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E652F" w14:textId="77777777" w:rsidR="00815D3E" w:rsidRPr="007702DF" w:rsidRDefault="00815D3E" w:rsidP="00815D3E">
      <w:pPr>
        <w:jc w:val="right"/>
        <w:rPr>
          <w:rFonts w:ascii="Arial" w:hAnsi="Arial" w:cs="Arial"/>
          <w:bCs/>
          <w:sz w:val="16"/>
          <w:szCs w:val="16"/>
          <w:lang w:eastAsia="es-ES"/>
        </w:rPr>
      </w:pPr>
      <w:bookmarkStart w:id="0" w:name="_Hlk34141372"/>
      <w:bookmarkStart w:id="1" w:name="_Hlk28946138"/>
      <w:bookmarkStart w:id="2" w:name="_Hlk29548183"/>
      <w:bookmarkStart w:id="3" w:name="_Hlk29890381"/>
      <w:bookmarkEnd w:id="0"/>
      <w:r w:rsidRPr="007702DF">
        <w:rPr>
          <w:rFonts w:ascii="Arial" w:hAnsi="Arial" w:cs="Arial"/>
          <w:bCs/>
          <w:sz w:val="16"/>
          <w:szCs w:val="16"/>
          <w:lang w:eastAsia="es-ES"/>
        </w:rPr>
        <w:t>CCE-DES-FM-17</w:t>
      </w:r>
    </w:p>
    <w:bookmarkEnd w:id="1"/>
    <w:bookmarkEnd w:id="2"/>
    <w:p w14:paraId="76D4844A" w14:textId="77777777" w:rsidR="00AA0A8D" w:rsidRDefault="00AA0A8D" w:rsidP="00836199">
      <w:pPr>
        <w:jc w:val="both"/>
        <w:rPr>
          <w:rFonts w:ascii="Arial" w:eastAsia="Calibri" w:hAnsi="Arial" w:cs="Arial"/>
          <w:b/>
          <w:sz w:val="22"/>
          <w:highlight w:val="yellow"/>
        </w:rPr>
      </w:pPr>
    </w:p>
    <w:p w14:paraId="6012E767" w14:textId="2AEB7D47" w:rsidR="00D04CAE" w:rsidRPr="00D04CAE" w:rsidRDefault="00D04CAE" w:rsidP="00836199">
      <w:pPr>
        <w:jc w:val="both"/>
        <w:rPr>
          <w:rFonts w:ascii="Arial" w:eastAsia="Calibri" w:hAnsi="Arial" w:cs="Arial"/>
          <w:b/>
          <w:sz w:val="22"/>
        </w:rPr>
      </w:pPr>
      <w:r w:rsidRPr="00D04CAE">
        <w:rPr>
          <w:rFonts w:ascii="Arial" w:eastAsia="Calibri" w:hAnsi="Arial" w:cs="Arial"/>
          <w:b/>
          <w:sz w:val="22"/>
        </w:rPr>
        <w:t xml:space="preserve">CABILDOS INDÍGENAS – Autoridades indígenas – Asociaciones </w:t>
      </w:r>
    </w:p>
    <w:p w14:paraId="64397246" w14:textId="77777777" w:rsidR="00D04CAE" w:rsidRDefault="00D04CAE" w:rsidP="00836199">
      <w:pPr>
        <w:jc w:val="both"/>
        <w:rPr>
          <w:rFonts w:ascii="Arial" w:hAnsi="Arial" w:cs="Arial"/>
        </w:rPr>
      </w:pPr>
    </w:p>
    <w:p w14:paraId="0D4D9620" w14:textId="78495DEA" w:rsidR="00D04CAE" w:rsidRDefault="00782EC2" w:rsidP="00836199">
      <w:pPr>
        <w:jc w:val="both"/>
        <w:rPr>
          <w:rFonts w:ascii="Arial" w:eastAsia="Calibri" w:hAnsi="Arial" w:cs="Arial"/>
          <w:sz w:val="20"/>
        </w:rPr>
      </w:pPr>
      <w:r w:rsidRPr="00782EC2">
        <w:rPr>
          <w:rFonts w:ascii="Arial" w:eastAsia="Calibri" w:hAnsi="Arial" w:cs="Arial"/>
          <w:sz w:val="20"/>
        </w:rPr>
        <w:t>Con fundamento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w:t>
      </w:r>
      <w:r w:rsidR="00D04CAE" w:rsidRPr="00D04CAE">
        <w:rPr>
          <w:rFonts w:ascii="Arial" w:eastAsia="Calibri" w:hAnsi="Arial" w:cs="Arial"/>
          <w:sz w:val="20"/>
        </w:rPr>
        <w:t>.</w:t>
      </w:r>
    </w:p>
    <w:p w14:paraId="279264B7" w14:textId="362E909E" w:rsidR="00BD7EFF" w:rsidRDefault="00BD7EFF" w:rsidP="00836199">
      <w:pPr>
        <w:jc w:val="both"/>
        <w:rPr>
          <w:rFonts w:ascii="Arial" w:eastAsia="Calibri" w:hAnsi="Arial" w:cs="Arial"/>
          <w:sz w:val="20"/>
        </w:rPr>
      </w:pPr>
    </w:p>
    <w:p w14:paraId="6C232CE0" w14:textId="56230300" w:rsidR="00BD7EFF" w:rsidRPr="00D04CAE" w:rsidRDefault="00BD7EFF" w:rsidP="00BD7EFF">
      <w:pPr>
        <w:jc w:val="both"/>
        <w:rPr>
          <w:rFonts w:ascii="Arial" w:eastAsia="Calibri" w:hAnsi="Arial" w:cs="Arial"/>
          <w:b/>
          <w:sz w:val="22"/>
        </w:rPr>
      </w:pPr>
      <w:r>
        <w:rPr>
          <w:rFonts w:ascii="Arial" w:eastAsia="Calibri" w:hAnsi="Arial" w:cs="Arial"/>
          <w:b/>
          <w:sz w:val="22"/>
        </w:rPr>
        <w:t>RESGUARDOS</w:t>
      </w:r>
      <w:r w:rsidRPr="00D04CAE">
        <w:rPr>
          <w:rFonts w:ascii="Arial" w:eastAsia="Calibri" w:hAnsi="Arial" w:cs="Arial"/>
          <w:b/>
          <w:sz w:val="22"/>
        </w:rPr>
        <w:t xml:space="preserve"> INDÍGENAS – </w:t>
      </w:r>
      <w:r>
        <w:rPr>
          <w:rFonts w:ascii="Arial" w:eastAsia="Calibri" w:hAnsi="Arial" w:cs="Arial"/>
          <w:b/>
          <w:sz w:val="22"/>
        </w:rPr>
        <w:t>Naturaleza jurídica</w:t>
      </w:r>
    </w:p>
    <w:p w14:paraId="51B3A5E0" w14:textId="73EF7144" w:rsidR="00BD7EFF" w:rsidRDefault="00BD7EFF" w:rsidP="00836199">
      <w:pPr>
        <w:jc w:val="both"/>
        <w:rPr>
          <w:rFonts w:ascii="Arial" w:eastAsia="Calibri" w:hAnsi="Arial" w:cs="Arial"/>
          <w:sz w:val="20"/>
        </w:rPr>
      </w:pPr>
    </w:p>
    <w:p w14:paraId="00BD91EE" w14:textId="77777777" w:rsidR="00782EC2" w:rsidRPr="00782EC2" w:rsidRDefault="00782EC2" w:rsidP="00782EC2">
      <w:pPr>
        <w:jc w:val="both"/>
        <w:rPr>
          <w:rFonts w:ascii="Arial" w:eastAsia="Calibri" w:hAnsi="Arial" w:cs="Arial"/>
          <w:sz w:val="20"/>
        </w:rPr>
      </w:pPr>
      <w:r w:rsidRPr="00782EC2">
        <w:rPr>
          <w:rFonts w:ascii="Arial" w:eastAsia="Calibri" w:hAnsi="Arial" w:cs="Arial"/>
          <w:sz w:val="20"/>
        </w:rPr>
        <w:t>Posteriormente se expidió el Decreto 2164 de 1995, «Por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14:paraId="0394041F" w14:textId="77777777" w:rsidR="00782EC2" w:rsidRPr="00782EC2" w:rsidRDefault="00782EC2" w:rsidP="00782EC2">
      <w:pPr>
        <w:jc w:val="both"/>
        <w:rPr>
          <w:rFonts w:ascii="Arial" w:eastAsia="Calibri" w:hAnsi="Arial" w:cs="Arial"/>
          <w:sz w:val="20"/>
        </w:rPr>
      </w:pPr>
      <w:r w:rsidRPr="00782EC2">
        <w:rPr>
          <w:rFonts w:ascii="Arial" w:eastAsia="Calibri" w:hAnsi="Arial" w:cs="Arial"/>
          <w:sz w:val="20"/>
        </w:rPr>
        <w:tab/>
      </w:r>
    </w:p>
    <w:p w14:paraId="606ED6A1" w14:textId="77777777" w:rsidR="00782EC2" w:rsidRPr="00782EC2" w:rsidRDefault="00782EC2" w:rsidP="00782EC2">
      <w:pPr>
        <w:jc w:val="both"/>
        <w:rPr>
          <w:rFonts w:ascii="Arial" w:eastAsia="Calibri" w:hAnsi="Arial" w:cs="Arial"/>
          <w:sz w:val="20"/>
        </w:rPr>
      </w:pPr>
      <w:r w:rsidRPr="00782EC2">
        <w:rPr>
          <w:rFonts w:ascii="Arial" w:eastAsia="Calibri" w:hAnsi="Arial" w:cs="Arial"/>
          <w:sz w:val="20"/>
        </w:rPr>
        <w:t xml:space="preserve">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 </w:t>
      </w:r>
    </w:p>
    <w:p w14:paraId="172CBAC3" w14:textId="77777777" w:rsidR="00782EC2" w:rsidRPr="00782EC2" w:rsidRDefault="00782EC2" w:rsidP="00782EC2">
      <w:pPr>
        <w:jc w:val="both"/>
        <w:rPr>
          <w:rFonts w:ascii="Arial" w:eastAsia="Calibri" w:hAnsi="Arial" w:cs="Arial"/>
          <w:sz w:val="20"/>
        </w:rPr>
      </w:pPr>
    </w:p>
    <w:p w14:paraId="43D93750" w14:textId="2FC03B9E" w:rsidR="00BD7EFF" w:rsidRDefault="00782EC2" w:rsidP="00782EC2">
      <w:pPr>
        <w:jc w:val="both"/>
        <w:rPr>
          <w:rFonts w:ascii="Arial" w:eastAsia="Calibri" w:hAnsi="Arial" w:cs="Arial"/>
          <w:sz w:val="20"/>
        </w:rPr>
      </w:pPr>
      <w:r w:rsidRPr="00782EC2">
        <w:rPr>
          <w:rFonts w:ascii="Arial" w:eastAsia="Calibri" w:hAnsi="Arial" w:cs="Arial"/>
          <w:sz w:val="20"/>
        </w:rPr>
        <w:t>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w:t>
      </w:r>
      <w:r w:rsidR="00BD7EFF" w:rsidRPr="00BD7EFF">
        <w:rPr>
          <w:rFonts w:ascii="Arial" w:eastAsia="Calibri" w:hAnsi="Arial" w:cs="Arial"/>
          <w:sz w:val="20"/>
        </w:rPr>
        <w:t>.</w:t>
      </w:r>
    </w:p>
    <w:p w14:paraId="51A737AE" w14:textId="170FF6D0" w:rsidR="00BD7EFF" w:rsidRDefault="00BD7EFF" w:rsidP="00BD7EFF">
      <w:pPr>
        <w:jc w:val="both"/>
        <w:rPr>
          <w:rFonts w:ascii="Arial" w:eastAsia="Calibri" w:hAnsi="Arial" w:cs="Arial"/>
          <w:sz w:val="20"/>
        </w:rPr>
      </w:pPr>
    </w:p>
    <w:p w14:paraId="05F6425D" w14:textId="4A34B2CD" w:rsidR="00BD7EFF" w:rsidRDefault="00BD7EFF" w:rsidP="00BD7EFF">
      <w:pPr>
        <w:jc w:val="both"/>
        <w:rPr>
          <w:rFonts w:ascii="Arial" w:eastAsia="Calibri" w:hAnsi="Arial" w:cs="Arial"/>
          <w:b/>
          <w:sz w:val="22"/>
        </w:rPr>
      </w:pPr>
      <w:r w:rsidRPr="00BD7EFF">
        <w:rPr>
          <w:rFonts w:ascii="Arial" w:eastAsia="Calibri" w:hAnsi="Arial" w:cs="Arial"/>
          <w:b/>
          <w:sz w:val="22"/>
        </w:rPr>
        <w:t xml:space="preserve">AUTORIDAD TRADICIONAL – Cabildo </w:t>
      </w:r>
      <w:r>
        <w:rPr>
          <w:rFonts w:ascii="Arial" w:eastAsia="Calibri" w:hAnsi="Arial" w:cs="Arial"/>
          <w:b/>
          <w:sz w:val="22"/>
        </w:rPr>
        <w:t xml:space="preserve">indígena </w:t>
      </w:r>
      <w:r w:rsidRPr="00BD7EFF">
        <w:rPr>
          <w:rFonts w:ascii="Arial" w:eastAsia="Calibri" w:hAnsi="Arial" w:cs="Arial"/>
          <w:b/>
          <w:sz w:val="22"/>
        </w:rPr>
        <w:t>– Definiciones</w:t>
      </w:r>
    </w:p>
    <w:p w14:paraId="5A7C52EA" w14:textId="73BBC80B" w:rsidR="00BD7EFF" w:rsidRPr="00BD7EFF" w:rsidRDefault="00BD7EFF" w:rsidP="00BD7EFF">
      <w:pPr>
        <w:jc w:val="both"/>
        <w:rPr>
          <w:rFonts w:ascii="Arial" w:eastAsia="Calibri" w:hAnsi="Arial" w:cs="Arial"/>
          <w:b/>
          <w:sz w:val="22"/>
        </w:rPr>
      </w:pPr>
      <w:r w:rsidRPr="00BD7EFF">
        <w:rPr>
          <w:rFonts w:ascii="Arial" w:eastAsia="Calibri" w:hAnsi="Arial" w:cs="Arial"/>
          <w:b/>
          <w:sz w:val="22"/>
        </w:rPr>
        <w:t xml:space="preserve"> </w:t>
      </w:r>
    </w:p>
    <w:p w14:paraId="5ED9D85E" w14:textId="77777777" w:rsidR="00782EC2" w:rsidRPr="00782EC2" w:rsidRDefault="00782EC2" w:rsidP="00782EC2">
      <w:pPr>
        <w:jc w:val="both"/>
        <w:rPr>
          <w:rFonts w:ascii="Arial" w:eastAsia="Calibri" w:hAnsi="Arial" w:cs="Arial"/>
          <w:sz w:val="20"/>
        </w:rPr>
      </w:pPr>
      <w:r w:rsidRPr="00782EC2">
        <w:rPr>
          <w:rFonts w:ascii="Arial" w:eastAsia="Calibri" w:hAnsi="Arial" w:cs="Arial"/>
          <w:sz w:val="20"/>
        </w:rPr>
        <w:t xml:space="preserve">4. Autoridad tradicional. Las autoridades tradicionales son los miembros de una comunidad indígena que ejercen, dentro de la estructura propia de la respectiva cultura, un poder de organización, gobierno, gestión o control social. </w:t>
      </w:r>
    </w:p>
    <w:p w14:paraId="664E81D6" w14:textId="77777777" w:rsidR="00782EC2" w:rsidRPr="00782EC2" w:rsidRDefault="00782EC2" w:rsidP="00782EC2">
      <w:pPr>
        <w:jc w:val="both"/>
        <w:rPr>
          <w:rFonts w:ascii="Arial" w:eastAsia="Calibri" w:hAnsi="Arial" w:cs="Arial"/>
          <w:sz w:val="20"/>
        </w:rPr>
      </w:pPr>
    </w:p>
    <w:p w14:paraId="6CD7D9F6" w14:textId="77777777" w:rsidR="00782EC2" w:rsidRPr="00782EC2" w:rsidRDefault="00782EC2" w:rsidP="00782EC2">
      <w:pPr>
        <w:jc w:val="both"/>
        <w:rPr>
          <w:rFonts w:ascii="Arial" w:eastAsia="Calibri" w:hAnsi="Arial" w:cs="Arial"/>
          <w:sz w:val="20"/>
        </w:rPr>
      </w:pPr>
      <w:r w:rsidRPr="00782EC2">
        <w:rPr>
          <w:rFonts w:ascii="Arial" w:eastAsia="Calibri" w:hAnsi="Arial" w:cs="Arial"/>
          <w:sz w:val="20"/>
        </w:rPr>
        <w:t xml:space="preserve">Para los efectos de este título, las autoridades tradicionales de las comunidades indígenas tienen, frente al </w:t>
      </w:r>
      <w:proofErr w:type="spellStart"/>
      <w:r w:rsidRPr="00782EC2">
        <w:rPr>
          <w:rFonts w:ascii="Arial" w:eastAsia="Calibri" w:hAnsi="Arial" w:cs="Arial"/>
          <w:sz w:val="20"/>
        </w:rPr>
        <w:t>Incoder</w:t>
      </w:r>
      <w:proofErr w:type="spellEnd"/>
      <w:r w:rsidRPr="00782EC2">
        <w:rPr>
          <w:rFonts w:ascii="Arial" w:eastAsia="Calibri" w:hAnsi="Arial" w:cs="Arial"/>
          <w:sz w:val="20"/>
        </w:rPr>
        <w:t xml:space="preserve">, la misma representación y atribuciones que corresponde a los cabildos indígenas. </w:t>
      </w:r>
    </w:p>
    <w:p w14:paraId="2FD1AFCC" w14:textId="77777777" w:rsidR="00782EC2" w:rsidRPr="00782EC2" w:rsidRDefault="00782EC2" w:rsidP="00782EC2">
      <w:pPr>
        <w:jc w:val="both"/>
        <w:rPr>
          <w:rFonts w:ascii="Arial" w:eastAsia="Calibri" w:hAnsi="Arial" w:cs="Arial"/>
          <w:sz w:val="20"/>
        </w:rPr>
      </w:pPr>
    </w:p>
    <w:p w14:paraId="1F37A3CD" w14:textId="1A5201A6" w:rsidR="00BD7EFF" w:rsidRDefault="00782EC2" w:rsidP="00782EC2">
      <w:pPr>
        <w:jc w:val="both"/>
        <w:rPr>
          <w:rFonts w:ascii="Arial" w:eastAsia="Calibri" w:hAnsi="Arial" w:cs="Arial"/>
          <w:sz w:val="20"/>
        </w:rPr>
      </w:pPr>
      <w:r w:rsidRPr="00782EC2">
        <w:rPr>
          <w:rFonts w:ascii="Arial" w:eastAsia="Calibri" w:hAnsi="Arial" w:cs="Arial"/>
          <w:sz w:val="20"/>
        </w:rPr>
        <w:t>5. 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w:t>
      </w:r>
      <w:r w:rsidR="00BD7EFF" w:rsidRPr="00BD7EFF">
        <w:rPr>
          <w:rFonts w:ascii="Arial" w:eastAsia="Calibri" w:hAnsi="Arial" w:cs="Arial"/>
          <w:sz w:val="20"/>
        </w:rPr>
        <w:t>.</w:t>
      </w:r>
    </w:p>
    <w:p w14:paraId="7A4B0A96" w14:textId="663B10E5" w:rsidR="007E06DB" w:rsidRDefault="007E06DB" w:rsidP="00BD7EFF">
      <w:pPr>
        <w:jc w:val="both"/>
        <w:rPr>
          <w:rFonts w:ascii="Arial" w:eastAsia="Calibri" w:hAnsi="Arial" w:cs="Arial"/>
          <w:sz w:val="20"/>
        </w:rPr>
      </w:pPr>
    </w:p>
    <w:p w14:paraId="03040CB8" w14:textId="0C620520" w:rsidR="007E06DB" w:rsidRPr="007E06DB" w:rsidRDefault="007E06DB" w:rsidP="00BD7EFF">
      <w:pPr>
        <w:jc w:val="both"/>
        <w:rPr>
          <w:rFonts w:ascii="Arial" w:eastAsia="Calibri" w:hAnsi="Arial" w:cs="Arial"/>
          <w:b/>
          <w:sz w:val="22"/>
        </w:rPr>
      </w:pPr>
      <w:r w:rsidRPr="007E06DB">
        <w:rPr>
          <w:rFonts w:ascii="Arial" w:eastAsia="Calibri" w:hAnsi="Arial" w:cs="Arial"/>
          <w:b/>
          <w:sz w:val="22"/>
        </w:rPr>
        <w:t xml:space="preserve">TERRITORIOS INDÍGENAS – Concepto </w:t>
      </w:r>
    </w:p>
    <w:p w14:paraId="402B2C5B" w14:textId="77777777" w:rsidR="007E06DB" w:rsidRDefault="007E06DB" w:rsidP="00BD7EFF">
      <w:pPr>
        <w:jc w:val="both"/>
        <w:rPr>
          <w:rFonts w:ascii="Arial" w:eastAsia="Calibri" w:hAnsi="Arial" w:cs="Arial"/>
          <w:sz w:val="20"/>
        </w:rPr>
      </w:pPr>
    </w:p>
    <w:p w14:paraId="3CFA3072" w14:textId="05AC4D38" w:rsidR="00782EC2" w:rsidRDefault="00782EC2" w:rsidP="00782EC2">
      <w:pPr>
        <w:jc w:val="both"/>
        <w:rPr>
          <w:rFonts w:ascii="Arial" w:eastAsia="Calibri" w:hAnsi="Arial" w:cs="Arial"/>
          <w:sz w:val="20"/>
        </w:rPr>
      </w:pPr>
      <w:r w:rsidRPr="00782EC2">
        <w:rPr>
          <w:rFonts w:ascii="Arial" w:eastAsia="Calibri" w:hAnsi="Arial" w:cs="Arial"/>
          <w:sz w:val="20"/>
        </w:rPr>
        <w:t xml:space="preserve">De acuerdo con la Ley 80 de 1993, los territorios indígenas son entidades estatales, no obstante, la existencia de ellos se encuentra condicionada a la expedición de la Ley de Ordenamiento Territorial, por lo que la aplicación de la Ley 80 de 1993, para este tipo de entidades, presenta dificultades por no existir una norma que defina los territorios indígenas a los que hace referencia esta Ley, lo que </w:t>
      </w:r>
      <w:r w:rsidRPr="00782EC2">
        <w:rPr>
          <w:rFonts w:ascii="Arial" w:eastAsia="Calibri" w:hAnsi="Arial" w:cs="Arial"/>
          <w:sz w:val="20"/>
        </w:rPr>
        <w:lastRenderedPageBreak/>
        <w:t xml:space="preserve">necesariamente remite a otras normas para determinar qué se entiende por territorios indígenas y cuáles tienen capacidad para adquirir obligaciones. </w:t>
      </w:r>
    </w:p>
    <w:p w14:paraId="3E1B1DDC" w14:textId="77777777" w:rsidR="00782EC2" w:rsidRPr="00782EC2" w:rsidRDefault="00782EC2" w:rsidP="00782EC2">
      <w:pPr>
        <w:jc w:val="both"/>
        <w:rPr>
          <w:rFonts w:ascii="Arial" w:eastAsia="Calibri" w:hAnsi="Arial" w:cs="Arial"/>
          <w:sz w:val="20"/>
        </w:rPr>
      </w:pPr>
    </w:p>
    <w:p w14:paraId="48113B97" w14:textId="0410EA14" w:rsidR="00AA0A8D" w:rsidRDefault="00782EC2" w:rsidP="00782EC2">
      <w:pPr>
        <w:jc w:val="both"/>
        <w:rPr>
          <w:rFonts w:ascii="Arial" w:eastAsia="Calibri" w:hAnsi="Arial" w:cs="Arial"/>
          <w:sz w:val="20"/>
        </w:rPr>
      </w:pPr>
      <w:r w:rsidRPr="00782EC2">
        <w:rPr>
          <w:rFonts w:ascii="Arial" w:eastAsia="Calibri" w:hAnsi="Arial" w:cs="Arial"/>
          <w:sz w:val="20"/>
        </w:rPr>
        <w:t>Posteriormente se expidió la Ley 1454 de 2011, «Por la cual se dictan normas orgánicas sobre ordenamiento territorial y se modifican otras disposiciones»,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Indígenas</w:t>
      </w:r>
      <w:r>
        <w:rPr>
          <w:rFonts w:ascii="Arial" w:eastAsia="Calibri" w:hAnsi="Arial" w:cs="Arial"/>
          <w:sz w:val="20"/>
        </w:rPr>
        <w:t>.</w:t>
      </w:r>
    </w:p>
    <w:p w14:paraId="17F0A310" w14:textId="77777777" w:rsidR="00782EC2" w:rsidRPr="005E2288" w:rsidRDefault="00782EC2" w:rsidP="00782EC2">
      <w:pPr>
        <w:jc w:val="both"/>
        <w:rPr>
          <w:rFonts w:ascii="Arial" w:hAnsi="Arial" w:cs="Arial"/>
        </w:rPr>
      </w:pPr>
    </w:p>
    <w:p w14:paraId="51E3F581" w14:textId="77777777" w:rsidR="00AA0A8D" w:rsidRPr="005E2288" w:rsidRDefault="00AA0A8D" w:rsidP="00AA0A8D">
      <w:pPr>
        <w:jc w:val="both"/>
        <w:rPr>
          <w:rFonts w:ascii="Arial" w:hAnsi="Arial" w:cs="Arial"/>
          <w:b/>
          <w:sz w:val="22"/>
        </w:rPr>
      </w:pPr>
      <w:r w:rsidRPr="005E2288">
        <w:rPr>
          <w:rFonts w:ascii="Arial" w:eastAsia="Calibri" w:hAnsi="Arial" w:cs="Arial"/>
          <w:b/>
          <w:sz w:val="22"/>
        </w:rPr>
        <w:t>CONVENIO SOLIDARIO – Autorización – Partes</w:t>
      </w:r>
    </w:p>
    <w:p w14:paraId="314E41FC" w14:textId="77777777" w:rsidR="00AA0A8D" w:rsidRPr="005E2288" w:rsidRDefault="00AA0A8D" w:rsidP="00AA0A8D">
      <w:pPr>
        <w:jc w:val="both"/>
        <w:rPr>
          <w:rFonts w:ascii="Arial" w:hAnsi="Arial" w:cs="Arial"/>
          <w:sz w:val="22"/>
        </w:rPr>
      </w:pPr>
    </w:p>
    <w:p w14:paraId="22463E82" w14:textId="7010524C" w:rsidR="00AA0A8D" w:rsidRDefault="00782EC2" w:rsidP="00AA0A8D">
      <w:pPr>
        <w:jc w:val="both"/>
        <w:rPr>
          <w:rFonts w:ascii="Arial" w:eastAsia="Calibri" w:hAnsi="Arial" w:cs="Arial"/>
          <w:sz w:val="20"/>
        </w:rPr>
      </w:pPr>
      <w:r w:rsidRPr="00782EC2">
        <w:rPr>
          <w:rFonts w:ascii="Arial" w:eastAsia="Calibri" w:hAnsi="Arial" w:cs="Arial"/>
          <w:sz w:val="20"/>
        </w:rPr>
        <w:t>Así,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w:t>
      </w:r>
      <w:r w:rsidR="00AA0A8D" w:rsidRPr="005E2288">
        <w:rPr>
          <w:rFonts w:ascii="Arial" w:eastAsia="Calibri" w:hAnsi="Arial" w:cs="Arial"/>
          <w:sz w:val="20"/>
        </w:rPr>
        <w:t>.</w:t>
      </w:r>
    </w:p>
    <w:p w14:paraId="6C41C110" w14:textId="3A182510" w:rsidR="00177A21" w:rsidRDefault="00177A21" w:rsidP="00177A21">
      <w:pPr>
        <w:jc w:val="both"/>
        <w:rPr>
          <w:rFonts w:ascii="Arial" w:eastAsia="Calibri" w:hAnsi="Arial" w:cs="Arial"/>
          <w:b/>
          <w:sz w:val="22"/>
        </w:rPr>
      </w:pPr>
    </w:p>
    <w:p w14:paraId="002549FF" w14:textId="6A133DB8" w:rsidR="002B0778" w:rsidRPr="005E2288" w:rsidRDefault="002B0778" w:rsidP="002B0778">
      <w:pPr>
        <w:jc w:val="both"/>
        <w:rPr>
          <w:rFonts w:ascii="Arial" w:eastAsia="Calibri" w:hAnsi="Arial" w:cs="Arial"/>
          <w:b/>
          <w:sz w:val="22"/>
        </w:rPr>
      </w:pPr>
      <w:r w:rsidRPr="005E2288">
        <w:rPr>
          <w:rFonts w:ascii="Arial" w:eastAsia="Calibri" w:hAnsi="Arial" w:cs="Arial"/>
          <w:b/>
          <w:sz w:val="22"/>
        </w:rPr>
        <w:t>INDÍGENAS – Resguardos</w:t>
      </w:r>
      <w:r>
        <w:rPr>
          <w:rFonts w:ascii="Arial" w:eastAsia="Calibri" w:hAnsi="Arial" w:cs="Arial"/>
          <w:b/>
          <w:sz w:val="22"/>
        </w:rPr>
        <w:t xml:space="preserve"> – Territorios indígenas – Funcionamiento </w:t>
      </w:r>
    </w:p>
    <w:p w14:paraId="3194661F" w14:textId="77777777" w:rsidR="002B0778" w:rsidRPr="005E2288" w:rsidRDefault="002B0778" w:rsidP="002B0778">
      <w:pPr>
        <w:jc w:val="both"/>
        <w:rPr>
          <w:rFonts w:ascii="Arial" w:hAnsi="Arial" w:cs="Arial"/>
          <w:sz w:val="22"/>
        </w:rPr>
      </w:pPr>
    </w:p>
    <w:p w14:paraId="749EE447" w14:textId="6F2D2D86" w:rsidR="00782EC2" w:rsidRDefault="00782EC2" w:rsidP="00782EC2">
      <w:pPr>
        <w:jc w:val="both"/>
        <w:rPr>
          <w:rFonts w:ascii="Arial" w:eastAsia="Calibri" w:hAnsi="Arial" w:cs="Arial"/>
          <w:sz w:val="20"/>
        </w:rPr>
      </w:pPr>
      <w:r w:rsidRPr="00782EC2">
        <w:rPr>
          <w:rFonts w:ascii="Arial" w:eastAsia="Calibri" w:hAnsi="Arial" w:cs="Arial"/>
          <w:sz w:val="20"/>
        </w:rPr>
        <w:t xml:space="preserve">Posteriormente, en 2014, se expidió el Decreto 1953, «Por el cual se crea un régimen especial con el fin de poner en funcionamiento los Territorios Indígenas respecto de la administración de los sistemas propios de los pueblos indígenas hasta que el Congreso expida la ley de </w:t>
      </w:r>
      <w:proofErr w:type="spellStart"/>
      <w:r w:rsidRPr="00782EC2">
        <w:rPr>
          <w:rFonts w:ascii="Arial" w:eastAsia="Calibri" w:hAnsi="Arial" w:cs="Arial"/>
          <w:sz w:val="20"/>
        </w:rPr>
        <w:t>que</w:t>
      </w:r>
      <w:proofErr w:type="spellEnd"/>
      <w:r w:rsidRPr="00782EC2">
        <w:rPr>
          <w:rFonts w:ascii="Arial" w:eastAsia="Calibri" w:hAnsi="Arial" w:cs="Arial"/>
          <w:sz w:val="20"/>
        </w:rPr>
        <w:t xml:space="preserve">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333859BA" w14:textId="77777777" w:rsidR="00782EC2" w:rsidRPr="00782EC2" w:rsidRDefault="00782EC2" w:rsidP="00782EC2">
      <w:pPr>
        <w:jc w:val="both"/>
        <w:rPr>
          <w:rFonts w:ascii="Arial" w:eastAsia="Calibri" w:hAnsi="Arial" w:cs="Arial"/>
          <w:sz w:val="20"/>
        </w:rPr>
      </w:pPr>
    </w:p>
    <w:p w14:paraId="2C2B5E01" w14:textId="3BE92879" w:rsidR="002B0778" w:rsidRDefault="00782EC2" w:rsidP="00782EC2">
      <w:pPr>
        <w:jc w:val="both"/>
        <w:rPr>
          <w:rFonts w:ascii="Arial" w:hAnsi="Arial" w:cs="Arial"/>
        </w:rPr>
      </w:pPr>
      <w:r w:rsidRPr="00782EC2">
        <w:rPr>
          <w:rFonts w:ascii="Arial" w:eastAsia="Calibri" w:hAnsi="Arial" w:cs="Arial"/>
          <w:sz w:val="20"/>
        </w:rPr>
        <w:t>Los aspectos más relevantes de esta norma son los relacionados con el funcionamiento de los territorios indígenas. Dispone que los resguardos podrán asociarse para administrar y ejecutar los recursos del SGP y que dichas asociaciones serán consideradas personas jurídicas de derecho público especial. Adicionalmente, dispone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w:t>
      </w:r>
    </w:p>
    <w:p w14:paraId="66C9E949" w14:textId="77777777" w:rsidR="002B0778" w:rsidRDefault="002B0778" w:rsidP="00177A21">
      <w:pPr>
        <w:jc w:val="both"/>
        <w:rPr>
          <w:rFonts w:ascii="Arial" w:eastAsia="Calibri" w:hAnsi="Arial" w:cs="Arial"/>
          <w:sz w:val="20"/>
        </w:rPr>
      </w:pPr>
    </w:p>
    <w:p w14:paraId="402F617F" w14:textId="1EF3A8B8" w:rsidR="00177A21" w:rsidRPr="00A24BC5" w:rsidRDefault="00177A21" w:rsidP="00177A21">
      <w:pPr>
        <w:jc w:val="both"/>
        <w:rPr>
          <w:rFonts w:ascii="Arial" w:eastAsia="Calibri" w:hAnsi="Arial" w:cs="Arial"/>
          <w:b/>
          <w:sz w:val="22"/>
        </w:rPr>
      </w:pPr>
      <w:r w:rsidRPr="00A24BC5">
        <w:rPr>
          <w:rFonts w:ascii="Arial" w:eastAsia="Calibri" w:hAnsi="Arial" w:cs="Arial"/>
          <w:b/>
          <w:sz w:val="22"/>
        </w:rPr>
        <w:t xml:space="preserve">CONTRATO DE ADMINISTRACIÓN – Resguardo indígena </w:t>
      </w:r>
      <w:r w:rsidR="00A24BC5" w:rsidRPr="00A24BC5">
        <w:rPr>
          <w:rFonts w:ascii="Arial" w:eastAsia="Calibri" w:hAnsi="Arial" w:cs="Arial"/>
          <w:b/>
          <w:sz w:val="22"/>
        </w:rPr>
        <w:t>–</w:t>
      </w:r>
      <w:r w:rsidRPr="00A24BC5">
        <w:rPr>
          <w:rFonts w:ascii="Arial" w:eastAsia="Calibri" w:hAnsi="Arial" w:cs="Arial"/>
          <w:b/>
          <w:sz w:val="22"/>
        </w:rPr>
        <w:t xml:space="preserve"> </w:t>
      </w:r>
      <w:r w:rsidR="00A24BC5" w:rsidRPr="00A24BC5">
        <w:rPr>
          <w:rFonts w:ascii="Arial" w:eastAsia="Calibri" w:hAnsi="Arial" w:cs="Arial"/>
          <w:b/>
          <w:sz w:val="22"/>
        </w:rPr>
        <w:t>Entidad territorial</w:t>
      </w:r>
    </w:p>
    <w:p w14:paraId="41BEDE29" w14:textId="525DB332" w:rsidR="00177A21" w:rsidRDefault="00177A21" w:rsidP="00177A21">
      <w:pPr>
        <w:jc w:val="both"/>
        <w:rPr>
          <w:rFonts w:ascii="Arial" w:eastAsia="Calibri" w:hAnsi="Arial" w:cs="Arial"/>
          <w:sz w:val="20"/>
        </w:rPr>
      </w:pPr>
    </w:p>
    <w:p w14:paraId="6FB05902" w14:textId="78E134C0" w:rsidR="00177A21" w:rsidRDefault="00782EC2" w:rsidP="00177A21">
      <w:pPr>
        <w:jc w:val="both"/>
        <w:rPr>
          <w:rFonts w:ascii="Arial" w:eastAsia="Calibri" w:hAnsi="Arial" w:cs="Arial"/>
          <w:sz w:val="20"/>
        </w:rPr>
      </w:pPr>
      <w:r w:rsidRPr="00782EC2">
        <w:rPr>
          <w:rFonts w:ascii="Arial" w:eastAsia="Calibri" w:hAnsi="Arial" w:cs="Arial"/>
          <w:sz w:val="20"/>
        </w:rPr>
        <w:t>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w:t>
      </w:r>
      <w:r w:rsidR="00177A21" w:rsidRPr="00177A21">
        <w:rPr>
          <w:rFonts w:ascii="Arial" w:eastAsia="Calibri" w:hAnsi="Arial" w:cs="Arial"/>
          <w:sz w:val="20"/>
        </w:rPr>
        <w:t>.</w:t>
      </w:r>
    </w:p>
    <w:p w14:paraId="7A83B08B" w14:textId="2918CF1D" w:rsidR="00BC3898" w:rsidRDefault="00BC3898" w:rsidP="00177A21">
      <w:pPr>
        <w:jc w:val="both"/>
        <w:rPr>
          <w:rFonts w:ascii="Arial" w:eastAsia="Calibri" w:hAnsi="Arial" w:cs="Arial"/>
          <w:sz w:val="20"/>
        </w:rPr>
      </w:pPr>
    </w:p>
    <w:p w14:paraId="37CE66E0" w14:textId="10130D3D" w:rsidR="00BC3898" w:rsidRPr="00360CAD" w:rsidRDefault="00BC3898" w:rsidP="00177A21">
      <w:pPr>
        <w:jc w:val="both"/>
        <w:rPr>
          <w:rFonts w:ascii="Arial" w:eastAsia="Calibri" w:hAnsi="Arial" w:cs="Arial"/>
          <w:b/>
          <w:sz w:val="22"/>
        </w:rPr>
      </w:pPr>
      <w:r w:rsidRPr="00360CAD">
        <w:rPr>
          <w:rFonts w:ascii="Arial" w:eastAsia="Calibri" w:hAnsi="Arial" w:cs="Arial"/>
          <w:b/>
          <w:sz w:val="22"/>
        </w:rPr>
        <w:t>TERRITORIOS INDÍGENAS – Asociaciones de cabildos</w:t>
      </w:r>
      <w:r w:rsidR="000367D6" w:rsidRPr="00360CAD">
        <w:rPr>
          <w:rFonts w:ascii="Arial" w:eastAsia="Calibri" w:hAnsi="Arial" w:cs="Arial"/>
          <w:b/>
          <w:sz w:val="22"/>
        </w:rPr>
        <w:t xml:space="preserve"> indígenas</w:t>
      </w:r>
      <w:r w:rsidRPr="00360CAD">
        <w:rPr>
          <w:rFonts w:ascii="Arial" w:eastAsia="Calibri" w:hAnsi="Arial" w:cs="Arial"/>
          <w:b/>
          <w:sz w:val="22"/>
        </w:rPr>
        <w:t xml:space="preserve"> – Asociaciones de autoridades tradicionales</w:t>
      </w:r>
      <w:r w:rsidR="000367D6" w:rsidRPr="00360CAD">
        <w:rPr>
          <w:rFonts w:ascii="Arial" w:eastAsia="Calibri" w:hAnsi="Arial" w:cs="Arial"/>
          <w:b/>
          <w:sz w:val="22"/>
        </w:rPr>
        <w:t xml:space="preserve"> - Contratos</w:t>
      </w:r>
    </w:p>
    <w:p w14:paraId="702B3B36" w14:textId="458B6E65" w:rsidR="00BC3898" w:rsidRDefault="00BC3898" w:rsidP="00177A21">
      <w:pPr>
        <w:jc w:val="both"/>
        <w:rPr>
          <w:rFonts w:ascii="Arial" w:eastAsia="Calibri" w:hAnsi="Arial" w:cs="Arial"/>
          <w:sz w:val="20"/>
        </w:rPr>
      </w:pPr>
    </w:p>
    <w:p w14:paraId="1116E233" w14:textId="14EC12B0" w:rsidR="00BC3898" w:rsidRDefault="00782EC2" w:rsidP="00177A21">
      <w:pPr>
        <w:jc w:val="both"/>
        <w:rPr>
          <w:rFonts w:ascii="Arial" w:eastAsia="Calibri" w:hAnsi="Arial" w:cs="Arial"/>
          <w:sz w:val="20"/>
        </w:rPr>
      </w:pPr>
      <w:r w:rsidRPr="00782EC2">
        <w:rPr>
          <w:rFonts w:ascii="Arial" w:eastAsia="Calibri" w:hAnsi="Arial" w:cs="Arial"/>
          <w:sz w:val="20"/>
        </w:rPr>
        <w:t xml:space="preserve">Por último, el Decreto 1953 de 2014, en el artículo 20, determina que los actos o contratos que celebren o expidan los territorios indígenas en virtud de ese decreto se regirán por el Estatuto Orgánico de Presupuesto y el Estatuto de Contratación Estatal, entre otras normas. También dispuso que los territorios indígenas pueden celebrar contratos con las asociaciones de cabildos y/o autoridades tradicionales de que trata el Decreto 1088 de 1993, pero esos negocios jurídicos a los que hace referencia la norma solo podrán celebrarse entre territorios indígenas, cabildos y/o </w:t>
      </w:r>
      <w:r w:rsidRPr="00782EC2">
        <w:rPr>
          <w:rFonts w:ascii="Arial" w:eastAsia="Calibri" w:hAnsi="Arial" w:cs="Arial"/>
          <w:sz w:val="20"/>
        </w:rPr>
        <w:lastRenderedPageBreak/>
        <w:t>autoridades tradicionales constituidos bajo lo dispuesto en el Decreto 1088 de 1993, no con otras entidades del Estado</w:t>
      </w:r>
      <w:r w:rsidR="00BC3898" w:rsidRPr="00BC3898">
        <w:rPr>
          <w:rFonts w:ascii="Arial" w:eastAsia="Calibri" w:hAnsi="Arial" w:cs="Arial"/>
          <w:sz w:val="20"/>
        </w:rPr>
        <w:t>.</w:t>
      </w:r>
    </w:p>
    <w:p w14:paraId="70E49C53" w14:textId="0D4E1278" w:rsidR="007A2A83" w:rsidRDefault="007A2A83" w:rsidP="00177A21">
      <w:pPr>
        <w:jc w:val="both"/>
        <w:rPr>
          <w:rFonts w:ascii="Arial" w:eastAsia="Calibri" w:hAnsi="Arial" w:cs="Arial"/>
          <w:sz w:val="20"/>
        </w:rPr>
      </w:pPr>
    </w:p>
    <w:p w14:paraId="072731E1" w14:textId="09DC5847" w:rsidR="007A2A83" w:rsidRPr="00360CAD" w:rsidRDefault="007A2A83" w:rsidP="00177A21">
      <w:pPr>
        <w:jc w:val="both"/>
        <w:rPr>
          <w:rFonts w:ascii="Arial" w:eastAsia="Calibri" w:hAnsi="Arial" w:cs="Arial"/>
          <w:b/>
          <w:sz w:val="22"/>
        </w:rPr>
      </w:pPr>
      <w:r w:rsidRPr="00360CAD">
        <w:rPr>
          <w:rFonts w:ascii="Arial" w:eastAsia="Calibri" w:hAnsi="Arial" w:cs="Arial"/>
          <w:b/>
          <w:sz w:val="22"/>
        </w:rPr>
        <w:t>ORGANIZACIONES INDÍGENAS – Capacidad para contratar</w:t>
      </w:r>
    </w:p>
    <w:p w14:paraId="2C9EE6BE" w14:textId="6706E0EF" w:rsidR="00A24BC5" w:rsidRDefault="00A24BC5" w:rsidP="00177A21">
      <w:pPr>
        <w:jc w:val="both"/>
        <w:rPr>
          <w:rFonts w:ascii="Arial" w:eastAsia="Calibri" w:hAnsi="Arial" w:cs="Arial"/>
          <w:sz w:val="20"/>
        </w:rPr>
      </w:pPr>
    </w:p>
    <w:p w14:paraId="2C3C0893" w14:textId="3B01F7CC" w:rsidR="00092EBB" w:rsidRDefault="00782EC2" w:rsidP="00CE2FDA">
      <w:pPr>
        <w:jc w:val="both"/>
        <w:rPr>
          <w:rFonts w:ascii="Arial" w:eastAsia="Calibri" w:hAnsi="Arial" w:cs="Arial"/>
          <w:sz w:val="20"/>
        </w:rPr>
      </w:pPr>
      <w:r w:rsidRPr="00782EC2">
        <w:rPr>
          <w:rFonts w:ascii="Arial" w:eastAsia="Calibri" w:hAnsi="Arial" w:cs="Arial"/>
          <w:sz w:val="20"/>
        </w:rPr>
        <w:t>A las normas analizadas se adiciona ahora el Decreto 252 de 2020, relacionado directamente con la pregunta del peticionario, expedido por el Gobierno Nacional, que adiciona el Decreto 1088 de 1993, el cual regula las asociaciones de Cabildos y/o Autoridades Tradicionales Indígenas y, entre otros aspectos, la naturaleza de sus actos y contratos. En este sentido, el artículo 10 del Decreto 1088 de 1993 dispone que los negocios jurídicos de esas asociaciones –de cabildos y/o de autoridades tradicionales– se rigen por el derecho privado. No obstante, el Decreto 252 de 2020, adicionó un parágrafo, asignándole a las «organizaciones indígenas» capacidad para contratar, sin limitaciones en cuanto al objeto del contrato o por la fuente de los recursos.</w:t>
      </w:r>
    </w:p>
    <w:p w14:paraId="4599C3A4" w14:textId="36F347F1" w:rsidR="00CE2FDA" w:rsidRDefault="00CE2FDA" w:rsidP="00CE2FDA">
      <w:pPr>
        <w:jc w:val="both"/>
        <w:rPr>
          <w:rFonts w:ascii="Arial" w:eastAsia="Calibri" w:hAnsi="Arial" w:cs="Arial"/>
          <w:sz w:val="20"/>
        </w:rPr>
      </w:pPr>
    </w:p>
    <w:p w14:paraId="2E1BA877" w14:textId="761AB4BE" w:rsidR="00CE2FDA" w:rsidRDefault="00CE2FDA" w:rsidP="00CE2FDA">
      <w:pPr>
        <w:jc w:val="both"/>
        <w:rPr>
          <w:rFonts w:ascii="Arial" w:eastAsia="Calibri" w:hAnsi="Arial" w:cs="Arial"/>
          <w:sz w:val="20"/>
        </w:rPr>
      </w:pPr>
    </w:p>
    <w:p w14:paraId="7994E338" w14:textId="5FDDC178" w:rsidR="00CE2FDA" w:rsidRDefault="00CE2FDA" w:rsidP="00CE2FDA">
      <w:pPr>
        <w:jc w:val="both"/>
        <w:rPr>
          <w:rFonts w:ascii="Arial" w:eastAsia="Calibri" w:hAnsi="Arial" w:cs="Arial"/>
          <w:sz w:val="20"/>
        </w:rPr>
      </w:pPr>
    </w:p>
    <w:p w14:paraId="5954089C" w14:textId="07DB37B8" w:rsidR="00CE2FDA" w:rsidRDefault="00CE2FDA" w:rsidP="00CE2FDA">
      <w:pPr>
        <w:jc w:val="both"/>
        <w:rPr>
          <w:rFonts w:ascii="Arial" w:eastAsia="Calibri" w:hAnsi="Arial" w:cs="Arial"/>
          <w:sz w:val="20"/>
        </w:rPr>
      </w:pPr>
    </w:p>
    <w:p w14:paraId="7FF548A9" w14:textId="7FF16BC9" w:rsidR="00CE2FDA" w:rsidRDefault="00CE2FDA" w:rsidP="00CE2FDA">
      <w:pPr>
        <w:jc w:val="both"/>
        <w:rPr>
          <w:rFonts w:ascii="Arial" w:eastAsia="Calibri" w:hAnsi="Arial" w:cs="Arial"/>
          <w:sz w:val="20"/>
        </w:rPr>
      </w:pPr>
    </w:p>
    <w:p w14:paraId="6BC0E98A" w14:textId="62CC4625" w:rsidR="00CE2FDA" w:rsidRDefault="00CE2FDA" w:rsidP="00CE2FDA">
      <w:pPr>
        <w:jc w:val="both"/>
        <w:rPr>
          <w:rFonts w:ascii="Arial" w:eastAsia="Calibri" w:hAnsi="Arial" w:cs="Arial"/>
          <w:sz w:val="20"/>
        </w:rPr>
      </w:pPr>
    </w:p>
    <w:p w14:paraId="51ABF2C0" w14:textId="4C8C8C83" w:rsidR="00CE2FDA" w:rsidRDefault="00CE2FDA" w:rsidP="00CE2FDA">
      <w:pPr>
        <w:jc w:val="both"/>
        <w:rPr>
          <w:rFonts w:ascii="Arial" w:eastAsia="Calibri" w:hAnsi="Arial" w:cs="Arial"/>
          <w:sz w:val="20"/>
        </w:rPr>
      </w:pPr>
    </w:p>
    <w:p w14:paraId="46F7527C" w14:textId="1924312C" w:rsidR="00CE2FDA" w:rsidRDefault="00CE2FDA" w:rsidP="00CE2FDA">
      <w:pPr>
        <w:jc w:val="both"/>
        <w:rPr>
          <w:rFonts w:ascii="Arial" w:eastAsia="Calibri" w:hAnsi="Arial" w:cs="Arial"/>
          <w:sz w:val="20"/>
        </w:rPr>
      </w:pPr>
    </w:p>
    <w:p w14:paraId="1C7F1B76" w14:textId="534D335D" w:rsidR="00CE2FDA" w:rsidRDefault="00CE2FDA" w:rsidP="00CE2FDA">
      <w:pPr>
        <w:jc w:val="both"/>
        <w:rPr>
          <w:rFonts w:ascii="Arial" w:eastAsia="Calibri" w:hAnsi="Arial" w:cs="Arial"/>
          <w:sz w:val="20"/>
        </w:rPr>
      </w:pPr>
    </w:p>
    <w:p w14:paraId="53B86B26" w14:textId="64F36E03" w:rsidR="00CE2FDA" w:rsidRDefault="00CE2FDA" w:rsidP="00CE2FDA">
      <w:pPr>
        <w:jc w:val="both"/>
        <w:rPr>
          <w:rFonts w:ascii="Arial" w:eastAsia="Calibri" w:hAnsi="Arial" w:cs="Arial"/>
          <w:sz w:val="20"/>
        </w:rPr>
      </w:pPr>
    </w:p>
    <w:p w14:paraId="69D067CB" w14:textId="7B2AB680" w:rsidR="00CE2FDA" w:rsidRDefault="00CE2FDA" w:rsidP="00CE2FDA">
      <w:pPr>
        <w:jc w:val="both"/>
        <w:rPr>
          <w:rFonts w:ascii="Arial" w:eastAsia="Calibri" w:hAnsi="Arial" w:cs="Arial"/>
          <w:sz w:val="20"/>
        </w:rPr>
      </w:pPr>
    </w:p>
    <w:p w14:paraId="30A851F3" w14:textId="445C9E16" w:rsidR="00CE2FDA" w:rsidRDefault="00CE2FDA" w:rsidP="00CE2FDA">
      <w:pPr>
        <w:jc w:val="both"/>
        <w:rPr>
          <w:rFonts w:ascii="Arial" w:eastAsia="Calibri" w:hAnsi="Arial" w:cs="Arial"/>
          <w:sz w:val="20"/>
        </w:rPr>
      </w:pPr>
    </w:p>
    <w:p w14:paraId="30297E6C" w14:textId="42E3B333" w:rsidR="00CE2FDA" w:rsidRDefault="00CE2FDA" w:rsidP="00CE2FDA">
      <w:pPr>
        <w:jc w:val="both"/>
        <w:rPr>
          <w:rFonts w:ascii="Arial" w:eastAsia="Calibri" w:hAnsi="Arial" w:cs="Arial"/>
          <w:sz w:val="20"/>
        </w:rPr>
      </w:pPr>
    </w:p>
    <w:p w14:paraId="345E8DAF" w14:textId="2A6E4A77" w:rsidR="00CE2FDA" w:rsidRDefault="00CE2FDA" w:rsidP="00CE2FDA">
      <w:pPr>
        <w:jc w:val="both"/>
        <w:rPr>
          <w:rFonts w:ascii="Arial" w:eastAsia="Calibri" w:hAnsi="Arial" w:cs="Arial"/>
          <w:sz w:val="20"/>
        </w:rPr>
      </w:pPr>
    </w:p>
    <w:p w14:paraId="642B938A" w14:textId="76C80CF1" w:rsidR="00CE2FDA" w:rsidRDefault="00CE2FDA" w:rsidP="00CE2FDA">
      <w:pPr>
        <w:jc w:val="both"/>
        <w:rPr>
          <w:rFonts w:ascii="Arial" w:eastAsia="Calibri" w:hAnsi="Arial" w:cs="Arial"/>
          <w:sz w:val="20"/>
        </w:rPr>
      </w:pPr>
    </w:p>
    <w:p w14:paraId="73A56465" w14:textId="2B0977CB" w:rsidR="00CE2FDA" w:rsidRDefault="00CE2FDA" w:rsidP="00CE2FDA">
      <w:pPr>
        <w:jc w:val="both"/>
        <w:rPr>
          <w:rFonts w:ascii="Arial" w:eastAsia="Calibri" w:hAnsi="Arial" w:cs="Arial"/>
          <w:sz w:val="20"/>
        </w:rPr>
      </w:pPr>
    </w:p>
    <w:p w14:paraId="25457F63" w14:textId="7634CE3B" w:rsidR="00CE2FDA" w:rsidRDefault="00CE2FDA" w:rsidP="00CE2FDA">
      <w:pPr>
        <w:jc w:val="both"/>
        <w:rPr>
          <w:rFonts w:ascii="Arial" w:eastAsia="Calibri" w:hAnsi="Arial" w:cs="Arial"/>
          <w:sz w:val="20"/>
        </w:rPr>
      </w:pPr>
    </w:p>
    <w:p w14:paraId="62D8A265" w14:textId="2BDAEB5D" w:rsidR="00CE2FDA" w:rsidRDefault="00CE2FDA" w:rsidP="00CE2FDA">
      <w:pPr>
        <w:jc w:val="both"/>
        <w:rPr>
          <w:rFonts w:ascii="Arial" w:eastAsia="Calibri" w:hAnsi="Arial" w:cs="Arial"/>
          <w:sz w:val="20"/>
        </w:rPr>
      </w:pPr>
    </w:p>
    <w:p w14:paraId="08840D21" w14:textId="4CF86342" w:rsidR="00CE2FDA" w:rsidRDefault="00CE2FDA" w:rsidP="00CE2FDA">
      <w:pPr>
        <w:jc w:val="both"/>
        <w:rPr>
          <w:rFonts w:ascii="Arial" w:eastAsia="Calibri" w:hAnsi="Arial" w:cs="Arial"/>
          <w:sz w:val="20"/>
        </w:rPr>
      </w:pPr>
    </w:p>
    <w:p w14:paraId="7004C49F" w14:textId="01F80C50" w:rsidR="00CE2FDA" w:rsidRDefault="00CE2FDA" w:rsidP="00CE2FDA">
      <w:pPr>
        <w:jc w:val="both"/>
        <w:rPr>
          <w:rFonts w:ascii="Arial" w:eastAsia="Calibri" w:hAnsi="Arial" w:cs="Arial"/>
          <w:sz w:val="20"/>
        </w:rPr>
      </w:pPr>
    </w:p>
    <w:p w14:paraId="23FD18FA" w14:textId="3FB40657" w:rsidR="00CE2FDA" w:rsidRDefault="00CE2FDA" w:rsidP="00CE2FDA">
      <w:pPr>
        <w:jc w:val="both"/>
        <w:rPr>
          <w:rFonts w:ascii="Arial" w:eastAsia="Calibri" w:hAnsi="Arial" w:cs="Arial"/>
          <w:sz w:val="20"/>
        </w:rPr>
      </w:pPr>
    </w:p>
    <w:p w14:paraId="78640813" w14:textId="3096C441" w:rsidR="00CE2FDA" w:rsidRDefault="00CE2FDA" w:rsidP="00CE2FDA">
      <w:pPr>
        <w:jc w:val="both"/>
        <w:rPr>
          <w:rFonts w:ascii="Arial" w:eastAsia="Calibri" w:hAnsi="Arial" w:cs="Arial"/>
          <w:sz w:val="20"/>
        </w:rPr>
      </w:pPr>
    </w:p>
    <w:p w14:paraId="22F3B520" w14:textId="7A785959" w:rsidR="00CE2FDA" w:rsidRDefault="00CE2FDA" w:rsidP="00CE2FDA">
      <w:pPr>
        <w:jc w:val="both"/>
        <w:rPr>
          <w:rFonts w:ascii="Arial" w:eastAsia="Calibri" w:hAnsi="Arial" w:cs="Arial"/>
          <w:sz w:val="20"/>
        </w:rPr>
      </w:pPr>
    </w:p>
    <w:p w14:paraId="7608AB88" w14:textId="45A97884" w:rsidR="00CE2FDA" w:rsidRDefault="00CE2FDA" w:rsidP="00CE2FDA">
      <w:pPr>
        <w:jc w:val="both"/>
        <w:rPr>
          <w:rFonts w:ascii="Arial" w:eastAsia="Calibri" w:hAnsi="Arial" w:cs="Arial"/>
          <w:sz w:val="20"/>
        </w:rPr>
      </w:pPr>
    </w:p>
    <w:p w14:paraId="11814064" w14:textId="268FE70A" w:rsidR="00CE2FDA" w:rsidRDefault="00CE2FDA" w:rsidP="00CE2FDA">
      <w:pPr>
        <w:jc w:val="both"/>
        <w:rPr>
          <w:rFonts w:ascii="Arial" w:eastAsia="Calibri" w:hAnsi="Arial" w:cs="Arial"/>
          <w:sz w:val="20"/>
        </w:rPr>
      </w:pPr>
    </w:p>
    <w:p w14:paraId="799F32A3" w14:textId="6B668668" w:rsidR="00CE2FDA" w:rsidRDefault="00CE2FDA" w:rsidP="00CE2FDA">
      <w:pPr>
        <w:jc w:val="both"/>
        <w:rPr>
          <w:rFonts w:ascii="Arial" w:eastAsia="Calibri" w:hAnsi="Arial" w:cs="Arial"/>
          <w:sz w:val="20"/>
        </w:rPr>
      </w:pPr>
    </w:p>
    <w:p w14:paraId="573F32E6" w14:textId="2E9089C8" w:rsidR="00CE2FDA" w:rsidRDefault="00CE2FDA" w:rsidP="00CE2FDA">
      <w:pPr>
        <w:jc w:val="both"/>
        <w:rPr>
          <w:rFonts w:ascii="Arial" w:eastAsia="Calibri" w:hAnsi="Arial" w:cs="Arial"/>
          <w:sz w:val="20"/>
        </w:rPr>
      </w:pPr>
    </w:p>
    <w:p w14:paraId="7A028A88" w14:textId="4E896B2E" w:rsidR="00CE2FDA" w:rsidRDefault="00CE2FDA" w:rsidP="00CE2FDA">
      <w:pPr>
        <w:jc w:val="both"/>
        <w:rPr>
          <w:rFonts w:ascii="Arial" w:eastAsia="Calibri" w:hAnsi="Arial" w:cs="Arial"/>
          <w:sz w:val="20"/>
        </w:rPr>
      </w:pPr>
    </w:p>
    <w:p w14:paraId="08E1B395" w14:textId="55B315DF" w:rsidR="00CE2FDA" w:rsidRDefault="00CE2FDA" w:rsidP="00CE2FDA">
      <w:pPr>
        <w:jc w:val="both"/>
        <w:rPr>
          <w:rFonts w:ascii="Arial" w:eastAsia="Calibri" w:hAnsi="Arial" w:cs="Arial"/>
          <w:sz w:val="20"/>
        </w:rPr>
      </w:pPr>
    </w:p>
    <w:p w14:paraId="525AF56F" w14:textId="068692F9" w:rsidR="00CE2FDA" w:rsidRDefault="00CE2FDA" w:rsidP="00CE2FDA">
      <w:pPr>
        <w:jc w:val="both"/>
        <w:rPr>
          <w:rFonts w:ascii="Arial" w:eastAsia="Calibri" w:hAnsi="Arial" w:cs="Arial"/>
          <w:sz w:val="20"/>
        </w:rPr>
      </w:pPr>
    </w:p>
    <w:p w14:paraId="73C1004B" w14:textId="4E353308" w:rsidR="00CE2FDA" w:rsidRDefault="00CE2FDA" w:rsidP="00CE2FDA">
      <w:pPr>
        <w:jc w:val="both"/>
        <w:rPr>
          <w:rFonts w:ascii="Arial" w:eastAsia="Calibri" w:hAnsi="Arial" w:cs="Arial"/>
          <w:sz w:val="20"/>
        </w:rPr>
      </w:pPr>
    </w:p>
    <w:p w14:paraId="69F3A86C" w14:textId="4391345D" w:rsidR="00CE2FDA" w:rsidRDefault="00CE2FDA" w:rsidP="00CE2FDA">
      <w:pPr>
        <w:jc w:val="both"/>
        <w:rPr>
          <w:rFonts w:ascii="Arial" w:eastAsia="Calibri" w:hAnsi="Arial" w:cs="Arial"/>
          <w:sz w:val="20"/>
        </w:rPr>
      </w:pPr>
    </w:p>
    <w:p w14:paraId="3492BAAA" w14:textId="7C0FCE4A" w:rsidR="00CE2FDA" w:rsidRDefault="00CE2FDA" w:rsidP="00CE2FDA">
      <w:pPr>
        <w:jc w:val="both"/>
        <w:rPr>
          <w:rFonts w:ascii="Arial" w:eastAsia="Calibri" w:hAnsi="Arial" w:cs="Arial"/>
          <w:sz w:val="20"/>
        </w:rPr>
      </w:pPr>
    </w:p>
    <w:p w14:paraId="0569F87A" w14:textId="4D6E2315" w:rsidR="00CE2FDA" w:rsidRDefault="00CE2FDA" w:rsidP="00CE2FDA">
      <w:pPr>
        <w:jc w:val="both"/>
        <w:rPr>
          <w:rFonts w:ascii="Arial" w:eastAsia="Calibri" w:hAnsi="Arial" w:cs="Arial"/>
          <w:sz w:val="20"/>
        </w:rPr>
      </w:pPr>
    </w:p>
    <w:p w14:paraId="1544B067" w14:textId="073015BF" w:rsidR="00CE2FDA" w:rsidRDefault="00CE2FDA" w:rsidP="00CE2FDA">
      <w:pPr>
        <w:jc w:val="both"/>
        <w:rPr>
          <w:rFonts w:ascii="Arial" w:eastAsia="Calibri" w:hAnsi="Arial" w:cs="Arial"/>
          <w:sz w:val="20"/>
        </w:rPr>
      </w:pPr>
    </w:p>
    <w:p w14:paraId="5ABEE7F3" w14:textId="68D52B85" w:rsidR="00CE2FDA" w:rsidRDefault="00CE2FDA" w:rsidP="00CE2FDA">
      <w:pPr>
        <w:jc w:val="both"/>
        <w:rPr>
          <w:rFonts w:ascii="Arial" w:eastAsia="Calibri" w:hAnsi="Arial" w:cs="Arial"/>
          <w:sz w:val="20"/>
        </w:rPr>
      </w:pPr>
    </w:p>
    <w:p w14:paraId="54F369C7" w14:textId="192DD6AE" w:rsidR="00CE2FDA" w:rsidRDefault="00CE2FDA" w:rsidP="00CE2FDA">
      <w:pPr>
        <w:jc w:val="both"/>
        <w:rPr>
          <w:rFonts w:ascii="Arial" w:eastAsia="Calibri" w:hAnsi="Arial" w:cs="Arial"/>
          <w:sz w:val="20"/>
        </w:rPr>
      </w:pPr>
    </w:p>
    <w:p w14:paraId="0E918D75" w14:textId="00EC767B" w:rsidR="00CE2FDA" w:rsidRDefault="00CE2FDA" w:rsidP="00CE2FDA">
      <w:pPr>
        <w:jc w:val="both"/>
        <w:rPr>
          <w:rFonts w:ascii="Arial" w:eastAsia="Calibri" w:hAnsi="Arial" w:cs="Arial"/>
          <w:sz w:val="20"/>
        </w:rPr>
      </w:pPr>
    </w:p>
    <w:p w14:paraId="08525E08" w14:textId="62FD842B" w:rsidR="00B43F95" w:rsidRDefault="00B43F95" w:rsidP="00B43F95">
      <w:pPr>
        <w:jc w:val="both"/>
        <w:rPr>
          <w:rFonts w:ascii="Arial" w:eastAsia="Calibri" w:hAnsi="Arial" w:cs="Arial"/>
          <w:sz w:val="20"/>
          <w:szCs w:val="20"/>
          <w:lang w:val="es-CO"/>
        </w:rPr>
      </w:pPr>
      <w:r>
        <w:rPr>
          <w:rFonts w:ascii="Arial" w:eastAsia="Calibri" w:hAnsi="Arial" w:cs="Arial"/>
          <w:sz w:val="20"/>
          <w:szCs w:val="20"/>
          <w:lang w:val="es-CO"/>
        </w:rPr>
        <w:lastRenderedPageBreak/>
        <w:t>Bogotá, 12 de mayo de 2021</w:t>
      </w:r>
    </w:p>
    <w:p w14:paraId="5AEDFF6B" w14:textId="35B23984" w:rsidR="00B43F95" w:rsidRDefault="002F518B" w:rsidP="00B43F95">
      <w:pPr>
        <w:jc w:val="right"/>
        <w:rPr>
          <w:rFonts w:ascii="Arial" w:eastAsia="Calibri" w:hAnsi="Arial" w:cs="Arial"/>
          <w:b/>
          <w:bCs/>
          <w:sz w:val="20"/>
          <w:szCs w:val="20"/>
          <w:lang w:val="es-CO"/>
        </w:rPr>
      </w:pPr>
      <w:r w:rsidRPr="002F518B">
        <w:rPr>
          <w:rFonts w:ascii="Arial" w:eastAsia="Calibri" w:hAnsi="Arial" w:cs="Arial"/>
          <w:b/>
          <w:bCs/>
          <w:sz w:val="20"/>
          <w:szCs w:val="20"/>
          <w:lang w:val="es-CO"/>
        </w:rPr>
        <w:drawing>
          <wp:inline distT="0" distB="0" distL="0" distR="0" wp14:anchorId="1155500D" wp14:editId="334189BE">
            <wp:extent cx="2721048" cy="753521"/>
            <wp:effectExtent l="0" t="0" r="3175" b="889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726865" cy="755132"/>
                    </a:xfrm>
                    <a:prstGeom prst="rect">
                      <a:avLst/>
                    </a:prstGeom>
                  </pic:spPr>
                </pic:pic>
              </a:graphicData>
            </a:graphic>
          </wp:inline>
        </w:drawing>
      </w:r>
    </w:p>
    <w:p w14:paraId="41269440" w14:textId="77777777" w:rsidR="00B43F95" w:rsidRDefault="00B43F95" w:rsidP="00815D3E">
      <w:pPr>
        <w:rPr>
          <w:rFonts w:ascii="Arial" w:eastAsia="Calibri" w:hAnsi="Arial" w:cs="Arial"/>
          <w:sz w:val="22"/>
        </w:rPr>
      </w:pPr>
    </w:p>
    <w:p w14:paraId="55F75526" w14:textId="1D4A297E" w:rsidR="00815D3E" w:rsidRPr="007702DF" w:rsidRDefault="00815D3E" w:rsidP="00815D3E">
      <w:pPr>
        <w:rPr>
          <w:rFonts w:ascii="Arial" w:eastAsia="Calibri" w:hAnsi="Arial" w:cs="Arial"/>
          <w:sz w:val="22"/>
        </w:rPr>
      </w:pPr>
      <w:r w:rsidRPr="007702DF">
        <w:rPr>
          <w:rFonts w:ascii="Arial" w:eastAsia="Calibri" w:hAnsi="Arial" w:cs="Arial"/>
          <w:sz w:val="22"/>
        </w:rPr>
        <w:t>Se</w:t>
      </w:r>
      <w:r w:rsidR="00092EBB">
        <w:rPr>
          <w:rFonts w:ascii="Arial" w:eastAsia="Calibri" w:hAnsi="Arial" w:cs="Arial"/>
          <w:sz w:val="22"/>
        </w:rPr>
        <w:t>ñor</w:t>
      </w:r>
    </w:p>
    <w:p w14:paraId="03DAE62A" w14:textId="0E32C7D7" w:rsidR="00CE2FDA" w:rsidRDefault="00CE2FDA" w:rsidP="00CE2FDA">
      <w:pPr>
        <w:rPr>
          <w:rFonts w:ascii="Arial" w:eastAsia="Calibri" w:hAnsi="Arial" w:cs="Arial"/>
          <w:b/>
          <w:sz w:val="22"/>
        </w:rPr>
      </w:pPr>
      <w:proofErr w:type="spellStart"/>
      <w:r w:rsidRPr="00CE2FDA">
        <w:rPr>
          <w:rFonts w:ascii="Arial" w:eastAsia="Calibri" w:hAnsi="Arial" w:cs="Arial"/>
          <w:b/>
          <w:sz w:val="22"/>
        </w:rPr>
        <w:t>Andrei</w:t>
      </w:r>
      <w:proofErr w:type="spellEnd"/>
      <w:r w:rsidRPr="00CE2FDA">
        <w:rPr>
          <w:rFonts w:ascii="Arial" w:eastAsia="Calibri" w:hAnsi="Arial" w:cs="Arial"/>
          <w:b/>
          <w:sz w:val="22"/>
        </w:rPr>
        <w:t xml:space="preserve"> Alexander D</w:t>
      </w:r>
      <w:r>
        <w:rPr>
          <w:rFonts w:ascii="Arial" w:eastAsia="Calibri" w:hAnsi="Arial" w:cs="Arial"/>
          <w:b/>
          <w:sz w:val="22"/>
        </w:rPr>
        <w:t>í</w:t>
      </w:r>
      <w:r w:rsidRPr="00CE2FDA">
        <w:rPr>
          <w:rFonts w:ascii="Arial" w:eastAsia="Calibri" w:hAnsi="Arial" w:cs="Arial"/>
          <w:b/>
          <w:sz w:val="22"/>
        </w:rPr>
        <w:t>az Solano</w:t>
      </w:r>
    </w:p>
    <w:p w14:paraId="391CFD95" w14:textId="19EB7E7B" w:rsidR="00815D3E" w:rsidRDefault="00CE2FDA" w:rsidP="00CE2FDA">
      <w:pPr>
        <w:rPr>
          <w:rFonts w:ascii="Arial" w:eastAsia="Calibri" w:hAnsi="Arial" w:cs="Arial"/>
          <w:sz w:val="22"/>
        </w:rPr>
      </w:pPr>
      <w:r>
        <w:rPr>
          <w:rFonts w:ascii="Arial" w:eastAsia="Calibri" w:hAnsi="Arial" w:cs="Arial"/>
          <w:sz w:val="22"/>
        </w:rPr>
        <w:t>Mitú, Vaupés</w:t>
      </w:r>
    </w:p>
    <w:p w14:paraId="7B471A38" w14:textId="0BB207E5" w:rsidR="00B804D1" w:rsidRDefault="00B804D1" w:rsidP="00815D3E">
      <w:pPr>
        <w:rPr>
          <w:rFonts w:ascii="Arial" w:eastAsia="Calibri" w:hAnsi="Arial" w:cs="Arial"/>
          <w:sz w:val="22"/>
        </w:rPr>
      </w:pPr>
    </w:p>
    <w:p w14:paraId="47E597FC" w14:textId="77777777" w:rsidR="00B804D1" w:rsidRPr="007702DF" w:rsidRDefault="00B804D1" w:rsidP="00815D3E">
      <w:pPr>
        <w:rPr>
          <w:rFonts w:ascii="Arial" w:eastAsia="Calibri" w:hAnsi="Arial" w:cs="Arial"/>
          <w:sz w:val="22"/>
        </w:rPr>
      </w:pPr>
    </w:p>
    <w:p w14:paraId="283919E4" w14:textId="77777777" w:rsidR="00815D3E" w:rsidRPr="007702DF" w:rsidRDefault="00815D3E" w:rsidP="00815D3E">
      <w:pPr>
        <w:jc w:val="center"/>
        <w:rPr>
          <w:rFonts w:ascii="Arial" w:eastAsia="Calibri" w:hAnsi="Arial" w:cs="Arial"/>
          <w:b/>
          <w:bCs/>
          <w:sz w:val="22"/>
        </w:rPr>
      </w:pPr>
    </w:p>
    <w:p w14:paraId="31A314B9" w14:textId="3649CBBC" w:rsidR="00815D3E" w:rsidRPr="007702DF" w:rsidRDefault="00B804D1" w:rsidP="00D04CAE">
      <w:pPr>
        <w:rPr>
          <w:rFonts w:ascii="Arial" w:eastAsia="Calibri" w:hAnsi="Arial" w:cs="Arial"/>
          <w:b/>
          <w:bCs/>
          <w:sz w:val="22"/>
        </w:rPr>
      </w:pPr>
      <w:r>
        <w:rPr>
          <w:rFonts w:ascii="Arial" w:eastAsia="Calibri" w:hAnsi="Arial" w:cs="Arial"/>
          <w:b/>
          <w:bCs/>
          <w:sz w:val="22"/>
        </w:rPr>
        <w:t xml:space="preserve">                                            </w:t>
      </w:r>
      <w:r w:rsidR="00815D3E" w:rsidRPr="007702DF">
        <w:rPr>
          <w:rFonts w:ascii="Arial" w:eastAsia="Calibri" w:hAnsi="Arial" w:cs="Arial"/>
          <w:b/>
          <w:bCs/>
          <w:sz w:val="22"/>
        </w:rPr>
        <w:t xml:space="preserve">Concepto C ‒ </w:t>
      </w:r>
      <w:r w:rsidR="00CE2FDA">
        <w:rPr>
          <w:rFonts w:ascii="Arial" w:eastAsia="Calibri" w:hAnsi="Arial" w:cs="Arial"/>
          <w:b/>
          <w:bCs/>
          <w:sz w:val="22"/>
        </w:rPr>
        <w:t>213</w:t>
      </w:r>
      <w:r w:rsidR="00815D3E" w:rsidRPr="007702DF">
        <w:rPr>
          <w:rFonts w:ascii="Arial" w:eastAsia="Calibri" w:hAnsi="Arial" w:cs="Arial"/>
          <w:b/>
          <w:bCs/>
          <w:sz w:val="22"/>
        </w:rPr>
        <w:t xml:space="preserve"> de 202</w:t>
      </w:r>
      <w:r w:rsidR="00CE2FDA">
        <w:rPr>
          <w:rFonts w:ascii="Arial" w:eastAsia="Calibri" w:hAnsi="Arial" w:cs="Arial"/>
          <w:b/>
          <w:bCs/>
          <w:sz w:val="22"/>
        </w:rPr>
        <w:t>1</w:t>
      </w:r>
    </w:p>
    <w:p w14:paraId="585ECF54" w14:textId="77777777" w:rsidR="00815D3E" w:rsidRPr="007702DF" w:rsidRDefault="00815D3E" w:rsidP="00815D3E">
      <w:pPr>
        <w:jc w:val="center"/>
        <w:rPr>
          <w:rFonts w:ascii="Arial" w:eastAsia="Calibri" w:hAnsi="Arial" w:cs="Arial"/>
          <w:b/>
          <w:bCs/>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15D3E" w:rsidRPr="007702DF" w14:paraId="4B110C7D" w14:textId="77777777" w:rsidTr="00C660F9">
        <w:tc>
          <w:tcPr>
            <w:tcW w:w="2689" w:type="dxa"/>
          </w:tcPr>
          <w:p w14:paraId="0CAEA690" w14:textId="77777777" w:rsidR="00815D3E" w:rsidRPr="007702DF" w:rsidRDefault="00815D3E" w:rsidP="00C660F9">
            <w:pPr>
              <w:rPr>
                <w:rFonts w:ascii="Arial" w:eastAsia="Calibri" w:hAnsi="Arial" w:cs="Arial"/>
                <w:sz w:val="22"/>
              </w:rPr>
            </w:pPr>
            <w:r w:rsidRPr="007702DF">
              <w:rPr>
                <w:rFonts w:ascii="Arial" w:eastAsia="Calibri" w:hAnsi="Arial" w:cs="Arial"/>
                <w:b/>
                <w:sz w:val="22"/>
              </w:rPr>
              <w:t>Temas:</w:t>
            </w:r>
            <w:r w:rsidRPr="007702DF">
              <w:rPr>
                <w:rFonts w:ascii="Arial" w:eastAsia="Calibri" w:hAnsi="Arial" w:cs="Arial"/>
                <w:sz w:val="22"/>
              </w:rPr>
              <w:t xml:space="preserve">                                      </w:t>
            </w:r>
          </w:p>
        </w:tc>
        <w:tc>
          <w:tcPr>
            <w:tcW w:w="6237" w:type="dxa"/>
            <w:hideMark/>
          </w:tcPr>
          <w:p w14:paraId="233889F4" w14:textId="71EA525A" w:rsidR="00815D3E" w:rsidRPr="007702DF" w:rsidRDefault="001159C4" w:rsidP="00AF0F3B">
            <w:pPr>
              <w:jc w:val="both"/>
              <w:rPr>
                <w:rFonts w:ascii="Arial" w:eastAsia="Calibri" w:hAnsi="Arial" w:cs="Arial"/>
                <w:sz w:val="22"/>
              </w:rPr>
            </w:pPr>
            <w:r w:rsidRPr="001159C4">
              <w:rPr>
                <w:rFonts w:ascii="Arial" w:eastAsia="Calibri" w:hAnsi="Arial" w:cs="Arial"/>
                <w:sz w:val="22"/>
              </w:rPr>
              <w:t xml:space="preserve">CABILDOS INDÍGENAS – Autoridades indígenas – Asociaciones </w:t>
            </w:r>
            <w:r w:rsidR="00815D3E" w:rsidRPr="00891469">
              <w:rPr>
                <w:rFonts w:ascii="Arial" w:eastAsia="Calibri" w:hAnsi="Arial" w:cs="Arial"/>
                <w:sz w:val="22"/>
              </w:rPr>
              <w:t xml:space="preserve">/ </w:t>
            </w:r>
            <w:r w:rsidRPr="001159C4">
              <w:rPr>
                <w:rFonts w:ascii="Arial" w:eastAsia="Calibri" w:hAnsi="Arial" w:cs="Arial"/>
                <w:sz w:val="22"/>
              </w:rPr>
              <w:t>RESGUARDOS INDÍGENAS – Naturaleza jurídica</w:t>
            </w:r>
            <w:r>
              <w:rPr>
                <w:rFonts w:ascii="Arial" w:eastAsia="Calibri" w:hAnsi="Arial" w:cs="Arial"/>
                <w:sz w:val="22"/>
              </w:rPr>
              <w:t xml:space="preserve"> / </w:t>
            </w:r>
            <w:r w:rsidRPr="001159C4">
              <w:rPr>
                <w:rFonts w:ascii="Arial" w:eastAsia="Calibri" w:hAnsi="Arial" w:cs="Arial"/>
                <w:sz w:val="22"/>
              </w:rPr>
              <w:t>AUTORIDAD TRADICIONAL – Cabildo indígena – Definiciones</w:t>
            </w:r>
            <w:r>
              <w:rPr>
                <w:rFonts w:ascii="Arial" w:eastAsia="Calibri" w:hAnsi="Arial" w:cs="Arial"/>
                <w:sz w:val="22"/>
              </w:rPr>
              <w:t xml:space="preserve"> / </w:t>
            </w:r>
            <w:r w:rsidRPr="001159C4">
              <w:rPr>
                <w:rFonts w:ascii="Arial" w:eastAsia="Calibri" w:hAnsi="Arial" w:cs="Arial"/>
                <w:sz w:val="22"/>
              </w:rPr>
              <w:t>TERRITORIOS INDÍGENAS – Concepto</w:t>
            </w:r>
            <w:r>
              <w:rPr>
                <w:rFonts w:ascii="Arial" w:eastAsia="Calibri" w:hAnsi="Arial" w:cs="Arial"/>
                <w:sz w:val="22"/>
              </w:rPr>
              <w:t xml:space="preserve"> / </w:t>
            </w:r>
            <w:r w:rsidR="00891469" w:rsidRPr="00891469">
              <w:rPr>
                <w:rFonts w:ascii="Arial" w:eastAsia="Calibri" w:hAnsi="Arial" w:cs="Arial"/>
                <w:sz w:val="22"/>
              </w:rPr>
              <w:t>CONVENIO SOLIDARIO – Autorización – Partes</w:t>
            </w:r>
            <w:r>
              <w:rPr>
                <w:rFonts w:ascii="Arial" w:eastAsia="Calibri" w:hAnsi="Arial" w:cs="Arial"/>
                <w:sz w:val="22"/>
              </w:rPr>
              <w:t xml:space="preserve"> / </w:t>
            </w:r>
            <w:r w:rsidRPr="001159C4">
              <w:rPr>
                <w:rFonts w:ascii="Arial" w:eastAsia="Calibri" w:hAnsi="Arial" w:cs="Arial"/>
                <w:sz w:val="22"/>
              </w:rPr>
              <w:t>INDÍGENAS – Resguardos – Territorios indígenas – Funcionamiento</w:t>
            </w:r>
            <w:r>
              <w:rPr>
                <w:rFonts w:ascii="Arial" w:eastAsia="Calibri" w:hAnsi="Arial" w:cs="Arial"/>
                <w:sz w:val="22"/>
              </w:rPr>
              <w:t xml:space="preserve"> / </w:t>
            </w:r>
            <w:r w:rsidRPr="001159C4">
              <w:rPr>
                <w:rFonts w:ascii="Arial" w:eastAsia="Calibri" w:hAnsi="Arial" w:cs="Arial"/>
                <w:sz w:val="22"/>
              </w:rPr>
              <w:t>CONTRATO DE ADMINISTRACIÓN – Resguardo indígena – Entidad territorial</w:t>
            </w:r>
            <w:r w:rsidR="00F27548">
              <w:rPr>
                <w:rFonts w:ascii="Arial" w:eastAsia="Calibri" w:hAnsi="Arial" w:cs="Arial"/>
                <w:sz w:val="22"/>
              </w:rPr>
              <w:t xml:space="preserve"> / </w:t>
            </w:r>
            <w:r w:rsidR="00AF0F3B" w:rsidRPr="00AF0F3B">
              <w:rPr>
                <w:rFonts w:ascii="Arial" w:eastAsia="Calibri" w:hAnsi="Arial" w:cs="Arial"/>
                <w:sz w:val="22"/>
              </w:rPr>
              <w:t xml:space="preserve">TERRITORIOS INDÍGENAS – Asociaciones de cabildos indígenas – Asociaciones de autoridades tradicionales </w:t>
            </w:r>
            <w:r w:rsidR="00AF0F3B">
              <w:rPr>
                <w:rFonts w:ascii="Arial" w:eastAsia="Calibri" w:hAnsi="Arial" w:cs="Arial"/>
                <w:sz w:val="22"/>
              </w:rPr>
              <w:t>–</w:t>
            </w:r>
            <w:r w:rsidR="00AF0F3B" w:rsidRPr="00AF0F3B">
              <w:rPr>
                <w:rFonts w:ascii="Arial" w:eastAsia="Calibri" w:hAnsi="Arial" w:cs="Arial"/>
                <w:sz w:val="22"/>
              </w:rPr>
              <w:t xml:space="preserve"> Contratos</w:t>
            </w:r>
            <w:r w:rsidR="00AF0F3B">
              <w:rPr>
                <w:rFonts w:ascii="Arial" w:eastAsia="Calibri" w:hAnsi="Arial" w:cs="Arial"/>
                <w:sz w:val="22"/>
              </w:rPr>
              <w:t xml:space="preserve"> / </w:t>
            </w:r>
            <w:r w:rsidR="00AF0F3B" w:rsidRPr="00AF0F3B">
              <w:rPr>
                <w:rFonts w:ascii="Arial" w:eastAsia="Calibri" w:hAnsi="Arial" w:cs="Arial"/>
                <w:sz w:val="22"/>
              </w:rPr>
              <w:t>ORGANIZACIONES INDÍGENAS – Capacidad para contratar</w:t>
            </w:r>
          </w:p>
        </w:tc>
      </w:tr>
      <w:tr w:rsidR="00815D3E" w:rsidRPr="007702DF" w14:paraId="1CC5F250" w14:textId="77777777" w:rsidTr="00C660F9">
        <w:tc>
          <w:tcPr>
            <w:tcW w:w="2689" w:type="dxa"/>
            <w:hideMark/>
          </w:tcPr>
          <w:p w14:paraId="6818EFC0" w14:textId="77777777" w:rsidR="00815D3E" w:rsidRPr="007702DF" w:rsidRDefault="00815D3E" w:rsidP="00C660F9">
            <w:pPr>
              <w:rPr>
                <w:rFonts w:ascii="Arial" w:eastAsia="Calibri" w:hAnsi="Arial" w:cs="Arial"/>
                <w:b/>
                <w:sz w:val="22"/>
              </w:rPr>
            </w:pPr>
            <w:r w:rsidRPr="007702DF">
              <w:rPr>
                <w:rFonts w:ascii="Arial" w:eastAsia="Calibri" w:hAnsi="Arial" w:cs="Arial"/>
                <w:b/>
                <w:sz w:val="22"/>
              </w:rPr>
              <w:t>Radicación:</w:t>
            </w:r>
            <w:r w:rsidRPr="007702DF">
              <w:rPr>
                <w:rFonts w:ascii="Arial" w:eastAsia="Calibri" w:hAnsi="Arial" w:cs="Arial"/>
                <w:sz w:val="22"/>
              </w:rPr>
              <w:t xml:space="preserve">                              </w:t>
            </w:r>
          </w:p>
        </w:tc>
        <w:tc>
          <w:tcPr>
            <w:tcW w:w="6237" w:type="dxa"/>
            <w:hideMark/>
          </w:tcPr>
          <w:p w14:paraId="1FB27883" w14:textId="41A08E79" w:rsidR="00815D3E" w:rsidRPr="007702DF" w:rsidRDefault="00815D3E" w:rsidP="00C660F9">
            <w:pPr>
              <w:jc w:val="both"/>
              <w:rPr>
                <w:rFonts w:ascii="Arial" w:eastAsia="Calibri" w:hAnsi="Arial" w:cs="Arial"/>
                <w:sz w:val="22"/>
              </w:rPr>
            </w:pPr>
            <w:r w:rsidRPr="007702DF">
              <w:rPr>
                <w:rFonts w:ascii="Arial" w:eastAsia="Calibri" w:hAnsi="Arial" w:cs="Arial"/>
                <w:sz w:val="22"/>
              </w:rPr>
              <w:t>Respuesta</w:t>
            </w:r>
            <w:r w:rsidR="00BA2F3C" w:rsidRPr="007702DF">
              <w:rPr>
                <w:rFonts w:ascii="Arial" w:eastAsia="Calibri" w:hAnsi="Arial" w:cs="Arial"/>
                <w:sz w:val="22"/>
              </w:rPr>
              <w:t xml:space="preserve"> </w:t>
            </w:r>
            <w:r w:rsidRPr="007702DF">
              <w:rPr>
                <w:rFonts w:ascii="Arial" w:eastAsia="Calibri" w:hAnsi="Arial" w:cs="Arial"/>
                <w:sz w:val="22"/>
              </w:rPr>
              <w:t>consulta</w:t>
            </w:r>
            <w:r w:rsidR="009D159D" w:rsidRPr="007702DF">
              <w:rPr>
                <w:rFonts w:ascii="Arial" w:eastAsia="Calibri" w:hAnsi="Arial" w:cs="Arial"/>
                <w:sz w:val="22"/>
              </w:rPr>
              <w:t xml:space="preserve"> </w:t>
            </w:r>
            <w:r w:rsidRPr="007702DF">
              <w:rPr>
                <w:rFonts w:ascii="Arial" w:eastAsia="Calibri" w:hAnsi="Arial" w:cs="Arial"/>
                <w:sz w:val="22"/>
              </w:rPr>
              <w:t xml:space="preserve"># </w:t>
            </w:r>
            <w:r w:rsidR="00C939C1" w:rsidRPr="00C939C1">
              <w:rPr>
                <w:rFonts w:ascii="Arial" w:eastAsia="Calibri" w:hAnsi="Arial" w:cs="Arial"/>
                <w:sz w:val="22"/>
              </w:rPr>
              <w:t>P20210330002568</w:t>
            </w:r>
          </w:p>
        </w:tc>
      </w:tr>
    </w:tbl>
    <w:p w14:paraId="70EDADCB" w14:textId="77777777" w:rsidR="00815D3E" w:rsidRPr="00D04CAE" w:rsidRDefault="00815D3E" w:rsidP="00815D3E">
      <w:pPr>
        <w:jc w:val="both"/>
        <w:rPr>
          <w:rFonts w:ascii="Arial" w:eastAsia="Calibri" w:hAnsi="Arial" w:cs="Arial"/>
          <w:b/>
          <w:bCs/>
          <w:sz w:val="22"/>
        </w:rPr>
      </w:pPr>
    </w:p>
    <w:p w14:paraId="69313091" w14:textId="77777777" w:rsidR="00815D3E" w:rsidRPr="007702DF" w:rsidRDefault="00815D3E" w:rsidP="00815D3E">
      <w:pPr>
        <w:rPr>
          <w:rFonts w:ascii="Arial" w:eastAsia="Calibri" w:hAnsi="Arial" w:cs="Arial"/>
          <w:sz w:val="22"/>
        </w:rPr>
      </w:pPr>
    </w:p>
    <w:p w14:paraId="1F211334" w14:textId="6ABF1BA3" w:rsidR="00815D3E" w:rsidRPr="007702DF" w:rsidRDefault="00815D3E" w:rsidP="00815D3E">
      <w:pPr>
        <w:spacing w:line="276" w:lineRule="auto"/>
        <w:jc w:val="both"/>
        <w:rPr>
          <w:rFonts w:ascii="Arial" w:eastAsia="Calibri" w:hAnsi="Arial" w:cs="Arial"/>
          <w:sz w:val="22"/>
        </w:rPr>
      </w:pPr>
      <w:r w:rsidRPr="007702DF">
        <w:rPr>
          <w:rFonts w:ascii="Arial" w:eastAsia="Calibri" w:hAnsi="Arial" w:cs="Arial"/>
          <w:sz w:val="22"/>
        </w:rPr>
        <w:t>Estimad</w:t>
      </w:r>
      <w:r w:rsidR="00CE2FDA">
        <w:rPr>
          <w:rFonts w:ascii="Arial" w:eastAsia="Calibri" w:hAnsi="Arial" w:cs="Arial"/>
          <w:sz w:val="22"/>
        </w:rPr>
        <w:t>o</w:t>
      </w:r>
      <w:r w:rsidRPr="007702DF">
        <w:rPr>
          <w:rFonts w:ascii="Arial" w:eastAsia="Calibri" w:hAnsi="Arial" w:cs="Arial"/>
          <w:sz w:val="22"/>
        </w:rPr>
        <w:t xml:space="preserve"> </w:t>
      </w:r>
      <w:r w:rsidR="00092EBB">
        <w:rPr>
          <w:rFonts w:ascii="Arial" w:eastAsia="Calibri" w:hAnsi="Arial" w:cs="Arial"/>
          <w:sz w:val="22"/>
        </w:rPr>
        <w:t>señor</w:t>
      </w:r>
      <w:r w:rsidR="00CE2FDA">
        <w:rPr>
          <w:rFonts w:ascii="Arial" w:eastAsia="Calibri" w:hAnsi="Arial" w:cs="Arial"/>
          <w:sz w:val="22"/>
        </w:rPr>
        <w:t xml:space="preserve"> Díaz</w:t>
      </w:r>
      <w:r w:rsidRPr="007702DF">
        <w:rPr>
          <w:rFonts w:ascii="Arial" w:eastAsia="Calibri" w:hAnsi="Arial" w:cs="Arial"/>
          <w:sz w:val="22"/>
        </w:rPr>
        <w:t>:</w:t>
      </w:r>
    </w:p>
    <w:p w14:paraId="52EA7447" w14:textId="77777777" w:rsidR="00815D3E" w:rsidRPr="007702DF" w:rsidRDefault="00815D3E" w:rsidP="00815D3E">
      <w:pPr>
        <w:spacing w:line="276" w:lineRule="auto"/>
        <w:jc w:val="both"/>
        <w:rPr>
          <w:rFonts w:ascii="Arial" w:eastAsia="Calibri" w:hAnsi="Arial" w:cs="Arial"/>
          <w:sz w:val="22"/>
        </w:rPr>
      </w:pPr>
    </w:p>
    <w:p w14:paraId="077B9F17" w14:textId="704C797F" w:rsidR="00815D3E" w:rsidRPr="007702DF" w:rsidRDefault="00815D3E" w:rsidP="00815D3E">
      <w:pPr>
        <w:spacing w:line="276" w:lineRule="auto"/>
        <w:jc w:val="both"/>
        <w:rPr>
          <w:rFonts w:ascii="Arial" w:eastAsia="Calibri" w:hAnsi="Arial" w:cs="Arial"/>
          <w:sz w:val="22"/>
        </w:rPr>
      </w:pPr>
      <w:r w:rsidRPr="007702DF">
        <w:rPr>
          <w:rFonts w:ascii="Arial" w:eastAsia="Calibri" w:hAnsi="Arial" w:cs="Arial"/>
          <w:sz w:val="22"/>
        </w:rPr>
        <w:t xml:space="preserve">En ejercicio de la competencia otorgada por el numeral 8 del artículo 11 y el numeral 5 del artículo 3 del Decreto Ley 4170 de 2011, la Agencia Nacional de Contratación Pública </w:t>
      </w:r>
      <w:r w:rsidR="00F25252">
        <w:rPr>
          <w:rFonts w:ascii="Arial" w:eastAsia="Calibri" w:hAnsi="Arial" w:cs="Arial"/>
          <w:sz w:val="22"/>
        </w:rPr>
        <w:t>–</w:t>
      </w:r>
      <w:r w:rsidRPr="007702DF">
        <w:rPr>
          <w:rFonts w:ascii="Arial" w:eastAsia="Calibri" w:hAnsi="Arial" w:cs="Arial"/>
          <w:sz w:val="22"/>
        </w:rPr>
        <w:t xml:space="preserve"> Colombia Compra Eficiente responde su</w:t>
      </w:r>
      <w:r w:rsidR="009D159D" w:rsidRPr="007702DF">
        <w:rPr>
          <w:rFonts w:ascii="Arial" w:eastAsia="Calibri" w:hAnsi="Arial" w:cs="Arial"/>
          <w:sz w:val="22"/>
        </w:rPr>
        <w:t xml:space="preserve"> </w:t>
      </w:r>
      <w:r w:rsidRPr="007702DF">
        <w:rPr>
          <w:rFonts w:ascii="Arial" w:eastAsia="Calibri" w:hAnsi="Arial" w:cs="Arial"/>
          <w:sz w:val="22"/>
        </w:rPr>
        <w:t xml:space="preserve">consulta del </w:t>
      </w:r>
      <w:r w:rsidR="00CE2FDA">
        <w:rPr>
          <w:rFonts w:ascii="Arial" w:eastAsia="Calibri" w:hAnsi="Arial" w:cs="Arial"/>
          <w:sz w:val="22"/>
        </w:rPr>
        <w:t>30</w:t>
      </w:r>
      <w:r w:rsidRPr="007702DF">
        <w:rPr>
          <w:rFonts w:ascii="Arial" w:eastAsia="Calibri" w:hAnsi="Arial" w:cs="Arial"/>
          <w:sz w:val="22"/>
        </w:rPr>
        <w:t xml:space="preserve"> de </w:t>
      </w:r>
      <w:r w:rsidR="00CE2FDA">
        <w:rPr>
          <w:rFonts w:ascii="Arial" w:eastAsia="Calibri" w:hAnsi="Arial" w:cs="Arial"/>
          <w:sz w:val="22"/>
        </w:rPr>
        <w:t>marzo</w:t>
      </w:r>
      <w:r w:rsidR="00BA2F3C" w:rsidRPr="007702DF">
        <w:rPr>
          <w:rFonts w:ascii="Arial" w:eastAsia="Calibri" w:hAnsi="Arial" w:cs="Arial"/>
          <w:sz w:val="22"/>
        </w:rPr>
        <w:t xml:space="preserve"> </w:t>
      </w:r>
      <w:r w:rsidRPr="007702DF">
        <w:rPr>
          <w:rFonts w:ascii="Arial" w:eastAsia="Calibri" w:hAnsi="Arial" w:cs="Arial"/>
          <w:sz w:val="22"/>
        </w:rPr>
        <w:t>del 202</w:t>
      </w:r>
      <w:r w:rsidR="00CE2FDA">
        <w:rPr>
          <w:rFonts w:ascii="Arial" w:eastAsia="Calibri" w:hAnsi="Arial" w:cs="Arial"/>
          <w:sz w:val="22"/>
        </w:rPr>
        <w:t>1.</w:t>
      </w:r>
      <w:r w:rsidR="00C939C1">
        <w:rPr>
          <w:rFonts w:ascii="Arial" w:eastAsia="Calibri" w:hAnsi="Arial" w:cs="Arial"/>
          <w:sz w:val="22"/>
        </w:rPr>
        <w:t xml:space="preserve"> Adicionalmente, se debe tener en cuenta que la pregunta número 4 fue respondida por esta entidad el día</w:t>
      </w:r>
      <w:r w:rsidR="00B83DEB">
        <w:rPr>
          <w:rFonts w:ascii="Arial" w:eastAsia="Calibri" w:hAnsi="Arial" w:cs="Arial"/>
          <w:sz w:val="22"/>
        </w:rPr>
        <w:t xml:space="preserve"> 5 de abril de 2021</w:t>
      </w:r>
      <w:r w:rsidR="00C939C1">
        <w:rPr>
          <w:rFonts w:ascii="Arial" w:eastAsia="Calibri" w:hAnsi="Arial" w:cs="Arial"/>
          <w:sz w:val="22"/>
        </w:rPr>
        <w:t>.</w:t>
      </w:r>
    </w:p>
    <w:p w14:paraId="104BC0B9" w14:textId="77777777" w:rsidR="00815D3E" w:rsidRPr="007702DF" w:rsidRDefault="00815D3E" w:rsidP="00815D3E">
      <w:pPr>
        <w:spacing w:line="276" w:lineRule="auto"/>
        <w:jc w:val="both"/>
        <w:rPr>
          <w:rFonts w:ascii="Arial" w:eastAsia="Calibri" w:hAnsi="Arial" w:cs="Arial"/>
          <w:b/>
          <w:sz w:val="22"/>
        </w:rPr>
      </w:pPr>
    </w:p>
    <w:p w14:paraId="2C92D9EC" w14:textId="4E85059B" w:rsidR="00815D3E" w:rsidRPr="007702DF" w:rsidRDefault="00815D3E" w:rsidP="00815D3E">
      <w:pPr>
        <w:pStyle w:val="Prrafodelista"/>
        <w:tabs>
          <w:tab w:val="left" w:pos="0"/>
          <w:tab w:val="left" w:pos="142"/>
          <w:tab w:val="left" w:pos="284"/>
        </w:tabs>
        <w:spacing w:line="276" w:lineRule="auto"/>
        <w:ind w:left="0"/>
        <w:jc w:val="both"/>
        <w:rPr>
          <w:rFonts w:ascii="Arial" w:eastAsia="Calibri" w:hAnsi="Arial" w:cs="Arial"/>
          <w:b/>
          <w:sz w:val="22"/>
        </w:rPr>
      </w:pPr>
      <w:r w:rsidRPr="007702DF">
        <w:rPr>
          <w:rFonts w:ascii="Arial" w:eastAsia="Calibri" w:hAnsi="Arial" w:cs="Arial"/>
          <w:b/>
          <w:sz w:val="22"/>
        </w:rPr>
        <w:t>1. Problema</w:t>
      </w:r>
      <w:r w:rsidR="00CE2FDA">
        <w:rPr>
          <w:rFonts w:ascii="Arial" w:eastAsia="Calibri" w:hAnsi="Arial" w:cs="Arial"/>
          <w:b/>
          <w:sz w:val="22"/>
        </w:rPr>
        <w:t>s</w:t>
      </w:r>
      <w:r w:rsidRPr="007702DF">
        <w:rPr>
          <w:rFonts w:ascii="Arial" w:eastAsia="Calibri" w:hAnsi="Arial" w:cs="Arial"/>
          <w:b/>
          <w:sz w:val="22"/>
        </w:rPr>
        <w:t xml:space="preserve"> planteado</w:t>
      </w:r>
      <w:r w:rsidR="00CE2FDA">
        <w:rPr>
          <w:rFonts w:ascii="Arial" w:eastAsia="Calibri" w:hAnsi="Arial" w:cs="Arial"/>
          <w:b/>
          <w:sz w:val="22"/>
        </w:rPr>
        <w:t>s</w:t>
      </w:r>
    </w:p>
    <w:p w14:paraId="18BEFECA" w14:textId="77777777" w:rsidR="00815D3E" w:rsidRPr="007702DF" w:rsidRDefault="00815D3E" w:rsidP="00815D3E">
      <w:pPr>
        <w:tabs>
          <w:tab w:val="left" w:pos="426"/>
        </w:tabs>
        <w:spacing w:line="276" w:lineRule="auto"/>
        <w:jc w:val="both"/>
        <w:rPr>
          <w:rFonts w:ascii="Arial" w:eastAsia="Calibri" w:hAnsi="Arial" w:cs="Arial"/>
          <w:b/>
          <w:sz w:val="22"/>
        </w:rPr>
      </w:pPr>
    </w:p>
    <w:p w14:paraId="250E8338" w14:textId="3BEEC361" w:rsidR="00CE2FDA" w:rsidRPr="00CE2FDA" w:rsidRDefault="00815D3E" w:rsidP="00CE2FDA">
      <w:pPr>
        <w:tabs>
          <w:tab w:val="left" w:pos="426"/>
        </w:tabs>
        <w:spacing w:line="276" w:lineRule="auto"/>
        <w:jc w:val="both"/>
        <w:rPr>
          <w:rFonts w:ascii="Arial" w:eastAsia="Calibri" w:hAnsi="Arial" w:cs="Arial"/>
          <w:sz w:val="22"/>
        </w:rPr>
      </w:pPr>
      <w:bookmarkStart w:id="4" w:name="_Hlk45491920"/>
      <w:r w:rsidRPr="007702DF">
        <w:rPr>
          <w:rFonts w:ascii="Arial" w:eastAsia="Calibri" w:hAnsi="Arial" w:cs="Arial"/>
          <w:sz w:val="22"/>
        </w:rPr>
        <w:t>Usted formuló la</w:t>
      </w:r>
      <w:r w:rsidR="00CE2FDA">
        <w:rPr>
          <w:rFonts w:ascii="Arial" w:eastAsia="Calibri" w:hAnsi="Arial" w:cs="Arial"/>
          <w:sz w:val="22"/>
        </w:rPr>
        <w:t>s</w:t>
      </w:r>
      <w:r w:rsidRPr="007702DF">
        <w:rPr>
          <w:rFonts w:ascii="Arial" w:eastAsia="Calibri" w:hAnsi="Arial" w:cs="Arial"/>
          <w:sz w:val="22"/>
        </w:rPr>
        <w:t xml:space="preserve"> siguiente</w:t>
      </w:r>
      <w:r w:rsidR="00CE2FDA">
        <w:rPr>
          <w:rFonts w:ascii="Arial" w:eastAsia="Calibri" w:hAnsi="Arial" w:cs="Arial"/>
          <w:sz w:val="22"/>
        </w:rPr>
        <w:t>s</w:t>
      </w:r>
      <w:r w:rsidRPr="007702DF">
        <w:rPr>
          <w:rFonts w:ascii="Arial" w:eastAsia="Calibri" w:hAnsi="Arial" w:cs="Arial"/>
          <w:sz w:val="22"/>
        </w:rPr>
        <w:t xml:space="preserve"> pregunta</w:t>
      </w:r>
      <w:r w:rsidR="00CE2FDA">
        <w:rPr>
          <w:rFonts w:ascii="Arial" w:eastAsia="Calibri" w:hAnsi="Arial" w:cs="Arial"/>
          <w:sz w:val="22"/>
        </w:rPr>
        <w:t>s</w:t>
      </w:r>
      <w:r w:rsidRPr="007702DF">
        <w:rPr>
          <w:rFonts w:ascii="Arial" w:eastAsia="Calibri" w:hAnsi="Arial" w:cs="Arial"/>
          <w:sz w:val="22"/>
        </w:rPr>
        <w:t>: «</w:t>
      </w:r>
      <w:bookmarkEnd w:id="4"/>
      <w:r w:rsidR="00CE2FDA">
        <w:rPr>
          <w:rFonts w:ascii="Arial" w:eastAsia="Calibri" w:hAnsi="Arial" w:cs="Arial"/>
          <w:sz w:val="22"/>
        </w:rPr>
        <w:t xml:space="preserve">1. </w:t>
      </w:r>
      <w:r w:rsidR="00CE2FDA" w:rsidRPr="00CE2FDA">
        <w:rPr>
          <w:rFonts w:ascii="Arial" w:eastAsia="Calibri" w:hAnsi="Arial" w:cs="Arial"/>
          <w:sz w:val="22"/>
        </w:rPr>
        <w:t>¿La contratación directa, en los términos del artículo 1</w:t>
      </w:r>
      <w:r w:rsidR="00CE2FDA">
        <w:rPr>
          <w:rFonts w:ascii="Arial" w:eastAsia="Calibri" w:hAnsi="Arial" w:cs="Arial"/>
          <w:sz w:val="22"/>
        </w:rPr>
        <w:t xml:space="preserve"> </w:t>
      </w:r>
      <w:r w:rsidR="00CE2FDA" w:rsidRPr="00CE2FDA">
        <w:rPr>
          <w:rFonts w:ascii="Arial" w:eastAsia="Calibri" w:hAnsi="Arial" w:cs="Arial"/>
          <w:sz w:val="22"/>
        </w:rPr>
        <w:t>del Decreto 252 de 2020 opera para cualquier bien, producto o servicio, o existe restricción legal aplicable? En caso de existir restricción, favor indicarla y sustentarla jurídicamente.</w:t>
      </w:r>
    </w:p>
    <w:p w14:paraId="4110F655" w14:textId="77777777" w:rsidR="00CE2FDA" w:rsidRDefault="00CE2FDA" w:rsidP="00CE2FDA">
      <w:pPr>
        <w:tabs>
          <w:tab w:val="left" w:pos="426"/>
        </w:tabs>
        <w:spacing w:line="276" w:lineRule="auto"/>
        <w:jc w:val="both"/>
        <w:rPr>
          <w:rFonts w:ascii="Arial" w:eastAsia="Calibri" w:hAnsi="Arial" w:cs="Arial"/>
          <w:sz w:val="22"/>
        </w:rPr>
      </w:pPr>
    </w:p>
    <w:p w14:paraId="217227E9" w14:textId="541A9A58" w:rsidR="00CE2FDA" w:rsidRPr="00CE2FDA" w:rsidRDefault="00CE2FDA" w:rsidP="00CE2FDA">
      <w:pPr>
        <w:tabs>
          <w:tab w:val="left" w:pos="426"/>
        </w:tabs>
        <w:spacing w:line="276" w:lineRule="auto"/>
        <w:jc w:val="both"/>
        <w:rPr>
          <w:rFonts w:ascii="Arial" w:eastAsia="Calibri" w:hAnsi="Arial" w:cs="Arial"/>
          <w:sz w:val="22"/>
        </w:rPr>
      </w:pPr>
      <w:r w:rsidRPr="007702DF">
        <w:rPr>
          <w:rFonts w:ascii="Arial" w:eastAsia="Calibri" w:hAnsi="Arial" w:cs="Arial"/>
          <w:sz w:val="22"/>
        </w:rPr>
        <w:lastRenderedPageBreak/>
        <w:t>»</w:t>
      </w:r>
      <w:r w:rsidRPr="00CE2FDA">
        <w:rPr>
          <w:rFonts w:ascii="Arial" w:eastAsia="Calibri" w:hAnsi="Arial" w:cs="Arial"/>
          <w:sz w:val="22"/>
        </w:rPr>
        <w:t>2.</w:t>
      </w:r>
      <w:r>
        <w:rPr>
          <w:rFonts w:ascii="Arial" w:eastAsia="Calibri" w:hAnsi="Arial" w:cs="Arial"/>
          <w:sz w:val="22"/>
        </w:rPr>
        <w:t xml:space="preserve"> </w:t>
      </w:r>
      <w:r w:rsidRPr="00CE2FDA">
        <w:rPr>
          <w:rFonts w:ascii="Arial" w:eastAsia="Calibri" w:hAnsi="Arial" w:cs="Arial"/>
          <w:sz w:val="22"/>
        </w:rPr>
        <w:t>¿Es procedente la contratación directa, conforme lo indica el artículo 1 del Decreto 252 de 2020 de obras públicas que se pretendan ejecutar en territorios de resguardos indígenas, o existe restricción legal aplicable? En caso de existir restricción, favor indicarla y sustentarla jurídicamente.</w:t>
      </w:r>
    </w:p>
    <w:p w14:paraId="3371C96C" w14:textId="77777777" w:rsidR="00CE2FDA" w:rsidRPr="00CE2FDA" w:rsidRDefault="00CE2FDA" w:rsidP="00CE2FDA">
      <w:pPr>
        <w:tabs>
          <w:tab w:val="left" w:pos="426"/>
        </w:tabs>
        <w:spacing w:line="276" w:lineRule="auto"/>
        <w:jc w:val="both"/>
        <w:rPr>
          <w:rFonts w:ascii="Arial" w:eastAsia="Calibri" w:hAnsi="Arial" w:cs="Arial"/>
          <w:sz w:val="22"/>
        </w:rPr>
      </w:pPr>
    </w:p>
    <w:p w14:paraId="3E5A1FFC" w14:textId="33A8D4D2" w:rsidR="00815D3E" w:rsidRPr="007702DF" w:rsidRDefault="00CE2FDA" w:rsidP="00CE2FDA">
      <w:pPr>
        <w:tabs>
          <w:tab w:val="left" w:pos="426"/>
        </w:tabs>
        <w:spacing w:line="276" w:lineRule="auto"/>
        <w:jc w:val="both"/>
        <w:rPr>
          <w:rFonts w:ascii="Arial" w:eastAsia="Calibri" w:hAnsi="Arial" w:cs="Arial"/>
          <w:sz w:val="22"/>
        </w:rPr>
      </w:pPr>
      <w:r w:rsidRPr="007702DF">
        <w:rPr>
          <w:rFonts w:ascii="Arial" w:eastAsia="Calibri" w:hAnsi="Arial" w:cs="Arial"/>
          <w:sz w:val="22"/>
        </w:rPr>
        <w:t>»</w:t>
      </w:r>
      <w:r w:rsidRPr="00CE2FDA">
        <w:rPr>
          <w:rFonts w:ascii="Arial" w:eastAsia="Calibri" w:hAnsi="Arial" w:cs="Arial"/>
          <w:sz w:val="22"/>
        </w:rPr>
        <w:t>3.</w:t>
      </w:r>
      <w:r>
        <w:rPr>
          <w:rFonts w:ascii="Arial" w:eastAsia="Calibri" w:hAnsi="Arial" w:cs="Arial"/>
          <w:sz w:val="22"/>
        </w:rPr>
        <w:t xml:space="preserve"> </w:t>
      </w:r>
      <w:r w:rsidRPr="00CE2FDA">
        <w:rPr>
          <w:rFonts w:ascii="Arial" w:eastAsia="Calibri" w:hAnsi="Arial" w:cs="Arial"/>
          <w:sz w:val="22"/>
        </w:rPr>
        <w:t>¿Qué criterios debe tener en cuenta y exigir la entidad estatal al momento de seleccionar la autoridad y/o</w:t>
      </w:r>
      <w:r w:rsidR="00815BAC">
        <w:rPr>
          <w:rFonts w:ascii="Arial" w:eastAsia="Calibri" w:hAnsi="Arial" w:cs="Arial"/>
          <w:sz w:val="22"/>
        </w:rPr>
        <w:t xml:space="preserve"> (sic)</w:t>
      </w:r>
      <w:r w:rsidRPr="00CE2FDA">
        <w:rPr>
          <w:rFonts w:ascii="Arial" w:eastAsia="Calibri" w:hAnsi="Arial" w:cs="Arial"/>
          <w:sz w:val="22"/>
        </w:rPr>
        <w:t xml:space="preserve"> organización para  contratar  bienes,  productos  o servicios?</w:t>
      </w:r>
      <w:r w:rsidR="00815D3E" w:rsidRPr="007702DF">
        <w:rPr>
          <w:rFonts w:ascii="Arial" w:eastAsia="Calibri" w:hAnsi="Arial" w:cs="Arial"/>
          <w:sz w:val="22"/>
        </w:rPr>
        <w:t>»</w:t>
      </w:r>
      <w:r w:rsidR="00040BEF">
        <w:rPr>
          <w:rFonts w:ascii="Arial" w:eastAsia="Calibri" w:hAnsi="Arial" w:cs="Arial"/>
          <w:sz w:val="22"/>
        </w:rPr>
        <w:t>.</w:t>
      </w:r>
    </w:p>
    <w:p w14:paraId="2289CCFB" w14:textId="77777777" w:rsidR="00815D3E" w:rsidRPr="007702DF" w:rsidRDefault="00815D3E" w:rsidP="00D04CAE">
      <w:pPr>
        <w:tabs>
          <w:tab w:val="left" w:pos="426"/>
        </w:tabs>
        <w:spacing w:line="276" w:lineRule="auto"/>
        <w:jc w:val="both"/>
        <w:rPr>
          <w:rFonts w:ascii="Arial" w:eastAsia="Calibri" w:hAnsi="Arial" w:cs="Arial"/>
          <w:sz w:val="22"/>
        </w:rPr>
      </w:pPr>
    </w:p>
    <w:p w14:paraId="1B898922" w14:textId="77777777" w:rsidR="00815D3E" w:rsidRPr="007702DF" w:rsidRDefault="00815D3E" w:rsidP="00815D3E">
      <w:pPr>
        <w:pStyle w:val="Prrafodelista"/>
        <w:tabs>
          <w:tab w:val="left" w:pos="0"/>
          <w:tab w:val="left" w:pos="284"/>
        </w:tabs>
        <w:ind w:left="0"/>
        <w:rPr>
          <w:rFonts w:ascii="Arial" w:eastAsia="Calibri" w:hAnsi="Arial" w:cs="Arial"/>
          <w:b/>
          <w:sz w:val="22"/>
        </w:rPr>
      </w:pPr>
      <w:r w:rsidRPr="007702DF">
        <w:rPr>
          <w:rFonts w:ascii="Arial" w:eastAsia="Calibri" w:hAnsi="Arial" w:cs="Arial"/>
          <w:b/>
          <w:sz w:val="22"/>
        </w:rPr>
        <w:t>2. Consideraciones</w:t>
      </w:r>
    </w:p>
    <w:p w14:paraId="065EAFED" w14:textId="012E3D36" w:rsidR="00815D3E" w:rsidRDefault="00815D3E" w:rsidP="00D04CAE">
      <w:pPr>
        <w:pStyle w:val="Prrafodelista"/>
        <w:tabs>
          <w:tab w:val="left" w:pos="0"/>
          <w:tab w:val="left" w:pos="284"/>
        </w:tabs>
        <w:spacing w:line="276" w:lineRule="auto"/>
        <w:ind w:left="0"/>
        <w:rPr>
          <w:rFonts w:ascii="Arial" w:eastAsia="Calibri" w:hAnsi="Arial" w:cs="Arial"/>
          <w:b/>
          <w:sz w:val="22"/>
        </w:rPr>
      </w:pPr>
    </w:p>
    <w:p w14:paraId="65EEF43E" w14:textId="1480A271" w:rsidR="00A27502" w:rsidRPr="007702DF" w:rsidRDefault="00A27502" w:rsidP="00D04CAE">
      <w:pPr>
        <w:spacing w:after="120" w:line="276" w:lineRule="auto"/>
        <w:jc w:val="both"/>
      </w:pPr>
      <w:r w:rsidRPr="00F8583D">
        <w:rPr>
          <w:rFonts w:ascii="Arial" w:eastAsia="Calibri" w:hAnsi="Arial" w:cs="Arial"/>
          <w:sz w:val="22"/>
          <w:lang w:val="es-ES"/>
        </w:rPr>
        <w:t xml:space="preserve">Para resolver su consulta se expondrá el marco legal aplicable a </w:t>
      </w:r>
      <w:r>
        <w:rPr>
          <w:rFonts w:ascii="Arial" w:eastAsia="Calibri" w:hAnsi="Arial" w:cs="Arial"/>
          <w:sz w:val="22"/>
          <w:lang w:val="es-ES"/>
        </w:rPr>
        <w:t>la población</w:t>
      </w:r>
      <w:r w:rsidRPr="00F8583D">
        <w:rPr>
          <w:rFonts w:ascii="Arial" w:eastAsia="Calibri" w:hAnsi="Arial" w:cs="Arial"/>
          <w:sz w:val="22"/>
          <w:lang w:val="es-ES"/>
        </w:rPr>
        <w:t xml:space="preserve"> indígena y sus formas de organización, para determinar </w:t>
      </w:r>
      <w:r w:rsidR="009703CD">
        <w:rPr>
          <w:rFonts w:ascii="Arial" w:eastAsia="Calibri" w:hAnsi="Arial" w:cs="Arial"/>
          <w:sz w:val="22"/>
          <w:lang w:val="es-ES"/>
        </w:rPr>
        <w:t>la</w:t>
      </w:r>
      <w:r w:rsidRPr="00F8583D">
        <w:rPr>
          <w:rFonts w:ascii="Arial" w:eastAsia="Calibri" w:hAnsi="Arial" w:cs="Arial"/>
          <w:sz w:val="22"/>
          <w:lang w:val="es-ES"/>
        </w:rPr>
        <w:t xml:space="preserve"> capacidad contractual</w:t>
      </w:r>
      <w:r w:rsidR="009703CD">
        <w:rPr>
          <w:rFonts w:ascii="Arial" w:eastAsia="Calibri" w:hAnsi="Arial" w:cs="Arial"/>
          <w:sz w:val="22"/>
          <w:lang w:val="es-ES"/>
        </w:rPr>
        <w:t xml:space="preserve"> de las organizaciones indígenas señalada en el Decreto 252 de 2020</w:t>
      </w:r>
      <w:r w:rsidRPr="00F8583D">
        <w:rPr>
          <w:rFonts w:ascii="Arial" w:eastAsia="Calibri" w:hAnsi="Arial" w:cs="Arial"/>
          <w:sz w:val="22"/>
          <w:lang w:val="es-ES"/>
        </w:rPr>
        <w:t>,</w:t>
      </w:r>
      <w:r w:rsidR="009703CD">
        <w:rPr>
          <w:rFonts w:ascii="Arial" w:eastAsia="Calibri" w:hAnsi="Arial" w:cs="Arial"/>
          <w:sz w:val="22"/>
          <w:lang w:val="es-ES"/>
        </w:rPr>
        <w:t xml:space="preserve"> y</w:t>
      </w:r>
      <w:r w:rsidRPr="00F8583D">
        <w:rPr>
          <w:rFonts w:ascii="Arial" w:eastAsia="Calibri" w:hAnsi="Arial" w:cs="Arial"/>
          <w:sz w:val="22"/>
          <w:lang w:val="es-ES"/>
        </w:rPr>
        <w:t xml:space="preserve"> específicamente, </w:t>
      </w:r>
      <w:r>
        <w:rPr>
          <w:rFonts w:ascii="Arial" w:eastAsia="Calibri" w:hAnsi="Arial" w:cs="Arial"/>
          <w:sz w:val="22"/>
          <w:lang w:val="es-ES"/>
        </w:rPr>
        <w:t>l</w:t>
      </w:r>
      <w:r w:rsidR="009703CD">
        <w:rPr>
          <w:rFonts w:ascii="Arial" w:eastAsia="Calibri" w:hAnsi="Arial" w:cs="Arial"/>
          <w:sz w:val="22"/>
          <w:lang w:val="es-ES"/>
        </w:rPr>
        <w:t>os objetos contractuales</w:t>
      </w:r>
      <w:r>
        <w:rPr>
          <w:rFonts w:ascii="Arial" w:eastAsia="Calibri" w:hAnsi="Arial" w:cs="Arial"/>
          <w:sz w:val="22"/>
          <w:lang w:val="es-ES"/>
        </w:rPr>
        <w:t xml:space="preserve"> </w:t>
      </w:r>
      <w:r w:rsidR="009703CD">
        <w:rPr>
          <w:rFonts w:ascii="Arial" w:eastAsia="Calibri" w:hAnsi="Arial" w:cs="Arial"/>
          <w:sz w:val="22"/>
          <w:lang w:val="es-ES"/>
        </w:rPr>
        <w:t>que pueden ejecutar</w:t>
      </w:r>
      <w:r w:rsidRPr="00F8583D">
        <w:rPr>
          <w:rFonts w:ascii="Arial" w:eastAsia="Calibri" w:hAnsi="Arial" w:cs="Arial"/>
          <w:sz w:val="22"/>
          <w:lang w:val="es-ES"/>
        </w:rPr>
        <w:t>, l</w:t>
      </w:r>
      <w:r w:rsidR="009703CD">
        <w:rPr>
          <w:rFonts w:ascii="Arial" w:eastAsia="Calibri" w:hAnsi="Arial" w:cs="Arial"/>
          <w:sz w:val="22"/>
          <w:lang w:val="es-ES"/>
        </w:rPr>
        <w:t>o</w:t>
      </w:r>
      <w:r w:rsidRPr="00F8583D">
        <w:rPr>
          <w:rFonts w:ascii="Arial" w:eastAsia="Calibri" w:hAnsi="Arial" w:cs="Arial"/>
          <w:sz w:val="22"/>
          <w:lang w:val="es-ES"/>
        </w:rPr>
        <w:t xml:space="preserve"> cual es e</w:t>
      </w:r>
      <w:r w:rsidR="009703CD">
        <w:rPr>
          <w:rFonts w:ascii="Arial" w:eastAsia="Calibri" w:hAnsi="Arial" w:cs="Arial"/>
          <w:sz w:val="22"/>
          <w:lang w:val="es-ES"/>
        </w:rPr>
        <w:t>l</w:t>
      </w:r>
      <w:r>
        <w:rPr>
          <w:rFonts w:ascii="Arial" w:eastAsia="Calibri" w:hAnsi="Arial" w:cs="Arial"/>
          <w:sz w:val="22"/>
          <w:lang w:val="es-ES"/>
        </w:rPr>
        <w:t xml:space="preserve"> tema objeto de consulta</w:t>
      </w:r>
      <w:r w:rsidRPr="00F8583D">
        <w:rPr>
          <w:rFonts w:ascii="Arial" w:eastAsia="Calibri" w:hAnsi="Arial" w:cs="Arial"/>
          <w:sz w:val="22"/>
          <w:lang w:val="es-ES"/>
        </w:rPr>
        <w:t>.</w:t>
      </w:r>
    </w:p>
    <w:p w14:paraId="798FD104" w14:textId="2FF51CCB" w:rsidR="00815D3E" w:rsidRPr="007702DF" w:rsidRDefault="00815D3E" w:rsidP="00D04CAE">
      <w:pPr>
        <w:spacing w:after="120" w:line="276" w:lineRule="auto"/>
        <w:ind w:firstLine="708"/>
        <w:jc w:val="both"/>
        <w:rPr>
          <w:rFonts w:ascii="Arial" w:hAnsi="Arial" w:cs="Arial"/>
          <w:sz w:val="22"/>
          <w:lang w:val="es-ES"/>
        </w:rPr>
      </w:pPr>
      <w:r w:rsidRPr="007702DF">
        <w:rPr>
          <w:rFonts w:ascii="Arial" w:eastAsia="Calibri" w:hAnsi="Arial" w:cs="Arial"/>
          <w:sz w:val="22"/>
        </w:rPr>
        <w:t xml:space="preserve">La Agencia Nacional de Contratación Pública </w:t>
      </w:r>
      <w:r w:rsidR="00A27502">
        <w:rPr>
          <w:rFonts w:ascii="Arial" w:eastAsia="Calibri" w:hAnsi="Arial" w:cs="Arial"/>
          <w:sz w:val="22"/>
        </w:rPr>
        <w:t>–</w:t>
      </w:r>
      <w:r w:rsidRPr="007702DF">
        <w:rPr>
          <w:rFonts w:ascii="Arial" w:eastAsia="Calibri" w:hAnsi="Arial" w:cs="Arial"/>
          <w:sz w:val="22"/>
        </w:rPr>
        <w:t xml:space="preserve"> Colombia Compra Eficiente, en el concepto con radicado No. 4201912000004171 del 11 de septiembre de 2019, reiterado y desarrollado en los conceptos No. 4201913000006260 del 03 de octubre de 2019, 4201913000005753 del 4 de octubre de 2019, 4201913000006529 del 21 de octubre de 2019, 4201913000006859 del 19 de noviembre del 2019, 4201913000007429 del 25 de noviembre de 2019</w:t>
      </w:r>
      <w:r w:rsidR="003319E5" w:rsidRPr="007702DF">
        <w:rPr>
          <w:rFonts w:ascii="Arial" w:eastAsia="Calibri" w:hAnsi="Arial" w:cs="Arial"/>
          <w:sz w:val="22"/>
        </w:rPr>
        <w:t xml:space="preserve">, </w:t>
      </w:r>
      <w:r w:rsidRPr="007702DF">
        <w:rPr>
          <w:rFonts w:ascii="Arial" w:eastAsia="Calibri" w:hAnsi="Arial" w:cs="Arial"/>
          <w:sz w:val="22"/>
        </w:rPr>
        <w:t>C-235 del 13 de marzo de 2020,</w:t>
      </w:r>
      <w:r w:rsidR="003319E5" w:rsidRPr="007702DF">
        <w:rPr>
          <w:rFonts w:ascii="Arial" w:eastAsia="Calibri" w:hAnsi="Arial" w:cs="Arial"/>
          <w:sz w:val="22"/>
        </w:rPr>
        <w:t xml:space="preserve"> C-361 del 22 de julio de 2020</w:t>
      </w:r>
      <w:r w:rsidR="00092EBB">
        <w:rPr>
          <w:rFonts w:ascii="Arial" w:eastAsia="Calibri" w:hAnsi="Arial" w:cs="Arial"/>
          <w:sz w:val="22"/>
        </w:rPr>
        <w:t xml:space="preserve">, </w:t>
      </w:r>
      <w:r w:rsidR="003319E5" w:rsidRPr="007702DF">
        <w:rPr>
          <w:rFonts w:ascii="Arial" w:eastAsia="Calibri" w:hAnsi="Arial" w:cs="Arial"/>
          <w:sz w:val="22"/>
        </w:rPr>
        <w:t>C-499 del 19 de agosto de 2020</w:t>
      </w:r>
      <w:r w:rsidR="00CE2FDA">
        <w:rPr>
          <w:rFonts w:ascii="Arial" w:eastAsia="Calibri" w:hAnsi="Arial" w:cs="Arial"/>
          <w:sz w:val="22"/>
        </w:rPr>
        <w:t xml:space="preserve">, </w:t>
      </w:r>
      <w:r w:rsidR="00092EBB">
        <w:rPr>
          <w:rFonts w:ascii="Arial" w:eastAsia="Calibri" w:hAnsi="Arial" w:cs="Arial"/>
          <w:sz w:val="22"/>
        </w:rPr>
        <w:t>C-590 del 31 de agosto de 2020</w:t>
      </w:r>
      <w:r w:rsidR="00CE2FDA">
        <w:rPr>
          <w:rFonts w:ascii="Arial" w:eastAsia="Calibri" w:hAnsi="Arial" w:cs="Arial"/>
          <w:sz w:val="22"/>
        </w:rPr>
        <w:t xml:space="preserve"> y C-677 del 10 de noviembre de 2020</w:t>
      </w:r>
      <w:r w:rsidR="003319E5" w:rsidRPr="007702DF">
        <w:rPr>
          <w:rFonts w:ascii="Arial" w:eastAsia="Calibri" w:hAnsi="Arial" w:cs="Arial"/>
          <w:sz w:val="22"/>
        </w:rPr>
        <w:t>,</w:t>
      </w:r>
      <w:r w:rsidRPr="007702DF">
        <w:rPr>
          <w:rFonts w:ascii="Arial" w:eastAsia="Calibri" w:hAnsi="Arial" w:cs="Arial"/>
          <w:sz w:val="22"/>
        </w:rPr>
        <w:t xml:space="preserve"> analizó </w:t>
      </w:r>
      <w:r w:rsidR="00040BEF">
        <w:rPr>
          <w:rFonts w:ascii="Arial" w:eastAsia="Calibri" w:hAnsi="Arial" w:cs="Arial"/>
          <w:sz w:val="22"/>
        </w:rPr>
        <w:t xml:space="preserve">el marco jurídico </w:t>
      </w:r>
      <w:r w:rsidRPr="007702DF">
        <w:rPr>
          <w:rFonts w:ascii="Arial" w:eastAsia="Calibri" w:hAnsi="Arial" w:cs="Arial"/>
          <w:sz w:val="22"/>
        </w:rPr>
        <w:t>relacionado con</w:t>
      </w:r>
      <w:r w:rsidR="00D50CE7">
        <w:rPr>
          <w:rFonts w:ascii="Arial" w:eastAsia="Calibri" w:hAnsi="Arial" w:cs="Arial"/>
          <w:sz w:val="22"/>
        </w:rPr>
        <w:t xml:space="preserve"> la contratación por parte de</w:t>
      </w:r>
      <w:r w:rsidRPr="007702DF">
        <w:rPr>
          <w:rFonts w:ascii="Arial" w:eastAsia="Calibri" w:hAnsi="Arial" w:cs="Arial"/>
          <w:sz w:val="22"/>
        </w:rPr>
        <w:t xml:space="preserve"> indígenas, y las normas y jurisprudencia sobre la materia. </w:t>
      </w:r>
      <w:r w:rsidRPr="007702DF">
        <w:rPr>
          <w:rFonts w:ascii="Arial" w:hAnsi="Arial" w:cs="Arial"/>
          <w:sz w:val="22"/>
          <w:lang w:val="es-ES"/>
        </w:rPr>
        <w:t xml:space="preserve">La tesis propuesta </w:t>
      </w:r>
      <w:r w:rsidR="00A27502">
        <w:rPr>
          <w:rFonts w:ascii="Arial" w:hAnsi="Arial" w:cs="Arial"/>
          <w:sz w:val="22"/>
          <w:lang w:val="es-ES"/>
        </w:rPr>
        <w:t xml:space="preserve">en estos conceptos </w:t>
      </w:r>
      <w:r w:rsidRPr="007702DF">
        <w:rPr>
          <w:rFonts w:ascii="Arial" w:hAnsi="Arial" w:cs="Arial"/>
          <w:sz w:val="22"/>
          <w:lang w:val="es-ES"/>
        </w:rPr>
        <w:t>se expone a continuación.</w:t>
      </w:r>
    </w:p>
    <w:p w14:paraId="0FBD4F10" w14:textId="77777777" w:rsidR="00836199" w:rsidRPr="00F8583D" w:rsidRDefault="00836199" w:rsidP="00836199">
      <w:pPr>
        <w:spacing w:before="120" w:line="276" w:lineRule="auto"/>
        <w:ind w:firstLine="708"/>
        <w:jc w:val="both"/>
        <w:rPr>
          <w:rFonts w:ascii="Arial" w:eastAsia="Calibri" w:hAnsi="Arial" w:cs="Arial"/>
          <w:sz w:val="22"/>
          <w:lang w:val="es-ES"/>
        </w:rPr>
      </w:pPr>
      <w:r w:rsidRPr="00F8583D">
        <w:rPr>
          <w:rFonts w:ascii="Arial" w:eastAsia="Calibri" w:hAnsi="Arial" w:cs="Arial"/>
          <w:sz w:val="22"/>
          <w:lang w:val="es-ES"/>
        </w:rPr>
        <w:t>Con la suscripción del Convenio No. 169 de 1989 «Sobre pueblos indígenas y tribales en países independientes» de la Organización Internacional del Trabajo – OIT, incorporado al bloque de constitucionalidad</w:t>
      </w:r>
      <w:r w:rsidRPr="00F8583D">
        <w:rPr>
          <w:rStyle w:val="Refdenotaalpie"/>
          <w:rFonts w:ascii="Arial" w:eastAsia="Calibri" w:hAnsi="Arial" w:cs="Arial"/>
          <w:sz w:val="22"/>
          <w:lang w:val="es-ES"/>
        </w:rPr>
        <w:footnoteReference w:id="1"/>
      </w:r>
      <w:r w:rsidRPr="00F8583D">
        <w:rPr>
          <w:rFonts w:ascii="Arial" w:eastAsia="Calibri" w:hAnsi="Arial" w:cs="Arial"/>
          <w:sz w:val="22"/>
          <w:lang w:val="es-ES"/>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la Ley 21 de 1991, en el artículo 2, prescribe lo siguiente: </w:t>
      </w:r>
    </w:p>
    <w:p w14:paraId="6C8EC5B1" w14:textId="77777777" w:rsidR="00836199" w:rsidRPr="00F8583D" w:rsidRDefault="00836199" w:rsidP="00836199">
      <w:pPr>
        <w:spacing w:line="276" w:lineRule="auto"/>
        <w:jc w:val="both"/>
        <w:rPr>
          <w:rFonts w:ascii="Arial" w:eastAsia="Calibri" w:hAnsi="Arial" w:cs="Arial"/>
          <w:sz w:val="22"/>
          <w:lang w:val="es-ES"/>
        </w:rPr>
      </w:pPr>
    </w:p>
    <w:p w14:paraId="3C430FF0"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Artículo 2.</w:t>
      </w:r>
    </w:p>
    <w:p w14:paraId="73C72EBE" w14:textId="77777777" w:rsidR="00836199" w:rsidRPr="00F8583D" w:rsidRDefault="00836199" w:rsidP="00836199">
      <w:pPr>
        <w:ind w:left="708" w:right="709"/>
        <w:jc w:val="both"/>
        <w:rPr>
          <w:rFonts w:ascii="Arial" w:eastAsia="Calibri" w:hAnsi="Arial" w:cs="Arial"/>
          <w:sz w:val="21"/>
          <w:szCs w:val="21"/>
          <w:lang w:val="es-ES"/>
        </w:rPr>
      </w:pPr>
    </w:p>
    <w:p w14:paraId="3B5936F2"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1. Los gobiernos deberán asumir la responsabilidad de desarrollar, con la participación de los pueblos interesados, una acción coordinada y sistemática con miras a proteger los derechos de esos pueblos y a garantizar el respeto de su integridad.</w:t>
      </w:r>
    </w:p>
    <w:p w14:paraId="689DA892" w14:textId="77777777" w:rsidR="00836199" w:rsidRPr="00F8583D" w:rsidRDefault="00836199" w:rsidP="00836199">
      <w:pPr>
        <w:ind w:left="708" w:right="709"/>
        <w:jc w:val="both"/>
        <w:rPr>
          <w:rFonts w:ascii="Arial" w:eastAsia="Calibri" w:hAnsi="Arial" w:cs="Arial"/>
          <w:sz w:val="21"/>
          <w:szCs w:val="21"/>
          <w:lang w:val="es-ES"/>
        </w:rPr>
      </w:pPr>
    </w:p>
    <w:p w14:paraId="0358CDE6"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2. Esta acción deberá incluir medidas:</w:t>
      </w:r>
    </w:p>
    <w:p w14:paraId="00DF9067" w14:textId="77777777" w:rsidR="00836199" w:rsidRPr="00F8583D" w:rsidRDefault="00836199" w:rsidP="00836199">
      <w:pPr>
        <w:ind w:left="708" w:right="709"/>
        <w:jc w:val="both"/>
        <w:rPr>
          <w:rFonts w:ascii="Arial" w:eastAsia="Calibri" w:hAnsi="Arial" w:cs="Arial"/>
          <w:sz w:val="21"/>
          <w:szCs w:val="21"/>
          <w:lang w:val="es-ES"/>
        </w:rPr>
      </w:pPr>
    </w:p>
    <w:p w14:paraId="1BB37A77"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 Que aseguren a los miembros de dichos pueblos gozar, en pie de igualdad, de los derechos y oportunidades que la legislación nacional otorga a los demás miembros de la población;</w:t>
      </w:r>
    </w:p>
    <w:p w14:paraId="4F6DDFCD" w14:textId="77777777" w:rsidR="00836199" w:rsidRPr="00F8583D" w:rsidRDefault="00836199" w:rsidP="00836199">
      <w:pPr>
        <w:ind w:left="708" w:right="709"/>
        <w:jc w:val="both"/>
        <w:rPr>
          <w:rFonts w:ascii="Arial" w:eastAsia="Calibri" w:hAnsi="Arial" w:cs="Arial"/>
          <w:sz w:val="21"/>
          <w:szCs w:val="21"/>
          <w:lang w:val="es-ES"/>
        </w:rPr>
      </w:pPr>
    </w:p>
    <w:p w14:paraId="452FA622"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b). Que promuevan la plena efectividad de los derechos sociales, económicos y culturales de esos pueblos, respetando su identidad social y cultural, sus costumbres y tradiciones, y sus instituciones;</w:t>
      </w:r>
    </w:p>
    <w:p w14:paraId="500542AA" w14:textId="77777777" w:rsidR="00836199" w:rsidRPr="00F8583D" w:rsidRDefault="00836199" w:rsidP="00836199">
      <w:pPr>
        <w:ind w:left="708" w:right="709"/>
        <w:jc w:val="both"/>
        <w:rPr>
          <w:rFonts w:ascii="Arial" w:eastAsia="Calibri" w:hAnsi="Arial" w:cs="Arial"/>
          <w:sz w:val="21"/>
          <w:szCs w:val="21"/>
          <w:lang w:val="es-ES"/>
        </w:rPr>
      </w:pPr>
    </w:p>
    <w:p w14:paraId="74DB4534"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c). Que ayuden a los miembros de los pueblos interesados a eliminar las diferencias socioeconómicas que puedan existir entre los miembros indígenas y los demás miembros de la comunidad nacional, de una manera compatible con sus aspiraciones y formas de vida.</w:t>
      </w:r>
    </w:p>
    <w:p w14:paraId="1AFAC6BE" w14:textId="77777777" w:rsidR="00836199" w:rsidRPr="00F8583D" w:rsidRDefault="00836199" w:rsidP="00836199">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21A71B67" w14:textId="4C094AB0" w:rsidR="00836199" w:rsidRPr="00F8583D" w:rsidRDefault="00836199" w:rsidP="00836199">
      <w:pPr>
        <w:spacing w:after="120" w:line="276" w:lineRule="auto"/>
        <w:ind w:firstLine="680"/>
        <w:jc w:val="both"/>
        <w:rPr>
          <w:rFonts w:ascii="Arial" w:eastAsia="Calibri" w:hAnsi="Arial" w:cs="Arial"/>
          <w:sz w:val="22"/>
          <w:lang w:val="es-ES"/>
        </w:rPr>
      </w:pPr>
      <w:r w:rsidRPr="00F8583D">
        <w:rPr>
          <w:rFonts w:ascii="Arial" w:eastAsia="Calibri" w:hAnsi="Arial" w:cs="Arial"/>
          <w:sz w:val="22"/>
          <w:lang w:val="es-ES"/>
        </w:rPr>
        <w:t>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w:t>
      </w:r>
      <w:r w:rsidR="00D50CE7">
        <w:rPr>
          <w:rFonts w:ascii="Arial" w:eastAsia="Calibri" w:hAnsi="Arial" w:cs="Arial"/>
          <w:sz w:val="22"/>
          <w:lang w:val="es-ES"/>
        </w:rPr>
        <w:t xml:space="preserve"> entre</w:t>
      </w:r>
      <w:r w:rsidRPr="00F8583D">
        <w:rPr>
          <w:rFonts w:ascii="Arial" w:eastAsia="Calibri" w:hAnsi="Arial" w:cs="Arial"/>
          <w:sz w:val="22"/>
          <w:lang w:val="es-ES"/>
        </w:rPr>
        <w:t xml:space="preserve"> sus miembros y los demás grupos sociales.</w:t>
      </w:r>
    </w:p>
    <w:p w14:paraId="22D2F09F" w14:textId="77777777" w:rsidR="00836199" w:rsidRPr="00F8583D" w:rsidRDefault="00836199" w:rsidP="00836199">
      <w:pPr>
        <w:spacing w:before="120" w:line="276" w:lineRule="auto"/>
        <w:ind w:firstLine="680"/>
        <w:jc w:val="both"/>
        <w:rPr>
          <w:rFonts w:ascii="Arial" w:eastAsia="Calibri" w:hAnsi="Arial" w:cs="Arial"/>
          <w:sz w:val="22"/>
          <w:lang w:val="es-ES"/>
        </w:rPr>
      </w:pPr>
      <w:r w:rsidRPr="00F8583D">
        <w:rPr>
          <w:rFonts w:ascii="Arial" w:eastAsia="Calibri" w:hAnsi="Arial" w:cs="Arial"/>
          <w:sz w:val="22"/>
          <w:lang w:val="es-ES"/>
        </w:rPr>
        <w:t xml:space="preserve">En relación con las formas de organización indígena, la Constitución Política de 1991 dispuso que la conformación de las entidades territoriales indígenas se haría conforme a lo dispuesto en la Ley de Ordenamiento Territorial – LOT. El artículo 329 de la Constitución prescribe lo siguiente: </w:t>
      </w:r>
    </w:p>
    <w:p w14:paraId="1165D211" w14:textId="77777777" w:rsidR="00836199" w:rsidRPr="00F8583D" w:rsidRDefault="00836199" w:rsidP="00836199">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0A388289"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329.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34F489A0" w14:textId="77777777" w:rsidR="00836199" w:rsidRPr="00F8583D" w:rsidRDefault="00836199" w:rsidP="00836199">
      <w:pPr>
        <w:ind w:left="708" w:right="709"/>
        <w:jc w:val="both"/>
        <w:rPr>
          <w:rFonts w:ascii="Arial" w:eastAsia="Calibri" w:hAnsi="Arial" w:cs="Arial"/>
          <w:sz w:val="21"/>
          <w:szCs w:val="21"/>
          <w:lang w:val="es-ES"/>
        </w:rPr>
      </w:pPr>
    </w:p>
    <w:p w14:paraId="2450A062"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w:t>
      </w:r>
      <w:r w:rsidRPr="00F8583D">
        <w:rPr>
          <w:rFonts w:ascii="Arial" w:eastAsia="Calibri" w:hAnsi="Arial" w:cs="Arial"/>
          <w:sz w:val="21"/>
          <w:szCs w:val="21"/>
          <w:lang w:val="es-ES"/>
        </w:rPr>
        <w:lastRenderedPageBreak/>
        <w:t>con el cumplimiento de los requisitos establecidos en el inciso primero de este artículo.</w:t>
      </w:r>
    </w:p>
    <w:p w14:paraId="4425A099" w14:textId="77777777" w:rsidR="00836199" w:rsidRPr="00F8583D" w:rsidRDefault="00836199" w:rsidP="00836199">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728EF4FB" w14:textId="6233A395" w:rsidR="00836199" w:rsidRPr="00F8583D" w:rsidRDefault="00836199" w:rsidP="00836199">
      <w:pPr>
        <w:spacing w:line="276" w:lineRule="auto"/>
        <w:ind w:firstLine="708"/>
        <w:jc w:val="both"/>
        <w:rPr>
          <w:rFonts w:ascii="Arial" w:eastAsia="Calibri" w:hAnsi="Arial" w:cs="Arial"/>
          <w:sz w:val="22"/>
          <w:lang w:val="es-ES"/>
        </w:rPr>
      </w:pPr>
      <w:r w:rsidRPr="00F8583D">
        <w:rPr>
          <w:rFonts w:ascii="Arial" w:eastAsia="Calibri" w:hAnsi="Arial" w:cs="Arial"/>
          <w:sz w:val="22"/>
          <w:lang w:val="es-ES"/>
        </w:rPr>
        <w:t>Esta norma dispuso que la conformación de las entidades territoriales indígenas se realizar</w:t>
      </w:r>
      <w:r w:rsidR="00BE66E9">
        <w:rPr>
          <w:rFonts w:ascii="Arial" w:eastAsia="Calibri" w:hAnsi="Arial" w:cs="Arial"/>
          <w:sz w:val="22"/>
          <w:lang w:val="es-ES"/>
        </w:rPr>
        <w:t>ía</w:t>
      </w:r>
      <w:r w:rsidRPr="00F8583D">
        <w:rPr>
          <w:rFonts w:ascii="Arial" w:eastAsia="Calibri" w:hAnsi="Arial" w:cs="Arial"/>
          <w:sz w:val="22"/>
          <w:lang w:val="es-ES"/>
        </w:rPr>
        <w:t xml:space="preserve"> de acuerdo con lo indicado en la Ley de Ordenamiento Territorial</w:t>
      </w:r>
      <w:r w:rsidR="00F4668E">
        <w:rPr>
          <w:rFonts w:ascii="Arial" w:eastAsia="Calibri" w:hAnsi="Arial" w:cs="Arial"/>
          <w:sz w:val="22"/>
          <w:lang w:val="es-ES"/>
        </w:rPr>
        <w:t>. No</w:t>
      </w:r>
      <w:r w:rsidRPr="00F8583D">
        <w:rPr>
          <w:rFonts w:ascii="Arial" w:eastAsia="Calibri" w:hAnsi="Arial" w:cs="Arial"/>
          <w:sz w:val="22"/>
          <w:lang w:val="es-ES"/>
        </w:rPr>
        <w:t xml:space="preserve"> obstante, mientras esa ley es expedida por el Congreso de la República, la Constitución dispuso un mecanismo para poner en funcionamiento los territorios indígenas de manera transitoria. </w:t>
      </w:r>
      <w:r w:rsidR="00BE66E9">
        <w:rPr>
          <w:rFonts w:ascii="Arial" w:eastAsia="Calibri" w:hAnsi="Arial" w:cs="Arial"/>
          <w:sz w:val="22"/>
          <w:lang w:val="es-ES"/>
        </w:rPr>
        <w:t>En efecto, e</w:t>
      </w:r>
      <w:r w:rsidRPr="00F8583D">
        <w:rPr>
          <w:rFonts w:ascii="Arial" w:eastAsia="Calibri" w:hAnsi="Arial" w:cs="Arial"/>
          <w:sz w:val="22"/>
          <w:lang w:val="es-ES"/>
        </w:rPr>
        <w:t xml:space="preserve">l artículo 56 transitorio de la Constitución Política prescribe lo siguiente:  </w:t>
      </w:r>
    </w:p>
    <w:p w14:paraId="7159347F" w14:textId="77777777" w:rsidR="00836199" w:rsidRPr="00F8583D" w:rsidRDefault="00836199" w:rsidP="00836199">
      <w:pPr>
        <w:spacing w:line="276" w:lineRule="auto"/>
        <w:jc w:val="both"/>
        <w:rPr>
          <w:rFonts w:ascii="Arial" w:eastAsia="Calibri" w:hAnsi="Arial" w:cs="Arial"/>
          <w:sz w:val="22"/>
          <w:lang w:val="es-ES"/>
        </w:rPr>
      </w:pPr>
    </w:p>
    <w:p w14:paraId="063FDAF6"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Artículo Transitorio 56.  Mientras se expide la ley a que se refiere el artículo 329, el Gobierno podrá dictar las normas fiscales necesarias y las demás relativas al funcionamiento de los territorios indígenas y su coordinación con las demás entidades territoriales.</w:t>
      </w:r>
    </w:p>
    <w:p w14:paraId="5ABFB55B" w14:textId="77777777" w:rsidR="00836199" w:rsidRPr="00F8583D" w:rsidRDefault="00836199" w:rsidP="00836199">
      <w:pPr>
        <w:spacing w:line="276" w:lineRule="auto"/>
        <w:jc w:val="both"/>
        <w:rPr>
          <w:rFonts w:ascii="Arial" w:eastAsia="Calibri" w:hAnsi="Arial" w:cs="Arial"/>
          <w:sz w:val="22"/>
          <w:lang w:val="es-ES"/>
        </w:rPr>
      </w:pPr>
    </w:p>
    <w:p w14:paraId="079D416C" w14:textId="72178449" w:rsidR="00836199" w:rsidRPr="00F8583D" w:rsidRDefault="00836199" w:rsidP="00836199">
      <w:pPr>
        <w:spacing w:line="276" w:lineRule="auto"/>
        <w:ind w:firstLine="680"/>
        <w:jc w:val="both"/>
        <w:rPr>
          <w:rFonts w:ascii="Arial" w:eastAsia="Calibri" w:hAnsi="Arial" w:cs="Arial"/>
          <w:sz w:val="22"/>
          <w:lang w:val="es-ES"/>
        </w:rPr>
      </w:pPr>
      <w:r w:rsidRPr="00F8583D">
        <w:rPr>
          <w:rFonts w:ascii="Arial" w:eastAsia="Calibri" w:hAnsi="Arial" w:cs="Arial"/>
          <w:sz w:val="22"/>
          <w:lang w:val="es-ES"/>
        </w:rPr>
        <w:t xml:space="preserve">Con fundamento en el artículo 56 transitorio de la Constitución Política, el Gobierno Nacional fue autorizado para expedir las normas fiscales y las demás necesarias para el funcionamiento de los territorios indígenas, hasta tanto la Ley de Ordenamiento Territorial fuera expedida. </w:t>
      </w:r>
      <w:r w:rsidR="009B0CE3">
        <w:rPr>
          <w:rFonts w:ascii="Arial" w:eastAsia="Calibri" w:hAnsi="Arial" w:cs="Arial"/>
          <w:sz w:val="22"/>
          <w:lang w:val="es-ES"/>
        </w:rPr>
        <w:t>De esta manera, l</w:t>
      </w:r>
      <w:r w:rsidRPr="00F8583D">
        <w:rPr>
          <w:rFonts w:ascii="Arial" w:eastAsia="Calibri" w:hAnsi="Arial" w:cs="Arial"/>
          <w:sz w:val="22"/>
          <w:lang w:val="es-ES"/>
        </w:rPr>
        <w:t>a Corte Constitucional, en la Sentencia C-617 de 2015</w:t>
      </w:r>
      <w:r w:rsidRPr="00F8583D">
        <w:rPr>
          <w:rStyle w:val="Refdenotaalpie"/>
          <w:rFonts w:ascii="Arial" w:eastAsia="Calibri" w:hAnsi="Arial" w:cs="Arial"/>
          <w:sz w:val="22"/>
          <w:lang w:val="es-ES"/>
        </w:rPr>
        <w:footnoteReference w:id="2"/>
      </w:r>
      <w:r w:rsidRPr="00F8583D">
        <w:rPr>
          <w:rFonts w:ascii="Arial" w:eastAsia="Calibri" w:hAnsi="Arial" w:cs="Arial"/>
          <w:sz w:val="22"/>
          <w:lang w:val="es-ES"/>
        </w:rPr>
        <w:t>, respecto a la temporalidad de la autorización, expuso lo siguiente:</w:t>
      </w:r>
    </w:p>
    <w:p w14:paraId="36E38C26" w14:textId="77777777" w:rsidR="00836199" w:rsidRPr="00F8583D" w:rsidRDefault="00836199" w:rsidP="00836199">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52846552"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5.3. El artículo 56 transitorio de la Constitución establece la posibilidad de que el Gobierno Nacional adopte las normas relativas al funcionamiento de los territorios indígenas y su coordinación con las demás entidades territoriales hasta tanto se expida la ley a la que se refiere el artículo 329 de la Constitución. La competencia excepcional allí establecida tiene varias características cuya enunciación es relevante para definir la prosperidad del cargo.</w:t>
      </w:r>
    </w:p>
    <w:p w14:paraId="3C2FDA9F" w14:textId="77777777" w:rsidR="00836199" w:rsidRPr="00F8583D" w:rsidRDefault="00836199" w:rsidP="00836199">
      <w:pPr>
        <w:ind w:left="708" w:right="709"/>
        <w:jc w:val="both"/>
        <w:rPr>
          <w:rFonts w:ascii="Arial" w:eastAsia="Calibri" w:hAnsi="Arial" w:cs="Arial"/>
          <w:sz w:val="21"/>
          <w:szCs w:val="21"/>
          <w:lang w:val="es-ES"/>
        </w:rPr>
      </w:pPr>
    </w:p>
    <w:p w14:paraId="12E2EBD1"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5.3.1. Es una competencia amplia que confiere una atribución para adoptar normas relativas (i) al funcionamiento de los territorios indígenas, incluyendo las de naturaleza fiscal y (</w:t>
      </w:r>
      <w:proofErr w:type="spellStart"/>
      <w:r w:rsidRPr="00F8583D">
        <w:rPr>
          <w:rFonts w:ascii="Arial" w:eastAsia="Calibri" w:hAnsi="Arial" w:cs="Arial"/>
          <w:sz w:val="21"/>
          <w:szCs w:val="21"/>
          <w:lang w:val="es-ES"/>
        </w:rPr>
        <w:t>ii</w:t>
      </w:r>
      <w:proofErr w:type="spellEnd"/>
      <w:r w:rsidRPr="00F8583D">
        <w:rPr>
          <w:rFonts w:ascii="Arial" w:eastAsia="Calibri" w:hAnsi="Arial" w:cs="Arial"/>
          <w:sz w:val="21"/>
          <w:szCs w:val="21"/>
          <w:lang w:val="es-ES"/>
        </w:rPr>
        <w:t>) a su coordinación con las demás entidades territoriales. Comprende diferentes dimensiones o facetas del régimen territorial indígena.</w:t>
      </w:r>
    </w:p>
    <w:p w14:paraId="267D738A" w14:textId="77777777" w:rsidR="00836199" w:rsidRPr="00F8583D" w:rsidRDefault="00836199" w:rsidP="00836199">
      <w:pPr>
        <w:ind w:left="708" w:right="709"/>
        <w:jc w:val="both"/>
        <w:rPr>
          <w:rFonts w:ascii="Arial" w:eastAsia="Calibri" w:hAnsi="Arial" w:cs="Arial"/>
          <w:sz w:val="21"/>
          <w:szCs w:val="21"/>
          <w:lang w:val="es-ES"/>
        </w:rPr>
      </w:pPr>
    </w:p>
    <w:p w14:paraId="35C63AF8"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5.3.2. Es una competencia cualificada dado que las normas que se expiden en ejercicio de lo allí dispuesto tienen naturaleza legislativa y, por regla general, solo perderán su vigencia, cuando sea expedida la ley a la que se refiere el artículo 329 de la Constitución. Algunas de las materias a las que alude el artículo 56 de la Carta deberán ser expedidas por el Congreso siguiendo el trámite propio de la regulación orgánica al paso que otras podrían ser reguladas en leyes ordinarias. [...]</w:t>
      </w:r>
    </w:p>
    <w:p w14:paraId="10D0FAA9" w14:textId="77777777" w:rsidR="00836199" w:rsidRPr="00F8583D" w:rsidRDefault="00836199" w:rsidP="00836199">
      <w:pPr>
        <w:spacing w:line="276" w:lineRule="auto"/>
        <w:jc w:val="both"/>
        <w:rPr>
          <w:rFonts w:ascii="Arial" w:eastAsia="Calibri" w:hAnsi="Arial" w:cs="Arial"/>
          <w:sz w:val="22"/>
          <w:lang w:val="es-ES"/>
        </w:rPr>
      </w:pPr>
    </w:p>
    <w:p w14:paraId="3C2CF292" w14:textId="77777777" w:rsidR="00836199" w:rsidRPr="00F8583D" w:rsidRDefault="00836199" w:rsidP="00836199">
      <w:pPr>
        <w:spacing w:line="276" w:lineRule="auto"/>
        <w:ind w:firstLine="680"/>
        <w:jc w:val="both"/>
        <w:rPr>
          <w:rFonts w:ascii="Arial" w:eastAsia="Calibri" w:hAnsi="Arial" w:cs="Arial"/>
          <w:sz w:val="22"/>
          <w:lang w:val="es-ES"/>
        </w:rPr>
      </w:pPr>
      <w:bookmarkStart w:id="5" w:name="_Hlk34989337"/>
      <w:r w:rsidRPr="00F8583D">
        <w:rPr>
          <w:rFonts w:ascii="Arial" w:eastAsia="Calibri" w:hAnsi="Arial" w:cs="Arial"/>
          <w:sz w:val="22"/>
          <w:lang w:val="es-ES"/>
        </w:rPr>
        <w:t xml:space="preserve">Con fundamento en el artículo 56 de la Constitución Política, en junio de 1993 se expidió el Decreto 1088, «Por el cual se regula la creación de las asociaciones de Cabildos </w:t>
      </w:r>
      <w:r w:rsidRPr="00F8583D">
        <w:rPr>
          <w:rFonts w:ascii="Arial" w:eastAsia="Calibri" w:hAnsi="Arial" w:cs="Arial"/>
          <w:sz w:val="22"/>
          <w:lang w:val="es-ES"/>
        </w:rPr>
        <w:lastRenderedPageBreak/>
        <w:t xml:space="preserve">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 </w:t>
      </w:r>
      <w:bookmarkEnd w:id="5"/>
      <w:r w:rsidRPr="00F8583D">
        <w:rPr>
          <w:rFonts w:ascii="Arial" w:eastAsia="Calibri" w:hAnsi="Arial" w:cs="Arial"/>
          <w:sz w:val="22"/>
          <w:lang w:val="es-ES"/>
        </w:rPr>
        <w:t>La norma prescribe lo siguiente:</w:t>
      </w:r>
    </w:p>
    <w:p w14:paraId="2362A854" w14:textId="77777777" w:rsidR="00836199" w:rsidRPr="00F8583D" w:rsidRDefault="00836199" w:rsidP="00836199">
      <w:pPr>
        <w:spacing w:line="276" w:lineRule="auto"/>
        <w:jc w:val="both"/>
        <w:rPr>
          <w:rFonts w:ascii="Arial" w:eastAsia="Calibri" w:hAnsi="Arial" w:cs="Arial"/>
          <w:sz w:val="22"/>
          <w:lang w:val="es-ES"/>
        </w:rPr>
      </w:pPr>
    </w:p>
    <w:p w14:paraId="1AE05777"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1° Aplicabilidad. Los Cabildos y/o Autoridades Tradicionales Indígenas, en representación de sus respectivos territorios indígenas, podrán conformar asociaciones de conformidad con el presente Decreto. </w:t>
      </w:r>
    </w:p>
    <w:p w14:paraId="2B882582" w14:textId="77777777" w:rsidR="00836199" w:rsidRPr="00F8583D" w:rsidRDefault="00836199" w:rsidP="00836199">
      <w:pPr>
        <w:ind w:left="708" w:right="709"/>
        <w:jc w:val="both"/>
        <w:rPr>
          <w:rFonts w:ascii="Arial" w:eastAsia="Calibri" w:hAnsi="Arial" w:cs="Arial"/>
          <w:sz w:val="21"/>
          <w:szCs w:val="21"/>
          <w:lang w:val="es-ES"/>
        </w:rPr>
      </w:pPr>
    </w:p>
    <w:p w14:paraId="2113A553"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Artículo 2° Naturaleza Jurídica. Las asociaciones de que trata el presente Decreto, son entidades de Derecho Público de carácter especial, con personería jurídica, patrimonio propio y autonomía administrativa.</w:t>
      </w:r>
    </w:p>
    <w:p w14:paraId="09BA245E" w14:textId="77777777" w:rsidR="00836199" w:rsidRPr="00F8583D" w:rsidRDefault="00836199" w:rsidP="00836199">
      <w:pPr>
        <w:spacing w:line="276" w:lineRule="auto"/>
        <w:jc w:val="both"/>
        <w:rPr>
          <w:rFonts w:ascii="Arial" w:eastAsia="Calibri" w:hAnsi="Arial" w:cs="Arial"/>
          <w:sz w:val="22"/>
          <w:lang w:val="es-ES"/>
        </w:rPr>
      </w:pPr>
    </w:p>
    <w:p w14:paraId="4511DB00" w14:textId="77777777" w:rsidR="00836199" w:rsidRPr="00F8583D" w:rsidRDefault="00836199" w:rsidP="00836199">
      <w:pPr>
        <w:spacing w:after="120" w:line="276" w:lineRule="auto"/>
        <w:ind w:firstLine="680"/>
        <w:jc w:val="both"/>
        <w:rPr>
          <w:rFonts w:ascii="Arial" w:eastAsia="Calibri" w:hAnsi="Arial" w:cs="Arial"/>
          <w:sz w:val="22"/>
          <w:lang w:val="es-ES"/>
        </w:rPr>
      </w:pPr>
      <w:r w:rsidRPr="00F8583D">
        <w:rPr>
          <w:rFonts w:ascii="Arial" w:eastAsia="Calibri" w:hAnsi="Arial" w:cs="Arial"/>
          <w:sz w:val="22"/>
          <w:lang w:val="es-ES"/>
        </w:rPr>
        <w:t>Con base en lo anterior, los cabildos y las autoridades tradicionales indígenas pueden asociarse en representación de sus territorios, y esas asociaciones gozan de personería jurídica y tienen capacidad para adquirir obligaciones.</w:t>
      </w:r>
    </w:p>
    <w:p w14:paraId="590B7952" w14:textId="77777777" w:rsidR="00836199" w:rsidRPr="00F8583D" w:rsidRDefault="00836199" w:rsidP="00836199">
      <w:pPr>
        <w:spacing w:before="120" w:line="276" w:lineRule="auto"/>
        <w:ind w:firstLine="680"/>
        <w:jc w:val="both"/>
        <w:rPr>
          <w:rFonts w:ascii="Arial" w:eastAsia="Calibri" w:hAnsi="Arial" w:cs="Arial"/>
          <w:sz w:val="22"/>
          <w:lang w:val="es-ES"/>
        </w:rPr>
      </w:pPr>
      <w:r w:rsidRPr="00F8583D">
        <w:rPr>
          <w:rFonts w:ascii="Arial" w:eastAsia="Calibri" w:hAnsi="Arial" w:cs="Arial"/>
          <w:sz w:val="22"/>
          <w:lang w:val="es-ES"/>
        </w:rPr>
        <w:t>Posteriormente se expidió el Decreto 2164 de 1995, «Por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14:paraId="283A3554" w14:textId="77777777" w:rsidR="00836199" w:rsidRPr="00F8583D" w:rsidRDefault="00836199" w:rsidP="00836199">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5C1C98A0"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 </w:t>
      </w:r>
    </w:p>
    <w:p w14:paraId="50182C68" w14:textId="77777777" w:rsidR="00836199" w:rsidRPr="00F8583D" w:rsidRDefault="00836199" w:rsidP="00836199">
      <w:pPr>
        <w:ind w:left="708" w:right="709"/>
        <w:jc w:val="both"/>
        <w:rPr>
          <w:rFonts w:ascii="Arial" w:eastAsia="Calibri" w:hAnsi="Arial" w:cs="Arial"/>
          <w:sz w:val="21"/>
          <w:szCs w:val="21"/>
          <w:lang w:val="es-ES"/>
        </w:rPr>
      </w:pPr>
    </w:p>
    <w:p w14:paraId="4A6C7C67"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 </w:t>
      </w:r>
    </w:p>
    <w:p w14:paraId="3EED6777" w14:textId="77777777" w:rsidR="00836199" w:rsidRPr="00F8583D" w:rsidRDefault="00836199" w:rsidP="00836199">
      <w:pPr>
        <w:ind w:left="708" w:right="709"/>
        <w:jc w:val="both"/>
        <w:rPr>
          <w:rFonts w:ascii="Arial" w:eastAsia="Calibri" w:hAnsi="Arial" w:cs="Arial"/>
          <w:sz w:val="21"/>
          <w:szCs w:val="21"/>
          <w:lang w:val="es-ES"/>
        </w:rPr>
      </w:pPr>
    </w:p>
    <w:p w14:paraId="34A71739"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Parágrafo. Los integrantes de la comunidad indígena del resguardo no podrán enajenar a cualquier título, arrendar por cuenta propia o hipotecar los terrenos que constituyen el resguardo. (Decreto número 2164 de 1995, artículo 21) (Cursiva fuera de texto).</w:t>
      </w:r>
    </w:p>
    <w:p w14:paraId="0932BB21" w14:textId="77777777" w:rsidR="00836199" w:rsidRPr="00F8583D" w:rsidRDefault="00836199" w:rsidP="00836199">
      <w:pPr>
        <w:ind w:left="708" w:right="709"/>
        <w:jc w:val="both"/>
        <w:rPr>
          <w:rFonts w:ascii="Arial" w:eastAsia="Calibri" w:hAnsi="Arial" w:cs="Arial"/>
          <w:sz w:val="21"/>
          <w:szCs w:val="21"/>
          <w:lang w:val="es-ES"/>
        </w:rPr>
      </w:pPr>
    </w:p>
    <w:p w14:paraId="7A419729"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2.14.7.5.2. Manejo y Administración. Las áreas que se constituyan con el carácter de resguardo indígena serán manejadas y administradas por lo respectivos cabildos o autoridades tradicionales de las comunidades, de </w:t>
      </w:r>
      <w:r w:rsidRPr="00F8583D">
        <w:rPr>
          <w:rFonts w:ascii="Arial" w:eastAsia="Calibri" w:hAnsi="Arial" w:cs="Arial"/>
          <w:sz w:val="21"/>
          <w:szCs w:val="21"/>
          <w:lang w:val="es-ES"/>
        </w:rPr>
        <w:lastRenderedPageBreak/>
        <w:t>acuerdo con sus usos y costumbres, la legislación especial referida a la materia y a las normas que sobre este particular se adopten por aquellas.</w:t>
      </w:r>
    </w:p>
    <w:p w14:paraId="4150E63F"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w:t>
      </w:r>
    </w:p>
    <w:p w14:paraId="579DDD85" w14:textId="77777777" w:rsidR="00836199" w:rsidRPr="00F8583D" w:rsidRDefault="00836199" w:rsidP="00836199">
      <w:pPr>
        <w:ind w:left="708" w:right="709"/>
        <w:jc w:val="both"/>
        <w:rPr>
          <w:rFonts w:ascii="Arial" w:eastAsia="Calibri" w:hAnsi="Arial" w:cs="Arial"/>
          <w:sz w:val="21"/>
          <w:szCs w:val="21"/>
          <w:lang w:val="es-ES"/>
        </w:rPr>
      </w:pPr>
    </w:p>
    <w:p w14:paraId="5E4820F7"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2.14.7.1.2. Definiciones. Para los fines exclusivos del presente título, </w:t>
      </w:r>
      <w:proofErr w:type="spellStart"/>
      <w:r w:rsidRPr="00F8583D">
        <w:rPr>
          <w:rFonts w:ascii="Arial" w:eastAsia="Calibri" w:hAnsi="Arial" w:cs="Arial"/>
          <w:sz w:val="21"/>
          <w:szCs w:val="21"/>
          <w:lang w:val="es-ES"/>
        </w:rPr>
        <w:t>establécense</w:t>
      </w:r>
      <w:proofErr w:type="spellEnd"/>
      <w:r w:rsidRPr="00F8583D">
        <w:rPr>
          <w:rFonts w:ascii="Arial" w:eastAsia="Calibri" w:hAnsi="Arial" w:cs="Arial"/>
          <w:sz w:val="21"/>
          <w:szCs w:val="21"/>
          <w:lang w:val="es-ES"/>
        </w:rPr>
        <w:t xml:space="preserve"> las siguientes definiciones:</w:t>
      </w:r>
    </w:p>
    <w:p w14:paraId="102581EB" w14:textId="77777777" w:rsidR="00836199" w:rsidRPr="00F8583D" w:rsidRDefault="00836199" w:rsidP="00836199">
      <w:pPr>
        <w:ind w:right="709"/>
        <w:jc w:val="both"/>
        <w:rPr>
          <w:rFonts w:ascii="Arial" w:eastAsia="Calibri" w:hAnsi="Arial" w:cs="Arial"/>
          <w:sz w:val="21"/>
          <w:szCs w:val="21"/>
          <w:lang w:val="es-ES"/>
        </w:rPr>
      </w:pPr>
      <w:r w:rsidRPr="00F8583D">
        <w:rPr>
          <w:rFonts w:ascii="Arial" w:eastAsia="Calibri" w:hAnsi="Arial" w:cs="Arial"/>
          <w:sz w:val="21"/>
          <w:szCs w:val="21"/>
          <w:lang w:val="es-ES"/>
        </w:rPr>
        <w:tab/>
        <w:t>[...]</w:t>
      </w:r>
    </w:p>
    <w:p w14:paraId="09F5D437" w14:textId="77777777" w:rsidR="00836199" w:rsidRPr="00F8583D" w:rsidRDefault="00836199" w:rsidP="00836199">
      <w:pPr>
        <w:ind w:left="708" w:right="709"/>
        <w:jc w:val="both"/>
        <w:rPr>
          <w:rFonts w:ascii="Arial" w:eastAsia="Calibri" w:hAnsi="Arial" w:cs="Arial"/>
          <w:sz w:val="21"/>
          <w:szCs w:val="21"/>
          <w:lang w:val="es-ES"/>
        </w:rPr>
      </w:pPr>
    </w:p>
    <w:p w14:paraId="36DAEC2A" w14:textId="77777777" w:rsidR="00836199" w:rsidRPr="00F8583D" w:rsidRDefault="00836199" w:rsidP="00836199">
      <w:pPr>
        <w:ind w:left="708" w:right="709"/>
        <w:jc w:val="both"/>
        <w:rPr>
          <w:rFonts w:ascii="Arial" w:eastAsia="Calibri" w:hAnsi="Arial" w:cs="Arial"/>
          <w:sz w:val="21"/>
          <w:szCs w:val="21"/>
          <w:lang w:val="es-ES"/>
        </w:rPr>
      </w:pPr>
      <w:bookmarkStart w:id="6" w:name="_Hlk71711544"/>
      <w:r w:rsidRPr="00F8583D">
        <w:rPr>
          <w:rFonts w:ascii="Arial" w:eastAsia="Calibri" w:hAnsi="Arial" w:cs="Arial"/>
          <w:sz w:val="21"/>
          <w:szCs w:val="21"/>
          <w:lang w:val="es-ES"/>
        </w:rPr>
        <w:t xml:space="preserve">4. Autoridad tradicional. Las autoridades tradicionales son los miembros de una comunidad indígena que ejercen, dentro de la estructura propia de la respectiva cultura, un poder de organización, gobierno, gestión o control social. </w:t>
      </w:r>
    </w:p>
    <w:p w14:paraId="07A2EB37" w14:textId="77777777" w:rsidR="00836199" w:rsidRPr="00F8583D" w:rsidRDefault="00836199" w:rsidP="00836199">
      <w:pPr>
        <w:ind w:left="708" w:right="709"/>
        <w:jc w:val="both"/>
        <w:rPr>
          <w:rFonts w:ascii="Arial" w:eastAsia="Calibri" w:hAnsi="Arial" w:cs="Arial"/>
          <w:sz w:val="21"/>
          <w:szCs w:val="21"/>
          <w:lang w:val="es-ES"/>
        </w:rPr>
      </w:pPr>
    </w:p>
    <w:p w14:paraId="10265C4C"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Para los efectos de este título, las autoridades tradicionales de las comunidades indígenas tienen, frente al </w:t>
      </w:r>
      <w:proofErr w:type="spellStart"/>
      <w:r w:rsidRPr="00F8583D">
        <w:rPr>
          <w:rFonts w:ascii="Arial" w:eastAsia="Calibri" w:hAnsi="Arial" w:cs="Arial"/>
          <w:sz w:val="21"/>
          <w:szCs w:val="21"/>
          <w:lang w:val="es-ES"/>
        </w:rPr>
        <w:t>Incoder</w:t>
      </w:r>
      <w:proofErr w:type="spellEnd"/>
      <w:r w:rsidRPr="00F8583D">
        <w:rPr>
          <w:rFonts w:ascii="Arial" w:eastAsia="Calibri" w:hAnsi="Arial" w:cs="Arial"/>
          <w:sz w:val="21"/>
          <w:szCs w:val="21"/>
          <w:lang w:val="es-ES"/>
        </w:rPr>
        <w:t xml:space="preserve">, la misma representación y atribuciones que corresponde a los cabildos indígenas. </w:t>
      </w:r>
    </w:p>
    <w:p w14:paraId="2AAF95BE" w14:textId="77777777" w:rsidR="00836199" w:rsidRPr="00F8583D" w:rsidRDefault="00836199" w:rsidP="00836199">
      <w:pPr>
        <w:ind w:left="708" w:right="709"/>
        <w:jc w:val="both"/>
        <w:rPr>
          <w:rFonts w:ascii="Arial" w:eastAsia="Calibri" w:hAnsi="Arial" w:cs="Arial"/>
          <w:sz w:val="21"/>
          <w:szCs w:val="21"/>
          <w:lang w:val="es-ES"/>
        </w:rPr>
      </w:pPr>
    </w:p>
    <w:p w14:paraId="2D107477"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5. 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w:t>
      </w:r>
      <w:bookmarkEnd w:id="6"/>
      <w:r w:rsidRPr="00F8583D">
        <w:rPr>
          <w:rFonts w:ascii="Arial" w:eastAsia="Calibri" w:hAnsi="Arial" w:cs="Arial"/>
          <w:sz w:val="21"/>
          <w:szCs w:val="21"/>
          <w:lang w:val="es-ES"/>
        </w:rPr>
        <w:t>(Cursiva fuera de texto).</w:t>
      </w:r>
    </w:p>
    <w:p w14:paraId="6B50B5EC" w14:textId="77777777" w:rsidR="00836199" w:rsidRPr="00F8583D" w:rsidRDefault="00836199" w:rsidP="00836199">
      <w:pPr>
        <w:spacing w:line="276" w:lineRule="auto"/>
        <w:jc w:val="both"/>
        <w:rPr>
          <w:rFonts w:ascii="Arial" w:eastAsia="Calibri" w:hAnsi="Arial" w:cs="Arial"/>
          <w:sz w:val="22"/>
          <w:lang w:val="es-ES"/>
        </w:rPr>
      </w:pPr>
    </w:p>
    <w:p w14:paraId="125FFD86" w14:textId="77777777" w:rsidR="00836199" w:rsidRPr="00F8583D" w:rsidRDefault="00836199" w:rsidP="00836199">
      <w:pPr>
        <w:spacing w:line="276" w:lineRule="auto"/>
        <w:ind w:firstLine="708"/>
        <w:jc w:val="both"/>
        <w:rPr>
          <w:rFonts w:ascii="Arial" w:eastAsia="Calibri" w:hAnsi="Arial" w:cs="Arial"/>
          <w:sz w:val="22"/>
          <w:lang w:val="es-ES"/>
        </w:rPr>
      </w:pPr>
      <w:r w:rsidRPr="00F8583D">
        <w:rPr>
          <w:rFonts w:ascii="Arial" w:eastAsia="Calibri" w:hAnsi="Arial" w:cs="Arial"/>
          <w:sz w:val="22"/>
          <w:lang w:val="es-ES"/>
        </w:rPr>
        <w:t xml:space="preserve">En octubre de 1993 se expidió la Ley 80, «Por la cual se expide el Estatuto General de Contratación de la Administración Pública». El artículo 2 define las entidades estatales a las cuales le aplican sus disposiciones, e incluye a los territorios indígenas: </w:t>
      </w:r>
    </w:p>
    <w:p w14:paraId="078DA89E" w14:textId="77777777" w:rsidR="00836199" w:rsidRPr="00F8583D" w:rsidRDefault="00836199" w:rsidP="00836199">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608A6BF2"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2o. De la definición de entidades, servidores y servicios públicos. Para los solos efectos de esta ley: </w:t>
      </w:r>
    </w:p>
    <w:p w14:paraId="395C05BF" w14:textId="77777777" w:rsidR="00836199" w:rsidRPr="00F8583D" w:rsidRDefault="00836199" w:rsidP="00836199">
      <w:pPr>
        <w:ind w:left="708" w:right="709"/>
        <w:jc w:val="both"/>
        <w:rPr>
          <w:rFonts w:ascii="Arial" w:eastAsia="Calibri" w:hAnsi="Arial" w:cs="Arial"/>
          <w:sz w:val="21"/>
          <w:szCs w:val="21"/>
          <w:lang w:val="es-ES"/>
        </w:rPr>
      </w:pPr>
    </w:p>
    <w:p w14:paraId="1A553A45"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1o. Se denominan entidades estatales: </w:t>
      </w:r>
    </w:p>
    <w:p w14:paraId="52A9204A" w14:textId="77777777" w:rsidR="00836199" w:rsidRPr="00F8583D" w:rsidRDefault="00836199" w:rsidP="00836199">
      <w:pPr>
        <w:ind w:left="708" w:right="709"/>
        <w:jc w:val="both"/>
        <w:rPr>
          <w:rFonts w:ascii="Arial" w:eastAsia="Calibri" w:hAnsi="Arial" w:cs="Arial"/>
          <w:sz w:val="21"/>
          <w:szCs w:val="21"/>
          <w:lang w:val="es-ES"/>
        </w:rPr>
      </w:pPr>
    </w:p>
    <w:p w14:paraId="3D488BB4"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(Subraya fuera de texto).</w:t>
      </w:r>
    </w:p>
    <w:p w14:paraId="2324438C" w14:textId="77777777" w:rsidR="00836199" w:rsidRPr="00F8583D" w:rsidRDefault="00836199" w:rsidP="00836199">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41400C74" w14:textId="14A5F9F3" w:rsidR="00836199" w:rsidRPr="00F8583D" w:rsidRDefault="00836199" w:rsidP="00836199">
      <w:pPr>
        <w:spacing w:after="120" w:line="276" w:lineRule="auto"/>
        <w:ind w:firstLine="708"/>
        <w:jc w:val="both"/>
        <w:rPr>
          <w:rFonts w:ascii="Arial" w:eastAsia="Calibri" w:hAnsi="Arial" w:cs="Arial"/>
          <w:sz w:val="22"/>
          <w:lang w:val="es-ES"/>
        </w:rPr>
      </w:pPr>
      <w:bookmarkStart w:id="7" w:name="_Hlk71711576"/>
      <w:r w:rsidRPr="00F8583D">
        <w:rPr>
          <w:rFonts w:ascii="Arial" w:eastAsia="Calibri" w:hAnsi="Arial" w:cs="Arial"/>
          <w:sz w:val="22"/>
          <w:lang w:val="es-ES"/>
        </w:rPr>
        <w:t xml:space="preserve">De acuerdo con la Ley 80 de 1993, los territorios indígenas son entidades estatales, no obstante, la existencia de ellos se encuentra condicionada a la expedición de la Ley de Ordenamiento Territorial, </w:t>
      </w:r>
      <w:r w:rsidR="003A2A3C">
        <w:rPr>
          <w:rFonts w:ascii="Arial" w:eastAsia="Calibri" w:hAnsi="Arial" w:cs="Arial"/>
          <w:sz w:val="22"/>
          <w:lang w:val="es-ES"/>
        </w:rPr>
        <w:t>por lo que</w:t>
      </w:r>
      <w:r w:rsidRPr="00F8583D">
        <w:rPr>
          <w:rFonts w:ascii="Arial" w:eastAsia="Calibri" w:hAnsi="Arial" w:cs="Arial"/>
          <w:sz w:val="22"/>
          <w:lang w:val="es-ES"/>
        </w:rPr>
        <w:t xml:space="preserve"> la aplicación de la Ley 80 de 1993, para este tipo de entidades, presenta dificultades por no existir una norma que defina los territorios indígenas a los que hace referencia esta Ley, lo que necesariamente remite a otras normas para </w:t>
      </w:r>
      <w:r w:rsidRPr="00F8583D">
        <w:rPr>
          <w:rFonts w:ascii="Arial" w:eastAsia="Calibri" w:hAnsi="Arial" w:cs="Arial"/>
          <w:sz w:val="22"/>
          <w:lang w:val="es-ES"/>
        </w:rPr>
        <w:lastRenderedPageBreak/>
        <w:t xml:space="preserve">determinar qué se entiende por territorios indígenas y cuáles tienen capacidad para adquirir obligaciones. </w:t>
      </w:r>
    </w:p>
    <w:p w14:paraId="512A99A1" w14:textId="77777777" w:rsidR="00836199" w:rsidRPr="00F8583D" w:rsidRDefault="00836199" w:rsidP="00836199">
      <w:pPr>
        <w:spacing w:before="120" w:line="276" w:lineRule="auto"/>
        <w:ind w:firstLine="680"/>
        <w:jc w:val="both"/>
        <w:rPr>
          <w:rFonts w:ascii="Arial" w:eastAsia="Calibri" w:hAnsi="Arial" w:cs="Arial"/>
          <w:sz w:val="22"/>
          <w:lang w:val="es-ES"/>
        </w:rPr>
      </w:pPr>
      <w:r w:rsidRPr="00F8583D">
        <w:rPr>
          <w:rFonts w:ascii="Arial" w:eastAsia="Calibri" w:hAnsi="Arial" w:cs="Arial"/>
          <w:sz w:val="22"/>
          <w:lang w:val="es-ES"/>
        </w:rPr>
        <w:t>Posteriormente se expidió la Ley 1454 de 2011, «Por la cual se dictan normas orgánicas sobre ordenamiento territorial y se modifican otras disposiciones»,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Indígenas</w:t>
      </w:r>
      <w:bookmarkEnd w:id="7"/>
      <w:r w:rsidRPr="00F8583D">
        <w:rPr>
          <w:rFonts w:ascii="Arial" w:eastAsia="Calibri" w:hAnsi="Arial" w:cs="Arial"/>
          <w:sz w:val="22"/>
          <w:lang w:val="es-ES"/>
        </w:rPr>
        <w:t xml:space="preserve">: </w:t>
      </w:r>
    </w:p>
    <w:p w14:paraId="6A548702" w14:textId="77777777" w:rsidR="00836199" w:rsidRPr="00F8583D" w:rsidRDefault="00836199" w:rsidP="00836199">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47CC498B"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Parágrafo 2°. 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 las comunidades indígenas y de las comunidades afectadas o beneficiadas en dicho proceso. </w:t>
      </w:r>
    </w:p>
    <w:p w14:paraId="032E2FF8" w14:textId="77777777" w:rsidR="00836199" w:rsidRPr="00F8583D" w:rsidRDefault="00836199" w:rsidP="00836199">
      <w:pPr>
        <w:ind w:left="708" w:right="709"/>
        <w:jc w:val="both"/>
        <w:rPr>
          <w:rFonts w:ascii="Arial" w:eastAsia="Calibri" w:hAnsi="Arial" w:cs="Arial"/>
          <w:sz w:val="21"/>
          <w:szCs w:val="21"/>
          <w:lang w:val="es-ES"/>
        </w:rPr>
      </w:pPr>
    </w:p>
    <w:p w14:paraId="1DF2E1BC" w14:textId="1336138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En desarrollo de esta norma y cuando corresponda, el Gobierno Nacional hará la delimitación correspondiente, previo concepto de la comisión de ordenamiento territorial, como instancia consultiva del proceso.</w:t>
      </w:r>
    </w:p>
    <w:p w14:paraId="09CABC53" w14:textId="77777777" w:rsidR="00836199" w:rsidRPr="00F8583D" w:rsidRDefault="00836199" w:rsidP="00836199">
      <w:pPr>
        <w:spacing w:line="276" w:lineRule="auto"/>
        <w:jc w:val="both"/>
        <w:rPr>
          <w:rFonts w:ascii="Arial" w:eastAsia="Calibri" w:hAnsi="Arial" w:cs="Arial"/>
          <w:sz w:val="22"/>
          <w:lang w:val="es-ES"/>
        </w:rPr>
      </w:pPr>
    </w:p>
    <w:p w14:paraId="41A76A29" w14:textId="77777777" w:rsidR="00836199" w:rsidRPr="00F8583D" w:rsidRDefault="00836199" w:rsidP="00836199">
      <w:pPr>
        <w:spacing w:line="276" w:lineRule="auto"/>
        <w:ind w:firstLine="708"/>
        <w:jc w:val="both"/>
        <w:rPr>
          <w:rFonts w:ascii="Arial" w:eastAsia="Calibri" w:hAnsi="Arial" w:cs="Arial"/>
          <w:sz w:val="22"/>
          <w:lang w:val="es-ES"/>
        </w:rPr>
      </w:pPr>
      <w:r w:rsidRPr="00F8583D">
        <w:rPr>
          <w:rFonts w:ascii="Arial" w:eastAsia="Calibri" w:hAnsi="Arial" w:cs="Arial"/>
          <w:sz w:val="22"/>
          <w:lang w:val="es-ES"/>
        </w:rPr>
        <w:t>Por su parte, la Corte Constitucional, en la Sentencia C-489 de 2012, se pronunció sobre la constitucionalidad de la Ley 1454 de 2011, determinando que existe una omisión legislativa respecto de los territorios indígenas</w:t>
      </w:r>
      <w:r w:rsidRPr="00F8583D">
        <w:rPr>
          <w:rStyle w:val="Refdenotaalpie"/>
          <w:rFonts w:ascii="Arial" w:eastAsia="Calibri" w:hAnsi="Arial" w:cs="Arial"/>
          <w:sz w:val="22"/>
          <w:lang w:val="es-ES"/>
        </w:rPr>
        <w:footnoteReference w:id="3"/>
      </w:r>
      <w:r w:rsidRPr="00F8583D">
        <w:rPr>
          <w:rFonts w:ascii="Arial" w:eastAsia="Calibri" w:hAnsi="Arial" w:cs="Arial"/>
          <w:sz w:val="22"/>
          <w:lang w:val="es-ES"/>
        </w:rPr>
        <w:t>:</w:t>
      </w:r>
    </w:p>
    <w:p w14:paraId="4EA06E9A" w14:textId="77777777" w:rsidR="00836199" w:rsidRPr="00F8583D" w:rsidRDefault="00836199" w:rsidP="00836199">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7BBFDD43"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 Finales"[95].</w:t>
      </w:r>
    </w:p>
    <w:p w14:paraId="0A9852F2" w14:textId="77777777" w:rsidR="00836199" w:rsidRPr="00F8583D" w:rsidRDefault="00836199" w:rsidP="00836199">
      <w:pPr>
        <w:ind w:left="708" w:right="709"/>
        <w:jc w:val="both"/>
        <w:rPr>
          <w:rFonts w:ascii="Arial" w:eastAsia="Calibri" w:hAnsi="Arial" w:cs="Arial"/>
          <w:sz w:val="21"/>
          <w:szCs w:val="21"/>
          <w:lang w:val="es-ES"/>
        </w:rPr>
      </w:pPr>
    </w:p>
    <w:p w14:paraId="10B2CE48"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2.8.44. 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tema sino que sirven de remisión a posteriores desarrollos. [...]</w:t>
      </w:r>
    </w:p>
    <w:p w14:paraId="36A054C2" w14:textId="77777777" w:rsidR="00836199" w:rsidRPr="00F8583D" w:rsidRDefault="00836199" w:rsidP="00836199">
      <w:pPr>
        <w:ind w:left="708" w:right="709"/>
        <w:jc w:val="both"/>
        <w:rPr>
          <w:rFonts w:ascii="Arial" w:eastAsia="Calibri" w:hAnsi="Arial" w:cs="Arial"/>
          <w:sz w:val="21"/>
          <w:szCs w:val="21"/>
          <w:lang w:val="es-ES"/>
        </w:rPr>
      </w:pPr>
    </w:p>
    <w:p w14:paraId="3FE05D95" w14:textId="77777777" w:rsidR="00836199" w:rsidRPr="00F8583D" w:rsidRDefault="00836199" w:rsidP="00836199">
      <w:pPr>
        <w:spacing w:line="276" w:lineRule="auto"/>
        <w:ind w:firstLine="680"/>
        <w:jc w:val="both"/>
        <w:rPr>
          <w:rFonts w:ascii="Arial" w:eastAsia="Calibri" w:hAnsi="Arial" w:cs="Arial"/>
          <w:sz w:val="22"/>
          <w:lang w:val="es-ES"/>
        </w:rPr>
      </w:pPr>
      <w:r w:rsidRPr="00F8583D">
        <w:rPr>
          <w:rFonts w:ascii="Arial" w:eastAsia="Calibri" w:hAnsi="Arial" w:cs="Arial"/>
          <w:sz w:val="22"/>
          <w:lang w:val="es-ES"/>
        </w:rPr>
        <w:lastRenderedPageBreak/>
        <w:t>El Congreso de la República expidió luego la Ley 1551 de 2012, modificatoria de la Ley 134 de 1994, «Por medio de la cual se dictan normas para modernizar la organización y el funcionamiento de los municipios». Esta norma asignó competencias a los municipios e hizo algunas autorizaciones relacionadas con los cabildos, autoridades y organizaciones indígenas:</w:t>
      </w:r>
    </w:p>
    <w:p w14:paraId="1D73056E" w14:textId="77777777" w:rsidR="00836199" w:rsidRPr="00F8583D" w:rsidRDefault="00836199" w:rsidP="00836199">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60A420CE"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6°. El artículo 3° de la Ley 136 de 1994 quedará así: </w:t>
      </w:r>
    </w:p>
    <w:p w14:paraId="138B627E" w14:textId="77777777" w:rsidR="00836199" w:rsidRPr="00F8583D" w:rsidRDefault="00836199" w:rsidP="00836199">
      <w:pPr>
        <w:ind w:left="708" w:right="709"/>
        <w:jc w:val="both"/>
        <w:rPr>
          <w:rFonts w:ascii="Arial" w:eastAsia="Calibri" w:hAnsi="Arial" w:cs="Arial"/>
          <w:sz w:val="21"/>
          <w:szCs w:val="21"/>
          <w:lang w:val="es-ES"/>
        </w:rPr>
      </w:pPr>
    </w:p>
    <w:p w14:paraId="654E4593"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Artículo 3°. Funciones de los municipios. Corresponde al municipio:</w:t>
      </w:r>
    </w:p>
    <w:p w14:paraId="06D01563"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w:t>
      </w:r>
    </w:p>
    <w:p w14:paraId="77D1298A" w14:textId="77777777" w:rsidR="00836199" w:rsidRPr="00F8583D" w:rsidRDefault="00836199" w:rsidP="00836199">
      <w:pPr>
        <w:ind w:left="708" w:right="709"/>
        <w:jc w:val="both"/>
        <w:rPr>
          <w:rFonts w:ascii="Arial" w:eastAsia="Calibri" w:hAnsi="Arial" w:cs="Arial"/>
          <w:sz w:val="21"/>
          <w:szCs w:val="21"/>
          <w:lang w:val="es-ES"/>
        </w:rPr>
      </w:pPr>
    </w:p>
    <w:p w14:paraId="2E338447"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p>
    <w:p w14:paraId="09665610" w14:textId="77777777" w:rsidR="00836199" w:rsidRPr="00F8583D" w:rsidRDefault="00836199" w:rsidP="00836199">
      <w:pPr>
        <w:ind w:left="708" w:right="709"/>
        <w:jc w:val="both"/>
        <w:rPr>
          <w:rFonts w:ascii="Arial" w:eastAsia="Calibri" w:hAnsi="Arial" w:cs="Arial"/>
          <w:sz w:val="21"/>
          <w:szCs w:val="21"/>
          <w:lang w:val="es-ES"/>
        </w:rPr>
      </w:pPr>
    </w:p>
    <w:p w14:paraId="3600551E"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17. 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 desarrollo. </w:t>
      </w:r>
    </w:p>
    <w:p w14:paraId="45CE274E" w14:textId="77777777" w:rsidR="00836199" w:rsidRPr="00F8583D" w:rsidRDefault="00836199" w:rsidP="00836199">
      <w:pPr>
        <w:ind w:left="708" w:right="709"/>
        <w:jc w:val="both"/>
        <w:rPr>
          <w:rFonts w:ascii="Arial" w:eastAsia="Calibri" w:hAnsi="Arial" w:cs="Arial"/>
          <w:sz w:val="21"/>
          <w:szCs w:val="21"/>
          <w:lang w:val="es-ES"/>
        </w:rPr>
      </w:pPr>
    </w:p>
    <w:p w14:paraId="10C6B926"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18. Celebrar convenios de uso de bienes públicos y/o de usufructo comunitario con los cabildos, autoridades y organizaciones indígenas y con los organismos de acción comunal y otros organismos comunitarios. (…)</w:t>
      </w:r>
    </w:p>
    <w:p w14:paraId="32B9AA2B" w14:textId="77777777" w:rsidR="00836199" w:rsidRPr="00F8583D" w:rsidRDefault="00836199" w:rsidP="00836199">
      <w:pPr>
        <w:ind w:left="708" w:right="709"/>
        <w:jc w:val="both"/>
        <w:rPr>
          <w:rFonts w:ascii="Arial" w:eastAsia="Calibri" w:hAnsi="Arial" w:cs="Arial"/>
          <w:sz w:val="21"/>
          <w:szCs w:val="21"/>
          <w:lang w:val="es-ES"/>
        </w:rPr>
      </w:pPr>
    </w:p>
    <w:p w14:paraId="6C792DB7" w14:textId="6BBED1E3" w:rsidR="00FC045D" w:rsidRDefault="00FC045D" w:rsidP="00782EC2">
      <w:pPr>
        <w:spacing w:after="120" w:line="276" w:lineRule="auto"/>
        <w:ind w:firstLine="709"/>
        <w:jc w:val="both"/>
        <w:rPr>
          <w:rFonts w:ascii="Arial" w:eastAsia="Calibri" w:hAnsi="Arial" w:cs="Arial"/>
          <w:sz w:val="22"/>
          <w:lang w:val="es-ES"/>
        </w:rPr>
      </w:pPr>
      <w:r>
        <w:rPr>
          <w:rFonts w:ascii="Arial" w:eastAsia="Calibri" w:hAnsi="Arial" w:cs="Arial"/>
          <w:sz w:val="22"/>
          <w:lang w:val="es-ES"/>
        </w:rPr>
        <w:t>Así</w:t>
      </w:r>
      <w:r w:rsidR="00836199" w:rsidRPr="00F8583D">
        <w:rPr>
          <w:rFonts w:ascii="Arial" w:eastAsia="Calibri" w:hAnsi="Arial" w:cs="Arial"/>
          <w:sz w:val="22"/>
          <w:lang w:val="es-ES"/>
        </w:rPr>
        <w:t xml:space="preserve">,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 </w:t>
      </w:r>
    </w:p>
    <w:p w14:paraId="067D883B" w14:textId="597EB1D5" w:rsidR="00836199" w:rsidRPr="00F8583D" w:rsidRDefault="00EA5AC1" w:rsidP="00782EC2">
      <w:pPr>
        <w:spacing w:line="276" w:lineRule="auto"/>
        <w:ind w:firstLine="708"/>
        <w:jc w:val="both"/>
        <w:rPr>
          <w:rFonts w:ascii="Arial" w:eastAsia="Calibri" w:hAnsi="Arial" w:cs="Arial"/>
          <w:sz w:val="22"/>
          <w:lang w:val="es-ES"/>
        </w:rPr>
      </w:pPr>
      <w:r>
        <w:rPr>
          <w:rFonts w:ascii="Arial" w:eastAsia="Calibri" w:hAnsi="Arial" w:cs="Arial"/>
          <w:sz w:val="22"/>
          <w:lang w:val="es-ES"/>
        </w:rPr>
        <w:t>E</w:t>
      </w:r>
      <w:r w:rsidR="00836199" w:rsidRPr="00F8583D">
        <w:rPr>
          <w:rFonts w:ascii="Arial" w:eastAsia="Calibri" w:hAnsi="Arial" w:cs="Arial"/>
          <w:sz w:val="22"/>
          <w:lang w:val="es-ES"/>
        </w:rPr>
        <w:t>n relación con los convenios solidarios</w:t>
      </w:r>
      <w:r w:rsidR="00DA3E89">
        <w:rPr>
          <w:rFonts w:ascii="Arial" w:eastAsia="Calibri" w:hAnsi="Arial" w:cs="Arial"/>
          <w:sz w:val="22"/>
          <w:lang w:val="es-ES"/>
        </w:rPr>
        <w:t xml:space="preserve"> </w:t>
      </w:r>
      <w:r w:rsidR="00836199" w:rsidRPr="00F8583D">
        <w:rPr>
          <w:rFonts w:ascii="Arial" w:eastAsia="Calibri" w:hAnsi="Arial" w:cs="Arial"/>
          <w:sz w:val="22"/>
          <w:lang w:val="es-ES"/>
        </w:rPr>
        <w:t xml:space="preserve">y qué debe entenderse por </w:t>
      </w:r>
      <w:r w:rsidR="00DA3E89">
        <w:rPr>
          <w:rFonts w:ascii="Arial" w:eastAsia="Calibri" w:hAnsi="Arial" w:cs="Arial"/>
          <w:sz w:val="22"/>
          <w:lang w:val="es-ES"/>
        </w:rPr>
        <w:t>éstos</w:t>
      </w:r>
      <w:r w:rsidR="00836199" w:rsidRPr="00F8583D">
        <w:rPr>
          <w:rFonts w:ascii="Arial" w:eastAsia="Calibri" w:hAnsi="Arial" w:cs="Arial"/>
          <w:sz w:val="22"/>
          <w:lang w:val="es-ES"/>
        </w:rPr>
        <w:t xml:space="preserve">, la Ley, en el parágrafo 3 del artículo 6, prescribe lo siguiente: </w:t>
      </w:r>
    </w:p>
    <w:p w14:paraId="18DFE9FF" w14:textId="77777777" w:rsidR="00836199" w:rsidRPr="00F8583D" w:rsidRDefault="00836199" w:rsidP="00836199">
      <w:pPr>
        <w:spacing w:line="276" w:lineRule="auto"/>
        <w:jc w:val="both"/>
        <w:rPr>
          <w:rFonts w:ascii="Arial" w:eastAsia="Calibri" w:hAnsi="Arial" w:cs="Arial"/>
          <w:sz w:val="22"/>
          <w:lang w:val="es-ES"/>
        </w:rPr>
      </w:pPr>
    </w:p>
    <w:p w14:paraId="612095B4"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Parágrafo 3°. Convenios Solidarios. Entiéndase por convenios solidarios la complementación de esfuerzos institucionales, comunitarios, económicos y sociales para la construcción de obras y la satisfacción de necesidades y aspiraciones de las comunidades. </w:t>
      </w:r>
    </w:p>
    <w:p w14:paraId="3A1C11D4" w14:textId="77777777" w:rsidR="00836199" w:rsidRPr="00F8583D" w:rsidRDefault="00836199" w:rsidP="00836199">
      <w:pPr>
        <w:ind w:left="708" w:right="709"/>
        <w:jc w:val="both"/>
        <w:rPr>
          <w:rFonts w:ascii="Arial" w:eastAsia="Calibri" w:hAnsi="Arial" w:cs="Arial"/>
          <w:sz w:val="21"/>
          <w:szCs w:val="21"/>
          <w:lang w:val="es-ES"/>
        </w:rPr>
      </w:pPr>
    </w:p>
    <w:p w14:paraId="61E4BA05"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Parágrafo 4°.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 </w:t>
      </w:r>
    </w:p>
    <w:p w14:paraId="1EC14103" w14:textId="77777777" w:rsidR="00836199" w:rsidRPr="00F8583D" w:rsidRDefault="00836199" w:rsidP="00836199">
      <w:pPr>
        <w:ind w:left="680" w:right="680"/>
        <w:jc w:val="both"/>
        <w:rPr>
          <w:rFonts w:ascii="Arial" w:eastAsia="Calibri" w:hAnsi="Arial" w:cs="Arial"/>
          <w:sz w:val="18"/>
          <w:szCs w:val="18"/>
          <w:lang w:val="es-ES"/>
        </w:rPr>
      </w:pPr>
    </w:p>
    <w:p w14:paraId="76E7D8D8"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lastRenderedPageBreak/>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p>
    <w:p w14:paraId="3776BE9F" w14:textId="77777777" w:rsidR="00836199" w:rsidRPr="00F8583D" w:rsidRDefault="00836199" w:rsidP="00836199">
      <w:pPr>
        <w:spacing w:line="276" w:lineRule="auto"/>
        <w:jc w:val="both"/>
        <w:rPr>
          <w:rFonts w:ascii="Arial" w:eastAsia="Calibri" w:hAnsi="Arial" w:cs="Arial"/>
          <w:sz w:val="22"/>
          <w:lang w:val="es-ES"/>
        </w:rPr>
      </w:pPr>
    </w:p>
    <w:p w14:paraId="617B9FD1" w14:textId="77777777" w:rsidR="00836199" w:rsidRPr="00F8583D" w:rsidRDefault="00836199" w:rsidP="00836199">
      <w:pPr>
        <w:spacing w:after="120" w:line="276" w:lineRule="auto"/>
        <w:ind w:firstLine="708"/>
        <w:jc w:val="both"/>
        <w:rPr>
          <w:rFonts w:ascii="Arial" w:eastAsia="Calibri" w:hAnsi="Arial" w:cs="Arial"/>
          <w:sz w:val="22"/>
          <w:lang w:val="es-ES"/>
        </w:rPr>
      </w:pPr>
      <w:r w:rsidRPr="00F8583D">
        <w:rPr>
          <w:rFonts w:ascii="Arial" w:eastAsia="Calibri" w:hAnsi="Arial" w:cs="Arial"/>
          <w:sz w:val="22"/>
          <w:lang w:val="es-ES"/>
        </w:rPr>
        <w:t xml:space="preserve">Los convenios solidarios que pueden suscribir los municipios y distritos con los cabildos, las autoridades y organizaciones indígenas, no tienen límites en cuanto a su cuantía, pues el tope establecido por la norma, en el parágrafo 4, del artículo 6, hace referencia a los convenios solidarios celebrados con juntas de acción comunal con el fin de ejecutar obras hasta por la mínima cuantía. </w:t>
      </w:r>
    </w:p>
    <w:p w14:paraId="5EAF0EC2" w14:textId="77777777" w:rsidR="00836199" w:rsidRPr="00F8583D" w:rsidRDefault="00836199" w:rsidP="00836199">
      <w:pPr>
        <w:spacing w:after="120" w:line="276" w:lineRule="auto"/>
        <w:jc w:val="both"/>
        <w:rPr>
          <w:rFonts w:ascii="Arial" w:eastAsia="Calibri" w:hAnsi="Arial" w:cs="Arial"/>
          <w:sz w:val="22"/>
          <w:lang w:val="es-ES"/>
        </w:rPr>
      </w:pPr>
      <w:r w:rsidRPr="00F8583D">
        <w:rPr>
          <w:rFonts w:ascii="Arial" w:eastAsia="Calibri" w:hAnsi="Arial" w:cs="Arial"/>
          <w:sz w:val="22"/>
          <w:lang w:val="es-ES"/>
        </w:rPr>
        <w:tab/>
        <w:t xml:space="preserve">Posteriormente, en 2014, se expidió el Decreto 1953, «Por el cual se crea un régimen especial con el fin de poner en funcionamiento los Territorios Indígenas respecto de la administración de los sistemas propios de los pueblos indígenas hasta que el Congreso expida la ley de </w:t>
      </w:r>
      <w:proofErr w:type="spellStart"/>
      <w:r w:rsidRPr="00F8583D">
        <w:rPr>
          <w:rFonts w:ascii="Arial" w:eastAsia="Calibri" w:hAnsi="Arial" w:cs="Arial"/>
          <w:sz w:val="22"/>
          <w:lang w:val="es-ES"/>
        </w:rPr>
        <w:t>que</w:t>
      </w:r>
      <w:proofErr w:type="spellEnd"/>
      <w:r w:rsidRPr="00F8583D">
        <w:rPr>
          <w:rFonts w:ascii="Arial" w:eastAsia="Calibri" w:hAnsi="Arial" w:cs="Arial"/>
          <w:sz w:val="22"/>
          <w:lang w:val="es-ES"/>
        </w:rPr>
        <w:t xml:space="preserve">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7CD60FA6" w14:textId="77777777" w:rsidR="00836199" w:rsidRPr="00F8583D" w:rsidRDefault="00836199" w:rsidP="00836199">
      <w:pPr>
        <w:spacing w:after="120" w:line="276" w:lineRule="auto"/>
        <w:ind w:firstLine="708"/>
        <w:jc w:val="both"/>
        <w:rPr>
          <w:rFonts w:ascii="Arial" w:eastAsia="Calibri" w:hAnsi="Arial" w:cs="Arial"/>
          <w:sz w:val="22"/>
          <w:lang w:val="es-ES"/>
        </w:rPr>
      </w:pPr>
      <w:r w:rsidRPr="00F8583D">
        <w:rPr>
          <w:rFonts w:ascii="Arial" w:eastAsia="Calibri" w:hAnsi="Arial" w:cs="Arial"/>
          <w:sz w:val="22"/>
          <w:lang w:val="es-ES"/>
        </w:rPr>
        <w:t xml:space="preserve">Los aspectos más relevantes de esta norma son los relacionados con el funcionamiento de los territorios indígenas. Dispone que los resguardos podrán asociarse para administrar y ejecutar los recursos del SGP y que dichas asociaciones serán consideradas personas jurídicas de derecho público especial. Adicionalmente, dispone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w:t>
      </w:r>
    </w:p>
    <w:p w14:paraId="3B235814" w14:textId="77777777" w:rsidR="00836199" w:rsidRPr="00F8583D" w:rsidRDefault="00836199" w:rsidP="00836199">
      <w:pPr>
        <w:spacing w:line="276" w:lineRule="auto"/>
        <w:ind w:firstLine="680"/>
        <w:jc w:val="both"/>
        <w:rPr>
          <w:rFonts w:ascii="Arial" w:eastAsia="Calibri" w:hAnsi="Arial" w:cs="Arial"/>
          <w:sz w:val="22"/>
          <w:lang w:val="es-ES"/>
        </w:rPr>
      </w:pPr>
      <w:r w:rsidRPr="00F8583D">
        <w:rPr>
          <w:rFonts w:ascii="Arial" w:eastAsia="Calibri" w:hAnsi="Arial" w:cs="Arial"/>
          <w:sz w:val="22"/>
          <w:lang w:val="es-ES"/>
        </w:rPr>
        <w:t>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 norma prescribe lo siguiente:</w:t>
      </w:r>
    </w:p>
    <w:p w14:paraId="55F6CC02" w14:textId="77777777" w:rsidR="00836199" w:rsidRPr="00F8583D" w:rsidRDefault="00836199" w:rsidP="00836199">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77FD5346"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en el presente decreto para administrar dichos recursos. Para estos efectos las asociaciones de que trata el presente artículo serán consideradas como personas jurídicas de derecho público especial.</w:t>
      </w:r>
    </w:p>
    <w:p w14:paraId="4C708982"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w:t>
      </w:r>
    </w:p>
    <w:p w14:paraId="14581B6B" w14:textId="77777777" w:rsidR="00836199" w:rsidRPr="00F8583D" w:rsidRDefault="00836199" w:rsidP="00836199">
      <w:pPr>
        <w:ind w:left="708" w:right="709"/>
        <w:jc w:val="both"/>
        <w:rPr>
          <w:rFonts w:ascii="Arial" w:eastAsia="Calibri" w:hAnsi="Arial" w:cs="Arial"/>
          <w:sz w:val="21"/>
          <w:szCs w:val="21"/>
          <w:lang w:val="es-ES"/>
        </w:rPr>
      </w:pPr>
    </w:p>
    <w:p w14:paraId="13208D86"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lastRenderedPageBreak/>
        <w:t>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 decreto.</w:t>
      </w:r>
    </w:p>
    <w:p w14:paraId="62E20340" w14:textId="77777777" w:rsidR="00836199" w:rsidRPr="00F8583D" w:rsidRDefault="00836199" w:rsidP="00836199">
      <w:pPr>
        <w:spacing w:line="276" w:lineRule="auto"/>
        <w:jc w:val="both"/>
        <w:rPr>
          <w:rFonts w:ascii="Arial" w:eastAsia="Calibri" w:hAnsi="Arial" w:cs="Arial"/>
          <w:sz w:val="22"/>
          <w:lang w:val="es-ES"/>
        </w:rPr>
      </w:pPr>
    </w:p>
    <w:p w14:paraId="13A3A996" w14:textId="77777777" w:rsidR="00836199" w:rsidRPr="00F8583D" w:rsidRDefault="00836199" w:rsidP="00836199">
      <w:pPr>
        <w:spacing w:line="276" w:lineRule="auto"/>
        <w:ind w:firstLine="680"/>
        <w:jc w:val="both"/>
        <w:rPr>
          <w:rFonts w:ascii="Arial" w:eastAsia="Calibri" w:hAnsi="Arial" w:cs="Arial"/>
          <w:sz w:val="22"/>
          <w:lang w:val="es-ES"/>
        </w:rPr>
      </w:pPr>
      <w:r w:rsidRPr="00F8583D">
        <w:rPr>
          <w:rFonts w:ascii="Arial" w:eastAsia="Calibri" w:hAnsi="Arial" w:cs="Arial"/>
          <w:sz w:val="22"/>
          <w:lang w:val="es-ES"/>
        </w:rPr>
        <w:t>Respecto a los resguardos que no han sido autorizados para administrar de manera directa los recursos del SGP, la norma prescribe lo siguiente:</w:t>
      </w:r>
    </w:p>
    <w:p w14:paraId="08AD9239" w14:textId="77777777" w:rsidR="00836199" w:rsidRPr="00F8583D" w:rsidRDefault="00836199" w:rsidP="00836199">
      <w:pPr>
        <w:spacing w:line="276" w:lineRule="auto"/>
        <w:jc w:val="both"/>
        <w:rPr>
          <w:rFonts w:ascii="Arial" w:eastAsia="Calibri" w:hAnsi="Arial" w:cs="Arial"/>
          <w:sz w:val="22"/>
          <w:lang w:val="es-ES"/>
        </w:rPr>
      </w:pPr>
    </w:p>
    <w:p w14:paraId="05CF4710"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34. Ejecución de recursos de asignación especial no administrados por Resguardos Indígenas. </w:t>
      </w:r>
      <w:proofErr w:type="gramStart"/>
      <w:r w:rsidRPr="00F8583D">
        <w:rPr>
          <w:rFonts w:ascii="Arial" w:eastAsia="Calibri" w:hAnsi="Arial" w:cs="Arial"/>
          <w:sz w:val="21"/>
          <w:szCs w:val="21"/>
          <w:lang w:val="es-ES"/>
        </w:rPr>
        <w:t>En caso que</w:t>
      </w:r>
      <w:proofErr w:type="gramEnd"/>
      <w:r w:rsidRPr="00F8583D">
        <w:rPr>
          <w:rFonts w:ascii="Arial" w:eastAsia="Calibri" w:hAnsi="Arial" w:cs="Arial"/>
          <w:sz w:val="21"/>
          <w:szCs w:val="21"/>
          <w:lang w:val="es-ES"/>
        </w:rPr>
        <w:t xml:space="preserv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14:paraId="7BE5E6AF" w14:textId="77777777" w:rsidR="00836199" w:rsidRPr="00F8583D" w:rsidRDefault="00836199" w:rsidP="00836199">
      <w:pPr>
        <w:ind w:left="708" w:right="709"/>
        <w:jc w:val="both"/>
        <w:rPr>
          <w:rFonts w:ascii="Arial" w:eastAsia="Calibri" w:hAnsi="Arial" w:cs="Arial"/>
          <w:sz w:val="21"/>
          <w:szCs w:val="21"/>
          <w:lang w:val="es-ES"/>
        </w:rPr>
      </w:pPr>
    </w:p>
    <w:p w14:paraId="3DCFB86B"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En este evento, dichos recursos serán de libre destinación para la financiación de proyectos de inversión, los cuales deberán estar formulados e incluidos en los planes de vida o de acuerdo con la ley de origen, derecho propio o derecho mayor de los pueblos indígenas. </w:t>
      </w:r>
    </w:p>
    <w:p w14:paraId="64E2A9A0" w14:textId="77777777" w:rsidR="00836199" w:rsidRPr="00F8583D" w:rsidRDefault="00836199" w:rsidP="00836199">
      <w:pPr>
        <w:ind w:left="708" w:right="709"/>
        <w:jc w:val="both"/>
        <w:rPr>
          <w:rFonts w:ascii="Arial" w:eastAsia="Calibri" w:hAnsi="Arial" w:cs="Arial"/>
          <w:sz w:val="21"/>
          <w:szCs w:val="21"/>
          <w:lang w:val="es-ES"/>
        </w:rPr>
      </w:pPr>
    </w:p>
    <w:p w14:paraId="66924746"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Así mismo, estos proyectos de inversión deberán estar incluidos en el contrato de administración celebrado con el respectivo municipio o departamento, en concordancia con la clasificación de gastos definida por el Estatuto Orgánico del Presupuesto. </w:t>
      </w:r>
    </w:p>
    <w:p w14:paraId="14C534B4" w14:textId="77777777" w:rsidR="00836199" w:rsidRPr="00F8583D" w:rsidRDefault="00836199" w:rsidP="00836199">
      <w:pPr>
        <w:spacing w:line="276" w:lineRule="auto"/>
        <w:jc w:val="both"/>
        <w:rPr>
          <w:rFonts w:ascii="Arial" w:eastAsia="Calibri" w:hAnsi="Arial" w:cs="Arial"/>
          <w:sz w:val="22"/>
          <w:lang w:val="es-ES"/>
        </w:rPr>
      </w:pPr>
    </w:p>
    <w:p w14:paraId="6C83A2EC" w14:textId="77777777" w:rsidR="00836199" w:rsidRPr="00F8583D" w:rsidRDefault="00836199" w:rsidP="00836199">
      <w:pPr>
        <w:spacing w:line="276" w:lineRule="auto"/>
        <w:ind w:firstLine="680"/>
        <w:jc w:val="both"/>
        <w:rPr>
          <w:rFonts w:ascii="Arial" w:eastAsia="Calibri" w:hAnsi="Arial" w:cs="Arial"/>
          <w:sz w:val="22"/>
          <w:lang w:val="es-ES"/>
        </w:rPr>
      </w:pPr>
      <w:bookmarkStart w:id="8" w:name="_Hlk71711711"/>
      <w:r w:rsidRPr="00F8583D">
        <w:rPr>
          <w:rFonts w:ascii="Arial" w:eastAsia="Calibri" w:hAnsi="Arial" w:cs="Arial"/>
          <w:sz w:val="22"/>
          <w:lang w:val="es-ES"/>
        </w:rPr>
        <w:t>Por último, el Decreto 1953 de 2014, en el artículo 20, determina que los actos o contratos que celebren o expidan los territorios indígenas en virtud de ese decreto se regirán por el Estatuto Orgánico de Presupuesto y el Estatuto de Contratación Estatal, entre otras normas. También dispuso que los territorios indígenas pueden celebrar contratos con las asociaciones de cabildos y/o autoridades tradicionales de que trata el Decreto 1088 de 1993, pero esos negocios jurídicos a los que hace referencia la norma solo podrán celebrarse entre territorios indígenas, cabildos y/o autoridades tradicionales constituidos bajo lo dispuesto en el Decreto 1088 de 1993, no con otras entidades del Estado</w:t>
      </w:r>
      <w:bookmarkEnd w:id="8"/>
      <w:r w:rsidRPr="00F8583D">
        <w:rPr>
          <w:rFonts w:ascii="Arial" w:eastAsia="Calibri" w:hAnsi="Arial" w:cs="Arial"/>
          <w:sz w:val="22"/>
          <w:lang w:val="es-ES"/>
        </w:rPr>
        <w:t>. La norma prescribe los siguiente:</w:t>
      </w:r>
    </w:p>
    <w:p w14:paraId="110E2728" w14:textId="77777777" w:rsidR="00836199" w:rsidRPr="00F8583D" w:rsidRDefault="00836199" w:rsidP="00836199">
      <w:pPr>
        <w:spacing w:line="276" w:lineRule="auto"/>
        <w:jc w:val="both"/>
        <w:rPr>
          <w:rFonts w:ascii="Arial" w:eastAsia="Calibri" w:hAnsi="Arial" w:cs="Arial"/>
          <w:sz w:val="22"/>
          <w:lang w:val="es-ES"/>
        </w:rPr>
      </w:pPr>
    </w:p>
    <w:p w14:paraId="6700E0E7"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27C0E0AD" w14:textId="77777777" w:rsidR="00836199" w:rsidRPr="00F8583D" w:rsidRDefault="00836199" w:rsidP="00836199">
      <w:pPr>
        <w:ind w:left="708" w:right="709"/>
        <w:jc w:val="both"/>
        <w:rPr>
          <w:rFonts w:ascii="Arial" w:eastAsia="Calibri" w:hAnsi="Arial" w:cs="Arial"/>
          <w:sz w:val="21"/>
          <w:szCs w:val="21"/>
          <w:lang w:val="es-ES"/>
        </w:rPr>
      </w:pPr>
    </w:p>
    <w:p w14:paraId="2D780FC3" w14:textId="77777777" w:rsidR="00836199" w:rsidRPr="00F8583D" w:rsidRDefault="00836199" w:rsidP="00836199">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p w14:paraId="7201672E" w14:textId="77777777" w:rsidR="00836199" w:rsidRPr="00F8583D" w:rsidRDefault="00836199" w:rsidP="00836199">
      <w:pPr>
        <w:spacing w:line="276" w:lineRule="auto"/>
        <w:jc w:val="both"/>
        <w:rPr>
          <w:rFonts w:ascii="Arial" w:eastAsia="Calibri" w:hAnsi="Arial" w:cs="Arial"/>
          <w:sz w:val="22"/>
          <w:lang w:val="es-ES"/>
        </w:rPr>
      </w:pPr>
    </w:p>
    <w:p w14:paraId="3AE04A85" w14:textId="07484788" w:rsidR="00836199" w:rsidRPr="00F8583D" w:rsidRDefault="00836199" w:rsidP="00D04CAE">
      <w:pPr>
        <w:spacing w:after="120" w:line="276" w:lineRule="auto"/>
        <w:ind w:firstLine="709"/>
        <w:jc w:val="both"/>
        <w:rPr>
          <w:rFonts w:ascii="Arial" w:eastAsia="Calibri" w:hAnsi="Arial" w:cs="Arial"/>
          <w:sz w:val="22"/>
          <w:lang w:val="es-ES"/>
        </w:rPr>
      </w:pPr>
      <w:r w:rsidRPr="00F8583D">
        <w:rPr>
          <w:rFonts w:ascii="Arial" w:eastAsia="Calibri" w:hAnsi="Arial" w:cs="Arial"/>
          <w:sz w:val="22"/>
          <w:lang w:val="es-ES"/>
        </w:rPr>
        <w:t xml:space="preserve">A partir de las normas </w:t>
      </w:r>
      <w:r w:rsidR="00DA3E89">
        <w:rPr>
          <w:rFonts w:ascii="Arial" w:eastAsia="Calibri" w:hAnsi="Arial" w:cs="Arial"/>
          <w:sz w:val="22"/>
          <w:lang w:val="es-ES"/>
        </w:rPr>
        <w:t>anteriormente citadas</w:t>
      </w:r>
      <w:r w:rsidRPr="00F8583D">
        <w:rPr>
          <w:rFonts w:ascii="Arial" w:eastAsia="Calibri" w:hAnsi="Arial" w:cs="Arial"/>
          <w:sz w:val="22"/>
          <w:lang w:val="es-ES"/>
        </w:rPr>
        <w:t>, surgen las siguientes conclusiones:</w:t>
      </w:r>
    </w:p>
    <w:p w14:paraId="58BE2558" w14:textId="6B97FB4E" w:rsidR="00836199" w:rsidRPr="00F8583D" w:rsidRDefault="00836199" w:rsidP="00836199">
      <w:pPr>
        <w:spacing w:after="120" w:line="276" w:lineRule="auto"/>
        <w:ind w:firstLine="709"/>
        <w:jc w:val="both"/>
        <w:rPr>
          <w:rFonts w:ascii="Arial" w:eastAsia="Calibri" w:hAnsi="Arial" w:cs="Arial"/>
          <w:sz w:val="22"/>
          <w:lang w:val="es-ES"/>
        </w:rPr>
      </w:pPr>
      <w:r w:rsidRPr="00F8583D">
        <w:rPr>
          <w:rFonts w:ascii="Arial" w:eastAsia="Calibri" w:hAnsi="Arial" w:cs="Arial"/>
          <w:sz w:val="22"/>
          <w:lang w:val="es-ES"/>
        </w:rPr>
        <w:t>i) Decreto 1088 de 1993: L</w:t>
      </w:r>
      <w:bookmarkStart w:id="9" w:name="_Hlk34905430"/>
      <w:r w:rsidRPr="00F8583D">
        <w:rPr>
          <w:rFonts w:ascii="Arial" w:eastAsia="Calibri" w:hAnsi="Arial" w:cs="Arial"/>
          <w:sz w:val="22"/>
          <w:lang w:val="es-ES"/>
        </w:rPr>
        <w:t>as asociaciones de Cabildos y/o Autoridades Tradicionales Indígenas</w:t>
      </w:r>
      <w:bookmarkEnd w:id="9"/>
      <w:r w:rsidRPr="00F8583D">
        <w:rPr>
          <w:rFonts w:ascii="Arial" w:eastAsia="Calibri" w:hAnsi="Arial" w:cs="Arial"/>
          <w:sz w:val="22"/>
          <w:lang w:val="es-ES"/>
        </w:rPr>
        <w:t>, en virtud del Decreto 1088 de 1993, son entidades de Derecho Público de carácter especial, con personería jurídica, patrimonio propio y autonomía administrativa. Por lo tanto,</w:t>
      </w:r>
      <w:r w:rsidR="00C70763">
        <w:rPr>
          <w:rFonts w:ascii="Arial" w:eastAsia="Calibri" w:hAnsi="Arial" w:cs="Arial"/>
          <w:sz w:val="22"/>
          <w:lang w:val="es-ES"/>
        </w:rPr>
        <w:t xml:space="preserve"> tienen la capacidad jurídica para</w:t>
      </w:r>
      <w:r w:rsidRPr="00F8583D">
        <w:rPr>
          <w:rFonts w:ascii="Arial" w:eastAsia="Calibri" w:hAnsi="Arial" w:cs="Arial"/>
          <w:sz w:val="22"/>
          <w:lang w:val="es-ES"/>
        </w:rPr>
        <w:t xml:space="preserve"> contratar. </w:t>
      </w:r>
    </w:p>
    <w:p w14:paraId="11AB7677" w14:textId="77777777" w:rsidR="00836199" w:rsidRPr="00F8583D" w:rsidRDefault="00836199" w:rsidP="00836199">
      <w:pPr>
        <w:spacing w:after="120" w:line="276" w:lineRule="auto"/>
        <w:ind w:firstLine="709"/>
        <w:jc w:val="both"/>
        <w:rPr>
          <w:rFonts w:ascii="Arial" w:eastAsia="Calibri" w:hAnsi="Arial" w:cs="Arial"/>
          <w:sz w:val="22"/>
          <w:lang w:val="es-ES"/>
        </w:rPr>
      </w:pPr>
      <w:proofErr w:type="spellStart"/>
      <w:r w:rsidRPr="00F8583D">
        <w:rPr>
          <w:rFonts w:ascii="Arial" w:eastAsia="Calibri" w:hAnsi="Arial" w:cs="Arial"/>
          <w:sz w:val="22"/>
          <w:lang w:val="es-ES"/>
        </w:rPr>
        <w:t>ii</w:t>
      </w:r>
      <w:proofErr w:type="spellEnd"/>
      <w:r w:rsidRPr="00F8583D">
        <w:rPr>
          <w:rFonts w:ascii="Arial" w:eastAsia="Calibri" w:hAnsi="Arial" w:cs="Arial"/>
          <w:sz w:val="22"/>
          <w:lang w:val="es-ES"/>
        </w:rPr>
        <w:t>) Ley 1551 de 2012: Los municipios y distritos pueden celebrar convenios solidarios con cabildos, autoridades y organizaciones indígenas, para el desarrollo conjunto de programas y actividades establecidas por la Ley a los municipios y distritos, acorde con sus planes de desarrollo.</w:t>
      </w:r>
    </w:p>
    <w:p w14:paraId="79EC705E" w14:textId="77777777" w:rsidR="00836199" w:rsidRPr="00F8583D" w:rsidRDefault="00836199" w:rsidP="00836199">
      <w:pPr>
        <w:spacing w:after="120" w:line="276" w:lineRule="auto"/>
        <w:ind w:firstLine="709"/>
        <w:jc w:val="both"/>
        <w:rPr>
          <w:rFonts w:ascii="Arial" w:eastAsia="Calibri" w:hAnsi="Arial" w:cs="Arial"/>
          <w:sz w:val="22"/>
          <w:lang w:val="es-ES"/>
        </w:rPr>
      </w:pPr>
      <w:proofErr w:type="spellStart"/>
      <w:r w:rsidRPr="00F8583D">
        <w:rPr>
          <w:rFonts w:ascii="Arial" w:eastAsia="Calibri" w:hAnsi="Arial" w:cs="Arial"/>
          <w:sz w:val="22"/>
          <w:lang w:val="es-ES"/>
        </w:rPr>
        <w:t>iii</w:t>
      </w:r>
      <w:proofErr w:type="spellEnd"/>
      <w:r w:rsidRPr="00F8583D">
        <w:rPr>
          <w:rFonts w:ascii="Arial" w:eastAsia="Calibri" w:hAnsi="Arial" w:cs="Arial"/>
          <w:sz w:val="22"/>
          <w:lang w:val="es-ES"/>
        </w:rPr>
        <w:t>) Decreto 1953 de 2014: Los resguardos podrán asociarse para administrar y ejecutar los recursos de la asignación especial del SGP, siempre que acrediten los requisitos establecidos en el decreto, y son personas jurídicas de derecho público especial.</w:t>
      </w:r>
    </w:p>
    <w:p w14:paraId="7E9FCEBD" w14:textId="77777777" w:rsidR="00836199" w:rsidRPr="00F8583D" w:rsidRDefault="00836199" w:rsidP="00836199">
      <w:pPr>
        <w:spacing w:after="120" w:line="276" w:lineRule="auto"/>
        <w:ind w:firstLine="709"/>
        <w:jc w:val="both"/>
        <w:rPr>
          <w:rFonts w:ascii="Arial" w:eastAsia="Calibri" w:hAnsi="Arial" w:cs="Arial"/>
          <w:sz w:val="22"/>
          <w:lang w:val="es-ES"/>
        </w:rPr>
      </w:pPr>
      <w:r w:rsidRPr="00F8583D">
        <w:rPr>
          <w:rFonts w:ascii="Arial" w:eastAsia="Calibri" w:hAnsi="Arial" w:cs="Arial"/>
          <w:sz w:val="22"/>
          <w:lang w:val="es-ES"/>
        </w:rPr>
        <w:t>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w:t>
      </w:r>
    </w:p>
    <w:p w14:paraId="53CB2DF5" w14:textId="77777777" w:rsidR="00836199" w:rsidRPr="00F8583D" w:rsidRDefault="00836199" w:rsidP="00836199">
      <w:pPr>
        <w:spacing w:after="120" w:line="276" w:lineRule="auto"/>
        <w:ind w:firstLine="709"/>
        <w:jc w:val="both"/>
        <w:rPr>
          <w:rFonts w:ascii="Arial" w:eastAsia="Calibri" w:hAnsi="Arial" w:cs="Arial"/>
          <w:sz w:val="22"/>
          <w:lang w:val="es-ES"/>
        </w:rPr>
      </w:pPr>
      <w:r w:rsidRPr="00F8583D">
        <w:rPr>
          <w:rFonts w:ascii="Arial" w:eastAsia="Calibri" w:hAnsi="Arial" w:cs="Arial"/>
          <w:sz w:val="22"/>
          <w:lang w:val="es-ES"/>
        </w:rPr>
        <w:t>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14:paraId="34AEEF3D" w14:textId="77777777" w:rsidR="00836199" w:rsidRPr="00F8583D" w:rsidRDefault="00836199" w:rsidP="00836199">
      <w:pPr>
        <w:spacing w:after="120" w:line="276" w:lineRule="auto"/>
        <w:ind w:firstLine="709"/>
        <w:jc w:val="both"/>
        <w:rPr>
          <w:rFonts w:ascii="Arial" w:eastAsia="Calibri" w:hAnsi="Arial" w:cs="Arial"/>
          <w:sz w:val="22"/>
          <w:lang w:val="es-ES"/>
        </w:rPr>
      </w:pPr>
      <w:r w:rsidRPr="00F8583D">
        <w:rPr>
          <w:rFonts w:ascii="Arial" w:eastAsia="Calibri" w:hAnsi="Arial" w:cs="Arial"/>
          <w:sz w:val="22"/>
          <w:lang w:val="es-ES"/>
        </w:rPr>
        <w:t>Finalmente, los territorios indígenas pueden celebrar contratos con las asociaciones de cabildos y/o autoridades tradicionales de que trata el Decreto 1088 de 1993, pero esos negocios jurídicos a los que hace referencia la norma solo podrán celebrarse entre territorios indígenas y cabildos y/o autoridades tradicionales indígenas constituidos bajo lo dispuesto en el Decreto 1088 de 1993.</w:t>
      </w:r>
    </w:p>
    <w:p w14:paraId="361CCBD4" w14:textId="631E4A7E" w:rsidR="00836199" w:rsidRPr="00F8583D" w:rsidRDefault="00836199" w:rsidP="00836199">
      <w:pPr>
        <w:spacing w:after="120" w:line="276" w:lineRule="auto"/>
        <w:ind w:firstLine="709"/>
        <w:jc w:val="both"/>
        <w:rPr>
          <w:rFonts w:ascii="Arial" w:eastAsia="Calibri" w:hAnsi="Arial" w:cs="Arial"/>
          <w:sz w:val="22"/>
          <w:lang w:val="es-ES"/>
        </w:rPr>
      </w:pPr>
      <w:bookmarkStart w:id="10" w:name="_Hlk71711747"/>
      <w:r w:rsidRPr="00F8583D">
        <w:rPr>
          <w:rFonts w:ascii="Arial" w:eastAsia="Calibri" w:hAnsi="Arial" w:cs="Arial"/>
          <w:sz w:val="22"/>
          <w:lang w:val="es-ES"/>
        </w:rPr>
        <w:t>A la</w:t>
      </w:r>
      <w:r w:rsidR="00C20875">
        <w:rPr>
          <w:rFonts w:ascii="Arial" w:eastAsia="Calibri" w:hAnsi="Arial" w:cs="Arial"/>
          <w:sz w:val="22"/>
          <w:lang w:val="es-ES"/>
        </w:rPr>
        <w:t>s</w:t>
      </w:r>
      <w:r w:rsidRPr="00F8583D">
        <w:rPr>
          <w:rFonts w:ascii="Arial" w:eastAsia="Calibri" w:hAnsi="Arial" w:cs="Arial"/>
          <w:sz w:val="22"/>
          <w:lang w:val="es-ES"/>
        </w:rPr>
        <w:t xml:space="preserve"> </w:t>
      </w:r>
      <w:r w:rsidR="00C20875">
        <w:rPr>
          <w:rFonts w:ascii="Arial" w:eastAsia="Calibri" w:hAnsi="Arial" w:cs="Arial"/>
          <w:sz w:val="22"/>
          <w:lang w:val="es-ES"/>
        </w:rPr>
        <w:t>normas</w:t>
      </w:r>
      <w:r w:rsidR="00C20875" w:rsidRPr="00F8583D">
        <w:rPr>
          <w:rFonts w:ascii="Arial" w:eastAsia="Calibri" w:hAnsi="Arial" w:cs="Arial"/>
          <w:sz w:val="22"/>
          <w:lang w:val="es-ES"/>
        </w:rPr>
        <w:t xml:space="preserve"> </w:t>
      </w:r>
      <w:r w:rsidRPr="00F8583D">
        <w:rPr>
          <w:rFonts w:ascii="Arial" w:eastAsia="Calibri" w:hAnsi="Arial" w:cs="Arial"/>
          <w:sz w:val="22"/>
          <w:lang w:val="es-ES"/>
        </w:rPr>
        <w:t>analizada</w:t>
      </w:r>
      <w:r w:rsidR="00C20875">
        <w:rPr>
          <w:rFonts w:ascii="Arial" w:eastAsia="Calibri" w:hAnsi="Arial" w:cs="Arial"/>
          <w:sz w:val="22"/>
          <w:lang w:val="es-ES"/>
        </w:rPr>
        <w:t>s</w:t>
      </w:r>
      <w:r w:rsidRPr="00F8583D">
        <w:rPr>
          <w:rFonts w:ascii="Arial" w:eastAsia="Calibri" w:hAnsi="Arial" w:cs="Arial"/>
          <w:sz w:val="22"/>
          <w:lang w:val="es-ES"/>
        </w:rPr>
        <w:t xml:space="preserve"> se adiciona ahora el Decreto 252 de 2020, </w:t>
      </w:r>
      <w:r w:rsidR="009B0CE3">
        <w:rPr>
          <w:rFonts w:ascii="Arial" w:eastAsia="Calibri" w:hAnsi="Arial" w:cs="Arial"/>
          <w:sz w:val="22"/>
          <w:lang w:val="es-ES"/>
        </w:rPr>
        <w:t xml:space="preserve">relacionado </w:t>
      </w:r>
      <w:r w:rsidR="004F4914">
        <w:rPr>
          <w:rFonts w:ascii="Arial" w:eastAsia="Calibri" w:hAnsi="Arial" w:cs="Arial"/>
          <w:sz w:val="22"/>
          <w:lang w:val="es-ES"/>
        </w:rPr>
        <w:t xml:space="preserve">directamente </w:t>
      </w:r>
      <w:r w:rsidR="009B0CE3">
        <w:rPr>
          <w:rFonts w:ascii="Arial" w:eastAsia="Calibri" w:hAnsi="Arial" w:cs="Arial"/>
          <w:sz w:val="22"/>
          <w:lang w:val="es-ES"/>
        </w:rPr>
        <w:t xml:space="preserve">con la pregunta del peticionario, </w:t>
      </w:r>
      <w:r w:rsidRPr="00F8583D">
        <w:rPr>
          <w:rFonts w:ascii="Arial" w:eastAsia="Calibri" w:hAnsi="Arial" w:cs="Arial"/>
          <w:sz w:val="22"/>
          <w:lang w:val="es-ES"/>
        </w:rPr>
        <w:t>expedido por el Gobierno Nacional</w:t>
      </w:r>
      <w:r w:rsidR="00CD7A9D">
        <w:rPr>
          <w:rFonts w:ascii="Arial" w:eastAsia="Calibri" w:hAnsi="Arial" w:cs="Arial"/>
          <w:sz w:val="22"/>
          <w:lang w:val="es-ES"/>
        </w:rPr>
        <w:t>,</w:t>
      </w:r>
      <w:r w:rsidRPr="00F8583D">
        <w:rPr>
          <w:rFonts w:ascii="Arial" w:eastAsia="Calibri" w:hAnsi="Arial" w:cs="Arial"/>
          <w:sz w:val="22"/>
          <w:lang w:val="es-ES"/>
        </w:rPr>
        <w:t xml:space="preserve"> que</w:t>
      </w:r>
      <w:r w:rsidR="00CD7A9D">
        <w:rPr>
          <w:rFonts w:ascii="Arial" w:eastAsia="Calibri" w:hAnsi="Arial" w:cs="Arial"/>
          <w:sz w:val="22"/>
          <w:lang w:val="es-ES"/>
        </w:rPr>
        <w:t xml:space="preserve"> </w:t>
      </w:r>
      <w:r w:rsidRPr="00F8583D">
        <w:rPr>
          <w:rFonts w:ascii="Arial" w:eastAsia="Calibri" w:hAnsi="Arial" w:cs="Arial"/>
          <w:sz w:val="22"/>
          <w:lang w:val="es-ES"/>
        </w:rPr>
        <w:t>adicion</w:t>
      </w:r>
      <w:r w:rsidR="00C20875">
        <w:rPr>
          <w:rFonts w:ascii="Arial" w:eastAsia="Calibri" w:hAnsi="Arial" w:cs="Arial"/>
          <w:sz w:val="22"/>
          <w:lang w:val="es-ES"/>
        </w:rPr>
        <w:t>a</w:t>
      </w:r>
      <w:r w:rsidR="00CD7A9D">
        <w:rPr>
          <w:rFonts w:ascii="Arial" w:eastAsia="Calibri" w:hAnsi="Arial" w:cs="Arial"/>
          <w:sz w:val="22"/>
          <w:lang w:val="es-ES"/>
        </w:rPr>
        <w:t xml:space="preserve"> </w:t>
      </w:r>
      <w:r w:rsidR="00C20875">
        <w:rPr>
          <w:rFonts w:ascii="Arial" w:eastAsia="Calibri" w:hAnsi="Arial" w:cs="Arial"/>
          <w:sz w:val="22"/>
          <w:lang w:val="es-ES"/>
        </w:rPr>
        <w:t>e</w:t>
      </w:r>
      <w:r w:rsidRPr="00F8583D">
        <w:rPr>
          <w:rFonts w:ascii="Arial" w:eastAsia="Calibri" w:hAnsi="Arial" w:cs="Arial"/>
          <w:sz w:val="22"/>
          <w:lang w:val="es-ES"/>
        </w:rPr>
        <w:t>l Decreto 1088 de 1993</w:t>
      </w:r>
      <w:r w:rsidR="00CD7A9D">
        <w:rPr>
          <w:rFonts w:ascii="Arial" w:eastAsia="Calibri" w:hAnsi="Arial" w:cs="Arial"/>
          <w:sz w:val="22"/>
          <w:lang w:val="es-ES"/>
        </w:rPr>
        <w:t>, el cual</w:t>
      </w:r>
      <w:r w:rsidRPr="00F8583D">
        <w:rPr>
          <w:rFonts w:ascii="Arial" w:eastAsia="Calibri" w:hAnsi="Arial" w:cs="Arial"/>
          <w:sz w:val="22"/>
          <w:lang w:val="es-ES"/>
        </w:rPr>
        <w:t xml:space="preserve"> regula las asociaciones de Cabildos y/o Autoridades Tradicionales Indígenas y, entre otros aspectos, la naturaleza de sus actos y contratos. </w:t>
      </w:r>
      <w:r w:rsidR="00CD7A9D">
        <w:rPr>
          <w:rFonts w:ascii="Arial" w:eastAsia="Calibri" w:hAnsi="Arial" w:cs="Arial"/>
          <w:sz w:val="22"/>
          <w:lang w:val="es-ES"/>
        </w:rPr>
        <w:t>En este sentido, e</w:t>
      </w:r>
      <w:r w:rsidRPr="00F8583D">
        <w:rPr>
          <w:rFonts w:ascii="Arial" w:eastAsia="Calibri" w:hAnsi="Arial" w:cs="Arial"/>
          <w:sz w:val="22"/>
          <w:lang w:val="es-ES"/>
        </w:rPr>
        <w:t xml:space="preserve">l artículo 10 del Decreto 1088 de 1993 dispone que los </w:t>
      </w:r>
      <w:r w:rsidRPr="00F8583D">
        <w:rPr>
          <w:rFonts w:ascii="Arial" w:eastAsia="Calibri" w:hAnsi="Arial" w:cs="Arial"/>
          <w:sz w:val="22"/>
          <w:lang w:val="es-ES"/>
        </w:rPr>
        <w:lastRenderedPageBreak/>
        <w:t>negocios jurídicos de esas asociaciones –de cabildos y/o de autoridades tradicionales– se rigen por el derecho privado</w:t>
      </w:r>
      <w:r w:rsidR="00CC7F3F">
        <w:rPr>
          <w:rFonts w:ascii="Arial" w:eastAsia="Calibri" w:hAnsi="Arial" w:cs="Arial"/>
          <w:sz w:val="22"/>
          <w:lang w:val="es-ES"/>
        </w:rPr>
        <w:t>.</w:t>
      </w:r>
      <w:r w:rsidRPr="00F8583D">
        <w:rPr>
          <w:rFonts w:ascii="Arial" w:eastAsia="Calibri" w:hAnsi="Arial" w:cs="Arial"/>
          <w:sz w:val="22"/>
          <w:lang w:val="es-ES"/>
        </w:rPr>
        <w:t xml:space="preserve"> </w:t>
      </w:r>
      <w:r w:rsidR="00CC7F3F">
        <w:rPr>
          <w:rFonts w:ascii="Arial" w:eastAsia="Calibri" w:hAnsi="Arial" w:cs="Arial"/>
          <w:sz w:val="22"/>
          <w:lang w:val="es-ES"/>
        </w:rPr>
        <w:t>N</w:t>
      </w:r>
      <w:r w:rsidRPr="00F8583D">
        <w:rPr>
          <w:rFonts w:ascii="Arial" w:eastAsia="Calibri" w:hAnsi="Arial" w:cs="Arial"/>
          <w:sz w:val="22"/>
          <w:lang w:val="es-ES"/>
        </w:rPr>
        <w:t>o obstante, el Decreto 252 de 2020, adicionó un parágrafo, asignándole a las «organizaciones indígenas» capacidad para contratar, sin limitaciones en cuanto al objeto del contrato o por la fuente de los recursos.</w:t>
      </w:r>
    </w:p>
    <w:bookmarkEnd w:id="10"/>
    <w:p w14:paraId="09C46799" w14:textId="68B843DF" w:rsidR="00836199" w:rsidRPr="00F8583D" w:rsidRDefault="000A78AF" w:rsidP="00836199">
      <w:pPr>
        <w:spacing w:after="120" w:line="276" w:lineRule="auto"/>
        <w:ind w:firstLine="709"/>
        <w:jc w:val="both"/>
        <w:rPr>
          <w:rFonts w:ascii="Arial" w:eastAsia="Calibri" w:hAnsi="Arial" w:cs="Arial"/>
          <w:sz w:val="22"/>
          <w:lang w:val="es-ES"/>
        </w:rPr>
      </w:pPr>
      <w:r>
        <w:rPr>
          <w:rFonts w:ascii="Arial" w:eastAsia="Calibri" w:hAnsi="Arial" w:cs="Arial"/>
          <w:sz w:val="22"/>
          <w:lang w:val="es-ES"/>
        </w:rPr>
        <w:t>En este punto</w:t>
      </w:r>
      <w:r w:rsidR="00836199" w:rsidRPr="00F8583D">
        <w:rPr>
          <w:rFonts w:ascii="Arial" w:eastAsia="Calibri" w:hAnsi="Arial" w:cs="Arial"/>
          <w:sz w:val="22"/>
          <w:lang w:val="es-ES"/>
        </w:rPr>
        <w:t xml:space="preserve"> es necesario recordar que las «organizaciones indígenas» se mencionaron en el artículo 6 de la Ley 1551 de 2012 que, entre otros, regula los convenios solidarios entre los municipios y distritos con diferentes agrupaciones indígenas, autorizando que este tipo de contrato sea celebrado con «organizaciones indígenas», cabildos y autoridades indígenas. Como se advierte, allí no se otorgó </w:t>
      </w:r>
      <w:proofErr w:type="gramStart"/>
      <w:r w:rsidR="00836199" w:rsidRPr="00F8583D">
        <w:rPr>
          <w:rFonts w:ascii="Arial" w:eastAsia="Calibri" w:hAnsi="Arial" w:cs="Arial"/>
          <w:sz w:val="22"/>
          <w:lang w:val="es-ES"/>
        </w:rPr>
        <w:t>personería jurídica ni capacidad jurídica</w:t>
      </w:r>
      <w:proofErr w:type="gramEnd"/>
      <w:r w:rsidR="00836199" w:rsidRPr="00F8583D">
        <w:rPr>
          <w:rFonts w:ascii="Arial" w:eastAsia="Calibri" w:hAnsi="Arial" w:cs="Arial"/>
          <w:sz w:val="22"/>
          <w:lang w:val="es-ES"/>
        </w:rPr>
        <w:t xml:space="preserve"> general a estas formas de organización indígena, sino que se les asignó la capacidad jurídica contractual concreta para un negocio jurídico específico, celebrado con entidades de derecho público que tienen capacidad para contratar, de conformidad con el artículo 2 de la Ley 80 de 1993.</w:t>
      </w:r>
    </w:p>
    <w:p w14:paraId="4EC71B6B" w14:textId="510CDA04" w:rsidR="00836199" w:rsidRPr="00F8583D" w:rsidRDefault="00836199" w:rsidP="00836199">
      <w:pPr>
        <w:spacing w:after="120" w:line="276" w:lineRule="auto"/>
        <w:ind w:firstLine="709"/>
        <w:jc w:val="both"/>
        <w:rPr>
          <w:rFonts w:ascii="Arial" w:eastAsia="Calibri" w:hAnsi="Arial" w:cs="Arial"/>
          <w:sz w:val="22"/>
          <w:lang w:val="es-ES"/>
        </w:rPr>
      </w:pPr>
      <w:r w:rsidRPr="00F8583D">
        <w:rPr>
          <w:rFonts w:ascii="Arial" w:eastAsia="Calibri" w:hAnsi="Arial" w:cs="Arial"/>
          <w:sz w:val="22"/>
          <w:lang w:val="es-ES"/>
        </w:rPr>
        <w:t xml:space="preserve">En cambio, el artículo 1 del Decreto 252 de 2020 permite que las </w:t>
      </w:r>
      <w:r w:rsidR="00052081">
        <w:rPr>
          <w:rFonts w:ascii="Arial" w:eastAsia="Calibri" w:hAnsi="Arial" w:cs="Arial"/>
          <w:sz w:val="22"/>
          <w:lang w:val="es-ES"/>
        </w:rPr>
        <w:t xml:space="preserve">asociaciones de cabildos o asociaciones de autoridades tradicionales indígenas y las </w:t>
      </w:r>
      <w:r w:rsidRPr="00F8583D">
        <w:rPr>
          <w:rFonts w:ascii="Arial" w:eastAsia="Calibri" w:hAnsi="Arial" w:cs="Arial"/>
          <w:sz w:val="22"/>
          <w:lang w:val="es-ES"/>
        </w:rPr>
        <w:t xml:space="preserve">«organizaciones indígenas» contraten con las entidades estatales definidas en el artículo 2 de la Ley 80 de 1993, y además pueden hacerlo de manera directa –sin necesidad de participar en licitaciones u otro proceso de selección–, pero condicionado a la composición de esas organizaciones, cuyos miembros deben ser, exclusivamente: i) cabildos indígenas, </w:t>
      </w:r>
      <w:proofErr w:type="spellStart"/>
      <w:r w:rsidRPr="00F8583D">
        <w:rPr>
          <w:rFonts w:ascii="Arial" w:eastAsia="Calibri" w:hAnsi="Arial" w:cs="Arial"/>
          <w:sz w:val="22"/>
          <w:lang w:val="es-ES"/>
        </w:rPr>
        <w:t>ii</w:t>
      </w:r>
      <w:proofErr w:type="spellEnd"/>
      <w:r w:rsidRPr="00F8583D">
        <w:rPr>
          <w:rFonts w:ascii="Arial" w:eastAsia="Calibri" w:hAnsi="Arial" w:cs="Arial"/>
          <w:sz w:val="22"/>
          <w:lang w:val="es-ES"/>
        </w:rPr>
        <w:t xml:space="preserve">) resguardos indígenas, </w:t>
      </w:r>
      <w:proofErr w:type="spellStart"/>
      <w:r w:rsidRPr="00F8583D">
        <w:rPr>
          <w:rFonts w:ascii="Arial" w:eastAsia="Calibri" w:hAnsi="Arial" w:cs="Arial"/>
          <w:sz w:val="22"/>
          <w:lang w:val="es-ES"/>
        </w:rPr>
        <w:t>iii</w:t>
      </w:r>
      <w:proofErr w:type="spellEnd"/>
      <w:r w:rsidRPr="00F8583D">
        <w:rPr>
          <w:rFonts w:ascii="Arial" w:eastAsia="Calibri" w:hAnsi="Arial" w:cs="Arial"/>
          <w:sz w:val="22"/>
          <w:lang w:val="es-ES"/>
        </w:rPr>
        <w:t xml:space="preserve">) asociaciones de cabildos indígenas, </w:t>
      </w:r>
      <w:proofErr w:type="spellStart"/>
      <w:r w:rsidRPr="00F8583D">
        <w:rPr>
          <w:rFonts w:ascii="Arial" w:eastAsia="Calibri" w:hAnsi="Arial" w:cs="Arial"/>
          <w:sz w:val="22"/>
          <w:lang w:val="es-ES"/>
        </w:rPr>
        <w:t>iv</w:t>
      </w:r>
      <w:proofErr w:type="spellEnd"/>
      <w:r w:rsidRPr="00F8583D">
        <w:rPr>
          <w:rFonts w:ascii="Arial" w:eastAsia="Calibri" w:hAnsi="Arial" w:cs="Arial"/>
          <w:sz w:val="22"/>
          <w:lang w:val="es-ES"/>
        </w:rPr>
        <w:t>) asociaciones de autoridades indígenas, y v) otras formas de autoridad indígena</w:t>
      </w:r>
      <w:r w:rsidRPr="00F8583D">
        <w:rPr>
          <w:rStyle w:val="Refdenotaalpie"/>
          <w:rFonts w:ascii="Arial" w:eastAsia="Calibri" w:hAnsi="Arial" w:cs="Arial"/>
          <w:sz w:val="22"/>
          <w:lang w:val="es-ES"/>
        </w:rPr>
        <w:footnoteReference w:id="4"/>
      </w:r>
      <w:r w:rsidRPr="00F8583D">
        <w:rPr>
          <w:rFonts w:ascii="Arial" w:eastAsia="Calibri" w:hAnsi="Arial" w:cs="Arial"/>
          <w:sz w:val="22"/>
          <w:lang w:val="es-ES"/>
        </w:rPr>
        <w:t>.</w:t>
      </w:r>
    </w:p>
    <w:p w14:paraId="4773B29C" w14:textId="1C1CB032" w:rsidR="00836199" w:rsidRDefault="00836199" w:rsidP="00836199">
      <w:pPr>
        <w:spacing w:line="276" w:lineRule="auto"/>
        <w:ind w:firstLine="709"/>
        <w:jc w:val="both"/>
        <w:rPr>
          <w:rFonts w:ascii="Arial" w:eastAsia="Calibri" w:hAnsi="Arial" w:cs="Arial"/>
          <w:sz w:val="22"/>
          <w:lang w:val="es-ES"/>
        </w:rPr>
      </w:pPr>
      <w:r w:rsidRPr="00F8583D">
        <w:rPr>
          <w:rFonts w:ascii="Arial" w:eastAsia="Calibri" w:hAnsi="Arial" w:cs="Arial"/>
          <w:sz w:val="22"/>
          <w:lang w:val="es-ES"/>
        </w:rPr>
        <w:t xml:space="preserve">En ese sentido, i) la norma le confirió a las «organizaciones indígenas» capacidad para contratar con el Estado y </w:t>
      </w:r>
      <w:proofErr w:type="spellStart"/>
      <w:r w:rsidRPr="00F8583D">
        <w:rPr>
          <w:rFonts w:ascii="Arial" w:eastAsia="Calibri" w:hAnsi="Arial" w:cs="Arial"/>
          <w:sz w:val="22"/>
          <w:lang w:val="es-ES"/>
        </w:rPr>
        <w:t>ii</w:t>
      </w:r>
      <w:proofErr w:type="spellEnd"/>
      <w:r w:rsidRPr="00F8583D">
        <w:rPr>
          <w:rFonts w:ascii="Arial" w:eastAsia="Calibri" w:hAnsi="Arial" w:cs="Arial"/>
          <w:sz w:val="22"/>
          <w:lang w:val="es-ES"/>
        </w:rPr>
        <w:t xml:space="preserve">) también autorizó a todas las entidades estatales a contratar con ellas de manera directa. Por oposición, antes de esta norma solo podían celebrar convenios solidarios con municipios y distritos. En todo caso, el Decreto 252 de </w:t>
      </w:r>
      <w:r w:rsidRPr="00F8583D">
        <w:rPr>
          <w:rFonts w:ascii="Arial" w:eastAsia="Calibri" w:hAnsi="Arial" w:cs="Arial"/>
          <w:sz w:val="22"/>
          <w:lang w:val="es-ES"/>
        </w:rPr>
        <w:lastRenderedPageBreak/>
        <w:t>2020 no califica a las «organizaciones indígenas» como entidades estatales, no regula su naturaleza o régimen legal</w:t>
      </w:r>
      <w:r w:rsidR="00052081">
        <w:rPr>
          <w:rFonts w:ascii="Arial" w:eastAsia="Calibri" w:hAnsi="Arial" w:cs="Arial"/>
          <w:sz w:val="22"/>
          <w:lang w:val="es-ES"/>
        </w:rPr>
        <w:t>, sino que establece la regulación indicada en materia contractual.</w:t>
      </w:r>
      <w:r w:rsidRPr="00F8583D">
        <w:rPr>
          <w:rFonts w:ascii="Arial" w:eastAsia="Calibri" w:hAnsi="Arial" w:cs="Arial"/>
          <w:sz w:val="22"/>
          <w:lang w:val="es-ES"/>
        </w:rPr>
        <w:t xml:space="preserve"> </w:t>
      </w:r>
    </w:p>
    <w:p w14:paraId="0C6A1737" w14:textId="77777777" w:rsidR="00815D3E" w:rsidRPr="007702DF" w:rsidRDefault="00815D3E" w:rsidP="00815D3E">
      <w:pPr>
        <w:spacing w:line="276" w:lineRule="auto"/>
        <w:jc w:val="both"/>
        <w:rPr>
          <w:rFonts w:ascii="Arial" w:eastAsia="Calibri" w:hAnsi="Arial" w:cs="Arial"/>
          <w:sz w:val="22"/>
          <w:lang w:val="es-ES"/>
        </w:rPr>
      </w:pPr>
    </w:p>
    <w:p w14:paraId="12C7D1A4" w14:textId="2EE3F54C" w:rsidR="00815D3E" w:rsidRPr="007702DF" w:rsidRDefault="00815D3E" w:rsidP="00815D3E">
      <w:pPr>
        <w:tabs>
          <w:tab w:val="left" w:pos="0"/>
        </w:tabs>
        <w:spacing w:line="276" w:lineRule="auto"/>
        <w:jc w:val="both"/>
        <w:rPr>
          <w:rFonts w:ascii="Arial" w:eastAsia="Calibri" w:hAnsi="Arial" w:cs="Arial"/>
          <w:b/>
          <w:sz w:val="22"/>
          <w:lang w:val="es-ES"/>
        </w:rPr>
      </w:pPr>
      <w:r w:rsidRPr="007702DF">
        <w:rPr>
          <w:rFonts w:ascii="Arial" w:eastAsia="Calibri" w:hAnsi="Arial" w:cs="Arial"/>
          <w:b/>
          <w:sz w:val="22"/>
          <w:lang w:val="es-ES"/>
        </w:rPr>
        <w:t>3. Respuesta</w:t>
      </w:r>
      <w:r w:rsidR="005020F5">
        <w:rPr>
          <w:rFonts w:ascii="Arial" w:eastAsia="Calibri" w:hAnsi="Arial" w:cs="Arial"/>
          <w:b/>
          <w:sz w:val="22"/>
          <w:lang w:val="es-ES"/>
        </w:rPr>
        <w:t>s</w:t>
      </w:r>
    </w:p>
    <w:p w14:paraId="16C22EAA" w14:textId="77777777" w:rsidR="00815D3E" w:rsidRPr="007702DF" w:rsidRDefault="00815D3E" w:rsidP="00815D3E">
      <w:pPr>
        <w:tabs>
          <w:tab w:val="left" w:pos="0"/>
        </w:tabs>
        <w:spacing w:line="276" w:lineRule="auto"/>
        <w:jc w:val="both"/>
        <w:rPr>
          <w:rFonts w:ascii="Arial" w:eastAsia="Calibri" w:hAnsi="Arial" w:cs="Arial"/>
          <w:sz w:val="20"/>
          <w:szCs w:val="20"/>
          <w:lang w:val="es-ES"/>
        </w:rPr>
      </w:pPr>
    </w:p>
    <w:p w14:paraId="0EA3AEB8" w14:textId="77777777" w:rsidR="00815BAC" w:rsidRPr="00815BAC" w:rsidRDefault="00815BAC" w:rsidP="00815BAC">
      <w:pPr>
        <w:tabs>
          <w:tab w:val="left" w:pos="426"/>
        </w:tabs>
        <w:ind w:left="709" w:right="709"/>
        <w:jc w:val="both"/>
        <w:rPr>
          <w:rFonts w:ascii="Arial" w:eastAsia="Calibri" w:hAnsi="Arial" w:cs="Arial"/>
          <w:sz w:val="21"/>
          <w:szCs w:val="21"/>
        </w:rPr>
      </w:pPr>
      <w:r w:rsidRPr="00815BAC">
        <w:rPr>
          <w:rFonts w:ascii="Arial" w:eastAsia="Calibri" w:hAnsi="Arial" w:cs="Arial"/>
          <w:sz w:val="21"/>
          <w:szCs w:val="21"/>
        </w:rPr>
        <w:t>«1. ¿La contratación directa, en los términos del artículo 1 del Decreto 252 de 2020 opera para cualquier bien, producto o servicio, o existe restricción legal aplicable? En caso de existir restricción, favor indicarla y sustentarla jurídicamente.</w:t>
      </w:r>
    </w:p>
    <w:p w14:paraId="38728816" w14:textId="77777777" w:rsidR="00815BAC" w:rsidRPr="00815BAC" w:rsidRDefault="00815BAC" w:rsidP="00815BAC">
      <w:pPr>
        <w:tabs>
          <w:tab w:val="left" w:pos="426"/>
        </w:tabs>
        <w:ind w:left="709" w:right="709"/>
        <w:jc w:val="both"/>
        <w:rPr>
          <w:rFonts w:ascii="Arial" w:eastAsia="Calibri" w:hAnsi="Arial" w:cs="Arial"/>
          <w:sz w:val="21"/>
          <w:szCs w:val="21"/>
        </w:rPr>
      </w:pPr>
    </w:p>
    <w:p w14:paraId="1CDB7329" w14:textId="77777777" w:rsidR="00815BAC" w:rsidRPr="00815BAC" w:rsidRDefault="00815BAC" w:rsidP="00815BAC">
      <w:pPr>
        <w:tabs>
          <w:tab w:val="left" w:pos="426"/>
        </w:tabs>
        <w:ind w:left="709" w:right="709"/>
        <w:jc w:val="both"/>
        <w:rPr>
          <w:rFonts w:ascii="Arial" w:eastAsia="Calibri" w:hAnsi="Arial" w:cs="Arial"/>
          <w:sz w:val="21"/>
          <w:szCs w:val="21"/>
        </w:rPr>
      </w:pPr>
      <w:r w:rsidRPr="00815BAC">
        <w:rPr>
          <w:rFonts w:ascii="Arial" w:eastAsia="Calibri" w:hAnsi="Arial" w:cs="Arial"/>
          <w:sz w:val="21"/>
          <w:szCs w:val="21"/>
        </w:rPr>
        <w:t>»2. ¿Es procedente la contratación directa, conforme lo indica el artículo 1 del Decreto 252 de 2020 de obras públicas que se pretendan ejecutar en territorios de resguardos indígenas, o existe restricción legal aplicable? En caso de existir restricción, favor indicarla y sustentarla jurídicamente.</w:t>
      </w:r>
    </w:p>
    <w:p w14:paraId="29DDA418" w14:textId="77777777" w:rsidR="00815BAC" w:rsidRPr="00815BAC" w:rsidRDefault="00815BAC" w:rsidP="00815BAC">
      <w:pPr>
        <w:tabs>
          <w:tab w:val="left" w:pos="426"/>
        </w:tabs>
        <w:ind w:left="709" w:right="709"/>
        <w:jc w:val="both"/>
        <w:rPr>
          <w:rFonts w:ascii="Arial" w:eastAsia="Calibri" w:hAnsi="Arial" w:cs="Arial"/>
          <w:sz w:val="21"/>
          <w:szCs w:val="21"/>
        </w:rPr>
      </w:pPr>
    </w:p>
    <w:p w14:paraId="1992BFE2" w14:textId="6B184D3A" w:rsidR="00815D3E" w:rsidRPr="007702DF" w:rsidRDefault="00815BAC" w:rsidP="00815BAC">
      <w:pPr>
        <w:tabs>
          <w:tab w:val="left" w:pos="426"/>
        </w:tabs>
        <w:ind w:left="709" w:right="709"/>
        <w:jc w:val="both"/>
        <w:rPr>
          <w:rFonts w:ascii="Arial" w:eastAsia="Calibri" w:hAnsi="Arial" w:cs="Arial"/>
          <w:sz w:val="21"/>
          <w:szCs w:val="21"/>
        </w:rPr>
      </w:pPr>
      <w:r w:rsidRPr="00815BAC">
        <w:rPr>
          <w:rFonts w:ascii="Arial" w:eastAsia="Calibri" w:hAnsi="Arial" w:cs="Arial"/>
          <w:sz w:val="21"/>
          <w:szCs w:val="21"/>
        </w:rPr>
        <w:t>»3. ¿Qué criterios debe tener en cuenta y exigir la entidad estatal al momento de seleccionar la autoridad y/o (sic) organización para  contratar  bienes,  productos  o servicios?»</w:t>
      </w:r>
    </w:p>
    <w:p w14:paraId="2DD80091" w14:textId="77777777" w:rsidR="00815D3E" w:rsidRPr="007702DF" w:rsidRDefault="00815D3E" w:rsidP="00815D3E">
      <w:pPr>
        <w:tabs>
          <w:tab w:val="left" w:pos="426"/>
        </w:tabs>
        <w:ind w:left="709" w:right="709"/>
        <w:jc w:val="both"/>
        <w:rPr>
          <w:rFonts w:ascii="Arial" w:eastAsia="Calibri" w:hAnsi="Arial" w:cs="Arial"/>
          <w:sz w:val="21"/>
          <w:szCs w:val="21"/>
        </w:rPr>
      </w:pPr>
    </w:p>
    <w:p w14:paraId="2F897CBD" w14:textId="5641DC8B" w:rsidR="00C772AD" w:rsidRDefault="00C772AD" w:rsidP="00D04CAE">
      <w:pPr>
        <w:spacing w:after="120" w:line="276" w:lineRule="auto"/>
        <w:jc w:val="both"/>
        <w:rPr>
          <w:rFonts w:ascii="Arial" w:hAnsi="Arial" w:cs="Arial"/>
          <w:color w:val="000000" w:themeColor="text1"/>
          <w:sz w:val="22"/>
        </w:rPr>
      </w:pPr>
      <w:r w:rsidRPr="007702DF">
        <w:rPr>
          <w:rFonts w:ascii="Arial" w:hAnsi="Arial" w:cs="Arial"/>
          <w:color w:val="000000" w:themeColor="text1"/>
          <w:sz w:val="22"/>
        </w:rPr>
        <w:t xml:space="preserve">De conformidad con la competencia otorgada en el numeral 8 del artículo 11 y numeral 5 del artículo 3 del Decreto Ley 4170 de 2011, la Agencia Nacional de Contratación Pública </w:t>
      </w:r>
      <w:r w:rsidR="003B7639">
        <w:rPr>
          <w:rFonts w:ascii="Arial" w:hAnsi="Arial" w:cs="Arial"/>
          <w:color w:val="000000" w:themeColor="text1"/>
          <w:sz w:val="22"/>
        </w:rPr>
        <w:t>–</w:t>
      </w:r>
      <w:r w:rsidRPr="007702DF">
        <w:rPr>
          <w:rFonts w:ascii="Arial" w:hAnsi="Arial" w:cs="Arial"/>
          <w:color w:val="000000" w:themeColor="text1"/>
          <w:sz w:val="22"/>
        </w:rPr>
        <w:t xml:space="preserve"> Colombia Compra Eficiente atiende consultas relativas a temas contractuales en lo que se refiere a la aplicación de normas de carácter general en materia de compras y contratación pública</w:t>
      </w:r>
      <w:r w:rsidR="00E14944">
        <w:rPr>
          <w:rFonts w:ascii="Arial" w:hAnsi="Arial" w:cs="Arial"/>
          <w:color w:val="000000" w:themeColor="text1"/>
          <w:sz w:val="22"/>
        </w:rPr>
        <w:t>.</w:t>
      </w:r>
      <w:r w:rsidRPr="007702DF">
        <w:rPr>
          <w:rFonts w:ascii="Arial" w:hAnsi="Arial" w:cs="Arial"/>
          <w:color w:val="000000" w:themeColor="text1"/>
          <w:sz w:val="22"/>
        </w:rPr>
        <w:t xml:space="preserve"> </w:t>
      </w:r>
      <w:r w:rsidR="00E14944">
        <w:rPr>
          <w:rFonts w:ascii="Arial" w:hAnsi="Arial" w:cs="Arial"/>
          <w:color w:val="000000" w:themeColor="text1"/>
          <w:sz w:val="22"/>
        </w:rPr>
        <w:t>P</w:t>
      </w:r>
      <w:r w:rsidRPr="007702DF">
        <w:rPr>
          <w:rFonts w:ascii="Arial" w:hAnsi="Arial" w:cs="Arial"/>
          <w:color w:val="000000" w:themeColor="text1"/>
          <w:sz w:val="22"/>
        </w:rPr>
        <w:t>or tal motivo, esta entidad carece de competencia para pronunciarse respecto de actuaciones contractuales específicas</w:t>
      </w:r>
      <w:r w:rsidR="00BF3D2D">
        <w:rPr>
          <w:rFonts w:ascii="Arial" w:hAnsi="Arial" w:cs="Arial"/>
          <w:color w:val="000000" w:themeColor="text1"/>
          <w:sz w:val="22"/>
        </w:rPr>
        <w:t>, y por ende</w:t>
      </w:r>
      <w:r w:rsidR="009D405D">
        <w:rPr>
          <w:rFonts w:ascii="Arial" w:hAnsi="Arial" w:cs="Arial"/>
          <w:color w:val="000000" w:themeColor="text1"/>
          <w:sz w:val="22"/>
        </w:rPr>
        <w:t>,</w:t>
      </w:r>
      <w:r w:rsidR="00BF3D2D">
        <w:rPr>
          <w:rFonts w:ascii="Arial" w:hAnsi="Arial" w:cs="Arial"/>
          <w:color w:val="000000" w:themeColor="text1"/>
          <w:sz w:val="22"/>
        </w:rPr>
        <w:t xml:space="preserve"> no es posible determinar </w:t>
      </w:r>
      <w:r w:rsidR="00815BAC">
        <w:rPr>
          <w:rFonts w:ascii="Arial" w:hAnsi="Arial" w:cs="Arial"/>
          <w:color w:val="000000" w:themeColor="text1"/>
          <w:sz w:val="22"/>
        </w:rPr>
        <w:t>los criterios de selección para el proceso de contratación que menciona en su pregunta</w:t>
      </w:r>
      <w:r w:rsidRPr="007702DF">
        <w:rPr>
          <w:rFonts w:ascii="Arial" w:hAnsi="Arial" w:cs="Arial"/>
          <w:color w:val="000000" w:themeColor="text1"/>
          <w:sz w:val="22"/>
        </w:rPr>
        <w:t>.</w:t>
      </w:r>
    </w:p>
    <w:p w14:paraId="37B6AF8B" w14:textId="3D0BCA63" w:rsidR="00815BAC" w:rsidRPr="007702DF" w:rsidRDefault="00815BAC" w:rsidP="00D04CAE">
      <w:pPr>
        <w:spacing w:after="120" w:line="276" w:lineRule="auto"/>
        <w:jc w:val="both"/>
        <w:rPr>
          <w:rFonts w:ascii="Arial" w:hAnsi="Arial" w:cs="Arial"/>
          <w:color w:val="000000" w:themeColor="text1"/>
          <w:sz w:val="22"/>
        </w:rPr>
      </w:pPr>
      <w:r>
        <w:rPr>
          <w:rFonts w:ascii="Arial" w:hAnsi="Arial" w:cs="Arial"/>
          <w:color w:val="000000" w:themeColor="text1"/>
          <w:sz w:val="22"/>
        </w:rPr>
        <w:tab/>
        <w:t xml:space="preserve">Se debe tener en cuenta que las entidades estatales son autónomas y responsables de su actividad contractual, razón por la cual son estas las competentes para definir los criterios de selección que exigirán en sus procesos contractuales, los cuales deberán cumplir </w:t>
      </w:r>
      <w:r w:rsidR="009A3E7B">
        <w:rPr>
          <w:rFonts w:ascii="Arial" w:hAnsi="Arial" w:cs="Arial"/>
          <w:color w:val="000000" w:themeColor="text1"/>
          <w:sz w:val="22"/>
        </w:rPr>
        <w:t xml:space="preserve">quienes </w:t>
      </w:r>
      <w:r>
        <w:rPr>
          <w:rFonts w:ascii="Arial" w:hAnsi="Arial" w:cs="Arial"/>
          <w:color w:val="000000" w:themeColor="text1"/>
          <w:sz w:val="22"/>
        </w:rPr>
        <w:t xml:space="preserve">deseen participar </w:t>
      </w:r>
      <w:r w:rsidR="009A3E7B">
        <w:rPr>
          <w:rFonts w:ascii="Arial" w:hAnsi="Arial" w:cs="Arial"/>
          <w:color w:val="000000" w:themeColor="text1"/>
          <w:sz w:val="22"/>
        </w:rPr>
        <w:t>y celebrar contratos derivados de</w:t>
      </w:r>
      <w:r>
        <w:rPr>
          <w:rFonts w:ascii="Arial" w:hAnsi="Arial" w:cs="Arial"/>
          <w:color w:val="000000" w:themeColor="text1"/>
          <w:sz w:val="22"/>
        </w:rPr>
        <w:t xml:space="preserve"> los mismos. </w:t>
      </w:r>
    </w:p>
    <w:p w14:paraId="2E52E652" w14:textId="2DA89C09" w:rsidR="00E76BD5" w:rsidRDefault="00836199" w:rsidP="009A3E7B">
      <w:pPr>
        <w:spacing w:after="120" w:line="276" w:lineRule="auto"/>
        <w:ind w:firstLine="709"/>
        <w:jc w:val="both"/>
        <w:rPr>
          <w:rFonts w:ascii="Arial" w:hAnsi="Arial" w:cs="Arial"/>
          <w:color w:val="000000" w:themeColor="text1"/>
          <w:sz w:val="22"/>
        </w:rPr>
      </w:pPr>
      <w:r w:rsidRPr="00711BC3">
        <w:rPr>
          <w:rFonts w:ascii="Arial" w:hAnsi="Arial" w:cs="Arial"/>
          <w:color w:val="000000" w:themeColor="text1"/>
          <w:sz w:val="22"/>
        </w:rPr>
        <w:t xml:space="preserve">Por otra parte, </w:t>
      </w:r>
      <w:r w:rsidR="009A3E7B" w:rsidRPr="00F8583D">
        <w:rPr>
          <w:rFonts w:ascii="Arial" w:eastAsia="Calibri" w:hAnsi="Arial" w:cs="Arial"/>
          <w:sz w:val="22"/>
          <w:lang w:val="es-ES"/>
        </w:rPr>
        <w:t xml:space="preserve">el artículo 1 del Decreto 252 de 2020 permite que las </w:t>
      </w:r>
      <w:r w:rsidR="009A3E7B">
        <w:rPr>
          <w:rFonts w:ascii="Arial" w:eastAsia="Calibri" w:hAnsi="Arial" w:cs="Arial"/>
          <w:sz w:val="22"/>
          <w:lang w:val="es-ES"/>
        </w:rPr>
        <w:t xml:space="preserve">asociaciones de cabildos o asociaciones de autoridades tradicionales indígenas y las </w:t>
      </w:r>
      <w:r w:rsidR="009A3E7B" w:rsidRPr="00F8583D">
        <w:rPr>
          <w:rFonts w:ascii="Arial" w:eastAsia="Calibri" w:hAnsi="Arial" w:cs="Arial"/>
          <w:sz w:val="22"/>
          <w:lang w:val="es-ES"/>
        </w:rPr>
        <w:t xml:space="preserve">«organizaciones indígenas» contraten con las entidades estatales, y además pueden hacerlo de manera directa –sin necesidad de participar en licitaciones u otro proceso de selección–, pero condicionado a la composición de esas organizaciones, cuyos miembros deben ser, exclusivamente: i) cabildos indígenas, </w:t>
      </w:r>
      <w:proofErr w:type="spellStart"/>
      <w:r w:rsidR="009A3E7B" w:rsidRPr="00F8583D">
        <w:rPr>
          <w:rFonts w:ascii="Arial" w:eastAsia="Calibri" w:hAnsi="Arial" w:cs="Arial"/>
          <w:sz w:val="22"/>
          <w:lang w:val="es-ES"/>
        </w:rPr>
        <w:t>ii</w:t>
      </w:r>
      <w:proofErr w:type="spellEnd"/>
      <w:r w:rsidR="009A3E7B" w:rsidRPr="00F8583D">
        <w:rPr>
          <w:rFonts w:ascii="Arial" w:eastAsia="Calibri" w:hAnsi="Arial" w:cs="Arial"/>
          <w:sz w:val="22"/>
          <w:lang w:val="es-ES"/>
        </w:rPr>
        <w:t xml:space="preserve">) resguardos indígenas, </w:t>
      </w:r>
      <w:proofErr w:type="spellStart"/>
      <w:r w:rsidR="009A3E7B" w:rsidRPr="00F8583D">
        <w:rPr>
          <w:rFonts w:ascii="Arial" w:eastAsia="Calibri" w:hAnsi="Arial" w:cs="Arial"/>
          <w:sz w:val="22"/>
          <w:lang w:val="es-ES"/>
        </w:rPr>
        <w:t>iii</w:t>
      </w:r>
      <w:proofErr w:type="spellEnd"/>
      <w:r w:rsidR="009A3E7B" w:rsidRPr="00F8583D">
        <w:rPr>
          <w:rFonts w:ascii="Arial" w:eastAsia="Calibri" w:hAnsi="Arial" w:cs="Arial"/>
          <w:sz w:val="22"/>
          <w:lang w:val="es-ES"/>
        </w:rPr>
        <w:t xml:space="preserve">) asociaciones de cabildos indígenas, </w:t>
      </w:r>
      <w:proofErr w:type="spellStart"/>
      <w:r w:rsidR="009A3E7B" w:rsidRPr="00F8583D">
        <w:rPr>
          <w:rFonts w:ascii="Arial" w:eastAsia="Calibri" w:hAnsi="Arial" w:cs="Arial"/>
          <w:sz w:val="22"/>
          <w:lang w:val="es-ES"/>
        </w:rPr>
        <w:t>iv</w:t>
      </w:r>
      <w:proofErr w:type="spellEnd"/>
      <w:r w:rsidR="009A3E7B" w:rsidRPr="00F8583D">
        <w:rPr>
          <w:rFonts w:ascii="Arial" w:eastAsia="Calibri" w:hAnsi="Arial" w:cs="Arial"/>
          <w:sz w:val="22"/>
          <w:lang w:val="es-ES"/>
        </w:rPr>
        <w:t>) asociaciones de autoridades indígenas, y v) otras formas de autoridad indígena</w:t>
      </w:r>
      <w:r w:rsidR="009A3E7B">
        <w:rPr>
          <w:rFonts w:ascii="Arial" w:eastAsia="Calibri" w:hAnsi="Arial" w:cs="Arial"/>
          <w:sz w:val="22"/>
          <w:lang w:val="es-ES"/>
        </w:rPr>
        <w:t>.</w:t>
      </w:r>
    </w:p>
    <w:p w14:paraId="3B1846DA" w14:textId="78CBBB4F" w:rsidR="00D44DD9" w:rsidRDefault="00E76BD5" w:rsidP="00E76BD5">
      <w:pPr>
        <w:spacing w:after="120" w:line="276" w:lineRule="auto"/>
        <w:ind w:firstLine="709"/>
        <w:jc w:val="both"/>
        <w:rPr>
          <w:rFonts w:ascii="Arial" w:hAnsi="Arial" w:cs="Arial"/>
          <w:sz w:val="22"/>
        </w:rPr>
      </w:pPr>
      <w:r>
        <w:rPr>
          <w:rFonts w:ascii="Arial" w:hAnsi="Arial" w:cs="Arial"/>
          <w:color w:val="000000" w:themeColor="text1"/>
          <w:sz w:val="22"/>
        </w:rPr>
        <w:t xml:space="preserve">Por tanto, la capacidad para contratar de las </w:t>
      </w:r>
      <w:r w:rsidR="009A3E7B">
        <w:rPr>
          <w:rFonts w:ascii="Arial" w:hAnsi="Arial" w:cs="Arial"/>
          <w:color w:val="000000" w:themeColor="text1"/>
          <w:sz w:val="22"/>
        </w:rPr>
        <w:t xml:space="preserve">asociaciones y </w:t>
      </w:r>
      <w:r>
        <w:rPr>
          <w:rFonts w:ascii="Arial" w:hAnsi="Arial" w:cs="Arial"/>
          <w:color w:val="000000" w:themeColor="text1"/>
          <w:sz w:val="22"/>
        </w:rPr>
        <w:t>organizaciones</w:t>
      </w:r>
      <w:r w:rsidR="00280154">
        <w:rPr>
          <w:rFonts w:ascii="Arial" w:hAnsi="Arial" w:cs="Arial"/>
          <w:color w:val="000000" w:themeColor="text1"/>
          <w:sz w:val="22"/>
        </w:rPr>
        <w:t xml:space="preserve"> indígenas</w:t>
      </w:r>
      <w:r>
        <w:rPr>
          <w:rFonts w:ascii="Arial" w:hAnsi="Arial" w:cs="Arial"/>
          <w:color w:val="000000" w:themeColor="text1"/>
          <w:sz w:val="22"/>
        </w:rPr>
        <w:t xml:space="preserve"> </w:t>
      </w:r>
      <w:r w:rsidR="009A3E7B">
        <w:rPr>
          <w:rFonts w:ascii="Arial" w:hAnsi="Arial" w:cs="Arial"/>
          <w:color w:val="000000" w:themeColor="text1"/>
          <w:sz w:val="22"/>
        </w:rPr>
        <w:t xml:space="preserve">indicadas </w:t>
      </w:r>
      <w:r>
        <w:rPr>
          <w:rFonts w:ascii="Arial" w:eastAsia="Calibri" w:hAnsi="Arial" w:cs="Arial"/>
          <w:sz w:val="22"/>
        </w:rPr>
        <w:t>no tiene</w:t>
      </w:r>
      <w:r w:rsidRPr="00F8583D">
        <w:rPr>
          <w:rFonts w:ascii="Arial" w:eastAsia="Calibri" w:hAnsi="Arial" w:cs="Arial"/>
          <w:sz w:val="22"/>
          <w:lang w:val="es-ES"/>
        </w:rPr>
        <w:t xml:space="preserve"> limitaciones en cuanto al objeto del contrato o por la fuente de los recursos</w:t>
      </w:r>
      <w:r>
        <w:rPr>
          <w:rFonts w:ascii="Arial" w:eastAsia="Calibri" w:hAnsi="Arial" w:cs="Arial"/>
          <w:sz w:val="22"/>
          <w:lang w:val="es-ES"/>
        </w:rPr>
        <w:t xml:space="preserve">, </w:t>
      </w:r>
      <w:r w:rsidR="00FA31EA">
        <w:rPr>
          <w:rFonts w:ascii="Arial" w:eastAsia="Calibri" w:hAnsi="Arial" w:cs="Arial"/>
          <w:sz w:val="22"/>
          <w:lang w:val="es-ES"/>
        </w:rPr>
        <w:t>toda vez</w:t>
      </w:r>
      <w:r>
        <w:rPr>
          <w:rFonts w:ascii="Arial" w:eastAsia="Calibri" w:hAnsi="Arial" w:cs="Arial"/>
          <w:sz w:val="22"/>
          <w:lang w:val="es-ES"/>
        </w:rPr>
        <w:t xml:space="preserve"> que de acuerdo con el artículo 1 del Decreto 252 de 2020, existe </w:t>
      </w:r>
      <w:r>
        <w:rPr>
          <w:rFonts w:ascii="Arial" w:eastAsia="Calibri" w:hAnsi="Arial" w:cs="Arial"/>
          <w:sz w:val="22"/>
          <w:lang w:val="es-ES"/>
        </w:rPr>
        <w:lastRenderedPageBreak/>
        <w:t>una facultad o autorización amplia para la mencionada contratación directa</w:t>
      </w:r>
      <w:r w:rsidR="00280154">
        <w:rPr>
          <w:rFonts w:ascii="Arial" w:eastAsia="Calibri" w:hAnsi="Arial" w:cs="Arial"/>
          <w:sz w:val="22"/>
          <w:lang w:val="es-ES"/>
        </w:rPr>
        <w:t>.</w:t>
      </w:r>
      <w:r w:rsidR="00D44DD9">
        <w:rPr>
          <w:rFonts w:ascii="Arial" w:eastAsia="Calibri" w:hAnsi="Arial" w:cs="Arial"/>
          <w:sz w:val="22"/>
          <w:lang w:val="es-ES"/>
        </w:rPr>
        <w:t xml:space="preserve"> Sin perjuicio de lo anterior, como se indicó, será cada entidad contratante la encargada de definir la conveniencia y necesidad de celebrar cada uno de sus contratos estatales.</w:t>
      </w:r>
    </w:p>
    <w:p w14:paraId="3D7AB84B" w14:textId="77777777" w:rsidR="00E76BD5" w:rsidRPr="007702DF" w:rsidRDefault="00E76BD5" w:rsidP="00E76BD5">
      <w:pPr>
        <w:spacing w:after="120" w:line="276" w:lineRule="auto"/>
        <w:ind w:firstLine="709"/>
        <w:jc w:val="both"/>
        <w:rPr>
          <w:rFonts w:ascii="Arial" w:hAnsi="Arial" w:cs="Arial"/>
          <w:sz w:val="22"/>
        </w:rPr>
      </w:pPr>
    </w:p>
    <w:p w14:paraId="7B069E4E" w14:textId="77777777" w:rsidR="00815D3E" w:rsidRPr="007702DF" w:rsidRDefault="00815D3E" w:rsidP="00815D3E">
      <w:pPr>
        <w:spacing w:line="276" w:lineRule="auto"/>
        <w:jc w:val="both"/>
        <w:rPr>
          <w:rFonts w:ascii="Arial" w:hAnsi="Arial" w:cs="Arial"/>
          <w:sz w:val="22"/>
        </w:rPr>
      </w:pPr>
      <w:r w:rsidRPr="007702DF">
        <w:rPr>
          <w:rFonts w:ascii="Arial" w:hAnsi="Arial" w:cs="Arial"/>
          <w:sz w:val="22"/>
        </w:rPr>
        <w:t>Este concepto tiene el alcance previsto en el artículo 28 del Código de Procedimiento Administrativo y de lo Contencioso Administrativo, modificado por el artículo 1 de la Ley 1755 de 2015.</w:t>
      </w:r>
    </w:p>
    <w:p w14:paraId="47F3FD96" w14:textId="77777777" w:rsidR="00815D3E" w:rsidRPr="007702DF" w:rsidRDefault="00815D3E" w:rsidP="00815D3E">
      <w:pPr>
        <w:pStyle w:val="NormalWeb"/>
        <w:spacing w:before="0" w:beforeAutospacing="0" w:after="0" w:afterAutospacing="0" w:line="276" w:lineRule="auto"/>
        <w:jc w:val="both"/>
        <w:rPr>
          <w:rFonts w:ascii="Arial" w:hAnsi="Arial" w:cs="Arial"/>
          <w:sz w:val="16"/>
          <w:szCs w:val="16"/>
          <w:lang w:val="es-MX"/>
        </w:rPr>
      </w:pPr>
    </w:p>
    <w:p w14:paraId="76544904" w14:textId="77777777" w:rsidR="00815D3E" w:rsidRPr="007702DF" w:rsidRDefault="00815D3E" w:rsidP="00815D3E">
      <w:pPr>
        <w:pStyle w:val="NormalWeb"/>
        <w:spacing w:before="0" w:beforeAutospacing="0" w:after="0" w:afterAutospacing="0" w:line="276" w:lineRule="auto"/>
        <w:jc w:val="both"/>
        <w:rPr>
          <w:rFonts w:ascii="Arial" w:hAnsi="Arial" w:cs="Arial"/>
          <w:sz w:val="16"/>
          <w:szCs w:val="16"/>
          <w:lang w:val="es-MX"/>
        </w:rPr>
      </w:pPr>
    </w:p>
    <w:p w14:paraId="50AACED7" w14:textId="77777777" w:rsidR="00092EBB" w:rsidRDefault="00092EBB" w:rsidP="00092EBB">
      <w:pPr>
        <w:rPr>
          <w:rFonts w:ascii="Arial" w:hAnsi="Arial" w:cs="Arial"/>
          <w:sz w:val="22"/>
          <w:lang w:val="es-CO" w:eastAsia="es-CO"/>
        </w:rPr>
      </w:pPr>
      <w:bookmarkStart w:id="11" w:name="_Hlk50986665"/>
      <w:r>
        <w:rPr>
          <w:rFonts w:ascii="Arial" w:hAnsi="Arial" w:cs="Arial"/>
          <w:sz w:val="22"/>
          <w:lang w:eastAsia="es-CO"/>
        </w:rPr>
        <w:t>Atentamente,</w:t>
      </w:r>
    </w:p>
    <w:p w14:paraId="43CDDC8E" w14:textId="77777777" w:rsidR="00092EBB" w:rsidRDefault="00092EBB" w:rsidP="00092EBB">
      <w:pPr>
        <w:rPr>
          <w:rFonts w:ascii="Arial" w:hAnsi="Arial" w:cs="Arial"/>
          <w:sz w:val="22"/>
          <w:lang w:val="en-GB" w:eastAsia="es-CO"/>
        </w:rPr>
      </w:pPr>
    </w:p>
    <w:p w14:paraId="4B93143E" w14:textId="528F6977" w:rsidR="00092EBB" w:rsidRDefault="002F518B" w:rsidP="00092EBB">
      <w:pPr>
        <w:jc w:val="center"/>
        <w:rPr>
          <w:rFonts w:ascii="Arial" w:hAnsi="Arial" w:cs="Arial"/>
          <w:sz w:val="18"/>
          <w:szCs w:val="20"/>
          <w:lang w:val="es-CO" w:eastAsia="es-CO"/>
        </w:rPr>
      </w:pPr>
      <w:r>
        <w:rPr>
          <w:rFonts w:ascii="Arial" w:hAnsi="Arial" w:cs="Arial"/>
          <w:noProof/>
          <w:lang w:val="en-US"/>
        </w:rPr>
        <w:drawing>
          <wp:inline distT="0" distB="0" distL="0" distR="0" wp14:anchorId="62CDD411" wp14:editId="0D4D8837">
            <wp:extent cx="2273831" cy="1024890"/>
            <wp:effectExtent l="0" t="0" r="0" b="381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282670" cy="1028874"/>
                    </a:xfrm>
                    <a:prstGeom prst="rect">
                      <a:avLst/>
                    </a:prstGeom>
                  </pic:spPr>
                </pic:pic>
              </a:graphicData>
            </a:graphic>
          </wp:inline>
        </w:drawing>
      </w:r>
    </w:p>
    <w:p w14:paraId="647C7480" w14:textId="77777777" w:rsidR="00092EBB" w:rsidRDefault="00092EBB" w:rsidP="00092EBB">
      <w:pPr>
        <w:jc w:val="center"/>
        <w:rPr>
          <w:rFonts w:ascii="Arial" w:hAnsi="Arial" w:cs="Arial"/>
          <w:sz w:val="18"/>
          <w:szCs w:val="20"/>
          <w:lang w:eastAsia="es-CO"/>
        </w:rPr>
      </w:pPr>
    </w:p>
    <w:p w14:paraId="158E3482" w14:textId="77777777" w:rsidR="00092EBB" w:rsidRDefault="00092EBB" w:rsidP="00092EBB">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92EBB" w14:paraId="1E193606" w14:textId="77777777" w:rsidTr="00D04CAE">
        <w:trPr>
          <w:trHeight w:val="315"/>
        </w:trPr>
        <w:tc>
          <w:tcPr>
            <w:tcW w:w="812" w:type="dxa"/>
            <w:vAlign w:val="center"/>
            <w:hideMark/>
          </w:tcPr>
          <w:p w14:paraId="0B81292F" w14:textId="77777777" w:rsidR="00092EBB" w:rsidRDefault="00092EBB">
            <w:pPr>
              <w:rPr>
                <w:rFonts w:ascii="Arial" w:hAnsi="Arial" w:cs="Arial"/>
                <w:sz w:val="16"/>
                <w:szCs w:val="16"/>
                <w:lang w:eastAsia="es-ES"/>
              </w:rPr>
            </w:pPr>
            <w:r>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515AE43" w14:textId="77777777" w:rsidR="00092EBB" w:rsidRDefault="00092EBB">
            <w:pPr>
              <w:rPr>
                <w:rFonts w:ascii="Arial" w:hAnsi="Arial" w:cs="Arial"/>
                <w:sz w:val="16"/>
                <w:szCs w:val="16"/>
                <w:lang w:eastAsia="es-ES"/>
              </w:rPr>
            </w:pPr>
            <w:r>
              <w:rPr>
                <w:rFonts w:ascii="Arial" w:hAnsi="Arial" w:cs="Arial"/>
                <w:sz w:val="16"/>
                <w:szCs w:val="16"/>
                <w:lang w:eastAsia="es-ES"/>
              </w:rPr>
              <w:t>Ximena Ríos López</w:t>
            </w:r>
          </w:p>
          <w:p w14:paraId="5BCB3766" w14:textId="4F9976DA" w:rsidR="00092EBB" w:rsidRDefault="00092EBB">
            <w:pPr>
              <w:rPr>
                <w:rFonts w:ascii="Arial" w:hAnsi="Arial" w:cs="Arial"/>
                <w:sz w:val="16"/>
                <w:szCs w:val="16"/>
                <w:lang w:eastAsia="es-ES"/>
              </w:rPr>
            </w:pPr>
            <w:r>
              <w:rPr>
                <w:rFonts w:ascii="Arial" w:hAnsi="Arial" w:cs="Arial"/>
                <w:sz w:val="16"/>
                <w:szCs w:val="16"/>
                <w:lang w:eastAsia="es-ES"/>
              </w:rPr>
              <w:t>Gestor T1-11</w:t>
            </w:r>
            <w:r w:rsidR="00A8167B">
              <w:rPr>
                <w:rFonts w:ascii="Arial" w:hAnsi="Arial" w:cs="Arial"/>
                <w:sz w:val="16"/>
                <w:szCs w:val="16"/>
                <w:lang w:eastAsia="es-ES"/>
              </w:rPr>
              <w:t xml:space="preserve"> de la Subdirección de Gestión Contractual  </w:t>
            </w:r>
          </w:p>
        </w:tc>
      </w:tr>
      <w:tr w:rsidR="00092EBB" w14:paraId="4B4BBE9F" w14:textId="77777777" w:rsidTr="00D04CAE">
        <w:trPr>
          <w:trHeight w:val="330"/>
        </w:trPr>
        <w:tc>
          <w:tcPr>
            <w:tcW w:w="812" w:type="dxa"/>
            <w:vAlign w:val="center"/>
            <w:hideMark/>
          </w:tcPr>
          <w:p w14:paraId="483A4238" w14:textId="77777777" w:rsidR="00092EBB" w:rsidRDefault="00092EBB">
            <w:pPr>
              <w:jc w:val="both"/>
              <w:rPr>
                <w:rFonts w:ascii="Arial" w:hAnsi="Arial" w:cs="Arial"/>
                <w:sz w:val="16"/>
                <w:szCs w:val="16"/>
                <w:lang w:eastAsia="es-ES"/>
              </w:rPr>
            </w:pPr>
            <w:r>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E0B4777" w14:textId="69FFC6DC" w:rsidR="00092EBB" w:rsidRDefault="00815BAC">
            <w:pPr>
              <w:rPr>
                <w:rFonts w:ascii="Arial" w:hAnsi="Arial" w:cs="Arial"/>
                <w:sz w:val="16"/>
                <w:szCs w:val="16"/>
                <w:lang w:eastAsia="es-ES"/>
              </w:rPr>
            </w:pPr>
            <w:r>
              <w:rPr>
                <w:rFonts w:ascii="Arial" w:hAnsi="Arial" w:cs="Arial"/>
                <w:sz w:val="16"/>
                <w:szCs w:val="16"/>
                <w:lang w:eastAsia="es-ES"/>
              </w:rPr>
              <w:t>Sebastián Ramírez Grisales</w:t>
            </w:r>
          </w:p>
          <w:p w14:paraId="11C19A5E" w14:textId="43E362AF" w:rsidR="00092EBB" w:rsidRDefault="00A8167B">
            <w:pPr>
              <w:jc w:val="both"/>
              <w:rPr>
                <w:rFonts w:ascii="Arial" w:hAnsi="Arial" w:cs="Arial"/>
                <w:sz w:val="16"/>
                <w:szCs w:val="16"/>
                <w:lang w:eastAsia="es-ES"/>
              </w:rPr>
            </w:pPr>
            <w:r>
              <w:rPr>
                <w:rFonts w:ascii="Arial" w:hAnsi="Arial" w:cs="Arial"/>
                <w:sz w:val="16"/>
                <w:szCs w:val="16"/>
                <w:lang w:eastAsia="es-ES"/>
              </w:rPr>
              <w:t xml:space="preserve">Gestor T1-15 de la Subdirección de Gestión Contractual  </w:t>
            </w:r>
          </w:p>
        </w:tc>
      </w:tr>
      <w:tr w:rsidR="00092EBB" w14:paraId="5EC78315" w14:textId="77777777" w:rsidTr="00D04CAE">
        <w:trPr>
          <w:trHeight w:val="300"/>
        </w:trPr>
        <w:tc>
          <w:tcPr>
            <w:tcW w:w="812" w:type="dxa"/>
            <w:vAlign w:val="center"/>
            <w:hideMark/>
          </w:tcPr>
          <w:p w14:paraId="33DCB5A0" w14:textId="77777777" w:rsidR="00092EBB" w:rsidRDefault="00092EBB">
            <w:pPr>
              <w:jc w:val="both"/>
              <w:rPr>
                <w:rFonts w:ascii="Arial" w:hAnsi="Arial" w:cs="Arial"/>
                <w:sz w:val="16"/>
                <w:szCs w:val="16"/>
                <w:lang w:eastAsia="es-ES"/>
              </w:rPr>
            </w:pPr>
            <w:r>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308920" w14:textId="77777777" w:rsidR="00092EBB" w:rsidRDefault="00092EBB">
            <w:pPr>
              <w:rPr>
                <w:rFonts w:ascii="Arial" w:hAnsi="Arial" w:cs="Arial"/>
                <w:sz w:val="16"/>
                <w:szCs w:val="16"/>
                <w:lang w:eastAsia="es-ES"/>
              </w:rPr>
            </w:pPr>
            <w:r>
              <w:rPr>
                <w:rFonts w:ascii="Arial" w:hAnsi="Arial" w:cs="Arial"/>
                <w:sz w:val="16"/>
                <w:szCs w:val="16"/>
                <w:lang w:eastAsia="es-ES"/>
              </w:rPr>
              <w:t>Jorge Augusto Tirado Navarro</w:t>
            </w:r>
          </w:p>
          <w:p w14:paraId="22096DD7" w14:textId="77777777" w:rsidR="00092EBB" w:rsidRDefault="00092EBB">
            <w:pPr>
              <w:jc w:val="both"/>
              <w:rPr>
                <w:rFonts w:ascii="Arial" w:hAnsi="Arial" w:cs="Arial"/>
                <w:sz w:val="16"/>
                <w:szCs w:val="16"/>
                <w:lang w:eastAsia="es-ES"/>
              </w:rPr>
            </w:pPr>
            <w:r>
              <w:rPr>
                <w:rFonts w:ascii="Arial" w:hAnsi="Arial" w:cs="Arial"/>
                <w:sz w:val="16"/>
                <w:szCs w:val="16"/>
                <w:lang w:eastAsia="es-ES"/>
              </w:rPr>
              <w:t>Subdirector de Gestión Contractual</w:t>
            </w:r>
          </w:p>
        </w:tc>
      </w:tr>
      <w:bookmarkEnd w:id="11"/>
    </w:tbl>
    <w:p w14:paraId="299731EF" w14:textId="77777777" w:rsidR="00815D3E" w:rsidRPr="00F8583D" w:rsidRDefault="00815D3E" w:rsidP="00815D3E">
      <w:pPr>
        <w:rPr>
          <w:rFonts w:ascii="Arial" w:eastAsia="Times New Roman" w:hAnsi="Arial" w:cs="Arial"/>
          <w:sz w:val="16"/>
          <w:szCs w:val="16"/>
          <w:lang w:eastAsia="es-ES"/>
        </w:rPr>
      </w:pPr>
    </w:p>
    <w:bookmarkEnd w:id="3"/>
    <w:p w14:paraId="28636FCC" w14:textId="77777777" w:rsidR="00815D3E" w:rsidRPr="00F8583D" w:rsidRDefault="00815D3E" w:rsidP="00815D3E">
      <w:pPr>
        <w:rPr>
          <w:rFonts w:ascii="Arial" w:hAnsi="Arial" w:cs="Arial"/>
        </w:rPr>
      </w:pPr>
    </w:p>
    <w:p w14:paraId="7EBF297E" w14:textId="77777777" w:rsidR="007B0854" w:rsidRPr="00815D3E" w:rsidRDefault="007B0854" w:rsidP="00815D3E"/>
    <w:sectPr w:rsidR="007B0854" w:rsidRPr="00815D3E"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E9EB8" w14:textId="77777777" w:rsidR="00F04FA5" w:rsidRDefault="00F04FA5">
      <w:r>
        <w:separator/>
      </w:r>
    </w:p>
  </w:endnote>
  <w:endnote w:type="continuationSeparator" w:id="0">
    <w:p w14:paraId="3D505310" w14:textId="77777777" w:rsidR="00F04FA5" w:rsidRDefault="00F04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0F2C9" w14:textId="77777777" w:rsidR="004A34D2" w:rsidRDefault="004A34D2" w:rsidP="007B0854">
    <w:pPr>
      <w:pStyle w:val="Sinespaciado"/>
      <w:jc w:val="center"/>
      <w:rPr>
        <w:rFonts w:ascii="Arial" w:hAnsi="Arial" w:cs="Arial"/>
        <w:sz w:val="18"/>
        <w:szCs w:val="18"/>
      </w:rPr>
    </w:pPr>
  </w:p>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A4944" w14:textId="77777777" w:rsidR="00F04FA5" w:rsidRDefault="00F04FA5">
      <w:r>
        <w:separator/>
      </w:r>
    </w:p>
  </w:footnote>
  <w:footnote w:type="continuationSeparator" w:id="0">
    <w:p w14:paraId="089C6563" w14:textId="77777777" w:rsidR="00F04FA5" w:rsidRDefault="00F04FA5">
      <w:r>
        <w:continuationSeparator/>
      </w:r>
    </w:p>
  </w:footnote>
  <w:footnote w:id="1">
    <w:p w14:paraId="3C97E33D" w14:textId="77777777" w:rsidR="00836199" w:rsidRPr="000046D0" w:rsidRDefault="00836199" w:rsidP="00836199">
      <w:pPr>
        <w:pStyle w:val="Textonotapie"/>
        <w:ind w:firstLine="708"/>
        <w:jc w:val="both"/>
        <w:rPr>
          <w:rFonts w:ascii="Arial" w:eastAsia="Calibri"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w:t>
      </w:r>
      <w:r w:rsidRPr="000046D0">
        <w:rPr>
          <w:rFonts w:ascii="Arial" w:eastAsia="Calibri" w:hAnsi="Arial" w:cs="Arial"/>
          <w:sz w:val="19"/>
          <w:szCs w:val="19"/>
        </w:rPr>
        <w:t>Constitución Política: «Artículo 93. Los tratados y convenios internacionales ratificados por el Congreso, que reconocen los derechos humanos y que prohíben su limitación en los estados de excepción, prevalecen en el orden interno.</w:t>
      </w:r>
    </w:p>
    <w:p w14:paraId="29F56976" w14:textId="77777777" w:rsidR="00836199" w:rsidRPr="000046D0" w:rsidRDefault="00836199" w:rsidP="00836199">
      <w:pPr>
        <w:ind w:firstLine="708"/>
        <w:jc w:val="both"/>
        <w:rPr>
          <w:rFonts w:ascii="Arial" w:eastAsia="Calibri" w:hAnsi="Arial" w:cs="Arial"/>
          <w:sz w:val="19"/>
          <w:szCs w:val="19"/>
        </w:rPr>
      </w:pPr>
      <w:r w:rsidRPr="000046D0">
        <w:rPr>
          <w:rFonts w:ascii="Arial" w:eastAsia="Calibri" w:hAnsi="Arial" w:cs="Arial"/>
          <w:sz w:val="19"/>
          <w:szCs w:val="19"/>
        </w:rPr>
        <w:t>»Los derechos y deberes consagrados en esta Carta, se interpretarán de conformidad con los tratados internacionales sobre derechos humanos ratificados por Colombia [...]».</w:t>
      </w:r>
    </w:p>
    <w:p w14:paraId="46DBA697" w14:textId="77777777" w:rsidR="00836199" w:rsidRPr="000046D0" w:rsidRDefault="00836199" w:rsidP="00836199">
      <w:pPr>
        <w:ind w:firstLine="708"/>
        <w:jc w:val="both"/>
        <w:rPr>
          <w:rFonts w:ascii="Arial" w:hAnsi="Arial" w:cs="Arial"/>
          <w:sz w:val="19"/>
          <w:szCs w:val="19"/>
          <w:lang w:val="es-CO"/>
        </w:rPr>
      </w:pPr>
    </w:p>
  </w:footnote>
  <w:footnote w:id="2">
    <w:p w14:paraId="7392B6B5" w14:textId="77777777" w:rsidR="00836199" w:rsidRPr="000046D0" w:rsidRDefault="00836199" w:rsidP="00836199">
      <w:pPr>
        <w:pStyle w:val="Textonotapie"/>
        <w:ind w:firstLine="708"/>
        <w:jc w:val="both"/>
        <w:rPr>
          <w:rFonts w:ascii="Arial" w:eastAsia="Calibri"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w:t>
      </w:r>
      <w:r w:rsidRPr="000046D0">
        <w:rPr>
          <w:rFonts w:ascii="Arial" w:eastAsia="Calibri" w:hAnsi="Arial" w:cs="Arial"/>
          <w:sz w:val="19"/>
          <w:szCs w:val="19"/>
        </w:rPr>
        <w:t>Corte Constitucional. Sentencia C-617 de 2015. M.P. Mauricio González Cuervo.</w:t>
      </w:r>
    </w:p>
    <w:p w14:paraId="5E78455F" w14:textId="77777777" w:rsidR="00836199" w:rsidRPr="000046D0" w:rsidRDefault="00836199" w:rsidP="00836199">
      <w:pPr>
        <w:pStyle w:val="Textonotapie"/>
        <w:ind w:firstLine="708"/>
        <w:jc w:val="both"/>
        <w:rPr>
          <w:rFonts w:ascii="Arial" w:hAnsi="Arial" w:cs="Arial"/>
          <w:sz w:val="19"/>
          <w:szCs w:val="19"/>
          <w:lang w:val="es-CO"/>
        </w:rPr>
      </w:pPr>
    </w:p>
  </w:footnote>
  <w:footnote w:id="3">
    <w:p w14:paraId="470A4506" w14:textId="77777777" w:rsidR="00836199" w:rsidRPr="000046D0" w:rsidRDefault="00836199" w:rsidP="00836199">
      <w:pPr>
        <w:pStyle w:val="Textonotapie"/>
        <w:ind w:firstLine="708"/>
        <w:jc w:val="both"/>
        <w:rPr>
          <w:rFonts w:ascii="Arial" w:eastAsia="Calibri"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w:t>
      </w:r>
      <w:r w:rsidRPr="000046D0">
        <w:rPr>
          <w:rFonts w:ascii="Arial" w:eastAsia="Calibri" w:hAnsi="Arial" w:cs="Arial"/>
          <w:sz w:val="19"/>
          <w:szCs w:val="19"/>
        </w:rPr>
        <w:t>Corte Constitucional. Sentencia C-489 de 2012. M.P. Adriana María Guillén Arango.</w:t>
      </w:r>
    </w:p>
    <w:p w14:paraId="7006C627" w14:textId="77777777" w:rsidR="00836199" w:rsidRPr="000046D0" w:rsidRDefault="00836199" w:rsidP="00836199">
      <w:pPr>
        <w:pStyle w:val="Textonotapie"/>
        <w:ind w:firstLine="708"/>
        <w:jc w:val="both"/>
        <w:rPr>
          <w:rFonts w:ascii="Arial" w:hAnsi="Arial" w:cs="Arial"/>
          <w:sz w:val="19"/>
          <w:szCs w:val="19"/>
          <w:lang w:val="es-CO"/>
        </w:rPr>
      </w:pPr>
    </w:p>
  </w:footnote>
  <w:footnote w:id="4">
    <w:p w14:paraId="4EECB13D" w14:textId="77777777" w:rsidR="00836199" w:rsidRPr="000046D0" w:rsidRDefault="00836199" w:rsidP="00836199">
      <w:pPr>
        <w:pStyle w:val="Textonotapie"/>
        <w:ind w:firstLine="708"/>
        <w:jc w:val="both"/>
        <w:rPr>
          <w:rFonts w:ascii="Arial"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Decreto 252 de 2020: «Articulo 1. Adiciónese al artículo 10 del Decreto 1088 de 1993, el siguiente parágrafo:</w:t>
      </w:r>
    </w:p>
    <w:p w14:paraId="695860BA" w14:textId="77777777" w:rsidR="00836199" w:rsidRPr="000046D0" w:rsidRDefault="00836199" w:rsidP="00836199">
      <w:pPr>
        <w:pStyle w:val="Textonotapie"/>
        <w:ind w:firstLine="708"/>
        <w:jc w:val="both"/>
        <w:rPr>
          <w:rFonts w:ascii="Arial" w:hAnsi="Arial" w:cs="Arial"/>
          <w:sz w:val="19"/>
          <w:szCs w:val="19"/>
        </w:rPr>
      </w:pPr>
      <w:r w:rsidRPr="000046D0">
        <w:rPr>
          <w:rFonts w:ascii="Arial" w:hAnsi="Arial" w:cs="Arial"/>
          <w:sz w:val="19"/>
          <w:szCs w:val="19"/>
        </w:rPr>
        <w:t>»Artículo 10. Naturaleza de los actos y contratos.</w:t>
      </w:r>
    </w:p>
    <w:p w14:paraId="7E83AB2A" w14:textId="77777777" w:rsidR="00836199" w:rsidRPr="000046D0" w:rsidRDefault="00836199" w:rsidP="00836199">
      <w:pPr>
        <w:pStyle w:val="Textonotapie"/>
        <w:ind w:firstLine="708"/>
        <w:jc w:val="both"/>
        <w:rPr>
          <w:rFonts w:ascii="Arial" w:hAnsi="Arial" w:cs="Arial"/>
          <w:sz w:val="19"/>
          <w:szCs w:val="19"/>
        </w:rPr>
      </w:pPr>
      <w:r w:rsidRPr="000046D0">
        <w:rPr>
          <w:rFonts w:ascii="Arial" w:hAnsi="Arial" w:cs="Arial"/>
          <w:sz w:val="19"/>
          <w:szCs w:val="19"/>
        </w:rPr>
        <w:t>»[...]</w:t>
      </w:r>
    </w:p>
    <w:p w14:paraId="1C4A642B" w14:textId="77777777" w:rsidR="00836199" w:rsidRPr="000046D0" w:rsidRDefault="00836199" w:rsidP="00836199">
      <w:pPr>
        <w:pStyle w:val="Textonotapie"/>
        <w:ind w:firstLine="708"/>
        <w:jc w:val="both"/>
        <w:rPr>
          <w:rFonts w:ascii="Arial" w:hAnsi="Arial" w:cs="Arial"/>
          <w:sz w:val="19"/>
          <w:szCs w:val="19"/>
        </w:rPr>
      </w:pPr>
      <w:r w:rsidRPr="000046D0">
        <w:rPr>
          <w:rFonts w:ascii="Arial" w:hAnsi="Arial" w:cs="Arial"/>
          <w:sz w:val="19"/>
          <w:szCs w:val="19"/>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6CF18D7A" w14:textId="77777777" w:rsidR="00836199" w:rsidRPr="000046D0" w:rsidRDefault="00836199" w:rsidP="00836199">
      <w:pPr>
        <w:pStyle w:val="Textonotapie"/>
        <w:ind w:firstLine="708"/>
        <w:jc w:val="both"/>
        <w:rPr>
          <w:rFonts w:ascii="Arial" w:hAnsi="Arial" w:cs="Arial"/>
          <w:sz w:val="19"/>
          <w:szCs w:val="19"/>
        </w:rPr>
      </w:pPr>
      <w:r w:rsidRPr="000046D0">
        <w:rPr>
          <w:rFonts w:ascii="Arial" w:hAnsi="Arial" w:cs="Arial"/>
          <w:sz w:val="19"/>
          <w:szCs w:val="19"/>
        </w:rPr>
        <w:t xml:space="preserve">»Para la ejecución contractual, la entidad estatal deberá exigir la constitución de una garantía única que consistirá en una póliza de seguros que cubrirá suficientemente los riesgos del contrato o convenio. </w:t>
      </w:r>
    </w:p>
    <w:p w14:paraId="09CD6295" w14:textId="77777777" w:rsidR="00836199" w:rsidRPr="000046D0" w:rsidRDefault="00836199" w:rsidP="00836199">
      <w:pPr>
        <w:pStyle w:val="Textonotapie"/>
        <w:ind w:firstLine="708"/>
        <w:jc w:val="both"/>
        <w:rPr>
          <w:rFonts w:ascii="Arial" w:hAnsi="Arial" w:cs="Arial"/>
          <w:sz w:val="19"/>
          <w:szCs w:val="19"/>
        </w:rPr>
      </w:pPr>
      <w:r w:rsidRPr="000046D0">
        <w:rPr>
          <w:rFonts w:ascii="Arial" w:hAnsi="Arial" w:cs="Arial"/>
          <w:sz w:val="19"/>
          <w:szCs w:val="19"/>
        </w:rPr>
        <w:t>»La entidad estatal podrá terminar unilateralmente el contrato o convenio en caso de incumplimiento de las obligaciones a cargo de la organización indígena.</w:t>
      </w:r>
    </w:p>
    <w:p w14:paraId="274B98EA" w14:textId="77777777" w:rsidR="00836199" w:rsidRPr="000046D0" w:rsidRDefault="00836199" w:rsidP="00836199">
      <w:pPr>
        <w:pStyle w:val="Textonotapie"/>
        <w:ind w:firstLine="708"/>
        <w:jc w:val="both"/>
        <w:rPr>
          <w:rFonts w:ascii="Arial" w:hAnsi="Arial" w:cs="Arial"/>
          <w:sz w:val="19"/>
          <w:szCs w:val="19"/>
        </w:rPr>
      </w:pPr>
      <w:r w:rsidRPr="000046D0">
        <w:rPr>
          <w:rFonts w:ascii="Arial" w:hAnsi="Arial" w:cs="Arial"/>
          <w:sz w:val="19"/>
          <w:szCs w:val="19"/>
        </w:rPr>
        <w:t>»En estos convenios se tendrá como aporte de las organizaciones indígenas el conocimiento ancestral».</w:t>
      </w:r>
    </w:p>
    <w:p w14:paraId="1A3617FC" w14:textId="77777777" w:rsidR="00836199" w:rsidRPr="000046D0" w:rsidRDefault="00836199" w:rsidP="00836199">
      <w:pPr>
        <w:pStyle w:val="Textonotapie"/>
        <w:ind w:firstLine="708"/>
        <w:jc w:val="both"/>
        <w:rPr>
          <w:rFonts w:ascii="Arial" w:hAnsi="Arial" w:cs="Arial"/>
          <w:sz w:val="19"/>
          <w:szCs w:val="19"/>
          <w:lang w:val="es-ES"/>
        </w:rPr>
      </w:pPr>
      <w:r w:rsidRPr="000046D0">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16cid:durableId="1814905365">
    <w:abstractNumId w:val="2"/>
  </w:num>
  <w:num w:numId="2" w16cid:durableId="228998607">
    <w:abstractNumId w:val="1"/>
  </w:num>
  <w:num w:numId="3" w16cid:durableId="233853095">
    <w:abstractNumId w:val="4"/>
  </w:num>
  <w:num w:numId="4" w16cid:durableId="290018839">
    <w:abstractNumId w:val="5"/>
  </w:num>
  <w:num w:numId="5" w16cid:durableId="696546623">
    <w:abstractNumId w:val="6"/>
  </w:num>
  <w:num w:numId="6" w16cid:durableId="78932518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182384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867"/>
    <w:rsid w:val="00020C75"/>
    <w:rsid w:val="000317E4"/>
    <w:rsid w:val="000367D6"/>
    <w:rsid w:val="00040BEF"/>
    <w:rsid w:val="00047EB7"/>
    <w:rsid w:val="00052081"/>
    <w:rsid w:val="00092EBB"/>
    <w:rsid w:val="000942EB"/>
    <w:rsid w:val="000A78AF"/>
    <w:rsid w:val="000B103F"/>
    <w:rsid w:val="000C1236"/>
    <w:rsid w:val="000C54BE"/>
    <w:rsid w:val="000F14E8"/>
    <w:rsid w:val="00103915"/>
    <w:rsid w:val="001159C4"/>
    <w:rsid w:val="00122B23"/>
    <w:rsid w:val="00132FF5"/>
    <w:rsid w:val="00137FFA"/>
    <w:rsid w:val="001447E8"/>
    <w:rsid w:val="00177A21"/>
    <w:rsid w:val="001A697F"/>
    <w:rsid w:val="001D7AD0"/>
    <w:rsid w:val="001E5395"/>
    <w:rsid w:val="001F0898"/>
    <w:rsid w:val="00204E82"/>
    <w:rsid w:val="00234B84"/>
    <w:rsid w:val="00280154"/>
    <w:rsid w:val="00282A6C"/>
    <w:rsid w:val="002A32ED"/>
    <w:rsid w:val="002B0778"/>
    <w:rsid w:val="002D5D97"/>
    <w:rsid w:val="002F518B"/>
    <w:rsid w:val="00302665"/>
    <w:rsid w:val="003033BA"/>
    <w:rsid w:val="00330390"/>
    <w:rsid w:val="003319E5"/>
    <w:rsid w:val="0034680A"/>
    <w:rsid w:val="003577C9"/>
    <w:rsid w:val="00360CAD"/>
    <w:rsid w:val="0038179F"/>
    <w:rsid w:val="00382637"/>
    <w:rsid w:val="00386456"/>
    <w:rsid w:val="00395C74"/>
    <w:rsid w:val="003A1C72"/>
    <w:rsid w:val="003A2A3C"/>
    <w:rsid w:val="003A581E"/>
    <w:rsid w:val="003B7639"/>
    <w:rsid w:val="003C4EC0"/>
    <w:rsid w:val="003E2569"/>
    <w:rsid w:val="004017CC"/>
    <w:rsid w:val="00402016"/>
    <w:rsid w:val="0040395D"/>
    <w:rsid w:val="004043DA"/>
    <w:rsid w:val="00406F3E"/>
    <w:rsid w:val="004422D6"/>
    <w:rsid w:val="004A34D2"/>
    <w:rsid w:val="004C2F00"/>
    <w:rsid w:val="004F4914"/>
    <w:rsid w:val="005020F5"/>
    <w:rsid w:val="0051074C"/>
    <w:rsid w:val="00513AF2"/>
    <w:rsid w:val="0053572F"/>
    <w:rsid w:val="0054413A"/>
    <w:rsid w:val="005558C7"/>
    <w:rsid w:val="005564CA"/>
    <w:rsid w:val="00591754"/>
    <w:rsid w:val="005A79FE"/>
    <w:rsid w:val="005B4855"/>
    <w:rsid w:val="005C53A2"/>
    <w:rsid w:val="005D3E24"/>
    <w:rsid w:val="005E2288"/>
    <w:rsid w:val="00605579"/>
    <w:rsid w:val="00651593"/>
    <w:rsid w:val="00655371"/>
    <w:rsid w:val="00665BF8"/>
    <w:rsid w:val="006702F3"/>
    <w:rsid w:val="00675FF0"/>
    <w:rsid w:val="00685397"/>
    <w:rsid w:val="00696197"/>
    <w:rsid w:val="00697665"/>
    <w:rsid w:val="006977CD"/>
    <w:rsid w:val="006A7FD0"/>
    <w:rsid w:val="006D7687"/>
    <w:rsid w:val="006E0572"/>
    <w:rsid w:val="006E7050"/>
    <w:rsid w:val="00705631"/>
    <w:rsid w:val="00711BC3"/>
    <w:rsid w:val="00731EFE"/>
    <w:rsid w:val="00742DD2"/>
    <w:rsid w:val="00745F56"/>
    <w:rsid w:val="007506F1"/>
    <w:rsid w:val="007558E7"/>
    <w:rsid w:val="0075647A"/>
    <w:rsid w:val="007634AD"/>
    <w:rsid w:val="007702DF"/>
    <w:rsid w:val="0078122E"/>
    <w:rsid w:val="00782EC2"/>
    <w:rsid w:val="007A2A83"/>
    <w:rsid w:val="007B0854"/>
    <w:rsid w:val="007B75DA"/>
    <w:rsid w:val="007C46D2"/>
    <w:rsid w:val="007E06DB"/>
    <w:rsid w:val="007F629E"/>
    <w:rsid w:val="007F72CB"/>
    <w:rsid w:val="00815BAC"/>
    <w:rsid w:val="00815D3E"/>
    <w:rsid w:val="00821E6D"/>
    <w:rsid w:val="00823F02"/>
    <w:rsid w:val="0083119B"/>
    <w:rsid w:val="00836199"/>
    <w:rsid w:val="00836EAB"/>
    <w:rsid w:val="0085092D"/>
    <w:rsid w:val="00891469"/>
    <w:rsid w:val="008B5E4B"/>
    <w:rsid w:val="008D134A"/>
    <w:rsid w:val="008E1C15"/>
    <w:rsid w:val="008F0D68"/>
    <w:rsid w:val="009047C5"/>
    <w:rsid w:val="00925360"/>
    <w:rsid w:val="00944E95"/>
    <w:rsid w:val="0095385A"/>
    <w:rsid w:val="00961575"/>
    <w:rsid w:val="0096478F"/>
    <w:rsid w:val="00964D9F"/>
    <w:rsid w:val="009703CD"/>
    <w:rsid w:val="00975468"/>
    <w:rsid w:val="009A3999"/>
    <w:rsid w:val="009A3E7B"/>
    <w:rsid w:val="009B0CE3"/>
    <w:rsid w:val="009B2E42"/>
    <w:rsid w:val="009D159D"/>
    <w:rsid w:val="009D405D"/>
    <w:rsid w:val="00A24560"/>
    <w:rsid w:val="00A24BC5"/>
    <w:rsid w:val="00A27502"/>
    <w:rsid w:val="00A34538"/>
    <w:rsid w:val="00A8167B"/>
    <w:rsid w:val="00A90684"/>
    <w:rsid w:val="00AA0A8D"/>
    <w:rsid w:val="00AA442B"/>
    <w:rsid w:val="00AB1044"/>
    <w:rsid w:val="00AC3CC0"/>
    <w:rsid w:val="00AE5BAB"/>
    <w:rsid w:val="00AF0F3B"/>
    <w:rsid w:val="00B22E22"/>
    <w:rsid w:val="00B42B16"/>
    <w:rsid w:val="00B430CF"/>
    <w:rsid w:val="00B43F95"/>
    <w:rsid w:val="00B525CB"/>
    <w:rsid w:val="00B63271"/>
    <w:rsid w:val="00B63CB2"/>
    <w:rsid w:val="00B804D1"/>
    <w:rsid w:val="00B83DEB"/>
    <w:rsid w:val="00BA1FB5"/>
    <w:rsid w:val="00BA2F3C"/>
    <w:rsid w:val="00BC3898"/>
    <w:rsid w:val="00BD78FE"/>
    <w:rsid w:val="00BD7EFF"/>
    <w:rsid w:val="00BE2F0E"/>
    <w:rsid w:val="00BE66E9"/>
    <w:rsid w:val="00BF1FC3"/>
    <w:rsid w:val="00BF3D2D"/>
    <w:rsid w:val="00C20875"/>
    <w:rsid w:val="00C46B3B"/>
    <w:rsid w:val="00C4734D"/>
    <w:rsid w:val="00C61264"/>
    <w:rsid w:val="00C70763"/>
    <w:rsid w:val="00C73E77"/>
    <w:rsid w:val="00C772AD"/>
    <w:rsid w:val="00C8536F"/>
    <w:rsid w:val="00C939C1"/>
    <w:rsid w:val="00C95AB5"/>
    <w:rsid w:val="00CA287E"/>
    <w:rsid w:val="00CC00CD"/>
    <w:rsid w:val="00CC7F3F"/>
    <w:rsid w:val="00CD7A9D"/>
    <w:rsid w:val="00CE2FDA"/>
    <w:rsid w:val="00D04CAE"/>
    <w:rsid w:val="00D15064"/>
    <w:rsid w:val="00D16E39"/>
    <w:rsid w:val="00D1737A"/>
    <w:rsid w:val="00D44DD9"/>
    <w:rsid w:val="00D4678B"/>
    <w:rsid w:val="00D50CE7"/>
    <w:rsid w:val="00D56168"/>
    <w:rsid w:val="00D618D6"/>
    <w:rsid w:val="00D72E9D"/>
    <w:rsid w:val="00D82CE5"/>
    <w:rsid w:val="00DA3E89"/>
    <w:rsid w:val="00DA5AB1"/>
    <w:rsid w:val="00DC0F50"/>
    <w:rsid w:val="00DC62E5"/>
    <w:rsid w:val="00DD735D"/>
    <w:rsid w:val="00DE3119"/>
    <w:rsid w:val="00DF236B"/>
    <w:rsid w:val="00DF294A"/>
    <w:rsid w:val="00E13AB8"/>
    <w:rsid w:val="00E14944"/>
    <w:rsid w:val="00E1532A"/>
    <w:rsid w:val="00E301A5"/>
    <w:rsid w:val="00E33B62"/>
    <w:rsid w:val="00E42794"/>
    <w:rsid w:val="00E76BD5"/>
    <w:rsid w:val="00EA5AC1"/>
    <w:rsid w:val="00EF154D"/>
    <w:rsid w:val="00F04FA5"/>
    <w:rsid w:val="00F25252"/>
    <w:rsid w:val="00F27548"/>
    <w:rsid w:val="00F4668E"/>
    <w:rsid w:val="00F53BED"/>
    <w:rsid w:val="00F73414"/>
    <w:rsid w:val="00F81CAF"/>
    <w:rsid w:val="00F84899"/>
    <w:rsid w:val="00F859F0"/>
    <w:rsid w:val="00F9527C"/>
    <w:rsid w:val="00FA31EA"/>
    <w:rsid w:val="00FC045D"/>
    <w:rsid w:val="00FD4C00"/>
    <w:rsid w:val="00FD7280"/>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character" w:customStyle="1" w:styleId="NormalWebCar">
    <w:name w:val="Normal (Web) Car"/>
    <w:link w:val="NormalWeb"/>
    <w:uiPriority w:val="99"/>
    <w:rsid w:val="00815D3E"/>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53476129">
      <w:bodyDiv w:val="1"/>
      <w:marLeft w:val="0"/>
      <w:marRight w:val="0"/>
      <w:marTop w:val="0"/>
      <w:marBottom w:val="0"/>
      <w:divBdr>
        <w:top w:val="none" w:sz="0" w:space="0" w:color="auto"/>
        <w:left w:val="none" w:sz="0" w:space="0" w:color="auto"/>
        <w:bottom w:val="none" w:sz="0" w:space="0" w:color="auto"/>
        <w:right w:val="none" w:sz="0" w:space="0" w:color="auto"/>
      </w:divBdr>
    </w:div>
    <w:div w:id="879165802">
      <w:bodyDiv w:val="1"/>
      <w:marLeft w:val="0"/>
      <w:marRight w:val="0"/>
      <w:marTop w:val="0"/>
      <w:marBottom w:val="0"/>
      <w:divBdr>
        <w:top w:val="none" w:sz="0" w:space="0" w:color="auto"/>
        <w:left w:val="none" w:sz="0" w:space="0" w:color="auto"/>
        <w:bottom w:val="none" w:sz="0" w:space="0" w:color="auto"/>
        <w:right w:val="none" w:sz="0" w:space="0" w:color="auto"/>
      </w:divBdr>
    </w:div>
    <w:div w:id="1052269248">
      <w:bodyDiv w:val="1"/>
      <w:marLeft w:val="0"/>
      <w:marRight w:val="0"/>
      <w:marTop w:val="0"/>
      <w:marBottom w:val="0"/>
      <w:divBdr>
        <w:top w:val="none" w:sz="0" w:space="0" w:color="auto"/>
        <w:left w:val="none" w:sz="0" w:space="0" w:color="auto"/>
        <w:bottom w:val="none" w:sz="0" w:space="0" w:color="auto"/>
        <w:right w:val="none" w:sz="0" w:space="0" w:color="auto"/>
      </w:divBdr>
    </w:div>
    <w:div w:id="1721708530">
      <w:bodyDiv w:val="1"/>
      <w:marLeft w:val="0"/>
      <w:marRight w:val="0"/>
      <w:marTop w:val="0"/>
      <w:marBottom w:val="0"/>
      <w:divBdr>
        <w:top w:val="none" w:sz="0" w:space="0" w:color="auto"/>
        <w:left w:val="none" w:sz="0" w:space="0" w:color="auto"/>
        <w:bottom w:val="none" w:sz="0" w:space="0" w:color="auto"/>
        <w:right w:val="none" w:sz="0" w:space="0" w:color="auto"/>
      </w:divBdr>
    </w:div>
    <w:div w:id="2096170789">
      <w:bodyDiv w:val="1"/>
      <w:marLeft w:val="0"/>
      <w:marRight w:val="0"/>
      <w:marTop w:val="0"/>
      <w:marBottom w:val="0"/>
      <w:divBdr>
        <w:top w:val="none" w:sz="0" w:space="0" w:color="auto"/>
        <w:left w:val="none" w:sz="0" w:space="0" w:color="auto"/>
        <w:bottom w:val="none" w:sz="0" w:space="0" w:color="auto"/>
        <w:right w:val="none" w:sz="0" w:space="0" w:color="auto"/>
      </w:divBdr>
    </w:div>
    <w:div w:id="211859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225D4F-1B32-4D67-8412-E21819573938}">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3BE58F50-30E1-4470-9305-62D82B876918}">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34E1C914-5111-4ED5-9370-39F015267B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17</Pages>
  <Words>6364</Words>
  <Characters>35005</Characters>
  <Application>Microsoft Office Word</Application>
  <DocSecurity>0</DocSecurity>
  <Lines>291</Lines>
  <Paragraphs>82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dcterms:created xsi:type="dcterms:W3CDTF">2022-05-05T20:09:00Z</dcterms:created>
  <dcterms:modified xsi:type="dcterms:W3CDTF">2022-05-05T20:09:00Z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