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9804B" w14:textId="77777777" w:rsidR="00DE10A5" w:rsidRDefault="00DE10A5" w:rsidP="00E245AB">
      <w:pPr>
        <w:spacing w:after="0"/>
        <w:rPr>
          <w:rFonts w:ascii="Verdana" w:hAnsi="Verdana"/>
        </w:rPr>
      </w:pPr>
      <w:bookmarkStart w:id="0" w:name="_Hlk143780582"/>
    </w:p>
    <w:p w14:paraId="7FC1A8E9" w14:textId="77777777" w:rsidR="00450537" w:rsidRPr="00A103A9" w:rsidRDefault="00450537" w:rsidP="00450537">
      <w:pPr>
        <w:shd w:val="clear" w:color="auto" w:fill="FFFFFF"/>
        <w:spacing w:after="0" w:line="276" w:lineRule="auto"/>
        <w:jc w:val="both"/>
        <w:rPr>
          <w:rFonts w:ascii="Verdana" w:eastAsia="Calibri" w:hAnsi="Verdana" w:cs="Arial"/>
          <w:b/>
          <w:kern w:val="2"/>
          <w:lang w:val="es-MX" w:eastAsia="es-ES_tradnl"/>
          <w14:ligatures w14:val="standardContextual"/>
        </w:rPr>
      </w:pPr>
      <w:r w:rsidRPr="00A103A9">
        <w:rPr>
          <w:rFonts w:ascii="Verdana" w:eastAsia="Calibri" w:hAnsi="Verdana" w:cs="Arial"/>
          <w:b/>
          <w:kern w:val="2"/>
          <w:lang w:val="es-MX" w:eastAsia="es-ES_tradnl"/>
          <w14:ligatures w14:val="standardContextual"/>
        </w:rPr>
        <w:t>LEY 136 DE 1994 – Convenios solidarios – Definición – Ámbito de aplicación – Organismos de Acción Comunal – Régimen jurídico – Gestión contractual – Estatuto General de Contratación de la Administración Pública</w:t>
      </w:r>
    </w:p>
    <w:p w14:paraId="4379FAA4" w14:textId="77777777" w:rsidR="00450537" w:rsidRPr="00A103A9" w:rsidRDefault="00450537" w:rsidP="00450537">
      <w:pPr>
        <w:shd w:val="clear" w:color="auto" w:fill="FFFFFF"/>
        <w:spacing w:after="0" w:line="276" w:lineRule="auto"/>
        <w:jc w:val="both"/>
        <w:rPr>
          <w:rFonts w:ascii="Verdana" w:eastAsia="Aptos" w:hAnsi="Verdana" w:cs="Arial"/>
          <w:kern w:val="2"/>
          <w:lang w:val="es-ES_tradnl"/>
          <w14:ligatures w14:val="standardContextual"/>
        </w:rPr>
      </w:pPr>
    </w:p>
    <w:p w14:paraId="39913321" w14:textId="77777777" w:rsidR="00450537" w:rsidRPr="00A103A9" w:rsidRDefault="00450537" w:rsidP="00450537">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A103A9">
        <w:rPr>
          <w:rFonts w:ascii="Verdana" w:eastAsia="Calibri" w:hAnsi="Verdana" w:cs="Arial"/>
          <w:i/>
          <w:iCs/>
          <w:color w:val="000000"/>
          <w:sz w:val="20"/>
          <w:szCs w:val="20"/>
          <w:lang w:val="es-ES"/>
        </w:rPr>
        <w:t>la complementación de esfuerzos institucionales, comunitarios, económicos y sociales para la construcción de obras y la satisfacción de necesidades y aspiraciones de las comunidades”.</w:t>
      </w:r>
      <w:r w:rsidRPr="00A103A9">
        <w:rPr>
          <w:rFonts w:ascii="Verdana" w:eastAsia="Calibri" w:hAnsi="Verdana" w:cs="Arial"/>
          <w:color w:val="000000"/>
          <w:sz w:val="20"/>
          <w:szCs w:val="20"/>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126352C1" w14:textId="77777777" w:rsidR="00450537" w:rsidRPr="00A103A9" w:rsidRDefault="00450537" w:rsidP="00450537">
      <w:pPr>
        <w:shd w:val="clear" w:color="auto" w:fill="FFFFFF"/>
        <w:spacing w:after="0" w:line="240" w:lineRule="auto"/>
        <w:jc w:val="both"/>
        <w:rPr>
          <w:rFonts w:ascii="Verdana" w:eastAsia="Aptos" w:hAnsi="Verdana" w:cs="Arial"/>
          <w:kern w:val="2"/>
          <w:sz w:val="20"/>
          <w:szCs w:val="20"/>
          <w:lang w:val="es-ES_tradnl"/>
          <w14:ligatures w14:val="standardContextual"/>
        </w:rPr>
      </w:pPr>
      <w:r w:rsidRPr="00A103A9">
        <w:rPr>
          <w:rFonts w:ascii="Verdana" w:eastAsia="Aptos" w:hAnsi="Verdana" w:cs="Arial"/>
          <w:kern w:val="2"/>
          <w:sz w:val="20"/>
          <w:szCs w:val="20"/>
          <w:lang w:val="es-ES_tradnl"/>
          <w14:ligatures w14:val="standardContextual"/>
        </w:rPr>
        <w:t>[…]</w:t>
      </w:r>
    </w:p>
    <w:p w14:paraId="076A80D2" w14:textId="77777777" w:rsidR="00450537" w:rsidRPr="00A103A9" w:rsidRDefault="00450537" w:rsidP="00450537">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 </w:t>
      </w:r>
    </w:p>
    <w:p w14:paraId="1BDCAF70" w14:textId="77777777" w:rsidR="00450537" w:rsidRPr="00A103A9" w:rsidRDefault="00450537" w:rsidP="00450537">
      <w:pPr>
        <w:shd w:val="clear" w:color="auto" w:fill="FFFFFF"/>
        <w:spacing w:after="0" w:line="276" w:lineRule="auto"/>
        <w:jc w:val="both"/>
        <w:rPr>
          <w:rFonts w:ascii="Verdana" w:eastAsia="Aptos" w:hAnsi="Verdana" w:cs="Arial"/>
          <w:kern w:val="2"/>
          <w:lang w:val="es-ES_tradnl"/>
          <w14:ligatures w14:val="standardContextual"/>
        </w:rPr>
      </w:pPr>
    </w:p>
    <w:p w14:paraId="7C432989"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r w:rsidRPr="00A103A9">
        <w:rPr>
          <w:rFonts w:ascii="Verdana" w:eastAsia="Calibri" w:hAnsi="Verdana" w:cs="Arial"/>
          <w:b/>
          <w:lang w:val="es-MX" w:eastAsia="es-ES_tradnl"/>
        </w:rPr>
        <w:t xml:space="preserve">LEY 2166 DE 2021 – Organismos de Acción Comunal – Artículo 95 – Convenios solidarios – Contratación directa – Contratos de obra – Menor cuantía </w:t>
      </w:r>
    </w:p>
    <w:p w14:paraId="379D6268"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p>
    <w:p w14:paraId="2BD51084" w14:textId="77777777" w:rsidR="00450537" w:rsidRPr="00A103A9" w:rsidRDefault="00450537" w:rsidP="00450537">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 xml:space="preserve">El </w:t>
      </w:r>
      <w:r w:rsidRPr="00A103A9">
        <w:rPr>
          <w:rFonts w:ascii="Verdana" w:eastAsia="Calibri" w:hAnsi="Verdana" w:cs="Arial"/>
          <w:i/>
          <w:iCs/>
          <w:color w:val="000000"/>
          <w:sz w:val="20"/>
          <w:szCs w:val="20"/>
          <w:lang w:val="es-ES"/>
        </w:rPr>
        <w:t>primer régimen jurídico</w:t>
      </w:r>
      <w:r w:rsidRPr="00A103A9">
        <w:rPr>
          <w:rFonts w:ascii="Verdana" w:eastAsia="Calibri" w:hAnsi="Verdana" w:cs="Arial"/>
          <w:color w:val="000000"/>
          <w:sz w:val="20"/>
          <w:szCs w:val="20"/>
          <w:lang w:val="es-ES"/>
        </w:rPr>
        <w:t xml:space="preserve"> encuentra su fundamento en el parágrafo cuarto del artículo 3 de la Ley 136 de 1994. Como se indicó, este determina una </w:t>
      </w:r>
      <w:proofErr w:type="spellStart"/>
      <w:r w:rsidRPr="00A103A9">
        <w:rPr>
          <w:rFonts w:ascii="Verdana" w:eastAsia="Calibri" w:hAnsi="Verdana" w:cs="Arial"/>
          <w:color w:val="000000"/>
          <w:sz w:val="20"/>
          <w:szCs w:val="20"/>
          <w:lang w:val="es-ES"/>
        </w:rPr>
        <w:t>sub-regla</w:t>
      </w:r>
      <w:proofErr w:type="spellEnd"/>
      <w:r w:rsidRPr="00A103A9">
        <w:rPr>
          <w:rFonts w:ascii="Verdana" w:eastAsia="Calibri" w:hAnsi="Verdana" w:cs="Arial"/>
          <w:color w:val="000000"/>
          <w:sz w:val="20"/>
          <w:szCs w:val="2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w:t>
      </w:r>
      <w:r w:rsidRPr="00A103A9">
        <w:rPr>
          <w:rFonts w:ascii="Verdana" w:eastAsia="Calibri" w:hAnsi="Verdana" w:cs="Arial"/>
          <w:color w:val="000000"/>
          <w:sz w:val="20"/>
          <w:szCs w:val="20"/>
          <w:lang w:val="es-ES"/>
        </w:rPr>
        <w:lastRenderedPageBreak/>
        <w:t xml:space="preserve">Comunal; </w:t>
      </w:r>
      <w:proofErr w:type="spellStart"/>
      <w:r w:rsidRPr="00A103A9">
        <w:rPr>
          <w:rFonts w:ascii="Verdana" w:eastAsia="Calibri" w:hAnsi="Verdana" w:cs="Arial"/>
          <w:color w:val="000000"/>
          <w:sz w:val="20"/>
          <w:szCs w:val="20"/>
          <w:lang w:val="es-ES"/>
        </w:rPr>
        <w:t>ii</w:t>
      </w:r>
      <w:proofErr w:type="spellEnd"/>
      <w:r w:rsidRPr="00A103A9">
        <w:rPr>
          <w:rFonts w:ascii="Verdana" w:eastAsia="Calibri" w:hAnsi="Verdana" w:cs="Arial"/>
          <w:color w:val="000000"/>
          <w:sz w:val="20"/>
          <w:szCs w:val="20"/>
          <w:lang w:val="es-ES"/>
        </w:rPr>
        <w:t xml:space="preserve">) que el objeto contractual consista en la ejecución de obras; y, </w:t>
      </w:r>
      <w:proofErr w:type="spellStart"/>
      <w:r w:rsidRPr="00A103A9">
        <w:rPr>
          <w:rFonts w:ascii="Verdana" w:eastAsia="Calibri" w:hAnsi="Verdana" w:cs="Arial"/>
          <w:color w:val="000000"/>
          <w:sz w:val="20"/>
          <w:szCs w:val="20"/>
          <w:lang w:val="es-ES"/>
        </w:rPr>
        <w:t>iii</w:t>
      </w:r>
      <w:proofErr w:type="spellEnd"/>
      <w:r w:rsidRPr="00A103A9">
        <w:rPr>
          <w:rFonts w:ascii="Verdana" w:eastAsia="Calibri" w:hAnsi="Verdana" w:cs="Arial"/>
          <w:color w:val="000000"/>
          <w:sz w:val="20"/>
          <w:szCs w:val="20"/>
          <w:lang w:val="es-E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 </w:t>
      </w:r>
    </w:p>
    <w:p w14:paraId="27E75E8A"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p>
    <w:p w14:paraId="72228BA7"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r w:rsidRPr="00A103A9">
        <w:rPr>
          <w:rFonts w:ascii="Verdana" w:eastAsia="Calibri" w:hAnsi="Verdana" w:cs="Arial"/>
          <w:b/>
          <w:lang w:val="es-MX" w:eastAsia="es-ES_tradnl"/>
        </w:rPr>
        <w:t>DECRETO 1082 DE 2015 – Artículo 2.2.15.1.2 – Decreto 142 de 2023 – Artículo 15 – Suspensión provisional – Consejo de Estado</w:t>
      </w:r>
    </w:p>
    <w:p w14:paraId="3254765C"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p>
    <w:p w14:paraId="6D4D8874" w14:textId="77777777" w:rsidR="00450537" w:rsidRPr="00A103A9" w:rsidRDefault="00450537" w:rsidP="00450537">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Al respecto, es importante señalar que, el Consejo de Estado, mediante Auto del 28 de mayo de 2024, proferido dentro del expediente con radicado número 11001-03-26-000-2023-00071-00 (69860), decretó la medida cautelar de suspensión provisional de los efectos del artículo 15 del Decreto Reglamentario 142 de 2023 que adicionó el artículo 2.2.15.1.2 del Decreto 1082 de 2015.</w:t>
      </w:r>
    </w:p>
    <w:p w14:paraId="5278AC98" w14:textId="77777777" w:rsidR="00450537" w:rsidRPr="00A103A9" w:rsidRDefault="00450537" w:rsidP="00450537">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w:t>
      </w:r>
    </w:p>
    <w:p w14:paraId="7A823721" w14:textId="77777777" w:rsidR="00450537" w:rsidRPr="00A103A9" w:rsidRDefault="00450537" w:rsidP="00450537">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 xml:space="preserve">De acuerdo con lo anterior, en criterio de esta Agencia,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7089ED1D" w14:textId="77777777" w:rsidR="00450537" w:rsidRPr="00A103A9" w:rsidRDefault="00450537" w:rsidP="00450537">
      <w:pPr>
        <w:shd w:val="clear" w:color="auto" w:fill="FFFFFF"/>
        <w:spacing w:after="0" w:line="240" w:lineRule="auto"/>
        <w:jc w:val="both"/>
        <w:rPr>
          <w:rFonts w:ascii="Verdana" w:eastAsia="Calibri" w:hAnsi="Verdana" w:cs="Arial"/>
          <w:bCs/>
          <w:color w:val="000000"/>
          <w:sz w:val="20"/>
          <w:szCs w:val="20"/>
          <w:lang w:eastAsia="es-MX"/>
        </w:rPr>
      </w:pPr>
    </w:p>
    <w:p w14:paraId="765A62C0" w14:textId="77777777" w:rsidR="00450537" w:rsidRPr="00A103A9" w:rsidRDefault="00450537" w:rsidP="00450537">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w:t>
      </w:r>
    </w:p>
    <w:p w14:paraId="048B4B47" w14:textId="77777777" w:rsidR="00450537" w:rsidRPr="00A103A9" w:rsidRDefault="00450537" w:rsidP="00450537">
      <w:pPr>
        <w:shd w:val="clear" w:color="auto" w:fill="FFFFFF"/>
        <w:spacing w:after="0" w:line="276" w:lineRule="auto"/>
        <w:jc w:val="both"/>
        <w:rPr>
          <w:rFonts w:ascii="Verdana" w:eastAsia="Calibri" w:hAnsi="Verdana" w:cs="Arial"/>
          <w:b/>
          <w:lang w:val="es-MX" w:eastAsia="es-ES_tradnl"/>
        </w:rPr>
      </w:pPr>
    </w:p>
    <w:p w14:paraId="140434BE" w14:textId="77777777" w:rsidR="00DE10A5" w:rsidRDefault="00DE10A5" w:rsidP="00E245AB">
      <w:pPr>
        <w:spacing w:after="0"/>
        <w:rPr>
          <w:rFonts w:ascii="Verdana" w:hAnsi="Verdana"/>
          <w:lang w:val="es-MX"/>
        </w:rPr>
      </w:pPr>
    </w:p>
    <w:p w14:paraId="14A795B4" w14:textId="77777777" w:rsidR="00450537" w:rsidRDefault="00450537" w:rsidP="00E245AB">
      <w:pPr>
        <w:spacing w:after="0"/>
        <w:rPr>
          <w:rFonts w:ascii="Verdana" w:hAnsi="Verdana"/>
          <w:lang w:val="es-MX"/>
        </w:rPr>
      </w:pPr>
    </w:p>
    <w:p w14:paraId="7BC52080" w14:textId="77777777" w:rsidR="00450537" w:rsidRDefault="00450537" w:rsidP="00E245AB">
      <w:pPr>
        <w:spacing w:after="0"/>
        <w:rPr>
          <w:rFonts w:ascii="Verdana" w:hAnsi="Verdana"/>
          <w:lang w:val="es-MX"/>
        </w:rPr>
      </w:pPr>
    </w:p>
    <w:p w14:paraId="53A81A69" w14:textId="77777777" w:rsidR="00450537" w:rsidRDefault="00450537" w:rsidP="00E245AB">
      <w:pPr>
        <w:spacing w:after="0"/>
        <w:rPr>
          <w:rFonts w:ascii="Verdana" w:hAnsi="Verdana"/>
          <w:lang w:val="es-MX"/>
        </w:rPr>
      </w:pPr>
    </w:p>
    <w:p w14:paraId="663C998C" w14:textId="77777777" w:rsidR="00450537" w:rsidRDefault="00450537" w:rsidP="00E245AB">
      <w:pPr>
        <w:spacing w:after="0"/>
        <w:rPr>
          <w:rFonts w:ascii="Verdana" w:hAnsi="Verdana"/>
          <w:lang w:val="es-MX"/>
        </w:rPr>
      </w:pPr>
    </w:p>
    <w:p w14:paraId="2A74D006" w14:textId="77777777" w:rsidR="00450537" w:rsidRDefault="00450537" w:rsidP="00E245AB">
      <w:pPr>
        <w:spacing w:after="0"/>
        <w:rPr>
          <w:rFonts w:ascii="Verdana" w:hAnsi="Verdana"/>
          <w:lang w:val="es-MX"/>
        </w:rPr>
      </w:pPr>
    </w:p>
    <w:p w14:paraId="3786DE88" w14:textId="77777777" w:rsidR="00450537" w:rsidRPr="00450537" w:rsidRDefault="00450537" w:rsidP="00E245AB">
      <w:pPr>
        <w:spacing w:after="0"/>
        <w:rPr>
          <w:rFonts w:ascii="Verdana" w:hAnsi="Verdana"/>
          <w:lang w:val="es-MX"/>
        </w:rPr>
      </w:pPr>
    </w:p>
    <w:p w14:paraId="31D2613E" w14:textId="77777777" w:rsidR="00DE10A5" w:rsidRDefault="00DE10A5" w:rsidP="00E245AB">
      <w:pPr>
        <w:spacing w:after="0"/>
        <w:rPr>
          <w:rFonts w:ascii="Verdana" w:hAnsi="Verdana"/>
        </w:rPr>
      </w:pPr>
    </w:p>
    <w:p w14:paraId="3FE2184B" w14:textId="0068069D" w:rsidR="00E245AB" w:rsidRPr="0044528D" w:rsidRDefault="00E245AB" w:rsidP="00E245AB">
      <w:pPr>
        <w:spacing w:after="0"/>
        <w:rPr>
          <w:rFonts w:ascii="Verdana" w:hAnsi="Verdana"/>
        </w:rPr>
      </w:pPr>
      <w:r w:rsidRPr="0044528D">
        <w:rPr>
          <w:rFonts w:ascii="Verdana" w:hAnsi="Verdana"/>
        </w:rPr>
        <w:lastRenderedPageBreak/>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465BA6D" w14:textId="77777777" w:rsidR="00E245AB" w:rsidRDefault="00E245AB" w:rsidP="00E245AB">
      <w:pPr>
        <w:spacing w:after="0"/>
        <w:rPr>
          <w:rFonts w:ascii="Verdana" w:hAnsi="Verdana"/>
        </w:rPr>
      </w:pPr>
    </w:p>
    <w:p w14:paraId="0ED93488" w14:textId="77777777" w:rsidR="00E138C5" w:rsidRDefault="00E138C5" w:rsidP="00E245AB">
      <w:pPr>
        <w:spacing w:after="0"/>
        <w:rPr>
          <w:rFonts w:ascii="Verdana" w:hAnsi="Verdana"/>
        </w:rPr>
      </w:pPr>
    </w:p>
    <w:p w14:paraId="48AA4EFB" w14:textId="73EFCBBA" w:rsidR="00E138C5" w:rsidRDefault="00E138C5" w:rsidP="00E138C5">
      <w:pPr>
        <w:spacing w:after="0" w:line="240" w:lineRule="auto"/>
        <w:jc w:val="both"/>
        <w:rPr>
          <w:rFonts w:ascii="Verdana" w:eastAsia="Calibri" w:hAnsi="Verdana" w:cs="Arial"/>
          <w:color w:val="000000"/>
          <w:lang w:val="es-ES"/>
        </w:rPr>
      </w:pPr>
      <w:r>
        <w:rPr>
          <w:rFonts w:ascii="Verdana" w:eastAsia="Calibri" w:hAnsi="Verdana" w:cs="Arial"/>
          <w:color w:val="000000"/>
          <w:lang w:val="es-ES"/>
        </w:rPr>
        <w:t>D</w:t>
      </w:r>
      <w:r w:rsidR="00231645">
        <w:rPr>
          <w:rFonts w:ascii="Verdana" w:eastAsia="Calibri" w:hAnsi="Verdana" w:cs="Arial"/>
          <w:color w:val="000000"/>
          <w:lang w:val="es-ES"/>
        </w:rPr>
        <w:t>octo</w:t>
      </w:r>
      <w:r>
        <w:rPr>
          <w:rFonts w:ascii="Verdana" w:eastAsia="Calibri" w:hAnsi="Verdana" w:cs="Arial"/>
          <w:color w:val="000000"/>
          <w:lang w:val="es-ES"/>
        </w:rPr>
        <w:t>r.</w:t>
      </w:r>
    </w:p>
    <w:p w14:paraId="48A4CAED" w14:textId="77777777" w:rsidR="00E138C5" w:rsidRPr="00111EDA" w:rsidRDefault="00E138C5" w:rsidP="00E138C5">
      <w:pPr>
        <w:spacing w:after="0" w:line="240" w:lineRule="auto"/>
        <w:jc w:val="both"/>
        <w:rPr>
          <w:rFonts w:ascii="Verdana" w:eastAsia="Calibri" w:hAnsi="Verdana" w:cs="Arial"/>
          <w:b/>
          <w:bCs/>
          <w:color w:val="000000"/>
          <w:lang w:val="es-ES"/>
        </w:rPr>
      </w:pPr>
      <w:r w:rsidRPr="00111EDA">
        <w:rPr>
          <w:rFonts w:ascii="Verdana" w:eastAsia="Calibri" w:hAnsi="Verdana" w:cs="Arial"/>
          <w:b/>
          <w:bCs/>
          <w:color w:val="000000"/>
          <w:lang w:val="es-ES"/>
        </w:rPr>
        <w:t>Alexander Toro Pérez</w:t>
      </w:r>
    </w:p>
    <w:p w14:paraId="7509B478" w14:textId="77777777" w:rsidR="00E138C5" w:rsidRDefault="00E138C5" w:rsidP="00E138C5">
      <w:pPr>
        <w:spacing w:after="0" w:line="240" w:lineRule="auto"/>
        <w:jc w:val="both"/>
        <w:rPr>
          <w:rFonts w:ascii="Verdana" w:eastAsia="Calibri" w:hAnsi="Verdana" w:cs="Arial"/>
          <w:color w:val="000000"/>
          <w:lang w:val="es-ES"/>
        </w:rPr>
      </w:pPr>
      <w:r>
        <w:rPr>
          <w:rFonts w:ascii="Verdana" w:eastAsia="Calibri" w:hAnsi="Verdana" w:cs="Arial"/>
          <w:color w:val="000000"/>
          <w:lang w:val="es-ES"/>
        </w:rPr>
        <w:t xml:space="preserve">Alcalde Municipal de Pailitas </w:t>
      </w:r>
    </w:p>
    <w:p w14:paraId="105D5FA6" w14:textId="77777777" w:rsidR="00E138C5" w:rsidRDefault="00450537" w:rsidP="00E138C5">
      <w:pPr>
        <w:spacing w:after="0" w:line="240" w:lineRule="auto"/>
        <w:jc w:val="both"/>
        <w:rPr>
          <w:rFonts w:ascii="Verdana" w:eastAsia="Calibri" w:hAnsi="Verdana" w:cs="Arial"/>
          <w:color w:val="000000"/>
          <w:lang w:val="es-ES"/>
        </w:rPr>
      </w:pPr>
      <w:hyperlink r:id="rId10" w:history="1">
        <w:r w:rsidR="00E138C5" w:rsidRPr="00A96E53">
          <w:rPr>
            <w:rStyle w:val="Hipervnculo"/>
            <w:rFonts w:ascii="Verdana" w:eastAsia="Calibri" w:hAnsi="Verdana" w:cs="Arial"/>
            <w:lang w:val="es-ES"/>
          </w:rPr>
          <w:t>secretariageneral@pailitas_cesar.gov.co</w:t>
        </w:r>
      </w:hyperlink>
      <w:r w:rsidR="00E138C5">
        <w:rPr>
          <w:rFonts w:ascii="Verdana" w:eastAsia="Calibri" w:hAnsi="Verdana" w:cs="Arial"/>
          <w:color w:val="000000"/>
          <w:lang w:val="es-ES"/>
        </w:rPr>
        <w:t xml:space="preserve"> </w:t>
      </w:r>
    </w:p>
    <w:p w14:paraId="692B271D" w14:textId="77777777" w:rsidR="00E138C5" w:rsidRDefault="00E138C5" w:rsidP="00E138C5">
      <w:pPr>
        <w:spacing w:after="0" w:line="240" w:lineRule="auto"/>
        <w:jc w:val="both"/>
        <w:rPr>
          <w:rFonts w:ascii="Verdana" w:eastAsia="Calibri" w:hAnsi="Verdana" w:cs="Arial"/>
          <w:color w:val="000000"/>
          <w:lang w:val="es-ES"/>
        </w:rPr>
      </w:pPr>
      <w:r>
        <w:rPr>
          <w:rFonts w:ascii="Verdana" w:eastAsia="Calibri" w:hAnsi="Verdana" w:cs="Arial"/>
          <w:color w:val="000000"/>
          <w:lang w:val="es-ES"/>
        </w:rPr>
        <w:t>Pailitas, Cesar</w:t>
      </w:r>
    </w:p>
    <w:p w14:paraId="37886C23" w14:textId="77777777" w:rsidR="00E138C5" w:rsidRDefault="00E138C5" w:rsidP="00E138C5">
      <w:pPr>
        <w:spacing w:after="0" w:line="240" w:lineRule="auto"/>
        <w:jc w:val="both"/>
        <w:rPr>
          <w:rFonts w:ascii="Verdana" w:eastAsia="Calibri" w:hAnsi="Verdana" w:cs="Arial"/>
          <w:color w:val="000000"/>
          <w:lang w:val="es-ES"/>
        </w:rPr>
      </w:pPr>
    </w:p>
    <w:p w14:paraId="07A94413" w14:textId="77777777" w:rsidR="00E138C5" w:rsidRPr="00CE448E" w:rsidRDefault="00E138C5" w:rsidP="00E138C5">
      <w:pPr>
        <w:spacing w:after="0" w:line="240" w:lineRule="auto"/>
        <w:jc w:val="both"/>
        <w:rPr>
          <w:rFonts w:ascii="Verdana" w:eastAsia="Calibri" w:hAnsi="Verdana" w:cs="Arial"/>
          <w:b/>
          <w:bCs/>
          <w:color w:val="000000"/>
          <w:lang w:val="es-ES_tradnl" w:eastAsia="es-ES_tradnl"/>
        </w:rPr>
      </w:pPr>
    </w:p>
    <w:p w14:paraId="03A539B7" w14:textId="0644BCE7" w:rsidR="00E138C5" w:rsidRPr="00CE448E" w:rsidRDefault="00A644AD" w:rsidP="00E138C5">
      <w:pPr>
        <w:spacing w:after="0" w:line="240" w:lineRule="auto"/>
        <w:jc w:val="both"/>
        <w:rPr>
          <w:rFonts w:ascii="Verdana" w:eastAsia="Calibri" w:hAnsi="Verdana" w:cs="Arial"/>
          <w:b/>
          <w:bCs/>
          <w:color w:val="000000"/>
          <w:lang w:val="es-ES_tradnl" w:eastAsia="es-ES_tradnl"/>
        </w:rPr>
      </w:pPr>
      <w:r w:rsidRPr="00A644AD">
        <w:rPr>
          <w:rFonts w:ascii="Verdana" w:eastAsia="Calibri" w:hAnsi="Verdana" w:cs="Arial"/>
          <w:b/>
          <w:bCs/>
          <w:noProof/>
          <w:color w:val="000000"/>
          <w:lang w:val="es-ES_tradnl" w:eastAsia="es-ES_tradnl"/>
        </w:rPr>
        <w:drawing>
          <wp:inline distT="0" distB="0" distL="0" distR="0" wp14:anchorId="160F94DB" wp14:editId="7B4A8AA3">
            <wp:extent cx="3305175" cy="1009650"/>
            <wp:effectExtent l="0" t="0" r="9525" b="0"/>
            <wp:docPr id="14465078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07838" name="Imagen 1" descr="Texto&#10;&#10;Descripción generada automáticamente"/>
                    <pic:cNvPicPr/>
                  </pic:nvPicPr>
                  <pic:blipFill>
                    <a:blip r:embed="rId11"/>
                    <a:stretch>
                      <a:fillRect/>
                    </a:stretch>
                  </pic:blipFill>
                  <pic:spPr>
                    <a:xfrm>
                      <a:off x="0" y="0"/>
                      <a:ext cx="3305175" cy="1009650"/>
                    </a:xfrm>
                    <a:prstGeom prst="rect">
                      <a:avLst/>
                    </a:prstGeom>
                  </pic:spPr>
                </pic:pic>
              </a:graphicData>
            </a:graphic>
          </wp:inline>
        </w:drawing>
      </w:r>
    </w:p>
    <w:p w14:paraId="74A3C66B" w14:textId="77777777" w:rsidR="00E138C5" w:rsidRPr="00CE448E" w:rsidRDefault="00E138C5" w:rsidP="00E138C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38C5" w:rsidRPr="00CE448E" w14:paraId="1DDA050D" w14:textId="77777777" w:rsidTr="009E2FB7">
        <w:trPr>
          <w:trHeight w:val="884"/>
        </w:trPr>
        <w:tc>
          <w:tcPr>
            <w:tcW w:w="2689" w:type="dxa"/>
          </w:tcPr>
          <w:p w14:paraId="49FFE5C4" w14:textId="77777777" w:rsidR="00E138C5" w:rsidRPr="00CE448E" w:rsidRDefault="00E138C5" w:rsidP="009E2FB7">
            <w:pPr>
              <w:jc w:val="both"/>
              <w:rPr>
                <w:rFonts w:ascii="Verdana" w:eastAsia="Calibri" w:hAnsi="Verdana" w:cs="Arial"/>
                <w:b/>
                <w:bCs/>
                <w:color w:val="7030A0"/>
                <w:lang w:val="es-ES_tradnl" w:eastAsia="es-ES_tradnl"/>
              </w:rPr>
            </w:pPr>
          </w:p>
        </w:tc>
        <w:tc>
          <w:tcPr>
            <w:tcW w:w="6100" w:type="dxa"/>
          </w:tcPr>
          <w:p w14:paraId="791E6372" w14:textId="77777777" w:rsidR="00E138C5" w:rsidRPr="00CE448E" w:rsidRDefault="00E138C5" w:rsidP="009E2FB7">
            <w:pPr>
              <w:jc w:val="both"/>
              <w:rPr>
                <w:rFonts w:ascii="Verdana" w:eastAsia="Calibri" w:hAnsi="Verdana" w:cs="Arial"/>
                <w:b/>
                <w:bCs/>
                <w:lang w:val="es-ES" w:eastAsia="es-ES"/>
              </w:rPr>
            </w:pPr>
            <w:r w:rsidRPr="00CE448E">
              <w:rPr>
                <w:rFonts w:ascii="Verdana" w:eastAsia="Calibri" w:hAnsi="Verdana" w:cs="Arial"/>
                <w:b/>
                <w:bCs/>
                <w:lang w:val="es-ES" w:eastAsia="es-ES"/>
              </w:rPr>
              <w:t>Concepto C- 2</w:t>
            </w:r>
            <w:r>
              <w:rPr>
                <w:rFonts w:ascii="Verdana" w:eastAsia="Calibri" w:hAnsi="Verdana" w:cs="Arial"/>
                <w:b/>
                <w:bCs/>
                <w:lang w:val="es-ES" w:eastAsia="es-ES"/>
              </w:rPr>
              <w:t>14</w:t>
            </w:r>
            <w:r w:rsidRPr="00CE448E">
              <w:rPr>
                <w:rFonts w:ascii="Verdana" w:eastAsia="Calibri" w:hAnsi="Verdana" w:cs="Arial"/>
                <w:b/>
                <w:bCs/>
                <w:lang w:val="es-ES" w:eastAsia="es-ES"/>
              </w:rPr>
              <w:t xml:space="preserve"> de 2024</w:t>
            </w:r>
          </w:p>
        </w:tc>
      </w:tr>
      <w:tr w:rsidR="00E138C5" w:rsidRPr="00CE448E" w14:paraId="564FD5D3" w14:textId="77777777" w:rsidTr="009E2FB7">
        <w:trPr>
          <w:trHeight w:val="884"/>
        </w:trPr>
        <w:tc>
          <w:tcPr>
            <w:tcW w:w="2689" w:type="dxa"/>
          </w:tcPr>
          <w:p w14:paraId="50008848" w14:textId="77777777" w:rsidR="00E138C5" w:rsidRPr="00CE448E" w:rsidRDefault="00E138C5" w:rsidP="009E2FB7">
            <w:pPr>
              <w:jc w:val="both"/>
              <w:rPr>
                <w:rFonts w:ascii="Verdana" w:eastAsia="Calibri" w:hAnsi="Verdana" w:cs="Arial"/>
                <w:color w:val="000000"/>
                <w:lang w:val="es-ES_tradnl" w:eastAsia="es-ES_tradnl"/>
              </w:rPr>
            </w:pPr>
            <w:r w:rsidRPr="00CE448E">
              <w:rPr>
                <w:rFonts w:ascii="Verdana" w:eastAsia="Calibri" w:hAnsi="Verdana" w:cs="Arial"/>
                <w:b/>
                <w:color w:val="000000"/>
                <w:lang w:val="es-ES_tradnl" w:eastAsia="es-ES_tradnl"/>
              </w:rPr>
              <w:t>Temas:</w:t>
            </w:r>
            <w:r w:rsidRPr="00CE448E">
              <w:rPr>
                <w:rFonts w:ascii="Verdana" w:eastAsia="Calibri" w:hAnsi="Verdana" w:cs="Arial"/>
                <w:color w:val="000000"/>
                <w:lang w:val="es-ES_tradnl" w:eastAsia="es-ES_tradnl"/>
              </w:rPr>
              <w:t xml:space="preserve">                   </w:t>
            </w:r>
          </w:p>
        </w:tc>
        <w:tc>
          <w:tcPr>
            <w:tcW w:w="6100" w:type="dxa"/>
          </w:tcPr>
          <w:p w14:paraId="3F7913B7" w14:textId="77777777" w:rsidR="00E138C5" w:rsidRPr="00CE448E" w:rsidRDefault="00E138C5" w:rsidP="009E2FB7">
            <w:pPr>
              <w:spacing w:line="276" w:lineRule="auto"/>
              <w:jc w:val="both"/>
              <w:rPr>
                <w:rFonts w:ascii="Verdana" w:eastAsia="Calibri" w:hAnsi="Verdana" w:cs="Arial"/>
                <w:lang w:val="es-ES" w:eastAsia="es-ES"/>
              </w:rPr>
            </w:pPr>
            <w:r w:rsidRPr="00F67BF1">
              <w:rPr>
                <w:rFonts w:ascii="Verdana" w:eastAsia="Calibri" w:hAnsi="Verdana" w:cs="Arial"/>
                <w:lang w:val="es-ES" w:eastAsia="es-ES"/>
              </w:rPr>
              <w:t xml:space="preserve">DOCUMENTOS TIPO DE CONVENIOS SOLIDARIOS – Generalidades – Contratación Directa – Menor Cuantía – Organismos de Acción Comunal / LEY 136 DE 1994 / LEY 2166 DE 2021 – Articulo 95 – Convenios solidarios – Contratación Directa – Objeto – DECRETO 1082 DE 2015 – Articulo 2.2.15.1.2 – Decreto 142 de 2023 – Articulo 15 – Suspensión provisional – Consejo de Estado. </w:t>
            </w:r>
          </w:p>
          <w:p w14:paraId="22F619FD" w14:textId="77777777" w:rsidR="00E138C5" w:rsidRPr="00CE448E" w:rsidRDefault="00E138C5" w:rsidP="009E2FB7">
            <w:pPr>
              <w:spacing w:line="276" w:lineRule="auto"/>
              <w:jc w:val="both"/>
              <w:rPr>
                <w:rFonts w:ascii="Verdana" w:eastAsia="Calibri" w:hAnsi="Verdana" w:cs="Arial"/>
                <w:highlight w:val="yellow"/>
                <w:lang w:val="es-ES" w:eastAsia="es-ES"/>
              </w:rPr>
            </w:pPr>
          </w:p>
        </w:tc>
      </w:tr>
      <w:tr w:rsidR="00E138C5" w:rsidRPr="00CE448E" w14:paraId="0CB23F72" w14:textId="77777777" w:rsidTr="009E2FB7">
        <w:tc>
          <w:tcPr>
            <w:tcW w:w="2689" w:type="dxa"/>
          </w:tcPr>
          <w:p w14:paraId="4FCAF477" w14:textId="77777777" w:rsidR="00E138C5" w:rsidRPr="00CE448E" w:rsidRDefault="00E138C5" w:rsidP="009E2FB7">
            <w:pPr>
              <w:jc w:val="both"/>
              <w:rPr>
                <w:rFonts w:ascii="Verdana" w:eastAsia="Calibri" w:hAnsi="Verdana" w:cs="Arial"/>
                <w:b/>
                <w:lang w:val="es-ES_tradnl" w:eastAsia="es-ES_tradnl"/>
              </w:rPr>
            </w:pPr>
            <w:r w:rsidRPr="00CE448E">
              <w:rPr>
                <w:rFonts w:ascii="Verdana" w:eastAsia="Calibri" w:hAnsi="Verdana" w:cs="Arial"/>
                <w:b/>
                <w:lang w:val="es-ES_tradnl" w:eastAsia="es-ES_tradnl"/>
              </w:rPr>
              <w:t>Radicación:</w:t>
            </w:r>
            <w:r w:rsidRPr="00CE448E">
              <w:rPr>
                <w:rFonts w:ascii="Verdana" w:eastAsia="Calibri" w:hAnsi="Verdana" w:cs="Arial"/>
                <w:lang w:val="es-ES_tradnl" w:eastAsia="es-ES_tradnl"/>
              </w:rPr>
              <w:t xml:space="preserve">               </w:t>
            </w:r>
          </w:p>
        </w:tc>
        <w:tc>
          <w:tcPr>
            <w:tcW w:w="6100" w:type="dxa"/>
          </w:tcPr>
          <w:p w14:paraId="381159E4" w14:textId="77777777" w:rsidR="00E138C5" w:rsidRPr="00CE448E" w:rsidRDefault="00E138C5" w:rsidP="009E2FB7">
            <w:pPr>
              <w:jc w:val="both"/>
              <w:rPr>
                <w:rFonts w:ascii="Verdana" w:eastAsia="Calibri" w:hAnsi="Verdana" w:cs="Arial"/>
                <w:lang w:val="es-ES_tradnl" w:eastAsia="es-ES_tradnl"/>
              </w:rPr>
            </w:pPr>
            <w:r w:rsidRPr="00CE448E">
              <w:rPr>
                <w:rFonts w:ascii="Verdana" w:eastAsia="Calibri" w:hAnsi="Verdana" w:cs="Arial"/>
                <w:lang w:val="es-ES_tradnl" w:eastAsia="es-ES_tradnl"/>
              </w:rPr>
              <w:t xml:space="preserve">Respuesta a consulta con radicado No. </w:t>
            </w:r>
            <w:r>
              <w:rPr>
                <w:rFonts w:ascii="Verdana" w:eastAsia="Calibri" w:hAnsi="Verdana" w:cs="Arial"/>
                <w:lang w:val="es-ES_tradnl" w:eastAsia="es-ES_tradnl"/>
              </w:rPr>
              <w:t>P20240624006381</w:t>
            </w:r>
          </w:p>
        </w:tc>
      </w:tr>
    </w:tbl>
    <w:p w14:paraId="2D38B40F" w14:textId="77777777" w:rsidR="00E138C5" w:rsidRPr="00CE448E" w:rsidRDefault="00E138C5" w:rsidP="00E138C5">
      <w:pPr>
        <w:spacing w:after="0" w:line="240" w:lineRule="auto"/>
        <w:jc w:val="both"/>
        <w:rPr>
          <w:rFonts w:ascii="Verdana" w:eastAsia="Calibri" w:hAnsi="Verdana" w:cs="Arial"/>
          <w:lang w:val="es-ES_tradnl" w:eastAsia="es-ES_tradnl"/>
        </w:rPr>
      </w:pPr>
    </w:p>
    <w:p w14:paraId="73606D67" w14:textId="77777777" w:rsidR="00E138C5" w:rsidRPr="00CE448E" w:rsidRDefault="00E138C5" w:rsidP="00E138C5">
      <w:pPr>
        <w:spacing w:after="0" w:line="240" w:lineRule="auto"/>
        <w:jc w:val="both"/>
        <w:rPr>
          <w:rFonts w:ascii="Verdana" w:eastAsia="Calibri" w:hAnsi="Verdana" w:cs="Arial"/>
          <w:lang w:val="es-ES_tradnl" w:eastAsia="es-ES_tradnl"/>
        </w:rPr>
      </w:pPr>
    </w:p>
    <w:p w14:paraId="5551ECF9" w14:textId="77777777" w:rsidR="00E138C5" w:rsidRPr="00CE448E" w:rsidRDefault="00E138C5" w:rsidP="00E138C5">
      <w:pPr>
        <w:spacing w:after="0" w:line="240" w:lineRule="auto"/>
        <w:jc w:val="both"/>
        <w:rPr>
          <w:rFonts w:ascii="Verdana" w:eastAsia="Calibri" w:hAnsi="Verdana" w:cs="Arial"/>
          <w:color w:val="000000"/>
          <w:lang w:val="es-ES_tradnl" w:eastAsia="es-ES_tradnl"/>
        </w:rPr>
      </w:pPr>
    </w:p>
    <w:p w14:paraId="42FCDD4E" w14:textId="116A82F3" w:rsidR="00E138C5" w:rsidRPr="00CE448E" w:rsidRDefault="00E138C5" w:rsidP="00E138C5">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CE448E">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D</w:t>
      </w:r>
      <w:r w:rsidR="00231645">
        <w:rPr>
          <w:rFonts w:ascii="Verdana" w:eastAsia="Calibri" w:hAnsi="Verdana" w:cs="Arial"/>
          <w:color w:val="000000" w:themeColor="text1"/>
          <w:lang w:val="es-ES" w:eastAsia="es-ES"/>
        </w:rPr>
        <w:t>octor</w:t>
      </w:r>
      <w:r w:rsidRPr="00CE448E">
        <w:rPr>
          <w:rFonts w:ascii="Verdana" w:eastAsia="Calibri" w:hAnsi="Verdana" w:cs="Arial"/>
          <w:color w:val="000000" w:themeColor="text1"/>
          <w:lang w:val="es-ES" w:eastAsia="es-ES"/>
        </w:rPr>
        <w:t xml:space="preserve"> Pérez: </w:t>
      </w:r>
    </w:p>
    <w:p w14:paraId="79C2D2CC" w14:textId="77777777" w:rsidR="00E138C5" w:rsidRPr="00CE448E" w:rsidRDefault="00E138C5" w:rsidP="00E138C5">
      <w:pPr>
        <w:tabs>
          <w:tab w:val="left" w:pos="3768"/>
        </w:tabs>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ab/>
      </w:r>
    </w:p>
    <w:p w14:paraId="421DD7AB" w14:textId="77777777" w:rsidR="00E138C5" w:rsidRDefault="00E138C5" w:rsidP="00E138C5">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En ejercicio de la competencia otorgada por los artículos 3, numeral 5º, y 11, numeral 8º, del Decreto Ley 4170 de 2011,</w:t>
      </w:r>
      <w:r w:rsidRPr="00CE448E">
        <w:rPr>
          <w:rFonts w:ascii="Verdana" w:eastAsia="Arial MT" w:hAnsi="Verdana" w:cs="Arial MT"/>
          <w:lang w:val="es-ES" w:eastAsia="es-ES"/>
        </w:rPr>
        <w:t xml:space="preserve"> </w:t>
      </w:r>
      <w:r w:rsidRPr="00CE448E">
        <w:rPr>
          <w:rFonts w:ascii="Verdana" w:hAnsi="Verdana" w:cs="Arial"/>
        </w:rPr>
        <w:t xml:space="preserve">así como lo establecido en el artículo 4 de la Resolución 1707 de 2018 expedida por esta Entidad, </w:t>
      </w:r>
      <w:r w:rsidRPr="00CE448E">
        <w:rPr>
          <w:rFonts w:ascii="Verdana" w:eastAsia="Calibri" w:hAnsi="Verdana" w:cs="Arial"/>
          <w:color w:val="000000" w:themeColor="text1"/>
          <w:lang w:val="es-ES" w:eastAsia="es-ES"/>
        </w:rPr>
        <w:t xml:space="preserve">la Agencia Nacional </w:t>
      </w:r>
      <w:r w:rsidRPr="00CE448E">
        <w:rPr>
          <w:rFonts w:ascii="Verdana" w:eastAsia="Calibri" w:hAnsi="Verdana" w:cs="Arial"/>
          <w:color w:val="000000" w:themeColor="text1"/>
          <w:lang w:val="es-ES" w:eastAsia="es-ES"/>
        </w:rPr>
        <w:lastRenderedPageBreak/>
        <w:t xml:space="preserve">de Contratación Pública – Colombia Compra Eficiente– responde su solicitud de consulta de fecha 20 de junio de 2024, en la cual manifiesta lo siguiente: </w:t>
      </w:r>
    </w:p>
    <w:p w14:paraId="0DE782D5" w14:textId="77777777" w:rsidR="00E138C5" w:rsidRDefault="00E138C5" w:rsidP="00E138C5">
      <w:pPr>
        <w:spacing w:after="0" w:line="276" w:lineRule="auto"/>
        <w:jc w:val="both"/>
        <w:rPr>
          <w:rFonts w:ascii="Verdana" w:eastAsia="Calibri" w:hAnsi="Verdana" w:cs="Arial"/>
          <w:color w:val="000000" w:themeColor="text1"/>
          <w:lang w:val="es-ES" w:eastAsia="es-ES"/>
        </w:rPr>
      </w:pPr>
    </w:p>
    <w:p w14:paraId="0592D257" w14:textId="1F6A9F79" w:rsidR="00E138C5" w:rsidRDefault="00E138C5" w:rsidP="00E138C5">
      <w:pPr>
        <w:spacing w:after="0" w:line="276" w:lineRule="auto"/>
        <w:ind w:left="709" w:right="680"/>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t>“</w:t>
      </w:r>
      <w:r w:rsidRPr="0002336C">
        <w:rPr>
          <w:rFonts w:ascii="Verdana" w:eastAsia="Calibri" w:hAnsi="Verdana" w:cs="Arial"/>
          <w:color w:val="000000" w:themeColor="text1"/>
          <w:sz w:val="20"/>
          <w:szCs w:val="20"/>
          <w:lang w:val="es-ES" w:eastAsia="es-ES"/>
        </w:rPr>
        <w:t xml:space="preserve">En virtud de la medida cautelar de suspensión provisional de los efectos del </w:t>
      </w:r>
      <w:r w:rsidR="00DE0C01" w:rsidRPr="0002336C">
        <w:rPr>
          <w:rFonts w:ascii="Verdana" w:eastAsia="Calibri" w:hAnsi="Verdana" w:cs="Arial"/>
          <w:color w:val="000000" w:themeColor="text1"/>
          <w:sz w:val="20"/>
          <w:szCs w:val="20"/>
          <w:lang w:val="es-ES" w:eastAsia="es-ES"/>
        </w:rPr>
        <w:t>artículo</w:t>
      </w:r>
      <w:r w:rsidRPr="0002336C">
        <w:rPr>
          <w:rFonts w:ascii="Verdana" w:eastAsia="Calibri" w:hAnsi="Verdana" w:cs="Arial"/>
          <w:color w:val="000000" w:themeColor="text1"/>
          <w:sz w:val="20"/>
          <w:szCs w:val="20"/>
          <w:lang w:val="es-ES" w:eastAsia="es-ES"/>
        </w:rPr>
        <w:t xml:space="preserve"> 2.2.15.1.2 del Decreto 1082 de 2015, adicionado y modificado por el artículo 15 del Decreto reglamentario 142 de 2023, por las razones expuestas en la parte motiva de la providencia (…)”, Solicito absolver las siguientes inquietudes:</w:t>
      </w:r>
    </w:p>
    <w:p w14:paraId="4212C40A" w14:textId="77777777" w:rsidR="009E2FB7" w:rsidRPr="0002336C" w:rsidRDefault="009E2FB7" w:rsidP="009E2FB7">
      <w:pPr>
        <w:spacing w:after="0" w:line="276" w:lineRule="auto"/>
        <w:ind w:right="680"/>
        <w:jc w:val="both"/>
        <w:rPr>
          <w:rFonts w:ascii="Verdana" w:eastAsia="Calibri" w:hAnsi="Verdana" w:cs="Arial"/>
          <w:color w:val="000000" w:themeColor="text1"/>
          <w:sz w:val="20"/>
          <w:szCs w:val="20"/>
          <w:lang w:val="es-ES" w:eastAsia="es-ES"/>
        </w:rPr>
      </w:pPr>
    </w:p>
    <w:p w14:paraId="6C9C067B" w14:textId="77777777" w:rsidR="00E138C5" w:rsidRDefault="00E138C5" w:rsidP="00E138C5">
      <w:pPr>
        <w:pStyle w:val="Prrafodelista"/>
        <w:numPr>
          <w:ilvl w:val="0"/>
          <w:numId w:val="18"/>
        </w:numPr>
        <w:spacing w:after="0" w:line="276" w:lineRule="auto"/>
        <w:ind w:left="709" w:right="680"/>
        <w:jc w:val="both"/>
        <w:rPr>
          <w:rFonts w:ascii="Verdana" w:eastAsia="Calibri" w:hAnsi="Verdana" w:cs="Arial"/>
          <w:color w:val="000000" w:themeColor="text1"/>
          <w:sz w:val="20"/>
          <w:szCs w:val="20"/>
          <w:lang w:eastAsia="es-ES"/>
        </w:rPr>
      </w:pPr>
      <w:r w:rsidRPr="0002336C">
        <w:rPr>
          <w:rFonts w:ascii="Verdana" w:eastAsia="Calibri" w:hAnsi="Verdana" w:cs="Arial"/>
          <w:color w:val="000000" w:themeColor="text1"/>
          <w:sz w:val="20"/>
          <w:szCs w:val="20"/>
          <w:lang w:eastAsia="es-ES"/>
        </w:rPr>
        <w:t>El auto que decretó la suspensión provisional de los efectos del artículo 2.2.15.1.2 del Decreto 1082 de 2015, adicionado y modificado por el artículo 15 del Decreto reglamentario 142 de 2023, afecta los convenios solidarios en ejecución, o los que se vayan a celebrar en los próximos meses en orientación a los artículos 63 y 95 de la Ley 2166 de 2021?</w:t>
      </w:r>
    </w:p>
    <w:p w14:paraId="38B18356" w14:textId="77777777" w:rsidR="00E138C5" w:rsidRPr="0002336C" w:rsidRDefault="00E138C5" w:rsidP="00E138C5">
      <w:pPr>
        <w:pStyle w:val="Prrafodelista"/>
        <w:spacing w:after="0" w:line="276" w:lineRule="auto"/>
        <w:ind w:left="709" w:right="680"/>
        <w:jc w:val="both"/>
        <w:rPr>
          <w:rFonts w:ascii="Verdana" w:eastAsia="Calibri" w:hAnsi="Verdana" w:cs="Arial"/>
          <w:color w:val="000000" w:themeColor="text1"/>
          <w:sz w:val="20"/>
          <w:szCs w:val="20"/>
          <w:lang w:eastAsia="es-ES"/>
        </w:rPr>
      </w:pPr>
    </w:p>
    <w:p w14:paraId="0D084E64" w14:textId="77777777" w:rsidR="00E138C5" w:rsidRPr="0002336C" w:rsidRDefault="00E138C5" w:rsidP="00E138C5">
      <w:pPr>
        <w:pStyle w:val="Prrafodelista"/>
        <w:numPr>
          <w:ilvl w:val="0"/>
          <w:numId w:val="18"/>
        </w:numPr>
        <w:spacing w:after="0" w:line="276" w:lineRule="auto"/>
        <w:ind w:left="709" w:right="680"/>
        <w:jc w:val="both"/>
        <w:rPr>
          <w:rFonts w:ascii="Verdana" w:eastAsia="Calibri" w:hAnsi="Verdana" w:cs="Arial"/>
          <w:color w:val="000000" w:themeColor="text1"/>
          <w:sz w:val="20"/>
          <w:szCs w:val="20"/>
          <w:lang w:eastAsia="es-ES"/>
        </w:rPr>
      </w:pPr>
      <w:r w:rsidRPr="0002336C">
        <w:rPr>
          <w:rFonts w:ascii="Verdana" w:eastAsia="Calibri" w:hAnsi="Verdana" w:cs="Arial"/>
          <w:color w:val="000000" w:themeColor="text1"/>
          <w:sz w:val="20"/>
          <w:szCs w:val="20"/>
          <w:lang w:eastAsia="es-ES"/>
        </w:rPr>
        <w:t>¿Hasta que cuantía pueden los entes territoriales y nacionales suscribir convenios solidarios con las organizaciones comunales, para el desarrollo de obras comunitarias?</w:t>
      </w:r>
      <w:r>
        <w:rPr>
          <w:rFonts w:ascii="Verdana" w:eastAsia="Calibri" w:hAnsi="Verdana" w:cs="Arial"/>
          <w:color w:val="000000" w:themeColor="text1"/>
          <w:sz w:val="20"/>
          <w:szCs w:val="20"/>
          <w:lang w:eastAsia="es-ES"/>
        </w:rPr>
        <w:t xml:space="preserve">”. </w:t>
      </w:r>
    </w:p>
    <w:p w14:paraId="12B40522" w14:textId="77777777" w:rsidR="00E138C5" w:rsidRPr="0002336C" w:rsidRDefault="00E138C5" w:rsidP="00E138C5">
      <w:pPr>
        <w:spacing w:after="0" w:line="276" w:lineRule="auto"/>
        <w:ind w:left="709" w:right="680"/>
        <w:jc w:val="both"/>
        <w:rPr>
          <w:rFonts w:ascii="Verdana" w:eastAsia="Calibri" w:hAnsi="Verdana" w:cs="Arial"/>
          <w:color w:val="000000" w:themeColor="text1"/>
          <w:sz w:val="20"/>
          <w:szCs w:val="20"/>
          <w:lang w:val="es-ES" w:eastAsia="es-ES"/>
        </w:rPr>
      </w:pPr>
    </w:p>
    <w:p w14:paraId="1F35A2AD" w14:textId="77777777" w:rsidR="00E138C5" w:rsidRPr="00CE448E" w:rsidRDefault="00E138C5" w:rsidP="00E138C5">
      <w:pPr>
        <w:tabs>
          <w:tab w:val="left" w:pos="142"/>
          <w:tab w:val="left" w:pos="284"/>
        </w:tabs>
        <w:spacing w:line="276" w:lineRule="auto"/>
        <w:contextualSpacing/>
        <w:jc w:val="both"/>
        <w:rPr>
          <w:rFonts w:ascii="Verdana" w:eastAsia="Century Gothic" w:hAnsi="Verdana" w:cs="Century Gothic"/>
          <w:b/>
          <w:bCs/>
          <w:lang w:val="es-ES"/>
        </w:rPr>
      </w:pPr>
    </w:p>
    <w:p w14:paraId="67AE7899" w14:textId="77777777" w:rsidR="00E138C5" w:rsidRPr="00CE448E" w:rsidRDefault="00E138C5" w:rsidP="00E138C5">
      <w:pPr>
        <w:spacing w:after="120" w:line="276" w:lineRule="auto"/>
        <w:ind w:firstLine="709"/>
        <w:jc w:val="both"/>
        <w:rPr>
          <w:rFonts w:ascii="Verdana" w:eastAsia="Calibri" w:hAnsi="Verdana" w:cs="Arial"/>
          <w:color w:val="000000"/>
          <w:szCs w:val="24"/>
          <w:lang w:val="es-ES_tradnl" w:eastAsia="es-ES_tradnl"/>
        </w:rPr>
      </w:pPr>
      <w:r w:rsidRPr="00CE448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E448E">
        <w:rPr>
          <w:rFonts w:ascii="Verdana" w:eastAsia="Calibri" w:hAnsi="Verdana" w:cs="Arial"/>
          <w:color w:val="000000"/>
          <w:szCs w:val="24"/>
          <w:lang w:val="es-ES_tradnl" w:eastAsia="es-ES_tradnl"/>
        </w:rPr>
        <w:tab/>
      </w:r>
    </w:p>
    <w:p w14:paraId="2B5576CD" w14:textId="77777777" w:rsidR="00E138C5" w:rsidRPr="00CE448E" w:rsidRDefault="00E138C5" w:rsidP="00E138C5">
      <w:pPr>
        <w:spacing w:after="0" w:line="276" w:lineRule="auto"/>
        <w:ind w:firstLine="709"/>
        <w:jc w:val="both"/>
        <w:rPr>
          <w:rFonts w:ascii="Verdana" w:eastAsia="Calibri" w:hAnsi="Verdana" w:cs="Arial"/>
          <w:color w:val="000000"/>
          <w:lang w:val="es-ES" w:eastAsia="es-ES"/>
        </w:rPr>
      </w:pPr>
      <w:r w:rsidRPr="00CE448E">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8BB5B8F" w14:textId="77777777" w:rsidR="00E138C5" w:rsidRPr="00CE448E" w:rsidRDefault="00E138C5" w:rsidP="00E138C5">
      <w:pPr>
        <w:spacing w:after="0" w:line="276" w:lineRule="auto"/>
        <w:ind w:firstLine="709"/>
        <w:jc w:val="both"/>
        <w:rPr>
          <w:rFonts w:ascii="Verdana" w:eastAsia="Calibri" w:hAnsi="Verdana" w:cs="Arial"/>
          <w:color w:val="000000"/>
          <w:lang w:val="es-ES" w:eastAsia="es-ES"/>
        </w:rPr>
      </w:pPr>
    </w:p>
    <w:p w14:paraId="16B4428F" w14:textId="77777777" w:rsidR="00E138C5" w:rsidRPr="00CE448E" w:rsidRDefault="00E138C5" w:rsidP="00E138C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CE448E">
        <w:rPr>
          <w:rFonts w:ascii="Verdana" w:eastAsia="Century Gothic" w:hAnsi="Verdana" w:cs="Century Gothic"/>
          <w:b/>
          <w:bCs/>
          <w:lang w:val="es-ES"/>
        </w:rPr>
        <w:t>Problema planteado:</w:t>
      </w:r>
    </w:p>
    <w:p w14:paraId="1C6A37FA" w14:textId="77777777" w:rsidR="00E138C5" w:rsidRPr="00CE448E" w:rsidRDefault="00E138C5" w:rsidP="00E138C5">
      <w:pPr>
        <w:tabs>
          <w:tab w:val="left" w:pos="426"/>
        </w:tabs>
        <w:spacing w:after="0" w:line="276" w:lineRule="auto"/>
        <w:jc w:val="both"/>
        <w:rPr>
          <w:rFonts w:ascii="Verdana" w:eastAsia="Century Gothic" w:hAnsi="Verdana" w:cs="Century Gothic"/>
          <w:lang w:val="es-ES"/>
        </w:rPr>
      </w:pPr>
    </w:p>
    <w:p w14:paraId="31F224FF" w14:textId="1BC0165C" w:rsidR="00E138C5" w:rsidRDefault="00E138C5" w:rsidP="00E138C5">
      <w:pPr>
        <w:spacing w:after="0" w:line="276" w:lineRule="auto"/>
        <w:jc w:val="both"/>
        <w:rPr>
          <w:rFonts w:ascii="Verdana" w:eastAsia="Century Gothic" w:hAnsi="Verdana" w:cs="Century Gothic"/>
        </w:rPr>
      </w:pPr>
      <w:r w:rsidRPr="00CE448E">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CE448E">
        <w:rPr>
          <w:rFonts w:ascii="Verdana" w:eastAsia="Century Gothic" w:hAnsi="Verdana" w:cs="Century Gothic"/>
        </w:rPr>
        <w:t>siguiente</w:t>
      </w:r>
      <w:r>
        <w:rPr>
          <w:rFonts w:ascii="Verdana" w:eastAsia="Century Gothic" w:hAnsi="Verdana" w:cs="Century Gothic"/>
        </w:rPr>
        <w:t>s</w:t>
      </w:r>
      <w:r w:rsidRPr="00CE448E">
        <w:rPr>
          <w:rFonts w:ascii="Verdana" w:eastAsia="Century Gothic" w:hAnsi="Verdana" w:cs="Century Gothic"/>
        </w:rPr>
        <w:t xml:space="preserve"> problema</w:t>
      </w:r>
      <w:r>
        <w:rPr>
          <w:rFonts w:ascii="Verdana" w:eastAsia="Century Gothic" w:hAnsi="Verdana" w:cs="Century Gothic"/>
        </w:rPr>
        <w:t>s</w:t>
      </w:r>
      <w:r w:rsidRPr="00CE448E">
        <w:rPr>
          <w:rFonts w:ascii="Verdana" w:eastAsia="Century Gothic" w:hAnsi="Verdana" w:cs="Century Gothic"/>
        </w:rPr>
        <w:t xml:space="preserve"> jurídico</w:t>
      </w:r>
      <w:r>
        <w:rPr>
          <w:rFonts w:ascii="Verdana" w:eastAsia="Century Gothic" w:hAnsi="Verdana" w:cs="Century Gothic"/>
        </w:rPr>
        <w:t>s</w:t>
      </w:r>
      <w:r w:rsidRPr="00CE448E">
        <w:rPr>
          <w:rFonts w:ascii="Verdana" w:eastAsia="Century Gothic" w:hAnsi="Verdana" w:cs="Century Gothic"/>
        </w:rPr>
        <w:t>: ¿</w:t>
      </w:r>
      <w:r>
        <w:rPr>
          <w:rFonts w:ascii="Verdana" w:eastAsia="Century Gothic" w:hAnsi="Verdana" w:cs="Century Gothic"/>
        </w:rPr>
        <w:t xml:space="preserve">Afecta la ejecución de los convenios solidarios suscritos y/o los que se celebren en un futuro entre los Organismos de Acción Comunal y las Entidades Estatales, por la decisión del Consejo de Estado plasmada en el auto que decretó la suspensión provisional de los efectos del </w:t>
      </w:r>
      <w:r w:rsidR="00DE0C01">
        <w:rPr>
          <w:rFonts w:ascii="Verdana" w:eastAsia="Century Gothic" w:hAnsi="Verdana" w:cs="Century Gothic"/>
        </w:rPr>
        <w:t>artículo</w:t>
      </w:r>
      <w:r>
        <w:rPr>
          <w:rFonts w:ascii="Verdana" w:eastAsia="Century Gothic" w:hAnsi="Verdana" w:cs="Century Gothic"/>
        </w:rPr>
        <w:t xml:space="preserve"> 2.2.15.1.2 del Decreto 1082 de 2015, adicionado y modificado por el </w:t>
      </w:r>
      <w:r w:rsidR="00DE0C01">
        <w:rPr>
          <w:rFonts w:ascii="Verdana" w:eastAsia="Century Gothic" w:hAnsi="Verdana" w:cs="Century Gothic"/>
        </w:rPr>
        <w:t>artículo</w:t>
      </w:r>
      <w:r>
        <w:rPr>
          <w:rFonts w:ascii="Verdana" w:eastAsia="Century Gothic" w:hAnsi="Verdana" w:cs="Century Gothic"/>
        </w:rPr>
        <w:t xml:space="preserve"> 15 del Decreto reglamentario 142 de 2023? ¿Hasta que cuantía pueden las Entidades Estatales suscribir convenios solidarios con los organismos de acción comunal para el desarrollo de obras?</w:t>
      </w:r>
    </w:p>
    <w:p w14:paraId="318226CD" w14:textId="77777777" w:rsidR="00E138C5" w:rsidRDefault="00E138C5" w:rsidP="00E138C5">
      <w:pPr>
        <w:spacing w:after="0" w:line="276" w:lineRule="auto"/>
        <w:jc w:val="both"/>
        <w:rPr>
          <w:rFonts w:ascii="Verdana" w:eastAsia="Century Gothic" w:hAnsi="Verdana" w:cs="Century Gothic"/>
        </w:rPr>
      </w:pPr>
    </w:p>
    <w:p w14:paraId="691749FB" w14:textId="77777777" w:rsidR="00E138C5" w:rsidRDefault="00E138C5" w:rsidP="00E138C5">
      <w:pPr>
        <w:spacing w:after="0" w:line="276" w:lineRule="auto"/>
        <w:jc w:val="both"/>
        <w:rPr>
          <w:rFonts w:ascii="Verdana" w:eastAsia="Calibri" w:hAnsi="Verdana" w:cs="Arial"/>
          <w:color w:val="7030A0"/>
          <w:lang w:val="es-ES"/>
        </w:rPr>
      </w:pPr>
    </w:p>
    <w:p w14:paraId="3D7E1546" w14:textId="77777777" w:rsidR="00E138C5" w:rsidRPr="00CE448E" w:rsidRDefault="00E138C5" w:rsidP="00E138C5">
      <w:pPr>
        <w:spacing w:after="0" w:line="276" w:lineRule="auto"/>
        <w:jc w:val="both"/>
        <w:rPr>
          <w:rFonts w:ascii="Verdana" w:eastAsia="Calibri" w:hAnsi="Verdana" w:cs="Arial"/>
          <w:color w:val="7030A0"/>
          <w:lang w:val="es-ES"/>
        </w:rPr>
      </w:pPr>
    </w:p>
    <w:p w14:paraId="2902F845" w14:textId="77777777" w:rsidR="00E138C5" w:rsidRPr="00CE448E" w:rsidRDefault="00E138C5" w:rsidP="00E138C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Respuesta:</w:t>
      </w:r>
    </w:p>
    <w:p w14:paraId="71FB40BC" w14:textId="77777777" w:rsidR="00E138C5" w:rsidRPr="00CE448E" w:rsidRDefault="00E138C5" w:rsidP="00E138C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38C5" w:rsidRPr="00CE448E" w14:paraId="57EF8D4E" w14:textId="77777777" w:rsidTr="009E2FB7">
        <w:tc>
          <w:tcPr>
            <w:tcW w:w="8828" w:type="dxa"/>
            <w:shd w:val="clear" w:color="auto" w:fill="auto"/>
          </w:tcPr>
          <w:p w14:paraId="4EEF6C0D" w14:textId="6AB7E803" w:rsidR="00E138C5" w:rsidRPr="00424F2D" w:rsidRDefault="00E138C5" w:rsidP="009E2FB7">
            <w:pPr>
              <w:spacing w:line="276" w:lineRule="auto"/>
              <w:jc w:val="both"/>
              <w:rPr>
                <w:rFonts w:ascii="Verdana" w:eastAsia="Calibri" w:hAnsi="Verdana" w:cs="Arial"/>
                <w:lang w:val="es-ES"/>
              </w:rPr>
            </w:pPr>
            <w:r w:rsidRPr="00424F2D">
              <w:rPr>
                <w:rFonts w:ascii="Verdana" w:eastAsia="Calibri" w:hAnsi="Verdana" w:cs="Arial"/>
                <w:lang w:val="es-ES"/>
              </w:rPr>
              <w:t xml:space="preserve">Conforme al numeral 16 de la Ley 136 de 1994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del mismo modo  el </w:t>
            </w:r>
            <w:r w:rsidR="00DE0C01" w:rsidRPr="00424F2D">
              <w:rPr>
                <w:rFonts w:ascii="Verdana" w:eastAsia="Calibri" w:hAnsi="Verdana" w:cs="Arial"/>
                <w:lang w:val="es-ES"/>
              </w:rPr>
              <w:t>artículo</w:t>
            </w:r>
            <w:r w:rsidRPr="00424F2D">
              <w:rPr>
                <w:rFonts w:ascii="Verdana" w:eastAsia="Calibri" w:hAnsi="Verdana" w:cs="Arial"/>
                <w:lang w:val="es-ES"/>
              </w:rPr>
              <w:t xml:space="preserve"> 95 de la Ley 2166 de 2021 indica “ Las entidades del orden Nacional, Departamental, Distrital Y Municipal y los Organismos de Acción Comunal podrán celebrar directamente convenios solidarios con el fin de ejecutar obras  hasta por la menor cuantía. </w:t>
            </w:r>
          </w:p>
          <w:p w14:paraId="5210FD06" w14:textId="77777777" w:rsidR="00E138C5" w:rsidRPr="00424F2D" w:rsidRDefault="00E138C5" w:rsidP="009E2FB7">
            <w:pPr>
              <w:spacing w:line="276" w:lineRule="auto"/>
              <w:jc w:val="both"/>
              <w:rPr>
                <w:rFonts w:ascii="Verdana" w:eastAsia="Calibri" w:hAnsi="Verdana" w:cs="Arial"/>
                <w:lang w:val="es-ES"/>
              </w:rPr>
            </w:pPr>
          </w:p>
          <w:p w14:paraId="70C7A1E6" w14:textId="77777777" w:rsidR="00E138C5" w:rsidRPr="00424F2D" w:rsidRDefault="00E138C5" w:rsidP="009E2FB7">
            <w:pPr>
              <w:spacing w:line="276" w:lineRule="auto"/>
              <w:jc w:val="both"/>
              <w:rPr>
                <w:rFonts w:ascii="Verdana" w:eastAsia="Calibri" w:hAnsi="Verdana" w:cs="Arial"/>
                <w:lang w:val="es-ES"/>
              </w:rPr>
            </w:pPr>
            <w:r w:rsidRPr="00424F2D">
              <w:rPr>
                <w:rFonts w:ascii="Verdana" w:eastAsia="Calibri" w:hAnsi="Verdana" w:cs="Arial"/>
                <w:lang w:val="es-ES"/>
              </w:rPr>
              <w:t xml:space="preserve">Las Leyes precitadas se encuentran vigentes, además estas prevalecen en su aplicación sobre la norma suspendida provisionalmente por el Consejo de Estado, de tal forma que, se debe observar y aplicar toda la reglamentación que incorporan estas sobre la contratación directa de convenios solidarios para la ejecución de obras hasta la menor cuantía con Organismos de Acción Comunal. </w:t>
            </w:r>
          </w:p>
          <w:p w14:paraId="359AE2C6" w14:textId="77777777" w:rsidR="00E138C5" w:rsidRPr="00424F2D" w:rsidRDefault="00E138C5" w:rsidP="009E2FB7">
            <w:pPr>
              <w:spacing w:line="276" w:lineRule="auto"/>
              <w:jc w:val="both"/>
              <w:rPr>
                <w:rFonts w:ascii="Verdana" w:eastAsia="Calibri" w:hAnsi="Verdana" w:cs="Arial"/>
                <w:lang w:val="es-ES"/>
              </w:rPr>
            </w:pPr>
          </w:p>
          <w:p w14:paraId="11FAA744" w14:textId="77777777" w:rsidR="00E138C5" w:rsidRPr="00CE448E" w:rsidRDefault="00E138C5" w:rsidP="009E2FB7">
            <w:pPr>
              <w:spacing w:line="276" w:lineRule="auto"/>
              <w:jc w:val="both"/>
              <w:rPr>
                <w:rFonts w:ascii="Verdana" w:eastAsia="Calibri" w:hAnsi="Verdana" w:cs="Arial"/>
                <w:color w:val="7030A0"/>
                <w:lang w:val="es-ES"/>
              </w:rPr>
            </w:pPr>
            <w:r w:rsidRPr="00424F2D">
              <w:rPr>
                <w:rFonts w:ascii="Verdana" w:eastAsia="Calibri" w:hAnsi="Verdana" w:cs="Arial"/>
                <w:lang w:val="es-ES"/>
              </w:rPr>
              <w:t xml:space="preserve">Bajo esa tesitura, el criterio y posición de esta Agencia es determinar que las entidades del orden Nacional, Departamental, Distrital y Municipal siguen autorizadas por la Ley para celebrar convenios solidarios con Organismos de Acción Comunal para la ejecución de obras hasta por el valor de la mínima cuantía de la entidad estatal. </w:t>
            </w:r>
          </w:p>
        </w:tc>
      </w:tr>
    </w:tbl>
    <w:p w14:paraId="1C0CCC9E" w14:textId="77777777" w:rsidR="00E138C5" w:rsidRDefault="00E138C5" w:rsidP="00E138C5">
      <w:pPr>
        <w:tabs>
          <w:tab w:val="left" w:pos="142"/>
          <w:tab w:val="left" w:pos="284"/>
        </w:tabs>
        <w:spacing w:after="0" w:line="276" w:lineRule="auto"/>
        <w:jc w:val="both"/>
        <w:rPr>
          <w:rFonts w:ascii="Verdana" w:eastAsia="Century Gothic" w:hAnsi="Verdana" w:cs="Century Gothic"/>
          <w:b/>
          <w:bCs/>
          <w:lang w:val="es-ES"/>
        </w:rPr>
      </w:pPr>
    </w:p>
    <w:p w14:paraId="138F6264" w14:textId="77777777" w:rsidR="00DE0C01" w:rsidRDefault="00DE0C01" w:rsidP="00E138C5">
      <w:pPr>
        <w:tabs>
          <w:tab w:val="left" w:pos="142"/>
          <w:tab w:val="left" w:pos="284"/>
        </w:tabs>
        <w:spacing w:after="0" w:line="276" w:lineRule="auto"/>
        <w:jc w:val="both"/>
        <w:rPr>
          <w:rFonts w:ascii="Verdana" w:eastAsia="Century Gothic" w:hAnsi="Verdana" w:cs="Century Gothic"/>
          <w:b/>
          <w:bCs/>
          <w:lang w:val="es-ES"/>
        </w:rPr>
      </w:pPr>
    </w:p>
    <w:p w14:paraId="66C022E2" w14:textId="77777777" w:rsidR="00DE0C01" w:rsidRPr="00CE448E" w:rsidRDefault="00DE0C01" w:rsidP="00E138C5">
      <w:pPr>
        <w:tabs>
          <w:tab w:val="left" w:pos="142"/>
          <w:tab w:val="left" w:pos="284"/>
        </w:tabs>
        <w:spacing w:after="0" w:line="276" w:lineRule="auto"/>
        <w:jc w:val="both"/>
        <w:rPr>
          <w:rFonts w:ascii="Verdana" w:eastAsia="Century Gothic" w:hAnsi="Verdana" w:cs="Century Gothic"/>
          <w:b/>
          <w:bCs/>
          <w:lang w:val="es-ES"/>
        </w:rPr>
      </w:pPr>
    </w:p>
    <w:p w14:paraId="321296BA" w14:textId="77777777" w:rsidR="00E138C5" w:rsidRPr="00CE448E" w:rsidRDefault="00E138C5" w:rsidP="00E138C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Razones de la respuesta:</w:t>
      </w:r>
    </w:p>
    <w:p w14:paraId="0E2D226F" w14:textId="77777777" w:rsidR="00E138C5" w:rsidRPr="00CE448E" w:rsidRDefault="00E138C5" w:rsidP="00E138C5">
      <w:pPr>
        <w:spacing w:after="0" w:line="276" w:lineRule="auto"/>
        <w:jc w:val="both"/>
        <w:rPr>
          <w:rFonts w:ascii="Verdana" w:eastAsia="Calibri" w:hAnsi="Verdana" w:cs="Arial"/>
          <w:color w:val="7030A0"/>
          <w:lang w:val="es-ES"/>
        </w:rPr>
      </w:pPr>
    </w:p>
    <w:p w14:paraId="748EAD06" w14:textId="77777777" w:rsidR="00E138C5" w:rsidRDefault="00E138C5" w:rsidP="00E138C5">
      <w:pPr>
        <w:spacing w:after="0" w:line="276" w:lineRule="auto"/>
        <w:jc w:val="both"/>
        <w:rPr>
          <w:rFonts w:ascii="Verdana" w:eastAsia="Calibri" w:hAnsi="Verdana" w:cs="Arial"/>
          <w:lang w:val="es-ES"/>
        </w:rPr>
      </w:pPr>
      <w:r w:rsidRPr="00CE448E">
        <w:rPr>
          <w:rFonts w:ascii="Verdana" w:eastAsia="Calibri" w:hAnsi="Verdana" w:cs="Arial"/>
          <w:lang w:val="es-ES"/>
        </w:rPr>
        <w:t xml:space="preserve">Lo anterior se sustenta en las siguientes consideraciones: </w:t>
      </w:r>
    </w:p>
    <w:p w14:paraId="2090C1EF" w14:textId="77777777" w:rsidR="00E138C5" w:rsidRDefault="00E138C5" w:rsidP="00E138C5">
      <w:pPr>
        <w:spacing w:after="0" w:line="276" w:lineRule="auto"/>
        <w:jc w:val="both"/>
        <w:rPr>
          <w:rFonts w:ascii="Verdana" w:eastAsia="Calibri" w:hAnsi="Verdana" w:cs="Arial"/>
          <w:lang w:val="es-ES"/>
        </w:rPr>
      </w:pPr>
    </w:p>
    <w:p w14:paraId="6C6C9FF3" w14:textId="77777777" w:rsidR="00E138C5" w:rsidRDefault="00E138C5" w:rsidP="00E138C5">
      <w:pPr>
        <w:spacing w:after="0" w:line="276" w:lineRule="auto"/>
        <w:jc w:val="both"/>
        <w:rPr>
          <w:rFonts w:ascii="Verdana" w:eastAsia="Calibri" w:hAnsi="Verdana" w:cs="Arial"/>
          <w:lang w:val="es-ES"/>
        </w:rPr>
      </w:pPr>
    </w:p>
    <w:p w14:paraId="1E411AFA" w14:textId="77777777" w:rsidR="00E138C5" w:rsidRPr="00DE2EEB" w:rsidRDefault="00E138C5" w:rsidP="00E138C5">
      <w:pPr>
        <w:pStyle w:val="Prrafodelista"/>
        <w:numPr>
          <w:ilvl w:val="0"/>
          <w:numId w:val="19"/>
        </w:numPr>
        <w:spacing w:after="0" w:line="276" w:lineRule="auto"/>
        <w:jc w:val="both"/>
        <w:rPr>
          <w:rFonts w:ascii="Verdana" w:eastAsia="Calibri" w:hAnsi="Verdana" w:cs="Arial"/>
        </w:rPr>
      </w:pPr>
      <w:r w:rsidRPr="005A4A0D">
        <w:rPr>
          <w:rFonts w:ascii="Verdana" w:eastAsia="Calibri" w:hAnsi="Verdana" w:cs="Arial"/>
          <w:color w:val="000000"/>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5A4A0D">
        <w:rPr>
          <w:rFonts w:ascii="Verdana" w:eastAsia="Calibri" w:hAnsi="Verdana" w:cs="Arial"/>
          <w:i/>
          <w:iCs/>
          <w:color w:val="000000"/>
        </w:rPr>
        <w:t>primer régimen</w:t>
      </w:r>
      <w:r w:rsidRPr="005A4A0D">
        <w:rPr>
          <w:rFonts w:ascii="Verdana" w:eastAsia="Calibri" w:hAnsi="Verdana" w:cs="Arial"/>
          <w:color w:val="000000"/>
        </w:rPr>
        <w:t xml:space="preserve"> encuentra su fundamento en el parágrafo cuarto del artículo 3 de la Ley 136 de 1994 –modificado por el artículo 6 de la Ley 1551 de 2012–. Un </w:t>
      </w:r>
      <w:r w:rsidRPr="005A4A0D">
        <w:rPr>
          <w:rFonts w:ascii="Verdana" w:eastAsia="Calibri" w:hAnsi="Verdana" w:cs="Arial"/>
          <w:i/>
          <w:iCs/>
          <w:color w:val="000000"/>
        </w:rPr>
        <w:t>segundo</w:t>
      </w:r>
      <w:r w:rsidRPr="005A4A0D">
        <w:rPr>
          <w:rFonts w:ascii="Verdana" w:eastAsia="Calibri" w:hAnsi="Verdana" w:cs="Arial"/>
          <w:color w:val="000000"/>
        </w:rPr>
        <w:t xml:space="preserve"> </w:t>
      </w:r>
      <w:r w:rsidRPr="005A4A0D">
        <w:rPr>
          <w:rFonts w:ascii="Verdana" w:eastAsia="Calibri" w:hAnsi="Verdana" w:cs="Arial"/>
          <w:i/>
          <w:iCs/>
          <w:color w:val="000000"/>
        </w:rPr>
        <w:t>régimen</w:t>
      </w:r>
      <w:r w:rsidRPr="005A4A0D">
        <w:rPr>
          <w:rFonts w:ascii="Verdana" w:eastAsia="Calibri" w:hAnsi="Verdana" w:cs="Arial"/>
          <w:color w:val="000000"/>
        </w:rPr>
        <w:t xml:space="preserve"> o modalidad de contratación se encuentra prevista en el Decreto 092 de 2017, exceptuando lo consignado en su artículo quinto, pues versa sobre convenios de asociación. </w:t>
      </w:r>
      <w:r w:rsidRPr="005A4A0D">
        <w:rPr>
          <w:rFonts w:ascii="Verdana" w:eastAsia="Calibri" w:hAnsi="Verdana" w:cs="Arial"/>
          <w:i/>
          <w:iCs/>
          <w:color w:val="000000"/>
        </w:rPr>
        <w:t>Por último</w:t>
      </w:r>
      <w:r w:rsidRPr="005A4A0D">
        <w:rPr>
          <w:rFonts w:ascii="Verdana" w:eastAsia="Calibri" w:hAnsi="Verdana" w:cs="Arial"/>
          <w:color w:val="000000"/>
        </w:rPr>
        <w:t xml:space="preserve">, en armonía con la modificación realizada por la Ley 1955 de 2019, se presenta un </w:t>
      </w:r>
      <w:r w:rsidRPr="005A4A0D">
        <w:rPr>
          <w:rFonts w:ascii="Verdana" w:eastAsia="Calibri" w:hAnsi="Verdana" w:cs="Arial"/>
          <w:i/>
          <w:iCs/>
          <w:color w:val="000000"/>
        </w:rPr>
        <w:t>tercer régimen</w:t>
      </w:r>
      <w:r w:rsidRPr="005A4A0D">
        <w:rPr>
          <w:rFonts w:ascii="Verdana" w:eastAsia="Calibri" w:hAnsi="Verdana" w:cs="Arial"/>
          <w:color w:val="000000"/>
        </w:rPr>
        <w:t>, que encuentra su fundamento en los parágrafos tercero y quinto del artículo tercero de la Ley 136 de 1994</w:t>
      </w:r>
      <w:r>
        <w:rPr>
          <w:rFonts w:ascii="Verdana" w:eastAsia="Calibri" w:hAnsi="Verdana" w:cs="Arial"/>
          <w:color w:val="000000"/>
        </w:rPr>
        <w:t>.</w:t>
      </w:r>
    </w:p>
    <w:p w14:paraId="42B4994D" w14:textId="77777777" w:rsidR="00E138C5" w:rsidRDefault="00E138C5" w:rsidP="00E138C5">
      <w:pPr>
        <w:spacing w:after="0" w:line="276" w:lineRule="auto"/>
        <w:jc w:val="both"/>
        <w:rPr>
          <w:rFonts w:ascii="Verdana" w:eastAsia="Calibri" w:hAnsi="Verdana" w:cs="Arial"/>
        </w:rPr>
      </w:pPr>
    </w:p>
    <w:p w14:paraId="2569E675" w14:textId="77777777" w:rsidR="00E138C5" w:rsidRPr="005A4A0D" w:rsidRDefault="00E138C5" w:rsidP="00E138C5">
      <w:pPr>
        <w:numPr>
          <w:ilvl w:val="0"/>
          <w:numId w:val="19"/>
        </w:numPr>
        <w:spacing w:after="0" w:line="276" w:lineRule="auto"/>
        <w:contextualSpacing/>
        <w:jc w:val="both"/>
        <w:rPr>
          <w:rFonts w:ascii="Verdana" w:eastAsia="Calibri" w:hAnsi="Verdana" w:cs="Arial"/>
          <w:color w:val="000000"/>
          <w:lang w:val="es-ES"/>
        </w:rPr>
      </w:pPr>
      <w:r w:rsidRPr="005A4A0D">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 xml:space="preserve">. </w:t>
      </w:r>
    </w:p>
    <w:p w14:paraId="6ABAD4EB" w14:textId="77777777" w:rsidR="00E138C5" w:rsidRPr="005A4A0D" w:rsidRDefault="00E138C5" w:rsidP="00E138C5">
      <w:pPr>
        <w:numPr>
          <w:ilvl w:val="0"/>
          <w:numId w:val="19"/>
        </w:numPr>
        <w:spacing w:after="0" w:line="276" w:lineRule="auto"/>
        <w:contextualSpacing/>
        <w:jc w:val="both"/>
        <w:rPr>
          <w:rFonts w:ascii="Verdana" w:eastAsia="Calibri" w:hAnsi="Verdana" w:cs="Arial"/>
          <w:color w:val="000000"/>
          <w:lang w:val="es-ES"/>
        </w:rPr>
      </w:pPr>
      <w:r w:rsidRPr="005A4A0D">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1C8720FA" w14:textId="77777777" w:rsidR="00E138C5" w:rsidRPr="005A4A0D" w:rsidRDefault="00E138C5" w:rsidP="00E138C5">
      <w:pPr>
        <w:shd w:val="clear" w:color="auto" w:fill="FFFFFF"/>
        <w:spacing w:after="0" w:line="276" w:lineRule="auto"/>
        <w:ind w:firstLine="709"/>
        <w:jc w:val="both"/>
        <w:rPr>
          <w:rFonts w:ascii="Verdana" w:eastAsia="Aptos" w:hAnsi="Verdana" w:cs="Arial"/>
          <w:bCs/>
          <w:color w:val="000000"/>
          <w:lang w:eastAsia="es-MX"/>
        </w:rPr>
      </w:pPr>
    </w:p>
    <w:p w14:paraId="0708D5FD" w14:textId="77777777" w:rsidR="00E138C5" w:rsidRPr="00BF6FEE" w:rsidRDefault="00E138C5" w:rsidP="00E138C5">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lastRenderedPageBreak/>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7906031A" w14:textId="77777777" w:rsidR="00E138C5" w:rsidRPr="00BF6FEE" w:rsidRDefault="00E138C5" w:rsidP="00E138C5">
      <w:pPr>
        <w:shd w:val="clear" w:color="auto" w:fill="FFFFFF"/>
        <w:spacing w:after="120" w:line="240" w:lineRule="auto"/>
        <w:ind w:left="1416" w:right="709"/>
        <w:jc w:val="both"/>
        <w:rPr>
          <w:rFonts w:ascii="Verdana" w:eastAsia="Aptos" w:hAnsi="Verdana" w:cs="Arial"/>
          <w:color w:val="000000"/>
          <w:sz w:val="20"/>
          <w:szCs w:val="20"/>
        </w:rPr>
      </w:pPr>
    </w:p>
    <w:p w14:paraId="76B2057C" w14:textId="77777777" w:rsidR="00E138C5" w:rsidRPr="00BF6FEE" w:rsidRDefault="00E138C5" w:rsidP="00E138C5">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t xml:space="preserve">Parágrafo 1. Los entes territoriales podrán incluir en el monto total de los Convenios Solidarios los costos directos, los costos administrativos y el Subsidio al dignatario representante legal para transportes de que trata el literal c) del artículo 38 de la presente ley. </w:t>
      </w:r>
    </w:p>
    <w:p w14:paraId="26896ECB" w14:textId="77777777" w:rsidR="00E138C5" w:rsidRPr="00BF6FEE" w:rsidRDefault="00E138C5" w:rsidP="00E138C5">
      <w:pPr>
        <w:shd w:val="clear" w:color="auto" w:fill="FFFFFF"/>
        <w:spacing w:after="120" w:line="240" w:lineRule="auto"/>
        <w:ind w:left="1416" w:right="709"/>
        <w:jc w:val="both"/>
        <w:rPr>
          <w:rFonts w:ascii="Verdana" w:eastAsia="Aptos" w:hAnsi="Verdana" w:cs="Arial"/>
          <w:color w:val="000000"/>
          <w:sz w:val="20"/>
          <w:szCs w:val="20"/>
        </w:rPr>
      </w:pPr>
    </w:p>
    <w:p w14:paraId="016C2842" w14:textId="77777777" w:rsidR="00E138C5" w:rsidRPr="00BF6FEE" w:rsidRDefault="00E138C5" w:rsidP="00E138C5">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BF6FEE">
        <w:rPr>
          <w:rFonts w:ascii="Verdana" w:eastAsia="Aptos" w:hAnsi="Verdana" w:cs="Arial"/>
          <w:color w:val="000000"/>
          <w:sz w:val="20"/>
          <w:szCs w:val="20"/>
          <w:vertAlign w:val="superscript"/>
        </w:rPr>
        <w:footnoteReference w:id="2"/>
      </w:r>
      <w:r w:rsidRPr="00BF6FEE">
        <w:rPr>
          <w:rFonts w:ascii="Verdana" w:eastAsia="Aptos" w:hAnsi="Verdana" w:cs="Arial"/>
          <w:color w:val="000000"/>
          <w:sz w:val="20"/>
          <w:szCs w:val="20"/>
        </w:rPr>
        <w:t>.</w:t>
      </w:r>
    </w:p>
    <w:p w14:paraId="2D511C88" w14:textId="77777777" w:rsidR="00E138C5" w:rsidRPr="005A4A0D" w:rsidRDefault="00E138C5" w:rsidP="00E138C5">
      <w:pPr>
        <w:shd w:val="clear" w:color="auto" w:fill="FFFFFF"/>
        <w:spacing w:after="0" w:line="276" w:lineRule="auto"/>
        <w:ind w:left="709" w:right="709"/>
        <w:jc w:val="both"/>
        <w:rPr>
          <w:rFonts w:ascii="Verdana" w:eastAsia="Aptos" w:hAnsi="Verdana" w:cs="Arial"/>
          <w:color w:val="000000"/>
        </w:rPr>
      </w:pPr>
    </w:p>
    <w:p w14:paraId="1BC05BDC"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Aptos" w:hAnsi="Verdana" w:cs="Arial"/>
          <w:bCs/>
          <w:color w:val="000000"/>
          <w:lang w:eastAsia="es-MX"/>
        </w:rPr>
        <w:t xml:space="preserve">Según se evidencia, esta norma desarrolla las siguientes reglas: i) Las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entidades del</w:t>
      </w:r>
      <w:r w:rsidRPr="005A4A0D">
        <w:rPr>
          <w:rFonts w:ascii="Verdana" w:eastAsia="Calibri" w:hAnsi="Verdana" w:cs="Arial"/>
          <w:color w:val="000000"/>
          <w:lang w:val="es-ES_tradnl"/>
        </w:rPr>
        <w:t xml:space="preserve"> </w:t>
      </w:r>
      <w:r w:rsidRPr="005A4A0D">
        <w:rPr>
          <w:rFonts w:ascii="Verdana" w:eastAsia="Aptos" w:hAnsi="Verdana" w:cs="Arial"/>
          <w:color w:val="000000"/>
        </w:rPr>
        <w:t>orden Nacional, Departamental, Distrital y municipal</w:t>
      </w:r>
      <w:r w:rsidRPr="005A4A0D">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A4A0D">
        <w:rPr>
          <w:rFonts w:ascii="Verdana" w:eastAsia="Calibri" w:hAnsi="Verdana" w:cs="Arial"/>
          <w:i/>
          <w:iCs/>
          <w:color w:val="000000"/>
          <w:lang w:val="es-ES_tradnl"/>
        </w:rPr>
        <w:t>organismos de acción comunal</w:t>
      </w:r>
      <w:r w:rsidRPr="005A4A0D">
        <w:rPr>
          <w:rFonts w:ascii="Verdana" w:eastAsia="Calibri" w:hAnsi="Verdana" w:cs="Times New Roman"/>
          <w:kern w:val="2"/>
          <w:vertAlign w:val="superscript"/>
          <w:lang w:val="es-ES_tradnl"/>
          <w14:ligatures w14:val="standardContextual"/>
        </w:rPr>
        <w:footnoteReference w:id="3"/>
      </w:r>
      <w:r w:rsidRPr="005A4A0D">
        <w:rPr>
          <w:rFonts w:ascii="Verdana" w:eastAsia="Calibri" w:hAnsi="Verdana" w:cs="Arial"/>
          <w:color w:val="000000"/>
          <w:lang w:val="es-ES_tradnl"/>
        </w:rPr>
        <w:t xml:space="preserve">.  </w:t>
      </w:r>
    </w:p>
    <w:p w14:paraId="3D90CCB8"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
        </w:rPr>
      </w:pPr>
      <w:proofErr w:type="spellStart"/>
      <w:r w:rsidRPr="005A4A0D">
        <w:rPr>
          <w:rFonts w:ascii="Verdana" w:eastAsia="Calibri" w:hAnsi="Verdana" w:cs="Arial"/>
          <w:color w:val="000000"/>
          <w:lang w:val="es-ES"/>
        </w:rPr>
        <w:lastRenderedPageBreak/>
        <w:t>ii</w:t>
      </w:r>
      <w:proofErr w:type="spellEnd"/>
      <w:r w:rsidRPr="005A4A0D">
        <w:rPr>
          <w:rFonts w:ascii="Verdana" w:eastAsia="Calibri" w:hAnsi="Verdana" w:cs="Arial"/>
          <w:color w:val="000000"/>
          <w:lang w:val="es-ES"/>
        </w:rPr>
        <w:t xml:space="preserve">) Estos convenios solidarios deben tener por objeto únicamente la ejecución de obras. Esto significa que no pueden desarrollarse otros objetos distintos a la obra con fundamento en este artículo. </w:t>
      </w:r>
    </w:p>
    <w:p w14:paraId="770A7D1A" w14:textId="77777777" w:rsidR="00E138C5" w:rsidRPr="005A4A0D" w:rsidRDefault="00E138C5" w:rsidP="00E138C5">
      <w:pPr>
        <w:spacing w:after="0" w:line="276" w:lineRule="auto"/>
        <w:ind w:left="720"/>
        <w:contextualSpacing/>
        <w:rPr>
          <w:rFonts w:ascii="Verdana" w:eastAsia="Calibri" w:hAnsi="Verdana" w:cs="Arial"/>
          <w:color w:val="000000"/>
          <w:lang w:val="es-ES_tradnl"/>
        </w:rPr>
      </w:pPr>
    </w:p>
    <w:p w14:paraId="686E5743"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
        </w:rPr>
      </w:pPr>
      <w:proofErr w:type="spellStart"/>
      <w:r w:rsidRPr="005A4A0D">
        <w:rPr>
          <w:rFonts w:ascii="Verdana" w:eastAsia="Calibri" w:hAnsi="Verdana" w:cs="Arial"/>
          <w:color w:val="000000"/>
          <w:lang w:val="es-ES"/>
        </w:rPr>
        <w:t>iii</w:t>
      </w:r>
      <w:proofErr w:type="spellEnd"/>
      <w:r w:rsidRPr="005A4A0D">
        <w:rPr>
          <w:rFonts w:ascii="Verdana" w:eastAsia="Calibri" w:hAnsi="Verdana" w:cs="Arial"/>
          <w:color w:val="000000"/>
          <w:lang w:val="es-ES"/>
        </w:rPr>
        <w:t xml:space="preserve">) El convenio solidario tiene un límite consistente en que no podrá exceder la menor cuantía de la entidad. Por tanto, los sujetos señalados en la norma están facultados para celebrar estos convenios </w:t>
      </w:r>
      <w:r>
        <w:rPr>
          <w:rFonts w:ascii="Verdana" w:eastAsia="Calibri" w:hAnsi="Verdana" w:cs="Arial"/>
          <w:color w:val="000000"/>
          <w:lang w:val="es-ES"/>
        </w:rPr>
        <w:t xml:space="preserve">hasta por la </w:t>
      </w:r>
      <w:r w:rsidRPr="005A4A0D">
        <w:rPr>
          <w:rFonts w:ascii="Verdana" w:eastAsia="Calibri" w:hAnsi="Verdana" w:cs="Arial"/>
          <w:color w:val="000000"/>
          <w:lang w:val="es-ES"/>
        </w:rPr>
        <w:t xml:space="preserve">menor cuantía de la entidad, para lo cual se atenderá lo previsto en el literal b) del artículo 2 de la Ley 1150 de 2007 para determinar el tope de la menor cuantía de la entidad estatal. </w:t>
      </w:r>
    </w:p>
    <w:p w14:paraId="6C169940" w14:textId="77777777" w:rsidR="00E138C5" w:rsidRPr="005A4A0D" w:rsidRDefault="00E138C5" w:rsidP="00E138C5">
      <w:pPr>
        <w:spacing w:after="0" w:line="276" w:lineRule="auto"/>
        <w:ind w:left="720"/>
        <w:contextualSpacing/>
        <w:rPr>
          <w:rFonts w:ascii="Verdana" w:eastAsia="Calibri" w:hAnsi="Verdana" w:cs="Arial"/>
          <w:color w:val="000000"/>
          <w:lang w:val="es-ES_tradnl"/>
        </w:rPr>
      </w:pPr>
    </w:p>
    <w:p w14:paraId="3A022C61"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
        </w:rPr>
      </w:pPr>
      <w:proofErr w:type="spellStart"/>
      <w:r w:rsidRPr="005A4A0D">
        <w:rPr>
          <w:rFonts w:ascii="Verdana" w:eastAsia="Calibri" w:hAnsi="Verdana" w:cs="Arial"/>
          <w:color w:val="000000"/>
          <w:lang w:val="es-ES"/>
        </w:rPr>
        <w:t>iv</w:t>
      </w:r>
      <w:proofErr w:type="spellEnd"/>
      <w:r w:rsidRPr="005A4A0D">
        <w:rPr>
          <w:rFonts w:ascii="Verdana" w:eastAsia="Calibri" w:hAnsi="Verdana" w:cs="Arial"/>
          <w:color w:val="000000"/>
          <w:lang w:val="es-ES"/>
        </w:rPr>
        <w:t>) Para la ejecución de las obras se establece el deber de contratar con los habitantes de la comunidad.</w:t>
      </w:r>
    </w:p>
    <w:p w14:paraId="006D5019" w14:textId="77777777" w:rsidR="00E138C5" w:rsidRPr="005A4A0D" w:rsidRDefault="00E138C5" w:rsidP="00E138C5">
      <w:pPr>
        <w:spacing w:after="0" w:line="276" w:lineRule="auto"/>
        <w:ind w:left="720"/>
        <w:contextualSpacing/>
        <w:rPr>
          <w:rFonts w:ascii="Verdana" w:eastAsia="Calibri" w:hAnsi="Verdana" w:cs="Arial"/>
          <w:color w:val="000000"/>
          <w:lang w:val="es-ES_tradnl"/>
        </w:rPr>
      </w:pPr>
    </w:p>
    <w:p w14:paraId="7CA66DCD"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_tradnl"/>
        </w:rPr>
        <w:t xml:space="preserve">v) En el valor total del convenio la entidad podrá incluir los costos directos, los costos administrativos y el subsidio </w:t>
      </w:r>
      <w:r w:rsidRPr="005A4A0D">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17CF3D73"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4751A0E" w14:textId="77777777" w:rsidR="00E138C5" w:rsidRPr="005A4A0D" w:rsidRDefault="00E138C5" w:rsidP="00E138C5">
      <w:pPr>
        <w:spacing w:after="0" w:line="276" w:lineRule="auto"/>
        <w:ind w:left="720"/>
        <w:contextualSpacing/>
        <w:rPr>
          <w:rFonts w:ascii="Verdana" w:eastAsia="Aptos" w:hAnsi="Verdana" w:cs="Arial"/>
          <w:bCs/>
          <w:color w:val="000000"/>
          <w:lang w:eastAsia="es-MX"/>
        </w:rPr>
      </w:pPr>
    </w:p>
    <w:p w14:paraId="1B75442F" w14:textId="77777777" w:rsidR="00E138C5" w:rsidRPr="005A4A0D" w:rsidRDefault="00E138C5" w:rsidP="00E138C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Aptos"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entes del</w:t>
      </w:r>
      <w:r w:rsidRPr="005A4A0D">
        <w:rPr>
          <w:rFonts w:ascii="Verdana" w:eastAsia="Calibri" w:hAnsi="Verdana" w:cs="Arial"/>
          <w:color w:val="000000"/>
          <w:lang w:val="es-ES_tradnl"/>
        </w:rPr>
        <w:t xml:space="preserve"> </w:t>
      </w:r>
      <w:r w:rsidRPr="005A4A0D">
        <w:rPr>
          <w:rFonts w:ascii="Verdana" w:eastAsia="Aptos" w:hAnsi="Verdana" w:cs="Arial"/>
          <w:color w:val="000000"/>
        </w:rPr>
        <w:t>orden Nacional, Departamental, Distrital y municipal</w:t>
      </w:r>
      <w:r w:rsidRPr="005A4A0D">
        <w:rPr>
          <w:rFonts w:ascii="Verdana" w:eastAsia="Calibri" w:hAnsi="Verdana" w:cs="Arial"/>
          <w:color w:val="000000"/>
          <w:lang w:val="es-ES_tradnl"/>
        </w:rPr>
        <w:t xml:space="preserve">” y a los “organismos de acción comunal”. Es decir, </w:t>
      </w:r>
      <w:r w:rsidRPr="005A4A0D">
        <w:rPr>
          <w:rFonts w:ascii="Verdana" w:eastAsia="Aptos" w:hAnsi="Verdana" w:cs="Arial"/>
          <w:bCs/>
          <w:color w:val="000000"/>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w:t>
      </w:r>
      <w:r w:rsidRPr="005A4A0D">
        <w:rPr>
          <w:rFonts w:ascii="Verdana" w:eastAsia="Aptos" w:hAnsi="Verdana" w:cs="Arial"/>
          <w:bCs/>
          <w:color w:val="000000"/>
          <w:lang w:eastAsia="es-MX"/>
        </w:rPr>
        <w:lastRenderedPageBreak/>
        <w:t>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7CC58248" w14:textId="77777777" w:rsidR="00E138C5" w:rsidRPr="005A4A0D" w:rsidRDefault="00E138C5" w:rsidP="00E138C5">
      <w:pPr>
        <w:shd w:val="clear" w:color="auto" w:fill="FFFFFF"/>
        <w:spacing w:after="0" w:line="276" w:lineRule="auto"/>
        <w:ind w:left="709" w:right="709"/>
        <w:jc w:val="both"/>
        <w:rPr>
          <w:rFonts w:ascii="Verdana" w:eastAsia="Aptos" w:hAnsi="Verdana" w:cs="Arial"/>
          <w:bCs/>
          <w:color w:val="000000"/>
          <w:lang w:eastAsia="es-MX"/>
        </w:rPr>
      </w:pPr>
    </w:p>
    <w:p w14:paraId="402401BD" w14:textId="77777777" w:rsidR="00E138C5" w:rsidRPr="00754089" w:rsidRDefault="00E138C5" w:rsidP="00E138C5">
      <w:pPr>
        <w:shd w:val="clear" w:color="auto" w:fill="FFFFFF"/>
        <w:spacing w:after="0" w:line="240" w:lineRule="auto"/>
        <w:ind w:left="1416" w:right="709"/>
        <w:jc w:val="both"/>
        <w:rPr>
          <w:rFonts w:ascii="Verdana" w:eastAsia="Aptos" w:hAnsi="Verdana" w:cs="Arial"/>
          <w:bCs/>
          <w:color w:val="000000"/>
          <w:sz w:val="20"/>
          <w:szCs w:val="20"/>
          <w:lang w:eastAsia="es-MX"/>
        </w:rPr>
      </w:pPr>
      <w:r w:rsidRPr="00754089">
        <w:rPr>
          <w:rFonts w:ascii="Verdana" w:eastAsia="Aptos" w:hAnsi="Verdana" w:cs="Arial"/>
          <w:bCs/>
          <w:color w:val="000000"/>
          <w:sz w:val="20"/>
          <w:szCs w:val="20"/>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063739F" w14:textId="77777777" w:rsidR="00E138C5" w:rsidRPr="00754089" w:rsidRDefault="00E138C5" w:rsidP="00E138C5">
      <w:pPr>
        <w:shd w:val="clear" w:color="auto" w:fill="FFFFFF"/>
        <w:spacing w:after="0" w:line="240" w:lineRule="auto"/>
        <w:ind w:left="1416" w:right="709"/>
        <w:jc w:val="both"/>
        <w:rPr>
          <w:rFonts w:ascii="Verdana" w:eastAsia="Aptos" w:hAnsi="Verdana" w:cs="Arial"/>
          <w:bCs/>
          <w:color w:val="000000"/>
          <w:sz w:val="20"/>
          <w:szCs w:val="20"/>
          <w:lang w:eastAsia="es-MX"/>
        </w:rPr>
      </w:pPr>
    </w:p>
    <w:p w14:paraId="42576AEF" w14:textId="77777777" w:rsidR="00E138C5" w:rsidRPr="00754089" w:rsidRDefault="00E138C5" w:rsidP="00E138C5">
      <w:pPr>
        <w:shd w:val="clear" w:color="auto" w:fill="FFFFFF"/>
        <w:spacing w:after="0" w:line="240" w:lineRule="auto"/>
        <w:ind w:left="1416" w:right="709"/>
        <w:jc w:val="both"/>
        <w:rPr>
          <w:rFonts w:ascii="Verdana" w:eastAsia="Aptos" w:hAnsi="Verdana" w:cs="Arial"/>
          <w:bCs/>
          <w:color w:val="000000"/>
          <w:sz w:val="20"/>
          <w:szCs w:val="20"/>
          <w:lang w:eastAsia="es-MX"/>
        </w:rPr>
      </w:pPr>
      <w:r w:rsidRPr="00754089">
        <w:rPr>
          <w:rFonts w:ascii="Verdana" w:eastAsia="Aptos" w:hAnsi="Verdana" w:cs="Arial"/>
          <w:bCs/>
          <w:color w:val="000000"/>
          <w:sz w:val="20"/>
          <w:szCs w:val="20"/>
          <w:lang w:eastAsia="es-MX"/>
        </w:rPr>
        <w:t>Estos convenios solidarios solo podrán tener por objeto la ejecución de obras. Para la ejecución de estas obras los Organismos de Acción Comunal deberán procurar vincular a los habitantes de la comunidad”.</w:t>
      </w:r>
    </w:p>
    <w:p w14:paraId="2EAE3A4D" w14:textId="77777777" w:rsidR="00E138C5" w:rsidRPr="005A4A0D" w:rsidRDefault="00E138C5" w:rsidP="00E138C5">
      <w:pPr>
        <w:shd w:val="clear" w:color="auto" w:fill="FFFFFF"/>
        <w:spacing w:after="0" w:line="276" w:lineRule="auto"/>
        <w:jc w:val="both"/>
        <w:rPr>
          <w:rFonts w:ascii="Verdana" w:eastAsia="Aptos" w:hAnsi="Verdana" w:cs="Arial"/>
          <w:bCs/>
          <w:color w:val="000000"/>
          <w:lang w:eastAsia="es-MX"/>
        </w:rPr>
      </w:pPr>
    </w:p>
    <w:p w14:paraId="6CFF6FE4" w14:textId="77777777" w:rsidR="00E138C5" w:rsidRDefault="00E138C5" w:rsidP="00E138C5">
      <w:pPr>
        <w:numPr>
          <w:ilvl w:val="0"/>
          <w:numId w:val="21"/>
        </w:numPr>
        <w:shd w:val="clear" w:color="auto" w:fill="FFFFFF"/>
        <w:spacing w:after="0" w:line="276" w:lineRule="auto"/>
        <w:contextualSpacing/>
        <w:jc w:val="both"/>
        <w:rPr>
          <w:rFonts w:ascii="Verdana" w:eastAsia="Calibri" w:hAnsi="Verdana" w:cs="Arial"/>
          <w:color w:val="000000"/>
          <w:lang w:val="es-ES_tradnl"/>
        </w:rPr>
      </w:pPr>
      <w:r w:rsidRPr="00DC499D">
        <w:rPr>
          <w:rFonts w:ascii="Verdana" w:eastAsia="Aptos" w:hAnsi="Verdana" w:cs="Arial"/>
          <w:bCs/>
          <w:color w:val="000000"/>
          <w:lang w:eastAsia="es-MX"/>
        </w:rPr>
        <w:t>De acuerdo con lo señalado, el documento tipo adoptado por la Agencia Nacional de Contratación Pública</w:t>
      </w:r>
      <w:r w:rsidRPr="00DC499D">
        <w:rPr>
          <w:rFonts w:ascii="Verdana" w:eastAsia="Calibri" w:hAnsi="Verdana" w:cs="Arial"/>
          <w:color w:val="000000"/>
          <w:lang w:val="es-ES" w:eastAsia="es-ES"/>
        </w:rPr>
        <w:t>– Colombia Compra Eficiente</w:t>
      </w:r>
      <w:r w:rsidRPr="00DC499D">
        <w:rPr>
          <w:rFonts w:ascii="Verdana" w:eastAsia="Aptos" w:hAnsi="Verdana" w:cs="Arial"/>
          <w:spacing w:val="2"/>
          <w:lang w:eastAsia="es-CO"/>
        </w:rPr>
        <w:t xml:space="preserve"> </w:t>
      </w:r>
      <w:r w:rsidRPr="00DC499D">
        <w:rPr>
          <w:rFonts w:ascii="Verdana" w:eastAsia="Aptos" w:hAnsi="Verdana" w:cs="Arial"/>
          <w:bCs/>
          <w:color w:val="000000"/>
          <w:lang w:eastAsia="es-MX"/>
        </w:rPr>
        <w:t>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hasta por l</w:t>
      </w:r>
      <w:r w:rsidRPr="00DC499D">
        <w:rPr>
          <w:rFonts w:ascii="Verdana" w:eastAsia="Calibri" w:hAnsi="Verdana" w:cs="Arial"/>
          <w:color w:val="000000"/>
          <w:lang w:val="es-ES_tradnl"/>
        </w:rPr>
        <w:t xml:space="preserve">a menor cuantía de la entidad estatal sometida al Estatuto General de Contratación de la Administración Pública. </w:t>
      </w:r>
    </w:p>
    <w:p w14:paraId="1E746874" w14:textId="77777777" w:rsidR="00E138C5" w:rsidRPr="00DC499D" w:rsidRDefault="00E138C5" w:rsidP="00E138C5">
      <w:pPr>
        <w:shd w:val="clear" w:color="auto" w:fill="FFFFFF"/>
        <w:spacing w:after="0" w:line="276" w:lineRule="auto"/>
        <w:ind w:left="720"/>
        <w:contextualSpacing/>
        <w:jc w:val="both"/>
        <w:rPr>
          <w:rFonts w:ascii="Verdana" w:eastAsia="Calibri" w:hAnsi="Verdana" w:cs="Arial"/>
          <w:color w:val="000000"/>
          <w:lang w:val="es-ES_tradnl"/>
        </w:rPr>
      </w:pPr>
    </w:p>
    <w:p w14:paraId="72D7EFE5" w14:textId="77777777" w:rsidR="00E138C5" w:rsidRPr="005A4A0D" w:rsidRDefault="00E138C5" w:rsidP="00E138C5">
      <w:pPr>
        <w:numPr>
          <w:ilvl w:val="0"/>
          <w:numId w:val="21"/>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t>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que” De</w:t>
      </w:r>
      <w:r w:rsidRPr="005A4A0D">
        <w:rPr>
          <w:rFonts w:ascii="Verdana" w:eastAsia="Calibri" w:hAnsi="Verdana" w:cs="Arial"/>
          <w:i/>
          <w:iCs/>
          <w:color w:val="000000"/>
          <w:lang w:val="es-ES"/>
        </w:rPr>
        <w:t xml:space="preserv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611B2883" w14:textId="77777777" w:rsidR="00E138C5" w:rsidRPr="005A4A0D" w:rsidRDefault="00E138C5" w:rsidP="00E138C5">
      <w:pPr>
        <w:spacing w:after="0" w:line="276" w:lineRule="auto"/>
        <w:ind w:left="720"/>
        <w:contextualSpacing/>
        <w:rPr>
          <w:rFonts w:ascii="Verdana" w:eastAsia="Calibri" w:hAnsi="Verdana" w:cs="Arial"/>
          <w:color w:val="000000"/>
          <w:lang w:val="es-ES"/>
        </w:rPr>
      </w:pPr>
    </w:p>
    <w:p w14:paraId="69EE2166" w14:textId="77777777" w:rsidR="00E138C5" w:rsidRPr="005A4A0D" w:rsidRDefault="00E138C5" w:rsidP="00E138C5">
      <w:pPr>
        <w:numPr>
          <w:ilvl w:val="0"/>
          <w:numId w:val="21"/>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lastRenderedPageBreak/>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6F8430E6" w14:textId="77777777" w:rsidR="00E138C5" w:rsidRPr="005A4A0D" w:rsidRDefault="00E138C5" w:rsidP="00E138C5">
      <w:pPr>
        <w:spacing w:after="0" w:line="276" w:lineRule="auto"/>
        <w:ind w:left="720"/>
        <w:contextualSpacing/>
        <w:rPr>
          <w:rFonts w:ascii="Verdana" w:eastAsia="Calibri" w:hAnsi="Verdana" w:cs="Arial"/>
          <w:color w:val="000000"/>
          <w:lang w:val="es-ES"/>
        </w:rPr>
      </w:pPr>
    </w:p>
    <w:p w14:paraId="3D54E882" w14:textId="77777777" w:rsidR="00E138C5" w:rsidRPr="005A4A0D" w:rsidRDefault="00E138C5" w:rsidP="00E138C5">
      <w:pPr>
        <w:numPr>
          <w:ilvl w:val="0"/>
          <w:numId w:val="21"/>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7D688DED" w14:textId="77777777" w:rsidR="00E138C5" w:rsidRPr="00DE2EEB" w:rsidRDefault="00E138C5" w:rsidP="00E138C5">
      <w:pPr>
        <w:pStyle w:val="Prrafodelista"/>
        <w:spacing w:after="0" w:line="276" w:lineRule="auto"/>
        <w:jc w:val="both"/>
        <w:rPr>
          <w:rFonts w:ascii="Verdana" w:eastAsia="Calibri" w:hAnsi="Verdana" w:cs="Arial"/>
        </w:rPr>
      </w:pPr>
    </w:p>
    <w:p w14:paraId="2F19C0F9" w14:textId="77777777" w:rsidR="00E138C5" w:rsidRPr="00CE448E" w:rsidRDefault="00E138C5" w:rsidP="00E138C5">
      <w:pPr>
        <w:widowControl w:val="0"/>
        <w:autoSpaceDE w:val="0"/>
        <w:autoSpaceDN w:val="0"/>
        <w:spacing w:after="0" w:line="276" w:lineRule="auto"/>
        <w:jc w:val="both"/>
        <w:rPr>
          <w:rFonts w:ascii="Verdana" w:hAnsi="Verdana" w:cs="Arial"/>
        </w:rPr>
      </w:pPr>
    </w:p>
    <w:p w14:paraId="0A0CDE50" w14:textId="77777777" w:rsidR="00E138C5" w:rsidRPr="00CE448E" w:rsidRDefault="00E138C5" w:rsidP="00E138C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Referencias normativas, jurisprudenciales y otras fuentes:</w:t>
      </w:r>
    </w:p>
    <w:p w14:paraId="2AB94BFA" w14:textId="77777777" w:rsidR="00E138C5" w:rsidRPr="00CE448E" w:rsidRDefault="00E138C5" w:rsidP="00E138C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38C5" w:rsidRPr="00CE448E" w14:paraId="435E5E43" w14:textId="77777777" w:rsidTr="009E2FB7">
        <w:trPr>
          <w:trHeight w:val="870"/>
        </w:trPr>
        <w:tc>
          <w:tcPr>
            <w:tcW w:w="8647" w:type="dxa"/>
          </w:tcPr>
          <w:p w14:paraId="21A4700B"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Ley 2022 de 2020, artículo 1. </w:t>
            </w:r>
          </w:p>
          <w:p w14:paraId="3C6B0EA4"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2166 de 2021, artículos 7, 38 y 95.</w:t>
            </w:r>
          </w:p>
          <w:p w14:paraId="721D8FB4"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136 de 1994, artículo 3.</w:t>
            </w:r>
          </w:p>
          <w:p w14:paraId="731EDC55"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1551 de 2012, artículo 6.</w:t>
            </w:r>
          </w:p>
          <w:p w14:paraId="01F7911C"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Decreto 1082 de 2015, artículo </w:t>
            </w:r>
            <w:r w:rsidRPr="005A4A0D">
              <w:rPr>
                <w:rFonts w:ascii="Verdana" w:eastAsia="Aptos" w:hAnsi="Verdana" w:cs="Arial"/>
                <w:bCs/>
                <w:color w:val="000000"/>
                <w:lang w:eastAsia="es-MX"/>
              </w:rPr>
              <w:t>2.2.15.1.2.</w:t>
            </w:r>
          </w:p>
          <w:p w14:paraId="118685C3"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Aptos" w:hAnsi="Verdana" w:cs="Arial"/>
                <w:bCs/>
                <w:color w:val="000000"/>
                <w:lang w:eastAsia="es-MX"/>
              </w:rPr>
              <w:t>Decreto 142 de 2023, artículo 15.</w:t>
            </w:r>
          </w:p>
          <w:p w14:paraId="70C65238" w14:textId="77777777" w:rsidR="00E138C5" w:rsidRPr="005A4A0D" w:rsidRDefault="00E138C5" w:rsidP="00E138C5">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Aptos" w:hAnsi="Verdana" w:cs="Arial"/>
                <w:spacing w:val="2"/>
                <w:lang w:eastAsia="es-CO"/>
              </w:rPr>
              <w:t>Resolución 358 de 2023 “</w:t>
            </w:r>
            <w:hyperlink r:id="rId12" w:history="1">
              <w:r w:rsidRPr="005A4A0D">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5A4A0D">
              <w:rPr>
                <w:rFonts w:ascii="Aptos" w:eastAsia="Aptos" w:hAnsi="Aptos" w:cs="Times New Roman"/>
                <w:lang w:val="es-ES_tradnl"/>
              </w:rPr>
              <w:t xml:space="preserve"> </w:t>
            </w:r>
            <w:hyperlink r:id="rId13" w:history="1">
              <w:r w:rsidRPr="005A4A0D">
                <w:rPr>
                  <w:rFonts w:ascii="Verdana" w:eastAsia="Aptos" w:hAnsi="Verdana" w:cs="Arial"/>
                  <w:color w:val="0000FF"/>
                  <w:spacing w:val="2"/>
                  <w:u w:val="single"/>
                  <w:lang w:eastAsia="es-CO"/>
                </w:rPr>
                <w:t>https://www.colombiacompra.gov.co/content/documento-tipo-para-la-contratacion-directa-de-convenios-solidarios-para-la-ejecucion-de</w:t>
              </w:r>
            </w:hyperlink>
            <w:r w:rsidRPr="005A4A0D">
              <w:rPr>
                <w:rFonts w:ascii="Verdana" w:eastAsia="Aptos" w:hAnsi="Verdana" w:cs="Arial"/>
                <w:spacing w:val="2"/>
                <w:lang w:eastAsia="es-CO"/>
              </w:rPr>
              <w:t xml:space="preserve"> </w:t>
            </w:r>
          </w:p>
          <w:p w14:paraId="034D3106" w14:textId="77777777" w:rsidR="00E138C5" w:rsidRPr="00F157CD" w:rsidRDefault="00E138C5" w:rsidP="00E138C5">
            <w:pPr>
              <w:pStyle w:val="Prrafodelista"/>
              <w:widowControl w:val="0"/>
              <w:numPr>
                <w:ilvl w:val="0"/>
                <w:numId w:val="17"/>
              </w:numPr>
              <w:autoSpaceDE w:val="0"/>
              <w:autoSpaceDN w:val="0"/>
              <w:spacing w:after="120" w:line="276" w:lineRule="auto"/>
              <w:jc w:val="both"/>
              <w:rPr>
                <w:rFonts w:ascii="Verdana" w:hAnsi="Verdana" w:cs="Arial"/>
              </w:rPr>
            </w:pPr>
            <w:r w:rsidRPr="00F157CD">
              <w:rPr>
                <w:rFonts w:ascii="Verdana" w:eastAsia="Calibri" w:hAnsi="Verdana" w:cs="Arial"/>
              </w:rPr>
              <w:t>Consejo de Estado, Sección Tercera, Auto 11001-03-26-000-2023-00071-00 (69.860) del 28 de mayo de 2024, C.P. Alberto Montaña Plata.</w:t>
            </w:r>
          </w:p>
        </w:tc>
      </w:tr>
    </w:tbl>
    <w:p w14:paraId="16531B31" w14:textId="77777777" w:rsidR="00E138C5" w:rsidRPr="00CE448E" w:rsidRDefault="00E138C5" w:rsidP="00E138C5">
      <w:pPr>
        <w:widowControl w:val="0"/>
        <w:autoSpaceDE w:val="0"/>
        <w:autoSpaceDN w:val="0"/>
        <w:spacing w:after="0" w:line="276" w:lineRule="auto"/>
        <w:jc w:val="both"/>
        <w:rPr>
          <w:rFonts w:ascii="Verdana" w:hAnsi="Verdana" w:cs="Arial"/>
        </w:rPr>
      </w:pPr>
    </w:p>
    <w:p w14:paraId="0D46F208" w14:textId="77777777" w:rsidR="00E138C5" w:rsidRPr="00CE448E" w:rsidRDefault="00E138C5" w:rsidP="00E138C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Doctrina de la Agencia Nacional de Contratación Pública:</w:t>
      </w:r>
    </w:p>
    <w:p w14:paraId="75BFDE77" w14:textId="77777777" w:rsidR="00E138C5" w:rsidRPr="00CE448E" w:rsidRDefault="00E138C5" w:rsidP="00E138C5">
      <w:pPr>
        <w:widowControl w:val="0"/>
        <w:autoSpaceDE w:val="0"/>
        <w:autoSpaceDN w:val="0"/>
        <w:spacing w:after="0" w:line="276" w:lineRule="auto"/>
        <w:jc w:val="both"/>
        <w:rPr>
          <w:rFonts w:ascii="Verdana" w:hAnsi="Verdana" w:cs="Arial"/>
        </w:rPr>
      </w:pPr>
    </w:p>
    <w:p w14:paraId="5CC678F5" w14:textId="77777777" w:rsidR="00E138C5" w:rsidRDefault="00E138C5" w:rsidP="00E138C5">
      <w:pPr>
        <w:widowControl w:val="0"/>
        <w:autoSpaceDE w:val="0"/>
        <w:autoSpaceDN w:val="0"/>
        <w:spacing w:after="0" w:line="276" w:lineRule="auto"/>
        <w:jc w:val="both"/>
        <w:rPr>
          <w:rFonts w:ascii="Verdana" w:eastAsia="Calibri" w:hAnsi="Verdana" w:cs="Arial"/>
          <w:shd w:val="clear" w:color="auto" w:fill="FFFFFF"/>
          <w:lang w:val="es-ES"/>
        </w:rPr>
      </w:pPr>
      <w:r w:rsidRPr="005A4A0D">
        <w:rPr>
          <w:rFonts w:ascii="Verdana" w:eastAsia="Calibri" w:hAnsi="Verdana" w:cs="Arial"/>
          <w:shd w:val="clear" w:color="auto" w:fill="FFFFFF"/>
          <w:lang w:val="es-ES"/>
        </w:rPr>
        <w:t>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entre otros, analizó los convenios solidarios, su alcance y su régimen contractual. Es</w:t>
      </w:r>
      <w:r w:rsidRPr="005A4A0D">
        <w:rPr>
          <w:rFonts w:ascii="Verdana" w:eastAsia="Calibri" w:hAnsi="Verdana" w:cs="Times New Roman"/>
        </w:rPr>
        <w:t>tos y otros conceptos se encuentran disponibles para consulta en el sistema de relatoría de la Agencia, al cual se puede acceder a través del siguiente enlace:</w:t>
      </w:r>
      <w:r w:rsidRPr="005A4A0D">
        <w:rPr>
          <w:rFonts w:ascii="Verdana" w:eastAsia="Calibri" w:hAnsi="Verdana" w:cs="Arial"/>
          <w:shd w:val="clear" w:color="auto" w:fill="FFFFFF"/>
          <w:lang w:val="es-ES"/>
        </w:rPr>
        <w:t xml:space="preserve"> </w:t>
      </w:r>
      <w:hyperlink r:id="rId14" w:history="1">
        <w:r w:rsidRPr="005A4A0D">
          <w:rPr>
            <w:rFonts w:ascii="Verdana" w:eastAsia="Calibri" w:hAnsi="Verdana" w:cs="Arial"/>
            <w:u w:val="single"/>
            <w:shd w:val="clear" w:color="auto" w:fill="FFFFFF"/>
            <w:lang w:val="es-ES"/>
          </w:rPr>
          <w:t>https://relatoria.colombiacompra.gov.co/busqueda/conceptos</w:t>
        </w:r>
      </w:hyperlink>
      <w:r w:rsidRPr="005A4A0D">
        <w:rPr>
          <w:rFonts w:ascii="Verdana" w:eastAsia="Calibri" w:hAnsi="Verdana" w:cs="Arial"/>
          <w:shd w:val="clear" w:color="auto" w:fill="FFFFFF"/>
          <w:lang w:val="es-ES"/>
        </w:rPr>
        <w:t xml:space="preserve">. </w:t>
      </w:r>
    </w:p>
    <w:p w14:paraId="451B476A" w14:textId="77777777" w:rsidR="00E138C5" w:rsidRPr="005A4A0D" w:rsidRDefault="00E138C5" w:rsidP="00E138C5">
      <w:pPr>
        <w:widowControl w:val="0"/>
        <w:autoSpaceDE w:val="0"/>
        <w:autoSpaceDN w:val="0"/>
        <w:spacing w:after="0" w:line="276" w:lineRule="auto"/>
        <w:jc w:val="both"/>
        <w:rPr>
          <w:rFonts w:ascii="Verdana" w:eastAsia="Calibri" w:hAnsi="Verdana" w:cs="Arial"/>
          <w:shd w:val="clear" w:color="auto" w:fill="FFFFFF"/>
          <w:lang w:val="es-ES"/>
        </w:rPr>
      </w:pPr>
    </w:p>
    <w:p w14:paraId="428F8360" w14:textId="77777777" w:rsidR="00E138C5" w:rsidRPr="00CE448E" w:rsidRDefault="00E138C5" w:rsidP="00E138C5">
      <w:pPr>
        <w:widowControl w:val="0"/>
        <w:autoSpaceDE w:val="0"/>
        <w:autoSpaceDN w:val="0"/>
        <w:spacing w:after="0" w:line="276" w:lineRule="auto"/>
        <w:jc w:val="both"/>
        <w:rPr>
          <w:rFonts w:ascii="Verdana" w:hAnsi="Verdana" w:cs="Arial"/>
          <w:color w:val="FF0000"/>
          <w:shd w:val="clear" w:color="auto" w:fill="FFFFFF"/>
          <w:lang w:val="es-ES"/>
        </w:rPr>
      </w:pPr>
      <w:r w:rsidRPr="00CE448E">
        <w:rPr>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sidRPr="00CE448E">
        <w:rPr>
          <w:rFonts w:ascii="Verdana" w:hAnsi="Verdana" w:cs="Arial"/>
          <w:color w:val="FF0000"/>
          <w:shd w:val="clear" w:color="auto" w:fill="FFFFFF"/>
          <w:lang w:val="es-ES"/>
        </w:rPr>
        <w:t xml:space="preserve"> </w:t>
      </w:r>
      <w:hyperlink r:id="rId15" w:history="1">
        <w:r w:rsidRPr="00CE448E">
          <w:rPr>
            <w:rFonts w:ascii="Verdana" w:hAnsi="Verdana" w:cs="Arial"/>
            <w:color w:val="0563C1" w:themeColor="hyperlink"/>
            <w:u w:val="single"/>
            <w:shd w:val="clear" w:color="auto" w:fill="FFFFFF"/>
            <w:lang w:val="es-ES"/>
          </w:rPr>
          <w:t>https://www.colombiacompra.gov.co/sala-de-prensa/boletin-digital</w:t>
        </w:r>
      </w:hyperlink>
      <w:r w:rsidRPr="00CE448E">
        <w:rPr>
          <w:rFonts w:ascii="Verdana" w:hAnsi="Verdana" w:cs="Arial"/>
          <w:color w:val="FF0000"/>
          <w:shd w:val="clear" w:color="auto" w:fill="FFFFFF"/>
          <w:lang w:val="es-ES"/>
        </w:rPr>
        <w:t xml:space="preserve">      </w:t>
      </w:r>
    </w:p>
    <w:p w14:paraId="16AFD9DC" w14:textId="77777777" w:rsidR="00E138C5" w:rsidRPr="00CE448E" w:rsidRDefault="00E138C5" w:rsidP="00E138C5">
      <w:pPr>
        <w:spacing w:after="0" w:line="240" w:lineRule="auto"/>
        <w:jc w:val="both"/>
        <w:rPr>
          <w:rFonts w:ascii="Verdana" w:hAnsi="Verdana"/>
        </w:rPr>
      </w:pPr>
      <w:r w:rsidRPr="00CE448E">
        <w:rPr>
          <w:rFonts w:ascii="Verdana" w:hAnsi="Verdana"/>
        </w:rPr>
        <w:t xml:space="preserve">Por último, lo invitamos a seguirnos en las redes sociales en las cuales se difunde información institucional: </w:t>
      </w:r>
    </w:p>
    <w:p w14:paraId="73459A8B" w14:textId="77777777" w:rsidR="00E138C5" w:rsidRPr="00CE448E" w:rsidRDefault="00E138C5" w:rsidP="00E138C5">
      <w:pPr>
        <w:spacing w:after="0" w:line="240" w:lineRule="auto"/>
        <w:jc w:val="both"/>
        <w:rPr>
          <w:rFonts w:ascii="Verdana" w:hAnsi="Verdana"/>
        </w:rPr>
      </w:pPr>
    </w:p>
    <w:p w14:paraId="5046CD97" w14:textId="77777777" w:rsidR="00E138C5" w:rsidRPr="00CE448E" w:rsidRDefault="00E138C5" w:rsidP="00E138C5">
      <w:pPr>
        <w:spacing w:after="0" w:line="240" w:lineRule="auto"/>
        <w:jc w:val="both"/>
        <w:rPr>
          <w:rFonts w:ascii="Verdana" w:hAnsi="Verdana"/>
        </w:rPr>
      </w:pPr>
      <w:r w:rsidRPr="00CE448E">
        <w:rPr>
          <w:rFonts w:ascii="Verdana" w:hAnsi="Verdana"/>
        </w:rPr>
        <w:t xml:space="preserve">Twitter: </w:t>
      </w:r>
      <w:r w:rsidRPr="00CE448E">
        <w:rPr>
          <w:rFonts w:ascii="Verdana" w:hAnsi="Verdana"/>
          <w:color w:val="4472C4" w:themeColor="accent1"/>
          <w:u w:val="single"/>
        </w:rPr>
        <w:t>@colombiacompra</w:t>
      </w:r>
      <w:r w:rsidRPr="00CE448E">
        <w:rPr>
          <w:rFonts w:ascii="Verdana" w:hAnsi="Verdana"/>
          <w:color w:val="4472C4" w:themeColor="accent1"/>
        </w:rPr>
        <w:t xml:space="preserve"> </w:t>
      </w:r>
    </w:p>
    <w:p w14:paraId="474A06E0" w14:textId="77777777" w:rsidR="00E138C5" w:rsidRPr="00CE448E" w:rsidRDefault="00E138C5" w:rsidP="00E138C5">
      <w:pPr>
        <w:spacing w:after="0" w:line="240" w:lineRule="auto"/>
        <w:jc w:val="both"/>
        <w:rPr>
          <w:rFonts w:ascii="Verdana" w:hAnsi="Verdana"/>
        </w:rPr>
      </w:pPr>
      <w:r w:rsidRPr="00CE448E">
        <w:rPr>
          <w:rFonts w:ascii="Verdana" w:hAnsi="Verdana"/>
        </w:rPr>
        <w:t xml:space="preserve">Facebook: </w:t>
      </w:r>
      <w:proofErr w:type="spellStart"/>
      <w:r w:rsidRPr="00CE448E">
        <w:rPr>
          <w:rFonts w:ascii="Verdana" w:hAnsi="Verdana"/>
          <w:color w:val="4472C4" w:themeColor="accent1"/>
          <w:u w:val="single"/>
        </w:rPr>
        <w:t>ColombiaCompraEficiente</w:t>
      </w:r>
      <w:proofErr w:type="spellEnd"/>
    </w:p>
    <w:p w14:paraId="7DF6A43A" w14:textId="77777777" w:rsidR="00E138C5" w:rsidRPr="00CE448E" w:rsidRDefault="00E138C5" w:rsidP="00E138C5">
      <w:pPr>
        <w:spacing w:after="0" w:line="240" w:lineRule="auto"/>
        <w:jc w:val="both"/>
        <w:rPr>
          <w:rFonts w:ascii="Verdana" w:hAnsi="Verdana"/>
        </w:rPr>
      </w:pPr>
      <w:r w:rsidRPr="00CE448E">
        <w:rPr>
          <w:rFonts w:ascii="Verdana" w:hAnsi="Verdana"/>
        </w:rPr>
        <w:t xml:space="preserve">LinkedIn: </w:t>
      </w:r>
      <w:r w:rsidRPr="00CE448E">
        <w:rPr>
          <w:rFonts w:ascii="Verdana" w:hAnsi="Verdana"/>
          <w:color w:val="4472C4" w:themeColor="accent1"/>
          <w:u w:val="single"/>
        </w:rPr>
        <w:t>Agencia Nacional de Contratación Pública - Colombia Compra Eficiente</w:t>
      </w:r>
      <w:r w:rsidRPr="00CE448E">
        <w:rPr>
          <w:rFonts w:ascii="Verdana" w:hAnsi="Verdana"/>
          <w:color w:val="4472C4" w:themeColor="accent1"/>
        </w:rPr>
        <w:t xml:space="preserve"> </w:t>
      </w:r>
      <w:r w:rsidRPr="00CE448E">
        <w:rPr>
          <w:rFonts w:ascii="Verdana" w:hAnsi="Verdana"/>
        </w:rPr>
        <w:t xml:space="preserve">Instagram: </w:t>
      </w:r>
      <w:r w:rsidRPr="00CE448E">
        <w:rPr>
          <w:rFonts w:ascii="Verdana" w:hAnsi="Verdana"/>
          <w:color w:val="4472C4" w:themeColor="accent1"/>
          <w:u w:val="single"/>
        </w:rPr>
        <w:t>@colombiacompraeficiente_cce</w:t>
      </w:r>
    </w:p>
    <w:p w14:paraId="7A0731A3" w14:textId="77777777" w:rsidR="00E138C5" w:rsidRPr="00CE448E" w:rsidRDefault="00E138C5" w:rsidP="00E138C5">
      <w:pPr>
        <w:widowControl w:val="0"/>
        <w:autoSpaceDE w:val="0"/>
        <w:autoSpaceDN w:val="0"/>
        <w:spacing w:after="0" w:line="276" w:lineRule="auto"/>
        <w:jc w:val="both"/>
        <w:rPr>
          <w:rFonts w:ascii="Verdana" w:hAnsi="Verdana" w:cs="Arial"/>
        </w:rPr>
      </w:pPr>
    </w:p>
    <w:p w14:paraId="01084210" w14:textId="77777777" w:rsidR="00E138C5" w:rsidRPr="00CE448E" w:rsidRDefault="00E138C5" w:rsidP="00E138C5">
      <w:pPr>
        <w:widowControl w:val="0"/>
        <w:autoSpaceDE w:val="0"/>
        <w:autoSpaceDN w:val="0"/>
        <w:spacing w:after="0" w:line="276" w:lineRule="auto"/>
        <w:jc w:val="both"/>
        <w:rPr>
          <w:rFonts w:ascii="Verdana" w:hAnsi="Verdana" w:cs="Arial"/>
          <w:lang w:val="es-ES_tradnl"/>
        </w:rPr>
      </w:pPr>
      <w:r w:rsidRPr="00CE448E">
        <w:rPr>
          <w:rFonts w:ascii="Verdana" w:hAnsi="Verdana" w:cs="Arial"/>
        </w:rPr>
        <w:t xml:space="preserve">Este concepto tiene el alcance previsto en el artículo 28 del Código de Procedimiento Administrativo y de lo Contencioso Administrativo </w:t>
      </w:r>
      <w:r w:rsidRPr="00CE448E">
        <w:rPr>
          <w:rFonts w:ascii="Verdana" w:hAnsi="Verdana" w:cs="Arial"/>
          <w:lang w:val="es-ES_tradnl"/>
        </w:rPr>
        <w:t>y las expresiones aquí utilizadas con mayúscula inicial deben ser entendidas con el significado que les otorga el artículo 2.2.1.1.1.3.1. del Decreto 1082 de 2015.</w:t>
      </w:r>
    </w:p>
    <w:p w14:paraId="34DB1F6D" w14:textId="77777777" w:rsidR="00E138C5" w:rsidRPr="00CE448E" w:rsidRDefault="00E138C5" w:rsidP="00E138C5">
      <w:pPr>
        <w:widowControl w:val="0"/>
        <w:autoSpaceDE w:val="0"/>
        <w:autoSpaceDN w:val="0"/>
        <w:spacing w:after="0" w:line="276" w:lineRule="auto"/>
        <w:jc w:val="both"/>
        <w:rPr>
          <w:rFonts w:ascii="Verdana" w:hAnsi="Verdana" w:cs="Arial"/>
        </w:rPr>
      </w:pPr>
    </w:p>
    <w:p w14:paraId="55517A9B" w14:textId="77777777" w:rsidR="00E138C5" w:rsidRPr="00CE448E" w:rsidRDefault="00E138C5" w:rsidP="00E138C5">
      <w:pPr>
        <w:spacing w:after="0" w:line="240" w:lineRule="auto"/>
        <w:rPr>
          <w:rFonts w:ascii="Verdana" w:hAnsi="Verdana" w:cs="Arial"/>
          <w:lang w:eastAsia="es-CO"/>
        </w:rPr>
      </w:pPr>
      <w:r w:rsidRPr="00CE448E">
        <w:rPr>
          <w:rFonts w:ascii="Verdana" w:eastAsia="Times New Roman" w:hAnsi="Verdana" w:cs="Arial"/>
          <w:lang w:eastAsia="es-CO"/>
        </w:rPr>
        <w:t>Atentamente,</w:t>
      </w:r>
      <w:r w:rsidRPr="00CE448E">
        <w:rPr>
          <w:rFonts w:ascii="Verdana" w:hAnsi="Verdana" w:cs="Arial"/>
          <w:lang w:eastAsia="es-CO"/>
        </w:rPr>
        <w:t xml:space="preserve"> </w:t>
      </w:r>
    </w:p>
    <w:p w14:paraId="31D961C4" w14:textId="4D5C9CD7" w:rsidR="00E138C5" w:rsidRPr="00CE448E" w:rsidRDefault="00376DC7" w:rsidP="00E138C5">
      <w:pPr>
        <w:spacing w:line="276" w:lineRule="auto"/>
        <w:jc w:val="center"/>
        <w:rPr>
          <w:rFonts w:ascii="Verdana" w:hAnsi="Verdana" w:cs="Arial"/>
          <w:color w:val="000000"/>
          <w:lang w:val="es-ES_tradnl" w:eastAsia="es-CO"/>
        </w:rPr>
      </w:pPr>
      <w:r>
        <w:rPr>
          <w:noProof/>
        </w:rPr>
        <w:drawing>
          <wp:inline distT="0" distB="0" distL="0" distR="0" wp14:anchorId="0A25908D" wp14:editId="5E27218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38C5" w:rsidRPr="00CE448E" w14:paraId="7091CE9B" w14:textId="77777777" w:rsidTr="009E2FB7">
        <w:trPr>
          <w:trHeight w:val="315"/>
        </w:trPr>
        <w:tc>
          <w:tcPr>
            <w:tcW w:w="893" w:type="dxa"/>
            <w:vAlign w:val="center"/>
            <w:hideMark/>
          </w:tcPr>
          <w:p w14:paraId="7B886914" w14:textId="77777777" w:rsidR="00E138C5" w:rsidRPr="00CE448E" w:rsidRDefault="00E138C5" w:rsidP="009E2FB7">
            <w:pPr>
              <w:contextualSpacing/>
              <w:rPr>
                <w:rFonts w:ascii="Verdana" w:hAnsi="Verdana" w:cs="Arial"/>
                <w:sz w:val="16"/>
                <w:szCs w:val="16"/>
                <w:lang w:val="es-ES" w:eastAsia="es-ES"/>
              </w:rPr>
            </w:pPr>
            <w:r w:rsidRPr="00CE448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340C0B" w14:textId="77777777" w:rsidR="00E138C5" w:rsidRPr="00CE448E" w:rsidRDefault="00E138C5" w:rsidP="009E2FB7">
            <w:pPr>
              <w:contextualSpacing/>
            </w:pPr>
            <w:r w:rsidRPr="00CE448E">
              <w:t>H</w:t>
            </w:r>
            <w:r w:rsidRPr="00CE448E">
              <w:rPr>
                <w:rFonts w:ascii="Verdana" w:hAnsi="Verdana"/>
                <w:sz w:val="16"/>
                <w:szCs w:val="16"/>
              </w:rPr>
              <w:t xml:space="preserve">ector Luis Quiñones </w:t>
            </w:r>
            <w:proofErr w:type="spellStart"/>
            <w:r w:rsidRPr="00CE448E">
              <w:rPr>
                <w:rFonts w:ascii="Verdana" w:hAnsi="Verdana"/>
                <w:sz w:val="16"/>
                <w:szCs w:val="16"/>
              </w:rPr>
              <w:t>Quiñones</w:t>
            </w:r>
            <w:proofErr w:type="spellEnd"/>
            <w:r w:rsidRPr="00CE448E">
              <w:rPr>
                <w:rFonts w:ascii="Verdana" w:hAnsi="Verdana"/>
                <w:sz w:val="16"/>
                <w:szCs w:val="16"/>
              </w:rPr>
              <w:t xml:space="preserve"> </w:t>
            </w:r>
          </w:p>
          <w:p w14:paraId="56BECB80" w14:textId="77777777" w:rsidR="00E138C5" w:rsidRPr="00CE448E" w:rsidRDefault="00E138C5" w:rsidP="009E2FB7">
            <w:pPr>
              <w:contextualSpacing/>
              <w:rPr>
                <w:rFonts w:ascii="Verdana" w:eastAsia="Arial" w:hAnsi="Verdana" w:cs="Arial"/>
                <w:sz w:val="16"/>
                <w:szCs w:val="16"/>
              </w:rPr>
            </w:pPr>
            <w:r w:rsidRPr="00CE448E">
              <w:rPr>
                <w:rFonts w:ascii="Verdana" w:eastAsia="Arial" w:hAnsi="Verdana" w:cs="Arial"/>
                <w:sz w:val="16"/>
                <w:szCs w:val="16"/>
              </w:rPr>
              <w:t>Analista T2 – 02 de la Subdirección de Gestión Contractual</w:t>
            </w:r>
          </w:p>
        </w:tc>
      </w:tr>
      <w:tr w:rsidR="00E138C5" w:rsidRPr="00CE448E" w14:paraId="5E241268" w14:textId="77777777" w:rsidTr="009E2FB7">
        <w:trPr>
          <w:trHeight w:val="330"/>
        </w:trPr>
        <w:tc>
          <w:tcPr>
            <w:tcW w:w="893" w:type="dxa"/>
            <w:vAlign w:val="center"/>
            <w:hideMark/>
          </w:tcPr>
          <w:p w14:paraId="24AFF9BC" w14:textId="77777777" w:rsidR="00E138C5" w:rsidRPr="00CE448E" w:rsidRDefault="00E138C5" w:rsidP="009E2FB7">
            <w:pPr>
              <w:contextualSpacing/>
              <w:rPr>
                <w:rFonts w:ascii="Verdana" w:hAnsi="Verdana" w:cs="Arial"/>
                <w:sz w:val="16"/>
                <w:szCs w:val="16"/>
                <w:lang w:val="es-ES" w:eastAsia="es-ES"/>
              </w:rPr>
            </w:pPr>
            <w:r w:rsidRPr="00CE448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0C6AA8" w14:textId="0C6F154C" w:rsidR="00E138C5" w:rsidRPr="00CE448E" w:rsidRDefault="00E138C5" w:rsidP="009E2FB7">
            <w:pPr>
              <w:contextualSpacing/>
              <w:textAlignment w:val="baseline"/>
              <w:rPr>
                <w:rFonts w:ascii="Verdana" w:eastAsia="Times New Roman" w:hAnsi="Verdana" w:cs="Arial"/>
                <w:sz w:val="16"/>
                <w:szCs w:val="16"/>
                <w:lang w:val="es-ES" w:eastAsia="es-ES_tradnl"/>
              </w:rPr>
            </w:pPr>
            <w:r w:rsidRPr="00CE448E">
              <w:rPr>
                <w:rFonts w:ascii="Verdana" w:eastAsia="Times New Roman" w:hAnsi="Verdana" w:cs="Arial"/>
                <w:sz w:val="16"/>
                <w:szCs w:val="16"/>
                <w:lang w:val="es-ES" w:eastAsia="es-ES_tradnl"/>
              </w:rPr>
              <w:t>Juan David Cárdenas</w:t>
            </w:r>
            <w:r w:rsidR="009E2FB7">
              <w:rPr>
                <w:rFonts w:ascii="Verdana" w:eastAsia="Times New Roman" w:hAnsi="Verdana" w:cs="Arial"/>
                <w:sz w:val="16"/>
                <w:szCs w:val="16"/>
                <w:lang w:val="es-ES" w:eastAsia="es-ES_tradnl"/>
              </w:rPr>
              <w:t xml:space="preserve"> Cabeza</w:t>
            </w:r>
          </w:p>
          <w:p w14:paraId="0D645BD7" w14:textId="77777777" w:rsidR="00E138C5" w:rsidRPr="00CE448E" w:rsidRDefault="00E138C5" w:rsidP="009E2FB7">
            <w:pPr>
              <w:contextualSpacing/>
              <w:textAlignment w:val="baseline"/>
              <w:rPr>
                <w:rFonts w:ascii="Verdana" w:eastAsia="Times New Roman" w:hAnsi="Verdana" w:cs="Segoe UI"/>
                <w:sz w:val="16"/>
                <w:szCs w:val="16"/>
                <w:lang w:eastAsia="es-ES_tradnl"/>
              </w:rPr>
            </w:pPr>
            <w:r w:rsidRPr="00CE448E">
              <w:rPr>
                <w:rFonts w:ascii="Verdana" w:eastAsia="Times New Roman" w:hAnsi="Verdana" w:cs="Arial"/>
                <w:sz w:val="16"/>
                <w:szCs w:val="16"/>
                <w:lang w:val="es-ES" w:eastAsia="es-ES_tradnl"/>
              </w:rPr>
              <w:t>Contratista de la Subdirección de Gestión Contractual</w:t>
            </w:r>
            <w:r w:rsidRPr="00CE448E">
              <w:rPr>
                <w:rFonts w:ascii="Verdana" w:eastAsia="Times New Roman" w:hAnsi="Verdana" w:cs="Arial"/>
                <w:sz w:val="16"/>
                <w:szCs w:val="16"/>
                <w:lang w:eastAsia="es-ES_tradnl"/>
              </w:rPr>
              <w:t> </w:t>
            </w:r>
          </w:p>
        </w:tc>
      </w:tr>
      <w:tr w:rsidR="00E138C5" w:rsidRPr="00CE448E" w14:paraId="46715CAF" w14:textId="77777777" w:rsidTr="009E2FB7">
        <w:trPr>
          <w:trHeight w:val="300"/>
        </w:trPr>
        <w:tc>
          <w:tcPr>
            <w:tcW w:w="893" w:type="dxa"/>
            <w:vAlign w:val="center"/>
          </w:tcPr>
          <w:p w14:paraId="28E30EAD" w14:textId="77777777" w:rsidR="00E138C5" w:rsidRPr="00CE448E" w:rsidRDefault="00E138C5" w:rsidP="009E2FB7">
            <w:pPr>
              <w:contextualSpacing/>
              <w:rPr>
                <w:rFonts w:ascii="Verdana" w:hAnsi="Verdana" w:cs="Arial"/>
                <w:sz w:val="16"/>
                <w:szCs w:val="16"/>
                <w:lang w:val="es-ES" w:eastAsia="es-ES"/>
              </w:rPr>
            </w:pPr>
            <w:r w:rsidRPr="00CE448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B6D618" w14:textId="77777777" w:rsidR="00E138C5" w:rsidRPr="00CE448E" w:rsidRDefault="00E138C5" w:rsidP="009E2FB7">
            <w:pPr>
              <w:contextualSpacing/>
              <w:rPr>
                <w:rFonts w:ascii="Verdana" w:eastAsia="Calibri" w:hAnsi="Verdana" w:cs="Arial"/>
                <w:sz w:val="16"/>
                <w:szCs w:val="16"/>
                <w:lang w:val="pt-BR" w:eastAsia="es-ES"/>
              </w:rPr>
            </w:pPr>
            <w:r w:rsidRPr="00CE448E">
              <w:rPr>
                <w:rFonts w:ascii="Verdana" w:eastAsia="Calibri" w:hAnsi="Verdana" w:cs="Arial"/>
                <w:sz w:val="16"/>
                <w:szCs w:val="16"/>
                <w:lang w:val="pt-BR" w:eastAsia="es-ES"/>
              </w:rPr>
              <w:t xml:space="preserve">Carolina Quintero </w:t>
            </w:r>
            <w:proofErr w:type="spellStart"/>
            <w:r w:rsidRPr="00CE448E">
              <w:rPr>
                <w:rFonts w:ascii="Verdana" w:eastAsia="Calibri" w:hAnsi="Verdana" w:cs="Arial"/>
                <w:sz w:val="16"/>
                <w:szCs w:val="16"/>
                <w:lang w:val="pt-BR" w:eastAsia="es-ES"/>
              </w:rPr>
              <w:t>Gacharná</w:t>
            </w:r>
            <w:proofErr w:type="spellEnd"/>
          </w:p>
          <w:p w14:paraId="664028FD" w14:textId="77777777" w:rsidR="00E138C5" w:rsidRPr="00CE448E" w:rsidRDefault="00E138C5" w:rsidP="009E2FB7">
            <w:pPr>
              <w:contextualSpacing/>
              <w:rPr>
                <w:rFonts w:ascii="Verdana" w:eastAsia="Calibri" w:hAnsi="Verdana" w:cs="Arial"/>
                <w:sz w:val="16"/>
                <w:szCs w:val="16"/>
                <w:lang w:val="pt-BR" w:eastAsia="es-ES"/>
              </w:rPr>
            </w:pPr>
            <w:r w:rsidRPr="00CE448E">
              <w:rPr>
                <w:rFonts w:ascii="Verdana" w:eastAsia="Calibri" w:hAnsi="Verdana" w:cs="Arial"/>
                <w:sz w:val="16"/>
                <w:szCs w:val="16"/>
                <w:lang w:eastAsia="es-ES"/>
              </w:rPr>
              <w:t>Subdirectora</w:t>
            </w:r>
            <w:r w:rsidRPr="00CE448E">
              <w:rPr>
                <w:rFonts w:ascii="Verdana" w:eastAsia="Calibri" w:hAnsi="Verdana" w:cs="Arial"/>
                <w:sz w:val="16"/>
                <w:szCs w:val="16"/>
                <w:lang w:val="pt-BR" w:eastAsia="es-ES"/>
              </w:rPr>
              <w:t xml:space="preserve"> de Gestión </w:t>
            </w:r>
            <w:proofErr w:type="spellStart"/>
            <w:r w:rsidRPr="00CE448E">
              <w:rPr>
                <w:rFonts w:ascii="Verdana" w:eastAsia="Calibri" w:hAnsi="Verdana" w:cs="Arial"/>
                <w:sz w:val="16"/>
                <w:szCs w:val="16"/>
                <w:lang w:val="pt-BR" w:eastAsia="es-ES"/>
              </w:rPr>
              <w:t>Contractual</w:t>
            </w:r>
            <w:proofErr w:type="spellEnd"/>
            <w:r w:rsidRPr="00CE448E">
              <w:rPr>
                <w:rFonts w:ascii="Verdana" w:eastAsia="Calibri" w:hAnsi="Verdana" w:cs="Arial"/>
                <w:sz w:val="16"/>
                <w:szCs w:val="16"/>
                <w:lang w:val="pt-BR" w:eastAsia="es-ES"/>
              </w:rPr>
              <w:t xml:space="preserve"> ANCP – CCE</w:t>
            </w:r>
          </w:p>
        </w:tc>
      </w:tr>
    </w:tbl>
    <w:p w14:paraId="05FD7933" w14:textId="77777777" w:rsidR="00E138C5" w:rsidRPr="00CE448E" w:rsidRDefault="00E138C5" w:rsidP="00E138C5">
      <w:pPr>
        <w:spacing w:after="0" w:line="240" w:lineRule="auto"/>
        <w:rPr>
          <w:rFonts w:ascii="Verdana" w:eastAsia="Times New Roman" w:hAnsi="Verdana" w:cs="Arial"/>
          <w:sz w:val="24"/>
          <w:szCs w:val="24"/>
          <w:lang w:eastAsia="es-ES"/>
        </w:rPr>
      </w:pPr>
    </w:p>
    <w:p w14:paraId="681F41E9" w14:textId="77777777" w:rsidR="00E138C5" w:rsidRPr="00CE448E" w:rsidRDefault="00E138C5" w:rsidP="00E138C5"/>
    <w:p w14:paraId="1230842E" w14:textId="77777777" w:rsidR="00E138C5" w:rsidRPr="0044528D" w:rsidRDefault="00E138C5" w:rsidP="00E138C5">
      <w:pPr>
        <w:spacing w:after="0"/>
        <w:rPr>
          <w:rFonts w:ascii="Verdana" w:hAnsi="Verdana"/>
        </w:rPr>
      </w:pPr>
    </w:p>
    <w:bookmarkEnd w:id="0"/>
    <w:p w14:paraId="2EAECBEB" w14:textId="77777777" w:rsidR="00E138C5" w:rsidRPr="0044528D" w:rsidRDefault="00E138C5" w:rsidP="00E245AB">
      <w:pPr>
        <w:spacing w:after="0"/>
        <w:rPr>
          <w:rFonts w:ascii="Verdana" w:hAnsi="Verdana"/>
        </w:rPr>
      </w:pPr>
    </w:p>
    <w:sectPr w:rsidR="00E138C5"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9FBCD" w14:textId="77777777" w:rsidR="00934792" w:rsidRDefault="00934792" w:rsidP="004A1847">
      <w:pPr>
        <w:spacing w:after="0" w:line="240" w:lineRule="auto"/>
      </w:pPr>
      <w:r>
        <w:separator/>
      </w:r>
    </w:p>
  </w:endnote>
  <w:endnote w:type="continuationSeparator" w:id="0">
    <w:p w14:paraId="7BF945DB" w14:textId="77777777" w:rsidR="00934792" w:rsidRDefault="00934792" w:rsidP="004A1847">
      <w:pPr>
        <w:spacing w:after="0" w:line="240" w:lineRule="auto"/>
      </w:pPr>
      <w:r>
        <w:continuationSeparator/>
      </w:r>
    </w:p>
  </w:endnote>
  <w:endnote w:type="continuationNotice" w:id="1">
    <w:p w14:paraId="744BA000" w14:textId="77777777" w:rsidR="00614AAF" w:rsidRDefault="00614A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18C84" w14:textId="77777777" w:rsidR="00934792" w:rsidRDefault="00934792" w:rsidP="004A1847">
      <w:pPr>
        <w:spacing w:after="0" w:line="240" w:lineRule="auto"/>
      </w:pPr>
      <w:r>
        <w:separator/>
      </w:r>
    </w:p>
  </w:footnote>
  <w:footnote w:type="continuationSeparator" w:id="0">
    <w:p w14:paraId="5239F8D8" w14:textId="77777777" w:rsidR="00934792" w:rsidRDefault="00934792" w:rsidP="004A1847">
      <w:pPr>
        <w:spacing w:after="0" w:line="240" w:lineRule="auto"/>
      </w:pPr>
      <w:r>
        <w:continuationSeparator/>
      </w:r>
    </w:p>
  </w:footnote>
  <w:footnote w:type="continuationNotice" w:id="1">
    <w:p w14:paraId="26FCE757" w14:textId="77777777" w:rsidR="00614AAF" w:rsidRDefault="00614AAF">
      <w:pPr>
        <w:spacing w:after="0" w:line="240" w:lineRule="auto"/>
      </w:pPr>
    </w:p>
  </w:footnote>
  <w:footnote w:id="2">
    <w:p w14:paraId="1D8110E8" w14:textId="77777777" w:rsidR="00E138C5" w:rsidRPr="000F1D79" w:rsidRDefault="00E138C5" w:rsidP="00E138C5">
      <w:pPr>
        <w:pStyle w:val="Textonotapie"/>
        <w:ind w:firstLine="709"/>
        <w:jc w:val="both"/>
        <w:rPr>
          <w:rFonts w:ascii="Verdana" w:hAnsi="Verdana" w:cs="Arial"/>
          <w:color w:val="000000"/>
          <w:sz w:val="12"/>
          <w:szCs w:val="12"/>
          <w:lang w:val="es-CO"/>
        </w:rPr>
      </w:pPr>
      <w:r w:rsidRPr="000F1D79">
        <w:rPr>
          <w:rStyle w:val="Refdenotaalpie"/>
          <w:rFonts w:ascii="Verdana" w:hAnsi="Verdana" w:cs="Arial"/>
          <w:sz w:val="12"/>
          <w:szCs w:val="12"/>
        </w:rPr>
        <w:footnoteRef/>
      </w:r>
      <w:r w:rsidRPr="000F1D79">
        <w:rPr>
          <w:rFonts w:ascii="Verdana" w:hAnsi="Verdana" w:cs="Arial"/>
          <w:sz w:val="12"/>
          <w:szCs w:val="12"/>
        </w:rPr>
        <w:t xml:space="preserve"> Texto tomado de la ley sancionada y publicada en la página web de la Presidencia de la República, disponible en el siguiente enlace</w:t>
      </w:r>
      <w:r w:rsidRPr="000F1D79">
        <w:rPr>
          <w:rFonts w:ascii="Verdana" w:hAnsi="Verdana" w:cs="Arial"/>
          <w:color w:val="000000"/>
          <w:sz w:val="12"/>
          <w:szCs w:val="12"/>
        </w:rPr>
        <w:t xml:space="preserve">: </w:t>
      </w:r>
      <w:hyperlink r:id="rId1" w:history="1">
        <w:r w:rsidRPr="000F1D79">
          <w:rPr>
            <w:rStyle w:val="Hipervnculo"/>
            <w:rFonts w:ascii="Verdana" w:hAnsi="Verdana" w:cs="Arial"/>
            <w:color w:val="000000"/>
            <w:sz w:val="12"/>
            <w:szCs w:val="12"/>
          </w:rPr>
          <w:t>https://dapre.presidencia.gov.co/normativa/leyes</w:t>
        </w:r>
      </w:hyperlink>
      <w:r w:rsidRPr="000F1D79">
        <w:rPr>
          <w:rFonts w:ascii="Verdana" w:hAnsi="Verdana" w:cs="Arial"/>
          <w:color w:val="000000"/>
          <w:sz w:val="12"/>
          <w:szCs w:val="12"/>
        </w:rPr>
        <w:t xml:space="preserve">. </w:t>
      </w:r>
    </w:p>
  </w:footnote>
  <w:footnote w:id="3">
    <w:p w14:paraId="7B724CD9" w14:textId="77777777" w:rsidR="00E138C5" w:rsidRPr="000F1D79" w:rsidRDefault="00E138C5" w:rsidP="00E138C5">
      <w:pPr>
        <w:pStyle w:val="Textonotapie"/>
        <w:ind w:firstLine="709"/>
        <w:jc w:val="both"/>
        <w:rPr>
          <w:rFonts w:ascii="Verdana" w:hAnsi="Verdana" w:cs="Arial"/>
          <w:sz w:val="12"/>
          <w:szCs w:val="12"/>
          <w:lang w:val="es-CO"/>
        </w:rPr>
      </w:pPr>
      <w:r w:rsidRPr="000F1D79">
        <w:rPr>
          <w:rStyle w:val="Refdenotaalpie"/>
          <w:rFonts w:ascii="Verdana" w:hAnsi="Verdana" w:cs="Arial"/>
          <w:sz w:val="12"/>
          <w:szCs w:val="12"/>
        </w:rPr>
        <w:footnoteRef/>
      </w:r>
      <w:r w:rsidRPr="000F1D79">
        <w:rPr>
          <w:rFonts w:ascii="Verdana" w:hAnsi="Verdana" w:cs="Arial"/>
          <w:sz w:val="12"/>
          <w:szCs w:val="12"/>
        </w:rPr>
        <w:t xml:space="preserve"> </w:t>
      </w:r>
      <w:bookmarkStart w:id="1" w:name="7"/>
      <w:r w:rsidRPr="000F1D79">
        <w:rPr>
          <w:rFonts w:ascii="Verdana" w:eastAsia="Calibri" w:hAnsi="Verdana" w:cs="Arial"/>
          <w:color w:val="000000"/>
          <w:sz w:val="12"/>
          <w:szCs w:val="12"/>
          <w:lang w:val="es-ES_tradnl"/>
        </w:rPr>
        <w:t>“</w:t>
      </w:r>
      <w:r w:rsidRPr="000F1D79">
        <w:rPr>
          <w:rFonts w:ascii="Verdana" w:hAnsi="Verdana" w:cs="Arial"/>
          <w:sz w:val="12"/>
          <w:szCs w:val="12"/>
          <w:lang w:val="es-CO"/>
        </w:rPr>
        <w:t>Artículo 7. Organismos de la Acción Comunal.</w:t>
      </w:r>
      <w:bookmarkEnd w:id="1"/>
    </w:p>
    <w:p w14:paraId="6AFB265A"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FFB3EE9"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24A93FFF"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0C08DAD4"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4ABFAB8A"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624B3A3"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PARÁGRAFO 1o. Cada organismo de acción comunal, se dará su propio reglamento conforme al marco brindado por esta ley enunciado en el artículo 1 y las normas que le sucedan.</w:t>
      </w:r>
    </w:p>
    <w:p w14:paraId="390C3A46" w14:textId="77777777" w:rsidR="00E138C5" w:rsidRPr="000F1D79" w:rsidRDefault="00E138C5" w:rsidP="00E138C5">
      <w:pPr>
        <w:pStyle w:val="Textonotapie"/>
        <w:ind w:firstLine="709"/>
        <w:jc w:val="both"/>
        <w:rPr>
          <w:rFonts w:ascii="Verdana" w:hAnsi="Verdana" w:cs="Arial"/>
          <w:sz w:val="12"/>
          <w:szCs w:val="12"/>
          <w:lang w:val="es-CO"/>
        </w:rPr>
      </w:pPr>
      <w:r w:rsidRPr="000F1D79">
        <w:rPr>
          <w:rFonts w:ascii="Verdana" w:hAnsi="Verdana" w:cs="Arial"/>
          <w:sz w:val="12"/>
          <w:szCs w:val="12"/>
          <w:lang w:val="es-CO"/>
        </w:rPr>
        <w:t>PARÁGRAFO 2o. Dentro del año siguiente a la expedición de la presente Ley en concertación con la organización social de la Acción Comunal, el Gobierno nacional expedirá una reglamentación para las Juntas de Vivienda Comunal</w:t>
      </w:r>
      <w:r w:rsidRPr="000F1D79">
        <w:rPr>
          <w:rFonts w:ascii="Verdana" w:eastAsia="Calibri" w:hAnsi="Verdana" w:cs="Arial"/>
          <w:color w:val="000000"/>
          <w:sz w:val="12"/>
          <w:szCs w:val="12"/>
          <w:lang w:val="es-ES_tradnl"/>
        </w:rPr>
        <w:t>”.</w:t>
      </w:r>
    </w:p>
    <w:p w14:paraId="252462E7" w14:textId="77777777" w:rsidR="00E138C5" w:rsidRPr="000F1D79" w:rsidRDefault="00E138C5" w:rsidP="00E138C5">
      <w:pPr>
        <w:pStyle w:val="Textonotapie"/>
        <w:ind w:firstLine="709"/>
        <w:jc w:val="both"/>
        <w:rPr>
          <w:rFonts w:ascii="Verdana" w:hAnsi="Verdana" w:cs="Arial"/>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073A57"/>
    <w:multiLevelType w:val="hybridMultilevel"/>
    <w:tmpl w:val="889C3E4C"/>
    <w:lvl w:ilvl="0" w:tplc="6B1A5C7C">
      <w:start w:val="1"/>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7493259"/>
    <w:multiLevelType w:val="hybridMultilevel"/>
    <w:tmpl w:val="DA1035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5"/>
  </w:num>
  <w:num w:numId="14" w16cid:durableId="895897244">
    <w:abstractNumId w:val="18"/>
  </w:num>
  <w:num w:numId="15" w16cid:durableId="390349800">
    <w:abstractNumId w:val="13"/>
  </w:num>
  <w:num w:numId="16" w16cid:durableId="341274352">
    <w:abstractNumId w:val="0"/>
  </w:num>
  <w:num w:numId="17" w16cid:durableId="679089576">
    <w:abstractNumId w:val="11"/>
  </w:num>
  <w:num w:numId="18" w16cid:durableId="862280555">
    <w:abstractNumId w:val="14"/>
  </w:num>
  <w:num w:numId="19" w16cid:durableId="268895976">
    <w:abstractNumId w:val="3"/>
  </w:num>
  <w:num w:numId="20" w16cid:durableId="1655985476">
    <w:abstractNumId w:val="12"/>
  </w:num>
  <w:num w:numId="21" w16cid:durableId="719092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1D79"/>
    <w:rsid w:val="000F6486"/>
    <w:rsid w:val="00105177"/>
    <w:rsid w:val="00111EDA"/>
    <w:rsid w:val="00125105"/>
    <w:rsid w:val="00127233"/>
    <w:rsid w:val="001D72C9"/>
    <w:rsid w:val="001E4177"/>
    <w:rsid w:val="001F7DC6"/>
    <w:rsid w:val="00231645"/>
    <w:rsid w:val="002421BB"/>
    <w:rsid w:val="0025796E"/>
    <w:rsid w:val="002707A2"/>
    <w:rsid w:val="002951A0"/>
    <w:rsid w:val="002962BC"/>
    <w:rsid w:val="002A093D"/>
    <w:rsid w:val="002A0DD0"/>
    <w:rsid w:val="002A49AC"/>
    <w:rsid w:val="002A64FD"/>
    <w:rsid w:val="002C2B7D"/>
    <w:rsid w:val="002C7A84"/>
    <w:rsid w:val="002E4FD9"/>
    <w:rsid w:val="00311647"/>
    <w:rsid w:val="00322A85"/>
    <w:rsid w:val="00324168"/>
    <w:rsid w:val="003448F4"/>
    <w:rsid w:val="00373817"/>
    <w:rsid w:val="00374F5E"/>
    <w:rsid w:val="00376DC7"/>
    <w:rsid w:val="00377E3E"/>
    <w:rsid w:val="0038154B"/>
    <w:rsid w:val="003A26D1"/>
    <w:rsid w:val="003A779E"/>
    <w:rsid w:val="003D0F4D"/>
    <w:rsid w:val="003D5B0D"/>
    <w:rsid w:val="003E0499"/>
    <w:rsid w:val="003F3941"/>
    <w:rsid w:val="00406575"/>
    <w:rsid w:val="0042722E"/>
    <w:rsid w:val="0044528D"/>
    <w:rsid w:val="00450537"/>
    <w:rsid w:val="004A1847"/>
    <w:rsid w:val="004A305D"/>
    <w:rsid w:val="004F21C4"/>
    <w:rsid w:val="004F685F"/>
    <w:rsid w:val="005566E8"/>
    <w:rsid w:val="00574867"/>
    <w:rsid w:val="00591460"/>
    <w:rsid w:val="00592628"/>
    <w:rsid w:val="005C321B"/>
    <w:rsid w:val="005C3777"/>
    <w:rsid w:val="005C5CDC"/>
    <w:rsid w:val="005D476C"/>
    <w:rsid w:val="00610812"/>
    <w:rsid w:val="00614AAF"/>
    <w:rsid w:val="006219F8"/>
    <w:rsid w:val="00650FF7"/>
    <w:rsid w:val="00665D70"/>
    <w:rsid w:val="00671DAC"/>
    <w:rsid w:val="006900D9"/>
    <w:rsid w:val="006A60BF"/>
    <w:rsid w:val="006D12F8"/>
    <w:rsid w:val="00706C16"/>
    <w:rsid w:val="00756841"/>
    <w:rsid w:val="007649AB"/>
    <w:rsid w:val="00771D0C"/>
    <w:rsid w:val="007833AC"/>
    <w:rsid w:val="007A0605"/>
    <w:rsid w:val="007B268C"/>
    <w:rsid w:val="007B7171"/>
    <w:rsid w:val="007C0C0F"/>
    <w:rsid w:val="007C19D8"/>
    <w:rsid w:val="007C3DC2"/>
    <w:rsid w:val="007E5497"/>
    <w:rsid w:val="00806F5F"/>
    <w:rsid w:val="00820278"/>
    <w:rsid w:val="00863F76"/>
    <w:rsid w:val="008843B6"/>
    <w:rsid w:val="00891928"/>
    <w:rsid w:val="008A446D"/>
    <w:rsid w:val="008B4BA4"/>
    <w:rsid w:val="008D180B"/>
    <w:rsid w:val="008F0EA7"/>
    <w:rsid w:val="00906346"/>
    <w:rsid w:val="00923EEF"/>
    <w:rsid w:val="00934792"/>
    <w:rsid w:val="009419F9"/>
    <w:rsid w:val="0095685E"/>
    <w:rsid w:val="00961B09"/>
    <w:rsid w:val="00965334"/>
    <w:rsid w:val="0097093E"/>
    <w:rsid w:val="009A0DFA"/>
    <w:rsid w:val="009B2D26"/>
    <w:rsid w:val="009B34CD"/>
    <w:rsid w:val="009C71FA"/>
    <w:rsid w:val="009C72E7"/>
    <w:rsid w:val="009D3058"/>
    <w:rsid w:val="009E2FB7"/>
    <w:rsid w:val="009F3A13"/>
    <w:rsid w:val="009F7463"/>
    <w:rsid w:val="009F7F0D"/>
    <w:rsid w:val="00A122D3"/>
    <w:rsid w:val="00A17F13"/>
    <w:rsid w:val="00A20739"/>
    <w:rsid w:val="00A33C78"/>
    <w:rsid w:val="00A644AD"/>
    <w:rsid w:val="00A855EC"/>
    <w:rsid w:val="00AB0ADB"/>
    <w:rsid w:val="00B01B1A"/>
    <w:rsid w:val="00B72CD3"/>
    <w:rsid w:val="00B72FFF"/>
    <w:rsid w:val="00BC3C3E"/>
    <w:rsid w:val="00BC3D36"/>
    <w:rsid w:val="00BD7F72"/>
    <w:rsid w:val="00C04FB3"/>
    <w:rsid w:val="00C12507"/>
    <w:rsid w:val="00C330EB"/>
    <w:rsid w:val="00C65A91"/>
    <w:rsid w:val="00C754BE"/>
    <w:rsid w:val="00C76B1C"/>
    <w:rsid w:val="00CB6357"/>
    <w:rsid w:val="00CC1B26"/>
    <w:rsid w:val="00D16D50"/>
    <w:rsid w:val="00D423A2"/>
    <w:rsid w:val="00D520D8"/>
    <w:rsid w:val="00D63AC2"/>
    <w:rsid w:val="00D7383B"/>
    <w:rsid w:val="00DA231B"/>
    <w:rsid w:val="00DA23A0"/>
    <w:rsid w:val="00DC39FC"/>
    <w:rsid w:val="00DE0C01"/>
    <w:rsid w:val="00DE10A5"/>
    <w:rsid w:val="00DF5254"/>
    <w:rsid w:val="00E138C5"/>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FBA5EB2-5E5E-444F-9C64-80DB126A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38C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tipo-para-la-contratacion-directa-de-convenios-solidarios-para-la-ejecucion-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hyperlink" Target="mailto:secretariageneral@pailitas_cesar.gov.c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ECB1E08-52D5-432B-966D-7EF2494F4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http://purl.org/dc/terms/"/>
    <ds:schemaRef ds:uri="http://purl.org/dc/dcmitype/"/>
    <ds:schemaRef ds:uri="36c82cfe-0eda-494d-b392-a9281b89aaf0"/>
    <ds:schemaRef ds:uri="8ae15d26-076e-464e-81a7-6f76a0fb3917"/>
    <ds:schemaRef ds:uri="http://schemas.microsoft.com/office/2006/metadata/propertie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3883</Words>
  <Characters>21360</Characters>
  <Application>Microsoft Office Word</Application>
  <DocSecurity>0</DocSecurity>
  <Lines>178</Lines>
  <Paragraphs>50</Paragraphs>
  <ScaleCrop>false</ScaleCrop>
  <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2023-01-11T00:18:00Z</cp:lastPrinted>
  <dcterms:created xsi:type="dcterms:W3CDTF">2024-09-10T22:00:00Z</dcterms:created>
  <dcterms:modified xsi:type="dcterms:W3CDTF">2024-09-10T22:00:00Z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