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A3073" w14:textId="77777777" w:rsidR="00E37A2D" w:rsidRDefault="00E37A2D" w:rsidP="00E37A2D">
      <w:pPr>
        <w:spacing w:after="0" w:line="240" w:lineRule="auto"/>
        <w:jc w:val="both"/>
        <w:rPr>
          <w:rFonts w:ascii="Verdana" w:eastAsia="Geomanist Light" w:hAnsi="Verdana" w:cs="Arial"/>
          <w:b/>
          <w:bCs/>
          <w:lang w:val="es-MX"/>
        </w:rPr>
      </w:pPr>
      <w:r w:rsidRPr="00E37A2D">
        <w:rPr>
          <w:rFonts w:ascii="Verdana" w:eastAsia="Geomanist Light" w:hAnsi="Verdana" w:cs="Arial"/>
          <w:b/>
          <w:bCs/>
          <w:lang w:val="es-MX"/>
        </w:rPr>
        <w:t>CONTRATO DE CONCESIÓN ― Contrato estatal ― Concepto</w:t>
      </w:r>
    </w:p>
    <w:p w14:paraId="36B91830" w14:textId="77777777" w:rsidR="00E37A2D" w:rsidRPr="00E37A2D" w:rsidRDefault="00E37A2D" w:rsidP="00E37A2D">
      <w:pPr>
        <w:spacing w:after="0" w:line="240" w:lineRule="auto"/>
        <w:jc w:val="both"/>
        <w:rPr>
          <w:rFonts w:ascii="Verdana" w:eastAsia="Geomanist Light" w:hAnsi="Verdana" w:cs="Arial"/>
          <w:b/>
          <w:bCs/>
          <w:lang w:val="es-MX"/>
        </w:rPr>
      </w:pPr>
    </w:p>
    <w:p w14:paraId="07A189AB" w14:textId="77777777" w:rsidR="00E37A2D" w:rsidRPr="00E37A2D" w:rsidRDefault="00E37A2D" w:rsidP="00E37A2D">
      <w:pPr>
        <w:spacing w:after="0" w:line="240" w:lineRule="auto"/>
        <w:jc w:val="both"/>
        <w:rPr>
          <w:rFonts w:ascii="Verdana" w:eastAsia="Geomanist Light" w:hAnsi="Verdana" w:cs="Arial"/>
          <w:lang w:val="es-MX"/>
        </w:rPr>
      </w:pPr>
      <w:r w:rsidRPr="00E37A2D">
        <w:rPr>
          <w:rFonts w:ascii="Verdana" w:eastAsia="Geomanist Light" w:hAnsi="Verdana" w:cs="Arial"/>
          <w:lang w:val="es-MX"/>
        </w:rPr>
        <w:t>El contrato de concesión ha sido tradicionalmente uno de los contratos estatales paradigmáticos, ya que a través de él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durante el plazo del contrato […]</w:t>
      </w:r>
    </w:p>
    <w:p w14:paraId="5B2B0916" w14:textId="77777777" w:rsidR="00E37A2D" w:rsidRPr="00E37A2D" w:rsidRDefault="00E37A2D" w:rsidP="00E37A2D">
      <w:pPr>
        <w:spacing w:after="0" w:line="240" w:lineRule="auto"/>
        <w:jc w:val="both"/>
        <w:rPr>
          <w:rFonts w:ascii="Verdana" w:eastAsia="Geomanist Light" w:hAnsi="Verdana" w:cs="Arial"/>
          <w:lang w:val="es-MX"/>
        </w:rPr>
      </w:pPr>
      <w:r w:rsidRPr="00E37A2D">
        <w:rPr>
          <w:rFonts w:ascii="Verdana" w:eastAsia="Geomanist Light" w:hAnsi="Verdana" w:cs="Arial"/>
          <w:lang w:val="es-MX"/>
        </w:rPr>
        <w:t xml:space="preserve">Como se observa, en este tipo de contratos el contratista es, en principio, quien por su cuenta y riesgo ejecuta la prestación, operación, explotación u organización del servicio, así como la construcción, explotación o conservación del bien, a cambio de una remuneración. </w:t>
      </w:r>
    </w:p>
    <w:p w14:paraId="0930DEC3" w14:textId="77777777" w:rsidR="00E37A2D" w:rsidRDefault="00E37A2D" w:rsidP="00A37605">
      <w:pPr>
        <w:spacing w:after="0" w:line="240" w:lineRule="auto"/>
        <w:rPr>
          <w:rFonts w:ascii="Verdana" w:eastAsia="Geomanist Light" w:hAnsi="Verdana" w:cs="Arial"/>
          <w:lang w:val="es-MX"/>
        </w:rPr>
      </w:pPr>
    </w:p>
    <w:p w14:paraId="403347F0" w14:textId="77777777" w:rsidR="00E37A2D" w:rsidRPr="00E37A2D" w:rsidRDefault="00E37A2D" w:rsidP="00E37A2D">
      <w:pPr>
        <w:spacing w:after="0" w:line="240" w:lineRule="auto"/>
        <w:jc w:val="both"/>
        <w:rPr>
          <w:rFonts w:ascii="Verdana" w:eastAsia="Geomanist Light" w:hAnsi="Verdana" w:cs="Arial"/>
          <w:b/>
        </w:rPr>
      </w:pPr>
      <w:r w:rsidRPr="00E37A2D">
        <w:rPr>
          <w:rFonts w:ascii="Verdana" w:eastAsia="Geomanist Light" w:hAnsi="Verdana" w:cs="Arial"/>
          <w:b/>
        </w:rPr>
        <w:t xml:space="preserve">ASOCIACIONES PÚBLICO PRIVADAS – Formas de colaboración </w:t>
      </w:r>
    </w:p>
    <w:p w14:paraId="0A5BAA44" w14:textId="77777777" w:rsidR="00E37A2D" w:rsidRPr="00E37A2D" w:rsidRDefault="00E37A2D" w:rsidP="00E37A2D">
      <w:pPr>
        <w:spacing w:after="0" w:line="240" w:lineRule="auto"/>
        <w:jc w:val="both"/>
        <w:rPr>
          <w:rFonts w:ascii="Verdana" w:eastAsia="Geomanist Light" w:hAnsi="Verdana" w:cs="Arial"/>
          <w:b/>
        </w:rPr>
      </w:pPr>
      <w:r w:rsidRPr="00E37A2D">
        <w:rPr>
          <w:rFonts w:ascii="Verdana" w:eastAsia="Geomanist Light" w:hAnsi="Verdana" w:cs="Arial"/>
          <w:b/>
        </w:rPr>
        <w:t xml:space="preserve"> </w:t>
      </w:r>
      <w:r w:rsidRPr="00E37A2D">
        <w:rPr>
          <w:rFonts w:ascii="Verdana" w:eastAsia="Geomanist Light" w:hAnsi="Verdana" w:cs="Arial"/>
          <w:b/>
        </w:rPr>
        <w:tab/>
      </w:r>
      <w:r w:rsidRPr="00E37A2D">
        <w:rPr>
          <w:rFonts w:ascii="Verdana" w:eastAsia="Geomanist Light" w:hAnsi="Verdana" w:cs="Arial"/>
        </w:rPr>
        <w:t xml:space="preserve"> </w:t>
      </w:r>
    </w:p>
    <w:p w14:paraId="799FB1A4" w14:textId="77777777" w:rsidR="00E37A2D" w:rsidRPr="00E37A2D" w:rsidRDefault="00E37A2D" w:rsidP="00E37A2D">
      <w:pPr>
        <w:spacing w:after="0" w:line="240" w:lineRule="auto"/>
        <w:jc w:val="both"/>
        <w:rPr>
          <w:rFonts w:ascii="Verdana" w:eastAsia="Geomanist Light" w:hAnsi="Verdana" w:cs="Arial"/>
        </w:rPr>
      </w:pPr>
      <w:r w:rsidRPr="00E37A2D">
        <w:rPr>
          <w:rFonts w:ascii="Verdana" w:eastAsia="Geomanist Light" w:hAnsi="Verdana" w:cs="Arial"/>
        </w:rPr>
        <w:t>Las asociaciones público privadas – APP– son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7E6ED098" w14:textId="77777777" w:rsidR="00E37A2D" w:rsidRPr="00E37A2D" w:rsidRDefault="00E37A2D" w:rsidP="00E37A2D">
      <w:pPr>
        <w:spacing w:after="0" w:line="240" w:lineRule="auto"/>
        <w:jc w:val="both"/>
        <w:rPr>
          <w:rFonts w:ascii="Verdana" w:eastAsia="Geomanist Light" w:hAnsi="Verdana" w:cs="Arial"/>
        </w:rPr>
      </w:pPr>
    </w:p>
    <w:p w14:paraId="7C454656" w14:textId="77777777" w:rsidR="00E37A2D" w:rsidRPr="00E37A2D" w:rsidRDefault="00E37A2D" w:rsidP="00E37A2D">
      <w:pPr>
        <w:spacing w:after="0" w:line="240" w:lineRule="auto"/>
        <w:jc w:val="both"/>
        <w:rPr>
          <w:rFonts w:ascii="Verdana" w:eastAsia="Geomanist Light" w:hAnsi="Verdana" w:cs="Arial"/>
        </w:rPr>
      </w:pPr>
      <w:r w:rsidRPr="00E37A2D">
        <w:rPr>
          <w:rFonts w:ascii="Verdana" w:eastAsia="Geomanist Light" w:hAnsi="Verdana" w:cs="Arial"/>
        </w:rPr>
        <w:t>Las APP se caracterizan por: (i) tener una larga duración; (</w:t>
      </w:r>
      <w:proofErr w:type="spellStart"/>
      <w:r w:rsidRPr="00E37A2D">
        <w:rPr>
          <w:rFonts w:ascii="Verdana" w:eastAsia="Geomanist Light" w:hAnsi="Verdana" w:cs="Arial"/>
        </w:rPr>
        <w:t>ii</w:t>
      </w:r>
      <w:proofErr w:type="spellEnd"/>
      <w:r w:rsidRPr="00E37A2D">
        <w:rPr>
          <w:rFonts w:ascii="Verdana" w:eastAsia="Geomanist Light" w:hAnsi="Verdana" w:cs="Arial"/>
        </w:rPr>
        <w:t>) definir sus objetos alrededor de proyectos, lo que conlleva la previsión de actividades como el diseño, construcción y mantenimiento de la infraestructura pública sobre la que verse el contrato y/o los servicios asociados; (</w:t>
      </w:r>
      <w:proofErr w:type="spellStart"/>
      <w:r w:rsidRPr="00E37A2D">
        <w:rPr>
          <w:rFonts w:ascii="Verdana" w:eastAsia="Geomanist Light" w:hAnsi="Verdana" w:cs="Arial"/>
        </w:rPr>
        <w:t>iii</w:t>
      </w:r>
      <w:proofErr w:type="spellEnd"/>
      <w:r w:rsidRPr="00E37A2D">
        <w:rPr>
          <w:rFonts w:ascii="Verdana" w:eastAsia="Geomanist Light" w:hAnsi="Verdana" w:cs="Arial"/>
        </w:rPr>
        <w:t>) contar con financiación privada o público-privada; (</w:t>
      </w:r>
      <w:proofErr w:type="spellStart"/>
      <w:r w:rsidRPr="00E37A2D">
        <w:rPr>
          <w:rFonts w:ascii="Verdana" w:eastAsia="Geomanist Light" w:hAnsi="Verdana" w:cs="Arial"/>
        </w:rPr>
        <w:t>iv</w:t>
      </w:r>
      <w:proofErr w:type="spellEnd"/>
      <w:r w:rsidRPr="00E37A2D">
        <w:rPr>
          <w:rFonts w:ascii="Verdana" w:eastAsia="Geomanist Light" w:hAnsi="Verdana" w:cs="Arial"/>
        </w:rPr>
        <w:t>)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w:t>
      </w:r>
      <w:proofErr w:type="spellStart"/>
      <w:r w:rsidRPr="00E37A2D">
        <w:rPr>
          <w:rFonts w:ascii="Verdana" w:eastAsia="Geomanist Light" w:hAnsi="Verdana" w:cs="Arial"/>
        </w:rPr>
        <w:t>vii</w:t>
      </w:r>
      <w:proofErr w:type="spellEnd"/>
      <w:r w:rsidRPr="00E37A2D">
        <w:rPr>
          <w:rFonts w:ascii="Verdana" w:eastAsia="Geomanist Light" w:hAnsi="Verdana" w:cs="Arial"/>
        </w:rPr>
        <w:t>) distribuir las tareas entre las partes de acuerdo con su experiencia y ventaja competitiva.</w:t>
      </w:r>
    </w:p>
    <w:p w14:paraId="08A83979" w14:textId="77777777" w:rsidR="00E37A2D" w:rsidRPr="00E37A2D" w:rsidRDefault="00E37A2D" w:rsidP="00E37A2D">
      <w:pPr>
        <w:spacing w:after="0" w:line="240" w:lineRule="auto"/>
        <w:jc w:val="both"/>
        <w:rPr>
          <w:rFonts w:ascii="Verdana" w:eastAsia="Geomanist Light" w:hAnsi="Verdana" w:cs="Arial"/>
          <w:b/>
        </w:rPr>
      </w:pPr>
    </w:p>
    <w:p w14:paraId="38B17D8C" w14:textId="77777777" w:rsidR="00E37A2D" w:rsidRPr="00E37A2D" w:rsidRDefault="00E37A2D" w:rsidP="00E37A2D">
      <w:pPr>
        <w:spacing w:after="0" w:line="240" w:lineRule="auto"/>
        <w:jc w:val="both"/>
        <w:rPr>
          <w:rFonts w:ascii="Verdana" w:eastAsia="Geomanist Light" w:hAnsi="Verdana" w:cs="Arial"/>
          <w:b/>
        </w:rPr>
      </w:pPr>
      <w:r w:rsidRPr="00E37A2D">
        <w:rPr>
          <w:rFonts w:ascii="Verdana" w:eastAsia="Geomanist Light" w:hAnsi="Verdana" w:cs="Arial"/>
          <w:b/>
        </w:rPr>
        <w:t>ASOCIACIONES PÚBLICO PRIVADAS – Concepto – Ley 1508 de 2012</w:t>
      </w:r>
    </w:p>
    <w:p w14:paraId="0C2A2C3E" w14:textId="77777777" w:rsidR="00E37A2D" w:rsidRPr="00E37A2D" w:rsidRDefault="00E37A2D" w:rsidP="00E37A2D">
      <w:pPr>
        <w:spacing w:after="0" w:line="240" w:lineRule="auto"/>
        <w:jc w:val="both"/>
        <w:rPr>
          <w:rFonts w:ascii="Verdana" w:eastAsia="Geomanist Light" w:hAnsi="Verdana" w:cs="Arial"/>
          <w:lang w:val="es-ES_tradnl"/>
        </w:rPr>
      </w:pPr>
    </w:p>
    <w:p w14:paraId="48F00BD5" w14:textId="77777777" w:rsidR="00E37A2D" w:rsidRPr="00E37A2D" w:rsidRDefault="00E37A2D" w:rsidP="00E37A2D">
      <w:pPr>
        <w:spacing w:after="0" w:line="240" w:lineRule="auto"/>
        <w:jc w:val="both"/>
        <w:rPr>
          <w:rFonts w:ascii="Verdana" w:eastAsia="Geomanist Light" w:hAnsi="Verdana" w:cs="Arial"/>
          <w:lang w:val="es-ES_tradnl"/>
        </w:rPr>
      </w:pPr>
      <w:r w:rsidRPr="00E37A2D">
        <w:rPr>
          <w:rFonts w:ascii="Verdana" w:eastAsia="Geomanist Light" w:hAnsi="Verdana" w:cs="Arial"/>
        </w:rPr>
        <w:t>La Ley 1508 de 2012, «Por la cual se establece el régimen jurídico de las Asociaciones Público Privadas, se dictan normas orgánicas de presupuesto y se dictan otras disposiciones», en el artículo 1, definió las asociaciones público privadas –APP– de la siguiente manera:</w:t>
      </w:r>
    </w:p>
    <w:p w14:paraId="3C02C4E5" w14:textId="77777777" w:rsidR="00E37A2D" w:rsidRPr="00E37A2D" w:rsidRDefault="00E37A2D" w:rsidP="00E37A2D">
      <w:pPr>
        <w:spacing w:after="0" w:line="240" w:lineRule="auto"/>
        <w:jc w:val="both"/>
        <w:rPr>
          <w:rFonts w:ascii="Verdana" w:eastAsia="Geomanist Light" w:hAnsi="Verdana" w:cs="Arial"/>
        </w:rPr>
      </w:pPr>
    </w:p>
    <w:p w14:paraId="514848DA" w14:textId="77777777" w:rsidR="00E37A2D" w:rsidRPr="00E37A2D" w:rsidRDefault="00E37A2D" w:rsidP="00E37A2D">
      <w:pPr>
        <w:spacing w:after="0" w:line="240" w:lineRule="auto"/>
        <w:jc w:val="both"/>
        <w:rPr>
          <w:rFonts w:ascii="Verdana" w:eastAsia="Geomanist Light" w:hAnsi="Verdana" w:cs="Arial"/>
        </w:rPr>
      </w:pPr>
      <w:r w:rsidRPr="00E37A2D">
        <w:rPr>
          <w:rFonts w:ascii="Verdana" w:eastAsia="Geomanist Light" w:hAnsi="Verdana" w:cs="Arial"/>
        </w:rPr>
        <w:lastRenderedPageBreak/>
        <w:t>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5D1FADDB" w14:textId="77777777" w:rsidR="00E37A2D" w:rsidRPr="00E37A2D" w:rsidRDefault="00E37A2D" w:rsidP="00E37A2D">
      <w:pPr>
        <w:spacing w:after="0" w:line="240" w:lineRule="auto"/>
        <w:jc w:val="both"/>
        <w:rPr>
          <w:rFonts w:ascii="Verdana" w:eastAsia="Geomanist Light" w:hAnsi="Verdana" w:cs="Arial"/>
          <w:lang w:val="es-ES"/>
        </w:rPr>
      </w:pPr>
    </w:p>
    <w:p w14:paraId="235DA285" w14:textId="77777777" w:rsidR="00E37A2D" w:rsidRPr="00E37A2D" w:rsidRDefault="00E37A2D" w:rsidP="00E37A2D">
      <w:pPr>
        <w:spacing w:after="0" w:line="240" w:lineRule="auto"/>
        <w:jc w:val="both"/>
        <w:rPr>
          <w:rFonts w:ascii="Verdana" w:eastAsia="Geomanist Light" w:hAnsi="Verdana" w:cs="Arial"/>
          <w:b/>
        </w:rPr>
      </w:pPr>
      <w:r w:rsidRPr="00E37A2D">
        <w:rPr>
          <w:rFonts w:ascii="Verdana" w:eastAsia="Geomanist Light" w:hAnsi="Verdana" w:cs="Arial"/>
          <w:b/>
        </w:rPr>
        <w:t xml:space="preserve">ASOCIACIONES PÚBLICO PRIVADAS – Normativa – Ley 1508 de 2012 </w:t>
      </w:r>
      <w:r w:rsidRPr="00E37A2D">
        <w:rPr>
          <w:rFonts w:ascii="Verdana" w:eastAsia="Geomanist Light" w:hAnsi="Verdana" w:cs="Arial"/>
          <w:b/>
        </w:rPr>
        <w:softHyphen/>
      </w:r>
      <w:r w:rsidRPr="00E37A2D">
        <w:rPr>
          <w:rFonts w:ascii="Verdana" w:eastAsia="Geomanist Light" w:hAnsi="Verdana" w:cs="Arial"/>
          <w:b/>
        </w:rPr>
        <w:softHyphen/>
        <w:t>– Norma especial</w:t>
      </w:r>
    </w:p>
    <w:p w14:paraId="5A309ABC" w14:textId="77777777" w:rsidR="00E37A2D" w:rsidRPr="00E37A2D" w:rsidRDefault="00E37A2D" w:rsidP="00E37A2D">
      <w:pPr>
        <w:spacing w:after="0" w:line="240" w:lineRule="auto"/>
        <w:jc w:val="both"/>
        <w:rPr>
          <w:rFonts w:ascii="Verdana" w:eastAsia="Geomanist Light" w:hAnsi="Verdana" w:cs="Arial"/>
          <w:b/>
        </w:rPr>
      </w:pPr>
    </w:p>
    <w:p w14:paraId="15AD1702" w14:textId="77777777" w:rsidR="00E37A2D" w:rsidRPr="00E37A2D" w:rsidRDefault="00E37A2D" w:rsidP="00E37A2D">
      <w:pPr>
        <w:spacing w:after="0" w:line="240" w:lineRule="auto"/>
        <w:jc w:val="both"/>
        <w:rPr>
          <w:rFonts w:ascii="Verdana" w:eastAsia="Geomanist Light" w:hAnsi="Verdana" w:cs="Arial"/>
          <w:bCs/>
        </w:rPr>
      </w:pPr>
      <w:r w:rsidRPr="00E37A2D">
        <w:rPr>
          <w:rFonts w:ascii="Verdana" w:eastAsia="Geomanist Light" w:hAnsi="Verdana" w:cs="Arial"/>
          <w:bCs/>
        </w:rPr>
        <w:t>Sobre los procedimientos de escogencia, reglas para la celebración y ejecución aplicables a las asociaciones público-privadas, es importante destacar que el artículo 3 de la Ley 1508 de 2012, al regular el ámbito de aplicación de dicha Ley, determina que los contratos que involucren este tipo de esquemas asociativos se regirán por lo dispuesto en las Leyes 80 de 1993 y 1150 de 2007, «salvo en las materias particularmente reguladas en la presente ley». Conforme a esto, en el articulado de la Ley 1508 de 2012 y en el reglamento, se desarrollan una serie de reglas especiales para el desarrollo de procesos de selección diferentes para cada uno de las modalidades de asociación público-privada antes precisadas, las cuales son de aplicación prevalente y se complementan con disposiciones del Estatuto General de Contratación de la Administración Pública–EGCAP–.</w:t>
      </w:r>
    </w:p>
    <w:p w14:paraId="713E2A43" w14:textId="77777777" w:rsidR="00E37A2D" w:rsidRDefault="00E37A2D" w:rsidP="00A37605">
      <w:pPr>
        <w:spacing w:after="0" w:line="240" w:lineRule="auto"/>
        <w:rPr>
          <w:rFonts w:ascii="Verdana" w:eastAsia="Geomanist Light" w:hAnsi="Verdana" w:cs="Arial"/>
          <w:lang w:val="es-MX"/>
        </w:rPr>
      </w:pPr>
    </w:p>
    <w:p w14:paraId="2299BCD4" w14:textId="77777777" w:rsidR="00E37A2D" w:rsidRDefault="00E37A2D" w:rsidP="00A37605">
      <w:pPr>
        <w:spacing w:after="0" w:line="240" w:lineRule="auto"/>
        <w:rPr>
          <w:rFonts w:ascii="Verdana" w:eastAsia="Geomanist Light" w:hAnsi="Verdana" w:cs="Arial"/>
          <w:lang w:val="es-MX"/>
        </w:rPr>
      </w:pPr>
    </w:p>
    <w:p w14:paraId="059764EB" w14:textId="77777777" w:rsidR="00E37A2D" w:rsidRDefault="00E37A2D" w:rsidP="00A37605">
      <w:pPr>
        <w:spacing w:after="0" w:line="240" w:lineRule="auto"/>
        <w:rPr>
          <w:rFonts w:ascii="Verdana" w:eastAsia="Geomanist Light" w:hAnsi="Verdana" w:cs="Arial"/>
          <w:lang w:val="es-MX"/>
        </w:rPr>
      </w:pPr>
    </w:p>
    <w:p w14:paraId="5EC90812" w14:textId="77777777" w:rsidR="00E37A2D" w:rsidRDefault="00E37A2D" w:rsidP="00A37605">
      <w:pPr>
        <w:spacing w:after="0" w:line="240" w:lineRule="auto"/>
        <w:rPr>
          <w:rFonts w:ascii="Verdana" w:eastAsia="Geomanist Light" w:hAnsi="Verdana" w:cs="Arial"/>
          <w:lang w:val="es-MX"/>
        </w:rPr>
      </w:pPr>
    </w:p>
    <w:p w14:paraId="0D5F7DE1" w14:textId="77777777" w:rsidR="00E37A2D" w:rsidRDefault="00E37A2D" w:rsidP="00A37605">
      <w:pPr>
        <w:spacing w:after="0" w:line="240" w:lineRule="auto"/>
        <w:rPr>
          <w:rFonts w:ascii="Verdana" w:eastAsia="Geomanist Light" w:hAnsi="Verdana" w:cs="Arial"/>
          <w:lang w:val="es-MX"/>
        </w:rPr>
      </w:pPr>
    </w:p>
    <w:p w14:paraId="21D3CB1E" w14:textId="77777777" w:rsidR="00E37A2D" w:rsidRDefault="00E37A2D" w:rsidP="00A37605">
      <w:pPr>
        <w:spacing w:after="0" w:line="240" w:lineRule="auto"/>
        <w:rPr>
          <w:rFonts w:ascii="Verdana" w:eastAsia="Geomanist Light" w:hAnsi="Verdana" w:cs="Arial"/>
          <w:lang w:val="es-MX"/>
        </w:rPr>
      </w:pPr>
    </w:p>
    <w:p w14:paraId="641A060E" w14:textId="77777777" w:rsidR="00E37A2D" w:rsidRDefault="00E37A2D" w:rsidP="00A37605">
      <w:pPr>
        <w:spacing w:after="0" w:line="240" w:lineRule="auto"/>
        <w:rPr>
          <w:rFonts w:ascii="Verdana" w:eastAsia="Geomanist Light" w:hAnsi="Verdana" w:cs="Arial"/>
          <w:lang w:val="es-MX"/>
        </w:rPr>
      </w:pPr>
    </w:p>
    <w:p w14:paraId="73B40FBF" w14:textId="77777777" w:rsidR="00E37A2D" w:rsidRDefault="00E37A2D" w:rsidP="00A37605">
      <w:pPr>
        <w:spacing w:after="0" w:line="240" w:lineRule="auto"/>
        <w:rPr>
          <w:rFonts w:ascii="Verdana" w:eastAsia="Geomanist Light" w:hAnsi="Verdana" w:cs="Arial"/>
          <w:lang w:val="es-MX"/>
        </w:rPr>
      </w:pPr>
    </w:p>
    <w:p w14:paraId="1BE523EB" w14:textId="77777777" w:rsidR="00E37A2D" w:rsidRDefault="00E37A2D" w:rsidP="00A37605">
      <w:pPr>
        <w:spacing w:after="0" w:line="240" w:lineRule="auto"/>
        <w:rPr>
          <w:rFonts w:ascii="Verdana" w:eastAsia="Geomanist Light" w:hAnsi="Verdana" w:cs="Arial"/>
          <w:lang w:val="es-MX"/>
        </w:rPr>
      </w:pPr>
    </w:p>
    <w:p w14:paraId="4BD0BCCC" w14:textId="77777777" w:rsidR="00E37A2D" w:rsidRDefault="00E37A2D" w:rsidP="00A37605">
      <w:pPr>
        <w:spacing w:after="0" w:line="240" w:lineRule="auto"/>
        <w:rPr>
          <w:rFonts w:ascii="Verdana" w:eastAsia="Geomanist Light" w:hAnsi="Verdana" w:cs="Arial"/>
          <w:lang w:val="es-MX"/>
        </w:rPr>
      </w:pPr>
    </w:p>
    <w:p w14:paraId="54B0729C" w14:textId="77777777" w:rsidR="00E37A2D" w:rsidRDefault="00E37A2D" w:rsidP="00A37605">
      <w:pPr>
        <w:spacing w:after="0" w:line="240" w:lineRule="auto"/>
        <w:rPr>
          <w:rFonts w:ascii="Verdana" w:eastAsia="Geomanist Light" w:hAnsi="Verdana" w:cs="Arial"/>
          <w:lang w:val="es-MX"/>
        </w:rPr>
      </w:pPr>
    </w:p>
    <w:p w14:paraId="2776B453" w14:textId="77777777" w:rsidR="00E37A2D" w:rsidRDefault="00E37A2D" w:rsidP="00A37605">
      <w:pPr>
        <w:spacing w:after="0" w:line="240" w:lineRule="auto"/>
        <w:rPr>
          <w:rFonts w:ascii="Verdana" w:eastAsia="Geomanist Light" w:hAnsi="Verdana" w:cs="Arial"/>
          <w:lang w:val="es-MX"/>
        </w:rPr>
      </w:pPr>
    </w:p>
    <w:p w14:paraId="1E6125AF" w14:textId="77777777" w:rsidR="00E37A2D" w:rsidRDefault="00E37A2D" w:rsidP="00A37605">
      <w:pPr>
        <w:spacing w:after="0" w:line="240" w:lineRule="auto"/>
        <w:rPr>
          <w:rFonts w:ascii="Verdana" w:eastAsia="Geomanist Light" w:hAnsi="Verdana" w:cs="Arial"/>
          <w:lang w:val="es-MX"/>
        </w:rPr>
      </w:pPr>
    </w:p>
    <w:p w14:paraId="6C6B10BB" w14:textId="77777777" w:rsidR="00E37A2D" w:rsidRDefault="00E37A2D" w:rsidP="00A37605">
      <w:pPr>
        <w:spacing w:after="0" w:line="240" w:lineRule="auto"/>
        <w:rPr>
          <w:rFonts w:ascii="Verdana" w:eastAsia="Geomanist Light" w:hAnsi="Verdana" w:cs="Arial"/>
          <w:lang w:val="es-MX"/>
        </w:rPr>
      </w:pPr>
    </w:p>
    <w:p w14:paraId="266FDFEC" w14:textId="77777777" w:rsidR="00E37A2D" w:rsidRDefault="00E37A2D" w:rsidP="00A37605">
      <w:pPr>
        <w:spacing w:after="0" w:line="240" w:lineRule="auto"/>
        <w:rPr>
          <w:rFonts w:ascii="Verdana" w:eastAsia="Geomanist Light" w:hAnsi="Verdana" w:cs="Arial"/>
          <w:lang w:val="es-MX"/>
        </w:rPr>
      </w:pPr>
    </w:p>
    <w:p w14:paraId="454AC4A0" w14:textId="77777777" w:rsidR="00E37A2D" w:rsidRDefault="00E37A2D" w:rsidP="00A37605">
      <w:pPr>
        <w:spacing w:after="0" w:line="240" w:lineRule="auto"/>
        <w:rPr>
          <w:rFonts w:ascii="Verdana" w:eastAsia="Geomanist Light" w:hAnsi="Verdana" w:cs="Arial"/>
          <w:lang w:val="es-MX"/>
        </w:rPr>
      </w:pPr>
    </w:p>
    <w:p w14:paraId="4418CE3E" w14:textId="77777777" w:rsidR="00E37A2D" w:rsidRDefault="00E37A2D" w:rsidP="00A37605">
      <w:pPr>
        <w:spacing w:after="0" w:line="240" w:lineRule="auto"/>
        <w:rPr>
          <w:rFonts w:ascii="Verdana" w:eastAsia="Geomanist Light" w:hAnsi="Verdana" w:cs="Arial"/>
          <w:lang w:val="es-MX"/>
        </w:rPr>
      </w:pPr>
    </w:p>
    <w:p w14:paraId="3213D5BB" w14:textId="77777777" w:rsidR="00E37A2D" w:rsidRDefault="00E37A2D" w:rsidP="00A37605">
      <w:pPr>
        <w:spacing w:after="0" w:line="240" w:lineRule="auto"/>
        <w:rPr>
          <w:rFonts w:ascii="Verdana" w:eastAsia="Geomanist Light" w:hAnsi="Verdana" w:cs="Arial"/>
          <w:lang w:val="es-MX"/>
        </w:rPr>
      </w:pPr>
    </w:p>
    <w:p w14:paraId="67CEC1AE" w14:textId="77777777" w:rsidR="00E37A2D" w:rsidRDefault="00E37A2D" w:rsidP="00A37605">
      <w:pPr>
        <w:spacing w:after="0" w:line="240" w:lineRule="auto"/>
        <w:rPr>
          <w:rFonts w:ascii="Verdana" w:eastAsia="Geomanist Light" w:hAnsi="Verdana" w:cs="Arial"/>
          <w:lang w:val="es-MX"/>
        </w:rPr>
      </w:pPr>
    </w:p>
    <w:p w14:paraId="69B6C6E5" w14:textId="77777777" w:rsidR="00E37A2D" w:rsidRDefault="00E37A2D" w:rsidP="00A37605">
      <w:pPr>
        <w:spacing w:after="0" w:line="240" w:lineRule="auto"/>
        <w:rPr>
          <w:rFonts w:ascii="Verdana" w:eastAsia="Geomanist Light" w:hAnsi="Verdana" w:cs="Arial"/>
          <w:lang w:val="es-MX"/>
        </w:rPr>
      </w:pPr>
    </w:p>
    <w:p w14:paraId="27A9806B" w14:textId="77777777" w:rsidR="00E37A2D" w:rsidRDefault="00E37A2D" w:rsidP="00A37605">
      <w:pPr>
        <w:spacing w:after="0" w:line="240" w:lineRule="auto"/>
        <w:rPr>
          <w:rFonts w:ascii="Verdana" w:eastAsia="Geomanist Light" w:hAnsi="Verdana" w:cs="Arial"/>
          <w:lang w:val="es-MX"/>
        </w:rPr>
      </w:pPr>
    </w:p>
    <w:p w14:paraId="02EDFD6B" w14:textId="77777777" w:rsidR="00E37A2D" w:rsidRDefault="00E37A2D" w:rsidP="00A37605">
      <w:pPr>
        <w:spacing w:after="0" w:line="240" w:lineRule="auto"/>
        <w:rPr>
          <w:rFonts w:ascii="Verdana" w:eastAsia="Geomanist Light" w:hAnsi="Verdana" w:cs="Arial"/>
          <w:lang w:val="es-MX"/>
        </w:rPr>
      </w:pPr>
    </w:p>
    <w:p w14:paraId="17454D12" w14:textId="1A106B38" w:rsidR="00A37605" w:rsidRPr="00A37605" w:rsidRDefault="00A37605" w:rsidP="00A37605">
      <w:pPr>
        <w:spacing w:after="0" w:line="240" w:lineRule="auto"/>
        <w:rPr>
          <w:rFonts w:ascii="Verdana" w:eastAsia="Geomanist Light" w:hAnsi="Verdana" w:cs="Arial"/>
          <w:lang w:val="es-MX"/>
        </w:rPr>
      </w:pPr>
      <w:r w:rsidRPr="00A37605">
        <w:rPr>
          <w:rFonts w:ascii="Verdana" w:eastAsia="Geomanist Light" w:hAnsi="Verdana" w:cs="Arial"/>
          <w:lang w:val="es-MX"/>
        </w:rPr>
        <w:lastRenderedPageBreak/>
        <w:t>Bogotá D.C., [Día] de [</w:t>
      </w:r>
      <w:proofErr w:type="spellStart"/>
      <w:r w:rsidRPr="00A37605">
        <w:rPr>
          <w:rFonts w:ascii="Verdana" w:eastAsia="Geomanist Light" w:hAnsi="Verdana" w:cs="Arial"/>
          <w:lang w:val="es-MX"/>
        </w:rPr>
        <w:t>Mes.NombreCapitalizado</w:t>
      </w:r>
      <w:proofErr w:type="spellEnd"/>
      <w:r w:rsidRPr="00A37605">
        <w:rPr>
          <w:rFonts w:ascii="Verdana" w:eastAsia="Geomanist Light" w:hAnsi="Verdana" w:cs="Arial"/>
          <w:lang w:val="es-MX"/>
        </w:rPr>
        <w:t>] de [Año]</w:t>
      </w:r>
    </w:p>
    <w:p w14:paraId="58AA59CE" w14:textId="611554A9" w:rsidR="00A37605" w:rsidRDefault="00A37605" w:rsidP="00A37605">
      <w:pPr>
        <w:spacing w:after="0" w:line="240" w:lineRule="auto"/>
        <w:jc w:val="both"/>
        <w:rPr>
          <w:rFonts w:ascii="Verdana" w:eastAsia="Calibri" w:hAnsi="Verdana" w:cs="Arial"/>
          <w:lang w:val="es-ES"/>
        </w:rPr>
      </w:pPr>
    </w:p>
    <w:p w14:paraId="59827C4B" w14:textId="0FDB068A" w:rsidR="00E37A2D" w:rsidRDefault="00E37A2D" w:rsidP="00A37605">
      <w:pPr>
        <w:spacing w:after="0" w:line="240" w:lineRule="auto"/>
        <w:jc w:val="both"/>
        <w:rPr>
          <w:rFonts w:ascii="Verdana" w:eastAsia="Calibri" w:hAnsi="Verdana" w:cs="Arial"/>
          <w:lang w:val="es-ES"/>
        </w:rPr>
      </w:pPr>
    </w:p>
    <w:p w14:paraId="29283E6C" w14:textId="07B904EA" w:rsidR="00E37A2D" w:rsidRDefault="00E37A2D" w:rsidP="00A37605">
      <w:pPr>
        <w:spacing w:after="0" w:line="240" w:lineRule="auto"/>
        <w:jc w:val="both"/>
        <w:rPr>
          <w:rFonts w:ascii="Verdana" w:eastAsia="Calibri" w:hAnsi="Verdana" w:cs="Arial"/>
          <w:lang w:val="es-ES"/>
        </w:rPr>
      </w:pPr>
      <w:r w:rsidRPr="00E37A2D">
        <w:rPr>
          <w:rFonts w:ascii="Verdana" w:eastAsia="Calibri" w:hAnsi="Verdana" w:cs="Arial"/>
          <w:noProof/>
          <w:lang w:val="es-ES"/>
        </w:rPr>
        <w:drawing>
          <wp:anchor distT="0" distB="0" distL="114300" distR="114300" simplePos="0" relativeHeight="251658240" behindDoc="1" locked="0" layoutInCell="1" allowOverlap="1" wp14:anchorId="1599F9E6" wp14:editId="7B95AEB7">
            <wp:simplePos x="0" y="0"/>
            <wp:positionH relativeFrom="column">
              <wp:posOffset>2562225</wp:posOffset>
            </wp:positionH>
            <wp:positionV relativeFrom="paragraph">
              <wp:posOffset>6985</wp:posOffset>
            </wp:positionV>
            <wp:extent cx="4029075" cy="1076325"/>
            <wp:effectExtent l="0" t="0" r="9525" b="9525"/>
            <wp:wrapTight wrapText="bothSides">
              <wp:wrapPolygon edited="0">
                <wp:start x="0" y="0"/>
                <wp:lineTo x="0" y="21409"/>
                <wp:lineTo x="21549" y="21409"/>
                <wp:lineTo x="21549" y="0"/>
                <wp:lineTo x="0" y="0"/>
              </wp:wrapPolygon>
            </wp:wrapTight>
            <wp:docPr id="18386515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51517" name=""/>
                    <pic:cNvPicPr/>
                  </pic:nvPicPr>
                  <pic:blipFill>
                    <a:blip r:embed="rId11">
                      <a:extLst>
                        <a:ext uri="{28A0092B-C50C-407E-A947-70E740481C1C}">
                          <a14:useLocalDpi xmlns:a14="http://schemas.microsoft.com/office/drawing/2010/main" val="0"/>
                        </a:ext>
                      </a:extLst>
                    </a:blip>
                    <a:stretch>
                      <a:fillRect/>
                    </a:stretch>
                  </pic:blipFill>
                  <pic:spPr>
                    <a:xfrm>
                      <a:off x="0" y="0"/>
                      <a:ext cx="4029075" cy="1076325"/>
                    </a:xfrm>
                    <a:prstGeom prst="rect">
                      <a:avLst/>
                    </a:prstGeom>
                  </pic:spPr>
                </pic:pic>
              </a:graphicData>
            </a:graphic>
          </wp:anchor>
        </w:drawing>
      </w:r>
    </w:p>
    <w:p w14:paraId="0987BDA7" w14:textId="68743E65" w:rsidR="00E37A2D" w:rsidRDefault="00E37A2D" w:rsidP="00A37605">
      <w:pPr>
        <w:spacing w:after="0" w:line="240" w:lineRule="auto"/>
        <w:jc w:val="both"/>
        <w:rPr>
          <w:rFonts w:ascii="Verdana" w:eastAsia="Calibri" w:hAnsi="Verdana" w:cs="Arial"/>
          <w:lang w:val="es-ES"/>
        </w:rPr>
      </w:pPr>
    </w:p>
    <w:p w14:paraId="445D2CAF" w14:textId="00F66623" w:rsidR="00E37A2D" w:rsidRDefault="00E37A2D" w:rsidP="00A37605">
      <w:pPr>
        <w:spacing w:after="0" w:line="240" w:lineRule="auto"/>
        <w:jc w:val="both"/>
        <w:rPr>
          <w:rFonts w:ascii="Verdana" w:eastAsia="Calibri" w:hAnsi="Verdana" w:cs="Arial"/>
          <w:lang w:val="es-ES"/>
        </w:rPr>
      </w:pPr>
    </w:p>
    <w:p w14:paraId="120E8CCD" w14:textId="77777777" w:rsidR="00E37A2D" w:rsidRDefault="00E37A2D" w:rsidP="00A37605">
      <w:pPr>
        <w:spacing w:after="0" w:line="240" w:lineRule="auto"/>
        <w:jc w:val="both"/>
        <w:rPr>
          <w:rFonts w:ascii="Verdana" w:eastAsia="Calibri" w:hAnsi="Verdana" w:cs="Arial"/>
          <w:lang w:val="es-ES"/>
        </w:rPr>
      </w:pPr>
    </w:p>
    <w:p w14:paraId="4B0E4209" w14:textId="77777777" w:rsidR="00E37A2D" w:rsidRDefault="00E37A2D" w:rsidP="00A37605">
      <w:pPr>
        <w:spacing w:after="0" w:line="240" w:lineRule="auto"/>
        <w:jc w:val="both"/>
        <w:rPr>
          <w:rFonts w:ascii="Verdana" w:eastAsia="Calibri" w:hAnsi="Verdana" w:cs="Arial"/>
          <w:lang w:val="es-ES"/>
        </w:rPr>
      </w:pPr>
    </w:p>
    <w:p w14:paraId="3D2D630D" w14:textId="77777777" w:rsidR="00E37A2D" w:rsidRDefault="00E37A2D" w:rsidP="00A37605">
      <w:pPr>
        <w:spacing w:after="0" w:line="240" w:lineRule="auto"/>
        <w:jc w:val="both"/>
        <w:rPr>
          <w:rFonts w:ascii="Verdana" w:eastAsia="Calibri" w:hAnsi="Verdana" w:cs="Arial"/>
          <w:lang w:val="es-ES"/>
        </w:rPr>
      </w:pPr>
    </w:p>
    <w:p w14:paraId="439D5BA7" w14:textId="77777777" w:rsidR="00A37605" w:rsidRPr="00A37605" w:rsidRDefault="00A37605" w:rsidP="00A37605">
      <w:pPr>
        <w:spacing w:after="0" w:line="240" w:lineRule="auto"/>
        <w:rPr>
          <w:rFonts w:ascii="Verdana" w:eastAsia="Calibri" w:hAnsi="Verdana" w:cs="Arial"/>
          <w:lang w:val="es-MX" w:eastAsia="es-ES"/>
        </w:rPr>
      </w:pPr>
      <w:r w:rsidRPr="00A37605">
        <w:rPr>
          <w:rFonts w:ascii="Verdana" w:eastAsia="Calibri" w:hAnsi="Verdana" w:cs="Arial"/>
          <w:lang w:val="es-MX" w:eastAsia="es-ES"/>
        </w:rPr>
        <w:t>Señor</w:t>
      </w:r>
    </w:p>
    <w:p w14:paraId="06D1E086" w14:textId="54D56EEF" w:rsidR="00A37605" w:rsidRPr="00A37605" w:rsidRDefault="00D75DF0" w:rsidP="00A37605">
      <w:pPr>
        <w:spacing w:after="0" w:line="240" w:lineRule="auto"/>
        <w:rPr>
          <w:rFonts w:ascii="Verdana" w:eastAsia="Calibri" w:hAnsi="Verdana" w:cs="Arial"/>
          <w:b/>
          <w:bCs/>
          <w:lang w:val="es-MX" w:eastAsia="es-ES"/>
        </w:rPr>
      </w:pPr>
      <w:r>
        <w:rPr>
          <w:rFonts w:ascii="Verdana" w:eastAsia="Calibri" w:hAnsi="Verdana" w:cs="Arial"/>
          <w:b/>
          <w:bCs/>
          <w:lang w:val="es-MX" w:eastAsia="es-ES"/>
        </w:rPr>
        <w:t>Andrés Mauricio Quiceno Arenas</w:t>
      </w:r>
    </w:p>
    <w:p w14:paraId="38C47FA7" w14:textId="77777777" w:rsidR="00D75DF0" w:rsidRPr="00937858" w:rsidRDefault="004818D5" w:rsidP="00D75DF0">
      <w:pPr>
        <w:spacing w:after="0" w:line="240" w:lineRule="auto"/>
        <w:rPr>
          <w:rFonts w:ascii="Verdana" w:eastAsia="Calibri" w:hAnsi="Verdana" w:cs="Arial"/>
          <w:color w:val="000000" w:themeColor="text1"/>
          <w:u w:val="single"/>
          <w:lang w:val="es-ES" w:eastAsia="es-ES"/>
        </w:rPr>
      </w:pPr>
      <w:hyperlink r:id="rId12" w:history="1">
        <w:r w:rsidR="00D75DF0" w:rsidRPr="00937858">
          <w:rPr>
            <w:rStyle w:val="Hipervnculo"/>
            <w:rFonts w:ascii="Verdana" w:eastAsia="Calibri" w:hAnsi="Verdana" w:cs="Arial"/>
            <w:lang w:val="es-ES" w:eastAsia="es-ES"/>
          </w:rPr>
          <w:t>andres.quiceno@aqconsultorias.com</w:t>
        </w:r>
      </w:hyperlink>
    </w:p>
    <w:p w14:paraId="6561F9B0" w14:textId="77777777" w:rsidR="00D75DF0" w:rsidRPr="00937858" w:rsidRDefault="00D75DF0" w:rsidP="00D75DF0">
      <w:pPr>
        <w:spacing w:after="0" w:line="240" w:lineRule="auto"/>
        <w:rPr>
          <w:rFonts w:ascii="Verdana" w:eastAsia="Calibri" w:hAnsi="Verdana" w:cs="Arial"/>
          <w:b/>
          <w:bCs/>
          <w:color w:val="000000" w:themeColor="text1"/>
          <w:lang w:val="es-ES" w:eastAsia="es-ES"/>
        </w:rPr>
      </w:pPr>
      <w:r w:rsidRPr="00937858">
        <w:rPr>
          <w:rFonts w:ascii="Verdana" w:eastAsia="Calibri" w:hAnsi="Verdana" w:cs="Arial"/>
          <w:color w:val="000000" w:themeColor="text1"/>
          <w:lang w:val="es-ES" w:eastAsia="es-ES"/>
        </w:rPr>
        <w:t>Armenia, Quindío</w:t>
      </w:r>
    </w:p>
    <w:p w14:paraId="67EBD095" w14:textId="77777777" w:rsidR="00A37605" w:rsidRPr="00A37605" w:rsidRDefault="00A37605" w:rsidP="00A37605">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37605" w:rsidRPr="00A37605" w14:paraId="20D2D874" w14:textId="77777777" w:rsidTr="00311100">
        <w:trPr>
          <w:trHeight w:val="483"/>
        </w:trPr>
        <w:tc>
          <w:tcPr>
            <w:tcW w:w="2689" w:type="dxa"/>
          </w:tcPr>
          <w:p w14:paraId="1611E312" w14:textId="77777777" w:rsidR="00A37605" w:rsidRPr="00A37605" w:rsidRDefault="00A37605" w:rsidP="00A37605">
            <w:pPr>
              <w:jc w:val="both"/>
              <w:rPr>
                <w:rFonts w:ascii="Verdana" w:hAnsi="Verdana" w:cs="Arial"/>
                <w:b/>
                <w:bCs/>
                <w:lang w:val="es-ES_tradnl" w:eastAsia="es-ES_tradnl"/>
              </w:rPr>
            </w:pPr>
          </w:p>
        </w:tc>
        <w:tc>
          <w:tcPr>
            <w:tcW w:w="6100" w:type="dxa"/>
            <w:hideMark/>
          </w:tcPr>
          <w:p w14:paraId="4740ED0D" w14:textId="13A99001" w:rsidR="00A37605" w:rsidRPr="00A37605" w:rsidRDefault="00A37605" w:rsidP="00A37605">
            <w:pPr>
              <w:jc w:val="both"/>
              <w:rPr>
                <w:rFonts w:ascii="Verdana" w:hAnsi="Verdana" w:cs="Arial"/>
                <w:b/>
                <w:bCs/>
                <w:lang w:val="es-ES" w:eastAsia="es-ES"/>
              </w:rPr>
            </w:pPr>
            <w:r w:rsidRPr="00A37605">
              <w:rPr>
                <w:rFonts w:ascii="Verdana" w:hAnsi="Verdana" w:cs="Arial"/>
                <w:b/>
                <w:bCs/>
                <w:lang w:val="es-ES" w:eastAsia="es-ES"/>
              </w:rPr>
              <w:t>Concepto C- 2</w:t>
            </w:r>
            <w:r w:rsidR="00D75DF0">
              <w:rPr>
                <w:rFonts w:ascii="Verdana" w:hAnsi="Verdana" w:cs="Arial"/>
                <w:b/>
                <w:bCs/>
                <w:lang w:val="es-ES" w:eastAsia="es-ES"/>
              </w:rPr>
              <w:t>15</w:t>
            </w:r>
            <w:r w:rsidRPr="00A37605">
              <w:rPr>
                <w:rFonts w:ascii="Verdana" w:hAnsi="Verdana" w:cs="Arial"/>
                <w:b/>
                <w:bCs/>
                <w:lang w:val="es-ES" w:eastAsia="es-ES"/>
              </w:rPr>
              <w:t xml:space="preserve"> de 2024</w:t>
            </w:r>
          </w:p>
        </w:tc>
      </w:tr>
      <w:tr w:rsidR="00A37605" w:rsidRPr="00A37605" w14:paraId="38EB6FB0" w14:textId="77777777" w:rsidTr="00A37605">
        <w:trPr>
          <w:trHeight w:val="884"/>
        </w:trPr>
        <w:tc>
          <w:tcPr>
            <w:tcW w:w="2689" w:type="dxa"/>
            <w:hideMark/>
          </w:tcPr>
          <w:p w14:paraId="53C68D9E" w14:textId="77777777" w:rsidR="00A37605" w:rsidRPr="00A37605" w:rsidRDefault="00A37605" w:rsidP="00A37605">
            <w:pPr>
              <w:jc w:val="both"/>
              <w:rPr>
                <w:rFonts w:ascii="Verdana" w:hAnsi="Verdana" w:cs="Arial"/>
                <w:lang w:val="es-ES_tradnl" w:eastAsia="es-ES_tradnl"/>
              </w:rPr>
            </w:pPr>
            <w:r w:rsidRPr="00A37605">
              <w:rPr>
                <w:rFonts w:ascii="Verdana" w:hAnsi="Verdana" w:cs="Arial"/>
                <w:b/>
                <w:lang w:val="es-ES_tradnl" w:eastAsia="es-ES_tradnl"/>
              </w:rPr>
              <w:t>Temas:</w:t>
            </w:r>
            <w:r w:rsidRPr="00A37605">
              <w:rPr>
                <w:rFonts w:ascii="Verdana" w:hAnsi="Verdana" w:cs="Arial"/>
                <w:lang w:val="es-ES_tradnl" w:eastAsia="es-ES_tradnl"/>
              </w:rPr>
              <w:t xml:space="preserve">                   </w:t>
            </w:r>
          </w:p>
        </w:tc>
        <w:tc>
          <w:tcPr>
            <w:tcW w:w="6100" w:type="dxa"/>
          </w:tcPr>
          <w:p w14:paraId="4AB0DE82" w14:textId="77777777" w:rsidR="00D75DF0" w:rsidRDefault="00D75DF0" w:rsidP="00D75DF0">
            <w:pPr>
              <w:spacing w:line="276" w:lineRule="auto"/>
              <w:jc w:val="both"/>
              <w:rPr>
                <w:rFonts w:ascii="Verdana" w:eastAsia="Calibri" w:hAnsi="Verdana" w:cs="Arial"/>
                <w:color w:val="000000" w:themeColor="text1"/>
                <w:lang w:val="es-ES" w:eastAsia="es-ES"/>
              </w:rPr>
            </w:pPr>
            <w:r w:rsidRPr="00937858">
              <w:rPr>
                <w:rFonts w:ascii="Verdana" w:eastAsia="Calibri" w:hAnsi="Verdana" w:cs="Arial"/>
                <w:color w:val="000000" w:themeColor="text1"/>
                <w:lang w:val="es-ES_tradnl" w:eastAsia="es-ES"/>
              </w:rPr>
              <w:t xml:space="preserve">CONTRATO DE CONCESIÓN ‒ Noción – Objeto – Características / </w:t>
            </w:r>
            <w:r w:rsidRPr="00937858">
              <w:rPr>
                <w:rFonts w:ascii="Verdana" w:eastAsia="Calibri" w:hAnsi="Verdana" w:cs="Arial"/>
                <w:color w:val="000000" w:themeColor="text1"/>
                <w:lang w:eastAsia="es-ES"/>
              </w:rPr>
              <w:t xml:space="preserve">ASOCIACIONES PÚBLICO PRIVADAS – Formas de colaboración / ASOCIACIONES PÚBLICO PRIVADAS – Concepto – Ley 1508 de 2012 / ASOCIACIONES PÚBLICO PRIVADAS – Normativa – Ley 1508 de 2012 – </w:t>
            </w:r>
            <w:r>
              <w:rPr>
                <w:rFonts w:ascii="Verdana" w:eastAsia="Calibri" w:hAnsi="Verdana" w:cs="Arial"/>
                <w:color w:val="000000" w:themeColor="text1"/>
                <w:lang w:eastAsia="es-ES"/>
              </w:rPr>
              <w:t xml:space="preserve">Contrato interadministrativo </w:t>
            </w:r>
            <w:r w:rsidRPr="00937858">
              <w:rPr>
                <w:rFonts w:ascii="Verdana" w:eastAsia="Calibri" w:hAnsi="Verdana" w:cs="Arial"/>
                <w:color w:val="000000" w:themeColor="text1"/>
                <w:lang w:eastAsia="es-ES"/>
              </w:rPr>
              <w:t xml:space="preserve">– Improcedencia de contratación directa </w:t>
            </w:r>
          </w:p>
          <w:p w14:paraId="722963ED" w14:textId="1E79F33A" w:rsidR="00A37605" w:rsidRPr="00A37605" w:rsidRDefault="00A37605" w:rsidP="00E050A4">
            <w:pPr>
              <w:spacing w:line="276" w:lineRule="auto"/>
              <w:jc w:val="both"/>
              <w:rPr>
                <w:rFonts w:ascii="Verdana" w:hAnsi="Verdana" w:cs="Arial"/>
                <w:lang w:val="es-ES_tradnl" w:eastAsia="es-ES"/>
              </w:rPr>
            </w:pPr>
            <w:r w:rsidRPr="00A37605" w:rsidDel="00E22F85">
              <w:rPr>
                <w:rFonts w:ascii="Verdana" w:hAnsi="Verdana" w:cs="Arial"/>
                <w:bCs/>
                <w:lang w:eastAsia="es-ES"/>
              </w:rPr>
              <w:t xml:space="preserve"> </w:t>
            </w:r>
          </w:p>
        </w:tc>
      </w:tr>
      <w:tr w:rsidR="00A37605" w:rsidRPr="00A37605" w14:paraId="13BE0BD2" w14:textId="77777777" w:rsidTr="00A37605">
        <w:tc>
          <w:tcPr>
            <w:tcW w:w="2689" w:type="dxa"/>
            <w:hideMark/>
          </w:tcPr>
          <w:p w14:paraId="3B2895C5" w14:textId="77777777" w:rsidR="00A37605" w:rsidRPr="00A37605" w:rsidRDefault="00A37605" w:rsidP="00A37605">
            <w:pPr>
              <w:jc w:val="both"/>
              <w:rPr>
                <w:rFonts w:ascii="Verdana" w:hAnsi="Verdana" w:cs="Arial"/>
                <w:b/>
                <w:lang w:val="es-ES_tradnl" w:eastAsia="es-ES_tradnl"/>
              </w:rPr>
            </w:pPr>
            <w:r w:rsidRPr="00A37605">
              <w:rPr>
                <w:rFonts w:ascii="Verdana" w:hAnsi="Verdana" w:cs="Arial"/>
                <w:b/>
                <w:lang w:val="es-ES_tradnl" w:eastAsia="es-ES_tradnl"/>
              </w:rPr>
              <w:t>Radicación:</w:t>
            </w:r>
            <w:r w:rsidRPr="00A37605">
              <w:rPr>
                <w:rFonts w:ascii="Verdana" w:hAnsi="Verdana" w:cs="Arial"/>
                <w:lang w:val="es-ES_tradnl" w:eastAsia="es-ES_tradnl"/>
              </w:rPr>
              <w:t xml:space="preserve">               </w:t>
            </w:r>
          </w:p>
        </w:tc>
        <w:tc>
          <w:tcPr>
            <w:tcW w:w="6100" w:type="dxa"/>
          </w:tcPr>
          <w:p w14:paraId="1F067073" w14:textId="51AA5107" w:rsidR="00A37605" w:rsidRPr="00A37605" w:rsidRDefault="00A37605" w:rsidP="00A37605">
            <w:pPr>
              <w:jc w:val="both"/>
              <w:rPr>
                <w:rFonts w:ascii="Verdana" w:hAnsi="Verdana"/>
                <w:lang w:eastAsia="es-ES_tradnl"/>
              </w:rPr>
            </w:pPr>
            <w:r w:rsidRPr="00A37605">
              <w:rPr>
                <w:rFonts w:ascii="Verdana" w:hAnsi="Verdana" w:cs="Arial"/>
                <w:lang w:val="es-ES_tradnl" w:eastAsia="es-ES_tradnl"/>
              </w:rPr>
              <w:t xml:space="preserve">Respuesta a consulta con radicado No. </w:t>
            </w:r>
            <w:r w:rsidRPr="00A37605">
              <w:rPr>
                <w:rFonts w:ascii="Verdana" w:hAnsi="Verdana"/>
                <w:lang w:eastAsia="es-ES_tradnl"/>
              </w:rPr>
              <w:t>P2024062</w:t>
            </w:r>
            <w:r w:rsidR="00D75DF0">
              <w:rPr>
                <w:rFonts w:ascii="Verdana" w:hAnsi="Verdana"/>
                <w:lang w:eastAsia="es-ES_tradnl"/>
              </w:rPr>
              <w:t>4006407</w:t>
            </w:r>
          </w:p>
          <w:p w14:paraId="5514A300" w14:textId="77777777" w:rsidR="00A37605" w:rsidRPr="00A37605" w:rsidRDefault="00A37605" w:rsidP="00A37605">
            <w:pPr>
              <w:jc w:val="both"/>
              <w:rPr>
                <w:rFonts w:ascii="Verdana" w:hAnsi="Verdana" w:cs="Arial"/>
                <w:lang w:val="es-ES_tradnl" w:eastAsia="es-ES_tradnl"/>
              </w:rPr>
            </w:pPr>
          </w:p>
        </w:tc>
      </w:tr>
    </w:tbl>
    <w:p w14:paraId="4E478A5D" w14:textId="421CEBE3" w:rsidR="00A37605" w:rsidRPr="00A37605" w:rsidRDefault="00A37605" w:rsidP="00A37605">
      <w:pPr>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 xml:space="preserve">Estimado señor </w:t>
      </w:r>
      <w:r w:rsidR="00D75DF0">
        <w:rPr>
          <w:rFonts w:ascii="Verdana" w:eastAsia="Calibri" w:hAnsi="Verdana" w:cs="Arial"/>
          <w:lang w:val="es-ES" w:eastAsia="es-ES"/>
        </w:rPr>
        <w:t>Quiceno</w:t>
      </w:r>
      <w:r w:rsidRPr="00A37605">
        <w:rPr>
          <w:rFonts w:ascii="Verdana" w:eastAsia="Calibri" w:hAnsi="Verdana" w:cs="Arial"/>
          <w:lang w:val="es-ES" w:eastAsia="es-ES"/>
        </w:rPr>
        <w:t xml:space="preserve">: </w:t>
      </w:r>
    </w:p>
    <w:p w14:paraId="2993F13F" w14:textId="77777777" w:rsidR="00A37605" w:rsidRPr="00A37605" w:rsidRDefault="00A37605" w:rsidP="00A37605">
      <w:pPr>
        <w:tabs>
          <w:tab w:val="left" w:pos="3768"/>
        </w:tabs>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ab/>
      </w:r>
    </w:p>
    <w:p w14:paraId="2B9AC119" w14:textId="4144B870" w:rsidR="00A37605" w:rsidRPr="00A37605" w:rsidRDefault="00A37605" w:rsidP="00A37605">
      <w:pPr>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En ejercicio de la competencia otorgada por los artículos 3, numeral 5º, y 11, numeral 8º, del Decreto Ley 4170 de 2011,</w:t>
      </w:r>
      <w:r w:rsidRPr="00A37605">
        <w:rPr>
          <w:rFonts w:ascii="Verdana" w:eastAsia="Arial MT" w:hAnsi="Verdana" w:cs="Arial MT"/>
          <w:lang w:val="es-ES" w:eastAsia="es-ES"/>
        </w:rPr>
        <w:t xml:space="preserve"> </w:t>
      </w:r>
      <w:r w:rsidRPr="00A37605">
        <w:rPr>
          <w:rFonts w:ascii="Verdana" w:eastAsia="Calibri" w:hAnsi="Verdana" w:cs="Arial"/>
        </w:rPr>
        <w:t xml:space="preserve">así como lo establecido en el artículo 4 de la Resolución 1707 de 2018 expedida por esta Entidad, </w:t>
      </w:r>
      <w:r w:rsidRPr="00A37605">
        <w:rPr>
          <w:rFonts w:ascii="Verdana" w:eastAsia="Calibri" w:hAnsi="Verdana" w:cs="Arial"/>
          <w:lang w:val="es-ES" w:eastAsia="es-ES"/>
        </w:rPr>
        <w:t>la Agencia Nacional de Contratación Pública – Colombia Compra Eficiente– responde su solicitud de consulta de fecha 2</w:t>
      </w:r>
      <w:r w:rsidR="00D75DF0">
        <w:rPr>
          <w:rFonts w:ascii="Verdana" w:eastAsia="Calibri" w:hAnsi="Verdana" w:cs="Arial"/>
          <w:lang w:val="es-ES" w:eastAsia="es-ES"/>
        </w:rPr>
        <w:t>4</w:t>
      </w:r>
      <w:r w:rsidRPr="00A37605">
        <w:rPr>
          <w:rFonts w:ascii="Verdana" w:eastAsia="Calibri" w:hAnsi="Verdana" w:cs="Arial"/>
          <w:lang w:val="es-ES" w:eastAsia="es-ES"/>
        </w:rPr>
        <w:t xml:space="preserve"> de</w:t>
      </w:r>
      <w:r w:rsidR="00D75DF0">
        <w:rPr>
          <w:rFonts w:ascii="Verdana" w:eastAsia="Calibri" w:hAnsi="Verdana" w:cs="Arial"/>
          <w:lang w:val="es-ES" w:eastAsia="es-ES"/>
        </w:rPr>
        <w:t xml:space="preserve"> juni</w:t>
      </w:r>
      <w:r w:rsidRPr="00A37605">
        <w:rPr>
          <w:rFonts w:ascii="Verdana" w:eastAsia="Calibri" w:hAnsi="Verdana" w:cs="Arial"/>
          <w:lang w:val="es-ES" w:eastAsia="es-ES"/>
        </w:rPr>
        <w:t xml:space="preserve">o de 2024, en la cual manifiesta lo siguiente: </w:t>
      </w:r>
    </w:p>
    <w:p w14:paraId="6AEEB34C" w14:textId="77777777" w:rsidR="00A37605" w:rsidRPr="00A37605" w:rsidRDefault="00A37605" w:rsidP="00A37605">
      <w:pPr>
        <w:spacing w:after="0" w:line="240" w:lineRule="auto"/>
        <w:ind w:left="709" w:right="709"/>
        <w:jc w:val="both"/>
        <w:rPr>
          <w:rFonts w:ascii="Verdana" w:eastAsia="Century Gothic" w:hAnsi="Verdana" w:cs="Century Gothic"/>
          <w:sz w:val="20"/>
          <w:szCs w:val="20"/>
          <w:lang w:val="es-ES"/>
        </w:rPr>
      </w:pPr>
      <w:bookmarkStart w:id="0" w:name="_Hlk95313578"/>
    </w:p>
    <w:p w14:paraId="626154EE" w14:textId="409149A5" w:rsidR="00A37605" w:rsidRPr="00A37605" w:rsidRDefault="00A37605" w:rsidP="00A37605">
      <w:pPr>
        <w:spacing w:after="0" w:line="240" w:lineRule="auto"/>
        <w:ind w:left="709" w:right="709"/>
        <w:jc w:val="both"/>
        <w:rPr>
          <w:rFonts w:ascii="Verdana" w:eastAsia="Calibri" w:hAnsi="Verdana" w:cs="Arial"/>
          <w:i/>
          <w:iCs/>
          <w:sz w:val="20"/>
          <w:szCs w:val="20"/>
          <w:shd w:val="clear" w:color="auto" w:fill="FFFFFF"/>
        </w:rPr>
      </w:pPr>
      <w:r w:rsidRPr="00A37605">
        <w:rPr>
          <w:rFonts w:ascii="Verdana" w:eastAsia="Century Gothic" w:hAnsi="Verdana" w:cs="Century Gothic"/>
          <w:sz w:val="20"/>
          <w:szCs w:val="20"/>
          <w:lang w:val="es-ES"/>
        </w:rPr>
        <w:t>“</w:t>
      </w:r>
      <w:r w:rsidR="00D75DF0" w:rsidRPr="00D75DF0">
        <w:rPr>
          <w:rFonts w:ascii="Verdana" w:eastAsia="Calibri" w:hAnsi="Verdana" w:cs="Arial"/>
          <w:i/>
          <w:iCs/>
          <w:sz w:val="20"/>
          <w:szCs w:val="20"/>
          <w:shd w:val="clear" w:color="auto" w:fill="FFFFFF"/>
        </w:rPr>
        <w:t xml:space="preserve">DE CONFORMIDAD CON LO SEÑALADO EN EL ARTICULO 2 DE LA LEY 1150 DE 2007, NUMERAL 4, LITERAL C, ES PROCEDENTE CELEBRAR A TRAVES DE LA MODALIDAD DE CONTRATACION DIRECTA, CONTRATOS O CONVENIOS INTERADMINISTRATIVOS, SIEMPRE Y CUANDO SE REUNAN DOS CONDICIONES: A) LA NATURALEZA JURIDICA DE LA ENTIDAD EJECUTORA DEBE CORRESPONDER A UNA ENTIDAD ESTATAL; B) QUE HAYA COINCIDENCIA DE OBJETO ENTRE EL CONTRATO A EJECUTAR Y EL OBJETO DE LA ENTIDAD EJECUTORA. SOLO ESTAN RESTRINGIDOS DE </w:t>
      </w:r>
      <w:r w:rsidR="00D75DF0" w:rsidRPr="00D75DF0">
        <w:rPr>
          <w:rFonts w:ascii="Verdana" w:eastAsia="Calibri" w:hAnsi="Verdana" w:cs="Arial"/>
          <w:i/>
          <w:iCs/>
          <w:sz w:val="20"/>
          <w:szCs w:val="20"/>
          <w:shd w:val="clear" w:color="auto" w:fill="FFFFFF"/>
        </w:rPr>
        <w:lastRenderedPageBreak/>
        <w:t>CELEBRARSE COMO CONTRATOS A TRAVES DE MODALIDAD DIRECTA LOS CONTEMPLADOS EN EL INCISO 2 DEL LITERAL EN CITA. DADO LO ANTERIOR, SE CONSULTA A LA PROCURADURIA ¿ES VIABLE JURIDICAMENTE DE CONFORMIDAD CON EL MARCO LEGAL ENUNCIADO Y OTRAS NORMAS COMPLEMENTARIAS Y REGLAMENTARIAS, LA CELEBRACION DE UN CONTRATO DE CONCESION A TRAVES DE LA MODALIDAD DE CONTRATACION DIRECTA? DE SER POSITIVA LA RESPUESTA ¿QUE REQUISITOS DEBE ACREDITAR LA ENTIDAD EJECUTORA DE DICHO CONTRATO INTERADMINISTRATIVO DE CONCESION A TRAVES DE CONTRATACION DIRECTA? DE SER NEGATIVA LA RESPUESTA, INDICAR EL FUNDAMENTO JURIDICO QUE ASI LO RESTRINJA</w:t>
      </w:r>
      <w:r w:rsidRPr="00A37605">
        <w:rPr>
          <w:rFonts w:ascii="Verdana" w:eastAsia="Century Gothic" w:hAnsi="Verdana" w:cs="Century Gothic"/>
          <w:sz w:val="20"/>
          <w:szCs w:val="20"/>
          <w:lang w:val="es-ES"/>
        </w:rPr>
        <w:t>”</w:t>
      </w:r>
      <w:bookmarkEnd w:id="0"/>
      <w:r w:rsidRPr="00A37605">
        <w:rPr>
          <w:rFonts w:ascii="Verdana" w:eastAsia="Century Gothic" w:hAnsi="Verdana" w:cs="Century Gothic"/>
          <w:sz w:val="20"/>
          <w:szCs w:val="20"/>
          <w:lang w:val="es-ES"/>
        </w:rPr>
        <w:t>.</w:t>
      </w:r>
    </w:p>
    <w:p w14:paraId="4B042512" w14:textId="77777777" w:rsidR="00A37605" w:rsidRPr="00A37605" w:rsidRDefault="00A37605" w:rsidP="00A37605">
      <w:pPr>
        <w:tabs>
          <w:tab w:val="left" w:pos="142"/>
          <w:tab w:val="left" w:pos="284"/>
        </w:tabs>
        <w:spacing w:line="276" w:lineRule="auto"/>
        <w:contextualSpacing/>
        <w:jc w:val="both"/>
        <w:rPr>
          <w:rFonts w:ascii="Verdana" w:eastAsia="Century Gothic" w:hAnsi="Verdana" w:cs="Century Gothic"/>
          <w:b/>
          <w:bCs/>
          <w:lang w:val="es-ES"/>
        </w:rPr>
      </w:pPr>
    </w:p>
    <w:p w14:paraId="790F11FB" w14:textId="77777777" w:rsidR="00A37605" w:rsidRPr="00A37605" w:rsidRDefault="00A37605" w:rsidP="00A37605">
      <w:pPr>
        <w:spacing w:after="120" w:line="276" w:lineRule="auto"/>
        <w:ind w:firstLine="709"/>
        <w:jc w:val="both"/>
        <w:rPr>
          <w:rFonts w:ascii="Verdana" w:eastAsia="Calibri" w:hAnsi="Verdana" w:cs="Arial"/>
          <w:szCs w:val="24"/>
          <w:lang w:val="es-ES_tradnl" w:eastAsia="es-ES_tradnl"/>
        </w:rPr>
      </w:pPr>
      <w:r w:rsidRPr="00A37605">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37605">
        <w:rPr>
          <w:rFonts w:ascii="Verdana" w:eastAsia="Calibri" w:hAnsi="Verdana" w:cs="Arial"/>
          <w:szCs w:val="24"/>
          <w:lang w:val="es-ES_tradnl" w:eastAsia="es-ES_tradnl"/>
        </w:rPr>
        <w:tab/>
      </w:r>
    </w:p>
    <w:p w14:paraId="5231C058" w14:textId="77777777" w:rsidR="00A37605" w:rsidRPr="00A37605" w:rsidRDefault="00A37605" w:rsidP="00A37605">
      <w:pPr>
        <w:spacing w:after="0" w:line="276" w:lineRule="auto"/>
        <w:ind w:firstLine="709"/>
        <w:jc w:val="both"/>
        <w:rPr>
          <w:rFonts w:ascii="Verdana" w:eastAsia="Calibri" w:hAnsi="Verdana" w:cs="Arial"/>
          <w:lang w:val="es-ES" w:eastAsia="es-ES"/>
        </w:rPr>
      </w:pPr>
      <w:r w:rsidRPr="00A3760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9ACDB0A" w14:textId="77777777" w:rsidR="00A37605" w:rsidRPr="00A37605" w:rsidRDefault="00A37605" w:rsidP="00A37605">
      <w:pPr>
        <w:spacing w:after="0" w:line="276" w:lineRule="auto"/>
        <w:ind w:firstLine="709"/>
        <w:jc w:val="both"/>
        <w:rPr>
          <w:rFonts w:ascii="Verdana" w:eastAsia="Calibri" w:hAnsi="Verdana" w:cs="Arial"/>
          <w:lang w:val="es-ES" w:eastAsia="es-ES"/>
        </w:rPr>
      </w:pPr>
    </w:p>
    <w:p w14:paraId="575BFE20" w14:textId="26933C60" w:rsidR="00A37605" w:rsidRPr="00A37605" w:rsidRDefault="00CD6C23" w:rsidP="00A37605">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Pr>
          <w:rFonts w:ascii="Verdana" w:eastAsia="Century Gothic" w:hAnsi="Verdana" w:cs="Century Gothic"/>
          <w:b/>
          <w:bCs/>
          <w:lang w:val="es-ES"/>
        </w:rPr>
        <w:t>Problema</w:t>
      </w:r>
      <w:r w:rsidRPr="00A37605">
        <w:rPr>
          <w:rFonts w:ascii="Verdana" w:eastAsia="Century Gothic" w:hAnsi="Verdana" w:cs="Century Gothic"/>
          <w:b/>
          <w:bCs/>
          <w:lang w:val="es-ES"/>
        </w:rPr>
        <w:t xml:space="preserve"> </w:t>
      </w:r>
      <w:r w:rsidR="00A37605" w:rsidRPr="00A37605">
        <w:rPr>
          <w:rFonts w:ascii="Verdana" w:eastAsia="Century Gothic" w:hAnsi="Verdana" w:cs="Century Gothic"/>
          <w:b/>
          <w:bCs/>
          <w:lang w:val="es-ES"/>
        </w:rPr>
        <w:t>plantead</w:t>
      </w:r>
      <w:r>
        <w:rPr>
          <w:rFonts w:ascii="Verdana" w:eastAsia="Century Gothic" w:hAnsi="Verdana" w:cs="Century Gothic"/>
          <w:b/>
          <w:bCs/>
          <w:lang w:val="es-ES"/>
        </w:rPr>
        <w:t>o</w:t>
      </w:r>
      <w:r w:rsidR="00A37605" w:rsidRPr="00A37605">
        <w:rPr>
          <w:rFonts w:ascii="Verdana" w:eastAsia="Century Gothic" w:hAnsi="Verdana" w:cs="Century Gothic"/>
          <w:b/>
          <w:bCs/>
          <w:lang w:val="es-ES"/>
        </w:rPr>
        <w:t>:</w:t>
      </w:r>
    </w:p>
    <w:p w14:paraId="7F30F640" w14:textId="77777777" w:rsidR="00A37605" w:rsidRPr="00A37605" w:rsidRDefault="00A37605" w:rsidP="00A37605">
      <w:pPr>
        <w:tabs>
          <w:tab w:val="left" w:pos="426"/>
        </w:tabs>
        <w:spacing w:after="0" w:line="276" w:lineRule="auto"/>
        <w:jc w:val="both"/>
        <w:rPr>
          <w:rFonts w:ascii="Verdana" w:eastAsia="Century Gothic" w:hAnsi="Verdana" w:cs="Century Gothic"/>
          <w:lang w:val="es-ES"/>
        </w:rPr>
      </w:pPr>
    </w:p>
    <w:p w14:paraId="0C1EA9DE" w14:textId="09E58077" w:rsidR="00A37605" w:rsidRDefault="00A37605" w:rsidP="00A37605">
      <w:pPr>
        <w:spacing w:after="0" w:line="276" w:lineRule="auto"/>
        <w:jc w:val="both"/>
        <w:rPr>
          <w:rFonts w:ascii="Verdana" w:eastAsia="Century Gothic" w:hAnsi="Verdana" w:cs="Century Gothic"/>
          <w:color w:val="000000" w:themeColor="text1"/>
        </w:rPr>
      </w:pPr>
      <w:r w:rsidRPr="00A37605">
        <w:rPr>
          <w:rFonts w:ascii="Verdana" w:eastAsia="Century Gothic" w:hAnsi="Verdana" w:cs="Century Gothic"/>
        </w:rPr>
        <w:t xml:space="preserve">De acuerdo con el contenido de su solicitud, esta Agencia resolverá los siguientes problemas jurídicos: </w:t>
      </w:r>
      <w:r w:rsidR="00D75DF0" w:rsidRPr="00181CE5">
        <w:rPr>
          <w:rFonts w:ascii="Verdana" w:eastAsia="Century Gothic" w:hAnsi="Verdana" w:cs="Century Gothic"/>
          <w:color w:val="000000" w:themeColor="text1"/>
        </w:rPr>
        <w:t>¿Es viable celebrar de manera directa un contrato de concesión entre dos entidades estatales?</w:t>
      </w:r>
    </w:p>
    <w:p w14:paraId="2A5DCA12" w14:textId="77777777" w:rsidR="00D75DF0" w:rsidRPr="00A37605" w:rsidRDefault="00D75DF0" w:rsidP="00A37605">
      <w:pPr>
        <w:spacing w:after="0" w:line="276" w:lineRule="auto"/>
        <w:jc w:val="both"/>
        <w:rPr>
          <w:rFonts w:ascii="Verdana" w:eastAsia="Calibri" w:hAnsi="Verdana" w:cs="Arial"/>
          <w:lang w:val="es-ES"/>
        </w:rPr>
      </w:pPr>
    </w:p>
    <w:p w14:paraId="0F6764C5" w14:textId="77777777" w:rsidR="00A37605" w:rsidRPr="00A37605" w:rsidRDefault="00A37605" w:rsidP="00A37605">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A37605">
        <w:rPr>
          <w:rFonts w:ascii="Verdana" w:eastAsia="Century Gothic" w:hAnsi="Verdana" w:cs="Century Gothic"/>
          <w:b/>
          <w:bCs/>
          <w:lang w:val="es-ES"/>
        </w:rPr>
        <w:t>Respuesta:</w:t>
      </w:r>
    </w:p>
    <w:p w14:paraId="0C91991C" w14:textId="77777777" w:rsidR="00A37605" w:rsidRPr="00A37605" w:rsidRDefault="00A37605" w:rsidP="00A37605">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37605" w:rsidRPr="00A37605" w14:paraId="18868884" w14:textId="77777777" w:rsidTr="00A37605">
        <w:tc>
          <w:tcPr>
            <w:tcW w:w="8828" w:type="dxa"/>
            <w:tcBorders>
              <w:top w:val="dotted" w:sz="4" w:space="0" w:color="auto"/>
              <w:left w:val="dotted" w:sz="4" w:space="0" w:color="auto"/>
              <w:bottom w:val="dotted" w:sz="4" w:space="0" w:color="auto"/>
              <w:right w:val="dotted" w:sz="4" w:space="0" w:color="auto"/>
            </w:tcBorders>
          </w:tcPr>
          <w:p w14:paraId="5E871EED" w14:textId="77777777" w:rsidR="00B454FC" w:rsidRPr="00181CE5" w:rsidRDefault="00B454FC" w:rsidP="00B454FC">
            <w:pPr>
              <w:tabs>
                <w:tab w:val="left" w:pos="0"/>
              </w:tabs>
              <w:spacing w:after="120" w:line="276" w:lineRule="auto"/>
              <w:jc w:val="both"/>
              <w:rPr>
                <w:rFonts w:ascii="Verdana" w:eastAsia="Times New Roman" w:hAnsi="Verdana" w:cs="Arial"/>
                <w:lang w:eastAsia="es-CO"/>
              </w:rPr>
            </w:pPr>
            <w:r w:rsidRPr="00181CE5">
              <w:rPr>
                <w:rFonts w:ascii="Verdana" w:hAnsi="Verdana" w:cs="Arial"/>
              </w:rPr>
              <w:lastRenderedPageBreak/>
              <w:t xml:space="preserve">De conformidad con lo establecido en los artículos 3 de la Ley 1508 de 2012 y </w:t>
            </w:r>
            <w:r w:rsidRPr="00181CE5">
              <w:rPr>
                <w:rFonts w:ascii="Verdana" w:eastAsia="Times New Roman" w:hAnsi="Verdana" w:cs="Arial"/>
                <w:lang w:eastAsia="es-CO"/>
              </w:rPr>
              <w:t xml:space="preserve">2.2.2.1.4.1 del Decreto 1082 de 2015, el procedimiento de selección para proyectos de asociación público-privada de iniciativa pública </w:t>
            </w:r>
            <w:r>
              <w:rPr>
                <w:rFonts w:ascii="Verdana" w:eastAsia="Times New Roman" w:hAnsi="Verdana" w:cs="Arial"/>
                <w:lang w:eastAsia="es-CO"/>
              </w:rPr>
              <w:t xml:space="preserve">es </w:t>
            </w:r>
            <w:r w:rsidRPr="00181CE5">
              <w:rPr>
                <w:rFonts w:ascii="Verdana" w:eastAsia="Times New Roman" w:hAnsi="Verdana" w:cs="Arial"/>
                <w:lang w:eastAsia="es-CO"/>
              </w:rPr>
              <w:t>el de licitación pública contemplado en el artículo 30 de la Ley 80 de 1993. De conformidad con esto, para la celebración de contratos interadministrativos de concesión sometidos al régimen de asociaciones publico privadas establecido por la Ley 1508 de 2012, las entidades estatales que pretendan ser ejecutoras deberán participar en un proceso de licitación pública, al no resultar aplicable la causal del literal c) numeral 4 del artículo 2 de la Ley 1150 de 2007.</w:t>
            </w:r>
          </w:p>
          <w:p w14:paraId="4B22FE67" w14:textId="00BA6249" w:rsidR="0064665B" w:rsidRPr="00311100" w:rsidRDefault="00B454FC" w:rsidP="00B454FC">
            <w:pPr>
              <w:spacing w:line="276" w:lineRule="auto"/>
              <w:jc w:val="both"/>
              <w:rPr>
                <w:rFonts w:ascii="Verdana" w:hAnsi="Verdana" w:cs="Arial"/>
              </w:rPr>
            </w:pPr>
            <w:r w:rsidRPr="00181CE5">
              <w:rPr>
                <w:rFonts w:ascii="Verdana" w:eastAsia="Calibri" w:hAnsi="Verdana" w:cs="Arial"/>
                <w:lang w:val="es-ES_tradnl"/>
              </w:rPr>
              <w:t xml:space="preserve">Tratándose de </w:t>
            </w:r>
            <w:r w:rsidRPr="00181CE5">
              <w:rPr>
                <w:rFonts w:ascii="Verdana" w:eastAsia="Calibri" w:hAnsi="Verdana" w:cs="Arial"/>
              </w:rPr>
              <w:t>contratos de concesión sometidos al Estatuto General de Contratación de la Administración Pública, que no se rijan por la Ley 1508 de 2012, en principio, la modalidad de selección aplicable es la licitación pública, procedimiento que aplica como regla general. Sin embargo, se estima que también podrá considerarse la posibilidad de celebrar un contrato concesión</w:t>
            </w:r>
            <w:r>
              <w:rPr>
                <w:rFonts w:ascii="Verdana" w:eastAsia="Calibri" w:hAnsi="Verdana" w:cs="Arial"/>
              </w:rPr>
              <w:t xml:space="preserve"> en</w:t>
            </w:r>
            <w:r w:rsidRPr="00181CE5">
              <w:rPr>
                <w:rFonts w:ascii="Verdana" w:eastAsia="Calibri" w:hAnsi="Verdana" w:cs="Arial"/>
              </w:rPr>
              <w:t xml:space="preserve"> el que el contratista sea otra entidad estatal, aplicando la causal de contratación directa prevista en el literal c) del artículo 2, numeral 4 de la Ley 1150 de 2007,  siempre y cuando el objeto del contrato se relacione directamente con el objeto de la entidad ejecutora, caso en el cual corresponderá a la entidad contratante determinar la viabilidad jurídica, técnica y financiera del proyecto.</w:t>
            </w:r>
          </w:p>
        </w:tc>
      </w:tr>
    </w:tbl>
    <w:p w14:paraId="56BB8789" w14:textId="77777777" w:rsidR="00A37605" w:rsidRPr="00A37605" w:rsidRDefault="00A37605" w:rsidP="00A37605">
      <w:pPr>
        <w:tabs>
          <w:tab w:val="left" w:pos="142"/>
          <w:tab w:val="left" w:pos="284"/>
        </w:tabs>
        <w:spacing w:after="0" w:line="276" w:lineRule="auto"/>
        <w:jc w:val="both"/>
        <w:rPr>
          <w:rFonts w:ascii="Verdana" w:eastAsia="Century Gothic" w:hAnsi="Verdana" w:cs="Century Gothic"/>
          <w:b/>
          <w:bCs/>
          <w:lang w:val="es-ES"/>
        </w:rPr>
      </w:pPr>
    </w:p>
    <w:p w14:paraId="734B65B6" w14:textId="77777777" w:rsidR="00A37605" w:rsidRPr="00A37605" w:rsidRDefault="00A37605" w:rsidP="00A37605">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A37605">
        <w:rPr>
          <w:rFonts w:ascii="Verdana" w:eastAsia="Century Gothic" w:hAnsi="Verdana" w:cs="Century Gothic"/>
          <w:b/>
          <w:bCs/>
          <w:lang w:val="es-ES"/>
        </w:rPr>
        <w:t>Razones de la respuesta:</w:t>
      </w:r>
    </w:p>
    <w:p w14:paraId="2E89FA3E" w14:textId="77777777" w:rsidR="00A37605" w:rsidRPr="00A37605" w:rsidRDefault="00A37605" w:rsidP="00A37605">
      <w:pPr>
        <w:spacing w:after="0" w:line="276" w:lineRule="auto"/>
        <w:jc w:val="both"/>
        <w:rPr>
          <w:rFonts w:ascii="Verdana" w:eastAsia="Calibri" w:hAnsi="Verdana" w:cs="Arial"/>
          <w:lang w:val="es-ES"/>
        </w:rPr>
      </w:pPr>
    </w:p>
    <w:p w14:paraId="2AD753D4" w14:textId="77777777" w:rsidR="00B454FC" w:rsidRPr="00B454FC" w:rsidRDefault="00B454FC" w:rsidP="00B454FC">
      <w:pPr>
        <w:spacing w:after="0" w:line="276" w:lineRule="auto"/>
        <w:jc w:val="both"/>
        <w:rPr>
          <w:rFonts w:ascii="Verdana" w:eastAsia="Calibri" w:hAnsi="Verdana" w:cs="Arial"/>
          <w:color w:val="000000" w:themeColor="text1"/>
          <w:lang w:val="es-ES"/>
        </w:rPr>
      </w:pPr>
      <w:r w:rsidRPr="00B454FC">
        <w:rPr>
          <w:rFonts w:ascii="Verdana" w:eastAsia="Calibri" w:hAnsi="Verdana" w:cs="Arial"/>
          <w:color w:val="000000" w:themeColor="text1"/>
          <w:lang w:val="es-ES"/>
        </w:rPr>
        <w:t xml:space="preserve">Lo anterior se sustenta en las siguientes consideraciones: </w:t>
      </w:r>
    </w:p>
    <w:p w14:paraId="21B7A99C" w14:textId="77777777" w:rsidR="00B454FC" w:rsidRPr="00B454FC" w:rsidRDefault="00B454FC" w:rsidP="00B454FC">
      <w:pPr>
        <w:spacing w:after="0"/>
        <w:jc w:val="both"/>
        <w:rPr>
          <w:rFonts w:ascii="Verdana" w:hAnsi="Verdana" w:cs="Arial"/>
        </w:rPr>
      </w:pPr>
    </w:p>
    <w:p w14:paraId="1DF284FD" w14:textId="77777777" w:rsidR="00B454FC" w:rsidRPr="00B454FC" w:rsidRDefault="00B454FC" w:rsidP="00B454FC">
      <w:pPr>
        <w:widowControl w:val="0"/>
        <w:autoSpaceDE w:val="0"/>
        <w:autoSpaceDN w:val="0"/>
        <w:spacing w:after="0" w:line="276" w:lineRule="auto"/>
        <w:ind w:right="98"/>
        <w:jc w:val="both"/>
        <w:rPr>
          <w:rFonts w:ascii="Verdana" w:eastAsia="Arial MT" w:hAnsi="Verdana" w:cs="Arial"/>
          <w:lang w:val="es-ES"/>
        </w:rPr>
      </w:pPr>
      <w:r w:rsidRPr="00B454FC">
        <w:rPr>
          <w:rFonts w:ascii="Verdana" w:eastAsia="Arial MT" w:hAnsi="Verdana" w:cs="Arial"/>
          <w:lang w:val="es-ES"/>
        </w:rPr>
        <w:t>El</w:t>
      </w:r>
      <w:r w:rsidRPr="00B454FC">
        <w:rPr>
          <w:rFonts w:ascii="Verdana" w:eastAsia="Arial MT" w:hAnsi="Verdana" w:cs="Arial"/>
          <w:spacing w:val="1"/>
          <w:lang w:val="es-ES"/>
        </w:rPr>
        <w:t xml:space="preserve"> </w:t>
      </w:r>
      <w:r w:rsidRPr="00B454FC">
        <w:rPr>
          <w:rFonts w:ascii="Verdana" w:eastAsia="Arial MT" w:hAnsi="Verdana" w:cs="Arial"/>
          <w:lang w:val="es-ES"/>
        </w:rPr>
        <w:t>contrato</w:t>
      </w:r>
      <w:r w:rsidRPr="00B454FC">
        <w:rPr>
          <w:rFonts w:ascii="Verdana" w:eastAsia="Arial MT" w:hAnsi="Verdana" w:cs="Arial"/>
          <w:spacing w:val="1"/>
          <w:lang w:val="es-ES"/>
        </w:rPr>
        <w:t xml:space="preserve"> </w:t>
      </w:r>
      <w:r w:rsidRPr="00B454FC">
        <w:rPr>
          <w:rFonts w:ascii="Verdana" w:eastAsia="Arial MT" w:hAnsi="Verdana" w:cs="Arial"/>
          <w:lang w:val="es-ES"/>
        </w:rPr>
        <w:t>de</w:t>
      </w:r>
      <w:r w:rsidRPr="00B454FC">
        <w:rPr>
          <w:rFonts w:ascii="Verdana" w:eastAsia="Arial MT" w:hAnsi="Verdana" w:cs="Arial"/>
          <w:spacing w:val="1"/>
          <w:lang w:val="es-ES"/>
        </w:rPr>
        <w:t xml:space="preserve"> </w:t>
      </w:r>
      <w:r w:rsidRPr="00B454FC">
        <w:rPr>
          <w:rFonts w:ascii="Verdana" w:eastAsia="Arial MT" w:hAnsi="Verdana" w:cs="Arial"/>
          <w:lang w:val="es-ES"/>
        </w:rPr>
        <w:t>concesión</w:t>
      </w:r>
      <w:r w:rsidRPr="00B454FC">
        <w:rPr>
          <w:rFonts w:ascii="Verdana" w:eastAsia="Arial MT" w:hAnsi="Verdana" w:cs="Arial"/>
          <w:spacing w:val="1"/>
          <w:lang w:val="es-ES"/>
        </w:rPr>
        <w:t xml:space="preserve"> </w:t>
      </w:r>
      <w:r w:rsidRPr="00B454FC">
        <w:rPr>
          <w:rFonts w:ascii="Verdana" w:eastAsia="Arial MT" w:hAnsi="Verdana" w:cs="Arial"/>
          <w:lang w:val="es-ES"/>
        </w:rPr>
        <w:t>ha</w:t>
      </w:r>
      <w:r w:rsidRPr="00B454FC">
        <w:rPr>
          <w:rFonts w:ascii="Verdana" w:eastAsia="Arial MT" w:hAnsi="Verdana" w:cs="Arial"/>
          <w:spacing w:val="1"/>
          <w:lang w:val="es-ES"/>
        </w:rPr>
        <w:t xml:space="preserve"> </w:t>
      </w:r>
      <w:r w:rsidRPr="00B454FC">
        <w:rPr>
          <w:rFonts w:ascii="Verdana" w:eastAsia="Arial MT" w:hAnsi="Verdana" w:cs="Arial"/>
          <w:lang w:val="es-ES"/>
        </w:rPr>
        <w:t>sido</w:t>
      </w:r>
      <w:r w:rsidRPr="00B454FC">
        <w:rPr>
          <w:rFonts w:ascii="Verdana" w:eastAsia="Arial MT" w:hAnsi="Verdana" w:cs="Arial"/>
          <w:spacing w:val="1"/>
          <w:lang w:val="es-ES"/>
        </w:rPr>
        <w:t xml:space="preserve"> </w:t>
      </w:r>
      <w:r w:rsidRPr="00B454FC">
        <w:rPr>
          <w:rFonts w:ascii="Verdana" w:eastAsia="Arial MT" w:hAnsi="Verdana" w:cs="Arial"/>
          <w:lang w:val="es-ES"/>
        </w:rPr>
        <w:t>tradicionalmente</w:t>
      </w:r>
      <w:r w:rsidRPr="00B454FC">
        <w:rPr>
          <w:rFonts w:ascii="Verdana" w:eastAsia="Arial MT" w:hAnsi="Verdana" w:cs="Arial"/>
          <w:spacing w:val="1"/>
          <w:lang w:val="es-ES"/>
        </w:rPr>
        <w:t xml:space="preserve"> </w:t>
      </w:r>
      <w:r w:rsidRPr="00B454FC">
        <w:rPr>
          <w:rFonts w:ascii="Verdana" w:eastAsia="Arial MT" w:hAnsi="Verdana" w:cs="Arial"/>
          <w:lang w:val="es-ES"/>
        </w:rPr>
        <w:t>uno</w:t>
      </w:r>
      <w:r w:rsidRPr="00B454FC">
        <w:rPr>
          <w:rFonts w:ascii="Verdana" w:eastAsia="Arial MT" w:hAnsi="Verdana" w:cs="Arial"/>
          <w:spacing w:val="1"/>
          <w:lang w:val="es-ES"/>
        </w:rPr>
        <w:t xml:space="preserve"> </w:t>
      </w:r>
      <w:r w:rsidRPr="00B454FC">
        <w:rPr>
          <w:rFonts w:ascii="Verdana" w:eastAsia="Arial MT" w:hAnsi="Verdana" w:cs="Arial"/>
          <w:lang w:val="es-ES"/>
        </w:rPr>
        <w:t>de</w:t>
      </w:r>
      <w:r w:rsidRPr="00B454FC">
        <w:rPr>
          <w:rFonts w:ascii="Verdana" w:eastAsia="Arial MT" w:hAnsi="Verdana" w:cs="Arial"/>
          <w:spacing w:val="1"/>
          <w:lang w:val="es-ES"/>
        </w:rPr>
        <w:t xml:space="preserve"> </w:t>
      </w:r>
      <w:r w:rsidRPr="00B454FC">
        <w:rPr>
          <w:rFonts w:ascii="Verdana" w:eastAsia="Arial MT" w:hAnsi="Verdana" w:cs="Arial"/>
          <w:lang w:val="es-ES"/>
        </w:rPr>
        <w:t>los</w:t>
      </w:r>
      <w:r w:rsidRPr="00B454FC">
        <w:rPr>
          <w:rFonts w:ascii="Verdana" w:eastAsia="Arial MT" w:hAnsi="Verdana" w:cs="Arial"/>
          <w:spacing w:val="1"/>
          <w:lang w:val="es-ES"/>
        </w:rPr>
        <w:t xml:space="preserve"> </w:t>
      </w:r>
      <w:r w:rsidRPr="00B454FC">
        <w:rPr>
          <w:rFonts w:ascii="Verdana" w:eastAsia="Arial MT" w:hAnsi="Verdana" w:cs="Arial"/>
          <w:lang w:val="es-ES"/>
        </w:rPr>
        <w:t>contratos</w:t>
      </w:r>
      <w:r w:rsidRPr="00B454FC">
        <w:rPr>
          <w:rFonts w:ascii="Verdana" w:eastAsia="Arial MT" w:hAnsi="Verdana" w:cs="Arial"/>
          <w:spacing w:val="1"/>
          <w:lang w:val="es-ES"/>
        </w:rPr>
        <w:t xml:space="preserve"> </w:t>
      </w:r>
      <w:r w:rsidRPr="00B454FC">
        <w:rPr>
          <w:rFonts w:ascii="Verdana" w:eastAsia="Arial MT" w:hAnsi="Verdana" w:cs="Arial"/>
          <w:lang w:val="es-ES"/>
        </w:rPr>
        <w:t>estatales</w:t>
      </w:r>
      <w:r w:rsidRPr="00B454FC">
        <w:rPr>
          <w:rFonts w:ascii="Verdana" w:eastAsia="Arial MT" w:hAnsi="Verdana" w:cs="Arial"/>
          <w:spacing w:val="1"/>
          <w:lang w:val="es-ES"/>
        </w:rPr>
        <w:t xml:space="preserve"> </w:t>
      </w:r>
      <w:r w:rsidRPr="00B454FC">
        <w:rPr>
          <w:rFonts w:ascii="Verdana" w:eastAsia="Arial MT" w:hAnsi="Verdana" w:cs="Arial"/>
          <w:lang w:val="es-ES"/>
        </w:rPr>
        <w:t>paradigmáticos, ya que a través de él las Entidades Públicas reciben el apoyo de los</w:t>
      </w:r>
      <w:r w:rsidRPr="00B454FC">
        <w:rPr>
          <w:rFonts w:ascii="Verdana" w:eastAsia="Arial MT" w:hAnsi="Verdana" w:cs="Arial"/>
          <w:spacing w:val="1"/>
          <w:lang w:val="es-ES"/>
        </w:rPr>
        <w:t xml:space="preserve"> </w:t>
      </w:r>
      <w:r w:rsidRPr="00B454FC">
        <w:rPr>
          <w:rFonts w:ascii="Verdana" w:eastAsia="Arial MT" w:hAnsi="Verdana" w:cs="Arial"/>
          <w:spacing w:val="-1"/>
          <w:lang w:val="es-ES"/>
        </w:rPr>
        <w:t>particulares</w:t>
      </w:r>
      <w:r w:rsidRPr="00B454FC">
        <w:rPr>
          <w:rFonts w:ascii="Verdana" w:eastAsia="Arial MT" w:hAnsi="Verdana" w:cs="Arial"/>
          <w:spacing w:val="-15"/>
          <w:lang w:val="es-ES"/>
        </w:rPr>
        <w:t xml:space="preserve"> </w:t>
      </w:r>
      <w:r w:rsidRPr="00B454FC">
        <w:rPr>
          <w:rFonts w:ascii="Verdana" w:eastAsia="Arial MT" w:hAnsi="Verdana" w:cs="Arial"/>
          <w:spacing w:val="-1"/>
          <w:lang w:val="es-ES"/>
        </w:rPr>
        <w:t>para</w:t>
      </w:r>
      <w:r w:rsidRPr="00B454FC">
        <w:rPr>
          <w:rFonts w:ascii="Verdana" w:eastAsia="Arial MT" w:hAnsi="Verdana" w:cs="Arial"/>
          <w:spacing w:val="-14"/>
          <w:lang w:val="es-ES"/>
        </w:rPr>
        <w:t xml:space="preserve"> </w:t>
      </w:r>
      <w:r w:rsidRPr="00B454FC">
        <w:rPr>
          <w:rFonts w:ascii="Verdana" w:eastAsia="Arial MT" w:hAnsi="Verdana" w:cs="Arial"/>
          <w:spacing w:val="-1"/>
          <w:lang w:val="es-ES"/>
        </w:rPr>
        <w:t>el</w:t>
      </w:r>
      <w:r w:rsidRPr="00B454FC">
        <w:rPr>
          <w:rFonts w:ascii="Verdana" w:eastAsia="Arial MT" w:hAnsi="Verdana" w:cs="Arial"/>
          <w:spacing w:val="-14"/>
          <w:lang w:val="es-ES"/>
        </w:rPr>
        <w:t xml:space="preserve"> </w:t>
      </w:r>
      <w:r w:rsidRPr="00B454FC">
        <w:rPr>
          <w:rFonts w:ascii="Verdana" w:eastAsia="Arial MT" w:hAnsi="Verdana" w:cs="Arial"/>
          <w:spacing w:val="-1"/>
          <w:lang w:val="es-ES"/>
        </w:rPr>
        <w:t>cumplimiento</w:t>
      </w:r>
      <w:r w:rsidRPr="00B454FC">
        <w:rPr>
          <w:rFonts w:ascii="Verdana" w:eastAsia="Arial MT" w:hAnsi="Verdana" w:cs="Arial"/>
          <w:spacing w:val="-14"/>
          <w:lang w:val="es-ES"/>
        </w:rPr>
        <w:t xml:space="preserve"> </w:t>
      </w:r>
      <w:r w:rsidRPr="00B454FC">
        <w:rPr>
          <w:rFonts w:ascii="Verdana" w:eastAsia="Arial MT" w:hAnsi="Verdana" w:cs="Arial"/>
          <w:lang w:val="es-ES"/>
        </w:rPr>
        <w:t>de</w:t>
      </w:r>
      <w:r w:rsidRPr="00B454FC">
        <w:rPr>
          <w:rFonts w:ascii="Verdana" w:eastAsia="Arial MT" w:hAnsi="Verdana" w:cs="Arial"/>
          <w:spacing w:val="-14"/>
          <w:lang w:val="es-ES"/>
        </w:rPr>
        <w:t xml:space="preserve"> </w:t>
      </w:r>
      <w:r w:rsidRPr="00B454FC">
        <w:rPr>
          <w:rFonts w:ascii="Verdana" w:eastAsia="Arial MT" w:hAnsi="Verdana" w:cs="Arial"/>
          <w:lang w:val="es-ES"/>
        </w:rPr>
        <w:t>los</w:t>
      </w:r>
      <w:r w:rsidRPr="00B454FC">
        <w:rPr>
          <w:rFonts w:ascii="Verdana" w:eastAsia="Arial MT" w:hAnsi="Verdana" w:cs="Arial"/>
          <w:spacing w:val="-14"/>
          <w:lang w:val="es-ES"/>
        </w:rPr>
        <w:t xml:space="preserve"> </w:t>
      </w:r>
      <w:r w:rsidRPr="00B454FC">
        <w:rPr>
          <w:rFonts w:ascii="Verdana" w:eastAsia="Arial MT" w:hAnsi="Verdana" w:cs="Arial"/>
          <w:lang w:val="es-ES"/>
        </w:rPr>
        <w:t>fines</w:t>
      </w:r>
      <w:r w:rsidRPr="00B454FC">
        <w:rPr>
          <w:rFonts w:ascii="Verdana" w:eastAsia="Arial MT" w:hAnsi="Verdana" w:cs="Arial"/>
          <w:spacing w:val="-13"/>
          <w:lang w:val="es-ES"/>
        </w:rPr>
        <w:t xml:space="preserve"> </w:t>
      </w:r>
      <w:r w:rsidRPr="00B454FC">
        <w:rPr>
          <w:rFonts w:ascii="Verdana" w:eastAsia="Arial MT" w:hAnsi="Verdana" w:cs="Arial"/>
          <w:lang w:val="es-ES"/>
        </w:rPr>
        <w:t>del</w:t>
      </w:r>
      <w:r w:rsidRPr="00B454FC">
        <w:rPr>
          <w:rFonts w:ascii="Verdana" w:eastAsia="Arial MT" w:hAnsi="Verdana" w:cs="Arial"/>
          <w:spacing w:val="-14"/>
          <w:lang w:val="es-ES"/>
        </w:rPr>
        <w:t xml:space="preserve"> </w:t>
      </w:r>
      <w:r w:rsidRPr="00B454FC">
        <w:rPr>
          <w:rFonts w:ascii="Verdana" w:eastAsia="Arial MT" w:hAnsi="Verdana" w:cs="Arial"/>
          <w:lang w:val="es-ES"/>
        </w:rPr>
        <w:t>Estado,</w:t>
      </w:r>
      <w:r w:rsidRPr="00B454FC">
        <w:rPr>
          <w:rFonts w:ascii="Verdana" w:eastAsia="Arial MT" w:hAnsi="Verdana" w:cs="Arial"/>
          <w:spacing w:val="-13"/>
          <w:lang w:val="es-ES"/>
        </w:rPr>
        <w:t xml:space="preserve"> </w:t>
      </w:r>
      <w:r w:rsidRPr="00B454FC">
        <w:rPr>
          <w:rFonts w:ascii="Verdana" w:eastAsia="Arial MT" w:hAnsi="Verdana" w:cs="Arial"/>
          <w:lang w:val="es-ES"/>
        </w:rPr>
        <w:t>permitiendo</w:t>
      </w:r>
      <w:r w:rsidRPr="00B454FC">
        <w:rPr>
          <w:rFonts w:ascii="Verdana" w:eastAsia="Arial MT" w:hAnsi="Verdana" w:cs="Arial"/>
          <w:spacing w:val="-15"/>
          <w:lang w:val="es-ES"/>
        </w:rPr>
        <w:t xml:space="preserve"> </w:t>
      </w:r>
      <w:r w:rsidRPr="00B454FC">
        <w:rPr>
          <w:rFonts w:ascii="Verdana" w:eastAsia="Arial MT" w:hAnsi="Verdana" w:cs="Arial"/>
          <w:lang w:val="es-ES"/>
        </w:rPr>
        <w:t>que</w:t>
      </w:r>
      <w:r w:rsidRPr="00B454FC">
        <w:rPr>
          <w:rFonts w:ascii="Verdana" w:eastAsia="Arial MT" w:hAnsi="Verdana" w:cs="Arial"/>
          <w:spacing w:val="-14"/>
          <w:lang w:val="es-ES"/>
        </w:rPr>
        <w:t xml:space="preserve"> </w:t>
      </w:r>
      <w:r w:rsidRPr="00B454FC">
        <w:rPr>
          <w:rFonts w:ascii="Verdana" w:eastAsia="Arial MT" w:hAnsi="Verdana" w:cs="Arial"/>
          <w:lang w:val="es-ES"/>
        </w:rPr>
        <w:t>aquellos</w:t>
      </w:r>
      <w:r w:rsidRPr="00B454FC">
        <w:rPr>
          <w:rFonts w:ascii="Verdana" w:eastAsia="Arial MT" w:hAnsi="Verdana" w:cs="Arial"/>
          <w:spacing w:val="-14"/>
          <w:lang w:val="es-ES"/>
        </w:rPr>
        <w:t xml:space="preserve"> </w:t>
      </w:r>
      <w:r w:rsidRPr="00B454FC">
        <w:rPr>
          <w:rFonts w:ascii="Verdana" w:eastAsia="Arial MT" w:hAnsi="Verdana" w:cs="Arial"/>
          <w:lang w:val="es-ES"/>
        </w:rPr>
        <w:t>exploten,</w:t>
      </w:r>
      <w:r w:rsidRPr="00B454FC">
        <w:rPr>
          <w:rFonts w:ascii="Verdana" w:eastAsia="Arial MT" w:hAnsi="Verdana" w:cs="Arial"/>
          <w:spacing w:val="1"/>
          <w:lang w:val="es-ES"/>
        </w:rPr>
        <w:t xml:space="preserve"> </w:t>
      </w:r>
      <w:r w:rsidRPr="00B454FC">
        <w:rPr>
          <w:rFonts w:ascii="Verdana" w:eastAsia="Arial MT" w:hAnsi="Verdana" w:cs="Arial"/>
          <w:lang w:val="es-ES"/>
        </w:rPr>
        <w:t>operen, organicen, construyan, conserven o gestionen un determinado bien o servicio de</w:t>
      </w:r>
      <w:r w:rsidRPr="00B454FC">
        <w:rPr>
          <w:rFonts w:ascii="Verdana" w:eastAsia="Arial MT" w:hAnsi="Verdana" w:cs="Arial"/>
          <w:spacing w:val="1"/>
          <w:lang w:val="es-ES"/>
        </w:rPr>
        <w:t xml:space="preserve"> </w:t>
      </w:r>
      <w:r w:rsidRPr="00B454FC">
        <w:rPr>
          <w:rFonts w:ascii="Verdana" w:eastAsia="Arial MT" w:hAnsi="Verdana" w:cs="Arial"/>
          <w:lang w:val="es-ES"/>
        </w:rPr>
        <w:t>propiedad estatal, en la medida de lo posible con sus propios recursos privados y con la</w:t>
      </w:r>
      <w:r w:rsidRPr="00B454FC">
        <w:rPr>
          <w:rFonts w:ascii="Verdana" w:eastAsia="Arial MT" w:hAnsi="Verdana" w:cs="Arial"/>
          <w:spacing w:val="1"/>
          <w:lang w:val="es-ES"/>
        </w:rPr>
        <w:t xml:space="preserve"> </w:t>
      </w:r>
      <w:r w:rsidRPr="00B454FC">
        <w:rPr>
          <w:rFonts w:ascii="Verdana" w:eastAsia="Arial MT" w:hAnsi="Verdana" w:cs="Arial"/>
          <w:lang w:val="es-ES"/>
        </w:rPr>
        <w:t>oportunidad de recuperar su inversión durante el plazo del contrato. En tal sentido, el</w:t>
      </w:r>
      <w:r w:rsidRPr="00B454FC">
        <w:rPr>
          <w:rFonts w:ascii="Verdana" w:eastAsia="Arial MT" w:hAnsi="Verdana" w:cs="Arial"/>
          <w:spacing w:val="1"/>
          <w:lang w:val="es-ES"/>
        </w:rPr>
        <w:t xml:space="preserve"> </w:t>
      </w:r>
      <w:r w:rsidRPr="00B454FC">
        <w:rPr>
          <w:rFonts w:ascii="Verdana" w:eastAsia="Arial MT" w:hAnsi="Verdana" w:cs="Arial"/>
          <w:lang w:val="es-ES"/>
        </w:rPr>
        <w:t>artículo</w:t>
      </w:r>
      <w:r w:rsidRPr="00B454FC">
        <w:rPr>
          <w:rFonts w:ascii="Verdana" w:eastAsia="Arial MT" w:hAnsi="Verdana" w:cs="Arial"/>
          <w:spacing w:val="-2"/>
          <w:lang w:val="es-ES"/>
        </w:rPr>
        <w:t xml:space="preserve"> </w:t>
      </w:r>
      <w:r w:rsidRPr="00B454FC">
        <w:rPr>
          <w:rFonts w:ascii="Verdana" w:eastAsia="Arial MT" w:hAnsi="Verdana" w:cs="Arial"/>
          <w:lang w:val="es-ES"/>
        </w:rPr>
        <w:t>32,</w:t>
      </w:r>
      <w:r w:rsidRPr="00B454FC">
        <w:rPr>
          <w:rFonts w:ascii="Verdana" w:eastAsia="Arial MT" w:hAnsi="Verdana" w:cs="Arial"/>
          <w:spacing w:val="-2"/>
          <w:lang w:val="es-ES"/>
        </w:rPr>
        <w:t xml:space="preserve"> </w:t>
      </w:r>
      <w:r w:rsidRPr="00B454FC">
        <w:rPr>
          <w:rFonts w:ascii="Verdana" w:eastAsia="Arial MT" w:hAnsi="Verdana" w:cs="Arial"/>
          <w:lang w:val="es-ES"/>
        </w:rPr>
        <w:t>numeral</w:t>
      </w:r>
      <w:r w:rsidRPr="00B454FC">
        <w:rPr>
          <w:rFonts w:ascii="Verdana" w:eastAsia="Arial MT" w:hAnsi="Verdana" w:cs="Arial"/>
          <w:spacing w:val="-1"/>
          <w:lang w:val="es-ES"/>
        </w:rPr>
        <w:t xml:space="preserve"> </w:t>
      </w:r>
      <w:r w:rsidRPr="00B454FC">
        <w:rPr>
          <w:rFonts w:ascii="Verdana" w:eastAsia="Arial MT" w:hAnsi="Verdana" w:cs="Arial"/>
          <w:lang w:val="es-ES"/>
        </w:rPr>
        <w:t>4º,</w:t>
      </w:r>
      <w:r w:rsidRPr="00B454FC">
        <w:rPr>
          <w:rFonts w:ascii="Verdana" w:eastAsia="Arial MT" w:hAnsi="Verdana" w:cs="Arial"/>
          <w:spacing w:val="-2"/>
          <w:lang w:val="es-ES"/>
        </w:rPr>
        <w:t xml:space="preserve"> </w:t>
      </w:r>
      <w:r w:rsidRPr="00B454FC">
        <w:rPr>
          <w:rFonts w:ascii="Verdana" w:eastAsia="Arial MT" w:hAnsi="Verdana" w:cs="Arial"/>
          <w:lang w:val="es-ES"/>
        </w:rPr>
        <w:t>de</w:t>
      </w:r>
      <w:r w:rsidRPr="00B454FC">
        <w:rPr>
          <w:rFonts w:ascii="Verdana" w:eastAsia="Arial MT" w:hAnsi="Verdana" w:cs="Arial"/>
          <w:spacing w:val="-1"/>
          <w:lang w:val="es-ES"/>
        </w:rPr>
        <w:t xml:space="preserve"> </w:t>
      </w:r>
      <w:r w:rsidRPr="00B454FC">
        <w:rPr>
          <w:rFonts w:ascii="Verdana" w:eastAsia="Arial MT" w:hAnsi="Verdana" w:cs="Arial"/>
          <w:lang w:val="es-ES"/>
        </w:rPr>
        <w:t>la</w:t>
      </w:r>
      <w:r w:rsidRPr="00B454FC">
        <w:rPr>
          <w:rFonts w:ascii="Verdana" w:eastAsia="Arial MT" w:hAnsi="Verdana" w:cs="Arial"/>
          <w:spacing w:val="-2"/>
          <w:lang w:val="es-ES"/>
        </w:rPr>
        <w:t xml:space="preserve"> </w:t>
      </w:r>
      <w:r w:rsidRPr="00B454FC">
        <w:rPr>
          <w:rFonts w:ascii="Verdana" w:eastAsia="Arial MT" w:hAnsi="Verdana" w:cs="Arial"/>
          <w:lang w:val="es-ES"/>
        </w:rPr>
        <w:t>Ley</w:t>
      </w:r>
      <w:r w:rsidRPr="00B454FC">
        <w:rPr>
          <w:rFonts w:ascii="Verdana" w:eastAsia="Arial MT" w:hAnsi="Verdana" w:cs="Arial"/>
          <w:spacing w:val="-2"/>
          <w:lang w:val="es-ES"/>
        </w:rPr>
        <w:t xml:space="preserve"> </w:t>
      </w:r>
      <w:r w:rsidRPr="00B454FC">
        <w:rPr>
          <w:rFonts w:ascii="Verdana" w:eastAsia="Arial MT" w:hAnsi="Verdana" w:cs="Arial"/>
          <w:lang w:val="es-ES"/>
        </w:rPr>
        <w:t>80</w:t>
      </w:r>
      <w:r w:rsidRPr="00B454FC">
        <w:rPr>
          <w:rFonts w:ascii="Verdana" w:eastAsia="Arial MT" w:hAnsi="Verdana" w:cs="Arial"/>
          <w:spacing w:val="-1"/>
          <w:lang w:val="es-ES"/>
        </w:rPr>
        <w:t xml:space="preserve"> </w:t>
      </w:r>
      <w:r w:rsidRPr="00B454FC">
        <w:rPr>
          <w:rFonts w:ascii="Verdana" w:eastAsia="Arial MT" w:hAnsi="Verdana" w:cs="Arial"/>
          <w:lang w:val="es-ES"/>
        </w:rPr>
        <w:t>de</w:t>
      </w:r>
      <w:r w:rsidRPr="00B454FC">
        <w:rPr>
          <w:rFonts w:ascii="Verdana" w:eastAsia="Arial MT" w:hAnsi="Verdana" w:cs="Arial"/>
          <w:spacing w:val="-2"/>
          <w:lang w:val="es-ES"/>
        </w:rPr>
        <w:t xml:space="preserve"> </w:t>
      </w:r>
      <w:r w:rsidRPr="00B454FC">
        <w:rPr>
          <w:rFonts w:ascii="Verdana" w:eastAsia="Arial MT" w:hAnsi="Verdana" w:cs="Arial"/>
          <w:lang w:val="es-ES"/>
        </w:rPr>
        <w:t>1993,</w:t>
      </w:r>
      <w:r w:rsidRPr="00B454FC">
        <w:rPr>
          <w:rFonts w:ascii="Verdana" w:eastAsia="Arial MT" w:hAnsi="Verdana" w:cs="Arial"/>
          <w:spacing w:val="-1"/>
          <w:lang w:val="es-ES"/>
        </w:rPr>
        <w:t xml:space="preserve"> </w:t>
      </w:r>
      <w:r w:rsidRPr="00B454FC">
        <w:rPr>
          <w:rFonts w:ascii="Verdana" w:eastAsia="Arial MT" w:hAnsi="Verdana" w:cs="Arial"/>
          <w:lang w:val="es-ES"/>
        </w:rPr>
        <w:t>los</w:t>
      </w:r>
      <w:r w:rsidRPr="00B454FC">
        <w:rPr>
          <w:rFonts w:ascii="Verdana" w:eastAsia="Arial MT" w:hAnsi="Verdana" w:cs="Arial"/>
          <w:spacing w:val="-2"/>
          <w:lang w:val="es-ES"/>
        </w:rPr>
        <w:t xml:space="preserve"> </w:t>
      </w:r>
      <w:r w:rsidRPr="00B454FC">
        <w:rPr>
          <w:rFonts w:ascii="Verdana" w:eastAsia="Arial MT" w:hAnsi="Verdana" w:cs="Arial"/>
          <w:lang w:val="es-ES"/>
        </w:rPr>
        <w:t>define</w:t>
      </w:r>
      <w:r w:rsidRPr="00B454FC">
        <w:rPr>
          <w:rFonts w:ascii="Verdana" w:eastAsia="Arial MT" w:hAnsi="Verdana" w:cs="Arial"/>
          <w:spacing w:val="-2"/>
          <w:lang w:val="es-ES"/>
        </w:rPr>
        <w:t xml:space="preserve"> </w:t>
      </w:r>
      <w:r w:rsidRPr="00B454FC">
        <w:rPr>
          <w:rFonts w:ascii="Verdana" w:eastAsia="Arial MT" w:hAnsi="Verdana" w:cs="Arial"/>
          <w:lang w:val="es-ES"/>
        </w:rPr>
        <w:t>así:</w:t>
      </w:r>
    </w:p>
    <w:p w14:paraId="7BE4A40A" w14:textId="77777777" w:rsidR="00B454FC" w:rsidRPr="00B454FC" w:rsidRDefault="00B454FC" w:rsidP="00B454FC">
      <w:pPr>
        <w:widowControl w:val="0"/>
        <w:autoSpaceDE w:val="0"/>
        <w:autoSpaceDN w:val="0"/>
        <w:spacing w:before="4" w:after="0" w:line="240" w:lineRule="auto"/>
        <w:rPr>
          <w:rFonts w:ascii="Verdana" w:eastAsia="Arial MT" w:hAnsi="Verdana" w:cs="Arial"/>
          <w:sz w:val="25"/>
          <w:lang w:val="es-ES"/>
        </w:rPr>
      </w:pPr>
    </w:p>
    <w:p w14:paraId="0D761470" w14:textId="77777777" w:rsidR="00B454FC" w:rsidRPr="00B454FC" w:rsidRDefault="00B454FC" w:rsidP="00B454FC">
      <w:pPr>
        <w:spacing w:after="0" w:line="240" w:lineRule="auto"/>
        <w:ind w:left="870" w:right="869"/>
        <w:jc w:val="both"/>
        <w:rPr>
          <w:rFonts w:ascii="Verdana" w:hAnsi="Verdana" w:cs="Arial"/>
          <w:sz w:val="20"/>
          <w:szCs w:val="20"/>
        </w:rPr>
      </w:pPr>
      <w:r w:rsidRPr="00B454FC">
        <w:rPr>
          <w:rFonts w:ascii="Verdana" w:hAnsi="Verdana" w:cs="Arial"/>
          <w:sz w:val="20"/>
          <w:szCs w:val="20"/>
        </w:rPr>
        <w:t>“4. Son contratos de concesión los que celebran las entidades estatales con el</w:t>
      </w:r>
      <w:r w:rsidRPr="00B454FC">
        <w:rPr>
          <w:rFonts w:ascii="Verdana" w:hAnsi="Verdana" w:cs="Arial"/>
          <w:spacing w:val="1"/>
          <w:sz w:val="20"/>
          <w:szCs w:val="20"/>
        </w:rPr>
        <w:t xml:space="preserve"> </w:t>
      </w:r>
      <w:r w:rsidRPr="00B454FC">
        <w:rPr>
          <w:rFonts w:ascii="Verdana" w:hAnsi="Verdana" w:cs="Arial"/>
          <w:sz w:val="20"/>
          <w:szCs w:val="20"/>
        </w:rPr>
        <w:t>objeto</w:t>
      </w:r>
      <w:r w:rsidRPr="00B454FC">
        <w:rPr>
          <w:rFonts w:ascii="Verdana" w:hAnsi="Verdana" w:cs="Arial"/>
          <w:spacing w:val="-12"/>
          <w:sz w:val="20"/>
          <w:szCs w:val="20"/>
        </w:rPr>
        <w:t xml:space="preserve"> </w:t>
      </w:r>
      <w:r w:rsidRPr="00B454FC">
        <w:rPr>
          <w:rFonts w:ascii="Verdana" w:hAnsi="Verdana" w:cs="Arial"/>
          <w:sz w:val="20"/>
          <w:szCs w:val="20"/>
        </w:rPr>
        <w:t>de</w:t>
      </w:r>
      <w:r w:rsidRPr="00B454FC">
        <w:rPr>
          <w:rFonts w:ascii="Verdana" w:hAnsi="Verdana" w:cs="Arial"/>
          <w:spacing w:val="-11"/>
          <w:sz w:val="20"/>
          <w:szCs w:val="20"/>
        </w:rPr>
        <w:t xml:space="preserve"> </w:t>
      </w:r>
      <w:r w:rsidRPr="00B454FC">
        <w:rPr>
          <w:rFonts w:ascii="Verdana" w:hAnsi="Verdana" w:cs="Arial"/>
          <w:sz w:val="20"/>
          <w:szCs w:val="20"/>
        </w:rPr>
        <w:t>otorgar</w:t>
      </w:r>
      <w:r w:rsidRPr="00B454FC">
        <w:rPr>
          <w:rFonts w:ascii="Verdana" w:hAnsi="Verdana" w:cs="Arial"/>
          <w:spacing w:val="-11"/>
          <w:sz w:val="20"/>
          <w:szCs w:val="20"/>
        </w:rPr>
        <w:t xml:space="preserve"> </w:t>
      </w:r>
      <w:r w:rsidRPr="00B454FC">
        <w:rPr>
          <w:rFonts w:ascii="Verdana" w:hAnsi="Verdana" w:cs="Arial"/>
          <w:sz w:val="20"/>
          <w:szCs w:val="20"/>
        </w:rPr>
        <w:t>a</w:t>
      </w:r>
      <w:r w:rsidRPr="00B454FC">
        <w:rPr>
          <w:rFonts w:ascii="Verdana" w:hAnsi="Verdana" w:cs="Arial"/>
          <w:spacing w:val="-11"/>
          <w:sz w:val="20"/>
          <w:szCs w:val="20"/>
        </w:rPr>
        <w:t xml:space="preserve"> </w:t>
      </w:r>
      <w:r w:rsidRPr="00B454FC">
        <w:rPr>
          <w:rFonts w:ascii="Verdana" w:hAnsi="Verdana" w:cs="Arial"/>
          <w:sz w:val="20"/>
          <w:szCs w:val="20"/>
        </w:rPr>
        <w:t>una</w:t>
      </w:r>
      <w:r w:rsidRPr="00B454FC">
        <w:rPr>
          <w:rFonts w:ascii="Verdana" w:hAnsi="Verdana" w:cs="Arial"/>
          <w:spacing w:val="-12"/>
          <w:sz w:val="20"/>
          <w:szCs w:val="20"/>
        </w:rPr>
        <w:t xml:space="preserve"> </w:t>
      </w:r>
      <w:r w:rsidRPr="00B454FC">
        <w:rPr>
          <w:rFonts w:ascii="Verdana" w:hAnsi="Verdana" w:cs="Arial"/>
          <w:sz w:val="20"/>
          <w:szCs w:val="20"/>
        </w:rPr>
        <w:t>persona</w:t>
      </w:r>
      <w:r w:rsidRPr="00B454FC">
        <w:rPr>
          <w:rFonts w:ascii="Verdana" w:hAnsi="Verdana" w:cs="Arial"/>
          <w:spacing w:val="-11"/>
          <w:sz w:val="20"/>
          <w:szCs w:val="20"/>
        </w:rPr>
        <w:t xml:space="preserve"> </w:t>
      </w:r>
      <w:r w:rsidRPr="00B454FC">
        <w:rPr>
          <w:rFonts w:ascii="Verdana" w:hAnsi="Verdana" w:cs="Arial"/>
          <w:sz w:val="20"/>
          <w:szCs w:val="20"/>
        </w:rPr>
        <w:t>llamada</w:t>
      </w:r>
      <w:r w:rsidRPr="00B454FC">
        <w:rPr>
          <w:rFonts w:ascii="Verdana" w:hAnsi="Verdana" w:cs="Arial"/>
          <w:spacing w:val="-11"/>
          <w:sz w:val="20"/>
          <w:szCs w:val="20"/>
        </w:rPr>
        <w:t xml:space="preserve"> </w:t>
      </w:r>
      <w:r w:rsidRPr="00B454FC">
        <w:rPr>
          <w:rFonts w:ascii="Verdana" w:hAnsi="Verdana" w:cs="Arial"/>
          <w:sz w:val="20"/>
          <w:szCs w:val="20"/>
        </w:rPr>
        <w:t>concesionario</w:t>
      </w:r>
      <w:r w:rsidRPr="00B454FC">
        <w:rPr>
          <w:rFonts w:ascii="Verdana" w:hAnsi="Verdana" w:cs="Arial"/>
          <w:spacing w:val="-11"/>
          <w:sz w:val="20"/>
          <w:szCs w:val="20"/>
        </w:rPr>
        <w:t xml:space="preserve"> </w:t>
      </w:r>
      <w:r w:rsidRPr="00B454FC">
        <w:rPr>
          <w:rFonts w:ascii="Verdana" w:hAnsi="Verdana" w:cs="Arial"/>
          <w:sz w:val="20"/>
          <w:szCs w:val="20"/>
        </w:rPr>
        <w:t>la</w:t>
      </w:r>
      <w:r w:rsidRPr="00B454FC">
        <w:rPr>
          <w:rFonts w:ascii="Verdana" w:hAnsi="Verdana" w:cs="Arial"/>
          <w:spacing w:val="-12"/>
          <w:sz w:val="20"/>
          <w:szCs w:val="20"/>
        </w:rPr>
        <w:t xml:space="preserve"> </w:t>
      </w:r>
      <w:r w:rsidRPr="00B454FC">
        <w:rPr>
          <w:rFonts w:ascii="Verdana" w:hAnsi="Verdana" w:cs="Arial"/>
          <w:sz w:val="20"/>
          <w:szCs w:val="20"/>
        </w:rPr>
        <w:t>prestación,</w:t>
      </w:r>
      <w:r w:rsidRPr="00B454FC">
        <w:rPr>
          <w:rFonts w:ascii="Verdana" w:hAnsi="Verdana" w:cs="Arial"/>
          <w:spacing w:val="-10"/>
          <w:sz w:val="20"/>
          <w:szCs w:val="20"/>
        </w:rPr>
        <w:t xml:space="preserve"> </w:t>
      </w:r>
      <w:r w:rsidRPr="00B454FC">
        <w:rPr>
          <w:rFonts w:ascii="Verdana" w:hAnsi="Verdana" w:cs="Arial"/>
          <w:sz w:val="20"/>
          <w:szCs w:val="20"/>
        </w:rPr>
        <w:t>operación,</w:t>
      </w:r>
      <w:r w:rsidRPr="00B454FC">
        <w:rPr>
          <w:rFonts w:ascii="Verdana" w:hAnsi="Verdana" w:cs="Arial"/>
          <w:spacing w:val="-56"/>
          <w:sz w:val="20"/>
          <w:szCs w:val="20"/>
        </w:rPr>
        <w:t xml:space="preserve"> </w:t>
      </w:r>
      <w:r w:rsidRPr="00B454FC">
        <w:rPr>
          <w:rFonts w:ascii="Verdana" w:hAnsi="Verdana" w:cs="Arial"/>
          <w:sz w:val="20"/>
          <w:szCs w:val="20"/>
        </w:rPr>
        <w:t>explotación, organización o gestión, total o parcial, de un servicio público, o la</w:t>
      </w:r>
      <w:r w:rsidRPr="00B454FC">
        <w:rPr>
          <w:rFonts w:ascii="Verdana" w:hAnsi="Verdana" w:cs="Arial"/>
          <w:spacing w:val="1"/>
          <w:sz w:val="20"/>
          <w:szCs w:val="20"/>
        </w:rPr>
        <w:t xml:space="preserve"> </w:t>
      </w:r>
      <w:r w:rsidRPr="00B454FC">
        <w:rPr>
          <w:rFonts w:ascii="Verdana" w:hAnsi="Verdana" w:cs="Arial"/>
          <w:sz w:val="20"/>
          <w:szCs w:val="20"/>
        </w:rPr>
        <w:t>construcción, explotación o conservación total o parcial, de una obra o bien</w:t>
      </w:r>
      <w:r w:rsidRPr="00B454FC">
        <w:rPr>
          <w:rFonts w:ascii="Verdana" w:hAnsi="Verdana" w:cs="Arial"/>
          <w:spacing w:val="1"/>
          <w:sz w:val="20"/>
          <w:szCs w:val="20"/>
        </w:rPr>
        <w:t xml:space="preserve"> </w:t>
      </w:r>
      <w:r w:rsidRPr="00B454FC">
        <w:rPr>
          <w:rFonts w:ascii="Verdana" w:hAnsi="Verdana" w:cs="Arial"/>
          <w:sz w:val="20"/>
          <w:szCs w:val="20"/>
        </w:rPr>
        <w:t>destinados</w:t>
      </w:r>
      <w:r w:rsidRPr="00B454FC">
        <w:rPr>
          <w:rFonts w:ascii="Verdana" w:hAnsi="Verdana" w:cs="Arial"/>
          <w:spacing w:val="1"/>
          <w:sz w:val="20"/>
          <w:szCs w:val="20"/>
        </w:rPr>
        <w:t xml:space="preserve"> </w:t>
      </w:r>
      <w:r w:rsidRPr="00B454FC">
        <w:rPr>
          <w:rFonts w:ascii="Verdana" w:hAnsi="Verdana" w:cs="Arial"/>
          <w:sz w:val="20"/>
          <w:szCs w:val="20"/>
        </w:rPr>
        <w:t>al</w:t>
      </w:r>
      <w:r w:rsidRPr="00B454FC">
        <w:rPr>
          <w:rFonts w:ascii="Verdana" w:hAnsi="Verdana" w:cs="Arial"/>
          <w:spacing w:val="1"/>
          <w:sz w:val="20"/>
          <w:szCs w:val="20"/>
        </w:rPr>
        <w:t xml:space="preserve"> </w:t>
      </w:r>
      <w:r w:rsidRPr="00B454FC">
        <w:rPr>
          <w:rFonts w:ascii="Verdana" w:hAnsi="Verdana" w:cs="Arial"/>
          <w:sz w:val="20"/>
          <w:szCs w:val="20"/>
        </w:rPr>
        <w:t>servicio</w:t>
      </w:r>
      <w:r w:rsidRPr="00B454FC">
        <w:rPr>
          <w:rFonts w:ascii="Verdana" w:hAnsi="Verdana" w:cs="Arial"/>
          <w:spacing w:val="1"/>
          <w:sz w:val="20"/>
          <w:szCs w:val="20"/>
        </w:rPr>
        <w:t xml:space="preserve"> </w:t>
      </w:r>
      <w:r w:rsidRPr="00B454FC">
        <w:rPr>
          <w:rFonts w:ascii="Verdana" w:hAnsi="Verdana" w:cs="Arial"/>
          <w:sz w:val="20"/>
          <w:szCs w:val="20"/>
        </w:rPr>
        <w:lastRenderedPageBreak/>
        <w:t>o</w:t>
      </w:r>
      <w:r w:rsidRPr="00B454FC">
        <w:rPr>
          <w:rFonts w:ascii="Verdana" w:hAnsi="Verdana" w:cs="Arial"/>
          <w:spacing w:val="1"/>
          <w:sz w:val="20"/>
          <w:szCs w:val="20"/>
        </w:rPr>
        <w:t xml:space="preserve"> </w:t>
      </w:r>
      <w:r w:rsidRPr="00B454FC">
        <w:rPr>
          <w:rFonts w:ascii="Verdana" w:hAnsi="Verdana" w:cs="Arial"/>
          <w:sz w:val="20"/>
          <w:szCs w:val="20"/>
        </w:rPr>
        <w:t>uso</w:t>
      </w:r>
      <w:r w:rsidRPr="00B454FC">
        <w:rPr>
          <w:rFonts w:ascii="Verdana" w:hAnsi="Verdana" w:cs="Arial"/>
          <w:spacing w:val="1"/>
          <w:sz w:val="20"/>
          <w:szCs w:val="20"/>
        </w:rPr>
        <w:t xml:space="preserve"> </w:t>
      </w:r>
      <w:r w:rsidRPr="00B454FC">
        <w:rPr>
          <w:rFonts w:ascii="Verdana" w:hAnsi="Verdana" w:cs="Arial"/>
          <w:sz w:val="20"/>
          <w:szCs w:val="20"/>
        </w:rPr>
        <w:t>público,</w:t>
      </w:r>
      <w:r w:rsidRPr="00B454FC">
        <w:rPr>
          <w:rFonts w:ascii="Verdana" w:hAnsi="Verdana" w:cs="Arial"/>
          <w:spacing w:val="1"/>
          <w:sz w:val="20"/>
          <w:szCs w:val="20"/>
        </w:rPr>
        <w:t xml:space="preserve"> </w:t>
      </w:r>
      <w:r w:rsidRPr="00B454FC">
        <w:rPr>
          <w:rFonts w:ascii="Verdana" w:hAnsi="Verdana" w:cs="Arial"/>
          <w:sz w:val="20"/>
          <w:szCs w:val="20"/>
        </w:rPr>
        <w:t>así</w:t>
      </w:r>
      <w:r w:rsidRPr="00B454FC">
        <w:rPr>
          <w:rFonts w:ascii="Verdana" w:hAnsi="Verdana" w:cs="Arial"/>
          <w:spacing w:val="1"/>
          <w:sz w:val="20"/>
          <w:szCs w:val="20"/>
        </w:rPr>
        <w:t xml:space="preserve"> </w:t>
      </w:r>
      <w:r w:rsidRPr="00B454FC">
        <w:rPr>
          <w:rFonts w:ascii="Verdana" w:hAnsi="Verdana" w:cs="Arial"/>
          <w:sz w:val="20"/>
          <w:szCs w:val="20"/>
        </w:rPr>
        <w:t>como</w:t>
      </w:r>
      <w:r w:rsidRPr="00B454FC">
        <w:rPr>
          <w:rFonts w:ascii="Verdana" w:hAnsi="Verdana" w:cs="Arial"/>
          <w:spacing w:val="1"/>
          <w:sz w:val="20"/>
          <w:szCs w:val="20"/>
        </w:rPr>
        <w:t xml:space="preserve"> </w:t>
      </w:r>
      <w:r w:rsidRPr="00B454FC">
        <w:rPr>
          <w:rFonts w:ascii="Verdana" w:hAnsi="Verdana" w:cs="Arial"/>
          <w:sz w:val="20"/>
          <w:szCs w:val="20"/>
        </w:rPr>
        <w:t>todas</w:t>
      </w:r>
      <w:r w:rsidRPr="00B454FC">
        <w:rPr>
          <w:rFonts w:ascii="Verdana" w:hAnsi="Verdana" w:cs="Arial"/>
          <w:spacing w:val="1"/>
          <w:sz w:val="20"/>
          <w:szCs w:val="20"/>
        </w:rPr>
        <w:t xml:space="preserve"> </w:t>
      </w:r>
      <w:r w:rsidRPr="00B454FC">
        <w:rPr>
          <w:rFonts w:ascii="Verdana" w:hAnsi="Verdana" w:cs="Arial"/>
          <w:sz w:val="20"/>
          <w:szCs w:val="20"/>
        </w:rPr>
        <w:t>aquellas</w:t>
      </w:r>
      <w:r w:rsidRPr="00B454FC">
        <w:rPr>
          <w:rFonts w:ascii="Verdana" w:hAnsi="Verdana" w:cs="Arial"/>
          <w:spacing w:val="1"/>
          <w:sz w:val="20"/>
          <w:szCs w:val="20"/>
        </w:rPr>
        <w:t xml:space="preserve"> </w:t>
      </w:r>
      <w:r w:rsidRPr="00B454FC">
        <w:rPr>
          <w:rFonts w:ascii="Verdana" w:hAnsi="Verdana" w:cs="Arial"/>
          <w:sz w:val="20"/>
          <w:szCs w:val="20"/>
        </w:rPr>
        <w:t>actividades</w:t>
      </w:r>
      <w:r w:rsidRPr="00B454FC">
        <w:rPr>
          <w:rFonts w:ascii="Verdana" w:hAnsi="Verdana" w:cs="Arial"/>
          <w:spacing w:val="-56"/>
          <w:sz w:val="20"/>
          <w:szCs w:val="20"/>
        </w:rPr>
        <w:t xml:space="preserve"> </w:t>
      </w:r>
      <w:r w:rsidRPr="00B454FC">
        <w:rPr>
          <w:rFonts w:ascii="Verdana" w:hAnsi="Verdana" w:cs="Arial"/>
          <w:sz w:val="20"/>
          <w:szCs w:val="20"/>
        </w:rPr>
        <w:t>necesarias para la adecuada prestación o funcionamiento de la obra o servicio</w:t>
      </w:r>
      <w:r w:rsidRPr="00B454FC">
        <w:rPr>
          <w:rFonts w:ascii="Verdana" w:hAnsi="Verdana" w:cs="Arial"/>
          <w:spacing w:val="1"/>
          <w:sz w:val="20"/>
          <w:szCs w:val="20"/>
        </w:rPr>
        <w:t xml:space="preserve"> </w:t>
      </w:r>
      <w:r w:rsidRPr="00B454FC">
        <w:rPr>
          <w:rFonts w:ascii="Verdana" w:hAnsi="Verdana" w:cs="Arial"/>
          <w:sz w:val="20"/>
          <w:szCs w:val="20"/>
        </w:rPr>
        <w:t>por cuenta y riesgo del concesionario y bajo la vigilancia y control de la entidad</w:t>
      </w:r>
      <w:r w:rsidRPr="00B454FC">
        <w:rPr>
          <w:rFonts w:ascii="Verdana" w:hAnsi="Verdana" w:cs="Arial"/>
          <w:spacing w:val="1"/>
          <w:sz w:val="20"/>
          <w:szCs w:val="20"/>
        </w:rPr>
        <w:t xml:space="preserve"> </w:t>
      </w:r>
      <w:r w:rsidRPr="00B454FC">
        <w:rPr>
          <w:rFonts w:ascii="Verdana" w:hAnsi="Verdana" w:cs="Arial"/>
          <w:sz w:val="20"/>
          <w:szCs w:val="20"/>
        </w:rPr>
        <w:t>concedente, a cambio de una remuneración que puede consistir en derechos,</w:t>
      </w:r>
      <w:r w:rsidRPr="00B454FC">
        <w:rPr>
          <w:rFonts w:ascii="Verdana" w:hAnsi="Verdana" w:cs="Arial"/>
          <w:spacing w:val="1"/>
          <w:sz w:val="20"/>
          <w:szCs w:val="20"/>
        </w:rPr>
        <w:t xml:space="preserve"> </w:t>
      </w:r>
      <w:r w:rsidRPr="00B454FC">
        <w:rPr>
          <w:rFonts w:ascii="Verdana" w:hAnsi="Verdana" w:cs="Arial"/>
          <w:sz w:val="20"/>
          <w:szCs w:val="20"/>
        </w:rPr>
        <w:t>tarifas,</w:t>
      </w:r>
      <w:r w:rsidRPr="00B454FC">
        <w:rPr>
          <w:rFonts w:ascii="Verdana" w:hAnsi="Verdana" w:cs="Arial"/>
          <w:spacing w:val="1"/>
          <w:sz w:val="20"/>
          <w:szCs w:val="20"/>
        </w:rPr>
        <w:t xml:space="preserve"> </w:t>
      </w:r>
      <w:r w:rsidRPr="00B454FC">
        <w:rPr>
          <w:rFonts w:ascii="Verdana" w:hAnsi="Verdana" w:cs="Arial"/>
          <w:sz w:val="20"/>
          <w:szCs w:val="20"/>
        </w:rPr>
        <w:t>tasas,</w:t>
      </w:r>
      <w:r w:rsidRPr="00B454FC">
        <w:rPr>
          <w:rFonts w:ascii="Verdana" w:hAnsi="Verdana" w:cs="Arial"/>
          <w:spacing w:val="1"/>
          <w:sz w:val="20"/>
          <w:szCs w:val="20"/>
        </w:rPr>
        <w:t xml:space="preserve"> </w:t>
      </w:r>
      <w:r w:rsidRPr="00B454FC">
        <w:rPr>
          <w:rFonts w:ascii="Verdana" w:hAnsi="Verdana" w:cs="Arial"/>
          <w:sz w:val="20"/>
          <w:szCs w:val="20"/>
        </w:rPr>
        <w:t>valorización,</w:t>
      </w:r>
      <w:r w:rsidRPr="00B454FC">
        <w:rPr>
          <w:rFonts w:ascii="Verdana" w:hAnsi="Verdana" w:cs="Arial"/>
          <w:spacing w:val="1"/>
          <w:sz w:val="20"/>
          <w:szCs w:val="20"/>
        </w:rPr>
        <w:t xml:space="preserve"> </w:t>
      </w:r>
      <w:r w:rsidRPr="00B454FC">
        <w:rPr>
          <w:rFonts w:ascii="Verdana" w:hAnsi="Verdana" w:cs="Arial"/>
          <w:sz w:val="20"/>
          <w:szCs w:val="20"/>
        </w:rPr>
        <w:t>o</w:t>
      </w:r>
      <w:r w:rsidRPr="00B454FC">
        <w:rPr>
          <w:rFonts w:ascii="Verdana" w:hAnsi="Verdana" w:cs="Arial"/>
          <w:spacing w:val="1"/>
          <w:sz w:val="20"/>
          <w:szCs w:val="20"/>
        </w:rPr>
        <w:t xml:space="preserve"> </w:t>
      </w:r>
      <w:r w:rsidRPr="00B454FC">
        <w:rPr>
          <w:rFonts w:ascii="Verdana" w:hAnsi="Verdana" w:cs="Arial"/>
          <w:sz w:val="20"/>
          <w:szCs w:val="20"/>
        </w:rPr>
        <w:t>en</w:t>
      </w:r>
      <w:r w:rsidRPr="00B454FC">
        <w:rPr>
          <w:rFonts w:ascii="Verdana" w:hAnsi="Verdana" w:cs="Arial"/>
          <w:spacing w:val="1"/>
          <w:sz w:val="20"/>
          <w:szCs w:val="20"/>
        </w:rPr>
        <w:t xml:space="preserve"> </w:t>
      </w:r>
      <w:r w:rsidRPr="00B454FC">
        <w:rPr>
          <w:rFonts w:ascii="Verdana" w:hAnsi="Verdana" w:cs="Arial"/>
          <w:sz w:val="20"/>
          <w:szCs w:val="20"/>
        </w:rPr>
        <w:t>la</w:t>
      </w:r>
      <w:r w:rsidRPr="00B454FC">
        <w:rPr>
          <w:rFonts w:ascii="Verdana" w:hAnsi="Verdana" w:cs="Arial"/>
          <w:spacing w:val="1"/>
          <w:sz w:val="20"/>
          <w:szCs w:val="20"/>
        </w:rPr>
        <w:t xml:space="preserve"> </w:t>
      </w:r>
      <w:r w:rsidRPr="00B454FC">
        <w:rPr>
          <w:rFonts w:ascii="Verdana" w:hAnsi="Verdana" w:cs="Arial"/>
          <w:sz w:val="20"/>
          <w:szCs w:val="20"/>
        </w:rPr>
        <w:t>participación</w:t>
      </w:r>
      <w:r w:rsidRPr="00B454FC">
        <w:rPr>
          <w:rFonts w:ascii="Verdana" w:hAnsi="Verdana" w:cs="Arial"/>
          <w:spacing w:val="1"/>
          <w:sz w:val="20"/>
          <w:szCs w:val="20"/>
        </w:rPr>
        <w:t xml:space="preserve"> </w:t>
      </w:r>
      <w:r w:rsidRPr="00B454FC">
        <w:rPr>
          <w:rFonts w:ascii="Verdana" w:hAnsi="Verdana" w:cs="Arial"/>
          <w:sz w:val="20"/>
          <w:szCs w:val="20"/>
        </w:rPr>
        <w:t>que</w:t>
      </w:r>
      <w:r w:rsidRPr="00B454FC">
        <w:rPr>
          <w:rFonts w:ascii="Verdana" w:hAnsi="Verdana" w:cs="Arial"/>
          <w:spacing w:val="1"/>
          <w:sz w:val="20"/>
          <w:szCs w:val="20"/>
        </w:rPr>
        <w:t xml:space="preserve"> </w:t>
      </w:r>
      <w:r w:rsidRPr="00B454FC">
        <w:rPr>
          <w:rFonts w:ascii="Verdana" w:hAnsi="Verdana" w:cs="Arial"/>
          <w:sz w:val="20"/>
          <w:szCs w:val="20"/>
        </w:rPr>
        <w:t>se</w:t>
      </w:r>
      <w:r w:rsidRPr="00B454FC">
        <w:rPr>
          <w:rFonts w:ascii="Verdana" w:hAnsi="Verdana" w:cs="Arial"/>
          <w:spacing w:val="1"/>
          <w:sz w:val="20"/>
          <w:szCs w:val="20"/>
        </w:rPr>
        <w:t xml:space="preserve"> </w:t>
      </w:r>
      <w:r w:rsidRPr="00B454FC">
        <w:rPr>
          <w:rFonts w:ascii="Verdana" w:hAnsi="Verdana" w:cs="Arial"/>
          <w:sz w:val="20"/>
          <w:szCs w:val="20"/>
        </w:rPr>
        <w:t>le</w:t>
      </w:r>
      <w:r w:rsidRPr="00B454FC">
        <w:rPr>
          <w:rFonts w:ascii="Verdana" w:hAnsi="Verdana" w:cs="Arial"/>
          <w:spacing w:val="1"/>
          <w:sz w:val="20"/>
          <w:szCs w:val="20"/>
        </w:rPr>
        <w:t xml:space="preserve"> </w:t>
      </w:r>
      <w:r w:rsidRPr="00B454FC">
        <w:rPr>
          <w:rFonts w:ascii="Verdana" w:hAnsi="Verdana" w:cs="Arial"/>
          <w:sz w:val="20"/>
          <w:szCs w:val="20"/>
        </w:rPr>
        <w:t>otorgue</w:t>
      </w:r>
      <w:r w:rsidRPr="00B454FC">
        <w:rPr>
          <w:rFonts w:ascii="Verdana" w:hAnsi="Verdana" w:cs="Arial"/>
          <w:spacing w:val="1"/>
          <w:sz w:val="20"/>
          <w:szCs w:val="20"/>
        </w:rPr>
        <w:t xml:space="preserve"> </w:t>
      </w:r>
      <w:r w:rsidRPr="00B454FC">
        <w:rPr>
          <w:rFonts w:ascii="Verdana" w:hAnsi="Verdana" w:cs="Arial"/>
          <w:sz w:val="20"/>
          <w:szCs w:val="20"/>
        </w:rPr>
        <w:t>en</w:t>
      </w:r>
      <w:r w:rsidRPr="00B454FC">
        <w:rPr>
          <w:rFonts w:ascii="Verdana" w:hAnsi="Verdana" w:cs="Arial"/>
          <w:spacing w:val="1"/>
          <w:sz w:val="20"/>
          <w:szCs w:val="20"/>
        </w:rPr>
        <w:t xml:space="preserve"> </w:t>
      </w:r>
      <w:r w:rsidRPr="00B454FC">
        <w:rPr>
          <w:rFonts w:ascii="Verdana" w:hAnsi="Verdana" w:cs="Arial"/>
          <w:sz w:val="20"/>
          <w:szCs w:val="20"/>
        </w:rPr>
        <w:t>la</w:t>
      </w:r>
      <w:r w:rsidRPr="00B454FC">
        <w:rPr>
          <w:rFonts w:ascii="Verdana" w:hAnsi="Verdana" w:cs="Arial"/>
          <w:spacing w:val="1"/>
          <w:sz w:val="20"/>
          <w:szCs w:val="20"/>
        </w:rPr>
        <w:t xml:space="preserve"> </w:t>
      </w:r>
      <w:r w:rsidRPr="00B454FC">
        <w:rPr>
          <w:rFonts w:ascii="Verdana" w:hAnsi="Verdana" w:cs="Arial"/>
          <w:sz w:val="20"/>
          <w:szCs w:val="20"/>
        </w:rPr>
        <w:t>explotación</w:t>
      </w:r>
      <w:r w:rsidRPr="00B454FC">
        <w:rPr>
          <w:rFonts w:ascii="Verdana" w:hAnsi="Verdana" w:cs="Arial"/>
          <w:spacing w:val="-5"/>
          <w:sz w:val="20"/>
          <w:szCs w:val="20"/>
        </w:rPr>
        <w:t xml:space="preserve"> </w:t>
      </w:r>
      <w:r w:rsidRPr="00B454FC">
        <w:rPr>
          <w:rFonts w:ascii="Verdana" w:hAnsi="Verdana" w:cs="Arial"/>
          <w:sz w:val="20"/>
          <w:szCs w:val="20"/>
        </w:rPr>
        <w:t>del</w:t>
      </w:r>
      <w:r w:rsidRPr="00B454FC">
        <w:rPr>
          <w:rFonts w:ascii="Verdana" w:hAnsi="Verdana" w:cs="Arial"/>
          <w:spacing w:val="-6"/>
          <w:sz w:val="20"/>
          <w:szCs w:val="20"/>
        </w:rPr>
        <w:t xml:space="preserve"> </w:t>
      </w:r>
      <w:r w:rsidRPr="00B454FC">
        <w:rPr>
          <w:rFonts w:ascii="Verdana" w:hAnsi="Verdana" w:cs="Arial"/>
          <w:sz w:val="20"/>
          <w:szCs w:val="20"/>
        </w:rPr>
        <w:t>bien,</w:t>
      </w:r>
      <w:r w:rsidRPr="00B454FC">
        <w:rPr>
          <w:rFonts w:ascii="Verdana" w:hAnsi="Verdana" w:cs="Arial"/>
          <w:spacing w:val="-5"/>
          <w:sz w:val="20"/>
          <w:szCs w:val="20"/>
        </w:rPr>
        <w:t xml:space="preserve"> </w:t>
      </w:r>
      <w:r w:rsidRPr="00B454FC">
        <w:rPr>
          <w:rFonts w:ascii="Verdana" w:hAnsi="Verdana" w:cs="Arial"/>
          <w:sz w:val="20"/>
          <w:szCs w:val="20"/>
        </w:rPr>
        <w:t>o</w:t>
      </w:r>
      <w:r w:rsidRPr="00B454FC">
        <w:rPr>
          <w:rFonts w:ascii="Verdana" w:hAnsi="Verdana" w:cs="Arial"/>
          <w:spacing w:val="-6"/>
          <w:sz w:val="20"/>
          <w:szCs w:val="20"/>
        </w:rPr>
        <w:t xml:space="preserve"> </w:t>
      </w:r>
      <w:r w:rsidRPr="00B454FC">
        <w:rPr>
          <w:rFonts w:ascii="Verdana" w:hAnsi="Verdana" w:cs="Arial"/>
          <w:sz w:val="20"/>
          <w:szCs w:val="20"/>
        </w:rPr>
        <w:t>en</w:t>
      </w:r>
      <w:r w:rsidRPr="00B454FC">
        <w:rPr>
          <w:rFonts w:ascii="Verdana" w:hAnsi="Verdana" w:cs="Arial"/>
          <w:spacing w:val="-5"/>
          <w:sz w:val="20"/>
          <w:szCs w:val="20"/>
        </w:rPr>
        <w:t xml:space="preserve"> </w:t>
      </w:r>
      <w:r w:rsidRPr="00B454FC">
        <w:rPr>
          <w:rFonts w:ascii="Verdana" w:hAnsi="Verdana" w:cs="Arial"/>
          <w:sz w:val="20"/>
          <w:szCs w:val="20"/>
        </w:rPr>
        <w:t>una</w:t>
      </w:r>
      <w:r w:rsidRPr="00B454FC">
        <w:rPr>
          <w:rFonts w:ascii="Verdana" w:hAnsi="Verdana" w:cs="Arial"/>
          <w:spacing w:val="-6"/>
          <w:sz w:val="20"/>
          <w:szCs w:val="20"/>
        </w:rPr>
        <w:t xml:space="preserve"> </w:t>
      </w:r>
      <w:r w:rsidRPr="00B454FC">
        <w:rPr>
          <w:rFonts w:ascii="Verdana" w:hAnsi="Verdana" w:cs="Arial"/>
          <w:sz w:val="20"/>
          <w:szCs w:val="20"/>
        </w:rPr>
        <w:t>suma</w:t>
      </w:r>
      <w:r w:rsidRPr="00B454FC">
        <w:rPr>
          <w:rFonts w:ascii="Verdana" w:hAnsi="Verdana" w:cs="Arial"/>
          <w:spacing w:val="-5"/>
          <w:sz w:val="20"/>
          <w:szCs w:val="20"/>
        </w:rPr>
        <w:t xml:space="preserve"> </w:t>
      </w:r>
      <w:r w:rsidRPr="00B454FC">
        <w:rPr>
          <w:rFonts w:ascii="Verdana" w:hAnsi="Verdana" w:cs="Arial"/>
          <w:sz w:val="20"/>
          <w:szCs w:val="20"/>
        </w:rPr>
        <w:t>periódica,</w:t>
      </w:r>
      <w:r w:rsidRPr="00B454FC">
        <w:rPr>
          <w:rFonts w:ascii="Verdana" w:hAnsi="Verdana" w:cs="Arial"/>
          <w:spacing w:val="-5"/>
          <w:sz w:val="20"/>
          <w:szCs w:val="20"/>
        </w:rPr>
        <w:t xml:space="preserve"> </w:t>
      </w:r>
      <w:r w:rsidRPr="00B454FC">
        <w:rPr>
          <w:rFonts w:ascii="Verdana" w:hAnsi="Verdana" w:cs="Arial"/>
          <w:sz w:val="20"/>
          <w:szCs w:val="20"/>
        </w:rPr>
        <w:t>única</w:t>
      </w:r>
      <w:r w:rsidRPr="00B454FC">
        <w:rPr>
          <w:rFonts w:ascii="Verdana" w:hAnsi="Verdana" w:cs="Arial"/>
          <w:spacing w:val="-6"/>
          <w:sz w:val="20"/>
          <w:szCs w:val="20"/>
        </w:rPr>
        <w:t xml:space="preserve"> </w:t>
      </w:r>
      <w:r w:rsidRPr="00B454FC">
        <w:rPr>
          <w:rFonts w:ascii="Verdana" w:hAnsi="Verdana" w:cs="Arial"/>
          <w:sz w:val="20"/>
          <w:szCs w:val="20"/>
        </w:rPr>
        <w:t>o</w:t>
      </w:r>
      <w:r w:rsidRPr="00B454FC">
        <w:rPr>
          <w:rFonts w:ascii="Verdana" w:hAnsi="Verdana" w:cs="Arial"/>
          <w:spacing w:val="-5"/>
          <w:sz w:val="20"/>
          <w:szCs w:val="20"/>
        </w:rPr>
        <w:t xml:space="preserve"> </w:t>
      </w:r>
      <w:r w:rsidRPr="00B454FC">
        <w:rPr>
          <w:rFonts w:ascii="Verdana" w:hAnsi="Verdana" w:cs="Arial"/>
          <w:sz w:val="20"/>
          <w:szCs w:val="20"/>
        </w:rPr>
        <w:t>porcentual</w:t>
      </w:r>
      <w:r w:rsidRPr="00B454FC">
        <w:rPr>
          <w:rFonts w:ascii="Verdana" w:hAnsi="Verdana" w:cs="Arial"/>
          <w:spacing w:val="-5"/>
          <w:sz w:val="20"/>
          <w:szCs w:val="20"/>
        </w:rPr>
        <w:t xml:space="preserve"> </w:t>
      </w:r>
      <w:r w:rsidRPr="00B454FC">
        <w:rPr>
          <w:rFonts w:ascii="Verdana" w:hAnsi="Verdana" w:cs="Arial"/>
          <w:sz w:val="20"/>
          <w:szCs w:val="20"/>
        </w:rPr>
        <w:t>y,</w:t>
      </w:r>
      <w:r w:rsidRPr="00B454FC">
        <w:rPr>
          <w:rFonts w:ascii="Verdana" w:hAnsi="Verdana" w:cs="Arial"/>
          <w:spacing w:val="-5"/>
          <w:sz w:val="20"/>
          <w:szCs w:val="20"/>
        </w:rPr>
        <w:t xml:space="preserve"> </w:t>
      </w:r>
      <w:r w:rsidRPr="00B454FC">
        <w:rPr>
          <w:rFonts w:ascii="Verdana" w:hAnsi="Verdana" w:cs="Arial"/>
          <w:sz w:val="20"/>
          <w:szCs w:val="20"/>
        </w:rPr>
        <w:t>en</w:t>
      </w:r>
      <w:r w:rsidRPr="00B454FC">
        <w:rPr>
          <w:rFonts w:ascii="Verdana" w:hAnsi="Verdana" w:cs="Arial"/>
          <w:spacing w:val="-6"/>
          <w:sz w:val="20"/>
          <w:szCs w:val="20"/>
        </w:rPr>
        <w:t xml:space="preserve"> </w:t>
      </w:r>
      <w:r w:rsidRPr="00B454FC">
        <w:rPr>
          <w:rFonts w:ascii="Verdana" w:hAnsi="Verdana" w:cs="Arial"/>
          <w:sz w:val="20"/>
          <w:szCs w:val="20"/>
        </w:rPr>
        <w:t>general,</w:t>
      </w:r>
      <w:r w:rsidRPr="00B454FC">
        <w:rPr>
          <w:rFonts w:ascii="Verdana" w:hAnsi="Verdana" w:cs="Arial"/>
          <w:spacing w:val="-56"/>
          <w:sz w:val="20"/>
          <w:szCs w:val="20"/>
        </w:rPr>
        <w:t xml:space="preserve"> </w:t>
      </w:r>
      <w:r w:rsidRPr="00B454FC">
        <w:rPr>
          <w:rFonts w:ascii="Verdana" w:hAnsi="Verdana" w:cs="Arial"/>
          <w:sz w:val="20"/>
          <w:szCs w:val="20"/>
        </w:rPr>
        <w:t>en</w:t>
      </w:r>
      <w:r w:rsidRPr="00B454FC">
        <w:rPr>
          <w:rFonts w:ascii="Verdana" w:hAnsi="Verdana" w:cs="Arial"/>
          <w:spacing w:val="-2"/>
          <w:sz w:val="20"/>
          <w:szCs w:val="20"/>
        </w:rPr>
        <w:t xml:space="preserve"> </w:t>
      </w:r>
      <w:r w:rsidRPr="00B454FC">
        <w:rPr>
          <w:rFonts w:ascii="Verdana" w:hAnsi="Verdana" w:cs="Arial"/>
          <w:sz w:val="20"/>
          <w:szCs w:val="20"/>
        </w:rPr>
        <w:t>cualquier</w:t>
      </w:r>
      <w:r w:rsidRPr="00B454FC">
        <w:rPr>
          <w:rFonts w:ascii="Verdana" w:hAnsi="Verdana" w:cs="Arial"/>
          <w:spacing w:val="-2"/>
          <w:sz w:val="20"/>
          <w:szCs w:val="20"/>
        </w:rPr>
        <w:t xml:space="preserve"> </w:t>
      </w:r>
      <w:r w:rsidRPr="00B454FC">
        <w:rPr>
          <w:rFonts w:ascii="Verdana" w:hAnsi="Verdana" w:cs="Arial"/>
          <w:sz w:val="20"/>
          <w:szCs w:val="20"/>
        </w:rPr>
        <w:t>otra</w:t>
      </w:r>
      <w:r w:rsidRPr="00B454FC">
        <w:rPr>
          <w:rFonts w:ascii="Verdana" w:hAnsi="Verdana" w:cs="Arial"/>
          <w:spacing w:val="-2"/>
          <w:sz w:val="20"/>
          <w:szCs w:val="20"/>
        </w:rPr>
        <w:t xml:space="preserve"> </w:t>
      </w:r>
      <w:r w:rsidRPr="00B454FC">
        <w:rPr>
          <w:rFonts w:ascii="Verdana" w:hAnsi="Verdana" w:cs="Arial"/>
          <w:sz w:val="20"/>
          <w:szCs w:val="20"/>
        </w:rPr>
        <w:t>modalidad</w:t>
      </w:r>
      <w:r w:rsidRPr="00B454FC">
        <w:rPr>
          <w:rFonts w:ascii="Verdana" w:hAnsi="Verdana" w:cs="Arial"/>
          <w:spacing w:val="-2"/>
          <w:sz w:val="20"/>
          <w:szCs w:val="20"/>
        </w:rPr>
        <w:t xml:space="preserve"> </w:t>
      </w:r>
      <w:r w:rsidRPr="00B454FC">
        <w:rPr>
          <w:rFonts w:ascii="Verdana" w:hAnsi="Verdana" w:cs="Arial"/>
          <w:sz w:val="20"/>
          <w:szCs w:val="20"/>
        </w:rPr>
        <w:t>de</w:t>
      </w:r>
      <w:r w:rsidRPr="00B454FC">
        <w:rPr>
          <w:rFonts w:ascii="Verdana" w:hAnsi="Verdana" w:cs="Arial"/>
          <w:spacing w:val="-3"/>
          <w:sz w:val="20"/>
          <w:szCs w:val="20"/>
        </w:rPr>
        <w:t xml:space="preserve"> </w:t>
      </w:r>
      <w:r w:rsidRPr="00B454FC">
        <w:rPr>
          <w:rFonts w:ascii="Verdana" w:hAnsi="Verdana" w:cs="Arial"/>
          <w:sz w:val="20"/>
          <w:szCs w:val="20"/>
        </w:rPr>
        <w:t>contraprestación</w:t>
      </w:r>
      <w:r w:rsidRPr="00B454FC">
        <w:rPr>
          <w:rFonts w:ascii="Verdana" w:hAnsi="Verdana" w:cs="Arial"/>
          <w:spacing w:val="-2"/>
          <w:sz w:val="20"/>
          <w:szCs w:val="20"/>
        </w:rPr>
        <w:t xml:space="preserve"> </w:t>
      </w:r>
      <w:r w:rsidRPr="00B454FC">
        <w:rPr>
          <w:rFonts w:ascii="Verdana" w:hAnsi="Verdana" w:cs="Arial"/>
          <w:sz w:val="20"/>
          <w:szCs w:val="20"/>
        </w:rPr>
        <w:t>que</w:t>
      </w:r>
      <w:r w:rsidRPr="00B454FC">
        <w:rPr>
          <w:rFonts w:ascii="Verdana" w:hAnsi="Verdana" w:cs="Arial"/>
          <w:spacing w:val="-2"/>
          <w:sz w:val="20"/>
          <w:szCs w:val="20"/>
        </w:rPr>
        <w:t xml:space="preserve"> </w:t>
      </w:r>
      <w:r w:rsidRPr="00B454FC">
        <w:rPr>
          <w:rFonts w:ascii="Verdana" w:hAnsi="Verdana" w:cs="Arial"/>
          <w:sz w:val="20"/>
          <w:szCs w:val="20"/>
        </w:rPr>
        <w:t>las</w:t>
      </w:r>
      <w:r w:rsidRPr="00B454FC">
        <w:rPr>
          <w:rFonts w:ascii="Verdana" w:hAnsi="Verdana" w:cs="Arial"/>
          <w:spacing w:val="-2"/>
          <w:sz w:val="20"/>
          <w:szCs w:val="20"/>
        </w:rPr>
        <w:t xml:space="preserve"> </w:t>
      </w:r>
      <w:r w:rsidRPr="00B454FC">
        <w:rPr>
          <w:rFonts w:ascii="Verdana" w:hAnsi="Verdana" w:cs="Arial"/>
          <w:sz w:val="20"/>
          <w:szCs w:val="20"/>
        </w:rPr>
        <w:t>partes</w:t>
      </w:r>
      <w:r w:rsidRPr="00B454FC">
        <w:rPr>
          <w:rFonts w:ascii="Verdana" w:hAnsi="Verdana" w:cs="Arial"/>
          <w:spacing w:val="-2"/>
          <w:sz w:val="20"/>
          <w:szCs w:val="20"/>
        </w:rPr>
        <w:t xml:space="preserve"> </w:t>
      </w:r>
      <w:r w:rsidRPr="00B454FC">
        <w:rPr>
          <w:rFonts w:ascii="Verdana" w:hAnsi="Verdana" w:cs="Arial"/>
          <w:sz w:val="20"/>
          <w:szCs w:val="20"/>
        </w:rPr>
        <w:t>acuerden”.</w:t>
      </w:r>
    </w:p>
    <w:p w14:paraId="05FAC975" w14:textId="77777777" w:rsidR="00B454FC" w:rsidRPr="00B454FC" w:rsidRDefault="00B454FC" w:rsidP="00B454FC">
      <w:pPr>
        <w:widowControl w:val="0"/>
        <w:autoSpaceDE w:val="0"/>
        <w:autoSpaceDN w:val="0"/>
        <w:spacing w:after="0" w:line="276" w:lineRule="auto"/>
        <w:ind w:left="160" w:right="159" w:firstLine="709"/>
        <w:jc w:val="both"/>
        <w:rPr>
          <w:rFonts w:ascii="Verdana" w:eastAsia="Arial MT" w:hAnsi="Verdana" w:cs="Arial"/>
          <w:lang w:val="es-ES"/>
        </w:rPr>
      </w:pPr>
    </w:p>
    <w:p w14:paraId="010F4CE6" w14:textId="77777777" w:rsidR="00B454FC" w:rsidRPr="00B454FC" w:rsidRDefault="00B454FC" w:rsidP="00B454FC">
      <w:pPr>
        <w:widowControl w:val="0"/>
        <w:autoSpaceDE w:val="0"/>
        <w:autoSpaceDN w:val="0"/>
        <w:spacing w:after="0" w:line="276" w:lineRule="auto"/>
        <w:ind w:left="160" w:right="159" w:firstLine="709"/>
        <w:jc w:val="both"/>
        <w:rPr>
          <w:rFonts w:ascii="Verdana" w:eastAsia="Arial MT" w:hAnsi="Verdana" w:cs="Arial"/>
          <w:lang w:val="es-ES"/>
        </w:rPr>
      </w:pPr>
      <w:r w:rsidRPr="00B454FC">
        <w:rPr>
          <w:rFonts w:ascii="Verdana" w:eastAsia="Arial MT" w:hAnsi="Verdana" w:cs="Arial"/>
          <w:lang w:val="es-ES"/>
        </w:rPr>
        <w:t>Como</w:t>
      </w:r>
      <w:r w:rsidRPr="00B454FC">
        <w:rPr>
          <w:rFonts w:ascii="Verdana" w:eastAsia="Arial MT" w:hAnsi="Verdana" w:cs="Arial"/>
          <w:spacing w:val="-4"/>
          <w:lang w:val="es-ES"/>
        </w:rPr>
        <w:t xml:space="preserve"> </w:t>
      </w:r>
      <w:r w:rsidRPr="00B454FC">
        <w:rPr>
          <w:rFonts w:ascii="Verdana" w:eastAsia="Arial MT" w:hAnsi="Verdana" w:cs="Arial"/>
          <w:lang w:val="es-ES"/>
        </w:rPr>
        <w:t>se</w:t>
      </w:r>
      <w:r w:rsidRPr="00B454FC">
        <w:rPr>
          <w:rFonts w:ascii="Verdana" w:eastAsia="Arial MT" w:hAnsi="Verdana" w:cs="Arial"/>
          <w:spacing w:val="-5"/>
          <w:lang w:val="es-ES"/>
        </w:rPr>
        <w:t xml:space="preserve"> </w:t>
      </w:r>
      <w:r w:rsidRPr="00B454FC">
        <w:rPr>
          <w:rFonts w:ascii="Verdana" w:eastAsia="Arial MT" w:hAnsi="Verdana" w:cs="Arial"/>
          <w:lang w:val="es-ES"/>
        </w:rPr>
        <w:t>observa,</w:t>
      </w:r>
      <w:r w:rsidRPr="00B454FC">
        <w:rPr>
          <w:rFonts w:ascii="Verdana" w:eastAsia="Arial MT" w:hAnsi="Verdana" w:cs="Arial"/>
          <w:spacing w:val="-3"/>
          <w:lang w:val="es-ES"/>
        </w:rPr>
        <w:t xml:space="preserve"> </w:t>
      </w:r>
      <w:r w:rsidRPr="00B454FC">
        <w:rPr>
          <w:rFonts w:ascii="Verdana" w:eastAsia="Arial MT" w:hAnsi="Verdana" w:cs="Arial"/>
          <w:lang w:val="es-ES"/>
        </w:rPr>
        <w:t>en</w:t>
      </w:r>
      <w:r w:rsidRPr="00B454FC">
        <w:rPr>
          <w:rFonts w:ascii="Verdana" w:eastAsia="Arial MT" w:hAnsi="Verdana" w:cs="Arial"/>
          <w:spacing w:val="-5"/>
          <w:lang w:val="es-ES"/>
        </w:rPr>
        <w:t xml:space="preserve"> </w:t>
      </w:r>
      <w:r w:rsidRPr="00B454FC">
        <w:rPr>
          <w:rFonts w:ascii="Verdana" w:eastAsia="Arial MT" w:hAnsi="Verdana" w:cs="Arial"/>
          <w:lang w:val="es-ES"/>
        </w:rPr>
        <w:t>este</w:t>
      </w:r>
      <w:r w:rsidRPr="00B454FC">
        <w:rPr>
          <w:rFonts w:ascii="Verdana" w:eastAsia="Arial MT" w:hAnsi="Verdana" w:cs="Arial"/>
          <w:spacing w:val="-4"/>
          <w:lang w:val="es-ES"/>
        </w:rPr>
        <w:t xml:space="preserve"> </w:t>
      </w:r>
      <w:r w:rsidRPr="00B454FC">
        <w:rPr>
          <w:rFonts w:ascii="Verdana" w:eastAsia="Arial MT" w:hAnsi="Verdana" w:cs="Arial"/>
          <w:lang w:val="es-ES"/>
        </w:rPr>
        <w:t>tipo</w:t>
      </w:r>
      <w:r w:rsidRPr="00B454FC">
        <w:rPr>
          <w:rFonts w:ascii="Verdana" w:eastAsia="Arial MT" w:hAnsi="Verdana" w:cs="Arial"/>
          <w:spacing w:val="-4"/>
          <w:lang w:val="es-ES"/>
        </w:rPr>
        <w:t xml:space="preserve"> </w:t>
      </w:r>
      <w:r w:rsidRPr="00B454FC">
        <w:rPr>
          <w:rFonts w:ascii="Verdana" w:eastAsia="Arial MT" w:hAnsi="Verdana" w:cs="Arial"/>
          <w:lang w:val="es-ES"/>
        </w:rPr>
        <w:t>de</w:t>
      </w:r>
      <w:r w:rsidRPr="00B454FC">
        <w:rPr>
          <w:rFonts w:ascii="Verdana" w:eastAsia="Arial MT" w:hAnsi="Verdana" w:cs="Arial"/>
          <w:spacing w:val="-4"/>
          <w:lang w:val="es-ES"/>
        </w:rPr>
        <w:t xml:space="preserve"> </w:t>
      </w:r>
      <w:r w:rsidRPr="00B454FC">
        <w:rPr>
          <w:rFonts w:ascii="Verdana" w:eastAsia="Arial MT" w:hAnsi="Verdana" w:cs="Arial"/>
          <w:lang w:val="es-ES"/>
        </w:rPr>
        <w:t>contratos</w:t>
      </w:r>
      <w:r w:rsidRPr="00B454FC">
        <w:rPr>
          <w:rFonts w:ascii="Verdana" w:eastAsia="Arial MT" w:hAnsi="Verdana" w:cs="Arial"/>
          <w:spacing w:val="-5"/>
          <w:lang w:val="es-ES"/>
        </w:rPr>
        <w:t xml:space="preserve"> </w:t>
      </w:r>
      <w:r w:rsidRPr="00B454FC">
        <w:rPr>
          <w:rFonts w:ascii="Verdana" w:eastAsia="Arial MT" w:hAnsi="Verdana" w:cs="Arial"/>
          <w:lang w:val="es-ES"/>
        </w:rPr>
        <w:t>el</w:t>
      </w:r>
      <w:r w:rsidRPr="00B454FC">
        <w:rPr>
          <w:rFonts w:ascii="Verdana" w:eastAsia="Arial MT" w:hAnsi="Verdana" w:cs="Arial"/>
          <w:spacing w:val="-5"/>
          <w:lang w:val="es-ES"/>
        </w:rPr>
        <w:t xml:space="preserve"> </w:t>
      </w:r>
      <w:r w:rsidRPr="00B454FC">
        <w:rPr>
          <w:rFonts w:ascii="Verdana" w:eastAsia="Arial MT" w:hAnsi="Verdana" w:cs="Arial"/>
          <w:lang w:val="es-ES"/>
        </w:rPr>
        <w:t>contratista es, en principio, quien por su cuenta y riesgo ejecuta la prestación, operación, explotación u organización del servicio, así</w:t>
      </w:r>
      <w:r w:rsidRPr="00B454FC">
        <w:rPr>
          <w:rFonts w:ascii="Verdana" w:eastAsia="Arial MT" w:hAnsi="Verdana" w:cs="Arial"/>
          <w:spacing w:val="26"/>
          <w:lang w:val="es-ES"/>
        </w:rPr>
        <w:t xml:space="preserve"> </w:t>
      </w:r>
      <w:r w:rsidRPr="00B454FC">
        <w:rPr>
          <w:rFonts w:ascii="Verdana" w:eastAsia="Arial MT" w:hAnsi="Verdana" w:cs="Arial"/>
          <w:lang w:val="es-ES"/>
        </w:rPr>
        <w:t>como</w:t>
      </w:r>
      <w:r w:rsidRPr="00B454FC">
        <w:rPr>
          <w:rFonts w:ascii="Verdana" w:eastAsia="Arial MT" w:hAnsi="Verdana" w:cs="Arial"/>
          <w:spacing w:val="26"/>
          <w:lang w:val="es-ES"/>
        </w:rPr>
        <w:t xml:space="preserve"> </w:t>
      </w:r>
      <w:r w:rsidRPr="00B454FC">
        <w:rPr>
          <w:rFonts w:ascii="Verdana" w:eastAsia="Arial MT" w:hAnsi="Verdana" w:cs="Arial"/>
          <w:lang w:val="es-ES"/>
        </w:rPr>
        <w:t>la</w:t>
      </w:r>
      <w:r w:rsidRPr="00B454FC">
        <w:rPr>
          <w:rFonts w:ascii="Verdana" w:eastAsia="Arial MT" w:hAnsi="Verdana" w:cs="Arial"/>
          <w:spacing w:val="26"/>
          <w:lang w:val="es-ES"/>
        </w:rPr>
        <w:t xml:space="preserve"> </w:t>
      </w:r>
      <w:r w:rsidRPr="00B454FC">
        <w:rPr>
          <w:rFonts w:ascii="Verdana" w:eastAsia="Arial MT" w:hAnsi="Verdana" w:cs="Arial"/>
          <w:lang w:val="es-ES"/>
        </w:rPr>
        <w:t>construcción,</w:t>
      </w:r>
      <w:r w:rsidRPr="00B454FC">
        <w:rPr>
          <w:rFonts w:ascii="Verdana" w:eastAsia="Arial MT" w:hAnsi="Verdana" w:cs="Arial"/>
          <w:spacing w:val="26"/>
          <w:lang w:val="es-ES"/>
        </w:rPr>
        <w:t xml:space="preserve"> </w:t>
      </w:r>
      <w:r w:rsidRPr="00B454FC">
        <w:rPr>
          <w:rFonts w:ascii="Verdana" w:eastAsia="Arial MT" w:hAnsi="Verdana" w:cs="Arial"/>
          <w:lang w:val="es-ES"/>
        </w:rPr>
        <w:t>explotación</w:t>
      </w:r>
      <w:r w:rsidRPr="00B454FC">
        <w:rPr>
          <w:rFonts w:ascii="Verdana" w:eastAsia="Arial MT" w:hAnsi="Verdana" w:cs="Arial"/>
          <w:spacing w:val="26"/>
          <w:lang w:val="es-ES"/>
        </w:rPr>
        <w:t xml:space="preserve"> </w:t>
      </w:r>
      <w:r w:rsidRPr="00B454FC">
        <w:rPr>
          <w:rFonts w:ascii="Verdana" w:eastAsia="Arial MT" w:hAnsi="Verdana" w:cs="Arial"/>
          <w:lang w:val="es-ES"/>
        </w:rPr>
        <w:t>o</w:t>
      </w:r>
      <w:r w:rsidRPr="00B454FC">
        <w:rPr>
          <w:rFonts w:ascii="Verdana" w:eastAsia="Arial MT" w:hAnsi="Verdana" w:cs="Arial"/>
          <w:spacing w:val="26"/>
          <w:lang w:val="es-ES"/>
        </w:rPr>
        <w:t xml:space="preserve"> </w:t>
      </w:r>
      <w:r w:rsidRPr="00B454FC">
        <w:rPr>
          <w:rFonts w:ascii="Verdana" w:eastAsia="Arial MT" w:hAnsi="Verdana" w:cs="Arial"/>
          <w:lang w:val="es-ES"/>
        </w:rPr>
        <w:t>conservación</w:t>
      </w:r>
      <w:r w:rsidRPr="00B454FC">
        <w:rPr>
          <w:rFonts w:ascii="Verdana" w:eastAsia="Arial MT" w:hAnsi="Verdana" w:cs="Arial"/>
          <w:spacing w:val="26"/>
          <w:lang w:val="es-ES"/>
        </w:rPr>
        <w:t xml:space="preserve"> </w:t>
      </w:r>
      <w:r w:rsidRPr="00B454FC">
        <w:rPr>
          <w:rFonts w:ascii="Verdana" w:eastAsia="Arial MT" w:hAnsi="Verdana" w:cs="Arial"/>
          <w:lang w:val="es-ES"/>
        </w:rPr>
        <w:t>del</w:t>
      </w:r>
      <w:r w:rsidRPr="00B454FC">
        <w:rPr>
          <w:rFonts w:ascii="Verdana" w:eastAsia="Arial MT" w:hAnsi="Verdana" w:cs="Arial"/>
          <w:spacing w:val="26"/>
          <w:lang w:val="es-ES"/>
        </w:rPr>
        <w:t xml:space="preserve"> </w:t>
      </w:r>
      <w:r w:rsidRPr="00B454FC">
        <w:rPr>
          <w:rFonts w:ascii="Verdana" w:eastAsia="Arial MT" w:hAnsi="Verdana" w:cs="Arial"/>
          <w:lang w:val="es-ES"/>
        </w:rPr>
        <w:t>bien,</w:t>
      </w:r>
      <w:r w:rsidRPr="00B454FC">
        <w:rPr>
          <w:rFonts w:ascii="Verdana" w:eastAsia="Arial MT" w:hAnsi="Verdana" w:cs="Arial"/>
          <w:spacing w:val="26"/>
          <w:lang w:val="es-ES"/>
        </w:rPr>
        <w:t xml:space="preserve"> </w:t>
      </w:r>
      <w:r w:rsidRPr="00B454FC">
        <w:rPr>
          <w:rFonts w:ascii="Verdana" w:eastAsia="Arial MT" w:hAnsi="Verdana" w:cs="Arial"/>
          <w:lang w:val="es-ES"/>
        </w:rPr>
        <w:t>a</w:t>
      </w:r>
      <w:r w:rsidRPr="00B454FC">
        <w:rPr>
          <w:rFonts w:ascii="Verdana" w:eastAsia="Arial MT" w:hAnsi="Verdana" w:cs="Arial"/>
          <w:spacing w:val="26"/>
          <w:lang w:val="es-ES"/>
        </w:rPr>
        <w:t xml:space="preserve"> </w:t>
      </w:r>
      <w:r w:rsidRPr="00B454FC">
        <w:rPr>
          <w:rFonts w:ascii="Verdana" w:eastAsia="Arial MT" w:hAnsi="Verdana" w:cs="Arial"/>
          <w:lang w:val="es-ES"/>
        </w:rPr>
        <w:t>cambio de una remuneración</w:t>
      </w:r>
      <w:r w:rsidRPr="00B454FC">
        <w:rPr>
          <w:rFonts w:ascii="Verdana" w:eastAsia="Arial MT" w:hAnsi="Verdana" w:cs="Arial"/>
          <w:vertAlign w:val="superscript"/>
          <w:lang w:val="es-ES"/>
        </w:rPr>
        <w:footnoteReference w:id="2"/>
      </w:r>
      <w:r w:rsidRPr="00B454FC">
        <w:rPr>
          <w:rFonts w:ascii="Verdana" w:eastAsia="Arial MT" w:hAnsi="Verdana" w:cs="Arial"/>
          <w:lang w:val="es-ES"/>
        </w:rPr>
        <w:t>.</w:t>
      </w:r>
      <w:r w:rsidRPr="00B454FC">
        <w:rPr>
          <w:rFonts w:ascii="Verdana" w:eastAsia="Arial MT" w:hAnsi="Verdana" w:cs="Arial"/>
          <w:spacing w:val="-2"/>
          <w:lang w:val="es-ES"/>
        </w:rPr>
        <w:t xml:space="preserve"> </w:t>
      </w:r>
      <w:r w:rsidRPr="00B454FC">
        <w:rPr>
          <w:rFonts w:ascii="Verdana" w:eastAsia="Arial MT" w:hAnsi="Verdana" w:cs="Arial"/>
          <w:lang w:val="es-ES"/>
        </w:rPr>
        <w:t>En</w:t>
      </w:r>
      <w:r w:rsidRPr="00B454FC">
        <w:rPr>
          <w:rFonts w:ascii="Verdana" w:eastAsia="Arial MT" w:hAnsi="Verdana" w:cs="Arial"/>
          <w:spacing w:val="-1"/>
          <w:lang w:val="es-ES"/>
        </w:rPr>
        <w:t xml:space="preserve"> </w:t>
      </w:r>
      <w:r w:rsidRPr="00B454FC">
        <w:rPr>
          <w:rFonts w:ascii="Verdana" w:eastAsia="Arial MT" w:hAnsi="Verdana" w:cs="Arial"/>
          <w:lang w:val="es-ES"/>
        </w:rPr>
        <w:t>palabras</w:t>
      </w:r>
      <w:r w:rsidRPr="00B454FC">
        <w:rPr>
          <w:rFonts w:ascii="Verdana" w:eastAsia="Arial MT" w:hAnsi="Verdana" w:cs="Arial"/>
          <w:spacing w:val="-1"/>
          <w:lang w:val="es-ES"/>
        </w:rPr>
        <w:t xml:space="preserve"> </w:t>
      </w:r>
      <w:r w:rsidRPr="00B454FC">
        <w:rPr>
          <w:rFonts w:ascii="Verdana" w:eastAsia="Arial MT" w:hAnsi="Verdana" w:cs="Arial"/>
          <w:lang w:val="es-ES"/>
        </w:rPr>
        <w:t>de</w:t>
      </w:r>
      <w:r w:rsidRPr="00B454FC">
        <w:rPr>
          <w:rFonts w:ascii="Verdana" w:eastAsia="Arial MT" w:hAnsi="Verdana" w:cs="Arial"/>
          <w:spacing w:val="-2"/>
          <w:lang w:val="es-ES"/>
        </w:rPr>
        <w:t xml:space="preserve"> </w:t>
      </w:r>
      <w:r w:rsidRPr="00B454FC">
        <w:rPr>
          <w:rFonts w:ascii="Verdana" w:eastAsia="Arial MT" w:hAnsi="Verdana" w:cs="Arial"/>
          <w:lang w:val="es-ES"/>
        </w:rPr>
        <w:t>la</w:t>
      </w:r>
      <w:r w:rsidRPr="00B454FC">
        <w:rPr>
          <w:rFonts w:ascii="Verdana" w:eastAsia="Arial MT" w:hAnsi="Verdana" w:cs="Arial"/>
          <w:spacing w:val="-1"/>
          <w:lang w:val="es-ES"/>
        </w:rPr>
        <w:t xml:space="preserve"> </w:t>
      </w:r>
      <w:r w:rsidRPr="00B454FC">
        <w:rPr>
          <w:rFonts w:ascii="Verdana" w:eastAsia="Arial MT" w:hAnsi="Verdana" w:cs="Arial"/>
          <w:lang w:val="es-ES"/>
        </w:rPr>
        <w:t>Corte</w:t>
      </w:r>
      <w:r w:rsidRPr="00B454FC">
        <w:rPr>
          <w:rFonts w:ascii="Verdana" w:eastAsia="Arial MT" w:hAnsi="Verdana" w:cs="Arial"/>
          <w:spacing w:val="-1"/>
          <w:lang w:val="es-ES"/>
        </w:rPr>
        <w:t xml:space="preserve"> </w:t>
      </w:r>
      <w:r w:rsidRPr="00B454FC">
        <w:rPr>
          <w:rFonts w:ascii="Verdana" w:eastAsia="Arial MT" w:hAnsi="Verdana" w:cs="Arial"/>
          <w:lang w:val="es-ES"/>
        </w:rPr>
        <w:t>Constitucional:</w:t>
      </w:r>
    </w:p>
    <w:p w14:paraId="4305BA4B" w14:textId="77777777" w:rsidR="00B454FC" w:rsidRPr="00B454FC" w:rsidRDefault="00B454FC" w:rsidP="00B454FC">
      <w:pPr>
        <w:spacing w:after="0" w:line="240" w:lineRule="auto"/>
        <w:ind w:left="870" w:right="809"/>
        <w:jc w:val="both"/>
        <w:rPr>
          <w:rFonts w:ascii="Verdana" w:hAnsi="Verdana" w:cs="Arial"/>
        </w:rPr>
      </w:pPr>
    </w:p>
    <w:p w14:paraId="4DC8A590" w14:textId="77777777" w:rsidR="00B454FC" w:rsidRPr="00B454FC" w:rsidRDefault="00B454FC" w:rsidP="00B454FC">
      <w:pPr>
        <w:spacing w:after="0" w:line="240" w:lineRule="auto"/>
        <w:ind w:left="870" w:right="809"/>
        <w:jc w:val="both"/>
        <w:rPr>
          <w:rFonts w:ascii="Verdana" w:hAnsi="Verdana" w:cs="Arial"/>
        </w:rPr>
      </w:pPr>
      <w:r w:rsidRPr="00B454FC">
        <w:rPr>
          <w:rFonts w:ascii="Verdana" w:hAnsi="Verdana" w:cs="Arial"/>
        </w:rPr>
        <w:t>“Los</w:t>
      </w:r>
      <w:r w:rsidRPr="00B454FC">
        <w:rPr>
          <w:rFonts w:ascii="Verdana" w:hAnsi="Verdana" w:cs="Arial"/>
          <w:spacing w:val="9"/>
        </w:rPr>
        <w:t xml:space="preserve"> </w:t>
      </w:r>
      <w:r w:rsidRPr="00B454FC">
        <w:rPr>
          <w:rFonts w:ascii="Verdana" w:hAnsi="Verdana" w:cs="Arial"/>
        </w:rPr>
        <w:t>contratos</w:t>
      </w:r>
      <w:r w:rsidRPr="00B454FC">
        <w:rPr>
          <w:rFonts w:ascii="Verdana" w:hAnsi="Verdana" w:cs="Arial"/>
          <w:spacing w:val="10"/>
        </w:rPr>
        <w:t xml:space="preserve"> </w:t>
      </w:r>
      <w:r w:rsidRPr="00B454FC">
        <w:rPr>
          <w:rFonts w:ascii="Verdana" w:hAnsi="Verdana" w:cs="Arial"/>
        </w:rPr>
        <w:t>de</w:t>
      </w:r>
      <w:r w:rsidRPr="00B454FC">
        <w:rPr>
          <w:rFonts w:ascii="Verdana" w:hAnsi="Verdana" w:cs="Arial"/>
          <w:spacing w:val="9"/>
        </w:rPr>
        <w:t xml:space="preserve"> </w:t>
      </w:r>
      <w:r w:rsidRPr="00B454FC">
        <w:rPr>
          <w:rFonts w:ascii="Verdana" w:hAnsi="Verdana" w:cs="Arial"/>
        </w:rPr>
        <w:t>concesión</w:t>
      </w:r>
      <w:r w:rsidRPr="00B454FC">
        <w:rPr>
          <w:rFonts w:ascii="Verdana" w:hAnsi="Verdana" w:cs="Arial"/>
          <w:spacing w:val="10"/>
        </w:rPr>
        <w:t xml:space="preserve"> </w:t>
      </w:r>
      <w:r w:rsidRPr="00B454FC">
        <w:rPr>
          <w:rFonts w:ascii="Verdana" w:hAnsi="Verdana" w:cs="Arial"/>
        </w:rPr>
        <w:t>son</w:t>
      </w:r>
      <w:r w:rsidRPr="00B454FC">
        <w:rPr>
          <w:rFonts w:ascii="Verdana" w:hAnsi="Verdana" w:cs="Arial"/>
          <w:spacing w:val="10"/>
        </w:rPr>
        <w:t xml:space="preserve"> </w:t>
      </w:r>
      <w:r w:rsidRPr="00B454FC">
        <w:rPr>
          <w:rFonts w:ascii="Verdana" w:hAnsi="Verdana" w:cs="Arial"/>
        </w:rPr>
        <w:t>entonces</w:t>
      </w:r>
      <w:r w:rsidRPr="00B454FC">
        <w:rPr>
          <w:rFonts w:ascii="Verdana" w:hAnsi="Verdana" w:cs="Arial"/>
          <w:spacing w:val="9"/>
        </w:rPr>
        <w:t xml:space="preserve"> </w:t>
      </w:r>
      <w:r w:rsidRPr="00B454FC">
        <w:rPr>
          <w:rFonts w:ascii="Verdana" w:hAnsi="Verdana" w:cs="Arial"/>
        </w:rPr>
        <w:t>instrumentos</w:t>
      </w:r>
      <w:r w:rsidRPr="00B454FC">
        <w:rPr>
          <w:rFonts w:ascii="Verdana" w:hAnsi="Verdana" w:cs="Arial"/>
          <w:spacing w:val="10"/>
        </w:rPr>
        <w:t xml:space="preserve"> </w:t>
      </w:r>
      <w:r w:rsidRPr="00B454FC">
        <w:rPr>
          <w:rFonts w:ascii="Verdana" w:hAnsi="Verdana" w:cs="Arial"/>
        </w:rPr>
        <w:t>a</w:t>
      </w:r>
      <w:r w:rsidRPr="00B454FC">
        <w:rPr>
          <w:rFonts w:ascii="Verdana" w:hAnsi="Verdana" w:cs="Arial"/>
          <w:spacing w:val="10"/>
        </w:rPr>
        <w:t xml:space="preserve"> </w:t>
      </w:r>
      <w:r w:rsidRPr="00B454FC">
        <w:rPr>
          <w:rFonts w:ascii="Verdana" w:hAnsi="Verdana" w:cs="Arial"/>
        </w:rPr>
        <w:t>través</w:t>
      </w:r>
      <w:r w:rsidRPr="00B454FC">
        <w:rPr>
          <w:rFonts w:ascii="Verdana" w:hAnsi="Verdana" w:cs="Arial"/>
          <w:spacing w:val="10"/>
        </w:rPr>
        <w:t xml:space="preserve"> </w:t>
      </w:r>
      <w:r w:rsidRPr="00B454FC">
        <w:rPr>
          <w:rFonts w:ascii="Verdana" w:hAnsi="Verdana" w:cs="Arial"/>
        </w:rPr>
        <w:t>de</w:t>
      </w:r>
      <w:r w:rsidRPr="00B454FC">
        <w:rPr>
          <w:rFonts w:ascii="Verdana" w:hAnsi="Verdana" w:cs="Arial"/>
          <w:spacing w:val="10"/>
        </w:rPr>
        <w:t xml:space="preserve"> </w:t>
      </w:r>
      <w:r w:rsidRPr="00B454FC">
        <w:rPr>
          <w:rFonts w:ascii="Verdana" w:hAnsi="Verdana" w:cs="Arial"/>
        </w:rPr>
        <w:t>los</w:t>
      </w:r>
      <w:r w:rsidRPr="00B454FC">
        <w:rPr>
          <w:rFonts w:ascii="Verdana" w:hAnsi="Verdana" w:cs="Arial"/>
          <w:spacing w:val="10"/>
        </w:rPr>
        <w:t xml:space="preserve"> </w:t>
      </w:r>
      <w:r w:rsidRPr="00B454FC">
        <w:rPr>
          <w:rFonts w:ascii="Verdana" w:hAnsi="Verdana" w:cs="Arial"/>
        </w:rPr>
        <w:t>cuales</w:t>
      </w:r>
      <w:r w:rsidRPr="00B454FC">
        <w:rPr>
          <w:rFonts w:ascii="Verdana" w:hAnsi="Verdana" w:cs="Arial"/>
          <w:spacing w:val="1"/>
        </w:rPr>
        <w:t xml:space="preserve"> </w:t>
      </w:r>
      <w:r w:rsidRPr="00B454FC">
        <w:rPr>
          <w:rFonts w:ascii="Verdana" w:hAnsi="Verdana" w:cs="Arial"/>
        </w:rPr>
        <w:t>el Estado promueve el concurso de la inversión privada para el cumplimiento de sus fines. Estos contratos adquieren especial importancia en contextos en los</w:t>
      </w:r>
      <w:r w:rsidRPr="00B454FC">
        <w:rPr>
          <w:rFonts w:ascii="Verdana" w:hAnsi="Verdana" w:cs="Arial"/>
          <w:spacing w:val="1"/>
        </w:rPr>
        <w:t xml:space="preserve"> </w:t>
      </w:r>
      <w:r w:rsidRPr="00B454FC">
        <w:rPr>
          <w:rFonts w:ascii="Verdana" w:hAnsi="Verdana" w:cs="Arial"/>
        </w:rPr>
        <w:t>que</w:t>
      </w:r>
      <w:r w:rsidRPr="00B454FC">
        <w:rPr>
          <w:rFonts w:ascii="Verdana" w:hAnsi="Verdana" w:cs="Arial"/>
          <w:spacing w:val="1"/>
        </w:rPr>
        <w:t xml:space="preserve"> </w:t>
      </w:r>
      <w:r w:rsidRPr="00B454FC">
        <w:rPr>
          <w:rFonts w:ascii="Verdana" w:hAnsi="Verdana" w:cs="Arial"/>
        </w:rPr>
        <w:t>existen</w:t>
      </w:r>
      <w:r w:rsidRPr="00B454FC">
        <w:rPr>
          <w:rFonts w:ascii="Verdana" w:hAnsi="Verdana" w:cs="Arial"/>
          <w:spacing w:val="1"/>
        </w:rPr>
        <w:t xml:space="preserve"> </w:t>
      </w:r>
      <w:r w:rsidRPr="00B454FC">
        <w:rPr>
          <w:rFonts w:ascii="Verdana" w:hAnsi="Verdana" w:cs="Arial"/>
        </w:rPr>
        <w:t>restricciones</w:t>
      </w:r>
      <w:r w:rsidRPr="00B454FC">
        <w:rPr>
          <w:rFonts w:ascii="Verdana" w:hAnsi="Verdana" w:cs="Arial"/>
          <w:spacing w:val="1"/>
        </w:rPr>
        <w:t xml:space="preserve"> </w:t>
      </w:r>
      <w:r w:rsidRPr="00B454FC">
        <w:rPr>
          <w:rFonts w:ascii="Verdana" w:hAnsi="Verdana" w:cs="Arial"/>
        </w:rPr>
        <w:t>presupuestales,</w:t>
      </w:r>
      <w:r w:rsidRPr="00B454FC">
        <w:rPr>
          <w:rFonts w:ascii="Verdana" w:hAnsi="Verdana" w:cs="Arial"/>
          <w:spacing w:val="1"/>
        </w:rPr>
        <w:t xml:space="preserve"> </w:t>
      </w:r>
      <w:r w:rsidRPr="00B454FC">
        <w:rPr>
          <w:rFonts w:ascii="Verdana" w:hAnsi="Verdana" w:cs="Arial"/>
        </w:rPr>
        <w:t>pues</w:t>
      </w:r>
      <w:r w:rsidRPr="00B454FC">
        <w:rPr>
          <w:rFonts w:ascii="Verdana" w:hAnsi="Verdana" w:cs="Arial"/>
          <w:spacing w:val="1"/>
        </w:rPr>
        <w:t xml:space="preserve"> </w:t>
      </w:r>
      <w:r w:rsidRPr="00B454FC">
        <w:rPr>
          <w:rFonts w:ascii="Verdana" w:hAnsi="Verdana" w:cs="Arial"/>
        </w:rPr>
        <w:t>permiten</w:t>
      </w:r>
      <w:r w:rsidRPr="00B454FC">
        <w:rPr>
          <w:rFonts w:ascii="Verdana" w:hAnsi="Verdana" w:cs="Arial"/>
          <w:spacing w:val="1"/>
        </w:rPr>
        <w:t xml:space="preserve"> </w:t>
      </w:r>
      <w:r w:rsidRPr="00B454FC">
        <w:rPr>
          <w:rFonts w:ascii="Verdana" w:hAnsi="Verdana" w:cs="Arial"/>
        </w:rPr>
        <w:t>la</w:t>
      </w:r>
      <w:r w:rsidRPr="00B454FC">
        <w:rPr>
          <w:rFonts w:ascii="Verdana" w:hAnsi="Verdana" w:cs="Arial"/>
          <w:spacing w:val="1"/>
        </w:rPr>
        <w:t xml:space="preserve"> </w:t>
      </w:r>
      <w:r w:rsidRPr="00B454FC">
        <w:rPr>
          <w:rFonts w:ascii="Verdana" w:hAnsi="Verdana" w:cs="Arial"/>
        </w:rPr>
        <w:t>realización</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importantes</w:t>
      </w:r>
      <w:r w:rsidRPr="00B454FC">
        <w:rPr>
          <w:rFonts w:ascii="Verdana" w:hAnsi="Verdana" w:cs="Arial"/>
          <w:spacing w:val="1"/>
        </w:rPr>
        <w:t xml:space="preserve"> </w:t>
      </w:r>
      <w:r w:rsidRPr="00B454FC">
        <w:rPr>
          <w:rFonts w:ascii="Verdana" w:hAnsi="Verdana" w:cs="Arial"/>
        </w:rPr>
        <w:t>obras</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infraestructura</w:t>
      </w:r>
      <w:r w:rsidRPr="00B454FC">
        <w:rPr>
          <w:rFonts w:ascii="Verdana" w:hAnsi="Verdana" w:cs="Arial"/>
          <w:spacing w:val="1"/>
        </w:rPr>
        <w:t xml:space="preserve"> </w:t>
      </w:r>
      <w:r w:rsidRPr="00B454FC">
        <w:rPr>
          <w:rFonts w:ascii="Verdana" w:hAnsi="Verdana" w:cs="Arial"/>
        </w:rPr>
        <w:t>(vial,</w:t>
      </w:r>
      <w:r w:rsidRPr="00B454FC">
        <w:rPr>
          <w:rFonts w:ascii="Verdana" w:hAnsi="Verdana" w:cs="Arial"/>
          <w:spacing w:val="1"/>
        </w:rPr>
        <w:t xml:space="preserve"> </w:t>
      </w:r>
      <w:r w:rsidRPr="00B454FC">
        <w:rPr>
          <w:rFonts w:ascii="Verdana" w:hAnsi="Verdana" w:cs="Arial"/>
        </w:rPr>
        <w:t>energética,</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transporte,</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telecomunicaciones,</w:t>
      </w:r>
      <w:r w:rsidRPr="00B454FC">
        <w:rPr>
          <w:rFonts w:ascii="Verdana" w:hAnsi="Verdana" w:cs="Arial"/>
          <w:spacing w:val="-11"/>
        </w:rPr>
        <w:t xml:space="preserve"> </w:t>
      </w:r>
      <w:r w:rsidRPr="00B454FC">
        <w:rPr>
          <w:rFonts w:ascii="Verdana" w:hAnsi="Verdana" w:cs="Arial"/>
        </w:rPr>
        <w:t>etc.)</w:t>
      </w:r>
      <w:r w:rsidRPr="00B454FC">
        <w:rPr>
          <w:rFonts w:ascii="Verdana" w:hAnsi="Verdana" w:cs="Arial"/>
          <w:spacing w:val="-14"/>
        </w:rPr>
        <w:t xml:space="preserve"> </w:t>
      </w:r>
      <w:r w:rsidRPr="00B454FC">
        <w:rPr>
          <w:rFonts w:ascii="Verdana" w:hAnsi="Verdana" w:cs="Arial"/>
        </w:rPr>
        <w:t>con</w:t>
      </w:r>
      <w:r w:rsidRPr="00B454FC">
        <w:rPr>
          <w:rFonts w:ascii="Verdana" w:hAnsi="Verdana" w:cs="Arial"/>
          <w:spacing w:val="-13"/>
        </w:rPr>
        <w:t xml:space="preserve"> </w:t>
      </w:r>
      <w:r w:rsidRPr="00B454FC">
        <w:rPr>
          <w:rFonts w:ascii="Verdana" w:hAnsi="Verdana" w:cs="Arial"/>
        </w:rPr>
        <w:t>el</w:t>
      </w:r>
      <w:r w:rsidRPr="00B454FC">
        <w:rPr>
          <w:rFonts w:ascii="Verdana" w:hAnsi="Verdana" w:cs="Arial"/>
          <w:spacing w:val="-14"/>
        </w:rPr>
        <w:t xml:space="preserve"> </w:t>
      </w:r>
      <w:r w:rsidRPr="00B454FC">
        <w:rPr>
          <w:rFonts w:ascii="Verdana" w:hAnsi="Verdana" w:cs="Arial"/>
        </w:rPr>
        <w:t>apoyo</w:t>
      </w:r>
      <w:r w:rsidRPr="00B454FC">
        <w:rPr>
          <w:rFonts w:ascii="Verdana" w:hAnsi="Verdana" w:cs="Arial"/>
          <w:spacing w:val="-14"/>
        </w:rPr>
        <w:t xml:space="preserve"> </w:t>
      </w:r>
      <w:r w:rsidRPr="00B454FC">
        <w:rPr>
          <w:rFonts w:ascii="Verdana" w:hAnsi="Verdana" w:cs="Arial"/>
        </w:rPr>
        <w:t>de</w:t>
      </w:r>
      <w:r w:rsidRPr="00B454FC">
        <w:rPr>
          <w:rFonts w:ascii="Verdana" w:hAnsi="Verdana" w:cs="Arial"/>
          <w:spacing w:val="-13"/>
        </w:rPr>
        <w:t xml:space="preserve"> </w:t>
      </w:r>
      <w:r w:rsidRPr="00B454FC">
        <w:rPr>
          <w:rFonts w:ascii="Verdana" w:hAnsi="Verdana" w:cs="Arial"/>
        </w:rPr>
        <w:t>los</w:t>
      </w:r>
      <w:r w:rsidRPr="00B454FC">
        <w:rPr>
          <w:rFonts w:ascii="Verdana" w:hAnsi="Verdana" w:cs="Arial"/>
          <w:spacing w:val="-14"/>
        </w:rPr>
        <w:t xml:space="preserve"> </w:t>
      </w:r>
      <w:r w:rsidRPr="00B454FC">
        <w:rPr>
          <w:rFonts w:ascii="Verdana" w:hAnsi="Verdana" w:cs="Arial"/>
        </w:rPr>
        <w:t>recursos</w:t>
      </w:r>
      <w:r w:rsidRPr="00B454FC">
        <w:rPr>
          <w:rFonts w:ascii="Verdana" w:hAnsi="Verdana" w:cs="Arial"/>
          <w:spacing w:val="-13"/>
        </w:rPr>
        <w:t xml:space="preserve"> </w:t>
      </w:r>
      <w:r w:rsidRPr="00B454FC">
        <w:rPr>
          <w:rFonts w:ascii="Verdana" w:hAnsi="Verdana" w:cs="Arial"/>
        </w:rPr>
        <w:t>y</w:t>
      </w:r>
      <w:r w:rsidRPr="00B454FC">
        <w:rPr>
          <w:rFonts w:ascii="Verdana" w:hAnsi="Verdana" w:cs="Arial"/>
          <w:spacing w:val="-14"/>
        </w:rPr>
        <w:t xml:space="preserve"> </w:t>
      </w:r>
      <w:r w:rsidRPr="00B454FC">
        <w:rPr>
          <w:rFonts w:ascii="Verdana" w:hAnsi="Verdana" w:cs="Arial"/>
        </w:rPr>
        <w:t>conocimientos</w:t>
      </w:r>
      <w:r w:rsidRPr="00B454FC">
        <w:rPr>
          <w:rFonts w:ascii="Verdana" w:hAnsi="Verdana" w:cs="Arial"/>
          <w:spacing w:val="-13"/>
        </w:rPr>
        <w:t xml:space="preserve"> </w:t>
      </w:r>
      <w:r w:rsidRPr="00B454FC">
        <w:rPr>
          <w:rFonts w:ascii="Verdana" w:hAnsi="Verdana" w:cs="Arial"/>
        </w:rPr>
        <w:t>privados;</w:t>
      </w:r>
      <w:r w:rsidRPr="00B454FC">
        <w:rPr>
          <w:rFonts w:ascii="Verdana" w:hAnsi="Verdana" w:cs="Arial"/>
          <w:spacing w:val="-56"/>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este</w:t>
      </w:r>
      <w:r w:rsidRPr="00B454FC">
        <w:rPr>
          <w:rFonts w:ascii="Verdana" w:hAnsi="Verdana" w:cs="Arial"/>
          <w:spacing w:val="1"/>
        </w:rPr>
        <w:t xml:space="preserve"> </w:t>
      </w:r>
      <w:r w:rsidRPr="00B454FC">
        <w:rPr>
          <w:rFonts w:ascii="Verdana" w:hAnsi="Verdana" w:cs="Arial"/>
        </w:rPr>
        <w:t>modo</w:t>
      </w:r>
      <w:r w:rsidRPr="00B454FC">
        <w:rPr>
          <w:rFonts w:ascii="Verdana" w:hAnsi="Verdana" w:cs="Arial"/>
          <w:spacing w:val="1"/>
        </w:rPr>
        <w:t xml:space="preserve"> </w:t>
      </w:r>
      <w:r w:rsidRPr="00B454FC">
        <w:rPr>
          <w:rFonts w:ascii="Verdana" w:hAnsi="Verdana" w:cs="Arial"/>
        </w:rPr>
        <w:t>facilitan</w:t>
      </w:r>
      <w:r w:rsidRPr="00B454FC">
        <w:rPr>
          <w:rFonts w:ascii="Verdana" w:hAnsi="Verdana" w:cs="Arial"/>
          <w:spacing w:val="1"/>
        </w:rPr>
        <w:t xml:space="preserve"> </w:t>
      </w:r>
      <w:r w:rsidRPr="00B454FC">
        <w:rPr>
          <w:rFonts w:ascii="Verdana" w:hAnsi="Verdana" w:cs="Arial"/>
        </w:rPr>
        <w:t>que</w:t>
      </w:r>
      <w:r w:rsidRPr="00B454FC">
        <w:rPr>
          <w:rFonts w:ascii="Verdana" w:hAnsi="Verdana" w:cs="Arial"/>
          <w:spacing w:val="1"/>
        </w:rPr>
        <w:t xml:space="preserve"> </w:t>
      </w:r>
      <w:r w:rsidRPr="00B454FC">
        <w:rPr>
          <w:rFonts w:ascii="Verdana" w:hAnsi="Verdana" w:cs="Arial"/>
        </w:rPr>
        <w:t>los</w:t>
      </w:r>
      <w:r w:rsidRPr="00B454FC">
        <w:rPr>
          <w:rFonts w:ascii="Verdana" w:hAnsi="Verdana" w:cs="Arial"/>
          <w:spacing w:val="1"/>
        </w:rPr>
        <w:t xml:space="preserve"> </w:t>
      </w:r>
      <w:r w:rsidRPr="00B454FC">
        <w:rPr>
          <w:rFonts w:ascii="Verdana" w:hAnsi="Verdana" w:cs="Arial"/>
        </w:rPr>
        <w:t>recursos</w:t>
      </w:r>
      <w:r w:rsidRPr="00B454FC">
        <w:rPr>
          <w:rFonts w:ascii="Verdana" w:hAnsi="Verdana" w:cs="Arial"/>
          <w:spacing w:val="1"/>
        </w:rPr>
        <w:t xml:space="preserve"> </w:t>
      </w:r>
      <w:r w:rsidRPr="00B454FC">
        <w:rPr>
          <w:rFonts w:ascii="Verdana" w:hAnsi="Verdana" w:cs="Arial"/>
        </w:rPr>
        <w:t>públicos</w:t>
      </w:r>
      <w:r w:rsidRPr="00B454FC">
        <w:rPr>
          <w:rFonts w:ascii="Verdana" w:hAnsi="Verdana" w:cs="Arial"/>
          <w:spacing w:val="1"/>
        </w:rPr>
        <w:t xml:space="preserve"> </w:t>
      </w:r>
      <w:r w:rsidRPr="00B454FC">
        <w:rPr>
          <w:rFonts w:ascii="Verdana" w:hAnsi="Verdana" w:cs="Arial"/>
        </w:rPr>
        <w:t>se</w:t>
      </w:r>
      <w:r w:rsidRPr="00B454FC">
        <w:rPr>
          <w:rFonts w:ascii="Verdana" w:hAnsi="Verdana" w:cs="Arial"/>
          <w:spacing w:val="1"/>
        </w:rPr>
        <w:t xml:space="preserve"> </w:t>
      </w:r>
      <w:r w:rsidRPr="00B454FC">
        <w:rPr>
          <w:rFonts w:ascii="Verdana" w:hAnsi="Verdana" w:cs="Arial"/>
        </w:rPr>
        <w:t>enfoquen</w:t>
      </w:r>
      <w:r w:rsidRPr="00B454FC">
        <w:rPr>
          <w:rFonts w:ascii="Verdana" w:hAnsi="Verdana" w:cs="Arial"/>
          <w:spacing w:val="1"/>
        </w:rPr>
        <w:t xml:space="preserve"> </w:t>
      </w:r>
      <w:r w:rsidRPr="00B454FC">
        <w:rPr>
          <w:rFonts w:ascii="Verdana" w:hAnsi="Verdana" w:cs="Arial"/>
        </w:rPr>
        <w:t>en</w:t>
      </w:r>
      <w:r w:rsidRPr="00B454FC">
        <w:rPr>
          <w:rFonts w:ascii="Verdana" w:hAnsi="Verdana" w:cs="Arial"/>
          <w:spacing w:val="1"/>
        </w:rPr>
        <w:t xml:space="preserve"> </w:t>
      </w:r>
      <w:r w:rsidRPr="00B454FC">
        <w:rPr>
          <w:rFonts w:ascii="Verdana" w:hAnsi="Verdana" w:cs="Arial"/>
        </w:rPr>
        <w:t>otras</w:t>
      </w:r>
      <w:r w:rsidRPr="00B454FC">
        <w:rPr>
          <w:rFonts w:ascii="Verdana" w:hAnsi="Verdana" w:cs="Arial"/>
          <w:spacing w:val="1"/>
        </w:rPr>
        <w:t xml:space="preserve"> </w:t>
      </w:r>
      <w:r w:rsidRPr="00B454FC">
        <w:rPr>
          <w:rFonts w:ascii="Verdana" w:hAnsi="Verdana" w:cs="Arial"/>
        </w:rPr>
        <w:t>necesidades</w:t>
      </w:r>
      <w:r w:rsidRPr="00B454FC">
        <w:rPr>
          <w:rFonts w:ascii="Verdana" w:hAnsi="Verdana" w:cs="Arial"/>
          <w:spacing w:val="-2"/>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la</w:t>
      </w:r>
      <w:r w:rsidRPr="00B454FC">
        <w:rPr>
          <w:rFonts w:ascii="Verdana" w:hAnsi="Verdana" w:cs="Arial"/>
          <w:spacing w:val="-1"/>
        </w:rPr>
        <w:t xml:space="preserve"> </w:t>
      </w:r>
      <w:r w:rsidRPr="00B454FC">
        <w:rPr>
          <w:rFonts w:ascii="Verdana" w:hAnsi="Verdana" w:cs="Arial"/>
        </w:rPr>
        <w:t>actuación</w:t>
      </w:r>
      <w:r w:rsidRPr="00B454FC">
        <w:rPr>
          <w:rFonts w:ascii="Verdana" w:hAnsi="Verdana" w:cs="Arial"/>
          <w:spacing w:val="-2"/>
        </w:rPr>
        <w:t xml:space="preserve"> </w:t>
      </w:r>
      <w:r w:rsidRPr="00B454FC">
        <w:rPr>
          <w:rFonts w:ascii="Verdana" w:hAnsi="Verdana" w:cs="Arial"/>
        </w:rPr>
        <w:t>estatal”</w:t>
      </w:r>
      <w:r w:rsidRPr="00B454FC">
        <w:rPr>
          <w:rFonts w:ascii="Verdana" w:hAnsi="Verdana" w:cs="Arial"/>
          <w:vertAlign w:val="superscript"/>
        </w:rPr>
        <w:footnoteReference w:id="3"/>
      </w:r>
      <w:r w:rsidRPr="00B454FC">
        <w:rPr>
          <w:rFonts w:ascii="Verdana" w:hAnsi="Verdana" w:cs="Arial"/>
        </w:rPr>
        <w:t>.</w:t>
      </w:r>
    </w:p>
    <w:p w14:paraId="25847435" w14:textId="77777777" w:rsidR="00B454FC" w:rsidRPr="00B454FC" w:rsidRDefault="00B454FC" w:rsidP="00B454FC">
      <w:pPr>
        <w:spacing w:after="0" w:line="276" w:lineRule="auto"/>
        <w:ind w:left="870" w:right="809"/>
        <w:jc w:val="both"/>
        <w:rPr>
          <w:rFonts w:ascii="Verdana" w:hAnsi="Verdana" w:cs="Arial"/>
        </w:rPr>
      </w:pPr>
    </w:p>
    <w:p w14:paraId="656AE87F" w14:textId="77777777" w:rsidR="00B454FC" w:rsidRPr="00B454FC" w:rsidRDefault="00B454FC" w:rsidP="00B454FC">
      <w:pPr>
        <w:spacing w:after="120" w:line="276" w:lineRule="auto"/>
        <w:ind w:left="159" w:right="159" w:firstLine="709"/>
        <w:jc w:val="both"/>
        <w:rPr>
          <w:rFonts w:ascii="Verdana" w:hAnsi="Verdana" w:cs="Arial"/>
        </w:rPr>
      </w:pPr>
      <w:r w:rsidRPr="00B454FC">
        <w:rPr>
          <w:rFonts w:ascii="Verdana" w:hAnsi="Verdana" w:cs="Arial"/>
        </w:rPr>
        <w:t>De esta manera, como característica fundamental de estos contratos se resalta “</w:t>
      </w:r>
      <w:r w:rsidRPr="00B454FC">
        <w:rPr>
          <w:rFonts w:ascii="Verdana" w:hAnsi="Verdana" w:cs="Arial"/>
          <w:i/>
        </w:rPr>
        <w:t>la</w:t>
      </w:r>
      <w:r w:rsidRPr="00B454FC">
        <w:rPr>
          <w:rFonts w:ascii="Verdana" w:hAnsi="Verdana" w:cs="Arial"/>
          <w:i/>
          <w:spacing w:val="1"/>
        </w:rPr>
        <w:t xml:space="preserve"> </w:t>
      </w:r>
      <w:r w:rsidRPr="00B454FC">
        <w:rPr>
          <w:rFonts w:ascii="Verdana" w:hAnsi="Verdana" w:cs="Arial"/>
          <w:i/>
        </w:rPr>
        <w:t>vinculación de recursos del sector privado, a manera de inversión, en proyectos de interés</w:t>
      </w:r>
      <w:r w:rsidRPr="00B454FC">
        <w:rPr>
          <w:rFonts w:ascii="Verdana" w:hAnsi="Verdana" w:cs="Arial"/>
          <w:i/>
          <w:spacing w:val="-59"/>
        </w:rPr>
        <w:t xml:space="preserve"> </w:t>
      </w:r>
      <w:r w:rsidRPr="00B454FC">
        <w:rPr>
          <w:rFonts w:ascii="Verdana" w:hAnsi="Verdana" w:cs="Arial"/>
          <w:i/>
        </w:rPr>
        <w:t xml:space="preserve">público que permitan maximizar el gasto </w:t>
      </w:r>
      <w:r w:rsidRPr="00B454FC">
        <w:rPr>
          <w:rFonts w:ascii="Verdana" w:hAnsi="Verdana" w:cs="Arial"/>
          <w:i/>
        </w:rPr>
        <w:lastRenderedPageBreak/>
        <w:t>estatal en la satisfacción de otras necesidades”</w:t>
      </w:r>
      <w:r w:rsidRPr="00B454FC">
        <w:rPr>
          <w:rFonts w:ascii="Verdana" w:hAnsi="Verdana" w:cs="Arial"/>
          <w:i/>
          <w:vertAlign w:val="superscript"/>
        </w:rPr>
        <w:footnoteReference w:id="4"/>
      </w:r>
      <w:r w:rsidRPr="00B454FC">
        <w:rPr>
          <w:rFonts w:ascii="Verdana" w:hAnsi="Verdana" w:cs="Arial"/>
          <w:i/>
        </w:rPr>
        <w:t>.</w:t>
      </w:r>
      <w:r w:rsidRPr="00B454FC">
        <w:rPr>
          <w:rFonts w:ascii="Verdana" w:hAnsi="Verdana" w:cs="Arial"/>
          <w:i/>
          <w:spacing w:val="1"/>
        </w:rPr>
        <w:t xml:space="preserve"> </w:t>
      </w:r>
      <w:r w:rsidRPr="00B454FC">
        <w:rPr>
          <w:rFonts w:ascii="Verdana" w:hAnsi="Verdana" w:cs="Arial"/>
        </w:rPr>
        <w:t>As</w:t>
      </w:r>
      <w:r w:rsidRPr="00B454FC">
        <w:rPr>
          <w:rFonts w:ascii="Verdana" w:hAnsi="Verdana" w:cs="Arial"/>
          <w:spacing w:val="-3"/>
        </w:rPr>
        <w:t>i</w:t>
      </w:r>
      <w:r w:rsidRPr="00B454FC">
        <w:rPr>
          <w:rFonts w:ascii="Verdana" w:hAnsi="Verdana" w:cs="Arial"/>
        </w:rPr>
        <w:t>mismo,</w:t>
      </w:r>
      <w:r w:rsidRPr="00B454FC">
        <w:rPr>
          <w:rFonts w:ascii="Verdana" w:hAnsi="Verdana" w:cs="Arial"/>
          <w:spacing w:val="-3"/>
        </w:rPr>
        <w:t xml:space="preserve"> </w:t>
      </w:r>
      <w:r w:rsidRPr="00B454FC">
        <w:rPr>
          <w:rFonts w:ascii="Verdana" w:hAnsi="Verdana" w:cs="Arial"/>
        </w:rPr>
        <w:t>es</w:t>
      </w:r>
      <w:r w:rsidRPr="00B454FC">
        <w:rPr>
          <w:rFonts w:ascii="Verdana" w:hAnsi="Verdana" w:cs="Arial"/>
          <w:spacing w:val="-3"/>
        </w:rPr>
        <w:t xml:space="preserve"> </w:t>
      </w:r>
      <w:r w:rsidRPr="00B454FC">
        <w:rPr>
          <w:rFonts w:ascii="Verdana" w:hAnsi="Verdana" w:cs="Arial"/>
        </w:rPr>
        <w:t>de</w:t>
      </w:r>
      <w:r w:rsidRPr="00B454FC">
        <w:rPr>
          <w:rFonts w:ascii="Verdana" w:hAnsi="Verdana" w:cs="Arial"/>
          <w:spacing w:val="-3"/>
        </w:rPr>
        <w:t xml:space="preserve"> </w:t>
      </w:r>
      <w:r w:rsidRPr="00B454FC">
        <w:rPr>
          <w:rFonts w:ascii="Verdana" w:hAnsi="Verdana" w:cs="Arial"/>
        </w:rPr>
        <w:t>la</w:t>
      </w:r>
      <w:r w:rsidRPr="00B454FC">
        <w:rPr>
          <w:rFonts w:ascii="Verdana" w:hAnsi="Verdana" w:cs="Arial"/>
          <w:spacing w:val="-3"/>
        </w:rPr>
        <w:t xml:space="preserve"> </w:t>
      </w:r>
      <w:r w:rsidRPr="00B454FC">
        <w:rPr>
          <w:rFonts w:ascii="Verdana" w:hAnsi="Verdana" w:cs="Arial"/>
        </w:rPr>
        <w:t>esencia</w:t>
      </w:r>
      <w:r w:rsidRPr="00B454FC">
        <w:rPr>
          <w:rFonts w:ascii="Verdana" w:hAnsi="Verdana" w:cs="Arial"/>
          <w:spacing w:val="-3"/>
        </w:rPr>
        <w:t xml:space="preserve"> </w:t>
      </w:r>
      <w:r w:rsidRPr="00B454FC">
        <w:rPr>
          <w:rFonts w:ascii="Verdana" w:hAnsi="Verdana" w:cs="Arial"/>
        </w:rPr>
        <w:t>del</w:t>
      </w:r>
      <w:r w:rsidRPr="00B454FC">
        <w:rPr>
          <w:rFonts w:ascii="Verdana" w:hAnsi="Verdana" w:cs="Arial"/>
          <w:spacing w:val="-3"/>
        </w:rPr>
        <w:t xml:space="preserve"> </w:t>
      </w:r>
      <w:r w:rsidRPr="00B454FC">
        <w:rPr>
          <w:rFonts w:ascii="Verdana" w:hAnsi="Verdana" w:cs="Arial"/>
        </w:rPr>
        <w:t>contrato</w:t>
      </w:r>
      <w:r w:rsidRPr="00B454FC">
        <w:rPr>
          <w:rFonts w:ascii="Verdana" w:hAnsi="Verdana" w:cs="Arial"/>
          <w:spacing w:val="-3"/>
        </w:rPr>
        <w:t xml:space="preserve"> </w:t>
      </w:r>
      <w:r w:rsidRPr="00B454FC">
        <w:rPr>
          <w:rFonts w:ascii="Verdana" w:hAnsi="Verdana" w:cs="Arial"/>
        </w:rPr>
        <w:t>de</w:t>
      </w:r>
      <w:r w:rsidRPr="00B454FC">
        <w:rPr>
          <w:rFonts w:ascii="Verdana" w:hAnsi="Verdana" w:cs="Arial"/>
          <w:spacing w:val="-3"/>
        </w:rPr>
        <w:t xml:space="preserve"> </w:t>
      </w:r>
      <w:r w:rsidRPr="00B454FC">
        <w:rPr>
          <w:rFonts w:ascii="Verdana" w:hAnsi="Verdana" w:cs="Arial"/>
        </w:rPr>
        <w:t>concesión</w:t>
      </w:r>
      <w:r w:rsidRPr="00B454FC">
        <w:rPr>
          <w:rFonts w:ascii="Verdana" w:hAnsi="Verdana" w:cs="Arial"/>
          <w:spacing w:val="-3"/>
        </w:rPr>
        <w:t xml:space="preserve"> </w:t>
      </w:r>
      <w:r w:rsidRPr="00B454FC">
        <w:rPr>
          <w:rFonts w:ascii="Verdana" w:hAnsi="Verdana" w:cs="Arial"/>
        </w:rPr>
        <w:t>la</w:t>
      </w:r>
      <w:r w:rsidRPr="00B454FC">
        <w:rPr>
          <w:rFonts w:ascii="Verdana" w:hAnsi="Verdana" w:cs="Arial"/>
          <w:spacing w:val="-3"/>
        </w:rPr>
        <w:t xml:space="preserve"> </w:t>
      </w:r>
      <w:r w:rsidRPr="00B454FC">
        <w:rPr>
          <w:rFonts w:ascii="Verdana" w:hAnsi="Verdana" w:cs="Arial"/>
        </w:rPr>
        <w:t>asunción</w:t>
      </w:r>
      <w:r w:rsidRPr="00B454FC">
        <w:rPr>
          <w:rFonts w:ascii="Verdana" w:hAnsi="Verdana" w:cs="Arial"/>
          <w:spacing w:val="-3"/>
        </w:rPr>
        <w:t xml:space="preserve"> </w:t>
      </w:r>
      <w:r w:rsidRPr="00B454FC">
        <w:rPr>
          <w:rFonts w:ascii="Verdana" w:hAnsi="Verdana" w:cs="Arial"/>
        </w:rPr>
        <w:t>de</w:t>
      </w:r>
      <w:r w:rsidRPr="00B454FC">
        <w:rPr>
          <w:rFonts w:ascii="Verdana" w:hAnsi="Verdana" w:cs="Arial"/>
          <w:spacing w:val="-3"/>
        </w:rPr>
        <w:t xml:space="preserve"> </w:t>
      </w:r>
      <w:r w:rsidRPr="00B454FC">
        <w:rPr>
          <w:rFonts w:ascii="Verdana" w:hAnsi="Verdana" w:cs="Arial"/>
        </w:rPr>
        <w:t>riesgos</w:t>
      </w:r>
      <w:r w:rsidRPr="00B454FC">
        <w:rPr>
          <w:rFonts w:ascii="Verdana" w:hAnsi="Verdana" w:cs="Arial"/>
          <w:spacing w:val="-3"/>
        </w:rPr>
        <w:t xml:space="preserve"> </w:t>
      </w:r>
      <w:r w:rsidRPr="00B454FC">
        <w:rPr>
          <w:rFonts w:ascii="Verdana" w:hAnsi="Verdana" w:cs="Arial"/>
        </w:rPr>
        <w:t>por</w:t>
      </w:r>
      <w:r w:rsidRPr="00B454FC">
        <w:rPr>
          <w:rFonts w:ascii="Verdana" w:hAnsi="Verdana" w:cs="Arial"/>
          <w:spacing w:val="-2"/>
        </w:rPr>
        <w:t xml:space="preserve"> </w:t>
      </w:r>
      <w:r w:rsidRPr="00B454FC">
        <w:rPr>
          <w:rFonts w:ascii="Verdana" w:hAnsi="Verdana" w:cs="Arial"/>
        </w:rPr>
        <w:t>parte</w:t>
      </w:r>
      <w:r w:rsidRPr="00B454FC">
        <w:rPr>
          <w:rFonts w:ascii="Verdana" w:hAnsi="Verdana" w:cs="Arial"/>
          <w:spacing w:val="-3"/>
        </w:rPr>
        <w:t xml:space="preserve"> </w:t>
      </w:r>
      <w:r w:rsidRPr="00B454FC">
        <w:rPr>
          <w:rFonts w:ascii="Verdana" w:hAnsi="Verdana" w:cs="Arial"/>
        </w:rPr>
        <w:t>del concesionario, lo que significa que tendrá derecho a la utilidad generada pero también</w:t>
      </w:r>
      <w:r w:rsidRPr="00B454FC">
        <w:rPr>
          <w:rFonts w:ascii="Verdana" w:hAnsi="Verdana" w:cs="Arial"/>
          <w:spacing w:val="1"/>
        </w:rPr>
        <w:t xml:space="preserve"> </w:t>
      </w:r>
      <w:r w:rsidRPr="00B454FC">
        <w:rPr>
          <w:rFonts w:ascii="Verdana" w:hAnsi="Verdana" w:cs="Arial"/>
        </w:rPr>
        <w:t>asumirá</w:t>
      </w:r>
      <w:r w:rsidRPr="00B454FC">
        <w:rPr>
          <w:rFonts w:ascii="Verdana" w:hAnsi="Verdana" w:cs="Arial"/>
          <w:spacing w:val="-3"/>
        </w:rPr>
        <w:t xml:space="preserve"> </w:t>
      </w:r>
      <w:r w:rsidRPr="00B454FC">
        <w:rPr>
          <w:rFonts w:ascii="Verdana" w:hAnsi="Verdana" w:cs="Arial"/>
        </w:rPr>
        <w:t>las</w:t>
      </w:r>
      <w:r w:rsidRPr="00B454FC">
        <w:rPr>
          <w:rFonts w:ascii="Verdana" w:hAnsi="Verdana" w:cs="Arial"/>
          <w:spacing w:val="-2"/>
        </w:rPr>
        <w:t xml:space="preserve"> </w:t>
      </w:r>
      <w:r w:rsidRPr="00B454FC">
        <w:rPr>
          <w:rFonts w:ascii="Verdana" w:hAnsi="Verdana" w:cs="Arial"/>
        </w:rPr>
        <w:t>pérdidas</w:t>
      </w:r>
      <w:r w:rsidRPr="00B454FC">
        <w:rPr>
          <w:rFonts w:ascii="Verdana" w:hAnsi="Verdana" w:cs="Arial"/>
          <w:spacing w:val="-2"/>
        </w:rPr>
        <w:t xml:space="preserve"> </w:t>
      </w:r>
      <w:r w:rsidRPr="00B454FC">
        <w:rPr>
          <w:rFonts w:ascii="Verdana" w:hAnsi="Verdana" w:cs="Arial"/>
        </w:rPr>
        <w:t>derivadas</w:t>
      </w:r>
      <w:r w:rsidRPr="00B454FC">
        <w:rPr>
          <w:rFonts w:ascii="Verdana" w:hAnsi="Verdana" w:cs="Arial"/>
          <w:spacing w:val="-2"/>
        </w:rPr>
        <w:t xml:space="preserve"> </w:t>
      </w:r>
      <w:r w:rsidRPr="00B454FC">
        <w:rPr>
          <w:rFonts w:ascii="Verdana" w:hAnsi="Verdana" w:cs="Arial"/>
        </w:rPr>
        <w:t>de</w:t>
      </w:r>
      <w:r w:rsidRPr="00B454FC">
        <w:rPr>
          <w:rFonts w:ascii="Verdana" w:hAnsi="Verdana" w:cs="Arial"/>
          <w:spacing w:val="-2"/>
        </w:rPr>
        <w:t xml:space="preserve"> </w:t>
      </w:r>
      <w:r w:rsidRPr="00B454FC">
        <w:rPr>
          <w:rFonts w:ascii="Verdana" w:hAnsi="Verdana" w:cs="Arial"/>
        </w:rPr>
        <w:t>la</w:t>
      </w:r>
      <w:r w:rsidRPr="00B454FC">
        <w:rPr>
          <w:rFonts w:ascii="Verdana" w:hAnsi="Verdana" w:cs="Arial"/>
          <w:spacing w:val="-2"/>
        </w:rPr>
        <w:t xml:space="preserve"> </w:t>
      </w:r>
      <w:r w:rsidRPr="00B454FC">
        <w:rPr>
          <w:rFonts w:ascii="Verdana" w:hAnsi="Verdana" w:cs="Arial"/>
        </w:rPr>
        <w:t>gestión</w:t>
      </w:r>
      <w:r w:rsidRPr="00B454FC">
        <w:rPr>
          <w:rFonts w:ascii="Verdana" w:hAnsi="Verdana" w:cs="Arial"/>
          <w:spacing w:val="-2"/>
        </w:rPr>
        <w:t xml:space="preserve"> </w:t>
      </w:r>
      <w:r w:rsidRPr="00B454FC">
        <w:rPr>
          <w:rFonts w:ascii="Verdana" w:hAnsi="Verdana" w:cs="Arial"/>
        </w:rPr>
        <w:t>del</w:t>
      </w:r>
      <w:r w:rsidRPr="00B454FC">
        <w:rPr>
          <w:rFonts w:ascii="Verdana" w:hAnsi="Verdana" w:cs="Arial"/>
          <w:spacing w:val="-3"/>
        </w:rPr>
        <w:t xml:space="preserve"> </w:t>
      </w:r>
      <w:r w:rsidRPr="00B454FC">
        <w:rPr>
          <w:rFonts w:ascii="Verdana" w:hAnsi="Verdana" w:cs="Arial"/>
        </w:rPr>
        <w:t>servicio</w:t>
      </w:r>
      <w:r w:rsidRPr="00B454FC">
        <w:rPr>
          <w:rFonts w:ascii="Verdana" w:hAnsi="Verdana" w:cs="Arial"/>
          <w:spacing w:val="-2"/>
        </w:rPr>
        <w:t xml:space="preserve"> </w:t>
      </w:r>
      <w:r w:rsidRPr="00B454FC">
        <w:rPr>
          <w:rFonts w:ascii="Verdana" w:hAnsi="Verdana" w:cs="Arial"/>
        </w:rPr>
        <w:t>o</w:t>
      </w:r>
      <w:r w:rsidRPr="00B454FC">
        <w:rPr>
          <w:rFonts w:ascii="Verdana" w:hAnsi="Verdana" w:cs="Arial"/>
          <w:spacing w:val="-2"/>
        </w:rPr>
        <w:t xml:space="preserve"> </w:t>
      </w:r>
      <w:r w:rsidRPr="00B454FC">
        <w:rPr>
          <w:rFonts w:ascii="Verdana" w:hAnsi="Verdana" w:cs="Arial"/>
        </w:rPr>
        <w:t>bien</w:t>
      </w:r>
      <w:r w:rsidRPr="00B454FC">
        <w:rPr>
          <w:rFonts w:ascii="Verdana" w:hAnsi="Verdana" w:cs="Arial"/>
          <w:spacing w:val="-2"/>
        </w:rPr>
        <w:t xml:space="preserve"> </w:t>
      </w:r>
      <w:r w:rsidRPr="00B454FC">
        <w:rPr>
          <w:rFonts w:ascii="Verdana" w:hAnsi="Verdana" w:cs="Arial"/>
        </w:rPr>
        <w:t>concesionado.</w:t>
      </w:r>
    </w:p>
    <w:p w14:paraId="516648C5" w14:textId="77777777" w:rsidR="00B454FC" w:rsidRPr="00B454FC" w:rsidRDefault="00B454FC" w:rsidP="00B454FC">
      <w:pPr>
        <w:spacing w:before="120" w:after="0" w:line="276" w:lineRule="auto"/>
        <w:ind w:right="159" w:firstLine="708"/>
        <w:jc w:val="both"/>
        <w:rPr>
          <w:rFonts w:ascii="Verdana" w:hAnsi="Verdana" w:cs="Arial"/>
        </w:rPr>
      </w:pPr>
      <w:r w:rsidRPr="00B454FC">
        <w:rPr>
          <w:rFonts w:ascii="Verdana" w:hAnsi="Verdana" w:cs="Arial"/>
        </w:rPr>
        <w:t>A partir de la tipificación de este contrato, en el artículo citado, y sin perjuicio de la</w:t>
      </w:r>
      <w:r w:rsidRPr="00B454FC">
        <w:rPr>
          <w:rFonts w:ascii="Verdana" w:hAnsi="Verdana" w:cs="Arial"/>
          <w:spacing w:val="1"/>
        </w:rPr>
        <w:t xml:space="preserve"> </w:t>
      </w:r>
      <w:r w:rsidRPr="00B454FC">
        <w:rPr>
          <w:rFonts w:ascii="Verdana" w:hAnsi="Verdana" w:cs="Arial"/>
        </w:rPr>
        <w:t>existencia de regímenes especiales, las disposiciones del EGCAP eran las que aplicaban</w:t>
      </w:r>
      <w:r w:rsidRPr="00B454FC">
        <w:rPr>
          <w:rFonts w:ascii="Verdana" w:hAnsi="Verdana" w:cs="Arial"/>
          <w:spacing w:val="1"/>
        </w:rPr>
        <w:t xml:space="preserve"> </w:t>
      </w:r>
      <w:r w:rsidRPr="00B454FC">
        <w:rPr>
          <w:rFonts w:ascii="Verdana" w:hAnsi="Verdana" w:cs="Arial"/>
        </w:rPr>
        <w:t>principalmente</w:t>
      </w:r>
      <w:r w:rsidRPr="00B454FC">
        <w:rPr>
          <w:rFonts w:ascii="Verdana" w:hAnsi="Verdana" w:cs="Arial"/>
          <w:spacing w:val="-4"/>
        </w:rPr>
        <w:t xml:space="preserve"> </w:t>
      </w:r>
      <w:r w:rsidRPr="00B454FC">
        <w:rPr>
          <w:rFonts w:ascii="Verdana" w:hAnsi="Verdana" w:cs="Arial"/>
        </w:rPr>
        <w:t>las</w:t>
      </w:r>
      <w:r w:rsidRPr="00B454FC">
        <w:rPr>
          <w:rFonts w:ascii="Verdana" w:hAnsi="Verdana" w:cs="Arial"/>
          <w:spacing w:val="-4"/>
        </w:rPr>
        <w:t xml:space="preserve"> </w:t>
      </w:r>
      <w:r w:rsidRPr="00B454FC">
        <w:rPr>
          <w:rFonts w:ascii="Verdana" w:hAnsi="Verdana" w:cs="Arial"/>
        </w:rPr>
        <w:t>Entidades</w:t>
      </w:r>
      <w:r w:rsidRPr="00B454FC">
        <w:rPr>
          <w:rFonts w:ascii="Verdana" w:hAnsi="Verdana" w:cs="Arial"/>
          <w:spacing w:val="-2"/>
        </w:rPr>
        <w:t xml:space="preserve"> </w:t>
      </w:r>
      <w:r w:rsidRPr="00B454FC">
        <w:rPr>
          <w:rFonts w:ascii="Verdana" w:hAnsi="Verdana" w:cs="Arial"/>
        </w:rPr>
        <w:t>Públicas</w:t>
      </w:r>
      <w:r w:rsidRPr="00B454FC">
        <w:rPr>
          <w:rFonts w:ascii="Verdana" w:hAnsi="Verdana" w:cs="Arial"/>
          <w:spacing w:val="-2"/>
        </w:rPr>
        <w:t xml:space="preserve"> </w:t>
      </w:r>
      <w:r w:rsidRPr="00B454FC">
        <w:rPr>
          <w:rFonts w:ascii="Verdana" w:hAnsi="Verdana" w:cs="Arial"/>
        </w:rPr>
        <w:t>en</w:t>
      </w:r>
      <w:r w:rsidRPr="00B454FC">
        <w:rPr>
          <w:rFonts w:ascii="Verdana" w:hAnsi="Verdana" w:cs="Arial"/>
          <w:spacing w:val="-4"/>
        </w:rPr>
        <w:t xml:space="preserve"> </w:t>
      </w:r>
      <w:r w:rsidRPr="00B454FC">
        <w:rPr>
          <w:rFonts w:ascii="Verdana" w:hAnsi="Verdana" w:cs="Arial"/>
        </w:rPr>
        <w:t>la</w:t>
      </w:r>
      <w:r w:rsidRPr="00B454FC">
        <w:rPr>
          <w:rFonts w:ascii="Verdana" w:hAnsi="Verdana" w:cs="Arial"/>
          <w:spacing w:val="-4"/>
        </w:rPr>
        <w:t xml:space="preserve"> </w:t>
      </w:r>
      <w:r w:rsidRPr="00B454FC">
        <w:rPr>
          <w:rFonts w:ascii="Verdana" w:hAnsi="Verdana" w:cs="Arial"/>
        </w:rPr>
        <w:t>celebración</w:t>
      </w:r>
      <w:r w:rsidRPr="00B454FC">
        <w:rPr>
          <w:rFonts w:ascii="Verdana" w:hAnsi="Verdana" w:cs="Arial"/>
          <w:spacing w:val="-4"/>
        </w:rPr>
        <w:t xml:space="preserve"> </w:t>
      </w:r>
      <w:r w:rsidRPr="00B454FC">
        <w:rPr>
          <w:rFonts w:ascii="Verdana" w:hAnsi="Verdana" w:cs="Arial"/>
        </w:rPr>
        <w:t>de</w:t>
      </w:r>
      <w:r w:rsidRPr="00B454FC">
        <w:rPr>
          <w:rFonts w:ascii="Verdana" w:hAnsi="Verdana" w:cs="Arial"/>
          <w:spacing w:val="-4"/>
        </w:rPr>
        <w:t xml:space="preserve"> </w:t>
      </w:r>
      <w:r w:rsidRPr="00B454FC">
        <w:rPr>
          <w:rFonts w:ascii="Verdana" w:hAnsi="Verdana" w:cs="Arial"/>
        </w:rPr>
        <w:t>los</w:t>
      </w:r>
      <w:r w:rsidRPr="00B454FC">
        <w:rPr>
          <w:rFonts w:ascii="Verdana" w:hAnsi="Verdana" w:cs="Arial"/>
          <w:spacing w:val="-4"/>
        </w:rPr>
        <w:t xml:space="preserve"> </w:t>
      </w:r>
      <w:r w:rsidRPr="00B454FC">
        <w:rPr>
          <w:rFonts w:ascii="Verdana" w:hAnsi="Verdana" w:cs="Arial"/>
        </w:rPr>
        <w:t>contratos</w:t>
      </w:r>
      <w:r w:rsidRPr="00B454FC">
        <w:rPr>
          <w:rFonts w:ascii="Verdana" w:hAnsi="Verdana" w:cs="Arial"/>
          <w:spacing w:val="-4"/>
        </w:rPr>
        <w:t xml:space="preserve"> </w:t>
      </w:r>
      <w:r w:rsidRPr="00B454FC">
        <w:rPr>
          <w:rFonts w:ascii="Verdana" w:hAnsi="Verdana" w:cs="Arial"/>
        </w:rPr>
        <w:t>de</w:t>
      </w:r>
      <w:r w:rsidRPr="00B454FC">
        <w:rPr>
          <w:rFonts w:ascii="Verdana" w:hAnsi="Verdana" w:cs="Arial"/>
          <w:spacing w:val="-4"/>
        </w:rPr>
        <w:t xml:space="preserve"> </w:t>
      </w:r>
      <w:r w:rsidRPr="00B454FC">
        <w:rPr>
          <w:rFonts w:ascii="Verdana" w:hAnsi="Verdana" w:cs="Arial"/>
        </w:rPr>
        <w:t xml:space="preserve">concesión. Sin embargo, con posterioridad se expidió la Ley 1508 de 2012, </w:t>
      </w:r>
      <w:r w:rsidRPr="00B454FC">
        <w:rPr>
          <w:rFonts w:ascii="Verdana" w:hAnsi="Verdana" w:cs="Arial"/>
          <w:i/>
        </w:rPr>
        <w:t>“Por la cual se establece el régimen jurídico de las Asociaciones Público-Privadas, se dictan normas orgánicas de presupuesto y se dictan otras disposiciones”,</w:t>
      </w:r>
      <w:r w:rsidRPr="00B454FC">
        <w:rPr>
          <w:rFonts w:ascii="Verdana" w:hAnsi="Verdana" w:cs="Arial"/>
        </w:rPr>
        <w:t xml:space="preserve"> que en el artículo 1 definió las asociaciones</w:t>
      </w:r>
      <w:r w:rsidRPr="00B454FC">
        <w:rPr>
          <w:rFonts w:ascii="Verdana" w:hAnsi="Verdana" w:cs="Arial"/>
          <w:spacing w:val="1"/>
        </w:rPr>
        <w:t xml:space="preserve"> </w:t>
      </w:r>
      <w:r w:rsidRPr="00B454FC">
        <w:rPr>
          <w:rFonts w:ascii="Verdana" w:hAnsi="Verdana" w:cs="Arial"/>
        </w:rPr>
        <w:t>público-privadas –APP–</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la</w:t>
      </w:r>
      <w:r w:rsidRPr="00B454FC">
        <w:rPr>
          <w:rFonts w:ascii="Verdana" w:hAnsi="Verdana" w:cs="Arial"/>
          <w:spacing w:val="-2"/>
        </w:rPr>
        <w:t xml:space="preserve"> </w:t>
      </w:r>
      <w:r w:rsidRPr="00B454FC">
        <w:rPr>
          <w:rFonts w:ascii="Verdana" w:hAnsi="Verdana" w:cs="Arial"/>
        </w:rPr>
        <w:t>siguiente</w:t>
      </w:r>
      <w:r w:rsidRPr="00B454FC">
        <w:rPr>
          <w:rFonts w:ascii="Verdana" w:hAnsi="Verdana" w:cs="Arial"/>
          <w:spacing w:val="-1"/>
        </w:rPr>
        <w:t xml:space="preserve"> </w:t>
      </w:r>
      <w:r w:rsidRPr="00B454FC">
        <w:rPr>
          <w:rFonts w:ascii="Verdana" w:hAnsi="Verdana" w:cs="Arial"/>
        </w:rPr>
        <w:t xml:space="preserve">manera: </w:t>
      </w:r>
    </w:p>
    <w:p w14:paraId="5C029856" w14:textId="77777777" w:rsidR="00B454FC" w:rsidRPr="00B454FC" w:rsidRDefault="00B454FC" w:rsidP="00B454FC">
      <w:pPr>
        <w:spacing w:after="0" w:line="276" w:lineRule="auto"/>
        <w:ind w:right="159" w:firstLine="708"/>
        <w:jc w:val="both"/>
        <w:rPr>
          <w:rFonts w:ascii="Verdana" w:hAnsi="Verdana" w:cs="Arial"/>
        </w:rPr>
      </w:pPr>
    </w:p>
    <w:p w14:paraId="6A9B1539" w14:textId="77777777" w:rsidR="00B454FC" w:rsidRPr="00B454FC" w:rsidRDefault="00B454FC" w:rsidP="00B454FC">
      <w:pPr>
        <w:spacing w:after="0" w:line="240" w:lineRule="auto"/>
        <w:ind w:left="870" w:right="869"/>
        <w:jc w:val="both"/>
        <w:rPr>
          <w:rFonts w:ascii="Verdana" w:hAnsi="Verdana" w:cs="Arial"/>
        </w:rPr>
      </w:pPr>
      <w:r w:rsidRPr="00B454FC">
        <w:rPr>
          <w:rFonts w:ascii="Verdana" w:hAnsi="Verdana" w:cs="Arial"/>
        </w:rPr>
        <w:t>“Artículo</w:t>
      </w:r>
      <w:r w:rsidRPr="00B454FC">
        <w:rPr>
          <w:rFonts w:ascii="Verdana" w:hAnsi="Verdana" w:cs="Arial"/>
          <w:spacing w:val="1"/>
        </w:rPr>
        <w:t xml:space="preserve"> </w:t>
      </w:r>
      <w:r w:rsidRPr="00B454FC">
        <w:rPr>
          <w:rFonts w:ascii="Verdana" w:hAnsi="Verdana" w:cs="Arial"/>
        </w:rPr>
        <w:t>1.</w:t>
      </w:r>
      <w:r w:rsidRPr="00B454FC">
        <w:rPr>
          <w:rFonts w:ascii="Verdana" w:hAnsi="Verdana" w:cs="Arial"/>
          <w:spacing w:val="1"/>
        </w:rPr>
        <w:t xml:space="preserve"> </w:t>
      </w:r>
      <w:r w:rsidRPr="00B454FC">
        <w:rPr>
          <w:rFonts w:ascii="Verdana" w:hAnsi="Verdana" w:cs="Arial"/>
        </w:rPr>
        <w:t>Las</w:t>
      </w:r>
      <w:r w:rsidRPr="00B454FC">
        <w:rPr>
          <w:rFonts w:ascii="Verdana" w:hAnsi="Verdana" w:cs="Arial"/>
          <w:spacing w:val="1"/>
        </w:rPr>
        <w:t xml:space="preserve"> </w:t>
      </w:r>
      <w:r w:rsidRPr="00B454FC">
        <w:rPr>
          <w:rFonts w:ascii="Verdana" w:hAnsi="Verdana" w:cs="Arial"/>
        </w:rPr>
        <w:t>Asociaciones</w:t>
      </w:r>
      <w:r w:rsidRPr="00B454FC">
        <w:rPr>
          <w:rFonts w:ascii="Verdana" w:hAnsi="Verdana" w:cs="Arial"/>
          <w:spacing w:val="1"/>
        </w:rPr>
        <w:t xml:space="preserve"> </w:t>
      </w:r>
      <w:r w:rsidRPr="00B454FC">
        <w:rPr>
          <w:rFonts w:ascii="Verdana" w:hAnsi="Verdana" w:cs="Arial"/>
        </w:rPr>
        <w:t>Público-Privadas</w:t>
      </w:r>
      <w:r w:rsidRPr="00B454FC">
        <w:rPr>
          <w:rFonts w:ascii="Verdana" w:hAnsi="Verdana" w:cs="Arial"/>
          <w:spacing w:val="1"/>
        </w:rPr>
        <w:t xml:space="preserve"> </w:t>
      </w:r>
      <w:r w:rsidRPr="00B454FC">
        <w:rPr>
          <w:rFonts w:ascii="Verdana" w:hAnsi="Verdana" w:cs="Arial"/>
        </w:rPr>
        <w:t>son</w:t>
      </w:r>
      <w:r w:rsidRPr="00B454FC">
        <w:rPr>
          <w:rFonts w:ascii="Verdana" w:hAnsi="Verdana" w:cs="Arial"/>
          <w:spacing w:val="1"/>
        </w:rPr>
        <w:t xml:space="preserve"> </w:t>
      </w:r>
      <w:r w:rsidRPr="00B454FC">
        <w:rPr>
          <w:rFonts w:ascii="Verdana" w:hAnsi="Verdana" w:cs="Arial"/>
        </w:rPr>
        <w:t>un</w:t>
      </w:r>
      <w:r w:rsidRPr="00B454FC">
        <w:rPr>
          <w:rFonts w:ascii="Verdana" w:hAnsi="Verdana" w:cs="Arial"/>
          <w:spacing w:val="1"/>
        </w:rPr>
        <w:t xml:space="preserve"> </w:t>
      </w:r>
      <w:r w:rsidRPr="00B454FC">
        <w:rPr>
          <w:rFonts w:ascii="Verdana" w:hAnsi="Verdana" w:cs="Arial"/>
        </w:rPr>
        <w:t>instrumento</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vinculación de capital privado, que se materializan en un contrato entre una</w:t>
      </w:r>
      <w:r w:rsidRPr="00B454FC">
        <w:rPr>
          <w:rFonts w:ascii="Verdana" w:hAnsi="Verdana" w:cs="Arial"/>
          <w:spacing w:val="1"/>
        </w:rPr>
        <w:t xml:space="preserve"> </w:t>
      </w:r>
      <w:r w:rsidRPr="00B454FC">
        <w:rPr>
          <w:rFonts w:ascii="Verdana" w:hAnsi="Verdana" w:cs="Arial"/>
        </w:rPr>
        <w:t>entidad estatal y una persona natural o jurídica de derecho privado, para la</w:t>
      </w:r>
      <w:r w:rsidRPr="00B454FC">
        <w:rPr>
          <w:rFonts w:ascii="Verdana" w:hAnsi="Verdana" w:cs="Arial"/>
          <w:spacing w:val="1"/>
        </w:rPr>
        <w:t xml:space="preserve"> </w:t>
      </w:r>
      <w:r w:rsidRPr="00B454FC">
        <w:rPr>
          <w:rFonts w:ascii="Verdana" w:hAnsi="Verdana" w:cs="Arial"/>
        </w:rPr>
        <w:t>provisión de bienes públicos y de sus servicios relacionados, que involucra la</w:t>
      </w:r>
      <w:r w:rsidRPr="00B454FC">
        <w:rPr>
          <w:rFonts w:ascii="Verdana" w:hAnsi="Verdana" w:cs="Arial"/>
          <w:spacing w:val="1"/>
        </w:rPr>
        <w:t xml:space="preserve"> </w:t>
      </w:r>
      <w:r w:rsidRPr="00B454FC">
        <w:rPr>
          <w:rFonts w:ascii="Verdana" w:hAnsi="Verdana" w:cs="Arial"/>
        </w:rPr>
        <w:t>retención y transferencia de riesgos entre las partes y mecanismos de pago,</w:t>
      </w:r>
      <w:r w:rsidRPr="00B454FC">
        <w:rPr>
          <w:rFonts w:ascii="Verdana" w:hAnsi="Verdana" w:cs="Arial"/>
          <w:spacing w:val="1"/>
        </w:rPr>
        <w:t xml:space="preserve"> </w:t>
      </w:r>
      <w:r w:rsidRPr="00B454FC">
        <w:rPr>
          <w:rFonts w:ascii="Verdana" w:hAnsi="Verdana" w:cs="Arial"/>
        </w:rPr>
        <w:t>relacionados con la disponibilidad y el nivel de servicio de la infraestructura y/o</w:t>
      </w:r>
      <w:r w:rsidRPr="00B454FC">
        <w:rPr>
          <w:rFonts w:ascii="Verdana" w:hAnsi="Verdana" w:cs="Arial"/>
          <w:spacing w:val="1"/>
        </w:rPr>
        <w:t xml:space="preserve"> </w:t>
      </w:r>
      <w:r w:rsidRPr="00B454FC">
        <w:rPr>
          <w:rFonts w:ascii="Verdana" w:hAnsi="Verdana" w:cs="Arial"/>
        </w:rPr>
        <w:t>servicio”.</w:t>
      </w:r>
    </w:p>
    <w:p w14:paraId="5A8A20D2" w14:textId="77777777" w:rsidR="00B454FC" w:rsidRPr="00B454FC" w:rsidRDefault="00B454FC" w:rsidP="00B454FC">
      <w:pPr>
        <w:spacing w:after="0" w:line="240" w:lineRule="auto"/>
        <w:ind w:left="870" w:right="869"/>
        <w:jc w:val="both"/>
        <w:rPr>
          <w:rFonts w:ascii="Verdana" w:hAnsi="Verdana" w:cs="Arial"/>
          <w:sz w:val="20"/>
          <w:szCs w:val="20"/>
        </w:rPr>
      </w:pPr>
    </w:p>
    <w:p w14:paraId="0019EE76" w14:textId="77777777" w:rsidR="00B454FC" w:rsidRPr="00B454FC" w:rsidRDefault="00B454FC" w:rsidP="00B454FC">
      <w:pPr>
        <w:ind w:firstLine="708"/>
        <w:jc w:val="both"/>
        <w:rPr>
          <w:rFonts w:ascii="Verdana" w:hAnsi="Verdana" w:cs="Arial"/>
          <w:i/>
          <w:color w:val="000000"/>
        </w:rPr>
      </w:pPr>
      <w:r w:rsidRPr="00B454FC">
        <w:rPr>
          <w:rFonts w:ascii="Verdana" w:hAnsi="Verdana" w:cs="Arial"/>
        </w:rPr>
        <w:t>Con fundamento en dicha noción, el legislador estableció que, cuando se den los</w:t>
      </w:r>
      <w:r w:rsidRPr="00B454FC">
        <w:rPr>
          <w:rFonts w:ascii="Verdana" w:hAnsi="Verdana" w:cs="Arial"/>
          <w:spacing w:val="1"/>
        </w:rPr>
        <w:t xml:space="preserve"> </w:t>
      </w:r>
      <w:r w:rsidRPr="00B454FC">
        <w:rPr>
          <w:rFonts w:ascii="Verdana" w:hAnsi="Verdana" w:cs="Arial"/>
          <w:spacing w:val="-1"/>
        </w:rPr>
        <w:t>presupuestos</w:t>
      </w:r>
      <w:r w:rsidRPr="00B454FC">
        <w:rPr>
          <w:rFonts w:ascii="Verdana" w:hAnsi="Verdana" w:cs="Arial"/>
          <w:spacing w:val="-15"/>
        </w:rPr>
        <w:t xml:space="preserve"> </w:t>
      </w:r>
      <w:r w:rsidRPr="00B454FC">
        <w:rPr>
          <w:rFonts w:ascii="Verdana" w:hAnsi="Verdana" w:cs="Arial"/>
          <w:spacing w:val="-1"/>
        </w:rPr>
        <w:t>de</w:t>
      </w:r>
      <w:r w:rsidRPr="00B454FC">
        <w:rPr>
          <w:rFonts w:ascii="Verdana" w:hAnsi="Verdana" w:cs="Arial"/>
          <w:spacing w:val="-15"/>
        </w:rPr>
        <w:t xml:space="preserve"> </w:t>
      </w:r>
      <w:r w:rsidRPr="00B454FC">
        <w:rPr>
          <w:rFonts w:ascii="Verdana" w:hAnsi="Verdana" w:cs="Arial"/>
          <w:spacing w:val="-1"/>
        </w:rPr>
        <w:t>la</w:t>
      </w:r>
      <w:r w:rsidRPr="00B454FC">
        <w:rPr>
          <w:rFonts w:ascii="Verdana" w:hAnsi="Verdana" w:cs="Arial"/>
          <w:spacing w:val="-15"/>
        </w:rPr>
        <w:t xml:space="preserve"> </w:t>
      </w:r>
      <w:r w:rsidRPr="00B454FC">
        <w:rPr>
          <w:rFonts w:ascii="Verdana" w:hAnsi="Verdana" w:cs="Arial"/>
          <w:spacing w:val="-1"/>
        </w:rPr>
        <w:t>Ley</w:t>
      </w:r>
      <w:r w:rsidRPr="00B454FC">
        <w:rPr>
          <w:rFonts w:ascii="Verdana" w:hAnsi="Verdana" w:cs="Arial"/>
          <w:spacing w:val="-15"/>
        </w:rPr>
        <w:t xml:space="preserve"> </w:t>
      </w:r>
      <w:r w:rsidRPr="00B454FC">
        <w:rPr>
          <w:rFonts w:ascii="Verdana" w:hAnsi="Verdana" w:cs="Arial"/>
          <w:spacing w:val="-1"/>
        </w:rPr>
        <w:t>1508</w:t>
      </w:r>
      <w:r w:rsidRPr="00B454FC">
        <w:rPr>
          <w:rFonts w:ascii="Verdana" w:hAnsi="Verdana" w:cs="Arial"/>
          <w:spacing w:val="-15"/>
        </w:rPr>
        <w:t xml:space="preserve"> </w:t>
      </w:r>
      <w:r w:rsidRPr="00B454FC">
        <w:rPr>
          <w:rFonts w:ascii="Verdana" w:hAnsi="Verdana" w:cs="Arial"/>
          <w:spacing w:val="-1"/>
        </w:rPr>
        <w:t>de</w:t>
      </w:r>
      <w:r w:rsidRPr="00B454FC">
        <w:rPr>
          <w:rFonts w:ascii="Verdana" w:hAnsi="Verdana" w:cs="Arial"/>
          <w:spacing w:val="-15"/>
        </w:rPr>
        <w:t xml:space="preserve"> </w:t>
      </w:r>
      <w:r w:rsidRPr="00B454FC">
        <w:rPr>
          <w:rFonts w:ascii="Verdana" w:hAnsi="Verdana" w:cs="Arial"/>
          <w:spacing w:val="-1"/>
        </w:rPr>
        <w:t>2012,</w:t>
      </w:r>
      <w:r w:rsidRPr="00B454FC">
        <w:rPr>
          <w:rFonts w:ascii="Verdana" w:hAnsi="Verdana" w:cs="Arial"/>
          <w:spacing w:val="-15"/>
        </w:rPr>
        <w:t xml:space="preserve"> </w:t>
      </w:r>
      <w:r w:rsidRPr="00B454FC">
        <w:rPr>
          <w:rFonts w:ascii="Verdana" w:hAnsi="Verdana" w:cs="Arial"/>
        </w:rPr>
        <w:t>la</w:t>
      </w:r>
      <w:r w:rsidRPr="00B454FC">
        <w:rPr>
          <w:rFonts w:ascii="Verdana" w:hAnsi="Verdana" w:cs="Arial"/>
          <w:spacing w:val="-15"/>
        </w:rPr>
        <w:t xml:space="preserve"> </w:t>
      </w:r>
      <w:r w:rsidRPr="00B454FC">
        <w:rPr>
          <w:rFonts w:ascii="Verdana" w:hAnsi="Verdana" w:cs="Arial"/>
        </w:rPr>
        <w:t>concesión</w:t>
      </w:r>
      <w:r w:rsidRPr="00B454FC">
        <w:rPr>
          <w:rFonts w:ascii="Verdana" w:hAnsi="Verdana" w:cs="Arial"/>
          <w:spacing w:val="-14"/>
        </w:rPr>
        <w:t xml:space="preserve"> </w:t>
      </w:r>
      <w:r w:rsidRPr="00B454FC">
        <w:rPr>
          <w:rFonts w:ascii="Verdana" w:hAnsi="Verdana" w:cs="Arial"/>
        </w:rPr>
        <w:t>sería</w:t>
      </w:r>
      <w:r w:rsidRPr="00B454FC">
        <w:rPr>
          <w:rFonts w:ascii="Verdana" w:hAnsi="Verdana" w:cs="Arial"/>
          <w:spacing w:val="-15"/>
        </w:rPr>
        <w:t xml:space="preserve"> </w:t>
      </w:r>
      <w:r w:rsidRPr="00B454FC">
        <w:rPr>
          <w:rFonts w:ascii="Verdana" w:hAnsi="Verdana" w:cs="Arial"/>
        </w:rPr>
        <w:t>el</w:t>
      </w:r>
      <w:r w:rsidRPr="00B454FC">
        <w:rPr>
          <w:rFonts w:ascii="Verdana" w:hAnsi="Verdana" w:cs="Arial"/>
          <w:spacing w:val="-15"/>
        </w:rPr>
        <w:t xml:space="preserve"> </w:t>
      </w:r>
      <w:r w:rsidRPr="00B454FC">
        <w:rPr>
          <w:rFonts w:ascii="Verdana" w:hAnsi="Verdana" w:cs="Arial"/>
        </w:rPr>
        <w:t>medio</w:t>
      </w:r>
      <w:r w:rsidRPr="00B454FC">
        <w:rPr>
          <w:rFonts w:ascii="Verdana" w:hAnsi="Verdana" w:cs="Arial"/>
          <w:spacing w:val="-15"/>
        </w:rPr>
        <w:t xml:space="preserve"> </w:t>
      </w:r>
      <w:r w:rsidRPr="00B454FC">
        <w:rPr>
          <w:rFonts w:ascii="Verdana" w:hAnsi="Verdana" w:cs="Arial"/>
        </w:rPr>
        <w:t>por</w:t>
      </w:r>
      <w:r w:rsidRPr="00B454FC">
        <w:rPr>
          <w:rFonts w:ascii="Verdana" w:hAnsi="Verdana" w:cs="Arial"/>
          <w:spacing w:val="-15"/>
        </w:rPr>
        <w:t xml:space="preserve"> </w:t>
      </w:r>
      <w:r w:rsidRPr="00B454FC">
        <w:rPr>
          <w:rFonts w:ascii="Verdana" w:hAnsi="Verdana" w:cs="Arial"/>
        </w:rPr>
        <w:t>el</w:t>
      </w:r>
      <w:r w:rsidRPr="00B454FC">
        <w:rPr>
          <w:rFonts w:ascii="Verdana" w:hAnsi="Verdana" w:cs="Arial"/>
          <w:spacing w:val="-15"/>
        </w:rPr>
        <w:t xml:space="preserve"> </w:t>
      </w:r>
      <w:r w:rsidRPr="00B454FC">
        <w:rPr>
          <w:rFonts w:ascii="Verdana" w:hAnsi="Verdana" w:cs="Arial"/>
        </w:rPr>
        <w:t>cual</w:t>
      </w:r>
      <w:r w:rsidRPr="00B454FC">
        <w:rPr>
          <w:rFonts w:ascii="Verdana" w:hAnsi="Verdana" w:cs="Arial"/>
          <w:spacing w:val="-15"/>
        </w:rPr>
        <w:t xml:space="preserve"> </w:t>
      </w:r>
      <w:r w:rsidRPr="00B454FC">
        <w:rPr>
          <w:rFonts w:ascii="Verdana" w:hAnsi="Verdana" w:cs="Arial"/>
        </w:rPr>
        <w:t>se</w:t>
      </w:r>
      <w:r w:rsidRPr="00B454FC">
        <w:rPr>
          <w:rFonts w:ascii="Verdana" w:hAnsi="Verdana" w:cs="Arial"/>
          <w:spacing w:val="-15"/>
        </w:rPr>
        <w:t xml:space="preserve"> </w:t>
      </w:r>
      <w:r w:rsidRPr="00B454FC">
        <w:rPr>
          <w:rFonts w:ascii="Verdana" w:hAnsi="Verdana" w:cs="Arial"/>
        </w:rPr>
        <w:t>contratarían</w:t>
      </w:r>
      <w:r w:rsidRPr="00B454FC">
        <w:rPr>
          <w:rFonts w:ascii="Verdana" w:hAnsi="Verdana" w:cs="Arial"/>
          <w:spacing w:val="-58"/>
        </w:rPr>
        <w:t xml:space="preserve"> </w:t>
      </w:r>
      <w:r w:rsidRPr="00B454FC">
        <w:rPr>
          <w:rFonts w:ascii="Verdana" w:hAnsi="Verdana" w:cs="Arial"/>
        </w:rPr>
        <w:t>estas colaboraciones público-privadas</w:t>
      </w:r>
      <w:r w:rsidRPr="00B454FC">
        <w:rPr>
          <w:rFonts w:ascii="Verdana" w:hAnsi="Verdana" w:cs="Arial"/>
          <w:vertAlign w:val="superscript"/>
        </w:rPr>
        <w:t>10,</w:t>
      </w:r>
      <w:r w:rsidRPr="00B454FC">
        <w:rPr>
          <w:rFonts w:ascii="Verdana" w:hAnsi="Verdana" w:cs="Arial"/>
        </w:rPr>
        <w:t xml:space="preserve"> es decir, como un mecanismo a través del cual el</w:t>
      </w:r>
      <w:r w:rsidRPr="00B454FC">
        <w:rPr>
          <w:rFonts w:ascii="Verdana" w:hAnsi="Verdana" w:cs="Arial"/>
          <w:spacing w:val="-59"/>
        </w:rPr>
        <w:t xml:space="preserve"> </w:t>
      </w:r>
      <w:r w:rsidRPr="00B454FC">
        <w:rPr>
          <w:rFonts w:ascii="Verdana" w:hAnsi="Verdana" w:cs="Arial"/>
          <w:spacing w:val="-1"/>
        </w:rPr>
        <w:t>sector</w:t>
      </w:r>
      <w:r w:rsidRPr="00B454FC">
        <w:rPr>
          <w:rFonts w:ascii="Verdana" w:hAnsi="Verdana" w:cs="Arial"/>
          <w:spacing w:val="-15"/>
        </w:rPr>
        <w:t xml:space="preserve"> </w:t>
      </w:r>
      <w:r w:rsidRPr="00B454FC">
        <w:rPr>
          <w:rFonts w:ascii="Verdana" w:hAnsi="Verdana" w:cs="Arial"/>
          <w:spacing w:val="-1"/>
        </w:rPr>
        <w:t>privado</w:t>
      </w:r>
      <w:r w:rsidRPr="00B454FC">
        <w:rPr>
          <w:rFonts w:ascii="Verdana" w:hAnsi="Verdana" w:cs="Arial"/>
          <w:spacing w:val="-15"/>
        </w:rPr>
        <w:t xml:space="preserve"> </w:t>
      </w:r>
      <w:r w:rsidRPr="00B454FC">
        <w:rPr>
          <w:rFonts w:ascii="Verdana" w:hAnsi="Verdana" w:cs="Arial"/>
          <w:spacing w:val="-1"/>
        </w:rPr>
        <w:t>participaría</w:t>
      </w:r>
      <w:r w:rsidRPr="00B454FC">
        <w:rPr>
          <w:rFonts w:ascii="Verdana" w:hAnsi="Verdana" w:cs="Arial"/>
          <w:spacing w:val="-15"/>
        </w:rPr>
        <w:t xml:space="preserve"> </w:t>
      </w:r>
      <w:r w:rsidRPr="00B454FC">
        <w:rPr>
          <w:rFonts w:ascii="Verdana" w:hAnsi="Verdana" w:cs="Arial"/>
          <w:spacing w:val="-1"/>
        </w:rPr>
        <w:t>en</w:t>
      </w:r>
      <w:r w:rsidRPr="00B454FC">
        <w:rPr>
          <w:rFonts w:ascii="Verdana" w:hAnsi="Verdana" w:cs="Arial"/>
          <w:spacing w:val="-15"/>
        </w:rPr>
        <w:t xml:space="preserve"> </w:t>
      </w:r>
      <w:r w:rsidRPr="00B454FC">
        <w:rPr>
          <w:rFonts w:ascii="Verdana" w:hAnsi="Verdana" w:cs="Arial"/>
          <w:spacing w:val="-1"/>
        </w:rPr>
        <w:t>la</w:t>
      </w:r>
      <w:r w:rsidRPr="00B454FC">
        <w:rPr>
          <w:rFonts w:ascii="Verdana" w:hAnsi="Verdana" w:cs="Arial"/>
          <w:spacing w:val="-15"/>
        </w:rPr>
        <w:t xml:space="preserve"> </w:t>
      </w:r>
      <w:r w:rsidRPr="00B454FC">
        <w:rPr>
          <w:rFonts w:ascii="Verdana" w:hAnsi="Verdana" w:cs="Arial"/>
          <w:spacing w:val="-1"/>
        </w:rPr>
        <w:t>gestión</w:t>
      </w:r>
      <w:r w:rsidRPr="00B454FC">
        <w:rPr>
          <w:rFonts w:ascii="Verdana" w:hAnsi="Verdana" w:cs="Arial"/>
          <w:spacing w:val="-15"/>
        </w:rPr>
        <w:t xml:space="preserve"> </w:t>
      </w:r>
      <w:r w:rsidRPr="00B454FC">
        <w:rPr>
          <w:rFonts w:ascii="Verdana" w:hAnsi="Verdana" w:cs="Arial"/>
          <w:spacing w:val="-1"/>
        </w:rPr>
        <w:t>pública,</w:t>
      </w:r>
      <w:r w:rsidRPr="00B454FC">
        <w:rPr>
          <w:rFonts w:ascii="Verdana" w:hAnsi="Verdana" w:cs="Arial"/>
          <w:spacing w:val="-14"/>
        </w:rPr>
        <w:t xml:space="preserve"> </w:t>
      </w:r>
      <w:r w:rsidRPr="00B454FC">
        <w:rPr>
          <w:rFonts w:ascii="Verdana" w:hAnsi="Verdana" w:cs="Arial"/>
          <w:spacing w:val="-1"/>
        </w:rPr>
        <w:t>representada</w:t>
      </w:r>
      <w:r w:rsidRPr="00B454FC">
        <w:rPr>
          <w:rFonts w:ascii="Verdana" w:hAnsi="Verdana" w:cs="Arial"/>
          <w:spacing w:val="-15"/>
        </w:rPr>
        <w:t xml:space="preserve"> </w:t>
      </w:r>
      <w:r w:rsidRPr="00B454FC">
        <w:rPr>
          <w:rFonts w:ascii="Verdana" w:hAnsi="Verdana" w:cs="Arial"/>
        </w:rPr>
        <w:t>en</w:t>
      </w:r>
      <w:r w:rsidRPr="00B454FC">
        <w:rPr>
          <w:rFonts w:ascii="Verdana" w:hAnsi="Verdana" w:cs="Arial"/>
          <w:spacing w:val="-15"/>
        </w:rPr>
        <w:t xml:space="preserve"> </w:t>
      </w:r>
      <w:r w:rsidRPr="00B454FC">
        <w:rPr>
          <w:rFonts w:ascii="Verdana" w:hAnsi="Verdana" w:cs="Arial"/>
        </w:rPr>
        <w:t>la</w:t>
      </w:r>
      <w:r w:rsidRPr="00B454FC">
        <w:rPr>
          <w:rFonts w:ascii="Verdana" w:hAnsi="Verdana" w:cs="Arial"/>
          <w:spacing w:val="-15"/>
        </w:rPr>
        <w:t xml:space="preserve"> </w:t>
      </w:r>
      <w:r w:rsidRPr="00B454FC">
        <w:rPr>
          <w:rFonts w:ascii="Verdana" w:hAnsi="Verdana" w:cs="Arial"/>
        </w:rPr>
        <w:t>ejecución</w:t>
      </w:r>
      <w:r w:rsidRPr="00B454FC">
        <w:rPr>
          <w:rFonts w:ascii="Verdana" w:hAnsi="Verdana" w:cs="Arial"/>
          <w:spacing w:val="-15"/>
        </w:rPr>
        <w:t xml:space="preserve"> </w:t>
      </w:r>
      <w:r w:rsidRPr="00B454FC">
        <w:rPr>
          <w:rFonts w:ascii="Verdana" w:hAnsi="Verdana" w:cs="Arial"/>
        </w:rPr>
        <w:t>de</w:t>
      </w:r>
      <w:r w:rsidRPr="00B454FC">
        <w:rPr>
          <w:rFonts w:ascii="Verdana" w:hAnsi="Verdana" w:cs="Arial"/>
          <w:spacing w:val="-15"/>
        </w:rPr>
        <w:t xml:space="preserve"> </w:t>
      </w:r>
      <w:r w:rsidRPr="00B454FC">
        <w:rPr>
          <w:rFonts w:ascii="Verdana" w:hAnsi="Verdana" w:cs="Arial"/>
        </w:rPr>
        <w:t>actividades</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4"/>
        </w:rPr>
        <w:t xml:space="preserve"> </w:t>
      </w:r>
      <w:r w:rsidRPr="00B454FC">
        <w:rPr>
          <w:rFonts w:ascii="Verdana" w:hAnsi="Verdana" w:cs="Arial"/>
        </w:rPr>
        <w:t>infraestructura</w:t>
      </w:r>
      <w:r w:rsidRPr="00B454FC">
        <w:rPr>
          <w:rFonts w:ascii="Verdana" w:hAnsi="Verdana" w:cs="Arial"/>
          <w:spacing w:val="-3"/>
        </w:rPr>
        <w:t xml:space="preserve"> </w:t>
      </w:r>
      <w:r w:rsidRPr="00B454FC">
        <w:rPr>
          <w:rFonts w:ascii="Verdana" w:hAnsi="Verdana" w:cs="Arial"/>
        </w:rPr>
        <w:t>o</w:t>
      </w:r>
      <w:r w:rsidRPr="00B454FC">
        <w:rPr>
          <w:rFonts w:ascii="Verdana" w:hAnsi="Verdana" w:cs="Arial"/>
          <w:spacing w:val="-4"/>
        </w:rPr>
        <w:t xml:space="preserve"> </w:t>
      </w:r>
      <w:r w:rsidRPr="00B454FC">
        <w:rPr>
          <w:rFonts w:ascii="Verdana" w:hAnsi="Verdana" w:cs="Arial"/>
        </w:rPr>
        <w:t>de</w:t>
      </w:r>
      <w:r w:rsidRPr="00B454FC">
        <w:rPr>
          <w:rFonts w:ascii="Verdana" w:hAnsi="Verdana" w:cs="Arial"/>
          <w:spacing w:val="-4"/>
        </w:rPr>
        <w:t xml:space="preserve"> </w:t>
      </w:r>
      <w:r w:rsidRPr="00B454FC">
        <w:rPr>
          <w:rFonts w:ascii="Verdana" w:hAnsi="Verdana" w:cs="Arial"/>
        </w:rPr>
        <w:t>otros</w:t>
      </w:r>
      <w:r w:rsidRPr="00B454FC">
        <w:rPr>
          <w:rFonts w:ascii="Verdana" w:hAnsi="Verdana" w:cs="Arial"/>
          <w:spacing w:val="-4"/>
        </w:rPr>
        <w:t xml:space="preserve"> </w:t>
      </w:r>
      <w:r w:rsidRPr="00B454FC">
        <w:rPr>
          <w:rFonts w:ascii="Verdana" w:hAnsi="Verdana" w:cs="Arial"/>
        </w:rPr>
        <w:t>servicios,</w:t>
      </w:r>
      <w:r w:rsidRPr="00B454FC">
        <w:rPr>
          <w:rFonts w:ascii="Verdana" w:hAnsi="Verdana" w:cs="Arial"/>
          <w:spacing w:val="-4"/>
        </w:rPr>
        <w:t xml:space="preserve"> </w:t>
      </w:r>
      <w:r w:rsidRPr="00B454FC">
        <w:rPr>
          <w:rFonts w:ascii="Verdana" w:hAnsi="Verdana" w:cs="Arial"/>
        </w:rPr>
        <w:t>vinculando</w:t>
      </w:r>
      <w:r w:rsidRPr="00B454FC">
        <w:rPr>
          <w:rFonts w:ascii="Verdana" w:hAnsi="Verdana" w:cs="Arial"/>
          <w:spacing w:val="-4"/>
        </w:rPr>
        <w:t xml:space="preserve"> </w:t>
      </w:r>
      <w:r w:rsidRPr="00B454FC">
        <w:rPr>
          <w:rFonts w:ascii="Verdana" w:hAnsi="Verdana" w:cs="Arial"/>
        </w:rPr>
        <w:t>capital,</w:t>
      </w:r>
      <w:r w:rsidRPr="00B454FC">
        <w:rPr>
          <w:rFonts w:ascii="Verdana" w:hAnsi="Verdana" w:cs="Arial"/>
          <w:spacing w:val="-4"/>
        </w:rPr>
        <w:t xml:space="preserve"> </w:t>
      </w:r>
      <w:r w:rsidRPr="00B454FC">
        <w:rPr>
          <w:rFonts w:ascii="Verdana" w:hAnsi="Verdana" w:cs="Arial"/>
        </w:rPr>
        <w:t>conocimientos</w:t>
      </w:r>
      <w:r w:rsidRPr="00B454FC">
        <w:rPr>
          <w:rFonts w:ascii="Verdana" w:hAnsi="Verdana" w:cs="Arial"/>
          <w:spacing w:val="-4"/>
        </w:rPr>
        <w:t xml:space="preserve"> </w:t>
      </w:r>
      <w:r w:rsidRPr="00B454FC">
        <w:rPr>
          <w:rFonts w:ascii="Verdana" w:hAnsi="Verdana" w:cs="Arial"/>
        </w:rPr>
        <w:t>y</w:t>
      </w:r>
      <w:r w:rsidRPr="00B454FC">
        <w:rPr>
          <w:rFonts w:ascii="Verdana" w:hAnsi="Verdana" w:cs="Arial"/>
          <w:spacing w:val="-3"/>
        </w:rPr>
        <w:t xml:space="preserve"> </w:t>
      </w:r>
      <w:r w:rsidRPr="00B454FC">
        <w:rPr>
          <w:rFonts w:ascii="Verdana" w:hAnsi="Verdana" w:cs="Arial"/>
        </w:rPr>
        <w:t>experiencia,</w:t>
      </w:r>
      <w:r w:rsidRPr="00B454FC">
        <w:rPr>
          <w:rFonts w:ascii="Verdana" w:hAnsi="Verdana" w:cs="Arial"/>
          <w:spacing w:val="-3"/>
        </w:rPr>
        <w:t xml:space="preserve"> </w:t>
      </w:r>
      <w:r w:rsidRPr="00B454FC">
        <w:rPr>
          <w:rFonts w:ascii="Verdana" w:hAnsi="Verdana" w:cs="Arial"/>
        </w:rPr>
        <w:t xml:space="preserve">así </w:t>
      </w:r>
      <w:r w:rsidRPr="00B454FC">
        <w:rPr>
          <w:rFonts w:ascii="Verdana" w:hAnsi="Verdana" w:cs="Arial"/>
          <w:spacing w:val="-59"/>
        </w:rPr>
        <w:t xml:space="preserve"> </w:t>
      </w:r>
      <w:r w:rsidRPr="00B454FC">
        <w:rPr>
          <w:rFonts w:ascii="Verdana" w:hAnsi="Verdana" w:cs="Arial"/>
        </w:rPr>
        <w:t>como</w:t>
      </w:r>
      <w:r w:rsidRPr="00B454FC">
        <w:rPr>
          <w:rFonts w:ascii="Verdana" w:hAnsi="Verdana" w:cs="Arial"/>
          <w:spacing w:val="1"/>
        </w:rPr>
        <w:t xml:space="preserve"> </w:t>
      </w:r>
      <w:r w:rsidRPr="00B454FC">
        <w:rPr>
          <w:rFonts w:ascii="Verdana" w:hAnsi="Verdana" w:cs="Arial"/>
        </w:rPr>
        <w:t>un</w:t>
      </w:r>
      <w:r w:rsidRPr="00B454FC">
        <w:rPr>
          <w:rFonts w:ascii="Verdana" w:hAnsi="Verdana" w:cs="Arial"/>
          <w:spacing w:val="1"/>
        </w:rPr>
        <w:t xml:space="preserve"> </w:t>
      </w:r>
      <w:r w:rsidRPr="00B454FC">
        <w:rPr>
          <w:rFonts w:ascii="Verdana" w:hAnsi="Verdana" w:cs="Arial"/>
        </w:rPr>
        <w:t>mayor</w:t>
      </w:r>
      <w:r w:rsidRPr="00B454FC">
        <w:rPr>
          <w:rFonts w:ascii="Verdana" w:hAnsi="Verdana" w:cs="Arial"/>
          <w:spacing w:val="1"/>
        </w:rPr>
        <w:t xml:space="preserve"> </w:t>
      </w:r>
      <w:r w:rsidRPr="00B454FC">
        <w:rPr>
          <w:rFonts w:ascii="Verdana" w:hAnsi="Verdana" w:cs="Arial"/>
        </w:rPr>
        <w:t>riesgo</w:t>
      </w:r>
      <w:r w:rsidRPr="00B454FC">
        <w:rPr>
          <w:rFonts w:ascii="Verdana" w:hAnsi="Verdana" w:cs="Arial"/>
          <w:spacing w:val="1"/>
        </w:rPr>
        <w:t xml:space="preserve"> </w:t>
      </w:r>
      <w:r w:rsidRPr="00B454FC">
        <w:rPr>
          <w:rFonts w:ascii="Verdana" w:hAnsi="Verdana" w:cs="Arial"/>
        </w:rPr>
        <w:t>que</w:t>
      </w:r>
      <w:r w:rsidRPr="00B454FC">
        <w:rPr>
          <w:rFonts w:ascii="Verdana" w:hAnsi="Verdana" w:cs="Arial"/>
          <w:spacing w:val="1"/>
        </w:rPr>
        <w:t xml:space="preserve"> </w:t>
      </w:r>
      <w:r w:rsidRPr="00B454FC">
        <w:rPr>
          <w:rFonts w:ascii="Verdana" w:hAnsi="Verdana" w:cs="Arial"/>
        </w:rPr>
        <w:t>el</w:t>
      </w:r>
      <w:r w:rsidRPr="00B454FC">
        <w:rPr>
          <w:rFonts w:ascii="Verdana" w:hAnsi="Verdana" w:cs="Arial"/>
          <w:spacing w:val="1"/>
        </w:rPr>
        <w:t xml:space="preserve"> </w:t>
      </w:r>
      <w:r w:rsidRPr="00B454FC">
        <w:rPr>
          <w:rFonts w:ascii="Verdana" w:hAnsi="Verdana" w:cs="Arial"/>
        </w:rPr>
        <w:t>que</w:t>
      </w:r>
      <w:r w:rsidRPr="00B454FC">
        <w:rPr>
          <w:rFonts w:ascii="Verdana" w:hAnsi="Verdana" w:cs="Arial"/>
          <w:spacing w:val="1"/>
        </w:rPr>
        <w:t xml:space="preserve"> </w:t>
      </w:r>
      <w:r w:rsidRPr="00B454FC">
        <w:rPr>
          <w:rFonts w:ascii="Verdana" w:hAnsi="Verdana" w:cs="Arial"/>
        </w:rPr>
        <w:t>ordinariamente</w:t>
      </w:r>
      <w:r w:rsidRPr="00B454FC">
        <w:rPr>
          <w:rFonts w:ascii="Verdana" w:hAnsi="Verdana" w:cs="Arial"/>
          <w:spacing w:val="1"/>
        </w:rPr>
        <w:t xml:space="preserve"> </w:t>
      </w:r>
      <w:r w:rsidRPr="00B454FC">
        <w:rPr>
          <w:rFonts w:ascii="Verdana" w:hAnsi="Verdana" w:cs="Arial"/>
        </w:rPr>
        <w:t>se</w:t>
      </w:r>
      <w:r w:rsidRPr="00B454FC">
        <w:rPr>
          <w:rFonts w:ascii="Verdana" w:hAnsi="Verdana" w:cs="Arial"/>
          <w:spacing w:val="1"/>
        </w:rPr>
        <w:t xml:space="preserve"> </w:t>
      </w:r>
      <w:r w:rsidRPr="00B454FC">
        <w:rPr>
          <w:rFonts w:ascii="Verdana" w:hAnsi="Verdana" w:cs="Arial"/>
        </w:rPr>
        <w:t>asume</w:t>
      </w:r>
      <w:r w:rsidRPr="00B454FC">
        <w:rPr>
          <w:rFonts w:ascii="Verdana" w:hAnsi="Verdana" w:cs="Arial"/>
          <w:spacing w:val="1"/>
        </w:rPr>
        <w:t xml:space="preserve"> </w:t>
      </w:r>
      <w:r w:rsidRPr="00B454FC">
        <w:rPr>
          <w:rFonts w:ascii="Verdana" w:hAnsi="Verdana" w:cs="Arial"/>
        </w:rPr>
        <w:t xml:space="preserve">en otras tipologías contractuales. Esta idea se consagró en el artículo 2 de la Ley 1508 de 2012, que expresa que: </w:t>
      </w:r>
      <w:r w:rsidRPr="00B454FC">
        <w:rPr>
          <w:rFonts w:ascii="Verdana" w:hAnsi="Verdana" w:cs="Arial"/>
          <w:i/>
        </w:rPr>
        <w:t>“</w:t>
      </w:r>
      <w:r w:rsidRPr="00B454FC">
        <w:rPr>
          <w:rFonts w:ascii="Verdana" w:hAnsi="Verdana" w:cs="Arial"/>
          <w:i/>
          <w:color w:val="000000"/>
        </w:rPr>
        <w:t>Las concesiones de que trata el numeral 4 del artículo 32 de la Ley 80 de 1993, se encuentran comprendidas dentro de los esquemas de Asociación Público Privadas”.</w:t>
      </w:r>
    </w:p>
    <w:p w14:paraId="7DDDD3FE" w14:textId="77777777" w:rsidR="00B454FC" w:rsidRPr="00B454FC" w:rsidRDefault="00B454FC" w:rsidP="00B454FC">
      <w:pPr>
        <w:spacing w:after="0"/>
        <w:jc w:val="both"/>
        <w:rPr>
          <w:rFonts w:ascii="Verdana" w:hAnsi="Verdana" w:cs="Arial"/>
          <w:color w:val="000000" w:themeColor="text1"/>
          <w:lang w:bidi="es-ES"/>
        </w:rPr>
      </w:pPr>
      <w:r w:rsidRPr="00B454FC">
        <w:rPr>
          <w:rFonts w:ascii="Verdana" w:eastAsia="Times New Roman" w:hAnsi="Verdana" w:cs="Arial"/>
          <w:b/>
          <w:bCs/>
        </w:rPr>
        <w:tab/>
      </w:r>
      <w:r w:rsidRPr="00B454FC">
        <w:rPr>
          <w:rFonts w:ascii="Verdana" w:hAnsi="Verdana" w:cs="Arial"/>
          <w:color w:val="000000" w:themeColor="text1"/>
          <w:lang w:bidi="es-ES"/>
        </w:rPr>
        <w:t xml:space="preserve">A efectos de responder su consulta, resulta particularmente relevante lo dispuesto en el artículo 8 de la Ley 1508 de 2012, norma que establece de manera general el régimen jurídico aplicable a la celebración de contratos o </w:t>
      </w:r>
      <w:r w:rsidRPr="00B454FC">
        <w:rPr>
          <w:rFonts w:ascii="Verdana" w:hAnsi="Verdana" w:cs="Arial"/>
          <w:color w:val="000000" w:themeColor="text1"/>
          <w:lang w:bidi="es-ES"/>
        </w:rPr>
        <w:lastRenderedPageBreak/>
        <w:t>convenios interadministrativos, regulando la participación de entidades de naturaleza pública o mixta en esquemas de asociación público–privada. Dicha norma reza lo siguiente:</w:t>
      </w:r>
    </w:p>
    <w:p w14:paraId="421AC125" w14:textId="77777777" w:rsidR="00B454FC" w:rsidRPr="00B454FC" w:rsidRDefault="00B454FC" w:rsidP="00B454FC">
      <w:pPr>
        <w:spacing w:after="0"/>
        <w:ind w:left="720"/>
        <w:contextualSpacing/>
        <w:jc w:val="both"/>
        <w:rPr>
          <w:rFonts w:ascii="Verdana" w:hAnsi="Verdana" w:cs="Arial"/>
          <w:color w:val="000000" w:themeColor="text1"/>
          <w:lang w:val="es-ES" w:bidi="es-ES"/>
        </w:rPr>
      </w:pPr>
    </w:p>
    <w:p w14:paraId="17707219" w14:textId="77777777" w:rsidR="00B454FC" w:rsidRPr="00B454FC" w:rsidRDefault="00B454FC" w:rsidP="00B454F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“Artículo 8°. Participación de entidades de naturaleza pública o mixta. Para la celebración y ejecución de contratos o convenios interadministrativos regidos por la Ley 80 de 1993, 1150 de 2007 y 489 de 1998, que tengan por objeto el desarrollo de esquemas de asociación público privada, las entidades estatales deberán cumplir con los procedimientos de estructuración, aprobación y gestión contractual previstos en la presente ley, sin desconocer el régimen de inhabilidades e incompatibilidades previstas en la ley. </w:t>
      </w:r>
    </w:p>
    <w:p w14:paraId="4FD5F1C3" w14:textId="77777777" w:rsidR="00B454FC" w:rsidRPr="00B454FC" w:rsidRDefault="00B454FC" w:rsidP="00B454FC">
      <w:pPr>
        <w:spacing w:before="120" w:after="120" w:line="240" w:lineRule="auto"/>
        <w:ind w:left="1134" w:right="709"/>
        <w:contextualSpacing/>
        <w:jc w:val="both"/>
        <w:rPr>
          <w:rFonts w:ascii="Verdana" w:hAnsi="Verdana" w:cs="Arial"/>
          <w:color w:val="000000" w:themeColor="text1"/>
          <w:sz w:val="20"/>
          <w:szCs w:val="20"/>
          <w:lang w:val="es-ES" w:bidi="es-ES"/>
        </w:rPr>
      </w:pPr>
    </w:p>
    <w:p w14:paraId="5DA8A705" w14:textId="77777777" w:rsidR="00B454FC" w:rsidRPr="00B454FC" w:rsidRDefault="00B454FC" w:rsidP="00B454F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Parágrafo. Podrán ser contratantes de esquemas de Asociación Público- Privada bajo el régimen previsto en la presente ley,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  </w:t>
      </w:r>
    </w:p>
    <w:p w14:paraId="2A1C5B36" w14:textId="77777777" w:rsidR="00B454FC" w:rsidRPr="00B454FC" w:rsidRDefault="00B454FC" w:rsidP="00B454F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  </w:t>
      </w:r>
    </w:p>
    <w:p w14:paraId="1CE3EBC7" w14:textId="77777777" w:rsidR="00B454FC" w:rsidRPr="00B454FC" w:rsidRDefault="00B454FC" w:rsidP="00B454F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En el caso en que las entidades a que se refiere el inciso anterior decidan optar por esquemas de Asociación Público Privada bajo el régimen previsto en la presente ley, dichas empresas o sociedades deberán dar cumplimiento a lo previsto en la misma y sujetarse a las disposiciones particulares que les sean aplicables en materia contractual y presupuestal.  </w:t>
      </w:r>
    </w:p>
    <w:p w14:paraId="6ED8FDDE" w14:textId="77777777" w:rsidR="00B454FC" w:rsidRPr="00B454FC" w:rsidRDefault="00B454FC" w:rsidP="00B454F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  </w:t>
      </w:r>
    </w:p>
    <w:p w14:paraId="15901FEB" w14:textId="77777777" w:rsidR="00B454FC" w:rsidRPr="00B454FC" w:rsidRDefault="00B454FC" w:rsidP="00B454F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Cuando las entidades a que se refiere el primer inciso del presente parágrafo decidan no acogerse a los esquemas de Asociación Público Privada bajo el régimen previsto en la presente ley, podrán contratar esquemas de participación privada en infraestructura conforme a su régimen de contratación, incluyendo la utilización, cuando a ello haya lugar, de la concesión de que trata el numeral 4 del artículo 32 de la Ley 80 de 1993.  </w:t>
      </w:r>
    </w:p>
    <w:p w14:paraId="55252DFF" w14:textId="77777777" w:rsidR="00B454FC" w:rsidRPr="00B454FC" w:rsidRDefault="00B454FC" w:rsidP="00B454F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  </w:t>
      </w:r>
    </w:p>
    <w:p w14:paraId="0E626F40" w14:textId="77777777" w:rsidR="00B454FC" w:rsidRPr="00B454FC" w:rsidRDefault="00B454FC" w:rsidP="00B454FC">
      <w:pPr>
        <w:spacing w:before="120" w:after="120" w:line="240" w:lineRule="auto"/>
        <w:ind w:left="1134" w:right="709"/>
        <w:contextualSpacing/>
        <w:jc w:val="both"/>
        <w:rPr>
          <w:rFonts w:ascii="Verdana" w:hAnsi="Verdana" w:cs="Arial"/>
          <w:color w:val="000000" w:themeColor="text1"/>
          <w:lang w:val="es-ES" w:bidi="es-ES"/>
        </w:rPr>
      </w:pPr>
      <w:r w:rsidRPr="00B454FC">
        <w:rPr>
          <w:rFonts w:ascii="Verdana" w:hAnsi="Verdana" w:cs="Arial"/>
          <w:color w:val="000000" w:themeColor="text1"/>
          <w:sz w:val="20"/>
          <w:szCs w:val="20"/>
          <w:lang w:val="es-ES" w:bidi="es-ES"/>
        </w:rPr>
        <w:t>Lo anterior, sin perjuicio de que las entidades a las que se refiere el primer inciso de este parágrafo puedan presentar oferta para participar en los procesos de selección de esquemas de asociación público- privada regidos por esta ley, siempre que cumplan con los requisitos establecidos para el efecto en el respectivo proceso de selección”.</w:t>
      </w:r>
      <w:r w:rsidRPr="00B454FC">
        <w:rPr>
          <w:rFonts w:ascii="Verdana" w:hAnsi="Verdana" w:cs="Arial"/>
          <w:color w:val="000000" w:themeColor="text1"/>
          <w:lang w:val="es-ES" w:bidi="es-ES"/>
        </w:rPr>
        <w:t xml:space="preserve"> </w:t>
      </w:r>
      <w:r w:rsidRPr="00B454FC">
        <w:rPr>
          <w:rFonts w:ascii="Verdana" w:hAnsi="Verdana" w:cs="Arial"/>
          <w:color w:val="000000" w:themeColor="text1"/>
          <w:lang w:val="es-ES" w:bidi="es-ES"/>
        </w:rPr>
        <w:tab/>
      </w:r>
    </w:p>
    <w:p w14:paraId="71529508" w14:textId="77777777" w:rsidR="00B454FC" w:rsidRPr="00B454FC" w:rsidRDefault="00B454FC" w:rsidP="00B454FC">
      <w:pPr>
        <w:spacing w:after="0"/>
        <w:ind w:left="720"/>
        <w:contextualSpacing/>
        <w:jc w:val="both"/>
        <w:rPr>
          <w:rFonts w:ascii="Verdana" w:hAnsi="Verdana" w:cs="Arial"/>
          <w:color w:val="000000" w:themeColor="text1"/>
          <w:lang w:val="es-ES" w:bidi="es-ES"/>
        </w:rPr>
      </w:pPr>
    </w:p>
    <w:p w14:paraId="082C493F" w14:textId="77777777" w:rsidR="00B454FC" w:rsidRPr="00B454FC" w:rsidRDefault="00B454FC" w:rsidP="00B454FC">
      <w:pPr>
        <w:spacing w:after="120" w:line="276" w:lineRule="auto"/>
        <w:ind w:firstLine="709"/>
        <w:jc w:val="both"/>
        <w:rPr>
          <w:rFonts w:ascii="Verdana" w:eastAsia="Calibri" w:hAnsi="Verdana" w:cs="Arial"/>
          <w:lang w:val="es-ES" w:eastAsia="es-CO"/>
        </w:rPr>
      </w:pPr>
      <w:r w:rsidRPr="00B454FC">
        <w:rPr>
          <w:rFonts w:ascii="Verdana" w:eastAsia="Calibri" w:hAnsi="Verdana" w:cs="Arial"/>
          <w:lang w:val="es-ES" w:eastAsia="es-CO"/>
        </w:rPr>
        <w:t xml:space="preserve">Conforme se desprende del texto principal de la norma en cita, la propia la Ley 1508 de 2012, haciendo referencia expresa a las leyes 80 de 1993, 1150 de 2007 y 489 de 1998,  contempla la posibilidad de que las entidades estatales </w:t>
      </w:r>
      <w:r w:rsidRPr="00B454FC">
        <w:rPr>
          <w:rFonts w:ascii="Verdana" w:eastAsia="Calibri" w:hAnsi="Verdana" w:cs="Arial"/>
          <w:lang w:val="es-ES" w:eastAsia="es-CO"/>
        </w:rPr>
        <w:lastRenderedPageBreak/>
        <w:t xml:space="preserve">celebren contratos y convenios interadministrativos con el objeto de desarrollar esquemas de asociación público-privada, no obstante dicho inciso impone la aplicación de </w:t>
      </w:r>
      <w:r w:rsidRPr="00B454FC">
        <w:rPr>
          <w:rFonts w:ascii="Verdana" w:eastAsia="Calibri" w:hAnsi="Verdana" w:cs="Arial"/>
          <w:i/>
          <w:lang w:val="es-ES" w:eastAsia="es-CO"/>
        </w:rPr>
        <w:t>“los procedimientos de estructuración, aprobación y gestión contractual previstos en la presente ley”.</w:t>
      </w:r>
      <w:r w:rsidRPr="00B454FC">
        <w:rPr>
          <w:rFonts w:ascii="Verdana" w:eastAsia="Calibri" w:hAnsi="Verdana" w:cs="Arial"/>
          <w:lang w:val="es-ES" w:eastAsia="es-CO"/>
        </w:rPr>
        <w:t xml:space="preserve"> A su vez, el parágrafo de dicho artículo avala la posibilidad de que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 actúen como contratantes en asociaciones público-privadas, caso en el cual, independientemente del régimen de contratación que les sea aplicable, deberán aplicar también lo dispuesto en la Ley 1508 de 2012. </w:t>
      </w:r>
    </w:p>
    <w:p w14:paraId="2602BABF" w14:textId="77777777" w:rsidR="00B454FC" w:rsidRPr="00B454FC" w:rsidRDefault="00B454FC" w:rsidP="00B454FC">
      <w:pPr>
        <w:spacing w:after="120" w:line="276" w:lineRule="auto"/>
        <w:ind w:firstLine="709"/>
        <w:jc w:val="both"/>
        <w:rPr>
          <w:rFonts w:ascii="Verdana" w:eastAsia="Calibri" w:hAnsi="Verdana" w:cs="Arial"/>
          <w:lang w:val="es-ES" w:eastAsia="es-CO"/>
        </w:rPr>
      </w:pPr>
      <w:r w:rsidRPr="00B454FC">
        <w:rPr>
          <w:rFonts w:ascii="Verdana" w:eastAsia="Calibri" w:hAnsi="Verdana" w:cs="Arial"/>
          <w:lang w:val="es-ES" w:eastAsia="es-CO"/>
        </w:rPr>
        <w:t xml:space="preserve">Adicionalmente, el tercer inciso del parágrafo del artículo en cita establece la posibilidad de que la entidades antes mencionadas celebren contratos de concesión en los que no se acoja el régimen previsto en la Ley 1508 de 2012, indicando la aplicación de su régimen de contratación, incluso la concesión de que trata el numeral 4 del artículo 32 de la Ley 80 de 1993.  </w:t>
      </w:r>
    </w:p>
    <w:p w14:paraId="51C30874" w14:textId="77777777" w:rsidR="00B454FC" w:rsidRPr="00B454FC" w:rsidRDefault="00B454FC" w:rsidP="00B454FC">
      <w:pPr>
        <w:tabs>
          <w:tab w:val="left" w:pos="0"/>
        </w:tabs>
        <w:spacing w:after="120" w:line="276" w:lineRule="auto"/>
        <w:ind w:firstLine="709"/>
        <w:jc w:val="both"/>
        <w:rPr>
          <w:rFonts w:ascii="Verdana" w:hAnsi="Verdana" w:cs="Arial"/>
        </w:rPr>
      </w:pPr>
      <w:r w:rsidRPr="00B454FC">
        <w:rPr>
          <w:rFonts w:ascii="Verdana" w:eastAsia="Calibri" w:hAnsi="Verdana" w:cs="Arial"/>
          <w:lang w:val="es-ES_tradnl"/>
        </w:rPr>
        <w:t>De otra parte, el último inciso del parágrafo del artículo 8, dispone que las entidades antes mencionadas también podrán “</w:t>
      </w:r>
      <w:r w:rsidRPr="00B454FC">
        <w:rPr>
          <w:rFonts w:ascii="Verdana" w:hAnsi="Verdana" w:cs="Arial"/>
          <w:i/>
        </w:rPr>
        <w:t>presentar oferta para participar en los procesos de selección de esquemas de asociación público- privada regidos por esta ley, siempre que cumplan con los requisitos establecidos para el efecto en el respectivo proceso de selección”</w:t>
      </w:r>
      <w:r w:rsidRPr="00B454FC">
        <w:rPr>
          <w:rFonts w:ascii="Verdana" w:hAnsi="Verdana" w:cs="Arial"/>
        </w:rPr>
        <w:t>. De esto se sigue que tales entidades tienen la posibilidad de ser parte en esquemas de asociación público-privada en calidad de contratistas o ejecutores del proyecto, para lo cual deberán sujetarse a las reglas de los procedimientos de selección regulados por la Ley 1508 de 2012.</w:t>
      </w:r>
    </w:p>
    <w:p w14:paraId="42282687" w14:textId="77777777" w:rsidR="00B454FC" w:rsidRPr="00B454FC" w:rsidRDefault="00B454FC" w:rsidP="00B454FC">
      <w:pPr>
        <w:tabs>
          <w:tab w:val="left" w:pos="0"/>
        </w:tabs>
        <w:spacing w:after="120" w:line="276" w:lineRule="auto"/>
        <w:ind w:firstLine="709"/>
        <w:jc w:val="both"/>
        <w:rPr>
          <w:rFonts w:ascii="Verdana" w:eastAsia="Calibri" w:hAnsi="Verdana" w:cs="Arial"/>
          <w:lang w:val="es-ES_tradnl"/>
        </w:rPr>
      </w:pPr>
      <w:r w:rsidRPr="00B454FC">
        <w:rPr>
          <w:rFonts w:ascii="Verdana" w:hAnsi="Verdana" w:cs="Arial"/>
        </w:rPr>
        <w:t>Conforme a lo expuesto, es claro que la Ley 1508 de 2012, contempla la posibilidad entidades estatales a través contratos interadministrativos implementen esquemas de asociación público privada. No obstante, conforme desprende del inciso principal del artículo 8 y el inciso final del parágrafo, tales esquemas se encuentran sometidos</w:t>
      </w:r>
      <w:r w:rsidRPr="00B454FC">
        <w:rPr>
          <w:rFonts w:ascii="Verdana" w:eastAsia="Calibri" w:hAnsi="Verdana" w:cs="Arial"/>
          <w:lang w:val="es-ES_tradnl"/>
        </w:rPr>
        <w:t xml:space="preserve"> los procedimientos contractuales establecidos en la mencionada Ley para celebrar asociaciones público-privadas de iniciativa pública.</w:t>
      </w:r>
    </w:p>
    <w:p w14:paraId="195AE176" w14:textId="77777777" w:rsidR="00B454FC" w:rsidRPr="00B454FC" w:rsidRDefault="00B454FC" w:rsidP="00B454FC">
      <w:pPr>
        <w:tabs>
          <w:tab w:val="left" w:pos="426"/>
        </w:tabs>
        <w:spacing w:after="120" w:line="276" w:lineRule="auto"/>
        <w:jc w:val="both"/>
        <w:rPr>
          <w:rFonts w:ascii="Verdana" w:eastAsia="Calibri" w:hAnsi="Verdana" w:cs="Arial"/>
          <w:szCs w:val="24"/>
          <w:lang w:val="es-ES" w:eastAsia="es-ES_tradnl"/>
        </w:rPr>
      </w:pPr>
      <w:r w:rsidRPr="00B454FC">
        <w:rPr>
          <w:rFonts w:ascii="Verdana" w:eastAsia="Calibri" w:hAnsi="Verdana" w:cs="Arial"/>
          <w:szCs w:val="24"/>
          <w:lang w:val="es-ES" w:eastAsia="es-ES_tradnl"/>
        </w:rPr>
        <w:tab/>
        <w:t xml:space="preserve">Ahora bien, la Ley 1508 de 2012 regula dos tipos de proyecto de asociación público-privada: i) los de iniciativa pública y </w:t>
      </w:r>
      <w:proofErr w:type="spellStart"/>
      <w:r w:rsidRPr="00B454FC">
        <w:rPr>
          <w:rFonts w:ascii="Verdana" w:eastAsia="Calibri" w:hAnsi="Verdana" w:cs="Arial"/>
          <w:szCs w:val="24"/>
          <w:lang w:val="es-ES" w:eastAsia="es-ES_tradnl"/>
        </w:rPr>
        <w:t>ii</w:t>
      </w:r>
      <w:proofErr w:type="spellEnd"/>
      <w:r w:rsidRPr="00B454FC">
        <w:rPr>
          <w:rFonts w:ascii="Verdana" w:eastAsia="Calibri" w:hAnsi="Verdana" w:cs="Arial"/>
          <w:szCs w:val="24"/>
          <w:lang w:val="es-ES" w:eastAsia="es-ES_tradnl"/>
        </w:rPr>
        <w:t xml:space="preserve">) los de iniciativa privada. En relación con los primeros, es la entidad estatal la que estructura el proyecto y realiza la invitación a participar en el proceso de selección. En los segundos, son </w:t>
      </w:r>
      <w:r w:rsidRPr="00B454FC">
        <w:rPr>
          <w:rFonts w:ascii="Verdana" w:eastAsia="Calibri" w:hAnsi="Verdana" w:cs="Arial"/>
          <w:szCs w:val="24"/>
          <w:lang w:val="es-ES" w:eastAsia="es-ES_tradnl"/>
        </w:rPr>
        <w:lastRenderedPageBreak/>
        <w:t xml:space="preserve">los particulares quienes elaboran la propuesta, previa estructuración del proyecto, por su cuenta y riesgo. Los proyectos de asociación pública privada de iniciativa </w:t>
      </w:r>
      <w:r w:rsidRPr="00B454FC">
        <w:rPr>
          <w:rFonts w:ascii="Verdana" w:eastAsia="Calibri" w:hAnsi="Verdana" w:cs="Arial"/>
          <w:i/>
          <w:szCs w:val="24"/>
          <w:lang w:val="es-ES" w:eastAsia="es-ES_tradnl"/>
        </w:rPr>
        <w:t>pública</w:t>
      </w:r>
      <w:r w:rsidRPr="00B454FC">
        <w:rPr>
          <w:rFonts w:ascii="Verdana" w:eastAsia="Calibri" w:hAnsi="Verdana" w:cs="Arial"/>
          <w:szCs w:val="24"/>
          <w:lang w:val="es-ES" w:eastAsia="es-ES_tradnl"/>
        </w:rPr>
        <w:t xml:space="preserve"> o </w:t>
      </w:r>
      <w:r w:rsidRPr="00B454FC">
        <w:rPr>
          <w:rFonts w:ascii="Verdana" w:eastAsia="Calibri" w:hAnsi="Verdana" w:cs="Arial"/>
          <w:i/>
          <w:szCs w:val="24"/>
          <w:lang w:val="es-ES" w:eastAsia="es-ES_tradnl"/>
        </w:rPr>
        <w:t>privada</w:t>
      </w:r>
      <w:r w:rsidRPr="00B454FC">
        <w:rPr>
          <w:rFonts w:ascii="Verdana" w:eastAsia="Calibri" w:hAnsi="Verdana" w:cs="Arial"/>
          <w:szCs w:val="24"/>
          <w:lang w:val="es-ES" w:eastAsia="es-ES_tradnl"/>
        </w:rPr>
        <w:t>, a su vez, se clasifican en dos modalidades: a) los que requieren el desembolso de recursos públicos y b) los que no necesitan dicho desembolso</w:t>
      </w:r>
      <w:r w:rsidRPr="00B454FC">
        <w:rPr>
          <w:rFonts w:ascii="Verdana" w:eastAsia="Calibri" w:hAnsi="Verdana" w:cs="Arial"/>
          <w:szCs w:val="24"/>
          <w:vertAlign w:val="superscript"/>
          <w:lang w:val="es-ES" w:eastAsia="es-ES_tradnl"/>
        </w:rPr>
        <w:footnoteReference w:id="5"/>
      </w:r>
      <w:r w:rsidRPr="00B454FC">
        <w:rPr>
          <w:rFonts w:ascii="Verdana" w:eastAsia="Calibri" w:hAnsi="Verdana" w:cs="Arial"/>
          <w:szCs w:val="24"/>
          <w:lang w:val="es-ES" w:eastAsia="es-ES_tradnl"/>
        </w:rPr>
        <w:t>.</w:t>
      </w:r>
    </w:p>
    <w:p w14:paraId="4E882C3B" w14:textId="77777777" w:rsidR="00B454FC" w:rsidRPr="00B454FC" w:rsidRDefault="00B454FC" w:rsidP="00B454FC">
      <w:pPr>
        <w:spacing w:after="120" w:line="276" w:lineRule="auto"/>
        <w:jc w:val="both"/>
        <w:rPr>
          <w:rFonts w:ascii="Verdana" w:eastAsia="Times New Roman" w:hAnsi="Verdana" w:cs="Arial"/>
          <w:lang w:eastAsia="es-CO"/>
        </w:rPr>
      </w:pPr>
      <w:r w:rsidRPr="00B454FC">
        <w:rPr>
          <w:rFonts w:ascii="Verdana" w:eastAsia="Calibri" w:hAnsi="Verdana" w:cs="Arial"/>
          <w:szCs w:val="24"/>
          <w:lang w:val="es-ES" w:eastAsia="es-CO"/>
        </w:rPr>
        <w:tab/>
        <w:t xml:space="preserve">Sobre los procedimientos de escogencia, reglas para la celebración y ejecución aplicables a las asociaciones público-privadas es importante destacar que el artículo 3 de la Ley 1508 de 2012, al regular el ámbito de aplicación de dicha Ley, determina que los contratos que involucren este tipo de esquemas asociativos se regirán por lo dispuesto en las </w:t>
      </w:r>
      <w:r w:rsidRPr="00B454FC">
        <w:rPr>
          <w:rFonts w:ascii="Verdana" w:eastAsia="Times New Roman" w:hAnsi="Verdana" w:cs="Arial"/>
          <w:lang w:eastAsia="es-CO"/>
        </w:rPr>
        <w:t>Leyes 80 de 1993 y 1150 de 2007, “salvo en las materias particularmente reguladas en la presente ley”</w:t>
      </w:r>
      <w:r w:rsidRPr="00B454FC">
        <w:rPr>
          <w:rFonts w:ascii="Verdana" w:eastAsia="Times New Roman" w:hAnsi="Verdana" w:cs="Arial"/>
          <w:vertAlign w:val="superscript"/>
          <w:lang w:eastAsia="es-CO"/>
        </w:rPr>
        <w:footnoteReference w:id="6"/>
      </w:r>
      <w:r w:rsidRPr="00B454FC">
        <w:rPr>
          <w:rFonts w:ascii="Verdana" w:eastAsia="Times New Roman" w:hAnsi="Verdana" w:cs="Arial"/>
          <w:lang w:eastAsia="es-CO"/>
        </w:rPr>
        <w:t>. Conforme a esto, en el articulado de la Ley 1508 de 2012 y en el reglamento, hay una serie de reglas especiales para el desarrollo de procesos de selección diferentes para cada uno de las modalidades de asociación público-privada antes precisadas, las cuales son de aplicación prevalente y se complementan con disposiciones del Estatuto General de Contratación de la Administración Pública –EGCAP</w:t>
      </w:r>
      <w:r w:rsidRPr="00B454FC">
        <w:rPr>
          <w:rFonts w:ascii="Verdana" w:eastAsia="Times New Roman" w:hAnsi="Verdana" w:cs="Arial"/>
          <w:lang w:eastAsia="es-CO"/>
        </w:rPr>
        <w:softHyphen/>
      </w:r>
      <w:r w:rsidRPr="00B454FC">
        <w:rPr>
          <w:rFonts w:ascii="Verdana" w:eastAsia="Times New Roman" w:hAnsi="Verdana" w:cs="Arial"/>
          <w:lang w:eastAsia="es-CO"/>
        </w:rPr>
        <w:softHyphen/>
        <w:t xml:space="preserve">–. </w:t>
      </w:r>
    </w:p>
    <w:p w14:paraId="5915AE65" w14:textId="47306A3F" w:rsidR="00B454FC" w:rsidRPr="00B454FC" w:rsidRDefault="00B454FC" w:rsidP="00B454FC">
      <w:pPr>
        <w:spacing w:after="120" w:line="276" w:lineRule="auto"/>
        <w:ind w:firstLine="708"/>
        <w:jc w:val="both"/>
        <w:rPr>
          <w:rFonts w:ascii="Verdana" w:eastAsia="Times New Roman" w:hAnsi="Verdana" w:cs="Arial"/>
          <w:lang w:eastAsia="es-CO"/>
        </w:rPr>
      </w:pPr>
      <w:r w:rsidRPr="00B454FC">
        <w:rPr>
          <w:rFonts w:ascii="Verdana" w:eastAsia="Times New Roman" w:hAnsi="Verdana" w:cs="Arial"/>
          <w:lang w:eastAsia="es-CO"/>
        </w:rPr>
        <w:t xml:space="preserve">Lo referente a proyectos de asociación público privada de iniciativa pública está regulado en el Titulo II de la Ley 1508 de 2012, en donde se establecen disposiciones que ratifican la articulación normativa entre dicha Ley y lo </w:t>
      </w:r>
      <w:r w:rsidRPr="00B454FC">
        <w:rPr>
          <w:rFonts w:ascii="Verdana" w:eastAsia="Times New Roman" w:hAnsi="Verdana" w:cs="Arial"/>
          <w:lang w:eastAsia="es-CO"/>
        </w:rPr>
        <w:lastRenderedPageBreak/>
        <w:t>dispuesto en el EGCAP, en cuanto a procedimientos de selección, tal como se desprende del artículo 9</w:t>
      </w:r>
      <w:r w:rsidRPr="00B454FC">
        <w:rPr>
          <w:rFonts w:ascii="Verdana" w:eastAsia="Times New Roman" w:hAnsi="Verdana" w:cs="Arial"/>
          <w:vertAlign w:val="superscript"/>
          <w:lang w:eastAsia="es-CO"/>
        </w:rPr>
        <w:footnoteReference w:id="7"/>
      </w:r>
      <w:r w:rsidRPr="00B454FC">
        <w:rPr>
          <w:rFonts w:ascii="Verdana" w:eastAsia="Times New Roman" w:hAnsi="Verdana" w:cs="Arial"/>
          <w:lang w:eastAsia="es-CO"/>
        </w:rPr>
        <w:t>. Por su parte, el artículo 10 estipula la posibilidad de acudir a sistemas de precalificación</w:t>
      </w:r>
      <w:r w:rsidRPr="00B454FC">
        <w:rPr>
          <w:rFonts w:ascii="Verdana" w:eastAsia="Times New Roman" w:hAnsi="Verdana" w:cs="Arial"/>
          <w:vertAlign w:val="superscript"/>
          <w:lang w:eastAsia="es-CO"/>
        </w:rPr>
        <w:footnoteReference w:id="8"/>
      </w:r>
      <w:r w:rsidRPr="00B454FC">
        <w:rPr>
          <w:rFonts w:ascii="Verdana" w:eastAsia="Times New Roman" w:hAnsi="Verdana" w:cs="Arial"/>
          <w:lang w:eastAsia="es-CO"/>
        </w:rPr>
        <w:t>, el 11 prevé los requisitos necesarios para que una entidad abra un proceso de selección para la ejecución de proyectos de asociación público-privada</w:t>
      </w:r>
      <w:r w:rsidRPr="00B454FC">
        <w:rPr>
          <w:rFonts w:ascii="Verdana" w:eastAsia="Times New Roman" w:hAnsi="Verdana" w:cs="Arial"/>
          <w:vertAlign w:val="superscript"/>
          <w:lang w:eastAsia="es-CO"/>
        </w:rPr>
        <w:footnoteReference w:id="9"/>
      </w:r>
      <w:r w:rsidRPr="00B454FC">
        <w:rPr>
          <w:rFonts w:ascii="Verdana" w:eastAsia="Times New Roman" w:hAnsi="Verdana" w:cs="Arial"/>
          <w:lang w:eastAsia="es-CO"/>
        </w:rPr>
        <w:t>, el 12 determina los requisitos habilitantes, factore</w:t>
      </w:r>
      <w:r w:rsidR="000D6F9E">
        <w:rPr>
          <w:rFonts w:ascii="Verdana" w:eastAsia="Times New Roman" w:hAnsi="Verdana" w:cs="Arial"/>
          <w:lang w:eastAsia="es-CO"/>
        </w:rPr>
        <w:t xml:space="preserve">s </w:t>
      </w:r>
      <w:r w:rsidRPr="00B454FC">
        <w:rPr>
          <w:rFonts w:ascii="Verdana" w:eastAsia="Times New Roman" w:hAnsi="Verdana" w:cs="Arial"/>
          <w:lang w:eastAsia="es-CO"/>
        </w:rPr>
        <w:lastRenderedPageBreak/>
        <w:t>técnicos y económicos de escogencia aplicables</w:t>
      </w:r>
      <w:r w:rsidRPr="00B454FC">
        <w:rPr>
          <w:rFonts w:ascii="Verdana" w:eastAsia="Times New Roman" w:hAnsi="Verdana" w:cs="Arial"/>
          <w:vertAlign w:val="superscript"/>
          <w:lang w:eastAsia="es-CO"/>
        </w:rPr>
        <w:footnoteReference w:id="10"/>
      </w:r>
      <w:r w:rsidRPr="00B454FC">
        <w:rPr>
          <w:rFonts w:ascii="Verdana" w:eastAsia="Times New Roman" w:hAnsi="Verdana" w:cs="Arial"/>
          <w:lang w:eastAsia="es-CO"/>
        </w:rPr>
        <w:t xml:space="preserve"> y el 13 regula las condiciones requeridas para efectuar adiciones o prórrogas</w:t>
      </w:r>
      <w:r w:rsidRPr="00B454FC">
        <w:rPr>
          <w:rFonts w:ascii="Verdana" w:eastAsia="Times New Roman" w:hAnsi="Verdana" w:cs="Arial"/>
          <w:vertAlign w:val="superscript"/>
          <w:lang w:eastAsia="es-CO"/>
        </w:rPr>
        <w:footnoteReference w:id="11"/>
      </w:r>
      <w:r w:rsidRPr="00B454FC">
        <w:rPr>
          <w:rFonts w:ascii="Verdana" w:eastAsia="Times New Roman" w:hAnsi="Verdana" w:cs="Arial"/>
          <w:lang w:eastAsia="es-CO"/>
        </w:rPr>
        <w:t xml:space="preserve">. </w:t>
      </w:r>
    </w:p>
    <w:p w14:paraId="2FD0462A" w14:textId="77777777" w:rsidR="00B454FC" w:rsidRPr="00B454FC" w:rsidRDefault="00B454FC" w:rsidP="00B454FC">
      <w:pPr>
        <w:spacing w:after="120" w:line="276" w:lineRule="auto"/>
        <w:jc w:val="both"/>
        <w:rPr>
          <w:rFonts w:ascii="Verdana" w:eastAsia="Times New Roman" w:hAnsi="Verdana" w:cs="Arial"/>
          <w:lang w:eastAsia="es-CO"/>
        </w:rPr>
      </w:pPr>
      <w:r w:rsidRPr="00B454FC">
        <w:rPr>
          <w:rFonts w:ascii="Verdana" w:eastAsia="Times New Roman" w:hAnsi="Verdana" w:cs="Arial"/>
          <w:lang w:eastAsia="es-CO"/>
        </w:rPr>
        <w:tab/>
        <w:t>Esto a la vez es reglamentado en el Titulo 2 del Libro 2 del Decreto 1082 de 2015, en cuya Sección 4 se ubica el artículo 2.2.2.1.4.1, el cual dispone como procedimiento de selección para proyectos de asociación público-privada de iniciativa pública el de licitación pública, remitiendo de manera expresa al artículo 30 de la Ley 80 de 1993, y ratificando la aplicación prevalente de la Ley 1508 de 2012 en lo específicamente regulado por esta</w:t>
      </w:r>
      <w:r w:rsidRPr="00B454FC">
        <w:rPr>
          <w:rFonts w:ascii="Verdana" w:eastAsia="Times New Roman" w:hAnsi="Verdana" w:cs="Arial"/>
          <w:vertAlign w:val="superscript"/>
          <w:lang w:eastAsia="es-CO"/>
        </w:rPr>
        <w:footnoteReference w:id="12"/>
      </w:r>
      <w:r w:rsidRPr="00B454FC">
        <w:rPr>
          <w:rFonts w:ascii="Verdana" w:eastAsia="Times New Roman" w:hAnsi="Verdana" w:cs="Arial"/>
          <w:lang w:eastAsia="es-CO"/>
        </w:rPr>
        <w:t xml:space="preserve">. </w:t>
      </w:r>
    </w:p>
    <w:p w14:paraId="64207B31" w14:textId="77777777" w:rsidR="00B454FC" w:rsidRPr="00B454FC" w:rsidRDefault="00B454FC" w:rsidP="00B454FC">
      <w:pPr>
        <w:spacing w:after="120" w:line="276" w:lineRule="auto"/>
        <w:jc w:val="both"/>
        <w:rPr>
          <w:rFonts w:ascii="Verdana" w:eastAsia="Calibri" w:hAnsi="Verdana" w:cs="Arial"/>
          <w:szCs w:val="24"/>
          <w:lang w:val="es-ES" w:eastAsia="es-CO"/>
        </w:rPr>
      </w:pPr>
      <w:r w:rsidRPr="00B454FC">
        <w:rPr>
          <w:rFonts w:ascii="Verdana" w:eastAsia="Times New Roman" w:hAnsi="Verdana" w:cs="Arial"/>
          <w:lang w:eastAsia="es-CO"/>
        </w:rPr>
        <w:tab/>
      </w:r>
      <w:r w:rsidRPr="00B454FC">
        <w:rPr>
          <w:rFonts w:ascii="Verdana" w:eastAsia="Calibri" w:hAnsi="Verdana" w:cs="Arial"/>
          <w:szCs w:val="24"/>
          <w:lang w:val="es-ES" w:eastAsia="es-CO"/>
        </w:rPr>
        <w:t xml:space="preserve">De otra parte, en cuanto a los contratos que tengan por objeto la elaboración de estudios, la evaluación de proyectos de iniciativa privada y las </w:t>
      </w:r>
      <w:r w:rsidRPr="00B454FC">
        <w:rPr>
          <w:rFonts w:ascii="Verdana" w:eastAsia="Calibri" w:hAnsi="Verdana" w:cs="Arial"/>
          <w:szCs w:val="24"/>
          <w:lang w:val="es-ES" w:eastAsia="es-CO"/>
        </w:rPr>
        <w:lastRenderedPageBreak/>
        <w:t>interventorías de los contratos, el artículo 33 de la Ley 1508 de 2012 establece que estos deberán ser celebrados previo desarrollo de procedimientos de selección abreviada de menor cuantía o mínima cuantía, según el valor del contrato</w:t>
      </w:r>
      <w:r w:rsidRPr="00B454FC">
        <w:rPr>
          <w:rFonts w:ascii="Verdana" w:eastAsia="Calibri" w:hAnsi="Verdana" w:cs="Arial"/>
          <w:szCs w:val="24"/>
          <w:vertAlign w:val="superscript"/>
          <w:lang w:val="es-ES" w:eastAsia="es-CO"/>
        </w:rPr>
        <w:footnoteReference w:id="13"/>
      </w:r>
      <w:r w:rsidRPr="00B454FC">
        <w:rPr>
          <w:rFonts w:ascii="Verdana" w:eastAsia="Calibri" w:hAnsi="Verdana" w:cs="Arial"/>
          <w:szCs w:val="24"/>
          <w:lang w:val="es-ES" w:eastAsia="es-CO"/>
        </w:rPr>
        <w:t>, a los cuales de conformidad con el artículo 2.2.2.1.8.2, les serán aplicables los factores de selección establecidos en el artículo 5 de la Ley 1150 de 2007 y lo previsto en el Título I del Decreto 1082 de 2015</w:t>
      </w:r>
      <w:r w:rsidRPr="00B454FC">
        <w:rPr>
          <w:rFonts w:ascii="Verdana" w:eastAsia="Calibri" w:hAnsi="Verdana" w:cs="Arial"/>
          <w:szCs w:val="24"/>
          <w:vertAlign w:val="superscript"/>
          <w:lang w:val="es-ES" w:eastAsia="es-CO"/>
        </w:rPr>
        <w:footnoteReference w:id="14"/>
      </w:r>
      <w:r w:rsidRPr="00B454FC">
        <w:rPr>
          <w:rFonts w:ascii="Verdana" w:eastAsia="Calibri" w:hAnsi="Verdana" w:cs="Arial"/>
          <w:szCs w:val="24"/>
          <w:lang w:val="es-ES" w:eastAsia="es-CO"/>
        </w:rPr>
        <w:t>.</w:t>
      </w:r>
    </w:p>
    <w:p w14:paraId="4D230102" w14:textId="77777777" w:rsidR="00B454FC" w:rsidRPr="00B454FC" w:rsidRDefault="00B454FC" w:rsidP="00B454FC">
      <w:pPr>
        <w:tabs>
          <w:tab w:val="left" w:pos="426"/>
        </w:tabs>
        <w:spacing w:before="120" w:after="120" w:line="276" w:lineRule="auto"/>
        <w:ind w:firstLine="709"/>
        <w:jc w:val="both"/>
        <w:rPr>
          <w:rFonts w:ascii="Verdana" w:eastAsia="Calibri" w:hAnsi="Verdana" w:cs="Arial"/>
          <w:szCs w:val="24"/>
          <w:lang w:val="es-ES" w:eastAsia="es-ES_tradnl"/>
        </w:rPr>
      </w:pPr>
      <w:r w:rsidRPr="00B454FC">
        <w:rPr>
          <w:rFonts w:ascii="Verdana" w:eastAsia="Calibri" w:hAnsi="Verdana" w:cs="Arial"/>
          <w:szCs w:val="24"/>
          <w:lang w:val="es-ES" w:eastAsia="es-ES_tradnl"/>
        </w:rPr>
        <w:t xml:space="preserve">De lo anterior se desprende que, conforme al régimen de aplicación prevalente de las disposiciones de la Ley 1508 de 2012 y supletiva o complementaria de las Leyes 80 de 1993 y 1150 de 2007, establecido en el inciso tercero del artículo 3 de la precitada Ley, las asociaciones público-privadas de iniciativa pública están regidas por unas reglas y procedimientos de selección de obligatoria observancia. Dentro de dichas reglas se establece el proceso de licitación pública como obligatorio para la celebración de este tipo de esquemas asociativos. Así pues, ni en la Ley 1508 de 2012, ni en su reglamentación existe posibilidad alguna de celebrar las APP de manera directa. De esta manera, en esta manera, la aplicación de los procedimientos establecidos en la Ley 1508 de 2012, prevalece respecto de lo dispuesto en el artículo 2, numeral 4, literal c) de la Ley 1150 de 2007, al constituir una norma especial, por lo que no se considera valido celebrar contratos de concesión de manera directa.  </w:t>
      </w:r>
    </w:p>
    <w:p w14:paraId="52EA8D61" w14:textId="77777777" w:rsidR="00B454FC" w:rsidRPr="00B454FC" w:rsidRDefault="00B454FC" w:rsidP="00B454FC">
      <w:pPr>
        <w:tabs>
          <w:tab w:val="left" w:pos="0"/>
        </w:tabs>
        <w:spacing w:after="0" w:line="276" w:lineRule="auto"/>
        <w:ind w:firstLine="709"/>
        <w:jc w:val="both"/>
        <w:rPr>
          <w:rFonts w:ascii="Verdana" w:eastAsia="Calibri" w:hAnsi="Verdana" w:cs="Arial"/>
          <w:lang w:val="es-ES_tradnl"/>
        </w:rPr>
      </w:pPr>
      <w:r w:rsidRPr="00B454FC">
        <w:rPr>
          <w:rFonts w:ascii="Verdana" w:eastAsia="Calibri" w:hAnsi="Verdana" w:cs="Arial"/>
          <w:lang w:val="es-ES_tradnl"/>
        </w:rPr>
        <w:lastRenderedPageBreak/>
        <w:t xml:space="preserve"> Sin perjuicio de lo anterior, tratándose de </w:t>
      </w:r>
      <w:r w:rsidRPr="00B454FC">
        <w:rPr>
          <w:rFonts w:ascii="Verdana" w:eastAsia="Calibri" w:hAnsi="Verdana" w:cs="Arial"/>
        </w:rPr>
        <w:t xml:space="preserve">contratos de concesión que no se rijan por la Ley 1508 de 2012, estando sometidos al régimen de la entidad contratante, la modalidad de selección deberá ser determinada con sustento en dicho régimen. En ese orden, para el desarrollo de contratos de concesión ajenos a la Ley 1508 de 2012, pero sometidos al Estatuto General de Contratación de la Administración Pública, en principio, la modalidad de selección es la licitación pública, modalidad que aplica como regla general para los objetos que no están sometidos a alguna de las otras modalidades de selección contempladas en el artículo 2 de la Ley 1150 de 2007. Sin embargo, se estima que también podrá considerarse la posibilidad de celebrar el contrato concesión en el que el contratista sea otra entidad estatal, aplicando la causal de contratación directa prevista en el literal c) del artículo 2, numeral 4 de la Ley 1150 de 2007, referente a contratos interadministrativos, siempre y cuando el objeto del contrato se relacione directamente con el objeto de la entidad ejecutora, caso en el cual corresponderá a la entidad estatal contratante determinar la viabilidad jurídica, técnica y financiera del proyecto. </w:t>
      </w:r>
    </w:p>
    <w:p w14:paraId="0B3EB269" w14:textId="77777777" w:rsidR="00B454FC" w:rsidRPr="00B454FC" w:rsidRDefault="00B454FC" w:rsidP="00B454FC">
      <w:pPr>
        <w:widowControl w:val="0"/>
        <w:autoSpaceDE w:val="0"/>
        <w:autoSpaceDN w:val="0"/>
        <w:spacing w:after="0" w:line="276" w:lineRule="auto"/>
        <w:jc w:val="both"/>
        <w:rPr>
          <w:rFonts w:ascii="Verdana" w:hAnsi="Verdana" w:cs="Arial"/>
          <w:color w:val="000000" w:themeColor="text1"/>
        </w:rPr>
      </w:pPr>
    </w:p>
    <w:p w14:paraId="7F4F1665" w14:textId="77777777" w:rsidR="00B454FC" w:rsidRPr="00B454FC" w:rsidRDefault="00B454FC" w:rsidP="00B454FC">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B454FC">
        <w:rPr>
          <w:rFonts w:ascii="Verdana" w:eastAsia="Century Gothic" w:hAnsi="Verdana" w:cs="Century Gothic"/>
          <w:b/>
          <w:bCs/>
          <w:color w:val="000000" w:themeColor="text1"/>
          <w:lang w:val="es-ES"/>
        </w:rPr>
        <w:t>Referencias normativas, jurisprudenciales y otras fuentes:</w:t>
      </w:r>
    </w:p>
    <w:p w14:paraId="181B1FFF" w14:textId="77777777" w:rsidR="00B454FC" w:rsidRPr="00B454FC" w:rsidRDefault="00B454FC" w:rsidP="00B454FC">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454FC" w:rsidRPr="00B454FC" w14:paraId="492C1023" w14:textId="77777777" w:rsidTr="000D755F">
        <w:trPr>
          <w:trHeight w:val="870"/>
        </w:trPr>
        <w:tc>
          <w:tcPr>
            <w:tcW w:w="8647" w:type="dxa"/>
          </w:tcPr>
          <w:p w14:paraId="63A7447D" w14:textId="77777777" w:rsidR="00B454FC" w:rsidRPr="00B454FC" w:rsidRDefault="00B454FC" w:rsidP="00B454FC">
            <w:pPr>
              <w:widowControl w:val="0"/>
              <w:autoSpaceDE w:val="0"/>
              <w:autoSpaceDN w:val="0"/>
              <w:spacing w:after="120" w:line="276" w:lineRule="auto"/>
              <w:ind w:left="454"/>
              <w:jc w:val="both"/>
              <w:rPr>
                <w:rFonts w:ascii="Verdana" w:hAnsi="Verdana" w:cs="Arial"/>
                <w:color w:val="000000" w:themeColor="text1"/>
              </w:rPr>
            </w:pPr>
            <w:r w:rsidRPr="00B454FC">
              <w:rPr>
                <w:rFonts w:ascii="Verdana" w:hAnsi="Verdana" w:cs="Arial"/>
              </w:rPr>
              <w:t>-</w:t>
            </w:r>
            <w:r w:rsidRPr="00B454FC">
              <w:rPr>
                <w:rFonts w:ascii="Verdana" w:hAnsi="Verdana" w:cs="Arial"/>
                <w:lang w:val="es-ES"/>
              </w:rPr>
              <w:t>Ley 1508 de 2012, artículos 1, 2, 4</w:t>
            </w:r>
            <w:r w:rsidRPr="00B454FC">
              <w:rPr>
                <w:rFonts w:ascii="Verdana" w:hAnsi="Verdana" w:cs="Arial"/>
              </w:rPr>
              <w:t>,</w:t>
            </w:r>
            <w:r w:rsidRPr="00B454FC">
              <w:rPr>
                <w:rFonts w:ascii="Verdana" w:hAnsi="Verdana" w:cs="Arial"/>
                <w:lang w:val="es-ES"/>
              </w:rPr>
              <w:t xml:space="preserve"> 8</w:t>
            </w:r>
            <w:r w:rsidRPr="00B454FC">
              <w:rPr>
                <w:rFonts w:ascii="Verdana" w:hAnsi="Verdana" w:cs="Arial"/>
              </w:rPr>
              <w:t xml:space="preserve"> y 33</w:t>
            </w:r>
            <w:r w:rsidRPr="00B454FC">
              <w:rPr>
                <w:rFonts w:ascii="Verdana" w:hAnsi="Verdana" w:cs="Arial"/>
                <w:lang w:val="es-ES"/>
              </w:rPr>
              <w:t>.</w:t>
            </w:r>
          </w:p>
          <w:p w14:paraId="22FB5ADC" w14:textId="77777777" w:rsidR="00B454FC" w:rsidRPr="00B454FC" w:rsidRDefault="00B454FC" w:rsidP="00B454FC">
            <w:pPr>
              <w:spacing w:after="120"/>
              <w:ind w:left="454"/>
              <w:rPr>
                <w:rFonts w:ascii="Verdana" w:hAnsi="Verdana" w:cs="Arial"/>
                <w:color w:val="000000" w:themeColor="text1"/>
              </w:rPr>
            </w:pPr>
            <w:r w:rsidRPr="00B454FC">
              <w:rPr>
                <w:rFonts w:ascii="Verdana" w:hAnsi="Verdana"/>
                <w:color w:val="000000"/>
              </w:rPr>
              <w:t>-Ley 80 de 1993, artículos 30 y 32.</w:t>
            </w:r>
          </w:p>
          <w:p w14:paraId="1FD96F88" w14:textId="77777777" w:rsidR="00B454FC" w:rsidRPr="00B454FC" w:rsidRDefault="00B454FC" w:rsidP="00B454FC">
            <w:pPr>
              <w:spacing w:after="120"/>
              <w:ind w:left="454"/>
              <w:rPr>
                <w:rFonts w:ascii="Verdana" w:hAnsi="Verdana"/>
              </w:rPr>
            </w:pPr>
            <w:r w:rsidRPr="00B454FC">
              <w:rPr>
                <w:rFonts w:ascii="Verdana" w:hAnsi="Verdana" w:cs="Arial"/>
                <w:color w:val="000000" w:themeColor="text1"/>
              </w:rPr>
              <w:t xml:space="preserve">-Decreto 1082 de 2015, 2.2.2.1.4.1 </w:t>
            </w:r>
          </w:p>
          <w:p w14:paraId="7398846D" w14:textId="77777777" w:rsidR="00B454FC" w:rsidRPr="00B454FC" w:rsidRDefault="00B454FC" w:rsidP="00B454FC">
            <w:pPr>
              <w:spacing w:after="120"/>
              <w:ind w:left="454"/>
              <w:rPr>
                <w:rFonts w:ascii="Verdana" w:hAnsi="Verdana" w:cs="Arial"/>
              </w:rPr>
            </w:pPr>
            <w:r w:rsidRPr="00B454FC">
              <w:rPr>
                <w:rFonts w:ascii="Verdana" w:hAnsi="Verdana" w:cs="Arial"/>
              </w:rPr>
              <w:t>-CORTE</w:t>
            </w:r>
            <w:r w:rsidRPr="00B454FC">
              <w:rPr>
                <w:rFonts w:ascii="Verdana" w:hAnsi="Verdana" w:cs="Arial"/>
                <w:spacing w:val="-6"/>
              </w:rPr>
              <w:t xml:space="preserve"> </w:t>
            </w:r>
            <w:r w:rsidRPr="00B454FC">
              <w:rPr>
                <w:rFonts w:ascii="Verdana" w:hAnsi="Verdana" w:cs="Arial"/>
              </w:rPr>
              <w:t>CONSTITUCIONAL,</w:t>
            </w:r>
            <w:r w:rsidRPr="00B454FC">
              <w:rPr>
                <w:rFonts w:ascii="Verdana" w:hAnsi="Verdana" w:cs="Arial"/>
                <w:spacing w:val="-6"/>
              </w:rPr>
              <w:t xml:space="preserve"> </w:t>
            </w:r>
            <w:r w:rsidRPr="00B454FC">
              <w:rPr>
                <w:rFonts w:ascii="Verdana" w:hAnsi="Verdana" w:cs="Arial"/>
              </w:rPr>
              <w:t>Sentencia</w:t>
            </w:r>
            <w:r w:rsidRPr="00B454FC">
              <w:rPr>
                <w:rFonts w:ascii="Verdana" w:hAnsi="Verdana" w:cs="Arial"/>
                <w:spacing w:val="-5"/>
              </w:rPr>
              <w:t xml:space="preserve"> </w:t>
            </w:r>
            <w:r w:rsidRPr="00B454FC">
              <w:rPr>
                <w:rFonts w:ascii="Verdana" w:hAnsi="Verdana" w:cs="Arial"/>
              </w:rPr>
              <w:t>C-300</w:t>
            </w:r>
            <w:r w:rsidRPr="00B454FC">
              <w:rPr>
                <w:rFonts w:ascii="Verdana" w:hAnsi="Verdana" w:cs="Arial"/>
                <w:spacing w:val="-6"/>
              </w:rPr>
              <w:t xml:space="preserve"> </w:t>
            </w:r>
            <w:r w:rsidRPr="00B454FC">
              <w:rPr>
                <w:rFonts w:ascii="Verdana" w:hAnsi="Verdana" w:cs="Arial"/>
              </w:rPr>
              <w:t>de</w:t>
            </w:r>
            <w:r w:rsidRPr="00B454FC">
              <w:rPr>
                <w:rFonts w:ascii="Verdana" w:hAnsi="Verdana" w:cs="Arial"/>
                <w:spacing w:val="-6"/>
              </w:rPr>
              <w:t xml:space="preserve"> </w:t>
            </w:r>
            <w:r w:rsidRPr="00B454FC">
              <w:rPr>
                <w:rFonts w:ascii="Verdana" w:hAnsi="Verdana" w:cs="Arial"/>
              </w:rPr>
              <w:t>2012.</w:t>
            </w:r>
            <w:r w:rsidRPr="00B454FC">
              <w:rPr>
                <w:rFonts w:ascii="Verdana" w:hAnsi="Verdana" w:cs="Arial"/>
                <w:spacing w:val="-5"/>
              </w:rPr>
              <w:t xml:space="preserve"> </w:t>
            </w:r>
            <w:r w:rsidRPr="00B454FC">
              <w:rPr>
                <w:rFonts w:ascii="Verdana" w:hAnsi="Verdana" w:cs="Arial"/>
              </w:rPr>
              <w:t>M.P.</w:t>
            </w:r>
            <w:r w:rsidRPr="00B454FC">
              <w:rPr>
                <w:rFonts w:ascii="Verdana" w:hAnsi="Verdana" w:cs="Arial"/>
                <w:spacing w:val="-6"/>
              </w:rPr>
              <w:t xml:space="preserve"> </w:t>
            </w:r>
            <w:r w:rsidRPr="00B454FC">
              <w:rPr>
                <w:rFonts w:ascii="Verdana" w:hAnsi="Verdana" w:cs="Arial"/>
              </w:rPr>
              <w:t>Jorge</w:t>
            </w:r>
            <w:r w:rsidRPr="00B454FC">
              <w:rPr>
                <w:rFonts w:ascii="Verdana" w:hAnsi="Verdana" w:cs="Arial"/>
                <w:spacing w:val="-5"/>
              </w:rPr>
              <w:t xml:space="preserve"> </w:t>
            </w:r>
            <w:r w:rsidRPr="00B454FC">
              <w:rPr>
                <w:rFonts w:ascii="Verdana" w:hAnsi="Verdana" w:cs="Arial"/>
              </w:rPr>
              <w:t>Ignacio</w:t>
            </w:r>
            <w:r w:rsidRPr="00B454FC">
              <w:rPr>
                <w:rFonts w:ascii="Verdana" w:hAnsi="Verdana" w:cs="Arial"/>
                <w:spacing w:val="-6"/>
              </w:rPr>
              <w:t xml:space="preserve"> </w:t>
            </w:r>
            <w:r w:rsidRPr="00B454FC">
              <w:rPr>
                <w:rFonts w:ascii="Verdana" w:hAnsi="Verdana" w:cs="Arial"/>
              </w:rPr>
              <w:t>Pretelt</w:t>
            </w:r>
            <w:r w:rsidRPr="00B454FC">
              <w:rPr>
                <w:rFonts w:ascii="Verdana" w:hAnsi="Verdana" w:cs="Arial"/>
                <w:spacing w:val="-6"/>
              </w:rPr>
              <w:t xml:space="preserve"> </w:t>
            </w:r>
            <w:r w:rsidRPr="00B454FC">
              <w:rPr>
                <w:rFonts w:ascii="Verdana" w:hAnsi="Verdana" w:cs="Arial"/>
              </w:rPr>
              <w:t>Chaljub.</w:t>
            </w:r>
          </w:p>
          <w:p w14:paraId="3D1D4980" w14:textId="77777777" w:rsidR="00B454FC" w:rsidRPr="00B454FC" w:rsidRDefault="00B454FC" w:rsidP="00B454FC">
            <w:pPr>
              <w:spacing w:after="120"/>
              <w:ind w:left="454"/>
              <w:rPr>
                <w:rFonts w:ascii="Verdana" w:hAnsi="Verdana" w:cs="Arial"/>
              </w:rPr>
            </w:pPr>
            <w:r w:rsidRPr="00B454FC">
              <w:rPr>
                <w:rFonts w:ascii="Verdana" w:hAnsi="Verdana" w:cs="Arial"/>
              </w:rPr>
              <w:t>-Consejo de Estado, Sección Tercera, Sentencia del 23 de octubre de 2017. M.P. Jaime</w:t>
            </w:r>
            <w:r w:rsidRPr="00B454FC">
              <w:rPr>
                <w:rFonts w:ascii="Verdana" w:hAnsi="Verdana" w:cs="Arial"/>
                <w:spacing w:val="1"/>
              </w:rPr>
              <w:t xml:space="preserve"> </w:t>
            </w:r>
            <w:r w:rsidRPr="00B454FC">
              <w:rPr>
                <w:rFonts w:ascii="Verdana" w:hAnsi="Verdana" w:cs="Arial"/>
              </w:rPr>
              <w:t>Orlando</w:t>
            </w:r>
            <w:r w:rsidRPr="00B454FC">
              <w:rPr>
                <w:rFonts w:ascii="Verdana" w:hAnsi="Verdana" w:cs="Arial"/>
                <w:spacing w:val="1"/>
              </w:rPr>
              <w:t xml:space="preserve"> </w:t>
            </w:r>
            <w:r w:rsidRPr="00B454FC">
              <w:rPr>
                <w:rFonts w:ascii="Verdana" w:hAnsi="Verdana" w:cs="Arial"/>
              </w:rPr>
              <w:t>Santofimio</w:t>
            </w:r>
            <w:r w:rsidRPr="00B454FC">
              <w:rPr>
                <w:rFonts w:ascii="Verdana" w:hAnsi="Verdana" w:cs="Arial"/>
                <w:spacing w:val="1"/>
              </w:rPr>
              <w:t xml:space="preserve"> </w:t>
            </w:r>
            <w:r w:rsidRPr="00B454FC">
              <w:rPr>
                <w:rFonts w:ascii="Verdana" w:hAnsi="Verdana" w:cs="Arial"/>
              </w:rPr>
              <w:t>Gamboa.</w:t>
            </w:r>
            <w:r w:rsidRPr="00B454FC">
              <w:rPr>
                <w:rFonts w:ascii="Verdana" w:hAnsi="Verdana" w:cs="Arial"/>
                <w:spacing w:val="1"/>
              </w:rPr>
              <w:t xml:space="preserve"> </w:t>
            </w:r>
            <w:proofErr w:type="spellStart"/>
            <w:r w:rsidRPr="00B454FC">
              <w:rPr>
                <w:rFonts w:ascii="Verdana" w:hAnsi="Verdana" w:cs="Arial"/>
              </w:rPr>
              <w:t>Exp</w:t>
            </w:r>
            <w:proofErr w:type="spellEnd"/>
            <w:r w:rsidRPr="00B454FC">
              <w:rPr>
                <w:rFonts w:ascii="Verdana" w:hAnsi="Verdana" w:cs="Arial"/>
              </w:rPr>
              <w:t>.</w:t>
            </w:r>
            <w:r w:rsidRPr="00B454FC">
              <w:rPr>
                <w:rFonts w:ascii="Verdana" w:hAnsi="Verdana" w:cs="Arial"/>
                <w:spacing w:val="1"/>
              </w:rPr>
              <w:t xml:space="preserve"> </w:t>
            </w:r>
            <w:r w:rsidRPr="00B454FC">
              <w:rPr>
                <w:rFonts w:ascii="Verdana" w:hAnsi="Verdana" w:cs="Arial"/>
              </w:rPr>
              <w:t>53.477.</w:t>
            </w:r>
          </w:p>
          <w:p w14:paraId="27998FBD" w14:textId="77777777" w:rsidR="00B454FC" w:rsidRPr="00B454FC" w:rsidRDefault="00B454FC" w:rsidP="00B454FC">
            <w:pPr>
              <w:spacing w:after="120"/>
              <w:ind w:left="454"/>
              <w:rPr>
                <w:rFonts w:ascii="Verdana" w:hAnsi="Verdana" w:cs="Arial"/>
                <w:color w:val="000000" w:themeColor="text1"/>
              </w:rPr>
            </w:pPr>
            <w:r w:rsidRPr="00B454FC">
              <w:rPr>
                <w:rFonts w:ascii="Verdana" w:hAnsi="Verdana" w:cs="Arial"/>
              </w:rPr>
              <w:t>-QUIÑONES GUZMÁN, Juan Carlos. Contratos de Asociación Publico–Privada e Infraestructura de</w:t>
            </w:r>
            <w:r w:rsidRPr="00B454FC">
              <w:rPr>
                <w:rFonts w:ascii="Verdana" w:hAnsi="Verdana" w:cs="Arial"/>
                <w:spacing w:val="1"/>
              </w:rPr>
              <w:t xml:space="preserve"> </w:t>
            </w:r>
            <w:r w:rsidRPr="00B454FC">
              <w:rPr>
                <w:rFonts w:ascii="Verdana" w:hAnsi="Verdana" w:cs="Arial"/>
              </w:rPr>
              <w:t>Transporte.</w:t>
            </w:r>
            <w:r w:rsidRPr="00B454FC">
              <w:rPr>
                <w:rFonts w:ascii="Verdana" w:hAnsi="Verdana" w:cs="Arial"/>
                <w:spacing w:val="2"/>
              </w:rPr>
              <w:t xml:space="preserve"> </w:t>
            </w:r>
            <w:r w:rsidRPr="00B454FC">
              <w:rPr>
                <w:rFonts w:ascii="Verdana" w:hAnsi="Verdana" w:cs="Arial"/>
              </w:rPr>
              <w:t>Primera</w:t>
            </w:r>
            <w:r w:rsidRPr="00B454FC">
              <w:rPr>
                <w:rFonts w:ascii="Verdana" w:hAnsi="Verdana" w:cs="Arial"/>
                <w:spacing w:val="-1"/>
              </w:rPr>
              <w:t xml:space="preserve"> </w:t>
            </w:r>
            <w:r w:rsidRPr="00B454FC">
              <w:rPr>
                <w:rFonts w:ascii="Verdana" w:hAnsi="Verdana" w:cs="Arial"/>
              </w:rPr>
              <w:t>edición</w:t>
            </w:r>
            <w:r w:rsidRPr="00B454FC">
              <w:rPr>
                <w:rFonts w:ascii="Verdana" w:hAnsi="Verdana" w:cs="Arial"/>
                <w:spacing w:val="-1"/>
              </w:rPr>
              <w:t xml:space="preserve"> </w:t>
            </w:r>
            <w:r w:rsidRPr="00B454FC">
              <w:rPr>
                <w:rFonts w:ascii="Verdana" w:hAnsi="Verdana" w:cs="Arial"/>
              </w:rPr>
              <w:t>20202.</w:t>
            </w:r>
            <w:r w:rsidRPr="00B454FC">
              <w:rPr>
                <w:rFonts w:ascii="Verdana" w:hAnsi="Verdana" w:cs="Arial"/>
                <w:spacing w:val="-2"/>
              </w:rPr>
              <w:t xml:space="preserve"> </w:t>
            </w:r>
            <w:r w:rsidRPr="00B454FC">
              <w:rPr>
                <w:rFonts w:ascii="Verdana" w:hAnsi="Verdana" w:cs="Arial"/>
              </w:rPr>
              <w:t>p.</w:t>
            </w:r>
            <w:r w:rsidRPr="00B454FC">
              <w:rPr>
                <w:rFonts w:ascii="Verdana" w:hAnsi="Verdana" w:cs="Arial"/>
                <w:spacing w:val="-1"/>
              </w:rPr>
              <w:t xml:space="preserve"> </w:t>
            </w:r>
            <w:r w:rsidRPr="00B454FC">
              <w:rPr>
                <w:rFonts w:ascii="Verdana" w:hAnsi="Verdana" w:cs="Arial"/>
              </w:rPr>
              <w:t>6.</w:t>
            </w:r>
          </w:p>
        </w:tc>
      </w:tr>
    </w:tbl>
    <w:p w14:paraId="3A73FDAF" w14:textId="77777777" w:rsidR="00B454FC" w:rsidRPr="00B454FC" w:rsidRDefault="00B454FC" w:rsidP="00B454FC">
      <w:pPr>
        <w:widowControl w:val="0"/>
        <w:autoSpaceDE w:val="0"/>
        <w:autoSpaceDN w:val="0"/>
        <w:spacing w:after="0" w:line="276" w:lineRule="auto"/>
        <w:jc w:val="both"/>
        <w:rPr>
          <w:rFonts w:ascii="Verdana" w:hAnsi="Verdana" w:cs="Arial"/>
          <w:color w:val="000000" w:themeColor="text1"/>
        </w:rPr>
      </w:pPr>
    </w:p>
    <w:p w14:paraId="0ED7FCCB" w14:textId="77777777" w:rsidR="00B454FC" w:rsidRPr="00B454FC" w:rsidRDefault="00B454FC" w:rsidP="00B454FC">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B454FC">
        <w:rPr>
          <w:rFonts w:ascii="Verdana" w:eastAsia="Century Gothic" w:hAnsi="Verdana" w:cs="Century Gothic"/>
          <w:b/>
          <w:bCs/>
          <w:color w:val="000000" w:themeColor="text1"/>
          <w:lang w:val="es-ES"/>
        </w:rPr>
        <w:t>Doctrina de la Agencia Nacional de Contratación Pública:</w:t>
      </w:r>
    </w:p>
    <w:p w14:paraId="0F099F89" w14:textId="77777777" w:rsidR="00B454FC" w:rsidRPr="00B454FC" w:rsidRDefault="00B454FC" w:rsidP="00B454FC">
      <w:pPr>
        <w:widowControl w:val="0"/>
        <w:autoSpaceDE w:val="0"/>
        <w:autoSpaceDN w:val="0"/>
        <w:spacing w:after="0" w:line="276" w:lineRule="auto"/>
        <w:jc w:val="both"/>
        <w:rPr>
          <w:rFonts w:ascii="Verdana" w:hAnsi="Verdana" w:cs="Arial"/>
          <w:color w:val="000000" w:themeColor="text1"/>
        </w:rPr>
      </w:pPr>
    </w:p>
    <w:p w14:paraId="7F3A0F8D" w14:textId="33F03D61" w:rsidR="00B454FC" w:rsidRPr="00B454FC" w:rsidRDefault="00B454FC" w:rsidP="00B454FC">
      <w:pPr>
        <w:widowControl w:val="0"/>
        <w:autoSpaceDE w:val="0"/>
        <w:autoSpaceDN w:val="0"/>
        <w:spacing w:after="0" w:line="276" w:lineRule="auto"/>
        <w:jc w:val="both"/>
        <w:rPr>
          <w:rFonts w:ascii="Verdana" w:hAnsi="Verdana" w:cs="Arial"/>
          <w:color w:val="000000" w:themeColor="text1"/>
          <w:shd w:val="clear" w:color="auto" w:fill="FFFFFF"/>
          <w:lang w:val="es-ES"/>
        </w:rPr>
      </w:pPr>
      <w:r w:rsidRPr="00B454FC">
        <w:rPr>
          <w:rFonts w:ascii="Verdana" w:hAnsi="Verdana" w:cs="Arial"/>
          <w:color w:val="000000" w:themeColor="text1"/>
          <w:shd w:val="clear" w:color="auto" w:fill="FFFFFF"/>
          <w:lang w:val="es-ES"/>
        </w:rPr>
        <w:t>La Agencia Nacional de Contratación Pública – Colombia Compra Eficiente,</w:t>
      </w:r>
      <w:r w:rsidRPr="00B454FC">
        <w:rPr>
          <w:rFonts w:ascii="Verdana" w:eastAsia="Times New Roman" w:hAnsi="Verdana" w:cs="Arial"/>
          <w:color w:val="000000" w:themeColor="text1"/>
          <w:shd w:val="clear" w:color="auto" w:fill="FFFFFF"/>
          <w:lang w:val="es-ES"/>
        </w:rPr>
        <w:t xml:space="preserve"> en los conceptos C-168 del 14 de abril de 2021, C-585 de 15 de octubre de 2021, C-639 del 14 de marzo de 2021, C-664 del 1° de septiembre de 2022, C-771 del 29 de diciembre de 2022, entre otros, ha analizado las características y el régimen de los contratos y los convenios interadministrativos. </w:t>
      </w:r>
      <w:r w:rsidRPr="00B454FC">
        <w:rPr>
          <w:rFonts w:ascii="Verdana" w:hAnsi="Verdana" w:cs="Arial"/>
          <w:color w:val="000000" w:themeColor="text1"/>
          <w:shd w:val="clear" w:color="auto" w:fill="FFFFFF"/>
          <w:lang w:val="es-ES"/>
        </w:rPr>
        <w:t xml:space="preserve">De igual manera se ha referido a la regulación del contrato de concesión y las asociaciones público </w:t>
      </w:r>
      <w:r w:rsidRPr="00B454FC">
        <w:rPr>
          <w:rFonts w:ascii="Verdana" w:hAnsi="Verdana" w:cs="Arial"/>
          <w:color w:val="000000" w:themeColor="text1"/>
          <w:shd w:val="clear" w:color="auto" w:fill="FFFFFF"/>
          <w:lang w:val="es-ES"/>
        </w:rPr>
        <w:lastRenderedPageBreak/>
        <w:t>privadas –APP– en el concepto con radicado 2201913000009321 del 17 de diciembre de 2019, así como en los conceptos C-507 del 13 de agosto de 2020, C-663 del 30 de noviembre de 2020, C-706 del 2 de diciembre de 2020, C-386 del 3 de agosto de 2021, C-457 del 3 de septiembre de 2021, C-549 del 5 de noviembre de 2021, C-129 del 22 de marzo de 2022, C-500 de 2022, C-143 de 21 de septiembre de 2023</w:t>
      </w:r>
      <w:r>
        <w:rPr>
          <w:rFonts w:ascii="Verdana" w:hAnsi="Verdana" w:cs="Arial"/>
          <w:color w:val="000000" w:themeColor="text1"/>
          <w:shd w:val="clear" w:color="auto" w:fill="FFFFFF"/>
          <w:lang w:val="es-ES"/>
        </w:rPr>
        <w:t xml:space="preserve"> y C-186 de julio de 2024 </w:t>
      </w:r>
      <w:r w:rsidRPr="00B454FC">
        <w:rPr>
          <w:rFonts w:ascii="Verdana" w:hAnsi="Verdana" w:cs="Arial"/>
          <w:color w:val="000000" w:themeColor="text1"/>
          <w:shd w:val="clear" w:color="auto" w:fill="FFFFFF"/>
          <w:lang w:val="es-ES"/>
        </w:rPr>
        <w:t>entre otros. Las tesis expuestas en estos conceptos se reiteran a continuación y se complementan en lo pertinente, teniendo en cuenta los interrogantes planteados.</w:t>
      </w:r>
    </w:p>
    <w:p w14:paraId="0E30B09C" w14:textId="77777777" w:rsidR="00A37605" w:rsidRPr="00A37605" w:rsidRDefault="00A37605" w:rsidP="00A37605">
      <w:pPr>
        <w:widowControl w:val="0"/>
        <w:autoSpaceDE w:val="0"/>
        <w:autoSpaceDN w:val="0"/>
        <w:spacing w:after="0" w:line="276" w:lineRule="auto"/>
        <w:jc w:val="both"/>
        <w:rPr>
          <w:rFonts w:ascii="Verdana" w:eastAsia="Calibri" w:hAnsi="Verdana" w:cs="Arial"/>
          <w:shd w:val="clear" w:color="auto" w:fill="FFFFFF"/>
          <w:lang w:val="es-ES_tradnl"/>
        </w:rPr>
      </w:pPr>
    </w:p>
    <w:p w14:paraId="7CF3FF0D" w14:textId="77777777" w:rsidR="00A37605" w:rsidRPr="00A37605" w:rsidRDefault="00A37605" w:rsidP="00A37605">
      <w:pPr>
        <w:widowControl w:val="0"/>
        <w:autoSpaceDE w:val="0"/>
        <w:autoSpaceDN w:val="0"/>
        <w:spacing w:after="0" w:line="276" w:lineRule="auto"/>
        <w:jc w:val="both"/>
        <w:rPr>
          <w:rFonts w:ascii="Calibri" w:eastAsia="Calibri" w:hAnsi="Calibri" w:cs="Times New Roman"/>
          <w:color w:val="FF0000"/>
          <w:lang w:val="es-ES"/>
        </w:rPr>
      </w:pPr>
      <w:r w:rsidRPr="00A37605">
        <w:rPr>
          <w:rFonts w:ascii="Verdana" w:eastAsia="Calibri" w:hAnsi="Verdana" w:cs="Arial"/>
          <w:shd w:val="clear" w:color="auto" w:fill="FFFFFF"/>
          <w:lang w:val="es-ES"/>
        </w:rPr>
        <w:t>Es</w:t>
      </w:r>
      <w:r w:rsidRPr="00A37605">
        <w:rPr>
          <w:rFonts w:ascii="Verdana" w:eastAsia="Calibri" w:hAnsi="Verdana" w:cs="Times New Roman"/>
        </w:rPr>
        <w:t>tos y otros conceptos se encuentran disponibles para consulta en el Sistema de relatoría de la Agencia, al cual se puede acceder a través del siguiente enlace:</w:t>
      </w:r>
      <w:r w:rsidRPr="00A37605">
        <w:rPr>
          <w:rFonts w:ascii="Verdana" w:eastAsia="Calibri" w:hAnsi="Verdana" w:cs="Arial"/>
          <w:shd w:val="clear" w:color="auto" w:fill="FFFFFF"/>
          <w:lang w:val="es-ES"/>
        </w:rPr>
        <w:t xml:space="preserve"> </w:t>
      </w:r>
      <w:hyperlink r:id="rId13" w:history="1">
        <w:r w:rsidRPr="00A37605">
          <w:rPr>
            <w:rFonts w:ascii="Verdana" w:eastAsia="Calibri" w:hAnsi="Verdana" w:cs="Arial"/>
            <w:color w:val="0563C1" w:themeColor="hyperlink"/>
            <w:u w:val="single"/>
            <w:shd w:val="clear" w:color="auto" w:fill="FFFFFF"/>
            <w:lang w:val="es-ES"/>
          </w:rPr>
          <w:t>https://relatoria.colombiacompra.gov.co/busqueda/conceptos</w:t>
        </w:r>
      </w:hyperlink>
      <w:r w:rsidRPr="00A37605">
        <w:rPr>
          <w:rFonts w:ascii="Verdana" w:eastAsia="Calibri" w:hAnsi="Verdana" w:cs="Arial"/>
          <w:color w:val="FF0000"/>
          <w:shd w:val="clear" w:color="auto" w:fill="FFFFFF"/>
          <w:lang w:val="es-ES"/>
        </w:rPr>
        <w:t xml:space="preserve">. </w:t>
      </w:r>
    </w:p>
    <w:p w14:paraId="378C8046" w14:textId="77777777" w:rsidR="00A37605" w:rsidRPr="00A37605" w:rsidRDefault="00A37605" w:rsidP="00A37605">
      <w:pPr>
        <w:spacing w:after="0" w:line="240" w:lineRule="auto"/>
        <w:jc w:val="both"/>
        <w:rPr>
          <w:rFonts w:ascii="Verdana" w:eastAsia="Calibri" w:hAnsi="Verdana" w:cs="Arial"/>
          <w:highlight w:val="yellow"/>
          <w:shd w:val="clear" w:color="auto" w:fill="FFFFFF"/>
        </w:rPr>
      </w:pPr>
    </w:p>
    <w:p w14:paraId="2421BC4C" w14:textId="77777777" w:rsidR="00A37605" w:rsidRPr="00A37605" w:rsidRDefault="00A37605" w:rsidP="00A37605">
      <w:pPr>
        <w:spacing w:after="0" w:line="240" w:lineRule="auto"/>
        <w:jc w:val="both"/>
        <w:rPr>
          <w:rFonts w:ascii="Verdana" w:eastAsia="Calibri" w:hAnsi="Verdana" w:cs="Arial"/>
          <w:shd w:val="clear" w:color="auto" w:fill="FFFFFF"/>
        </w:rPr>
      </w:pPr>
      <w:r w:rsidRPr="00A37605">
        <w:rPr>
          <w:rFonts w:ascii="Verdana" w:eastAsia="Calibri" w:hAnsi="Verdana" w:cs="Arial"/>
          <w:shd w:val="clear" w:color="auto" w:fill="FFFFFF"/>
        </w:rPr>
        <w:t>"También le recomendamos consultar las versiones I y II de 2024 del Boletín de Relatoría de la Subdirección de Gestión Contractual, las cuales puede descargar en la página web de la Agencia: </w:t>
      </w:r>
      <w:hyperlink r:id="rId14" w:tgtFrame="_blank" w:tooltip="Dirección URL original: https://www.colombiacompra.gov.co/sala-de-prensa/boletin-digital. Haga clic o pulse si confía en este vínculo." w:history="1">
        <w:r w:rsidRPr="00A37605">
          <w:rPr>
            <w:rFonts w:ascii="Verdana" w:eastAsia="Calibri" w:hAnsi="Verdana" w:cs="Arial"/>
            <w:u w:val="single"/>
            <w:shd w:val="clear" w:color="auto" w:fill="FFFFFF"/>
          </w:rPr>
          <w:t>https://www.colombiacompra.gov.co/sala-de-prensa/boletin-digital</w:t>
        </w:r>
      </w:hyperlink>
      <w:r w:rsidRPr="00A37605">
        <w:rPr>
          <w:rFonts w:ascii="Verdana" w:eastAsia="Calibri" w:hAnsi="Verdana" w:cs="Arial"/>
          <w:shd w:val="clear" w:color="auto" w:fill="FFFFFF"/>
        </w:rPr>
        <w:t xml:space="preserve">. </w:t>
      </w:r>
    </w:p>
    <w:p w14:paraId="6DEF4191" w14:textId="77777777" w:rsidR="00A37605" w:rsidRPr="00A37605" w:rsidRDefault="00A37605" w:rsidP="00A37605">
      <w:pPr>
        <w:spacing w:after="0" w:line="240" w:lineRule="auto"/>
        <w:jc w:val="both"/>
        <w:rPr>
          <w:rFonts w:ascii="Verdana" w:eastAsia="Calibri" w:hAnsi="Verdana" w:cs="Arial"/>
          <w:shd w:val="clear" w:color="auto" w:fill="FFFFFF"/>
        </w:rPr>
      </w:pPr>
    </w:p>
    <w:p w14:paraId="2DFF8948" w14:textId="091BC035" w:rsidR="00A37605" w:rsidRPr="00A37605" w:rsidRDefault="00A37605" w:rsidP="00A37605">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3F42646D" w14:textId="77777777" w:rsidR="00A37605" w:rsidRPr="0044528D" w:rsidRDefault="00A37605" w:rsidP="00A37605">
      <w:pPr>
        <w:spacing w:after="0" w:line="240" w:lineRule="auto"/>
        <w:jc w:val="both"/>
        <w:rPr>
          <w:rFonts w:ascii="Verdana" w:hAnsi="Verdana"/>
        </w:rPr>
      </w:pPr>
    </w:p>
    <w:p w14:paraId="71137832" w14:textId="77777777" w:rsidR="00A37605" w:rsidRPr="0044528D" w:rsidRDefault="00A37605" w:rsidP="00A37605">
      <w:pPr>
        <w:spacing w:after="0" w:line="240" w:lineRule="auto"/>
        <w:jc w:val="both"/>
        <w:rPr>
          <w:rFonts w:ascii="Verdana" w:hAnsi="Verdana"/>
        </w:rPr>
      </w:pPr>
      <w:r w:rsidRPr="0044528D">
        <w:rPr>
          <w:rFonts w:ascii="Verdana" w:hAnsi="Verdana"/>
        </w:rPr>
        <w:t xml:space="preserve">Twitter: </w:t>
      </w:r>
      <w:r w:rsidRPr="00A37605">
        <w:rPr>
          <w:rFonts w:ascii="Verdana" w:eastAsia="Calibri" w:hAnsi="Verdana" w:cs="Times New Roman"/>
          <w:color w:val="4472C4" w:themeColor="accent1"/>
          <w:u w:val="single"/>
        </w:rPr>
        <w:t>@colombiacompra</w:t>
      </w:r>
      <w:r w:rsidRPr="00A37605">
        <w:rPr>
          <w:rFonts w:ascii="Verdana" w:eastAsia="Calibri" w:hAnsi="Verdana" w:cs="Times New Roman"/>
          <w:color w:val="4472C4" w:themeColor="accent1"/>
        </w:rPr>
        <w:t xml:space="preserve"> </w:t>
      </w:r>
    </w:p>
    <w:p w14:paraId="12F704C3" w14:textId="77777777" w:rsidR="00A37605" w:rsidRPr="0044528D" w:rsidRDefault="00A37605" w:rsidP="00A37605">
      <w:pPr>
        <w:spacing w:after="0" w:line="240" w:lineRule="auto"/>
        <w:jc w:val="both"/>
        <w:rPr>
          <w:rFonts w:ascii="Verdana" w:hAnsi="Verdana"/>
        </w:rPr>
      </w:pPr>
      <w:r w:rsidRPr="0044528D">
        <w:rPr>
          <w:rFonts w:ascii="Verdana" w:hAnsi="Verdana"/>
        </w:rPr>
        <w:t xml:space="preserve">Facebook: </w:t>
      </w:r>
      <w:proofErr w:type="spellStart"/>
      <w:r w:rsidRPr="00A37605">
        <w:rPr>
          <w:rFonts w:ascii="Verdana" w:eastAsia="Calibri" w:hAnsi="Verdana" w:cs="Times New Roman"/>
          <w:color w:val="4472C4" w:themeColor="accent1"/>
          <w:u w:val="single"/>
        </w:rPr>
        <w:t>ColombiaCompraEficiente</w:t>
      </w:r>
      <w:proofErr w:type="spellEnd"/>
    </w:p>
    <w:p w14:paraId="297E6437" w14:textId="77777777" w:rsidR="00A37605" w:rsidRPr="0044528D" w:rsidRDefault="00A37605" w:rsidP="00A37605">
      <w:pPr>
        <w:spacing w:after="0" w:line="240" w:lineRule="auto"/>
        <w:jc w:val="both"/>
        <w:rPr>
          <w:rFonts w:ascii="Verdana" w:hAnsi="Verdana"/>
        </w:rPr>
      </w:pPr>
      <w:r w:rsidRPr="0044528D">
        <w:rPr>
          <w:rFonts w:ascii="Verdana" w:hAnsi="Verdana"/>
        </w:rPr>
        <w:t xml:space="preserve">LinkedIn: </w:t>
      </w:r>
      <w:r w:rsidRPr="00A37605">
        <w:rPr>
          <w:rFonts w:ascii="Verdana" w:eastAsia="Calibri" w:hAnsi="Verdana" w:cs="Times New Roman"/>
          <w:color w:val="4472C4" w:themeColor="accent1"/>
          <w:u w:val="single"/>
        </w:rPr>
        <w:t>Agencia Nacional de Contratación Pública - Colombia Compra Eficiente</w:t>
      </w:r>
      <w:r w:rsidRPr="00A37605">
        <w:rPr>
          <w:rFonts w:ascii="Verdana" w:eastAsia="Calibri" w:hAnsi="Verdana" w:cs="Times New Roman"/>
          <w:color w:val="4472C4" w:themeColor="accent1"/>
        </w:rPr>
        <w:t xml:space="preserve"> </w:t>
      </w:r>
      <w:r w:rsidRPr="0044528D">
        <w:rPr>
          <w:rFonts w:ascii="Verdana" w:hAnsi="Verdana"/>
        </w:rPr>
        <w:t xml:space="preserve">Instagram: </w:t>
      </w:r>
      <w:r w:rsidRPr="00A37605">
        <w:rPr>
          <w:rFonts w:ascii="Verdana" w:eastAsia="Calibri" w:hAnsi="Verdana" w:cs="Times New Roman"/>
          <w:color w:val="4472C4" w:themeColor="accent1"/>
          <w:u w:val="single"/>
        </w:rPr>
        <w:t>@colombiacompraeficiente_cce</w:t>
      </w:r>
    </w:p>
    <w:p w14:paraId="70D74E5F" w14:textId="77777777" w:rsidR="00A37605" w:rsidRPr="0044528D" w:rsidRDefault="00A37605" w:rsidP="00A37605">
      <w:pPr>
        <w:widowControl w:val="0"/>
        <w:autoSpaceDE w:val="0"/>
        <w:autoSpaceDN w:val="0"/>
        <w:spacing w:after="0" w:line="276" w:lineRule="auto"/>
        <w:jc w:val="both"/>
        <w:rPr>
          <w:rFonts w:ascii="Verdana" w:hAnsi="Verdana"/>
        </w:rPr>
      </w:pPr>
    </w:p>
    <w:p w14:paraId="7AAAEAE9" w14:textId="77777777" w:rsidR="00A37605" w:rsidRPr="00A37605" w:rsidRDefault="00A37605" w:rsidP="00A37605">
      <w:pPr>
        <w:widowControl w:val="0"/>
        <w:autoSpaceDE w:val="0"/>
        <w:autoSpaceDN w:val="0"/>
        <w:spacing w:after="0" w:line="276" w:lineRule="auto"/>
        <w:jc w:val="both"/>
        <w:rPr>
          <w:rFonts w:ascii="Verdana" w:eastAsia="Calibri" w:hAnsi="Verdana" w:cs="Arial"/>
          <w:lang w:val="es-ES_tradnl"/>
        </w:rPr>
      </w:pPr>
      <w:r w:rsidRPr="00A37605">
        <w:rPr>
          <w:rFonts w:ascii="Verdana" w:eastAsia="Calibri" w:hAnsi="Verdana" w:cs="Arial"/>
        </w:rPr>
        <w:t>Este concepto tiene el alcance previsto en el artículo 28 del Código de Procedimiento Administrativo y de lo Contencioso Administrativo.</w:t>
      </w:r>
    </w:p>
    <w:p w14:paraId="0A02DD31" w14:textId="77777777" w:rsidR="00A37605" w:rsidRPr="00A37605" w:rsidRDefault="00A37605" w:rsidP="00A37605">
      <w:pPr>
        <w:widowControl w:val="0"/>
        <w:autoSpaceDE w:val="0"/>
        <w:autoSpaceDN w:val="0"/>
        <w:spacing w:after="0" w:line="276" w:lineRule="auto"/>
        <w:jc w:val="both"/>
        <w:rPr>
          <w:rFonts w:ascii="Verdana" w:eastAsia="Calibri" w:hAnsi="Verdana" w:cs="Arial"/>
        </w:rPr>
      </w:pPr>
    </w:p>
    <w:p w14:paraId="2AEC4DAF" w14:textId="77777777" w:rsidR="00A37605" w:rsidRPr="00A37605" w:rsidRDefault="00A37605" w:rsidP="00A37605">
      <w:pPr>
        <w:spacing w:after="0" w:line="240" w:lineRule="auto"/>
        <w:rPr>
          <w:rFonts w:ascii="Verdana" w:eastAsia="Calibri" w:hAnsi="Verdana" w:cs="Arial"/>
          <w:lang w:eastAsia="es-CO"/>
        </w:rPr>
      </w:pPr>
      <w:r w:rsidRPr="00A37605">
        <w:rPr>
          <w:rFonts w:ascii="Verdana" w:eastAsia="Times New Roman" w:hAnsi="Verdana" w:cs="Arial"/>
          <w:lang w:eastAsia="es-CO"/>
        </w:rPr>
        <w:t>Atentamente,</w:t>
      </w:r>
      <w:r w:rsidRPr="00A37605">
        <w:rPr>
          <w:rFonts w:ascii="Verdana" w:eastAsia="Calibri" w:hAnsi="Verdana" w:cs="Arial"/>
          <w:lang w:eastAsia="es-CO"/>
        </w:rPr>
        <w:t xml:space="preserve"> </w:t>
      </w:r>
    </w:p>
    <w:p w14:paraId="466D04D8" w14:textId="367203A2" w:rsidR="00A37605" w:rsidRPr="00A37605" w:rsidRDefault="00E37A2D" w:rsidP="00A37605">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4F021C1E" wp14:editId="1EFD829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37605" w:rsidRPr="00A37605" w14:paraId="14251F0C" w14:textId="77777777" w:rsidTr="00A37605">
        <w:trPr>
          <w:trHeight w:val="315"/>
        </w:trPr>
        <w:tc>
          <w:tcPr>
            <w:tcW w:w="893" w:type="dxa"/>
            <w:vAlign w:val="center"/>
            <w:hideMark/>
          </w:tcPr>
          <w:p w14:paraId="5F5FBD3D" w14:textId="77777777" w:rsidR="00A37605" w:rsidRPr="00A37605" w:rsidRDefault="00A37605" w:rsidP="00A37605">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6EBC724" w14:textId="77777777" w:rsidR="00A37605" w:rsidRPr="00A37605" w:rsidRDefault="00A37605" w:rsidP="00A37605">
            <w:pPr>
              <w:spacing w:after="255"/>
              <w:contextualSpacing/>
              <w:rPr>
                <w:rFonts w:ascii="Verdana" w:eastAsia="Arial" w:hAnsi="Verdana" w:cs="Arial"/>
                <w:sz w:val="16"/>
                <w:szCs w:val="16"/>
              </w:rPr>
            </w:pPr>
            <w:r w:rsidRPr="00A37605">
              <w:rPr>
                <w:rFonts w:ascii="Verdana" w:hAnsi="Verdana"/>
                <w:sz w:val="16"/>
                <w:szCs w:val="16"/>
              </w:rPr>
              <w:t>Juan Manuel Avendaño Robles</w:t>
            </w:r>
          </w:p>
          <w:p w14:paraId="4E43A531" w14:textId="77777777" w:rsidR="00A37605" w:rsidRPr="00A37605" w:rsidRDefault="00A37605" w:rsidP="00A37605">
            <w:pPr>
              <w:spacing w:after="255"/>
              <w:contextualSpacing/>
              <w:rPr>
                <w:rFonts w:ascii="Verdana" w:eastAsia="Arial" w:hAnsi="Verdana" w:cs="Arial"/>
                <w:sz w:val="16"/>
                <w:szCs w:val="16"/>
              </w:rPr>
            </w:pPr>
            <w:r w:rsidRPr="00A37605">
              <w:rPr>
                <w:rFonts w:ascii="Verdana" w:eastAsia="Arial" w:hAnsi="Verdana" w:cs="Arial"/>
                <w:sz w:val="16"/>
                <w:szCs w:val="16"/>
              </w:rPr>
              <w:t>Contratista de la Subdirección de Gestión Contractual</w:t>
            </w:r>
          </w:p>
        </w:tc>
      </w:tr>
      <w:tr w:rsidR="00A37605" w:rsidRPr="00A37605" w14:paraId="4BF010D2" w14:textId="77777777" w:rsidTr="00A37605">
        <w:trPr>
          <w:trHeight w:val="330"/>
        </w:trPr>
        <w:tc>
          <w:tcPr>
            <w:tcW w:w="893" w:type="dxa"/>
            <w:vAlign w:val="center"/>
            <w:hideMark/>
          </w:tcPr>
          <w:p w14:paraId="6F24C574" w14:textId="77777777" w:rsidR="00A37605" w:rsidRPr="00A37605" w:rsidRDefault="00A37605" w:rsidP="00A37605">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0B7F8E3" w14:textId="5C04129D" w:rsidR="00A37605" w:rsidRPr="00A37605" w:rsidRDefault="00A37605" w:rsidP="00A37605">
            <w:pPr>
              <w:spacing w:after="255"/>
              <w:contextualSpacing/>
              <w:textAlignment w:val="baseline"/>
              <w:rPr>
                <w:rFonts w:ascii="Verdana" w:eastAsia="Times New Roman" w:hAnsi="Verdana" w:cs="Arial"/>
                <w:sz w:val="16"/>
                <w:szCs w:val="16"/>
                <w:lang w:eastAsia="es-ES_tradnl"/>
              </w:rPr>
            </w:pPr>
            <w:r w:rsidRPr="00A37605">
              <w:rPr>
                <w:rFonts w:ascii="Verdana" w:eastAsia="Times New Roman" w:hAnsi="Verdana" w:cs="Arial"/>
                <w:sz w:val="16"/>
                <w:szCs w:val="16"/>
                <w:lang w:val="es-ES" w:eastAsia="es-ES_tradnl"/>
              </w:rPr>
              <w:t xml:space="preserve">Alejandro Sarmiento </w:t>
            </w:r>
            <w:r w:rsidR="00D23BF5">
              <w:rPr>
                <w:rFonts w:ascii="Verdana" w:eastAsia="Times New Roman" w:hAnsi="Verdana" w:cs="Arial"/>
                <w:sz w:val="16"/>
                <w:szCs w:val="16"/>
                <w:lang w:val="es-ES" w:eastAsia="es-ES_tradnl"/>
              </w:rPr>
              <w:t>Cantillo</w:t>
            </w:r>
          </w:p>
          <w:p w14:paraId="5CD3FF25" w14:textId="234AFCB6" w:rsidR="00A37605" w:rsidRPr="00A37605" w:rsidRDefault="00A37605" w:rsidP="00A37605">
            <w:pPr>
              <w:contextualSpacing/>
              <w:textAlignment w:val="baseline"/>
              <w:rPr>
                <w:rFonts w:ascii="Verdana" w:eastAsia="Times New Roman" w:hAnsi="Verdana" w:cs="Segoe UI"/>
                <w:sz w:val="16"/>
                <w:szCs w:val="16"/>
                <w:lang w:eastAsia="es-ES_tradnl"/>
              </w:rPr>
            </w:pPr>
            <w:r w:rsidRPr="00A37605">
              <w:rPr>
                <w:rFonts w:ascii="Verdana" w:eastAsia="Times New Roman" w:hAnsi="Verdana" w:cs="Arial"/>
                <w:sz w:val="16"/>
                <w:szCs w:val="16"/>
                <w:lang w:val="es-ES" w:eastAsia="es-ES_tradnl"/>
              </w:rPr>
              <w:lastRenderedPageBreak/>
              <w:t>Gestor T1</w:t>
            </w:r>
            <w:r w:rsidR="00D23BF5">
              <w:rPr>
                <w:rFonts w:ascii="Verdana" w:eastAsia="Times New Roman" w:hAnsi="Verdana" w:cs="Arial"/>
                <w:sz w:val="16"/>
                <w:szCs w:val="16"/>
                <w:lang w:val="es-ES" w:eastAsia="es-ES_tradnl"/>
              </w:rPr>
              <w:t>-1</w:t>
            </w:r>
            <w:r w:rsidRPr="00A37605">
              <w:rPr>
                <w:rFonts w:ascii="Verdana" w:eastAsia="Times New Roman" w:hAnsi="Verdana" w:cs="Arial"/>
                <w:sz w:val="16"/>
                <w:szCs w:val="16"/>
                <w:lang w:val="es-ES" w:eastAsia="es-ES_tradnl"/>
              </w:rPr>
              <w:t>5 de la Subdirección de Gestión Contractual</w:t>
            </w:r>
            <w:r w:rsidRPr="00A37605">
              <w:rPr>
                <w:rFonts w:ascii="Verdana" w:eastAsia="Times New Roman" w:hAnsi="Verdana" w:cs="Arial"/>
                <w:sz w:val="16"/>
                <w:szCs w:val="16"/>
                <w:lang w:eastAsia="es-ES_tradnl"/>
              </w:rPr>
              <w:t> </w:t>
            </w:r>
          </w:p>
        </w:tc>
      </w:tr>
      <w:tr w:rsidR="00A37605" w:rsidRPr="00A37605" w14:paraId="133FF18C" w14:textId="77777777" w:rsidTr="00A37605">
        <w:trPr>
          <w:trHeight w:val="300"/>
        </w:trPr>
        <w:tc>
          <w:tcPr>
            <w:tcW w:w="893" w:type="dxa"/>
            <w:vAlign w:val="center"/>
            <w:hideMark/>
          </w:tcPr>
          <w:p w14:paraId="53C23516" w14:textId="77777777" w:rsidR="00A37605" w:rsidRPr="00A37605" w:rsidRDefault="00A37605" w:rsidP="00A37605">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C7B5CF0" w14:textId="77777777" w:rsidR="00A37605" w:rsidRPr="00A37605" w:rsidRDefault="00A37605" w:rsidP="00A37605">
            <w:pPr>
              <w:spacing w:after="255"/>
              <w:contextualSpacing/>
              <w:rPr>
                <w:rFonts w:ascii="Verdana" w:hAnsi="Verdana" w:cs="Arial"/>
                <w:sz w:val="16"/>
                <w:szCs w:val="16"/>
                <w:lang w:val="pt-BR" w:eastAsia="es-ES"/>
              </w:rPr>
            </w:pPr>
            <w:r w:rsidRPr="00A37605">
              <w:rPr>
                <w:rFonts w:ascii="Verdana" w:hAnsi="Verdana" w:cs="Arial"/>
                <w:sz w:val="16"/>
                <w:szCs w:val="16"/>
                <w:lang w:val="pt-BR" w:eastAsia="es-ES"/>
              </w:rPr>
              <w:t>Carolina Quintero Gacharná</w:t>
            </w:r>
          </w:p>
          <w:p w14:paraId="03A95C20" w14:textId="77777777" w:rsidR="00A37605" w:rsidRPr="00A37605" w:rsidRDefault="00A37605" w:rsidP="00A37605">
            <w:pPr>
              <w:spacing w:after="255"/>
              <w:contextualSpacing/>
              <w:rPr>
                <w:rFonts w:ascii="Verdana" w:hAnsi="Verdana" w:cs="Arial"/>
                <w:sz w:val="16"/>
                <w:szCs w:val="16"/>
                <w:lang w:val="pt-BR" w:eastAsia="es-ES"/>
              </w:rPr>
            </w:pPr>
            <w:r w:rsidRPr="00A37605">
              <w:rPr>
                <w:rFonts w:ascii="Verdana" w:hAnsi="Verdana" w:cs="Arial"/>
                <w:sz w:val="16"/>
                <w:szCs w:val="16"/>
                <w:lang w:eastAsia="es-ES"/>
              </w:rPr>
              <w:t>Subdirectora</w:t>
            </w:r>
            <w:r w:rsidRPr="00A37605">
              <w:rPr>
                <w:rFonts w:ascii="Verdana" w:hAnsi="Verdana" w:cs="Arial"/>
                <w:sz w:val="16"/>
                <w:szCs w:val="16"/>
                <w:lang w:val="pt-BR" w:eastAsia="es-ES"/>
              </w:rPr>
              <w:t xml:space="preserve"> de Gestión Contractual ANCP – CCE</w:t>
            </w:r>
          </w:p>
        </w:tc>
      </w:tr>
    </w:tbl>
    <w:p w14:paraId="17224AFF" w14:textId="77777777" w:rsidR="00A37605" w:rsidRPr="00A37605" w:rsidRDefault="00A37605" w:rsidP="00A37605"/>
    <w:p w14:paraId="19A3E8E3" w14:textId="77777777" w:rsidR="00A37605" w:rsidRPr="00A37605" w:rsidRDefault="00A37605" w:rsidP="00A37605"/>
    <w:p w14:paraId="402A148C" w14:textId="77777777" w:rsidR="00A37605" w:rsidRPr="00A37605" w:rsidRDefault="00A37605" w:rsidP="00A37605"/>
    <w:p w14:paraId="0F293BF4" w14:textId="7BBFAB11" w:rsidR="00127233" w:rsidRPr="00A37605" w:rsidRDefault="00127233" w:rsidP="00A37605"/>
    <w:sectPr w:rsidR="00127233" w:rsidRPr="00A37605"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6C10C" w14:textId="77777777" w:rsidR="00D437C2" w:rsidRDefault="00D437C2" w:rsidP="004A1847">
      <w:pPr>
        <w:spacing w:after="0" w:line="240" w:lineRule="auto"/>
      </w:pPr>
      <w:r>
        <w:separator/>
      </w:r>
    </w:p>
  </w:endnote>
  <w:endnote w:type="continuationSeparator" w:id="0">
    <w:p w14:paraId="458407D3" w14:textId="77777777" w:rsidR="00D437C2" w:rsidRDefault="00D437C2" w:rsidP="004A1847">
      <w:pPr>
        <w:spacing w:after="0" w:line="240" w:lineRule="auto"/>
      </w:pPr>
      <w:r>
        <w:continuationSeparator/>
      </w:r>
    </w:p>
  </w:endnote>
  <w:endnote w:type="continuationNotice" w:id="1">
    <w:p w14:paraId="5A986E32" w14:textId="77777777" w:rsidR="00D437C2" w:rsidRDefault="00D437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F6762" w14:textId="77777777" w:rsidR="00D437C2" w:rsidRDefault="00D437C2" w:rsidP="004A1847">
      <w:pPr>
        <w:spacing w:after="0" w:line="240" w:lineRule="auto"/>
      </w:pPr>
      <w:r>
        <w:separator/>
      </w:r>
    </w:p>
  </w:footnote>
  <w:footnote w:type="continuationSeparator" w:id="0">
    <w:p w14:paraId="1C411E34" w14:textId="77777777" w:rsidR="00D437C2" w:rsidRDefault="00D437C2" w:rsidP="004A1847">
      <w:pPr>
        <w:spacing w:after="0" w:line="240" w:lineRule="auto"/>
      </w:pPr>
      <w:r>
        <w:continuationSeparator/>
      </w:r>
    </w:p>
  </w:footnote>
  <w:footnote w:type="continuationNotice" w:id="1">
    <w:p w14:paraId="216491DD" w14:textId="77777777" w:rsidR="00D437C2" w:rsidRDefault="00D437C2">
      <w:pPr>
        <w:spacing w:after="0" w:line="240" w:lineRule="auto"/>
      </w:pPr>
    </w:p>
  </w:footnote>
  <w:footnote w:id="2">
    <w:p w14:paraId="71738AAE" w14:textId="77777777" w:rsidR="00B454FC" w:rsidRPr="00181CE5" w:rsidRDefault="00B454FC" w:rsidP="00B454FC">
      <w:pPr>
        <w:spacing w:after="0" w:line="240" w:lineRule="auto"/>
        <w:ind w:left="160" w:right="160" w:firstLine="709"/>
        <w:jc w:val="both"/>
        <w:rPr>
          <w:rFonts w:ascii="Verdana" w:hAnsi="Verdana" w:cs="Arial"/>
          <w:i/>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r w:rsidRPr="00181CE5">
        <w:rPr>
          <w:rFonts w:ascii="Verdana" w:hAnsi="Verdana" w:cs="Arial"/>
          <w:sz w:val="16"/>
          <w:szCs w:val="16"/>
        </w:rPr>
        <w:t>El Consejo de Estado, Sección Tercera en Sentencia del 23 de octubre de 2017 con consejero</w:t>
      </w:r>
      <w:r w:rsidRPr="00181CE5">
        <w:rPr>
          <w:rFonts w:ascii="Verdana" w:hAnsi="Verdana" w:cs="Arial"/>
          <w:spacing w:val="1"/>
          <w:sz w:val="16"/>
          <w:szCs w:val="16"/>
        </w:rPr>
        <w:t xml:space="preserve"> </w:t>
      </w:r>
      <w:r w:rsidRPr="00181CE5">
        <w:rPr>
          <w:rFonts w:ascii="Verdana" w:hAnsi="Verdana" w:cs="Arial"/>
          <w:sz w:val="16"/>
          <w:szCs w:val="16"/>
        </w:rPr>
        <w:t>ponente:</w:t>
      </w:r>
      <w:r w:rsidRPr="00181CE5">
        <w:rPr>
          <w:rFonts w:ascii="Verdana" w:hAnsi="Verdana" w:cs="Arial"/>
          <w:spacing w:val="1"/>
          <w:sz w:val="16"/>
          <w:szCs w:val="16"/>
        </w:rPr>
        <w:t xml:space="preserve"> </w:t>
      </w:r>
      <w:r w:rsidRPr="00181CE5">
        <w:rPr>
          <w:rFonts w:ascii="Verdana" w:hAnsi="Verdana" w:cs="Arial"/>
          <w:sz w:val="16"/>
          <w:szCs w:val="16"/>
        </w:rPr>
        <w:t>Jaime</w:t>
      </w:r>
      <w:r w:rsidRPr="00181CE5">
        <w:rPr>
          <w:rFonts w:ascii="Verdana" w:hAnsi="Verdana" w:cs="Arial"/>
          <w:spacing w:val="1"/>
          <w:sz w:val="16"/>
          <w:szCs w:val="16"/>
        </w:rPr>
        <w:t xml:space="preserve"> </w:t>
      </w:r>
      <w:r w:rsidRPr="00181CE5">
        <w:rPr>
          <w:rFonts w:ascii="Verdana" w:hAnsi="Verdana" w:cs="Arial"/>
          <w:sz w:val="16"/>
          <w:szCs w:val="16"/>
        </w:rPr>
        <w:t>Orlando</w:t>
      </w:r>
      <w:r w:rsidRPr="00181CE5">
        <w:rPr>
          <w:rFonts w:ascii="Verdana" w:hAnsi="Verdana" w:cs="Arial"/>
          <w:spacing w:val="1"/>
          <w:sz w:val="16"/>
          <w:szCs w:val="16"/>
        </w:rPr>
        <w:t xml:space="preserve"> </w:t>
      </w:r>
      <w:r w:rsidRPr="00181CE5">
        <w:rPr>
          <w:rFonts w:ascii="Verdana" w:hAnsi="Verdana" w:cs="Arial"/>
          <w:sz w:val="16"/>
          <w:szCs w:val="16"/>
        </w:rPr>
        <w:t>Santofimio</w:t>
      </w:r>
      <w:r w:rsidRPr="00181CE5">
        <w:rPr>
          <w:rFonts w:ascii="Verdana" w:hAnsi="Verdana" w:cs="Arial"/>
          <w:spacing w:val="1"/>
          <w:sz w:val="16"/>
          <w:szCs w:val="16"/>
        </w:rPr>
        <w:t xml:space="preserve"> </w:t>
      </w:r>
      <w:r w:rsidRPr="00181CE5">
        <w:rPr>
          <w:rFonts w:ascii="Verdana" w:hAnsi="Verdana" w:cs="Arial"/>
          <w:sz w:val="16"/>
          <w:szCs w:val="16"/>
        </w:rPr>
        <w:t>Gamboa.</w:t>
      </w:r>
      <w:r w:rsidRPr="00181CE5">
        <w:rPr>
          <w:rFonts w:ascii="Verdana" w:hAnsi="Verdana" w:cs="Arial"/>
          <w:spacing w:val="1"/>
          <w:sz w:val="16"/>
          <w:szCs w:val="16"/>
        </w:rPr>
        <w:t xml:space="preserve"> </w:t>
      </w:r>
      <w:r w:rsidRPr="00181CE5">
        <w:rPr>
          <w:rFonts w:ascii="Verdana" w:hAnsi="Verdana" w:cs="Arial"/>
          <w:sz w:val="16"/>
          <w:szCs w:val="16"/>
        </w:rPr>
        <w:t>Exp.</w:t>
      </w:r>
      <w:r w:rsidRPr="00181CE5">
        <w:rPr>
          <w:rFonts w:ascii="Verdana" w:hAnsi="Verdana" w:cs="Arial"/>
          <w:spacing w:val="1"/>
          <w:sz w:val="16"/>
          <w:szCs w:val="16"/>
        </w:rPr>
        <w:t xml:space="preserve"> </w:t>
      </w:r>
      <w:r w:rsidRPr="00181CE5">
        <w:rPr>
          <w:rFonts w:ascii="Verdana" w:hAnsi="Verdana" w:cs="Arial"/>
          <w:sz w:val="16"/>
          <w:szCs w:val="16"/>
        </w:rPr>
        <w:t>53.477,</w:t>
      </w:r>
      <w:r w:rsidRPr="00181CE5">
        <w:rPr>
          <w:rFonts w:ascii="Verdana" w:hAnsi="Verdana" w:cs="Arial"/>
          <w:spacing w:val="1"/>
          <w:sz w:val="16"/>
          <w:szCs w:val="16"/>
        </w:rPr>
        <w:t xml:space="preserve"> </w:t>
      </w:r>
      <w:r w:rsidRPr="00181CE5">
        <w:rPr>
          <w:rFonts w:ascii="Verdana" w:hAnsi="Verdana" w:cs="Arial"/>
          <w:sz w:val="16"/>
          <w:szCs w:val="16"/>
        </w:rPr>
        <w:t>ha</w:t>
      </w:r>
      <w:r w:rsidRPr="00181CE5">
        <w:rPr>
          <w:rFonts w:ascii="Verdana" w:hAnsi="Verdana" w:cs="Arial"/>
          <w:spacing w:val="1"/>
          <w:sz w:val="16"/>
          <w:szCs w:val="16"/>
        </w:rPr>
        <w:t xml:space="preserve"> </w:t>
      </w:r>
      <w:r w:rsidRPr="00181CE5">
        <w:rPr>
          <w:rFonts w:ascii="Verdana" w:hAnsi="Verdana" w:cs="Arial"/>
          <w:sz w:val="16"/>
          <w:szCs w:val="16"/>
        </w:rPr>
        <w:t>destacado</w:t>
      </w:r>
      <w:r w:rsidRPr="00181CE5">
        <w:rPr>
          <w:rFonts w:ascii="Verdana" w:hAnsi="Verdana" w:cs="Arial"/>
          <w:spacing w:val="1"/>
          <w:sz w:val="16"/>
          <w:szCs w:val="16"/>
        </w:rPr>
        <w:t xml:space="preserve"> </w:t>
      </w:r>
      <w:r w:rsidRPr="00181CE5">
        <w:rPr>
          <w:rFonts w:ascii="Verdana" w:hAnsi="Verdana" w:cs="Arial"/>
          <w:sz w:val="16"/>
          <w:szCs w:val="16"/>
        </w:rPr>
        <w:t>sus</w:t>
      </w:r>
      <w:r w:rsidRPr="00181CE5">
        <w:rPr>
          <w:rFonts w:ascii="Verdana" w:hAnsi="Verdana" w:cs="Arial"/>
          <w:spacing w:val="1"/>
          <w:sz w:val="16"/>
          <w:szCs w:val="16"/>
        </w:rPr>
        <w:t xml:space="preserve"> </w:t>
      </w:r>
      <w:r w:rsidRPr="00181CE5">
        <w:rPr>
          <w:rFonts w:ascii="Verdana" w:hAnsi="Verdana" w:cs="Arial"/>
          <w:sz w:val="16"/>
          <w:szCs w:val="16"/>
        </w:rPr>
        <w:t>características</w:t>
      </w:r>
      <w:r w:rsidRPr="00181CE5">
        <w:rPr>
          <w:rFonts w:ascii="Verdana" w:hAnsi="Verdana" w:cs="Arial"/>
          <w:i/>
          <w:sz w:val="16"/>
          <w:szCs w:val="16"/>
        </w:rPr>
        <w:t>:</w:t>
      </w:r>
      <w:r w:rsidRPr="00181CE5">
        <w:rPr>
          <w:rFonts w:ascii="Verdana" w:hAnsi="Verdana" w:cs="Arial"/>
          <w:i/>
          <w:spacing w:val="1"/>
          <w:sz w:val="16"/>
          <w:szCs w:val="16"/>
        </w:rPr>
        <w:t xml:space="preserve"> </w:t>
      </w:r>
      <w:r w:rsidRPr="00181CE5">
        <w:rPr>
          <w:rFonts w:ascii="Verdana" w:hAnsi="Verdana" w:cs="Arial"/>
          <w:i/>
          <w:sz w:val="16"/>
          <w:szCs w:val="16"/>
        </w:rPr>
        <w:t>“[…]</w:t>
      </w:r>
      <w:r w:rsidRPr="00181CE5">
        <w:rPr>
          <w:rFonts w:ascii="Verdana" w:hAnsi="Verdana" w:cs="Arial"/>
          <w:i/>
          <w:spacing w:val="1"/>
          <w:sz w:val="16"/>
          <w:szCs w:val="16"/>
        </w:rPr>
        <w:t xml:space="preserve"> </w:t>
      </w:r>
      <w:r w:rsidRPr="00181CE5">
        <w:rPr>
          <w:rFonts w:ascii="Verdana" w:hAnsi="Verdana" w:cs="Arial"/>
          <w:i/>
          <w:sz w:val="16"/>
          <w:szCs w:val="16"/>
        </w:rPr>
        <w:t>la</w:t>
      </w:r>
      <w:r w:rsidRPr="00181CE5">
        <w:rPr>
          <w:rFonts w:ascii="Verdana" w:hAnsi="Verdana" w:cs="Arial"/>
          <w:i/>
          <w:spacing w:val="1"/>
          <w:sz w:val="16"/>
          <w:szCs w:val="16"/>
        </w:rPr>
        <w:t xml:space="preserve"> </w:t>
      </w:r>
      <w:r w:rsidRPr="00181CE5">
        <w:rPr>
          <w:rFonts w:ascii="Verdana" w:hAnsi="Verdana" w:cs="Arial"/>
          <w:i/>
          <w:sz w:val="16"/>
          <w:szCs w:val="16"/>
        </w:rPr>
        <w:t>jurisprudencia</w:t>
      </w:r>
      <w:r w:rsidRPr="00181CE5">
        <w:rPr>
          <w:rFonts w:ascii="Verdana" w:hAnsi="Verdana" w:cs="Arial"/>
          <w:i/>
          <w:spacing w:val="-12"/>
          <w:sz w:val="16"/>
          <w:szCs w:val="16"/>
        </w:rPr>
        <w:t xml:space="preserve"> </w:t>
      </w:r>
      <w:r w:rsidRPr="00181CE5">
        <w:rPr>
          <w:rFonts w:ascii="Verdana" w:hAnsi="Verdana" w:cs="Arial"/>
          <w:i/>
          <w:sz w:val="16"/>
          <w:szCs w:val="16"/>
        </w:rPr>
        <w:t>de</w:t>
      </w:r>
      <w:r w:rsidRPr="00181CE5">
        <w:rPr>
          <w:rFonts w:ascii="Verdana" w:hAnsi="Verdana" w:cs="Arial"/>
          <w:i/>
          <w:spacing w:val="-12"/>
          <w:sz w:val="16"/>
          <w:szCs w:val="16"/>
        </w:rPr>
        <w:t xml:space="preserve"> </w:t>
      </w:r>
      <w:r w:rsidRPr="00181CE5">
        <w:rPr>
          <w:rFonts w:ascii="Verdana" w:hAnsi="Verdana" w:cs="Arial"/>
          <w:i/>
          <w:sz w:val="16"/>
          <w:szCs w:val="16"/>
        </w:rPr>
        <w:t>la</w:t>
      </w:r>
      <w:r w:rsidRPr="00181CE5">
        <w:rPr>
          <w:rFonts w:ascii="Verdana" w:hAnsi="Verdana" w:cs="Arial"/>
          <w:i/>
          <w:spacing w:val="-12"/>
          <w:sz w:val="16"/>
          <w:szCs w:val="16"/>
        </w:rPr>
        <w:t xml:space="preserve"> </w:t>
      </w:r>
      <w:r w:rsidRPr="00181CE5">
        <w:rPr>
          <w:rFonts w:ascii="Verdana" w:hAnsi="Verdana" w:cs="Arial"/>
          <w:i/>
          <w:sz w:val="16"/>
          <w:szCs w:val="16"/>
        </w:rPr>
        <w:t>Sección</w:t>
      </w:r>
      <w:r w:rsidRPr="00181CE5">
        <w:rPr>
          <w:rFonts w:ascii="Verdana" w:hAnsi="Verdana" w:cs="Arial"/>
          <w:i/>
          <w:spacing w:val="-12"/>
          <w:sz w:val="16"/>
          <w:szCs w:val="16"/>
        </w:rPr>
        <w:t xml:space="preserve"> </w:t>
      </w:r>
      <w:r w:rsidRPr="00181CE5">
        <w:rPr>
          <w:rFonts w:ascii="Verdana" w:hAnsi="Verdana" w:cs="Arial"/>
          <w:i/>
          <w:sz w:val="16"/>
          <w:szCs w:val="16"/>
        </w:rPr>
        <w:t>Tercera</w:t>
      </w:r>
      <w:r w:rsidRPr="00181CE5">
        <w:rPr>
          <w:rFonts w:ascii="Verdana" w:hAnsi="Verdana" w:cs="Arial"/>
          <w:i/>
          <w:spacing w:val="-11"/>
          <w:sz w:val="16"/>
          <w:szCs w:val="16"/>
        </w:rPr>
        <w:t xml:space="preserve"> </w:t>
      </w:r>
      <w:r w:rsidRPr="00181CE5">
        <w:rPr>
          <w:rFonts w:ascii="Verdana" w:hAnsi="Verdana" w:cs="Arial"/>
          <w:i/>
          <w:sz w:val="16"/>
          <w:szCs w:val="16"/>
        </w:rPr>
        <w:t>de</w:t>
      </w:r>
      <w:r w:rsidRPr="00181CE5">
        <w:rPr>
          <w:rFonts w:ascii="Verdana" w:hAnsi="Verdana" w:cs="Arial"/>
          <w:i/>
          <w:spacing w:val="-12"/>
          <w:sz w:val="16"/>
          <w:szCs w:val="16"/>
        </w:rPr>
        <w:t xml:space="preserve"> </w:t>
      </w:r>
      <w:r w:rsidRPr="00181CE5">
        <w:rPr>
          <w:rFonts w:ascii="Verdana" w:hAnsi="Verdana" w:cs="Arial"/>
          <w:i/>
          <w:sz w:val="16"/>
          <w:szCs w:val="16"/>
        </w:rPr>
        <w:t>esta</w:t>
      </w:r>
      <w:r w:rsidRPr="00181CE5">
        <w:rPr>
          <w:rFonts w:ascii="Verdana" w:hAnsi="Verdana" w:cs="Arial"/>
          <w:i/>
          <w:spacing w:val="-12"/>
          <w:sz w:val="16"/>
          <w:szCs w:val="16"/>
        </w:rPr>
        <w:t xml:space="preserve"> </w:t>
      </w:r>
      <w:r w:rsidRPr="00181CE5">
        <w:rPr>
          <w:rFonts w:ascii="Verdana" w:hAnsi="Verdana" w:cs="Arial"/>
          <w:i/>
          <w:sz w:val="16"/>
          <w:szCs w:val="16"/>
        </w:rPr>
        <w:t>Corporación</w:t>
      </w:r>
      <w:r w:rsidRPr="00181CE5">
        <w:rPr>
          <w:rFonts w:ascii="Verdana" w:hAnsi="Verdana" w:cs="Arial"/>
          <w:i/>
          <w:spacing w:val="-13"/>
          <w:sz w:val="16"/>
          <w:szCs w:val="16"/>
        </w:rPr>
        <w:t xml:space="preserve"> </w:t>
      </w:r>
      <w:r w:rsidRPr="00181CE5">
        <w:rPr>
          <w:rFonts w:ascii="Verdana" w:hAnsi="Verdana" w:cs="Arial"/>
          <w:i/>
          <w:sz w:val="16"/>
          <w:szCs w:val="16"/>
        </w:rPr>
        <w:t>ha</w:t>
      </w:r>
      <w:r w:rsidRPr="00181CE5">
        <w:rPr>
          <w:rFonts w:ascii="Verdana" w:hAnsi="Verdana" w:cs="Arial"/>
          <w:i/>
          <w:spacing w:val="-12"/>
          <w:sz w:val="16"/>
          <w:szCs w:val="16"/>
        </w:rPr>
        <w:t xml:space="preserve"> </w:t>
      </w:r>
      <w:r w:rsidRPr="00181CE5">
        <w:rPr>
          <w:rFonts w:ascii="Verdana" w:hAnsi="Verdana" w:cs="Arial"/>
          <w:i/>
          <w:sz w:val="16"/>
          <w:szCs w:val="16"/>
        </w:rPr>
        <w:t>señalado</w:t>
      </w:r>
      <w:r w:rsidRPr="00181CE5">
        <w:rPr>
          <w:rFonts w:ascii="Verdana" w:hAnsi="Verdana" w:cs="Arial"/>
          <w:i/>
          <w:spacing w:val="-12"/>
          <w:sz w:val="16"/>
          <w:szCs w:val="16"/>
        </w:rPr>
        <w:t xml:space="preserve"> </w:t>
      </w:r>
      <w:r w:rsidRPr="00181CE5">
        <w:rPr>
          <w:rFonts w:ascii="Verdana" w:hAnsi="Verdana" w:cs="Arial"/>
          <w:i/>
          <w:sz w:val="16"/>
          <w:szCs w:val="16"/>
        </w:rPr>
        <w:t>como</w:t>
      </w:r>
      <w:r w:rsidRPr="00181CE5">
        <w:rPr>
          <w:rFonts w:ascii="Verdana" w:hAnsi="Verdana" w:cs="Arial"/>
          <w:i/>
          <w:spacing w:val="-12"/>
          <w:sz w:val="16"/>
          <w:szCs w:val="16"/>
        </w:rPr>
        <w:t xml:space="preserve"> </w:t>
      </w:r>
      <w:r w:rsidRPr="00181CE5">
        <w:rPr>
          <w:rFonts w:ascii="Verdana" w:hAnsi="Verdana" w:cs="Arial"/>
          <w:i/>
          <w:sz w:val="16"/>
          <w:szCs w:val="16"/>
        </w:rPr>
        <w:t>características</w:t>
      </w:r>
      <w:r w:rsidRPr="00181CE5">
        <w:rPr>
          <w:rFonts w:ascii="Verdana" w:hAnsi="Verdana" w:cs="Arial"/>
          <w:i/>
          <w:spacing w:val="-12"/>
          <w:sz w:val="16"/>
          <w:szCs w:val="16"/>
        </w:rPr>
        <w:t xml:space="preserve"> </w:t>
      </w:r>
      <w:r w:rsidRPr="00181CE5">
        <w:rPr>
          <w:rFonts w:ascii="Verdana" w:hAnsi="Verdana" w:cs="Arial"/>
          <w:i/>
          <w:sz w:val="16"/>
          <w:szCs w:val="16"/>
        </w:rPr>
        <w:t>propias</w:t>
      </w:r>
      <w:r w:rsidRPr="00181CE5">
        <w:rPr>
          <w:rFonts w:ascii="Verdana" w:hAnsi="Verdana" w:cs="Arial"/>
          <w:i/>
          <w:spacing w:val="-13"/>
          <w:sz w:val="16"/>
          <w:szCs w:val="16"/>
        </w:rPr>
        <w:t xml:space="preserve"> </w:t>
      </w:r>
      <w:r w:rsidRPr="00181CE5">
        <w:rPr>
          <w:rFonts w:ascii="Verdana" w:hAnsi="Verdana" w:cs="Arial"/>
          <w:i/>
          <w:sz w:val="16"/>
          <w:szCs w:val="16"/>
        </w:rPr>
        <w:t>del</w:t>
      </w:r>
      <w:r w:rsidRPr="00181CE5">
        <w:rPr>
          <w:rFonts w:ascii="Verdana" w:hAnsi="Verdana" w:cs="Arial"/>
          <w:i/>
          <w:spacing w:val="-12"/>
          <w:sz w:val="16"/>
          <w:szCs w:val="16"/>
        </w:rPr>
        <w:t xml:space="preserve"> </w:t>
      </w:r>
      <w:r w:rsidRPr="00181CE5">
        <w:rPr>
          <w:rFonts w:ascii="Verdana" w:hAnsi="Verdana" w:cs="Arial"/>
          <w:i/>
          <w:sz w:val="16"/>
          <w:szCs w:val="16"/>
        </w:rPr>
        <w:t>contrato</w:t>
      </w:r>
      <w:r w:rsidRPr="00181CE5">
        <w:rPr>
          <w:rFonts w:ascii="Verdana" w:hAnsi="Verdana" w:cs="Arial"/>
          <w:i/>
          <w:spacing w:val="1"/>
          <w:sz w:val="16"/>
          <w:szCs w:val="16"/>
        </w:rPr>
        <w:t xml:space="preserve"> </w:t>
      </w:r>
      <w:r w:rsidRPr="00181CE5">
        <w:rPr>
          <w:rFonts w:ascii="Verdana" w:hAnsi="Verdana" w:cs="Arial"/>
          <w:i/>
          <w:sz w:val="16"/>
          <w:szCs w:val="16"/>
        </w:rPr>
        <w:t>de concesión que: i) dentro de su celebración interviene una entidad estatal que actúa como concedente y una</w:t>
      </w:r>
      <w:r w:rsidRPr="00181CE5">
        <w:rPr>
          <w:rFonts w:ascii="Verdana" w:hAnsi="Verdana" w:cs="Arial"/>
          <w:i/>
          <w:spacing w:val="-47"/>
          <w:sz w:val="16"/>
          <w:szCs w:val="16"/>
        </w:rPr>
        <w:t xml:space="preserve"> </w:t>
      </w:r>
      <w:r w:rsidRPr="00181CE5">
        <w:rPr>
          <w:rFonts w:ascii="Verdana" w:hAnsi="Verdana" w:cs="Arial"/>
          <w:i/>
          <w:sz w:val="16"/>
          <w:szCs w:val="16"/>
        </w:rPr>
        <w:t>persona</w:t>
      </w:r>
      <w:r w:rsidRPr="00181CE5">
        <w:rPr>
          <w:rFonts w:ascii="Verdana" w:hAnsi="Verdana" w:cs="Arial"/>
          <w:i/>
          <w:spacing w:val="-8"/>
          <w:sz w:val="16"/>
          <w:szCs w:val="16"/>
        </w:rPr>
        <w:t xml:space="preserve"> </w:t>
      </w:r>
      <w:r w:rsidRPr="00181CE5">
        <w:rPr>
          <w:rFonts w:ascii="Verdana" w:hAnsi="Verdana" w:cs="Arial"/>
          <w:i/>
          <w:sz w:val="16"/>
          <w:szCs w:val="16"/>
        </w:rPr>
        <w:t>natural</w:t>
      </w:r>
      <w:r w:rsidRPr="00181CE5">
        <w:rPr>
          <w:rFonts w:ascii="Verdana" w:hAnsi="Verdana" w:cs="Arial"/>
          <w:i/>
          <w:spacing w:val="-8"/>
          <w:sz w:val="16"/>
          <w:szCs w:val="16"/>
        </w:rPr>
        <w:t xml:space="preserve"> </w:t>
      </w:r>
      <w:r w:rsidRPr="00181CE5">
        <w:rPr>
          <w:rFonts w:ascii="Verdana" w:hAnsi="Verdana" w:cs="Arial"/>
          <w:i/>
          <w:sz w:val="16"/>
          <w:szCs w:val="16"/>
        </w:rPr>
        <w:t>o</w:t>
      </w:r>
      <w:r w:rsidRPr="00181CE5">
        <w:rPr>
          <w:rFonts w:ascii="Verdana" w:hAnsi="Verdana" w:cs="Arial"/>
          <w:i/>
          <w:spacing w:val="-8"/>
          <w:sz w:val="16"/>
          <w:szCs w:val="16"/>
        </w:rPr>
        <w:t xml:space="preserve"> </w:t>
      </w:r>
      <w:r w:rsidRPr="00181CE5">
        <w:rPr>
          <w:rFonts w:ascii="Verdana" w:hAnsi="Verdana" w:cs="Arial"/>
          <w:i/>
          <w:sz w:val="16"/>
          <w:szCs w:val="16"/>
        </w:rPr>
        <w:t>jurídica</w:t>
      </w:r>
      <w:r w:rsidRPr="00181CE5">
        <w:rPr>
          <w:rFonts w:ascii="Verdana" w:hAnsi="Verdana" w:cs="Arial"/>
          <w:i/>
          <w:spacing w:val="-8"/>
          <w:sz w:val="16"/>
          <w:szCs w:val="16"/>
        </w:rPr>
        <w:t xml:space="preserve"> </w:t>
      </w:r>
      <w:r w:rsidRPr="00181CE5">
        <w:rPr>
          <w:rFonts w:ascii="Verdana" w:hAnsi="Verdana" w:cs="Arial"/>
          <w:i/>
          <w:sz w:val="16"/>
          <w:szCs w:val="16"/>
        </w:rPr>
        <w:t>denominada</w:t>
      </w:r>
      <w:r w:rsidRPr="00181CE5">
        <w:rPr>
          <w:rFonts w:ascii="Verdana" w:hAnsi="Verdana" w:cs="Arial"/>
          <w:i/>
          <w:spacing w:val="-7"/>
          <w:sz w:val="16"/>
          <w:szCs w:val="16"/>
        </w:rPr>
        <w:t xml:space="preserve"> </w:t>
      </w:r>
      <w:r w:rsidRPr="00181CE5">
        <w:rPr>
          <w:rFonts w:ascii="Verdana" w:hAnsi="Verdana" w:cs="Arial"/>
          <w:i/>
          <w:sz w:val="16"/>
          <w:szCs w:val="16"/>
        </w:rPr>
        <w:t>concesionario;</w:t>
      </w:r>
      <w:r w:rsidRPr="00181CE5">
        <w:rPr>
          <w:rFonts w:ascii="Verdana" w:hAnsi="Verdana" w:cs="Arial"/>
          <w:i/>
          <w:spacing w:val="-8"/>
          <w:sz w:val="16"/>
          <w:szCs w:val="16"/>
        </w:rPr>
        <w:t xml:space="preserve"> </w:t>
      </w:r>
      <w:r w:rsidRPr="00181CE5">
        <w:rPr>
          <w:rFonts w:ascii="Verdana" w:hAnsi="Verdana" w:cs="Arial"/>
          <w:i/>
          <w:sz w:val="16"/>
          <w:szCs w:val="16"/>
        </w:rPr>
        <w:t>ii)</w:t>
      </w:r>
      <w:r w:rsidRPr="00181CE5">
        <w:rPr>
          <w:rFonts w:ascii="Verdana" w:hAnsi="Verdana" w:cs="Arial"/>
          <w:i/>
          <w:spacing w:val="-8"/>
          <w:sz w:val="16"/>
          <w:szCs w:val="16"/>
        </w:rPr>
        <w:t xml:space="preserve"> </w:t>
      </w:r>
      <w:r w:rsidRPr="00181CE5">
        <w:rPr>
          <w:rFonts w:ascii="Verdana" w:hAnsi="Verdana" w:cs="Arial"/>
          <w:i/>
          <w:sz w:val="16"/>
          <w:szCs w:val="16"/>
        </w:rPr>
        <w:t>El</w:t>
      </w:r>
      <w:r w:rsidRPr="00181CE5">
        <w:rPr>
          <w:rFonts w:ascii="Verdana" w:hAnsi="Verdana" w:cs="Arial"/>
          <w:i/>
          <w:spacing w:val="-8"/>
          <w:sz w:val="16"/>
          <w:szCs w:val="16"/>
        </w:rPr>
        <w:t xml:space="preserve"> </w:t>
      </w:r>
      <w:r w:rsidRPr="00181CE5">
        <w:rPr>
          <w:rFonts w:ascii="Verdana" w:hAnsi="Verdana" w:cs="Arial"/>
          <w:i/>
          <w:sz w:val="16"/>
          <w:szCs w:val="16"/>
        </w:rPr>
        <w:t>concesionario</w:t>
      </w:r>
      <w:r w:rsidRPr="00181CE5">
        <w:rPr>
          <w:rFonts w:ascii="Verdana" w:hAnsi="Verdana" w:cs="Arial"/>
          <w:i/>
          <w:spacing w:val="-8"/>
          <w:sz w:val="16"/>
          <w:szCs w:val="16"/>
        </w:rPr>
        <w:t xml:space="preserve"> </w:t>
      </w:r>
      <w:r w:rsidRPr="00181CE5">
        <w:rPr>
          <w:rFonts w:ascii="Verdana" w:hAnsi="Verdana" w:cs="Arial"/>
          <w:i/>
          <w:sz w:val="16"/>
          <w:szCs w:val="16"/>
        </w:rPr>
        <w:t>es</w:t>
      </w:r>
      <w:r w:rsidRPr="00181CE5">
        <w:rPr>
          <w:rFonts w:ascii="Verdana" w:hAnsi="Verdana" w:cs="Arial"/>
          <w:i/>
          <w:spacing w:val="-7"/>
          <w:sz w:val="16"/>
          <w:szCs w:val="16"/>
        </w:rPr>
        <w:t xml:space="preserve"> </w:t>
      </w:r>
      <w:r w:rsidRPr="00181CE5">
        <w:rPr>
          <w:rFonts w:ascii="Verdana" w:hAnsi="Verdana" w:cs="Arial"/>
          <w:i/>
          <w:sz w:val="16"/>
          <w:szCs w:val="16"/>
        </w:rPr>
        <w:t>quien</w:t>
      </w:r>
      <w:r w:rsidRPr="00181CE5">
        <w:rPr>
          <w:rFonts w:ascii="Verdana" w:hAnsi="Verdana" w:cs="Arial"/>
          <w:i/>
          <w:spacing w:val="-8"/>
          <w:sz w:val="16"/>
          <w:szCs w:val="16"/>
        </w:rPr>
        <w:t xml:space="preserve"> </w:t>
      </w:r>
      <w:r w:rsidRPr="00181CE5">
        <w:rPr>
          <w:rFonts w:ascii="Verdana" w:hAnsi="Verdana" w:cs="Arial"/>
          <w:i/>
          <w:sz w:val="16"/>
          <w:szCs w:val="16"/>
        </w:rPr>
        <w:t>asume</w:t>
      </w:r>
      <w:r w:rsidRPr="00181CE5">
        <w:rPr>
          <w:rFonts w:ascii="Verdana" w:hAnsi="Verdana" w:cs="Arial"/>
          <w:i/>
          <w:spacing w:val="-8"/>
          <w:sz w:val="16"/>
          <w:szCs w:val="16"/>
        </w:rPr>
        <w:t xml:space="preserve"> </w:t>
      </w:r>
      <w:r w:rsidRPr="00181CE5">
        <w:rPr>
          <w:rFonts w:ascii="Verdana" w:hAnsi="Verdana" w:cs="Arial"/>
          <w:i/>
          <w:sz w:val="16"/>
          <w:szCs w:val="16"/>
        </w:rPr>
        <w:t>la</w:t>
      </w:r>
      <w:r w:rsidRPr="00181CE5">
        <w:rPr>
          <w:rFonts w:ascii="Verdana" w:hAnsi="Verdana" w:cs="Arial"/>
          <w:i/>
          <w:spacing w:val="-8"/>
          <w:sz w:val="16"/>
          <w:szCs w:val="16"/>
        </w:rPr>
        <w:t xml:space="preserve"> </w:t>
      </w:r>
      <w:r w:rsidRPr="00181CE5">
        <w:rPr>
          <w:rFonts w:ascii="Verdana" w:hAnsi="Verdana" w:cs="Arial"/>
          <w:i/>
          <w:sz w:val="16"/>
          <w:szCs w:val="16"/>
        </w:rPr>
        <w:t>gestión</w:t>
      </w:r>
      <w:r w:rsidRPr="00181CE5">
        <w:rPr>
          <w:rFonts w:ascii="Verdana" w:hAnsi="Verdana" w:cs="Arial"/>
          <w:i/>
          <w:spacing w:val="-8"/>
          <w:sz w:val="16"/>
          <w:szCs w:val="16"/>
        </w:rPr>
        <w:t xml:space="preserve"> </w:t>
      </w:r>
      <w:r w:rsidRPr="00181CE5">
        <w:rPr>
          <w:rFonts w:ascii="Verdana" w:hAnsi="Verdana" w:cs="Arial"/>
          <w:i/>
          <w:sz w:val="16"/>
          <w:szCs w:val="16"/>
        </w:rPr>
        <w:t>y</w:t>
      </w:r>
      <w:r w:rsidRPr="00181CE5">
        <w:rPr>
          <w:rFonts w:ascii="Verdana" w:hAnsi="Verdana" w:cs="Arial"/>
          <w:i/>
          <w:spacing w:val="-7"/>
          <w:sz w:val="16"/>
          <w:szCs w:val="16"/>
        </w:rPr>
        <w:t xml:space="preserve"> </w:t>
      </w:r>
      <w:r w:rsidRPr="00181CE5">
        <w:rPr>
          <w:rFonts w:ascii="Verdana" w:hAnsi="Verdana" w:cs="Arial"/>
          <w:i/>
          <w:sz w:val="16"/>
          <w:szCs w:val="16"/>
        </w:rPr>
        <w:t>riesgo</w:t>
      </w:r>
      <w:r w:rsidRPr="00181CE5">
        <w:rPr>
          <w:rFonts w:ascii="Verdana" w:hAnsi="Verdana" w:cs="Arial"/>
          <w:i/>
          <w:spacing w:val="-8"/>
          <w:sz w:val="16"/>
          <w:szCs w:val="16"/>
        </w:rPr>
        <w:t xml:space="preserve"> </w:t>
      </w:r>
      <w:r w:rsidRPr="00181CE5">
        <w:rPr>
          <w:rFonts w:ascii="Verdana" w:hAnsi="Verdana" w:cs="Arial"/>
          <w:i/>
          <w:sz w:val="16"/>
          <w:szCs w:val="16"/>
        </w:rPr>
        <w:t>de</w:t>
      </w:r>
      <w:r w:rsidRPr="00181CE5">
        <w:rPr>
          <w:rFonts w:ascii="Verdana" w:hAnsi="Verdana" w:cs="Arial"/>
          <w:i/>
          <w:spacing w:val="-48"/>
          <w:sz w:val="16"/>
          <w:szCs w:val="16"/>
        </w:rPr>
        <w:t xml:space="preserve"> </w:t>
      </w:r>
      <w:r w:rsidRPr="00181CE5">
        <w:rPr>
          <w:rFonts w:ascii="Verdana" w:hAnsi="Verdana" w:cs="Arial"/>
          <w:i/>
          <w:sz w:val="16"/>
          <w:szCs w:val="16"/>
        </w:rPr>
        <w:t>un servicio que corresponde al Estado sustituyendo a éste en el cumplimiento de dicha carga; iii) La entidad</w:t>
      </w:r>
      <w:r w:rsidRPr="00181CE5">
        <w:rPr>
          <w:rFonts w:ascii="Verdana" w:hAnsi="Verdana" w:cs="Arial"/>
          <w:i/>
          <w:spacing w:val="1"/>
          <w:sz w:val="16"/>
          <w:szCs w:val="16"/>
        </w:rPr>
        <w:t xml:space="preserve"> </w:t>
      </w:r>
      <w:r w:rsidRPr="00181CE5">
        <w:rPr>
          <w:rFonts w:ascii="Verdana" w:hAnsi="Verdana" w:cs="Arial"/>
          <w:i/>
          <w:sz w:val="16"/>
          <w:szCs w:val="16"/>
        </w:rPr>
        <w:t>estatal mantiene durante la ejecución del contrato la inspección, vigilancia y control de la labor a ejecutar por</w:t>
      </w:r>
      <w:r w:rsidRPr="00181CE5">
        <w:rPr>
          <w:rFonts w:ascii="Verdana" w:hAnsi="Verdana" w:cs="Arial"/>
          <w:i/>
          <w:spacing w:val="1"/>
          <w:sz w:val="16"/>
          <w:szCs w:val="16"/>
        </w:rPr>
        <w:t xml:space="preserve"> </w:t>
      </w:r>
      <w:r w:rsidRPr="00181CE5">
        <w:rPr>
          <w:rFonts w:ascii="Verdana" w:hAnsi="Verdana" w:cs="Arial"/>
          <w:i/>
          <w:sz w:val="16"/>
          <w:szCs w:val="16"/>
        </w:rPr>
        <w:t>parte del concesionario; iv) el concesionario recibe una remuneración o contraprestación, la cual se pacta, de</w:t>
      </w:r>
      <w:r w:rsidRPr="00181CE5">
        <w:rPr>
          <w:rFonts w:ascii="Verdana" w:hAnsi="Verdana" w:cs="Arial"/>
          <w:i/>
          <w:spacing w:val="1"/>
          <w:sz w:val="16"/>
          <w:szCs w:val="16"/>
        </w:rPr>
        <w:t xml:space="preserve"> </w:t>
      </w:r>
      <w:r w:rsidRPr="00181CE5">
        <w:rPr>
          <w:rFonts w:ascii="Verdana" w:hAnsi="Verdana" w:cs="Arial"/>
          <w:i/>
          <w:sz w:val="16"/>
          <w:szCs w:val="16"/>
        </w:rPr>
        <w:t>diversas maneras (tasas, tarifas, derechos, participación en la explotación del bien, entre otros); y que v) los</w:t>
      </w:r>
      <w:r w:rsidRPr="00181CE5">
        <w:rPr>
          <w:rFonts w:ascii="Verdana" w:hAnsi="Verdana" w:cs="Arial"/>
          <w:i/>
          <w:spacing w:val="1"/>
          <w:sz w:val="16"/>
          <w:szCs w:val="16"/>
        </w:rPr>
        <w:t xml:space="preserve"> </w:t>
      </w:r>
      <w:r w:rsidRPr="00181CE5">
        <w:rPr>
          <w:rFonts w:ascii="Verdana" w:hAnsi="Verdana" w:cs="Arial"/>
          <w:i/>
          <w:sz w:val="16"/>
          <w:szCs w:val="16"/>
        </w:rPr>
        <w:t>bienes construidos o adecuados durante la concesión deben revertirse al Estado, aunque ello no se pacte</w:t>
      </w:r>
      <w:r w:rsidRPr="00181CE5">
        <w:rPr>
          <w:rFonts w:ascii="Verdana" w:hAnsi="Verdana" w:cs="Arial"/>
          <w:i/>
          <w:spacing w:val="1"/>
          <w:sz w:val="16"/>
          <w:szCs w:val="16"/>
        </w:rPr>
        <w:t xml:space="preserve"> </w:t>
      </w:r>
      <w:r w:rsidRPr="00181CE5">
        <w:rPr>
          <w:rFonts w:ascii="Verdana" w:hAnsi="Verdana" w:cs="Arial"/>
          <w:i/>
          <w:sz w:val="16"/>
          <w:szCs w:val="16"/>
        </w:rPr>
        <w:t>expresamente</w:t>
      </w:r>
      <w:r w:rsidRPr="00181CE5">
        <w:rPr>
          <w:rFonts w:ascii="Verdana" w:hAnsi="Verdana" w:cs="Arial"/>
          <w:i/>
          <w:spacing w:val="-2"/>
          <w:sz w:val="16"/>
          <w:szCs w:val="16"/>
        </w:rPr>
        <w:t xml:space="preserve"> </w:t>
      </w:r>
      <w:r w:rsidRPr="00181CE5">
        <w:rPr>
          <w:rFonts w:ascii="Verdana" w:hAnsi="Verdana" w:cs="Arial"/>
          <w:i/>
          <w:sz w:val="16"/>
          <w:szCs w:val="16"/>
        </w:rPr>
        <w:t>en</w:t>
      </w:r>
      <w:r w:rsidRPr="00181CE5">
        <w:rPr>
          <w:rFonts w:ascii="Verdana" w:hAnsi="Verdana" w:cs="Arial"/>
          <w:i/>
          <w:spacing w:val="-1"/>
          <w:sz w:val="16"/>
          <w:szCs w:val="16"/>
        </w:rPr>
        <w:t xml:space="preserve"> </w:t>
      </w:r>
      <w:r w:rsidRPr="00181CE5">
        <w:rPr>
          <w:rFonts w:ascii="Verdana" w:hAnsi="Verdana" w:cs="Arial"/>
          <w:i/>
          <w:sz w:val="16"/>
          <w:szCs w:val="16"/>
        </w:rPr>
        <w:t>el</w:t>
      </w:r>
      <w:r w:rsidRPr="00181CE5">
        <w:rPr>
          <w:rFonts w:ascii="Verdana" w:hAnsi="Verdana" w:cs="Arial"/>
          <w:i/>
          <w:spacing w:val="-1"/>
          <w:sz w:val="16"/>
          <w:szCs w:val="16"/>
        </w:rPr>
        <w:t xml:space="preserve"> </w:t>
      </w:r>
      <w:r w:rsidRPr="00181CE5">
        <w:rPr>
          <w:rFonts w:ascii="Verdana" w:hAnsi="Verdana" w:cs="Arial"/>
          <w:i/>
          <w:sz w:val="16"/>
          <w:szCs w:val="16"/>
        </w:rPr>
        <w:t>contrato”.</w:t>
      </w:r>
    </w:p>
    <w:p w14:paraId="789C3C27" w14:textId="77777777" w:rsidR="00B454FC" w:rsidRPr="00181CE5" w:rsidRDefault="00B454FC" w:rsidP="00B454FC">
      <w:pPr>
        <w:spacing w:after="0" w:line="240" w:lineRule="auto"/>
        <w:ind w:left="160" w:right="160" w:firstLine="709"/>
        <w:jc w:val="both"/>
        <w:rPr>
          <w:rFonts w:ascii="Verdana" w:hAnsi="Verdana"/>
          <w:sz w:val="16"/>
          <w:szCs w:val="16"/>
        </w:rPr>
      </w:pPr>
    </w:p>
  </w:footnote>
  <w:footnote w:id="3">
    <w:p w14:paraId="1CBCA99E" w14:textId="77777777" w:rsidR="00B454FC" w:rsidRPr="00181CE5" w:rsidRDefault="00B454FC" w:rsidP="00B454FC">
      <w:pPr>
        <w:spacing w:after="0" w:line="240" w:lineRule="auto"/>
        <w:ind w:left="142" w:firstLine="728"/>
        <w:jc w:val="both"/>
        <w:rPr>
          <w:rFonts w:ascii="Verdana" w:hAnsi="Verdana" w:cs="Arial"/>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r w:rsidRPr="00181CE5">
        <w:rPr>
          <w:rFonts w:ascii="Verdana" w:hAnsi="Verdana" w:cs="Arial"/>
          <w:sz w:val="16"/>
          <w:szCs w:val="16"/>
        </w:rPr>
        <w:t>CORTE</w:t>
      </w:r>
      <w:r w:rsidRPr="00181CE5">
        <w:rPr>
          <w:rFonts w:ascii="Verdana" w:hAnsi="Verdana" w:cs="Arial"/>
          <w:spacing w:val="-6"/>
          <w:sz w:val="16"/>
          <w:szCs w:val="16"/>
        </w:rPr>
        <w:t xml:space="preserve"> </w:t>
      </w:r>
      <w:r w:rsidRPr="00181CE5">
        <w:rPr>
          <w:rFonts w:ascii="Verdana" w:hAnsi="Verdana" w:cs="Arial"/>
          <w:sz w:val="16"/>
          <w:szCs w:val="16"/>
        </w:rPr>
        <w:t>CONSTITUCIONAL,</w:t>
      </w:r>
      <w:r w:rsidRPr="00181CE5">
        <w:rPr>
          <w:rFonts w:ascii="Verdana" w:hAnsi="Verdana" w:cs="Arial"/>
          <w:spacing w:val="-6"/>
          <w:sz w:val="16"/>
          <w:szCs w:val="16"/>
        </w:rPr>
        <w:t xml:space="preserve"> </w:t>
      </w:r>
      <w:r w:rsidRPr="00181CE5">
        <w:rPr>
          <w:rFonts w:ascii="Verdana" w:hAnsi="Verdana" w:cs="Arial"/>
          <w:sz w:val="16"/>
          <w:szCs w:val="16"/>
        </w:rPr>
        <w:t>Sentencia</w:t>
      </w:r>
      <w:r w:rsidRPr="00181CE5">
        <w:rPr>
          <w:rFonts w:ascii="Verdana" w:hAnsi="Verdana" w:cs="Arial"/>
          <w:spacing w:val="-5"/>
          <w:sz w:val="16"/>
          <w:szCs w:val="16"/>
        </w:rPr>
        <w:t xml:space="preserve"> </w:t>
      </w:r>
      <w:r w:rsidRPr="00181CE5">
        <w:rPr>
          <w:rFonts w:ascii="Verdana" w:hAnsi="Verdana" w:cs="Arial"/>
          <w:sz w:val="16"/>
          <w:szCs w:val="16"/>
        </w:rPr>
        <w:t>C-300</w:t>
      </w:r>
      <w:r w:rsidRPr="00181CE5">
        <w:rPr>
          <w:rFonts w:ascii="Verdana" w:hAnsi="Verdana" w:cs="Arial"/>
          <w:spacing w:val="-6"/>
          <w:sz w:val="16"/>
          <w:szCs w:val="16"/>
        </w:rPr>
        <w:t xml:space="preserve"> </w:t>
      </w:r>
      <w:r w:rsidRPr="00181CE5">
        <w:rPr>
          <w:rFonts w:ascii="Verdana" w:hAnsi="Verdana" w:cs="Arial"/>
          <w:sz w:val="16"/>
          <w:szCs w:val="16"/>
        </w:rPr>
        <w:t>de</w:t>
      </w:r>
      <w:r w:rsidRPr="00181CE5">
        <w:rPr>
          <w:rFonts w:ascii="Verdana" w:hAnsi="Verdana" w:cs="Arial"/>
          <w:spacing w:val="-6"/>
          <w:sz w:val="16"/>
          <w:szCs w:val="16"/>
        </w:rPr>
        <w:t xml:space="preserve"> </w:t>
      </w:r>
      <w:r w:rsidRPr="00181CE5">
        <w:rPr>
          <w:rFonts w:ascii="Verdana" w:hAnsi="Verdana" w:cs="Arial"/>
          <w:sz w:val="16"/>
          <w:szCs w:val="16"/>
        </w:rPr>
        <w:t>2012.</w:t>
      </w:r>
      <w:r w:rsidRPr="00181CE5">
        <w:rPr>
          <w:rFonts w:ascii="Verdana" w:hAnsi="Verdana" w:cs="Arial"/>
          <w:spacing w:val="-5"/>
          <w:sz w:val="16"/>
          <w:szCs w:val="16"/>
        </w:rPr>
        <w:t xml:space="preserve"> </w:t>
      </w:r>
      <w:r w:rsidRPr="00181CE5">
        <w:rPr>
          <w:rFonts w:ascii="Verdana" w:hAnsi="Verdana" w:cs="Arial"/>
          <w:sz w:val="16"/>
          <w:szCs w:val="16"/>
        </w:rPr>
        <w:t>Magistrado</w:t>
      </w:r>
      <w:r w:rsidRPr="00181CE5">
        <w:rPr>
          <w:rFonts w:ascii="Verdana" w:hAnsi="Verdana" w:cs="Arial"/>
          <w:spacing w:val="-6"/>
          <w:sz w:val="16"/>
          <w:szCs w:val="16"/>
        </w:rPr>
        <w:t xml:space="preserve"> </w:t>
      </w:r>
      <w:r w:rsidRPr="00181CE5">
        <w:rPr>
          <w:rFonts w:ascii="Verdana" w:hAnsi="Verdana" w:cs="Arial"/>
          <w:sz w:val="16"/>
          <w:szCs w:val="16"/>
        </w:rPr>
        <w:t>Ponente:</w:t>
      </w:r>
      <w:r w:rsidRPr="00181CE5">
        <w:rPr>
          <w:rFonts w:ascii="Verdana" w:hAnsi="Verdana" w:cs="Arial"/>
          <w:spacing w:val="-6"/>
          <w:sz w:val="16"/>
          <w:szCs w:val="16"/>
        </w:rPr>
        <w:t xml:space="preserve"> </w:t>
      </w:r>
      <w:r w:rsidRPr="00181CE5">
        <w:rPr>
          <w:rFonts w:ascii="Verdana" w:hAnsi="Verdana" w:cs="Arial"/>
          <w:sz w:val="16"/>
          <w:szCs w:val="16"/>
        </w:rPr>
        <w:t>Jorge</w:t>
      </w:r>
      <w:r w:rsidRPr="00181CE5">
        <w:rPr>
          <w:rFonts w:ascii="Verdana" w:hAnsi="Verdana" w:cs="Arial"/>
          <w:spacing w:val="-5"/>
          <w:sz w:val="16"/>
          <w:szCs w:val="16"/>
        </w:rPr>
        <w:t xml:space="preserve"> </w:t>
      </w:r>
      <w:r w:rsidRPr="00181CE5">
        <w:rPr>
          <w:rFonts w:ascii="Verdana" w:hAnsi="Verdana" w:cs="Arial"/>
          <w:sz w:val="16"/>
          <w:szCs w:val="16"/>
        </w:rPr>
        <w:t>Ignacio</w:t>
      </w:r>
      <w:r w:rsidRPr="00181CE5">
        <w:rPr>
          <w:rFonts w:ascii="Verdana" w:hAnsi="Verdana" w:cs="Arial"/>
          <w:spacing w:val="-6"/>
          <w:sz w:val="16"/>
          <w:szCs w:val="16"/>
        </w:rPr>
        <w:t xml:space="preserve"> </w:t>
      </w:r>
      <w:r w:rsidRPr="00181CE5">
        <w:rPr>
          <w:rFonts w:ascii="Verdana" w:hAnsi="Verdana" w:cs="Arial"/>
          <w:sz w:val="16"/>
          <w:szCs w:val="16"/>
        </w:rPr>
        <w:t>Pretelt</w:t>
      </w:r>
      <w:r w:rsidRPr="00181CE5">
        <w:rPr>
          <w:rFonts w:ascii="Verdana" w:hAnsi="Verdana" w:cs="Arial"/>
          <w:spacing w:val="-6"/>
          <w:sz w:val="16"/>
          <w:szCs w:val="16"/>
        </w:rPr>
        <w:t xml:space="preserve"> </w:t>
      </w:r>
      <w:r w:rsidRPr="00181CE5">
        <w:rPr>
          <w:rFonts w:ascii="Verdana" w:hAnsi="Verdana" w:cs="Arial"/>
          <w:sz w:val="16"/>
          <w:szCs w:val="16"/>
        </w:rPr>
        <w:t>Chaljub.</w:t>
      </w:r>
    </w:p>
    <w:p w14:paraId="0CC3D936" w14:textId="77777777" w:rsidR="00B454FC" w:rsidRPr="00181CE5" w:rsidRDefault="00B454FC" w:rsidP="00B454FC">
      <w:pPr>
        <w:pStyle w:val="Textonotapie"/>
        <w:jc w:val="both"/>
        <w:rPr>
          <w:rFonts w:ascii="Verdana" w:hAnsi="Verdana"/>
          <w:sz w:val="16"/>
          <w:szCs w:val="16"/>
          <w:lang w:val="es-CO"/>
        </w:rPr>
      </w:pPr>
    </w:p>
  </w:footnote>
  <w:footnote w:id="4">
    <w:p w14:paraId="507092AE" w14:textId="77777777" w:rsidR="00B454FC" w:rsidRPr="00181CE5" w:rsidRDefault="00B454FC" w:rsidP="00B454FC">
      <w:pPr>
        <w:spacing w:after="0" w:line="240" w:lineRule="auto"/>
        <w:ind w:left="160" w:right="30" w:firstLine="709"/>
        <w:jc w:val="both"/>
        <w:rPr>
          <w:rFonts w:ascii="Verdana" w:hAnsi="Verdana" w:cs="Arial"/>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r w:rsidRPr="00181CE5">
        <w:rPr>
          <w:rFonts w:ascii="Verdana" w:hAnsi="Verdana" w:cs="Arial"/>
          <w:sz w:val="16"/>
          <w:szCs w:val="16"/>
        </w:rPr>
        <w:t>QUIÑONES GUZMÁN, Juan Carlos. Contratos de Asociación Publico–Privada e Infraestructura de</w:t>
      </w:r>
      <w:r w:rsidRPr="00181CE5">
        <w:rPr>
          <w:rFonts w:ascii="Verdana" w:hAnsi="Verdana" w:cs="Arial"/>
          <w:spacing w:val="1"/>
          <w:sz w:val="16"/>
          <w:szCs w:val="16"/>
        </w:rPr>
        <w:t xml:space="preserve"> </w:t>
      </w:r>
      <w:r w:rsidRPr="00181CE5">
        <w:rPr>
          <w:rFonts w:ascii="Verdana" w:hAnsi="Verdana" w:cs="Arial"/>
          <w:sz w:val="16"/>
          <w:szCs w:val="16"/>
        </w:rPr>
        <w:t>Transporte.</w:t>
      </w:r>
      <w:r w:rsidRPr="00181CE5">
        <w:rPr>
          <w:rFonts w:ascii="Verdana" w:hAnsi="Verdana" w:cs="Arial"/>
          <w:spacing w:val="2"/>
          <w:sz w:val="16"/>
          <w:szCs w:val="16"/>
        </w:rPr>
        <w:t xml:space="preserve"> </w:t>
      </w:r>
      <w:r w:rsidRPr="00181CE5">
        <w:rPr>
          <w:rFonts w:ascii="Verdana" w:hAnsi="Verdana" w:cs="Arial"/>
          <w:sz w:val="16"/>
          <w:szCs w:val="16"/>
        </w:rPr>
        <w:t>Primera</w:t>
      </w:r>
      <w:r w:rsidRPr="00181CE5">
        <w:rPr>
          <w:rFonts w:ascii="Verdana" w:hAnsi="Verdana" w:cs="Arial"/>
          <w:spacing w:val="-1"/>
          <w:sz w:val="16"/>
          <w:szCs w:val="16"/>
        </w:rPr>
        <w:t xml:space="preserve"> </w:t>
      </w:r>
      <w:r w:rsidRPr="00181CE5">
        <w:rPr>
          <w:rFonts w:ascii="Verdana" w:hAnsi="Verdana" w:cs="Arial"/>
          <w:sz w:val="16"/>
          <w:szCs w:val="16"/>
        </w:rPr>
        <w:t>edición</w:t>
      </w:r>
      <w:r w:rsidRPr="00181CE5">
        <w:rPr>
          <w:rFonts w:ascii="Verdana" w:hAnsi="Verdana" w:cs="Arial"/>
          <w:spacing w:val="-1"/>
          <w:sz w:val="16"/>
          <w:szCs w:val="16"/>
        </w:rPr>
        <w:t xml:space="preserve"> </w:t>
      </w:r>
      <w:r w:rsidRPr="00181CE5">
        <w:rPr>
          <w:rFonts w:ascii="Verdana" w:hAnsi="Verdana" w:cs="Arial"/>
          <w:sz w:val="16"/>
          <w:szCs w:val="16"/>
        </w:rPr>
        <w:t>20202.</w:t>
      </w:r>
      <w:r w:rsidRPr="00181CE5">
        <w:rPr>
          <w:rFonts w:ascii="Verdana" w:hAnsi="Verdana" w:cs="Arial"/>
          <w:spacing w:val="-2"/>
          <w:sz w:val="16"/>
          <w:szCs w:val="16"/>
        </w:rPr>
        <w:t xml:space="preserve"> </w:t>
      </w:r>
      <w:r w:rsidRPr="00181CE5">
        <w:rPr>
          <w:rFonts w:ascii="Verdana" w:hAnsi="Verdana" w:cs="Arial"/>
          <w:sz w:val="16"/>
          <w:szCs w:val="16"/>
        </w:rPr>
        <w:t>p.</w:t>
      </w:r>
      <w:r w:rsidRPr="00181CE5">
        <w:rPr>
          <w:rFonts w:ascii="Verdana" w:hAnsi="Verdana" w:cs="Arial"/>
          <w:spacing w:val="-1"/>
          <w:sz w:val="16"/>
          <w:szCs w:val="16"/>
        </w:rPr>
        <w:t xml:space="preserve"> </w:t>
      </w:r>
      <w:r w:rsidRPr="00181CE5">
        <w:rPr>
          <w:rFonts w:ascii="Verdana" w:hAnsi="Verdana" w:cs="Arial"/>
          <w:sz w:val="16"/>
          <w:szCs w:val="16"/>
        </w:rPr>
        <w:t>6.</w:t>
      </w:r>
    </w:p>
    <w:p w14:paraId="09B8018B" w14:textId="77777777" w:rsidR="00B454FC" w:rsidRPr="00181CE5" w:rsidRDefault="00B454FC" w:rsidP="00B454FC">
      <w:pPr>
        <w:pStyle w:val="Textonotapie"/>
        <w:jc w:val="both"/>
        <w:rPr>
          <w:rFonts w:ascii="Verdana" w:hAnsi="Verdana"/>
          <w:sz w:val="16"/>
          <w:szCs w:val="16"/>
          <w:lang w:val="es-CO"/>
        </w:rPr>
      </w:pPr>
    </w:p>
  </w:footnote>
  <w:footnote w:id="5">
    <w:p w14:paraId="731FED49" w14:textId="77777777" w:rsidR="00B454FC" w:rsidRPr="00181CE5" w:rsidRDefault="00B454FC" w:rsidP="00B454FC">
      <w:pPr>
        <w:pStyle w:val="Textonotapie"/>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Agencia Nacional de Contratación Pública – Colombia Compra Eficiente. Concepto C-663 del 30 de noviembre de 2020. Radicado de entrada No. 4202013000009345. Radicado de salida No. 2202013000011799.</w:t>
      </w:r>
    </w:p>
    <w:p w14:paraId="2ADF07C6" w14:textId="77777777" w:rsidR="00B454FC" w:rsidRPr="00181CE5" w:rsidRDefault="00B454FC" w:rsidP="00B454FC">
      <w:pPr>
        <w:pStyle w:val="Textonotapie"/>
        <w:ind w:firstLine="708"/>
        <w:rPr>
          <w:rFonts w:ascii="Verdana" w:hAnsi="Verdana" w:cs="Arial"/>
          <w:sz w:val="16"/>
          <w:szCs w:val="16"/>
          <w:lang w:val="es-CO"/>
        </w:rPr>
      </w:pPr>
      <w:r w:rsidRPr="00181CE5">
        <w:rPr>
          <w:rFonts w:ascii="Verdana" w:hAnsi="Verdana" w:cs="Arial"/>
          <w:sz w:val="16"/>
          <w:szCs w:val="16"/>
        </w:rPr>
        <w:t xml:space="preserve"> </w:t>
      </w:r>
    </w:p>
  </w:footnote>
  <w:footnote w:id="6">
    <w:p w14:paraId="493A1351"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“Artículo 3o. Ámbito de aplicación. La presente ley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p>
    <w:p w14:paraId="5403E2D7"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“También podrán versar sobre infraestructura para la prestación de servicios públicos.</w:t>
      </w:r>
    </w:p>
    <w:p w14:paraId="342238D5"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“En estos contratos se retribuirá la actividad con el derecho a la explotación económica de esa infraestructura o servicio, en las condiciones que se pacte, por el tiempo que se acuerde, con aportes del Estado cuando la naturaleza del proyecto lo requiera.</w:t>
      </w:r>
    </w:p>
    <w:p w14:paraId="1FEB1E58"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“Los procesos de selección y las reglas para la celebración y ejecución de los contratos que incluyan esquemas de Asociación Público Privada se regirán por lo dispuesto en la Ley 80 de 1993 y la Ley 1150 de 2007, salvo en las materias particularmente reguladas en la presente ley.</w:t>
      </w:r>
    </w:p>
    <w:p w14:paraId="19F7DD14"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w:t>
      </w:r>
      <w:r w:rsidRPr="00181CE5">
        <w:rPr>
          <w:rStyle w:val="baj"/>
          <w:rFonts w:ascii="Verdana" w:hAnsi="Verdana" w:cs="Arial"/>
          <w:sz w:val="16"/>
          <w:szCs w:val="16"/>
        </w:rPr>
        <w:t>PARÁGRAFO 1o.</w:t>
      </w:r>
      <w:r w:rsidRPr="00181CE5">
        <w:rPr>
          <w:rFonts w:ascii="Verdana" w:hAnsi="Verdana" w:cs="Arial"/>
          <w:sz w:val="16"/>
          <w:szCs w:val="16"/>
        </w:rPr>
        <w:t xml:space="preserve"> Sólo se podrán realizar proyectos bajo esquemas de Asociación Público Privada cuyo monto de inversión sea superior a seis mil (6.000) </w:t>
      </w:r>
      <w:r w:rsidRPr="00181CE5">
        <w:rPr>
          <w:rFonts w:ascii="Verdana" w:hAnsi="Verdana" w:cs="Arial"/>
          <w:sz w:val="16"/>
          <w:szCs w:val="16"/>
        </w:rPr>
        <w:t>smmlv.</w:t>
      </w:r>
    </w:p>
    <w:p w14:paraId="54E90A34"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Style w:val="baj"/>
          <w:rFonts w:ascii="Verdana" w:hAnsi="Verdana" w:cs="Arial"/>
          <w:sz w:val="16"/>
          <w:szCs w:val="16"/>
        </w:rPr>
        <w:t>“Parágrafo 2o.</w:t>
      </w:r>
      <w:r w:rsidRPr="00181CE5">
        <w:rPr>
          <w:rFonts w:ascii="Verdana" w:hAnsi="Verdana" w:cs="Arial"/>
          <w:sz w:val="16"/>
          <w:szCs w:val="16"/>
        </w:rPr>
        <w:t> Aquellos sectores y entidades para las cuales existan normas especiales que regulen la vinculación de capital privado para el desarrollo de proyectos, continuarán rigiéndose por dichas normas o darán cumplimiento a lo previsto en la presente ley, una vez se encuentren reglamentadas las particularidades aplicadas en dichos sectores.</w:t>
      </w:r>
    </w:p>
    <w:p w14:paraId="0B3940BD"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w:t>
      </w:r>
      <w:r w:rsidRPr="00181CE5">
        <w:rPr>
          <w:rStyle w:val="baj"/>
          <w:rFonts w:ascii="Verdana" w:hAnsi="Verdana" w:cs="Arial"/>
          <w:sz w:val="16"/>
          <w:szCs w:val="16"/>
        </w:rPr>
        <w:t>Parágrafo 3o.</w:t>
      </w:r>
      <w:r w:rsidRPr="00181CE5">
        <w:rPr>
          <w:rFonts w:ascii="Verdana" w:hAnsi="Verdana" w:cs="Arial"/>
          <w:sz w:val="16"/>
          <w:szCs w:val="16"/>
        </w:rPr>
        <w:t> El Gobierno Nacional podrá reglamentar las condiciones para el cumplimiento de la disponibilidad, los niveles de servicio, estándares de calidad, garantía de continuidad del servicio y más elementos que se consideren necesarios para el desarrollo de los esquemas de Asociación Pública Privada a que se refiere la presente ley, pudiendo aplicar criterios diferenciales por sectores”.</w:t>
      </w:r>
    </w:p>
    <w:p w14:paraId="2E754FF4" w14:textId="77777777" w:rsidR="00B454FC" w:rsidRPr="00181CE5" w:rsidRDefault="00B454FC" w:rsidP="00B454FC">
      <w:pPr>
        <w:pStyle w:val="Textonotapie"/>
        <w:jc w:val="both"/>
        <w:rPr>
          <w:rFonts w:ascii="Verdana" w:hAnsi="Verdana" w:cs="Arial"/>
          <w:sz w:val="16"/>
          <w:szCs w:val="16"/>
          <w:lang w:val="es-CO"/>
        </w:rPr>
      </w:pPr>
    </w:p>
  </w:footnote>
  <w:footnote w:id="7">
    <w:p w14:paraId="65890D71" w14:textId="77777777" w:rsidR="00B454FC" w:rsidRPr="00181CE5" w:rsidRDefault="00B454FC" w:rsidP="00B454FC">
      <w:pPr>
        <w:pStyle w:val="Textonotapie"/>
        <w:ind w:firstLine="708"/>
        <w:jc w:val="both"/>
        <w:rPr>
          <w:rFonts w:ascii="Verdana" w:hAnsi="Verdana" w:cs="Arial"/>
          <w:sz w:val="16"/>
          <w:szCs w:val="16"/>
          <w:lang w:val="es-CO"/>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“Artículo 9o. Procedimiento de selección en proyectos de asociación público privada de iniciativa pública. El procedimiento de selección en los proyectos de asociación público privada de iniciativa pública será el establecido en la presente ley y en lo no contemplado en ella se regirá por lo dispuesto en el Estatuto General de Contratación Pública”.</w:t>
      </w:r>
    </w:p>
  </w:footnote>
  <w:footnote w:id="8">
    <w:p w14:paraId="55D5A508" w14:textId="77777777" w:rsidR="00B454FC" w:rsidRPr="00181CE5" w:rsidRDefault="00B454FC" w:rsidP="00B454FC">
      <w:pPr>
        <w:pStyle w:val="Textonotapie"/>
        <w:ind w:firstLine="708"/>
        <w:rPr>
          <w:rFonts w:ascii="Verdana" w:hAnsi="Verdana" w:cs="Arial"/>
          <w:sz w:val="16"/>
          <w:szCs w:val="16"/>
        </w:rPr>
      </w:pPr>
    </w:p>
    <w:p w14:paraId="0028FCDA"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w:t>
      </w:r>
      <w:bookmarkStart w:id="1" w:name="10"/>
      <w:r w:rsidRPr="00181CE5">
        <w:rPr>
          <w:rFonts w:ascii="Verdana" w:hAnsi="Verdana" w:cs="Arial"/>
          <w:sz w:val="16"/>
          <w:szCs w:val="16"/>
        </w:rPr>
        <w:t>“Artículo 10. Sistema abierto o de precalificación.</w:t>
      </w:r>
      <w:bookmarkEnd w:id="1"/>
      <w:r w:rsidRPr="00181CE5">
        <w:rPr>
          <w:rFonts w:ascii="Verdana" w:hAnsi="Verdana" w:cs="Arial"/>
          <w:sz w:val="16"/>
          <w:szCs w:val="16"/>
        </w:rPr>
        <w:t xml:space="preserve"> Para la selección de contratistas de proyectos de asociación público privada de iniciativa pública, podrá utilizarse el sistema de precalificación, en las condiciones que establezca el reglamento.</w:t>
      </w:r>
    </w:p>
    <w:p w14:paraId="3F78DB9C"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“Para el sistema de precalificación, se conformará una lista de precalificados mediante convocatoria pública, estableciendo un grupo limitado de oferentes para participar en el proceso de selección.</w:t>
      </w:r>
    </w:p>
    <w:p w14:paraId="1A8DD428"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“El reglamento podrá establecer mecanismos para que en caso de requerirse estudios adicionales, estos puedan realizarse o contratarse por los precalificados. El reglamento también podrá establecer mecanismos por medio de los cuales se pueden excluir a precalificados cuando estos no participen en la realización de estudios adicionales”.</w:t>
      </w:r>
    </w:p>
    <w:p w14:paraId="4E10B448" w14:textId="77777777" w:rsidR="00B454FC" w:rsidRPr="00181CE5" w:rsidRDefault="00B454FC" w:rsidP="00B454FC">
      <w:pPr>
        <w:pStyle w:val="Textonotapie"/>
        <w:ind w:firstLine="708"/>
        <w:rPr>
          <w:rFonts w:ascii="Verdana" w:hAnsi="Verdana" w:cs="Arial"/>
          <w:sz w:val="16"/>
          <w:szCs w:val="16"/>
          <w:lang w:val="es-CO"/>
        </w:rPr>
      </w:pPr>
      <w:r w:rsidRPr="00181CE5">
        <w:rPr>
          <w:rFonts w:ascii="Verdana" w:hAnsi="Verdana" w:cs="Arial"/>
          <w:sz w:val="16"/>
          <w:szCs w:val="16"/>
        </w:rPr>
        <w:t xml:space="preserve"> </w:t>
      </w:r>
    </w:p>
  </w:footnote>
  <w:footnote w:id="9">
    <w:p w14:paraId="71E11F5F" w14:textId="77777777" w:rsidR="00B454FC" w:rsidRPr="00181CE5" w:rsidRDefault="00B454FC" w:rsidP="00B454FC">
      <w:pPr>
        <w:pStyle w:val="Textonotapie"/>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“Artículo 11. Requisitos para abrir procesos de selección de contratistas para la ejecución de proyectos de asociación público privada, de iniciativa pública. En los proyectos de asociación público privada de iniciativa pública, la entidad que invita a participar en el proceso de selección, deberá contar antes de la iniciación del proceso de selección con:</w:t>
      </w:r>
    </w:p>
    <w:p w14:paraId="647D6AF5" w14:textId="77777777" w:rsidR="00B454FC" w:rsidRPr="0072768C" w:rsidRDefault="00B454FC" w:rsidP="00B454FC">
      <w:pPr>
        <w:pStyle w:val="Textonotapie"/>
        <w:ind w:firstLine="708"/>
        <w:jc w:val="both"/>
        <w:rPr>
          <w:rFonts w:ascii="Verdana" w:hAnsi="Verdana" w:cs="Arial"/>
          <w:sz w:val="16"/>
          <w:szCs w:val="16"/>
        </w:rPr>
      </w:pPr>
      <w:r w:rsidRPr="00181CE5">
        <w:rPr>
          <w:rFonts w:ascii="Verdana" w:hAnsi="Verdana" w:cs="Arial"/>
          <w:sz w:val="16"/>
          <w:szCs w:val="16"/>
        </w:rPr>
        <w:t>“11.1 Los estudios vigentes de carácter técnico, socioeconómico, ambiental, predial, financiero y jurídico acordes con el proyecto, la descripción completa del proyecto incluyendo diseño, construcción, operación, mantenimiento, organización o explotación del mismo, el modelo financiero detallado y formulado que fundamente el valor del proyecto, descripción detallada de las fases y duración del proyecto y justificación del plazo del contrato. El modelo financiero estatal tendrá reserva legal.</w:t>
      </w:r>
    </w:p>
    <w:p w14:paraId="3A7D2520" w14:textId="77777777" w:rsidR="00B454FC" w:rsidRPr="00181CE5" w:rsidRDefault="00B454FC" w:rsidP="00B454FC">
      <w:pPr>
        <w:pStyle w:val="Textonotapie"/>
        <w:ind w:firstLine="708"/>
        <w:jc w:val="both"/>
        <w:rPr>
          <w:rFonts w:ascii="Verdana" w:hAnsi="Verdana" w:cs="Arial"/>
          <w:sz w:val="16"/>
          <w:szCs w:val="16"/>
        </w:rPr>
      </w:pPr>
      <w:r w:rsidRPr="00181CE5">
        <w:rPr>
          <w:rFonts w:ascii="Verdana" w:hAnsi="Verdana" w:cs="Arial"/>
          <w:sz w:val="16"/>
          <w:szCs w:val="16"/>
        </w:rPr>
        <w:t>“11.2 Evaluación costo beneficio del proyecto analizando su impacto social, económico y ambiental sobre la población directamente afectada, evaluando los beneficios socioeconómicos esperados.</w:t>
      </w:r>
    </w:p>
    <w:p w14:paraId="6E061A95" w14:textId="77777777" w:rsidR="00B454FC" w:rsidRPr="00181CE5" w:rsidRDefault="00B454FC" w:rsidP="00B454FC">
      <w:pPr>
        <w:pStyle w:val="Textonotapie"/>
        <w:ind w:firstLine="708"/>
        <w:jc w:val="both"/>
        <w:rPr>
          <w:rFonts w:ascii="Verdana" w:hAnsi="Verdana" w:cs="Arial"/>
          <w:sz w:val="16"/>
          <w:szCs w:val="16"/>
        </w:rPr>
      </w:pPr>
      <w:r w:rsidRPr="00181CE5">
        <w:rPr>
          <w:rFonts w:ascii="Verdana" w:hAnsi="Verdana" w:cs="Arial"/>
          <w:sz w:val="16"/>
          <w:szCs w:val="16"/>
        </w:rPr>
        <w:t>“11.3 Justificación de utilizar el mecanismo de asociación público privada como una modalidad para la ejecución del proyecto, de conformidad con los parámetros definidos por el Departamento Nacional de Planeación. Los análisis señalados en este numeral deberán contar con concepto previo favorable del Departamento Nacional de Planeación o de la entidad de planeación de la respectiva entidad territorial. Para el anterior concepto, se deberá contar con la aprobación del Ministerio de Hacienda y Crédito Público respecto de las valoraciones de las obligaciones contingentes que realicen las Entidades Estatales, en desarrollo de los Esquemas de Asociación Público Privada, en los términos definidos en la Ley 448 de 1998.</w:t>
      </w:r>
    </w:p>
    <w:p w14:paraId="7B36BDC9" w14:textId="77777777" w:rsidR="00B454FC" w:rsidRPr="00181CE5" w:rsidRDefault="00B454FC" w:rsidP="00B454FC">
      <w:pPr>
        <w:pStyle w:val="Textonotapie"/>
        <w:ind w:firstLine="708"/>
        <w:jc w:val="both"/>
        <w:rPr>
          <w:rFonts w:ascii="Verdana" w:hAnsi="Verdana" w:cs="Arial"/>
          <w:sz w:val="16"/>
          <w:szCs w:val="16"/>
        </w:rPr>
      </w:pPr>
      <w:r w:rsidRPr="00181CE5">
        <w:rPr>
          <w:rFonts w:ascii="Verdana" w:hAnsi="Verdana" w:cs="Arial"/>
          <w:sz w:val="16"/>
          <w:szCs w:val="16"/>
        </w:rPr>
        <w:t>“11.4 Análisis de amenaza y vulnerabilidad con el fin de garantizar la no generación o reproducción de condiciones de riesgo de desastre.</w:t>
      </w:r>
    </w:p>
    <w:p w14:paraId="7E1BCB5E" w14:textId="77777777" w:rsidR="00B454FC" w:rsidRPr="00181CE5" w:rsidRDefault="00B454FC" w:rsidP="00B454FC">
      <w:pPr>
        <w:pStyle w:val="Textonotapie"/>
        <w:ind w:firstLine="708"/>
        <w:jc w:val="both"/>
        <w:rPr>
          <w:rFonts w:ascii="Verdana" w:hAnsi="Verdana" w:cs="Arial"/>
          <w:sz w:val="16"/>
          <w:szCs w:val="16"/>
          <w:lang w:val="es-CO"/>
        </w:rPr>
      </w:pPr>
      <w:r w:rsidRPr="00181CE5">
        <w:rPr>
          <w:rFonts w:ascii="Verdana" w:hAnsi="Verdana" w:cs="Arial"/>
          <w:sz w:val="16"/>
          <w:szCs w:val="16"/>
        </w:rPr>
        <w:t>“11.5 La adecuada tipificación, estimación y asignación de los riesgos, posibles contingencias, la respectiva matriz de riesgos asociados al proyecto”.</w:t>
      </w:r>
    </w:p>
  </w:footnote>
  <w:footnote w:id="10">
    <w:p w14:paraId="0B55BF07" w14:textId="77777777" w:rsidR="00B454FC" w:rsidRPr="00181CE5" w:rsidRDefault="00B454FC" w:rsidP="00B454FC">
      <w:pPr>
        <w:pStyle w:val="Textonotapie"/>
        <w:rPr>
          <w:rFonts w:ascii="Verdana" w:hAnsi="Verdana" w:cs="Arial"/>
          <w:sz w:val="16"/>
          <w:szCs w:val="16"/>
        </w:rPr>
      </w:pPr>
    </w:p>
    <w:p w14:paraId="738E15FA"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w:t>
      </w:r>
      <w:bookmarkStart w:id="2" w:name="12"/>
      <w:r w:rsidRPr="00181CE5">
        <w:rPr>
          <w:rFonts w:ascii="Verdana" w:hAnsi="Verdana" w:cs="Arial"/>
          <w:sz w:val="16"/>
          <w:szCs w:val="16"/>
        </w:rPr>
        <w:t>“Artículo 12. Factores de selección objetiva.</w:t>
      </w:r>
      <w:bookmarkEnd w:id="2"/>
      <w:r w:rsidRPr="00181CE5">
        <w:rPr>
          <w:rFonts w:ascii="Verdana" w:hAnsi="Verdana" w:cs="Arial"/>
          <w:sz w:val="16"/>
          <w:szCs w:val="16"/>
        </w:rPr>
        <w:t> En los procesos de selección que se estructuren para la ejecución de proyectos de asociación público privada de iniciativa pública o que requieran desembolsos de recursos públicos, la selección objetiva se materializará mediante la selección del ofrecimiento más favorable a la entidad y a los fines que ella busca.</w:t>
      </w:r>
    </w:p>
    <w:p w14:paraId="2CEE1EFE"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“Los factores de escogencia y calificación que establezcan las entidades en los pliegos de condiciones o sus equivalentes en estas contrataciones, tendrán en cuenta los siguientes criterios:</w:t>
      </w:r>
    </w:p>
    <w:p w14:paraId="4627C3D3"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“12.1 La capacidad jurídica, la capacidad financiera o de financiación y la experiencia en inversión o en estructuración de proyectos, serán objeto de verificación documental de cumplimiento por parte de las entidades estatales como requisitos habilitantes para la participación en el proceso de selección y no otorgarán puntaje. En estos casos no se exigirá Registro Único de Proponentes y la presentación de esta documentación será subsanable, en los términos establecidos en el Estatuto General de Contratación.</w:t>
      </w:r>
    </w:p>
    <w:p w14:paraId="7E904F6A"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“12.2 La oferta más favorable será aquella que, teniendo en cuenta los factores técnicos y económicos de escogencia y la ponderación precisa y detallada de los mismos, contenida en los pliegos de condiciones o sus equivalentes, represente la mejor oferta o la mejor relación costo-beneficio para la entidad, sin que la favorabilidad la constituyan factores diferentes a los contenidos en dichos documentos. Dentro de tales criterios las entidades podrán considerar los niveles de servicio y estándares de calidad, el valor presente del ingreso esperado, los menores aportes estatales o mayor aporte al Estado según sea el caso, contraprestaciones ofrecidas por el oferente salvo en caso de contraprestaciones reguladas o tarifas a ser cobradas a los usuarios, entre otros, de acuerdo con la naturaleza del contrato”.</w:t>
      </w:r>
    </w:p>
    <w:p w14:paraId="01438694" w14:textId="77777777" w:rsidR="00B454FC" w:rsidRPr="00181CE5" w:rsidRDefault="00B454FC" w:rsidP="00B454FC">
      <w:pPr>
        <w:pStyle w:val="Textonotapie"/>
        <w:ind w:firstLine="708"/>
        <w:rPr>
          <w:rFonts w:ascii="Verdana" w:hAnsi="Verdana" w:cs="Arial"/>
          <w:sz w:val="16"/>
          <w:szCs w:val="16"/>
          <w:lang w:val="es-CO"/>
        </w:rPr>
      </w:pPr>
      <w:r w:rsidRPr="00181CE5">
        <w:rPr>
          <w:rFonts w:ascii="Verdana" w:hAnsi="Verdana" w:cs="Arial"/>
          <w:sz w:val="16"/>
          <w:szCs w:val="16"/>
        </w:rPr>
        <w:t xml:space="preserve"> </w:t>
      </w:r>
    </w:p>
  </w:footnote>
  <w:footnote w:id="11">
    <w:p w14:paraId="168E92FE"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w:t>
      </w:r>
      <w:bookmarkStart w:id="3" w:name="13"/>
      <w:r w:rsidRPr="00181CE5">
        <w:rPr>
          <w:rFonts w:ascii="Verdana" w:hAnsi="Verdana" w:cs="Arial"/>
          <w:sz w:val="16"/>
          <w:szCs w:val="16"/>
        </w:rPr>
        <w:t>“Artículo 13. Adiciones y prórrogas de los contratos para proyectos de asociación público privada de iniciativa pública.</w:t>
      </w:r>
      <w:bookmarkEnd w:id="3"/>
      <w:r w:rsidRPr="00181CE5">
        <w:rPr>
          <w:rFonts w:ascii="Verdana" w:hAnsi="Verdana" w:cs="Arial"/>
          <w:sz w:val="16"/>
          <w:szCs w:val="16"/>
        </w:rPr>
        <w:t> En los contratos para la ejecución de proyectos de asociación público privada de iniciativa pública, las adiciones de recursos del Presupuesto General de la Nación, de las entidades territoriales o de otros fondos públicos al proyecto no podrán superar el 20% del valor del contrato originalmente pactado. En dichos contratos, las prórrogas en tiempo deberán ser valoradas por la entidad estatal competente. Las solicitudes de adiciones de recursos y el valor de las prórrogas en tiempo sumadas, no podrán superar el 20% del valor del contrato originalmente pactado.</w:t>
      </w:r>
    </w:p>
    <w:p w14:paraId="76A9C8BA"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“El valor del contrato para estos efectos deberá estar expresamente determinado en el mismo, y basarse en el presupuesto estimado de inversión o en los criterios que se establezca en los casos de proyectos de prestación de servicios públicos.</w:t>
      </w:r>
    </w:p>
    <w:p w14:paraId="6A868496"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“Todas aquellas inversiones que no impliquen desembolsos de recursos públicos, ni modificaciones en plazo podrán ser realizadas por el ejecutor del proyecto por su cuenta y riesgo, sin que ello comprometa o genere obligación alguna de la entidad estatal competente de reconocer, compensar o retribuir dicha inversión. En todo caso, dichas inversiones deben ser previamente autorizadas por la entidad competente cuando impliquen una modificación de las condiciones del contrato inicialmente pactado y cumplir con</w:t>
      </w:r>
      <w:r w:rsidRPr="00181CE5">
        <w:t xml:space="preserve"> </w:t>
      </w:r>
      <w:r w:rsidRPr="00181CE5">
        <w:rPr>
          <w:rFonts w:ascii="Verdana" w:hAnsi="Verdana" w:cs="Arial"/>
          <w:sz w:val="16"/>
          <w:szCs w:val="16"/>
        </w:rPr>
        <w:t>los requisitos exigidos por la Ley 448 de 1998 que les resulten aplicables”.</w:t>
      </w:r>
    </w:p>
  </w:footnote>
  <w:footnote w:id="12">
    <w:p w14:paraId="45995E36" w14:textId="77777777" w:rsidR="00B454FC" w:rsidRPr="00181CE5" w:rsidRDefault="00B454FC" w:rsidP="00B454FC">
      <w:pPr>
        <w:pStyle w:val="Textonotapie"/>
        <w:ind w:firstLine="708"/>
        <w:jc w:val="both"/>
        <w:rPr>
          <w:rFonts w:ascii="Verdana" w:hAnsi="Verdana" w:cs="Arial"/>
          <w:sz w:val="16"/>
          <w:szCs w:val="16"/>
          <w:lang w:val="es-CO"/>
        </w:rPr>
      </w:pPr>
      <w:r w:rsidRPr="00181CE5">
        <w:rPr>
          <w:rStyle w:val="Refdenotaalpie"/>
          <w:rFonts w:ascii="Verdana" w:hAnsi="Verdana" w:cs="Arial"/>
          <w:sz w:val="16"/>
          <w:szCs w:val="16"/>
        </w:rPr>
        <w:footnoteRef/>
      </w:r>
      <w:r w:rsidRPr="00181CE5">
        <w:rPr>
          <w:rFonts w:ascii="Verdana" w:hAnsi="Verdana" w:cs="Arial"/>
          <w:sz w:val="16"/>
          <w:szCs w:val="16"/>
        </w:rPr>
        <w:t xml:space="preserve"> Decreto 1082 de 2015: “Artículo 2.2.2.1.4.1. Procedimiento de selección en proyectos de Asociación Público Privada de iniciativa pública. El procedimiento de selección para los proyectos de Asociación Público Privada de iniciativa pública será el de licitación pública, señalado en el artículo 30 de la Ley 80 de 1993 y en sus normas reglamentarias, salvo lo previsto en la Ley 1508 de 2012 y en el presente título, o las normas que lo sustituyan, </w:t>
      </w:r>
      <w:r w:rsidRPr="00181CE5">
        <w:rPr>
          <w:rFonts w:ascii="Verdana" w:hAnsi="Verdana" w:cs="Arial"/>
          <w:sz w:val="16"/>
          <w:szCs w:val="16"/>
        </w:rPr>
        <w:t>modiﬁquen o adicionen”.</w:t>
      </w:r>
    </w:p>
  </w:footnote>
  <w:footnote w:id="13">
    <w:p w14:paraId="27C010CA"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p>
    <w:p w14:paraId="0E50E0B0"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w:t>
      </w:r>
      <w:bookmarkStart w:id="4" w:name="33"/>
      <w:r w:rsidRPr="00181CE5">
        <w:rPr>
          <w:rFonts w:ascii="Verdana" w:hAnsi="Verdana" w:cs="Arial"/>
          <w:sz w:val="16"/>
          <w:szCs w:val="16"/>
        </w:rPr>
        <w:t>Ley 1508 de 2012: “Artículo 33. Contratos para la elaboración de estudios, la evaluación de proyectos de iniciativa privada y las interventorías.</w:t>
      </w:r>
      <w:bookmarkEnd w:id="4"/>
      <w:r w:rsidRPr="00181CE5">
        <w:rPr>
          <w:rFonts w:ascii="Verdana" w:hAnsi="Verdana" w:cs="Arial"/>
          <w:sz w:val="16"/>
          <w:szCs w:val="16"/>
        </w:rPr>
        <w:t>  La elaboración de estudios, la evaluación de proyectos de iniciativa privada y las interventorías de los contratos, se podrán contratar mediante el procedimiento de selección abreviada de menor cuantía o mínima cuantía según su valor.</w:t>
      </w:r>
    </w:p>
    <w:p w14:paraId="4FC88878" w14:textId="77777777" w:rsidR="00B454FC" w:rsidRPr="00181CE5" w:rsidRDefault="00B454FC" w:rsidP="00B454F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“En los contratos para la ejecución de proyectos de asociación público-privada la interventoría deberá contratarse con una persona independiente de la entidad contratante y del contratista. Dichos interventores responden civil, fiscal, penal y disciplinariamente, tanto por el cumplimiento de las obligaciones derivadas del contrato de interventoría, como por los hechos u omisiones que les sean imputables y causen daño o perjuicio a las entidades, derivados de la celebración y ejecución de contratos respecto de los cuales hayan ejercido o ejerzan las funciones de interventoría, siempre y cuando tales perjuicios provengan del incumplimiento o responsabilidad directa, por parte del interventor, de las obligaciones que a este le corresponden con el contrato de interventoría”.</w:t>
      </w:r>
    </w:p>
    <w:p w14:paraId="5B2836D6" w14:textId="77777777" w:rsidR="00B454FC" w:rsidRPr="00181CE5" w:rsidRDefault="00B454FC" w:rsidP="00B454FC">
      <w:pPr>
        <w:pStyle w:val="Textonotapie"/>
        <w:rPr>
          <w:rFonts w:ascii="Verdana" w:hAnsi="Verdana" w:cs="Arial"/>
          <w:sz w:val="16"/>
          <w:szCs w:val="16"/>
          <w:lang w:val="es-CO"/>
        </w:rPr>
      </w:pPr>
    </w:p>
  </w:footnote>
  <w:footnote w:id="14">
    <w:p w14:paraId="30CCA861" w14:textId="77777777" w:rsidR="00B454FC" w:rsidRPr="00181CE5" w:rsidRDefault="00B454FC" w:rsidP="00B454FC">
      <w:pPr>
        <w:spacing w:line="240" w:lineRule="auto"/>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w:t>
      </w:r>
      <w:r w:rsidRPr="00181CE5">
        <w:rPr>
          <w:rFonts w:ascii="Verdana" w:eastAsia="Calibri" w:hAnsi="Verdana" w:cs="Arial"/>
          <w:sz w:val="16"/>
          <w:szCs w:val="16"/>
          <w:lang w:val="es-ES"/>
        </w:rPr>
        <w:t>Decreto 1082 de 2015. “</w:t>
      </w:r>
      <w:r w:rsidRPr="00181CE5">
        <w:rPr>
          <w:rFonts w:ascii="Verdana" w:hAnsi="Verdana" w:cs="Arial"/>
          <w:sz w:val="16"/>
          <w:szCs w:val="16"/>
        </w:rPr>
        <w:t>Artículo 2.2.2.1.8.2. Contratos para la elaboración de estudios, la evaluación de proyectos de iniciativa privada y las interventorías.</w:t>
      </w:r>
      <w:r w:rsidRPr="00181CE5">
        <w:rPr>
          <w:rFonts w:ascii="Verdana" w:hAnsi="Verdana" w:cs="Arial"/>
          <w:spacing w:val="-2"/>
          <w:sz w:val="16"/>
          <w:szCs w:val="16"/>
        </w:rPr>
        <w:t xml:space="preserve"> </w:t>
      </w:r>
      <w:r w:rsidRPr="00181CE5">
        <w:rPr>
          <w:rFonts w:ascii="Verdana" w:hAnsi="Verdana" w:cs="Arial"/>
          <w:sz w:val="16"/>
          <w:szCs w:val="16"/>
        </w:rPr>
        <w:t>De</w:t>
      </w:r>
      <w:r w:rsidRPr="00181CE5">
        <w:rPr>
          <w:rFonts w:ascii="Verdana" w:hAnsi="Verdana" w:cs="Arial"/>
          <w:spacing w:val="-1"/>
          <w:sz w:val="16"/>
          <w:szCs w:val="16"/>
        </w:rPr>
        <w:t xml:space="preserve"> </w:t>
      </w:r>
      <w:r w:rsidRPr="00181CE5">
        <w:rPr>
          <w:rFonts w:ascii="Verdana" w:hAnsi="Verdana" w:cs="Arial"/>
          <w:sz w:val="16"/>
          <w:szCs w:val="16"/>
        </w:rPr>
        <w:t>conformidad</w:t>
      </w:r>
      <w:r w:rsidRPr="00181CE5">
        <w:rPr>
          <w:rFonts w:ascii="Verdana" w:hAnsi="Verdana" w:cs="Arial"/>
          <w:spacing w:val="-1"/>
          <w:sz w:val="16"/>
          <w:szCs w:val="16"/>
        </w:rPr>
        <w:t xml:space="preserve"> </w:t>
      </w:r>
      <w:r w:rsidRPr="00181CE5">
        <w:rPr>
          <w:rFonts w:ascii="Verdana" w:hAnsi="Verdana" w:cs="Arial"/>
          <w:sz w:val="16"/>
          <w:szCs w:val="16"/>
        </w:rPr>
        <w:t>con</w:t>
      </w:r>
      <w:r w:rsidRPr="00181CE5">
        <w:rPr>
          <w:rFonts w:ascii="Verdana" w:hAnsi="Verdana" w:cs="Arial"/>
          <w:spacing w:val="-1"/>
          <w:sz w:val="16"/>
          <w:szCs w:val="16"/>
        </w:rPr>
        <w:t xml:space="preserve"> </w:t>
      </w:r>
      <w:r w:rsidRPr="00181CE5">
        <w:rPr>
          <w:rFonts w:ascii="Verdana" w:hAnsi="Verdana" w:cs="Arial"/>
          <w:sz w:val="16"/>
          <w:szCs w:val="16"/>
        </w:rPr>
        <w:t>lo</w:t>
      </w:r>
      <w:r w:rsidRPr="00181CE5">
        <w:rPr>
          <w:rFonts w:ascii="Verdana" w:hAnsi="Verdana" w:cs="Arial"/>
          <w:spacing w:val="-1"/>
          <w:sz w:val="16"/>
          <w:szCs w:val="16"/>
        </w:rPr>
        <w:t xml:space="preserve"> </w:t>
      </w:r>
      <w:r w:rsidRPr="00181CE5">
        <w:rPr>
          <w:rFonts w:ascii="Verdana" w:hAnsi="Verdana" w:cs="Arial"/>
          <w:sz w:val="16"/>
          <w:szCs w:val="16"/>
        </w:rPr>
        <w:t>previsto</w:t>
      </w:r>
      <w:r w:rsidRPr="00181CE5">
        <w:rPr>
          <w:rFonts w:ascii="Verdana" w:hAnsi="Verdana" w:cs="Arial"/>
          <w:spacing w:val="-2"/>
          <w:sz w:val="16"/>
          <w:szCs w:val="16"/>
        </w:rPr>
        <w:t xml:space="preserve"> </w:t>
      </w:r>
      <w:r w:rsidRPr="00181CE5">
        <w:rPr>
          <w:rFonts w:ascii="Verdana" w:hAnsi="Verdana" w:cs="Arial"/>
          <w:sz w:val="16"/>
          <w:szCs w:val="16"/>
        </w:rPr>
        <w:t>en</w:t>
      </w:r>
      <w:r w:rsidRPr="00181CE5">
        <w:rPr>
          <w:rFonts w:ascii="Verdana" w:hAnsi="Verdana" w:cs="Arial"/>
          <w:spacing w:val="-1"/>
          <w:sz w:val="16"/>
          <w:szCs w:val="16"/>
        </w:rPr>
        <w:t xml:space="preserve"> </w:t>
      </w:r>
      <w:r w:rsidRPr="00181CE5">
        <w:rPr>
          <w:rFonts w:ascii="Verdana" w:hAnsi="Verdana" w:cs="Arial"/>
          <w:sz w:val="16"/>
          <w:szCs w:val="16"/>
        </w:rPr>
        <w:t>el</w:t>
      </w:r>
      <w:r w:rsidRPr="00181CE5">
        <w:rPr>
          <w:rFonts w:ascii="Verdana" w:hAnsi="Verdana" w:cs="Arial"/>
          <w:spacing w:val="-1"/>
          <w:sz w:val="16"/>
          <w:szCs w:val="16"/>
        </w:rPr>
        <w:t xml:space="preserve"> </w:t>
      </w:r>
      <w:r w:rsidRPr="00181CE5">
        <w:rPr>
          <w:rFonts w:ascii="Verdana" w:hAnsi="Verdana" w:cs="Arial"/>
          <w:sz w:val="16"/>
          <w:szCs w:val="16"/>
        </w:rPr>
        <w:t>artículo</w:t>
      </w:r>
      <w:r w:rsidRPr="00181CE5">
        <w:rPr>
          <w:rFonts w:ascii="Verdana" w:hAnsi="Verdana" w:cs="Arial"/>
          <w:spacing w:val="-2"/>
          <w:sz w:val="16"/>
          <w:szCs w:val="16"/>
        </w:rPr>
        <w:t xml:space="preserve"> </w:t>
      </w:r>
      <w:r w:rsidRPr="00181CE5">
        <w:rPr>
          <w:rFonts w:ascii="Verdana" w:hAnsi="Verdana" w:cs="Arial"/>
          <w:sz w:val="16"/>
          <w:szCs w:val="16"/>
        </w:rPr>
        <w:t>33</w:t>
      </w:r>
      <w:r w:rsidRPr="00181CE5">
        <w:rPr>
          <w:rFonts w:ascii="Verdana" w:hAnsi="Verdana" w:cs="Arial"/>
          <w:spacing w:val="-2"/>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la</w:t>
      </w:r>
      <w:r w:rsidRPr="00181CE5">
        <w:rPr>
          <w:rFonts w:ascii="Verdana" w:hAnsi="Verdana" w:cs="Arial"/>
          <w:spacing w:val="-1"/>
          <w:sz w:val="16"/>
          <w:szCs w:val="16"/>
        </w:rPr>
        <w:t xml:space="preserve"> </w:t>
      </w:r>
      <w:r w:rsidRPr="00181CE5">
        <w:rPr>
          <w:rFonts w:ascii="Verdana" w:hAnsi="Verdana" w:cs="Arial"/>
          <w:sz w:val="16"/>
          <w:szCs w:val="16"/>
        </w:rPr>
        <w:t>Ley</w:t>
      </w:r>
      <w:r w:rsidRPr="00181CE5">
        <w:rPr>
          <w:rFonts w:ascii="Verdana" w:hAnsi="Verdana" w:cs="Arial"/>
          <w:spacing w:val="-2"/>
          <w:sz w:val="16"/>
          <w:szCs w:val="16"/>
        </w:rPr>
        <w:t xml:space="preserve"> </w:t>
      </w:r>
      <w:r w:rsidRPr="00181CE5">
        <w:rPr>
          <w:rFonts w:ascii="Verdana" w:hAnsi="Verdana" w:cs="Arial"/>
          <w:sz w:val="16"/>
          <w:szCs w:val="16"/>
        </w:rPr>
        <w:t>1508</w:t>
      </w:r>
      <w:r w:rsidRPr="00181CE5">
        <w:rPr>
          <w:rFonts w:ascii="Verdana" w:hAnsi="Verdana" w:cs="Arial"/>
          <w:spacing w:val="-2"/>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2012,</w:t>
      </w:r>
      <w:r w:rsidRPr="00181CE5">
        <w:rPr>
          <w:rFonts w:ascii="Verdana" w:hAnsi="Verdana" w:cs="Arial"/>
          <w:spacing w:val="-2"/>
          <w:sz w:val="16"/>
          <w:szCs w:val="16"/>
        </w:rPr>
        <w:t xml:space="preserve"> </w:t>
      </w:r>
      <w:r w:rsidRPr="00181CE5">
        <w:rPr>
          <w:rFonts w:ascii="Verdana" w:hAnsi="Verdana" w:cs="Arial"/>
          <w:sz w:val="16"/>
          <w:szCs w:val="16"/>
        </w:rPr>
        <w:t>la</w:t>
      </w:r>
      <w:r w:rsidRPr="00181CE5">
        <w:rPr>
          <w:rFonts w:ascii="Verdana" w:hAnsi="Verdana" w:cs="Arial"/>
          <w:spacing w:val="-1"/>
          <w:sz w:val="16"/>
          <w:szCs w:val="16"/>
        </w:rPr>
        <w:t xml:space="preserve"> </w:t>
      </w:r>
      <w:r w:rsidRPr="00181CE5">
        <w:rPr>
          <w:rFonts w:ascii="Verdana" w:hAnsi="Verdana" w:cs="Arial"/>
          <w:sz w:val="16"/>
          <w:szCs w:val="16"/>
        </w:rPr>
        <w:t>contratación</w:t>
      </w:r>
      <w:r w:rsidRPr="00181CE5">
        <w:rPr>
          <w:rFonts w:ascii="Verdana" w:hAnsi="Verdana" w:cs="Arial"/>
          <w:spacing w:val="-1"/>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la</w:t>
      </w:r>
      <w:r w:rsidRPr="00181CE5">
        <w:rPr>
          <w:rFonts w:ascii="Verdana" w:hAnsi="Verdana" w:cs="Arial"/>
          <w:spacing w:val="-1"/>
          <w:sz w:val="16"/>
          <w:szCs w:val="16"/>
        </w:rPr>
        <w:t xml:space="preserve"> </w:t>
      </w:r>
      <w:r w:rsidRPr="00181CE5">
        <w:rPr>
          <w:rFonts w:ascii="Verdana" w:hAnsi="Verdana" w:cs="Arial"/>
          <w:sz w:val="16"/>
          <w:szCs w:val="16"/>
        </w:rPr>
        <w:t>elaboración</w:t>
      </w:r>
      <w:r w:rsidRPr="00181CE5">
        <w:rPr>
          <w:rFonts w:ascii="Verdana" w:hAnsi="Verdana" w:cs="Arial"/>
          <w:spacing w:val="-1"/>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estudios,</w:t>
      </w:r>
      <w:r w:rsidRPr="00181CE5">
        <w:rPr>
          <w:rFonts w:ascii="Verdana" w:hAnsi="Verdana" w:cs="Arial"/>
          <w:spacing w:val="-1"/>
          <w:sz w:val="16"/>
          <w:szCs w:val="16"/>
        </w:rPr>
        <w:t xml:space="preserve"> </w:t>
      </w:r>
      <w:r w:rsidRPr="00181CE5">
        <w:rPr>
          <w:rFonts w:ascii="Verdana" w:hAnsi="Verdana" w:cs="Arial"/>
          <w:sz w:val="16"/>
          <w:szCs w:val="16"/>
        </w:rPr>
        <w:t>la evaluación de proyectos de iniciativa privada y las interventorías de los mismos, se realizarán bajo el procedimiento de Selección Abreviada de Menor Cuantía, salvo que su monto no exceda del diez por ciento (10%) de la menor cuantía para la entidad estatal competente, caso en el cual, se aplicará el procedimiento previsto para la mínima cuantía en el en el Libro 2, Parte 2, Título I del presente decreto.</w:t>
      </w:r>
    </w:p>
    <w:p w14:paraId="366455A6" w14:textId="77777777" w:rsidR="00B454FC" w:rsidRPr="00181CE5" w:rsidRDefault="00B454FC" w:rsidP="00B454FC">
      <w:pPr>
        <w:pStyle w:val="Textoindependiente"/>
        <w:ind w:firstLine="708"/>
        <w:jc w:val="both"/>
        <w:rPr>
          <w:rFonts w:ascii="Verdana" w:hAnsi="Verdana" w:cs="Arial"/>
          <w:sz w:val="16"/>
          <w:szCs w:val="16"/>
        </w:rPr>
      </w:pPr>
      <w:r w:rsidRPr="00181CE5">
        <w:rPr>
          <w:rFonts w:ascii="Verdana" w:hAnsi="Verdana" w:cs="Arial"/>
          <w:sz w:val="16"/>
          <w:szCs w:val="16"/>
        </w:rPr>
        <w:t>“Los factores de selección del contratista serán los establecidos en el artículo 5 de la Ley 1150 de 2007 y lo previsto en el Título 1 del presente decreto”.</w:t>
      </w:r>
    </w:p>
    <w:p w14:paraId="423694ED" w14:textId="77777777" w:rsidR="00B454FC" w:rsidRPr="00181CE5" w:rsidRDefault="00B454FC" w:rsidP="00B454FC">
      <w:pPr>
        <w:pStyle w:val="Textonotapie"/>
        <w:rPr>
          <w:rFonts w:ascii="Verdana" w:hAnsi="Verdana"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0C3E8B"/>
    <w:multiLevelType w:val="hybridMultilevel"/>
    <w:tmpl w:val="5BECDFCE"/>
    <w:lvl w:ilvl="0" w:tplc="240A0013">
      <w:start w:val="1"/>
      <w:numFmt w:val="upperRoman"/>
      <w:lvlText w:val="%1."/>
      <w:lvlJc w:val="righ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4" w15:restartNumberingAfterBreak="0">
    <w:nsid w:val="22012F01"/>
    <w:multiLevelType w:val="hybridMultilevel"/>
    <w:tmpl w:val="CC241C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8E3C75"/>
    <w:multiLevelType w:val="hybridMultilevel"/>
    <w:tmpl w:val="B172CF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F7640F1"/>
    <w:multiLevelType w:val="hybridMultilevel"/>
    <w:tmpl w:val="3C54C264"/>
    <w:lvl w:ilvl="0" w:tplc="240A0001">
      <w:start w:val="1"/>
      <w:numFmt w:val="bullet"/>
      <w:lvlText w:val=""/>
      <w:lvlJc w:val="left"/>
      <w:pPr>
        <w:ind w:left="720" w:hanging="360"/>
      </w:pPr>
      <w:rPr>
        <w:rFonts w:ascii="Symbol" w:hAnsi="Symbol" w:hint="default"/>
      </w:rPr>
    </w:lvl>
    <w:lvl w:ilvl="1" w:tplc="64B4B4EC">
      <w:start w:val="1"/>
      <w:numFmt w:val="decimal"/>
      <w:lvlText w:val="%2."/>
      <w:lvlJc w:val="left"/>
      <w:pPr>
        <w:ind w:left="1440" w:hanging="360"/>
      </w:pPr>
      <w:rPr>
        <w:rFonts w:ascii="Verdana" w:eastAsia="Calibri" w:hAnsi="Verdana" w:cs="Arial"/>
      </w:rPr>
    </w:lvl>
    <w:lvl w:ilvl="2" w:tplc="1CCAE5DE">
      <w:start w:val="1"/>
      <w:numFmt w:val="lowerLetter"/>
      <w:lvlText w:val="%3."/>
      <w:lvlJc w:val="left"/>
      <w:pPr>
        <w:ind w:left="2160" w:hanging="360"/>
      </w:pPr>
      <w:rPr>
        <w:rFont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3524744"/>
    <w:multiLevelType w:val="multilevel"/>
    <w:tmpl w:val="9A18024A"/>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4" w15:restartNumberingAfterBreak="0">
    <w:nsid w:val="59765424"/>
    <w:multiLevelType w:val="hybridMultilevel"/>
    <w:tmpl w:val="6C2ADE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6346A5"/>
    <w:multiLevelType w:val="hybridMultilevel"/>
    <w:tmpl w:val="D67292D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9"/>
  </w:num>
  <w:num w:numId="7">
    <w:abstractNumId w:val="7"/>
  </w:num>
  <w:num w:numId="8">
    <w:abstractNumId w:val="17"/>
  </w:num>
  <w:num w:numId="9">
    <w:abstractNumId w:val="9"/>
  </w:num>
  <w:num w:numId="10">
    <w:abstractNumId w:val="16"/>
  </w:num>
  <w:num w:numId="11">
    <w:abstractNumId w:val="10"/>
  </w:num>
  <w:num w:numId="12">
    <w:abstractNumId w:val="1"/>
  </w:num>
  <w:num w:numId="13">
    <w:abstractNumId w:val="5"/>
  </w:num>
  <w:num w:numId="14">
    <w:abstractNumId w:val="20"/>
  </w:num>
  <w:num w:numId="15">
    <w:abstractNumId w:val="15"/>
  </w:num>
  <w:num w:numId="16">
    <w:abstractNumId w:val="0"/>
  </w:num>
  <w:num w:numId="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2"/>
  </w:num>
  <w:num w:numId="20">
    <w:abstractNumId w:val="4"/>
  </w:num>
  <w:num w:numId="21">
    <w:abstractNumId w:val="13"/>
  </w:num>
  <w:num w:numId="22">
    <w:abstractNumId w:val="11"/>
  </w:num>
  <w:num w:numId="23">
    <w:abstractNumId w:val="21"/>
  </w:num>
  <w:num w:numId="24">
    <w:abstractNumId w:val="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230E"/>
    <w:rsid w:val="00061B2A"/>
    <w:rsid w:val="00061D81"/>
    <w:rsid w:val="00065FED"/>
    <w:rsid w:val="00082362"/>
    <w:rsid w:val="000A111C"/>
    <w:rsid w:val="000A683E"/>
    <w:rsid w:val="000B19B9"/>
    <w:rsid w:val="000B63B4"/>
    <w:rsid w:val="000B6BC1"/>
    <w:rsid w:val="000D0334"/>
    <w:rsid w:val="000D6F9E"/>
    <w:rsid w:val="000E6B2F"/>
    <w:rsid w:val="000F5641"/>
    <w:rsid w:val="000F6486"/>
    <w:rsid w:val="000F78AB"/>
    <w:rsid w:val="001172A6"/>
    <w:rsid w:val="00125105"/>
    <w:rsid w:val="00127233"/>
    <w:rsid w:val="00151E88"/>
    <w:rsid w:val="00153205"/>
    <w:rsid w:val="001732EE"/>
    <w:rsid w:val="0018639F"/>
    <w:rsid w:val="00195BC3"/>
    <w:rsid w:val="001B0D2D"/>
    <w:rsid w:val="001C6929"/>
    <w:rsid w:val="001E1DC1"/>
    <w:rsid w:val="001E4177"/>
    <w:rsid w:val="001F0CC0"/>
    <w:rsid w:val="001F7DC6"/>
    <w:rsid w:val="0023088D"/>
    <w:rsid w:val="002421BB"/>
    <w:rsid w:val="00244635"/>
    <w:rsid w:val="0025796E"/>
    <w:rsid w:val="00263130"/>
    <w:rsid w:val="00265A6C"/>
    <w:rsid w:val="002707A2"/>
    <w:rsid w:val="002722AD"/>
    <w:rsid w:val="00293397"/>
    <w:rsid w:val="002951A0"/>
    <w:rsid w:val="002962BC"/>
    <w:rsid w:val="002A093D"/>
    <w:rsid w:val="002A0DD0"/>
    <w:rsid w:val="002A1370"/>
    <w:rsid w:val="002A49AC"/>
    <w:rsid w:val="002A64FD"/>
    <w:rsid w:val="002A7114"/>
    <w:rsid w:val="002B5A7F"/>
    <w:rsid w:val="002C7A84"/>
    <w:rsid w:val="002D4465"/>
    <w:rsid w:val="002E4FD9"/>
    <w:rsid w:val="002E7A46"/>
    <w:rsid w:val="00311100"/>
    <w:rsid w:val="00322A85"/>
    <w:rsid w:val="003238A1"/>
    <w:rsid w:val="00324168"/>
    <w:rsid w:val="00331338"/>
    <w:rsid w:val="003448F4"/>
    <w:rsid w:val="00374F5E"/>
    <w:rsid w:val="00377E3E"/>
    <w:rsid w:val="00395947"/>
    <w:rsid w:val="003A26D1"/>
    <w:rsid w:val="003A779E"/>
    <w:rsid w:val="003D0501"/>
    <w:rsid w:val="003D0F4D"/>
    <w:rsid w:val="003D5B0D"/>
    <w:rsid w:val="003E0499"/>
    <w:rsid w:val="003F3941"/>
    <w:rsid w:val="003F7DB8"/>
    <w:rsid w:val="00402916"/>
    <w:rsid w:val="00406575"/>
    <w:rsid w:val="0042722E"/>
    <w:rsid w:val="00442E14"/>
    <w:rsid w:val="0044528D"/>
    <w:rsid w:val="00447FF6"/>
    <w:rsid w:val="004620B5"/>
    <w:rsid w:val="004818D5"/>
    <w:rsid w:val="004A1847"/>
    <w:rsid w:val="004A305D"/>
    <w:rsid w:val="004A4578"/>
    <w:rsid w:val="004D1F82"/>
    <w:rsid w:val="004E643D"/>
    <w:rsid w:val="004F21C4"/>
    <w:rsid w:val="004F685F"/>
    <w:rsid w:val="005069F6"/>
    <w:rsid w:val="00544517"/>
    <w:rsid w:val="00555263"/>
    <w:rsid w:val="005566E8"/>
    <w:rsid w:val="00574867"/>
    <w:rsid w:val="00591460"/>
    <w:rsid w:val="00592628"/>
    <w:rsid w:val="005A292A"/>
    <w:rsid w:val="005A674C"/>
    <w:rsid w:val="005C0DE2"/>
    <w:rsid w:val="005C3777"/>
    <w:rsid w:val="005C5CDC"/>
    <w:rsid w:val="005D476C"/>
    <w:rsid w:val="00603288"/>
    <w:rsid w:val="00610812"/>
    <w:rsid w:val="006219F8"/>
    <w:rsid w:val="00625033"/>
    <w:rsid w:val="00641763"/>
    <w:rsid w:val="00641B60"/>
    <w:rsid w:val="0064665B"/>
    <w:rsid w:val="00650FF7"/>
    <w:rsid w:val="00665D70"/>
    <w:rsid w:val="00671DAC"/>
    <w:rsid w:val="006900D9"/>
    <w:rsid w:val="006A420D"/>
    <w:rsid w:val="006D12F8"/>
    <w:rsid w:val="006F5304"/>
    <w:rsid w:val="00706C16"/>
    <w:rsid w:val="00724BF9"/>
    <w:rsid w:val="007463FA"/>
    <w:rsid w:val="00755EE8"/>
    <w:rsid w:val="00756841"/>
    <w:rsid w:val="007649AB"/>
    <w:rsid w:val="00771D0C"/>
    <w:rsid w:val="007833AC"/>
    <w:rsid w:val="007914C1"/>
    <w:rsid w:val="007B268C"/>
    <w:rsid w:val="007B7171"/>
    <w:rsid w:val="007B71ED"/>
    <w:rsid w:val="007C0C0F"/>
    <w:rsid w:val="007C3DC2"/>
    <w:rsid w:val="007C5FF2"/>
    <w:rsid w:val="007E5497"/>
    <w:rsid w:val="0080337F"/>
    <w:rsid w:val="00806F5F"/>
    <w:rsid w:val="00814CA7"/>
    <w:rsid w:val="00815207"/>
    <w:rsid w:val="00820278"/>
    <w:rsid w:val="00837B0E"/>
    <w:rsid w:val="008422D2"/>
    <w:rsid w:val="00854B5B"/>
    <w:rsid w:val="008843B6"/>
    <w:rsid w:val="00891928"/>
    <w:rsid w:val="008A192D"/>
    <w:rsid w:val="008A340B"/>
    <w:rsid w:val="008A446D"/>
    <w:rsid w:val="008B1BCA"/>
    <w:rsid w:val="008C06BB"/>
    <w:rsid w:val="008D180B"/>
    <w:rsid w:val="008E5B33"/>
    <w:rsid w:val="008F0EA7"/>
    <w:rsid w:val="009013EE"/>
    <w:rsid w:val="00903DA8"/>
    <w:rsid w:val="00905EA1"/>
    <w:rsid w:val="00920047"/>
    <w:rsid w:val="00923EEF"/>
    <w:rsid w:val="00934F35"/>
    <w:rsid w:val="009419F9"/>
    <w:rsid w:val="0095685E"/>
    <w:rsid w:val="00961B09"/>
    <w:rsid w:val="00965334"/>
    <w:rsid w:val="0097093E"/>
    <w:rsid w:val="00980AA1"/>
    <w:rsid w:val="00994F97"/>
    <w:rsid w:val="009A0DFA"/>
    <w:rsid w:val="009B2D26"/>
    <w:rsid w:val="009C71FA"/>
    <w:rsid w:val="009C72E7"/>
    <w:rsid w:val="009D3058"/>
    <w:rsid w:val="009E5671"/>
    <w:rsid w:val="009F3A13"/>
    <w:rsid w:val="00A0461E"/>
    <w:rsid w:val="00A052D4"/>
    <w:rsid w:val="00A06167"/>
    <w:rsid w:val="00A122D3"/>
    <w:rsid w:val="00A17F13"/>
    <w:rsid w:val="00A20739"/>
    <w:rsid w:val="00A33C78"/>
    <w:rsid w:val="00A37605"/>
    <w:rsid w:val="00A5068F"/>
    <w:rsid w:val="00A832BA"/>
    <w:rsid w:val="00AB0ADB"/>
    <w:rsid w:val="00AC1478"/>
    <w:rsid w:val="00AC6AD2"/>
    <w:rsid w:val="00AF1EB9"/>
    <w:rsid w:val="00AF5CEE"/>
    <w:rsid w:val="00B01B1A"/>
    <w:rsid w:val="00B15387"/>
    <w:rsid w:val="00B162FC"/>
    <w:rsid w:val="00B16BE2"/>
    <w:rsid w:val="00B310DE"/>
    <w:rsid w:val="00B454FC"/>
    <w:rsid w:val="00B51B25"/>
    <w:rsid w:val="00B72CD3"/>
    <w:rsid w:val="00B72FFF"/>
    <w:rsid w:val="00BC3A0B"/>
    <w:rsid w:val="00BC3D36"/>
    <w:rsid w:val="00BD2ED2"/>
    <w:rsid w:val="00BD7F72"/>
    <w:rsid w:val="00BF3E9F"/>
    <w:rsid w:val="00C04FB3"/>
    <w:rsid w:val="00C057A0"/>
    <w:rsid w:val="00C330EB"/>
    <w:rsid w:val="00C754BE"/>
    <w:rsid w:val="00C76B1C"/>
    <w:rsid w:val="00CB6357"/>
    <w:rsid w:val="00CC1B26"/>
    <w:rsid w:val="00CD6C23"/>
    <w:rsid w:val="00CE1392"/>
    <w:rsid w:val="00CE2B89"/>
    <w:rsid w:val="00CE5D92"/>
    <w:rsid w:val="00CF3872"/>
    <w:rsid w:val="00D0277B"/>
    <w:rsid w:val="00D23BF5"/>
    <w:rsid w:val="00D32453"/>
    <w:rsid w:val="00D423A2"/>
    <w:rsid w:val="00D437C2"/>
    <w:rsid w:val="00D44740"/>
    <w:rsid w:val="00D520D8"/>
    <w:rsid w:val="00D63AC2"/>
    <w:rsid w:val="00D7383B"/>
    <w:rsid w:val="00D74DDD"/>
    <w:rsid w:val="00D75DF0"/>
    <w:rsid w:val="00D815CE"/>
    <w:rsid w:val="00D81712"/>
    <w:rsid w:val="00D97F77"/>
    <w:rsid w:val="00DA231B"/>
    <w:rsid w:val="00DA23A0"/>
    <w:rsid w:val="00DB30D6"/>
    <w:rsid w:val="00DC39FC"/>
    <w:rsid w:val="00DD71E1"/>
    <w:rsid w:val="00DE6080"/>
    <w:rsid w:val="00DE7537"/>
    <w:rsid w:val="00DF5254"/>
    <w:rsid w:val="00E050A4"/>
    <w:rsid w:val="00E06C17"/>
    <w:rsid w:val="00E11374"/>
    <w:rsid w:val="00E16408"/>
    <w:rsid w:val="00E20894"/>
    <w:rsid w:val="00E245AB"/>
    <w:rsid w:val="00E2764C"/>
    <w:rsid w:val="00E27F2E"/>
    <w:rsid w:val="00E36EB3"/>
    <w:rsid w:val="00E37A2D"/>
    <w:rsid w:val="00E413EA"/>
    <w:rsid w:val="00E50AFE"/>
    <w:rsid w:val="00E63911"/>
    <w:rsid w:val="00E75C92"/>
    <w:rsid w:val="00E771DC"/>
    <w:rsid w:val="00E8772A"/>
    <w:rsid w:val="00E87B9C"/>
    <w:rsid w:val="00E90F6B"/>
    <w:rsid w:val="00E92542"/>
    <w:rsid w:val="00E92C27"/>
    <w:rsid w:val="00EA0E3D"/>
    <w:rsid w:val="00EC38A7"/>
    <w:rsid w:val="00EE1AA8"/>
    <w:rsid w:val="00F31EDC"/>
    <w:rsid w:val="00F462B3"/>
    <w:rsid w:val="00F5069D"/>
    <w:rsid w:val="00F5664F"/>
    <w:rsid w:val="00F666C4"/>
    <w:rsid w:val="00F70817"/>
    <w:rsid w:val="00F76AFC"/>
    <w:rsid w:val="00F91D72"/>
    <w:rsid w:val="00FA47C0"/>
    <w:rsid w:val="00FB5DD1"/>
    <w:rsid w:val="00FC2B5D"/>
    <w:rsid w:val="00FD3096"/>
    <w:rsid w:val="00FE48DE"/>
    <w:rsid w:val="00FF1449"/>
    <w:rsid w:val="00FF20FC"/>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7E282DB-6A11-4DE3-B916-991A6D19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37605"/>
    <w:pPr>
      <w:spacing w:line="240" w:lineRule="exact"/>
    </w:pPr>
    <w:rPr>
      <w:vertAlign w:val="superscript"/>
    </w:rPr>
  </w:style>
  <w:style w:type="table" w:customStyle="1" w:styleId="Tablaconcuadrcula1">
    <w:name w:val="Tabla con cuadrícula1"/>
    <w:basedOn w:val="Tablanormal"/>
    <w:next w:val="Tablaconcuadrcula"/>
    <w:uiPriority w:val="39"/>
    <w:qFormat/>
    <w:rsid w:val="00A37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B454FC"/>
    <w:pPr>
      <w:spacing w:after="120"/>
    </w:pPr>
  </w:style>
  <w:style w:type="character" w:customStyle="1" w:styleId="TextoindependienteCar">
    <w:name w:val="Texto independiente Car"/>
    <w:basedOn w:val="Fuentedeprrafopredeter"/>
    <w:link w:val="Textoindependiente"/>
    <w:uiPriority w:val="99"/>
    <w:semiHidden/>
    <w:rsid w:val="00B454FC"/>
  </w:style>
  <w:style w:type="character" w:customStyle="1" w:styleId="NormalWebCar">
    <w:name w:val="Normal (Web) Car"/>
    <w:link w:val="NormalWeb"/>
    <w:uiPriority w:val="99"/>
    <w:rsid w:val="00B454FC"/>
    <w:rPr>
      <w:rFonts w:ascii="Times New Roman" w:eastAsia="Times New Roman" w:hAnsi="Times New Roman" w:cs="Times New Roman"/>
      <w:sz w:val="24"/>
      <w:szCs w:val="24"/>
      <w:lang w:eastAsia="es-CO"/>
    </w:rPr>
  </w:style>
  <w:style w:type="character" w:customStyle="1" w:styleId="baj">
    <w:name w:val="b_aj"/>
    <w:basedOn w:val="Fuentedeprrafopredeter"/>
    <w:rsid w:val="00B45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s.quiceno@aqconsultoria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ala-de-prensa%2Fboletin-digital&amp;data=05%7C02%7Ccielo.gonzalez%40colombiacompra.gov.co%7Ca5385b6e6e634a6b840208dca5c36dc1%7C7b09041e245149d08cb179d5e3d8c1be%7C0%7C0%7C638567506006998902%7CUnknown%7CTWFpbGZsb3d8eyJWIjoiMC4wLjAwMDAiLCJQIjoiV2luMzIiLCJBTiI6Ik1haWwiLCJXVCI6Mn0%3D%7C0%7C%7C%7C&amp;sdata=Fj8DQ3xgv92feI2kr4Mw%2F1BSk5GgYJSs%2BJR%2BejSIbJ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dcmitype/"/>
    <ds:schemaRef ds:uri="http://schemas.microsoft.com/office/infopath/2007/PartnerControls"/>
    <ds:schemaRef ds:uri="http://schemas.microsoft.com/office/2006/documentManagement/types"/>
    <ds:schemaRef ds:uri="a6cb9e4b-f1d1-4245-83ec-6cad768d538a"/>
    <ds:schemaRef ds:uri="http://schemas.openxmlformats.org/package/2006/metadata/core-properties"/>
    <ds:schemaRef ds:uri="http://purl.org/dc/terms/"/>
    <ds:schemaRef ds:uri="http://purl.org/dc/elements/1.1/"/>
    <ds:schemaRef ds:uri="9d85dbaf-23eb-4e57-a637-93dcacc8b1a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3B7C836-FD87-4E01-989D-A67A1EF2D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4BCDDC-083F-4EB1-86FA-2E81E9A6A6A5}">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4343</Words>
  <Characters>23889</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28176</CharactersWithSpaces>
  <SharedDoc>false</SharedDoc>
  <HLinks>
    <vt:vector size="18" baseType="variant">
      <vt:variant>
        <vt:i4>7536763</vt:i4>
      </vt:variant>
      <vt:variant>
        <vt:i4>6</vt:i4>
      </vt:variant>
      <vt:variant>
        <vt:i4>0</vt:i4>
      </vt:variant>
      <vt:variant>
        <vt:i4>5</vt:i4>
      </vt:variant>
      <vt:variant>
        <vt:lpwstr>https://nam02.safelinks.protection.outlook.com/?url=https%3A%2F%2Fwww.colombiacompra.gov.co%2Fsala-de-prensa%2Fboletin-digital&amp;data=05%7C02%7Ccielo.gonzalez%40colombiacompra.gov.co%7Ca5385b6e6e634a6b840208dca5c36dc1%7C7b09041e245149d08cb179d5e3d8c1be%7C0%7C0%7C638567506006998902%7CUnknown%7CTWFpbGZsb3d8eyJWIjoiMC4wLjAwMDAiLCJQIjoiV2luMzIiLCJBTiI6Ik1haWwiLCJXVCI6Mn0%3D%7C0%7C%7C%7C&amp;sdata=Fj8DQ3xgv92feI2kr4Mw%2F1BSk5GgYJSs%2BJR%2BejSIbJg%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6881361</vt:i4>
      </vt:variant>
      <vt:variant>
        <vt:i4>0</vt:i4>
      </vt:variant>
      <vt:variant>
        <vt:i4>0</vt:i4>
      </vt:variant>
      <vt:variant>
        <vt:i4>5</vt:i4>
      </vt:variant>
      <vt:variant>
        <vt:lpwstr>mailto:judigoga@gmail.com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2023-01-11T00:18:00Z</cp:lastPrinted>
  <dcterms:created xsi:type="dcterms:W3CDTF">2024-08-25T12:22:00Z</dcterms:created>
  <dcterms:modified xsi:type="dcterms:W3CDTF">2024-08-25T12:22:00Z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