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B4D096" w14:textId="204F8059" w:rsidR="000920F0" w:rsidRPr="009B30D4" w:rsidRDefault="000920F0" w:rsidP="009B30D4">
      <w:pPr>
        <w:spacing w:line="276" w:lineRule="auto"/>
        <w:jc w:val="right"/>
        <w:rPr>
          <w:rFonts w:ascii="Arial" w:hAnsi="Arial" w:cs="Arial"/>
          <w:bCs/>
          <w:noProof/>
          <w:sz w:val="16"/>
          <w:szCs w:val="16"/>
          <w:lang w:val="es-ES_tradnl" w:eastAsia="es-ES"/>
        </w:rPr>
      </w:pPr>
      <w:bookmarkStart w:id="0" w:name="_Hlk28946138"/>
      <w:bookmarkStart w:id="1" w:name="_Hlk29548183"/>
      <w:bookmarkStart w:id="2" w:name="_Hlk29890381"/>
      <w:r w:rsidRPr="00295D8A">
        <w:rPr>
          <w:rFonts w:ascii="Arial" w:hAnsi="Arial" w:cs="Arial"/>
          <w:b/>
          <w:noProof/>
          <w:sz w:val="21"/>
          <w:szCs w:val="21"/>
          <w:lang w:val="es-ES_tradnl" w:eastAsia="es-ES"/>
        </w:rPr>
        <w:tab/>
      </w:r>
      <w:r w:rsidRPr="00B83689">
        <w:rPr>
          <w:rFonts w:ascii="Arial" w:hAnsi="Arial" w:cs="Arial"/>
          <w:bCs/>
          <w:noProof/>
          <w:sz w:val="16"/>
          <w:szCs w:val="16"/>
          <w:lang w:val="es-ES_tradnl" w:eastAsia="es-ES"/>
        </w:rPr>
        <w:t>CCE-DES-FM-17</w:t>
      </w:r>
    </w:p>
    <w:p w14:paraId="1C7E26AE" w14:textId="77777777" w:rsidR="000A37CB" w:rsidRDefault="000A37CB" w:rsidP="00952AE4">
      <w:pPr>
        <w:jc w:val="both"/>
        <w:rPr>
          <w:rFonts w:ascii="Arial" w:hAnsi="Arial" w:cs="Arial"/>
          <w:b/>
          <w:color w:val="000000" w:themeColor="text1"/>
          <w:sz w:val="22"/>
          <w:lang w:eastAsia="es-ES"/>
        </w:rPr>
      </w:pPr>
    </w:p>
    <w:p w14:paraId="67064E2A" w14:textId="670C9F3D" w:rsidR="00952AE4" w:rsidRPr="00B8134D" w:rsidRDefault="00952AE4" w:rsidP="00952AE4">
      <w:pPr>
        <w:jc w:val="both"/>
        <w:rPr>
          <w:rFonts w:ascii="Arial" w:hAnsi="Arial" w:cs="Arial"/>
          <w:b/>
          <w:bCs/>
          <w:sz w:val="22"/>
          <w:lang w:val="es-ES_tradnl"/>
        </w:rPr>
      </w:pPr>
      <w:r w:rsidRPr="00422EC2">
        <w:rPr>
          <w:rFonts w:ascii="Arial" w:hAnsi="Arial" w:cs="Arial"/>
          <w:b/>
          <w:color w:val="000000" w:themeColor="text1"/>
          <w:sz w:val="22"/>
          <w:lang w:eastAsia="es-ES"/>
        </w:rPr>
        <w:t>DOCUMENTOS TIPO</w:t>
      </w:r>
      <w:r w:rsidRPr="00B8134D">
        <w:rPr>
          <w:rFonts w:ascii="Arial" w:hAnsi="Arial" w:cs="Arial"/>
          <w:b/>
          <w:bCs/>
          <w:sz w:val="22"/>
          <w:lang w:val="es-ES_tradnl"/>
        </w:rPr>
        <w:t xml:space="preserve"> – </w:t>
      </w:r>
      <w:r w:rsidR="00AA47A0">
        <w:rPr>
          <w:rFonts w:ascii="Arial" w:hAnsi="Arial" w:cs="Arial"/>
          <w:b/>
          <w:bCs/>
          <w:sz w:val="22"/>
          <w:lang w:val="es-ES_tradnl"/>
        </w:rPr>
        <w:t>Alcance</w:t>
      </w:r>
      <w:r>
        <w:rPr>
          <w:rFonts w:ascii="Arial" w:hAnsi="Arial" w:cs="Arial"/>
          <w:b/>
          <w:bCs/>
          <w:sz w:val="22"/>
          <w:lang w:val="es-ES_tradnl"/>
        </w:rPr>
        <w:t xml:space="preserve"> </w:t>
      </w:r>
      <w:r w:rsidRPr="00B8134D">
        <w:rPr>
          <w:rFonts w:ascii="Arial" w:hAnsi="Arial" w:cs="Arial"/>
          <w:b/>
          <w:bCs/>
          <w:sz w:val="22"/>
          <w:lang w:val="es-ES_tradnl"/>
        </w:rPr>
        <w:t xml:space="preserve"> </w:t>
      </w:r>
    </w:p>
    <w:p w14:paraId="77F1A115" w14:textId="77777777" w:rsidR="00952AE4" w:rsidRPr="00B8134D" w:rsidRDefault="00952AE4" w:rsidP="00952AE4">
      <w:pPr>
        <w:jc w:val="both"/>
        <w:rPr>
          <w:rFonts w:ascii="Arial" w:hAnsi="Arial" w:cs="Arial"/>
          <w:sz w:val="22"/>
          <w:lang w:val="es-ES_tradnl"/>
        </w:rPr>
      </w:pPr>
    </w:p>
    <w:p w14:paraId="046A5F26" w14:textId="0612A88F" w:rsidR="00952AE4" w:rsidRPr="00422EC2" w:rsidRDefault="00AA47A0" w:rsidP="00952AE4">
      <w:pPr>
        <w:jc w:val="both"/>
        <w:rPr>
          <w:rFonts w:ascii="Arial" w:hAnsi="Arial" w:cs="Arial"/>
          <w:color w:val="000000"/>
          <w:sz w:val="20"/>
          <w:szCs w:val="20"/>
        </w:rPr>
      </w:pPr>
      <w:r w:rsidRPr="00AA47A0">
        <w:rPr>
          <w:rFonts w:ascii="Arial" w:hAnsi="Arial" w:cs="Arial"/>
          <w:color w:val="000000"/>
          <w:sz w:val="20"/>
          <w:szCs w:val="20"/>
        </w:rPr>
        <w:t>La adopción de los documentos tipo en el ordenamiento jurídico colombiano se incluyó en el artículo 4 de la Ley 1882 de 2018. A partir de esta norma, las entidades públicas sometidas al Estatuto General de Contratación Pública deben aplicar los documentos tipo adoptados por el gobierno nacional.</w:t>
      </w:r>
      <w:r>
        <w:rPr>
          <w:rFonts w:ascii="Arial" w:hAnsi="Arial" w:cs="Arial"/>
          <w:color w:val="000000"/>
          <w:sz w:val="22"/>
        </w:rPr>
        <w:t xml:space="preserve"> </w:t>
      </w:r>
    </w:p>
    <w:p w14:paraId="7FD0E1C2" w14:textId="77777777" w:rsidR="00952AE4" w:rsidRPr="00B8134D" w:rsidRDefault="00952AE4" w:rsidP="00952AE4">
      <w:pPr>
        <w:jc w:val="both"/>
        <w:rPr>
          <w:rFonts w:ascii="Arial" w:hAnsi="Arial" w:cs="Arial"/>
          <w:b/>
          <w:bCs/>
          <w:sz w:val="22"/>
          <w:lang w:val="es-ES_tradnl"/>
        </w:rPr>
      </w:pPr>
    </w:p>
    <w:p w14:paraId="0B71CF15" w14:textId="77777777" w:rsidR="00952AE4" w:rsidRPr="00B8134D" w:rsidRDefault="00952AE4" w:rsidP="00952AE4">
      <w:pPr>
        <w:rPr>
          <w:rFonts w:ascii="Arial" w:hAnsi="Arial" w:cs="Arial"/>
          <w:b/>
          <w:bCs/>
          <w:sz w:val="22"/>
          <w:lang w:val="es-ES_tradnl"/>
        </w:rPr>
      </w:pPr>
      <w:r>
        <w:rPr>
          <w:rFonts w:ascii="Arial" w:hAnsi="Arial" w:cs="Arial"/>
          <w:b/>
          <w:bCs/>
          <w:sz w:val="22"/>
          <w:lang w:val="es-ES_tradnl"/>
        </w:rPr>
        <w:t>PLIEGO TIPO – Obras de infraestructura de agua potable y saneamiento básico</w:t>
      </w:r>
    </w:p>
    <w:p w14:paraId="282218FE" w14:textId="77777777" w:rsidR="00952AE4" w:rsidRPr="00B8134D" w:rsidRDefault="00952AE4" w:rsidP="00952AE4">
      <w:pPr>
        <w:rPr>
          <w:rFonts w:ascii="Arial" w:hAnsi="Arial" w:cs="Arial"/>
          <w:sz w:val="22"/>
          <w:lang w:val="es-ES_tradnl"/>
        </w:rPr>
      </w:pPr>
    </w:p>
    <w:p w14:paraId="3F25A33D" w14:textId="521A505F" w:rsidR="00952AE4" w:rsidRPr="00260EA4" w:rsidRDefault="00AA47A0" w:rsidP="00A17152">
      <w:pPr>
        <w:pStyle w:val="xmsonospacing"/>
        <w:spacing w:before="0" w:beforeAutospacing="0" w:after="0" w:afterAutospacing="0"/>
        <w:jc w:val="both"/>
        <w:rPr>
          <w:rFonts w:ascii="Arial" w:hAnsi="Arial" w:cs="Arial"/>
          <w:color w:val="000000"/>
          <w:sz w:val="22"/>
          <w:szCs w:val="22"/>
          <w:bdr w:val="none" w:sz="0" w:space="0" w:color="auto" w:frame="1"/>
        </w:rPr>
      </w:pPr>
      <w:r w:rsidRPr="00AA47A0">
        <w:rPr>
          <w:rFonts w:ascii="Arial" w:hAnsi="Arial" w:cs="Arial"/>
          <w:color w:val="000000"/>
          <w:sz w:val="20"/>
          <w:szCs w:val="20"/>
          <w:bdr w:val="none" w:sz="0" w:space="0" w:color="auto" w:frame="1"/>
        </w:rPr>
        <w:t>Los documentos tipo del sector son obligatorios para los sujetos mencionados en la resolución que los adopte, respecto a la tipología contractual que origina el procedimiento de selección. De lo anterior, es posible concluir que –conforme a la Ley 2022 de 2020 y el artículo 2 de las Resoluciones No. 248 y 249 del 1º de diciembre de 2020– los documentos tipo en materia de infraestructura de agua potable y saneamiento básico son obligatorios única y exclusivamente para las entidades estatales sometidas al Estatuto General de la Contratación Pública, que adelanten procesos de contratación a través de la modalidad de licitación pública. Por tanto, estos documentos no son obligatorios para las entidades públicas excluidas de la Ley 80 de 1993. Sin embargo, estas pueden observar los documentos tipo de forma facultativa, como una forma de adoptar e incorporar políticas de buenas prácticas contractuales.</w:t>
      </w:r>
      <w:r>
        <w:rPr>
          <w:rFonts w:ascii="Arial" w:hAnsi="Arial" w:cs="Arial"/>
          <w:color w:val="000000"/>
          <w:sz w:val="20"/>
          <w:szCs w:val="20"/>
          <w:bdr w:val="none" w:sz="0" w:space="0" w:color="auto" w:frame="1"/>
        </w:rPr>
        <w:t xml:space="preserve"> </w:t>
      </w:r>
    </w:p>
    <w:p w14:paraId="21F42245" w14:textId="77777777" w:rsidR="00952AE4" w:rsidRPr="00B8134D" w:rsidRDefault="00952AE4" w:rsidP="00952AE4">
      <w:pPr>
        <w:jc w:val="both"/>
        <w:rPr>
          <w:rFonts w:ascii="Arial" w:hAnsi="Arial" w:cs="Arial"/>
          <w:sz w:val="22"/>
          <w:lang w:val="es-ES_tradnl"/>
        </w:rPr>
      </w:pPr>
    </w:p>
    <w:p w14:paraId="40F44173" w14:textId="77777777" w:rsidR="00952AE4" w:rsidRDefault="00952AE4" w:rsidP="00952AE4">
      <w:pPr>
        <w:jc w:val="both"/>
        <w:rPr>
          <w:rFonts w:ascii="Arial" w:hAnsi="Arial" w:cs="Arial"/>
          <w:sz w:val="20"/>
          <w:szCs w:val="20"/>
        </w:rPr>
      </w:pPr>
    </w:p>
    <w:p w14:paraId="757FAF64" w14:textId="77777777" w:rsidR="00952AE4" w:rsidRDefault="00952AE4" w:rsidP="00952AE4">
      <w:pPr>
        <w:spacing w:line="276" w:lineRule="auto"/>
        <w:jc w:val="both"/>
        <w:rPr>
          <w:rFonts w:ascii="Arial" w:hAnsi="Arial" w:cs="Arial"/>
          <w:b/>
          <w:bCs/>
          <w:sz w:val="22"/>
        </w:rPr>
      </w:pPr>
      <w:r>
        <w:rPr>
          <w:rFonts w:ascii="Arial" w:hAnsi="Arial" w:cs="Arial"/>
          <w:b/>
          <w:bCs/>
          <w:sz w:val="22"/>
        </w:rPr>
        <w:t xml:space="preserve">ENTIDADES PÚBLICAS CON RÉGIMEN ESPECIAL – reglas aplicables </w:t>
      </w:r>
    </w:p>
    <w:p w14:paraId="3E788EA2" w14:textId="77777777" w:rsidR="00952AE4" w:rsidRPr="00D77CBA" w:rsidRDefault="00952AE4" w:rsidP="00952AE4">
      <w:pPr>
        <w:jc w:val="both"/>
        <w:rPr>
          <w:rFonts w:ascii="Arial" w:hAnsi="Arial" w:cs="Arial"/>
          <w:color w:val="000000"/>
          <w:sz w:val="20"/>
          <w:szCs w:val="20"/>
          <w:bdr w:val="none" w:sz="0" w:space="0" w:color="auto" w:frame="1"/>
        </w:rPr>
      </w:pPr>
    </w:p>
    <w:p w14:paraId="04434A0A" w14:textId="77777777" w:rsidR="00BB0031" w:rsidRPr="00BB0031" w:rsidRDefault="00BB0031" w:rsidP="00BB0031">
      <w:pPr>
        <w:spacing w:after="120"/>
        <w:jc w:val="both"/>
        <w:rPr>
          <w:rFonts w:ascii="Arial" w:eastAsia="Times New Roman" w:hAnsi="Arial" w:cs="Arial"/>
          <w:color w:val="000000"/>
          <w:sz w:val="20"/>
          <w:szCs w:val="20"/>
          <w:bdr w:val="none" w:sz="0" w:space="0" w:color="auto" w:frame="1"/>
          <w:lang w:val="es-CO" w:eastAsia="es-MX"/>
        </w:rPr>
      </w:pPr>
      <w:r w:rsidRPr="00BB0031">
        <w:rPr>
          <w:rFonts w:ascii="Arial" w:eastAsia="Times New Roman" w:hAnsi="Arial" w:cs="Arial"/>
          <w:color w:val="000000"/>
          <w:sz w:val="20"/>
          <w:szCs w:val="20"/>
          <w:bdr w:val="none" w:sz="0" w:space="0" w:color="auto" w:frame="1"/>
          <w:lang w:val="es-CO" w:eastAsia="es-MX"/>
        </w:rPr>
        <w:t>Las entidades públicas con régimen contractual especial son aquellas que, por expresa disposición legal y por su naturaleza o situación de competencia en el mercado, son destinatarios de una normativa diferenciada en relación con su actividad contractual. Esto quiere decir que no están sometidas al Estatuto General de Contratación de la Administración Pública y, por tanto, sus procedimientos contractuales se rigen, principalmente, por normas de derecho privado, situación que se deriva de las normas de creación de las entidades de régimen especial y en sus manuales de contratación. Con base en lo anterior, esta Agencia expidió la Guía para las Entidades Estatales con régimen especial de contratación, entendiéndolas como aquellas que desarrollan su actividad contractual con base en un régimen jurídico distinto del Estatuto General de Contratación de la Administración Pública. </w:t>
      </w:r>
    </w:p>
    <w:p w14:paraId="47BE0FD0" w14:textId="77777777" w:rsidR="00366D46" w:rsidRDefault="00366D46" w:rsidP="00E0241C">
      <w:pPr>
        <w:rPr>
          <w:rFonts w:ascii="Arial" w:hAnsi="Arial" w:cs="Arial"/>
          <w:sz w:val="22"/>
          <w:szCs w:val="20"/>
        </w:rPr>
      </w:pPr>
    </w:p>
    <w:p w14:paraId="3274F0B7" w14:textId="77777777" w:rsidR="00952AE4" w:rsidRPr="00EA5E5D" w:rsidRDefault="00952AE4" w:rsidP="00E0241C">
      <w:pPr>
        <w:rPr>
          <w:rFonts w:ascii="Arial" w:hAnsi="Arial" w:cs="Arial"/>
          <w:sz w:val="22"/>
          <w:szCs w:val="20"/>
          <w:lang w:val="es-ES"/>
        </w:rPr>
      </w:pPr>
    </w:p>
    <w:p w14:paraId="1BBCA45F" w14:textId="542C6149" w:rsidR="006C348D" w:rsidRDefault="006C348D" w:rsidP="00C90033">
      <w:pPr>
        <w:spacing w:line="276" w:lineRule="auto"/>
        <w:rPr>
          <w:rFonts w:ascii="Arial" w:hAnsi="Arial" w:cs="Arial"/>
          <w:sz w:val="22"/>
          <w:szCs w:val="20"/>
        </w:rPr>
      </w:pPr>
    </w:p>
    <w:p w14:paraId="459D0A81" w14:textId="34A8E0AA" w:rsidR="00366D46" w:rsidRDefault="00366D46" w:rsidP="00C90033">
      <w:pPr>
        <w:spacing w:line="276" w:lineRule="auto"/>
        <w:rPr>
          <w:rFonts w:ascii="Arial" w:hAnsi="Arial" w:cs="Arial"/>
          <w:sz w:val="22"/>
          <w:szCs w:val="20"/>
        </w:rPr>
      </w:pPr>
    </w:p>
    <w:p w14:paraId="540AFE24" w14:textId="44C4818C" w:rsidR="00366D46" w:rsidRDefault="00366D46" w:rsidP="00C90033">
      <w:pPr>
        <w:spacing w:line="276" w:lineRule="auto"/>
        <w:rPr>
          <w:rFonts w:ascii="Arial" w:hAnsi="Arial" w:cs="Arial"/>
          <w:sz w:val="22"/>
          <w:szCs w:val="20"/>
        </w:rPr>
      </w:pPr>
    </w:p>
    <w:p w14:paraId="41AAA2DD" w14:textId="4A36CB4E" w:rsidR="00366D46" w:rsidRDefault="00366D46" w:rsidP="00C90033">
      <w:pPr>
        <w:spacing w:line="276" w:lineRule="auto"/>
        <w:rPr>
          <w:rFonts w:ascii="Arial" w:hAnsi="Arial" w:cs="Arial"/>
          <w:sz w:val="22"/>
          <w:szCs w:val="20"/>
        </w:rPr>
      </w:pPr>
    </w:p>
    <w:p w14:paraId="33225311" w14:textId="46D983F3" w:rsidR="00366D46" w:rsidRDefault="00366D46" w:rsidP="00C90033">
      <w:pPr>
        <w:spacing w:line="276" w:lineRule="auto"/>
        <w:rPr>
          <w:rFonts w:ascii="Arial" w:hAnsi="Arial" w:cs="Arial"/>
          <w:sz w:val="22"/>
          <w:szCs w:val="20"/>
        </w:rPr>
      </w:pPr>
    </w:p>
    <w:p w14:paraId="21A7D3C7" w14:textId="3E742C3F" w:rsidR="00366D46" w:rsidRDefault="00366D46" w:rsidP="00C90033">
      <w:pPr>
        <w:spacing w:line="276" w:lineRule="auto"/>
        <w:rPr>
          <w:rFonts w:ascii="Arial" w:hAnsi="Arial" w:cs="Arial"/>
          <w:sz w:val="22"/>
          <w:szCs w:val="20"/>
        </w:rPr>
      </w:pPr>
    </w:p>
    <w:p w14:paraId="09D23426" w14:textId="60273F50" w:rsidR="00366D46" w:rsidRDefault="00366D46" w:rsidP="00C90033">
      <w:pPr>
        <w:spacing w:line="276" w:lineRule="auto"/>
        <w:rPr>
          <w:rFonts w:ascii="Arial" w:hAnsi="Arial" w:cs="Arial"/>
          <w:sz w:val="22"/>
          <w:szCs w:val="20"/>
        </w:rPr>
      </w:pPr>
    </w:p>
    <w:p w14:paraId="39EF5E37" w14:textId="77777777" w:rsidR="00BB0031" w:rsidRDefault="00BB0031" w:rsidP="00C90033">
      <w:pPr>
        <w:spacing w:line="276" w:lineRule="auto"/>
        <w:rPr>
          <w:rFonts w:ascii="Arial" w:hAnsi="Arial" w:cs="Arial"/>
          <w:sz w:val="22"/>
          <w:szCs w:val="20"/>
        </w:rPr>
      </w:pPr>
    </w:p>
    <w:p w14:paraId="6C11E1E3" w14:textId="77777777" w:rsidR="00BB0031" w:rsidRDefault="00BB0031" w:rsidP="00C90033">
      <w:pPr>
        <w:spacing w:line="276" w:lineRule="auto"/>
        <w:rPr>
          <w:rFonts w:ascii="Arial" w:hAnsi="Arial" w:cs="Arial"/>
          <w:sz w:val="22"/>
          <w:szCs w:val="20"/>
        </w:rPr>
      </w:pPr>
    </w:p>
    <w:p w14:paraId="42B155D0" w14:textId="77777777" w:rsidR="00163B42" w:rsidRDefault="00163B42" w:rsidP="00163B42">
      <w:pPr>
        <w:spacing w:line="276" w:lineRule="auto"/>
        <w:rPr>
          <w:rFonts w:ascii="Arial" w:hAnsi="Arial" w:cs="Arial"/>
          <w:sz w:val="22"/>
          <w:szCs w:val="20"/>
        </w:rPr>
      </w:pPr>
    </w:p>
    <w:p w14:paraId="380B4120" w14:textId="3B9C537E" w:rsidR="00163B42" w:rsidRDefault="00163B42" w:rsidP="00163B42">
      <w:pPr>
        <w:spacing w:line="276" w:lineRule="auto"/>
        <w:jc w:val="right"/>
        <w:rPr>
          <w:rFonts w:ascii="Arial" w:hAnsi="Arial" w:cs="Arial"/>
          <w:sz w:val="22"/>
          <w:szCs w:val="20"/>
        </w:rPr>
      </w:pPr>
      <w:r w:rsidRPr="00163B42">
        <w:rPr>
          <w:rFonts w:ascii="Arial" w:hAnsi="Arial" w:cs="Arial"/>
          <w:sz w:val="22"/>
          <w:szCs w:val="20"/>
        </w:rPr>
        <w:drawing>
          <wp:inline distT="0" distB="0" distL="0" distR="0" wp14:anchorId="773BD3EC" wp14:editId="4D3E0C0E">
            <wp:extent cx="2819400" cy="787400"/>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1"/>
                    <a:stretch>
                      <a:fillRect/>
                    </a:stretch>
                  </pic:blipFill>
                  <pic:spPr>
                    <a:xfrm>
                      <a:off x="0" y="0"/>
                      <a:ext cx="2819400" cy="787400"/>
                    </a:xfrm>
                    <a:prstGeom prst="rect">
                      <a:avLst/>
                    </a:prstGeom>
                  </pic:spPr>
                </pic:pic>
              </a:graphicData>
            </a:graphic>
          </wp:inline>
        </w:drawing>
      </w:r>
    </w:p>
    <w:p w14:paraId="027B50CC" w14:textId="3228939D" w:rsidR="000A37CB" w:rsidRPr="00295D8A" w:rsidRDefault="00C90033" w:rsidP="00163B42">
      <w:pPr>
        <w:spacing w:line="276" w:lineRule="auto"/>
        <w:rPr>
          <w:rFonts w:ascii="Arial" w:hAnsi="Arial" w:cs="Arial"/>
          <w:b/>
          <w:sz w:val="22"/>
          <w:szCs w:val="20"/>
          <w:lang w:val="es-CO"/>
        </w:rPr>
      </w:pPr>
      <w:r w:rsidRPr="00295D8A">
        <w:rPr>
          <w:rFonts w:ascii="Arial" w:hAnsi="Arial" w:cs="Arial"/>
          <w:sz w:val="22"/>
          <w:szCs w:val="20"/>
        </w:rPr>
        <w:t xml:space="preserve">Bogotá D.C., </w:t>
      </w:r>
      <w:r w:rsidR="00163B42">
        <w:rPr>
          <w:rFonts w:ascii="@'1D ˛" w:eastAsiaTheme="minorHAnsi" w:hAnsi="@'1D ˛" w:cs="@'1D ˛"/>
          <w:color w:val="4E4D4D"/>
          <w:sz w:val="22"/>
          <w:lang w:val="es-ES_tradnl"/>
        </w:rPr>
        <w:t>14 Mayo 2021</w:t>
      </w:r>
    </w:p>
    <w:p w14:paraId="06C9ADFA" w14:textId="7867A51C" w:rsidR="000920F0" w:rsidRPr="00295D8A" w:rsidRDefault="000920F0" w:rsidP="00F106B5">
      <w:pPr>
        <w:tabs>
          <w:tab w:val="left" w:pos="3374"/>
        </w:tabs>
        <w:spacing w:line="276" w:lineRule="auto"/>
        <w:rPr>
          <w:rFonts w:ascii="Arial" w:hAnsi="Arial" w:cs="Arial"/>
          <w:noProof/>
          <w:sz w:val="22"/>
          <w:lang w:val="es-ES_tradnl"/>
        </w:rPr>
      </w:pPr>
    </w:p>
    <w:p w14:paraId="55FA24EE" w14:textId="699A40BB" w:rsidR="00597B94" w:rsidRPr="00295D8A" w:rsidRDefault="00597B94" w:rsidP="00F106B5">
      <w:pPr>
        <w:tabs>
          <w:tab w:val="left" w:pos="3374"/>
        </w:tabs>
        <w:spacing w:line="276" w:lineRule="auto"/>
        <w:rPr>
          <w:rFonts w:ascii="Arial" w:hAnsi="Arial" w:cs="Arial"/>
          <w:noProof/>
          <w:sz w:val="22"/>
          <w:lang w:val="es-ES_tradnl"/>
        </w:rPr>
      </w:pPr>
    </w:p>
    <w:p w14:paraId="5655AC15" w14:textId="1A387D64" w:rsidR="00C15D32" w:rsidRPr="00295D8A" w:rsidRDefault="00C15D32" w:rsidP="00875A80">
      <w:pPr>
        <w:rPr>
          <w:rFonts w:ascii="Arial" w:hAnsi="Arial" w:cs="Arial"/>
          <w:bCs/>
          <w:noProof/>
          <w:sz w:val="22"/>
          <w:lang w:val="es-ES_tradnl"/>
        </w:rPr>
      </w:pPr>
      <w:r w:rsidRPr="00295D8A">
        <w:rPr>
          <w:rFonts w:ascii="Arial" w:hAnsi="Arial" w:cs="Arial"/>
          <w:bCs/>
          <w:noProof/>
          <w:sz w:val="22"/>
          <w:lang w:val="es-ES_tradnl"/>
        </w:rPr>
        <w:t>Señor</w:t>
      </w:r>
      <w:r w:rsidR="00952AE4">
        <w:rPr>
          <w:rFonts w:ascii="Arial" w:hAnsi="Arial" w:cs="Arial"/>
          <w:bCs/>
          <w:noProof/>
          <w:sz w:val="22"/>
          <w:lang w:val="es-ES_tradnl"/>
        </w:rPr>
        <w:t>a</w:t>
      </w:r>
    </w:p>
    <w:p w14:paraId="53A242A5" w14:textId="22988A69" w:rsidR="00A457BC" w:rsidRPr="00295D8A" w:rsidRDefault="00952AE4" w:rsidP="00875A80">
      <w:pPr>
        <w:rPr>
          <w:rFonts w:ascii="Arial" w:hAnsi="Arial" w:cs="Arial"/>
          <w:b/>
          <w:noProof/>
          <w:sz w:val="22"/>
          <w:lang w:val="es-ES_tradnl"/>
        </w:rPr>
      </w:pPr>
      <w:r>
        <w:rPr>
          <w:rFonts w:ascii="Arial" w:hAnsi="Arial" w:cs="Arial"/>
          <w:b/>
          <w:noProof/>
          <w:sz w:val="22"/>
          <w:lang w:val="es-ES_tradnl"/>
        </w:rPr>
        <w:t xml:space="preserve">Heli Cordero </w:t>
      </w:r>
    </w:p>
    <w:p w14:paraId="188163AF" w14:textId="1B02107E" w:rsidR="000920F0" w:rsidRPr="00295D8A" w:rsidRDefault="00950CFD" w:rsidP="00875A80">
      <w:pPr>
        <w:rPr>
          <w:rFonts w:ascii="Arial" w:hAnsi="Arial" w:cs="Arial"/>
          <w:noProof/>
          <w:sz w:val="22"/>
          <w:lang w:val="es-ES_tradnl"/>
        </w:rPr>
      </w:pPr>
      <w:r w:rsidRPr="00295D8A">
        <w:rPr>
          <w:rFonts w:ascii="Arial" w:hAnsi="Arial" w:cs="Arial"/>
          <w:sz w:val="22"/>
          <w:szCs w:val="20"/>
        </w:rPr>
        <w:t>Bogotá D.C.</w:t>
      </w:r>
      <w:r w:rsidR="00163B42" w:rsidRPr="00163B42">
        <w:rPr>
          <w:noProof/>
        </w:rPr>
        <w:t xml:space="preserve"> </w:t>
      </w:r>
    </w:p>
    <w:p w14:paraId="200CDA3A" w14:textId="281CB45F" w:rsidR="00597B94" w:rsidRPr="00295D8A" w:rsidRDefault="00597B94" w:rsidP="00597B94">
      <w:pPr>
        <w:rPr>
          <w:rFonts w:ascii="Arial" w:hAnsi="Arial" w:cs="Arial"/>
          <w:noProof/>
          <w:sz w:val="22"/>
          <w:lang w:val="es-ES_tradnl"/>
        </w:rPr>
      </w:pPr>
    </w:p>
    <w:p w14:paraId="7040570F" w14:textId="77777777" w:rsidR="00597B94" w:rsidRPr="00295D8A" w:rsidRDefault="00597B94" w:rsidP="00597B94">
      <w:pPr>
        <w:rPr>
          <w:rFonts w:ascii="Arial" w:hAnsi="Arial" w:cs="Arial"/>
          <w:noProof/>
          <w:sz w:val="22"/>
          <w:lang w:val="es-ES_tradnl"/>
        </w:rPr>
      </w:pPr>
    </w:p>
    <w:p w14:paraId="36D9E2A1" w14:textId="7A59F963" w:rsidR="000920F0" w:rsidRPr="00295D8A" w:rsidRDefault="00597B94" w:rsidP="00A33107">
      <w:pPr>
        <w:rPr>
          <w:rFonts w:ascii="Arial" w:hAnsi="Arial" w:cs="Arial"/>
          <w:b/>
          <w:noProof/>
          <w:sz w:val="22"/>
          <w:lang w:val="es-ES_tradnl"/>
        </w:rPr>
      </w:pPr>
      <w:r w:rsidRPr="00295D8A">
        <w:rPr>
          <w:rFonts w:ascii="Arial" w:hAnsi="Arial" w:cs="Arial"/>
          <w:b/>
          <w:noProof/>
          <w:sz w:val="22"/>
          <w:lang w:val="es-ES_tradnl"/>
        </w:rPr>
        <w:t xml:space="preserve">                                            </w:t>
      </w:r>
      <w:r w:rsidR="000920F0" w:rsidRPr="00295D8A">
        <w:rPr>
          <w:rFonts w:ascii="Arial" w:hAnsi="Arial" w:cs="Arial"/>
          <w:b/>
          <w:noProof/>
          <w:sz w:val="22"/>
          <w:lang w:val="es-ES_tradnl"/>
        </w:rPr>
        <w:t xml:space="preserve">Concepto C </w:t>
      </w:r>
      <w:r w:rsidR="007F6877" w:rsidRPr="00295D8A">
        <w:rPr>
          <w:rFonts w:ascii="Arial" w:hAnsi="Arial" w:cs="Arial"/>
          <w:b/>
          <w:noProof/>
          <w:sz w:val="22"/>
          <w:lang w:val="es-ES_tradnl"/>
        </w:rPr>
        <w:t>–</w:t>
      </w:r>
      <w:r w:rsidR="000920F0" w:rsidRPr="00295D8A">
        <w:rPr>
          <w:rFonts w:ascii="Arial" w:hAnsi="Arial" w:cs="Arial"/>
          <w:b/>
          <w:noProof/>
          <w:sz w:val="22"/>
          <w:lang w:val="es-ES_tradnl"/>
        </w:rPr>
        <w:t xml:space="preserve"> </w:t>
      </w:r>
      <w:r w:rsidR="00952AE4">
        <w:rPr>
          <w:rFonts w:ascii="Arial" w:hAnsi="Arial" w:cs="Arial"/>
          <w:b/>
          <w:noProof/>
          <w:sz w:val="22"/>
          <w:lang w:val="es-ES_tradnl"/>
        </w:rPr>
        <w:t>218</w:t>
      </w:r>
      <w:r w:rsidR="00D27700" w:rsidRPr="00295D8A">
        <w:rPr>
          <w:rFonts w:ascii="Arial" w:hAnsi="Arial" w:cs="Arial"/>
          <w:b/>
          <w:noProof/>
          <w:sz w:val="22"/>
          <w:lang w:val="es-ES_tradnl"/>
        </w:rPr>
        <w:t xml:space="preserve"> </w:t>
      </w:r>
      <w:r w:rsidR="000920F0" w:rsidRPr="00295D8A">
        <w:rPr>
          <w:rFonts w:ascii="Arial" w:hAnsi="Arial" w:cs="Arial"/>
          <w:b/>
          <w:noProof/>
          <w:sz w:val="22"/>
          <w:lang w:val="es-ES_tradnl"/>
        </w:rPr>
        <w:t>de 202</w:t>
      </w:r>
      <w:r w:rsidR="009B30D4">
        <w:rPr>
          <w:rFonts w:ascii="Arial" w:hAnsi="Arial" w:cs="Arial"/>
          <w:b/>
          <w:noProof/>
          <w:sz w:val="22"/>
          <w:lang w:val="es-ES_tradnl"/>
        </w:rPr>
        <w:t>1</w:t>
      </w:r>
    </w:p>
    <w:p w14:paraId="5FD7FADA" w14:textId="77777777" w:rsidR="000920F0" w:rsidRPr="00295D8A" w:rsidRDefault="000920F0" w:rsidP="00875A80">
      <w:pPr>
        <w:rPr>
          <w:rFonts w:ascii="Arial" w:hAnsi="Arial" w:cs="Arial"/>
          <w:noProof/>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5D8A" w:rsidRPr="000A3984" w14:paraId="16CF89C4" w14:textId="77777777" w:rsidTr="0041420E">
        <w:trPr>
          <w:trHeight w:val="591"/>
        </w:trPr>
        <w:tc>
          <w:tcPr>
            <w:tcW w:w="2689" w:type="dxa"/>
            <w:hideMark/>
          </w:tcPr>
          <w:p w14:paraId="76A5E400" w14:textId="4F5E41B5" w:rsidR="000920F0" w:rsidRPr="00295D8A" w:rsidRDefault="000920F0" w:rsidP="0041420E">
            <w:pPr>
              <w:rPr>
                <w:rFonts w:ascii="Arial" w:hAnsi="Arial" w:cs="Arial"/>
                <w:noProof/>
                <w:sz w:val="22"/>
                <w:lang w:val="es-ES_tradnl"/>
              </w:rPr>
            </w:pPr>
            <w:r w:rsidRPr="00295D8A">
              <w:rPr>
                <w:rFonts w:ascii="Arial" w:hAnsi="Arial" w:cs="Arial"/>
                <w:b/>
                <w:noProof/>
                <w:sz w:val="22"/>
                <w:lang w:val="es-ES_tradnl"/>
              </w:rPr>
              <w:t>Temas:</w:t>
            </w:r>
            <w:r w:rsidRPr="00295D8A">
              <w:rPr>
                <w:rFonts w:ascii="Arial" w:hAnsi="Arial" w:cs="Arial"/>
                <w:noProof/>
                <w:sz w:val="22"/>
                <w:lang w:val="es-ES_tradnl"/>
              </w:rPr>
              <w:t xml:space="preserve">        </w:t>
            </w:r>
          </w:p>
        </w:tc>
        <w:tc>
          <w:tcPr>
            <w:tcW w:w="6237" w:type="dxa"/>
            <w:hideMark/>
          </w:tcPr>
          <w:p w14:paraId="1D436D73" w14:textId="48FDF32D" w:rsidR="000A3984" w:rsidRPr="000A3984" w:rsidRDefault="00952AE4" w:rsidP="00A17152">
            <w:pPr>
              <w:spacing w:after="120" w:line="276" w:lineRule="auto"/>
              <w:jc w:val="both"/>
              <w:rPr>
                <w:rFonts w:ascii="Arial" w:hAnsi="Arial" w:cs="Arial"/>
                <w:bCs/>
                <w:color w:val="000000" w:themeColor="text1"/>
                <w:sz w:val="22"/>
                <w:lang w:val="es-ES_tradnl"/>
              </w:rPr>
            </w:pPr>
            <w:r w:rsidRPr="000A3984">
              <w:rPr>
                <w:rFonts w:ascii="Arial" w:hAnsi="Arial" w:cs="Arial"/>
                <w:bCs/>
                <w:color w:val="000000" w:themeColor="text1"/>
                <w:sz w:val="22"/>
                <w:lang w:val="es-ES_tradnl"/>
              </w:rPr>
              <w:t>DOCUMENTOS TIPO</w:t>
            </w:r>
            <w:r w:rsidRPr="00952AE4">
              <w:rPr>
                <w:rFonts w:ascii="Arial" w:hAnsi="Arial" w:cs="Arial"/>
                <w:bCs/>
                <w:color w:val="000000" w:themeColor="text1"/>
                <w:sz w:val="22"/>
                <w:lang w:val="es-ES_tradnl"/>
              </w:rPr>
              <w:t xml:space="preserve"> – </w:t>
            </w:r>
            <w:r w:rsidR="00AA47A0">
              <w:rPr>
                <w:rFonts w:ascii="Arial" w:hAnsi="Arial" w:cs="Arial"/>
                <w:bCs/>
                <w:color w:val="000000" w:themeColor="text1"/>
                <w:sz w:val="22"/>
                <w:lang w:val="es-ES_tradnl"/>
              </w:rPr>
              <w:t>Alcance</w:t>
            </w:r>
            <w:r w:rsidRPr="00952AE4">
              <w:rPr>
                <w:rFonts w:ascii="Arial" w:hAnsi="Arial" w:cs="Arial"/>
                <w:bCs/>
                <w:color w:val="000000" w:themeColor="text1"/>
                <w:sz w:val="22"/>
                <w:lang w:val="es-ES_tradnl"/>
              </w:rPr>
              <w:t xml:space="preserve"> / PLIEGO TIPO – Obras de infraestructura de agua potable y saneamiento básico / DOCUMENTOS TIPO – Obligatoriedad / </w:t>
            </w:r>
            <w:r w:rsidRPr="000A3984">
              <w:rPr>
                <w:rFonts w:ascii="Arial" w:hAnsi="Arial" w:cs="Arial"/>
                <w:bCs/>
                <w:color w:val="000000" w:themeColor="text1"/>
                <w:sz w:val="22"/>
                <w:lang w:val="es-ES_tradnl"/>
              </w:rPr>
              <w:t xml:space="preserve">ENTIDADES DE RÉGIMEN ESPECIAL – reglas aplicables </w:t>
            </w:r>
            <w:r w:rsidR="000A3984" w:rsidRPr="000A3984">
              <w:rPr>
                <w:rFonts w:ascii="Arial" w:hAnsi="Arial" w:cs="Arial"/>
                <w:bCs/>
                <w:color w:val="000000" w:themeColor="text1"/>
                <w:sz w:val="22"/>
                <w:lang w:val="es-ES_tradnl"/>
              </w:rPr>
              <w:t>/ PUBLICIDAD – Entidades con Régimen Especial de Contratación – SECOP</w:t>
            </w:r>
          </w:p>
          <w:p w14:paraId="5528BC60" w14:textId="4EFD1D19" w:rsidR="000920F0" w:rsidRPr="000A3984" w:rsidRDefault="000920F0" w:rsidP="00A33107">
            <w:pPr>
              <w:pStyle w:val="Prrafodelista"/>
              <w:spacing w:after="120"/>
              <w:ind w:left="0"/>
              <w:jc w:val="both"/>
              <w:rPr>
                <w:rFonts w:ascii="Arial" w:eastAsia="Calibri" w:hAnsi="Arial" w:cs="Arial"/>
                <w:bCs/>
                <w:color w:val="000000" w:themeColor="text1"/>
                <w:sz w:val="22"/>
                <w:lang w:val="es-ES_tradnl"/>
              </w:rPr>
            </w:pPr>
          </w:p>
        </w:tc>
      </w:tr>
      <w:tr w:rsidR="00295D8A" w:rsidRPr="00295D8A" w14:paraId="5C0B4203" w14:textId="77777777" w:rsidTr="0041420E">
        <w:tc>
          <w:tcPr>
            <w:tcW w:w="2689" w:type="dxa"/>
          </w:tcPr>
          <w:p w14:paraId="32E4E458" w14:textId="77777777" w:rsidR="000920F0" w:rsidRPr="00295D8A" w:rsidRDefault="000920F0" w:rsidP="0041420E">
            <w:pPr>
              <w:rPr>
                <w:rFonts w:ascii="Arial" w:hAnsi="Arial" w:cs="Arial"/>
                <w:b/>
                <w:noProof/>
                <w:sz w:val="22"/>
                <w:lang w:val="es-ES_tradnl"/>
              </w:rPr>
            </w:pPr>
            <w:r w:rsidRPr="00295D8A">
              <w:rPr>
                <w:rFonts w:ascii="Arial" w:hAnsi="Arial" w:cs="Arial"/>
                <w:b/>
                <w:noProof/>
                <w:sz w:val="22"/>
                <w:lang w:val="es-ES_tradnl"/>
              </w:rPr>
              <w:t>Radicación:</w:t>
            </w:r>
            <w:r w:rsidRPr="00295D8A">
              <w:rPr>
                <w:rFonts w:ascii="Arial" w:hAnsi="Arial" w:cs="Arial"/>
                <w:noProof/>
                <w:sz w:val="22"/>
                <w:lang w:val="es-ES_tradnl"/>
              </w:rPr>
              <w:t xml:space="preserve">                              </w:t>
            </w:r>
          </w:p>
        </w:tc>
        <w:tc>
          <w:tcPr>
            <w:tcW w:w="6237" w:type="dxa"/>
          </w:tcPr>
          <w:p w14:paraId="1218CA08" w14:textId="08AD87D7" w:rsidR="000920F0" w:rsidRPr="00295D8A" w:rsidRDefault="000920F0" w:rsidP="0041420E">
            <w:pPr>
              <w:jc w:val="both"/>
              <w:rPr>
                <w:rFonts w:ascii="Arial" w:hAnsi="Arial" w:cs="Arial"/>
                <w:noProof/>
                <w:sz w:val="22"/>
                <w:lang w:val="es-ES_tradnl"/>
              </w:rPr>
            </w:pPr>
            <w:r w:rsidRPr="00295D8A">
              <w:rPr>
                <w:rFonts w:ascii="Arial" w:hAnsi="Arial" w:cs="Arial"/>
                <w:noProof/>
                <w:sz w:val="22"/>
                <w:lang w:val="es-ES_tradnl"/>
              </w:rPr>
              <w:t>Respuesta a consulta</w:t>
            </w:r>
            <w:r w:rsidR="00EC35C7" w:rsidRPr="00295D8A">
              <w:rPr>
                <w:rFonts w:ascii="Arial" w:hAnsi="Arial" w:cs="Arial"/>
                <w:noProof/>
                <w:sz w:val="22"/>
                <w:lang w:val="es-ES_tradnl"/>
              </w:rPr>
              <w:t xml:space="preserve"> </w:t>
            </w:r>
            <w:r w:rsidRPr="00295D8A">
              <w:rPr>
                <w:rFonts w:ascii="Arial" w:hAnsi="Arial" w:cs="Arial"/>
                <w:noProof/>
                <w:sz w:val="22"/>
                <w:lang w:val="es-ES_tradnl"/>
              </w:rPr>
              <w:t>#</w:t>
            </w:r>
            <w:r w:rsidR="009B30D4">
              <w:rPr>
                <w:rFonts w:ascii="Arial" w:hAnsi="Arial" w:cs="Arial"/>
                <w:noProof/>
                <w:sz w:val="22"/>
                <w:lang w:val="es-ES_tradnl"/>
              </w:rPr>
              <w:t xml:space="preserve"> </w:t>
            </w:r>
            <w:r w:rsidR="001D4909" w:rsidRPr="001D4909">
              <w:rPr>
                <w:rFonts w:ascii="Arial" w:hAnsi="Arial" w:cs="Arial"/>
                <w:noProof/>
                <w:sz w:val="22"/>
                <w:lang w:val="es-ES_tradnl"/>
              </w:rPr>
              <w:t>P20210406002659</w:t>
            </w:r>
          </w:p>
        </w:tc>
      </w:tr>
    </w:tbl>
    <w:p w14:paraId="36F05444" w14:textId="77777777" w:rsidR="000920F0" w:rsidRPr="00295D8A" w:rsidRDefault="000920F0" w:rsidP="00875A80">
      <w:pPr>
        <w:jc w:val="both"/>
        <w:rPr>
          <w:rFonts w:ascii="Arial" w:hAnsi="Arial" w:cs="Arial"/>
          <w:noProof/>
          <w:sz w:val="22"/>
          <w:lang w:val="es-ES_tradnl"/>
        </w:rPr>
      </w:pPr>
    </w:p>
    <w:p w14:paraId="3CDD931D" w14:textId="77777777" w:rsidR="000920F0" w:rsidRPr="00295D8A" w:rsidRDefault="000920F0" w:rsidP="00875A80">
      <w:pPr>
        <w:rPr>
          <w:rFonts w:ascii="Arial" w:hAnsi="Arial" w:cs="Arial"/>
          <w:noProof/>
          <w:sz w:val="22"/>
          <w:lang w:val="es-ES_tradnl"/>
        </w:rPr>
      </w:pPr>
    </w:p>
    <w:p w14:paraId="1B619448" w14:textId="0EA55AFF" w:rsidR="000920F0" w:rsidRPr="00295D8A" w:rsidRDefault="00C15D32" w:rsidP="00875A80">
      <w:pPr>
        <w:rPr>
          <w:rFonts w:ascii="Arial" w:hAnsi="Arial" w:cs="Arial"/>
          <w:noProof/>
          <w:sz w:val="22"/>
          <w:lang w:val="es-ES_tradnl"/>
        </w:rPr>
      </w:pPr>
      <w:r w:rsidRPr="00295D8A">
        <w:rPr>
          <w:rFonts w:ascii="Arial" w:hAnsi="Arial" w:cs="Arial"/>
          <w:noProof/>
          <w:sz w:val="22"/>
          <w:lang w:val="es-ES_tradnl"/>
        </w:rPr>
        <w:t>Estimad</w:t>
      </w:r>
      <w:r w:rsidR="00952AE4">
        <w:rPr>
          <w:rFonts w:ascii="Arial" w:hAnsi="Arial" w:cs="Arial"/>
          <w:noProof/>
          <w:sz w:val="22"/>
          <w:lang w:val="es-ES_tradnl"/>
        </w:rPr>
        <w:t>a</w:t>
      </w:r>
      <w:r w:rsidRPr="00295D8A">
        <w:rPr>
          <w:rFonts w:ascii="Arial" w:hAnsi="Arial" w:cs="Arial"/>
          <w:noProof/>
          <w:sz w:val="22"/>
          <w:lang w:val="es-ES_tradnl"/>
        </w:rPr>
        <w:t xml:space="preserve"> </w:t>
      </w:r>
      <w:r w:rsidR="005A2B7F" w:rsidRPr="00295D8A">
        <w:rPr>
          <w:rFonts w:ascii="Arial" w:hAnsi="Arial" w:cs="Arial"/>
          <w:noProof/>
          <w:sz w:val="22"/>
          <w:lang w:val="es-ES_tradnl"/>
        </w:rPr>
        <w:t>señor</w:t>
      </w:r>
      <w:r w:rsidR="00952AE4">
        <w:rPr>
          <w:rFonts w:ascii="Arial" w:hAnsi="Arial" w:cs="Arial"/>
          <w:noProof/>
          <w:sz w:val="22"/>
          <w:lang w:val="es-ES_tradnl"/>
        </w:rPr>
        <w:t>a</w:t>
      </w:r>
      <w:r w:rsidR="005A2B7F" w:rsidRPr="00295D8A">
        <w:rPr>
          <w:rFonts w:ascii="Arial" w:hAnsi="Arial" w:cs="Arial"/>
          <w:noProof/>
          <w:sz w:val="22"/>
          <w:lang w:val="es-ES_tradnl"/>
        </w:rPr>
        <w:t xml:space="preserve"> </w:t>
      </w:r>
      <w:r w:rsidR="009B30D4">
        <w:rPr>
          <w:rFonts w:ascii="Arial" w:hAnsi="Arial" w:cs="Arial"/>
          <w:noProof/>
          <w:sz w:val="22"/>
          <w:lang w:val="es-ES_tradnl"/>
        </w:rPr>
        <w:t>C</w:t>
      </w:r>
      <w:r w:rsidR="00952AE4">
        <w:rPr>
          <w:rFonts w:ascii="Arial" w:hAnsi="Arial" w:cs="Arial"/>
          <w:noProof/>
          <w:sz w:val="22"/>
          <w:lang w:val="es-ES_tradnl"/>
        </w:rPr>
        <w:t>ordero</w:t>
      </w:r>
      <w:r w:rsidR="00C50EF7">
        <w:rPr>
          <w:rFonts w:ascii="Arial" w:hAnsi="Arial" w:cs="Arial"/>
          <w:noProof/>
          <w:sz w:val="22"/>
          <w:lang w:val="es-ES_tradnl"/>
        </w:rPr>
        <w:t>:</w:t>
      </w:r>
    </w:p>
    <w:p w14:paraId="09825258" w14:textId="77777777" w:rsidR="000920F0" w:rsidRPr="00295D8A" w:rsidRDefault="000920F0" w:rsidP="00F106B5">
      <w:pPr>
        <w:spacing w:line="276" w:lineRule="auto"/>
        <w:rPr>
          <w:rFonts w:ascii="Arial" w:hAnsi="Arial" w:cs="Arial"/>
          <w:noProof/>
          <w:sz w:val="22"/>
          <w:lang w:val="es-ES_tradnl"/>
        </w:rPr>
      </w:pPr>
    </w:p>
    <w:p w14:paraId="1941402D" w14:textId="78A0AA32" w:rsidR="004B7D75" w:rsidRPr="00295D8A" w:rsidRDefault="004B7D75" w:rsidP="004B7D75">
      <w:pPr>
        <w:spacing w:line="276" w:lineRule="auto"/>
        <w:jc w:val="both"/>
        <w:rPr>
          <w:rFonts w:ascii="Arial" w:hAnsi="Arial" w:cs="Arial"/>
          <w:sz w:val="22"/>
        </w:rPr>
      </w:pPr>
      <w:r w:rsidRPr="00295D8A">
        <w:rPr>
          <w:rFonts w:ascii="Arial" w:hAnsi="Arial" w:cs="Arial"/>
          <w:sz w:val="22"/>
        </w:rPr>
        <w:t xml:space="preserve">En ejercicio de la competencia otorgada por el numeral 8 del artículo 11 y el numeral 5 del artículo 3 del Decreto Ley 4170 de 2011, la Agencia Nacional de Contratación Pública </w:t>
      </w:r>
      <w:r w:rsidR="00C50EF7">
        <w:rPr>
          <w:rFonts w:ascii="Arial" w:hAnsi="Arial" w:cs="Arial"/>
          <w:sz w:val="22"/>
        </w:rPr>
        <w:t>–</w:t>
      </w:r>
      <w:r w:rsidRPr="00295D8A">
        <w:rPr>
          <w:rFonts w:ascii="Arial" w:hAnsi="Arial" w:cs="Arial"/>
          <w:sz w:val="22"/>
        </w:rPr>
        <w:t xml:space="preserve"> Colombia Compra Eficiente responde su consulta del </w:t>
      </w:r>
      <w:r w:rsidR="001D4909">
        <w:rPr>
          <w:rFonts w:ascii="Arial" w:hAnsi="Arial" w:cs="Arial"/>
          <w:sz w:val="22"/>
        </w:rPr>
        <w:t>0</w:t>
      </w:r>
      <w:r w:rsidR="00EA5E5D">
        <w:rPr>
          <w:rFonts w:ascii="Arial" w:hAnsi="Arial" w:cs="Arial"/>
          <w:sz w:val="22"/>
        </w:rPr>
        <w:t>3</w:t>
      </w:r>
      <w:r w:rsidRPr="00295D8A">
        <w:rPr>
          <w:rFonts w:ascii="Arial" w:hAnsi="Arial" w:cs="Arial"/>
          <w:sz w:val="22"/>
        </w:rPr>
        <w:t xml:space="preserve"> de </w:t>
      </w:r>
      <w:r w:rsidR="001D4909">
        <w:rPr>
          <w:rFonts w:ascii="Arial" w:hAnsi="Arial" w:cs="Arial"/>
          <w:sz w:val="22"/>
        </w:rPr>
        <w:t>abril</w:t>
      </w:r>
      <w:r w:rsidRPr="00295D8A">
        <w:rPr>
          <w:rFonts w:ascii="Arial" w:hAnsi="Arial" w:cs="Arial"/>
          <w:sz w:val="22"/>
        </w:rPr>
        <w:t xml:space="preserve"> del año 202</w:t>
      </w:r>
      <w:r w:rsidR="00996C30">
        <w:rPr>
          <w:rFonts w:ascii="Arial" w:hAnsi="Arial" w:cs="Arial"/>
          <w:sz w:val="22"/>
        </w:rPr>
        <w:t>1</w:t>
      </w:r>
      <w:r w:rsidRPr="00295D8A">
        <w:rPr>
          <w:rFonts w:ascii="Arial" w:hAnsi="Arial" w:cs="Arial"/>
          <w:sz w:val="22"/>
        </w:rPr>
        <w:t xml:space="preserve">. </w:t>
      </w:r>
    </w:p>
    <w:p w14:paraId="28C2ECB0" w14:textId="77777777" w:rsidR="000920F0" w:rsidRPr="00295D8A" w:rsidRDefault="000920F0" w:rsidP="00F106B5">
      <w:pPr>
        <w:tabs>
          <w:tab w:val="left" w:pos="426"/>
        </w:tabs>
        <w:spacing w:line="276" w:lineRule="auto"/>
        <w:jc w:val="both"/>
        <w:rPr>
          <w:rFonts w:ascii="Arial" w:hAnsi="Arial" w:cs="Arial"/>
          <w:noProof/>
          <w:sz w:val="22"/>
          <w:lang w:val="es-ES_tradnl"/>
        </w:rPr>
      </w:pPr>
    </w:p>
    <w:p w14:paraId="58FEF0FB" w14:textId="47041351" w:rsidR="000920F0" w:rsidRPr="00295D8A" w:rsidRDefault="00317242" w:rsidP="00F106B5">
      <w:pPr>
        <w:pStyle w:val="Prrafodelista"/>
        <w:tabs>
          <w:tab w:val="left" w:pos="284"/>
        </w:tabs>
        <w:spacing w:line="276" w:lineRule="auto"/>
        <w:ind w:left="0"/>
        <w:jc w:val="both"/>
        <w:rPr>
          <w:rFonts w:ascii="Arial" w:eastAsia="Calibri" w:hAnsi="Arial" w:cs="Arial"/>
          <w:b/>
          <w:noProof/>
          <w:sz w:val="22"/>
          <w:lang w:val="es-ES_tradnl"/>
        </w:rPr>
      </w:pPr>
      <w:bookmarkStart w:id="3" w:name="_Hlk50978304"/>
      <w:r w:rsidRPr="00295D8A">
        <w:rPr>
          <w:rFonts w:ascii="Arial" w:eastAsia="Calibri" w:hAnsi="Arial" w:cs="Arial"/>
          <w:b/>
          <w:noProof/>
          <w:sz w:val="22"/>
          <w:lang w:val="es-ES_tradnl"/>
        </w:rPr>
        <w:t xml:space="preserve">1. </w:t>
      </w:r>
      <w:r w:rsidR="000920F0" w:rsidRPr="00295D8A">
        <w:rPr>
          <w:rFonts w:ascii="Arial" w:eastAsia="Calibri" w:hAnsi="Arial" w:cs="Arial"/>
          <w:b/>
          <w:noProof/>
          <w:sz w:val="22"/>
          <w:lang w:val="es-ES_tradnl"/>
        </w:rPr>
        <w:t>Problema planteado</w:t>
      </w:r>
    </w:p>
    <w:p w14:paraId="476FAD3E" w14:textId="30ED6726" w:rsidR="000920F0" w:rsidRPr="00295D8A" w:rsidRDefault="000920F0" w:rsidP="00F106B5">
      <w:pPr>
        <w:tabs>
          <w:tab w:val="left" w:pos="426"/>
        </w:tabs>
        <w:spacing w:line="276" w:lineRule="auto"/>
        <w:jc w:val="both"/>
        <w:rPr>
          <w:rFonts w:ascii="Arial" w:hAnsi="Arial" w:cs="Arial"/>
          <w:b/>
          <w:noProof/>
          <w:sz w:val="22"/>
          <w:lang w:val="es-ES_tradnl"/>
        </w:rPr>
      </w:pPr>
    </w:p>
    <w:p w14:paraId="6BF59965" w14:textId="6AFD7CD1" w:rsidR="00AF080A" w:rsidRPr="00295D8A" w:rsidRDefault="000920F0" w:rsidP="00952AE4">
      <w:pPr>
        <w:autoSpaceDE w:val="0"/>
        <w:autoSpaceDN w:val="0"/>
        <w:adjustRightInd w:val="0"/>
        <w:spacing w:line="276" w:lineRule="auto"/>
        <w:jc w:val="both"/>
        <w:rPr>
          <w:rFonts w:ascii="Arial" w:hAnsi="Arial" w:cs="Arial"/>
          <w:noProof/>
          <w:sz w:val="22"/>
          <w:lang w:val="es-ES_tradnl"/>
        </w:rPr>
      </w:pPr>
      <w:r w:rsidRPr="00295D8A">
        <w:rPr>
          <w:rFonts w:ascii="Arial" w:hAnsi="Arial" w:cs="Arial"/>
          <w:noProof/>
          <w:sz w:val="22"/>
          <w:lang w:val="es-ES_tradnl"/>
        </w:rPr>
        <w:t xml:space="preserve">Usted </w:t>
      </w:r>
      <w:r w:rsidR="00331860">
        <w:rPr>
          <w:rFonts w:ascii="Arial" w:hAnsi="Arial" w:cs="Arial"/>
          <w:noProof/>
          <w:sz w:val="22"/>
          <w:lang w:val="es-ES_tradnl"/>
        </w:rPr>
        <w:t>realiza</w:t>
      </w:r>
      <w:r w:rsidR="00331860" w:rsidRPr="00295D8A">
        <w:rPr>
          <w:rFonts w:ascii="Arial" w:hAnsi="Arial" w:cs="Arial"/>
          <w:noProof/>
          <w:sz w:val="22"/>
          <w:lang w:val="es-ES_tradnl"/>
        </w:rPr>
        <w:t xml:space="preserve"> </w:t>
      </w:r>
      <w:r w:rsidRPr="00295D8A">
        <w:rPr>
          <w:rFonts w:ascii="Arial" w:hAnsi="Arial" w:cs="Arial"/>
          <w:noProof/>
          <w:sz w:val="22"/>
          <w:lang w:val="es-ES_tradnl"/>
        </w:rPr>
        <w:t xml:space="preserve">la siguiente </w:t>
      </w:r>
      <w:r w:rsidR="00EB66DA" w:rsidRPr="00295D8A">
        <w:rPr>
          <w:rFonts w:ascii="Arial" w:hAnsi="Arial" w:cs="Arial"/>
          <w:noProof/>
          <w:sz w:val="22"/>
          <w:lang w:val="es-ES_tradnl"/>
        </w:rPr>
        <w:t>pregunta</w:t>
      </w:r>
      <w:r w:rsidR="00952AE4">
        <w:rPr>
          <w:rFonts w:ascii="Arial" w:hAnsi="Arial" w:cs="Arial"/>
          <w:noProof/>
          <w:sz w:val="22"/>
          <w:lang w:val="es-ES_tradnl"/>
        </w:rPr>
        <w:t>:</w:t>
      </w:r>
      <w:r w:rsidR="00996C30">
        <w:rPr>
          <w:rFonts w:ascii="Arial" w:hAnsi="Arial" w:cs="Arial"/>
          <w:noProof/>
          <w:sz w:val="22"/>
          <w:lang w:val="es-ES_tradnl"/>
        </w:rPr>
        <w:t xml:space="preserve"> </w:t>
      </w:r>
      <w:r w:rsidR="000D2573" w:rsidRPr="00295D8A">
        <w:rPr>
          <w:rFonts w:ascii="Arial" w:hAnsi="Arial" w:cs="Arial"/>
          <w:noProof/>
          <w:sz w:val="22"/>
          <w:lang w:val="es-ES_tradnl"/>
        </w:rPr>
        <w:t>«</w:t>
      </w:r>
      <w:r w:rsidR="00331860" w:rsidRPr="00331860">
        <w:rPr>
          <w:rFonts w:ascii="Arial" w:hAnsi="Arial" w:cs="Arial"/>
          <w:noProof/>
          <w:sz w:val="22"/>
          <w:lang w:val="es-ES_tradnl"/>
        </w:rPr>
        <w:t>¿Están obligadas las entidades de régimen especial, que prestan servicios de prestación de servicios de acueductos y alcantarillados […] a utilizar documentos tipo, cuando requieran contratar obras de construcción de acueductos o alcantarillados sanitarios / pluviales?</w:t>
      </w:r>
      <w:r w:rsidR="00996C30" w:rsidRPr="00295D8A">
        <w:rPr>
          <w:rFonts w:ascii="Arial" w:hAnsi="Arial" w:cs="Arial"/>
          <w:noProof/>
          <w:sz w:val="22"/>
          <w:lang w:val="es-ES_tradnl"/>
        </w:rPr>
        <w:t>»</w:t>
      </w:r>
      <w:r w:rsidR="00CD325B">
        <w:rPr>
          <w:rFonts w:ascii="Arial" w:hAnsi="Arial" w:cs="Arial"/>
          <w:noProof/>
          <w:sz w:val="22"/>
          <w:lang w:val="es-ES_tradnl"/>
        </w:rPr>
        <w:t>.</w:t>
      </w:r>
      <w:r w:rsidR="00996C30" w:rsidRPr="00996C30">
        <w:rPr>
          <w:rFonts w:ascii="Arial" w:hAnsi="Arial" w:cs="Arial"/>
          <w:noProof/>
          <w:sz w:val="22"/>
          <w:lang w:val="es-ES_tradnl"/>
        </w:rPr>
        <w:t xml:space="preserve"> </w:t>
      </w:r>
    </w:p>
    <w:bookmarkEnd w:id="3"/>
    <w:p w14:paraId="1E4E2AE9" w14:textId="6F06D22B" w:rsidR="00AD5641" w:rsidRPr="00295D8A" w:rsidRDefault="00AD5641" w:rsidP="00F106B5">
      <w:pPr>
        <w:tabs>
          <w:tab w:val="left" w:pos="426"/>
        </w:tabs>
        <w:spacing w:line="276" w:lineRule="auto"/>
        <w:jc w:val="both"/>
        <w:rPr>
          <w:rFonts w:ascii="Arial" w:hAnsi="Arial" w:cs="Arial"/>
          <w:noProof/>
          <w:sz w:val="22"/>
          <w:lang w:val="es-ES_tradnl"/>
        </w:rPr>
      </w:pPr>
    </w:p>
    <w:p w14:paraId="79882F8B" w14:textId="77777777" w:rsidR="000920F0" w:rsidRPr="00295D8A" w:rsidRDefault="000920F0" w:rsidP="00F106B5">
      <w:pPr>
        <w:tabs>
          <w:tab w:val="left" w:pos="426"/>
        </w:tabs>
        <w:spacing w:line="276" w:lineRule="auto"/>
        <w:jc w:val="both"/>
        <w:rPr>
          <w:rFonts w:ascii="Arial" w:hAnsi="Arial" w:cs="Arial"/>
          <w:b/>
          <w:noProof/>
          <w:sz w:val="22"/>
          <w:lang w:val="es-ES_tradnl"/>
        </w:rPr>
      </w:pPr>
      <w:r w:rsidRPr="00295D8A">
        <w:rPr>
          <w:rFonts w:ascii="Arial" w:hAnsi="Arial" w:cs="Arial"/>
          <w:b/>
          <w:noProof/>
          <w:sz w:val="22"/>
          <w:lang w:val="es-ES_tradnl"/>
        </w:rPr>
        <w:t>2. Consideraciones</w:t>
      </w:r>
    </w:p>
    <w:bookmarkEnd w:id="0"/>
    <w:bookmarkEnd w:id="1"/>
    <w:p w14:paraId="7894E838" w14:textId="77777777" w:rsidR="000920F0" w:rsidRPr="00295D8A" w:rsidRDefault="000920F0" w:rsidP="00F106B5">
      <w:pPr>
        <w:spacing w:line="276" w:lineRule="auto"/>
        <w:jc w:val="both"/>
        <w:rPr>
          <w:rFonts w:ascii="Arial" w:hAnsi="Arial" w:cs="Arial"/>
          <w:noProof/>
          <w:sz w:val="22"/>
          <w:lang w:val="es-ES_tradnl"/>
        </w:rPr>
      </w:pPr>
    </w:p>
    <w:p w14:paraId="5EB4E8DE" w14:textId="60168DDD" w:rsidR="00812526" w:rsidRPr="0040093D" w:rsidRDefault="00812526" w:rsidP="00812526">
      <w:pPr>
        <w:tabs>
          <w:tab w:val="left" w:pos="426"/>
        </w:tabs>
        <w:spacing w:after="120" w:line="276" w:lineRule="auto"/>
        <w:jc w:val="both"/>
        <w:rPr>
          <w:rFonts w:ascii="Arial" w:hAnsi="Arial" w:cs="Arial"/>
          <w:color w:val="000000" w:themeColor="text1"/>
          <w:sz w:val="22"/>
          <w:lang w:val="es-ES_tradnl"/>
        </w:rPr>
      </w:pPr>
      <w:r w:rsidRPr="00410AF1">
        <w:rPr>
          <w:rFonts w:ascii="Arial" w:hAnsi="Arial" w:cs="Arial"/>
          <w:bCs/>
          <w:color w:val="000000" w:themeColor="text1"/>
          <w:sz w:val="22"/>
        </w:rPr>
        <w:t xml:space="preserve">Para responder </w:t>
      </w:r>
      <w:r>
        <w:rPr>
          <w:rFonts w:ascii="Arial" w:hAnsi="Arial" w:cs="Arial"/>
          <w:bCs/>
          <w:color w:val="000000" w:themeColor="text1"/>
          <w:sz w:val="22"/>
        </w:rPr>
        <w:t>la pregunta planteada</w:t>
      </w:r>
      <w:r w:rsidRPr="00410AF1">
        <w:rPr>
          <w:rFonts w:ascii="Arial" w:hAnsi="Arial" w:cs="Arial"/>
          <w:bCs/>
          <w:color w:val="000000" w:themeColor="text1"/>
          <w:sz w:val="22"/>
        </w:rPr>
        <w:t xml:space="preserve"> se estudiarán los siguientes t</w:t>
      </w:r>
      <w:r>
        <w:rPr>
          <w:rFonts w:ascii="Arial" w:hAnsi="Arial" w:cs="Arial"/>
          <w:bCs/>
          <w:color w:val="000000" w:themeColor="text1"/>
          <w:sz w:val="22"/>
        </w:rPr>
        <w:t>emas</w:t>
      </w:r>
      <w:r w:rsidRPr="00410AF1">
        <w:rPr>
          <w:rFonts w:ascii="Arial" w:hAnsi="Arial" w:cs="Arial"/>
          <w:bCs/>
          <w:color w:val="000000" w:themeColor="text1"/>
          <w:sz w:val="22"/>
        </w:rPr>
        <w:t xml:space="preserve">: i) </w:t>
      </w:r>
      <w:r>
        <w:rPr>
          <w:rFonts w:ascii="Arial" w:hAnsi="Arial" w:cs="Arial"/>
          <w:bCs/>
          <w:color w:val="000000" w:themeColor="text1"/>
          <w:sz w:val="22"/>
        </w:rPr>
        <w:t xml:space="preserve">alcance de </w:t>
      </w:r>
      <w:r>
        <w:rPr>
          <w:rFonts w:ascii="Arial" w:hAnsi="Arial" w:cs="Arial"/>
          <w:bCs/>
          <w:sz w:val="22"/>
          <w:lang w:val="es-ES_tradnl"/>
        </w:rPr>
        <w:t>los documentos tipo de agua potable y saneamiento básico,</w:t>
      </w:r>
      <w:r>
        <w:rPr>
          <w:rFonts w:ascii="Arial" w:hAnsi="Arial" w:cs="Arial"/>
          <w:bCs/>
          <w:color w:val="000000" w:themeColor="text1"/>
          <w:sz w:val="22"/>
        </w:rPr>
        <w:t xml:space="preserve"> y</w:t>
      </w:r>
      <w:r w:rsidRPr="00410AF1">
        <w:rPr>
          <w:rFonts w:ascii="Arial" w:hAnsi="Arial" w:cs="Arial"/>
          <w:bCs/>
          <w:color w:val="000000" w:themeColor="text1"/>
          <w:sz w:val="22"/>
        </w:rPr>
        <w:t xml:space="preserve"> ii)</w:t>
      </w:r>
      <w:r>
        <w:rPr>
          <w:rFonts w:ascii="Arial" w:hAnsi="Arial" w:cs="Arial"/>
          <w:bCs/>
          <w:color w:val="000000" w:themeColor="text1"/>
          <w:sz w:val="22"/>
        </w:rPr>
        <w:t xml:space="preserve"> régimen especial de contratación pública y servicios domiciliarios.</w:t>
      </w:r>
    </w:p>
    <w:p w14:paraId="7B23BCAD" w14:textId="77777777" w:rsidR="00952AE4" w:rsidRPr="00373E13" w:rsidRDefault="00952AE4" w:rsidP="00373E13">
      <w:pPr>
        <w:spacing w:line="276" w:lineRule="auto"/>
        <w:jc w:val="both"/>
        <w:rPr>
          <w:rFonts w:ascii="Arial" w:hAnsi="Arial" w:cs="Arial"/>
          <w:noProof/>
          <w:sz w:val="22"/>
          <w:lang w:val="es-ES_tradnl"/>
        </w:rPr>
      </w:pPr>
    </w:p>
    <w:p w14:paraId="5F5B0B70" w14:textId="31A4D440" w:rsidR="00B45B98" w:rsidRDefault="00952AE4" w:rsidP="00B74EDD">
      <w:pPr>
        <w:spacing w:line="276" w:lineRule="auto"/>
        <w:ind w:firstLine="708"/>
        <w:jc w:val="both"/>
        <w:rPr>
          <w:rFonts w:ascii="Arial" w:hAnsi="Arial" w:cs="Arial"/>
          <w:sz w:val="22"/>
          <w:lang w:val="es-ES_tradnl"/>
        </w:rPr>
      </w:pPr>
      <w:r w:rsidRPr="00B60E43">
        <w:rPr>
          <w:rFonts w:ascii="Arial" w:hAnsi="Arial" w:cs="Arial"/>
          <w:sz w:val="22"/>
          <w:lang w:val="es-ES_tradnl"/>
        </w:rPr>
        <w:t>La Agencia Nacional de Contratación Pública – Colombia Compra Eficiente se pronunció sobre</w:t>
      </w:r>
      <w:r>
        <w:rPr>
          <w:rFonts w:ascii="Arial" w:hAnsi="Arial" w:cs="Arial"/>
          <w:sz w:val="22"/>
          <w:lang w:val="es-ES_tradnl"/>
        </w:rPr>
        <w:t xml:space="preserve"> la definición y el alcance de</w:t>
      </w:r>
      <w:r w:rsidRPr="00B60E43">
        <w:rPr>
          <w:rFonts w:ascii="Arial" w:hAnsi="Arial" w:cs="Arial"/>
          <w:sz w:val="22"/>
          <w:lang w:val="es-ES_tradnl"/>
        </w:rPr>
        <w:t xml:space="preserve"> </w:t>
      </w:r>
      <w:r>
        <w:rPr>
          <w:rFonts w:ascii="Arial" w:hAnsi="Arial" w:cs="Arial"/>
          <w:sz w:val="22"/>
          <w:lang w:val="es-ES_tradnl"/>
        </w:rPr>
        <w:t>los documentos tipo en l</w:t>
      </w:r>
      <w:r w:rsidR="00EC3A51">
        <w:rPr>
          <w:rFonts w:ascii="Arial" w:hAnsi="Arial" w:cs="Arial"/>
          <w:sz w:val="22"/>
          <w:lang w:val="es-ES_tradnl"/>
        </w:rPr>
        <w:t>o</w:t>
      </w:r>
      <w:r>
        <w:rPr>
          <w:rFonts w:ascii="Arial" w:hAnsi="Arial" w:cs="Arial"/>
          <w:sz w:val="22"/>
          <w:lang w:val="es-ES_tradnl"/>
        </w:rPr>
        <w:t xml:space="preserve">s </w:t>
      </w:r>
      <w:r w:rsidR="00EC3A51">
        <w:rPr>
          <w:rFonts w:ascii="Arial" w:hAnsi="Arial" w:cs="Arial"/>
          <w:sz w:val="22"/>
          <w:lang w:val="es-ES_tradnl"/>
        </w:rPr>
        <w:t>Conceptos</w:t>
      </w:r>
      <w:r>
        <w:rPr>
          <w:rFonts w:ascii="Arial" w:hAnsi="Arial" w:cs="Arial"/>
          <w:sz w:val="22"/>
          <w:lang w:val="es-ES_tradnl"/>
        </w:rPr>
        <w:t xml:space="preserve"> C-030 del 28 de enero de 2020, C-067 del 2 de marzo de 2020, C-080 del 5 de marzo de 2020, C-173 del 16 de marzo, C-102 del 18 de marzo de 2020, C-316 del 29 de mayo de 2020 C-297 del 4 de junio de 2020, C-541 del 21 de agosto, C-635 del 29 de octubre de 2020, C-653 del 9 de noviembre de 2020, C-665 del 11 de noviembre de 2020, C-698 del 19 de noviembre de 2020, C-775 del 11 de diciembre de 2020 y el C-804 de 1 de febrero de 2021. </w:t>
      </w:r>
      <w:r w:rsidRPr="00B60E43">
        <w:rPr>
          <w:rFonts w:ascii="Arial" w:hAnsi="Arial" w:cs="Arial"/>
          <w:sz w:val="22"/>
          <w:lang w:val="es-ES_tradnl"/>
        </w:rPr>
        <w:t xml:space="preserve">Igualmente, </w:t>
      </w:r>
      <w:r w:rsidR="009B47E8">
        <w:rPr>
          <w:rFonts w:ascii="Arial" w:hAnsi="Arial" w:cs="Arial"/>
          <w:sz w:val="22"/>
          <w:lang w:val="es-ES_tradnl"/>
        </w:rPr>
        <w:t>sobre entidades estatales con régimen especial de contratación</w:t>
      </w:r>
      <w:r w:rsidR="009B47E8" w:rsidRPr="00B60E43">
        <w:rPr>
          <w:rFonts w:ascii="Arial" w:hAnsi="Arial" w:cs="Arial"/>
          <w:sz w:val="22"/>
          <w:lang w:val="es-ES_tradnl"/>
        </w:rPr>
        <w:t xml:space="preserve"> </w:t>
      </w:r>
      <w:r w:rsidR="009B47E8">
        <w:rPr>
          <w:rFonts w:ascii="Arial" w:hAnsi="Arial" w:cs="Arial"/>
          <w:sz w:val="22"/>
          <w:lang w:val="es-ES_tradnl"/>
        </w:rPr>
        <w:t xml:space="preserve">ha </w:t>
      </w:r>
      <w:r w:rsidRPr="00B60E43">
        <w:rPr>
          <w:rFonts w:ascii="Arial" w:hAnsi="Arial" w:cs="Arial"/>
          <w:sz w:val="22"/>
          <w:lang w:val="es-ES_tradnl"/>
        </w:rPr>
        <w:t>exp</w:t>
      </w:r>
      <w:r w:rsidR="009B47E8">
        <w:rPr>
          <w:rFonts w:ascii="Arial" w:hAnsi="Arial" w:cs="Arial"/>
          <w:sz w:val="22"/>
          <w:lang w:val="es-ES_tradnl"/>
        </w:rPr>
        <w:t>edido</w:t>
      </w:r>
      <w:r>
        <w:rPr>
          <w:rFonts w:ascii="Arial" w:hAnsi="Arial" w:cs="Arial"/>
          <w:sz w:val="22"/>
          <w:lang w:val="es-ES_tradnl"/>
        </w:rPr>
        <w:t xml:space="preserve"> los conceptos C-032 del 19 de febrero de 2020, C-157 del 16 de marzo de 2020, el C-147 de 2020 del 17 de marzo de 2020, C-168 del 31 de marzo de 2020, C-158 del 3 de abril de 2020, C-227 del 7 de abril de 2020, C-362 del 3 de julio de 2020 y el C-462 del 24 de julio de 2020. </w:t>
      </w:r>
      <w:r w:rsidR="009B47E8">
        <w:rPr>
          <w:rFonts w:ascii="Arial" w:hAnsi="Arial" w:cs="Arial"/>
          <w:sz w:val="22"/>
          <w:lang w:val="es-ES_tradnl"/>
        </w:rPr>
        <w:t xml:space="preserve">Frente </w:t>
      </w:r>
      <w:r w:rsidR="007A2102">
        <w:rPr>
          <w:rFonts w:ascii="Arial" w:hAnsi="Arial" w:cs="Arial"/>
          <w:sz w:val="22"/>
          <w:lang w:val="es-ES_tradnl"/>
        </w:rPr>
        <w:t>al alcance</w:t>
      </w:r>
      <w:r w:rsidR="009B47E8">
        <w:rPr>
          <w:rFonts w:ascii="Arial" w:hAnsi="Arial" w:cs="Arial"/>
          <w:sz w:val="22"/>
          <w:lang w:val="es-ES_tradnl"/>
        </w:rPr>
        <w:t xml:space="preserve"> de</w:t>
      </w:r>
      <w:r w:rsidR="00EC3A51">
        <w:rPr>
          <w:rFonts w:ascii="Arial" w:hAnsi="Arial" w:cs="Arial"/>
          <w:sz w:val="22"/>
          <w:lang w:val="es-ES_tradnl"/>
        </w:rPr>
        <w:t xml:space="preserve"> los</w:t>
      </w:r>
      <w:r w:rsidR="009B47E8">
        <w:rPr>
          <w:rFonts w:ascii="Arial" w:hAnsi="Arial" w:cs="Arial"/>
          <w:sz w:val="22"/>
          <w:lang w:val="es-ES_tradnl"/>
        </w:rPr>
        <w:t xml:space="preserve"> </w:t>
      </w:r>
      <w:r w:rsidR="007A2102">
        <w:rPr>
          <w:rFonts w:ascii="Arial" w:hAnsi="Arial" w:cs="Arial"/>
          <w:sz w:val="22"/>
          <w:lang w:val="es-ES_tradnl"/>
        </w:rPr>
        <w:t>documentos</w:t>
      </w:r>
      <w:r w:rsidR="009B47E8">
        <w:rPr>
          <w:rFonts w:ascii="Arial" w:hAnsi="Arial" w:cs="Arial"/>
          <w:sz w:val="22"/>
          <w:lang w:val="es-ES_tradnl"/>
        </w:rPr>
        <w:t xml:space="preserve"> tipo </w:t>
      </w:r>
      <w:r w:rsidR="00EC3A51">
        <w:rPr>
          <w:rFonts w:ascii="Arial" w:hAnsi="Arial" w:cs="Arial"/>
          <w:sz w:val="22"/>
          <w:lang w:val="es-ES_tradnl"/>
        </w:rPr>
        <w:t xml:space="preserve">en </w:t>
      </w:r>
      <w:r w:rsidR="009B47E8">
        <w:rPr>
          <w:rFonts w:ascii="Arial" w:hAnsi="Arial" w:cs="Arial"/>
          <w:sz w:val="22"/>
          <w:lang w:val="es-ES_tradnl"/>
        </w:rPr>
        <w:t>obras de infraestructura de agua potable y saneamiento básico de empresas de servicios públicos</w:t>
      </w:r>
      <w:r w:rsidR="008C4941">
        <w:rPr>
          <w:rFonts w:ascii="Arial" w:hAnsi="Arial" w:cs="Arial"/>
          <w:sz w:val="22"/>
          <w:lang w:val="es-ES_tradnl"/>
        </w:rPr>
        <w:t xml:space="preserve"> domiciliarios</w:t>
      </w:r>
      <w:r w:rsidR="009B47E8">
        <w:rPr>
          <w:rFonts w:ascii="Arial" w:hAnsi="Arial" w:cs="Arial"/>
          <w:sz w:val="22"/>
          <w:lang w:val="es-ES_tradnl"/>
        </w:rPr>
        <w:t xml:space="preserve"> </w:t>
      </w:r>
      <w:r w:rsidR="00CA46AE">
        <w:rPr>
          <w:rFonts w:ascii="Arial" w:hAnsi="Arial" w:cs="Arial"/>
          <w:sz w:val="22"/>
          <w:lang w:val="es-ES_tradnl"/>
        </w:rPr>
        <w:t>se expidieron los C</w:t>
      </w:r>
      <w:r w:rsidR="009B47E8">
        <w:rPr>
          <w:rFonts w:ascii="Arial" w:hAnsi="Arial" w:cs="Arial"/>
          <w:sz w:val="22"/>
          <w:lang w:val="es-ES_tradnl"/>
        </w:rPr>
        <w:t>oncepto</w:t>
      </w:r>
      <w:r w:rsidR="003E1E3A">
        <w:rPr>
          <w:rFonts w:ascii="Arial" w:hAnsi="Arial" w:cs="Arial"/>
          <w:sz w:val="22"/>
          <w:lang w:val="es-ES_tradnl"/>
        </w:rPr>
        <w:t>s</w:t>
      </w:r>
      <w:r w:rsidR="009B47E8">
        <w:rPr>
          <w:rFonts w:ascii="Arial" w:hAnsi="Arial" w:cs="Arial"/>
          <w:sz w:val="22"/>
          <w:lang w:val="es-ES_tradnl"/>
        </w:rPr>
        <w:t xml:space="preserve"> C-053 de 9 de marzo de 2021</w:t>
      </w:r>
      <w:r w:rsidR="00BB61B3">
        <w:rPr>
          <w:rFonts w:ascii="Arial" w:hAnsi="Arial" w:cs="Arial"/>
          <w:sz w:val="22"/>
          <w:lang w:val="es-ES_tradnl"/>
        </w:rPr>
        <w:t xml:space="preserve"> y C-072 del 16 de marzo de 2021</w:t>
      </w:r>
      <w:r w:rsidR="009B47E8">
        <w:rPr>
          <w:rFonts w:ascii="Arial" w:hAnsi="Arial" w:cs="Arial"/>
          <w:sz w:val="22"/>
          <w:lang w:val="es-ES_tradnl"/>
        </w:rPr>
        <w:t xml:space="preserve">. </w:t>
      </w:r>
      <w:r w:rsidRPr="004B2621">
        <w:rPr>
          <w:rFonts w:ascii="Arial" w:hAnsi="Arial" w:cs="Arial"/>
          <w:sz w:val="22"/>
          <w:lang w:val="es-ES_tradnl"/>
        </w:rPr>
        <w:t>La tesis desarrollada en estos conceptos se reitera a continuación</w:t>
      </w:r>
      <w:r>
        <w:rPr>
          <w:rFonts w:ascii="Arial" w:hAnsi="Arial" w:cs="Arial"/>
          <w:sz w:val="22"/>
          <w:lang w:val="es-ES_tradnl"/>
        </w:rPr>
        <w:t>:</w:t>
      </w:r>
    </w:p>
    <w:p w14:paraId="43988B51" w14:textId="77777777" w:rsidR="00952AE4" w:rsidRPr="002002AB" w:rsidRDefault="00952AE4" w:rsidP="00373E13">
      <w:pPr>
        <w:spacing w:line="276" w:lineRule="auto"/>
        <w:jc w:val="both"/>
        <w:rPr>
          <w:rFonts w:ascii="Arial" w:hAnsi="Arial" w:cs="Arial"/>
          <w:b/>
          <w:noProof/>
          <w:sz w:val="22"/>
          <w:lang w:val="es-ES"/>
        </w:rPr>
      </w:pPr>
    </w:p>
    <w:p w14:paraId="56A0FC84" w14:textId="7788074B" w:rsidR="00B74EDD" w:rsidRPr="00BC42A3" w:rsidRDefault="00C55CE9" w:rsidP="00B74EDD">
      <w:pPr>
        <w:spacing w:line="276" w:lineRule="auto"/>
        <w:jc w:val="both"/>
        <w:rPr>
          <w:rFonts w:ascii="Arial" w:hAnsi="Arial" w:cs="Arial"/>
          <w:b/>
          <w:sz w:val="22"/>
          <w:lang w:val="es-ES_tradnl"/>
        </w:rPr>
      </w:pPr>
      <w:r w:rsidRPr="00373E13">
        <w:rPr>
          <w:rFonts w:ascii="Arial" w:hAnsi="Arial" w:cs="Arial"/>
          <w:b/>
          <w:bCs/>
          <w:noProof/>
          <w:sz w:val="22"/>
          <w:lang w:val="es-ES_tradnl"/>
        </w:rPr>
        <w:t>2.1</w:t>
      </w:r>
      <w:r w:rsidR="00366D46">
        <w:rPr>
          <w:rFonts w:ascii="Arial" w:hAnsi="Arial" w:cs="Arial"/>
          <w:b/>
          <w:bCs/>
          <w:noProof/>
          <w:sz w:val="22"/>
          <w:lang w:val="es-ES_tradnl"/>
        </w:rPr>
        <w:t>.</w:t>
      </w:r>
      <w:r w:rsidR="0050613F">
        <w:rPr>
          <w:rFonts w:ascii="Arial" w:hAnsi="Arial" w:cs="Arial"/>
          <w:b/>
          <w:bCs/>
          <w:noProof/>
          <w:sz w:val="22"/>
          <w:lang w:val="es-ES_tradnl"/>
        </w:rPr>
        <w:t xml:space="preserve"> </w:t>
      </w:r>
      <w:r w:rsidR="007D68EB">
        <w:rPr>
          <w:rFonts w:ascii="Arial" w:hAnsi="Arial" w:cs="Arial"/>
          <w:b/>
          <w:sz w:val="22"/>
          <w:lang w:val="es-ES_tradnl"/>
        </w:rPr>
        <w:t>Alcance de l</w:t>
      </w:r>
      <w:r w:rsidR="00B74EDD">
        <w:rPr>
          <w:rFonts w:ascii="Arial" w:hAnsi="Arial" w:cs="Arial"/>
          <w:b/>
          <w:sz w:val="22"/>
          <w:lang w:val="es-ES_tradnl"/>
        </w:rPr>
        <w:t>os documentos tipo de agua potable y saneamiento básico</w:t>
      </w:r>
    </w:p>
    <w:p w14:paraId="79043ECC" w14:textId="77777777" w:rsidR="00B74EDD" w:rsidRPr="003E3C01" w:rsidRDefault="00B74EDD" w:rsidP="00B74EDD">
      <w:pPr>
        <w:autoSpaceDE w:val="0"/>
        <w:autoSpaceDN w:val="0"/>
        <w:adjustRightInd w:val="0"/>
        <w:spacing w:line="276" w:lineRule="auto"/>
        <w:jc w:val="both"/>
        <w:rPr>
          <w:rFonts w:ascii="Arial" w:hAnsi="Arial" w:cs="Arial"/>
          <w:b/>
          <w:color w:val="000000" w:themeColor="text1"/>
          <w:sz w:val="22"/>
          <w:lang w:val="es-ES_tradnl"/>
        </w:rPr>
      </w:pPr>
    </w:p>
    <w:p w14:paraId="56D48CD4" w14:textId="41CCF9C6" w:rsidR="00646E9E" w:rsidRDefault="00B74EDD" w:rsidP="00A17152">
      <w:pPr>
        <w:shd w:val="clear" w:color="auto" w:fill="FFFFFF"/>
        <w:spacing w:line="276" w:lineRule="auto"/>
        <w:jc w:val="both"/>
        <w:rPr>
          <w:rFonts w:ascii="Arial" w:eastAsia="Times New Roman" w:hAnsi="Arial" w:cs="Arial"/>
          <w:color w:val="0D0D0D"/>
          <w:sz w:val="22"/>
          <w:bdr w:val="none" w:sz="0" w:space="0" w:color="auto" w:frame="1"/>
          <w:lang w:val="es-CO" w:eastAsia="es-CO"/>
        </w:rPr>
      </w:pPr>
      <w:r>
        <w:rPr>
          <w:rFonts w:ascii="Arial" w:hAnsi="Arial" w:cs="Arial"/>
          <w:color w:val="000000"/>
          <w:sz w:val="22"/>
        </w:rPr>
        <w:t xml:space="preserve">La adopción de los documentos tipo en el ordenamiento jurídico colombiano se incluyó en el artículo 4 de la Ley 1882 de 2018. A partir de esta norma, las entidades públicas sometidas al </w:t>
      </w:r>
      <w:r w:rsidR="0043015A">
        <w:rPr>
          <w:rFonts w:ascii="Arial" w:hAnsi="Arial" w:cs="Arial"/>
          <w:color w:val="000000"/>
          <w:sz w:val="22"/>
        </w:rPr>
        <w:t>Estatuto General de Contratación Pública</w:t>
      </w:r>
      <w:r>
        <w:rPr>
          <w:rFonts w:ascii="Arial" w:hAnsi="Arial" w:cs="Arial"/>
          <w:color w:val="000000"/>
          <w:sz w:val="22"/>
        </w:rPr>
        <w:t xml:space="preserve"> de</w:t>
      </w:r>
      <w:r w:rsidR="00483762">
        <w:rPr>
          <w:rFonts w:ascii="Arial" w:hAnsi="Arial" w:cs="Arial"/>
          <w:color w:val="000000"/>
          <w:sz w:val="22"/>
        </w:rPr>
        <w:t>ben</w:t>
      </w:r>
      <w:r>
        <w:rPr>
          <w:rFonts w:ascii="Arial" w:hAnsi="Arial" w:cs="Arial"/>
          <w:color w:val="000000"/>
          <w:sz w:val="22"/>
        </w:rPr>
        <w:t xml:space="preserve"> aplicar los documentos tipo adoptados por el gobierno nacional. </w:t>
      </w:r>
      <w:r w:rsidR="00646E9E">
        <w:rPr>
          <w:rFonts w:ascii="Arial" w:hAnsi="Arial" w:cs="Arial"/>
          <w:color w:val="000000"/>
          <w:sz w:val="22"/>
        </w:rPr>
        <w:t xml:space="preserve">De esta manera, </w:t>
      </w:r>
      <w:r w:rsidR="00646E9E">
        <w:rPr>
          <w:rFonts w:ascii="Arial" w:hAnsi="Arial" w:cs="Arial"/>
          <w:color w:val="0D0D0D"/>
          <w:sz w:val="22"/>
          <w:bdr w:val="none" w:sz="0" w:space="0" w:color="auto" w:frame="1"/>
          <w:lang w:eastAsia="es-CO"/>
        </w:rPr>
        <w:t xml:space="preserve">el artículo 2, parágrafo 7º, de la Ley 1150 de 2007, adicionado la Ley 1882 de 2018, </w:t>
      </w:r>
      <w:r w:rsidR="00E72FC5">
        <w:rPr>
          <w:rFonts w:ascii="Arial" w:hAnsi="Arial" w:cs="Arial"/>
          <w:color w:val="0D0D0D"/>
          <w:sz w:val="22"/>
          <w:bdr w:val="none" w:sz="0" w:space="0" w:color="auto" w:frame="1"/>
          <w:lang w:eastAsia="es-CO"/>
        </w:rPr>
        <w:t>dispuso lo siguiente</w:t>
      </w:r>
      <w:r w:rsidR="00646E9E">
        <w:rPr>
          <w:rFonts w:ascii="Arial" w:hAnsi="Arial" w:cs="Arial"/>
          <w:color w:val="0D0D0D"/>
          <w:sz w:val="22"/>
          <w:bdr w:val="none" w:sz="0" w:space="0" w:color="auto" w:frame="1"/>
          <w:lang w:eastAsia="es-CO"/>
        </w:rPr>
        <w:t>: </w:t>
      </w:r>
    </w:p>
    <w:p w14:paraId="332B8B0A" w14:textId="77777777" w:rsidR="00646E9E" w:rsidRDefault="00646E9E" w:rsidP="00646E9E">
      <w:pPr>
        <w:shd w:val="clear" w:color="auto" w:fill="FFFFFF"/>
        <w:spacing w:line="276" w:lineRule="auto"/>
        <w:ind w:firstLine="709"/>
        <w:jc w:val="both"/>
        <w:rPr>
          <w:rFonts w:ascii="Arial" w:hAnsi="Arial" w:cs="Arial"/>
          <w:color w:val="000000"/>
          <w:sz w:val="22"/>
          <w:lang w:eastAsia="es-CO"/>
        </w:rPr>
      </w:pPr>
    </w:p>
    <w:p w14:paraId="2881D94C" w14:textId="77777777" w:rsidR="00646E9E" w:rsidRDefault="00646E9E" w:rsidP="00646E9E">
      <w:pPr>
        <w:shd w:val="clear" w:color="auto" w:fill="FFFFFF"/>
        <w:ind w:left="709" w:right="709"/>
        <w:jc w:val="both"/>
        <w:rPr>
          <w:rFonts w:ascii="Arial" w:hAnsi="Arial" w:cs="Arial"/>
          <w:color w:val="0D0D0D"/>
          <w:sz w:val="21"/>
          <w:szCs w:val="21"/>
          <w:bdr w:val="none" w:sz="0" w:space="0" w:color="auto" w:frame="1"/>
          <w:lang w:eastAsia="es-CO"/>
        </w:rPr>
      </w:pPr>
      <w:r>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Pr>
          <w:rFonts w:ascii="Arial" w:hAnsi="Arial" w:cs="Arial"/>
          <w:color w:val="0D0D0D"/>
          <w:sz w:val="21"/>
          <w:szCs w:val="21"/>
          <w:bdr w:val="none" w:sz="0" w:space="0" w:color="auto" w:frame="1"/>
          <w:lang w:eastAsia="es-CO"/>
        </w:rPr>
        <w:t> […] </w:t>
      </w:r>
      <w:r>
        <w:rPr>
          <w:rFonts w:ascii="Arial" w:hAnsi="Arial" w:cs="Arial"/>
          <w:i/>
          <w:iCs/>
          <w:color w:val="0D0D0D"/>
          <w:sz w:val="21"/>
          <w:szCs w:val="21"/>
          <w:bdr w:val="none" w:sz="0" w:space="0" w:color="auto" w:frame="1"/>
          <w:lang w:eastAsia="es-CO"/>
        </w:rPr>
        <w:t>teniendo en cuenta la naturaleza y cuantía de los contratos</w:t>
      </w:r>
      <w:r>
        <w:rPr>
          <w:rFonts w:ascii="Arial" w:hAnsi="Arial" w:cs="Arial"/>
          <w:color w:val="0D0D0D"/>
          <w:sz w:val="21"/>
          <w:szCs w:val="21"/>
          <w:bdr w:val="none" w:sz="0" w:space="0" w:color="auto" w:frame="1"/>
          <w:lang w:eastAsia="es-CO"/>
        </w:rPr>
        <w:t> […]. (Énfasis fuera de texto) </w:t>
      </w:r>
    </w:p>
    <w:p w14:paraId="187A0A36" w14:textId="77777777" w:rsidR="00646E9E" w:rsidRDefault="00646E9E" w:rsidP="00646E9E">
      <w:pPr>
        <w:shd w:val="clear" w:color="auto" w:fill="FFFFFF"/>
        <w:spacing w:line="276" w:lineRule="auto"/>
        <w:ind w:left="709" w:right="709"/>
        <w:jc w:val="both"/>
        <w:rPr>
          <w:rFonts w:ascii="Arial" w:hAnsi="Arial" w:cs="Arial"/>
          <w:color w:val="000000"/>
          <w:sz w:val="22"/>
          <w:szCs w:val="24"/>
          <w:lang w:eastAsia="es-CO"/>
        </w:rPr>
      </w:pPr>
    </w:p>
    <w:p w14:paraId="5A4835A3" w14:textId="795C8291" w:rsidR="00B74EDD" w:rsidRPr="00356EA0" w:rsidRDefault="00646E9E" w:rsidP="00A17152">
      <w:pPr>
        <w:spacing w:after="120" w:line="276" w:lineRule="auto"/>
        <w:ind w:firstLine="709"/>
        <w:jc w:val="both"/>
        <w:rPr>
          <w:rFonts w:ascii="Arial" w:hAnsi="Arial" w:cs="Arial"/>
          <w:color w:val="000000"/>
          <w:sz w:val="22"/>
        </w:rPr>
      </w:pPr>
      <w:r w:rsidRPr="001A178B">
        <w:rPr>
          <w:rFonts w:ascii="Arial" w:hAnsi="Arial" w:cs="Arial"/>
          <w:color w:val="0D0D0D"/>
          <w:sz w:val="22"/>
          <w:bdr w:val="none" w:sz="0" w:space="0" w:color="auto" w:frame="1"/>
          <w:lang w:eastAsia="es-CO"/>
        </w:rPr>
        <w:t xml:space="preserve">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w:t>
      </w:r>
      <w:r w:rsidRPr="001A178B">
        <w:rPr>
          <w:rFonts w:ascii="Arial" w:hAnsi="Arial" w:cs="Arial"/>
          <w:color w:val="0D0D0D"/>
          <w:sz w:val="22"/>
          <w:bdr w:val="none" w:sz="0" w:space="0" w:color="auto" w:frame="1"/>
          <w:lang w:eastAsia="es-CO"/>
        </w:rPr>
        <w:lastRenderedPageBreak/>
        <w:t>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1A178B">
        <w:rPr>
          <w:rStyle w:val="Refdenotaalpie"/>
          <w:rFonts w:ascii="Arial" w:hAnsi="Arial" w:cs="Arial"/>
          <w:color w:val="0D0D0D"/>
          <w:sz w:val="22"/>
          <w:bdr w:val="none" w:sz="0" w:space="0" w:color="auto" w:frame="1"/>
          <w:lang w:eastAsia="es-CO"/>
        </w:rPr>
        <w:footnoteReference w:id="2"/>
      </w:r>
      <w:r w:rsidRPr="001A178B">
        <w:rPr>
          <w:rFonts w:ascii="Arial" w:hAnsi="Arial" w:cs="Arial"/>
          <w:color w:val="0D0D0D"/>
          <w:sz w:val="22"/>
          <w:bdr w:val="none" w:sz="0" w:space="0" w:color="auto" w:frame="1"/>
          <w:lang w:eastAsia="es-CO"/>
        </w:rPr>
        <w:t>.  </w:t>
      </w:r>
    </w:p>
    <w:p w14:paraId="1F3E964B" w14:textId="1E613F23" w:rsidR="00B74EDD" w:rsidRPr="00260EA4" w:rsidRDefault="00B74EDD" w:rsidP="00B74EDD">
      <w:pPr>
        <w:pStyle w:val="xmsonospacing"/>
        <w:spacing w:before="0" w:beforeAutospacing="0" w:after="120" w:afterAutospacing="0" w:line="276" w:lineRule="auto"/>
        <w:ind w:firstLine="708"/>
        <w:jc w:val="both"/>
        <w:rPr>
          <w:rFonts w:ascii="Arial" w:hAnsi="Arial" w:cs="Arial"/>
          <w:color w:val="000000"/>
          <w:sz w:val="22"/>
          <w:szCs w:val="22"/>
          <w:bdr w:val="none" w:sz="0" w:space="0" w:color="auto" w:frame="1"/>
        </w:rPr>
      </w:pPr>
      <w:r w:rsidRPr="006A443A">
        <w:rPr>
          <w:rFonts w:ascii="Arial" w:hAnsi="Arial" w:cs="Arial"/>
          <w:color w:val="000000"/>
          <w:sz w:val="22"/>
          <w:szCs w:val="22"/>
          <w:bdr w:val="none" w:sz="0" w:space="0" w:color="auto" w:frame="1"/>
        </w:rPr>
        <w:t xml:space="preserve">Esta Agencia, en ejercicio </w:t>
      </w:r>
      <w:r>
        <w:rPr>
          <w:rFonts w:ascii="Arial" w:hAnsi="Arial" w:cs="Arial"/>
          <w:color w:val="000000"/>
          <w:sz w:val="22"/>
          <w:szCs w:val="22"/>
          <w:bdr w:val="none" w:sz="0" w:space="0" w:color="auto" w:frame="1"/>
        </w:rPr>
        <w:t>de la</w:t>
      </w:r>
      <w:r w:rsidRPr="006A443A">
        <w:rPr>
          <w:rFonts w:ascii="Arial" w:hAnsi="Arial" w:cs="Arial"/>
          <w:color w:val="000000"/>
          <w:sz w:val="22"/>
          <w:szCs w:val="22"/>
          <w:bdr w:val="none" w:sz="0" w:space="0" w:color="auto" w:frame="1"/>
        </w:rPr>
        <w:t xml:space="preserve"> competencia</w:t>
      </w:r>
      <w:r>
        <w:rPr>
          <w:rFonts w:ascii="Arial" w:hAnsi="Arial" w:cs="Arial"/>
          <w:color w:val="000000"/>
          <w:sz w:val="22"/>
          <w:szCs w:val="22"/>
          <w:bdr w:val="none" w:sz="0" w:space="0" w:color="auto" w:frame="1"/>
        </w:rPr>
        <w:t xml:space="preserve"> otorgada en el artículo referido</w:t>
      </w:r>
      <w:r w:rsidRPr="006A443A">
        <w:rPr>
          <w:rFonts w:ascii="Arial" w:hAnsi="Arial" w:cs="Arial"/>
          <w:color w:val="000000"/>
          <w:sz w:val="22"/>
          <w:szCs w:val="22"/>
          <w:bdr w:val="none" w:sz="0" w:space="0" w:color="auto" w:frame="1"/>
        </w:rPr>
        <w:t xml:space="preserve">, </w:t>
      </w:r>
      <w:r w:rsidR="00760AFA">
        <w:rPr>
          <w:rFonts w:ascii="Arial" w:hAnsi="Arial" w:cs="Arial"/>
          <w:color w:val="000000"/>
          <w:sz w:val="22"/>
          <w:szCs w:val="22"/>
          <w:bdr w:val="none" w:sz="0" w:space="0" w:color="auto" w:frame="1"/>
        </w:rPr>
        <w:t>expidió las</w:t>
      </w:r>
      <w:r w:rsidRPr="006A443A">
        <w:rPr>
          <w:rFonts w:ascii="Arial" w:hAnsi="Arial" w:cs="Arial"/>
          <w:color w:val="000000"/>
          <w:sz w:val="22"/>
          <w:szCs w:val="22"/>
          <w:bdr w:val="none" w:sz="0" w:space="0" w:color="auto" w:frame="1"/>
        </w:rPr>
        <w:t xml:space="preserve"> Resoluci</w:t>
      </w:r>
      <w:r w:rsidR="00760AFA">
        <w:rPr>
          <w:rFonts w:ascii="Arial" w:hAnsi="Arial" w:cs="Arial"/>
          <w:color w:val="000000"/>
          <w:sz w:val="22"/>
          <w:szCs w:val="22"/>
          <w:bdr w:val="none" w:sz="0" w:space="0" w:color="auto" w:frame="1"/>
        </w:rPr>
        <w:t>ones</w:t>
      </w:r>
      <w:r w:rsidRPr="006A443A">
        <w:rPr>
          <w:rFonts w:ascii="Arial" w:hAnsi="Arial" w:cs="Arial"/>
          <w:color w:val="000000"/>
          <w:sz w:val="22"/>
          <w:szCs w:val="22"/>
          <w:bdr w:val="none" w:sz="0" w:space="0" w:color="auto" w:frame="1"/>
        </w:rPr>
        <w:t xml:space="preserve"> </w:t>
      </w:r>
      <w:r w:rsidR="00FF1D85">
        <w:rPr>
          <w:rFonts w:ascii="Arial" w:hAnsi="Arial" w:cs="Arial"/>
          <w:color w:val="000000"/>
          <w:sz w:val="22"/>
          <w:szCs w:val="22"/>
          <w:bdr w:val="none" w:sz="0" w:space="0" w:color="auto" w:frame="1"/>
        </w:rPr>
        <w:t xml:space="preserve">No. </w:t>
      </w:r>
      <w:r w:rsidRPr="006A443A">
        <w:rPr>
          <w:rFonts w:ascii="Arial" w:hAnsi="Arial" w:cs="Arial"/>
          <w:color w:val="000000"/>
          <w:sz w:val="22"/>
          <w:szCs w:val="22"/>
          <w:bdr w:val="none" w:sz="0" w:space="0" w:color="auto" w:frame="1"/>
        </w:rPr>
        <w:t xml:space="preserve">248 </w:t>
      </w:r>
      <w:r w:rsidR="00760AFA">
        <w:rPr>
          <w:rFonts w:ascii="Arial" w:hAnsi="Arial" w:cs="Arial"/>
          <w:color w:val="000000"/>
          <w:sz w:val="22"/>
          <w:szCs w:val="22"/>
          <w:bdr w:val="none" w:sz="0" w:space="0" w:color="auto" w:frame="1"/>
        </w:rPr>
        <w:t xml:space="preserve">y 249 </w:t>
      </w:r>
      <w:r w:rsidRPr="006A443A">
        <w:rPr>
          <w:rFonts w:ascii="Arial" w:hAnsi="Arial" w:cs="Arial"/>
          <w:color w:val="000000"/>
          <w:sz w:val="22"/>
          <w:szCs w:val="22"/>
          <w:bdr w:val="none" w:sz="0" w:space="0" w:color="auto" w:frame="1"/>
        </w:rPr>
        <w:t>de</w:t>
      </w:r>
      <w:r w:rsidR="00760AFA">
        <w:rPr>
          <w:rFonts w:ascii="Arial" w:hAnsi="Arial" w:cs="Arial"/>
          <w:color w:val="000000"/>
          <w:sz w:val="22"/>
          <w:szCs w:val="22"/>
          <w:bdr w:val="none" w:sz="0" w:space="0" w:color="auto" w:frame="1"/>
        </w:rPr>
        <w:t>l 1º de diciembre de</w:t>
      </w:r>
      <w:r w:rsidRPr="006A443A">
        <w:rPr>
          <w:rFonts w:ascii="Arial" w:hAnsi="Arial" w:cs="Arial"/>
          <w:color w:val="000000"/>
          <w:sz w:val="22"/>
          <w:szCs w:val="22"/>
          <w:bdr w:val="none" w:sz="0" w:space="0" w:color="auto" w:frame="1"/>
        </w:rPr>
        <w:t xml:space="preserve"> 2020</w:t>
      </w:r>
      <w:r w:rsidR="0042109C">
        <w:rPr>
          <w:rFonts w:ascii="Arial" w:hAnsi="Arial" w:cs="Arial"/>
          <w:color w:val="000000"/>
          <w:sz w:val="22"/>
          <w:szCs w:val="22"/>
          <w:bdr w:val="none" w:sz="0" w:space="0" w:color="auto" w:frame="1"/>
        </w:rPr>
        <w:t>.</w:t>
      </w:r>
      <w:r w:rsidRPr="006A443A">
        <w:rPr>
          <w:rFonts w:ascii="Arial" w:hAnsi="Arial" w:cs="Arial"/>
          <w:color w:val="000000"/>
          <w:sz w:val="22"/>
          <w:szCs w:val="22"/>
          <w:bdr w:val="none" w:sz="0" w:space="0" w:color="auto" w:frame="1"/>
        </w:rPr>
        <w:t xml:space="preserve"> </w:t>
      </w:r>
      <w:r w:rsidR="003E1E3A">
        <w:rPr>
          <w:rFonts w:ascii="Arial" w:hAnsi="Arial" w:cs="Arial"/>
          <w:color w:val="000000"/>
          <w:sz w:val="22"/>
          <w:szCs w:val="22"/>
          <w:bdr w:val="none" w:sz="0" w:space="0" w:color="auto" w:frame="1"/>
        </w:rPr>
        <w:t xml:space="preserve">Mediante la expedición </w:t>
      </w:r>
      <w:r w:rsidR="0042109C" w:rsidRPr="0042109C">
        <w:rPr>
          <w:rFonts w:ascii="Arial" w:hAnsi="Arial" w:cs="Arial"/>
          <w:color w:val="000000"/>
          <w:sz w:val="22"/>
          <w:szCs w:val="22"/>
          <w:bdr w:val="none" w:sz="0" w:space="0" w:color="auto" w:frame="1"/>
        </w:rPr>
        <w:t>de estos actos administrativos se adoptaron los documentos tipo para licitación de obras públicas de infraestructura de agua potable y saneamiento básico</w:t>
      </w:r>
      <w:r w:rsidR="0045355A">
        <w:rPr>
          <w:rFonts w:ascii="Arial" w:hAnsi="Arial" w:cs="Arial"/>
          <w:color w:val="000000"/>
          <w:sz w:val="22"/>
          <w:szCs w:val="22"/>
          <w:bdr w:val="none" w:sz="0" w:space="0" w:color="auto" w:frame="1"/>
        </w:rPr>
        <w:t>, incluyendo la modalidad de llave en mano</w:t>
      </w:r>
      <w:r w:rsidRPr="00E96F75">
        <w:rPr>
          <w:rFonts w:ascii="Arial" w:hAnsi="Arial" w:cs="Arial"/>
          <w:color w:val="000000"/>
          <w:sz w:val="22"/>
          <w:szCs w:val="22"/>
          <w:bdr w:val="none" w:sz="0" w:space="0" w:color="auto" w:frame="1"/>
        </w:rPr>
        <w:t>.</w:t>
      </w:r>
      <w:r w:rsidRPr="006A443A">
        <w:rPr>
          <w:rStyle w:val="apple-converted-space"/>
          <w:rFonts w:ascii="Arial" w:hAnsi="Arial" w:cs="Arial"/>
          <w:color w:val="000000"/>
          <w:sz w:val="22"/>
          <w:szCs w:val="22"/>
          <w:bdr w:val="none" w:sz="0" w:space="0" w:color="auto" w:frame="1"/>
        </w:rPr>
        <w:t> </w:t>
      </w:r>
      <w:r w:rsidR="0045355A">
        <w:rPr>
          <w:rFonts w:ascii="Arial" w:hAnsi="Arial" w:cs="Arial"/>
          <w:color w:val="000000"/>
          <w:sz w:val="22"/>
          <w:szCs w:val="22"/>
          <w:bdr w:val="none" w:sz="0" w:space="0" w:color="auto" w:frame="1"/>
        </w:rPr>
        <w:t>El artículo 2 de estos</w:t>
      </w:r>
      <w:r w:rsidR="00090FFD">
        <w:rPr>
          <w:rFonts w:ascii="Arial" w:hAnsi="Arial" w:cs="Arial"/>
          <w:color w:val="000000"/>
          <w:sz w:val="22"/>
          <w:szCs w:val="22"/>
          <w:bdr w:val="none" w:sz="0" w:space="0" w:color="auto" w:frame="1"/>
        </w:rPr>
        <w:t xml:space="preserve"> actos</w:t>
      </w:r>
      <w:r w:rsidR="0045355A">
        <w:rPr>
          <w:rFonts w:ascii="Arial" w:hAnsi="Arial" w:cs="Arial"/>
          <w:color w:val="000000"/>
          <w:sz w:val="22"/>
          <w:szCs w:val="22"/>
          <w:bdr w:val="none" w:sz="0" w:space="0" w:color="auto" w:frame="1"/>
        </w:rPr>
        <w:t xml:space="preserve"> administrativos</w:t>
      </w:r>
      <w:r w:rsidRPr="006A443A">
        <w:rPr>
          <w:rFonts w:ascii="Arial" w:hAnsi="Arial" w:cs="Arial"/>
          <w:color w:val="000000"/>
          <w:sz w:val="22"/>
          <w:szCs w:val="22"/>
          <w:bdr w:val="none" w:sz="0" w:space="0" w:color="auto" w:frame="1"/>
        </w:rPr>
        <w:t xml:space="preserve"> reitera el alcance de la obligatoriedad de los documentos tipo </w:t>
      </w:r>
      <w:r w:rsidR="00237D87">
        <w:rPr>
          <w:rFonts w:ascii="Arial" w:hAnsi="Arial" w:cs="Arial"/>
          <w:color w:val="000000"/>
          <w:sz w:val="22"/>
          <w:szCs w:val="22"/>
          <w:bdr w:val="none" w:sz="0" w:space="0" w:color="auto" w:frame="1"/>
        </w:rPr>
        <w:t xml:space="preserve">al disponer que </w:t>
      </w:r>
      <w:r w:rsidR="00250708" w:rsidRPr="00250708">
        <w:rPr>
          <w:rFonts w:ascii="Arial" w:hAnsi="Arial" w:cs="Arial"/>
          <w:color w:val="000000"/>
          <w:sz w:val="22"/>
          <w:szCs w:val="22"/>
          <w:bdr w:val="none" w:sz="0" w:space="0" w:color="auto" w:frame="1"/>
          <w:lang w:val="es-MX"/>
        </w:rPr>
        <w:t xml:space="preserve">contienen parámetros </w:t>
      </w:r>
      <w:r w:rsidR="00250708">
        <w:rPr>
          <w:rFonts w:ascii="Arial" w:hAnsi="Arial" w:cs="Arial"/>
          <w:color w:val="000000"/>
          <w:sz w:val="22"/>
          <w:szCs w:val="22"/>
          <w:bdr w:val="none" w:sz="0" w:space="0" w:color="auto" w:frame="1"/>
          <w:lang w:val="es-MX"/>
        </w:rPr>
        <w:t>vinculantes</w:t>
      </w:r>
      <w:r w:rsidR="00250708" w:rsidRPr="00250708">
        <w:rPr>
          <w:rFonts w:ascii="Arial" w:hAnsi="Arial" w:cs="Arial"/>
          <w:color w:val="000000"/>
          <w:sz w:val="22"/>
          <w:szCs w:val="22"/>
          <w:bdr w:val="none" w:sz="0" w:space="0" w:color="auto" w:frame="1"/>
          <w:lang w:val="es-MX"/>
        </w:rPr>
        <w:t xml:space="preserve"> para las entidades estatales sometidas al Estatuto General de Contratación de la Administración Pública que adelanten contratos de obra de infraestructura de agua potable por la modalidad de licitación pública</w:t>
      </w:r>
      <w:r w:rsidRPr="00260EA4">
        <w:rPr>
          <w:rFonts w:ascii="Arial" w:hAnsi="Arial" w:cs="Arial"/>
          <w:color w:val="000000"/>
          <w:sz w:val="22"/>
          <w:szCs w:val="22"/>
          <w:bdr w:val="none" w:sz="0" w:space="0" w:color="auto" w:frame="1"/>
        </w:rPr>
        <w:t>.</w:t>
      </w:r>
      <w:r w:rsidRPr="00E96F75">
        <w:rPr>
          <w:rFonts w:ascii="Arial" w:hAnsi="Arial" w:cs="Arial"/>
          <w:color w:val="000000"/>
          <w:sz w:val="22"/>
          <w:szCs w:val="22"/>
          <w:bdr w:val="none" w:sz="0" w:space="0" w:color="auto" w:frame="1"/>
        </w:rPr>
        <w:t> </w:t>
      </w:r>
    </w:p>
    <w:p w14:paraId="6EAC6F6E" w14:textId="77777777" w:rsidR="00A45079" w:rsidRDefault="00A45079" w:rsidP="00B74EDD">
      <w:pPr>
        <w:pStyle w:val="xmsonospacing"/>
        <w:spacing w:before="0" w:beforeAutospacing="0" w:after="120" w:afterAutospacing="0" w:line="276" w:lineRule="auto"/>
        <w:ind w:firstLine="708"/>
        <w:jc w:val="both"/>
        <w:rPr>
          <w:rFonts w:ascii="Arial" w:hAnsi="Arial" w:cs="Arial"/>
          <w:color w:val="000000"/>
          <w:sz w:val="22"/>
          <w:szCs w:val="22"/>
          <w:bdr w:val="none" w:sz="0" w:space="0" w:color="auto" w:frame="1"/>
        </w:rPr>
      </w:pPr>
    </w:p>
    <w:p w14:paraId="3F187A30" w14:textId="117FA322" w:rsidR="00B74EDD" w:rsidRPr="00D77CBA" w:rsidRDefault="00A758DA" w:rsidP="00A17152">
      <w:pPr>
        <w:pStyle w:val="xmsonospacing"/>
        <w:spacing w:before="0" w:beforeAutospacing="0" w:after="0" w:afterAutospacing="0" w:line="276" w:lineRule="auto"/>
        <w:ind w:firstLine="708"/>
        <w:jc w:val="both"/>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Lo anterior, s</w:t>
      </w:r>
      <w:r w:rsidR="00A45079">
        <w:rPr>
          <w:rFonts w:ascii="Arial" w:hAnsi="Arial" w:cs="Arial"/>
          <w:color w:val="000000"/>
          <w:sz w:val="22"/>
          <w:szCs w:val="22"/>
          <w:bdr w:val="none" w:sz="0" w:space="0" w:color="auto" w:frame="1"/>
        </w:rPr>
        <w:t>iempre que las actividades estén incluidas en la «Matriz 1 – Experiencia»</w:t>
      </w:r>
      <w:r w:rsidR="003620FE">
        <w:rPr>
          <w:rFonts w:ascii="Arial" w:hAnsi="Arial" w:cs="Arial"/>
          <w:color w:val="000000"/>
          <w:sz w:val="22"/>
          <w:szCs w:val="22"/>
          <w:bdr w:val="none" w:sz="0" w:space="0" w:color="auto" w:frame="1"/>
        </w:rPr>
        <w:t>, los documentos tipo</w:t>
      </w:r>
      <w:r w:rsidR="00102575">
        <w:rPr>
          <w:rFonts w:ascii="Arial" w:hAnsi="Arial" w:cs="Arial"/>
          <w:color w:val="000000"/>
          <w:sz w:val="22"/>
          <w:szCs w:val="22"/>
          <w:bdr w:val="none" w:sz="0" w:space="0" w:color="auto" w:frame="1"/>
        </w:rPr>
        <w:t xml:space="preserve"> del sector</w:t>
      </w:r>
      <w:r w:rsidR="003620FE">
        <w:rPr>
          <w:rFonts w:ascii="Arial" w:hAnsi="Arial" w:cs="Arial"/>
          <w:color w:val="000000"/>
          <w:sz w:val="22"/>
          <w:szCs w:val="22"/>
          <w:bdr w:val="none" w:sz="0" w:space="0" w:color="auto" w:frame="1"/>
        </w:rPr>
        <w:t xml:space="preserve"> son obligatorios para los sujetos</w:t>
      </w:r>
      <w:r w:rsidR="00D6307C">
        <w:rPr>
          <w:rFonts w:ascii="Arial" w:hAnsi="Arial" w:cs="Arial"/>
          <w:color w:val="000000"/>
          <w:sz w:val="22"/>
          <w:szCs w:val="22"/>
          <w:bdr w:val="none" w:sz="0" w:space="0" w:color="auto" w:frame="1"/>
        </w:rPr>
        <w:t xml:space="preserve"> mencionados en la </w:t>
      </w:r>
      <w:r w:rsidR="00205207">
        <w:rPr>
          <w:rFonts w:ascii="Arial" w:hAnsi="Arial" w:cs="Arial"/>
          <w:color w:val="000000"/>
          <w:sz w:val="22"/>
          <w:szCs w:val="22"/>
          <w:bdr w:val="none" w:sz="0" w:space="0" w:color="auto" w:frame="1"/>
        </w:rPr>
        <w:t>resolución</w:t>
      </w:r>
      <w:r w:rsidR="00102575">
        <w:rPr>
          <w:rFonts w:ascii="Arial" w:hAnsi="Arial" w:cs="Arial"/>
          <w:color w:val="000000"/>
          <w:sz w:val="22"/>
          <w:szCs w:val="22"/>
          <w:bdr w:val="none" w:sz="0" w:space="0" w:color="auto" w:frame="1"/>
        </w:rPr>
        <w:t xml:space="preserve"> que los adopte,</w:t>
      </w:r>
      <w:r w:rsidR="00205207">
        <w:rPr>
          <w:rFonts w:ascii="Arial" w:hAnsi="Arial" w:cs="Arial"/>
          <w:color w:val="000000"/>
          <w:sz w:val="22"/>
          <w:szCs w:val="22"/>
          <w:bdr w:val="none" w:sz="0" w:space="0" w:color="auto" w:frame="1"/>
        </w:rPr>
        <w:t xml:space="preserve"> respecto a la tipología contractual que origina el procedimiento de selección</w:t>
      </w:r>
      <w:r w:rsidR="00102575">
        <w:rPr>
          <w:rFonts w:ascii="Arial" w:hAnsi="Arial" w:cs="Arial"/>
          <w:color w:val="000000"/>
          <w:sz w:val="22"/>
          <w:szCs w:val="22"/>
          <w:bdr w:val="none" w:sz="0" w:space="0" w:color="auto" w:frame="1"/>
        </w:rPr>
        <w:t xml:space="preserve">. </w:t>
      </w:r>
      <w:r w:rsidR="00B74EDD" w:rsidRPr="006A443A">
        <w:rPr>
          <w:rFonts w:ascii="Arial" w:hAnsi="Arial" w:cs="Arial"/>
          <w:color w:val="000000"/>
          <w:sz w:val="22"/>
          <w:szCs w:val="22"/>
          <w:bdr w:val="none" w:sz="0" w:space="0" w:color="auto" w:frame="1"/>
        </w:rPr>
        <w:t>De lo anterior, es posible concluir</w:t>
      </w:r>
      <w:r w:rsidR="00927C88">
        <w:rPr>
          <w:rFonts w:ascii="Arial" w:hAnsi="Arial" w:cs="Arial"/>
          <w:color w:val="000000"/>
          <w:sz w:val="22"/>
          <w:szCs w:val="22"/>
          <w:bdr w:val="none" w:sz="0" w:space="0" w:color="auto" w:frame="1"/>
        </w:rPr>
        <w:t xml:space="preserve"> </w:t>
      </w:r>
      <w:r w:rsidR="00B74EDD" w:rsidRPr="006A443A">
        <w:rPr>
          <w:rFonts w:ascii="Arial" w:hAnsi="Arial" w:cs="Arial"/>
          <w:color w:val="000000"/>
          <w:sz w:val="22"/>
          <w:szCs w:val="22"/>
          <w:bdr w:val="none" w:sz="0" w:space="0" w:color="auto" w:frame="1"/>
        </w:rPr>
        <w:t>que</w:t>
      </w:r>
      <w:r w:rsidR="00927C88">
        <w:rPr>
          <w:rFonts w:ascii="Arial" w:hAnsi="Arial" w:cs="Arial"/>
          <w:color w:val="000000"/>
          <w:sz w:val="22"/>
          <w:szCs w:val="22"/>
          <w:bdr w:val="none" w:sz="0" w:space="0" w:color="auto" w:frame="1"/>
        </w:rPr>
        <w:t xml:space="preserve"> –conforme a la Ley 2022 de 2020 y el artículo 2 de las</w:t>
      </w:r>
      <w:r w:rsidR="00407225">
        <w:rPr>
          <w:rFonts w:ascii="Arial" w:hAnsi="Arial" w:cs="Arial"/>
          <w:color w:val="000000"/>
          <w:sz w:val="22"/>
          <w:szCs w:val="22"/>
          <w:bdr w:val="none" w:sz="0" w:space="0" w:color="auto" w:frame="1"/>
        </w:rPr>
        <w:t xml:space="preserve"> </w:t>
      </w:r>
      <w:r w:rsidR="00407225" w:rsidRPr="006A443A">
        <w:rPr>
          <w:rFonts w:ascii="Arial" w:hAnsi="Arial" w:cs="Arial"/>
          <w:color w:val="000000"/>
          <w:sz w:val="22"/>
          <w:szCs w:val="22"/>
          <w:bdr w:val="none" w:sz="0" w:space="0" w:color="auto" w:frame="1"/>
        </w:rPr>
        <w:t>Resoluci</w:t>
      </w:r>
      <w:r w:rsidR="00407225">
        <w:rPr>
          <w:rFonts w:ascii="Arial" w:hAnsi="Arial" w:cs="Arial"/>
          <w:color w:val="000000"/>
          <w:sz w:val="22"/>
          <w:szCs w:val="22"/>
          <w:bdr w:val="none" w:sz="0" w:space="0" w:color="auto" w:frame="1"/>
        </w:rPr>
        <w:t>ones</w:t>
      </w:r>
      <w:r w:rsidR="00407225" w:rsidRPr="006A443A">
        <w:rPr>
          <w:rFonts w:ascii="Arial" w:hAnsi="Arial" w:cs="Arial"/>
          <w:color w:val="000000"/>
          <w:sz w:val="22"/>
          <w:szCs w:val="22"/>
          <w:bdr w:val="none" w:sz="0" w:space="0" w:color="auto" w:frame="1"/>
        </w:rPr>
        <w:t xml:space="preserve"> </w:t>
      </w:r>
      <w:r w:rsidR="00407225">
        <w:rPr>
          <w:rFonts w:ascii="Arial" w:hAnsi="Arial" w:cs="Arial"/>
          <w:color w:val="000000"/>
          <w:sz w:val="22"/>
          <w:szCs w:val="22"/>
          <w:bdr w:val="none" w:sz="0" w:space="0" w:color="auto" w:frame="1"/>
        </w:rPr>
        <w:t xml:space="preserve">No. </w:t>
      </w:r>
      <w:r w:rsidR="00407225" w:rsidRPr="006A443A">
        <w:rPr>
          <w:rFonts w:ascii="Arial" w:hAnsi="Arial" w:cs="Arial"/>
          <w:color w:val="000000"/>
          <w:sz w:val="22"/>
          <w:szCs w:val="22"/>
          <w:bdr w:val="none" w:sz="0" w:space="0" w:color="auto" w:frame="1"/>
        </w:rPr>
        <w:t xml:space="preserve">248 </w:t>
      </w:r>
      <w:r w:rsidR="00407225">
        <w:rPr>
          <w:rFonts w:ascii="Arial" w:hAnsi="Arial" w:cs="Arial"/>
          <w:color w:val="000000"/>
          <w:sz w:val="22"/>
          <w:szCs w:val="22"/>
          <w:bdr w:val="none" w:sz="0" w:space="0" w:color="auto" w:frame="1"/>
        </w:rPr>
        <w:t xml:space="preserve">y 249 </w:t>
      </w:r>
      <w:r w:rsidR="00407225" w:rsidRPr="006A443A">
        <w:rPr>
          <w:rFonts w:ascii="Arial" w:hAnsi="Arial" w:cs="Arial"/>
          <w:color w:val="000000"/>
          <w:sz w:val="22"/>
          <w:szCs w:val="22"/>
          <w:bdr w:val="none" w:sz="0" w:space="0" w:color="auto" w:frame="1"/>
        </w:rPr>
        <w:t>de</w:t>
      </w:r>
      <w:r w:rsidR="00407225">
        <w:rPr>
          <w:rFonts w:ascii="Arial" w:hAnsi="Arial" w:cs="Arial"/>
          <w:color w:val="000000"/>
          <w:sz w:val="22"/>
          <w:szCs w:val="22"/>
          <w:bdr w:val="none" w:sz="0" w:space="0" w:color="auto" w:frame="1"/>
        </w:rPr>
        <w:t>l 1º de diciembre de</w:t>
      </w:r>
      <w:r w:rsidR="00407225" w:rsidRPr="006A443A">
        <w:rPr>
          <w:rFonts w:ascii="Arial" w:hAnsi="Arial" w:cs="Arial"/>
          <w:color w:val="000000"/>
          <w:sz w:val="22"/>
          <w:szCs w:val="22"/>
          <w:bdr w:val="none" w:sz="0" w:space="0" w:color="auto" w:frame="1"/>
        </w:rPr>
        <w:t xml:space="preserve"> 2020</w:t>
      </w:r>
      <w:r w:rsidR="00407225">
        <w:rPr>
          <w:rFonts w:ascii="Arial" w:hAnsi="Arial" w:cs="Arial"/>
          <w:color w:val="000000"/>
          <w:sz w:val="22"/>
          <w:szCs w:val="22"/>
          <w:bdr w:val="none" w:sz="0" w:space="0" w:color="auto" w:frame="1"/>
        </w:rPr>
        <w:t>–</w:t>
      </w:r>
      <w:r w:rsidR="00B74EDD" w:rsidRPr="006A443A">
        <w:rPr>
          <w:rFonts w:ascii="Arial" w:hAnsi="Arial" w:cs="Arial"/>
          <w:color w:val="000000"/>
          <w:sz w:val="22"/>
          <w:szCs w:val="22"/>
          <w:bdr w:val="none" w:sz="0" w:space="0" w:color="auto" w:frame="1"/>
        </w:rPr>
        <w:t xml:space="preserve"> los documentos </w:t>
      </w:r>
      <w:r w:rsidR="00B74EDD">
        <w:rPr>
          <w:rFonts w:ascii="Arial" w:hAnsi="Arial" w:cs="Arial"/>
          <w:color w:val="000000"/>
          <w:sz w:val="22"/>
          <w:szCs w:val="22"/>
          <w:bdr w:val="none" w:sz="0" w:space="0" w:color="auto" w:frame="1"/>
        </w:rPr>
        <w:t xml:space="preserve">tipo </w:t>
      </w:r>
      <w:r w:rsidR="00B74EDD" w:rsidRPr="006A443A">
        <w:rPr>
          <w:rFonts w:ascii="Arial" w:hAnsi="Arial" w:cs="Arial"/>
          <w:color w:val="000000"/>
          <w:sz w:val="22"/>
          <w:szCs w:val="22"/>
          <w:bdr w:val="none" w:sz="0" w:space="0" w:color="auto" w:frame="1"/>
        </w:rPr>
        <w:t>en materia de infraestructura de agua potable y saneamiento básico son obligatorios</w:t>
      </w:r>
      <w:r w:rsidR="00B74EDD">
        <w:rPr>
          <w:rFonts w:ascii="Arial" w:hAnsi="Arial" w:cs="Arial"/>
          <w:color w:val="000000"/>
          <w:sz w:val="22"/>
          <w:szCs w:val="22"/>
          <w:bdr w:val="none" w:sz="0" w:space="0" w:color="auto" w:frame="1"/>
        </w:rPr>
        <w:t xml:space="preserve"> única y exclusivamente</w:t>
      </w:r>
      <w:r w:rsidR="00B74EDD" w:rsidRPr="006A443A">
        <w:rPr>
          <w:rFonts w:ascii="Arial" w:hAnsi="Arial" w:cs="Arial"/>
          <w:color w:val="000000"/>
          <w:sz w:val="22"/>
          <w:szCs w:val="22"/>
          <w:bdr w:val="none" w:sz="0" w:space="0" w:color="auto" w:frame="1"/>
        </w:rPr>
        <w:t xml:space="preserve"> para las entidades estatales sometidas al Estatuto General de la Contratación Pública,</w:t>
      </w:r>
      <w:r w:rsidR="00B74EDD">
        <w:rPr>
          <w:rFonts w:ascii="Arial" w:hAnsi="Arial" w:cs="Arial"/>
          <w:color w:val="000000"/>
          <w:sz w:val="22"/>
          <w:szCs w:val="22"/>
          <w:bdr w:val="none" w:sz="0" w:space="0" w:color="auto" w:frame="1"/>
        </w:rPr>
        <w:t xml:space="preserve"> que adelanten procesos de contratación a través de la modalidad de licitación pública. Por tanto, </w:t>
      </w:r>
      <w:r w:rsidR="00AF4740">
        <w:rPr>
          <w:rFonts w:ascii="Arial" w:hAnsi="Arial" w:cs="Arial"/>
          <w:color w:val="000000"/>
          <w:sz w:val="22"/>
          <w:szCs w:val="22"/>
          <w:bdr w:val="none" w:sz="0" w:space="0" w:color="auto" w:frame="1"/>
        </w:rPr>
        <w:t xml:space="preserve">estos </w:t>
      </w:r>
      <w:r w:rsidR="00B74EDD">
        <w:rPr>
          <w:rFonts w:ascii="Arial" w:hAnsi="Arial" w:cs="Arial"/>
          <w:color w:val="000000"/>
          <w:sz w:val="22"/>
          <w:szCs w:val="22"/>
          <w:bdr w:val="none" w:sz="0" w:space="0" w:color="auto" w:frame="1"/>
        </w:rPr>
        <w:t xml:space="preserve">documentos no son obligatorios para las entidades públicas </w:t>
      </w:r>
      <w:r w:rsidR="00AF4740">
        <w:rPr>
          <w:rFonts w:ascii="Arial" w:hAnsi="Arial" w:cs="Arial"/>
          <w:color w:val="000000"/>
          <w:sz w:val="22"/>
          <w:szCs w:val="22"/>
          <w:bdr w:val="none" w:sz="0" w:space="0" w:color="auto" w:frame="1"/>
        </w:rPr>
        <w:t>excluidas de la Ley 80 de 1993</w:t>
      </w:r>
      <w:r w:rsidR="00B74EDD">
        <w:rPr>
          <w:rFonts w:ascii="Arial" w:hAnsi="Arial" w:cs="Arial"/>
          <w:color w:val="000000"/>
          <w:sz w:val="22"/>
          <w:szCs w:val="22"/>
          <w:bdr w:val="none" w:sz="0" w:space="0" w:color="auto" w:frame="1"/>
        </w:rPr>
        <w:t xml:space="preserve">. </w:t>
      </w:r>
      <w:r w:rsidR="00B74EDD" w:rsidRPr="006A443A">
        <w:rPr>
          <w:rFonts w:ascii="Arial" w:hAnsi="Arial" w:cs="Arial"/>
          <w:color w:val="000000"/>
          <w:sz w:val="22"/>
          <w:szCs w:val="22"/>
          <w:bdr w:val="none" w:sz="0" w:space="0" w:color="auto" w:frame="1"/>
        </w:rPr>
        <w:t xml:space="preserve">Sin embargo, </w:t>
      </w:r>
      <w:r w:rsidR="00B74EDD">
        <w:rPr>
          <w:rFonts w:ascii="Arial" w:hAnsi="Arial" w:cs="Arial"/>
          <w:color w:val="000000"/>
          <w:sz w:val="22"/>
          <w:szCs w:val="22"/>
          <w:bdr w:val="none" w:sz="0" w:space="0" w:color="auto" w:frame="1"/>
        </w:rPr>
        <w:t xml:space="preserve">estas </w:t>
      </w:r>
      <w:r w:rsidR="00B74EDD" w:rsidRPr="006A443A">
        <w:rPr>
          <w:rFonts w:ascii="Arial" w:hAnsi="Arial" w:cs="Arial"/>
          <w:color w:val="000000"/>
          <w:sz w:val="22"/>
          <w:szCs w:val="22"/>
          <w:bdr w:val="none" w:sz="0" w:space="0" w:color="auto" w:frame="1"/>
        </w:rPr>
        <w:t>pueden observar los documentos tipo de forma facultativa, como</w:t>
      </w:r>
      <w:r w:rsidR="00B74EDD">
        <w:rPr>
          <w:rFonts w:ascii="Arial" w:hAnsi="Arial" w:cs="Arial"/>
          <w:color w:val="000000"/>
          <w:sz w:val="22"/>
          <w:szCs w:val="22"/>
          <w:bdr w:val="none" w:sz="0" w:space="0" w:color="auto" w:frame="1"/>
        </w:rPr>
        <w:t xml:space="preserve"> una forma de</w:t>
      </w:r>
      <w:r w:rsidR="00B74EDD" w:rsidRPr="006A443A">
        <w:rPr>
          <w:rFonts w:ascii="Arial" w:hAnsi="Arial" w:cs="Arial"/>
          <w:color w:val="000000"/>
          <w:sz w:val="22"/>
          <w:szCs w:val="22"/>
          <w:bdr w:val="none" w:sz="0" w:space="0" w:color="auto" w:frame="1"/>
        </w:rPr>
        <w:t xml:space="preserve"> </w:t>
      </w:r>
      <w:r w:rsidR="00B74EDD">
        <w:rPr>
          <w:rFonts w:ascii="Arial" w:hAnsi="Arial" w:cs="Arial"/>
          <w:color w:val="000000"/>
          <w:sz w:val="22"/>
          <w:szCs w:val="22"/>
          <w:bdr w:val="none" w:sz="0" w:space="0" w:color="auto" w:frame="1"/>
        </w:rPr>
        <w:t xml:space="preserve">adoptar e incorporar </w:t>
      </w:r>
      <w:r w:rsidR="00B74EDD" w:rsidRPr="006A443A">
        <w:rPr>
          <w:rFonts w:ascii="Arial" w:hAnsi="Arial" w:cs="Arial"/>
          <w:color w:val="000000"/>
          <w:sz w:val="22"/>
          <w:szCs w:val="22"/>
          <w:bdr w:val="none" w:sz="0" w:space="0" w:color="auto" w:frame="1"/>
        </w:rPr>
        <w:t>políticas de buenas prácticas contractuales. </w:t>
      </w:r>
    </w:p>
    <w:p w14:paraId="29144D18" w14:textId="77777777" w:rsidR="00B74EDD" w:rsidRPr="00BC42A3" w:rsidRDefault="00B74EDD" w:rsidP="00B74EDD">
      <w:pPr>
        <w:spacing w:line="276" w:lineRule="auto"/>
        <w:jc w:val="both"/>
        <w:rPr>
          <w:rFonts w:ascii="Arial" w:hAnsi="Arial" w:cs="Arial"/>
          <w:b/>
          <w:sz w:val="22"/>
        </w:rPr>
      </w:pPr>
    </w:p>
    <w:p w14:paraId="0ADE5A67" w14:textId="68A20D17" w:rsidR="00B74EDD" w:rsidRPr="00BC42A3" w:rsidRDefault="00B74EDD" w:rsidP="00B74EDD">
      <w:pPr>
        <w:tabs>
          <w:tab w:val="left" w:pos="426"/>
        </w:tabs>
        <w:spacing w:line="276" w:lineRule="auto"/>
        <w:jc w:val="both"/>
        <w:rPr>
          <w:rFonts w:ascii="Arial" w:hAnsi="Arial" w:cs="Arial"/>
          <w:b/>
          <w:sz w:val="22"/>
        </w:rPr>
      </w:pPr>
      <w:r w:rsidRPr="00BC42A3">
        <w:rPr>
          <w:rFonts w:ascii="Arial" w:hAnsi="Arial" w:cs="Arial"/>
          <w:b/>
          <w:sz w:val="22"/>
        </w:rPr>
        <w:t>2.2.</w:t>
      </w:r>
      <w:r w:rsidRPr="00BC42A3">
        <w:rPr>
          <w:rFonts w:ascii="Arial" w:hAnsi="Arial" w:cs="Arial"/>
          <w:b/>
          <w:sz w:val="22"/>
        </w:rPr>
        <w:tab/>
      </w:r>
      <w:r>
        <w:rPr>
          <w:rFonts w:ascii="Arial" w:hAnsi="Arial" w:cs="Arial"/>
          <w:b/>
          <w:color w:val="000000" w:themeColor="text1"/>
          <w:sz w:val="22"/>
        </w:rPr>
        <w:t xml:space="preserve">Régimen especial de contratación pública y las empresas de servicios públicos domiciliarios </w:t>
      </w:r>
    </w:p>
    <w:p w14:paraId="0F3EDC3D" w14:textId="77777777" w:rsidR="00B74EDD" w:rsidRPr="00B60E43" w:rsidRDefault="00B74EDD" w:rsidP="00B74EDD">
      <w:pPr>
        <w:spacing w:line="276" w:lineRule="auto"/>
        <w:jc w:val="both"/>
        <w:rPr>
          <w:rFonts w:ascii="Arial" w:hAnsi="Arial" w:cs="Arial"/>
          <w:sz w:val="22"/>
          <w:lang w:val="es-ES_tradnl"/>
        </w:rPr>
      </w:pPr>
    </w:p>
    <w:p w14:paraId="7993DA30" w14:textId="2BDD1EF9" w:rsidR="00B74EDD" w:rsidRPr="006A443A" w:rsidRDefault="00B74EDD" w:rsidP="00B74EDD">
      <w:pPr>
        <w:spacing w:after="120" w:line="276" w:lineRule="auto"/>
        <w:jc w:val="both"/>
        <w:rPr>
          <w:rFonts w:ascii="Arial" w:hAnsi="Arial" w:cs="Arial"/>
          <w:color w:val="000000"/>
          <w:sz w:val="22"/>
        </w:rPr>
      </w:pPr>
      <w:r w:rsidRPr="006A443A">
        <w:rPr>
          <w:rFonts w:ascii="Arial" w:hAnsi="Arial" w:cs="Arial"/>
          <w:color w:val="000000"/>
          <w:sz w:val="22"/>
          <w:bdr w:val="none" w:sz="0" w:space="0" w:color="auto" w:frame="1"/>
        </w:rPr>
        <w:t>Las entidades</w:t>
      </w:r>
      <w:r>
        <w:rPr>
          <w:rFonts w:ascii="Arial" w:hAnsi="Arial" w:cs="Arial"/>
          <w:color w:val="000000"/>
          <w:sz w:val="22"/>
          <w:bdr w:val="none" w:sz="0" w:space="0" w:color="auto" w:frame="1"/>
        </w:rPr>
        <w:t xml:space="preserve"> públicas con </w:t>
      </w:r>
      <w:r w:rsidRPr="006A443A">
        <w:rPr>
          <w:rFonts w:ascii="Arial" w:hAnsi="Arial" w:cs="Arial"/>
          <w:color w:val="000000"/>
          <w:sz w:val="22"/>
          <w:bdr w:val="none" w:sz="0" w:space="0" w:color="auto" w:frame="1"/>
        </w:rPr>
        <w:t xml:space="preserve">régimen </w:t>
      </w:r>
      <w:r>
        <w:rPr>
          <w:rFonts w:ascii="Arial" w:hAnsi="Arial" w:cs="Arial"/>
          <w:color w:val="000000"/>
          <w:sz w:val="22"/>
          <w:bdr w:val="none" w:sz="0" w:space="0" w:color="auto" w:frame="1"/>
        </w:rPr>
        <w:t xml:space="preserve">contractual </w:t>
      </w:r>
      <w:r w:rsidRPr="006A443A">
        <w:rPr>
          <w:rFonts w:ascii="Arial" w:hAnsi="Arial" w:cs="Arial"/>
          <w:color w:val="000000"/>
          <w:sz w:val="22"/>
          <w:bdr w:val="none" w:sz="0" w:space="0" w:color="auto" w:frame="1"/>
        </w:rPr>
        <w:t xml:space="preserve">especial son aquellas que, por expresa disposición legal y por su naturaleza o situación de competencia en el mercado, son destinatarios de una normativa diferenciada en relación con su actividad contractual. Esto quiere decir que no están sometidas al Estatuto General de Contratación de la Administración Pública y, por tanto, sus procedimientos contractuales </w:t>
      </w:r>
      <w:r>
        <w:rPr>
          <w:rFonts w:ascii="Arial" w:hAnsi="Arial" w:cs="Arial"/>
          <w:color w:val="000000"/>
          <w:sz w:val="22"/>
          <w:bdr w:val="none" w:sz="0" w:space="0" w:color="auto" w:frame="1"/>
        </w:rPr>
        <w:t>se rigen</w:t>
      </w:r>
      <w:r w:rsidRPr="006A443A">
        <w:rPr>
          <w:rFonts w:ascii="Arial" w:hAnsi="Arial" w:cs="Arial"/>
          <w:color w:val="000000"/>
          <w:sz w:val="22"/>
          <w:bdr w:val="none" w:sz="0" w:space="0" w:color="auto" w:frame="1"/>
        </w:rPr>
        <w:t>, principalmente, por normas de derecho privado, situación que se deriva de las normas de creación de las entidades de régimen especial y en sus manuales de contratación. Con base en lo anterior, esta Agencia expidió la Guía para las Entidades Estatales con régimen especial de contratación</w:t>
      </w:r>
      <w:r w:rsidR="00407225">
        <w:rPr>
          <w:rFonts w:ascii="Arial" w:hAnsi="Arial" w:cs="Arial"/>
          <w:color w:val="000000"/>
          <w:sz w:val="22"/>
          <w:bdr w:val="none" w:sz="0" w:space="0" w:color="auto" w:frame="1"/>
        </w:rPr>
        <w:t>,</w:t>
      </w:r>
      <w:r w:rsidRPr="006A443A">
        <w:rPr>
          <w:rFonts w:ascii="Arial" w:hAnsi="Arial" w:cs="Arial"/>
          <w:color w:val="000000"/>
          <w:sz w:val="22"/>
          <w:bdr w:val="none" w:sz="0" w:space="0" w:color="auto" w:frame="1"/>
        </w:rPr>
        <w:t xml:space="preserve"> entendiéndolas como aquellas que desarrollan su actividad contractual con base en un régimen jurídico distinto </w:t>
      </w:r>
      <w:r>
        <w:rPr>
          <w:rFonts w:ascii="Arial" w:hAnsi="Arial" w:cs="Arial"/>
          <w:color w:val="000000"/>
          <w:sz w:val="22"/>
          <w:bdr w:val="none" w:sz="0" w:space="0" w:color="auto" w:frame="1"/>
        </w:rPr>
        <w:t>del Estatuto General de Contratación de la Administración Pública</w:t>
      </w:r>
      <w:r w:rsidRPr="006A443A">
        <w:rPr>
          <w:rFonts w:ascii="Arial" w:hAnsi="Arial" w:cs="Arial"/>
          <w:color w:val="000000"/>
          <w:sz w:val="22"/>
          <w:bdr w:val="none" w:sz="0" w:space="0" w:color="auto" w:frame="1"/>
        </w:rPr>
        <w:t>. </w:t>
      </w:r>
    </w:p>
    <w:p w14:paraId="38264EF6" w14:textId="0B410A39" w:rsidR="00B74EDD" w:rsidRDefault="00B74EDD" w:rsidP="00B74EDD">
      <w:pPr>
        <w:spacing w:before="120" w:line="276" w:lineRule="auto"/>
        <w:ind w:firstLine="703"/>
        <w:jc w:val="both"/>
        <w:rPr>
          <w:rFonts w:ascii="Arial" w:hAnsi="Arial" w:cs="Arial"/>
          <w:color w:val="000000"/>
          <w:sz w:val="22"/>
          <w:bdr w:val="none" w:sz="0" w:space="0" w:color="auto" w:frame="1"/>
        </w:rPr>
      </w:pPr>
      <w:r w:rsidRPr="006A443A">
        <w:rPr>
          <w:rFonts w:ascii="Arial" w:hAnsi="Arial" w:cs="Arial"/>
          <w:color w:val="000000"/>
          <w:sz w:val="22"/>
          <w:bdr w:val="none" w:sz="0" w:space="0" w:color="auto" w:frame="1"/>
        </w:rPr>
        <w:t>No obstante, las entidades de régimen especial cumplen una finalidad pública y/o utilizan recursos públicos para lograr</w:t>
      </w:r>
      <w:r>
        <w:rPr>
          <w:rFonts w:ascii="Arial" w:hAnsi="Arial" w:cs="Arial"/>
          <w:color w:val="000000"/>
          <w:sz w:val="22"/>
          <w:bdr w:val="none" w:sz="0" w:space="0" w:color="auto" w:frame="1"/>
        </w:rPr>
        <w:t xml:space="preserve"> sus cometidos</w:t>
      </w:r>
      <w:r w:rsidRPr="006A443A">
        <w:rPr>
          <w:rFonts w:ascii="Arial" w:hAnsi="Arial" w:cs="Arial"/>
          <w:color w:val="000000"/>
          <w:sz w:val="22"/>
          <w:bdr w:val="none" w:sz="0" w:space="0" w:color="auto" w:frame="1"/>
        </w:rPr>
        <w:t>, por lo que</w:t>
      </w:r>
      <w:r>
        <w:rPr>
          <w:rFonts w:ascii="Arial" w:hAnsi="Arial" w:cs="Arial"/>
          <w:color w:val="000000"/>
          <w:sz w:val="22"/>
          <w:bdr w:val="none" w:sz="0" w:space="0" w:color="auto" w:frame="1"/>
        </w:rPr>
        <w:t xml:space="preserve"> –conforme al artículo 13 de la Ley 1150 de 2007–</w:t>
      </w:r>
      <w:r w:rsidRPr="006A443A">
        <w:rPr>
          <w:rFonts w:ascii="Arial" w:hAnsi="Arial" w:cs="Arial"/>
          <w:color w:val="000000"/>
          <w:sz w:val="22"/>
          <w:bdr w:val="none" w:sz="0" w:space="0" w:color="auto" w:frame="1"/>
        </w:rPr>
        <w:t xml:space="preserve"> no son ajenas a la obligación de observar los principios de la función administrativa y </w:t>
      </w:r>
      <w:r>
        <w:rPr>
          <w:rFonts w:ascii="Arial" w:hAnsi="Arial" w:cs="Arial"/>
          <w:color w:val="000000"/>
          <w:sz w:val="22"/>
          <w:bdr w:val="none" w:sz="0" w:space="0" w:color="auto" w:frame="1"/>
        </w:rPr>
        <w:t>d</w:t>
      </w:r>
      <w:r w:rsidRPr="006A443A">
        <w:rPr>
          <w:rFonts w:ascii="Arial" w:hAnsi="Arial" w:cs="Arial"/>
          <w:color w:val="000000"/>
          <w:sz w:val="22"/>
          <w:bdr w:val="none" w:sz="0" w:space="0" w:color="auto" w:frame="1"/>
        </w:rPr>
        <w:t>el control fiscal, entre otras reglas dispuestas en la normativa de contratación pública, que son tra</w:t>
      </w:r>
      <w:r>
        <w:rPr>
          <w:rFonts w:ascii="Arial" w:hAnsi="Arial" w:cs="Arial"/>
          <w:color w:val="000000"/>
          <w:sz w:val="22"/>
          <w:bdr w:val="none" w:sz="0" w:space="0" w:color="auto" w:frame="1"/>
        </w:rPr>
        <w:t>n</w:t>
      </w:r>
      <w:r w:rsidRPr="006A443A">
        <w:rPr>
          <w:rFonts w:ascii="Arial" w:hAnsi="Arial" w:cs="Arial"/>
          <w:color w:val="000000"/>
          <w:sz w:val="22"/>
          <w:bdr w:val="none" w:sz="0" w:space="0" w:color="auto" w:frame="1"/>
        </w:rPr>
        <w:t>sversales a todas las entidades, sin importar su régimen legal. Dentro de estos elementos se encuentra, por ejemplo, el régimen de inhabilidades e incompatibilidades previsto para la contratación estatal.</w:t>
      </w:r>
      <w:r>
        <w:rPr>
          <w:rFonts w:ascii="Arial" w:hAnsi="Arial" w:cs="Arial"/>
          <w:color w:val="000000"/>
          <w:sz w:val="22"/>
          <w:bdr w:val="none" w:sz="0" w:space="0" w:color="auto" w:frame="1"/>
        </w:rPr>
        <w:t xml:space="preserve"> </w:t>
      </w:r>
      <w:r w:rsidRPr="006A443A">
        <w:rPr>
          <w:rFonts w:ascii="Arial" w:hAnsi="Arial" w:cs="Arial"/>
          <w:color w:val="000000"/>
          <w:sz w:val="22"/>
          <w:bdr w:val="none" w:sz="0" w:space="0" w:color="auto" w:frame="1"/>
        </w:rPr>
        <w:t>En concordancia con lo anterior, el Consejo de Estado</w:t>
      </w:r>
      <w:r>
        <w:rPr>
          <w:rFonts w:ascii="Arial" w:hAnsi="Arial" w:cs="Arial"/>
          <w:color w:val="000000"/>
          <w:sz w:val="22"/>
          <w:bdr w:val="none" w:sz="0" w:space="0" w:color="auto" w:frame="1"/>
        </w:rPr>
        <w:t xml:space="preserve"> </w:t>
      </w:r>
      <w:r w:rsidR="00A758DA">
        <w:rPr>
          <w:rFonts w:ascii="Arial" w:hAnsi="Arial" w:cs="Arial"/>
          <w:color w:val="000000"/>
          <w:sz w:val="22"/>
          <w:bdr w:val="none" w:sz="0" w:space="0" w:color="auto" w:frame="1"/>
        </w:rPr>
        <w:t>ha señalado</w:t>
      </w:r>
      <w:r w:rsidRPr="006A443A">
        <w:rPr>
          <w:rFonts w:ascii="Arial" w:hAnsi="Arial" w:cs="Arial"/>
          <w:color w:val="000000"/>
          <w:sz w:val="22"/>
          <w:bdr w:val="none" w:sz="0" w:space="0" w:color="auto" w:frame="1"/>
        </w:rPr>
        <w:t xml:space="preserve"> que</w:t>
      </w:r>
      <w:r>
        <w:rPr>
          <w:rFonts w:ascii="Arial" w:hAnsi="Arial" w:cs="Arial"/>
          <w:color w:val="000000"/>
          <w:sz w:val="22"/>
          <w:bdr w:val="none" w:sz="0" w:space="0" w:color="auto" w:frame="1"/>
        </w:rPr>
        <w:t>:</w:t>
      </w:r>
      <w:r w:rsidRPr="006A443A">
        <w:rPr>
          <w:rFonts w:ascii="Arial" w:hAnsi="Arial" w:cs="Arial"/>
          <w:color w:val="000000"/>
          <w:sz w:val="22"/>
          <w:bdr w:val="none" w:sz="0" w:space="0" w:color="auto" w:frame="1"/>
        </w:rPr>
        <w:t>  </w:t>
      </w:r>
    </w:p>
    <w:p w14:paraId="30B00005" w14:textId="77777777" w:rsidR="00B74EDD" w:rsidRPr="006A443A" w:rsidRDefault="00B74EDD" w:rsidP="00B74EDD">
      <w:pPr>
        <w:spacing w:line="276" w:lineRule="auto"/>
        <w:ind w:firstLine="705"/>
        <w:jc w:val="both"/>
        <w:rPr>
          <w:rFonts w:ascii="Arial" w:hAnsi="Arial" w:cs="Arial"/>
          <w:color w:val="000000"/>
          <w:sz w:val="22"/>
        </w:rPr>
      </w:pPr>
    </w:p>
    <w:p w14:paraId="6AFD92AF" w14:textId="5931F34A" w:rsidR="00B74EDD" w:rsidRPr="00422EC2" w:rsidRDefault="00B74EDD" w:rsidP="00346798">
      <w:pPr>
        <w:spacing w:after="120"/>
        <w:ind w:left="709" w:right="709"/>
        <w:jc w:val="both"/>
        <w:rPr>
          <w:rFonts w:ascii="Arial" w:hAnsi="Arial" w:cs="Arial"/>
          <w:color w:val="000000"/>
          <w:sz w:val="21"/>
          <w:szCs w:val="21"/>
        </w:rPr>
      </w:pPr>
      <w:r>
        <w:rPr>
          <w:rFonts w:ascii="Arial" w:hAnsi="Arial" w:cs="Arial"/>
          <w:color w:val="000000"/>
          <w:sz w:val="21"/>
          <w:szCs w:val="21"/>
          <w:bdr w:val="none" w:sz="0" w:space="0" w:color="auto" w:frame="1"/>
        </w:rPr>
        <w:t>E</w:t>
      </w:r>
      <w:r w:rsidRPr="00422EC2">
        <w:rPr>
          <w:rFonts w:ascii="Arial" w:hAnsi="Arial" w:cs="Arial"/>
          <w:color w:val="000000"/>
          <w:sz w:val="21"/>
          <w:szCs w:val="21"/>
          <w:bdr w:val="none" w:sz="0" w:space="0" w:color="auto" w:frame="1"/>
        </w:rPr>
        <w:t xml:space="preserve">n la contratación de las entidades excluidas de la Ley 80 se distinguen perfectamente dos ordenamientos jurídicos: uno prevalente, el derecho privado, que aporta todas sus instituciones, reglas y principios y las pone al servicio de </w:t>
      </w:r>
      <w:r w:rsidRPr="00422EC2">
        <w:rPr>
          <w:rFonts w:ascii="Arial" w:hAnsi="Arial" w:cs="Arial"/>
          <w:color w:val="000000"/>
          <w:sz w:val="21"/>
          <w:szCs w:val="21"/>
          <w:bdr w:val="none" w:sz="0" w:space="0" w:color="auto" w:frame="1"/>
        </w:rPr>
        <w:lastRenderedPageBreak/>
        <w:t>los contratos de dichas entidades; y otro, secundario, referido a los principios de la función administrativa y de la gestión fiscal —pero no a la Ley 80 de 1993, con sus reglas particulares—, que inspiran al régimen anterior con valores propios del derecho público.  </w:t>
      </w:r>
    </w:p>
    <w:p w14:paraId="6E26C205" w14:textId="6C4F3BC4" w:rsidR="00B74EDD" w:rsidRDefault="00B74EDD" w:rsidP="00346798">
      <w:pPr>
        <w:spacing w:after="120"/>
        <w:ind w:left="709" w:right="709"/>
        <w:jc w:val="both"/>
        <w:rPr>
          <w:rFonts w:ascii="Arial" w:hAnsi="Arial" w:cs="Arial"/>
          <w:color w:val="000000"/>
          <w:sz w:val="21"/>
          <w:szCs w:val="21"/>
          <w:bdr w:val="none" w:sz="0" w:space="0" w:color="auto" w:frame="1"/>
        </w:rPr>
      </w:pPr>
      <w:r w:rsidRPr="00422EC2">
        <w:rPr>
          <w:rFonts w:ascii="Arial" w:hAnsi="Arial" w:cs="Arial"/>
          <w:color w:val="000000"/>
          <w:sz w:val="21"/>
          <w:szCs w:val="21"/>
          <w:bdr w:val="none" w:sz="0" w:space="0" w:color="auto" w:frame="1"/>
        </w:rPr>
        <w:t>La Sala entiende que el régimen preponderante domina y aporta el gran volumen de normas contractuales y que el régimen inspirador influye y ayuda a interpretar</w:t>
      </w:r>
      <w:r>
        <w:rPr>
          <w:rFonts w:ascii="Arial" w:hAnsi="Arial" w:cs="Arial"/>
          <w:color w:val="000000"/>
          <w:sz w:val="21"/>
          <w:szCs w:val="21"/>
          <w:bdr w:val="none" w:sz="0" w:space="0" w:color="auto" w:frame="1"/>
        </w:rPr>
        <w:t>,</w:t>
      </w:r>
      <w:r w:rsidRPr="00422EC2">
        <w:rPr>
          <w:rFonts w:ascii="Arial" w:hAnsi="Arial" w:cs="Arial"/>
          <w:color w:val="000000"/>
          <w:sz w:val="21"/>
          <w:szCs w:val="21"/>
          <w:bdr w:val="none" w:sz="0" w:space="0" w:color="auto" w:frame="1"/>
        </w:rPr>
        <w:t> pero también transforma parte de esas instituciones, porque se suma a ellas, lo que no siempre se logra conservando intacta la institución privada sino introduciéndole modificaciones</w:t>
      </w:r>
    </w:p>
    <w:p w14:paraId="5FEE38E5" w14:textId="36B4BEE5" w:rsidR="00B74EDD" w:rsidRPr="00422EC2" w:rsidRDefault="00B74EDD" w:rsidP="00346798">
      <w:pPr>
        <w:ind w:left="709" w:right="709"/>
        <w:jc w:val="both"/>
        <w:rPr>
          <w:rFonts w:ascii="Arial" w:hAnsi="Arial" w:cs="Arial"/>
          <w:color w:val="000000"/>
          <w:sz w:val="21"/>
          <w:szCs w:val="21"/>
          <w:bdr w:val="none" w:sz="0" w:space="0" w:color="auto" w:frame="1"/>
        </w:rPr>
      </w:pPr>
      <w:r w:rsidRPr="000168EE">
        <w:rPr>
          <w:rFonts w:ascii="Arial" w:hAnsi="Arial" w:cs="Arial"/>
          <w:color w:val="000000"/>
          <w:sz w:val="21"/>
          <w:szCs w:val="21"/>
          <w:bdr w:val="none" w:sz="0" w:space="0" w:color="auto" w:frame="1"/>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422EC2">
        <w:rPr>
          <w:rStyle w:val="Refdenotaalpie"/>
          <w:rFonts w:ascii="Arial" w:hAnsi="Arial" w:cs="Arial"/>
          <w:color w:val="000000"/>
          <w:sz w:val="21"/>
          <w:szCs w:val="21"/>
          <w:bdr w:val="none" w:sz="0" w:space="0" w:color="auto" w:frame="1"/>
        </w:rPr>
        <w:footnoteReference w:id="3"/>
      </w:r>
      <w:r w:rsidRPr="00422EC2">
        <w:rPr>
          <w:rFonts w:ascii="Arial" w:hAnsi="Arial" w:cs="Arial"/>
          <w:color w:val="000000" w:themeColor="text1"/>
          <w:sz w:val="21"/>
          <w:szCs w:val="21"/>
          <w:lang w:val="es-ES"/>
        </w:rPr>
        <w:t>.</w:t>
      </w:r>
    </w:p>
    <w:p w14:paraId="5109856D" w14:textId="77777777" w:rsidR="00B74EDD" w:rsidRPr="006A443A" w:rsidRDefault="00B74EDD" w:rsidP="00B74EDD">
      <w:pPr>
        <w:spacing w:line="276" w:lineRule="auto"/>
        <w:ind w:left="705" w:right="705"/>
        <w:jc w:val="both"/>
        <w:rPr>
          <w:rFonts w:ascii="Arial" w:hAnsi="Arial" w:cs="Arial"/>
          <w:color w:val="000000"/>
          <w:sz w:val="22"/>
        </w:rPr>
      </w:pPr>
      <w:r w:rsidRPr="006A443A">
        <w:rPr>
          <w:rFonts w:ascii="Arial" w:hAnsi="Arial" w:cs="Arial"/>
          <w:i/>
          <w:iCs/>
          <w:color w:val="000000"/>
          <w:sz w:val="22"/>
          <w:bdr w:val="none" w:sz="0" w:space="0" w:color="auto" w:frame="1"/>
        </w:rPr>
        <w:t> </w:t>
      </w:r>
    </w:p>
    <w:p w14:paraId="75509770" w14:textId="22D5C52A" w:rsidR="00B74EDD" w:rsidRDefault="00B74EDD" w:rsidP="00B74EDD">
      <w:pPr>
        <w:spacing w:line="276" w:lineRule="auto"/>
        <w:ind w:firstLine="705"/>
        <w:jc w:val="both"/>
        <w:rPr>
          <w:rFonts w:ascii="Arial" w:hAnsi="Arial" w:cs="Arial"/>
          <w:color w:val="000000"/>
          <w:sz w:val="22"/>
          <w:bdr w:val="none" w:sz="0" w:space="0" w:color="auto" w:frame="1"/>
        </w:rPr>
      </w:pPr>
      <w:r w:rsidRPr="006A443A">
        <w:rPr>
          <w:rFonts w:ascii="Arial" w:hAnsi="Arial" w:cs="Arial"/>
          <w:color w:val="000000"/>
          <w:sz w:val="22"/>
          <w:bdr w:val="none" w:sz="0" w:space="0" w:color="auto" w:frame="1"/>
        </w:rPr>
        <w:t xml:space="preserve">Ahora bien, en relación con la prestación de servicios públicos domiciliarios, es importante resaltar que la Constitución Política de 1991 incorporó un modelo de liberalización para su prestación, con arreglo a la cual estos pueden ofrecerse en el mercado, en un esquema de libre competencia, directamente por el Estado, por particulares o por comunidades organizadas. En </w:t>
      </w:r>
      <w:r w:rsidR="002A6E32">
        <w:rPr>
          <w:rFonts w:ascii="Arial" w:hAnsi="Arial" w:cs="Arial"/>
          <w:color w:val="000000"/>
          <w:sz w:val="22"/>
          <w:bdr w:val="none" w:sz="0" w:space="0" w:color="auto" w:frame="1"/>
        </w:rPr>
        <w:t>este</w:t>
      </w:r>
      <w:r w:rsidRPr="006A443A">
        <w:rPr>
          <w:rFonts w:ascii="Arial" w:hAnsi="Arial" w:cs="Arial"/>
          <w:color w:val="000000"/>
          <w:sz w:val="22"/>
          <w:bdr w:val="none" w:sz="0" w:space="0" w:color="auto" w:frame="1"/>
        </w:rPr>
        <w:t xml:space="preserve"> sentido, el artículo 365 de la Constitución </w:t>
      </w:r>
      <w:r w:rsidR="002A6E32">
        <w:rPr>
          <w:rFonts w:ascii="Arial" w:hAnsi="Arial" w:cs="Arial"/>
          <w:color w:val="000000"/>
          <w:sz w:val="22"/>
          <w:bdr w:val="none" w:sz="0" w:space="0" w:color="auto" w:frame="1"/>
        </w:rPr>
        <w:t>dispone</w:t>
      </w:r>
      <w:r w:rsidR="002A6E32" w:rsidRPr="006A443A">
        <w:rPr>
          <w:rFonts w:ascii="Arial" w:hAnsi="Arial" w:cs="Arial"/>
          <w:color w:val="000000"/>
          <w:sz w:val="22"/>
          <w:bdr w:val="none" w:sz="0" w:space="0" w:color="auto" w:frame="1"/>
        </w:rPr>
        <w:t xml:space="preserve"> </w:t>
      </w:r>
      <w:r w:rsidRPr="006A443A">
        <w:rPr>
          <w:rFonts w:ascii="Arial" w:hAnsi="Arial" w:cs="Arial"/>
          <w:color w:val="000000"/>
          <w:sz w:val="22"/>
          <w:bdr w:val="none" w:sz="0" w:space="0" w:color="auto" w:frame="1"/>
        </w:rPr>
        <w:t>lo siguiente: </w:t>
      </w:r>
    </w:p>
    <w:p w14:paraId="2FCE92A8" w14:textId="77777777" w:rsidR="00B74EDD" w:rsidRDefault="00B74EDD" w:rsidP="00B74EDD">
      <w:pPr>
        <w:spacing w:line="276" w:lineRule="auto"/>
        <w:jc w:val="both"/>
        <w:rPr>
          <w:rFonts w:ascii="Arial" w:hAnsi="Arial" w:cs="Arial"/>
          <w:color w:val="000000"/>
          <w:sz w:val="22"/>
          <w:bdr w:val="none" w:sz="0" w:space="0" w:color="auto" w:frame="1"/>
        </w:rPr>
      </w:pPr>
    </w:p>
    <w:p w14:paraId="22DD1152" w14:textId="7DF9A9A8" w:rsidR="00B74EDD" w:rsidRPr="00422EC2" w:rsidRDefault="00B74EDD" w:rsidP="00B74EDD">
      <w:pPr>
        <w:ind w:left="709" w:right="709"/>
        <w:jc w:val="both"/>
        <w:rPr>
          <w:rFonts w:ascii="Arial" w:hAnsi="Arial" w:cs="Arial"/>
          <w:color w:val="000000"/>
          <w:sz w:val="21"/>
          <w:szCs w:val="21"/>
        </w:rPr>
      </w:pPr>
      <w:r w:rsidRPr="00422EC2">
        <w:rPr>
          <w:rFonts w:ascii="Arial" w:hAnsi="Arial" w:cs="Arial"/>
          <w:color w:val="000000"/>
          <w:sz w:val="21"/>
          <w:szCs w:val="21"/>
          <w:bdr w:val="none" w:sz="0" w:space="0" w:color="auto" w:frame="1"/>
        </w:rPr>
        <w:t>Los servicios públicos son inherentes a la finalidad social del Estado. Es deber del Estado asegurar su prestación eficiente a todos los habitantes del territorio nacional. Los servicios públicos estarán sometidos al régimen jurídico que fije la ley, podrán ser prestados por el Estado, directa o indirectamente, por comunidades organizadas, o por particulares. </w:t>
      </w:r>
    </w:p>
    <w:p w14:paraId="15EE4BE9" w14:textId="6DEE8438" w:rsidR="00B74EDD" w:rsidRDefault="00B74EDD" w:rsidP="00B74EDD">
      <w:pPr>
        <w:spacing w:before="120"/>
        <w:ind w:left="709" w:right="709"/>
        <w:jc w:val="both"/>
        <w:rPr>
          <w:rFonts w:ascii="Arial" w:hAnsi="Arial" w:cs="Arial"/>
          <w:color w:val="000000"/>
          <w:sz w:val="21"/>
          <w:szCs w:val="21"/>
          <w:bdr w:val="none" w:sz="0" w:space="0" w:color="auto" w:frame="1"/>
        </w:rPr>
      </w:pPr>
      <w:r w:rsidRPr="00422EC2">
        <w:rPr>
          <w:rFonts w:ascii="Arial" w:hAnsi="Arial" w:cs="Arial"/>
          <w:color w:val="000000"/>
          <w:sz w:val="21"/>
          <w:szCs w:val="21"/>
          <w:bdr w:val="none" w:sz="0" w:space="0" w:color="auto" w:frame="1"/>
        </w:rPr>
        <w:t>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r w:rsidRPr="00422EC2">
        <w:rPr>
          <w:rFonts w:ascii="Arial" w:hAnsi="Arial" w:cs="Arial"/>
          <w:color w:val="000000" w:themeColor="text1"/>
          <w:sz w:val="21"/>
          <w:szCs w:val="21"/>
          <w:lang w:val="es-ES"/>
        </w:rPr>
        <w:t>.</w:t>
      </w:r>
    </w:p>
    <w:p w14:paraId="71E2EA4E" w14:textId="77777777" w:rsidR="00B74EDD" w:rsidRPr="00D77CBA" w:rsidRDefault="00B74EDD" w:rsidP="00B74EDD">
      <w:pPr>
        <w:spacing w:line="276" w:lineRule="auto"/>
        <w:ind w:left="709" w:right="709"/>
        <w:jc w:val="both"/>
        <w:rPr>
          <w:rFonts w:ascii="Arial" w:hAnsi="Arial" w:cs="Arial"/>
          <w:color w:val="000000"/>
          <w:sz w:val="22"/>
        </w:rPr>
      </w:pPr>
    </w:p>
    <w:p w14:paraId="2943A92D" w14:textId="06454C9C" w:rsidR="00B74EDD" w:rsidRDefault="00B74EDD" w:rsidP="00366D46">
      <w:pPr>
        <w:spacing w:after="120" w:line="276" w:lineRule="auto"/>
        <w:ind w:firstLine="708"/>
        <w:jc w:val="both"/>
        <w:rPr>
          <w:rFonts w:ascii="Arial" w:hAnsi="Arial" w:cs="Arial"/>
          <w:color w:val="000000"/>
          <w:sz w:val="22"/>
          <w:bdr w:val="none" w:sz="0" w:space="0" w:color="auto" w:frame="1"/>
        </w:rPr>
      </w:pPr>
      <w:r w:rsidRPr="006A443A">
        <w:rPr>
          <w:rFonts w:ascii="Arial" w:hAnsi="Arial" w:cs="Arial"/>
          <w:color w:val="000000"/>
          <w:sz w:val="22"/>
          <w:bdr w:val="none" w:sz="0" w:space="0" w:color="auto" w:frame="1"/>
        </w:rPr>
        <w:t>Con base en este presupuesto constitucional de liberalización de los servicios públicos domiciliarios</w:t>
      </w:r>
      <w:r w:rsidR="00814DAB">
        <w:rPr>
          <w:rFonts w:ascii="Arial" w:hAnsi="Arial" w:cs="Arial"/>
          <w:color w:val="000000"/>
          <w:sz w:val="22"/>
          <w:bdr w:val="none" w:sz="0" w:space="0" w:color="auto" w:frame="1"/>
        </w:rPr>
        <w:t>,</w:t>
      </w:r>
      <w:r w:rsidRPr="006A443A">
        <w:rPr>
          <w:rFonts w:ascii="Arial" w:hAnsi="Arial" w:cs="Arial"/>
          <w:color w:val="000000"/>
          <w:sz w:val="22"/>
          <w:bdr w:val="none" w:sz="0" w:space="0" w:color="auto" w:frame="1"/>
        </w:rPr>
        <w:t xml:space="preserve"> el legislador expidió la Ley 142 de 1994</w:t>
      </w:r>
      <w:r w:rsidR="00814DAB">
        <w:rPr>
          <w:rFonts w:ascii="Arial" w:hAnsi="Arial" w:cs="Arial"/>
          <w:color w:val="000000"/>
          <w:sz w:val="22"/>
          <w:bdr w:val="none" w:sz="0" w:space="0" w:color="auto" w:frame="1"/>
        </w:rPr>
        <w:t xml:space="preserve">. El </w:t>
      </w:r>
      <w:r w:rsidRPr="006A443A">
        <w:rPr>
          <w:rFonts w:ascii="Arial" w:hAnsi="Arial" w:cs="Arial"/>
          <w:color w:val="000000"/>
          <w:sz w:val="22"/>
          <w:bdr w:val="none" w:sz="0" w:space="0" w:color="auto" w:frame="1"/>
        </w:rPr>
        <w:t>artículo 31</w:t>
      </w:r>
      <w:r w:rsidR="00814DAB">
        <w:rPr>
          <w:rFonts w:ascii="Arial" w:hAnsi="Arial" w:cs="Arial"/>
          <w:color w:val="000000"/>
          <w:sz w:val="22"/>
          <w:bdr w:val="none" w:sz="0" w:space="0" w:color="auto" w:frame="1"/>
        </w:rPr>
        <w:t xml:space="preserve"> dispone</w:t>
      </w:r>
      <w:r w:rsidRPr="006A443A">
        <w:rPr>
          <w:rFonts w:ascii="Arial" w:hAnsi="Arial" w:cs="Arial"/>
          <w:color w:val="000000"/>
          <w:sz w:val="22"/>
          <w:bdr w:val="none" w:sz="0" w:space="0" w:color="auto" w:frame="1"/>
        </w:rPr>
        <w:t xml:space="preserve"> </w:t>
      </w:r>
      <w:r w:rsidRPr="006A443A">
        <w:rPr>
          <w:rFonts w:ascii="Arial" w:hAnsi="Arial" w:cs="Arial"/>
          <w:color w:val="000000"/>
          <w:sz w:val="22"/>
          <w:bdr w:val="none" w:sz="0" w:space="0" w:color="auto" w:frame="1"/>
        </w:rPr>
        <w:lastRenderedPageBreak/>
        <w:t xml:space="preserve">régimen jurídico contractual de las entidades estatales que prestan los servicios públicos domiciliarios </w:t>
      </w:r>
      <w:r>
        <w:rPr>
          <w:rFonts w:ascii="Arial" w:hAnsi="Arial" w:cs="Arial"/>
          <w:color w:val="000000"/>
          <w:sz w:val="22"/>
          <w:bdr w:val="none" w:sz="0" w:space="0" w:color="auto" w:frame="1"/>
        </w:rPr>
        <w:t>«</w:t>
      </w:r>
      <w:r w:rsidRPr="006A443A">
        <w:rPr>
          <w:rFonts w:ascii="Arial" w:hAnsi="Arial" w:cs="Arial"/>
          <w:color w:val="000000"/>
          <w:sz w:val="22"/>
          <w:bdr w:val="none" w:sz="0" w:space="0" w:color="auto" w:frame="1"/>
        </w:rPr>
        <w:t>no estarán sujetos a las disposiciones del Estatuto General de Contratación de la Administración Pública, salvo en lo que la presente ley disponga otra cosa</w:t>
      </w:r>
      <w:r>
        <w:rPr>
          <w:rFonts w:ascii="Arial" w:hAnsi="Arial" w:cs="Arial"/>
          <w:color w:val="000000"/>
          <w:sz w:val="22"/>
          <w:bdr w:val="none" w:sz="0" w:space="0" w:color="auto" w:frame="1"/>
        </w:rPr>
        <w:t>»</w:t>
      </w:r>
      <w:r w:rsidRPr="006A443A">
        <w:rPr>
          <w:rFonts w:ascii="Arial" w:hAnsi="Arial" w:cs="Arial"/>
          <w:color w:val="000000"/>
          <w:sz w:val="22"/>
          <w:bdr w:val="none" w:sz="0" w:space="0" w:color="auto" w:frame="1"/>
        </w:rPr>
        <w:t>. Por su parte,</w:t>
      </w:r>
      <w:r w:rsidR="002A6E32">
        <w:rPr>
          <w:rFonts w:ascii="Arial" w:hAnsi="Arial" w:cs="Arial"/>
          <w:color w:val="000000"/>
          <w:sz w:val="22"/>
          <w:bdr w:val="none" w:sz="0" w:space="0" w:color="auto" w:frame="1"/>
        </w:rPr>
        <w:t xml:space="preserve"> </w:t>
      </w:r>
      <w:r w:rsidRPr="006A443A">
        <w:rPr>
          <w:rFonts w:ascii="Arial" w:hAnsi="Arial" w:cs="Arial"/>
          <w:color w:val="000000"/>
          <w:sz w:val="22"/>
          <w:bdr w:val="none" w:sz="0" w:space="0" w:color="auto" w:frame="1"/>
        </w:rPr>
        <w:t xml:space="preserve">el artículo 32 de la </w:t>
      </w:r>
      <w:r w:rsidR="00B948FC">
        <w:rPr>
          <w:rFonts w:ascii="Arial" w:hAnsi="Arial" w:cs="Arial"/>
          <w:color w:val="000000"/>
          <w:sz w:val="22"/>
          <w:bdr w:val="none" w:sz="0" w:space="0" w:color="auto" w:frame="1"/>
        </w:rPr>
        <w:t>misma ley</w:t>
      </w:r>
      <w:r w:rsidRPr="006A443A">
        <w:rPr>
          <w:rFonts w:ascii="Arial" w:hAnsi="Arial" w:cs="Arial"/>
          <w:color w:val="000000"/>
          <w:sz w:val="22"/>
          <w:bdr w:val="none" w:sz="0" w:space="0" w:color="auto" w:frame="1"/>
        </w:rPr>
        <w:t xml:space="preserve"> dispone que el régimen de los actos de las empresas prestadoras de servicios públicos domiciliarios es el derecho privado</w:t>
      </w:r>
      <w:r>
        <w:rPr>
          <w:rStyle w:val="Refdenotaalpie"/>
          <w:rFonts w:ascii="Arial" w:hAnsi="Arial" w:cs="Arial"/>
          <w:color w:val="000000"/>
          <w:sz w:val="22"/>
          <w:bdr w:val="none" w:sz="0" w:space="0" w:color="auto" w:frame="1"/>
        </w:rPr>
        <w:footnoteReference w:id="4"/>
      </w:r>
      <w:r w:rsidRPr="006A443A">
        <w:rPr>
          <w:rFonts w:ascii="Arial" w:hAnsi="Arial" w:cs="Arial"/>
          <w:color w:val="000000"/>
          <w:sz w:val="22"/>
          <w:bdr w:val="none" w:sz="0" w:space="0" w:color="auto" w:frame="1"/>
        </w:rPr>
        <w:t xml:space="preserve">. </w:t>
      </w:r>
    </w:p>
    <w:p w14:paraId="4F5AE6AB" w14:textId="1A518300" w:rsidR="00B74EDD" w:rsidRDefault="00134FB6" w:rsidP="00346798">
      <w:pPr>
        <w:spacing w:line="276" w:lineRule="auto"/>
        <w:ind w:firstLine="708"/>
        <w:contextualSpacing/>
        <w:jc w:val="both"/>
        <w:rPr>
          <w:rFonts w:ascii="Arial" w:hAnsi="Arial" w:cs="Arial"/>
          <w:b/>
          <w:bCs/>
          <w:noProof/>
          <w:sz w:val="22"/>
          <w:lang w:val="es-ES_tradnl"/>
        </w:rPr>
      </w:pPr>
      <w:r>
        <w:rPr>
          <w:rFonts w:ascii="Arial" w:hAnsi="Arial" w:cs="Arial"/>
          <w:color w:val="000000"/>
          <w:sz w:val="22"/>
          <w:bdr w:val="none" w:sz="0" w:space="0" w:color="auto" w:frame="1"/>
        </w:rPr>
        <w:t>L</w:t>
      </w:r>
      <w:r w:rsidR="00B74EDD" w:rsidRPr="006A443A">
        <w:rPr>
          <w:rFonts w:ascii="Arial" w:hAnsi="Arial" w:cs="Arial"/>
          <w:color w:val="000000"/>
          <w:sz w:val="22"/>
          <w:bdr w:val="none" w:sz="0" w:space="0" w:color="auto" w:frame="1"/>
        </w:rPr>
        <w:t>a lectura sistemática de las dos normas referidas permite concluir que el régimen jurídico contractual de las empresas de servicios públicos domiciliarios es el derecho privado y</w:t>
      </w:r>
      <w:r w:rsidR="00B74EDD">
        <w:rPr>
          <w:rFonts w:ascii="Arial" w:hAnsi="Arial" w:cs="Arial"/>
          <w:color w:val="000000"/>
          <w:sz w:val="22"/>
          <w:bdr w:val="none" w:sz="0" w:space="0" w:color="auto" w:frame="1"/>
        </w:rPr>
        <w:t>,</w:t>
      </w:r>
      <w:r w:rsidR="00B74EDD" w:rsidRPr="006A443A">
        <w:rPr>
          <w:rFonts w:ascii="Arial" w:hAnsi="Arial" w:cs="Arial"/>
          <w:color w:val="000000"/>
          <w:sz w:val="22"/>
          <w:bdr w:val="none" w:sz="0" w:space="0" w:color="auto" w:frame="1"/>
        </w:rPr>
        <w:t xml:space="preserve"> solo excepcionalmente, se aplicarán normas del Estatuto General de Contratación de la Administración Pública. </w:t>
      </w:r>
      <w:r w:rsidR="00600549">
        <w:rPr>
          <w:rFonts w:ascii="Arial" w:hAnsi="Arial" w:cs="Arial"/>
          <w:color w:val="000000"/>
          <w:sz w:val="22"/>
          <w:bdr w:val="none" w:sz="0" w:space="0" w:color="auto" w:frame="1"/>
        </w:rPr>
        <w:t xml:space="preserve">Por ello, </w:t>
      </w:r>
      <w:r w:rsidR="00E420B9">
        <w:rPr>
          <w:rFonts w:ascii="Arial" w:hAnsi="Arial" w:cs="Arial"/>
          <w:color w:val="000000"/>
          <w:sz w:val="22"/>
          <w:bdr w:val="none" w:sz="0" w:space="0" w:color="auto" w:frame="1"/>
        </w:rPr>
        <w:t>estas entidades de régimen especial</w:t>
      </w:r>
      <w:r w:rsidR="00033D50">
        <w:rPr>
          <w:rFonts w:ascii="Arial" w:hAnsi="Arial" w:cs="Arial"/>
          <w:color w:val="000000"/>
          <w:sz w:val="22"/>
          <w:bdr w:val="none" w:sz="0" w:space="0" w:color="auto" w:frame="1"/>
        </w:rPr>
        <w:t xml:space="preserve"> no son destinatarias de los documentos tipo, pues el</w:t>
      </w:r>
      <w:r w:rsidR="001D2C96">
        <w:rPr>
          <w:rFonts w:ascii="Arial" w:hAnsi="Arial" w:cs="Arial"/>
          <w:color w:val="000000"/>
          <w:sz w:val="22"/>
          <w:bdr w:val="none" w:sz="0" w:space="0" w:color="auto" w:frame="1"/>
        </w:rPr>
        <w:t xml:space="preserve"> </w:t>
      </w:r>
      <w:r w:rsidR="001D2C96">
        <w:rPr>
          <w:rFonts w:ascii="Arial" w:hAnsi="Arial" w:cs="Arial"/>
          <w:color w:val="0D0D0D"/>
          <w:sz w:val="22"/>
          <w:bdr w:val="none" w:sz="0" w:space="0" w:color="auto" w:frame="1"/>
          <w:lang w:eastAsia="es-CO"/>
        </w:rPr>
        <w:t>artículo 2, parágrafo 7º, de la Ley 1150 de 2007 –modificado po</w:t>
      </w:r>
      <w:r w:rsidR="0018582E">
        <w:rPr>
          <w:rFonts w:ascii="Arial" w:hAnsi="Arial" w:cs="Arial"/>
          <w:color w:val="0D0D0D"/>
          <w:sz w:val="22"/>
          <w:bdr w:val="none" w:sz="0" w:space="0" w:color="auto" w:frame="1"/>
          <w:lang w:eastAsia="es-CO"/>
        </w:rPr>
        <w:t>r la Ley 2022 de 2020– dispo</w:t>
      </w:r>
      <w:r w:rsidR="00E420B9">
        <w:rPr>
          <w:rFonts w:ascii="Arial" w:hAnsi="Arial" w:cs="Arial"/>
          <w:color w:val="0D0D0D"/>
          <w:sz w:val="22"/>
          <w:bdr w:val="none" w:sz="0" w:space="0" w:color="auto" w:frame="1"/>
          <w:lang w:eastAsia="es-CO"/>
        </w:rPr>
        <w:t>ne que</w:t>
      </w:r>
      <w:r w:rsidR="003C603D">
        <w:rPr>
          <w:rFonts w:ascii="Arial" w:hAnsi="Arial" w:cs="Arial"/>
          <w:color w:val="0D0D0D"/>
          <w:sz w:val="22"/>
          <w:bdr w:val="none" w:sz="0" w:space="0" w:color="auto" w:frame="1"/>
          <w:lang w:eastAsia="es-CO"/>
        </w:rPr>
        <w:t xml:space="preserve"> solo</w:t>
      </w:r>
      <w:r w:rsidR="00E420B9">
        <w:rPr>
          <w:rFonts w:ascii="Arial" w:hAnsi="Arial" w:cs="Arial"/>
          <w:color w:val="0D0D0D"/>
          <w:sz w:val="22"/>
          <w:bdr w:val="none" w:sz="0" w:space="0" w:color="auto" w:frame="1"/>
          <w:lang w:eastAsia="es-CO"/>
        </w:rPr>
        <w:t xml:space="preserve"> «</w:t>
      </w:r>
      <w:r w:rsidR="003C603D">
        <w:rPr>
          <w:rFonts w:ascii="Arial" w:hAnsi="Arial" w:cs="Arial"/>
          <w:color w:val="0D0D0D"/>
          <w:sz w:val="22"/>
          <w:bdr w:val="none" w:sz="0" w:space="0" w:color="auto" w:frame="1"/>
          <w:lang w:eastAsia="es-CO"/>
        </w:rPr>
        <w:t xml:space="preserve">[…] </w:t>
      </w:r>
      <w:r w:rsidR="00E420B9" w:rsidRPr="00E420B9">
        <w:rPr>
          <w:rFonts w:ascii="Arial" w:hAnsi="Arial" w:cs="Arial"/>
          <w:color w:val="0D0D0D"/>
          <w:sz w:val="22"/>
          <w:bdr w:val="none" w:sz="0" w:space="0" w:color="auto" w:frame="1"/>
          <w:lang w:eastAsia="es-CO"/>
        </w:rPr>
        <w:t>serán de obligatorio cumplimiento en la actividad contractual de todas las entidades sometidas al Estatuto General de Contratación de la Administración Pública</w:t>
      </w:r>
      <w:r w:rsidR="003C603D">
        <w:rPr>
          <w:rFonts w:ascii="Arial" w:hAnsi="Arial" w:cs="Arial"/>
          <w:color w:val="0D0D0D"/>
          <w:sz w:val="22"/>
          <w:bdr w:val="none" w:sz="0" w:space="0" w:color="auto" w:frame="1"/>
          <w:lang w:eastAsia="es-CO"/>
        </w:rPr>
        <w:t>». Esto sin perjuicio de que, conforme a la Directiva Presidencial 01 del 3 de marzo de 2021</w:t>
      </w:r>
      <w:r w:rsidR="007D2792">
        <w:rPr>
          <w:rFonts w:ascii="Arial" w:hAnsi="Arial" w:cs="Arial"/>
          <w:color w:val="0D0D0D"/>
          <w:sz w:val="22"/>
          <w:bdr w:val="none" w:sz="0" w:space="0" w:color="auto" w:frame="1"/>
          <w:lang w:eastAsia="es-CO"/>
        </w:rPr>
        <w:t>, utilicen los documentos tipo como buena práctica contractual</w:t>
      </w:r>
      <w:r w:rsidR="007D2792">
        <w:rPr>
          <w:rStyle w:val="Refdenotaalpie"/>
          <w:rFonts w:ascii="Arial" w:hAnsi="Arial" w:cs="Arial"/>
          <w:color w:val="0D0D0D"/>
          <w:sz w:val="22"/>
          <w:bdr w:val="none" w:sz="0" w:space="0" w:color="auto" w:frame="1"/>
          <w:lang w:eastAsia="es-CO"/>
        </w:rPr>
        <w:footnoteReference w:id="5"/>
      </w:r>
      <w:r w:rsidR="007D2792">
        <w:rPr>
          <w:rFonts w:ascii="Arial" w:hAnsi="Arial" w:cs="Arial"/>
          <w:color w:val="0D0D0D"/>
          <w:sz w:val="22"/>
          <w:bdr w:val="none" w:sz="0" w:space="0" w:color="auto" w:frame="1"/>
          <w:lang w:eastAsia="es-CO"/>
        </w:rPr>
        <w:t>.</w:t>
      </w:r>
      <w:r w:rsidR="001D2C96">
        <w:rPr>
          <w:rFonts w:ascii="Arial" w:hAnsi="Arial" w:cs="Arial"/>
          <w:color w:val="0D0D0D"/>
          <w:sz w:val="22"/>
          <w:bdr w:val="none" w:sz="0" w:space="0" w:color="auto" w:frame="1"/>
          <w:lang w:eastAsia="es-CO"/>
        </w:rPr>
        <w:t xml:space="preserve"> </w:t>
      </w:r>
      <w:r w:rsidR="00033D50">
        <w:rPr>
          <w:rFonts w:ascii="Arial" w:hAnsi="Arial" w:cs="Arial"/>
          <w:color w:val="000000"/>
          <w:sz w:val="22"/>
          <w:bdr w:val="none" w:sz="0" w:space="0" w:color="auto" w:frame="1"/>
        </w:rPr>
        <w:t xml:space="preserve"> </w:t>
      </w:r>
      <w:r w:rsidR="00600549">
        <w:rPr>
          <w:rFonts w:ascii="Arial" w:hAnsi="Arial" w:cs="Arial"/>
          <w:color w:val="000000"/>
          <w:sz w:val="22"/>
          <w:bdr w:val="none" w:sz="0" w:space="0" w:color="auto" w:frame="1"/>
        </w:rPr>
        <w:t xml:space="preserve"> </w:t>
      </w:r>
    </w:p>
    <w:p w14:paraId="6FC94754" w14:textId="77777777" w:rsidR="00366D46" w:rsidRDefault="00366D46" w:rsidP="00EC0A6A">
      <w:pPr>
        <w:pStyle w:val="paragraph"/>
        <w:spacing w:before="0" w:beforeAutospacing="0" w:after="0" w:afterAutospacing="0" w:line="276" w:lineRule="auto"/>
        <w:jc w:val="both"/>
        <w:textAlignment w:val="baseline"/>
        <w:rPr>
          <w:rStyle w:val="normaltextrun"/>
          <w:rFonts w:ascii="Arial" w:hAnsi="Arial" w:cs="Arial"/>
          <w:sz w:val="22"/>
          <w:szCs w:val="22"/>
        </w:rPr>
      </w:pPr>
    </w:p>
    <w:p w14:paraId="2980998C" w14:textId="05DFB515" w:rsidR="000920F0" w:rsidRDefault="000920F0" w:rsidP="00EC0A6A">
      <w:pPr>
        <w:pStyle w:val="paragraph"/>
        <w:spacing w:before="0" w:beforeAutospacing="0" w:after="0" w:afterAutospacing="0" w:line="276" w:lineRule="auto"/>
        <w:jc w:val="both"/>
        <w:textAlignment w:val="baseline"/>
        <w:rPr>
          <w:rFonts w:ascii="Arial" w:hAnsi="Arial" w:cs="Arial"/>
          <w:b/>
          <w:noProof/>
          <w:sz w:val="22"/>
          <w:lang w:val="es-ES_tradnl"/>
        </w:rPr>
      </w:pPr>
      <w:r w:rsidRPr="00295D8A">
        <w:rPr>
          <w:rFonts w:ascii="Arial" w:hAnsi="Arial" w:cs="Arial"/>
          <w:b/>
          <w:noProof/>
          <w:sz w:val="22"/>
          <w:lang w:val="es-ES_tradnl"/>
        </w:rPr>
        <w:t>3.</w:t>
      </w:r>
      <w:r w:rsidR="0049042F" w:rsidRPr="00295D8A">
        <w:rPr>
          <w:rFonts w:ascii="Arial" w:hAnsi="Arial" w:cs="Arial"/>
          <w:b/>
          <w:noProof/>
          <w:sz w:val="22"/>
          <w:lang w:val="es-ES_tradnl"/>
        </w:rPr>
        <w:t xml:space="preserve"> </w:t>
      </w:r>
      <w:r w:rsidRPr="00295D8A">
        <w:rPr>
          <w:rFonts w:ascii="Arial" w:hAnsi="Arial" w:cs="Arial"/>
          <w:b/>
          <w:noProof/>
          <w:sz w:val="22"/>
          <w:lang w:val="es-ES_tradnl"/>
        </w:rPr>
        <w:t>Respuesta</w:t>
      </w:r>
    </w:p>
    <w:p w14:paraId="7232A6B1" w14:textId="1C31B9C2" w:rsidR="00E86C3C" w:rsidRDefault="00E86C3C" w:rsidP="00EC0A6A">
      <w:pPr>
        <w:pStyle w:val="paragraph"/>
        <w:spacing w:before="0" w:beforeAutospacing="0" w:after="0" w:afterAutospacing="0" w:line="276" w:lineRule="auto"/>
        <w:jc w:val="both"/>
        <w:textAlignment w:val="baseline"/>
        <w:rPr>
          <w:rFonts w:ascii="Arial" w:hAnsi="Arial" w:cs="Arial"/>
          <w:b/>
          <w:noProof/>
          <w:sz w:val="22"/>
          <w:lang w:val="es-ES_tradnl"/>
        </w:rPr>
      </w:pPr>
    </w:p>
    <w:p w14:paraId="43B89C99" w14:textId="631E47A3" w:rsidR="002F6312" w:rsidRPr="00E86C3C" w:rsidRDefault="00B10BB5" w:rsidP="00346798">
      <w:pPr>
        <w:ind w:left="709" w:right="709"/>
        <w:jc w:val="both"/>
        <w:rPr>
          <w:rFonts w:ascii="Arial" w:hAnsi="Arial" w:cs="Arial"/>
          <w:noProof/>
          <w:sz w:val="21"/>
          <w:szCs w:val="21"/>
          <w:lang w:val="es-ES_tradnl"/>
        </w:rPr>
      </w:pPr>
      <w:r w:rsidRPr="00B10BB5">
        <w:rPr>
          <w:rFonts w:ascii="Arial" w:hAnsi="Arial" w:cs="Arial"/>
          <w:noProof/>
          <w:sz w:val="21"/>
          <w:szCs w:val="21"/>
          <w:lang w:val="es-ES_tradnl"/>
        </w:rPr>
        <w:t>«</w:t>
      </w:r>
      <w:bookmarkStart w:id="5" w:name="_Hlk71638728"/>
      <w:r w:rsidRPr="00B10BB5">
        <w:rPr>
          <w:rFonts w:ascii="Arial" w:hAnsi="Arial" w:cs="Arial"/>
          <w:noProof/>
          <w:sz w:val="21"/>
          <w:szCs w:val="21"/>
          <w:lang w:val="es-ES_tradnl"/>
        </w:rPr>
        <w:t>¿Están obligadas las entidades de régimen especial, que prestan servicios de prestación de servicios de acueductos y alcantarillados</w:t>
      </w:r>
      <w:r w:rsidR="00262007">
        <w:rPr>
          <w:rFonts w:ascii="Arial" w:hAnsi="Arial" w:cs="Arial"/>
          <w:noProof/>
          <w:sz w:val="21"/>
          <w:szCs w:val="21"/>
          <w:lang w:val="es-ES_tradnl"/>
        </w:rPr>
        <w:t xml:space="preserve"> […]</w:t>
      </w:r>
      <w:r w:rsidRPr="00B10BB5">
        <w:rPr>
          <w:rFonts w:ascii="Arial" w:hAnsi="Arial" w:cs="Arial"/>
          <w:noProof/>
          <w:sz w:val="21"/>
          <w:szCs w:val="21"/>
          <w:lang w:val="es-ES_tradnl"/>
        </w:rPr>
        <w:t xml:space="preserve"> a utilizar documentos tipo, cuando requieran contratar obras de construcción de acueductos o alcantarillados sanitarios / pluviales? </w:t>
      </w:r>
      <w:bookmarkEnd w:id="5"/>
      <w:r w:rsidR="006F6264">
        <w:rPr>
          <w:rFonts w:ascii="Arial" w:hAnsi="Arial" w:cs="Arial"/>
          <w:noProof/>
          <w:sz w:val="21"/>
          <w:szCs w:val="21"/>
          <w:lang w:val="es-ES_tradnl"/>
        </w:rPr>
        <w:t>[…]</w:t>
      </w:r>
      <w:r w:rsidRPr="00B10BB5">
        <w:rPr>
          <w:rFonts w:ascii="Arial" w:hAnsi="Arial" w:cs="Arial"/>
          <w:noProof/>
          <w:sz w:val="21"/>
          <w:szCs w:val="21"/>
          <w:lang w:val="es-ES_tradnl"/>
        </w:rPr>
        <w:t>».</w:t>
      </w:r>
    </w:p>
    <w:p w14:paraId="3B941AFD" w14:textId="7289D5C2" w:rsidR="00B10BB5" w:rsidRPr="006A443A" w:rsidRDefault="00427F55" w:rsidP="00346798">
      <w:pPr>
        <w:pStyle w:val="xmsonospacing"/>
        <w:spacing w:before="120" w:beforeAutospacing="0" w:after="120" w:afterAutospacing="0" w:line="276" w:lineRule="auto"/>
        <w:jc w:val="both"/>
        <w:rPr>
          <w:rFonts w:ascii="Arial" w:hAnsi="Arial" w:cs="Arial"/>
          <w:color w:val="000000"/>
          <w:sz w:val="22"/>
          <w:szCs w:val="22"/>
        </w:rPr>
      </w:pPr>
      <w:r>
        <w:rPr>
          <w:rFonts w:ascii="Arial" w:hAnsi="Arial" w:cs="Arial"/>
          <w:noProof/>
          <w:sz w:val="22"/>
        </w:rPr>
        <w:lastRenderedPageBreak/>
        <w:t>Conforme a</w:t>
      </w:r>
      <w:r w:rsidR="00B10BB5" w:rsidRPr="006A443A">
        <w:rPr>
          <w:rFonts w:ascii="Arial" w:hAnsi="Arial" w:cs="Arial"/>
          <w:color w:val="000000"/>
          <w:sz w:val="22"/>
          <w:szCs w:val="22"/>
          <w:bdr w:val="none" w:sz="0" w:space="0" w:color="auto" w:frame="1"/>
        </w:rPr>
        <w:t xml:space="preserve">l artículo 365 de la Constitución Política y los artículos 32 de la Ley 142 de 1994, las empresas de servicios públicos domiciliarios </w:t>
      </w:r>
      <w:r w:rsidR="00B10BB5">
        <w:rPr>
          <w:rFonts w:ascii="Arial" w:hAnsi="Arial" w:cs="Arial"/>
          <w:color w:val="000000"/>
          <w:sz w:val="22"/>
          <w:szCs w:val="22"/>
          <w:bdr w:val="none" w:sz="0" w:space="0" w:color="auto" w:frame="1"/>
        </w:rPr>
        <w:t>tienen</w:t>
      </w:r>
      <w:r w:rsidR="00B10BB5" w:rsidRPr="006A443A">
        <w:rPr>
          <w:rFonts w:ascii="Arial" w:hAnsi="Arial" w:cs="Arial"/>
          <w:color w:val="000000"/>
          <w:sz w:val="22"/>
          <w:szCs w:val="22"/>
          <w:bdr w:val="none" w:sz="0" w:space="0" w:color="auto" w:frame="1"/>
        </w:rPr>
        <w:t xml:space="preserve"> un régimen jurídico especial de contratación.</w:t>
      </w:r>
      <w:r w:rsidR="00B10BB5">
        <w:rPr>
          <w:rFonts w:ascii="Arial" w:hAnsi="Arial" w:cs="Arial"/>
          <w:color w:val="000000"/>
          <w:sz w:val="22"/>
          <w:szCs w:val="22"/>
          <w:bdr w:val="none" w:sz="0" w:space="0" w:color="auto" w:frame="1"/>
        </w:rPr>
        <w:t xml:space="preserve"> </w:t>
      </w:r>
      <w:r w:rsidR="00FF1D85">
        <w:rPr>
          <w:rFonts w:ascii="Arial" w:hAnsi="Arial" w:cs="Arial"/>
          <w:color w:val="000000"/>
          <w:sz w:val="22"/>
          <w:szCs w:val="22"/>
          <w:bdr w:val="none" w:sz="0" w:space="0" w:color="auto" w:frame="1"/>
        </w:rPr>
        <w:t>L</w:t>
      </w:r>
      <w:r w:rsidR="00B10BB5">
        <w:rPr>
          <w:rFonts w:ascii="Arial" w:hAnsi="Arial" w:cs="Arial"/>
          <w:color w:val="000000"/>
          <w:sz w:val="22"/>
          <w:szCs w:val="22"/>
          <w:bdr w:val="none" w:sz="0" w:space="0" w:color="auto" w:frame="1"/>
        </w:rPr>
        <w:t>a Ley 2022 de 2020</w:t>
      </w:r>
      <w:r w:rsidR="00FF1D85">
        <w:rPr>
          <w:rFonts w:ascii="Arial" w:hAnsi="Arial" w:cs="Arial"/>
          <w:color w:val="000000"/>
          <w:sz w:val="22"/>
          <w:szCs w:val="22"/>
          <w:bdr w:val="none" w:sz="0" w:space="0" w:color="auto" w:frame="1"/>
        </w:rPr>
        <w:t xml:space="preserve"> tiene como</w:t>
      </w:r>
      <w:r w:rsidR="00B10BB5">
        <w:rPr>
          <w:rFonts w:ascii="Arial" w:hAnsi="Arial" w:cs="Arial"/>
          <w:color w:val="000000"/>
          <w:sz w:val="22"/>
          <w:szCs w:val="22"/>
          <w:bdr w:val="none" w:sz="0" w:space="0" w:color="auto" w:frame="1"/>
        </w:rPr>
        <w:t xml:space="preserve"> destinatarios de los documentos tipo </w:t>
      </w:r>
      <w:r w:rsidR="00FF1D85">
        <w:rPr>
          <w:rFonts w:ascii="Arial" w:hAnsi="Arial" w:cs="Arial"/>
          <w:color w:val="000000"/>
          <w:sz w:val="22"/>
          <w:szCs w:val="22"/>
          <w:bdr w:val="none" w:sz="0" w:space="0" w:color="auto" w:frame="1"/>
        </w:rPr>
        <w:t xml:space="preserve">a </w:t>
      </w:r>
      <w:r w:rsidR="00B10BB5">
        <w:rPr>
          <w:rFonts w:ascii="Arial" w:hAnsi="Arial" w:cs="Arial"/>
          <w:color w:val="000000"/>
          <w:sz w:val="22"/>
          <w:szCs w:val="22"/>
          <w:bdr w:val="none" w:sz="0" w:space="0" w:color="auto" w:frame="1"/>
        </w:rPr>
        <w:t xml:space="preserve">las entidades sometidas al Estatuto General de Contratación de la Administración Pública. </w:t>
      </w:r>
      <w:r w:rsidR="00314EFE" w:rsidRPr="00314EFE">
        <w:rPr>
          <w:rFonts w:ascii="Arial" w:hAnsi="Arial" w:cs="Arial"/>
          <w:color w:val="000000"/>
          <w:sz w:val="22"/>
          <w:szCs w:val="22"/>
          <w:bdr w:val="none" w:sz="0" w:space="0" w:color="auto" w:frame="1"/>
        </w:rPr>
        <w:t>Por ello, los documentos tipo implementados mediante la</w:t>
      </w:r>
      <w:r w:rsidR="00314EFE">
        <w:rPr>
          <w:rFonts w:ascii="Arial" w:hAnsi="Arial" w:cs="Arial"/>
          <w:color w:val="000000"/>
          <w:sz w:val="22"/>
          <w:szCs w:val="22"/>
          <w:bdr w:val="none" w:sz="0" w:space="0" w:color="auto" w:frame="1"/>
        </w:rPr>
        <w:t>s</w:t>
      </w:r>
      <w:r w:rsidR="00314EFE" w:rsidRPr="00314EFE">
        <w:rPr>
          <w:rFonts w:ascii="Arial" w:hAnsi="Arial" w:cs="Arial"/>
          <w:color w:val="000000"/>
          <w:sz w:val="22"/>
          <w:szCs w:val="22"/>
          <w:bdr w:val="none" w:sz="0" w:space="0" w:color="auto" w:frame="1"/>
        </w:rPr>
        <w:t xml:space="preserve"> Resoluci</w:t>
      </w:r>
      <w:r w:rsidR="00314EFE">
        <w:rPr>
          <w:rFonts w:ascii="Arial" w:hAnsi="Arial" w:cs="Arial"/>
          <w:color w:val="000000"/>
          <w:sz w:val="22"/>
          <w:szCs w:val="22"/>
          <w:bdr w:val="none" w:sz="0" w:space="0" w:color="auto" w:frame="1"/>
        </w:rPr>
        <w:t>ones</w:t>
      </w:r>
      <w:r w:rsidR="00314EFE" w:rsidRPr="00314EFE">
        <w:rPr>
          <w:rFonts w:ascii="Arial" w:hAnsi="Arial" w:cs="Arial"/>
          <w:color w:val="000000"/>
          <w:sz w:val="22"/>
          <w:szCs w:val="22"/>
          <w:bdr w:val="none" w:sz="0" w:space="0" w:color="auto" w:frame="1"/>
        </w:rPr>
        <w:t xml:space="preserve"> 248 </w:t>
      </w:r>
      <w:r w:rsidR="00314EFE">
        <w:rPr>
          <w:rFonts w:ascii="Arial" w:hAnsi="Arial" w:cs="Arial"/>
          <w:color w:val="000000"/>
          <w:sz w:val="22"/>
          <w:szCs w:val="22"/>
          <w:bdr w:val="none" w:sz="0" w:space="0" w:color="auto" w:frame="1"/>
        </w:rPr>
        <w:t xml:space="preserve">y 249 del 1º de diciembre </w:t>
      </w:r>
      <w:r w:rsidR="00314EFE" w:rsidRPr="00314EFE">
        <w:rPr>
          <w:rFonts w:ascii="Arial" w:hAnsi="Arial" w:cs="Arial"/>
          <w:color w:val="000000"/>
          <w:sz w:val="22"/>
          <w:szCs w:val="22"/>
          <w:bdr w:val="none" w:sz="0" w:space="0" w:color="auto" w:frame="1"/>
        </w:rPr>
        <w:t>de 2020 no son de obligatorio cumplimiento por parte de las empresas prestadoras de servicios públicos domiciliarios, pues su gestión contractual no se rige por la Ley 80 de 1993</w:t>
      </w:r>
      <w:r w:rsidR="00B10BB5" w:rsidRPr="006A443A">
        <w:rPr>
          <w:rFonts w:ascii="Arial" w:hAnsi="Arial" w:cs="Arial"/>
          <w:color w:val="000000"/>
          <w:sz w:val="22"/>
          <w:szCs w:val="22"/>
          <w:bdr w:val="none" w:sz="0" w:space="0" w:color="auto" w:frame="1"/>
        </w:rPr>
        <w:t>.</w:t>
      </w:r>
    </w:p>
    <w:p w14:paraId="19AA37F1" w14:textId="136C8EC3" w:rsidR="00FF1D85" w:rsidRDefault="00B10BB5" w:rsidP="00346798">
      <w:pPr>
        <w:spacing w:line="276" w:lineRule="auto"/>
        <w:ind w:firstLine="708"/>
        <w:jc w:val="both"/>
        <w:rPr>
          <w:rFonts w:ascii="Arial" w:hAnsi="Arial" w:cs="Arial"/>
          <w:noProof/>
          <w:sz w:val="22"/>
        </w:rPr>
      </w:pPr>
      <w:r>
        <w:rPr>
          <w:rFonts w:ascii="Arial" w:hAnsi="Arial" w:cs="Arial"/>
          <w:color w:val="000000"/>
          <w:sz w:val="22"/>
          <w:bdr w:val="none" w:sz="0" w:space="0" w:color="auto" w:frame="1"/>
        </w:rPr>
        <w:t>L</w:t>
      </w:r>
      <w:r w:rsidRPr="006A443A">
        <w:rPr>
          <w:rFonts w:ascii="Arial" w:hAnsi="Arial" w:cs="Arial"/>
          <w:color w:val="000000"/>
          <w:sz w:val="22"/>
          <w:bdr w:val="none" w:sz="0" w:space="0" w:color="auto" w:frame="1"/>
        </w:rPr>
        <w:t>o anterior no obsta para que, como política de buena práctica contractual</w:t>
      </w:r>
      <w:r>
        <w:rPr>
          <w:rFonts w:ascii="Arial" w:hAnsi="Arial" w:cs="Arial"/>
          <w:color w:val="000000"/>
          <w:sz w:val="22"/>
          <w:bdr w:val="none" w:sz="0" w:space="0" w:color="auto" w:frame="1"/>
        </w:rPr>
        <w:t xml:space="preserve">, </w:t>
      </w:r>
      <w:r w:rsidRPr="006A443A">
        <w:rPr>
          <w:rFonts w:ascii="Arial" w:hAnsi="Arial" w:cs="Arial"/>
          <w:color w:val="000000"/>
          <w:sz w:val="22"/>
          <w:bdr w:val="none" w:sz="0" w:space="0" w:color="auto" w:frame="1"/>
        </w:rPr>
        <w:t>las empresas prestadoras de servicios públicos domiciliarios decidan, de manera facultativa, observar los documentos tipo para contratos de obras de infraestructura de agua potable y saneamiento básico expedidos por esta Agencia</w:t>
      </w:r>
      <w:r w:rsidR="00FF1D85">
        <w:rPr>
          <w:rFonts w:ascii="Arial" w:hAnsi="Arial" w:cs="Arial"/>
          <w:color w:val="000000"/>
          <w:sz w:val="22"/>
          <w:bdr w:val="none" w:sz="0" w:space="0" w:color="auto" w:frame="1"/>
        </w:rPr>
        <w:t xml:space="preserve">. </w:t>
      </w:r>
    </w:p>
    <w:p w14:paraId="46AD9A71" w14:textId="0D24B14C" w:rsidR="00FF1D85" w:rsidRDefault="00FF1D85" w:rsidP="00346798">
      <w:pPr>
        <w:spacing w:after="120" w:line="276" w:lineRule="auto"/>
        <w:ind w:firstLine="709"/>
        <w:jc w:val="both"/>
        <w:rPr>
          <w:rFonts w:ascii="Arial" w:hAnsi="Arial" w:cs="Arial"/>
          <w:iCs/>
          <w:color w:val="000000" w:themeColor="text1"/>
          <w:sz w:val="22"/>
        </w:rPr>
      </w:pPr>
    </w:p>
    <w:p w14:paraId="544609D3" w14:textId="1D461A5F" w:rsidR="000920F0" w:rsidRPr="004D6FD6" w:rsidRDefault="000920F0" w:rsidP="00346798">
      <w:pPr>
        <w:spacing w:line="276" w:lineRule="auto"/>
        <w:jc w:val="both"/>
        <w:rPr>
          <w:rFonts w:ascii="Arial" w:hAnsi="Arial" w:cs="Arial"/>
          <w:iCs/>
          <w:color w:val="000000" w:themeColor="text1"/>
          <w:sz w:val="22"/>
        </w:rPr>
      </w:pPr>
      <w:r w:rsidRPr="00295D8A">
        <w:rPr>
          <w:rFonts w:ascii="Arial" w:hAnsi="Arial" w:cs="Arial"/>
          <w:noProof/>
          <w:sz w:val="22"/>
          <w:lang w:val="es-ES_tradnl"/>
        </w:rPr>
        <w:t>Este concepto tiene el alcance previsto en el artículo 28 del Código de Procedimiento Administrativo y de lo Contencioso Administrativo</w:t>
      </w:r>
      <w:r w:rsidR="00A568E5" w:rsidRPr="00295D8A">
        <w:rPr>
          <w:rFonts w:ascii="Arial" w:hAnsi="Arial" w:cs="Arial"/>
          <w:noProof/>
          <w:sz w:val="22"/>
          <w:lang w:val="es-ES_tradnl"/>
        </w:rPr>
        <w:t>.</w:t>
      </w:r>
    </w:p>
    <w:p w14:paraId="72B1ECAA" w14:textId="77777777" w:rsidR="00150A83" w:rsidRPr="00295D8A" w:rsidRDefault="00150A83" w:rsidP="00F106B5">
      <w:pPr>
        <w:spacing w:line="276" w:lineRule="auto"/>
        <w:jc w:val="both"/>
        <w:rPr>
          <w:rFonts w:ascii="Arial" w:hAnsi="Arial" w:cs="Arial"/>
          <w:noProof/>
          <w:sz w:val="22"/>
          <w:lang w:val="es-ES_tradnl"/>
        </w:rPr>
      </w:pPr>
    </w:p>
    <w:p w14:paraId="2A352265" w14:textId="77777777" w:rsidR="000920F0" w:rsidRPr="00295D8A" w:rsidRDefault="000920F0" w:rsidP="00F106B5">
      <w:pPr>
        <w:spacing w:line="276" w:lineRule="auto"/>
        <w:jc w:val="both"/>
        <w:rPr>
          <w:rFonts w:ascii="Arial" w:hAnsi="Arial" w:cs="Arial"/>
          <w:noProof/>
          <w:sz w:val="22"/>
          <w:lang w:val="es-ES_tradnl"/>
        </w:rPr>
      </w:pPr>
      <w:r w:rsidRPr="00295D8A">
        <w:rPr>
          <w:rFonts w:ascii="Arial" w:hAnsi="Arial" w:cs="Arial"/>
          <w:noProof/>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a="http://schemas.openxmlformats.org/drawingml/2006/main" xmlns:pic="http://schemas.openxmlformats.org/drawingml/2006/picture" xmlns:a14="http://schemas.microsoft.com/office/drawing/2010/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3B0AB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D16A13B" w14:textId="77777777" w:rsidR="00033726" w:rsidRPr="00295D8A" w:rsidRDefault="00033726" w:rsidP="00033726">
      <w:pPr>
        <w:rPr>
          <w:rFonts w:ascii="Arial" w:eastAsia="Times New Roman" w:hAnsi="Arial" w:cs="Arial"/>
          <w:sz w:val="22"/>
          <w:lang w:val="es-CO" w:eastAsia="es-CO"/>
        </w:rPr>
      </w:pPr>
      <w:bookmarkStart w:id="6" w:name="_Hlk50986665"/>
      <w:bookmarkStart w:id="7" w:name="_Hlk55258198"/>
      <w:bookmarkEnd w:id="2"/>
      <w:r w:rsidRPr="00295D8A">
        <w:rPr>
          <w:rFonts w:ascii="Arial" w:hAnsi="Arial" w:cs="Arial"/>
          <w:sz w:val="22"/>
          <w:lang w:eastAsia="es-CO"/>
        </w:rPr>
        <w:t>Atentamente,</w:t>
      </w:r>
    </w:p>
    <w:p w14:paraId="48343DC8" w14:textId="77777777" w:rsidR="00033726" w:rsidRPr="00295D8A" w:rsidRDefault="00033726" w:rsidP="00033726">
      <w:pPr>
        <w:rPr>
          <w:rFonts w:ascii="Arial" w:hAnsi="Arial" w:cs="Arial"/>
          <w:sz w:val="22"/>
          <w:lang w:eastAsia="es-CO"/>
        </w:rPr>
      </w:pPr>
    </w:p>
    <w:p w14:paraId="17330A55" w14:textId="3C08C1CF" w:rsidR="00033726" w:rsidRPr="00295D8A" w:rsidRDefault="008D5291" w:rsidP="00033726">
      <w:pPr>
        <w:jc w:val="center"/>
        <w:rPr>
          <w:rFonts w:ascii="Arial" w:hAnsi="Arial" w:cs="Arial"/>
          <w:sz w:val="18"/>
          <w:szCs w:val="20"/>
          <w:lang w:eastAsia="es-CO"/>
        </w:rPr>
      </w:pPr>
      <w:r w:rsidRPr="008D5291">
        <w:rPr>
          <w:noProof/>
        </w:rPr>
        <w:t xml:space="preserve"> </w:t>
      </w:r>
      <w:r w:rsidR="00163B42" w:rsidRPr="00B25B3D">
        <w:rPr>
          <w:rFonts w:ascii="Arial" w:hAnsi="Arial" w:cs="Arial"/>
          <w:noProof/>
          <w:sz w:val="18"/>
          <w:szCs w:val="20"/>
          <w:lang w:eastAsia="es-CO"/>
        </w:rPr>
        <w:drawing>
          <wp:inline distT="0" distB="0" distL="0" distR="0" wp14:anchorId="36FFF931" wp14:editId="1507A239">
            <wp:extent cx="1673225" cy="739140"/>
            <wp:effectExtent l="0" t="0" r="3175"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3225" cy="739140"/>
                    </a:xfrm>
                    <a:prstGeom prst="rect">
                      <a:avLst/>
                    </a:prstGeom>
                    <a:noFill/>
                    <a:ln>
                      <a:noFill/>
                    </a:ln>
                  </pic:spPr>
                </pic:pic>
              </a:graphicData>
            </a:graphic>
          </wp:inline>
        </w:drawing>
      </w:r>
    </w:p>
    <w:p w14:paraId="1C202F34" w14:textId="77777777" w:rsidR="00033726" w:rsidRPr="00295D8A" w:rsidRDefault="00033726" w:rsidP="00033726">
      <w:pPr>
        <w:jc w:val="center"/>
        <w:rPr>
          <w:rFonts w:ascii="Arial" w:hAnsi="Arial" w:cs="Arial"/>
          <w:sz w:val="18"/>
          <w:szCs w:val="20"/>
          <w:lang w:eastAsia="es-CO"/>
        </w:rPr>
      </w:pPr>
    </w:p>
    <w:p w14:paraId="19BFACF1" w14:textId="77777777" w:rsidR="00033726" w:rsidRPr="00295D8A" w:rsidRDefault="00033726" w:rsidP="00033726">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95D8A" w:rsidRPr="00295D8A" w14:paraId="6B2C663A" w14:textId="77777777" w:rsidTr="00346798">
        <w:trPr>
          <w:trHeight w:val="315"/>
        </w:trPr>
        <w:tc>
          <w:tcPr>
            <w:tcW w:w="812" w:type="dxa"/>
            <w:vAlign w:val="center"/>
            <w:hideMark/>
          </w:tcPr>
          <w:p w14:paraId="695A653A"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FE6B16E" w14:textId="10E027E4" w:rsidR="00033726" w:rsidRDefault="00344F84" w:rsidP="00D14CDD">
            <w:pPr>
              <w:rPr>
                <w:rFonts w:ascii="Arial" w:hAnsi="Arial" w:cs="Arial"/>
                <w:sz w:val="16"/>
                <w:szCs w:val="16"/>
                <w:lang w:eastAsia="es-ES"/>
              </w:rPr>
            </w:pPr>
            <w:r>
              <w:rPr>
                <w:rFonts w:ascii="Arial" w:hAnsi="Arial" w:cs="Arial"/>
                <w:sz w:val="16"/>
                <w:szCs w:val="16"/>
                <w:lang w:eastAsia="es-ES"/>
              </w:rPr>
              <w:t>Felipe Bastidas P</w:t>
            </w:r>
            <w:r w:rsidR="004B154F">
              <w:rPr>
                <w:rFonts w:ascii="Arial" w:hAnsi="Arial" w:cs="Arial"/>
                <w:sz w:val="16"/>
                <w:szCs w:val="16"/>
                <w:lang w:eastAsia="es-ES"/>
              </w:rPr>
              <w:t>aredes</w:t>
            </w:r>
          </w:p>
          <w:p w14:paraId="4B4EDA50" w14:textId="77777777" w:rsidR="00344F84" w:rsidRDefault="00344F84" w:rsidP="00D14CDD">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p w14:paraId="76A9CD0D" w14:textId="508A61C6" w:rsidR="004B4DA7" w:rsidRPr="00295D8A" w:rsidRDefault="004B4DA7" w:rsidP="00D14CDD">
            <w:pPr>
              <w:rPr>
                <w:rFonts w:ascii="Arial" w:hAnsi="Arial" w:cs="Arial"/>
                <w:sz w:val="16"/>
                <w:szCs w:val="16"/>
                <w:lang w:eastAsia="es-ES"/>
              </w:rPr>
            </w:pPr>
          </w:p>
        </w:tc>
      </w:tr>
      <w:tr w:rsidR="00295D8A" w:rsidRPr="00295D8A" w14:paraId="24F7903D" w14:textId="77777777" w:rsidTr="00346798">
        <w:trPr>
          <w:trHeight w:val="330"/>
        </w:trPr>
        <w:tc>
          <w:tcPr>
            <w:tcW w:w="812" w:type="dxa"/>
            <w:vAlign w:val="center"/>
            <w:hideMark/>
          </w:tcPr>
          <w:p w14:paraId="215ABEAD"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51B336" w14:textId="226C8D6F" w:rsidR="00033726" w:rsidRPr="00295D8A" w:rsidRDefault="00714605" w:rsidP="00D14CDD">
            <w:pPr>
              <w:rPr>
                <w:rFonts w:ascii="Arial" w:hAnsi="Arial" w:cs="Arial"/>
                <w:sz w:val="16"/>
                <w:szCs w:val="16"/>
                <w:lang w:eastAsia="es-ES"/>
              </w:rPr>
            </w:pPr>
            <w:r>
              <w:rPr>
                <w:rFonts w:ascii="Arial" w:hAnsi="Arial" w:cs="Arial"/>
                <w:sz w:val="16"/>
                <w:szCs w:val="16"/>
                <w:lang w:eastAsia="es-ES"/>
              </w:rPr>
              <w:t>Juan David Montoya Penagos</w:t>
            </w:r>
          </w:p>
          <w:p w14:paraId="14FE07CE" w14:textId="5BA8FDFA" w:rsidR="00033726" w:rsidRDefault="008D5291" w:rsidP="00D14CDD">
            <w:pPr>
              <w:rPr>
                <w:rFonts w:ascii="Arial" w:hAnsi="Arial" w:cs="Arial"/>
                <w:sz w:val="16"/>
                <w:szCs w:val="16"/>
                <w:lang w:eastAsia="es-ES"/>
              </w:rPr>
            </w:pPr>
            <w:r>
              <w:rPr>
                <w:rFonts w:ascii="Arial" w:hAnsi="Arial" w:cs="Arial"/>
                <w:sz w:val="16"/>
                <w:szCs w:val="16"/>
                <w:lang w:eastAsia="es-ES"/>
              </w:rPr>
              <w:t>Gestor T1-15</w:t>
            </w:r>
            <w:r w:rsidRPr="00295D8A">
              <w:rPr>
                <w:rFonts w:ascii="Arial" w:hAnsi="Arial" w:cs="Arial"/>
                <w:sz w:val="16"/>
                <w:szCs w:val="16"/>
                <w:lang w:eastAsia="es-ES"/>
              </w:rPr>
              <w:t xml:space="preserve"> </w:t>
            </w:r>
            <w:r w:rsidR="00033726" w:rsidRPr="00295D8A">
              <w:rPr>
                <w:rFonts w:ascii="Arial" w:hAnsi="Arial" w:cs="Arial"/>
                <w:sz w:val="16"/>
                <w:szCs w:val="16"/>
                <w:lang w:eastAsia="es-ES"/>
              </w:rPr>
              <w:t>de la Subdirección de Gestión Contractual</w:t>
            </w:r>
          </w:p>
          <w:p w14:paraId="2654F995" w14:textId="3D2F3699" w:rsidR="004B4DA7" w:rsidRPr="00295D8A" w:rsidRDefault="004B4DA7" w:rsidP="00D14CDD">
            <w:pPr>
              <w:rPr>
                <w:rFonts w:ascii="Arial" w:hAnsi="Arial" w:cs="Arial"/>
                <w:sz w:val="16"/>
                <w:szCs w:val="16"/>
                <w:lang w:eastAsia="es-ES"/>
              </w:rPr>
            </w:pPr>
          </w:p>
        </w:tc>
      </w:tr>
      <w:tr w:rsidR="00295D8A" w:rsidRPr="00295D8A" w14:paraId="12FFD112" w14:textId="77777777" w:rsidTr="00346798">
        <w:trPr>
          <w:trHeight w:val="300"/>
        </w:trPr>
        <w:tc>
          <w:tcPr>
            <w:tcW w:w="812" w:type="dxa"/>
            <w:vAlign w:val="center"/>
            <w:hideMark/>
          </w:tcPr>
          <w:p w14:paraId="48653619"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7A606D0" w14:textId="37606348" w:rsidR="004B4DA7" w:rsidRPr="00295D8A" w:rsidRDefault="00033726" w:rsidP="00D14CDD">
            <w:pPr>
              <w:rPr>
                <w:rFonts w:ascii="Arial" w:hAnsi="Arial" w:cs="Arial"/>
                <w:sz w:val="16"/>
                <w:szCs w:val="16"/>
                <w:lang w:eastAsia="es-ES"/>
              </w:rPr>
            </w:pPr>
            <w:r w:rsidRPr="00295D8A">
              <w:rPr>
                <w:rFonts w:ascii="Arial" w:hAnsi="Arial" w:cs="Arial"/>
                <w:sz w:val="16"/>
                <w:szCs w:val="16"/>
                <w:lang w:eastAsia="es-ES"/>
              </w:rPr>
              <w:t>Jorge Augusto Tirado Navarro</w:t>
            </w:r>
          </w:p>
          <w:p w14:paraId="74F1039E" w14:textId="77777777" w:rsidR="00033726" w:rsidRDefault="00033726" w:rsidP="00D14CDD">
            <w:pPr>
              <w:rPr>
                <w:rFonts w:ascii="Arial" w:hAnsi="Arial" w:cs="Arial"/>
                <w:sz w:val="16"/>
                <w:szCs w:val="16"/>
                <w:lang w:eastAsia="es-ES"/>
              </w:rPr>
            </w:pPr>
            <w:r w:rsidRPr="00295D8A">
              <w:rPr>
                <w:rFonts w:ascii="Arial" w:hAnsi="Arial" w:cs="Arial"/>
                <w:sz w:val="16"/>
                <w:szCs w:val="16"/>
                <w:lang w:eastAsia="es-ES"/>
              </w:rPr>
              <w:t>Subdirector de Gestión Contractual</w:t>
            </w:r>
          </w:p>
          <w:p w14:paraId="4036D7C1" w14:textId="5F322C76" w:rsidR="004B4DA7" w:rsidRPr="00295D8A" w:rsidRDefault="004B4DA7" w:rsidP="00D14CDD">
            <w:pPr>
              <w:rPr>
                <w:rFonts w:ascii="Arial" w:hAnsi="Arial" w:cs="Arial"/>
                <w:sz w:val="16"/>
                <w:szCs w:val="16"/>
                <w:lang w:eastAsia="es-ES"/>
              </w:rPr>
            </w:pPr>
          </w:p>
        </w:tc>
      </w:tr>
      <w:bookmarkEnd w:id="6"/>
      <w:bookmarkEnd w:id="7"/>
    </w:tbl>
    <w:p w14:paraId="7EBF297E" w14:textId="77777777" w:rsidR="007B0854" w:rsidRPr="00295D8A" w:rsidRDefault="007B0854" w:rsidP="00914791">
      <w:pPr>
        <w:pStyle w:val="NormalWeb"/>
        <w:spacing w:before="0" w:beforeAutospacing="0" w:after="0" w:afterAutospacing="0" w:line="276" w:lineRule="auto"/>
        <w:jc w:val="both"/>
        <w:rPr>
          <w:rFonts w:ascii="Arial" w:hAnsi="Arial" w:cs="Arial"/>
          <w:noProof/>
          <w:lang w:val="es-ES_tradnl"/>
        </w:rPr>
      </w:pPr>
    </w:p>
    <w:sectPr w:rsidR="007B0854" w:rsidRPr="00295D8A"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85BFFB" w14:textId="77777777" w:rsidR="0050348D" w:rsidRDefault="0050348D">
      <w:r>
        <w:separator/>
      </w:r>
    </w:p>
  </w:endnote>
  <w:endnote w:type="continuationSeparator" w:id="0">
    <w:p w14:paraId="739675DC" w14:textId="77777777" w:rsidR="0050348D" w:rsidRDefault="0050348D">
      <w:r>
        <w:continuationSeparator/>
      </w:r>
    </w:p>
  </w:endnote>
  <w:endnote w:type="continuationNotice" w:id="1">
    <w:p w14:paraId="6CF81F4D" w14:textId="77777777" w:rsidR="0050348D" w:rsidRDefault="005034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1"/>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1"/>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1D ˛">
    <w:altName w:val="Calibri"/>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0032" w14:textId="77777777" w:rsidR="00F44916" w:rsidRDefault="00F44916" w:rsidP="00856133">
    <w:pPr>
      <w:pStyle w:val="Sinespaciado"/>
      <w:jc w:val="right"/>
      <w:rPr>
        <w:rFonts w:ascii="Arial" w:hAnsi="Arial" w:cs="Arial"/>
        <w:sz w:val="18"/>
        <w:szCs w:val="18"/>
      </w:rPr>
    </w:pPr>
  </w:p>
  <w:p w14:paraId="512F463F" w14:textId="54B3CCBC" w:rsidR="00F44916" w:rsidRPr="008217B7" w:rsidRDefault="00F44916"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F44916" w:rsidRDefault="30ADF538" w:rsidP="00856133">
    <w:pPr>
      <w:pStyle w:val="Piedepgina"/>
      <w:jc w:val="center"/>
      <w:rPr>
        <w:lang w:val="es-ES"/>
      </w:rPr>
    </w:pPr>
    <w:r>
      <w:rPr>
        <w:noProof/>
      </w:rPr>
      <w:drawing>
        <wp:inline distT="0" distB="0" distL="0" distR="0" wp14:anchorId="6A1C2C0F" wp14:editId="7A150B53">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44916" w:rsidRDefault="00F44916" w:rsidP="00856133">
    <w:pPr>
      <w:pStyle w:val="Piedepgina"/>
      <w:jc w:val="center"/>
      <w:rPr>
        <w:lang w:val="es-ES"/>
      </w:rPr>
    </w:pPr>
  </w:p>
  <w:p w14:paraId="70077B90" w14:textId="77777777" w:rsidR="00F44916" w:rsidRPr="007B0854" w:rsidRDefault="00F44916" w:rsidP="00856133">
    <w:pPr>
      <w:pStyle w:val="Piedepgina"/>
      <w:jc w:val="center"/>
      <w:rPr>
        <w:lang w:val="es-ES"/>
      </w:rPr>
    </w:pPr>
  </w:p>
  <w:p w14:paraId="6C0EFC49" w14:textId="77777777" w:rsidR="00F44916" w:rsidRPr="00856133" w:rsidRDefault="00F44916"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699D46" w14:textId="77777777" w:rsidR="0050348D" w:rsidRDefault="0050348D">
      <w:r>
        <w:separator/>
      </w:r>
    </w:p>
  </w:footnote>
  <w:footnote w:type="continuationSeparator" w:id="0">
    <w:p w14:paraId="1908A972" w14:textId="77777777" w:rsidR="0050348D" w:rsidRDefault="0050348D">
      <w:r>
        <w:continuationSeparator/>
      </w:r>
    </w:p>
  </w:footnote>
  <w:footnote w:type="continuationNotice" w:id="1">
    <w:p w14:paraId="0436D605" w14:textId="77777777" w:rsidR="0050348D" w:rsidRDefault="0050348D"/>
  </w:footnote>
  <w:footnote w:id="2">
    <w:p w14:paraId="5CF7F98A" w14:textId="77777777" w:rsidR="00646E9E" w:rsidRDefault="00646E9E" w:rsidP="00646E9E">
      <w:pPr>
        <w:shd w:val="clear" w:color="auto" w:fill="FFFFFF"/>
        <w:ind w:firstLine="709"/>
        <w:jc w:val="both"/>
        <w:textAlignment w:val="baseline"/>
        <w:rPr>
          <w:rFonts w:cs="Calibri"/>
          <w:color w:val="000000"/>
          <w:sz w:val="20"/>
          <w:szCs w:val="20"/>
          <w:lang w:eastAsia="es-CO"/>
        </w:rPr>
      </w:pPr>
      <w:r>
        <w:rPr>
          <w:rStyle w:val="Refdenotaalpie"/>
        </w:rPr>
        <w:footnoteRef/>
      </w:r>
      <w:r>
        <w:t xml:space="preserve"> </w:t>
      </w:r>
      <w:r>
        <w:rPr>
          <w:rFonts w:ascii="Arial" w:hAnsi="Arial" w:cs="Arial"/>
          <w:color w:val="000000"/>
          <w:sz w:val="19"/>
          <w:szCs w:val="19"/>
          <w:bdr w:val="none" w:sz="0" w:space="0" w:color="auto" w:frame="1"/>
          <w:lang w:eastAsia="es-CO"/>
        </w:rPr>
        <w:t xml:space="preserve">El artículo 1 de la Ley 2022 de 2020 modifica el artículo 4 de la Ley 1882 de 2018, el cual adiciona el parágrafo 7 al artículo 2 de la Ley 1150 de 2007 y dispone que: «La Agencia Nacional de Contratación Pública Colombia Compra Eficiente o quien haga sus veces, adoptará </w:t>
      </w:r>
      <w:bookmarkStart w:id="4" w:name="_Hlk71642445"/>
      <w:r>
        <w:rPr>
          <w:rFonts w:ascii="Arial" w:hAnsi="Arial" w:cs="Arial"/>
          <w:color w:val="000000"/>
          <w:sz w:val="19"/>
          <w:szCs w:val="19"/>
          <w:bdr w:val="none" w:sz="0" w:space="0" w:color="auto" w:frame="1"/>
          <w:lang w:eastAsia="es-CO"/>
        </w:rPr>
        <w:t>documentos tipo que serán de obligatorio cumplimiento en la actividad contractual de todas las entidades sometidas al Estatuto General de Contratación de la Administración Pública</w:t>
      </w:r>
      <w:bookmarkEnd w:id="4"/>
      <w:r>
        <w:rPr>
          <w:rFonts w:ascii="Arial" w:hAnsi="Arial" w:cs="Arial"/>
          <w:color w:val="000000"/>
          <w:sz w:val="19"/>
          <w:szCs w:val="19"/>
          <w:bdr w:val="none" w:sz="0" w:space="0" w:color="auto" w:frame="1"/>
          <w:lang w:eastAsia="es-CO"/>
        </w:rPr>
        <w:t>. </w:t>
      </w:r>
    </w:p>
    <w:p w14:paraId="302D18FF" w14:textId="77777777" w:rsidR="00646E9E" w:rsidRDefault="00646E9E" w:rsidP="00646E9E">
      <w:pPr>
        <w:shd w:val="clear" w:color="auto" w:fill="FFFFFF"/>
        <w:ind w:firstLine="709"/>
        <w:jc w:val="both"/>
        <w:textAlignment w:val="baseline"/>
        <w:rPr>
          <w:rFonts w:cs="Calibri"/>
          <w:color w:val="000000"/>
          <w:sz w:val="20"/>
          <w:szCs w:val="20"/>
          <w:lang w:eastAsia="es-CO"/>
        </w:rPr>
      </w:pPr>
      <w:r>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D24BDC3" w14:textId="77777777" w:rsidR="00646E9E" w:rsidRDefault="00646E9E" w:rsidP="00646E9E">
      <w:pPr>
        <w:shd w:val="clear" w:color="auto" w:fill="FFFFFF"/>
        <w:ind w:firstLine="709"/>
        <w:jc w:val="both"/>
        <w:textAlignment w:val="baseline"/>
        <w:rPr>
          <w:rFonts w:cs="Calibri"/>
          <w:color w:val="000000"/>
          <w:sz w:val="20"/>
          <w:szCs w:val="20"/>
          <w:lang w:eastAsia="es-CO"/>
        </w:rPr>
      </w:pPr>
      <w:r>
        <w:rPr>
          <w:rFonts w:ascii="Arial"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1590B47D" w14:textId="77777777" w:rsidR="00646E9E" w:rsidRDefault="00646E9E" w:rsidP="00646E9E">
      <w:pPr>
        <w:shd w:val="clear" w:color="auto" w:fill="FFFFFF"/>
        <w:ind w:firstLine="709"/>
        <w:jc w:val="both"/>
        <w:textAlignment w:val="baseline"/>
        <w:rPr>
          <w:rFonts w:cs="Calibri"/>
          <w:color w:val="000000"/>
          <w:sz w:val="20"/>
          <w:szCs w:val="20"/>
          <w:lang w:eastAsia="es-CO"/>
        </w:rPr>
      </w:pPr>
      <w:r>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6B68E04C" w14:textId="77777777" w:rsidR="00646E9E" w:rsidRDefault="00646E9E" w:rsidP="00646E9E">
      <w:pPr>
        <w:shd w:val="clear" w:color="auto" w:fill="FFFFFF"/>
        <w:ind w:firstLine="708"/>
        <w:jc w:val="both"/>
        <w:textAlignment w:val="baseline"/>
        <w:rPr>
          <w:rFonts w:cs="Calibri"/>
          <w:color w:val="000000"/>
          <w:sz w:val="20"/>
          <w:szCs w:val="20"/>
          <w:lang w:eastAsia="es-CO"/>
        </w:rPr>
      </w:pPr>
      <w:r>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3171A8FD" w14:textId="77777777" w:rsidR="00646E9E" w:rsidRDefault="00646E9E" w:rsidP="00646E9E">
      <w:pPr>
        <w:pStyle w:val="Textonotapie"/>
      </w:pPr>
    </w:p>
  </w:footnote>
  <w:footnote w:id="3">
    <w:p w14:paraId="65DC4A3A" w14:textId="77777777" w:rsidR="00B74EDD" w:rsidRDefault="00B74EDD" w:rsidP="00B74EDD">
      <w:pPr>
        <w:pStyle w:val="Textonotapie"/>
        <w:ind w:firstLine="708"/>
        <w:jc w:val="both"/>
        <w:rPr>
          <w:rFonts w:ascii="Arial" w:hAnsi="Arial" w:cs="Arial"/>
          <w:color w:val="000000"/>
          <w:sz w:val="19"/>
          <w:szCs w:val="19"/>
          <w:bdr w:val="none" w:sz="0" w:space="0" w:color="auto" w:frame="1"/>
        </w:rPr>
      </w:pPr>
      <w:r w:rsidRPr="00422EC2">
        <w:rPr>
          <w:rStyle w:val="Refdenotaalpie"/>
          <w:rFonts w:ascii="Arial" w:hAnsi="Arial" w:cs="Arial"/>
          <w:sz w:val="19"/>
          <w:szCs w:val="19"/>
        </w:rPr>
        <w:footnoteRef/>
      </w:r>
      <w:r w:rsidRPr="00422EC2">
        <w:rPr>
          <w:rFonts w:ascii="Arial" w:hAnsi="Arial" w:cs="Arial"/>
          <w:sz w:val="19"/>
          <w:szCs w:val="19"/>
        </w:rPr>
        <w:t xml:space="preserve"> </w:t>
      </w:r>
      <w:r w:rsidRPr="00422EC2">
        <w:rPr>
          <w:rFonts w:ascii="Arial" w:hAnsi="Arial" w:cs="Arial"/>
          <w:color w:val="000000"/>
          <w:sz w:val="19"/>
          <w:szCs w:val="19"/>
          <w:bdr w:val="none" w:sz="0" w:space="0" w:color="auto" w:frame="1"/>
        </w:rPr>
        <w:t>Consejo de Estado. S</w:t>
      </w:r>
      <w:r>
        <w:rPr>
          <w:rFonts w:ascii="Arial" w:hAnsi="Arial" w:cs="Arial"/>
          <w:color w:val="000000"/>
          <w:sz w:val="19"/>
          <w:szCs w:val="19"/>
          <w:bdr w:val="none" w:sz="0" w:space="0" w:color="auto" w:frame="1"/>
        </w:rPr>
        <w:t>ala de lo Contencioso Administrativo, S</w:t>
      </w:r>
      <w:r w:rsidRPr="00422EC2">
        <w:rPr>
          <w:rFonts w:ascii="Arial" w:hAnsi="Arial" w:cs="Arial"/>
          <w:color w:val="000000"/>
          <w:sz w:val="19"/>
          <w:szCs w:val="19"/>
          <w:bdr w:val="none" w:sz="0" w:space="0" w:color="auto" w:frame="1"/>
        </w:rPr>
        <w:t>ección Tercera. Radicado No. 45.607</w:t>
      </w:r>
      <w:r>
        <w:rPr>
          <w:rFonts w:ascii="Arial" w:hAnsi="Arial" w:cs="Arial"/>
          <w:color w:val="000000"/>
          <w:sz w:val="19"/>
          <w:szCs w:val="19"/>
          <w:bdr w:val="none" w:sz="0" w:space="0" w:color="auto" w:frame="1"/>
        </w:rPr>
        <w:t>, sentencia</w:t>
      </w:r>
      <w:r w:rsidRPr="00422EC2">
        <w:rPr>
          <w:rFonts w:ascii="Arial" w:hAnsi="Arial" w:cs="Arial"/>
          <w:color w:val="000000"/>
          <w:sz w:val="19"/>
          <w:szCs w:val="19"/>
          <w:bdr w:val="none" w:sz="0" w:space="0" w:color="auto" w:frame="1"/>
        </w:rPr>
        <w:t xml:space="preserve"> del 24 de octubre de 2016</w:t>
      </w:r>
      <w:r>
        <w:rPr>
          <w:rFonts w:ascii="Arial" w:hAnsi="Arial" w:cs="Arial"/>
          <w:color w:val="000000"/>
          <w:sz w:val="19"/>
          <w:szCs w:val="19"/>
          <w:bdr w:val="none" w:sz="0" w:space="0" w:color="auto" w:frame="1"/>
        </w:rPr>
        <w:t>.</w:t>
      </w:r>
    </w:p>
    <w:p w14:paraId="4F1879A6" w14:textId="77777777" w:rsidR="00B74EDD" w:rsidRPr="00422EC2" w:rsidRDefault="00B74EDD" w:rsidP="00B74EDD">
      <w:pPr>
        <w:pStyle w:val="Textonotapie"/>
        <w:ind w:firstLine="708"/>
        <w:jc w:val="both"/>
        <w:rPr>
          <w:rFonts w:ascii="Arial" w:hAnsi="Arial" w:cs="Arial"/>
          <w:sz w:val="19"/>
          <w:szCs w:val="19"/>
          <w:lang w:val="es-ES"/>
        </w:rPr>
      </w:pPr>
    </w:p>
  </w:footnote>
  <w:footnote w:id="4">
    <w:p w14:paraId="78FFA254" w14:textId="1EC3829A" w:rsidR="00B74EDD" w:rsidRDefault="00B74EDD" w:rsidP="00EF25AA">
      <w:pPr>
        <w:spacing w:before="74"/>
        <w:ind w:right="108" w:firstLine="708"/>
        <w:jc w:val="both"/>
        <w:rPr>
          <w:rFonts w:ascii="Arial" w:hAnsi="Arial" w:cs="Arial"/>
          <w:sz w:val="19"/>
          <w:szCs w:val="19"/>
        </w:rPr>
      </w:pPr>
      <w:r w:rsidRPr="00D77CBA">
        <w:rPr>
          <w:rStyle w:val="Refdenotaalpie"/>
          <w:rFonts w:ascii="Arial" w:hAnsi="Arial" w:cs="Arial"/>
          <w:sz w:val="19"/>
          <w:szCs w:val="19"/>
        </w:rPr>
        <w:footnoteRef/>
      </w:r>
      <w:r w:rsidRPr="00D77CBA">
        <w:rPr>
          <w:rFonts w:ascii="Arial" w:hAnsi="Arial" w:cs="Arial"/>
          <w:sz w:val="19"/>
          <w:szCs w:val="19"/>
        </w:rPr>
        <w:t xml:space="preserve"> </w:t>
      </w:r>
      <w:r w:rsidRPr="00E73421">
        <w:rPr>
          <w:rFonts w:ascii="Arial" w:hAnsi="Arial" w:cs="Arial"/>
          <w:sz w:val="19"/>
          <w:szCs w:val="19"/>
        </w:rPr>
        <w:t xml:space="preserve">Artículo 32, Ley 142 de 1994 </w:t>
      </w:r>
      <w:r w:rsidR="007D2792">
        <w:rPr>
          <w:rFonts w:ascii="Arial" w:hAnsi="Arial" w:cs="Arial"/>
          <w:sz w:val="19"/>
          <w:szCs w:val="19"/>
        </w:rPr>
        <w:t>«</w:t>
      </w:r>
      <w:r w:rsidRPr="00E73421">
        <w:rPr>
          <w:rFonts w:ascii="Arial" w:hAnsi="Arial" w:cs="Arial"/>
          <w:sz w:val="19"/>
          <w:szCs w:val="19"/>
          <w:bdr w:val="none" w:sz="0" w:space="0" w:color="auto" w:frame="1"/>
        </w:rPr>
        <w:t xml:space="preserve">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w:t>
      </w:r>
      <w:r w:rsidRPr="00EF25AA">
        <w:rPr>
          <w:rFonts w:ascii="Arial" w:hAnsi="Arial" w:cs="Arial"/>
          <w:sz w:val="19"/>
          <w:szCs w:val="19"/>
        </w:rPr>
        <w:t>privado</w:t>
      </w:r>
      <w:r w:rsidR="0080372C">
        <w:rPr>
          <w:rFonts w:ascii="Arial" w:hAnsi="Arial" w:cs="Arial"/>
          <w:sz w:val="19"/>
          <w:szCs w:val="19"/>
        </w:rPr>
        <w:t>»</w:t>
      </w:r>
      <w:r w:rsidRPr="00EF25AA">
        <w:rPr>
          <w:rFonts w:ascii="Arial" w:hAnsi="Arial" w:cs="Arial"/>
          <w:sz w:val="19"/>
          <w:szCs w:val="19"/>
        </w:rPr>
        <w:t xml:space="preserve">. </w:t>
      </w:r>
    </w:p>
    <w:p w14:paraId="1D9DDFC9" w14:textId="77777777" w:rsidR="007D2792" w:rsidRPr="00EF25AA" w:rsidRDefault="007D2792" w:rsidP="00EF25AA">
      <w:pPr>
        <w:spacing w:before="74"/>
        <w:ind w:right="108" w:firstLine="708"/>
        <w:jc w:val="both"/>
        <w:rPr>
          <w:rFonts w:ascii="Arial" w:hAnsi="Arial" w:cs="Arial"/>
          <w:sz w:val="19"/>
          <w:szCs w:val="19"/>
        </w:rPr>
      </w:pPr>
    </w:p>
  </w:footnote>
  <w:footnote w:id="5">
    <w:p w14:paraId="61079FFD" w14:textId="73FAB3E5" w:rsidR="009B1FBD" w:rsidRDefault="007D2792" w:rsidP="0080372C">
      <w:pPr>
        <w:pStyle w:val="Textonotapie"/>
        <w:ind w:firstLine="708"/>
        <w:jc w:val="both"/>
        <w:rPr>
          <w:rFonts w:ascii="Arial" w:hAnsi="Arial" w:cs="Arial"/>
          <w:sz w:val="19"/>
          <w:szCs w:val="19"/>
        </w:rPr>
      </w:pPr>
      <w:r w:rsidRPr="00346798">
        <w:rPr>
          <w:rStyle w:val="Refdenotaalpie"/>
          <w:rFonts w:ascii="Arial" w:hAnsi="Arial" w:cs="Arial"/>
          <w:sz w:val="19"/>
          <w:szCs w:val="19"/>
        </w:rPr>
        <w:footnoteRef/>
      </w:r>
      <w:r w:rsidRPr="00346798">
        <w:rPr>
          <w:rFonts w:ascii="Arial" w:hAnsi="Arial" w:cs="Arial"/>
          <w:sz w:val="19"/>
          <w:szCs w:val="19"/>
        </w:rPr>
        <w:t xml:space="preserve"> </w:t>
      </w:r>
      <w:r w:rsidR="0080372C">
        <w:rPr>
          <w:rFonts w:ascii="Arial" w:hAnsi="Arial" w:cs="Arial"/>
          <w:sz w:val="19"/>
          <w:szCs w:val="19"/>
        </w:rPr>
        <w:t>Esta directiva dispone que «</w:t>
      </w:r>
      <w:r w:rsidR="0080372C" w:rsidRPr="0080372C">
        <w:rPr>
          <w:rFonts w:ascii="Arial" w:hAnsi="Arial" w:cs="Arial"/>
          <w:sz w:val="19"/>
          <w:szCs w:val="19"/>
        </w:rPr>
        <w:t>Con la finalidad de garantizar los principios que rigen la función administrativa, la gestión fiscal y la contratación pública, se instruye a</w:t>
      </w:r>
      <w:r w:rsidR="009B1FBD">
        <w:rPr>
          <w:rFonts w:ascii="Arial" w:hAnsi="Arial" w:cs="Arial"/>
          <w:sz w:val="19"/>
          <w:szCs w:val="19"/>
        </w:rPr>
        <w:t xml:space="preserve"> </w:t>
      </w:r>
      <w:r w:rsidR="0080372C" w:rsidRPr="0080372C">
        <w:rPr>
          <w:rFonts w:ascii="Arial" w:hAnsi="Arial" w:cs="Arial"/>
          <w:sz w:val="19"/>
          <w:szCs w:val="19"/>
        </w:rPr>
        <w:t>todas las entidades estatales destinatarias de la presente Directiva, con independencia de su régimen jurídico, a aplicar los instrumentos contractuales expedidos o celebrados por la Agencia Nacional de Contratación Pública -Colombia Compra Eficiente-, en desarrollo de las competencias otorgadas por el Decreto</w:t>
      </w:r>
      <w:r w:rsidR="009B1FBD">
        <w:rPr>
          <w:rFonts w:ascii="Arial" w:hAnsi="Arial" w:cs="Arial"/>
          <w:sz w:val="19"/>
          <w:szCs w:val="19"/>
        </w:rPr>
        <w:t xml:space="preserve"> </w:t>
      </w:r>
      <w:r w:rsidR="0080372C" w:rsidRPr="0080372C">
        <w:rPr>
          <w:rFonts w:ascii="Arial" w:hAnsi="Arial" w:cs="Arial"/>
          <w:sz w:val="19"/>
          <w:szCs w:val="19"/>
        </w:rPr>
        <w:t xml:space="preserve">Ley 4170 de 2011 y la Ley 1150 de 2007, relacionadas con la atribución de diseñar, organizar y celebrar los acuerdos marco de precios y otros instrumentos de agregación de demanda. Además, los documentos tipo, de acuerdo con la función asignada por la Ley 2022 de 2020. </w:t>
      </w:r>
    </w:p>
    <w:p w14:paraId="08EBAB35" w14:textId="770D985B" w:rsidR="007D2792" w:rsidRPr="00346798" w:rsidRDefault="009B1FBD" w:rsidP="00346798">
      <w:pPr>
        <w:pStyle w:val="Textonotapie"/>
        <w:ind w:firstLine="708"/>
        <w:jc w:val="both"/>
        <w:rPr>
          <w:rFonts w:ascii="Arial" w:hAnsi="Arial" w:cs="Arial"/>
          <w:sz w:val="19"/>
          <w:szCs w:val="19"/>
          <w:lang w:val="es-ES"/>
        </w:rPr>
      </w:pPr>
      <w:r>
        <w:rPr>
          <w:rFonts w:ascii="Arial" w:hAnsi="Arial" w:cs="Arial"/>
          <w:sz w:val="19"/>
          <w:szCs w:val="19"/>
        </w:rPr>
        <w:t>»</w:t>
      </w:r>
      <w:r w:rsidR="0080372C" w:rsidRPr="0080372C">
        <w:rPr>
          <w:rFonts w:ascii="Arial" w:hAnsi="Arial" w:cs="Arial"/>
          <w:sz w:val="19"/>
          <w:szCs w:val="19"/>
        </w:rPr>
        <w:t>De acuerdo con el marco legal, estos mecanismos sólo son obligatorios para las entidades sometidas al Estatuto General de Contratación de la Administración Pública, sin embargo, debido a los efectos positivos observados en su utilización y la garantía efectiva de los principios indicados, se exhorta a las entidades exceptuadas de la aplicación de este Estatuto para que, como buena práctica contractual, adopten los documentos tipo, los acuerdos marco de precios y</w:t>
      </w:r>
      <w:r>
        <w:rPr>
          <w:rFonts w:ascii="Arial" w:hAnsi="Arial" w:cs="Arial"/>
          <w:sz w:val="19"/>
          <w:szCs w:val="19"/>
        </w:rPr>
        <w:t xml:space="preserve"> </w:t>
      </w:r>
      <w:r w:rsidR="0080372C" w:rsidRPr="0080372C">
        <w:rPr>
          <w:rFonts w:ascii="Arial" w:hAnsi="Arial" w:cs="Arial"/>
          <w:sz w:val="19"/>
          <w:szCs w:val="19"/>
        </w:rPr>
        <w:t>los demás instrumentos de agregación de demanda en su actividad contractual, incluso cuando se contrate a través de patrimonios autónomos, toda vez que mediante convenio o contrato también podrá imponerse la obligación de respetar los documentos y pliegos tipo</w:t>
      </w:r>
      <w:r>
        <w:rPr>
          <w:rFonts w:ascii="Arial" w:hAnsi="Arial" w:cs="Arial"/>
          <w:sz w:val="19"/>
          <w:szCs w:val="19"/>
        </w:rPr>
        <w:t>»</w:t>
      </w:r>
      <w:r w:rsidR="0080372C" w:rsidRPr="0080372C">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44916" w:rsidRDefault="00F44916">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6EF2B1A"/>
    <w:multiLevelType w:val="hybridMultilevel"/>
    <w:tmpl w:val="6E648C6E"/>
    <w:lvl w:ilvl="0" w:tplc="E4565B32">
      <w:numFmt w:val="bullet"/>
      <w:lvlText w:val=""/>
      <w:lvlJc w:val="left"/>
      <w:pPr>
        <w:ind w:left="585" w:hanging="285"/>
      </w:pPr>
      <w:rPr>
        <w:rFonts w:ascii="Wingdings" w:eastAsia="Wingdings" w:hAnsi="Wingdings" w:cs="Wingdings" w:hint="default"/>
        <w:color w:val="0D62A8"/>
        <w:w w:val="100"/>
        <w:sz w:val="28"/>
        <w:szCs w:val="28"/>
        <w:lang w:val="es-ES" w:eastAsia="es-ES" w:bidi="es-ES"/>
      </w:rPr>
    </w:lvl>
    <w:lvl w:ilvl="1" w:tplc="17AEDD62">
      <w:start w:val="1"/>
      <w:numFmt w:val="decimal"/>
      <w:lvlText w:val="%2."/>
      <w:lvlJc w:val="left"/>
      <w:pPr>
        <w:ind w:left="1020" w:hanging="360"/>
      </w:pPr>
      <w:rPr>
        <w:rFonts w:ascii="Arial" w:eastAsia="Arial" w:hAnsi="Arial" w:cs="Arial" w:hint="default"/>
        <w:color w:val="4E4D4D"/>
        <w:spacing w:val="-22"/>
        <w:w w:val="100"/>
        <w:sz w:val="20"/>
        <w:szCs w:val="20"/>
        <w:lang w:val="es-ES" w:eastAsia="es-ES" w:bidi="es-ES"/>
      </w:rPr>
    </w:lvl>
    <w:lvl w:ilvl="2" w:tplc="B11401A6">
      <w:numFmt w:val="bullet"/>
      <w:lvlText w:val="•"/>
      <w:lvlJc w:val="left"/>
      <w:pPr>
        <w:ind w:left="1020" w:hanging="360"/>
      </w:pPr>
      <w:rPr>
        <w:rFonts w:hint="default"/>
        <w:lang w:val="es-ES" w:eastAsia="es-ES" w:bidi="es-ES"/>
      </w:rPr>
    </w:lvl>
    <w:lvl w:ilvl="3" w:tplc="B3D8FB46">
      <w:numFmt w:val="bullet"/>
      <w:lvlText w:val="•"/>
      <w:lvlJc w:val="left"/>
      <w:pPr>
        <w:ind w:left="2042" w:hanging="360"/>
      </w:pPr>
      <w:rPr>
        <w:rFonts w:hint="default"/>
        <w:lang w:val="es-ES" w:eastAsia="es-ES" w:bidi="es-ES"/>
      </w:rPr>
    </w:lvl>
    <w:lvl w:ilvl="4" w:tplc="350A4BCE">
      <w:numFmt w:val="bullet"/>
      <w:lvlText w:val="•"/>
      <w:lvlJc w:val="left"/>
      <w:pPr>
        <w:ind w:left="3065" w:hanging="360"/>
      </w:pPr>
      <w:rPr>
        <w:rFonts w:hint="default"/>
        <w:lang w:val="es-ES" w:eastAsia="es-ES" w:bidi="es-ES"/>
      </w:rPr>
    </w:lvl>
    <w:lvl w:ilvl="5" w:tplc="8AA08D44">
      <w:numFmt w:val="bullet"/>
      <w:lvlText w:val="•"/>
      <w:lvlJc w:val="left"/>
      <w:pPr>
        <w:ind w:left="4087" w:hanging="360"/>
      </w:pPr>
      <w:rPr>
        <w:rFonts w:hint="default"/>
        <w:lang w:val="es-ES" w:eastAsia="es-ES" w:bidi="es-ES"/>
      </w:rPr>
    </w:lvl>
    <w:lvl w:ilvl="6" w:tplc="D4EC1060">
      <w:numFmt w:val="bullet"/>
      <w:lvlText w:val="•"/>
      <w:lvlJc w:val="left"/>
      <w:pPr>
        <w:ind w:left="5110" w:hanging="360"/>
      </w:pPr>
      <w:rPr>
        <w:rFonts w:hint="default"/>
        <w:lang w:val="es-ES" w:eastAsia="es-ES" w:bidi="es-ES"/>
      </w:rPr>
    </w:lvl>
    <w:lvl w:ilvl="7" w:tplc="B478D1C0">
      <w:numFmt w:val="bullet"/>
      <w:lvlText w:val="•"/>
      <w:lvlJc w:val="left"/>
      <w:pPr>
        <w:ind w:left="6132" w:hanging="360"/>
      </w:pPr>
      <w:rPr>
        <w:rFonts w:hint="default"/>
        <w:lang w:val="es-ES" w:eastAsia="es-ES" w:bidi="es-ES"/>
      </w:rPr>
    </w:lvl>
    <w:lvl w:ilvl="8" w:tplc="299C9CC4">
      <w:numFmt w:val="bullet"/>
      <w:lvlText w:val="•"/>
      <w:lvlJc w:val="left"/>
      <w:pPr>
        <w:ind w:left="7155" w:hanging="360"/>
      </w:pPr>
      <w:rPr>
        <w:rFonts w:hint="default"/>
        <w:lang w:val="es-ES" w:eastAsia="es-ES" w:bidi="es-ES"/>
      </w:rPr>
    </w:lvl>
  </w:abstractNum>
  <w:abstractNum w:abstractNumId="7" w15:restartNumberingAfterBreak="0">
    <w:nsid w:val="6B09119E"/>
    <w:multiLevelType w:val="hybridMultilevel"/>
    <w:tmpl w:val="B170AB70"/>
    <w:lvl w:ilvl="0" w:tplc="751AF8FE">
      <w:start w:val="1"/>
      <w:numFmt w:val="bullet"/>
      <w:lvlText w:val=""/>
      <w:lvlJc w:val="left"/>
      <w:pPr>
        <w:ind w:left="1428" w:hanging="360"/>
      </w:pPr>
      <w:rPr>
        <w:rFonts w:ascii="Wingdings" w:hAnsi="Wingdings" w:hint="default"/>
        <w:color w:val="6D6D6D" w:themeColor="background1" w:themeShade="80"/>
        <w:sz w:val="28"/>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7DF7927"/>
    <w:multiLevelType w:val="multilevel"/>
    <w:tmpl w:val="C7C66B9A"/>
    <w:lvl w:ilvl="0">
      <w:start w:val="1"/>
      <w:numFmt w:val="decimal"/>
      <w:lvlText w:val="%1."/>
      <w:lvlJc w:val="left"/>
      <w:pPr>
        <w:ind w:left="54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60" w:hanging="38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3"/>
  </w:num>
  <w:num w:numId="2">
    <w:abstractNumId w:val="2"/>
  </w:num>
  <w:num w:numId="3">
    <w:abstractNumId w:val="4"/>
  </w:num>
  <w:num w:numId="4">
    <w:abstractNumId w:val="5"/>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9"/>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activeWritingStyle w:appName="MSWord" w:lang="en-US"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D3B"/>
    <w:rsid w:val="0001321B"/>
    <w:rsid w:val="000144E5"/>
    <w:rsid w:val="00014B1D"/>
    <w:rsid w:val="0001587F"/>
    <w:rsid w:val="00015F47"/>
    <w:rsid w:val="0002058B"/>
    <w:rsid w:val="0002128D"/>
    <w:rsid w:val="00022B41"/>
    <w:rsid w:val="00022C2B"/>
    <w:rsid w:val="0002438E"/>
    <w:rsid w:val="000245BA"/>
    <w:rsid w:val="00025F0D"/>
    <w:rsid w:val="000263B0"/>
    <w:rsid w:val="00030FC5"/>
    <w:rsid w:val="00033726"/>
    <w:rsid w:val="00033D50"/>
    <w:rsid w:val="00034AA9"/>
    <w:rsid w:val="00036094"/>
    <w:rsid w:val="000362E6"/>
    <w:rsid w:val="00037F2A"/>
    <w:rsid w:val="00040923"/>
    <w:rsid w:val="00040E6F"/>
    <w:rsid w:val="00043668"/>
    <w:rsid w:val="00043881"/>
    <w:rsid w:val="0004453E"/>
    <w:rsid w:val="00044758"/>
    <w:rsid w:val="000448CC"/>
    <w:rsid w:val="000453DC"/>
    <w:rsid w:val="00046C88"/>
    <w:rsid w:val="00047C18"/>
    <w:rsid w:val="00047DDF"/>
    <w:rsid w:val="0005691C"/>
    <w:rsid w:val="00057438"/>
    <w:rsid w:val="00057FB3"/>
    <w:rsid w:val="00060D9A"/>
    <w:rsid w:val="00062624"/>
    <w:rsid w:val="00062FA1"/>
    <w:rsid w:val="0006305C"/>
    <w:rsid w:val="000649D4"/>
    <w:rsid w:val="000651AE"/>
    <w:rsid w:val="00065EB9"/>
    <w:rsid w:val="00066090"/>
    <w:rsid w:val="00066567"/>
    <w:rsid w:val="000678DE"/>
    <w:rsid w:val="00071C82"/>
    <w:rsid w:val="000720AC"/>
    <w:rsid w:val="000732C7"/>
    <w:rsid w:val="000765A3"/>
    <w:rsid w:val="0007666B"/>
    <w:rsid w:val="000775E4"/>
    <w:rsid w:val="00082182"/>
    <w:rsid w:val="00082186"/>
    <w:rsid w:val="000835DB"/>
    <w:rsid w:val="00083D0E"/>
    <w:rsid w:val="00084818"/>
    <w:rsid w:val="00085C37"/>
    <w:rsid w:val="00086610"/>
    <w:rsid w:val="000867ED"/>
    <w:rsid w:val="00087989"/>
    <w:rsid w:val="00090FFD"/>
    <w:rsid w:val="000920F0"/>
    <w:rsid w:val="000942EB"/>
    <w:rsid w:val="00094748"/>
    <w:rsid w:val="00097D3C"/>
    <w:rsid w:val="000A000F"/>
    <w:rsid w:val="000A0247"/>
    <w:rsid w:val="000A0343"/>
    <w:rsid w:val="000A37CB"/>
    <w:rsid w:val="000A3984"/>
    <w:rsid w:val="000A4286"/>
    <w:rsid w:val="000A6AAF"/>
    <w:rsid w:val="000A6F0A"/>
    <w:rsid w:val="000B103F"/>
    <w:rsid w:val="000B2324"/>
    <w:rsid w:val="000B324A"/>
    <w:rsid w:val="000C14AA"/>
    <w:rsid w:val="000C23C7"/>
    <w:rsid w:val="000C397B"/>
    <w:rsid w:val="000C6CCE"/>
    <w:rsid w:val="000C786A"/>
    <w:rsid w:val="000C798F"/>
    <w:rsid w:val="000D1FBC"/>
    <w:rsid w:val="000D2573"/>
    <w:rsid w:val="000D30D4"/>
    <w:rsid w:val="000D31C7"/>
    <w:rsid w:val="000D387A"/>
    <w:rsid w:val="000D47EF"/>
    <w:rsid w:val="000D48CC"/>
    <w:rsid w:val="000D7615"/>
    <w:rsid w:val="000D7BBD"/>
    <w:rsid w:val="000E1284"/>
    <w:rsid w:val="000E1CDD"/>
    <w:rsid w:val="000E2E43"/>
    <w:rsid w:val="000E450F"/>
    <w:rsid w:val="000E7D7E"/>
    <w:rsid w:val="000F0898"/>
    <w:rsid w:val="000F14E8"/>
    <w:rsid w:val="000F19EF"/>
    <w:rsid w:val="000F1F4B"/>
    <w:rsid w:val="000F24F8"/>
    <w:rsid w:val="000F6DA0"/>
    <w:rsid w:val="00101394"/>
    <w:rsid w:val="001014F5"/>
    <w:rsid w:val="00102575"/>
    <w:rsid w:val="00103915"/>
    <w:rsid w:val="001078E6"/>
    <w:rsid w:val="00111960"/>
    <w:rsid w:val="001160B0"/>
    <w:rsid w:val="001162A5"/>
    <w:rsid w:val="00116419"/>
    <w:rsid w:val="001200ED"/>
    <w:rsid w:val="0012087D"/>
    <w:rsid w:val="00120B80"/>
    <w:rsid w:val="00121D3B"/>
    <w:rsid w:val="00122B23"/>
    <w:rsid w:val="001245D4"/>
    <w:rsid w:val="00124E57"/>
    <w:rsid w:val="00125807"/>
    <w:rsid w:val="001318B6"/>
    <w:rsid w:val="00134FB6"/>
    <w:rsid w:val="00135A40"/>
    <w:rsid w:val="00135DC7"/>
    <w:rsid w:val="001375C4"/>
    <w:rsid w:val="00137646"/>
    <w:rsid w:val="00137A61"/>
    <w:rsid w:val="00137FFA"/>
    <w:rsid w:val="001438ED"/>
    <w:rsid w:val="001448E6"/>
    <w:rsid w:val="00146025"/>
    <w:rsid w:val="00146856"/>
    <w:rsid w:val="00147224"/>
    <w:rsid w:val="00150A83"/>
    <w:rsid w:val="00152274"/>
    <w:rsid w:val="001522B6"/>
    <w:rsid w:val="0015343F"/>
    <w:rsid w:val="001543F8"/>
    <w:rsid w:val="00154B53"/>
    <w:rsid w:val="00155245"/>
    <w:rsid w:val="00155DAE"/>
    <w:rsid w:val="00155DD9"/>
    <w:rsid w:val="00156BE4"/>
    <w:rsid w:val="00162380"/>
    <w:rsid w:val="00163B42"/>
    <w:rsid w:val="00165A21"/>
    <w:rsid w:val="00166C46"/>
    <w:rsid w:val="00167BF1"/>
    <w:rsid w:val="00171104"/>
    <w:rsid w:val="00171CF4"/>
    <w:rsid w:val="00175A64"/>
    <w:rsid w:val="0018017A"/>
    <w:rsid w:val="00181C2A"/>
    <w:rsid w:val="00183388"/>
    <w:rsid w:val="00184CBC"/>
    <w:rsid w:val="0018582E"/>
    <w:rsid w:val="00186338"/>
    <w:rsid w:val="00187B6A"/>
    <w:rsid w:val="00190812"/>
    <w:rsid w:val="00192F9B"/>
    <w:rsid w:val="00195EF5"/>
    <w:rsid w:val="00196BE5"/>
    <w:rsid w:val="001975AC"/>
    <w:rsid w:val="001A00E2"/>
    <w:rsid w:val="001A153A"/>
    <w:rsid w:val="001A178B"/>
    <w:rsid w:val="001A393A"/>
    <w:rsid w:val="001A4318"/>
    <w:rsid w:val="001A5507"/>
    <w:rsid w:val="001A680B"/>
    <w:rsid w:val="001B1847"/>
    <w:rsid w:val="001B1ECB"/>
    <w:rsid w:val="001B23CE"/>
    <w:rsid w:val="001B45E7"/>
    <w:rsid w:val="001C0A60"/>
    <w:rsid w:val="001C0AF7"/>
    <w:rsid w:val="001C16CC"/>
    <w:rsid w:val="001C39DF"/>
    <w:rsid w:val="001C4570"/>
    <w:rsid w:val="001C5E73"/>
    <w:rsid w:val="001D0260"/>
    <w:rsid w:val="001D0A63"/>
    <w:rsid w:val="001D1883"/>
    <w:rsid w:val="001D2C96"/>
    <w:rsid w:val="001D33D1"/>
    <w:rsid w:val="001D4909"/>
    <w:rsid w:val="001D5240"/>
    <w:rsid w:val="001D60DA"/>
    <w:rsid w:val="001D7FE6"/>
    <w:rsid w:val="001E04BA"/>
    <w:rsid w:val="001E1B39"/>
    <w:rsid w:val="001E1E4A"/>
    <w:rsid w:val="001E2D6F"/>
    <w:rsid w:val="001E40C6"/>
    <w:rsid w:val="001E5ACA"/>
    <w:rsid w:val="001E6B77"/>
    <w:rsid w:val="001F083C"/>
    <w:rsid w:val="001F1672"/>
    <w:rsid w:val="001F515E"/>
    <w:rsid w:val="001F59D8"/>
    <w:rsid w:val="001F5FEF"/>
    <w:rsid w:val="002002AB"/>
    <w:rsid w:val="00200B89"/>
    <w:rsid w:val="00200C0F"/>
    <w:rsid w:val="002021C7"/>
    <w:rsid w:val="00202B7A"/>
    <w:rsid w:val="002031DB"/>
    <w:rsid w:val="002047E9"/>
    <w:rsid w:val="00205207"/>
    <w:rsid w:val="00205305"/>
    <w:rsid w:val="00205850"/>
    <w:rsid w:val="00206852"/>
    <w:rsid w:val="00207041"/>
    <w:rsid w:val="00211C31"/>
    <w:rsid w:val="00213804"/>
    <w:rsid w:val="0021714E"/>
    <w:rsid w:val="00220681"/>
    <w:rsid w:val="002236FF"/>
    <w:rsid w:val="00224722"/>
    <w:rsid w:val="00227E56"/>
    <w:rsid w:val="002301F1"/>
    <w:rsid w:val="002304C1"/>
    <w:rsid w:val="002315AE"/>
    <w:rsid w:val="00232ECE"/>
    <w:rsid w:val="0023384B"/>
    <w:rsid w:val="00233A64"/>
    <w:rsid w:val="002346F8"/>
    <w:rsid w:val="00234B84"/>
    <w:rsid w:val="00236F7F"/>
    <w:rsid w:val="00237D87"/>
    <w:rsid w:val="0024212A"/>
    <w:rsid w:val="002436DD"/>
    <w:rsid w:val="002456DF"/>
    <w:rsid w:val="00250708"/>
    <w:rsid w:val="00250966"/>
    <w:rsid w:val="00251667"/>
    <w:rsid w:val="002518A6"/>
    <w:rsid w:val="0025429B"/>
    <w:rsid w:val="0025531C"/>
    <w:rsid w:val="00256C1D"/>
    <w:rsid w:val="00261AAE"/>
    <w:rsid w:val="00262007"/>
    <w:rsid w:val="0026505D"/>
    <w:rsid w:val="002654B9"/>
    <w:rsid w:val="00266568"/>
    <w:rsid w:val="002668CC"/>
    <w:rsid w:val="00270911"/>
    <w:rsid w:val="00270A17"/>
    <w:rsid w:val="00270C9A"/>
    <w:rsid w:val="00272F3C"/>
    <w:rsid w:val="00273961"/>
    <w:rsid w:val="0027401B"/>
    <w:rsid w:val="0027497E"/>
    <w:rsid w:val="00276DFC"/>
    <w:rsid w:val="002806D0"/>
    <w:rsid w:val="0028218D"/>
    <w:rsid w:val="00282A6B"/>
    <w:rsid w:val="00283535"/>
    <w:rsid w:val="0029116C"/>
    <w:rsid w:val="00292D21"/>
    <w:rsid w:val="002934B2"/>
    <w:rsid w:val="0029572E"/>
    <w:rsid w:val="00295D8A"/>
    <w:rsid w:val="002A0F0D"/>
    <w:rsid w:val="002A0F0F"/>
    <w:rsid w:val="002A19C4"/>
    <w:rsid w:val="002A294A"/>
    <w:rsid w:val="002A2CD3"/>
    <w:rsid w:val="002A6E32"/>
    <w:rsid w:val="002A7C42"/>
    <w:rsid w:val="002B03E5"/>
    <w:rsid w:val="002B17C5"/>
    <w:rsid w:val="002B446C"/>
    <w:rsid w:val="002B4F46"/>
    <w:rsid w:val="002B6286"/>
    <w:rsid w:val="002B709B"/>
    <w:rsid w:val="002C1EEC"/>
    <w:rsid w:val="002C31BC"/>
    <w:rsid w:val="002C57F2"/>
    <w:rsid w:val="002C68B3"/>
    <w:rsid w:val="002D05DE"/>
    <w:rsid w:val="002D2FF2"/>
    <w:rsid w:val="002D3B38"/>
    <w:rsid w:val="002D4172"/>
    <w:rsid w:val="002D57A3"/>
    <w:rsid w:val="002D5D61"/>
    <w:rsid w:val="002D5FFC"/>
    <w:rsid w:val="002D665A"/>
    <w:rsid w:val="002E0C71"/>
    <w:rsid w:val="002E13E0"/>
    <w:rsid w:val="002E1993"/>
    <w:rsid w:val="002E1A34"/>
    <w:rsid w:val="002E424E"/>
    <w:rsid w:val="002E479E"/>
    <w:rsid w:val="002E4EFE"/>
    <w:rsid w:val="002E6F80"/>
    <w:rsid w:val="002F1143"/>
    <w:rsid w:val="002F1FE0"/>
    <w:rsid w:val="002F231E"/>
    <w:rsid w:val="002F23C9"/>
    <w:rsid w:val="002F6312"/>
    <w:rsid w:val="002F6F49"/>
    <w:rsid w:val="0030118B"/>
    <w:rsid w:val="003033BA"/>
    <w:rsid w:val="00305329"/>
    <w:rsid w:val="003058EB"/>
    <w:rsid w:val="00306222"/>
    <w:rsid w:val="00306763"/>
    <w:rsid w:val="003074FD"/>
    <w:rsid w:val="00307E45"/>
    <w:rsid w:val="003102F2"/>
    <w:rsid w:val="00310C43"/>
    <w:rsid w:val="00311A86"/>
    <w:rsid w:val="0031275A"/>
    <w:rsid w:val="003133D1"/>
    <w:rsid w:val="00313974"/>
    <w:rsid w:val="00314EFE"/>
    <w:rsid w:val="00315651"/>
    <w:rsid w:val="00315A1D"/>
    <w:rsid w:val="00317242"/>
    <w:rsid w:val="003174A5"/>
    <w:rsid w:val="00317949"/>
    <w:rsid w:val="00317BB7"/>
    <w:rsid w:val="00321B8E"/>
    <w:rsid w:val="00325979"/>
    <w:rsid w:val="00326BEF"/>
    <w:rsid w:val="003277AE"/>
    <w:rsid w:val="00327E0D"/>
    <w:rsid w:val="00331860"/>
    <w:rsid w:val="00331A72"/>
    <w:rsid w:val="00331CE3"/>
    <w:rsid w:val="00333156"/>
    <w:rsid w:val="00333CDE"/>
    <w:rsid w:val="003342B2"/>
    <w:rsid w:val="003355DA"/>
    <w:rsid w:val="0033597E"/>
    <w:rsid w:val="003373A4"/>
    <w:rsid w:val="00340AD3"/>
    <w:rsid w:val="00340C37"/>
    <w:rsid w:val="0034119F"/>
    <w:rsid w:val="00341911"/>
    <w:rsid w:val="00341BE6"/>
    <w:rsid w:val="00343194"/>
    <w:rsid w:val="00343AB2"/>
    <w:rsid w:val="00344F84"/>
    <w:rsid w:val="003461EA"/>
    <w:rsid w:val="00346798"/>
    <w:rsid w:val="0034680A"/>
    <w:rsid w:val="003477C1"/>
    <w:rsid w:val="00351423"/>
    <w:rsid w:val="00352ABF"/>
    <w:rsid w:val="00352FB2"/>
    <w:rsid w:val="0035397A"/>
    <w:rsid w:val="0035419A"/>
    <w:rsid w:val="0035582B"/>
    <w:rsid w:val="00355E89"/>
    <w:rsid w:val="00356A34"/>
    <w:rsid w:val="00356EA0"/>
    <w:rsid w:val="00361348"/>
    <w:rsid w:val="0036167C"/>
    <w:rsid w:val="003620FE"/>
    <w:rsid w:val="00362709"/>
    <w:rsid w:val="00363BC9"/>
    <w:rsid w:val="003643E8"/>
    <w:rsid w:val="00366AA6"/>
    <w:rsid w:val="00366D46"/>
    <w:rsid w:val="0037114A"/>
    <w:rsid w:val="0037229F"/>
    <w:rsid w:val="00373E13"/>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A92"/>
    <w:rsid w:val="003A266D"/>
    <w:rsid w:val="003A3B32"/>
    <w:rsid w:val="003A3CF0"/>
    <w:rsid w:val="003A581E"/>
    <w:rsid w:val="003A5E4E"/>
    <w:rsid w:val="003A6BA0"/>
    <w:rsid w:val="003A6EA8"/>
    <w:rsid w:val="003A789C"/>
    <w:rsid w:val="003B03BF"/>
    <w:rsid w:val="003B0BB1"/>
    <w:rsid w:val="003B49A4"/>
    <w:rsid w:val="003B4D4F"/>
    <w:rsid w:val="003B7211"/>
    <w:rsid w:val="003B75E6"/>
    <w:rsid w:val="003C0712"/>
    <w:rsid w:val="003C3A87"/>
    <w:rsid w:val="003C3FB8"/>
    <w:rsid w:val="003C5458"/>
    <w:rsid w:val="003C564B"/>
    <w:rsid w:val="003C5A2E"/>
    <w:rsid w:val="003C603D"/>
    <w:rsid w:val="003C77FB"/>
    <w:rsid w:val="003D1833"/>
    <w:rsid w:val="003D5FFB"/>
    <w:rsid w:val="003E1061"/>
    <w:rsid w:val="003E1853"/>
    <w:rsid w:val="003E1E3A"/>
    <w:rsid w:val="003E21E7"/>
    <w:rsid w:val="003E5578"/>
    <w:rsid w:val="003F0256"/>
    <w:rsid w:val="003F2762"/>
    <w:rsid w:val="003F466C"/>
    <w:rsid w:val="003F551E"/>
    <w:rsid w:val="003F5E2E"/>
    <w:rsid w:val="003F5F01"/>
    <w:rsid w:val="003F6DB8"/>
    <w:rsid w:val="003F7100"/>
    <w:rsid w:val="004008EE"/>
    <w:rsid w:val="004020EB"/>
    <w:rsid w:val="004026AA"/>
    <w:rsid w:val="00402FFB"/>
    <w:rsid w:val="00403195"/>
    <w:rsid w:val="0040416B"/>
    <w:rsid w:val="00405F6D"/>
    <w:rsid w:val="00407225"/>
    <w:rsid w:val="00412B33"/>
    <w:rsid w:val="00412C94"/>
    <w:rsid w:val="00412E29"/>
    <w:rsid w:val="0041405F"/>
    <w:rsid w:val="0041420E"/>
    <w:rsid w:val="00414B36"/>
    <w:rsid w:val="00414EE8"/>
    <w:rsid w:val="00415E4F"/>
    <w:rsid w:val="00417023"/>
    <w:rsid w:val="004206A4"/>
    <w:rsid w:val="0042109C"/>
    <w:rsid w:val="00421CA0"/>
    <w:rsid w:val="0042704E"/>
    <w:rsid w:val="0042797D"/>
    <w:rsid w:val="00427D74"/>
    <w:rsid w:val="00427F55"/>
    <w:rsid w:val="0043015A"/>
    <w:rsid w:val="004301E2"/>
    <w:rsid w:val="00433063"/>
    <w:rsid w:val="004336EA"/>
    <w:rsid w:val="00434288"/>
    <w:rsid w:val="004345E3"/>
    <w:rsid w:val="004348A1"/>
    <w:rsid w:val="00434F99"/>
    <w:rsid w:val="00435530"/>
    <w:rsid w:val="00435E15"/>
    <w:rsid w:val="00436F07"/>
    <w:rsid w:val="00437E23"/>
    <w:rsid w:val="00440DC5"/>
    <w:rsid w:val="00440E07"/>
    <w:rsid w:val="004422D6"/>
    <w:rsid w:val="00442D02"/>
    <w:rsid w:val="00443588"/>
    <w:rsid w:val="0044423C"/>
    <w:rsid w:val="0044442B"/>
    <w:rsid w:val="00445B38"/>
    <w:rsid w:val="004473DB"/>
    <w:rsid w:val="00450066"/>
    <w:rsid w:val="0045355A"/>
    <w:rsid w:val="00454FD6"/>
    <w:rsid w:val="00455DB2"/>
    <w:rsid w:val="00457DF1"/>
    <w:rsid w:val="004604D5"/>
    <w:rsid w:val="00460842"/>
    <w:rsid w:val="00460ED0"/>
    <w:rsid w:val="00461501"/>
    <w:rsid w:val="00461F68"/>
    <w:rsid w:val="00462ECE"/>
    <w:rsid w:val="00464784"/>
    <w:rsid w:val="004649F4"/>
    <w:rsid w:val="00465EED"/>
    <w:rsid w:val="00467068"/>
    <w:rsid w:val="00470363"/>
    <w:rsid w:val="00474F64"/>
    <w:rsid w:val="00476602"/>
    <w:rsid w:val="00477519"/>
    <w:rsid w:val="00482AC2"/>
    <w:rsid w:val="004832BF"/>
    <w:rsid w:val="00483432"/>
    <w:rsid w:val="00483762"/>
    <w:rsid w:val="0048439B"/>
    <w:rsid w:val="0048447C"/>
    <w:rsid w:val="00485259"/>
    <w:rsid w:val="0049042F"/>
    <w:rsid w:val="00491763"/>
    <w:rsid w:val="004938A8"/>
    <w:rsid w:val="00494839"/>
    <w:rsid w:val="00494F71"/>
    <w:rsid w:val="004959F8"/>
    <w:rsid w:val="00495D77"/>
    <w:rsid w:val="0049660B"/>
    <w:rsid w:val="00497A1D"/>
    <w:rsid w:val="004A267D"/>
    <w:rsid w:val="004A278C"/>
    <w:rsid w:val="004A29A5"/>
    <w:rsid w:val="004A2B18"/>
    <w:rsid w:val="004A34D2"/>
    <w:rsid w:val="004A512D"/>
    <w:rsid w:val="004A6078"/>
    <w:rsid w:val="004A611F"/>
    <w:rsid w:val="004A6646"/>
    <w:rsid w:val="004B0D78"/>
    <w:rsid w:val="004B1158"/>
    <w:rsid w:val="004B154F"/>
    <w:rsid w:val="004B1821"/>
    <w:rsid w:val="004B3D99"/>
    <w:rsid w:val="004B445E"/>
    <w:rsid w:val="004B4DA7"/>
    <w:rsid w:val="004B5235"/>
    <w:rsid w:val="004B5922"/>
    <w:rsid w:val="004B5C3C"/>
    <w:rsid w:val="004B6246"/>
    <w:rsid w:val="004B645B"/>
    <w:rsid w:val="004B794D"/>
    <w:rsid w:val="004B7B59"/>
    <w:rsid w:val="004B7D75"/>
    <w:rsid w:val="004C0279"/>
    <w:rsid w:val="004C0932"/>
    <w:rsid w:val="004C0BB2"/>
    <w:rsid w:val="004C3EDA"/>
    <w:rsid w:val="004C69A1"/>
    <w:rsid w:val="004C6C72"/>
    <w:rsid w:val="004D0CB0"/>
    <w:rsid w:val="004D11C2"/>
    <w:rsid w:val="004D3CCE"/>
    <w:rsid w:val="004D4C8F"/>
    <w:rsid w:val="004D5609"/>
    <w:rsid w:val="004D6FD6"/>
    <w:rsid w:val="004D718B"/>
    <w:rsid w:val="004D7EC4"/>
    <w:rsid w:val="004E16E5"/>
    <w:rsid w:val="004E4D0D"/>
    <w:rsid w:val="004E4E22"/>
    <w:rsid w:val="004E7149"/>
    <w:rsid w:val="004E750B"/>
    <w:rsid w:val="004F0AF3"/>
    <w:rsid w:val="004F1B23"/>
    <w:rsid w:val="004F3091"/>
    <w:rsid w:val="004F4E70"/>
    <w:rsid w:val="004F58AE"/>
    <w:rsid w:val="004F5C0B"/>
    <w:rsid w:val="00501C7C"/>
    <w:rsid w:val="005024CA"/>
    <w:rsid w:val="00502628"/>
    <w:rsid w:val="00502D15"/>
    <w:rsid w:val="0050348D"/>
    <w:rsid w:val="005037D6"/>
    <w:rsid w:val="00504448"/>
    <w:rsid w:val="0050613F"/>
    <w:rsid w:val="00507356"/>
    <w:rsid w:val="005079BF"/>
    <w:rsid w:val="0051074C"/>
    <w:rsid w:val="00512B03"/>
    <w:rsid w:val="00513AF2"/>
    <w:rsid w:val="0051777B"/>
    <w:rsid w:val="00517808"/>
    <w:rsid w:val="00520772"/>
    <w:rsid w:val="00520794"/>
    <w:rsid w:val="00521AC4"/>
    <w:rsid w:val="00523448"/>
    <w:rsid w:val="0052435B"/>
    <w:rsid w:val="00525274"/>
    <w:rsid w:val="00526515"/>
    <w:rsid w:val="00527802"/>
    <w:rsid w:val="00527C35"/>
    <w:rsid w:val="00530BAB"/>
    <w:rsid w:val="005311CA"/>
    <w:rsid w:val="005313B9"/>
    <w:rsid w:val="00531C8E"/>
    <w:rsid w:val="00534450"/>
    <w:rsid w:val="00535C77"/>
    <w:rsid w:val="0054061C"/>
    <w:rsid w:val="00540BDD"/>
    <w:rsid w:val="005414AC"/>
    <w:rsid w:val="00542C19"/>
    <w:rsid w:val="00543102"/>
    <w:rsid w:val="0054413A"/>
    <w:rsid w:val="00544B92"/>
    <w:rsid w:val="00545E73"/>
    <w:rsid w:val="0054651C"/>
    <w:rsid w:val="00547F13"/>
    <w:rsid w:val="00550C02"/>
    <w:rsid w:val="00551312"/>
    <w:rsid w:val="00551653"/>
    <w:rsid w:val="00552067"/>
    <w:rsid w:val="00553B5D"/>
    <w:rsid w:val="005542DB"/>
    <w:rsid w:val="005544D0"/>
    <w:rsid w:val="0055487B"/>
    <w:rsid w:val="00555055"/>
    <w:rsid w:val="005550A3"/>
    <w:rsid w:val="005564CA"/>
    <w:rsid w:val="00560A4E"/>
    <w:rsid w:val="00562490"/>
    <w:rsid w:val="005657A2"/>
    <w:rsid w:val="00565C7E"/>
    <w:rsid w:val="00566225"/>
    <w:rsid w:val="00566E6A"/>
    <w:rsid w:val="005705F7"/>
    <w:rsid w:val="0057076F"/>
    <w:rsid w:val="005725DF"/>
    <w:rsid w:val="005731D0"/>
    <w:rsid w:val="0057359F"/>
    <w:rsid w:val="00575217"/>
    <w:rsid w:val="00575B3D"/>
    <w:rsid w:val="00576724"/>
    <w:rsid w:val="00576733"/>
    <w:rsid w:val="00577071"/>
    <w:rsid w:val="00581EBC"/>
    <w:rsid w:val="005860E8"/>
    <w:rsid w:val="0058647D"/>
    <w:rsid w:val="00586679"/>
    <w:rsid w:val="005870DF"/>
    <w:rsid w:val="00587E9D"/>
    <w:rsid w:val="0059076C"/>
    <w:rsid w:val="00593DB1"/>
    <w:rsid w:val="00593FE9"/>
    <w:rsid w:val="00597889"/>
    <w:rsid w:val="00597B42"/>
    <w:rsid w:val="00597B94"/>
    <w:rsid w:val="005A07BD"/>
    <w:rsid w:val="005A09E8"/>
    <w:rsid w:val="005A0CC4"/>
    <w:rsid w:val="005A2022"/>
    <w:rsid w:val="005A2B7F"/>
    <w:rsid w:val="005A5DA1"/>
    <w:rsid w:val="005B01B5"/>
    <w:rsid w:val="005B26EB"/>
    <w:rsid w:val="005B338A"/>
    <w:rsid w:val="005B4444"/>
    <w:rsid w:val="005B50FB"/>
    <w:rsid w:val="005B61E8"/>
    <w:rsid w:val="005B64E3"/>
    <w:rsid w:val="005B74E2"/>
    <w:rsid w:val="005C19F3"/>
    <w:rsid w:val="005C280F"/>
    <w:rsid w:val="005C2A6C"/>
    <w:rsid w:val="005C47CD"/>
    <w:rsid w:val="005C60EB"/>
    <w:rsid w:val="005C6619"/>
    <w:rsid w:val="005C66D8"/>
    <w:rsid w:val="005C7BC1"/>
    <w:rsid w:val="005D1E83"/>
    <w:rsid w:val="005D2381"/>
    <w:rsid w:val="005D3C8F"/>
    <w:rsid w:val="005D47B2"/>
    <w:rsid w:val="005D6180"/>
    <w:rsid w:val="005D78E7"/>
    <w:rsid w:val="005E124C"/>
    <w:rsid w:val="005E1400"/>
    <w:rsid w:val="005E15AC"/>
    <w:rsid w:val="005E414D"/>
    <w:rsid w:val="005E74B0"/>
    <w:rsid w:val="005E7E46"/>
    <w:rsid w:val="005F0567"/>
    <w:rsid w:val="005F2058"/>
    <w:rsid w:val="005F2C66"/>
    <w:rsid w:val="005F51D1"/>
    <w:rsid w:val="005F5643"/>
    <w:rsid w:val="005F591C"/>
    <w:rsid w:val="005F735D"/>
    <w:rsid w:val="005F7503"/>
    <w:rsid w:val="00600549"/>
    <w:rsid w:val="00604F5A"/>
    <w:rsid w:val="00606144"/>
    <w:rsid w:val="006103E8"/>
    <w:rsid w:val="00612107"/>
    <w:rsid w:val="00613798"/>
    <w:rsid w:val="006137DC"/>
    <w:rsid w:val="00614030"/>
    <w:rsid w:val="00614E0B"/>
    <w:rsid w:val="006160D2"/>
    <w:rsid w:val="00616FD5"/>
    <w:rsid w:val="00620BF2"/>
    <w:rsid w:val="00623442"/>
    <w:rsid w:val="0063024C"/>
    <w:rsid w:val="00630415"/>
    <w:rsid w:val="006310DC"/>
    <w:rsid w:val="006313A5"/>
    <w:rsid w:val="006324F8"/>
    <w:rsid w:val="006326DB"/>
    <w:rsid w:val="00632865"/>
    <w:rsid w:val="00632E60"/>
    <w:rsid w:val="00633357"/>
    <w:rsid w:val="00634551"/>
    <w:rsid w:val="006359C0"/>
    <w:rsid w:val="00636DBA"/>
    <w:rsid w:val="006376C9"/>
    <w:rsid w:val="00640DDA"/>
    <w:rsid w:val="00640E32"/>
    <w:rsid w:val="006420D0"/>
    <w:rsid w:val="006423F5"/>
    <w:rsid w:val="00642EA9"/>
    <w:rsid w:val="006462AE"/>
    <w:rsid w:val="00646B5C"/>
    <w:rsid w:val="00646E9E"/>
    <w:rsid w:val="00647FE6"/>
    <w:rsid w:val="00654420"/>
    <w:rsid w:val="00654A2F"/>
    <w:rsid w:val="00654A4D"/>
    <w:rsid w:val="00655371"/>
    <w:rsid w:val="00655762"/>
    <w:rsid w:val="00656BDD"/>
    <w:rsid w:val="00656FCA"/>
    <w:rsid w:val="00660CC8"/>
    <w:rsid w:val="006616E6"/>
    <w:rsid w:val="00661EC2"/>
    <w:rsid w:val="00664B5C"/>
    <w:rsid w:val="006650DF"/>
    <w:rsid w:val="00665D69"/>
    <w:rsid w:val="006673CF"/>
    <w:rsid w:val="00667FF9"/>
    <w:rsid w:val="00671A48"/>
    <w:rsid w:val="00671E09"/>
    <w:rsid w:val="00675CDD"/>
    <w:rsid w:val="00675F48"/>
    <w:rsid w:val="00675FF8"/>
    <w:rsid w:val="006760DE"/>
    <w:rsid w:val="0067611C"/>
    <w:rsid w:val="006773B5"/>
    <w:rsid w:val="00680A59"/>
    <w:rsid w:val="006815A1"/>
    <w:rsid w:val="0068257A"/>
    <w:rsid w:val="00682E0D"/>
    <w:rsid w:val="00683856"/>
    <w:rsid w:val="00685162"/>
    <w:rsid w:val="00686AA5"/>
    <w:rsid w:val="00686E3A"/>
    <w:rsid w:val="00690B55"/>
    <w:rsid w:val="006913CA"/>
    <w:rsid w:val="00691DF1"/>
    <w:rsid w:val="00692759"/>
    <w:rsid w:val="00696576"/>
    <w:rsid w:val="00697665"/>
    <w:rsid w:val="006977A6"/>
    <w:rsid w:val="006A06C5"/>
    <w:rsid w:val="006A22FE"/>
    <w:rsid w:val="006A25C9"/>
    <w:rsid w:val="006A3B75"/>
    <w:rsid w:val="006A5068"/>
    <w:rsid w:val="006A63E2"/>
    <w:rsid w:val="006A67F3"/>
    <w:rsid w:val="006A6B4A"/>
    <w:rsid w:val="006A7981"/>
    <w:rsid w:val="006A7FD0"/>
    <w:rsid w:val="006B0790"/>
    <w:rsid w:val="006B2A4B"/>
    <w:rsid w:val="006B2A81"/>
    <w:rsid w:val="006B3A45"/>
    <w:rsid w:val="006B4DEC"/>
    <w:rsid w:val="006B58E4"/>
    <w:rsid w:val="006B5D02"/>
    <w:rsid w:val="006B74EF"/>
    <w:rsid w:val="006C01CD"/>
    <w:rsid w:val="006C04B6"/>
    <w:rsid w:val="006C1787"/>
    <w:rsid w:val="006C2EDF"/>
    <w:rsid w:val="006C348D"/>
    <w:rsid w:val="006C45E1"/>
    <w:rsid w:val="006C4C2C"/>
    <w:rsid w:val="006C4D46"/>
    <w:rsid w:val="006D1C63"/>
    <w:rsid w:val="006D6A68"/>
    <w:rsid w:val="006D7687"/>
    <w:rsid w:val="006E0572"/>
    <w:rsid w:val="006E19F4"/>
    <w:rsid w:val="006E3D5D"/>
    <w:rsid w:val="006E5E5D"/>
    <w:rsid w:val="006E69B8"/>
    <w:rsid w:val="006E71B6"/>
    <w:rsid w:val="006E73B1"/>
    <w:rsid w:val="006F004F"/>
    <w:rsid w:val="006F1D0A"/>
    <w:rsid w:val="006F344A"/>
    <w:rsid w:val="006F3FD3"/>
    <w:rsid w:val="006F6264"/>
    <w:rsid w:val="006F6AE7"/>
    <w:rsid w:val="007026A8"/>
    <w:rsid w:val="007031C5"/>
    <w:rsid w:val="00703690"/>
    <w:rsid w:val="00703DDF"/>
    <w:rsid w:val="00705025"/>
    <w:rsid w:val="00705631"/>
    <w:rsid w:val="00714605"/>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2AFC"/>
    <w:rsid w:val="00742B02"/>
    <w:rsid w:val="00742DD2"/>
    <w:rsid w:val="00745301"/>
    <w:rsid w:val="00746C26"/>
    <w:rsid w:val="0075277F"/>
    <w:rsid w:val="00752D13"/>
    <w:rsid w:val="0075345C"/>
    <w:rsid w:val="00754152"/>
    <w:rsid w:val="00754EC0"/>
    <w:rsid w:val="0075647A"/>
    <w:rsid w:val="00757117"/>
    <w:rsid w:val="00760AFA"/>
    <w:rsid w:val="00760C7C"/>
    <w:rsid w:val="007634AD"/>
    <w:rsid w:val="00763B06"/>
    <w:rsid w:val="00763DF0"/>
    <w:rsid w:val="00766562"/>
    <w:rsid w:val="00770749"/>
    <w:rsid w:val="00770ADC"/>
    <w:rsid w:val="00771BA7"/>
    <w:rsid w:val="00773EE9"/>
    <w:rsid w:val="00773EFA"/>
    <w:rsid w:val="007751AB"/>
    <w:rsid w:val="0077581F"/>
    <w:rsid w:val="00775C7C"/>
    <w:rsid w:val="00775F71"/>
    <w:rsid w:val="00777B18"/>
    <w:rsid w:val="00780F3A"/>
    <w:rsid w:val="0078122E"/>
    <w:rsid w:val="00781432"/>
    <w:rsid w:val="0078331C"/>
    <w:rsid w:val="00786FA5"/>
    <w:rsid w:val="00790165"/>
    <w:rsid w:val="00791CE8"/>
    <w:rsid w:val="00792CCD"/>
    <w:rsid w:val="00793FBF"/>
    <w:rsid w:val="00795F60"/>
    <w:rsid w:val="007A00AB"/>
    <w:rsid w:val="007A1640"/>
    <w:rsid w:val="007A1F32"/>
    <w:rsid w:val="007A2102"/>
    <w:rsid w:val="007A3087"/>
    <w:rsid w:val="007A3365"/>
    <w:rsid w:val="007A3575"/>
    <w:rsid w:val="007A36F7"/>
    <w:rsid w:val="007A3878"/>
    <w:rsid w:val="007A45E1"/>
    <w:rsid w:val="007A4F9B"/>
    <w:rsid w:val="007B0854"/>
    <w:rsid w:val="007B26EA"/>
    <w:rsid w:val="007B350C"/>
    <w:rsid w:val="007B5E4D"/>
    <w:rsid w:val="007C0482"/>
    <w:rsid w:val="007C2BF6"/>
    <w:rsid w:val="007C4999"/>
    <w:rsid w:val="007C5B45"/>
    <w:rsid w:val="007C67B5"/>
    <w:rsid w:val="007C6D53"/>
    <w:rsid w:val="007C745C"/>
    <w:rsid w:val="007D1800"/>
    <w:rsid w:val="007D2792"/>
    <w:rsid w:val="007D28D9"/>
    <w:rsid w:val="007D4460"/>
    <w:rsid w:val="007D4E2C"/>
    <w:rsid w:val="007D68EB"/>
    <w:rsid w:val="007E0012"/>
    <w:rsid w:val="007E07F7"/>
    <w:rsid w:val="007E13BA"/>
    <w:rsid w:val="007E724B"/>
    <w:rsid w:val="007E7D01"/>
    <w:rsid w:val="007F21B2"/>
    <w:rsid w:val="007F306F"/>
    <w:rsid w:val="007F3261"/>
    <w:rsid w:val="007F3788"/>
    <w:rsid w:val="007F40CD"/>
    <w:rsid w:val="007F5CD2"/>
    <w:rsid w:val="007F6877"/>
    <w:rsid w:val="007F6E86"/>
    <w:rsid w:val="007F72CB"/>
    <w:rsid w:val="008020B4"/>
    <w:rsid w:val="00802410"/>
    <w:rsid w:val="008029C5"/>
    <w:rsid w:val="00802E04"/>
    <w:rsid w:val="0080372C"/>
    <w:rsid w:val="00803C53"/>
    <w:rsid w:val="00804199"/>
    <w:rsid w:val="00810BC2"/>
    <w:rsid w:val="00810F70"/>
    <w:rsid w:val="008112AE"/>
    <w:rsid w:val="008118F4"/>
    <w:rsid w:val="00812526"/>
    <w:rsid w:val="00812B27"/>
    <w:rsid w:val="00813D99"/>
    <w:rsid w:val="00814DAB"/>
    <w:rsid w:val="008150DF"/>
    <w:rsid w:val="008171A4"/>
    <w:rsid w:val="0082268C"/>
    <w:rsid w:val="0083119B"/>
    <w:rsid w:val="00834E72"/>
    <w:rsid w:val="00836AFD"/>
    <w:rsid w:val="00836C3A"/>
    <w:rsid w:val="00836EAB"/>
    <w:rsid w:val="00837248"/>
    <w:rsid w:val="00837349"/>
    <w:rsid w:val="008379CE"/>
    <w:rsid w:val="00840D0A"/>
    <w:rsid w:val="00841B8A"/>
    <w:rsid w:val="00845BC2"/>
    <w:rsid w:val="00845C82"/>
    <w:rsid w:val="00847A9D"/>
    <w:rsid w:val="00847F78"/>
    <w:rsid w:val="0085092D"/>
    <w:rsid w:val="00852147"/>
    <w:rsid w:val="00854321"/>
    <w:rsid w:val="00854646"/>
    <w:rsid w:val="008546F7"/>
    <w:rsid w:val="00856133"/>
    <w:rsid w:val="00856268"/>
    <w:rsid w:val="008563D1"/>
    <w:rsid w:val="00860B70"/>
    <w:rsid w:val="00870D79"/>
    <w:rsid w:val="00874D84"/>
    <w:rsid w:val="00875A80"/>
    <w:rsid w:val="008765F0"/>
    <w:rsid w:val="00876A9D"/>
    <w:rsid w:val="0087751D"/>
    <w:rsid w:val="00877CD6"/>
    <w:rsid w:val="0088101C"/>
    <w:rsid w:val="0088206E"/>
    <w:rsid w:val="0088233B"/>
    <w:rsid w:val="008828E7"/>
    <w:rsid w:val="0088385C"/>
    <w:rsid w:val="00884C8B"/>
    <w:rsid w:val="0088563B"/>
    <w:rsid w:val="008856AE"/>
    <w:rsid w:val="0088659A"/>
    <w:rsid w:val="00886DDE"/>
    <w:rsid w:val="00890EC8"/>
    <w:rsid w:val="00891978"/>
    <w:rsid w:val="00892103"/>
    <w:rsid w:val="00893313"/>
    <w:rsid w:val="00893744"/>
    <w:rsid w:val="00893A01"/>
    <w:rsid w:val="00895A43"/>
    <w:rsid w:val="008A1527"/>
    <w:rsid w:val="008A1750"/>
    <w:rsid w:val="008A1B06"/>
    <w:rsid w:val="008A2636"/>
    <w:rsid w:val="008A4B60"/>
    <w:rsid w:val="008B0FF2"/>
    <w:rsid w:val="008B1E24"/>
    <w:rsid w:val="008B2021"/>
    <w:rsid w:val="008B404F"/>
    <w:rsid w:val="008B4FA2"/>
    <w:rsid w:val="008B5359"/>
    <w:rsid w:val="008B5AED"/>
    <w:rsid w:val="008B6437"/>
    <w:rsid w:val="008B7DB2"/>
    <w:rsid w:val="008C0C45"/>
    <w:rsid w:val="008C36A1"/>
    <w:rsid w:val="008C3A55"/>
    <w:rsid w:val="008C4941"/>
    <w:rsid w:val="008C7603"/>
    <w:rsid w:val="008C7B34"/>
    <w:rsid w:val="008D082E"/>
    <w:rsid w:val="008D0D41"/>
    <w:rsid w:val="008D218F"/>
    <w:rsid w:val="008D41C2"/>
    <w:rsid w:val="008D4AE8"/>
    <w:rsid w:val="008D5291"/>
    <w:rsid w:val="008D55EA"/>
    <w:rsid w:val="008D6B63"/>
    <w:rsid w:val="008D7FDF"/>
    <w:rsid w:val="008E07D2"/>
    <w:rsid w:val="008E12EE"/>
    <w:rsid w:val="008E1C15"/>
    <w:rsid w:val="008E2789"/>
    <w:rsid w:val="008E3D79"/>
    <w:rsid w:val="008E4385"/>
    <w:rsid w:val="008E58E3"/>
    <w:rsid w:val="008E6270"/>
    <w:rsid w:val="008E76C6"/>
    <w:rsid w:val="008F1674"/>
    <w:rsid w:val="008F180C"/>
    <w:rsid w:val="008F4F08"/>
    <w:rsid w:val="008F67B0"/>
    <w:rsid w:val="008F6974"/>
    <w:rsid w:val="00900C60"/>
    <w:rsid w:val="00900CC0"/>
    <w:rsid w:val="00901F74"/>
    <w:rsid w:val="00902980"/>
    <w:rsid w:val="00903913"/>
    <w:rsid w:val="00904433"/>
    <w:rsid w:val="009047C5"/>
    <w:rsid w:val="009049F3"/>
    <w:rsid w:val="00906117"/>
    <w:rsid w:val="00906DF7"/>
    <w:rsid w:val="00911AE7"/>
    <w:rsid w:val="00911B55"/>
    <w:rsid w:val="00914791"/>
    <w:rsid w:val="00914BEA"/>
    <w:rsid w:val="00914CA9"/>
    <w:rsid w:val="0091733A"/>
    <w:rsid w:val="00917D09"/>
    <w:rsid w:val="00920089"/>
    <w:rsid w:val="009203E1"/>
    <w:rsid w:val="009207A6"/>
    <w:rsid w:val="00921E06"/>
    <w:rsid w:val="00921E2E"/>
    <w:rsid w:val="00922B83"/>
    <w:rsid w:val="00924B30"/>
    <w:rsid w:val="00924EBF"/>
    <w:rsid w:val="0092615F"/>
    <w:rsid w:val="00927C88"/>
    <w:rsid w:val="00927EAE"/>
    <w:rsid w:val="00931EF5"/>
    <w:rsid w:val="009321E6"/>
    <w:rsid w:val="009329C1"/>
    <w:rsid w:val="0093326F"/>
    <w:rsid w:val="009333DD"/>
    <w:rsid w:val="00934245"/>
    <w:rsid w:val="009343E2"/>
    <w:rsid w:val="00940D6B"/>
    <w:rsid w:val="0094102E"/>
    <w:rsid w:val="00943849"/>
    <w:rsid w:val="00943ED3"/>
    <w:rsid w:val="00943FE7"/>
    <w:rsid w:val="00945B7C"/>
    <w:rsid w:val="00947C29"/>
    <w:rsid w:val="00950CFD"/>
    <w:rsid w:val="00951797"/>
    <w:rsid w:val="0095285B"/>
    <w:rsid w:val="00952AE4"/>
    <w:rsid w:val="00952EDF"/>
    <w:rsid w:val="0095385A"/>
    <w:rsid w:val="00956410"/>
    <w:rsid w:val="00961031"/>
    <w:rsid w:val="0096486A"/>
    <w:rsid w:val="00964E9B"/>
    <w:rsid w:val="00965839"/>
    <w:rsid w:val="00966C75"/>
    <w:rsid w:val="0097005F"/>
    <w:rsid w:val="009743FB"/>
    <w:rsid w:val="00975738"/>
    <w:rsid w:val="00976237"/>
    <w:rsid w:val="009768F4"/>
    <w:rsid w:val="00977307"/>
    <w:rsid w:val="009777A2"/>
    <w:rsid w:val="009823A4"/>
    <w:rsid w:val="00983F83"/>
    <w:rsid w:val="009840CC"/>
    <w:rsid w:val="00985247"/>
    <w:rsid w:val="009863F1"/>
    <w:rsid w:val="00987DD3"/>
    <w:rsid w:val="00990A5A"/>
    <w:rsid w:val="00993037"/>
    <w:rsid w:val="00994999"/>
    <w:rsid w:val="009969F2"/>
    <w:rsid w:val="00996C30"/>
    <w:rsid w:val="009973A4"/>
    <w:rsid w:val="00997EA9"/>
    <w:rsid w:val="009A0F89"/>
    <w:rsid w:val="009A1C7B"/>
    <w:rsid w:val="009A1DB3"/>
    <w:rsid w:val="009A2502"/>
    <w:rsid w:val="009A2E9B"/>
    <w:rsid w:val="009A36E4"/>
    <w:rsid w:val="009A4877"/>
    <w:rsid w:val="009A4DDF"/>
    <w:rsid w:val="009A5FB7"/>
    <w:rsid w:val="009A65FE"/>
    <w:rsid w:val="009A69D9"/>
    <w:rsid w:val="009A7DDF"/>
    <w:rsid w:val="009B1FBD"/>
    <w:rsid w:val="009B223B"/>
    <w:rsid w:val="009B30D4"/>
    <w:rsid w:val="009B38BA"/>
    <w:rsid w:val="009B47E8"/>
    <w:rsid w:val="009B7BFB"/>
    <w:rsid w:val="009B7D69"/>
    <w:rsid w:val="009C1B12"/>
    <w:rsid w:val="009C1F9A"/>
    <w:rsid w:val="009C5436"/>
    <w:rsid w:val="009C5B56"/>
    <w:rsid w:val="009C68C5"/>
    <w:rsid w:val="009C6DAA"/>
    <w:rsid w:val="009D169F"/>
    <w:rsid w:val="009D17E4"/>
    <w:rsid w:val="009D1CC6"/>
    <w:rsid w:val="009D2970"/>
    <w:rsid w:val="009D4284"/>
    <w:rsid w:val="009D4A95"/>
    <w:rsid w:val="009D51AB"/>
    <w:rsid w:val="009D5694"/>
    <w:rsid w:val="009D65AE"/>
    <w:rsid w:val="009D71D6"/>
    <w:rsid w:val="009D72B1"/>
    <w:rsid w:val="009D768B"/>
    <w:rsid w:val="009E134A"/>
    <w:rsid w:val="009E2F26"/>
    <w:rsid w:val="009E3931"/>
    <w:rsid w:val="009E58DB"/>
    <w:rsid w:val="009F3049"/>
    <w:rsid w:val="009F387C"/>
    <w:rsid w:val="009F4F5C"/>
    <w:rsid w:val="009F7878"/>
    <w:rsid w:val="00A00480"/>
    <w:rsid w:val="00A009C1"/>
    <w:rsid w:val="00A018CF"/>
    <w:rsid w:val="00A0366E"/>
    <w:rsid w:val="00A037EA"/>
    <w:rsid w:val="00A03FFA"/>
    <w:rsid w:val="00A04EE6"/>
    <w:rsid w:val="00A064D1"/>
    <w:rsid w:val="00A0747C"/>
    <w:rsid w:val="00A131D8"/>
    <w:rsid w:val="00A14ED6"/>
    <w:rsid w:val="00A14FEA"/>
    <w:rsid w:val="00A15652"/>
    <w:rsid w:val="00A15E6A"/>
    <w:rsid w:val="00A17152"/>
    <w:rsid w:val="00A17D5A"/>
    <w:rsid w:val="00A20899"/>
    <w:rsid w:val="00A24560"/>
    <w:rsid w:val="00A252F8"/>
    <w:rsid w:val="00A25924"/>
    <w:rsid w:val="00A3135A"/>
    <w:rsid w:val="00A31FAF"/>
    <w:rsid w:val="00A33107"/>
    <w:rsid w:val="00A34538"/>
    <w:rsid w:val="00A348B5"/>
    <w:rsid w:val="00A35DB0"/>
    <w:rsid w:val="00A366C0"/>
    <w:rsid w:val="00A37325"/>
    <w:rsid w:val="00A4284F"/>
    <w:rsid w:val="00A42879"/>
    <w:rsid w:val="00A44ADA"/>
    <w:rsid w:val="00A45079"/>
    <w:rsid w:val="00A457BC"/>
    <w:rsid w:val="00A46B58"/>
    <w:rsid w:val="00A502C3"/>
    <w:rsid w:val="00A542CF"/>
    <w:rsid w:val="00A55589"/>
    <w:rsid w:val="00A55593"/>
    <w:rsid w:val="00A568E5"/>
    <w:rsid w:val="00A6031B"/>
    <w:rsid w:val="00A60F23"/>
    <w:rsid w:val="00A6135D"/>
    <w:rsid w:val="00A61BAB"/>
    <w:rsid w:val="00A63214"/>
    <w:rsid w:val="00A63550"/>
    <w:rsid w:val="00A637F0"/>
    <w:rsid w:val="00A64796"/>
    <w:rsid w:val="00A64A3E"/>
    <w:rsid w:val="00A64D34"/>
    <w:rsid w:val="00A66B56"/>
    <w:rsid w:val="00A66CB6"/>
    <w:rsid w:val="00A67701"/>
    <w:rsid w:val="00A70D3C"/>
    <w:rsid w:val="00A7259A"/>
    <w:rsid w:val="00A7306C"/>
    <w:rsid w:val="00A74421"/>
    <w:rsid w:val="00A758DA"/>
    <w:rsid w:val="00A80531"/>
    <w:rsid w:val="00A80657"/>
    <w:rsid w:val="00A80A35"/>
    <w:rsid w:val="00A8155D"/>
    <w:rsid w:val="00A81A2A"/>
    <w:rsid w:val="00A82798"/>
    <w:rsid w:val="00A83FAF"/>
    <w:rsid w:val="00A846F0"/>
    <w:rsid w:val="00A872E4"/>
    <w:rsid w:val="00A90376"/>
    <w:rsid w:val="00A911F3"/>
    <w:rsid w:val="00A92F8F"/>
    <w:rsid w:val="00A94854"/>
    <w:rsid w:val="00A963E6"/>
    <w:rsid w:val="00A965EF"/>
    <w:rsid w:val="00A97BA9"/>
    <w:rsid w:val="00AA0108"/>
    <w:rsid w:val="00AA2FA4"/>
    <w:rsid w:val="00AA442B"/>
    <w:rsid w:val="00AA47A0"/>
    <w:rsid w:val="00AA5DE7"/>
    <w:rsid w:val="00AA6443"/>
    <w:rsid w:val="00AB019E"/>
    <w:rsid w:val="00AB0CF9"/>
    <w:rsid w:val="00AB22AC"/>
    <w:rsid w:val="00AB519E"/>
    <w:rsid w:val="00AB71ED"/>
    <w:rsid w:val="00AC284A"/>
    <w:rsid w:val="00AC2F83"/>
    <w:rsid w:val="00AC4A88"/>
    <w:rsid w:val="00AC604E"/>
    <w:rsid w:val="00AC7AF0"/>
    <w:rsid w:val="00AD0301"/>
    <w:rsid w:val="00AD1BC5"/>
    <w:rsid w:val="00AD2AE0"/>
    <w:rsid w:val="00AD2F6D"/>
    <w:rsid w:val="00AD44F4"/>
    <w:rsid w:val="00AD4D7E"/>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4740"/>
    <w:rsid w:val="00AF5311"/>
    <w:rsid w:val="00AF6C24"/>
    <w:rsid w:val="00B009B4"/>
    <w:rsid w:val="00B018FE"/>
    <w:rsid w:val="00B02308"/>
    <w:rsid w:val="00B03B42"/>
    <w:rsid w:val="00B050FF"/>
    <w:rsid w:val="00B061F8"/>
    <w:rsid w:val="00B07589"/>
    <w:rsid w:val="00B105C8"/>
    <w:rsid w:val="00B10BB5"/>
    <w:rsid w:val="00B113BF"/>
    <w:rsid w:val="00B12934"/>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8CC"/>
    <w:rsid w:val="00B30B07"/>
    <w:rsid w:val="00B34319"/>
    <w:rsid w:val="00B34437"/>
    <w:rsid w:val="00B34CA4"/>
    <w:rsid w:val="00B35A49"/>
    <w:rsid w:val="00B36042"/>
    <w:rsid w:val="00B375CA"/>
    <w:rsid w:val="00B40151"/>
    <w:rsid w:val="00B417C9"/>
    <w:rsid w:val="00B42A23"/>
    <w:rsid w:val="00B42F19"/>
    <w:rsid w:val="00B442BB"/>
    <w:rsid w:val="00B448AF"/>
    <w:rsid w:val="00B45B98"/>
    <w:rsid w:val="00B473D1"/>
    <w:rsid w:val="00B50B3D"/>
    <w:rsid w:val="00B525CB"/>
    <w:rsid w:val="00B5723A"/>
    <w:rsid w:val="00B615BB"/>
    <w:rsid w:val="00B61EAF"/>
    <w:rsid w:val="00B628C8"/>
    <w:rsid w:val="00B63CB2"/>
    <w:rsid w:val="00B64914"/>
    <w:rsid w:val="00B67830"/>
    <w:rsid w:val="00B71AB2"/>
    <w:rsid w:val="00B734AF"/>
    <w:rsid w:val="00B73E50"/>
    <w:rsid w:val="00B7415E"/>
    <w:rsid w:val="00B74EDD"/>
    <w:rsid w:val="00B7625C"/>
    <w:rsid w:val="00B76CDB"/>
    <w:rsid w:val="00B80A0C"/>
    <w:rsid w:val="00B81B4F"/>
    <w:rsid w:val="00B83689"/>
    <w:rsid w:val="00B83959"/>
    <w:rsid w:val="00B83E31"/>
    <w:rsid w:val="00B85CB0"/>
    <w:rsid w:val="00B86742"/>
    <w:rsid w:val="00B86E19"/>
    <w:rsid w:val="00B903BC"/>
    <w:rsid w:val="00B9214A"/>
    <w:rsid w:val="00B9228C"/>
    <w:rsid w:val="00B924AA"/>
    <w:rsid w:val="00B93C15"/>
    <w:rsid w:val="00B93EB4"/>
    <w:rsid w:val="00B94453"/>
    <w:rsid w:val="00B948FC"/>
    <w:rsid w:val="00B955E0"/>
    <w:rsid w:val="00B96EEB"/>
    <w:rsid w:val="00B972C9"/>
    <w:rsid w:val="00BA2A4A"/>
    <w:rsid w:val="00BA2D3A"/>
    <w:rsid w:val="00BA5331"/>
    <w:rsid w:val="00BA7E88"/>
    <w:rsid w:val="00BB0031"/>
    <w:rsid w:val="00BB094C"/>
    <w:rsid w:val="00BB20AF"/>
    <w:rsid w:val="00BB343D"/>
    <w:rsid w:val="00BB4442"/>
    <w:rsid w:val="00BB52CB"/>
    <w:rsid w:val="00BB61B3"/>
    <w:rsid w:val="00BB6594"/>
    <w:rsid w:val="00BB6E3C"/>
    <w:rsid w:val="00BC00B1"/>
    <w:rsid w:val="00BC10B9"/>
    <w:rsid w:val="00BC2E1A"/>
    <w:rsid w:val="00BC3CF6"/>
    <w:rsid w:val="00BC4624"/>
    <w:rsid w:val="00BC4A98"/>
    <w:rsid w:val="00BC5927"/>
    <w:rsid w:val="00BD115B"/>
    <w:rsid w:val="00BD1CED"/>
    <w:rsid w:val="00BD28D5"/>
    <w:rsid w:val="00BD531D"/>
    <w:rsid w:val="00BD78FE"/>
    <w:rsid w:val="00BE020D"/>
    <w:rsid w:val="00BE051B"/>
    <w:rsid w:val="00BE15CF"/>
    <w:rsid w:val="00BE2414"/>
    <w:rsid w:val="00BE30AE"/>
    <w:rsid w:val="00BE5692"/>
    <w:rsid w:val="00BF0AE6"/>
    <w:rsid w:val="00BF1286"/>
    <w:rsid w:val="00BF1C20"/>
    <w:rsid w:val="00BF1F2C"/>
    <w:rsid w:val="00BF3F8D"/>
    <w:rsid w:val="00BF5F64"/>
    <w:rsid w:val="00BF616F"/>
    <w:rsid w:val="00C00B13"/>
    <w:rsid w:val="00C00EE1"/>
    <w:rsid w:val="00C01853"/>
    <w:rsid w:val="00C03C90"/>
    <w:rsid w:val="00C04442"/>
    <w:rsid w:val="00C05BB1"/>
    <w:rsid w:val="00C05D8E"/>
    <w:rsid w:val="00C1022B"/>
    <w:rsid w:val="00C10447"/>
    <w:rsid w:val="00C1187E"/>
    <w:rsid w:val="00C142C8"/>
    <w:rsid w:val="00C15D32"/>
    <w:rsid w:val="00C166F7"/>
    <w:rsid w:val="00C205DB"/>
    <w:rsid w:val="00C2159E"/>
    <w:rsid w:val="00C216A9"/>
    <w:rsid w:val="00C21D03"/>
    <w:rsid w:val="00C24E53"/>
    <w:rsid w:val="00C253B9"/>
    <w:rsid w:val="00C25B27"/>
    <w:rsid w:val="00C309EC"/>
    <w:rsid w:val="00C3265D"/>
    <w:rsid w:val="00C32FA9"/>
    <w:rsid w:val="00C3420D"/>
    <w:rsid w:val="00C34CD8"/>
    <w:rsid w:val="00C34E5D"/>
    <w:rsid w:val="00C3799C"/>
    <w:rsid w:val="00C41CC9"/>
    <w:rsid w:val="00C44B05"/>
    <w:rsid w:val="00C45264"/>
    <w:rsid w:val="00C46F19"/>
    <w:rsid w:val="00C50EF7"/>
    <w:rsid w:val="00C518B8"/>
    <w:rsid w:val="00C53893"/>
    <w:rsid w:val="00C539EC"/>
    <w:rsid w:val="00C53B49"/>
    <w:rsid w:val="00C55CE9"/>
    <w:rsid w:val="00C57F52"/>
    <w:rsid w:val="00C60A6C"/>
    <w:rsid w:val="00C61FA4"/>
    <w:rsid w:val="00C6215B"/>
    <w:rsid w:val="00C62DB7"/>
    <w:rsid w:val="00C63E6D"/>
    <w:rsid w:val="00C6470F"/>
    <w:rsid w:val="00C64854"/>
    <w:rsid w:val="00C660E1"/>
    <w:rsid w:val="00C66325"/>
    <w:rsid w:val="00C6742E"/>
    <w:rsid w:val="00C6749A"/>
    <w:rsid w:val="00C676B2"/>
    <w:rsid w:val="00C70828"/>
    <w:rsid w:val="00C70B6F"/>
    <w:rsid w:val="00C743E9"/>
    <w:rsid w:val="00C75CF1"/>
    <w:rsid w:val="00C76B72"/>
    <w:rsid w:val="00C84725"/>
    <w:rsid w:val="00C90033"/>
    <w:rsid w:val="00C9033A"/>
    <w:rsid w:val="00C92C93"/>
    <w:rsid w:val="00C93D81"/>
    <w:rsid w:val="00CA3AC3"/>
    <w:rsid w:val="00CA46AE"/>
    <w:rsid w:val="00CA474A"/>
    <w:rsid w:val="00CA4E1C"/>
    <w:rsid w:val="00CA6A4C"/>
    <w:rsid w:val="00CA6AE8"/>
    <w:rsid w:val="00CA6D91"/>
    <w:rsid w:val="00CB0646"/>
    <w:rsid w:val="00CB2848"/>
    <w:rsid w:val="00CB4647"/>
    <w:rsid w:val="00CB48B2"/>
    <w:rsid w:val="00CB4F58"/>
    <w:rsid w:val="00CB5153"/>
    <w:rsid w:val="00CB60EC"/>
    <w:rsid w:val="00CC00CD"/>
    <w:rsid w:val="00CC1E8F"/>
    <w:rsid w:val="00CC2908"/>
    <w:rsid w:val="00CC5461"/>
    <w:rsid w:val="00CC5C83"/>
    <w:rsid w:val="00CC6744"/>
    <w:rsid w:val="00CC704B"/>
    <w:rsid w:val="00CD0EFB"/>
    <w:rsid w:val="00CD1D8A"/>
    <w:rsid w:val="00CD2FA0"/>
    <w:rsid w:val="00CD325B"/>
    <w:rsid w:val="00CD56AA"/>
    <w:rsid w:val="00CD66DC"/>
    <w:rsid w:val="00CD76F0"/>
    <w:rsid w:val="00CD7776"/>
    <w:rsid w:val="00CE1E9A"/>
    <w:rsid w:val="00CE5088"/>
    <w:rsid w:val="00CE65B0"/>
    <w:rsid w:val="00CE68C6"/>
    <w:rsid w:val="00CE762D"/>
    <w:rsid w:val="00CF29EA"/>
    <w:rsid w:val="00CF2ABC"/>
    <w:rsid w:val="00CF40C0"/>
    <w:rsid w:val="00CF478D"/>
    <w:rsid w:val="00CF6D74"/>
    <w:rsid w:val="00D0147E"/>
    <w:rsid w:val="00D01A82"/>
    <w:rsid w:val="00D035F8"/>
    <w:rsid w:val="00D05420"/>
    <w:rsid w:val="00D06915"/>
    <w:rsid w:val="00D06ADE"/>
    <w:rsid w:val="00D1574C"/>
    <w:rsid w:val="00D15B6E"/>
    <w:rsid w:val="00D16312"/>
    <w:rsid w:val="00D16E39"/>
    <w:rsid w:val="00D2246B"/>
    <w:rsid w:val="00D234DF"/>
    <w:rsid w:val="00D246C2"/>
    <w:rsid w:val="00D27700"/>
    <w:rsid w:val="00D305BD"/>
    <w:rsid w:val="00D30743"/>
    <w:rsid w:val="00D32D01"/>
    <w:rsid w:val="00D32E17"/>
    <w:rsid w:val="00D32EBE"/>
    <w:rsid w:val="00D345B5"/>
    <w:rsid w:val="00D34731"/>
    <w:rsid w:val="00D3720F"/>
    <w:rsid w:val="00D40D8E"/>
    <w:rsid w:val="00D40FAB"/>
    <w:rsid w:val="00D41158"/>
    <w:rsid w:val="00D41D66"/>
    <w:rsid w:val="00D42C78"/>
    <w:rsid w:val="00D4348E"/>
    <w:rsid w:val="00D44FB5"/>
    <w:rsid w:val="00D4574F"/>
    <w:rsid w:val="00D4699F"/>
    <w:rsid w:val="00D50075"/>
    <w:rsid w:val="00D51603"/>
    <w:rsid w:val="00D52820"/>
    <w:rsid w:val="00D52B6D"/>
    <w:rsid w:val="00D5365B"/>
    <w:rsid w:val="00D54877"/>
    <w:rsid w:val="00D553D7"/>
    <w:rsid w:val="00D567A9"/>
    <w:rsid w:val="00D6034C"/>
    <w:rsid w:val="00D61932"/>
    <w:rsid w:val="00D6307C"/>
    <w:rsid w:val="00D6361B"/>
    <w:rsid w:val="00D64A4A"/>
    <w:rsid w:val="00D65DDA"/>
    <w:rsid w:val="00D6689C"/>
    <w:rsid w:val="00D709EF"/>
    <w:rsid w:val="00D72E9D"/>
    <w:rsid w:val="00D73430"/>
    <w:rsid w:val="00D747D7"/>
    <w:rsid w:val="00D74C23"/>
    <w:rsid w:val="00D74C57"/>
    <w:rsid w:val="00D77187"/>
    <w:rsid w:val="00D82CE5"/>
    <w:rsid w:val="00D8507B"/>
    <w:rsid w:val="00D855EC"/>
    <w:rsid w:val="00D85B4F"/>
    <w:rsid w:val="00D914DA"/>
    <w:rsid w:val="00D91B83"/>
    <w:rsid w:val="00D91DB7"/>
    <w:rsid w:val="00D9271F"/>
    <w:rsid w:val="00D936D0"/>
    <w:rsid w:val="00D93E4B"/>
    <w:rsid w:val="00D9433E"/>
    <w:rsid w:val="00D94DAE"/>
    <w:rsid w:val="00D94FAE"/>
    <w:rsid w:val="00D95624"/>
    <w:rsid w:val="00D97469"/>
    <w:rsid w:val="00DA0439"/>
    <w:rsid w:val="00DA0775"/>
    <w:rsid w:val="00DA311A"/>
    <w:rsid w:val="00DA5AB1"/>
    <w:rsid w:val="00DA6FB5"/>
    <w:rsid w:val="00DA7425"/>
    <w:rsid w:val="00DB11B2"/>
    <w:rsid w:val="00DB1204"/>
    <w:rsid w:val="00DB3B65"/>
    <w:rsid w:val="00DB5599"/>
    <w:rsid w:val="00DB5918"/>
    <w:rsid w:val="00DB6907"/>
    <w:rsid w:val="00DB710D"/>
    <w:rsid w:val="00DC08E1"/>
    <w:rsid w:val="00DC1AB6"/>
    <w:rsid w:val="00DC36CE"/>
    <w:rsid w:val="00DC3CF1"/>
    <w:rsid w:val="00DC3EF6"/>
    <w:rsid w:val="00DC53D7"/>
    <w:rsid w:val="00DC5DE5"/>
    <w:rsid w:val="00DC6019"/>
    <w:rsid w:val="00DC62E5"/>
    <w:rsid w:val="00DD002F"/>
    <w:rsid w:val="00DD514A"/>
    <w:rsid w:val="00DD5FCE"/>
    <w:rsid w:val="00DD6C69"/>
    <w:rsid w:val="00DD6C91"/>
    <w:rsid w:val="00DD735D"/>
    <w:rsid w:val="00DE057F"/>
    <w:rsid w:val="00DE100A"/>
    <w:rsid w:val="00DE1A24"/>
    <w:rsid w:val="00DE3119"/>
    <w:rsid w:val="00DE3771"/>
    <w:rsid w:val="00DE53B3"/>
    <w:rsid w:val="00DE540F"/>
    <w:rsid w:val="00DE63CA"/>
    <w:rsid w:val="00DE6469"/>
    <w:rsid w:val="00DF09A8"/>
    <w:rsid w:val="00DF107A"/>
    <w:rsid w:val="00DF167C"/>
    <w:rsid w:val="00DF198C"/>
    <w:rsid w:val="00DF236B"/>
    <w:rsid w:val="00DF3197"/>
    <w:rsid w:val="00DF3271"/>
    <w:rsid w:val="00DF42F1"/>
    <w:rsid w:val="00DF59D6"/>
    <w:rsid w:val="00DF7ACB"/>
    <w:rsid w:val="00E01639"/>
    <w:rsid w:val="00E01F0B"/>
    <w:rsid w:val="00E0222A"/>
    <w:rsid w:val="00E0241C"/>
    <w:rsid w:val="00E03888"/>
    <w:rsid w:val="00E05934"/>
    <w:rsid w:val="00E07BC7"/>
    <w:rsid w:val="00E10A23"/>
    <w:rsid w:val="00E1123E"/>
    <w:rsid w:val="00E1209F"/>
    <w:rsid w:val="00E126C1"/>
    <w:rsid w:val="00E1277F"/>
    <w:rsid w:val="00E129E9"/>
    <w:rsid w:val="00E13AB8"/>
    <w:rsid w:val="00E13C3F"/>
    <w:rsid w:val="00E14CEA"/>
    <w:rsid w:val="00E1511F"/>
    <w:rsid w:val="00E16BBA"/>
    <w:rsid w:val="00E173AD"/>
    <w:rsid w:val="00E17E1B"/>
    <w:rsid w:val="00E20955"/>
    <w:rsid w:val="00E214DF"/>
    <w:rsid w:val="00E242B9"/>
    <w:rsid w:val="00E25651"/>
    <w:rsid w:val="00E25D1B"/>
    <w:rsid w:val="00E267C6"/>
    <w:rsid w:val="00E2690F"/>
    <w:rsid w:val="00E26CA4"/>
    <w:rsid w:val="00E275BF"/>
    <w:rsid w:val="00E32050"/>
    <w:rsid w:val="00E32500"/>
    <w:rsid w:val="00E3337D"/>
    <w:rsid w:val="00E33B62"/>
    <w:rsid w:val="00E351A3"/>
    <w:rsid w:val="00E36BCA"/>
    <w:rsid w:val="00E36C78"/>
    <w:rsid w:val="00E3785C"/>
    <w:rsid w:val="00E420B9"/>
    <w:rsid w:val="00E429C3"/>
    <w:rsid w:val="00E42F19"/>
    <w:rsid w:val="00E437AE"/>
    <w:rsid w:val="00E476B7"/>
    <w:rsid w:val="00E5140F"/>
    <w:rsid w:val="00E51569"/>
    <w:rsid w:val="00E51ECE"/>
    <w:rsid w:val="00E53698"/>
    <w:rsid w:val="00E5448D"/>
    <w:rsid w:val="00E5489A"/>
    <w:rsid w:val="00E56F95"/>
    <w:rsid w:val="00E60ADC"/>
    <w:rsid w:val="00E63F16"/>
    <w:rsid w:val="00E64032"/>
    <w:rsid w:val="00E641C8"/>
    <w:rsid w:val="00E64347"/>
    <w:rsid w:val="00E64E54"/>
    <w:rsid w:val="00E66D8E"/>
    <w:rsid w:val="00E71BA4"/>
    <w:rsid w:val="00E72688"/>
    <w:rsid w:val="00E728F0"/>
    <w:rsid w:val="00E72932"/>
    <w:rsid w:val="00E72FC5"/>
    <w:rsid w:val="00E73421"/>
    <w:rsid w:val="00E773CD"/>
    <w:rsid w:val="00E822B0"/>
    <w:rsid w:val="00E86340"/>
    <w:rsid w:val="00E86589"/>
    <w:rsid w:val="00E86805"/>
    <w:rsid w:val="00E86C3C"/>
    <w:rsid w:val="00E932D4"/>
    <w:rsid w:val="00E932EF"/>
    <w:rsid w:val="00E93D64"/>
    <w:rsid w:val="00E93F32"/>
    <w:rsid w:val="00E9469D"/>
    <w:rsid w:val="00E97868"/>
    <w:rsid w:val="00E97974"/>
    <w:rsid w:val="00E97A9B"/>
    <w:rsid w:val="00EA0062"/>
    <w:rsid w:val="00EA1D29"/>
    <w:rsid w:val="00EA2E32"/>
    <w:rsid w:val="00EA3507"/>
    <w:rsid w:val="00EA49E7"/>
    <w:rsid w:val="00EA5627"/>
    <w:rsid w:val="00EA5E5D"/>
    <w:rsid w:val="00EA7FF3"/>
    <w:rsid w:val="00EB0CD1"/>
    <w:rsid w:val="00EB2207"/>
    <w:rsid w:val="00EB31E8"/>
    <w:rsid w:val="00EB39F0"/>
    <w:rsid w:val="00EB3CC9"/>
    <w:rsid w:val="00EB4517"/>
    <w:rsid w:val="00EB4E60"/>
    <w:rsid w:val="00EB61CA"/>
    <w:rsid w:val="00EB66BC"/>
    <w:rsid w:val="00EB66DA"/>
    <w:rsid w:val="00EB77D4"/>
    <w:rsid w:val="00EC0496"/>
    <w:rsid w:val="00EC0612"/>
    <w:rsid w:val="00EC0A6A"/>
    <w:rsid w:val="00EC152A"/>
    <w:rsid w:val="00EC1EEA"/>
    <w:rsid w:val="00EC35C7"/>
    <w:rsid w:val="00EC3A51"/>
    <w:rsid w:val="00EC4003"/>
    <w:rsid w:val="00EC5EB9"/>
    <w:rsid w:val="00EC69AE"/>
    <w:rsid w:val="00ED0712"/>
    <w:rsid w:val="00ED1923"/>
    <w:rsid w:val="00ED1CBE"/>
    <w:rsid w:val="00ED23DD"/>
    <w:rsid w:val="00ED41FD"/>
    <w:rsid w:val="00ED4F9F"/>
    <w:rsid w:val="00ED520C"/>
    <w:rsid w:val="00EE21CC"/>
    <w:rsid w:val="00EE2FB0"/>
    <w:rsid w:val="00EE461A"/>
    <w:rsid w:val="00EE4899"/>
    <w:rsid w:val="00EE5B35"/>
    <w:rsid w:val="00EE5BFD"/>
    <w:rsid w:val="00EE5D34"/>
    <w:rsid w:val="00EE6725"/>
    <w:rsid w:val="00EE759C"/>
    <w:rsid w:val="00EE7F0C"/>
    <w:rsid w:val="00EF0630"/>
    <w:rsid w:val="00EF16B4"/>
    <w:rsid w:val="00EF1743"/>
    <w:rsid w:val="00EF25AA"/>
    <w:rsid w:val="00EF2AB2"/>
    <w:rsid w:val="00EF2B13"/>
    <w:rsid w:val="00EF2DE9"/>
    <w:rsid w:val="00EF51AA"/>
    <w:rsid w:val="00EF74C8"/>
    <w:rsid w:val="00EF795E"/>
    <w:rsid w:val="00F0016A"/>
    <w:rsid w:val="00F00368"/>
    <w:rsid w:val="00F00C5A"/>
    <w:rsid w:val="00F043F9"/>
    <w:rsid w:val="00F069A3"/>
    <w:rsid w:val="00F06DDB"/>
    <w:rsid w:val="00F07E74"/>
    <w:rsid w:val="00F106B5"/>
    <w:rsid w:val="00F11757"/>
    <w:rsid w:val="00F118CE"/>
    <w:rsid w:val="00F125C1"/>
    <w:rsid w:val="00F12FEC"/>
    <w:rsid w:val="00F2171E"/>
    <w:rsid w:val="00F24737"/>
    <w:rsid w:val="00F26416"/>
    <w:rsid w:val="00F265D4"/>
    <w:rsid w:val="00F337D5"/>
    <w:rsid w:val="00F33ED0"/>
    <w:rsid w:val="00F35235"/>
    <w:rsid w:val="00F35EF3"/>
    <w:rsid w:val="00F369A7"/>
    <w:rsid w:val="00F37C95"/>
    <w:rsid w:val="00F40429"/>
    <w:rsid w:val="00F44108"/>
    <w:rsid w:val="00F442A2"/>
    <w:rsid w:val="00F44916"/>
    <w:rsid w:val="00F44975"/>
    <w:rsid w:val="00F44C8B"/>
    <w:rsid w:val="00F456F9"/>
    <w:rsid w:val="00F458C6"/>
    <w:rsid w:val="00F46458"/>
    <w:rsid w:val="00F4653A"/>
    <w:rsid w:val="00F46984"/>
    <w:rsid w:val="00F471A4"/>
    <w:rsid w:val="00F47476"/>
    <w:rsid w:val="00F47546"/>
    <w:rsid w:val="00F50DDA"/>
    <w:rsid w:val="00F51A49"/>
    <w:rsid w:val="00F54047"/>
    <w:rsid w:val="00F5470E"/>
    <w:rsid w:val="00F548D5"/>
    <w:rsid w:val="00F554B9"/>
    <w:rsid w:val="00F572FA"/>
    <w:rsid w:val="00F60F4D"/>
    <w:rsid w:val="00F6177E"/>
    <w:rsid w:val="00F63C52"/>
    <w:rsid w:val="00F646C8"/>
    <w:rsid w:val="00F64A14"/>
    <w:rsid w:val="00F6506D"/>
    <w:rsid w:val="00F70AE0"/>
    <w:rsid w:val="00F71F95"/>
    <w:rsid w:val="00F723DC"/>
    <w:rsid w:val="00F727D9"/>
    <w:rsid w:val="00F72FBA"/>
    <w:rsid w:val="00F740F2"/>
    <w:rsid w:val="00F74230"/>
    <w:rsid w:val="00F74474"/>
    <w:rsid w:val="00F74527"/>
    <w:rsid w:val="00F75589"/>
    <w:rsid w:val="00F755D0"/>
    <w:rsid w:val="00F768DE"/>
    <w:rsid w:val="00F77649"/>
    <w:rsid w:val="00F8136F"/>
    <w:rsid w:val="00F8234B"/>
    <w:rsid w:val="00F84899"/>
    <w:rsid w:val="00F84B03"/>
    <w:rsid w:val="00F84BB3"/>
    <w:rsid w:val="00F859F0"/>
    <w:rsid w:val="00F865F7"/>
    <w:rsid w:val="00F87C4D"/>
    <w:rsid w:val="00F92088"/>
    <w:rsid w:val="00F94599"/>
    <w:rsid w:val="00FA04B9"/>
    <w:rsid w:val="00FA09F6"/>
    <w:rsid w:val="00FA0FF5"/>
    <w:rsid w:val="00FA1BED"/>
    <w:rsid w:val="00FA2B40"/>
    <w:rsid w:val="00FA4E11"/>
    <w:rsid w:val="00FA579D"/>
    <w:rsid w:val="00FA5E74"/>
    <w:rsid w:val="00FA6021"/>
    <w:rsid w:val="00FA7233"/>
    <w:rsid w:val="00FB2446"/>
    <w:rsid w:val="00FB42D2"/>
    <w:rsid w:val="00FB6205"/>
    <w:rsid w:val="00FC2A12"/>
    <w:rsid w:val="00FC2A7E"/>
    <w:rsid w:val="00FC2DE9"/>
    <w:rsid w:val="00FC3402"/>
    <w:rsid w:val="00FC3C08"/>
    <w:rsid w:val="00FC7738"/>
    <w:rsid w:val="00FD1D04"/>
    <w:rsid w:val="00FD2262"/>
    <w:rsid w:val="00FD3007"/>
    <w:rsid w:val="00FD38C9"/>
    <w:rsid w:val="00FD4D51"/>
    <w:rsid w:val="00FD5AF7"/>
    <w:rsid w:val="00FD75F3"/>
    <w:rsid w:val="00FD79B7"/>
    <w:rsid w:val="00FE141E"/>
    <w:rsid w:val="00FE2AAC"/>
    <w:rsid w:val="00FE306B"/>
    <w:rsid w:val="00FE3140"/>
    <w:rsid w:val="00FE49F4"/>
    <w:rsid w:val="00FE6739"/>
    <w:rsid w:val="00FF131D"/>
    <w:rsid w:val="00FF1902"/>
    <w:rsid w:val="00FF1D85"/>
    <w:rsid w:val="00FF25AA"/>
    <w:rsid w:val="00FF3F79"/>
    <w:rsid w:val="00FF4DDD"/>
    <w:rsid w:val="00FF537A"/>
    <w:rsid w:val="0DF18D41"/>
    <w:rsid w:val="15321B46"/>
    <w:rsid w:val="16634891"/>
    <w:rsid w:val="16AF01CE"/>
    <w:rsid w:val="1A3EA139"/>
    <w:rsid w:val="1D413D81"/>
    <w:rsid w:val="30ADF538"/>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7BC"/>
    <w:pPr>
      <w:spacing w:after="0" w:line="240" w:lineRule="auto"/>
    </w:pPr>
    <w:rPr>
      <w:rFonts w:ascii="Calibri" w:eastAsia="Calibri" w:hAnsi="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paragraph" w:customStyle="1" w:styleId="paragraph">
    <w:name w:val="paragraph"/>
    <w:basedOn w:val="Normal"/>
    <w:rsid w:val="00671A48"/>
    <w:pPr>
      <w:spacing w:before="100" w:beforeAutospacing="1" w:after="100" w:afterAutospacing="1"/>
    </w:pPr>
    <w:rPr>
      <w:rFonts w:ascii="Times New Roman" w:eastAsia="Times New Roman" w:hAnsi="Times New Roman"/>
      <w:szCs w:val="24"/>
      <w:lang w:val="es-CO" w:eastAsia="es-CO"/>
    </w:rPr>
  </w:style>
  <w:style w:type="character" w:customStyle="1" w:styleId="eop">
    <w:name w:val="eop"/>
    <w:basedOn w:val="Fuentedeprrafopredeter"/>
    <w:rsid w:val="00671A48"/>
  </w:style>
  <w:style w:type="character" w:customStyle="1" w:styleId="superscript">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customStyle="1" w:styleId="TextonotaalfinalCar">
    <w:name w:val="Texto nota al final Car"/>
    <w:basedOn w:val="Fuentedeprrafopredeter"/>
    <w:link w:val="Textonotaalfinal"/>
    <w:uiPriority w:val="99"/>
    <w:semiHidden/>
    <w:rsid w:val="00306222"/>
    <w:rPr>
      <w:rFonts w:ascii="Calibri" w:eastAsia="Calibri" w:hAnsi="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customStyle="1" w:styleId="Ttulo1Car">
    <w:name w:val="Título 1 Car"/>
    <w:basedOn w:val="Fuentedeprrafopredeter"/>
    <w:link w:val="Ttulo1"/>
    <w:uiPriority w:val="1"/>
    <w:rsid w:val="00616FD5"/>
    <w:rPr>
      <w:rFonts w:ascii="Arial" w:eastAsia="Arial" w:hAnsi="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16FD5"/>
    <w:rPr>
      <w:rFonts w:ascii="Arial" w:eastAsia="Arial" w:hAnsi="Arial" w:cs="Arial"/>
      <w:lang w:val="es-ES"/>
    </w:rPr>
  </w:style>
  <w:style w:type="paragraph" w:customStyle="1" w:styleId="xxmsonormal">
    <w:name w:val="x_x_msonormal"/>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bodytext">
    <w:name w:val="x_x_xxmsobodytext"/>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normal">
    <w:name w:val="x_x_xxmsonormal"/>
    <w:basedOn w:val="Normal"/>
    <w:rsid w:val="00A64A3E"/>
    <w:pPr>
      <w:spacing w:before="100" w:beforeAutospacing="1" w:after="100" w:afterAutospacing="1"/>
    </w:pPr>
    <w:rPr>
      <w:rFonts w:ascii="Times New Roman" w:eastAsia="Times New Roman" w:hAnsi="Times New Roman"/>
      <w:szCs w:val="24"/>
      <w:lang w:val="es-CO" w:eastAsia="es-CO"/>
    </w:rPr>
  </w:style>
  <w:style w:type="character" w:customStyle="1" w:styleId="SinespaciadoCar">
    <w:name w:val="Sin espaciado Car"/>
    <w:aliases w:val="No Indent Car"/>
    <w:link w:val="Sinespaciado"/>
    <w:uiPriority w:val="1"/>
    <w:rsid w:val="0050613F"/>
    <w:rPr>
      <w:sz w:val="24"/>
      <w:lang w:val="es-MX"/>
    </w:rPr>
  </w:style>
  <w:style w:type="character" w:customStyle="1" w:styleId="apple-converted-space">
    <w:name w:val="apple-converted-space"/>
    <w:basedOn w:val="Fuentedeprrafopredeter"/>
    <w:rsid w:val="00952AE4"/>
  </w:style>
  <w:style w:type="paragraph" w:customStyle="1" w:styleId="xmsonospacing">
    <w:name w:val="x_msonospacing"/>
    <w:basedOn w:val="Normal"/>
    <w:rsid w:val="00952AE4"/>
    <w:pPr>
      <w:spacing w:before="100" w:beforeAutospacing="1" w:after="100" w:afterAutospacing="1"/>
    </w:pPr>
    <w:rPr>
      <w:rFonts w:ascii="Times New Roman" w:eastAsia="Times New Roman" w:hAnsi="Times New Roman"/>
      <w:szCs w:val="24"/>
      <w:lang w:val="es-CO" w:eastAsia="es-MX"/>
    </w:rPr>
  </w:style>
  <w:style w:type="paragraph" w:customStyle="1" w:styleId="Appelnotedebasde">
    <w:name w:val="Appel note de bas de..."/>
    <w:basedOn w:val="Normal"/>
    <w:link w:val="Refdenotaalpie"/>
    <w:uiPriority w:val="99"/>
    <w:rsid w:val="00B74EDD"/>
    <w:pPr>
      <w:spacing w:after="160" w:line="240" w:lineRule="exact"/>
    </w:pPr>
    <w:rPr>
      <w:rFonts w:asciiTheme="minorHAnsi" w:eastAsiaTheme="minorHAnsi" w:hAnsiTheme="minorHAnsi" w:cstheme="minorBidi"/>
      <w:sz w:val="22"/>
      <w:vertAlign w:val="superscript"/>
      <w:lang w:val="es-CO"/>
    </w:rPr>
  </w:style>
  <w:style w:type="character" w:styleId="Textodelmarcadordeposicin">
    <w:name w:val="Placeholder Text"/>
    <w:basedOn w:val="Fuentedeprrafopredeter"/>
    <w:uiPriority w:val="99"/>
    <w:semiHidden/>
    <w:rsid w:val="00EA350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5684633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1281229350">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62025465">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16660526">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96036">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58680677">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705312">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 w:id="212961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4BCFAFE4-B288-4B4D-B15F-7588A6070264}"/>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8</Pages>
  <Words>2559</Words>
  <Characters>14077</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2</cp:revision>
  <dcterms:created xsi:type="dcterms:W3CDTF">2021-05-14T20:34:00Z</dcterms:created>
  <dcterms:modified xsi:type="dcterms:W3CDTF">2021-05-14T20:34:00Z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