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9F2C9" w14:textId="204CAB55" w:rsidR="000754B0" w:rsidRPr="00426E04" w:rsidRDefault="00426E04" w:rsidP="00924F79">
      <w:pPr>
        <w:spacing w:after="0" w:line="240" w:lineRule="auto"/>
        <w:jc w:val="both"/>
        <w:rPr>
          <w:rFonts w:ascii="Verdana" w:hAnsi="Verdana" w:cs="Arial"/>
          <w:b/>
          <w:bCs/>
          <w:lang w:val="es-ES" w:eastAsia="es-ES"/>
        </w:rPr>
      </w:pPr>
      <w:bookmarkStart w:id="0" w:name="_Hlk143780582"/>
      <w:r w:rsidRPr="00426E04">
        <w:rPr>
          <w:rFonts w:ascii="Verdana" w:hAnsi="Verdana" w:cs="Arial"/>
          <w:b/>
          <w:bCs/>
          <w:lang w:val="es-ES" w:eastAsia="es-ES"/>
        </w:rPr>
        <w:t>CONTRATO ESTATAL – Ejercicio – Funciones de control y vigilancia</w:t>
      </w:r>
    </w:p>
    <w:p w14:paraId="3855A010" w14:textId="190E90BB" w:rsidR="00426E04" w:rsidRDefault="00426E04" w:rsidP="00924F79">
      <w:pPr>
        <w:spacing w:after="0" w:line="240" w:lineRule="auto"/>
        <w:jc w:val="both"/>
        <w:rPr>
          <w:rFonts w:ascii="Verdana" w:hAnsi="Verdana" w:cs="Arial"/>
          <w:b/>
          <w:bCs/>
          <w:lang w:val="es-ES" w:eastAsia="es-ES"/>
        </w:rPr>
      </w:pPr>
    </w:p>
    <w:p w14:paraId="48E99679" w14:textId="77777777" w:rsidR="00924F79" w:rsidRPr="00924F79" w:rsidRDefault="00924F79" w:rsidP="00924F79">
      <w:pPr>
        <w:spacing w:after="0" w:line="240" w:lineRule="auto"/>
        <w:jc w:val="both"/>
        <w:rPr>
          <w:rFonts w:ascii="Verdana" w:eastAsia="Calibri" w:hAnsi="Verdana" w:cs="Arial"/>
          <w:color w:val="000000"/>
          <w:sz w:val="20"/>
          <w:lang w:val="es-ES"/>
        </w:rPr>
      </w:pPr>
      <w:r w:rsidRPr="00924F79">
        <w:rPr>
          <w:rFonts w:ascii="Verdana" w:eastAsia="Calibri" w:hAnsi="Verdana" w:cs="Arial"/>
          <w:color w:val="000000"/>
          <w:sz w:val="20"/>
          <w:lang w:val="es-ES"/>
        </w:rPr>
        <w:t>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68A60986" w14:textId="77777777" w:rsidR="00924F79" w:rsidRDefault="00924F79" w:rsidP="00924F79">
      <w:pPr>
        <w:spacing w:after="0" w:line="240" w:lineRule="auto"/>
        <w:jc w:val="both"/>
        <w:rPr>
          <w:rFonts w:ascii="Verdana" w:eastAsia="Calibri" w:hAnsi="Verdana" w:cs="Arial"/>
          <w:color w:val="000000"/>
          <w:sz w:val="20"/>
          <w:lang w:val="es-ES"/>
        </w:rPr>
      </w:pPr>
    </w:p>
    <w:p w14:paraId="443E7A8C" w14:textId="03F4FD4C" w:rsidR="00924F79" w:rsidRPr="00924F79" w:rsidRDefault="00924F79" w:rsidP="00924F79">
      <w:pPr>
        <w:spacing w:after="0" w:line="240" w:lineRule="auto"/>
        <w:jc w:val="both"/>
        <w:rPr>
          <w:rFonts w:ascii="Verdana" w:eastAsia="Calibri" w:hAnsi="Verdana" w:cs="Arial"/>
          <w:color w:val="000000"/>
          <w:sz w:val="20"/>
          <w:lang w:val="es-ES"/>
        </w:rPr>
      </w:pPr>
      <w:r w:rsidRPr="00924F79">
        <w:rPr>
          <w:rFonts w:ascii="Verdana" w:eastAsia="Calibri" w:hAnsi="Verdana" w:cs="Arial"/>
          <w:color w:val="000000"/>
          <w:sz w:val="2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9A6D516" w14:textId="77777777" w:rsidR="00924F79" w:rsidRDefault="00924F79" w:rsidP="00924F79">
      <w:pPr>
        <w:spacing w:after="0" w:line="240" w:lineRule="auto"/>
        <w:jc w:val="both"/>
        <w:rPr>
          <w:rFonts w:ascii="Verdana" w:eastAsia="Times New Roman" w:hAnsi="Verdana" w:cs="Arial"/>
          <w:sz w:val="20"/>
          <w:lang w:val="es-ES" w:eastAsia="es-MX"/>
        </w:rPr>
      </w:pPr>
    </w:p>
    <w:p w14:paraId="7DAFD21C" w14:textId="762F24E1" w:rsidR="00426E04" w:rsidRPr="00426E04" w:rsidRDefault="00426E04" w:rsidP="00924F79">
      <w:pPr>
        <w:spacing w:after="0" w:line="240" w:lineRule="auto"/>
        <w:jc w:val="both"/>
        <w:rPr>
          <w:rFonts w:ascii="Verdana" w:hAnsi="Verdana"/>
          <w:b/>
        </w:rPr>
      </w:pPr>
      <w:r w:rsidRPr="00426E04">
        <w:rPr>
          <w:rFonts w:ascii="Verdana" w:hAnsi="Verdana" w:cs="Arial"/>
          <w:b/>
          <w:bCs/>
          <w:lang w:val="es-ES" w:eastAsia="es-ES"/>
        </w:rPr>
        <w:t>CONTRATO ESTATAL – Supervisión – Interventoría – características</w:t>
      </w:r>
    </w:p>
    <w:p w14:paraId="6260435E" w14:textId="3E293314" w:rsidR="00426E04" w:rsidRPr="00924F79" w:rsidRDefault="00426E04" w:rsidP="00924F79">
      <w:pPr>
        <w:spacing w:after="0" w:line="240" w:lineRule="auto"/>
        <w:jc w:val="both"/>
        <w:rPr>
          <w:rFonts w:ascii="Verdana" w:hAnsi="Verdana"/>
          <w:b/>
          <w:sz w:val="20"/>
        </w:rPr>
      </w:pPr>
    </w:p>
    <w:p w14:paraId="3769B8DD" w14:textId="77777777" w:rsidR="00924F79" w:rsidRPr="00924F79" w:rsidRDefault="00924F79" w:rsidP="00924F79">
      <w:pPr>
        <w:spacing w:after="0" w:line="240" w:lineRule="auto"/>
        <w:jc w:val="both"/>
        <w:rPr>
          <w:rFonts w:ascii="Verdana" w:eastAsia="Times New Roman" w:hAnsi="Verdana" w:cs="Arial"/>
          <w:sz w:val="20"/>
          <w:lang w:val="es-ES" w:eastAsia="es-MX"/>
        </w:rPr>
      </w:pPr>
      <w:r w:rsidRPr="00924F79">
        <w:rPr>
          <w:rFonts w:ascii="Verdana" w:eastAsia="Times New Roman" w:hAnsi="Verdana" w:cs="Arial"/>
          <w:sz w:val="20"/>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39E16615" w14:textId="77777777" w:rsidR="00924F79" w:rsidRPr="00924F79" w:rsidRDefault="00924F79" w:rsidP="00924F79">
      <w:pPr>
        <w:spacing w:after="0" w:line="240" w:lineRule="auto"/>
        <w:jc w:val="both"/>
        <w:rPr>
          <w:rFonts w:ascii="Verdana" w:eastAsia="Times New Roman" w:hAnsi="Verdana" w:cs="Arial"/>
          <w:sz w:val="20"/>
          <w:szCs w:val="21"/>
          <w:lang w:val="es-ES" w:eastAsia="es-MX"/>
        </w:rPr>
      </w:pPr>
    </w:p>
    <w:p w14:paraId="3C8DB007" w14:textId="6F57457B" w:rsidR="00924F79" w:rsidRPr="00924F79" w:rsidRDefault="00924F79" w:rsidP="00924F79">
      <w:pPr>
        <w:spacing w:after="0" w:line="240" w:lineRule="auto"/>
        <w:jc w:val="both"/>
        <w:rPr>
          <w:rFonts w:ascii="Verdana" w:eastAsia="Times New Roman" w:hAnsi="Verdana" w:cs="Arial"/>
          <w:sz w:val="20"/>
          <w:shd w:val="clear" w:color="auto" w:fill="FFFFFF"/>
          <w:lang w:val="es-ES"/>
        </w:rPr>
      </w:pPr>
      <w:r w:rsidRPr="00924F79">
        <w:rPr>
          <w:rFonts w:ascii="Verdana" w:eastAsia="Times New Roman" w:hAnsi="Verdana" w:cs="Arial"/>
          <w:bCs/>
          <w:sz w:val="20"/>
          <w:lang w:val="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w:t>
      </w:r>
      <w:r w:rsidRPr="00924F79">
        <w:rPr>
          <w:rFonts w:ascii="Verdana" w:eastAsia="Times New Roman" w:hAnsi="Verdana" w:cs="Arial"/>
          <w:bCs/>
          <w:sz w:val="20"/>
          <w:lang w:val="es-ES"/>
        </w:rPr>
        <w:lastRenderedPageBreak/>
        <w:t>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42BFEEB2" w14:textId="77777777" w:rsidR="00924F79" w:rsidRDefault="00924F79" w:rsidP="00924F79">
      <w:pPr>
        <w:tabs>
          <w:tab w:val="left" w:pos="709"/>
        </w:tabs>
        <w:snapToGrid w:val="0"/>
        <w:spacing w:after="0" w:line="240" w:lineRule="auto"/>
        <w:jc w:val="both"/>
        <w:rPr>
          <w:rFonts w:ascii="Verdana" w:eastAsia="Aptos" w:hAnsi="Verdana" w:cs="Arial"/>
          <w:bCs/>
          <w:sz w:val="20"/>
          <w:lang w:val="es-ES"/>
        </w:rPr>
      </w:pPr>
    </w:p>
    <w:p w14:paraId="22A6DA0E" w14:textId="45CB98E0" w:rsidR="00924F79" w:rsidRPr="00924F79" w:rsidRDefault="00924F79" w:rsidP="00924F79">
      <w:pPr>
        <w:tabs>
          <w:tab w:val="left" w:pos="709"/>
        </w:tabs>
        <w:snapToGrid w:val="0"/>
        <w:spacing w:after="0" w:line="240" w:lineRule="auto"/>
        <w:jc w:val="both"/>
        <w:rPr>
          <w:rFonts w:ascii="Verdana" w:eastAsia="Aptos" w:hAnsi="Verdana" w:cs="Arial"/>
          <w:bCs/>
          <w:sz w:val="20"/>
        </w:rPr>
      </w:pPr>
      <w:r w:rsidRPr="00924F79">
        <w:rPr>
          <w:rFonts w:ascii="Verdana" w:eastAsia="Aptos" w:hAnsi="Verdana" w:cs="Arial"/>
          <w:bCs/>
          <w:sz w:val="20"/>
          <w:lang w:val="es-ES"/>
        </w:rPr>
        <w:t xml:space="preserve">Por otro lado, </w:t>
      </w:r>
      <w:r w:rsidRPr="00924F79">
        <w:rPr>
          <w:rFonts w:ascii="Verdana" w:eastAsia="Aptos" w:hAnsi="Verdana" w:cs="Arial"/>
          <w:bCs/>
          <w:sz w:val="20"/>
        </w:rPr>
        <w:t>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Pr>
          <w:rFonts w:ascii="Verdana" w:eastAsia="Aptos" w:hAnsi="Verdana" w:cs="Times New Roman"/>
          <w:kern w:val="2"/>
          <w:sz w:val="20"/>
          <w14:ligatures w14:val="standardContextual"/>
        </w:rPr>
        <w:t xml:space="preserve">-, </w:t>
      </w:r>
      <w:r w:rsidRPr="00924F79">
        <w:rPr>
          <w:rFonts w:ascii="Verdana" w:eastAsia="Aptos" w:hAnsi="Verdana" w:cs="Arial"/>
          <w:bCs/>
          <w:sz w:val="20"/>
        </w:rPr>
        <w:t>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4D996CEB" w14:textId="77777777" w:rsidR="00924F79" w:rsidRPr="00426E04" w:rsidRDefault="00924F79" w:rsidP="00924F79">
      <w:pPr>
        <w:spacing w:after="0" w:line="240" w:lineRule="auto"/>
        <w:jc w:val="both"/>
        <w:rPr>
          <w:rFonts w:ascii="Verdana" w:hAnsi="Verdana"/>
          <w:b/>
        </w:rPr>
      </w:pPr>
    </w:p>
    <w:p w14:paraId="25B5C0F6" w14:textId="1E3B303D" w:rsidR="00426E04" w:rsidRPr="00426E04" w:rsidRDefault="00426E04" w:rsidP="00924F79">
      <w:pPr>
        <w:spacing w:after="0" w:line="240" w:lineRule="auto"/>
        <w:jc w:val="both"/>
        <w:rPr>
          <w:rFonts w:ascii="Verdana" w:hAnsi="Verdana" w:cs="Arial"/>
          <w:b/>
          <w:bCs/>
          <w:lang w:val="es-ES" w:eastAsia="es-ES"/>
        </w:rPr>
      </w:pPr>
      <w:r w:rsidRPr="00426E04">
        <w:rPr>
          <w:rFonts w:ascii="Verdana" w:hAnsi="Verdana" w:cs="Arial"/>
          <w:b/>
          <w:bCs/>
          <w:lang w:val="es-ES" w:eastAsia="es-ES"/>
        </w:rPr>
        <w:t xml:space="preserve">CONTROL Y VIGILANCIA – Ejercicio de supervisión e interventoría – fase </w:t>
      </w:r>
      <w:proofErr w:type="spellStart"/>
      <w:r w:rsidRPr="00426E04">
        <w:rPr>
          <w:rFonts w:ascii="Verdana" w:hAnsi="Verdana" w:cs="Arial"/>
          <w:b/>
          <w:bCs/>
          <w:lang w:val="es-ES" w:eastAsia="es-ES"/>
        </w:rPr>
        <w:t>poscontractual</w:t>
      </w:r>
      <w:proofErr w:type="spellEnd"/>
      <w:r w:rsidRPr="00426E04">
        <w:rPr>
          <w:rFonts w:ascii="Verdana" w:hAnsi="Verdana" w:cs="Arial"/>
          <w:b/>
          <w:bCs/>
          <w:lang w:val="es-ES" w:eastAsia="es-ES"/>
        </w:rPr>
        <w:t xml:space="preserve"> – amparo de estabilidad y calidad de la obra</w:t>
      </w:r>
    </w:p>
    <w:p w14:paraId="5FB64683" w14:textId="3C7197DA" w:rsidR="00426E04" w:rsidRPr="00924F79" w:rsidRDefault="00426E04" w:rsidP="00924F79">
      <w:pPr>
        <w:spacing w:after="0" w:line="240" w:lineRule="auto"/>
        <w:jc w:val="both"/>
        <w:rPr>
          <w:rFonts w:ascii="Verdana" w:hAnsi="Verdana" w:cs="Arial"/>
          <w:b/>
          <w:bCs/>
          <w:lang w:val="es-ES" w:eastAsia="es-ES"/>
        </w:rPr>
      </w:pPr>
    </w:p>
    <w:p w14:paraId="6D867093" w14:textId="19AA4527" w:rsidR="00924F79" w:rsidRPr="00C614F2" w:rsidRDefault="00924F79" w:rsidP="00924F79">
      <w:pPr>
        <w:widowControl w:val="0"/>
        <w:autoSpaceDE w:val="0"/>
        <w:autoSpaceDN w:val="0"/>
        <w:spacing w:after="0" w:line="240" w:lineRule="auto"/>
        <w:ind w:right="113"/>
        <w:jc w:val="both"/>
        <w:rPr>
          <w:rFonts w:ascii="Verdana" w:eastAsia="Arial MT" w:hAnsi="Verdana" w:cs="Arial MT"/>
          <w:sz w:val="20"/>
          <w:lang w:val="es-ES"/>
        </w:rPr>
      </w:pPr>
      <w:r w:rsidRPr="00C614F2">
        <w:rPr>
          <w:rFonts w:ascii="Verdana" w:eastAsia="Arial MT" w:hAnsi="Verdana" w:cs="Arial MT"/>
          <w:sz w:val="20"/>
          <w:lang w:val="es-ES"/>
        </w:rPr>
        <w:t xml:space="preserve">[…] </w:t>
      </w:r>
      <w:r w:rsidRPr="00C614F2">
        <w:rPr>
          <w:rFonts w:ascii="Verdana" w:eastAsia="Arial MT" w:hAnsi="Verdana" w:cs="Arial MT"/>
          <w:sz w:val="20"/>
          <w:lang w:val="es-ES"/>
        </w:rPr>
        <w:t>se precisa que la entidad tiene la potestad de designar el supervisor o los supervisores en los diferentes contratos, y que de acuerdo con la “Guía para el ejercicio de las funciones de supervisión e interventoría de los contratos del Estado” recomienda que esta se haga a través de un funcionario, que tenga asignadas funciones relacionadas con el objeto contractual. En dicha Guía se señala que la designación debe estar antecedida por un análisis de la carga operativa del funcionario al que se le asigna la supervisión, para evitar que el supervisor no pueda desempeñar la tarea de manera adecuada. Además, al supervisor designado debe informársele de la labor encomendada y las obligaciones del contrato para desempeñar su función de manera idónea.</w:t>
      </w:r>
    </w:p>
    <w:p w14:paraId="03CC0192" w14:textId="77777777" w:rsidR="00924F79" w:rsidRPr="00C614F2" w:rsidRDefault="00924F79" w:rsidP="00924F79">
      <w:pPr>
        <w:widowControl w:val="0"/>
        <w:autoSpaceDE w:val="0"/>
        <w:autoSpaceDN w:val="0"/>
        <w:spacing w:after="0" w:line="240" w:lineRule="auto"/>
        <w:ind w:right="113"/>
        <w:jc w:val="both"/>
        <w:rPr>
          <w:rFonts w:ascii="Verdana" w:eastAsia="Arial MT" w:hAnsi="Verdana" w:cs="Arial MT"/>
          <w:sz w:val="20"/>
          <w:lang w:val="es-ES"/>
        </w:rPr>
      </w:pPr>
    </w:p>
    <w:p w14:paraId="6CDB4834" w14:textId="43A055A3" w:rsidR="00924F79" w:rsidRPr="00C614F2" w:rsidRDefault="00924F79" w:rsidP="00924F79">
      <w:pPr>
        <w:widowControl w:val="0"/>
        <w:autoSpaceDE w:val="0"/>
        <w:autoSpaceDN w:val="0"/>
        <w:spacing w:after="0" w:line="240" w:lineRule="auto"/>
        <w:ind w:right="113"/>
        <w:jc w:val="both"/>
        <w:rPr>
          <w:rFonts w:ascii="Verdana" w:eastAsia="Arial MT" w:hAnsi="Verdana" w:cs="Arial MT"/>
          <w:sz w:val="20"/>
          <w:lang w:val="es-ES"/>
        </w:rPr>
      </w:pPr>
      <w:r w:rsidRPr="00C614F2">
        <w:rPr>
          <w:rFonts w:ascii="Verdana" w:eastAsia="Arial MT" w:hAnsi="Verdana" w:cs="Arial MT"/>
          <w:sz w:val="20"/>
          <w:lang w:val="es-ES"/>
        </w:rPr>
        <w:t xml:space="preserve">Ahora bien, los supervisores ejercen el control y seguimiento del contrato estatal en sus diferentes etapas luego de su celebración, desde la ejecución e incluso en la liquidación del contrato, sin perjuicio que por parte del contratante se designe posteriormente otro supervisor por razones de índole administrativo y/o novedades en el funcionamiento de la entidad, en el evento de presentarse circunstancias que obliguen a declarar sinestros de los amparos contenidos en la garantía única de cumplimiento, como el de calidad de los bienes o estabilidad de la obra, sin que por ello se exima de la responsabilidad que durante el ejercicio de la supervisión se haya </w:t>
      </w:r>
      <w:r w:rsidRPr="00C614F2">
        <w:rPr>
          <w:rFonts w:ascii="Verdana" w:eastAsia="Arial MT" w:hAnsi="Verdana" w:cs="Arial MT"/>
          <w:sz w:val="20"/>
          <w:lang w:val="es-ES"/>
        </w:rPr>
        <w:lastRenderedPageBreak/>
        <w:t>efectuado por parte del supervisor o supervisores designados en las etapas iniciales del contrato.</w:t>
      </w:r>
      <w:r w:rsidRPr="00C614F2">
        <w:rPr>
          <w:rFonts w:ascii="Verdana" w:eastAsia="Arial MT" w:hAnsi="Verdana" w:cs="Arial MT"/>
          <w:sz w:val="20"/>
          <w:lang w:val="es-ES"/>
        </w:rPr>
        <w:t xml:space="preserve"> </w:t>
      </w:r>
      <w:r w:rsidRPr="00C614F2">
        <w:rPr>
          <w:rFonts w:ascii="Verdana" w:eastAsia="Arial MT" w:hAnsi="Verdana" w:cs="Arial MT"/>
          <w:sz w:val="20"/>
          <w:lang w:val="es-ES"/>
        </w:rPr>
        <w:t>En el supuesto pl</w:t>
      </w:r>
      <w:r w:rsidRPr="00C614F2">
        <w:rPr>
          <w:rFonts w:ascii="Verdana" w:eastAsia="Arial MT" w:hAnsi="Verdana" w:cs="Arial MT"/>
          <w:sz w:val="20"/>
          <w:lang w:val="es-ES"/>
        </w:rPr>
        <w:t>anteado en la consulta, esto es</w:t>
      </w:r>
      <w:r w:rsidRPr="00C614F2">
        <w:rPr>
          <w:rFonts w:ascii="Verdana" w:eastAsia="Arial MT" w:hAnsi="Verdana" w:cs="Arial MT"/>
          <w:sz w:val="20"/>
          <w:lang w:val="es-ES"/>
        </w:rPr>
        <w:t>, que ya se efectuó la  liquidación del contrato y sigan vigentes el amparo de calidad y estabilidad de la obra, éste último con una vigencia de</w:t>
      </w:r>
      <w:r w:rsidRPr="00C614F2">
        <w:rPr>
          <w:rFonts w:ascii="Verdana" w:eastAsia="Arial MT" w:hAnsi="Verdana" w:cs="Arial MT"/>
          <w:sz w:val="20"/>
        </w:rPr>
        <w:t xml:space="preserve"> cinco (5) años contados a partir de la fecha en la cual la Entidad Estatal recibe a satisfacción la obra</w:t>
      </w:r>
      <w:r w:rsidRPr="00C614F2">
        <w:rPr>
          <w:rFonts w:ascii="Verdana" w:eastAsia="Arial MT" w:hAnsi="Verdana" w:cs="Arial MT"/>
          <w:sz w:val="20"/>
          <w:lang w:val="es-ES"/>
        </w:rPr>
        <w:t>, se reitera el deber de la Administración regulado en el artículo 4°, numeral 4° de la Ley 80 de 1993, que dispone: “</w:t>
      </w:r>
      <w:r w:rsidRPr="00C614F2">
        <w:rPr>
          <w:rFonts w:ascii="Verdana" w:eastAsia="Arial MT" w:hAnsi="Verdana" w:cs="Arial MT"/>
          <w:sz w:val="20"/>
        </w:rPr>
        <w:t xml:space="preserve">[…] Para la consecución de los fines de que trata el artículo anterior, las entidades estatales: […] 4o. Adelantarán revisiones periódicas de las obras ejecutadas, servicios prestados o bienes suministrados, </w:t>
      </w:r>
      <w:r w:rsidRPr="00C614F2">
        <w:rPr>
          <w:rFonts w:ascii="Verdana" w:eastAsia="Arial MT" w:hAnsi="Verdana" w:cs="Arial MT"/>
          <w:i/>
          <w:iCs/>
          <w:sz w:val="20"/>
        </w:rPr>
        <w:t xml:space="preserve">para verificar que ellos cumplan con las condiciones de calidad ofrecidas por los contratistas, y promoverán las acciones de responsabilidad contra éstos y sus garantes </w:t>
      </w:r>
      <w:r w:rsidRPr="00C614F2">
        <w:rPr>
          <w:rFonts w:ascii="Verdana" w:eastAsia="Arial MT" w:hAnsi="Verdana" w:cs="Arial MT"/>
          <w:sz w:val="20"/>
        </w:rPr>
        <w:t>cuando dichas condiciones no se cumplan” (énfasis fuera de texto).</w:t>
      </w:r>
    </w:p>
    <w:p w14:paraId="77E4921F" w14:textId="77777777" w:rsidR="00924F79" w:rsidRPr="00426E04" w:rsidRDefault="00924F79" w:rsidP="00924F79">
      <w:pPr>
        <w:spacing w:after="0" w:line="240" w:lineRule="auto"/>
        <w:jc w:val="both"/>
        <w:rPr>
          <w:rFonts w:ascii="Verdana" w:hAnsi="Verdana" w:cs="Arial"/>
          <w:b/>
          <w:bCs/>
          <w:lang w:val="es-ES" w:eastAsia="es-ES"/>
        </w:rPr>
      </w:pPr>
    </w:p>
    <w:p w14:paraId="7978B1E6" w14:textId="77777777" w:rsidR="00426E04" w:rsidRPr="00426E04" w:rsidRDefault="00426E04" w:rsidP="00924F79">
      <w:pPr>
        <w:spacing w:after="0" w:line="240" w:lineRule="auto"/>
        <w:jc w:val="both"/>
        <w:rPr>
          <w:rFonts w:ascii="Verdana" w:hAnsi="Verdana" w:cs="Arial"/>
          <w:b/>
          <w:bCs/>
          <w:lang w:val="es-ES" w:eastAsia="es-ES"/>
        </w:rPr>
      </w:pPr>
      <w:r w:rsidRPr="00426E04">
        <w:rPr>
          <w:rFonts w:ascii="Verdana" w:hAnsi="Verdana" w:cs="Arial"/>
          <w:b/>
          <w:bCs/>
          <w:lang w:val="es-ES" w:eastAsia="es-ES"/>
        </w:rPr>
        <w:t>CONTROL Y VIGILANCIA – Ejercicio de supervisión e interventoría - deber de vigilancia a la interventoría.</w:t>
      </w:r>
    </w:p>
    <w:p w14:paraId="543ADB72" w14:textId="77777777" w:rsidR="00924F79" w:rsidRDefault="00924F79" w:rsidP="00924F79">
      <w:pPr>
        <w:spacing w:after="0" w:line="240" w:lineRule="auto"/>
        <w:rPr>
          <w:rFonts w:ascii="Verdana" w:hAnsi="Verdana"/>
          <w:lang w:val="es-ES"/>
        </w:rPr>
      </w:pPr>
    </w:p>
    <w:p w14:paraId="67A15AD7" w14:textId="77777777" w:rsidR="00C614F2" w:rsidRDefault="00924F79" w:rsidP="00924F79">
      <w:pPr>
        <w:spacing w:after="0" w:line="240" w:lineRule="auto"/>
        <w:jc w:val="both"/>
        <w:rPr>
          <w:rFonts w:ascii="Verdana" w:hAnsi="Verdana"/>
        </w:rPr>
      </w:pPr>
      <w:r w:rsidRPr="00924F79">
        <w:rPr>
          <w:rFonts w:ascii="Verdana" w:hAnsi="Verdana"/>
          <w:lang w:val="es-ES"/>
        </w:rPr>
        <w:t xml:space="preserve">[…] se precisa que, el contrato de interventoría es vigilado y supervisado por la entidad estatal, de conformidad con el inciso 4° del artículo 83 de la Ley 1474 de 2011, lo que implica que la entidad deberá hacer un seguimiento técnico, jurídico, administrativo, financiero y contable del contrato de interventoría, con el fin de determinar si ha incumplido con sus deberes estipulados en el objeto contractual. Esto, sin dejar de lado, el deber de </w:t>
      </w:r>
      <w:r w:rsidRPr="00924F79">
        <w:rPr>
          <w:rFonts w:ascii="Verdana" w:hAnsi="Verdana"/>
        </w:rPr>
        <w:t xml:space="preserve">dirección general y la responsabilidad de ejercer el control y vigilancia de la ejecución del contrato, </w:t>
      </w:r>
      <w:r w:rsidRPr="00924F79">
        <w:rPr>
          <w:rFonts w:ascii="Verdana" w:hAnsi="Verdana"/>
          <w:lang w:val="es-ES"/>
        </w:rPr>
        <w:t>de conformidad con el artícu</w:t>
      </w:r>
      <w:r w:rsidR="00C614F2">
        <w:rPr>
          <w:rFonts w:ascii="Verdana" w:hAnsi="Verdana"/>
          <w:lang w:val="es-ES"/>
        </w:rPr>
        <w:t>lo 14, numeral 1° de la Ley 80.</w:t>
      </w:r>
      <w:r>
        <w:rPr>
          <w:rFonts w:ascii="Verdana" w:hAnsi="Verdana"/>
          <w:lang w:val="es-ES"/>
        </w:rPr>
        <w:t xml:space="preserve"> </w:t>
      </w:r>
      <w:r w:rsidRPr="00924F79">
        <w:rPr>
          <w:rFonts w:ascii="Verdana" w:hAnsi="Verdana"/>
          <w:lang w:val="es-ES"/>
        </w:rPr>
        <w:t>Así las cosas, la entidad estatal a pesar de que cuente con un interventor que está sujeto a su vez a una supervisión, tiene el deber y la responsabilidad de ejercer el control y seguimiento del contrato estatal de interventoría.</w:t>
      </w:r>
      <w:r w:rsidRPr="00924F79">
        <w:rPr>
          <w:rFonts w:ascii="Verdana" w:hAnsi="Verdana"/>
        </w:rPr>
        <w:t xml:space="preserve"> En esta línea, el Consejo de Estado ha expresado que el informe del interventor no puede entenderse como el único o exclusivo insumo para declarar la responsabilidad del contratista, puesto que la ley no establece una tarifa probatoria sobre el particular, y porque aun existiendo, la entidad debe verificar su certeza y analizarlo con las demás pruebas allegadas al procedimiento administrativo sancionatorio. </w:t>
      </w:r>
    </w:p>
    <w:p w14:paraId="77CA64A9" w14:textId="77777777" w:rsidR="00C614F2" w:rsidRDefault="00C614F2" w:rsidP="00924F79">
      <w:pPr>
        <w:spacing w:after="0" w:line="240" w:lineRule="auto"/>
        <w:jc w:val="both"/>
        <w:rPr>
          <w:rFonts w:ascii="Verdana" w:hAnsi="Verdana"/>
        </w:rPr>
      </w:pPr>
    </w:p>
    <w:p w14:paraId="70D93ABA" w14:textId="7FAF011B" w:rsidR="00924F79" w:rsidRPr="00924F79" w:rsidRDefault="00924F79" w:rsidP="00924F79">
      <w:pPr>
        <w:spacing w:after="0" w:line="240" w:lineRule="auto"/>
        <w:jc w:val="both"/>
        <w:rPr>
          <w:rFonts w:ascii="Verdana" w:hAnsi="Verdana"/>
          <w:lang w:val="es-ES"/>
        </w:rPr>
      </w:pPr>
      <w:r w:rsidRPr="00924F79">
        <w:rPr>
          <w:rFonts w:ascii="Verdana" w:hAnsi="Verdana"/>
        </w:rPr>
        <w:t xml:space="preserve">En todo caso, la responsabilidad –fiscal, disciplinaria, civil, penal- del supervisor está supeditado a las diferentes actuaciones que hayan adelantado, y que se determinará por los órganos de control y/o judiciales competentes, sin dejar de lado la responsabilidad civil, fiscal, penal y disciplinariamente, del interventor, tanto por el cumplimiento de las obligaciones pactadas en el contrato de interventoría, como por los hechos u omisiones que le sean imputables y causen daño o perjuicio a las entidades, derivados de la celebración y ejecución de los contratos, de conformidad con lo dispuesto en el inciso segundo del artículo 53 de la Ley 80 de 1993 modificado por el artículo 84 de la Ley 1474 de 2011. </w:t>
      </w:r>
    </w:p>
    <w:p w14:paraId="3ECA665E" w14:textId="4B14808F" w:rsidR="00426E04" w:rsidRDefault="00426E04" w:rsidP="00924F79">
      <w:pPr>
        <w:spacing w:after="0" w:line="240" w:lineRule="auto"/>
        <w:rPr>
          <w:rFonts w:ascii="Verdana" w:hAnsi="Verdana"/>
          <w:lang w:val="es-ES"/>
        </w:rPr>
      </w:pPr>
    </w:p>
    <w:p w14:paraId="6C94CA69" w14:textId="22AE73F3" w:rsidR="00C614F2" w:rsidRDefault="00C614F2" w:rsidP="00924F79">
      <w:pPr>
        <w:spacing w:after="0" w:line="240" w:lineRule="auto"/>
        <w:rPr>
          <w:rFonts w:ascii="Verdana" w:hAnsi="Verdana"/>
          <w:lang w:val="es-ES"/>
        </w:rPr>
      </w:pPr>
    </w:p>
    <w:p w14:paraId="19A2EBA6" w14:textId="2B831ABA" w:rsidR="00C614F2" w:rsidRDefault="00C614F2" w:rsidP="00924F79">
      <w:pPr>
        <w:spacing w:after="0" w:line="240" w:lineRule="auto"/>
        <w:rPr>
          <w:rFonts w:ascii="Verdana" w:hAnsi="Verdana"/>
          <w:lang w:val="es-ES"/>
        </w:rPr>
      </w:pPr>
    </w:p>
    <w:p w14:paraId="5FA52D6E" w14:textId="2CA39B91" w:rsidR="00C614F2" w:rsidRDefault="00C614F2" w:rsidP="00924F79">
      <w:pPr>
        <w:spacing w:after="0" w:line="240" w:lineRule="auto"/>
        <w:rPr>
          <w:rFonts w:ascii="Verdana" w:hAnsi="Verdana"/>
          <w:lang w:val="es-ES"/>
        </w:rPr>
      </w:pPr>
    </w:p>
    <w:p w14:paraId="02AF3E27" w14:textId="4A7C5FD9" w:rsidR="003F63CC" w:rsidRPr="003F63CC" w:rsidRDefault="0065648A" w:rsidP="003F63CC">
      <w:pPr>
        <w:spacing w:after="0"/>
        <w:rPr>
          <w:rFonts w:ascii="Verdana" w:hAnsi="Verdana"/>
        </w:rPr>
      </w:pPr>
      <w:r>
        <w:rPr>
          <w:rFonts w:ascii="Verdana" w:hAnsi="Verdana"/>
        </w:rPr>
        <w:lastRenderedPageBreak/>
        <w:t>Bogotá D.C., 28 de marzo de 2025</w:t>
      </w:r>
    </w:p>
    <w:p w14:paraId="17F015B1" w14:textId="1FC272CA" w:rsidR="003F63CC" w:rsidRPr="003F63CC" w:rsidRDefault="0065648A" w:rsidP="003F63CC">
      <w:pPr>
        <w:spacing w:after="0"/>
        <w:rPr>
          <w:rFonts w:ascii="Verdana" w:hAnsi="Verdana"/>
        </w:rPr>
      </w:pPr>
      <w:r w:rsidRPr="0065648A">
        <w:rPr>
          <w:rFonts w:ascii="Verdana" w:hAnsi="Verdana"/>
          <w:noProof/>
          <w:lang w:val="en-US"/>
        </w:rPr>
        <w:drawing>
          <wp:anchor distT="0" distB="0" distL="114300" distR="114300" simplePos="0" relativeHeight="251658240" behindDoc="0" locked="0" layoutInCell="1" allowOverlap="1" wp14:anchorId="60A20243" wp14:editId="70D6FF18">
            <wp:simplePos x="0" y="0"/>
            <wp:positionH relativeFrom="margin">
              <wp:posOffset>2689225</wp:posOffset>
            </wp:positionH>
            <wp:positionV relativeFrom="paragraph">
              <wp:posOffset>76200</wp:posOffset>
            </wp:positionV>
            <wp:extent cx="3011805" cy="815340"/>
            <wp:effectExtent l="0" t="0" r="0" b="381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1805" cy="815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7CF1A1" w14:textId="6840F9F7" w:rsidR="003F63CC" w:rsidRPr="003F63CC" w:rsidRDefault="003F63CC" w:rsidP="003F63CC">
      <w:pPr>
        <w:spacing w:after="0"/>
        <w:rPr>
          <w:rFonts w:ascii="Verdana" w:hAnsi="Verdana"/>
        </w:rPr>
      </w:pPr>
    </w:p>
    <w:p w14:paraId="044EA587" w14:textId="793142C6" w:rsidR="003F63CC" w:rsidRPr="003F63CC" w:rsidRDefault="003F63CC" w:rsidP="003F63CC">
      <w:pPr>
        <w:spacing w:after="0"/>
        <w:rPr>
          <w:rFonts w:ascii="Verdana" w:hAnsi="Verdana"/>
        </w:rPr>
      </w:pPr>
    </w:p>
    <w:p w14:paraId="5830DF38" w14:textId="000B5C87" w:rsidR="003F63CC" w:rsidRPr="003F63CC" w:rsidRDefault="003F63CC" w:rsidP="003F63CC">
      <w:pPr>
        <w:spacing w:after="0" w:line="256" w:lineRule="auto"/>
        <w:rPr>
          <w:rFonts w:ascii="Verdana" w:eastAsia="Calibri" w:hAnsi="Verdana" w:cs="Times New Roman"/>
          <w:lang w:val="es-MX"/>
        </w:rPr>
      </w:pPr>
      <w:r w:rsidRPr="003F63CC">
        <w:rPr>
          <w:rFonts w:ascii="Verdana" w:eastAsia="Calibri" w:hAnsi="Verdana" w:cs="Times New Roman"/>
          <w:lang w:val="es-MX"/>
        </w:rPr>
        <w:t>Doctor</w:t>
      </w:r>
    </w:p>
    <w:p w14:paraId="65F04381" w14:textId="248BC823" w:rsidR="003F63CC" w:rsidRPr="003F63CC" w:rsidRDefault="003F63CC" w:rsidP="003F63CC">
      <w:pPr>
        <w:spacing w:after="0" w:line="256" w:lineRule="auto"/>
        <w:rPr>
          <w:rFonts w:ascii="Verdana" w:eastAsia="Calibri" w:hAnsi="Verdana" w:cs="Times New Roman"/>
          <w:b/>
        </w:rPr>
      </w:pPr>
      <w:proofErr w:type="spellStart"/>
      <w:r w:rsidRPr="003F63CC">
        <w:rPr>
          <w:rFonts w:ascii="Verdana" w:eastAsia="Calibri" w:hAnsi="Verdana" w:cs="Times New Roman"/>
          <w:b/>
        </w:rPr>
        <w:t>Styven</w:t>
      </w:r>
      <w:proofErr w:type="spellEnd"/>
      <w:r w:rsidRPr="003F63CC">
        <w:rPr>
          <w:rFonts w:ascii="Verdana" w:eastAsia="Calibri" w:hAnsi="Verdana" w:cs="Times New Roman"/>
          <w:b/>
        </w:rPr>
        <w:t xml:space="preserve"> Alejandro Villa Tobar </w:t>
      </w:r>
    </w:p>
    <w:p w14:paraId="4D5A95BD" w14:textId="7B77CFE8" w:rsidR="003F63CC" w:rsidRPr="003F63CC" w:rsidRDefault="00184E5A" w:rsidP="003F63CC">
      <w:pPr>
        <w:spacing w:after="0" w:line="256" w:lineRule="auto"/>
        <w:rPr>
          <w:rFonts w:ascii="Verdana" w:eastAsia="Calibri" w:hAnsi="Verdana" w:cs="Times New Roman"/>
        </w:rPr>
      </w:pPr>
      <w:hyperlink r:id="rId12" w:history="1">
        <w:r w:rsidR="003F63CC" w:rsidRPr="003F63CC">
          <w:rPr>
            <w:rFonts w:ascii="Verdana" w:eastAsia="Calibri" w:hAnsi="Verdana" w:cs="Times New Roman"/>
            <w:color w:val="0000FF"/>
            <w:u w:val="single"/>
          </w:rPr>
          <w:t>svillat@dian.gov.co</w:t>
        </w:r>
      </w:hyperlink>
      <w:r w:rsidR="003F63CC" w:rsidRPr="003F63CC">
        <w:rPr>
          <w:rFonts w:ascii="Verdana" w:eastAsia="Calibri" w:hAnsi="Verdana" w:cs="Times New Roman"/>
        </w:rPr>
        <w:t xml:space="preserve"> </w:t>
      </w:r>
    </w:p>
    <w:p w14:paraId="272F4063" w14:textId="77777777" w:rsidR="003F63CC" w:rsidRPr="003F63CC" w:rsidRDefault="003F63CC" w:rsidP="003F63CC">
      <w:pPr>
        <w:spacing w:after="0" w:line="256" w:lineRule="auto"/>
        <w:rPr>
          <w:rFonts w:ascii="Verdana" w:eastAsia="Calibri" w:hAnsi="Verdana" w:cs="Times New Roman"/>
        </w:rPr>
      </w:pPr>
      <w:r w:rsidRPr="003F63CC">
        <w:rPr>
          <w:rFonts w:ascii="Verdana" w:eastAsia="Calibri" w:hAnsi="Verdana" w:cs="Times New Roman"/>
        </w:rPr>
        <w:t>Bogotá D.C.</w:t>
      </w:r>
    </w:p>
    <w:p w14:paraId="5AC5EFCD" w14:textId="77777777" w:rsidR="003F63CC" w:rsidRPr="003F63CC" w:rsidRDefault="003F63CC" w:rsidP="003F63CC">
      <w:pPr>
        <w:spacing w:after="0" w:line="256" w:lineRule="auto"/>
        <w:rPr>
          <w:rFonts w:ascii="Verdana" w:eastAsia="Calibri" w:hAnsi="Verdana" w:cs="Times New Roman"/>
        </w:rPr>
      </w:pPr>
    </w:p>
    <w:p w14:paraId="768D8381" w14:textId="77777777" w:rsidR="003F63CC" w:rsidRPr="003F63CC" w:rsidRDefault="003F63CC" w:rsidP="003F63CC">
      <w:pPr>
        <w:spacing w:after="0" w:line="256" w:lineRule="auto"/>
        <w:rPr>
          <w:rFonts w:ascii="Verdana" w:eastAsia="Calibri" w:hAnsi="Verdana" w:cs="Times New Roman"/>
        </w:rPr>
      </w:pPr>
    </w:p>
    <w:p w14:paraId="2DFAEB9E" w14:textId="77777777" w:rsidR="003F63CC" w:rsidRPr="003F63CC" w:rsidRDefault="003F63CC" w:rsidP="003F63CC">
      <w:pPr>
        <w:spacing w:after="0" w:line="256" w:lineRule="auto"/>
        <w:rPr>
          <w:rFonts w:ascii="Verdana" w:eastAsia="Calibri" w:hAnsi="Verdana" w:cs="Times New Roman"/>
          <w:b/>
          <w:bCs/>
          <w:lang w:val="es-ES"/>
        </w:rPr>
      </w:pPr>
      <w:r w:rsidRPr="003F63CC">
        <w:rPr>
          <w:rFonts w:ascii="Verdana" w:eastAsia="Calibri" w:hAnsi="Verdana" w:cs="Times New Roman"/>
          <w:b/>
          <w:bCs/>
          <w:lang w:val="es-ES"/>
        </w:rPr>
        <w:t xml:space="preserve">                                    Concepto C–219 de 2025</w:t>
      </w:r>
    </w:p>
    <w:p w14:paraId="0E2DDAB4" w14:textId="77777777" w:rsidR="003F63CC" w:rsidRPr="003F63CC" w:rsidRDefault="003F63CC" w:rsidP="003F63CC">
      <w:pPr>
        <w:spacing w:after="0" w:line="256"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F63CC" w:rsidRPr="003F63CC" w14:paraId="1FE667A1" w14:textId="77777777" w:rsidTr="00CA693E">
        <w:trPr>
          <w:trHeight w:val="884"/>
        </w:trPr>
        <w:tc>
          <w:tcPr>
            <w:tcW w:w="2685" w:type="dxa"/>
            <w:hideMark/>
          </w:tcPr>
          <w:p w14:paraId="102BD7C0" w14:textId="77777777" w:rsidR="003F63CC" w:rsidRPr="003F63CC" w:rsidRDefault="003F63CC" w:rsidP="003F63CC">
            <w:pPr>
              <w:spacing w:line="256" w:lineRule="auto"/>
              <w:jc w:val="both"/>
              <w:rPr>
                <w:rFonts w:ascii="Verdana" w:hAnsi="Verdana"/>
                <w:b/>
                <w:bCs/>
                <w:lang w:val="es-ES_tradnl"/>
              </w:rPr>
            </w:pPr>
            <w:r w:rsidRPr="003F63CC">
              <w:rPr>
                <w:rFonts w:ascii="Verdana" w:hAnsi="Verdana"/>
                <w:b/>
                <w:bCs/>
                <w:lang w:val="es-ES_tradnl"/>
              </w:rPr>
              <w:t xml:space="preserve">Temas:                   </w:t>
            </w:r>
          </w:p>
        </w:tc>
        <w:tc>
          <w:tcPr>
            <w:tcW w:w="6241" w:type="dxa"/>
            <w:hideMark/>
          </w:tcPr>
          <w:p w14:paraId="7D00A89A" w14:textId="25CEE8AB" w:rsidR="003F63CC" w:rsidRPr="00C614F2" w:rsidRDefault="003F63CC" w:rsidP="002E3EE3">
            <w:pPr>
              <w:spacing w:line="276" w:lineRule="auto"/>
              <w:jc w:val="both"/>
              <w:rPr>
                <w:rStyle w:val="TextoindependienteCar"/>
                <w:rFonts w:ascii="Verdana" w:hAnsi="Verdana"/>
              </w:rPr>
            </w:pPr>
            <w:r w:rsidRPr="00C614F2">
              <w:rPr>
                <w:rFonts w:ascii="Verdana" w:hAnsi="Verdana" w:cs="Arial"/>
                <w:bCs/>
                <w:lang w:val="es-ES" w:eastAsia="es-ES"/>
              </w:rPr>
              <w:t>CONTRATO ESTATAL – Ejercicio – Func</w:t>
            </w:r>
            <w:r w:rsidR="00426E04" w:rsidRPr="00C614F2">
              <w:rPr>
                <w:rFonts w:ascii="Verdana" w:hAnsi="Verdana" w:cs="Arial"/>
                <w:bCs/>
                <w:lang w:val="es-ES" w:eastAsia="es-ES"/>
              </w:rPr>
              <w:t xml:space="preserve">iones de control y vigilancia </w:t>
            </w:r>
            <w:r w:rsidRPr="00C614F2">
              <w:rPr>
                <w:rFonts w:ascii="Verdana" w:hAnsi="Verdana" w:cs="Arial"/>
                <w:bCs/>
                <w:lang w:val="es-ES" w:eastAsia="es-ES"/>
              </w:rPr>
              <w:t xml:space="preserve">/ CONTRATO ESTATAL – Supervisión – Interventoría – características / CONTROL Y VIGILANCIA – Ejercicio de supervisión e interventoría – fase </w:t>
            </w:r>
            <w:proofErr w:type="spellStart"/>
            <w:r w:rsidRPr="00C614F2">
              <w:rPr>
                <w:rFonts w:ascii="Verdana" w:hAnsi="Verdana" w:cs="Arial"/>
                <w:bCs/>
                <w:lang w:val="es-ES" w:eastAsia="es-ES"/>
              </w:rPr>
              <w:t>poscontractual</w:t>
            </w:r>
            <w:proofErr w:type="spellEnd"/>
            <w:r w:rsidRPr="00C614F2">
              <w:rPr>
                <w:rFonts w:ascii="Verdana" w:hAnsi="Verdana" w:cs="Arial"/>
                <w:bCs/>
                <w:lang w:val="es-ES" w:eastAsia="es-ES"/>
              </w:rPr>
              <w:t xml:space="preserve"> – amparo de estabilidad y calidad de la obra / </w:t>
            </w:r>
            <w:r w:rsidRPr="00C614F2">
              <w:rPr>
                <w:rStyle w:val="TextoindependienteCar"/>
                <w:rFonts w:ascii="Verdana" w:hAnsi="Verdana"/>
              </w:rPr>
              <w:t>CONTROL Y VIGILANCIA – Ejercicio de supervisión e interventoría - deber de vigilancia a la interventoría.</w:t>
            </w:r>
          </w:p>
          <w:p w14:paraId="1D512391" w14:textId="77777777" w:rsidR="003F63CC" w:rsidRPr="00C614F2" w:rsidRDefault="003F63CC" w:rsidP="002E3EE3">
            <w:pPr>
              <w:spacing w:line="276" w:lineRule="auto"/>
              <w:rPr>
                <w:rFonts w:ascii="Verdana" w:hAnsi="Verdana"/>
                <w:highlight w:val="yellow"/>
              </w:rPr>
            </w:pPr>
          </w:p>
        </w:tc>
        <w:tc>
          <w:tcPr>
            <w:tcW w:w="6237" w:type="dxa"/>
          </w:tcPr>
          <w:p w14:paraId="4CCE42D3" w14:textId="77777777" w:rsidR="003F63CC" w:rsidRPr="003F63CC" w:rsidRDefault="003F63CC" w:rsidP="003F63CC">
            <w:pPr>
              <w:spacing w:line="256" w:lineRule="auto"/>
              <w:rPr>
                <w:rFonts w:ascii="Verdana" w:hAnsi="Verdana"/>
              </w:rPr>
            </w:pPr>
          </w:p>
        </w:tc>
      </w:tr>
      <w:tr w:rsidR="003F63CC" w:rsidRPr="003F63CC" w14:paraId="3A21504E" w14:textId="77777777" w:rsidTr="00CA693E">
        <w:tc>
          <w:tcPr>
            <w:tcW w:w="2685" w:type="dxa"/>
          </w:tcPr>
          <w:p w14:paraId="65225032" w14:textId="77777777" w:rsidR="003F63CC" w:rsidRPr="003F63CC" w:rsidRDefault="003F63CC" w:rsidP="003F63CC">
            <w:pPr>
              <w:spacing w:line="256" w:lineRule="auto"/>
              <w:rPr>
                <w:rFonts w:ascii="Verdana" w:hAnsi="Verdana"/>
                <w:lang w:val="es-ES_tradnl"/>
              </w:rPr>
            </w:pPr>
          </w:p>
          <w:p w14:paraId="706B7DA8" w14:textId="77777777" w:rsidR="003F63CC" w:rsidRPr="003F63CC" w:rsidRDefault="003F63CC" w:rsidP="003F63CC">
            <w:pPr>
              <w:spacing w:line="256" w:lineRule="auto"/>
              <w:rPr>
                <w:rFonts w:ascii="Verdana" w:hAnsi="Verdana"/>
                <w:b/>
                <w:bCs/>
                <w:lang w:val="es-ES_tradnl"/>
              </w:rPr>
            </w:pPr>
            <w:r w:rsidRPr="003F63CC">
              <w:rPr>
                <w:rFonts w:ascii="Verdana" w:hAnsi="Verdana"/>
                <w:b/>
                <w:bCs/>
                <w:lang w:val="es-ES_tradnl"/>
              </w:rPr>
              <w:t xml:space="preserve">Radicación:               </w:t>
            </w:r>
          </w:p>
        </w:tc>
        <w:tc>
          <w:tcPr>
            <w:tcW w:w="6241" w:type="dxa"/>
          </w:tcPr>
          <w:p w14:paraId="66C07AA8" w14:textId="77777777" w:rsidR="003F63CC" w:rsidRPr="003F63CC" w:rsidRDefault="003F63CC" w:rsidP="003F63CC">
            <w:pPr>
              <w:spacing w:line="257" w:lineRule="auto"/>
              <w:rPr>
                <w:rFonts w:ascii="Verdana" w:hAnsi="Verdana"/>
                <w:lang w:val="es-ES_tradnl"/>
              </w:rPr>
            </w:pPr>
          </w:p>
          <w:p w14:paraId="012E7D24" w14:textId="77777777" w:rsidR="003F63CC" w:rsidRPr="003F63CC" w:rsidRDefault="003F63CC" w:rsidP="003F63CC">
            <w:pPr>
              <w:spacing w:line="257" w:lineRule="auto"/>
              <w:jc w:val="both"/>
              <w:rPr>
                <w:rFonts w:ascii="Verdana" w:hAnsi="Verdana"/>
              </w:rPr>
            </w:pPr>
            <w:r w:rsidRPr="003F63CC">
              <w:rPr>
                <w:rFonts w:ascii="Verdana" w:hAnsi="Verdana"/>
                <w:lang w:val="es-ES_tradnl"/>
              </w:rPr>
              <w:t xml:space="preserve">Respuesta a consulta con radicado No. </w:t>
            </w:r>
            <w:r w:rsidRPr="003F63CC">
              <w:rPr>
                <w:rFonts w:ascii="Verdana" w:hAnsi="Verdana"/>
              </w:rPr>
              <w:t>P20250220001690</w:t>
            </w:r>
          </w:p>
          <w:p w14:paraId="6F837616" w14:textId="77777777" w:rsidR="003F63CC" w:rsidRPr="003F63CC" w:rsidRDefault="003F63CC" w:rsidP="003F63CC">
            <w:pPr>
              <w:spacing w:line="257" w:lineRule="auto"/>
              <w:jc w:val="both"/>
              <w:rPr>
                <w:rFonts w:ascii="Verdana" w:hAnsi="Verdana"/>
              </w:rPr>
            </w:pPr>
          </w:p>
          <w:p w14:paraId="21562A0C" w14:textId="77777777" w:rsidR="003F63CC" w:rsidRPr="003F63CC" w:rsidRDefault="003F63CC" w:rsidP="003F63CC">
            <w:pPr>
              <w:spacing w:line="257" w:lineRule="auto"/>
              <w:jc w:val="both"/>
              <w:rPr>
                <w:rFonts w:ascii="Verdana" w:hAnsi="Verdana"/>
              </w:rPr>
            </w:pPr>
          </w:p>
        </w:tc>
        <w:tc>
          <w:tcPr>
            <w:tcW w:w="6237" w:type="dxa"/>
          </w:tcPr>
          <w:p w14:paraId="0197DDB6" w14:textId="77777777" w:rsidR="003F63CC" w:rsidRPr="003F63CC" w:rsidRDefault="003F63CC" w:rsidP="003F63CC">
            <w:pPr>
              <w:spacing w:line="256" w:lineRule="auto"/>
              <w:rPr>
                <w:rFonts w:ascii="Verdana" w:hAnsi="Verdana"/>
                <w:lang w:val="es-ES_tradnl"/>
              </w:rPr>
            </w:pPr>
          </w:p>
        </w:tc>
      </w:tr>
    </w:tbl>
    <w:p w14:paraId="2B129B3A" w14:textId="77777777" w:rsidR="003F63CC" w:rsidRPr="003F63CC" w:rsidRDefault="003F63CC" w:rsidP="003F63CC">
      <w:pPr>
        <w:spacing w:after="0" w:line="256" w:lineRule="auto"/>
        <w:rPr>
          <w:rFonts w:ascii="Verdana" w:eastAsia="Calibri" w:hAnsi="Verdana" w:cs="Times New Roman"/>
          <w:lang w:val="es-ES"/>
        </w:rPr>
      </w:pPr>
      <w:r w:rsidRPr="003F63CC">
        <w:rPr>
          <w:rFonts w:ascii="Verdana" w:eastAsia="Calibri" w:hAnsi="Verdana" w:cs="Times New Roman"/>
          <w:lang w:val="es-ES"/>
        </w:rPr>
        <w:t>Estimado Doctor</w:t>
      </w:r>
      <w:r w:rsidRPr="003F63CC">
        <w:rPr>
          <w:rFonts w:ascii="Verdana" w:eastAsia="Calibri" w:hAnsi="Verdana" w:cs="Times New Roman"/>
        </w:rPr>
        <w:t xml:space="preserve"> Villa</w:t>
      </w:r>
      <w:r w:rsidRPr="003F63CC">
        <w:rPr>
          <w:rFonts w:ascii="Verdana" w:eastAsia="Calibri" w:hAnsi="Verdana" w:cs="Times New Roman"/>
          <w:lang w:val="es-ES"/>
        </w:rPr>
        <w:t xml:space="preserve">: </w:t>
      </w:r>
    </w:p>
    <w:p w14:paraId="03D9CBAD" w14:textId="77777777" w:rsidR="003F63CC" w:rsidRPr="003F63CC" w:rsidRDefault="003F63CC" w:rsidP="003F63CC">
      <w:pPr>
        <w:spacing w:after="0" w:line="256" w:lineRule="auto"/>
        <w:rPr>
          <w:rFonts w:ascii="Verdana" w:eastAsia="Calibri" w:hAnsi="Verdana" w:cs="Times New Roman"/>
          <w:lang w:val="es-ES"/>
        </w:rPr>
      </w:pPr>
    </w:p>
    <w:p w14:paraId="556769E3" w14:textId="77777777" w:rsidR="003F63CC" w:rsidRPr="003F63CC" w:rsidRDefault="003F63CC" w:rsidP="003F63CC">
      <w:pPr>
        <w:spacing w:after="0" w:line="276" w:lineRule="auto"/>
        <w:jc w:val="both"/>
        <w:rPr>
          <w:rFonts w:ascii="Verdana" w:eastAsia="Calibri" w:hAnsi="Verdana" w:cs="Times New Roman"/>
        </w:rPr>
      </w:pPr>
      <w:r w:rsidRPr="003F63CC">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solicitud de consulta presentada el 20 de febrero de 2025, en la cual manifiesta lo siguiente:</w:t>
      </w:r>
      <w:r w:rsidRPr="003F63CC">
        <w:rPr>
          <w:rFonts w:ascii="Verdana" w:eastAsia="Calibri" w:hAnsi="Verdana" w:cs="Times New Roman"/>
        </w:rPr>
        <w:t xml:space="preserve"> </w:t>
      </w:r>
    </w:p>
    <w:p w14:paraId="7B561296" w14:textId="77777777" w:rsidR="003F63CC" w:rsidRPr="003F63CC" w:rsidRDefault="003F63CC" w:rsidP="003F63CC">
      <w:pPr>
        <w:spacing w:after="0" w:line="276" w:lineRule="auto"/>
        <w:jc w:val="both"/>
        <w:rPr>
          <w:rFonts w:ascii="Verdana" w:eastAsia="Calibri" w:hAnsi="Verdana" w:cs="Times New Roman"/>
        </w:rPr>
      </w:pPr>
    </w:p>
    <w:p w14:paraId="3013FEA0" w14:textId="77777777" w:rsidR="003F63CC" w:rsidRPr="003F63CC" w:rsidRDefault="003F63CC" w:rsidP="003F63CC">
      <w:pPr>
        <w:spacing w:after="0" w:line="240" w:lineRule="auto"/>
        <w:ind w:left="709" w:right="709"/>
        <w:jc w:val="both"/>
        <w:rPr>
          <w:rFonts w:ascii="Verdana" w:eastAsia="Calibri" w:hAnsi="Verdana" w:cs="Times New Roman"/>
          <w:iCs/>
          <w:sz w:val="20"/>
        </w:rPr>
      </w:pPr>
      <w:r w:rsidRPr="003F63CC">
        <w:rPr>
          <w:rFonts w:ascii="Verdana" w:eastAsia="Calibri" w:hAnsi="Verdana" w:cs="Times New Roman"/>
          <w:iCs/>
          <w:sz w:val="20"/>
        </w:rPr>
        <w:t xml:space="preserve">“a. Indicar si los servidores o particulares(interventores) responsables del monitoreo de un </w:t>
      </w:r>
      <w:r w:rsidRPr="003F63CC">
        <w:rPr>
          <w:rFonts w:ascii="Verdana" w:eastAsia="Calibri" w:hAnsi="Verdana" w:cs="Times New Roman"/>
          <w:b/>
          <w:iCs/>
          <w:sz w:val="20"/>
        </w:rPr>
        <w:t>contrato de obra</w:t>
      </w:r>
      <w:r w:rsidRPr="003F63CC">
        <w:rPr>
          <w:rFonts w:ascii="Verdana" w:eastAsia="Calibri" w:hAnsi="Verdana" w:cs="Times New Roman"/>
          <w:iCs/>
          <w:sz w:val="20"/>
        </w:rPr>
        <w:t xml:space="preserve"> en su fase </w:t>
      </w:r>
      <w:proofErr w:type="spellStart"/>
      <w:r w:rsidRPr="003F63CC">
        <w:rPr>
          <w:rFonts w:ascii="Verdana" w:eastAsia="Calibri" w:hAnsi="Verdana" w:cs="Times New Roman"/>
          <w:iCs/>
          <w:sz w:val="20"/>
        </w:rPr>
        <w:t>postcontractual</w:t>
      </w:r>
      <w:proofErr w:type="spellEnd"/>
      <w:r w:rsidRPr="003F63CC">
        <w:rPr>
          <w:rFonts w:ascii="Verdana" w:eastAsia="Calibri" w:hAnsi="Verdana" w:cs="Times New Roman"/>
          <w:iCs/>
          <w:sz w:val="20"/>
        </w:rPr>
        <w:t xml:space="preserve"> (posterior a la liquidación del contrato) con la finalidad de hacer efectiva oportunamente el </w:t>
      </w:r>
      <w:r w:rsidRPr="003F63CC">
        <w:rPr>
          <w:rFonts w:ascii="Verdana" w:eastAsia="Calibri" w:hAnsi="Verdana" w:cs="Times New Roman"/>
          <w:b/>
          <w:iCs/>
          <w:sz w:val="20"/>
        </w:rPr>
        <w:t>amparo de calidad y estabilidad de la obra</w:t>
      </w:r>
      <w:r w:rsidRPr="003F63CC">
        <w:rPr>
          <w:rFonts w:ascii="Verdana" w:eastAsia="Calibri" w:hAnsi="Verdana" w:cs="Times New Roman"/>
          <w:iCs/>
          <w:sz w:val="20"/>
        </w:rPr>
        <w:t xml:space="preserve">, deben ser los mismos que fueron designados o escogidos(consultor) para la vigilancia de su fase contractual o si es </w:t>
      </w:r>
      <w:r w:rsidRPr="003F63CC">
        <w:rPr>
          <w:rFonts w:ascii="Verdana" w:eastAsia="Calibri" w:hAnsi="Verdana" w:cs="Times New Roman"/>
          <w:b/>
          <w:iCs/>
          <w:sz w:val="20"/>
        </w:rPr>
        <w:t>potestativo</w:t>
      </w:r>
      <w:r w:rsidRPr="003F63CC">
        <w:rPr>
          <w:rFonts w:ascii="Verdana" w:eastAsia="Calibri" w:hAnsi="Verdana" w:cs="Times New Roman"/>
          <w:iCs/>
          <w:sz w:val="20"/>
        </w:rPr>
        <w:t xml:space="preserve"> de cada entidad estatal señalar en sus manuales u procedimientos de contratación internos, quienes asumen esta responsabilidad sean externos o no a la entidad.</w:t>
      </w:r>
    </w:p>
    <w:p w14:paraId="0A1C1CF7" w14:textId="77777777" w:rsidR="003F63CC" w:rsidRPr="003F63CC" w:rsidRDefault="003F63CC" w:rsidP="003F63CC">
      <w:pPr>
        <w:spacing w:after="0" w:line="240" w:lineRule="auto"/>
        <w:ind w:left="709" w:right="709"/>
        <w:jc w:val="both"/>
        <w:rPr>
          <w:rFonts w:ascii="Verdana" w:eastAsia="Calibri" w:hAnsi="Verdana" w:cs="Times New Roman"/>
          <w:iCs/>
          <w:sz w:val="20"/>
        </w:rPr>
      </w:pPr>
      <w:r w:rsidRPr="003F63CC">
        <w:rPr>
          <w:rFonts w:ascii="Verdana" w:eastAsia="Calibri" w:hAnsi="Verdana" w:cs="Times New Roman"/>
          <w:iCs/>
          <w:sz w:val="20"/>
        </w:rPr>
        <w:lastRenderedPageBreak/>
        <w:t xml:space="preserve">b. Aclarar con fundamentos jurídicos y/o doctrinales, la responsabilidad (si existe) y sus límites, del </w:t>
      </w:r>
      <w:r w:rsidRPr="003F63CC">
        <w:rPr>
          <w:rFonts w:ascii="Verdana" w:eastAsia="Calibri" w:hAnsi="Verdana" w:cs="Times New Roman"/>
          <w:b/>
          <w:bCs/>
          <w:iCs/>
          <w:sz w:val="20"/>
        </w:rPr>
        <w:t xml:space="preserve">supervisor de un contrato de interventoría, </w:t>
      </w:r>
      <w:r w:rsidRPr="003F63CC">
        <w:rPr>
          <w:rFonts w:ascii="Verdana" w:eastAsia="Calibri" w:hAnsi="Verdana" w:cs="Times New Roman"/>
          <w:iCs/>
          <w:sz w:val="20"/>
        </w:rPr>
        <w:t xml:space="preserve">respecto a la correcta ejecución y entrega de los ítems del </w:t>
      </w:r>
      <w:r w:rsidRPr="003F63CC">
        <w:rPr>
          <w:rFonts w:ascii="Verdana" w:eastAsia="Calibri" w:hAnsi="Verdana" w:cs="Times New Roman"/>
          <w:b/>
          <w:bCs/>
          <w:iCs/>
          <w:sz w:val="20"/>
        </w:rPr>
        <w:t xml:space="preserve">contrato de obra, </w:t>
      </w:r>
      <w:r w:rsidRPr="003F63CC">
        <w:rPr>
          <w:rFonts w:ascii="Verdana" w:eastAsia="Calibri" w:hAnsi="Verdana" w:cs="Times New Roman"/>
          <w:iCs/>
          <w:sz w:val="20"/>
        </w:rPr>
        <w:t>el cual está siendo vigilado por dicho contratista interventor, en sus aspectos técnicos, administrativos, financieros, contables y/o jurídicos (énfasis dentro del texto)</w:t>
      </w:r>
      <w:r w:rsidRPr="003F63CC">
        <w:rPr>
          <w:rFonts w:ascii="Verdana" w:eastAsia="Calibri" w:hAnsi="Verdana" w:cs="Times New Roman"/>
          <w:iCs/>
          <w:sz w:val="20"/>
          <w:lang w:val="es-ES"/>
        </w:rPr>
        <w:t xml:space="preserve"> </w:t>
      </w:r>
    </w:p>
    <w:p w14:paraId="738FE53A" w14:textId="77777777" w:rsidR="003F63CC" w:rsidRPr="003F63CC" w:rsidRDefault="003F63CC" w:rsidP="003F63CC">
      <w:pPr>
        <w:spacing w:after="120" w:line="276" w:lineRule="auto"/>
        <w:jc w:val="both"/>
        <w:rPr>
          <w:rFonts w:ascii="Verdana" w:eastAsia="Calibri" w:hAnsi="Verdana" w:cs="Times New Roman"/>
          <w:i/>
          <w:iCs/>
          <w:lang w:val="es-ES"/>
        </w:rPr>
      </w:pPr>
    </w:p>
    <w:p w14:paraId="7259D66E" w14:textId="77777777" w:rsidR="003F63CC" w:rsidRPr="003F63CC" w:rsidRDefault="003F63CC" w:rsidP="003F63CC">
      <w:pPr>
        <w:spacing w:after="120" w:line="276" w:lineRule="auto"/>
        <w:ind w:firstLine="709"/>
        <w:jc w:val="both"/>
        <w:rPr>
          <w:rFonts w:ascii="Verdana" w:eastAsia="Calibri" w:hAnsi="Verdana" w:cs="Times New Roman"/>
          <w:lang w:val="es-ES"/>
        </w:rPr>
      </w:pPr>
      <w:r w:rsidRPr="003F63CC">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B843D9B" w14:textId="77777777" w:rsidR="003F63CC" w:rsidRPr="003F63CC" w:rsidRDefault="003F63CC" w:rsidP="003F63CC">
      <w:pPr>
        <w:spacing w:after="0" w:line="276" w:lineRule="auto"/>
        <w:ind w:firstLine="708"/>
        <w:jc w:val="both"/>
        <w:rPr>
          <w:rFonts w:ascii="Verdana" w:eastAsia="Calibri" w:hAnsi="Verdana" w:cs="Times New Roman"/>
          <w:lang w:val="es-ES"/>
        </w:rPr>
      </w:pPr>
      <w:r w:rsidRPr="003F63CC">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B3C690F" w14:textId="77777777" w:rsidR="003F63CC" w:rsidRPr="003F63CC" w:rsidRDefault="003F63CC" w:rsidP="003F63CC">
      <w:pPr>
        <w:spacing w:after="0" w:line="256" w:lineRule="auto"/>
        <w:rPr>
          <w:rFonts w:ascii="Verdana" w:eastAsia="Calibri" w:hAnsi="Verdana" w:cs="Times New Roman"/>
          <w:lang w:val="es-ES"/>
        </w:rPr>
      </w:pPr>
    </w:p>
    <w:p w14:paraId="779720C3" w14:textId="77777777" w:rsidR="003F63CC" w:rsidRPr="003F63CC" w:rsidRDefault="003F63CC" w:rsidP="003F63CC">
      <w:pPr>
        <w:numPr>
          <w:ilvl w:val="0"/>
          <w:numId w:val="19"/>
        </w:numPr>
        <w:spacing w:after="0" w:line="256" w:lineRule="auto"/>
        <w:contextualSpacing/>
        <w:rPr>
          <w:rFonts w:ascii="Verdana" w:eastAsia="Calibri" w:hAnsi="Verdana" w:cs="Times New Roman"/>
          <w:b/>
          <w:bCs/>
          <w:lang w:val="es-ES"/>
        </w:rPr>
      </w:pPr>
      <w:r w:rsidRPr="003F63CC">
        <w:rPr>
          <w:rFonts w:ascii="Verdana" w:eastAsia="Calibri" w:hAnsi="Verdana" w:cs="Times New Roman"/>
          <w:b/>
          <w:bCs/>
          <w:lang w:val="es-ES"/>
        </w:rPr>
        <w:t>Problema planteado:</w:t>
      </w:r>
    </w:p>
    <w:p w14:paraId="7BD0E181" w14:textId="77777777" w:rsidR="003F63CC" w:rsidRPr="003F63CC" w:rsidRDefault="003F63CC" w:rsidP="003F63CC">
      <w:pPr>
        <w:spacing w:after="0" w:line="256" w:lineRule="auto"/>
        <w:rPr>
          <w:rFonts w:ascii="Verdana" w:eastAsia="Calibri" w:hAnsi="Verdana" w:cs="Times New Roman"/>
        </w:rPr>
      </w:pPr>
    </w:p>
    <w:p w14:paraId="17681E0F" w14:textId="77777777" w:rsidR="003F63CC" w:rsidRPr="003F63CC" w:rsidRDefault="003F63CC" w:rsidP="003F63CC">
      <w:pPr>
        <w:spacing w:after="0" w:line="276" w:lineRule="auto"/>
        <w:jc w:val="both"/>
        <w:rPr>
          <w:rFonts w:ascii="Verdana" w:eastAsia="Calibri" w:hAnsi="Verdana" w:cs="Times New Roman"/>
        </w:rPr>
      </w:pPr>
      <w:r w:rsidRPr="003F63CC">
        <w:rPr>
          <w:rFonts w:ascii="Verdana" w:eastAsia="Calibri" w:hAnsi="Verdana" w:cs="Times New Roman"/>
        </w:rPr>
        <w:t xml:space="preserve">De acuerdo con el contenido de su solicitud, esta Agencia procede a resolver los siguientes problemas jurídicos, que son motivo de consulta: </w:t>
      </w:r>
      <w:r w:rsidRPr="003F63CC">
        <w:rPr>
          <w:rFonts w:ascii="Verdana" w:hAnsi="Verdana" w:cs="Segoe UI"/>
          <w:shd w:val="clear" w:color="auto" w:fill="FFFFFF"/>
        </w:rPr>
        <w:t>¿es posible que una entidad estatal designe en la etapa post contractual y aún después de liquidado el contrato y para efectos de siniestrar el amparo de calidad de bienes, a un supervisor diferente al inicialmente designado en la etapa de ejecución contractual?</w:t>
      </w:r>
      <w:r w:rsidRPr="003F63CC">
        <w:rPr>
          <w:rFonts w:ascii="Verdana" w:eastAsia="Calibri" w:hAnsi="Verdana" w:cs="Times New Roman"/>
        </w:rPr>
        <w:t xml:space="preserve"> ¿Es viable designar un interventor diferente al que ejerció la vigilancia y control en la etapa contractual, para efectos de siniestrar el amparo de calidad y/o estabilidad en la etapa </w:t>
      </w:r>
      <w:proofErr w:type="spellStart"/>
      <w:r w:rsidRPr="003F63CC">
        <w:rPr>
          <w:rFonts w:ascii="Verdana" w:eastAsia="Calibri" w:hAnsi="Verdana" w:cs="Times New Roman"/>
        </w:rPr>
        <w:t>poscontractual</w:t>
      </w:r>
      <w:proofErr w:type="spellEnd"/>
      <w:r w:rsidRPr="003F63CC">
        <w:rPr>
          <w:rFonts w:ascii="Verdana" w:eastAsia="Calibri" w:hAnsi="Verdana" w:cs="Times New Roman"/>
        </w:rPr>
        <w:t xml:space="preserve"> y aún después de liquidado el contrato? ¿cuál es la responsabilidad del supervisor de un contrato de </w:t>
      </w:r>
      <w:r w:rsidRPr="003F63CC">
        <w:rPr>
          <w:rFonts w:ascii="Verdana" w:eastAsia="Calibri" w:hAnsi="Verdana" w:cs="Times New Roman"/>
        </w:rPr>
        <w:lastRenderedPageBreak/>
        <w:t>interventoría, respecto a la correcta ejecución y entrega de los ítems del contrato de obra?</w:t>
      </w:r>
    </w:p>
    <w:p w14:paraId="1055D33C" w14:textId="77777777" w:rsidR="003F63CC" w:rsidRPr="003F63CC" w:rsidRDefault="003F63CC" w:rsidP="003F63CC">
      <w:pPr>
        <w:spacing w:after="0" w:line="256" w:lineRule="auto"/>
        <w:rPr>
          <w:rFonts w:ascii="Verdana" w:eastAsia="Calibri" w:hAnsi="Verdana" w:cs="Times New Roman"/>
        </w:rPr>
      </w:pPr>
    </w:p>
    <w:p w14:paraId="47955799" w14:textId="77777777" w:rsidR="003F63CC" w:rsidRPr="003F63CC" w:rsidRDefault="003F63CC" w:rsidP="003F63CC">
      <w:pPr>
        <w:numPr>
          <w:ilvl w:val="0"/>
          <w:numId w:val="19"/>
        </w:numPr>
        <w:spacing w:after="0" w:line="256" w:lineRule="auto"/>
        <w:contextualSpacing/>
        <w:rPr>
          <w:rFonts w:ascii="Verdana" w:eastAsia="Calibri" w:hAnsi="Verdana" w:cs="Times New Roman"/>
          <w:b/>
          <w:bCs/>
          <w:lang w:val="es-ES"/>
        </w:rPr>
      </w:pPr>
      <w:r w:rsidRPr="003F63CC">
        <w:rPr>
          <w:rFonts w:ascii="Verdana" w:eastAsia="Calibri" w:hAnsi="Verdana" w:cs="Times New Roman"/>
          <w:b/>
          <w:bCs/>
          <w:lang w:val="es-ES"/>
        </w:rPr>
        <w:t>Respuesta:</w:t>
      </w:r>
    </w:p>
    <w:p w14:paraId="474E6844" w14:textId="77777777" w:rsidR="003F63CC" w:rsidRPr="003F63CC" w:rsidRDefault="003F63CC" w:rsidP="003F63CC">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3F63CC" w:rsidRPr="003F63CC" w14:paraId="7518D424" w14:textId="77777777" w:rsidTr="00CA693E">
        <w:trPr>
          <w:trHeight w:val="870"/>
          <w:jc w:val="center"/>
        </w:trPr>
        <w:tc>
          <w:tcPr>
            <w:tcW w:w="8784" w:type="dxa"/>
            <w:tcBorders>
              <w:bottom w:val="single" w:sz="4" w:space="0" w:color="auto"/>
            </w:tcBorders>
          </w:tcPr>
          <w:p w14:paraId="2602D0D2" w14:textId="77777777" w:rsidR="003F63CC" w:rsidRPr="003F63CC" w:rsidRDefault="003F63CC" w:rsidP="003F63CC">
            <w:pPr>
              <w:widowControl w:val="0"/>
              <w:autoSpaceDE w:val="0"/>
              <w:autoSpaceDN w:val="0"/>
              <w:spacing w:before="120" w:line="276" w:lineRule="auto"/>
              <w:ind w:right="113"/>
              <w:jc w:val="both"/>
              <w:rPr>
                <w:rFonts w:ascii="Verdana" w:eastAsia="Arial MT" w:hAnsi="Verdana" w:cs="Arial MT"/>
                <w:lang w:val="es-ES"/>
              </w:rPr>
            </w:pPr>
            <w:r w:rsidRPr="003F63CC">
              <w:rPr>
                <w:rFonts w:ascii="Verdana" w:eastAsia="Arial MT" w:hAnsi="Verdana" w:cs="Arial MT"/>
                <w:lang w:val="es-ES"/>
              </w:rPr>
              <w:t>i. Para resolver el primer problema jurídico, objeto de la consulta, se precisa que la entidad tiene la potestad de designar el supervisor o los supervisores en los diferentes contratos, y que de acuerdo con la “Guía para el ejercicio de las funciones de supervisión e interventoría de los contratos del Estado” recomienda que esta se haga mediante un funcionario, que tenga asignadas funciones relacionadas con el objeto contractual. En dicha Guía se señala que la designación debe estar antecedida por un análisis de la carga operativa del funcionario al que se le asigna la supervisión, para evitar que el supervisor no pueda desempeñar la tarea de manera adecuada. Además, al supervisor designado debe informársele de la labor encomendada y las obligaciones del contrato para desempeñar su función de manera idónea.</w:t>
            </w:r>
          </w:p>
          <w:p w14:paraId="5511D324" w14:textId="77777777" w:rsidR="003F63CC" w:rsidRPr="003F63CC" w:rsidRDefault="003F63CC" w:rsidP="003F63CC">
            <w:pPr>
              <w:widowControl w:val="0"/>
              <w:autoSpaceDE w:val="0"/>
              <w:autoSpaceDN w:val="0"/>
              <w:spacing w:before="120" w:line="276" w:lineRule="auto"/>
              <w:ind w:right="113" w:firstLine="708"/>
              <w:jc w:val="both"/>
              <w:rPr>
                <w:rFonts w:ascii="Verdana" w:eastAsia="Arial MT" w:hAnsi="Verdana" w:cs="Arial MT"/>
                <w:lang w:val="es-ES"/>
              </w:rPr>
            </w:pPr>
            <w:r w:rsidRPr="003F63CC">
              <w:rPr>
                <w:rFonts w:ascii="Verdana" w:eastAsia="Arial MT" w:hAnsi="Verdana" w:cs="Arial MT"/>
                <w:lang w:val="es-ES"/>
              </w:rPr>
              <w:t>Ahora bien, los supervisores ejercen el control y seguimiento del contrato estatal en sus diferentes etapas luego de su celebración, desde la ejecución e incluso en la liquidación del contrato, sin perjuicio que por parte del contratante se designe posteriormente otro supervisor por razones de índole administrativo y/o novedades en el funcionamiento de la entidad, en el evento de presentarse circunstancias que obliguen a declarar sinestros de los amparos contenidos en la garantía única de cumplimiento, como el de calidad y correcto funcionamiento de los bienes o estabilidad de la obra, sin que por ello se exima de la responsabilidad que durante el ejercicio de la supervisión se haya efectuado por parte del supervisor o supervisores designados en las etapas iniciales del contrato.</w:t>
            </w:r>
          </w:p>
          <w:p w14:paraId="27DDF787" w14:textId="77777777" w:rsidR="003F63CC" w:rsidRPr="003F63CC" w:rsidRDefault="003F63CC" w:rsidP="003F63CC">
            <w:pPr>
              <w:widowControl w:val="0"/>
              <w:autoSpaceDE w:val="0"/>
              <w:autoSpaceDN w:val="0"/>
              <w:spacing w:before="120" w:line="276" w:lineRule="auto"/>
              <w:ind w:right="113" w:firstLine="708"/>
              <w:jc w:val="both"/>
              <w:rPr>
                <w:rFonts w:ascii="Verdana" w:eastAsia="Arial MT" w:hAnsi="Verdana" w:cs="Arial MT"/>
              </w:rPr>
            </w:pPr>
            <w:r w:rsidRPr="003F63CC">
              <w:rPr>
                <w:rFonts w:ascii="Verdana" w:eastAsia="Arial MT" w:hAnsi="Verdana" w:cs="Arial MT"/>
                <w:lang w:val="es-ES"/>
              </w:rPr>
              <w:t>En el supuesto planteado en la consulta, esto es , que ya se efectuó la liquidación del contrato y sigan vigentes el amparo de calidad y estabilidad de la obra, éste último con una vigencia de</w:t>
            </w:r>
            <w:r w:rsidRPr="003F63CC">
              <w:rPr>
                <w:rFonts w:ascii="Verdana" w:eastAsia="Arial MT" w:hAnsi="Verdana" w:cs="Arial MT"/>
              </w:rPr>
              <w:t xml:space="preserve"> cinco (5) años contados a partir de la fecha en la cual la Entidad Estatal recibe a satisfacción la obra</w:t>
            </w:r>
            <w:r w:rsidRPr="003F63CC">
              <w:rPr>
                <w:rFonts w:ascii="Verdana" w:eastAsia="Arial MT" w:hAnsi="Verdana" w:cs="Arial MT"/>
                <w:lang w:val="es-ES"/>
              </w:rPr>
              <w:t>, se reitera el deber de la Administración regulado en el artículo 4°, numeral 4° de la Ley 80 de 1993, que dispone: “</w:t>
            </w:r>
            <w:r w:rsidRPr="003F63CC">
              <w:rPr>
                <w:rFonts w:ascii="Verdana" w:eastAsia="Arial MT" w:hAnsi="Verdana" w:cs="Arial MT"/>
              </w:rPr>
              <w:t xml:space="preserve">[…] Para la consecución de los fines de que trata el artículo anterior, las entidades estatales: […] 4o. Adelantarán revisiones periódicas de las obras ejecutadas, servicios prestados o bienes suministrados, </w:t>
            </w:r>
            <w:r w:rsidRPr="003F63CC">
              <w:rPr>
                <w:rFonts w:ascii="Verdana" w:eastAsia="Arial MT" w:hAnsi="Verdana" w:cs="Arial MT"/>
                <w:i/>
                <w:iCs/>
              </w:rPr>
              <w:t xml:space="preserve">para verificar que ellos cumplan con las condiciones de calidad ofrecidas por los contratistas, y promoverán las acciones de responsabilidad </w:t>
            </w:r>
            <w:r w:rsidRPr="003F63CC">
              <w:rPr>
                <w:rFonts w:ascii="Verdana" w:eastAsia="Arial MT" w:hAnsi="Verdana" w:cs="Arial MT"/>
                <w:i/>
                <w:iCs/>
              </w:rPr>
              <w:lastRenderedPageBreak/>
              <w:t xml:space="preserve">contra éstos y sus garantes </w:t>
            </w:r>
            <w:r w:rsidRPr="003F63CC">
              <w:rPr>
                <w:rFonts w:ascii="Verdana" w:eastAsia="Arial MT" w:hAnsi="Verdana" w:cs="Arial MT"/>
              </w:rPr>
              <w:t>cuando dichas condiciones no se cumplan” (énfasis fuera de texto).</w:t>
            </w:r>
          </w:p>
          <w:p w14:paraId="51C4C5B1" w14:textId="291F9371" w:rsidR="003F63CC" w:rsidRDefault="003F63CC" w:rsidP="00C80DDC">
            <w:pPr>
              <w:widowControl w:val="0"/>
              <w:autoSpaceDE w:val="0"/>
              <w:autoSpaceDN w:val="0"/>
              <w:spacing w:before="120" w:line="276" w:lineRule="auto"/>
              <w:ind w:right="113" w:firstLine="708"/>
              <w:jc w:val="both"/>
              <w:rPr>
                <w:rFonts w:ascii="Verdana" w:eastAsia="Arial MT" w:hAnsi="Verdana" w:cs="Arial MT"/>
              </w:rPr>
            </w:pPr>
            <w:r w:rsidRPr="003F63CC">
              <w:rPr>
                <w:rFonts w:ascii="Verdana" w:eastAsia="Arial MT" w:hAnsi="Verdana" w:cs="Arial MT"/>
              </w:rPr>
              <w:t xml:space="preserve"> En efecto, en cumplimiento de este deber legal, la administración deberá contar con el supervisor o Interventor según corresponda que se encargue de esta labor de control y vigilancia cuando el inicialmente designado ya no se encuentre en la entidad o no tenga contrato vigente (tratándose de</w:t>
            </w:r>
            <w:r w:rsidR="00C614F2">
              <w:rPr>
                <w:rFonts w:ascii="Verdana" w:eastAsia="Arial MT" w:hAnsi="Verdana" w:cs="Arial MT"/>
              </w:rPr>
              <w:t>l</w:t>
            </w:r>
            <w:r w:rsidRPr="003F63CC">
              <w:rPr>
                <w:rFonts w:ascii="Verdana" w:eastAsia="Arial MT" w:hAnsi="Verdana" w:cs="Arial MT"/>
              </w:rPr>
              <w:t xml:space="preserve"> interventor) a efectos de verificar la calidad de las obras, bienes o servicios que se ejecutaron en su momento, sin perjuicio de las acciones de responsabilidad contra los contratistas, sus garantes, funcionarios, o interventores que hayan participado en el seguimiento y control a la ejecución del contrato. En todo caso</w:t>
            </w:r>
            <w:r w:rsidR="00C614F2">
              <w:rPr>
                <w:rFonts w:ascii="Verdana" w:eastAsia="Arial MT" w:hAnsi="Verdana" w:cs="Arial MT"/>
              </w:rPr>
              <w:t>,</w:t>
            </w:r>
            <w:r w:rsidRPr="003F63CC">
              <w:rPr>
                <w:rFonts w:ascii="Verdana" w:eastAsia="Arial MT" w:hAnsi="Verdana" w:cs="Arial MT"/>
              </w:rPr>
              <w:t xml:space="preserve"> la supervisión en ejercicio de sus funciones es responsable en material civil, fiscal, penal o disciplinaria, de conformidad con lo previsto en los artículos 26 y 51 de la Ley 80 de 1993.</w:t>
            </w:r>
          </w:p>
          <w:p w14:paraId="3B6822EE" w14:textId="77777777" w:rsidR="00C80DDC" w:rsidRPr="00C80DDC" w:rsidRDefault="00C80DDC" w:rsidP="00C80DDC">
            <w:pPr>
              <w:widowControl w:val="0"/>
              <w:autoSpaceDE w:val="0"/>
              <w:autoSpaceDN w:val="0"/>
              <w:spacing w:before="120" w:line="276" w:lineRule="auto"/>
              <w:ind w:right="113" w:firstLine="708"/>
              <w:jc w:val="both"/>
              <w:rPr>
                <w:rFonts w:ascii="Verdana" w:eastAsia="Arial MT" w:hAnsi="Verdana" w:cs="Arial MT"/>
              </w:rPr>
            </w:pPr>
          </w:p>
          <w:p w14:paraId="04E0F0D8" w14:textId="0D64B5B9" w:rsidR="003F63CC" w:rsidRPr="003F63CC" w:rsidRDefault="003F63CC" w:rsidP="00C80DDC">
            <w:pPr>
              <w:widowControl w:val="0"/>
              <w:autoSpaceDE w:val="0"/>
              <w:autoSpaceDN w:val="0"/>
              <w:spacing w:after="120" w:line="276" w:lineRule="auto"/>
              <w:ind w:right="113"/>
              <w:jc w:val="both"/>
              <w:rPr>
                <w:rFonts w:ascii="Verdana" w:eastAsia="Arial MT" w:hAnsi="Verdana" w:cs="Arial MT"/>
              </w:rPr>
            </w:pPr>
            <w:r w:rsidRPr="003F63CC">
              <w:rPr>
                <w:rFonts w:ascii="Verdana" w:eastAsia="Arial MT" w:hAnsi="Verdana" w:cs="Arial MT"/>
              </w:rPr>
              <w:t>ii) Con respecto al segundo problema jurídico, debe precisarse que la entid</w:t>
            </w:r>
            <w:r w:rsidR="00C614F2">
              <w:rPr>
                <w:rFonts w:ascii="Verdana" w:eastAsia="Arial MT" w:hAnsi="Verdana" w:cs="Arial MT"/>
              </w:rPr>
              <w:t>a</w:t>
            </w:r>
            <w:r w:rsidR="00C80DDC">
              <w:rPr>
                <w:rFonts w:ascii="Verdana" w:eastAsia="Arial MT" w:hAnsi="Verdana" w:cs="Arial MT"/>
              </w:rPr>
              <w:t>d estatal podrá contratar una persona externa</w:t>
            </w:r>
            <w:r w:rsidRPr="003F63CC">
              <w:rPr>
                <w:rFonts w:ascii="Verdana" w:eastAsia="Arial MT" w:hAnsi="Verdana" w:cs="Arial MT"/>
              </w:rPr>
              <w:t xml:space="preserve"> diferente </w:t>
            </w:r>
            <w:r w:rsidRPr="003F63CC">
              <w:rPr>
                <w:rFonts w:ascii="Verdana" w:hAnsi="Verdana"/>
              </w:rPr>
              <w:t>a la que ejerció la vigilancia y control en la etapa contractual, si se requieren conocimientos especializados, la complejidad del seguimiento así lo requiere y no existe en la planta de personal un profesional idóneo que pueda adelantar esta labor de supervisión, vigilancia, control y seguimiento, de todo lo cual se deberá dejar constancia, previo análisis y justificación de dicha necesidad.</w:t>
            </w:r>
          </w:p>
          <w:p w14:paraId="213BCE94" w14:textId="6EAB608D" w:rsidR="003F63CC" w:rsidRDefault="003F63CC" w:rsidP="00C80DDC">
            <w:pPr>
              <w:widowControl w:val="0"/>
              <w:autoSpaceDE w:val="0"/>
              <w:autoSpaceDN w:val="0"/>
              <w:spacing w:line="276" w:lineRule="auto"/>
              <w:ind w:right="113" w:firstLine="709"/>
              <w:jc w:val="both"/>
              <w:rPr>
                <w:rFonts w:ascii="Verdana" w:eastAsia="Times New Roman" w:hAnsi="Verdana" w:cs="Arial"/>
                <w:shd w:val="clear" w:color="auto" w:fill="FFFFFF"/>
              </w:rPr>
            </w:pPr>
            <w:r w:rsidRPr="003F63CC">
              <w:rPr>
                <w:rFonts w:ascii="Verdana" w:eastAsia="Times New Roman" w:hAnsi="Verdana" w:cs="Arial"/>
                <w:shd w:val="clear" w:color="auto" w:fill="FFFFFF"/>
              </w:rPr>
              <w:t xml:space="preserve">Lo anterior bajo el entendido que, en su momento, le asista a la entidad </w:t>
            </w:r>
            <w:r w:rsidRPr="003F63CC">
              <w:rPr>
                <w:rFonts w:ascii="Verdana" w:eastAsia="Times New Roman" w:hAnsi="Verdana" w:cs="Arial"/>
                <w:shd w:val="clear" w:color="auto" w:fill="FFFFFF"/>
                <w:lang w:val="es-ES"/>
              </w:rPr>
              <w:t>el deber de dar inicio a un procedimiento tendiente a declarar el siniestro del amparo de calidad y/o estabilidad de la obra que tiene una cobertura de</w:t>
            </w:r>
            <w:r w:rsidRPr="003F63CC">
              <w:rPr>
                <w:rFonts w:ascii="Verdana" w:eastAsia="Times New Roman" w:hAnsi="Verdana" w:cs="Arial"/>
                <w:shd w:val="clear" w:color="auto" w:fill="FFFFFF"/>
              </w:rPr>
              <w:t xml:space="preserve"> cinco (5) años contados a partir de la fecha en la cual la Entidad Estata</w:t>
            </w:r>
            <w:r w:rsidR="00C614F2">
              <w:rPr>
                <w:rFonts w:ascii="Verdana" w:eastAsia="Times New Roman" w:hAnsi="Verdana" w:cs="Arial"/>
                <w:shd w:val="clear" w:color="auto" w:fill="FFFFFF"/>
              </w:rPr>
              <w:t>l recibe a satisfacción la obra</w:t>
            </w:r>
            <w:r w:rsidRPr="003F63CC">
              <w:rPr>
                <w:rFonts w:ascii="Verdana" w:eastAsia="Times New Roman" w:hAnsi="Verdana" w:cs="Arial"/>
                <w:shd w:val="clear" w:color="auto" w:fill="FFFFFF"/>
                <w:lang w:val="es-ES"/>
              </w:rPr>
              <w:t xml:space="preserve">; con la condición de que </w:t>
            </w:r>
            <w:r w:rsidRPr="003F63CC">
              <w:rPr>
                <w:rFonts w:ascii="Verdana" w:eastAsia="Times New Roman" w:hAnsi="Verdana" w:cs="Arial"/>
                <w:shd w:val="clear" w:color="auto" w:fill="FFFFFF"/>
              </w:rPr>
              <w:t xml:space="preserve">no esté prescrita la acción de cobro del contrato de seguro. Sin perjuicio de lo anterior, se reitera que en caso que haya lugar, el interventor inicial que recibió a satisfacción los bienes u obras es sujeto de las sanciones en materia civil, fiscal, penal y/o disciplinaria, por el incumplimiento de las obligaciones pactadas en el contrato de interventoría o por los hechos u omisiones que le sean imputables y causen daño o perjuicio a las entidades, de conformidad con lo dispuesto en el inciso segundo del artículo 53 de la Ley 80 de 1993 modificado por el artículo 84 de la Ley 1474 de 2011. </w:t>
            </w:r>
          </w:p>
          <w:p w14:paraId="3FA3E687" w14:textId="77777777" w:rsidR="00C80DDC" w:rsidRPr="003F63CC" w:rsidRDefault="00C80DDC" w:rsidP="00C80DDC">
            <w:pPr>
              <w:widowControl w:val="0"/>
              <w:autoSpaceDE w:val="0"/>
              <w:autoSpaceDN w:val="0"/>
              <w:spacing w:line="276" w:lineRule="auto"/>
              <w:ind w:right="113" w:firstLine="709"/>
              <w:jc w:val="both"/>
              <w:rPr>
                <w:rFonts w:ascii="Verdana" w:eastAsia="Times New Roman" w:hAnsi="Verdana" w:cs="Arial"/>
                <w:shd w:val="clear" w:color="auto" w:fill="FFFFFF"/>
                <w:lang w:val="es-ES"/>
              </w:rPr>
            </w:pPr>
          </w:p>
          <w:p w14:paraId="0E70D07F" w14:textId="77777777" w:rsidR="003F63CC" w:rsidRPr="003F63CC" w:rsidRDefault="003F63CC" w:rsidP="003F63CC">
            <w:pPr>
              <w:widowControl w:val="0"/>
              <w:autoSpaceDE w:val="0"/>
              <w:autoSpaceDN w:val="0"/>
              <w:spacing w:after="120" w:line="276" w:lineRule="auto"/>
              <w:jc w:val="both"/>
              <w:rPr>
                <w:rFonts w:ascii="Verdana" w:eastAsia="Times New Roman" w:hAnsi="Verdana" w:cs="Arial"/>
                <w:shd w:val="clear" w:color="auto" w:fill="FFFFFF"/>
                <w:lang w:val="es-ES"/>
              </w:rPr>
            </w:pPr>
            <w:r w:rsidRPr="003F63CC">
              <w:rPr>
                <w:rFonts w:ascii="Verdana" w:eastAsia="Arial MT" w:hAnsi="Verdana" w:cs="Arial"/>
                <w:lang w:val="es-ES"/>
              </w:rPr>
              <w:t xml:space="preserve">iii) Respecto al tercer problema jurídico, objeto de la consulta, se precisa que, </w:t>
            </w:r>
            <w:r w:rsidRPr="003F63CC">
              <w:rPr>
                <w:rFonts w:ascii="Verdana" w:eastAsia="Times New Roman" w:hAnsi="Verdana" w:cs="Arial"/>
                <w:shd w:val="clear" w:color="auto" w:fill="FFFFFF"/>
                <w:lang w:val="es-ES"/>
              </w:rPr>
              <w:t xml:space="preserve">el contrato de interventoría es vigilado y supervisado por la entidad estatal, </w:t>
            </w:r>
            <w:r w:rsidRPr="003F63CC">
              <w:rPr>
                <w:rFonts w:ascii="Verdana" w:eastAsia="Times New Roman" w:hAnsi="Verdana" w:cs="Arial"/>
                <w:shd w:val="clear" w:color="auto" w:fill="FFFFFF"/>
                <w:lang w:val="es-ES"/>
              </w:rPr>
              <w:lastRenderedPageBreak/>
              <w:t xml:space="preserve">de conformidad con el inciso 4° del artículo 83 de la Ley 1474 de 2011, lo que implica que la entidad deberá hacer un seguimiento técnico, jurídico, administrativo, financiero y contable del contrato de interventoría, con el fin de determinar si ha incumplido con sus deberes estipulados en el objeto contractual. Esto, sin dejar de lado, el deber de </w:t>
            </w:r>
            <w:r w:rsidRPr="003F63CC">
              <w:rPr>
                <w:rFonts w:ascii="Verdana" w:eastAsia="Times New Roman" w:hAnsi="Verdana" w:cs="Arial"/>
                <w:shd w:val="clear" w:color="auto" w:fill="FFFFFF"/>
              </w:rPr>
              <w:t xml:space="preserve">dirección general y la responsabilidad de ejercer el control y vigilancia de la ejecución del contrato, </w:t>
            </w:r>
            <w:r w:rsidRPr="003F63CC">
              <w:rPr>
                <w:rFonts w:ascii="Verdana" w:eastAsia="Times New Roman" w:hAnsi="Verdana" w:cs="Arial"/>
                <w:shd w:val="clear" w:color="auto" w:fill="FFFFFF"/>
                <w:lang w:val="es-ES"/>
              </w:rPr>
              <w:t xml:space="preserve">de conformidad con el artículo 14, numeral 1° de la Ley 80. </w:t>
            </w:r>
          </w:p>
          <w:p w14:paraId="7B9097B4" w14:textId="22C97A25" w:rsidR="003F63CC" w:rsidRPr="00C80DDC" w:rsidRDefault="003F63CC" w:rsidP="00C80DDC">
            <w:pPr>
              <w:widowControl w:val="0"/>
              <w:autoSpaceDE w:val="0"/>
              <w:autoSpaceDN w:val="0"/>
              <w:spacing w:before="120" w:after="120" w:line="276" w:lineRule="auto"/>
              <w:ind w:right="113" w:firstLine="709"/>
              <w:jc w:val="both"/>
              <w:rPr>
                <w:rFonts w:ascii="Verdana" w:eastAsia="Times New Roman" w:hAnsi="Verdana" w:cs="Arial"/>
              </w:rPr>
            </w:pPr>
            <w:r w:rsidRPr="003F63CC">
              <w:rPr>
                <w:rFonts w:ascii="Verdana" w:eastAsia="Times New Roman" w:hAnsi="Verdana" w:cs="Arial"/>
                <w:shd w:val="clear" w:color="auto" w:fill="FFFFFF"/>
                <w:lang w:val="es-ES"/>
              </w:rPr>
              <w:t>Así las cosas, la entidad estatal a pesar de que cuente con un interventor que está sujeto a su vez a una supervisión, tiene el deber y la responsabilidad de ejercer el control y seguimiento del contrato estatal de interventoría.</w:t>
            </w:r>
            <w:r w:rsidRPr="003F63CC">
              <w:rPr>
                <w:rFonts w:ascii="Verdana" w:eastAsia="Times New Roman" w:hAnsi="Verdana" w:cs="Arial"/>
              </w:rPr>
              <w:t xml:space="preserve"> </w:t>
            </w:r>
            <w:r w:rsidRPr="003F63CC">
              <w:rPr>
                <w:rFonts w:ascii="Verdana" w:eastAsia="Times New Roman" w:hAnsi="Verdana" w:cs="Arial"/>
                <w:shd w:val="clear" w:color="auto" w:fill="FFFFFF"/>
              </w:rPr>
              <w:t>En esta línea, el Consejo de Estado ha expresado que el informe del interventor no puede entenderse como el único o exclusivo insumo para declarar la responsabilidad del contratista, puesto que la ley no establece una tarifa probatoria sobre el particular, y porque aun existiendo, la entidad debe verificar su certeza y analizarlo con las demás pruebas allegadas al procedimiento administrativo sancionatorio</w:t>
            </w:r>
            <w:r w:rsidRPr="003F63CC">
              <w:rPr>
                <w:rFonts w:ascii="Verdana" w:eastAsia="Times New Roman" w:hAnsi="Verdana" w:cs="Arial"/>
                <w:shd w:val="clear" w:color="auto" w:fill="FFFFFF"/>
                <w:vertAlign w:val="superscript"/>
              </w:rPr>
              <w:footnoteReference w:id="2"/>
            </w:r>
            <w:r w:rsidRPr="003F63CC">
              <w:rPr>
                <w:rFonts w:ascii="Verdana" w:eastAsia="Times New Roman" w:hAnsi="Verdana" w:cs="Arial"/>
                <w:shd w:val="clear" w:color="auto" w:fill="FFFFFF"/>
              </w:rPr>
              <w:t xml:space="preserve">. En todo caso, la responsabilidad –fiscal, disciplinaria, civil, penal- del supervisor está supeditado a las diferentes actuaciones que hayan adelantado, y que se determinará por los órganos de control y/o judiciales competentes, sin dejar de lado la responsabilidad civil, fiscal, penal y disciplinariamente, del interventor, tanto por el cumplimiento de las obligaciones pactadas en el contrato de interventoría, como por los hechos u omisiones que le sean imputables y causen daño o perjuicio a las entidades, derivados de la celebración y ejecución de los contratos, </w:t>
            </w:r>
            <w:r w:rsidRPr="003F63CC">
              <w:rPr>
                <w:rFonts w:ascii="Verdana" w:eastAsia="Arial MT" w:hAnsi="Verdana" w:cs="Arial MT"/>
              </w:rPr>
              <w:t xml:space="preserve">de conformidad con lo dispuesto en el inciso segundo del artículo 53 de la Ley 80 de 1993 modificado por el artículo 84 de la Ley 1474 de 2011. </w:t>
            </w:r>
          </w:p>
        </w:tc>
      </w:tr>
    </w:tbl>
    <w:p w14:paraId="1B0C14D2" w14:textId="569980DD" w:rsidR="003F63CC" w:rsidRPr="003F63CC" w:rsidRDefault="003F63CC" w:rsidP="003F63CC">
      <w:pPr>
        <w:spacing w:after="0" w:line="276" w:lineRule="auto"/>
        <w:jc w:val="both"/>
        <w:rPr>
          <w:rFonts w:ascii="Verdana" w:eastAsia="Calibri" w:hAnsi="Verdana" w:cs="Arial"/>
          <w:bCs/>
          <w:color w:val="000000" w:themeColor="text1"/>
        </w:rPr>
      </w:pPr>
    </w:p>
    <w:p w14:paraId="39878B1D" w14:textId="77777777" w:rsidR="003F63CC" w:rsidRPr="003F63CC" w:rsidRDefault="003F63CC" w:rsidP="003F63CC">
      <w:pPr>
        <w:numPr>
          <w:ilvl w:val="0"/>
          <w:numId w:val="19"/>
        </w:numPr>
        <w:spacing w:after="0" w:line="256" w:lineRule="auto"/>
        <w:rPr>
          <w:rFonts w:ascii="Verdana" w:eastAsia="Calibri" w:hAnsi="Verdana" w:cs="Times New Roman"/>
          <w:b/>
          <w:bCs/>
          <w:lang w:val="es-ES"/>
        </w:rPr>
      </w:pPr>
      <w:r w:rsidRPr="003F63CC">
        <w:rPr>
          <w:rFonts w:ascii="Verdana" w:eastAsia="Calibri" w:hAnsi="Verdana" w:cs="Times New Roman"/>
          <w:b/>
          <w:bCs/>
          <w:lang w:val="es-ES"/>
        </w:rPr>
        <w:t>Razones de la respuesta:</w:t>
      </w:r>
    </w:p>
    <w:p w14:paraId="1FF0B4AC" w14:textId="77777777" w:rsidR="003F63CC" w:rsidRPr="003F63CC" w:rsidRDefault="003F63CC" w:rsidP="003F63CC">
      <w:pPr>
        <w:spacing w:after="0" w:line="256" w:lineRule="auto"/>
        <w:rPr>
          <w:rFonts w:ascii="Verdana" w:eastAsia="Calibri" w:hAnsi="Verdana" w:cs="Times New Roman"/>
          <w:b/>
          <w:bCs/>
          <w:lang w:val="es-ES"/>
        </w:rPr>
      </w:pPr>
    </w:p>
    <w:p w14:paraId="704FFBDB" w14:textId="77777777" w:rsidR="003F63CC" w:rsidRPr="003F63CC" w:rsidRDefault="003F63CC" w:rsidP="003F63CC">
      <w:pPr>
        <w:spacing w:after="0" w:line="276" w:lineRule="auto"/>
        <w:jc w:val="both"/>
        <w:rPr>
          <w:rFonts w:ascii="Verdana" w:eastAsia="Calibri" w:hAnsi="Verdana" w:cs="Arial"/>
          <w:lang w:val="es-ES"/>
        </w:rPr>
      </w:pPr>
      <w:r w:rsidRPr="003F63CC">
        <w:rPr>
          <w:rFonts w:ascii="Verdana" w:eastAsia="Calibri" w:hAnsi="Verdana" w:cs="Arial"/>
          <w:lang w:val="es-ES"/>
        </w:rPr>
        <w:t xml:space="preserve">Lo anterior se sustenta en las siguientes consideraciones: </w:t>
      </w:r>
    </w:p>
    <w:p w14:paraId="477DE470" w14:textId="77777777" w:rsidR="003F63CC" w:rsidRPr="003F63CC" w:rsidRDefault="003F63CC" w:rsidP="003F63CC">
      <w:pPr>
        <w:spacing w:after="0" w:line="256" w:lineRule="auto"/>
        <w:rPr>
          <w:rFonts w:ascii="Verdana" w:eastAsia="Calibri" w:hAnsi="Verdana" w:cs="Times New Roman"/>
          <w:b/>
          <w:bCs/>
          <w:lang w:val="es-ES"/>
        </w:rPr>
      </w:pPr>
    </w:p>
    <w:p w14:paraId="43B17B79" w14:textId="77777777" w:rsidR="003F63CC" w:rsidRPr="003F63CC" w:rsidRDefault="003F63CC" w:rsidP="003F63CC">
      <w:pPr>
        <w:spacing w:after="120" w:line="276" w:lineRule="auto"/>
        <w:jc w:val="both"/>
        <w:rPr>
          <w:rFonts w:ascii="Verdana" w:eastAsia="Calibri" w:hAnsi="Verdana" w:cs="Arial"/>
          <w:color w:val="000000"/>
          <w:lang w:val="es-ES"/>
        </w:rPr>
      </w:pPr>
      <w:r w:rsidRPr="003F63CC">
        <w:rPr>
          <w:rFonts w:ascii="Verdana" w:eastAsia="Calibri" w:hAnsi="Verdana" w:cs="Arial"/>
          <w:color w:val="000000"/>
          <w:lang w:val="es-ES"/>
        </w:rPr>
        <w:t xml:space="preserve">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 Para la garantía de los fines de </w:t>
      </w:r>
      <w:r w:rsidRPr="003F63CC">
        <w:rPr>
          <w:rFonts w:ascii="Verdana" w:eastAsia="Calibri" w:hAnsi="Verdana" w:cs="Arial"/>
          <w:color w:val="000000"/>
          <w:lang w:val="es-ES"/>
        </w:rPr>
        <w:lastRenderedPageBreak/>
        <w:t>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0ADAA22F" w14:textId="77777777" w:rsidR="003F63CC" w:rsidRPr="003F63CC" w:rsidRDefault="003F63CC" w:rsidP="003F63CC">
      <w:pPr>
        <w:spacing w:after="120" w:line="276" w:lineRule="auto"/>
        <w:ind w:firstLine="708"/>
        <w:jc w:val="both"/>
        <w:rPr>
          <w:rFonts w:ascii="Verdana" w:eastAsia="Calibri" w:hAnsi="Verdana" w:cs="Arial"/>
          <w:color w:val="000000"/>
          <w:lang w:val="es-ES"/>
        </w:rPr>
      </w:pPr>
      <w:r w:rsidRPr="003F63CC">
        <w:rPr>
          <w:rFonts w:ascii="Verdana" w:eastAsia="Calibri" w:hAnsi="Verdana" w:cs="Arial"/>
          <w:color w:val="00000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08C94A8" w14:textId="77777777" w:rsidR="003F63CC" w:rsidRPr="003F63CC" w:rsidRDefault="003F63CC" w:rsidP="003F63CC">
      <w:pPr>
        <w:spacing w:after="120" w:line="276" w:lineRule="auto"/>
        <w:ind w:firstLine="708"/>
        <w:jc w:val="both"/>
        <w:rPr>
          <w:rFonts w:ascii="Verdana" w:eastAsia="Times New Roman" w:hAnsi="Verdana" w:cs="Arial"/>
          <w:lang w:val="es-ES" w:eastAsia="es-MX"/>
        </w:rPr>
      </w:pPr>
      <w:r w:rsidRPr="003F63CC">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3F63CC">
        <w:rPr>
          <w:rFonts w:ascii="Verdana" w:eastAsia="Times New Roman" w:hAnsi="Verdana" w:cs="Arial"/>
          <w:vertAlign w:val="superscript"/>
          <w:lang w:val="es-ES" w:eastAsia="es-MX"/>
        </w:rPr>
        <w:footnoteReference w:id="3"/>
      </w:r>
      <w:r w:rsidRPr="003F63CC">
        <w:rPr>
          <w:rFonts w:ascii="Verdana" w:eastAsia="Times New Roman" w:hAnsi="Verdana" w:cs="Arial"/>
          <w:lang w:val="es-ES" w:eastAsia="es-MX"/>
        </w:rPr>
        <w:t>. También se establecen los límites de la responsabilidad del representante legal ante la delegación de sus funciones en materia contractual</w:t>
      </w:r>
      <w:r w:rsidRPr="003F63CC">
        <w:rPr>
          <w:rFonts w:ascii="Verdana" w:eastAsia="Times New Roman" w:hAnsi="Verdana" w:cs="Arial"/>
          <w:vertAlign w:val="superscript"/>
          <w:lang w:val="es-ES" w:eastAsia="es-MX"/>
        </w:rPr>
        <w:footnoteReference w:id="4"/>
      </w:r>
      <w:r w:rsidRPr="003F63CC">
        <w:rPr>
          <w:rFonts w:ascii="Verdana" w:eastAsia="Times New Roman" w:hAnsi="Verdana" w:cs="Arial"/>
          <w:lang w:val="es-ES" w:eastAsia="es-MX"/>
        </w:rPr>
        <w:t xml:space="preserve"> y se regula la supervisión y la interventoría de los contratos estatales</w:t>
      </w:r>
      <w:r w:rsidRPr="003F63CC">
        <w:rPr>
          <w:rFonts w:ascii="Verdana" w:eastAsia="Times New Roman" w:hAnsi="Verdana" w:cs="Arial"/>
          <w:vertAlign w:val="superscript"/>
          <w:lang w:val="es-ES" w:eastAsia="es-MX"/>
        </w:rPr>
        <w:footnoteReference w:id="5"/>
      </w:r>
      <w:r w:rsidRPr="003F63CC">
        <w:rPr>
          <w:rFonts w:ascii="Verdana" w:eastAsia="Times New Roman" w:hAnsi="Verdana" w:cs="Arial"/>
          <w:lang w:val="es-ES" w:eastAsia="es-MX"/>
        </w:rPr>
        <w:t xml:space="preserve">. En consecuencia, se tiene que, la jurisprudencia contencioso-administrativa, por su parte, ha considerado que la obligación de </w:t>
      </w:r>
      <w:r w:rsidRPr="003F63CC">
        <w:rPr>
          <w:rFonts w:ascii="Verdana" w:eastAsia="Times New Roman" w:hAnsi="Verdana" w:cs="Arial"/>
          <w:lang w:val="es-ES" w:eastAsia="es-MX"/>
        </w:rPr>
        <w:lastRenderedPageBreak/>
        <w:t xml:space="preserve">vigilar la correcta ejecución del objeto contractual es una función de la entidad contratante, en los siguientes términos: </w:t>
      </w:r>
    </w:p>
    <w:p w14:paraId="2C2FB19F" w14:textId="77777777" w:rsidR="003F63CC" w:rsidRPr="003F63CC" w:rsidRDefault="003F63CC" w:rsidP="003F63CC">
      <w:pPr>
        <w:spacing w:after="0"/>
        <w:ind w:left="709"/>
        <w:contextualSpacing/>
        <w:jc w:val="both"/>
        <w:rPr>
          <w:rFonts w:ascii="Verdana" w:eastAsia="Times New Roman" w:hAnsi="Verdana" w:cs="Arial"/>
          <w:lang w:val="es-ES_tradnl" w:eastAsia="es-MX"/>
        </w:rPr>
      </w:pPr>
    </w:p>
    <w:p w14:paraId="3CBDEA45" w14:textId="77777777" w:rsidR="003F63CC" w:rsidRPr="003F63CC" w:rsidRDefault="003F63CC" w:rsidP="003F63CC">
      <w:pPr>
        <w:spacing w:after="0" w:line="240" w:lineRule="auto"/>
        <w:ind w:left="709" w:right="709"/>
        <w:contextualSpacing/>
        <w:jc w:val="both"/>
        <w:rPr>
          <w:rFonts w:ascii="Verdana" w:eastAsia="Times New Roman" w:hAnsi="Verdana" w:cs="Arial"/>
          <w:sz w:val="21"/>
          <w:szCs w:val="21"/>
          <w:lang w:val="es-ES_tradnl" w:eastAsia="es-MX"/>
        </w:rPr>
      </w:pPr>
      <w:r w:rsidRPr="003F63CC">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3F63CC">
        <w:rPr>
          <w:rFonts w:ascii="Verdana" w:eastAsia="Times New Roman" w:hAnsi="Verdana" w:cs="Arial"/>
          <w:sz w:val="21"/>
          <w:szCs w:val="21"/>
          <w:vertAlign w:val="superscript"/>
          <w:lang w:val="es-ES_tradnl" w:eastAsia="es-MX"/>
        </w:rPr>
        <w:footnoteReference w:id="6"/>
      </w:r>
      <w:r w:rsidRPr="003F63CC">
        <w:rPr>
          <w:rFonts w:ascii="Verdana" w:eastAsia="Times New Roman" w:hAnsi="Verdana" w:cs="Arial"/>
          <w:sz w:val="21"/>
          <w:szCs w:val="21"/>
          <w:lang w:val="es-ES_tradnl" w:eastAsia="es-MX"/>
        </w:rPr>
        <w:t>.</w:t>
      </w:r>
    </w:p>
    <w:p w14:paraId="5CD11F4F" w14:textId="77777777" w:rsidR="003F63CC" w:rsidRPr="003F63CC" w:rsidRDefault="003F63CC" w:rsidP="003F63CC">
      <w:pPr>
        <w:snapToGrid w:val="0"/>
        <w:spacing w:after="0"/>
        <w:ind w:left="720"/>
        <w:rPr>
          <w:rFonts w:ascii="Verdana" w:eastAsia="Times New Roman" w:hAnsi="Verdana" w:cs="Arial"/>
          <w:lang w:val="es-ES_tradnl" w:eastAsia="es-MX"/>
        </w:rPr>
      </w:pPr>
    </w:p>
    <w:p w14:paraId="5DAB11BC" w14:textId="77777777" w:rsidR="003F63CC" w:rsidRPr="003F63CC" w:rsidRDefault="003F63CC" w:rsidP="003F63CC">
      <w:pPr>
        <w:spacing w:after="0" w:line="276" w:lineRule="auto"/>
        <w:ind w:firstLine="709"/>
        <w:jc w:val="both"/>
        <w:rPr>
          <w:rFonts w:ascii="Verdana" w:eastAsia="Times New Roman" w:hAnsi="Verdana" w:cs="Arial"/>
          <w:lang w:val="es-ES" w:eastAsia="es-MX"/>
        </w:rPr>
      </w:pPr>
      <w:r w:rsidRPr="003F63CC">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06D432B1" w14:textId="77777777" w:rsidR="003F63CC" w:rsidRPr="003F63CC" w:rsidRDefault="003F63CC" w:rsidP="003F63CC">
      <w:pPr>
        <w:spacing w:after="0" w:line="276" w:lineRule="auto"/>
        <w:ind w:left="720"/>
        <w:contextualSpacing/>
        <w:jc w:val="both"/>
        <w:textAlignment w:val="baseline"/>
        <w:rPr>
          <w:rFonts w:ascii="Verdana" w:eastAsia="Times New Roman" w:hAnsi="Verdana" w:cs="Arial"/>
          <w:lang w:val="es-ES_tradnl" w:eastAsia="es-MX"/>
        </w:rPr>
      </w:pPr>
    </w:p>
    <w:p w14:paraId="15A9582A" w14:textId="77777777" w:rsidR="003F63CC" w:rsidRPr="003F63CC" w:rsidRDefault="003F63CC" w:rsidP="003F63CC">
      <w:pPr>
        <w:spacing w:after="0" w:line="240" w:lineRule="auto"/>
        <w:ind w:left="709" w:right="709"/>
        <w:jc w:val="both"/>
        <w:textAlignment w:val="baseline"/>
        <w:rPr>
          <w:rFonts w:ascii="Verdana" w:eastAsia="Times New Roman" w:hAnsi="Verdana" w:cs="Arial"/>
          <w:sz w:val="21"/>
          <w:szCs w:val="21"/>
          <w:lang w:val="es-ES" w:eastAsia="es-MX"/>
        </w:rPr>
      </w:pPr>
      <w:r w:rsidRPr="003F63CC">
        <w:rPr>
          <w:rFonts w:ascii="Verdana" w:eastAsia="Times New Roman" w:hAnsi="Verdana" w:cs="Arial"/>
          <w:sz w:val="21"/>
          <w:szCs w:val="21"/>
          <w:lang w:val="es-ES" w:eastAsia="es-MX"/>
        </w:rPr>
        <w:t xml:space="preserve">“La supervisión consistirá en el seguimiento técnico, administrativo, financiero, contable, y jurídico </w:t>
      </w:r>
      <w:proofErr w:type="gramStart"/>
      <w:r w:rsidRPr="003F63CC">
        <w:rPr>
          <w:rFonts w:ascii="Verdana" w:eastAsia="Times New Roman" w:hAnsi="Verdana" w:cs="Arial"/>
          <w:sz w:val="21"/>
          <w:szCs w:val="21"/>
          <w:lang w:val="es-ES" w:eastAsia="es-MX"/>
        </w:rPr>
        <w:t>que</w:t>
      </w:r>
      <w:proofErr w:type="gramEnd"/>
      <w:r w:rsidRPr="003F63CC">
        <w:rPr>
          <w:rFonts w:ascii="Verdana" w:eastAsia="Times New Roman" w:hAnsi="Verdana" w:cs="Arial"/>
          <w:sz w:val="21"/>
          <w:szCs w:val="21"/>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1CA80F03" w14:textId="77777777" w:rsidR="003F63CC" w:rsidRPr="003F63CC" w:rsidRDefault="003F63CC" w:rsidP="003F63CC">
      <w:pPr>
        <w:spacing w:before="120" w:after="0" w:line="240" w:lineRule="auto"/>
        <w:ind w:left="709" w:right="709"/>
        <w:jc w:val="both"/>
        <w:textAlignment w:val="baseline"/>
        <w:rPr>
          <w:rFonts w:ascii="Verdana" w:eastAsia="Times New Roman" w:hAnsi="Verdana" w:cs="Arial"/>
          <w:sz w:val="21"/>
          <w:szCs w:val="21"/>
          <w:lang w:val="es-ES" w:eastAsia="es-MX"/>
        </w:rPr>
      </w:pPr>
      <w:r w:rsidRPr="003F63CC">
        <w:rPr>
          <w:rFonts w:ascii="Verdana" w:eastAsia="Times New Roman" w:hAnsi="Verdana" w:cs="Arial"/>
          <w:sz w:val="21"/>
          <w:szCs w:val="21"/>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3F63CC">
        <w:rPr>
          <w:rFonts w:ascii="Verdana" w:eastAsia="Times New Roman" w:hAnsi="Verdana" w:cs="Arial"/>
          <w:sz w:val="21"/>
          <w:szCs w:val="21"/>
          <w:vertAlign w:val="superscript"/>
          <w:lang w:val="es-ES" w:eastAsia="es-MX"/>
        </w:rPr>
        <w:footnoteReference w:id="7"/>
      </w:r>
      <w:r w:rsidRPr="003F63CC">
        <w:rPr>
          <w:rFonts w:ascii="Verdana" w:eastAsia="Times New Roman" w:hAnsi="Verdana" w:cs="Arial"/>
          <w:sz w:val="21"/>
          <w:szCs w:val="21"/>
          <w:lang w:val="es-ES" w:eastAsia="es-MX"/>
        </w:rPr>
        <w:t>.</w:t>
      </w:r>
    </w:p>
    <w:p w14:paraId="7654B210" w14:textId="77777777" w:rsidR="003F63CC" w:rsidRPr="003F63CC" w:rsidRDefault="003F63CC" w:rsidP="003F63CC">
      <w:pPr>
        <w:spacing w:after="0" w:line="276" w:lineRule="auto"/>
        <w:ind w:left="720"/>
        <w:contextualSpacing/>
        <w:jc w:val="both"/>
        <w:textAlignment w:val="baseline"/>
        <w:rPr>
          <w:rFonts w:ascii="Verdana" w:eastAsia="Times New Roman" w:hAnsi="Verdana" w:cs="Arial"/>
          <w:lang w:val="es-ES" w:eastAsia="es-MX"/>
        </w:rPr>
      </w:pPr>
    </w:p>
    <w:p w14:paraId="2A40170F" w14:textId="77777777" w:rsidR="003F63CC" w:rsidRPr="003F63CC" w:rsidRDefault="003F63CC" w:rsidP="003F63CC">
      <w:pPr>
        <w:spacing w:after="120" w:line="276" w:lineRule="auto"/>
        <w:ind w:firstLine="709"/>
        <w:jc w:val="both"/>
        <w:rPr>
          <w:rFonts w:ascii="Verdana" w:eastAsia="Times New Roman" w:hAnsi="Verdana" w:cs="Arial"/>
          <w:shd w:val="clear" w:color="auto" w:fill="FFFFFF"/>
          <w:lang w:val="es-ES"/>
        </w:rPr>
      </w:pPr>
      <w:r w:rsidRPr="003F63CC">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3F63CC">
        <w:rPr>
          <w:rFonts w:ascii="Verdana" w:eastAsia="Times New Roman" w:hAnsi="Verdana" w:cs="Arial"/>
          <w:bCs/>
          <w:vertAlign w:val="superscript"/>
          <w:lang w:val="es-ES"/>
        </w:rPr>
        <w:footnoteReference w:id="8"/>
      </w:r>
      <w:r w:rsidRPr="003F63CC">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77C16F0A" w14:textId="77777777" w:rsidR="003F63CC" w:rsidRPr="003F63CC" w:rsidRDefault="003F63CC" w:rsidP="003F63CC">
      <w:pPr>
        <w:tabs>
          <w:tab w:val="left" w:pos="709"/>
        </w:tabs>
        <w:snapToGrid w:val="0"/>
        <w:spacing w:after="120" w:line="276" w:lineRule="auto"/>
        <w:jc w:val="both"/>
        <w:rPr>
          <w:rFonts w:ascii="Verdana" w:eastAsia="Aptos" w:hAnsi="Verdana" w:cs="Arial"/>
          <w:bCs/>
        </w:rPr>
      </w:pPr>
      <w:r w:rsidRPr="003F63CC">
        <w:rPr>
          <w:rFonts w:ascii="Verdana" w:eastAsia="Aptos" w:hAnsi="Verdana" w:cs="Arial"/>
          <w:bCs/>
          <w:lang w:val="es-ES"/>
        </w:rPr>
        <w:tab/>
        <w:t xml:space="preserve">Por otro lado, </w:t>
      </w:r>
      <w:r w:rsidRPr="003F63CC">
        <w:rPr>
          <w:rFonts w:ascii="Verdana" w:eastAsia="Aptos" w:hAnsi="Verdana" w:cs="Arial"/>
          <w:bCs/>
        </w:rPr>
        <w:t>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sidRPr="003F63CC">
        <w:rPr>
          <w:rFonts w:ascii="Verdana" w:eastAsia="Aptos" w:hAnsi="Verdana" w:cs="Times New Roman"/>
          <w:kern w:val="2"/>
          <w:vertAlign w:val="superscript"/>
          <w14:ligatures w14:val="standardContextual"/>
        </w:rPr>
        <w:footnoteReference w:id="9"/>
      </w:r>
      <w:r w:rsidRPr="003F63CC">
        <w:rPr>
          <w:rFonts w:ascii="Verdana" w:eastAsia="Aptos" w:hAnsi="Verdana" w:cs="Arial"/>
          <w:bCs/>
        </w:rPr>
        <w:t xml:space="preserve">‒,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w:t>
      </w:r>
      <w:bookmarkStart w:id="1" w:name="_GoBack"/>
      <w:r w:rsidRPr="003F63CC">
        <w:rPr>
          <w:rFonts w:ascii="Verdana" w:eastAsia="Aptos" w:hAnsi="Verdana" w:cs="Arial"/>
          <w:bCs/>
        </w:rPr>
        <w:t xml:space="preserve">de </w:t>
      </w:r>
      <w:bookmarkEnd w:id="1"/>
      <w:r w:rsidRPr="003F63CC">
        <w:rPr>
          <w:rFonts w:ascii="Verdana" w:eastAsia="Aptos" w:hAnsi="Verdana" w:cs="Arial"/>
          <w:bCs/>
        </w:rPr>
        <w:t xml:space="preserve">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w:t>
      </w:r>
      <w:r w:rsidRPr="003F63CC">
        <w:rPr>
          <w:rFonts w:ascii="Verdana" w:eastAsia="Aptos" w:hAnsi="Verdana" w:cs="Arial"/>
          <w:bCs/>
        </w:rPr>
        <w:lastRenderedPageBreak/>
        <w:t>inciso 4–, y finalmente, vi) el contrato de interventoría será supervisado directamente por la entidad –art. 83, inciso 4–.</w:t>
      </w:r>
    </w:p>
    <w:p w14:paraId="52CDD59B" w14:textId="77777777" w:rsidR="003F63CC" w:rsidRPr="003F63CC" w:rsidRDefault="003F63CC" w:rsidP="003F63CC">
      <w:pPr>
        <w:widowControl w:val="0"/>
        <w:autoSpaceDE w:val="0"/>
        <w:autoSpaceDN w:val="0"/>
        <w:spacing w:before="120" w:line="276" w:lineRule="auto"/>
        <w:ind w:right="113" w:firstLine="708"/>
        <w:jc w:val="both"/>
        <w:rPr>
          <w:rFonts w:ascii="Verdana" w:eastAsia="Arial MT" w:hAnsi="Verdana" w:cs="Arial MT"/>
          <w:lang w:val="es-ES"/>
        </w:rPr>
      </w:pPr>
      <w:r w:rsidRPr="003F63CC">
        <w:rPr>
          <w:rFonts w:ascii="Verdana" w:eastAsia="Arial MT" w:hAnsi="Verdana" w:cs="Arial MT"/>
          <w:lang w:val="es-ES"/>
        </w:rPr>
        <w:t>De acuerdo las consideraciones precedentes, para resolver el primer problema jurídico, objeto de la consulta, se precisa que la entidad tiene la potestad de designar el supervisor o los supervisores en los diferentes contratos, y que de acuerdo con la “Guía para el ejercicio de las funciones de supervisión e interventoría de los contratos del Estado” recomienda que esta se haga a través de un funcionario, que tenga asignadas funciones relacionadas con el objeto contractual. En dicha Guía se señala que la designación debe estar antecedida por un análisis de la carga operativa del funcionario al que se le asigna la supervisión, para evitar que el supervisor no pueda desempeñar la tarea de manera adecuada. Además, al supervisor designado debe informársele de la labor encomendada y las obligaciones del contrato para desempeñar su función de manera idónea.</w:t>
      </w:r>
    </w:p>
    <w:p w14:paraId="3D8888A1" w14:textId="77777777" w:rsidR="003F63CC" w:rsidRPr="003F63CC" w:rsidRDefault="003F63CC" w:rsidP="003F63CC">
      <w:pPr>
        <w:widowControl w:val="0"/>
        <w:autoSpaceDE w:val="0"/>
        <w:autoSpaceDN w:val="0"/>
        <w:spacing w:before="120" w:line="276" w:lineRule="auto"/>
        <w:ind w:right="113" w:firstLine="708"/>
        <w:jc w:val="both"/>
        <w:rPr>
          <w:rFonts w:ascii="Verdana" w:eastAsia="Arial MT" w:hAnsi="Verdana" w:cs="Arial MT"/>
          <w:lang w:val="es-ES"/>
        </w:rPr>
      </w:pPr>
      <w:r w:rsidRPr="003F63CC">
        <w:rPr>
          <w:rFonts w:ascii="Verdana" w:eastAsia="Arial MT" w:hAnsi="Verdana" w:cs="Arial MT"/>
          <w:lang w:val="es-ES"/>
        </w:rPr>
        <w:t>Ahora bien, los supervisores ejercen el control y seguimiento del contrato estatal en sus diferentes etapas luego de su celebración, desde la ejecución e incluso en la liquidación del contrato, sin perjuicio que por parte del contratante se designe posteriormente otro supervisor por razones de índole administrativo y/o novedades en el funcionamiento de la entidad, en el evento de presentarse circunstancias que obliguen a declarar sinestros de los amparos contenidos en la garantía única de cumplimiento, como el de calidad de los bienes o estabilidad de la obra, sin que por ello se exima de la responsabilidad que durante el ejercicio de la supervisión se haya efectuado por parte del supervisor o supervisores designados en las etapas iniciales del contrato.</w:t>
      </w:r>
    </w:p>
    <w:p w14:paraId="39EE62DA" w14:textId="77777777" w:rsidR="003F63CC" w:rsidRPr="003F63CC" w:rsidRDefault="003F63CC" w:rsidP="003F63CC">
      <w:pPr>
        <w:widowControl w:val="0"/>
        <w:autoSpaceDE w:val="0"/>
        <w:autoSpaceDN w:val="0"/>
        <w:spacing w:before="120" w:line="276" w:lineRule="auto"/>
        <w:ind w:right="113" w:firstLine="708"/>
        <w:jc w:val="both"/>
        <w:rPr>
          <w:rFonts w:ascii="Verdana" w:eastAsia="Arial MT" w:hAnsi="Verdana" w:cs="Arial MT"/>
        </w:rPr>
      </w:pPr>
      <w:r w:rsidRPr="003F63CC">
        <w:rPr>
          <w:rFonts w:ascii="Verdana" w:eastAsia="Arial MT" w:hAnsi="Verdana" w:cs="Arial MT"/>
          <w:lang w:val="es-ES"/>
        </w:rPr>
        <w:t>En el supuesto planteado en la consulta, esto es , que ya se efectuó la  liquidación del contrato y sigan vigentes el amparo de calidad y estabilidad de la obra, éste último con una vigencia de</w:t>
      </w:r>
      <w:r w:rsidRPr="003F63CC">
        <w:rPr>
          <w:rFonts w:ascii="Verdana" w:eastAsia="Arial MT" w:hAnsi="Verdana" w:cs="Arial MT"/>
        </w:rPr>
        <w:t xml:space="preserve"> cinco (5) años contados a partir de la fecha en la cual la Entidad Estatal recibe a satisfacción la obra</w:t>
      </w:r>
      <w:r w:rsidRPr="003F63CC">
        <w:rPr>
          <w:rFonts w:ascii="Verdana" w:eastAsia="Arial MT" w:hAnsi="Verdana" w:cs="Arial MT"/>
          <w:lang w:val="es-ES"/>
        </w:rPr>
        <w:t>, se reitera el deber de la Administración regulado en el artículo 4°, numeral 4° de la Ley 80 de 1993, que dispone: “</w:t>
      </w:r>
      <w:r w:rsidRPr="003F63CC">
        <w:rPr>
          <w:rFonts w:ascii="Verdana" w:eastAsia="Arial MT" w:hAnsi="Verdana" w:cs="Arial MT"/>
        </w:rPr>
        <w:t xml:space="preserve">[…] Para la consecución de los fines de que trata el artículo anterior, las entidades estatales: […] 4o. Adelantarán revisiones periódicas de las obras ejecutadas, servicios prestados o bienes suministrados, </w:t>
      </w:r>
      <w:r w:rsidRPr="003F63CC">
        <w:rPr>
          <w:rFonts w:ascii="Verdana" w:eastAsia="Arial MT" w:hAnsi="Verdana" w:cs="Arial MT"/>
          <w:i/>
          <w:iCs/>
        </w:rPr>
        <w:t xml:space="preserve">para verificar que ellos cumplan con las condiciones de calidad ofrecidas por los contratistas, y promoverán las acciones de responsabilidad contra éstos y sus garantes </w:t>
      </w:r>
      <w:r w:rsidRPr="003F63CC">
        <w:rPr>
          <w:rFonts w:ascii="Verdana" w:eastAsia="Arial MT" w:hAnsi="Verdana" w:cs="Arial MT"/>
        </w:rPr>
        <w:t>cuando dichas condiciones no se cumplan” (énfasis fuera de texto).</w:t>
      </w:r>
    </w:p>
    <w:p w14:paraId="09532149" w14:textId="77777777" w:rsidR="003F63CC" w:rsidRPr="003F63CC" w:rsidRDefault="003F63CC" w:rsidP="003F63CC">
      <w:pPr>
        <w:widowControl w:val="0"/>
        <w:autoSpaceDE w:val="0"/>
        <w:autoSpaceDN w:val="0"/>
        <w:spacing w:before="120" w:line="276" w:lineRule="auto"/>
        <w:ind w:right="113" w:firstLine="708"/>
        <w:jc w:val="both"/>
        <w:rPr>
          <w:rFonts w:ascii="Verdana" w:eastAsia="Arial MT" w:hAnsi="Verdana" w:cs="Arial MT"/>
        </w:rPr>
      </w:pPr>
      <w:r w:rsidRPr="003F63CC">
        <w:rPr>
          <w:rFonts w:ascii="Verdana" w:eastAsia="Arial MT" w:hAnsi="Verdana" w:cs="Arial MT"/>
        </w:rPr>
        <w:t xml:space="preserve"> En efecto, en cumplimiento de este deber legal, la administración deberá </w:t>
      </w:r>
      <w:r w:rsidRPr="003F63CC">
        <w:rPr>
          <w:rFonts w:ascii="Verdana" w:eastAsia="Arial MT" w:hAnsi="Verdana" w:cs="Arial MT"/>
        </w:rPr>
        <w:lastRenderedPageBreak/>
        <w:t xml:space="preserve">contar con el supervisor o Interventor según corresponda que se encargue de esta labor de control y vigilancia cuando el inicialmente designado ya no se encuentre en la entidad o no tenga contrato vigente (tratándose se interventor)  a efectos de verificar la calidad de las obras, bienes o servicios que se ejecutaron en su momento, sin perjuicio de las acciones de responsabilidad contra los contratistas, sus garantes, funcionarios, o interventores que hayan participado en el seguimiento y control a la ejecución del contrato. En todo caso la supervisión en ejercicio de sus funciones es responsable en material civil, fiscal, penal o disciplinaria de conformidad con lo previsto en los artículos 26 y 51 de la Ley 80 de 1993. </w:t>
      </w:r>
    </w:p>
    <w:p w14:paraId="5530AA10" w14:textId="245793C9" w:rsidR="003F63CC" w:rsidRPr="003F63CC" w:rsidRDefault="003F63CC" w:rsidP="003F63CC">
      <w:pPr>
        <w:widowControl w:val="0"/>
        <w:autoSpaceDE w:val="0"/>
        <w:autoSpaceDN w:val="0"/>
        <w:spacing w:before="120" w:after="120" w:line="276" w:lineRule="auto"/>
        <w:ind w:right="113" w:firstLine="708"/>
        <w:jc w:val="both"/>
        <w:rPr>
          <w:rFonts w:ascii="Verdana" w:eastAsia="Arial MT" w:hAnsi="Verdana" w:cs="Arial MT"/>
          <w:lang w:val="es-ES"/>
        </w:rPr>
      </w:pPr>
      <w:r w:rsidRPr="003F63CC">
        <w:rPr>
          <w:rFonts w:ascii="Verdana" w:eastAsia="Arial MT" w:hAnsi="Verdana" w:cs="Arial MT"/>
        </w:rPr>
        <w:t>Con respecto al segundo problema jurídico, debe precisarse que la entidad</w:t>
      </w:r>
      <w:r w:rsidR="00C80DDC">
        <w:rPr>
          <w:rFonts w:ascii="Verdana" w:eastAsia="Arial MT" w:hAnsi="Verdana" w:cs="Arial MT"/>
        </w:rPr>
        <w:t xml:space="preserve"> estatal podrá contratar otra persona externa</w:t>
      </w:r>
      <w:r w:rsidRPr="003F63CC">
        <w:rPr>
          <w:rFonts w:ascii="Verdana" w:eastAsia="Arial MT" w:hAnsi="Verdana" w:cs="Arial MT"/>
        </w:rPr>
        <w:t xml:space="preserve"> diferente </w:t>
      </w:r>
      <w:r w:rsidRPr="003F63CC">
        <w:rPr>
          <w:rFonts w:ascii="Verdana" w:eastAsia="Calibri" w:hAnsi="Verdana" w:cs="Times New Roman"/>
        </w:rPr>
        <w:t>a la que ejerció la vigilancia y control en la etapa contractual, si se requieren conocimientos especializados, la complejidad del seguimiento así lo requiere y no existe en la planta de personal un profesional idóneo que pueda adelantar esta labor de supervisión, vigilancia, control y seguimiento, de todo lo cual se deberá dejar constancia previo análisis y justificación de dicha necesidad.</w:t>
      </w:r>
    </w:p>
    <w:p w14:paraId="46F8F8A9" w14:textId="62627733" w:rsidR="003F63CC" w:rsidRPr="003F63CC" w:rsidRDefault="003F63CC" w:rsidP="003F63CC">
      <w:pPr>
        <w:widowControl w:val="0"/>
        <w:autoSpaceDE w:val="0"/>
        <w:autoSpaceDN w:val="0"/>
        <w:spacing w:before="120" w:after="120" w:line="276" w:lineRule="auto"/>
        <w:ind w:right="113" w:firstLine="708"/>
        <w:jc w:val="both"/>
        <w:rPr>
          <w:rFonts w:ascii="Verdana" w:eastAsia="Arial MT" w:hAnsi="Verdana" w:cs="Arial MT"/>
          <w:lang w:val="es-ES"/>
        </w:rPr>
      </w:pPr>
      <w:r w:rsidRPr="003F63CC">
        <w:rPr>
          <w:rFonts w:ascii="Verdana" w:eastAsia="Calibri" w:hAnsi="Verdana" w:cs="Times New Roman"/>
        </w:rPr>
        <w:t xml:space="preserve">Lo anterior bajo el entendido que, en su momento, le asista a la entidad </w:t>
      </w:r>
      <w:r w:rsidRPr="003F63CC">
        <w:rPr>
          <w:rFonts w:ascii="Verdana" w:eastAsia="Arial MT" w:hAnsi="Verdana" w:cs="Arial MT"/>
          <w:lang w:val="es-ES"/>
        </w:rPr>
        <w:t>el deber de dar inicio a un procedimiento tendiente a declarar el siniestro del amparo de calidad y/o estabilidad de la obra que tiene una cobertura de</w:t>
      </w:r>
      <w:r w:rsidRPr="003F63CC">
        <w:rPr>
          <w:rFonts w:ascii="Verdana" w:eastAsia="Arial MT" w:hAnsi="Verdana" w:cs="Arial MT"/>
        </w:rPr>
        <w:t xml:space="preserve"> cinco (5) años contados a partir de la fecha en la cual la Entidad Estatal recibe a </w:t>
      </w:r>
      <w:r w:rsidR="00C614F2">
        <w:rPr>
          <w:rFonts w:ascii="Verdana" w:eastAsia="Arial MT" w:hAnsi="Verdana" w:cs="Arial MT"/>
        </w:rPr>
        <w:t>satisfacción la obra</w:t>
      </w:r>
      <w:r w:rsidRPr="003F63CC">
        <w:rPr>
          <w:rFonts w:ascii="Verdana" w:eastAsia="Arial MT" w:hAnsi="Verdana" w:cs="Arial MT"/>
          <w:lang w:val="es-ES"/>
        </w:rPr>
        <w:t xml:space="preserve">; con la condición de que </w:t>
      </w:r>
      <w:r w:rsidRPr="003F63CC">
        <w:rPr>
          <w:rFonts w:ascii="Verdana" w:eastAsia="Calibri" w:hAnsi="Verdana" w:cs="Times New Roman"/>
        </w:rPr>
        <w:t xml:space="preserve">no esté prescrita la acción de cobro del contrato de seguro. Sin perjuicio de lo anterior, se reitera que en caso que haya lugar,  el </w:t>
      </w:r>
      <w:r w:rsidRPr="003F63CC">
        <w:rPr>
          <w:rFonts w:ascii="Verdana" w:eastAsia="Arial MT" w:hAnsi="Verdana" w:cs="Arial MT"/>
        </w:rPr>
        <w:t xml:space="preserve">interventor inicial que recibió a satisfacción los bienes u obras es sujeto de las sanciones en materia civil, fiscal, penal y/o disciplinaria, por el incumplimiento de las obligaciones pactadas en el  contrato de interventoría o por los hechos u omisiones que le sean imputables y causen daño o perjuicio a las entidades de conformidad con lo dispuesto en el inciso segundo del artículo 53 de la Ley 80 de 1993 modificado por el artículo 84 de la Ley 1474 de 2011. </w:t>
      </w:r>
    </w:p>
    <w:p w14:paraId="586844DC" w14:textId="77777777" w:rsidR="003F63CC" w:rsidRPr="003F63CC" w:rsidRDefault="003F63CC" w:rsidP="003F63CC">
      <w:pPr>
        <w:widowControl w:val="0"/>
        <w:autoSpaceDE w:val="0"/>
        <w:autoSpaceDN w:val="0"/>
        <w:spacing w:after="120" w:line="276" w:lineRule="auto"/>
        <w:ind w:firstLine="708"/>
        <w:jc w:val="both"/>
        <w:rPr>
          <w:rFonts w:ascii="Verdana" w:eastAsia="Times New Roman" w:hAnsi="Verdana" w:cs="Arial"/>
          <w:shd w:val="clear" w:color="auto" w:fill="FFFFFF"/>
          <w:lang w:val="es-ES"/>
        </w:rPr>
      </w:pPr>
      <w:r w:rsidRPr="003F63CC">
        <w:rPr>
          <w:rFonts w:ascii="Verdana" w:eastAsia="Arial MT" w:hAnsi="Verdana" w:cs="Arial"/>
          <w:lang w:val="es-ES"/>
        </w:rPr>
        <w:t xml:space="preserve"> Respecto al tercer problema jurídico, objeto de la consulta, se precisa que, </w:t>
      </w:r>
      <w:r w:rsidRPr="003F63CC">
        <w:rPr>
          <w:rFonts w:ascii="Verdana" w:eastAsia="Times New Roman" w:hAnsi="Verdana" w:cs="Arial"/>
          <w:shd w:val="clear" w:color="auto" w:fill="FFFFFF"/>
          <w:lang w:val="es-ES"/>
        </w:rPr>
        <w:t xml:space="preserve">el contrato de interventoría es vigilado y supervisado por la entidad estatal, de conformidad con el inciso 4° del artículo 83 de la Ley 1474 de 2011, lo que implica que la entidad deberá hacer un seguimiento técnico, jurídico, administrativo, financiero y contable del contrato de interventoría, con el fin de determinar si ha incumplido con sus deberes estipulados en el objeto contractual. Esto, sin dejar de lado, el deber de </w:t>
      </w:r>
      <w:r w:rsidRPr="003F63CC">
        <w:rPr>
          <w:rFonts w:ascii="Verdana" w:eastAsia="Times New Roman" w:hAnsi="Verdana" w:cs="Arial"/>
          <w:shd w:val="clear" w:color="auto" w:fill="FFFFFF"/>
        </w:rPr>
        <w:t xml:space="preserve">dirección general y la responsabilidad de ejercer el control y vigilancia de la ejecución del contrato, </w:t>
      </w:r>
      <w:r w:rsidRPr="003F63CC">
        <w:rPr>
          <w:rFonts w:ascii="Verdana" w:eastAsia="Times New Roman" w:hAnsi="Verdana" w:cs="Arial"/>
          <w:shd w:val="clear" w:color="auto" w:fill="FFFFFF"/>
          <w:lang w:val="es-ES"/>
        </w:rPr>
        <w:t xml:space="preserve">de </w:t>
      </w:r>
      <w:r w:rsidRPr="003F63CC">
        <w:rPr>
          <w:rFonts w:ascii="Verdana" w:eastAsia="Times New Roman" w:hAnsi="Verdana" w:cs="Arial"/>
          <w:shd w:val="clear" w:color="auto" w:fill="FFFFFF"/>
          <w:lang w:val="es-ES"/>
        </w:rPr>
        <w:lastRenderedPageBreak/>
        <w:t xml:space="preserve">conformidad con el artículo 14, numeral 1° de la Ley 80. </w:t>
      </w:r>
    </w:p>
    <w:p w14:paraId="3326811E" w14:textId="77777777" w:rsidR="003F63CC" w:rsidRPr="003F63CC" w:rsidRDefault="003F63CC" w:rsidP="00C80DDC">
      <w:pPr>
        <w:widowControl w:val="0"/>
        <w:autoSpaceDE w:val="0"/>
        <w:autoSpaceDN w:val="0"/>
        <w:spacing w:before="120" w:after="0" w:line="276" w:lineRule="auto"/>
        <w:ind w:right="113" w:firstLine="709"/>
        <w:jc w:val="both"/>
        <w:rPr>
          <w:rFonts w:ascii="Verdana" w:eastAsia="Times New Roman" w:hAnsi="Verdana" w:cs="Arial"/>
        </w:rPr>
      </w:pPr>
      <w:r w:rsidRPr="003F63CC">
        <w:rPr>
          <w:rFonts w:ascii="Verdana" w:eastAsia="Times New Roman" w:hAnsi="Verdana" w:cs="Arial"/>
          <w:shd w:val="clear" w:color="auto" w:fill="FFFFFF"/>
          <w:lang w:val="es-ES"/>
        </w:rPr>
        <w:t>Así las cosas, la entidad estatal a pesar de que cuente con un interventor que está sujeto a su vez a una supervisión, tiene el deber y la responsabilidad de ejercer el control y seguimiento del contrato estatal de interventoría.</w:t>
      </w:r>
      <w:r w:rsidRPr="003F63CC">
        <w:rPr>
          <w:rFonts w:ascii="Verdana" w:eastAsia="Times New Roman" w:hAnsi="Verdana" w:cs="Arial"/>
        </w:rPr>
        <w:t xml:space="preserve"> </w:t>
      </w:r>
      <w:r w:rsidRPr="003F63CC">
        <w:rPr>
          <w:rFonts w:ascii="Verdana" w:eastAsia="Times New Roman" w:hAnsi="Verdana" w:cs="Arial"/>
          <w:shd w:val="clear" w:color="auto" w:fill="FFFFFF"/>
        </w:rPr>
        <w:t>En esta línea, el Consejo de Estado ha expresado que el informe del interventor no puede entenderse como el único o exclusivo insumo para declarar la responsabilidad del contratista, puesto que la ley no establece una tarifa probatoria sobre el particular, y porque aun existiendo, la entidad debe verificar su certeza y analizarlo con las demás pruebas allegadas al procedimiento administrativo sancionatorio</w:t>
      </w:r>
      <w:r w:rsidRPr="003F63CC">
        <w:rPr>
          <w:rFonts w:ascii="Verdana" w:eastAsia="Times New Roman" w:hAnsi="Verdana" w:cs="Arial"/>
          <w:shd w:val="clear" w:color="auto" w:fill="FFFFFF"/>
          <w:vertAlign w:val="superscript"/>
        </w:rPr>
        <w:footnoteReference w:id="10"/>
      </w:r>
      <w:r w:rsidRPr="003F63CC">
        <w:rPr>
          <w:rFonts w:ascii="Verdana" w:eastAsia="Times New Roman" w:hAnsi="Verdana" w:cs="Arial"/>
          <w:shd w:val="clear" w:color="auto" w:fill="FFFFFF"/>
        </w:rPr>
        <w:t xml:space="preserve">. En todo caso, la responsabilidad –fiscal, disciplinaria, civil, penal- del supervisor está supeditado a las diferentes actuaciones que hayan adelantado, y que se determinará por los órganos de control y/o judiciales competentes, sin dejar de lado la responsabilidad civil, fiscal, penal y disciplinariamente, del interventor, tanto por el cumplimiento de las obligaciones pactadas en el contrato de interventoría, como por los hechos u omisiones que le sean imputables y causen daño o perjuicio a las entidades, derivados de la celebración y ejecución de los contratos, </w:t>
      </w:r>
      <w:r w:rsidRPr="003F63CC">
        <w:rPr>
          <w:rFonts w:ascii="Verdana" w:eastAsia="Arial MT" w:hAnsi="Verdana" w:cs="Arial MT"/>
        </w:rPr>
        <w:t xml:space="preserve">de conformidad con lo dispuesto en el inciso segundo del artículo 53 de la Ley 80 de 1993 modificado por el artículo 84 de la Ley 1474 de 2011. </w:t>
      </w:r>
    </w:p>
    <w:p w14:paraId="67342387" w14:textId="77777777" w:rsidR="003F63CC" w:rsidRPr="003F63CC" w:rsidRDefault="003F63CC" w:rsidP="003F63CC">
      <w:pPr>
        <w:spacing w:after="120" w:line="276" w:lineRule="auto"/>
        <w:jc w:val="both"/>
        <w:rPr>
          <w:rFonts w:ascii="Verdana" w:eastAsia="Aptos" w:hAnsi="Verdana" w:cs="Arial"/>
          <w:color w:val="000000"/>
        </w:rPr>
      </w:pPr>
    </w:p>
    <w:p w14:paraId="05ABC3D7" w14:textId="62DB2A32" w:rsidR="003F63CC" w:rsidRDefault="003F63CC" w:rsidP="00C80DDC">
      <w:pPr>
        <w:numPr>
          <w:ilvl w:val="0"/>
          <w:numId w:val="19"/>
        </w:numPr>
        <w:spacing w:after="0" w:line="256" w:lineRule="auto"/>
        <w:rPr>
          <w:rFonts w:ascii="Verdana" w:eastAsia="Calibri" w:hAnsi="Verdana" w:cs="Times New Roman"/>
          <w:b/>
          <w:bCs/>
          <w:lang w:val="es-ES"/>
        </w:rPr>
      </w:pPr>
      <w:r w:rsidRPr="003F63CC">
        <w:rPr>
          <w:rFonts w:ascii="Verdana" w:eastAsia="Calibri" w:hAnsi="Verdana" w:cs="Times New Roman"/>
          <w:b/>
          <w:bCs/>
          <w:lang w:val="es-ES"/>
        </w:rPr>
        <w:t>Referencias normativas</w:t>
      </w:r>
    </w:p>
    <w:p w14:paraId="0CEEBD86" w14:textId="77777777" w:rsidR="00C80DDC" w:rsidRPr="00C80DDC" w:rsidRDefault="00C80DDC" w:rsidP="00C80DDC">
      <w:pPr>
        <w:spacing w:after="0" w:line="256" w:lineRule="auto"/>
        <w:ind w:left="1080"/>
        <w:rPr>
          <w:rFonts w:ascii="Verdana" w:eastAsia="Calibri" w:hAnsi="Verdana" w:cs="Times New Roman"/>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F63CC" w:rsidRPr="003F63CC" w14:paraId="3AC0B270" w14:textId="77777777" w:rsidTr="00CA693E">
        <w:trPr>
          <w:trHeight w:val="870"/>
          <w:jc w:val="center"/>
        </w:trPr>
        <w:tc>
          <w:tcPr>
            <w:tcW w:w="8647" w:type="dxa"/>
          </w:tcPr>
          <w:p w14:paraId="2984CF05" w14:textId="77777777" w:rsidR="003F63CC" w:rsidRPr="003F63CC" w:rsidRDefault="003F63CC" w:rsidP="003F63CC">
            <w:pPr>
              <w:widowControl w:val="0"/>
              <w:autoSpaceDE w:val="0"/>
              <w:autoSpaceDN w:val="0"/>
              <w:spacing w:after="120" w:line="276" w:lineRule="auto"/>
              <w:jc w:val="both"/>
              <w:rPr>
                <w:rFonts w:ascii="Verdana" w:hAnsi="Verdana" w:cs="Arial"/>
              </w:rPr>
            </w:pPr>
          </w:p>
          <w:p w14:paraId="6706CA55" w14:textId="777D0175" w:rsidR="003F63CC" w:rsidRDefault="003F63CC" w:rsidP="00C80DDC">
            <w:pPr>
              <w:widowControl w:val="0"/>
              <w:numPr>
                <w:ilvl w:val="0"/>
                <w:numId w:val="20"/>
              </w:numPr>
              <w:autoSpaceDE w:val="0"/>
              <w:autoSpaceDN w:val="0"/>
              <w:spacing w:after="120" w:line="276" w:lineRule="auto"/>
              <w:contextualSpacing/>
              <w:jc w:val="both"/>
              <w:rPr>
                <w:rFonts w:ascii="Verdana" w:hAnsi="Verdana" w:cs="Arial"/>
                <w:color w:val="000000" w:themeColor="text1"/>
                <w:lang w:val="es-ES"/>
              </w:rPr>
            </w:pPr>
            <w:r w:rsidRPr="003F63CC">
              <w:rPr>
                <w:rFonts w:ascii="Verdana" w:hAnsi="Verdana" w:cs="Arial"/>
                <w:color w:val="000000" w:themeColor="text1"/>
                <w:lang w:val="es-ES"/>
              </w:rPr>
              <w:t xml:space="preserve">Ley 80 de 1993, artículos 4, 5, 12, 14, 26, 32, 51, 53. </w:t>
            </w:r>
          </w:p>
          <w:p w14:paraId="0A8CFEB7" w14:textId="56AA7D27" w:rsidR="003F63CC" w:rsidRDefault="003F63CC" w:rsidP="00C80DDC">
            <w:pPr>
              <w:widowControl w:val="0"/>
              <w:numPr>
                <w:ilvl w:val="0"/>
                <w:numId w:val="20"/>
              </w:numPr>
              <w:autoSpaceDE w:val="0"/>
              <w:autoSpaceDN w:val="0"/>
              <w:spacing w:after="120" w:line="276" w:lineRule="auto"/>
              <w:contextualSpacing/>
              <w:jc w:val="both"/>
              <w:rPr>
                <w:rFonts w:ascii="Verdana" w:hAnsi="Verdana" w:cs="Arial"/>
                <w:color w:val="000000" w:themeColor="text1"/>
                <w:lang w:val="es-ES"/>
              </w:rPr>
            </w:pPr>
            <w:r w:rsidRPr="003F63CC">
              <w:rPr>
                <w:rFonts w:ascii="Verdana" w:hAnsi="Verdana" w:cs="Arial"/>
                <w:color w:val="000000" w:themeColor="text1"/>
                <w:lang w:val="es-ES"/>
              </w:rPr>
              <w:t xml:space="preserve">Ley 1150 de 2007. Artículos 17 y 21. </w:t>
            </w:r>
          </w:p>
          <w:p w14:paraId="4BCE33D7" w14:textId="09DEF841" w:rsidR="00C80DDC" w:rsidRPr="00C80DDC" w:rsidRDefault="003F63CC" w:rsidP="00C80DDC">
            <w:pPr>
              <w:widowControl w:val="0"/>
              <w:numPr>
                <w:ilvl w:val="0"/>
                <w:numId w:val="20"/>
              </w:numPr>
              <w:autoSpaceDE w:val="0"/>
              <w:autoSpaceDN w:val="0"/>
              <w:spacing w:after="120" w:line="276" w:lineRule="auto"/>
              <w:contextualSpacing/>
              <w:jc w:val="both"/>
              <w:rPr>
                <w:rFonts w:ascii="Verdana" w:hAnsi="Verdana" w:cs="Arial"/>
                <w:color w:val="000000" w:themeColor="text1"/>
                <w:lang w:val="es-ES"/>
              </w:rPr>
            </w:pPr>
            <w:r w:rsidRPr="003F63CC">
              <w:rPr>
                <w:rFonts w:ascii="Verdana" w:hAnsi="Verdana" w:cs="Arial"/>
                <w:color w:val="000000" w:themeColor="text1"/>
                <w:lang w:val="es-ES"/>
              </w:rPr>
              <w:t xml:space="preserve">Ley 1474 de 2011, artículos 83 y 84. </w:t>
            </w:r>
          </w:p>
          <w:p w14:paraId="516CC498" w14:textId="77777777" w:rsidR="003F63CC" w:rsidRPr="003F63CC" w:rsidRDefault="003F63CC" w:rsidP="00C80DDC">
            <w:pPr>
              <w:widowControl w:val="0"/>
              <w:numPr>
                <w:ilvl w:val="0"/>
                <w:numId w:val="20"/>
              </w:numPr>
              <w:autoSpaceDE w:val="0"/>
              <w:autoSpaceDN w:val="0"/>
              <w:spacing w:after="160" w:line="276" w:lineRule="auto"/>
              <w:contextualSpacing/>
              <w:jc w:val="both"/>
              <w:rPr>
                <w:rFonts w:ascii="Verdana" w:hAnsi="Verdana" w:cs="Arial"/>
                <w:color w:val="000000" w:themeColor="text1"/>
                <w:lang w:val="es-ES"/>
              </w:rPr>
            </w:pPr>
            <w:r w:rsidRPr="003F63CC">
              <w:rPr>
                <w:rFonts w:ascii="Verdana" w:hAnsi="Verdana" w:cs="Arial"/>
                <w:color w:val="000000" w:themeColor="text1"/>
                <w:lang w:val="es-ES"/>
              </w:rPr>
              <w:t xml:space="preserve">Colombia Compra Eficiente, Guía para el ejercicio de las funciones de Supervisión e Interventoría de los contratos del Estado. </w:t>
            </w:r>
          </w:p>
          <w:p w14:paraId="54BEE76A" w14:textId="77777777" w:rsidR="003F63CC" w:rsidRPr="003F63CC" w:rsidRDefault="003F63CC" w:rsidP="003F63CC">
            <w:pPr>
              <w:ind w:left="720"/>
              <w:contextualSpacing/>
              <w:rPr>
                <w:rFonts w:ascii="Verdana" w:hAnsi="Verdana" w:cs="Arial"/>
                <w:lang w:val="es-ES_tradnl"/>
              </w:rPr>
            </w:pPr>
          </w:p>
        </w:tc>
      </w:tr>
    </w:tbl>
    <w:p w14:paraId="0D8A3FDE" w14:textId="77777777" w:rsidR="003F63CC" w:rsidRPr="003F63CC" w:rsidRDefault="003F63CC" w:rsidP="003F63CC">
      <w:pPr>
        <w:spacing w:line="276" w:lineRule="auto"/>
        <w:ind w:right="709"/>
        <w:contextualSpacing/>
        <w:jc w:val="both"/>
        <w:rPr>
          <w:rFonts w:ascii="Verdana" w:hAnsi="Verdana" w:cs="Arial"/>
          <w:color w:val="000000" w:themeColor="text1"/>
          <w:lang w:val="es-ES_tradnl"/>
        </w:rPr>
      </w:pPr>
    </w:p>
    <w:p w14:paraId="0BC0DE93" w14:textId="77777777" w:rsidR="003F63CC" w:rsidRPr="003F63CC" w:rsidRDefault="003F63CC" w:rsidP="003F63CC">
      <w:pPr>
        <w:numPr>
          <w:ilvl w:val="0"/>
          <w:numId w:val="19"/>
        </w:numPr>
        <w:spacing w:after="0" w:line="256" w:lineRule="auto"/>
        <w:rPr>
          <w:rFonts w:ascii="Verdana" w:eastAsia="Calibri" w:hAnsi="Verdana" w:cs="Times New Roman"/>
          <w:b/>
          <w:bCs/>
          <w:lang w:val="es-ES"/>
        </w:rPr>
      </w:pPr>
      <w:r w:rsidRPr="003F63CC">
        <w:rPr>
          <w:rFonts w:ascii="Verdana" w:eastAsia="Calibri" w:hAnsi="Verdana" w:cs="Times New Roman"/>
          <w:b/>
          <w:bCs/>
          <w:lang w:val="es-ES"/>
        </w:rPr>
        <w:t>Doctrina de la Agencia Nacional de Contratación Pública:</w:t>
      </w:r>
    </w:p>
    <w:p w14:paraId="0127665A" w14:textId="77777777" w:rsidR="003F63CC" w:rsidRPr="003F63CC" w:rsidRDefault="003F63CC" w:rsidP="003F63CC">
      <w:pPr>
        <w:spacing w:after="0" w:line="256" w:lineRule="auto"/>
        <w:rPr>
          <w:rFonts w:ascii="Verdana" w:eastAsia="Calibri" w:hAnsi="Verdana" w:cs="Times New Roman"/>
          <w:lang w:val="es-ES"/>
        </w:rPr>
      </w:pPr>
    </w:p>
    <w:p w14:paraId="5F8E3FF8" w14:textId="77777777" w:rsidR="003F63CC" w:rsidRPr="003F63CC" w:rsidRDefault="003F63CC" w:rsidP="003F63CC">
      <w:pPr>
        <w:widowControl w:val="0"/>
        <w:autoSpaceDE w:val="0"/>
        <w:autoSpaceDN w:val="0"/>
        <w:spacing w:after="0" w:line="276" w:lineRule="auto"/>
        <w:jc w:val="both"/>
        <w:rPr>
          <w:rFonts w:ascii="Verdana" w:eastAsia="Calibri" w:hAnsi="Verdana" w:cs="Times New Roman"/>
        </w:rPr>
      </w:pPr>
      <w:r w:rsidRPr="003F63CC">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3F63CC">
        <w:rPr>
          <w:rFonts w:ascii="Verdana" w:eastAsia="Aptos" w:hAnsi="Verdana" w:cs="Arial"/>
          <w:color w:val="000000"/>
          <w:shd w:val="clear" w:color="auto" w:fill="FFFFFF"/>
          <w:lang w:val="es-ES_tradnl"/>
        </w:rPr>
        <w:t>radicado 4201913000004799 del 30 de agosto de 2019, 4201913000008240 del 20 de diciembre de 2019, C-</w:t>
      </w:r>
      <w:r w:rsidRPr="003F63CC">
        <w:rPr>
          <w:rFonts w:ascii="Verdana" w:eastAsia="Aptos" w:hAnsi="Verdana" w:cs="Arial"/>
          <w:color w:val="000000"/>
          <w:shd w:val="clear" w:color="auto" w:fill="FFFFFF"/>
          <w:lang w:val="es-ES_tradnl"/>
        </w:rPr>
        <w:lastRenderedPageBreak/>
        <w:t>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3F63CC">
        <w:rPr>
          <w:rFonts w:ascii="Verdana" w:eastAsia="Aptos" w:hAnsi="Verdana" w:cs="Arial"/>
          <w:color w:val="000000"/>
          <w:shd w:val="clear" w:color="auto" w:fill="FFFFFF"/>
          <w:lang w:val="es-ES"/>
        </w:rPr>
        <w:t xml:space="preserve">,C-600 del 7 de octubre de 2024, C-800 del 13 de diciembre de 2025, C-972 de 22 de enero de 2025, C-987 del 21 de enero de 2025, C-091 del 13 de febrero de 2025, entre otros. </w:t>
      </w:r>
    </w:p>
    <w:p w14:paraId="6F38EC8D" w14:textId="77777777" w:rsidR="003F63CC" w:rsidRPr="003F63CC" w:rsidRDefault="00184E5A" w:rsidP="003F63CC">
      <w:pPr>
        <w:spacing w:after="0" w:line="276" w:lineRule="auto"/>
        <w:jc w:val="both"/>
        <w:rPr>
          <w:rFonts w:ascii="Verdana" w:eastAsia="Calibri" w:hAnsi="Verdana" w:cs="Times New Roman"/>
        </w:rPr>
      </w:pPr>
      <w:hyperlink r:id="rId13" w:history="1">
        <w:r w:rsidR="003F63CC" w:rsidRPr="003F63CC">
          <w:rPr>
            <w:rFonts w:ascii="Verdana" w:eastAsia="Calibri" w:hAnsi="Verdana" w:cs="Times New Roman"/>
            <w:color w:val="0000FF"/>
            <w:u w:val="single"/>
            <w:lang w:val="es-ES"/>
          </w:rPr>
          <w:t>https://relatoria.colombiacompra.gov.co/busqueda/conceptos</w:t>
        </w:r>
      </w:hyperlink>
      <w:r w:rsidR="003F63CC" w:rsidRPr="003F63CC">
        <w:rPr>
          <w:rFonts w:ascii="Verdana" w:eastAsia="Calibri" w:hAnsi="Verdana" w:cs="Times New Roman"/>
        </w:rPr>
        <w:t xml:space="preserve">. </w:t>
      </w:r>
    </w:p>
    <w:p w14:paraId="75D7D242" w14:textId="77777777" w:rsidR="003F63CC" w:rsidRPr="003F63CC" w:rsidRDefault="003F63CC" w:rsidP="003F63CC">
      <w:pPr>
        <w:spacing w:after="0" w:line="256" w:lineRule="auto"/>
        <w:jc w:val="both"/>
        <w:rPr>
          <w:rFonts w:ascii="Verdana" w:eastAsia="Calibri" w:hAnsi="Verdana" w:cs="Times New Roman"/>
        </w:rPr>
      </w:pPr>
      <w:r w:rsidRPr="003F63CC">
        <w:rPr>
          <w:rFonts w:ascii="Verdana" w:eastAsia="Calibri" w:hAnsi="Verdana" w:cs="Times New Roman"/>
        </w:rPr>
        <w:br/>
        <w:t>Te informamos que ya se encuentra disponible la </w:t>
      </w:r>
      <w:r w:rsidRPr="003F63CC">
        <w:rPr>
          <w:rFonts w:ascii="Verdana" w:eastAsia="Calibri" w:hAnsi="Verdana" w:cs="Times New Roman"/>
          <w:b/>
          <w:bCs/>
        </w:rPr>
        <w:t>Cartilla para incentivar y fortalecer el acceso a las compras y contratación pública de los pueblos y comunidades étnicas en Colombia.</w:t>
      </w:r>
      <w:r w:rsidRPr="003F63CC">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3F63CC">
          <w:rPr>
            <w:rFonts w:ascii="Verdana" w:eastAsia="Calibri" w:hAnsi="Verdana" w:cs="Times New Roman"/>
            <w:color w:val="0000FF"/>
            <w:u w:val="single"/>
          </w:rPr>
          <w:t>Cartilla para incentivar y fortalecer el acceso a las compras y contratación pública de los pueblos y comunidades étnicas en Colombia | Colombia Compra Eficiente | Agencia Nacional de Contratación Pública</w:t>
        </w:r>
      </w:hyperlink>
    </w:p>
    <w:p w14:paraId="73AA23B0" w14:textId="77777777" w:rsidR="003F63CC" w:rsidRPr="003F63CC" w:rsidRDefault="003F63CC" w:rsidP="003F63CC">
      <w:pPr>
        <w:spacing w:after="0" w:line="256" w:lineRule="auto"/>
        <w:jc w:val="both"/>
        <w:rPr>
          <w:rFonts w:ascii="Verdana" w:eastAsia="Calibri" w:hAnsi="Verdana" w:cs="Times New Roman"/>
        </w:rPr>
      </w:pPr>
    </w:p>
    <w:p w14:paraId="6127FE90" w14:textId="77777777" w:rsidR="003F63CC" w:rsidRPr="003F63CC" w:rsidRDefault="003F63CC" w:rsidP="003F63CC">
      <w:pPr>
        <w:spacing w:after="0" w:line="256" w:lineRule="auto"/>
        <w:jc w:val="both"/>
        <w:rPr>
          <w:rFonts w:ascii="Verdana" w:eastAsia="Calibri" w:hAnsi="Verdana" w:cs="Times New Roman"/>
        </w:rPr>
      </w:pPr>
      <w:r w:rsidRPr="003F63CC">
        <w:rPr>
          <w:rFonts w:ascii="Verdana" w:eastAsia="Calibri" w:hAnsi="Verdana" w:cs="Times New Roman"/>
        </w:rPr>
        <w:t>De otra parte, te informamos que, con el objetivo de garantizar un conocimiento adecuado de las </w:t>
      </w:r>
      <w:r w:rsidRPr="003F63CC">
        <w:rPr>
          <w:rFonts w:ascii="Verdana" w:eastAsia="Calibri" w:hAnsi="Verdana" w:cs="Times New Roman"/>
          <w:b/>
          <w:bCs/>
        </w:rPr>
        <w:t>modificaciones y/o actualizaciones realizadas a los Documentos Tipo</w:t>
      </w:r>
      <w:r w:rsidRPr="003F63CC">
        <w:rPr>
          <w:rFonts w:ascii="Verdana" w:eastAsia="Calibri" w:hAnsi="Verdana" w:cs="Times New Roman"/>
        </w:rPr>
        <w:t>, hemos programado una serie de </w:t>
      </w:r>
      <w:r w:rsidRPr="003F63CC">
        <w:rPr>
          <w:rFonts w:ascii="Verdana" w:eastAsia="Calibri" w:hAnsi="Verdana" w:cs="Times New Roman"/>
          <w:b/>
          <w:bCs/>
        </w:rPr>
        <w:t>capacitaciones </w:t>
      </w:r>
      <w:r w:rsidRPr="003F63CC">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3F63CC">
          <w:rPr>
            <w:rFonts w:ascii="Verdana" w:eastAsia="Calibri" w:hAnsi="Verdana" w:cs="Times New Roman"/>
            <w:color w:val="0000FF"/>
            <w:u w:val="single"/>
          </w:rPr>
          <w:t>Calendario | Colombia Compra Eficiente | Agencia Nacional de Contratación Pública</w:t>
        </w:r>
      </w:hyperlink>
    </w:p>
    <w:p w14:paraId="565DBC3E" w14:textId="77777777" w:rsidR="003F63CC" w:rsidRPr="003F63CC" w:rsidRDefault="003F63CC" w:rsidP="003F63CC">
      <w:pPr>
        <w:spacing w:after="0" w:line="256" w:lineRule="auto"/>
        <w:jc w:val="both"/>
        <w:rPr>
          <w:rFonts w:ascii="Verdana" w:eastAsia="Calibri" w:hAnsi="Verdana" w:cs="Times New Roman"/>
        </w:rPr>
      </w:pPr>
    </w:p>
    <w:p w14:paraId="650B7FDF" w14:textId="77777777" w:rsidR="003F63CC" w:rsidRPr="003F63CC" w:rsidRDefault="003F63CC" w:rsidP="003F63CC">
      <w:pPr>
        <w:spacing w:after="0" w:line="256" w:lineRule="auto"/>
        <w:jc w:val="both"/>
        <w:rPr>
          <w:rFonts w:ascii="Verdana" w:eastAsia="Calibri" w:hAnsi="Verdana" w:cs="Times New Roman"/>
        </w:rPr>
      </w:pPr>
      <w:r w:rsidRPr="003F63CC">
        <w:rPr>
          <w:rFonts w:ascii="Verdana" w:eastAsia="Calibri" w:hAnsi="Verdana" w:cs="Times New Roman"/>
        </w:rPr>
        <w:t>También, te contamos que ya publicamos </w:t>
      </w:r>
      <w:r w:rsidRPr="003F63CC">
        <w:rPr>
          <w:rFonts w:ascii="Verdana" w:eastAsia="Calibri" w:hAnsi="Verdana" w:cs="Times New Roman"/>
          <w:b/>
          <w:bCs/>
        </w:rPr>
        <w:t>la nueva Guía de Contratación Pública Sostenible y Socialmente Responsable</w:t>
      </w:r>
      <w:r w:rsidRPr="003F63CC">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3F63CC">
          <w:rPr>
            <w:rFonts w:ascii="Verdana" w:eastAsia="Calibri" w:hAnsi="Verdana" w:cs="Times New Roman"/>
            <w:color w:val="0000FF"/>
            <w:u w:val="single"/>
          </w:rPr>
          <w:t xml:space="preserve">Guía de Contratación Pública Sostenible y Socialmente </w:t>
        </w:r>
        <w:r w:rsidRPr="003F63CC">
          <w:rPr>
            <w:rFonts w:ascii="Verdana" w:eastAsia="Calibri" w:hAnsi="Verdana" w:cs="Times New Roman"/>
            <w:color w:val="0000FF"/>
            <w:u w:val="single"/>
          </w:rPr>
          <w:lastRenderedPageBreak/>
          <w:t>Responsable | Colombia Compra Eficiente | Agencia Nacional de Contratación Pública</w:t>
        </w:r>
      </w:hyperlink>
    </w:p>
    <w:p w14:paraId="053576B1" w14:textId="77777777" w:rsidR="003F63CC" w:rsidRPr="003F63CC" w:rsidRDefault="003F63CC" w:rsidP="003F63CC">
      <w:pPr>
        <w:spacing w:after="0" w:line="256" w:lineRule="auto"/>
        <w:jc w:val="both"/>
        <w:rPr>
          <w:rFonts w:ascii="Verdana" w:eastAsia="Calibri" w:hAnsi="Verdana" w:cs="Times New Roman"/>
        </w:rPr>
      </w:pPr>
    </w:p>
    <w:p w14:paraId="6F170E42" w14:textId="77777777" w:rsidR="003F63CC" w:rsidRPr="003F63CC" w:rsidRDefault="003F63CC" w:rsidP="003F63CC">
      <w:pPr>
        <w:spacing w:after="0" w:line="256" w:lineRule="auto"/>
        <w:jc w:val="both"/>
        <w:rPr>
          <w:rFonts w:ascii="Verdana" w:eastAsia="Calibri" w:hAnsi="Verdana" w:cs="Times New Roman"/>
        </w:rPr>
      </w:pPr>
      <w:r w:rsidRPr="003F63CC">
        <w:rPr>
          <w:rFonts w:ascii="Verdana" w:eastAsia="Calibri" w:hAnsi="Verdana" w:cs="Times New Roman"/>
        </w:rPr>
        <w:t>Le informamos que ya se encuentran publicados las nuevas versiones de los Documentos Tipo de Interventoría y Consultoría de Infraestructura de Transporte. Conoce todos los detalles en los siguientes enlaces: </w:t>
      </w:r>
      <w:hyperlink r:id="rId17" w:tgtFrame="_blank" w:tooltip="Dirección URL original: https://www.colombiacompra.gov.co/content/borrador-de-documentos-tipo-de-consultoria-de-obra-publica-de-infraestructura-de-transporte. Haga clic o pulse si confía en este vínculo." w:history="1">
        <w:r w:rsidRPr="003F63CC">
          <w:rPr>
            <w:rFonts w:ascii="Verdana" w:eastAsia="Calibri" w:hAnsi="Verdana" w:cs="Times New Roman"/>
            <w:color w:val="0000FF"/>
            <w:u w:val="single"/>
          </w:rPr>
          <w:t>https://www.colombiacompra.gov.co/content/borrador-de-documentos-tipo-de-consultoria-de-obra-publica-de-infraestructura-de-transporte</w:t>
        </w:r>
      </w:hyperlink>
      <w:r w:rsidRPr="003F63CC">
        <w:rPr>
          <w:rFonts w:ascii="Verdana" w:eastAsia="Calibri" w:hAnsi="Verdana" w:cs="Times New Roman"/>
        </w:rPr>
        <w:t> y </w:t>
      </w:r>
      <w:hyperlink r:id="rId18" w:tgtFrame="_blank" w:tooltip="Dirección URL original: https://www.colombiacompra.gov.co/content/borrador-de-documentos-tipo-de-interventoria-de-obra-publica-de-infraestructura-de. Haga clic o pulse si confía en este vínculo." w:history="1">
        <w:r w:rsidRPr="003F63CC">
          <w:rPr>
            <w:rFonts w:ascii="Verdana" w:eastAsia="Calibri" w:hAnsi="Verdana" w:cs="Times New Roman"/>
            <w:color w:val="0000FF"/>
            <w:u w:val="single"/>
          </w:rPr>
          <w:t>https://www.colombiacompra.gov.co/content/borrador-de-documentos-tipo-de-interventoria-de-obra-publica-de-infraestructura-de</w:t>
        </w:r>
      </w:hyperlink>
      <w:r w:rsidRPr="003F63CC">
        <w:rPr>
          <w:rFonts w:ascii="Verdana" w:eastAsia="Calibri" w:hAnsi="Verdana" w:cs="Times New Roman"/>
        </w:rPr>
        <w:t> .</w:t>
      </w:r>
    </w:p>
    <w:p w14:paraId="628AEF63" w14:textId="77777777" w:rsidR="003F63CC" w:rsidRPr="003F63CC" w:rsidRDefault="003F63CC" w:rsidP="003F63CC">
      <w:pPr>
        <w:spacing w:after="0" w:line="256" w:lineRule="auto"/>
        <w:jc w:val="both"/>
        <w:rPr>
          <w:rFonts w:ascii="Verdana" w:eastAsia="Calibri" w:hAnsi="Verdana" w:cs="Times New Roman"/>
          <w:lang w:val="es-ES"/>
        </w:rPr>
      </w:pPr>
    </w:p>
    <w:p w14:paraId="070E9B16" w14:textId="77777777" w:rsidR="003F63CC" w:rsidRPr="003F63CC" w:rsidRDefault="003F63CC" w:rsidP="003F63CC">
      <w:pPr>
        <w:spacing w:after="0" w:line="256" w:lineRule="auto"/>
        <w:rPr>
          <w:rFonts w:ascii="Verdana" w:eastAsia="Calibri" w:hAnsi="Verdana" w:cs="Times New Roman"/>
        </w:rPr>
      </w:pPr>
      <w:r w:rsidRPr="003F63CC">
        <w:rPr>
          <w:rFonts w:ascii="Verdana" w:eastAsia="Calibri" w:hAnsi="Verdana" w:cs="Times New Roman"/>
        </w:rPr>
        <w:t xml:space="preserve">Por último, lo invitamos a seguirnos en las redes sociales en las cuales se difunde información institucional: </w:t>
      </w:r>
    </w:p>
    <w:p w14:paraId="5660409B" w14:textId="77777777" w:rsidR="003F63CC" w:rsidRPr="003F63CC" w:rsidRDefault="003F63CC" w:rsidP="003F63CC">
      <w:pPr>
        <w:spacing w:after="0" w:line="256" w:lineRule="auto"/>
        <w:rPr>
          <w:rFonts w:ascii="Verdana" w:eastAsia="Calibri" w:hAnsi="Verdana" w:cs="Times New Roman"/>
        </w:rPr>
      </w:pPr>
    </w:p>
    <w:p w14:paraId="459B5B31" w14:textId="77777777" w:rsidR="003F63CC" w:rsidRPr="003F63CC" w:rsidRDefault="003F63CC" w:rsidP="003F63CC">
      <w:pPr>
        <w:spacing w:after="0" w:line="256" w:lineRule="auto"/>
        <w:rPr>
          <w:rFonts w:ascii="Verdana" w:eastAsia="Calibri" w:hAnsi="Verdana" w:cs="Times New Roman"/>
        </w:rPr>
      </w:pPr>
      <w:r w:rsidRPr="003F63CC">
        <w:rPr>
          <w:rFonts w:ascii="Verdana" w:eastAsia="Calibri" w:hAnsi="Verdana" w:cs="Times New Roman"/>
        </w:rPr>
        <w:t xml:space="preserve">Twitter: </w:t>
      </w:r>
      <w:r w:rsidRPr="003F63CC">
        <w:rPr>
          <w:rFonts w:ascii="Verdana" w:eastAsia="Calibri" w:hAnsi="Verdana" w:cs="Times New Roman"/>
          <w:u w:val="single"/>
        </w:rPr>
        <w:t>@</w:t>
      </w:r>
      <w:proofErr w:type="spellStart"/>
      <w:r w:rsidRPr="003F63CC">
        <w:rPr>
          <w:rFonts w:ascii="Verdana" w:eastAsia="Calibri" w:hAnsi="Verdana" w:cs="Times New Roman"/>
          <w:u w:val="single"/>
        </w:rPr>
        <w:t>colombiacompra</w:t>
      </w:r>
      <w:proofErr w:type="spellEnd"/>
      <w:r w:rsidRPr="003F63CC">
        <w:rPr>
          <w:rFonts w:ascii="Verdana" w:eastAsia="Calibri" w:hAnsi="Verdana" w:cs="Times New Roman"/>
        </w:rPr>
        <w:t xml:space="preserve"> </w:t>
      </w:r>
    </w:p>
    <w:p w14:paraId="74063B51" w14:textId="77777777" w:rsidR="003F63CC" w:rsidRPr="003F63CC" w:rsidRDefault="003F63CC" w:rsidP="003F63CC">
      <w:pPr>
        <w:spacing w:after="0" w:line="256" w:lineRule="auto"/>
        <w:rPr>
          <w:rFonts w:ascii="Verdana" w:eastAsia="Calibri" w:hAnsi="Verdana" w:cs="Times New Roman"/>
        </w:rPr>
      </w:pPr>
      <w:r w:rsidRPr="003F63CC">
        <w:rPr>
          <w:rFonts w:ascii="Verdana" w:eastAsia="Calibri" w:hAnsi="Verdana" w:cs="Times New Roman"/>
        </w:rPr>
        <w:t xml:space="preserve">Facebook: </w:t>
      </w:r>
      <w:proofErr w:type="spellStart"/>
      <w:r w:rsidRPr="003F63CC">
        <w:rPr>
          <w:rFonts w:ascii="Verdana" w:eastAsia="Calibri" w:hAnsi="Verdana" w:cs="Times New Roman"/>
          <w:u w:val="single"/>
        </w:rPr>
        <w:t>ColombiaCompraEficiente</w:t>
      </w:r>
      <w:proofErr w:type="spellEnd"/>
    </w:p>
    <w:p w14:paraId="2E1E8E6F" w14:textId="77777777" w:rsidR="003F63CC" w:rsidRPr="003F63CC" w:rsidRDefault="003F63CC" w:rsidP="003F63CC">
      <w:pPr>
        <w:spacing w:after="0" w:line="256" w:lineRule="auto"/>
        <w:rPr>
          <w:rFonts w:ascii="Verdana" w:eastAsia="Calibri" w:hAnsi="Verdana" w:cs="Times New Roman"/>
          <w:u w:val="single"/>
        </w:rPr>
      </w:pPr>
      <w:r w:rsidRPr="003F63CC">
        <w:rPr>
          <w:rFonts w:ascii="Verdana" w:eastAsia="Calibri" w:hAnsi="Verdana" w:cs="Times New Roman"/>
        </w:rPr>
        <w:t xml:space="preserve">LinkedIn: </w:t>
      </w:r>
      <w:r w:rsidRPr="003F63CC">
        <w:rPr>
          <w:rFonts w:ascii="Verdana" w:eastAsia="Calibri" w:hAnsi="Verdana" w:cs="Times New Roman"/>
          <w:u w:val="single"/>
        </w:rPr>
        <w:t>Agencia Nacional de Contratación Pública - Colombia Compra Eficiente</w:t>
      </w:r>
      <w:r w:rsidRPr="003F63CC">
        <w:rPr>
          <w:rFonts w:ascii="Verdana" w:eastAsia="Calibri" w:hAnsi="Verdana" w:cs="Times New Roman"/>
        </w:rPr>
        <w:t xml:space="preserve"> Instagram: </w:t>
      </w:r>
      <w:r w:rsidRPr="003F63CC">
        <w:rPr>
          <w:rFonts w:ascii="Verdana" w:eastAsia="Calibri" w:hAnsi="Verdana" w:cs="Times New Roman"/>
          <w:u w:val="single"/>
        </w:rPr>
        <w:t>@</w:t>
      </w:r>
      <w:proofErr w:type="spellStart"/>
      <w:r w:rsidRPr="003F63CC">
        <w:rPr>
          <w:rFonts w:ascii="Verdana" w:eastAsia="Calibri" w:hAnsi="Verdana" w:cs="Times New Roman"/>
          <w:u w:val="single"/>
        </w:rPr>
        <w:t>colombiacompraeficiente_cce</w:t>
      </w:r>
      <w:proofErr w:type="spellEnd"/>
    </w:p>
    <w:p w14:paraId="654B037A" w14:textId="77777777" w:rsidR="003F63CC" w:rsidRPr="003F63CC" w:rsidRDefault="003F63CC" w:rsidP="003F63CC">
      <w:pPr>
        <w:spacing w:after="0" w:line="256" w:lineRule="auto"/>
        <w:rPr>
          <w:rFonts w:ascii="Verdana" w:eastAsia="Calibri" w:hAnsi="Verdana" w:cs="Times New Roman"/>
          <w:b/>
          <w:bCs/>
        </w:rPr>
      </w:pPr>
    </w:p>
    <w:p w14:paraId="09D14048" w14:textId="77777777" w:rsidR="003F63CC" w:rsidRPr="003F63CC" w:rsidRDefault="003F63CC" w:rsidP="003F63CC">
      <w:pPr>
        <w:spacing w:after="0" w:line="256" w:lineRule="auto"/>
        <w:jc w:val="both"/>
        <w:rPr>
          <w:rFonts w:ascii="Verdana" w:eastAsia="Calibri" w:hAnsi="Verdana" w:cs="Times New Roman"/>
          <w:bCs/>
          <w:lang w:val="es-ES_tradnl"/>
        </w:rPr>
      </w:pPr>
      <w:r w:rsidRPr="003F63CC">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B9BBF48" w14:textId="77777777" w:rsidR="003F63CC" w:rsidRPr="003F63CC" w:rsidRDefault="003F63CC" w:rsidP="003F63CC">
      <w:pPr>
        <w:spacing w:after="0" w:line="256" w:lineRule="auto"/>
        <w:jc w:val="both"/>
        <w:rPr>
          <w:rFonts w:ascii="Verdana" w:eastAsia="Calibri" w:hAnsi="Verdana" w:cs="Times New Roman"/>
        </w:rPr>
      </w:pPr>
    </w:p>
    <w:p w14:paraId="6105FEAD" w14:textId="539D9707" w:rsidR="003F63CC" w:rsidRDefault="003F63CC" w:rsidP="003F63CC">
      <w:pPr>
        <w:spacing w:after="0" w:line="256" w:lineRule="auto"/>
        <w:jc w:val="both"/>
        <w:rPr>
          <w:rFonts w:ascii="Verdana" w:eastAsia="Calibri" w:hAnsi="Verdana" w:cs="Times New Roman"/>
        </w:rPr>
      </w:pPr>
      <w:r w:rsidRPr="003F63CC">
        <w:rPr>
          <w:rFonts w:ascii="Verdana" w:eastAsia="Calibri" w:hAnsi="Verdana" w:cs="Times New Roman"/>
        </w:rPr>
        <w:t>Atentamente,</w:t>
      </w:r>
    </w:p>
    <w:p w14:paraId="5FB7D9A8" w14:textId="77777777" w:rsidR="00C80DDC" w:rsidRPr="003F63CC" w:rsidRDefault="00C80DDC" w:rsidP="003F63CC">
      <w:pPr>
        <w:spacing w:after="0" w:line="256" w:lineRule="auto"/>
        <w:jc w:val="both"/>
        <w:rPr>
          <w:rFonts w:ascii="Verdana" w:eastAsia="Calibri" w:hAnsi="Verdana" w:cs="Times New Roman"/>
        </w:rPr>
      </w:pPr>
    </w:p>
    <w:p w14:paraId="7EC80D82" w14:textId="19C34654" w:rsidR="00C614F2" w:rsidRDefault="00C614F2" w:rsidP="00C80DDC">
      <w:pPr>
        <w:spacing w:after="0" w:line="256" w:lineRule="auto"/>
        <w:jc w:val="center"/>
        <w:rPr>
          <w:rFonts w:ascii="Verdana" w:hAnsi="Verdana"/>
          <w:noProof/>
          <w:lang w:val="en-US"/>
        </w:rPr>
      </w:pPr>
      <w:r w:rsidRPr="00A12CB6">
        <w:rPr>
          <w:rFonts w:ascii="Century Gothic" w:hAnsi="Century Gothic"/>
          <w:noProof/>
          <w:lang w:val="en-US"/>
        </w:rPr>
        <w:drawing>
          <wp:inline distT="0" distB="0" distL="0" distR="0" wp14:anchorId="287FA1E3" wp14:editId="170916F1">
            <wp:extent cx="3383280" cy="1412240"/>
            <wp:effectExtent l="0" t="0" r="762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423454" cy="1429009"/>
                    </a:xfrm>
                    <a:prstGeom prst="rect">
                      <a:avLst/>
                    </a:prstGeom>
                  </pic:spPr>
                </pic:pic>
              </a:graphicData>
            </a:graphic>
          </wp:inline>
        </w:drawing>
      </w:r>
    </w:p>
    <w:p w14:paraId="736DC6AD" w14:textId="77777777" w:rsidR="00C80DDC" w:rsidRPr="00C614F2" w:rsidRDefault="00C80DDC" w:rsidP="00C80DDC">
      <w:pPr>
        <w:spacing w:after="0" w:line="256" w:lineRule="auto"/>
        <w:jc w:val="center"/>
        <w:rPr>
          <w:rFonts w:ascii="Verdana" w:hAnsi="Verdana"/>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F63CC" w:rsidRPr="003F63CC" w14:paraId="764B76DB" w14:textId="77777777" w:rsidTr="00CA693E">
        <w:trPr>
          <w:trHeight w:val="409"/>
        </w:trPr>
        <w:tc>
          <w:tcPr>
            <w:tcW w:w="817" w:type="dxa"/>
            <w:tcBorders>
              <w:top w:val="nil"/>
              <w:left w:val="nil"/>
              <w:bottom w:val="nil"/>
              <w:right w:val="nil"/>
            </w:tcBorders>
            <w:vAlign w:val="center"/>
            <w:hideMark/>
          </w:tcPr>
          <w:p w14:paraId="2AB33BED"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90EB077"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José Luis Sánchez Cardona</w:t>
            </w:r>
          </w:p>
          <w:p w14:paraId="03949602"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Contratista de la Subdirección de Gestión Contractual</w:t>
            </w:r>
          </w:p>
        </w:tc>
      </w:tr>
      <w:tr w:rsidR="003F63CC" w:rsidRPr="003F63CC" w14:paraId="4AAAD0FD" w14:textId="77777777" w:rsidTr="00CA693E">
        <w:trPr>
          <w:trHeight w:val="409"/>
        </w:trPr>
        <w:tc>
          <w:tcPr>
            <w:tcW w:w="817" w:type="dxa"/>
            <w:tcBorders>
              <w:top w:val="nil"/>
              <w:left w:val="nil"/>
              <w:bottom w:val="nil"/>
              <w:right w:val="nil"/>
            </w:tcBorders>
            <w:vAlign w:val="center"/>
            <w:hideMark/>
          </w:tcPr>
          <w:p w14:paraId="481BAF3C"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91E7E6A"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Juan Carlos González Vásquez</w:t>
            </w:r>
          </w:p>
          <w:p w14:paraId="51E49EBE"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Contratista de la Subdirección de Gestión Contractual </w:t>
            </w:r>
          </w:p>
        </w:tc>
      </w:tr>
      <w:tr w:rsidR="003F63CC" w:rsidRPr="003F63CC" w14:paraId="5E850B17" w14:textId="77777777" w:rsidTr="00CA693E">
        <w:trPr>
          <w:trHeight w:val="389"/>
        </w:trPr>
        <w:tc>
          <w:tcPr>
            <w:tcW w:w="817" w:type="dxa"/>
            <w:tcBorders>
              <w:top w:val="nil"/>
              <w:left w:val="nil"/>
              <w:bottom w:val="nil"/>
              <w:right w:val="nil"/>
            </w:tcBorders>
            <w:vAlign w:val="center"/>
            <w:hideMark/>
          </w:tcPr>
          <w:p w14:paraId="16205E51"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2CF0C2F"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 xml:space="preserve">Carolina Quintero </w:t>
            </w:r>
            <w:proofErr w:type="spellStart"/>
            <w:r w:rsidRPr="003F63CC">
              <w:rPr>
                <w:rFonts w:ascii="Verdana" w:eastAsia="Calibri" w:hAnsi="Verdana" w:cs="Times New Roman"/>
                <w:sz w:val="16"/>
                <w:szCs w:val="16"/>
              </w:rPr>
              <w:t>Gacharná</w:t>
            </w:r>
            <w:proofErr w:type="spellEnd"/>
          </w:p>
          <w:p w14:paraId="0C136136" w14:textId="77777777" w:rsidR="003F63CC" w:rsidRPr="003F63CC" w:rsidRDefault="003F63CC" w:rsidP="003F63CC">
            <w:pPr>
              <w:spacing w:after="0" w:line="256" w:lineRule="auto"/>
              <w:rPr>
                <w:rFonts w:ascii="Verdana" w:eastAsia="Calibri" w:hAnsi="Verdana" w:cs="Times New Roman"/>
                <w:sz w:val="16"/>
                <w:szCs w:val="16"/>
              </w:rPr>
            </w:pPr>
            <w:r w:rsidRPr="003F63CC">
              <w:rPr>
                <w:rFonts w:ascii="Verdana" w:eastAsia="Calibri" w:hAnsi="Verdana" w:cs="Times New Roman"/>
                <w:sz w:val="16"/>
                <w:szCs w:val="16"/>
              </w:rPr>
              <w:t>Subdirectora de Gestión Contractual ANCP – CCE</w:t>
            </w:r>
          </w:p>
        </w:tc>
      </w:tr>
      <w:bookmarkEnd w:id="0"/>
    </w:tbl>
    <w:p w14:paraId="0F293BF4" w14:textId="6EFBDE22" w:rsidR="00127233" w:rsidRPr="00354BCA" w:rsidRDefault="00127233" w:rsidP="00EA1CD8">
      <w:pPr>
        <w:rPr>
          <w:rFonts w:ascii="Verdana" w:hAnsi="Verdana"/>
        </w:rPr>
      </w:pPr>
    </w:p>
    <w:sectPr w:rsidR="00127233" w:rsidRPr="00354BCA"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CA896" w14:textId="77777777" w:rsidR="00184E5A" w:rsidRDefault="00184E5A" w:rsidP="004A1847">
      <w:pPr>
        <w:spacing w:after="0" w:line="240" w:lineRule="auto"/>
      </w:pPr>
      <w:r>
        <w:separator/>
      </w:r>
    </w:p>
  </w:endnote>
  <w:endnote w:type="continuationSeparator" w:id="0">
    <w:p w14:paraId="3FFB1DAC" w14:textId="77777777" w:rsidR="00184E5A" w:rsidRDefault="00184E5A" w:rsidP="004A1847">
      <w:pPr>
        <w:spacing w:after="0" w:line="240" w:lineRule="auto"/>
      </w:pPr>
      <w:r>
        <w:continuationSeparator/>
      </w:r>
    </w:p>
  </w:endnote>
  <w:endnote w:type="continuationNotice" w:id="1">
    <w:p w14:paraId="75F5D806" w14:textId="77777777" w:rsidR="00184E5A" w:rsidRDefault="00184E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514563" w:rsidRDefault="00514563">
    <w:pPr>
      <w:pStyle w:val="Piedepgina"/>
    </w:pPr>
  </w:p>
  <w:p w14:paraId="594D6D9F" w14:textId="3A2ADA6C" w:rsidR="00514563" w:rsidRPr="00174B77" w:rsidRDefault="0051456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2E3EE3" w:rsidRPr="002E3EE3">
      <w:rPr>
        <w:rFonts w:ascii="Verdana" w:eastAsiaTheme="minorEastAsia" w:hAnsi="Verdana"/>
        <w:b/>
        <w:bCs/>
        <w:noProof/>
        <w:sz w:val="16"/>
        <w:szCs w:val="16"/>
      </w:rPr>
      <w:t>16</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14563" w:rsidRDefault="0051456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14563" w:rsidRPr="00E41027" w:rsidRDefault="00514563"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14563" w:rsidRDefault="00514563"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E474C" w14:textId="77777777" w:rsidR="00184E5A" w:rsidRDefault="00184E5A" w:rsidP="004A1847">
      <w:pPr>
        <w:spacing w:after="0" w:line="240" w:lineRule="auto"/>
      </w:pPr>
      <w:r>
        <w:separator/>
      </w:r>
    </w:p>
  </w:footnote>
  <w:footnote w:type="continuationSeparator" w:id="0">
    <w:p w14:paraId="1FA9DD7C" w14:textId="77777777" w:rsidR="00184E5A" w:rsidRDefault="00184E5A" w:rsidP="004A1847">
      <w:pPr>
        <w:spacing w:after="0" w:line="240" w:lineRule="auto"/>
      </w:pPr>
      <w:r>
        <w:continuationSeparator/>
      </w:r>
    </w:p>
  </w:footnote>
  <w:footnote w:type="continuationNotice" w:id="1">
    <w:p w14:paraId="466FBCE8" w14:textId="77777777" w:rsidR="00184E5A" w:rsidRDefault="00184E5A">
      <w:pPr>
        <w:spacing w:after="0" w:line="240" w:lineRule="auto"/>
      </w:pPr>
    </w:p>
  </w:footnote>
  <w:footnote w:id="2">
    <w:p w14:paraId="0F451FD0" w14:textId="77777777" w:rsidR="003F63CC" w:rsidRPr="00C80DDC" w:rsidRDefault="003F63CC" w:rsidP="003F63CC">
      <w:pPr>
        <w:pStyle w:val="Textonotapie"/>
        <w:ind w:firstLine="708"/>
        <w:jc w:val="both"/>
        <w:rPr>
          <w:rFonts w:ascii="Verdana" w:hAnsi="Verdana"/>
          <w:sz w:val="16"/>
          <w:szCs w:val="16"/>
          <w:lang w:val="es-ES"/>
        </w:rPr>
      </w:pPr>
      <w:r w:rsidRPr="00C80DDC">
        <w:rPr>
          <w:rStyle w:val="Refdenotaalpie"/>
          <w:rFonts w:ascii="Verdana" w:hAnsi="Verdana"/>
          <w:sz w:val="16"/>
          <w:szCs w:val="16"/>
        </w:rPr>
        <w:footnoteRef/>
      </w:r>
      <w:r w:rsidRPr="00C80DDC">
        <w:rPr>
          <w:rFonts w:ascii="Verdana" w:hAnsi="Verdana"/>
          <w:sz w:val="16"/>
          <w:szCs w:val="16"/>
        </w:rPr>
        <w:t xml:space="preserve"> Consejo de Estado. Sección Tercera-Subsección A. Sentencia del 21 de febrero de 2025. M.P. José Roberto </w:t>
      </w:r>
      <w:proofErr w:type="spellStart"/>
      <w:r w:rsidRPr="00C80DDC">
        <w:rPr>
          <w:rFonts w:ascii="Verdana" w:hAnsi="Verdana"/>
          <w:sz w:val="16"/>
          <w:szCs w:val="16"/>
        </w:rPr>
        <w:t>Sáchica</w:t>
      </w:r>
      <w:proofErr w:type="spellEnd"/>
      <w:r w:rsidRPr="00C80DDC">
        <w:rPr>
          <w:rFonts w:ascii="Verdana" w:hAnsi="Verdana"/>
          <w:sz w:val="16"/>
          <w:szCs w:val="16"/>
        </w:rPr>
        <w:t xml:space="preserve"> Méndez. </w:t>
      </w:r>
      <w:proofErr w:type="spellStart"/>
      <w:r w:rsidRPr="00C80DDC">
        <w:rPr>
          <w:rFonts w:ascii="Verdana" w:hAnsi="Verdana"/>
          <w:sz w:val="16"/>
          <w:szCs w:val="16"/>
        </w:rPr>
        <w:t>Exp</w:t>
      </w:r>
      <w:proofErr w:type="spellEnd"/>
      <w:r w:rsidRPr="00C80DDC">
        <w:rPr>
          <w:rFonts w:ascii="Verdana" w:hAnsi="Verdana"/>
          <w:sz w:val="16"/>
          <w:szCs w:val="16"/>
        </w:rPr>
        <w:t xml:space="preserve">. 70099. </w:t>
      </w:r>
    </w:p>
  </w:footnote>
  <w:footnote w:id="3">
    <w:p w14:paraId="69E21958" w14:textId="77777777" w:rsidR="003F63CC" w:rsidRPr="00C80DDC" w:rsidRDefault="003F63CC" w:rsidP="003F63CC">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Artículo 17 de la Ley 1150 de 2007</w:t>
      </w:r>
    </w:p>
  </w:footnote>
  <w:footnote w:id="4">
    <w:p w14:paraId="21F33A4F" w14:textId="77777777" w:rsidR="003F63CC" w:rsidRPr="00C80DDC" w:rsidRDefault="003F63CC" w:rsidP="003F63CC">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Artículo 21 de la Ley 1150 de 2007</w:t>
      </w:r>
    </w:p>
  </w:footnote>
  <w:footnote w:id="5">
    <w:p w14:paraId="0B10AD69" w14:textId="77777777" w:rsidR="003F63CC" w:rsidRPr="00C80DDC" w:rsidRDefault="003F63CC" w:rsidP="003F63CC">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Artículos 83 a 86 de la Ley 1474 de 2011</w:t>
      </w:r>
    </w:p>
  </w:footnote>
  <w:footnote w:id="6">
    <w:p w14:paraId="19D95E47" w14:textId="77777777" w:rsidR="003F63CC" w:rsidRPr="00C80DDC" w:rsidRDefault="003F63CC" w:rsidP="003F63CC">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Consejo de Estado. Sección Tercera –Subsección C. Sentencia del 27 de noviembre de 2017. M.P. Jaime Orlando </w:t>
      </w:r>
      <w:proofErr w:type="spellStart"/>
      <w:r w:rsidRPr="00C80DDC">
        <w:rPr>
          <w:rFonts w:ascii="Verdana" w:hAnsi="Verdana"/>
          <w:sz w:val="16"/>
          <w:szCs w:val="16"/>
        </w:rPr>
        <w:t>Santofimio</w:t>
      </w:r>
      <w:proofErr w:type="spellEnd"/>
      <w:r w:rsidRPr="00C80DDC">
        <w:rPr>
          <w:rFonts w:ascii="Verdana" w:hAnsi="Verdana"/>
          <w:sz w:val="16"/>
          <w:szCs w:val="16"/>
        </w:rPr>
        <w:t xml:space="preserve">. </w:t>
      </w:r>
      <w:proofErr w:type="spellStart"/>
      <w:r w:rsidRPr="00C80DDC">
        <w:rPr>
          <w:rFonts w:ascii="Verdana" w:hAnsi="Verdana"/>
          <w:sz w:val="16"/>
          <w:szCs w:val="16"/>
        </w:rPr>
        <w:t>Exp</w:t>
      </w:r>
      <w:proofErr w:type="spellEnd"/>
      <w:r w:rsidRPr="00C80DDC">
        <w:rPr>
          <w:rFonts w:ascii="Verdana" w:hAnsi="Verdana"/>
          <w:sz w:val="16"/>
          <w:szCs w:val="16"/>
        </w:rPr>
        <w:t>. 51.802</w:t>
      </w:r>
    </w:p>
  </w:footnote>
  <w:footnote w:id="7">
    <w:p w14:paraId="4302880F" w14:textId="77777777" w:rsidR="003F63CC" w:rsidRPr="00C80DDC" w:rsidRDefault="003F63CC" w:rsidP="003F63CC">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Artículo 83 de la Ley 1474 de 2011</w:t>
      </w:r>
    </w:p>
  </w:footnote>
  <w:footnote w:id="8">
    <w:p w14:paraId="532A7F1D" w14:textId="77777777" w:rsidR="003F63CC" w:rsidRPr="00C80DDC" w:rsidRDefault="003F63CC" w:rsidP="003F63CC">
      <w:pPr>
        <w:pStyle w:val="Textonotapie"/>
        <w:ind w:firstLine="709"/>
        <w:jc w:val="both"/>
        <w:rPr>
          <w:sz w:val="16"/>
          <w:szCs w:val="16"/>
        </w:rPr>
      </w:pPr>
      <w:r w:rsidRPr="00C80DDC">
        <w:rPr>
          <w:rFonts w:ascii="Verdana" w:hAnsi="Verdana"/>
          <w:sz w:val="16"/>
          <w:szCs w:val="16"/>
          <w:vertAlign w:val="superscript"/>
        </w:rPr>
        <w:footnoteRef/>
      </w:r>
      <w:r w:rsidRPr="00C80DDC">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9">
    <w:p w14:paraId="205B694F" w14:textId="77777777" w:rsidR="003F63CC" w:rsidRPr="00C80DDC" w:rsidRDefault="003F63CC" w:rsidP="003F63CC">
      <w:pPr>
        <w:pStyle w:val="Textonotapie"/>
        <w:adjustRightInd w:val="0"/>
        <w:snapToGrid w:val="0"/>
        <w:ind w:firstLine="709"/>
        <w:jc w:val="both"/>
        <w:rPr>
          <w:rFonts w:ascii="Verdana" w:hAnsi="Verdana" w:cs="Arial"/>
          <w:color w:val="161616"/>
          <w:sz w:val="16"/>
          <w:szCs w:val="16"/>
        </w:rPr>
      </w:pPr>
      <w:r w:rsidRPr="00C80DDC">
        <w:rPr>
          <w:rStyle w:val="Refdenotaalpie"/>
          <w:rFonts w:ascii="Verdana" w:hAnsi="Verdana"/>
          <w:sz w:val="16"/>
          <w:szCs w:val="16"/>
        </w:rPr>
        <w:footnoteRef/>
      </w:r>
      <w:r w:rsidRPr="00C80DDC">
        <w:rPr>
          <w:rFonts w:ascii="Verdana" w:hAnsi="Verdana"/>
          <w:sz w:val="16"/>
          <w:szCs w:val="16"/>
        </w:rPr>
        <w:t xml:space="preserve"> </w:t>
      </w:r>
      <w:r w:rsidRPr="00C80DDC">
        <w:rPr>
          <w:rFonts w:ascii="Verdana" w:hAnsi="Verdana" w:cs="Arial"/>
          <w:color w:val="161616"/>
          <w:sz w:val="16"/>
          <w:szCs w:val="16"/>
        </w:rPr>
        <w:t>“Son también contratos de consultoría los que tienen por objeto la interventoría […]”</w:t>
      </w:r>
    </w:p>
    <w:p w14:paraId="6DE3B325" w14:textId="77777777" w:rsidR="003F63CC" w:rsidRPr="00C80DDC" w:rsidRDefault="003F63CC" w:rsidP="003F63CC">
      <w:pPr>
        <w:pStyle w:val="Textonotapie"/>
        <w:adjustRightInd w:val="0"/>
        <w:snapToGrid w:val="0"/>
        <w:ind w:firstLine="709"/>
        <w:rPr>
          <w:rFonts w:ascii="Verdana" w:hAnsi="Verdana"/>
          <w:sz w:val="16"/>
          <w:szCs w:val="16"/>
        </w:rPr>
      </w:pPr>
    </w:p>
  </w:footnote>
  <w:footnote w:id="10">
    <w:p w14:paraId="535C7C2A" w14:textId="77777777" w:rsidR="003F63CC" w:rsidRPr="00940E79" w:rsidRDefault="003F63CC" w:rsidP="003F63CC">
      <w:pPr>
        <w:pStyle w:val="Textonotapie"/>
        <w:ind w:firstLine="708"/>
        <w:jc w:val="both"/>
        <w:rPr>
          <w:sz w:val="10"/>
          <w:szCs w:val="10"/>
          <w:lang w:val="es-ES"/>
        </w:rPr>
      </w:pPr>
      <w:r w:rsidRPr="00C80DDC">
        <w:rPr>
          <w:rStyle w:val="Refdenotaalpie"/>
          <w:sz w:val="16"/>
          <w:szCs w:val="16"/>
        </w:rPr>
        <w:footnoteRef/>
      </w:r>
      <w:r w:rsidRPr="00C80DDC">
        <w:rPr>
          <w:sz w:val="16"/>
          <w:szCs w:val="16"/>
        </w:rPr>
        <w:t xml:space="preserve"> Consejo de Estado. Sección Tercera-Subsección A. Sentencia del 21 de febrero de 2025. M.P. José Roberto </w:t>
      </w:r>
      <w:proofErr w:type="spellStart"/>
      <w:r w:rsidRPr="00C80DDC">
        <w:rPr>
          <w:sz w:val="16"/>
          <w:szCs w:val="16"/>
        </w:rPr>
        <w:t>Sáchica</w:t>
      </w:r>
      <w:proofErr w:type="spellEnd"/>
      <w:r w:rsidRPr="00C80DDC">
        <w:rPr>
          <w:sz w:val="16"/>
          <w:szCs w:val="16"/>
        </w:rPr>
        <w:t xml:space="preserve"> Méndez. </w:t>
      </w:r>
      <w:proofErr w:type="spellStart"/>
      <w:r w:rsidRPr="00C80DDC">
        <w:rPr>
          <w:sz w:val="16"/>
          <w:szCs w:val="16"/>
        </w:rPr>
        <w:t>Exp</w:t>
      </w:r>
      <w:proofErr w:type="spellEnd"/>
      <w:r w:rsidRPr="00C80DDC">
        <w:rPr>
          <w:sz w:val="16"/>
          <w:szCs w:val="16"/>
        </w:rPr>
        <w:t>. 70099.</w:t>
      </w:r>
      <w:r w:rsidRPr="00940E79">
        <w:rPr>
          <w:sz w:val="10"/>
          <w:szCs w:val="1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514563" w:rsidRDefault="00514563">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14563" w:rsidRDefault="00514563">
    <w:pPr>
      <w:pStyle w:val="Encabezado"/>
    </w:pPr>
  </w:p>
  <w:p w14:paraId="3079FC11" w14:textId="77777777" w:rsidR="00514563" w:rsidRDefault="00514563" w:rsidP="004A305D">
    <w:pPr>
      <w:spacing w:after="0"/>
      <w:rPr>
        <w:rFonts w:ascii="Verdana" w:hAnsi="Verdana"/>
        <w:b/>
        <w:bCs/>
      </w:rPr>
    </w:pPr>
  </w:p>
  <w:p w14:paraId="5E18350A" w14:textId="705F7B76" w:rsidR="00514563" w:rsidRPr="004A305D" w:rsidRDefault="00514563" w:rsidP="00B01B1A">
    <w:pPr>
      <w:spacing w:after="0" w:line="120" w:lineRule="auto"/>
      <w:rPr>
        <w:rFonts w:ascii="Century Gothic" w:eastAsia="Geo" w:hAnsi="Century Gothic" w:cs="Geo"/>
        <w:sz w:val="16"/>
        <w:szCs w:val="16"/>
        <w:lang w:eastAsia="es-CO"/>
      </w:rPr>
    </w:pPr>
  </w:p>
  <w:p w14:paraId="1FD1C243" w14:textId="6D74A3CF" w:rsidR="00514563" w:rsidRDefault="0051456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1.2pt;height:11.2pt" o:bullet="t">
        <v:imagedata r:id="rId1" o:title="mso1B13"/>
      </v:shape>
    </w:pict>
  </w:numPicBullet>
  <w:abstractNum w:abstractNumId="0" w15:restartNumberingAfterBreak="0">
    <w:nsid w:val="0142C8FB"/>
    <w:multiLevelType w:val="hybridMultilevel"/>
    <w:tmpl w:val="1FAA61C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1C114D7"/>
    <w:multiLevelType w:val="hybridMultilevel"/>
    <w:tmpl w:val="6D001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110008"/>
    <w:multiLevelType w:val="hybridMultilevel"/>
    <w:tmpl w:val="A6BC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983715A"/>
    <w:multiLevelType w:val="hybridMultilevel"/>
    <w:tmpl w:val="D902A7C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6" w15:restartNumberingAfterBreak="0">
    <w:nsid w:val="57872798"/>
    <w:multiLevelType w:val="hybridMultilevel"/>
    <w:tmpl w:val="58926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76175D"/>
    <w:multiLevelType w:val="hybridMultilevel"/>
    <w:tmpl w:val="E5C669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1"/>
  </w:num>
  <w:num w:numId="2">
    <w:abstractNumId w:val="3"/>
  </w:num>
  <w:num w:numId="3">
    <w:abstractNumId w:val="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1"/>
  </w:num>
  <w:num w:numId="7">
    <w:abstractNumId w:val="10"/>
  </w:num>
  <w:num w:numId="8">
    <w:abstractNumId w:val="20"/>
  </w:num>
  <w:num w:numId="9">
    <w:abstractNumId w:val="12"/>
  </w:num>
  <w:num w:numId="10">
    <w:abstractNumId w:val="19"/>
  </w:num>
  <w:num w:numId="11">
    <w:abstractNumId w:val="13"/>
  </w:num>
  <w:num w:numId="12">
    <w:abstractNumId w:val="2"/>
  </w:num>
  <w:num w:numId="13">
    <w:abstractNumId w:val="7"/>
  </w:num>
  <w:num w:numId="14">
    <w:abstractNumId w:val="22"/>
  </w:num>
  <w:num w:numId="15">
    <w:abstractNumId w:val="18"/>
  </w:num>
  <w:num w:numId="1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7"/>
  </w:num>
  <w:num w:numId="19">
    <w:abstractNumId w:val="8"/>
  </w:num>
  <w:num w:numId="20">
    <w:abstractNumId w:val="14"/>
  </w:num>
  <w:num w:numId="21">
    <w:abstractNumId w:val="24"/>
  </w:num>
  <w:num w:numId="22">
    <w:abstractNumId w:val="5"/>
  </w:num>
  <w:num w:numId="23">
    <w:abstractNumId w:val="0"/>
  </w:num>
  <w:num w:numId="24">
    <w:abstractNumId w:val="15"/>
  </w:num>
  <w:num w:numId="25">
    <w:abstractNumId w:val="16"/>
  </w:num>
  <w:num w:numId="26">
    <w:abstractNumId w:val="6"/>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1665C"/>
    <w:rsid w:val="000224F2"/>
    <w:rsid w:val="00023C3E"/>
    <w:rsid w:val="0002653B"/>
    <w:rsid w:val="0004434A"/>
    <w:rsid w:val="0005281E"/>
    <w:rsid w:val="0005682C"/>
    <w:rsid w:val="00056D71"/>
    <w:rsid w:val="00061B2A"/>
    <w:rsid w:val="00062BAF"/>
    <w:rsid w:val="000630B9"/>
    <w:rsid w:val="000643B2"/>
    <w:rsid w:val="00065E80"/>
    <w:rsid w:val="0007022C"/>
    <w:rsid w:val="00071DE6"/>
    <w:rsid w:val="000754B0"/>
    <w:rsid w:val="00077439"/>
    <w:rsid w:val="000774B8"/>
    <w:rsid w:val="00082362"/>
    <w:rsid w:val="0008328D"/>
    <w:rsid w:val="0009387A"/>
    <w:rsid w:val="0009387B"/>
    <w:rsid w:val="000963C6"/>
    <w:rsid w:val="0009762F"/>
    <w:rsid w:val="000A31B9"/>
    <w:rsid w:val="000A3330"/>
    <w:rsid w:val="000A3D63"/>
    <w:rsid w:val="000A683A"/>
    <w:rsid w:val="000A683E"/>
    <w:rsid w:val="000B19B9"/>
    <w:rsid w:val="000C2889"/>
    <w:rsid w:val="000C4F5F"/>
    <w:rsid w:val="000D0152"/>
    <w:rsid w:val="000D0334"/>
    <w:rsid w:val="000D3B29"/>
    <w:rsid w:val="000E06F4"/>
    <w:rsid w:val="000E4CE4"/>
    <w:rsid w:val="000F10B1"/>
    <w:rsid w:val="000F6486"/>
    <w:rsid w:val="000F669F"/>
    <w:rsid w:val="00105B23"/>
    <w:rsid w:val="001063B3"/>
    <w:rsid w:val="00107ACA"/>
    <w:rsid w:val="001107BB"/>
    <w:rsid w:val="001114A9"/>
    <w:rsid w:val="00111979"/>
    <w:rsid w:val="00116537"/>
    <w:rsid w:val="00120766"/>
    <w:rsid w:val="001240BD"/>
    <w:rsid w:val="00125105"/>
    <w:rsid w:val="001264F4"/>
    <w:rsid w:val="00126A5C"/>
    <w:rsid w:val="00127233"/>
    <w:rsid w:val="001372FC"/>
    <w:rsid w:val="00143E81"/>
    <w:rsid w:val="00143FD9"/>
    <w:rsid w:val="00145047"/>
    <w:rsid w:val="00146C57"/>
    <w:rsid w:val="0016332F"/>
    <w:rsid w:val="00164A65"/>
    <w:rsid w:val="001717E9"/>
    <w:rsid w:val="0017238A"/>
    <w:rsid w:val="00180A30"/>
    <w:rsid w:val="00184E5A"/>
    <w:rsid w:val="00185EE9"/>
    <w:rsid w:val="00187F79"/>
    <w:rsid w:val="00197274"/>
    <w:rsid w:val="001A237A"/>
    <w:rsid w:val="001A26CF"/>
    <w:rsid w:val="001A2919"/>
    <w:rsid w:val="001B2CFE"/>
    <w:rsid w:val="001C222E"/>
    <w:rsid w:val="001C22F9"/>
    <w:rsid w:val="001C6ED4"/>
    <w:rsid w:val="001D1C29"/>
    <w:rsid w:val="001D7DB0"/>
    <w:rsid w:val="001E0D02"/>
    <w:rsid w:val="001E3C06"/>
    <w:rsid w:val="001E4177"/>
    <w:rsid w:val="001E651A"/>
    <w:rsid w:val="001F4EFD"/>
    <w:rsid w:val="001F5E13"/>
    <w:rsid w:val="001F6D11"/>
    <w:rsid w:val="001F7DC6"/>
    <w:rsid w:val="00202886"/>
    <w:rsid w:val="00215CEF"/>
    <w:rsid w:val="00215E5B"/>
    <w:rsid w:val="00217A08"/>
    <w:rsid w:val="00220B77"/>
    <w:rsid w:val="00221D27"/>
    <w:rsid w:val="00237233"/>
    <w:rsid w:val="002421BB"/>
    <w:rsid w:val="00246A81"/>
    <w:rsid w:val="00251A5F"/>
    <w:rsid w:val="00256F7C"/>
    <w:rsid w:val="0025796E"/>
    <w:rsid w:val="002603E5"/>
    <w:rsid w:val="002638B2"/>
    <w:rsid w:val="00263A49"/>
    <w:rsid w:val="002660F2"/>
    <w:rsid w:val="002664BB"/>
    <w:rsid w:val="002707A2"/>
    <w:rsid w:val="002835A6"/>
    <w:rsid w:val="002844ED"/>
    <w:rsid w:val="002951A0"/>
    <w:rsid w:val="002962BC"/>
    <w:rsid w:val="00296562"/>
    <w:rsid w:val="002A093D"/>
    <w:rsid w:val="002A0B47"/>
    <w:rsid w:val="002A0DD0"/>
    <w:rsid w:val="002A49AC"/>
    <w:rsid w:val="002A64FD"/>
    <w:rsid w:val="002A6BBF"/>
    <w:rsid w:val="002B1E57"/>
    <w:rsid w:val="002B1F7F"/>
    <w:rsid w:val="002B290B"/>
    <w:rsid w:val="002C110E"/>
    <w:rsid w:val="002C379A"/>
    <w:rsid w:val="002C765E"/>
    <w:rsid w:val="002C7A84"/>
    <w:rsid w:val="002D13A1"/>
    <w:rsid w:val="002D3F0D"/>
    <w:rsid w:val="002E1D98"/>
    <w:rsid w:val="002E2C3F"/>
    <w:rsid w:val="002E32E4"/>
    <w:rsid w:val="002E3EE3"/>
    <w:rsid w:val="002E4FD9"/>
    <w:rsid w:val="002E6F15"/>
    <w:rsid w:val="002F13FD"/>
    <w:rsid w:val="00303544"/>
    <w:rsid w:val="003039C1"/>
    <w:rsid w:val="00306D8D"/>
    <w:rsid w:val="00310DBE"/>
    <w:rsid w:val="0031430F"/>
    <w:rsid w:val="00320BBD"/>
    <w:rsid w:val="00322A85"/>
    <w:rsid w:val="00324168"/>
    <w:rsid w:val="0033032A"/>
    <w:rsid w:val="00334C6A"/>
    <w:rsid w:val="00336C05"/>
    <w:rsid w:val="00342675"/>
    <w:rsid w:val="00343512"/>
    <w:rsid w:val="003448F4"/>
    <w:rsid w:val="00345330"/>
    <w:rsid w:val="003469FD"/>
    <w:rsid w:val="00350947"/>
    <w:rsid w:val="003528DF"/>
    <w:rsid w:val="00352C12"/>
    <w:rsid w:val="00354BCA"/>
    <w:rsid w:val="00362588"/>
    <w:rsid w:val="0036594E"/>
    <w:rsid w:val="003665EE"/>
    <w:rsid w:val="0037010E"/>
    <w:rsid w:val="003734F4"/>
    <w:rsid w:val="00374F5E"/>
    <w:rsid w:val="00377E3E"/>
    <w:rsid w:val="003815B3"/>
    <w:rsid w:val="003815E8"/>
    <w:rsid w:val="00392A49"/>
    <w:rsid w:val="0039784B"/>
    <w:rsid w:val="003A26D1"/>
    <w:rsid w:val="003A3B30"/>
    <w:rsid w:val="003A779E"/>
    <w:rsid w:val="003B005A"/>
    <w:rsid w:val="003C3FA5"/>
    <w:rsid w:val="003D0F4D"/>
    <w:rsid w:val="003D5B0D"/>
    <w:rsid w:val="003E0499"/>
    <w:rsid w:val="003E40F2"/>
    <w:rsid w:val="003F3941"/>
    <w:rsid w:val="003F63CC"/>
    <w:rsid w:val="00400676"/>
    <w:rsid w:val="004008A9"/>
    <w:rsid w:val="00406575"/>
    <w:rsid w:val="004069AB"/>
    <w:rsid w:val="00410906"/>
    <w:rsid w:val="004125AB"/>
    <w:rsid w:val="0041655A"/>
    <w:rsid w:val="00426E04"/>
    <w:rsid w:val="00426FD7"/>
    <w:rsid w:val="0042722E"/>
    <w:rsid w:val="00427DA0"/>
    <w:rsid w:val="0043607C"/>
    <w:rsid w:val="00440391"/>
    <w:rsid w:val="00442C7F"/>
    <w:rsid w:val="0044528D"/>
    <w:rsid w:val="00450920"/>
    <w:rsid w:val="00454D48"/>
    <w:rsid w:val="004554F9"/>
    <w:rsid w:val="0046004D"/>
    <w:rsid w:val="004633DE"/>
    <w:rsid w:val="00465E71"/>
    <w:rsid w:val="004734BD"/>
    <w:rsid w:val="00482608"/>
    <w:rsid w:val="00483749"/>
    <w:rsid w:val="00484809"/>
    <w:rsid w:val="00484BB1"/>
    <w:rsid w:val="004A0980"/>
    <w:rsid w:val="004A0B8B"/>
    <w:rsid w:val="004A1847"/>
    <w:rsid w:val="004A305D"/>
    <w:rsid w:val="004A3312"/>
    <w:rsid w:val="004B740F"/>
    <w:rsid w:val="004C4B37"/>
    <w:rsid w:val="004D026D"/>
    <w:rsid w:val="004E221E"/>
    <w:rsid w:val="004E2892"/>
    <w:rsid w:val="004E4C0B"/>
    <w:rsid w:val="004E505B"/>
    <w:rsid w:val="004F21C4"/>
    <w:rsid w:val="004F3012"/>
    <w:rsid w:val="004F5559"/>
    <w:rsid w:val="004F685F"/>
    <w:rsid w:val="004F7EC9"/>
    <w:rsid w:val="00504CBE"/>
    <w:rsid w:val="00514563"/>
    <w:rsid w:val="00514598"/>
    <w:rsid w:val="005163B5"/>
    <w:rsid w:val="0052543A"/>
    <w:rsid w:val="0052785C"/>
    <w:rsid w:val="00533E1B"/>
    <w:rsid w:val="00540C2D"/>
    <w:rsid w:val="005459DC"/>
    <w:rsid w:val="00552502"/>
    <w:rsid w:val="005566E8"/>
    <w:rsid w:val="00560CB5"/>
    <w:rsid w:val="00564F8B"/>
    <w:rsid w:val="00574122"/>
    <w:rsid w:val="00574867"/>
    <w:rsid w:val="00577D09"/>
    <w:rsid w:val="0058087F"/>
    <w:rsid w:val="00591460"/>
    <w:rsid w:val="00592628"/>
    <w:rsid w:val="00597C75"/>
    <w:rsid w:val="005A0868"/>
    <w:rsid w:val="005A0CFB"/>
    <w:rsid w:val="005A282F"/>
    <w:rsid w:val="005A2AC9"/>
    <w:rsid w:val="005B2CCE"/>
    <w:rsid w:val="005B58C1"/>
    <w:rsid w:val="005B6033"/>
    <w:rsid w:val="005C3777"/>
    <w:rsid w:val="005C5CDC"/>
    <w:rsid w:val="005D17C8"/>
    <w:rsid w:val="005D2B2B"/>
    <w:rsid w:val="005D476C"/>
    <w:rsid w:val="005D5F91"/>
    <w:rsid w:val="005D7B25"/>
    <w:rsid w:val="005F7C43"/>
    <w:rsid w:val="00605A00"/>
    <w:rsid w:val="00610812"/>
    <w:rsid w:val="00612CE7"/>
    <w:rsid w:val="006219F8"/>
    <w:rsid w:val="0063165E"/>
    <w:rsid w:val="00632C08"/>
    <w:rsid w:val="006459C3"/>
    <w:rsid w:val="00650B43"/>
    <w:rsid w:val="00650FF7"/>
    <w:rsid w:val="0065648A"/>
    <w:rsid w:val="00665D70"/>
    <w:rsid w:val="00671DAC"/>
    <w:rsid w:val="006747C7"/>
    <w:rsid w:val="006827AC"/>
    <w:rsid w:val="006859A3"/>
    <w:rsid w:val="006900D9"/>
    <w:rsid w:val="006A0008"/>
    <w:rsid w:val="006A10DF"/>
    <w:rsid w:val="006A3147"/>
    <w:rsid w:val="006A3C20"/>
    <w:rsid w:val="006A5B98"/>
    <w:rsid w:val="006B25DE"/>
    <w:rsid w:val="006B63DE"/>
    <w:rsid w:val="006C0240"/>
    <w:rsid w:val="006C5595"/>
    <w:rsid w:val="006C5765"/>
    <w:rsid w:val="006D12F8"/>
    <w:rsid w:val="006D7ACF"/>
    <w:rsid w:val="006E4DAE"/>
    <w:rsid w:val="006E77BF"/>
    <w:rsid w:val="006F0D40"/>
    <w:rsid w:val="006F2501"/>
    <w:rsid w:val="007000F0"/>
    <w:rsid w:val="00704D9B"/>
    <w:rsid w:val="00705E5F"/>
    <w:rsid w:val="00706C16"/>
    <w:rsid w:val="00711C85"/>
    <w:rsid w:val="0071458F"/>
    <w:rsid w:val="0071627C"/>
    <w:rsid w:val="007231C5"/>
    <w:rsid w:val="00723A7F"/>
    <w:rsid w:val="007312C3"/>
    <w:rsid w:val="00733FC9"/>
    <w:rsid w:val="00737C53"/>
    <w:rsid w:val="00737DFA"/>
    <w:rsid w:val="00754FA8"/>
    <w:rsid w:val="00756841"/>
    <w:rsid w:val="007612AC"/>
    <w:rsid w:val="00762AA9"/>
    <w:rsid w:val="007649AB"/>
    <w:rsid w:val="00771D0C"/>
    <w:rsid w:val="007833AC"/>
    <w:rsid w:val="00784D58"/>
    <w:rsid w:val="00786FBF"/>
    <w:rsid w:val="00790AB7"/>
    <w:rsid w:val="00791769"/>
    <w:rsid w:val="00796340"/>
    <w:rsid w:val="007A23EA"/>
    <w:rsid w:val="007A5189"/>
    <w:rsid w:val="007B0D88"/>
    <w:rsid w:val="007B268C"/>
    <w:rsid w:val="007B7171"/>
    <w:rsid w:val="007B7D02"/>
    <w:rsid w:val="007C0C0F"/>
    <w:rsid w:val="007C3DC2"/>
    <w:rsid w:val="007D0457"/>
    <w:rsid w:val="007D43C9"/>
    <w:rsid w:val="007D4CAA"/>
    <w:rsid w:val="007E5497"/>
    <w:rsid w:val="007F28CA"/>
    <w:rsid w:val="007F52A4"/>
    <w:rsid w:val="007F60FB"/>
    <w:rsid w:val="007F7B94"/>
    <w:rsid w:val="00804981"/>
    <w:rsid w:val="00806F5F"/>
    <w:rsid w:val="008163D7"/>
    <w:rsid w:val="00820278"/>
    <w:rsid w:val="00830ABC"/>
    <w:rsid w:val="00834554"/>
    <w:rsid w:val="00834B31"/>
    <w:rsid w:val="00840ADC"/>
    <w:rsid w:val="00843BF7"/>
    <w:rsid w:val="008449B3"/>
    <w:rsid w:val="00845347"/>
    <w:rsid w:val="00846276"/>
    <w:rsid w:val="00850E23"/>
    <w:rsid w:val="00851137"/>
    <w:rsid w:val="00853978"/>
    <w:rsid w:val="0085432F"/>
    <w:rsid w:val="00864209"/>
    <w:rsid w:val="0087325B"/>
    <w:rsid w:val="00881ABA"/>
    <w:rsid w:val="008843B6"/>
    <w:rsid w:val="00886054"/>
    <w:rsid w:val="00886C89"/>
    <w:rsid w:val="008910F7"/>
    <w:rsid w:val="00891928"/>
    <w:rsid w:val="0089468B"/>
    <w:rsid w:val="00894B8B"/>
    <w:rsid w:val="008A00A4"/>
    <w:rsid w:val="008A446D"/>
    <w:rsid w:val="008A7059"/>
    <w:rsid w:val="008A7A64"/>
    <w:rsid w:val="008A7F08"/>
    <w:rsid w:val="008B2F0E"/>
    <w:rsid w:val="008B5A2E"/>
    <w:rsid w:val="008D180B"/>
    <w:rsid w:val="008D7227"/>
    <w:rsid w:val="008E1F92"/>
    <w:rsid w:val="008E7333"/>
    <w:rsid w:val="008E7B09"/>
    <w:rsid w:val="008F04CB"/>
    <w:rsid w:val="008F0EA7"/>
    <w:rsid w:val="008F7BB9"/>
    <w:rsid w:val="00904692"/>
    <w:rsid w:val="00910097"/>
    <w:rsid w:val="00911C7C"/>
    <w:rsid w:val="0091561E"/>
    <w:rsid w:val="00917452"/>
    <w:rsid w:val="0092356C"/>
    <w:rsid w:val="00923EEF"/>
    <w:rsid w:val="00924F79"/>
    <w:rsid w:val="00926840"/>
    <w:rsid w:val="009411F5"/>
    <w:rsid w:val="009419F9"/>
    <w:rsid w:val="00943251"/>
    <w:rsid w:val="00953AA4"/>
    <w:rsid w:val="00955305"/>
    <w:rsid w:val="009567E2"/>
    <w:rsid w:val="0095685E"/>
    <w:rsid w:val="009572D9"/>
    <w:rsid w:val="009600D2"/>
    <w:rsid w:val="00961409"/>
    <w:rsid w:val="00961B09"/>
    <w:rsid w:val="00962300"/>
    <w:rsid w:val="00965334"/>
    <w:rsid w:val="0096612C"/>
    <w:rsid w:val="0097093E"/>
    <w:rsid w:val="00976025"/>
    <w:rsid w:val="00977D20"/>
    <w:rsid w:val="009800BE"/>
    <w:rsid w:val="00982E41"/>
    <w:rsid w:val="00984649"/>
    <w:rsid w:val="009858BE"/>
    <w:rsid w:val="009A0DFA"/>
    <w:rsid w:val="009A3C2C"/>
    <w:rsid w:val="009A4A40"/>
    <w:rsid w:val="009B2D26"/>
    <w:rsid w:val="009B3595"/>
    <w:rsid w:val="009B780F"/>
    <w:rsid w:val="009C2DD0"/>
    <w:rsid w:val="009C3AC7"/>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2465"/>
    <w:rsid w:val="00A03415"/>
    <w:rsid w:val="00A04A81"/>
    <w:rsid w:val="00A122D3"/>
    <w:rsid w:val="00A12E69"/>
    <w:rsid w:val="00A14D3D"/>
    <w:rsid w:val="00A17F13"/>
    <w:rsid w:val="00A20739"/>
    <w:rsid w:val="00A211D0"/>
    <w:rsid w:val="00A23361"/>
    <w:rsid w:val="00A24433"/>
    <w:rsid w:val="00A2443A"/>
    <w:rsid w:val="00A328F6"/>
    <w:rsid w:val="00A332DD"/>
    <w:rsid w:val="00A339A9"/>
    <w:rsid w:val="00A33C78"/>
    <w:rsid w:val="00A34B38"/>
    <w:rsid w:val="00A34D87"/>
    <w:rsid w:val="00A35538"/>
    <w:rsid w:val="00A37BC4"/>
    <w:rsid w:val="00A42050"/>
    <w:rsid w:val="00A43292"/>
    <w:rsid w:val="00A445C0"/>
    <w:rsid w:val="00A47EF2"/>
    <w:rsid w:val="00A56FCA"/>
    <w:rsid w:val="00A6004A"/>
    <w:rsid w:val="00A613C2"/>
    <w:rsid w:val="00A668DA"/>
    <w:rsid w:val="00A74DE6"/>
    <w:rsid w:val="00A8086A"/>
    <w:rsid w:val="00A80F32"/>
    <w:rsid w:val="00A87F7D"/>
    <w:rsid w:val="00A9244C"/>
    <w:rsid w:val="00A94D14"/>
    <w:rsid w:val="00AA6866"/>
    <w:rsid w:val="00AB0ADB"/>
    <w:rsid w:val="00AB3FD1"/>
    <w:rsid w:val="00AC0EAB"/>
    <w:rsid w:val="00AC4701"/>
    <w:rsid w:val="00AC49A2"/>
    <w:rsid w:val="00AD73E2"/>
    <w:rsid w:val="00AE2631"/>
    <w:rsid w:val="00AF1BEC"/>
    <w:rsid w:val="00B00909"/>
    <w:rsid w:val="00B009B8"/>
    <w:rsid w:val="00B01B1A"/>
    <w:rsid w:val="00B14757"/>
    <w:rsid w:val="00B14E03"/>
    <w:rsid w:val="00B26B98"/>
    <w:rsid w:val="00B27334"/>
    <w:rsid w:val="00B35201"/>
    <w:rsid w:val="00B35ADC"/>
    <w:rsid w:val="00B37C24"/>
    <w:rsid w:val="00B40FBC"/>
    <w:rsid w:val="00B46F27"/>
    <w:rsid w:val="00B47FD7"/>
    <w:rsid w:val="00B51F75"/>
    <w:rsid w:val="00B53E27"/>
    <w:rsid w:val="00B558AF"/>
    <w:rsid w:val="00B615BA"/>
    <w:rsid w:val="00B62D8B"/>
    <w:rsid w:val="00B72CD3"/>
    <w:rsid w:val="00B72FFF"/>
    <w:rsid w:val="00B76CEB"/>
    <w:rsid w:val="00B8257D"/>
    <w:rsid w:val="00B82B8B"/>
    <w:rsid w:val="00B84B90"/>
    <w:rsid w:val="00B86FE2"/>
    <w:rsid w:val="00B91186"/>
    <w:rsid w:val="00B93423"/>
    <w:rsid w:val="00BA1740"/>
    <w:rsid w:val="00BA2EF4"/>
    <w:rsid w:val="00BA3816"/>
    <w:rsid w:val="00BA5F2D"/>
    <w:rsid w:val="00BC0036"/>
    <w:rsid w:val="00BC05A6"/>
    <w:rsid w:val="00BC3D36"/>
    <w:rsid w:val="00BC4B34"/>
    <w:rsid w:val="00BD7F72"/>
    <w:rsid w:val="00BE03BC"/>
    <w:rsid w:val="00BE0A18"/>
    <w:rsid w:val="00BF1201"/>
    <w:rsid w:val="00BF1D4A"/>
    <w:rsid w:val="00BF230F"/>
    <w:rsid w:val="00C002E3"/>
    <w:rsid w:val="00C01030"/>
    <w:rsid w:val="00C012CC"/>
    <w:rsid w:val="00C04FB3"/>
    <w:rsid w:val="00C147D0"/>
    <w:rsid w:val="00C159C1"/>
    <w:rsid w:val="00C16346"/>
    <w:rsid w:val="00C21B15"/>
    <w:rsid w:val="00C301B7"/>
    <w:rsid w:val="00C32523"/>
    <w:rsid w:val="00C330EB"/>
    <w:rsid w:val="00C371C9"/>
    <w:rsid w:val="00C40E9F"/>
    <w:rsid w:val="00C41481"/>
    <w:rsid w:val="00C42469"/>
    <w:rsid w:val="00C46D91"/>
    <w:rsid w:val="00C47A07"/>
    <w:rsid w:val="00C47B74"/>
    <w:rsid w:val="00C57281"/>
    <w:rsid w:val="00C614F2"/>
    <w:rsid w:val="00C65D65"/>
    <w:rsid w:val="00C67703"/>
    <w:rsid w:val="00C7173F"/>
    <w:rsid w:val="00C730B6"/>
    <w:rsid w:val="00C754BE"/>
    <w:rsid w:val="00C76466"/>
    <w:rsid w:val="00C76B1C"/>
    <w:rsid w:val="00C80DDC"/>
    <w:rsid w:val="00C8642D"/>
    <w:rsid w:val="00C915DD"/>
    <w:rsid w:val="00C91B94"/>
    <w:rsid w:val="00C92665"/>
    <w:rsid w:val="00CA6A9D"/>
    <w:rsid w:val="00CA7F6B"/>
    <w:rsid w:val="00CB6357"/>
    <w:rsid w:val="00CC0FA3"/>
    <w:rsid w:val="00CC1B26"/>
    <w:rsid w:val="00CC42DF"/>
    <w:rsid w:val="00CC49F7"/>
    <w:rsid w:val="00CC54DB"/>
    <w:rsid w:val="00CD087D"/>
    <w:rsid w:val="00CD41CB"/>
    <w:rsid w:val="00CD5EE0"/>
    <w:rsid w:val="00CE509A"/>
    <w:rsid w:val="00CE5414"/>
    <w:rsid w:val="00CF241F"/>
    <w:rsid w:val="00CF7098"/>
    <w:rsid w:val="00CF7826"/>
    <w:rsid w:val="00D0157A"/>
    <w:rsid w:val="00D036D8"/>
    <w:rsid w:val="00D038ED"/>
    <w:rsid w:val="00D06D26"/>
    <w:rsid w:val="00D10B75"/>
    <w:rsid w:val="00D13351"/>
    <w:rsid w:val="00D14B36"/>
    <w:rsid w:val="00D15E25"/>
    <w:rsid w:val="00D20368"/>
    <w:rsid w:val="00D22361"/>
    <w:rsid w:val="00D22598"/>
    <w:rsid w:val="00D26924"/>
    <w:rsid w:val="00D413F6"/>
    <w:rsid w:val="00D4231B"/>
    <w:rsid w:val="00D423A2"/>
    <w:rsid w:val="00D520D8"/>
    <w:rsid w:val="00D52961"/>
    <w:rsid w:val="00D55048"/>
    <w:rsid w:val="00D57FA4"/>
    <w:rsid w:val="00D62DE7"/>
    <w:rsid w:val="00D63AC2"/>
    <w:rsid w:val="00D665B4"/>
    <w:rsid w:val="00D7383B"/>
    <w:rsid w:val="00D7609E"/>
    <w:rsid w:val="00D81A63"/>
    <w:rsid w:val="00D81D25"/>
    <w:rsid w:val="00D85C60"/>
    <w:rsid w:val="00D94C40"/>
    <w:rsid w:val="00DA231B"/>
    <w:rsid w:val="00DA23A0"/>
    <w:rsid w:val="00DA7F66"/>
    <w:rsid w:val="00DB186F"/>
    <w:rsid w:val="00DB42D7"/>
    <w:rsid w:val="00DC39FC"/>
    <w:rsid w:val="00DC4385"/>
    <w:rsid w:val="00DC484F"/>
    <w:rsid w:val="00DC4C27"/>
    <w:rsid w:val="00DC51BC"/>
    <w:rsid w:val="00DC59E5"/>
    <w:rsid w:val="00DC793F"/>
    <w:rsid w:val="00DD6F77"/>
    <w:rsid w:val="00DE20EB"/>
    <w:rsid w:val="00DE4629"/>
    <w:rsid w:val="00DF11FD"/>
    <w:rsid w:val="00DF5254"/>
    <w:rsid w:val="00E12426"/>
    <w:rsid w:val="00E16408"/>
    <w:rsid w:val="00E20894"/>
    <w:rsid w:val="00E245AB"/>
    <w:rsid w:val="00E26239"/>
    <w:rsid w:val="00E2764C"/>
    <w:rsid w:val="00E27F2E"/>
    <w:rsid w:val="00E413EA"/>
    <w:rsid w:val="00E46E45"/>
    <w:rsid w:val="00E46E4E"/>
    <w:rsid w:val="00E47F28"/>
    <w:rsid w:val="00E50AFE"/>
    <w:rsid w:val="00E5109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271E"/>
    <w:rsid w:val="00E847D2"/>
    <w:rsid w:val="00E85AA8"/>
    <w:rsid w:val="00E870E5"/>
    <w:rsid w:val="00E8772A"/>
    <w:rsid w:val="00E90F6B"/>
    <w:rsid w:val="00E91079"/>
    <w:rsid w:val="00E92C27"/>
    <w:rsid w:val="00E92E10"/>
    <w:rsid w:val="00EA0E3D"/>
    <w:rsid w:val="00EA1CD8"/>
    <w:rsid w:val="00EA393B"/>
    <w:rsid w:val="00EA39A5"/>
    <w:rsid w:val="00EB0CD7"/>
    <w:rsid w:val="00EB2C4B"/>
    <w:rsid w:val="00EB7E00"/>
    <w:rsid w:val="00EC1A2C"/>
    <w:rsid w:val="00EC1FE1"/>
    <w:rsid w:val="00EC38A7"/>
    <w:rsid w:val="00ED042A"/>
    <w:rsid w:val="00ED0D4A"/>
    <w:rsid w:val="00EE1AA8"/>
    <w:rsid w:val="00EF26C3"/>
    <w:rsid w:val="00EF419E"/>
    <w:rsid w:val="00EF489F"/>
    <w:rsid w:val="00F06820"/>
    <w:rsid w:val="00F11213"/>
    <w:rsid w:val="00F11BAA"/>
    <w:rsid w:val="00F177C1"/>
    <w:rsid w:val="00F238F2"/>
    <w:rsid w:val="00F260AA"/>
    <w:rsid w:val="00F27B26"/>
    <w:rsid w:val="00F31EDC"/>
    <w:rsid w:val="00F32634"/>
    <w:rsid w:val="00F34D02"/>
    <w:rsid w:val="00F34E84"/>
    <w:rsid w:val="00F40BAD"/>
    <w:rsid w:val="00F4130B"/>
    <w:rsid w:val="00F462B3"/>
    <w:rsid w:val="00F5184B"/>
    <w:rsid w:val="00F55081"/>
    <w:rsid w:val="00F55168"/>
    <w:rsid w:val="00F5664F"/>
    <w:rsid w:val="00F626C4"/>
    <w:rsid w:val="00F64D9E"/>
    <w:rsid w:val="00F666C4"/>
    <w:rsid w:val="00F7684C"/>
    <w:rsid w:val="00F76986"/>
    <w:rsid w:val="00F76AFC"/>
    <w:rsid w:val="00F80CBE"/>
    <w:rsid w:val="00F85198"/>
    <w:rsid w:val="00F937BF"/>
    <w:rsid w:val="00F939CB"/>
    <w:rsid w:val="00F9479C"/>
    <w:rsid w:val="00F965EE"/>
    <w:rsid w:val="00F97949"/>
    <w:rsid w:val="00FA1110"/>
    <w:rsid w:val="00FA358D"/>
    <w:rsid w:val="00FA47C0"/>
    <w:rsid w:val="00FA4EA1"/>
    <w:rsid w:val="00FB4425"/>
    <w:rsid w:val="00FB5615"/>
    <w:rsid w:val="00FB5DD1"/>
    <w:rsid w:val="00FB5F87"/>
    <w:rsid w:val="00FC07B5"/>
    <w:rsid w:val="00FC2B5D"/>
    <w:rsid w:val="00FC4AEA"/>
    <w:rsid w:val="00FD00E9"/>
    <w:rsid w:val="00FD03E3"/>
    <w:rsid w:val="00FE122A"/>
    <w:rsid w:val="00FE20E6"/>
    <w:rsid w:val="00FE74DC"/>
    <w:rsid w:val="00FF1187"/>
    <w:rsid w:val="00FF1449"/>
    <w:rsid w:val="00FF278B"/>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B7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table" w:customStyle="1" w:styleId="Tablaconcuadrcula11">
    <w:name w:val="Tabla con cuadrícula11"/>
    <w:basedOn w:val="Tablanormal"/>
    <w:next w:val="Tablaconcuadrcula"/>
    <w:uiPriority w:val="39"/>
    <w:qFormat/>
    <w:rsid w:val="003F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3F63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63334301">
      <w:bodyDiv w:val="1"/>
      <w:marLeft w:val="0"/>
      <w:marRight w:val="0"/>
      <w:marTop w:val="0"/>
      <w:marBottom w:val="0"/>
      <w:divBdr>
        <w:top w:val="none" w:sz="0" w:space="0" w:color="auto"/>
        <w:left w:val="none" w:sz="0" w:space="0" w:color="auto"/>
        <w:bottom w:val="none" w:sz="0" w:space="0" w:color="auto"/>
        <w:right w:val="none" w:sz="0" w:space="0" w:color="auto"/>
      </w:divBdr>
    </w:div>
    <w:div w:id="434520913">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2035122">
      <w:bodyDiv w:val="1"/>
      <w:marLeft w:val="0"/>
      <w:marRight w:val="0"/>
      <w:marTop w:val="0"/>
      <w:marBottom w:val="0"/>
      <w:divBdr>
        <w:top w:val="none" w:sz="0" w:space="0" w:color="auto"/>
        <w:left w:val="none" w:sz="0" w:space="0" w:color="auto"/>
        <w:bottom w:val="none" w:sz="0" w:space="0" w:color="auto"/>
        <w:right w:val="none" w:sz="0" w:space="0" w:color="auto"/>
      </w:divBdr>
      <w:divsChild>
        <w:div w:id="2095777353">
          <w:marLeft w:val="0"/>
          <w:marRight w:val="0"/>
          <w:marTop w:val="0"/>
          <w:marBottom w:val="0"/>
          <w:divBdr>
            <w:top w:val="none" w:sz="0" w:space="0" w:color="auto"/>
            <w:left w:val="none" w:sz="0" w:space="0" w:color="auto"/>
            <w:bottom w:val="none" w:sz="0" w:space="0" w:color="auto"/>
            <w:right w:val="none" w:sz="0" w:space="0" w:color="auto"/>
          </w:divBdr>
        </w:div>
      </w:divsChild>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4617855">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93491494">
      <w:bodyDiv w:val="1"/>
      <w:marLeft w:val="0"/>
      <w:marRight w:val="0"/>
      <w:marTop w:val="0"/>
      <w:marBottom w:val="0"/>
      <w:divBdr>
        <w:top w:val="none" w:sz="0" w:space="0" w:color="auto"/>
        <w:left w:val="none" w:sz="0" w:space="0" w:color="auto"/>
        <w:bottom w:val="none" w:sz="0" w:space="0" w:color="auto"/>
        <w:right w:val="none" w:sz="0" w:space="0" w:color="auto"/>
      </w:divBdr>
      <w:divsChild>
        <w:div w:id="2100637574">
          <w:marLeft w:val="0"/>
          <w:marRight w:val="0"/>
          <w:marTop w:val="0"/>
          <w:marBottom w:val="0"/>
          <w:divBdr>
            <w:top w:val="none" w:sz="0" w:space="0" w:color="auto"/>
            <w:left w:val="none" w:sz="0" w:space="0" w:color="auto"/>
            <w:bottom w:val="none" w:sz="0" w:space="0" w:color="auto"/>
            <w:right w:val="none" w:sz="0" w:space="0" w:color="auto"/>
          </w:divBdr>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12802738">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svillat@dian.gov.co" TargetMode="External"/><Relationship Id="rId17"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A02AE9-940D-41CF-B9FB-E81A0A374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16</Pages>
  <Words>6650</Words>
  <Characters>37905</Characters>
  <Application>Microsoft Office Word</Application>
  <DocSecurity>0</DocSecurity>
  <Lines>315</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7</cp:revision>
  <cp:lastPrinted>2025-02-25T15:45:00Z</cp:lastPrinted>
  <dcterms:created xsi:type="dcterms:W3CDTF">2025-03-20T01:43:00Z</dcterms:created>
  <dcterms:modified xsi:type="dcterms:W3CDTF">2025-03-28T21:09:00Z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