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764F3" w14:textId="07B8C3D4" w:rsidR="00CA316D" w:rsidRPr="00CA316D" w:rsidRDefault="00CA316D" w:rsidP="00CA316D">
      <w:pPr>
        <w:spacing w:after="0"/>
        <w:jc w:val="both"/>
        <w:rPr>
          <w:rFonts w:ascii="Verdana" w:hAnsi="Verdana"/>
          <w:b/>
          <w:bCs/>
          <w:sz w:val="20"/>
          <w:szCs w:val="20"/>
        </w:rPr>
      </w:pPr>
      <w:bookmarkStart w:id="0" w:name="_Hlk143780582"/>
      <w:bookmarkStart w:id="1" w:name="_Hlk193980314"/>
      <w:r w:rsidRPr="00CA316D">
        <w:rPr>
          <w:rFonts w:ascii="Verdana" w:hAnsi="Verdana"/>
          <w:b/>
          <w:bCs/>
          <w:sz w:val="20"/>
          <w:szCs w:val="20"/>
        </w:rPr>
        <w:t xml:space="preserve">SECOP I – Plataforma de publicidad </w:t>
      </w:r>
      <w:r>
        <w:rPr>
          <w:rFonts w:ascii="Verdana" w:hAnsi="Verdana"/>
          <w:b/>
          <w:bCs/>
          <w:sz w:val="20"/>
          <w:szCs w:val="20"/>
        </w:rPr>
        <w:t xml:space="preserve">- </w:t>
      </w:r>
      <w:r w:rsidRPr="00CA316D">
        <w:rPr>
          <w:rFonts w:ascii="Verdana" w:hAnsi="Verdana"/>
          <w:b/>
          <w:bCs/>
          <w:sz w:val="20"/>
          <w:szCs w:val="20"/>
        </w:rPr>
        <w:t xml:space="preserve">Contratos con firma manuscrita </w:t>
      </w:r>
      <w:r>
        <w:rPr>
          <w:rFonts w:ascii="Verdana" w:hAnsi="Verdana"/>
          <w:b/>
          <w:bCs/>
          <w:sz w:val="20"/>
          <w:szCs w:val="20"/>
        </w:rPr>
        <w:t xml:space="preserve">- </w:t>
      </w:r>
      <w:r w:rsidRPr="00CA316D">
        <w:rPr>
          <w:rFonts w:ascii="Verdana" w:hAnsi="Verdana"/>
          <w:b/>
          <w:bCs/>
          <w:sz w:val="20"/>
          <w:szCs w:val="20"/>
        </w:rPr>
        <w:t xml:space="preserve">Documentos publicables – </w:t>
      </w:r>
      <w:r>
        <w:rPr>
          <w:rFonts w:ascii="Verdana" w:hAnsi="Verdana"/>
          <w:b/>
          <w:bCs/>
          <w:sz w:val="20"/>
          <w:szCs w:val="20"/>
        </w:rPr>
        <w:t>T</w:t>
      </w:r>
      <w:r w:rsidRPr="00CA316D">
        <w:rPr>
          <w:rFonts w:ascii="Verdana" w:hAnsi="Verdana"/>
          <w:b/>
          <w:bCs/>
          <w:sz w:val="20"/>
          <w:szCs w:val="20"/>
        </w:rPr>
        <w:t>ipos de firma</w:t>
      </w:r>
    </w:p>
    <w:p w14:paraId="627F9F4E" w14:textId="77777777" w:rsidR="00CA316D" w:rsidRPr="00CA316D" w:rsidRDefault="00CA316D" w:rsidP="00EA023B">
      <w:pPr>
        <w:spacing w:after="0"/>
        <w:rPr>
          <w:rFonts w:ascii="Verdana" w:hAnsi="Verdana"/>
          <w:sz w:val="20"/>
          <w:szCs w:val="20"/>
        </w:rPr>
      </w:pPr>
    </w:p>
    <w:p w14:paraId="474166D2" w14:textId="77777777" w:rsidR="00CA316D" w:rsidRPr="00CA316D" w:rsidRDefault="00CA316D" w:rsidP="00CA316D">
      <w:pPr>
        <w:spacing w:after="120" w:line="276" w:lineRule="auto"/>
        <w:jc w:val="both"/>
        <w:rPr>
          <w:rFonts w:ascii="Verdana" w:eastAsia="Calibri" w:hAnsi="Verdana" w:cs="Arial"/>
          <w:sz w:val="20"/>
          <w:szCs w:val="20"/>
          <w:lang w:val="es-ES"/>
        </w:rPr>
      </w:pPr>
      <w:r w:rsidRPr="00CA316D">
        <w:rPr>
          <w:rFonts w:ascii="Verdana" w:eastAsia="Calibri" w:hAnsi="Verdana" w:cs="Arial"/>
          <w:sz w:val="20"/>
          <w:szCs w:val="20"/>
          <w:lang w:val="es-ES"/>
        </w:rPr>
        <w:t>El SECOP I es una plataforma de publicidad, mediante la cual las Entidades Estatales publican los documentos del proceso, desde la planeación del contrato hasta su liquidación.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91DED19" w14:textId="77777777" w:rsidR="00CA316D" w:rsidRPr="00CA316D" w:rsidRDefault="00CA316D" w:rsidP="00CA316D">
      <w:pPr>
        <w:spacing w:after="120" w:line="276" w:lineRule="auto"/>
        <w:jc w:val="both"/>
        <w:rPr>
          <w:rFonts w:ascii="Verdana" w:eastAsia="Calibri" w:hAnsi="Verdana" w:cs="Arial"/>
          <w:sz w:val="20"/>
          <w:szCs w:val="20"/>
          <w:lang w:val="es-ES"/>
        </w:rPr>
      </w:pPr>
      <w:r w:rsidRPr="00CA316D">
        <w:rPr>
          <w:rFonts w:ascii="Verdana" w:eastAsia="Calibri" w:hAnsi="Verdana" w:cs="Arial"/>
          <w:sz w:val="20"/>
          <w:szCs w:val="20"/>
          <w:lang w:val="es-ES"/>
        </w:rPr>
        <w:t>Debido a que el SECOP I – al cual se refiere en su consulta – es una plataforma de publicidad, por medio de la cual, se publican los contratos o documentos del proceso – que expide la entidad – en Word o en PDF, estos documentos, al ser cargados, deberán estar firmados en manuscrito o digital, siempre y cuando cumplan los requisitos de la Ley 527 de 1999, so pena de que no existan. No obstante, no es posible subirlos con una firma electrónica porque esta plataforma no cumple los requisitos previstos en el artículo 7 de la Ley 527 de 1999. En consecuencia, no es viable firmar los documentos del proceso o firmar un contrato por medio de un mensaje de datos, puesto que esta plataforma no tiene carácter transaccional.</w:t>
      </w:r>
    </w:p>
    <w:p w14:paraId="0C1DC63B" w14:textId="77777777" w:rsidR="00CA316D" w:rsidRDefault="00CA316D" w:rsidP="00CA316D">
      <w:pPr>
        <w:spacing w:after="120" w:line="276" w:lineRule="auto"/>
        <w:jc w:val="both"/>
        <w:rPr>
          <w:rFonts w:ascii="Verdana" w:eastAsia="Calibri" w:hAnsi="Verdana" w:cs="Arial"/>
          <w:bCs/>
          <w:sz w:val="20"/>
          <w:szCs w:val="20"/>
          <w:lang w:val="es-ES_tradnl"/>
        </w:rPr>
      </w:pPr>
      <w:r w:rsidRPr="00CA316D">
        <w:rPr>
          <w:rFonts w:ascii="Verdana" w:eastAsia="Calibri" w:hAnsi="Verdana" w:cs="Arial"/>
          <w:bCs/>
          <w:sz w:val="20"/>
          <w:szCs w:val="20"/>
          <w:lang w:val="es-ES_tradnl"/>
        </w:rPr>
        <w:t>Dado que los documentos que deben publicarse en la plataforma del SECOP I son la copia exacta que consta en el expediente original, si aquellos están firmados de forma manuscrita se deberá escanear el documento original y publicar su copia. Por su parte, si el acto tiene firma digital se debe publicar su copia, ya sea en documento escaneado o en PDF.</w:t>
      </w:r>
    </w:p>
    <w:p w14:paraId="485CF827" w14:textId="1E094E56" w:rsidR="00CA316D" w:rsidRPr="00A74928" w:rsidRDefault="00CA316D" w:rsidP="00CA316D">
      <w:pPr>
        <w:spacing w:after="120" w:line="276" w:lineRule="auto"/>
        <w:jc w:val="both"/>
        <w:rPr>
          <w:rFonts w:ascii="Verdana" w:eastAsia="Calibri" w:hAnsi="Verdana" w:cs="Arial"/>
          <w:b/>
          <w:sz w:val="20"/>
          <w:szCs w:val="20"/>
          <w:lang w:val="es-ES_tradnl"/>
        </w:rPr>
      </w:pPr>
      <w:r w:rsidRPr="00A74928">
        <w:rPr>
          <w:rFonts w:ascii="Verdana" w:eastAsia="Calibri" w:hAnsi="Verdana" w:cs="Arial"/>
          <w:b/>
          <w:sz w:val="20"/>
          <w:szCs w:val="20"/>
          <w:lang w:val="es-ES_tradnl"/>
        </w:rPr>
        <w:t xml:space="preserve">RECHAZO DE LA OFERTA – Falta de firma de la propuesta económica – CAUSALES DE RECHAZO </w:t>
      </w:r>
      <w:r w:rsidR="00A74928" w:rsidRPr="00A74928">
        <w:rPr>
          <w:rFonts w:ascii="Verdana" w:eastAsia="Calibri" w:hAnsi="Verdana" w:cs="Arial"/>
          <w:b/>
          <w:sz w:val="20"/>
          <w:szCs w:val="20"/>
          <w:lang w:val="es-ES_tradnl"/>
        </w:rPr>
        <w:t>–</w:t>
      </w:r>
      <w:r w:rsidRPr="00A74928">
        <w:rPr>
          <w:rFonts w:ascii="Verdana" w:eastAsia="Calibri" w:hAnsi="Verdana" w:cs="Arial"/>
          <w:b/>
          <w:sz w:val="20"/>
          <w:szCs w:val="20"/>
          <w:lang w:val="es-ES_tradnl"/>
        </w:rPr>
        <w:t xml:space="preserve"> </w:t>
      </w:r>
      <w:r w:rsidR="00A74928" w:rsidRPr="00A74928">
        <w:rPr>
          <w:rFonts w:ascii="Verdana" w:eastAsia="Calibri" w:hAnsi="Verdana" w:cs="Arial"/>
          <w:b/>
          <w:sz w:val="20"/>
          <w:szCs w:val="20"/>
          <w:lang w:val="es-ES_tradnl"/>
        </w:rPr>
        <w:t>Causales fijadas en la Ley – Causales determinadas en el Pliego de condiciones</w:t>
      </w:r>
    </w:p>
    <w:p w14:paraId="688F9132" w14:textId="75CF43FF" w:rsidR="00CA316D" w:rsidRPr="009D383C" w:rsidRDefault="009D383C" w:rsidP="009D383C">
      <w:pPr>
        <w:spacing w:after="0"/>
        <w:jc w:val="both"/>
        <w:rPr>
          <w:rFonts w:ascii="Verdana" w:hAnsi="Verdana"/>
          <w:sz w:val="20"/>
          <w:szCs w:val="20"/>
          <w:lang w:val="es-ES_tradnl"/>
        </w:rPr>
      </w:pPr>
      <w:r w:rsidRPr="009D383C">
        <w:rPr>
          <w:rFonts w:ascii="Verdana" w:hAnsi="Verdana"/>
          <w:sz w:val="20"/>
          <w:szCs w:val="20"/>
        </w:rPr>
        <w:t>En relación con la posibilidad de que una Entidad Estatal rechace una oferta de uno de los proponentes porque alguno de los documentos que la componen no se encuentren firmados cuando se cargan en SECOP I, es importante señalar que</w:t>
      </w:r>
      <w:r w:rsidRPr="009D383C">
        <w:rPr>
          <w:rFonts w:ascii="Verdana" w:eastAsia="Calibri" w:hAnsi="Verdana" w:cs="Arial"/>
          <w:sz w:val="20"/>
          <w:szCs w:val="20"/>
        </w:rPr>
        <w:t xml:space="preserve"> l</w:t>
      </w:r>
      <w:proofErr w:type="spellStart"/>
      <w:r w:rsidRPr="009D383C">
        <w:rPr>
          <w:rFonts w:ascii="Verdana" w:eastAsia="Calibri" w:hAnsi="Verdana" w:cs="Arial"/>
          <w:sz w:val="20"/>
          <w:szCs w:val="20"/>
          <w:lang w:val="es-ES_tradnl"/>
        </w:rPr>
        <w:t>as</w:t>
      </w:r>
      <w:proofErr w:type="spellEnd"/>
      <w:r w:rsidRPr="009D383C">
        <w:rPr>
          <w:rFonts w:ascii="Verdana" w:eastAsia="Calibri" w:hAnsi="Verdana" w:cs="Arial"/>
          <w:sz w:val="20"/>
          <w:szCs w:val="20"/>
          <w:lang w:val="es-ES_tradnl"/>
        </w:rPr>
        <w:t xml:space="preserve">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0D384AD7" w14:textId="77777777" w:rsidR="00320308" w:rsidRDefault="00320308" w:rsidP="009D383C">
      <w:pPr>
        <w:spacing w:after="0"/>
        <w:jc w:val="both"/>
        <w:rPr>
          <w:rFonts w:ascii="Verdana" w:hAnsi="Verdana"/>
          <w:sz w:val="20"/>
          <w:szCs w:val="20"/>
        </w:rPr>
      </w:pPr>
    </w:p>
    <w:p w14:paraId="5A76566B" w14:textId="2693BFF8" w:rsidR="009D383C" w:rsidRDefault="009D383C" w:rsidP="009D383C">
      <w:pPr>
        <w:spacing w:after="0"/>
        <w:jc w:val="both"/>
        <w:rPr>
          <w:rFonts w:ascii="Verdana" w:hAnsi="Verdana"/>
          <w:sz w:val="20"/>
          <w:szCs w:val="20"/>
        </w:rPr>
      </w:pPr>
      <w:r w:rsidRPr="009D383C">
        <w:rPr>
          <w:rFonts w:ascii="Verdana" w:hAnsi="Verdana"/>
          <w:sz w:val="20"/>
          <w:szCs w:val="20"/>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w:t>
      </w:r>
      <w:r>
        <w:rPr>
          <w:rFonts w:ascii="Verdana" w:hAnsi="Verdana"/>
          <w:sz w:val="20"/>
          <w:szCs w:val="20"/>
        </w:rPr>
        <w:t>.</w:t>
      </w:r>
    </w:p>
    <w:p w14:paraId="5B3A6B79" w14:textId="77777777" w:rsidR="009D383C" w:rsidRDefault="009D383C" w:rsidP="009D383C">
      <w:pPr>
        <w:spacing w:after="0"/>
        <w:jc w:val="both"/>
        <w:rPr>
          <w:rFonts w:ascii="Verdana" w:hAnsi="Verdana"/>
          <w:sz w:val="20"/>
          <w:szCs w:val="20"/>
        </w:rPr>
      </w:pPr>
    </w:p>
    <w:p w14:paraId="6D3ED3C1" w14:textId="01703DBC" w:rsidR="009D383C" w:rsidRPr="009D383C" w:rsidRDefault="009D383C" w:rsidP="009D383C">
      <w:pPr>
        <w:spacing w:after="120" w:line="276" w:lineRule="auto"/>
        <w:jc w:val="both"/>
        <w:rPr>
          <w:rFonts w:ascii="Verdana" w:eastAsia="Calibri" w:hAnsi="Verdana" w:cs="Arial"/>
          <w:sz w:val="20"/>
          <w:szCs w:val="20"/>
          <w:lang w:val="es-ES"/>
        </w:rPr>
      </w:pPr>
      <w:r w:rsidRPr="009D383C">
        <w:rPr>
          <w:rFonts w:ascii="Verdana" w:eastAsia="Calibri" w:hAnsi="Verdana" w:cs="Arial"/>
          <w:sz w:val="20"/>
          <w:szCs w:val="20"/>
          <w:lang w:val="es-ES"/>
        </w:rPr>
        <w:lastRenderedPageBreak/>
        <w:t>Por lo expuesto, para que se rechace una oferta porque por alguno de los documentos que la componen no se encuentra firmado, por ejemplo, la oferta económica, debe haberse contemplado tal supuesto dentro de las causales de rechazo establecidas en el pliego de condiciones o documentos equivalentes. Por esta razón si el Estatuto General de Contratación de la Administración Pública o el pliego de condiciones no establecen de manera literal una causal de rechazo, en los términos expuestos, no podrán rechazarse las propuestas</w:t>
      </w:r>
      <w:r>
        <w:rPr>
          <w:rFonts w:ascii="Verdana" w:eastAsia="Calibri" w:hAnsi="Verdana" w:cs="Arial"/>
          <w:sz w:val="20"/>
          <w:szCs w:val="20"/>
          <w:lang w:val="es-ES"/>
        </w:rPr>
        <w:t>.</w:t>
      </w:r>
    </w:p>
    <w:p w14:paraId="1B9BC884" w14:textId="77777777" w:rsidR="009D383C" w:rsidRPr="009D383C" w:rsidRDefault="009D383C" w:rsidP="009D383C">
      <w:pPr>
        <w:spacing w:after="0"/>
        <w:jc w:val="both"/>
        <w:rPr>
          <w:rFonts w:ascii="Verdana" w:hAnsi="Verdana"/>
          <w:b/>
          <w:bCs/>
          <w:sz w:val="20"/>
          <w:szCs w:val="20"/>
          <w:lang w:val="es-ES"/>
        </w:rPr>
      </w:pPr>
      <w:r w:rsidRPr="009D383C">
        <w:rPr>
          <w:rFonts w:ascii="Verdana" w:hAnsi="Verdana"/>
          <w:b/>
          <w:bCs/>
          <w:sz w:val="20"/>
          <w:szCs w:val="20"/>
          <w:lang w:val="es-ES"/>
        </w:rPr>
        <w:t xml:space="preserve">SUBSANABILIDAD – Circunstancias posteriores – Cierre del proceso- Ley 1882 de 2018 </w:t>
      </w:r>
    </w:p>
    <w:p w14:paraId="4947B487" w14:textId="77777777" w:rsidR="00320308" w:rsidRDefault="00320308" w:rsidP="00320308">
      <w:pPr>
        <w:spacing w:after="0" w:line="240" w:lineRule="auto"/>
        <w:jc w:val="both"/>
        <w:rPr>
          <w:rFonts w:ascii="Verdana" w:eastAsia="Times New Roman" w:hAnsi="Verdana" w:cs="Arial"/>
          <w:lang w:val="es-ES_tradnl" w:eastAsia="es-ES_tradnl"/>
        </w:rPr>
      </w:pPr>
    </w:p>
    <w:p w14:paraId="46792AFF" w14:textId="439BC0FE" w:rsidR="009D383C" w:rsidRPr="009D383C" w:rsidRDefault="009D383C" w:rsidP="009D383C">
      <w:pPr>
        <w:spacing w:after="120" w:line="276" w:lineRule="auto"/>
        <w:jc w:val="both"/>
        <w:rPr>
          <w:rFonts w:ascii="Verdana" w:eastAsia="Times New Roman" w:hAnsi="Verdana" w:cs="Arial"/>
          <w:sz w:val="20"/>
          <w:szCs w:val="20"/>
          <w:lang w:val="es-ES_tradnl" w:eastAsia="es-ES_tradnl"/>
        </w:rPr>
      </w:pPr>
      <w:r w:rsidRPr="009D383C">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9ED3FAA" w14:textId="77777777" w:rsidR="009D383C" w:rsidRPr="009D383C" w:rsidRDefault="009D383C" w:rsidP="009D383C">
      <w:pPr>
        <w:spacing w:after="0"/>
        <w:jc w:val="both"/>
        <w:rPr>
          <w:rFonts w:ascii="Verdana" w:hAnsi="Verdana"/>
          <w:sz w:val="20"/>
          <w:szCs w:val="20"/>
          <w:lang w:val="es-ES"/>
        </w:rPr>
      </w:pPr>
      <w:r w:rsidRPr="009D383C">
        <w:rPr>
          <w:rFonts w:ascii="Verdana" w:hAnsi="Verdana"/>
          <w:sz w:val="20"/>
          <w:szCs w:val="20"/>
          <w:lang w:val="es-ES"/>
        </w:rPr>
        <w:t xml:space="preserve">Un mejor entendimiento del significado de la expresión </w:t>
      </w:r>
      <w:r w:rsidRPr="009D383C">
        <w:rPr>
          <w:rFonts w:ascii="Verdana" w:hAnsi="Verdana"/>
          <w:i/>
          <w:sz w:val="20"/>
          <w:szCs w:val="20"/>
          <w:lang w:val="es-ES"/>
        </w:rPr>
        <w:t>“circunstancias ocurridas con posterioridad al cierre del proceso”</w:t>
      </w:r>
      <w:r w:rsidRPr="009D383C">
        <w:rPr>
          <w:rFonts w:ascii="Verdana" w:hAnsi="Verdana"/>
          <w:sz w:val="20"/>
          <w:szCs w:val="20"/>
          <w:lang w:val="es-ES"/>
        </w:rPr>
        <w:t xml:space="preserve"> implica distinguir entre la prueba de un hecho y el hecho mismo. En el caso de la </w:t>
      </w:r>
      <w:proofErr w:type="spellStart"/>
      <w:r w:rsidRPr="009D383C">
        <w:rPr>
          <w:rFonts w:ascii="Verdana" w:hAnsi="Verdana"/>
          <w:sz w:val="20"/>
          <w:szCs w:val="20"/>
          <w:lang w:val="es-ES"/>
        </w:rPr>
        <w:t>subsanabilidad</w:t>
      </w:r>
      <w:proofErr w:type="spellEnd"/>
      <w:r w:rsidRPr="009D383C">
        <w:rPr>
          <w:rFonts w:ascii="Verdana" w:hAnsi="Verdana"/>
          <w:sz w:val="20"/>
          <w:szCs w:val="20"/>
          <w:lang w:val="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298807DF" w14:textId="77777777" w:rsidR="009D383C" w:rsidRDefault="009D383C" w:rsidP="009D383C">
      <w:pPr>
        <w:spacing w:after="0"/>
        <w:jc w:val="both"/>
        <w:rPr>
          <w:rFonts w:ascii="Verdana" w:hAnsi="Verdana"/>
          <w:sz w:val="20"/>
          <w:szCs w:val="20"/>
          <w:lang w:val="es-ES"/>
        </w:rPr>
      </w:pPr>
    </w:p>
    <w:p w14:paraId="605A4BC0" w14:textId="6ADA9052" w:rsidR="009D383C" w:rsidRDefault="009D383C" w:rsidP="009D383C">
      <w:pPr>
        <w:spacing w:after="0"/>
        <w:jc w:val="both"/>
        <w:rPr>
          <w:rFonts w:ascii="Verdana" w:eastAsia="Times New Roman" w:hAnsi="Verdana" w:cs="Arial"/>
          <w:sz w:val="20"/>
          <w:szCs w:val="20"/>
          <w:lang w:val="es-ES" w:eastAsia="es-ES"/>
        </w:rPr>
      </w:pPr>
      <w:r w:rsidRPr="009D383C">
        <w:rPr>
          <w:rFonts w:ascii="Verdana" w:hAnsi="Verdana"/>
          <w:sz w:val="20"/>
          <w:szCs w:val="20"/>
          <w:lang w:val="es-ES"/>
        </w:rPr>
        <w:t>[…]</w:t>
      </w:r>
      <w:r w:rsidRPr="009D383C">
        <w:rPr>
          <w:rFonts w:ascii="Verdana" w:eastAsia="Times New Roman" w:hAnsi="Verdana" w:cs="Arial"/>
          <w:sz w:val="20"/>
          <w:szCs w:val="20"/>
          <w:lang w:val="es-ES" w:eastAsia="es-ES"/>
        </w:rPr>
        <w:t xml:space="preserve">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w:t>
      </w:r>
    </w:p>
    <w:p w14:paraId="65548054" w14:textId="77777777" w:rsidR="009D383C" w:rsidRDefault="009D383C" w:rsidP="009D383C">
      <w:pPr>
        <w:spacing w:after="0"/>
        <w:jc w:val="both"/>
        <w:rPr>
          <w:rFonts w:ascii="Verdana" w:eastAsia="Times New Roman" w:hAnsi="Verdana" w:cs="Arial"/>
          <w:sz w:val="20"/>
          <w:szCs w:val="20"/>
          <w:lang w:val="es-ES" w:eastAsia="es-ES"/>
        </w:rPr>
      </w:pPr>
    </w:p>
    <w:p w14:paraId="310388DB" w14:textId="579C69CD" w:rsidR="009D383C" w:rsidRPr="009D383C" w:rsidRDefault="009D383C" w:rsidP="009D383C">
      <w:pPr>
        <w:spacing w:after="0"/>
        <w:jc w:val="both"/>
        <w:rPr>
          <w:rFonts w:ascii="Verdana" w:eastAsia="Times New Roman" w:hAnsi="Verdana" w:cs="Arial"/>
          <w:b/>
          <w:bCs/>
          <w:sz w:val="20"/>
          <w:szCs w:val="20"/>
          <w:lang w:val="es-ES" w:eastAsia="es-ES"/>
        </w:rPr>
      </w:pPr>
      <w:r w:rsidRPr="009D383C">
        <w:rPr>
          <w:rFonts w:ascii="Verdana" w:eastAsia="Times New Roman" w:hAnsi="Verdana" w:cs="Arial"/>
          <w:b/>
          <w:bCs/>
          <w:sz w:val="20"/>
          <w:szCs w:val="20"/>
          <w:lang w:val="es-ES" w:eastAsia="es-ES"/>
        </w:rPr>
        <w:t>SUBSANABILIDAD – No afecte la asignación de puntaje</w:t>
      </w:r>
      <w:r w:rsidR="00320308">
        <w:rPr>
          <w:rFonts w:ascii="Verdana" w:eastAsia="Times New Roman" w:hAnsi="Verdana" w:cs="Arial"/>
          <w:b/>
          <w:bCs/>
          <w:sz w:val="20"/>
          <w:szCs w:val="20"/>
          <w:lang w:val="es-ES" w:eastAsia="es-ES"/>
        </w:rPr>
        <w:t xml:space="preserve"> – Hecho o circunstancia que haya ocurrido con anterioridad al cierre del proceso </w:t>
      </w:r>
    </w:p>
    <w:p w14:paraId="20E35A89" w14:textId="77777777" w:rsidR="009D383C" w:rsidRPr="009D383C" w:rsidRDefault="009D383C" w:rsidP="009D383C">
      <w:pPr>
        <w:spacing w:after="0"/>
        <w:jc w:val="both"/>
        <w:rPr>
          <w:rFonts w:ascii="Verdana" w:hAnsi="Verdana"/>
          <w:sz w:val="20"/>
          <w:szCs w:val="20"/>
          <w:lang w:val="es-ES"/>
        </w:rPr>
      </w:pPr>
    </w:p>
    <w:p w14:paraId="71B8D8A7" w14:textId="77777777" w:rsidR="009D383C" w:rsidRPr="009D383C" w:rsidRDefault="009D383C" w:rsidP="009D383C">
      <w:pPr>
        <w:spacing w:after="120" w:line="276" w:lineRule="auto"/>
        <w:jc w:val="both"/>
        <w:rPr>
          <w:rFonts w:ascii="Verdana" w:eastAsia="Times New Roman" w:hAnsi="Verdana" w:cs="Arial"/>
          <w:sz w:val="20"/>
          <w:szCs w:val="20"/>
          <w:lang w:val="es-ES" w:eastAsia="es-ES"/>
        </w:rPr>
      </w:pPr>
      <w:r w:rsidRPr="009D383C">
        <w:rPr>
          <w:rFonts w:ascii="Verdana" w:eastAsia="Times New Roman" w:hAnsi="Verdana" w:cs="Arial"/>
          <w:sz w:val="20"/>
          <w:szCs w:val="20"/>
          <w:lang w:val="es-ES" w:eastAsia="es-E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w:t>
      </w:r>
      <w:r w:rsidRPr="009D383C">
        <w:rPr>
          <w:rFonts w:ascii="Verdana" w:eastAsia="Times New Roman" w:hAnsi="Verdana" w:cs="Arial"/>
          <w:sz w:val="20"/>
          <w:szCs w:val="20"/>
          <w:lang w:val="es-ES" w:eastAsia="es-ES"/>
        </w:rPr>
        <w:lastRenderedPageBreak/>
        <w:t>omitido sea la prueba de una circunstancia o hecho que ocurrió con anterioridad al cierre del proceso.</w:t>
      </w:r>
    </w:p>
    <w:p w14:paraId="56A6D70D" w14:textId="77777777" w:rsidR="00CA316D" w:rsidRPr="009D383C" w:rsidRDefault="00CA316D" w:rsidP="00EA023B">
      <w:pPr>
        <w:spacing w:after="0"/>
        <w:rPr>
          <w:rFonts w:ascii="Verdana" w:hAnsi="Verdana"/>
          <w:lang w:val="es-ES"/>
        </w:rPr>
      </w:pPr>
    </w:p>
    <w:p w14:paraId="447DE334" w14:textId="77777777" w:rsidR="00CA316D" w:rsidRPr="00CA316D" w:rsidRDefault="00CA316D" w:rsidP="00EA023B">
      <w:pPr>
        <w:spacing w:after="0"/>
        <w:rPr>
          <w:rFonts w:ascii="Verdana" w:hAnsi="Verdana"/>
        </w:rPr>
      </w:pPr>
    </w:p>
    <w:p w14:paraId="16352932" w14:textId="77777777" w:rsidR="00CA316D" w:rsidRPr="00CA316D" w:rsidRDefault="00CA316D" w:rsidP="00EA023B">
      <w:pPr>
        <w:spacing w:after="0"/>
        <w:rPr>
          <w:rFonts w:ascii="Verdana" w:hAnsi="Verdana"/>
        </w:rPr>
      </w:pPr>
    </w:p>
    <w:p w14:paraId="378C9A33" w14:textId="77777777" w:rsidR="00CA316D" w:rsidRPr="00CA316D" w:rsidRDefault="00CA316D" w:rsidP="00EA023B">
      <w:pPr>
        <w:spacing w:after="0"/>
        <w:rPr>
          <w:rFonts w:ascii="Verdana" w:hAnsi="Verdana"/>
        </w:rPr>
      </w:pPr>
    </w:p>
    <w:p w14:paraId="4A49BAFF" w14:textId="77777777" w:rsidR="00CA316D" w:rsidRDefault="00CA316D" w:rsidP="00EA023B">
      <w:pPr>
        <w:spacing w:after="0"/>
        <w:rPr>
          <w:rFonts w:ascii="Verdana" w:hAnsi="Verdana"/>
        </w:rPr>
      </w:pPr>
    </w:p>
    <w:p w14:paraId="6A7A2B6D" w14:textId="77777777" w:rsidR="00320308" w:rsidRDefault="00320308" w:rsidP="00EA023B">
      <w:pPr>
        <w:spacing w:after="0"/>
        <w:rPr>
          <w:rFonts w:ascii="Verdana" w:hAnsi="Verdana"/>
        </w:rPr>
      </w:pPr>
    </w:p>
    <w:p w14:paraId="2BB280F9" w14:textId="77777777" w:rsidR="00320308" w:rsidRDefault="00320308" w:rsidP="00EA023B">
      <w:pPr>
        <w:spacing w:after="0"/>
        <w:rPr>
          <w:rFonts w:ascii="Verdana" w:hAnsi="Verdana"/>
        </w:rPr>
      </w:pPr>
    </w:p>
    <w:p w14:paraId="01A4EBCB" w14:textId="77777777" w:rsidR="00320308" w:rsidRDefault="00320308" w:rsidP="00EA023B">
      <w:pPr>
        <w:spacing w:after="0"/>
        <w:rPr>
          <w:rFonts w:ascii="Verdana" w:hAnsi="Verdana"/>
        </w:rPr>
      </w:pPr>
    </w:p>
    <w:p w14:paraId="3F0ABCC3" w14:textId="77777777" w:rsidR="00320308" w:rsidRDefault="00320308" w:rsidP="00EA023B">
      <w:pPr>
        <w:spacing w:after="0"/>
        <w:rPr>
          <w:rFonts w:ascii="Verdana" w:hAnsi="Verdana"/>
        </w:rPr>
      </w:pPr>
    </w:p>
    <w:p w14:paraId="697E8D88" w14:textId="77777777" w:rsidR="00320308" w:rsidRDefault="00320308" w:rsidP="00EA023B">
      <w:pPr>
        <w:spacing w:after="0"/>
        <w:rPr>
          <w:rFonts w:ascii="Verdana" w:hAnsi="Verdana"/>
        </w:rPr>
      </w:pPr>
    </w:p>
    <w:p w14:paraId="5FE6A6EE" w14:textId="77777777" w:rsidR="00320308" w:rsidRDefault="00320308" w:rsidP="00EA023B">
      <w:pPr>
        <w:spacing w:after="0"/>
        <w:rPr>
          <w:rFonts w:ascii="Verdana" w:hAnsi="Verdana"/>
        </w:rPr>
      </w:pPr>
    </w:p>
    <w:p w14:paraId="1EBFDC98" w14:textId="77777777" w:rsidR="00320308" w:rsidRDefault="00320308" w:rsidP="00EA023B">
      <w:pPr>
        <w:spacing w:after="0"/>
        <w:rPr>
          <w:rFonts w:ascii="Verdana" w:hAnsi="Verdana"/>
        </w:rPr>
      </w:pPr>
    </w:p>
    <w:p w14:paraId="2BE86D4D" w14:textId="77777777" w:rsidR="00320308" w:rsidRDefault="00320308" w:rsidP="00EA023B">
      <w:pPr>
        <w:spacing w:after="0"/>
        <w:rPr>
          <w:rFonts w:ascii="Verdana" w:hAnsi="Verdana"/>
        </w:rPr>
      </w:pPr>
    </w:p>
    <w:p w14:paraId="72217DBD" w14:textId="77777777" w:rsidR="00320308" w:rsidRDefault="00320308" w:rsidP="00EA023B">
      <w:pPr>
        <w:spacing w:after="0"/>
        <w:rPr>
          <w:rFonts w:ascii="Verdana" w:hAnsi="Verdana"/>
        </w:rPr>
      </w:pPr>
    </w:p>
    <w:p w14:paraId="31A6796A" w14:textId="77777777" w:rsidR="00320308" w:rsidRDefault="00320308" w:rsidP="00EA023B">
      <w:pPr>
        <w:spacing w:after="0"/>
        <w:rPr>
          <w:rFonts w:ascii="Verdana" w:hAnsi="Verdana"/>
        </w:rPr>
      </w:pPr>
    </w:p>
    <w:p w14:paraId="62F80F71" w14:textId="77777777" w:rsidR="00320308" w:rsidRDefault="00320308" w:rsidP="00EA023B">
      <w:pPr>
        <w:spacing w:after="0"/>
        <w:rPr>
          <w:rFonts w:ascii="Verdana" w:hAnsi="Verdana"/>
        </w:rPr>
      </w:pPr>
    </w:p>
    <w:p w14:paraId="6BA6B30E" w14:textId="77777777" w:rsidR="00320308" w:rsidRDefault="00320308" w:rsidP="00EA023B">
      <w:pPr>
        <w:spacing w:after="0"/>
        <w:rPr>
          <w:rFonts w:ascii="Verdana" w:hAnsi="Verdana"/>
        </w:rPr>
      </w:pPr>
    </w:p>
    <w:p w14:paraId="5084BD86" w14:textId="77777777" w:rsidR="00320308" w:rsidRDefault="00320308" w:rsidP="00EA023B">
      <w:pPr>
        <w:spacing w:after="0"/>
        <w:rPr>
          <w:rFonts w:ascii="Verdana" w:hAnsi="Verdana"/>
        </w:rPr>
      </w:pPr>
    </w:p>
    <w:p w14:paraId="17E6F00E" w14:textId="77777777" w:rsidR="00320308" w:rsidRDefault="00320308" w:rsidP="00EA023B">
      <w:pPr>
        <w:spacing w:after="0"/>
        <w:rPr>
          <w:rFonts w:ascii="Verdana" w:hAnsi="Verdana"/>
        </w:rPr>
      </w:pPr>
    </w:p>
    <w:p w14:paraId="772A1C83" w14:textId="77777777" w:rsidR="00320308" w:rsidRDefault="00320308" w:rsidP="00EA023B">
      <w:pPr>
        <w:spacing w:after="0"/>
        <w:rPr>
          <w:rFonts w:ascii="Verdana" w:hAnsi="Verdana"/>
        </w:rPr>
      </w:pPr>
    </w:p>
    <w:p w14:paraId="598DAC25" w14:textId="77777777" w:rsidR="00320308" w:rsidRDefault="00320308" w:rsidP="00EA023B">
      <w:pPr>
        <w:spacing w:after="0"/>
        <w:rPr>
          <w:rFonts w:ascii="Verdana" w:hAnsi="Verdana"/>
        </w:rPr>
      </w:pPr>
    </w:p>
    <w:p w14:paraId="6B4C52AD" w14:textId="77777777" w:rsidR="00320308" w:rsidRDefault="00320308" w:rsidP="00EA023B">
      <w:pPr>
        <w:spacing w:after="0"/>
        <w:rPr>
          <w:rFonts w:ascii="Verdana" w:hAnsi="Verdana"/>
        </w:rPr>
      </w:pPr>
    </w:p>
    <w:p w14:paraId="00CF4DD4" w14:textId="77777777" w:rsidR="00320308" w:rsidRDefault="00320308" w:rsidP="00EA023B">
      <w:pPr>
        <w:spacing w:after="0"/>
        <w:rPr>
          <w:rFonts w:ascii="Verdana" w:hAnsi="Verdana"/>
        </w:rPr>
      </w:pPr>
    </w:p>
    <w:p w14:paraId="33217E10" w14:textId="77777777" w:rsidR="00320308" w:rsidRDefault="00320308" w:rsidP="00EA023B">
      <w:pPr>
        <w:spacing w:after="0"/>
        <w:rPr>
          <w:rFonts w:ascii="Verdana" w:hAnsi="Verdana"/>
        </w:rPr>
      </w:pPr>
    </w:p>
    <w:p w14:paraId="13B660C7" w14:textId="77777777" w:rsidR="00320308" w:rsidRDefault="00320308" w:rsidP="00EA023B">
      <w:pPr>
        <w:spacing w:after="0"/>
        <w:rPr>
          <w:rFonts w:ascii="Verdana" w:hAnsi="Verdana"/>
        </w:rPr>
      </w:pPr>
    </w:p>
    <w:p w14:paraId="0C3ECC35" w14:textId="77777777" w:rsidR="00320308" w:rsidRDefault="00320308" w:rsidP="00EA023B">
      <w:pPr>
        <w:spacing w:after="0"/>
        <w:rPr>
          <w:rFonts w:ascii="Verdana" w:hAnsi="Verdana"/>
        </w:rPr>
      </w:pPr>
    </w:p>
    <w:p w14:paraId="2F693D6D" w14:textId="77777777" w:rsidR="00320308" w:rsidRDefault="00320308" w:rsidP="00EA023B">
      <w:pPr>
        <w:spacing w:after="0"/>
        <w:rPr>
          <w:rFonts w:ascii="Verdana" w:hAnsi="Verdana"/>
        </w:rPr>
      </w:pPr>
    </w:p>
    <w:p w14:paraId="3755FE21" w14:textId="77777777" w:rsidR="00320308" w:rsidRDefault="00320308" w:rsidP="00EA023B">
      <w:pPr>
        <w:spacing w:after="0"/>
        <w:rPr>
          <w:rFonts w:ascii="Verdana" w:hAnsi="Verdana"/>
        </w:rPr>
      </w:pPr>
    </w:p>
    <w:p w14:paraId="0476D336" w14:textId="77777777" w:rsidR="00320308" w:rsidRDefault="00320308" w:rsidP="00EA023B">
      <w:pPr>
        <w:spacing w:after="0"/>
        <w:rPr>
          <w:rFonts w:ascii="Verdana" w:hAnsi="Verdana"/>
        </w:rPr>
      </w:pPr>
    </w:p>
    <w:p w14:paraId="2F265C27" w14:textId="77777777" w:rsidR="00320308" w:rsidRDefault="00320308" w:rsidP="00EA023B">
      <w:pPr>
        <w:spacing w:after="0"/>
        <w:rPr>
          <w:rFonts w:ascii="Verdana" w:hAnsi="Verdana"/>
        </w:rPr>
      </w:pPr>
    </w:p>
    <w:p w14:paraId="2F0C69E7" w14:textId="77777777" w:rsidR="00320308" w:rsidRDefault="00320308" w:rsidP="00EA023B">
      <w:pPr>
        <w:spacing w:after="0"/>
        <w:rPr>
          <w:rFonts w:ascii="Verdana" w:hAnsi="Verdana"/>
        </w:rPr>
      </w:pPr>
    </w:p>
    <w:p w14:paraId="792486D5" w14:textId="77777777" w:rsidR="00320308" w:rsidRDefault="00320308" w:rsidP="00EA023B">
      <w:pPr>
        <w:spacing w:after="0"/>
        <w:rPr>
          <w:rFonts w:ascii="Verdana" w:hAnsi="Verdana"/>
        </w:rPr>
      </w:pPr>
    </w:p>
    <w:p w14:paraId="35676A10" w14:textId="77777777" w:rsidR="00320308" w:rsidRDefault="00320308" w:rsidP="00EA023B">
      <w:pPr>
        <w:spacing w:after="0"/>
        <w:rPr>
          <w:rFonts w:ascii="Verdana" w:hAnsi="Verdana"/>
        </w:rPr>
      </w:pPr>
    </w:p>
    <w:p w14:paraId="11ABC7C4" w14:textId="77777777" w:rsidR="00320308" w:rsidRDefault="00320308" w:rsidP="00EA023B">
      <w:pPr>
        <w:spacing w:after="0"/>
        <w:rPr>
          <w:rFonts w:ascii="Verdana" w:hAnsi="Verdana"/>
        </w:rPr>
      </w:pPr>
    </w:p>
    <w:p w14:paraId="61396127" w14:textId="77777777" w:rsidR="00320308" w:rsidRDefault="00320308" w:rsidP="00EA023B">
      <w:pPr>
        <w:spacing w:after="0"/>
        <w:rPr>
          <w:rFonts w:ascii="Verdana" w:hAnsi="Verdana"/>
        </w:rPr>
      </w:pPr>
    </w:p>
    <w:p w14:paraId="48E551C9" w14:textId="77777777" w:rsidR="00320308" w:rsidRDefault="00320308" w:rsidP="00EA023B">
      <w:pPr>
        <w:spacing w:after="0"/>
        <w:rPr>
          <w:rFonts w:ascii="Verdana" w:hAnsi="Verdana"/>
        </w:rPr>
      </w:pPr>
    </w:p>
    <w:p w14:paraId="73F9EF57" w14:textId="77777777" w:rsidR="00320308" w:rsidRPr="00CA316D" w:rsidRDefault="00320308" w:rsidP="00EA023B">
      <w:pPr>
        <w:spacing w:after="0"/>
        <w:rPr>
          <w:rFonts w:ascii="Verdana" w:hAnsi="Verdana"/>
        </w:rPr>
      </w:pPr>
    </w:p>
    <w:p w14:paraId="51837AA3" w14:textId="28045BFD" w:rsidR="00EA023B" w:rsidRPr="0044528D" w:rsidRDefault="00E245AB" w:rsidP="00EA023B">
      <w:pPr>
        <w:spacing w:after="0"/>
        <w:rPr>
          <w:rFonts w:ascii="Verdana" w:hAnsi="Verdana"/>
        </w:rPr>
      </w:pPr>
      <w:r w:rsidRPr="0044528D">
        <w:rPr>
          <w:rFonts w:ascii="Verdana" w:hAnsi="Verdana"/>
        </w:rPr>
        <w:lastRenderedPageBreak/>
        <w:t>Bogotá D.C</w:t>
      </w:r>
      <w:r w:rsidR="00CA316D">
        <w:rPr>
          <w:rFonts w:ascii="Verdana" w:hAnsi="Verdana"/>
        </w:rPr>
        <w:t>., 26 de marzo de 2025</w:t>
      </w:r>
    </w:p>
    <w:p w14:paraId="48CF170E" w14:textId="77777777" w:rsidR="00CA316D" w:rsidRDefault="00CA316D" w:rsidP="00EA023B">
      <w:pPr>
        <w:spacing w:after="0" w:line="240" w:lineRule="auto"/>
        <w:rPr>
          <w:rFonts w:ascii="Verdana" w:eastAsia="Calibri" w:hAnsi="Verdana" w:cs="Arial"/>
          <w:b/>
          <w:lang w:eastAsia="es-ES_tradnl"/>
        </w:rPr>
      </w:pPr>
    </w:p>
    <w:p w14:paraId="6051E0EE" w14:textId="12B3057D" w:rsidR="00CA316D" w:rsidRDefault="00CA316D" w:rsidP="00CA316D">
      <w:pPr>
        <w:spacing w:after="0" w:line="240" w:lineRule="auto"/>
        <w:jc w:val="right"/>
        <w:rPr>
          <w:rFonts w:ascii="Verdana" w:eastAsia="Calibri" w:hAnsi="Verdana" w:cs="Arial"/>
          <w:b/>
          <w:lang w:eastAsia="es-ES_tradnl"/>
        </w:rPr>
      </w:pPr>
      <w:r w:rsidRPr="00CA316D">
        <w:rPr>
          <w:rFonts w:ascii="Verdana" w:eastAsia="Calibri" w:hAnsi="Verdana" w:cs="Arial"/>
          <w:b/>
          <w:lang w:eastAsia="es-ES_tradnl"/>
        </w:rPr>
        <w:drawing>
          <wp:inline distT="0" distB="0" distL="0" distR="0" wp14:anchorId="78E6547D" wp14:editId="6114D721">
            <wp:extent cx="3334215" cy="952633"/>
            <wp:effectExtent l="0" t="0" r="0" b="0"/>
            <wp:docPr id="2113806345"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06345" name="Imagen 1" descr="Interfaz de usuario gráfica, Texto, Aplicación&#10;&#10;El contenido generado por IA puede ser incorrecto."/>
                    <pic:cNvPicPr/>
                  </pic:nvPicPr>
                  <pic:blipFill>
                    <a:blip r:embed="rId10"/>
                    <a:stretch>
                      <a:fillRect/>
                    </a:stretch>
                  </pic:blipFill>
                  <pic:spPr>
                    <a:xfrm>
                      <a:off x="0" y="0"/>
                      <a:ext cx="3334215" cy="952633"/>
                    </a:xfrm>
                    <a:prstGeom prst="rect">
                      <a:avLst/>
                    </a:prstGeom>
                  </pic:spPr>
                </pic:pic>
              </a:graphicData>
            </a:graphic>
          </wp:inline>
        </w:drawing>
      </w:r>
    </w:p>
    <w:p w14:paraId="64D06EEC" w14:textId="77777777" w:rsidR="00CA316D" w:rsidRDefault="00CA316D" w:rsidP="00EA023B">
      <w:pPr>
        <w:spacing w:after="0" w:line="240" w:lineRule="auto"/>
        <w:rPr>
          <w:rFonts w:ascii="Verdana" w:eastAsia="Calibri" w:hAnsi="Verdana" w:cs="Arial"/>
          <w:b/>
          <w:lang w:eastAsia="es-ES_tradnl"/>
        </w:rPr>
      </w:pPr>
    </w:p>
    <w:p w14:paraId="3C04A0FF" w14:textId="2B3C4CAC" w:rsidR="00EA023B" w:rsidRPr="00CA316D" w:rsidRDefault="00EA023B" w:rsidP="00EA023B">
      <w:pPr>
        <w:spacing w:after="0" w:line="240" w:lineRule="auto"/>
        <w:rPr>
          <w:rFonts w:ascii="Verdana" w:eastAsia="Calibri" w:hAnsi="Verdana" w:cs="Arial"/>
          <w:b/>
          <w:lang w:eastAsia="es-ES_tradnl"/>
        </w:rPr>
      </w:pPr>
      <w:r w:rsidRPr="00CA316D">
        <w:rPr>
          <w:rFonts w:ascii="Verdana" w:eastAsia="Calibri" w:hAnsi="Verdana" w:cs="Arial"/>
          <w:b/>
          <w:lang w:eastAsia="es-ES_tradnl"/>
        </w:rPr>
        <w:t xml:space="preserve">Señor </w:t>
      </w:r>
    </w:p>
    <w:p w14:paraId="18A1320D" w14:textId="77777777" w:rsidR="00EA023B" w:rsidRPr="00CA316D" w:rsidRDefault="00EA023B" w:rsidP="00EA023B">
      <w:pPr>
        <w:spacing w:after="0" w:line="240" w:lineRule="auto"/>
        <w:rPr>
          <w:rFonts w:ascii="Verdana" w:eastAsia="Calibri" w:hAnsi="Verdana" w:cs="Arial"/>
          <w:b/>
          <w:lang w:eastAsia="es-ES_tradnl"/>
        </w:rPr>
      </w:pPr>
      <w:r w:rsidRPr="00CA316D">
        <w:rPr>
          <w:rFonts w:ascii="Verdana" w:eastAsia="Calibri" w:hAnsi="Verdana" w:cs="Arial"/>
          <w:b/>
          <w:lang w:eastAsia="es-ES_tradnl"/>
        </w:rPr>
        <w:t>Edward Andrés Triana Rodríguez</w:t>
      </w:r>
    </w:p>
    <w:p w14:paraId="7B09E746" w14:textId="77777777" w:rsidR="00EA023B" w:rsidRPr="009537F6" w:rsidRDefault="00EA023B" w:rsidP="00EA023B">
      <w:pPr>
        <w:spacing w:after="0" w:line="240" w:lineRule="auto"/>
        <w:rPr>
          <w:rFonts w:ascii="Verdana" w:eastAsia="Calibri" w:hAnsi="Verdana" w:cs="Arial"/>
          <w:b/>
          <w:lang w:val="en-US" w:eastAsia="es-ES_tradnl"/>
        </w:rPr>
      </w:pPr>
      <w:r w:rsidRPr="009537F6">
        <w:rPr>
          <w:rFonts w:ascii="Verdana" w:eastAsia="Times New Roman" w:hAnsi="Verdana" w:cs="Calibri"/>
          <w:color w:val="1F4E78"/>
          <w:u w:val="single"/>
          <w:lang w:val="en-US" w:eastAsia="es-CO"/>
        </w:rPr>
        <w:t>andreslds1989@hotmail.com</w:t>
      </w:r>
    </w:p>
    <w:p w14:paraId="45FA5E5E" w14:textId="77777777" w:rsidR="00EA023B" w:rsidRPr="00956828" w:rsidRDefault="00EA023B" w:rsidP="00EA023B">
      <w:pPr>
        <w:spacing w:after="0" w:line="240" w:lineRule="auto"/>
        <w:rPr>
          <w:rFonts w:ascii="Verdana" w:eastAsia="Calibri" w:hAnsi="Verdana" w:cs="Arial"/>
          <w:bCs/>
          <w:lang w:val="es-ES_tradnl" w:eastAsia="es-ES_tradnl"/>
        </w:rPr>
      </w:pPr>
      <w:r w:rsidRPr="00956828">
        <w:rPr>
          <w:rFonts w:ascii="Verdana" w:eastAsia="Calibri" w:hAnsi="Verdana" w:cs="Arial"/>
          <w:bCs/>
          <w:lang w:val="es-ES_tradnl" w:eastAsia="es-ES_tradnl"/>
        </w:rPr>
        <w:t>Ibagué - Tolima</w:t>
      </w:r>
    </w:p>
    <w:p w14:paraId="31031264" w14:textId="77777777" w:rsidR="00EA023B" w:rsidRDefault="00EA023B" w:rsidP="00EA023B">
      <w:pPr>
        <w:spacing w:after="0" w:line="240" w:lineRule="auto"/>
        <w:rPr>
          <w:rFonts w:ascii="Verdana" w:eastAsia="Calibri" w:hAnsi="Verdana" w:cs="Arial"/>
          <w:b/>
          <w:lang w:val="es-ES_tradnl" w:eastAsia="es-ES_tradnl"/>
        </w:rPr>
      </w:pPr>
    </w:p>
    <w:p w14:paraId="5DE562CA" w14:textId="77777777" w:rsidR="00EA023B" w:rsidRPr="00F71A6A" w:rsidRDefault="00EA023B" w:rsidP="00EA023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A023B" w:rsidRPr="00F71A6A" w14:paraId="19A9AB8A" w14:textId="77777777" w:rsidTr="00230322">
        <w:trPr>
          <w:trHeight w:val="488"/>
        </w:trPr>
        <w:tc>
          <w:tcPr>
            <w:tcW w:w="2689" w:type="dxa"/>
          </w:tcPr>
          <w:p w14:paraId="440BBEC4" w14:textId="77777777" w:rsidR="00EA023B" w:rsidRPr="00F71A6A" w:rsidRDefault="00EA023B" w:rsidP="00230322">
            <w:pPr>
              <w:jc w:val="both"/>
              <w:rPr>
                <w:rFonts w:ascii="Verdana" w:eastAsia="Calibri" w:hAnsi="Verdana" w:cs="Arial"/>
                <w:b/>
                <w:bCs/>
                <w:color w:val="7030A0"/>
                <w:lang w:val="es-ES_tradnl" w:eastAsia="es-ES_tradnl"/>
              </w:rPr>
            </w:pPr>
          </w:p>
        </w:tc>
        <w:tc>
          <w:tcPr>
            <w:tcW w:w="6100" w:type="dxa"/>
            <w:shd w:val="clear" w:color="auto" w:fill="auto"/>
          </w:tcPr>
          <w:p w14:paraId="11A247D0" w14:textId="77777777" w:rsidR="00EA023B" w:rsidRPr="003C7BF7" w:rsidRDefault="00EA023B" w:rsidP="00230322">
            <w:pPr>
              <w:jc w:val="both"/>
              <w:rPr>
                <w:rFonts w:ascii="Verdana" w:eastAsia="Calibri" w:hAnsi="Verdana" w:cs="Arial"/>
                <w:b/>
                <w:bCs/>
                <w:color w:val="7030A0"/>
                <w:lang w:val="es-ES" w:eastAsia="es-ES"/>
              </w:rPr>
            </w:pPr>
            <w:r w:rsidRPr="003C7BF7">
              <w:rPr>
                <w:rFonts w:ascii="Verdana" w:eastAsia="Calibri" w:hAnsi="Verdana" w:cs="Arial"/>
                <w:b/>
                <w:bCs/>
                <w:lang w:val="es-ES" w:eastAsia="es-ES"/>
              </w:rPr>
              <w:t>Concepto C-</w:t>
            </w:r>
            <w:r>
              <w:rPr>
                <w:rFonts w:ascii="Verdana" w:eastAsia="Calibri" w:hAnsi="Verdana" w:cs="Arial"/>
                <w:b/>
                <w:bCs/>
                <w:lang w:val="es-ES" w:eastAsia="es-ES"/>
              </w:rPr>
              <w:t>220</w:t>
            </w:r>
            <w:r w:rsidRPr="003C7BF7">
              <w:rPr>
                <w:rFonts w:ascii="Verdana" w:eastAsia="Calibri" w:hAnsi="Verdana" w:cs="Arial"/>
                <w:b/>
                <w:bCs/>
                <w:lang w:val="es-ES" w:eastAsia="es-ES"/>
              </w:rPr>
              <w:t xml:space="preserve"> de 2025</w:t>
            </w:r>
          </w:p>
        </w:tc>
      </w:tr>
      <w:tr w:rsidR="00EA023B" w:rsidRPr="00F71A6A" w14:paraId="4389A1DA" w14:textId="77777777" w:rsidTr="00230322">
        <w:trPr>
          <w:trHeight w:val="884"/>
        </w:trPr>
        <w:tc>
          <w:tcPr>
            <w:tcW w:w="2689" w:type="dxa"/>
          </w:tcPr>
          <w:p w14:paraId="1D2690B8" w14:textId="77777777" w:rsidR="00EA023B" w:rsidRPr="00F71A6A" w:rsidRDefault="00EA023B" w:rsidP="00230322">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6B8AB689" w14:textId="77777777" w:rsidR="00EA023B" w:rsidRPr="00171105" w:rsidRDefault="00EA023B" w:rsidP="00230322">
            <w:pPr>
              <w:pStyle w:val="Textoindependiente"/>
              <w:spacing w:line="276" w:lineRule="auto"/>
              <w:jc w:val="both"/>
              <w:rPr>
                <w:rFonts w:ascii="Verdana" w:hAnsi="Verdana"/>
                <w:sz w:val="22"/>
                <w:szCs w:val="22"/>
                <w:lang w:val="es-ES"/>
              </w:rPr>
            </w:pPr>
            <w:r w:rsidRPr="00171105">
              <w:rPr>
                <w:rFonts w:ascii="Verdana" w:eastAsia="Calibri" w:hAnsi="Verdana" w:cs="Arial"/>
                <w:bCs/>
                <w:color w:val="000000" w:themeColor="text1"/>
                <w:sz w:val="22"/>
                <w:szCs w:val="22"/>
                <w:lang w:val="es-ES_tradnl"/>
              </w:rPr>
              <w:t xml:space="preserve">FIRMAS – Concepto / FIRMAS – Firma manuscrita – Firma electrónica – Firma digital / </w:t>
            </w:r>
            <w:r w:rsidRPr="00171105">
              <w:rPr>
                <w:rFonts w:ascii="Verdana" w:hAnsi="Verdana"/>
                <w:sz w:val="22"/>
                <w:szCs w:val="22"/>
              </w:rPr>
              <w:t xml:space="preserve">OFERTA – Sin firma – Causales de rechazo / SUBSANABILIDAD – Aplicación – Regla general – Excepciones / SUBSANABILIDAD – Circunstancias posteriores – Cierre del proceso - Ley 1882 de 2018 / SUBSANABILIDAD – </w:t>
            </w:r>
            <w:r w:rsidRPr="00171105">
              <w:rPr>
                <w:rFonts w:ascii="Verdana" w:hAnsi="Verdana" w:cs="Arial"/>
                <w:sz w:val="22"/>
                <w:szCs w:val="22"/>
                <w:lang w:val="es-ES" w:eastAsia="es-ES"/>
              </w:rPr>
              <w:t>no afectación en la asignación de puntaje puede subsanarse</w:t>
            </w:r>
          </w:p>
        </w:tc>
      </w:tr>
      <w:tr w:rsidR="00EA023B" w:rsidRPr="00F71A6A" w14:paraId="745DC64F" w14:textId="77777777" w:rsidTr="00230322">
        <w:tc>
          <w:tcPr>
            <w:tcW w:w="2689" w:type="dxa"/>
          </w:tcPr>
          <w:p w14:paraId="1212FA3F" w14:textId="77777777" w:rsidR="00EA023B" w:rsidRPr="00F71A6A" w:rsidRDefault="00EA023B" w:rsidP="00230322">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7D16F263" w14:textId="77777777" w:rsidR="00EA023B" w:rsidRPr="00171105" w:rsidRDefault="00EA023B" w:rsidP="00230322">
            <w:pPr>
              <w:jc w:val="both"/>
              <w:rPr>
                <w:rFonts w:ascii="Verdana" w:eastAsia="Calibri" w:hAnsi="Verdana" w:cs="Arial"/>
                <w:lang w:val="es-ES_tradnl" w:eastAsia="es-ES_tradnl"/>
              </w:rPr>
            </w:pPr>
            <w:r w:rsidRPr="00171105">
              <w:rPr>
                <w:rFonts w:ascii="Verdana" w:eastAsia="Calibri" w:hAnsi="Verdana" w:cs="Arial"/>
                <w:lang w:val="es-ES_tradnl" w:eastAsia="es-ES_tradnl"/>
              </w:rPr>
              <w:t>Respuesta a consulta con radicado No. P20250220001689</w:t>
            </w:r>
          </w:p>
        </w:tc>
      </w:tr>
    </w:tbl>
    <w:p w14:paraId="4C8DB8C3" w14:textId="77777777" w:rsidR="00EA023B" w:rsidRPr="00F71A6A" w:rsidRDefault="00EA023B" w:rsidP="00EA023B">
      <w:pPr>
        <w:spacing w:after="0" w:line="240" w:lineRule="auto"/>
        <w:jc w:val="both"/>
        <w:rPr>
          <w:rFonts w:ascii="Verdana" w:eastAsia="Calibri" w:hAnsi="Verdana" w:cs="Arial"/>
          <w:lang w:val="es-ES_tradnl" w:eastAsia="es-ES_tradnl"/>
        </w:rPr>
      </w:pPr>
    </w:p>
    <w:p w14:paraId="73F5F89D" w14:textId="77777777" w:rsidR="00EA023B" w:rsidRPr="00F71A6A" w:rsidRDefault="00EA023B" w:rsidP="00EA023B">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r>
        <w:rPr>
          <w:rFonts w:ascii="Verdana" w:eastAsia="Calibri" w:hAnsi="Verdana" w:cs="Arial"/>
          <w:lang w:val="es-ES" w:eastAsia="es-ES"/>
        </w:rPr>
        <w:t>Triana:</w:t>
      </w:r>
      <w:r w:rsidRPr="00F71A6A">
        <w:rPr>
          <w:rFonts w:ascii="Verdana" w:eastAsia="Calibri" w:hAnsi="Verdana" w:cs="Arial"/>
          <w:lang w:val="es-ES" w:eastAsia="es-ES"/>
        </w:rPr>
        <w:t xml:space="preserve"> </w:t>
      </w:r>
    </w:p>
    <w:p w14:paraId="3E4F8ED4" w14:textId="77777777" w:rsidR="00EA023B" w:rsidRPr="00F71A6A" w:rsidRDefault="00EA023B" w:rsidP="00EA023B">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0D273528" w14:textId="77777777" w:rsidR="00EA023B" w:rsidRPr="00F71A6A" w:rsidRDefault="00EA023B" w:rsidP="00EA023B">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 xml:space="preserve">Pública – Colombia Compra Eficiente– responde su solicitud de consulta de fecha </w:t>
      </w:r>
      <w:r>
        <w:rPr>
          <w:rFonts w:ascii="Verdana" w:eastAsia="Calibri" w:hAnsi="Verdana" w:cs="Arial"/>
          <w:lang w:val="es-ES" w:eastAsia="es-ES"/>
        </w:rPr>
        <w:t>20 de febrero de 2025</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342F06B7" w14:textId="77777777" w:rsidR="00EA023B" w:rsidRDefault="00EA023B" w:rsidP="00EA023B">
      <w:pPr>
        <w:pStyle w:val="Prrafodelista"/>
        <w:tabs>
          <w:tab w:val="left" w:pos="142"/>
          <w:tab w:val="left" w:pos="284"/>
        </w:tabs>
        <w:spacing w:line="276" w:lineRule="auto"/>
        <w:ind w:left="0"/>
        <w:jc w:val="both"/>
        <w:rPr>
          <w:rFonts w:ascii="Verdana" w:eastAsia="Century Gothic" w:hAnsi="Verdana" w:cs="Century Gothic"/>
          <w:b/>
          <w:bCs/>
        </w:rPr>
      </w:pPr>
    </w:p>
    <w:p w14:paraId="0B216364" w14:textId="40B6DC61" w:rsidR="00EA023B" w:rsidRPr="0011143F" w:rsidRDefault="00EA023B" w:rsidP="0011143F">
      <w:pPr>
        <w:ind w:left="567" w:right="616"/>
        <w:jc w:val="both"/>
        <w:rPr>
          <w:rFonts w:ascii="Verdana" w:hAnsi="Verdana"/>
          <w:sz w:val="20"/>
          <w:szCs w:val="20"/>
        </w:rPr>
      </w:pPr>
      <w:r w:rsidRPr="0011143F">
        <w:rPr>
          <w:rFonts w:ascii="Verdana" w:eastAsia="Century Gothic" w:hAnsi="Verdana" w:cs="Century Gothic"/>
          <w:sz w:val="20"/>
          <w:szCs w:val="20"/>
        </w:rPr>
        <w:t>“(…) 1</w:t>
      </w:r>
      <w:r w:rsidRPr="0011143F">
        <w:rPr>
          <w:rFonts w:ascii="Verdana" w:hAnsi="Verdana"/>
          <w:sz w:val="20"/>
          <w:szCs w:val="20"/>
        </w:rPr>
        <w:t xml:space="preserve"> En un proceso adelantado por el </w:t>
      </w:r>
      <w:proofErr w:type="spellStart"/>
      <w:r w:rsidRPr="0011143F">
        <w:rPr>
          <w:rFonts w:ascii="Verdana" w:hAnsi="Verdana"/>
          <w:sz w:val="20"/>
          <w:szCs w:val="20"/>
        </w:rPr>
        <w:t>Secop</w:t>
      </w:r>
      <w:proofErr w:type="spellEnd"/>
      <w:r w:rsidRPr="0011143F">
        <w:rPr>
          <w:rFonts w:ascii="Verdana" w:hAnsi="Verdana"/>
          <w:sz w:val="20"/>
          <w:szCs w:val="20"/>
        </w:rPr>
        <w:t xml:space="preserve"> I, se debe aceptar una oferta económica presentada sin la respectiva firma.? Goza de validez o no ¿(sic) </w:t>
      </w:r>
      <w:r w:rsidRPr="0011143F">
        <w:rPr>
          <w:rFonts w:ascii="Verdana" w:eastAsia="Century Gothic" w:hAnsi="Verdana" w:cs="Century Gothic"/>
          <w:sz w:val="20"/>
          <w:szCs w:val="20"/>
        </w:rPr>
        <w:t>(…)”.</w:t>
      </w:r>
    </w:p>
    <w:p w14:paraId="1AEE9CB1" w14:textId="77777777" w:rsidR="00EA023B" w:rsidRPr="00F71A6A" w:rsidRDefault="00EA023B" w:rsidP="00EA023B">
      <w:pPr>
        <w:pStyle w:val="Prrafodelista"/>
        <w:tabs>
          <w:tab w:val="left" w:pos="142"/>
          <w:tab w:val="left" w:pos="284"/>
        </w:tabs>
        <w:spacing w:after="0" w:line="240" w:lineRule="auto"/>
        <w:ind w:left="0"/>
        <w:jc w:val="both"/>
        <w:rPr>
          <w:rFonts w:ascii="Verdana" w:eastAsia="Century Gothic" w:hAnsi="Verdana" w:cs="Century Gothic"/>
          <w:b/>
          <w:bCs/>
        </w:rPr>
      </w:pPr>
    </w:p>
    <w:p w14:paraId="4EFDEFF7" w14:textId="77777777" w:rsidR="00EA023B" w:rsidRPr="00F71A6A" w:rsidRDefault="00EA023B" w:rsidP="00EA023B">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7EEBC35F" w14:textId="77777777" w:rsidR="00EA023B" w:rsidRDefault="00EA023B" w:rsidP="00EA023B">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unas consideraciones sobre las normas generales relacionadas con l</w:t>
      </w:r>
      <w:r>
        <w:rPr>
          <w:rFonts w:ascii="Verdana" w:eastAsia="Calibri" w:hAnsi="Verdana" w:cs="Arial"/>
          <w:color w:val="000000"/>
          <w:lang w:val="es-ES" w:eastAsia="es-ES"/>
        </w:rPr>
        <w:t>os</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Pr>
          <w:rFonts w:ascii="Verdana" w:eastAsia="Calibri" w:hAnsi="Verdana" w:cs="Arial"/>
          <w:color w:val="000000"/>
          <w:lang w:val="es-ES" w:eastAsia="es-ES"/>
        </w:rPr>
        <w:t>s</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Pr>
          <w:rFonts w:ascii="Verdana" w:eastAsia="Calibri" w:hAnsi="Verdana" w:cs="Arial"/>
          <w:color w:val="000000"/>
          <w:lang w:val="es-ES" w:eastAsia="es-ES"/>
        </w:rPr>
        <w:t>s</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35B32240" w14:textId="77777777" w:rsidR="00EA023B" w:rsidRPr="00F71A6A" w:rsidRDefault="00EA023B" w:rsidP="00EA023B">
      <w:pPr>
        <w:spacing w:after="0" w:line="276" w:lineRule="auto"/>
        <w:ind w:firstLine="709"/>
        <w:jc w:val="both"/>
        <w:rPr>
          <w:rFonts w:ascii="Verdana" w:eastAsia="Calibri" w:hAnsi="Verdana" w:cs="Arial"/>
          <w:color w:val="000000"/>
          <w:lang w:val="es-ES" w:eastAsia="es-ES"/>
        </w:rPr>
      </w:pPr>
    </w:p>
    <w:p w14:paraId="3435CC24" w14:textId="77777777" w:rsidR="00EA023B" w:rsidRPr="00F71A6A" w:rsidRDefault="00EA023B" w:rsidP="00EA023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0EE54138" w14:textId="77777777" w:rsidR="00EA023B" w:rsidRPr="00F71A6A" w:rsidRDefault="00EA023B" w:rsidP="00EA023B">
      <w:pPr>
        <w:tabs>
          <w:tab w:val="left" w:pos="426"/>
        </w:tabs>
        <w:spacing w:after="0" w:line="276" w:lineRule="auto"/>
        <w:jc w:val="both"/>
        <w:rPr>
          <w:rFonts w:ascii="Verdana" w:eastAsia="Century Gothic" w:hAnsi="Verdana" w:cs="Century Gothic"/>
          <w:lang w:val="es-ES"/>
        </w:rPr>
      </w:pPr>
    </w:p>
    <w:p w14:paraId="0C03C768" w14:textId="77777777" w:rsidR="00EA023B" w:rsidRDefault="00EA023B" w:rsidP="00EA023B">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resolverá </w:t>
      </w:r>
      <w:r>
        <w:rPr>
          <w:rFonts w:ascii="Verdana" w:eastAsia="Century Gothic" w:hAnsi="Verdana" w:cs="Century Gothic"/>
        </w:rPr>
        <w:t>el siguiente</w:t>
      </w:r>
      <w:r w:rsidRPr="00F71A6A">
        <w:rPr>
          <w:rFonts w:ascii="Verdana" w:eastAsia="Century Gothic" w:hAnsi="Verdana" w:cs="Century Gothic"/>
        </w:rPr>
        <w:t xml:space="preserve"> problema jurídico</w:t>
      </w:r>
      <w:r w:rsidRPr="00DC1BDA">
        <w:rPr>
          <w:rFonts w:ascii="Verdana" w:eastAsia="Century Gothic" w:hAnsi="Verdana" w:cs="Century Gothic"/>
        </w:rPr>
        <w:t xml:space="preserve">: </w:t>
      </w:r>
      <w:r>
        <w:rPr>
          <w:rFonts w:ascii="Verdana" w:eastAsia="Century Gothic" w:hAnsi="Verdana" w:cs="Century Gothic"/>
        </w:rPr>
        <w:t xml:space="preserve">¿En un proceso precontractual adelantado a través SECOP I, la oferta económica presentada sin la firma del proponente debe ser rechazada? </w:t>
      </w:r>
    </w:p>
    <w:p w14:paraId="08058DE4" w14:textId="77777777" w:rsidR="00EA023B" w:rsidRDefault="00EA023B" w:rsidP="00EA023B">
      <w:pPr>
        <w:spacing w:after="0" w:line="276" w:lineRule="auto"/>
        <w:jc w:val="both"/>
        <w:rPr>
          <w:rFonts w:ascii="Verdana" w:eastAsia="Century Gothic" w:hAnsi="Verdana" w:cs="Century Gothic"/>
        </w:rPr>
      </w:pPr>
    </w:p>
    <w:p w14:paraId="582124A4" w14:textId="77777777" w:rsidR="00EA023B" w:rsidRPr="003B2EAC" w:rsidRDefault="00EA023B" w:rsidP="00EA02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0A8785FE" w14:textId="77777777" w:rsidR="00EA023B" w:rsidRPr="00F71A6A" w:rsidRDefault="00EA023B" w:rsidP="00EA023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023B" w:rsidRPr="00F71A6A" w14:paraId="7B9FBFCE" w14:textId="77777777" w:rsidTr="503FD619">
        <w:tc>
          <w:tcPr>
            <w:tcW w:w="8828" w:type="dxa"/>
            <w:tcBorders>
              <w:top w:val="single" w:sz="4" w:space="0" w:color="auto"/>
              <w:left w:val="single" w:sz="4" w:space="0" w:color="auto"/>
              <w:bottom w:val="single" w:sz="4" w:space="0" w:color="auto"/>
              <w:right w:val="single" w:sz="4" w:space="0" w:color="auto"/>
            </w:tcBorders>
            <w:shd w:val="clear" w:color="auto" w:fill="auto"/>
          </w:tcPr>
          <w:p w14:paraId="01F14A5C" w14:textId="64B685C0" w:rsidR="00EA023B" w:rsidRDefault="00246986" w:rsidP="00316278">
            <w:pPr>
              <w:spacing w:after="120" w:line="276" w:lineRule="auto"/>
              <w:jc w:val="both"/>
              <w:rPr>
                <w:rFonts w:ascii="Verdana" w:eastAsia="Calibri" w:hAnsi="Verdana" w:cs="Arial"/>
                <w:lang w:val="es-ES_tradnl"/>
              </w:rPr>
            </w:pPr>
            <w:r>
              <w:rPr>
                <w:rFonts w:ascii="Verdana" w:eastAsia="Calibri" w:hAnsi="Verdana" w:cs="Arial"/>
              </w:rPr>
              <w:t>E</w:t>
            </w:r>
            <w:r w:rsidR="00EA023B" w:rsidRPr="002D60F5">
              <w:rPr>
                <w:rFonts w:ascii="Verdana" w:hAnsi="Verdana"/>
              </w:rPr>
              <w:t>n relación con la posibilidad de que una Entidad Estatal rechace una oferta de uno de los proponentes porque alguno de los documentos que la componen no se encuentren firmados</w:t>
            </w:r>
            <w:r w:rsidR="00EA023B" w:rsidRPr="00295D02">
              <w:rPr>
                <w:rFonts w:ascii="Verdana" w:hAnsi="Verdana"/>
              </w:rPr>
              <w:t xml:space="preserve"> cuando se cargan en SECOP I</w:t>
            </w:r>
            <w:r w:rsidR="00EA023B" w:rsidRPr="002D60F5">
              <w:rPr>
                <w:rFonts w:ascii="Verdana" w:hAnsi="Verdana"/>
              </w:rPr>
              <w:t>, es importante señalar que</w:t>
            </w:r>
            <w:r w:rsidR="00EA023B" w:rsidRPr="00295D02">
              <w:rPr>
                <w:rFonts w:ascii="Verdana" w:eastAsia="Calibri" w:hAnsi="Verdana" w:cs="Arial"/>
              </w:rPr>
              <w:t xml:space="preserve"> l</w:t>
            </w:r>
            <w:proofErr w:type="spellStart"/>
            <w:r w:rsidR="00EA023B" w:rsidRPr="002D60F5">
              <w:rPr>
                <w:rFonts w:ascii="Verdana" w:eastAsia="Calibri" w:hAnsi="Verdana" w:cs="Arial"/>
                <w:lang w:val="es-ES_tradnl"/>
              </w:rPr>
              <w:t>as</w:t>
            </w:r>
            <w:proofErr w:type="spellEnd"/>
            <w:r w:rsidR="00EA023B" w:rsidRPr="002D60F5">
              <w:rPr>
                <w:rFonts w:ascii="Verdana" w:eastAsia="Calibri" w:hAnsi="Verdana" w:cs="Arial"/>
                <w:lang w:val="es-ES_tradnl"/>
              </w:rPr>
              <w:t xml:space="preserve"> causales de rechazo son las establecidas en la Ley y las fijadas por la Entidad Estatal en los pliegos de condiciones</w:t>
            </w:r>
            <w:r w:rsidR="00EA023B">
              <w:rPr>
                <w:rFonts w:ascii="Verdana" w:eastAsia="Calibri" w:hAnsi="Verdana" w:cs="Arial"/>
                <w:lang w:val="es-ES_tradnl"/>
              </w:rPr>
              <w:t xml:space="preserve"> o documentos equivalentes</w:t>
            </w:r>
            <w:r w:rsidR="00EA023B" w:rsidRPr="002D60F5">
              <w:rPr>
                <w:rFonts w:ascii="Verdana" w:eastAsia="Calibri" w:hAnsi="Verdana" w:cs="Arial"/>
                <w:lang w:val="es-ES_tradnl"/>
              </w:rPr>
              <w:t>.</w:t>
            </w:r>
          </w:p>
          <w:p w14:paraId="20BE651E" w14:textId="77777777" w:rsidR="00EA023B" w:rsidRDefault="00EA023B" w:rsidP="00502493">
            <w:pPr>
              <w:spacing w:after="120" w:line="276" w:lineRule="auto"/>
              <w:ind w:right="51" w:firstLine="709"/>
              <w:jc w:val="both"/>
              <w:rPr>
                <w:rFonts w:ascii="Verdana" w:eastAsia="Calibri" w:hAnsi="Verdana" w:cs="Arial"/>
                <w:lang w:val="es-ES"/>
              </w:rPr>
            </w:pPr>
            <w:r>
              <w:rPr>
                <w:rFonts w:ascii="Verdana" w:eastAsia="Calibri" w:hAnsi="Verdana" w:cs="Arial"/>
                <w:lang w:val="es-ES"/>
              </w:rPr>
              <w:t>Conforme a lo anterior, para que se rechace una oferta porque alguno de los documentos que la componen no se encuentra firmado, debe haberse contemplado tal supuesto dentro de</w:t>
            </w:r>
            <w:r w:rsidRPr="002D60F5">
              <w:rPr>
                <w:rFonts w:ascii="Verdana" w:eastAsia="Calibri" w:hAnsi="Verdana" w:cs="Arial"/>
                <w:lang w:val="es-ES"/>
              </w:rPr>
              <w:t xml:space="preserve"> las causales de rechazo </w:t>
            </w:r>
            <w:r>
              <w:rPr>
                <w:rFonts w:ascii="Verdana" w:eastAsia="Calibri" w:hAnsi="Verdana" w:cs="Arial"/>
                <w:lang w:val="es-ES"/>
              </w:rPr>
              <w:t xml:space="preserve">establecidas </w:t>
            </w:r>
            <w:r w:rsidRPr="002D60F5">
              <w:rPr>
                <w:rFonts w:ascii="Verdana" w:eastAsia="Calibri" w:hAnsi="Verdana" w:cs="Arial"/>
                <w:lang w:val="es-ES"/>
              </w:rPr>
              <w:t>en el pliego de condiciones</w:t>
            </w:r>
            <w:r>
              <w:rPr>
                <w:rFonts w:ascii="Verdana" w:eastAsia="Calibri" w:hAnsi="Verdana" w:cs="Arial"/>
                <w:lang w:val="es-ES"/>
              </w:rPr>
              <w:t xml:space="preserve"> o documentos equivalentes</w:t>
            </w:r>
            <w:r w:rsidRPr="002D60F5">
              <w:rPr>
                <w:rFonts w:ascii="Verdana" w:eastAsia="Calibri" w:hAnsi="Verdana" w:cs="Arial"/>
                <w:lang w:val="es-ES"/>
              </w:rPr>
              <w:t xml:space="preserve">. Por esta razón si el Estatuto General de Contratación de la Administración Pública o el pliego de </w:t>
            </w:r>
            <w:r w:rsidRPr="002D60F5">
              <w:rPr>
                <w:rFonts w:ascii="Verdana" w:eastAsia="Calibri" w:hAnsi="Verdana" w:cs="Arial"/>
                <w:lang w:val="es-ES"/>
              </w:rPr>
              <w:lastRenderedPageBreak/>
              <w:t>condiciones no establecen de manera literal una causal de rechazo, en los términos expuestos, no podrán rechazarse las propuestas.</w:t>
            </w:r>
          </w:p>
          <w:p w14:paraId="433A047F" w14:textId="5CCDA492" w:rsidR="00EA023B" w:rsidRDefault="00246986" w:rsidP="00502493">
            <w:pPr>
              <w:spacing w:after="120" w:line="276" w:lineRule="auto"/>
              <w:ind w:firstLine="709"/>
              <w:jc w:val="both"/>
              <w:rPr>
                <w:rFonts w:ascii="Verdana" w:hAnsi="Verdana" w:cs="Arial"/>
                <w:noProof/>
                <w:lang w:val="es-ES_tradnl"/>
              </w:rPr>
            </w:pPr>
            <w:r>
              <w:rPr>
                <w:rFonts w:ascii="Verdana" w:eastAsia="Calibri" w:hAnsi="Verdana" w:cs="Arial"/>
              </w:rPr>
              <w:t xml:space="preserve">Ahora bien, es importante señalar que, </w:t>
            </w:r>
            <w:r w:rsidR="00EA023B">
              <w:rPr>
                <w:rFonts w:ascii="Verdana" w:eastAsia="Calibri" w:hAnsi="Verdana" w:cs="Arial"/>
              </w:rPr>
              <w:t>l</w:t>
            </w:r>
            <w:r w:rsidR="00EA023B" w:rsidRPr="001A10D9">
              <w:rPr>
                <w:rFonts w:ascii="Verdana" w:eastAsia="Calibri" w:hAnsi="Verdana" w:cs="Arial"/>
              </w:rPr>
              <w:t xml:space="preserve">a regla de </w:t>
            </w:r>
            <w:proofErr w:type="spellStart"/>
            <w:r w:rsidR="00EA023B" w:rsidRPr="001A10D9">
              <w:rPr>
                <w:rFonts w:ascii="Verdana" w:eastAsia="Calibri" w:hAnsi="Verdana" w:cs="Arial"/>
              </w:rPr>
              <w:t>subsanabilidad</w:t>
            </w:r>
            <w:proofErr w:type="spellEnd"/>
            <w:r w:rsidR="00EA023B" w:rsidRPr="001A10D9">
              <w:rPr>
                <w:rFonts w:ascii="Verdana" w:eastAsia="Calibri" w:hAnsi="Verdana" w:cs="Arial"/>
              </w:rPr>
              <w:t>, prevista en el artículo 5 de la Ley 1150 de 2007, es un mecanismo previsto en los procesos de contratación estatal que se regulan por el EGCAP, según la cual los proponentes</w:t>
            </w:r>
            <w:r w:rsidR="00EA023B">
              <w:rPr>
                <w:rFonts w:ascii="Verdana" w:eastAsia="Calibri" w:hAnsi="Verdana" w:cs="Arial"/>
              </w:rPr>
              <w:t xml:space="preserve"> </w:t>
            </w:r>
            <w:r w:rsidR="00EA023B" w:rsidRPr="001A10D9">
              <w:rPr>
                <w:rFonts w:ascii="Verdana" w:eastAsia="Calibri" w:hAnsi="Verdana" w:cs="Arial"/>
              </w:rPr>
              <w:t>pueden enmendar, corregir o modificar los errores en los que se incurre en los documentos contentivos de la oferta.</w:t>
            </w:r>
            <w:r w:rsidR="00EA023B">
              <w:rPr>
                <w:rFonts w:ascii="Verdana" w:eastAsia="Calibri" w:hAnsi="Verdana" w:cs="Arial"/>
              </w:rPr>
              <w:t xml:space="preserve"> </w:t>
            </w:r>
            <w:r w:rsidR="00EA023B" w:rsidRPr="001A10D9">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23CB4964" w14:textId="77777777" w:rsidR="00EA023B" w:rsidRDefault="00EA023B" w:rsidP="00502493">
            <w:pPr>
              <w:spacing w:after="120" w:line="276" w:lineRule="auto"/>
              <w:ind w:firstLine="709"/>
              <w:jc w:val="both"/>
              <w:rPr>
                <w:rFonts w:ascii="Verdana" w:eastAsia="Times New Roman" w:hAnsi="Verdana" w:cs="Arial"/>
                <w:lang w:val="es-ES_tradnl" w:eastAsia="es-ES_tradnl"/>
              </w:rPr>
            </w:pPr>
            <w:r w:rsidRPr="001A10D9">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8452288" w14:textId="1B224E61" w:rsidR="00EA023B" w:rsidRPr="00630C57" w:rsidRDefault="00EA023B" w:rsidP="00FF2730">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 xml:space="preserve">[…] </w:t>
            </w: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Por ejemplo: </w:t>
            </w:r>
            <w:r w:rsidRPr="00630C57">
              <w:rPr>
                <w:rFonts w:ascii="Verdana" w:eastAsia="Times New Roman" w:hAnsi="Verdana" w:cs="Arial"/>
                <w:lang w:val="es-ES" w:eastAsia="es-ES"/>
              </w:rPr>
              <w:t xml:space="preserve">[…] vi) si el oferente olvidó firmar la propuesta o presentar una copia de ella, puede subsanar sin que con ello se entienda que acreditó una circunstancia ocurrida con posterioridad al cierre del proceso. </w:t>
            </w:r>
          </w:p>
          <w:p w14:paraId="4F4A976B" w14:textId="01C82F3A" w:rsidR="00EA023B" w:rsidRPr="00630C57" w:rsidRDefault="006321C7" w:rsidP="00502493">
            <w:pPr>
              <w:tabs>
                <w:tab w:val="left" w:pos="709"/>
                <w:tab w:val="left" w:pos="851"/>
              </w:tabs>
              <w:spacing w:line="276" w:lineRule="auto"/>
              <w:ind w:firstLine="709"/>
              <w:jc w:val="both"/>
              <w:rPr>
                <w:rFonts w:ascii="Verdana" w:eastAsia="Calibri" w:hAnsi="Verdana" w:cs="Arial"/>
              </w:rPr>
            </w:pPr>
            <w:r>
              <w:rPr>
                <w:rFonts w:ascii="Verdana" w:eastAsia="Calibri" w:hAnsi="Verdana" w:cs="Arial"/>
              </w:rPr>
              <w:t>Sin perjuicio de lo anterior, es importante señalar que</w:t>
            </w:r>
            <w:r w:rsidR="00EA023B">
              <w:rPr>
                <w:rFonts w:ascii="Verdana" w:eastAsia="Calibri" w:hAnsi="Verdana" w:cs="Arial"/>
              </w:rPr>
              <w:t xml:space="preserve">, </w:t>
            </w:r>
            <w:r w:rsidR="00EA023B" w:rsidRPr="005E0EDE">
              <w:rPr>
                <w:rFonts w:ascii="Verdana" w:eastAsia="Calibri" w:hAnsi="Verdana" w:cs="Arial"/>
              </w:rPr>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w:t>
            </w:r>
            <w:r w:rsidR="00EA023B" w:rsidRPr="005E0EDE">
              <w:rPr>
                <w:rFonts w:ascii="Verdana" w:eastAsia="Calibri" w:hAnsi="Verdana" w:cs="Arial"/>
              </w:rPr>
              <w:lastRenderedPageBreak/>
              <w:t>corresponda, lo cual es acorde con el principio de juridicidad. Por lo anterior, previo concepto de sus órganos asesores y equipos jurídicos la solución de casos particulares corresponde a la entidad que debe adoptar la decisión correspondiente para determinar la valid</w:t>
            </w:r>
            <w:r w:rsidR="00EA023B">
              <w:rPr>
                <w:rFonts w:ascii="Verdana" w:eastAsia="Calibri" w:hAnsi="Verdana" w:cs="Arial"/>
              </w:rPr>
              <w:t xml:space="preserve">ez </w:t>
            </w:r>
            <w:r w:rsidR="00EA023B" w:rsidRPr="005E0EDE">
              <w:rPr>
                <w:rFonts w:ascii="Verdana" w:eastAsia="Calibri" w:hAnsi="Verdana" w:cs="Arial"/>
              </w:rPr>
              <w:t>o no de los documentos precontractuales aportados.</w:t>
            </w:r>
          </w:p>
        </w:tc>
      </w:tr>
    </w:tbl>
    <w:p w14:paraId="256B1E3C" w14:textId="77777777" w:rsidR="00AE7775" w:rsidRPr="00F71A6A" w:rsidRDefault="00AE7775" w:rsidP="00EA023B">
      <w:pPr>
        <w:tabs>
          <w:tab w:val="left" w:pos="142"/>
          <w:tab w:val="left" w:pos="284"/>
        </w:tabs>
        <w:spacing w:after="0" w:line="276" w:lineRule="auto"/>
        <w:jc w:val="both"/>
        <w:rPr>
          <w:rFonts w:ascii="Verdana" w:eastAsia="Century Gothic" w:hAnsi="Verdana" w:cs="Century Gothic"/>
          <w:b/>
          <w:bCs/>
          <w:lang w:val="es-ES"/>
        </w:rPr>
      </w:pPr>
    </w:p>
    <w:p w14:paraId="7DCD73DB" w14:textId="77777777" w:rsidR="00EA023B" w:rsidRPr="00F71A6A" w:rsidRDefault="00EA023B" w:rsidP="00EA02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4DE2A593" w14:textId="77777777" w:rsidR="00EA023B" w:rsidRPr="00F71A6A" w:rsidRDefault="00EA023B" w:rsidP="00EA023B">
      <w:pPr>
        <w:spacing w:after="0" w:line="276" w:lineRule="auto"/>
        <w:jc w:val="both"/>
        <w:rPr>
          <w:rFonts w:ascii="Verdana" w:eastAsia="Calibri" w:hAnsi="Verdana" w:cs="Arial"/>
          <w:color w:val="7030A0"/>
          <w:lang w:val="es-ES"/>
        </w:rPr>
      </w:pPr>
    </w:p>
    <w:p w14:paraId="0AF6CC8D" w14:textId="77777777" w:rsidR="00EA023B" w:rsidRDefault="00EA023B" w:rsidP="00EA023B">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p>
    <w:p w14:paraId="3911F006" w14:textId="77777777" w:rsidR="00EA023B" w:rsidRDefault="00EA023B" w:rsidP="00EA023B">
      <w:pPr>
        <w:spacing w:after="0" w:line="276" w:lineRule="auto"/>
        <w:jc w:val="both"/>
        <w:rPr>
          <w:rFonts w:ascii="Verdana" w:eastAsia="Calibri" w:hAnsi="Verdana" w:cs="Arial"/>
          <w:lang w:eastAsia="es-CO"/>
        </w:rPr>
      </w:pPr>
    </w:p>
    <w:p w14:paraId="0031F5DE" w14:textId="77777777" w:rsidR="00EA023B" w:rsidRPr="00F24142" w:rsidRDefault="00EA023B" w:rsidP="00932B24">
      <w:pPr>
        <w:spacing w:after="120" w:line="276" w:lineRule="auto"/>
        <w:jc w:val="both"/>
        <w:rPr>
          <w:rFonts w:ascii="Verdana" w:eastAsia="Calibri" w:hAnsi="Verdana" w:cs="Arial"/>
          <w:bCs/>
          <w:lang w:val="es-ES_tradnl"/>
        </w:rPr>
      </w:pPr>
      <w:r w:rsidRPr="00F24142">
        <w:rPr>
          <w:rFonts w:ascii="Verdana" w:eastAsia="Calibri" w:hAnsi="Verdana" w:cs="Arial"/>
          <w:bCs/>
          <w:lang w:val="es-ES_tradnl"/>
        </w:rPr>
        <w:t>El ordenamiento jurídico colombiano, en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El ordenamiento jurídico reconoce la firma manuscrita, digital o electrónica.</w:t>
      </w:r>
    </w:p>
    <w:p w14:paraId="17B1F767" w14:textId="77777777" w:rsidR="00EA023B" w:rsidRPr="00F24142" w:rsidRDefault="00EA023B" w:rsidP="00EA023B">
      <w:pPr>
        <w:spacing w:after="120" w:line="276" w:lineRule="auto"/>
        <w:ind w:firstLine="708"/>
        <w:jc w:val="both"/>
        <w:rPr>
          <w:rFonts w:ascii="Verdana" w:eastAsia="Calibri" w:hAnsi="Verdana" w:cs="Arial"/>
          <w:lang w:val="es-ES"/>
        </w:rPr>
      </w:pPr>
      <w:r w:rsidRPr="00F24142">
        <w:rPr>
          <w:rFonts w:ascii="Verdana" w:eastAsia="Calibri" w:hAnsi="Verdana" w:cs="Arial"/>
          <w:lang w:val="es-ES"/>
        </w:rPr>
        <w:t xml:space="preserve">La </w:t>
      </w:r>
      <w:r w:rsidRPr="00230322">
        <w:rPr>
          <w:rFonts w:ascii="Verdana" w:eastAsia="Calibri" w:hAnsi="Verdana" w:cs="Arial"/>
          <w:i/>
          <w:iCs/>
          <w:lang w:val="es-ES"/>
        </w:rPr>
        <w:t>firma manuscrita</w:t>
      </w:r>
      <w:r w:rsidRPr="00F24142">
        <w:rPr>
          <w:rFonts w:ascii="Verdana" w:eastAsia="Calibri" w:hAnsi="Verdana" w:cs="Arial"/>
          <w:lang w:val="es-ES"/>
        </w:rPr>
        <w:t xml:space="preserve">, pese a no tener una definición legal, ha sido definida por la doctrina. Particularmente, Nelson Remolina Angarita y Lisandro Peña </w:t>
      </w:r>
      <w:proofErr w:type="spellStart"/>
      <w:r w:rsidRPr="00F24142">
        <w:rPr>
          <w:rFonts w:ascii="Verdana" w:eastAsia="Calibri" w:hAnsi="Verdana" w:cs="Arial"/>
          <w:lang w:val="es-ES"/>
        </w:rPr>
        <w:t>Nosa</w:t>
      </w:r>
      <w:proofErr w:type="spellEnd"/>
      <w:r w:rsidRPr="00F24142">
        <w:rPr>
          <w:rFonts w:ascii="Verdana" w:eastAsia="Calibri" w:hAnsi="Verdana" w:cs="Arial"/>
          <w:lang w:val="es-ES"/>
        </w:rPr>
        <w:t>, señalan que es “un rasgo o signo impuesto del puño y letra de una persona, con el cual, de forma general y reiterada se compromete con el contenido de los documentos que la consignan”</w:t>
      </w:r>
      <w:r w:rsidRPr="00F24142">
        <w:rPr>
          <w:rStyle w:val="Refdenotaalpie"/>
          <w:rFonts w:ascii="Verdana" w:eastAsia="Calibri" w:hAnsi="Verdana" w:cs="Arial"/>
          <w:lang w:val="es-ES"/>
        </w:rPr>
        <w:footnoteReference w:id="2"/>
      </w:r>
      <w:r w:rsidRPr="00F24142">
        <w:rPr>
          <w:rFonts w:ascii="Verdana" w:eastAsia="Calibri" w:hAnsi="Verdana" w:cs="Arial"/>
          <w:lang w:val="es-ES"/>
        </w:rPr>
        <w:t>.</w:t>
      </w:r>
    </w:p>
    <w:p w14:paraId="216CF546" w14:textId="77777777" w:rsidR="00EA023B" w:rsidRPr="00F24142"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 xml:space="preserve">Por su parte, la Ley 527 de 1999, en el artículo 2, define la </w:t>
      </w:r>
      <w:r w:rsidRPr="503FD619">
        <w:rPr>
          <w:rFonts w:ascii="Verdana" w:eastAsia="Calibri" w:hAnsi="Verdana" w:cs="Arial"/>
          <w:i/>
          <w:lang w:val="es-ES"/>
        </w:rPr>
        <w:t>firma digital</w:t>
      </w:r>
      <w:r w:rsidRPr="503FD619">
        <w:rPr>
          <w:rFonts w:ascii="Verdana" w:eastAsia="Calibri" w:hAnsi="Verdana" w:cs="Arial"/>
          <w:lang w:val="es-ES"/>
        </w:rPr>
        <w:t xml:space="preserve">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6C0A51E1" w14:textId="77777777" w:rsidR="00EA023B" w:rsidRPr="00F24142"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 xml:space="preserve">El Decreto 2364 de 2012, en su artículo 1, define la </w:t>
      </w:r>
      <w:r w:rsidRPr="503FD619">
        <w:rPr>
          <w:rFonts w:ascii="Verdana" w:eastAsia="Calibri" w:hAnsi="Verdana" w:cs="Arial"/>
          <w:i/>
          <w:lang w:val="es-ES"/>
        </w:rPr>
        <w:t>firma electrónica</w:t>
      </w:r>
      <w:r w:rsidRPr="503FD619">
        <w:rPr>
          <w:rFonts w:ascii="Verdana" w:eastAsia="Calibri" w:hAnsi="Verdana"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w:t>
      </w:r>
      <w:r w:rsidRPr="503FD619">
        <w:rPr>
          <w:rFonts w:ascii="Verdana" w:eastAsia="Calibri" w:hAnsi="Verdana" w:cs="Arial"/>
          <w:lang w:val="es-ES"/>
        </w:rPr>
        <w:lastRenderedPageBreak/>
        <w:t xml:space="preserve">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503FD619">
        <w:rPr>
          <w:rFonts w:ascii="Verdana" w:eastAsia="Calibri" w:hAnsi="Verdana" w:cs="Arial"/>
          <w:lang w:val="es-ES"/>
        </w:rPr>
        <w:t>ii</w:t>
      </w:r>
      <w:proofErr w:type="spellEnd"/>
      <w:r w:rsidRPr="503FD619">
        <w:rPr>
          <w:rFonts w:ascii="Verdana" w:eastAsia="Calibri" w:hAnsi="Verdana" w:cs="Arial"/>
          <w:lang w:val="es-ES"/>
        </w:rPr>
        <w:t xml:space="preserve">) asegurar que el documento firmado es exactamente el mismo que el original, y, </w:t>
      </w:r>
      <w:proofErr w:type="spellStart"/>
      <w:r w:rsidRPr="503FD619">
        <w:rPr>
          <w:rFonts w:ascii="Verdana" w:eastAsia="Calibri" w:hAnsi="Verdana" w:cs="Arial"/>
          <w:lang w:val="es-ES"/>
        </w:rPr>
        <w:t>iii</w:t>
      </w:r>
      <w:proofErr w:type="spellEnd"/>
      <w:r w:rsidRPr="503FD619">
        <w:rPr>
          <w:rFonts w:ascii="Verdana" w:eastAsia="Calibri" w:hAnsi="Verdana" w:cs="Arial"/>
          <w:lang w:val="es-ES"/>
        </w:rPr>
        <w:t>) asegurar que los datos que utiliza el firmante para realizar la firma son únicos y exclusivos.</w:t>
      </w:r>
    </w:p>
    <w:p w14:paraId="62F413C8" w14:textId="77777777" w:rsidR="00EA023B" w:rsidRPr="00230322" w:rsidRDefault="00EA023B" w:rsidP="00EA023B">
      <w:pPr>
        <w:spacing w:after="120" w:line="276" w:lineRule="auto"/>
        <w:ind w:firstLine="567"/>
        <w:jc w:val="both"/>
        <w:rPr>
          <w:rFonts w:ascii="Verdana" w:eastAsia="Calibri" w:hAnsi="Verdana" w:cs="Arial"/>
          <w:color w:val="000000" w:themeColor="text1"/>
        </w:rPr>
      </w:pPr>
      <w:r w:rsidRPr="00230322">
        <w:rPr>
          <w:rFonts w:ascii="Verdana" w:eastAsia="Calibri" w:hAnsi="Verdana" w:cs="Arial"/>
          <w:color w:val="000000" w:themeColor="text1"/>
        </w:rPr>
        <w:t xml:space="preserve">El Documento </w:t>
      </w:r>
      <w:proofErr w:type="spellStart"/>
      <w:r w:rsidRPr="00230322">
        <w:rPr>
          <w:rFonts w:ascii="Verdana" w:eastAsia="Calibri" w:hAnsi="Verdana" w:cs="Arial"/>
          <w:color w:val="000000" w:themeColor="text1"/>
        </w:rPr>
        <w:t>Conpes</w:t>
      </w:r>
      <w:proofErr w:type="spellEnd"/>
      <w:r w:rsidRPr="00230322">
        <w:rPr>
          <w:rFonts w:ascii="Verdana" w:eastAsia="Calibri" w:hAnsi="Verdana" w:cs="Arial"/>
          <w:color w:val="000000" w:themeColor="text1"/>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230322">
        <w:rPr>
          <w:rFonts w:ascii="Verdana" w:eastAsia="Calibri" w:hAnsi="Verdana" w:cs="Arial"/>
          <w:color w:val="000000" w:themeColor="text1"/>
        </w:rPr>
        <w:t>del mismo</w:t>
      </w:r>
      <w:proofErr w:type="gramEnd"/>
      <w:r w:rsidRPr="00230322">
        <w:rPr>
          <w:rFonts w:ascii="Verdana" w:eastAsia="Calibri" w:hAnsi="Verdana" w:cs="Arial"/>
          <w:color w:val="000000" w:themeColor="text1"/>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48A7C0FD" w14:textId="77777777" w:rsidR="00EA023B"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 xml:space="preserve">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w:t>
      </w:r>
      <w:proofErr w:type="spellStart"/>
      <w:r w:rsidRPr="503FD619">
        <w:rPr>
          <w:rFonts w:ascii="Verdana" w:eastAsia="Calibri" w:hAnsi="Verdana" w:cs="Arial"/>
          <w:lang w:val="es-ES"/>
        </w:rPr>
        <w:t>ii</w:t>
      </w:r>
      <w:proofErr w:type="spellEnd"/>
      <w:r w:rsidRPr="503FD619">
        <w:rPr>
          <w:rFonts w:ascii="Verdana" w:eastAsia="Calibri" w:hAnsi="Verdana" w:cs="Arial"/>
          <w:lang w:val="es-ES"/>
        </w:rPr>
        <w:t>) el método es tanto confiable como apropiado para el propósito por el cual el mensaje fue generado o comunicado. Debido a que la firma electrónica se genera por un mensaje de datos, deberá cumplir los requisitos explicados anteriormente.</w:t>
      </w:r>
    </w:p>
    <w:p w14:paraId="66A381E0" w14:textId="1CEE84A4" w:rsidR="00EA023B" w:rsidRPr="006F0DD2" w:rsidRDefault="00EA023B" w:rsidP="00EA023B">
      <w:pPr>
        <w:spacing w:after="120" w:line="276" w:lineRule="auto"/>
        <w:ind w:firstLine="708"/>
        <w:jc w:val="both"/>
        <w:rPr>
          <w:rFonts w:ascii="Verdana" w:eastAsia="Calibri" w:hAnsi="Verdana" w:cs="Arial"/>
        </w:rPr>
      </w:pPr>
      <w:r w:rsidRPr="006F0DD2">
        <w:rPr>
          <w:rFonts w:ascii="Verdana" w:eastAsia="Calibri" w:hAnsi="Verdana" w:cs="Arial"/>
        </w:rPr>
        <w:t>Dentro de este marco, es necesario distinguir dos (2) situaciones: i) el documento original tiene la firma manuscrita y luego se escan</w:t>
      </w:r>
      <w:r>
        <w:rPr>
          <w:rFonts w:ascii="Verdana" w:eastAsia="Calibri" w:hAnsi="Verdana" w:cs="Arial"/>
        </w:rPr>
        <w:t>ea</w:t>
      </w:r>
      <w:r w:rsidRPr="006F0DD2">
        <w:rPr>
          <w:rFonts w:ascii="Verdana" w:eastAsia="Calibri" w:hAnsi="Verdana" w:cs="Arial"/>
        </w:rPr>
        <w:t xml:space="preserve"> para enviarlo a la Entidad Estatal por correo electrónico y </w:t>
      </w:r>
      <w:proofErr w:type="spellStart"/>
      <w:r w:rsidRPr="006F0DD2">
        <w:rPr>
          <w:rFonts w:ascii="Verdana" w:eastAsia="Calibri" w:hAnsi="Verdana" w:cs="Arial"/>
        </w:rPr>
        <w:t>ii</w:t>
      </w:r>
      <w:proofErr w:type="spellEnd"/>
      <w:r w:rsidRPr="006F0DD2">
        <w:rPr>
          <w:rFonts w:ascii="Verdana" w:eastAsia="Calibri" w:hAnsi="Verdana" w:cs="Arial"/>
        </w:rPr>
        <w:t xml:space="preserve">) </w:t>
      </w:r>
      <w:bookmarkStart w:id="2" w:name="_Hlk35438181"/>
      <w:r w:rsidRPr="006F0DD2">
        <w:rPr>
          <w:rFonts w:ascii="Verdana" w:eastAsia="Calibri" w:hAnsi="Verdana" w:cs="Arial"/>
        </w:rPr>
        <w:t>el documento tiene una imagen con la firma y se adjunta como archivo para enviarlo a la entidad</w:t>
      </w:r>
      <w:bookmarkEnd w:id="2"/>
      <w:r w:rsidR="00930B6A">
        <w:rPr>
          <w:rFonts w:ascii="Verdana" w:eastAsia="Calibri" w:hAnsi="Verdana" w:cs="Arial"/>
        </w:rPr>
        <w:t>.</w:t>
      </w:r>
    </w:p>
    <w:p w14:paraId="29BA51A8" w14:textId="77777777" w:rsidR="00EA023B" w:rsidRPr="006F0DD2" w:rsidRDefault="00EA023B" w:rsidP="00EA023B">
      <w:pPr>
        <w:spacing w:after="120" w:line="276" w:lineRule="auto"/>
        <w:ind w:firstLine="708"/>
        <w:jc w:val="both"/>
        <w:rPr>
          <w:rFonts w:ascii="Verdana" w:eastAsia="Calibri" w:hAnsi="Verdana" w:cs="Arial"/>
        </w:rPr>
      </w:pPr>
      <w:r w:rsidRPr="006F0DD2">
        <w:rPr>
          <w:rFonts w:ascii="Verdana" w:eastAsia="Calibri" w:hAnsi="Verdana" w:cs="Arial"/>
        </w:rPr>
        <w:t xml:space="preserve">En el </w:t>
      </w:r>
      <w:r w:rsidRPr="006F0DD2">
        <w:rPr>
          <w:rFonts w:ascii="Verdana" w:eastAsia="Calibri" w:hAnsi="Verdana" w:cs="Arial"/>
          <w:i/>
          <w:iCs/>
        </w:rPr>
        <w:t>primer supuesto</w:t>
      </w:r>
      <w:r w:rsidRPr="006F0DD2">
        <w:rPr>
          <w:rFonts w:ascii="Verdana" w:eastAsia="Calibri" w:hAnsi="Verdana" w:cs="Arial"/>
        </w:rPr>
        <w:t xml:space="preserve">,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w:t>
      </w:r>
      <w:r>
        <w:rPr>
          <w:rFonts w:ascii="Verdana" w:eastAsia="Calibri" w:hAnsi="Verdana" w:cs="Arial"/>
        </w:rPr>
        <w:t xml:space="preserve">artículo 25 </w:t>
      </w:r>
      <w:r w:rsidRPr="006F0DD2">
        <w:rPr>
          <w:rFonts w:ascii="Verdana" w:eastAsia="Calibri" w:hAnsi="Verdana" w:cs="Arial"/>
        </w:rPr>
        <w:t xml:space="preserve">numeral 15 de la Ley 80 de 1993, “Las autoridades no exigirán sellos, autenticaciones, </w:t>
      </w:r>
      <w:r w:rsidRPr="006F0DD2">
        <w:rPr>
          <w:rFonts w:ascii="Verdana" w:eastAsia="Calibri" w:hAnsi="Verdana" w:cs="Arial"/>
        </w:rPr>
        <w:lastRenderedPageBreak/>
        <w:t>documentos originales o autenticados, reconocimientos de firmas, traducciones oficiales, ni cualquier otra clase de formalidades o exigencias rituales, salvo cuando en forma perentoria y expresa lo exijan leyes especiales”</w:t>
      </w:r>
      <w:r w:rsidRPr="006F0DD2">
        <w:rPr>
          <w:rStyle w:val="Refdenotaalpie"/>
          <w:rFonts w:ascii="Verdana" w:eastAsia="Calibri" w:hAnsi="Verdana" w:cs="Arial"/>
        </w:rPr>
        <w:footnoteReference w:id="3"/>
      </w:r>
      <w:r w:rsidRPr="006F0DD2">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6BDB675B" w14:textId="77777777" w:rsidR="00EA023B" w:rsidRPr="006F0DD2" w:rsidRDefault="00EA023B" w:rsidP="00EA023B">
      <w:pPr>
        <w:spacing w:after="120" w:line="276" w:lineRule="auto"/>
        <w:ind w:firstLine="708"/>
        <w:jc w:val="both"/>
        <w:rPr>
          <w:rFonts w:ascii="Verdana" w:eastAsia="Calibri" w:hAnsi="Verdana" w:cs="Arial"/>
        </w:rPr>
      </w:pPr>
      <w:r w:rsidRPr="006F0DD2">
        <w:rPr>
          <w:rFonts w:ascii="Verdana" w:eastAsia="Calibri" w:hAnsi="Verdana" w:cs="Arial"/>
        </w:rPr>
        <w:t xml:space="preserve">En el </w:t>
      </w:r>
      <w:r w:rsidRPr="006F0DD2">
        <w:rPr>
          <w:rFonts w:ascii="Verdana" w:eastAsia="Calibri" w:hAnsi="Verdana" w:cs="Arial"/>
          <w:i/>
          <w:iCs/>
        </w:rPr>
        <w:t>segundo supuesto</w:t>
      </w:r>
      <w:r w:rsidRPr="006F0DD2">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6F0DD2">
        <w:rPr>
          <w:rFonts w:ascii="Verdana" w:eastAsia="Calibri" w:hAnsi="Verdana" w:cs="Arial"/>
        </w:rPr>
        <w:t>ii</w:t>
      </w:r>
      <w:proofErr w:type="spellEnd"/>
      <w:r w:rsidRPr="006F0DD2">
        <w:rPr>
          <w:rFonts w:ascii="Verdana" w:eastAsia="Calibri" w:hAnsi="Verdana" w:cs="Arial"/>
        </w:rPr>
        <w:t xml:space="preserve">) que el documento firmado es exactamente el mismo que el original y </w:t>
      </w:r>
      <w:proofErr w:type="spellStart"/>
      <w:r w:rsidRPr="006F0DD2">
        <w:rPr>
          <w:rFonts w:ascii="Verdana" w:eastAsia="Calibri" w:hAnsi="Verdana" w:cs="Arial"/>
        </w:rPr>
        <w:t>iii</w:t>
      </w:r>
      <w:proofErr w:type="spellEnd"/>
      <w:r w:rsidRPr="006F0DD2">
        <w:rPr>
          <w:rFonts w:ascii="Verdana" w:eastAsia="Calibri" w:hAnsi="Verdana" w:cs="Arial"/>
        </w:rPr>
        <w:t xml:space="preserve">) los datos que utiliza el firmante para realizar la firma son únicos y exclusivos. </w:t>
      </w:r>
    </w:p>
    <w:p w14:paraId="5B18F948" w14:textId="77777777" w:rsidR="00EA023B" w:rsidRPr="00230322" w:rsidRDefault="00EA023B" w:rsidP="00EA023B">
      <w:pPr>
        <w:spacing w:after="120" w:line="276" w:lineRule="auto"/>
        <w:ind w:firstLine="708"/>
        <w:jc w:val="both"/>
        <w:rPr>
          <w:rFonts w:ascii="Verdana" w:eastAsia="Calibri" w:hAnsi="Verdana" w:cs="Arial"/>
          <w:szCs w:val="24"/>
          <w:lang w:val="es-ES_tradnl" w:eastAsia="es-ES_tradnl"/>
        </w:rPr>
      </w:pPr>
      <w:r w:rsidRPr="00230322">
        <w:rPr>
          <w:rFonts w:ascii="Verdana" w:eastAsia="Calibri" w:hAnsi="Verdana" w:cs="Arial"/>
          <w:szCs w:val="24"/>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230322">
        <w:rPr>
          <w:rStyle w:val="Refdenotaalpie"/>
          <w:rFonts w:ascii="Verdana" w:eastAsia="Calibri" w:hAnsi="Verdana" w:cs="Arial"/>
          <w:szCs w:val="24"/>
          <w:lang w:val="es-ES_tradnl" w:eastAsia="es-ES_tradnl"/>
        </w:rPr>
        <w:footnoteReference w:id="4"/>
      </w:r>
      <w:r w:rsidRPr="00230322">
        <w:rPr>
          <w:rFonts w:ascii="Verdana" w:eastAsia="Calibri" w:hAnsi="Verdana" w:cs="Arial"/>
          <w:szCs w:val="24"/>
          <w:lang w:val="es-ES_tradnl" w:eastAsia="es-ES_tradnl"/>
        </w:rPr>
        <w:t xml:space="preserve"> se ha considerado que en los contratos estatales es plenamente válida la utilización de los medios electrónicos y, dentro </w:t>
      </w:r>
      <w:r w:rsidRPr="00230322">
        <w:rPr>
          <w:rFonts w:ascii="Verdana" w:eastAsia="Calibri" w:hAnsi="Verdana" w:cs="Arial"/>
          <w:szCs w:val="24"/>
          <w:lang w:val="es-ES_tradnl" w:eastAsia="es-ES_tradnl"/>
        </w:rPr>
        <w:lastRenderedPageBreak/>
        <w:t>de ellos, de la firma electrónica y digital, como análogos de la tradicional firma manuscrita.</w:t>
      </w:r>
    </w:p>
    <w:p w14:paraId="6820164C" w14:textId="77777777" w:rsidR="00EA023B"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 xml:space="preserve">Por otro lado, en virtud del artículo 3 del Decreto Ley 4170 de 2011, la Agencia Nacional de Contratación Pública ejerce la función de desarrollar y administrar el Sistema Electrónico para la Contratación Pública ―SECOP. Actualmente, existen dos plataformas del SECOP: i) el SECOP I y </w:t>
      </w:r>
      <w:proofErr w:type="spellStart"/>
      <w:r w:rsidRPr="503FD619">
        <w:rPr>
          <w:rFonts w:ascii="Verdana" w:eastAsia="Calibri" w:hAnsi="Verdana" w:cs="Arial"/>
          <w:lang w:val="es-ES"/>
        </w:rPr>
        <w:t>ii</w:t>
      </w:r>
      <w:proofErr w:type="spellEnd"/>
      <w:r w:rsidRPr="503FD619">
        <w:rPr>
          <w:rFonts w:ascii="Verdana" w:eastAsia="Calibri" w:hAnsi="Verdana" w:cs="Arial"/>
          <w:lang w:val="es-ES"/>
        </w:rPr>
        <w:t xml:space="preserve">) el SECOP II. </w:t>
      </w:r>
    </w:p>
    <w:p w14:paraId="320444F7" w14:textId="77777777" w:rsidR="00EA023B"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El SECOP I es una plataforma de publicidad, mediante la cual las Entidades Estatales publican los documentos del proceso, desde la planeación del contrato hasta su liquidación.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8D68C06" w14:textId="77777777" w:rsidR="00EA023B" w:rsidRDefault="00EA023B" w:rsidP="00932B24">
      <w:pPr>
        <w:spacing w:after="120" w:line="276" w:lineRule="auto"/>
        <w:ind w:firstLine="709"/>
        <w:jc w:val="both"/>
        <w:rPr>
          <w:rFonts w:ascii="Verdana" w:eastAsia="Arial" w:hAnsi="Verdana" w:cs="Arial"/>
          <w:lang w:eastAsia="es-ES" w:bidi="es-ES"/>
        </w:rPr>
      </w:pPr>
      <w:r w:rsidRPr="00D95553">
        <w:rPr>
          <w:rFonts w:ascii="Verdana" w:eastAsia="Calibri" w:hAnsi="Verdana" w:cs="Arial"/>
          <w:bCs/>
          <w:lang w:val="es-ES_tradnl"/>
        </w:rPr>
        <w:t xml:space="preserve">El SECOP II, por su parte, </w:t>
      </w:r>
      <w:bookmarkStart w:id="3" w:name="_Hlk191303545"/>
      <w:r w:rsidRPr="00D95553">
        <w:rPr>
          <w:rFonts w:ascii="Verdana" w:eastAsia="Arial" w:hAnsi="Verdana" w:cs="Arial"/>
          <w:lang w:eastAsia="es-ES" w:bidi="es-ES"/>
        </w:rPr>
        <w:t>es una plataforma transaccional que permite gestionar en línea los procedimientos de contratación, con cuentas y usuarios asociados a estas, para las entidades, los proveedores, y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9C6A949" w14:textId="2E7E5F78" w:rsidR="00EA023B" w:rsidRDefault="00EA023B" w:rsidP="00EA023B">
      <w:pPr>
        <w:spacing w:after="120" w:line="276" w:lineRule="auto"/>
        <w:ind w:firstLine="708"/>
        <w:jc w:val="both"/>
        <w:rPr>
          <w:rFonts w:ascii="Verdana" w:eastAsia="Calibri" w:hAnsi="Verdana" w:cs="Arial"/>
          <w:lang w:val="es-ES"/>
        </w:rPr>
      </w:pPr>
      <w:r w:rsidRPr="503FD619">
        <w:rPr>
          <w:rFonts w:ascii="Verdana" w:eastAsia="Calibri" w:hAnsi="Verdana" w:cs="Arial"/>
          <w:lang w:val="es-ES"/>
        </w:rPr>
        <w:t xml:space="preserve">Debido a que el SECOP I – al cual se refiere en su consulta – es una plataforma de publicidad, por medio de la cual, se publican los contratos o documentos del proceso </w:t>
      </w:r>
      <w:r w:rsidR="007B572B">
        <w:rPr>
          <w:rFonts w:ascii="Verdana" w:eastAsia="Calibri" w:hAnsi="Verdana" w:cs="Arial"/>
          <w:lang w:val="es-ES"/>
        </w:rPr>
        <w:t>– que expide la entidad –</w:t>
      </w:r>
      <w:r w:rsidRPr="503FD619">
        <w:rPr>
          <w:rFonts w:ascii="Verdana" w:eastAsia="Calibri" w:hAnsi="Verdana" w:cs="Arial"/>
          <w:lang w:val="es-ES"/>
        </w:rPr>
        <w:t xml:space="preserve"> en</w:t>
      </w:r>
      <w:r w:rsidR="007B572B">
        <w:rPr>
          <w:rFonts w:ascii="Verdana" w:eastAsia="Calibri" w:hAnsi="Verdana" w:cs="Arial"/>
          <w:lang w:val="es-ES"/>
        </w:rPr>
        <w:t xml:space="preserve"> </w:t>
      </w:r>
      <w:r w:rsidRPr="503FD619">
        <w:rPr>
          <w:rFonts w:ascii="Verdana" w:eastAsia="Calibri" w:hAnsi="Verdana" w:cs="Arial"/>
          <w:lang w:val="es-ES"/>
        </w:rPr>
        <w:t>Word o en PDF, estos documentos, al ser cargados, deberán estar firmados en manuscrito o digital, siempre y cuando cumplan los requisitos de la Ley 527 de 1999, so pena de que no existan. No obstante, no es posible subirlos con una firma electrónica porque esta plataforma no cumple los requisitos previstos en el artículo 7 de la Ley 527 de 1999. En consecuencia, no es viable firmar los documentos del proceso o firmar un contrato por medio de un mensaje de datos, puesto que esta plataforma no tiene carácter transaccional.</w:t>
      </w:r>
    </w:p>
    <w:p w14:paraId="25590699" w14:textId="77777777" w:rsidR="00EA023B" w:rsidRDefault="00EA023B" w:rsidP="00EA023B">
      <w:pPr>
        <w:spacing w:after="120" w:line="276" w:lineRule="auto"/>
        <w:ind w:firstLine="708"/>
        <w:jc w:val="both"/>
        <w:rPr>
          <w:rFonts w:ascii="Verdana" w:eastAsia="Calibri" w:hAnsi="Verdana" w:cs="Arial"/>
          <w:bCs/>
          <w:lang w:val="es-ES_tradnl"/>
        </w:rPr>
      </w:pPr>
      <w:r>
        <w:rPr>
          <w:rFonts w:ascii="Verdana" w:eastAsia="Calibri" w:hAnsi="Verdana" w:cs="Arial"/>
          <w:bCs/>
          <w:lang w:val="es-ES_tradnl"/>
        </w:rPr>
        <w:t xml:space="preserve">Dado que </w:t>
      </w:r>
      <w:r w:rsidRPr="00751F79">
        <w:rPr>
          <w:rFonts w:ascii="Verdana" w:eastAsia="Calibri" w:hAnsi="Verdana" w:cs="Arial"/>
          <w:bCs/>
          <w:lang w:val="es-ES_tradnl"/>
        </w:rPr>
        <w:t>los documentos que deben publicarse en la plataforma del SECOP I s</w:t>
      </w:r>
      <w:r>
        <w:rPr>
          <w:rFonts w:ascii="Verdana" w:eastAsia="Calibri" w:hAnsi="Verdana" w:cs="Arial"/>
          <w:bCs/>
          <w:lang w:val="es-ES_tradnl"/>
        </w:rPr>
        <w:t>on</w:t>
      </w:r>
      <w:r w:rsidRPr="00751F79">
        <w:rPr>
          <w:rFonts w:ascii="Verdana" w:eastAsia="Calibri" w:hAnsi="Verdana" w:cs="Arial"/>
          <w:bCs/>
          <w:lang w:val="es-ES_tradnl"/>
        </w:rPr>
        <w:t xml:space="preserve"> la copia exacta que consta en el expediente original, si aquellos están firmados de forma manuscrita se deberá escanear el documento original </w:t>
      </w:r>
      <w:r w:rsidRPr="00751F79">
        <w:rPr>
          <w:rFonts w:ascii="Verdana" w:eastAsia="Calibri" w:hAnsi="Verdana" w:cs="Arial"/>
          <w:bCs/>
          <w:lang w:val="es-ES_tradnl"/>
        </w:rPr>
        <w:lastRenderedPageBreak/>
        <w:t>y publicar su copia. Por su parte, si el acto tiene firma digital se debe publicar su copia, ya sea en documento escaneado o en PDF.</w:t>
      </w:r>
    </w:p>
    <w:p w14:paraId="635EF472" w14:textId="77777777" w:rsidR="00EA023B" w:rsidRPr="00230322" w:rsidRDefault="00EA023B" w:rsidP="00EA023B">
      <w:pPr>
        <w:spacing w:after="0" w:line="276" w:lineRule="auto"/>
        <w:ind w:firstLine="709"/>
        <w:jc w:val="both"/>
        <w:rPr>
          <w:rFonts w:ascii="Verdana" w:eastAsia="Calibri" w:hAnsi="Verdana" w:cs="Arial"/>
          <w:lang w:val="es-ES_tradnl"/>
        </w:rPr>
      </w:pPr>
      <w:r>
        <w:rPr>
          <w:rFonts w:ascii="Verdana" w:hAnsi="Verdana"/>
        </w:rPr>
        <w:t>E</w:t>
      </w:r>
      <w:r w:rsidRPr="00230322">
        <w:rPr>
          <w:rFonts w:ascii="Verdana" w:hAnsi="Verdana"/>
        </w:rPr>
        <w:t>n relación con la posibilidad de que una Entidad Estatal rechace una oferta de uno de los proponentes porque alguno de los documentos que la componen no se encuentren firmados</w:t>
      </w:r>
      <w:r w:rsidRPr="00295D02">
        <w:rPr>
          <w:rFonts w:ascii="Verdana" w:hAnsi="Verdana"/>
        </w:rPr>
        <w:t xml:space="preserve"> cuando se cargan en SECOP I</w:t>
      </w:r>
      <w:r w:rsidRPr="00230322">
        <w:rPr>
          <w:rFonts w:ascii="Verdana" w:hAnsi="Verdana"/>
        </w:rPr>
        <w:t>, es importante señalar que</w:t>
      </w:r>
      <w:r w:rsidRPr="00295D02">
        <w:rPr>
          <w:rFonts w:ascii="Verdana" w:eastAsia="Calibri" w:hAnsi="Verdana" w:cs="Arial"/>
        </w:rPr>
        <w:t xml:space="preserve"> l</w:t>
      </w:r>
      <w:proofErr w:type="spellStart"/>
      <w:r w:rsidRPr="00230322">
        <w:rPr>
          <w:rFonts w:ascii="Verdana" w:eastAsia="Calibri" w:hAnsi="Verdana" w:cs="Arial"/>
          <w:lang w:val="es-ES_tradnl"/>
        </w:rPr>
        <w:t>as</w:t>
      </w:r>
      <w:proofErr w:type="spellEnd"/>
      <w:r w:rsidRPr="00230322">
        <w:rPr>
          <w:rFonts w:ascii="Verdana" w:eastAsia="Calibri" w:hAnsi="Verdana" w:cs="Arial"/>
          <w:lang w:val="es-ES_tradnl"/>
        </w:rPr>
        <w:t xml:space="preserve">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D95553">
        <w:rPr>
          <w:rFonts w:ascii="Verdana" w:eastAsia="Calibri" w:hAnsi="Verdana" w:cs="Arial"/>
          <w:vertAlign w:val="superscript"/>
          <w:lang w:val="es-ES_tradnl"/>
        </w:rPr>
        <w:footnoteReference w:id="5"/>
      </w:r>
      <w:r w:rsidRPr="00D95553">
        <w:rPr>
          <w:rFonts w:ascii="Verdana" w:eastAsia="Calibri" w:hAnsi="Verdana" w:cs="Arial"/>
          <w:lang w:val="es-ES_tradnl"/>
        </w:rPr>
        <w:t xml:space="preserve"> </w:t>
      </w:r>
      <w:r w:rsidRPr="00230322">
        <w:rPr>
          <w:rFonts w:ascii="Verdana" w:eastAsia="Calibri" w:hAnsi="Verdana" w:cs="Arial"/>
          <w:lang w:val="es-ES_tradnl"/>
        </w:rPr>
        <w:t>señala:</w:t>
      </w:r>
    </w:p>
    <w:p w14:paraId="4CD4A396" w14:textId="77777777" w:rsidR="00EA023B" w:rsidRPr="00230322" w:rsidRDefault="00EA023B" w:rsidP="00EA023B">
      <w:pPr>
        <w:tabs>
          <w:tab w:val="left" w:pos="709"/>
        </w:tabs>
        <w:spacing w:after="0" w:line="276" w:lineRule="auto"/>
        <w:jc w:val="both"/>
        <w:rPr>
          <w:rFonts w:ascii="Verdana" w:eastAsia="Calibri" w:hAnsi="Verdana" w:cs="Arial"/>
          <w:lang w:val="es-ES_tradnl"/>
        </w:rPr>
      </w:pPr>
    </w:p>
    <w:p w14:paraId="14949A18" w14:textId="77777777" w:rsidR="00EA023B" w:rsidRPr="00230322" w:rsidRDefault="00EA023B" w:rsidP="00EA023B">
      <w:pPr>
        <w:tabs>
          <w:tab w:val="left" w:pos="709"/>
        </w:tabs>
        <w:spacing w:after="0" w:line="240" w:lineRule="auto"/>
        <w:ind w:left="709" w:right="709"/>
        <w:jc w:val="both"/>
        <w:rPr>
          <w:rFonts w:ascii="Verdana" w:eastAsia="Calibri" w:hAnsi="Verdana" w:cs="Arial"/>
          <w:sz w:val="20"/>
          <w:szCs w:val="20"/>
          <w:lang w:val="es-ES"/>
        </w:rPr>
      </w:pPr>
      <w:r w:rsidRPr="00230322">
        <w:rPr>
          <w:rFonts w:ascii="Verdana" w:eastAsia="Calibri" w:hAnsi="Verdana" w:cs="Arial"/>
          <w:sz w:val="20"/>
          <w:szCs w:val="20"/>
          <w:lang w:val="es-ES"/>
        </w:rPr>
        <w:t xml:space="preserve">“Quiere con esto destacar la Sala que las causales de rechazo de las propuestas pueden ser legales y por lo mismo generan el efecto del descarte o exclusión de la oferta </w:t>
      </w:r>
      <w:proofErr w:type="spellStart"/>
      <w:r w:rsidRPr="00230322">
        <w:rPr>
          <w:rFonts w:ascii="Verdana" w:eastAsia="Calibri" w:hAnsi="Verdana" w:cs="Arial"/>
          <w:sz w:val="20"/>
          <w:szCs w:val="20"/>
          <w:lang w:val="es-ES"/>
        </w:rPr>
        <w:t>ope</w:t>
      </w:r>
      <w:proofErr w:type="spellEnd"/>
      <w:r w:rsidRPr="00230322">
        <w:rPr>
          <w:rFonts w:ascii="Verdana" w:eastAsia="Calibri" w:hAnsi="Verdana" w:cs="Arial"/>
          <w:sz w:val="20"/>
          <w:szCs w:val="20"/>
          <w:lang w:val="es-ES"/>
        </w:rPr>
        <w:t xml:space="preserve"> </w:t>
      </w:r>
      <w:proofErr w:type="spellStart"/>
      <w:r w:rsidRPr="00230322">
        <w:rPr>
          <w:rFonts w:ascii="Verdana" w:eastAsia="Calibri" w:hAnsi="Verdana" w:cs="Arial"/>
          <w:sz w:val="20"/>
          <w:szCs w:val="20"/>
          <w:lang w:val="es-ES"/>
        </w:rPr>
        <w:t>legis</w:t>
      </w:r>
      <w:proofErr w:type="spellEnd"/>
      <w:r w:rsidRPr="00230322">
        <w:rPr>
          <w:rFonts w:ascii="Verdana" w:eastAsia="Calibri"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23E85413" w14:textId="77777777" w:rsidR="00EA023B" w:rsidRPr="00230322" w:rsidRDefault="00EA023B" w:rsidP="00EA023B">
      <w:pPr>
        <w:spacing w:after="0" w:line="276" w:lineRule="auto"/>
        <w:ind w:firstLine="708"/>
        <w:jc w:val="both"/>
        <w:rPr>
          <w:rFonts w:ascii="Verdana" w:eastAsia="Calibri" w:hAnsi="Verdana" w:cs="Arial"/>
          <w:lang w:val="es-ES_tradnl"/>
        </w:rPr>
      </w:pPr>
    </w:p>
    <w:p w14:paraId="22EE3013" w14:textId="77777777" w:rsidR="00EA023B" w:rsidRPr="00230322" w:rsidRDefault="00EA023B" w:rsidP="00EA023B">
      <w:pPr>
        <w:spacing w:after="0" w:line="276" w:lineRule="auto"/>
        <w:ind w:firstLine="709"/>
        <w:jc w:val="both"/>
        <w:rPr>
          <w:rFonts w:ascii="Verdana" w:eastAsia="Times New Roman" w:hAnsi="Verdana" w:cs="Arial"/>
          <w:bCs/>
          <w:lang w:val="es-ES_tradnl" w:eastAsia="es-MX"/>
        </w:rPr>
      </w:pPr>
      <w:r w:rsidRPr="00230322">
        <w:rPr>
          <w:rFonts w:ascii="Verdana" w:eastAsia="Calibri" w:hAnsi="Verdana" w:cs="Arial"/>
          <w:lang w:val="es-ES_tradn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w:t>
      </w:r>
      <w:r>
        <w:rPr>
          <w:rFonts w:ascii="Verdana" w:eastAsia="Calibri" w:hAnsi="Verdana" w:cs="Arial"/>
          <w:lang w:val="es-ES_tradnl"/>
        </w:rPr>
        <w:t xml:space="preserve"> </w:t>
      </w:r>
      <w:r w:rsidRPr="00230322">
        <w:rPr>
          <w:rFonts w:ascii="Verdana" w:eastAsia="Calibri" w:hAnsi="Verdana" w:cs="Arial"/>
          <w:lang w:val="es-ES_tradnl"/>
        </w:rPr>
        <w:t>Al respecto, el Consejo de Estado</w:t>
      </w:r>
      <w:r w:rsidRPr="00D95553">
        <w:rPr>
          <w:rFonts w:ascii="Verdana" w:eastAsia="Calibri" w:hAnsi="Verdana" w:cs="Arial"/>
          <w:iCs/>
          <w:vertAlign w:val="superscript"/>
          <w:lang w:val="es-ES_tradnl"/>
        </w:rPr>
        <w:footnoteReference w:id="6"/>
      </w:r>
      <w:r w:rsidRPr="00D95553">
        <w:rPr>
          <w:rFonts w:ascii="Verdana" w:eastAsia="Calibri" w:hAnsi="Verdana" w:cs="Arial"/>
          <w:iCs/>
          <w:lang w:val="es-ES_tradnl"/>
        </w:rPr>
        <w:t xml:space="preserve"> </w:t>
      </w:r>
      <w:r w:rsidRPr="00230322">
        <w:rPr>
          <w:rFonts w:ascii="Verdana" w:eastAsia="Calibri" w:hAnsi="Verdana" w:cs="Arial"/>
          <w:lang w:val="es-ES_tradnl"/>
        </w:rPr>
        <w:t xml:space="preserve">sostuvo: </w:t>
      </w:r>
    </w:p>
    <w:p w14:paraId="26B71435" w14:textId="77777777" w:rsidR="00EA023B" w:rsidRPr="00230322" w:rsidRDefault="00EA023B" w:rsidP="00EA023B">
      <w:pPr>
        <w:spacing w:after="0" w:line="276" w:lineRule="auto"/>
        <w:jc w:val="both"/>
        <w:rPr>
          <w:rFonts w:ascii="Verdana" w:eastAsia="Times New Roman" w:hAnsi="Verdana" w:cs="Arial"/>
          <w:bCs/>
          <w:iCs/>
          <w:lang w:val="es-ES_tradnl" w:eastAsia="es-MX"/>
        </w:rPr>
      </w:pPr>
    </w:p>
    <w:p w14:paraId="588EFDC9" w14:textId="77777777" w:rsidR="00EA023B" w:rsidRPr="00230322" w:rsidRDefault="00EA023B" w:rsidP="00EA023B">
      <w:pPr>
        <w:spacing w:after="0" w:line="240" w:lineRule="auto"/>
        <w:ind w:left="709" w:right="709"/>
        <w:jc w:val="both"/>
        <w:rPr>
          <w:rFonts w:ascii="Verdana" w:eastAsia="Times New Roman" w:hAnsi="Verdana" w:cs="Arial"/>
          <w:bCs/>
          <w:iCs/>
          <w:sz w:val="20"/>
          <w:szCs w:val="20"/>
          <w:lang w:val="es-ES_tradnl" w:eastAsia="es-MX"/>
        </w:rPr>
      </w:pPr>
      <w:r w:rsidRPr="00230322">
        <w:rPr>
          <w:rFonts w:ascii="Verdana" w:eastAsia="Times New Roman" w:hAnsi="Verdana" w:cs="Arial"/>
          <w:bCs/>
          <w:iCs/>
          <w:sz w:val="20"/>
          <w:szCs w:val="20"/>
          <w:lang w:val="es-ES_tradnl" w:eastAsia="es-MX"/>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w:t>
      </w:r>
      <w:r w:rsidRPr="00230322">
        <w:rPr>
          <w:rFonts w:ascii="Verdana" w:eastAsia="Times New Roman" w:hAnsi="Verdana" w:cs="Arial"/>
          <w:bCs/>
          <w:iCs/>
          <w:sz w:val="20"/>
          <w:szCs w:val="20"/>
          <w:lang w:val="es-ES_tradnl" w:eastAsia="es-MX"/>
        </w:rPr>
        <w:lastRenderedPageBreak/>
        <w:t>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00AADB45" w14:textId="77777777" w:rsidR="00EA023B" w:rsidRPr="00230322" w:rsidRDefault="00EA023B" w:rsidP="00EA023B">
      <w:pPr>
        <w:spacing w:after="0" w:line="276" w:lineRule="auto"/>
        <w:ind w:left="709" w:right="709"/>
        <w:jc w:val="both"/>
        <w:rPr>
          <w:rFonts w:ascii="Verdana" w:eastAsia="Times New Roman" w:hAnsi="Verdana" w:cs="Arial"/>
          <w:bCs/>
          <w:iCs/>
          <w:lang w:val="es-ES_tradnl" w:eastAsia="es-MX"/>
        </w:rPr>
      </w:pPr>
    </w:p>
    <w:p w14:paraId="35AA91FA" w14:textId="5B568EC4" w:rsidR="00EA023B" w:rsidRPr="00230322" w:rsidRDefault="00EA023B" w:rsidP="00EA023B">
      <w:pPr>
        <w:spacing w:after="120" w:line="276" w:lineRule="auto"/>
        <w:ind w:firstLine="708"/>
        <w:jc w:val="both"/>
        <w:rPr>
          <w:rFonts w:ascii="Verdana" w:eastAsia="Calibri" w:hAnsi="Verdana" w:cs="Arial"/>
          <w:lang w:val="es-ES"/>
        </w:rPr>
      </w:pPr>
      <w:r w:rsidRPr="00230322">
        <w:rPr>
          <w:rFonts w:ascii="Verdana" w:eastAsia="Calibri" w:hAnsi="Verdana" w:cs="Arial"/>
          <w:lang w:val="es-ES"/>
        </w:rPr>
        <w:t>Por lo expuesto,</w:t>
      </w:r>
      <w:r>
        <w:rPr>
          <w:rFonts w:ascii="Verdana" w:eastAsia="Calibri" w:hAnsi="Verdana" w:cs="Arial"/>
          <w:lang w:val="es-ES"/>
        </w:rPr>
        <w:t xml:space="preserve"> para que se rechace una oferta porque por alguno de los documentos que la componen no se encuentra firmado, por ejemplo</w:t>
      </w:r>
      <w:r w:rsidR="0082231D">
        <w:rPr>
          <w:rFonts w:ascii="Verdana" w:eastAsia="Calibri" w:hAnsi="Verdana" w:cs="Arial"/>
          <w:lang w:val="es-ES"/>
        </w:rPr>
        <w:t>,</w:t>
      </w:r>
      <w:r>
        <w:rPr>
          <w:rFonts w:ascii="Verdana" w:eastAsia="Calibri" w:hAnsi="Verdana" w:cs="Arial"/>
          <w:lang w:val="es-ES"/>
        </w:rPr>
        <w:t xml:space="preserve"> la oferta económica, debe haberse contemplado tal supuesto dentro de</w:t>
      </w:r>
      <w:r w:rsidRPr="00230322">
        <w:rPr>
          <w:rFonts w:ascii="Verdana" w:eastAsia="Calibri" w:hAnsi="Verdana" w:cs="Arial"/>
          <w:lang w:val="es-ES"/>
        </w:rPr>
        <w:t xml:space="preserve"> las causales de rechazo </w:t>
      </w:r>
      <w:r>
        <w:rPr>
          <w:rFonts w:ascii="Verdana" w:eastAsia="Calibri" w:hAnsi="Verdana" w:cs="Arial"/>
          <w:lang w:val="es-ES"/>
        </w:rPr>
        <w:t xml:space="preserve">establecidas </w:t>
      </w:r>
      <w:r w:rsidRPr="00230322">
        <w:rPr>
          <w:rFonts w:ascii="Verdana" w:eastAsia="Calibri" w:hAnsi="Verdana" w:cs="Arial"/>
          <w:lang w:val="es-ES"/>
        </w:rPr>
        <w:t>en el pliego de condiciones</w:t>
      </w:r>
      <w:r>
        <w:rPr>
          <w:rFonts w:ascii="Verdana" w:eastAsia="Calibri" w:hAnsi="Verdana" w:cs="Arial"/>
          <w:lang w:val="es-ES"/>
        </w:rPr>
        <w:t xml:space="preserve"> o documentos equivalentes</w:t>
      </w:r>
      <w:r w:rsidRPr="00230322">
        <w:rPr>
          <w:rFonts w:ascii="Verdana" w:eastAsia="Calibri" w:hAnsi="Verdana" w:cs="Arial"/>
          <w:lang w:val="es-ES"/>
        </w:rPr>
        <w:t>. Por esta razón si el Estatuto General de Contratación de la Administración Pública o el pliego de condiciones no establecen de manera literal una causal de rechazo, en los términos expuestos, no podrán rechazarse las propuestas.</w:t>
      </w:r>
    </w:p>
    <w:p w14:paraId="6BAEE83B" w14:textId="77777777" w:rsidR="00EA023B" w:rsidRDefault="00EA023B" w:rsidP="00EA023B">
      <w:pPr>
        <w:widowControl w:val="0"/>
        <w:autoSpaceDE w:val="0"/>
        <w:autoSpaceDN w:val="0"/>
        <w:spacing w:after="120" w:line="276" w:lineRule="auto"/>
        <w:ind w:firstLine="709"/>
        <w:jc w:val="both"/>
        <w:rPr>
          <w:rFonts w:ascii="Verdana" w:eastAsia="Calibri" w:hAnsi="Verdana" w:cs="Arial"/>
          <w:lang w:val="es-ES" w:eastAsia="es-ES" w:bidi="es-ES"/>
        </w:rPr>
      </w:pPr>
      <w:r>
        <w:rPr>
          <w:rFonts w:ascii="Verdana" w:eastAsia="Calibri" w:hAnsi="Verdana" w:cs="Arial"/>
          <w:lang w:val="es-ES" w:eastAsia="es-ES" w:bidi="es-ES"/>
        </w:rPr>
        <w:t xml:space="preserve">Un ejemplo contrario a lo indicado anteriormente, </w:t>
      </w:r>
      <w:r w:rsidRPr="00230322">
        <w:rPr>
          <w:rFonts w:ascii="Verdana" w:eastAsia="Calibri" w:hAnsi="Verdana" w:cs="Arial"/>
          <w:lang w:val="es-ES" w:eastAsia="es-ES" w:bidi="es-ES"/>
        </w:rPr>
        <w:t xml:space="preserve">en relación con el objeto de la consulta, </w:t>
      </w:r>
      <w:r>
        <w:rPr>
          <w:rFonts w:ascii="Verdana" w:eastAsia="Calibri" w:hAnsi="Verdana" w:cs="Arial"/>
          <w:lang w:val="es-ES" w:eastAsia="es-ES" w:bidi="es-ES"/>
        </w:rPr>
        <w:t xml:space="preserve">tratándose de procesos de selección desarrollados con Documentos Tipo, en estos eventos se </w:t>
      </w:r>
      <w:r w:rsidRPr="00230322">
        <w:rPr>
          <w:rFonts w:ascii="Verdana" w:eastAsia="Calibri" w:hAnsi="Verdana" w:cs="Arial"/>
          <w:lang w:val="es-ES" w:eastAsia="es-ES" w:bidi="es-ES"/>
        </w:rPr>
        <w:t xml:space="preserve">ha previsto </w:t>
      </w:r>
      <w:r>
        <w:rPr>
          <w:rFonts w:ascii="Verdana" w:eastAsia="Calibri" w:hAnsi="Verdana" w:cs="Arial"/>
          <w:lang w:val="es-ES" w:eastAsia="es-ES" w:bidi="es-ES"/>
        </w:rPr>
        <w:t xml:space="preserve">una </w:t>
      </w:r>
      <w:r w:rsidRPr="00230322">
        <w:rPr>
          <w:rFonts w:ascii="Verdana" w:eastAsia="Calibri" w:hAnsi="Verdana" w:cs="Arial"/>
          <w:lang w:val="es-ES" w:eastAsia="es-ES" w:bidi="es-ES"/>
        </w:rPr>
        <w:t xml:space="preserve">causal que sólo opera cuando el procedimiento se realice mediante el SECOP I y que sanciona con el rechazo de la oferta: </w:t>
      </w:r>
      <w:r>
        <w:rPr>
          <w:rFonts w:ascii="Verdana" w:eastAsia="Calibri" w:hAnsi="Verdana" w:cs="Arial"/>
          <w:lang w:val="es-ES" w:eastAsia="es-ES" w:bidi="es-ES"/>
        </w:rPr>
        <w:t>“</w:t>
      </w:r>
      <w:r w:rsidRPr="00230322">
        <w:rPr>
          <w:rFonts w:ascii="Verdana" w:eastAsia="Calibri" w:hAnsi="Verdana" w:cs="Arial"/>
          <w:i/>
          <w:iCs/>
          <w:lang w:val="es-ES" w:eastAsia="es-ES" w:bidi="es-ES"/>
        </w:rPr>
        <w:t>Que la propuesta económica no se aporte firmada</w:t>
      </w:r>
      <w:r>
        <w:rPr>
          <w:rFonts w:ascii="Verdana" w:eastAsia="Calibri" w:hAnsi="Verdana" w:cs="Arial"/>
          <w:i/>
          <w:iCs/>
          <w:lang w:val="es-ES" w:eastAsia="es-ES" w:bidi="es-ES"/>
        </w:rPr>
        <w:t>”</w:t>
      </w:r>
      <w:r w:rsidRPr="00230322">
        <w:rPr>
          <w:rFonts w:ascii="Verdana" w:eastAsia="Calibri" w:hAnsi="Verdana" w:cs="Arial"/>
          <w:lang w:val="es-ES" w:eastAsia="es-ES" w:bidi="es-ES"/>
        </w:rPr>
        <w:t xml:space="preserve">. No obstante, esta causal sólo opera cuando la propuesta económica se deba presentar en físico y se utilice el SECOP I con fines de publicidad. </w:t>
      </w:r>
    </w:p>
    <w:p w14:paraId="300FFE85" w14:textId="77777777" w:rsidR="00EA023B" w:rsidRPr="00447C67" w:rsidRDefault="00EA023B" w:rsidP="00EA023B">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t>Ahora bien, bajo los anteriores términos, resulta necesario ahora analizar la</w:t>
      </w:r>
      <w:r w:rsidRPr="00D16A5E">
        <w:rPr>
          <w:rFonts w:ascii="Verdana" w:eastAsia="Times New Roman" w:hAnsi="Verdana" w:cs="Arial"/>
          <w:lang w:val="es-ES_tradnl" w:eastAsia="es-ES_tradnl"/>
        </w:rPr>
        <w:t xml:space="preserve"> posibilidad de enmendar, corregir o subsanar los errores en los que se incurre en los documentos contentivos de la oferta</w:t>
      </w:r>
      <w:r>
        <w:rPr>
          <w:rFonts w:ascii="Verdana" w:eastAsia="Times New Roman" w:hAnsi="Verdana" w:cs="Arial"/>
          <w:lang w:val="es-ES_tradnl" w:eastAsia="es-ES_tradnl"/>
        </w:rPr>
        <w:t xml:space="preserve">. Este tema </w:t>
      </w:r>
      <w:r w:rsidRPr="00D16A5E">
        <w:rPr>
          <w:rFonts w:ascii="Verdana" w:eastAsia="Times New Roman" w:hAnsi="Verdana" w:cs="Arial"/>
          <w:lang w:val="es-ES_tradnl" w:eastAsia="es-ES_tradnl"/>
        </w:rPr>
        <w:t>ha tenido diferentes momentos o etapas en el ordenamiento jurídico colombiano</w:t>
      </w:r>
      <w:r>
        <w:rPr>
          <w:rFonts w:ascii="Verdana" w:eastAsia="Times New Roman" w:hAnsi="Verdana" w:cs="Arial"/>
          <w:lang w:val="es-ES_tradnl" w:eastAsia="es-ES_tradnl"/>
        </w:rPr>
        <w:t>, por lo tanto,</w:t>
      </w:r>
      <w:r w:rsidRPr="00D16A5E">
        <w:rPr>
          <w:rFonts w:ascii="Verdana" w:eastAsia="Times New Roman" w:hAnsi="Verdana" w:cs="Arial"/>
          <w:lang w:val="es-ES" w:eastAsia="es-ES"/>
        </w:rPr>
        <w:t xml:space="preserve"> a continuación, se hará referencia en forma general a los antecedentes de las diferentes posturas en torno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w:t>
      </w:r>
    </w:p>
    <w:p w14:paraId="70A3FB1F" w14:textId="77777777" w:rsidR="00EA023B" w:rsidRPr="00D16A5E" w:rsidRDefault="00EA023B" w:rsidP="00EA023B">
      <w:pPr>
        <w:spacing w:after="0" w:line="276" w:lineRule="auto"/>
        <w:ind w:firstLine="709"/>
        <w:jc w:val="both"/>
        <w:rPr>
          <w:rFonts w:ascii="Verdana" w:eastAsia="Times New Roman" w:hAnsi="Verdana" w:cs="Arial"/>
          <w:lang w:val="es-ES" w:eastAsia="es-ES"/>
        </w:rPr>
      </w:pPr>
      <w:r w:rsidRPr="503FD619">
        <w:rPr>
          <w:rFonts w:ascii="Verdana" w:eastAsia="Times New Roman" w:hAnsi="Verdana" w:cs="Arial"/>
          <w:lang w:val="es-ES" w:eastAsia="es-ES"/>
        </w:rPr>
        <w:t xml:space="preserve">En un </w:t>
      </w:r>
      <w:r w:rsidRPr="503FD619">
        <w:rPr>
          <w:rFonts w:ascii="Verdana" w:eastAsia="Times New Roman" w:hAnsi="Verdana" w:cs="Arial"/>
          <w:i/>
          <w:lang w:val="es-ES" w:eastAsia="es-ES"/>
        </w:rPr>
        <w:t>primer momento</w:t>
      </w:r>
      <w:r w:rsidRPr="503FD619">
        <w:rPr>
          <w:rFonts w:ascii="Verdana" w:eastAsia="Times New Roman" w:hAnsi="Verdana" w:cs="Arial"/>
          <w:lang w:val="es-ES" w:eastAsia="es-E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w:t>
      </w:r>
      <w:r w:rsidRPr="503FD619">
        <w:rPr>
          <w:rFonts w:ascii="Verdana" w:eastAsia="Times New Roman" w:hAnsi="Verdana" w:cs="Arial"/>
          <w:lang w:val="es-ES" w:eastAsia="es-ES"/>
        </w:rPr>
        <w:lastRenderedPageBreak/>
        <w:t xml:space="preserve">procedimental. En este nuevo escenario constitucional, el numeral 15 del artículo 25 de la Ley 80 de 1993 dispuso lo siguiente: </w:t>
      </w:r>
    </w:p>
    <w:p w14:paraId="5DE5C70D" w14:textId="77777777" w:rsidR="00EA023B" w:rsidRPr="00D16A5E" w:rsidRDefault="00EA023B" w:rsidP="00EA023B">
      <w:pPr>
        <w:spacing w:after="0" w:line="276" w:lineRule="auto"/>
        <w:ind w:firstLine="709"/>
        <w:jc w:val="both"/>
        <w:rPr>
          <w:rFonts w:ascii="Verdana" w:eastAsia="Times New Roman" w:hAnsi="Verdana" w:cs="Arial"/>
          <w:lang w:val="es-ES_tradnl" w:eastAsia="es-ES_tradnl"/>
        </w:rPr>
      </w:pPr>
    </w:p>
    <w:p w14:paraId="5312220D" w14:textId="25DD0BF9" w:rsidR="00EA023B" w:rsidRPr="00DA349C" w:rsidRDefault="00280984" w:rsidP="00EA023B">
      <w:pPr>
        <w:spacing w:after="0" w:line="240" w:lineRule="auto"/>
        <w:ind w:left="709" w:right="709"/>
        <w:jc w:val="both"/>
        <w:rPr>
          <w:rFonts w:ascii="Verdana" w:eastAsia="Times New Roman" w:hAnsi="Verdana" w:cs="Arial"/>
          <w:sz w:val="20"/>
          <w:szCs w:val="20"/>
          <w:lang w:val="es-ES_tradnl" w:eastAsia="es-ES_tradnl"/>
        </w:rPr>
      </w:pPr>
      <w:r>
        <w:rPr>
          <w:rFonts w:ascii="Verdana" w:eastAsia="Times New Roman" w:hAnsi="Verdana" w:cs="Arial"/>
          <w:sz w:val="20"/>
          <w:szCs w:val="20"/>
          <w:lang w:val="es-ES_tradnl" w:eastAsia="es-ES_tradnl"/>
        </w:rPr>
        <w:t>“</w:t>
      </w:r>
      <w:r w:rsidR="00EA023B" w:rsidRPr="00DA349C">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9B12EE0" w14:textId="77777777" w:rsidR="00EA023B" w:rsidRPr="00DA349C" w:rsidRDefault="00EA023B" w:rsidP="00EA023B">
      <w:pPr>
        <w:spacing w:after="0" w:line="240" w:lineRule="auto"/>
        <w:ind w:left="709" w:right="709"/>
        <w:jc w:val="both"/>
        <w:rPr>
          <w:rFonts w:ascii="Verdana" w:eastAsia="Times New Roman" w:hAnsi="Verdana" w:cs="Arial"/>
          <w:sz w:val="20"/>
          <w:szCs w:val="20"/>
          <w:lang w:val="es-ES_tradnl" w:eastAsia="es-ES_tradnl"/>
        </w:rPr>
      </w:pPr>
    </w:p>
    <w:p w14:paraId="1D6045A2" w14:textId="5A068A53" w:rsidR="00EA023B" w:rsidRPr="00DA349C" w:rsidRDefault="00EA023B" w:rsidP="00EA023B">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La ausencia de requisitos o la falta de documentos referentes a la futura contratación o al proponente, no necesarios para la comparación de propuestas, no servirá de título suficiente para el rechazo de los ofrecimientos hechos</w:t>
      </w:r>
      <w:r w:rsidR="00280984">
        <w:rPr>
          <w:rFonts w:ascii="Verdana" w:eastAsia="Times New Roman" w:hAnsi="Verdana" w:cs="Arial"/>
          <w:sz w:val="20"/>
          <w:szCs w:val="20"/>
          <w:lang w:val="es-ES_tradnl" w:eastAsia="es-ES_tradnl"/>
        </w:rPr>
        <w:t>”</w:t>
      </w:r>
      <w:r w:rsidRPr="00DA349C">
        <w:rPr>
          <w:rFonts w:ascii="Verdana" w:eastAsia="Times New Roman" w:hAnsi="Verdana" w:cs="Arial"/>
          <w:sz w:val="20"/>
          <w:szCs w:val="20"/>
          <w:lang w:val="es-ES_tradnl" w:eastAsia="es-ES_tradnl"/>
        </w:rPr>
        <w:t xml:space="preserve">. </w:t>
      </w:r>
    </w:p>
    <w:p w14:paraId="115C0DE1" w14:textId="77777777" w:rsidR="00EA023B" w:rsidRPr="00D16A5E" w:rsidRDefault="00EA023B" w:rsidP="00EA023B">
      <w:pPr>
        <w:spacing w:after="0" w:line="276" w:lineRule="auto"/>
        <w:ind w:left="709" w:right="709"/>
        <w:jc w:val="both"/>
        <w:rPr>
          <w:rFonts w:ascii="Verdana" w:eastAsia="Times New Roman" w:hAnsi="Verdana" w:cs="Arial"/>
          <w:lang w:val="es-ES_tradnl" w:eastAsia="es-ES_tradnl"/>
        </w:rPr>
      </w:pPr>
    </w:p>
    <w:p w14:paraId="138D22CB"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Bajo el amparo de esta norma, el régimen jurídico de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87C861C" w14:textId="77777777" w:rsidR="00EA023B" w:rsidRPr="00D16A5E" w:rsidRDefault="00EA023B" w:rsidP="00EA023B">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7"/>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mimos,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8"/>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4C31BB22"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2AE4F4D3" w14:textId="77777777" w:rsidR="00EA023B" w:rsidRPr="00D16A5E" w:rsidRDefault="00EA023B" w:rsidP="00EA023B">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Pr>
          <w:rFonts w:ascii="Verdana" w:eastAsia="Times New Roman" w:hAnsi="Verdana" w:cs="Arial"/>
          <w:i/>
          <w:lang w:val="es-ES_tradnl" w:eastAsia="es-ES_tradnl"/>
        </w:rPr>
        <w:t>segundo</w:t>
      </w:r>
      <w:r w:rsidRPr="00D16A5E">
        <w:rPr>
          <w:rFonts w:ascii="Verdana" w:eastAsia="Times New Roman" w:hAnsi="Verdana" w:cs="Arial"/>
          <w:i/>
          <w:lang w:val="es-ES_tradnl" w:eastAsia="es-ES_tradnl"/>
        </w:rPr>
        <w:t xml:space="preserve">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2C910497" w14:textId="77777777" w:rsidR="00EA023B" w:rsidRPr="00462445" w:rsidRDefault="00EA023B" w:rsidP="00EA023B">
      <w:pPr>
        <w:spacing w:after="0" w:line="276" w:lineRule="auto"/>
        <w:ind w:left="709" w:right="709"/>
        <w:jc w:val="both"/>
        <w:rPr>
          <w:rFonts w:ascii="Verdana" w:eastAsia="Times New Roman" w:hAnsi="Verdana" w:cs="Arial"/>
          <w:lang w:val="es-ES" w:eastAsia="es-ES"/>
        </w:rPr>
      </w:pPr>
    </w:p>
    <w:p w14:paraId="5269E8B3" w14:textId="49150C65" w:rsidR="00EA023B" w:rsidRDefault="00280984" w:rsidP="00EA023B">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00EA023B" w:rsidRPr="00462445">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00EA023B" w:rsidRPr="00462445">
        <w:rPr>
          <w:rFonts w:ascii="Verdana" w:eastAsia="Times New Roman" w:hAnsi="Verdana" w:cs="Arial"/>
          <w:sz w:val="20"/>
          <w:szCs w:val="20"/>
          <w:lang w:val="es-ES" w:eastAsia="es-ES"/>
        </w:rPr>
        <w:t>puntaje,</w:t>
      </w:r>
      <w:proofErr w:type="gramEnd"/>
      <w:r w:rsidR="00EA023B" w:rsidRPr="00462445">
        <w:rPr>
          <w:rFonts w:ascii="Verdana" w:eastAsia="Times New Roman" w:hAnsi="Verdana" w:cs="Arial"/>
          <w:sz w:val="20"/>
          <w:szCs w:val="20"/>
          <w:lang w:val="es-ES" w:eastAsia="es-ES"/>
        </w:rPr>
        <w:t xml:space="preserve"> podrán ser solicitados por las entidades en cualquier momento, hasta la adjudicación. No </w:t>
      </w:r>
      <w:proofErr w:type="gramStart"/>
      <w:r w:rsidR="00EA023B" w:rsidRPr="00462445">
        <w:rPr>
          <w:rFonts w:ascii="Verdana" w:eastAsia="Times New Roman" w:hAnsi="Verdana" w:cs="Arial"/>
          <w:sz w:val="20"/>
          <w:szCs w:val="20"/>
          <w:lang w:val="es-ES" w:eastAsia="es-ES"/>
        </w:rPr>
        <w:t>obstante</w:t>
      </w:r>
      <w:proofErr w:type="gramEnd"/>
      <w:r w:rsidR="00EA023B" w:rsidRPr="00462445">
        <w:rPr>
          <w:rFonts w:ascii="Verdana" w:eastAsia="Times New Roman" w:hAnsi="Verdana" w:cs="Arial"/>
          <w:sz w:val="20"/>
          <w:szCs w:val="20"/>
          <w:lang w:val="es-ES" w:eastAsia="es-ES"/>
        </w:rPr>
        <w:t xml:space="preserve"> lo anterior, en aquellos procesos de selección en los que se utilice el mecanismo de subasta, deberán ser solicitados hasta el momento previo a su realización</w:t>
      </w:r>
      <w:r>
        <w:rPr>
          <w:rFonts w:ascii="Verdana" w:eastAsia="Times New Roman" w:hAnsi="Verdana" w:cs="Arial"/>
          <w:sz w:val="20"/>
          <w:szCs w:val="20"/>
          <w:lang w:val="es-ES" w:eastAsia="es-ES"/>
        </w:rPr>
        <w:t>”</w:t>
      </w:r>
      <w:r w:rsidR="00EA023B" w:rsidRPr="00462445">
        <w:rPr>
          <w:rFonts w:ascii="Verdana" w:eastAsia="Times New Roman" w:hAnsi="Verdana" w:cs="Arial"/>
          <w:sz w:val="20"/>
          <w:szCs w:val="20"/>
          <w:lang w:val="es-ES" w:eastAsia="es-ES"/>
        </w:rPr>
        <w:t xml:space="preserve">. </w:t>
      </w:r>
    </w:p>
    <w:p w14:paraId="4410FEAF" w14:textId="77777777" w:rsidR="00EA023B" w:rsidRPr="00462445" w:rsidRDefault="00EA023B" w:rsidP="00EA023B">
      <w:pPr>
        <w:spacing w:after="0" w:line="276" w:lineRule="auto"/>
        <w:ind w:left="709" w:right="709"/>
        <w:jc w:val="both"/>
        <w:rPr>
          <w:rFonts w:ascii="Verdana" w:eastAsia="Times New Roman" w:hAnsi="Verdana" w:cs="Arial"/>
          <w:lang w:val="es-ES" w:eastAsia="es-ES"/>
        </w:rPr>
      </w:pPr>
    </w:p>
    <w:p w14:paraId="5B074961"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4196E4DB"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54D67E7F" w14:textId="77777777" w:rsidR="00EA023B" w:rsidRPr="00D16A5E" w:rsidRDefault="00EA023B" w:rsidP="00EA023B">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w:t>
      </w:r>
      <w:r w:rsidRPr="00D16A5E">
        <w:rPr>
          <w:rFonts w:ascii="Verdana" w:eastAsia="Times New Roman" w:hAnsi="Verdana" w:cs="Arial"/>
          <w:lang w:val="es-ES_tradnl" w:eastAsia="es-ES_tradnl"/>
        </w:rPr>
        <w:lastRenderedPageBreak/>
        <w:t xml:space="preserve">planteamiento de la pregunta sobre si el defecto asigna puntaje o no, en estos términos: </w:t>
      </w:r>
    </w:p>
    <w:p w14:paraId="43BFBF47" w14:textId="77777777" w:rsidR="00EA023B" w:rsidRPr="00D16A5E" w:rsidRDefault="00EA023B" w:rsidP="00EA023B">
      <w:pPr>
        <w:spacing w:after="0" w:line="276" w:lineRule="auto"/>
        <w:ind w:firstLine="709"/>
        <w:jc w:val="both"/>
        <w:rPr>
          <w:rFonts w:ascii="Verdana" w:eastAsia="Times New Roman" w:hAnsi="Verdana" w:cs="Arial"/>
          <w:lang w:val="es-ES_tradnl" w:eastAsia="es-ES_tradnl"/>
        </w:rPr>
      </w:pPr>
    </w:p>
    <w:p w14:paraId="2E19EB46" w14:textId="2541FA4F" w:rsidR="00EA023B" w:rsidRPr="00932B24" w:rsidRDefault="00280984" w:rsidP="00EA023B">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00EA023B" w:rsidRPr="00932B24">
        <w:rPr>
          <w:rFonts w:ascii="Verdana" w:eastAsia="Times New Roman" w:hAnsi="Verdana" w:cs="Arial"/>
          <w:sz w:val="20"/>
          <w:szCs w:val="20"/>
          <w:lang w:val="es-ES" w:eastAsia="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Pr>
          <w:rFonts w:ascii="Verdana" w:eastAsia="Times New Roman" w:hAnsi="Verdana" w:cs="Arial"/>
          <w:sz w:val="20"/>
          <w:szCs w:val="20"/>
          <w:lang w:val="es-ES" w:eastAsia="es-ES"/>
        </w:rPr>
        <w:t>”</w:t>
      </w:r>
      <w:r w:rsidR="00EA023B" w:rsidRPr="00932B24">
        <w:rPr>
          <w:rFonts w:ascii="Verdana" w:eastAsia="Times New Roman" w:hAnsi="Verdana" w:cs="Arial"/>
          <w:sz w:val="20"/>
          <w:szCs w:val="20"/>
          <w:vertAlign w:val="superscript"/>
          <w:lang w:val="es-ES" w:eastAsia="es-ES"/>
        </w:rPr>
        <w:footnoteReference w:id="9"/>
      </w:r>
      <w:r w:rsidR="00EA023B" w:rsidRPr="00932B24">
        <w:rPr>
          <w:rFonts w:ascii="Verdana" w:eastAsia="Times New Roman" w:hAnsi="Verdana" w:cs="Arial"/>
          <w:sz w:val="20"/>
          <w:szCs w:val="20"/>
          <w:lang w:val="es-ES" w:eastAsia="es-ES"/>
        </w:rPr>
        <w:t>.</w:t>
      </w:r>
    </w:p>
    <w:p w14:paraId="3363A629" w14:textId="77777777" w:rsidR="00EA023B" w:rsidRPr="00932B24" w:rsidRDefault="00EA023B" w:rsidP="00932B24">
      <w:pPr>
        <w:spacing w:after="0" w:line="276" w:lineRule="auto"/>
        <w:ind w:left="709" w:right="709"/>
        <w:jc w:val="both"/>
        <w:rPr>
          <w:rFonts w:ascii="Verdana" w:eastAsia="Times New Roman" w:hAnsi="Verdana" w:cs="Arial"/>
          <w:lang w:val="es-ES" w:eastAsia="es-ES_tradnl"/>
        </w:rPr>
      </w:pPr>
    </w:p>
    <w:p w14:paraId="10EA428C" w14:textId="77777777" w:rsidR="00EA023B" w:rsidRPr="00D16A5E" w:rsidRDefault="00EA023B" w:rsidP="00EA023B">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w:t>
      </w:r>
      <w:proofErr w:type="gramStart"/>
      <w:r w:rsidRPr="00D16A5E">
        <w:rPr>
          <w:rFonts w:ascii="Verdana" w:eastAsia="Times New Roman" w:hAnsi="Verdana" w:cs="Arial"/>
          <w:lang w:val="es-ES" w:eastAsia="es-ES"/>
        </w:rPr>
        <w:t>las mismas</w:t>
      </w:r>
      <w:proofErr w:type="gramEnd"/>
      <w:r w:rsidRPr="00D16A5E">
        <w:rPr>
          <w:rFonts w:ascii="Verdana" w:eastAsia="Times New Roman" w:hAnsi="Verdana" w:cs="Arial"/>
          <w:lang w:val="es-ES" w:eastAsia="es-ES"/>
        </w:rPr>
        <w:t>, la Entidad Estatal deberá indicarlo en el informe de evaluación y advertir que la correspondiente oferta puede ser subsanada.</w:t>
      </w:r>
    </w:p>
    <w:p w14:paraId="0607AB90" w14:textId="77777777" w:rsidR="00EA023B" w:rsidRPr="00D16A5E" w:rsidRDefault="00EA023B" w:rsidP="00EA023B">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t xml:space="preserve">Finalmente, en un </w:t>
      </w:r>
      <w:r>
        <w:rPr>
          <w:rFonts w:ascii="Verdana" w:eastAsia="Times New Roman" w:hAnsi="Verdana" w:cs="Arial"/>
          <w:i/>
          <w:lang w:val="es-ES_tradnl" w:eastAsia="es-CO"/>
        </w:rPr>
        <w:t>tercer</w:t>
      </w:r>
      <w:r w:rsidRPr="00D16A5E">
        <w:rPr>
          <w:rFonts w:ascii="Verdana" w:eastAsia="Times New Roman" w:hAnsi="Verdana" w:cs="Arial"/>
          <w:i/>
          <w:lang w:val="es-ES_tradnl" w:eastAsia="es-CO"/>
        </w:rPr>
        <w:t xml:space="preserve">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6F4D575A" w14:textId="77777777" w:rsidR="00EA023B" w:rsidRPr="000D2E9F" w:rsidRDefault="00EA023B" w:rsidP="00EA023B">
      <w:pPr>
        <w:spacing w:after="0" w:line="276" w:lineRule="auto"/>
        <w:ind w:left="709" w:right="709"/>
        <w:jc w:val="both"/>
        <w:rPr>
          <w:rFonts w:ascii="Verdana" w:eastAsia="Times New Roman" w:hAnsi="Verdana" w:cs="Arial"/>
          <w:lang w:val="es-ES_tradnl" w:eastAsia="es-CO"/>
        </w:rPr>
      </w:pPr>
    </w:p>
    <w:p w14:paraId="051CFFB3" w14:textId="7A448934" w:rsidR="00EA023B" w:rsidRPr="00556BC7" w:rsidRDefault="00280984" w:rsidP="00EA023B">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t>“</w:t>
      </w:r>
      <w:r w:rsidR="00EA023B" w:rsidRPr="00556BC7">
        <w:rPr>
          <w:rFonts w:ascii="Verdana" w:eastAsia="Times New Roman" w:hAnsi="Verdana" w:cs="Arial"/>
          <w:sz w:val="20"/>
          <w:szCs w:val="20"/>
          <w:lang w:val="es-ES_tradnl" w:eastAsia="es-CO"/>
        </w:rPr>
        <w:t xml:space="preserve">Artículo 5°. De la selección objetiva. </w:t>
      </w:r>
    </w:p>
    <w:p w14:paraId="448A2E00" w14:textId="77777777" w:rsidR="00EA023B" w:rsidRDefault="00EA023B" w:rsidP="00EA023B">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041383C8"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56BC7">
        <w:rPr>
          <w:rStyle w:val="normaltextrun"/>
          <w:rFonts w:ascii="Verdana" w:hAnsi="Verdana" w:cs="Arial"/>
          <w:color w:val="000000"/>
          <w:sz w:val="20"/>
          <w:szCs w:val="20"/>
          <w:lang w:val="es-ES"/>
        </w:rPr>
        <w:t>equivalentes,</w:t>
      </w:r>
      <w:proofErr w:type="gramEnd"/>
      <w:r w:rsidRPr="00556BC7">
        <w:rPr>
          <w:rStyle w:val="normaltextrun"/>
          <w:rFonts w:ascii="Verdana" w:hAnsi="Verdana" w:cs="Arial"/>
          <w:color w:val="000000"/>
          <w:sz w:val="20"/>
          <w:szCs w:val="20"/>
          <w:lang w:val="es-ES"/>
        </w:rPr>
        <w:t xml:space="preserve"> tendrán en cuenta los siguientes criterios:</w:t>
      </w:r>
      <w:r w:rsidRPr="00556BC7">
        <w:rPr>
          <w:rStyle w:val="eop"/>
          <w:rFonts w:ascii="Verdana" w:hAnsi="Verdana" w:cs="Arial"/>
          <w:color w:val="000000"/>
          <w:sz w:val="20"/>
          <w:szCs w:val="20"/>
        </w:rPr>
        <w:t> </w:t>
      </w:r>
    </w:p>
    <w:p w14:paraId="7BB33198"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4829F4A"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w:t>
      </w:r>
      <w:r w:rsidRPr="00556BC7">
        <w:rPr>
          <w:rStyle w:val="normaltextrun"/>
          <w:rFonts w:ascii="Verdana" w:hAnsi="Verdana" w:cs="Arial"/>
          <w:color w:val="000000"/>
          <w:sz w:val="20"/>
          <w:szCs w:val="20"/>
          <w:lang w:val="es-ES"/>
        </w:rPr>
        <w:lastRenderedPageBreak/>
        <w:t>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42259227"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664CBD1"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53EBEF1C"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p>
    <w:p w14:paraId="1D40EB60"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5E92926C"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p>
    <w:p w14:paraId="38081D31"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2A54A01E"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p>
    <w:p w14:paraId="0B8F6509"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1723BE59"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p>
    <w:p w14:paraId="514A1906"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22AED9F7"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8ECA9F4"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1A40CB96"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2CEFA15"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195CC123"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66A1676"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1o. &lt;Parágrafo modificado por el artículo 5 de la Ley 1882 de 2018. El nuevo texto es el siguiente:&gt; La ausencia de requisitos o la falta de documentos referentes a la futura contratación o al proponente, no </w:t>
      </w:r>
      <w:r w:rsidRPr="00556BC7">
        <w:rPr>
          <w:rStyle w:val="normaltextrun"/>
          <w:rFonts w:ascii="Verdana" w:hAnsi="Verdana" w:cs="Arial"/>
          <w:color w:val="000000"/>
          <w:sz w:val="20"/>
          <w:szCs w:val="20"/>
          <w:lang w:val="es-ES"/>
        </w:rPr>
        <w:lastRenderedPageBreak/>
        <w:t xml:space="preserve">necesarios para la comparación de las propuestas no servirán de título suficiente para el rechazo de los ofrecimientos hechos. En consecuencia, todos aquellos requisitos de la propuesta que no afecten la asignación de </w:t>
      </w:r>
      <w:proofErr w:type="gramStart"/>
      <w:r w:rsidRPr="00556BC7">
        <w:rPr>
          <w:rStyle w:val="normaltextrun"/>
          <w:rFonts w:ascii="Verdana" w:hAnsi="Verdana" w:cs="Arial"/>
          <w:color w:val="000000"/>
          <w:sz w:val="20"/>
          <w:szCs w:val="20"/>
          <w:lang w:val="es-ES"/>
        </w:rPr>
        <w:t>puntaje,</w:t>
      </w:r>
      <w:proofErr w:type="gramEnd"/>
      <w:r w:rsidRPr="00556BC7">
        <w:rPr>
          <w:rStyle w:val="normaltextrun"/>
          <w:rFonts w:ascii="Verdana" w:hAnsi="Verdana" w:cs="Arial"/>
          <w:color w:val="000000"/>
          <w:sz w:val="20"/>
          <w:szCs w:val="20"/>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556BC7">
        <w:rPr>
          <w:rStyle w:val="eop"/>
          <w:rFonts w:ascii="Verdana" w:hAnsi="Verdana" w:cs="Arial"/>
          <w:color w:val="000000"/>
          <w:sz w:val="20"/>
          <w:szCs w:val="20"/>
        </w:rPr>
        <w:t> </w:t>
      </w:r>
    </w:p>
    <w:p w14:paraId="7EEC6FED"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F8EC6BD"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336B3360"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29EC73D"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104E2F14"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270C36C"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556BC7">
        <w:rPr>
          <w:rStyle w:val="normaltextrun"/>
          <w:rFonts w:ascii="Verdana" w:hAnsi="Verdana" w:cs="Arial"/>
          <w:color w:val="000000"/>
          <w:sz w:val="20"/>
          <w:szCs w:val="20"/>
          <w:lang w:val="es-ES"/>
        </w:rPr>
        <w:t>la misma</w:t>
      </w:r>
      <w:proofErr w:type="gramEnd"/>
      <w:r w:rsidRPr="00556BC7">
        <w:rPr>
          <w:rStyle w:val="normaltextrun"/>
          <w:rFonts w:ascii="Verdana" w:hAnsi="Verdana" w:cs="Arial"/>
          <w:color w:val="000000"/>
          <w:sz w:val="20"/>
          <w:szCs w:val="20"/>
          <w:lang w:val="es-ES"/>
        </w:rPr>
        <w:t>.</w:t>
      </w:r>
      <w:r w:rsidRPr="00556BC7">
        <w:rPr>
          <w:rStyle w:val="eop"/>
          <w:rFonts w:ascii="Verdana" w:hAnsi="Verdana" w:cs="Arial"/>
          <w:color w:val="000000"/>
          <w:sz w:val="20"/>
          <w:szCs w:val="20"/>
        </w:rPr>
        <w:t> </w:t>
      </w:r>
    </w:p>
    <w:p w14:paraId="5B05BFB4"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6984272"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1A39D207" w14:textId="77777777"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73B1C61" w14:textId="68C7231C" w:rsidR="00EA023B" w:rsidRPr="00556BC7" w:rsidRDefault="00EA023B" w:rsidP="00EA023B">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00280984">
        <w:rPr>
          <w:rStyle w:val="normaltextrun"/>
          <w:rFonts w:ascii="Verdana" w:hAnsi="Verdana" w:cs="Arial"/>
          <w:color w:val="000000"/>
          <w:sz w:val="20"/>
          <w:szCs w:val="20"/>
          <w:lang w:val="es-ES"/>
        </w:rPr>
        <w:t>”</w:t>
      </w:r>
      <w:r w:rsidRPr="00556BC7">
        <w:rPr>
          <w:rStyle w:val="normaltextrun"/>
          <w:rFonts w:ascii="Verdana" w:hAnsi="Verdana" w:cs="Arial"/>
          <w:color w:val="000000"/>
          <w:sz w:val="20"/>
          <w:szCs w:val="20"/>
          <w:lang w:val="es-ES"/>
        </w:rPr>
        <w:t>. </w:t>
      </w:r>
      <w:r w:rsidRPr="00556BC7">
        <w:rPr>
          <w:rStyle w:val="eop"/>
          <w:rFonts w:ascii="Verdana" w:hAnsi="Verdana" w:cs="Arial"/>
          <w:color w:val="000000"/>
          <w:sz w:val="20"/>
          <w:szCs w:val="20"/>
        </w:rPr>
        <w:t> </w:t>
      </w:r>
    </w:p>
    <w:p w14:paraId="71BC73CD" w14:textId="77777777" w:rsidR="00EA023B" w:rsidRPr="00556BC7" w:rsidRDefault="00EA023B" w:rsidP="00EA023B">
      <w:pPr>
        <w:spacing w:after="0" w:line="276" w:lineRule="auto"/>
        <w:ind w:left="709" w:right="709"/>
        <w:jc w:val="both"/>
        <w:rPr>
          <w:rFonts w:ascii="Verdana" w:eastAsia="Times New Roman" w:hAnsi="Verdana" w:cs="Arial"/>
          <w:lang w:eastAsia="es-CO"/>
        </w:rPr>
      </w:pPr>
    </w:p>
    <w:p w14:paraId="65B37303"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xml:space="preserve">) introduce modificaciones en relación con algunos aspectos que se analizarán a continuación. </w:t>
      </w:r>
    </w:p>
    <w:p w14:paraId="30501787" w14:textId="77777777" w:rsidR="00EA023B" w:rsidRPr="00D16A5E" w:rsidRDefault="00EA023B" w:rsidP="00932B24">
      <w:pPr>
        <w:spacing w:after="120" w:line="276" w:lineRule="auto"/>
        <w:ind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 xml:space="preserve">el ámbito temporal para ejercer la facultad de subsanar la oferta, pues la Ley 1882 de 2018 fijó una regla </w:t>
      </w:r>
      <w:r w:rsidRPr="00D16A5E">
        <w:rPr>
          <w:rFonts w:ascii="Verdana" w:eastAsia="Times New Roman" w:hAnsi="Verdana" w:cs="Arial"/>
          <w:lang w:val="es-ES_tradnl" w:eastAsia="es-ES_tradnl"/>
        </w:rPr>
        <w:lastRenderedPageBreak/>
        <w:t>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10"/>
      </w:r>
      <w:r>
        <w:rPr>
          <w:rFonts w:ascii="Verdana" w:eastAsia="Times New Roman" w:hAnsi="Verdana" w:cs="Arial"/>
          <w:lang w:val="es-ES_tradnl" w:eastAsia="es-ES_tradnl"/>
        </w:rPr>
        <w:t>.</w:t>
      </w:r>
    </w:p>
    <w:p w14:paraId="0BA35CEE"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13371C64">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13371C64">
        <w:rPr>
          <w:rFonts w:ascii="Verdana" w:eastAsia="Times New Roman" w:hAnsi="Verdana" w:cs="Arial"/>
          <w:lang w:val="es-ES" w:eastAsia="es-ES"/>
        </w:rPr>
        <w:t>obstante</w:t>
      </w:r>
      <w:proofErr w:type="gramEnd"/>
      <w:r w:rsidRPr="13371C64">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13371C64">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13371C64">
        <w:rPr>
          <w:rFonts w:ascii="Verdana" w:eastAsia="Times New Roman" w:hAnsi="Verdana" w:cs="Arial"/>
          <w:lang w:val="es-ES" w:eastAsia="es-ES"/>
        </w:rPr>
        <w:t xml:space="preserve"> </w:t>
      </w:r>
    </w:p>
    <w:p w14:paraId="1530C37F"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0AC898FC" w14:textId="77777777" w:rsidR="00EA023B" w:rsidRPr="00D16A5E" w:rsidRDefault="00EA023B" w:rsidP="00EA023B">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4CA1B7B7" w14:textId="77777777" w:rsidR="00EA023B" w:rsidRPr="00D16A5E" w:rsidRDefault="00EA023B" w:rsidP="00EA023B">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La segunda interpretación permitiría que la Administración requiera al oferente durante el proceso de evaluación de las propuestas, tan pronto advierta que hace falta un documento o requisito que se puede subsanar. En este caso, </w:t>
      </w:r>
      <w:r w:rsidRPr="00D16A5E">
        <w:rPr>
          <w:rFonts w:ascii="Verdana" w:eastAsia="Times New Roman" w:hAnsi="Verdana" w:cs="Arial"/>
          <w:lang w:val="es-ES_tradnl" w:eastAsia="es-ES_tradnl"/>
        </w:rPr>
        <w:lastRenderedPageBreak/>
        <w:t>el proceso de subsanación se podría realizar con anterioridad a la publicación del informe de evaluación, de manera que, una vez se publique el informe ya se encuentren subsanadas las propuestas, sin perjuicio del término límite que concedió la ley.</w:t>
      </w:r>
    </w:p>
    <w:p w14:paraId="7311BBD9"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0A6061E8" w14:textId="77777777" w:rsidR="00EA023B" w:rsidRPr="00D16A5E" w:rsidRDefault="00EA023B" w:rsidP="00EA023B">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2E98AE51"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11"/>
      </w:r>
      <w:r w:rsidRPr="00D16A5E">
        <w:rPr>
          <w:rFonts w:ascii="Verdana" w:eastAsia="Times New Roman" w:hAnsi="Verdana" w:cs="Arial"/>
          <w:lang w:val="es-ES" w:eastAsia="es-ES"/>
        </w:rPr>
        <w:t>.</w:t>
      </w:r>
    </w:p>
    <w:p w14:paraId="32641346" w14:textId="77777777" w:rsidR="00EA023B" w:rsidRPr="00D16A5E" w:rsidRDefault="00EA023B" w:rsidP="00EA023B">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4442099" w14:textId="77777777" w:rsidR="00EA023B" w:rsidRPr="00D16A5E" w:rsidRDefault="00EA023B" w:rsidP="00EA023B">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12"/>
      </w:r>
      <w:r w:rsidRPr="00D16A5E">
        <w:rPr>
          <w:rFonts w:ascii="Verdana" w:eastAsia="Times New Roman" w:hAnsi="Verdana" w:cs="Arial"/>
          <w:lang w:val="es-ES" w:eastAsia="es-ES"/>
        </w:rPr>
        <w:t xml:space="preserve">. </w:t>
      </w:r>
    </w:p>
    <w:p w14:paraId="04A361F5" w14:textId="77777777" w:rsidR="00EA023B" w:rsidRPr="00AE50A9" w:rsidRDefault="00EA023B" w:rsidP="00EA023B">
      <w:pPr>
        <w:spacing w:after="120" w:line="276" w:lineRule="auto"/>
        <w:ind w:firstLine="709"/>
        <w:jc w:val="both"/>
        <w:rPr>
          <w:rFonts w:ascii="Verdana" w:eastAsia="Times New Roman" w:hAnsi="Verdana" w:cs="Arial"/>
          <w:u w:val="single"/>
          <w:lang w:val="es-ES" w:eastAsia="es-ES"/>
        </w:rPr>
      </w:pPr>
      <w:r w:rsidRPr="00D16A5E">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13"/>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14"/>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iv</w:t>
      </w:r>
      <w:proofErr w:type="spellEnd"/>
      <w:r w:rsidRPr="00D16A5E">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w:t>
      </w:r>
      <w:r w:rsidRPr="00AE50A9">
        <w:rPr>
          <w:rFonts w:ascii="Verdana" w:eastAsia="Times New Roman" w:hAnsi="Verdana" w:cs="Arial"/>
          <w:u w:val="single"/>
          <w:lang w:val="es-ES" w:eastAsia="es-ES"/>
        </w:rPr>
        <w:t>si el oferente olvidó firmar la propuesta o presentar una copia de ella, puede subsanar sin que con ello se entienda que acreditó una circunstancia ocurrida con posterioridad al cierre del proceso.</w:t>
      </w:r>
      <w:r w:rsidRPr="00AE50A9">
        <w:rPr>
          <w:rFonts w:ascii="Verdana" w:eastAsia="Times New Roman" w:hAnsi="Verdana" w:cs="Arial"/>
          <w:lang w:val="es-ES" w:eastAsia="es-ES"/>
        </w:rPr>
        <w:t xml:space="preserve"> (Subrayado fuera de texto)</w:t>
      </w:r>
    </w:p>
    <w:p w14:paraId="0AF1955A" w14:textId="77777777" w:rsidR="00EA023B" w:rsidRDefault="00EA023B" w:rsidP="00EA023B">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 xml:space="preserv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D16A5E">
        <w:rPr>
          <w:rFonts w:ascii="Verdana" w:eastAsia="Times New Roman" w:hAnsi="Verdana" w:cs="Arial"/>
          <w:lang w:val="es-ES" w:eastAsia="es-ES"/>
        </w:rPr>
        <w:t>que</w:t>
      </w:r>
      <w:proofErr w:type="gramEnd"/>
      <w:r w:rsidRPr="00D16A5E">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w:t>
      </w:r>
      <w:r w:rsidRPr="00D16A5E">
        <w:rPr>
          <w:rFonts w:ascii="Verdana" w:eastAsia="Times New Roman" w:hAnsi="Verdana" w:cs="Arial"/>
          <w:lang w:val="es-ES" w:eastAsia="es-ES"/>
        </w:rPr>
        <w:lastRenderedPageBreak/>
        <w:t>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15"/>
      </w:r>
      <w:r w:rsidRPr="00D16A5E">
        <w:rPr>
          <w:rFonts w:ascii="Verdana" w:eastAsia="Times New Roman" w:hAnsi="Verdana" w:cs="Arial"/>
          <w:lang w:val="es-ES" w:eastAsia="es-ES"/>
        </w:rPr>
        <w:t>.</w:t>
      </w:r>
    </w:p>
    <w:p w14:paraId="70FB4AA6" w14:textId="77777777" w:rsidR="00EA023B" w:rsidRPr="009F4606" w:rsidRDefault="00EA023B" w:rsidP="00EA023B">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 xml:space="preserve">la no entrega de la garantía de seriedad junto con la propuesta no será subsanable y será causal de rechazo de </w:t>
      </w:r>
      <w:proofErr w:type="gramStart"/>
      <w:r w:rsidRPr="009F4606">
        <w:rPr>
          <w:rStyle w:val="normaltextrun"/>
          <w:rFonts w:ascii="Verdana" w:hAnsi="Verdana" w:cs="Arial"/>
          <w:color w:val="000000"/>
          <w:lang w:val="es-ES"/>
        </w:rPr>
        <w:t>la misma</w:t>
      </w:r>
      <w:proofErr w:type="gramEnd"/>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736BC1E8" w14:textId="77777777" w:rsidR="00EA023B" w:rsidRDefault="00EA023B" w:rsidP="00EA023B">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w:t>
      </w:r>
      <w:r w:rsidRPr="50927A94">
        <w:rPr>
          <w:rFonts w:ascii="Verdana" w:eastAsia="Times New Roman" w:hAnsi="Verdana" w:cs="Arial"/>
          <w:lang w:val="es-ES" w:eastAsia="es-ES"/>
        </w:rPr>
        <w:t>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7FAC803" w14:textId="77777777" w:rsidR="00EA023B" w:rsidRDefault="00EA023B" w:rsidP="00EA023B">
      <w:pPr>
        <w:spacing w:after="120" w:line="276" w:lineRule="auto"/>
        <w:ind w:firstLine="709"/>
        <w:jc w:val="both"/>
        <w:rPr>
          <w:rFonts w:ascii="Verdana" w:hAnsi="Verdana" w:cs="Arial"/>
          <w:noProof/>
          <w:lang w:val="es-ES_tradnl"/>
        </w:rPr>
      </w:pPr>
      <w:r w:rsidRPr="00D16A5E">
        <w:rPr>
          <w:rFonts w:ascii="Verdana" w:hAnsi="Verdana" w:cs="Arial"/>
          <w:noProof/>
          <w:lang w:val="es-ES_tradnl"/>
        </w:rPr>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w:t>
      </w:r>
    </w:p>
    <w:p w14:paraId="3AD7CFC4" w14:textId="77777777" w:rsidR="00EA023B" w:rsidRPr="003716E2" w:rsidRDefault="00EA023B" w:rsidP="00EA023B">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044A6048" w14:textId="77777777" w:rsidR="00EA023B" w:rsidRDefault="00EA023B" w:rsidP="00EA023B">
      <w:pPr>
        <w:tabs>
          <w:tab w:val="left" w:pos="709"/>
          <w:tab w:val="left" w:pos="851"/>
        </w:tabs>
        <w:spacing w:after="0" w:line="276" w:lineRule="auto"/>
        <w:ind w:firstLine="709"/>
        <w:jc w:val="both"/>
        <w:rPr>
          <w:rFonts w:ascii="Verdana" w:eastAsia="Calibri" w:hAnsi="Verdana" w:cs="Arial"/>
        </w:rPr>
      </w:pPr>
      <w:r>
        <w:rPr>
          <w:rFonts w:ascii="Verdana" w:eastAsia="Calibri" w:hAnsi="Verdana" w:cs="Arial"/>
        </w:rPr>
        <w:t xml:space="preserve">Por último, </w:t>
      </w:r>
      <w:r w:rsidRPr="005E0EDE">
        <w:rPr>
          <w:rFonts w:ascii="Verdana" w:eastAsia="Calibri" w:hAnsi="Verdana" w:cs="Arial"/>
        </w:rPr>
        <w:t xml:space="preserve">al tratarse de un análisis que se debe realizar en cada caso concreto, la Agencia, por vía consultiva, no puede definir un criterio universal y absoluto, sino que brinda elementos hermenéuticos de carácter general para que </w:t>
      </w:r>
      <w:r w:rsidRPr="005E0EDE">
        <w:rPr>
          <w:rFonts w:ascii="Verdana" w:eastAsia="Calibri" w:hAnsi="Verdana" w:cs="Arial"/>
        </w:rPr>
        <w:lastRenderedPageBreak/>
        <w:t>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w:t>
      </w:r>
      <w:r>
        <w:rPr>
          <w:rFonts w:ascii="Verdana" w:eastAsia="Calibri" w:hAnsi="Verdana" w:cs="Arial"/>
        </w:rPr>
        <w:t xml:space="preserve">ez </w:t>
      </w:r>
      <w:r w:rsidRPr="005E0EDE">
        <w:rPr>
          <w:rFonts w:ascii="Verdana" w:eastAsia="Calibri" w:hAnsi="Verdana" w:cs="Arial"/>
        </w:rPr>
        <w:t>o no de los documentos precontractuales aportados.</w:t>
      </w:r>
    </w:p>
    <w:p w14:paraId="515D06E0" w14:textId="77777777" w:rsidR="0011143F" w:rsidRPr="00801DEC" w:rsidRDefault="0011143F" w:rsidP="00932B24">
      <w:pPr>
        <w:tabs>
          <w:tab w:val="left" w:pos="709"/>
          <w:tab w:val="left" w:pos="851"/>
        </w:tabs>
        <w:spacing w:after="0" w:line="276" w:lineRule="auto"/>
        <w:jc w:val="both"/>
        <w:rPr>
          <w:rFonts w:ascii="Verdana" w:eastAsia="Calibri" w:hAnsi="Verdana" w:cs="Arial"/>
        </w:rPr>
      </w:pPr>
    </w:p>
    <w:bookmarkEnd w:id="3"/>
    <w:p w14:paraId="78DDAD11" w14:textId="77777777" w:rsidR="00EA023B" w:rsidRPr="00ED7249" w:rsidRDefault="00EA023B" w:rsidP="00EA023B">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023B" w:rsidRPr="00F71A6A" w14:paraId="1FD13A64" w14:textId="77777777" w:rsidTr="00430300">
        <w:trPr>
          <w:trHeight w:val="477"/>
        </w:trPr>
        <w:tc>
          <w:tcPr>
            <w:tcW w:w="8647" w:type="dxa"/>
          </w:tcPr>
          <w:p w14:paraId="6B456261" w14:textId="77777777" w:rsidR="00EA023B" w:rsidRDefault="00EA023B" w:rsidP="00932B24">
            <w:pPr>
              <w:pStyle w:val="Prrafodelista"/>
              <w:widowControl w:val="0"/>
              <w:numPr>
                <w:ilvl w:val="0"/>
                <w:numId w:val="18"/>
              </w:numPr>
              <w:autoSpaceDE w:val="0"/>
              <w:autoSpaceDN w:val="0"/>
              <w:spacing w:line="276" w:lineRule="auto"/>
              <w:ind w:left="357" w:hanging="357"/>
              <w:contextualSpacing w:val="0"/>
              <w:jc w:val="both"/>
              <w:rPr>
                <w:rFonts w:ascii="Verdana" w:hAnsi="Verdana" w:cs="Arial"/>
                <w:lang w:val="es-ES_tradnl"/>
              </w:rPr>
            </w:pPr>
            <w:r>
              <w:rPr>
                <w:rFonts w:ascii="Verdana" w:hAnsi="Verdana" w:cs="Arial"/>
                <w:lang w:val="es-ES_tradnl"/>
              </w:rPr>
              <w:t xml:space="preserve">Ley 80 de 1993, artículo 25 numeral 15; artículo 30 numeral 7 y 8. </w:t>
            </w:r>
          </w:p>
          <w:p w14:paraId="5FDC1128" w14:textId="77777777" w:rsidR="00EA023B" w:rsidRPr="00734900" w:rsidRDefault="00EA023B" w:rsidP="00932B24">
            <w:pPr>
              <w:pStyle w:val="Prrafodelista"/>
              <w:widowControl w:val="0"/>
              <w:numPr>
                <w:ilvl w:val="0"/>
                <w:numId w:val="18"/>
              </w:numPr>
              <w:autoSpaceDE w:val="0"/>
              <w:autoSpaceDN w:val="0"/>
              <w:spacing w:line="276" w:lineRule="auto"/>
              <w:ind w:left="357" w:hanging="357"/>
              <w:contextualSpacing w:val="0"/>
              <w:jc w:val="both"/>
              <w:rPr>
                <w:rFonts w:ascii="Verdana" w:hAnsi="Verdana" w:cs="Arial"/>
                <w:lang w:val="es-ES_tradnl"/>
              </w:rPr>
            </w:pPr>
            <w:r w:rsidRPr="00734900">
              <w:rPr>
                <w:rFonts w:ascii="Verdana" w:hAnsi="Verdana" w:cs="Arial"/>
                <w:lang w:val="es-ES_tradnl"/>
              </w:rPr>
              <w:t>Código de Comercio, artículo 836.</w:t>
            </w:r>
          </w:p>
          <w:p w14:paraId="188B175B" w14:textId="77777777" w:rsidR="00EA023B" w:rsidRPr="00014EC6" w:rsidRDefault="00EA023B" w:rsidP="00932B24">
            <w:pPr>
              <w:widowControl w:val="0"/>
              <w:numPr>
                <w:ilvl w:val="0"/>
                <w:numId w:val="17"/>
              </w:numPr>
              <w:autoSpaceDE w:val="0"/>
              <w:autoSpaceDN w:val="0"/>
              <w:spacing w:line="276" w:lineRule="auto"/>
              <w:ind w:left="357" w:hanging="357"/>
              <w:jc w:val="both"/>
              <w:rPr>
                <w:rFonts w:ascii="Verdana" w:hAnsi="Verdana" w:cs="Arial"/>
                <w:lang w:val="es-ES_tradnl"/>
              </w:rPr>
            </w:pPr>
            <w:r w:rsidRPr="00751F79">
              <w:rPr>
                <w:rFonts w:ascii="Verdana" w:eastAsia="Calibri" w:hAnsi="Verdana" w:cs="Arial"/>
                <w:bCs/>
                <w:lang w:val="es-ES_tradnl"/>
              </w:rPr>
              <w:t>Ley 527 de 1999, artículo</w:t>
            </w:r>
            <w:r>
              <w:rPr>
                <w:rFonts w:ascii="Verdana" w:eastAsia="Calibri" w:hAnsi="Verdana" w:cs="Arial"/>
                <w:bCs/>
                <w:lang w:val="es-ES_tradnl"/>
              </w:rPr>
              <w:t>s</w:t>
            </w:r>
            <w:r w:rsidRPr="00751F79">
              <w:rPr>
                <w:rFonts w:ascii="Verdana" w:eastAsia="Calibri" w:hAnsi="Verdana" w:cs="Arial"/>
                <w:bCs/>
                <w:lang w:val="es-ES_tradnl"/>
              </w:rPr>
              <w:t xml:space="preserve"> 2</w:t>
            </w:r>
            <w:r>
              <w:rPr>
                <w:rFonts w:ascii="Verdana" w:eastAsia="Calibri" w:hAnsi="Verdana" w:cs="Arial"/>
                <w:bCs/>
                <w:lang w:val="es-ES_tradnl"/>
              </w:rPr>
              <w:t xml:space="preserve"> y 7.</w:t>
            </w:r>
          </w:p>
          <w:p w14:paraId="2B0BC026" w14:textId="77777777" w:rsidR="00EA023B" w:rsidRPr="00014EC6" w:rsidRDefault="00EA023B" w:rsidP="00932B24">
            <w:pPr>
              <w:widowControl w:val="0"/>
              <w:numPr>
                <w:ilvl w:val="0"/>
                <w:numId w:val="17"/>
              </w:numPr>
              <w:autoSpaceDE w:val="0"/>
              <w:autoSpaceDN w:val="0"/>
              <w:spacing w:line="276" w:lineRule="auto"/>
              <w:ind w:left="357" w:hanging="357"/>
              <w:jc w:val="both"/>
              <w:rPr>
                <w:rFonts w:ascii="Verdana" w:hAnsi="Verdana" w:cs="Arial"/>
                <w:lang w:val="es-ES_tradnl"/>
              </w:rPr>
            </w:pPr>
            <w:r w:rsidRPr="00014EC6">
              <w:rPr>
                <w:rFonts w:ascii="Verdana" w:hAnsi="Verdana" w:cs="Arial"/>
                <w:lang w:val="es-ES_tradnl"/>
              </w:rPr>
              <w:t>Decreto 2364 de 2012, artículo 1</w:t>
            </w:r>
            <w:r>
              <w:rPr>
                <w:rFonts w:ascii="Verdana" w:hAnsi="Verdana" w:cs="Arial"/>
                <w:lang w:val="es-ES_tradnl"/>
              </w:rPr>
              <w:t>.</w:t>
            </w:r>
          </w:p>
          <w:p w14:paraId="7CD72D38" w14:textId="77777777" w:rsidR="00EA023B" w:rsidRDefault="00EA023B" w:rsidP="00932B24">
            <w:pPr>
              <w:widowControl w:val="0"/>
              <w:numPr>
                <w:ilvl w:val="0"/>
                <w:numId w:val="17"/>
              </w:numPr>
              <w:autoSpaceDE w:val="0"/>
              <w:autoSpaceDN w:val="0"/>
              <w:spacing w:line="276" w:lineRule="auto"/>
              <w:ind w:left="357" w:hanging="357"/>
              <w:jc w:val="both"/>
              <w:rPr>
                <w:rFonts w:ascii="Verdana" w:hAnsi="Verdana" w:cs="Arial"/>
                <w:lang w:val="es-ES_tradnl"/>
              </w:rPr>
            </w:pPr>
            <w:r w:rsidRPr="00014EC6">
              <w:rPr>
                <w:rFonts w:ascii="Verdana" w:hAnsi="Verdana" w:cs="Arial"/>
                <w:lang w:val="es-ES_tradnl"/>
              </w:rPr>
              <w:t>Decreto 4170 de 2011</w:t>
            </w:r>
            <w:r>
              <w:rPr>
                <w:rFonts w:ascii="Verdana" w:hAnsi="Verdana" w:cs="Arial"/>
                <w:lang w:val="es-ES_tradnl"/>
              </w:rPr>
              <w:t>, Artículo 3.</w:t>
            </w:r>
          </w:p>
          <w:p w14:paraId="65EEBF1E" w14:textId="77777777" w:rsidR="00EA023B" w:rsidRDefault="00EA023B" w:rsidP="00932B24">
            <w:pPr>
              <w:widowControl w:val="0"/>
              <w:numPr>
                <w:ilvl w:val="0"/>
                <w:numId w:val="17"/>
              </w:numPr>
              <w:autoSpaceDE w:val="0"/>
              <w:autoSpaceDN w:val="0"/>
              <w:spacing w:line="276" w:lineRule="auto"/>
              <w:ind w:left="357" w:hanging="357"/>
              <w:jc w:val="both"/>
              <w:rPr>
                <w:rFonts w:ascii="Verdana" w:hAnsi="Verdana" w:cs="Arial"/>
                <w:lang w:val="es-ES"/>
              </w:rPr>
            </w:pPr>
            <w:r w:rsidRPr="751CCDC5">
              <w:rPr>
                <w:rFonts w:ascii="Verdana" w:hAnsi="Verdana" w:cs="Arial"/>
                <w:lang w:val="es-ES"/>
              </w:rPr>
              <w:t xml:space="preserve">Documento </w:t>
            </w:r>
            <w:proofErr w:type="spellStart"/>
            <w:r w:rsidRPr="751CCDC5">
              <w:rPr>
                <w:rFonts w:ascii="Verdana" w:hAnsi="Verdana" w:cs="Arial"/>
                <w:lang w:val="es-ES"/>
              </w:rPr>
              <w:t>Conpes</w:t>
            </w:r>
            <w:proofErr w:type="spellEnd"/>
            <w:r w:rsidRPr="751CCDC5">
              <w:rPr>
                <w:rFonts w:ascii="Verdana" w:hAnsi="Verdana" w:cs="Arial"/>
                <w:lang w:val="es-ES"/>
              </w:rPr>
              <w:t xml:space="preserve"> 3620 de 2009.</w:t>
            </w:r>
          </w:p>
          <w:p w14:paraId="1326D2D2" w14:textId="77777777" w:rsidR="00EA023B" w:rsidRPr="00877587" w:rsidRDefault="00EA023B" w:rsidP="00932B24">
            <w:pPr>
              <w:widowControl w:val="0"/>
              <w:numPr>
                <w:ilvl w:val="0"/>
                <w:numId w:val="17"/>
              </w:numPr>
              <w:autoSpaceDE w:val="0"/>
              <w:autoSpaceDN w:val="0"/>
              <w:spacing w:line="276" w:lineRule="auto"/>
              <w:ind w:left="357" w:hanging="357"/>
              <w:jc w:val="both"/>
              <w:rPr>
                <w:rFonts w:ascii="Verdana" w:hAnsi="Verdana" w:cs="Arial"/>
                <w:lang w:val="es-ES_tradnl"/>
              </w:rPr>
            </w:pPr>
            <w:r w:rsidRPr="00D16A5E">
              <w:rPr>
                <w:rFonts w:ascii="Verdana" w:eastAsia="Times New Roman" w:hAnsi="Verdana" w:cs="Arial"/>
                <w:lang w:val="es-ES_tradnl" w:eastAsia="es-ES_tradnl"/>
              </w:rPr>
              <w:t xml:space="preserve">Ley 1150 de 2007, </w:t>
            </w:r>
            <w:r>
              <w:rPr>
                <w:rFonts w:ascii="Verdana" w:eastAsia="Times New Roman" w:hAnsi="Verdana" w:cs="Arial"/>
                <w:lang w:val="es-ES_tradnl" w:eastAsia="es-ES_tradnl"/>
              </w:rPr>
              <w:t xml:space="preserve">artículo 5 </w:t>
            </w:r>
            <w:r w:rsidRPr="00D16A5E">
              <w:rPr>
                <w:rFonts w:ascii="Verdana" w:eastAsia="Times New Roman" w:hAnsi="Verdana" w:cs="Arial"/>
                <w:lang w:val="es-ES_tradnl" w:eastAsia="es-ES_tradnl"/>
              </w:rPr>
              <w:t>parágrafo 1</w:t>
            </w:r>
            <w:r>
              <w:rPr>
                <w:rFonts w:ascii="Verdana" w:eastAsia="Times New Roman" w:hAnsi="Verdana" w:cs="Arial"/>
                <w:lang w:val="es-ES_tradnl" w:eastAsia="es-ES_tradnl"/>
              </w:rPr>
              <w:t>.</w:t>
            </w:r>
          </w:p>
          <w:p w14:paraId="53726B80" w14:textId="77777777" w:rsidR="00EA023B" w:rsidRPr="00014EC6" w:rsidRDefault="00EA023B" w:rsidP="00932B24">
            <w:pPr>
              <w:widowControl w:val="0"/>
              <w:numPr>
                <w:ilvl w:val="0"/>
                <w:numId w:val="17"/>
              </w:numPr>
              <w:autoSpaceDE w:val="0"/>
              <w:autoSpaceDN w:val="0"/>
              <w:spacing w:line="276" w:lineRule="auto"/>
              <w:ind w:left="357" w:hanging="357"/>
              <w:jc w:val="both"/>
              <w:rPr>
                <w:rFonts w:ascii="Verdana" w:hAnsi="Verdana" w:cs="Arial"/>
                <w:lang w:val="es-ES_tradnl"/>
              </w:rPr>
            </w:pPr>
            <w:r w:rsidRPr="00D16A5E">
              <w:rPr>
                <w:rFonts w:ascii="Verdana" w:eastAsia="Times New Roman" w:hAnsi="Verdana" w:cs="Arial"/>
                <w:lang w:val="es-ES_tradnl" w:eastAsia="es-CO"/>
              </w:rPr>
              <w:t>Ley 1882 de 2018</w:t>
            </w:r>
            <w:r>
              <w:rPr>
                <w:rFonts w:ascii="Verdana" w:eastAsia="Times New Roman" w:hAnsi="Verdana" w:cs="Arial"/>
                <w:lang w:val="es-ES_tradnl" w:eastAsia="es-CO"/>
              </w:rPr>
              <w:t>, artículo 5.</w:t>
            </w:r>
          </w:p>
          <w:p w14:paraId="6792E397" w14:textId="77777777" w:rsidR="00EA023B" w:rsidRDefault="00EA023B" w:rsidP="00932B24">
            <w:pPr>
              <w:widowControl w:val="0"/>
              <w:numPr>
                <w:ilvl w:val="0"/>
                <w:numId w:val="17"/>
              </w:numPr>
              <w:autoSpaceDE w:val="0"/>
              <w:autoSpaceDN w:val="0"/>
              <w:spacing w:line="276" w:lineRule="auto"/>
              <w:ind w:left="357" w:hanging="357"/>
              <w:jc w:val="both"/>
              <w:rPr>
                <w:rFonts w:ascii="Verdana" w:hAnsi="Verdana" w:cs="Arial"/>
                <w:lang w:val="es-ES"/>
              </w:rPr>
            </w:pPr>
            <w:r w:rsidRPr="751CCDC5">
              <w:rPr>
                <w:rFonts w:ascii="Verdana" w:hAnsi="Verdana" w:cs="Arial"/>
                <w:lang w:val="es-ES"/>
              </w:rPr>
              <w:t xml:space="preserve">Consejo de Estado. Sala de lo Contencioso Administrativo. Sección Tercera. Sentencia del 27 de abril de 2011. </w:t>
            </w:r>
            <w:proofErr w:type="spellStart"/>
            <w:r w:rsidRPr="751CCDC5">
              <w:rPr>
                <w:rFonts w:ascii="Verdana" w:hAnsi="Verdana" w:cs="Arial"/>
                <w:lang w:val="es-ES"/>
              </w:rPr>
              <w:t>Exp</w:t>
            </w:r>
            <w:proofErr w:type="spellEnd"/>
            <w:r w:rsidRPr="751CCDC5">
              <w:rPr>
                <w:rFonts w:ascii="Verdana" w:hAnsi="Verdana" w:cs="Arial"/>
                <w:lang w:val="es-ES"/>
              </w:rPr>
              <w:t>. 18.293. C.P. Ruth Stella Correa Palacio.</w:t>
            </w:r>
          </w:p>
          <w:p w14:paraId="09320CBF" w14:textId="77777777" w:rsidR="00EA023B" w:rsidRDefault="00EA023B" w:rsidP="001B1173">
            <w:pPr>
              <w:pStyle w:val="Prrafodelista"/>
              <w:numPr>
                <w:ilvl w:val="0"/>
                <w:numId w:val="17"/>
              </w:numPr>
              <w:spacing w:line="276" w:lineRule="auto"/>
              <w:ind w:left="357" w:hanging="357"/>
              <w:jc w:val="both"/>
              <w:rPr>
                <w:rFonts w:ascii="Verdana" w:hAnsi="Verdana" w:cs="Arial"/>
              </w:rPr>
            </w:pPr>
            <w:r w:rsidRPr="751CCDC5">
              <w:rPr>
                <w:rFonts w:ascii="Verdana" w:hAnsi="Verdana" w:cs="Arial"/>
              </w:rPr>
              <w:t xml:space="preserve">Consejo de Estado. Sala de lo Contencioso Administrativo. Sección Tercera, Subsección A. Sentencia del 21 de noviembre de 2013. </w:t>
            </w:r>
            <w:proofErr w:type="spellStart"/>
            <w:r w:rsidRPr="751CCDC5">
              <w:rPr>
                <w:rFonts w:ascii="Verdana" w:hAnsi="Verdana" w:cs="Arial"/>
              </w:rPr>
              <w:t>Exp</w:t>
            </w:r>
            <w:proofErr w:type="spellEnd"/>
            <w:r w:rsidRPr="751CCDC5">
              <w:rPr>
                <w:rFonts w:ascii="Verdana" w:hAnsi="Verdana" w:cs="Arial"/>
              </w:rPr>
              <w:t>. 25397. C.P. Carlos Alberto Zambrano Barrera.</w:t>
            </w:r>
          </w:p>
          <w:p w14:paraId="601FBCA6" w14:textId="77777777" w:rsidR="00EA023B" w:rsidRPr="00877587" w:rsidRDefault="00EA023B" w:rsidP="001B117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lang w:val="es-ES_tradnl"/>
              </w:rPr>
              <w:t>Consejo de Estado.</w:t>
            </w:r>
            <w:r w:rsidRPr="00877587">
              <w:rPr>
                <w:rFonts w:ascii="Verdana" w:hAnsi="Verdana" w:cs="Arial"/>
                <w:lang w:val="es-ES_tradnl"/>
              </w:rPr>
              <w:t xml:space="preserve"> S</w:t>
            </w:r>
            <w:r>
              <w:rPr>
                <w:rFonts w:ascii="Verdana" w:hAnsi="Verdana" w:cs="Arial"/>
                <w:lang w:val="es-ES_tradnl"/>
              </w:rPr>
              <w:t>ala de lo Contencioso Administrativo. S</w:t>
            </w:r>
            <w:r w:rsidRPr="00877587">
              <w:rPr>
                <w:rFonts w:ascii="Verdana" w:hAnsi="Verdana" w:cs="Arial"/>
                <w:lang w:val="es-ES_tradnl"/>
              </w:rPr>
              <w:t>ección Tercera</w:t>
            </w:r>
            <w:r>
              <w:rPr>
                <w:rFonts w:ascii="Verdana" w:hAnsi="Verdana" w:cs="Arial"/>
                <w:lang w:val="es-ES_tradnl"/>
              </w:rPr>
              <w:t>.</w:t>
            </w:r>
            <w:r w:rsidRPr="00877587">
              <w:rPr>
                <w:rFonts w:ascii="Verdana" w:hAnsi="Verdana" w:cs="Arial"/>
                <w:lang w:val="es-ES_tradnl"/>
              </w:rPr>
              <w:t xml:space="preserve"> Subsección C. Sentencia del 26 de febrero de 2011. C.P. Jaime Orlando Santofimio. Rad. 36.408. </w:t>
            </w:r>
          </w:p>
          <w:p w14:paraId="3C950E29" w14:textId="77777777" w:rsidR="00EA023B" w:rsidRPr="00877587" w:rsidRDefault="00EA023B" w:rsidP="001B117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lang w:val="es-ES_tradnl"/>
              </w:rPr>
              <w:t>Consejo de Estado.</w:t>
            </w:r>
            <w:r w:rsidRPr="00877587">
              <w:rPr>
                <w:rFonts w:ascii="Verdana" w:hAnsi="Verdana" w:cs="Arial"/>
                <w:lang w:val="es-ES_tradnl"/>
              </w:rPr>
              <w:t xml:space="preserve"> S</w:t>
            </w:r>
            <w:r>
              <w:rPr>
                <w:rFonts w:ascii="Verdana" w:hAnsi="Verdana" w:cs="Arial"/>
                <w:lang w:val="es-ES_tradnl"/>
              </w:rPr>
              <w:t>ala de lo Contencioso Administrativo. S</w:t>
            </w:r>
            <w:r w:rsidRPr="00877587">
              <w:rPr>
                <w:rFonts w:ascii="Verdana" w:hAnsi="Verdana" w:cs="Arial"/>
                <w:lang w:val="es-ES_tradnl"/>
              </w:rPr>
              <w:t>ección Tercera</w:t>
            </w:r>
            <w:r>
              <w:rPr>
                <w:rFonts w:ascii="Verdana" w:hAnsi="Verdana" w:cs="Arial"/>
                <w:lang w:val="es-ES_tradnl"/>
              </w:rPr>
              <w:t>.</w:t>
            </w:r>
            <w:r w:rsidRPr="00877587">
              <w:rPr>
                <w:rFonts w:ascii="Verdana" w:hAnsi="Verdana" w:cs="Arial"/>
                <w:lang w:val="es-ES_tradnl"/>
              </w:rPr>
              <w:t xml:space="preserve"> Subsección C.  Sentencia del 26 de febrero de 2014. C.P. Enrique Gil Botero. Rad. 25.804. </w:t>
            </w:r>
          </w:p>
          <w:p w14:paraId="3D4D1D47" w14:textId="77777777" w:rsidR="00EA023B" w:rsidRPr="00877587" w:rsidRDefault="00EA023B" w:rsidP="001B117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lang w:val="es-ES_tradnl"/>
              </w:rPr>
              <w:t xml:space="preserve">Consejo de Estadio. </w:t>
            </w:r>
            <w:r w:rsidRPr="00877587">
              <w:rPr>
                <w:rFonts w:ascii="Verdana" w:hAnsi="Verdana" w:cs="Arial"/>
                <w:lang w:val="es-ES_tradnl"/>
              </w:rPr>
              <w:t>Sala de Consulta y Servicio Civil. Concepto del 6 de noviembre de 2008. Expediente: 1927. Consejero Ponente: William Zambrano Cetina</w:t>
            </w:r>
            <w:r>
              <w:rPr>
                <w:rFonts w:ascii="Verdana" w:hAnsi="Verdana" w:cs="Arial"/>
                <w:lang w:val="es-ES_tradnl"/>
              </w:rPr>
              <w:t>.</w:t>
            </w:r>
          </w:p>
          <w:p w14:paraId="5268F33A" w14:textId="77777777" w:rsidR="00EA023B" w:rsidRPr="00877587" w:rsidRDefault="00EA023B" w:rsidP="009537F6">
            <w:pPr>
              <w:widowControl w:val="0"/>
              <w:numPr>
                <w:ilvl w:val="0"/>
                <w:numId w:val="17"/>
              </w:numPr>
              <w:autoSpaceDE w:val="0"/>
              <w:autoSpaceDN w:val="0"/>
              <w:spacing w:line="276" w:lineRule="auto"/>
              <w:ind w:left="357" w:hanging="357"/>
              <w:jc w:val="both"/>
              <w:rPr>
                <w:rFonts w:ascii="Verdana" w:hAnsi="Verdana" w:cs="Arial"/>
                <w:lang w:val="es-ES_tradnl"/>
              </w:rPr>
            </w:pPr>
            <w:r w:rsidRPr="00877587">
              <w:rPr>
                <w:rFonts w:ascii="Verdana" w:hAnsi="Verdana" w:cs="Arial"/>
                <w:lang w:val="es-ES_tradnl"/>
              </w:rPr>
              <w:t>GORDILLO, Agustín. Tratado de Derecho Administrativo y obras selectas. Tomo 8. Teoría General del derecho administrativo. Buenos Aires: FDA, 2013. p. 355.</w:t>
            </w:r>
          </w:p>
          <w:p w14:paraId="1F47C805" w14:textId="77777777" w:rsidR="00EA023B" w:rsidRPr="00630ABA" w:rsidRDefault="00EA023B" w:rsidP="009537F6">
            <w:pPr>
              <w:widowControl w:val="0"/>
              <w:numPr>
                <w:ilvl w:val="0"/>
                <w:numId w:val="17"/>
              </w:numPr>
              <w:autoSpaceDE w:val="0"/>
              <w:autoSpaceDN w:val="0"/>
              <w:spacing w:line="276" w:lineRule="auto"/>
              <w:ind w:left="357" w:hanging="357"/>
              <w:jc w:val="both"/>
              <w:rPr>
                <w:rFonts w:ascii="Verdana" w:hAnsi="Verdana" w:cs="Arial"/>
              </w:rPr>
            </w:pPr>
            <w:r w:rsidRPr="00014EC6">
              <w:rPr>
                <w:rFonts w:ascii="Verdana" w:hAnsi="Verdana"/>
              </w:rPr>
              <w:t xml:space="preserve">REMOLINA, Nelson. &amp; PEÑA, Lisandro. De los títulos valores y de los valores en el contexto digital. 1° ed. Bogotá: GECTI Universidad de los </w:t>
            </w:r>
            <w:r w:rsidRPr="00014EC6">
              <w:rPr>
                <w:rFonts w:ascii="Verdana" w:hAnsi="Verdana"/>
              </w:rPr>
              <w:lastRenderedPageBreak/>
              <w:t xml:space="preserve">Andes. Ediciones </w:t>
            </w:r>
            <w:proofErr w:type="spellStart"/>
            <w:r w:rsidRPr="00014EC6">
              <w:rPr>
                <w:rFonts w:ascii="Verdana" w:hAnsi="Verdana"/>
              </w:rPr>
              <w:t>Uniandinas</w:t>
            </w:r>
            <w:proofErr w:type="spellEnd"/>
            <w:r w:rsidRPr="00014EC6">
              <w:rPr>
                <w:rFonts w:ascii="Verdana" w:hAnsi="Verdana"/>
              </w:rPr>
              <w:t>. Editorial Temis, 2011.</w:t>
            </w:r>
          </w:p>
        </w:tc>
      </w:tr>
    </w:tbl>
    <w:p w14:paraId="38B9C840" w14:textId="77777777" w:rsidR="00EA023B" w:rsidRPr="00AD5C2D" w:rsidRDefault="00EA023B" w:rsidP="00EA023B">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A440263" w14:textId="77777777" w:rsidR="00EA023B" w:rsidRPr="00AD5C2D" w:rsidRDefault="00EA023B" w:rsidP="00EA023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AD5C2D">
        <w:rPr>
          <w:rFonts w:ascii="Verdana" w:eastAsia="Century Gothic" w:hAnsi="Verdana" w:cs="Century Gothic"/>
          <w:b/>
          <w:bCs/>
          <w:lang w:val="es-CO"/>
        </w:rPr>
        <w:t xml:space="preserve">5. </w:t>
      </w:r>
      <w:r w:rsidRPr="00AD5C2D">
        <w:rPr>
          <w:rFonts w:ascii="Verdana" w:eastAsia="Century Gothic" w:hAnsi="Verdana" w:cs="Century Gothic"/>
          <w:b/>
          <w:bCs/>
        </w:rPr>
        <w:t>Doctrina de la Agencia Nacional de Contratación Pública:</w:t>
      </w:r>
    </w:p>
    <w:p w14:paraId="2E1C6037" w14:textId="77777777" w:rsidR="00EA023B" w:rsidRPr="00AD5C2D" w:rsidRDefault="00EA023B" w:rsidP="00EA023B">
      <w:pPr>
        <w:widowControl w:val="0"/>
        <w:autoSpaceDE w:val="0"/>
        <w:autoSpaceDN w:val="0"/>
        <w:spacing w:after="0" w:line="276" w:lineRule="auto"/>
        <w:jc w:val="both"/>
        <w:rPr>
          <w:rFonts w:ascii="Verdana" w:hAnsi="Verdana" w:cs="Arial"/>
          <w:lang w:val="es-ES"/>
        </w:rPr>
      </w:pPr>
    </w:p>
    <w:p w14:paraId="11A3E611" w14:textId="77777777" w:rsidR="00EA023B" w:rsidRDefault="00EA023B" w:rsidP="00EA023B">
      <w:pPr>
        <w:spacing w:after="0" w:line="276" w:lineRule="auto"/>
        <w:jc w:val="both"/>
        <w:rPr>
          <w:rFonts w:ascii="Verdana" w:hAnsi="Verdana" w:cs="Arial"/>
          <w:color w:val="000000" w:themeColor="text1"/>
          <w:shd w:val="clear" w:color="auto" w:fill="FFFFFF"/>
          <w:lang w:val="es-ES_tradnl"/>
        </w:rPr>
      </w:pPr>
      <w:r w:rsidRPr="00635B23">
        <w:rPr>
          <w:rFonts w:ascii="Verdana" w:eastAsia="Calibri" w:hAnsi="Verdana" w:cs="Arial"/>
          <w:color w:val="000000" w:themeColor="text1"/>
          <w:lang w:eastAsia="es-ES_tradnl"/>
        </w:rPr>
        <w:t xml:space="preserve">La Agencia Nacional de Contratación Pública – Colombia Compra Eficiente </w:t>
      </w:r>
      <w:r w:rsidRPr="00635B23">
        <w:rPr>
          <w:rFonts w:ascii="Verdana" w:eastAsia="Arial" w:hAnsi="Verdana" w:cs="Arial"/>
          <w:lang w:val="es-MX" w:eastAsia="es-ES_tradnl"/>
        </w:rPr>
        <w:t xml:space="preserve">ha analizado el tema objeto de su consulta en los conceptos </w:t>
      </w:r>
      <w:r w:rsidRPr="00635B23">
        <w:rPr>
          <w:rFonts w:ascii="Verdana" w:hAnsi="Verdana" w:cs="Arial"/>
          <w:shd w:val="clear" w:color="auto" w:fill="FFFFFF"/>
          <w:lang w:val="es-ES"/>
        </w:rPr>
        <w:t xml:space="preserve">No. 4201913000005397 del 9 de agosto de 2019 y reiteró la posición en las siguientes consultas: 4201912000006611 del 25 de septiembre de 2019, 4201913000006847 del 4 de octubre de 2019, 4201912000007762 del 18 de noviembre de 2019, y finalmente en la consulta 4201912000007828 del 13 de noviembre de 2019, </w:t>
      </w:r>
      <w:r w:rsidRPr="00635B23">
        <w:rPr>
          <w:rFonts w:ascii="Verdana" w:hAnsi="Verdana" w:cs="Arial"/>
          <w:color w:val="000000" w:themeColor="text1"/>
          <w:shd w:val="clear" w:color="auto" w:fill="FFFFFF"/>
          <w:lang w:val="es-ES_tradnl"/>
        </w:rPr>
        <w:t>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C-655 del 07 de octubre de 2022</w:t>
      </w:r>
      <w:r>
        <w:rPr>
          <w:rFonts w:ascii="Verdana" w:hAnsi="Verdana" w:cs="Arial"/>
          <w:color w:val="000000" w:themeColor="text1"/>
          <w:shd w:val="clear" w:color="auto" w:fill="FFFFFF"/>
          <w:lang w:val="es-ES_tradnl"/>
        </w:rPr>
        <w:t>.</w:t>
      </w:r>
    </w:p>
    <w:p w14:paraId="57BDC39C" w14:textId="77777777" w:rsidR="00EA023B" w:rsidRDefault="00EA023B" w:rsidP="00EA023B">
      <w:pPr>
        <w:spacing w:after="0" w:line="276" w:lineRule="auto"/>
        <w:jc w:val="both"/>
        <w:rPr>
          <w:rFonts w:ascii="Verdana" w:hAnsi="Verdana" w:cs="Arial"/>
          <w:color w:val="000000" w:themeColor="text1"/>
          <w:shd w:val="clear" w:color="auto" w:fill="FFFFFF"/>
          <w:lang w:val="es-ES_tradnl"/>
        </w:rPr>
      </w:pPr>
    </w:p>
    <w:p w14:paraId="260622AC" w14:textId="77777777" w:rsidR="00EA023B" w:rsidRPr="00AD5C2D" w:rsidRDefault="00EA023B" w:rsidP="00EA023B">
      <w:pPr>
        <w:spacing w:after="0" w:line="276" w:lineRule="auto"/>
        <w:jc w:val="both"/>
        <w:rPr>
          <w:rFonts w:ascii="Verdana" w:hAnsi="Verdana" w:cs="Arial"/>
          <w:shd w:val="clear" w:color="auto" w:fill="FFFFFF"/>
        </w:rPr>
      </w:pPr>
      <w:r w:rsidRPr="00D16A5E">
        <w:rPr>
          <w:rFonts w:ascii="Verdana" w:eastAsia="Calibri" w:hAnsi="Verdana" w:cs="Arial"/>
          <w:lang w:val="es-ES" w:eastAsia="es-ES"/>
        </w:rPr>
        <w:t xml:space="preserve">Sobre la </w:t>
      </w:r>
      <w:r w:rsidRPr="00D16A5E">
        <w:rPr>
          <w:rFonts w:ascii="Verdana" w:eastAsia="Calibri" w:hAnsi="Verdana" w:cs="Arial"/>
          <w:lang w:val="es-ES"/>
        </w:rPr>
        <w:t xml:space="preserve">regla de </w:t>
      </w:r>
      <w:proofErr w:type="spellStart"/>
      <w:r w:rsidRPr="00D16A5E">
        <w:rPr>
          <w:rFonts w:ascii="Verdana" w:eastAsia="Calibri" w:hAnsi="Verdana" w:cs="Arial"/>
          <w:lang w:val="es-ES"/>
        </w:rPr>
        <w:t>subsanabilidad</w:t>
      </w:r>
      <w:proofErr w:type="spellEnd"/>
      <w:r w:rsidRPr="00D16A5E">
        <w:rPr>
          <w:rFonts w:ascii="Verdana" w:eastAsia="Calibri" w:hAnsi="Verdana" w:cs="Arial"/>
          <w:lang w:val="es-ES"/>
        </w:rPr>
        <w:t xml:space="preserve">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en los conceptos 4201913000007643 del 26 de diciembre de 2019, C-343 del 17 de junio de 2020, C-518 del 9 de septiembre de 2020,</w:t>
      </w:r>
      <w:r>
        <w:rPr>
          <w:rFonts w:ascii="Verdana" w:eastAsia="Calibri" w:hAnsi="Verdana" w:cs="Arial"/>
          <w:lang w:val="es-ES"/>
        </w:rPr>
        <w:t xml:space="preserve"> C-083 del 16 de marzo de 2021,</w:t>
      </w:r>
      <w:r w:rsidRPr="00D16A5E">
        <w:rPr>
          <w:rFonts w:ascii="Verdana" w:eastAsia="Calibri" w:hAnsi="Verdana" w:cs="Arial"/>
          <w:lang w:val="es-ES"/>
        </w:rPr>
        <w:t xml:space="preserve"> C-614 del 5 de octubre de 2022, C-882 del 21 de diciembre de 2022</w:t>
      </w:r>
      <w:r>
        <w:rPr>
          <w:rFonts w:ascii="Verdana" w:eastAsia="Calibri" w:hAnsi="Verdana" w:cs="Arial"/>
          <w:lang w:val="es-ES"/>
        </w:rPr>
        <w:t>,</w:t>
      </w:r>
      <w:r w:rsidRPr="00D16A5E">
        <w:rPr>
          <w:rFonts w:ascii="Verdana" w:eastAsia="Calibri" w:hAnsi="Verdana" w:cs="Arial"/>
          <w:lang w:val="es-ES"/>
        </w:rPr>
        <w:t xml:space="preserve"> C-172 del 6 de junio de 2023</w:t>
      </w:r>
      <w:r>
        <w:rPr>
          <w:rFonts w:ascii="Verdana" w:eastAsia="Calibri" w:hAnsi="Verdana" w:cs="Arial"/>
          <w:lang w:val="es-ES"/>
        </w:rPr>
        <w:t xml:space="preserve">, C-230 del 8 de agosto de 2024, C-354 del 30 de agosto de 2024, C-447 del 19 de septiembre de 2024, C-1033 del 31 de enero de 2025 entre otros. </w:t>
      </w:r>
      <w:r w:rsidRPr="00AD5C2D">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AD5C2D">
          <w:rPr>
            <w:rStyle w:val="Hipervnculo"/>
            <w:rFonts w:ascii="Verdana" w:hAnsi="Verdana" w:cs="Arial"/>
            <w:shd w:val="clear" w:color="auto" w:fill="FFFFFF"/>
          </w:rPr>
          <w:t>https://relatoria.colombiacompra.gov.co/</w:t>
        </w:r>
      </w:hyperlink>
      <w:r w:rsidRPr="00AD5C2D">
        <w:rPr>
          <w:rFonts w:ascii="Verdana" w:hAnsi="Verdana" w:cs="Arial"/>
          <w:shd w:val="clear" w:color="auto" w:fill="FFFFFF"/>
        </w:rPr>
        <w:t>.</w:t>
      </w:r>
    </w:p>
    <w:p w14:paraId="546CE2A5" w14:textId="77777777" w:rsidR="00EA023B" w:rsidRDefault="00EA023B" w:rsidP="00EA023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03FBCB0" w14:textId="77777777" w:rsidR="00EA023B" w:rsidRPr="00AD5C2D" w:rsidRDefault="00EA023B" w:rsidP="00EA023B">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AD5C2D">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AD5C2D">
        <w:rPr>
          <w:rStyle w:val="normaltextrun"/>
          <w:rFonts w:ascii="Verdana" w:hAnsi="Verdana" w:cs="Arial"/>
          <w:color w:val="4472C4" w:themeColor="accent1"/>
          <w:shd w:val="clear" w:color="auto" w:fill="FFFFFF"/>
          <w:lang w:val="es-ES"/>
        </w:rPr>
        <w:t xml:space="preserve"> </w:t>
      </w:r>
      <w:hyperlink r:id="rId12" w:history="1">
        <w:r w:rsidRPr="00AD5C2D">
          <w:rPr>
            <w:rStyle w:val="Hipervnculo"/>
            <w:rFonts w:ascii="Verdana" w:hAnsi="Verdana" w:cs="Arial"/>
            <w:color w:val="4472C4" w:themeColor="accent1"/>
            <w:shd w:val="clear" w:color="auto" w:fill="FFFFFF"/>
            <w:lang w:val="es-ES"/>
          </w:rPr>
          <w:t>https://www.colombiacompra.gov.co/sala-de-prensa/boletin-digital</w:t>
        </w:r>
      </w:hyperlink>
      <w:r w:rsidRPr="00AD5C2D">
        <w:rPr>
          <w:rStyle w:val="normaltextrun"/>
          <w:rFonts w:ascii="Verdana" w:hAnsi="Verdana" w:cs="Arial"/>
          <w:color w:val="4472C4" w:themeColor="accent1"/>
          <w:shd w:val="clear" w:color="auto" w:fill="FFFFFF"/>
          <w:lang w:val="es-ES"/>
        </w:rPr>
        <w:t xml:space="preserve">      </w:t>
      </w:r>
    </w:p>
    <w:p w14:paraId="5836A997" w14:textId="77777777" w:rsidR="00EA023B" w:rsidRPr="00AD5C2D" w:rsidRDefault="00EA023B" w:rsidP="00EA023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414F739" w14:textId="77777777" w:rsidR="00EA023B" w:rsidRPr="00AD5C2D" w:rsidRDefault="00EA023B" w:rsidP="00EA023B">
      <w:pPr>
        <w:spacing w:after="0" w:line="276" w:lineRule="auto"/>
        <w:jc w:val="both"/>
        <w:rPr>
          <w:rFonts w:ascii="Verdana" w:hAnsi="Verdana"/>
        </w:rPr>
      </w:pPr>
      <w:r w:rsidRPr="00AD5C2D">
        <w:rPr>
          <w:rStyle w:val="normaltextrun"/>
          <w:rFonts w:ascii="Verdana" w:hAnsi="Verdana" w:cs="Arial"/>
          <w:color w:val="000000" w:themeColor="text1"/>
          <w:shd w:val="clear" w:color="auto" w:fill="FFFFFF"/>
          <w:lang w:val="es-ES"/>
        </w:rPr>
        <w:lastRenderedPageBreak/>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AD5C2D">
        <w:rPr>
          <w:rFonts w:ascii="Verdana" w:hAnsi="Verdana"/>
        </w:rPr>
        <w:t xml:space="preserve"> enlace: </w:t>
      </w:r>
      <w:hyperlink r:id="rId13" w:tgtFrame="_blank" w:tooltip="Dirección URL original: https://www.colombiacompra.gov.co/manuales-guias-y-pliegos-tipo/manuales-y-guias/cartilla-para-incentivar-y-fortalecer-el-acceso-las. Haga clic o pulse si confía en este vínculo." w:history="1">
        <w:r w:rsidRPr="00AD5C2D">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735D18BA" w14:textId="77777777" w:rsidR="00EA023B" w:rsidRPr="00AD5C2D" w:rsidRDefault="00EA023B" w:rsidP="00EA023B">
      <w:pPr>
        <w:spacing w:after="0" w:line="276" w:lineRule="auto"/>
        <w:jc w:val="both"/>
        <w:rPr>
          <w:rFonts w:ascii="Verdana" w:hAnsi="Verdana"/>
        </w:rPr>
      </w:pPr>
    </w:p>
    <w:p w14:paraId="558A7B4D" w14:textId="77777777" w:rsidR="00EA023B" w:rsidRPr="00AD5C2D" w:rsidRDefault="00EA023B" w:rsidP="00EA023B">
      <w:pPr>
        <w:spacing w:after="0" w:line="276" w:lineRule="auto"/>
        <w:jc w:val="both"/>
        <w:rPr>
          <w:rFonts w:ascii="Verdana" w:hAnsi="Verdana"/>
        </w:rPr>
      </w:pPr>
      <w:r w:rsidRPr="00AD5C2D">
        <w:rPr>
          <w:rFonts w:ascii="Verdana" w:hAnsi="Verdana"/>
        </w:rPr>
        <w:t>De otra parte, te informamos que, con el objetivo de garantizar un conocimiento adecuado de las </w:t>
      </w:r>
      <w:r w:rsidRPr="00AD5C2D">
        <w:rPr>
          <w:rFonts w:ascii="Verdana" w:hAnsi="Verdana"/>
          <w:b/>
          <w:bCs/>
        </w:rPr>
        <w:t>modificaciones y/o actualizaciones realizadas a los Documentos Tipo</w:t>
      </w:r>
      <w:r w:rsidRPr="00AD5C2D">
        <w:rPr>
          <w:rFonts w:ascii="Verdana" w:hAnsi="Verdana"/>
        </w:rPr>
        <w:t>, hemos programado una serie de </w:t>
      </w:r>
      <w:r w:rsidRPr="00AD5C2D">
        <w:rPr>
          <w:rFonts w:ascii="Verdana" w:hAnsi="Verdana"/>
          <w:b/>
          <w:bCs/>
        </w:rPr>
        <w:t>capacitaciones </w:t>
      </w:r>
      <w:r w:rsidRPr="00AD5C2D">
        <w:rPr>
          <w:rFonts w:ascii="Verdana" w:hAnsi="Verdana"/>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AD5C2D">
          <w:rPr>
            <w:rStyle w:val="Hipervnculo"/>
            <w:rFonts w:ascii="Verdana" w:hAnsi="Verdana"/>
          </w:rPr>
          <w:t>Calendario | Colombia Compra Eficiente | Agencia Nacional de Contratación Pública</w:t>
        </w:r>
      </w:hyperlink>
    </w:p>
    <w:p w14:paraId="3CA909D2" w14:textId="77777777" w:rsidR="00EA023B" w:rsidRPr="00AD5C2D" w:rsidRDefault="00EA023B" w:rsidP="00EA023B">
      <w:pPr>
        <w:spacing w:after="0" w:line="276" w:lineRule="auto"/>
        <w:jc w:val="both"/>
        <w:rPr>
          <w:rFonts w:ascii="Verdana" w:hAnsi="Verdana"/>
        </w:rPr>
      </w:pPr>
    </w:p>
    <w:p w14:paraId="3BEA96C1" w14:textId="77777777" w:rsidR="00EA023B" w:rsidRPr="00AD5C2D" w:rsidRDefault="00EA023B" w:rsidP="00EA023B">
      <w:pPr>
        <w:spacing w:after="0" w:line="276" w:lineRule="auto"/>
        <w:jc w:val="both"/>
        <w:rPr>
          <w:rFonts w:ascii="Verdana" w:hAnsi="Verdana"/>
        </w:rPr>
      </w:pPr>
      <w:r w:rsidRPr="00AD5C2D">
        <w:rPr>
          <w:rFonts w:ascii="Verdana" w:hAnsi="Verdana"/>
        </w:rPr>
        <w:t>También, te contamos que ya publicamos </w:t>
      </w:r>
      <w:r w:rsidRPr="00AD5C2D">
        <w:rPr>
          <w:rFonts w:ascii="Verdana" w:hAnsi="Verdana"/>
          <w:b/>
          <w:bCs/>
        </w:rPr>
        <w:t>la nueva Guía de Contratación Pública Sostenible y Socialmente Responsable</w:t>
      </w:r>
      <w:r w:rsidRPr="00AD5C2D">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AD5C2D">
          <w:rPr>
            <w:rStyle w:val="Hipervnculo"/>
            <w:rFonts w:ascii="Verdana" w:hAnsi="Verdana"/>
          </w:rPr>
          <w:t>Guía de Contratación Pública Sostenible y Socialmente Responsable | Colombia Compra Eficiente | Agencia Nacional de Contratación Pública</w:t>
        </w:r>
      </w:hyperlink>
    </w:p>
    <w:p w14:paraId="31A63F4F" w14:textId="77777777" w:rsidR="00EA023B" w:rsidRPr="00AD5C2D" w:rsidRDefault="00EA023B" w:rsidP="00EA023B">
      <w:pPr>
        <w:spacing w:after="0" w:line="276" w:lineRule="auto"/>
        <w:jc w:val="both"/>
        <w:rPr>
          <w:rFonts w:ascii="Verdana" w:hAnsi="Verdana"/>
        </w:rPr>
      </w:pPr>
    </w:p>
    <w:p w14:paraId="51D78154" w14:textId="77777777" w:rsidR="00EA023B" w:rsidRPr="00AD5C2D" w:rsidRDefault="00EA023B" w:rsidP="00EA023B">
      <w:pPr>
        <w:spacing w:after="0" w:line="276" w:lineRule="auto"/>
        <w:jc w:val="both"/>
        <w:rPr>
          <w:rFonts w:ascii="Verdana" w:hAnsi="Verdana"/>
        </w:rPr>
      </w:pPr>
      <w:r w:rsidRPr="00AD5C2D">
        <w:rPr>
          <w:rFonts w:ascii="Verdana" w:hAnsi="Verdana"/>
        </w:rPr>
        <w:t xml:space="preserve">Por último, lo invitamos a seguirnos en las redes sociales en las cuales se difunde información institucional: </w:t>
      </w:r>
    </w:p>
    <w:p w14:paraId="5389663B" w14:textId="77777777" w:rsidR="00EA023B" w:rsidRPr="00AD5C2D" w:rsidRDefault="00EA023B" w:rsidP="00EA023B">
      <w:pPr>
        <w:spacing w:after="0" w:line="276" w:lineRule="auto"/>
        <w:jc w:val="both"/>
        <w:rPr>
          <w:rFonts w:ascii="Verdana" w:hAnsi="Verdana"/>
        </w:rPr>
      </w:pPr>
    </w:p>
    <w:p w14:paraId="5923C2CB" w14:textId="77777777" w:rsidR="00EA023B" w:rsidRPr="00AD5C2D" w:rsidRDefault="00EA023B" w:rsidP="00EA023B">
      <w:pPr>
        <w:spacing w:after="0" w:line="276" w:lineRule="auto"/>
        <w:jc w:val="both"/>
        <w:rPr>
          <w:rFonts w:ascii="Verdana" w:hAnsi="Verdana"/>
        </w:rPr>
      </w:pPr>
      <w:r w:rsidRPr="00AD5C2D">
        <w:rPr>
          <w:rFonts w:ascii="Verdana" w:hAnsi="Verdana"/>
        </w:rPr>
        <w:t xml:space="preserve">Twitter: </w:t>
      </w:r>
      <w:r w:rsidRPr="00AD5C2D">
        <w:rPr>
          <w:rStyle w:val="Hipervnculo"/>
          <w:rFonts w:ascii="Verdana" w:hAnsi="Verdana"/>
          <w:color w:val="4472C4" w:themeColor="accent1"/>
        </w:rPr>
        <w:t>@colombiacompra</w:t>
      </w:r>
      <w:r w:rsidRPr="00AD5C2D">
        <w:rPr>
          <w:rFonts w:ascii="Verdana" w:hAnsi="Verdana"/>
          <w:color w:val="4472C4" w:themeColor="accent1"/>
        </w:rPr>
        <w:t xml:space="preserve"> </w:t>
      </w:r>
    </w:p>
    <w:p w14:paraId="4BF4CC06" w14:textId="77777777" w:rsidR="00EA023B" w:rsidRPr="00AD5C2D" w:rsidRDefault="00EA023B" w:rsidP="00EA023B">
      <w:pPr>
        <w:spacing w:after="0" w:line="276" w:lineRule="auto"/>
        <w:jc w:val="both"/>
        <w:rPr>
          <w:rFonts w:ascii="Verdana" w:hAnsi="Verdana"/>
        </w:rPr>
      </w:pPr>
      <w:r w:rsidRPr="00AD5C2D">
        <w:rPr>
          <w:rFonts w:ascii="Verdana" w:hAnsi="Verdana"/>
        </w:rPr>
        <w:t xml:space="preserve">Facebook: </w:t>
      </w:r>
      <w:proofErr w:type="spellStart"/>
      <w:r w:rsidRPr="00AD5C2D">
        <w:rPr>
          <w:rStyle w:val="Hipervnculo"/>
          <w:rFonts w:ascii="Verdana" w:hAnsi="Verdana"/>
          <w:color w:val="4472C4" w:themeColor="accent1"/>
        </w:rPr>
        <w:t>ColombiaCompraEficiente</w:t>
      </w:r>
      <w:proofErr w:type="spellEnd"/>
    </w:p>
    <w:p w14:paraId="0943D9B3" w14:textId="77777777" w:rsidR="00EA023B" w:rsidRPr="00AD5C2D" w:rsidRDefault="00EA023B" w:rsidP="00EA023B">
      <w:pPr>
        <w:spacing w:after="0" w:line="276" w:lineRule="auto"/>
        <w:jc w:val="both"/>
        <w:rPr>
          <w:rFonts w:ascii="Verdana" w:hAnsi="Verdana"/>
        </w:rPr>
      </w:pPr>
      <w:r w:rsidRPr="00AD5C2D">
        <w:rPr>
          <w:rFonts w:ascii="Verdana" w:hAnsi="Verdana"/>
        </w:rPr>
        <w:t xml:space="preserve">LinkedIn: </w:t>
      </w:r>
      <w:r w:rsidRPr="00AD5C2D">
        <w:rPr>
          <w:rStyle w:val="Hipervnculo"/>
          <w:rFonts w:ascii="Verdana" w:hAnsi="Verdana"/>
          <w:color w:val="4472C4" w:themeColor="accent1"/>
        </w:rPr>
        <w:t>Agencia Nacional de Contratación Pública - Colombia Compra Eficiente</w:t>
      </w:r>
      <w:r w:rsidRPr="00AD5C2D">
        <w:rPr>
          <w:rFonts w:ascii="Verdana" w:hAnsi="Verdana"/>
          <w:color w:val="4472C4" w:themeColor="accent1"/>
        </w:rPr>
        <w:t xml:space="preserve"> </w:t>
      </w:r>
      <w:r w:rsidRPr="00AD5C2D">
        <w:rPr>
          <w:rFonts w:ascii="Verdana" w:hAnsi="Verdana"/>
        </w:rPr>
        <w:t xml:space="preserve">Instagram: </w:t>
      </w:r>
      <w:r w:rsidRPr="00AD5C2D">
        <w:rPr>
          <w:rStyle w:val="Hipervnculo"/>
          <w:rFonts w:ascii="Verdana" w:hAnsi="Verdana"/>
          <w:color w:val="4472C4" w:themeColor="accent1"/>
        </w:rPr>
        <w:t>@colombiacompraeficiente_cce</w:t>
      </w:r>
    </w:p>
    <w:p w14:paraId="0B036180" w14:textId="77777777" w:rsidR="00EA023B" w:rsidRPr="00AD5C2D" w:rsidRDefault="00EA023B" w:rsidP="00EA023B">
      <w:pPr>
        <w:widowControl w:val="0"/>
        <w:autoSpaceDE w:val="0"/>
        <w:autoSpaceDN w:val="0"/>
        <w:spacing w:after="0" w:line="276" w:lineRule="auto"/>
        <w:jc w:val="both"/>
        <w:rPr>
          <w:rFonts w:ascii="Verdana" w:hAnsi="Verdana" w:cs="Arial"/>
          <w:lang w:val="es-ES_tradnl"/>
        </w:rPr>
      </w:pPr>
      <w:r w:rsidRPr="00AD5C2D">
        <w:rPr>
          <w:rFonts w:ascii="Verdana" w:hAnsi="Verdana" w:cs="Arial"/>
        </w:rPr>
        <w:t xml:space="preserve">Este concepto tiene el alcance previsto en el artículo 28 del Código de Procedimiento Administrativo y de lo Contencioso Administrativo </w:t>
      </w:r>
      <w:r w:rsidRPr="00AD5C2D">
        <w:rPr>
          <w:rFonts w:ascii="Verdana" w:hAnsi="Verdana" w:cs="Arial"/>
          <w:lang w:val="es-ES_tradnl"/>
        </w:rPr>
        <w:t xml:space="preserve">y las </w:t>
      </w:r>
      <w:r w:rsidRPr="00AD5C2D">
        <w:rPr>
          <w:rFonts w:ascii="Verdana" w:hAnsi="Verdana" w:cs="Arial"/>
          <w:lang w:val="es-ES_tradnl"/>
        </w:rPr>
        <w:lastRenderedPageBreak/>
        <w:t>expresiones aquí utilizadas con mayúscula inicial deben ser entendidas con el significado que les otorga el artículo 2.2.1.1.1.3.1. del Decreto 1082 de 2015.</w:t>
      </w:r>
    </w:p>
    <w:p w14:paraId="1BC02B31" w14:textId="77777777" w:rsidR="00EA023B" w:rsidRPr="00AD5C2D" w:rsidRDefault="00EA023B" w:rsidP="00EA023B">
      <w:pPr>
        <w:widowControl w:val="0"/>
        <w:autoSpaceDE w:val="0"/>
        <w:autoSpaceDN w:val="0"/>
        <w:spacing w:after="0" w:line="276" w:lineRule="auto"/>
        <w:jc w:val="both"/>
        <w:rPr>
          <w:rFonts w:ascii="Verdana" w:hAnsi="Verdana" w:cs="Arial"/>
        </w:rPr>
      </w:pPr>
    </w:p>
    <w:p w14:paraId="3645B96A" w14:textId="77777777" w:rsidR="00EA023B" w:rsidRPr="00AD5C2D" w:rsidRDefault="00EA023B" w:rsidP="00EA023B">
      <w:pPr>
        <w:spacing w:after="0" w:line="276" w:lineRule="auto"/>
        <w:rPr>
          <w:rFonts w:ascii="Verdana" w:hAnsi="Verdana" w:cs="Arial"/>
          <w:lang w:eastAsia="es-CO"/>
        </w:rPr>
      </w:pPr>
      <w:r w:rsidRPr="00AD5C2D">
        <w:rPr>
          <w:rFonts w:ascii="Verdana" w:eastAsia="Times New Roman" w:hAnsi="Verdana" w:cs="Arial"/>
          <w:lang w:eastAsia="es-CO"/>
        </w:rPr>
        <w:t>Atentamente,</w:t>
      </w:r>
      <w:r w:rsidRPr="00AD5C2D">
        <w:rPr>
          <w:rFonts w:ascii="Verdana" w:hAnsi="Verdana" w:cs="Arial"/>
          <w:lang w:eastAsia="es-CO"/>
        </w:rPr>
        <w:t xml:space="preserve"> </w:t>
      </w:r>
    </w:p>
    <w:p w14:paraId="2BE6DD58" w14:textId="77777777" w:rsidR="00EA023B" w:rsidRDefault="00EA023B" w:rsidP="00EA023B">
      <w:pPr>
        <w:spacing w:after="0" w:line="276" w:lineRule="auto"/>
        <w:rPr>
          <w:rFonts w:ascii="Verdana" w:hAnsi="Verdana" w:cs="Arial"/>
          <w:lang w:eastAsia="es-CO"/>
        </w:rPr>
      </w:pPr>
    </w:p>
    <w:p w14:paraId="194D4FF3" w14:textId="71338EC4" w:rsidR="00EA023B" w:rsidRPr="00320308" w:rsidRDefault="00320308" w:rsidP="00320308">
      <w:pPr>
        <w:spacing w:after="0" w:line="276" w:lineRule="auto"/>
        <w:jc w:val="center"/>
        <w:rPr>
          <w:rFonts w:ascii="Verdana" w:hAnsi="Verdana" w:cs="Arial"/>
          <w:lang w:eastAsia="es-CO"/>
        </w:rPr>
      </w:pPr>
      <w:r>
        <w:rPr>
          <w:noProof/>
        </w:rPr>
        <w:drawing>
          <wp:inline distT="0" distB="0" distL="0" distR="0" wp14:anchorId="53849AD4" wp14:editId="21349F8B">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6"/>
                    <a:stretch>
                      <a:fillRect/>
                    </a:stretch>
                  </pic:blipFill>
                  <pic:spPr>
                    <a:xfrm>
                      <a:off x="0" y="0"/>
                      <a:ext cx="3962400" cy="18669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023B" w:rsidRPr="00156969" w14:paraId="0A1180B3" w14:textId="77777777" w:rsidTr="00230322">
        <w:trPr>
          <w:trHeight w:val="315"/>
        </w:trPr>
        <w:tc>
          <w:tcPr>
            <w:tcW w:w="893" w:type="dxa"/>
            <w:vAlign w:val="center"/>
            <w:hideMark/>
          </w:tcPr>
          <w:p w14:paraId="4600D433" w14:textId="77777777" w:rsidR="00EA023B" w:rsidRPr="00156969" w:rsidRDefault="00EA023B" w:rsidP="00230322">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D987D6" w14:textId="77777777" w:rsidR="00EA023B" w:rsidRPr="00156969" w:rsidRDefault="00EA023B" w:rsidP="00230322">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3C3CF861" w14:textId="77777777" w:rsidR="00EA023B" w:rsidRPr="00156969" w:rsidRDefault="00EA023B" w:rsidP="00230322">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EA023B" w:rsidRPr="00156969" w14:paraId="1EBDEEB4" w14:textId="77777777" w:rsidTr="00230322">
        <w:trPr>
          <w:trHeight w:val="330"/>
        </w:trPr>
        <w:tc>
          <w:tcPr>
            <w:tcW w:w="893" w:type="dxa"/>
            <w:vAlign w:val="center"/>
            <w:hideMark/>
          </w:tcPr>
          <w:p w14:paraId="5C83163D" w14:textId="77777777" w:rsidR="00EA023B" w:rsidRPr="00156969" w:rsidRDefault="00EA023B" w:rsidP="00230322">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F8F961" w14:textId="77777777" w:rsidR="00EA023B" w:rsidRPr="005D2566" w:rsidRDefault="00EA023B" w:rsidP="00230322">
            <w:pPr>
              <w:pStyle w:val="paragraph"/>
              <w:spacing w:before="0" w:beforeAutospacing="0" w:after="0" w:afterAutospacing="0"/>
              <w:contextualSpacing/>
              <w:textAlignment w:val="baseline"/>
              <w:rPr>
                <w:rStyle w:val="eop"/>
                <w:rFonts w:ascii="Verdana" w:hAnsi="Verdana" w:cs="Arial"/>
                <w:sz w:val="16"/>
                <w:szCs w:val="16"/>
              </w:rPr>
            </w:pPr>
            <w:r w:rsidRPr="005D2566">
              <w:rPr>
                <w:rStyle w:val="normaltextrun"/>
                <w:rFonts w:ascii="Verdana" w:hAnsi="Verdana"/>
                <w:sz w:val="16"/>
                <w:szCs w:val="16"/>
                <w:lang w:val="es-ES"/>
              </w:rPr>
              <w:t xml:space="preserve">Diana Lucía Saavedra </w:t>
            </w:r>
            <w:r>
              <w:rPr>
                <w:rStyle w:val="normaltextrun"/>
                <w:rFonts w:ascii="Verdana" w:hAnsi="Verdana"/>
                <w:sz w:val="16"/>
                <w:szCs w:val="16"/>
                <w:lang w:val="es-ES"/>
              </w:rPr>
              <w:t xml:space="preserve">Castañeda </w:t>
            </w:r>
          </w:p>
          <w:p w14:paraId="0983C234" w14:textId="77777777" w:rsidR="00EA023B" w:rsidRPr="00C666EA" w:rsidRDefault="00EA023B" w:rsidP="00230322">
            <w:pPr>
              <w:pStyle w:val="paragraph"/>
              <w:spacing w:before="0" w:beforeAutospacing="0" w:after="0" w:afterAutospacing="0"/>
              <w:contextualSpacing/>
              <w:textAlignment w:val="baseline"/>
              <w:rPr>
                <w:rFonts w:ascii="Verdana" w:hAnsi="Verdana" w:cs="Segoe UI"/>
                <w:sz w:val="16"/>
                <w:szCs w:val="16"/>
              </w:rPr>
            </w:pPr>
            <w:r w:rsidRPr="00C666EA">
              <w:rPr>
                <w:rStyle w:val="eop"/>
                <w:rFonts w:ascii="Verdana" w:hAnsi="Verdana" w:cs="Arial"/>
                <w:sz w:val="16"/>
                <w:szCs w:val="16"/>
              </w:rPr>
              <w:t xml:space="preserve">Contratista de la Subdirección de Negocios </w:t>
            </w:r>
          </w:p>
        </w:tc>
      </w:tr>
      <w:tr w:rsidR="00EA023B" w:rsidRPr="00F71A6A" w14:paraId="5C0D5ED7" w14:textId="77777777" w:rsidTr="00230322">
        <w:trPr>
          <w:trHeight w:val="300"/>
        </w:trPr>
        <w:tc>
          <w:tcPr>
            <w:tcW w:w="893" w:type="dxa"/>
            <w:vAlign w:val="center"/>
          </w:tcPr>
          <w:p w14:paraId="777B3080" w14:textId="77777777" w:rsidR="00EA023B" w:rsidRPr="00156969" w:rsidRDefault="00EA023B" w:rsidP="00230322">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0098C8" w14:textId="77777777" w:rsidR="00EA023B" w:rsidRPr="00156969" w:rsidRDefault="00EA023B" w:rsidP="00230322">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4DF21B47" w14:textId="77777777" w:rsidR="00EA023B" w:rsidRPr="00F71A6A" w:rsidRDefault="00EA023B" w:rsidP="00230322">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tbl>
    <w:p w14:paraId="07FC351A" w14:textId="77777777" w:rsidR="00EA023B" w:rsidRPr="00F71A6A" w:rsidRDefault="00EA023B" w:rsidP="00EA023B">
      <w:pPr>
        <w:spacing w:after="0" w:line="240" w:lineRule="auto"/>
        <w:rPr>
          <w:rFonts w:ascii="Verdana" w:eastAsia="Times New Roman" w:hAnsi="Verdana" w:cs="Arial"/>
          <w:sz w:val="24"/>
          <w:szCs w:val="24"/>
          <w:lang w:eastAsia="es-ES"/>
        </w:rPr>
      </w:pPr>
    </w:p>
    <w:p w14:paraId="718DD57F" w14:textId="77777777" w:rsidR="00EA023B" w:rsidRPr="00F71A6A" w:rsidRDefault="00EA023B" w:rsidP="00EA023B">
      <w:pPr>
        <w:spacing w:after="0" w:line="240" w:lineRule="auto"/>
        <w:rPr>
          <w:rFonts w:ascii="Verdana" w:eastAsia="Times New Roman" w:hAnsi="Verdana" w:cs="Arial"/>
          <w:sz w:val="24"/>
          <w:szCs w:val="24"/>
          <w:lang w:eastAsia="es-ES"/>
        </w:rPr>
      </w:pPr>
    </w:p>
    <w:bookmarkEnd w:id="0"/>
    <w:bookmarkEnd w:id="1"/>
    <w:p w14:paraId="69446C09"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6E485" w14:textId="77777777" w:rsidR="00994E32" w:rsidRDefault="00994E32" w:rsidP="004A1847">
      <w:pPr>
        <w:spacing w:after="0" w:line="240" w:lineRule="auto"/>
      </w:pPr>
      <w:r>
        <w:separator/>
      </w:r>
    </w:p>
  </w:endnote>
  <w:endnote w:type="continuationSeparator" w:id="0">
    <w:p w14:paraId="23D25B0B" w14:textId="77777777" w:rsidR="00994E32" w:rsidRDefault="00994E32" w:rsidP="004A1847">
      <w:pPr>
        <w:spacing w:after="0" w:line="240" w:lineRule="auto"/>
      </w:pPr>
      <w:r>
        <w:continuationSeparator/>
      </w:r>
    </w:p>
  </w:endnote>
  <w:endnote w:type="continuationNotice" w:id="1">
    <w:p w14:paraId="63063A13" w14:textId="77777777" w:rsidR="00994E32" w:rsidRDefault="00994E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E61B" w14:textId="77777777" w:rsidR="004A1847" w:rsidRDefault="004A1847">
    <w:pPr>
      <w:pStyle w:val="Piedepgina"/>
    </w:pPr>
  </w:p>
  <w:p w14:paraId="4F5A857B"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EBF9A32"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78B5A2F"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380FBE1A"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98F4" w14:textId="77777777" w:rsidR="00994E32" w:rsidRDefault="00994E32" w:rsidP="004A1847">
      <w:pPr>
        <w:spacing w:after="0" w:line="240" w:lineRule="auto"/>
      </w:pPr>
      <w:r>
        <w:separator/>
      </w:r>
    </w:p>
  </w:footnote>
  <w:footnote w:type="continuationSeparator" w:id="0">
    <w:p w14:paraId="2DECB29D" w14:textId="77777777" w:rsidR="00994E32" w:rsidRDefault="00994E32" w:rsidP="004A1847">
      <w:pPr>
        <w:spacing w:after="0" w:line="240" w:lineRule="auto"/>
      </w:pPr>
      <w:r>
        <w:continuationSeparator/>
      </w:r>
    </w:p>
  </w:footnote>
  <w:footnote w:type="continuationNotice" w:id="1">
    <w:p w14:paraId="784637CC" w14:textId="77777777" w:rsidR="00994E32" w:rsidRDefault="00994E32">
      <w:pPr>
        <w:spacing w:after="0" w:line="240" w:lineRule="auto"/>
      </w:pPr>
    </w:p>
  </w:footnote>
  <w:footnote w:id="2">
    <w:p w14:paraId="00F17BB3" w14:textId="77777777" w:rsidR="00EA023B" w:rsidRDefault="00EA023B" w:rsidP="00EA023B">
      <w:pPr>
        <w:pStyle w:val="Textonotapie"/>
        <w:ind w:firstLine="709"/>
        <w:contextualSpacing/>
        <w:jc w:val="both"/>
        <w:rPr>
          <w:rFonts w:ascii="Verdana" w:hAnsi="Verdana"/>
          <w:sz w:val="16"/>
          <w:szCs w:val="16"/>
        </w:rPr>
      </w:pPr>
      <w:r w:rsidRPr="00230322">
        <w:rPr>
          <w:rStyle w:val="Refdenotaalpie"/>
          <w:rFonts w:ascii="Verdana" w:hAnsi="Verdana"/>
          <w:sz w:val="16"/>
          <w:szCs w:val="16"/>
        </w:rPr>
        <w:footnoteRef/>
      </w:r>
      <w:r w:rsidRPr="00230322">
        <w:rPr>
          <w:rFonts w:ascii="Verdana" w:hAnsi="Verdana"/>
          <w:sz w:val="16"/>
          <w:szCs w:val="16"/>
        </w:rPr>
        <w:t xml:space="preserve"> REMOLINA, Nelson. &amp; PEÑA, Lisandro. De los títulos valores y de los valores en el contexto digital. 1° ed. Bogotá: GECTI Universidad de los Andes. Ediciones </w:t>
      </w:r>
      <w:proofErr w:type="spellStart"/>
      <w:r w:rsidRPr="00230322">
        <w:rPr>
          <w:rFonts w:ascii="Verdana" w:hAnsi="Verdana"/>
          <w:sz w:val="16"/>
          <w:szCs w:val="16"/>
        </w:rPr>
        <w:t>Uniandinas</w:t>
      </w:r>
      <w:proofErr w:type="spellEnd"/>
      <w:r w:rsidRPr="00230322">
        <w:rPr>
          <w:rFonts w:ascii="Verdana" w:hAnsi="Verdana"/>
          <w:sz w:val="16"/>
          <w:szCs w:val="16"/>
        </w:rPr>
        <w:t>. Editorial Temis, 2011.</w:t>
      </w:r>
    </w:p>
    <w:p w14:paraId="4B23411E" w14:textId="77777777" w:rsidR="00EA023B" w:rsidRPr="00230322" w:rsidRDefault="00EA023B" w:rsidP="00EA023B">
      <w:pPr>
        <w:pStyle w:val="Textonotapie"/>
        <w:contextualSpacing/>
        <w:jc w:val="both"/>
        <w:rPr>
          <w:rFonts w:ascii="Verdana" w:hAnsi="Verdana"/>
          <w:sz w:val="16"/>
          <w:szCs w:val="16"/>
          <w:lang w:val="es-ES"/>
        </w:rPr>
      </w:pPr>
    </w:p>
  </w:footnote>
  <w:footnote w:id="3">
    <w:p w14:paraId="2285F37E" w14:textId="77777777" w:rsidR="00EA023B" w:rsidRPr="004E2FBA" w:rsidRDefault="00EA023B" w:rsidP="00EA023B">
      <w:pPr>
        <w:pStyle w:val="Textonotapie"/>
        <w:ind w:firstLine="708"/>
        <w:contextualSpacing/>
        <w:jc w:val="both"/>
        <w:rPr>
          <w:rFonts w:ascii="Verdana" w:hAnsi="Verdana" w:cs="Arial"/>
          <w:sz w:val="16"/>
          <w:szCs w:val="16"/>
        </w:rPr>
      </w:pPr>
      <w:r w:rsidRPr="00230322">
        <w:rPr>
          <w:rStyle w:val="Refdenotaalpie"/>
          <w:rFonts w:ascii="Verdana" w:hAnsi="Verdana" w:cs="Arial"/>
          <w:sz w:val="16"/>
          <w:szCs w:val="16"/>
        </w:rPr>
        <w:footnoteRef/>
      </w:r>
      <w:r w:rsidRPr="004E2FBA">
        <w:rPr>
          <w:rFonts w:ascii="Verdana" w:hAnsi="Verdana"/>
          <w:sz w:val="16"/>
          <w:szCs w:val="16"/>
        </w:rPr>
        <w:t xml:space="preserve"> </w:t>
      </w:r>
      <w:r w:rsidRPr="004E2FBA">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07DAF4AE" w14:textId="77777777" w:rsidR="00EA023B" w:rsidRPr="004E2FBA" w:rsidRDefault="00EA023B" w:rsidP="00EA023B">
      <w:pPr>
        <w:pStyle w:val="Textonotapie"/>
        <w:ind w:firstLine="708"/>
        <w:contextualSpacing/>
        <w:jc w:val="both"/>
        <w:rPr>
          <w:rFonts w:ascii="Verdana" w:hAnsi="Verdana" w:cs="Arial"/>
          <w:sz w:val="16"/>
          <w:szCs w:val="16"/>
        </w:rPr>
      </w:pPr>
      <w:r w:rsidRPr="004E2FBA">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4">
    <w:p w14:paraId="75E96AC2" w14:textId="77777777" w:rsidR="00EA023B" w:rsidRDefault="00EA023B" w:rsidP="00EA023B">
      <w:pPr>
        <w:pStyle w:val="Textonotapie"/>
        <w:ind w:firstLine="708"/>
        <w:contextualSpacing/>
        <w:jc w:val="both"/>
        <w:rPr>
          <w:rFonts w:ascii="Verdana" w:hAnsi="Verdana"/>
          <w:sz w:val="16"/>
          <w:szCs w:val="16"/>
        </w:rPr>
      </w:pPr>
    </w:p>
    <w:p w14:paraId="16B1937C" w14:textId="77777777" w:rsidR="00EA023B" w:rsidRPr="00230322" w:rsidRDefault="00EA023B" w:rsidP="00EA023B">
      <w:pPr>
        <w:pStyle w:val="Textonotapie"/>
        <w:ind w:firstLine="708"/>
        <w:contextualSpacing/>
        <w:jc w:val="both"/>
        <w:rPr>
          <w:rStyle w:val="Hipervnculo"/>
          <w:rFonts w:ascii="Verdana" w:hAnsi="Verdana" w:cs="Arial"/>
          <w:sz w:val="16"/>
          <w:szCs w:val="16"/>
        </w:rPr>
      </w:pPr>
      <w:r w:rsidRPr="00230322">
        <w:rPr>
          <w:rStyle w:val="Refdenotaalpie"/>
          <w:rFonts w:ascii="Verdana" w:hAnsi="Verdana"/>
          <w:sz w:val="16"/>
          <w:szCs w:val="16"/>
        </w:rPr>
        <w:footnoteRef/>
      </w:r>
      <w:r w:rsidRPr="00230322">
        <w:rPr>
          <w:rFonts w:ascii="Verdana" w:hAnsi="Verdana"/>
          <w:sz w:val="16"/>
          <w:szCs w:val="16"/>
        </w:rPr>
        <w:t xml:space="preserve"> </w:t>
      </w:r>
      <w:r w:rsidRPr="00230322">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230322">
          <w:rPr>
            <w:rStyle w:val="Hipervnculo"/>
            <w:rFonts w:ascii="Verdana" w:hAnsi="Verdana" w:cs="Arial"/>
            <w:sz w:val="16"/>
            <w:szCs w:val="16"/>
          </w:rPr>
          <w:t>https://relatoria.colombiacompra.gov.co/busqueda/conceptos</w:t>
        </w:r>
      </w:hyperlink>
    </w:p>
    <w:p w14:paraId="3573AB07" w14:textId="77777777" w:rsidR="00EA023B" w:rsidRPr="00230322" w:rsidRDefault="00EA023B" w:rsidP="00EA023B">
      <w:pPr>
        <w:pStyle w:val="Textonotapie"/>
        <w:ind w:firstLine="708"/>
        <w:contextualSpacing/>
        <w:jc w:val="both"/>
        <w:rPr>
          <w:rFonts w:ascii="Verdana" w:hAnsi="Verdana"/>
          <w:sz w:val="16"/>
          <w:szCs w:val="16"/>
        </w:rPr>
      </w:pPr>
    </w:p>
  </w:footnote>
  <w:footnote w:id="5">
    <w:p w14:paraId="3175011D" w14:textId="77777777" w:rsidR="00EA023B" w:rsidRPr="00230322" w:rsidRDefault="00EA023B" w:rsidP="00EA023B">
      <w:pPr>
        <w:pStyle w:val="Textonotapie"/>
        <w:ind w:firstLine="709"/>
        <w:contextualSpacing/>
        <w:jc w:val="both"/>
        <w:rPr>
          <w:rFonts w:ascii="Verdana" w:eastAsia="Times New Roman" w:hAnsi="Verdana" w:cs="Arial"/>
          <w:sz w:val="16"/>
          <w:szCs w:val="16"/>
          <w:lang w:val="es-CO" w:eastAsia="es-CO"/>
        </w:rPr>
      </w:pPr>
      <w:r w:rsidRPr="00230322">
        <w:rPr>
          <w:rStyle w:val="Refdenotaalpie"/>
          <w:rFonts w:ascii="Verdana" w:hAnsi="Verdana" w:cs="Arial"/>
          <w:sz w:val="16"/>
          <w:szCs w:val="16"/>
        </w:rPr>
        <w:footnoteRef/>
      </w:r>
      <w:r w:rsidRPr="00230322">
        <w:rPr>
          <w:rFonts w:ascii="Verdana" w:hAnsi="Verdana" w:cs="Arial"/>
          <w:sz w:val="16"/>
          <w:szCs w:val="16"/>
        </w:rPr>
        <w:t xml:space="preserve"> </w:t>
      </w:r>
      <w:r w:rsidRPr="00230322">
        <w:rPr>
          <w:rFonts w:ascii="Verdana" w:eastAsia="Times New Roman" w:hAnsi="Verdana" w:cs="Arial"/>
          <w:sz w:val="16"/>
          <w:szCs w:val="16"/>
          <w:lang w:val="es-CO" w:eastAsia="es-CO"/>
        </w:rPr>
        <w:t>Consejo de Estado.</w:t>
      </w:r>
      <w:r>
        <w:rPr>
          <w:rFonts w:ascii="Verdana" w:eastAsia="Times New Roman" w:hAnsi="Verdana" w:cs="Arial"/>
          <w:sz w:val="16"/>
          <w:szCs w:val="16"/>
          <w:lang w:val="es-CO" w:eastAsia="es-CO"/>
        </w:rPr>
        <w:t xml:space="preserve"> Sala de lo Contencioso Administrativo.</w:t>
      </w:r>
      <w:r w:rsidRPr="00230322">
        <w:rPr>
          <w:rFonts w:ascii="Verdana" w:eastAsia="Times New Roman" w:hAnsi="Verdana" w:cs="Arial"/>
          <w:sz w:val="16"/>
          <w:szCs w:val="16"/>
          <w:lang w:val="es-CO" w:eastAsia="es-CO"/>
        </w:rPr>
        <w:t xml:space="preserve"> Sección Tercera. Sentencia del 27 de abril de 2011. </w:t>
      </w:r>
      <w:proofErr w:type="spellStart"/>
      <w:r w:rsidRPr="00230322">
        <w:rPr>
          <w:rFonts w:ascii="Verdana" w:eastAsia="Times New Roman" w:hAnsi="Verdana" w:cs="Arial"/>
          <w:sz w:val="16"/>
          <w:szCs w:val="16"/>
          <w:lang w:val="es-CO" w:eastAsia="es-CO"/>
        </w:rPr>
        <w:t>Exp</w:t>
      </w:r>
      <w:proofErr w:type="spellEnd"/>
      <w:r w:rsidRPr="00230322">
        <w:rPr>
          <w:rFonts w:ascii="Verdana" w:eastAsia="Times New Roman" w:hAnsi="Verdana" w:cs="Arial"/>
          <w:sz w:val="16"/>
          <w:szCs w:val="16"/>
          <w:lang w:val="es-CO" w:eastAsia="es-CO"/>
        </w:rPr>
        <w:t>. 18.293. C.P. Ruth Stella Correa Palacio.</w:t>
      </w:r>
    </w:p>
    <w:p w14:paraId="70B879A4" w14:textId="77777777" w:rsidR="00EA023B" w:rsidRPr="00230322" w:rsidRDefault="00EA023B" w:rsidP="00EA023B">
      <w:pPr>
        <w:pStyle w:val="Textonotapie"/>
        <w:ind w:firstLine="709"/>
        <w:contextualSpacing/>
        <w:jc w:val="both"/>
        <w:rPr>
          <w:rFonts w:ascii="Verdana" w:eastAsia="Calibri" w:hAnsi="Verdana" w:cs="Arial"/>
          <w:sz w:val="16"/>
          <w:szCs w:val="16"/>
          <w:lang w:val="es-CO"/>
        </w:rPr>
      </w:pPr>
    </w:p>
  </w:footnote>
  <w:footnote w:id="6">
    <w:p w14:paraId="701F8D0C" w14:textId="77777777" w:rsidR="00EA023B" w:rsidRPr="00230322" w:rsidRDefault="00EA023B" w:rsidP="00EA023B">
      <w:pPr>
        <w:pStyle w:val="Textonotapie"/>
        <w:ind w:firstLine="709"/>
        <w:contextualSpacing/>
        <w:jc w:val="both"/>
        <w:rPr>
          <w:rFonts w:ascii="Verdana" w:eastAsia="Times New Roman" w:hAnsi="Verdana" w:cs="Arial"/>
          <w:sz w:val="16"/>
          <w:szCs w:val="16"/>
          <w:lang w:val="es-CO" w:eastAsia="es-CO"/>
        </w:rPr>
      </w:pPr>
      <w:r w:rsidRPr="00230322">
        <w:rPr>
          <w:rStyle w:val="Refdenotaalpie"/>
          <w:rFonts w:ascii="Verdana" w:hAnsi="Verdana" w:cs="Arial"/>
          <w:sz w:val="16"/>
          <w:szCs w:val="16"/>
        </w:rPr>
        <w:footnoteRef/>
      </w:r>
      <w:r w:rsidRPr="00230322">
        <w:rPr>
          <w:rFonts w:ascii="Verdana" w:hAnsi="Verdana" w:cs="Arial"/>
          <w:sz w:val="16"/>
          <w:szCs w:val="16"/>
        </w:rPr>
        <w:t xml:space="preserve"> </w:t>
      </w:r>
      <w:r w:rsidRPr="00230322">
        <w:rPr>
          <w:rFonts w:ascii="Verdana" w:eastAsia="Times New Roman" w:hAnsi="Verdana" w:cs="Arial"/>
          <w:sz w:val="16"/>
          <w:szCs w:val="16"/>
          <w:lang w:val="es-CO" w:eastAsia="es-CO"/>
        </w:rPr>
        <w:t xml:space="preserve">Consejo de Estado. </w:t>
      </w:r>
      <w:r>
        <w:rPr>
          <w:rFonts w:ascii="Verdana" w:eastAsia="Times New Roman" w:hAnsi="Verdana" w:cs="Arial"/>
          <w:sz w:val="16"/>
          <w:szCs w:val="16"/>
          <w:lang w:val="es-CO" w:eastAsia="es-CO"/>
        </w:rPr>
        <w:t xml:space="preserve">Sala de lo Contencioso Administrativo. </w:t>
      </w:r>
      <w:r w:rsidRPr="00230322">
        <w:rPr>
          <w:rFonts w:ascii="Verdana" w:eastAsia="Times New Roman" w:hAnsi="Verdana" w:cs="Arial"/>
          <w:sz w:val="16"/>
          <w:szCs w:val="16"/>
          <w:lang w:val="es-CO" w:eastAsia="es-CO"/>
        </w:rPr>
        <w:t>Sección Tercera</w:t>
      </w:r>
      <w:r>
        <w:rPr>
          <w:rFonts w:ascii="Verdana" w:eastAsia="Times New Roman" w:hAnsi="Verdana" w:cs="Arial"/>
          <w:sz w:val="16"/>
          <w:szCs w:val="16"/>
          <w:lang w:val="es-CO" w:eastAsia="es-CO"/>
        </w:rPr>
        <w:t>, Subsección A</w:t>
      </w:r>
      <w:r w:rsidRPr="00230322">
        <w:rPr>
          <w:rFonts w:ascii="Verdana" w:eastAsia="Times New Roman" w:hAnsi="Verdana" w:cs="Arial"/>
          <w:sz w:val="16"/>
          <w:szCs w:val="16"/>
          <w:lang w:val="es-CO" w:eastAsia="es-CO"/>
        </w:rPr>
        <w:t>. Sentencia del 21 de noviembre de 2013</w:t>
      </w:r>
      <w:r>
        <w:rPr>
          <w:rFonts w:ascii="Verdana" w:eastAsia="Times New Roman" w:hAnsi="Verdana" w:cs="Arial"/>
          <w:sz w:val="16"/>
          <w:szCs w:val="16"/>
          <w:lang w:val="es-CO" w:eastAsia="es-CO"/>
        </w:rPr>
        <w:t>.</w:t>
      </w:r>
      <w:r w:rsidRPr="00230322">
        <w:rPr>
          <w:rFonts w:ascii="Verdana" w:eastAsia="Times New Roman" w:hAnsi="Verdana" w:cs="Arial"/>
          <w:sz w:val="16"/>
          <w:szCs w:val="16"/>
          <w:lang w:val="es-CO" w:eastAsia="es-CO"/>
        </w:rPr>
        <w:t xml:space="preserve"> </w:t>
      </w:r>
      <w:proofErr w:type="spellStart"/>
      <w:r w:rsidRPr="00230322">
        <w:rPr>
          <w:rFonts w:ascii="Verdana" w:eastAsia="Times New Roman" w:hAnsi="Verdana" w:cs="Arial"/>
          <w:sz w:val="16"/>
          <w:szCs w:val="16"/>
          <w:lang w:val="es-CO" w:eastAsia="es-CO"/>
        </w:rPr>
        <w:t>Exp</w:t>
      </w:r>
      <w:proofErr w:type="spellEnd"/>
      <w:r w:rsidRPr="00230322">
        <w:rPr>
          <w:rFonts w:ascii="Verdana" w:eastAsia="Times New Roman" w:hAnsi="Verdana" w:cs="Arial"/>
          <w:sz w:val="16"/>
          <w:szCs w:val="16"/>
          <w:lang w:val="es-CO" w:eastAsia="es-CO"/>
        </w:rPr>
        <w:t>. 25397. C.P. Carlos Alberto Zambrano Barrera.</w:t>
      </w:r>
    </w:p>
    <w:p w14:paraId="05730AF6" w14:textId="77777777" w:rsidR="00EA023B" w:rsidRPr="00230322" w:rsidRDefault="00EA023B" w:rsidP="00EA023B">
      <w:pPr>
        <w:pStyle w:val="Textonotapie"/>
        <w:ind w:firstLine="709"/>
        <w:contextualSpacing/>
        <w:jc w:val="both"/>
        <w:rPr>
          <w:rFonts w:ascii="Verdana" w:eastAsia="Calibri" w:hAnsi="Verdana" w:cs="Arial"/>
          <w:sz w:val="16"/>
          <w:szCs w:val="16"/>
          <w:lang w:val="es-CO"/>
        </w:rPr>
      </w:pPr>
    </w:p>
  </w:footnote>
  <w:footnote w:id="7">
    <w:p w14:paraId="29782DC0"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30.7: </w:t>
      </w:r>
      <w:r>
        <w:rPr>
          <w:rFonts w:ascii="Verdana" w:hAnsi="Verdana" w:cs="Arial"/>
          <w:color w:val="000000"/>
          <w:sz w:val="16"/>
          <w:szCs w:val="16"/>
        </w:rPr>
        <w:t>“</w:t>
      </w:r>
      <w:r w:rsidRPr="00B74530">
        <w:rPr>
          <w:rFonts w:ascii="Verdana" w:hAnsi="Verdana" w:cs="Arial"/>
          <w:color w:val="000000"/>
          <w:sz w:val="16"/>
          <w:szCs w:val="16"/>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Verdana" w:hAnsi="Verdana" w:cs="Arial"/>
          <w:color w:val="000000"/>
          <w:sz w:val="16"/>
          <w:szCs w:val="16"/>
        </w:rPr>
        <w:t>”</w:t>
      </w:r>
      <w:r w:rsidRPr="00B74530">
        <w:rPr>
          <w:rFonts w:ascii="Verdana" w:hAnsi="Verdana" w:cs="Arial"/>
          <w:color w:val="000000"/>
          <w:sz w:val="16"/>
          <w:szCs w:val="16"/>
        </w:rPr>
        <w:t xml:space="preserve">. </w:t>
      </w:r>
    </w:p>
    <w:p w14:paraId="027FE2F0" w14:textId="77777777" w:rsidR="00EA023B" w:rsidRPr="00B74530" w:rsidRDefault="00EA023B" w:rsidP="00EA023B">
      <w:pPr>
        <w:pStyle w:val="Textonotapie"/>
        <w:ind w:firstLine="709"/>
        <w:jc w:val="both"/>
        <w:rPr>
          <w:rFonts w:ascii="Verdana" w:hAnsi="Verdana" w:cs="Arial"/>
          <w:color w:val="000000"/>
          <w:sz w:val="16"/>
          <w:szCs w:val="16"/>
        </w:rPr>
      </w:pPr>
    </w:p>
  </w:footnote>
  <w:footnote w:id="8">
    <w:p w14:paraId="7F31CFE6" w14:textId="77777777" w:rsidR="00EA023B"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30.8: </w:t>
      </w:r>
      <w:r>
        <w:rPr>
          <w:rFonts w:ascii="Verdana" w:hAnsi="Verdana" w:cs="Arial"/>
          <w:color w:val="000000"/>
          <w:sz w:val="16"/>
          <w:szCs w:val="16"/>
        </w:rPr>
        <w:t>“</w:t>
      </w:r>
      <w:r w:rsidRPr="00B74530">
        <w:rPr>
          <w:rFonts w:ascii="Verdana" w:hAnsi="Verdana" w:cs="Arial"/>
          <w:color w:val="000000"/>
          <w:sz w:val="16"/>
          <w:szCs w:val="16"/>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Pr>
          <w:rFonts w:ascii="Verdana" w:hAnsi="Verdana" w:cs="Arial"/>
          <w:color w:val="000000"/>
          <w:sz w:val="16"/>
          <w:szCs w:val="16"/>
        </w:rPr>
        <w:t>”</w:t>
      </w:r>
      <w:r w:rsidRPr="00B74530">
        <w:rPr>
          <w:rFonts w:ascii="Verdana" w:hAnsi="Verdana" w:cs="Arial"/>
          <w:color w:val="000000"/>
          <w:sz w:val="16"/>
          <w:szCs w:val="16"/>
        </w:rPr>
        <w:t>.</w:t>
      </w:r>
    </w:p>
    <w:p w14:paraId="3501AC09" w14:textId="77777777" w:rsidR="00EA023B" w:rsidRPr="00B74530" w:rsidRDefault="00EA023B" w:rsidP="00EA023B">
      <w:pPr>
        <w:pStyle w:val="Textonotapie"/>
        <w:ind w:firstLine="709"/>
        <w:jc w:val="both"/>
        <w:rPr>
          <w:rFonts w:ascii="Verdana" w:hAnsi="Verdana" w:cs="Arial"/>
          <w:color w:val="000000"/>
          <w:sz w:val="16"/>
          <w:szCs w:val="16"/>
        </w:rPr>
      </w:pPr>
    </w:p>
  </w:footnote>
  <w:footnote w:id="9">
    <w:p w14:paraId="1C319B08"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w:t>
      </w:r>
      <w:r>
        <w:rPr>
          <w:rFonts w:ascii="Verdana" w:hAnsi="Verdana" w:cs="Arial"/>
          <w:color w:val="000000"/>
          <w:sz w:val="16"/>
          <w:szCs w:val="16"/>
        </w:rPr>
        <w:t xml:space="preserve">onsejo de Estado. Sala de lo Contencioso Administrativo. </w:t>
      </w:r>
      <w:r w:rsidRPr="00B74530">
        <w:rPr>
          <w:rFonts w:ascii="Verdana" w:hAnsi="Verdana" w:cs="Arial"/>
          <w:color w:val="000000"/>
          <w:sz w:val="16"/>
          <w:szCs w:val="16"/>
        </w:rPr>
        <w:t>Sección Tercera. Subsección C. Sentencia del 26 de febrero de 2014. Expediente: 25.804. Consejero Ponente: Enrique Gil Botero.</w:t>
      </w:r>
      <w:r w:rsidRPr="00B74530">
        <w:rPr>
          <w:rFonts w:ascii="Verdana" w:hAnsi="Verdana"/>
          <w:sz w:val="16"/>
          <w:szCs w:val="16"/>
        </w:rPr>
        <w:t xml:space="preserve"> </w:t>
      </w:r>
    </w:p>
  </w:footnote>
  <w:footnote w:id="10">
    <w:p w14:paraId="36153981"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Style w:val="Refdenotaalpie"/>
          <w:rFonts w:ascii="Verdana" w:hAnsi="Verdana" w:cs="Arial"/>
          <w:color w:val="000000"/>
          <w:sz w:val="16"/>
          <w:szCs w:val="16"/>
        </w:rPr>
        <w:t xml:space="preserve"> </w:t>
      </w:r>
      <w:r w:rsidRPr="00B74530">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74BDB29" w14:textId="77777777" w:rsidR="00EA023B" w:rsidRPr="00B74530" w:rsidRDefault="00EA023B" w:rsidP="00EA023B">
      <w:pPr>
        <w:pStyle w:val="Textonotapie"/>
        <w:ind w:firstLine="709"/>
        <w:jc w:val="both"/>
        <w:rPr>
          <w:rFonts w:ascii="Verdana" w:hAnsi="Verdana" w:cs="Arial"/>
          <w:color w:val="000000"/>
          <w:sz w:val="16"/>
          <w:szCs w:val="16"/>
        </w:rPr>
      </w:pPr>
    </w:p>
  </w:footnote>
  <w:footnote w:id="11">
    <w:p w14:paraId="642390CE"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Sin embargo, debe tenerse en cuenta que la última norma en cita -Decreto 2474 de 2008, aparte subrayado-, establece un límite a la </w:t>
      </w:r>
      <w:proofErr w:type="spellStart"/>
      <w:r w:rsidRPr="00B74530">
        <w:rPr>
          <w:rFonts w:ascii="Verdana" w:hAnsi="Verdana" w:cs="Arial"/>
          <w:color w:val="000000"/>
          <w:sz w:val="16"/>
          <w:szCs w:val="16"/>
        </w:rPr>
        <w:t>subsanabilidad</w:t>
      </w:r>
      <w:proofErr w:type="spellEnd"/>
      <w:r w:rsidRPr="00B74530">
        <w:rPr>
          <w:rFonts w:ascii="Verdana" w:hAnsi="Verdana" w:cs="Arial"/>
          <w:color w:val="000000"/>
          <w:sz w:val="16"/>
          <w:szCs w:val="16"/>
        </w:rPr>
        <w:t>, puesto que en cualquier caso debe referirse o recaer sobre circunstancias ocurridas antes del cierre del respectivo proceso, esto es, del vencimiento del plazo para presentar ofertas.</w:t>
      </w:r>
    </w:p>
    <w:p w14:paraId="437711AB" w14:textId="77777777" w:rsidR="00EA023B" w:rsidRDefault="00EA023B" w:rsidP="00EA023B">
      <w:pPr>
        <w:pStyle w:val="Textonotapie"/>
        <w:ind w:firstLine="709"/>
        <w:jc w:val="both"/>
        <w:rPr>
          <w:rFonts w:ascii="Verdana" w:hAnsi="Verdana" w:cs="Arial"/>
          <w:color w:val="000000"/>
          <w:sz w:val="16"/>
          <w:szCs w:val="16"/>
        </w:rPr>
      </w:pPr>
    </w:p>
    <w:p w14:paraId="49ED9700" w14:textId="77777777" w:rsidR="00EA023B" w:rsidRDefault="00EA023B" w:rsidP="00EA023B">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B74530">
        <w:rPr>
          <w:rFonts w:ascii="Verdana" w:hAnsi="Verdana" w:cs="Arial"/>
          <w:color w:val="000000"/>
          <w:sz w:val="16"/>
          <w:szCs w:val="16"/>
        </w:rPr>
        <w:t>la misma</w:t>
      </w:r>
      <w:proofErr w:type="gramEnd"/>
      <w:r w:rsidRPr="00B74530">
        <w:rPr>
          <w:rFonts w:ascii="Verdana" w:hAnsi="Verdana" w:cs="Arial"/>
          <w:color w:val="000000"/>
          <w:sz w:val="16"/>
          <w:szCs w:val="16"/>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B74530">
        <w:rPr>
          <w:rFonts w:ascii="Verdana" w:hAnsi="Verdana" w:cs="Arial"/>
          <w:color w:val="000000"/>
          <w:sz w:val="16"/>
          <w:szCs w:val="16"/>
        </w:rPr>
        <w:t>del mismo</w:t>
      </w:r>
      <w:proofErr w:type="gramEnd"/>
      <w:r w:rsidRPr="00B74530">
        <w:rPr>
          <w:rFonts w:ascii="Verdana" w:hAnsi="Verdana" w:cs="Arial"/>
          <w:color w:val="000000"/>
          <w:sz w:val="16"/>
          <w:szCs w:val="16"/>
        </w:rPr>
        <w:t xml:space="preserve"> o lo actualice, pero no para que se constituya la sociedad con posterioridad al cierre del proceso, pues si ello no se había hecho, significa simplemente que el oferente no tenía la condición para participar</w:t>
      </w:r>
      <w:r>
        <w:rPr>
          <w:rFonts w:ascii="Verdana" w:hAnsi="Verdana" w:cs="Arial"/>
          <w:color w:val="000000"/>
          <w:sz w:val="16"/>
          <w:szCs w:val="16"/>
        </w:rPr>
        <w:t>.</w:t>
      </w:r>
      <w:r w:rsidRPr="00B74530">
        <w:rPr>
          <w:rFonts w:ascii="Verdana" w:hAnsi="Verdana" w:cs="Arial"/>
          <w:color w:val="000000"/>
          <w:sz w:val="16"/>
          <w:szCs w:val="16"/>
        </w:rPr>
        <w:t xml:space="preserve"> (Consejo de Estado. Sala de Consulta y Servicio Civil. Concepto del 6 de noviembre de 2008. Expediente: 1927. Consejero Ponente: William Zambrano Cetina).</w:t>
      </w:r>
    </w:p>
    <w:p w14:paraId="3AC6B896" w14:textId="77777777" w:rsidR="00EA023B" w:rsidRPr="00B74530" w:rsidRDefault="00EA023B" w:rsidP="00EA023B">
      <w:pPr>
        <w:pStyle w:val="Textonotapie"/>
        <w:ind w:firstLine="709"/>
        <w:jc w:val="both"/>
        <w:rPr>
          <w:rFonts w:ascii="Verdana" w:hAnsi="Verdana" w:cs="Arial"/>
          <w:color w:val="000000"/>
          <w:sz w:val="16"/>
          <w:szCs w:val="16"/>
        </w:rPr>
      </w:pPr>
    </w:p>
  </w:footnote>
  <w:footnote w:id="12">
    <w:p w14:paraId="74A4274F"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sz w:val="16"/>
          <w:szCs w:val="16"/>
        </w:rPr>
        <w:footnoteRef/>
      </w:r>
      <w:r w:rsidRPr="00B74530">
        <w:rPr>
          <w:rFonts w:ascii="Verdana" w:hAnsi="Verdana" w:cs="Arial"/>
          <w:sz w:val="16"/>
          <w:szCs w:val="16"/>
        </w:rPr>
        <w:t xml:space="preserve"> </w:t>
      </w:r>
      <w:r w:rsidRPr="00B74530">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5884F337" w14:textId="77777777" w:rsidR="00EA023B" w:rsidRPr="00B74530" w:rsidRDefault="00EA023B" w:rsidP="00EA023B">
      <w:pPr>
        <w:pStyle w:val="Textonotapie"/>
        <w:ind w:firstLine="709"/>
        <w:jc w:val="both"/>
        <w:rPr>
          <w:rFonts w:ascii="Verdana" w:hAnsi="Verdana" w:cs="Arial"/>
          <w:color w:val="000000"/>
          <w:sz w:val="16"/>
          <w:szCs w:val="16"/>
        </w:rPr>
      </w:pPr>
    </w:p>
    <w:p w14:paraId="7F736602" w14:textId="77777777" w:rsidR="00EA023B" w:rsidRPr="00B74530" w:rsidRDefault="00EA023B" w:rsidP="00EA023B">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B74530">
        <w:rPr>
          <w:rFonts w:ascii="Verdana" w:hAnsi="Verdana" w:cs="Arial"/>
          <w:color w:val="000000"/>
          <w:sz w:val="16"/>
          <w:szCs w:val="16"/>
        </w:rPr>
        <w:t>subsanabilidad</w:t>
      </w:r>
      <w:proofErr w:type="spellEnd"/>
      <w:r w:rsidRPr="00B74530">
        <w:rPr>
          <w:rFonts w:ascii="Verdana" w:hAnsi="Verdana" w:cs="Arial"/>
          <w:color w:val="000000"/>
          <w:sz w:val="16"/>
          <w:szCs w:val="16"/>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B74530">
          <w:rPr>
            <w:rStyle w:val="Hipervnculo"/>
            <w:rFonts w:ascii="Verdana" w:hAnsi="Verdana" w:cs="Arial"/>
            <w:sz w:val="16"/>
            <w:szCs w:val="16"/>
          </w:rPr>
          <w:t>https://www.colombiacompra.gov.co/circulares?page=2</w:t>
        </w:r>
      </w:hyperlink>
      <w:r w:rsidRPr="00B74530">
        <w:rPr>
          <w:rStyle w:val="Hipervnculo"/>
          <w:rFonts w:ascii="Verdana" w:hAnsi="Verdana" w:cs="Arial"/>
          <w:color w:val="000000"/>
          <w:sz w:val="16"/>
          <w:szCs w:val="16"/>
        </w:rPr>
        <w:t xml:space="preserve"> </w:t>
      </w:r>
    </w:p>
    <w:p w14:paraId="091D638D" w14:textId="77777777" w:rsidR="00EA023B" w:rsidRPr="00B74530" w:rsidRDefault="00EA023B" w:rsidP="00EA023B">
      <w:pPr>
        <w:pStyle w:val="Textonotapie"/>
        <w:ind w:firstLine="709"/>
        <w:jc w:val="both"/>
        <w:rPr>
          <w:rFonts w:ascii="Verdana" w:hAnsi="Verdana" w:cs="Arial"/>
          <w:color w:val="000000"/>
          <w:sz w:val="16"/>
          <w:szCs w:val="16"/>
        </w:rPr>
      </w:pPr>
    </w:p>
  </w:footnote>
  <w:footnote w:id="13">
    <w:p w14:paraId="4780BF69"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w:t>
      </w:r>
      <w:r w:rsidRPr="00877587">
        <w:rPr>
          <w:rFonts w:ascii="Verdana" w:hAnsi="Verdana" w:cs="Arial"/>
          <w:color w:val="000000"/>
          <w:sz w:val="16"/>
          <w:szCs w:val="16"/>
        </w:rPr>
        <w:t>Consejo de Estado. Sala de lo Contencioso Administrativo. Sección Tercera. Subsección C.</w:t>
      </w:r>
      <w:r>
        <w:rPr>
          <w:rFonts w:ascii="Verdana" w:hAnsi="Verdana" w:cs="Arial"/>
          <w:color w:val="000000"/>
          <w:sz w:val="16"/>
          <w:szCs w:val="16"/>
        </w:rPr>
        <w:t xml:space="preserve"> </w:t>
      </w:r>
      <w:r w:rsidRPr="00B74530">
        <w:rPr>
          <w:rFonts w:ascii="Verdana" w:hAnsi="Verdana" w:cs="Arial"/>
          <w:color w:val="000000"/>
          <w:sz w:val="16"/>
          <w:szCs w:val="16"/>
        </w:rPr>
        <w:t xml:space="preserve">Sentencia del 26 de febrero de 2011. C.P. Jaime Orlando Santofimio. Rad. 36.408. </w:t>
      </w:r>
    </w:p>
  </w:footnote>
  <w:footnote w:id="14">
    <w:p w14:paraId="313BF8E9" w14:textId="77777777" w:rsidR="00EA023B" w:rsidRPr="00B74530" w:rsidRDefault="00EA023B" w:rsidP="00EA023B">
      <w:pPr>
        <w:pStyle w:val="Textonotapie"/>
        <w:ind w:firstLine="709"/>
        <w:jc w:val="both"/>
        <w:rPr>
          <w:rFonts w:ascii="Verdana" w:hAnsi="Verdana" w:cs="Arial"/>
          <w:color w:val="000000"/>
          <w:sz w:val="16"/>
          <w:szCs w:val="16"/>
        </w:rPr>
      </w:pPr>
    </w:p>
    <w:p w14:paraId="64C8CD59" w14:textId="77777777" w:rsidR="00EA023B" w:rsidRPr="00B74530" w:rsidRDefault="00EA023B" w:rsidP="00EA023B">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w:t>
      </w:r>
      <w:r w:rsidRPr="00877587">
        <w:rPr>
          <w:rFonts w:ascii="Verdana" w:hAnsi="Verdana" w:cs="Arial"/>
          <w:color w:val="000000"/>
          <w:sz w:val="16"/>
          <w:szCs w:val="16"/>
        </w:rPr>
        <w:t xml:space="preserve">Consejo de Estado. Sala de lo Contencioso Administrativo. Sección Tercera. Subsección C. </w:t>
      </w:r>
      <w:r w:rsidRPr="00B74530">
        <w:rPr>
          <w:rFonts w:ascii="Verdana" w:hAnsi="Verdana" w:cs="Arial"/>
          <w:color w:val="000000"/>
          <w:sz w:val="16"/>
          <w:szCs w:val="16"/>
        </w:rPr>
        <w:t xml:space="preserve"> Sentencia del 26 de febrero de 2014. C.P. Enrique Gil Botero. Rad. 25.804. </w:t>
      </w:r>
    </w:p>
    <w:p w14:paraId="067AACD9" w14:textId="77777777" w:rsidR="00EA023B" w:rsidRPr="00B74530" w:rsidRDefault="00EA023B" w:rsidP="00EA023B">
      <w:pPr>
        <w:pStyle w:val="Textonotapie"/>
        <w:ind w:firstLine="709"/>
        <w:jc w:val="both"/>
        <w:rPr>
          <w:rFonts w:ascii="Verdana" w:hAnsi="Verdana" w:cs="Arial"/>
          <w:color w:val="000000"/>
          <w:sz w:val="16"/>
          <w:szCs w:val="16"/>
        </w:rPr>
      </w:pPr>
    </w:p>
  </w:footnote>
  <w:footnote w:id="15">
    <w:p w14:paraId="2B45A852" w14:textId="77777777" w:rsidR="00EA023B" w:rsidRPr="00B74530" w:rsidRDefault="00EA023B" w:rsidP="00EA023B">
      <w:pPr>
        <w:pStyle w:val="Textonotapie"/>
        <w:ind w:firstLine="708"/>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w:t>
      </w:r>
      <w:r>
        <w:rPr>
          <w:rFonts w:ascii="Verdana" w:hAnsi="Verdana" w:cs="Arial"/>
          <w:color w:val="000000"/>
          <w:sz w:val="16"/>
          <w:szCs w:val="16"/>
        </w:rPr>
        <w:t>Consejo de Estado</w:t>
      </w:r>
      <w:r w:rsidRPr="00B74530">
        <w:rPr>
          <w:rFonts w:ascii="Verdana" w:hAnsi="Verdana" w:cs="Arial"/>
          <w:color w:val="000000"/>
          <w:sz w:val="16"/>
          <w:szCs w:val="16"/>
        </w:rPr>
        <w:t>.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2111"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B9C4365" w14:textId="77777777" w:rsidR="00756841" w:rsidRDefault="00756841">
    <w:pPr>
      <w:pStyle w:val="Encabezado"/>
    </w:pPr>
  </w:p>
  <w:p w14:paraId="64D258B3" w14:textId="77777777" w:rsidR="00DC39FC" w:rsidRDefault="00DC39FC" w:rsidP="004A305D">
    <w:pPr>
      <w:spacing w:after="0"/>
      <w:rPr>
        <w:rFonts w:ascii="Verdana" w:hAnsi="Verdana"/>
        <w:b/>
        <w:bCs/>
      </w:rPr>
    </w:pPr>
  </w:p>
  <w:p w14:paraId="74A1B127" w14:textId="77777777" w:rsidR="004A305D" w:rsidRPr="00DC39FC" w:rsidRDefault="004A305D" w:rsidP="004A305D">
    <w:pPr>
      <w:spacing w:after="0"/>
      <w:rPr>
        <w:rFonts w:ascii="Verdana" w:hAnsi="Verdana"/>
        <w:b/>
        <w:bCs/>
      </w:rPr>
    </w:pPr>
    <w:r w:rsidRPr="00DC39FC">
      <w:rPr>
        <w:rFonts w:ascii="Verdana" w:hAnsi="Verdana"/>
        <w:b/>
        <w:bCs/>
      </w:rPr>
      <w:t>FORMATO PQRSD</w:t>
    </w:r>
  </w:p>
  <w:p w14:paraId="7A16151C" w14:textId="77777777" w:rsidR="004A305D" w:rsidRPr="004A305D" w:rsidRDefault="004A305D" w:rsidP="00B01B1A">
    <w:pPr>
      <w:spacing w:after="0" w:line="120" w:lineRule="auto"/>
      <w:rPr>
        <w:rFonts w:ascii="Century Gothic" w:eastAsia="Geo" w:hAnsi="Century Gothic" w:cs="Geo"/>
        <w:sz w:val="16"/>
        <w:szCs w:val="16"/>
        <w:lang w:eastAsia="es-CO"/>
      </w:rPr>
    </w:pPr>
  </w:p>
  <w:p w14:paraId="3C34BB66"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B37F6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96067322" o:spid="_x0000_i1025" type="#_x0000_t75" style="width:11.25pt;height:11.25pt;visibility:visible;mso-wrap-style:square">
            <v:imagedata r:id="rId1" o:title=""/>
          </v:shape>
        </w:pict>
      </mc:Choice>
      <mc:Fallback>
        <w:drawing>
          <wp:inline distT="0" distB="0" distL="0" distR="0" wp14:anchorId="40589DF8" wp14:editId="22B0FF00">
            <wp:extent cx="142875" cy="142875"/>
            <wp:effectExtent l="0" t="0" r="0" b="0"/>
            <wp:docPr id="1496067322" name="Imagen 149606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836ED6"/>
    <w:multiLevelType w:val="hybridMultilevel"/>
    <w:tmpl w:val="BB122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958178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D86"/>
    <w:rsid w:val="000C24C2"/>
    <w:rsid w:val="000D0334"/>
    <w:rsid w:val="000F5544"/>
    <w:rsid w:val="000F6486"/>
    <w:rsid w:val="0011143F"/>
    <w:rsid w:val="00125105"/>
    <w:rsid w:val="00127233"/>
    <w:rsid w:val="001511A0"/>
    <w:rsid w:val="00173774"/>
    <w:rsid w:val="001B1173"/>
    <w:rsid w:val="001E4177"/>
    <w:rsid w:val="001E4AF2"/>
    <w:rsid w:val="001F7DC6"/>
    <w:rsid w:val="002421BB"/>
    <w:rsid w:val="00246986"/>
    <w:rsid w:val="0025796E"/>
    <w:rsid w:val="002707A2"/>
    <w:rsid w:val="00280984"/>
    <w:rsid w:val="002951A0"/>
    <w:rsid w:val="002962BC"/>
    <w:rsid w:val="002A093D"/>
    <w:rsid w:val="002A0DD0"/>
    <w:rsid w:val="002A49AC"/>
    <w:rsid w:val="002A64FD"/>
    <w:rsid w:val="002B4158"/>
    <w:rsid w:val="002C7A84"/>
    <w:rsid w:val="002E4FD9"/>
    <w:rsid w:val="00316278"/>
    <w:rsid w:val="00320308"/>
    <w:rsid w:val="00322A85"/>
    <w:rsid w:val="00324168"/>
    <w:rsid w:val="00331F47"/>
    <w:rsid w:val="00333F16"/>
    <w:rsid w:val="003448F4"/>
    <w:rsid w:val="00356DCD"/>
    <w:rsid w:val="00374F5E"/>
    <w:rsid w:val="00377E3E"/>
    <w:rsid w:val="003A779E"/>
    <w:rsid w:val="003D0F4D"/>
    <w:rsid w:val="003D5B0D"/>
    <w:rsid w:val="003E0499"/>
    <w:rsid w:val="003F3941"/>
    <w:rsid w:val="00406575"/>
    <w:rsid w:val="00414C74"/>
    <w:rsid w:val="0042722E"/>
    <w:rsid w:val="00430300"/>
    <w:rsid w:val="0044528D"/>
    <w:rsid w:val="00491EDD"/>
    <w:rsid w:val="004A1847"/>
    <w:rsid w:val="004A305D"/>
    <w:rsid w:val="004C79A1"/>
    <w:rsid w:val="004F0850"/>
    <w:rsid w:val="004F21C4"/>
    <w:rsid w:val="004F685F"/>
    <w:rsid w:val="00502493"/>
    <w:rsid w:val="005048A2"/>
    <w:rsid w:val="005566E8"/>
    <w:rsid w:val="00574867"/>
    <w:rsid w:val="00581900"/>
    <w:rsid w:val="00591460"/>
    <w:rsid w:val="005B3816"/>
    <w:rsid w:val="005C3777"/>
    <w:rsid w:val="005C5CDC"/>
    <w:rsid w:val="005D476C"/>
    <w:rsid w:val="005E4D5C"/>
    <w:rsid w:val="006219F8"/>
    <w:rsid w:val="006321C7"/>
    <w:rsid w:val="00640CA4"/>
    <w:rsid w:val="006575F9"/>
    <w:rsid w:val="00665D70"/>
    <w:rsid w:val="006900D9"/>
    <w:rsid w:val="006E023B"/>
    <w:rsid w:val="006F1D05"/>
    <w:rsid w:val="00706C16"/>
    <w:rsid w:val="00732C50"/>
    <w:rsid w:val="00756841"/>
    <w:rsid w:val="00762161"/>
    <w:rsid w:val="007649AB"/>
    <w:rsid w:val="00771D0C"/>
    <w:rsid w:val="007833AC"/>
    <w:rsid w:val="00790B46"/>
    <w:rsid w:val="0079104E"/>
    <w:rsid w:val="007B268C"/>
    <w:rsid w:val="007B572B"/>
    <w:rsid w:val="007B7171"/>
    <w:rsid w:val="007C0C0F"/>
    <w:rsid w:val="007C3DC2"/>
    <w:rsid w:val="007E3FCB"/>
    <w:rsid w:val="007E5497"/>
    <w:rsid w:val="00804568"/>
    <w:rsid w:val="00806F5F"/>
    <w:rsid w:val="00820278"/>
    <w:rsid w:val="0082231D"/>
    <w:rsid w:val="00854F73"/>
    <w:rsid w:val="00867F95"/>
    <w:rsid w:val="008843B6"/>
    <w:rsid w:val="00891928"/>
    <w:rsid w:val="008A446D"/>
    <w:rsid w:val="008D180B"/>
    <w:rsid w:val="008F0EA7"/>
    <w:rsid w:val="008F2FCB"/>
    <w:rsid w:val="0090043E"/>
    <w:rsid w:val="00923EEF"/>
    <w:rsid w:val="0092642F"/>
    <w:rsid w:val="00930B6A"/>
    <w:rsid w:val="00932B24"/>
    <w:rsid w:val="009419F9"/>
    <w:rsid w:val="009537F6"/>
    <w:rsid w:val="0095685E"/>
    <w:rsid w:val="00961B09"/>
    <w:rsid w:val="00965334"/>
    <w:rsid w:val="00967CB4"/>
    <w:rsid w:val="0097093E"/>
    <w:rsid w:val="0097468F"/>
    <w:rsid w:val="00986AC5"/>
    <w:rsid w:val="00994AEA"/>
    <w:rsid w:val="00994E32"/>
    <w:rsid w:val="009A0DFA"/>
    <w:rsid w:val="009B2D26"/>
    <w:rsid w:val="009C71FA"/>
    <w:rsid w:val="009C72E7"/>
    <w:rsid w:val="009D3058"/>
    <w:rsid w:val="009D383C"/>
    <w:rsid w:val="009F3A13"/>
    <w:rsid w:val="009F5F8D"/>
    <w:rsid w:val="00A122D3"/>
    <w:rsid w:val="00A17F13"/>
    <w:rsid w:val="00A20739"/>
    <w:rsid w:val="00A33C78"/>
    <w:rsid w:val="00A74928"/>
    <w:rsid w:val="00AB0ADB"/>
    <w:rsid w:val="00AE7775"/>
    <w:rsid w:val="00B01B1A"/>
    <w:rsid w:val="00B66319"/>
    <w:rsid w:val="00B72CD3"/>
    <w:rsid w:val="00B72FFF"/>
    <w:rsid w:val="00B81BE2"/>
    <w:rsid w:val="00BC13CA"/>
    <w:rsid w:val="00BC3D36"/>
    <w:rsid w:val="00BD7F72"/>
    <w:rsid w:val="00BF4975"/>
    <w:rsid w:val="00C04FB3"/>
    <w:rsid w:val="00C17D7F"/>
    <w:rsid w:val="00C330EB"/>
    <w:rsid w:val="00C41061"/>
    <w:rsid w:val="00C7475F"/>
    <w:rsid w:val="00C754BE"/>
    <w:rsid w:val="00C76B1C"/>
    <w:rsid w:val="00C90305"/>
    <w:rsid w:val="00CA316D"/>
    <w:rsid w:val="00CB6357"/>
    <w:rsid w:val="00CC1B26"/>
    <w:rsid w:val="00D304B9"/>
    <w:rsid w:val="00D423A2"/>
    <w:rsid w:val="00D520D8"/>
    <w:rsid w:val="00D63AC2"/>
    <w:rsid w:val="00D7316A"/>
    <w:rsid w:val="00D7383B"/>
    <w:rsid w:val="00DA231B"/>
    <w:rsid w:val="00DB09D1"/>
    <w:rsid w:val="00DC1210"/>
    <w:rsid w:val="00DC39FC"/>
    <w:rsid w:val="00DD2ED9"/>
    <w:rsid w:val="00DF5254"/>
    <w:rsid w:val="00E16408"/>
    <w:rsid w:val="00E20894"/>
    <w:rsid w:val="00E245AB"/>
    <w:rsid w:val="00E2764C"/>
    <w:rsid w:val="00E27F2E"/>
    <w:rsid w:val="00E50AFE"/>
    <w:rsid w:val="00E75C92"/>
    <w:rsid w:val="00E771DC"/>
    <w:rsid w:val="00E8772A"/>
    <w:rsid w:val="00E90F6B"/>
    <w:rsid w:val="00E92C27"/>
    <w:rsid w:val="00EA023B"/>
    <w:rsid w:val="00EA0E3D"/>
    <w:rsid w:val="00EC38A7"/>
    <w:rsid w:val="00ED7384"/>
    <w:rsid w:val="00EE1AA8"/>
    <w:rsid w:val="00F31EDC"/>
    <w:rsid w:val="00F462B3"/>
    <w:rsid w:val="00F5664F"/>
    <w:rsid w:val="00F666C4"/>
    <w:rsid w:val="00F751AE"/>
    <w:rsid w:val="00F76AFC"/>
    <w:rsid w:val="00FA47C0"/>
    <w:rsid w:val="00FB5DD1"/>
    <w:rsid w:val="00FC2B5D"/>
    <w:rsid w:val="00FF1449"/>
    <w:rsid w:val="00FF2730"/>
    <w:rsid w:val="503FD619"/>
    <w:rsid w:val="751CCD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023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023B"/>
    <w:rPr>
      <w:rFonts w:ascii="Geomanist Light" w:hAnsi="Geomanist Light"/>
      <w:lang w:val="es-ES"/>
    </w:rPr>
  </w:style>
  <w:style w:type="paragraph" w:styleId="Textoindependiente">
    <w:name w:val="Body Text"/>
    <w:basedOn w:val="Normal"/>
    <w:link w:val="TextoindependienteCar"/>
    <w:uiPriority w:val="99"/>
    <w:unhideWhenUsed/>
    <w:rsid w:val="00EA023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EA023B"/>
    <w:rPr>
      <w:rFonts w:ascii="Times New Roman" w:eastAsia="Times New Roman" w:hAnsi="Times New Roman" w:cs="Times New Roman"/>
      <w:sz w:val="24"/>
      <w:szCs w:val="24"/>
      <w:lang w:eastAsia="es-CO"/>
    </w:rPr>
  </w:style>
  <w:style w:type="character" w:customStyle="1" w:styleId="superscript">
    <w:name w:val="superscript"/>
    <w:basedOn w:val="Fuentedeprrafopredeter"/>
    <w:rsid w:val="00EA0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18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558317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912E09A-9E67-4399-8BB1-B6C8CA3A092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8922</Words>
  <Characters>49077</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57884</CharactersWithSpaces>
  <SharedDoc>false</SharedDoc>
  <HLinks>
    <vt:vector size="42" baseType="variant">
      <vt:variant>
        <vt:i4>2228259</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vt:lpwstr>
      </vt:variant>
      <vt:variant>
        <vt:lpwstr/>
      </vt:variant>
      <vt:variant>
        <vt:i4>7012393</vt:i4>
      </vt:variant>
      <vt:variant>
        <vt:i4>9</vt:i4>
      </vt:variant>
      <vt:variant>
        <vt:i4>0</vt:i4>
      </vt:variant>
      <vt:variant>
        <vt:i4>5</vt:i4>
      </vt:variant>
      <vt:variant>
        <vt:lpwstr>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vt:lpwstr>
      </vt:variant>
      <vt:variant>
        <vt:lpwstr/>
      </vt:variant>
      <vt:variant>
        <vt:i4>7012465</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vt:lpwstr>
      </vt:variant>
      <vt:variant>
        <vt:lpwstr/>
      </vt:variant>
      <vt:variant>
        <vt:i4>5439494</vt:i4>
      </vt:variant>
      <vt:variant>
        <vt:i4>3</vt:i4>
      </vt:variant>
      <vt:variant>
        <vt:i4>0</vt:i4>
      </vt:variant>
      <vt:variant>
        <vt:i4>5</vt:i4>
      </vt:variant>
      <vt:variant>
        <vt:lpwstr>https://www.colombiacompra.gov.co/sala-de-prensa/boletin-digital</vt:lpwstr>
      </vt:variant>
      <vt:variant>
        <vt:lpwstr/>
      </vt:variant>
      <vt:variant>
        <vt:i4>3866680</vt:i4>
      </vt:variant>
      <vt:variant>
        <vt:i4>0</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2424940</vt:i4>
      </vt:variant>
      <vt:variant>
        <vt:i4>3</vt:i4>
      </vt:variant>
      <vt:variant>
        <vt:i4>0</vt:i4>
      </vt:variant>
      <vt:variant>
        <vt:i4>5</vt:i4>
      </vt:variant>
      <vt:variant>
        <vt:lpwstr>https://www.colombiacompra.gov.co/circulares?page=2</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2025-03-27T03:53:00Z</dcterms:created>
  <dcterms:modified xsi:type="dcterms:W3CDTF">2025-03-27T20:28:00Z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