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18BED" w14:textId="77777777" w:rsidR="007D0C7B" w:rsidRPr="00112C88" w:rsidRDefault="007D0C7B" w:rsidP="007D0C7B">
      <w:pPr>
        <w:spacing w:after="0" w:line="240" w:lineRule="auto"/>
        <w:rPr>
          <w:rFonts w:ascii="Verdana" w:eastAsia="Calibri" w:hAnsi="Verdana" w:cs="Arial"/>
          <w:b/>
          <w:bCs/>
          <w:sz w:val="20"/>
          <w:szCs w:val="20"/>
          <w:lang w:val="es-ES" w:eastAsia="es-ES"/>
        </w:rPr>
      </w:pPr>
      <w:bookmarkStart w:id="0" w:name="_Hlk186494164"/>
      <w:r w:rsidRPr="00112C88">
        <w:rPr>
          <w:rFonts w:ascii="Verdana" w:eastAsia="Calibri" w:hAnsi="Verdana" w:cs="Arial"/>
          <w:b/>
          <w:bCs/>
          <w:sz w:val="20"/>
          <w:szCs w:val="20"/>
          <w:lang w:val="es-ES" w:eastAsia="es-ES"/>
        </w:rPr>
        <w:t xml:space="preserve">SISTEMA GENERAL DE REGALÍAS – Ley 2056 de 2020 – artículo 37 </w:t>
      </w:r>
    </w:p>
    <w:p w14:paraId="1DB1E076" w14:textId="77777777" w:rsidR="007D0C7B" w:rsidRDefault="007D0C7B" w:rsidP="007D0C7B">
      <w:pPr>
        <w:spacing w:after="0" w:line="240" w:lineRule="auto"/>
        <w:jc w:val="both"/>
        <w:rPr>
          <w:rFonts w:ascii="Verdana" w:hAnsi="Verdana" w:cs="Arial"/>
          <w:noProof/>
          <w:sz w:val="20"/>
          <w:szCs w:val="20"/>
          <w:lang w:val="es-ES_tradnl"/>
        </w:rPr>
      </w:pPr>
    </w:p>
    <w:p w14:paraId="4BFCCEC8" w14:textId="77777777" w:rsidR="007D0C7B" w:rsidRPr="00112C88" w:rsidRDefault="007D0C7B" w:rsidP="007D0C7B">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E</w:t>
      </w:r>
      <w:r w:rsidRPr="00112C88">
        <w:rPr>
          <w:rFonts w:ascii="Verdana" w:hAnsi="Verdana" w:cs="Arial"/>
          <w:noProof/>
          <w:sz w:val="20"/>
          <w:szCs w:val="20"/>
          <w:lang w:val="es-ES_tradnl"/>
        </w:rPr>
        <w:t xml:space="preserve">n </w:t>
      </w:r>
      <w:r w:rsidRPr="00112C88">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C95A62C" w14:textId="77777777" w:rsidR="007D0C7B" w:rsidRDefault="007D0C7B" w:rsidP="007D0C7B">
      <w:pPr>
        <w:spacing w:after="0" w:line="240" w:lineRule="auto"/>
        <w:jc w:val="both"/>
        <w:rPr>
          <w:rFonts w:ascii="Verdana" w:hAnsi="Verdana" w:cs="Arial"/>
          <w:noProof/>
          <w:sz w:val="20"/>
          <w:szCs w:val="20"/>
        </w:rPr>
      </w:pPr>
    </w:p>
    <w:p w14:paraId="5414C5D1" w14:textId="77777777" w:rsidR="007D0C7B" w:rsidRPr="00112C88" w:rsidRDefault="007D0C7B" w:rsidP="007D0C7B">
      <w:pPr>
        <w:spacing w:after="0" w:line="240" w:lineRule="auto"/>
        <w:jc w:val="both"/>
        <w:rPr>
          <w:rFonts w:ascii="Verdana" w:hAnsi="Verdana" w:cs="Arial"/>
          <w:sz w:val="20"/>
          <w:szCs w:val="20"/>
        </w:rPr>
      </w:pPr>
      <w:r w:rsidRPr="00112C88">
        <w:rPr>
          <w:rFonts w:ascii="Verdana" w:hAnsi="Verdana" w:cs="Arial"/>
          <w:noProof/>
          <w:sz w:val="20"/>
          <w:szCs w:val="20"/>
        </w:rPr>
        <w:t xml:space="preserve">Particularmente, el artículo 37 </w:t>
      </w:r>
      <w:r w:rsidRPr="00112C88">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112C88">
        <w:rPr>
          <w:rFonts w:ascii="Verdana" w:hAnsi="Verdana" w:cs="Arial"/>
          <w:i/>
          <w:iCs/>
          <w:sz w:val="20"/>
          <w:szCs w:val="20"/>
        </w:rPr>
        <w:t>ibidem</w:t>
      </w:r>
      <w:r w:rsidRPr="00112C88">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112C88">
        <w:rPr>
          <w:rFonts w:ascii="Verdana" w:hAnsi="Verdana" w:cs="Arial"/>
          <w:sz w:val="20"/>
          <w:szCs w:val="20"/>
        </w:rPr>
        <w:t>los mismos</w:t>
      </w:r>
      <w:proofErr w:type="gramEnd"/>
      <w:r w:rsidRPr="00112C88">
        <w:rPr>
          <w:rFonts w:ascii="Verdana" w:hAnsi="Verdana" w:cs="Arial"/>
          <w:sz w:val="20"/>
          <w:szCs w:val="20"/>
        </w:rPr>
        <w:t xml:space="preserve">, sin perjuicio de las acciones de control a las que haya lugar. El parágrafo primero del artículo 37 </w:t>
      </w:r>
      <w:r w:rsidRPr="00112C88">
        <w:rPr>
          <w:rFonts w:ascii="Verdana" w:hAnsi="Verdana" w:cs="Arial"/>
          <w:i/>
          <w:iCs/>
          <w:sz w:val="20"/>
          <w:szCs w:val="20"/>
        </w:rPr>
        <w:t>ibidem</w:t>
      </w:r>
      <w:r w:rsidRPr="00112C88">
        <w:rPr>
          <w:rFonts w:ascii="Verdana" w:hAnsi="Verdana" w:cs="Arial"/>
          <w:sz w:val="20"/>
          <w:szCs w:val="20"/>
        </w:rPr>
        <w:t xml:space="preserve"> dispone lo siguiente: “La ejecución de proyectos de que trata este artículo, se adelantará, con estricta sujeción al régimen presupuestal definido en esta ley, </w:t>
      </w:r>
      <w:r w:rsidRPr="00112C88">
        <w:rPr>
          <w:rFonts w:ascii="Verdana" w:hAnsi="Verdana" w:cs="Arial"/>
          <w:i/>
          <w:iCs/>
          <w:sz w:val="20"/>
          <w:szCs w:val="20"/>
          <w:u w:val="single"/>
        </w:rPr>
        <w:t>al de contratación pública</w:t>
      </w:r>
      <w:r w:rsidRPr="00112C88">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3BF5C8FB" w14:textId="77777777" w:rsidR="007D0C7B" w:rsidRPr="00112C88" w:rsidRDefault="007D0C7B" w:rsidP="007D0C7B">
      <w:pPr>
        <w:rPr>
          <w:rFonts w:ascii="Verdana" w:eastAsia="Calibri" w:hAnsi="Verdana" w:cs="Arial"/>
          <w:b/>
          <w:bCs/>
          <w:lang w:val="es-ES" w:eastAsia="es-ES"/>
        </w:rPr>
      </w:pPr>
    </w:p>
    <w:p w14:paraId="5F2C07CB" w14:textId="77777777" w:rsidR="007D0C7B" w:rsidRPr="00112C88" w:rsidRDefault="007D0C7B" w:rsidP="007D0C7B">
      <w:pPr>
        <w:jc w:val="both"/>
        <w:rPr>
          <w:rFonts w:ascii="Verdana" w:eastAsia="Calibri" w:hAnsi="Verdana" w:cs="Arial"/>
          <w:b/>
          <w:bCs/>
          <w:lang w:val="es-ES" w:eastAsia="es-ES"/>
        </w:rPr>
      </w:pPr>
      <w:r w:rsidRPr="00112C88">
        <w:rPr>
          <w:rFonts w:ascii="Verdana" w:eastAsia="Calibri" w:hAnsi="Verdana" w:cs="Arial"/>
          <w:b/>
          <w:bCs/>
          <w:lang w:val="es-ES" w:eastAsia="es-ES"/>
        </w:rPr>
        <w:t xml:space="preserve">RÉGIMEN CONTRACTUAL – Entidades ejecutoras – Aplicación del Estatuto General de Contratación de la Administración Pública         </w:t>
      </w:r>
    </w:p>
    <w:p w14:paraId="3733E2F2" w14:textId="77777777" w:rsidR="007D0C7B" w:rsidRPr="00112C88" w:rsidRDefault="007D0C7B" w:rsidP="007D0C7B">
      <w:pPr>
        <w:spacing w:after="0" w:line="240" w:lineRule="auto"/>
        <w:jc w:val="both"/>
        <w:rPr>
          <w:rFonts w:ascii="Verdana" w:hAnsi="Verdana" w:cs="Arial"/>
          <w:sz w:val="20"/>
          <w:szCs w:val="20"/>
          <w:bdr w:val="none" w:sz="0" w:space="0" w:color="auto" w:frame="1"/>
        </w:rPr>
      </w:pPr>
      <w:r w:rsidRPr="00112C88">
        <w:rPr>
          <w:rFonts w:ascii="Verdana" w:hAnsi="Verdana" w:cs="Arial"/>
          <w:sz w:val="20"/>
          <w:szCs w:val="20"/>
        </w:rPr>
        <w:t xml:space="preserve">En caso de que se realicen proyectos de inversión en el marco del Sistema General de Regalías, como también aquellos proyectos especiales referenciados </w:t>
      </w:r>
      <w:r w:rsidRPr="00112C88">
        <w:rPr>
          <w:rFonts w:ascii="Verdana" w:hAnsi="Verdana" w:cs="Arial"/>
          <w:i/>
          <w:iCs/>
          <w:sz w:val="20"/>
          <w:szCs w:val="20"/>
        </w:rPr>
        <w:t>ut supra</w:t>
      </w:r>
      <w:r w:rsidRPr="00112C88">
        <w:rPr>
          <w:rFonts w:ascii="Verdana" w:hAnsi="Verdana" w:cs="Arial"/>
          <w:sz w:val="20"/>
          <w:szCs w:val="20"/>
        </w:rPr>
        <w:t>, los ejecutores designados para desarrollarlos deben sujetarse al Estatuto General de Contratación de la Administración Pública</w:t>
      </w:r>
      <w:r w:rsidRPr="00112C88">
        <w:rPr>
          <w:rFonts w:ascii="Verdana" w:eastAsia="Calibri" w:hAnsi="Verdana" w:cs="Arial"/>
          <w:sz w:val="20"/>
          <w:szCs w:val="20"/>
        </w:rPr>
        <w:t>.</w:t>
      </w:r>
      <w:r w:rsidRPr="00112C88">
        <w:rPr>
          <w:rFonts w:ascii="Verdana" w:hAnsi="Verdana" w:cs="Arial"/>
          <w:sz w:val="20"/>
          <w:szCs w:val="20"/>
        </w:rPr>
        <w:t xml:space="preserve"> </w:t>
      </w:r>
      <w:r w:rsidRPr="00112C88">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5C961C7A" w14:textId="77777777" w:rsidR="007D0C7B" w:rsidRDefault="007D0C7B" w:rsidP="007D0C7B">
      <w:pPr>
        <w:spacing w:after="0" w:line="240" w:lineRule="auto"/>
        <w:jc w:val="both"/>
        <w:rPr>
          <w:rFonts w:ascii="Verdana" w:eastAsia="Calibri" w:hAnsi="Verdana" w:cs="Arial"/>
          <w:color w:val="000000"/>
          <w:sz w:val="20"/>
          <w:szCs w:val="20"/>
          <w:lang w:val="es-ES" w:eastAsia="es-ES"/>
        </w:rPr>
      </w:pPr>
    </w:p>
    <w:p w14:paraId="05CF67DD" w14:textId="77777777" w:rsidR="007D0C7B" w:rsidRPr="00112C88" w:rsidRDefault="007D0C7B" w:rsidP="007D0C7B">
      <w:pPr>
        <w:spacing w:after="0" w:line="240" w:lineRule="auto"/>
        <w:jc w:val="both"/>
        <w:rPr>
          <w:rFonts w:ascii="Verdana" w:eastAsia="Calibri" w:hAnsi="Verdana" w:cs="Arial"/>
          <w:color w:val="000000"/>
          <w:sz w:val="20"/>
          <w:szCs w:val="20"/>
          <w:lang w:val="es-ES" w:eastAsia="es-ES"/>
        </w:rPr>
      </w:pPr>
      <w:r w:rsidRPr="00112C88">
        <w:rPr>
          <w:rFonts w:ascii="Verdana" w:eastAsia="Calibri" w:hAnsi="Verdana" w:cs="Arial"/>
          <w:color w:val="000000"/>
          <w:sz w:val="20"/>
          <w:szCs w:val="20"/>
          <w:lang w:val="es-ES" w:eastAsia="es-ES"/>
        </w:rPr>
        <w:t xml:space="preserve">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w:t>
      </w:r>
      <w:r w:rsidRPr="00112C88">
        <w:rPr>
          <w:rFonts w:ascii="Verdana" w:eastAsia="Calibri" w:hAnsi="Verdana" w:cs="Arial"/>
          <w:color w:val="000000"/>
          <w:sz w:val="20"/>
          <w:szCs w:val="20"/>
          <w:lang w:val="es-ES" w:eastAsia="es-ES"/>
        </w:rPr>
        <w:lastRenderedPageBreak/>
        <w:t>de entidades ejecutoras para efectos del SGR deben sujetarse a las normas donde prevalece el derecho público, esto es, al EGCAP, sin perjuicio de que en sus demás actividades apliquen el régimen especial que les corresponda.</w:t>
      </w:r>
    </w:p>
    <w:p w14:paraId="00D04036" w14:textId="77777777" w:rsidR="007D0C7B" w:rsidRDefault="007D0C7B" w:rsidP="007D0C7B">
      <w:pPr>
        <w:spacing w:after="0" w:line="240" w:lineRule="auto"/>
        <w:rPr>
          <w:rFonts w:ascii="Verdana" w:eastAsia="Geomanist Light" w:hAnsi="Verdana" w:cs="Arial"/>
          <w:color w:val="000000" w:themeColor="text1"/>
        </w:rPr>
      </w:pPr>
    </w:p>
    <w:p w14:paraId="2209393C" w14:textId="77777777" w:rsidR="004A767C" w:rsidRDefault="004A767C" w:rsidP="00B56BD0">
      <w:pPr>
        <w:spacing w:after="0" w:line="240" w:lineRule="auto"/>
        <w:rPr>
          <w:rFonts w:ascii="Verdana" w:eastAsia="Geomanist Light" w:hAnsi="Verdana" w:cs="Arial"/>
          <w:color w:val="000000" w:themeColor="text1"/>
        </w:rPr>
      </w:pPr>
    </w:p>
    <w:p w14:paraId="3D3D52D0" w14:textId="77777777" w:rsidR="004A767C" w:rsidRDefault="004A767C" w:rsidP="00B56BD0">
      <w:pPr>
        <w:spacing w:after="0" w:line="240" w:lineRule="auto"/>
        <w:rPr>
          <w:rFonts w:ascii="Verdana" w:eastAsia="Geomanist Light" w:hAnsi="Verdana" w:cs="Arial"/>
          <w:color w:val="000000" w:themeColor="text1"/>
        </w:rPr>
      </w:pPr>
    </w:p>
    <w:p w14:paraId="0ABB5D47" w14:textId="77777777" w:rsidR="004A767C" w:rsidRDefault="004A767C" w:rsidP="00B56BD0">
      <w:pPr>
        <w:spacing w:after="0" w:line="240" w:lineRule="auto"/>
        <w:rPr>
          <w:rFonts w:ascii="Verdana" w:eastAsia="Geomanist Light" w:hAnsi="Verdana" w:cs="Arial"/>
          <w:color w:val="000000" w:themeColor="text1"/>
        </w:rPr>
      </w:pPr>
    </w:p>
    <w:p w14:paraId="0B0D6217" w14:textId="77777777" w:rsidR="004A767C" w:rsidRDefault="004A767C" w:rsidP="00B56BD0">
      <w:pPr>
        <w:spacing w:after="0" w:line="240" w:lineRule="auto"/>
        <w:rPr>
          <w:rFonts w:ascii="Verdana" w:eastAsia="Geomanist Light" w:hAnsi="Verdana" w:cs="Arial"/>
          <w:color w:val="000000" w:themeColor="text1"/>
        </w:rPr>
      </w:pPr>
    </w:p>
    <w:p w14:paraId="02A35D36" w14:textId="77777777" w:rsidR="004A767C" w:rsidRDefault="004A767C" w:rsidP="00B56BD0">
      <w:pPr>
        <w:spacing w:after="0" w:line="240" w:lineRule="auto"/>
        <w:rPr>
          <w:rFonts w:ascii="Verdana" w:eastAsia="Geomanist Light" w:hAnsi="Verdana" w:cs="Arial"/>
          <w:color w:val="000000" w:themeColor="text1"/>
        </w:rPr>
      </w:pPr>
    </w:p>
    <w:p w14:paraId="1685473A" w14:textId="77777777" w:rsidR="004A767C" w:rsidRDefault="004A767C" w:rsidP="00B56BD0">
      <w:pPr>
        <w:spacing w:after="0" w:line="240" w:lineRule="auto"/>
        <w:rPr>
          <w:rFonts w:ascii="Verdana" w:eastAsia="Geomanist Light" w:hAnsi="Verdana" w:cs="Arial"/>
          <w:color w:val="000000" w:themeColor="text1"/>
        </w:rPr>
      </w:pPr>
    </w:p>
    <w:p w14:paraId="2D083170" w14:textId="77777777" w:rsidR="004A767C" w:rsidRDefault="004A767C" w:rsidP="00B56BD0">
      <w:pPr>
        <w:spacing w:after="0" w:line="240" w:lineRule="auto"/>
        <w:rPr>
          <w:rFonts w:ascii="Verdana" w:eastAsia="Geomanist Light" w:hAnsi="Verdana" w:cs="Arial"/>
          <w:color w:val="000000" w:themeColor="text1"/>
        </w:rPr>
      </w:pPr>
    </w:p>
    <w:p w14:paraId="4D67AF70" w14:textId="77777777" w:rsidR="004A767C" w:rsidRDefault="004A767C" w:rsidP="00B56BD0">
      <w:pPr>
        <w:spacing w:after="0" w:line="240" w:lineRule="auto"/>
        <w:rPr>
          <w:rFonts w:ascii="Verdana" w:eastAsia="Geomanist Light" w:hAnsi="Verdana" w:cs="Arial"/>
          <w:color w:val="000000" w:themeColor="text1"/>
        </w:rPr>
      </w:pPr>
    </w:p>
    <w:p w14:paraId="3C67466B" w14:textId="77777777" w:rsidR="004A767C" w:rsidRDefault="004A767C" w:rsidP="00B56BD0">
      <w:pPr>
        <w:spacing w:after="0" w:line="240" w:lineRule="auto"/>
        <w:rPr>
          <w:rFonts w:ascii="Verdana" w:eastAsia="Geomanist Light" w:hAnsi="Verdana" w:cs="Arial"/>
          <w:color w:val="000000" w:themeColor="text1"/>
        </w:rPr>
      </w:pPr>
    </w:p>
    <w:p w14:paraId="211EE883" w14:textId="77777777" w:rsidR="004A767C" w:rsidRDefault="004A767C" w:rsidP="00B56BD0">
      <w:pPr>
        <w:spacing w:after="0" w:line="240" w:lineRule="auto"/>
        <w:rPr>
          <w:rFonts w:ascii="Verdana" w:eastAsia="Geomanist Light" w:hAnsi="Verdana" w:cs="Arial"/>
          <w:color w:val="000000" w:themeColor="text1"/>
        </w:rPr>
      </w:pPr>
    </w:p>
    <w:p w14:paraId="2DECBBDB" w14:textId="77777777" w:rsidR="004A767C" w:rsidRDefault="004A767C" w:rsidP="00B56BD0">
      <w:pPr>
        <w:spacing w:after="0" w:line="240" w:lineRule="auto"/>
        <w:rPr>
          <w:rFonts w:ascii="Verdana" w:eastAsia="Geomanist Light" w:hAnsi="Verdana" w:cs="Arial"/>
          <w:color w:val="000000" w:themeColor="text1"/>
        </w:rPr>
      </w:pPr>
    </w:p>
    <w:p w14:paraId="1B31362B" w14:textId="77777777" w:rsidR="004A767C" w:rsidRDefault="004A767C" w:rsidP="00B56BD0">
      <w:pPr>
        <w:spacing w:after="0" w:line="240" w:lineRule="auto"/>
        <w:rPr>
          <w:rFonts w:ascii="Verdana" w:eastAsia="Geomanist Light" w:hAnsi="Verdana" w:cs="Arial"/>
          <w:color w:val="000000" w:themeColor="text1"/>
        </w:rPr>
      </w:pPr>
    </w:p>
    <w:p w14:paraId="45CCF0A9" w14:textId="77777777" w:rsidR="004A767C" w:rsidRDefault="004A767C" w:rsidP="00B56BD0">
      <w:pPr>
        <w:spacing w:after="0" w:line="240" w:lineRule="auto"/>
        <w:rPr>
          <w:rFonts w:ascii="Verdana" w:eastAsia="Geomanist Light" w:hAnsi="Verdana" w:cs="Arial"/>
          <w:color w:val="000000" w:themeColor="text1"/>
        </w:rPr>
      </w:pPr>
    </w:p>
    <w:p w14:paraId="4F080977" w14:textId="77777777" w:rsidR="004A767C" w:rsidRDefault="004A767C" w:rsidP="00B56BD0">
      <w:pPr>
        <w:spacing w:after="0" w:line="240" w:lineRule="auto"/>
        <w:rPr>
          <w:rFonts w:ascii="Verdana" w:eastAsia="Geomanist Light" w:hAnsi="Verdana" w:cs="Arial"/>
          <w:color w:val="000000" w:themeColor="text1"/>
        </w:rPr>
      </w:pPr>
    </w:p>
    <w:p w14:paraId="392B454B" w14:textId="77777777" w:rsidR="004A767C" w:rsidRDefault="004A767C" w:rsidP="00B56BD0">
      <w:pPr>
        <w:spacing w:after="0" w:line="240" w:lineRule="auto"/>
        <w:rPr>
          <w:rFonts w:ascii="Verdana" w:eastAsia="Geomanist Light" w:hAnsi="Verdana" w:cs="Arial"/>
          <w:color w:val="000000" w:themeColor="text1"/>
        </w:rPr>
      </w:pPr>
    </w:p>
    <w:p w14:paraId="560DBDB3" w14:textId="77777777" w:rsidR="004A767C" w:rsidRDefault="004A767C" w:rsidP="00B56BD0">
      <w:pPr>
        <w:spacing w:after="0" w:line="240" w:lineRule="auto"/>
        <w:rPr>
          <w:rFonts w:ascii="Verdana" w:eastAsia="Geomanist Light" w:hAnsi="Verdana" w:cs="Arial"/>
          <w:color w:val="000000" w:themeColor="text1"/>
        </w:rPr>
      </w:pPr>
    </w:p>
    <w:p w14:paraId="17F5AED8" w14:textId="77777777" w:rsidR="004A767C" w:rsidRDefault="004A767C" w:rsidP="00B56BD0">
      <w:pPr>
        <w:spacing w:after="0" w:line="240" w:lineRule="auto"/>
        <w:rPr>
          <w:rFonts w:ascii="Verdana" w:eastAsia="Geomanist Light" w:hAnsi="Verdana" w:cs="Arial"/>
          <w:color w:val="000000" w:themeColor="text1"/>
        </w:rPr>
      </w:pPr>
    </w:p>
    <w:p w14:paraId="308B6867" w14:textId="77777777" w:rsidR="004A767C" w:rsidRDefault="004A767C" w:rsidP="00B56BD0">
      <w:pPr>
        <w:spacing w:after="0" w:line="240" w:lineRule="auto"/>
        <w:rPr>
          <w:rFonts w:ascii="Verdana" w:eastAsia="Geomanist Light" w:hAnsi="Verdana" w:cs="Arial"/>
          <w:color w:val="000000" w:themeColor="text1"/>
        </w:rPr>
      </w:pPr>
    </w:p>
    <w:p w14:paraId="47DD493E" w14:textId="77777777" w:rsidR="004A767C" w:rsidRDefault="004A767C" w:rsidP="00B56BD0">
      <w:pPr>
        <w:spacing w:after="0" w:line="240" w:lineRule="auto"/>
        <w:rPr>
          <w:rFonts w:ascii="Verdana" w:eastAsia="Geomanist Light" w:hAnsi="Verdana" w:cs="Arial"/>
          <w:color w:val="000000" w:themeColor="text1"/>
        </w:rPr>
      </w:pPr>
    </w:p>
    <w:p w14:paraId="00D3076C" w14:textId="77777777" w:rsidR="004A767C" w:rsidRDefault="004A767C" w:rsidP="00B56BD0">
      <w:pPr>
        <w:spacing w:after="0" w:line="240" w:lineRule="auto"/>
        <w:rPr>
          <w:rFonts w:ascii="Verdana" w:eastAsia="Geomanist Light" w:hAnsi="Verdana" w:cs="Arial"/>
          <w:color w:val="000000" w:themeColor="text1"/>
        </w:rPr>
      </w:pPr>
    </w:p>
    <w:p w14:paraId="6A3E6314" w14:textId="77777777" w:rsidR="004A767C" w:rsidRDefault="004A767C" w:rsidP="00B56BD0">
      <w:pPr>
        <w:spacing w:after="0" w:line="240" w:lineRule="auto"/>
        <w:rPr>
          <w:rFonts w:ascii="Verdana" w:eastAsia="Geomanist Light" w:hAnsi="Verdana" w:cs="Arial"/>
          <w:color w:val="000000" w:themeColor="text1"/>
        </w:rPr>
      </w:pPr>
    </w:p>
    <w:p w14:paraId="264891DD" w14:textId="77777777" w:rsidR="004A767C" w:rsidRDefault="004A767C" w:rsidP="00B56BD0">
      <w:pPr>
        <w:spacing w:after="0" w:line="240" w:lineRule="auto"/>
        <w:rPr>
          <w:rFonts w:ascii="Verdana" w:eastAsia="Geomanist Light" w:hAnsi="Verdana" w:cs="Arial"/>
          <w:color w:val="000000" w:themeColor="text1"/>
        </w:rPr>
      </w:pPr>
    </w:p>
    <w:p w14:paraId="1B8DB17A" w14:textId="77777777" w:rsidR="004A767C" w:rsidRDefault="004A767C" w:rsidP="00B56BD0">
      <w:pPr>
        <w:spacing w:after="0" w:line="240" w:lineRule="auto"/>
        <w:rPr>
          <w:rFonts w:ascii="Verdana" w:eastAsia="Geomanist Light" w:hAnsi="Verdana" w:cs="Arial"/>
          <w:color w:val="000000" w:themeColor="text1"/>
        </w:rPr>
      </w:pPr>
    </w:p>
    <w:p w14:paraId="5CCC3E12" w14:textId="77777777" w:rsidR="004A767C" w:rsidRDefault="004A767C" w:rsidP="00B56BD0">
      <w:pPr>
        <w:spacing w:after="0" w:line="240" w:lineRule="auto"/>
        <w:rPr>
          <w:rFonts w:ascii="Verdana" w:eastAsia="Geomanist Light" w:hAnsi="Verdana" w:cs="Arial"/>
          <w:color w:val="000000" w:themeColor="text1"/>
        </w:rPr>
      </w:pPr>
    </w:p>
    <w:p w14:paraId="2A213D14" w14:textId="77777777" w:rsidR="004A767C" w:rsidRDefault="004A767C" w:rsidP="00B56BD0">
      <w:pPr>
        <w:spacing w:after="0" w:line="240" w:lineRule="auto"/>
        <w:rPr>
          <w:rFonts w:ascii="Verdana" w:eastAsia="Geomanist Light" w:hAnsi="Verdana" w:cs="Arial"/>
          <w:color w:val="000000" w:themeColor="text1"/>
        </w:rPr>
      </w:pPr>
    </w:p>
    <w:p w14:paraId="6A9ADDF2" w14:textId="77777777" w:rsidR="004A767C" w:rsidRDefault="004A767C" w:rsidP="00B56BD0">
      <w:pPr>
        <w:spacing w:after="0" w:line="240" w:lineRule="auto"/>
        <w:rPr>
          <w:rFonts w:ascii="Verdana" w:eastAsia="Geomanist Light" w:hAnsi="Verdana" w:cs="Arial"/>
          <w:color w:val="000000" w:themeColor="text1"/>
        </w:rPr>
      </w:pPr>
    </w:p>
    <w:p w14:paraId="3420B3FD" w14:textId="77777777" w:rsidR="004A767C" w:rsidRDefault="004A767C" w:rsidP="00B56BD0">
      <w:pPr>
        <w:spacing w:after="0" w:line="240" w:lineRule="auto"/>
        <w:rPr>
          <w:rFonts w:ascii="Verdana" w:eastAsia="Geomanist Light" w:hAnsi="Verdana" w:cs="Arial"/>
          <w:color w:val="000000" w:themeColor="text1"/>
        </w:rPr>
      </w:pPr>
    </w:p>
    <w:p w14:paraId="25A7AAAE" w14:textId="77777777" w:rsidR="004A767C" w:rsidRDefault="004A767C" w:rsidP="00B56BD0">
      <w:pPr>
        <w:spacing w:after="0" w:line="240" w:lineRule="auto"/>
        <w:rPr>
          <w:rFonts w:ascii="Verdana" w:eastAsia="Geomanist Light" w:hAnsi="Verdana" w:cs="Arial"/>
          <w:color w:val="000000" w:themeColor="text1"/>
        </w:rPr>
      </w:pPr>
    </w:p>
    <w:p w14:paraId="6D0BE877" w14:textId="77777777" w:rsidR="004A767C" w:rsidRDefault="004A767C" w:rsidP="00B56BD0">
      <w:pPr>
        <w:spacing w:after="0" w:line="240" w:lineRule="auto"/>
        <w:rPr>
          <w:rFonts w:ascii="Verdana" w:eastAsia="Geomanist Light" w:hAnsi="Verdana" w:cs="Arial"/>
          <w:color w:val="000000" w:themeColor="text1"/>
        </w:rPr>
      </w:pPr>
    </w:p>
    <w:p w14:paraId="04C7742B" w14:textId="77777777" w:rsidR="004A767C" w:rsidRDefault="004A767C" w:rsidP="00B56BD0">
      <w:pPr>
        <w:spacing w:after="0" w:line="240" w:lineRule="auto"/>
        <w:rPr>
          <w:rFonts w:ascii="Verdana" w:eastAsia="Geomanist Light" w:hAnsi="Verdana" w:cs="Arial"/>
          <w:color w:val="000000" w:themeColor="text1"/>
        </w:rPr>
      </w:pPr>
    </w:p>
    <w:p w14:paraId="555F5A26" w14:textId="77777777" w:rsidR="004A767C" w:rsidRDefault="004A767C" w:rsidP="00B56BD0">
      <w:pPr>
        <w:spacing w:after="0" w:line="240" w:lineRule="auto"/>
        <w:rPr>
          <w:rFonts w:ascii="Verdana" w:eastAsia="Geomanist Light" w:hAnsi="Verdana" w:cs="Arial"/>
          <w:color w:val="000000" w:themeColor="text1"/>
        </w:rPr>
      </w:pPr>
    </w:p>
    <w:p w14:paraId="48828A32" w14:textId="77777777" w:rsidR="004A767C" w:rsidRDefault="004A767C" w:rsidP="00B56BD0">
      <w:pPr>
        <w:spacing w:after="0" w:line="240" w:lineRule="auto"/>
        <w:rPr>
          <w:rFonts w:ascii="Verdana" w:eastAsia="Geomanist Light" w:hAnsi="Verdana" w:cs="Arial"/>
          <w:color w:val="000000" w:themeColor="text1"/>
        </w:rPr>
      </w:pPr>
    </w:p>
    <w:p w14:paraId="39771A55" w14:textId="77777777" w:rsidR="004A767C" w:rsidRDefault="004A767C" w:rsidP="00B56BD0">
      <w:pPr>
        <w:spacing w:after="0" w:line="240" w:lineRule="auto"/>
        <w:rPr>
          <w:rFonts w:ascii="Verdana" w:eastAsia="Geomanist Light" w:hAnsi="Verdana" w:cs="Arial"/>
          <w:color w:val="000000" w:themeColor="text1"/>
        </w:rPr>
      </w:pPr>
    </w:p>
    <w:p w14:paraId="2FAFEC13" w14:textId="77777777" w:rsidR="004A767C" w:rsidRDefault="004A767C" w:rsidP="00B56BD0">
      <w:pPr>
        <w:spacing w:after="0" w:line="240" w:lineRule="auto"/>
        <w:rPr>
          <w:rFonts w:ascii="Verdana" w:eastAsia="Geomanist Light" w:hAnsi="Verdana" w:cs="Arial"/>
          <w:color w:val="000000" w:themeColor="text1"/>
        </w:rPr>
      </w:pPr>
    </w:p>
    <w:p w14:paraId="260AB5B9" w14:textId="77777777" w:rsidR="004A767C" w:rsidRDefault="004A767C" w:rsidP="00B56BD0">
      <w:pPr>
        <w:spacing w:after="0" w:line="240" w:lineRule="auto"/>
        <w:rPr>
          <w:rFonts w:ascii="Verdana" w:eastAsia="Geomanist Light" w:hAnsi="Verdana" w:cs="Arial"/>
          <w:color w:val="000000" w:themeColor="text1"/>
        </w:rPr>
      </w:pPr>
    </w:p>
    <w:p w14:paraId="4A15622D" w14:textId="77777777" w:rsidR="004A767C" w:rsidRDefault="004A767C" w:rsidP="00B56BD0">
      <w:pPr>
        <w:spacing w:after="0" w:line="240" w:lineRule="auto"/>
        <w:rPr>
          <w:rFonts w:ascii="Verdana" w:eastAsia="Geomanist Light" w:hAnsi="Verdana" w:cs="Arial"/>
          <w:color w:val="000000" w:themeColor="text1"/>
        </w:rPr>
      </w:pPr>
    </w:p>
    <w:p w14:paraId="2607A76E" w14:textId="77777777" w:rsidR="007B743D" w:rsidRDefault="007B743D" w:rsidP="007B743D">
      <w:pPr>
        <w:spacing w:after="0" w:line="240" w:lineRule="auto"/>
        <w:rPr>
          <w:rFonts w:ascii="Verdana" w:eastAsia="Geomanist Light" w:hAnsi="Verdana" w:cs="Arial"/>
          <w:color w:val="000000" w:themeColor="text1"/>
        </w:rPr>
      </w:pPr>
      <w:bookmarkStart w:id="1" w:name="_Hlk143780582"/>
    </w:p>
    <w:p w14:paraId="6B93EBC3" w14:textId="77777777" w:rsidR="007B743D" w:rsidRDefault="007B743D" w:rsidP="007B743D">
      <w:pPr>
        <w:spacing w:after="0" w:line="240" w:lineRule="auto"/>
        <w:rPr>
          <w:rFonts w:ascii="Verdana" w:eastAsia="Geomanist Light" w:hAnsi="Verdana" w:cs="Arial"/>
          <w:color w:val="000000" w:themeColor="text1"/>
        </w:rPr>
      </w:pPr>
    </w:p>
    <w:p w14:paraId="5602FF90" w14:textId="2B9BB7C9" w:rsidR="007B743D" w:rsidRPr="007B743D" w:rsidRDefault="007B743D" w:rsidP="007B743D">
      <w:pPr>
        <w:spacing w:after="0" w:line="240" w:lineRule="auto"/>
        <w:rPr>
          <w:rFonts w:ascii="Verdana" w:eastAsia="Geomanist Light" w:hAnsi="Verdana" w:cs="Arial"/>
          <w:color w:val="201F1E"/>
        </w:rPr>
      </w:pPr>
      <w:r w:rsidRPr="007B743D">
        <w:rPr>
          <w:rFonts w:ascii="Verdana" w:eastAsia="Geomanist Light" w:hAnsi="Verdana" w:cs="Arial"/>
          <w:color w:val="000000" w:themeColor="text1"/>
        </w:rPr>
        <w:lastRenderedPageBreak/>
        <w:t>Bogotá D.C., </w:t>
      </w:r>
      <w:r w:rsidR="00F42CFE">
        <w:rPr>
          <w:rFonts w:ascii="Verdana" w:eastAsia="Geomanist Light" w:hAnsi="Verdana" w:cs="Arial"/>
          <w:color w:val="201F1E"/>
        </w:rPr>
        <w:t>27 de febrero de 2025</w:t>
      </w:r>
    </w:p>
    <w:p w14:paraId="4C1323BC" w14:textId="77777777" w:rsidR="007B743D" w:rsidRPr="007B743D" w:rsidRDefault="007B743D" w:rsidP="007B743D">
      <w:pPr>
        <w:spacing w:after="0" w:line="240" w:lineRule="auto"/>
        <w:jc w:val="both"/>
        <w:rPr>
          <w:rFonts w:ascii="Verdana" w:eastAsia="Calibri" w:hAnsi="Verdana" w:cs="Arial"/>
          <w:color w:val="000000"/>
        </w:rPr>
      </w:pPr>
    </w:p>
    <w:p w14:paraId="154EB6C5" w14:textId="27191769" w:rsidR="007B743D" w:rsidRDefault="00F42CFE" w:rsidP="00F42CFE">
      <w:pPr>
        <w:spacing w:after="0" w:line="240" w:lineRule="auto"/>
        <w:jc w:val="right"/>
        <w:rPr>
          <w:rFonts w:ascii="Verdana" w:eastAsia="Calibri" w:hAnsi="Verdana" w:cs="Arial"/>
          <w:color w:val="000000"/>
        </w:rPr>
      </w:pPr>
      <w:r w:rsidRPr="00F42CFE">
        <w:rPr>
          <w:rFonts w:ascii="Verdana" w:eastAsia="Calibri" w:hAnsi="Verdana" w:cs="Arial"/>
          <w:noProof/>
          <w:color w:val="000000"/>
        </w:rPr>
        <w:drawing>
          <wp:anchor distT="0" distB="0" distL="114300" distR="114300" simplePos="0" relativeHeight="251658240" behindDoc="0" locked="0" layoutInCell="1" allowOverlap="1" wp14:anchorId="11BB8D75" wp14:editId="0C1704CB">
            <wp:simplePos x="0" y="0"/>
            <wp:positionH relativeFrom="column">
              <wp:posOffset>3423285</wp:posOffset>
            </wp:positionH>
            <wp:positionV relativeFrom="paragraph">
              <wp:posOffset>2540</wp:posOffset>
            </wp:positionV>
            <wp:extent cx="2186940" cy="762000"/>
            <wp:effectExtent l="0" t="0" r="3810" b="0"/>
            <wp:wrapSquare wrapText="bothSides"/>
            <wp:docPr id="1067399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6940" cy="762000"/>
                    </a:xfrm>
                    <a:prstGeom prst="rect">
                      <a:avLst/>
                    </a:prstGeom>
                    <a:noFill/>
                    <a:ln>
                      <a:noFill/>
                    </a:ln>
                  </pic:spPr>
                </pic:pic>
              </a:graphicData>
            </a:graphic>
          </wp:anchor>
        </w:drawing>
      </w:r>
    </w:p>
    <w:p w14:paraId="7003C162" w14:textId="77777777" w:rsidR="00F42CFE" w:rsidRPr="007B743D" w:rsidRDefault="00F42CFE" w:rsidP="00F42CFE">
      <w:pPr>
        <w:spacing w:after="0" w:line="240" w:lineRule="auto"/>
        <w:jc w:val="right"/>
        <w:rPr>
          <w:rFonts w:ascii="Verdana" w:eastAsia="Calibri" w:hAnsi="Verdana" w:cs="Arial"/>
          <w:color w:val="000000"/>
        </w:rPr>
      </w:pPr>
    </w:p>
    <w:p w14:paraId="07C66462" w14:textId="77777777" w:rsidR="007B743D" w:rsidRPr="007B743D" w:rsidRDefault="007B743D" w:rsidP="007B743D">
      <w:pPr>
        <w:spacing w:after="0" w:line="240" w:lineRule="auto"/>
        <w:jc w:val="both"/>
        <w:rPr>
          <w:rFonts w:ascii="Verdana" w:eastAsia="Calibri" w:hAnsi="Verdana" w:cs="Arial"/>
          <w:lang w:eastAsia="es-ES"/>
        </w:rPr>
      </w:pPr>
      <w:r w:rsidRPr="007B743D">
        <w:rPr>
          <w:rFonts w:ascii="Verdana" w:eastAsia="Calibri" w:hAnsi="Verdana" w:cs="Arial"/>
          <w:lang w:eastAsia="es-ES"/>
        </w:rPr>
        <w:t>Señor</w:t>
      </w:r>
    </w:p>
    <w:p w14:paraId="6105BBA5" w14:textId="77777777" w:rsidR="007B743D" w:rsidRPr="007B743D" w:rsidRDefault="007B743D" w:rsidP="007B743D">
      <w:pPr>
        <w:spacing w:after="0" w:line="240" w:lineRule="auto"/>
        <w:rPr>
          <w:rFonts w:ascii="Verdana" w:hAnsi="Verdana"/>
          <w:b/>
          <w:bCs/>
        </w:rPr>
      </w:pPr>
      <w:r w:rsidRPr="007B743D">
        <w:rPr>
          <w:rFonts w:ascii="Verdana" w:hAnsi="Verdana"/>
          <w:b/>
          <w:bCs/>
        </w:rPr>
        <w:t xml:space="preserve">Ricardo Antonio Ramírez Aranguren </w:t>
      </w:r>
    </w:p>
    <w:p w14:paraId="33FCA40D" w14:textId="77777777" w:rsidR="007B743D" w:rsidRPr="007B743D" w:rsidRDefault="007B743D" w:rsidP="007B743D">
      <w:pPr>
        <w:spacing w:after="0" w:line="240" w:lineRule="auto"/>
        <w:rPr>
          <w:rFonts w:ascii="Verdana" w:hAnsi="Verdana"/>
        </w:rPr>
      </w:pPr>
      <w:hyperlink r:id="rId12" w:history="1"/>
      <w:hyperlink r:id="rId13" w:history="1">
        <w:r w:rsidRPr="007B743D">
          <w:rPr>
            <w:rFonts w:ascii="Verdana" w:hAnsi="Verdana"/>
            <w:color w:val="0563C1" w:themeColor="hyperlink"/>
            <w:u w:val="single"/>
          </w:rPr>
          <w:t>ricardo.ramirez.aranguren@gmail.com</w:t>
        </w:r>
      </w:hyperlink>
      <w:r w:rsidRPr="007B743D">
        <w:rPr>
          <w:rFonts w:ascii="Verdana" w:hAnsi="Verdana"/>
        </w:rPr>
        <w:t xml:space="preserve"> </w:t>
      </w:r>
    </w:p>
    <w:p w14:paraId="7E2E4AE7" w14:textId="77777777" w:rsidR="007B743D" w:rsidRPr="007B743D" w:rsidRDefault="007B743D" w:rsidP="007B743D">
      <w:pPr>
        <w:spacing w:after="0" w:line="240" w:lineRule="auto"/>
        <w:rPr>
          <w:rFonts w:ascii="Verdana" w:eastAsia="Calibri" w:hAnsi="Verdana" w:cs="Arial"/>
          <w:lang w:eastAsia="es-ES"/>
        </w:rPr>
      </w:pPr>
      <w:r w:rsidRPr="007B743D">
        <w:rPr>
          <w:rFonts w:ascii="Verdana" w:hAnsi="Verdana"/>
        </w:rPr>
        <w:t>Bogotá D.C</w:t>
      </w:r>
    </w:p>
    <w:p w14:paraId="50FC8B5C" w14:textId="77777777" w:rsidR="007B743D" w:rsidRPr="007B743D" w:rsidRDefault="007B743D" w:rsidP="007B743D">
      <w:pPr>
        <w:spacing w:after="0" w:line="240" w:lineRule="auto"/>
        <w:rPr>
          <w:rFonts w:ascii="Verdana" w:eastAsia="Calibri" w:hAnsi="Verdana" w:cs="Arial"/>
          <w:b/>
          <w:bCs/>
          <w:color w:val="000000"/>
          <w:lang w:eastAsia="es-ES_tradnl"/>
        </w:rPr>
      </w:pPr>
    </w:p>
    <w:p w14:paraId="037B239D" w14:textId="77777777" w:rsidR="007B743D" w:rsidRPr="007B743D" w:rsidRDefault="007B743D" w:rsidP="007B743D">
      <w:pPr>
        <w:spacing w:after="0" w:line="240" w:lineRule="auto"/>
        <w:jc w:val="center"/>
        <w:rPr>
          <w:rFonts w:ascii="Verdana" w:eastAsia="Calibri" w:hAnsi="Verdana" w:cs="Arial"/>
          <w:b/>
          <w:bCs/>
          <w:lang w:eastAsia="es-ES"/>
        </w:rPr>
      </w:pPr>
      <w:r w:rsidRPr="007B743D">
        <w:rPr>
          <w:rFonts w:ascii="Verdana" w:eastAsia="Calibri" w:hAnsi="Verdana" w:cs="Arial"/>
          <w:b/>
          <w:bCs/>
          <w:lang w:eastAsia="es-ES"/>
        </w:rPr>
        <w:t>Concepto C – 225 de 2026</w:t>
      </w:r>
    </w:p>
    <w:p w14:paraId="2611F3B0" w14:textId="77777777" w:rsidR="007B743D" w:rsidRPr="007B743D" w:rsidRDefault="007B743D" w:rsidP="007B743D">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743D" w:rsidRPr="007B743D" w14:paraId="673E9559" w14:textId="77777777" w:rsidTr="006417DE">
        <w:trPr>
          <w:trHeight w:val="884"/>
        </w:trPr>
        <w:tc>
          <w:tcPr>
            <w:tcW w:w="2689" w:type="dxa"/>
          </w:tcPr>
          <w:p w14:paraId="19BE5C84" w14:textId="77777777" w:rsidR="007B743D" w:rsidRPr="007B743D" w:rsidRDefault="007B743D" w:rsidP="007B743D">
            <w:pPr>
              <w:jc w:val="both"/>
              <w:rPr>
                <w:rFonts w:ascii="Verdana" w:eastAsia="Calibri" w:hAnsi="Verdana" w:cs="Arial"/>
                <w:color w:val="000000"/>
                <w:lang w:eastAsia="es-ES_tradnl"/>
              </w:rPr>
            </w:pPr>
            <w:r w:rsidRPr="007B743D">
              <w:rPr>
                <w:rFonts w:ascii="Verdana" w:eastAsia="Calibri" w:hAnsi="Verdana" w:cs="Arial"/>
                <w:b/>
                <w:color w:val="000000"/>
                <w:lang w:eastAsia="es-ES_tradnl"/>
              </w:rPr>
              <w:t>Temas:</w:t>
            </w:r>
            <w:r w:rsidRPr="007B743D">
              <w:rPr>
                <w:rFonts w:ascii="Verdana" w:eastAsia="Calibri" w:hAnsi="Verdana" w:cs="Arial"/>
                <w:color w:val="000000"/>
                <w:lang w:eastAsia="es-ES_tradnl"/>
              </w:rPr>
              <w:t xml:space="preserve">                   </w:t>
            </w:r>
          </w:p>
        </w:tc>
        <w:tc>
          <w:tcPr>
            <w:tcW w:w="6100" w:type="dxa"/>
          </w:tcPr>
          <w:p w14:paraId="36EFE28F" w14:textId="77777777" w:rsidR="007B743D" w:rsidRPr="007B743D" w:rsidRDefault="007B743D" w:rsidP="007B743D">
            <w:pPr>
              <w:jc w:val="both"/>
              <w:rPr>
                <w:rFonts w:ascii="Verdana" w:eastAsia="Calibri" w:hAnsi="Verdana" w:cs="Arial"/>
                <w:lang w:val="es-ES" w:eastAsia="es-ES"/>
              </w:rPr>
            </w:pPr>
            <w:r w:rsidRPr="007B743D">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w:t>
            </w:r>
            <w:r w:rsidRPr="007B743D">
              <w:rPr>
                <w:rFonts w:ascii="Verdana" w:eastAsia="Calibri" w:hAnsi="Verdana" w:cs="Arial"/>
                <w:bCs/>
                <w:lang w:val="es-ES_tradnl"/>
              </w:rPr>
              <w:t xml:space="preserve"> </w:t>
            </w:r>
          </w:p>
          <w:p w14:paraId="2BD3610A" w14:textId="77777777" w:rsidR="007B743D" w:rsidRPr="007B743D" w:rsidRDefault="007B743D" w:rsidP="007B743D">
            <w:pPr>
              <w:spacing w:line="276" w:lineRule="auto"/>
              <w:contextualSpacing/>
              <w:jc w:val="both"/>
              <w:rPr>
                <w:rFonts w:ascii="Verdana" w:eastAsia="Calibri" w:hAnsi="Verdana" w:cs="Arial"/>
                <w:lang w:eastAsia="es-ES"/>
              </w:rPr>
            </w:pPr>
          </w:p>
        </w:tc>
      </w:tr>
      <w:tr w:rsidR="007B743D" w:rsidRPr="007B743D" w14:paraId="403700EC" w14:textId="77777777" w:rsidTr="006417DE">
        <w:tc>
          <w:tcPr>
            <w:tcW w:w="2689" w:type="dxa"/>
          </w:tcPr>
          <w:p w14:paraId="66F45391" w14:textId="77777777" w:rsidR="007B743D" w:rsidRPr="007B743D" w:rsidRDefault="007B743D" w:rsidP="007B743D">
            <w:pPr>
              <w:jc w:val="both"/>
              <w:rPr>
                <w:rFonts w:ascii="Verdana" w:eastAsia="Calibri" w:hAnsi="Verdana" w:cs="Arial"/>
                <w:b/>
                <w:lang w:eastAsia="es-ES_tradnl"/>
              </w:rPr>
            </w:pPr>
            <w:r w:rsidRPr="007B743D">
              <w:rPr>
                <w:rFonts w:ascii="Verdana" w:eastAsia="Calibri" w:hAnsi="Verdana" w:cs="Arial"/>
                <w:b/>
                <w:lang w:eastAsia="es-ES_tradnl"/>
              </w:rPr>
              <w:t>Radicación:</w:t>
            </w:r>
            <w:r w:rsidRPr="007B743D">
              <w:rPr>
                <w:rFonts w:ascii="Verdana" w:eastAsia="Calibri" w:hAnsi="Verdana" w:cs="Arial"/>
                <w:lang w:eastAsia="es-ES_tradnl"/>
              </w:rPr>
              <w:t xml:space="preserve">               </w:t>
            </w:r>
          </w:p>
        </w:tc>
        <w:tc>
          <w:tcPr>
            <w:tcW w:w="6100" w:type="dxa"/>
          </w:tcPr>
          <w:p w14:paraId="4636D285" w14:textId="77777777" w:rsidR="007B743D" w:rsidRPr="007B743D" w:rsidRDefault="007B743D" w:rsidP="007B743D">
            <w:pPr>
              <w:spacing w:line="276" w:lineRule="auto"/>
              <w:jc w:val="both"/>
              <w:rPr>
                <w:rFonts w:ascii="Verdana" w:eastAsia="Calibri" w:hAnsi="Verdana" w:cs="Arial"/>
                <w:lang w:eastAsia="es-ES_tradnl"/>
              </w:rPr>
            </w:pPr>
            <w:r w:rsidRPr="007B743D">
              <w:rPr>
                <w:rFonts w:ascii="Verdana" w:eastAsia="Calibri" w:hAnsi="Verdana" w:cs="Arial"/>
                <w:lang w:eastAsia="es-ES_tradnl"/>
              </w:rPr>
              <w:t xml:space="preserve">Respuesta a las consultas con radicado Nos. 1_2026_02_16_002014 y 1_2026_02_18_002115 </w:t>
            </w:r>
          </w:p>
        </w:tc>
      </w:tr>
    </w:tbl>
    <w:p w14:paraId="192B37F3" w14:textId="77777777" w:rsidR="007B743D" w:rsidRPr="007B743D" w:rsidRDefault="007B743D" w:rsidP="007B743D">
      <w:pPr>
        <w:spacing w:after="0" w:line="240" w:lineRule="auto"/>
        <w:jc w:val="both"/>
        <w:rPr>
          <w:rFonts w:ascii="Verdana" w:eastAsia="Calibri" w:hAnsi="Verdana" w:cs="Arial"/>
          <w:color w:val="000000"/>
          <w:lang w:eastAsia="es-ES_tradnl"/>
        </w:rPr>
      </w:pPr>
    </w:p>
    <w:p w14:paraId="2A0E336E" w14:textId="77777777" w:rsidR="007B743D" w:rsidRPr="007B743D" w:rsidRDefault="007B743D" w:rsidP="007B743D">
      <w:pPr>
        <w:spacing w:after="0" w:line="276" w:lineRule="auto"/>
        <w:jc w:val="both"/>
        <w:rPr>
          <w:rFonts w:ascii="Verdana" w:eastAsia="Calibri" w:hAnsi="Verdana" w:cs="Arial"/>
          <w:lang w:eastAsia="es-ES"/>
        </w:rPr>
      </w:pPr>
      <w:r w:rsidRPr="007B743D">
        <w:rPr>
          <w:rFonts w:ascii="Verdana" w:eastAsia="Calibri" w:hAnsi="Verdana" w:cs="Arial"/>
          <w:lang w:eastAsia="es-ES"/>
        </w:rPr>
        <w:t xml:space="preserve">Estimado señor Ramírez: </w:t>
      </w:r>
    </w:p>
    <w:p w14:paraId="7DD7C7BE" w14:textId="77777777" w:rsidR="007B743D" w:rsidRPr="007B743D" w:rsidRDefault="007B743D" w:rsidP="007B743D">
      <w:pPr>
        <w:tabs>
          <w:tab w:val="left" w:pos="3768"/>
        </w:tabs>
        <w:spacing w:after="0" w:line="276" w:lineRule="auto"/>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ab/>
      </w:r>
    </w:p>
    <w:p w14:paraId="5A16BA7C" w14:textId="77777777" w:rsidR="007B743D" w:rsidRPr="007B743D" w:rsidRDefault="007B743D" w:rsidP="007B743D">
      <w:pPr>
        <w:spacing w:after="0" w:line="276" w:lineRule="auto"/>
        <w:jc w:val="both"/>
        <w:rPr>
          <w:rFonts w:ascii="Verdana" w:eastAsia="Calibri" w:hAnsi="Verdana" w:cs="Arial"/>
          <w:i/>
          <w:iCs/>
          <w:lang w:eastAsia="es-ES"/>
        </w:rPr>
      </w:pPr>
      <w:r w:rsidRPr="007B743D">
        <w:rPr>
          <w:rFonts w:ascii="Verdana" w:eastAsia="Calibri" w:hAnsi="Verdana" w:cs="Arial"/>
          <w:color w:val="000000" w:themeColor="text1"/>
          <w:lang w:eastAsia="es-ES"/>
        </w:rPr>
        <w:t>En ejercicio de la competencia otorgada por los artículos 3, numeral 5º, y 11, numeral 8º, del Decreto Ley 4170 de 2011,</w:t>
      </w:r>
      <w:r w:rsidRPr="007B743D">
        <w:rPr>
          <w:rFonts w:ascii="Verdana" w:hAnsi="Verdana" w:cs="Arial"/>
          <w:lang w:val="es-ES_tradnl"/>
        </w:rPr>
        <w:t xml:space="preserve"> así como lo establecido en</w:t>
      </w:r>
      <w:r w:rsidRPr="007B743D">
        <w:rPr>
          <w:rFonts w:ascii="Verdana" w:hAnsi="Verdana" w:cs="Arial"/>
        </w:rPr>
        <w:t xml:space="preserve"> la Resolución 469 de 2025 expedida por esta Entidad, </w:t>
      </w:r>
      <w:r w:rsidRPr="007B743D">
        <w:rPr>
          <w:rFonts w:ascii="Verdana" w:eastAsia="Calibri" w:hAnsi="Verdana" w:cs="Arial"/>
          <w:color w:val="000000" w:themeColor="text1"/>
          <w:lang w:eastAsia="es-ES"/>
        </w:rPr>
        <w:t xml:space="preserve">la Agencia Nacional de Contratación Pública – Colombia Compra Eficiente responde su solicitud de concepto trasladada por competencia por el Departamento Administrativo de la Función Pública el 16 de febrero de 2026, </w:t>
      </w:r>
      <w:r w:rsidRPr="007B743D">
        <w:rPr>
          <w:rFonts w:ascii="Verdana" w:eastAsia="Calibri" w:hAnsi="Verdana" w:cs="Arial"/>
          <w:lang w:eastAsia="es-ES"/>
        </w:rPr>
        <w:t>en la cual consulta sobre lo siguiente:</w:t>
      </w:r>
      <w:r w:rsidRPr="007B743D">
        <w:rPr>
          <w:rFonts w:ascii="Verdana" w:eastAsia="Calibri" w:hAnsi="Verdana" w:cs="Arial"/>
          <w:i/>
          <w:iCs/>
          <w:lang w:eastAsia="es-ES"/>
        </w:rPr>
        <w:t xml:space="preserve"> </w:t>
      </w:r>
      <w:bookmarkStart w:id="2" w:name="_Hlk95313578"/>
    </w:p>
    <w:p w14:paraId="34FD07A1" w14:textId="77777777" w:rsidR="007B743D" w:rsidRPr="007B743D" w:rsidRDefault="007B743D" w:rsidP="007B743D">
      <w:pPr>
        <w:spacing w:after="0" w:line="276" w:lineRule="auto"/>
        <w:jc w:val="both"/>
        <w:rPr>
          <w:rFonts w:ascii="Verdana" w:eastAsia="Calibri" w:hAnsi="Verdana" w:cs="Arial"/>
          <w:i/>
          <w:iCs/>
          <w:lang w:eastAsia="es-ES"/>
        </w:rPr>
      </w:pPr>
    </w:p>
    <w:p w14:paraId="6A1A8A7F" w14:textId="77777777" w:rsidR="007B743D" w:rsidRPr="007B743D" w:rsidRDefault="007B743D" w:rsidP="007B743D">
      <w:pPr>
        <w:spacing w:after="0" w:line="240" w:lineRule="auto"/>
        <w:ind w:left="709" w:right="709"/>
        <w:jc w:val="both"/>
        <w:rPr>
          <w:rFonts w:ascii="Verdana" w:hAnsi="Verdana"/>
          <w:sz w:val="20"/>
          <w:szCs w:val="20"/>
        </w:rPr>
      </w:pPr>
      <w:r w:rsidRPr="007B743D">
        <w:rPr>
          <w:rFonts w:ascii="Verdana" w:eastAsia="Arial" w:hAnsi="Verdana" w:cs="Arial"/>
          <w:i/>
          <w:color w:val="000000"/>
          <w:sz w:val="20"/>
          <w:szCs w:val="20"/>
        </w:rPr>
        <w:t>“</w:t>
      </w:r>
      <w:bookmarkEnd w:id="2"/>
      <w:r w:rsidRPr="007B743D">
        <w:rPr>
          <w:rFonts w:ascii="Verdana" w:eastAsia="Arial" w:hAnsi="Verdana" w:cs="Arial"/>
          <w:i/>
          <w:iCs/>
          <w:color w:val="000000"/>
          <w:sz w:val="20"/>
          <w:szCs w:val="20"/>
        </w:rPr>
        <w:t xml:space="preserve">Solicito de manera atenta que el Departamento Nacional de Planeación emita un concepto técnico que brinde certeza sobre el marco legal exacto que rige la contratación de bienes y servicios por parte de universidades de naturaleza jurídica privada, cuando actúa como ejecutora de proyectos financiados con recursos del Sistema General de Regalías. Específicamente agradezco se precise si las universidades de naturaleza privada están obligadas a aplicar el Estatuto General de Contratación de la Administración Pública, contenido en la Ley 80 de 1993 y sus normas complementarias, o si su gestión se rige por el </w:t>
      </w:r>
      <w:r w:rsidRPr="007B743D">
        <w:rPr>
          <w:rFonts w:ascii="Verdana" w:eastAsia="Arial" w:hAnsi="Verdana" w:cs="Arial"/>
          <w:i/>
          <w:color w:val="000000"/>
          <w:sz w:val="20"/>
          <w:szCs w:val="20"/>
        </w:rPr>
        <w:t xml:space="preserve">(sic) </w:t>
      </w:r>
      <w:r w:rsidRPr="007B743D">
        <w:rPr>
          <w:rFonts w:ascii="Verdana" w:eastAsia="Arial" w:hAnsi="Verdana" w:cs="Arial"/>
          <w:i/>
          <w:iCs/>
          <w:color w:val="000000"/>
          <w:sz w:val="20"/>
          <w:szCs w:val="20"/>
        </w:rPr>
        <w:t xml:space="preserve">sus manuales de contratación, en aplicación de la autonomía universitaria consagrada en el artículo 69 de la Constitución Política. Agradezco se indique de forma expresa el fundamento jurídico de la conclusión". </w:t>
      </w:r>
    </w:p>
    <w:p w14:paraId="17401044" w14:textId="77777777" w:rsidR="007B743D" w:rsidRPr="007B743D" w:rsidRDefault="007B743D" w:rsidP="007B743D">
      <w:pPr>
        <w:spacing w:after="0" w:line="276" w:lineRule="auto"/>
        <w:ind w:left="709" w:right="709"/>
        <w:jc w:val="both"/>
      </w:pPr>
    </w:p>
    <w:p w14:paraId="0FBCCA49" w14:textId="77777777" w:rsidR="007B743D" w:rsidRPr="007B743D" w:rsidRDefault="007B743D" w:rsidP="007B743D">
      <w:pPr>
        <w:spacing w:after="120" w:line="276" w:lineRule="auto"/>
        <w:ind w:firstLine="709"/>
        <w:jc w:val="both"/>
        <w:rPr>
          <w:rFonts w:ascii="Verdana" w:eastAsia="Calibri" w:hAnsi="Verdana" w:cs="Arial"/>
          <w:color w:val="000000"/>
          <w:lang w:eastAsia="es-ES"/>
        </w:rPr>
      </w:pPr>
      <w:r w:rsidRPr="007B743D">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B743D">
        <w:rPr>
          <w:rFonts w:ascii="Verdana" w:eastAsia="Calibri" w:hAnsi="Verdana" w:cs="Arial"/>
          <w:color w:val="000000"/>
          <w:szCs w:val="24"/>
          <w:lang w:eastAsia="es-ES_tradnl"/>
        </w:rPr>
        <w:tab/>
      </w:r>
    </w:p>
    <w:p w14:paraId="58A9143B" w14:textId="77777777" w:rsidR="007B743D" w:rsidRPr="007B743D" w:rsidRDefault="007B743D" w:rsidP="007B743D">
      <w:pPr>
        <w:spacing w:after="0" w:line="276" w:lineRule="auto"/>
        <w:ind w:firstLine="709"/>
        <w:jc w:val="both"/>
        <w:rPr>
          <w:rFonts w:ascii="Verdana" w:eastAsia="Calibri" w:hAnsi="Verdana" w:cs="Arial"/>
          <w:color w:val="000000"/>
          <w:lang w:eastAsia="es-ES"/>
        </w:rPr>
      </w:pPr>
      <w:r w:rsidRPr="007B743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en materias de compras y contratación pública relacionadas con los</w:t>
      </w:r>
      <w:r w:rsidRPr="007B743D">
        <w:rPr>
          <w:rFonts w:ascii="Verdana" w:eastAsia="Calibri" w:hAnsi="Verdana" w:cs="Arial"/>
          <w:color w:val="7030A0"/>
          <w:lang w:eastAsia="es-ES"/>
        </w:rPr>
        <w:t xml:space="preserve"> </w:t>
      </w:r>
      <w:r w:rsidRPr="007B743D">
        <w:rPr>
          <w:rFonts w:ascii="Verdana" w:eastAsia="Calibri" w:hAnsi="Verdana" w:cs="Arial"/>
          <w:color w:val="000000"/>
          <w:lang w:eastAsia="es-ES"/>
        </w:rPr>
        <w:t>problemas</w:t>
      </w:r>
      <w:r w:rsidRPr="007B743D">
        <w:rPr>
          <w:rFonts w:ascii="Verdana" w:eastAsia="Calibri" w:hAnsi="Verdana" w:cs="Arial"/>
          <w:color w:val="7030A0"/>
          <w:lang w:eastAsia="es-ES"/>
        </w:rPr>
        <w:t xml:space="preserve"> </w:t>
      </w:r>
      <w:r w:rsidRPr="007B743D">
        <w:rPr>
          <w:rFonts w:ascii="Verdana" w:eastAsia="Calibri" w:hAnsi="Verdana" w:cs="Arial"/>
          <w:color w:val="000000"/>
          <w:lang w:eastAsia="es-ES"/>
        </w:rPr>
        <w:t>jurídicos</w:t>
      </w:r>
      <w:r w:rsidRPr="007B743D">
        <w:rPr>
          <w:rFonts w:ascii="Verdana" w:eastAsia="Calibri" w:hAnsi="Verdana" w:cs="Arial"/>
          <w:color w:val="7030A0"/>
          <w:lang w:eastAsia="es-ES"/>
        </w:rPr>
        <w:t xml:space="preserve"> </w:t>
      </w:r>
      <w:r w:rsidRPr="007B743D">
        <w:rPr>
          <w:rFonts w:ascii="Verdana" w:eastAsia="Calibri" w:hAnsi="Verdana" w:cs="Arial"/>
          <w:color w:val="000000"/>
          <w:lang w:eastAsia="es-ES"/>
        </w:rPr>
        <w:t xml:space="preserve">de su consulta. </w:t>
      </w:r>
    </w:p>
    <w:p w14:paraId="697A00BC" w14:textId="77777777" w:rsidR="007B743D" w:rsidRPr="007B743D" w:rsidRDefault="007B743D" w:rsidP="007B743D">
      <w:pPr>
        <w:spacing w:after="0" w:line="276" w:lineRule="auto"/>
        <w:ind w:firstLine="709"/>
        <w:jc w:val="both"/>
        <w:rPr>
          <w:rFonts w:ascii="Verdana" w:eastAsia="Calibri" w:hAnsi="Verdana" w:cs="Arial"/>
          <w:color w:val="000000"/>
          <w:lang w:eastAsia="es-ES"/>
        </w:rPr>
      </w:pPr>
    </w:p>
    <w:p w14:paraId="087B1C52" w14:textId="77777777" w:rsidR="007B743D" w:rsidRPr="007B743D" w:rsidRDefault="007B743D" w:rsidP="007B743D">
      <w:pPr>
        <w:numPr>
          <w:ilvl w:val="0"/>
          <w:numId w:val="1"/>
        </w:numPr>
        <w:tabs>
          <w:tab w:val="left" w:pos="142"/>
          <w:tab w:val="left" w:pos="284"/>
        </w:tabs>
        <w:spacing w:after="0" w:line="276" w:lineRule="auto"/>
        <w:jc w:val="both"/>
        <w:rPr>
          <w:rFonts w:ascii="Verdana" w:eastAsia="Century Gothic" w:hAnsi="Verdana" w:cs="Century Gothic"/>
          <w:b/>
          <w:bCs/>
        </w:rPr>
      </w:pPr>
      <w:r w:rsidRPr="007B743D">
        <w:rPr>
          <w:rFonts w:ascii="Verdana" w:eastAsia="Century Gothic" w:hAnsi="Verdana" w:cs="Century Gothic"/>
          <w:b/>
          <w:bCs/>
        </w:rPr>
        <w:t>Problemas planteados:</w:t>
      </w:r>
    </w:p>
    <w:p w14:paraId="75FA181A" w14:textId="77777777" w:rsidR="007B743D" w:rsidRPr="007B743D" w:rsidRDefault="007B743D" w:rsidP="007B743D">
      <w:pPr>
        <w:tabs>
          <w:tab w:val="left" w:pos="426"/>
        </w:tabs>
        <w:spacing w:after="0" w:line="276" w:lineRule="auto"/>
        <w:jc w:val="both"/>
        <w:rPr>
          <w:rFonts w:ascii="Verdana" w:eastAsia="Century Gothic" w:hAnsi="Verdana" w:cs="Century Gothic"/>
        </w:rPr>
      </w:pPr>
    </w:p>
    <w:p w14:paraId="167BA4FE" w14:textId="77777777" w:rsidR="007B743D" w:rsidRPr="007B743D" w:rsidRDefault="007B743D" w:rsidP="007B743D">
      <w:pPr>
        <w:spacing w:after="0" w:line="276" w:lineRule="auto"/>
        <w:jc w:val="both"/>
        <w:rPr>
          <w:rFonts w:ascii="Verdana" w:eastAsia="Century Gothic" w:hAnsi="Verdana" w:cs="Century Gothic"/>
        </w:rPr>
      </w:pPr>
      <w:r w:rsidRPr="007B743D">
        <w:rPr>
          <w:rFonts w:ascii="Verdana" w:eastAsia="Century Gothic" w:hAnsi="Verdana" w:cs="Century Gothic"/>
        </w:rPr>
        <w:t xml:space="preserve">De acuerdo con el contenido de su solicitud, esta Agencia resolverá el siguiente problema jurídico: ¿Cuándo </w:t>
      </w:r>
      <w:r w:rsidRPr="007B743D">
        <w:rPr>
          <w:rFonts w:ascii="Verdana" w:eastAsia="Calibri" w:hAnsi="Verdana" w:cs="Times New Roman"/>
        </w:rPr>
        <w:t xml:space="preserve">las entidades ejecutoras del SGR están sujetas al derecho privado, deben aplicar sus manuales de contratación o las disposiciones del Estatuto General de Contratación de la Administración Pública?  </w:t>
      </w:r>
    </w:p>
    <w:p w14:paraId="20756E61" w14:textId="77777777" w:rsidR="007B743D" w:rsidRPr="007B743D" w:rsidRDefault="007B743D" w:rsidP="007B743D">
      <w:pPr>
        <w:spacing w:after="0" w:line="276" w:lineRule="auto"/>
        <w:jc w:val="both"/>
        <w:rPr>
          <w:rFonts w:ascii="Verdana" w:eastAsia="Calibri" w:hAnsi="Verdana" w:cs="Arial"/>
          <w:color w:val="7030A0"/>
        </w:rPr>
      </w:pPr>
    </w:p>
    <w:p w14:paraId="54184B5D" w14:textId="77777777" w:rsidR="007B743D" w:rsidRPr="007B743D" w:rsidRDefault="007B743D" w:rsidP="007B743D">
      <w:pPr>
        <w:numPr>
          <w:ilvl w:val="0"/>
          <w:numId w:val="1"/>
        </w:numPr>
        <w:tabs>
          <w:tab w:val="left" w:pos="142"/>
          <w:tab w:val="left" w:pos="284"/>
        </w:tabs>
        <w:spacing w:after="0" w:line="276" w:lineRule="auto"/>
        <w:jc w:val="both"/>
        <w:rPr>
          <w:rFonts w:ascii="Verdana" w:eastAsia="Century Gothic" w:hAnsi="Verdana" w:cs="Century Gothic"/>
          <w:b/>
          <w:bCs/>
        </w:rPr>
      </w:pPr>
      <w:r w:rsidRPr="007B743D">
        <w:rPr>
          <w:rFonts w:ascii="Verdana" w:eastAsia="Century Gothic" w:hAnsi="Verdana" w:cs="Century Gothic"/>
          <w:b/>
          <w:bCs/>
        </w:rPr>
        <w:t>Respuestas:</w:t>
      </w:r>
    </w:p>
    <w:p w14:paraId="43101D9B" w14:textId="77777777" w:rsidR="007B743D" w:rsidRPr="007B743D" w:rsidRDefault="007B743D" w:rsidP="007B743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743D" w:rsidRPr="007B743D" w14:paraId="6622AD51" w14:textId="77777777" w:rsidTr="006417DE">
        <w:trPr>
          <w:trHeight w:val="694"/>
          <w:jc w:val="center"/>
        </w:trPr>
        <w:tc>
          <w:tcPr>
            <w:tcW w:w="8828" w:type="dxa"/>
          </w:tcPr>
          <w:p w14:paraId="5C4C8F96" w14:textId="77777777" w:rsidR="007B743D" w:rsidRPr="007B743D" w:rsidRDefault="007B743D" w:rsidP="007B743D">
            <w:pPr>
              <w:spacing w:after="120" w:line="276" w:lineRule="auto"/>
              <w:jc w:val="both"/>
              <w:rPr>
                <w:rFonts w:ascii="Verdana" w:eastAsia="Calibri" w:hAnsi="Verdana" w:cs="Arial"/>
                <w:color w:val="000000"/>
                <w:lang w:val="es-ES" w:eastAsia="es-ES"/>
              </w:rPr>
            </w:pPr>
            <w:bookmarkStart w:id="3" w:name="_Hlk171694685"/>
            <w:r w:rsidRPr="007B743D">
              <w:rPr>
                <w:rFonts w:ascii="Verdana" w:eastAsia="Calibri" w:hAnsi="Verdana" w:cs="Arial"/>
                <w:color w:val="000000"/>
                <w:lang w:val="es-ES" w:eastAsia="es-ES"/>
              </w:rPr>
              <w:t xml:space="preserve">Conforme a la interpretación general de las normas del sistema de compras públicas, esta Subdirección en </w:t>
            </w:r>
            <w:r w:rsidRPr="007B743D">
              <w:rPr>
                <w:rFonts w:ascii="Verdana" w:hAnsi="Verdana" w:cs="Arial"/>
              </w:rPr>
              <w:t xml:space="preserve">los conceptos </w:t>
            </w:r>
            <w:r w:rsidRPr="007B743D">
              <w:rPr>
                <w:rFonts w:ascii="Verdana" w:hAnsi="Verdana"/>
              </w:rPr>
              <w:t>C-370 del 2021,</w:t>
            </w:r>
            <w:r w:rsidRPr="007B743D">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y C-1065 del 8 de septiembre de 2025</w:t>
            </w:r>
            <w:r w:rsidRPr="007B743D">
              <w:rPr>
                <w:rFonts w:ascii="Verdana" w:hAnsi="Verdana" w:cs="Arial"/>
                <w:shd w:val="clear" w:color="auto" w:fill="FFFFFF"/>
              </w:rPr>
              <w:t xml:space="preserve">, ha mantenido la postura en virtud de la cual </w:t>
            </w:r>
            <w:r w:rsidRPr="007B743D">
              <w:rPr>
                <w:rFonts w:ascii="Verdana" w:eastAsia="Calibri" w:hAnsi="Verdana" w:cs="Arial"/>
                <w:color w:val="000000"/>
                <w:lang w:val="es-ES" w:eastAsia="es-ES"/>
              </w:rPr>
              <w:t xml:space="preserve">de acuerdo con el parágrafo primero del artículo 37 de la Ley 2056 de 2020, el ejecutor de los </w:t>
            </w:r>
            <w:r w:rsidRPr="007B743D">
              <w:rPr>
                <w:rFonts w:ascii="Verdana" w:eastAsia="Calibri" w:hAnsi="Verdana" w:cs="Arial"/>
                <w:color w:val="000000"/>
                <w:lang w:val="es-ES" w:eastAsia="es-ES"/>
              </w:rPr>
              <w:lastRenderedPageBreak/>
              <w:t>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002D43E4" w14:textId="77777777" w:rsidR="007B743D" w:rsidRPr="007B743D" w:rsidRDefault="007B743D" w:rsidP="007B743D">
            <w:pPr>
              <w:spacing w:after="120" w:line="276" w:lineRule="auto"/>
              <w:ind w:firstLine="709"/>
              <w:jc w:val="both"/>
              <w:rPr>
                <w:rFonts w:ascii="Verdana" w:eastAsia="Calibri" w:hAnsi="Verdana" w:cs="Arial"/>
                <w:color w:val="000000"/>
                <w:lang w:val="es-ES" w:eastAsia="es-ES"/>
              </w:rPr>
            </w:pPr>
            <w:r w:rsidRPr="007B743D">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63921F7F" w14:textId="77777777" w:rsidR="007B743D" w:rsidRPr="007B743D" w:rsidRDefault="007B743D" w:rsidP="007B743D">
            <w:pPr>
              <w:spacing w:after="120" w:line="276" w:lineRule="auto"/>
              <w:ind w:firstLine="709"/>
              <w:jc w:val="both"/>
              <w:rPr>
                <w:rFonts w:ascii="Verdana" w:eastAsia="Calibri" w:hAnsi="Verdana" w:cs="Arial"/>
              </w:rPr>
            </w:pPr>
            <w:r w:rsidRPr="007B743D">
              <w:rPr>
                <w:rFonts w:ascii="Verdana" w:eastAsia="Calibri" w:hAnsi="Verdana" w:cs="Arial"/>
                <w:color w:val="000000" w:themeColor="text1"/>
                <w:lang w:eastAsia="es-ES"/>
              </w:rPr>
              <w:t xml:space="preserve">En este contexto, se enfatiza en que la aplicación del EGCAP para la ejecución de recursos de regalías conforme lo dispone el parágrafo 1 del artículo 37 de la Ley 2056 de 2020 no desconoce lo dispuesto en </w:t>
            </w:r>
            <w:r w:rsidRPr="007B743D">
              <w:rPr>
                <w:rFonts w:ascii="Verdana" w:eastAsia="Calibri" w:hAnsi="Verdana" w:cs="Arial"/>
              </w:rPr>
              <w:t xml:space="preserve">los artículos 57, 93 y 94 de la Ley 30 de 1992, así como tampoco altera o modifica el régimen de contratación especial de las universidades públicas. Sin embargo, debido a que la Ley 2056 de 2020 es una norma especial y posterior, puede válidamente establecer reglas contractuales diferenciadas para determinados tipos de recursos, sin que ello afecte la estructura general del régimen contractual aplicable a las entidades. </w:t>
            </w:r>
          </w:p>
          <w:p w14:paraId="77CF48A4" w14:textId="77777777" w:rsidR="007B743D" w:rsidRPr="007B743D" w:rsidRDefault="007B743D" w:rsidP="007B743D">
            <w:pPr>
              <w:spacing w:after="120" w:line="276" w:lineRule="auto"/>
              <w:ind w:firstLine="709"/>
              <w:jc w:val="both"/>
              <w:rPr>
                <w:rFonts w:ascii="Verdana" w:eastAsia="Calibri" w:hAnsi="Verdana" w:cs="Arial"/>
                <w:color w:val="000000"/>
                <w:lang w:val="es-ES" w:eastAsia="es-ES"/>
              </w:rPr>
            </w:pPr>
            <w:r w:rsidRPr="007B743D">
              <w:rPr>
                <w:rFonts w:ascii="Verdana" w:hAnsi="Verdana" w:cs="Arial"/>
                <w:lang w:eastAsia="es-ES"/>
              </w:rPr>
              <w:t xml:space="preserve">Al margen de lo anterior, debe advertirse que el llamado a emitir lineamientos respecto a </w:t>
            </w:r>
            <w:r w:rsidRPr="007B743D">
              <w:rPr>
                <w:rFonts w:ascii="Verdana" w:eastAsia="Calibri" w:hAnsi="Verdana" w:cs="Arial"/>
                <w:bCs/>
                <w:color w:val="000000" w:themeColor="text1"/>
              </w:rPr>
              <w:t>los proyectos adelantados con cargo al Sistema General de Regalías</w:t>
            </w:r>
            <w:r w:rsidRPr="007B743D">
              <w:rPr>
                <w:rFonts w:ascii="Verdana" w:hAnsi="Verdana" w:cs="Arial"/>
                <w:lang w:eastAsia="es-ES"/>
              </w:rPr>
              <w:t xml:space="preserve"> debe ser realizado por el Departamento Nacional de Planeación</w:t>
            </w:r>
            <w:r w:rsidRPr="007B743D">
              <w:rPr>
                <w:rFonts w:ascii="Verdana" w:eastAsia="Calibri" w:hAnsi="Verdana" w:cs="Arial"/>
                <w:color w:val="000000"/>
                <w:lang w:val="es-ES" w:eastAsia="es-ES"/>
              </w:rPr>
              <w:t xml:space="preserve">, el cual tiene a su cargo el deber de </w:t>
            </w:r>
            <w:r w:rsidRPr="007B743D">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7B743D">
              <w:rPr>
                <w:rFonts w:ascii="Verdana" w:eastAsia="Calibri" w:hAnsi="Verdana" w:cs="Arial"/>
                <w:color w:val="000000"/>
                <w:lang w:val="es-ES" w:eastAsia="es-ES"/>
              </w:rPr>
              <w:t>conformidad con lo señalado en los numeral 2 y 3 del artículo 8 del Decreto 1893 de 2021.</w:t>
            </w:r>
          </w:p>
        </w:tc>
      </w:tr>
    </w:tbl>
    <w:p w14:paraId="5B5FF270" w14:textId="77777777" w:rsidR="007B743D" w:rsidRPr="007B743D" w:rsidRDefault="007B743D" w:rsidP="007B743D">
      <w:pPr>
        <w:tabs>
          <w:tab w:val="left" w:pos="142"/>
          <w:tab w:val="left" w:pos="284"/>
        </w:tabs>
        <w:spacing w:after="0" w:line="276" w:lineRule="auto"/>
        <w:jc w:val="both"/>
        <w:rPr>
          <w:rFonts w:ascii="Verdana" w:eastAsia="Century Gothic" w:hAnsi="Verdana" w:cs="Century Gothic"/>
          <w:b/>
          <w:bCs/>
        </w:rPr>
      </w:pPr>
    </w:p>
    <w:bookmarkEnd w:id="3"/>
    <w:p w14:paraId="0AE48FC1" w14:textId="77777777" w:rsidR="007B743D" w:rsidRPr="007B743D" w:rsidRDefault="007B743D" w:rsidP="007B743D">
      <w:pPr>
        <w:numPr>
          <w:ilvl w:val="0"/>
          <w:numId w:val="1"/>
        </w:numPr>
        <w:tabs>
          <w:tab w:val="left" w:pos="142"/>
          <w:tab w:val="left" w:pos="284"/>
        </w:tabs>
        <w:spacing w:after="0" w:line="276" w:lineRule="auto"/>
        <w:jc w:val="both"/>
        <w:rPr>
          <w:rFonts w:ascii="Verdana" w:eastAsia="Century Gothic" w:hAnsi="Verdana" w:cs="Century Gothic"/>
          <w:b/>
          <w:bCs/>
        </w:rPr>
      </w:pPr>
      <w:r w:rsidRPr="007B743D">
        <w:rPr>
          <w:rFonts w:ascii="Verdana" w:eastAsia="Century Gothic" w:hAnsi="Verdana" w:cs="Century Gothic"/>
          <w:b/>
          <w:bCs/>
        </w:rPr>
        <w:lastRenderedPageBreak/>
        <w:t>Razones de las respuestas:</w:t>
      </w:r>
    </w:p>
    <w:p w14:paraId="7D6B8326" w14:textId="77777777" w:rsidR="007B743D" w:rsidRPr="007B743D" w:rsidRDefault="007B743D" w:rsidP="007B743D">
      <w:pPr>
        <w:spacing w:after="0" w:line="276" w:lineRule="auto"/>
        <w:jc w:val="both"/>
        <w:rPr>
          <w:rFonts w:ascii="Verdana" w:eastAsia="Calibri" w:hAnsi="Verdana" w:cs="Arial"/>
          <w:color w:val="7030A0"/>
        </w:rPr>
      </w:pPr>
    </w:p>
    <w:p w14:paraId="2093572C" w14:textId="77777777" w:rsidR="007B743D" w:rsidRPr="007B743D" w:rsidRDefault="007B743D" w:rsidP="007B743D">
      <w:pPr>
        <w:spacing w:after="0" w:line="276" w:lineRule="auto"/>
        <w:jc w:val="both"/>
        <w:rPr>
          <w:rFonts w:ascii="Verdana" w:eastAsia="Calibri" w:hAnsi="Verdana" w:cs="Arial"/>
        </w:rPr>
      </w:pPr>
      <w:r w:rsidRPr="007B743D">
        <w:rPr>
          <w:rFonts w:ascii="Verdana" w:eastAsia="Calibri" w:hAnsi="Verdana" w:cs="Arial"/>
        </w:rPr>
        <w:t>Lo anterior se sustenta en las siguientes consideraciones:</w:t>
      </w:r>
    </w:p>
    <w:p w14:paraId="4F83EAF5" w14:textId="77777777" w:rsidR="007B743D" w:rsidRPr="007B743D" w:rsidRDefault="007B743D" w:rsidP="007B743D">
      <w:pPr>
        <w:spacing w:after="0" w:line="276" w:lineRule="auto"/>
        <w:jc w:val="both"/>
        <w:rPr>
          <w:rFonts w:ascii="Verdana" w:eastAsia="Calibri" w:hAnsi="Verdana" w:cs="Arial"/>
        </w:rPr>
      </w:pPr>
    </w:p>
    <w:p w14:paraId="12D986C8" w14:textId="77777777" w:rsidR="007B743D" w:rsidRPr="007B743D" w:rsidRDefault="007B743D" w:rsidP="007B743D">
      <w:pPr>
        <w:spacing w:after="120" w:line="276" w:lineRule="auto"/>
        <w:jc w:val="both"/>
        <w:rPr>
          <w:rFonts w:ascii="Verdana" w:eastAsia="Calibri" w:hAnsi="Verdana" w:cs="Arial"/>
          <w:color w:val="000000"/>
          <w:lang w:val="es-ES" w:eastAsia="es-ES"/>
        </w:rPr>
      </w:pPr>
      <w:r w:rsidRPr="007B743D">
        <w:rPr>
          <w:rFonts w:ascii="Verdana" w:eastAsia="Calibri" w:hAnsi="Verdana" w:cs="Arial"/>
          <w:color w:val="000000"/>
          <w:lang w:val="es-ES" w:eastAsia="es-ES"/>
        </w:rPr>
        <w:t xml:space="preserve">Conforme a la interpretación general de las normas del sistema de compras públicas, esta Subdirección en </w:t>
      </w:r>
      <w:r w:rsidRPr="007B743D">
        <w:rPr>
          <w:rFonts w:ascii="Verdana" w:hAnsi="Verdana" w:cs="Arial"/>
        </w:rPr>
        <w:t>los conceptos C-370 del 2021,</w:t>
      </w:r>
      <w:r w:rsidRPr="007B743D">
        <w:rPr>
          <w:rFonts w:ascii="Verdana" w:hAnsi="Verdana" w:cs="Arial"/>
          <w:shd w:val="clear" w:color="auto" w:fill="FFFFFF"/>
        </w:rPr>
        <w:t xml:space="preserve"> C-353 del 2 de junio de 2022, C-918 del 9 de diciembre de 2024, C-951 del 16 de diciembre de 2024, C-285 del 14 de abril de 2025, C-348 del 25 de abril de 2025, C-370 del 2 de mayo de 2025, </w:t>
      </w:r>
      <w:r w:rsidRPr="007B743D">
        <w:rPr>
          <w:rFonts w:ascii="Verdana" w:hAnsi="Verdana"/>
          <w:shd w:val="clear" w:color="auto" w:fill="FFFFFF"/>
        </w:rPr>
        <w:t>C-680 del 8 de julio de 2025, C-914 del 15 de agosto de 2025 y C-1065 del 8 de septiembre de 2025</w:t>
      </w:r>
      <w:r w:rsidRPr="007B743D">
        <w:rPr>
          <w:rFonts w:ascii="Verdana" w:hAnsi="Verdana" w:cs="Arial"/>
          <w:shd w:val="clear" w:color="auto" w:fill="FFFFFF"/>
        </w:rPr>
        <w:t xml:space="preserve">ha mantenido la postura en virtud de la cual </w:t>
      </w:r>
      <w:r w:rsidRPr="007B743D">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3E146EF6" w14:textId="77777777" w:rsidR="007B743D" w:rsidRPr="007B743D" w:rsidRDefault="007B743D" w:rsidP="007B743D">
      <w:pPr>
        <w:spacing w:after="120" w:line="276" w:lineRule="auto"/>
        <w:ind w:firstLine="709"/>
        <w:jc w:val="both"/>
        <w:rPr>
          <w:rFonts w:ascii="Verdana" w:hAnsi="Verdana" w:cs="Arial"/>
          <w:noProof/>
        </w:rPr>
      </w:pPr>
      <w:r w:rsidRPr="007B743D">
        <w:rPr>
          <w:rFonts w:ascii="Verdana" w:eastAsia="Calibri" w:hAnsi="Verdana" w:cs="Arial"/>
          <w:color w:val="000000"/>
          <w:lang w:val="es-ES" w:eastAsia="es-ES"/>
        </w:rPr>
        <w:t xml:space="preserve">En efecto, conforme se ha explicado en estos conceptos, </w:t>
      </w:r>
      <w:r w:rsidRPr="007B743D">
        <w:rPr>
          <w:rFonts w:ascii="Verdana" w:hAnsi="Verdana" w:cs="Arial"/>
          <w:noProof/>
          <w:lang w:val="es-ES_tradnl"/>
        </w:rPr>
        <w:t xml:space="preserve">en </w:t>
      </w:r>
      <w:r w:rsidRPr="007B743D">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30F1B812" w14:textId="77777777" w:rsidR="007B743D" w:rsidRPr="007B743D" w:rsidRDefault="007B743D" w:rsidP="007B743D">
      <w:pPr>
        <w:spacing w:after="120" w:line="276" w:lineRule="auto"/>
        <w:ind w:firstLine="709"/>
        <w:jc w:val="both"/>
        <w:rPr>
          <w:rFonts w:ascii="Verdana" w:hAnsi="Verdana" w:cs="Arial"/>
        </w:rPr>
      </w:pPr>
      <w:r w:rsidRPr="007B743D">
        <w:rPr>
          <w:rFonts w:ascii="Verdana" w:hAnsi="Verdana" w:cs="Arial"/>
          <w:noProof/>
        </w:rPr>
        <w:t xml:space="preserve">Particularmente, el artículo 37 </w:t>
      </w:r>
      <w:r w:rsidRPr="007B743D">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7B743D">
        <w:rPr>
          <w:rFonts w:ascii="Verdana" w:hAnsi="Verdana" w:cs="Arial"/>
          <w:i/>
          <w:iCs/>
        </w:rPr>
        <w:t>ibidem</w:t>
      </w:r>
      <w:r w:rsidRPr="007B743D">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w:t>
      </w:r>
      <w:r w:rsidRPr="007B743D">
        <w:rPr>
          <w:rFonts w:ascii="Verdana" w:hAnsi="Verdana" w:cs="Arial"/>
        </w:rPr>
        <w:lastRenderedPageBreak/>
        <w:t xml:space="preserve">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7B743D">
        <w:rPr>
          <w:rFonts w:ascii="Verdana" w:hAnsi="Verdana" w:cs="Arial"/>
        </w:rPr>
        <w:t>los mismos</w:t>
      </w:r>
      <w:proofErr w:type="gramEnd"/>
      <w:r w:rsidRPr="007B743D">
        <w:rPr>
          <w:rFonts w:ascii="Verdana" w:hAnsi="Verdana" w:cs="Arial"/>
        </w:rPr>
        <w:t xml:space="preserve">, sin perjuicio de las acciones de control a las que haya lugar. </w:t>
      </w:r>
    </w:p>
    <w:p w14:paraId="442F692C" w14:textId="77777777" w:rsidR="007B743D" w:rsidRPr="007B743D" w:rsidRDefault="007B743D" w:rsidP="007B743D">
      <w:pPr>
        <w:spacing w:after="120" w:line="276" w:lineRule="auto"/>
        <w:ind w:firstLine="709"/>
        <w:jc w:val="both"/>
        <w:rPr>
          <w:rFonts w:ascii="Verdana" w:hAnsi="Verdana" w:cs="Arial"/>
        </w:rPr>
      </w:pPr>
      <w:r w:rsidRPr="007B743D">
        <w:rPr>
          <w:rFonts w:ascii="Verdana" w:hAnsi="Verdana" w:cs="Arial"/>
        </w:rPr>
        <w:t xml:space="preserve">El parágrafo primero del artículo 37 </w:t>
      </w:r>
      <w:r w:rsidRPr="007B743D">
        <w:rPr>
          <w:rFonts w:ascii="Verdana" w:hAnsi="Verdana" w:cs="Arial"/>
          <w:i/>
          <w:iCs/>
        </w:rPr>
        <w:t>ibidem</w:t>
      </w:r>
      <w:r w:rsidRPr="007B743D">
        <w:rPr>
          <w:rFonts w:ascii="Verdana" w:hAnsi="Verdana" w:cs="Arial"/>
        </w:rPr>
        <w:t xml:space="preserve"> dispone lo siguiente: “La ejecución de proyectos de que trata este artículo, se adelantará, con estricta sujeción al régimen presupuestal definido en esta ley, </w:t>
      </w:r>
      <w:r w:rsidRPr="007B743D">
        <w:rPr>
          <w:rFonts w:ascii="Verdana" w:hAnsi="Verdana" w:cs="Arial"/>
          <w:i/>
          <w:iCs/>
          <w:u w:val="single"/>
        </w:rPr>
        <w:t>al de contratación pública</w:t>
      </w:r>
      <w:r w:rsidRPr="007B743D">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7B743D">
        <w:rPr>
          <w:rFonts w:ascii="Verdana" w:hAnsi="Verdana" w:cs="Arial"/>
          <w:vertAlign w:val="superscript"/>
        </w:rPr>
        <w:footnoteReference w:id="2"/>
      </w:r>
      <w:r w:rsidRPr="007B743D">
        <w:rPr>
          <w:rFonts w:ascii="Verdana" w:hAnsi="Verdana" w:cs="Arial"/>
        </w:rPr>
        <w:t>.</w:t>
      </w:r>
      <w:r w:rsidRPr="007B743D">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w:t>
      </w:r>
      <w:r w:rsidRPr="007B743D">
        <w:rPr>
          <w:rFonts w:ascii="Verdana" w:hAnsi="Verdana" w:cs="Arial"/>
          <w:noProof/>
        </w:rPr>
        <w:lastRenderedPageBreak/>
        <w:t xml:space="preserve">así como las normas que lo modifiquen, sustituyan o reglamenten. En efecto, el ejecutor debe someterse a las reglas generales de la contratación pública cuando desarrolle proyectos en el marco del Sistema General de Regalías. </w:t>
      </w:r>
    </w:p>
    <w:p w14:paraId="69E2A6A2" w14:textId="77777777" w:rsidR="007B743D" w:rsidRPr="007B743D" w:rsidRDefault="007B743D" w:rsidP="007B743D">
      <w:pPr>
        <w:spacing w:after="120" w:line="276" w:lineRule="auto"/>
        <w:ind w:firstLine="709"/>
        <w:jc w:val="both"/>
        <w:rPr>
          <w:rFonts w:ascii="Verdana" w:hAnsi="Verdana" w:cs="Arial"/>
          <w:bdr w:val="none" w:sz="0" w:space="0" w:color="auto" w:frame="1"/>
        </w:rPr>
      </w:pPr>
      <w:r w:rsidRPr="007B743D">
        <w:rPr>
          <w:rFonts w:ascii="Verdana" w:hAnsi="Verdana" w:cs="Arial"/>
        </w:rPr>
        <w:t xml:space="preserve">Por tanto, en caso de que se realicen proyectos de inversión en el marco del Sistema General de Regalías, como también aquellos proyectos especiales referenciados </w:t>
      </w:r>
      <w:r w:rsidRPr="007B743D">
        <w:rPr>
          <w:rFonts w:ascii="Verdana" w:hAnsi="Verdana" w:cs="Arial"/>
          <w:i/>
          <w:iCs/>
        </w:rPr>
        <w:t>ut supra</w:t>
      </w:r>
      <w:r w:rsidRPr="007B743D">
        <w:rPr>
          <w:rFonts w:ascii="Verdana" w:hAnsi="Verdana" w:cs="Arial"/>
        </w:rPr>
        <w:t>, los ejecutores designados para desarrollarlos deben sujetarse al Estatuto General de Contratación de la Administración Pública</w:t>
      </w:r>
      <w:r w:rsidRPr="007B743D">
        <w:rPr>
          <w:rFonts w:ascii="Verdana" w:eastAsia="Calibri" w:hAnsi="Verdana" w:cs="Arial"/>
        </w:rPr>
        <w:t>.</w:t>
      </w:r>
      <w:r w:rsidRPr="007B743D">
        <w:rPr>
          <w:rFonts w:ascii="Verdana" w:hAnsi="Verdana" w:cs="Arial"/>
        </w:rPr>
        <w:t xml:space="preserve"> </w:t>
      </w:r>
      <w:r w:rsidRPr="007B743D">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371F730A" w14:textId="77777777" w:rsidR="007B743D" w:rsidRPr="007B743D" w:rsidRDefault="007B743D" w:rsidP="007B743D">
      <w:pPr>
        <w:spacing w:after="120" w:line="276" w:lineRule="auto"/>
        <w:ind w:firstLine="709"/>
        <w:jc w:val="both"/>
        <w:rPr>
          <w:rFonts w:ascii="Verdana" w:eastAsia="Calibri" w:hAnsi="Verdana" w:cs="Arial"/>
          <w:color w:val="000000"/>
          <w:lang w:val="es-ES" w:eastAsia="es-ES"/>
        </w:rPr>
      </w:pPr>
      <w:r w:rsidRPr="007B743D">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C8D0679" w14:textId="77777777" w:rsidR="007B743D" w:rsidRPr="007B743D" w:rsidRDefault="007B743D" w:rsidP="007B743D">
      <w:pPr>
        <w:spacing w:after="120" w:line="276" w:lineRule="auto"/>
        <w:ind w:firstLine="709"/>
        <w:jc w:val="both"/>
        <w:rPr>
          <w:rFonts w:ascii="Verdana" w:eastAsia="Calibri" w:hAnsi="Verdana" w:cs="Arial"/>
        </w:rPr>
      </w:pPr>
      <w:r w:rsidRPr="007B743D">
        <w:rPr>
          <w:rFonts w:ascii="Verdana" w:eastAsia="Calibri" w:hAnsi="Verdana" w:cs="Arial"/>
        </w:rPr>
        <w:t xml:space="preserve">En este contexto, la ANCP – CCE si bien reconoce que de conformidad con los artículos 57, 93 y 94 de la Ley 30 de 1992, el régimen de contratación de las universidades públicas es de derecho privado, lo que implica que son consideradas entidades con régimen especial en materia contractual,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593E2081"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rPr>
        <w:t xml:space="preserve">De acuerdo con esta interpretación, esta Subdirección considera que el </w:t>
      </w:r>
      <w:r w:rsidRPr="007B743D">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3F71D8D1"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lastRenderedPageBreak/>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0D97AF9B"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7B743D">
        <w:rPr>
          <w:rFonts w:ascii="Verdana" w:eastAsia="Calibri" w:hAnsi="Verdana" w:cs="Arial"/>
          <w:color w:val="000000" w:themeColor="text1"/>
          <w:vertAlign w:val="superscript"/>
          <w:lang w:eastAsia="es-ES"/>
        </w:rPr>
        <w:footnoteReference w:id="3"/>
      </w:r>
      <w:r w:rsidRPr="007B743D">
        <w:rPr>
          <w:rFonts w:ascii="Verdana" w:eastAsia="Calibri" w:hAnsi="Verdana" w:cs="Arial"/>
          <w:color w:val="000000" w:themeColor="text1"/>
          <w:lang w:eastAsia="es-ES"/>
        </w:rPr>
        <w:t>, 85</w:t>
      </w:r>
      <w:r w:rsidRPr="007B743D">
        <w:rPr>
          <w:rFonts w:ascii="Verdana" w:eastAsia="Calibri" w:hAnsi="Verdana" w:cs="Arial"/>
          <w:color w:val="000000" w:themeColor="text1"/>
          <w:vertAlign w:val="superscript"/>
          <w:lang w:eastAsia="es-ES"/>
        </w:rPr>
        <w:footnoteReference w:id="4"/>
      </w:r>
      <w:r w:rsidRPr="007B743D">
        <w:rPr>
          <w:rFonts w:ascii="Verdana" w:eastAsia="Calibri" w:hAnsi="Verdana" w:cs="Arial"/>
          <w:color w:val="000000" w:themeColor="text1"/>
          <w:lang w:eastAsia="es-ES"/>
        </w:rPr>
        <w:t>, 98</w:t>
      </w:r>
      <w:r w:rsidRPr="007B743D">
        <w:rPr>
          <w:rFonts w:ascii="Verdana" w:eastAsia="Calibri" w:hAnsi="Verdana" w:cs="Arial"/>
          <w:color w:val="000000" w:themeColor="text1"/>
          <w:vertAlign w:val="superscript"/>
          <w:lang w:eastAsia="es-ES"/>
        </w:rPr>
        <w:footnoteReference w:id="5"/>
      </w:r>
      <w:r w:rsidRPr="007B743D">
        <w:rPr>
          <w:rFonts w:ascii="Verdana" w:eastAsia="Calibri" w:hAnsi="Verdana" w:cs="Arial"/>
          <w:color w:val="000000" w:themeColor="text1"/>
          <w:lang w:eastAsia="es-ES"/>
        </w:rPr>
        <w:t>, 99</w:t>
      </w:r>
      <w:r w:rsidRPr="007B743D">
        <w:rPr>
          <w:rFonts w:ascii="Verdana" w:eastAsia="Calibri" w:hAnsi="Verdana" w:cs="Arial"/>
          <w:color w:val="000000" w:themeColor="text1"/>
          <w:vertAlign w:val="superscript"/>
          <w:lang w:eastAsia="es-ES"/>
        </w:rPr>
        <w:footnoteReference w:id="6"/>
      </w:r>
      <w:r w:rsidRPr="007B743D">
        <w:rPr>
          <w:rFonts w:ascii="Verdana" w:eastAsia="Calibri" w:hAnsi="Verdana" w:cs="Arial"/>
          <w:color w:val="000000" w:themeColor="text1"/>
          <w:lang w:eastAsia="es-ES"/>
        </w:rPr>
        <w:t>, 108</w:t>
      </w:r>
      <w:r w:rsidRPr="007B743D">
        <w:rPr>
          <w:rFonts w:ascii="Verdana" w:eastAsia="Calibri" w:hAnsi="Verdana" w:cs="Arial"/>
          <w:color w:val="000000" w:themeColor="text1"/>
          <w:vertAlign w:val="superscript"/>
          <w:lang w:eastAsia="es-ES"/>
        </w:rPr>
        <w:footnoteReference w:id="7"/>
      </w:r>
      <w:r w:rsidRPr="007B743D">
        <w:rPr>
          <w:rFonts w:ascii="Verdana" w:eastAsia="Calibri" w:hAnsi="Verdana" w:cs="Arial"/>
          <w:color w:val="000000" w:themeColor="text1"/>
          <w:lang w:eastAsia="es-ES"/>
        </w:rPr>
        <w:t xml:space="preserve"> y 109</w:t>
      </w:r>
      <w:r w:rsidRPr="007B743D">
        <w:rPr>
          <w:rFonts w:ascii="Verdana" w:eastAsia="Calibri" w:hAnsi="Verdana" w:cs="Arial"/>
          <w:color w:val="000000" w:themeColor="text1"/>
          <w:vertAlign w:val="superscript"/>
          <w:lang w:eastAsia="es-ES"/>
        </w:rPr>
        <w:footnoteReference w:id="8"/>
      </w:r>
      <w:r w:rsidRPr="007B743D">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0F389372"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lastRenderedPageBreak/>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087D307E"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7B743D">
        <w:rPr>
          <w:rFonts w:ascii="Verdana" w:eastAsia="Calibri" w:hAnsi="Verdana" w:cs="Arial"/>
          <w:i/>
          <w:iCs/>
          <w:color w:val="000000" w:themeColor="text1"/>
          <w:lang w:eastAsia="es-ES"/>
        </w:rPr>
        <w:t>donde la norma no distingue, no le corresponde distinguir al intérprete,</w:t>
      </w:r>
      <w:r w:rsidRPr="007B743D">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7B743D">
        <w:t xml:space="preserve"> </w:t>
      </w:r>
      <w:r w:rsidRPr="007B743D">
        <w:rPr>
          <w:rFonts w:ascii="Verdana" w:eastAsia="Calibri" w:hAnsi="Verdana" w:cs="Arial"/>
          <w:color w:val="000000" w:themeColor="text1"/>
          <w:lang w:eastAsia="es-ES"/>
        </w:rPr>
        <w:t xml:space="preserve">la eficiencia, transparencia y responsabilidad en la gestión del gasto público.  </w:t>
      </w:r>
    </w:p>
    <w:p w14:paraId="45BA0E77"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0DC9CA05"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w:t>
      </w:r>
      <w:r w:rsidRPr="007B743D">
        <w:rPr>
          <w:rFonts w:ascii="Verdana" w:eastAsia="Calibri" w:hAnsi="Verdana" w:cs="Arial"/>
          <w:color w:val="000000" w:themeColor="text1"/>
          <w:lang w:eastAsia="es-ES"/>
        </w:rPr>
        <w:lastRenderedPageBreak/>
        <w:t>regímenes de contratación propios de las entidades que tienen regímenes especiales.</w:t>
      </w:r>
    </w:p>
    <w:p w14:paraId="1157CCAE"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7053DECA"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7B743D">
        <w:rPr>
          <w:rFonts w:ascii="Verdana" w:eastAsia="Calibri" w:hAnsi="Verdana" w:cs="Arial"/>
          <w:color w:val="000000" w:themeColor="text1"/>
          <w:vertAlign w:val="superscript"/>
          <w:lang w:eastAsia="es-ES"/>
        </w:rPr>
        <w:footnoteReference w:id="9"/>
      </w:r>
      <w:r w:rsidRPr="007B743D">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7B743D">
        <w:rPr>
          <w:rFonts w:ascii="Verdana" w:eastAsia="Calibri" w:hAnsi="Verdana" w:cs="Arial"/>
          <w:color w:val="000000" w:themeColor="text1"/>
          <w:vertAlign w:val="superscript"/>
          <w:lang w:eastAsia="es-ES"/>
        </w:rPr>
        <w:footnoteReference w:id="10"/>
      </w:r>
      <w:r w:rsidRPr="007B743D">
        <w:rPr>
          <w:rFonts w:ascii="Verdana" w:eastAsia="Calibri" w:hAnsi="Verdana" w:cs="Arial"/>
          <w:color w:val="000000" w:themeColor="text1"/>
          <w:lang w:eastAsia="es-ES"/>
        </w:rPr>
        <w:t>.</w:t>
      </w:r>
    </w:p>
    <w:p w14:paraId="5C96D255"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w:t>
      </w:r>
      <w:r w:rsidRPr="007B743D">
        <w:rPr>
          <w:rFonts w:ascii="Verdana" w:eastAsia="Calibri" w:hAnsi="Verdana" w:cs="Arial"/>
          <w:color w:val="000000" w:themeColor="text1"/>
          <w:lang w:eastAsia="es-ES"/>
        </w:rPr>
        <w:lastRenderedPageBreak/>
        <w:t xml:space="preserve">de que la norma no hace ninguna distinción respecto de la ejecución de recurso por parte las entidades con régimen especial. </w:t>
      </w:r>
    </w:p>
    <w:p w14:paraId="210FF6E6"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7B743D">
        <w:rPr>
          <w:rFonts w:ascii="Verdana" w:eastAsia="Calibri" w:hAnsi="Verdana" w:cs="Arial"/>
          <w:i/>
          <w:iCs/>
          <w:color w:val="000000" w:themeColor="text1"/>
          <w:lang w:eastAsia="es-ES"/>
        </w:rPr>
        <w:t>efecto útil</w:t>
      </w:r>
      <w:r w:rsidRPr="007B743D">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w:t>
      </w:r>
    </w:p>
    <w:p w14:paraId="7C7F9E3B"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46E644FB" w14:textId="77777777" w:rsidR="007B743D" w:rsidRPr="007B743D" w:rsidRDefault="007B743D" w:rsidP="007B743D">
      <w:pPr>
        <w:spacing w:after="120" w:line="276" w:lineRule="auto"/>
        <w:ind w:firstLine="709"/>
        <w:jc w:val="both"/>
        <w:rPr>
          <w:rFonts w:ascii="Verdana" w:eastAsia="Calibri" w:hAnsi="Verdana" w:cs="Arial"/>
          <w:color w:val="000000" w:themeColor="text1"/>
          <w:lang w:eastAsia="es-ES"/>
        </w:rPr>
      </w:pPr>
      <w:r w:rsidRPr="007B743D">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0AF11B4B" w14:textId="77777777" w:rsidR="007B743D" w:rsidRPr="007B743D" w:rsidRDefault="007B743D" w:rsidP="007B743D">
      <w:pPr>
        <w:spacing w:after="120" w:line="276" w:lineRule="auto"/>
        <w:ind w:firstLine="709"/>
        <w:jc w:val="both"/>
        <w:rPr>
          <w:rFonts w:ascii="Verdana" w:eastAsia="Calibri" w:hAnsi="Verdana" w:cs="Arial"/>
        </w:rPr>
      </w:pPr>
      <w:r w:rsidRPr="007B743D">
        <w:rPr>
          <w:rFonts w:ascii="Verdana" w:eastAsia="Calibri" w:hAnsi="Verdana" w:cs="Arial"/>
          <w:color w:val="000000" w:themeColor="text1"/>
          <w:lang w:eastAsia="es-ES"/>
        </w:rPr>
        <w:t xml:space="preserve">En este contexto, se enfatiza en que la aplicación del EGCAP para la ejecución de recursos de regalías conforme lo dispone el parágrafo 1 del artículo 37 de la Ley 2056 de 2020 no desconoce lo dispuesto en </w:t>
      </w:r>
      <w:r w:rsidRPr="007B743D">
        <w:rPr>
          <w:rFonts w:ascii="Verdana" w:eastAsia="Calibri" w:hAnsi="Verdana" w:cs="Arial"/>
        </w:rPr>
        <w:t xml:space="preserve">los artículos 57, 93 y 94 de la Ley 30 de 1992, así como tampoco altera o modifica el régimen de contratación especial de las universidades públicas. Sin embargo, debido a que la Ley 2056 de 2020 es una norma especial y posterior, puede válidamente establecer reglas contractuales diferenciadas para determinados tipos de </w:t>
      </w:r>
      <w:r w:rsidRPr="007B743D">
        <w:rPr>
          <w:rFonts w:ascii="Verdana" w:eastAsia="Calibri" w:hAnsi="Verdana" w:cs="Arial"/>
        </w:rPr>
        <w:lastRenderedPageBreak/>
        <w:t xml:space="preserve">recursos, sin que ello afecte la estructura general del régimen contractual aplicable a las entidades. </w:t>
      </w:r>
    </w:p>
    <w:p w14:paraId="5EB0B202" w14:textId="77777777" w:rsidR="007B743D" w:rsidRPr="007B743D" w:rsidRDefault="007B743D" w:rsidP="007B743D">
      <w:pPr>
        <w:spacing w:after="120" w:line="276" w:lineRule="auto"/>
        <w:ind w:firstLine="709"/>
        <w:jc w:val="both"/>
        <w:rPr>
          <w:rFonts w:ascii="Verdana" w:eastAsiaTheme="minorEastAsia" w:hAnsi="Verdana" w:cs="Arial"/>
          <w:spacing w:val="-9"/>
          <w:szCs w:val="24"/>
          <w:lang w:eastAsia="es-CO"/>
        </w:rPr>
      </w:pPr>
      <w:r w:rsidRPr="007B743D">
        <w:rPr>
          <w:rFonts w:ascii="Verdana" w:hAnsi="Verdana" w:cs="Arial"/>
          <w:lang w:eastAsia="es-ES"/>
        </w:rPr>
        <w:t>Así las cosas, al margen de la postura de la ANCP – CCE en torno a</w:t>
      </w:r>
      <w:r w:rsidRPr="007B743D">
        <w:rPr>
          <w:rFonts w:ascii="Verdana" w:eastAsia="Calibri" w:hAnsi="Verdana" w:cs="Arial"/>
          <w:color w:val="000000"/>
          <w:lang w:val="es-ES" w:eastAsia="es-ES"/>
        </w:rPr>
        <w:t xml:space="preserve">l régimen de contratación aplicable a la ejecución de proyectos financiados con recursos del Sistema General de Regalías -SGR, se reitera que los conceptos emitidos por esta Subdirección en el marco de la función consultiva </w:t>
      </w:r>
      <w:bookmarkStart w:id="4" w:name="_Hlk200718672"/>
      <w:r w:rsidRPr="007B743D">
        <w:rPr>
          <w:rFonts w:ascii="Verdana" w:eastAsia="Calibri" w:hAnsi="Verdana" w:cs="Arial"/>
          <w:color w:val="000000"/>
          <w:lang w:val="es-ES" w:eastAsia="es-ES"/>
        </w:rPr>
        <w:t>representan</w:t>
      </w:r>
      <w:r w:rsidRPr="007B743D">
        <w:rPr>
          <w:rFonts w:ascii="Verdana" w:hAnsi="Verdana" w:cs="Arial"/>
          <w:lang w:eastAsia="es-ES"/>
        </w:rPr>
        <w:t xml:space="preserve"> una </w:t>
      </w:r>
      <w:r w:rsidRPr="007B743D">
        <w:rPr>
          <w:rFonts w:ascii="Verdana" w:eastAsia="Calibri" w:hAnsi="Verdana" w:cs="Arial"/>
          <w:bCs/>
          <w:lang w:val="es-ES_tradnl"/>
        </w:rPr>
        <w:t>posición hermenéutica respecto a las disposiciones normativas del Sistema de Compras Públicas,</w:t>
      </w:r>
      <w:r w:rsidRPr="007B743D">
        <w:rPr>
          <w:rFonts w:ascii="Verdana" w:hAnsi="Verdana" w:cs="Arial"/>
          <w:lang w:eastAsia="es-ES"/>
        </w:rPr>
        <w:t xml:space="preserve"> </w:t>
      </w:r>
      <w:bookmarkStart w:id="5" w:name="_Hlk42100007"/>
      <w:r w:rsidRPr="007B743D">
        <w:rPr>
          <w:rFonts w:ascii="Verdana" w:hAnsi="Verdana" w:cs="Arial"/>
          <w:lang w:eastAsia="es-ES"/>
        </w:rPr>
        <w:t xml:space="preserve">que </w:t>
      </w:r>
      <w:r w:rsidRPr="007B743D">
        <w:rPr>
          <w:rFonts w:ascii="Verdana" w:eastAsia="Calibri" w:hAnsi="Verdana" w:cs="Arial"/>
          <w:bCs/>
          <w:lang w:val="es-ES_tradnl"/>
        </w:rPr>
        <w:t xml:space="preserve">no tienen efectos vinculantes </w:t>
      </w:r>
      <w:bookmarkEnd w:id="4"/>
      <w:r w:rsidRPr="007B743D">
        <w:rPr>
          <w:rFonts w:ascii="Verdana" w:eastAsia="Calibri" w:hAnsi="Verdana" w:cs="Arial"/>
          <w:bCs/>
          <w:lang w:val="es-ES_tradnl"/>
        </w:rPr>
        <w:t>en relación con una situación jurídica particular y concreta, y exponen un criterio que, aunque jurídicamente fundamentado, no representan la única interpretación válida del ordenamiento jurídico.</w:t>
      </w:r>
      <w:bookmarkEnd w:id="5"/>
      <w:r w:rsidRPr="007B743D">
        <w:rPr>
          <w:rFonts w:ascii="Verdana" w:eastAsiaTheme="minorEastAsia" w:hAnsi="Verdana" w:cs="Arial"/>
          <w:szCs w:val="24"/>
          <w:lang w:eastAsia="es-CO"/>
        </w:rPr>
        <w:t xml:space="preserve"> De este modo, las autoridades que ejercen funciones consultivas pueden expresar su</w:t>
      </w:r>
      <w:r w:rsidRPr="007B743D">
        <w:rPr>
          <w:rFonts w:ascii="Verdana" w:eastAsiaTheme="minorEastAsia" w:hAnsi="Verdana" w:cs="Arial"/>
          <w:spacing w:val="1"/>
          <w:szCs w:val="24"/>
          <w:lang w:eastAsia="es-CO"/>
        </w:rPr>
        <w:t xml:space="preserve"> </w:t>
      </w:r>
      <w:r w:rsidRPr="007B743D">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7B743D">
        <w:rPr>
          <w:rFonts w:ascii="Verdana" w:eastAsiaTheme="minorEastAsia" w:hAnsi="Verdana" w:cs="Arial"/>
          <w:spacing w:val="1"/>
          <w:szCs w:val="24"/>
          <w:lang w:eastAsia="es-CO"/>
        </w:rPr>
        <w:t xml:space="preserve"> </w:t>
      </w:r>
      <w:r w:rsidRPr="007B743D">
        <w:rPr>
          <w:rFonts w:ascii="Verdana" w:eastAsiaTheme="minorEastAsia" w:hAnsi="Verdana" w:cs="Arial"/>
          <w:szCs w:val="24"/>
          <w:lang w:eastAsia="es-CO"/>
        </w:rPr>
        <w:t>virtud</w:t>
      </w:r>
      <w:r w:rsidRPr="007B743D">
        <w:rPr>
          <w:rFonts w:ascii="Verdana" w:eastAsiaTheme="minorEastAsia" w:hAnsi="Verdana" w:cs="Arial"/>
          <w:spacing w:val="-10"/>
          <w:szCs w:val="24"/>
          <w:lang w:eastAsia="es-CO"/>
        </w:rPr>
        <w:t xml:space="preserve"> </w:t>
      </w:r>
      <w:r w:rsidRPr="007B743D">
        <w:rPr>
          <w:rFonts w:ascii="Verdana" w:eastAsiaTheme="minorEastAsia" w:hAnsi="Verdana" w:cs="Arial"/>
          <w:szCs w:val="24"/>
          <w:lang w:eastAsia="es-CO"/>
        </w:rPr>
        <w:t>de</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la</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utilización</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de</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conceptos</w:t>
      </w:r>
      <w:r w:rsidRPr="007B743D">
        <w:rPr>
          <w:rFonts w:ascii="Verdana" w:eastAsiaTheme="minorEastAsia" w:hAnsi="Verdana" w:cs="Arial"/>
          <w:spacing w:val="-10"/>
          <w:szCs w:val="24"/>
          <w:lang w:eastAsia="es-CO"/>
        </w:rPr>
        <w:t xml:space="preserve"> </w:t>
      </w:r>
      <w:r w:rsidRPr="007B743D">
        <w:rPr>
          <w:rFonts w:ascii="Verdana" w:eastAsiaTheme="minorEastAsia" w:hAnsi="Verdana" w:cs="Arial"/>
          <w:szCs w:val="24"/>
          <w:lang w:eastAsia="es-CO"/>
        </w:rPr>
        <w:t>jurídicos</w:t>
      </w:r>
      <w:r w:rsidRPr="007B743D">
        <w:rPr>
          <w:rFonts w:ascii="Verdana" w:eastAsiaTheme="minorEastAsia" w:hAnsi="Verdana" w:cs="Arial"/>
          <w:spacing w:val="-9"/>
          <w:szCs w:val="24"/>
          <w:lang w:eastAsia="es-CO"/>
        </w:rPr>
        <w:t xml:space="preserve"> </w:t>
      </w:r>
      <w:r w:rsidRPr="007B743D">
        <w:rPr>
          <w:rFonts w:ascii="Verdana" w:eastAsiaTheme="minorEastAsia" w:hAnsi="Verdana" w:cs="Arial"/>
          <w:szCs w:val="24"/>
          <w:lang w:eastAsia="es-CO"/>
        </w:rPr>
        <w:t>indeterminados.</w:t>
      </w:r>
      <w:r w:rsidRPr="007B743D">
        <w:rPr>
          <w:rFonts w:ascii="Verdana" w:eastAsiaTheme="minorEastAsia" w:hAnsi="Verdana" w:cs="Arial"/>
          <w:spacing w:val="-9"/>
          <w:szCs w:val="24"/>
          <w:lang w:eastAsia="es-CO"/>
        </w:rPr>
        <w:t xml:space="preserve"> </w:t>
      </w:r>
    </w:p>
    <w:p w14:paraId="3BA9E58C" w14:textId="77777777" w:rsidR="007B743D" w:rsidRPr="007B743D" w:rsidRDefault="007B743D" w:rsidP="007B743D">
      <w:pPr>
        <w:spacing w:after="120" w:line="276" w:lineRule="auto"/>
        <w:ind w:firstLine="709"/>
        <w:jc w:val="both"/>
        <w:rPr>
          <w:rFonts w:ascii="Verdana" w:hAnsi="Verdana" w:cs="Arial"/>
          <w:lang w:eastAsia="es-ES"/>
        </w:rPr>
      </w:pPr>
      <w:r w:rsidRPr="007B743D">
        <w:rPr>
          <w:rFonts w:ascii="Verdana" w:hAnsi="Verdana" w:cs="Arial"/>
          <w:lang w:eastAsia="es-ES"/>
        </w:rPr>
        <w:t xml:space="preserve">Por consiguiente, debe advertirse que el llamado a emitir lineamientos respecto a </w:t>
      </w:r>
      <w:r w:rsidRPr="007B743D">
        <w:rPr>
          <w:rFonts w:ascii="Verdana" w:eastAsia="Calibri" w:hAnsi="Verdana" w:cs="Arial"/>
          <w:bCs/>
          <w:color w:val="000000" w:themeColor="text1"/>
        </w:rPr>
        <w:t>los proyectos adelantados con cargo al Sistema General de Regalías</w:t>
      </w:r>
      <w:r w:rsidRPr="007B743D">
        <w:rPr>
          <w:rFonts w:ascii="Verdana" w:hAnsi="Verdana" w:cs="Arial"/>
          <w:lang w:eastAsia="es-ES"/>
        </w:rPr>
        <w:t xml:space="preserve"> debe ser realizado por el Departamento Nacional de Planeación</w:t>
      </w:r>
      <w:r w:rsidRPr="007B743D">
        <w:rPr>
          <w:rFonts w:ascii="Verdana" w:eastAsia="Calibri" w:hAnsi="Verdana" w:cs="Arial"/>
          <w:color w:val="000000"/>
          <w:lang w:val="es-ES" w:eastAsia="es-ES"/>
        </w:rPr>
        <w:t xml:space="preserve">, el cual tiene a su cargo el deber de </w:t>
      </w:r>
      <w:r w:rsidRPr="007B743D">
        <w:rPr>
          <w:rFonts w:ascii="Verdana" w:eastAsia="Calibri" w:hAnsi="Verdana" w:cs="Arial"/>
          <w:color w:val="000000"/>
          <w:lang w:eastAsia="es-ES"/>
        </w:rPr>
        <w:t xml:space="preserve">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 de </w:t>
      </w:r>
      <w:r w:rsidRPr="007B743D">
        <w:rPr>
          <w:rFonts w:ascii="Verdana" w:eastAsia="Calibri" w:hAnsi="Verdana" w:cs="Arial"/>
          <w:color w:val="000000"/>
          <w:lang w:val="es-ES" w:eastAsia="es-ES"/>
        </w:rPr>
        <w:t xml:space="preserve">conformidad con lo señalado en los numeral 2 y 3 del artículo 8 del Decreto 1893 de 2021. </w:t>
      </w:r>
    </w:p>
    <w:p w14:paraId="7FD7F822" w14:textId="77777777" w:rsidR="007B743D" w:rsidRPr="007B743D" w:rsidRDefault="007B743D" w:rsidP="007B743D">
      <w:pPr>
        <w:spacing w:after="0" w:line="276" w:lineRule="auto"/>
        <w:ind w:firstLine="709"/>
        <w:jc w:val="both"/>
        <w:rPr>
          <w:rFonts w:ascii="Verdana" w:hAnsi="Verdana" w:cs="Arial"/>
          <w:lang w:eastAsia="es-ES"/>
        </w:rPr>
      </w:pPr>
    </w:p>
    <w:p w14:paraId="1B572D1C" w14:textId="77777777" w:rsidR="007B743D" w:rsidRPr="007B743D" w:rsidRDefault="007B743D" w:rsidP="007B743D">
      <w:pPr>
        <w:numPr>
          <w:ilvl w:val="0"/>
          <w:numId w:val="1"/>
        </w:numPr>
        <w:tabs>
          <w:tab w:val="left" w:pos="142"/>
          <w:tab w:val="left" w:pos="284"/>
        </w:tabs>
        <w:spacing w:after="0" w:line="276" w:lineRule="auto"/>
        <w:jc w:val="both"/>
        <w:rPr>
          <w:rFonts w:ascii="Verdana" w:eastAsia="Century Gothic" w:hAnsi="Verdana" w:cs="Century Gothic"/>
          <w:b/>
          <w:bCs/>
        </w:rPr>
      </w:pPr>
      <w:r w:rsidRPr="007B743D">
        <w:rPr>
          <w:rFonts w:ascii="Verdana" w:eastAsia="Century Gothic" w:hAnsi="Verdana" w:cs="Century Gothic"/>
          <w:b/>
          <w:bCs/>
        </w:rPr>
        <w:t>Referencias normativas y jurisprudenciales:</w:t>
      </w:r>
    </w:p>
    <w:p w14:paraId="7A6A4F47" w14:textId="77777777" w:rsidR="007B743D" w:rsidRPr="007B743D" w:rsidRDefault="007B743D" w:rsidP="007B743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743D" w:rsidRPr="007B743D" w14:paraId="47810224" w14:textId="77777777" w:rsidTr="006417DE">
        <w:trPr>
          <w:trHeight w:val="410"/>
          <w:jc w:val="center"/>
        </w:trPr>
        <w:tc>
          <w:tcPr>
            <w:tcW w:w="8647" w:type="dxa"/>
          </w:tcPr>
          <w:p w14:paraId="5B705B44" w14:textId="77777777" w:rsidR="007B743D" w:rsidRPr="007B743D" w:rsidRDefault="007B743D" w:rsidP="007B743D">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7B743D">
              <w:rPr>
                <w:rFonts w:ascii="Verdana" w:hAnsi="Verdana" w:cs="Arial"/>
                <w:lang w:val="es-ES"/>
              </w:rPr>
              <w:t xml:space="preserve">Constitución Política de 1991, artículos 360 y 361. </w:t>
            </w:r>
          </w:p>
          <w:p w14:paraId="006A1EF1" w14:textId="77777777" w:rsidR="007B743D" w:rsidRPr="007B743D" w:rsidRDefault="007B743D" w:rsidP="007B743D">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7B743D">
              <w:rPr>
                <w:rFonts w:ascii="Verdana" w:hAnsi="Verdana" w:cs="Arial"/>
              </w:rPr>
              <w:t>Ley 2056 de 2020, artículos 28 a 37, 83, 87, 98, 99, 101, 108 y 109</w:t>
            </w:r>
          </w:p>
          <w:p w14:paraId="0231B1DC" w14:textId="77777777" w:rsidR="007B743D" w:rsidRPr="007B743D" w:rsidRDefault="007B743D" w:rsidP="007B743D">
            <w:pPr>
              <w:numPr>
                <w:ilvl w:val="0"/>
                <w:numId w:val="3"/>
              </w:numPr>
              <w:spacing w:after="120"/>
              <w:ind w:left="318" w:hanging="284"/>
              <w:jc w:val="both"/>
              <w:rPr>
                <w:rFonts w:ascii="Verdana" w:hAnsi="Verdana" w:cs="Arial"/>
                <w:lang w:val="es-MX"/>
              </w:rPr>
            </w:pPr>
            <w:r w:rsidRPr="007B743D">
              <w:rPr>
                <w:rFonts w:ascii="Verdana" w:eastAsia="Aptos" w:hAnsi="Verdana" w:cs="Arial"/>
              </w:rPr>
              <w:t>Consejo De Estado. Sección tercera. Sentencia del 7 de marzo de 2025. Radicación No.69.941. C.P: José Roberto Sáchica.</w:t>
            </w:r>
          </w:p>
        </w:tc>
      </w:tr>
    </w:tbl>
    <w:p w14:paraId="3B3BED6A" w14:textId="77777777" w:rsidR="007B743D" w:rsidRPr="007B743D" w:rsidRDefault="007B743D" w:rsidP="007B743D">
      <w:pPr>
        <w:widowControl w:val="0"/>
        <w:autoSpaceDE w:val="0"/>
        <w:autoSpaceDN w:val="0"/>
        <w:spacing w:after="0" w:line="276" w:lineRule="auto"/>
        <w:jc w:val="both"/>
        <w:rPr>
          <w:rFonts w:ascii="Verdana" w:hAnsi="Verdana" w:cs="Arial"/>
        </w:rPr>
      </w:pPr>
    </w:p>
    <w:p w14:paraId="050FCDEF" w14:textId="77777777" w:rsidR="007B743D" w:rsidRPr="007B743D" w:rsidRDefault="007B743D" w:rsidP="007B743D">
      <w:pPr>
        <w:numPr>
          <w:ilvl w:val="0"/>
          <w:numId w:val="1"/>
        </w:numPr>
        <w:tabs>
          <w:tab w:val="left" w:pos="142"/>
          <w:tab w:val="left" w:pos="284"/>
        </w:tabs>
        <w:spacing w:after="0" w:line="276" w:lineRule="auto"/>
        <w:jc w:val="both"/>
        <w:rPr>
          <w:rFonts w:ascii="Verdana" w:eastAsia="Century Gothic" w:hAnsi="Verdana" w:cs="Century Gothic"/>
          <w:b/>
          <w:bCs/>
        </w:rPr>
      </w:pPr>
      <w:r w:rsidRPr="007B743D">
        <w:rPr>
          <w:rFonts w:ascii="Verdana" w:eastAsia="Century Gothic" w:hAnsi="Verdana" w:cs="Century Gothic"/>
          <w:b/>
          <w:bCs/>
        </w:rPr>
        <w:t>Doctrina de la Agencia Nacional de Contratación Pública:</w:t>
      </w:r>
    </w:p>
    <w:p w14:paraId="4A5BF5CF" w14:textId="77777777" w:rsidR="007B743D" w:rsidRPr="007B743D" w:rsidRDefault="007B743D" w:rsidP="007B743D">
      <w:pPr>
        <w:widowControl w:val="0"/>
        <w:autoSpaceDE w:val="0"/>
        <w:autoSpaceDN w:val="0"/>
        <w:spacing w:after="0" w:line="276" w:lineRule="auto"/>
        <w:jc w:val="both"/>
        <w:rPr>
          <w:rFonts w:ascii="Verdana" w:hAnsi="Verdana" w:cs="Arial"/>
        </w:rPr>
      </w:pPr>
    </w:p>
    <w:p w14:paraId="44F1D194" w14:textId="77777777" w:rsidR="007B743D" w:rsidRPr="007B743D" w:rsidRDefault="007B743D" w:rsidP="007B743D">
      <w:pPr>
        <w:widowControl w:val="0"/>
        <w:autoSpaceDE w:val="0"/>
        <w:autoSpaceDN w:val="0"/>
        <w:spacing w:after="120" w:line="276" w:lineRule="auto"/>
        <w:jc w:val="both"/>
        <w:rPr>
          <w:rFonts w:ascii="Verdana" w:eastAsia="Aptos" w:hAnsi="Verdana" w:cs="Segoe UI"/>
          <w:kern w:val="2"/>
          <w14:ligatures w14:val="standardContextual"/>
        </w:rPr>
      </w:pPr>
      <w:r w:rsidRPr="007B743D">
        <w:rPr>
          <w:rFonts w:ascii="Verdana" w:hAnsi="Verdana" w:cs="Arial"/>
          <w:shd w:val="clear" w:color="auto" w:fill="FFFFFF"/>
        </w:rPr>
        <w:lastRenderedPageBreak/>
        <w:t xml:space="preserve">Esta Subdirección se ha pronunciado sobre el régimen de contratación de las entidades ejecutoras cuando ejecutan recursos del SGR en los </w:t>
      </w:r>
      <w:r w:rsidRPr="007B743D">
        <w:rPr>
          <w:rFonts w:ascii="Verdana" w:hAnsi="Verdana" w:cs="Arial"/>
        </w:rPr>
        <w:t>C-370 del 2021,</w:t>
      </w:r>
      <w:r w:rsidRPr="007B743D">
        <w:rPr>
          <w:rFonts w:ascii="Verdana" w:hAnsi="Verdana" w:cs="Arial"/>
          <w:shd w:val="clear" w:color="auto" w:fill="FFFFFF"/>
        </w:rPr>
        <w:t xml:space="preserve"> C-353 del 2 de junio de 2022, C-918 del 9 de diciembre de 2024, C-951 del 16 de diciembre de 2024, C-285 del 14 de abril de 2025, C-348 del 25 de abril de 2025, C-370 del 2 de mayo de 2025,</w:t>
      </w:r>
      <w:r w:rsidRPr="007B743D">
        <w:rPr>
          <w:rFonts w:ascii="Verdana" w:hAnsi="Verdana"/>
          <w:shd w:val="clear" w:color="auto" w:fill="FFFFFF"/>
        </w:rPr>
        <w:t xml:space="preserve"> C-680 del 8 de julio de 2025, C-914 del 15 de agosto de 2025 y C-1065 del 8 de septiembre de 2025</w:t>
      </w:r>
      <w:r w:rsidRPr="007B743D">
        <w:rPr>
          <w:rFonts w:ascii="Verdana" w:eastAsia="Aptos" w:hAnsi="Verdana" w:cs="Segoe UI"/>
          <w:kern w:val="2"/>
          <w14:ligatures w14:val="standardContextual"/>
        </w:rPr>
        <w:t>.</w:t>
      </w:r>
      <w:r w:rsidRPr="007B743D">
        <w:rPr>
          <w:rFonts w:ascii="Verdana" w:eastAsia="Aptos" w:hAnsi="Verdana" w:cs="Arial"/>
          <w:shd w:val="clear" w:color="auto" w:fill="FFFFFF"/>
        </w:rPr>
        <w:t xml:space="preserve"> </w:t>
      </w:r>
      <w:r w:rsidRPr="007B743D">
        <w:rPr>
          <w:rFonts w:ascii="Verdana" w:hAnsi="Verdana" w:cs="Arial"/>
          <w:shd w:val="clear" w:color="auto" w:fill="FFFFFF"/>
        </w:rPr>
        <w:t>Es</w:t>
      </w:r>
      <w:r w:rsidRPr="007B743D">
        <w:rPr>
          <w:rFonts w:ascii="Verdana" w:hAnsi="Verdana"/>
        </w:rPr>
        <w:t>te y otros conceptos se encuentran disponibles para consulta en el Sistema de relatoría de la Agencia, al cual se puede acceder a través del siguiente enlace:</w:t>
      </w:r>
      <w:r w:rsidRPr="007B743D">
        <w:rPr>
          <w:rFonts w:ascii="Verdana" w:hAnsi="Verdana" w:cs="Arial"/>
          <w:shd w:val="clear" w:color="auto" w:fill="FFFFFF"/>
        </w:rPr>
        <w:t xml:space="preserve"> </w:t>
      </w:r>
      <w:hyperlink r:id="rId14" w:history="1">
        <w:r w:rsidRPr="007B743D">
          <w:rPr>
            <w:rFonts w:ascii="Verdana" w:hAnsi="Verdana" w:cs="Arial"/>
            <w:color w:val="0000FF"/>
            <w:u w:val="single"/>
            <w:shd w:val="clear" w:color="auto" w:fill="FFFFFF"/>
          </w:rPr>
          <w:t>https://relatoria.colombiacompra.gov.co/</w:t>
        </w:r>
      </w:hyperlink>
      <w:r w:rsidRPr="007B743D">
        <w:rPr>
          <w:rFonts w:ascii="Verdana" w:hAnsi="Verdana" w:cs="Arial"/>
          <w:shd w:val="clear" w:color="auto" w:fill="FFFFFF"/>
        </w:rPr>
        <w:t xml:space="preserve"> </w:t>
      </w:r>
    </w:p>
    <w:p w14:paraId="0C01EA45" w14:textId="77777777" w:rsidR="007B743D" w:rsidRPr="007B743D" w:rsidRDefault="007B743D" w:rsidP="007B743D">
      <w:pPr>
        <w:jc w:val="both"/>
        <w:rPr>
          <w:rFonts w:ascii="Verdana" w:hAnsi="Verdana"/>
        </w:rPr>
      </w:pPr>
      <w:r w:rsidRPr="007B743D">
        <w:rPr>
          <w:rFonts w:ascii="Verdana" w:hAnsi="Verdana"/>
        </w:rPr>
        <w:t xml:space="preserve">La sostenibilidad no es una opción, es una obligación. Por ello, la Agencia Nacional de Contratación Pública –Colombia Compra Eficiente– te invita a realizar el </w:t>
      </w:r>
      <w:r w:rsidRPr="007B743D">
        <w:rPr>
          <w:rFonts w:ascii="Verdana" w:hAnsi="Verdana"/>
          <w:b/>
          <w:bCs/>
        </w:rPr>
        <w:t>Curso de Contratación Pública Sostenible y Socialmente Responsable</w:t>
      </w:r>
      <w:r w:rsidRPr="007B743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B743D">
        <w:rPr>
          <w:rFonts w:ascii="Verdana" w:hAnsi="Verdana"/>
        </w:rPr>
        <w:br/>
      </w:r>
      <w:hyperlink r:id="rId15" w:tgtFrame="_new" w:history="1">
        <w:r w:rsidRPr="007B743D">
          <w:rPr>
            <w:rFonts w:ascii="Verdana" w:hAnsi="Verdana"/>
            <w:color w:val="0000FF"/>
            <w:u w:val="single"/>
          </w:rPr>
          <w:t>https://formacionvirtual.colombiacompra.gov.co/mod/page/view.php?id=3718</w:t>
        </w:r>
      </w:hyperlink>
    </w:p>
    <w:p w14:paraId="408501D4" w14:textId="77777777" w:rsidR="007B743D" w:rsidRPr="007B743D" w:rsidRDefault="007B743D" w:rsidP="007B743D">
      <w:pPr>
        <w:jc w:val="both"/>
        <w:rPr>
          <w:rFonts w:ascii="Verdana" w:hAnsi="Verdana"/>
        </w:rPr>
      </w:pPr>
      <w:r w:rsidRPr="007B743D">
        <w:rPr>
          <w:rFonts w:ascii="Verdana" w:hAnsi="Verdana"/>
        </w:rPr>
        <w:t xml:space="preserve">De otro lado, te contamos que esta Agencia ha da un paso decisivo en la estandarización y modernización del </w:t>
      </w:r>
      <w:r w:rsidRPr="007B743D">
        <w:rPr>
          <w:rFonts w:ascii="Verdana" w:hAnsi="Verdana"/>
          <w:b/>
          <w:bCs/>
        </w:rPr>
        <w:t>sector  social</w:t>
      </w:r>
      <w:r w:rsidRPr="007B743D">
        <w:rPr>
          <w:rFonts w:ascii="Verdana" w:hAnsi="Verdana"/>
        </w:rPr>
        <w:t xml:space="preserve"> con la expedición de las </w:t>
      </w:r>
      <w:r w:rsidRPr="007B743D">
        <w:rPr>
          <w:rFonts w:ascii="Verdana" w:hAnsi="Verdana"/>
          <w:b/>
          <w:bCs/>
        </w:rPr>
        <w:t>Resoluciones 539, 540, 541, 952 y 953 de 2025</w:t>
      </w:r>
      <w:r w:rsidRPr="007B743D">
        <w:rPr>
          <w:rFonts w:ascii="Verdana" w:hAnsi="Verdana"/>
        </w:rPr>
        <w:t xml:space="preserve">, </w:t>
      </w:r>
      <w:r w:rsidRPr="007B743D">
        <w:rPr>
          <w:rFonts w:ascii="Verdana" w:hAnsi="Verdana"/>
          <w:b/>
          <w:bCs/>
        </w:rPr>
        <w:t>mediante las cuales adoptó Documentos Tipo</w:t>
      </w:r>
      <w:r w:rsidRPr="007B743D">
        <w:rPr>
          <w:rFonts w:ascii="Verdana" w:hAnsi="Verdana"/>
        </w:rPr>
        <w:t xml:space="preserve"> para las modalidades de selección de</w:t>
      </w:r>
      <w:r w:rsidRPr="007B743D">
        <w:rPr>
          <w:rFonts w:ascii="Verdana" w:hAnsi="Verdana"/>
          <w:b/>
          <w:bCs/>
        </w:rPr>
        <w:t xml:space="preserve"> licitación pública (versión 2), selección abreviada de menor cuantía, mínima cuantía, consultoría e interventoría</w:t>
      </w:r>
      <w:r w:rsidRPr="007B743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7B743D">
          <w:rPr>
            <w:rFonts w:ascii="Verdana" w:hAnsi="Verdana"/>
            <w:color w:val="0000FF"/>
            <w:u w:val="single"/>
          </w:rPr>
          <w:t>https://www.colombiacompra.gov.co/normativa-y-relatoria/documentos-tipo</w:t>
        </w:r>
      </w:hyperlink>
    </w:p>
    <w:p w14:paraId="49A3F4A9" w14:textId="77777777" w:rsidR="007B743D" w:rsidRPr="007B743D" w:rsidRDefault="007B743D" w:rsidP="007B743D">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7B743D">
        <w:rPr>
          <w:rFonts w:ascii="Verdana" w:hAnsi="Verdana"/>
        </w:rPr>
        <w:t xml:space="preserve">Si quieres conocer más sobre la aplicación de Documentos Tipo puedes consultar la última versión de la </w:t>
      </w:r>
      <w:r w:rsidRPr="007B743D">
        <w:rPr>
          <w:rFonts w:ascii="Verdana" w:hAnsi="Verdana"/>
          <w:b/>
          <w:bCs/>
        </w:rPr>
        <w:t>Guía para la comprensión e implementación de los Documentos Tipo de obra pública de infraestructura de transporte</w:t>
      </w:r>
      <w:r w:rsidRPr="007B743D">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B743D">
        <w:rPr>
          <w:rFonts w:ascii="Verdana" w:hAnsi="Verdana"/>
        </w:rPr>
        <w:br/>
      </w:r>
      <w:hyperlink r:id="rId17" w:tgtFrame="_new" w:history="1">
        <w:r w:rsidRPr="007B743D">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31EDDEA6" w14:textId="77777777" w:rsidR="007B743D" w:rsidRPr="007B743D" w:rsidRDefault="007B743D" w:rsidP="007B743D">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0D834553" w14:textId="77777777" w:rsidR="007B743D" w:rsidRPr="007B743D" w:rsidRDefault="007B743D" w:rsidP="007B743D">
      <w:pPr>
        <w:widowControl w:val="0"/>
        <w:autoSpaceDE w:val="0"/>
        <w:autoSpaceDN w:val="0"/>
        <w:spacing w:after="0" w:line="276" w:lineRule="auto"/>
        <w:jc w:val="both"/>
        <w:rPr>
          <w:rFonts w:ascii="Verdana" w:hAnsi="Verdana" w:cs="Arial"/>
        </w:rPr>
      </w:pPr>
      <w:r w:rsidRPr="007B743D">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072B6B" w14:textId="77777777" w:rsidR="007B743D" w:rsidRPr="007B743D" w:rsidRDefault="007B743D" w:rsidP="007B743D">
      <w:pPr>
        <w:widowControl w:val="0"/>
        <w:autoSpaceDE w:val="0"/>
        <w:autoSpaceDN w:val="0"/>
        <w:spacing w:after="0" w:line="276" w:lineRule="auto"/>
        <w:jc w:val="both"/>
        <w:rPr>
          <w:rFonts w:ascii="Verdana" w:hAnsi="Verdana" w:cs="Arial"/>
        </w:rPr>
      </w:pPr>
    </w:p>
    <w:p w14:paraId="2E194612" w14:textId="77777777" w:rsidR="007B743D" w:rsidRPr="007B743D" w:rsidRDefault="007B743D" w:rsidP="007B743D">
      <w:pPr>
        <w:spacing w:after="0" w:line="276" w:lineRule="auto"/>
        <w:rPr>
          <w:rFonts w:ascii="Verdana" w:hAnsi="Verdana" w:cs="Arial"/>
          <w:lang w:eastAsia="es-CO"/>
        </w:rPr>
      </w:pPr>
      <w:r w:rsidRPr="007B743D">
        <w:rPr>
          <w:rFonts w:ascii="Verdana" w:eastAsia="Times New Roman" w:hAnsi="Verdana" w:cs="Arial"/>
          <w:lang w:eastAsia="es-CO"/>
        </w:rPr>
        <w:t>Atentamente,</w:t>
      </w:r>
      <w:r w:rsidRPr="007B743D">
        <w:rPr>
          <w:rFonts w:ascii="Verdana" w:hAnsi="Verdana" w:cs="Arial"/>
          <w:lang w:eastAsia="es-CO"/>
        </w:rPr>
        <w:t xml:space="preserve"> </w:t>
      </w:r>
    </w:p>
    <w:bookmarkEnd w:id="0"/>
    <w:bookmarkEnd w:id="1"/>
    <w:p w14:paraId="4F6078D9" w14:textId="77777777" w:rsidR="002018B3" w:rsidRPr="00F21F0B" w:rsidRDefault="002018B3" w:rsidP="002018B3">
      <w:pPr>
        <w:spacing w:line="276" w:lineRule="auto"/>
        <w:jc w:val="center"/>
        <w:rPr>
          <w:rFonts w:ascii="Verdana" w:eastAsia="Calibri" w:hAnsi="Verdana" w:cs="Arial"/>
          <w:color w:val="000000"/>
          <w:lang w:val="es-ES_tradnl" w:eastAsia="es-CO"/>
        </w:rPr>
      </w:pPr>
      <w:r w:rsidRPr="00F21F0B">
        <w:rPr>
          <w:rFonts w:ascii="Century Gothic" w:hAnsi="Century Gothic"/>
          <w:noProof/>
        </w:rPr>
        <w:drawing>
          <wp:inline distT="0" distB="0" distL="0" distR="0" wp14:anchorId="23303B49" wp14:editId="0C5F1A6B">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2"/>
        <w:tblW w:w="6521" w:type="dxa"/>
        <w:tblLook w:val="04A0" w:firstRow="1" w:lastRow="0" w:firstColumn="1" w:lastColumn="0" w:noHBand="0" w:noVBand="1"/>
      </w:tblPr>
      <w:tblGrid>
        <w:gridCol w:w="893"/>
        <w:gridCol w:w="5628"/>
      </w:tblGrid>
      <w:tr w:rsidR="002018B3" w:rsidRPr="00F21F0B" w14:paraId="74B6A409" w14:textId="77777777" w:rsidTr="00E615C0">
        <w:trPr>
          <w:trHeight w:val="315"/>
        </w:trPr>
        <w:tc>
          <w:tcPr>
            <w:tcW w:w="893" w:type="dxa"/>
            <w:vAlign w:val="center"/>
            <w:hideMark/>
          </w:tcPr>
          <w:p w14:paraId="4308F360" w14:textId="77777777" w:rsidR="002018B3" w:rsidRPr="00F21F0B" w:rsidRDefault="002018B3"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96D7BD9" w14:textId="77777777" w:rsidR="002018B3" w:rsidRPr="00F21F0B" w:rsidRDefault="002018B3" w:rsidP="00E615C0">
            <w:pPr>
              <w:spacing w:after="255" w:line="254" w:lineRule="auto"/>
              <w:contextualSpacing/>
              <w:rPr>
                <w:rFonts w:ascii="Verdana" w:eastAsia="Calibri" w:hAnsi="Verdana" w:cs="Times New Roman"/>
                <w:sz w:val="16"/>
                <w:szCs w:val="16"/>
              </w:rPr>
            </w:pPr>
            <w:r w:rsidRPr="00F21F0B">
              <w:rPr>
                <w:rFonts w:ascii="Verdana" w:eastAsia="Calibri" w:hAnsi="Verdana" w:cs="Times New Roman"/>
                <w:sz w:val="16"/>
                <w:szCs w:val="16"/>
              </w:rPr>
              <w:t>Tatiana Baquero Iguarán</w:t>
            </w:r>
          </w:p>
          <w:p w14:paraId="083502BC" w14:textId="77777777" w:rsidR="002018B3" w:rsidRPr="00F21F0B" w:rsidRDefault="002018B3" w:rsidP="00E615C0">
            <w:pPr>
              <w:spacing w:after="255" w:line="254" w:lineRule="auto"/>
              <w:contextualSpacing/>
              <w:rPr>
                <w:rFonts w:ascii="Verdana" w:hAnsi="Verdana"/>
                <w:sz w:val="16"/>
                <w:szCs w:val="16"/>
              </w:rPr>
            </w:pPr>
            <w:r w:rsidRPr="00F21F0B">
              <w:rPr>
                <w:rFonts w:ascii="Verdana" w:eastAsia="Calibri" w:hAnsi="Verdana" w:cs="Times New Roman"/>
                <w:sz w:val="16"/>
                <w:szCs w:val="16"/>
              </w:rPr>
              <w:t>Contratista de la Subdirección de Gestión Contractual</w:t>
            </w:r>
          </w:p>
        </w:tc>
      </w:tr>
      <w:tr w:rsidR="002018B3" w:rsidRPr="00F21F0B" w14:paraId="07602ECB" w14:textId="77777777" w:rsidTr="00E615C0">
        <w:trPr>
          <w:trHeight w:val="330"/>
        </w:trPr>
        <w:tc>
          <w:tcPr>
            <w:tcW w:w="893" w:type="dxa"/>
            <w:vAlign w:val="center"/>
            <w:hideMark/>
          </w:tcPr>
          <w:p w14:paraId="1DBFE0E3" w14:textId="77777777" w:rsidR="002018B3" w:rsidRPr="00F21F0B" w:rsidRDefault="002018B3"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23226E" w14:textId="77777777" w:rsidR="002018B3" w:rsidRPr="00F21F0B" w:rsidRDefault="002018B3" w:rsidP="00E615C0">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F21F0B">
              <w:rPr>
                <w:rFonts w:ascii="Verdana" w:eastAsia="Times New Roman" w:hAnsi="Verdana"/>
                <w:sz w:val="16"/>
                <w:szCs w:val="16"/>
                <w:lang w:eastAsia="es-ES_tradnl"/>
              </w:rPr>
              <w:t>Alejandro Sarmiento Cantillo</w:t>
            </w:r>
          </w:p>
          <w:p w14:paraId="0FECB81F" w14:textId="77777777" w:rsidR="002018B3" w:rsidRPr="00F21F0B" w:rsidRDefault="002018B3" w:rsidP="00E615C0">
            <w:pPr>
              <w:spacing w:after="255" w:line="254" w:lineRule="auto"/>
              <w:contextualSpacing/>
              <w:textAlignment w:val="baseline"/>
              <w:rPr>
                <w:rFonts w:ascii="Verdana" w:eastAsia="Times New Roman" w:hAnsi="Verdana" w:cs="Segoe UI"/>
                <w:sz w:val="16"/>
                <w:szCs w:val="16"/>
                <w:lang w:eastAsia="es-ES_tradnl"/>
              </w:rPr>
            </w:pPr>
            <w:r w:rsidRPr="00F21F0B">
              <w:rPr>
                <w:rFonts w:ascii="Verdana" w:eastAsia="Times New Roman" w:hAnsi="Verdana"/>
                <w:sz w:val="16"/>
                <w:szCs w:val="16"/>
                <w:lang w:eastAsia="es-ES_tradnl"/>
              </w:rPr>
              <w:t>Gestor T1 ‒ 15 de la Subdirección de Gestión Contractual </w:t>
            </w:r>
          </w:p>
        </w:tc>
      </w:tr>
      <w:tr w:rsidR="002018B3" w:rsidRPr="00F21F0B" w14:paraId="5B42448E" w14:textId="77777777" w:rsidTr="00E615C0">
        <w:trPr>
          <w:trHeight w:val="300"/>
        </w:trPr>
        <w:tc>
          <w:tcPr>
            <w:tcW w:w="893" w:type="dxa"/>
            <w:vAlign w:val="center"/>
            <w:hideMark/>
          </w:tcPr>
          <w:p w14:paraId="0FEFD7B3" w14:textId="77777777" w:rsidR="002018B3" w:rsidRPr="00F21F0B" w:rsidRDefault="002018B3" w:rsidP="00E615C0">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32991C" w14:textId="77777777" w:rsidR="002018B3" w:rsidRPr="00F21F0B" w:rsidRDefault="002018B3"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val="pt-BR" w:eastAsia="es-ES"/>
              </w:rPr>
              <w:t xml:space="preserve">Carolina Quintero </w:t>
            </w:r>
            <w:proofErr w:type="spellStart"/>
            <w:r w:rsidRPr="00F21F0B">
              <w:rPr>
                <w:rFonts w:ascii="Verdana" w:eastAsia="Calibri" w:hAnsi="Verdana"/>
                <w:sz w:val="16"/>
                <w:szCs w:val="16"/>
                <w:lang w:val="pt-BR" w:eastAsia="es-ES"/>
              </w:rPr>
              <w:t>Gacharná</w:t>
            </w:r>
            <w:proofErr w:type="spellEnd"/>
          </w:p>
          <w:p w14:paraId="5328B205" w14:textId="77777777" w:rsidR="002018B3" w:rsidRPr="00F21F0B" w:rsidRDefault="002018B3" w:rsidP="00E615C0">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eastAsia="es-ES"/>
              </w:rPr>
              <w:t>Subdirectora</w:t>
            </w:r>
            <w:r w:rsidRPr="00F21F0B">
              <w:rPr>
                <w:rFonts w:ascii="Verdana" w:eastAsia="Calibri" w:hAnsi="Verdana"/>
                <w:sz w:val="16"/>
                <w:szCs w:val="16"/>
                <w:lang w:val="pt-BR" w:eastAsia="es-ES"/>
              </w:rPr>
              <w:t xml:space="preserve"> de Gestión Contratual ANCP – CCE</w:t>
            </w:r>
          </w:p>
        </w:tc>
      </w:tr>
    </w:tbl>
    <w:p w14:paraId="184CD427" w14:textId="77777777" w:rsidR="002018B3" w:rsidRPr="00F21F0B" w:rsidRDefault="002018B3" w:rsidP="002018B3">
      <w:pPr>
        <w:spacing w:after="0" w:line="240" w:lineRule="auto"/>
        <w:rPr>
          <w:rFonts w:ascii="Verdana" w:eastAsia="Times New Roman" w:hAnsi="Verdana" w:cs="Arial"/>
          <w:sz w:val="24"/>
          <w:szCs w:val="24"/>
          <w:lang w:eastAsia="es-ES"/>
        </w:rPr>
      </w:pPr>
    </w:p>
    <w:p w14:paraId="5673AA78" w14:textId="77777777" w:rsidR="002018B3" w:rsidRPr="00F21F0B" w:rsidRDefault="002018B3" w:rsidP="002018B3">
      <w:pPr>
        <w:spacing w:after="0"/>
        <w:rPr>
          <w:rFonts w:ascii="Verdana" w:hAnsi="Verdana"/>
        </w:rPr>
      </w:pPr>
    </w:p>
    <w:p w14:paraId="2E5F9051" w14:textId="77777777" w:rsidR="002018B3" w:rsidRPr="00F21F0B" w:rsidRDefault="002018B3" w:rsidP="002018B3"/>
    <w:p w14:paraId="790AF297" w14:textId="77777777" w:rsidR="004A767C" w:rsidRDefault="004A767C" w:rsidP="00B56BD0">
      <w:pPr>
        <w:spacing w:after="0" w:line="240" w:lineRule="auto"/>
        <w:rPr>
          <w:rFonts w:ascii="Verdana" w:eastAsia="Geomanist Light" w:hAnsi="Verdana" w:cs="Arial"/>
          <w:color w:val="000000" w:themeColor="text1"/>
        </w:rPr>
      </w:pPr>
    </w:p>
    <w:sectPr w:rsidR="004A767C"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D2D1D" w14:textId="77777777" w:rsidR="00992CC5" w:rsidRPr="009B7987" w:rsidRDefault="00992CC5" w:rsidP="00B30448">
      <w:pPr>
        <w:spacing w:after="0" w:line="240" w:lineRule="auto"/>
      </w:pPr>
      <w:r w:rsidRPr="009B7987">
        <w:separator/>
      </w:r>
    </w:p>
  </w:endnote>
  <w:endnote w:type="continuationSeparator" w:id="0">
    <w:p w14:paraId="2D84B478" w14:textId="77777777" w:rsidR="00992CC5" w:rsidRPr="009B7987" w:rsidRDefault="00992CC5" w:rsidP="00B30448">
      <w:pPr>
        <w:spacing w:after="0" w:line="240" w:lineRule="auto"/>
      </w:pPr>
      <w:r w:rsidRPr="009B7987">
        <w:continuationSeparator/>
      </w:r>
    </w:p>
  </w:endnote>
  <w:endnote w:type="continuationNotice" w:id="1">
    <w:p w14:paraId="0A85AEB1" w14:textId="77777777" w:rsidR="00992CC5" w:rsidRPr="009B7987" w:rsidRDefault="00992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09E1B" w14:textId="77777777" w:rsidR="00992CC5" w:rsidRPr="009B7987" w:rsidRDefault="00992CC5" w:rsidP="00B30448">
      <w:pPr>
        <w:spacing w:after="0" w:line="240" w:lineRule="auto"/>
      </w:pPr>
      <w:r w:rsidRPr="009B7987">
        <w:separator/>
      </w:r>
    </w:p>
  </w:footnote>
  <w:footnote w:type="continuationSeparator" w:id="0">
    <w:p w14:paraId="412F8E85" w14:textId="77777777" w:rsidR="00992CC5" w:rsidRPr="009B7987" w:rsidRDefault="00992CC5" w:rsidP="00B30448">
      <w:pPr>
        <w:spacing w:after="0" w:line="240" w:lineRule="auto"/>
      </w:pPr>
      <w:r w:rsidRPr="009B7987">
        <w:continuationSeparator/>
      </w:r>
    </w:p>
  </w:footnote>
  <w:footnote w:type="continuationNotice" w:id="1">
    <w:p w14:paraId="0F8D3992" w14:textId="77777777" w:rsidR="00992CC5" w:rsidRPr="009B7987" w:rsidRDefault="00992CC5">
      <w:pPr>
        <w:spacing w:after="0" w:line="240" w:lineRule="auto"/>
      </w:pPr>
    </w:p>
  </w:footnote>
  <w:footnote w:id="2">
    <w:p w14:paraId="4A70B3D4" w14:textId="77777777" w:rsidR="007B743D" w:rsidRPr="00591347" w:rsidRDefault="007B743D" w:rsidP="007B743D">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60AFA627" w14:textId="77777777" w:rsidR="007B743D" w:rsidRPr="00591347" w:rsidRDefault="007B743D" w:rsidP="007B743D">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4D8613B6" w14:textId="77777777" w:rsidR="007B743D" w:rsidRPr="00591347" w:rsidRDefault="007B743D" w:rsidP="007B743D">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2BAF1C63" w14:textId="77777777" w:rsidR="007B743D" w:rsidRPr="00591347" w:rsidRDefault="007B743D" w:rsidP="007B743D">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7E0D1AF" w14:textId="77777777" w:rsidR="007B743D" w:rsidRPr="00591347" w:rsidRDefault="007B743D" w:rsidP="007B743D">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6D930F8" w14:textId="77777777" w:rsidR="007B743D" w:rsidRPr="00591347" w:rsidRDefault="007B743D" w:rsidP="007B743D">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5386073" w14:textId="77777777" w:rsidR="007B743D" w:rsidRPr="00591347" w:rsidRDefault="007B743D" w:rsidP="007B743D">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6ED90B1E"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178C7AF5"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b/>
          <w:bCs/>
          <w:sz w:val="16"/>
          <w:szCs w:val="16"/>
          <w:lang w:val="es-CO"/>
        </w:rPr>
        <w:t xml:space="preserve"> </w:t>
      </w:r>
      <w:r w:rsidRPr="00591347">
        <w:rPr>
          <w:rFonts w:ascii="Verdana" w:hAnsi="Verdana"/>
          <w:sz w:val="16"/>
          <w:szCs w:val="16"/>
          <w:lang w:val="es-CO"/>
        </w:rPr>
        <w:t xml:space="preserve">Artículo 85.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 Los actos o contratos que expidan o celebren los ejecutores se regirán po</w:t>
      </w:r>
      <w:r w:rsidRPr="00591347">
        <w:rPr>
          <w:rFonts w:ascii="Verdana" w:hAnsi="Verdana"/>
          <w:color w:val="000000" w:themeColor="text1"/>
          <w:sz w:val="16"/>
          <w:szCs w:val="16"/>
          <w:lang w:val="es-CO"/>
        </w:rPr>
        <w:t xml:space="preserve">r las normas presupuestales contenidas en la presente ley, </w:t>
      </w:r>
      <w:r w:rsidRPr="00591347">
        <w:rPr>
          <w:rFonts w:ascii="Verdana" w:hAnsi="Verdana"/>
          <w:i/>
          <w:iCs/>
          <w:color w:val="000000" w:themeColor="text1"/>
          <w:sz w:val="16"/>
          <w:szCs w:val="16"/>
          <w:lang w:val="es-CO"/>
        </w:rPr>
        <w:t>el Estatuto de Contratación Estatal</w:t>
      </w:r>
      <w:r w:rsidRPr="00591347">
        <w:rPr>
          <w:rFonts w:ascii="Verdana" w:hAnsi="Verdana"/>
          <w:color w:val="000000" w:themeColor="text1"/>
          <w:sz w:val="16"/>
          <w:szCs w:val="16"/>
          <w:lang w:val="es-CO"/>
        </w:rPr>
        <w:t>, los Decretos </w:t>
      </w:r>
      <w:hyperlink r:id="rId5" w:anchor="INICIO" w:history="1">
        <w:r w:rsidRPr="00591347">
          <w:rPr>
            <w:rStyle w:val="Hipervnculo"/>
            <w:rFonts w:ascii="Verdana" w:hAnsi="Verdana"/>
            <w:color w:val="000000" w:themeColor="text1"/>
            <w:sz w:val="16"/>
            <w:szCs w:val="16"/>
            <w:lang w:val="es-CO"/>
          </w:rPr>
          <w:t>1088</w:t>
        </w:r>
      </w:hyperlink>
      <w:r w:rsidRPr="00591347">
        <w:rPr>
          <w:rFonts w:ascii="Verdana" w:hAnsi="Verdana"/>
          <w:color w:val="000000" w:themeColor="text1"/>
          <w:sz w:val="16"/>
          <w:szCs w:val="16"/>
          <w:lang w:val="es-CO"/>
        </w:rPr>
        <w:t> de 1993 y </w:t>
      </w:r>
      <w:hyperlink r:id="rId6" w:anchor="INICIO" w:history="1">
        <w:r w:rsidRPr="00591347">
          <w:rPr>
            <w:rStyle w:val="Hipervnculo"/>
            <w:rFonts w:ascii="Verdana" w:hAnsi="Verdana"/>
            <w:color w:val="000000" w:themeColor="text1"/>
            <w:sz w:val="16"/>
            <w:szCs w:val="16"/>
            <w:lang w:val="es-CO"/>
          </w:rPr>
          <w:t>252</w:t>
        </w:r>
      </w:hyperlink>
      <w:r w:rsidRPr="00591347">
        <w:rPr>
          <w:rFonts w:ascii="Verdana" w:hAnsi="Verdana"/>
          <w:color w:val="000000" w:themeColor="text1"/>
          <w:sz w:val="16"/>
          <w:szCs w:val="16"/>
          <w:lang w:val="es-CO"/>
        </w:rPr>
        <w:t> de 2020, las normas contables que para este efecto defina la Contaduría General de la Nación y las demás disposiciones complementarias</w:t>
      </w:r>
      <w:r w:rsidRPr="00591347">
        <w:rPr>
          <w:rFonts w:ascii="Verdana" w:hAnsi="Verdana"/>
          <w:sz w:val="16"/>
          <w:szCs w:val="16"/>
          <w:lang w:val="es-CO"/>
        </w:rPr>
        <w:t>.</w:t>
      </w:r>
    </w:p>
  </w:footnote>
  <w:footnote w:id="5">
    <w:p w14:paraId="0355C2A1"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0C1841C1"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Ejecución De Recursos.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7">
    <w:p w14:paraId="199F437C" w14:textId="77777777" w:rsidR="007B743D" w:rsidRPr="00591347" w:rsidRDefault="007B743D" w:rsidP="007B743D">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0DECB2A2"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 xml:space="preserve">Ejecución De Recursos.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9">
    <w:p w14:paraId="4C8DA85F"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0">
    <w:p w14:paraId="71813533" w14:textId="77777777" w:rsidR="007B743D" w:rsidRPr="00591347" w:rsidRDefault="007B743D" w:rsidP="007B743D">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7"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BE57BDE"/>
    <w:multiLevelType w:val="hybridMultilevel"/>
    <w:tmpl w:val="DE26EC5E"/>
    <w:lvl w:ilvl="0" w:tplc="0248F79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3"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3"/>
  </w:num>
  <w:num w:numId="6" w16cid:durableId="130758360">
    <w:abstractNumId w:val="19"/>
  </w:num>
  <w:num w:numId="7" w16cid:durableId="262541512">
    <w:abstractNumId w:val="30"/>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2"/>
  </w:num>
  <w:num w:numId="22" w16cid:durableId="578707994">
    <w:abstractNumId w:val="5"/>
  </w:num>
  <w:num w:numId="23" w16cid:durableId="876742304">
    <w:abstractNumId w:val="11"/>
  </w:num>
  <w:num w:numId="24" w16cid:durableId="1994095851">
    <w:abstractNumId w:val="6"/>
  </w:num>
  <w:num w:numId="25" w16cid:durableId="1567109325">
    <w:abstractNumId w:val="26"/>
  </w:num>
  <w:num w:numId="26" w16cid:durableId="1116487847">
    <w:abstractNumId w:val="20"/>
  </w:num>
  <w:num w:numId="27" w16cid:durableId="611326471">
    <w:abstractNumId w:val="28"/>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1"/>
  </w:num>
  <w:num w:numId="30" w16cid:durableId="363991975">
    <w:abstractNumId w:val="29"/>
  </w:num>
  <w:num w:numId="31" w16cid:durableId="1509440290">
    <w:abstractNumId w:val="23"/>
  </w:num>
  <w:num w:numId="32" w16cid:durableId="1601723362">
    <w:abstractNumId w:val="7"/>
  </w:num>
  <w:num w:numId="33" w16cid:durableId="1484539021">
    <w:abstractNumId w:val="4"/>
  </w:num>
  <w:num w:numId="34" w16cid:durableId="58329931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C3E"/>
    <w:rsid w:val="00002D55"/>
    <w:rsid w:val="0000399A"/>
    <w:rsid w:val="00005225"/>
    <w:rsid w:val="000054DB"/>
    <w:rsid w:val="0000587D"/>
    <w:rsid w:val="000059AE"/>
    <w:rsid w:val="00005BB0"/>
    <w:rsid w:val="00006492"/>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7D3"/>
    <w:rsid w:val="00016F04"/>
    <w:rsid w:val="00017870"/>
    <w:rsid w:val="00021068"/>
    <w:rsid w:val="00021595"/>
    <w:rsid w:val="000219D1"/>
    <w:rsid w:val="00021BDF"/>
    <w:rsid w:val="00021C3A"/>
    <w:rsid w:val="0002202D"/>
    <w:rsid w:val="00022C23"/>
    <w:rsid w:val="00023DF7"/>
    <w:rsid w:val="000267DD"/>
    <w:rsid w:val="000273EA"/>
    <w:rsid w:val="00027AD6"/>
    <w:rsid w:val="00027B63"/>
    <w:rsid w:val="00027CA9"/>
    <w:rsid w:val="00030B3D"/>
    <w:rsid w:val="00030BC5"/>
    <w:rsid w:val="00030BFB"/>
    <w:rsid w:val="00030C05"/>
    <w:rsid w:val="00031DA1"/>
    <w:rsid w:val="00031EAF"/>
    <w:rsid w:val="00033038"/>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4732C"/>
    <w:rsid w:val="000504AA"/>
    <w:rsid w:val="0005086B"/>
    <w:rsid w:val="00050C95"/>
    <w:rsid w:val="00050CAD"/>
    <w:rsid w:val="0005142D"/>
    <w:rsid w:val="00051A3C"/>
    <w:rsid w:val="00051BE4"/>
    <w:rsid w:val="00051E96"/>
    <w:rsid w:val="000526A8"/>
    <w:rsid w:val="00052EF1"/>
    <w:rsid w:val="0005420B"/>
    <w:rsid w:val="0005468C"/>
    <w:rsid w:val="000551CB"/>
    <w:rsid w:val="00055B2B"/>
    <w:rsid w:val="0005620B"/>
    <w:rsid w:val="00057392"/>
    <w:rsid w:val="00057480"/>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4CB"/>
    <w:rsid w:val="000762C0"/>
    <w:rsid w:val="00076737"/>
    <w:rsid w:val="00076C2B"/>
    <w:rsid w:val="00076C73"/>
    <w:rsid w:val="00076F81"/>
    <w:rsid w:val="000772B1"/>
    <w:rsid w:val="000779DE"/>
    <w:rsid w:val="000800B6"/>
    <w:rsid w:val="00080D15"/>
    <w:rsid w:val="00081B03"/>
    <w:rsid w:val="000847A0"/>
    <w:rsid w:val="000847C2"/>
    <w:rsid w:val="00084BB4"/>
    <w:rsid w:val="00084BFD"/>
    <w:rsid w:val="00087073"/>
    <w:rsid w:val="0008739A"/>
    <w:rsid w:val="000875BD"/>
    <w:rsid w:val="000878E7"/>
    <w:rsid w:val="00087A3B"/>
    <w:rsid w:val="00087C01"/>
    <w:rsid w:val="000903E4"/>
    <w:rsid w:val="000906E3"/>
    <w:rsid w:val="00091D73"/>
    <w:rsid w:val="00092ADE"/>
    <w:rsid w:val="000933B5"/>
    <w:rsid w:val="000933BC"/>
    <w:rsid w:val="00093544"/>
    <w:rsid w:val="00093D95"/>
    <w:rsid w:val="00094663"/>
    <w:rsid w:val="00095410"/>
    <w:rsid w:val="00095E48"/>
    <w:rsid w:val="00096019"/>
    <w:rsid w:val="00096291"/>
    <w:rsid w:val="00096637"/>
    <w:rsid w:val="0009726B"/>
    <w:rsid w:val="00097285"/>
    <w:rsid w:val="000975EA"/>
    <w:rsid w:val="000A021A"/>
    <w:rsid w:val="000A1828"/>
    <w:rsid w:val="000A19C1"/>
    <w:rsid w:val="000A1D06"/>
    <w:rsid w:val="000A1F38"/>
    <w:rsid w:val="000A2030"/>
    <w:rsid w:val="000A37F5"/>
    <w:rsid w:val="000A413A"/>
    <w:rsid w:val="000A48DD"/>
    <w:rsid w:val="000A4F1E"/>
    <w:rsid w:val="000A5881"/>
    <w:rsid w:val="000A5B09"/>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270D"/>
    <w:rsid w:val="000C36E1"/>
    <w:rsid w:val="000C42A9"/>
    <w:rsid w:val="000C42C6"/>
    <w:rsid w:val="000C50D6"/>
    <w:rsid w:val="000C557B"/>
    <w:rsid w:val="000C5A85"/>
    <w:rsid w:val="000C5EF2"/>
    <w:rsid w:val="000C5F29"/>
    <w:rsid w:val="000C5F48"/>
    <w:rsid w:val="000C66BF"/>
    <w:rsid w:val="000C6FC1"/>
    <w:rsid w:val="000C7FF8"/>
    <w:rsid w:val="000D0372"/>
    <w:rsid w:val="000D0ADE"/>
    <w:rsid w:val="000D1A8F"/>
    <w:rsid w:val="000D1B76"/>
    <w:rsid w:val="000D2914"/>
    <w:rsid w:val="000D2CE6"/>
    <w:rsid w:val="000D2E60"/>
    <w:rsid w:val="000D2F50"/>
    <w:rsid w:val="000D3275"/>
    <w:rsid w:val="000D3A1B"/>
    <w:rsid w:val="000D3B86"/>
    <w:rsid w:val="000D3EE0"/>
    <w:rsid w:val="000D4E64"/>
    <w:rsid w:val="000D5008"/>
    <w:rsid w:val="000D570C"/>
    <w:rsid w:val="000D5A0F"/>
    <w:rsid w:val="000D5B1E"/>
    <w:rsid w:val="000D5D9B"/>
    <w:rsid w:val="000D5E3F"/>
    <w:rsid w:val="000D6532"/>
    <w:rsid w:val="000D6E33"/>
    <w:rsid w:val="000D774B"/>
    <w:rsid w:val="000E0622"/>
    <w:rsid w:val="000E07AA"/>
    <w:rsid w:val="000E176F"/>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720"/>
    <w:rsid w:val="000F38D9"/>
    <w:rsid w:val="000F3CED"/>
    <w:rsid w:val="000F414C"/>
    <w:rsid w:val="000F6320"/>
    <w:rsid w:val="000F64FC"/>
    <w:rsid w:val="000F696E"/>
    <w:rsid w:val="000F6C10"/>
    <w:rsid w:val="000F718E"/>
    <w:rsid w:val="001001F2"/>
    <w:rsid w:val="00100207"/>
    <w:rsid w:val="001003C6"/>
    <w:rsid w:val="00100682"/>
    <w:rsid w:val="001010D3"/>
    <w:rsid w:val="0010144A"/>
    <w:rsid w:val="00101C11"/>
    <w:rsid w:val="00102565"/>
    <w:rsid w:val="00102F4F"/>
    <w:rsid w:val="001034DD"/>
    <w:rsid w:val="00104425"/>
    <w:rsid w:val="00104B4C"/>
    <w:rsid w:val="00105135"/>
    <w:rsid w:val="001055A2"/>
    <w:rsid w:val="0010682A"/>
    <w:rsid w:val="00106B94"/>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31D"/>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27E54"/>
    <w:rsid w:val="00131373"/>
    <w:rsid w:val="001314A0"/>
    <w:rsid w:val="00131A1F"/>
    <w:rsid w:val="00131A66"/>
    <w:rsid w:val="00131F9C"/>
    <w:rsid w:val="00132336"/>
    <w:rsid w:val="00132425"/>
    <w:rsid w:val="0013280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17C"/>
    <w:rsid w:val="001461A7"/>
    <w:rsid w:val="00146946"/>
    <w:rsid w:val="00146E7C"/>
    <w:rsid w:val="00147AB3"/>
    <w:rsid w:val="00147F8C"/>
    <w:rsid w:val="00150492"/>
    <w:rsid w:val="001513CE"/>
    <w:rsid w:val="00151465"/>
    <w:rsid w:val="00151AD8"/>
    <w:rsid w:val="00151E77"/>
    <w:rsid w:val="00153287"/>
    <w:rsid w:val="001533E6"/>
    <w:rsid w:val="001538BE"/>
    <w:rsid w:val="00153C33"/>
    <w:rsid w:val="00155198"/>
    <w:rsid w:val="0015537C"/>
    <w:rsid w:val="00155A26"/>
    <w:rsid w:val="00155EF1"/>
    <w:rsid w:val="00156192"/>
    <w:rsid w:val="00156E57"/>
    <w:rsid w:val="0015710D"/>
    <w:rsid w:val="00157338"/>
    <w:rsid w:val="001574A5"/>
    <w:rsid w:val="001577E2"/>
    <w:rsid w:val="00157CE5"/>
    <w:rsid w:val="00157DEB"/>
    <w:rsid w:val="001610BC"/>
    <w:rsid w:val="00161177"/>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A1"/>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1F5"/>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4DB3"/>
    <w:rsid w:val="00196359"/>
    <w:rsid w:val="00197205"/>
    <w:rsid w:val="00197632"/>
    <w:rsid w:val="0019793F"/>
    <w:rsid w:val="00197A9D"/>
    <w:rsid w:val="001A08E7"/>
    <w:rsid w:val="001A17D7"/>
    <w:rsid w:val="001A1A67"/>
    <w:rsid w:val="001A1FDD"/>
    <w:rsid w:val="001A2D8F"/>
    <w:rsid w:val="001A3614"/>
    <w:rsid w:val="001A3D89"/>
    <w:rsid w:val="001A3E0A"/>
    <w:rsid w:val="001A5458"/>
    <w:rsid w:val="001A545B"/>
    <w:rsid w:val="001A54DA"/>
    <w:rsid w:val="001A5E69"/>
    <w:rsid w:val="001A6861"/>
    <w:rsid w:val="001A6FEC"/>
    <w:rsid w:val="001A78AA"/>
    <w:rsid w:val="001B08B5"/>
    <w:rsid w:val="001B0AC6"/>
    <w:rsid w:val="001B143B"/>
    <w:rsid w:val="001B1532"/>
    <w:rsid w:val="001B1777"/>
    <w:rsid w:val="001B19C5"/>
    <w:rsid w:val="001B1B6D"/>
    <w:rsid w:val="001B1C93"/>
    <w:rsid w:val="001B21CA"/>
    <w:rsid w:val="001B28D5"/>
    <w:rsid w:val="001B28E4"/>
    <w:rsid w:val="001B35D4"/>
    <w:rsid w:val="001B4446"/>
    <w:rsid w:val="001B5A00"/>
    <w:rsid w:val="001B5F59"/>
    <w:rsid w:val="001B615C"/>
    <w:rsid w:val="001B63A7"/>
    <w:rsid w:val="001B6810"/>
    <w:rsid w:val="001B6E89"/>
    <w:rsid w:val="001B791C"/>
    <w:rsid w:val="001B7D70"/>
    <w:rsid w:val="001C0125"/>
    <w:rsid w:val="001C1074"/>
    <w:rsid w:val="001C21C8"/>
    <w:rsid w:val="001C22B3"/>
    <w:rsid w:val="001C25F5"/>
    <w:rsid w:val="001C2DFD"/>
    <w:rsid w:val="001C30F6"/>
    <w:rsid w:val="001C34D0"/>
    <w:rsid w:val="001C4249"/>
    <w:rsid w:val="001C46E3"/>
    <w:rsid w:val="001C4F27"/>
    <w:rsid w:val="001C51FE"/>
    <w:rsid w:val="001C62F4"/>
    <w:rsid w:val="001C6573"/>
    <w:rsid w:val="001C6956"/>
    <w:rsid w:val="001C6963"/>
    <w:rsid w:val="001C7D03"/>
    <w:rsid w:val="001D00BE"/>
    <w:rsid w:val="001D079B"/>
    <w:rsid w:val="001D0D32"/>
    <w:rsid w:val="001D17C9"/>
    <w:rsid w:val="001D1AB9"/>
    <w:rsid w:val="001D1F20"/>
    <w:rsid w:val="001D3795"/>
    <w:rsid w:val="001D4006"/>
    <w:rsid w:val="001D483C"/>
    <w:rsid w:val="001D54BD"/>
    <w:rsid w:val="001D5C72"/>
    <w:rsid w:val="001D626E"/>
    <w:rsid w:val="001D733B"/>
    <w:rsid w:val="001D73CF"/>
    <w:rsid w:val="001D7E8C"/>
    <w:rsid w:val="001E0902"/>
    <w:rsid w:val="001E157E"/>
    <w:rsid w:val="001E1801"/>
    <w:rsid w:val="001E1C73"/>
    <w:rsid w:val="001E1E05"/>
    <w:rsid w:val="001E2254"/>
    <w:rsid w:val="001E22D2"/>
    <w:rsid w:val="001E2343"/>
    <w:rsid w:val="001E2BFD"/>
    <w:rsid w:val="001E3A17"/>
    <w:rsid w:val="001E3FCB"/>
    <w:rsid w:val="001E52DF"/>
    <w:rsid w:val="001E5500"/>
    <w:rsid w:val="001E55F9"/>
    <w:rsid w:val="001E6BCB"/>
    <w:rsid w:val="001E783B"/>
    <w:rsid w:val="001E7E76"/>
    <w:rsid w:val="001E7F76"/>
    <w:rsid w:val="001E7FBC"/>
    <w:rsid w:val="001F0822"/>
    <w:rsid w:val="001F08CB"/>
    <w:rsid w:val="001F105B"/>
    <w:rsid w:val="001F149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18B3"/>
    <w:rsid w:val="0020302A"/>
    <w:rsid w:val="002032A0"/>
    <w:rsid w:val="00203532"/>
    <w:rsid w:val="00203AE0"/>
    <w:rsid w:val="00204106"/>
    <w:rsid w:val="00204109"/>
    <w:rsid w:val="00204B9E"/>
    <w:rsid w:val="0020503A"/>
    <w:rsid w:val="00205041"/>
    <w:rsid w:val="0020524C"/>
    <w:rsid w:val="002059E3"/>
    <w:rsid w:val="002100FF"/>
    <w:rsid w:val="0021025C"/>
    <w:rsid w:val="00210543"/>
    <w:rsid w:val="00210B9B"/>
    <w:rsid w:val="0021102F"/>
    <w:rsid w:val="002118D1"/>
    <w:rsid w:val="00211DCE"/>
    <w:rsid w:val="00212390"/>
    <w:rsid w:val="00212897"/>
    <w:rsid w:val="0021386A"/>
    <w:rsid w:val="00213C44"/>
    <w:rsid w:val="002147EE"/>
    <w:rsid w:val="00215516"/>
    <w:rsid w:val="002158DC"/>
    <w:rsid w:val="002159D5"/>
    <w:rsid w:val="00215ADE"/>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4135"/>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244"/>
    <w:rsid w:val="00243610"/>
    <w:rsid w:val="00243A38"/>
    <w:rsid w:val="0024474F"/>
    <w:rsid w:val="00244761"/>
    <w:rsid w:val="002450F2"/>
    <w:rsid w:val="00245B7F"/>
    <w:rsid w:val="002469C2"/>
    <w:rsid w:val="00247BDE"/>
    <w:rsid w:val="00247DE2"/>
    <w:rsid w:val="002505DE"/>
    <w:rsid w:val="00250E9E"/>
    <w:rsid w:val="002514FA"/>
    <w:rsid w:val="00251576"/>
    <w:rsid w:val="00251DAF"/>
    <w:rsid w:val="00252503"/>
    <w:rsid w:val="00252ED7"/>
    <w:rsid w:val="0025393C"/>
    <w:rsid w:val="002549E7"/>
    <w:rsid w:val="00254A72"/>
    <w:rsid w:val="00254A7A"/>
    <w:rsid w:val="00254EA4"/>
    <w:rsid w:val="0025509C"/>
    <w:rsid w:val="002552F8"/>
    <w:rsid w:val="0025575F"/>
    <w:rsid w:val="002571E3"/>
    <w:rsid w:val="002573DA"/>
    <w:rsid w:val="00260496"/>
    <w:rsid w:val="00260542"/>
    <w:rsid w:val="00260BAD"/>
    <w:rsid w:val="0026224C"/>
    <w:rsid w:val="00263148"/>
    <w:rsid w:val="00264C7C"/>
    <w:rsid w:val="002663F4"/>
    <w:rsid w:val="0026650F"/>
    <w:rsid w:val="00266DC3"/>
    <w:rsid w:val="00267965"/>
    <w:rsid w:val="0027029D"/>
    <w:rsid w:val="00270443"/>
    <w:rsid w:val="00270EE2"/>
    <w:rsid w:val="0027138C"/>
    <w:rsid w:val="0027165A"/>
    <w:rsid w:val="0027206D"/>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03D0"/>
    <w:rsid w:val="002816DD"/>
    <w:rsid w:val="002817A6"/>
    <w:rsid w:val="002821E8"/>
    <w:rsid w:val="00282F1D"/>
    <w:rsid w:val="00283215"/>
    <w:rsid w:val="002833F3"/>
    <w:rsid w:val="00284203"/>
    <w:rsid w:val="00284C8C"/>
    <w:rsid w:val="00285237"/>
    <w:rsid w:val="00285E3F"/>
    <w:rsid w:val="0028610D"/>
    <w:rsid w:val="002862CC"/>
    <w:rsid w:val="002868CD"/>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4739"/>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A7962"/>
    <w:rsid w:val="002A7BE9"/>
    <w:rsid w:val="002B05D1"/>
    <w:rsid w:val="002B1933"/>
    <w:rsid w:val="002B20BD"/>
    <w:rsid w:val="002B2611"/>
    <w:rsid w:val="002B27D8"/>
    <w:rsid w:val="002B35B9"/>
    <w:rsid w:val="002B38D2"/>
    <w:rsid w:val="002B3A46"/>
    <w:rsid w:val="002B3F1C"/>
    <w:rsid w:val="002B3F60"/>
    <w:rsid w:val="002B401B"/>
    <w:rsid w:val="002B48C5"/>
    <w:rsid w:val="002B4ED9"/>
    <w:rsid w:val="002B4EF4"/>
    <w:rsid w:val="002B51BB"/>
    <w:rsid w:val="002B58C5"/>
    <w:rsid w:val="002B6BF4"/>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145"/>
    <w:rsid w:val="002D5FD5"/>
    <w:rsid w:val="002D68F4"/>
    <w:rsid w:val="002D7395"/>
    <w:rsid w:val="002D7417"/>
    <w:rsid w:val="002D782B"/>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0700"/>
    <w:rsid w:val="002F188D"/>
    <w:rsid w:val="002F18A5"/>
    <w:rsid w:val="002F203F"/>
    <w:rsid w:val="002F26F3"/>
    <w:rsid w:val="002F317F"/>
    <w:rsid w:val="002F4CB0"/>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079AD"/>
    <w:rsid w:val="003110A2"/>
    <w:rsid w:val="00311655"/>
    <w:rsid w:val="00311B66"/>
    <w:rsid w:val="00311F29"/>
    <w:rsid w:val="00312518"/>
    <w:rsid w:val="00314036"/>
    <w:rsid w:val="00314347"/>
    <w:rsid w:val="00314C03"/>
    <w:rsid w:val="00314C4F"/>
    <w:rsid w:val="00314FAF"/>
    <w:rsid w:val="003162A5"/>
    <w:rsid w:val="00316591"/>
    <w:rsid w:val="0032012B"/>
    <w:rsid w:val="00320553"/>
    <w:rsid w:val="00320C6D"/>
    <w:rsid w:val="003213A8"/>
    <w:rsid w:val="00321FA8"/>
    <w:rsid w:val="00321FFD"/>
    <w:rsid w:val="003225AD"/>
    <w:rsid w:val="00322E18"/>
    <w:rsid w:val="00323196"/>
    <w:rsid w:val="00323734"/>
    <w:rsid w:val="00323C3D"/>
    <w:rsid w:val="00323D1D"/>
    <w:rsid w:val="00323F8A"/>
    <w:rsid w:val="00324752"/>
    <w:rsid w:val="00324D73"/>
    <w:rsid w:val="00326011"/>
    <w:rsid w:val="0032643D"/>
    <w:rsid w:val="00326D02"/>
    <w:rsid w:val="00327069"/>
    <w:rsid w:val="00327812"/>
    <w:rsid w:val="00327AFB"/>
    <w:rsid w:val="00327BAF"/>
    <w:rsid w:val="00327D10"/>
    <w:rsid w:val="00330BBE"/>
    <w:rsid w:val="00331894"/>
    <w:rsid w:val="00332CB8"/>
    <w:rsid w:val="00333428"/>
    <w:rsid w:val="003343C7"/>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47F6C"/>
    <w:rsid w:val="003509A5"/>
    <w:rsid w:val="00350FE2"/>
    <w:rsid w:val="003515FD"/>
    <w:rsid w:val="003518A4"/>
    <w:rsid w:val="00351E21"/>
    <w:rsid w:val="00352327"/>
    <w:rsid w:val="003526A9"/>
    <w:rsid w:val="00352FB6"/>
    <w:rsid w:val="00354062"/>
    <w:rsid w:val="00354405"/>
    <w:rsid w:val="00355392"/>
    <w:rsid w:val="00355A76"/>
    <w:rsid w:val="00355DEC"/>
    <w:rsid w:val="0035635F"/>
    <w:rsid w:val="00356E0F"/>
    <w:rsid w:val="0035700C"/>
    <w:rsid w:val="003607EE"/>
    <w:rsid w:val="003607FD"/>
    <w:rsid w:val="00360BC8"/>
    <w:rsid w:val="00360E35"/>
    <w:rsid w:val="00361106"/>
    <w:rsid w:val="003611C8"/>
    <w:rsid w:val="003617AE"/>
    <w:rsid w:val="00361F64"/>
    <w:rsid w:val="0036215C"/>
    <w:rsid w:val="003630F7"/>
    <w:rsid w:val="0036332B"/>
    <w:rsid w:val="00363589"/>
    <w:rsid w:val="003635C8"/>
    <w:rsid w:val="00363636"/>
    <w:rsid w:val="003651AC"/>
    <w:rsid w:val="003653AA"/>
    <w:rsid w:val="00366120"/>
    <w:rsid w:val="003661FF"/>
    <w:rsid w:val="003665A5"/>
    <w:rsid w:val="00366A0C"/>
    <w:rsid w:val="00367238"/>
    <w:rsid w:val="00367462"/>
    <w:rsid w:val="003677D5"/>
    <w:rsid w:val="00367C09"/>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4FFA"/>
    <w:rsid w:val="003853B1"/>
    <w:rsid w:val="003853ED"/>
    <w:rsid w:val="0038628F"/>
    <w:rsid w:val="00386421"/>
    <w:rsid w:val="00386516"/>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DC2"/>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2A6"/>
    <w:rsid w:val="003B74F1"/>
    <w:rsid w:val="003B7541"/>
    <w:rsid w:val="003B7966"/>
    <w:rsid w:val="003B7F07"/>
    <w:rsid w:val="003B7FCE"/>
    <w:rsid w:val="003C0F87"/>
    <w:rsid w:val="003C141E"/>
    <w:rsid w:val="003C1B83"/>
    <w:rsid w:val="003C1C85"/>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503A"/>
    <w:rsid w:val="003D6505"/>
    <w:rsid w:val="003D71A6"/>
    <w:rsid w:val="003D7709"/>
    <w:rsid w:val="003E004C"/>
    <w:rsid w:val="003E073A"/>
    <w:rsid w:val="003E0BAF"/>
    <w:rsid w:val="003E0E25"/>
    <w:rsid w:val="003E10E0"/>
    <w:rsid w:val="003E1409"/>
    <w:rsid w:val="003E16F2"/>
    <w:rsid w:val="003E2195"/>
    <w:rsid w:val="003E36A5"/>
    <w:rsid w:val="003E4A52"/>
    <w:rsid w:val="003E5CBA"/>
    <w:rsid w:val="003E78A9"/>
    <w:rsid w:val="003E7912"/>
    <w:rsid w:val="003F04E6"/>
    <w:rsid w:val="003F2CDD"/>
    <w:rsid w:val="003F3754"/>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5C5E"/>
    <w:rsid w:val="0040625C"/>
    <w:rsid w:val="004069D2"/>
    <w:rsid w:val="004076FF"/>
    <w:rsid w:val="00411B17"/>
    <w:rsid w:val="00411ED8"/>
    <w:rsid w:val="00411FFF"/>
    <w:rsid w:val="0041222D"/>
    <w:rsid w:val="004124F2"/>
    <w:rsid w:val="00412E6F"/>
    <w:rsid w:val="00413C5C"/>
    <w:rsid w:val="0041413F"/>
    <w:rsid w:val="00414F35"/>
    <w:rsid w:val="0041567A"/>
    <w:rsid w:val="00415BAB"/>
    <w:rsid w:val="00415BCF"/>
    <w:rsid w:val="00416297"/>
    <w:rsid w:val="00417083"/>
    <w:rsid w:val="00417E36"/>
    <w:rsid w:val="0042049A"/>
    <w:rsid w:val="0042057C"/>
    <w:rsid w:val="00420694"/>
    <w:rsid w:val="00420BDF"/>
    <w:rsid w:val="00421608"/>
    <w:rsid w:val="00421C23"/>
    <w:rsid w:val="0042261E"/>
    <w:rsid w:val="00422749"/>
    <w:rsid w:val="004228F2"/>
    <w:rsid w:val="004233DC"/>
    <w:rsid w:val="00424888"/>
    <w:rsid w:val="004255D9"/>
    <w:rsid w:val="00425763"/>
    <w:rsid w:val="00425C3C"/>
    <w:rsid w:val="00426F8D"/>
    <w:rsid w:val="00427D1B"/>
    <w:rsid w:val="00427E40"/>
    <w:rsid w:val="004306AB"/>
    <w:rsid w:val="004314AB"/>
    <w:rsid w:val="0043159D"/>
    <w:rsid w:val="0043171D"/>
    <w:rsid w:val="00432F78"/>
    <w:rsid w:val="004334A2"/>
    <w:rsid w:val="004335BC"/>
    <w:rsid w:val="004339E6"/>
    <w:rsid w:val="00434723"/>
    <w:rsid w:val="00434729"/>
    <w:rsid w:val="0043617B"/>
    <w:rsid w:val="00437A8A"/>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048"/>
    <w:rsid w:val="00447AD3"/>
    <w:rsid w:val="00447C23"/>
    <w:rsid w:val="00450744"/>
    <w:rsid w:val="00450BE7"/>
    <w:rsid w:val="00450FE8"/>
    <w:rsid w:val="004518D0"/>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39A"/>
    <w:rsid w:val="0046442A"/>
    <w:rsid w:val="00464BF1"/>
    <w:rsid w:val="00464D9B"/>
    <w:rsid w:val="00465D73"/>
    <w:rsid w:val="00466078"/>
    <w:rsid w:val="0046626B"/>
    <w:rsid w:val="004669BB"/>
    <w:rsid w:val="004676E4"/>
    <w:rsid w:val="00467AFF"/>
    <w:rsid w:val="00470183"/>
    <w:rsid w:val="004708C9"/>
    <w:rsid w:val="00470C48"/>
    <w:rsid w:val="0047139F"/>
    <w:rsid w:val="00471429"/>
    <w:rsid w:val="004722B1"/>
    <w:rsid w:val="00472AA7"/>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26ED"/>
    <w:rsid w:val="00493278"/>
    <w:rsid w:val="00493855"/>
    <w:rsid w:val="004951D8"/>
    <w:rsid w:val="004952C1"/>
    <w:rsid w:val="00497575"/>
    <w:rsid w:val="004A078B"/>
    <w:rsid w:val="004A12C0"/>
    <w:rsid w:val="004A169A"/>
    <w:rsid w:val="004A18C9"/>
    <w:rsid w:val="004A191A"/>
    <w:rsid w:val="004A1A70"/>
    <w:rsid w:val="004A25F3"/>
    <w:rsid w:val="004A2D5A"/>
    <w:rsid w:val="004A3988"/>
    <w:rsid w:val="004A3A9C"/>
    <w:rsid w:val="004A4027"/>
    <w:rsid w:val="004A419E"/>
    <w:rsid w:val="004A4688"/>
    <w:rsid w:val="004A4DCE"/>
    <w:rsid w:val="004A6463"/>
    <w:rsid w:val="004A6B58"/>
    <w:rsid w:val="004A6BA2"/>
    <w:rsid w:val="004A767C"/>
    <w:rsid w:val="004B06C3"/>
    <w:rsid w:val="004B0917"/>
    <w:rsid w:val="004B0B09"/>
    <w:rsid w:val="004B0E65"/>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A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139"/>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3E7E"/>
    <w:rsid w:val="005040C9"/>
    <w:rsid w:val="005042DB"/>
    <w:rsid w:val="0050458E"/>
    <w:rsid w:val="00505928"/>
    <w:rsid w:val="00505CD6"/>
    <w:rsid w:val="005069B2"/>
    <w:rsid w:val="0050741A"/>
    <w:rsid w:val="00510452"/>
    <w:rsid w:val="005107BD"/>
    <w:rsid w:val="005108EC"/>
    <w:rsid w:val="00511D5B"/>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C6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6A"/>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57AA"/>
    <w:rsid w:val="0055581A"/>
    <w:rsid w:val="0055680D"/>
    <w:rsid w:val="00557670"/>
    <w:rsid w:val="00557C2D"/>
    <w:rsid w:val="00560094"/>
    <w:rsid w:val="00560C62"/>
    <w:rsid w:val="00561B6D"/>
    <w:rsid w:val="00562A61"/>
    <w:rsid w:val="00562E78"/>
    <w:rsid w:val="005638A2"/>
    <w:rsid w:val="00564E45"/>
    <w:rsid w:val="005652D5"/>
    <w:rsid w:val="00565E52"/>
    <w:rsid w:val="005661D1"/>
    <w:rsid w:val="00567161"/>
    <w:rsid w:val="00567227"/>
    <w:rsid w:val="00567CD0"/>
    <w:rsid w:val="00570C7B"/>
    <w:rsid w:val="00571C77"/>
    <w:rsid w:val="005721F2"/>
    <w:rsid w:val="00572D5B"/>
    <w:rsid w:val="005743C5"/>
    <w:rsid w:val="00574614"/>
    <w:rsid w:val="00574A70"/>
    <w:rsid w:val="00574D35"/>
    <w:rsid w:val="00575C75"/>
    <w:rsid w:val="005762CA"/>
    <w:rsid w:val="005770CF"/>
    <w:rsid w:val="00577904"/>
    <w:rsid w:val="00577922"/>
    <w:rsid w:val="00577AC3"/>
    <w:rsid w:val="00580577"/>
    <w:rsid w:val="00580D13"/>
    <w:rsid w:val="005815A8"/>
    <w:rsid w:val="005815C7"/>
    <w:rsid w:val="00581915"/>
    <w:rsid w:val="00583431"/>
    <w:rsid w:val="005846C0"/>
    <w:rsid w:val="00584D04"/>
    <w:rsid w:val="005853F5"/>
    <w:rsid w:val="0058567E"/>
    <w:rsid w:val="00585DE1"/>
    <w:rsid w:val="0058659E"/>
    <w:rsid w:val="005869EE"/>
    <w:rsid w:val="005872DD"/>
    <w:rsid w:val="00587CF2"/>
    <w:rsid w:val="00587D3A"/>
    <w:rsid w:val="00587DB5"/>
    <w:rsid w:val="00590346"/>
    <w:rsid w:val="00590BA2"/>
    <w:rsid w:val="00590CA7"/>
    <w:rsid w:val="00590E93"/>
    <w:rsid w:val="0059159C"/>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290"/>
    <w:rsid w:val="005B26C7"/>
    <w:rsid w:val="005B2D65"/>
    <w:rsid w:val="005B3877"/>
    <w:rsid w:val="005B3AC8"/>
    <w:rsid w:val="005B3CC1"/>
    <w:rsid w:val="005B4002"/>
    <w:rsid w:val="005B45AB"/>
    <w:rsid w:val="005B4D8F"/>
    <w:rsid w:val="005B57A1"/>
    <w:rsid w:val="005B6551"/>
    <w:rsid w:val="005B71A8"/>
    <w:rsid w:val="005B744B"/>
    <w:rsid w:val="005C0A6F"/>
    <w:rsid w:val="005C0FA7"/>
    <w:rsid w:val="005C155F"/>
    <w:rsid w:val="005C1C0E"/>
    <w:rsid w:val="005C31CB"/>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5DDA"/>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48A"/>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2C80"/>
    <w:rsid w:val="005F3CE8"/>
    <w:rsid w:val="005F4334"/>
    <w:rsid w:val="005F4F41"/>
    <w:rsid w:val="005F566D"/>
    <w:rsid w:val="005F648F"/>
    <w:rsid w:val="005F68C3"/>
    <w:rsid w:val="005F7D87"/>
    <w:rsid w:val="00601794"/>
    <w:rsid w:val="00601E94"/>
    <w:rsid w:val="006021B1"/>
    <w:rsid w:val="006037C5"/>
    <w:rsid w:val="006040CE"/>
    <w:rsid w:val="0060467D"/>
    <w:rsid w:val="00604DF3"/>
    <w:rsid w:val="0060585E"/>
    <w:rsid w:val="00605B56"/>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3E4C"/>
    <w:rsid w:val="00614921"/>
    <w:rsid w:val="00615564"/>
    <w:rsid w:val="006155E2"/>
    <w:rsid w:val="006156C7"/>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67B"/>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7DB"/>
    <w:rsid w:val="00631866"/>
    <w:rsid w:val="006318A4"/>
    <w:rsid w:val="00631A11"/>
    <w:rsid w:val="00631D4F"/>
    <w:rsid w:val="006321B6"/>
    <w:rsid w:val="00632359"/>
    <w:rsid w:val="006327C6"/>
    <w:rsid w:val="00633496"/>
    <w:rsid w:val="006338D2"/>
    <w:rsid w:val="00633F92"/>
    <w:rsid w:val="0063435E"/>
    <w:rsid w:val="00634CB2"/>
    <w:rsid w:val="006357E2"/>
    <w:rsid w:val="00635FD8"/>
    <w:rsid w:val="00636651"/>
    <w:rsid w:val="00636828"/>
    <w:rsid w:val="006368E4"/>
    <w:rsid w:val="00636F7B"/>
    <w:rsid w:val="00637DF0"/>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1C6"/>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CA1"/>
    <w:rsid w:val="006669D8"/>
    <w:rsid w:val="00667421"/>
    <w:rsid w:val="0066780E"/>
    <w:rsid w:val="00667A31"/>
    <w:rsid w:val="00670702"/>
    <w:rsid w:val="006708EB"/>
    <w:rsid w:val="0067147C"/>
    <w:rsid w:val="00671BF5"/>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C0D"/>
    <w:rsid w:val="00682E8A"/>
    <w:rsid w:val="00682FB7"/>
    <w:rsid w:val="006837DE"/>
    <w:rsid w:val="00683CE0"/>
    <w:rsid w:val="0068537F"/>
    <w:rsid w:val="00686104"/>
    <w:rsid w:val="00686334"/>
    <w:rsid w:val="0068699F"/>
    <w:rsid w:val="00686C3A"/>
    <w:rsid w:val="00686EEB"/>
    <w:rsid w:val="00687044"/>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1CE"/>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7AB"/>
    <w:rsid w:val="006C3A2D"/>
    <w:rsid w:val="006C4666"/>
    <w:rsid w:val="006C4823"/>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CBF"/>
    <w:rsid w:val="006D5E84"/>
    <w:rsid w:val="006D6CE6"/>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E19"/>
    <w:rsid w:val="006E7F73"/>
    <w:rsid w:val="006F030F"/>
    <w:rsid w:val="006F193C"/>
    <w:rsid w:val="006F1B58"/>
    <w:rsid w:val="006F27DC"/>
    <w:rsid w:val="006F2B89"/>
    <w:rsid w:val="006F36F1"/>
    <w:rsid w:val="006F3B81"/>
    <w:rsid w:val="006F4860"/>
    <w:rsid w:val="006F4D59"/>
    <w:rsid w:val="006F4DCF"/>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7D4"/>
    <w:rsid w:val="00713AAC"/>
    <w:rsid w:val="007141DC"/>
    <w:rsid w:val="00714B04"/>
    <w:rsid w:val="00714F75"/>
    <w:rsid w:val="007155CE"/>
    <w:rsid w:val="007168A0"/>
    <w:rsid w:val="00716BC6"/>
    <w:rsid w:val="00716C95"/>
    <w:rsid w:val="007176A1"/>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54"/>
    <w:rsid w:val="007276E5"/>
    <w:rsid w:val="0073085E"/>
    <w:rsid w:val="00730943"/>
    <w:rsid w:val="00730C50"/>
    <w:rsid w:val="00731D5E"/>
    <w:rsid w:val="00732492"/>
    <w:rsid w:val="00733E5A"/>
    <w:rsid w:val="00733F25"/>
    <w:rsid w:val="00736395"/>
    <w:rsid w:val="00736459"/>
    <w:rsid w:val="0073685F"/>
    <w:rsid w:val="00737821"/>
    <w:rsid w:val="00737862"/>
    <w:rsid w:val="0074058F"/>
    <w:rsid w:val="00740E86"/>
    <w:rsid w:val="00741175"/>
    <w:rsid w:val="007419FB"/>
    <w:rsid w:val="00742606"/>
    <w:rsid w:val="007441FF"/>
    <w:rsid w:val="007448A7"/>
    <w:rsid w:val="00744EE8"/>
    <w:rsid w:val="00744F42"/>
    <w:rsid w:val="007459F5"/>
    <w:rsid w:val="007463EA"/>
    <w:rsid w:val="00746713"/>
    <w:rsid w:val="007467E4"/>
    <w:rsid w:val="00746B08"/>
    <w:rsid w:val="00747569"/>
    <w:rsid w:val="00747972"/>
    <w:rsid w:val="00750238"/>
    <w:rsid w:val="0075023C"/>
    <w:rsid w:val="007518E3"/>
    <w:rsid w:val="007518E9"/>
    <w:rsid w:val="00751D2E"/>
    <w:rsid w:val="00752247"/>
    <w:rsid w:val="007523E7"/>
    <w:rsid w:val="007524C4"/>
    <w:rsid w:val="00752AE5"/>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57"/>
    <w:rsid w:val="00764AF9"/>
    <w:rsid w:val="007650AD"/>
    <w:rsid w:val="00765D18"/>
    <w:rsid w:val="0076640B"/>
    <w:rsid w:val="007673DE"/>
    <w:rsid w:val="00770B02"/>
    <w:rsid w:val="00770C54"/>
    <w:rsid w:val="007710FF"/>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0C3E"/>
    <w:rsid w:val="00781148"/>
    <w:rsid w:val="0078120F"/>
    <w:rsid w:val="00781F98"/>
    <w:rsid w:val="0078265B"/>
    <w:rsid w:val="00782A09"/>
    <w:rsid w:val="00782AFE"/>
    <w:rsid w:val="00782E10"/>
    <w:rsid w:val="007843C3"/>
    <w:rsid w:val="00784926"/>
    <w:rsid w:val="00784DB8"/>
    <w:rsid w:val="00784FDD"/>
    <w:rsid w:val="0078508F"/>
    <w:rsid w:val="007850B1"/>
    <w:rsid w:val="007862E8"/>
    <w:rsid w:val="00786448"/>
    <w:rsid w:val="007875D7"/>
    <w:rsid w:val="007906B2"/>
    <w:rsid w:val="0079134E"/>
    <w:rsid w:val="007925F0"/>
    <w:rsid w:val="0079269B"/>
    <w:rsid w:val="0079278E"/>
    <w:rsid w:val="00792DCA"/>
    <w:rsid w:val="00792E3C"/>
    <w:rsid w:val="00793040"/>
    <w:rsid w:val="007930C1"/>
    <w:rsid w:val="0079315D"/>
    <w:rsid w:val="00793B45"/>
    <w:rsid w:val="00794168"/>
    <w:rsid w:val="0079477A"/>
    <w:rsid w:val="00795706"/>
    <w:rsid w:val="007960E3"/>
    <w:rsid w:val="00796F7C"/>
    <w:rsid w:val="00797131"/>
    <w:rsid w:val="00797254"/>
    <w:rsid w:val="00797430"/>
    <w:rsid w:val="00797AF4"/>
    <w:rsid w:val="007A046C"/>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A9"/>
    <w:rsid w:val="007A7FD7"/>
    <w:rsid w:val="007B18C6"/>
    <w:rsid w:val="007B20C2"/>
    <w:rsid w:val="007B228B"/>
    <w:rsid w:val="007B25D5"/>
    <w:rsid w:val="007B27E4"/>
    <w:rsid w:val="007B2910"/>
    <w:rsid w:val="007B301D"/>
    <w:rsid w:val="007B3264"/>
    <w:rsid w:val="007B35F6"/>
    <w:rsid w:val="007B3F87"/>
    <w:rsid w:val="007B404F"/>
    <w:rsid w:val="007B44A6"/>
    <w:rsid w:val="007B494E"/>
    <w:rsid w:val="007B4C5E"/>
    <w:rsid w:val="007B743D"/>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C7B"/>
    <w:rsid w:val="007D0D3E"/>
    <w:rsid w:val="007D116E"/>
    <w:rsid w:val="007D1B24"/>
    <w:rsid w:val="007D267F"/>
    <w:rsid w:val="007D3341"/>
    <w:rsid w:val="007D3A3E"/>
    <w:rsid w:val="007D400A"/>
    <w:rsid w:val="007D43F9"/>
    <w:rsid w:val="007D4B0E"/>
    <w:rsid w:val="007D4DD2"/>
    <w:rsid w:val="007D4DF1"/>
    <w:rsid w:val="007D5428"/>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A48"/>
    <w:rsid w:val="007F0F24"/>
    <w:rsid w:val="007F1755"/>
    <w:rsid w:val="007F222B"/>
    <w:rsid w:val="007F2CBC"/>
    <w:rsid w:val="007F3092"/>
    <w:rsid w:val="007F30F9"/>
    <w:rsid w:val="007F39B8"/>
    <w:rsid w:val="007F3C03"/>
    <w:rsid w:val="007F3E3F"/>
    <w:rsid w:val="007F40CD"/>
    <w:rsid w:val="007F45DF"/>
    <w:rsid w:val="007F4A6F"/>
    <w:rsid w:val="007F4FBC"/>
    <w:rsid w:val="007F5975"/>
    <w:rsid w:val="007F5AB9"/>
    <w:rsid w:val="007F6497"/>
    <w:rsid w:val="007F6836"/>
    <w:rsid w:val="007F6903"/>
    <w:rsid w:val="007F7DF2"/>
    <w:rsid w:val="008005E6"/>
    <w:rsid w:val="00800A35"/>
    <w:rsid w:val="00800D91"/>
    <w:rsid w:val="008015F2"/>
    <w:rsid w:val="00801A0E"/>
    <w:rsid w:val="00803362"/>
    <w:rsid w:val="00803C65"/>
    <w:rsid w:val="00804263"/>
    <w:rsid w:val="00804BC0"/>
    <w:rsid w:val="00804E3C"/>
    <w:rsid w:val="00804E4C"/>
    <w:rsid w:val="0080662C"/>
    <w:rsid w:val="008070B2"/>
    <w:rsid w:val="00807D79"/>
    <w:rsid w:val="00810102"/>
    <w:rsid w:val="008102BC"/>
    <w:rsid w:val="00810301"/>
    <w:rsid w:val="008116F3"/>
    <w:rsid w:val="008117C4"/>
    <w:rsid w:val="0081212A"/>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17EBA"/>
    <w:rsid w:val="00820A3F"/>
    <w:rsid w:val="00821A57"/>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0AC"/>
    <w:rsid w:val="00850EAB"/>
    <w:rsid w:val="00851C80"/>
    <w:rsid w:val="00851D70"/>
    <w:rsid w:val="008529B3"/>
    <w:rsid w:val="00852ADD"/>
    <w:rsid w:val="00852F19"/>
    <w:rsid w:val="00853883"/>
    <w:rsid w:val="00853EB9"/>
    <w:rsid w:val="008546A2"/>
    <w:rsid w:val="00854CF7"/>
    <w:rsid w:val="00854DA7"/>
    <w:rsid w:val="008557A0"/>
    <w:rsid w:val="00856607"/>
    <w:rsid w:val="008569A8"/>
    <w:rsid w:val="008604A8"/>
    <w:rsid w:val="00860941"/>
    <w:rsid w:val="00860955"/>
    <w:rsid w:val="00860ADD"/>
    <w:rsid w:val="00860EC0"/>
    <w:rsid w:val="008616A2"/>
    <w:rsid w:val="00861C6C"/>
    <w:rsid w:val="008636AC"/>
    <w:rsid w:val="00863862"/>
    <w:rsid w:val="00863AAD"/>
    <w:rsid w:val="00864644"/>
    <w:rsid w:val="008658DE"/>
    <w:rsid w:val="00866296"/>
    <w:rsid w:val="008665C7"/>
    <w:rsid w:val="00866DC1"/>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396E"/>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367"/>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C7B"/>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2E1"/>
    <w:rsid w:val="008D534E"/>
    <w:rsid w:val="008D619B"/>
    <w:rsid w:val="008D6E81"/>
    <w:rsid w:val="008D7739"/>
    <w:rsid w:val="008D7A64"/>
    <w:rsid w:val="008D7A92"/>
    <w:rsid w:val="008E0302"/>
    <w:rsid w:val="008E03F3"/>
    <w:rsid w:val="008E1267"/>
    <w:rsid w:val="008E19FD"/>
    <w:rsid w:val="008E22F8"/>
    <w:rsid w:val="008E25EC"/>
    <w:rsid w:val="008E39D8"/>
    <w:rsid w:val="008E5D3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6CB"/>
    <w:rsid w:val="00902876"/>
    <w:rsid w:val="00902BF5"/>
    <w:rsid w:val="009031D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6B0"/>
    <w:rsid w:val="009130CC"/>
    <w:rsid w:val="009133EC"/>
    <w:rsid w:val="00913AF7"/>
    <w:rsid w:val="00913B37"/>
    <w:rsid w:val="00914683"/>
    <w:rsid w:val="00914861"/>
    <w:rsid w:val="009148D8"/>
    <w:rsid w:val="00914B5F"/>
    <w:rsid w:val="00914E71"/>
    <w:rsid w:val="00914F6E"/>
    <w:rsid w:val="0091504C"/>
    <w:rsid w:val="00915897"/>
    <w:rsid w:val="00915B44"/>
    <w:rsid w:val="00915CD5"/>
    <w:rsid w:val="00916093"/>
    <w:rsid w:val="009160E3"/>
    <w:rsid w:val="0091639C"/>
    <w:rsid w:val="00916599"/>
    <w:rsid w:val="00916E99"/>
    <w:rsid w:val="0092002E"/>
    <w:rsid w:val="0092050A"/>
    <w:rsid w:val="00920EC6"/>
    <w:rsid w:val="0092101E"/>
    <w:rsid w:val="0092383B"/>
    <w:rsid w:val="00923C15"/>
    <w:rsid w:val="00923DCE"/>
    <w:rsid w:val="00924119"/>
    <w:rsid w:val="00925120"/>
    <w:rsid w:val="009255FA"/>
    <w:rsid w:val="009262E4"/>
    <w:rsid w:val="009266D2"/>
    <w:rsid w:val="00927B1D"/>
    <w:rsid w:val="00927D4E"/>
    <w:rsid w:val="00927F89"/>
    <w:rsid w:val="00930AC2"/>
    <w:rsid w:val="00930D2A"/>
    <w:rsid w:val="009312BF"/>
    <w:rsid w:val="00931680"/>
    <w:rsid w:val="00931B84"/>
    <w:rsid w:val="00931DE4"/>
    <w:rsid w:val="009322B2"/>
    <w:rsid w:val="009328DA"/>
    <w:rsid w:val="00932E7E"/>
    <w:rsid w:val="009342DC"/>
    <w:rsid w:val="0093442D"/>
    <w:rsid w:val="00934CD2"/>
    <w:rsid w:val="009357BB"/>
    <w:rsid w:val="009359D3"/>
    <w:rsid w:val="00935A35"/>
    <w:rsid w:val="009375E5"/>
    <w:rsid w:val="0093785F"/>
    <w:rsid w:val="00937BC5"/>
    <w:rsid w:val="00937CC4"/>
    <w:rsid w:val="00937D30"/>
    <w:rsid w:val="00941848"/>
    <w:rsid w:val="0094337A"/>
    <w:rsid w:val="009437F2"/>
    <w:rsid w:val="0094421D"/>
    <w:rsid w:val="009442E8"/>
    <w:rsid w:val="00944BA7"/>
    <w:rsid w:val="0094636D"/>
    <w:rsid w:val="00947222"/>
    <w:rsid w:val="0094759C"/>
    <w:rsid w:val="009503FE"/>
    <w:rsid w:val="00950448"/>
    <w:rsid w:val="009507D4"/>
    <w:rsid w:val="00950ACD"/>
    <w:rsid w:val="00950E37"/>
    <w:rsid w:val="009512FB"/>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986"/>
    <w:rsid w:val="00992CC5"/>
    <w:rsid w:val="0099301D"/>
    <w:rsid w:val="009936E2"/>
    <w:rsid w:val="00994B55"/>
    <w:rsid w:val="00995D86"/>
    <w:rsid w:val="00995FB2"/>
    <w:rsid w:val="0099781E"/>
    <w:rsid w:val="00997A68"/>
    <w:rsid w:val="00997D96"/>
    <w:rsid w:val="009A0071"/>
    <w:rsid w:val="009A00EA"/>
    <w:rsid w:val="009A0587"/>
    <w:rsid w:val="009A0DA2"/>
    <w:rsid w:val="009A0FA6"/>
    <w:rsid w:val="009A1F6B"/>
    <w:rsid w:val="009A24E0"/>
    <w:rsid w:val="009A254A"/>
    <w:rsid w:val="009A2616"/>
    <w:rsid w:val="009A2C4C"/>
    <w:rsid w:val="009A2DD8"/>
    <w:rsid w:val="009A307C"/>
    <w:rsid w:val="009A30DE"/>
    <w:rsid w:val="009A3D29"/>
    <w:rsid w:val="009A509F"/>
    <w:rsid w:val="009A5453"/>
    <w:rsid w:val="009A6A7B"/>
    <w:rsid w:val="009A7532"/>
    <w:rsid w:val="009A7883"/>
    <w:rsid w:val="009B0596"/>
    <w:rsid w:val="009B1BAD"/>
    <w:rsid w:val="009B1D50"/>
    <w:rsid w:val="009B237F"/>
    <w:rsid w:val="009B2760"/>
    <w:rsid w:val="009B308D"/>
    <w:rsid w:val="009B31D6"/>
    <w:rsid w:val="009B38D5"/>
    <w:rsid w:val="009B3B62"/>
    <w:rsid w:val="009B3C8D"/>
    <w:rsid w:val="009B4FFB"/>
    <w:rsid w:val="009B53C7"/>
    <w:rsid w:val="009B6ABE"/>
    <w:rsid w:val="009B7489"/>
    <w:rsid w:val="009B7987"/>
    <w:rsid w:val="009B7B0A"/>
    <w:rsid w:val="009C07C9"/>
    <w:rsid w:val="009C08D7"/>
    <w:rsid w:val="009C0DC5"/>
    <w:rsid w:val="009C1866"/>
    <w:rsid w:val="009C1FDE"/>
    <w:rsid w:val="009C23FE"/>
    <w:rsid w:val="009C24C8"/>
    <w:rsid w:val="009C2CE9"/>
    <w:rsid w:val="009C375C"/>
    <w:rsid w:val="009C4E0D"/>
    <w:rsid w:val="009C4F1B"/>
    <w:rsid w:val="009C503B"/>
    <w:rsid w:val="009C5496"/>
    <w:rsid w:val="009C5793"/>
    <w:rsid w:val="009C5816"/>
    <w:rsid w:val="009C61EA"/>
    <w:rsid w:val="009C63EC"/>
    <w:rsid w:val="009C7DAC"/>
    <w:rsid w:val="009D0258"/>
    <w:rsid w:val="009D077D"/>
    <w:rsid w:val="009D08A6"/>
    <w:rsid w:val="009D1915"/>
    <w:rsid w:val="009D1B69"/>
    <w:rsid w:val="009D1EB3"/>
    <w:rsid w:val="009D25DE"/>
    <w:rsid w:val="009D2ABF"/>
    <w:rsid w:val="009D3AD2"/>
    <w:rsid w:val="009D3E06"/>
    <w:rsid w:val="009D433F"/>
    <w:rsid w:val="009D5843"/>
    <w:rsid w:val="009D638D"/>
    <w:rsid w:val="009D6393"/>
    <w:rsid w:val="009D6B6C"/>
    <w:rsid w:val="009D7BC6"/>
    <w:rsid w:val="009E0885"/>
    <w:rsid w:val="009E0A06"/>
    <w:rsid w:val="009E1637"/>
    <w:rsid w:val="009E1CC8"/>
    <w:rsid w:val="009E2827"/>
    <w:rsid w:val="009E2863"/>
    <w:rsid w:val="009E30D2"/>
    <w:rsid w:val="009E4885"/>
    <w:rsid w:val="009E4920"/>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67A"/>
    <w:rsid w:val="00A05B25"/>
    <w:rsid w:val="00A05C04"/>
    <w:rsid w:val="00A05EC0"/>
    <w:rsid w:val="00A06254"/>
    <w:rsid w:val="00A06842"/>
    <w:rsid w:val="00A07459"/>
    <w:rsid w:val="00A07D78"/>
    <w:rsid w:val="00A07DB6"/>
    <w:rsid w:val="00A10972"/>
    <w:rsid w:val="00A109D3"/>
    <w:rsid w:val="00A11406"/>
    <w:rsid w:val="00A13205"/>
    <w:rsid w:val="00A132A1"/>
    <w:rsid w:val="00A13422"/>
    <w:rsid w:val="00A148A2"/>
    <w:rsid w:val="00A15132"/>
    <w:rsid w:val="00A1554D"/>
    <w:rsid w:val="00A15792"/>
    <w:rsid w:val="00A158E3"/>
    <w:rsid w:val="00A1591A"/>
    <w:rsid w:val="00A16936"/>
    <w:rsid w:val="00A172E0"/>
    <w:rsid w:val="00A17527"/>
    <w:rsid w:val="00A211C5"/>
    <w:rsid w:val="00A221A3"/>
    <w:rsid w:val="00A223D5"/>
    <w:rsid w:val="00A235E4"/>
    <w:rsid w:val="00A23F41"/>
    <w:rsid w:val="00A25547"/>
    <w:rsid w:val="00A25F76"/>
    <w:rsid w:val="00A3003E"/>
    <w:rsid w:val="00A31E14"/>
    <w:rsid w:val="00A3325E"/>
    <w:rsid w:val="00A33839"/>
    <w:rsid w:val="00A34276"/>
    <w:rsid w:val="00A34524"/>
    <w:rsid w:val="00A345B6"/>
    <w:rsid w:val="00A3502D"/>
    <w:rsid w:val="00A350BE"/>
    <w:rsid w:val="00A357A4"/>
    <w:rsid w:val="00A358B1"/>
    <w:rsid w:val="00A35AF5"/>
    <w:rsid w:val="00A35CDF"/>
    <w:rsid w:val="00A36453"/>
    <w:rsid w:val="00A37970"/>
    <w:rsid w:val="00A37A68"/>
    <w:rsid w:val="00A37B0C"/>
    <w:rsid w:val="00A37CE6"/>
    <w:rsid w:val="00A37D1C"/>
    <w:rsid w:val="00A37FFE"/>
    <w:rsid w:val="00A404BE"/>
    <w:rsid w:val="00A40ECF"/>
    <w:rsid w:val="00A411C9"/>
    <w:rsid w:val="00A41EFE"/>
    <w:rsid w:val="00A41FEF"/>
    <w:rsid w:val="00A42476"/>
    <w:rsid w:val="00A42800"/>
    <w:rsid w:val="00A433CA"/>
    <w:rsid w:val="00A43440"/>
    <w:rsid w:val="00A43A1A"/>
    <w:rsid w:val="00A43D48"/>
    <w:rsid w:val="00A43F3C"/>
    <w:rsid w:val="00A447A5"/>
    <w:rsid w:val="00A45B83"/>
    <w:rsid w:val="00A46121"/>
    <w:rsid w:val="00A4645D"/>
    <w:rsid w:val="00A4646E"/>
    <w:rsid w:val="00A4678B"/>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55B"/>
    <w:rsid w:val="00A537EA"/>
    <w:rsid w:val="00A539AD"/>
    <w:rsid w:val="00A53E3E"/>
    <w:rsid w:val="00A540B2"/>
    <w:rsid w:val="00A5414D"/>
    <w:rsid w:val="00A54A3E"/>
    <w:rsid w:val="00A54D69"/>
    <w:rsid w:val="00A556B7"/>
    <w:rsid w:val="00A564A6"/>
    <w:rsid w:val="00A56819"/>
    <w:rsid w:val="00A568AC"/>
    <w:rsid w:val="00A57B07"/>
    <w:rsid w:val="00A6025F"/>
    <w:rsid w:val="00A60E9C"/>
    <w:rsid w:val="00A61196"/>
    <w:rsid w:val="00A6124E"/>
    <w:rsid w:val="00A6131E"/>
    <w:rsid w:val="00A616AF"/>
    <w:rsid w:val="00A61879"/>
    <w:rsid w:val="00A628B4"/>
    <w:rsid w:val="00A62E6A"/>
    <w:rsid w:val="00A63E4E"/>
    <w:rsid w:val="00A6444F"/>
    <w:rsid w:val="00A652FF"/>
    <w:rsid w:val="00A65A0D"/>
    <w:rsid w:val="00A65C27"/>
    <w:rsid w:val="00A65F3C"/>
    <w:rsid w:val="00A661FD"/>
    <w:rsid w:val="00A66FB3"/>
    <w:rsid w:val="00A67CE3"/>
    <w:rsid w:val="00A67DF5"/>
    <w:rsid w:val="00A709A3"/>
    <w:rsid w:val="00A71216"/>
    <w:rsid w:val="00A714A3"/>
    <w:rsid w:val="00A71B8B"/>
    <w:rsid w:val="00A7275C"/>
    <w:rsid w:val="00A74456"/>
    <w:rsid w:val="00A75089"/>
    <w:rsid w:val="00A75EDC"/>
    <w:rsid w:val="00A80404"/>
    <w:rsid w:val="00A80548"/>
    <w:rsid w:val="00A8085F"/>
    <w:rsid w:val="00A80A3D"/>
    <w:rsid w:val="00A817A8"/>
    <w:rsid w:val="00A81E50"/>
    <w:rsid w:val="00A81F1C"/>
    <w:rsid w:val="00A82241"/>
    <w:rsid w:val="00A82602"/>
    <w:rsid w:val="00A82D7A"/>
    <w:rsid w:val="00A82DA0"/>
    <w:rsid w:val="00A83E49"/>
    <w:rsid w:val="00A8401C"/>
    <w:rsid w:val="00A8415A"/>
    <w:rsid w:val="00A841A6"/>
    <w:rsid w:val="00A84221"/>
    <w:rsid w:val="00A843CA"/>
    <w:rsid w:val="00A84AAE"/>
    <w:rsid w:val="00A84B7A"/>
    <w:rsid w:val="00A85063"/>
    <w:rsid w:val="00A85367"/>
    <w:rsid w:val="00A85CC2"/>
    <w:rsid w:val="00A86359"/>
    <w:rsid w:val="00A865DC"/>
    <w:rsid w:val="00A86A72"/>
    <w:rsid w:val="00A86FBC"/>
    <w:rsid w:val="00A879C5"/>
    <w:rsid w:val="00A902AD"/>
    <w:rsid w:val="00A90302"/>
    <w:rsid w:val="00A9099E"/>
    <w:rsid w:val="00A91FB7"/>
    <w:rsid w:val="00A921CE"/>
    <w:rsid w:val="00A92967"/>
    <w:rsid w:val="00A9298F"/>
    <w:rsid w:val="00A9301E"/>
    <w:rsid w:val="00A93E3A"/>
    <w:rsid w:val="00A95069"/>
    <w:rsid w:val="00A95186"/>
    <w:rsid w:val="00A951AD"/>
    <w:rsid w:val="00A9561B"/>
    <w:rsid w:val="00A9578E"/>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654"/>
    <w:rsid w:val="00AA7A06"/>
    <w:rsid w:val="00AA7A7F"/>
    <w:rsid w:val="00AA7F56"/>
    <w:rsid w:val="00AB0134"/>
    <w:rsid w:val="00AB1984"/>
    <w:rsid w:val="00AB1CBB"/>
    <w:rsid w:val="00AB215B"/>
    <w:rsid w:val="00AB266D"/>
    <w:rsid w:val="00AB2E7D"/>
    <w:rsid w:val="00AB3146"/>
    <w:rsid w:val="00AB333E"/>
    <w:rsid w:val="00AB37DB"/>
    <w:rsid w:val="00AB3ECC"/>
    <w:rsid w:val="00AB3FD0"/>
    <w:rsid w:val="00AB54B5"/>
    <w:rsid w:val="00AB5A73"/>
    <w:rsid w:val="00AB5F48"/>
    <w:rsid w:val="00AB6B1A"/>
    <w:rsid w:val="00AB7156"/>
    <w:rsid w:val="00AB716D"/>
    <w:rsid w:val="00AB72BB"/>
    <w:rsid w:val="00AB7472"/>
    <w:rsid w:val="00AB7BF3"/>
    <w:rsid w:val="00AC09D5"/>
    <w:rsid w:val="00AC0D8E"/>
    <w:rsid w:val="00AC15B8"/>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0561"/>
    <w:rsid w:val="00AD1B79"/>
    <w:rsid w:val="00AD1CB8"/>
    <w:rsid w:val="00AD3208"/>
    <w:rsid w:val="00AD3C00"/>
    <w:rsid w:val="00AD3C12"/>
    <w:rsid w:val="00AD50F8"/>
    <w:rsid w:val="00AD5889"/>
    <w:rsid w:val="00AD719F"/>
    <w:rsid w:val="00AD7447"/>
    <w:rsid w:val="00AD752A"/>
    <w:rsid w:val="00AD7D22"/>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A1E"/>
    <w:rsid w:val="00AE6EAF"/>
    <w:rsid w:val="00AE726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05D"/>
    <w:rsid w:val="00B057B6"/>
    <w:rsid w:val="00B05A7C"/>
    <w:rsid w:val="00B05CB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0EAD"/>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316"/>
    <w:rsid w:val="00B268D0"/>
    <w:rsid w:val="00B269D3"/>
    <w:rsid w:val="00B27886"/>
    <w:rsid w:val="00B27F44"/>
    <w:rsid w:val="00B301ED"/>
    <w:rsid w:val="00B30448"/>
    <w:rsid w:val="00B3048B"/>
    <w:rsid w:val="00B30C49"/>
    <w:rsid w:val="00B30D75"/>
    <w:rsid w:val="00B30DAD"/>
    <w:rsid w:val="00B31315"/>
    <w:rsid w:val="00B3260E"/>
    <w:rsid w:val="00B32C4B"/>
    <w:rsid w:val="00B332D8"/>
    <w:rsid w:val="00B3407E"/>
    <w:rsid w:val="00B3483A"/>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776"/>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BD0"/>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6EA"/>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85EC9"/>
    <w:rsid w:val="00B90351"/>
    <w:rsid w:val="00B906F2"/>
    <w:rsid w:val="00B90D9B"/>
    <w:rsid w:val="00B91259"/>
    <w:rsid w:val="00B91B81"/>
    <w:rsid w:val="00B91FF0"/>
    <w:rsid w:val="00B926A8"/>
    <w:rsid w:val="00B92FFF"/>
    <w:rsid w:val="00B93538"/>
    <w:rsid w:val="00B936F8"/>
    <w:rsid w:val="00B9492E"/>
    <w:rsid w:val="00B960DB"/>
    <w:rsid w:val="00B96799"/>
    <w:rsid w:val="00B96DE5"/>
    <w:rsid w:val="00B96EC2"/>
    <w:rsid w:val="00B97A76"/>
    <w:rsid w:val="00B97DD5"/>
    <w:rsid w:val="00BA0166"/>
    <w:rsid w:val="00BA0584"/>
    <w:rsid w:val="00BA0755"/>
    <w:rsid w:val="00BA1E9D"/>
    <w:rsid w:val="00BA249D"/>
    <w:rsid w:val="00BA3C66"/>
    <w:rsid w:val="00BA4D00"/>
    <w:rsid w:val="00BA4F9B"/>
    <w:rsid w:val="00BA5665"/>
    <w:rsid w:val="00BA5A0E"/>
    <w:rsid w:val="00BA6825"/>
    <w:rsid w:val="00BA72D9"/>
    <w:rsid w:val="00BB0AB5"/>
    <w:rsid w:val="00BB195B"/>
    <w:rsid w:val="00BB1BBA"/>
    <w:rsid w:val="00BB204A"/>
    <w:rsid w:val="00BB2BD1"/>
    <w:rsid w:val="00BB31DF"/>
    <w:rsid w:val="00BB33E9"/>
    <w:rsid w:val="00BB34B7"/>
    <w:rsid w:val="00BB37AF"/>
    <w:rsid w:val="00BB3BE4"/>
    <w:rsid w:val="00BB4073"/>
    <w:rsid w:val="00BB44DB"/>
    <w:rsid w:val="00BB4F19"/>
    <w:rsid w:val="00BB57D3"/>
    <w:rsid w:val="00BB58EE"/>
    <w:rsid w:val="00BB64EC"/>
    <w:rsid w:val="00BB7589"/>
    <w:rsid w:val="00BB7668"/>
    <w:rsid w:val="00BB7E42"/>
    <w:rsid w:val="00BC077E"/>
    <w:rsid w:val="00BC0DE5"/>
    <w:rsid w:val="00BC0E57"/>
    <w:rsid w:val="00BC19D2"/>
    <w:rsid w:val="00BC1F5F"/>
    <w:rsid w:val="00BC21BE"/>
    <w:rsid w:val="00BC2465"/>
    <w:rsid w:val="00BC3E36"/>
    <w:rsid w:val="00BC3F59"/>
    <w:rsid w:val="00BC4B2D"/>
    <w:rsid w:val="00BC4CE8"/>
    <w:rsid w:val="00BC4D54"/>
    <w:rsid w:val="00BC6E2F"/>
    <w:rsid w:val="00BC728A"/>
    <w:rsid w:val="00BC7632"/>
    <w:rsid w:val="00BC77A4"/>
    <w:rsid w:val="00BC7C9E"/>
    <w:rsid w:val="00BD043A"/>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756"/>
    <w:rsid w:val="00BD581A"/>
    <w:rsid w:val="00BD5C02"/>
    <w:rsid w:val="00BD658C"/>
    <w:rsid w:val="00BD678A"/>
    <w:rsid w:val="00BD6819"/>
    <w:rsid w:val="00BD7EC6"/>
    <w:rsid w:val="00BE063A"/>
    <w:rsid w:val="00BE08C0"/>
    <w:rsid w:val="00BE0FF2"/>
    <w:rsid w:val="00BE1345"/>
    <w:rsid w:val="00BE18BC"/>
    <w:rsid w:val="00BE2147"/>
    <w:rsid w:val="00BE239E"/>
    <w:rsid w:val="00BE3B83"/>
    <w:rsid w:val="00BE3C67"/>
    <w:rsid w:val="00BE3CF7"/>
    <w:rsid w:val="00BE42FC"/>
    <w:rsid w:val="00BE4E7E"/>
    <w:rsid w:val="00BE6085"/>
    <w:rsid w:val="00BE66FC"/>
    <w:rsid w:val="00BE73FA"/>
    <w:rsid w:val="00BF00D1"/>
    <w:rsid w:val="00BF0353"/>
    <w:rsid w:val="00BF0737"/>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1DCF"/>
    <w:rsid w:val="00C020CD"/>
    <w:rsid w:val="00C02DDE"/>
    <w:rsid w:val="00C0362D"/>
    <w:rsid w:val="00C0367B"/>
    <w:rsid w:val="00C04E51"/>
    <w:rsid w:val="00C05074"/>
    <w:rsid w:val="00C05AF9"/>
    <w:rsid w:val="00C05DAE"/>
    <w:rsid w:val="00C0606E"/>
    <w:rsid w:val="00C060A3"/>
    <w:rsid w:val="00C060B0"/>
    <w:rsid w:val="00C06D2C"/>
    <w:rsid w:val="00C072F0"/>
    <w:rsid w:val="00C07344"/>
    <w:rsid w:val="00C079A3"/>
    <w:rsid w:val="00C07C1F"/>
    <w:rsid w:val="00C07C79"/>
    <w:rsid w:val="00C11A79"/>
    <w:rsid w:val="00C120B8"/>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6A2"/>
    <w:rsid w:val="00C24908"/>
    <w:rsid w:val="00C250E8"/>
    <w:rsid w:val="00C25150"/>
    <w:rsid w:val="00C2515F"/>
    <w:rsid w:val="00C25B30"/>
    <w:rsid w:val="00C25DCF"/>
    <w:rsid w:val="00C260B4"/>
    <w:rsid w:val="00C26AEA"/>
    <w:rsid w:val="00C276EC"/>
    <w:rsid w:val="00C27C0A"/>
    <w:rsid w:val="00C305D9"/>
    <w:rsid w:val="00C31838"/>
    <w:rsid w:val="00C31AD4"/>
    <w:rsid w:val="00C31C63"/>
    <w:rsid w:val="00C31C8C"/>
    <w:rsid w:val="00C31CD9"/>
    <w:rsid w:val="00C32481"/>
    <w:rsid w:val="00C3394C"/>
    <w:rsid w:val="00C34581"/>
    <w:rsid w:val="00C34AD7"/>
    <w:rsid w:val="00C3516D"/>
    <w:rsid w:val="00C351E4"/>
    <w:rsid w:val="00C353D8"/>
    <w:rsid w:val="00C35A20"/>
    <w:rsid w:val="00C361A6"/>
    <w:rsid w:val="00C365C5"/>
    <w:rsid w:val="00C3670F"/>
    <w:rsid w:val="00C36A54"/>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676"/>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3D1"/>
    <w:rsid w:val="00CE770A"/>
    <w:rsid w:val="00CF02A6"/>
    <w:rsid w:val="00CF05A6"/>
    <w:rsid w:val="00CF06CF"/>
    <w:rsid w:val="00CF101C"/>
    <w:rsid w:val="00CF15C5"/>
    <w:rsid w:val="00CF1EFE"/>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717"/>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447"/>
    <w:rsid w:val="00D245C2"/>
    <w:rsid w:val="00D25660"/>
    <w:rsid w:val="00D2569B"/>
    <w:rsid w:val="00D258EB"/>
    <w:rsid w:val="00D25AEB"/>
    <w:rsid w:val="00D271CD"/>
    <w:rsid w:val="00D3064E"/>
    <w:rsid w:val="00D315CC"/>
    <w:rsid w:val="00D31DDA"/>
    <w:rsid w:val="00D31F05"/>
    <w:rsid w:val="00D32067"/>
    <w:rsid w:val="00D327A3"/>
    <w:rsid w:val="00D338AC"/>
    <w:rsid w:val="00D34C82"/>
    <w:rsid w:val="00D34DCC"/>
    <w:rsid w:val="00D36550"/>
    <w:rsid w:val="00D379EC"/>
    <w:rsid w:val="00D37C94"/>
    <w:rsid w:val="00D40171"/>
    <w:rsid w:val="00D40D88"/>
    <w:rsid w:val="00D413A1"/>
    <w:rsid w:val="00D41E42"/>
    <w:rsid w:val="00D41F6B"/>
    <w:rsid w:val="00D42380"/>
    <w:rsid w:val="00D42C9B"/>
    <w:rsid w:val="00D4348D"/>
    <w:rsid w:val="00D436D7"/>
    <w:rsid w:val="00D43C03"/>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27"/>
    <w:rsid w:val="00D65893"/>
    <w:rsid w:val="00D658EC"/>
    <w:rsid w:val="00D66816"/>
    <w:rsid w:val="00D6684E"/>
    <w:rsid w:val="00D6742A"/>
    <w:rsid w:val="00D67B9B"/>
    <w:rsid w:val="00D71733"/>
    <w:rsid w:val="00D718AC"/>
    <w:rsid w:val="00D719A3"/>
    <w:rsid w:val="00D71E7A"/>
    <w:rsid w:val="00D72DE7"/>
    <w:rsid w:val="00D7302F"/>
    <w:rsid w:val="00D73870"/>
    <w:rsid w:val="00D73BB2"/>
    <w:rsid w:val="00D74575"/>
    <w:rsid w:val="00D74AB4"/>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0A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18C"/>
    <w:rsid w:val="00DC525E"/>
    <w:rsid w:val="00DC535C"/>
    <w:rsid w:val="00DC563C"/>
    <w:rsid w:val="00DC5DCB"/>
    <w:rsid w:val="00DC663B"/>
    <w:rsid w:val="00DC6C0D"/>
    <w:rsid w:val="00DC6C45"/>
    <w:rsid w:val="00DC75E7"/>
    <w:rsid w:val="00DC7C2F"/>
    <w:rsid w:val="00DD074A"/>
    <w:rsid w:val="00DD0D70"/>
    <w:rsid w:val="00DD1941"/>
    <w:rsid w:val="00DD26A5"/>
    <w:rsid w:val="00DD2812"/>
    <w:rsid w:val="00DD2CE3"/>
    <w:rsid w:val="00DD34F2"/>
    <w:rsid w:val="00DD3C6B"/>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64"/>
    <w:rsid w:val="00DF00F9"/>
    <w:rsid w:val="00DF0576"/>
    <w:rsid w:val="00DF1981"/>
    <w:rsid w:val="00DF1D07"/>
    <w:rsid w:val="00DF1E89"/>
    <w:rsid w:val="00DF1F3F"/>
    <w:rsid w:val="00DF2144"/>
    <w:rsid w:val="00DF24D9"/>
    <w:rsid w:val="00DF257D"/>
    <w:rsid w:val="00DF2EA5"/>
    <w:rsid w:val="00DF310B"/>
    <w:rsid w:val="00DF3E47"/>
    <w:rsid w:val="00DF5362"/>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40E"/>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02"/>
    <w:rsid w:val="00E206D8"/>
    <w:rsid w:val="00E20A87"/>
    <w:rsid w:val="00E2113A"/>
    <w:rsid w:val="00E21C65"/>
    <w:rsid w:val="00E2307E"/>
    <w:rsid w:val="00E2352B"/>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3A97"/>
    <w:rsid w:val="00E345C2"/>
    <w:rsid w:val="00E34D99"/>
    <w:rsid w:val="00E352C3"/>
    <w:rsid w:val="00E35476"/>
    <w:rsid w:val="00E355C0"/>
    <w:rsid w:val="00E359A5"/>
    <w:rsid w:val="00E35C28"/>
    <w:rsid w:val="00E36DE1"/>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41"/>
    <w:rsid w:val="00E512FE"/>
    <w:rsid w:val="00E5198D"/>
    <w:rsid w:val="00E52063"/>
    <w:rsid w:val="00E53424"/>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1FC"/>
    <w:rsid w:val="00E677DB"/>
    <w:rsid w:val="00E700F8"/>
    <w:rsid w:val="00E708D9"/>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3F3C"/>
    <w:rsid w:val="00E848F0"/>
    <w:rsid w:val="00E84D1C"/>
    <w:rsid w:val="00E84D9C"/>
    <w:rsid w:val="00E85069"/>
    <w:rsid w:val="00E8628F"/>
    <w:rsid w:val="00E86888"/>
    <w:rsid w:val="00E8695C"/>
    <w:rsid w:val="00E86C0B"/>
    <w:rsid w:val="00E87CC7"/>
    <w:rsid w:val="00E92C96"/>
    <w:rsid w:val="00E942B8"/>
    <w:rsid w:val="00E944ED"/>
    <w:rsid w:val="00E945AF"/>
    <w:rsid w:val="00E94A0B"/>
    <w:rsid w:val="00E94A2C"/>
    <w:rsid w:val="00E9544C"/>
    <w:rsid w:val="00E95799"/>
    <w:rsid w:val="00E95D93"/>
    <w:rsid w:val="00E9683D"/>
    <w:rsid w:val="00E96BCE"/>
    <w:rsid w:val="00E96D2C"/>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666"/>
    <w:rsid w:val="00EA3874"/>
    <w:rsid w:val="00EA5697"/>
    <w:rsid w:val="00EA5AB6"/>
    <w:rsid w:val="00EA5FB0"/>
    <w:rsid w:val="00EA612E"/>
    <w:rsid w:val="00EA761C"/>
    <w:rsid w:val="00EA7D7F"/>
    <w:rsid w:val="00EB0810"/>
    <w:rsid w:val="00EB0B3D"/>
    <w:rsid w:val="00EB0B5F"/>
    <w:rsid w:val="00EB1461"/>
    <w:rsid w:val="00EB1CF7"/>
    <w:rsid w:val="00EB25C2"/>
    <w:rsid w:val="00EB2B6F"/>
    <w:rsid w:val="00EB2CAD"/>
    <w:rsid w:val="00EB2FA2"/>
    <w:rsid w:val="00EB3272"/>
    <w:rsid w:val="00EB37B2"/>
    <w:rsid w:val="00EB3FF9"/>
    <w:rsid w:val="00EB5F0B"/>
    <w:rsid w:val="00EB7352"/>
    <w:rsid w:val="00EB769A"/>
    <w:rsid w:val="00EC0F56"/>
    <w:rsid w:val="00EC11E4"/>
    <w:rsid w:val="00EC14E1"/>
    <w:rsid w:val="00EC183C"/>
    <w:rsid w:val="00EC2A3F"/>
    <w:rsid w:val="00EC2E64"/>
    <w:rsid w:val="00EC3A35"/>
    <w:rsid w:val="00EC3C52"/>
    <w:rsid w:val="00EC3E5B"/>
    <w:rsid w:val="00EC3E69"/>
    <w:rsid w:val="00EC41A7"/>
    <w:rsid w:val="00EC4257"/>
    <w:rsid w:val="00EC45B5"/>
    <w:rsid w:val="00EC46CE"/>
    <w:rsid w:val="00EC4F94"/>
    <w:rsid w:val="00EC5554"/>
    <w:rsid w:val="00EC572B"/>
    <w:rsid w:val="00EC5B8E"/>
    <w:rsid w:val="00EC5F90"/>
    <w:rsid w:val="00EC67C2"/>
    <w:rsid w:val="00EC7356"/>
    <w:rsid w:val="00EC75F6"/>
    <w:rsid w:val="00ED0065"/>
    <w:rsid w:val="00ED17B5"/>
    <w:rsid w:val="00ED1BA0"/>
    <w:rsid w:val="00ED1D2D"/>
    <w:rsid w:val="00ED353D"/>
    <w:rsid w:val="00ED588C"/>
    <w:rsid w:val="00ED6E7A"/>
    <w:rsid w:val="00ED6EA1"/>
    <w:rsid w:val="00ED7A7F"/>
    <w:rsid w:val="00ED7DD8"/>
    <w:rsid w:val="00EE060B"/>
    <w:rsid w:val="00EE07AC"/>
    <w:rsid w:val="00EE0891"/>
    <w:rsid w:val="00EE0C94"/>
    <w:rsid w:val="00EE1062"/>
    <w:rsid w:val="00EE17F2"/>
    <w:rsid w:val="00EE188A"/>
    <w:rsid w:val="00EE1B01"/>
    <w:rsid w:val="00EE1C62"/>
    <w:rsid w:val="00EE1DB8"/>
    <w:rsid w:val="00EE2746"/>
    <w:rsid w:val="00EE3256"/>
    <w:rsid w:val="00EE4759"/>
    <w:rsid w:val="00EE47C2"/>
    <w:rsid w:val="00EE4C20"/>
    <w:rsid w:val="00EE4F2D"/>
    <w:rsid w:val="00EE524C"/>
    <w:rsid w:val="00EE589E"/>
    <w:rsid w:val="00EE61CA"/>
    <w:rsid w:val="00EE6755"/>
    <w:rsid w:val="00EE78D6"/>
    <w:rsid w:val="00EF03DC"/>
    <w:rsid w:val="00EF0437"/>
    <w:rsid w:val="00EF0BFE"/>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C5"/>
    <w:rsid w:val="00F02CD0"/>
    <w:rsid w:val="00F02D03"/>
    <w:rsid w:val="00F035DB"/>
    <w:rsid w:val="00F0448C"/>
    <w:rsid w:val="00F04A7F"/>
    <w:rsid w:val="00F0501A"/>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2B53"/>
    <w:rsid w:val="00F2302A"/>
    <w:rsid w:val="00F23048"/>
    <w:rsid w:val="00F239CD"/>
    <w:rsid w:val="00F23DCC"/>
    <w:rsid w:val="00F24294"/>
    <w:rsid w:val="00F24408"/>
    <w:rsid w:val="00F2477C"/>
    <w:rsid w:val="00F24E5D"/>
    <w:rsid w:val="00F24EBB"/>
    <w:rsid w:val="00F2697E"/>
    <w:rsid w:val="00F27696"/>
    <w:rsid w:val="00F2777F"/>
    <w:rsid w:val="00F27F06"/>
    <w:rsid w:val="00F314E8"/>
    <w:rsid w:val="00F316A2"/>
    <w:rsid w:val="00F323A2"/>
    <w:rsid w:val="00F332D4"/>
    <w:rsid w:val="00F33661"/>
    <w:rsid w:val="00F33B57"/>
    <w:rsid w:val="00F33CA8"/>
    <w:rsid w:val="00F33D5C"/>
    <w:rsid w:val="00F356D6"/>
    <w:rsid w:val="00F363A5"/>
    <w:rsid w:val="00F372DB"/>
    <w:rsid w:val="00F3785D"/>
    <w:rsid w:val="00F378BE"/>
    <w:rsid w:val="00F37D37"/>
    <w:rsid w:val="00F400E3"/>
    <w:rsid w:val="00F4021A"/>
    <w:rsid w:val="00F40876"/>
    <w:rsid w:val="00F42CFE"/>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9C2"/>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7B0"/>
    <w:rsid w:val="00F82C78"/>
    <w:rsid w:val="00F82E2E"/>
    <w:rsid w:val="00F83186"/>
    <w:rsid w:val="00F83601"/>
    <w:rsid w:val="00F837E6"/>
    <w:rsid w:val="00F8389A"/>
    <w:rsid w:val="00F83AE9"/>
    <w:rsid w:val="00F83B7E"/>
    <w:rsid w:val="00F83EC8"/>
    <w:rsid w:val="00F843D4"/>
    <w:rsid w:val="00F84A40"/>
    <w:rsid w:val="00F84B50"/>
    <w:rsid w:val="00F84DBD"/>
    <w:rsid w:val="00F8516E"/>
    <w:rsid w:val="00F852E5"/>
    <w:rsid w:val="00F85C0D"/>
    <w:rsid w:val="00F863F3"/>
    <w:rsid w:val="00F86741"/>
    <w:rsid w:val="00F86796"/>
    <w:rsid w:val="00F87C3F"/>
    <w:rsid w:val="00F87C5B"/>
    <w:rsid w:val="00F87FEA"/>
    <w:rsid w:val="00F90613"/>
    <w:rsid w:val="00F906F4"/>
    <w:rsid w:val="00F915F3"/>
    <w:rsid w:val="00F916BA"/>
    <w:rsid w:val="00F91800"/>
    <w:rsid w:val="00F91853"/>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C62"/>
    <w:rsid w:val="00FA0DE3"/>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422"/>
    <w:rsid w:val="00FB577F"/>
    <w:rsid w:val="00FB5E5D"/>
    <w:rsid w:val="00FB5FC4"/>
    <w:rsid w:val="00FB6A07"/>
    <w:rsid w:val="00FB6FB1"/>
    <w:rsid w:val="00FB7460"/>
    <w:rsid w:val="00FB7747"/>
    <w:rsid w:val="00FB7A10"/>
    <w:rsid w:val="00FC0F81"/>
    <w:rsid w:val="00FC1016"/>
    <w:rsid w:val="00FC3798"/>
    <w:rsid w:val="00FC577C"/>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0E6B"/>
    <w:rsid w:val="00FE1370"/>
    <w:rsid w:val="00FE1510"/>
    <w:rsid w:val="00FE2121"/>
    <w:rsid w:val="00FE254A"/>
    <w:rsid w:val="00FE321B"/>
    <w:rsid w:val="00FE3D07"/>
    <w:rsid w:val="00FE4411"/>
    <w:rsid w:val="00FE4B6F"/>
    <w:rsid w:val="00FE6818"/>
    <w:rsid w:val="00FE6A9E"/>
    <w:rsid w:val="00FE6BFB"/>
    <w:rsid w:val="00FE6CA1"/>
    <w:rsid w:val="00FF0693"/>
    <w:rsid w:val="00FF0CF5"/>
    <w:rsid w:val="00FF0D6F"/>
    <w:rsid w:val="00FF0E9E"/>
    <w:rsid w:val="00FF1103"/>
    <w:rsid w:val="00FF1712"/>
    <w:rsid w:val="00FF213D"/>
    <w:rsid w:val="00FF251D"/>
    <w:rsid w:val="00FF37DC"/>
    <w:rsid w:val="00FF37F2"/>
    <w:rsid w:val="00FF43D9"/>
    <w:rsid w:val="00FF5B3C"/>
    <w:rsid w:val="00FF5BB7"/>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table" w:customStyle="1" w:styleId="Tablaconcuadrcula112">
    <w:name w:val="Tabla con cuadrícula112"/>
    <w:basedOn w:val="Tablanormal"/>
    <w:next w:val="Tablaconcuadrcula"/>
    <w:uiPriority w:val="39"/>
    <w:qFormat/>
    <w:rsid w:val="002018B3"/>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16267712">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05725274">
      <w:bodyDiv w:val="1"/>
      <w:marLeft w:val="0"/>
      <w:marRight w:val="0"/>
      <w:marTop w:val="0"/>
      <w:marBottom w:val="0"/>
      <w:divBdr>
        <w:top w:val="none" w:sz="0" w:space="0" w:color="auto"/>
        <w:left w:val="none" w:sz="0" w:space="0" w:color="auto"/>
        <w:bottom w:val="none" w:sz="0" w:space="0" w:color="auto"/>
        <w:right w:val="none" w:sz="0" w:space="0" w:color="auto"/>
      </w:divBdr>
    </w:div>
    <w:div w:id="20808101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4612621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47847777">
      <w:bodyDiv w:val="1"/>
      <w:marLeft w:val="0"/>
      <w:marRight w:val="0"/>
      <w:marTop w:val="0"/>
      <w:marBottom w:val="0"/>
      <w:divBdr>
        <w:top w:val="none" w:sz="0" w:space="0" w:color="auto"/>
        <w:left w:val="none" w:sz="0" w:space="0" w:color="auto"/>
        <w:bottom w:val="none" w:sz="0" w:space="0" w:color="auto"/>
        <w:right w:val="none" w:sz="0" w:space="0" w:color="auto"/>
      </w:divBdr>
    </w:div>
    <w:div w:id="775296135">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878083033">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11965376">
      <w:bodyDiv w:val="1"/>
      <w:marLeft w:val="0"/>
      <w:marRight w:val="0"/>
      <w:marTop w:val="0"/>
      <w:marBottom w:val="0"/>
      <w:divBdr>
        <w:top w:val="none" w:sz="0" w:space="0" w:color="auto"/>
        <w:left w:val="none" w:sz="0" w:space="0" w:color="auto"/>
        <w:bottom w:val="none" w:sz="0" w:space="0" w:color="auto"/>
        <w:right w:val="none" w:sz="0" w:space="0" w:color="auto"/>
      </w:divBdr>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03522700">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09571453">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571307291">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82143045">
      <w:bodyDiv w:val="1"/>
      <w:marLeft w:val="0"/>
      <w:marRight w:val="0"/>
      <w:marTop w:val="0"/>
      <w:marBottom w:val="0"/>
      <w:divBdr>
        <w:top w:val="none" w:sz="0" w:space="0" w:color="auto"/>
        <w:left w:val="none" w:sz="0" w:space="0" w:color="auto"/>
        <w:bottom w:val="none" w:sz="0" w:space="0" w:color="auto"/>
        <w:right w:val="none" w:sz="0" w:space="0" w:color="auto"/>
      </w:divBdr>
    </w:div>
    <w:div w:id="1783915769">
      <w:bodyDiv w:val="1"/>
      <w:marLeft w:val="0"/>
      <w:marRight w:val="0"/>
      <w:marTop w:val="0"/>
      <w:marBottom w:val="0"/>
      <w:divBdr>
        <w:top w:val="none" w:sz="0" w:space="0" w:color="auto"/>
        <w:left w:val="none" w:sz="0" w:space="0" w:color="auto"/>
        <w:bottom w:val="none" w:sz="0" w:space="0" w:color="auto"/>
        <w:right w:val="none" w:sz="0" w:space="0" w:color="auto"/>
      </w:divBdr>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852135556">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435673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14717921">
      <w:bodyDiv w:val="1"/>
      <w:marLeft w:val="0"/>
      <w:marRight w:val="0"/>
      <w:marTop w:val="0"/>
      <w:marBottom w:val="0"/>
      <w:divBdr>
        <w:top w:val="none" w:sz="0" w:space="0" w:color="auto"/>
        <w:left w:val="none" w:sz="0" w:space="0" w:color="auto"/>
        <w:bottom w:val="none" w:sz="0" w:space="0" w:color="auto"/>
        <w:right w:val="none" w:sz="0" w:space="0" w:color="auto"/>
      </w:divBdr>
    </w:div>
    <w:div w:id="2015380307">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4656127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cardo.ramirez.aranguren@gmail.com"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ochoperez2001@yahoo.es"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7"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6" Type="http://schemas.openxmlformats.org/officeDocument/2006/relationships/hyperlink" Target="http://www.secretariasenado.gov.co/senado/basedoc/decreto_0252_2020.html" TargetMode="External"/><Relationship Id="rId5" Type="http://schemas.openxmlformats.org/officeDocument/2006/relationships/hyperlink" Target="http://www.secretariasenado.gov.co/senado/basedoc/decreto_1088_1993.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CE908A6A-633E-4ECA-9237-53496D2F9857}"/>
</file>

<file path=docProps/app.xml><?xml version="1.0" encoding="utf-8"?>
<Properties xmlns="http://schemas.openxmlformats.org/officeDocument/2006/extended-properties" xmlns:vt="http://schemas.openxmlformats.org/officeDocument/2006/docPropsVTypes">
  <Template>Normal</Template>
  <TotalTime>2</TotalTime>
  <Pages>15</Pages>
  <Words>4666</Words>
  <Characters>25666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30272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cp:lastModifiedBy>
  <cp:revision>4</cp:revision>
  <dcterms:created xsi:type="dcterms:W3CDTF">2026-03-03T14:01:00Z</dcterms:created>
  <dcterms:modified xsi:type="dcterms:W3CDTF">2026-03-03T14:02:00Z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