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1F1D90" w:rsidRDefault="009F59C2" w:rsidP="00D66CC3">
      <w:pPr>
        <w:jc w:val="right"/>
        <w:rPr>
          <w:rFonts w:ascii="Arial" w:hAnsi="Arial" w:cs="Arial"/>
          <w:b/>
          <w:sz w:val="16"/>
          <w:szCs w:val="16"/>
          <w:lang w:val="es-ES_tradnl" w:eastAsia="es-ES"/>
        </w:rPr>
      </w:pPr>
      <w:bookmarkStart w:id="0" w:name="_Hlk28946138"/>
      <w:bookmarkStart w:id="1" w:name="_Hlk29548183"/>
      <w:r w:rsidRPr="001F1D90">
        <w:rPr>
          <w:rFonts w:ascii="Arial" w:hAnsi="Arial" w:cs="Arial"/>
          <w:b/>
          <w:sz w:val="20"/>
          <w:szCs w:val="20"/>
          <w:lang w:val="es-ES_tradnl" w:eastAsia="es-ES"/>
        </w:rPr>
        <w:tab/>
      </w:r>
      <w:r w:rsidR="0034177C" w:rsidRPr="001F1D90">
        <w:rPr>
          <w:rFonts w:ascii="Arial" w:hAnsi="Arial" w:cs="Arial"/>
          <w:b/>
          <w:sz w:val="16"/>
          <w:szCs w:val="16"/>
          <w:lang w:val="es-ES_tradnl" w:eastAsia="es-ES"/>
        </w:rPr>
        <w:t>CCE-DES-FM-17</w:t>
      </w:r>
    </w:p>
    <w:p w14:paraId="33FF83A2" w14:textId="77777777" w:rsidR="0034177C" w:rsidRPr="001F1D90" w:rsidRDefault="0034177C" w:rsidP="00D66CC3">
      <w:pPr>
        <w:jc w:val="both"/>
        <w:rPr>
          <w:rFonts w:ascii="Arial" w:eastAsia="Calibri" w:hAnsi="Arial" w:cs="Arial"/>
          <w:b/>
          <w:sz w:val="16"/>
          <w:szCs w:val="16"/>
          <w:lang w:val="es-ES_tradnl"/>
        </w:rPr>
      </w:pPr>
    </w:p>
    <w:p w14:paraId="27488B75" w14:textId="02EA7B3A" w:rsidR="00430F2B" w:rsidRPr="001F1D90" w:rsidRDefault="00430F2B" w:rsidP="00430F2B">
      <w:pPr>
        <w:jc w:val="both"/>
        <w:rPr>
          <w:rFonts w:ascii="Arial" w:eastAsia="Calibri" w:hAnsi="Arial" w:cs="Arial"/>
          <w:b/>
          <w:sz w:val="22"/>
          <w:szCs w:val="22"/>
          <w:lang w:val="es-ES_tradnl"/>
        </w:rPr>
      </w:pPr>
      <w:r w:rsidRPr="001F1D90">
        <w:rPr>
          <w:rFonts w:ascii="Arial" w:eastAsia="Calibri" w:hAnsi="Arial" w:cs="Arial"/>
          <w:b/>
          <w:sz w:val="22"/>
          <w:szCs w:val="22"/>
          <w:lang w:val="es-ES_tradnl"/>
        </w:rPr>
        <w:t>ME</w:t>
      </w:r>
      <w:r w:rsidR="00144BFC" w:rsidRPr="001F1D90">
        <w:rPr>
          <w:rFonts w:ascii="Arial" w:eastAsia="Calibri" w:hAnsi="Arial" w:cs="Arial"/>
          <w:b/>
          <w:sz w:val="22"/>
          <w:szCs w:val="22"/>
          <w:lang w:val="es-ES_tradnl"/>
        </w:rPr>
        <w:t xml:space="preserve">NSAJE DE DATOS </w:t>
      </w:r>
      <w:r w:rsidR="00144BFC" w:rsidRPr="001F1D90">
        <w:rPr>
          <w:rFonts w:ascii="Arial" w:eastAsia="Calibri" w:hAnsi="Arial" w:cs="Arial"/>
          <w:b/>
          <w:sz w:val="22"/>
        </w:rPr>
        <w:t xml:space="preserve">– </w:t>
      </w:r>
      <w:r w:rsidR="00144BFC" w:rsidRPr="001F1D90">
        <w:rPr>
          <w:rFonts w:ascii="Arial" w:eastAsia="Calibri" w:hAnsi="Arial" w:cs="Arial"/>
          <w:b/>
          <w:sz w:val="22"/>
          <w:szCs w:val="22"/>
          <w:lang w:val="es-ES_tradnl"/>
        </w:rPr>
        <w:t xml:space="preserve">Medios electrónicos </w:t>
      </w:r>
      <w:r w:rsidR="00144BFC" w:rsidRPr="001F1D90">
        <w:rPr>
          <w:rFonts w:ascii="Arial" w:eastAsia="Calibri" w:hAnsi="Arial" w:cs="Arial"/>
          <w:b/>
          <w:sz w:val="22"/>
        </w:rPr>
        <w:t>–</w:t>
      </w:r>
      <w:r w:rsidRPr="001F1D90">
        <w:rPr>
          <w:rFonts w:ascii="Arial" w:eastAsia="Calibri" w:hAnsi="Arial" w:cs="Arial"/>
          <w:b/>
          <w:sz w:val="22"/>
          <w:szCs w:val="22"/>
          <w:lang w:val="es-ES_tradnl"/>
        </w:rPr>
        <w:t xml:space="preserve"> Contratación estatal </w:t>
      </w:r>
      <w:r w:rsidR="00144BFC" w:rsidRPr="001F1D90">
        <w:rPr>
          <w:rFonts w:ascii="Arial" w:eastAsia="Calibri" w:hAnsi="Arial" w:cs="Arial"/>
          <w:b/>
          <w:sz w:val="22"/>
        </w:rPr>
        <w:t>–</w:t>
      </w:r>
      <w:r w:rsidRPr="001F1D90">
        <w:rPr>
          <w:rFonts w:ascii="Arial" w:eastAsia="Calibri" w:hAnsi="Arial" w:cs="Arial"/>
          <w:b/>
          <w:sz w:val="22"/>
          <w:szCs w:val="22"/>
          <w:lang w:val="es-ES_tradnl"/>
        </w:rPr>
        <w:t xml:space="preserve"> Régimen jurídico</w:t>
      </w:r>
    </w:p>
    <w:p w14:paraId="251AD488" w14:textId="77777777" w:rsidR="00430F2B" w:rsidRPr="001F1D90" w:rsidRDefault="00430F2B" w:rsidP="00430F2B">
      <w:pPr>
        <w:jc w:val="both"/>
        <w:rPr>
          <w:rFonts w:ascii="Arial" w:eastAsia="Calibri" w:hAnsi="Arial" w:cs="Arial"/>
          <w:sz w:val="20"/>
          <w:szCs w:val="20"/>
          <w:lang w:val="es-ES_tradnl"/>
        </w:rPr>
      </w:pPr>
    </w:p>
    <w:p w14:paraId="7FECB7A9" w14:textId="7214FC73" w:rsidR="00430F2B" w:rsidRPr="001F1D90" w:rsidRDefault="00144BFC" w:rsidP="00EB0F86">
      <w:pPr>
        <w:spacing w:after="120"/>
        <w:jc w:val="both"/>
        <w:rPr>
          <w:rFonts w:ascii="Arial" w:eastAsia="Calibri" w:hAnsi="Arial" w:cs="Arial"/>
          <w:sz w:val="20"/>
          <w:szCs w:val="20"/>
          <w:lang w:val="es-ES_tradnl"/>
        </w:rPr>
      </w:pPr>
      <w:r w:rsidRPr="001F1D90">
        <w:rPr>
          <w:rFonts w:ascii="Arial" w:eastAsia="Calibri" w:hAnsi="Arial" w:cs="Arial"/>
          <w:sz w:val="20"/>
          <w:szCs w:val="20"/>
          <w:lang w:val="es-ES_tradnl"/>
        </w:rPr>
        <w:t xml:space="preserve">[…] </w:t>
      </w:r>
      <w:r w:rsidR="00430F2B" w:rsidRPr="001F1D90">
        <w:rPr>
          <w:rFonts w:ascii="Arial" w:eastAsia="Calibri" w:hAnsi="Arial" w:cs="Arial"/>
          <w:sz w:val="20"/>
          <w:szCs w:val="20"/>
          <w:lang w:val="es-ES_tradnl"/>
        </w:rPr>
        <w:t xml:space="preserve">la Ley 527 de 1999, «Por medio de la cual se define y reglamenta el acceso y uso de los mensajes de datos, del comercio electrónico y de las firmas digitales, y se establecen las entidades de certificación y se dictan otras disposiciones», 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y «sistema de información» como «todo sistema utilizado para generar, enviar, recibir, archivar o procesar de alguna otra forma mensajes de datos». Bajo este entendido, las aplicaciones web, que posibilitan el envío de mensajes de datos escritos o audiovisuales, como </w:t>
      </w:r>
      <w:r w:rsidR="00430F2B" w:rsidRPr="001F1D90">
        <w:rPr>
          <w:rFonts w:ascii="Arial" w:eastAsia="Calibri" w:hAnsi="Arial" w:cs="Arial"/>
          <w:i/>
          <w:sz w:val="20"/>
          <w:szCs w:val="20"/>
          <w:lang w:val="es-ES_tradnl"/>
        </w:rPr>
        <w:t>Skype</w:t>
      </w:r>
      <w:r w:rsidR="00430F2B" w:rsidRPr="001F1D90">
        <w:rPr>
          <w:rFonts w:ascii="Arial" w:eastAsia="Calibri" w:hAnsi="Arial" w:cs="Arial"/>
          <w:sz w:val="20"/>
          <w:szCs w:val="20"/>
          <w:lang w:val="es-ES_tradnl"/>
        </w:rPr>
        <w:t xml:space="preserve">, </w:t>
      </w:r>
      <w:proofErr w:type="spellStart"/>
      <w:r w:rsidR="00430F2B" w:rsidRPr="001F1D90">
        <w:rPr>
          <w:rFonts w:ascii="Arial" w:eastAsia="Calibri" w:hAnsi="Arial" w:cs="Arial"/>
          <w:i/>
          <w:sz w:val="20"/>
          <w:szCs w:val="20"/>
          <w:lang w:val="es-ES_tradnl"/>
        </w:rPr>
        <w:t>Facetime</w:t>
      </w:r>
      <w:proofErr w:type="spellEnd"/>
      <w:r w:rsidR="00430F2B" w:rsidRPr="001F1D90">
        <w:rPr>
          <w:rFonts w:ascii="Arial" w:eastAsia="Calibri" w:hAnsi="Arial" w:cs="Arial"/>
          <w:sz w:val="20"/>
          <w:szCs w:val="20"/>
          <w:lang w:val="es-ES_tradnl"/>
        </w:rPr>
        <w:t xml:space="preserve">, </w:t>
      </w:r>
      <w:proofErr w:type="spellStart"/>
      <w:r w:rsidR="00430F2B" w:rsidRPr="001F1D90">
        <w:rPr>
          <w:rFonts w:ascii="Arial" w:eastAsia="Calibri" w:hAnsi="Arial" w:cs="Arial"/>
          <w:i/>
          <w:sz w:val="20"/>
          <w:szCs w:val="20"/>
          <w:lang w:val="es-ES_tradnl"/>
        </w:rPr>
        <w:t>Whasapp</w:t>
      </w:r>
      <w:proofErr w:type="spellEnd"/>
      <w:r w:rsidR="00430F2B" w:rsidRPr="001F1D90">
        <w:rPr>
          <w:rFonts w:ascii="Arial" w:eastAsia="Calibri" w:hAnsi="Arial" w:cs="Arial"/>
          <w:sz w:val="20"/>
          <w:szCs w:val="20"/>
          <w:lang w:val="es-ES_tradnl"/>
        </w:rPr>
        <w:t xml:space="preserve">, </w:t>
      </w:r>
      <w:proofErr w:type="spellStart"/>
      <w:r w:rsidR="00430F2B" w:rsidRPr="001F1D90">
        <w:rPr>
          <w:rFonts w:ascii="Arial" w:eastAsia="Calibri" w:hAnsi="Arial" w:cs="Arial"/>
          <w:i/>
          <w:sz w:val="20"/>
          <w:szCs w:val="20"/>
          <w:lang w:val="es-ES_tradnl"/>
        </w:rPr>
        <w:t>Teams</w:t>
      </w:r>
      <w:proofErr w:type="spellEnd"/>
      <w:r w:rsidR="00430F2B" w:rsidRPr="001F1D90">
        <w:rPr>
          <w:rFonts w:ascii="Arial" w:eastAsia="Calibri" w:hAnsi="Arial" w:cs="Arial"/>
          <w:sz w:val="20"/>
          <w:szCs w:val="20"/>
          <w:lang w:val="es-ES_tradnl"/>
        </w:rPr>
        <w:t>, entre otras, constituyen sistemas de información, permitidos por el legislador en las actuaciones administrativas.</w:t>
      </w:r>
    </w:p>
    <w:p w14:paraId="374ECFA6" w14:textId="77777777" w:rsidR="00430F2B" w:rsidRPr="001F1D90" w:rsidRDefault="00430F2B" w:rsidP="00EB0F86">
      <w:pPr>
        <w:spacing w:after="120"/>
        <w:jc w:val="both"/>
        <w:rPr>
          <w:rFonts w:ascii="Arial" w:eastAsia="Calibri" w:hAnsi="Arial" w:cs="Arial"/>
          <w:sz w:val="20"/>
          <w:szCs w:val="20"/>
          <w:lang w:val="es-ES_tradnl"/>
        </w:rPr>
      </w:pPr>
      <w:r w:rsidRPr="001F1D90">
        <w:rPr>
          <w:rFonts w:ascii="Arial" w:eastAsia="Calibri" w:hAnsi="Arial" w:cs="Arial"/>
          <w:sz w:val="20"/>
          <w:szCs w:val="20"/>
          <w:lang w:val="es-ES_tradnl"/>
        </w:rPr>
        <w:t>Adicionalmente, la Ley 1150 de 2007, «Por medio de la cual se introducen medidas para la eficiencia y la transparencia en la Ley 80 de 1993 y se dictan otras disposiciones generales sobre la contratación con Recursos Públicos», incorporó la posibilidad de utilizar dichos sistemas de información y en general los medios electrónicos en las actuaciones contractuales. Así se infiere del artículo 3, […].</w:t>
      </w:r>
    </w:p>
    <w:p w14:paraId="6580D384" w14:textId="7BB50ACD" w:rsidR="00430F2B" w:rsidRPr="001F1D90" w:rsidRDefault="00EB0F86" w:rsidP="00EB0F86">
      <w:pPr>
        <w:spacing w:after="120"/>
        <w:jc w:val="both"/>
        <w:rPr>
          <w:rFonts w:ascii="Arial" w:eastAsia="Calibri" w:hAnsi="Arial" w:cs="Arial"/>
          <w:sz w:val="20"/>
          <w:szCs w:val="20"/>
          <w:lang w:val="es-ES_tradnl"/>
        </w:rPr>
      </w:pPr>
      <w:r w:rsidRPr="001F1D90">
        <w:rPr>
          <w:rFonts w:ascii="Arial" w:eastAsia="Calibri" w:hAnsi="Arial" w:cs="Arial"/>
          <w:sz w:val="20"/>
          <w:szCs w:val="20"/>
          <w:lang w:val="es-ES_tradnl"/>
        </w:rPr>
        <w:t>[…]</w:t>
      </w:r>
    </w:p>
    <w:p w14:paraId="1A3F6258" w14:textId="77777777" w:rsidR="00430F2B" w:rsidRPr="001F1D90" w:rsidRDefault="00430F2B" w:rsidP="00EB0F86">
      <w:pPr>
        <w:jc w:val="both"/>
        <w:rPr>
          <w:rFonts w:ascii="Arial" w:eastAsia="Calibri" w:hAnsi="Arial" w:cs="Arial"/>
          <w:sz w:val="20"/>
          <w:szCs w:val="20"/>
          <w:lang w:val="es-ES_tradnl"/>
        </w:rPr>
      </w:pPr>
      <w:r w:rsidRPr="001F1D90">
        <w:rPr>
          <w:rFonts w:ascii="Arial" w:eastAsia="Calibri" w:hAnsi="Arial" w:cs="Arial"/>
          <w:sz w:val="20"/>
          <w:szCs w:val="20"/>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0CAC9952" w14:textId="77777777" w:rsidR="00430F2B" w:rsidRPr="001F1D90" w:rsidRDefault="00430F2B" w:rsidP="00EB0F86">
      <w:pPr>
        <w:jc w:val="both"/>
        <w:rPr>
          <w:rFonts w:ascii="Arial" w:eastAsia="Calibri" w:hAnsi="Arial" w:cs="Arial"/>
          <w:b/>
          <w:sz w:val="22"/>
          <w:szCs w:val="22"/>
          <w:lang w:val="es-ES_tradnl"/>
        </w:rPr>
      </w:pPr>
    </w:p>
    <w:p w14:paraId="04FCC0B7" w14:textId="4D59F85C" w:rsidR="00F73D90" w:rsidRPr="001F1D90" w:rsidRDefault="00E34A7D" w:rsidP="00EB0F86">
      <w:pPr>
        <w:jc w:val="both"/>
        <w:rPr>
          <w:rFonts w:ascii="Arial" w:eastAsia="Calibri" w:hAnsi="Arial" w:cs="Arial"/>
          <w:b/>
          <w:sz w:val="22"/>
          <w:szCs w:val="22"/>
          <w:lang w:val="es-ES_tradnl"/>
        </w:rPr>
      </w:pPr>
      <w:r w:rsidRPr="001F1D90">
        <w:rPr>
          <w:rFonts w:ascii="Arial" w:eastAsia="Calibri" w:hAnsi="Arial" w:cs="Arial"/>
          <w:b/>
          <w:sz w:val="22"/>
          <w:szCs w:val="22"/>
          <w:lang w:val="es-ES_tradnl"/>
        </w:rPr>
        <w:t>FIRMA ELECTRÓNICA</w:t>
      </w:r>
      <w:r w:rsidR="00144BFC" w:rsidRPr="001F1D90">
        <w:rPr>
          <w:rFonts w:ascii="Arial" w:eastAsia="Calibri" w:hAnsi="Arial" w:cs="Arial"/>
          <w:b/>
          <w:sz w:val="22"/>
          <w:szCs w:val="22"/>
          <w:lang w:val="es-ES_tradnl"/>
        </w:rPr>
        <w:t xml:space="preserve"> </w:t>
      </w:r>
      <w:r w:rsidR="00144BFC" w:rsidRPr="001F1D90">
        <w:rPr>
          <w:rFonts w:ascii="Arial" w:eastAsia="Calibri" w:hAnsi="Arial" w:cs="Arial"/>
          <w:b/>
          <w:sz w:val="22"/>
        </w:rPr>
        <w:t>–</w:t>
      </w:r>
      <w:r w:rsidR="00F73D90" w:rsidRPr="001F1D90">
        <w:rPr>
          <w:rFonts w:ascii="Arial" w:eastAsia="Calibri" w:hAnsi="Arial" w:cs="Arial"/>
          <w:b/>
          <w:sz w:val="22"/>
          <w:szCs w:val="22"/>
          <w:lang w:val="es-ES_tradnl"/>
        </w:rPr>
        <w:t xml:space="preserve"> </w:t>
      </w:r>
      <w:r w:rsidRPr="001F1D90">
        <w:rPr>
          <w:rFonts w:ascii="Arial" w:eastAsia="Calibri" w:hAnsi="Arial" w:cs="Arial"/>
          <w:b/>
          <w:sz w:val="22"/>
          <w:szCs w:val="22"/>
          <w:lang w:val="es-ES_tradnl"/>
        </w:rPr>
        <w:t>Concepto</w:t>
      </w:r>
      <w:r w:rsidR="005C5840" w:rsidRPr="001F1D90">
        <w:rPr>
          <w:rFonts w:ascii="Arial" w:eastAsia="Calibri" w:hAnsi="Arial" w:cs="Arial"/>
          <w:b/>
          <w:sz w:val="22"/>
          <w:szCs w:val="22"/>
          <w:lang w:val="es-ES_tradnl"/>
        </w:rPr>
        <w:t xml:space="preserve"> </w:t>
      </w:r>
      <w:r w:rsidR="00144BFC" w:rsidRPr="001F1D90">
        <w:rPr>
          <w:rFonts w:ascii="Arial" w:eastAsia="Calibri" w:hAnsi="Arial" w:cs="Arial"/>
          <w:b/>
          <w:sz w:val="22"/>
        </w:rPr>
        <w:t>–</w:t>
      </w:r>
      <w:r w:rsidR="005C5840" w:rsidRPr="001F1D90">
        <w:rPr>
          <w:rFonts w:ascii="Arial" w:eastAsia="Calibri" w:hAnsi="Arial" w:cs="Arial"/>
          <w:b/>
          <w:sz w:val="22"/>
          <w:szCs w:val="22"/>
          <w:lang w:val="es-ES_tradnl"/>
        </w:rPr>
        <w:t xml:space="preserve"> </w:t>
      </w:r>
      <w:r w:rsidRPr="001F1D90">
        <w:rPr>
          <w:rFonts w:ascii="Arial" w:eastAsia="Calibri" w:hAnsi="Arial" w:cs="Arial"/>
          <w:b/>
          <w:sz w:val="22"/>
          <w:szCs w:val="22"/>
          <w:lang w:val="es-ES_tradnl"/>
        </w:rPr>
        <w:t>Regulación</w:t>
      </w:r>
    </w:p>
    <w:p w14:paraId="6F79EA25" w14:textId="77777777" w:rsidR="00F73D90" w:rsidRPr="001F1D90" w:rsidRDefault="00F73D90" w:rsidP="00CC2733">
      <w:pPr>
        <w:jc w:val="both"/>
        <w:rPr>
          <w:rFonts w:ascii="Arial" w:eastAsia="Calibri" w:hAnsi="Arial" w:cs="Arial"/>
          <w:sz w:val="20"/>
          <w:szCs w:val="20"/>
          <w:lang w:val="es-ES_tradnl"/>
        </w:rPr>
      </w:pPr>
    </w:p>
    <w:p w14:paraId="4D108684" w14:textId="4D4D85DC" w:rsidR="00F73D90" w:rsidRPr="001F1D90" w:rsidRDefault="003E750D" w:rsidP="00CC2733">
      <w:pPr>
        <w:jc w:val="both"/>
        <w:rPr>
          <w:rFonts w:ascii="Arial" w:eastAsia="Calibri" w:hAnsi="Arial" w:cs="Arial"/>
          <w:sz w:val="20"/>
          <w:szCs w:val="20"/>
          <w:lang w:val="es-ES_tradnl"/>
        </w:rPr>
      </w:pPr>
      <w:r w:rsidRPr="001F1D90">
        <w:rPr>
          <w:rFonts w:ascii="Arial" w:eastAsia="Calibri" w:hAnsi="Arial" w:cs="Arial"/>
          <w:sz w:val="20"/>
          <w:szCs w:val="20"/>
          <w:lang w:val="es-ES_tradnl"/>
        </w:rPr>
        <w:t>El artículo 2 de la Ley 527 de 1999 define la firma digital como «un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 Además, esta normativa prevé que podrán emitir certificados en relación con las firmas digitales las entidades de certificación.</w:t>
      </w:r>
    </w:p>
    <w:p w14:paraId="321532CC" w14:textId="77777777" w:rsidR="003E750D" w:rsidRPr="001F1D90" w:rsidRDefault="003E750D" w:rsidP="00CC2733">
      <w:pPr>
        <w:jc w:val="both"/>
        <w:rPr>
          <w:rFonts w:ascii="Arial" w:eastAsia="Calibri" w:hAnsi="Arial" w:cs="Arial"/>
          <w:sz w:val="20"/>
          <w:szCs w:val="20"/>
          <w:lang w:val="es-ES_tradnl"/>
        </w:rPr>
      </w:pPr>
    </w:p>
    <w:p w14:paraId="0CF86816" w14:textId="25F634B2" w:rsidR="00D851FB" w:rsidRPr="001F1D90" w:rsidRDefault="00D851FB" w:rsidP="00D851FB">
      <w:pPr>
        <w:jc w:val="both"/>
        <w:rPr>
          <w:rFonts w:ascii="Arial" w:eastAsia="Calibri" w:hAnsi="Arial" w:cs="Arial"/>
          <w:b/>
          <w:sz w:val="22"/>
          <w:szCs w:val="22"/>
          <w:lang w:val="es-ES_tradnl"/>
        </w:rPr>
      </w:pPr>
      <w:r w:rsidRPr="001F1D90">
        <w:rPr>
          <w:rFonts w:ascii="Arial" w:eastAsia="Calibri" w:hAnsi="Arial" w:cs="Arial"/>
          <w:b/>
          <w:sz w:val="22"/>
          <w:szCs w:val="22"/>
          <w:lang w:val="es-ES_tradnl"/>
        </w:rPr>
        <w:t xml:space="preserve">FIRMA ELECTRÓNICA </w:t>
      </w:r>
      <w:r w:rsidR="00144BFC" w:rsidRPr="001F1D90">
        <w:rPr>
          <w:rFonts w:ascii="Arial" w:eastAsia="Calibri" w:hAnsi="Arial" w:cs="Arial"/>
          <w:b/>
          <w:sz w:val="22"/>
        </w:rPr>
        <w:t>–</w:t>
      </w:r>
      <w:r w:rsidR="00144BFC" w:rsidRPr="001F1D90">
        <w:rPr>
          <w:rFonts w:ascii="Arial" w:eastAsia="Calibri" w:hAnsi="Arial" w:cs="Arial"/>
          <w:b/>
          <w:sz w:val="22"/>
          <w:szCs w:val="22"/>
          <w:lang w:val="es-ES_tradnl"/>
        </w:rPr>
        <w:t xml:space="preserve"> Oferta </w:t>
      </w:r>
      <w:r w:rsidR="00144BFC" w:rsidRPr="001F1D90">
        <w:rPr>
          <w:rFonts w:ascii="Arial" w:eastAsia="Calibri" w:hAnsi="Arial" w:cs="Arial"/>
          <w:b/>
          <w:sz w:val="22"/>
        </w:rPr>
        <w:t>–</w:t>
      </w:r>
      <w:r w:rsidRPr="001F1D90">
        <w:rPr>
          <w:rFonts w:ascii="Arial" w:eastAsia="Calibri" w:hAnsi="Arial" w:cs="Arial"/>
          <w:b/>
          <w:sz w:val="22"/>
          <w:szCs w:val="22"/>
          <w:lang w:val="es-ES_tradnl"/>
        </w:rPr>
        <w:t xml:space="preserve"> Procedimientos de selección</w:t>
      </w:r>
    </w:p>
    <w:p w14:paraId="30BDCF43" w14:textId="77777777" w:rsidR="00D851FB" w:rsidRPr="001F1D90" w:rsidRDefault="00D851FB" w:rsidP="00D851FB">
      <w:pPr>
        <w:jc w:val="both"/>
        <w:rPr>
          <w:rFonts w:ascii="Arial" w:eastAsia="Calibri" w:hAnsi="Arial" w:cs="Arial"/>
          <w:sz w:val="20"/>
          <w:szCs w:val="20"/>
          <w:lang w:val="es-ES_tradnl"/>
        </w:rPr>
      </w:pPr>
    </w:p>
    <w:p w14:paraId="2C5C72F3" w14:textId="236E9D83" w:rsidR="00EB0F86" w:rsidRPr="001F1D90" w:rsidRDefault="00C81B28" w:rsidP="00EB0F86">
      <w:pPr>
        <w:spacing w:after="120"/>
        <w:jc w:val="both"/>
        <w:rPr>
          <w:rFonts w:ascii="Arial" w:eastAsia="Calibri" w:hAnsi="Arial" w:cs="Arial"/>
          <w:sz w:val="20"/>
          <w:szCs w:val="20"/>
          <w:lang w:val="es-ES_tradnl"/>
        </w:rPr>
      </w:pPr>
      <w:r w:rsidRPr="001F1D90">
        <w:rPr>
          <w:rFonts w:ascii="Arial" w:eastAsia="Calibri" w:hAnsi="Arial" w:cs="Arial"/>
          <w:sz w:val="20"/>
          <w:szCs w:val="20"/>
          <w:lang w:val="es-ES_tradnl"/>
        </w:rPr>
        <w:t>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w:t>
      </w:r>
    </w:p>
    <w:p w14:paraId="752BCEC7" w14:textId="2C0C7C2F" w:rsidR="00C81B28" w:rsidRPr="001F1D90" w:rsidRDefault="00C81B28" w:rsidP="00EB0F86">
      <w:pPr>
        <w:spacing w:after="120"/>
        <w:jc w:val="both"/>
        <w:rPr>
          <w:rFonts w:ascii="Arial" w:eastAsia="Calibri" w:hAnsi="Arial" w:cs="Arial"/>
          <w:sz w:val="20"/>
          <w:szCs w:val="20"/>
          <w:lang w:val="es-ES_tradnl"/>
        </w:rPr>
      </w:pPr>
      <w:r w:rsidRPr="001F1D90">
        <w:rPr>
          <w:rFonts w:ascii="Arial" w:eastAsia="Calibri" w:hAnsi="Arial" w:cs="Arial"/>
          <w:sz w:val="20"/>
          <w:szCs w:val="20"/>
          <w:lang w:val="es-ES_tradnl"/>
        </w:rPr>
        <w:t>[…]</w:t>
      </w:r>
    </w:p>
    <w:p w14:paraId="34E62657" w14:textId="5BB0EDB9" w:rsidR="00C81B28" w:rsidRPr="001F1D90" w:rsidRDefault="00C81B28" w:rsidP="00EB0F86">
      <w:pPr>
        <w:jc w:val="both"/>
        <w:rPr>
          <w:rFonts w:ascii="Arial" w:eastAsia="Calibri" w:hAnsi="Arial" w:cs="Arial"/>
          <w:sz w:val="20"/>
          <w:szCs w:val="20"/>
          <w:lang w:val="es-ES_tradnl"/>
        </w:rPr>
      </w:pPr>
      <w:r w:rsidRPr="001F1D90">
        <w:rPr>
          <w:rFonts w:ascii="Arial" w:eastAsia="Calibri" w:hAnsi="Arial" w:cs="Arial"/>
          <w:sz w:val="20"/>
          <w:szCs w:val="20"/>
          <w:lang w:val="es-ES_tradnl"/>
        </w:rPr>
        <w:lastRenderedPageBreak/>
        <w:t>Los documentos suscritos con firma electrónica, en cumplimiento de lo establecido en el artículo 7 de la Ley 527 de 1999, deben admitirse dentro de los procedimientos de selección, incluida la licitación pública. Adicionalmente, los documentos firmados de forma manuscrita y escaneados también revisten presunción de autenticidad y deben ser tenidos cuenta en los procedimientos contractuales, en aplicación del principio de buena fe, consagrado en el artículo 83 de la Constitución.</w:t>
      </w:r>
    </w:p>
    <w:p w14:paraId="62D44803" w14:textId="6EC041E4" w:rsidR="00D539C4" w:rsidRPr="001F1D90" w:rsidRDefault="00D539C4" w:rsidP="00EB0F86">
      <w:pPr>
        <w:jc w:val="both"/>
        <w:rPr>
          <w:rFonts w:ascii="Arial" w:hAnsi="Arial" w:cs="Arial"/>
          <w:sz w:val="20"/>
          <w:szCs w:val="20"/>
          <w:lang w:val="es-ES_tradnl"/>
        </w:rPr>
      </w:pPr>
    </w:p>
    <w:p w14:paraId="60ACB1DA" w14:textId="77777777" w:rsidR="00582EA9" w:rsidRPr="001F1D90" w:rsidRDefault="00582EA9" w:rsidP="00EB0F86">
      <w:pPr>
        <w:jc w:val="both"/>
        <w:rPr>
          <w:rFonts w:ascii="Arial" w:hAnsi="Arial" w:cs="Arial"/>
          <w:sz w:val="20"/>
          <w:szCs w:val="20"/>
          <w:lang w:val="es-ES_tradnl"/>
        </w:rPr>
      </w:pPr>
    </w:p>
    <w:p w14:paraId="59C5F853" w14:textId="77777777" w:rsidR="006C55ED" w:rsidRPr="001F1D90" w:rsidRDefault="006C55ED" w:rsidP="00EB0F86">
      <w:pPr>
        <w:pStyle w:val="Default"/>
        <w:rPr>
          <w:color w:val="auto"/>
          <w:sz w:val="22"/>
          <w:szCs w:val="22"/>
        </w:rPr>
      </w:pPr>
      <w:r w:rsidRPr="001F1D90">
        <w:rPr>
          <w:color w:val="auto"/>
          <w:sz w:val="22"/>
          <w:szCs w:val="22"/>
        </w:rPr>
        <w:t xml:space="preserve">Bogotá D.C., </w:t>
      </w:r>
      <w:r w:rsidRPr="001F1D90">
        <w:rPr>
          <w:b/>
          <w:bCs/>
          <w:color w:val="auto"/>
          <w:sz w:val="22"/>
          <w:szCs w:val="22"/>
        </w:rPr>
        <w:t xml:space="preserve">07/04/2020 Hora 14:55:36s </w:t>
      </w:r>
    </w:p>
    <w:p w14:paraId="237299BD" w14:textId="1AD45CE6" w:rsidR="00A37FB6" w:rsidRPr="001F1D90" w:rsidRDefault="006C55ED" w:rsidP="00582EA9">
      <w:pPr>
        <w:spacing w:line="276" w:lineRule="auto"/>
        <w:jc w:val="right"/>
        <w:rPr>
          <w:rFonts w:ascii="Arial" w:hAnsi="Arial" w:cs="Arial"/>
          <w:b/>
          <w:sz w:val="22"/>
          <w:lang w:val="es-ES_tradnl"/>
        </w:rPr>
      </w:pPr>
      <w:r w:rsidRPr="001F1D90">
        <w:rPr>
          <w:rFonts w:ascii="Arial" w:hAnsi="Arial" w:cs="Arial"/>
          <w:b/>
          <w:bCs/>
          <w:sz w:val="22"/>
          <w:szCs w:val="22"/>
        </w:rPr>
        <w:t>N° Radicado: 2202013000002509</w:t>
      </w:r>
    </w:p>
    <w:p w14:paraId="7E80B7C1" w14:textId="77777777" w:rsidR="00A37FB6" w:rsidRPr="001F1D90" w:rsidRDefault="00A37FB6" w:rsidP="00F23E3A">
      <w:pPr>
        <w:tabs>
          <w:tab w:val="left" w:pos="3374"/>
        </w:tabs>
        <w:spacing w:line="276" w:lineRule="auto"/>
        <w:rPr>
          <w:rFonts w:ascii="Arial" w:eastAsia="Calibri" w:hAnsi="Arial" w:cs="Arial"/>
          <w:sz w:val="22"/>
          <w:lang w:val="es-ES_tradnl"/>
        </w:rPr>
      </w:pPr>
      <w:r w:rsidRPr="001F1D90">
        <w:rPr>
          <w:rFonts w:ascii="Arial" w:eastAsia="Calibri" w:hAnsi="Arial" w:cs="Arial"/>
          <w:sz w:val="22"/>
          <w:lang w:val="es-ES_tradnl"/>
        </w:rPr>
        <w:tab/>
      </w:r>
    </w:p>
    <w:p w14:paraId="2B166DFC" w14:textId="69B06B22" w:rsidR="00A37FB6" w:rsidRPr="001F1D90" w:rsidRDefault="00A37FB6" w:rsidP="00F23E3A">
      <w:pPr>
        <w:spacing w:line="276" w:lineRule="auto"/>
        <w:rPr>
          <w:rFonts w:ascii="Arial" w:eastAsia="Calibri" w:hAnsi="Arial" w:cs="Arial"/>
          <w:sz w:val="22"/>
          <w:lang w:val="es-ES_tradnl"/>
        </w:rPr>
      </w:pPr>
      <w:r w:rsidRPr="001F1D90">
        <w:rPr>
          <w:rFonts w:ascii="Arial" w:eastAsia="Calibri" w:hAnsi="Arial" w:cs="Arial"/>
          <w:sz w:val="22"/>
          <w:lang w:val="es-ES_tradnl"/>
        </w:rPr>
        <w:t>Señor</w:t>
      </w:r>
      <w:r w:rsidR="001E014C" w:rsidRPr="001F1D90">
        <w:rPr>
          <w:rFonts w:ascii="Arial" w:eastAsia="Calibri" w:hAnsi="Arial" w:cs="Arial"/>
          <w:sz w:val="22"/>
          <w:lang w:val="es-ES_tradnl"/>
        </w:rPr>
        <w:t>a</w:t>
      </w:r>
    </w:p>
    <w:p w14:paraId="24FC396E" w14:textId="6B51AA3D" w:rsidR="00ED137B" w:rsidRPr="001F1D90" w:rsidRDefault="001E014C" w:rsidP="00F23E3A">
      <w:pPr>
        <w:spacing w:line="276" w:lineRule="auto"/>
        <w:rPr>
          <w:rFonts w:ascii="Arial" w:eastAsia="Calibri" w:hAnsi="Arial" w:cs="Arial"/>
          <w:b/>
          <w:sz w:val="22"/>
          <w:lang w:val="es-ES_tradnl"/>
        </w:rPr>
      </w:pPr>
      <w:r w:rsidRPr="001F1D90">
        <w:rPr>
          <w:rFonts w:ascii="Arial" w:eastAsia="Calibri" w:hAnsi="Arial" w:cs="Arial"/>
          <w:b/>
          <w:sz w:val="22"/>
          <w:lang w:val="es-ES_tradnl"/>
        </w:rPr>
        <w:t>Gloria Azucena Durán</w:t>
      </w:r>
    </w:p>
    <w:p w14:paraId="359C48BE" w14:textId="7007EFE3" w:rsidR="00A37FB6" w:rsidRPr="001F1D90" w:rsidRDefault="00A37FB6" w:rsidP="00F23E3A">
      <w:pPr>
        <w:spacing w:line="276" w:lineRule="auto"/>
        <w:rPr>
          <w:rFonts w:ascii="Arial" w:eastAsia="Calibri" w:hAnsi="Arial" w:cs="Arial"/>
          <w:sz w:val="22"/>
          <w:lang w:val="es-ES_tradnl"/>
        </w:rPr>
      </w:pPr>
      <w:r w:rsidRPr="001F1D90">
        <w:rPr>
          <w:rFonts w:ascii="Arial" w:eastAsia="Calibri" w:hAnsi="Arial" w:cs="Arial"/>
          <w:sz w:val="22"/>
          <w:lang w:val="es-ES_tradnl"/>
        </w:rPr>
        <w:t>Ciudad</w:t>
      </w:r>
    </w:p>
    <w:p w14:paraId="479F6A3A" w14:textId="3A1EA8AC" w:rsidR="00A37FB6" w:rsidRPr="001F1D90" w:rsidRDefault="00A37FB6" w:rsidP="00F23E3A">
      <w:pPr>
        <w:spacing w:line="276" w:lineRule="auto"/>
        <w:jc w:val="center"/>
        <w:rPr>
          <w:rFonts w:ascii="Arial" w:eastAsia="Calibri" w:hAnsi="Arial" w:cs="Arial"/>
          <w:b/>
          <w:sz w:val="22"/>
          <w:lang w:val="es-ES_tradnl"/>
        </w:rPr>
      </w:pPr>
      <w:r w:rsidRPr="001F1D90">
        <w:rPr>
          <w:rFonts w:ascii="Arial" w:eastAsia="Calibri" w:hAnsi="Arial" w:cs="Arial"/>
          <w:b/>
          <w:sz w:val="22"/>
          <w:lang w:val="es-ES_tradnl"/>
        </w:rPr>
        <w:t xml:space="preserve">Concepto C ─ </w:t>
      </w:r>
      <w:r w:rsidR="00B90E09" w:rsidRPr="001F1D90">
        <w:rPr>
          <w:rFonts w:ascii="Arial" w:eastAsia="Calibri" w:hAnsi="Arial" w:cs="Arial"/>
          <w:b/>
          <w:sz w:val="22"/>
          <w:lang w:val="es-ES_tradnl"/>
        </w:rPr>
        <w:t>226</w:t>
      </w:r>
      <w:r w:rsidRPr="001F1D90">
        <w:rPr>
          <w:rFonts w:ascii="Arial" w:eastAsia="Calibri" w:hAnsi="Arial" w:cs="Arial"/>
          <w:b/>
          <w:sz w:val="22"/>
          <w:lang w:val="es-ES_tradnl"/>
        </w:rPr>
        <w:t xml:space="preserve"> de 2020</w:t>
      </w:r>
    </w:p>
    <w:p w14:paraId="49BB1EAB" w14:textId="77777777" w:rsidR="00A37FB6" w:rsidRPr="001F1D90" w:rsidRDefault="00A37FB6" w:rsidP="00F23E3A">
      <w:pPr>
        <w:spacing w:line="276" w:lineRule="auto"/>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1F1D90" w:rsidRPr="001F1D90" w14:paraId="20C2FA60" w14:textId="77777777" w:rsidTr="00F84D74">
        <w:tc>
          <w:tcPr>
            <w:tcW w:w="2689" w:type="dxa"/>
            <w:hideMark/>
          </w:tcPr>
          <w:p w14:paraId="2A9459AB" w14:textId="77777777" w:rsidR="00A37FB6" w:rsidRPr="001F1D90" w:rsidRDefault="00A37FB6" w:rsidP="00F23E3A">
            <w:pPr>
              <w:spacing w:line="276" w:lineRule="auto"/>
              <w:rPr>
                <w:rFonts w:ascii="Arial" w:eastAsia="Calibri" w:hAnsi="Arial" w:cs="Arial"/>
                <w:sz w:val="22"/>
                <w:lang w:val="es-ES_tradnl"/>
              </w:rPr>
            </w:pPr>
            <w:r w:rsidRPr="001F1D90">
              <w:rPr>
                <w:rFonts w:ascii="Arial" w:eastAsia="Calibri" w:hAnsi="Arial" w:cs="Arial"/>
                <w:b/>
                <w:sz w:val="22"/>
                <w:lang w:val="es-ES_tradnl"/>
              </w:rPr>
              <w:t>Temas:</w:t>
            </w:r>
            <w:r w:rsidRPr="001F1D90">
              <w:rPr>
                <w:rFonts w:ascii="Arial" w:eastAsia="Calibri" w:hAnsi="Arial" w:cs="Arial"/>
                <w:sz w:val="22"/>
                <w:lang w:val="es-ES_tradnl"/>
              </w:rPr>
              <w:t xml:space="preserve">           </w:t>
            </w:r>
          </w:p>
          <w:p w14:paraId="1840BCE8" w14:textId="77777777" w:rsidR="00A37FB6" w:rsidRPr="001F1D90" w:rsidRDefault="00A37FB6" w:rsidP="00F23E3A">
            <w:pPr>
              <w:spacing w:line="276" w:lineRule="auto"/>
              <w:rPr>
                <w:rFonts w:ascii="Arial" w:eastAsia="Calibri" w:hAnsi="Arial" w:cs="Arial"/>
                <w:sz w:val="22"/>
                <w:lang w:val="es-ES_tradnl"/>
              </w:rPr>
            </w:pPr>
            <w:r w:rsidRPr="001F1D90">
              <w:rPr>
                <w:rFonts w:ascii="Arial" w:eastAsia="Calibri" w:hAnsi="Arial" w:cs="Arial"/>
                <w:sz w:val="22"/>
                <w:lang w:val="es-ES_tradnl"/>
              </w:rPr>
              <w:t xml:space="preserve">                           </w:t>
            </w:r>
          </w:p>
        </w:tc>
        <w:tc>
          <w:tcPr>
            <w:tcW w:w="6237" w:type="dxa"/>
            <w:hideMark/>
          </w:tcPr>
          <w:p w14:paraId="069BC436" w14:textId="1C17F154" w:rsidR="00A37FB6" w:rsidRPr="001F1D90" w:rsidRDefault="007F1737" w:rsidP="00144BFC">
            <w:pPr>
              <w:spacing w:line="276" w:lineRule="auto"/>
              <w:jc w:val="both"/>
              <w:rPr>
                <w:rFonts w:ascii="Arial" w:eastAsia="Calibri" w:hAnsi="Arial" w:cs="Arial"/>
                <w:sz w:val="22"/>
                <w:lang w:val="es-ES_tradnl"/>
              </w:rPr>
            </w:pPr>
            <w:r w:rsidRPr="001F1D90">
              <w:rPr>
                <w:rFonts w:ascii="Arial" w:eastAsia="Calibri" w:hAnsi="Arial" w:cs="Arial"/>
                <w:sz w:val="22"/>
                <w:lang w:val="es-ES_tradnl"/>
              </w:rPr>
              <w:t>M</w:t>
            </w:r>
            <w:r w:rsidR="00144BFC" w:rsidRPr="001F1D90">
              <w:rPr>
                <w:rFonts w:ascii="Arial" w:eastAsia="Calibri" w:hAnsi="Arial" w:cs="Arial"/>
                <w:sz w:val="22"/>
                <w:lang w:val="es-ES_tradnl"/>
              </w:rPr>
              <w:t>ENSAJE DE DATOS – Medios electrónicos –</w:t>
            </w:r>
            <w:r w:rsidRPr="001F1D90">
              <w:rPr>
                <w:rFonts w:ascii="Arial" w:eastAsia="Calibri" w:hAnsi="Arial" w:cs="Arial"/>
                <w:sz w:val="22"/>
                <w:lang w:val="es-ES_tradnl"/>
              </w:rPr>
              <w:t xml:space="preserve"> Contratación estatal ― Régimen jurídico / FIRMA ELECTRÓNICA ― Concepto ― Regulación / FIRMA ELECTRÓNICA ― Oferta ― Procedimientos de selección </w:t>
            </w:r>
          </w:p>
        </w:tc>
      </w:tr>
      <w:tr w:rsidR="000F119B" w:rsidRPr="001F1D90" w14:paraId="62473A71" w14:textId="77777777" w:rsidTr="00F84D74">
        <w:tc>
          <w:tcPr>
            <w:tcW w:w="2689" w:type="dxa"/>
          </w:tcPr>
          <w:p w14:paraId="730BF589" w14:textId="77777777" w:rsidR="00A37FB6" w:rsidRPr="001F1D90" w:rsidRDefault="00A37FB6" w:rsidP="00F23E3A">
            <w:pPr>
              <w:spacing w:line="276" w:lineRule="auto"/>
              <w:rPr>
                <w:rFonts w:ascii="Arial" w:eastAsia="Calibri" w:hAnsi="Arial" w:cs="Arial"/>
                <w:b/>
                <w:sz w:val="22"/>
                <w:lang w:val="es-ES_tradnl"/>
              </w:rPr>
            </w:pPr>
            <w:r w:rsidRPr="001F1D90">
              <w:rPr>
                <w:rFonts w:ascii="Arial" w:eastAsia="Calibri" w:hAnsi="Arial" w:cs="Arial"/>
                <w:b/>
                <w:sz w:val="22"/>
                <w:lang w:val="es-ES_tradnl"/>
              </w:rPr>
              <w:t>Radicación:</w:t>
            </w:r>
            <w:r w:rsidRPr="001F1D90">
              <w:rPr>
                <w:rFonts w:ascii="Arial" w:eastAsia="Calibri" w:hAnsi="Arial" w:cs="Arial"/>
                <w:sz w:val="22"/>
                <w:lang w:val="es-ES_tradnl"/>
              </w:rPr>
              <w:t xml:space="preserve">                              </w:t>
            </w:r>
          </w:p>
        </w:tc>
        <w:tc>
          <w:tcPr>
            <w:tcW w:w="6237" w:type="dxa"/>
          </w:tcPr>
          <w:p w14:paraId="2CD77F9B" w14:textId="71233604" w:rsidR="00A37FB6" w:rsidRPr="001F1D90" w:rsidRDefault="00A37FB6" w:rsidP="00F23E3A">
            <w:pPr>
              <w:spacing w:line="276" w:lineRule="auto"/>
              <w:jc w:val="both"/>
              <w:rPr>
                <w:rFonts w:ascii="Arial" w:eastAsia="Calibri" w:hAnsi="Arial" w:cs="Arial"/>
                <w:sz w:val="22"/>
                <w:lang w:val="es-ES_tradnl"/>
              </w:rPr>
            </w:pPr>
            <w:r w:rsidRPr="001F1D90">
              <w:rPr>
                <w:rFonts w:ascii="Arial" w:eastAsia="Calibri" w:hAnsi="Arial" w:cs="Arial"/>
                <w:sz w:val="22"/>
                <w:lang w:val="es-ES_tradnl"/>
              </w:rPr>
              <w:t xml:space="preserve">Respuesta a consulta # </w:t>
            </w:r>
            <w:r w:rsidR="00E630DD" w:rsidRPr="001F1D90">
              <w:rPr>
                <w:rFonts w:ascii="Arial" w:hAnsi="Arial" w:cs="Arial"/>
                <w:sz w:val="22"/>
                <w:lang w:val="es-ES_tradnl"/>
              </w:rPr>
              <w:t>4202013000001773</w:t>
            </w:r>
          </w:p>
        </w:tc>
      </w:tr>
    </w:tbl>
    <w:p w14:paraId="6199F8C9" w14:textId="77777777" w:rsidR="00A37FB6" w:rsidRPr="001F1D90" w:rsidRDefault="00A37FB6" w:rsidP="00F23E3A">
      <w:pPr>
        <w:spacing w:line="276" w:lineRule="auto"/>
        <w:jc w:val="both"/>
        <w:rPr>
          <w:rFonts w:ascii="Arial" w:eastAsia="Calibri" w:hAnsi="Arial" w:cs="Arial"/>
          <w:sz w:val="22"/>
          <w:lang w:val="es-ES_tradnl"/>
        </w:rPr>
      </w:pPr>
    </w:p>
    <w:p w14:paraId="6AEA1AE6" w14:textId="77777777" w:rsidR="00A37FB6" w:rsidRPr="001F1D90" w:rsidRDefault="00A37FB6" w:rsidP="00F23E3A">
      <w:pPr>
        <w:spacing w:line="276" w:lineRule="auto"/>
        <w:rPr>
          <w:rFonts w:ascii="Arial" w:eastAsia="Calibri" w:hAnsi="Arial" w:cs="Arial"/>
          <w:sz w:val="22"/>
          <w:lang w:val="es-ES_tradnl"/>
        </w:rPr>
      </w:pPr>
    </w:p>
    <w:p w14:paraId="2F0DA2F5" w14:textId="4D4D2E20" w:rsidR="00A37FB6" w:rsidRPr="001F1D90" w:rsidRDefault="006C1C9E" w:rsidP="00F23E3A">
      <w:pPr>
        <w:spacing w:line="276" w:lineRule="auto"/>
        <w:rPr>
          <w:rFonts w:ascii="Arial" w:eastAsia="Calibri" w:hAnsi="Arial" w:cs="Arial"/>
          <w:sz w:val="22"/>
          <w:lang w:val="es-ES_tradnl"/>
        </w:rPr>
      </w:pPr>
      <w:r w:rsidRPr="001F1D90">
        <w:rPr>
          <w:rFonts w:ascii="Arial" w:eastAsia="Calibri" w:hAnsi="Arial" w:cs="Arial"/>
          <w:sz w:val="22"/>
          <w:lang w:val="es-ES_tradnl"/>
        </w:rPr>
        <w:t>Estimad</w:t>
      </w:r>
      <w:r w:rsidR="00E7165F" w:rsidRPr="001F1D90">
        <w:rPr>
          <w:rFonts w:ascii="Arial" w:eastAsia="Calibri" w:hAnsi="Arial" w:cs="Arial"/>
          <w:sz w:val="22"/>
          <w:lang w:val="es-ES_tradnl"/>
        </w:rPr>
        <w:t>a</w:t>
      </w:r>
      <w:r w:rsidRPr="001F1D90">
        <w:rPr>
          <w:rFonts w:ascii="Arial" w:eastAsia="Calibri" w:hAnsi="Arial" w:cs="Arial"/>
          <w:sz w:val="22"/>
          <w:lang w:val="es-ES_tradnl"/>
        </w:rPr>
        <w:t xml:space="preserve"> señor</w:t>
      </w:r>
      <w:r w:rsidR="00E7165F" w:rsidRPr="001F1D90">
        <w:rPr>
          <w:rFonts w:ascii="Arial" w:eastAsia="Calibri" w:hAnsi="Arial" w:cs="Arial"/>
          <w:sz w:val="22"/>
          <w:lang w:val="es-ES_tradnl"/>
        </w:rPr>
        <w:t>a</w:t>
      </w:r>
      <w:r w:rsidRPr="001F1D90">
        <w:rPr>
          <w:rFonts w:ascii="Arial" w:eastAsia="Calibri" w:hAnsi="Arial" w:cs="Arial"/>
          <w:sz w:val="22"/>
          <w:lang w:val="es-ES_tradnl"/>
        </w:rPr>
        <w:t xml:space="preserve"> </w:t>
      </w:r>
      <w:r w:rsidR="00E7165F" w:rsidRPr="001F1D90">
        <w:rPr>
          <w:rFonts w:ascii="Arial" w:eastAsia="Calibri" w:hAnsi="Arial" w:cs="Arial"/>
          <w:sz w:val="22"/>
          <w:lang w:val="es-ES_tradnl"/>
        </w:rPr>
        <w:t>Durán</w:t>
      </w:r>
      <w:r w:rsidRPr="001F1D90">
        <w:rPr>
          <w:rFonts w:ascii="Arial" w:eastAsia="Calibri" w:hAnsi="Arial" w:cs="Arial"/>
          <w:sz w:val="22"/>
          <w:lang w:val="es-ES_tradnl"/>
        </w:rPr>
        <w:t>,</w:t>
      </w:r>
    </w:p>
    <w:p w14:paraId="3CAF7803" w14:textId="77777777" w:rsidR="006C1C9E" w:rsidRPr="001F1D90" w:rsidRDefault="006C1C9E" w:rsidP="00F23E3A">
      <w:pPr>
        <w:spacing w:line="276" w:lineRule="auto"/>
        <w:rPr>
          <w:rFonts w:ascii="Arial" w:eastAsia="Calibri" w:hAnsi="Arial" w:cs="Arial"/>
          <w:sz w:val="22"/>
          <w:lang w:val="es-ES_tradnl"/>
        </w:rPr>
      </w:pPr>
    </w:p>
    <w:p w14:paraId="032894D3" w14:textId="0B997F3C" w:rsidR="006D6321" w:rsidRPr="001F1D90" w:rsidRDefault="006C1C9E" w:rsidP="00544348">
      <w:pPr>
        <w:tabs>
          <w:tab w:val="left" w:pos="426"/>
        </w:tabs>
        <w:spacing w:line="276" w:lineRule="auto"/>
        <w:jc w:val="both"/>
        <w:rPr>
          <w:rFonts w:ascii="Arial" w:eastAsia="Calibri" w:hAnsi="Arial" w:cs="Arial"/>
          <w:sz w:val="22"/>
          <w:lang w:val="es-ES_tradnl"/>
        </w:rPr>
      </w:pPr>
      <w:r w:rsidRPr="001F1D90">
        <w:rPr>
          <w:rFonts w:ascii="Arial" w:eastAsia="Calibri" w:hAnsi="Arial" w:cs="Arial"/>
          <w:sz w:val="22"/>
          <w:lang w:val="es-ES_tradnl"/>
        </w:rPr>
        <w:t>La Agencia Nacional de Contratación Pública ―</w:t>
      </w:r>
      <w:r w:rsidR="00AE70B1" w:rsidRPr="001F1D90">
        <w:rPr>
          <w:rFonts w:ascii="Arial" w:eastAsia="Calibri" w:hAnsi="Arial" w:cs="Arial"/>
          <w:sz w:val="22"/>
          <w:lang w:val="es-ES_tradnl"/>
        </w:rPr>
        <w:t xml:space="preserve"> </w:t>
      </w:r>
      <w:r w:rsidRPr="001F1D90">
        <w:rPr>
          <w:rFonts w:ascii="Arial" w:eastAsia="Calibri" w:hAnsi="Arial" w:cs="Arial"/>
          <w:sz w:val="22"/>
          <w:lang w:val="es-ES_tradnl"/>
        </w:rPr>
        <w:t>Colombia Compra Eficiente</w:t>
      </w:r>
      <w:r w:rsidR="00AE70B1" w:rsidRPr="001F1D90">
        <w:rPr>
          <w:rFonts w:ascii="Arial" w:eastAsia="Calibri" w:hAnsi="Arial" w:cs="Arial"/>
          <w:sz w:val="22"/>
          <w:lang w:val="es-ES_tradnl"/>
        </w:rPr>
        <w:t xml:space="preserve"> </w:t>
      </w:r>
      <w:r w:rsidRPr="001F1D90">
        <w:rPr>
          <w:rFonts w:ascii="Arial" w:eastAsia="Calibri" w:hAnsi="Arial" w:cs="Arial"/>
          <w:sz w:val="22"/>
          <w:lang w:val="es-ES_tradnl"/>
        </w:rPr>
        <w:t xml:space="preserve">responde su consulta del </w:t>
      </w:r>
      <w:r w:rsidR="004A43B7" w:rsidRPr="001F1D90">
        <w:rPr>
          <w:rFonts w:ascii="Arial" w:eastAsia="Calibri" w:hAnsi="Arial" w:cs="Arial"/>
          <w:sz w:val="22"/>
          <w:lang w:val="es-ES_tradnl"/>
        </w:rPr>
        <w:t>10</w:t>
      </w:r>
      <w:r w:rsidRPr="001F1D90">
        <w:rPr>
          <w:rFonts w:ascii="Arial" w:eastAsia="Calibri" w:hAnsi="Arial" w:cs="Arial"/>
          <w:sz w:val="22"/>
          <w:lang w:val="es-ES_tradnl"/>
        </w:rPr>
        <w:t xml:space="preserve"> de </w:t>
      </w:r>
      <w:r w:rsidR="004A43B7" w:rsidRPr="001F1D90">
        <w:rPr>
          <w:rFonts w:ascii="Arial" w:eastAsia="Calibri" w:hAnsi="Arial" w:cs="Arial"/>
          <w:sz w:val="22"/>
          <w:lang w:val="es-ES_tradnl"/>
        </w:rPr>
        <w:t>marzo</w:t>
      </w:r>
      <w:r w:rsidRPr="001F1D90">
        <w:rPr>
          <w:rFonts w:ascii="Arial" w:eastAsia="Calibri" w:hAnsi="Arial" w:cs="Arial"/>
          <w:sz w:val="22"/>
          <w:lang w:val="es-ES_tradnl"/>
        </w:rPr>
        <w:t xml:space="preserve"> de 20</w:t>
      </w:r>
      <w:r w:rsidR="00B46D74" w:rsidRPr="001F1D90">
        <w:rPr>
          <w:rFonts w:ascii="Arial" w:eastAsia="Calibri" w:hAnsi="Arial" w:cs="Arial"/>
          <w:sz w:val="22"/>
          <w:lang w:val="es-ES_tradnl"/>
        </w:rPr>
        <w:t>20</w:t>
      </w:r>
      <w:r w:rsidR="003C32BF" w:rsidRPr="001F1D90">
        <w:rPr>
          <w:rFonts w:ascii="Arial" w:eastAsia="Calibri" w:hAnsi="Arial" w:cs="Arial"/>
          <w:sz w:val="22"/>
          <w:lang w:val="es-ES_tradnl"/>
        </w:rPr>
        <w:t xml:space="preserve">, </w:t>
      </w:r>
      <w:r w:rsidRPr="001F1D90">
        <w:rPr>
          <w:rFonts w:ascii="Arial" w:eastAsia="Calibri" w:hAnsi="Arial" w:cs="Arial"/>
          <w:sz w:val="22"/>
          <w:lang w:val="es-ES_tradnl"/>
        </w:rPr>
        <w:t>en ejercicio de la competencia otorgada por el numeral 8 del artículo 11 y el numeral 5 del artículo 3 del Decreto Ley 4170 de 2011.</w:t>
      </w:r>
    </w:p>
    <w:p w14:paraId="4A373876" w14:textId="77777777" w:rsidR="006F3295" w:rsidRPr="001F1D90" w:rsidRDefault="006F3295" w:rsidP="006F3295">
      <w:pPr>
        <w:pStyle w:val="Prrafodelista"/>
        <w:tabs>
          <w:tab w:val="left" w:pos="284"/>
        </w:tabs>
        <w:spacing w:line="276" w:lineRule="auto"/>
        <w:ind w:left="0"/>
        <w:jc w:val="both"/>
        <w:rPr>
          <w:rFonts w:ascii="Arial" w:eastAsia="Calibri" w:hAnsi="Arial" w:cs="Arial"/>
          <w:sz w:val="22"/>
          <w:lang w:val="es-ES_tradnl"/>
        </w:rPr>
      </w:pPr>
    </w:p>
    <w:p w14:paraId="737E2623" w14:textId="437DF024" w:rsidR="00A37FB6" w:rsidRPr="001F1D90" w:rsidRDefault="006F3295" w:rsidP="006F3295">
      <w:pPr>
        <w:pStyle w:val="Prrafodelista"/>
        <w:tabs>
          <w:tab w:val="left" w:pos="284"/>
        </w:tabs>
        <w:spacing w:line="276" w:lineRule="auto"/>
        <w:ind w:left="0"/>
        <w:jc w:val="both"/>
        <w:rPr>
          <w:rFonts w:ascii="Arial" w:eastAsia="Calibri" w:hAnsi="Arial" w:cs="Arial"/>
          <w:b/>
          <w:sz w:val="22"/>
          <w:lang w:val="es-ES_tradnl"/>
        </w:rPr>
      </w:pPr>
      <w:r w:rsidRPr="001F1D90">
        <w:rPr>
          <w:rFonts w:ascii="Arial" w:eastAsia="Calibri" w:hAnsi="Arial" w:cs="Arial"/>
          <w:b/>
          <w:sz w:val="22"/>
          <w:lang w:val="es-ES_tradnl"/>
        </w:rPr>
        <w:t xml:space="preserve">1. </w:t>
      </w:r>
      <w:r w:rsidR="00A37FB6" w:rsidRPr="001F1D90">
        <w:rPr>
          <w:rFonts w:ascii="Arial" w:eastAsia="Calibri" w:hAnsi="Arial" w:cs="Arial"/>
          <w:b/>
          <w:sz w:val="22"/>
          <w:lang w:val="es-ES_tradnl"/>
        </w:rPr>
        <w:t xml:space="preserve">Problemas planteados </w:t>
      </w:r>
    </w:p>
    <w:p w14:paraId="498A026D" w14:textId="77777777" w:rsidR="00A37FB6" w:rsidRPr="001F1D90" w:rsidRDefault="00A37FB6" w:rsidP="00F23E3A">
      <w:pPr>
        <w:tabs>
          <w:tab w:val="left" w:pos="426"/>
        </w:tabs>
        <w:spacing w:line="276" w:lineRule="auto"/>
        <w:jc w:val="both"/>
        <w:rPr>
          <w:rFonts w:ascii="Arial" w:eastAsia="Calibri" w:hAnsi="Arial" w:cs="Arial"/>
          <w:b/>
          <w:sz w:val="22"/>
          <w:lang w:val="es-ES_tradnl"/>
        </w:rPr>
      </w:pPr>
    </w:p>
    <w:p w14:paraId="39B7172E" w14:textId="039B6B7D" w:rsidR="00DB259A" w:rsidRPr="001F1D90" w:rsidRDefault="00A37FB6" w:rsidP="00F23E3A">
      <w:pPr>
        <w:tabs>
          <w:tab w:val="left" w:pos="426"/>
        </w:tabs>
        <w:spacing w:line="276" w:lineRule="auto"/>
        <w:jc w:val="both"/>
        <w:rPr>
          <w:rFonts w:ascii="Arial" w:eastAsia="Calibri" w:hAnsi="Arial" w:cs="Arial"/>
          <w:sz w:val="22"/>
          <w:lang w:val="es-ES_tradnl"/>
        </w:rPr>
      </w:pPr>
      <w:r w:rsidRPr="001F1D90">
        <w:rPr>
          <w:rFonts w:ascii="Arial" w:eastAsia="Calibri" w:hAnsi="Arial" w:cs="Arial"/>
          <w:sz w:val="22"/>
          <w:lang w:val="es-ES_tradnl"/>
        </w:rPr>
        <w:t xml:space="preserve">Usted </w:t>
      </w:r>
      <w:r w:rsidR="000D6A76" w:rsidRPr="001F1D90">
        <w:rPr>
          <w:rFonts w:ascii="Arial" w:eastAsia="Calibri" w:hAnsi="Arial" w:cs="Arial"/>
          <w:sz w:val="22"/>
          <w:lang w:val="es-ES_tradnl"/>
        </w:rPr>
        <w:t>realiza la</w:t>
      </w:r>
      <w:r w:rsidR="00F902F8" w:rsidRPr="001F1D90">
        <w:rPr>
          <w:rFonts w:ascii="Arial" w:eastAsia="Calibri" w:hAnsi="Arial" w:cs="Arial"/>
          <w:sz w:val="22"/>
          <w:lang w:val="es-ES_tradnl"/>
        </w:rPr>
        <w:t xml:space="preserve"> siguiente</w:t>
      </w:r>
      <w:r w:rsidR="00856129" w:rsidRPr="001F1D90">
        <w:rPr>
          <w:rFonts w:ascii="Arial" w:eastAsia="Calibri" w:hAnsi="Arial" w:cs="Arial"/>
          <w:sz w:val="22"/>
          <w:lang w:val="es-ES_tradnl"/>
        </w:rPr>
        <w:t xml:space="preserve"> </w:t>
      </w:r>
      <w:r w:rsidR="00C26C93" w:rsidRPr="001F1D90">
        <w:rPr>
          <w:rFonts w:ascii="Arial" w:eastAsia="Calibri" w:hAnsi="Arial" w:cs="Arial"/>
          <w:sz w:val="22"/>
          <w:lang w:val="es-ES_tradnl"/>
        </w:rPr>
        <w:t xml:space="preserve">pregunta: </w:t>
      </w:r>
      <w:r w:rsidR="00757B81" w:rsidRPr="001F1D90">
        <w:rPr>
          <w:rFonts w:ascii="Arial" w:eastAsia="Calibri" w:hAnsi="Arial" w:cs="Arial"/>
          <w:sz w:val="22"/>
          <w:lang w:val="es-ES_tradnl"/>
        </w:rPr>
        <w:t>¿«lo firmado electrónicamente es válido para realizar ofertas de licitaciones que se presenten en físico en las entidades estatales»?</w:t>
      </w:r>
    </w:p>
    <w:p w14:paraId="26AFDCC0" w14:textId="77777777" w:rsidR="00514171" w:rsidRPr="001F1D90" w:rsidRDefault="00514171" w:rsidP="00F23E3A">
      <w:pPr>
        <w:tabs>
          <w:tab w:val="left" w:pos="426"/>
        </w:tabs>
        <w:spacing w:line="276" w:lineRule="auto"/>
        <w:jc w:val="both"/>
        <w:rPr>
          <w:rFonts w:ascii="Arial" w:eastAsia="Calibri" w:hAnsi="Arial" w:cs="Arial"/>
          <w:sz w:val="22"/>
          <w:lang w:val="es-ES_tradnl"/>
        </w:rPr>
      </w:pPr>
    </w:p>
    <w:p w14:paraId="6A32A1B1" w14:textId="33A59142" w:rsidR="00A37FB6" w:rsidRPr="001F1D90" w:rsidRDefault="0010298F" w:rsidP="0010298F">
      <w:pPr>
        <w:tabs>
          <w:tab w:val="left" w:pos="426"/>
        </w:tabs>
        <w:spacing w:line="276" w:lineRule="auto"/>
        <w:jc w:val="both"/>
        <w:rPr>
          <w:rFonts w:ascii="Arial" w:eastAsia="Calibri" w:hAnsi="Arial" w:cs="Arial"/>
          <w:b/>
          <w:sz w:val="22"/>
          <w:lang w:val="es-ES_tradnl"/>
        </w:rPr>
      </w:pPr>
      <w:r w:rsidRPr="001F1D90">
        <w:rPr>
          <w:rFonts w:ascii="Arial" w:eastAsia="Calibri" w:hAnsi="Arial" w:cs="Arial"/>
          <w:b/>
          <w:sz w:val="22"/>
          <w:lang w:val="es-ES_tradnl"/>
        </w:rPr>
        <w:t xml:space="preserve">2. </w:t>
      </w:r>
      <w:r w:rsidR="00A37FB6" w:rsidRPr="001F1D90">
        <w:rPr>
          <w:rFonts w:ascii="Arial" w:eastAsia="Calibri" w:hAnsi="Arial" w:cs="Arial"/>
          <w:b/>
          <w:sz w:val="22"/>
          <w:lang w:val="es-ES_tradnl"/>
        </w:rPr>
        <w:t>Consideraciones</w:t>
      </w:r>
    </w:p>
    <w:bookmarkEnd w:id="0"/>
    <w:bookmarkEnd w:id="1"/>
    <w:p w14:paraId="017E0010" w14:textId="77777777" w:rsidR="00A34562" w:rsidRPr="001F1D90" w:rsidRDefault="00A34562" w:rsidP="00A34562">
      <w:pPr>
        <w:spacing w:line="276" w:lineRule="auto"/>
        <w:jc w:val="both"/>
        <w:rPr>
          <w:rFonts w:ascii="Arial" w:hAnsi="Arial" w:cs="Arial"/>
          <w:sz w:val="22"/>
          <w:lang w:val="es-ES_tradnl"/>
        </w:rPr>
      </w:pPr>
    </w:p>
    <w:p w14:paraId="5914A277" w14:textId="7E3597EE" w:rsidR="00053649" w:rsidRPr="001F1D90" w:rsidRDefault="001C7A22" w:rsidP="00A34562">
      <w:pPr>
        <w:spacing w:line="276" w:lineRule="auto"/>
        <w:jc w:val="both"/>
        <w:rPr>
          <w:rFonts w:ascii="Arial" w:hAnsi="Arial" w:cs="Arial"/>
          <w:sz w:val="22"/>
          <w:lang w:val="es-ES_tradnl"/>
        </w:rPr>
      </w:pPr>
      <w:r w:rsidRPr="001F1D90">
        <w:rPr>
          <w:rFonts w:ascii="Arial" w:hAnsi="Arial" w:cs="Arial"/>
          <w:sz w:val="22"/>
          <w:lang w:val="es-ES_tradnl"/>
        </w:rPr>
        <w:t>Para resolver esta consulta se hará un análisis de los siguientes temas:</w:t>
      </w:r>
      <w:r w:rsidR="00C60032" w:rsidRPr="001F1D90">
        <w:rPr>
          <w:rFonts w:ascii="Arial" w:hAnsi="Arial" w:cs="Arial"/>
          <w:sz w:val="22"/>
          <w:lang w:val="es-ES_tradnl"/>
        </w:rPr>
        <w:t xml:space="preserve"> i)</w:t>
      </w:r>
      <w:r w:rsidR="00D9709C" w:rsidRPr="001F1D90">
        <w:rPr>
          <w:rFonts w:ascii="Arial" w:hAnsi="Arial" w:cs="Arial"/>
          <w:sz w:val="22"/>
          <w:lang w:val="es-ES_tradnl"/>
        </w:rPr>
        <w:t xml:space="preserve"> el uso de medios electrónicos en las actuaciones administrativas</w:t>
      </w:r>
      <w:r w:rsidR="00203D35" w:rsidRPr="001F1D90">
        <w:rPr>
          <w:rFonts w:ascii="Arial" w:hAnsi="Arial" w:cs="Arial"/>
          <w:sz w:val="22"/>
          <w:lang w:val="es-ES_tradnl"/>
        </w:rPr>
        <w:t xml:space="preserve"> y, en especial, en la contratación pública</w:t>
      </w:r>
      <w:r w:rsidR="00D9709C" w:rsidRPr="001F1D90">
        <w:rPr>
          <w:rFonts w:ascii="Arial" w:hAnsi="Arial" w:cs="Arial"/>
          <w:sz w:val="22"/>
          <w:lang w:val="es-ES_tradnl"/>
        </w:rPr>
        <w:t xml:space="preserve"> y ii) la posibilidad de utilizar la firma electrónica en los procedimientos contractuales.</w:t>
      </w:r>
    </w:p>
    <w:p w14:paraId="59D51AC7" w14:textId="77777777" w:rsidR="00A34562" w:rsidRPr="001F1D90" w:rsidRDefault="00A34562" w:rsidP="00A34562">
      <w:pPr>
        <w:spacing w:line="276" w:lineRule="auto"/>
        <w:jc w:val="both"/>
        <w:rPr>
          <w:rFonts w:ascii="Arial" w:hAnsi="Arial" w:cs="Arial"/>
          <w:sz w:val="22"/>
          <w:lang w:val="es-ES_tradnl"/>
        </w:rPr>
      </w:pPr>
    </w:p>
    <w:p w14:paraId="0781B25E" w14:textId="43D17C37" w:rsidR="006A3FFD" w:rsidRPr="001F1D90" w:rsidRDefault="00A34562" w:rsidP="00A34562">
      <w:pPr>
        <w:spacing w:line="276" w:lineRule="auto"/>
        <w:ind w:firstLine="709"/>
        <w:jc w:val="both"/>
        <w:rPr>
          <w:rFonts w:ascii="Arial" w:eastAsia="Calibri" w:hAnsi="Arial" w:cs="Arial"/>
          <w:sz w:val="22"/>
        </w:rPr>
      </w:pPr>
      <w:r w:rsidRPr="001F1D90">
        <w:rPr>
          <w:rFonts w:ascii="Arial" w:eastAsia="Calibri" w:hAnsi="Arial" w:cs="Arial"/>
          <w:sz w:val="22"/>
        </w:rPr>
        <w:t>La Agencia Nacional de Contratación Pública –Colombia Compra Eficiente se pronunció sobre la utilización de la firma electrónica en los procedimientos de selección contractual en respuesta a la</w:t>
      </w:r>
      <w:r w:rsidR="00104830" w:rsidRPr="001F1D90">
        <w:rPr>
          <w:rFonts w:ascii="Arial" w:eastAsia="Calibri" w:hAnsi="Arial" w:cs="Arial"/>
          <w:sz w:val="22"/>
        </w:rPr>
        <w:t>s</w:t>
      </w:r>
      <w:r w:rsidRPr="001F1D90">
        <w:rPr>
          <w:rFonts w:ascii="Arial" w:eastAsia="Calibri" w:hAnsi="Arial" w:cs="Arial"/>
          <w:sz w:val="22"/>
        </w:rPr>
        <w:t xml:space="preserve"> consulta</w:t>
      </w:r>
      <w:r w:rsidR="00104830" w:rsidRPr="001F1D90">
        <w:rPr>
          <w:rFonts w:ascii="Arial" w:eastAsia="Calibri" w:hAnsi="Arial" w:cs="Arial"/>
          <w:sz w:val="22"/>
        </w:rPr>
        <w:t>s</w:t>
      </w:r>
      <w:r w:rsidRPr="001F1D90">
        <w:rPr>
          <w:rFonts w:ascii="Arial" w:eastAsia="Calibri" w:hAnsi="Arial" w:cs="Arial"/>
          <w:sz w:val="22"/>
        </w:rPr>
        <w:t xml:space="preserve"> con radicado</w:t>
      </w:r>
      <w:r w:rsidR="00104830" w:rsidRPr="001F1D90">
        <w:rPr>
          <w:rFonts w:ascii="Arial" w:eastAsia="Calibri" w:hAnsi="Arial" w:cs="Arial"/>
          <w:sz w:val="22"/>
        </w:rPr>
        <w:t xml:space="preserve"> No.</w:t>
      </w:r>
      <w:r w:rsidRPr="001F1D90">
        <w:rPr>
          <w:rFonts w:ascii="Arial" w:eastAsia="Calibri" w:hAnsi="Arial" w:cs="Arial"/>
          <w:sz w:val="22"/>
        </w:rPr>
        <w:t xml:space="preserve"> 4201912000005683 del 21 de </w:t>
      </w:r>
      <w:r w:rsidRPr="001F1D90">
        <w:rPr>
          <w:rFonts w:ascii="Arial" w:eastAsia="Calibri" w:hAnsi="Arial" w:cs="Arial"/>
          <w:sz w:val="22"/>
        </w:rPr>
        <w:lastRenderedPageBreak/>
        <w:t>agosto de 2019</w:t>
      </w:r>
      <w:r w:rsidR="00104830" w:rsidRPr="001F1D90">
        <w:rPr>
          <w:rFonts w:ascii="Arial" w:eastAsia="Calibri" w:hAnsi="Arial" w:cs="Arial"/>
          <w:sz w:val="22"/>
        </w:rPr>
        <w:t xml:space="preserve"> y 4202012000000145 del </w:t>
      </w:r>
      <w:r w:rsidR="00D067E7" w:rsidRPr="001F1D90">
        <w:rPr>
          <w:rFonts w:ascii="Arial" w:eastAsia="Calibri" w:hAnsi="Arial" w:cs="Arial"/>
          <w:sz w:val="22"/>
        </w:rPr>
        <w:t>10 de enero de 2020,</w:t>
      </w:r>
      <w:r w:rsidRPr="001F1D90">
        <w:rPr>
          <w:rFonts w:ascii="Arial" w:eastAsia="Calibri" w:hAnsi="Arial" w:cs="Arial"/>
          <w:sz w:val="22"/>
        </w:rPr>
        <w:t xml:space="preserve"> cuyas i</w:t>
      </w:r>
      <w:r w:rsidR="001273DD" w:rsidRPr="001F1D90">
        <w:rPr>
          <w:rFonts w:ascii="Arial" w:eastAsia="Calibri" w:hAnsi="Arial" w:cs="Arial"/>
          <w:sz w:val="22"/>
        </w:rPr>
        <w:t>deas se reiteran a continuación.</w:t>
      </w:r>
      <w:r w:rsidRPr="001F1D90">
        <w:rPr>
          <w:rFonts w:ascii="Arial" w:eastAsia="Calibri" w:hAnsi="Arial" w:cs="Arial"/>
          <w:sz w:val="22"/>
        </w:rPr>
        <w:t xml:space="preserve"> </w:t>
      </w:r>
    </w:p>
    <w:p w14:paraId="1E1FE2D9" w14:textId="77777777" w:rsidR="00A34562" w:rsidRPr="001F1D90" w:rsidRDefault="00A34562" w:rsidP="00A34562">
      <w:pPr>
        <w:spacing w:line="276" w:lineRule="auto"/>
        <w:ind w:firstLine="709"/>
        <w:jc w:val="both"/>
        <w:rPr>
          <w:rFonts w:ascii="Arial" w:eastAsia="Calibri" w:hAnsi="Arial" w:cs="Arial"/>
          <w:sz w:val="22"/>
        </w:rPr>
      </w:pPr>
    </w:p>
    <w:p w14:paraId="33C7872E" w14:textId="77777777" w:rsidR="00997BC1" w:rsidRPr="001F1D90" w:rsidRDefault="00997BC1" w:rsidP="00997BC1">
      <w:pPr>
        <w:spacing w:line="276" w:lineRule="auto"/>
        <w:jc w:val="both"/>
        <w:rPr>
          <w:rFonts w:ascii="Arial" w:hAnsi="Arial" w:cs="Arial"/>
          <w:sz w:val="22"/>
          <w:lang w:val="es-ES_tradnl"/>
        </w:rPr>
      </w:pPr>
      <w:r w:rsidRPr="001F1D90">
        <w:rPr>
          <w:rFonts w:ascii="Arial" w:hAnsi="Arial" w:cs="Arial"/>
          <w:b/>
          <w:sz w:val="22"/>
          <w:lang w:val="es-ES_tradnl"/>
        </w:rPr>
        <w:t>2.1. Uso de medios electrónicos en las actuaciones administrativas y, en especial, en la contratación pública: la tendencia de simplificación de los trámites y la cultura del cero papel</w:t>
      </w:r>
    </w:p>
    <w:p w14:paraId="0899B121" w14:textId="77777777" w:rsidR="00997BC1" w:rsidRPr="001F1D90" w:rsidRDefault="00997BC1" w:rsidP="00997BC1">
      <w:pPr>
        <w:spacing w:line="276" w:lineRule="auto"/>
        <w:jc w:val="both"/>
        <w:rPr>
          <w:rFonts w:ascii="Arial" w:eastAsia="Calibri" w:hAnsi="Arial" w:cs="Arial"/>
          <w:sz w:val="22"/>
          <w:lang w:val="es-ES_tradnl"/>
        </w:rPr>
      </w:pPr>
    </w:p>
    <w:p w14:paraId="0B2CE20F" w14:textId="77777777" w:rsidR="00997BC1" w:rsidRPr="001F1D90" w:rsidRDefault="00997BC1" w:rsidP="00997BC1">
      <w:pPr>
        <w:spacing w:line="276" w:lineRule="auto"/>
        <w:jc w:val="both"/>
        <w:rPr>
          <w:rFonts w:ascii="Arial" w:eastAsia="Calibri" w:hAnsi="Arial" w:cs="Arial"/>
          <w:sz w:val="22"/>
          <w:lang w:val="es-ES_tradnl"/>
        </w:rPr>
      </w:pPr>
      <w:r w:rsidRPr="001F1D90">
        <w:rPr>
          <w:rFonts w:ascii="Arial" w:eastAsia="Calibri" w:hAnsi="Arial" w:cs="Arial"/>
          <w:sz w:val="22"/>
          <w:lang w:val="es-ES_tradnl"/>
        </w:rPr>
        <w:t>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realizar los trámites en el Estado, de manera que puedan utilizar este tiempo en otras actividades.</w:t>
      </w:r>
    </w:p>
    <w:p w14:paraId="53E90D39" w14:textId="77777777" w:rsidR="00997BC1" w:rsidRPr="001F1D90" w:rsidRDefault="00997BC1" w:rsidP="00997BC1">
      <w:pPr>
        <w:spacing w:before="120" w:after="120" w:line="276" w:lineRule="auto"/>
        <w:ind w:firstLine="709"/>
        <w:jc w:val="both"/>
        <w:rPr>
          <w:rFonts w:ascii="Arial" w:eastAsia="Calibri" w:hAnsi="Arial" w:cs="Arial"/>
          <w:sz w:val="22"/>
          <w:lang w:val="es-ES_tradnl"/>
        </w:rPr>
      </w:pPr>
      <w:r w:rsidRPr="001F1D90">
        <w:rPr>
          <w:rFonts w:ascii="Arial" w:eastAsia="Calibri" w:hAnsi="Arial" w:cs="Arial"/>
          <w:sz w:val="22"/>
          <w:lang w:val="es-ES_tradnl"/>
        </w:rPr>
        <w:t>Anteriormente 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ii) del reconocimiento de validez y autenticidad, exclusivamente, a la documentación física, hoy también se admiten dichos atributos respecto de la documentación electrónica.</w:t>
      </w:r>
    </w:p>
    <w:p w14:paraId="2EAD3141" w14:textId="77777777" w:rsidR="00997BC1" w:rsidRPr="001F1D90" w:rsidRDefault="00997BC1" w:rsidP="00997BC1">
      <w:pPr>
        <w:spacing w:before="120" w:after="120" w:line="276" w:lineRule="auto"/>
        <w:ind w:firstLine="709"/>
        <w:jc w:val="both"/>
        <w:rPr>
          <w:rFonts w:ascii="Arial" w:eastAsia="Calibri" w:hAnsi="Arial" w:cs="Arial"/>
          <w:sz w:val="22"/>
          <w:lang w:val="es-ES_tradnl"/>
        </w:rPr>
      </w:pPr>
      <w:r w:rsidRPr="001F1D90">
        <w:rPr>
          <w:rFonts w:ascii="Arial" w:eastAsia="Calibri" w:hAnsi="Arial" w:cs="Arial"/>
          <w:sz w:val="22"/>
          <w:lang w:val="es-ES_tradnl"/>
        </w:rPr>
        <w:t>La función que han jugado las normas «</w:t>
      </w:r>
      <w:proofErr w:type="spellStart"/>
      <w:r w:rsidRPr="001F1D90">
        <w:rPr>
          <w:rFonts w:ascii="Arial" w:eastAsia="Calibri" w:hAnsi="Arial" w:cs="Arial"/>
          <w:sz w:val="22"/>
          <w:lang w:val="es-ES_tradnl"/>
        </w:rPr>
        <w:t>antitrámites</w:t>
      </w:r>
      <w:proofErr w:type="spellEnd"/>
      <w:r w:rsidRPr="001F1D90">
        <w:rPr>
          <w:rFonts w:ascii="Arial" w:eastAsia="Calibri" w:hAnsi="Arial" w:cs="Arial"/>
          <w:sz w:val="22"/>
          <w:lang w:val="es-ES_tradnl"/>
        </w:rPr>
        <w:t>», para que dicho cambio se produzca, ha sido decisiva. El artículo 6º de la Ley 962 de 2005, «por la cual se dictan disposiciones sobre racionalización de trámites y procedimientos administrativos de los organismos y entidades del Estado y de los particulares que ejercen funciones públicas o prestan servicios públicos», dispuso que las entidades públicas podían servirse de medios electrónicos para el cumplimiento de sus funciones</w:t>
      </w:r>
      <w:r w:rsidRPr="001F1D90">
        <w:rPr>
          <w:rStyle w:val="Refdenotaalpie"/>
          <w:rFonts w:ascii="Arial" w:eastAsia="Calibri" w:hAnsi="Arial" w:cs="Arial"/>
          <w:sz w:val="22"/>
          <w:lang w:val="es-ES_tradnl"/>
        </w:rPr>
        <w:footnoteReference w:id="1"/>
      </w:r>
      <w:r w:rsidRPr="001F1D90">
        <w:rPr>
          <w:rFonts w:ascii="Arial" w:eastAsia="Calibri" w:hAnsi="Arial" w:cs="Arial"/>
          <w:sz w:val="22"/>
          <w:lang w:val="es-ES_tradnl"/>
        </w:rPr>
        <w:t xml:space="preserve">. El artículo 7º de la misma Ley permite </w:t>
      </w:r>
      <w:r w:rsidRPr="001F1D90">
        <w:rPr>
          <w:rFonts w:ascii="Arial" w:eastAsia="Calibri" w:hAnsi="Arial" w:cs="Arial"/>
          <w:sz w:val="22"/>
          <w:lang w:val="es-ES_tradnl"/>
        </w:rPr>
        <w:lastRenderedPageBreak/>
        <w:t>la publicidad electrónica de las normas y actos generales de la Administración pública</w:t>
      </w:r>
      <w:r w:rsidRPr="001F1D90">
        <w:rPr>
          <w:rStyle w:val="Refdenotaalpie"/>
          <w:rFonts w:ascii="Arial" w:eastAsia="Calibri" w:hAnsi="Arial" w:cs="Arial"/>
          <w:sz w:val="22"/>
          <w:lang w:val="es-ES_tradnl"/>
        </w:rPr>
        <w:footnoteReference w:id="2"/>
      </w:r>
      <w:r w:rsidRPr="001F1D90">
        <w:rPr>
          <w:rFonts w:ascii="Arial" w:eastAsia="Calibri" w:hAnsi="Arial" w:cs="Arial"/>
          <w:sz w:val="22"/>
          <w:lang w:val="es-ES_tradnl"/>
        </w:rPr>
        <w:t>, e igualmente, el artículo 10º exige que las entidades estatales tengan un correo electrónico habilitando para la recepción de mensajes enviados por las personas</w:t>
      </w:r>
      <w:r w:rsidRPr="001F1D90">
        <w:rPr>
          <w:rStyle w:val="Refdenotaalpie"/>
          <w:rFonts w:ascii="Arial" w:eastAsia="Calibri" w:hAnsi="Arial" w:cs="Arial"/>
          <w:sz w:val="22"/>
          <w:lang w:val="es-ES_tradnl"/>
        </w:rPr>
        <w:footnoteReference w:id="3"/>
      </w:r>
      <w:r w:rsidRPr="001F1D90">
        <w:rPr>
          <w:rFonts w:ascii="Arial" w:eastAsia="Calibri" w:hAnsi="Arial" w:cs="Arial"/>
          <w:sz w:val="22"/>
          <w:lang w:val="es-ES_tradnl"/>
        </w:rPr>
        <w:t xml:space="preserve">. Entretanto, el Decreto 19 de 2012, «Por el cual se dictan normas para suprimir o reformar regulaciones, </w:t>
      </w:r>
      <w:r w:rsidRPr="001F1D90">
        <w:rPr>
          <w:rFonts w:ascii="Arial" w:eastAsia="Calibri" w:hAnsi="Arial" w:cs="Arial"/>
          <w:sz w:val="22"/>
          <w:lang w:val="es-ES_tradnl"/>
        </w:rPr>
        <w:lastRenderedPageBreak/>
        <w:t>procedimientos y trámites innecesarios existentes en la Administración Pública», continuó la tendencia de poner a disposición de los particulares y de las entidades estatales los medios electrónicos, como instrumentos idóneos para el desarrollo de sus actividades cotidianas. Conviene destacar de esta Decreto los artículos: 14 –que permite el uso de medios electrónicos para la realización de peticiones–</w:t>
      </w:r>
      <w:r w:rsidRPr="001F1D90">
        <w:rPr>
          <w:rStyle w:val="Refdenotaalpie"/>
          <w:rFonts w:ascii="Arial" w:eastAsia="Calibri" w:hAnsi="Arial" w:cs="Arial"/>
          <w:sz w:val="22"/>
          <w:lang w:val="es-ES_tradnl"/>
        </w:rPr>
        <w:footnoteReference w:id="4"/>
      </w:r>
      <w:r w:rsidRPr="001F1D90">
        <w:rPr>
          <w:rFonts w:ascii="Arial" w:eastAsia="Calibri" w:hAnsi="Arial" w:cs="Arial"/>
          <w:sz w:val="22"/>
          <w:lang w:val="es-ES_tradnl"/>
        </w:rPr>
        <w:t>, 38 –que establece como función del Departamento Administrativo de la Función Pública, «Facilitar el acceso a la información y ejecución de los trámites y procedimientos administrativos por medios electrónicos, creando las condiciones de confianza en el uso de los mismos»– y el 223 –que elimina el Diario Único de Contratación y obliga a las entidades a publicar la actividad contractual exclusivamente en el SECOP–</w:t>
      </w:r>
      <w:r w:rsidRPr="001F1D90">
        <w:rPr>
          <w:rStyle w:val="Refdenotaalpie"/>
          <w:rFonts w:ascii="Arial" w:eastAsia="Calibri" w:hAnsi="Arial" w:cs="Arial"/>
          <w:sz w:val="22"/>
          <w:lang w:val="es-ES_tradnl"/>
        </w:rPr>
        <w:footnoteReference w:id="5"/>
      </w:r>
      <w:r w:rsidRPr="001F1D90">
        <w:rPr>
          <w:rFonts w:ascii="Arial" w:eastAsia="Calibri" w:hAnsi="Arial" w:cs="Arial"/>
          <w:sz w:val="22"/>
          <w:lang w:val="es-ES_tradnl"/>
        </w:rPr>
        <w:t>, entre otros. De igual manera, el Decreto 2106 de 2019 «Por el cual se dictan normas para simplificar, suprimir y reformar trámites, procesos y procedimientos innecesarios existentes en la administración pública» establece que «Para lograr mayor nivel de eficiencia en la administración pública y una adecuada interacción con los ciudadanos y usuarios, garantizando el derecho a la utilización de medios electrónicos, las autoridades deberán integrarse y hacer uso del modelo de Servicios Ciudadanos Digitales»</w:t>
      </w:r>
      <w:r w:rsidRPr="001F1D90">
        <w:rPr>
          <w:rStyle w:val="Refdenotaalpie"/>
          <w:rFonts w:ascii="Arial" w:eastAsia="Calibri" w:hAnsi="Arial" w:cs="Arial"/>
          <w:sz w:val="22"/>
          <w:lang w:val="es-ES_tradnl"/>
        </w:rPr>
        <w:footnoteReference w:id="6"/>
      </w:r>
      <w:r w:rsidRPr="001F1D90">
        <w:rPr>
          <w:rFonts w:ascii="Arial" w:eastAsia="Calibri" w:hAnsi="Arial" w:cs="Arial"/>
          <w:sz w:val="22"/>
          <w:lang w:val="es-ES_tradnl"/>
        </w:rPr>
        <w:t>. Además, reconoce que las personas pueden adelantar sus trámites a través de «todos los portales, sitios web, plataformas, ventanillas únicas, aplicaciones y soluciones existentes»</w:t>
      </w:r>
      <w:r w:rsidRPr="001F1D90">
        <w:rPr>
          <w:rStyle w:val="Refdenotaalpie"/>
          <w:rFonts w:ascii="Arial" w:eastAsia="Calibri" w:hAnsi="Arial" w:cs="Arial"/>
          <w:sz w:val="22"/>
          <w:lang w:val="es-ES_tradnl"/>
        </w:rPr>
        <w:footnoteReference w:id="7"/>
      </w:r>
      <w:r w:rsidRPr="001F1D90">
        <w:rPr>
          <w:rFonts w:ascii="Arial" w:eastAsia="Calibri" w:hAnsi="Arial" w:cs="Arial"/>
          <w:sz w:val="22"/>
          <w:lang w:val="es-ES_tradnl"/>
        </w:rPr>
        <w:t xml:space="preserve"> y autoriza la gestión documental electrónica</w:t>
      </w:r>
      <w:r w:rsidRPr="001F1D90">
        <w:rPr>
          <w:rStyle w:val="Refdenotaalpie"/>
          <w:rFonts w:ascii="Arial" w:eastAsia="Calibri" w:hAnsi="Arial" w:cs="Arial"/>
          <w:sz w:val="22"/>
          <w:lang w:val="es-ES_tradnl"/>
        </w:rPr>
        <w:footnoteReference w:id="8"/>
      </w:r>
      <w:r w:rsidRPr="001F1D90">
        <w:rPr>
          <w:rFonts w:ascii="Arial" w:eastAsia="Calibri" w:hAnsi="Arial" w:cs="Arial"/>
          <w:sz w:val="22"/>
          <w:lang w:val="es-ES_tradnl"/>
        </w:rPr>
        <w:t>.</w:t>
      </w:r>
    </w:p>
    <w:p w14:paraId="45475385" w14:textId="77777777" w:rsidR="00997BC1" w:rsidRPr="001F1D90" w:rsidRDefault="00997BC1" w:rsidP="00997BC1">
      <w:pPr>
        <w:spacing w:before="120" w:after="120" w:line="276" w:lineRule="auto"/>
        <w:ind w:firstLine="709"/>
        <w:jc w:val="both"/>
        <w:rPr>
          <w:rFonts w:ascii="Arial" w:eastAsia="Calibri" w:hAnsi="Arial" w:cs="Arial"/>
          <w:sz w:val="22"/>
          <w:lang w:val="es-ES_tradnl"/>
        </w:rPr>
      </w:pPr>
      <w:r w:rsidRPr="001F1D90">
        <w:rPr>
          <w:rFonts w:ascii="Arial" w:eastAsia="Calibri" w:hAnsi="Arial" w:cs="Arial"/>
          <w:sz w:val="22"/>
          <w:lang w:val="es-ES_tradnl"/>
        </w:rPr>
        <w:t>Pero no solo las disposiciones que integran lo que comúnmente conocemos como normativa «</w:t>
      </w:r>
      <w:proofErr w:type="spellStart"/>
      <w:r w:rsidRPr="001F1D90">
        <w:rPr>
          <w:rFonts w:ascii="Arial" w:eastAsia="Calibri" w:hAnsi="Arial" w:cs="Arial"/>
          <w:sz w:val="22"/>
          <w:lang w:val="es-ES_tradnl"/>
        </w:rPr>
        <w:t>antitrámites</w:t>
      </w:r>
      <w:proofErr w:type="spellEnd"/>
      <w:r w:rsidRPr="001F1D90">
        <w:rPr>
          <w:rFonts w:ascii="Arial" w:eastAsia="Calibri" w:hAnsi="Arial" w:cs="Arial"/>
          <w:sz w:val="22"/>
          <w:lang w:val="es-ES_tradnl"/>
        </w:rPr>
        <w:t>» –y que se acaban de reseñar– han sido las que han permitido o exigido el uso de medios electrónicos en las actuaciones normativas. También lo han hecho: la Ley 527 de 1999, la Ley 1150 de 2007, la Ley 1341 de 2009 y la Ley 1437 de 2011.</w:t>
      </w:r>
    </w:p>
    <w:p w14:paraId="5C5BE50A" w14:textId="34505A90" w:rsidR="00997BC1" w:rsidRPr="001F1D90" w:rsidRDefault="00997BC1" w:rsidP="00997BC1">
      <w:pPr>
        <w:spacing w:before="120" w:after="120" w:line="276" w:lineRule="auto"/>
        <w:ind w:firstLine="709"/>
        <w:jc w:val="both"/>
        <w:rPr>
          <w:rFonts w:ascii="Arial" w:eastAsia="Calibri" w:hAnsi="Arial" w:cs="Arial"/>
          <w:sz w:val="22"/>
          <w:lang w:val="es-ES_tradnl"/>
        </w:rPr>
      </w:pPr>
      <w:r w:rsidRPr="001F1D90">
        <w:rPr>
          <w:rFonts w:ascii="Arial" w:eastAsia="Calibri" w:hAnsi="Arial" w:cs="Arial"/>
          <w:sz w:val="22"/>
          <w:lang w:val="es-ES_tradnl"/>
        </w:rPr>
        <w:lastRenderedPageBreak/>
        <w:t>En efecto, la Ley 527 de 1999, «Por medio de la cual se define y reglamenta el acceso y uso de los mensajes de datos, del comercio electrónico y de las firmas digitales, y se establecen las entidades de certificación y se dictan otras disposiciones» establece en el artículo 10º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De igual manera,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w:t>
      </w:r>
      <w:r w:rsidRPr="001F1D90">
        <w:rPr>
          <w:rStyle w:val="Refdenotaalpie"/>
          <w:rFonts w:ascii="Arial" w:eastAsia="Calibri" w:hAnsi="Arial" w:cs="Arial"/>
          <w:sz w:val="22"/>
          <w:lang w:val="es-ES_tradnl"/>
        </w:rPr>
        <w:footnoteReference w:id="9"/>
      </w:r>
      <w:r w:rsidRPr="001F1D90">
        <w:rPr>
          <w:rFonts w:ascii="Arial" w:eastAsia="Calibri" w:hAnsi="Arial" w:cs="Arial"/>
          <w:sz w:val="22"/>
          <w:lang w:val="es-ES_tradnl"/>
        </w:rPr>
        <w:t xml:space="preserve"> y «sistema de información» como «todo sistema utilizado para generar, enviar, recibir, archivar o procesar de alguna otra forma mensajes de datos»</w:t>
      </w:r>
      <w:r w:rsidRPr="001F1D90">
        <w:rPr>
          <w:rStyle w:val="Refdenotaalpie"/>
          <w:rFonts w:ascii="Arial" w:eastAsia="Calibri" w:hAnsi="Arial" w:cs="Arial"/>
          <w:sz w:val="22"/>
          <w:lang w:val="es-ES_tradnl"/>
        </w:rPr>
        <w:footnoteReference w:id="10"/>
      </w:r>
      <w:r w:rsidRPr="001F1D90">
        <w:rPr>
          <w:rFonts w:ascii="Arial" w:eastAsia="Calibri" w:hAnsi="Arial" w:cs="Arial"/>
          <w:sz w:val="22"/>
          <w:lang w:val="es-ES_tradnl"/>
        </w:rPr>
        <w:t xml:space="preserve">. Bajo este entendido, las aplicaciones web, que posibilitan el envío de mensajes de datos escritos o audiovisuales, como </w:t>
      </w:r>
      <w:r w:rsidRPr="001F1D90">
        <w:rPr>
          <w:rFonts w:ascii="Arial" w:eastAsia="Calibri" w:hAnsi="Arial" w:cs="Arial"/>
          <w:i/>
          <w:sz w:val="22"/>
          <w:lang w:val="es-ES_tradnl"/>
        </w:rPr>
        <w:t>Skype</w:t>
      </w:r>
      <w:r w:rsidRPr="001F1D90">
        <w:rPr>
          <w:rFonts w:ascii="Arial" w:eastAsia="Calibri" w:hAnsi="Arial" w:cs="Arial"/>
          <w:sz w:val="22"/>
          <w:lang w:val="es-ES_tradnl"/>
        </w:rPr>
        <w:t xml:space="preserve">, </w:t>
      </w:r>
      <w:proofErr w:type="spellStart"/>
      <w:r w:rsidRPr="001F1D90">
        <w:rPr>
          <w:rFonts w:ascii="Arial" w:eastAsia="Calibri" w:hAnsi="Arial" w:cs="Arial"/>
          <w:i/>
          <w:sz w:val="22"/>
          <w:lang w:val="es-ES_tradnl"/>
        </w:rPr>
        <w:t>Facetime</w:t>
      </w:r>
      <w:proofErr w:type="spellEnd"/>
      <w:r w:rsidRPr="001F1D90">
        <w:rPr>
          <w:rFonts w:ascii="Arial" w:eastAsia="Calibri" w:hAnsi="Arial" w:cs="Arial"/>
          <w:sz w:val="22"/>
          <w:lang w:val="es-ES_tradnl"/>
        </w:rPr>
        <w:t xml:space="preserve">, </w:t>
      </w:r>
      <w:proofErr w:type="spellStart"/>
      <w:r w:rsidRPr="001F1D90">
        <w:rPr>
          <w:rFonts w:ascii="Arial" w:eastAsia="Calibri" w:hAnsi="Arial" w:cs="Arial"/>
          <w:i/>
          <w:sz w:val="22"/>
          <w:lang w:val="es-ES_tradnl"/>
        </w:rPr>
        <w:t>Wha</w:t>
      </w:r>
      <w:r w:rsidR="00226DD4" w:rsidRPr="001F1D90">
        <w:rPr>
          <w:rFonts w:ascii="Arial" w:eastAsia="Calibri" w:hAnsi="Arial" w:cs="Arial"/>
          <w:i/>
          <w:sz w:val="22"/>
          <w:lang w:val="es-ES_tradnl"/>
        </w:rPr>
        <w:t>t</w:t>
      </w:r>
      <w:r w:rsidRPr="001F1D90">
        <w:rPr>
          <w:rFonts w:ascii="Arial" w:eastAsia="Calibri" w:hAnsi="Arial" w:cs="Arial"/>
          <w:i/>
          <w:sz w:val="22"/>
          <w:lang w:val="es-ES_tradnl"/>
        </w:rPr>
        <w:t>sapp</w:t>
      </w:r>
      <w:proofErr w:type="spellEnd"/>
      <w:r w:rsidRPr="001F1D90">
        <w:rPr>
          <w:rFonts w:ascii="Arial" w:eastAsia="Calibri" w:hAnsi="Arial" w:cs="Arial"/>
          <w:sz w:val="22"/>
          <w:lang w:val="es-ES_tradnl"/>
        </w:rPr>
        <w:t xml:space="preserve">, </w:t>
      </w:r>
      <w:proofErr w:type="spellStart"/>
      <w:r w:rsidRPr="001F1D90">
        <w:rPr>
          <w:rFonts w:ascii="Arial" w:eastAsia="Calibri" w:hAnsi="Arial" w:cs="Arial"/>
          <w:i/>
          <w:sz w:val="22"/>
          <w:lang w:val="es-ES_tradnl"/>
        </w:rPr>
        <w:t>Teams</w:t>
      </w:r>
      <w:proofErr w:type="spellEnd"/>
      <w:r w:rsidRPr="001F1D90">
        <w:rPr>
          <w:rFonts w:ascii="Arial" w:eastAsia="Calibri" w:hAnsi="Arial" w:cs="Arial"/>
          <w:sz w:val="22"/>
          <w:lang w:val="es-ES_tradnl"/>
        </w:rPr>
        <w:t>, entre otras, constituyen sistemas de información, permitidos por el legislador en las actuaciones administrativas.</w:t>
      </w:r>
    </w:p>
    <w:p w14:paraId="4C6E94A9" w14:textId="77777777" w:rsidR="00997BC1" w:rsidRPr="001F1D90" w:rsidRDefault="00997BC1" w:rsidP="00997BC1">
      <w:pPr>
        <w:spacing w:before="120" w:line="276" w:lineRule="auto"/>
        <w:ind w:firstLine="709"/>
        <w:jc w:val="both"/>
        <w:rPr>
          <w:rFonts w:ascii="Arial" w:eastAsia="Calibri" w:hAnsi="Arial" w:cs="Arial"/>
          <w:sz w:val="22"/>
          <w:lang w:val="es-ES_tradnl"/>
        </w:rPr>
      </w:pPr>
      <w:r w:rsidRPr="001F1D90">
        <w:rPr>
          <w:rFonts w:ascii="Arial" w:eastAsia="Calibri" w:hAnsi="Arial" w:cs="Arial"/>
          <w:sz w:val="22"/>
          <w:lang w:val="es-ES_tradnl"/>
        </w:rPr>
        <w:t>Adicionalmente, la Ley 1150 de 2007, «Por medio de la cual se introducen medidas para la eficiencia y la transparencia en la Ley 80 de 1993 y se dictan otras disposiciones generales sobre la contratación con Recursos Públicos», incorporó la posibilidad de utilizar dichos sistemas de información y en general los medios electrónicos en las actuaciones contractuales. Así se infiere del artículo 3, a cuyo tenor:</w:t>
      </w:r>
    </w:p>
    <w:p w14:paraId="494A040A" w14:textId="77777777" w:rsidR="00997BC1" w:rsidRPr="001F1D90" w:rsidRDefault="00997BC1" w:rsidP="00997BC1">
      <w:pPr>
        <w:ind w:left="709" w:right="709"/>
        <w:jc w:val="both"/>
        <w:rPr>
          <w:rFonts w:ascii="Arial" w:eastAsia="Calibri" w:hAnsi="Arial" w:cs="Arial"/>
          <w:sz w:val="21"/>
          <w:szCs w:val="21"/>
          <w:lang w:val="es-ES_tradnl"/>
        </w:rPr>
      </w:pPr>
    </w:p>
    <w:p w14:paraId="3789DC02" w14:textId="77777777" w:rsidR="00997BC1" w:rsidRPr="001F1D90" w:rsidRDefault="00997BC1" w:rsidP="00997BC1">
      <w:pPr>
        <w:ind w:left="709" w:right="709"/>
        <w:jc w:val="both"/>
        <w:rPr>
          <w:rFonts w:ascii="Arial" w:eastAsia="Calibri" w:hAnsi="Arial" w:cs="Arial"/>
          <w:sz w:val="21"/>
          <w:szCs w:val="21"/>
          <w:lang w:val="es-ES_tradnl"/>
        </w:rPr>
      </w:pPr>
      <w:r w:rsidRPr="001F1D90">
        <w:rPr>
          <w:rFonts w:ascii="Arial" w:eastAsia="Calibri" w:hAnsi="Arial" w:cs="Arial"/>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ECA138A" w14:textId="77777777" w:rsidR="00997BC1" w:rsidRPr="001F1D90" w:rsidRDefault="00997BC1" w:rsidP="00997BC1">
      <w:pPr>
        <w:ind w:left="709" w:right="709"/>
        <w:jc w:val="both"/>
        <w:rPr>
          <w:rFonts w:ascii="Arial" w:eastAsia="Calibri" w:hAnsi="Arial" w:cs="Arial"/>
          <w:sz w:val="21"/>
          <w:szCs w:val="21"/>
          <w:lang w:val="es-ES_tradnl"/>
        </w:rPr>
      </w:pPr>
    </w:p>
    <w:p w14:paraId="695C74AA" w14:textId="77777777" w:rsidR="00997BC1" w:rsidRPr="001F1D90" w:rsidRDefault="00997BC1" w:rsidP="00997BC1">
      <w:pPr>
        <w:ind w:left="709" w:right="709"/>
        <w:jc w:val="both"/>
        <w:rPr>
          <w:rFonts w:ascii="Arial" w:eastAsia="Calibri" w:hAnsi="Arial" w:cs="Arial"/>
          <w:sz w:val="21"/>
          <w:szCs w:val="21"/>
          <w:lang w:val="es-ES_tradnl"/>
        </w:rPr>
      </w:pPr>
      <w:r w:rsidRPr="001F1D90">
        <w:rPr>
          <w:rFonts w:ascii="Arial" w:eastAsia="Calibri" w:hAnsi="Arial" w:cs="Arial"/>
          <w:sz w:val="21"/>
          <w:szCs w:val="21"/>
          <w:lang w:val="es-ES_tradnl"/>
        </w:rPr>
        <w:t>Lo anterior, sin perjuicio de las publicaciones previstas en el numeral 3 del artículo 30 de la Ley 80 de 1993.</w:t>
      </w:r>
    </w:p>
    <w:p w14:paraId="1AF48E4D" w14:textId="77777777" w:rsidR="00997BC1" w:rsidRPr="001F1D90" w:rsidRDefault="00997BC1" w:rsidP="00997BC1">
      <w:pPr>
        <w:ind w:left="709" w:right="709"/>
        <w:jc w:val="both"/>
        <w:rPr>
          <w:rFonts w:ascii="Arial" w:eastAsia="Calibri" w:hAnsi="Arial" w:cs="Arial"/>
          <w:sz w:val="21"/>
          <w:szCs w:val="21"/>
          <w:lang w:val="es-ES_tradnl"/>
        </w:rPr>
      </w:pPr>
    </w:p>
    <w:p w14:paraId="3303F312" w14:textId="77777777" w:rsidR="00997BC1" w:rsidRPr="001F1D90" w:rsidRDefault="00997BC1" w:rsidP="00997BC1">
      <w:pPr>
        <w:ind w:left="709" w:right="709"/>
        <w:jc w:val="both"/>
        <w:rPr>
          <w:rFonts w:ascii="Arial" w:eastAsia="Calibri" w:hAnsi="Arial" w:cs="Arial"/>
          <w:sz w:val="21"/>
          <w:szCs w:val="21"/>
          <w:lang w:val="es-ES_tradnl"/>
        </w:rPr>
      </w:pPr>
      <w:r w:rsidRPr="001F1D90">
        <w:rPr>
          <w:rFonts w:ascii="Arial" w:eastAsia="Calibri" w:hAnsi="Arial" w:cs="Arial"/>
          <w:sz w:val="21"/>
          <w:szCs w:val="21"/>
          <w:lang w:val="es-ES_tradnl"/>
        </w:rPr>
        <w:t xml:space="preserve">Con el fin de materializar los objetivos a que se refiere el inciso anterior, el Gobierno Nacional desarrollará el Sistema Electrónico para la Contratación Pública, </w:t>
      </w:r>
      <w:proofErr w:type="spellStart"/>
      <w:r w:rsidRPr="001F1D90">
        <w:rPr>
          <w:rFonts w:ascii="Arial" w:eastAsia="Calibri" w:hAnsi="Arial" w:cs="Arial"/>
          <w:sz w:val="21"/>
          <w:szCs w:val="21"/>
          <w:lang w:val="es-ES_tradnl"/>
        </w:rPr>
        <w:t>Secop</w:t>
      </w:r>
      <w:proofErr w:type="spellEnd"/>
      <w:r w:rsidRPr="001F1D90">
        <w:rPr>
          <w:rFonts w:ascii="Arial" w:eastAsia="Calibri" w:hAnsi="Arial" w:cs="Arial"/>
          <w:sz w:val="21"/>
          <w:szCs w:val="21"/>
          <w:lang w:val="es-ES_tradnl"/>
        </w:rPr>
        <w:t>, el cual:</w:t>
      </w:r>
    </w:p>
    <w:p w14:paraId="3990BDE0" w14:textId="77777777" w:rsidR="00997BC1" w:rsidRPr="001F1D90" w:rsidRDefault="00997BC1" w:rsidP="00997BC1">
      <w:pPr>
        <w:ind w:left="709" w:right="709"/>
        <w:jc w:val="both"/>
        <w:rPr>
          <w:rFonts w:ascii="Arial" w:eastAsia="Calibri" w:hAnsi="Arial" w:cs="Arial"/>
          <w:sz w:val="21"/>
          <w:szCs w:val="21"/>
          <w:lang w:val="es-ES_tradnl"/>
        </w:rPr>
      </w:pPr>
    </w:p>
    <w:p w14:paraId="00D10708" w14:textId="77777777" w:rsidR="00997BC1" w:rsidRPr="001F1D90" w:rsidRDefault="00997BC1" w:rsidP="00997BC1">
      <w:pPr>
        <w:ind w:left="709" w:right="709"/>
        <w:jc w:val="both"/>
        <w:rPr>
          <w:rFonts w:ascii="Arial" w:eastAsia="Calibri" w:hAnsi="Arial" w:cs="Arial"/>
          <w:sz w:val="21"/>
          <w:szCs w:val="21"/>
          <w:lang w:val="es-ES_tradnl"/>
        </w:rPr>
      </w:pPr>
      <w:r w:rsidRPr="001F1D90">
        <w:rPr>
          <w:rFonts w:ascii="Arial" w:eastAsia="Calibri" w:hAnsi="Arial" w:cs="Arial"/>
          <w:sz w:val="21"/>
          <w:szCs w:val="21"/>
          <w:lang w:val="es-ES_tradnl"/>
        </w:rPr>
        <w:lastRenderedPageBreak/>
        <w:t>a) Dispondrá de las funcionalidades tecnológicas para realizar procesos de contratación electrónicos bajo los métodos de selección señalados en el artículo 2o de la presente ley según lo defina el reglamento;</w:t>
      </w:r>
    </w:p>
    <w:p w14:paraId="6E076A69" w14:textId="77777777" w:rsidR="00997BC1" w:rsidRPr="001F1D90" w:rsidRDefault="00997BC1" w:rsidP="00997BC1">
      <w:pPr>
        <w:ind w:left="709" w:right="709"/>
        <w:jc w:val="both"/>
        <w:rPr>
          <w:rFonts w:ascii="Arial" w:eastAsia="Calibri" w:hAnsi="Arial" w:cs="Arial"/>
          <w:sz w:val="21"/>
          <w:szCs w:val="21"/>
          <w:lang w:val="es-ES_tradnl"/>
        </w:rPr>
      </w:pPr>
    </w:p>
    <w:p w14:paraId="2D8A3A4E" w14:textId="77777777" w:rsidR="00997BC1" w:rsidRPr="001F1D90" w:rsidRDefault="00997BC1" w:rsidP="00997BC1">
      <w:pPr>
        <w:ind w:left="709" w:right="709"/>
        <w:jc w:val="both"/>
        <w:rPr>
          <w:rFonts w:ascii="Arial" w:eastAsia="Calibri" w:hAnsi="Arial" w:cs="Arial"/>
          <w:sz w:val="21"/>
          <w:szCs w:val="21"/>
          <w:lang w:val="es-ES_tradnl"/>
        </w:rPr>
      </w:pPr>
      <w:r w:rsidRPr="001F1D90">
        <w:rPr>
          <w:rFonts w:ascii="Arial" w:eastAsia="Calibri" w:hAnsi="Arial" w:cs="Arial"/>
          <w:sz w:val="21"/>
          <w:szCs w:val="21"/>
          <w:lang w:val="es-ES_tradnl"/>
        </w:rPr>
        <w:t>b) Servirá de punto único de ingreso de información y de generación de reportes para las entidades estatales y la ciudadanía;</w:t>
      </w:r>
    </w:p>
    <w:p w14:paraId="2AEB809A" w14:textId="77777777" w:rsidR="00997BC1" w:rsidRPr="001F1D90" w:rsidRDefault="00997BC1" w:rsidP="00997BC1">
      <w:pPr>
        <w:ind w:left="709" w:right="709"/>
        <w:jc w:val="both"/>
        <w:rPr>
          <w:rFonts w:ascii="Arial" w:eastAsia="Calibri" w:hAnsi="Arial" w:cs="Arial"/>
          <w:sz w:val="21"/>
          <w:szCs w:val="21"/>
          <w:lang w:val="es-ES_tradnl"/>
        </w:rPr>
      </w:pPr>
    </w:p>
    <w:p w14:paraId="27B16B9D" w14:textId="77777777" w:rsidR="00997BC1" w:rsidRPr="001F1D90" w:rsidRDefault="00997BC1" w:rsidP="00997BC1">
      <w:pPr>
        <w:ind w:left="709" w:right="709"/>
        <w:jc w:val="both"/>
        <w:rPr>
          <w:rFonts w:ascii="Arial" w:eastAsia="Calibri" w:hAnsi="Arial" w:cs="Arial"/>
          <w:sz w:val="21"/>
          <w:szCs w:val="21"/>
          <w:lang w:val="es-ES_tradnl"/>
        </w:rPr>
      </w:pPr>
      <w:r w:rsidRPr="001F1D90">
        <w:rPr>
          <w:rFonts w:ascii="Arial" w:eastAsia="Calibri" w:hAnsi="Arial" w:cs="Arial"/>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5C7A2D71" w14:textId="77777777" w:rsidR="00997BC1" w:rsidRPr="001F1D90" w:rsidRDefault="00997BC1" w:rsidP="00997BC1">
      <w:pPr>
        <w:ind w:left="709" w:right="709"/>
        <w:jc w:val="both"/>
        <w:rPr>
          <w:rFonts w:ascii="Arial" w:eastAsia="Calibri" w:hAnsi="Arial" w:cs="Arial"/>
          <w:sz w:val="21"/>
          <w:szCs w:val="21"/>
          <w:lang w:val="es-ES_tradnl"/>
        </w:rPr>
      </w:pPr>
    </w:p>
    <w:p w14:paraId="562E25DC" w14:textId="77777777" w:rsidR="00997BC1" w:rsidRPr="001F1D90" w:rsidRDefault="00997BC1" w:rsidP="00997BC1">
      <w:pPr>
        <w:ind w:left="709" w:right="709"/>
        <w:jc w:val="both"/>
        <w:rPr>
          <w:rFonts w:ascii="Arial" w:eastAsia="Calibri" w:hAnsi="Arial" w:cs="Arial"/>
          <w:sz w:val="21"/>
          <w:szCs w:val="21"/>
          <w:lang w:val="es-ES_tradnl"/>
        </w:rPr>
      </w:pPr>
      <w:r w:rsidRPr="001F1D90">
        <w:rPr>
          <w:rFonts w:ascii="Arial" w:eastAsia="Calibri" w:hAnsi="Arial" w:cs="Arial"/>
          <w:sz w:val="21"/>
          <w:szCs w:val="21"/>
          <w:lang w:val="es-ES_tradnl"/>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436F52A5" w14:textId="77777777" w:rsidR="00997BC1" w:rsidRPr="001F1D90" w:rsidRDefault="00997BC1" w:rsidP="00997BC1">
      <w:pPr>
        <w:ind w:left="709" w:right="709"/>
        <w:jc w:val="both"/>
        <w:rPr>
          <w:rFonts w:ascii="Arial" w:eastAsia="Calibri" w:hAnsi="Arial" w:cs="Arial"/>
          <w:sz w:val="21"/>
          <w:szCs w:val="21"/>
          <w:lang w:val="es-ES_tradnl"/>
        </w:rPr>
      </w:pPr>
    </w:p>
    <w:p w14:paraId="20C26919" w14:textId="77777777" w:rsidR="00997BC1" w:rsidRPr="001F1D90" w:rsidRDefault="00997BC1" w:rsidP="00997BC1">
      <w:pPr>
        <w:ind w:left="709" w:right="709"/>
        <w:jc w:val="both"/>
        <w:rPr>
          <w:rFonts w:ascii="Arial" w:eastAsia="Calibri" w:hAnsi="Arial" w:cs="Arial"/>
          <w:sz w:val="21"/>
          <w:szCs w:val="21"/>
          <w:lang w:val="es-ES_tradnl"/>
        </w:rPr>
      </w:pPr>
      <w:r w:rsidRPr="001F1D90">
        <w:rPr>
          <w:rFonts w:ascii="Arial" w:eastAsia="Calibri" w:hAnsi="Arial" w:cs="Arial"/>
          <w:sz w:val="21"/>
          <w:szCs w:val="21"/>
          <w:lang w:val="es-ES_tradnl"/>
        </w:rPr>
        <w:t xml:space="preserve">PARÁGRAFO 1o. En ningún caso la administración del </w:t>
      </w:r>
      <w:proofErr w:type="spellStart"/>
      <w:r w:rsidRPr="001F1D90">
        <w:rPr>
          <w:rFonts w:ascii="Arial" w:eastAsia="Calibri" w:hAnsi="Arial" w:cs="Arial"/>
          <w:sz w:val="21"/>
          <w:szCs w:val="21"/>
          <w:lang w:val="es-ES_tradnl"/>
        </w:rPr>
        <w:t>Secop</w:t>
      </w:r>
      <w:proofErr w:type="spellEnd"/>
      <w:r w:rsidRPr="001F1D90">
        <w:rPr>
          <w:rFonts w:ascii="Arial" w:eastAsia="Calibri" w:hAnsi="Arial" w:cs="Arial"/>
          <w:sz w:val="21"/>
          <w:szCs w:val="21"/>
          <w:lang w:val="es-ES_tradnl"/>
        </w:rPr>
        <w:t xml:space="preserve"> supondrá la creación de una nueva entidad.</w:t>
      </w:r>
    </w:p>
    <w:p w14:paraId="5D469FCC" w14:textId="77777777" w:rsidR="00997BC1" w:rsidRPr="001F1D90" w:rsidRDefault="00997BC1" w:rsidP="00997BC1">
      <w:pPr>
        <w:ind w:left="709" w:right="709"/>
        <w:jc w:val="both"/>
        <w:rPr>
          <w:rFonts w:ascii="Arial" w:eastAsia="Calibri" w:hAnsi="Arial" w:cs="Arial"/>
          <w:sz w:val="21"/>
          <w:szCs w:val="21"/>
          <w:lang w:val="es-ES_tradnl"/>
        </w:rPr>
      </w:pPr>
    </w:p>
    <w:p w14:paraId="796D4C64" w14:textId="77777777" w:rsidR="00997BC1" w:rsidRPr="001F1D90" w:rsidRDefault="00997BC1" w:rsidP="00997BC1">
      <w:pPr>
        <w:ind w:left="709" w:right="709"/>
        <w:jc w:val="both"/>
        <w:rPr>
          <w:rFonts w:ascii="Arial" w:eastAsia="Calibri" w:hAnsi="Arial" w:cs="Arial"/>
          <w:sz w:val="21"/>
          <w:szCs w:val="21"/>
          <w:lang w:val="es-ES_tradnl"/>
        </w:rPr>
      </w:pPr>
      <w:r w:rsidRPr="001F1D90">
        <w:rPr>
          <w:rFonts w:ascii="Arial" w:eastAsia="Calibri" w:hAnsi="Arial" w:cs="Arial"/>
          <w:sz w:val="21"/>
          <w:szCs w:val="21"/>
          <w:lang w:val="es-ES_tradnl"/>
        </w:rPr>
        <w:t xml:space="preserve">El </w:t>
      </w:r>
      <w:proofErr w:type="spellStart"/>
      <w:r w:rsidRPr="001F1D90">
        <w:rPr>
          <w:rFonts w:ascii="Arial" w:eastAsia="Calibri" w:hAnsi="Arial" w:cs="Arial"/>
          <w:sz w:val="21"/>
          <w:szCs w:val="21"/>
          <w:lang w:val="es-ES_tradnl"/>
        </w:rPr>
        <w:t>Secop</w:t>
      </w:r>
      <w:proofErr w:type="spellEnd"/>
      <w:r w:rsidRPr="001F1D90">
        <w:rPr>
          <w:rFonts w:ascii="Arial" w:eastAsia="Calibri" w:hAnsi="Arial" w:cs="Arial"/>
          <w:sz w:val="21"/>
          <w:szCs w:val="21"/>
          <w:lang w:val="es-ES_tradnl"/>
        </w:rPr>
        <w:t xml:space="preserve"> será administrado por el organismo que designe el Gobierno Nacional, sin perjuicio de la autonomía que respecto del SICE confiere la Ley 598 de 2000 a la Contraloría General de la República.</w:t>
      </w:r>
    </w:p>
    <w:p w14:paraId="71189F1F" w14:textId="77777777" w:rsidR="00997BC1" w:rsidRPr="001F1D90" w:rsidRDefault="00997BC1" w:rsidP="00997BC1">
      <w:pPr>
        <w:spacing w:line="276" w:lineRule="auto"/>
        <w:ind w:firstLine="709"/>
        <w:jc w:val="both"/>
        <w:rPr>
          <w:rFonts w:ascii="Arial" w:eastAsia="Calibri" w:hAnsi="Arial" w:cs="Arial"/>
          <w:sz w:val="22"/>
          <w:lang w:val="es-ES_tradnl"/>
        </w:rPr>
      </w:pPr>
    </w:p>
    <w:p w14:paraId="589D5FC5" w14:textId="77777777" w:rsidR="00997BC1" w:rsidRPr="001F1D90" w:rsidRDefault="00997BC1" w:rsidP="00997BC1">
      <w:pPr>
        <w:spacing w:after="120" w:line="276" w:lineRule="auto"/>
        <w:ind w:firstLine="709"/>
        <w:jc w:val="both"/>
        <w:rPr>
          <w:rFonts w:ascii="Arial" w:eastAsia="Calibri" w:hAnsi="Arial" w:cs="Arial"/>
          <w:sz w:val="22"/>
          <w:lang w:val="es-ES_tradnl"/>
        </w:rPr>
      </w:pPr>
      <w:r w:rsidRPr="001F1D90">
        <w:rPr>
          <w:rFonts w:ascii="Arial" w:eastAsia="Calibri" w:hAnsi="Arial" w:cs="Arial"/>
          <w:sz w:val="22"/>
          <w:lang w:val="es-ES_tradnl"/>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286FFDFB" w14:textId="77777777" w:rsidR="00997BC1" w:rsidRPr="001F1D90" w:rsidRDefault="00997BC1" w:rsidP="00997BC1">
      <w:pPr>
        <w:spacing w:line="276" w:lineRule="auto"/>
        <w:ind w:firstLine="709"/>
        <w:jc w:val="both"/>
        <w:rPr>
          <w:rFonts w:ascii="Arial" w:eastAsia="Calibri" w:hAnsi="Arial" w:cs="Arial"/>
          <w:sz w:val="22"/>
          <w:lang w:val="es-ES_tradnl"/>
        </w:rPr>
      </w:pPr>
      <w:r w:rsidRPr="001F1D90">
        <w:rPr>
          <w:rFonts w:ascii="Arial" w:eastAsia="Calibri" w:hAnsi="Arial" w:cs="Arial"/>
          <w:sz w:val="22"/>
          <w:lang w:val="es-ES_tradnl"/>
        </w:rPr>
        <w:t>La Ley 1341 de 2009, «Por la cual se definen principios y conceptos sobre la sociedad de la información y la organización de las Tecnologías de la Información y las Comunicaciones –TIC–, se crea la Agencia Nacional de Espectro y se dictan otras disposiciones» establece la «masificación del gobierno en línea», indicando en el artículo 2, numeral 8, que:</w:t>
      </w:r>
    </w:p>
    <w:p w14:paraId="6B6F51DC" w14:textId="77777777" w:rsidR="00997BC1" w:rsidRPr="001F1D90" w:rsidRDefault="00997BC1" w:rsidP="00997BC1">
      <w:pPr>
        <w:ind w:left="709" w:right="709"/>
        <w:jc w:val="both"/>
        <w:rPr>
          <w:rFonts w:ascii="Arial" w:eastAsia="Calibri" w:hAnsi="Arial" w:cs="Arial"/>
          <w:sz w:val="21"/>
          <w:szCs w:val="21"/>
          <w:lang w:val="es-ES_tradnl"/>
        </w:rPr>
      </w:pPr>
    </w:p>
    <w:p w14:paraId="28A4504C" w14:textId="77777777" w:rsidR="00997BC1" w:rsidRPr="001F1D90" w:rsidRDefault="00997BC1" w:rsidP="00997BC1">
      <w:pPr>
        <w:ind w:left="709" w:right="709"/>
        <w:jc w:val="both"/>
        <w:rPr>
          <w:rFonts w:ascii="Arial" w:eastAsia="Calibri" w:hAnsi="Arial" w:cs="Arial"/>
          <w:sz w:val="21"/>
          <w:szCs w:val="21"/>
          <w:lang w:val="es-ES_tradnl"/>
        </w:rPr>
      </w:pPr>
      <w:r w:rsidRPr="001F1D90">
        <w:rPr>
          <w:rFonts w:ascii="Arial" w:eastAsia="Calibri" w:hAnsi="Arial" w:cs="Arial"/>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14:paraId="42A93253" w14:textId="77777777" w:rsidR="00997BC1" w:rsidRPr="001F1D90" w:rsidRDefault="00997BC1" w:rsidP="00997BC1">
      <w:pPr>
        <w:spacing w:line="276" w:lineRule="auto"/>
        <w:jc w:val="both"/>
        <w:rPr>
          <w:rFonts w:ascii="Arial" w:eastAsia="Calibri" w:hAnsi="Arial" w:cs="Arial"/>
          <w:sz w:val="22"/>
          <w:lang w:val="es-ES_tradnl"/>
        </w:rPr>
      </w:pPr>
    </w:p>
    <w:p w14:paraId="60012E0F" w14:textId="6FFC7543" w:rsidR="002814BB" w:rsidRPr="001F1D90" w:rsidRDefault="00997BC1" w:rsidP="00997BC1">
      <w:pPr>
        <w:spacing w:line="276" w:lineRule="auto"/>
        <w:jc w:val="both"/>
        <w:rPr>
          <w:rFonts w:ascii="Arial" w:eastAsia="Calibri" w:hAnsi="Arial" w:cs="Arial"/>
          <w:sz w:val="22"/>
          <w:lang w:val="es-ES_tradnl"/>
        </w:rPr>
      </w:pPr>
      <w:r w:rsidRPr="001F1D90">
        <w:rPr>
          <w:rFonts w:ascii="Arial" w:eastAsia="Calibri" w:hAnsi="Arial" w:cs="Arial"/>
          <w:sz w:val="22"/>
          <w:lang w:val="es-ES_tradnl"/>
        </w:rPr>
        <w:lastRenderedPageBreak/>
        <w:t>La Ley 1437 de 2011, «Por la cual se expide el Código de Procedimiento Administrativo y de lo Contencioso Administrativo» continúa la línea explicada, consistente en el reconocimiento de validez a las actuaciones realizadas en sede virtual, y dedica un capítulo completo a la utilización de medios electrónicos en el procedimiento administrativo</w:t>
      </w:r>
      <w:r w:rsidRPr="001F1D90">
        <w:rPr>
          <w:rStyle w:val="Refdenotaalpie"/>
          <w:rFonts w:ascii="Arial" w:eastAsia="Calibri" w:hAnsi="Arial" w:cs="Arial"/>
          <w:sz w:val="22"/>
          <w:lang w:val="es-ES_tradnl"/>
        </w:rPr>
        <w:footnoteReference w:id="11"/>
      </w:r>
      <w:r w:rsidRPr="001F1D90">
        <w:rPr>
          <w:rFonts w:ascii="Arial" w:eastAsia="Calibri" w:hAnsi="Arial" w:cs="Arial"/>
          <w:sz w:val="22"/>
          <w:lang w:val="es-ES_tradnl"/>
        </w:rPr>
        <w:t>.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en cabeza de las autoridades de «Tramitar las peticiones que lleguen vía fax o por medios electrónicos», previsto en el artículo 7º, numeral 6. Así 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p>
    <w:p w14:paraId="459FCE8D" w14:textId="77777777" w:rsidR="00997BC1" w:rsidRPr="001F1D90" w:rsidRDefault="00997BC1" w:rsidP="00997BC1">
      <w:pPr>
        <w:spacing w:line="276" w:lineRule="auto"/>
        <w:jc w:val="both"/>
        <w:rPr>
          <w:rFonts w:ascii="Arial" w:eastAsia="Calibri" w:hAnsi="Arial" w:cs="Arial"/>
          <w:sz w:val="22"/>
          <w:lang w:val="es-ES_tradnl"/>
        </w:rPr>
      </w:pPr>
    </w:p>
    <w:p w14:paraId="550939E3" w14:textId="12E9052F" w:rsidR="00412FF1" w:rsidRPr="001F1D90" w:rsidRDefault="00412FF1" w:rsidP="00AD2D74">
      <w:pPr>
        <w:spacing w:line="276" w:lineRule="auto"/>
        <w:jc w:val="both"/>
        <w:rPr>
          <w:rFonts w:ascii="Arial" w:eastAsia="Calibri" w:hAnsi="Arial" w:cs="Arial"/>
          <w:b/>
          <w:sz w:val="22"/>
        </w:rPr>
      </w:pPr>
      <w:r w:rsidRPr="001F1D90">
        <w:rPr>
          <w:rFonts w:ascii="Arial" w:eastAsia="Calibri" w:hAnsi="Arial" w:cs="Arial"/>
          <w:b/>
          <w:sz w:val="22"/>
        </w:rPr>
        <w:t>2.2. Firma electrónica</w:t>
      </w:r>
      <w:r w:rsidR="00A34562" w:rsidRPr="001F1D90">
        <w:rPr>
          <w:rFonts w:ascii="Arial" w:eastAsia="Calibri" w:hAnsi="Arial" w:cs="Arial"/>
          <w:b/>
          <w:sz w:val="22"/>
        </w:rPr>
        <w:t xml:space="preserve">: </w:t>
      </w:r>
      <w:r w:rsidRPr="001F1D90">
        <w:rPr>
          <w:rFonts w:ascii="Arial" w:eastAsia="Calibri" w:hAnsi="Arial" w:cs="Arial"/>
          <w:b/>
          <w:sz w:val="22"/>
        </w:rPr>
        <w:t xml:space="preserve">concepto, regulación y posibilidad de uso en los procedimientos contractuales </w:t>
      </w:r>
    </w:p>
    <w:p w14:paraId="0929B73D" w14:textId="77777777" w:rsidR="00412FF1" w:rsidRPr="001F1D90" w:rsidRDefault="00412FF1" w:rsidP="00AD2D74">
      <w:pPr>
        <w:spacing w:line="276" w:lineRule="auto"/>
        <w:jc w:val="both"/>
        <w:rPr>
          <w:rFonts w:ascii="Arial" w:eastAsia="Calibri" w:hAnsi="Arial" w:cs="Arial"/>
          <w:sz w:val="22"/>
        </w:rPr>
      </w:pPr>
    </w:p>
    <w:p w14:paraId="303BFD11" w14:textId="0341515C" w:rsidR="00782567" w:rsidRPr="001F1D90" w:rsidRDefault="00E91E36" w:rsidP="00AD2D74">
      <w:pPr>
        <w:spacing w:line="276" w:lineRule="auto"/>
        <w:jc w:val="both"/>
        <w:rPr>
          <w:rFonts w:ascii="Arial" w:eastAsia="Calibri" w:hAnsi="Arial" w:cs="Arial"/>
          <w:sz w:val="22"/>
        </w:rPr>
      </w:pPr>
      <w:r w:rsidRPr="001F1D90">
        <w:rPr>
          <w:rFonts w:ascii="Arial" w:eastAsia="Calibri" w:hAnsi="Arial" w:cs="Arial"/>
          <w:sz w:val="22"/>
        </w:rPr>
        <w:t xml:space="preserve">La Agencia Nacional de Contratación Pública –Colombia Compra Eficiente </w:t>
      </w:r>
      <w:r w:rsidR="00E85716" w:rsidRPr="001F1D90">
        <w:rPr>
          <w:rFonts w:ascii="Arial" w:eastAsia="Calibri" w:hAnsi="Arial" w:cs="Arial"/>
          <w:sz w:val="22"/>
        </w:rPr>
        <w:t>se pronunció sobre</w:t>
      </w:r>
      <w:r w:rsidR="003065CA" w:rsidRPr="001F1D90">
        <w:rPr>
          <w:rFonts w:ascii="Arial" w:eastAsia="Calibri" w:hAnsi="Arial" w:cs="Arial"/>
          <w:sz w:val="22"/>
        </w:rPr>
        <w:t xml:space="preserve"> </w:t>
      </w:r>
      <w:r w:rsidR="00A97E4E" w:rsidRPr="001F1D90">
        <w:rPr>
          <w:rFonts w:ascii="Arial" w:eastAsia="Calibri" w:hAnsi="Arial" w:cs="Arial"/>
          <w:sz w:val="22"/>
        </w:rPr>
        <w:t>la utilización de la firma electrónica en los procedimientos de selección contractual en respuesta a la consulta con radicado</w:t>
      </w:r>
      <w:r w:rsidR="00782567" w:rsidRPr="001F1D90">
        <w:rPr>
          <w:rFonts w:ascii="Arial" w:eastAsia="Calibri" w:hAnsi="Arial" w:cs="Arial"/>
          <w:sz w:val="22"/>
        </w:rPr>
        <w:t xml:space="preserve"> 4201912000005683 del 21 de agosto de 2019, cuyas ideas se reiteran a continuación: </w:t>
      </w:r>
    </w:p>
    <w:p w14:paraId="7E3C22C0" w14:textId="2FD4ECD7" w:rsidR="00782567" w:rsidRPr="001F1D90" w:rsidRDefault="00322570" w:rsidP="00AD16C8">
      <w:pPr>
        <w:spacing w:before="120" w:after="120" w:line="276" w:lineRule="auto"/>
        <w:ind w:firstLine="709"/>
        <w:jc w:val="both"/>
        <w:rPr>
          <w:rFonts w:ascii="Arial" w:eastAsia="Calibri" w:hAnsi="Arial" w:cs="Arial"/>
          <w:sz w:val="22"/>
        </w:rPr>
      </w:pPr>
      <w:r w:rsidRPr="001F1D90">
        <w:rPr>
          <w:rFonts w:ascii="Arial" w:eastAsia="Calibri" w:hAnsi="Arial" w:cs="Arial"/>
          <w:sz w:val="22"/>
        </w:rPr>
        <w:t>En</w:t>
      </w:r>
      <w:r w:rsidR="00AD2D74" w:rsidRPr="001F1D90">
        <w:rPr>
          <w:rFonts w:ascii="Arial" w:eastAsia="Calibri" w:hAnsi="Arial" w:cs="Arial"/>
          <w:sz w:val="22"/>
        </w:rPr>
        <w:t xml:space="preserve"> </w:t>
      </w:r>
      <w:r w:rsidRPr="001F1D90">
        <w:rPr>
          <w:rFonts w:ascii="Arial" w:eastAsia="Calibri" w:hAnsi="Arial" w:cs="Arial"/>
          <w:sz w:val="22"/>
        </w:rPr>
        <w:t xml:space="preserve">el </w:t>
      </w:r>
      <w:r w:rsidR="00AD2D74" w:rsidRPr="001F1D90">
        <w:rPr>
          <w:rFonts w:ascii="Arial" w:eastAsia="Calibri" w:hAnsi="Arial" w:cs="Arial"/>
          <w:sz w:val="22"/>
        </w:rPr>
        <w:t xml:space="preserve">ordenamiento jurídico colombiano, el artículo 836 del Código de Comercio define la firma como </w:t>
      </w:r>
      <w:r w:rsidR="00CE0A86" w:rsidRPr="001F1D90">
        <w:rPr>
          <w:rFonts w:ascii="Arial" w:hAnsi="Arial" w:cs="Arial"/>
          <w:sz w:val="18"/>
          <w:szCs w:val="18"/>
        </w:rPr>
        <w:t>«</w:t>
      </w:r>
      <w:r w:rsidR="00AD2D74" w:rsidRPr="001F1D90">
        <w:rPr>
          <w:rFonts w:ascii="Arial" w:eastAsia="Calibri" w:hAnsi="Arial" w:cs="Arial"/>
          <w:sz w:val="22"/>
        </w:rPr>
        <w:t>la expresión del nombre del suscriptor o de alguno de los elementos que la integren o de un signo o símbolo empleado como medio de identificación personal</w:t>
      </w:r>
      <w:r w:rsidR="00CE0A86" w:rsidRPr="001F1D90">
        <w:rPr>
          <w:rFonts w:ascii="Arial" w:eastAsia="Calibri" w:hAnsi="Arial" w:cs="Arial"/>
          <w:sz w:val="22"/>
        </w:rPr>
        <w:t>»</w:t>
      </w:r>
      <w:r w:rsidR="00AD2D74" w:rsidRPr="001F1D90">
        <w:rPr>
          <w:rFonts w:ascii="Arial" w:eastAsia="Calibri" w:hAnsi="Arial" w:cs="Arial"/>
          <w:sz w:val="22"/>
        </w:rPr>
        <w:t>, es decir, la forma por la cual se identifica a una persona ya sea con el nombre del suscriptor, un símbolo o signo.</w:t>
      </w:r>
    </w:p>
    <w:p w14:paraId="79B5AE58" w14:textId="5997AF08" w:rsidR="00782567" w:rsidRPr="001F1D90" w:rsidRDefault="00AD2D74" w:rsidP="00AD16C8">
      <w:pPr>
        <w:spacing w:before="120" w:after="120" w:line="276" w:lineRule="auto"/>
        <w:ind w:firstLine="709"/>
        <w:jc w:val="both"/>
        <w:rPr>
          <w:rFonts w:ascii="Arial" w:eastAsia="Calibri" w:hAnsi="Arial" w:cs="Arial"/>
          <w:sz w:val="22"/>
        </w:rPr>
      </w:pPr>
      <w:r w:rsidRPr="001F1D90">
        <w:rPr>
          <w:rFonts w:ascii="Arial" w:eastAsia="Calibri" w:hAnsi="Arial" w:cs="Arial"/>
          <w:sz w:val="22"/>
        </w:rPr>
        <w:t>Nelson Remolin</w:t>
      </w:r>
      <w:r w:rsidR="00CE0A86" w:rsidRPr="001F1D90">
        <w:rPr>
          <w:rFonts w:ascii="Arial" w:eastAsia="Calibri" w:hAnsi="Arial" w:cs="Arial"/>
          <w:sz w:val="22"/>
        </w:rPr>
        <w:t xml:space="preserve">a Angarita y Lisandro Peña Nosa </w:t>
      </w:r>
      <w:r w:rsidRPr="001F1D90">
        <w:rPr>
          <w:rFonts w:ascii="Arial" w:eastAsia="Calibri" w:hAnsi="Arial" w:cs="Arial"/>
          <w:sz w:val="22"/>
        </w:rPr>
        <w:t xml:space="preserve">señalan que </w:t>
      </w:r>
      <w:r w:rsidR="00180FB7" w:rsidRPr="001F1D90">
        <w:rPr>
          <w:rFonts w:ascii="Arial" w:eastAsia="Calibri" w:hAnsi="Arial" w:cs="Arial"/>
          <w:sz w:val="22"/>
        </w:rPr>
        <w:t>la firma electrónica es «</w:t>
      </w:r>
      <w:r w:rsidRPr="001F1D90">
        <w:rPr>
          <w:rFonts w:ascii="Arial" w:eastAsia="Calibri" w:hAnsi="Arial" w:cs="Arial"/>
          <w:sz w:val="22"/>
        </w:rPr>
        <w:t>un rasgo o signo impuesto del puño y letra de una persona, con el cual, de forma general y reiterada se compromete con el contenido de los documentos que la consignan</w:t>
      </w:r>
      <w:r w:rsidR="00180FB7" w:rsidRPr="001F1D90">
        <w:rPr>
          <w:rFonts w:ascii="Arial" w:eastAsia="Calibri" w:hAnsi="Arial" w:cs="Arial"/>
          <w:sz w:val="22"/>
        </w:rPr>
        <w:t>»</w:t>
      </w:r>
      <w:r w:rsidRPr="001F1D90">
        <w:rPr>
          <w:rStyle w:val="Refdenotaalpie"/>
          <w:rFonts w:ascii="Arial" w:eastAsia="Calibri" w:hAnsi="Arial" w:cs="Arial"/>
          <w:sz w:val="22"/>
        </w:rPr>
        <w:footnoteReference w:id="12"/>
      </w:r>
      <w:r w:rsidRPr="001F1D90">
        <w:rPr>
          <w:rFonts w:ascii="Arial" w:eastAsia="Calibri" w:hAnsi="Arial" w:cs="Arial"/>
          <w:sz w:val="22"/>
        </w:rPr>
        <w:t>.</w:t>
      </w:r>
    </w:p>
    <w:p w14:paraId="03807900" w14:textId="367BB619" w:rsidR="00782567" w:rsidRPr="001F1D90" w:rsidRDefault="007F32D2" w:rsidP="00AD16C8">
      <w:pPr>
        <w:spacing w:before="120" w:after="120" w:line="276" w:lineRule="auto"/>
        <w:ind w:firstLine="709"/>
        <w:jc w:val="both"/>
        <w:rPr>
          <w:rFonts w:ascii="Arial" w:eastAsia="Calibri" w:hAnsi="Arial" w:cs="Arial"/>
          <w:sz w:val="22"/>
        </w:rPr>
      </w:pPr>
      <w:r w:rsidRPr="001F1D90">
        <w:rPr>
          <w:rFonts w:ascii="Arial" w:eastAsia="Calibri" w:hAnsi="Arial" w:cs="Arial"/>
          <w:sz w:val="22"/>
        </w:rPr>
        <w:lastRenderedPageBreak/>
        <w:t>El artículo 2 de l</w:t>
      </w:r>
      <w:r w:rsidR="00AD2D74" w:rsidRPr="001F1D90">
        <w:rPr>
          <w:rFonts w:ascii="Arial" w:eastAsia="Calibri" w:hAnsi="Arial" w:cs="Arial"/>
          <w:sz w:val="22"/>
        </w:rPr>
        <w:t xml:space="preserve">a Ley 527 </w:t>
      </w:r>
      <w:r w:rsidRPr="001F1D90">
        <w:rPr>
          <w:rFonts w:ascii="Arial" w:eastAsia="Calibri" w:hAnsi="Arial" w:cs="Arial"/>
          <w:sz w:val="22"/>
        </w:rPr>
        <w:t>de 1999</w:t>
      </w:r>
      <w:r w:rsidR="00AD2D74" w:rsidRPr="001F1D90">
        <w:rPr>
          <w:rFonts w:ascii="Arial" w:eastAsia="Calibri" w:hAnsi="Arial" w:cs="Arial"/>
          <w:sz w:val="22"/>
        </w:rPr>
        <w:t xml:space="preserve"> define la firma digital como </w:t>
      </w:r>
      <w:r w:rsidR="00B60417" w:rsidRPr="001F1D90">
        <w:rPr>
          <w:rFonts w:ascii="Arial" w:eastAsia="Calibri" w:hAnsi="Arial" w:cs="Arial"/>
          <w:sz w:val="22"/>
        </w:rPr>
        <w:t>«un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006A31D4" w:rsidRPr="001F1D90">
        <w:rPr>
          <w:rFonts w:ascii="Arial" w:eastAsia="Calibri" w:hAnsi="Arial" w:cs="Arial"/>
          <w:sz w:val="22"/>
        </w:rPr>
        <w:t xml:space="preserve">». </w:t>
      </w:r>
      <w:r w:rsidR="00AD2D74" w:rsidRPr="001F1D90">
        <w:rPr>
          <w:rFonts w:ascii="Arial" w:eastAsia="Calibri" w:hAnsi="Arial" w:cs="Arial"/>
          <w:sz w:val="22"/>
        </w:rPr>
        <w:t>Además, esta normativa prevé que podrán emitir certificados en relación con las firmas digitales las entidades de certificación</w:t>
      </w:r>
      <w:r w:rsidR="00AD2D74" w:rsidRPr="001F1D90">
        <w:rPr>
          <w:rStyle w:val="Refdenotaalpie"/>
          <w:rFonts w:ascii="Arial" w:eastAsia="Calibri" w:hAnsi="Arial" w:cs="Arial"/>
          <w:sz w:val="22"/>
        </w:rPr>
        <w:footnoteReference w:id="13"/>
      </w:r>
      <w:r w:rsidR="00AD2D74" w:rsidRPr="001F1D90">
        <w:rPr>
          <w:rFonts w:ascii="Arial" w:eastAsia="Calibri" w:hAnsi="Arial" w:cs="Arial"/>
          <w:sz w:val="22"/>
        </w:rPr>
        <w:t>.</w:t>
      </w:r>
    </w:p>
    <w:p w14:paraId="2DAFEF59" w14:textId="64E5A0D3" w:rsidR="00782567" w:rsidRPr="001F1D90" w:rsidRDefault="00256776" w:rsidP="00AD16C8">
      <w:pPr>
        <w:spacing w:before="120" w:after="120" w:line="276" w:lineRule="auto"/>
        <w:ind w:firstLine="709"/>
        <w:jc w:val="both"/>
        <w:rPr>
          <w:rFonts w:ascii="Arial" w:eastAsia="Calibri" w:hAnsi="Arial" w:cs="Arial"/>
          <w:sz w:val="22"/>
        </w:rPr>
      </w:pPr>
      <w:r w:rsidRPr="001F1D90">
        <w:rPr>
          <w:rFonts w:ascii="Arial" w:eastAsia="Calibri" w:hAnsi="Arial" w:cs="Arial"/>
          <w:sz w:val="22"/>
        </w:rPr>
        <w:t>Por su parte</w:t>
      </w:r>
      <w:r w:rsidR="00AD2D74" w:rsidRPr="001F1D90">
        <w:rPr>
          <w:rFonts w:ascii="Arial" w:eastAsia="Calibri" w:hAnsi="Arial" w:cs="Arial"/>
          <w:sz w:val="22"/>
        </w:rPr>
        <w:t xml:space="preserve"> el</w:t>
      </w:r>
      <w:r w:rsidRPr="001F1D90">
        <w:rPr>
          <w:rFonts w:ascii="Arial" w:eastAsia="Calibri" w:hAnsi="Arial" w:cs="Arial"/>
          <w:sz w:val="22"/>
        </w:rPr>
        <w:t xml:space="preserve"> artículo 1º del Decreto 2364 de 2012 define la firma electrónica como «</w:t>
      </w:r>
      <w:r w:rsidR="00AD2D74" w:rsidRPr="001F1D90">
        <w:rPr>
          <w:rFonts w:ascii="Arial" w:eastAsia="Calibri" w:hAnsi="Arial" w:cs="Arial"/>
          <w:sz w:val="22"/>
        </w:rPr>
        <w:t>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w:t>
      </w:r>
      <w:r w:rsidRPr="001F1D90">
        <w:rPr>
          <w:rFonts w:ascii="Arial" w:eastAsia="Calibri" w:hAnsi="Arial" w:cs="Arial"/>
          <w:sz w:val="22"/>
        </w:rPr>
        <w:t>»</w:t>
      </w:r>
      <w:r w:rsidR="00AD2D74" w:rsidRPr="001F1D90">
        <w:rPr>
          <w:rStyle w:val="Refdenotaalpie"/>
          <w:rFonts w:ascii="Arial" w:eastAsia="Calibri" w:hAnsi="Arial" w:cs="Arial"/>
          <w:sz w:val="22"/>
        </w:rPr>
        <w:footnoteReference w:id="14"/>
      </w:r>
      <w:r w:rsidR="00AD2D74" w:rsidRPr="001F1D90">
        <w:rPr>
          <w:rFonts w:ascii="Arial" w:eastAsia="Calibri" w:hAnsi="Arial" w:cs="Arial"/>
          <w:sz w:val="22"/>
        </w:rPr>
        <w:t>. En este sentido, los atributos jurídicos que debe tener la firma electrónica son: i) identificar el firmante, ii) asegurar que el documento firmado es exactamente el mismo que el original, y, iii) asegurar que los datos que utiliza el firmante para realizar la</w:t>
      </w:r>
      <w:r w:rsidR="00782567" w:rsidRPr="001F1D90">
        <w:rPr>
          <w:rFonts w:ascii="Arial" w:eastAsia="Calibri" w:hAnsi="Arial" w:cs="Arial"/>
          <w:sz w:val="22"/>
        </w:rPr>
        <w:t xml:space="preserve"> firma son únicos y exclusivos.</w:t>
      </w:r>
    </w:p>
    <w:p w14:paraId="0CE17EC8" w14:textId="77777777" w:rsidR="004516BF" w:rsidRPr="001F1D90" w:rsidRDefault="00AD2D74" w:rsidP="004516BF">
      <w:pPr>
        <w:spacing w:before="120" w:after="120" w:line="276" w:lineRule="auto"/>
        <w:ind w:firstLine="709"/>
        <w:jc w:val="both"/>
        <w:rPr>
          <w:rFonts w:ascii="Arial" w:eastAsia="Calibri" w:hAnsi="Arial" w:cs="Arial"/>
          <w:sz w:val="22"/>
        </w:rPr>
      </w:pPr>
      <w:r w:rsidRPr="001F1D90">
        <w:rPr>
          <w:rFonts w:ascii="Arial" w:eastAsia="Calibri" w:hAnsi="Arial" w:cs="Arial"/>
          <w:sz w:val="22"/>
        </w:rPr>
        <w:t>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w:t>
      </w:r>
    </w:p>
    <w:p w14:paraId="2F639E00" w14:textId="000E84BC" w:rsidR="00AD2D74" w:rsidRPr="001F1D90" w:rsidRDefault="00E45B03" w:rsidP="004516BF">
      <w:pPr>
        <w:spacing w:before="120" w:after="120" w:line="276" w:lineRule="auto"/>
        <w:ind w:firstLine="709"/>
        <w:jc w:val="both"/>
        <w:rPr>
          <w:rFonts w:ascii="Arial" w:eastAsia="Calibri" w:hAnsi="Arial" w:cs="Arial"/>
          <w:sz w:val="22"/>
        </w:rPr>
      </w:pPr>
      <w:r w:rsidRPr="001F1D90">
        <w:rPr>
          <w:rFonts w:ascii="Arial" w:eastAsia="Calibri" w:hAnsi="Arial" w:cs="Arial"/>
          <w:sz w:val="22"/>
        </w:rPr>
        <w:lastRenderedPageBreak/>
        <w:t>Se deben distinguir dos situaciones: i) s</w:t>
      </w:r>
      <w:r w:rsidR="004442D5" w:rsidRPr="001F1D90">
        <w:rPr>
          <w:rFonts w:ascii="Arial" w:eastAsia="Calibri" w:hAnsi="Arial" w:cs="Arial"/>
          <w:sz w:val="22"/>
        </w:rPr>
        <w:t xml:space="preserve">i un documento se firma en </w:t>
      </w:r>
      <w:r w:rsidRPr="001F1D90">
        <w:rPr>
          <w:rFonts w:ascii="Arial" w:eastAsia="Calibri" w:hAnsi="Arial" w:cs="Arial"/>
          <w:sz w:val="22"/>
        </w:rPr>
        <w:t>manuscrito y se escanea</w:t>
      </w:r>
      <w:r w:rsidR="00AD2D74" w:rsidRPr="001F1D90">
        <w:rPr>
          <w:rFonts w:ascii="Arial" w:eastAsia="Calibri" w:hAnsi="Arial" w:cs="Arial"/>
          <w:sz w:val="22"/>
        </w:rPr>
        <w:t xml:space="preserve"> para enviar a la entidad estatal</w:t>
      </w:r>
      <w:r w:rsidR="00AE3D4E" w:rsidRPr="001F1D90">
        <w:rPr>
          <w:rFonts w:ascii="Arial" w:eastAsia="Calibri" w:hAnsi="Arial" w:cs="Arial"/>
          <w:sz w:val="22"/>
        </w:rPr>
        <w:t>,</w:t>
      </w:r>
      <w:r w:rsidR="00AD2D74" w:rsidRPr="001F1D90">
        <w:rPr>
          <w:rFonts w:ascii="Arial" w:eastAsia="Calibri" w:hAnsi="Arial" w:cs="Arial"/>
          <w:sz w:val="22"/>
        </w:rPr>
        <w:t xml:space="preserve"> es válido, porque el documento está firmado con el puño y letra de una persona. </w:t>
      </w:r>
      <w:r w:rsidR="0006160F" w:rsidRPr="001F1D90">
        <w:rPr>
          <w:rFonts w:ascii="Arial" w:eastAsia="Calibri" w:hAnsi="Arial" w:cs="Arial"/>
          <w:sz w:val="22"/>
        </w:rPr>
        <w:t>E</w:t>
      </w:r>
      <w:r w:rsidR="00AD2D74" w:rsidRPr="001F1D90">
        <w:rPr>
          <w:rFonts w:ascii="Arial" w:eastAsia="Calibri" w:hAnsi="Arial" w:cs="Arial"/>
          <w:sz w:val="22"/>
        </w:rPr>
        <w:t xml:space="preserve">l hecho </w:t>
      </w:r>
      <w:r w:rsidR="0006160F" w:rsidRPr="001F1D90">
        <w:rPr>
          <w:rFonts w:ascii="Arial" w:eastAsia="Calibri" w:hAnsi="Arial" w:cs="Arial"/>
          <w:sz w:val="22"/>
        </w:rPr>
        <w:t xml:space="preserve">de </w:t>
      </w:r>
      <w:r w:rsidR="00AD2D74" w:rsidRPr="001F1D90">
        <w:rPr>
          <w:rFonts w:ascii="Arial" w:eastAsia="Calibri" w:hAnsi="Arial" w:cs="Arial"/>
          <w:sz w:val="22"/>
        </w:rPr>
        <w:t>que se escanee para enviarlo a la entidad estatal no es un motivo suficiente para rechazarle la presentación de ese documento, ya que no se requiere la presentac</w:t>
      </w:r>
      <w:r w:rsidR="00BB145C" w:rsidRPr="001F1D90">
        <w:rPr>
          <w:rFonts w:ascii="Arial" w:eastAsia="Calibri" w:hAnsi="Arial" w:cs="Arial"/>
          <w:sz w:val="22"/>
        </w:rPr>
        <w:t>ión del documento en original, pues d</w:t>
      </w:r>
      <w:r w:rsidR="00AD2D74" w:rsidRPr="001F1D90">
        <w:rPr>
          <w:rFonts w:ascii="Arial" w:eastAsia="Calibri" w:hAnsi="Arial" w:cs="Arial"/>
          <w:sz w:val="22"/>
        </w:rPr>
        <w:t>e acuerdo con el artículo 246 del Código General del Proceso, las copias tendrán el mismo valor probatorio del original, salvo cuando por disposición legal sea necesaria la presentación del original o de una determinada copia</w:t>
      </w:r>
      <w:r w:rsidR="00AD2D74" w:rsidRPr="001F1D90">
        <w:rPr>
          <w:rStyle w:val="Refdenotaalpie"/>
          <w:rFonts w:ascii="Arial" w:eastAsia="Calibri" w:hAnsi="Arial" w:cs="Arial"/>
          <w:sz w:val="22"/>
        </w:rPr>
        <w:footnoteReference w:id="15"/>
      </w:r>
      <w:r w:rsidR="00BB145C" w:rsidRPr="001F1D90">
        <w:rPr>
          <w:rFonts w:ascii="Arial" w:eastAsia="Calibri" w:hAnsi="Arial" w:cs="Arial"/>
          <w:sz w:val="22"/>
        </w:rPr>
        <w:t xml:space="preserve">; </w:t>
      </w:r>
      <w:r w:rsidR="00651E9C" w:rsidRPr="001F1D90">
        <w:rPr>
          <w:rFonts w:ascii="Arial" w:eastAsia="Calibri" w:hAnsi="Arial" w:cs="Arial"/>
          <w:sz w:val="22"/>
        </w:rPr>
        <w:t xml:space="preserve">y </w:t>
      </w:r>
      <w:r w:rsidR="00BB145C" w:rsidRPr="001F1D90">
        <w:rPr>
          <w:rFonts w:ascii="Arial" w:eastAsia="Calibri" w:hAnsi="Arial" w:cs="Arial"/>
          <w:sz w:val="22"/>
        </w:rPr>
        <w:t>ii)</w:t>
      </w:r>
      <w:r w:rsidR="00651E9C" w:rsidRPr="001F1D90">
        <w:rPr>
          <w:rFonts w:ascii="Arial" w:eastAsia="Calibri" w:hAnsi="Arial" w:cs="Arial"/>
          <w:sz w:val="22"/>
        </w:rPr>
        <w:t xml:space="preserve"> si</w:t>
      </w:r>
      <w:r w:rsidR="00BB145C" w:rsidRPr="001F1D90">
        <w:rPr>
          <w:rFonts w:ascii="Arial" w:eastAsia="Calibri" w:hAnsi="Arial" w:cs="Arial"/>
          <w:sz w:val="22"/>
        </w:rPr>
        <w:t xml:space="preserve"> </w:t>
      </w:r>
      <w:r w:rsidR="00651E9C" w:rsidRPr="001F1D90">
        <w:rPr>
          <w:rFonts w:ascii="Arial" w:eastAsia="Calibri" w:hAnsi="Arial" w:cs="Arial"/>
          <w:sz w:val="22"/>
        </w:rPr>
        <w:t>el documento c</w:t>
      </w:r>
      <w:r w:rsidR="00B056A3" w:rsidRPr="001F1D90">
        <w:rPr>
          <w:rFonts w:ascii="Arial" w:eastAsia="Calibri" w:hAnsi="Arial" w:cs="Arial"/>
          <w:sz w:val="22"/>
        </w:rPr>
        <w:t>ontiene una imagen con la firma. En tal caso, p</w:t>
      </w:r>
      <w:r w:rsidR="00651E9C" w:rsidRPr="001F1D90">
        <w:rPr>
          <w:rFonts w:ascii="Arial" w:eastAsia="Calibri" w:hAnsi="Arial" w:cs="Arial"/>
          <w:sz w:val="22"/>
        </w:rPr>
        <w:t xml:space="preserve">ara determinar la validez de </w:t>
      </w:r>
      <w:r w:rsidR="00B056A3" w:rsidRPr="001F1D90">
        <w:rPr>
          <w:rFonts w:ascii="Arial" w:eastAsia="Calibri" w:hAnsi="Arial" w:cs="Arial"/>
          <w:sz w:val="22"/>
        </w:rPr>
        <w:t>la misma, la</w:t>
      </w:r>
      <w:r w:rsidR="00651E9C" w:rsidRPr="001F1D90">
        <w:rPr>
          <w:rFonts w:ascii="Arial" w:eastAsia="Calibri" w:hAnsi="Arial" w:cs="Arial"/>
          <w:sz w:val="22"/>
        </w:rPr>
        <w:t xml:space="preserve"> entidad estatal deberá verificar si esta es una firma digital. </w:t>
      </w:r>
      <w:r w:rsidR="00B056A3" w:rsidRPr="001F1D90">
        <w:rPr>
          <w:rFonts w:ascii="Arial" w:eastAsia="Calibri" w:hAnsi="Arial" w:cs="Arial"/>
          <w:sz w:val="22"/>
        </w:rPr>
        <w:t xml:space="preserve">Tal y cómo se mencionó, el artículo 2 de la Ley 527 de 1999, regula la firma digital como un </w:t>
      </w:r>
      <w:r w:rsidR="00B57E5D" w:rsidRPr="001F1D90">
        <w:rPr>
          <w:rFonts w:ascii="Arial" w:eastAsia="Calibri" w:hAnsi="Arial" w:cs="Arial"/>
          <w:sz w:val="22"/>
        </w:rPr>
        <w:t>«</w:t>
      </w:r>
      <w:r w:rsidR="00B056A3" w:rsidRPr="001F1D90">
        <w:rPr>
          <w:rFonts w:ascii="Arial" w:eastAsia="Calibri" w:hAnsi="Arial" w:cs="Arial"/>
          <w:sz w:val="22"/>
        </w:rPr>
        <w:t xml:space="preserve">valor </w:t>
      </w:r>
      <w:r w:rsidR="00B57E5D" w:rsidRPr="001F1D90">
        <w:rPr>
          <w:rFonts w:ascii="Arial" w:eastAsia="Calibri" w:hAnsi="Arial" w:cs="Arial"/>
          <w:sz w:val="22"/>
        </w:rPr>
        <w:t>numérico</w:t>
      </w:r>
      <w:r w:rsidR="00B056A3" w:rsidRPr="001F1D90">
        <w:rPr>
          <w:rFonts w:ascii="Arial" w:eastAsia="Calibri" w:hAnsi="Arial" w:cs="Arial"/>
          <w:sz w:val="22"/>
        </w:rPr>
        <w:t xml:space="preserve">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sidR="00B57E5D" w:rsidRPr="001F1D90">
        <w:rPr>
          <w:rFonts w:ascii="Arial" w:eastAsia="Calibri" w:hAnsi="Arial" w:cs="Arial"/>
          <w:sz w:val="22"/>
        </w:rPr>
        <w:t>»</w:t>
      </w:r>
      <w:r w:rsidR="00B056A3" w:rsidRPr="001F1D90">
        <w:rPr>
          <w:rFonts w:ascii="Arial" w:eastAsia="Calibri" w:hAnsi="Arial" w:cs="Arial"/>
          <w:sz w:val="22"/>
        </w:rPr>
        <w:t>. En este sentido, la entidad deberá determinar con las entidades de certificación acreditadas por el Organismo Nacional de Acreditación de Colombia si esa firma digital s</w:t>
      </w:r>
      <w:r w:rsidR="00EB34B0" w:rsidRPr="001F1D90">
        <w:rPr>
          <w:rFonts w:ascii="Arial" w:eastAsia="Calibri" w:hAnsi="Arial" w:cs="Arial"/>
          <w:sz w:val="22"/>
        </w:rPr>
        <w:t xml:space="preserve">i se encuentra o no registrada. </w:t>
      </w:r>
      <w:r w:rsidR="00B056A3" w:rsidRPr="001F1D90">
        <w:rPr>
          <w:rFonts w:ascii="Arial" w:eastAsia="Calibri" w:hAnsi="Arial" w:cs="Arial"/>
          <w:sz w:val="22"/>
        </w:rPr>
        <w:t>En co</w:t>
      </w:r>
      <w:r w:rsidR="00EB34B0" w:rsidRPr="001F1D90">
        <w:rPr>
          <w:rFonts w:ascii="Arial" w:eastAsia="Calibri" w:hAnsi="Arial" w:cs="Arial"/>
          <w:sz w:val="22"/>
        </w:rPr>
        <w:t xml:space="preserve">nclusión, para que el documento </w:t>
      </w:r>
      <w:r w:rsidR="00B056A3" w:rsidRPr="001F1D90">
        <w:rPr>
          <w:rFonts w:ascii="Arial" w:eastAsia="Calibri" w:hAnsi="Arial" w:cs="Arial"/>
          <w:sz w:val="22"/>
        </w:rPr>
        <w:t>con la imagen de una firma sea válido, la entidad estatal deberá determinar si la imagen de la firma cumple los requisitos de una firma digital</w:t>
      </w:r>
      <w:r w:rsidR="00EB34B0" w:rsidRPr="001F1D90">
        <w:rPr>
          <w:rFonts w:ascii="Arial" w:eastAsia="Calibri" w:hAnsi="Arial" w:cs="Arial"/>
          <w:sz w:val="22"/>
        </w:rPr>
        <w:t>,</w:t>
      </w:r>
      <w:r w:rsidR="00B056A3" w:rsidRPr="001F1D90">
        <w:rPr>
          <w:rFonts w:ascii="Arial" w:eastAsia="Calibri" w:hAnsi="Arial" w:cs="Arial"/>
          <w:sz w:val="22"/>
        </w:rPr>
        <w:t xml:space="preserve"> para qu</w:t>
      </w:r>
      <w:r w:rsidR="00EB34B0" w:rsidRPr="001F1D90">
        <w:rPr>
          <w:rFonts w:ascii="Arial" w:eastAsia="Calibri" w:hAnsi="Arial" w:cs="Arial"/>
          <w:sz w:val="22"/>
        </w:rPr>
        <w:t>e la entidad estatal lo acepte. S</w:t>
      </w:r>
      <w:r w:rsidR="00B056A3" w:rsidRPr="001F1D90">
        <w:rPr>
          <w:rFonts w:ascii="Arial" w:eastAsia="Calibri" w:hAnsi="Arial" w:cs="Arial"/>
          <w:sz w:val="22"/>
        </w:rPr>
        <w:t>i</w:t>
      </w:r>
      <w:r w:rsidR="00EB34B0" w:rsidRPr="001F1D90">
        <w:rPr>
          <w:rFonts w:ascii="Arial" w:eastAsia="Calibri" w:hAnsi="Arial" w:cs="Arial"/>
          <w:sz w:val="22"/>
        </w:rPr>
        <w:t xml:space="preserve"> </w:t>
      </w:r>
      <w:r w:rsidR="00B056A3" w:rsidRPr="001F1D90">
        <w:rPr>
          <w:rFonts w:ascii="Arial" w:eastAsia="Calibri" w:hAnsi="Arial" w:cs="Arial"/>
          <w:sz w:val="22"/>
        </w:rPr>
        <w:t xml:space="preserve">no cumple </w:t>
      </w:r>
      <w:r w:rsidR="00EB34B0" w:rsidRPr="001F1D90">
        <w:rPr>
          <w:rFonts w:ascii="Arial" w:eastAsia="Calibri" w:hAnsi="Arial" w:cs="Arial"/>
          <w:sz w:val="22"/>
        </w:rPr>
        <w:t xml:space="preserve">con tales </w:t>
      </w:r>
      <w:r w:rsidR="00B056A3" w:rsidRPr="001F1D90">
        <w:rPr>
          <w:rFonts w:ascii="Arial" w:eastAsia="Calibri" w:hAnsi="Arial" w:cs="Arial"/>
          <w:sz w:val="22"/>
        </w:rPr>
        <w:t xml:space="preserve">requisitos se entiende que el documento consorcial no se presentó con ninguna firma, y, por lo tanto, la entidad podrá rechazarlo si no </w:t>
      </w:r>
      <w:r w:rsidR="00EB34B0" w:rsidRPr="001F1D90">
        <w:rPr>
          <w:rFonts w:ascii="Arial" w:eastAsia="Calibri" w:hAnsi="Arial" w:cs="Arial"/>
          <w:sz w:val="22"/>
        </w:rPr>
        <w:t>se subsana en el término correspondiente, según lo dispuesto en el artículo 5º de la Ley 1150 de 2007.</w:t>
      </w:r>
    </w:p>
    <w:p w14:paraId="7C15B425" w14:textId="77777777" w:rsidR="00AB1776" w:rsidRPr="001F1D90" w:rsidRDefault="00AB1776" w:rsidP="00E308A1">
      <w:pPr>
        <w:pStyle w:val="Prrafodelista"/>
        <w:spacing w:line="276" w:lineRule="auto"/>
        <w:ind w:left="0"/>
        <w:jc w:val="both"/>
        <w:rPr>
          <w:rFonts w:ascii="Arial" w:eastAsia="Calibri" w:hAnsi="Arial" w:cs="Arial"/>
          <w:sz w:val="22"/>
          <w:lang w:val="es-ES_tradnl"/>
        </w:rPr>
      </w:pPr>
    </w:p>
    <w:p w14:paraId="687CB649" w14:textId="48F3A1EC" w:rsidR="00A37FB6" w:rsidRPr="001F1D90" w:rsidRDefault="00544348" w:rsidP="002A0A48">
      <w:pPr>
        <w:spacing w:line="276" w:lineRule="auto"/>
        <w:jc w:val="both"/>
        <w:rPr>
          <w:rFonts w:ascii="Arial" w:eastAsia="Calibri" w:hAnsi="Arial" w:cs="Arial"/>
          <w:sz w:val="22"/>
          <w:lang w:val="es-ES_tradnl"/>
        </w:rPr>
      </w:pPr>
      <w:r w:rsidRPr="001F1D90">
        <w:rPr>
          <w:rFonts w:ascii="Arial" w:eastAsia="Calibri" w:hAnsi="Arial" w:cs="Arial"/>
          <w:b/>
          <w:sz w:val="22"/>
          <w:lang w:val="es-ES_tradnl"/>
        </w:rPr>
        <w:t xml:space="preserve">3. </w:t>
      </w:r>
      <w:r w:rsidR="00A37FB6" w:rsidRPr="001F1D90">
        <w:rPr>
          <w:rFonts w:ascii="Arial" w:eastAsia="Calibri" w:hAnsi="Arial" w:cs="Arial"/>
          <w:b/>
          <w:sz w:val="22"/>
          <w:lang w:val="es-ES_tradnl"/>
        </w:rPr>
        <w:t>Respuesta</w:t>
      </w:r>
    </w:p>
    <w:p w14:paraId="1369FD7E" w14:textId="77777777" w:rsidR="00A37FB6" w:rsidRPr="001F1D90" w:rsidRDefault="00A37FB6" w:rsidP="00F23E3A">
      <w:pPr>
        <w:spacing w:line="276" w:lineRule="auto"/>
        <w:ind w:left="709" w:right="709"/>
        <w:jc w:val="both"/>
        <w:rPr>
          <w:rFonts w:ascii="Arial" w:eastAsia="Calibri" w:hAnsi="Arial" w:cs="Arial"/>
          <w:i/>
          <w:sz w:val="22"/>
          <w:lang w:val="es-ES_tradnl"/>
        </w:rPr>
      </w:pPr>
    </w:p>
    <w:p w14:paraId="66BC8E46" w14:textId="69173FFA" w:rsidR="00A37FB6" w:rsidRPr="001F1D90" w:rsidRDefault="00757B81" w:rsidP="00F23E3A">
      <w:pPr>
        <w:spacing w:line="276" w:lineRule="auto"/>
        <w:ind w:left="708" w:right="709"/>
        <w:jc w:val="both"/>
        <w:rPr>
          <w:rFonts w:ascii="Arial" w:eastAsia="Calibri" w:hAnsi="Arial" w:cs="Arial"/>
          <w:sz w:val="22"/>
          <w:lang w:val="es-ES_tradnl"/>
        </w:rPr>
      </w:pPr>
      <w:r w:rsidRPr="001F1D90">
        <w:rPr>
          <w:rFonts w:ascii="Arial" w:eastAsia="Calibri" w:hAnsi="Arial" w:cs="Arial"/>
          <w:sz w:val="22"/>
          <w:lang w:val="es-ES_tradnl"/>
        </w:rPr>
        <w:t>¿«lo firmado electrónicamente es válido para realizar ofertas de licitaciones que se presenten en físico en las entidades estatales»?</w:t>
      </w:r>
    </w:p>
    <w:p w14:paraId="5F2C0348" w14:textId="77777777" w:rsidR="000D2505" w:rsidRPr="001F1D90" w:rsidRDefault="000D2505" w:rsidP="000E3936">
      <w:pPr>
        <w:spacing w:line="276" w:lineRule="auto"/>
        <w:jc w:val="both"/>
        <w:rPr>
          <w:rFonts w:ascii="Arial" w:eastAsia="Calibri" w:hAnsi="Arial" w:cs="Arial"/>
          <w:sz w:val="22"/>
          <w:lang w:val="es-ES_tradnl"/>
        </w:rPr>
      </w:pPr>
    </w:p>
    <w:p w14:paraId="141FE9D9" w14:textId="47BC540C" w:rsidR="002507DD" w:rsidRPr="001F1D90" w:rsidRDefault="008808B5" w:rsidP="000E3936">
      <w:pPr>
        <w:spacing w:line="276" w:lineRule="auto"/>
        <w:jc w:val="both"/>
        <w:rPr>
          <w:rFonts w:ascii="Arial" w:eastAsia="Calibri" w:hAnsi="Arial" w:cs="Arial"/>
          <w:sz w:val="22"/>
          <w:lang w:val="es-ES_tradnl"/>
        </w:rPr>
      </w:pPr>
      <w:r w:rsidRPr="001F1D90">
        <w:rPr>
          <w:rFonts w:ascii="Arial" w:eastAsia="Calibri" w:hAnsi="Arial" w:cs="Arial"/>
          <w:sz w:val="22"/>
          <w:lang w:val="es-ES_tradnl"/>
        </w:rPr>
        <w:t xml:space="preserve">Los documentos suscritos con firma electrónica, en cumplimiento de lo establecido en el artículo </w:t>
      </w:r>
      <w:r w:rsidR="000126FC" w:rsidRPr="001F1D90">
        <w:rPr>
          <w:rFonts w:ascii="Arial" w:eastAsia="Calibri" w:hAnsi="Arial" w:cs="Arial"/>
          <w:sz w:val="22"/>
          <w:lang w:val="es-ES_tradnl"/>
        </w:rPr>
        <w:t>7 de la Ley 527 de 1999</w:t>
      </w:r>
      <w:r w:rsidR="003812A7" w:rsidRPr="001F1D90">
        <w:rPr>
          <w:rFonts w:ascii="Arial" w:eastAsia="Calibri" w:hAnsi="Arial" w:cs="Arial"/>
          <w:sz w:val="22"/>
          <w:lang w:val="es-ES_tradnl"/>
        </w:rPr>
        <w:t>,</w:t>
      </w:r>
      <w:r w:rsidR="00771135" w:rsidRPr="001F1D90">
        <w:rPr>
          <w:rFonts w:ascii="Arial" w:eastAsia="Calibri" w:hAnsi="Arial" w:cs="Arial"/>
          <w:sz w:val="22"/>
          <w:lang w:val="es-ES_tradnl"/>
        </w:rPr>
        <w:t xml:space="preserve"> deben admitirse dentro de los procedimientos de selección, incluida la licitación pública. Adicionalmente, los documentos </w:t>
      </w:r>
      <w:r w:rsidR="0056741E" w:rsidRPr="001F1D90">
        <w:rPr>
          <w:rFonts w:ascii="Arial" w:eastAsia="Calibri" w:hAnsi="Arial" w:cs="Arial"/>
          <w:sz w:val="22"/>
          <w:lang w:val="es-ES_tradnl"/>
        </w:rPr>
        <w:t>firmados de forma manuscrita y escaneados también revisten presunción de aute</w:t>
      </w:r>
      <w:r w:rsidR="00C31C08" w:rsidRPr="001F1D90">
        <w:rPr>
          <w:rFonts w:ascii="Arial" w:eastAsia="Calibri" w:hAnsi="Arial" w:cs="Arial"/>
          <w:sz w:val="22"/>
          <w:lang w:val="es-ES_tradnl"/>
        </w:rPr>
        <w:t xml:space="preserve">nticidad y deben ser tenidos cuenta en </w:t>
      </w:r>
      <w:r w:rsidR="00BC7087">
        <w:rPr>
          <w:rFonts w:ascii="Arial" w:eastAsia="Calibri" w:hAnsi="Arial" w:cs="Arial"/>
          <w:sz w:val="22"/>
          <w:lang w:val="es-ES_tradnl"/>
        </w:rPr>
        <w:lastRenderedPageBreak/>
        <w:t>l</w:t>
      </w:r>
      <w:r w:rsidR="00C31C08" w:rsidRPr="001F1D90">
        <w:rPr>
          <w:rFonts w:ascii="Arial" w:eastAsia="Calibri" w:hAnsi="Arial" w:cs="Arial"/>
          <w:sz w:val="22"/>
          <w:lang w:val="es-ES_tradnl"/>
        </w:rPr>
        <w:t>os procedimientos contractuales, en aplicación del principio de buena fe, consagrado en el artículo 83 de la Constitución.</w:t>
      </w:r>
    </w:p>
    <w:p w14:paraId="0E13D501" w14:textId="77777777" w:rsidR="00515B54" w:rsidRPr="001F1D90" w:rsidRDefault="00515B54" w:rsidP="000E3936">
      <w:pPr>
        <w:spacing w:line="276" w:lineRule="auto"/>
        <w:jc w:val="both"/>
        <w:rPr>
          <w:rFonts w:ascii="Arial" w:eastAsia="Calibri" w:hAnsi="Arial" w:cs="Arial"/>
          <w:sz w:val="22"/>
          <w:lang w:val="es-ES_tradnl"/>
        </w:rPr>
      </w:pPr>
    </w:p>
    <w:p w14:paraId="47DEA7AA" w14:textId="275AF789" w:rsidR="00A37FB6" w:rsidRPr="001F1D90" w:rsidRDefault="00A37FB6" w:rsidP="000E3936">
      <w:pPr>
        <w:spacing w:line="276" w:lineRule="auto"/>
        <w:jc w:val="both"/>
        <w:rPr>
          <w:rFonts w:ascii="Arial" w:eastAsia="Calibri" w:hAnsi="Arial" w:cs="Arial"/>
          <w:sz w:val="22"/>
          <w:lang w:val="es-ES_tradnl"/>
        </w:rPr>
      </w:pPr>
      <w:r w:rsidRPr="001F1D90">
        <w:rPr>
          <w:rFonts w:ascii="Arial" w:eastAsia="Calibri" w:hAnsi="Arial" w:cs="Arial"/>
          <w:sz w:val="22"/>
          <w:lang w:val="es-ES_tradnl"/>
        </w:rPr>
        <w:t>Este concepto tiene el alcance previsto en el artículo 28 del Código de Procedimiento Administrativo y de lo Contencioso Administrativo.</w:t>
      </w:r>
    </w:p>
    <w:p w14:paraId="43D2F84E" w14:textId="77777777" w:rsidR="00A37FB6" w:rsidRPr="001F1D90" w:rsidRDefault="00A37FB6" w:rsidP="00F23E3A">
      <w:pPr>
        <w:spacing w:line="276" w:lineRule="auto"/>
        <w:jc w:val="both"/>
        <w:rPr>
          <w:rFonts w:ascii="Arial" w:eastAsia="Calibri" w:hAnsi="Arial" w:cs="Arial"/>
          <w:sz w:val="22"/>
          <w:lang w:val="es-ES_tradnl"/>
        </w:rPr>
      </w:pPr>
    </w:p>
    <w:p w14:paraId="0F8C901F" w14:textId="77777777" w:rsidR="00A37FB6" w:rsidRPr="001F1D90" w:rsidRDefault="00A37FB6" w:rsidP="00F23E3A">
      <w:pPr>
        <w:spacing w:line="276" w:lineRule="auto"/>
        <w:jc w:val="both"/>
        <w:rPr>
          <w:rFonts w:ascii="Arial" w:eastAsia="Calibri" w:hAnsi="Arial" w:cs="Arial"/>
          <w:sz w:val="22"/>
          <w:lang w:val="es-ES_tradnl"/>
        </w:rPr>
      </w:pPr>
      <w:r w:rsidRPr="001F1D90">
        <w:rPr>
          <w:rFonts w:ascii="Arial" w:hAnsi="Arial" w:cs="Arial"/>
          <w:noProof/>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w:pict>
              <v:line w14:anchorId="1F3FB06C"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p w14:paraId="1E81A930" w14:textId="77777777" w:rsidR="00A37FB6" w:rsidRPr="001F1D90" w:rsidRDefault="00A37FB6" w:rsidP="00F23E3A">
      <w:pPr>
        <w:spacing w:line="276" w:lineRule="auto"/>
        <w:rPr>
          <w:rFonts w:ascii="Arial" w:hAnsi="Arial" w:cs="Arial"/>
          <w:sz w:val="22"/>
          <w:lang w:val="es-ES_tradnl" w:eastAsia="es-CO"/>
        </w:rPr>
      </w:pPr>
      <w:r w:rsidRPr="001F1D90">
        <w:rPr>
          <w:rFonts w:ascii="Arial" w:hAnsi="Arial" w:cs="Arial"/>
          <w:sz w:val="22"/>
          <w:lang w:val="es-ES_tradnl" w:eastAsia="es-CO"/>
        </w:rPr>
        <w:t>Atentamente,</w:t>
      </w:r>
    </w:p>
    <w:p w14:paraId="57DD1EBD" w14:textId="48101726" w:rsidR="00746E08" w:rsidRDefault="001F1D90" w:rsidP="00F23E3A">
      <w:pPr>
        <w:spacing w:line="276" w:lineRule="auto"/>
        <w:jc w:val="center"/>
        <w:rPr>
          <w:rFonts w:ascii="Arial" w:hAnsi="Arial" w:cs="Arial"/>
          <w:sz w:val="18"/>
          <w:szCs w:val="20"/>
          <w:lang w:val="es-ES_tradnl" w:eastAsia="es-CO"/>
        </w:rPr>
      </w:pPr>
      <w:r w:rsidRPr="001F1D90">
        <w:rPr>
          <w:noProof/>
        </w:rPr>
        <w:drawing>
          <wp:inline distT="0" distB="0" distL="0" distR="0" wp14:anchorId="1CD2EA23" wp14:editId="626CF6F6">
            <wp:extent cx="2773045" cy="988695"/>
            <wp:effectExtent l="0" t="0" r="0" b="0"/>
            <wp:docPr id="5" name="Imagen 5"/>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2C54E2AD" w14:textId="77777777" w:rsidR="001F1D90" w:rsidRPr="001F1D90" w:rsidRDefault="001F1D90" w:rsidP="00F23E3A">
      <w:pPr>
        <w:spacing w:line="276" w:lineRule="auto"/>
        <w:jc w:val="center"/>
        <w:rPr>
          <w:rFonts w:ascii="Arial"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F1D90" w:rsidRPr="001F1D90" w14:paraId="469202AF" w14:textId="77777777" w:rsidTr="009E1BE1">
        <w:trPr>
          <w:trHeight w:val="315"/>
        </w:trPr>
        <w:tc>
          <w:tcPr>
            <w:tcW w:w="812" w:type="dxa"/>
            <w:vAlign w:val="center"/>
            <w:hideMark/>
          </w:tcPr>
          <w:p w14:paraId="3F62A0B3" w14:textId="77777777" w:rsidR="00746E08" w:rsidRPr="001F1D90" w:rsidRDefault="00746E08" w:rsidP="00F23E3A">
            <w:pPr>
              <w:spacing w:line="276" w:lineRule="auto"/>
              <w:rPr>
                <w:rFonts w:ascii="Arial" w:hAnsi="Arial" w:cs="Arial"/>
                <w:sz w:val="16"/>
                <w:szCs w:val="16"/>
                <w:lang w:val="es-ES_tradnl" w:eastAsia="es-ES"/>
              </w:rPr>
            </w:pPr>
            <w:r w:rsidRPr="001F1D90">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7EA63C2C" w:rsidR="00746E08" w:rsidRPr="001F1D90" w:rsidRDefault="00644C0A" w:rsidP="00F23E3A">
            <w:pPr>
              <w:spacing w:line="276" w:lineRule="auto"/>
              <w:rPr>
                <w:rFonts w:ascii="Arial" w:hAnsi="Arial" w:cs="Arial"/>
                <w:sz w:val="16"/>
                <w:szCs w:val="16"/>
                <w:lang w:val="es-ES_tradnl" w:eastAsia="es-ES"/>
              </w:rPr>
            </w:pPr>
            <w:r w:rsidRPr="001F1D90">
              <w:rPr>
                <w:rFonts w:ascii="Arial" w:hAnsi="Arial" w:cs="Arial"/>
                <w:sz w:val="16"/>
                <w:szCs w:val="16"/>
                <w:lang w:val="es-ES_tradnl" w:eastAsia="es-ES"/>
              </w:rPr>
              <w:t>Cristian Andrés Díaz Díez</w:t>
            </w:r>
          </w:p>
        </w:tc>
      </w:tr>
      <w:tr w:rsidR="001F1D90" w:rsidRPr="001F1D90" w14:paraId="10BC78E8" w14:textId="77777777" w:rsidTr="009E1BE1">
        <w:trPr>
          <w:trHeight w:val="330"/>
        </w:trPr>
        <w:tc>
          <w:tcPr>
            <w:tcW w:w="812" w:type="dxa"/>
            <w:vAlign w:val="center"/>
            <w:hideMark/>
          </w:tcPr>
          <w:p w14:paraId="6A7DBF66" w14:textId="77777777" w:rsidR="00746E08" w:rsidRPr="001F1D90" w:rsidRDefault="00746E08" w:rsidP="00F23E3A">
            <w:pPr>
              <w:spacing w:line="276" w:lineRule="auto"/>
              <w:rPr>
                <w:rFonts w:ascii="Arial" w:hAnsi="Arial" w:cs="Arial"/>
                <w:sz w:val="16"/>
                <w:szCs w:val="16"/>
                <w:lang w:val="es-ES_tradnl" w:eastAsia="es-ES"/>
              </w:rPr>
            </w:pPr>
            <w:r w:rsidRPr="001F1D90">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1F1D90" w:rsidRDefault="00746E08" w:rsidP="00F23E3A">
            <w:pPr>
              <w:spacing w:line="276" w:lineRule="auto"/>
              <w:rPr>
                <w:rFonts w:ascii="Arial" w:hAnsi="Arial" w:cs="Arial"/>
                <w:sz w:val="16"/>
                <w:szCs w:val="16"/>
                <w:lang w:val="es-ES_tradnl" w:eastAsia="es-ES"/>
              </w:rPr>
            </w:pPr>
            <w:r w:rsidRPr="001F1D90">
              <w:rPr>
                <w:rFonts w:ascii="Arial" w:hAnsi="Arial" w:cs="Arial"/>
                <w:sz w:val="16"/>
                <w:szCs w:val="16"/>
                <w:lang w:val="es-ES_tradnl" w:eastAsia="es-ES"/>
              </w:rPr>
              <w:t>Fabián Gonzalo Marín Cortés</w:t>
            </w:r>
          </w:p>
          <w:p w14:paraId="19E8BD8D" w14:textId="69868F8E" w:rsidR="00746E08" w:rsidRPr="001F1D90" w:rsidRDefault="00746E08" w:rsidP="00F23E3A">
            <w:pPr>
              <w:spacing w:line="276" w:lineRule="auto"/>
              <w:rPr>
                <w:rFonts w:ascii="Arial" w:hAnsi="Arial" w:cs="Arial"/>
                <w:sz w:val="16"/>
                <w:szCs w:val="16"/>
                <w:lang w:val="es-ES_tradnl" w:eastAsia="es-ES"/>
              </w:rPr>
            </w:pPr>
            <w:r w:rsidRPr="001F1D90">
              <w:rPr>
                <w:rFonts w:ascii="Arial" w:hAnsi="Arial" w:cs="Arial"/>
                <w:sz w:val="16"/>
                <w:szCs w:val="16"/>
                <w:lang w:val="es-ES_tradnl" w:eastAsia="es-ES"/>
              </w:rPr>
              <w:t>Subdirector de Gestión Contractual</w:t>
            </w:r>
          </w:p>
        </w:tc>
      </w:tr>
      <w:tr w:rsidR="00AF252C" w:rsidRPr="001F1D90" w14:paraId="50741B38" w14:textId="77777777" w:rsidTr="009E1BE1">
        <w:trPr>
          <w:trHeight w:val="300"/>
        </w:trPr>
        <w:tc>
          <w:tcPr>
            <w:tcW w:w="812" w:type="dxa"/>
            <w:vAlign w:val="center"/>
            <w:hideMark/>
          </w:tcPr>
          <w:p w14:paraId="297715FA" w14:textId="77777777" w:rsidR="00746E08" w:rsidRPr="001F1D90" w:rsidRDefault="00746E08" w:rsidP="00F23E3A">
            <w:pPr>
              <w:spacing w:line="276" w:lineRule="auto"/>
              <w:rPr>
                <w:rFonts w:ascii="Arial" w:hAnsi="Arial" w:cs="Arial"/>
                <w:sz w:val="16"/>
                <w:szCs w:val="16"/>
                <w:lang w:val="es-ES_tradnl" w:eastAsia="es-ES"/>
              </w:rPr>
            </w:pPr>
            <w:r w:rsidRPr="001F1D90">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1F1D90" w:rsidRDefault="00746E08" w:rsidP="00F23E3A">
            <w:pPr>
              <w:spacing w:line="276" w:lineRule="auto"/>
              <w:rPr>
                <w:rFonts w:ascii="Arial" w:hAnsi="Arial" w:cs="Arial"/>
                <w:sz w:val="16"/>
                <w:szCs w:val="16"/>
                <w:lang w:val="es-ES_tradnl" w:eastAsia="es-ES"/>
              </w:rPr>
            </w:pPr>
            <w:r w:rsidRPr="001F1D90">
              <w:rPr>
                <w:rFonts w:ascii="Arial" w:hAnsi="Arial" w:cs="Arial"/>
                <w:sz w:val="16"/>
                <w:szCs w:val="16"/>
                <w:lang w:val="es-ES_tradnl" w:eastAsia="es-ES"/>
              </w:rPr>
              <w:t>Fabián Gonzalo Marín Cortés</w:t>
            </w:r>
          </w:p>
          <w:p w14:paraId="17847B1F" w14:textId="71EB0D70" w:rsidR="00746E08" w:rsidRPr="001F1D90" w:rsidRDefault="00746E08" w:rsidP="00F23E3A">
            <w:pPr>
              <w:spacing w:line="276" w:lineRule="auto"/>
              <w:rPr>
                <w:rFonts w:ascii="Arial" w:hAnsi="Arial" w:cs="Arial"/>
                <w:sz w:val="16"/>
                <w:szCs w:val="16"/>
                <w:lang w:val="es-ES_tradnl" w:eastAsia="es-ES"/>
              </w:rPr>
            </w:pPr>
            <w:r w:rsidRPr="001F1D90">
              <w:rPr>
                <w:rFonts w:ascii="Arial" w:hAnsi="Arial" w:cs="Arial"/>
                <w:sz w:val="16"/>
                <w:szCs w:val="16"/>
                <w:lang w:val="es-ES_tradnl" w:eastAsia="es-ES"/>
              </w:rPr>
              <w:t>Subdirector de Gestión Contractual</w:t>
            </w:r>
          </w:p>
        </w:tc>
      </w:tr>
    </w:tbl>
    <w:p w14:paraId="35B56F46" w14:textId="77777777" w:rsidR="00746E08" w:rsidRPr="001F1D90" w:rsidRDefault="00746E08" w:rsidP="00F23E3A">
      <w:pPr>
        <w:spacing w:line="276" w:lineRule="auto"/>
        <w:rPr>
          <w:rFonts w:ascii="Arial" w:hAnsi="Arial" w:cs="Arial"/>
          <w:sz w:val="16"/>
          <w:szCs w:val="16"/>
          <w:lang w:val="es-ES_tradnl" w:eastAsia="es-ES"/>
        </w:rPr>
      </w:pPr>
    </w:p>
    <w:sectPr w:rsidR="00746E08" w:rsidRPr="001F1D90"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4564E4" w14:textId="77777777" w:rsidR="00C7131D" w:rsidRDefault="00C7131D">
      <w:r>
        <w:separator/>
      </w:r>
    </w:p>
  </w:endnote>
  <w:endnote w:type="continuationSeparator" w:id="0">
    <w:p w14:paraId="1BCC84B2" w14:textId="77777777" w:rsidR="00C7131D" w:rsidRDefault="00C71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FC100F" w:rsidRDefault="00FC100F" w:rsidP="00322937">
    <w:pPr>
      <w:pStyle w:val="Sinespaciado"/>
      <w:jc w:val="right"/>
      <w:rPr>
        <w:rFonts w:ascii="Arial" w:hAnsi="Arial" w:cs="Arial"/>
        <w:sz w:val="18"/>
        <w:szCs w:val="18"/>
      </w:rPr>
    </w:pPr>
  </w:p>
  <w:p w14:paraId="7A3785F3" w14:textId="499F8E6E" w:rsidR="00FC100F" w:rsidRPr="008217B7" w:rsidRDefault="00FC100F"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44BFC">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44BFC">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5FD1A7C9" w:rsidR="00FC100F" w:rsidRDefault="00FC100F" w:rsidP="00322937">
    <w:pPr>
      <w:pStyle w:val="Piedepgina"/>
      <w:jc w:val="center"/>
      <w:rPr>
        <w:lang w:val="es-ES"/>
      </w:rPr>
    </w:pPr>
    <w:r>
      <w:rPr>
        <w:noProof/>
        <w:lang w:val="en-US" w:eastAsia="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FC100F" w:rsidRDefault="00FC100F" w:rsidP="007B0854">
    <w:pPr>
      <w:pStyle w:val="Piedepgina"/>
      <w:jc w:val="center"/>
      <w:rPr>
        <w:lang w:val="es-ES"/>
      </w:rPr>
    </w:pPr>
  </w:p>
  <w:p w14:paraId="6C0EFC49" w14:textId="77777777" w:rsidR="00FC100F" w:rsidRPr="007B0854" w:rsidRDefault="00FC100F"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ECAC1D" w14:textId="77777777" w:rsidR="00C7131D" w:rsidRDefault="00C7131D">
      <w:r>
        <w:separator/>
      </w:r>
    </w:p>
  </w:footnote>
  <w:footnote w:type="continuationSeparator" w:id="0">
    <w:p w14:paraId="01E2DBA0" w14:textId="77777777" w:rsidR="00C7131D" w:rsidRDefault="00C7131D">
      <w:r>
        <w:continuationSeparator/>
      </w:r>
    </w:p>
  </w:footnote>
  <w:footnote w:id="1">
    <w:p w14:paraId="432B86BF"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77DD2D84"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roofErr w:type="gramStart"/>
      <w:r w:rsidRPr="00582EA9">
        <w:rPr>
          <w:rFonts w:ascii="Arial" w:hAnsi="Arial" w:cs="Arial"/>
          <w:color w:val="000000" w:themeColor="text1"/>
          <w:sz w:val="19"/>
          <w:szCs w:val="19"/>
          <w:lang w:val="es-ES"/>
        </w:rPr>
        <w:t>»La</w:t>
      </w:r>
      <w:proofErr w:type="gramEnd"/>
      <w:r w:rsidRPr="00582EA9">
        <w:rPr>
          <w:rFonts w:ascii="Arial" w:hAnsi="Arial" w:cs="Arial"/>
          <w:color w:val="000000" w:themeColor="text1"/>
          <w:sz w:val="19"/>
          <w:szCs w:val="19"/>
          <w:lang w:val="es-ES"/>
        </w:rPr>
        <w:t xml:space="preserve">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7B2822E0"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roofErr w:type="gramStart"/>
      <w:r w:rsidRPr="00582EA9">
        <w:rPr>
          <w:rFonts w:ascii="Arial" w:hAnsi="Arial" w:cs="Arial"/>
          <w:color w:val="000000" w:themeColor="text1"/>
          <w:sz w:val="19"/>
          <w:szCs w:val="19"/>
          <w:lang w:val="es-ES"/>
        </w:rPr>
        <w:t>»Toda</w:t>
      </w:r>
      <w:proofErr w:type="gramEnd"/>
      <w:r w:rsidRPr="00582EA9">
        <w:rPr>
          <w:rFonts w:ascii="Arial" w:hAnsi="Arial" w:cs="Arial"/>
          <w:color w:val="000000" w:themeColor="text1"/>
          <w:sz w:val="19"/>
          <w:szCs w:val="19"/>
          <w:lang w:val="es-ES"/>
        </w:rPr>
        <w:t xml:space="preserve"> persona podrá presentar peticiones, quejas, reclamaciones o recursos, mediante cualquier medio tecnológico o electrónico del cual dispongan las entidades y organismos de la Administración Pública.</w:t>
      </w:r>
    </w:p>
    <w:p w14:paraId="4DCEEA61"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roofErr w:type="gramStart"/>
      <w:r w:rsidRPr="00582EA9">
        <w:rPr>
          <w:rFonts w:ascii="Arial" w:hAnsi="Arial" w:cs="Arial"/>
          <w:color w:val="000000" w:themeColor="text1"/>
          <w:sz w:val="19"/>
          <w:szCs w:val="19"/>
          <w:lang w:val="es-ES"/>
        </w:rPr>
        <w:t>»En</w:t>
      </w:r>
      <w:proofErr w:type="gramEnd"/>
      <w:r w:rsidRPr="00582EA9">
        <w:rPr>
          <w:rFonts w:ascii="Arial" w:hAnsi="Arial" w:cs="Arial"/>
          <w:color w:val="000000" w:themeColor="text1"/>
          <w:sz w:val="19"/>
          <w:szCs w:val="19"/>
          <w:lang w:val="es-ES"/>
        </w:rPr>
        <w:t xml:space="preserve"> los casos de peticiones relacionadas con el reconocimiento de una prestación económica en todo caso deben allegarse los documentos físicos que soporten el derecho que se reclama.</w:t>
      </w:r>
    </w:p>
    <w:p w14:paraId="16026096"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roofErr w:type="gramStart"/>
      <w:r w:rsidRPr="00582EA9">
        <w:rPr>
          <w:rFonts w:ascii="Arial" w:hAnsi="Arial" w:cs="Arial"/>
          <w:color w:val="000000" w:themeColor="text1"/>
          <w:sz w:val="19"/>
          <w:szCs w:val="19"/>
          <w:lang w:val="es-ES"/>
        </w:rPr>
        <w:t>»La</w:t>
      </w:r>
      <w:proofErr w:type="gramEnd"/>
      <w:r w:rsidRPr="00582EA9">
        <w:rPr>
          <w:rFonts w:ascii="Arial" w:hAnsi="Arial" w:cs="Arial"/>
          <w:color w:val="000000" w:themeColor="text1"/>
          <w:sz w:val="19"/>
          <w:szCs w:val="19"/>
          <w:lang w:val="es-ES"/>
        </w:rPr>
        <w:t xml:space="preserve">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744009B2"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roofErr w:type="gramStart"/>
      <w:r w:rsidRPr="00582EA9">
        <w:rPr>
          <w:rFonts w:ascii="Arial" w:hAnsi="Arial" w:cs="Arial"/>
          <w:color w:val="000000" w:themeColor="text1"/>
          <w:sz w:val="19"/>
          <w:szCs w:val="19"/>
          <w:lang w:val="es-ES"/>
        </w:rPr>
        <w:t>»Parágrafo</w:t>
      </w:r>
      <w:proofErr w:type="gramEnd"/>
      <w:r w:rsidRPr="00582EA9">
        <w:rPr>
          <w:rFonts w:ascii="Arial" w:hAnsi="Arial" w:cs="Arial"/>
          <w:color w:val="000000" w:themeColor="text1"/>
          <w:sz w:val="19"/>
          <w:szCs w:val="19"/>
          <w:lang w:val="es-ES"/>
        </w:rPr>
        <w:t xml:space="preserve"> 1°. Las entidades y organismos de la Administración Pública deberán hacer públicos los medios tecnológicos o electrónicos de que dispongan, para permitir su utilización.</w:t>
      </w:r>
    </w:p>
    <w:p w14:paraId="57C0DC23"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roofErr w:type="gramStart"/>
      <w:r w:rsidRPr="00582EA9">
        <w:rPr>
          <w:rFonts w:ascii="Arial" w:hAnsi="Arial" w:cs="Arial"/>
          <w:color w:val="000000" w:themeColor="text1"/>
          <w:sz w:val="19"/>
          <w:szCs w:val="19"/>
          <w:lang w:val="es-ES"/>
        </w:rPr>
        <w:t>»Parágrafo</w:t>
      </w:r>
      <w:proofErr w:type="gramEnd"/>
      <w:r w:rsidRPr="00582EA9">
        <w:rPr>
          <w:rFonts w:ascii="Arial" w:hAnsi="Arial" w:cs="Arial"/>
          <w:color w:val="000000" w:themeColor="text1"/>
          <w:sz w:val="19"/>
          <w:szCs w:val="19"/>
          <w:lang w:val="es-ES"/>
        </w:rPr>
        <w:t xml:space="preserve"> 2°. En todo caso, el uso de los medios tecnológicos y electrónicos para adelantar trámites y competencias de la Administración Pública deberá garantizar los principios de autenticidad, disponibilidad e integridad.</w:t>
      </w:r>
    </w:p>
    <w:p w14:paraId="1CCA08E7"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roofErr w:type="gramStart"/>
      <w:r w:rsidRPr="00582EA9">
        <w:rPr>
          <w:rFonts w:ascii="Arial" w:hAnsi="Arial" w:cs="Arial"/>
          <w:color w:val="000000" w:themeColor="text1"/>
          <w:sz w:val="19"/>
          <w:szCs w:val="19"/>
          <w:lang w:val="es-ES"/>
        </w:rPr>
        <w:t>»Parágrafo</w:t>
      </w:r>
      <w:proofErr w:type="gramEnd"/>
      <w:r w:rsidRPr="00582EA9">
        <w:rPr>
          <w:rFonts w:ascii="Arial" w:hAnsi="Arial" w:cs="Arial"/>
          <w:color w:val="000000" w:themeColor="text1"/>
          <w:sz w:val="19"/>
          <w:szCs w:val="19"/>
          <w:lang w:val="es-ES"/>
        </w:rPr>
        <w:t xml:space="preserve">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2">
    <w:p w14:paraId="0DC445C3" w14:textId="77777777" w:rsidR="00997BC1" w:rsidRPr="00582EA9" w:rsidRDefault="00997BC1" w:rsidP="00997BC1">
      <w:pPr>
        <w:pStyle w:val="Textonotapie"/>
        <w:ind w:firstLine="709"/>
        <w:jc w:val="both"/>
        <w:rPr>
          <w:rFonts w:ascii="Arial" w:hAnsi="Arial" w:cs="Arial"/>
          <w:color w:val="000000" w:themeColor="text1"/>
          <w:sz w:val="19"/>
          <w:szCs w:val="19"/>
        </w:rPr>
      </w:pPr>
    </w:p>
    <w:p w14:paraId="3DB4F406" w14:textId="77777777" w:rsidR="00997BC1" w:rsidRPr="00582EA9" w:rsidRDefault="00997BC1" w:rsidP="00997BC1">
      <w:pPr>
        <w:pStyle w:val="Textonotapie"/>
        <w:ind w:firstLine="709"/>
        <w:jc w:val="both"/>
        <w:rPr>
          <w:rFonts w:ascii="Arial" w:hAnsi="Arial" w:cs="Arial"/>
          <w:color w:val="000000" w:themeColor="text1"/>
          <w:sz w:val="19"/>
          <w:szCs w:val="19"/>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62026E22" w14:textId="77777777" w:rsidR="00997BC1" w:rsidRPr="00582EA9" w:rsidRDefault="00997BC1" w:rsidP="00997BC1">
      <w:pPr>
        <w:pStyle w:val="Textonotapie"/>
        <w:ind w:firstLine="709"/>
        <w:jc w:val="both"/>
        <w:rPr>
          <w:rFonts w:ascii="Arial" w:hAnsi="Arial" w:cs="Arial"/>
          <w:color w:val="000000" w:themeColor="text1"/>
          <w:sz w:val="19"/>
          <w:szCs w:val="19"/>
        </w:rPr>
      </w:pPr>
      <w:r w:rsidRPr="00582EA9">
        <w:rPr>
          <w:rFonts w:ascii="Arial" w:hAnsi="Arial" w:cs="Arial"/>
          <w:color w:val="000000" w:themeColor="text1"/>
          <w:sz w:val="19"/>
          <w:szCs w:val="19"/>
        </w:rPr>
        <w:t>»Las reproducciones efectuadas se reputarán auténticas para todos los efectos legales, siempre que no se altere el contenido del acto o documento.</w:t>
      </w:r>
    </w:p>
    <w:p w14:paraId="1247F408"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r w:rsidRPr="00582EA9">
        <w:rPr>
          <w:rFonts w:ascii="Arial" w:hAnsi="Arial" w:cs="Arial"/>
          <w:color w:val="000000" w:themeColor="text1"/>
          <w:sz w:val="19"/>
          <w:szCs w:val="19"/>
        </w:rPr>
        <w:t>»A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3">
    <w:p w14:paraId="6D699D09" w14:textId="77777777" w:rsidR="00997BC1" w:rsidRPr="00582EA9" w:rsidRDefault="00997BC1" w:rsidP="00997BC1">
      <w:pPr>
        <w:pStyle w:val="NormalWeb"/>
        <w:shd w:val="clear" w:color="auto" w:fill="FFFFFF"/>
        <w:spacing w:before="0" w:beforeAutospacing="0" w:after="0" w:afterAutospacing="0"/>
        <w:ind w:firstLine="709"/>
        <w:jc w:val="both"/>
        <w:rPr>
          <w:rFonts w:ascii="Arial" w:hAnsi="Arial" w:cs="Arial"/>
          <w:color w:val="000000" w:themeColor="text1"/>
          <w:sz w:val="19"/>
          <w:szCs w:val="19"/>
        </w:rPr>
      </w:pPr>
    </w:p>
    <w:p w14:paraId="07BA6313" w14:textId="77777777" w:rsidR="00997BC1" w:rsidRPr="00582EA9" w:rsidRDefault="00997BC1" w:rsidP="00997BC1">
      <w:pPr>
        <w:pStyle w:val="NormalWeb"/>
        <w:shd w:val="clear" w:color="auto" w:fill="FFFFFF"/>
        <w:spacing w:before="0" w:beforeAutospacing="0" w:after="0" w:afterAutospacing="0"/>
        <w:ind w:firstLine="709"/>
        <w:jc w:val="both"/>
        <w:rPr>
          <w:rFonts w:ascii="Arial" w:eastAsiaTheme="minorHAnsi" w:hAnsi="Arial" w:cs="Arial"/>
          <w:color w:val="000000" w:themeColor="text1"/>
          <w:sz w:val="19"/>
          <w:szCs w:val="19"/>
          <w:lang w:val="es-ES_tradnl" w:eastAsia="es-ES_tradnl"/>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w:t>
      </w:r>
      <w:r w:rsidRPr="00582EA9">
        <w:rPr>
          <w:rFonts w:ascii="Arial" w:eastAsiaTheme="minorHAnsi" w:hAnsi="Arial" w:cs="Arial"/>
          <w:bCs/>
          <w:color w:val="000000" w:themeColor="text1"/>
          <w:sz w:val="19"/>
          <w:szCs w:val="19"/>
          <w:lang w:val="es-ES_tradnl" w:eastAsia="es-ES_tradnl"/>
        </w:rPr>
        <w:t>Artículo 10. </w:t>
      </w:r>
      <w:r w:rsidRPr="00582EA9">
        <w:rPr>
          <w:rFonts w:ascii="Arial" w:eastAsiaTheme="minorHAnsi" w:hAnsi="Arial" w:cs="Arial"/>
          <w:color w:val="000000" w:themeColor="text1"/>
          <w:sz w:val="19"/>
          <w:szCs w:val="19"/>
          <w:lang w:val="es-ES_tradnl" w:eastAsia="es-ES_tradnl"/>
        </w:rPr>
        <w:t xml:space="preserve">Utilización del correo para el envío de información. Modifíquese el artículo 25 del Decreto 2150 de 1995, el cual quedará así: </w:t>
      </w:r>
      <w:r w:rsidRPr="00582EA9">
        <w:rPr>
          <w:rFonts w:ascii="Arial" w:eastAsiaTheme="minorHAnsi" w:hAnsi="Arial" w:cs="Arial"/>
          <w:color w:val="000000" w:themeColor="text1"/>
          <w:sz w:val="19"/>
          <w:szCs w:val="19"/>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14778CAC" w14:textId="77777777" w:rsidR="00997BC1" w:rsidRPr="00582EA9" w:rsidRDefault="00997BC1" w:rsidP="00997BC1">
      <w:pPr>
        <w:shd w:val="clear" w:color="auto" w:fill="FFFFFF"/>
        <w:ind w:firstLine="709"/>
        <w:jc w:val="both"/>
        <w:rPr>
          <w:rFonts w:ascii="Arial" w:eastAsiaTheme="minorHAnsi" w:hAnsi="Arial" w:cs="Arial"/>
          <w:color w:val="000000" w:themeColor="text1"/>
          <w:sz w:val="19"/>
          <w:szCs w:val="19"/>
          <w:lang w:val="es-ES_tradnl"/>
        </w:rPr>
      </w:pPr>
      <w:proofErr w:type="gramStart"/>
      <w:r w:rsidRPr="00582EA9">
        <w:rPr>
          <w:rFonts w:ascii="Arial" w:eastAsiaTheme="minorHAnsi" w:hAnsi="Arial" w:cs="Arial"/>
          <w:color w:val="000000" w:themeColor="text1"/>
          <w:sz w:val="19"/>
          <w:szCs w:val="19"/>
          <w:lang w:val="es-ES_tradnl"/>
        </w:rPr>
        <w:t>»En</w:t>
      </w:r>
      <w:proofErr w:type="gramEnd"/>
      <w:r w:rsidRPr="00582EA9">
        <w:rPr>
          <w:rFonts w:ascii="Arial" w:eastAsiaTheme="minorHAnsi" w:hAnsi="Arial" w:cs="Arial"/>
          <w:color w:val="000000" w:themeColor="text1"/>
          <w:sz w:val="19"/>
          <w:szCs w:val="19"/>
          <w:lang w:val="es-ES_tradnl"/>
        </w:rPr>
        <w:t xml:space="preserve"> ningún caso, se podrán rechazar o inadmitir las solicitudes o informes enviados por personas naturales o jurídicas que se hayan recibido por correo dentro del territorio nacional.</w:t>
      </w:r>
    </w:p>
    <w:p w14:paraId="495C61E0" w14:textId="77777777" w:rsidR="00997BC1" w:rsidRPr="00582EA9" w:rsidRDefault="00997BC1" w:rsidP="00997BC1">
      <w:pPr>
        <w:shd w:val="clear" w:color="auto" w:fill="FFFFFF"/>
        <w:ind w:firstLine="709"/>
        <w:jc w:val="both"/>
        <w:rPr>
          <w:rFonts w:ascii="Arial" w:eastAsiaTheme="minorHAnsi" w:hAnsi="Arial" w:cs="Arial"/>
          <w:color w:val="000000" w:themeColor="text1"/>
          <w:sz w:val="19"/>
          <w:szCs w:val="19"/>
          <w:lang w:val="es-ES_tradnl"/>
        </w:rPr>
      </w:pPr>
      <w:proofErr w:type="gramStart"/>
      <w:r w:rsidRPr="00582EA9">
        <w:rPr>
          <w:rFonts w:ascii="Arial" w:eastAsiaTheme="minorHAnsi" w:hAnsi="Arial" w:cs="Arial"/>
          <w:color w:val="000000" w:themeColor="text1"/>
          <w:sz w:val="19"/>
          <w:szCs w:val="19"/>
          <w:lang w:val="es-ES_tradnl"/>
        </w:rPr>
        <w:t>»Las</w:t>
      </w:r>
      <w:proofErr w:type="gramEnd"/>
      <w:r w:rsidRPr="00582EA9">
        <w:rPr>
          <w:rFonts w:ascii="Arial" w:eastAsiaTheme="minorHAnsi" w:hAnsi="Arial" w:cs="Arial"/>
          <w:color w:val="000000" w:themeColor="text1"/>
          <w:sz w:val="19"/>
          <w:szCs w:val="19"/>
          <w:lang w:val="es-ES_tradnl"/>
        </w:rPr>
        <w:t xml:space="preserve">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78239B79" w14:textId="77777777" w:rsidR="00997BC1" w:rsidRPr="00582EA9" w:rsidRDefault="00997BC1" w:rsidP="00997BC1">
      <w:pPr>
        <w:shd w:val="clear" w:color="auto" w:fill="FFFFFF"/>
        <w:ind w:firstLine="709"/>
        <w:jc w:val="both"/>
        <w:rPr>
          <w:rFonts w:ascii="Arial" w:eastAsiaTheme="minorHAnsi" w:hAnsi="Arial" w:cs="Arial"/>
          <w:color w:val="000000" w:themeColor="text1"/>
          <w:sz w:val="19"/>
          <w:szCs w:val="19"/>
          <w:lang w:val="es-ES_tradnl"/>
        </w:rPr>
      </w:pPr>
      <w:proofErr w:type="gramStart"/>
      <w:r w:rsidRPr="00582EA9">
        <w:rPr>
          <w:rFonts w:ascii="Arial" w:eastAsiaTheme="minorHAnsi" w:hAnsi="Arial" w:cs="Arial"/>
          <w:color w:val="000000" w:themeColor="text1"/>
          <w:sz w:val="19"/>
          <w:szCs w:val="19"/>
          <w:lang w:val="es-ES_tradnl"/>
        </w:rPr>
        <w:t>»Las</w:t>
      </w:r>
      <w:proofErr w:type="gramEnd"/>
      <w:r w:rsidRPr="00582EA9">
        <w:rPr>
          <w:rFonts w:ascii="Arial" w:eastAsiaTheme="minorHAnsi" w:hAnsi="Arial" w:cs="Arial"/>
          <w:color w:val="000000" w:themeColor="text1"/>
          <w:sz w:val="19"/>
          <w:szCs w:val="19"/>
          <w:lang w:val="es-ES_tradnl"/>
        </w:rPr>
        <w:t xml:space="preserve">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09106DA4" w14:textId="77777777" w:rsidR="00997BC1" w:rsidRPr="00582EA9" w:rsidRDefault="00997BC1" w:rsidP="00997BC1">
      <w:pPr>
        <w:shd w:val="clear" w:color="auto" w:fill="FFFFFF"/>
        <w:ind w:firstLine="709"/>
        <w:jc w:val="both"/>
        <w:rPr>
          <w:rFonts w:ascii="Arial" w:eastAsiaTheme="minorHAnsi" w:hAnsi="Arial" w:cs="Arial"/>
          <w:color w:val="000000" w:themeColor="text1"/>
          <w:sz w:val="19"/>
          <w:szCs w:val="19"/>
          <w:lang w:val="es-ES_tradnl"/>
        </w:rPr>
      </w:pPr>
      <w:proofErr w:type="gramStart"/>
      <w:r w:rsidRPr="00582EA9">
        <w:rPr>
          <w:rFonts w:ascii="Arial" w:eastAsiaTheme="minorHAnsi" w:hAnsi="Arial" w:cs="Arial"/>
          <w:color w:val="000000" w:themeColor="text1"/>
          <w:sz w:val="19"/>
          <w:szCs w:val="19"/>
          <w:lang w:val="es-ES_tradnl"/>
        </w:rPr>
        <w:t>»Igualmente</w:t>
      </w:r>
      <w:proofErr w:type="gramEnd"/>
      <w:r w:rsidRPr="00582EA9">
        <w:rPr>
          <w:rFonts w:ascii="Arial" w:eastAsiaTheme="minorHAnsi" w:hAnsi="Arial" w:cs="Arial"/>
          <w:color w:val="000000" w:themeColor="text1"/>
          <w:sz w:val="19"/>
          <w:szCs w:val="19"/>
          <w:lang w:val="es-ES_tradnl"/>
        </w:rPr>
        <w:t>, los peticionarios podrán solicitar el envío por correo de documentos o información a la entidad pública, para lo cual deberán adjuntar a su petición un sobre con porte pagado y debidamente diligenciado.</w:t>
      </w:r>
    </w:p>
    <w:p w14:paraId="564AE9A5" w14:textId="77777777" w:rsidR="00997BC1" w:rsidRPr="00582EA9" w:rsidRDefault="00997BC1" w:rsidP="00997BC1">
      <w:pPr>
        <w:shd w:val="clear" w:color="auto" w:fill="FFFFFF"/>
        <w:ind w:firstLine="709"/>
        <w:jc w:val="both"/>
        <w:rPr>
          <w:rFonts w:ascii="Arial" w:eastAsiaTheme="minorHAnsi" w:hAnsi="Arial" w:cs="Arial"/>
          <w:color w:val="000000" w:themeColor="text1"/>
          <w:sz w:val="19"/>
          <w:szCs w:val="19"/>
          <w:lang w:val="es-ES_tradnl"/>
        </w:rPr>
      </w:pPr>
      <w:proofErr w:type="gramStart"/>
      <w:r w:rsidRPr="00582EA9">
        <w:rPr>
          <w:rFonts w:ascii="Arial" w:eastAsiaTheme="minorHAnsi" w:hAnsi="Arial" w:cs="Arial"/>
          <w:bCs/>
          <w:color w:val="000000" w:themeColor="text1"/>
          <w:sz w:val="19"/>
          <w:szCs w:val="19"/>
          <w:lang w:val="es-ES_tradnl"/>
        </w:rPr>
        <w:t>»Parágrafo</w:t>
      </w:r>
      <w:proofErr w:type="gramEnd"/>
      <w:r w:rsidRPr="00582EA9">
        <w:rPr>
          <w:rFonts w:ascii="Arial" w:eastAsiaTheme="minorHAnsi" w:hAnsi="Arial" w:cs="Arial"/>
          <w:bCs/>
          <w:color w:val="000000" w:themeColor="text1"/>
          <w:sz w:val="19"/>
          <w:szCs w:val="19"/>
          <w:lang w:val="es-ES_tradnl"/>
        </w:rPr>
        <w:t>. </w:t>
      </w:r>
      <w:r w:rsidRPr="00582EA9">
        <w:rPr>
          <w:rFonts w:ascii="Arial" w:eastAsiaTheme="minorHAnsi" w:hAnsi="Arial" w:cs="Arial"/>
          <w:color w:val="000000" w:themeColor="text1"/>
          <w:sz w:val="19"/>
          <w:szCs w:val="19"/>
          <w:lang w:val="es-ES_tradnl"/>
        </w:rPr>
        <w:t>Para efectos del presente artículo, se entenderá válido el envío por correo certificado, siempre y cuando la dirección esté correcta y claramente diligenciada"».</w:t>
      </w:r>
    </w:p>
    <w:p w14:paraId="12F23A35"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
  </w:footnote>
  <w:footnote w:id="4">
    <w:p w14:paraId="71AFBFDE"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7E60A5D3"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
  </w:footnote>
  <w:footnote w:id="5">
    <w:p w14:paraId="5CC68B5C"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 xml:space="preserve">«ARTÍCULO   223. Eliminación del diario único de contratación. A partir del primero de junio de 2012, los contratos estatales sólo se </w:t>
      </w:r>
      <w:proofErr w:type="gramStart"/>
      <w:r w:rsidRPr="00582EA9">
        <w:rPr>
          <w:rFonts w:ascii="Arial" w:hAnsi="Arial" w:cs="Arial"/>
          <w:color w:val="000000" w:themeColor="text1"/>
          <w:sz w:val="19"/>
          <w:szCs w:val="19"/>
          <w:lang w:val="es-ES"/>
        </w:rPr>
        <w:t>publicaran</w:t>
      </w:r>
      <w:proofErr w:type="gramEnd"/>
      <w:r w:rsidRPr="00582EA9">
        <w:rPr>
          <w:rFonts w:ascii="Arial" w:hAnsi="Arial" w:cs="Arial"/>
          <w:color w:val="000000" w:themeColor="text1"/>
          <w:sz w:val="19"/>
          <w:szCs w:val="19"/>
          <w:lang w:val="es-ES"/>
        </w:rPr>
        <w:t xml:space="preserve">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p>
    <w:p w14:paraId="47DD1E11"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
  </w:footnote>
  <w:footnote w:id="6">
    <w:p w14:paraId="08D73D42"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9.</w:t>
      </w:r>
    </w:p>
    <w:p w14:paraId="4455C09A"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
  </w:footnote>
  <w:footnote w:id="7">
    <w:p w14:paraId="28CAB38E"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14.</w:t>
      </w:r>
    </w:p>
    <w:p w14:paraId="03571FBD"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
  </w:footnote>
  <w:footnote w:id="8">
    <w:p w14:paraId="40693E46"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16.</w:t>
      </w:r>
    </w:p>
    <w:p w14:paraId="2086C824"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
  </w:footnote>
  <w:footnote w:id="9">
    <w:p w14:paraId="6DB8D635"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2, literal a).</w:t>
      </w:r>
    </w:p>
    <w:p w14:paraId="66FE93E1"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
  </w:footnote>
  <w:footnote w:id="10">
    <w:p w14:paraId="4F7C1CD8"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 2, literal f).</w:t>
      </w:r>
    </w:p>
    <w:p w14:paraId="676B58D7"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
  </w:footnote>
  <w:footnote w:id="11">
    <w:p w14:paraId="1C3C3029"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hAnsi="Arial" w:cs="Arial"/>
          <w:color w:val="000000" w:themeColor="text1"/>
          <w:sz w:val="19"/>
          <w:szCs w:val="19"/>
          <w:lang w:val="es-ES"/>
        </w:rPr>
        <w:t>Artículos 53 al 64.</w:t>
      </w:r>
    </w:p>
    <w:p w14:paraId="4C1058A1" w14:textId="77777777" w:rsidR="00997BC1" w:rsidRPr="00582EA9" w:rsidRDefault="00997BC1" w:rsidP="00997BC1">
      <w:pPr>
        <w:pStyle w:val="Textonotapie"/>
        <w:ind w:firstLine="709"/>
        <w:jc w:val="both"/>
        <w:rPr>
          <w:rFonts w:ascii="Arial" w:hAnsi="Arial" w:cs="Arial"/>
          <w:color w:val="000000" w:themeColor="text1"/>
          <w:sz w:val="19"/>
          <w:szCs w:val="19"/>
          <w:lang w:val="es-ES"/>
        </w:rPr>
      </w:pPr>
    </w:p>
  </w:footnote>
  <w:footnote w:id="12">
    <w:p w14:paraId="48222054" w14:textId="77777777" w:rsidR="00AD2D74" w:rsidRPr="00582EA9" w:rsidRDefault="00AD2D74" w:rsidP="00B60417">
      <w:pPr>
        <w:pStyle w:val="Textonotapie"/>
        <w:ind w:firstLine="709"/>
        <w:jc w:val="both"/>
        <w:rPr>
          <w:rFonts w:ascii="Arial" w:hAnsi="Arial" w:cs="Arial"/>
          <w:color w:val="000000" w:themeColor="text1"/>
          <w:sz w:val="19"/>
          <w:szCs w:val="19"/>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eastAsia="Calibri" w:hAnsi="Arial" w:cs="Arial"/>
          <w:color w:val="000000" w:themeColor="text1"/>
          <w:sz w:val="19"/>
          <w:szCs w:val="19"/>
        </w:rPr>
        <w:t xml:space="preserve">REMOLINA, Nelson. &amp; PEÑA, Lisandro De los títulos valores y de los valores en el contexto digital. 1° ed. Bogotá: GECTI Universidad de los Andes. Ediciones Uniandinas. Editorial Temis, 2011. </w:t>
      </w:r>
    </w:p>
  </w:footnote>
  <w:footnote w:id="13">
    <w:p w14:paraId="65C81DD5" w14:textId="77777777" w:rsidR="00AD2D74" w:rsidRPr="00582EA9" w:rsidRDefault="00AD2D74" w:rsidP="00B60417">
      <w:pPr>
        <w:pStyle w:val="Textonotapie"/>
        <w:ind w:firstLine="709"/>
        <w:jc w:val="both"/>
        <w:rPr>
          <w:rFonts w:ascii="Arial" w:hAnsi="Arial" w:cs="Arial"/>
          <w:color w:val="000000" w:themeColor="text1"/>
          <w:sz w:val="19"/>
          <w:szCs w:val="19"/>
        </w:rPr>
      </w:pPr>
    </w:p>
    <w:p w14:paraId="6B6BFD03" w14:textId="2B3052A3" w:rsidR="00AD2D74" w:rsidRPr="00582EA9" w:rsidRDefault="00AD2D74" w:rsidP="00C526F1">
      <w:pPr>
        <w:pStyle w:val="Textonotapie"/>
        <w:ind w:firstLine="709"/>
        <w:jc w:val="both"/>
        <w:rPr>
          <w:rFonts w:ascii="Arial" w:eastAsia="Calibri" w:hAnsi="Arial" w:cs="Arial"/>
          <w:color w:val="000000" w:themeColor="text1"/>
          <w:sz w:val="19"/>
          <w:szCs w:val="19"/>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w:t>
      </w:r>
      <w:r w:rsidRPr="00582EA9">
        <w:rPr>
          <w:rFonts w:ascii="Arial" w:eastAsia="Calibri" w:hAnsi="Arial" w:cs="Arial"/>
          <w:color w:val="000000" w:themeColor="text1"/>
          <w:sz w:val="19"/>
          <w:szCs w:val="19"/>
        </w:rPr>
        <w:t xml:space="preserve">Ley 527 de 1999: </w:t>
      </w:r>
      <w:r w:rsidR="00C00E68" w:rsidRPr="00582EA9">
        <w:rPr>
          <w:rFonts w:ascii="Arial" w:eastAsia="Calibri" w:hAnsi="Arial" w:cs="Arial"/>
          <w:color w:val="000000" w:themeColor="text1"/>
          <w:sz w:val="19"/>
          <w:szCs w:val="19"/>
        </w:rPr>
        <w:t>«</w:t>
      </w:r>
      <w:r w:rsidRPr="00582EA9">
        <w:rPr>
          <w:rFonts w:ascii="Arial" w:eastAsia="Calibri" w:hAnsi="Arial" w:cs="Arial"/>
          <w:color w:val="000000" w:themeColor="text1"/>
          <w:sz w:val="19"/>
          <w:szCs w:val="19"/>
        </w:rPr>
        <w:t>Artículo 30. Actividades de las entidades de certificación. Las entidades de certificación acreditadas por el Organismo Nacional de Acreditación de Colombia para prestar sus servicios en el país, podrán realizar, entre otras, las siguientes actividades:</w:t>
      </w:r>
    </w:p>
    <w:p w14:paraId="28D64A29" w14:textId="25B7F3E5" w:rsidR="00AD2D74" w:rsidRPr="00582EA9" w:rsidRDefault="00C00E68" w:rsidP="00B60417">
      <w:pPr>
        <w:pStyle w:val="Textonotapie"/>
        <w:ind w:firstLine="709"/>
        <w:jc w:val="both"/>
        <w:rPr>
          <w:rFonts w:ascii="Arial" w:eastAsia="Calibri" w:hAnsi="Arial" w:cs="Arial"/>
          <w:color w:val="000000" w:themeColor="text1"/>
          <w:sz w:val="19"/>
          <w:szCs w:val="19"/>
        </w:rPr>
      </w:pPr>
      <w:r w:rsidRPr="00582EA9">
        <w:rPr>
          <w:rFonts w:ascii="Arial" w:eastAsia="Calibri" w:hAnsi="Arial" w:cs="Arial"/>
          <w:color w:val="000000" w:themeColor="text1"/>
          <w:sz w:val="19"/>
          <w:szCs w:val="19"/>
        </w:rPr>
        <w:t>»</w:t>
      </w:r>
      <w:r w:rsidR="00AD2D74" w:rsidRPr="00582EA9">
        <w:rPr>
          <w:rFonts w:ascii="Arial" w:eastAsia="Calibri" w:hAnsi="Arial" w:cs="Arial"/>
          <w:color w:val="000000" w:themeColor="text1"/>
          <w:sz w:val="19"/>
          <w:szCs w:val="19"/>
        </w:rPr>
        <w:t>1. Emitir certificados en relación con las firmas electrónicas o digitales de personas naturales o jurídicas</w:t>
      </w:r>
      <w:r w:rsidRPr="00582EA9">
        <w:rPr>
          <w:rFonts w:ascii="Arial" w:eastAsia="Calibri" w:hAnsi="Arial" w:cs="Arial"/>
          <w:color w:val="000000" w:themeColor="text1"/>
          <w:sz w:val="19"/>
          <w:szCs w:val="19"/>
        </w:rPr>
        <w:t>»</w:t>
      </w:r>
      <w:r w:rsidR="00AD2D74" w:rsidRPr="00582EA9">
        <w:rPr>
          <w:rFonts w:ascii="Arial" w:eastAsia="Calibri" w:hAnsi="Arial" w:cs="Arial"/>
          <w:color w:val="000000" w:themeColor="text1"/>
          <w:sz w:val="19"/>
          <w:szCs w:val="19"/>
        </w:rPr>
        <w:t>.</w:t>
      </w:r>
    </w:p>
  </w:footnote>
  <w:footnote w:id="14">
    <w:p w14:paraId="3FE7DA4A" w14:textId="77777777" w:rsidR="00AD2D74" w:rsidRPr="00582EA9" w:rsidRDefault="00AD2D74" w:rsidP="00B60417">
      <w:pPr>
        <w:shd w:val="clear" w:color="auto" w:fill="FFFFFF"/>
        <w:ind w:firstLine="709"/>
        <w:jc w:val="both"/>
        <w:rPr>
          <w:rFonts w:ascii="Arial" w:hAnsi="Arial" w:cs="Arial"/>
          <w:color w:val="000000" w:themeColor="text1"/>
          <w:sz w:val="19"/>
          <w:szCs w:val="19"/>
        </w:rPr>
      </w:pPr>
      <w:r w:rsidRPr="00582EA9">
        <w:rPr>
          <w:rStyle w:val="Refdenotaalpie"/>
          <w:rFonts w:ascii="Arial" w:hAnsi="Arial" w:cs="Arial"/>
          <w:color w:val="000000" w:themeColor="text1"/>
          <w:sz w:val="19"/>
          <w:szCs w:val="19"/>
        </w:rPr>
        <w:footnoteRef/>
      </w:r>
      <w:r w:rsidRPr="00582EA9">
        <w:rPr>
          <w:rStyle w:val="Refdenotaalpie"/>
          <w:rFonts w:ascii="Arial" w:hAnsi="Arial" w:cs="Arial"/>
          <w:color w:val="000000" w:themeColor="text1"/>
          <w:sz w:val="19"/>
          <w:szCs w:val="19"/>
        </w:rPr>
        <w:t xml:space="preserve"> </w:t>
      </w:r>
      <w:r w:rsidRPr="00582EA9">
        <w:rPr>
          <w:rFonts w:ascii="Arial" w:hAnsi="Arial" w:cs="Arial"/>
          <w:color w:val="000000" w:themeColor="text1"/>
          <w:sz w:val="19"/>
          <w:szCs w:val="19"/>
        </w:rPr>
        <w:t>Decreto 2364 de 2012 “</w:t>
      </w:r>
      <w:r w:rsidRPr="00582EA9">
        <w:rPr>
          <w:rFonts w:ascii="Arial" w:hAnsi="Arial" w:cs="Arial"/>
          <w:bCs/>
          <w:color w:val="000000" w:themeColor="text1"/>
          <w:sz w:val="19"/>
          <w:szCs w:val="19"/>
        </w:rPr>
        <w:t>Artículo </w:t>
      </w:r>
      <w:bookmarkStart w:id="2" w:name="2.2.2.47.1"/>
      <w:bookmarkEnd w:id="2"/>
      <w:r w:rsidRPr="00582EA9">
        <w:rPr>
          <w:rFonts w:ascii="Arial" w:hAnsi="Arial" w:cs="Arial"/>
          <w:bCs/>
          <w:color w:val="000000" w:themeColor="text1"/>
          <w:sz w:val="19"/>
          <w:szCs w:val="19"/>
        </w:rPr>
        <w:t>1</w:t>
      </w:r>
      <w:r w:rsidRPr="00582EA9">
        <w:rPr>
          <w:rFonts w:ascii="Arial" w:hAnsi="Arial" w:cs="Arial"/>
          <w:b/>
          <w:bCs/>
          <w:i/>
          <w:iCs/>
          <w:color w:val="000000" w:themeColor="text1"/>
          <w:sz w:val="19"/>
          <w:szCs w:val="19"/>
        </w:rPr>
        <w:t xml:space="preserve">. </w:t>
      </w:r>
      <w:r w:rsidRPr="00582EA9">
        <w:rPr>
          <w:rFonts w:ascii="Arial" w:hAnsi="Arial" w:cs="Arial"/>
          <w:bCs/>
          <w:iCs/>
          <w:color w:val="000000" w:themeColor="text1"/>
          <w:sz w:val="19"/>
          <w:szCs w:val="19"/>
        </w:rPr>
        <w:t>Definiciones.</w:t>
      </w:r>
      <w:r w:rsidRPr="00582EA9">
        <w:rPr>
          <w:rFonts w:ascii="Arial" w:hAnsi="Arial" w:cs="Arial"/>
          <w:color w:val="000000" w:themeColor="text1"/>
          <w:sz w:val="19"/>
          <w:szCs w:val="19"/>
        </w:rPr>
        <w:t> Para los fines del presente capítulo se entenderá por:</w:t>
      </w:r>
    </w:p>
    <w:p w14:paraId="3CAE2917" w14:textId="77777777" w:rsidR="00AD2D74" w:rsidRPr="00582EA9" w:rsidRDefault="00AD2D74" w:rsidP="00B60417">
      <w:pPr>
        <w:shd w:val="clear" w:color="auto" w:fill="FFFFFF"/>
        <w:ind w:firstLine="709"/>
        <w:jc w:val="both"/>
        <w:rPr>
          <w:rFonts w:ascii="Arial" w:hAnsi="Arial" w:cs="Arial"/>
          <w:color w:val="000000" w:themeColor="text1"/>
          <w:sz w:val="19"/>
          <w:szCs w:val="19"/>
        </w:rPr>
      </w:pPr>
      <w:r w:rsidRPr="00582EA9">
        <w:rPr>
          <w:rFonts w:ascii="Arial" w:hAnsi="Arial" w:cs="Arial"/>
          <w:color w:val="000000" w:themeColor="text1"/>
          <w:sz w:val="19"/>
          <w:szCs w:val="19"/>
        </w:rPr>
        <w:t>“1. Acuerdo sobre el uso del mecanismo de firma electrónica: Acuerdo de voluntades mediante el cual se estipulan las condiciones legales y técnicas a las cuales se ajustarán las partes para realizar comunicaciones, efectuar transacciones, crear documentos electrónicos o cualquier otra actividad mediante el uso del intercambio electrónico de datos.</w:t>
      </w:r>
    </w:p>
    <w:p w14:paraId="006B39E4" w14:textId="77777777" w:rsidR="00AD2D74" w:rsidRPr="00582EA9" w:rsidRDefault="00AD2D74" w:rsidP="00B60417">
      <w:pPr>
        <w:shd w:val="clear" w:color="auto" w:fill="FFFFFF"/>
        <w:ind w:firstLine="709"/>
        <w:jc w:val="both"/>
        <w:rPr>
          <w:rFonts w:ascii="Arial" w:hAnsi="Arial" w:cs="Arial"/>
          <w:color w:val="000000" w:themeColor="text1"/>
          <w:sz w:val="19"/>
          <w:szCs w:val="19"/>
        </w:rPr>
      </w:pPr>
      <w:r w:rsidRPr="00582EA9">
        <w:rPr>
          <w:rFonts w:ascii="Arial" w:hAnsi="Arial" w:cs="Arial"/>
          <w:color w:val="000000" w:themeColor="text1"/>
          <w:sz w:val="19"/>
          <w:szCs w:val="19"/>
        </w:rPr>
        <w:t>“2. Datos de creación de la firma electrónica: Datos únicos y personalísimos, que el firmante utiliza para firmar.</w:t>
      </w:r>
    </w:p>
    <w:p w14:paraId="2C988DD6" w14:textId="77777777" w:rsidR="00AD2D74" w:rsidRPr="00582EA9" w:rsidRDefault="00AD2D74" w:rsidP="00B60417">
      <w:pPr>
        <w:shd w:val="clear" w:color="auto" w:fill="FFFFFF"/>
        <w:ind w:firstLine="709"/>
        <w:jc w:val="both"/>
        <w:rPr>
          <w:rFonts w:ascii="Arial" w:hAnsi="Arial" w:cs="Arial"/>
          <w:color w:val="000000" w:themeColor="text1"/>
          <w:sz w:val="19"/>
          <w:szCs w:val="19"/>
        </w:rPr>
      </w:pPr>
      <w:r w:rsidRPr="00582EA9">
        <w:rPr>
          <w:rFonts w:ascii="Arial" w:hAnsi="Arial" w:cs="Arial"/>
          <w:color w:val="000000" w:themeColor="text1"/>
          <w:sz w:val="19"/>
          <w:szCs w:val="19"/>
        </w:rPr>
        <w:t>“3. Firma electrónica.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circunstancias del caso, así como cualquier acuerdo pertinente.</w:t>
      </w:r>
    </w:p>
    <w:p w14:paraId="73861272" w14:textId="77777777" w:rsidR="00AD2D74" w:rsidRPr="00582EA9" w:rsidRDefault="00AD2D74" w:rsidP="00B60417">
      <w:pPr>
        <w:shd w:val="clear" w:color="auto" w:fill="FFFFFF"/>
        <w:ind w:firstLine="709"/>
        <w:jc w:val="both"/>
        <w:rPr>
          <w:rFonts w:ascii="Arial" w:hAnsi="Arial" w:cs="Arial"/>
          <w:color w:val="000000" w:themeColor="text1"/>
          <w:sz w:val="19"/>
          <w:szCs w:val="19"/>
        </w:rPr>
      </w:pPr>
      <w:r w:rsidRPr="00582EA9">
        <w:rPr>
          <w:rFonts w:ascii="Arial" w:hAnsi="Arial" w:cs="Arial"/>
          <w:color w:val="000000" w:themeColor="text1"/>
          <w:sz w:val="19"/>
          <w:szCs w:val="19"/>
        </w:rPr>
        <w:t>“4. Firmante. Persona que posee los datos de creación de la firma y que actúa en nombre propio o por cuenta de la persona a la que represent</w:t>
      </w:r>
    </w:p>
  </w:footnote>
  <w:footnote w:id="15">
    <w:p w14:paraId="797EA499" w14:textId="77777777" w:rsidR="00AD2D74" w:rsidRPr="00582EA9" w:rsidRDefault="00AD2D74" w:rsidP="00B60417">
      <w:pPr>
        <w:pStyle w:val="Textonotapie"/>
        <w:ind w:firstLine="709"/>
        <w:jc w:val="both"/>
        <w:rPr>
          <w:rFonts w:ascii="Arial" w:hAnsi="Arial" w:cs="Arial"/>
          <w:color w:val="000000" w:themeColor="text1"/>
          <w:sz w:val="19"/>
          <w:szCs w:val="19"/>
        </w:rPr>
      </w:pPr>
      <w:r w:rsidRPr="00582EA9">
        <w:rPr>
          <w:rStyle w:val="Refdenotaalpie"/>
          <w:rFonts w:ascii="Arial" w:hAnsi="Arial" w:cs="Arial"/>
          <w:color w:val="000000" w:themeColor="text1"/>
          <w:sz w:val="19"/>
          <w:szCs w:val="19"/>
        </w:rPr>
        <w:footnoteRef/>
      </w:r>
      <w:r w:rsidRPr="00582EA9">
        <w:rPr>
          <w:rFonts w:ascii="Arial" w:hAnsi="Arial" w:cs="Arial"/>
          <w:color w:val="000000" w:themeColor="text1"/>
          <w:sz w:val="19"/>
          <w:szCs w:val="19"/>
        </w:rPr>
        <w:t xml:space="preserve"> Código General del Proceso: “Artículo 246. Valor probatorio de las copias. Las copias tendrán el mismo valor probatorio del original, salvo cuando por disposición legal sea necesaria la presentación del original o de una determinada copia.</w:t>
      </w:r>
    </w:p>
    <w:p w14:paraId="0A7D6983" w14:textId="77777777" w:rsidR="00AD2D74" w:rsidRPr="00582EA9" w:rsidRDefault="00AD2D74" w:rsidP="00B60417">
      <w:pPr>
        <w:pStyle w:val="Textonotapie"/>
        <w:ind w:firstLine="709"/>
        <w:jc w:val="both"/>
        <w:rPr>
          <w:rFonts w:ascii="Arial" w:hAnsi="Arial" w:cs="Arial"/>
          <w:color w:val="000000" w:themeColor="text1"/>
          <w:sz w:val="19"/>
          <w:szCs w:val="19"/>
        </w:rPr>
      </w:pPr>
    </w:p>
    <w:p w14:paraId="084577AC" w14:textId="77777777" w:rsidR="00AD2D74" w:rsidRPr="00582EA9" w:rsidRDefault="00AD2D74" w:rsidP="00B60417">
      <w:pPr>
        <w:pStyle w:val="Textonotapie"/>
        <w:ind w:firstLine="709"/>
        <w:jc w:val="both"/>
        <w:rPr>
          <w:rFonts w:ascii="Arial" w:hAnsi="Arial" w:cs="Arial"/>
          <w:color w:val="000000" w:themeColor="text1"/>
          <w:sz w:val="19"/>
          <w:szCs w:val="19"/>
        </w:rPr>
      </w:pPr>
      <w:r w:rsidRPr="00582EA9">
        <w:rPr>
          <w:rFonts w:ascii="Arial" w:hAnsi="Arial" w:cs="Arial"/>
          <w:color w:val="000000" w:themeColor="text1"/>
          <w:sz w:val="19"/>
          <w:szCs w:val="19"/>
        </w:rPr>
        <w:t>“Sin perjuicio de la presunción de autenticidad, la parte contra quien se aduzca copia de un documento podrá solicitar su cotejo con el original, o a falta de este con una copia expedida con anterioridad a aquella. El cotejo se efectuará mediante exhibición dentro de la audiencia 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C100F" w:rsidRDefault="00FC100F">
    <w:pPr>
      <w:pStyle w:val="Encabezado"/>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FA1500B"/>
    <w:multiLevelType w:val="hybridMultilevel"/>
    <w:tmpl w:val="DB5603FA"/>
    <w:lvl w:ilvl="0" w:tplc="0F56936C">
      <w:start w:val="1"/>
      <w:numFmt w:val="lowerRoman"/>
      <w:lvlText w:val="%1."/>
      <w:lvlJc w:val="right"/>
      <w:pPr>
        <w:ind w:left="780" w:hanging="720"/>
      </w:pPr>
      <w:rPr>
        <w:rFonts w:hint="default"/>
        <w:b w:val="0"/>
        <w:bCs/>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 w15:restartNumberingAfterBreak="0">
    <w:nsid w:val="18CE39C3"/>
    <w:multiLevelType w:val="multilevel"/>
    <w:tmpl w:val="2E06F9A6"/>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4.%3."/>
      <w:lvlJc w:val="left"/>
      <w:pPr>
        <w:ind w:left="964" w:hanging="624"/>
      </w:pPr>
      <w:rPr>
        <w:rFonts w:hint="default"/>
        <w:b/>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AA45F7"/>
    <w:multiLevelType w:val="hybridMultilevel"/>
    <w:tmpl w:val="95902DEC"/>
    <w:lvl w:ilvl="0" w:tplc="00A4CB26">
      <w:start w:val="1"/>
      <w:numFmt w:val="decimal"/>
      <w:pStyle w:val="Capitulo3"/>
      <w:lvlText w:val="3.%1."/>
      <w:lvlJc w:val="left"/>
      <w:pPr>
        <w:ind w:left="502" w:hanging="360"/>
      </w:pPr>
      <w:rPr>
        <w:rFonts w:hint="default"/>
        <w:b/>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CB53515"/>
    <w:multiLevelType w:val="hybridMultilevel"/>
    <w:tmpl w:val="9634C8AC"/>
    <w:lvl w:ilvl="0" w:tplc="B6046E8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C75B3E"/>
    <w:multiLevelType w:val="multilevel"/>
    <w:tmpl w:val="768446FA"/>
    <w:lvl w:ilvl="0">
      <w:start w:val="1"/>
      <w:numFmt w:val="decimal"/>
      <w:lvlText w:val="%1."/>
      <w:lvlJc w:val="left"/>
      <w:pPr>
        <w:ind w:left="360" w:hanging="360"/>
      </w:pPr>
      <w:rPr>
        <w:rFonts w:hint="default"/>
        <w:b/>
        <w:color w:val="4E4D4D"/>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9"/>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8"/>
  </w:num>
  <w:num w:numId="10">
    <w:abstractNumId w:val="3"/>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B07"/>
    <w:rsid w:val="0000101A"/>
    <w:rsid w:val="00002828"/>
    <w:rsid w:val="000042B3"/>
    <w:rsid w:val="00006AF8"/>
    <w:rsid w:val="00006C92"/>
    <w:rsid w:val="0000781E"/>
    <w:rsid w:val="00012514"/>
    <w:rsid w:val="000126FC"/>
    <w:rsid w:val="000130B5"/>
    <w:rsid w:val="000139DD"/>
    <w:rsid w:val="00013A07"/>
    <w:rsid w:val="00013C48"/>
    <w:rsid w:val="00016573"/>
    <w:rsid w:val="00016848"/>
    <w:rsid w:val="0002400D"/>
    <w:rsid w:val="0002798A"/>
    <w:rsid w:val="00027C8A"/>
    <w:rsid w:val="00031EDE"/>
    <w:rsid w:val="00032733"/>
    <w:rsid w:val="000338E3"/>
    <w:rsid w:val="00033FA3"/>
    <w:rsid w:val="000350CC"/>
    <w:rsid w:val="00040A6B"/>
    <w:rsid w:val="00041061"/>
    <w:rsid w:val="00042A3B"/>
    <w:rsid w:val="00046C02"/>
    <w:rsid w:val="00052E6D"/>
    <w:rsid w:val="00053125"/>
    <w:rsid w:val="00053564"/>
    <w:rsid w:val="00053649"/>
    <w:rsid w:val="000560FC"/>
    <w:rsid w:val="00057FB9"/>
    <w:rsid w:val="0006160F"/>
    <w:rsid w:val="00062363"/>
    <w:rsid w:val="000643ED"/>
    <w:rsid w:val="0006609B"/>
    <w:rsid w:val="000665C6"/>
    <w:rsid w:val="00072A53"/>
    <w:rsid w:val="00073B9F"/>
    <w:rsid w:val="00075060"/>
    <w:rsid w:val="00075BCA"/>
    <w:rsid w:val="00076389"/>
    <w:rsid w:val="00077F6C"/>
    <w:rsid w:val="00081B2B"/>
    <w:rsid w:val="00084A7B"/>
    <w:rsid w:val="00084AA0"/>
    <w:rsid w:val="00084B97"/>
    <w:rsid w:val="00085147"/>
    <w:rsid w:val="00086E70"/>
    <w:rsid w:val="000876A7"/>
    <w:rsid w:val="00090277"/>
    <w:rsid w:val="00091BA4"/>
    <w:rsid w:val="00091BB9"/>
    <w:rsid w:val="000921C6"/>
    <w:rsid w:val="000932C2"/>
    <w:rsid w:val="00093314"/>
    <w:rsid w:val="000942EB"/>
    <w:rsid w:val="00095DBF"/>
    <w:rsid w:val="00096EE0"/>
    <w:rsid w:val="000A2643"/>
    <w:rsid w:val="000A3350"/>
    <w:rsid w:val="000A3B0F"/>
    <w:rsid w:val="000A47E4"/>
    <w:rsid w:val="000A605F"/>
    <w:rsid w:val="000A64C3"/>
    <w:rsid w:val="000B103F"/>
    <w:rsid w:val="000B173D"/>
    <w:rsid w:val="000B4EEE"/>
    <w:rsid w:val="000B503F"/>
    <w:rsid w:val="000B548C"/>
    <w:rsid w:val="000B65A3"/>
    <w:rsid w:val="000B6F0F"/>
    <w:rsid w:val="000B785C"/>
    <w:rsid w:val="000C0D40"/>
    <w:rsid w:val="000C14EA"/>
    <w:rsid w:val="000C1F40"/>
    <w:rsid w:val="000C229C"/>
    <w:rsid w:val="000C3738"/>
    <w:rsid w:val="000C6017"/>
    <w:rsid w:val="000C781D"/>
    <w:rsid w:val="000C7BF0"/>
    <w:rsid w:val="000D2505"/>
    <w:rsid w:val="000D4D96"/>
    <w:rsid w:val="000D50D4"/>
    <w:rsid w:val="000D568B"/>
    <w:rsid w:val="000D6A76"/>
    <w:rsid w:val="000E0B06"/>
    <w:rsid w:val="000E1D29"/>
    <w:rsid w:val="000E1EA5"/>
    <w:rsid w:val="000E3712"/>
    <w:rsid w:val="000E37B2"/>
    <w:rsid w:val="000E3936"/>
    <w:rsid w:val="000E5EF4"/>
    <w:rsid w:val="000E60DD"/>
    <w:rsid w:val="000E72E5"/>
    <w:rsid w:val="000E7F34"/>
    <w:rsid w:val="000F0EC8"/>
    <w:rsid w:val="000F119B"/>
    <w:rsid w:val="000F14E8"/>
    <w:rsid w:val="000F3DDC"/>
    <w:rsid w:val="000F5854"/>
    <w:rsid w:val="00100285"/>
    <w:rsid w:val="00102376"/>
    <w:rsid w:val="0010298F"/>
    <w:rsid w:val="00103915"/>
    <w:rsid w:val="0010443C"/>
    <w:rsid w:val="00104830"/>
    <w:rsid w:val="00106194"/>
    <w:rsid w:val="00106AFE"/>
    <w:rsid w:val="00106B71"/>
    <w:rsid w:val="0011215C"/>
    <w:rsid w:val="001153DC"/>
    <w:rsid w:val="001154BE"/>
    <w:rsid w:val="00116128"/>
    <w:rsid w:val="00117BBC"/>
    <w:rsid w:val="00121F63"/>
    <w:rsid w:val="00122B23"/>
    <w:rsid w:val="00122D70"/>
    <w:rsid w:val="00125012"/>
    <w:rsid w:val="001273DD"/>
    <w:rsid w:val="00130C64"/>
    <w:rsid w:val="00132207"/>
    <w:rsid w:val="00134029"/>
    <w:rsid w:val="001347ED"/>
    <w:rsid w:val="00134CFA"/>
    <w:rsid w:val="00135E40"/>
    <w:rsid w:val="00137FFA"/>
    <w:rsid w:val="001404D8"/>
    <w:rsid w:val="00141239"/>
    <w:rsid w:val="00141E19"/>
    <w:rsid w:val="00141EE0"/>
    <w:rsid w:val="0014286B"/>
    <w:rsid w:val="00142CEB"/>
    <w:rsid w:val="0014335D"/>
    <w:rsid w:val="00144BFC"/>
    <w:rsid w:val="00145D8C"/>
    <w:rsid w:val="0014692F"/>
    <w:rsid w:val="00147F0A"/>
    <w:rsid w:val="0015046E"/>
    <w:rsid w:val="001505BC"/>
    <w:rsid w:val="00150BAE"/>
    <w:rsid w:val="001517EE"/>
    <w:rsid w:val="00155152"/>
    <w:rsid w:val="001554C5"/>
    <w:rsid w:val="00155B70"/>
    <w:rsid w:val="00157A04"/>
    <w:rsid w:val="00160A52"/>
    <w:rsid w:val="00162B54"/>
    <w:rsid w:val="0016393C"/>
    <w:rsid w:val="001646D7"/>
    <w:rsid w:val="00165084"/>
    <w:rsid w:val="00165349"/>
    <w:rsid w:val="001659D9"/>
    <w:rsid w:val="00165E0F"/>
    <w:rsid w:val="00166931"/>
    <w:rsid w:val="00166C87"/>
    <w:rsid w:val="00166F08"/>
    <w:rsid w:val="0016755F"/>
    <w:rsid w:val="001704FF"/>
    <w:rsid w:val="00171C8E"/>
    <w:rsid w:val="001729E6"/>
    <w:rsid w:val="00172D04"/>
    <w:rsid w:val="00174C64"/>
    <w:rsid w:val="00174E73"/>
    <w:rsid w:val="001751AB"/>
    <w:rsid w:val="00175628"/>
    <w:rsid w:val="00177C7A"/>
    <w:rsid w:val="00177E3D"/>
    <w:rsid w:val="00177FB6"/>
    <w:rsid w:val="00180FB7"/>
    <w:rsid w:val="00181317"/>
    <w:rsid w:val="001821AC"/>
    <w:rsid w:val="00183789"/>
    <w:rsid w:val="00183DC3"/>
    <w:rsid w:val="00186AFF"/>
    <w:rsid w:val="00191551"/>
    <w:rsid w:val="00191592"/>
    <w:rsid w:val="001915DE"/>
    <w:rsid w:val="0019166A"/>
    <w:rsid w:val="00192031"/>
    <w:rsid w:val="00192CFB"/>
    <w:rsid w:val="001936F0"/>
    <w:rsid w:val="00196D5A"/>
    <w:rsid w:val="0019753C"/>
    <w:rsid w:val="001975FF"/>
    <w:rsid w:val="001A0222"/>
    <w:rsid w:val="001A040D"/>
    <w:rsid w:val="001A1C00"/>
    <w:rsid w:val="001A1EA7"/>
    <w:rsid w:val="001A22AC"/>
    <w:rsid w:val="001A24CC"/>
    <w:rsid w:val="001A3296"/>
    <w:rsid w:val="001A4995"/>
    <w:rsid w:val="001A4EB9"/>
    <w:rsid w:val="001A644A"/>
    <w:rsid w:val="001A670C"/>
    <w:rsid w:val="001A7081"/>
    <w:rsid w:val="001A79E5"/>
    <w:rsid w:val="001B0062"/>
    <w:rsid w:val="001B0444"/>
    <w:rsid w:val="001B2A80"/>
    <w:rsid w:val="001B3138"/>
    <w:rsid w:val="001B64A3"/>
    <w:rsid w:val="001B7169"/>
    <w:rsid w:val="001B74FA"/>
    <w:rsid w:val="001C05B2"/>
    <w:rsid w:val="001C39F7"/>
    <w:rsid w:val="001C3B7E"/>
    <w:rsid w:val="001C3E04"/>
    <w:rsid w:val="001C42FB"/>
    <w:rsid w:val="001C5B55"/>
    <w:rsid w:val="001C767C"/>
    <w:rsid w:val="001C76E7"/>
    <w:rsid w:val="001C7A22"/>
    <w:rsid w:val="001C7FD3"/>
    <w:rsid w:val="001D07F1"/>
    <w:rsid w:val="001D188E"/>
    <w:rsid w:val="001D1991"/>
    <w:rsid w:val="001D1E0A"/>
    <w:rsid w:val="001D3BFA"/>
    <w:rsid w:val="001D5063"/>
    <w:rsid w:val="001D756D"/>
    <w:rsid w:val="001D7F5C"/>
    <w:rsid w:val="001E014C"/>
    <w:rsid w:val="001E081B"/>
    <w:rsid w:val="001E2751"/>
    <w:rsid w:val="001E60CB"/>
    <w:rsid w:val="001E6DAC"/>
    <w:rsid w:val="001F0500"/>
    <w:rsid w:val="001F19DE"/>
    <w:rsid w:val="001F1D90"/>
    <w:rsid w:val="001F34D4"/>
    <w:rsid w:val="001F39E6"/>
    <w:rsid w:val="001F48ED"/>
    <w:rsid w:val="001F52CF"/>
    <w:rsid w:val="001F659E"/>
    <w:rsid w:val="001F7B70"/>
    <w:rsid w:val="001F7D57"/>
    <w:rsid w:val="00201EFB"/>
    <w:rsid w:val="00203D35"/>
    <w:rsid w:val="0020497C"/>
    <w:rsid w:val="00205839"/>
    <w:rsid w:val="00206278"/>
    <w:rsid w:val="0020632A"/>
    <w:rsid w:val="0020632C"/>
    <w:rsid w:val="00210AFC"/>
    <w:rsid w:val="002110EB"/>
    <w:rsid w:val="00211338"/>
    <w:rsid w:val="002117E9"/>
    <w:rsid w:val="0021415B"/>
    <w:rsid w:val="00214675"/>
    <w:rsid w:val="00220B18"/>
    <w:rsid w:val="0022163D"/>
    <w:rsid w:val="002233B1"/>
    <w:rsid w:val="00223D5F"/>
    <w:rsid w:val="002264E2"/>
    <w:rsid w:val="00226DD4"/>
    <w:rsid w:val="00230C8E"/>
    <w:rsid w:val="00231820"/>
    <w:rsid w:val="002320F9"/>
    <w:rsid w:val="00232AF4"/>
    <w:rsid w:val="00232C4B"/>
    <w:rsid w:val="002345CE"/>
    <w:rsid w:val="00234B84"/>
    <w:rsid w:val="00236952"/>
    <w:rsid w:val="00236A01"/>
    <w:rsid w:val="00240130"/>
    <w:rsid w:val="00240A65"/>
    <w:rsid w:val="00240C72"/>
    <w:rsid w:val="00247AB8"/>
    <w:rsid w:val="002507DD"/>
    <w:rsid w:val="00251F5C"/>
    <w:rsid w:val="00253927"/>
    <w:rsid w:val="00254705"/>
    <w:rsid w:val="0025616F"/>
    <w:rsid w:val="00256776"/>
    <w:rsid w:val="002601EB"/>
    <w:rsid w:val="00260F08"/>
    <w:rsid w:val="002613C0"/>
    <w:rsid w:val="00264334"/>
    <w:rsid w:val="0027022A"/>
    <w:rsid w:val="00270AEA"/>
    <w:rsid w:val="00280D72"/>
    <w:rsid w:val="002814BB"/>
    <w:rsid w:val="00283229"/>
    <w:rsid w:val="002849B8"/>
    <w:rsid w:val="0028682E"/>
    <w:rsid w:val="00286B19"/>
    <w:rsid w:val="002908A4"/>
    <w:rsid w:val="00291F29"/>
    <w:rsid w:val="0029408B"/>
    <w:rsid w:val="002969BF"/>
    <w:rsid w:val="002974FA"/>
    <w:rsid w:val="002A0A48"/>
    <w:rsid w:val="002A0AD8"/>
    <w:rsid w:val="002A11F2"/>
    <w:rsid w:val="002A2658"/>
    <w:rsid w:val="002A34C5"/>
    <w:rsid w:val="002A439D"/>
    <w:rsid w:val="002A65C7"/>
    <w:rsid w:val="002A6685"/>
    <w:rsid w:val="002A7BA1"/>
    <w:rsid w:val="002B071B"/>
    <w:rsid w:val="002B2622"/>
    <w:rsid w:val="002B37A4"/>
    <w:rsid w:val="002B5441"/>
    <w:rsid w:val="002B64A5"/>
    <w:rsid w:val="002B70EC"/>
    <w:rsid w:val="002C24CD"/>
    <w:rsid w:val="002C2533"/>
    <w:rsid w:val="002C39B5"/>
    <w:rsid w:val="002C4042"/>
    <w:rsid w:val="002C4436"/>
    <w:rsid w:val="002C4C0C"/>
    <w:rsid w:val="002C5B2A"/>
    <w:rsid w:val="002C6B79"/>
    <w:rsid w:val="002C7F9C"/>
    <w:rsid w:val="002D0005"/>
    <w:rsid w:val="002D4317"/>
    <w:rsid w:val="002D55B9"/>
    <w:rsid w:val="002D6C6B"/>
    <w:rsid w:val="002D7527"/>
    <w:rsid w:val="002E1B07"/>
    <w:rsid w:val="002E1E84"/>
    <w:rsid w:val="002E2033"/>
    <w:rsid w:val="002E27AD"/>
    <w:rsid w:val="002E2C53"/>
    <w:rsid w:val="002E688C"/>
    <w:rsid w:val="002E6D7C"/>
    <w:rsid w:val="002F0DDD"/>
    <w:rsid w:val="002F454C"/>
    <w:rsid w:val="002F45E8"/>
    <w:rsid w:val="002F554C"/>
    <w:rsid w:val="002F730B"/>
    <w:rsid w:val="002F7B2F"/>
    <w:rsid w:val="003014BB"/>
    <w:rsid w:val="003019BD"/>
    <w:rsid w:val="00302F85"/>
    <w:rsid w:val="003033BA"/>
    <w:rsid w:val="003035E9"/>
    <w:rsid w:val="00305687"/>
    <w:rsid w:val="003065CA"/>
    <w:rsid w:val="003074AE"/>
    <w:rsid w:val="0031120C"/>
    <w:rsid w:val="00311679"/>
    <w:rsid w:val="00311D93"/>
    <w:rsid w:val="00320E8A"/>
    <w:rsid w:val="00322570"/>
    <w:rsid w:val="00322937"/>
    <w:rsid w:val="00323221"/>
    <w:rsid w:val="0032544F"/>
    <w:rsid w:val="00325E6F"/>
    <w:rsid w:val="003275CE"/>
    <w:rsid w:val="003300C4"/>
    <w:rsid w:val="00336972"/>
    <w:rsid w:val="00336C1E"/>
    <w:rsid w:val="0034177C"/>
    <w:rsid w:val="00343D80"/>
    <w:rsid w:val="00345306"/>
    <w:rsid w:val="003462F1"/>
    <w:rsid w:val="0034680A"/>
    <w:rsid w:val="00353DD5"/>
    <w:rsid w:val="00356546"/>
    <w:rsid w:val="003569CC"/>
    <w:rsid w:val="00356A7C"/>
    <w:rsid w:val="003617BA"/>
    <w:rsid w:val="0036601C"/>
    <w:rsid w:val="00367703"/>
    <w:rsid w:val="00370080"/>
    <w:rsid w:val="00370996"/>
    <w:rsid w:val="00370A95"/>
    <w:rsid w:val="00375DD3"/>
    <w:rsid w:val="00376E0E"/>
    <w:rsid w:val="00377B5F"/>
    <w:rsid w:val="0038015A"/>
    <w:rsid w:val="003807E2"/>
    <w:rsid w:val="003812A7"/>
    <w:rsid w:val="00381478"/>
    <w:rsid w:val="00382787"/>
    <w:rsid w:val="003843B1"/>
    <w:rsid w:val="00386368"/>
    <w:rsid w:val="00386456"/>
    <w:rsid w:val="003864C9"/>
    <w:rsid w:val="00386578"/>
    <w:rsid w:val="00390882"/>
    <w:rsid w:val="00395843"/>
    <w:rsid w:val="003958FD"/>
    <w:rsid w:val="003961EB"/>
    <w:rsid w:val="003962E3"/>
    <w:rsid w:val="003A0725"/>
    <w:rsid w:val="003A0878"/>
    <w:rsid w:val="003A1EEB"/>
    <w:rsid w:val="003A2753"/>
    <w:rsid w:val="003A2836"/>
    <w:rsid w:val="003A312F"/>
    <w:rsid w:val="003A32C6"/>
    <w:rsid w:val="003A581E"/>
    <w:rsid w:val="003A5AEB"/>
    <w:rsid w:val="003A61D6"/>
    <w:rsid w:val="003A6281"/>
    <w:rsid w:val="003A715B"/>
    <w:rsid w:val="003A7D0A"/>
    <w:rsid w:val="003B004C"/>
    <w:rsid w:val="003B14EB"/>
    <w:rsid w:val="003B15B1"/>
    <w:rsid w:val="003B1933"/>
    <w:rsid w:val="003B2579"/>
    <w:rsid w:val="003B48C5"/>
    <w:rsid w:val="003B5017"/>
    <w:rsid w:val="003B76F3"/>
    <w:rsid w:val="003B7B4B"/>
    <w:rsid w:val="003C0F89"/>
    <w:rsid w:val="003C1386"/>
    <w:rsid w:val="003C20F3"/>
    <w:rsid w:val="003C23D4"/>
    <w:rsid w:val="003C3041"/>
    <w:rsid w:val="003C32BF"/>
    <w:rsid w:val="003C4537"/>
    <w:rsid w:val="003C5831"/>
    <w:rsid w:val="003C63A9"/>
    <w:rsid w:val="003C65F6"/>
    <w:rsid w:val="003D2E2C"/>
    <w:rsid w:val="003D3DB7"/>
    <w:rsid w:val="003D44D1"/>
    <w:rsid w:val="003D4F16"/>
    <w:rsid w:val="003D4F83"/>
    <w:rsid w:val="003D5905"/>
    <w:rsid w:val="003E014E"/>
    <w:rsid w:val="003E315A"/>
    <w:rsid w:val="003E5136"/>
    <w:rsid w:val="003E5703"/>
    <w:rsid w:val="003E68A6"/>
    <w:rsid w:val="003E750D"/>
    <w:rsid w:val="003E7918"/>
    <w:rsid w:val="003F27EC"/>
    <w:rsid w:val="003F28A8"/>
    <w:rsid w:val="003F324A"/>
    <w:rsid w:val="003F5D1F"/>
    <w:rsid w:val="003F68B1"/>
    <w:rsid w:val="003F7CC8"/>
    <w:rsid w:val="00400351"/>
    <w:rsid w:val="00400EAD"/>
    <w:rsid w:val="004016D9"/>
    <w:rsid w:val="00403D6D"/>
    <w:rsid w:val="00403EF8"/>
    <w:rsid w:val="00404BDF"/>
    <w:rsid w:val="004059C4"/>
    <w:rsid w:val="00405CAB"/>
    <w:rsid w:val="0040710A"/>
    <w:rsid w:val="00407A05"/>
    <w:rsid w:val="00412B57"/>
    <w:rsid w:val="00412FF1"/>
    <w:rsid w:val="00413382"/>
    <w:rsid w:val="00415EB9"/>
    <w:rsid w:val="00416062"/>
    <w:rsid w:val="00416F65"/>
    <w:rsid w:val="00420891"/>
    <w:rsid w:val="004215AE"/>
    <w:rsid w:val="0042181F"/>
    <w:rsid w:val="0042185B"/>
    <w:rsid w:val="00422DAF"/>
    <w:rsid w:val="00422FA3"/>
    <w:rsid w:val="00423F9F"/>
    <w:rsid w:val="00424073"/>
    <w:rsid w:val="00425A56"/>
    <w:rsid w:val="00425E09"/>
    <w:rsid w:val="00427331"/>
    <w:rsid w:val="00430F2B"/>
    <w:rsid w:val="00431D17"/>
    <w:rsid w:val="004327BB"/>
    <w:rsid w:val="0043301A"/>
    <w:rsid w:val="00435BA9"/>
    <w:rsid w:val="00435EE4"/>
    <w:rsid w:val="0044022F"/>
    <w:rsid w:val="00440622"/>
    <w:rsid w:val="00440794"/>
    <w:rsid w:val="004422D6"/>
    <w:rsid w:val="00442798"/>
    <w:rsid w:val="00443283"/>
    <w:rsid w:val="004442D5"/>
    <w:rsid w:val="00446ED5"/>
    <w:rsid w:val="00447068"/>
    <w:rsid w:val="00447183"/>
    <w:rsid w:val="004516BF"/>
    <w:rsid w:val="00454BC6"/>
    <w:rsid w:val="00455A57"/>
    <w:rsid w:val="00455EB7"/>
    <w:rsid w:val="004569DB"/>
    <w:rsid w:val="0045721D"/>
    <w:rsid w:val="00457CBB"/>
    <w:rsid w:val="004602CA"/>
    <w:rsid w:val="00460792"/>
    <w:rsid w:val="00461BE9"/>
    <w:rsid w:val="004638DC"/>
    <w:rsid w:val="00463A8F"/>
    <w:rsid w:val="00463E5E"/>
    <w:rsid w:val="00463FE5"/>
    <w:rsid w:val="00467A7A"/>
    <w:rsid w:val="00471B1F"/>
    <w:rsid w:val="00471B5B"/>
    <w:rsid w:val="00473979"/>
    <w:rsid w:val="00476328"/>
    <w:rsid w:val="00480080"/>
    <w:rsid w:val="004809B1"/>
    <w:rsid w:val="00480DE6"/>
    <w:rsid w:val="00481E78"/>
    <w:rsid w:val="00487E2E"/>
    <w:rsid w:val="004908F9"/>
    <w:rsid w:val="0049094E"/>
    <w:rsid w:val="0049241A"/>
    <w:rsid w:val="0049493D"/>
    <w:rsid w:val="00494AF1"/>
    <w:rsid w:val="004961BA"/>
    <w:rsid w:val="004A059C"/>
    <w:rsid w:val="004A34D2"/>
    <w:rsid w:val="004A43B7"/>
    <w:rsid w:val="004A4D5F"/>
    <w:rsid w:val="004A4E6F"/>
    <w:rsid w:val="004A6242"/>
    <w:rsid w:val="004A7552"/>
    <w:rsid w:val="004B0BBC"/>
    <w:rsid w:val="004B19A9"/>
    <w:rsid w:val="004B3AEA"/>
    <w:rsid w:val="004B4FDA"/>
    <w:rsid w:val="004B669F"/>
    <w:rsid w:val="004C40AA"/>
    <w:rsid w:val="004C58FF"/>
    <w:rsid w:val="004C6907"/>
    <w:rsid w:val="004C7B57"/>
    <w:rsid w:val="004D6481"/>
    <w:rsid w:val="004D6EC7"/>
    <w:rsid w:val="004D7FD1"/>
    <w:rsid w:val="004E0588"/>
    <w:rsid w:val="004E08B8"/>
    <w:rsid w:val="004E15B5"/>
    <w:rsid w:val="004E4065"/>
    <w:rsid w:val="004E523A"/>
    <w:rsid w:val="004E5BBA"/>
    <w:rsid w:val="004F2045"/>
    <w:rsid w:val="004F2806"/>
    <w:rsid w:val="004F3BBC"/>
    <w:rsid w:val="004F5405"/>
    <w:rsid w:val="004F57B1"/>
    <w:rsid w:val="004F5AB1"/>
    <w:rsid w:val="004F61DE"/>
    <w:rsid w:val="004F7D4B"/>
    <w:rsid w:val="00500A84"/>
    <w:rsid w:val="00500C9C"/>
    <w:rsid w:val="0050146F"/>
    <w:rsid w:val="00502009"/>
    <w:rsid w:val="00502AA3"/>
    <w:rsid w:val="00502BD8"/>
    <w:rsid w:val="00502FCE"/>
    <w:rsid w:val="005031CA"/>
    <w:rsid w:val="0050509B"/>
    <w:rsid w:val="0051074C"/>
    <w:rsid w:val="00510FD0"/>
    <w:rsid w:val="00511B66"/>
    <w:rsid w:val="0051220A"/>
    <w:rsid w:val="00513210"/>
    <w:rsid w:val="00513496"/>
    <w:rsid w:val="00513AF2"/>
    <w:rsid w:val="00513C06"/>
    <w:rsid w:val="00514171"/>
    <w:rsid w:val="005157F0"/>
    <w:rsid w:val="00515B54"/>
    <w:rsid w:val="005178B0"/>
    <w:rsid w:val="00520695"/>
    <w:rsid w:val="005237B3"/>
    <w:rsid w:val="00526438"/>
    <w:rsid w:val="00526AA0"/>
    <w:rsid w:val="00527E7B"/>
    <w:rsid w:val="00530375"/>
    <w:rsid w:val="00533486"/>
    <w:rsid w:val="00533DCA"/>
    <w:rsid w:val="005413A0"/>
    <w:rsid w:val="00541E25"/>
    <w:rsid w:val="00542240"/>
    <w:rsid w:val="0054368F"/>
    <w:rsid w:val="00543803"/>
    <w:rsid w:val="0054413A"/>
    <w:rsid w:val="00544348"/>
    <w:rsid w:val="00546D12"/>
    <w:rsid w:val="00550B73"/>
    <w:rsid w:val="005543E6"/>
    <w:rsid w:val="005564CA"/>
    <w:rsid w:val="0055716D"/>
    <w:rsid w:val="005612A7"/>
    <w:rsid w:val="0056182B"/>
    <w:rsid w:val="00563935"/>
    <w:rsid w:val="00564FDE"/>
    <w:rsid w:val="0056527A"/>
    <w:rsid w:val="00565DEC"/>
    <w:rsid w:val="00565FEF"/>
    <w:rsid w:val="00566F22"/>
    <w:rsid w:val="0056741E"/>
    <w:rsid w:val="00571F9E"/>
    <w:rsid w:val="005756AA"/>
    <w:rsid w:val="00575D80"/>
    <w:rsid w:val="00581139"/>
    <w:rsid w:val="00581FA7"/>
    <w:rsid w:val="00582643"/>
    <w:rsid w:val="00582EA9"/>
    <w:rsid w:val="00582F8B"/>
    <w:rsid w:val="00583AE8"/>
    <w:rsid w:val="00590A6D"/>
    <w:rsid w:val="005918B6"/>
    <w:rsid w:val="005941C1"/>
    <w:rsid w:val="00595122"/>
    <w:rsid w:val="00596243"/>
    <w:rsid w:val="00596405"/>
    <w:rsid w:val="0059772E"/>
    <w:rsid w:val="005979D2"/>
    <w:rsid w:val="00597B75"/>
    <w:rsid w:val="005A097D"/>
    <w:rsid w:val="005A1D26"/>
    <w:rsid w:val="005A235A"/>
    <w:rsid w:val="005A4EB9"/>
    <w:rsid w:val="005A5194"/>
    <w:rsid w:val="005A5A29"/>
    <w:rsid w:val="005A62F6"/>
    <w:rsid w:val="005A7615"/>
    <w:rsid w:val="005B200D"/>
    <w:rsid w:val="005B2A2E"/>
    <w:rsid w:val="005B478A"/>
    <w:rsid w:val="005B4835"/>
    <w:rsid w:val="005B65D9"/>
    <w:rsid w:val="005B72DC"/>
    <w:rsid w:val="005C0F65"/>
    <w:rsid w:val="005C3A3D"/>
    <w:rsid w:val="005C5278"/>
    <w:rsid w:val="005C5840"/>
    <w:rsid w:val="005C6201"/>
    <w:rsid w:val="005C6DF0"/>
    <w:rsid w:val="005C7602"/>
    <w:rsid w:val="005C7856"/>
    <w:rsid w:val="005C7B94"/>
    <w:rsid w:val="005D09E1"/>
    <w:rsid w:val="005D0F03"/>
    <w:rsid w:val="005D2F47"/>
    <w:rsid w:val="005D3341"/>
    <w:rsid w:val="005D3580"/>
    <w:rsid w:val="005D3EB0"/>
    <w:rsid w:val="005D51FA"/>
    <w:rsid w:val="005D560F"/>
    <w:rsid w:val="005D6A24"/>
    <w:rsid w:val="005D6D4F"/>
    <w:rsid w:val="005D791B"/>
    <w:rsid w:val="005E11B2"/>
    <w:rsid w:val="005E3050"/>
    <w:rsid w:val="005E3E9F"/>
    <w:rsid w:val="005E495C"/>
    <w:rsid w:val="005E73B2"/>
    <w:rsid w:val="005F088A"/>
    <w:rsid w:val="005F1772"/>
    <w:rsid w:val="005F1A12"/>
    <w:rsid w:val="005F20C0"/>
    <w:rsid w:val="005F2387"/>
    <w:rsid w:val="005F2C34"/>
    <w:rsid w:val="005F2CA1"/>
    <w:rsid w:val="005F3A33"/>
    <w:rsid w:val="005F59D5"/>
    <w:rsid w:val="005F5C19"/>
    <w:rsid w:val="005F60CF"/>
    <w:rsid w:val="005F72D0"/>
    <w:rsid w:val="00604E01"/>
    <w:rsid w:val="00604E4B"/>
    <w:rsid w:val="0060502C"/>
    <w:rsid w:val="00605BFD"/>
    <w:rsid w:val="006078A1"/>
    <w:rsid w:val="00607A99"/>
    <w:rsid w:val="00611A83"/>
    <w:rsid w:val="00611B77"/>
    <w:rsid w:val="00614817"/>
    <w:rsid w:val="00615173"/>
    <w:rsid w:val="006175EE"/>
    <w:rsid w:val="00617FF2"/>
    <w:rsid w:val="006210F3"/>
    <w:rsid w:val="0062131E"/>
    <w:rsid w:val="0062239E"/>
    <w:rsid w:val="006256B5"/>
    <w:rsid w:val="006315C5"/>
    <w:rsid w:val="006315FD"/>
    <w:rsid w:val="006318C6"/>
    <w:rsid w:val="00631B0C"/>
    <w:rsid w:val="00632769"/>
    <w:rsid w:val="00633DBF"/>
    <w:rsid w:val="006344B7"/>
    <w:rsid w:val="006349E9"/>
    <w:rsid w:val="0063578A"/>
    <w:rsid w:val="006357D5"/>
    <w:rsid w:val="0063671B"/>
    <w:rsid w:val="00637BCB"/>
    <w:rsid w:val="00637E00"/>
    <w:rsid w:val="00640AEF"/>
    <w:rsid w:val="00641E98"/>
    <w:rsid w:val="006426BC"/>
    <w:rsid w:val="00643033"/>
    <w:rsid w:val="006449A7"/>
    <w:rsid w:val="00644BDA"/>
    <w:rsid w:val="00644C0A"/>
    <w:rsid w:val="006468FD"/>
    <w:rsid w:val="006502B4"/>
    <w:rsid w:val="00651B30"/>
    <w:rsid w:val="00651E65"/>
    <w:rsid w:val="00651E9C"/>
    <w:rsid w:val="00652B70"/>
    <w:rsid w:val="006535CE"/>
    <w:rsid w:val="006549D4"/>
    <w:rsid w:val="00655371"/>
    <w:rsid w:val="0065662F"/>
    <w:rsid w:val="0065708A"/>
    <w:rsid w:val="00660B1A"/>
    <w:rsid w:val="00663062"/>
    <w:rsid w:val="006634A4"/>
    <w:rsid w:val="00666BB7"/>
    <w:rsid w:val="00666C67"/>
    <w:rsid w:val="0066776B"/>
    <w:rsid w:val="00673049"/>
    <w:rsid w:val="00674072"/>
    <w:rsid w:val="00676695"/>
    <w:rsid w:val="006840CA"/>
    <w:rsid w:val="00684CF0"/>
    <w:rsid w:val="00685ECC"/>
    <w:rsid w:val="00690034"/>
    <w:rsid w:val="00690116"/>
    <w:rsid w:val="006904A9"/>
    <w:rsid w:val="006911AD"/>
    <w:rsid w:val="00691414"/>
    <w:rsid w:val="00692366"/>
    <w:rsid w:val="00694173"/>
    <w:rsid w:val="00695C7B"/>
    <w:rsid w:val="0069645C"/>
    <w:rsid w:val="006967F3"/>
    <w:rsid w:val="00696B65"/>
    <w:rsid w:val="00697322"/>
    <w:rsid w:val="006974CA"/>
    <w:rsid w:val="00697665"/>
    <w:rsid w:val="006A0F10"/>
    <w:rsid w:val="006A18A8"/>
    <w:rsid w:val="006A1EEE"/>
    <w:rsid w:val="006A1EF8"/>
    <w:rsid w:val="006A31D4"/>
    <w:rsid w:val="006A3FFD"/>
    <w:rsid w:val="006A543B"/>
    <w:rsid w:val="006A73CC"/>
    <w:rsid w:val="006A746B"/>
    <w:rsid w:val="006A7CB5"/>
    <w:rsid w:val="006A7FD0"/>
    <w:rsid w:val="006B1690"/>
    <w:rsid w:val="006B22D5"/>
    <w:rsid w:val="006B424C"/>
    <w:rsid w:val="006B5CD1"/>
    <w:rsid w:val="006B60C8"/>
    <w:rsid w:val="006B62FD"/>
    <w:rsid w:val="006B6709"/>
    <w:rsid w:val="006C0A8A"/>
    <w:rsid w:val="006C1C9E"/>
    <w:rsid w:val="006C220C"/>
    <w:rsid w:val="006C232B"/>
    <w:rsid w:val="006C2A68"/>
    <w:rsid w:val="006C55ED"/>
    <w:rsid w:val="006C5CD8"/>
    <w:rsid w:val="006C6AEF"/>
    <w:rsid w:val="006C77A2"/>
    <w:rsid w:val="006D07A5"/>
    <w:rsid w:val="006D3DB0"/>
    <w:rsid w:val="006D504C"/>
    <w:rsid w:val="006D6321"/>
    <w:rsid w:val="006D6B0B"/>
    <w:rsid w:val="006D7687"/>
    <w:rsid w:val="006E0572"/>
    <w:rsid w:val="006E146D"/>
    <w:rsid w:val="006E1FB8"/>
    <w:rsid w:val="006E20F3"/>
    <w:rsid w:val="006E3332"/>
    <w:rsid w:val="006E61DE"/>
    <w:rsid w:val="006F3295"/>
    <w:rsid w:val="006F337A"/>
    <w:rsid w:val="006F36DF"/>
    <w:rsid w:val="006F3743"/>
    <w:rsid w:val="006F3DA9"/>
    <w:rsid w:val="006F4260"/>
    <w:rsid w:val="006F457E"/>
    <w:rsid w:val="006F52DF"/>
    <w:rsid w:val="006F6E28"/>
    <w:rsid w:val="006F7F4C"/>
    <w:rsid w:val="007029C7"/>
    <w:rsid w:val="00704E69"/>
    <w:rsid w:val="00705631"/>
    <w:rsid w:val="00707D7A"/>
    <w:rsid w:val="00710F76"/>
    <w:rsid w:val="00714537"/>
    <w:rsid w:val="0071470C"/>
    <w:rsid w:val="00715001"/>
    <w:rsid w:val="0071513E"/>
    <w:rsid w:val="00715EAA"/>
    <w:rsid w:val="00716151"/>
    <w:rsid w:val="00717623"/>
    <w:rsid w:val="007177BE"/>
    <w:rsid w:val="00720817"/>
    <w:rsid w:val="00720DAD"/>
    <w:rsid w:val="00722776"/>
    <w:rsid w:val="0072398E"/>
    <w:rsid w:val="007267ED"/>
    <w:rsid w:val="00727FE7"/>
    <w:rsid w:val="007317F9"/>
    <w:rsid w:val="00742DD2"/>
    <w:rsid w:val="007455D3"/>
    <w:rsid w:val="007458F7"/>
    <w:rsid w:val="00746506"/>
    <w:rsid w:val="00746E08"/>
    <w:rsid w:val="00747C96"/>
    <w:rsid w:val="0075050A"/>
    <w:rsid w:val="0075094E"/>
    <w:rsid w:val="00750C7C"/>
    <w:rsid w:val="00751284"/>
    <w:rsid w:val="00751504"/>
    <w:rsid w:val="00751B6C"/>
    <w:rsid w:val="007522E8"/>
    <w:rsid w:val="00752D5C"/>
    <w:rsid w:val="0075341A"/>
    <w:rsid w:val="00755090"/>
    <w:rsid w:val="0075647A"/>
    <w:rsid w:val="00757B81"/>
    <w:rsid w:val="00760CBF"/>
    <w:rsid w:val="00760E12"/>
    <w:rsid w:val="007610B0"/>
    <w:rsid w:val="0076342D"/>
    <w:rsid w:val="007634AD"/>
    <w:rsid w:val="00764971"/>
    <w:rsid w:val="00765260"/>
    <w:rsid w:val="00765F3B"/>
    <w:rsid w:val="0076740F"/>
    <w:rsid w:val="00771135"/>
    <w:rsid w:val="007744B6"/>
    <w:rsid w:val="00777BB2"/>
    <w:rsid w:val="0078122E"/>
    <w:rsid w:val="007812C4"/>
    <w:rsid w:val="007823A6"/>
    <w:rsid w:val="00782567"/>
    <w:rsid w:val="00783010"/>
    <w:rsid w:val="00783619"/>
    <w:rsid w:val="00785FD2"/>
    <w:rsid w:val="00786ECE"/>
    <w:rsid w:val="00790122"/>
    <w:rsid w:val="007918B3"/>
    <w:rsid w:val="00791FB4"/>
    <w:rsid w:val="00795647"/>
    <w:rsid w:val="00797B9E"/>
    <w:rsid w:val="007A15D8"/>
    <w:rsid w:val="007A3F2F"/>
    <w:rsid w:val="007A4609"/>
    <w:rsid w:val="007A4940"/>
    <w:rsid w:val="007A5294"/>
    <w:rsid w:val="007A587B"/>
    <w:rsid w:val="007A6053"/>
    <w:rsid w:val="007A6C15"/>
    <w:rsid w:val="007B0748"/>
    <w:rsid w:val="007B0854"/>
    <w:rsid w:val="007B0EB5"/>
    <w:rsid w:val="007B23B8"/>
    <w:rsid w:val="007B3970"/>
    <w:rsid w:val="007B6014"/>
    <w:rsid w:val="007B6DB7"/>
    <w:rsid w:val="007B6F1D"/>
    <w:rsid w:val="007B7B35"/>
    <w:rsid w:val="007C025B"/>
    <w:rsid w:val="007C1E4A"/>
    <w:rsid w:val="007C20AD"/>
    <w:rsid w:val="007C4A00"/>
    <w:rsid w:val="007C6B93"/>
    <w:rsid w:val="007C74FF"/>
    <w:rsid w:val="007D0341"/>
    <w:rsid w:val="007D0F9A"/>
    <w:rsid w:val="007D19ED"/>
    <w:rsid w:val="007D6137"/>
    <w:rsid w:val="007D68C9"/>
    <w:rsid w:val="007D6FBB"/>
    <w:rsid w:val="007D7BD9"/>
    <w:rsid w:val="007E0B05"/>
    <w:rsid w:val="007E2207"/>
    <w:rsid w:val="007E2D1C"/>
    <w:rsid w:val="007E2F8B"/>
    <w:rsid w:val="007E34A9"/>
    <w:rsid w:val="007E3875"/>
    <w:rsid w:val="007E3DF0"/>
    <w:rsid w:val="007E4A8A"/>
    <w:rsid w:val="007E5C68"/>
    <w:rsid w:val="007E77BD"/>
    <w:rsid w:val="007F1531"/>
    <w:rsid w:val="007F1615"/>
    <w:rsid w:val="007F1737"/>
    <w:rsid w:val="007F2DD2"/>
    <w:rsid w:val="007F31E1"/>
    <w:rsid w:val="007F32D2"/>
    <w:rsid w:val="007F4562"/>
    <w:rsid w:val="007F4CD9"/>
    <w:rsid w:val="007F5328"/>
    <w:rsid w:val="007F6B46"/>
    <w:rsid w:val="007F6DC2"/>
    <w:rsid w:val="007F72CB"/>
    <w:rsid w:val="007F7494"/>
    <w:rsid w:val="007F7757"/>
    <w:rsid w:val="008026E9"/>
    <w:rsid w:val="00803AF8"/>
    <w:rsid w:val="00803BD6"/>
    <w:rsid w:val="008043F3"/>
    <w:rsid w:val="00804B14"/>
    <w:rsid w:val="008055F5"/>
    <w:rsid w:val="00811C91"/>
    <w:rsid w:val="008120F4"/>
    <w:rsid w:val="00813126"/>
    <w:rsid w:val="00813EA9"/>
    <w:rsid w:val="0081537B"/>
    <w:rsid w:val="0081695E"/>
    <w:rsid w:val="00816C2C"/>
    <w:rsid w:val="00816D56"/>
    <w:rsid w:val="00817CEC"/>
    <w:rsid w:val="00820542"/>
    <w:rsid w:val="008217B7"/>
    <w:rsid w:val="008224C7"/>
    <w:rsid w:val="00822E14"/>
    <w:rsid w:val="00824EE9"/>
    <w:rsid w:val="0083119B"/>
    <w:rsid w:val="00831F66"/>
    <w:rsid w:val="00833389"/>
    <w:rsid w:val="00836EAB"/>
    <w:rsid w:val="00836F38"/>
    <w:rsid w:val="00837B53"/>
    <w:rsid w:val="00840187"/>
    <w:rsid w:val="00841714"/>
    <w:rsid w:val="00843CEC"/>
    <w:rsid w:val="008441F0"/>
    <w:rsid w:val="00846F6D"/>
    <w:rsid w:val="00847010"/>
    <w:rsid w:val="00847851"/>
    <w:rsid w:val="00847A3D"/>
    <w:rsid w:val="0085092D"/>
    <w:rsid w:val="00850F79"/>
    <w:rsid w:val="008529E3"/>
    <w:rsid w:val="008542F3"/>
    <w:rsid w:val="00854ABB"/>
    <w:rsid w:val="00854E4B"/>
    <w:rsid w:val="00856129"/>
    <w:rsid w:val="008567EB"/>
    <w:rsid w:val="008601EB"/>
    <w:rsid w:val="00862C14"/>
    <w:rsid w:val="008646C8"/>
    <w:rsid w:val="00864F88"/>
    <w:rsid w:val="00865C88"/>
    <w:rsid w:val="00867608"/>
    <w:rsid w:val="00870659"/>
    <w:rsid w:val="00870F20"/>
    <w:rsid w:val="00871FD2"/>
    <w:rsid w:val="00873D70"/>
    <w:rsid w:val="00874556"/>
    <w:rsid w:val="00874B73"/>
    <w:rsid w:val="00874BD9"/>
    <w:rsid w:val="0088063D"/>
    <w:rsid w:val="008808B5"/>
    <w:rsid w:val="00880FE3"/>
    <w:rsid w:val="0088146E"/>
    <w:rsid w:val="00881CF4"/>
    <w:rsid w:val="00882264"/>
    <w:rsid w:val="00887E46"/>
    <w:rsid w:val="0089245A"/>
    <w:rsid w:val="008926EF"/>
    <w:rsid w:val="0089774F"/>
    <w:rsid w:val="00897ECB"/>
    <w:rsid w:val="008A1649"/>
    <w:rsid w:val="008A2CD9"/>
    <w:rsid w:val="008A4057"/>
    <w:rsid w:val="008A55BC"/>
    <w:rsid w:val="008B1E8D"/>
    <w:rsid w:val="008B56B2"/>
    <w:rsid w:val="008B5B04"/>
    <w:rsid w:val="008C0810"/>
    <w:rsid w:val="008C1B94"/>
    <w:rsid w:val="008C41AA"/>
    <w:rsid w:val="008C44C1"/>
    <w:rsid w:val="008C567E"/>
    <w:rsid w:val="008C6A23"/>
    <w:rsid w:val="008D1490"/>
    <w:rsid w:val="008D2781"/>
    <w:rsid w:val="008D3EB3"/>
    <w:rsid w:val="008D685A"/>
    <w:rsid w:val="008D6DE0"/>
    <w:rsid w:val="008D7242"/>
    <w:rsid w:val="008D7A98"/>
    <w:rsid w:val="008E06CA"/>
    <w:rsid w:val="008E1C15"/>
    <w:rsid w:val="008E22BD"/>
    <w:rsid w:val="008E36A0"/>
    <w:rsid w:val="008E3DF4"/>
    <w:rsid w:val="008E3EC9"/>
    <w:rsid w:val="008E50DA"/>
    <w:rsid w:val="008F0C30"/>
    <w:rsid w:val="008F101D"/>
    <w:rsid w:val="008F148D"/>
    <w:rsid w:val="008F24BA"/>
    <w:rsid w:val="008F436F"/>
    <w:rsid w:val="008F538E"/>
    <w:rsid w:val="008F5FB7"/>
    <w:rsid w:val="0090080A"/>
    <w:rsid w:val="009010AA"/>
    <w:rsid w:val="00901850"/>
    <w:rsid w:val="009032EB"/>
    <w:rsid w:val="009038D7"/>
    <w:rsid w:val="00903C4D"/>
    <w:rsid w:val="009047C5"/>
    <w:rsid w:val="009058E3"/>
    <w:rsid w:val="0091308F"/>
    <w:rsid w:val="0091629D"/>
    <w:rsid w:val="00916B31"/>
    <w:rsid w:val="00916C0F"/>
    <w:rsid w:val="009210D9"/>
    <w:rsid w:val="009221F8"/>
    <w:rsid w:val="00923F5C"/>
    <w:rsid w:val="009256D5"/>
    <w:rsid w:val="009259F2"/>
    <w:rsid w:val="00925F52"/>
    <w:rsid w:val="00930466"/>
    <w:rsid w:val="00931B0D"/>
    <w:rsid w:val="00933989"/>
    <w:rsid w:val="0093616F"/>
    <w:rsid w:val="00941FD0"/>
    <w:rsid w:val="009425DF"/>
    <w:rsid w:val="0094362D"/>
    <w:rsid w:val="009451B1"/>
    <w:rsid w:val="00946957"/>
    <w:rsid w:val="00946DD2"/>
    <w:rsid w:val="00947B7A"/>
    <w:rsid w:val="009502CF"/>
    <w:rsid w:val="00952DF1"/>
    <w:rsid w:val="0095385A"/>
    <w:rsid w:val="00955483"/>
    <w:rsid w:val="0095765C"/>
    <w:rsid w:val="00957C11"/>
    <w:rsid w:val="00957D1A"/>
    <w:rsid w:val="00960C70"/>
    <w:rsid w:val="00962E23"/>
    <w:rsid w:val="00962EDB"/>
    <w:rsid w:val="0096318D"/>
    <w:rsid w:val="00963EC1"/>
    <w:rsid w:val="00965C7C"/>
    <w:rsid w:val="009679B3"/>
    <w:rsid w:val="00967D81"/>
    <w:rsid w:val="00967F5E"/>
    <w:rsid w:val="00971ACA"/>
    <w:rsid w:val="00971BD0"/>
    <w:rsid w:val="00972B52"/>
    <w:rsid w:val="00972E95"/>
    <w:rsid w:val="009731F5"/>
    <w:rsid w:val="00973C42"/>
    <w:rsid w:val="00974426"/>
    <w:rsid w:val="00974CA6"/>
    <w:rsid w:val="00976325"/>
    <w:rsid w:val="00976945"/>
    <w:rsid w:val="00977B0E"/>
    <w:rsid w:val="009803F0"/>
    <w:rsid w:val="0098264A"/>
    <w:rsid w:val="00985386"/>
    <w:rsid w:val="009853FE"/>
    <w:rsid w:val="0099513A"/>
    <w:rsid w:val="0099575F"/>
    <w:rsid w:val="0099640A"/>
    <w:rsid w:val="00996D4D"/>
    <w:rsid w:val="0099786A"/>
    <w:rsid w:val="00997BBF"/>
    <w:rsid w:val="00997BC1"/>
    <w:rsid w:val="009A111E"/>
    <w:rsid w:val="009A1817"/>
    <w:rsid w:val="009A1DFD"/>
    <w:rsid w:val="009A228F"/>
    <w:rsid w:val="009A4374"/>
    <w:rsid w:val="009A46F3"/>
    <w:rsid w:val="009A52D5"/>
    <w:rsid w:val="009A570E"/>
    <w:rsid w:val="009A5E46"/>
    <w:rsid w:val="009A5FCB"/>
    <w:rsid w:val="009A6D1D"/>
    <w:rsid w:val="009A7824"/>
    <w:rsid w:val="009B0F32"/>
    <w:rsid w:val="009B1078"/>
    <w:rsid w:val="009B19DF"/>
    <w:rsid w:val="009B215F"/>
    <w:rsid w:val="009B34DB"/>
    <w:rsid w:val="009B4118"/>
    <w:rsid w:val="009B4886"/>
    <w:rsid w:val="009B7C24"/>
    <w:rsid w:val="009C7881"/>
    <w:rsid w:val="009D02C2"/>
    <w:rsid w:val="009D0AC4"/>
    <w:rsid w:val="009D0BBF"/>
    <w:rsid w:val="009D0DF6"/>
    <w:rsid w:val="009D1B2F"/>
    <w:rsid w:val="009D1F09"/>
    <w:rsid w:val="009D3A8A"/>
    <w:rsid w:val="009D61EC"/>
    <w:rsid w:val="009E05AB"/>
    <w:rsid w:val="009E1923"/>
    <w:rsid w:val="009E1BE1"/>
    <w:rsid w:val="009E2A3C"/>
    <w:rsid w:val="009E43F7"/>
    <w:rsid w:val="009E6186"/>
    <w:rsid w:val="009E667F"/>
    <w:rsid w:val="009E6929"/>
    <w:rsid w:val="009E6A3E"/>
    <w:rsid w:val="009E7671"/>
    <w:rsid w:val="009F08FE"/>
    <w:rsid w:val="009F0BB6"/>
    <w:rsid w:val="009F0E95"/>
    <w:rsid w:val="009F237C"/>
    <w:rsid w:val="009F59C2"/>
    <w:rsid w:val="009F5D34"/>
    <w:rsid w:val="009F6280"/>
    <w:rsid w:val="009F63BF"/>
    <w:rsid w:val="009F6BFE"/>
    <w:rsid w:val="009F7121"/>
    <w:rsid w:val="009F7715"/>
    <w:rsid w:val="009F7731"/>
    <w:rsid w:val="00A01727"/>
    <w:rsid w:val="00A03406"/>
    <w:rsid w:val="00A04646"/>
    <w:rsid w:val="00A04A6D"/>
    <w:rsid w:val="00A04B82"/>
    <w:rsid w:val="00A06176"/>
    <w:rsid w:val="00A1023E"/>
    <w:rsid w:val="00A112D9"/>
    <w:rsid w:val="00A114A5"/>
    <w:rsid w:val="00A114CB"/>
    <w:rsid w:val="00A117E3"/>
    <w:rsid w:val="00A13D6C"/>
    <w:rsid w:val="00A13F2F"/>
    <w:rsid w:val="00A22E8B"/>
    <w:rsid w:val="00A230AD"/>
    <w:rsid w:val="00A24560"/>
    <w:rsid w:val="00A25723"/>
    <w:rsid w:val="00A263E3"/>
    <w:rsid w:val="00A26F88"/>
    <w:rsid w:val="00A278BD"/>
    <w:rsid w:val="00A27F23"/>
    <w:rsid w:val="00A3092B"/>
    <w:rsid w:val="00A31686"/>
    <w:rsid w:val="00A32894"/>
    <w:rsid w:val="00A33893"/>
    <w:rsid w:val="00A34538"/>
    <w:rsid w:val="00A34562"/>
    <w:rsid w:val="00A346CD"/>
    <w:rsid w:val="00A35692"/>
    <w:rsid w:val="00A3761A"/>
    <w:rsid w:val="00A37ECE"/>
    <w:rsid w:val="00A37FB6"/>
    <w:rsid w:val="00A4189D"/>
    <w:rsid w:val="00A43778"/>
    <w:rsid w:val="00A43E49"/>
    <w:rsid w:val="00A455ED"/>
    <w:rsid w:val="00A46B01"/>
    <w:rsid w:val="00A50376"/>
    <w:rsid w:val="00A52AB9"/>
    <w:rsid w:val="00A5389D"/>
    <w:rsid w:val="00A54901"/>
    <w:rsid w:val="00A54F69"/>
    <w:rsid w:val="00A5651E"/>
    <w:rsid w:val="00A572E2"/>
    <w:rsid w:val="00A572E4"/>
    <w:rsid w:val="00A57BD6"/>
    <w:rsid w:val="00A63AB4"/>
    <w:rsid w:val="00A63F94"/>
    <w:rsid w:val="00A65FDC"/>
    <w:rsid w:val="00A671D2"/>
    <w:rsid w:val="00A67B62"/>
    <w:rsid w:val="00A709AA"/>
    <w:rsid w:val="00A71455"/>
    <w:rsid w:val="00A7306E"/>
    <w:rsid w:val="00A754E3"/>
    <w:rsid w:val="00A76992"/>
    <w:rsid w:val="00A76BEC"/>
    <w:rsid w:val="00A772F1"/>
    <w:rsid w:val="00A80604"/>
    <w:rsid w:val="00A8097A"/>
    <w:rsid w:val="00A814A8"/>
    <w:rsid w:val="00A858CC"/>
    <w:rsid w:val="00A85FD2"/>
    <w:rsid w:val="00A87724"/>
    <w:rsid w:val="00A93A1C"/>
    <w:rsid w:val="00A93C3A"/>
    <w:rsid w:val="00A95282"/>
    <w:rsid w:val="00A95E6B"/>
    <w:rsid w:val="00A96302"/>
    <w:rsid w:val="00A97E4E"/>
    <w:rsid w:val="00AA0050"/>
    <w:rsid w:val="00AA0106"/>
    <w:rsid w:val="00AA01A7"/>
    <w:rsid w:val="00AA08E7"/>
    <w:rsid w:val="00AA2662"/>
    <w:rsid w:val="00AA37EA"/>
    <w:rsid w:val="00AA442B"/>
    <w:rsid w:val="00AA5938"/>
    <w:rsid w:val="00AA59E2"/>
    <w:rsid w:val="00AA6612"/>
    <w:rsid w:val="00AA669D"/>
    <w:rsid w:val="00AA66FF"/>
    <w:rsid w:val="00AA71A5"/>
    <w:rsid w:val="00AA7919"/>
    <w:rsid w:val="00AA7BC8"/>
    <w:rsid w:val="00AA7C4D"/>
    <w:rsid w:val="00AB0475"/>
    <w:rsid w:val="00AB0F67"/>
    <w:rsid w:val="00AB136C"/>
    <w:rsid w:val="00AB1776"/>
    <w:rsid w:val="00AB19D9"/>
    <w:rsid w:val="00AB2098"/>
    <w:rsid w:val="00AB2BD8"/>
    <w:rsid w:val="00AB2D94"/>
    <w:rsid w:val="00AB3EF0"/>
    <w:rsid w:val="00AB61CE"/>
    <w:rsid w:val="00AB6CB0"/>
    <w:rsid w:val="00AB7B91"/>
    <w:rsid w:val="00AC04C9"/>
    <w:rsid w:val="00AC1406"/>
    <w:rsid w:val="00AC159E"/>
    <w:rsid w:val="00AC1754"/>
    <w:rsid w:val="00AC424E"/>
    <w:rsid w:val="00AC6C4D"/>
    <w:rsid w:val="00AC742D"/>
    <w:rsid w:val="00AC7720"/>
    <w:rsid w:val="00AC7B1D"/>
    <w:rsid w:val="00AD0790"/>
    <w:rsid w:val="00AD0DAD"/>
    <w:rsid w:val="00AD16C8"/>
    <w:rsid w:val="00AD2D74"/>
    <w:rsid w:val="00AD3BE5"/>
    <w:rsid w:val="00AD3D1A"/>
    <w:rsid w:val="00AD4117"/>
    <w:rsid w:val="00AD4964"/>
    <w:rsid w:val="00AD6028"/>
    <w:rsid w:val="00AD7079"/>
    <w:rsid w:val="00AE3D4E"/>
    <w:rsid w:val="00AE42D3"/>
    <w:rsid w:val="00AE4E39"/>
    <w:rsid w:val="00AE516F"/>
    <w:rsid w:val="00AE70B1"/>
    <w:rsid w:val="00AE768A"/>
    <w:rsid w:val="00AE7C6B"/>
    <w:rsid w:val="00AF0EB0"/>
    <w:rsid w:val="00AF22B8"/>
    <w:rsid w:val="00AF252C"/>
    <w:rsid w:val="00AF25B8"/>
    <w:rsid w:val="00AF2C96"/>
    <w:rsid w:val="00AF4B1D"/>
    <w:rsid w:val="00AF6276"/>
    <w:rsid w:val="00AF6DAE"/>
    <w:rsid w:val="00B02235"/>
    <w:rsid w:val="00B02A47"/>
    <w:rsid w:val="00B030B1"/>
    <w:rsid w:val="00B03EC6"/>
    <w:rsid w:val="00B0510D"/>
    <w:rsid w:val="00B05607"/>
    <w:rsid w:val="00B056A3"/>
    <w:rsid w:val="00B05A55"/>
    <w:rsid w:val="00B073F3"/>
    <w:rsid w:val="00B075F3"/>
    <w:rsid w:val="00B1069D"/>
    <w:rsid w:val="00B11029"/>
    <w:rsid w:val="00B12193"/>
    <w:rsid w:val="00B13233"/>
    <w:rsid w:val="00B13EC0"/>
    <w:rsid w:val="00B14275"/>
    <w:rsid w:val="00B173E1"/>
    <w:rsid w:val="00B205FF"/>
    <w:rsid w:val="00B2139A"/>
    <w:rsid w:val="00B22024"/>
    <w:rsid w:val="00B22DBE"/>
    <w:rsid w:val="00B22E22"/>
    <w:rsid w:val="00B23041"/>
    <w:rsid w:val="00B24685"/>
    <w:rsid w:val="00B25ADA"/>
    <w:rsid w:val="00B27676"/>
    <w:rsid w:val="00B3418C"/>
    <w:rsid w:val="00B353C1"/>
    <w:rsid w:val="00B37166"/>
    <w:rsid w:val="00B40DD7"/>
    <w:rsid w:val="00B42606"/>
    <w:rsid w:val="00B43CD6"/>
    <w:rsid w:val="00B448AA"/>
    <w:rsid w:val="00B44975"/>
    <w:rsid w:val="00B45E2A"/>
    <w:rsid w:val="00B460E5"/>
    <w:rsid w:val="00B466B9"/>
    <w:rsid w:val="00B46D74"/>
    <w:rsid w:val="00B51832"/>
    <w:rsid w:val="00B525CB"/>
    <w:rsid w:val="00B525DF"/>
    <w:rsid w:val="00B53EE2"/>
    <w:rsid w:val="00B547D2"/>
    <w:rsid w:val="00B57700"/>
    <w:rsid w:val="00B57E5D"/>
    <w:rsid w:val="00B60417"/>
    <w:rsid w:val="00B617BC"/>
    <w:rsid w:val="00B62917"/>
    <w:rsid w:val="00B63872"/>
    <w:rsid w:val="00B63CB2"/>
    <w:rsid w:val="00B64277"/>
    <w:rsid w:val="00B64EDB"/>
    <w:rsid w:val="00B674C6"/>
    <w:rsid w:val="00B67729"/>
    <w:rsid w:val="00B67B07"/>
    <w:rsid w:val="00B72172"/>
    <w:rsid w:val="00B72946"/>
    <w:rsid w:val="00B72BF4"/>
    <w:rsid w:val="00B7315F"/>
    <w:rsid w:val="00B73D1C"/>
    <w:rsid w:val="00B75424"/>
    <w:rsid w:val="00B80B7F"/>
    <w:rsid w:val="00B80F8F"/>
    <w:rsid w:val="00B8475B"/>
    <w:rsid w:val="00B87866"/>
    <w:rsid w:val="00B90E09"/>
    <w:rsid w:val="00B913A7"/>
    <w:rsid w:val="00B91B8E"/>
    <w:rsid w:val="00B92156"/>
    <w:rsid w:val="00B92EC6"/>
    <w:rsid w:val="00B94AF0"/>
    <w:rsid w:val="00B95481"/>
    <w:rsid w:val="00B960EE"/>
    <w:rsid w:val="00B97279"/>
    <w:rsid w:val="00BA0CB6"/>
    <w:rsid w:val="00BA1266"/>
    <w:rsid w:val="00BA4FC4"/>
    <w:rsid w:val="00BA7847"/>
    <w:rsid w:val="00BA7F43"/>
    <w:rsid w:val="00BB145C"/>
    <w:rsid w:val="00BB173E"/>
    <w:rsid w:val="00BB378B"/>
    <w:rsid w:val="00BB3D86"/>
    <w:rsid w:val="00BB4AE9"/>
    <w:rsid w:val="00BB5168"/>
    <w:rsid w:val="00BC0E07"/>
    <w:rsid w:val="00BC2426"/>
    <w:rsid w:val="00BC2A98"/>
    <w:rsid w:val="00BC3394"/>
    <w:rsid w:val="00BC418B"/>
    <w:rsid w:val="00BC4E18"/>
    <w:rsid w:val="00BC4EE5"/>
    <w:rsid w:val="00BC5511"/>
    <w:rsid w:val="00BC553A"/>
    <w:rsid w:val="00BC7087"/>
    <w:rsid w:val="00BD3D51"/>
    <w:rsid w:val="00BD5DA2"/>
    <w:rsid w:val="00BD61F5"/>
    <w:rsid w:val="00BD6A55"/>
    <w:rsid w:val="00BD6A8F"/>
    <w:rsid w:val="00BD6A96"/>
    <w:rsid w:val="00BD78FE"/>
    <w:rsid w:val="00BD7ABD"/>
    <w:rsid w:val="00BD7D93"/>
    <w:rsid w:val="00BE0B4C"/>
    <w:rsid w:val="00BE194E"/>
    <w:rsid w:val="00BE1A31"/>
    <w:rsid w:val="00BE1A4F"/>
    <w:rsid w:val="00BE33E3"/>
    <w:rsid w:val="00BE5263"/>
    <w:rsid w:val="00BE54E9"/>
    <w:rsid w:val="00BE7299"/>
    <w:rsid w:val="00BF568B"/>
    <w:rsid w:val="00BF5C9A"/>
    <w:rsid w:val="00C00250"/>
    <w:rsid w:val="00C00E68"/>
    <w:rsid w:val="00C04D43"/>
    <w:rsid w:val="00C07D92"/>
    <w:rsid w:val="00C10177"/>
    <w:rsid w:val="00C12D2F"/>
    <w:rsid w:val="00C23738"/>
    <w:rsid w:val="00C24648"/>
    <w:rsid w:val="00C26C93"/>
    <w:rsid w:val="00C26DA0"/>
    <w:rsid w:val="00C3024A"/>
    <w:rsid w:val="00C31C08"/>
    <w:rsid w:val="00C357C9"/>
    <w:rsid w:val="00C35C82"/>
    <w:rsid w:val="00C37066"/>
    <w:rsid w:val="00C40E3E"/>
    <w:rsid w:val="00C44430"/>
    <w:rsid w:val="00C449F1"/>
    <w:rsid w:val="00C45DE7"/>
    <w:rsid w:val="00C4633D"/>
    <w:rsid w:val="00C47884"/>
    <w:rsid w:val="00C50C0B"/>
    <w:rsid w:val="00C518C4"/>
    <w:rsid w:val="00C51F3E"/>
    <w:rsid w:val="00C5234D"/>
    <w:rsid w:val="00C524CB"/>
    <w:rsid w:val="00C526F1"/>
    <w:rsid w:val="00C531C9"/>
    <w:rsid w:val="00C53B55"/>
    <w:rsid w:val="00C548B1"/>
    <w:rsid w:val="00C55BC3"/>
    <w:rsid w:val="00C60032"/>
    <w:rsid w:val="00C60259"/>
    <w:rsid w:val="00C60414"/>
    <w:rsid w:val="00C6185D"/>
    <w:rsid w:val="00C61D16"/>
    <w:rsid w:val="00C634EA"/>
    <w:rsid w:val="00C653AC"/>
    <w:rsid w:val="00C6596C"/>
    <w:rsid w:val="00C6614A"/>
    <w:rsid w:val="00C663A4"/>
    <w:rsid w:val="00C7131D"/>
    <w:rsid w:val="00C75D77"/>
    <w:rsid w:val="00C7616C"/>
    <w:rsid w:val="00C81B28"/>
    <w:rsid w:val="00C821BC"/>
    <w:rsid w:val="00C83579"/>
    <w:rsid w:val="00C848C3"/>
    <w:rsid w:val="00C849F5"/>
    <w:rsid w:val="00C867D7"/>
    <w:rsid w:val="00C9149F"/>
    <w:rsid w:val="00C91FB2"/>
    <w:rsid w:val="00C920BB"/>
    <w:rsid w:val="00C92374"/>
    <w:rsid w:val="00C93443"/>
    <w:rsid w:val="00C94E35"/>
    <w:rsid w:val="00C96C77"/>
    <w:rsid w:val="00C96D43"/>
    <w:rsid w:val="00C97575"/>
    <w:rsid w:val="00CA026B"/>
    <w:rsid w:val="00CA0995"/>
    <w:rsid w:val="00CA15D4"/>
    <w:rsid w:val="00CA3230"/>
    <w:rsid w:val="00CA5DA9"/>
    <w:rsid w:val="00CA7FCD"/>
    <w:rsid w:val="00CB60B1"/>
    <w:rsid w:val="00CB6850"/>
    <w:rsid w:val="00CC00CD"/>
    <w:rsid w:val="00CC2112"/>
    <w:rsid w:val="00CC2733"/>
    <w:rsid w:val="00CC668E"/>
    <w:rsid w:val="00CD078A"/>
    <w:rsid w:val="00CD0C65"/>
    <w:rsid w:val="00CD1717"/>
    <w:rsid w:val="00CD3377"/>
    <w:rsid w:val="00CD4DEB"/>
    <w:rsid w:val="00CD4E6A"/>
    <w:rsid w:val="00CD61DA"/>
    <w:rsid w:val="00CD70C7"/>
    <w:rsid w:val="00CE0A86"/>
    <w:rsid w:val="00CE6353"/>
    <w:rsid w:val="00CE78C8"/>
    <w:rsid w:val="00CF1834"/>
    <w:rsid w:val="00CF3DB4"/>
    <w:rsid w:val="00CF6B9C"/>
    <w:rsid w:val="00CF7E04"/>
    <w:rsid w:val="00D000F2"/>
    <w:rsid w:val="00D01760"/>
    <w:rsid w:val="00D02290"/>
    <w:rsid w:val="00D0438F"/>
    <w:rsid w:val="00D04D02"/>
    <w:rsid w:val="00D066C6"/>
    <w:rsid w:val="00D067E7"/>
    <w:rsid w:val="00D100F1"/>
    <w:rsid w:val="00D10B3F"/>
    <w:rsid w:val="00D11104"/>
    <w:rsid w:val="00D11EBF"/>
    <w:rsid w:val="00D12D91"/>
    <w:rsid w:val="00D13158"/>
    <w:rsid w:val="00D133CB"/>
    <w:rsid w:val="00D1355F"/>
    <w:rsid w:val="00D14E4C"/>
    <w:rsid w:val="00D15577"/>
    <w:rsid w:val="00D16E39"/>
    <w:rsid w:val="00D223B6"/>
    <w:rsid w:val="00D223BF"/>
    <w:rsid w:val="00D2472E"/>
    <w:rsid w:val="00D2477E"/>
    <w:rsid w:val="00D25858"/>
    <w:rsid w:val="00D26A74"/>
    <w:rsid w:val="00D27347"/>
    <w:rsid w:val="00D31D03"/>
    <w:rsid w:val="00D335A1"/>
    <w:rsid w:val="00D339FA"/>
    <w:rsid w:val="00D34012"/>
    <w:rsid w:val="00D361BF"/>
    <w:rsid w:val="00D37663"/>
    <w:rsid w:val="00D4100E"/>
    <w:rsid w:val="00D418ED"/>
    <w:rsid w:val="00D444D4"/>
    <w:rsid w:val="00D45895"/>
    <w:rsid w:val="00D47D94"/>
    <w:rsid w:val="00D500DB"/>
    <w:rsid w:val="00D509AE"/>
    <w:rsid w:val="00D51F79"/>
    <w:rsid w:val="00D523AC"/>
    <w:rsid w:val="00D52943"/>
    <w:rsid w:val="00D539C4"/>
    <w:rsid w:val="00D53AAE"/>
    <w:rsid w:val="00D54817"/>
    <w:rsid w:val="00D550E1"/>
    <w:rsid w:val="00D55E06"/>
    <w:rsid w:val="00D56D9D"/>
    <w:rsid w:val="00D57FAA"/>
    <w:rsid w:val="00D60327"/>
    <w:rsid w:val="00D6044C"/>
    <w:rsid w:val="00D629E0"/>
    <w:rsid w:val="00D63052"/>
    <w:rsid w:val="00D652A7"/>
    <w:rsid w:val="00D66CC3"/>
    <w:rsid w:val="00D6791C"/>
    <w:rsid w:val="00D67A53"/>
    <w:rsid w:val="00D71888"/>
    <w:rsid w:val="00D72E9D"/>
    <w:rsid w:val="00D80641"/>
    <w:rsid w:val="00D81753"/>
    <w:rsid w:val="00D81B3E"/>
    <w:rsid w:val="00D82CE5"/>
    <w:rsid w:val="00D84A95"/>
    <w:rsid w:val="00D851FB"/>
    <w:rsid w:val="00D86256"/>
    <w:rsid w:val="00D87DD1"/>
    <w:rsid w:val="00D90D27"/>
    <w:rsid w:val="00D90FE4"/>
    <w:rsid w:val="00D91951"/>
    <w:rsid w:val="00D94598"/>
    <w:rsid w:val="00D94962"/>
    <w:rsid w:val="00D95733"/>
    <w:rsid w:val="00D95B43"/>
    <w:rsid w:val="00D9709C"/>
    <w:rsid w:val="00DA04C8"/>
    <w:rsid w:val="00DA23BC"/>
    <w:rsid w:val="00DA2E69"/>
    <w:rsid w:val="00DA395F"/>
    <w:rsid w:val="00DA520C"/>
    <w:rsid w:val="00DA5AB1"/>
    <w:rsid w:val="00DA5D71"/>
    <w:rsid w:val="00DA6397"/>
    <w:rsid w:val="00DA639F"/>
    <w:rsid w:val="00DA7706"/>
    <w:rsid w:val="00DB04D4"/>
    <w:rsid w:val="00DB259A"/>
    <w:rsid w:val="00DB63E9"/>
    <w:rsid w:val="00DB6633"/>
    <w:rsid w:val="00DB7F47"/>
    <w:rsid w:val="00DC13B7"/>
    <w:rsid w:val="00DC2B8C"/>
    <w:rsid w:val="00DC3614"/>
    <w:rsid w:val="00DC39BB"/>
    <w:rsid w:val="00DC571C"/>
    <w:rsid w:val="00DC5871"/>
    <w:rsid w:val="00DC62E5"/>
    <w:rsid w:val="00DC6929"/>
    <w:rsid w:val="00DC6DB4"/>
    <w:rsid w:val="00DD04F2"/>
    <w:rsid w:val="00DD1744"/>
    <w:rsid w:val="00DD1C32"/>
    <w:rsid w:val="00DD32C5"/>
    <w:rsid w:val="00DD6ABE"/>
    <w:rsid w:val="00DD735D"/>
    <w:rsid w:val="00DE1F24"/>
    <w:rsid w:val="00DE21BD"/>
    <w:rsid w:val="00DE3119"/>
    <w:rsid w:val="00DE6E0C"/>
    <w:rsid w:val="00DE74A8"/>
    <w:rsid w:val="00DF236B"/>
    <w:rsid w:val="00E00FD4"/>
    <w:rsid w:val="00E01903"/>
    <w:rsid w:val="00E029FA"/>
    <w:rsid w:val="00E04179"/>
    <w:rsid w:val="00E04DE3"/>
    <w:rsid w:val="00E05991"/>
    <w:rsid w:val="00E06A99"/>
    <w:rsid w:val="00E06E08"/>
    <w:rsid w:val="00E10A7E"/>
    <w:rsid w:val="00E10C5B"/>
    <w:rsid w:val="00E11C35"/>
    <w:rsid w:val="00E13AB8"/>
    <w:rsid w:val="00E22816"/>
    <w:rsid w:val="00E22F43"/>
    <w:rsid w:val="00E230FD"/>
    <w:rsid w:val="00E23798"/>
    <w:rsid w:val="00E24DCE"/>
    <w:rsid w:val="00E24E1A"/>
    <w:rsid w:val="00E25CB3"/>
    <w:rsid w:val="00E263C0"/>
    <w:rsid w:val="00E265B7"/>
    <w:rsid w:val="00E308A1"/>
    <w:rsid w:val="00E30C68"/>
    <w:rsid w:val="00E3169E"/>
    <w:rsid w:val="00E323A4"/>
    <w:rsid w:val="00E32403"/>
    <w:rsid w:val="00E33B62"/>
    <w:rsid w:val="00E34A7D"/>
    <w:rsid w:val="00E3604F"/>
    <w:rsid w:val="00E378A8"/>
    <w:rsid w:val="00E37911"/>
    <w:rsid w:val="00E4010D"/>
    <w:rsid w:val="00E4143A"/>
    <w:rsid w:val="00E41DA5"/>
    <w:rsid w:val="00E42F18"/>
    <w:rsid w:val="00E4341D"/>
    <w:rsid w:val="00E45B03"/>
    <w:rsid w:val="00E471D7"/>
    <w:rsid w:val="00E516F9"/>
    <w:rsid w:val="00E53C0C"/>
    <w:rsid w:val="00E53D8F"/>
    <w:rsid w:val="00E551B1"/>
    <w:rsid w:val="00E56A6F"/>
    <w:rsid w:val="00E56D69"/>
    <w:rsid w:val="00E6039E"/>
    <w:rsid w:val="00E6049C"/>
    <w:rsid w:val="00E60A8C"/>
    <w:rsid w:val="00E61AEE"/>
    <w:rsid w:val="00E62D5F"/>
    <w:rsid w:val="00E630DD"/>
    <w:rsid w:val="00E667E7"/>
    <w:rsid w:val="00E673D1"/>
    <w:rsid w:val="00E67555"/>
    <w:rsid w:val="00E67CC6"/>
    <w:rsid w:val="00E67FC7"/>
    <w:rsid w:val="00E7165F"/>
    <w:rsid w:val="00E75248"/>
    <w:rsid w:val="00E77C49"/>
    <w:rsid w:val="00E77DDF"/>
    <w:rsid w:val="00E8165D"/>
    <w:rsid w:val="00E83676"/>
    <w:rsid w:val="00E8398C"/>
    <w:rsid w:val="00E85716"/>
    <w:rsid w:val="00E85963"/>
    <w:rsid w:val="00E8759D"/>
    <w:rsid w:val="00E87C04"/>
    <w:rsid w:val="00E91E36"/>
    <w:rsid w:val="00E95221"/>
    <w:rsid w:val="00EA0B3F"/>
    <w:rsid w:val="00EA1606"/>
    <w:rsid w:val="00EA1DFE"/>
    <w:rsid w:val="00EA3A6A"/>
    <w:rsid w:val="00EA6358"/>
    <w:rsid w:val="00EA63B7"/>
    <w:rsid w:val="00EA76CC"/>
    <w:rsid w:val="00EB0F86"/>
    <w:rsid w:val="00EB203A"/>
    <w:rsid w:val="00EB339C"/>
    <w:rsid w:val="00EB34B0"/>
    <w:rsid w:val="00EB49E9"/>
    <w:rsid w:val="00EB4E04"/>
    <w:rsid w:val="00EB6BC7"/>
    <w:rsid w:val="00EB7BAF"/>
    <w:rsid w:val="00EC02E9"/>
    <w:rsid w:val="00EC07B9"/>
    <w:rsid w:val="00EC1F51"/>
    <w:rsid w:val="00EC5B15"/>
    <w:rsid w:val="00EC5DE4"/>
    <w:rsid w:val="00EC6C6C"/>
    <w:rsid w:val="00ED030F"/>
    <w:rsid w:val="00ED069A"/>
    <w:rsid w:val="00ED137B"/>
    <w:rsid w:val="00ED229D"/>
    <w:rsid w:val="00ED5EFB"/>
    <w:rsid w:val="00ED66AF"/>
    <w:rsid w:val="00ED77CC"/>
    <w:rsid w:val="00EE1B23"/>
    <w:rsid w:val="00EE59B5"/>
    <w:rsid w:val="00EE5DF7"/>
    <w:rsid w:val="00EE6F2B"/>
    <w:rsid w:val="00EF2BA2"/>
    <w:rsid w:val="00EF3228"/>
    <w:rsid w:val="00EF3A51"/>
    <w:rsid w:val="00EF58EE"/>
    <w:rsid w:val="00F0086F"/>
    <w:rsid w:val="00F01F44"/>
    <w:rsid w:val="00F02DE3"/>
    <w:rsid w:val="00F0318A"/>
    <w:rsid w:val="00F032A9"/>
    <w:rsid w:val="00F03817"/>
    <w:rsid w:val="00F1003E"/>
    <w:rsid w:val="00F11E0E"/>
    <w:rsid w:val="00F12C0B"/>
    <w:rsid w:val="00F132C2"/>
    <w:rsid w:val="00F13DC5"/>
    <w:rsid w:val="00F14845"/>
    <w:rsid w:val="00F1742F"/>
    <w:rsid w:val="00F21247"/>
    <w:rsid w:val="00F23158"/>
    <w:rsid w:val="00F23B21"/>
    <w:rsid w:val="00F23E3A"/>
    <w:rsid w:val="00F24412"/>
    <w:rsid w:val="00F26C32"/>
    <w:rsid w:val="00F275DA"/>
    <w:rsid w:val="00F27FB1"/>
    <w:rsid w:val="00F30C87"/>
    <w:rsid w:val="00F31A6E"/>
    <w:rsid w:val="00F32E6C"/>
    <w:rsid w:val="00F3318F"/>
    <w:rsid w:val="00F34399"/>
    <w:rsid w:val="00F358DD"/>
    <w:rsid w:val="00F376A3"/>
    <w:rsid w:val="00F37829"/>
    <w:rsid w:val="00F378FF"/>
    <w:rsid w:val="00F41C3E"/>
    <w:rsid w:val="00F42770"/>
    <w:rsid w:val="00F431BE"/>
    <w:rsid w:val="00F44920"/>
    <w:rsid w:val="00F44E08"/>
    <w:rsid w:val="00F45492"/>
    <w:rsid w:val="00F45C5C"/>
    <w:rsid w:val="00F50FAB"/>
    <w:rsid w:val="00F5291B"/>
    <w:rsid w:val="00F545CE"/>
    <w:rsid w:val="00F54F42"/>
    <w:rsid w:val="00F561C2"/>
    <w:rsid w:val="00F562FB"/>
    <w:rsid w:val="00F603CC"/>
    <w:rsid w:val="00F62DFF"/>
    <w:rsid w:val="00F634F2"/>
    <w:rsid w:val="00F6417E"/>
    <w:rsid w:val="00F660B1"/>
    <w:rsid w:val="00F672AC"/>
    <w:rsid w:val="00F673F5"/>
    <w:rsid w:val="00F676FB"/>
    <w:rsid w:val="00F7036D"/>
    <w:rsid w:val="00F71603"/>
    <w:rsid w:val="00F72043"/>
    <w:rsid w:val="00F73D90"/>
    <w:rsid w:val="00F74CF2"/>
    <w:rsid w:val="00F7523B"/>
    <w:rsid w:val="00F8082A"/>
    <w:rsid w:val="00F809A9"/>
    <w:rsid w:val="00F84899"/>
    <w:rsid w:val="00F84D74"/>
    <w:rsid w:val="00F859F0"/>
    <w:rsid w:val="00F8669E"/>
    <w:rsid w:val="00F86F03"/>
    <w:rsid w:val="00F87AEE"/>
    <w:rsid w:val="00F902D7"/>
    <w:rsid w:val="00F902F8"/>
    <w:rsid w:val="00F90481"/>
    <w:rsid w:val="00F909ED"/>
    <w:rsid w:val="00F93217"/>
    <w:rsid w:val="00F935FB"/>
    <w:rsid w:val="00F95890"/>
    <w:rsid w:val="00F95F68"/>
    <w:rsid w:val="00F97ECF"/>
    <w:rsid w:val="00FA039C"/>
    <w:rsid w:val="00FA071D"/>
    <w:rsid w:val="00FA1298"/>
    <w:rsid w:val="00FA12FD"/>
    <w:rsid w:val="00FA19FB"/>
    <w:rsid w:val="00FA20E6"/>
    <w:rsid w:val="00FA2863"/>
    <w:rsid w:val="00FB1417"/>
    <w:rsid w:val="00FB6A61"/>
    <w:rsid w:val="00FC0CD0"/>
    <w:rsid w:val="00FC100F"/>
    <w:rsid w:val="00FC1A5C"/>
    <w:rsid w:val="00FC1D2E"/>
    <w:rsid w:val="00FC3C98"/>
    <w:rsid w:val="00FC53F2"/>
    <w:rsid w:val="00FD1B9A"/>
    <w:rsid w:val="00FD25AA"/>
    <w:rsid w:val="00FD29A3"/>
    <w:rsid w:val="00FD2BA2"/>
    <w:rsid w:val="00FD34E4"/>
    <w:rsid w:val="00FD385C"/>
    <w:rsid w:val="00FD4D9B"/>
    <w:rsid w:val="00FD61AC"/>
    <w:rsid w:val="00FD630C"/>
    <w:rsid w:val="00FD71E5"/>
    <w:rsid w:val="00FD75E0"/>
    <w:rsid w:val="00FD7D67"/>
    <w:rsid w:val="00FD7E1D"/>
    <w:rsid w:val="00FE01B6"/>
    <w:rsid w:val="00FE141E"/>
    <w:rsid w:val="00FE19F3"/>
    <w:rsid w:val="00FE3BCC"/>
    <w:rsid w:val="00FE3E0A"/>
    <w:rsid w:val="00FE42ED"/>
    <w:rsid w:val="00FE455B"/>
    <w:rsid w:val="00FE6D4C"/>
    <w:rsid w:val="00FE7555"/>
    <w:rsid w:val="00FF0706"/>
    <w:rsid w:val="00FF208F"/>
    <w:rsid w:val="00FF2F4B"/>
    <w:rsid w:val="00FF5251"/>
    <w:rsid w:val="00FF683C"/>
    <w:rsid w:val="00FF69D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InviasNormal">
    <w:name w:val="Invias Normal"/>
    <w:basedOn w:val="Normal"/>
    <w:link w:val="InviasNormalCar"/>
    <w:qFormat/>
    <w:rsid w:val="00A230AD"/>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A230AD"/>
    <w:rPr>
      <w:rFonts w:ascii="Arial Narrow" w:eastAsia="Times New Roman" w:hAnsi="Arial Narrow" w:cs="Times New Roman"/>
      <w:color w:val="3C3C3C" w:themeColor="background2" w:themeShade="40"/>
      <w:sz w:val="24"/>
      <w:szCs w:val="24"/>
      <w:lang w:val="x-none" w:eastAsia="es-ES"/>
    </w:rPr>
  </w:style>
  <w:style w:type="paragraph" w:customStyle="1" w:styleId="Capitulo3">
    <w:name w:val="Capitulo 3"/>
    <w:basedOn w:val="Normal"/>
    <w:qFormat/>
    <w:rsid w:val="00A230AD"/>
    <w:pPr>
      <w:keepNext/>
      <w:numPr>
        <w:numId w:val="10"/>
      </w:numPr>
      <w:spacing w:before="120" w:after="200" w:line="276" w:lineRule="auto"/>
      <w:outlineLvl w:val="1"/>
    </w:pPr>
    <w:rPr>
      <w:rFonts w:ascii="Arial" w:hAnsi="Arial" w:cs="Arial"/>
      <w:b/>
      <w:color w:val="000000"/>
      <w:sz w:val="20"/>
      <w:szCs w:val="20"/>
      <w:lang w:eastAsia="es-CO"/>
    </w:rPr>
  </w:style>
  <w:style w:type="character" w:customStyle="1" w:styleId="NormalWebCar">
    <w:name w:val="Normal (Web) Car"/>
    <w:link w:val="NormalWeb"/>
    <w:uiPriority w:val="99"/>
    <w:rsid w:val="0071470C"/>
    <w:rPr>
      <w:rFonts w:ascii="Times New Roman" w:eastAsia="Times New Roman" w:hAnsi="Times New Roman" w:cs="Times New Roman"/>
      <w:sz w:val="24"/>
      <w:szCs w:val="24"/>
      <w:lang w:eastAsia="es-CO"/>
    </w:rPr>
  </w:style>
  <w:style w:type="character" w:styleId="Textodelmarcadordeposicin">
    <w:name w:val="Placeholder Text"/>
    <w:basedOn w:val="Fuentedeprrafopredeter"/>
    <w:uiPriority w:val="99"/>
    <w:semiHidden/>
    <w:rsid w:val="00FD7E1D"/>
    <w:rPr>
      <w:color w:val="808080"/>
    </w:rPr>
  </w:style>
  <w:style w:type="paragraph" w:styleId="Textoindependiente">
    <w:name w:val="Body Text"/>
    <w:basedOn w:val="Normal"/>
    <w:link w:val="TextoindependienteCar"/>
    <w:uiPriority w:val="1"/>
    <w:qFormat/>
    <w:rsid w:val="00D12D91"/>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D12D91"/>
    <w:rPr>
      <w:rFonts w:ascii="Arial" w:eastAsia="Arial" w:hAnsi="Arial" w:cs="Arial"/>
      <w:sz w:val="20"/>
      <w:szCs w:val="20"/>
      <w:lang w:val="es-ES" w:eastAsia="es-ES" w:bidi="es-ES"/>
    </w:rPr>
  </w:style>
  <w:style w:type="character" w:styleId="Hipervnculovisitado">
    <w:name w:val="FollowedHyperlink"/>
    <w:basedOn w:val="Fuentedeprrafopredeter"/>
    <w:uiPriority w:val="99"/>
    <w:semiHidden/>
    <w:unhideWhenUsed/>
    <w:rsid w:val="00BD6A55"/>
    <w:rPr>
      <w:color w:val="F2F2F2" w:themeColor="followedHyperlink"/>
      <w:u w:val="single"/>
    </w:rPr>
  </w:style>
  <w:style w:type="paragraph" w:customStyle="1" w:styleId="Default">
    <w:name w:val="Default"/>
    <w:rsid w:val="006C55E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28799947">
      <w:bodyDiv w:val="1"/>
      <w:marLeft w:val="0"/>
      <w:marRight w:val="0"/>
      <w:marTop w:val="0"/>
      <w:marBottom w:val="0"/>
      <w:divBdr>
        <w:top w:val="none" w:sz="0" w:space="0" w:color="auto"/>
        <w:left w:val="none" w:sz="0" w:space="0" w:color="auto"/>
        <w:bottom w:val="none" w:sz="0" w:space="0" w:color="auto"/>
        <w:right w:val="none" w:sz="0" w:space="0" w:color="auto"/>
      </w:divBdr>
    </w:div>
    <w:div w:id="28801859">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9326511">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44980232">
      <w:bodyDiv w:val="1"/>
      <w:marLeft w:val="0"/>
      <w:marRight w:val="0"/>
      <w:marTop w:val="0"/>
      <w:marBottom w:val="0"/>
      <w:divBdr>
        <w:top w:val="none" w:sz="0" w:space="0" w:color="auto"/>
        <w:left w:val="none" w:sz="0" w:space="0" w:color="auto"/>
        <w:bottom w:val="none" w:sz="0" w:space="0" w:color="auto"/>
        <w:right w:val="none" w:sz="0" w:space="0" w:color="auto"/>
      </w:divBdr>
    </w:div>
    <w:div w:id="151652217">
      <w:bodyDiv w:val="1"/>
      <w:marLeft w:val="0"/>
      <w:marRight w:val="0"/>
      <w:marTop w:val="0"/>
      <w:marBottom w:val="0"/>
      <w:divBdr>
        <w:top w:val="none" w:sz="0" w:space="0" w:color="auto"/>
        <w:left w:val="none" w:sz="0" w:space="0" w:color="auto"/>
        <w:bottom w:val="none" w:sz="0" w:space="0" w:color="auto"/>
        <w:right w:val="none" w:sz="0" w:space="0" w:color="auto"/>
      </w:divBdr>
    </w:div>
    <w:div w:id="15881517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0701427">
      <w:bodyDiv w:val="1"/>
      <w:marLeft w:val="0"/>
      <w:marRight w:val="0"/>
      <w:marTop w:val="0"/>
      <w:marBottom w:val="0"/>
      <w:divBdr>
        <w:top w:val="none" w:sz="0" w:space="0" w:color="auto"/>
        <w:left w:val="none" w:sz="0" w:space="0" w:color="auto"/>
        <w:bottom w:val="none" w:sz="0" w:space="0" w:color="auto"/>
        <w:right w:val="none" w:sz="0" w:space="0" w:color="auto"/>
      </w:divBdr>
    </w:div>
    <w:div w:id="228734798">
      <w:bodyDiv w:val="1"/>
      <w:marLeft w:val="0"/>
      <w:marRight w:val="0"/>
      <w:marTop w:val="0"/>
      <w:marBottom w:val="0"/>
      <w:divBdr>
        <w:top w:val="none" w:sz="0" w:space="0" w:color="auto"/>
        <w:left w:val="none" w:sz="0" w:space="0" w:color="auto"/>
        <w:bottom w:val="none" w:sz="0" w:space="0" w:color="auto"/>
        <w:right w:val="none" w:sz="0" w:space="0" w:color="auto"/>
      </w:divBdr>
    </w:div>
    <w:div w:id="242111778">
      <w:bodyDiv w:val="1"/>
      <w:marLeft w:val="0"/>
      <w:marRight w:val="0"/>
      <w:marTop w:val="0"/>
      <w:marBottom w:val="0"/>
      <w:divBdr>
        <w:top w:val="none" w:sz="0" w:space="0" w:color="auto"/>
        <w:left w:val="none" w:sz="0" w:space="0" w:color="auto"/>
        <w:bottom w:val="none" w:sz="0" w:space="0" w:color="auto"/>
        <w:right w:val="none" w:sz="0" w:space="0" w:color="auto"/>
      </w:divBdr>
    </w:div>
    <w:div w:id="2645786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245686">
      <w:bodyDiv w:val="1"/>
      <w:marLeft w:val="0"/>
      <w:marRight w:val="0"/>
      <w:marTop w:val="0"/>
      <w:marBottom w:val="0"/>
      <w:divBdr>
        <w:top w:val="none" w:sz="0" w:space="0" w:color="auto"/>
        <w:left w:val="none" w:sz="0" w:space="0" w:color="auto"/>
        <w:bottom w:val="none" w:sz="0" w:space="0" w:color="auto"/>
        <w:right w:val="none" w:sz="0" w:space="0" w:color="auto"/>
      </w:divBdr>
    </w:div>
    <w:div w:id="325403141">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342702889">
      <w:bodyDiv w:val="1"/>
      <w:marLeft w:val="0"/>
      <w:marRight w:val="0"/>
      <w:marTop w:val="0"/>
      <w:marBottom w:val="0"/>
      <w:divBdr>
        <w:top w:val="none" w:sz="0" w:space="0" w:color="auto"/>
        <w:left w:val="none" w:sz="0" w:space="0" w:color="auto"/>
        <w:bottom w:val="none" w:sz="0" w:space="0" w:color="auto"/>
        <w:right w:val="none" w:sz="0" w:space="0" w:color="auto"/>
      </w:divBdr>
    </w:div>
    <w:div w:id="361593297">
      <w:bodyDiv w:val="1"/>
      <w:marLeft w:val="0"/>
      <w:marRight w:val="0"/>
      <w:marTop w:val="0"/>
      <w:marBottom w:val="0"/>
      <w:divBdr>
        <w:top w:val="none" w:sz="0" w:space="0" w:color="auto"/>
        <w:left w:val="none" w:sz="0" w:space="0" w:color="auto"/>
        <w:bottom w:val="none" w:sz="0" w:space="0" w:color="auto"/>
        <w:right w:val="none" w:sz="0" w:space="0" w:color="auto"/>
      </w:divBdr>
    </w:div>
    <w:div w:id="413825589">
      <w:bodyDiv w:val="1"/>
      <w:marLeft w:val="0"/>
      <w:marRight w:val="0"/>
      <w:marTop w:val="0"/>
      <w:marBottom w:val="0"/>
      <w:divBdr>
        <w:top w:val="none" w:sz="0" w:space="0" w:color="auto"/>
        <w:left w:val="none" w:sz="0" w:space="0" w:color="auto"/>
        <w:bottom w:val="none" w:sz="0" w:space="0" w:color="auto"/>
        <w:right w:val="none" w:sz="0" w:space="0" w:color="auto"/>
      </w:divBdr>
    </w:div>
    <w:div w:id="458647536">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499078524">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617835004">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700976589">
      <w:bodyDiv w:val="1"/>
      <w:marLeft w:val="0"/>
      <w:marRight w:val="0"/>
      <w:marTop w:val="0"/>
      <w:marBottom w:val="0"/>
      <w:divBdr>
        <w:top w:val="none" w:sz="0" w:space="0" w:color="auto"/>
        <w:left w:val="none" w:sz="0" w:space="0" w:color="auto"/>
        <w:bottom w:val="none" w:sz="0" w:space="0" w:color="auto"/>
        <w:right w:val="none" w:sz="0" w:space="0" w:color="auto"/>
      </w:divBdr>
    </w:div>
    <w:div w:id="705955107">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757747170">
      <w:bodyDiv w:val="1"/>
      <w:marLeft w:val="0"/>
      <w:marRight w:val="0"/>
      <w:marTop w:val="0"/>
      <w:marBottom w:val="0"/>
      <w:divBdr>
        <w:top w:val="none" w:sz="0" w:space="0" w:color="auto"/>
        <w:left w:val="none" w:sz="0" w:space="0" w:color="auto"/>
        <w:bottom w:val="none" w:sz="0" w:space="0" w:color="auto"/>
        <w:right w:val="none" w:sz="0" w:space="0" w:color="auto"/>
      </w:divBdr>
    </w:div>
    <w:div w:id="824666425">
      <w:bodyDiv w:val="1"/>
      <w:marLeft w:val="0"/>
      <w:marRight w:val="0"/>
      <w:marTop w:val="0"/>
      <w:marBottom w:val="0"/>
      <w:divBdr>
        <w:top w:val="none" w:sz="0" w:space="0" w:color="auto"/>
        <w:left w:val="none" w:sz="0" w:space="0" w:color="auto"/>
        <w:bottom w:val="none" w:sz="0" w:space="0" w:color="auto"/>
        <w:right w:val="none" w:sz="0" w:space="0" w:color="auto"/>
      </w:divBdr>
    </w:div>
    <w:div w:id="836190382">
      <w:bodyDiv w:val="1"/>
      <w:marLeft w:val="0"/>
      <w:marRight w:val="0"/>
      <w:marTop w:val="0"/>
      <w:marBottom w:val="0"/>
      <w:divBdr>
        <w:top w:val="none" w:sz="0" w:space="0" w:color="auto"/>
        <w:left w:val="none" w:sz="0" w:space="0" w:color="auto"/>
        <w:bottom w:val="none" w:sz="0" w:space="0" w:color="auto"/>
        <w:right w:val="none" w:sz="0" w:space="0" w:color="auto"/>
      </w:divBdr>
    </w:div>
    <w:div w:id="893464468">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29966820">
      <w:bodyDiv w:val="1"/>
      <w:marLeft w:val="0"/>
      <w:marRight w:val="0"/>
      <w:marTop w:val="0"/>
      <w:marBottom w:val="0"/>
      <w:divBdr>
        <w:top w:val="none" w:sz="0" w:space="0" w:color="auto"/>
        <w:left w:val="none" w:sz="0" w:space="0" w:color="auto"/>
        <w:bottom w:val="none" w:sz="0" w:space="0" w:color="auto"/>
        <w:right w:val="none" w:sz="0" w:space="0" w:color="auto"/>
      </w:divBdr>
    </w:div>
    <w:div w:id="944772892">
      <w:bodyDiv w:val="1"/>
      <w:marLeft w:val="0"/>
      <w:marRight w:val="0"/>
      <w:marTop w:val="0"/>
      <w:marBottom w:val="0"/>
      <w:divBdr>
        <w:top w:val="none" w:sz="0" w:space="0" w:color="auto"/>
        <w:left w:val="none" w:sz="0" w:space="0" w:color="auto"/>
        <w:bottom w:val="none" w:sz="0" w:space="0" w:color="auto"/>
        <w:right w:val="none" w:sz="0" w:space="0" w:color="auto"/>
      </w:divBdr>
    </w:div>
    <w:div w:id="97788265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2656544">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06192126">
      <w:bodyDiv w:val="1"/>
      <w:marLeft w:val="0"/>
      <w:marRight w:val="0"/>
      <w:marTop w:val="0"/>
      <w:marBottom w:val="0"/>
      <w:divBdr>
        <w:top w:val="none" w:sz="0" w:space="0" w:color="auto"/>
        <w:left w:val="none" w:sz="0" w:space="0" w:color="auto"/>
        <w:bottom w:val="none" w:sz="0" w:space="0" w:color="auto"/>
        <w:right w:val="none" w:sz="0" w:space="0" w:color="auto"/>
      </w:divBdr>
    </w:div>
    <w:div w:id="1117407736">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02480406">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0500163">
      <w:bodyDiv w:val="1"/>
      <w:marLeft w:val="0"/>
      <w:marRight w:val="0"/>
      <w:marTop w:val="0"/>
      <w:marBottom w:val="0"/>
      <w:divBdr>
        <w:top w:val="none" w:sz="0" w:space="0" w:color="auto"/>
        <w:left w:val="none" w:sz="0" w:space="0" w:color="auto"/>
        <w:bottom w:val="none" w:sz="0" w:space="0" w:color="auto"/>
        <w:right w:val="none" w:sz="0" w:space="0" w:color="auto"/>
      </w:divBdr>
      <w:divsChild>
        <w:div w:id="426851668">
          <w:marLeft w:val="0"/>
          <w:marRight w:val="0"/>
          <w:marTop w:val="0"/>
          <w:marBottom w:val="0"/>
          <w:divBdr>
            <w:top w:val="none" w:sz="0" w:space="0" w:color="auto"/>
            <w:left w:val="none" w:sz="0" w:space="0" w:color="auto"/>
            <w:bottom w:val="none" w:sz="0" w:space="0" w:color="auto"/>
            <w:right w:val="none" w:sz="0" w:space="0" w:color="auto"/>
          </w:divBdr>
          <w:divsChild>
            <w:div w:id="164781667">
              <w:marLeft w:val="0"/>
              <w:marRight w:val="0"/>
              <w:marTop w:val="0"/>
              <w:marBottom w:val="0"/>
              <w:divBdr>
                <w:top w:val="none" w:sz="0" w:space="0" w:color="auto"/>
                <w:left w:val="none" w:sz="0" w:space="0" w:color="auto"/>
                <w:bottom w:val="none" w:sz="0" w:space="0" w:color="auto"/>
                <w:right w:val="none" w:sz="0" w:space="0" w:color="auto"/>
              </w:divBdr>
              <w:divsChild>
                <w:div w:id="182349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05323">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381635480">
      <w:bodyDiv w:val="1"/>
      <w:marLeft w:val="0"/>
      <w:marRight w:val="0"/>
      <w:marTop w:val="0"/>
      <w:marBottom w:val="0"/>
      <w:divBdr>
        <w:top w:val="none" w:sz="0" w:space="0" w:color="auto"/>
        <w:left w:val="none" w:sz="0" w:space="0" w:color="auto"/>
        <w:bottom w:val="none" w:sz="0" w:space="0" w:color="auto"/>
        <w:right w:val="none" w:sz="0" w:space="0" w:color="auto"/>
      </w:divBdr>
    </w:div>
    <w:div w:id="1388451986">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491100718">
      <w:bodyDiv w:val="1"/>
      <w:marLeft w:val="0"/>
      <w:marRight w:val="0"/>
      <w:marTop w:val="0"/>
      <w:marBottom w:val="0"/>
      <w:divBdr>
        <w:top w:val="none" w:sz="0" w:space="0" w:color="auto"/>
        <w:left w:val="none" w:sz="0" w:space="0" w:color="auto"/>
        <w:bottom w:val="none" w:sz="0" w:space="0" w:color="auto"/>
        <w:right w:val="none" w:sz="0" w:space="0" w:color="auto"/>
      </w:divBdr>
      <w:divsChild>
        <w:div w:id="406192133">
          <w:marLeft w:val="0"/>
          <w:marRight w:val="0"/>
          <w:marTop w:val="0"/>
          <w:marBottom w:val="0"/>
          <w:divBdr>
            <w:top w:val="none" w:sz="0" w:space="0" w:color="auto"/>
            <w:left w:val="none" w:sz="0" w:space="0" w:color="auto"/>
            <w:bottom w:val="none" w:sz="0" w:space="0" w:color="auto"/>
            <w:right w:val="none" w:sz="0" w:space="0" w:color="auto"/>
          </w:divBdr>
          <w:divsChild>
            <w:div w:id="1573931287">
              <w:marLeft w:val="0"/>
              <w:marRight w:val="0"/>
              <w:marTop w:val="0"/>
              <w:marBottom w:val="0"/>
              <w:divBdr>
                <w:top w:val="none" w:sz="0" w:space="0" w:color="auto"/>
                <w:left w:val="none" w:sz="0" w:space="0" w:color="auto"/>
                <w:bottom w:val="none" w:sz="0" w:space="0" w:color="auto"/>
                <w:right w:val="none" w:sz="0" w:space="0" w:color="auto"/>
              </w:divBdr>
              <w:divsChild>
                <w:div w:id="93031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410142">
      <w:bodyDiv w:val="1"/>
      <w:marLeft w:val="0"/>
      <w:marRight w:val="0"/>
      <w:marTop w:val="0"/>
      <w:marBottom w:val="0"/>
      <w:divBdr>
        <w:top w:val="none" w:sz="0" w:space="0" w:color="auto"/>
        <w:left w:val="none" w:sz="0" w:space="0" w:color="auto"/>
        <w:bottom w:val="none" w:sz="0" w:space="0" w:color="auto"/>
        <w:right w:val="none" w:sz="0" w:space="0" w:color="auto"/>
      </w:divBdr>
    </w:div>
    <w:div w:id="1509297186">
      <w:bodyDiv w:val="1"/>
      <w:marLeft w:val="0"/>
      <w:marRight w:val="0"/>
      <w:marTop w:val="0"/>
      <w:marBottom w:val="0"/>
      <w:divBdr>
        <w:top w:val="none" w:sz="0" w:space="0" w:color="auto"/>
        <w:left w:val="none" w:sz="0" w:space="0" w:color="auto"/>
        <w:bottom w:val="none" w:sz="0" w:space="0" w:color="auto"/>
        <w:right w:val="none" w:sz="0" w:space="0" w:color="auto"/>
      </w:divBdr>
    </w:div>
    <w:div w:id="1514492636">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65817872">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762796114">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15507931">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46111828">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1981418703">
      <w:bodyDiv w:val="1"/>
      <w:marLeft w:val="0"/>
      <w:marRight w:val="0"/>
      <w:marTop w:val="0"/>
      <w:marBottom w:val="0"/>
      <w:divBdr>
        <w:top w:val="none" w:sz="0" w:space="0" w:color="auto"/>
        <w:left w:val="none" w:sz="0" w:space="0" w:color="auto"/>
        <w:bottom w:val="none" w:sz="0" w:space="0" w:color="auto"/>
        <w:right w:val="none" w:sz="0" w:space="0" w:color="auto"/>
      </w:divBdr>
    </w:div>
    <w:div w:id="1989824854">
      <w:bodyDiv w:val="1"/>
      <w:marLeft w:val="0"/>
      <w:marRight w:val="0"/>
      <w:marTop w:val="0"/>
      <w:marBottom w:val="0"/>
      <w:divBdr>
        <w:top w:val="none" w:sz="0" w:space="0" w:color="auto"/>
        <w:left w:val="none" w:sz="0" w:space="0" w:color="auto"/>
        <w:bottom w:val="none" w:sz="0" w:space="0" w:color="auto"/>
        <w:right w:val="none" w:sz="0" w:space="0" w:color="auto"/>
      </w:divBdr>
    </w:div>
    <w:div w:id="1993440466">
      <w:bodyDiv w:val="1"/>
      <w:marLeft w:val="0"/>
      <w:marRight w:val="0"/>
      <w:marTop w:val="0"/>
      <w:marBottom w:val="0"/>
      <w:divBdr>
        <w:top w:val="none" w:sz="0" w:space="0" w:color="auto"/>
        <w:left w:val="none" w:sz="0" w:space="0" w:color="auto"/>
        <w:bottom w:val="none" w:sz="0" w:space="0" w:color="auto"/>
        <w:right w:val="none" w:sz="0" w:space="0" w:color="auto"/>
      </w:divBdr>
    </w:div>
    <w:div w:id="1995374721">
      <w:bodyDiv w:val="1"/>
      <w:marLeft w:val="0"/>
      <w:marRight w:val="0"/>
      <w:marTop w:val="0"/>
      <w:marBottom w:val="0"/>
      <w:divBdr>
        <w:top w:val="none" w:sz="0" w:space="0" w:color="auto"/>
        <w:left w:val="none" w:sz="0" w:space="0" w:color="auto"/>
        <w:bottom w:val="none" w:sz="0" w:space="0" w:color="auto"/>
        <w:right w:val="none" w:sz="0" w:space="0" w:color="auto"/>
      </w:divBdr>
    </w:div>
    <w:div w:id="1997996295">
      <w:bodyDiv w:val="1"/>
      <w:marLeft w:val="0"/>
      <w:marRight w:val="0"/>
      <w:marTop w:val="0"/>
      <w:marBottom w:val="0"/>
      <w:divBdr>
        <w:top w:val="none" w:sz="0" w:space="0" w:color="auto"/>
        <w:left w:val="none" w:sz="0" w:space="0" w:color="auto"/>
        <w:bottom w:val="none" w:sz="0" w:space="0" w:color="auto"/>
        <w:right w:val="none" w:sz="0" w:space="0" w:color="auto"/>
      </w:divBdr>
    </w:div>
    <w:div w:id="2073238207">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872D55-84BC-48B8-83FF-FB3F305DA379}">
  <ds:schemaRefs>
    <ds:schemaRef ds:uri="http://schemas.openxmlformats.org/officeDocument/2006/bibliography"/>
  </ds:schemaRefs>
</ds:datastoreItem>
</file>

<file path=customXml/itemProps2.xml><?xml version="1.0" encoding="utf-8"?>
<ds:datastoreItem xmlns:ds="http://schemas.openxmlformats.org/officeDocument/2006/customXml" ds:itemID="{7AE14704-2864-4DF3-B782-16537ADF5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9BE25B-F0BA-4D13-8DCC-5BCB7A3EAC67}">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1107</TotalTime>
  <Pages>11</Pages>
  <Words>3401</Words>
  <Characters>18707</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564</cp:revision>
  <cp:lastPrinted>2020-01-30T15:05:00Z</cp:lastPrinted>
  <dcterms:created xsi:type="dcterms:W3CDTF">2020-02-14T15:13:00Z</dcterms:created>
  <dcterms:modified xsi:type="dcterms:W3CDTF">2020-08-04T04:36:00Z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