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07587EA" w14:textId="77777777" w:rsidR="0079743D" w:rsidRPr="00EA2CFE" w:rsidRDefault="0079743D" w:rsidP="0079743D">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ESTABILIDAD LABORAL REFORZADA DE MUJER EMBARAZADA – Concepto</w:t>
      </w:r>
    </w:p>
    <w:p w14:paraId="57EBDA59" w14:textId="77777777" w:rsidR="0079743D" w:rsidRPr="00EA2CFE" w:rsidRDefault="0079743D" w:rsidP="0079743D">
      <w:pPr>
        <w:contextualSpacing/>
        <w:jc w:val="both"/>
        <w:rPr>
          <w:rFonts w:ascii="Verdana" w:eastAsia="Yu Gothic UI Semibold" w:hAnsi="Verdana" w:cs="Arial"/>
          <w:b/>
          <w:bCs/>
          <w:color w:val="000000" w:themeColor="text1"/>
          <w:lang w:val="es-MX"/>
        </w:rPr>
      </w:pPr>
    </w:p>
    <w:p w14:paraId="0E2466F8" w14:textId="77777777" w:rsidR="0079743D" w:rsidRPr="00EA2CFE" w:rsidRDefault="0079743D" w:rsidP="0079743D">
      <w:pPr>
        <w:contextualSpacing/>
        <w:jc w:val="both"/>
        <w:rPr>
          <w:rFonts w:ascii="Verdana" w:eastAsia="Yu Gothic UI Semibold" w:hAnsi="Verdana" w:cs="Arial"/>
          <w:b/>
          <w:bCs/>
          <w:color w:val="000000" w:themeColor="text1"/>
          <w:sz w:val="20"/>
          <w:szCs w:val="20"/>
          <w:lang w:val="es-MX"/>
        </w:rPr>
      </w:pPr>
      <w:r w:rsidRPr="00EA2CFE">
        <w:rPr>
          <w:rFonts w:ascii="Verdana" w:eastAsia="Calibri" w:hAnsi="Verdana"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sz w:val="20"/>
          <w:szCs w:val="20"/>
          <w:lang w:val="es-MX"/>
        </w:rPr>
        <w:t>“</w:t>
      </w:r>
      <w:r w:rsidRPr="00EA2CFE">
        <w:rPr>
          <w:rFonts w:ascii="Verdana" w:eastAsia="Calibri" w:hAnsi="Verdana" w:cs="Arial"/>
          <w:bCs/>
          <w:sz w:val="20"/>
          <w:szCs w:val="20"/>
          <w:lang w:val="es-MX"/>
        </w:rPr>
        <w:t>impedir la discriminación constituida por el despido, la terminación o la no renovación del contrato por causa o con ocasión del embarazo o la lactancia</w:t>
      </w:r>
      <w:r>
        <w:rPr>
          <w:rFonts w:ascii="Verdana" w:eastAsia="Calibri" w:hAnsi="Verdana" w:cs="Arial"/>
          <w:bCs/>
          <w:sz w:val="20"/>
          <w:szCs w:val="20"/>
          <w:lang w:val="es-MX"/>
        </w:rPr>
        <w:t>”</w:t>
      </w:r>
      <w:r w:rsidRPr="00EA2CFE">
        <w:rPr>
          <w:rFonts w:ascii="Verdana" w:eastAsia="Calibri" w:hAnsi="Verdana" w:cs="Arial"/>
          <w:bCs/>
          <w:sz w:val="20"/>
          <w:szCs w:val="20"/>
          <w:lang w:val="es-MX"/>
        </w:rPr>
        <w:t>.</w:t>
      </w:r>
    </w:p>
    <w:p w14:paraId="258EFB62" w14:textId="77777777" w:rsidR="0079743D" w:rsidRPr="00EA2CFE" w:rsidRDefault="0079743D" w:rsidP="0079743D">
      <w:pPr>
        <w:contextualSpacing/>
        <w:jc w:val="both"/>
        <w:rPr>
          <w:rFonts w:ascii="Verdana" w:eastAsia="Yu Gothic UI Semibold" w:hAnsi="Verdana" w:cs="Arial"/>
          <w:b/>
          <w:bCs/>
          <w:color w:val="000000" w:themeColor="text1"/>
          <w:sz w:val="20"/>
          <w:szCs w:val="20"/>
          <w:lang w:val="es-MX"/>
        </w:rPr>
      </w:pPr>
    </w:p>
    <w:p w14:paraId="794E966C" w14:textId="77777777" w:rsidR="0079743D" w:rsidRPr="00EA2CFE" w:rsidRDefault="0079743D" w:rsidP="0079743D">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ESTABILIDAD LABORAL REFORZADA DE MUJER EMBARAZADA – Unificación jurisprudencial </w:t>
      </w:r>
    </w:p>
    <w:p w14:paraId="56ED936F" w14:textId="77777777" w:rsidR="0079743D" w:rsidRPr="00EA2CFE" w:rsidRDefault="0079743D" w:rsidP="0079743D">
      <w:pPr>
        <w:contextualSpacing/>
        <w:jc w:val="both"/>
        <w:rPr>
          <w:rFonts w:ascii="Verdana" w:eastAsia="Yu Gothic UI Semibold" w:hAnsi="Verdana" w:cs="Arial"/>
          <w:b/>
          <w:bCs/>
          <w:color w:val="000000" w:themeColor="text1"/>
          <w:sz w:val="20"/>
          <w:szCs w:val="20"/>
          <w:lang w:val="es-MX"/>
        </w:rPr>
      </w:pPr>
    </w:p>
    <w:p w14:paraId="733E003C" w14:textId="77777777" w:rsidR="0079743D" w:rsidRPr="00EA2CFE" w:rsidRDefault="0079743D" w:rsidP="0079743D">
      <w:pPr>
        <w:contextualSpacing/>
        <w:jc w:val="both"/>
        <w:rPr>
          <w:rFonts w:ascii="Verdana" w:eastAsia="Yu Gothic UI Semibold" w:hAnsi="Verdana" w:cs="Arial"/>
          <w:sz w:val="20"/>
          <w:szCs w:val="20"/>
          <w:shd w:val="clear" w:color="auto" w:fill="FFFFFF"/>
          <w:lang w:val="es-ES_tradnl"/>
        </w:rPr>
      </w:pPr>
      <w:r w:rsidRPr="00EA2CFE">
        <w:rPr>
          <w:rFonts w:ascii="Verdana" w:eastAsia="Yu Gothic UI Semibold" w:hAnsi="Verdana" w:cs="Arial"/>
          <w:sz w:val="20"/>
          <w:szCs w:val="20"/>
          <w:shd w:val="clear" w:color="auto" w:fill="FFFFFF"/>
          <w:lang w:val="es-ES_tradnl"/>
        </w:rPr>
        <w:t xml:space="preserve">[…] </w:t>
      </w:r>
      <w:r w:rsidRPr="00EA2CFE">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A2CFE">
        <w:rPr>
          <w:rFonts w:ascii="Verdana" w:eastAsia="Yu Gothic UI Semibold" w:hAnsi="Verdana" w:cs="Arial"/>
          <w:i/>
          <w:sz w:val="20"/>
          <w:szCs w:val="20"/>
        </w:rPr>
        <w:t xml:space="preserve">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fuero de maternidad</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w:t>
      </w:r>
      <w:r w:rsidRPr="00EA2CFE">
        <w:rPr>
          <w:rFonts w:ascii="Verdana" w:eastAsia="Yu Gothic UI Semibold" w:hAnsi="Verdana" w:cs="Arial"/>
          <w:sz w:val="20"/>
          <w:szCs w:val="20"/>
        </w:rPr>
        <w:t xml:space="preserve"> encuentra también su sustento en la cláusula general de igualdad de la Constitución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sz w:val="20"/>
          <w:szCs w:val="20"/>
          <w:lang w:eastAsia="es-MX"/>
        </w:rPr>
        <w:t>”</w:t>
      </w:r>
    </w:p>
    <w:p w14:paraId="2C9BE1C1" w14:textId="77777777" w:rsidR="0079743D" w:rsidRPr="00EA2CFE" w:rsidRDefault="0079743D" w:rsidP="0079743D">
      <w:pPr>
        <w:contextualSpacing/>
        <w:rPr>
          <w:rFonts w:ascii="Verdana" w:hAnsi="Verdana" w:cs="Arial"/>
          <w:sz w:val="20"/>
          <w:szCs w:val="20"/>
        </w:rPr>
      </w:pPr>
    </w:p>
    <w:p w14:paraId="73306893" w14:textId="77777777" w:rsidR="0079743D" w:rsidRPr="00EA2CFE" w:rsidRDefault="0079743D" w:rsidP="0079743D">
      <w:pPr>
        <w:contextualSpacing/>
        <w:jc w:val="both"/>
        <w:rPr>
          <w:rFonts w:ascii="Verdana" w:eastAsia="Yu Gothic UI Semibold" w:hAnsi="Verdana" w:cs="Arial"/>
          <w:b/>
          <w:bCs/>
          <w:color w:val="000000" w:themeColor="text1"/>
          <w:sz w:val="20"/>
          <w:szCs w:val="20"/>
          <w:lang w:val="es-MX"/>
        </w:rPr>
      </w:pPr>
      <w:r w:rsidRPr="00EA2CFE">
        <w:rPr>
          <w:rFonts w:ascii="Verdana" w:eastAsia="Yu Gothic UI Semibold" w:hAnsi="Verdana" w:cs="Arial"/>
          <w:b/>
          <w:bCs/>
          <w:color w:val="000000" w:themeColor="text1"/>
          <w:lang w:val="es-MX"/>
        </w:rPr>
        <w:t>ESTABILIDAD LABORAL REFORZADA DE MUJER EMBARAZADA – Procedencia</w:t>
      </w:r>
    </w:p>
    <w:p w14:paraId="2328C9D6" w14:textId="77777777" w:rsidR="0079743D" w:rsidRPr="00EA2CFE" w:rsidRDefault="0079743D" w:rsidP="0079743D">
      <w:pPr>
        <w:contextualSpacing/>
        <w:jc w:val="both"/>
        <w:rPr>
          <w:rFonts w:ascii="Verdana" w:hAnsi="Verdana" w:cs="Arial"/>
          <w:sz w:val="20"/>
          <w:szCs w:val="20"/>
        </w:rPr>
      </w:pPr>
    </w:p>
    <w:p w14:paraId="6ED3E916" w14:textId="77777777" w:rsidR="0079743D" w:rsidRPr="00EA2CFE" w:rsidRDefault="0079743D" w:rsidP="0079743D">
      <w:pPr>
        <w:widowControl w:val="0"/>
        <w:autoSpaceDE w:val="0"/>
        <w:autoSpaceDN w:val="0"/>
        <w:contextualSpacing/>
        <w:jc w:val="both"/>
        <w:rPr>
          <w:rFonts w:ascii="Verdana" w:eastAsia="Arial" w:hAnsi="Verdana" w:cs="Arial"/>
          <w:sz w:val="20"/>
          <w:szCs w:val="20"/>
          <w:lang w:val="es-ES"/>
        </w:rPr>
      </w:pPr>
      <w:r w:rsidRPr="00EA2CFE">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52A1E2BC" w14:textId="77777777" w:rsidR="0079743D" w:rsidRPr="00EA2CFE" w:rsidRDefault="0079743D" w:rsidP="0079743D">
      <w:pPr>
        <w:widowControl w:val="0"/>
        <w:autoSpaceDE w:val="0"/>
        <w:autoSpaceDN w:val="0"/>
        <w:contextualSpacing/>
        <w:jc w:val="both"/>
        <w:rPr>
          <w:rFonts w:ascii="Verdana" w:eastAsia="Arial" w:hAnsi="Verdana" w:cs="Arial"/>
          <w:sz w:val="20"/>
          <w:szCs w:val="20"/>
          <w:lang w:val="es-ES"/>
        </w:rPr>
      </w:pPr>
    </w:p>
    <w:p w14:paraId="278415F3" w14:textId="77777777" w:rsidR="0079743D" w:rsidRPr="00EA2CFE" w:rsidRDefault="0079743D" w:rsidP="0079743D">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SUSPENSIÓN DEL CONTRATO – Estado de embarazo y licencia de maternidad </w:t>
      </w:r>
    </w:p>
    <w:p w14:paraId="114AC1FA" w14:textId="77777777" w:rsidR="0079743D" w:rsidRPr="00EA2CFE" w:rsidRDefault="0079743D" w:rsidP="0079743D">
      <w:pPr>
        <w:contextualSpacing/>
        <w:jc w:val="both"/>
        <w:rPr>
          <w:rFonts w:ascii="Verdana" w:hAnsi="Verdana" w:cs="Arial"/>
          <w:sz w:val="20"/>
          <w:szCs w:val="20"/>
        </w:rPr>
      </w:pPr>
    </w:p>
    <w:p w14:paraId="7C005E39" w14:textId="77777777" w:rsidR="0079743D" w:rsidRPr="00EA2CFE" w:rsidRDefault="0079743D" w:rsidP="0079743D">
      <w:pPr>
        <w:contextualSpacing/>
        <w:jc w:val="both"/>
        <w:rPr>
          <w:rFonts w:ascii="Verdana" w:hAnsi="Verdana" w:cs="Arial"/>
          <w:color w:val="333333"/>
          <w:sz w:val="20"/>
          <w:szCs w:val="20"/>
          <w:shd w:val="clear" w:color="auto" w:fill="FFFFFF"/>
        </w:rPr>
      </w:pPr>
      <w:r w:rsidRPr="00EA2CFE">
        <w:rPr>
          <w:rFonts w:ascii="Verdana" w:hAnsi="Verdana" w:cs="Arial"/>
          <w:sz w:val="20"/>
          <w:szCs w:val="20"/>
        </w:rPr>
        <w:lastRenderedPageBreak/>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EA2CFE">
        <w:rPr>
          <w:rFonts w:ascii="Verdana" w:hAnsi="Verdana" w:cs="Arial"/>
          <w:sz w:val="20"/>
          <w:szCs w:val="20"/>
          <w:shd w:val="clear" w:color="auto" w:fill="FFFFFF"/>
        </w:rPr>
        <w:t xml:space="preserve"> En ese sentido, s</w:t>
      </w:r>
      <w:r w:rsidRPr="00EA2CFE">
        <w:rPr>
          <w:rFonts w:ascii="Verdana" w:hAnsi="Verdana" w:cs="Arial"/>
          <w:color w:val="333333"/>
          <w:sz w:val="20"/>
          <w:szCs w:val="20"/>
          <w:shd w:val="clear" w:color="auto" w:fill="FFFFFF"/>
        </w:rPr>
        <w:t>i a pesar de la licencia, las partes acuerdan no suspender el contrato y la contratista acredita el cumplimiento de las actividades contratadas, habría lugar al pago de honorarios, pues el objeto contractual estaría siendo ejecutado. Por el contrario, </w:t>
      </w:r>
      <w:r w:rsidRPr="00EA2CFE">
        <w:rPr>
          <w:rStyle w:val="Textoennegrita"/>
          <w:rFonts w:ascii="Verdana" w:hAnsi="Verdana" w:cs="Arial"/>
          <w:color w:val="333333"/>
          <w:sz w:val="20"/>
          <w:szCs w:val="20"/>
          <w:shd w:val="clear" w:color="auto" w:fill="FFFFFF"/>
        </w:rPr>
        <w:t xml:space="preserve">si deciden suspenderlo, teniendo en cuenta que no se estarían cumpliendo las obligaciones contractuales no habría lugar al pago de honorarios y la prestación económica sería asumida por el Sistema General de Seguridad Social en salud, es decir, estaría a cargo de las ESP. </w:t>
      </w:r>
    </w:p>
    <w:p w14:paraId="352B98B5" w14:textId="77777777" w:rsidR="0079743D" w:rsidRPr="00CC5C68" w:rsidRDefault="0079743D" w:rsidP="0079743D">
      <w:pPr>
        <w:spacing w:after="0" w:line="240" w:lineRule="auto"/>
        <w:jc w:val="both"/>
        <w:rPr>
          <w:rFonts w:ascii="Verdana" w:eastAsia="Times New Roman" w:hAnsi="Verdana" w:cs="Arial"/>
          <w:noProof/>
          <w:lang w:val="es-ES_tradnl" w:eastAsia="es-ES_tradnl"/>
        </w:rPr>
      </w:pPr>
    </w:p>
    <w:p w14:paraId="648E3616"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3EBDDE22"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14FF86A9"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29DDBFBD"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3B116DEF"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26B32D1D"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42D6695B"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3694AE43"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00EE10E4"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480AB86B"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5E51C68C"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023AE0D3"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27CFAAB6"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64D4DA77"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54CDE99C"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7A87F277"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4C6DB58B"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27DA6825"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00DA1455"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494ABFE5"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53B084D1"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35E415F3"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0A2AE4D2"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2A990217"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4AF1EFDE"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3E8BE460"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17C510B8"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7E1F0E26"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086EC790"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1CEA8740"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6C5374F8" w14:textId="77777777" w:rsidR="0079743D" w:rsidRPr="00CC5C68" w:rsidRDefault="0079743D" w:rsidP="0079743D">
      <w:pPr>
        <w:spacing w:after="0" w:line="240" w:lineRule="auto"/>
        <w:jc w:val="both"/>
        <w:rPr>
          <w:rFonts w:ascii="Verdana" w:eastAsia="Times New Roman" w:hAnsi="Verdana" w:cs="Arial"/>
          <w:noProof/>
          <w:lang w:val="es-ES_tradnl" w:eastAsia="es-ES_tradnl"/>
        </w:rPr>
      </w:pPr>
    </w:p>
    <w:p w14:paraId="58BB3C50" w14:textId="77777777" w:rsidR="0079743D" w:rsidRPr="00CC5C68" w:rsidRDefault="0079743D" w:rsidP="0079743D">
      <w:pPr>
        <w:spacing w:after="0" w:line="240" w:lineRule="auto"/>
        <w:jc w:val="both"/>
        <w:rPr>
          <w:rFonts w:ascii="Verdana" w:eastAsia="Times New Roman" w:hAnsi="Verdana" w:cs="Arial"/>
          <w:noProof/>
          <w:lang w:val="es-ES_tradnl" w:eastAsia="es-ES_tradnl"/>
        </w:rPr>
      </w:pPr>
      <w:r w:rsidRPr="00CC5C68">
        <w:rPr>
          <w:rFonts w:ascii="Verdana" w:eastAsia="Times New Roman" w:hAnsi="Verdana" w:cs="Arial"/>
          <w:noProof/>
          <w:lang w:val="es-ES_tradnl" w:eastAsia="es-ES_tradnl"/>
        </w:rPr>
        <w:lastRenderedPageBreak/>
        <w:t>Bogotá D.C., [Día] de [Mes.NombreCapitalizado] de [Año]</w:t>
      </w:r>
    </w:p>
    <w:p w14:paraId="2205AA66" w14:textId="77777777" w:rsidR="0079743D" w:rsidRDefault="0079743D" w:rsidP="0079743D">
      <w:pPr>
        <w:spacing w:after="0" w:line="240" w:lineRule="auto"/>
        <w:jc w:val="both"/>
        <w:rPr>
          <w:rFonts w:ascii="Verdana" w:eastAsia="Times New Roman" w:hAnsi="Verdana" w:cs="Arial"/>
          <w:noProof/>
          <w:lang w:val="es-ES_tradnl" w:eastAsia="es-ES_tradnl"/>
        </w:rPr>
      </w:pPr>
    </w:p>
    <w:p w14:paraId="565A7FFA" w14:textId="36AC7847" w:rsidR="00D115C8" w:rsidRPr="00CC5C68" w:rsidRDefault="006D4042" w:rsidP="006D4042">
      <w:pPr>
        <w:spacing w:after="0" w:line="240" w:lineRule="auto"/>
        <w:jc w:val="right"/>
        <w:rPr>
          <w:rFonts w:ascii="Verdana" w:eastAsia="Times New Roman" w:hAnsi="Verdana" w:cs="Arial"/>
          <w:noProof/>
          <w:lang w:val="es-ES_tradnl" w:eastAsia="es-ES_tradnl"/>
        </w:rPr>
      </w:pPr>
      <w:r>
        <w:rPr>
          <w:noProof/>
          <w14:ligatures w14:val="standardContextual"/>
        </w:rPr>
        <w:drawing>
          <wp:inline distT="0" distB="0" distL="0" distR="0" wp14:anchorId="118F199B" wp14:editId="69F1C5E5">
            <wp:extent cx="3644015" cy="1116281"/>
            <wp:effectExtent l="0" t="0" r="0" b="8255"/>
            <wp:docPr id="116497963" name="Imagen 1" descr="Interfaz de usuario gráfica, Aplicación, Word&#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7963" name="Imagen 1" descr="Interfaz de usuario gráfica, Aplicación, Word&#10;&#10;Descripción generada automáticamente"/>
                    <pic:cNvPicPr/>
                  </pic:nvPicPr>
                  <pic:blipFill rotWithShape="1">
                    <a:blip r:embed="rId7"/>
                    <a:srcRect l="64121" t="42935" r="2028" b="22019"/>
                    <a:stretch/>
                  </pic:blipFill>
                  <pic:spPr bwMode="auto">
                    <a:xfrm>
                      <a:off x="0" y="0"/>
                      <a:ext cx="3668344" cy="1123734"/>
                    </a:xfrm>
                    <a:prstGeom prst="rect">
                      <a:avLst/>
                    </a:prstGeom>
                    <a:ln>
                      <a:noFill/>
                    </a:ln>
                    <a:extLst>
                      <a:ext uri="{53640926-AAD7-44D8-BBD7-CCE9431645EC}">
                        <a14:shadowObscured xmlns:a14="http://schemas.microsoft.com/office/drawing/2010/main"/>
                      </a:ext>
                    </a:extLst>
                  </pic:spPr>
                </pic:pic>
              </a:graphicData>
            </a:graphic>
          </wp:inline>
        </w:drawing>
      </w:r>
    </w:p>
    <w:p w14:paraId="4E66BCA8" w14:textId="77777777" w:rsidR="0079743D" w:rsidRPr="00CC5C68" w:rsidRDefault="0079743D" w:rsidP="0079743D">
      <w:pPr>
        <w:spacing w:after="0" w:line="240" w:lineRule="auto"/>
        <w:jc w:val="right"/>
        <w:rPr>
          <w:rFonts w:ascii="Verdana" w:eastAsia="Times New Roman" w:hAnsi="Verdana" w:cs="Arial"/>
          <w:noProof/>
          <w:lang w:val="es-ES_tradnl" w:eastAsia="es-ES_tradnl"/>
        </w:rPr>
      </w:pPr>
    </w:p>
    <w:p w14:paraId="56605C4F" w14:textId="77777777" w:rsidR="0079743D" w:rsidRPr="00CC5C68" w:rsidRDefault="0079743D" w:rsidP="0079743D">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r>
        <w:rPr>
          <w:rFonts w:ascii="Verdana" w:eastAsia="Calibri" w:hAnsi="Verdana" w:cs="Arial"/>
          <w:lang w:val="es-ES" w:eastAsia="es-ES_tradnl"/>
        </w:rPr>
        <w:t>a</w:t>
      </w:r>
    </w:p>
    <w:p w14:paraId="49C23663" w14:textId="77777777" w:rsidR="0079743D" w:rsidRPr="00CC5C68" w:rsidRDefault="0079743D" w:rsidP="0079743D">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Kelia Hernández</w:t>
      </w:r>
    </w:p>
    <w:p w14:paraId="3AAD5F30" w14:textId="77777777" w:rsidR="0079743D" w:rsidRPr="00CC5C68" w:rsidRDefault="0079743D" w:rsidP="0079743D">
      <w:pPr>
        <w:spacing w:after="0" w:line="240" w:lineRule="auto"/>
        <w:rPr>
          <w:rFonts w:ascii="Verdana" w:eastAsia="Calibri" w:hAnsi="Verdana" w:cs="Arial"/>
          <w:lang w:val="es-ES_tradnl" w:eastAsia="es-ES_tradnl"/>
        </w:rPr>
      </w:pPr>
      <w:r w:rsidRPr="00CC5C68">
        <w:rPr>
          <w:rFonts w:ascii="Verdana" w:eastAsia="Calibri" w:hAnsi="Verdana" w:cs="Arial"/>
          <w:bCs/>
          <w:lang w:val="es-ES_tradnl" w:eastAsia="es-ES_tradnl"/>
        </w:rPr>
        <w:t>Ciudad</w:t>
      </w:r>
    </w:p>
    <w:p w14:paraId="28298B82" w14:textId="77777777" w:rsidR="0079743D" w:rsidRPr="00CC5C68" w:rsidRDefault="0079743D" w:rsidP="0079743D">
      <w:pPr>
        <w:spacing w:after="0" w:line="240" w:lineRule="auto"/>
        <w:rPr>
          <w:rFonts w:ascii="Verdana" w:eastAsia="Calibri" w:hAnsi="Verdana" w:cs="Arial"/>
          <w:lang w:val="es-ES_tradnl" w:eastAsia="es-ES_tradnl"/>
        </w:rPr>
      </w:pPr>
    </w:p>
    <w:p w14:paraId="5CD9B040" w14:textId="77777777" w:rsidR="0079743D" w:rsidRPr="00CC5C68" w:rsidRDefault="0079743D" w:rsidP="0079743D">
      <w:pPr>
        <w:spacing w:after="0" w:line="240" w:lineRule="auto"/>
        <w:rPr>
          <w:rFonts w:ascii="Verdana" w:eastAsia="Calibri" w:hAnsi="Verdana" w:cs="Arial"/>
          <w:lang w:val="es-ES_tradnl" w:eastAsia="es-ES_tradnl"/>
        </w:rPr>
      </w:pPr>
    </w:p>
    <w:p w14:paraId="264B5FAB" w14:textId="77777777" w:rsidR="0079743D" w:rsidRPr="00CC5C68" w:rsidRDefault="0079743D" w:rsidP="0079743D">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231</w:t>
      </w:r>
      <w:r w:rsidRPr="00CC5C68">
        <w:rPr>
          <w:rFonts w:ascii="Verdana" w:eastAsia="Calibri" w:hAnsi="Verdana" w:cs="Arial"/>
          <w:b/>
          <w:bCs/>
          <w:lang w:val="es-ES" w:eastAsia="es-ES_tradnl"/>
        </w:rPr>
        <w:t xml:space="preserve"> de 2024</w:t>
      </w:r>
    </w:p>
    <w:p w14:paraId="34A1E37C" w14:textId="77777777" w:rsidR="0079743D" w:rsidRPr="00CC5C68" w:rsidRDefault="0079743D" w:rsidP="0079743D">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79743D" w:rsidRPr="00CC5C68" w14:paraId="105ED778" w14:textId="77777777" w:rsidTr="005F5F04">
        <w:trPr>
          <w:jc w:val="right"/>
        </w:trPr>
        <w:tc>
          <w:tcPr>
            <w:tcW w:w="1838" w:type="dxa"/>
          </w:tcPr>
          <w:p w14:paraId="41A0E703" w14:textId="77777777" w:rsidR="0079743D" w:rsidRPr="00CC5C68" w:rsidRDefault="0079743D" w:rsidP="005F5F04">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54CB2532" w14:textId="77777777" w:rsidR="0079743D" w:rsidRPr="00CC5C68" w:rsidRDefault="0079743D" w:rsidP="005F5F04">
            <w:pPr>
              <w:jc w:val="both"/>
              <w:textAlignment w:val="baseline"/>
              <w:rPr>
                <w:rFonts w:ascii="Verdana" w:eastAsia="Times New Roman" w:hAnsi="Verdana" w:cs="Arial"/>
                <w:lang w:val="es-ES_tradnl" w:eastAsia="es-ES_tradnl"/>
              </w:rPr>
            </w:pPr>
            <w:r w:rsidRPr="00EA2CFE">
              <w:rPr>
                <w:rFonts w:ascii="Verdana" w:eastAsia="Times New Roman" w:hAnsi="Verdana" w:cs="Arial"/>
                <w:lang w:eastAsia="es-ES_tradnl"/>
              </w:rPr>
              <w:t>ESTABILIDAD LABORAL REFORZADA DE MUJER EMBARAZADA – Concepto / ESTABILIDAD LABORAL REFORZADA DE MUJER EMBARAZADA – Unificación jurisprudencial / ESTABILIDAD LABORAL REFORZADA DE MUJER EMBARAZADA – Procedencia / SUSPENSIÓN DEL CONTRATO – Estado de embarazo y licencia de maternidad</w:t>
            </w:r>
          </w:p>
        </w:tc>
      </w:tr>
      <w:tr w:rsidR="0079743D" w:rsidRPr="00CC5C68" w14:paraId="696B67C0" w14:textId="77777777" w:rsidTr="005F5F04">
        <w:trPr>
          <w:jc w:val="right"/>
        </w:trPr>
        <w:tc>
          <w:tcPr>
            <w:tcW w:w="1838" w:type="dxa"/>
          </w:tcPr>
          <w:p w14:paraId="217CC414" w14:textId="77777777" w:rsidR="0079743D" w:rsidRPr="00CC5C68" w:rsidRDefault="0079743D" w:rsidP="005F5F04">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4A7AF08F" w14:textId="77777777" w:rsidR="0079743D" w:rsidRPr="00CC5C68" w:rsidRDefault="0079743D" w:rsidP="005F5F04">
            <w:pPr>
              <w:jc w:val="both"/>
              <w:rPr>
                <w:rFonts w:ascii="Verdana" w:eastAsia="Calibri" w:hAnsi="Verdana" w:cs="Arial"/>
                <w:lang w:val="es-ES" w:eastAsia="es-ES_tradnl"/>
              </w:rPr>
            </w:pPr>
            <w:r w:rsidRPr="00CC5C68">
              <w:rPr>
                <w:rFonts w:ascii="Verdana" w:eastAsia="Calibri" w:hAnsi="Verdana" w:cs="Arial"/>
                <w:lang w:val="es-ES" w:eastAsia="es-ES_tradnl"/>
              </w:rPr>
              <w:t xml:space="preserve">Respuesta a consulta radicado No. </w:t>
            </w:r>
            <w:r w:rsidRPr="00EA2CFE">
              <w:rPr>
                <w:rFonts w:ascii="Verdana" w:eastAsia="Times New Roman" w:hAnsi="Verdana" w:cs="Arial"/>
                <w:lang w:eastAsia="es-ES_tradnl"/>
              </w:rPr>
              <w:t>P20240627006558</w:t>
            </w:r>
          </w:p>
        </w:tc>
      </w:tr>
    </w:tbl>
    <w:p w14:paraId="58782DBB" w14:textId="77777777" w:rsidR="0079743D" w:rsidRPr="00CC5C68" w:rsidRDefault="0079743D" w:rsidP="0079743D">
      <w:pPr>
        <w:spacing w:after="0" w:line="240" w:lineRule="auto"/>
        <w:jc w:val="both"/>
        <w:rPr>
          <w:rFonts w:ascii="Verdana" w:eastAsia="Calibri" w:hAnsi="Verdana" w:cs="Arial"/>
          <w:lang w:val="es-ES_tradnl" w:eastAsia="es-ES_tradnl"/>
        </w:rPr>
      </w:pPr>
    </w:p>
    <w:p w14:paraId="157F37E0" w14:textId="77777777" w:rsidR="0079743D" w:rsidRPr="00CC5C68" w:rsidRDefault="0079743D" w:rsidP="0079743D">
      <w:pPr>
        <w:spacing w:after="0" w:line="240" w:lineRule="auto"/>
        <w:jc w:val="both"/>
        <w:rPr>
          <w:rFonts w:ascii="Verdana" w:eastAsia="Calibri" w:hAnsi="Verdana" w:cs="Arial"/>
          <w:lang w:val="es-ES_tradnl" w:eastAsia="es-ES_tradnl"/>
        </w:rPr>
      </w:pPr>
    </w:p>
    <w:p w14:paraId="4C8F5727" w14:textId="77777777" w:rsidR="0079743D" w:rsidRPr="00CC5C68" w:rsidRDefault="0079743D" w:rsidP="0079743D">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Pr>
          <w:rFonts w:ascii="Verdana" w:eastAsia="Calibri" w:hAnsi="Verdana" w:cs="Arial"/>
          <w:lang w:val="es-ES_tradnl" w:eastAsia="es-ES_tradnl"/>
        </w:rPr>
        <w:t>a</w:t>
      </w:r>
      <w:r w:rsidRPr="00CC5C68">
        <w:rPr>
          <w:rFonts w:ascii="Verdana" w:eastAsia="Calibri" w:hAnsi="Verdana" w:cs="Arial"/>
          <w:lang w:val="es-ES_tradnl" w:eastAsia="es-ES_tradnl"/>
        </w:rPr>
        <w:t xml:space="preserve"> seño</w:t>
      </w:r>
      <w:r>
        <w:rPr>
          <w:rFonts w:ascii="Verdana" w:eastAsia="Calibri" w:hAnsi="Verdana" w:cs="Arial"/>
          <w:lang w:val="es-ES_tradnl" w:eastAsia="es-ES_tradnl"/>
        </w:rPr>
        <w:t>ra</w:t>
      </w:r>
      <w:r w:rsidRPr="00CC5C68">
        <w:rPr>
          <w:rFonts w:ascii="Verdana" w:eastAsia="Calibri" w:hAnsi="Verdana" w:cs="Arial"/>
          <w:lang w:val="es-ES_tradnl" w:eastAsia="es-ES_tradnl"/>
        </w:rPr>
        <w:t xml:space="preserve"> </w:t>
      </w:r>
      <w:r>
        <w:rPr>
          <w:rFonts w:ascii="Verdana" w:eastAsia="Calibri" w:hAnsi="Verdana" w:cs="Arial"/>
          <w:lang w:val="es-ES_tradnl" w:eastAsia="es-ES_tradnl"/>
        </w:rPr>
        <w:t>Hernández</w:t>
      </w:r>
      <w:r w:rsidRPr="00CC5C68">
        <w:rPr>
          <w:rFonts w:ascii="Verdana" w:eastAsia="Calibri" w:hAnsi="Verdana" w:cs="Arial"/>
          <w:bCs/>
          <w:lang w:val="es-ES_tradnl" w:eastAsia="es-ES_tradnl"/>
        </w:rPr>
        <w:t>:</w:t>
      </w:r>
    </w:p>
    <w:p w14:paraId="320F57A6" w14:textId="77777777" w:rsidR="0079743D" w:rsidRPr="00CC5C68" w:rsidRDefault="0079743D" w:rsidP="0079743D">
      <w:pPr>
        <w:spacing w:after="0" w:line="276" w:lineRule="auto"/>
        <w:contextualSpacing/>
        <w:jc w:val="both"/>
        <w:rPr>
          <w:rFonts w:ascii="Verdana" w:eastAsia="Calibri" w:hAnsi="Verdana" w:cs="Arial"/>
          <w:lang w:val="es-ES_tradnl" w:eastAsia="es-ES_tradnl"/>
        </w:rPr>
      </w:pPr>
    </w:p>
    <w:p w14:paraId="11A2450A" w14:textId="77777777" w:rsidR="0079743D" w:rsidRPr="00CC5C68" w:rsidRDefault="0079743D" w:rsidP="0079743D">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2</w:t>
      </w:r>
      <w:r>
        <w:rPr>
          <w:rFonts w:ascii="Verdana" w:eastAsia="Calibri" w:hAnsi="Verdana" w:cs="Arial"/>
          <w:lang w:val="es-ES" w:eastAsia="es-ES_tradnl"/>
        </w:rPr>
        <w:t>7</w:t>
      </w:r>
      <w:r w:rsidRPr="00CC5C68">
        <w:rPr>
          <w:rFonts w:ascii="Verdana" w:eastAsia="Calibri" w:hAnsi="Verdana" w:cs="Arial"/>
          <w:lang w:val="es-ES" w:eastAsia="es-ES_tradnl"/>
        </w:rPr>
        <w:t xml:space="preserve"> de junio de 2024, en la cual manifiesta lo siguiente:</w:t>
      </w:r>
    </w:p>
    <w:p w14:paraId="193F39EC" w14:textId="77777777" w:rsidR="0079743D" w:rsidRPr="00CC5C68" w:rsidRDefault="0079743D" w:rsidP="0079743D">
      <w:pPr>
        <w:spacing w:after="0" w:line="276" w:lineRule="auto"/>
        <w:contextualSpacing/>
        <w:jc w:val="both"/>
        <w:rPr>
          <w:rFonts w:ascii="Verdana" w:eastAsia="Calibri" w:hAnsi="Verdana" w:cs="Arial"/>
          <w:b/>
          <w:szCs w:val="24"/>
          <w:lang w:val="es-ES_tradnl" w:eastAsia="es-ES_tradnl"/>
        </w:rPr>
      </w:pPr>
    </w:p>
    <w:p w14:paraId="299DC96F" w14:textId="77777777" w:rsidR="0079743D" w:rsidRPr="00CC5C68" w:rsidRDefault="0079743D" w:rsidP="0079743D">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B15071">
        <w:rPr>
          <w:rFonts w:ascii="Verdana" w:eastAsia="Times New Roman" w:hAnsi="Verdana" w:cs="Arial"/>
          <w:sz w:val="21"/>
          <w:szCs w:val="21"/>
          <w:lang w:eastAsia="es-ES_tradnl"/>
        </w:rPr>
        <w:t>¿PUEDE UNA ENTIDAD DEL ESTADO, SUSPENDER EL CONTRATO DE PRESTACION DE SERVICIO COMO CONSECUENCIA DE LA LICENCIA DE MATERNIDAD, O ACORDAR ENTRE LAS PARTES LA NO SUSPENSION DEL MISMO, Y LA CONTRATISTA ACREDITE EL CUMPLIMIENTO DE SUS FUNCIONES CONTRATADAS, SE ESTRARIA EJECUTANDO EL OBJETO CONTRACTUAL</w:t>
      </w:r>
      <w:r>
        <w:rPr>
          <w:rFonts w:ascii="Verdana" w:eastAsia="Times New Roman" w:hAnsi="Verdana" w:cs="Arial"/>
          <w:sz w:val="21"/>
          <w:szCs w:val="21"/>
          <w:lang w:eastAsia="es-ES_tradnl"/>
        </w:rPr>
        <w:t>?</w:t>
      </w:r>
      <w:r w:rsidRPr="00CC5C68">
        <w:rPr>
          <w:rFonts w:ascii="Verdana" w:eastAsia="Times New Roman" w:hAnsi="Verdana" w:cs="Arial"/>
          <w:sz w:val="21"/>
          <w:szCs w:val="21"/>
          <w:lang w:eastAsia="es-ES_tradnl"/>
        </w:rPr>
        <w:t>”.</w:t>
      </w:r>
      <w:r>
        <w:rPr>
          <w:rFonts w:ascii="Verdana" w:eastAsia="Times New Roman" w:hAnsi="Verdana" w:cs="Arial"/>
          <w:sz w:val="21"/>
          <w:szCs w:val="21"/>
          <w:lang w:eastAsia="es-ES_tradnl"/>
        </w:rPr>
        <w:t xml:space="preserve"> SIC</w:t>
      </w:r>
    </w:p>
    <w:p w14:paraId="254571BB" w14:textId="77777777" w:rsidR="0079743D" w:rsidRPr="00CC5C68" w:rsidRDefault="0079743D" w:rsidP="0079743D">
      <w:pPr>
        <w:spacing w:after="0" w:line="240" w:lineRule="auto"/>
        <w:ind w:left="709" w:right="709"/>
        <w:contextualSpacing/>
        <w:jc w:val="both"/>
        <w:rPr>
          <w:rFonts w:ascii="Verdana" w:eastAsia="Times New Roman" w:hAnsi="Verdana" w:cs="Arial"/>
          <w:sz w:val="21"/>
          <w:szCs w:val="21"/>
          <w:lang w:eastAsia="es-ES_tradnl"/>
        </w:rPr>
      </w:pPr>
    </w:p>
    <w:p w14:paraId="7428D491" w14:textId="77777777" w:rsidR="0079743D" w:rsidRPr="00CC5C68" w:rsidRDefault="0079743D" w:rsidP="0079743D">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5D6FC35F" w14:textId="77777777" w:rsidR="0079743D" w:rsidRPr="00CC5C68" w:rsidRDefault="0079743D" w:rsidP="0079743D">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23A707BA" w14:textId="77777777" w:rsidR="0079743D" w:rsidRPr="00CC5C68" w:rsidRDefault="0079743D" w:rsidP="0079743D">
      <w:pPr>
        <w:spacing w:after="0" w:line="276" w:lineRule="auto"/>
        <w:contextualSpacing/>
        <w:jc w:val="both"/>
        <w:rPr>
          <w:rFonts w:ascii="Verdana" w:eastAsia="Times New Roman" w:hAnsi="Verdana" w:cs="Arial"/>
          <w:szCs w:val="24"/>
          <w:lang w:val="es-ES_tradnl" w:eastAsia="es-ES_tradnl"/>
        </w:rPr>
      </w:pPr>
    </w:p>
    <w:p w14:paraId="59E039D8" w14:textId="77777777" w:rsidR="0079743D" w:rsidRPr="00CC5C68" w:rsidRDefault="0079743D" w:rsidP="0079743D">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A17F40E" w14:textId="77777777" w:rsidR="0079743D" w:rsidRPr="00CC5C68" w:rsidRDefault="0079743D" w:rsidP="0079743D">
      <w:pPr>
        <w:tabs>
          <w:tab w:val="left" w:pos="0"/>
          <w:tab w:val="left" w:pos="284"/>
        </w:tabs>
        <w:spacing w:after="0" w:line="276" w:lineRule="auto"/>
        <w:contextualSpacing/>
        <w:jc w:val="both"/>
        <w:rPr>
          <w:rFonts w:ascii="Verdana" w:eastAsia="Calibri" w:hAnsi="Verdana" w:cs="Arial"/>
          <w:b/>
          <w:lang w:val="es-ES_tradnl"/>
        </w:rPr>
      </w:pPr>
    </w:p>
    <w:p w14:paraId="53FA75BB" w14:textId="77777777" w:rsidR="0079743D" w:rsidRPr="00CC5C68" w:rsidRDefault="0079743D" w:rsidP="0079743D">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¿Es </w:t>
      </w:r>
      <w:r>
        <w:rPr>
          <w:rFonts w:ascii="Verdana" w:eastAsia="Century Gothic" w:hAnsi="Verdana" w:cs="Century Gothic"/>
        </w:rPr>
        <w:t>posible suspender o continuar un contrato de prestación de servicios por licencia de maternidad</w:t>
      </w:r>
      <w:r w:rsidRPr="00CC5C68">
        <w:rPr>
          <w:rFonts w:ascii="Verdana" w:eastAsia="Century Gothic" w:hAnsi="Verdana" w:cs="Century Gothic"/>
        </w:rPr>
        <w:t xml:space="preserve">? </w:t>
      </w:r>
    </w:p>
    <w:p w14:paraId="4A836D0F" w14:textId="77777777" w:rsidR="0079743D" w:rsidRPr="00CC5C68" w:rsidRDefault="0079743D" w:rsidP="0079743D">
      <w:pPr>
        <w:spacing w:after="0" w:line="276" w:lineRule="auto"/>
        <w:ind w:firstLine="709"/>
        <w:jc w:val="both"/>
        <w:rPr>
          <w:rFonts w:ascii="Verdana" w:eastAsia="Calibri" w:hAnsi="Verdana" w:cs="Arial"/>
          <w:lang w:val="es-ES" w:eastAsia="es-ES_tradnl"/>
        </w:rPr>
      </w:pPr>
    </w:p>
    <w:p w14:paraId="2EFBC865" w14:textId="77777777" w:rsidR="0079743D" w:rsidRPr="00CC5C68" w:rsidRDefault="0079743D" w:rsidP="0079743D">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0C438C68" w14:textId="77777777" w:rsidR="0079743D" w:rsidRPr="00CC5C68" w:rsidRDefault="0079743D" w:rsidP="0079743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9743D" w:rsidRPr="00CC5C68" w14:paraId="3DD6F30E" w14:textId="77777777" w:rsidTr="005F5F04">
        <w:tc>
          <w:tcPr>
            <w:tcW w:w="8828" w:type="dxa"/>
            <w:shd w:val="clear" w:color="auto" w:fill="auto"/>
          </w:tcPr>
          <w:p w14:paraId="166E30B9" w14:textId="77777777" w:rsidR="0079743D" w:rsidRPr="009E57A7" w:rsidRDefault="0079743D" w:rsidP="005F5F0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w:t>
            </w:r>
            <w:r>
              <w:rPr>
                <w:rFonts w:ascii="Verdana" w:eastAsia="Times New Roman" w:hAnsi="Verdana" w:cs="Arial"/>
                <w:lang w:eastAsia="es-ES_tradnl"/>
              </w:rPr>
              <w:t>l</w:t>
            </w:r>
            <w:r w:rsidRPr="009E57A7">
              <w:rPr>
                <w:rFonts w:ascii="Verdana" w:eastAsia="Times New Roman" w:hAnsi="Verdana" w:cs="Arial"/>
                <w:lang w:eastAsia="es-ES_tradnl"/>
              </w:rPr>
              <w:t xml:space="preserve">o expuesto </w:t>
            </w:r>
            <w:r>
              <w:rPr>
                <w:rFonts w:ascii="Verdana" w:eastAsia="Times New Roman" w:hAnsi="Verdana" w:cs="Arial"/>
                <w:lang w:eastAsia="es-ES_tradnl"/>
              </w:rPr>
              <w:t>en las consideraciones del presente concepto</w:t>
            </w:r>
            <w:r w:rsidRPr="009E57A7">
              <w:rPr>
                <w:rFonts w:ascii="Verdana" w:eastAsia="Times New Roman" w:hAnsi="Verdana" w:cs="Arial"/>
                <w:lang w:eastAsia="es-ES_tradnl"/>
              </w:rPr>
              <w:t>,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1C4FF2DD" w14:textId="77777777" w:rsidR="0079743D" w:rsidRPr="009E57A7" w:rsidRDefault="0079743D" w:rsidP="005F5F0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lastRenderedPageBreak/>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4224D0F7" w14:textId="77777777" w:rsidR="0079743D" w:rsidRPr="009E57A7" w:rsidRDefault="0079743D" w:rsidP="005F5F0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197174EA" w14:textId="77777777" w:rsidR="0079743D" w:rsidRPr="009E57A7" w:rsidRDefault="0079743D" w:rsidP="005F5F0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Ahora bien, frente a la consulta planteada acerca de si es procedente o no suspender un contrato de prestación de servicios cuando la contratista está en estado de embarazo o durante la licencia de maternidad</w:t>
            </w:r>
            <w:r>
              <w:rPr>
                <w:rFonts w:ascii="Verdana" w:eastAsia="Times New Roman" w:hAnsi="Verdana" w:cs="Arial"/>
                <w:lang w:eastAsia="es-ES_tradnl"/>
              </w:rPr>
              <w:t>,</w:t>
            </w:r>
            <w:r w:rsidRPr="009E57A7">
              <w:rPr>
                <w:rFonts w:ascii="Verdana" w:eastAsia="Times New Roman" w:hAnsi="Verdana" w:cs="Arial"/>
                <w:lang w:eastAsia="es-ES_tradnl"/>
              </w:rPr>
              <w:t xml:space="preserve"> debe señalarse que no existe disposición normativa que consagre de forma expresa las causales de suspensión del contrato, mucho menos en virtud del estado de embarazo o de la licencia de maternidad. 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w:t>
            </w:r>
          </w:p>
          <w:p w14:paraId="309EFF0A" w14:textId="77777777" w:rsidR="0079743D" w:rsidRDefault="0079743D" w:rsidP="005F5F0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lo anterior, cuando se presenten </w:t>
            </w:r>
            <w:r>
              <w:rPr>
                <w:rFonts w:ascii="Verdana" w:eastAsia="Times New Roman" w:hAnsi="Verdana" w:cs="Arial"/>
                <w:lang w:eastAsia="es-ES_tradnl"/>
              </w:rPr>
              <w:t>supuestos de hecho como el descrito en</w:t>
            </w:r>
            <w:r w:rsidRPr="009E57A7">
              <w:rPr>
                <w:rFonts w:ascii="Verdana" w:eastAsia="Times New Roman" w:hAnsi="Verdana" w:cs="Arial"/>
                <w:lang w:eastAsia="es-ES_tradnl"/>
              </w:rPr>
              <w:t xml:space="preserve">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las actividades contratadas, habría lugar al pago de honorarios, pues el objeto contractual estaría siendo ejecutado. Por el contrario, si deciden suspenderlo, teniendo en cuenta que no se estarían cumpliendo las obligaciones contractuales</w:t>
            </w:r>
            <w:r>
              <w:rPr>
                <w:rFonts w:ascii="Verdana" w:eastAsia="Times New Roman" w:hAnsi="Verdana" w:cs="Arial"/>
                <w:lang w:eastAsia="es-ES_tradnl"/>
              </w:rPr>
              <w:t>,</w:t>
            </w:r>
            <w:r w:rsidRPr="009E57A7">
              <w:rPr>
                <w:rFonts w:ascii="Verdana" w:eastAsia="Times New Roman" w:hAnsi="Verdana" w:cs="Arial"/>
                <w:lang w:eastAsia="es-ES_tradnl"/>
              </w:rPr>
              <w:t xml:space="preserve"> no habría lugar al pago de honorarios y la prestación económica </w:t>
            </w:r>
            <w:r w:rsidRPr="009E57A7">
              <w:rPr>
                <w:rFonts w:ascii="Verdana" w:eastAsia="Times New Roman" w:hAnsi="Verdana" w:cs="Arial"/>
                <w:lang w:eastAsia="es-ES_tradnl"/>
              </w:rPr>
              <w:lastRenderedPageBreak/>
              <w:t>sería asumida por el Sistema General de Seguridad Social en salud, es decir, estaría a cargo de las ESP.</w:t>
            </w:r>
          </w:p>
          <w:p w14:paraId="5EAAE7CA" w14:textId="77777777" w:rsidR="0079743D" w:rsidRDefault="0079743D" w:rsidP="005F5F0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p w14:paraId="5D8B2352" w14:textId="77777777" w:rsidR="0079743D" w:rsidRPr="00CC5C68" w:rsidRDefault="0079743D" w:rsidP="005F5F04">
            <w:pPr>
              <w:spacing w:after="120" w:line="276" w:lineRule="auto"/>
              <w:jc w:val="both"/>
              <w:rPr>
                <w:rFonts w:ascii="Verdana" w:eastAsia="Calibri" w:hAnsi="Verdana" w:cs="Arial"/>
                <w:color w:val="7030A0"/>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la licencia de maternidad</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7A3739FF" w14:textId="77777777" w:rsidR="0079743D" w:rsidRPr="00CC5C68" w:rsidRDefault="0079743D" w:rsidP="0079743D">
      <w:pPr>
        <w:spacing w:after="0" w:line="276" w:lineRule="auto"/>
        <w:contextualSpacing/>
        <w:jc w:val="both"/>
        <w:rPr>
          <w:rFonts w:ascii="Verdana" w:eastAsia="Times New Roman" w:hAnsi="Verdana" w:cs="Arial"/>
          <w:lang w:eastAsia="es-ES_tradnl"/>
        </w:rPr>
      </w:pPr>
    </w:p>
    <w:p w14:paraId="33B8EAA4" w14:textId="77777777" w:rsidR="0079743D" w:rsidRPr="00CC5C68" w:rsidRDefault="0079743D" w:rsidP="0079743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580E6AEC" w14:textId="77777777" w:rsidR="0079743D" w:rsidRPr="00CC5C68" w:rsidRDefault="0079743D" w:rsidP="0079743D">
      <w:pPr>
        <w:spacing w:after="0" w:line="276" w:lineRule="auto"/>
        <w:jc w:val="both"/>
        <w:rPr>
          <w:rFonts w:ascii="Verdana" w:eastAsia="Calibri" w:hAnsi="Verdana" w:cs="Arial"/>
          <w:color w:val="7030A0"/>
          <w:lang w:val="es-ES"/>
        </w:rPr>
      </w:pPr>
    </w:p>
    <w:p w14:paraId="3C28B54E" w14:textId="77777777" w:rsidR="0079743D" w:rsidRPr="00CC5C68" w:rsidRDefault="0079743D" w:rsidP="0079743D">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00C03573" w14:textId="77777777" w:rsidR="0079743D" w:rsidRPr="00CC5C68" w:rsidRDefault="0079743D" w:rsidP="0079743D">
      <w:pPr>
        <w:spacing w:after="0" w:line="276" w:lineRule="auto"/>
        <w:jc w:val="both"/>
        <w:rPr>
          <w:rFonts w:ascii="Verdana" w:eastAsia="Calibri" w:hAnsi="Verdana" w:cs="Arial"/>
          <w:lang w:val="es-ES"/>
        </w:rPr>
      </w:pPr>
    </w:p>
    <w:p w14:paraId="68CF3486" w14:textId="77777777" w:rsidR="0079743D" w:rsidRDefault="0079743D" w:rsidP="0079743D">
      <w:pPr>
        <w:pStyle w:val="Prrafodelista"/>
        <w:numPr>
          <w:ilvl w:val="0"/>
          <w:numId w:val="3"/>
        </w:numPr>
        <w:spacing w:after="120" w:line="276" w:lineRule="auto"/>
        <w:jc w:val="both"/>
        <w:rPr>
          <w:rFonts w:ascii="Verdana" w:eastAsia="Calibri" w:hAnsi="Verdana" w:cs="Arial"/>
          <w:bCs/>
          <w:lang w:val="es-MX"/>
        </w:rPr>
      </w:pPr>
      <w:r w:rsidRPr="00805B32">
        <w:rPr>
          <w:rFonts w:ascii="Verdana" w:eastAsia="Calibri" w:hAnsi="Verdana" w:cs="Arial"/>
          <w:bCs/>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lang w:val="es-MX"/>
        </w:rPr>
        <w:t>“</w:t>
      </w:r>
      <w:r w:rsidRPr="00805B32">
        <w:rPr>
          <w:rFonts w:ascii="Verdana" w:eastAsia="Calibri" w:hAnsi="Verdana" w:cs="Arial"/>
          <w:bCs/>
          <w:lang w:val="es-MX"/>
        </w:rPr>
        <w:t>impedir la discriminación constituida por el despido, la terminación o la no renovación del contrato por causa o con ocasión del embarazo o la lactancia</w:t>
      </w:r>
      <w:r>
        <w:rPr>
          <w:rFonts w:ascii="Verdana" w:eastAsia="Calibri" w:hAnsi="Verdana" w:cs="Arial"/>
          <w:bCs/>
          <w:lang w:val="es-MX"/>
        </w:rPr>
        <w:t>”</w:t>
      </w:r>
      <w:r w:rsidRPr="00805B32">
        <w:rPr>
          <w:rFonts w:ascii="Verdana" w:eastAsia="Calibri" w:hAnsi="Verdana" w:cs="Arial"/>
          <w:bCs/>
          <w:lang w:val="es-MX"/>
        </w:rPr>
        <w:t>.</w:t>
      </w:r>
      <w:r w:rsidRPr="009954A8">
        <w:rPr>
          <w:rStyle w:val="Refdenotaalpie"/>
          <w:rFonts w:ascii="Verdana" w:eastAsia="Calibri" w:hAnsi="Verdana" w:cs="Arial"/>
          <w:bCs/>
        </w:rPr>
        <w:footnoteReference w:id="1"/>
      </w:r>
    </w:p>
    <w:p w14:paraId="701ED7E9" w14:textId="77777777" w:rsidR="0079743D" w:rsidRPr="00805B32" w:rsidRDefault="0079743D" w:rsidP="0079743D">
      <w:pPr>
        <w:pStyle w:val="Prrafodelista"/>
        <w:spacing w:after="120" w:line="276" w:lineRule="auto"/>
        <w:jc w:val="both"/>
        <w:rPr>
          <w:rFonts w:ascii="Verdana" w:eastAsia="Calibri" w:hAnsi="Verdana" w:cs="Arial"/>
          <w:bCs/>
          <w:lang w:val="es-MX"/>
        </w:rPr>
      </w:pPr>
    </w:p>
    <w:p w14:paraId="6A4E0C23" w14:textId="77777777" w:rsidR="0079743D" w:rsidRDefault="0079743D" w:rsidP="0079743D">
      <w:pPr>
        <w:pStyle w:val="Textoindependiente"/>
        <w:numPr>
          <w:ilvl w:val="0"/>
          <w:numId w:val="3"/>
        </w:numPr>
        <w:spacing w:after="0"/>
        <w:jc w:val="both"/>
        <w:rPr>
          <w:rFonts w:ascii="Verdana" w:hAnsi="Verdana" w:cs="Arial"/>
        </w:rPr>
      </w:pPr>
      <w:r w:rsidRPr="00B30061">
        <w:rPr>
          <w:rFonts w:ascii="Verdana" w:hAnsi="Verdana" w:cs="Arial"/>
        </w:rPr>
        <w:t>Para desarrollar el problema planteado, se explicarán las dos posiciones que ha definido la Corte Constitucional para proteger el fuero de maternidad a una mujer que está vinculada</w:t>
      </w:r>
      <w:r w:rsidRPr="00B30061">
        <w:rPr>
          <w:rFonts w:ascii="Verdana" w:hAnsi="Verdana" w:cs="Arial"/>
          <w:spacing w:val="19"/>
        </w:rPr>
        <w:t xml:space="preserve"> </w:t>
      </w:r>
      <w:r w:rsidRPr="00B30061">
        <w:rPr>
          <w:rFonts w:ascii="Verdana" w:hAnsi="Verdana" w:cs="Arial"/>
        </w:rPr>
        <w:t>a</w:t>
      </w:r>
      <w:r w:rsidRPr="00B30061">
        <w:rPr>
          <w:rFonts w:ascii="Verdana" w:hAnsi="Verdana" w:cs="Arial"/>
          <w:spacing w:val="19"/>
        </w:rPr>
        <w:t xml:space="preserve"> </w:t>
      </w:r>
      <w:r w:rsidRPr="00B30061">
        <w:rPr>
          <w:rFonts w:ascii="Verdana" w:hAnsi="Verdana" w:cs="Arial"/>
        </w:rPr>
        <w:t>través</w:t>
      </w:r>
      <w:r w:rsidRPr="00B30061">
        <w:rPr>
          <w:rFonts w:ascii="Verdana" w:hAnsi="Verdana" w:cs="Arial"/>
          <w:spacing w:val="19"/>
        </w:rPr>
        <w:t xml:space="preserve"> </w:t>
      </w:r>
      <w:r w:rsidRPr="00B30061">
        <w:rPr>
          <w:rFonts w:ascii="Verdana" w:hAnsi="Verdana" w:cs="Arial"/>
        </w:rPr>
        <w:t>de</w:t>
      </w:r>
      <w:r w:rsidRPr="00B30061">
        <w:rPr>
          <w:rFonts w:ascii="Verdana" w:hAnsi="Verdana" w:cs="Arial"/>
          <w:spacing w:val="18"/>
        </w:rPr>
        <w:t xml:space="preserve"> </w:t>
      </w:r>
      <w:r w:rsidRPr="00B30061">
        <w:rPr>
          <w:rFonts w:ascii="Verdana" w:hAnsi="Verdana" w:cs="Arial"/>
        </w:rPr>
        <w:t>un</w:t>
      </w:r>
      <w:r w:rsidRPr="00B30061">
        <w:rPr>
          <w:rFonts w:ascii="Verdana" w:hAnsi="Verdana" w:cs="Arial"/>
          <w:spacing w:val="19"/>
        </w:rPr>
        <w:t xml:space="preserve"> </w:t>
      </w:r>
      <w:r w:rsidRPr="00B30061">
        <w:rPr>
          <w:rFonts w:ascii="Verdana" w:hAnsi="Verdana" w:cs="Arial"/>
        </w:rPr>
        <w:t>contrato</w:t>
      </w:r>
      <w:r w:rsidRPr="00B30061">
        <w:rPr>
          <w:rFonts w:ascii="Verdana" w:hAnsi="Verdana" w:cs="Arial"/>
          <w:spacing w:val="19"/>
        </w:rPr>
        <w:t xml:space="preserve"> </w:t>
      </w:r>
      <w:r w:rsidRPr="00B30061">
        <w:rPr>
          <w:rFonts w:ascii="Verdana" w:hAnsi="Verdana" w:cs="Arial"/>
        </w:rPr>
        <w:t>de</w:t>
      </w:r>
      <w:r w:rsidRPr="00B30061">
        <w:rPr>
          <w:rFonts w:ascii="Verdana" w:hAnsi="Verdana" w:cs="Arial"/>
          <w:spacing w:val="18"/>
        </w:rPr>
        <w:t xml:space="preserve"> </w:t>
      </w:r>
      <w:r w:rsidRPr="00B30061">
        <w:rPr>
          <w:rFonts w:ascii="Verdana" w:hAnsi="Verdana" w:cs="Arial"/>
        </w:rPr>
        <w:t>prestación</w:t>
      </w:r>
      <w:r w:rsidRPr="00B30061">
        <w:rPr>
          <w:rFonts w:ascii="Verdana" w:hAnsi="Verdana" w:cs="Arial"/>
          <w:spacing w:val="19"/>
        </w:rPr>
        <w:t xml:space="preserve"> </w:t>
      </w:r>
      <w:r w:rsidRPr="00B30061">
        <w:rPr>
          <w:rFonts w:ascii="Verdana" w:hAnsi="Verdana" w:cs="Arial"/>
        </w:rPr>
        <w:t>de</w:t>
      </w:r>
      <w:r w:rsidRPr="00B30061">
        <w:rPr>
          <w:rFonts w:ascii="Verdana" w:hAnsi="Verdana" w:cs="Arial"/>
          <w:spacing w:val="19"/>
        </w:rPr>
        <w:t xml:space="preserve"> </w:t>
      </w:r>
      <w:r w:rsidRPr="00B30061">
        <w:rPr>
          <w:rFonts w:ascii="Verdana" w:hAnsi="Verdana" w:cs="Arial"/>
        </w:rPr>
        <w:t>servicios.</w:t>
      </w:r>
      <w:r w:rsidRPr="00B30061">
        <w:rPr>
          <w:rFonts w:ascii="Verdana" w:hAnsi="Verdana" w:cs="Arial"/>
          <w:spacing w:val="18"/>
        </w:rPr>
        <w:t xml:space="preserve"> </w:t>
      </w:r>
      <w:r w:rsidRPr="00B30061">
        <w:rPr>
          <w:rFonts w:ascii="Verdana" w:hAnsi="Verdana" w:cs="Arial"/>
        </w:rPr>
        <w:t>Lo</w:t>
      </w:r>
      <w:r w:rsidRPr="00B30061">
        <w:rPr>
          <w:rFonts w:ascii="Verdana" w:hAnsi="Verdana" w:cs="Arial"/>
          <w:spacing w:val="24"/>
        </w:rPr>
        <w:t xml:space="preserve"> </w:t>
      </w:r>
      <w:r w:rsidRPr="00B30061">
        <w:rPr>
          <w:rFonts w:ascii="Verdana" w:hAnsi="Verdana" w:cs="Arial"/>
        </w:rPr>
        <w:t>anterior</w:t>
      </w:r>
      <w:r w:rsidRPr="00B30061">
        <w:rPr>
          <w:rFonts w:ascii="Verdana" w:hAnsi="Verdana" w:cs="Arial"/>
          <w:spacing w:val="18"/>
        </w:rPr>
        <w:t xml:space="preserve"> </w:t>
      </w:r>
      <w:r w:rsidRPr="00B30061">
        <w:rPr>
          <w:rFonts w:ascii="Verdana" w:hAnsi="Verdana" w:cs="Arial"/>
        </w:rPr>
        <w:t>para</w:t>
      </w:r>
      <w:r w:rsidRPr="00B30061">
        <w:rPr>
          <w:rFonts w:ascii="Verdana" w:hAnsi="Verdana" w:cs="Arial"/>
          <w:spacing w:val="18"/>
        </w:rPr>
        <w:t xml:space="preserve"> </w:t>
      </w:r>
      <w:r w:rsidRPr="00B30061">
        <w:rPr>
          <w:rFonts w:ascii="Verdana" w:hAnsi="Verdana" w:cs="Arial"/>
        </w:rPr>
        <w:t xml:space="preserve">determinar cuál es la posición </w:t>
      </w:r>
      <w:r w:rsidRPr="00B30061">
        <w:rPr>
          <w:rFonts w:ascii="Verdana" w:hAnsi="Verdana" w:cs="Arial"/>
        </w:rPr>
        <w:lastRenderedPageBreak/>
        <w:t>actual del Alto Tribunal Constitucional en la defensa el derecho a la estabilidad laboral reforzada.</w:t>
      </w:r>
    </w:p>
    <w:p w14:paraId="4F349CB7" w14:textId="77777777" w:rsidR="0079743D" w:rsidRDefault="0079743D" w:rsidP="0079743D">
      <w:pPr>
        <w:pStyle w:val="Prrafodelista"/>
        <w:rPr>
          <w:rFonts w:ascii="Verdana" w:hAnsi="Verdana" w:cs="Arial"/>
        </w:rPr>
      </w:pPr>
    </w:p>
    <w:p w14:paraId="306CF7F1" w14:textId="77777777" w:rsidR="0079743D" w:rsidRDefault="0079743D" w:rsidP="0079743D">
      <w:pPr>
        <w:pStyle w:val="Prrafodelista"/>
        <w:numPr>
          <w:ilvl w:val="0"/>
          <w:numId w:val="3"/>
        </w:numPr>
        <w:spacing w:after="120" w:line="276" w:lineRule="auto"/>
        <w:jc w:val="both"/>
        <w:rPr>
          <w:rFonts w:ascii="Verdana" w:hAnsi="Verdana" w:cs="Arial"/>
          <w:lang w:eastAsia="es-CO"/>
        </w:rPr>
      </w:pPr>
      <w:r w:rsidRPr="00805B32">
        <w:rPr>
          <w:rFonts w:ascii="Verdana" w:hAnsi="Verdana" w:cs="Arial"/>
        </w:rPr>
        <w:t>La Corte Constitucional, en la Sentencia de Unificación 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9954A8">
        <w:rPr>
          <w:rStyle w:val="Refdenotaalpie"/>
          <w:rFonts w:ascii="Verdana" w:hAnsi="Verdana" w:cs="Arial"/>
        </w:rPr>
        <w:footnoteReference w:id="2"/>
      </w:r>
      <w:r w:rsidRPr="00805B32">
        <w:rPr>
          <w:rFonts w:ascii="Verdana" w:hAnsi="Verdana" w:cs="Arial"/>
        </w:rPr>
        <w:t>. De esta forma, la protección a la estabilidad laboral reforzada de mujeres vinculadas a través de un contrato de prestación de servicios sólo procede frente aquellos casos donde se verifique la concurrencia de los tres (3) elementos del contrato de trabajo.</w:t>
      </w:r>
    </w:p>
    <w:p w14:paraId="5F709BC3" w14:textId="77777777" w:rsidR="0079743D" w:rsidRDefault="0079743D" w:rsidP="0079743D">
      <w:pPr>
        <w:pStyle w:val="Prrafodelista"/>
        <w:spacing w:after="120" w:line="276" w:lineRule="auto"/>
        <w:jc w:val="both"/>
        <w:rPr>
          <w:rFonts w:ascii="Verdana" w:hAnsi="Verdana" w:cs="Arial"/>
          <w:lang w:eastAsia="es-CO"/>
        </w:rPr>
      </w:pPr>
      <w:r w:rsidRPr="00805B32">
        <w:rPr>
          <w:rFonts w:ascii="Verdana" w:hAnsi="Verdana" w:cs="Arial"/>
        </w:rPr>
        <w:t xml:space="preserve"> </w:t>
      </w:r>
    </w:p>
    <w:p w14:paraId="7E145F0E" w14:textId="77777777" w:rsidR="0079743D" w:rsidRDefault="0079743D" w:rsidP="0079743D">
      <w:pPr>
        <w:pStyle w:val="Prrafodelista"/>
        <w:numPr>
          <w:ilvl w:val="0"/>
          <w:numId w:val="3"/>
        </w:numPr>
        <w:spacing w:after="120" w:line="276" w:lineRule="auto"/>
        <w:jc w:val="both"/>
        <w:rPr>
          <w:rFonts w:ascii="Verdana" w:hAnsi="Verdana" w:cs="Arial"/>
          <w:lang w:eastAsia="es-CO"/>
        </w:rPr>
      </w:pPr>
      <w:r w:rsidRPr="00805B32">
        <w:rPr>
          <w:rFonts w:ascii="Verdana" w:hAnsi="Verdana" w:cs="Arial"/>
        </w:rPr>
        <w:t>Ahora bien, el Alto Tribunal Constitucional, en las sentencias T-102 de 2016</w:t>
      </w:r>
      <w:r w:rsidRPr="009954A8">
        <w:rPr>
          <w:rStyle w:val="Refdenotaalpie"/>
          <w:rFonts w:ascii="Verdana" w:hAnsi="Verdana" w:cs="Arial"/>
        </w:rPr>
        <w:footnoteReference w:id="3"/>
      </w:r>
      <w:r w:rsidRPr="00805B32">
        <w:rPr>
          <w:rFonts w:ascii="Verdana" w:hAnsi="Verdana" w:cs="Arial"/>
        </w:rPr>
        <w:t xml:space="preserve"> y T-564 de 2017</w:t>
      </w:r>
      <w:r w:rsidRPr="009954A8">
        <w:rPr>
          <w:rStyle w:val="Refdenotaalpie"/>
          <w:rFonts w:ascii="Verdana" w:hAnsi="Verdana" w:cs="Arial"/>
        </w:rPr>
        <w:footnoteReference w:id="4"/>
      </w:r>
      <w:r w:rsidRPr="00805B32">
        <w:rPr>
          <w:rFonts w:ascii="Verdana" w:hAnsi="Verdana" w:cs="Arial"/>
        </w:rPr>
        <w:t xml:space="preserve"> estableció otra posición, en los eventos donde no se prueba la configuración del contrato realidad en el contrato de prestación de servicios, señalando que este no es un motivo suficiente para desproteger los derechos de la estabilidad laboral reforzada de la </w:t>
      </w:r>
      <w:r w:rsidRPr="00805B32">
        <w:rPr>
          <w:rFonts w:ascii="Verdana" w:hAnsi="Verdana" w:cs="Arial"/>
        </w:rPr>
        <w:lastRenderedPageBreak/>
        <w:t>mujer embarazada, si se comprueba que la terminación del contrato es discriminatoria y no atiende a un motivo objetivo.</w:t>
      </w:r>
    </w:p>
    <w:p w14:paraId="6E8F8668" w14:textId="77777777" w:rsidR="0079743D" w:rsidRPr="006C3A4B" w:rsidRDefault="0079743D" w:rsidP="0079743D">
      <w:pPr>
        <w:pStyle w:val="Prrafodelista"/>
        <w:rPr>
          <w:rFonts w:ascii="Verdana" w:hAnsi="Verdana" w:cs="Arial"/>
          <w:lang w:eastAsia="es-CO"/>
        </w:rPr>
      </w:pPr>
    </w:p>
    <w:p w14:paraId="13243A65" w14:textId="77777777" w:rsidR="0079743D" w:rsidRPr="009954A8" w:rsidRDefault="0079743D" w:rsidP="0079743D">
      <w:pPr>
        <w:pStyle w:val="Textoindependiente"/>
        <w:numPr>
          <w:ilvl w:val="0"/>
          <w:numId w:val="3"/>
        </w:numPr>
        <w:spacing w:line="276" w:lineRule="auto"/>
        <w:jc w:val="both"/>
        <w:rPr>
          <w:rFonts w:ascii="Verdana" w:hAnsi="Verdana" w:cs="Arial"/>
        </w:rPr>
      </w:pPr>
      <w:r w:rsidRPr="009954A8">
        <w:rPr>
          <w:rFonts w:ascii="Verdana" w:hAnsi="Verdana"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9954A8">
        <w:rPr>
          <w:rFonts w:ascii="Verdana" w:hAnsi="Verdana" w:cs="Arial"/>
          <w:spacing w:val="3"/>
        </w:rPr>
        <w:t xml:space="preserve">T- </w:t>
      </w:r>
      <w:r w:rsidRPr="009954A8">
        <w:rPr>
          <w:rFonts w:ascii="Verdana" w:hAnsi="Verdana" w:cs="Arial"/>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9954A8">
        <w:rPr>
          <w:rFonts w:ascii="Verdana" w:hAnsi="Verdana" w:cs="Arial"/>
          <w:spacing w:val="-12"/>
        </w:rPr>
        <w:t xml:space="preserve"> </w:t>
      </w:r>
      <w:r w:rsidRPr="009954A8">
        <w:rPr>
          <w:rFonts w:ascii="Verdana" w:hAnsi="Verdana" w:cs="Arial"/>
        </w:rPr>
        <w:t>otros.</w:t>
      </w:r>
    </w:p>
    <w:p w14:paraId="6FE0FCD8" w14:textId="77777777" w:rsidR="0079743D" w:rsidRDefault="0079743D" w:rsidP="0079743D">
      <w:pPr>
        <w:pStyle w:val="Textoindependiente"/>
        <w:spacing w:after="0" w:line="276" w:lineRule="auto"/>
        <w:ind w:left="720"/>
        <w:jc w:val="both"/>
        <w:rPr>
          <w:rFonts w:ascii="Verdana" w:hAnsi="Verdana" w:cs="Arial"/>
        </w:rPr>
      </w:pPr>
    </w:p>
    <w:p w14:paraId="2550E79A" w14:textId="77777777" w:rsidR="0079743D" w:rsidRPr="009954A8" w:rsidRDefault="0079743D" w:rsidP="0079743D">
      <w:pPr>
        <w:pStyle w:val="Textoindependiente"/>
        <w:numPr>
          <w:ilvl w:val="0"/>
          <w:numId w:val="3"/>
        </w:numPr>
        <w:spacing w:after="0" w:line="276" w:lineRule="auto"/>
        <w:jc w:val="both"/>
        <w:rPr>
          <w:rFonts w:ascii="Verdana" w:hAnsi="Verdana" w:cs="Arial"/>
        </w:rPr>
      </w:pPr>
      <w:r w:rsidRPr="009954A8">
        <w:rPr>
          <w:rFonts w:ascii="Verdana" w:hAnsi="Verdana" w:cs="Arial"/>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2BD1BF9C" w14:textId="77777777" w:rsidR="0079743D" w:rsidRPr="009954A8" w:rsidRDefault="0079743D" w:rsidP="0079743D">
      <w:pPr>
        <w:spacing w:line="276" w:lineRule="auto"/>
        <w:ind w:left="709" w:right="709"/>
        <w:jc w:val="both"/>
        <w:rPr>
          <w:rFonts w:ascii="Verdana" w:hAnsi="Verdana" w:cs="Arial"/>
        </w:rPr>
      </w:pPr>
    </w:p>
    <w:p w14:paraId="28B09426" w14:textId="77777777" w:rsidR="0079743D" w:rsidRPr="009954A8" w:rsidRDefault="0079743D" w:rsidP="0079743D">
      <w:pPr>
        <w:ind w:left="1049" w:right="709"/>
        <w:contextualSpacing/>
        <w:jc w:val="both"/>
        <w:rPr>
          <w:rFonts w:ascii="Verdana" w:hAnsi="Verdana" w:cs="Arial"/>
          <w:i/>
          <w:sz w:val="21"/>
        </w:rPr>
      </w:pPr>
      <w:r>
        <w:rPr>
          <w:rFonts w:ascii="Verdana" w:eastAsia="Yu Gothic UI Semibold" w:hAnsi="Verdana" w:cs="Arial"/>
          <w:iCs/>
          <w:sz w:val="21"/>
          <w:szCs w:val="21"/>
          <w:lang w:eastAsia="es-MX"/>
        </w:rPr>
        <w:t>“</w:t>
      </w:r>
      <w:r w:rsidRPr="009954A8">
        <w:rPr>
          <w:rFonts w:ascii="Verdana" w:hAnsi="Verdana"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9954A8">
        <w:rPr>
          <w:rFonts w:ascii="Verdana" w:hAnsi="Verdana"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9954A8">
        <w:rPr>
          <w:rFonts w:ascii="Verdana" w:hAnsi="Verdana" w:cs="Arial"/>
          <w:i/>
          <w:spacing w:val="-5"/>
          <w:sz w:val="21"/>
        </w:rPr>
        <w:t xml:space="preserve"> </w:t>
      </w:r>
      <w:r w:rsidRPr="009954A8">
        <w:rPr>
          <w:rFonts w:ascii="Verdana" w:hAnsi="Verdana" w:cs="Arial"/>
          <w:i/>
          <w:sz w:val="21"/>
        </w:rPr>
        <w:t>objetivo.</w:t>
      </w:r>
    </w:p>
    <w:p w14:paraId="19302C6E" w14:textId="77777777" w:rsidR="0079743D" w:rsidRPr="009954A8" w:rsidRDefault="0079743D" w:rsidP="0079743D">
      <w:pPr>
        <w:pStyle w:val="Textoindependiente"/>
        <w:spacing w:line="240" w:lineRule="auto"/>
        <w:ind w:left="1049" w:right="709"/>
        <w:contextualSpacing/>
        <w:rPr>
          <w:rFonts w:ascii="Verdana" w:hAnsi="Verdana" w:cs="Arial"/>
          <w:i/>
          <w:sz w:val="21"/>
        </w:rPr>
      </w:pPr>
    </w:p>
    <w:p w14:paraId="68253B65" w14:textId="77777777" w:rsidR="0079743D" w:rsidRPr="009954A8" w:rsidRDefault="0079743D" w:rsidP="0079743D">
      <w:pPr>
        <w:ind w:left="1049" w:right="709"/>
        <w:contextualSpacing/>
        <w:jc w:val="both"/>
        <w:rPr>
          <w:rFonts w:ascii="Verdana" w:hAnsi="Verdana" w:cs="Arial"/>
          <w:sz w:val="21"/>
        </w:rPr>
      </w:pPr>
      <w:r w:rsidRPr="009954A8">
        <w:rPr>
          <w:rFonts w:ascii="Verdana" w:hAnsi="Verdana" w:cs="Arial"/>
          <w:sz w:val="21"/>
        </w:rPr>
        <w:lastRenderedPageBreak/>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Pr>
          <w:rFonts w:ascii="Verdana" w:hAnsi="Verdana" w:cs="Arial"/>
          <w:noProof/>
          <w:sz w:val="21"/>
          <w:szCs w:val="21"/>
          <w:lang w:val="es-ES_tradnl"/>
        </w:rPr>
        <w:t>”</w:t>
      </w:r>
      <w:r w:rsidRPr="009954A8">
        <w:rPr>
          <w:rFonts w:ascii="Verdana" w:hAnsi="Verdana" w:cs="Arial"/>
          <w:sz w:val="21"/>
        </w:rPr>
        <w:t>. [Cursiva por fuera del</w:t>
      </w:r>
      <w:r w:rsidRPr="009954A8">
        <w:rPr>
          <w:rFonts w:ascii="Verdana" w:hAnsi="Verdana" w:cs="Arial"/>
          <w:spacing w:val="-16"/>
          <w:sz w:val="21"/>
        </w:rPr>
        <w:t xml:space="preserve"> </w:t>
      </w:r>
      <w:r w:rsidRPr="009954A8">
        <w:rPr>
          <w:rFonts w:ascii="Verdana" w:hAnsi="Verdana" w:cs="Arial"/>
          <w:sz w:val="21"/>
        </w:rPr>
        <w:t>texto].</w:t>
      </w:r>
    </w:p>
    <w:p w14:paraId="77647DCF" w14:textId="77777777" w:rsidR="0079743D" w:rsidRPr="009954A8" w:rsidRDefault="0079743D" w:rsidP="0079743D">
      <w:pPr>
        <w:pStyle w:val="Textoindependiente"/>
        <w:spacing w:after="0"/>
        <w:ind w:right="709"/>
        <w:contextualSpacing/>
        <w:rPr>
          <w:rFonts w:ascii="Verdana" w:eastAsia="Yu Gothic UI Semibold" w:hAnsi="Verdana" w:cs="Arial"/>
          <w:b/>
        </w:rPr>
      </w:pPr>
    </w:p>
    <w:p w14:paraId="653B7285" w14:textId="77777777" w:rsidR="0079743D" w:rsidRPr="009954A8" w:rsidRDefault="0079743D" w:rsidP="0079743D">
      <w:pPr>
        <w:pStyle w:val="Textoindependiente"/>
        <w:numPr>
          <w:ilvl w:val="0"/>
          <w:numId w:val="4"/>
        </w:numPr>
        <w:spacing w:line="276" w:lineRule="auto"/>
        <w:ind w:right="108"/>
        <w:jc w:val="both"/>
        <w:rPr>
          <w:rFonts w:ascii="Verdana" w:eastAsia="Yu Gothic UI Semibold" w:hAnsi="Verdana" w:cs="Arial"/>
        </w:rPr>
      </w:pPr>
      <w:r w:rsidRPr="009954A8">
        <w:rPr>
          <w:rFonts w:ascii="Verdana" w:eastAsia="Yu Gothic UI Semibold" w:hAnsi="Verdana" w:cs="Arial"/>
        </w:rPr>
        <w:t>Finalmente, 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9954A8">
        <w:rPr>
          <w:rFonts w:ascii="Verdana" w:eastAsia="Yu Gothic UI Semibold" w:hAnsi="Verdana" w:cs="Arial"/>
          <w:i/>
        </w:rPr>
        <w:t xml:space="preserve"> </w:t>
      </w:r>
      <w:r>
        <w:rPr>
          <w:rFonts w:ascii="Verdana" w:eastAsia="Yu Gothic UI Semibold" w:hAnsi="Verdana" w:cs="Arial"/>
          <w:i/>
          <w:lang w:eastAsia="es-MX"/>
        </w:rPr>
        <w:t>“</w:t>
      </w:r>
      <w:r w:rsidRPr="009954A8">
        <w:rPr>
          <w:rFonts w:ascii="Verdana" w:eastAsia="Yu Gothic UI Semibold" w:hAnsi="Verdana" w:cs="Arial"/>
          <w:i/>
        </w:rPr>
        <w:t>fuero de maternidad</w:t>
      </w:r>
      <w:r>
        <w:rPr>
          <w:rFonts w:ascii="Verdana" w:eastAsia="Yu Gothic UI Semibold" w:hAnsi="Verdana" w:cs="Arial"/>
          <w:i/>
          <w:lang w:eastAsia="es-MX"/>
        </w:rPr>
        <w:t>”</w:t>
      </w:r>
      <w:r w:rsidRPr="009954A8">
        <w:rPr>
          <w:rFonts w:ascii="Verdana" w:eastAsia="Yu Gothic UI Semibold" w:hAnsi="Verdana" w:cs="Arial"/>
          <w:i/>
        </w:rPr>
        <w:t>,</w:t>
      </w:r>
      <w:r w:rsidRPr="009954A8">
        <w:rPr>
          <w:rFonts w:ascii="Verdana" w:eastAsia="Yu Gothic UI Semibold" w:hAnsi="Verdana" w:cs="Arial"/>
        </w:rPr>
        <w:t xml:space="preserve"> encuentra también su sustento en la cláusula general de igualdad de la Constitución </w:t>
      </w:r>
      <w:r>
        <w:rPr>
          <w:rFonts w:ascii="Verdana" w:eastAsia="Yu Gothic UI Semibold" w:hAnsi="Verdana" w:cs="Arial"/>
          <w:i/>
          <w:lang w:eastAsia="es-MX"/>
        </w:rPr>
        <w:t>“</w:t>
      </w:r>
      <w:r w:rsidRPr="009954A8">
        <w:rPr>
          <w:rFonts w:ascii="Verdana" w:eastAsia="Yu Gothic UI Semibold" w:hAnsi="Verdana" w:cs="Arial"/>
          <w:i/>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lang w:eastAsia="es-MX"/>
        </w:rPr>
        <w:t>”</w:t>
      </w:r>
      <w:r w:rsidRPr="009954A8">
        <w:rPr>
          <w:rStyle w:val="Refdenotaalpie"/>
          <w:rFonts w:ascii="Verdana" w:eastAsia="Yu Gothic UI Semibold" w:hAnsi="Verdana" w:cs="Arial"/>
          <w:i/>
          <w:lang w:eastAsia="es-MX"/>
        </w:rPr>
        <w:footnoteReference w:id="5"/>
      </w:r>
      <w:r w:rsidRPr="009954A8">
        <w:rPr>
          <w:rFonts w:ascii="Verdana" w:eastAsia="Yu Gothic UI Semibold" w:hAnsi="Verdana" w:cs="Arial"/>
          <w:i/>
          <w:lang w:eastAsia="es-MX"/>
        </w:rPr>
        <w:t>.</w:t>
      </w:r>
    </w:p>
    <w:p w14:paraId="34A55021" w14:textId="77777777" w:rsidR="0079743D" w:rsidRDefault="0079743D" w:rsidP="0079743D">
      <w:pPr>
        <w:pStyle w:val="Prrafodelista"/>
        <w:shd w:val="clear" w:color="auto" w:fill="FFFFFF"/>
        <w:spacing w:line="276" w:lineRule="auto"/>
        <w:jc w:val="both"/>
        <w:rPr>
          <w:rFonts w:ascii="Verdana" w:eastAsia="Yu Gothic UI Semibold" w:hAnsi="Verdana" w:cs="Arial"/>
          <w:lang w:eastAsia="es-CO"/>
        </w:rPr>
      </w:pPr>
    </w:p>
    <w:p w14:paraId="44FFC679" w14:textId="77777777" w:rsidR="0079743D" w:rsidRPr="006C3A4B" w:rsidRDefault="0079743D" w:rsidP="0079743D">
      <w:pPr>
        <w:pStyle w:val="Prrafodelista"/>
        <w:numPr>
          <w:ilvl w:val="0"/>
          <w:numId w:val="4"/>
        </w:numPr>
        <w:shd w:val="clear" w:color="auto" w:fill="FFFFFF"/>
        <w:spacing w:line="276" w:lineRule="auto"/>
        <w:jc w:val="both"/>
        <w:rPr>
          <w:rFonts w:ascii="Verdana" w:eastAsia="Yu Gothic UI Semibold" w:hAnsi="Verdana" w:cs="Arial"/>
          <w:lang w:eastAsia="es-CO"/>
        </w:rPr>
      </w:pPr>
      <w:r w:rsidRPr="006C3A4B">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236DEA8C" w14:textId="77777777" w:rsidR="0079743D" w:rsidRPr="009954A8" w:rsidRDefault="0079743D" w:rsidP="0079743D">
      <w:pPr>
        <w:shd w:val="clear" w:color="auto" w:fill="FFFFFF"/>
        <w:spacing w:after="120" w:line="276" w:lineRule="auto"/>
        <w:ind w:left="709" w:right="709"/>
        <w:contextualSpacing/>
        <w:jc w:val="both"/>
        <w:rPr>
          <w:rFonts w:ascii="Verdana" w:eastAsia="Yu Gothic UI Semibold" w:hAnsi="Verdana" w:cs="Arial"/>
          <w:sz w:val="21"/>
          <w:szCs w:val="21"/>
          <w:highlight w:val="red"/>
          <w:lang w:eastAsia="es-CO"/>
        </w:rPr>
      </w:pPr>
    </w:p>
    <w:p w14:paraId="4ACBC77D"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La protección reforzada a la maternidad y la lactancia en el ámbito del trabajo procede cuando se demuestre, sin ninguna otra exigencia adicional, lo siguiente: </w:t>
      </w:r>
    </w:p>
    <w:p w14:paraId="06B0DCF5"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4A194E9D"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(a) La existencia de una relación laboral o de prestación de servicios y; </w:t>
      </w:r>
    </w:p>
    <w:p w14:paraId="47E9ABEF"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6A75D3ED"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(b) Que la mujer se encuentra en estado de embarazo o dentro de los tres meses siguientes al parto, en vigencia de dicha relación laboral o de prestación.</w:t>
      </w:r>
    </w:p>
    <w:p w14:paraId="45501EB6"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lastRenderedPageBreak/>
        <w:t> </w:t>
      </w:r>
    </w:p>
    <w:p w14:paraId="2DB7105F"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No obstante, el alcance de la protección se debe determinar a partir de dos factores:</w:t>
      </w:r>
    </w:p>
    <w:p w14:paraId="62FBE7B3"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74F49A09"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(a) El conocimiento del embarazo por parte del empleador; y</w:t>
      </w:r>
    </w:p>
    <w:p w14:paraId="66C64D91"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609AAF15"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(b) La alternativa laboral mediante la cual se encontraba vinculada la mujer embarazada</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293B98B0" w14:textId="77777777" w:rsidR="0079743D" w:rsidRPr="009954A8" w:rsidRDefault="0079743D" w:rsidP="0079743D">
      <w:pPr>
        <w:shd w:val="clear" w:color="auto" w:fill="FFFFFF"/>
        <w:spacing w:line="276" w:lineRule="auto"/>
        <w:ind w:right="49" w:firstLine="708"/>
        <w:jc w:val="both"/>
        <w:rPr>
          <w:rFonts w:ascii="Verdana" w:eastAsia="Yu Gothic UI Semibold" w:hAnsi="Verdana" w:cs="Arial"/>
          <w:lang w:eastAsia="es-CO"/>
        </w:rPr>
      </w:pPr>
    </w:p>
    <w:p w14:paraId="6E5D6C87" w14:textId="77777777" w:rsidR="0079743D" w:rsidRPr="006C3A4B" w:rsidRDefault="0079743D" w:rsidP="0079743D">
      <w:pPr>
        <w:pStyle w:val="Prrafodelista"/>
        <w:numPr>
          <w:ilvl w:val="0"/>
          <w:numId w:val="5"/>
        </w:numPr>
        <w:shd w:val="clear" w:color="auto" w:fill="FFFFFF"/>
        <w:spacing w:after="120" w:line="276" w:lineRule="auto"/>
        <w:ind w:right="49"/>
        <w:jc w:val="both"/>
        <w:rPr>
          <w:rFonts w:ascii="Verdana" w:eastAsia="Yu Gothic UI Semibold" w:hAnsi="Verdana" w:cs="Arial"/>
          <w:lang w:eastAsia="es-CO"/>
        </w:rPr>
      </w:pPr>
      <w:r w:rsidRPr="006C3A4B">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11197A05" w14:textId="77777777" w:rsidR="0079743D" w:rsidRPr="009954A8" w:rsidRDefault="0079743D" w:rsidP="0079743D">
      <w:pPr>
        <w:shd w:val="clear" w:color="auto" w:fill="FFFFFF"/>
        <w:spacing w:line="276" w:lineRule="auto"/>
        <w:ind w:left="709" w:right="49"/>
        <w:jc w:val="both"/>
        <w:rPr>
          <w:rFonts w:ascii="Verdana" w:eastAsia="Yu Gothic UI Semibold" w:hAnsi="Verdana" w:cs="Arial"/>
          <w:lang w:eastAsia="es-CO"/>
        </w:rPr>
      </w:pPr>
    </w:p>
    <w:p w14:paraId="196AD8C7" w14:textId="77777777" w:rsidR="0079743D" w:rsidRPr="009954A8" w:rsidRDefault="0079743D" w:rsidP="0079743D">
      <w:pPr>
        <w:shd w:val="clear" w:color="auto" w:fill="FFFFFF"/>
        <w:ind w:left="1049" w:right="709"/>
        <w:contextualSpacing/>
        <w:jc w:val="both"/>
        <w:rPr>
          <w:rFonts w:ascii="Verdana" w:eastAsia="Yu Gothic UI Semibold" w:hAnsi="Verdana" w:cs="Arial"/>
          <w:sz w:val="21"/>
          <w:szCs w:val="21"/>
          <w:lang w:eastAsia="es-CO"/>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 xml:space="preserve">[…]  en el supuesto en que la trabajadora gestante o lactante haya estado vinculada mediante un contrato de prestación de servicios </w:t>
      </w:r>
      <w:r w:rsidRPr="009954A8">
        <w:rPr>
          <w:rFonts w:ascii="Verdana" w:eastAsia="Yu Gothic UI Semibold" w:hAnsi="Verdana" w:cs="Arial"/>
          <w:sz w:val="21"/>
          <w:szCs w:val="21"/>
          <w:u w:val="single"/>
          <w:lang w:eastAsia="es-CO"/>
        </w:rPr>
        <w:t>y logre demostrar la existencia de un contrato realidad, se deberán aplicar las reglas propuestas para los contratos a término fijo</w:t>
      </w:r>
      <w:r w:rsidRPr="009954A8">
        <w:rPr>
          <w:rFonts w:ascii="Verdana" w:eastAsia="Yu Gothic UI Semibold" w:hAnsi="Verdana"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330AFE4B" w14:textId="77777777" w:rsidR="0079743D" w:rsidRPr="009954A8" w:rsidRDefault="0079743D" w:rsidP="0079743D">
      <w:pPr>
        <w:shd w:val="clear" w:color="auto" w:fill="FFFFFF"/>
        <w:spacing w:line="276" w:lineRule="auto"/>
        <w:ind w:right="51"/>
        <w:contextualSpacing/>
        <w:jc w:val="both"/>
        <w:rPr>
          <w:rFonts w:ascii="Verdana" w:eastAsia="Yu Gothic UI Semibold" w:hAnsi="Verdana" w:cs="Arial"/>
          <w:lang w:eastAsia="es-CO"/>
        </w:rPr>
      </w:pPr>
    </w:p>
    <w:p w14:paraId="47CA5F55" w14:textId="77777777" w:rsidR="0079743D" w:rsidRPr="006C3A4B" w:rsidRDefault="0079743D" w:rsidP="0079743D">
      <w:pPr>
        <w:pStyle w:val="Prrafodelista"/>
        <w:widowControl w:val="0"/>
        <w:numPr>
          <w:ilvl w:val="0"/>
          <w:numId w:val="5"/>
        </w:numPr>
        <w:autoSpaceDE w:val="0"/>
        <w:autoSpaceDN w:val="0"/>
        <w:spacing w:after="120" w:line="276" w:lineRule="auto"/>
        <w:jc w:val="both"/>
        <w:rPr>
          <w:rFonts w:ascii="Verdana" w:eastAsia="Arial" w:hAnsi="Verdana" w:cs="Arial"/>
        </w:rPr>
      </w:pPr>
      <w:r w:rsidRPr="006C3A4B">
        <w:rPr>
          <w:rFonts w:ascii="Verdana" w:eastAsia="Arial" w:hAnsi="Verdana" w:cs="Arial"/>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39B822C9" w14:textId="77777777" w:rsidR="0079743D" w:rsidRDefault="0079743D" w:rsidP="0079743D">
      <w:pPr>
        <w:pStyle w:val="Prrafodelista"/>
        <w:widowControl w:val="0"/>
        <w:autoSpaceDE w:val="0"/>
        <w:autoSpaceDN w:val="0"/>
        <w:spacing w:after="120" w:line="276" w:lineRule="auto"/>
        <w:jc w:val="both"/>
        <w:rPr>
          <w:rFonts w:ascii="Verdana" w:eastAsia="Arial" w:hAnsi="Verdana" w:cs="Arial"/>
        </w:rPr>
      </w:pPr>
    </w:p>
    <w:p w14:paraId="681B49DD" w14:textId="77777777" w:rsidR="0079743D" w:rsidRDefault="0079743D" w:rsidP="0079743D">
      <w:pPr>
        <w:pStyle w:val="Prrafodelista"/>
        <w:widowControl w:val="0"/>
        <w:numPr>
          <w:ilvl w:val="0"/>
          <w:numId w:val="5"/>
        </w:numPr>
        <w:autoSpaceDE w:val="0"/>
        <w:autoSpaceDN w:val="0"/>
        <w:spacing w:after="120" w:line="276" w:lineRule="auto"/>
        <w:jc w:val="both"/>
        <w:rPr>
          <w:rFonts w:ascii="Verdana" w:eastAsia="Arial" w:hAnsi="Verdana" w:cs="Arial"/>
        </w:rPr>
      </w:pPr>
      <w:r w:rsidRPr="006C3A4B">
        <w:rPr>
          <w:rFonts w:ascii="Verdana" w:eastAsia="Arial" w:hAnsi="Verdana" w:cs="Arial"/>
        </w:rPr>
        <w:lastRenderedPageBreak/>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79EDA31C" w14:textId="77777777" w:rsidR="0079743D" w:rsidRPr="006C3A4B" w:rsidRDefault="0079743D" w:rsidP="0079743D">
      <w:pPr>
        <w:pStyle w:val="Prrafodelista"/>
        <w:rPr>
          <w:rFonts w:ascii="Verdana" w:eastAsia="Arial" w:hAnsi="Verdana" w:cs="Arial"/>
        </w:rPr>
      </w:pPr>
    </w:p>
    <w:p w14:paraId="2C9764BB" w14:textId="77777777" w:rsidR="0079743D" w:rsidRPr="006C3A4B" w:rsidRDefault="0079743D" w:rsidP="0079743D">
      <w:pPr>
        <w:pStyle w:val="Prrafodelista"/>
        <w:widowControl w:val="0"/>
        <w:numPr>
          <w:ilvl w:val="0"/>
          <w:numId w:val="5"/>
        </w:numPr>
        <w:autoSpaceDE w:val="0"/>
        <w:autoSpaceDN w:val="0"/>
        <w:spacing w:after="120" w:line="276" w:lineRule="auto"/>
        <w:jc w:val="both"/>
        <w:rPr>
          <w:rFonts w:ascii="Verdana" w:eastAsia="Arial" w:hAnsi="Verdana" w:cs="Arial"/>
        </w:rPr>
      </w:pPr>
      <w:r w:rsidRPr="006C3A4B">
        <w:rPr>
          <w:rFonts w:ascii="Verdana" w:eastAsia="Arial" w:hAnsi="Verdana" w:cs="Aria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470021A4" w14:textId="77777777" w:rsidR="0079743D" w:rsidRDefault="0079743D" w:rsidP="0079743D">
      <w:pPr>
        <w:pStyle w:val="Prrafodelista"/>
        <w:widowControl w:val="0"/>
        <w:autoSpaceDE w:val="0"/>
        <w:autoSpaceDN w:val="0"/>
        <w:spacing w:line="276" w:lineRule="auto"/>
        <w:jc w:val="both"/>
        <w:rPr>
          <w:rFonts w:ascii="Verdana" w:eastAsia="Arial" w:hAnsi="Verdana" w:cs="Arial"/>
        </w:rPr>
      </w:pPr>
    </w:p>
    <w:p w14:paraId="6B1763E5" w14:textId="77777777" w:rsidR="0079743D" w:rsidRPr="006C3A4B" w:rsidRDefault="0079743D" w:rsidP="0079743D">
      <w:pPr>
        <w:pStyle w:val="Prrafodelista"/>
        <w:widowControl w:val="0"/>
        <w:numPr>
          <w:ilvl w:val="0"/>
          <w:numId w:val="5"/>
        </w:numPr>
        <w:autoSpaceDE w:val="0"/>
        <w:autoSpaceDN w:val="0"/>
        <w:spacing w:line="276" w:lineRule="auto"/>
        <w:jc w:val="both"/>
        <w:rPr>
          <w:rFonts w:ascii="Verdana" w:eastAsia="Arial" w:hAnsi="Verdana" w:cs="Arial"/>
        </w:rPr>
      </w:pPr>
      <w:r w:rsidRPr="006C3A4B">
        <w:rPr>
          <w:rFonts w:ascii="Verdana" w:eastAsia="Arial" w:hAnsi="Verdana" w:cs="Arial"/>
        </w:rPr>
        <w:t xml:space="preserve">Recientemente, la Corte Constitucional profirió la sentencia T-329 de 2022, con ponencia de la magistrada </w:t>
      </w:r>
      <w:r w:rsidRPr="006C3A4B">
        <w:rPr>
          <w:rFonts w:ascii="Verdana" w:hAnsi="Verdana" w:cs="Arial"/>
        </w:rPr>
        <w:t>Natalia Ángel Cabo</w:t>
      </w:r>
      <w:r w:rsidRPr="006C3A4B">
        <w:rPr>
          <w:rFonts w:ascii="Verdana" w:eastAsia="Arial" w:hAnsi="Verdana" w:cs="Arial"/>
        </w:rPr>
        <w:t xml:space="preserve">, en la cual reiteró el precedente sobre </w:t>
      </w:r>
      <w:bookmarkStart w:id="0" w:name="_Hlk108422441"/>
      <w:r w:rsidRPr="006C3A4B">
        <w:rPr>
          <w:rFonts w:ascii="Verdana" w:eastAsia="Arial" w:hAnsi="Verdana" w:cs="Arial"/>
        </w:rPr>
        <w:t>la protección de la mujer embarazada y en período de lactancia en contratos de prestación de servicios</w:t>
      </w:r>
      <w:bookmarkEnd w:id="0"/>
      <w:r w:rsidRPr="006C3A4B">
        <w:rPr>
          <w:rFonts w:ascii="Verdana" w:eastAsia="Arial" w:hAnsi="Verdana" w:cs="Arial"/>
        </w:rPr>
        <w:t xml:space="preserve"> establecido en la Sentencia S-070 de 2013, al indicar lo siguiente: </w:t>
      </w:r>
    </w:p>
    <w:p w14:paraId="7B6047CA" w14:textId="77777777" w:rsidR="0079743D" w:rsidRPr="009954A8" w:rsidRDefault="0079743D" w:rsidP="0079743D">
      <w:pPr>
        <w:widowControl w:val="0"/>
        <w:autoSpaceDE w:val="0"/>
        <w:autoSpaceDN w:val="0"/>
        <w:spacing w:line="276" w:lineRule="auto"/>
        <w:ind w:firstLine="709"/>
        <w:contextualSpacing/>
        <w:jc w:val="both"/>
        <w:rPr>
          <w:rFonts w:ascii="Verdana" w:eastAsia="Arial" w:hAnsi="Verdana" w:cs="Arial"/>
          <w:lang w:val="es-ES"/>
        </w:rPr>
      </w:pPr>
    </w:p>
    <w:p w14:paraId="37AF1D79" w14:textId="77777777" w:rsidR="0079743D" w:rsidRPr="009954A8" w:rsidRDefault="0079743D" w:rsidP="0079743D">
      <w:pPr>
        <w:pStyle w:val="Sinespaciado"/>
        <w:ind w:left="1049" w:right="709"/>
        <w:contextualSpacing/>
        <w:rPr>
          <w:rFonts w:ascii="Verdana" w:hAnsi="Verdana" w:cs="Arial"/>
          <w:sz w:val="21"/>
          <w:szCs w:val="21"/>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w:t>
      </w:r>
      <w:r w:rsidRPr="009954A8">
        <w:rPr>
          <w:rFonts w:ascii="Verdana" w:hAnsi="Verdana" w:cs="Arial"/>
          <w:sz w:val="21"/>
          <w:szCs w:val="21"/>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540A85FE" w14:textId="77777777" w:rsidR="0079743D" w:rsidRPr="009954A8" w:rsidRDefault="0079743D" w:rsidP="0079743D">
      <w:pPr>
        <w:widowControl w:val="0"/>
        <w:autoSpaceDE w:val="0"/>
        <w:autoSpaceDN w:val="0"/>
        <w:spacing w:line="276" w:lineRule="auto"/>
        <w:ind w:firstLine="709"/>
        <w:jc w:val="both"/>
        <w:rPr>
          <w:rFonts w:ascii="Verdana" w:eastAsia="Arial" w:hAnsi="Verdana" w:cs="Arial"/>
          <w:lang w:val="es-ES"/>
        </w:rPr>
      </w:pPr>
    </w:p>
    <w:p w14:paraId="32C355B7" w14:textId="77777777" w:rsidR="0079743D" w:rsidRPr="006C3A4B" w:rsidRDefault="0079743D" w:rsidP="0079743D">
      <w:pPr>
        <w:pStyle w:val="Prrafodelista"/>
        <w:widowControl w:val="0"/>
        <w:numPr>
          <w:ilvl w:val="0"/>
          <w:numId w:val="6"/>
        </w:numPr>
        <w:autoSpaceDE w:val="0"/>
        <w:autoSpaceDN w:val="0"/>
        <w:spacing w:after="120" w:line="276" w:lineRule="auto"/>
        <w:jc w:val="both"/>
        <w:rPr>
          <w:rFonts w:ascii="Verdana" w:hAnsi="Verdana" w:cs="Arial"/>
          <w:shd w:val="clear" w:color="auto" w:fill="FFFFFF"/>
        </w:rPr>
      </w:pPr>
      <w:r w:rsidRPr="006C3A4B">
        <w:rPr>
          <w:rFonts w:ascii="Verdana" w:eastAsia="Arial" w:hAnsi="Verdana" w:cs="Arial"/>
        </w:rPr>
        <w:t xml:space="preserve">En dicha providencia la Corte consideró que, en los casos de </w:t>
      </w:r>
      <w:r w:rsidRPr="006C3A4B">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w:t>
      </w:r>
      <w:r w:rsidRPr="006C3A4B">
        <w:rPr>
          <w:rFonts w:ascii="Verdana" w:hAnsi="Verdana" w:cs="Arial"/>
        </w:rPr>
        <w:lastRenderedPageBreak/>
        <w:t xml:space="preserve">razones: </w:t>
      </w:r>
      <w:r w:rsidRPr="006C3A4B">
        <w:rPr>
          <w:rFonts w:ascii="Verdana" w:eastAsia="Yu Gothic UI Semibold" w:hAnsi="Verdana" w:cs="Arial"/>
          <w:iCs/>
          <w:lang w:eastAsia="es-MX"/>
        </w:rPr>
        <w:t>“</w:t>
      </w:r>
      <w:r w:rsidRPr="006C3A4B">
        <w:rPr>
          <w:rFonts w:ascii="Verdana" w:hAnsi="Verdana" w:cs="Arial"/>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Pr="006C3A4B">
        <w:rPr>
          <w:rFonts w:ascii="Verdana" w:hAnsi="Verdana" w:cs="Arial"/>
          <w:shd w:val="clear" w:color="auto" w:fill="FFFFFF"/>
        </w:rPr>
        <w:t>la mujer se encuentre en estado de embarazo o dentro de los tres meses siguientes al parto, en vigencia de dicha relación laboral o de prestación de servicios</w:t>
      </w:r>
      <w:r w:rsidRPr="006C3A4B">
        <w:rPr>
          <w:rFonts w:ascii="Verdana" w:hAnsi="Verdana" w:cs="Arial"/>
        </w:rPr>
        <w:t xml:space="preserve">; y (iv) las salas de revisión de la Corte Constitucional </w:t>
      </w:r>
      <w:r w:rsidRPr="006C3A4B">
        <w:rPr>
          <w:rFonts w:ascii="Verdana" w:hAnsi="Verdana" w:cs="Arial"/>
          <w:shd w:val="clear" w:color="auto" w:fill="FFFFFF"/>
        </w:rPr>
        <w:t>reconocen la protección derivada del fuero de maternidad en los contratos de prestación de servicios</w:t>
      </w:r>
      <w:r w:rsidRPr="006C3A4B">
        <w:rPr>
          <w:rFonts w:ascii="Verdana" w:hAnsi="Verdana" w:cs="Arial"/>
          <w:noProof/>
          <w:lang w:val="es-ES_tradnl"/>
        </w:rPr>
        <w:t>”</w:t>
      </w:r>
      <w:r w:rsidRPr="009954A8">
        <w:rPr>
          <w:rStyle w:val="Refdenotaalpie"/>
          <w:rFonts w:ascii="Verdana" w:hAnsi="Verdana" w:cs="Arial"/>
          <w:noProof/>
          <w:lang w:val="es-ES_tradnl"/>
        </w:rPr>
        <w:footnoteReference w:id="6"/>
      </w:r>
      <w:r w:rsidRPr="006C3A4B">
        <w:rPr>
          <w:rFonts w:ascii="Verdana" w:hAnsi="Verdana" w:cs="Arial"/>
          <w:shd w:val="clear" w:color="auto" w:fill="FFFFFF"/>
        </w:rPr>
        <w:t xml:space="preserve">. </w:t>
      </w:r>
    </w:p>
    <w:p w14:paraId="0ABC0B4D" w14:textId="77777777" w:rsidR="0079743D" w:rsidRDefault="0079743D" w:rsidP="0079743D">
      <w:pPr>
        <w:pStyle w:val="Prrafodelista"/>
        <w:widowControl w:val="0"/>
        <w:autoSpaceDE w:val="0"/>
        <w:autoSpaceDN w:val="0"/>
        <w:spacing w:line="276" w:lineRule="auto"/>
        <w:jc w:val="both"/>
        <w:rPr>
          <w:rFonts w:ascii="Verdana" w:eastAsia="Arial" w:hAnsi="Verdana" w:cs="Arial"/>
        </w:rPr>
      </w:pPr>
    </w:p>
    <w:p w14:paraId="6B0A36D4" w14:textId="77777777" w:rsidR="0079743D" w:rsidRPr="006C3A4B" w:rsidRDefault="0079743D" w:rsidP="0079743D">
      <w:pPr>
        <w:pStyle w:val="Prrafodelista"/>
        <w:widowControl w:val="0"/>
        <w:numPr>
          <w:ilvl w:val="0"/>
          <w:numId w:val="6"/>
        </w:numPr>
        <w:autoSpaceDE w:val="0"/>
        <w:autoSpaceDN w:val="0"/>
        <w:spacing w:line="276" w:lineRule="auto"/>
        <w:jc w:val="both"/>
        <w:rPr>
          <w:rFonts w:ascii="Verdana" w:eastAsia="Arial" w:hAnsi="Verdana" w:cs="Arial"/>
        </w:rPr>
      </w:pPr>
      <w:r w:rsidRPr="006C3A4B">
        <w:rPr>
          <w:rFonts w:ascii="Verdana" w:eastAsia="Arial" w:hAnsi="Verdana" w:cs="Arial"/>
        </w:rPr>
        <w:t xml:space="preserve">En atención a dicho pronunciamiento, resulta relevante relacionar </w:t>
      </w:r>
      <w:r w:rsidRPr="006C3A4B">
        <w:rPr>
          <w:rFonts w:ascii="Verdana" w:hAnsi="Verdana" w:cs="Arial"/>
        </w:rPr>
        <w:t>las reglas establecidas en la jurisprudencia constitucional para la protección de las mujeres contratadas mediante contrato de prestación de servicios a quienes no se les renueva dicho contrato mientras se encuentran en estado de embarazo o lactancia:</w:t>
      </w:r>
    </w:p>
    <w:p w14:paraId="01E64327" w14:textId="77777777" w:rsidR="0079743D" w:rsidRPr="009954A8" w:rsidRDefault="0079743D" w:rsidP="0079743D">
      <w:pPr>
        <w:widowControl w:val="0"/>
        <w:autoSpaceDE w:val="0"/>
        <w:autoSpaceDN w:val="0"/>
        <w:spacing w:line="276" w:lineRule="auto"/>
        <w:ind w:firstLine="709"/>
        <w:jc w:val="both"/>
        <w:rPr>
          <w:rFonts w:ascii="Verdana" w:eastAsia="Arial" w:hAnsi="Verdana" w:cs="Arial"/>
          <w:lang w:val="es-ES"/>
        </w:rPr>
      </w:pPr>
    </w:p>
    <w:tbl>
      <w:tblPr>
        <w:tblStyle w:val="Tablaconcuadrcula"/>
        <w:tblW w:w="5000" w:type="pct"/>
        <w:tblLook w:val="04A0" w:firstRow="1" w:lastRow="0" w:firstColumn="1" w:lastColumn="0" w:noHBand="0" w:noVBand="1"/>
      </w:tblPr>
      <w:tblGrid>
        <w:gridCol w:w="1813"/>
        <w:gridCol w:w="7015"/>
      </w:tblGrid>
      <w:tr w:rsidR="0079743D" w:rsidRPr="009954A8" w14:paraId="2F0955E1" w14:textId="77777777" w:rsidTr="005F5F04">
        <w:tc>
          <w:tcPr>
            <w:tcW w:w="1027" w:type="pct"/>
            <w:shd w:val="clear" w:color="auto" w:fill="D9E2F3" w:themeFill="accent1" w:themeFillTint="33"/>
            <w:vAlign w:val="center"/>
          </w:tcPr>
          <w:p w14:paraId="79AAE470" w14:textId="77777777" w:rsidR="0079743D" w:rsidRPr="00E70C7D" w:rsidRDefault="0079743D" w:rsidP="005F5F04">
            <w:pPr>
              <w:pStyle w:val="Sinespaciado"/>
              <w:ind w:right="0"/>
              <w:jc w:val="center"/>
              <w:rPr>
                <w:rFonts w:ascii="Verdana" w:hAnsi="Verdana" w:cs="Arial"/>
                <w:b/>
                <w:bCs/>
                <w:sz w:val="18"/>
                <w:szCs w:val="18"/>
              </w:rPr>
            </w:pPr>
            <w:r w:rsidRPr="00E70C7D">
              <w:rPr>
                <w:rFonts w:ascii="Verdana" w:hAnsi="Verdana" w:cs="Arial"/>
                <w:b/>
                <w:bCs/>
                <w:sz w:val="18"/>
                <w:szCs w:val="18"/>
              </w:rPr>
              <w:t>Tipo de relación material</w:t>
            </w:r>
          </w:p>
        </w:tc>
        <w:tc>
          <w:tcPr>
            <w:tcW w:w="3973" w:type="pct"/>
            <w:shd w:val="clear" w:color="auto" w:fill="D9E2F3" w:themeFill="accent1" w:themeFillTint="33"/>
            <w:vAlign w:val="center"/>
          </w:tcPr>
          <w:p w14:paraId="2C0AA283" w14:textId="77777777" w:rsidR="0079743D" w:rsidRPr="00E70C7D" w:rsidRDefault="0079743D" w:rsidP="005F5F04">
            <w:pPr>
              <w:pStyle w:val="Sinespaciado"/>
              <w:ind w:right="0"/>
              <w:jc w:val="center"/>
              <w:rPr>
                <w:rFonts w:ascii="Verdana" w:hAnsi="Verdana" w:cs="Arial"/>
                <w:b/>
                <w:bCs/>
                <w:sz w:val="18"/>
                <w:szCs w:val="18"/>
              </w:rPr>
            </w:pPr>
            <w:r w:rsidRPr="00E70C7D">
              <w:rPr>
                <w:rFonts w:ascii="Verdana" w:hAnsi="Verdana" w:cs="Arial"/>
                <w:b/>
                <w:bCs/>
                <w:sz w:val="18"/>
                <w:szCs w:val="18"/>
              </w:rPr>
              <w:t>Alcance de la protección</w:t>
            </w:r>
          </w:p>
        </w:tc>
      </w:tr>
      <w:tr w:rsidR="0079743D" w:rsidRPr="009954A8" w14:paraId="318DB7F7" w14:textId="77777777" w:rsidTr="005F5F04">
        <w:tc>
          <w:tcPr>
            <w:tcW w:w="1027" w:type="pct"/>
            <w:tcBorders>
              <w:bottom w:val="single" w:sz="4" w:space="0" w:color="auto"/>
            </w:tcBorders>
            <w:vAlign w:val="center"/>
          </w:tcPr>
          <w:p w14:paraId="14306DDC" w14:textId="77777777" w:rsidR="0079743D" w:rsidRPr="00E70C7D" w:rsidRDefault="0079743D" w:rsidP="005F5F04">
            <w:pPr>
              <w:pStyle w:val="Sinespaciado"/>
              <w:ind w:right="0"/>
              <w:jc w:val="center"/>
              <w:rPr>
                <w:rFonts w:ascii="Verdana" w:hAnsi="Verdana" w:cs="Arial"/>
                <w:b/>
                <w:bCs/>
                <w:sz w:val="18"/>
                <w:szCs w:val="18"/>
              </w:rPr>
            </w:pPr>
            <w:r w:rsidRPr="00E70C7D">
              <w:rPr>
                <w:rFonts w:ascii="Verdana" w:hAnsi="Verdana" w:cs="Arial"/>
                <w:b/>
                <w:bCs/>
                <w:sz w:val="18"/>
                <w:szCs w:val="18"/>
              </w:rPr>
              <w:t>Se configura un contrato realidad</w:t>
            </w:r>
          </w:p>
        </w:tc>
        <w:tc>
          <w:tcPr>
            <w:tcW w:w="3973" w:type="pct"/>
          </w:tcPr>
          <w:p w14:paraId="20F35196" w14:textId="77777777" w:rsidR="0079743D" w:rsidRPr="00E70C7D" w:rsidRDefault="0079743D" w:rsidP="005F5F04">
            <w:pPr>
              <w:pStyle w:val="Sinespaciado"/>
              <w:ind w:right="0"/>
              <w:rPr>
                <w:rFonts w:ascii="Verdana" w:hAnsi="Verdana" w:cs="Arial"/>
                <w:sz w:val="18"/>
                <w:szCs w:val="18"/>
              </w:rPr>
            </w:pPr>
            <w:r w:rsidRPr="00E70C7D">
              <w:rPr>
                <w:rFonts w:ascii="Verdana" w:hAnsi="Verdana" w:cs="Arial"/>
                <w:sz w:val="18"/>
                <w:szCs w:val="18"/>
              </w:rPr>
              <w:t>El juez de tutela deberá aplicar las reglas establecidas para el contrato laboral a término fijo, debido a que este contrato, por sus características de temporalidad, es el que mejor se asemeja al contrato de prestación de servicios</w:t>
            </w:r>
            <w:r w:rsidRPr="00E70C7D">
              <w:rPr>
                <w:rStyle w:val="Refdenotaalpie"/>
                <w:rFonts w:ascii="Verdana" w:eastAsiaTheme="majorEastAsia" w:hAnsi="Verdana" w:cs="Arial"/>
                <w:sz w:val="18"/>
                <w:szCs w:val="18"/>
              </w:rPr>
              <w:t xml:space="preserve"> </w:t>
            </w:r>
            <w:r w:rsidRPr="00E70C7D">
              <w:rPr>
                <w:rStyle w:val="Refdenotaalpie"/>
                <w:rFonts w:ascii="Verdana" w:eastAsiaTheme="majorEastAsia" w:hAnsi="Verdana" w:cs="Arial"/>
                <w:sz w:val="18"/>
                <w:szCs w:val="18"/>
              </w:rPr>
              <w:footnoteReference w:id="7"/>
            </w:r>
            <w:r w:rsidRPr="00E70C7D">
              <w:rPr>
                <w:rFonts w:ascii="Verdana" w:hAnsi="Verdana" w:cs="Arial"/>
                <w:sz w:val="18"/>
                <w:szCs w:val="18"/>
              </w:rPr>
              <w:t>.</w:t>
            </w:r>
          </w:p>
        </w:tc>
      </w:tr>
      <w:tr w:rsidR="0079743D" w:rsidRPr="009954A8" w14:paraId="16D6536C" w14:textId="77777777" w:rsidTr="005F5F04">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24D75BB8" w14:textId="77777777" w:rsidR="0079743D" w:rsidRPr="00E70C7D" w:rsidRDefault="0079743D" w:rsidP="005F5F04">
            <w:pPr>
              <w:pStyle w:val="Sinespaciado"/>
              <w:ind w:right="0"/>
              <w:jc w:val="center"/>
              <w:rPr>
                <w:rFonts w:ascii="Verdana" w:hAnsi="Verdana" w:cs="Arial"/>
                <w:b/>
                <w:bCs/>
                <w:sz w:val="18"/>
                <w:szCs w:val="18"/>
              </w:rPr>
            </w:pPr>
            <w:r w:rsidRPr="00E70C7D">
              <w:rPr>
                <w:rFonts w:ascii="Verdana" w:hAnsi="Verdana" w:cs="Arial"/>
                <w:b/>
                <w:bCs/>
                <w:sz w:val="18"/>
                <w:szCs w:val="18"/>
              </w:rPr>
              <w:t>No se configura un contrato realidad</w:t>
            </w:r>
          </w:p>
        </w:tc>
        <w:tc>
          <w:tcPr>
            <w:tcW w:w="3973" w:type="pct"/>
            <w:tcBorders>
              <w:left w:val="single" w:sz="4" w:space="0" w:color="auto"/>
            </w:tcBorders>
            <w:vAlign w:val="center"/>
          </w:tcPr>
          <w:p w14:paraId="74E66547" w14:textId="77777777" w:rsidR="0079743D" w:rsidRPr="00E70C7D" w:rsidRDefault="0079743D" w:rsidP="005F5F04">
            <w:pPr>
              <w:pStyle w:val="Sinespaciado"/>
              <w:ind w:right="0"/>
              <w:rPr>
                <w:rFonts w:ascii="Verdana" w:hAnsi="Verdana" w:cs="Arial"/>
                <w:sz w:val="18"/>
                <w:szCs w:val="18"/>
              </w:rPr>
            </w:pPr>
            <w:r w:rsidRPr="00E70C7D">
              <w:rPr>
                <w:rFonts w:ascii="Verdana" w:hAnsi="Verdana" w:cs="Arial"/>
                <w:sz w:val="18"/>
                <w:szCs w:val="18"/>
              </w:rPr>
              <w:t>Si (i) el contratante conoce el estado de embarazo de la contratista, (ii) subsiste la causa del contrato y (iii) no cuenta con permiso del inspector del trabajo para terminar el contrato, el juez deberá ordenar:</w:t>
            </w:r>
          </w:p>
          <w:p w14:paraId="45C840EA" w14:textId="77777777" w:rsidR="0079743D" w:rsidRPr="00E70C7D" w:rsidRDefault="0079743D" w:rsidP="005F5F04">
            <w:pPr>
              <w:pStyle w:val="Sinespaciado"/>
              <w:ind w:right="0"/>
              <w:rPr>
                <w:rFonts w:ascii="Verdana" w:hAnsi="Verdana" w:cs="Arial"/>
                <w:sz w:val="18"/>
                <w:szCs w:val="18"/>
              </w:rPr>
            </w:pPr>
          </w:p>
          <w:p w14:paraId="2E6F2F0B" w14:textId="77777777" w:rsidR="0079743D" w:rsidRPr="00E70C7D" w:rsidRDefault="0079743D" w:rsidP="0079743D">
            <w:pPr>
              <w:pStyle w:val="Sinespaciado"/>
              <w:numPr>
                <w:ilvl w:val="0"/>
                <w:numId w:val="2"/>
              </w:numPr>
              <w:ind w:right="0"/>
              <w:rPr>
                <w:rFonts w:ascii="Verdana" w:hAnsi="Verdana" w:cs="Arial"/>
                <w:sz w:val="18"/>
                <w:szCs w:val="18"/>
              </w:rPr>
            </w:pPr>
            <w:r w:rsidRPr="00E70C7D">
              <w:rPr>
                <w:rFonts w:ascii="Verdana" w:hAnsi="Verdana" w:cs="Arial"/>
                <w:sz w:val="18"/>
                <w:szCs w:val="18"/>
              </w:rPr>
              <w:t xml:space="preserve">La renovación de la relación contractual, la cuál se dará hasta por el término del periodo de lactancia. </w:t>
            </w:r>
          </w:p>
          <w:p w14:paraId="7A6C9142" w14:textId="77777777" w:rsidR="0079743D" w:rsidRPr="00E70C7D" w:rsidRDefault="0079743D" w:rsidP="0079743D">
            <w:pPr>
              <w:pStyle w:val="Sinespaciado"/>
              <w:numPr>
                <w:ilvl w:val="0"/>
                <w:numId w:val="2"/>
              </w:numPr>
              <w:ind w:right="0"/>
              <w:rPr>
                <w:rFonts w:ascii="Verdana" w:hAnsi="Verdana" w:cs="Arial"/>
                <w:sz w:val="18"/>
                <w:szCs w:val="18"/>
              </w:rPr>
            </w:pPr>
            <w:r w:rsidRPr="00E70C7D">
              <w:rPr>
                <w:rFonts w:ascii="Verdana" w:hAnsi="Verdana" w:cs="Arial"/>
                <w:sz w:val="18"/>
                <w:szCs w:val="18"/>
              </w:rPr>
              <w:t>El pago de los honorarios dejados de percibir desde la fecha de no renovación del contrato, hasta la renovación del mismo;</w:t>
            </w:r>
          </w:p>
          <w:p w14:paraId="320D9022" w14:textId="77777777" w:rsidR="0079743D" w:rsidRPr="00E70C7D" w:rsidRDefault="0079743D" w:rsidP="0079743D">
            <w:pPr>
              <w:pStyle w:val="Sinespaciado"/>
              <w:numPr>
                <w:ilvl w:val="0"/>
                <w:numId w:val="2"/>
              </w:numPr>
              <w:ind w:right="0"/>
              <w:rPr>
                <w:rFonts w:ascii="Verdana" w:hAnsi="Verdana" w:cs="Arial"/>
                <w:sz w:val="18"/>
                <w:szCs w:val="18"/>
              </w:rPr>
            </w:pPr>
            <w:r w:rsidRPr="00E70C7D">
              <w:rPr>
                <w:rFonts w:ascii="Verdana" w:hAnsi="Verdana" w:cs="Arial"/>
                <w:sz w:val="18"/>
                <w:szCs w:val="18"/>
              </w:rPr>
              <w:t>El pago por concepto de la indemnización por despido discriminatorio</w:t>
            </w:r>
            <w:r w:rsidRPr="00E70C7D">
              <w:rPr>
                <w:rStyle w:val="Refdenotaalpie"/>
                <w:rFonts w:ascii="Verdana" w:eastAsiaTheme="majorEastAsia" w:hAnsi="Verdana" w:cs="Arial"/>
                <w:sz w:val="18"/>
                <w:szCs w:val="18"/>
              </w:rPr>
              <w:footnoteReference w:id="8"/>
            </w:r>
            <w:r w:rsidRPr="00E70C7D">
              <w:rPr>
                <w:rFonts w:ascii="Verdana" w:hAnsi="Verdana" w:cs="Arial"/>
                <w:sz w:val="18"/>
                <w:szCs w:val="18"/>
              </w:rPr>
              <w:t>; y</w:t>
            </w:r>
          </w:p>
          <w:p w14:paraId="4D5F2545" w14:textId="77777777" w:rsidR="0079743D" w:rsidRPr="00E70C7D" w:rsidRDefault="0079743D" w:rsidP="0079743D">
            <w:pPr>
              <w:pStyle w:val="Sinespaciado"/>
              <w:numPr>
                <w:ilvl w:val="0"/>
                <w:numId w:val="2"/>
              </w:numPr>
              <w:ind w:right="0"/>
              <w:rPr>
                <w:rFonts w:ascii="Verdana" w:hAnsi="Verdana" w:cs="Arial"/>
                <w:sz w:val="18"/>
                <w:szCs w:val="18"/>
              </w:rPr>
            </w:pPr>
            <w:r w:rsidRPr="00E70C7D">
              <w:rPr>
                <w:rFonts w:ascii="Verdana" w:hAnsi="Verdana" w:cs="Arial"/>
                <w:sz w:val="18"/>
                <w:szCs w:val="18"/>
              </w:rPr>
              <w:t>El pago de la licencia de maternidad. Este pago no se realizará si en el caso se acredita que la madre disfrutó de la licencia de maternidad</w:t>
            </w:r>
            <w:r w:rsidRPr="00E70C7D">
              <w:rPr>
                <w:rStyle w:val="Refdenotaalpie"/>
                <w:rFonts w:ascii="Verdana" w:eastAsiaTheme="majorEastAsia" w:hAnsi="Verdana" w:cs="Arial"/>
                <w:sz w:val="18"/>
                <w:szCs w:val="18"/>
              </w:rPr>
              <w:footnoteReference w:id="9"/>
            </w:r>
            <w:r w:rsidRPr="00E70C7D">
              <w:rPr>
                <w:rFonts w:ascii="Verdana" w:hAnsi="Verdana" w:cs="Arial"/>
                <w:sz w:val="18"/>
                <w:szCs w:val="18"/>
              </w:rPr>
              <w:t>.</w:t>
            </w:r>
          </w:p>
          <w:p w14:paraId="56259564" w14:textId="77777777" w:rsidR="0079743D" w:rsidRPr="00E70C7D" w:rsidRDefault="0079743D" w:rsidP="0079743D">
            <w:pPr>
              <w:pStyle w:val="Sinespaciado"/>
              <w:numPr>
                <w:ilvl w:val="0"/>
                <w:numId w:val="2"/>
              </w:numPr>
              <w:ind w:right="0"/>
              <w:rPr>
                <w:rFonts w:ascii="Verdana" w:hAnsi="Verdana" w:cs="Arial"/>
                <w:sz w:val="18"/>
                <w:szCs w:val="18"/>
              </w:rPr>
            </w:pPr>
            <w:r w:rsidRPr="00E70C7D">
              <w:rPr>
                <w:rFonts w:ascii="Verdana" w:hAnsi="Verdana" w:cs="Arial"/>
                <w:sz w:val="18"/>
                <w:szCs w:val="18"/>
              </w:rPr>
              <w:lastRenderedPageBreak/>
              <w:t>En el evento en el que el término del periodo de lactancia ya haya terminado, procederá el reconocimiento de los honorarios dejados de percibir hasta la terminación de periodo de lactancia</w:t>
            </w:r>
            <w:r w:rsidRPr="00E70C7D">
              <w:rPr>
                <w:rStyle w:val="Refdenotaalpie"/>
                <w:rFonts w:ascii="Verdana" w:eastAsiaTheme="majorEastAsia" w:hAnsi="Verdana" w:cs="Arial"/>
                <w:sz w:val="18"/>
                <w:szCs w:val="18"/>
              </w:rPr>
              <w:footnoteReference w:id="10"/>
            </w:r>
            <w:r w:rsidRPr="00E70C7D">
              <w:rPr>
                <w:rFonts w:ascii="Verdana" w:hAnsi="Verdana" w:cs="Arial"/>
                <w:sz w:val="18"/>
                <w:szCs w:val="18"/>
              </w:rPr>
              <w:t>.</w:t>
            </w:r>
          </w:p>
          <w:p w14:paraId="7AE1088C" w14:textId="77777777" w:rsidR="0079743D" w:rsidRPr="00E70C7D" w:rsidRDefault="0079743D" w:rsidP="005F5F04">
            <w:pPr>
              <w:pStyle w:val="Sinespaciado"/>
              <w:ind w:right="0"/>
              <w:rPr>
                <w:rFonts w:ascii="Verdana" w:hAnsi="Verdana" w:cs="Arial"/>
                <w:sz w:val="18"/>
                <w:szCs w:val="18"/>
              </w:rPr>
            </w:pPr>
          </w:p>
          <w:p w14:paraId="2611E04B" w14:textId="77777777" w:rsidR="0079743D" w:rsidRPr="00E70C7D" w:rsidRDefault="0079743D" w:rsidP="005F5F04">
            <w:pPr>
              <w:pStyle w:val="Sinespaciado"/>
              <w:keepNext/>
              <w:ind w:right="0"/>
              <w:rPr>
                <w:rFonts w:ascii="Verdana" w:hAnsi="Verdana" w:cs="Arial"/>
                <w:sz w:val="18"/>
                <w:szCs w:val="18"/>
              </w:rPr>
            </w:pPr>
            <w:r w:rsidRPr="00E70C7D">
              <w:rPr>
                <w:rFonts w:ascii="Verdana" w:hAnsi="Verdana" w:cs="Arial"/>
                <w:sz w:val="18"/>
                <w:szCs w:val="18"/>
              </w:rPr>
              <w:t>En todo caso, el juez deberá estudiar la procedencia de cada una de estas medidas de protección para lo cual tendrá en cuenta las particularidades del caso</w:t>
            </w:r>
            <w:r w:rsidRPr="00E70C7D">
              <w:rPr>
                <w:rStyle w:val="Refdenotaalpie"/>
                <w:rFonts w:ascii="Verdana" w:eastAsiaTheme="majorEastAsia" w:hAnsi="Verdana" w:cs="Arial"/>
                <w:sz w:val="18"/>
                <w:szCs w:val="18"/>
              </w:rPr>
              <w:footnoteReference w:id="11"/>
            </w:r>
            <w:r w:rsidRPr="00E70C7D">
              <w:rPr>
                <w:rFonts w:ascii="Verdana" w:hAnsi="Verdana" w:cs="Arial"/>
                <w:sz w:val="18"/>
                <w:szCs w:val="18"/>
              </w:rPr>
              <w:t>.</w:t>
            </w:r>
          </w:p>
        </w:tc>
      </w:tr>
    </w:tbl>
    <w:p w14:paraId="374B1639" w14:textId="77777777" w:rsidR="0079743D" w:rsidRPr="00A10954" w:rsidRDefault="0079743D" w:rsidP="0079743D">
      <w:pPr>
        <w:pStyle w:val="Descripcin"/>
        <w:spacing w:after="0"/>
        <w:jc w:val="center"/>
        <w:rPr>
          <w:rFonts w:ascii="Verdana" w:hAnsi="Verdana" w:cs="Arial"/>
          <w:i w:val="0"/>
          <w:color w:val="auto"/>
          <w:sz w:val="16"/>
          <w:szCs w:val="16"/>
        </w:rPr>
      </w:pPr>
      <w:r w:rsidRPr="00A10954">
        <w:rPr>
          <w:rFonts w:ascii="Verdana" w:hAnsi="Verdana" w:cs="Arial"/>
          <w:i w:val="0"/>
          <w:color w:val="auto"/>
          <w:sz w:val="16"/>
          <w:szCs w:val="16"/>
        </w:rPr>
        <w:lastRenderedPageBreak/>
        <w:t xml:space="preserve">Tabla: Reglas para la protección de la mujer embarazada en contratos de prestación de servicios. – Tomada de la Sentencia T-329 de 2022. </w:t>
      </w:r>
    </w:p>
    <w:p w14:paraId="56A06731" w14:textId="77777777" w:rsidR="0079743D" w:rsidRPr="009954A8" w:rsidRDefault="0079743D" w:rsidP="0079743D">
      <w:pPr>
        <w:pStyle w:val="NormalWeb"/>
        <w:shd w:val="clear" w:color="auto" w:fill="FFFFFF"/>
        <w:spacing w:before="0" w:beforeAutospacing="0" w:after="0" w:afterAutospacing="0" w:line="276" w:lineRule="auto"/>
        <w:ind w:firstLine="709"/>
        <w:jc w:val="both"/>
        <w:rPr>
          <w:rFonts w:ascii="Verdana" w:eastAsia="Arial" w:hAnsi="Verdana" w:cs="Arial"/>
          <w:sz w:val="22"/>
          <w:szCs w:val="22"/>
          <w:lang w:val="es-ES"/>
        </w:rPr>
      </w:pPr>
    </w:p>
    <w:p w14:paraId="62A39E83" w14:textId="77777777" w:rsidR="0079743D" w:rsidRPr="009954A8" w:rsidRDefault="0079743D" w:rsidP="0079743D">
      <w:pPr>
        <w:pStyle w:val="NormalWeb"/>
        <w:numPr>
          <w:ilvl w:val="0"/>
          <w:numId w:val="7"/>
        </w:numPr>
        <w:shd w:val="clear" w:color="auto" w:fill="FFFFFF"/>
        <w:spacing w:before="0" w:beforeAutospacing="0" w:after="0" w:afterAutospacing="0" w:line="276" w:lineRule="auto"/>
        <w:jc w:val="both"/>
        <w:rPr>
          <w:rFonts w:ascii="Verdana" w:hAnsi="Verdana" w:cs="Arial"/>
          <w:sz w:val="22"/>
          <w:szCs w:val="22"/>
        </w:rPr>
      </w:pPr>
      <w:r w:rsidRPr="009954A8">
        <w:rPr>
          <w:rFonts w:ascii="Verdana" w:eastAsia="Arial" w:hAnsi="Verdana" w:cs="Arial"/>
          <w:sz w:val="22"/>
          <w:szCs w:val="22"/>
          <w:lang w:val="es-ES"/>
        </w:rPr>
        <w:t xml:space="preserve">Ahora bien, </w:t>
      </w:r>
      <w:r w:rsidRPr="009954A8">
        <w:rPr>
          <w:rFonts w:ascii="Verdana" w:eastAsia="Calibri" w:hAnsi="Verdana" w:cs="Arial"/>
          <w:bCs/>
          <w:sz w:val="22"/>
          <w:szCs w:val="22"/>
          <w:lang w:val="es-MX"/>
        </w:rPr>
        <w:t>frente a la consulta planteada acerca de si es procedente o no suspender un contrato de prestación de servicios cuando la contratista está en estado de embarazo o durante la licencia de maternidad</w:t>
      </w:r>
      <w:r w:rsidRPr="009954A8">
        <w:rPr>
          <w:rStyle w:val="Refdenotaalpie"/>
          <w:rFonts w:ascii="Verdana" w:eastAsia="Calibri" w:hAnsi="Verdana" w:cs="Arial"/>
          <w:bCs/>
          <w:sz w:val="22"/>
          <w:szCs w:val="22"/>
          <w:lang w:val="es-MX"/>
        </w:rPr>
        <w:footnoteReference w:id="12"/>
      </w:r>
      <w:r w:rsidRPr="009954A8">
        <w:rPr>
          <w:rFonts w:ascii="Verdana" w:eastAsia="Calibri" w:hAnsi="Verdana" w:cs="Arial"/>
          <w:bCs/>
          <w:sz w:val="22"/>
          <w:szCs w:val="22"/>
          <w:lang w:val="es-MX"/>
        </w:rPr>
        <w:t xml:space="preserve"> debe señalarse que, </w:t>
      </w:r>
      <w:r w:rsidRPr="009954A8">
        <w:rPr>
          <w:rFonts w:ascii="Verdana" w:hAnsi="Verdana" w:cs="Arial"/>
          <w:sz w:val="22"/>
          <w:szCs w:val="22"/>
        </w:rPr>
        <w:t>no existe disposición normativa que consagre de forma expresa las causales de suspensión del contrato, mucho menos en virtud del estado de embarazo o de la licencia de maternidad. El Consejo de Estado, en sentencia del 28 de abril de 2010, se refirió a las causales que suspenden el contrato, en los siguientes términos:</w:t>
      </w:r>
    </w:p>
    <w:p w14:paraId="3A04EE04" w14:textId="77777777" w:rsidR="0079743D" w:rsidRPr="009954A8" w:rsidRDefault="0079743D" w:rsidP="0079743D">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6A2BF4E7" w14:textId="77777777" w:rsidR="0079743D" w:rsidRPr="009954A8" w:rsidRDefault="0079743D" w:rsidP="0079743D">
      <w:pPr>
        <w:pStyle w:val="NormalWeb"/>
        <w:shd w:val="clear" w:color="auto" w:fill="FFFFFF"/>
        <w:spacing w:before="0" w:beforeAutospacing="0" w:after="0" w:afterAutospacing="0"/>
        <w:ind w:left="1049" w:right="709"/>
        <w:contextualSpacing/>
        <w:jc w:val="both"/>
        <w:rPr>
          <w:rFonts w:ascii="Verdana" w:hAnsi="Verdana" w:cs="Arial"/>
          <w:sz w:val="21"/>
          <w:szCs w:val="21"/>
        </w:rPr>
      </w:pPr>
      <w:r>
        <w:rPr>
          <w:rFonts w:ascii="Verdana" w:hAnsi="Verdana" w:cs="Arial"/>
          <w:sz w:val="21"/>
          <w:szCs w:val="21"/>
        </w:rPr>
        <w:t>“</w:t>
      </w:r>
      <w:r w:rsidRPr="009954A8">
        <w:rPr>
          <w:rFonts w:ascii="Verdana" w:hAnsi="Verdana" w:cs="Arial"/>
          <w:sz w:val="21"/>
          <w:szCs w:val="21"/>
        </w:rPr>
        <w:t>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proporcionalidad, sujeta a un término o condición, período este durante el que las obligaciones contenidas en el contrato no se ejecutan, pero sin que se impute ese tiempo al plazo pactado inicialmente por las partes. […]</w:t>
      </w:r>
      <w:r>
        <w:rPr>
          <w:rFonts w:ascii="Verdana" w:hAnsi="Verdana" w:cs="Arial"/>
          <w:sz w:val="21"/>
          <w:szCs w:val="21"/>
        </w:rPr>
        <w:t>”</w:t>
      </w:r>
    </w:p>
    <w:p w14:paraId="335F3FE0" w14:textId="77777777" w:rsidR="0079743D" w:rsidRPr="009954A8" w:rsidRDefault="0079743D" w:rsidP="0079743D">
      <w:pPr>
        <w:spacing w:line="276" w:lineRule="auto"/>
        <w:ind w:firstLine="709"/>
        <w:jc w:val="both"/>
        <w:rPr>
          <w:rFonts w:ascii="Verdana" w:hAnsi="Verdana" w:cs="Arial"/>
        </w:rPr>
      </w:pPr>
    </w:p>
    <w:p w14:paraId="682234D0" w14:textId="77777777" w:rsidR="0079743D" w:rsidRPr="006C3A4B" w:rsidRDefault="0079743D" w:rsidP="0079743D">
      <w:pPr>
        <w:pStyle w:val="Prrafodelista"/>
        <w:numPr>
          <w:ilvl w:val="0"/>
          <w:numId w:val="7"/>
        </w:numPr>
        <w:spacing w:line="276" w:lineRule="auto"/>
        <w:jc w:val="both"/>
        <w:rPr>
          <w:rFonts w:ascii="Verdana" w:hAnsi="Verdana" w:cs="Arial"/>
        </w:rPr>
      </w:pPr>
      <w:r w:rsidRPr="006C3A4B">
        <w:rPr>
          <w:rFonts w:ascii="Verdana" w:hAnsi="Verdana" w:cs="Arial"/>
        </w:rPr>
        <w:t>Por otro lado, el Ministerio de Trabajo al absolver una consulta en relación a la suspensión del contrato de prestación de servicios, por licencia de maternidad, conceptuó:</w:t>
      </w:r>
    </w:p>
    <w:p w14:paraId="0350F17F" w14:textId="77777777" w:rsidR="0079743D" w:rsidRPr="009954A8" w:rsidRDefault="0079743D" w:rsidP="0079743D">
      <w:pPr>
        <w:ind w:left="709" w:right="709"/>
        <w:contextualSpacing/>
        <w:jc w:val="both"/>
        <w:rPr>
          <w:rFonts w:ascii="Verdana" w:hAnsi="Verdana" w:cs="Arial"/>
          <w:sz w:val="21"/>
          <w:szCs w:val="21"/>
        </w:rPr>
      </w:pPr>
    </w:p>
    <w:p w14:paraId="534D581F" w14:textId="77777777" w:rsidR="0079743D" w:rsidRPr="009954A8" w:rsidRDefault="0079743D" w:rsidP="0079743D">
      <w:pPr>
        <w:ind w:left="1049" w:right="709"/>
        <w:contextualSpacing/>
        <w:jc w:val="both"/>
        <w:rPr>
          <w:rFonts w:ascii="Verdana" w:hAnsi="Verdana" w:cs="Arial"/>
          <w:sz w:val="21"/>
          <w:szCs w:val="21"/>
        </w:rPr>
      </w:pPr>
      <w:r>
        <w:rPr>
          <w:rFonts w:ascii="Verdana" w:hAnsi="Verdana" w:cs="Arial"/>
          <w:color w:val="333333"/>
          <w:sz w:val="21"/>
          <w:szCs w:val="21"/>
        </w:rPr>
        <w:lastRenderedPageBreak/>
        <w:t>“</w:t>
      </w:r>
      <w:r w:rsidRPr="009954A8">
        <w:rPr>
          <w:rFonts w:ascii="Verdana" w:hAnsi="Verdana" w:cs="Arial"/>
          <w:sz w:val="21"/>
          <w:szCs w:val="21"/>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593A85F0" w14:textId="77777777" w:rsidR="0079743D" w:rsidRPr="009954A8" w:rsidRDefault="0079743D" w:rsidP="0079743D">
      <w:pPr>
        <w:ind w:left="1049" w:right="709"/>
        <w:contextualSpacing/>
        <w:jc w:val="both"/>
        <w:rPr>
          <w:rFonts w:ascii="Verdana" w:hAnsi="Verdana" w:cs="Arial"/>
          <w:sz w:val="21"/>
          <w:szCs w:val="21"/>
        </w:rPr>
      </w:pPr>
    </w:p>
    <w:p w14:paraId="35312F84" w14:textId="77777777" w:rsidR="0079743D" w:rsidRPr="009954A8" w:rsidRDefault="0079743D" w:rsidP="0079743D">
      <w:pPr>
        <w:shd w:val="clear" w:color="auto" w:fill="FFFFFF"/>
        <w:ind w:left="1049" w:right="709"/>
        <w:contextualSpacing/>
        <w:jc w:val="both"/>
        <w:rPr>
          <w:rFonts w:ascii="Verdana" w:hAnsi="Verdana" w:cs="Arial"/>
          <w:sz w:val="21"/>
          <w:szCs w:val="21"/>
        </w:rPr>
      </w:pPr>
      <w:r w:rsidRPr="009954A8">
        <w:rPr>
          <w:rFonts w:ascii="Verdana" w:hAnsi="Verdana" w:cs="Arial"/>
          <w:sz w:val="21"/>
          <w:szCs w:val="21"/>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Pr>
          <w:rFonts w:ascii="Verdana" w:hAnsi="Verdana" w:cs="Arial"/>
          <w:color w:val="333333"/>
          <w:sz w:val="21"/>
          <w:szCs w:val="21"/>
        </w:rPr>
        <w:t>”</w:t>
      </w:r>
      <w:r w:rsidRPr="009954A8">
        <w:rPr>
          <w:rFonts w:ascii="Verdana" w:hAnsi="Verdana" w:cs="Arial"/>
          <w:color w:val="333333"/>
          <w:sz w:val="21"/>
          <w:szCs w:val="21"/>
        </w:rPr>
        <w:t>.</w:t>
      </w:r>
      <w:r w:rsidRPr="009954A8">
        <w:rPr>
          <w:rStyle w:val="Refdenotaalpie"/>
          <w:rFonts w:ascii="Verdana" w:hAnsi="Verdana" w:cs="Arial"/>
          <w:sz w:val="21"/>
          <w:szCs w:val="21"/>
        </w:rPr>
        <w:footnoteReference w:id="13"/>
      </w:r>
    </w:p>
    <w:p w14:paraId="3AF8A0F0" w14:textId="77777777" w:rsidR="0079743D" w:rsidRDefault="0079743D" w:rsidP="0079743D">
      <w:pPr>
        <w:spacing w:after="120" w:line="276" w:lineRule="auto"/>
        <w:jc w:val="both"/>
        <w:rPr>
          <w:rFonts w:ascii="Verdana" w:hAnsi="Verdana" w:cs="Arial"/>
        </w:rPr>
      </w:pPr>
    </w:p>
    <w:p w14:paraId="6F42E3B0" w14:textId="77777777" w:rsidR="0079743D" w:rsidRPr="006C3A4B" w:rsidRDefault="0079743D" w:rsidP="0079743D">
      <w:pPr>
        <w:pStyle w:val="Prrafodelista"/>
        <w:numPr>
          <w:ilvl w:val="0"/>
          <w:numId w:val="7"/>
        </w:numPr>
        <w:spacing w:after="120" w:line="276" w:lineRule="auto"/>
        <w:jc w:val="both"/>
        <w:rPr>
          <w:rFonts w:ascii="Verdana" w:hAnsi="Verdana" w:cs="Arial"/>
        </w:rPr>
      </w:pPr>
      <w:r w:rsidRPr="006C3A4B">
        <w:rPr>
          <w:rFonts w:ascii="Verdana" w:hAnsi="Verdana" w:cs="Arial"/>
        </w:rPr>
        <w:t>En ejercicio de la autonomía de las partes contratantes, las mismas podrán convenir la cláusula de suspensión del contrato de prestación de servicios, fijando las reglas por las cuales procederán las mismas teniendo en cuenta las disposiciones referidas en la Ley </w:t>
      </w:r>
      <w:hyperlink r:id="rId8" w:anchor="80" w:history="1">
        <w:r w:rsidRPr="006C3A4B">
          <w:rPr>
            <w:rFonts w:ascii="Verdana" w:hAnsi="Verdana" w:cs="Arial"/>
          </w:rPr>
          <w:t>80</w:t>
        </w:r>
      </w:hyperlink>
      <w:r w:rsidRPr="006C3A4B">
        <w:rPr>
          <w:rFonts w:ascii="Verdana" w:hAnsi="Verdana" w:cs="Arial"/>
        </w:rPr>
        <w:t> de 1993 y Ley </w:t>
      </w:r>
      <w:hyperlink r:id="rId9" w:anchor="1150" w:history="1">
        <w:r w:rsidRPr="006C3A4B">
          <w:rPr>
            <w:rFonts w:ascii="Verdana" w:hAnsi="Verdana" w:cs="Arial"/>
          </w:rPr>
          <w:t>1150</w:t>
        </w:r>
      </w:hyperlink>
      <w:r w:rsidRPr="006C3A4B">
        <w:rPr>
          <w:rFonts w:ascii="Verdana" w:hAnsi="Verdana" w:cs="Arial"/>
        </w:rPr>
        <w:t> de 2007. Así las cosas, las partes son quienes determinan las condiciones y términos según los cuales deben llevarse a cabo la suspensión del contrato, por lo que ninguna de las partes de manera unilateral puede declararla por fuera de lo convenido.</w:t>
      </w:r>
    </w:p>
    <w:p w14:paraId="7425C23B" w14:textId="77777777" w:rsidR="0079743D" w:rsidRPr="009954A8" w:rsidRDefault="0079743D" w:rsidP="0079743D">
      <w:pPr>
        <w:pStyle w:val="Prrafodelista"/>
        <w:widowControl w:val="0"/>
        <w:autoSpaceDE w:val="0"/>
        <w:autoSpaceDN w:val="0"/>
        <w:spacing w:after="0" w:line="276" w:lineRule="auto"/>
        <w:ind w:left="1429"/>
        <w:jc w:val="both"/>
        <w:rPr>
          <w:rFonts w:ascii="Verdana" w:eastAsia="Arial" w:hAnsi="Verdana" w:cs="Arial"/>
          <w:b/>
        </w:rPr>
      </w:pPr>
    </w:p>
    <w:p w14:paraId="679955D4" w14:textId="77777777" w:rsidR="0079743D" w:rsidRPr="00CC5C68" w:rsidRDefault="0079743D" w:rsidP="0079743D">
      <w:pPr>
        <w:pStyle w:val="Prrafodelista"/>
        <w:spacing w:after="0" w:line="276" w:lineRule="auto"/>
        <w:jc w:val="both"/>
        <w:rPr>
          <w:rFonts w:ascii="Verdana" w:eastAsia="Calibri" w:hAnsi="Verdana" w:cs="Arial"/>
          <w:szCs w:val="24"/>
          <w:lang w:eastAsia="es-ES_tradnl"/>
        </w:rPr>
      </w:pPr>
    </w:p>
    <w:p w14:paraId="007EA4B9" w14:textId="77777777" w:rsidR="0079743D" w:rsidRPr="00CC5C68" w:rsidRDefault="0079743D" w:rsidP="0079743D">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582069B" w14:textId="77777777" w:rsidR="0079743D" w:rsidRPr="00CC5C68" w:rsidRDefault="0079743D" w:rsidP="0079743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9743D" w:rsidRPr="00CC5C68" w14:paraId="656E33A2" w14:textId="77777777" w:rsidTr="005F5F04">
        <w:trPr>
          <w:trHeight w:val="870"/>
        </w:trPr>
        <w:tc>
          <w:tcPr>
            <w:tcW w:w="8647" w:type="dxa"/>
          </w:tcPr>
          <w:p w14:paraId="38442108" w14:textId="77777777" w:rsidR="0079743D" w:rsidRDefault="0079743D" w:rsidP="0079743D">
            <w:pPr>
              <w:pStyle w:val="Prrafodelista"/>
              <w:widowControl w:val="0"/>
              <w:numPr>
                <w:ilvl w:val="0"/>
                <w:numId w:val="1"/>
              </w:numPr>
              <w:autoSpaceDE w:val="0"/>
              <w:autoSpaceDN w:val="0"/>
              <w:spacing w:after="120" w:line="276" w:lineRule="auto"/>
              <w:jc w:val="both"/>
              <w:rPr>
                <w:rFonts w:ascii="Verdana" w:hAnsi="Verdana" w:cs="Arial"/>
              </w:rPr>
            </w:pPr>
            <w:r w:rsidRPr="00F118AE">
              <w:rPr>
                <w:rFonts w:ascii="Verdana" w:hAnsi="Verdana" w:cs="Arial"/>
              </w:rPr>
              <w:t>Corte Constitucional. Sentencia SU 070 de 2013. Magistrado Ponente: Gloria Stella Ortiz Delgado</w:t>
            </w:r>
            <w:r>
              <w:rPr>
                <w:rFonts w:ascii="Verdana" w:hAnsi="Verdana" w:cs="Arial"/>
              </w:rPr>
              <w:t>:</w:t>
            </w:r>
          </w:p>
          <w:p w14:paraId="28B40224" w14:textId="77777777" w:rsidR="0079743D" w:rsidRPr="00F118AE" w:rsidRDefault="00254BA4" w:rsidP="005F5F04">
            <w:pPr>
              <w:pStyle w:val="Prrafodelista"/>
              <w:widowControl w:val="0"/>
              <w:autoSpaceDE w:val="0"/>
              <w:autoSpaceDN w:val="0"/>
              <w:spacing w:after="120" w:line="276" w:lineRule="auto"/>
              <w:jc w:val="both"/>
              <w:rPr>
                <w:rFonts w:ascii="Verdana" w:hAnsi="Verdana" w:cs="Arial"/>
              </w:rPr>
            </w:pPr>
            <w:hyperlink r:id="rId10" w:history="1">
              <w:r w:rsidR="0079743D" w:rsidRPr="008F55CF">
                <w:rPr>
                  <w:rStyle w:val="Hipervnculo"/>
                  <w:rFonts w:ascii="Verdana" w:hAnsi="Verdana" w:cs="Arial"/>
                </w:rPr>
                <w:t>https://www.corteconstitucional.gov.co/relatoria/2018/SU075-18.htm</w:t>
              </w:r>
            </w:hyperlink>
            <w:r w:rsidR="0079743D">
              <w:rPr>
                <w:rFonts w:ascii="Verdana" w:hAnsi="Verdana" w:cs="Arial"/>
              </w:rPr>
              <w:t xml:space="preserve"> </w:t>
            </w:r>
          </w:p>
          <w:p w14:paraId="1CC2F326" w14:textId="77777777" w:rsidR="0079743D" w:rsidRDefault="0079743D" w:rsidP="0079743D">
            <w:pPr>
              <w:pStyle w:val="Prrafodelista"/>
              <w:widowControl w:val="0"/>
              <w:numPr>
                <w:ilvl w:val="0"/>
                <w:numId w:val="1"/>
              </w:numPr>
              <w:autoSpaceDE w:val="0"/>
              <w:autoSpaceDN w:val="0"/>
              <w:spacing w:after="120" w:line="276" w:lineRule="auto"/>
              <w:jc w:val="both"/>
              <w:rPr>
                <w:rFonts w:ascii="Verdana" w:hAnsi="Verdana" w:cs="Arial"/>
              </w:rPr>
            </w:pPr>
            <w:r w:rsidRPr="00F118AE">
              <w:rPr>
                <w:rFonts w:ascii="Verdana" w:hAnsi="Verdana" w:cs="Arial"/>
              </w:rPr>
              <w:t>Corte Constitucional, sentencia T-102 del 1 de marzo de 2016, M.P: María Victoria Calle Correa</w:t>
            </w:r>
            <w:r>
              <w:rPr>
                <w:rFonts w:ascii="Verdana" w:hAnsi="Verdana" w:cs="Arial"/>
              </w:rPr>
              <w:t>:</w:t>
            </w:r>
          </w:p>
          <w:p w14:paraId="7DF6CAFF" w14:textId="77777777" w:rsidR="0079743D" w:rsidRPr="00F118AE" w:rsidRDefault="00254BA4" w:rsidP="005F5F04">
            <w:pPr>
              <w:pStyle w:val="Prrafodelista"/>
              <w:widowControl w:val="0"/>
              <w:autoSpaceDE w:val="0"/>
              <w:autoSpaceDN w:val="0"/>
              <w:spacing w:after="120" w:line="276" w:lineRule="auto"/>
              <w:jc w:val="both"/>
              <w:rPr>
                <w:rFonts w:ascii="Verdana" w:hAnsi="Verdana" w:cs="Arial"/>
              </w:rPr>
            </w:pPr>
            <w:hyperlink r:id="rId11" w:history="1">
              <w:r w:rsidR="0079743D" w:rsidRPr="008F55CF">
                <w:rPr>
                  <w:rStyle w:val="Hipervnculo"/>
                  <w:rFonts w:ascii="Verdana" w:hAnsi="Verdana" w:cs="Arial"/>
                </w:rPr>
                <w:t>https://www.corteconstitucional.gov.co/relatoria/2016/t-102-16.htm</w:t>
              </w:r>
            </w:hyperlink>
            <w:r w:rsidR="0079743D">
              <w:rPr>
                <w:rFonts w:ascii="Verdana" w:hAnsi="Verdana" w:cs="Arial"/>
              </w:rPr>
              <w:t xml:space="preserve"> </w:t>
            </w:r>
          </w:p>
          <w:p w14:paraId="7FD6A2CD" w14:textId="77777777" w:rsidR="0079743D" w:rsidRDefault="0079743D" w:rsidP="0079743D">
            <w:pPr>
              <w:pStyle w:val="Prrafodelista"/>
              <w:widowControl w:val="0"/>
              <w:numPr>
                <w:ilvl w:val="0"/>
                <w:numId w:val="1"/>
              </w:numPr>
              <w:autoSpaceDE w:val="0"/>
              <w:autoSpaceDN w:val="0"/>
              <w:spacing w:after="120" w:line="276" w:lineRule="auto"/>
              <w:jc w:val="both"/>
              <w:rPr>
                <w:rFonts w:ascii="Verdana" w:hAnsi="Verdana" w:cs="Arial"/>
                <w:lang w:val="pt-BR"/>
              </w:rPr>
            </w:pPr>
            <w:r w:rsidRPr="00131A53">
              <w:rPr>
                <w:rFonts w:ascii="Verdana" w:hAnsi="Verdana" w:cs="Arial"/>
                <w:lang w:val="pt-BR"/>
              </w:rPr>
              <w:t>Corte Constitucional, Sentencia T-743 de 2017, Exp. T-6.366.648 Magistrada Ponente Cristina Pardo Schlesinger</w:t>
            </w:r>
            <w:r>
              <w:rPr>
                <w:rFonts w:ascii="Verdana" w:hAnsi="Verdana" w:cs="Arial"/>
                <w:lang w:val="pt-BR"/>
              </w:rPr>
              <w:t>:</w:t>
            </w:r>
          </w:p>
          <w:p w14:paraId="68309093" w14:textId="77777777" w:rsidR="0079743D" w:rsidRPr="00131A53" w:rsidRDefault="00254BA4" w:rsidP="005F5F04">
            <w:pPr>
              <w:pStyle w:val="Prrafodelista"/>
              <w:widowControl w:val="0"/>
              <w:autoSpaceDE w:val="0"/>
              <w:autoSpaceDN w:val="0"/>
              <w:spacing w:after="120" w:line="276" w:lineRule="auto"/>
              <w:jc w:val="both"/>
              <w:rPr>
                <w:rFonts w:ascii="Verdana" w:hAnsi="Verdana" w:cs="Arial"/>
                <w:lang w:val="pt-BR"/>
              </w:rPr>
            </w:pPr>
            <w:hyperlink r:id="rId12" w:history="1">
              <w:r w:rsidR="0079743D" w:rsidRPr="008F55CF">
                <w:rPr>
                  <w:rStyle w:val="Hipervnculo"/>
                  <w:rFonts w:ascii="Verdana" w:hAnsi="Verdana" w:cs="Arial"/>
                  <w:lang w:val="pt-BR"/>
                </w:rPr>
                <w:t>https://www.corteconstitucional.gov.co/relatoria/2017/T-743-17.htm</w:t>
              </w:r>
            </w:hyperlink>
            <w:r w:rsidR="0079743D">
              <w:rPr>
                <w:rFonts w:ascii="Verdana" w:hAnsi="Verdana" w:cs="Arial"/>
                <w:lang w:val="pt-BR"/>
              </w:rPr>
              <w:t xml:space="preserve"> </w:t>
            </w:r>
          </w:p>
          <w:p w14:paraId="2A274C38" w14:textId="77777777" w:rsidR="0079743D" w:rsidRDefault="0079743D" w:rsidP="0079743D">
            <w:pPr>
              <w:pStyle w:val="Prrafodelista"/>
              <w:widowControl w:val="0"/>
              <w:numPr>
                <w:ilvl w:val="0"/>
                <w:numId w:val="1"/>
              </w:numPr>
              <w:autoSpaceDE w:val="0"/>
              <w:autoSpaceDN w:val="0"/>
              <w:spacing w:after="120" w:line="276" w:lineRule="auto"/>
              <w:jc w:val="both"/>
              <w:rPr>
                <w:rFonts w:ascii="Verdana" w:hAnsi="Verdana" w:cs="Arial"/>
              </w:rPr>
            </w:pPr>
            <w:r w:rsidRPr="00F118AE">
              <w:rPr>
                <w:rFonts w:ascii="Verdana" w:hAnsi="Verdana" w:cs="Arial"/>
              </w:rPr>
              <w:t>Corte Constitucional, sentencia T-564 del 6 de septiembre de 2017, M.P: Cristina Pardo Schlesinger</w:t>
            </w:r>
            <w:r>
              <w:rPr>
                <w:rFonts w:ascii="Verdana" w:hAnsi="Verdana" w:cs="Arial"/>
              </w:rPr>
              <w:t>:</w:t>
            </w:r>
          </w:p>
          <w:p w14:paraId="40A3BAA3" w14:textId="77777777" w:rsidR="0079743D" w:rsidRPr="00F118AE" w:rsidRDefault="00254BA4" w:rsidP="005F5F04">
            <w:pPr>
              <w:pStyle w:val="Prrafodelista"/>
              <w:widowControl w:val="0"/>
              <w:autoSpaceDE w:val="0"/>
              <w:autoSpaceDN w:val="0"/>
              <w:spacing w:after="120" w:line="276" w:lineRule="auto"/>
              <w:jc w:val="both"/>
              <w:rPr>
                <w:rFonts w:ascii="Verdana" w:hAnsi="Verdana" w:cs="Arial"/>
              </w:rPr>
            </w:pPr>
            <w:hyperlink r:id="rId13" w:history="1">
              <w:r w:rsidR="0079743D" w:rsidRPr="008F55CF">
                <w:rPr>
                  <w:rStyle w:val="Hipervnculo"/>
                  <w:rFonts w:ascii="Verdana" w:hAnsi="Verdana" w:cs="Arial"/>
                </w:rPr>
                <w:t>https://www.corteconstitucional.gov.co/relatoria/2017/t-564-17.htm</w:t>
              </w:r>
            </w:hyperlink>
            <w:r w:rsidR="0079743D">
              <w:rPr>
                <w:rFonts w:ascii="Verdana" w:hAnsi="Verdana" w:cs="Arial"/>
              </w:rPr>
              <w:t xml:space="preserve"> </w:t>
            </w:r>
          </w:p>
          <w:p w14:paraId="643BE531" w14:textId="77777777" w:rsidR="0079743D" w:rsidRDefault="0079743D" w:rsidP="0079743D">
            <w:pPr>
              <w:pStyle w:val="Prrafodelista"/>
              <w:widowControl w:val="0"/>
              <w:numPr>
                <w:ilvl w:val="0"/>
                <w:numId w:val="1"/>
              </w:numPr>
              <w:autoSpaceDE w:val="0"/>
              <w:autoSpaceDN w:val="0"/>
              <w:spacing w:after="120" w:line="276" w:lineRule="auto"/>
              <w:jc w:val="both"/>
              <w:rPr>
                <w:rFonts w:ascii="Verdana" w:hAnsi="Verdana" w:cs="Arial"/>
              </w:rPr>
            </w:pPr>
            <w:r w:rsidRPr="00F118AE">
              <w:rPr>
                <w:rFonts w:ascii="Verdana" w:hAnsi="Verdana" w:cs="Arial"/>
              </w:rPr>
              <w:t>Corte Constitucional. Sentencia SU 075 de 2018. Magistrado Ponente: Gloria Stella Ortiz Delgado</w:t>
            </w:r>
            <w:r>
              <w:rPr>
                <w:rFonts w:ascii="Verdana" w:hAnsi="Verdana" w:cs="Arial"/>
              </w:rPr>
              <w:t>:</w:t>
            </w:r>
          </w:p>
          <w:p w14:paraId="68D46ACE" w14:textId="77777777" w:rsidR="0079743D" w:rsidRPr="00F118AE" w:rsidRDefault="00254BA4" w:rsidP="005F5F04">
            <w:pPr>
              <w:pStyle w:val="Prrafodelista"/>
              <w:widowControl w:val="0"/>
              <w:autoSpaceDE w:val="0"/>
              <w:autoSpaceDN w:val="0"/>
              <w:spacing w:after="120" w:line="276" w:lineRule="auto"/>
              <w:jc w:val="both"/>
              <w:rPr>
                <w:rFonts w:ascii="Verdana" w:hAnsi="Verdana" w:cs="Arial"/>
              </w:rPr>
            </w:pPr>
            <w:hyperlink r:id="rId14" w:history="1">
              <w:r w:rsidR="0079743D" w:rsidRPr="008F55CF">
                <w:rPr>
                  <w:rStyle w:val="Hipervnculo"/>
                  <w:rFonts w:ascii="Verdana" w:hAnsi="Verdana" w:cs="Arial"/>
                </w:rPr>
                <w:t>https://www.corteconstitucional.gov.co/relatoria/2018/SU075-18.htm</w:t>
              </w:r>
            </w:hyperlink>
            <w:r w:rsidR="0079743D">
              <w:rPr>
                <w:rFonts w:ascii="Verdana" w:hAnsi="Verdana" w:cs="Arial"/>
              </w:rPr>
              <w:t xml:space="preserve"> </w:t>
            </w:r>
          </w:p>
          <w:p w14:paraId="38125127" w14:textId="77777777" w:rsidR="0079743D" w:rsidRDefault="0079743D" w:rsidP="0079743D">
            <w:pPr>
              <w:pStyle w:val="Prrafodelista"/>
              <w:widowControl w:val="0"/>
              <w:numPr>
                <w:ilvl w:val="0"/>
                <w:numId w:val="1"/>
              </w:numPr>
              <w:autoSpaceDE w:val="0"/>
              <w:autoSpaceDN w:val="0"/>
              <w:spacing w:after="120" w:line="276" w:lineRule="auto"/>
              <w:jc w:val="both"/>
              <w:rPr>
                <w:rFonts w:ascii="Verdana" w:hAnsi="Verdana" w:cs="Arial"/>
                <w:lang w:val="pt-BR"/>
              </w:rPr>
            </w:pPr>
            <w:r w:rsidRPr="00131A53">
              <w:rPr>
                <w:rFonts w:ascii="Verdana" w:hAnsi="Verdana" w:cs="Arial"/>
                <w:lang w:val="pt-BR"/>
              </w:rPr>
              <w:t>Corte Constitucional, sentencia T-329 de 2022, Magistrada Ponente: Natalia Ángel Cabo</w:t>
            </w:r>
            <w:r>
              <w:rPr>
                <w:rFonts w:ascii="Verdana" w:hAnsi="Verdana" w:cs="Arial"/>
                <w:lang w:val="pt-BR"/>
              </w:rPr>
              <w:t>:</w:t>
            </w:r>
          </w:p>
          <w:p w14:paraId="31C029B9" w14:textId="77777777" w:rsidR="0079743D" w:rsidRPr="00131A53" w:rsidRDefault="00254BA4" w:rsidP="005F5F04">
            <w:pPr>
              <w:pStyle w:val="Prrafodelista"/>
              <w:widowControl w:val="0"/>
              <w:autoSpaceDE w:val="0"/>
              <w:autoSpaceDN w:val="0"/>
              <w:spacing w:after="120" w:line="276" w:lineRule="auto"/>
              <w:jc w:val="both"/>
              <w:rPr>
                <w:rFonts w:ascii="Verdana" w:hAnsi="Verdana" w:cs="Arial"/>
                <w:lang w:val="pt-BR"/>
              </w:rPr>
            </w:pPr>
            <w:hyperlink r:id="rId15" w:history="1">
              <w:r w:rsidR="0079743D" w:rsidRPr="008F55CF">
                <w:rPr>
                  <w:rStyle w:val="Hipervnculo"/>
                  <w:rFonts w:ascii="Verdana" w:hAnsi="Verdana" w:cs="Arial"/>
                  <w:lang w:val="pt-BR"/>
                </w:rPr>
                <w:t>https://www.corteconstitucional.gov.co/Relatoria/2022/T-329-22.htm</w:t>
              </w:r>
            </w:hyperlink>
            <w:r w:rsidR="0079743D">
              <w:rPr>
                <w:rFonts w:ascii="Verdana" w:hAnsi="Verdana" w:cs="Arial"/>
                <w:lang w:val="pt-BR"/>
              </w:rPr>
              <w:t xml:space="preserve"> </w:t>
            </w:r>
          </w:p>
          <w:p w14:paraId="340D6EE8" w14:textId="77777777" w:rsidR="0079743D" w:rsidRPr="00131A53" w:rsidRDefault="0079743D" w:rsidP="0079743D">
            <w:pPr>
              <w:pStyle w:val="Prrafodelista"/>
              <w:widowControl w:val="0"/>
              <w:numPr>
                <w:ilvl w:val="0"/>
                <w:numId w:val="1"/>
              </w:numPr>
              <w:autoSpaceDE w:val="0"/>
              <w:autoSpaceDN w:val="0"/>
              <w:spacing w:after="120" w:line="276" w:lineRule="auto"/>
              <w:jc w:val="both"/>
              <w:rPr>
                <w:rFonts w:ascii="Verdana" w:hAnsi="Verdana" w:cs="Arial"/>
                <w:lang w:val="pt-BR"/>
              </w:rPr>
            </w:pPr>
            <w:r w:rsidRPr="00131A53">
              <w:rPr>
                <w:rFonts w:ascii="Verdana" w:hAnsi="Verdana" w:cs="Arial"/>
                <w:lang w:val="pt-BR"/>
              </w:rPr>
              <w:t>Consejo de Estado, Sala de lo Contencioso Administrativo, Sección Tercera, sentencia del 28 de abril de 2010, Exp. 16.431. Magistrado Enrique Gil Botero</w:t>
            </w:r>
          </w:p>
          <w:p w14:paraId="026485D0" w14:textId="77777777" w:rsidR="0079743D" w:rsidRPr="00F118AE" w:rsidRDefault="0079743D" w:rsidP="0079743D">
            <w:pPr>
              <w:pStyle w:val="Prrafodelista"/>
              <w:widowControl w:val="0"/>
              <w:numPr>
                <w:ilvl w:val="0"/>
                <w:numId w:val="1"/>
              </w:numPr>
              <w:autoSpaceDE w:val="0"/>
              <w:autoSpaceDN w:val="0"/>
              <w:spacing w:after="120" w:line="276" w:lineRule="auto"/>
              <w:jc w:val="both"/>
              <w:rPr>
                <w:rFonts w:ascii="Verdana" w:hAnsi="Verdana" w:cs="Arial"/>
              </w:rPr>
            </w:pPr>
            <w:r w:rsidRPr="00F118AE">
              <w:rPr>
                <w:rFonts w:ascii="Verdana" w:hAnsi="Verdana" w:cs="Arial"/>
              </w:rPr>
              <w:t>Ministerio del Trabajo. Concepto 9972 de 5 de marzo de 2014.</w:t>
            </w:r>
          </w:p>
        </w:tc>
      </w:tr>
    </w:tbl>
    <w:p w14:paraId="4FBFBB19" w14:textId="77777777" w:rsidR="0079743D" w:rsidRPr="00CC5C68" w:rsidRDefault="0079743D" w:rsidP="0079743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0979987C" w14:textId="77777777" w:rsidR="0079743D" w:rsidRPr="00CC5C68" w:rsidRDefault="0079743D" w:rsidP="0079743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5. Doctrina de la Agencia Nacional de Contratación Pública:</w:t>
      </w:r>
    </w:p>
    <w:p w14:paraId="18DB7DD4" w14:textId="77777777" w:rsidR="0079743D" w:rsidRPr="00CC5C68" w:rsidRDefault="0079743D" w:rsidP="0079743D">
      <w:pPr>
        <w:spacing w:after="0" w:line="276" w:lineRule="auto"/>
        <w:ind w:firstLine="709"/>
        <w:jc w:val="both"/>
        <w:rPr>
          <w:rFonts w:ascii="Verdana" w:eastAsia="Times New Roman" w:hAnsi="Verdana" w:cs="Arial"/>
          <w:szCs w:val="24"/>
          <w:lang w:val="es-ES" w:eastAsia="es-ES_tradnl"/>
        </w:rPr>
      </w:pPr>
    </w:p>
    <w:p w14:paraId="3776EB02" w14:textId="77777777" w:rsidR="0079743D" w:rsidRPr="00CC5C68" w:rsidRDefault="0079743D" w:rsidP="0079743D">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 licencia de maternidad</w:t>
      </w:r>
      <w:r w:rsidRPr="00CC5C68">
        <w:rPr>
          <w:rFonts w:ascii="Verdana" w:eastAsia="Calibri" w:hAnsi="Verdana" w:cs="Arial"/>
          <w:lang w:val="es-ES_tradnl" w:eastAsia="es-ES_tradnl"/>
        </w:rPr>
        <w:t>, se pronunció esta Subdirección en los conceptos</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C-770 del del 7 de diciembre de 2022, C-712 del 7 de diciembre de 2022, C-789 del 22 de noviembre de 2022, C-031 del 17 de marzo de 2023, C-213 de 26 de junio de 2023, C-439 del 20 de octubre de 2023 y C-463 del 22 de noviembre de 2023</w:t>
      </w:r>
      <w:r w:rsidRPr="00CC5C68">
        <w:rPr>
          <w:rFonts w:ascii="Verdana" w:eastAsia="Calibri" w:hAnsi="Verdana" w:cs="Arial"/>
          <w:lang w:val="es-ES_tradnl" w:eastAsia="es-ES_tradnl"/>
        </w:rPr>
        <w:t xml:space="preserve">. </w:t>
      </w:r>
      <w:r w:rsidRPr="00CC1341">
        <w:rPr>
          <w:rFonts w:ascii="Verdana" w:eastAsia="Calibri" w:hAnsi="Verdana" w:cs="Arial"/>
          <w:lang w:val="es-ES_tradnl" w:eastAsia="es-ES_tradnl"/>
        </w:rPr>
        <w:t>Así mismo, se pronunció respecto de la suspensión del contrato de prestación de servicios por licencia de maternidad en el concepto con radicado 2201913000002416 del 10 de abril de 2019</w:t>
      </w:r>
      <w:r>
        <w:rPr>
          <w:rFonts w:ascii="Verdana" w:eastAsia="Calibri" w:hAnsi="Verdana" w:cs="Arial"/>
          <w:lang w:val="es-ES_tradnl" w:eastAsia="es-ES_tradnl"/>
        </w:rPr>
        <w:t xml:space="preserve"> y </w:t>
      </w:r>
      <w:r w:rsidRPr="00CC1341">
        <w:rPr>
          <w:rFonts w:ascii="Verdana" w:eastAsia="Calibri" w:hAnsi="Verdana" w:cs="Arial"/>
          <w:lang w:val="es-ES_tradnl" w:eastAsia="es-ES_tradnl"/>
        </w:rPr>
        <w:t>C-920 del 14 de febrero de 202</w:t>
      </w:r>
      <w:r>
        <w:rPr>
          <w:rFonts w:ascii="Verdana" w:eastAsia="Calibri" w:hAnsi="Verdana" w:cs="Arial"/>
          <w:lang w:val="es-ES_tradnl" w:eastAsia="es-ES_tradnl"/>
        </w:rPr>
        <w:t>2</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6" w:history="1">
        <w:r w:rsidRPr="00CC5C68">
          <w:rPr>
            <w:rStyle w:val="Hipervnculo"/>
            <w:rFonts w:ascii="Verdana" w:hAnsi="Verdana" w:cs="Arial"/>
            <w:shd w:val="clear" w:color="auto" w:fill="FFFFFF"/>
            <w:lang w:val="es-ES"/>
          </w:rPr>
          <w:t>https://relatoria.colombiacompra.gov.co/busqueda/conceptos</w:t>
        </w:r>
      </w:hyperlink>
    </w:p>
    <w:p w14:paraId="68228005" w14:textId="77777777" w:rsidR="0079743D" w:rsidRPr="00CC5C68" w:rsidRDefault="0079743D" w:rsidP="0079743D">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0E9626EC" w14:textId="77777777" w:rsidR="0079743D" w:rsidRPr="00CC5C68" w:rsidRDefault="0079743D" w:rsidP="0079743D">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CC5C68">
        <w:rPr>
          <w:rStyle w:val="normaltextrun"/>
          <w:rFonts w:ascii="Verdana" w:hAnsi="Verdana" w:cs="Arial"/>
          <w:color w:val="000000" w:themeColor="text1"/>
          <w:shd w:val="clear" w:color="auto" w:fill="FFFFFF"/>
          <w:lang w:val="es-ES"/>
        </w:rPr>
        <w:t>También le invitamos a consultar las versiones I y II de 2024 del Boletín de Relatoría de la Subdirección de Gestión Contractual, las cuales puede descargar en la página web de la Agencia:</w:t>
      </w:r>
      <w:r w:rsidRPr="00CC5C68">
        <w:rPr>
          <w:rStyle w:val="normaltextrun"/>
          <w:rFonts w:ascii="Verdana" w:hAnsi="Verdana" w:cs="Arial"/>
          <w:color w:val="FF0000"/>
          <w:shd w:val="clear" w:color="auto" w:fill="FFFFFF"/>
          <w:lang w:val="es-ES"/>
        </w:rPr>
        <w:t xml:space="preserve"> </w:t>
      </w:r>
      <w:hyperlink r:id="rId17" w:history="1">
        <w:r w:rsidRPr="00CC5C68">
          <w:rPr>
            <w:rStyle w:val="Hipervnculo"/>
            <w:rFonts w:ascii="Verdana" w:hAnsi="Verdana" w:cs="Arial"/>
            <w:shd w:val="clear" w:color="auto" w:fill="FFFFFF"/>
            <w:lang w:val="es-ES"/>
          </w:rPr>
          <w:t>https://www.colombiacompra.gov.co/sala-de-prensa/boletin-digital</w:t>
        </w:r>
      </w:hyperlink>
      <w:r w:rsidRPr="00CC5C68">
        <w:rPr>
          <w:rStyle w:val="normaltextrun"/>
          <w:rFonts w:ascii="Verdana" w:hAnsi="Verdana" w:cs="Arial"/>
          <w:color w:val="FF0000"/>
          <w:shd w:val="clear" w:color="auto" w:fill="FFFFFF"/>
          <w:lang w:val="es-ES"/>
        </w:rPr>
        <w:t xml:space="preserve">      </w:t>
      </w:r>
    </w:p>
    <w:p w14:paraId="315FDCD0" w14:textId="77777777" w:rsidR="0079743D" w:rsidRPr="00CC5C68" w:rsidRDefault="0079743D" w:rsidP="0079743D">
      <w:pPr>
        <w:spacing w:after="0" w:line="240" w:lineRule="auto"/>
        <w:jc w:val="both"/>
        <w:rPr>
          <w:rFonts w:ascii="Verdana" w:hAnsi="Verdana"/>
        </w:rPr>
      </w:pPr>
    </w:p>
    <w:p w14:paraId="45A6F06D" w14:textId="77777777" w:rsidR="0079743D" w:rsidRPr="00CC5C68" w:rsidRDefault="0079743D" w:rsidP="0079743D">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30626FC6" w14:textId="77777777" w:rsidR="0079743D" w:rsidRPr="00CC5C68" w:rsidRDefault="0079743D" w:rsidP="0079743D">
      <w:pPr>
        <w:spacing w:after="0" w:line="240" w:lineRule="auto"/>
        <w:jc w:val="both"/>
        <w:rPr>
          <w:rFonts w:ascii="Verdana" w:hAnsi="Verdana"/>
        </w:rPr>
      </w:pPr>
    </w:p>
    <w:p w14:paraId="4B66C12A" w14:textId="77777777" w:rsidR="0079743D" w:rsidRPr="00CC5C68" w:rsidRDefault="0079743D" w:rsidP="0079743D">
      <w:pPr>
        <w:spacing w:after="0" w:line="240" w:lineRule="auto"/>
        <w:jc w:val="both"/>
        <w:rPr>
          <w:rFonts w:ascii="Verdana" w:hAnsi="Verdana"/>
        </w:rPr>
      </w:pPr>
      <w:r w:rsidRPr="00CC5C68">
        <w:rPr>
          <w:rFonts w:ascii="Verdana" w:hAnsi="Verdana"/>
        </w:rPr>
        <w:lastRenderedPageBreak/>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400D57FA" w14:textId="77777777" w:rsidR="0079743D" w:rsidRPr="00CC5C68" w:rsidRDefault="0079743D" w:rsidP="0079743D">
      <w:pPr>
        <w:spacing w:after="0" w:line="240" w:lineRule="auto"/>
        <w:jc w:val="both"/>
        <w:rPr>
          <w:rFonts w:ascii="Verdana" w:hAnsi="Verdana"/>
        </w:rPr>
      </w:pPr>
      <w:r w:rsidRPr="00CC5C68">
        <w:rPr>
          <w:rFonts w:ascii="Verdana" w:hAnsi="Verdana"/>
        </w:rPr>
        <w:t xml:space="preserve">Facebook: </w:t>
      </w:r>
      <w:r w:rsidRPr="00CC5C68">
        <w:rPr>
          <w:rStyle w:val="Hipervnculo"/>
          <w:rFonts w:ascii="Verdana" w:hAnsi="Verdana"/>
          <w:color w:val="4472C4" w:themeColor="accent1"/>
        </w:rPr>
        <w:t>ColombiaCompraEficiente</w:t>
      </w:r>
    </w:p>
    <w:p w14:paraId="5AF4E4FD" w14:textId="77777777" w:rsidR="0079743D" w:rsidRPr="00CC5C68" w:rsidRDefault="0079743D" w:rsidP="0079743D">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0001AF95" w14:textId="77777777" w:rsidR="0079743D" w:rsidRPr="00CC5C68" w:rsidRDefault="0079743D" w:rsidP="0079743D">
      <w:pPr>
        <w:widowControl w:val="0"/>
        <w:autoSpaceDE w:val="0"/>
        <w:autoSpaceDN w:val="0"/>
        <w:spacing w:after="0" w:line="276" w:lineRule="auto"/>
        <w:jc w:val="both"/>
        <w:rPr>
          <w:rFonts w:ascii="Verdana" w:hAnsi="Verdana" w:cs="Arial"/>
        </w:rPr>
      </w:pPr>
    </w:p>
    <w:p w14:paraId="5BB9894B" w14:textId="77777777" w:rsidR="0079743D" w:rsidRPr="00CC5C68" w:rsidRDefault="0079743D" w:rsidP="0079743D">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77D4FBDA" w14:textId="77777777" w:rsidR="0079743D" w:rsidRPr="00CC5C68" w:rsidRDefault="0079743D" w:rsidP="0079743D">
      <w:pPr>
        <w:spacing w:after="0" w:line="276" w:lineRule="auto"/>
        <w:ind w:firstLine="709"/>
        <w:jc w:val="both"/>
        <w:rPr>
          <w:rFonts w:ascii="Verdana" w:eastAsia="Times New Roman" w:hAnsi="Verdana" w:cs="Arial"/>
          <w:szCs w:val="24"/>
          <w:lang w:val="es-ES_tradnl" w:eastAsia="es-ES_tradnl"/>
        </w:rPr>
      </w:pPr>
    </w:p>
    <w:p w14:paraId="40CEE0B1" w14:textId="77777777" w:rsidR="0079743D" w:rsidRPr="00CC5C68" w:rsidRDefault="0079743D" w:rsidP="0079743D">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0EB2F3A6" w14:textId="0A402348" w:rsidR="0079743D" w:rsidRPr="00CC5C68" w:rsidRDefault="00254BA4" w:rsidP="0079743D">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drawing>
          <wp:inline distT="0" distB="0" distL="0" distR="0" wp14:anchorId="5A45161F" wp14:editId="276E8109">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636"/>
      </w:tblGrid>
      <w:tr w:rsidR="0079743D" w:rsidRPr="00CC5C68" w14:paraId="7BACA315" w14:textId="77777777" w:rsidTr="005F5F04">
        <w:trPr>
          <w:trHeight w:val="286"/>
        </w:trPr>
        <w:tc>
          <w:tcPr>
            <w:tcW w:w="893" w:type="dxa"/>
            <w:vAlign w:val="center"/>
            <w:hideMark/>
          </w:tcPr>
          <w:p w14:paraId="0239EA85" w14:textId="77777777" w:rsidR="0079743D" w:rsidRPr="00CC5C68" w:rsidRDefault="0079743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636" w:type="dxa"/>
            <w:tcBorders>
              <w:top w:val="nil"/>
              <w:left w:val="nil"/>
              <w:bottom w:val="dotted" w:sz="4" w:space="0" w:color="7F7F7F"/>
              <w:right w:val="nil"/>
            </w:tcBorders>
            <w:vAlign w:val="center"/>
            <w:hideMark/>
          </w:tcPr>
          <w:p w14:paraId="02E6A12C" w14:textId="77777777" w:rsidR="0079743D" w:rsidRPr="00CC5C68" w:rsidRDefault="0079743D" w:rsidP="005F5F04">
            <w:pPr>
              <w:rPr>
                <w:rFonts w:ascii="Verdana" w:eastAsia="Times New Roman" w:hAnsi="Verdana" w:cs="Arial"/>
                <w:sz w:val="16"/>
                <w:szCs w:val="16"/>
                <w:lang w:val="es-ES_tradnl" w:eastAsia="es-ES"/>
              </w:rPr>
            </w:pPr>
            <w:r w:rsidRPr="00CC5C68">
              <w:rPr>
                <w:rFonts w:ascii="Verdana" w:eastAsia="Times New Roman" w:hAnsi="Verdana" w:cs="Arial"/>
                <w:sz w:val="16"/>
                <w:szCs w:val="16"/>
                <w:lang w:val="es-ES_tradnl" w:eastAsia="es-ES"/>
              </w:rPr>
              <w:t>Sergio Caballero</w:t>
            </w:r>
          </w:p>
          <w:p w14:paraId="64C1D8F2" w14:textId="77777777" w:rsidR="0079743D" w:rsidRPr="00CC5C68" w:rsidRDefault="0079743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Analista T2-1 de la Subdirección de Gestión Contractual</w:t>
            </w:r>
          </w:p>
        </w:tc>
      </w:tr>
      <w:tr w:rsidR="0079743D" w:rsidRPr="00CC5C68" w14:paraId="48756F3B" w14:textId="77777777" w:rsidTr="005F5F04">
        <w:trPr>
          <w:trHeight w:val="299"/>
        </w:trPr>
        <w:tc>
          <w:tcPr>
            <w:tcW w:w="893" w:type="dxa"/>
            <w:vAlign w:val="center"/>
            <w:hideMark/>
          </w:tcPr>
          <w:p w14:paraId="28F959C3" w14:textId="77777777" w:rsidR="0079743D" w:rsidRPr="00CC5C68" w:rsidRDefault="0079743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636" w:type="dxa"/>
            <w:tcBorders>
              <w:top w:val="dotted" w:sz="4" w:space="0" w:color="7F7F7F"/>
              <w:left w:val="nil"/>
              <w:bottom w:val="dotted" w:sz="4" w:space="0" w:color="7F7F7F"/>
              <w:right w:val="nil"/>
            </w:tcBorders>
            <w:vAlign w:val="center"/>
            <w:hideMark/>
          </w:tcPr>
          <w:p w14:paraId="00F54E82" w14:textId="77777777" w:rsidR="0079743D" w:rsidRPr="00CC5C68" w:rsidRDefault="0079743D" w:rsidP="005F5F04">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Adriana López</w:t>
            </w:r>
          </w:p>
          <w:p w14:paraId="5DD17B56" w14:textId="77777777" w:rsidR="0079743D" w:rsidRPr="00CC5C68" w:rsidRDefault="0079743D" w:rsidP="005F5F0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79743D" w:rsidRPr="00CC5C68" w14:paraId="1ACD435E" w14:textId="77777777" w:rsidTr="005F5F04">
        <w:trPr>
          <w:trHeight w:val="272"/>
        </w:trPr>
        <w:tc>
          <w:tcPr>
            <w:tcW w:w="893" w:type="dxa"/>
            <w:vAlign w:val="center"/>
            <w:hideMark/>
          </w:tcPr>
          <w:p w14:paraId="5C38F955" w14:textId="77777777" w:rsidR="0079743D" w:rsidRPr="00CC5C68" w:rsidRDefault="0079743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636" w:type="dxa"/>
            <w:tcBorders>
              <w:top w:val="dotted" w:sz="4" w:space="0" w:color="7F7F7F"/>
              <w:left w:val="nil"/>
              <w:bottom w:val="dotted" w:sz="4" w:space="0" w:color="7F7F7F"/>
              <w:right w:val="nil"/>
            </w:tcBorders>
            <w:vAlign w:val="center"/>
            <w:hideMark/>
          </w:tcPr>
          <w:p w14:paraId="10C215FC" w14:textId="77777777" w:rsidR="0079743D" w:rsidRPr="00CC5C68" w:rsidRDefault="0079743D" w:rsidP="005F5F04">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00D231CD" w14:textId="77777777" w:rsidR="0079743D" w:rsidRPr="00CC5C68" w:rsidRDefault="0079743D" w:rsidP="005F5F0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4F9E21F9" w14:textId="77777777" w:rsidR="0079743D" w:rsidRPr="00CC5C68" w:rsidRDefault="0079743D" w:rsidP="0079743D">
      <w:pPr>
        <w:spacing w:after="0" w:line="276" w:lineRule="auto"/>
        <w:jc w:val="both"/>
        <w:rPr>
          <w:rFonts w:ascii="Verdana" w:eastAsia="Times New Roman" w:hAnsi="Verdana" w:cs="Arial"/>
          <w:lang w:val="es-ES_tradnl"/>
        </w:rPr>
      </w:pPr>
    </w:p>
    <w:p w14:paraId="008A34FA" w14:textId="77777777" w:rsidR="0079743D" w:rsidRPr="00CC5C68" w:rsidRDefault="0079743D" w:rsidP="0079743D">
      <w:pPr>
        <w:spacing w:after="0" w:line="240" w:lineRule="auto"/>
        <w:rPr>
          <w:rFonts w:ascii="Verdana" w:eastAsia="Times New Roman" w:hAnsi="Verdana" w:cs="Arial"/>
          <w:sz w:val="24"/>
          <w:szCs w:val="24"/>
          <w:lang w:eastAsia="es-ES_tradnl"/>
        </w:rPr>
      </w:pPr>
    </w:p>
    <w:p w14:paraId="511EF8A4" w14:textId="77777777" w:rsidR="0079743D" w:rsidRPr="00CC5C68" w:rsidRDefault="0079743D" w:rsidP="0079743D">
      <w:pPr>
        <w:rPr>
          <w:rFonts w:ascii="Verdana" w:hAnsi="Verdana"/>
        </w:rPr>
      </w:pPr>
    </w:p>
    <w:p w14:paraId="2C3590A9" w14:textId="77777777" w:rsidR="0079743D" w:rsidRPr="00067E03" w:rsidRDefault="0079743D" w:rsidP="0079743D"/>
    <w:p w14:paraId="7603ADEF" w14:textId="77777777" w:rsidR="00C24FFE" w:rsidRDefault="00C24FFE"/>
    <w:sectPr w:rsidR="00C24FFE" w:rsidSect="0079743D">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7DD55C" w14:textId="77777777" w:rsidR="0079743D" w:rsidRDefault="0079743D" w:rsidP="0079743D">
      <w:pPr>
        <w:spacing w:after="0" w:line="240" w:lineRule="auto"/>
      </w:pPr>
      <w:r>
        <w:separator/>
      </w:r>
    </w:p>
  </w:endnote>
  <w:endnote w:type="continuationSeparator" w:id="0">
    <w:p w14:paraId="4016B9D0" w14:textId="77777777" w:rsidR="0079743D" w:rsidRDefault="0079743D" w:rsidP="007974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08FB3" w14:textId="77777777" w:rsidR="0079743D" w:rsidRDefault="0079743D">
    <w:pPr>
      <w:pStyle w:val="Piedepgina"/>
    </w:pPr>
  </w:p>
  <w:p w14:paraId="6E95AB67" w14:textId="77777777" w:rsidR="0079743D" w:rsidRPr="00174B77" w:rsidRDefault="0079743D"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EDD8567" w14:textId="77777777" w:rsidR="0079743D" w:rsidRDefault="0079743D"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1353AB58" w14:textId="77777777" w:rsidR="0079743D" w:rsidRPr="00E41027" w:rsidRDefault="0079743D" w:rsidP="00D520D8">
    <w:pPr>
      <w:spacing w:after="0"/>
      <w:jc w:val="both"/>
      <w:rPr>
        <w:rFonts w:ascii="Verdana" w:hAnsi="Verdana"/>
        <w:sz w:val="18"/>
        <w:szCs w:val="18"/>
      </w:rPr>
    </w:pPr>
    <w:r w:rsidRPr="00E41027">
      <w:rPr>
        <w:rFonts w:ascii="Verdana" w:hAnsi="Verdana"/>
        <w:sz w:val="18"/>
        <w:szCs w:val="18"/>
      </w:rPr>
      <w:t>Mesa de servicio: (+57) 601 7456788</w:t>
    </w:r>
  </w:p>
  <w:p w14:paraId="0BE10A3E" w14:textId="77777777" w:rsidR="0079743D" w:rsidRDefault="0079743D"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99F20B" w14:textId="77777777" w:rsidR="0079743D" w:rsidRDefault="0079743D" w:rsidP="0079743D">
      <w:pPr>
        <w:spacing w:after="0" w:line="240" w:lineRule="auto"/>
      </w:pPr>
      <w:r>
        <w:separator/>
      </w:r>
    </w:p>
  </w:footnote>
  <w:footnote w:type="continuationSeparator" w:id="0">
    <w:p w14:paraId="3D442C81" w14:textId="77777777" w:rsidR="0079743D" w:rsidRDefault="0079743D" w:rsidP="0079743D">
      <w:pPr>
        <w:spacing w:after="0" w:line="240" w:lineRule="auto"/>
      </w:pPr>
      <w:r>
        <w:continuationSeparator/>
      </w:r>
    </w:p>
  </w:footnote>
  <w:footnote w:id="1">
    <w:p w14:paraId="5571B660" w14:textId="77777777" w:rsidR="0079743D" w:rsidRPr="00131A53" w:rsidRDefault="0079743D" w:rsidP="0079743D">
      <w:pPr>
        <w:pStyle w:val="Textonotapie"/>
        <w:ind w:left="300" w:firstLine="408"/>
        <w:contextualSpacing/>
        <w:jc w:val="both"/>
        <w:rPr>
          <w:rFonts w:ascii="Verdana" w:hAnsi="Verdana" w:cs="Arial"/>
          <w:sz w:val="10"/>
          <w:szCs w:val="10"/>
          <w:lang w:val="pt-BR"/>
        </w:rPr>
      </w:pPr>
      <w:r w:rsidRPr="00805B32">
        <w:rPr>
          <w:rStyle w:val="Refdenotaalpie"/>
          <w:rFonts w:ascii="Verdana" w:hAnsi="Verdana" w:cs="Arial"/>
          <w:sz w:val="10"/>
          <w:szCs w:val="10"/>
        </w:rPr>
        <w:footnoteRef/>
      </w:r>
      <w:r w:rsidRPr="00131A53">
        <w:rPr>
          <w:rFonts w:ascii="Verdana" w:hAnsi="Verdana" w:cs="Arial"/>
          <w:sz w:val="10"/>
          <w:szCs w:val="10"/>
          <w:lang w:val="pt-BR"/>
        </w:rPr>
        <w:t xml:space="preserve"> Corte Constitucional, sentencia T-743 de 2017, Exp. T-6.366.648 Magistrada Ponente Cristina Pardo Schlesinger.</w:t>
      </w:r>
    </w:p>
    <w:p w14:paraId="066E686E" w14:textId="77777777" w:rsidR="0079743D" w:rsidRPr="00131A53" w:rsidRDefault="0079743D" w:rsidP="0079743D">
      <w:pPr>
        <w:pStyle w:val="Textonotapie"/>
        <w:ind w:left="300" w:firstLine="408"/>
        <w:contextualSpacing/>
        <w:jc w:val="both"/>
        <w:rPr>
          <w:rFonts w:ascii="Verdana" w:hAnsi="Verdana" w:cs="Arial"/>
          <w:sz w:val="10"/>
          <w:szCs w:val="10"/>
          <w:lang w:val="pt-BR"/>
        </w:rPr>
      </w:pPr>
    </w:p>
  </w:footnote>
  <w:footnote w:id="2">
    <w:p w14:paraId="54A8F87C" w14:textId="77777777" w:rsidR="0079743D" w:rsidRPr="00805B32" w:rsidRDefault="0079743D" w:rsidP="0079743D">
      <w:pPr>
        <w:ind w:left="300" w:right="306" w:firstLine="707"/>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7151938C" w14:textId="77777777" w:rsidR="0079743D" w:rsidRPr="00805B32" w:rsidRDefault="0079743D" w:rsidP="0079743D">
      <w:pPr>
        <w:ind w:left="300" w:right="306" w:firstLine="707"/>
        <w:contextualSpacing/>
        <w:jc w:val="both"/>
        <w:rPr>
          <w:rFonts w:ascii="Verdana" w:eastAsia="Arial" w:hAnsi="Verdana" w:cs="Arial"/>
          <w:sz w:val="10"/>
          <w:szCs w:val="10"/>
          <w:lang w:val="es-ES"/>
        </w:rPr>
      </w:pPr>
    </w:p>
    <w:p w14:paraId="61964E47" w14:textId="77777777" w:rsidR="0079743D" w:rsidRPr="00805B32" w:rsidRDefault="0079743D" w:rsidP="0079743D">
      <w:pPr>
        <w:ind w:left="300" w:right="306"/>
        <w:contextualSpacing/>
        <w:jc w:val="both"/>
        <w:rPr>
          <w:rFonts w:ascii="Verdana" w:hAnsi="Verdana" w:cs="Arial"/>
          <w:sz w:val="10"/>
          <w:szCs w:val="10"/>
        </w:rPr>
      </w:pPr>
      <w:r w:rsidRPr="00805B32">
        <w:rPr>
          <w:rFonts w:ascii="Verdana" w:hAnsi="Verdana" w:cs="Arial"/>
          <w:sz w:val="10"/>
          <w:szCs w:val="10"/>
        </w:rPr>
        <w:t>[…]</w:t>
      </w:r>
    </w:p>
    <w:p w14:paraId="5E45F3B3" w14:textId="77777777" w:rsidR="0079743D" w:rsidRPr="00805B32" w:rsidRDefault="0079743D" w:rsidP="0079743D">
      <w:pPr>
        <w:pStyle w:val="Textoindependiente"/>
        <w:spacing w:after="0" w:line="240" w:lineRule="auto"/>
        <w:ind w:left="300" w:right="306"/>
        <w:contextualSpacing/>
        <w:jc w:val="both"/>
        <w:rPr>
          <w:rFonts w:ascii="Verdana" w:hAnsi="Verdana" w:cs="Arial"/>
          <w:sz w:val="10"/>
          <w:szCs w:val="10"/>
        </w:rPr>
      </w:pPr>
    </w:p>
    <w:p w14:paraId="3CA3082C" w14:textId="77777777" w:rsidR="0079743D" w:rsidRPr="00805B32" w:rsidRDefault="0079743D" w:rsidP="0079743D">
      <w:pPr>
        <w:ind w:left="300" w:right="306" w:firstLine="408"/>
        <w:contextualSpacing/>
        <w:jc w:val="both"/>
        <w:rPr>
          <w:rFonts w:ascii="Verdana" w:hAnsi="Verdana" w:cs="Arial"/>
          <w:sz w:val="10"/>
          <w:szCs w:val="10"/>
        </w:rPr>
      </w:pPr>
      <w:r w:rsidRPr="00805B32">
        <w:rPr>
          <w:rFonts w:ascii="Verdana" w:hAnsi="Verdana" w:cs="Arial"/>
          <w:sz w:val="10"/>
          <w:szCs w:val="10"/>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805B32">
        <w:rPr>
          <w:rFonts w:ascii="Verdana" w:hAnsi="Verdana" w:cs="Arial"/>
          <w:spacing w:val="-17"/>
          <w:sz w:val="10"/>
          <w:szCs w:val="10"/>
        </w:rPr>
        <w:t xml:space="preserve"> </w:t>
      </w:r>
      <w:r w:rsidRPr="00805B32">
        <w:rPr>
          <w:rFonts w:ascii="Verdana" w:hAnsi="Verdana" w:cs="Arial"/>
          <w:sz w:val="10"/>
          <w:szCs w:val="10"/>
        </w:rPr>
        <w:t>trabajo”.</w:t>
      </w:r>
    </w:p>
    <w:p w14:paraId="557D5A46" w14:textId="77777777" w:rsidR="0079743D" w:rsidRPr="00805B32" w:rsidRDefault="0079743D" w:rsidP="0079743D">
      <w:pPr>
        <w:pStyle w:val="Textonotapie"/>
        <w:ind w:left="300" w:right="306"/>
        <w:contextualSpacing/>
        <w:jc w:val="both"/>
        <w:rPr>
          <w:rFonts w:ascii="Verdana" w:hAnsi="Verdana" w:cs="Arial"/>
          <w:sz w:val="10"/>
          <w:szCs w:val="10"/>
        </w:rPr>
      </w:pPr>
    </w:p>
  </w:footnote>
  <w:footnote w:id="3">
    <w:p w14:paraId="44FD048C" w14:textId="77777777" w:rsidR="0079743D" w:rsidRPr="00805B32" w:rsidRDefault="0079743D" w:rsidP="0079743D">
      <w:pPr>
        <w:ind w:left="300" w:right="306" w:firstLine="709"/>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39A455E3" w14:textId="77777777" w:rsidR="0079743D" w:rsidRPr="00805B32" w:rsidRDefault="0079743D" w:rsidP="0079743D">
      <w:pPr>
        <w:pStyle w:val="Textonotapie"/>
        <w:ind w:left="300" w:right="306"/>
        <w:contextualSpacing/>
        <w:jc w:val="both"/>
        <w:rPr>
          <w:rFonts w:ascii="Verdana" w:hAnsi="Verdana" w:cs="Arial"/>
          <w:sz w:val="10"/>
          <w:szCs w:val="10"/>
        </w:rPr>
      </w:pPr>
    </w:p>
  </w:footnote>
  <w:footnote w:id="4">
    <w:p w14:paraId="707FB5EF" w14:textId="77777777" w:rsidR="0079743D" w:rsidRPr="00805B32" w:rsidRDefault="0079743D" w:rsidP="0079743D">
      <w:pPr>
        <w:ind w:left="300" w:right="306" w:firstLine="562"/>
        <w:contextualSpacing/>
        <w:jc w:val="both"/>
        <w:rPr>
          <w:rFonts w:ascii="Verdana" w:hAnsi="Verdana" w:cs="Arial"/>
          <w:sz w:val="10"/>
          <w:szCs w:val="10"/>
        </w:rPr>
      </w:pPr>
      <w:r w:rsidRPr="00805B32">
        <w:rPr>
          <w:rFonts w:ascii="Verdana" w:hAnsi="Verdana" w:cs="Arial"/>
          <w:sz w:val="10"/>
          <w:szCs w:val="10"/>
        </w:rPr>
        <w:t xml:space="preserve">  </w:t>
      </w:r>
      <w:r w:rsidRPr="00805B32">
        <w:rPr>
          <w:rStyle w:val="Refdenotaalpie"/>
          <w:rFonts w:ascii="Verdana" w:hAnsi="Verdana" w:cs="Arial"/>
          <w:sz w:val="10"/>
          <w:szCs w:val="10"/>
        </w:rPr>
        <w:footnoteRef/>
      </w:r>
      <w:r w:rsidRPr="00805B32">
        <w:rPr>
          <w:rFonts w:ascii="Verdana" w:hAnsi="Verdana" w:cs="Arial"/>
          <w:sz w:val="10"/>
          <w:szCs w:val="10"/>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805B32">
        <w:rPr>
          <w:rFonts w:ascii="Verdana" w:hAnsi="Verdana" w:cs="Arial"/>
          <w:spacing w:val="-6"/>
          <w:sz w:val="10"/>
          <w:szCs w:val="10"/>
        </w:rPr>
        <w:t xml:space="preserve"> </w:t>
      </w:r>
      <w:r w:rsidRPr="00805B32">
        <w:rPr>
          <w:rFonts w:ascii="Verdana" w:hAnsi="Verdana" w:cs="Arial"/>
          <w:sz w:val="10"/>
          <w:szCs w:val="10"/>
        </w:rPr>
        <w:t>laboral”.</w:t>
      </w:r>
    </w:p>
    <w:p w14:paraId="6E73952C" w14:textId="77777777" w:rsidR="0079743D" w:rsidRPr="00805B32" w:rsidRDefault="0079743D" w:rsidP="0079743D">
      <w:pPr>
        <w:ind w:left="300" w:right="306"/>
        <w:contextualSpacing/>
        <w:jc w:val="both"/>
        <w:rPr>
          <w:rFonts w:ascii="Verdana" w:hAnsi="Verdana" w:cs="Arial"/>
          <w:sz w:val="10"/>
          <w:szCs w:val="10"/>
        </w:rPr>
      </w:pPr>
    </w:p>
    <w:p w14:paraId="632EA2DB" w14:textId="77777777" w:rsidR="0079743D" w:rsidRPr="00805B32" w:rsidRDefault="0079743D" w:rsidP="0079743D">
      <w:pPr>
        <w:ind w:left="300" w:right="306"/>
        <w:contextualSpacing/>
        <w:jc w:val="both"/>
        <w:rPr>
          <w:rFonts w:ascii="Verdana" w:hAnsi="Verdana" w:cs="Arial"/>
          <w:sz w:val="10"/>
          <w:szCs w:val="10"/>
        </w:rPr>
      </w:pPr>
      <w:r w:rsidRPr="00805B32">
        <w:rPr>
          <w:rFonts w:ascii="Verdana" w:hAnsi="Verdana" w:cs="Arial"/>
          <w:sz w:val="10"/>
          <w:szCs w:val="10"/>
        </w:rPr>
        <w:t>]…]</w:t>
      </w:r>
    </w:p>
    <w:p w14:paraId="0F2A9EBA" w14:textId="77777777" w:rsidR="0079743D" w:rsidRPr="00805B32" w:rsidRDefault="0079743D" w:rsidP="0079743D">
      <w:pPr>
        <w:pStyle w:val="Textoindependiente"/>
        <w:spacing w:after="0" w:line="240" w:lineRule="auto"/>
        <w:ind w:left="300" w:right="306"/>
        <w:contextualSpacing/>
        <w:jc w:val="both"/>
        <w:rPr>
          <w:rFonts w:ascii="Verdana" w:hAnsi="Verdana" w:cs="Arial"/>
          <w:sz w:val="10"/>
          <w:szCs w:val="10"/>
        </w:rPr>
      </w:pPr>
    </w:p>
    <w:p w14:paraId="71180003" w14:textId="77777777" w:rsidR="0079743D" w:rsidRPr="00805B32" w:rsidRDefault="0079743D" w:rsidP="0079743D">
      <w:pPr>
        <w:ind w:left="300" w:right="306" w:firstLine="408"/>
        <w:contextualSpacing/>
        <w:jc w:val="both"/>
        <w:rPr>
          <w:rFonts w:ascii="Verdana" w:hAnsi="Verdana" w:cs="Arial"/>
          <w:sz w:val="10"/>
          <w:szCs w:val="10"/>
        </w:rPr>
      </w:pPr>
      <w:r w:rsidRPr="00805B32">
        <w:rPr>
          <w:rFonts w:ascii="Verdana" w:hAnsi="Verdana" w:cs="Arial"/>
          <w:sz w:val="10"/>
          <w:szCs w:val="10"/>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805B32">
        <w:rPr>
          <w:rFonts w:ascii="Verdana" w:hAnsi="Verdana" w:cs="Arial"/>
          <w:spacing w:val="2"/>
          <w:sz w:val="10"/>
          <w:szCs w:val="10"/>
        </w:rPr>
        <w:t xml:space="preserve"> </w:t>
      </w:r>
      <w:r w:rsidRPr="00805B32">
        <w:rPr>
          <w:rFonts w:ascii="Verdana" w:hAnsi="Verdana" w:cs="Arial"/>
          <w:sz w:val="10"/>
          <w:szCs w:val="10"/>
        </w:rPr>
        <w:t>terminación”.</w:t>
      </w:r>
    </w:p>
    <w:p w14:paraId="40C56701" w14:textId="77777777" w:rsidR="0079743D" w:rsidRPr="00805B32" w:rsidRDefault="0079743D" w:rsidP="0079743D">
      <w:pPr>
        <w:ind w:left="300" w:right="306" w:firstLine="850"/>
        <w:contextualSpacing/>
        <w:jc w:val="both"/>
        <w:rPr>
          <w:rFonts w:ascii="Verdana" w:hAnsi="Verdana" w:cs="Arial"/>
          <w:sz w:val="10"/>
          <w:szCs w:val="10"/>
        </w:rPr>
      </w:pPr>
    </w:p>
    <w:p w14:paraId="700D6B33" w14:textId="77777777" w:rsidR="0079743D" w:rsidRPr="00805B32" w:rsidRDefault="0079743D" w:rsidP="0079743D">
      <w:pPr>
        <w:pStyle w:val="Textonotapie"/>
        <w:ind w:left="300" w:right="306"/>
        <w:contextualSpacing/>
        <w:jc w:val="both"/>
        <w:rPr>
          <w:rFonts w:ascii="Verdana" w:hAnsi="Verdana" w:cs="Arial"/>
          <w:sz w:val="10"/>
          <w:szCs w:val="10"/>
        </w:rPr>
      </w:pPr>
    </w:p>
  </w:footnote>
  <w:footnote w:id="5">
    <w:p w14:paraId="4DD67B90" w14:textId="77777777" w:rsidR="0079743D" w:rsidRPr="00805B32" w:rsidRDefault="0079743D" w:rsidP="0079743D">
      <w:pPr>
        <w:pStyle w:val="Textonotapie"/>
        <w:ind w:firstLine="708"/>
        <w:contextualSpacing/>
        <w:jc w:val="both"/>
        <w:rPr>
          <w:rFonts w:ascii="Verdana" w:hAnsi="Verdana" w:cs="Arial"/>
          <w:sz w:val="10"/>
          <w:szCs w:val="10"/>
          <w:lang w:val="es-CO"/>
        </w:rPr>
      </w:pPr>
      <w:r w:rsidRPr="00805B32">
        <w:rPr>
          <w:rStyle w:val="Refdenotaalpie"/>
          <w:rFonts w:ascii="Verdana" w:hAnsi="Verdana" w:cs="Arial"/>
          <w:sz w:val="10"/>
          <w:szCs w:val="10"/>
        </w:rPr>
        <w:footnoteRef/>
      </w:r>
      <w:r w:rsidRPr="00805B32">
        <w:rPr>
          <w:rFonts w:ascii="Verdana" w:hAnsi="Verdana" w:cs="Arial"/>
          <w:sz w:val="10"/>
          <w:szCs w:val="10"/>
        </w:rPr>
        <w:t xml:space="preserve"> </w:t>
      </w:r>
      <w:r w:rsidRPr="00805B32">
        <w:rPr>
          <w:rFonts w:ascii="Verdana" w:hAnsi="Verdana" w:cs="Arial"/>
          <w:sz w:val="10"/>
          <w:szCs w:val="10"/>
          <w:lang w:val="es-ES"/>
        </w:rPr>
        <w:t>Corte Constitucional. Sentencia SU 075- de 2018. Magistrado Ponente: Gloria Stella Ortiz Delgado</w:t>
      </w:r>
    </w:p>
  </w:footnote>
  <w:footnote w:id="6">
    <w:p w14:paraId="384F1CDA" w14:textId="77777777" w:rsidR="0079743D" w:rsidRPr="00805B32" w:rsidRDefault="0079743D" w:rsidP="0079743D">
      <w:pPr>
        <w:pStyle w:val="Sinespaciado"/>
        <w:ind w:left="26" w:right="0" w:firstLine="682"/>
        <w:contextualSpacing/>
        <w:rPr>
          <w:rFonts w:ascii="Verdana" w:hAnsi="Verdana" w:cs="Arial"/>
          <w:sz w:val="10"/>
          <w:szCs w:val="10"/>
        </w:rPr>
      </w:pPr>
      <w:r w:rsidRPr="00805B32">
        <w:rPr>
          <w:rStyle w:val="Refdenotaalpie"/>
          <w:rFonts w:ascii="Verdana" w:eastAsiaTheme="majorEastAsia" w:hAnsi="Verdana" w:cs="Arial"/>
          <w:sz w:val="10"/>
          <w:szCs w:val="10"/>
        </w:rPr>
        <w:footnoteRef/>
      </w:r>
      <w:r w:rsidRPr="00805B32">
        <w:rPr>
          <w:rFonts w:ascii="Verdana" w:hAnsi="Verdana" w:cs="Arial"/>
          <w:sz w:val="10"/>
          <w:szCs w:val="10"/>
        </w:rPr>
        <w:t xml:space="preserve"> Corte Constitucional. Sentencia T-329 del 19 de septiembre de 2022. Expediente </w:t>
      </w:r>
      <w:bookmarkStart w:id="1" w:name="_Hlk113364075"/>
      <w:r w:rsidRPr="00805B32">
        <w:rPr>
          <w:rFonts w:ascii="Verdana" w:hAnsi="Verdana" w:cs="Arial"/>
          <w:sz w:val="10"/>
          <w:szCs w:val="10"/>
        </w:rPr>
        <w:t>T-8.517.984</w:t>
      </w:r>
      <w:bookmarkEnd w:id="1"/>
      <w:r w:rsidRPr="00805B32">
        <w:rPr>
          <w:rFonts w:ascii="Verdana" w:hAnsi="Verdana" w:cs="Arial"/>
          <w:sz w:val="10"/>
          <w:szCs w:val="10"/>
        </w:rPr>
        <w:t>. Magistrada Ponente: Natalia Ángel Cabo</w:t>
      </w:r>
    </w:p>
    <w:p w14:paraId="4E12B35B" w14:textId="77777777" w:rsidR="0079743D" w:rsidRPr="00805B32" w:rsidRDefault="0079743D" w:rsidP="0079743D">
      <w:pPr>
        <w:pStyle w:val="Textonotapie"/>
        <w:contextualSpacing/>
        <w:rPr>
          <w:rFonts w:ascii="Verdana" w:hAnsi="Verdana" w:cs="Arial"/>
          <w:sz w:val="10"/>
          <w:szCs w:val="10"/>
        </w:rPr>
      </w:pPr>
    </w:p>
  </w:footnote>
  <w:footnote w:id="7">
    <w:p w14:paraId="3E7793EF" w14:textId="77777777" w:rsidR="0079743D" w:rsidRPr="00805B32" w:rsidRDefault="0079743D" w:rsidP="0079743D">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Sentencia SU-070 de 2013. Fund. 6. Reiterado en las</w:t>
      </w:r>
      <w:r w:rsidRPr="00805B32">
        <w:rPr>
          <w:rFonts w:ascii="Verdana" w:hAnsi="Verdana" w:cs="Arial"/>
          <w:sz w:val="10"/>
          <w:szCs w:val="10"/>
          <w:lang w:val="es-ES_tradnl"/>
        </w:rPr>
        <w:t xml:space="preserve"> sentencias SU-040 de 2018 y SU-075 de 2018.</w:t>
      </w:r>
    </w:p>
  </w:footnote>
  <w:footnote w:id="8">
    <w:p w14:paraId="0C73048E" w14:textId="77777777" w:rsidR="0079743D" w:rsidRPr="00805B32" w:rsidRDefault="0079743D" w:rsidP="0079743D">
      <w:pPr>
        <w:pStyle w:val="Textonotapie"/>
        <w:contextualSpacing/>
        <w:jc w:val="both"/>
        <w:rPr>
          <w:rFonts w:ascii="Verdana" w:hAnsi="Verdana" w:cs="Arial"/>
          <w:sz w:val="10"/>
          <w:szCs w:val="10"/>
        </w:rPr>
      </w:pPr>
    </w:p>
    <w:p w14:paraId="33826F10" w14:textId="77777777" w:rsidR="0079743D" w:rsidRPr="00805B32" w:rsidRDefault="0079743D" w:rsidP="0079743D">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Esta indemnización se ha reconocido en contratos de prestación de servicios, entre otras, en las sentencias T-564 de 2017, T-350 de 2016, 316 de 2016, T-102 de 2016 y T-346 de 2013.</w:t>
      </w:r>
    </w:p>
  </w:footnote>
  <w:footnote w:id="9">
    <w:p w14:paraId="2DEB8A7C" w14:textId="77777777" w:rsidR="0079743D" w:rsidRPr="00805B32" w:rsidRDefault="0079743D" w:rsidP="0079743D">
      <w:pPr>
        <w:pStyle w:val="Textonotapie"/>
        <w:contextualSpacing/>
        <w:jc w:val="both"/>
        <w:rPr>
          <w:rFonts w:ascii="Verdana" w:hAnsi="Verdana" w:cs="Arial"/>
          <w:sz w:val="10"/>
          <w:szCs w:val="10"/>
        </w:rPr>
      </w:pPr>
    </w:p>
    <w:p w14:paraId="402C9070" w14:textId="77777777" w:rsidR="0079743D" w:rsidRPr="00805B32" w:rsidRDefault="0079743D" w:rsidP="0079743D">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las sentencias T-238 de 2015 y T-350 de 2016 la Corte determinó que no procede el pago de la licencia de maternidad cuando en el caso se observe que la licencia de maternidad ya fue disfrutada. </w:t>
      </w:r>
    </w:p>
  </w:footnote>
  <w:footnote w:id="10">
    <w:p w14:paraId="08ADE6EB" w14:textId="77777777" w:rsidR="0079743D" w:rsidRPr="00805B32" w:rsidRDefault="0079743D" w:rsidP="0079743D">
      <w:pPr>
        <w:pStyle w:val="Textonotapie"/>
        <w:ind w:firstLine="708"/>
        <w:contextualSpacing/>
        <w:jc w:val="both"/>
        <w:rPr>
          <w:rFonts w:ascii="Verdana" w:hAnsi="Verdana" w:cs="Arial"/>
          <w:sz w:val="10"/>
          <w:szCs w:val="10"/>
        </w:rPr>
      </w:pPr>
    </w:p>
    <w:p w14:paraId="12806AC3" w14:textId="77777777" w:rsidR="0079743D" w:rsidRPr="00805B32" w:rsidRDefault="0079743D" w:rsidP="0079743D">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Esta media fue aplicada en la Sentencia T-030 de 2018 respecto del caso estudiado bajo el expediente T-6.425.691.</w:t>
      </w:r>
    </w:p>
  </w:footnote>
  <w:footnote w:id="11">
    <w:p w14:paraId="638C86D1" w14:textId="77777777" w:rsidR="0079743D" w:rsidRPr="00805B32" w:rsidRDefault="0079743D" w:rsidP="0079743D">
      <w:pPr>
        <w:pStyle w:val="Textonotapie"/>
        <w:ind w:firstLine="708"/>
        <w:contextualSpacing/>
        <w:jc w:val="both"/>
        <w:rPr>
          <w:rFonts w:ascii="Verdana" w:hAnsi="Verdana" w:cs="Arial"/>
          <w:sz w:val="10"/>
          <w:szCs w:val="10"/>
        </w:rPr>
      </w:pPr>
    </w:p>
    <w:p w14:paraId="211CE0CF" w14:textId="77777777" w:rsidR="0079743D" w:rsidRPr="00805B32" w:rsidRDefault="0079743D" w:rsidP="0079743D">
      <w:pPr>
        <w:pStyle w:val="Textonotapie"/>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En algunas oportunidades las salas de revisión han reconocido el pago de las prestaciones en materia de seguridad social en salud. Sentencia T-102 de 2016.</w:t>
      </w:r>
    </w:p>
  </w:footnote>
  <w:footnote w:id="12">
    <w:p w14:paraId="6BE939B7" w14:textId="77777777" w:rsidR="0079743D" w:rsidRPr="00805B32" w:rsidRDefault="0079743D" w:rsidP="0079743D">
      <w:pPr>
        <w:ind w:firstLine="708"/>
        <w:contextualSpacing/>
        <w:jc w:val="both"/>
        <w:rPr>
          <w:rFonts w:ascii="Verdana" w:hAnsi="Verdana" w:cs="Arial"/>
          <w:sz w:val="10"/>
          <w:szCs w:val="10"/>
        </w:rPr>
      </w:pPr>
    </w:p>
    <w:p w14:paraId="6D581D7C" w14:textId="77777777" w:rsidR="0079743D" w:rsidRPr="00805B32" w:rsidRDefault="0079743D" w:rsidP="0079743D">
      <w:pPr>
        <w:ind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68700F90" w14:textId="77777777" w:rsidR="0079743D" w:rsidRPr="00805B32" w:rsidRDefault="0079743D" w:rsidP="0079743D">
      <w:pPr>
        <w:ind w:firstLine="708"/>
        <w:contextualSpacing/>
        <w:jc w:val="both"/>
        <w:rPr>
          <w:rFonts w:ascii="Verdana" w:eastAsia="Calibri" w:hAnsi="Verdana" w:cs="Arial"/>
          <w:bCs/>
          <w:sz w:val="10"/>
          <w:szCs w:val="10"/>
          <w:lang w:val="es-MX"/>
        </w:rPr>
      </w:pPr>
    </w:p>
  </w:footnote>
  <w:footnote w:id="13">
    <w:p w14:paraId="2E11E859" w14:textId="77777777" w:rsidR="0079743D" w:rsidRPr="00805B32" w:rsidRDefault="0079743D" w:rsidP="0079743D">
      <w:pPr>
        <w:shd w:val="clear" w:color="auto" w:fill="FFFFFF"/>
        <w:ind w:right="49" w:firstLine="708"/>
        <w:contextualSpacing/>
        <w:jc w:val="both"/>
        <w:rPr>
          <w:rFonts w:ascii="Verdana" w:hAnsi="Verdana" w:cs="Arial"/>
          <w:sz w:val="10"/>
          <w:szCs w:val="10"/>
        </w:rPr>
      </w:pPr>
      <w:r w:rsidRPr="00805B32">
        <w:rPr>
          <w:rStyle w:val="Refdenotaalpie"/>
          <w:rFonts w:ascii="Verdana" w:hAnsi="Verdana" w:cs="Arial"/>
          <w:sz w:val="10"/>
          <w:szCs w:val="10"/>
        </w:rPr>
        <w:footnoteRef/>
      </w:r>
      <w:r w:rsidRPr="00805B32">
        <w:rPr>
          <w:rFonts w:ascii="Verdana" w:hAnsi="Verdana" w:cs="Arial"/>
          <w:sz w:val="10"/>
          <w:szCs w:val="10"/>
        </w:rPr>
        <w:t xml:space="preserve"> Ministerio del Trabajo. Concepto 9972 de 5 de marzo de 2014. </w:t>
      </w:r>
    </w:p>
    <w:p w14:paraId="000B5A6E" w14:textId="77777777" w:rsidR="0079743D" w:rsidRPr="00805B32" w:rsidRDefault="0079743D" w:rsidP="0079743D">
      <w:pPr>
        <w:pStyle w:val="Textonotapie"/>
        <w:contextualSpacing/>
        <w:jc w:val="both"/>
        <w:rPr>
          <w:rFonts w:ascii="Verdana" w:hAnsi="Verdana" w:cs="Arial"/>
          <w:sz w:val="10"/>
          <w:szCs w:val="1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8D4FF" w14:textId="77777777" w:rsidR="0079743D" w:rsidRDefault="0079743D">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21F6A703" wp14:editId="0E71ECEB">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39AAA25" wp14:editId="1F7E1ED1">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8302CD4" w14:textId="77777777" w:rsidR="0079743D" w:rsidRDefault="0079743D">
    <w:pPr>
      <w:pStyle w:val="Encabezado"/>
    </w:pPr>
  </w:p>
  <w:p w14:paraId="4B34A199" w14:textId="77777777" w:rsidR="0079743D" w:rsidRDefault="0079743D" w:rsidP="004A305D">
    <w:pPr>
      <w:spacing w:after="0"/>
      <w:rPr>
        <w:rFonts w:ascii="Verdana" w:hAnsi="Verdana"/>
        <w:b/>
        <w:bCs/>
      </w:rPr>
    </w:pPr>
  </w:p>
  <w:p w14:paraId="3D284997" w14:textId="77777777" w:rsidR="0079743D" w:rsidRPr="004A305D" w:rsidRDefault="0079743D" w:rsidP="00B01B1A">
    <w:pPr>
      <w:spacing w:after="0" w:line="120" w:lineRule="auto"/>
      <w:rPr>
        <w:rFonts w:ascii="Century Gothic" w:eastAsia="Geo" w:hAnsi="Century Gothic" w:cs="Geo"/>
        <w:sz w:val="16"/>
        <w:szCs w:val="16"/>
        <w:lang w:eastAsia="es-CO"/>
      </w:rPr>
    </w:pPr>
  </w:p>
  <w:p w14:paraId="4D9C0BFB" w14:textId="77777777" w:rsidR="0079743D" w:rsidRDefault="0079743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965121"/>
    <w:multiLevelType w:val="hybridMultilevel"/>
    <w:tmpl w:val="792AC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BED0255"/>
    <w:multiLevelType w:val="hybridMultilevel"/>
    <w:tmpl w:val="5DC27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595F64C4"/>
    <w:multiLevelType w:val="hybridMultilevel"/>
    <w:tmpl w:val="04C08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5E7D25FD"/>
    <w:multiLevelType w:val="hybridMultilevel"/>
    <w:tmpl w:val="5796AD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6BDB6C13"/>
    <w:multiLevelType w:val="hybridMultilevel"/>
    <w:tmpl w:val="C2A002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679089576">
    <w:abstractNumId w:val="2"/>
  </w:num>
  <w:num w:numId="2" w16cid:durableId="1954170709">
    <w:abstractNumId w:val="0"/>
  </w:num>
  <w:num w:numId="3" w16cid:durableId="748356573">
    <w:abstractNumId w:val="5"/>
  </w:num>
  <w:num w:numId="4" w16cid:durableId="1245648106">
    <w:abstractNumId w:val="1"/>
  </w:num>
  <w:num w:numId="5" w16cid:durableId="2104378787">
    <w:abstractNumId w:val="3"/>
  </w:num>
  <w:num w:numId="6" w16cid:durableId="942690995">
    <w:abstractNumId w:val="4"/>
  </w:num>
  <w:num w:numId="7" w16cid:durableId="96242138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43D"/>
    <w:rsid w:val="00095461"/>
    <w:rsid w:val="00254BA4"/>
    <w:rsid w:val="00474DF4"/>
    <w:rsid w:val="004F471F"/>
    <w:rsid w:val="006D4042"/>
    <w:rsid w:val="0079743D"/>
    <w:rsid w:val="00C24FFE"/>
    <w:rsid w:val="00D115C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1A2DE"/>
  <w15:chartTrackingRefBased/>
  <w15:docId w15:val="{B88986C5-06CF-4866-9191-28BA9EC75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43D"/>
    <w:rPr>
      <w:kern w:val="0"/>
      <w14:ligatures w14:val="none"/>
    </w:rPr>
  </w:style>
  <w:style w:type="paragraph" w:styleId="Ttulo1">
    <w:name w:val="heading 1"/>
    <w:basedOn w:val="Normal"/>
    <w:next w:val="Normal"/>
    <w:link w:val="Ttulo1Car"/>
    <w:uiPriority w:val="9"/>
    <w:qFormat/>
    <w:rsid w:val="0079743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9743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9743D"/>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9743D"/>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9743D"/>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9743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743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743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743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743D"/>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9743D"/>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9743D"/>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9743D"/>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9743D"/>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9743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743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743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743D"/>
    <w:rPr>
      <w:rFonts w:eastAsiaTheme="majorEastAsia" w:cstheme="majorBidi"/>
      <w:color w:val="272727" w:themeColor="text1" w:themeTint="D8"/>
    </w:rPr>
  </w:style>
  <w:style w:type="paragraph" w:styleId="Ttulo">
    <w:name w:val="Title"/>
    <w:basedOn w:val="Normal"/>
    <w:next w:val="Normal"/>
    <w:link w:val="TtuloCar"/>
    <w:uiPriority w:val="10"/>
    <w:qFormat/>
    <w:rsid w:val="007974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743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743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743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743D"/>
    <w:pPr>
      <w:spacing w:before="160"/>
      <w:jc w:val="center"/>
    </w:pPr>
    <w:rPr>
      <w:i/>
      <w:iCs/>
      <w:color w:val="404040" w:themeColor="text1" w:themeTint="BF"/>
    </w:rPr>
  </w:style>
  <w:style w:type="character" w:customStyle="1" w:styleId="CitaCar">
    <w:name w:val="Cita Car"/>
    <w:basedOn w:val="Fuentedeprrafopredeter"/>
    <w:link w:val="Cita"/>
    <w:uiPriority w:val="29"/>
    <w:rsid w:val="0079743D"/>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79743D"/>
    <w:pPr>
      <w:ind w:left="720"/>
      <w:contextualSpacing/>
    </w:pPr>
  </w:style>
  <w:style w:type="character" w:styleId="nfasisintenso">
    <w:name w:val="Intense Emphasis"/>
    <w:basedOn w:val="Fuentedeprrafopredeter"/>
    <w:uiPriority w:val="21"/>
    <w:qFormat/>
    <w:rsid w:val="0079743D"/>
    <w:rPr>
      <w:i/>
      <w:iCs/>
      <w:color w:val="2F5496" w:themeColor="accent1" w:themeShade="BF"/>
    </w:rPr>
  </w:style>
  <w:style w:type="paragraph" w:styleId="Citadestacada">
    <w:name w:val="Intense Quote"/>
    <w:basedOn w:val="Normal"/>
    <w:next w:val="Normal"/>
    <w:link w:val="CitadestacadaCar"/>
    <w:uiPriority w:val="30"/>
    <w:qFormat/>
    <w:rsid w:val="0079743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9743D"/>
    <w:rPr>
      <w:i/>
      <w:iCs/>
      <w:color w:val="2F5496" w:themeColor="accent1" w:themeShade="BF"/>
    </w:rPr>
  </w:style>
  <w:style w:type="character" w:styleId="Referenciaintensa">
    <w:name w:val="Intense Reference"/>
    <w:basedOn w:val="Fuentedeprrafopredeter"/>
    <w:uiPriority w:val="32"/>
    <w:qFormat/>
    <w:rsid w:val="0079743D"/>
    <w:rPr>
      <w:b/>
      <w:bCs/>
      <w:smallCaps/>
      <w:color w:val="2F5496" w:themeColor="accent1" w:themeShade="BF"/>
      <w:spacing w:val="5"/>
    </w:rPr>
  </w:style>
  <w:style w:type="paragraph" w:styleId="Encabezado">
    <w:name w:val="header"/>
    <w:basedOn w:val="Normal"/>
    <w:link w:val="EncabezadoCar"/>
    <w:uiPriority w:val="99"/>
    <w:unhideWhenUsed/>
    <w:rsid w:val="0079743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9743D"/>
    <w:rPr>
      <w:kern w:val="0"/>
      <w14:ligatures w14:val="none"/>
    </w:rPr>
  </w:style>
  <w:style w:type="paragraph" w:styleId="Piedepgina">
    <w:name w:val="footer"/>
    <w:basedOn w:val="Normal"/>
    <w:link w:val="PiedepginaCar"/>
    <w:uiPriority w:val="99"/>
    <w:unhideWhenUsed/>
    <w:rsid w:val="0079743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9743D"/>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9743D"/>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9743D"/>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9743D"/>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9743D"/>
    <w:rPr>
      <w:vertAlign w:val="superscript"/>
    </w:rPr>
  </w:style>
  <w:style w:type="character" w:customStyle="1" w:styleId="normaltextrun">
    <w:name w:val="normaltextrun"/>
    <w:basedOn w:val="Fuentedeprrafopredeter"/>
    <w:rsid w:val="0079743D"/>
  </w:style>
  <w:style w:type="table" w:styleId="Tablaconcuadrcula">
    <w:name w:val="Table Grid"/>
    <w:basedOn w:val="Tablanormal"/>
    <w:uiPriority w:val="39"/>
    <w:qFormat/>
    <w:rsid w:val="007974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79743D"/>
    <w:rPr>
      <w:color w:val="0000FF"/>
      <w:u w:val="single"/>
    </w:rPr>
  </w:style>
  <w:style w:type="paragraph" w:styleId="NormalWeb">
    <w:name w:val="Normal (Web)"/>
    <w:basedOn w:val="Normal"/>
    <w:link w:val="NormalWebCar"/>
    <w:uiPriority w:val="99"/>
    <w:unhideWhenUsed/>
    <w:rsid w:val="0079743D"/>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79743D"/>
    <w:pPr>
      <w:spacing w:after="120"/>
    </w:pPr>
  </w:style>
  <w:style w:type="character" w:customStyle="1" w:styleId="TextoindependienteCar">
    <w:name w:val="Texto independiente Car"/>
    <w:basedOn w:val="Fuentedeprrafopredeter"/>
    <w:link w:val="Textoindependiente"/>
    <w:uiPriority w:val="99"/>
    <w:semiHidden/>
    <w:rsid w:val="0079743D"/>
    <w:rPr>
      <w:kern w:val="0"/>
      <w14:ligatures w14:val="none"/>
    </w:rPr>
  </w:style>
  <w:style w:type="table" w:customStyle="1" w:styleId="Tablaconcuadrcula1">
    <w:name w:val="Tabla con cuadrícula1"/>
    <w:basedOn w:val="Tablanormal"/>
    <w:next w:val="Tablaconcuadrcula"/>
    <w:uiPriority w:val="59"/>
    <w:rsid w:val="0079743D"/>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9743D"/>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9743D"/>
  </w:style>
  <w:style w:type="character" w:styleId="Textoennegrita">
    <w:name w:val="Strong"/>
    <w:basedOn w:val="Fuentedeprrafopredeter"/>
    <w:uiPriority w:val="22"/>
    <w:qFormat/>
    <w:rsid w:val="0079743D"/>
    <w:rPr>
      <w:b/>
      <w:bCs/>
    </w:rPr>
  </w:style>
  <w:style w:type="character" w:customStyle="1" w:styleId="NormalWebCar">
    <w:name w:val="Normal (Web) Car"/>
    <w:link w:val="NormalWeb"/>
    <w:uiPriority w:val="99"/>
    <w:rsid w:val="0079743D"/>
    <w:rPr>
      <w:rFonts w:ascii="Times New Roman" w:eastAsia="Times New Roman" w:hAnsi="Times New Roman" w:cs="Times New Roman"/>
      <w:kern w:val="0"/>
      <w:sz w:val="24"/>
      <w:szCs w:val="24"/>
      <w:lang w:eastAsia="es-CO"/>
      <w14:ligatures w14:val="none"/>
    </w:rPr>
  </w:style>
  <w:style w:type="paragraph" w:styleId="Sinespaciado">
    <w:name w:val="No Spacing"/>
    <w:uiPriority w:val="1"/>
    <w:qFormat/>
    <w:rsid w:val="0079743D"/>
    <w:pPr>
      <w:spacing w:after="0" w:line="240" w:lineRule="auto"/>
      <w:ind w:right="-68"/>
      <w:jc w:val="both"/>
    </w:pPr>
    <w:rPr>
      <w:rFonts w:ascii="Times New Roman" w:eastAsia="Times New Roman" w:hAnsi="Times New Roman" w:cs="Times New Roman"/>
      <w:kern w:val="0"/>
      <w:sz w:val="28"/>
      <w:szCs w:val="28"/>
      <w:lang w:eastAsia="es-ES"/>
      <w14:ligatures w14:val="none"/>
    </w:rPr>
  </w:style>
  <w:style w:type="paragraph" w:styleId="Descripcin">
    <w:name w:val="caption"/>
    <w:basedOn w:val="Normal"/>
    <w:next w:val="Normal"/>
    <w:uiPriority w:val="35"/>
    <w:unhideWhenUsed/>
    <w:qFormat/>
    <w:rsid w:val="0079743D"/>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uncionpublica.gov.co/eva/gestornormativo/norma.php?i=304" TargetMode="External"/><Relationship Id="rId13" Type="http://schemas.openxmlformats.org/officeDocument/2006/relationships/hyperlink" Target="https://www.corteconstitucional.gov.co/relatoria/2017/t-564-17.htm"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ww.corteconstitucional.gov.co/relatoria/2017/T-743-17.htm" TargetMode="External"/><Relationship Id="rId17" Type="http://schemas.openxmlformats.org/officeDocument/2006/relationships/hyperlink" Target="https://www.colombiacompra.gov.co/sala-de-prensa/boletin-digital" TargetMode="External"/><Relationship Id="rId25"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hyperlink" Target="https://relatoria.colombiacompra.gov.co/busqueda/concepto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rteconstitucional.gov.co/relatoria/2016/t-102-16.htm" TargetMode="External"/><Relationship Id="rId24" Type="http://schemas.openxmlformats.org/officeDocument/2006/relationships/customXml" Target="../customXml/item2.xml"/><Relationship Id="rId5" Type="http://schemas.openxmlformats.org/officeDocument/2006/relationships/footnotes" Target="footnotes.xml"/><Relationship Id="rId15" Type="http://schemas.openxmlformats.org/officeDocument/2006/relationships/hyperlink" Target="https://www.corteconstitucional.gov.co/Relatoria/2022/T-329-22.htm" TargetMode="External"/><Relationship Id="rId23" Type="http://schemas.openxmlformats.org/officeDocument/2006/relationships/customXml" Target="../customXml/item1.xml"/><Relationship Id="rId10" Type="http://schemas.openxmlformats.org/officeDocument/2006/relationships/hyperlink" Target="https://www.corteconstitucional.gov.co/relatoria/2018/SU075-18.htm"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uncionpublica.gov.co/eva/gestornormativo/norma.php?i=25678" TargetMode="External"/><Relationship Id="rId14" Type="http://schemas.openxmlformats.org/officeDocument/2006/relationships/hyperlink" Target="https://www.corteconstitucional.gov.co/relatoria/2018/SU075-18.htm"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BABF54-107C-4927-8E37-5C09AD1EDFE9}"/>
</file>

<file path=customXml/itemProps2.xml><?xml version="1.0" encoding="utf-8"?>
<ds:datastoreItem xmlns:ds="http://schemas.openxmlformats.org/officeDocument/2006/customXml" ds:itemID="{20E13ADA-7736-4964-81FB-2AD2AC7BEC6D}"/>
</file>

<file path=customXml/itemProps3.xml><?xml version="1.0" encoding="utf-8"?>
<ds:datastoreItem xmlns:ds="http://schemas.openxmlformats.org/officeDocument/2006/customXml" ds:itemID="{1D378504-146F-450B-BE1E-CCFB8A739453}"/>
</file>

<file path=docProps/app.xml><?xml version="1.0" encoding="utf-8"?>
<Properties xmlns="http://schemas.openxmlformats.org/officeDocument/2006/extended-properties" xmlns:vt="http://schemas.openxmlformats.org/officeDocument/2006/docPropsVTypes">
  <Template>Normal</Template>
  <TotalTime>2</TotalTime>
  <Pages>16</Pages>
  <Words>4799</Words>
  <Characters>26397</Characters>
  <Application>Microsoft Office Word</Application>
  <DocSecurity>0</DocSecurity>
  <Lines>219</Lines>
  <Paragraphs>62</Paragraphs>
  <ScaleCrop>false</ScaleCrop>
  <Company/>
  <LinksUpToDate>false</LinksUpToDate>
  <CharactersWithSpaces>31134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4</cp:revision>
  <dcterms:created xsi:type="dcterms:W3CDTF">2024-08-09T14:53:00Z</dcterms:created>
  <dcterms:modified xsi:type="dcterms:W3CDTF">2024-08-12T21:22:00Z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