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98E4F2" w14:textId="1402BCCC" w:rsidR="00054520" w:rsidRDefault="00054520" w:rsidP="001B5D97">
      <w:pPr>
        <w:spacing w:after="0" w:line="240" w:lineRule="auto"/>
        <w:contextualSpacing/>
        <w:jc w:val="both"/>
        <w:rPr>
          <w:rFonts w:ascii="Verdana" w:eastAsia="Calibri" w:hAnsi="Verdana" w:cs="Arial"/>
          <w:b/>
          <w:bCs/>
          <w:color w:val="000000" w:themeColor="text1"/>
          <w:lang w:val="es-ES" w:eastAsia="es-ES"/>
        </w:rPr>
      </w:pPr>
      <w:bookmarkStart w:id="0" w:name="_Hlk143780582"/>
      <w:r w:rsidRPr="00054520">
        <w:rPr>
          <w:rFonts w:ascii="Verdana" w:eastAsia="Calibri" w:hAnsi="Verdana" w:cs="Arial"/>
          <w:b/>
          <w:bCs/>
          <w:color w:val="000000" w:themeColor="text1"/>
          <w:lang w:val="es-ES" w:eastAsia="es-ES"/>
        </w:rPr>
        <w:t xml:space="preserve">CAPACIDAD JURÍDICA – Definición ― Personas jurídicas ― Proponentes plurales </w:t>
      </w:r>
    </w:p>
    <w:p w14:paraId="272DCC68" w14:textId="77777777" w:rsidR="00054520" w:rsidRDefault="00054520" w:rsidP="001B5D97">
      <w:pPr>
        <w:spacing w:after="0" w:line="240" w:lineRule="auto"/>
        <w:contextualSpacing/>
        <w:jc w:val="both"/>
        <w:rPr>
          <w:rFonts w:ascii="Verdana" w:eastAsia="Calibri" w:hAnsi="Verdana" w:cs="Arial"/>
          <w:b/>
          <w:bCs/>
          <w:color w:val="000000" w:themeColor="text1"/>
          <w:lang w:val="es-ES" w:eastAsia="es-ES"/>
        </w:rPr>
      </w:pPr>
    </w:p>
    <w:p w14:paraId="4DEFB971" w14:textId="13A92F13" w:rsidR="00A771B6" w:rsidRPr="00414A41" w:rsidRDefault="00A771B6" w:rsidP="001B5D97">
      <w:pPr>
        <w:spacing w:after="0" w:line="240" w:lineRule="auto"/>
        <w:contextualSpacing/>
        <w:jc w:val="both"/>
        <w:rPr>
          <w:rFonts w:ascii="Verdana" w:hAnsi="Verdana"/>
          <w:sz w:val="20"/>
          <w:szCs w:val="20"/>
        </w:rPr>
      </w:pPr>
      <w:r w:rsidRPr="00414A41">
        <w:rPr>
          <w:rFonts w:ascii="Verdana" w:hAnsi="Verdana"/>
          <w:color w:val="000000" w:themeColor="text1"/>
          <w:sz w:val="20"/>
          <w:szCs w:val="20"/>
        </w:rPr>
        <w:t>En materia de contratación estatal, el artículo 6 de la Ley 80 de 1993 señala que “Pueden celebrar contratos con las entidades estatales las personas consideradas legalmente capaces en las disposiciones vigentes. También podrán celebrar contratos con las entidades estatales, los consorcios y uniones temporales</w:t>
      </w:r>
      <w:r w:rsidRPr="00414A41">
        <w:rPr>
          <w:rFonts w:ascii="Verdana" w:hAnsi="Verdana"/>
          <w:sz w:val="20"/>
          <w:szCs w:val="20"/>
        </w:rPr>
        <w:t xml:space="preserve">”. </w:t>
      </w:r>
      <w:r w:rsidRPr="00414A41">
        <w:rPr>
          <w:rFonts w:ascii="Verdana" w:hAnsi="Verdana"/>
          <w:color w:val="000000" w:themeColor="text1"/>
          <w:sz w:val="20"/>
          <w:szCs w:val="20"/>
        </w:rPr>
        <w:t>En consecuencia, pueden celebrar contratos estatales las personas naturales mayores de edad, las personas jurídicas que tengan dentro de su objeto social actividades relacionadas con el objeto a contratar, así como los consorcios y uniones temporales.</w:t>
      </w:r>
      <w:r w:rsidRPr="00414A41">
        <w:rPr>
          <w:rFonts w:ascii="Verdana" w:hAnsi="Verdana"/>
          <w:sz w:val="20"/>
          <w:szCs w:val="20"/>
        </w:rPr>
        <w:t xml:space="preserve"> </w:t>
      </w:r>
      <w:r w:rsidRPr="00414A41">
        <w:rPr>
          <w:rFonts w:ascii="Verdana" w:hAnsi="Verdana"/>
          <w:color w:val="000000" w:themeColor="text1"/>
          <w:sz w:val="20"/>
          <w:szCs w:val="20"/>
        </w:rPr>
        <w:t xml:space="preserve">La capacidad jurídica deberá además considerar lo dispuesto en el artículo 8 de la Ley 80 de 1993, que señala el régimen de inhabilidades e incompatibilidades como prohibiciones legales a determinadas personas para celebrar contratos con entidades públicas. </w:t>
      </w:r>
    </w:p>
    <w:p w14:paraId="513DE10E" w14:textId="77777777" w:rsidR="00A771B6" w:rsidRPr="00054520" w:rsidRDefault="00A771B6" w:rsidP="001B5D97">
      <w:pPr>
        <w:spacing w:after="0" w:line="240" w:lineRule="auto"/>
        <w:contextualSpacing/>
        <w:jc w:val="both"/>
        <w:rPr>
          <w:rFonts w:ascii="Verdana" w:eastAsia="Calibri" w:hAnsi="Verdana" w:cs="Arial"/>
          <w:b/>
          <w:bCs/>
          <w:color w:val="000000" w:themeColor="text1"/>
          <w:lang w:val="es-ES" w:eastAsia="es-ES"/>
        </w:rPr>
      </w:pPr>
    </w:p>
    <w:p w14:paraId="2FE01782" w14:textId="48119422" w:rsidR="00054520" w:rsidRDefault="00054520" w:rsidP="001B5D97">
      <w:pPr>
        <w:spacing w:after="0" w:line="240" w:lineRule="auto"/>
        <w:contextualSpacing/>
        <w:jc w:val="both"/>
        <w:rPr>
          <w:rFonts w:ascii="Verdana" w:eastAsia="Calibri" w:hAnsi="Verdana" w:cs="Arial"/>
          <w:b/>
          <w:bCs/>
          <w:color w:val="000000" w:themeColor="text1"/>
          <w:lang w:val="es-ES" w:eastAsia="es-ES"/>
        </w:rPr>
      </w:pPr>
      <w:r w:rsidRPr="00054520">
        <w:rPr>
          <w:rFonts w:ascii="Verdana" w:eastAsia="Calibri" w:hAnsi="Verdana" w:cs="Arial"/>
          <w:b/>
          <w:bCs/>
          <w:color w:val="000000" w:themeColor="text1"/>
          <w:lang w:val="es-ES" w:eastAsia="es-ES"/>
        </w:rPr>
        <w:t xml:space="preserve">REPRESENTANTES LEGALES ― Vinculación ― Personas jurídicas ― Proponentes Plurales  </w:t>
      </w:r>
    </w:p>
    <w:p w14:paraId="26B62D8D" w14:textId="77777777" w:rsidR="00A771B6" w:rsidRDefault="00A771B6" w:rsidP="001B5D97">
      <w:pPr>
        <w:spacing w:after="0" w:line="240" w:lineRule="auto"/>
        <w:contextualSpacing/>
        <w:jc w:val="both"/>
        <w:rPr>
          <w:rFonts w:ascii="Verdana" w:eastAsia="Calibri" w:hAnsi="Verdana" w:cs="Arial"/>
          <w:b/>
          <w:bCs/>
          <w:color w:val="000000" w:themeColor="text1"/>
          <w:lang w:val="es-ES" w:eastAsia="es-ES"/>
        </w:rPr>
      </w:pPr>
    </w:p>
    <w:p w14:paraId="1583DE12" w14:textId="77777777" w:rsidR="00AE112F" w:rsidRPr="00414A41" w:rsidRDefault="00AE112F" w:rsidP="001B5D97">
      <w:pPr>
        <w:spacing w:after="0" w:line="240" w:lineRule="auto"/>
        <w:contextualSpacing/>
        <w:jc w:val="both"/>
        <w:rPr>
          <w:rFonts w:ascii="Verdana" w:hAnsi="Verdana" w:cs="Arial"/>
          <w:color w:val="000000" w:themeColor="text1"/>
          <w:sz w:val="20"/>
          <w:szCs w:val="20"/>
        </w:rPr>
      </w:pPr>
      <w:r w:rsidRPr="00414A41">
        <w:rPr>
          <w:rFonts w:ascii="Verdana" w:hAnsi="Verdana" w:cs="Arial"/>
          <w:color w:val="000000" w:themeColor="text1"/>
          <w:sz w:val="20"/>
          <w:szCs w:val="20"/>
        </w:rPr>
        <w:t xml:space="preserve">La normativa del sistema de compras y contratación pública no exige requisitos adicionales para que las entidades estatales verifiquen la capacidad jurídica de las sociedades o proponentes plurales en el marco de sus procesos de contratación. En particular, no se exigen aspectos que deban acreditar frente a la calidad de sus representantes legales, de manera que no impone condiciones específicas respecto a la forma de vinculación o relación jurídica existente entre el representante legal y la persona jurídica -sociedad colombiana o extranjera con sucursal en Colombia- o el proponente plural. </w:t>
      </w:r>
    </w:p>
    <w:p w14:paraId="77CF2849" w14:textId="1FC3A83F" w:rsidR="00A771B6" w:rsidRPr="00414A41" w:rsidRDefault="00AE112F" w:rsidP="001B5D97">
      <w:pPr>
        <w:spacing w:after="0" w:line="240" w:lineRule="auto"/>
        <w:contextualSpacing/>
        <w:jc w:val="both"/>
        <w:rPr>
          <w:rFonts w:ascii="Verdana" w:eastAsia="Calibri" w:hAnsi="Verdana" w:cs="Arial"/>
          <w:color w:val="000000" w:themeColor="text1"/>
          <w:sz w:val="20"/>
          <w:szCs w:val="20"/>
          <w:lang w:val="es-ES" w:eastAsia="es-ES"/>
        </w:rPr>
      </w:pPr>
      <w:r w:rsidRPr="00414A41">
        <w:rPr>
          <w:rFonts w:ascii="Verdana" w:eastAsia="Calibri" w:hAnsi="Verdana" w:cs="Arial"/>
          <w:color w:val="000000" w:themeColor="text1"/>
          <w:sz w:val="20"/>
          <w:szCs w:val="20"/>
          <w:lang w:val="es-ES" w:eastAsia="es-ES"/>
        </w:rPr>
        <w:t xml:space="preserve">[…] </w:t>
      </w:r>
      <w:r w:rsidRPr="00414A41">
        <w:rPr>
          <w:rFonts w:ascii="Verdana" w:hAnsi="Verdana" w:cs="Arial"/>
          <w:color w:val="000000" w:themeColor="text1"/>
          <w:sz w:val="20"/>
          <w:szCs w:val="20"/>
        </w:rPr>
        <w:t>La Superintendencia de Sociedades se ha pronunciado sobre lo anterior en varias oportunidades. En el oficio 220-062154 del 23 de abril de 2015 señaló que las empresas pueden vincular al representante legal a través de un contrato laboral, contrato de mandato en el caso de una sociedad extrajera, o mediante un contrato de prestación de servicios. La naturaleza de la vinculación podrá ser civil o comercial, dependiendo del encargo, de modo que si se deriva de un contrato mercantil se regirá por la legislación comercial, y si la prestación del servicio corresponde a profesiones liberales se regirá por la legislación civil. En este sentido, la vinculación del representante se regirá por las normas que sean aplicables dependiendo la clase de contrato que se disponga.</w:t>
      </w:r>
    </w:p>
    <w:p w14:paraId="6FF7CD4C" w14:textId="77777777" w:rsidR="00054520" w:rsidRPr="00054520" w:rsidRDefault="00054520" w:rsidP="001B5D97">
      <w:pPr>
        <w:spacing w:after="0" w:line="240" w:lineRule="auto"/>
        <w:contextualSpacing/>
        <w:jc w:val="both"/>
        <w:rPr>
          <w:rFonts w:ascii="Verdana" w:eastAsia="Calibri" w:hAnsi="Verdana" w:cs="Arial"/>
          <w:b/>
          <w:bCs/>
          <w:color w:val="000000" w:themeColor="text1"/>
          <w:lang w:val="es-ES" w:eastAsia="es-ES"/>
        </w:rPr>
      </w:pPr>
    </w:p>
    <w:p w14:paraId="710C085B" w14:textId="656CB4C4" w:rsidR="00054520" w:rsidRDefault="00054520" w:rsidP="001B5D97">
      <w:pPr>
        <w:spacing w:after="0" w:line="240" w:lineRule="auto"/>
        <w:contextualSpacing/>
        <w:jc w:val="both"/>
        <w:rPr>
          <w:rFonts w:ascii="Verdana" w:eastAsia="Calibri" w:hAnsi="Verdana" w:cs="Arial"/>
          <w:b/>
          <w:bCs/>
          <w:color w:val="000000" w:themeColor="text1"/>
          <w:lang w:val="es-ES" w:eastAsia="es-ES"/>
        </w:rPr>
      </w:pPr>
      <w:r w:rsidRPr="00054520">
        <w:rPr>
          <w:rFonts w:ascii="Verdana" w:eastAsia="Calibri" w:hAnsi="Verdana" w:cs="Arial"/>
          <w:b/>
          <w:bCs/>
          <w:color w:val="000000" w:themeColor="text1"/>
          <w:lang w:val="es-ES" w:eastAsia="es-ES"/>
        </w:rPr>
        <w:t xml:space="preserve">SISTEMA DE SEGURIDAD SOCIAL INTEGRAL – Obligaciones ― Contratación Estatal  </w:t>
      </w:r>
    </w:p>
    <w:p w14:paraId="3259CE32" w14:textId="77777777" w:rsidR="00E72573" w:rsidRDefault="00E72573" w:rsidP="001B5D97">
      <w:pPr>
        <w:spacing w:after="0" w:line="240" w:lineRule="auto"/>
        <w:contextualSpacing/>
        <w:jc w:val="both"/>
        <w:rPr>
          <w:rStyle w:val="normaltextrun"/>
          <w:rFonts w:ascii="Verdana" w:hAnsi="Verdana"/>
          <w:color w:val="000000" w:themeColor="text1"/>
          <w:shd w:val="clear" w:color="auto" w:fill="FFFFFF"/>
        </w:rPr>
      </w:pPr>
    </w:p>
    <w:p w14:paraId="1FF0EBB0" w14:textId="6F7D3B53" w:rsidR="00E72573" w:rsidRPr="00414A41" w:rsidRDefault="00E72573" w:rsidP="001B5D97">
      <w:pPr>
        <w:spacing w:after="0" w:line="240" w:lineRule="auto"/>
        <w:contextualSpacing/>
        <w:jc w:val="both"/>
        <w:rPr>
          <w:rFonts w:ascii="Verdana" w:eastAsia="Calibri" w:hAnsi="Verdana" w:cs="Arial"/>
          <w:b/>
          <w:bCs/>
          <w:color w:val="000000" w:themeColor="text1"/>
          <w:sz w:val="20"/>
          <w:szCs w:val="20"/>
          <w:lang w:val="es-ES" w:eastAsia="es-ES"/>
        </w:rPr>
      </w:pPr>
      <w:r w:rsidRPr="00414A41">
        <w:rPr>
          <w:rStyle w:val="normaltextrun"/>
          <w:rFonts w:ascii="Verdana" w:hAnsi="Verdana"/>
          <w:color w:val="000000" w:themeColor="text1"/>
          <w:sz w:val="20"/>
          <w:szCs w:val="20"/>
          <w:shd w:val="clear" w:color="auto" w:fill="FFFFFF"/>
        </w:rPr>
        <w:t xml:space="preserve">Por su parte, el artículo 50 de la Ley 789 de 2002 dispuso como obligación de quien quiere celebrar, renovar o liquidar contratos de cualquier naturaleza con entidades estatales,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w:t>
      </w:r>
      <w:r w:rsidRPr="00414A41">
        <w:rPr>
          <w:rStyle w:val="normaltextrun"/>
          <w:rFonts w:ascii="Verdana" w:hAnsi="Verdana"/>
          <w:color w:val="000000" w:themeColor="text1"/>
          <w:sz w:val="20"/>
          <w:szCs w:val="20"/>
          <w:shd w:val="clear" w:color="auto" w:fill="FFFFFF"/>
        </w:rPr>
        <w:lastRenderedPageBreak/>
        <w:t>durante toda su vigencia, estableciendo una correcta relación entre el monto cancelado y las sumas que debió cotizar</w:t>
      </w:r>
      <w:r w:rsidRPr="00414A41">
        <w:rPr>
          <w:rStyle w:val="normaltextrun"/>
          <w:rFonts w:ascii="Verdana" w:hAnsi="Verdana"/>
          <w:color w:val="000000" w:themeColor="text1"/>
          <w:sz w:val="20"/>
          <w:szCs w:val="20"/>
          <w:shd w:val="clear" w:color="auto" w:fill="FFFFFF"/>
        </w:rPr>
        <w:t>.</w:t>
      </w:r>
    </w:p>
    <w:p w14:paraId="60412DB4" w14:textId="77777777" w:rsidR="00054520" w:rsidRPr="00054520" w:rsidRDefault="00054520" w:rsidP="001B5D97">
      <w:pPr>
        <w:spacing w:after="0" w:line="240" w:lineRule="auto"/>
        <w:contextualSpacing/>
        <w:jc w:val="both"/>
        <w:rPr>
          <w:rFonts w:ascii="Verdana" w:eastAsia="Calibri" w:hAnsi="Verdana" w:cs="Arial"/>
          <w:b/>
          <w:bCs/>
          <w:color w:val="000000" w:themeColor="text1"/>
          <w:lang w:val="es-ES" w:eastAsia="es-ES"/>
        </w:rPr>
      </w:pPr>
    </w:p>
    <w:p w14:paraId="045EBA5E" w14:textId="165FA9EF" w:rsidR="00054520" w:rsidRDefault="00054520" w:rsidP="001B5D97">
      <w:pPr>
        <w:spacing w:after="0" w:line="240" w:lineRule="auto"/>
        <w:contextualSpacing/>
        <w:jc w:val="both"/>
        <w:rPr>
          <w:rFonts w:ascii="Verdana" w:eastAsia="Calibri" w:hAnsi="Verdana" w:cs="Arial"/>
          <w:b/>
          <w:bCs/>
          <w:color w:val="000000" w:themeColor="text1"/>
          <w:lang w:val="es-ES" w:eastAsia="es-ES"/>
        </w:rPr>
      </w:pPr>
      <w:r w:rsidRPr="00054520">
        <w:rPr>
          <w:rFonts w:ascii="Verdana" w:eastAsia="Calibri" w:hAnsi="Verdana" w:cs="Arial"/>
          <w:b/>
          <w:bCs/>
          <w:color w:val="000000" w:themeColor="text1"/>
          <w:lang w:val="es-ES" w:eastAsia="es-ES"/>
        </w:rPr>
        <w:t xml:space="preserve">SEGURIDAD SOCIAL ― Verificación ― Persona natural ― Persona jurídica ― Proponentes Plurales  </w:t>
      </w:r>
    </w:p>
    <w:p w14:paraId="4802E495" w14:textId="77777777" w:rsidR="00414A41" w:rsidRDefault="00414A41" w:rsidP="001B5D97">
      <w:pPr>
        <w:spacing w:after="0" w:line="240" w:lineRule="auto"/>
        <w:contextualSpacing/>
        <w:jc w:val="both"/>
        <w:rPr>
          <w:rFonts w:ascii="Verdana" w:eastAsia="Calibri" w:hAnsi="Verdana" w:cs="Arial"/>
          <w:b/>
          <w:bCs/>
          <w:color w:val="000000" w:themeColor="text1"/>
          <w:lang w:val="es-ES" w:eastAsia="es-ES"/>
        </w:rPr>
      </w:pPr>
    </w:p>
    <w:p w14:paraId="280E3CBB" w14:textId="7A733C78" w:rsidR="00414A41" w:rsidRPr="001B5D97" w:rsidRDefault="00414A41" w:rsidP="001B5D97">
      <w:pPr>
        <w:widowControl w:val="0"/>
        <w:autoSpaceDE w:val="0"/>
        <w:autoSpaceDN w:val="0"/>
        <w:spacing w:after="0" w:line="240" w:lineRule="auto"/>
        <w:contextualSpacing/>
        <w:jc w:val="both"/>
        <w:rPr>
          <w:rFonts w:ascii="Verdana" w:eastAsia="Arial" w:hAnsi="Verdana" w:cs="Arial"/>
          <w:sz w:val="20"/>
          <w:szCs w:val="20"/>
          <w:lang w:val="es-ES"/>
        </w:rPr>
      </w:pPr>
      <w:r w:rsidRPr="001B5D97">
        <w:rPr>
          <w:rFonts w:ascii="Verdana" w:eastAsia="Arial" w:hAnsi="Verdana" w:cs="Arial"/>
          <w:sz w:val="20"/>
          <w:szCs w:val="20"/>
          <w:lang w:val="es-ES"/>
        </w:rPr>
        <w:t xml:space="preserve">[…] </w:t>
      </w:r>
      <w:r w:rsidRPr="001B5D97">
        <w:rPr>
          <w:rFonts w:ascii="Verdana" w:eastAsia="Arial" w:hAnsi="Verdana" w:cs="Arial"/>
          <w:sz w:val="20"/>
          <w:szCs w:val="20"/>
          <w:lang w:val="es-ES"/>
        </w:rPr>
        <w:t xml:space="preserve">Se concluye de lo anterior que los proponentes que tengan la calidad de personas jurídicas, como las sociedades colombianas o las sociedades extranjeras con sucursal en Colombia, únicamente deberán acreditar el pago de los aportes de sus representantes legales cuando éstos cumplan con la condición de ser </w:t>
      </w:r>
      <w:r w:rsidRPr="001B5D97">
        <w:rPr>
          <w:rFonts w:ascii="Verdana" w:eastAsia="Arial" w:hAnsi="Verdana" w:cs="Arial"/>
          <w:i/>
          <w:iCs/>
          <w:sz w:val="20"/>
          <w:szCs w:val="20"/>
          <w:lang w:val="es-ES"/>
        </w:rPr>
        <w:t>empleados</w:t>
      </w:r>
      <w:r w:rsidRPr="001B5D97">
        <w:rPr>
          <w:rFonts w:ascii="Verdana" w:eastAsia="Arial" w:hAnsi="Verdana" w:cs="Arial"/>
          <w:sz w:val="20"/>
          <w:szCs w:val="20"/>
          <w:lang w:val="es-ES"/>
        </w:rPr>
        <w:t xml:space="preserve">, tal como lo exige el artículo 50 de la Ley 789 de 2002. En concordancia, no deberán acreditar dichos pagos con respecto a los representantes legales que cuenten con un tipo de vinculación distinta al contrato laboral, como es el caso de aquellos contratados mediante prestación de servicios. </w:t>
      </w:r>
    </w:p>
    <w:p w14:paraId="72777FE2" w14:textId="0AF75E62" w:rsidR="00414A41" w:rsidRPr="001B5D97" w:rsidRDefault="00414A41" w:rsidP="001B5D97">
      <w:pPr>
        <w:widowControl w:val="0"/>
        <w:autoSpaceDE w:val="0"/>
        <w:autoSpaceDN w:val="0"/>
        <w:spacing w:after="0" w:line="240" w:lineRule="auto"/>
        <w:contextualSpacing/>
        <w:jc w:val="both"/>
        <w:rPr>
          <w:rFonts w:ascii="Verdana" w:hAnsi="Verdana"/>
          <w:sz w:val="20"/>
          <w:szCs w:val="20"/>
          <w:shd w:val="clear" w:color="auto" w:fill="FFFFFF"/>
        </w:rPr>
      </w:pPr>
      <w:r w:rsidRPr="001B5D97">
        <w:rPr>
          <w:rFonts w:ascii="Verdana" w:eastAsia="Arial" w:hAnsi="Verdana" w:cs="Arial"/>
          <w:sz w:val="20"/>
          <w:szCs w:val="20"/>
          <w:lang w:val="es-ES"/>
        </w:rPr>
        <w:t xml:space="preserve">[…] </w:t>
      </w:r>
      <w:r w:rsidRPr="001B5D97">
        <w:rPr>
          <w:rStyle w:val="normaltextrun"/>
          <w:rFonts w:ascii="Verdana" w:hAnsi="Verdana"/>
          <w:sz w:val="20"/>
          <w:szCs w:val="20"/>
          <w:shd w:val="clear" w:color="auto" w:fill="FFFFFF"/>
          <w:lang w:val="es-ES"/>
        </w:rPr>
        <w:t xml:space="preserve">Finalmente, con respecto a los proponentes plurales, </w:t>
      </w:r>
      <w:r w:rsidRPr="001B5D97">
        <w:rPr>
          <w:rFonts w:ascii="Verdana" w:hAnsi="Verdana"/>
          <w:sz w:val="20"/>
          <w:szCs w:val="20"/>
          <w:shd w:val="clear" w:color="auto" w:fill="FFFFFF"/>
        </w:rPr>
        <w:t xml:space="preserve">se resalta que la obligación establecida en el artículo 50 </w:t>
      </w:r>
      <w:r w:rsidRPr="001B5D97">
        <w:rPr>
          <w:rFonts w:ascii="Verdana" w:eastAsia="Arial" w:hAnsi="Verdana" w:cs="Arial"/>
          <w:sz w:val="20"/>
          <w:szCs w:val="20"/>
          <w:lang w:val="es-ES"/>
        </w:rPr>
        <w:t>de</w:t>
      </w:r>
      <w:r w:rsidRPr="001B5D97">
        <w:rPr>
          <w:rFonts w:ascii="Verdana" w:eastAsia="Arial" w:hAnsi="Verdana" w:cs="Arial"/>
          <w:spacing w:val="-5"/>
          <w:sz w:val="20"/>
          <w:szCs w:val="20"/>
          <w:lang w:val="es-ES"/>
        </w:rPr>
        <w:t xml:space="preserve"> </w:t>
      </w:r>
      <w:r w:rsidRPr="001B5D97">
        <w:rPr>
          <w:rFonts w:ascii="Verdana" w:eastAsia="Arial" w:hAnsi="Verdana" w:cs="Arial"/>
          <w:sz w:val="20"/>
          <w:szCs w:val="20"/>
          <w:lang w:val="es-ES"/>
        </w:rPr>
        <w:t>la</w:t>
      </w:r>
      <w:r w:rsidRPr="001B5D97">
        <w:rPr>
          <w:rFonts w:ascii="Verdana" w:eastAsia="Arial" w:hAnsi="Verdana" w:cs="Arial"/>
          <w:spacing w:val="-6"/>
          <w:sz w:val="20"/>
          <w:szCs w:val="20"/>
          <w:lang w:val="es-ES"/>
        </w:rPr>
        <w:t xml:space="preserve"> </w:t>
      </w:r>
      <w:r w:rsidRPr="001B5D97">
        <w:rPr>
          <w:rFonts w:ascii="Verdana" w:eastAsia="Arial" w:hAnsi="Verdana" w:cs="Arial"/>
          <w:sz w:val="20"/>
          <w:szCs w:val="20"/>
          <w:lang w:val="es-ES"/>
        </w:rPr>
        <w:t>Ley</w:t>
      </w:r>
      <w:r w:rsidRPr="001B5D97">
        <w:rPr>
          <w:rFonts w:ascii="Verdana" w:eastAsia="Arial" w:hAnsi="Verdana" w:cs="Arial"/>
          <w:spacing w:val="-5"/>
          <w:sz w:val="20"/>
          <w:szCs w:val="20"/>
          <w:lang w:val="es-ES"/>
        </w:rPr>
        <w:t xml:space="preserve"> </w:t>
      </w:r>
      <w:r w:rsidRPr="001B5D97">
        <w:rPr>
          <w:rFonts w:ascii="Verdana" w:eastAsia="Arial" w:hAnsi="Verdana" w:cs="Arial"/>
          <w:sz w:val="20"/>
          <w:szCs w:val="20"/>
          <w:lang w:val="es-ES"/>
        </w:rPr>
        <w:t>789</w:t>
      </w:r>
      <w:r w:rsidRPr="001B5D97">
        <w:rPr>
          <w:rFonts w:ascii="Verdana" w:eastAsia="Arial" w:hAnsi="Verdana" w:cs="Arial"/>
          <w:spacing w:val="-6"/>
          <w:sz w:val="20"/>
          <w:szCs w:val="20"/>
          <w:lang w:val="es-ES"/>
        </w:rPr>
        <w:t xml:space="preserve"> </w:t>
      </w:r>
      <w:r w:rsidRPr="001B5D97">
        <w:rPr>
          <w:rFonts w:ascii="Verdana" w:eastAsia="Arial" w:hAnsi="Verdana" w:cs="Arial"/>
          <w:sz w:val="20"/>
          <w:szCs w:val="20"/>
          <w:lang w:val="es-ES"/>
        </w:rPr>
        <w:t>de</w:t>
      </w:r>
      <w:r w:rsidRPr="001B5D97">
        <w:rPr>
          <w:rFonts w:ascii="Verdana" w:eastAsia="Arial" w:hAnsi="Verdana" w:cs="Arial"/>
          <w:spacing w:val="-6"/>
          <w:sz w:val="20"/>
          <w:szCs w:val="20"/>
          <w:lang w:val="es-ES"/>
        </w:rPr>
        <w:t xml:space="preserve"> </w:t>
      </w:r>
      <w:r w:rsidRPr="001B5D97">
        <w:rPr>
          <w:rFonts w:ascii="Verdana" w:eastAsia="Arial" w:hAnsi="Verdana" w:cs="Arial"/>
          <w:sz w:val="20"/>
          <w:szCs w:val="20"/>
          <w:lang w:val="es-ES"/>
        </w:rPr>
        <w:t xml:space="preserve">2002 se refiere indistintamente a todo particular que pretenda </w:t>
      </w:r>
      <w:r w:rsidRPr="001B5D97">
        <w:rPr>
          <w:rFonts w:ascii="Verdana" w:eastAsia="Arial" w:hAnsi="Verdana" w:cs="Arial"/>
          <w:sz w:val="20"/>
          <w:szCs w:val="20"/>
        </w:rPr>
        <w:t>la celebración, renovación o liquidación de contratos con entidades del sector público.</w:t>
      </w:r>
      <w:r w:rsidRPr="001B5D97">
        <w:rPr>
          <w:rFonts w:ascii="Verdana" w:hAnsi="Verdana"/>
          <w:sz w:val="20"/>
          <w:szCs w:val="20"/>
          <w:shd w:val="clear" w:color="auto" w:fill="FFFFFF"/>
        </w:rPr>
        <w:t xml:space="preserve"> De esta manera, en el caso de consorcios o uniones temporales, </w:t>
      </w:r>
      <w:r w:rsidRPr="001B5D97">
        <w:rPr>
          <w:rFonts w:ascii="Verdana" w:hAnsi="Verdana"/>
          <w:i/>
          <w:iCs/>
          <w:sz w:val="20"/>
          <w:szCs w:val="20"/>
          <w:shd w:val="clear" w:color="auto" w:fill="FFFFFF"/>
        </w:rPr>
        <w:t xml:space="preserve">cada uno de sus miembros </w:t>
      </w:r>
      <w:r w:rsidRPr="001B5D97">
        <w:rPr>
          <w:rFonts w:ascii="Verdana" w:hAnsi="Verdana"/>
          <w:sz w:val="20"/>
          <w:szCs w:val="20"/>
          <w:shd w:val="clear" w:color="auto" w:fill="FFFFFF"/>
        </w:rPr>
        <w:t xml:space="preserve">deberá acreditar que se encuentra afiliado y al día en el pago de los aportes al Sistema de Seguridad Social y aportes parafiscales. Así, el cumplimiento de la obligación se acreditará dependiendo de la naturaleza jurídica de los integrantes, es decir, de si el miembro de la estructura plural es una persona natural o una persona jurídica. En éste último supuesto, será procedente la regla antes expuesta frente a la acreditación de los pagos de los representantes legales que cumplan con la condición de “empleados” de la persona jurídica. </w:t>
      </w:r>
    </w:p>
    <w:p w14:paraId="76F8A781" w14:textId="1B5CEDD6" w:rsidR="00414A41" w:rsidRPr="001B5D97" w:rsidRDefault="001B5D97" w:rsidP="001B5D97">
      <w:pPr>
        <w:widowControl w:val="0"/>
        <w:autoSpaceDE w:val="0"/>
        <w:autoSpaceDN w:val="0"/>
        <w:spacing w:after="0" w:line="240" w:lineRule="auto"/>
        <w:contextualSpacing/>
        <w:jc w:val="both"/>
        <w:rPr>
          <w:rFonts w:ascii="Verdana" w:eastAsia="Calibri" w:hAnsi="Verdana" w:cs="Arial"/>
          <w:b/>
          <w:bCs/>
          <w:color w:val="000000" w:themeColor="text1"/>
          <w:sz w:val="20"/>
          <w:szCs w:val="20"/>
          <w:lang w:val="es-ES" w:eastAsia="es-ES"/>
        </w:rPr>
      </w:pPr>
      <w:r w:rsidRPr="001B5D97">
        <w:rPr>
          <w:rFonts w:ascii="Verdana" w:hAnsi="Verdana"/>
          <w:sz w:val="20"/>
          <w:szCs w:val="20"/>
          <w:shd w:val="clear" w:color="auto" w:fill="FFFFFF"/>
        </w:rPr>
        <w:t xml:space="preserve">[…] </w:t>
      </w:r>
      <w:r w:rsidR="00414A41" w:rsidRPr="001B5D97">
        <w:rPr>
          <w:rFonts w:ascii="Verdana" w:hAnsi="Verdana"/>
          <w:sz w:val="20"/>
          <w:szCs w:val="20"/>
          <w:shd w:val="clear" w:color="auto" w:fill="FFFFFF"/>
        </w:rPr>
        <w:t xml:space="preserve">en el caso de las estructuras plurales la norma exige que cada uno de sus miembros acredite el cumplimiento de la obligación en comento. En consecuencia, esta obligación no es extensiva a los representantes legales del consorcio o de la </w:t>
      </w:r>
      <w:proofErr w:type="spellStart"/>
      <w:r w:rsidR="00414A41" w:rsidRPr="001B5D97">
        <w:rPr>
          <w:rFonts w:ascii="Verdana" w:hAnsi="Verdana"/>
          <w:sz w:val="20"/>
          <w:szCs w:val="20"/>
          <w:shd w:val="clear" w:color="auto" w:fill="FFFFFF"/>
        </w:rPr>
        <w:t>unión</w:t>
      </w:r>
      <w:proofErr w:type="spellEnd"/>
      <w:r w:rsidR="00414A41" w:rsidRPr="001B5D97">
        <w:rPr>
          <w:rFonts w:ascii="Verdana" w:hAnsi="Verdana"/>
          <w:sz w:val="20"/>
          <w:szCs w:val="20"/>
          <w:shd w:val="clear" w:color="auto" w:fill="FFFFFF"/>
        </w:rPr>
        <w:t xml:space="preserve"> temporal, pues al no contar con personería jurídica, sus miembros conservan independencia y la </w:t>
      </w:r>
      <w:r w:rsidRPr="001B5D97">
        <w:rPr>
          <w:rFonts w:ascii="Verdana" w:hAnsi="Verdana"/>
          <w:sz w:val="20"/>
          <w:szCs w:val="20"/>
          <w:shd w:val="clear" w:color="auto" w:fill="FFFFFF"/>
        </w:rPr>
        <w:t>verificación</w:t>
      </w:r>
      <w:r w:rsidR="00414A41" w:rsidRPr="001B5D97">
        <w:rPr>
          <w:rFonts w:ascii="Verdana" w:hAnsi="Verdana"/>
          <w:sz w:val="20"/>
          <w:szCs w:val="20"/>
          <w:shd w:val="clear" w:color="auto" w:fill="FFFFFF"/>
        </w:rPr>
        <w:t xml:space="preserve"> de los requisitos habilitantes se observa respecto de cada uno de ellos</w:t>
      </w:r>
      <w:r w:rsidRPr="001B5D97">
        <w:rPr>
          <w:rFonts w:ascii="Verdana" w:hAnsi="Verdana"/>
          <w:sz w:val="20"/>
          <w:szCs w:val="20"/>
          <w:shd w:val="clear" w:color="auto" w:fill="FFFFFF"/>
        </w:rPr>
        <w:t xml:space="preserve"> […]</w:t>
      </w:r>
      <w:r w:rsidR="00414A41" w:rsidRPr="001B5D97">
        <w:rPr>
          <w:rFonts w:ascii="Verdana" w:hAnsi="Verdana"/>
          <w:sz w:val="20"/>
          <w:szCs w:val="20"/>
          <w:shd w:val="clear" w:color="auto" w:fill="FFFFFF"/>
        </w:rPr>
        <w:t xml:space="preserve"> </w:t>
      </w:r>
    </w:p>
    <w:p w14:paraId="2AFECEA9" w14:textId="77777777" w:rsidR="00054520" w:rsidRPr="00054520" w:rsidRDefault="00054520" w:rsidP="001B5D97">
      <w:pPr>
        <w:spacing w:after="0" w:line="240" w:lineRule="auto"/>
        <w:contextualSpacing/>
        <w:jc w:val="both"/>
        <w:rPr>
          <w:rFonts w:ascii="Verdana" w:eastAsia="Calibri" w:hAnsi="Verdana" w:cs="Arial"/>
          <w:b/>
          <w:bCs/>
          <w:color w:val="000000" w:themeColor="text1"/>
          <w:lang w:val="es-ES" w:eastAsia="es-ES"/>
        </w:rPr>
      </w:pPr>
    </w:p>
    <w:p w14:paraId="5A3D94C6" w14:textId="75A98BA2" w:rsidR="00054520" w:rsidRDefault="00054520" w:rsidP="001B5D97">
      <w:pPr>
        <w:spacing w:after="0" w:line="240" w:lineRule="auto"/>
        <w:contextualSpacing/>
        <w:jc w:val="both"/>
        <w:rPr>
          <w:rFonts w:ascii="Verdana" w:hAnsi="Verdana" w:cs="Arial"/>
          <w:b/>
          <w:bCs/>
          <w:lang w:val="es-ES" w:eastAsia="es-ES_tradnl"/>
        </w:rPr>
      </w:pPr>
      <w:r w:rsidRPr="00054520">
        <w:rPr>
          <w:rFonts w:ascii="Verdana" w:hAnsi="Verdana" w:cs="Arial"/>
          <w:b/>
          <w:bCs/>
          <w:lang w:val="es-ES" w:eastAsia="es-ES_tradnl"/>
        </w:rPr>
        <w:t xml:space="preserve">SEGURIDAD SOCIAL ― Verificación ― Persona jurídica ― Empleados ― Prohibición de exigir planillas </w:t>
      </w:r>
    </w:p>
    <w:p w14:paraId="17598543" w14:textId="77777777" w:rsidR="00414A41" w:rsidRDefault="00414A41" w:rsidP="001B5D97">
      <w:pPr>
        <w:spacing w:after="0" w:line="240" w:lineRule="auto"/>
        <w:contextualSpacing/>
        <w:jc w:val="both"/>
        <w:rPr>
          <w:rFonts w:ascii="Verdana" w:hAnsi="Verdana" w:cs="Arial"/>
          <w:b/>
          <w:bCs/>
          <w:lang w:val="es-ES" w:eastAsia="es-ES_tradnl"/>
        </w:rPr>
      </w:pPr>
    </w:p>
    <w:p w14:paraId="79B51C92" w14:textId="3415F87D" w:rsidR="00414A41" w:rsidRPr="00414A41" w:rsidRDefault="00414A41" w:rsidP="001B5D97">
      <w:pPr>
        <w:spacing w:after="0" w:line="240" w:lineRule="auto"/>
        <w:contextualSpacing/>
        <w:jc w:val="both"/>
        <w:rPr>
          <w:rFonts w:ascii="Verdana" w:hAnsi="Verdana" w:cs="Arial"/>
          <w:b/>
          <w:bCs/>
          <w:sz w:val="20"/>
          <w:szCs w:val="20"/>
          <w:lang w:val="es-ES" w:eastAsia="es-ES_tradnl"/>
        </w:rPr>
      </w:pPr>
      <w:r w:rsidRPr="00414A41">
        <w:rPr>
          <w:rFonts w:ascii="Verdana" w:eastAsia="Arial" w:hAnsi="Verdana" w:cs="Arial"/>
          <w:sz w:val="20"/>
          <w:szCs w:val="20"/>
          <w:lang w:val="es-ES"/>
        </w:rPr>
        <w:t xml:space="preserve">En esta medida, el artículo 50 de la Ley 789 de 2002 dispone que las personas jurídicas deben acreditar el pago de los aportes de sus </w:t>
      </w:r>
      <w:r w:rsidRPr="00414A41">
        <w:rPr>
          <w:rFonts w:ascii="Verdana" w:eastAsia="Arial" w:hAnsi="Verdana" w:cs="Arial"/>
          <w:i/>
          <w:iCs/>
          <w:sz w:val="20"/>
          <w:szCs w:val="20"/>
          <w:lang w:val="es-ES"/>
        </w:rPr>
        <w:t>empleados</w:t>
      </w:r>
      <w:r w:rsidRPr="00414A41">
        <w:rPr>
          <w:rFonts w:ascii="Verdana" w:eastAsia="Arial" w:hAnsi="Verdana" w:cs="Arial"/>
          <w:sz w:val="20"/>
          <w:szCs w:val="20"/>
          <w:lang w:val="es-ES"/>
        </w:rPr>
        <w:t>, con lo que se refiere a aquellas personas que cuenten con una relación laboral en los términos de los artículos 22 y 23 del Código Sustantivo del Trabajo. Teniendo en cuenta que el artículo 84 de la Constitución Política dispone que “cuando un derecho o una actividad hayan sido reglamentados de manera general, las autoridades públicas no podrán establecer ni exigir permisos, licencias o requisitos adicionales para su ejercicio”, es posible señalar que la ley no exigió que las personas jurídicas acrediten el pago de los aportes de sus contratistas, ni aporten las planillas de pago.</w:t>
      </w:r>
    </w:p>
    <w:p w14:paraId="336C161E" w14:textId="77777777" w:rsidR="00054520" w:rsidRPr="00054520" w:rsidRDefault="00054520" w:rsidP="00054520">
      <w:pPr>
        <w:contextualSpacing/>
        <w:jc w:val="both"/>
        <w:rPr>
          <w:rFonts w:ascii="Verdana" w:eastAsia="Calibri" w:hAnsi="Verdana" w:cs="Arial"/>
          <w:b/>
          <w:bCs/>
          <w:color w:val="000000" w:themeColor="text1"/>
          <w:lang w:val="es-MX" w:eastAsia="es-ES"/>
        </w:rPr>
      </w:pPr>
    </w:p>
    <w:p w14:paraId="2A945784" w14:textId="77777777" w:rsidR="00054520" w:rsidRDefault="00054520" w:rsidP="00E245AB">
      <w:pPr>
        <w:spacing w:after="0"/>
        <w:rPr>
          <w:rFonts w:ascii="Verdana" w:hAnsi="Verdana"/>
        </w:rPr>
      </w:pPr>
    </w:p>
    <w:p w14:paraId="0DD5AA5C" w14:textId="77777777" w:rsidR="001B5D97" w:rsidRDefault="001B5D97" w:rsidP="00E245AB">
      <w:pPr>
        <w:spacing w:after="0"/>
        <w:rPr>
          <w:rFonts w:ascii="Verdana" w:hAnsi="Verdana"/>
        </w:rPr>
      </w:pPr>
    </w:p>
    <w:p w14:paraId="3FE2184B" w14:textId="571CFAFD" w:rsidR="00E245AB" w:rsidRPr="0044528D" w:rsidRDefault="00E245AB" w:rsidP="00E245AB">
      <w:pPr>
        <w:spacing w:after="0"/>
        <w:rPr>
          <w:rFonts w:ascii="Verdana" w:hAnsi="Verdana"/>
        </w:rPr>
      </w:pPr>
      <w:r w:rsidRPr="0044528D">
        <w:rPr>
          <w:rFonts w:ascii="Verdana" w:hAnsi="Verdana"/>
        </w:rPr>
        <w:lastRenderedPageBreak/>
        <w:t xml:space="preserve">Bogotá D.C., </w:t>
      </w:r>
      <w:r w:rsidR="00FF29DB">
        <w:rPr>
          <w:rFonts w:ascii="Verdana" w:hAnsi="Verdana"/>
        </w:rPr>
        <w:t>01 Abril 2025</w:t>
      </w:r>
      <w:r w:rsidR="00891928" w:rsidRPr="0044528D">
        <w:rPr>
          <w:rFonts w:ascii="Verdana" w:hAnsi="Verdana"/>
        </w:rPr>
        <w:tab/>
      </w:r>
    </w:p>
    <w:p w14:paraId="5FCADBF9" w14:textId="26A9D9C3" w:rsidR="00E245AB" w:rsidRPr="0044528D" w:rsidRDefault="00E245AB" w:rsidP="00E245AB">
      <w:pPr>
        <w:spacing w:after="0"/>
        <w:rPr>
          <w:rFonts w:ascii="Verdana" w:hAnsi="Verdana"/>
        </w:rPr>
      </w:pPr>
    </w:p>
    <w:p w14:paraId="131DF694" w14:textId="51606D3D" w:rsidR="00976A57" w:rsidRPr="00FE5A24" w:rsidRDefault="00FF29DB" w:rsidP="00976A57">
      <w:pPr>
        <w:spacing w:after="0" w:line="240" w:lineRule="auto"/>
        <w:jc w:val="both"/>
        <w:rPr>
          <w:rFonts w:ascii="Verdana" w:eastAsia="Calibri" w:hAnsi="Verdana" w:cs="Arial"/>
          <w:color w:val="000000" w:themeColor="text1"/>
          <w:lang w:val="es-ES" w:eastAsia="es-ES"/>
        </w:rPr>
      </w:pPr>
      <w:r>
        <w:rPr>
          <w:rFonts w:ascii="Verdana" w:eastAsia="Calibri" w:hAnsi="Verdana" w:cs="Arial"/>
          <w:bCs/>
          <w:noProof/>
          <w:color w:val="000000" w:themeColor="text1"/>
          <w:lang w:eastAsia="es-ES_tradnl"/>
        </w:rPr>
        <w:drawing>
          <wp:anchor distT="0" distB="0" distL="114300" distR="114300" simplePos="0" relativeHeight="251658240" behindDoc="0" locked="0" layoutInCell="1" allowOverlap="1" wp14:anchorId="5B689803" wp14:editId="367667F9">
            <wp:simplePos x="0" y="0"/>
            <wp:positionH relativeFrom="column">
              <wp:posOffset>3147441</wp:posOffset>
            </wp:positionH>
            <wp:positionV relativeFrom="paragraph">
              <wp:posOffset>36449</wp:posOffset>
            </wp:positionV>
            <wp:extent cx="2694940" cy="781050"/>
            <wp:effectExtent l="0" t="0" r="0" b="6350"/>
            <wp:wrapSquare wrapText="bothSides"/>
            <wp:docPr id="954589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89771" name="Picture 954589771"/>
                    <pic:cNvPicPr/>
                  </pic:nvPicPr>
                  <pic:blipFill>
                    <a:blip r:embed="rId10">
                      <a:extLst>
                        <a:ext uri="{28A0092B-C50C-407E-A947-70E740481C1C}">
                          <a14:useLocalDpi xmlns:a14="http://schemas.microsoft.com/office/drawing/2010/main" val="0"/>
                        </a:ext>
                      </a:extLst>
                    </a:blip>
                    <a:stretch>
                      <a:fillRect/>
                    </a:stretch>
                  </pic:blipFill>
                  <pic:spPr>
                    <a:xfrm>
                      <a:off x="0" y="0"/>
                      <a:ext cx="2694940" cy="781050"/>
                    </a:xfrm>
                    <a:prstGeom prst="rect">
                      <a:avLst/>
                    </a:prstGeom>
                  </pic:spPr>
                </pic:pic>
              </a:graphicData>
            </a:graphic>
            <wp14:sizeRelH relativeFrom="page">
              <wp14:pctWidth>0</wp14:pctWidth>
            </wp14:sizeRelH>
            <wp14:sizeRelV relativeFrom="page">
              <wp14:pctHeight>0</wp14:pctHeight>
            </wp14:sizeRelV>
          </wp:anchor>
        </w:drawing>
      </w:r>
      <w:r w:rsidR="00976A57" w:rsidRPr="00FE5A24">
        <w:rPr>
          <w:rFonts w:ascii="Verdana" w:eastAsia="Calibri" w:hAnsi="Verdana" w:cs="Arial"/>
          <w:color w:val="000000" w:themeColor="text1"/>
          <w:lang w:val="es-ES" w:eastAsia="es-ES"/>
        </w:rPr>
        <w:t>Señor</w:t>
      </w:r>
      <w:r w:rsidR="00976A57">
        <w:rPr>
          <w:rFonts w:ascii="Verdana" w:eastAsia="Calibri" w:hAnsi="Verdana" w:cs="Arial"/>
          <w:color w:val="000000" w:themeColor="text1"/>
          <w:lang w:val="es-ES" w:eastAsia="es-ES"/>
        </w:rPr>
        <w:t>a</w:t>
      </w:r>
    </w:p>
    <w:p w14:paraId="7F89460E" w14:textId="17B43143" w:rsidR="00976A57" w:rsidRDefault="00976A57" w:rsidP="00976A57">
      <w:pPr>
        <w:spacing w:after="0" w:line="240" w:lineRule="auto"/>
        <w:rPr>
          <w:rFonts w:ascii="Verdana" w:eastAsia="Calibri" w:hAnsi="Verdana" w:cs="Arial"/>
          <w:b/>
          <w:color w:val="000000" w:themeColor="text1"/>
          <w:lang w:eastAsia="es-ES_tradnl"/>
        </w:rPr>
      </w:pPr>
      <w:r>
        <w:rPr>
          <w:rFonts w:ascii="Verdana" w:eastAsia="Calibri" w:hAnsi="Verdana" w:cs="Arial"/>
          <w:b/>
          <w:color w:val="000000" w:themeColor="text1"/>
          <w:lang w:eastAsia="es-ES_tradnl"/>
        </w:rPr>
        <w:t>Consuelo Laguna Rojas</w:t>
      </w:r>
    </w:p>
    <w:p w14:paraId="5051936D" w14:textId="4DD6BD25" w:rsidR="00976A57" w:rsidRDefault="00976A57" w:rsidP="00976A57">
      <w:pPr>
        <w:spacing w:after="0" w:line="240" w:lineRule="auto"/>
        <w:rPr>
          <w:rFonts w:ascii="Verdana" w:eastAsia="Calibri" w:hAnsi="Verdana" w:cs="Arial"/>
          <w:bCs/>
          <w:color w:val="000000" w:themeColor="text1"/>
          <w:lang w:eastAsia="es-ES_tradnl"/>
        </w:rPr>
      </w:pPr>
      <w:hyperlink r:id="rId11" w:history="1">
        <w:r w:rsidRPr="00E81676">
          <w:rPr>
            <w:rStyle w:val="Hyperlink"/>
            <w:rFonts w:ascii="Verdana" w:eastAsia="Calibri" w:hAnsi="Verdana" w:cs="Arial"/>
            <w:lang w:eastAsia="es-ES_tradnl"/>
          </w:rPr>
          <w:t>consuelolagunarojas@gmail.com</w:t>
        </w:r>
      </w:hyperlink>
    </w:p>
    <w:p w14:paraId="64919EAD" w14:textId="59EDE21E" w:rsidR="00976A57" w:rsidRPr="00DF4023" w:rsidRDefault="00976A57" w:rsidP="00976A57">
      <w:pPr>
        <w:spacing w:after="0" w:line="240" w:lineRule="auto"/>
        <w:rPr>
          <w:rFonts w:ascii="Verdana" w:eastAsia="Calibri" w:hAnsi="Verdana" w:cs="Arial"/>
          <w:bCs/>
          <w:color w:val="000000" w:themeColor="text1"/>
          <w:lang w:eastAsia="es-ES_tradnl"/>
        </w:rPr>
      </w:pPr>
      <w:r>
        <w:rPr>
          <w:rFonts w:ascii="Verdana" w:eastAsia="Calibri" w:hAnsi="Verdana" w:cs="Arial"/>
          <w:color w:val="000000" w:themeColor="text1"/>
          <w:lang w:val="es-ES" w:eastAsia="es-ES"/>
        </w:rPr>
        <w:t>Girardot, Cundinamarca</w:t>
      </w:r>
    </w:p>
    <w:p w14:paraId="41814A22" w14:textId="13E0A6EB" w:rsidR="00976A57" w:rsidRPr="00FE5A24" w:rsidRDefault="00976A57" w:rsidP="00976A57">
      <w:pPr>
        <w:spacing w:after="0" w:line="240" w:lineRule="auto"/>
        <w:rPr>
          <w:rFonts w:ascii="Verdana" w:eastAsia="Calibri" w:hAnsi="Verdana" w:cs="Arial"/>
          <w:b/>
          <w:bCs/>
          <w:color w:val="000000" w:themeColor="text1"/>
          <w:lang w:val="es-ES_tradnl" w:eastAsia="es-ES_tradnl"/>
        </w:rPr>
      </w:pPr>
    </w:p>
    <w:p w14:paraId="1805DAC9" w14:textId="594BF0C4" w:rsidR="00976A57" w:rsidRPr="00FE5A24" w:rsidRDefault="00976A57" w:rsidP="00976A57">
      <w:pPr>
        <w:spacing w:after="0" w:line="240" w:lineRule="auto"/>
        <w:rPr>
          <w:rFonts w:ascii="Verdana" w:eastAsia="Calibri" w:hAnsi="Verdana" w:cs="Arial"/>
          <w:b/>
          <w:bCs/>
          <w:color w:val="000000" w:themeColor="text1"/>
          <w:lang w:val="es-ES_tradnl" w:eastAsia="es-ES_tradnl"/>
        </w:rPr>
      </w:pPr>
    </w:p>
    <w:tbl>
      <w:tblPr>
        <w:tblStyle w:val="TableGrid"/>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976A57" w:rsidRPr="00FE5A24" w14:paraId="2EAF3A67" w14:textId="77777777" w:rsidTr="00FF29DB">
        <w:trPr>
          <w:trHeight w:val="304"/>
        </w:trPr>
        <w:tc>
          <w:tcPr>
            <w:tcW w:w="2689" w:type="dxa"/>
          </w:tcPr>
          <w:p w14:paraId="33A72218" w14:textId="77777777" w:rsidR="00976A57" w:rsidRPr="00FE5A24" w:rsidRDefault="00976A57" w:rsidP="00867B95">
            <w:pPr>
              <w:jc w:val="both"/>
              <w:rPr>
                <w:rFonts w:ascii="Verdana" w:eastAsia="Calibri" w:hAnsi="Verdana" w:cs="Arial"/>
                <w:b/>
                <w:bCs/>
                <w:color w:val="000000" w:themeColor="text1"/>
                <w:lang w:val="es-ES_tradnl" w:eastAsia="es-ES_tradnl"/>
              </w:rPr>
            </w:pPr>
          </w:p>
        </w:tc>
        <w:tc>
          <w:tcPr>
            <w:tcW w:w="6100" w:type="dxa"/>
          </w:tcPr>
          <w:p w14:paraId="451FBB5B" w14:textId="166A490B" w:rsidR="00976A57" w:rsidRDefault="00976A57" w:rsidP="00867B95">
            <w:pPr>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233</w:t>
            </w:r>
            <w:r w:rsidRPr="00FE5A24">
              <w:rPr>
                <w:rFonts w:ascii="Verdana" w:eastAsia="Calibri" w:hAnsi="Verdana" w:cs="Arial"/>
                <w:b/>
                <w:bCs/>
                <w:color w:val="000000" w:themeColor="text1"/>
                <w:lang w:val="es-ES" w:eastAsia="es-ES"/>
              </w:rPr>
              <w:t xml:space="preserve"> de 2025</w:t>
            </w:r>
          </w:p>
          <w:p w14:paraId="2DD3BABA" w14:textId="77777777" w:rsidR="00976A57" w:rsidRPr="00FE5A24" w:rsidRDefault="00976A57" w:rsidP="00867B95">
            <w:pPr>
              <w:jc w:val="both"/>
              <w:rPr>
                <w:rFonts w:ascii="Verdana" w:eastAsia="Calibri" w:hAnsi="Verdana" w:cs="Arial"/>
                <w:b/>
                <w:bCs/>
                <w:color w:val="000000" w:themeColor="text1"/>
                <w:lang w:val="es-ES" w:eastAsia="es-ES"/>
              </w:rPr>
            </w:pPr>
          </w:p>
        </w:tc>
      </w:tr>
      <w:tr w:rsidR="00976A57" w:rsidRPr="00FE5A24" w14:paraId="5DC925BB" w14:textId="77777777" w:rsidTr="00867B95">
        <w:trPr>
          <w:trHeight w:val="884"/>
        </w:trPr>
        <w:tc>
          <w:tcPr>
            <w:tcW w:w="2689" w:type="dxa"/>
          </w:tcPr>
          <w:p w14:paraId="13604A2D" w14:textId="77777777" w:rsidR="00976A57" w:rsidRPr="00FE5A24" w:rsidRDefault="00976A57" w:rsidP="00867B95">
            <w:pPr>
              <w:jc w:val="both"/>
              <w:rPr>
                <w:rFonts w:ascii="Verdana" w:eastAsia="Calibri" w:hAnsi="Verdana" w:cs="Arial"/>
                <w:color w:val="000000" w:themeColor="text1"/>
                <w:lang w:val="es-ES_tradnl" w:eastAsia="es-ES_tradnl"/>
              </w:rPr>
            </w:pPr>
            <w:r>
              <w:rPr>
                <w:rFonts w:ascii="Verdana" w:eastAsia="Calibri" w:hAnsi="Verdana" w:cs="Arial"/>
                <w:b/>
                <w:color w:val="000000" w:themeColor="text1"/>
                <w:lang w:val="es-ES_tradnl" w:eastAsia="es-ES_tradnl"/>
              </w:rPr>
              <w:t>T</w:t>
            </w:r>
            <w:r w:rsidRPr="00FE5A24">
              <w:rPr>
                <w:rFonts w:ascii="Verdana" w:eastAsia="Calibri" w:hAnsi="Verdana" w:cs="Arial"/>
                <w:b/>
                <w:color w:val="000000" w:themeColor="text1"/>
                <w:lang w:val="es-ES_tradnl" w:eastAsia="es-ES_tradnl"/>
              </w:rPr>
              <w:t>emas:</w:t>
            </w:r>
            <w:r w:rsidRPr="00FE5A24">
              <w:rPr>
                <w:rFonts w:ascii="Verdana" w:eastAsia="Calibri" w:hAnsi="Verdana" w:cs="Arial"/>
                <w:color w:val="000000" w:themeColor="text1"/>
                <w:lang w:val="es-ES_tradnl" w:eastAsia="es-ES_tradnl"/>
              </w:rPr>
              <w:t xml:space="preserve">                   </w:t>
            </w:r>
          </w:p>
        </w:tc>
        <w:tc>
          <w:tcPr>
            <w:tcW w:w="6100" w:type="dxa"/>
          </w:tcPr>
          <w:p w14:paraId="700A6222" w14:textId="1C926F36" w:rsidR="00976A57" w:rsidRPr="00933DB9" w:rsidRDefault="00976A57" w:rsidP="00867B95">
            <w:pPr>
              <w:contextualSpacing/>
              <w:jc w:val="both"/>
              <w:rPr>
                <w:rFonts w:ascii="Verdana" w:eastAsia="Calibri" w:hAnsi="Verdana" w:cs="Arial"/>
                <w:b/>
                <w:bCs/>
                <w:color w:val="000000" w:themeColor="text1"/>
                <w:lang w:val="es-MX" w:eastAsia="es-ES"/>
              </w:rPr>
            </w:pPr>
            <w:r w:rsidRPr="00933DB9">
              <w:rPr>
                <w:rFonts w:ascii="Verdana" w:eastAsia="Calibri" w:hAnsi="Verdana" w:cs="Arial"/>
                <w:color w:val="000000" w:themeColor="text1"/>
                <w:lang w:val="es-ES" w:eastAsia="es-ES"/>
              </w:rPr>
              <w:t>CAPACIDAD JURÍDICA – Definición</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Personas jurídicas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Proponentes plurales </w:t>
            </w:r>
            <w:r>
              <w:rPr>
                <w:rFonts w:ascii="Verdana" w:eastAsia="Calibri" w:hAnsi="Verdana" w:cs="Arial"/>
                <w:bCs/>
                <w:color w:val="000000" w:themeColor="text1"/>
                <w:lang w:val="es-ES" w:eastAsia="es-ES"/>
              </w:rPr>
              <w:t xml:space="preserve">/ REPRESENTANTES LEGALES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Vinculación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Personas jurídicas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Proponentes Plurales </w:t>
            </w:r>
            <w:r w:rsidR="00E81676">
              <w:rPr>
                <w:rFonts w:ascii="Verdana" w:eastAsia="Calibri" w:hAnsi="Verdana" w:cs="Arial"/>
                <w:color w:val="000000" w:themeColor="text1"/>
                <w:lang w:val="es-ES" w:eastAsia="es-ES"/>
              </w:rPr>
              <w:t>/ SISTEMA</w:t>
            </w:r>
            <w:r w:rsidRPr="00B66299">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 xml:space="preserve">SEGURIDAD SOCIAL INTEGRAL – </w:t>
            </w:r>
            <w:r>
              <w:rPr>
                <w:rFonts w:ascii="Verdana" w:eastAsia="Calibri" w:hAnsi="Verdana" w:cs="Arial"/>
                <w:color w:val="000000" w:themeColor="text1"/>
                <w:lang w:val="es-ES" w:eastAsia="es-ES"/>
              </w:rPr>
              <w:t xml:space="preserve">Obligaciones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Contratación Estatal</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 SEGURIDAD SOCIAL ― Verificación ― Persona natural ― Persona jurídica</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Proponentes Plurales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3D2146">
              <w:rPr>
                <w:rFonts w:ascii="Verdana" w:hAnsi="Verdana" w:cs="Arial"/>
                <w:bCs/>
                <w:lang w:val="es-ES" w:eastAsia="es-ES_tradnl"/>
              </w:rPr>
              <w:t xml:space="preserve">SEGURIDAD SOCIAL ― Verificación ― </w:t>
            </w:r>
            <w:r>
              <w:rPr>
                <w:rFonts w:ascii="Verdana" w:hAnsi="Verdana" w:cs="Arial"/>
                <w:bCs/>
                <w:lang w:val="es-ES" w:eastAsia="es-ES_tradnl"/>
              </w:rPr>
              <w:t xml:space="preserve">Persona jurídica </w:t>
            </w:r>
            <w:r w:rsidRPr="003D2146">
              <w:rPr>
                <w:rFonts w:ascii="Verdana" w:hAnsi="Verdana" w:cs="Arial"/>
                <w:bCs/>
                <w:lang w:val="es-ES" w:eastAsia="es-ES_tradnl"/>
              </w:rPr>
              <w:t xml:space="preserve">― </w:t>
            </w:r>
            <w:r>
              <w:rPr>
                <w:rFonts w:ascii="Verdana" w:hAnsi="Verdana" w:cs="Arial"/>
                <w:bCs/>
                <w:lang w:val="es-ES" w:eastAsia="es-ES_tradnl"/>
              </w:rPr>
              <w:t xml:space="preserve">Empleados </w:t>
            </w:r>
            <w:r w:rsidRPr="003D2146">
              <w:rPr>
                <w:rFonts w:ascii="Verdana" w:hAnsi="Verdana" w:cs="Arial"/>
                <w:bCs/>
                <w:lang w:val="es-ES" w:eastAsia="es-ES_tradnl"/>
              </w:rPr>
              <w:t>―</w:t>
            </w:r>
            <w:r>
              <w:rPr>
                <w:rFonts w:ascii="Verdana" w:hAnsi="Verdana" w:cs="Arial"/>
                <w:bCs/>
                <w:lang w:val="es-ES" w:eastAsia="es-ES_tradnl"/>
              </w:rPr>
              <w:t xml:space="preserve"> </w:t>
            </w:r>
            <w:r w:rsidRPr="003D2146">
              <w:rPr>
                <w:rFonts w:ascii="Verdana" w:hAnsi="Verdana" w:cs="Arial"/>
                <w:bCs/>
                <w:lang w:val="es-ES" w:eastAsia="es-ES_tradnl"/>
              </w:rPr>
              <w:t>Prohibición de exigir planillas</w:t>
            </w:r>
            <w:r w:rsidRPr="003C1750">
              <w:rPr>
                <w:rFonts w:ascii="Verdana" w:hAnsi="Verdana" w:cs="Arial"/>
                <w:bCs/>
                <w:lang w:val="es-ES" w:eastAsia="es-ES_tradnl"/>
              </w:rPr>
              <w:t xml:space="preserve"> </w:t>
            </w:r>
          </w:p>
          <w:p w14:paraId="59639E9F" w14:textId="77777777" w:rsidR="00976A57" w:rsidRPr="002A1163" w:rsidRDefault="00976A57" w:rsidP="00867B95">
            <w:pPr>
              <w:spacing w:line="276" w:lineRule="auto"/>
              <w:jc w:val="both"/>
              <w:rPr>
                <w:rFonts w:ascii="Verdana" w:eastAsia="Calibri" w:hAnsi="Verdana" w:cs="Arial"/>
                <w:color w:val="000000" w:themeColor="text1"/>
                <w:lang w:val="es-ES" w:eastAsia="es-ES"/>
              </w:rPr>
            </w:pPr>
          </w:p>
        </w:tc>
      </w:tr>
      <w:tr w:rsidR="00976A57" w:rsidRPr="00FE5A24" w14:paraId="407CBEAD" w14:textId="77777777" w:rsidTr="00867B95">
        <w:tc>
          <w:tcPr>
            <w:tcW w:w="2689" w:type="dxa"/>
          </w:tcPr>
          <w:p w14:paraId="08B96D53" w14:textId="77777777" w:rsidR="00976A57" w:rsidRPr="00FE5A24" w:rsidRDefault="00976A57" w:rsidP="00867B95">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4CA3BC54" w14:textId="77777777" w:rsidR="00976A57" w:rsidRPr="00FE5A24" w:rsidRDefault="00976A57" w:rsidP="00867B95">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FE5A24">
              <w:rPr>
                <w:rFonts w:ascii="Verdana" w:eastAsia="Calibri" w:hAnsi="Verdana" w:cs="Arial"/>
                <w:color w:val="000000" w:themeColor="text1"/>
                <w:lang w:val="es-ES_tradnl" w:eastAsia="es-ES_tradnl"/>
              </w:rPr>
              <w:t xml:space="preserve"> </w:t>
            </w:r>
            <w:r w:rsidRPr="00F550C5">
              <w:rPr>
                <w:rFonts w:ascii="Verdana" w:eastAsia="Calibri" w:hAnsi="Verdana" w:cs="Arial"/>
                <w:color w:val="000000" w:themeColor="text1"/>
                <w:lang w:val="es-ES_tradnl" w:eastAsia="es-ES_tradnl"/>
              </w:rPr>
              <w:t>P20250224001784</w:t>
            </w:r>
          </w:p>
        </w:tc>
      </w:tr>
    </w:tbl>
    <w:p w14:paraId="0CABDCBA" w14:textId="77777777" w:rsidR="00976A57" w:rsidRPr="00FE5A24" w:rsidRDefault="00976A57" w:rsidP="00FF29DB">
      <w:pPr>
        <w:spacing w:after="0" w:line="276" w:lineRule="auto"/>
        <w:jc w:val="both"/>
        <w:rPr>
          <w:rFonts w:ascii="Verdana" w:eastAsia="Calibri" w:hAnsi="Verdana" w:cs="Arial"/>
          <w:color w:val="000000" w:themeColor="text1"/>
          <w:lang w:val="es-ES_tradnl" w:eastAsia="es-ES_tradnl"/>
        </w:rPr>
      </w:pPr>
    </w:p>
    <w:p w14:paraId="383F71EF" w14:textId="77777777" w:rsidR="00976A57" w:rsidRPr="00FE5A24" w:rsidRDefault="00976A57" w:rsidP="00FF29DB">
      <w:pPr>
        <w:spacing w:after="0" w:line="276" w:lineRule="auto"/>
        <w:jc w:val="both"/>
        <w:rPr>
          <w:rFonts w:ascii="Verdana" w:eastAsia="Calibri" w:hAnsi="Verdana" w:cs="Arial"/>
          <w:color w:val="000000" w:themeColor="text1"/>
          <w:lang w:val="es-ES_tradnl" w:eastAsia="es-ES_tradnl"/>
        </w:rPr>
      </w:pPr>
    </w:p>
    <w:p w14:paraId="7502B7A9" w14:textId="77777777" w:rsidR="00976A57" w:rsidRPr="00FE5A24" w:rsidRDefault="00976A57" w:rsidP="00976A57">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FE5A24">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FE5A24">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Laguna</w:t>
      </w:r>
      <w:r w:rsidRPr="00FE5A24">
        <w:rPr>
          <w:rFonts w:ascii="Verdana" w:eastAsia="Calibri" w:hAnsi="Verdana" w:cs="Arial"/>
          <w:color w:val="000000" w:themeColor="text1"/>
          <w:lang w:val="es-ES" w:eastAsia="es-ES"/>
        </w:rPr>
        <w:t xml:space="preserve">: </w:t>
      </w:r>
    </w:p>
    <w:p w14:paraId="044CC66F" w14:textId="77777777" w:rsidR="00976A57" w:rsidRPr="00FE5A24" w:rsidRDefault="00976A57" w:rsidP="00976A57">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10654381" w14:textId="77777777" w:rsidR="00976A57" w:rsidRPr="00FE5A24" w:rsidRDefault="00976A57" w:rsidP="00976A57">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En ejercicio de la competencia otorgada por los artículos 3, numeral 5º, y 11, numeral 8º, del Decreto Ley 4170 de 2011,</w:t>
      </w:r>
      <w:r w:rsidRPr="00FE5A24">
        <w:rPr>
          <w:rFonts w:ascii="Verdana" w:eastAsia="Arial MT" w:hAnsi="Verdana" w:cs="Arial MT"/>
          <w:color w:val="000000" w:themeColor="text1"/>
          <w:lang w:val="es-ES" w:eastAsia="es-ES"/>
        </w:rPr>
        <w:t xml:space="preserve"> </w:t>
      </w:r>
      <w:r w:rsidRPr="00FE5A24">
        <w:rPr>
          <w:rFonts w:ascii="Verdana" w:hAnsi="Verdana" w:cs="Arial"/>
          <w:color w:val="000000" w:themeColor="text1"/>
        </w:rPr>
        <w:t>así como lo establecido en el artículo 4 de la Resolución 1707 de 2018 expedida por esta Entidad, la Agencia Nacional de Contratación Pública – Colombia Compra Eficiente– responde su solicitud remitida a esta entidad el</w:t>
      </w:r>
      <w:r>
        <w:rPr>
          <w:rFonts w:ascii="Verdana" w:hAnsi="Verdana" w:cs="Arial"/>
          <w:color w:val="000000" w:themeColor="text1"/>
        </w:rPr>
        <w:t xml:space="preserve"> 24</w:t>
      </w:r>
      <w:r w:rsidRPr="00FE5A24">
        <w:rPr>
          <w:rFonts w:ascii="Verdana" w:hAnsi="Verdana" w:cs="Arial"/>
          <w:color w:val="000000" w:themeColor="text1"/>
        </w:rPr>
        <w:t xml:space="preserve"> de febrero de 2025, en la cual manifiesta lo siguiente:</w:t>
      </w:r>
      <w:r w:rsidRPr="00FE5A24">
        <w:rPr>
          <w:rFonts w:ascii="Verdana" w:eastAsia="Calibri" w:hAnsi="Verdana" w:cs="Arial"/>
          <w:color w:val="000000" w:themeColor="text1"/>
          <w:lang w:val="es-ES" w:eastAsia="es-ES"/>
        </w:rPr>
        <w:t xml:space="preserve"> </w:t>
      </w:r>
    </w:p>
    <w:p w14:paraId="17DB61AA" w14:textId="77777777" w:rsidR="00976A57" w:rsidRPr="00FE5A24" w:rsidRDefault="00976A57" w:rsidP="00976A57">
      <w:pPr>
        <w:spacing w:after="0" w:line="276" w:lineRule="auto"/>
        <w:jc w:val="both"/>
        <w:rPr>
          <w:rFonts w:ascii="Verdana" w:eastAsia="Calibri" w:hAnsi="Verdana" w:cs="Arial"/>
          <w:color w:val="000000" w:themeColor="text1"/>
          <w:lang w:val="es-ES" w:eastAsia="es-ES"/>
        </w:rPr>
      </w:pPr>
    </w:p>
    <w:p w14:paraId="563E7A44" w14:textId="77777777" w:rsidR="00976A57" w:rsidRDefault="00976A57" w:rsidP="00696085">
      <w:pPr>
        <w:spacing w:after="0" w:line="240" w:lineRule="auto"/>
        <w:ind w:left="709" w:right="709"/>
        <w:jc w:val="both"/>
        <w:rPr>
          <w:rFonts w:ascii="Verdana" w:eastAsia="Century Gothic" w:hAnsi="Verdana" w:cs="Century Gothic"/>
          <w:color w:val="000000" w:themeColor="text1"/>
          <w:sz w:val="20"/>
          <w:szCs w:val="20"/>
        </w:rPr>
      </w:pPr>
      <w:bookmarkStart w:id="1" w:name="_Hlk95313578"/>
      <w:r w:rsidRPr="00FF29DB">
        <w:rPr>
          <w:rFonts w:ascii="Verdana" w:eastAsia="Century Gothic" w:hAnsi="Verdana" w:cs="Century Gothic"/>
          <w:color w:val="000000" w:themeColor="text1"/>
          <w:sz w:val="20"/>
          <w:szCs w:val="20"/>
          <w:lang w:val="es-ES"/>
        </w:rPr>
        <w:t xml:space="preserve">“[…] 1. </w:t>
      </w:r>
      <w:r w:rsidRPr="00FF29DB">
        <w:rPr>
          <w:rFonts w:ascii="Verdana" w:eastAsia="Century Gothic" w:hAnsi="Verdana" w:cs="Century Gothic"/>
          <w:color w:val="000000" w:themeColor="text1"/>
          <w:sz w:val="20"/>
          <w:szCs w:val="20"/>
        </w:rPr>
        <w:t xml:space="preserve">¿Puede una Entidad Estatal pedir en el marco de un proceso de selección o </w:t>
      </w:r>
      <w:proofErr w:type="spellStart"/>
      <w:r w:rsidRPr="00FF29DB">
        <w:rPr>
          <w:rFonts w:ascii="Verdana" w:eastAsia="Century Gothic" w:hAnsi="Verdana" w:cs="Century Gothic"/>
          <w:color w:val="000000" w:themeColor="text1"/>
          <w:sz w:val="20"/>
          <w:szCs w:val="20"/>
        </w:rPr>
        <w:t>ejecución</w:t>
      </w:r>
      <w:proofErr w:type="spellEnd"/>
      <w:r w:rsidRPr="00FF29DB">
        <w:rPr>
          <w:rFonts w:ascii="Verdana" w:eastAsia="Century Gothic" w:hAnsi="Verdana" w:cs="Century Gothic"/>
          <w:color w:val="000000" w:themeColor="text1"/>
          <w:sz w:val="20"/>
          <w:szCs w:val="20"/>
        </w:rPr>
        <w:t xml:space="preserve"> de un contrato estatal, la </w:t>
      </w:r>
      <w:proofErr w:type="spellStart"/>
      <w:r w:rsidRPr="00FF29DB">
        <w:rPr>
          <w:rFonts w:ascii="Verdana" w:eastAsia="Century Gothic" w:hAnsi="Verdana" w:cs="Century Gothic"/>
          <w:color w:val="000000" w:themeColor="text1"/>
          <w:sz w:val="20"/>
          <w:szCs w:val="20"/>
        </w:rPr>
        <w:t>acreditación</w:t>
      </w:r>
      <w:proofErr w:type="spellEnd"/>
      <w:r w:rsidRPr="00FF29DB">
        <w:rPr>
          <w:rFonts w:ascii="Verdana" w:eastAsia="Century Gothic" w:hAnsi="Verdana" w:cs="Century Gothic"/>
          <w:color w:val="000000" w:themeColor="text1"/>
          <w:sz w:val="20"/>
          <w:szCs w:val="20"/>
        </w:rPr>
        <w:t xml:space="preserve"> de la </w:t>
      </w:r>
      <w:proofErr w:type="spellStart"/>
      <w:r w:rsidRPr="00FF29DB">
        <w:rPr>
          <w:rFonts w:ascii="Verdana" w:eastAsia="Century Gothic" w:hAnsi="Verdana" w:cs="Century Gothic"/>
          <w:color w:val="000000" w:themeColor="text1"/>
          <w:sz w:val="20"/>
          <w:szCs w:val="20"/>
        </w:rPr>
        <w:t>condición</w:t>
      </w:r>
      <w:proofErr w:type="spellEnd"/>
      <w:r w:rsidRPr="00FF29DB">
        <w:rPr>
          <w:rFonts w:ascii="Verdana" w:eastAsia="Century Gothic" w:hAnsi="Verdana" w:cs="Century Gothic"/>
          <w:color w:val="000000" w:themeColor="text1"/>
          <w:sz w:val="20"/>
          <w:szCs w:val="20"/>
        </w:rPr>
        <w:t xml:space="preserve"> de </w:t>
      </w:r>
      <w:proofErr w:type="spellStart"/>
      <w:r w:rsidRPr="00FF29DB">
        <w:rPr>
          <w:rFonts w:ascii="Verdana" w:eastAsia="Century Gothic" w:hAnsi="Verdana" w:cs="Century Gothic"/>
          <w:color w:val="000000" w:themeColor="text1"/>
          <w:sz w:val="20"/>
          <w:szCs w:val="20"/>
        </w:rPr>
        <w:t>vinculación</w:t>
      </w:r>
      <w:proofErr w:type="spellEnd"/>
      <w:r w:rsidRPr="00FF29DB">
        <w:rPr>
          <w:rFonts w:ascii="Verdana" w:eastAsia="Century Gothic" w:hAnsi="Verdana" w:cs="Century Gothic"/>
          <w:color w:val="000000" w:themeColor="text1"/>
          <w:sz w:val="20"/>
          <w:szCs w:val="20"/>
        </w:rPr>
        <w:t xml:space="preserve"> laboral o domicilio en Colombia, al representante legal de una sociedad Colombiana o el representante legal de un Consorcio o </w:t>
      </w:r>
      <w:proofErr w:type="spellStart"/>
      <w:r w:rsidRPr="00FF29DB">
        <w:rPr>
          <w:rFonts w:ascii="Verdana" w:eastAsia="Century Gothic" w:hAnsi="Verdana" w:cs="Century Gothic"/>
          <w:color w:val="000000" w:themeColor="text1"/>
          <w:sz w:val="20"/>
          <w:szCs w:val="20"/>
        </w:rPr>
        <w:t>Unión</w:t>
      </w:r>
      <w:proofErr w:type="spellEnd"/>
      <w:r w:rsidRPr="00FF29DB">
        <w:rPr>
          <w:rFonts w:ascii="Verdana" w:eastAsia="Century Gothic" w:hAnsi="Verdana" w:cs="Century Gothic"/>
          <w:color w:val="000000" w:themeColor="text1"/>
          <w:sz w:val="20"/>
          <w:szCs w:val="20"/>
        </w:rPr>
        <w:t xml:space="preserve"> Temporal? </w:t>
      </w:r>
    </w:p>
    <w:p w14:paraId="16E7416F" w14:textId="77777777" w:rsidR="00696085" w:rsidRPr="00FF29DB" w:rsidRDefault="00696085" w:rsidP="00FF29DB">
      <w:pPr>
        <w:spacing w:after="0" w:line="240" w:lineRule="auto"/>
        <w:ind w:left="709" w:right="709"/>
        <w:jc w:val="both"/>
        <w:rPr>
          <w:rFonts w:ascii="Verdana" w:eastAsia="Century Gothic" w:hAnsi="Verdana" w:cs="Century Gothic"/>
          <w:color w:val="000000" w:themeColor="text1"/>
          <w:sz w:val="20"/>
          <w:szCs w:val="20"/>
        </w:rPr>
      </w:pPr>
    </w:p>
    <w:p w14:paraId="239CB131" w14:textId="77777777" w:rsidR="00696085" w:rsidRDefault="00976A57" w:rsidP="00696085">
      <w:pPr>
        <w:spacing w:after="0" w:line="240" w:lineRule="auto"/>
        <w:ind w:left="709" w:right="709"/>
        <w:jc w:val="both"/>
        <w:rPr>
          <w:rFonts w:ascii="Verdana" w:eastAsia="Century Gothic" w:hAnsi="Verdana" w:cs="Century Gothic"/>
          <w:color w:val="000000" w:themeColor="text1"/>
          <w:sz w:val="20"/>
          <w:szCs w:val="20"/>
        </w:rPr>
      </w:pPr>
      <w:r w:rsidRPr="00FF29DB">
        <w:rPr>
          <w:rFonts w:ascii="Verdana" w:eastAsia="Century Gothic" w:hAnsi="Verdana" w:cs="Century Gothic"/>
          <w:color w:val="000000" w:themeColor="text1"/>
          <w:sz w:val="20"/>
          <w:szCs w:val="20"/>
        </w:rPr>
        <w:t xml:space="preserve">2. ¿Puede una Entidad Estatal pedir en el marco de un proceso de selección o </w:t>
      </w:r>
      <w:proofErr w:type="spellStart"/>
      <w:r w:rsidRPr="00FF29DB">
        <w:rPr>
          <w:rFonts w:ascii="Verdana" w:eastAsia="Century Gothic" w:hAnsi="Verdana" w:cs="Century Gothic"/>
          <w:color w:val="000000" w:themeColor="text1"/>
          <w:sz w:val="20"/>
          <w:szCs w:val="20"/>
        </w:rPr>
        <w:t>ejecución</w:t>
      </w:r>
      <w:proofErr w:type="spellEnd"/>
      <w:r w:rsidRPr="00FF29DB">
        <w:rPr>
          <w:rFonts w:ascii="Verdana" w:eastAsia="Century Gothic" w:hAnsi="Verdana" w:cs="Century Gothic"/>
          <w:color w:val="000000" w:themeColor="text1"/>
          <w:sz w:val="20"/>
          <w:szCs w:val="20"/>
        </w:rPr>
        <w:t xml:space="preserve"> de un contrato estatal, la </w:t>
      </w:r>
      <w:proofErr w:type="spellStart"/>
      <w:r w:rsidRPr="00FF29DB">
        <w:rPr>
          <w:rFonts w:ascii="Verdana" w:eastAsia="Century Gothic" w:hAnsi="Verdana" w:cs="Century Gothic"/>
          <w:color w:val="000000" w:themeColor="text1"/>
          <w:sz w:val="20"/>
          <w:szCs w:val="20"/>
        </w:rPr>
        <w:t>acreditación</w:t>
      </w:r>
      <w:proofErr w:type="spellEnd"/>
      <w:r w:rsidRPr="00FF29DB">
        <w:rPr>
          <w:rFonts w:ascii="Verdana" w:eastAsia="Century Gothic" w:hAnsi="Verdana" w:cs="Century Gothic"/>
          <w:color w:val="000000" w:themeColor="text1"/>
          <w:sz w:val="20"/>
          <w:szCs w:val="20"/>
        </w:rPr>
        <w:t xml:space="preserve"> de la </w:t>
      </w:r>
      <w:proofErr w:type="spellStart"/>
      <w:r w:rsidRPr="00FF29DB">
        <w:rPr>
          <w:rFonts w:ascii="Verdana" w:eastAsia="Century Gothic" w:hAnsi="Verdana" w:cs="Century Gothic"/>
          <w:color w:val="000000" w:themeColor="text1"/>
          <w:sz w:val="20"/>
          <w:szCs w:val="20"/>
        </w:rPr>
        <w:t>condición</w:t>
      </w:r>
      <w:proofErr w:type="spellEnd"/>
      <w:r w:rsidRPr="00FF29DB">
        <w:rPr>
          <w:rFonts w:ascii="Verdana" w:eastAsia="Century Gothic" w:hAnsi="Verdana" w:cs="Century Gothic"/>
          <w:color w:val="000000" w:themeColor="text1"/>
          <w:sz w:val="20"/>
          <w:szCs w:val="20"/>
        </w:rPr>
        <w:t xml:space="preserve"> de </w:t>
      </w:r>
      <w:proofErr w:type="spellStart"/>
      <w:r w:rsidRPr="00FF29DB">
        <w:rPr>
          <w:rFonts w:ascii="Verdana" w:eastAsia="Century Gothic" w:hAnsi="Verdana" w:cs="Century Gothic"/>
          <w:color w:val="000000" w:themeColor="text1"/>
          <w:sz w:val="20"/>
          <w:szCs w:val="20"/>
        </w:rPr>
        <w:lastRenderedPageBreak/>
        <w:t>vinculación</w:t>
      </w:r>
      <w:proofErr w:type="spellEnd"/>
      <w:r w:rsidRPr="00FF29DB">
        <w:rPr>
          <w:rFonts w:ascii="Verdana" w:eastAsia="Century Gothic" w:hAnsi="Verdana" w:cs="Century Gothic"/>
          <w:color w:val="000000" w:themeColor="text1"/>
          <w:sz w:val="20"/>
          <w:szCs w:val="20"/>
        </w:rPr>
        <w:t xml:space="preserve"> laboral o domicilio en Colombia, al representante legal de una sucursal de una sociedad extranjera con domicilio en Colombia?</w:t>
      </w:r>
    </w:p>
    <w:p w14:paraId="35E575CB" w14:textId="475F0702" w:rsidR="00976A57" w:rsidRPr="00FF29DB" w:rsidRDefault="00976A57" w:rsidP="00FF29DB">
      <w:pPr>
        <w:spacing w:after="0" w:line="240" w:lineRule="auto"/>
        <w:ind w:left="709" w:right="709"/>
        <w:jc w:val="both"/>
        <w:rPr>
          <w:rFonts w:ascii="Verdana" w:eastAsia="Century Gothic" w:hAnsi="Verdana" w:cs="Century Gothic"/>
          <w:color w:val="000000" w:themeColor="text1"/>
          <w:sz w:val="20"/>
          <w:szCs w:val="20"/>
        </w:rPr>
      </w:pPr>
      <w:r w:rsidRPr="00FF29DB">
        <w:rPr>
          <w:rFonts w:ascii="Verdana" w:eastAsia="Century Gothic" w:hAnsi="Verdana" w:cs="Century Gothic"/>
          <w:color w:val="000000" w:themeColor="text1"/>
          <w:sz w:val="20"/>
          <w:szCs w:val="20"/>
        </w:rPr>
        <w:t xml:space="preserve"> </w:t>
      </w:r>
    </w:p>
    <w:p w14:paraId="3EE4C696" w14:textId="77777777" w:rsidR="00976A57" w:rsidRPr="00FF29DB" w:rsidRDefault="00976A57" w:rsidP="00FF29DB">
      <w:pPr>
        <w:spacing w:after="0" w:line="240" w:lineRule="auto"/>
        <w:ind w:left="709" w:right="709"/>
        <w:jc w:val="both"/>
        <w:rPr>
          <w:rFonts w:ascii="Verdana" w:eastAsia="Century Gothic" w:hAnsi="Verdana" w:cs="Century Gothic"/>
          <w:color w:val="000000" w:themeColor="text1"/>
          <w:sz w:val="20"/>
          <w:szCs w:val="20"/>
        </w:rPr>
      </w:pPr>
      <w:r w:rsidRPr="00FF29DB">
        <w:rPr>
          <w:rFonts w:ascii="Verdana" w:eastAsia="Century Gothic" w:hAnsi="Verdana" w:cs="Century Gothic"/>
          <w:color w:val="000000" w:themeColor="text1"/>
          <w:sz w:val="20"/>
          <w:szCs w:val="20"/>
        </w:rPr>
        <w:t xml:space="preserve">3. Si la respuesta 1 concluye que no es posible para la Entidad exigir la </w:t>
      </w:r>
      <w:proofErr w:type="spellStart"/>
      <w:r w:rsidRPr="00FF29DB">
        <w:rPr>
          <w:rFonts w:ascii="Verdana" w:eastAsia="Century Gothic" w:hAnsi="Verdana" w:cs="Century Gothic"/>
          <w:color w:val="000000" w:themeColor="text1"/>
          <w:sz w:val="20"/>
          <w:szCs w:val="20"/>
        </w:rPr>
        <w:t>acreditación</w:t>
      </w:r>
      <w:proofErr w:type="spellEnd"/>
      <w:r w:rsidRPr="00FF29DB">
        <w:rPr>
          <w:rFonts w:ascii="Verdana" w:eastAsia="Century Gothic" w:hAnsi="Verdana" w:cs="Century Gothic"/>
          <w:color w:val="000000" w:themeColor="text1"/>
          <w:sz w:val="20"/>
          <w:szCs w:val="20"/>
        </w:rPr>
        <w:t xml:space="preserve"> de </w:t>
      </w:r>
      <w:proofErr w:type="spellStart"/>
      <w:r w:rsidRPr="00FF29DB">
        <w:rPr>
          <w:rFonts w:ascii="Verdana" w:eastAsia="Century Gothic" w:hAnsi="Verdana" w:cs="Century Gothic"/>
          <w:color w:val="000000" w:themeColor="text1"/>
          <w:sz w:val="20"/>
          <w:szCs w:val="20"/>
        </w:rPr>
        <w:t>vínculo</w:t>
      </w:r>
      <w:proofErr w:type="spellEnd"/>
      <w:r w:rsidRPr="00FF29DB">
        <w:rPr>
          <w:rFonts w:ascii="Verdana" w:eastAsia="Century Gothic" w:hAnsi="Verdana" w:cs="Century Gothic"/>
          <w:color w:val="000000" w:themeColor="text1"/>
          <w:sz w:val="20"/>
          <w:szCs w:val="20"/>
        </w:rPr>
        <w:t xml:space="preserve"> laboral, ¿Qué tipos de contratación es posible acreditar para el representante legal de una sociedad Colombiana o el representante legal de un Consorcio o </w:t>
      </w:r>
      <w:proofErr w:type="spellStart"/>
      <w:r w:rsidRPr="00FF29DB">
        <w:rPr>
          <w:rFonts w:ascii="Verdana" w:eastAsia="Century Gothic" w:hAnsi="Verdana" w:cs="Century Gothic"/>
          <w:color w:val="000000" w:themeColor="text1"/>
          <w:sz w:val="20"/>
          <w:szCs w:val="20"/>
        </w:rPr>
        <w:t>Unión</w:t>
      </w:r>
      <w:proofErr w:type="spellEnd"/>
      <w:r w:rsidRPr="00FF29DB">
        <w:rPr>
          <w:rFonts w:ascii="Verdana" w:eastAsia="Century Gothic" w:hAnsi="Verdana" w:cs="Century Gothic"/>
          <w:color w:val="000000" w:themeColor="text1"/>
          <w:sz w:val="20"/>
          <w:szCs w:val="20"/>
        </w:rPr>
        <w:t xml:space="preserve"> Temporal? </w:t>
      </w:r>
    </w:p>
    <w:p w14:paraId="24F143A7" w14:textId="77777777" w:rsidR="00696085" w:rsidRDefault="00696085" w:rsidP="00696085">
      <w:pPr>
        <w:spacing w:after="0" w:line="240" w:lineRule="auto"/>
        <w:ind w:left="709" w:right="709"/>
        <w:jc w:val="both"/>
        <w:rPr>
          <w:rFonts w:ascii="Verdana" w:eastAsia="Century Gothic" w:hAnsi="Verdana" w:cs="Century Gothic"/>
          <w:color w:val="000000" w:themeColor="text1"/>
          <w:sz w:val="20"/>
          <w:szCs w:val="20"/>
        </w:rPr>
      </w:pPr>
    </w:p>
    <w:p w14:paraId="69A33A29" w14:textId="7A8D9746" w:rsidR="00976A57" w:rsidRPr="00FF29DB" w:rsidRDefault="00976A57" w:rsidP="00FF29DB">
      <w:pPr>
        <w:spacing w:after="0" w:line="240" w:lineRule="auto"/>
        <w:ind w:left="709" w:right="709"/>
        <w:jc w:val="both"/>
        <w:rPr>
          <w:rFonts w:ascii="Verdana" w:eastAsia="Century Gothic" w:hAnsi="Verdana" w:cs="Century Gothic"/>
          <w:color w:val="000000" w:themeColor="text1"/>
          <w:sz w:val="20"/>
          <w:szCs w:val="20"/>
        </w:rPr>
      </w:pPr>
      <w:r w:rsidRPr="00FF29DB">
        <w:rPr>
          <w:rFonts w:ascii="Verdana" w:eastAsia="Century Gothic" w:hAnsi="Verdana" w:cs="Century Gothic"/>
          <w:color w:val="000000" w:themeColor="text1"/>
          <w:sz w:val="20"/>
          <w:szCs w:val="20"/>
        </w:rPr>
        <w:t xml:space="preserve">4. Si la respuesta 2 concluye que no es posible para la Entidad exigir la </w:t>
      </w:r>
      <w:proofErr w:type="spellStart"/>
      <w:r w:rsidRPr="00FF29DB">
        <w:rPr>
          <w:rFonts w:ascii="Verdana" w:eastAsia="Century Gothic" w:hAnsi="Verdana" w:cs="Century Gothic"/>
          <w:color w:val="000000" w:themeColor="text1"/>
          <w:sz w:val="20"/>
          <w:szCs w:val="20"/>
        </w:rPr>
        <w:t>acreditación</w:t>
      </w:r>
      <w:proofErr w:type="spellEnd"/>
      <w:r w:rsidRPr="00FF29DB">
        <w:rPr>
          <w:rFonts w:ascii="Verdana" w:eastAsia="Century Gothic" w:hAnsi="Verdana" w:cs="Century Gothic"/>
          <w:color w:val="000000" w:themeColor="text1"/>
          <w:sz w:val="20"/>
          <w:szCs w:val="20"/>
        </w:rPr>
        <w:t xml:space="preserve"> de </w:t>
      </w:r>
      <w:proofErr w:type="spellStart"/>
      <w:r w:rsidRPr="00FF29DB">
        <w:rPr>
          <w:rFonts w:ascii="Verdana" w:eastAsia="Century Gothic" w:hAnsi="Verdana" w:cs="Century Gothic"/>
          <w:color w:val="000000" w:themeColor="text1"/>
          <w:sz w:val="20"/>
          <w:szCs w:val="20"/>
        </w:rPr>
        <w:t>vínculo</w:t>
      </w:r>
      <w:proofErr w:type="spellEnd"/>
      <w:r w:rsidRPr="00FF29DB">
        <w:rPr>
          <w:rFonts w:ascii="Verdana" w:eastAsia="Century Gothic" w:hAnsi="Verdana" w:cs="Century Gothic"/>
          <w:color w:val="000000" w:themeColor="text1"/>
          <w:sz w:val="20"/>
          <w:szCs w:val="20"/>
        </w:rPr>
        <w:t xml:space="preserve"> laboral, ¿Qué tipos de contratación es posible acreditar para el representante legal de una sucursal de sociedad extranjera con domicilio en Colombia? </w:t>
      </w:r>
    </w:p>
    <w:p w14:paraId="12F179FC" w14:textId="77777777" w:rsidR="00696085" w:rsidRDefault="00696085" w:rsidP="00696085">
      <w:pPr>
        <w:spacing w:after="0" w:line="240" w:lineRule="auto"/>
        <w:ind w:left="709" w:right="709"/>
        <w:jc w:val="both"/>
        <w:rPr>
          <w:rFonts w:ascii="Verdana" w:eastAsia="Century Gothic" w:hAnsi="Verdana" w:cs="Century Gothic"/>
          <w:color w:val="000000" w:themeColor="text1"/>
          <w:sz w:val="20"/>
          <w:szCs w:val="20"/>
        </w:rPr>
      </w:pPr>
    </w:p>
    <w:p w14:paraId="35FB36A6" w14:textId="3E8F1A51" w:rsidR="00976A57" w:rsidRPr="00FF29DB" w:rsidRDefault="00976A57" w:rsidP="00FF29DB">
      <w:pPr>
        <w:spacing w:after="0" w:line="240" w:lineRule="auto"/>
        <w:ind w:left="709" w:right="709"/>
        <w:jc w:val="both"/>
        <w:rPr>
          <w:rFonts w:ascii="Verdana" w:eastAsia="Century Gothic" w:hAnsi="Verdana" w:cs="Century Gothic"/>
          <w:color w:val="000000" w:themeColor="text1"/>
          <w:sz w:val="20"/>
          <w:szCs w:val="20"/>
        </w:rPr>
      </w:pPr>
      <w:r w:rsidRPr="00FF29DB">
        <w:rPr>
          <w:rFonts w:ascii="Verdana" w:eastAsia="Century Gothic" w:hAnsi="Verdana" w:cs="Century Gothic"/>
          <w:color w:val="000000" w:themeColor="text1"/>
          <w:sz w:val="20"/>
          <w:szCs w:val="20"/>
        </w:rPr>
        <w:t xml:space="preserve">5. ¿Debe el representante legal de una sociedad colombiana, o el representante legal de un Consorcio o </w:t>
      </w:r>
      <w:proofErr w:type="spellStart"/>
      <w:r w:rsidRPr="00FF29DB">
        <w:rPr>
          <w:rFonts w:ascii="Verdana" w:eastAsia="Century Gothic" w:hAnsi="Verdana" w:cs="Century Gothic"/>
          <w:color w:val="000000" w:themeColor="text1"/>
          <w:sz w:val="20"/>
          <w:szCs w:val="20"/>
        </w:rPr>
        <w:t>Unión</w:t>
      </w:r>
      <w:proofErr w:type="spellEnd"/>
      <w:r w:rsidRPr="00FF29DB">
        <w:rPr>
          <w:rFonts w:ascii="Verdana" w:eastAsia="Century Gothic" w:hAnsi="Verdana" w:cs="Century Gothic"/>
          <w:color w:val="000000" w:themeColor="text1"/>
          <w:sz w:val="20"/>
          <w:szCs w:val="20"/>
        </w:rPr>
        <w:t xml:space="preserve"> Temporal, acreditar en el marco de un proceso de selección o </w:t>
      </w:r>
      <w:proofErr w:type="spellStart"/>
      <w:r w:rsidRPr="00FF29DB">
        <w:rPr>
          <w:rFonts w:ascii="Verdana" w:eastAsia="Century Gothic" w:hAnsi="Verdana" w:cs="Century Gothic"/>
          <w:color w:val="000000" w:themeColor="text1"/>
          <w:sz w:val="20"/>
          <w:szCs w:val="20"/>
        </w:rPr>
        <w:t>ejecución</w:t>
      </w:r>
      <w:proofErr w:type="spellEnd"/>
      <w:r w:rsidRPr="00FF29DB">
        <w:rPr>
          <w:rFonts w:ascii="Verdana" w:eastAsia="Century Gothic" w:hAnsi="Verdana" w:cs="Century Gothic"/>
          <w:color w:val="000000" w:themeColor="text1"/>
          <w:sz w:val="20"/>
          <w:szCs w:val="20"/>
        </w:rPr>
        <w:t xml:space="preserve"> de un contrato estatal, que se encuentra afiliado al Sistema General de Seguridad Social y si tiene la calidad de cotizante o beneficiario, así no cuente con </w:t>
      </w:r>
      <w:proofErr w:type="spellStart"/>
      <w:r w:rsidRPr="00FF29DB">
        <w:rPr>
          <w:rFonts w:ascii="Verdana" w:eastAsia="Century Gothic" w:hAnsi="Verdana" w:cs="Century Gothic"/>
          <w:color w:val="000000" w:themeColor="text1"/>
          <w:sz w:val="20"/>
          <w:szCs w:val="20"/>
        </w:rPr>
        <w:t>vinculación</w:t>
      </w:r>
      <w:proofErr w:type="spellEnd"/>
      <w:r w:rsidRPr="00FF29DB">
        <w:rPr>
          <w:rFonts w:ascii="Verdana" w:eastAsia="Century Gothic" w:hAnsi="Verdana" w:cs="Century Gothic"/>
          <w:color w:val="000000" w:themeColor="text1"/>
          <w:sz w:val="20"/>
          <w:szCs w:val="20"/>
        </w:rPr>
        <w:t xml:space="preserve"> laboral con la sociedad o figura asociativa plural a la cual representa legalmente? </w:t>
      </w:r>
    </w:p>
    <w:p w14:paraId="33622F3E" w14:textId="77777777" w:rsidR="00696085" w:rsidRDefault="00696085" w:rsidP="00696085">
      <w:pPr>
        <w:spacing w:after="0" w:line="240" w:lineRule="auto"/>
        <w:ind w:left="709" w:right="709"/>
        <w:jc w:val="both"/>
        <w:rPr>
          <w:rFonts w:ascii="Verdana" w:eastAsia="Century Gothic" w:hAnsi="Verdana" w:cs="Century Gothic"/>
          <w:color w:val="000000" w:themeColor="text1"/>
          <w:sz w:val="20"/>
          <w:szCs w:val="20"/>
        </w:rPr>
      </w:pPr>
    </w:p>
    <w:p w14:paraId="016C4C89" w14:textId="054E9977" w:rsidR="00976A57" w:rsidRPr="00FF29DB" w:rsidRDefault="00976A57" w:rsidP="00FF29DB">
      <w:pPr>
        <w:spacing w:after="0" w:line="240" w:lineRule="auto"/>
        <w:ind w:left="709" w:right="709"/>
        <w:jc w:val="both"/>
        <w:rPr>
          <w:rFonts w:ascii="Verdana" w:eastAsia="Century Gothic" w:hAnsi="Verdana" w:cs="Century Gothic"/>
          <w:color w:val="000000" w:themeColor="text1"/>
          <w:sz w:val="20"/>
          <w:szCs w:val="20"/>
        </w:rPr>
      </w:pPr>
      <w:r w:rsidRPr="00FF29DB">
        <w:rPr>
          <w:rFonts w:ascii="Verdana" w:eastAsia="Century Gothic" w:hAnsi="Verdana" w:cs="Century Gothic"/>
          <w:color w:val="000000" w:themeColor="text1"/>
          <w:sz w:val="20"/>
          <w:szCs w:val="20"/>
        </w:rPr>
        <w:t xml:space="preserve">6. ¿Debe el representante legal de una sucursal de una sociedad extranjera con domicilio en Colombia, acreditar en el marco de un proceso de selección o </w:t>
      </w:r>
      <w:proofErr w:type="spellStart"/>
      <w:r w:rsidRPr="00FF29DB">
        <w:rPr>
          <w:rFonts w:ascii="Verdana" w:eastAsia="Century Gothic" w:hAnsi="Verdana" w:cs="Century Gothic"/>
          <w:color w:val="000000" w:themeColor="text1"/>
          <w:sz w:val="20"/>
          <w:szCs w:val="20"/>
        </w:rPr>
        <w:t>ejecución</w:t>
      </w:r>
      <w:proofErr w:type="spellEnd"/>
      <w:r w:rsidRPr="00FF29DB">
        <w:rPr>
          <w:rFonts w:ascii="Verdana" w:eastAsia="Century Gothic" w:hAnsi="Verdana" w:cs="Century Gothic"/>
          <w:color w:val="000000" w:themeColor="text1"/>
          <w:sz w:val="20"/>
          <w:szCs w:val="20"/>
        </w:rPr>
        <w:t xml:space="preserve"> de un contrato estatal, que se encuentra afiliado al Sistema General de Seguridad Social y si tiene la calidad de cotizante o beneficiario, así no cuente con </w:t>
      </w:r>
      <w:proofErr w:type="spellStart"/>
      <w:r w:rsidRPr="00FF29DB">
        <w:rPr>
          <w:rFonts w:ascii="Verdana" w:eastAsia="Century Gothic" w:hAnsi="Verdana" w:cs="Century Gothic"/>
          <w:color w:val="000000" w:themeColor="text1"/>
          <w:sz w:val="20"/>
          <w:szCs w:val="20"/>
        </w:rPr>
        <w:t>vinculación</w:t>
      </w:r>
      <w:proofErr w:type="spellEnd"/>
      <w:r w:rsidRPr="00FF29DB">
        <w:rPr>
          <w:rFonts w:ascii="Verdana" w:eastAsia="Century Gothic" w:hAnsi="Verdana" w:cs="Century Gothic"/>
          <w:color w:val="000000" w:themeColor="text1"/>
          <w:sz w:val="20"/>
          <w:szCs w:val="20"/>
        </w:rPr>
        <w:t xml:space="preserve"> laboral con la sucursal a la cual representa legalmente? </w:t>
      </w:r>
    </w:p>
    <w:p w14:paraId="2A3E7BB4" w14:textId="77777777" w:rsidR="00696085" w:rsidRDefault="00696085" w:rsidP="00696085">
      <w:pPr>
        <w:spacing w:after="0" w:line="240" w:lineRule="auto"/>
        <w:ind w:left="709" w:right="709"/>
        <w:contextualSpacing/>
        <w:jc w:val="both"/>
        <w:rPr>
          <w:rFonts w:ascii="Verdana" w:eastAsia="Century Gothic" w:hAnsi="Verdana" w:cs="Century Gothic"/>
          <w:color w:val="000000" w:themeColor="text1"/>
          <w:sz w:val="20"/>
          <w:szCs w:val="20"/>
        </w:rPr>
      </w:pPr>
    </w:p>
    <w:p w14:paraId="32C0C929" w14:textId="4967B2AD" w:rsidR="00976A57" w:rsidRPr="00FF29DB" w:rsidRDefault="00976A57" w:rsidP="00976A57">
      <w:pPr>
        <w:spacing w:after="0" w:line="240" w:lineRule="auto"/>
        <w:ind w:left="709" w:right="709"/>
        <w:contextualSpacing/>
        <w:jc w:val="both"/>
        <w:rPr>
          <w:rFonts w:ascii="Verdana" w:eastAsia="Century Gothic" w:hAnsi="Verdana" w:cs="Century Gothic"/>
          <w:color w:val="000000" w:themeColor="text1"/>
          <w:sz w:val="20"/>
          <w:szCs w:val="20"/>
        </w:rPr>
      </w:pPr>
      <w:r w:rsidRPr="00FF29DB">
        <w:rPr>
          <w:rFonts w:ascii="Verdana" w:eastAsia="Century Gothic" w:hAnsi="Verdana" w:cs="Century Gothic"/>
          <w:color w:val="000000" w:themeColor="text1"/>
          <w:sz w:val="20"/>
          <w:szCs w:val="20"/>
        </w:rPr>
        <w:t xml:space="preserve">7. En caso de que sean afirmativas las respuestas 5 y 6, ¿es posible para el representante legal de una sociedad colombiana, o sucursal de una sociedad extranjera con domicilio en Colombia o el representante legal de un Consorcio o </w:t>
      </w:r>
      <w:proofErr w:type="spellStart"/>
      <w:r w:rsidRPr="00FF29DB">
        <w:rPr>
          <w:rFonts w:ascii="Verdana" w:eastAsia="Century Gothic" w:hAnsi="Verdana" w:cs="Century Gothic"/>
          <w:color w:val="000000" w:themeColor="text1"/>
          <w:sz w:val="20"/>
          <w:szCs w:val="20"/>
        </w:rPr>
        <w:t>Unión</w:t>
      </w:r>
      <w:proofErr w:type="spellEnd"/>
      <w:r w:rsidRPr="00FF29DB">
        <w:rPr>
          <w:rFonts w:ascii="Verdana" w:eastAsia="Century Gothic" w:hAnsi="Verdana" w:cs="Century Gothic"/>
          <w:color w:val="000000" w:themeColor="text1"/>
          <w:sz w:val="20"/>
          <w:szCs w:val="20"/>
        </w:rPr>
        <w:t xml:space="preserve"> Temporal, acreditar que se encuentra vinculado a un Sistema de Seguridad Social extranjero?”.</w:t>
      </w:r>
      <w:bookmarkEnd w:id="1"/>
    </w:p>
    <w:p w14:paraId="28F1F5E0" w14:textId="77777777" w:rsidR="00976A57" w:rsidRDefault="00976A57" w:rsidP="00976A57">
      <w:pPr>
        <w:spacing w:after="0" w:line="240" w:lineRule="auto"/>
        <w:ind w:firstLine="709"/>
        <w:contextualSpacing/>
        <w:jc w:val="both"/>
        <w:rPr>
          <w:rFonts w:ascii="Verdana" w:eastAsia="Calibri" w:hAnsi="Verdana" w:cs="Arial"/>
          <w:color w:val="000000" w:themeColor="text1"/>
          <w:lang w:val="es-ES" w:eastAsia="es-ES"/>
        </w:rPr>
      </w:pPr>
    </w:p>
    <w:p w14:paraId="65725865" w14:textId="77777777" w:rsidR="00976A57" w:rsidRPr="00FE5A24" w:rsidRDefault="00976A57" w:rsidP="00976A57">
      <w:pPr>
        <w:spacing w:after="0" w:line="276" w:lineRule="auto"/>
        <w:ind w:firstLine="709"/>
        <w:contextualSpacing/>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FE5A24">
        <w:rPr>
          <w:rFonts w:ascii="Verdana" w:eastAsia="Calibri" w:hAnsi="Verdana" w:cs="Arial"/>
          <w:color w:val="000000" w:themeColor="text1"/>
          <w:lang w:val="es-ES" w:eastAsia="es-ES"/>
        </w:rPr>
        <w:lastRenderedPageBreak/>
        <w:t xml:space="preserve">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6EB5FDDB" w14:textId="77777777" w:rsidR="00976A57" w:rsidRDefault="00976A57" w:rsidP="00A771B6">
      <w:pPr>
        <w:spacing w:before="120"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6D8B6F0" w14:textId="77777777" w:rsidR="00976A57" w:rsidRPr="00FE5A24" w:rsidRDefault="00976A57" w:rsidP="00976A57">
      <w:pPr>
        <w:spacing w:after="0" w:line="276" w:lineRule="auto"/>
        <w:ind w:firstLine="709"/>
        <w:jc w:val="both"/>
        <w:rPr>
          <w:rFonts w:ascii="Verdana" w:eastAsia="Calibri" w:hAnsi="Verdana" w:cs="Arial"/>
          <w:color w:val="000000" w:themeColor="text1"/>
          <w:lang w:val="es-ES" w:eastAsia="es-ES"/>
        </w:rPr>
      </w:pPr>
    </w:p>
    <w:p w14:paraId="52EF031B" w14:textId="77777777" w:rsidR="00976A57" w:rsidRPr="00FE5A24" w:rsidRDefault="00976A57" w:rsidP="00976A57">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36570E8E" w14:textId="77777777" w:rsidR="00976A57" w:rsidRPr="00FE5A24" w:rsidRDefault="00976A57" w:rsidP="00976A57">
      <w:pPr>
        <w:tabs>
          <w:tab w:val="left" w:pos="426"/>
        </w:tabs>
        <w:spacing w:after="0" w:line="276" w:lineRule="auto"/>
        <w:jc w:val="both"/>
        <w:rPr>
          <w:rFonts w:ascii="Verdana" w:eastAsia="Century Gothic" w:hAnsi="Verdana" w:cs="Century Gothic"/>
          <w:color w:val="000000" w:themeColor="text1"/>
          <w:lang w:val="es-ES"/>
        </w:rPr>
      </w:pPr>
    </w:p>
    <w:p w14:paraId="44D63F11" w14:textId="77777777" w:rsidR="00976A57" w:rsidRPr="00FE5A24" w:rsidRDefault="00976A57" w:rsidP="00976A57">
      <w:pPr>
        <w:spacing w:after="0" w:line="276" w:lineRule="auto"/>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el</w:t>
      </w:r>
      <w:r w:rsidRPr="00FE5A24">
        <w:rPr>
          <w:rFonts w:ascii="Verdana" w:eastAsia="Century Gothic" w:hAnsi="Verdana" w:cs="Century Gothic"/>
          <w:color w:val="000000" w:themeColor="text1"/>
        </w:rPr>
        <w:t xml:space="preserve"> siguiente problema jurídico: </w:t>
      </w:r>
      <w:r>
        <w:rPr>
          <w:rFonts w:ascii="Verdana" w:eastAsia="Century Gothic" w:hAnsi="Verdana" w:cs="Century Gothic"/>
          <w:color w:val="000000" w:themeColor="text1"/>
        </w:rPr>
        <w:t xml:space="preserve">(i) </w:t>
      </w:r>
      <w:r w:rsidRPr="00FE5A24">
        <w:rPr>
          <w:rFonts w:ascii="Verdana" w:eastAsia="Century Gothic" w:hAnsi="Verdana" w:cs="Century Gothic"/>
          <w:color w:val="000000" w:themeColor="text1"/>
        </w:rPr>
        <w:t>¿</w:t>
      </w:r>
      <w:r>
        <w:rPr>
          <w:rFonts w:ascii="Verdana" w:eastAsia="Century Gothic" w:hAnsi="Verdana" w:cs="Century Gothic"/>
          <w:color w:val="000000" w:themeColor="text1"/>
        </w:rPr>
        <w:t>pueden las entidades estatales requerir que los representantes legales tengan un tipo de vínculo específico con las sociedades colombianas, estructuras plurales y sucursales de sociedades extranjeras con domicilio en Colombia?, y (</w:t>
      </w:r>
      <w:proofErr w:type="spellStart"/>
      <w:r>
        <w:rPr>
          <w:rFonts w:ascii="Verdana" w:eastAsia="Century Gothic" w:hAnsi="Verdana" w:cs="Century Gothic"/>
          <w:color w:val="000000" w:themeColor="text1"/>
        </w:rPr>
        <w:t>ii</w:t>
      </w:r>
      <w:proofErr w:type="spellEnd"/>
      <w:r>
        <w:rPr>
          <w:rFonts w:ascii="Verdana" w:eastAsia="Century Gothic" w:hAnsi="Verdana" w:cs="Century Gothic"/>
          <w:color w:val="000000" w:themeColor="text1"/>
        </w:rPr>
        <w:t>)</w:t>
      </w:r>
      <w:r w:rsidRPr="00004712">
        <w:rPr>
          <w:rFonts w:ascii="Verdana" w:eastAsia="Century Gothic" w:hAnsi="Verdana" w:cs="Century Gothic"/>
          <w:color w:val="000000" w:themeColor="text1"/>
        </w:rPr>
        <w:t xml:space="preserve"> </w:t>
      </w:r>
      <w:r>
        <w:rPr>
          <w:rFonts w:ascii="Verdana" w:eastAsia="Century Gothic" w:hAnsi="Verdana" w:cs="Century Gothic"/>
          <w:color w:val="000000" w:themeColor="text1"/>
        </w:rPr>
        <w:t xml:space="preserve">¿las sociedades colombianas, estructuras plurales y sucursales de sociedades extranjeras con domicilio en Colombia deben acreditar que sus representantes legales se encuentran a paz y salvo en sus obligaciones con el sistema de seguridad social colombiano? </w:t>
      </w:r>
    </w:p>
    <w:p w14:paraId="6A3E5513" w14:textId="77777777" w:rsidR="00976A57" w:rsidRPr="00FE5A24" w:rsidRDefault="00976A57" w:rsidP="00976A57">
      <w:pPr>
        <w:spacing w:after="0" w:line="276" w:lineRule="auto"/>
        <w:jc w:val="both"/>
        <w:rPr>
          <w:rFonts w:ascii="Verdana" w:eastAsia="Calibri" w:hAnsi="Verdana" w:cs="Arial"/>
          <w:color w:val="000000" w:themeColor="text1"/>
          <w:lang w:val="es-ES"/>
        </w:rPr>
      </w:pPr>
    </w:p>
    <w:p w14:paraId="7452BB4D" w14:textId="77777777" w:rsidR="00976A57" w:rsidRPr="00FE5A24" w:rsidRDefault="00976A57" w:rsidP="00976A57">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24E86D6A" w14:textId="77777777" w:rsidR="00976A57" w:rsidRPr="00FE5A24" w:rsidRDefault="00976A57" w:rsidP="00976A57">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76A57" w:rsidRPr="00FE5A24" w14:paraId="7E963F20" w14:textId="77777777" w:rsidTr="00867B95">
        <w:tc>
          <w:tcPr>
            <w:tcW w:w="8828" w:type="dxa"/>
            <w:shd w:val="clear" w:color="auto" w:fill="auto"/>
          </w:tcPr>
          <w:p w14:paraId="03BA397A" w14:textId="77777777" w:rsidR="00976A57" w:rsidRDefault="00976A57" w:rsidP="00867B95">
            <w:pPr>
              <w:spacing w:after="120" w:line="276" w:lineRule="auto"/>
              <w:jc w:val="both"/>
              <w:rPr>
                <w:rFonts w:ascii="Verdana" w:hAnsi="Verdana" w:cs="Arial"/>
                <w:color w:val="000000" w:themeColor="text1"/>
              </w:rPr>
            </w:pPr>
            <w:r>
              <w:rPr>
                <w:rFonts w:ascii="Verdana" w:eastAsia="Calibri" w:hAnsi="Verdana" w:cs="Arial"/>
                <w:color w:val="000000" w:themeColor="text1"/>
                <w:lang w:val="es-ES"/>
              </w:rPr>
              <w:t>(i)</w:t>
            </w:r>
            <w:r>
              <w:rPr>
                <w:rFonts w:ascii="Verdana" w:hAnsi="Verdana" w:cs="Arial"/>
                <w:color w:val="000000" w:themeColor="text1"/>
              </w:rPr>
              <w:t xml:space="preserve"> L</w:t>
            </w:r>
            <w:r w:rsidRPr="006C6DA4">
              <w:rPr>
                <w:rFonts w:ascii="Verdana" w:hAnsi="Verdana" w:cs="Arial"/>
                <w:color w:val="000000" w:themeColor="text1"/>
              </w:rPr>
              <w:t xml:space="preserve">a normativa del sistema de compras y contratación pública no exige </w:t>
            </w:r>
            <w:r>
              <w:rPr>
                <w:rFonts w:ascii="Verdana" w:hAnsi="Verdana" w:cs="Arial"/>
                <w:color w:val="000000" w:themeColor="text1"/>
              </w:rPr>
              <w:t xml:space="preserve">requisitos que </w:t>
            </w:r>
            <w:r w:rsidRPr="006C6DA4">
              <w:rPr>
                <w:rFonts w:ascii="Verdana" w:hAnsi="Verdana" w:cs="Arial"/>
                <w:color w:val="000000" w:themeColor="text1"/>
              </w:rPr>
              <w:t xml:space="preserve">deban acreditar </w:t>
            </w:r>
            <w:r>
              <w:rPr>
                <w:rFonts w:ascii="Verdana" w:hAnsi="Verdana" w:cs="Arial"/>
                <w:color w:val="000000" w:themeColor="text1"/>
              </w:rPr>
              <w:t xml:space="preserve">las personas jurídicas </w:t>
            </w:r>
            <w:r w:rsidRPr="006C6DA4">
              <w:rPr>
                <w:rFonts w:ascii="Verdana" w:hAnsi="Verdana" w:cs="Arial"/>
                <w:color w:val="000000" w:themeColor="text1"/>
              </w:rPr>
              <w:t>frente a la calidad de sus representantes legales</w:t>
            </w:r>
            <w:r>
              <w:rPr>
                <w:rFonts w:ascii="Verdana" w:hAnsi="Verdana" w:cs="Arial"/>
                <w:color w:val="000000" w:themeColor="text1"/>
              </w:rPr>
              <w:t xml:space="preserve">, de manera que </w:t>
            </w:r>
            <w:r w:rsidRPr="006C6DA4">
              <w:rPr>
                <w:rFonts w:ascii="Verdana" w:hAnsi="Verdana" w:cs="Arial"/>
                <w:color w:val="000000" w:themeColor="text1"/>
              </w:rPr>
              <w:t>no impone condiciones espec</w:t>
            </w:r>
            <w:r>
              <w:rPr>
                <w:rFonts w:ascii="Verdana" w:hAnsi="Verdana" w:cs="Arial"/>
                <w:color w:val="000000" w:themeColor="text1"/>
              </w:rPr>
              <w:t>íficas</w:t>
            </w:r>
            <w:r w:rsidRPr="006C6DA4">
              <w:rPr>
                <w:rFonts w:ascii="Verdana" w:hAnsi="Verdana" w:cs="Arial"/>
                <w:color w:val="000000" w:themeColor="text1"/>
              </w:rPr>
              <w:t xml:space="preserve"> frente a la forma de vinculación o relación jurídica </w:t>
            </w:r>
            <w:r>
              <w:rPr>
                <w:rFonts w:ascii="Verdana" w:hAnsi="Verdana" w:cs="Arial"/>
                <w:color w:val="000000" w:themeColor="text1"/>
              </w:rPr>
              <w:t xml:space="preserve">existente </w:t>
            </w:r>
            <w:r w:rsidRPr="006C6DA4">
              <w:rPr>
                <w:rFonts w:ascii="Verdana" w:hAnsi="Verdana" w:cs="Arial"/>
                <w:color w:val="000000" w:themeColor="text1"/>
              </w:rPr>
              <w:t>entre el representante legal y la persona jurídica</w:t>
            </w:r>
            <w:r>
              <w:rPr>
                <w:rFonts w:ascii="Verdana" w:hAnsi="Verdana" w:cs="Arial"/>
                <w:color w:val="000000" w:themeColor="text1"/>
              </w:rPr>
              <w:t xml:space="preserve"> -sociedad colombiana o extranjera con sucursal en Colombia-</w:t>
            </w:r>
            <w:r w:rsidRPr="006C6DA4">
              <w:rPr>
                <w:rFonts w:ascii="Verdana" w:hAnsi="Verdana" w:cs="Arial"/>
                <w:color w:val="000000" w:themeColor="text1"/>
              </w:rPr>
              <w:t xml:space="preserve"> o el proponente plural. </w:t>
            </w:r>
          </w:p>
          <w:p w14:paraId="1A3BB91E" w14:textId="5FE78984" w:rsidR="00976A57" w:rsidRDefault="00976A57" w:rsidP="00867B95">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El artículo </w:t>
            </w:r>
            <w:r w:rsidRPr="00647324">
              <w:rPr>
                <w:rFonts w:ascii="Verdana" w:hAnsi="Verdana" w:cs="Arial"/>
                <w:color w:val="000000" w:themeColor="text1"/>
              </w:rPr>
              <w:t>196 del Código de</w:t>
            </w:r>
            <w:r>
              <w:rPr>
                <w:rFonts w:ascii="Verdana" w:hAnsi="Verdana" w:cs="Arial"/>
                <w:color w:val="000000" w:themeColor="text1"/>
              </w:rPr>
              <w:t xml:space="preserve"> </w:t>
            </w:r>
            <w:r w:rsidRPr="00647324">
              <w:rPr>
                <w:rFonts w:ascii="Verdana" w:hAnsi="Verdana" w:cs="Arial"/>
                <w:color w:val="000000" w:themeColor="text1"/>
              </w:rPr>
              <w:t>Comercio establece sobre las funciones y limitaciones de los administradores que la representación de la sociedad se ajustará a las estipulaciones del contrato social, conforme al régimen de cada tipo.</w:t>
            </w:r>
            <w:r>
              <w:rPr>
                <w:rFonts w:ascii="Verdana" w:hAnsi="Verdana" w:cs="Arial"/>
                <w:color w:val="000000" w:themeColor="text1"/>
              </w:rPr>
              <w:t xml:space="preserve"> Así</w:t>
            </w:r>
            <w:r w:rsidR="001C3C47">
              <w:rPr>
                <w:rFonts w:ascii="Verdana" w:hAnsi="Verdana" w:cs="Arial"/>
                <w:color w:val="000000" w:themeColor="text1"/>
              </w:rPr>
              <w:t>,</w:t>
            </w:r>
            <w:r>
              <w:rPr>
                <w:rFonts w:ascii="Verdana" w:hAnsi="Verdana" w:cs="Arial"/>
                <w:color w:val="000000" w:themeColor="text1"/>
              </w:rPr>
              <w:t xml:space="preserve"> por ejemplo, tal como lo señala el artículo 440 del Código de Comercio en el caso de las sociedades anónimas, corresponde a una facultad discrecional de cada sociedad, a través de la junta directiva o de la sociedad de accionistas, determinar las condiciones de la vinculación de dicho representante, según lo que dispongan sus estatutos. </w:t>
            </w:r>
          </w:p>
          <w:p w14:paraId="0039656E" w14:textId="77777777" w:rsidR="00976A57" w:rsidRDefault="00976A57" w:rsidP="00867B95">
            <w:pPr>
              <w:spacing w:before="120" w:line="276" w:lineRule="auto"/>
              <w:ind w:firstLine="744"/>
              <w:jc w:val="both"/>
              <w:rPr>
                <w:rFonts w:ascii="Verdana" w:hAnsi="Verdana" w:cs="Arial"/>
                <w:color w:val="000000" w:themeColor="text1"/>
              </w:rPr>
            </w:pPr>
            <w:r>
              <w:rPr>
                <w:rFonts w:ascii="Verdana" w:hAnsi="Verdana" w:cs="Arial"/>
                <w:color w:val="000000" w:themeColor="text1"/>
              </w:rPr>
              <w:lastRenderedPageBreak/>
              <w:t xml:space="preserve">Las Superintendencia de Sociedades ha señalado que las empresas pueden vincular al </w:t>
            </w:r>
            <w:r w:rsidRPr="00D67DF0">
              <w:rPr>
                <w:rFonts w:ascii="Verdana" w:hAnsi="Verdana" w:cs="Arial"/>
                <w:color w:val="000000" w:themeColor="text1"/>
              </w:rPr>
              <w:t>representante legal a través de un contrato laboral, contrato de mandato</w:t>
            </w:r>
            <w:r>
              <w:rPr>
                <w:rFonts w:ascii="Verdana" w:hAnsi="Verdana" w:cs="Arial"/>
                <w:color w:val="000000" w:themeColor="text1"/>
              </w:rPr>
              <w:t xml:space="preserve"> </w:t>
            </w:r>
            <w:r w:rsidRPr="00D67DF0">
              <w:rPr>
                <w:rFonts w:ascii="Verdana" w:hAnsi="Verdana" w:cs="Arial"/>
                <w:color w:val="000000" w:themeColor="text1"/>
              </w:rPr>
              <w:t>en el caso de una sociedad extrajera</w:t>
            </w:r>
            <w:r>
              <w:rPr>
                <w:rFonts w:ascii="Verdana" w:hAnsi="Verdana" w:cs="Arial"/>
                <w:color w:val="000000" w:themeColor="text1"/>
              </w:rPr>
              <w:t>,</w:t>
            </w:r>
            <w:r w:rsidRPr="00D67DF0">
              <w:rPr>
                <w:rFonts w:ascii="Verdana" w:hAnsi="Verdana" w:cs="Arial"/>
                <w:color w:val="000000" w:themeColor="text1"/>
              </w:rPr>
              <w:t xml:space="preserve"> o </w:t>
            </w:r>
            <w:r>
              <w:rPr>
                <w:rFonts w:ascii="Verdana" w:hAnsi="Verdana" w:cs="Arial"/>
                <w:color w:val="000000" w:themeColor="text1"/>
              </w:rPr>
              <w:t xml:space="preserve">mediante un </w:t>
            </w:r>
            <w:r w:rsidRPr="00D67DF0">
              <w:rPr>
                <w:rFonts w:ascii="Verdana" w:hAnsi="Verdana" w:cs="Arial"/>
                <w:color w:val="000000" w:themeColor="text1"/>
              </w:rPr>
              <w:t>contrato de prestación de servicios</w:t>
            </w:r>
            <w:r>
              <w:rPr>
                <w:rFonts w:ascii="Verdana" w:hAnsi="Verdana" w:cs="Arial"/>
                <w:color w:val="000000" w:themeColor="text1"/>
              </w:rPr>
              <w:t>. La naturaleza de la vinculación podrá</w:t>
            </w:r>
            <w:r w:rsidRPr="00D67DF0">
              <w:rPr>
                <w:rFonts w:ascii="Verdana" w:hAnsi="Verdana" w:cs="Arial"/>
                <w:color w:val="000000" w:themeColor="text1"/>
              </w:rPr>
              <w:t xml:space="preserve"> ser civil o comercial, dependiendo del encargo</w:t>
            </w:r>
            <w:r>
              <w:rPr>
                <w:rFonts w:ascii="Verdana" w:hAnsi="Verdana" w:cs="Arial"/>
                <w:color w:val="000000" w:themeColor="text1"/>
              </w:rPr>
              <w:t xml:space="preserve">, de modo que si se deriva de un contrato mercantil se regirá </w:t>
            </w:r>
            <w:r w:rsidRPr="00D67DF0">
              <w:rPr>
                <w:rFonts w:ascii="Verdana" w:hAnsi="Verdana" w:cs="Arial"/>
                <w:color w:val="000000" w:themeColor="text1"/>
              </w:rPr>
              <w:t xml:space="preserve">por la legislación comercial, </w:t>
            </w:r>
            <w:r>
              <w:rPr>
                <w:rFonts w:ascii="Verdana" w:hAnsi="Verdana" w:cs="Arial"/>
                <w:color w:val="000000" w:themeColor="text1"/>
              </w:rPr>
              <w:t xml:space="preserve">y si la prestación del servicio corresponde a profesiones liberales se regirá por la legislación civil. En este sentido, la vinculación del representante se regirá </w:t>
            </w:r>
            <w:r w:rsidRPr="00705E0A">
              <w:rPr>
                <w:rFonts w:ascii="Verdana" w:hAnsi="Verdana" w:cs="Arial"/>
                <w:color w:val="000000" w:themeColor="text1"/>
              </w:rPr>
              <w:t>por las normas que sean aplicables dependiendo la clase de contrato</w:t>
            </w:r>
            <w:r>
              <w:rPr>
                <w:rFonts w:ascii="Verdana" w:hAnsi="Verdana" w:cs="Arial"/>
                <w:color w:val="000000" w:themeColor="text1"/>
              </w:rPr>
              <w:t xml:space="preserve"> que se disponga.</w:t>
            </w:r>
          </w:p>
          <w:p w14:paraId="34F4E2E9" w14:textId="369E44BA" w:rsidR="00976A57" w:rsidRPr="006C6DA4" w:rsidRDefault="009B3D57" w:rsidP="00867B95">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R</w:t>
            </w:r>
            <w:r w:rsidR="00976A57">
              <w:rPr>
                <w:rFonts w:ascii="Verdana" w:hAnsi="Verdana" w:cs="Arial"/>
                <w:color w:val="000000" w:themeColor="text1"/>
              </w:rPr>
              <w:t xml:space="preserve">especto a los proponentes plurales, </w:t>
            </w:r>
            <w:r w:rsidR="00976A57" w:rsidRPr="007E3ECA">
              <w:rPr>
                <w:rFonts w:ascii="Verdana" w:hAnsi="Verdana" w:cs="Arial"/>
                <w:color w:val="000000" w:themeColor="text1"/>
              </w:rPr>
              <w:t xml:space="preserve">aunque las normas del Código de Comercio regulan </w:t>
            </w:r>
            <w:r w:rsidR="00976A57">
              <w:rPr>
                <w:rFonts w:ascii="Verdana" w:hAnsi="Verdana" w:cs="Arial"/>
                <w:color w:val="000000" w:themeColor="text1"/>
              </w:rPr>
              <w:t xml:space="preserve">específicamente </w:t>
            </w:r>
            <w:r w:rsidR="00976A57" w:rsidRPr="007E3ECA">
              <w:rPr>
                <w:rFonts w:ascii="Verdana" w:hAnsi="Verdana" w:cs="Arial"/>
                <w:color w:val="000000" w:themeColor="text1"/>
              </w:rPr>
              <w:t xml:space="preserve">las facultades del representante legal </w:t>
            </w:r>
            <w:r w:rsidR="00976A57">
              <w:rPr>
                <w:rFonts w:ascii="Verdana" w:hAnsi="Verdana" w:cs="Arial"/>
                <w:color w:val="000000" w:themeColor="text1"/>
              </w:rPr>
              <w:t>frente a las sociedades</w:t>
            </w:r>
            <w:r w:rsidR="00976A57" w:rsidRPr="007E3ECA">
              <w:rPr>
                <w:rFonts w:ascii="Verdana" w:hAnsi="Verdana" w:cs="Arial"/>
                <w:color w:val="000000" w:themeColor="text1"/>
              </w:rPr>
              <w:t>,</w:t>
            </w:r>
            <w:r w:rsidR="00976A57">
              <w:rPr>
                <w:rFonts w:ascii="Verdana" w:hAnsi="Verdana" w:cs="Arial"/>
                <w:color w:val="000000" w:themeColor="text1"/>
              </w:rPr>
              <w:t xml:space="preserve"> se resalta que</w:t>
            </w:r>
            <w:r w:rsidR="00976A57" w:rsidRPr="007E3ECA">
              <w:rPr>
                <w:rFonts w:ascii="Verdana" w:hAnsi="Verdana" w:cs="Arial"/>
                <w:color w:val="000000" w:themeColor="text1"/>
              </w:rPr>
              <w:t xml:space="preserve"> </w:t>
            </w:r>
            <w:r w:rsidR="00976A57">
              <w:rPr>
                <w:rFonts w:ascii="Verdana" w:hAnsi="Verdana" w:cs="Arial"/>
                <w:color w:val="000000" w:themeColor="text1"/>
              </w:rPr>
              <w:t>los</w:t>
            </w:r>
            <w:r w:rsidR="00976A57" w:rsidRPr="007E3ECA">
              <w:rPr>
                <w:rFonts w:ascii="Verdana" w:hAnsi="Verdana" w:cs="Arial"/>
                <w:color w:val="000000" w:themeColor="text1"/>
              </w:rPr>
              <w:t xml:space="preserve"> consorcio</w:t>
            </w:r>
            <w:r w:rsidR="00976A57">
              <w:rPr>
                <w:rFonts w:ascii="Verdana" w:hAnsi="Verdana" w:cs="Arial"/>
                <w:color w:val="000000" w:themeColor="text1"/>
              </w:rPr>
              <w:t>s</w:t>
            </w:r>
            <w:r w:rsidR="00976A57" w:rsidRPr="007E3ECA">
              <w:rPr>
                <w:rFonts w:ascii="Verdana" w:hAnsi="Verdana" w:cs="Arial"/>
                <w:color w:val="000000" w:themeColor="text1"/>
              </w:rPr>
              <w:t xml:space="preserve"> o uni</w:t>
            </w:r>
            <w:r w:rsidR="00976A57">
              <w:rPr>
                <w:rFonts w:ascii="Verdana" w:hAnsi="Verdana" w:cs="Arial"/>
                <w:color w:val="000000" w:themeColor="text1"/>
              </w:rPr>
              <w:t>ones</w:t>
            </w:r>
            <w:r w:rsidR="00976A57" w:rsidRPr="007E3ECA">
              <w:rPr>
                <w:rFonts w:ascii="Verdana" w:hAnsi="Verdana" w:cs="Arial"/>
                <w:color w:val="000000" w:themeColor="text1"/>
              </w:rPr>
              <w:t xml:space="preserve"> temporal</w:t>
            </w:r>
            <w:r w:rsidR="00976A57">
              <w:rPr>
                <w:rFonts w:ascii="Verdana" w:hAnsi="Verdana" w:cs="Arial"/>
                <w:color w:val="000000" w:themeColor="text1"/>
              </w:rPr>
              <w:t>es</w:t>
            </w:r>
            <w:r w:rsidR="00976A57" w:rsidRPr="007E3ECA">
              <w:rPr>
                <w:rFonts w:ascii="Verdana" w:hAnsi="Verdana" w:cs="Arial"/>
                <w:color w:val="000000" w:themeColor="text1"/>
              </w:rPr>
              <w:t xml:space="preserve"> </w:t>
            </w:r>
            <w:r w:rsidR="00976A57">
              <w:rPr>
                <w:rFonts w:ascii="Verdana" w:hAnsi="Verdana" w:cs="Arial"/>
                <w:color w:val="000000" w:themeColor="text1"/>
              </w:rPr>
              <w:t xml:space="preserve">se forman a partir de un contrato </w:t>
            </w:r>
            <w:r w:rsidR="00976A57" w:rsidRPr="007E3ECA">
              <w:rPr>
                <w:rFonts w:ascii="Verdana" w:hAnsi="Verdana" w:cs="Arial"/>
                <w:color w:val="000000" w:themeColor="text1"/>
              </w:rPr>
              <w:t xml:space="preserve">de asociación </w:t>
            </w:r>
            <w:r w:rsidR="00976A57">
              <w:rPr>
                <w:rFonts w:ascii="Verdana" w:hAnsi="Verdana" w:cs="Arial"/>
                <w:color w:val="000000" w:themeColor="text1"/>
              </w:rPr>
              <w:t xml:space="preserve">que sigue una organización </w:t>
            </w:r>
            <w:r w:rsidR="00976A57" w:rsidRPr="007E3ECA">
              <w:rPr>
                <w:rFonts w:ascii="Verdana" w:hAnsi="Verdana" w:cs="Arial"/>
                <w:color w:val="000000" w:themeColor="text1"/>
              </w:rPr>
              <w:t>similar a</w:t>
            </w:r>
            <w:r w:rsidR="00976A57">
              <w:rPr>
                <w:rFonts w:ascii="Verdana" w:hAnsi="Verdana" w:cs="Arial"/>
                <w:color w:val="000000" w:themeColor="text1"/>
              </w:rPr>
              <w:t xml:space="preserve"> las de las sociedades, aunque se reitera, se trata de estructuras que no cuentan con personería jurídica</w:t>
            </w:r>
            <w:r w:rsidR="00976A57" w:rsidRPr="007E3ECA">
              <w:rPr>
                <w:rFonts w:ascii="Verdana" w:hAnsi="Verdana" w:cs="Arial"/>
                <w:color w:val="000000" w:themeColor="text1"/>
              </w:rPr>
              <w:t>.</w:t>
            </w:r>
            <w:r w:rsidR="00976A57">
              <w:rPr>
                <w:rFonts w:ascii="Verdana" w:hAnsi="Verdana" w:cs="Arial"/>
                <w:color w:val="000000" w:themeColor="text1"/>
              </w:rPr>
              <w:t xml:space="preserve"> Adicionalmente</w:t>
            </w:r>
            <w:r w:rsidR="00976A57" w:rsidRPr="007E3ECA">
              <w:rPr>
                <w:rFonts w:ascii="Verdana" w:hAnsi="Verdana" w:cs="Arial"/>
                <w:color w:val="000000" w:themeColor="text1"/>
              </w:rPr>
              <w:t xml:space="preserve">, la ley de forma expresa </w:t>
            </w:r>
            <w:r w:rsidR="00976A57">
              <w:rPr>
                <w:rFonts w:ascii="Verdana" w:hAnsi="Verdana" w:cs="Arial"/>
                <w:color w:val="000000" w:themeColor="text1"/>
              </w:rPr>
              <w:t xml:space="preserve">requiere que los proponentes plurales designen </w:t>
            </w:r>
            <w:r w:rsidR="00976A57" w:rsidRPr="007E3ECA">
              <w:rPr>
                <w:rFonts w:ascii="Verdana" w:hAnsi="Verdana" w:cs="Arial"/>
                <w:color w:val="000000" w:themeColor="text1"/>
              </w:rPr>
              <w:t xml:space="preserve">un representante legal para </w:t>
            </w:r>
            <w:r w:rsidR="00976A57">
              <w:rPr>
                <w:rFonts w:ascii="Verdana" w:hAnsi="Verdana" w:cs="Arial"/>
                <w:color w:val="000000" w:themeColor="text1"/>
              </w:rPr>
              <w:t>el relacionamiento con las entidades estatales,</w:t>
            </w:r>
            <w:r w:rsidR="00976A57" w:rsidRPr="007E3ECA">
              <w:rPr>
                <w:rFonts w:ascii="Verdana" w:hAnsi="Verdana" w:cs="Arial"/>
                <w:color w:val="000000" w:themeColor="text1"/>
              </w:rPr>
              <w:t xml:space="preserve"> tema que de forma expresa </w:t>
            </w:r>
            <w:r w:rsidR="00976A57">
              <w:rPr>
                <w:rFonts w:ascii="Verdana" w:hAnsi="Verdana" w:cs="Arial"/>
                <w:color w:val="000000" w:themeColor="text1"/>
              </w:rPr>
              <w:t xml:space="preserve">se encuentra regulado en </w:t>
            </w:r>
            <w:r w:rsidR="00976A57" w:rsidRPr="007E3ECA">
              <w:rPr>
                <w:rFonts w:ascii="Verdana" w:hAnsi="Verdana" w:cs="Arial"/>
                <w:color w:val="000000" w:themeColor="text1"/>
              </w:rPr>
              <w:t>el Código de Comercio</w:t>
            </w:r>
            <w:r w:rsidR="00976A57">
              <w:rPr>
                <w:rFonts w:ascii="Verdana" w:hAnsi="Verdana" w:cs="Arial"/>
                <w:color w:val="000000" w:themeColor="text1"/>
              </w:rPr>
              <w:t xml:space="preserve"> y cuyas disposiciones son aplicables por remisión expresa del Estatuto General de Contratación de la Administración Pública</w:t>
            </w:r>
            <w:r w:rsidR="00976A57" w:rsidRPr="007E3ECA">
              <w:rPr>
                <w:rFonts w:ascii="Verdana" w:hAnsi="Verdana" w:cs="Arial"/>
                <w:color w:val="000000" w:themeColor="text1"/>
              </w:rPr>
              <w:t>.</w:t>
            </w:r>
          </w:p>
          <w:p w14:paraId="31B1D618" w14:textId="70BF531B" w:rsidR="00976A57" w:rsidRDefault="00976A57" w:rsidP="00867B95">
            <w:pPr>
              <w:spacing w:before="120" w:line="276" w:lineRule="auto"/>
              <w:ind w:firstLine="744"/>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Se concluye frente al primer problema jurídico planteado que</w:t>
            </w:r>
            <w:r w:rsidR="00071C83">
              <w:rPr>
                <w:rFonts w:ascii="Verdana" w:eastAsia="Times New Roman" w:hAnsi="Verdana" w:cs="Arial"/>
                <w:color w:val="000000" w:themeColor="text1"/>
                <w:lang w:eastAsia="es-CO"/>
              </w:rPr>
              <w:t>,</w:t>
            </w:r>
            <w:r>
              <w:rPr>
                <w:rFonts w:ascii="Verdana" w:eastAsia="Times New Roman" w:hAnsi="Verdana" w:cs="Arial"/>
                <w:color w:val="000000" w:themeColor="text1"/>
                <w:lang w:eastAsia="es-CO"/>
              </w:rPr>
              <w:t xml:space="preserve"> no existe una disposición legal, comercial, civil, o en materia de contratación estatal, que requiera que las personas jurídicas –sociedades colombianas o sociedades extranjeras con sucursal en Colombia-, o los proponentes plurales, acrediten que existe un vínculo laboral con su representante legal</w:t>
            </w:r>
            <w:r w:rsidR="00704FB8">
              <w:rPr>
                <w:rFonts w:ascii="Verdana" w:eastAsia="Times New Roman" w:hAnsi="Verdana" w:cs="Arial"/>
                <w:color w:val="000000" w:themeColor="text1"/>
                <w:lang w:eastAsia="es-CO"/>
              </w:rPr>
              <w:t>, el cual podrá ser vinculado a través de otros tipos contractuales existentes en el ordenamiento jurídico como el contrato de mandato o el contrato de prestación de servicios</w:t>
            </w:r>
            <w:r>
              <w:rPr>
                <w:rFonts w:ascii="Verdana" w:eastAsia="Times New Roman" w:hAnsi="Verdana" w:cs="Arial"/>
                <w:color w:val="000000" w:themeColor="text1"/>
                <w:lang w:eastAsia="es-CO"/>
              </w:rPr>
              <w:t>.</w:t>
            </w:r>
          </w:p>
          <w:p w14:paraId="0E6F2998" w14:textId="76E43435" w:rsidR="00976A57" w:rsidRDefault="00976A57" w:rsidP="00867B95">
            <w:pPr>
              <w:spacing w:before="120" w:line="276" w:lineRule="auto"/>
              <w:ind w:firstLine="744"/>
              <w:jc w:val="both"/>
              <w:rPr>
                <w:rFonts w:ascii="Verdana" w:eastAsia="Calibri" w:hAnsi="Verdana" w:cs="Arial"/>
                <w:color w:val="000000" w:themeColor="text1"/>
                <w:lang w:val="es-ES"/>
              </w:rPr>
            </w:pPr>
            <w:r>
              <w:rPr>
                <w:rFonts w:ascii="Verdana" w:eastAsia="Times New Roman" w:hAnsi="Verdana" w:cs="Arial"/>
                <w:color w:val="000000" w:themeColor="text1"/>
                <w:lang w:eastAsia="es-CO"/>
              </w:rPr>
              <w:t xml:space="preserve">Frente a la posibilidad de que la </w:t>
            </w:r>
            <w:r w:rsidR="00704FB8">
              <w:rPr>
                <w:rFonts w:ascii="Verdana" w:eastAsia="Times New Roman" w:hAnsi="Verdana" w:cs="Arial"/>
                <w:color w:val="000000" w:themeColor="text1"/>
                <w:lang w:eastAsia="es-CO"/>
              </w:rPr>
              <w:t>entidad estatal</w:t>
            </w:r>
            <w:r>
              <w:rPr>
                <w:rFonts w:ascii="Verdana" w:eastAsia="Times New Roman" w:hAnsi="Verdana" w:cs="Arial"/>
                <w:color w:val="000000" w:themeColor="text1"/>
                <w:lang w:eastAsia="es-CO"/>
              </w:rPr>
              <w:t xml:space="preserve"> exija la acreditación de un tipo de vínculo específico, es importante aclarar que </w:t>
            </w:r>
            <w:r w:rsidRPr="00C94107">
              <w:rPr>
                <w:rFonts w:ascii="Verdana" w:eastAsia="Times New Roman" w:hAnsi="Verdana" w:cs="Arial"/>
                <w:lang w:val="es-ES" w:eastAsia="es-MX"/>
              </w:rPr>
              <w:t>la determinación de los requisitos habilitantes es una facultad discrecional, que obedece a la autonomía que le asiste para estructurar sus procesos de contratación</w:t>
            </w:r>
            <w:r>
              <w:rPr>
                <w:rFonts w:ascii="Verdana" w:eastAsia="Times New Roman" w:hAnsi="Verdana" w:cs="Arial"/>
                <w:lang w:val="es-ES" w:eastAsia="es-MX"/>
              </w:rPr>
              <w:t>. Sin embargo,</w:t>
            </w:r>
            <w:r w:rsidRPr="00C94107">
              <w:rPr>
                <w:rFonts w:ascii="Verdana" w:eastAsia="Times New Roman" w:hAnsi="Verdana" w:cs="Arial"/>
                <w:lang w:val="es-ES" w:eastAsia="es-MX"/>
              </w:rPr>
              <w:t xml:space="preserve"> esta debe ejercerse respetando los principios que rigen en materia de contratación pública, como el selección objetiva e igualdad</w:t>
            </w:r>
            <w:r>
              <w:rPr>
                <w:rFonts w:ascii="Verdana" w:eastAsia="Times New Roman" w:hAnsi="Verdana" w:cs="Arial"/>
                <w:lang w:val="es-ES" w:eastAsia="es-MX"/>
              </w:rPr>
              <w:t>. Así, l</w:t>
            </w:r>
            <w:r w:rsidRPr="00C94107">
              <w:rPr>
                <w:rFonts w:ascii="Verdana" w:eastAsia="Times New Roman" w:hAnsi="Verdana" w:cs="Arial"/>
                <w:lang w:val="es-ES" w:eastAsia="es-MX"/>
              </w:rPr>
              <w:t xml:space="preserve">a Entidad </w:t>
            </w:r>
            <w:r>
              <w:rPr>
                <w:rFonts w:ascii="Verdana" w:eastAsia="Times New Roman" w:hAnsi="Verdana" w:cs="Arial"/>
                <w:lang w:val="es-ES" w:eastAsia="es-MX"/>
              </w:rPr>
              <w:t xml:space="preserve">debe fijarlos </w:t>
            </w:r>
            <w:r w:rsidRPr="00C94107">
              <w:rPr>
                <w:rFonts w:ascii="Verdana" w:eastAsia="Times New Roman" w:hAnsi="Verdana" w:cs="Arial"/>
                <w:lang w:val="es-ES" w:eastAsia="es-MX"/>
              </w:rPr>
              <w:t xml:space="preserve">de manera tal que, la ponderación de los mismos permita medir la aptitud de los oferentes para cumplir con el contrato, y que, además de ser </w:t>
            </w:r>
            <w:r w:rsidRPr="00C94107">
              <w:rPr>
                <w:rFonts w:ascii="Verdana" w:eastAsia="Times New Roman" w:hAnsi="Verdana" w:cs="Arial"/>
                <w:lang w:val="es-ES" w:eastAsia="es-MX"/>
              </w:rPr>
              <w:lastRenderedPageBreak/>
              <w:t>proporcionales y adecuados a su objeto, no limiten la participación en el proceso de selección</w:t>
            </w:r>
            <w:r w:rsidR="00BC0CA8">
              <w:rPr>
                <w:rFonts w:ascii="Verdana" w:eastAsia="Times New Roman" w:hAnsi="Verdana" w:cs="Arial"/>
                <w:lang w:val="es-ES" w:eastAsia="es-MX"/>
              </w:rPr>
              <w:t xml:space="preserve">. </w:t>
            </w:r>
          </w:p>
          <w:p w14:paraId="599B5BA6" w14:textId="158C0695" w:rsidR="00976A57" w:rsidRDefault="00976A57" w:rsidP="00867B95">
            <w:pPr>
              <w:widowControl w:val="0"/>
              <w:autoSpaceDE w:val="0"/>
              <w:autoSpaceDN w:val="0"/>
              <w:spacing w:before="120" w:line="276" w:lineRule="auto"/>
              <w:ind w:firstLine="709"/>
              <w:jc w:val="both"/>
              <w:rPr>
                <w:rFonts w:ascii="Verdana" w:eastAsia="Arial" w:hAnsi="Verdana" w:cs="Arial"/>
                <w:lang w:val="es-ES"/>
              </w:rPr>
            </w:pPr>
            <w:r>
              <w:rPr>
                <w:rFonts w:ascii="Verdana" w:eastAsia="Calibri" w:hAnsi="Verdana" w:cs="Arial"/>
                <w:color w:val="000000" w:themeColor="text1"/>
                <w:lang w:val="es-ES"/>
              </w:rPr>
              <w:t>(</w:t>
            </w:r>
            <w:proofErr w:type="spellStart"/>
            <w:r>
              <w:rPr>
                <w:rFonts w:ascii="Verdana" w:eastAsia="Calibri" w:hAnsi="Verdana" w:cs="Arial"/>
                <w:color w:val="000000" w:themeColor="text1"/>
                <w:lang w:val="es-ES"/>
              </w:rPr>
              <w:t>ii</w:t>
            </w:r>
            <w:proofErr w:type="spellEnd"/>
            <w:r>
              <w:rPr>
                <w:rFonts w:ascii="Verdana" w:eastAsia="Calibri" w:hAnsi="Verdana" w:cs="Arial"/>
                <w:color w:val="000000" w:themeColor="text1"/>
                <w:lang w:val="es-ES"/>
              </w:rPr>
              <w:t>)</w:t>
            </w:r>
            <w:r>
              <w:rPr>
                <w:rFonts w:ascii="Verdana" w:eastAsia="Arial" w:hAnsi="Verdana" w:cs="Arial"/>
                <w:lang w:val="es-ES"/>
              </w:rPr>
              <w:t xml:space="preserve"> El artículo 50 de la Ley </w:t>
            </w:r>
            <w:r w:rsidRPr="007F734F">
              <w:rPr>
                <w:rFonts w:ascii="Verdana" w:eastAsia="Arial" w:hAnsi="Verdana" w:cs="Arial"/>
                <w:lang w:val="es-ES"/>
              </w:rPr>
              <w:t>789 de 2002 dispone que</w:t>
            </w:r>
            <w:r>
              <w:rPr>
                <w:rFonts w:ascii="Verdana" w:eastAsia="Arial" w:hAnsi="Verdana" w:cs="Arial"/>
                <w:lang w:val="es-ES"/>
              </w:rPr>
              <w:t xml:space="preserve"> las personas jurídicas deben acreditar el pago de los aportes </w:t>
            </w:r>
            <w:r w:rsidR="00127CEC">
              <w:rPr>
                <w:rFonts w:ascii="Verdana" w:eastAsia="Arial" w:hAnsi="Verdana" w:cs="Arial"/>
                <w:lang w:val="es-ES"/>
              </w:rPr>
              <w:t xml:space="preserve">al Sistema de Seguridad social </w:t>
            </w:r>
            <w:r>
              <w:rPr>
                <w:rFonts w:ascii="Verdana" w:eastAsia="Arial" w:hAnsi="Verdana" w:cs="Arial"/>
                <w:lang w:val="es-ES"/>
              </w:rPr>
              <w:t xml:space="preserve">de sus </w:t>
            </w:r>
            <w:r w:rsidRPr="00F7651F">
              <w:rPr>
                <w:rFonts w:ascii="Verdana" w:eastAsia="Arial" w:hAnsi="Verdana" w:cs="Arial"/>
                <w:i/>
                <w:iCs/>
                <w:lang w:val="es-ES"/>
              </w:rPr>
              <w:t>empleados</w:t>
            </w:r>
            <w:r w:rsidRPr="007F734F">
              <w:rPr>
                <w:rFonts w:ascii="Verdana" w:eastAsia="Arial" w:hAnsi="Verdana" w:cs="Arial"/>
                <w:lang w:val="es-ES"/>
              </w:rPr>
              <w:t xml:space="preserve">, con lo que se refiere </w:t>
            </w:r>
            <w:r>
              <w:rPr>
                <w:rFonts w:ascii="Verdana" w:eastAsia="Arial" w:hAnsi="Verdana" w:cs="Arial"/>
                <w:lang w:val="es-ES"/>
              </w:rPr>
              <w:t xml:space="preserve">a </w:t>
            </w:r>
            <w:r w:rsidRPr="007F734F">
              <w:rPr>
                <w:rFonts w:ascii="Verdana" w:eastAsia="Arial" w:hAnsi="Verdana" w:cs="Arial"/>
                <w:lang w:val="es-ES"/>
              </w:rPr>
              <w:t>aquellas personas que cuenten con</w:t>
            </w:r>
            <w:r w:rsidRPr="00F7651F">
              <w:rPr>
                <w:rFonts w:ascii="Verdana" w:eastAsia="Arial" w:hAnsi="Verdana" w:cs="Arial"/>
                <w:lang w:val="es-ES"/>
              </w:rPr>
              <w:t xml:space="preserve"> una relación laboral en los términos de los artículos 22 y 23 del Código Sustantivo del Trabajo</w:t>
            </w:r>
            <w:r w:rsidRPr="003A426C">
              <w:rPr>
                <w:rFonts w:ascii="Verdana" w:eastAsia="Arial" w:hAnsi="Verdana" w:cs="Arial"/>
                <w:lang w:val="es-ES"/>
              </w:rPr>
              <w:t>.</w:t>
            </w:r>
            <w:r>
              <w:rPr>
                <w:rFonts w:ascii="Verdana" w:eastAsia="Arial" w:hAnsi="Verdana" w:cs="Arial"/>
                <w:lang w:val="es-ES"/>
              </w:rPr>
              <w:t xml:space="preserve"> Se concluye de lo anterior que los proponentes que tengan la calidad de personas jurídicas, como las sociedades colombianas o las sociedades extranjeras con sucursal en Colombia, únicamente deberán acreditar el pago de los aportes de sus representantes legales cuando éstos cumplan con la condición de ser </w:t>
            </w:r>
            <w:r w:rsidRPr="00341944">
              <w:rPr>
                <w:rFonts w:ascii="Verdana" w:eastAsia="Arial" w:hAnsi="Verdana" w:cs="Arial"/>
                <w:i/>
                <w:iCs/>
                <w:lang w:val="es-ES"/>
              </w:rPr>
              <w:t>empleados</w:t>
            </w:r>
            <w:r>
              <w:rPr>
                <w:rFonts w:ascii="Verdana" w:eastAsia="Arial" w:hAnsi="Verdana" w:cs="Arial"/>
                <w:i/>
                <w:iCs/>
                <w:lang w:val="es-ES"/>
              </w:rPr>
              <w:t xml:space="preserve">, </w:t>
            </w:r>
            <w:r w:rsidRPr="005772FF">
              <w:rPr>
                <w:rFonts w:ascii="Verdana" w:eastAsia="Arial" w:hAnsi="Verdana" w:cs="Arial"/>
                <w:lang w:val="es-ES"/>
              </w:rPr>
              <w:t xml:space="preserve">en los términos </w:t>
            </w:r>
            <w:r>
              <w:rPr>
                <w:rFonts w:ascii="Verdana" w:eastAsia="Arial" w:hAnsi="Verdana" w:cs="Arial"/>
                <w:lang w:val="es-ES"/>
              </w:rPr>
              <w:t xml:space="preserve">exigidos </w:t>
            </w:r>
            <w:r w:rsidRPr="005772FF">
              <w:rPr>
                <w:rFonts w:ascii="Verdana" w:eastAsia="Arial" w:hAnsi="Verdana" w:cs="Arial"/>
                <w:lang w:val="es-ES"/>
              </w:rPr>
              <w:t>e</w:t>
            </w:r>
            <w:r>
              <w:rPr>
                <w:rFonts w:ascii="Verdana" w:eastAsia="Arial" w:hAnsi="Verdana" w:cs="Arial"/>
                <w:lang w:val="es-ES"/>
              </w:rPr>
              <w:t>n</w:t>
            </w:r>
            <w:r w:rsidRPr="005772FF">
              <w:rPr>
                <w:rFonts w:ascii="Verdana" w:eastAsia="Arial" w:hAnsi="Verdana" w:cs="Arial"/>
                <w:lang w:val="es-ES"/>
              </w:rPr>
              <w:t xml:space="preserve"> la Ley 789 de 2002.</w:t>
            </w:r>
            <w:r>
              <w:rPr>
                <w:rFonts w:ascii="Verdana" w:eastAsia="Arial" w:hAnsi="Verdana" w:cs="Arial"/>
                <w:lang w:val="es-ES"/>
              </w:rPr>
              <w:t xml:space="preserve"> En concordancia, no deberán acreditar dichos pagos con respecto a los representantes legales que cuenten con un tipo de vinculación distinta, como es el caso de aquellos contratados mediante prestación de servicios. </w:t>
            </w:r>
          </w:p>
          <w:p w14:paraId="3817C852" w14:textId="77777777" w:rsidR="00976A57" w:rsidRDefault="00976A57" w:rsidP="00867B95">
            <w:pPr>
              <w:widowControl w:val="0"/>
              <w:autoSpaceDE w:val="0"/>
              <w:autoSpaceDN w:val="0"/>
              <w:spacing w:before="120" w:line="276" w:lineRule="auto"/>
              <w:ind w:firstLine="709"/>
              <w:jc w:val="both"/>
              <w:rPr>
                <w:rFonts w:ascii="Verdana" w:eastAsia="Arial" w:hAnsi="Verdana" w:cs="Arial"/>
                <w:lang w:val="es-ES"/>
              </w:rPr>
            </w:pPr>
            <w:r>
              <w:rPr>
                <w:rFonts w:ascii="Verdana" w:eastAsia="Arial" w:hAnsi="Verdana" w:cs="Arial"/>
                <w:lang w:val="es-ES"/>
              </w:rPr>
              <w:t xml:space="preserve">Por otra parte, se sigue de lo expuesto, que en los casos que el representante legal tenga la condición de </w:t>
            </w:r>
            <w:r w:rsidRPr="00336BFD">
              <w:rPr>
                <w:rFonts w:ascii="Verdana" w:eastAsia="Arial" w:hAnsi="Verdana" w:cs="Arial"/>
                <w:lang w:val="es-ES"/>
              </w:rPr>
              <w:t>empleado</w:t>
            </w:r>
            <w:r>
              <w:rPr>
                <w:rFonts w:ascii="Verdana" w:eastAsia="Arial" w:hAnsi="Verdana" w:cs="Arial"/>
                <w:lang w:val="es-ES"/>
              </w:rPr>
              <w:t xml:space="preserve">, la persona jurídica proponente deberá acreditar el </w:t>
            </w:r>
            <w:r w:rsidRPr="00336BFD">
              <w:rPr>
                <w:rFonts w:ascii="Verdana" w:eastAsia="Arial" w:hAnsi="Verdana" w:cs="Arial"/>
                <w:lang w:val="es-ES"/>
              </w:rPr>
              <w:t xml:space="preserve">cumplimiento de sus obligaciones “con los sistemas de salud, riesgos profesionales, pensiones y aportes a las Cajas de Compensación Familiar, Instituto Colombiano de Bienestar Familiar y Servicio Nacional de Aprendizaje, cuando a ello haya lugar”, tal como lo señala </w:t>
            </w:r>
            <w:r>
              <w:rPr>
                <w:rFonts w:ascii="Verdana" w:eastAsia="Arial" w:hAnsi="Verdana" w:cs="Arial"/>
                <w:lang w:val="es-ES"/>
              </w:rPr>
              <w:t>la</w:t>
            </w:r>
            <w:r w:rsidRPr="00336BFD">
              <w:rPr>
                <w:rFonts w:ascii="Verdana" w:eastAsia="Arial" w:hAnsi="Verdana" w:cs="Arial"/>
                <w:lang w:val="es-ES"/>
              </w:rPr>
              <w:t xml:space="preserve"> referid</w:t>
            </w:r>
            <w:r>
              <w:rPr>
                <w:rFonts w:ascii="Verdana" w:eastAsia="Arial" w:hAnsi="Verdana" w:cs="Arial"/>
                <w:lang w:val="es-ES"/>
              </w:rPr>
              <w:t>a</w:t>
            </w:r>
            <w:r w:rsidRPr="00336BFD">
              <w:rPr>
                <w:rFonts w:ascii="Verdana" w:eastAsia="Arial" w:hAnsi="Verdana" w:cs="Arial"/>
                <w:lang w:val="es-ES"/>
              </w:rPr>
              <w:t xml:space="preserve"> </w:t>
            </w:r>
            <w:r>
              <w:rPr>
                <w:rFonts w:ascii="Verdana" w:eastAsia="Arial" w:hAnsi="Verdana" w:cs="Arial"/>
                <w:lang w:val="es-ES"/>
              </w:rPr>
              <w:t>ley</w:t>
            </w:r>
            <w:r w:rsidRPr="00336BFD">
              <w:rPr>
                <w:rFonts w:ascii="Verdana" w:eastAsia="Arial" w:hAnsi="Verdana" w:cs="Arial"/>
                <w:lang w:val="es-ES"/>
              </w:rPr>
              <w:t>. De modo que, en estos casos, no será posible que la persona jurídica cumpla con esta obligación mediante la acreditación de pagos</w:t>
            </w:r>
            <w:r>
              <w:rPr>
                <w:rFonts w:ascii="Verdana" w:eastAsia="Arial" w:hAnsi="Verdana" w:cs="Arial"/>
                <w:lang w:val="es-ES"/>
              </w:rPr>
              <w:t xml:space="preserve"> realizados</w:t>
            </w:r>
            <w:r w:rsidRPr="00336BFD">
              <w:rPr>
                <w:rFonts w:ascii="Verdana" w:eastAsia="Arial" w:hAnsi="Verdana" w:cs="Arial"/>
                <w:lang w:val="es-ES"/>
              </w:rPr>
              <w:t xml:space="preserve"> a sistemas de seguridad social extranjeros.</w:t>
            </w:r>
          </w:p>
          <w:p w14:paraId="036CC38A" w14:textId="77777777" w:rsidR="00976A57" w:rsidRPr="00341944" w:rsidRDefault="00976A57" w:rsidP="00867B95">
            <w:pPr>
              <w:widowControl w:val="0"/>
              <w:autoSpaceDE w:val="0"/>
              <w:autoSpaceDN w:val="0"/>
              <w:spacing w:before="120" w:line="276" w:lineRule="auto"/>
              <w:ind w:firstLine="744"/>
              <w:jc w:val="both"/>
              <w:rPr>
                <w:rFonts w:ascii="Verdana" w:hAnsi="Verdana"/>
                <w:shd w:val="clear" w:color="auto" w:fill="FFFFFF"/>
              </w:rPr>
            </w:pPr>
            <w:r>
              <w:rPr>
                <w:rFonts w:ascii="Verdana" w:hAnsi="Verdana"/>
                <w:shd w:val="clear" w:color="auto" w:fill="FFFFFF"/>
              </w:rPr>
              <w:t>E</w:t>
            </w:r>
            <w:r w:rsidRPr="008378C4">
              <w:rPr>
                <w:rFonts w:ascii="Verdana" w:hAnsi="Verdana"/>
                <w:shd w:val="clear" w:color="auto" w:fill="FFFFFF"/>
              </w:rPr>
              <w:t xml:space="preserve">n </w:t>
            </w:r>
            <w:r>
              <w:rPr>
                <w:rFonts w:ascii="Verdana" w:hAnsi="Verdana"/>
                <w:shd w:val="clear" w:color="auto" w:fill="FFFFFF"/>
              </w:rPr>
              <w:t xml:space="preserve">el </w:t>
            </w:r>
            <w:r w:rsidRPr="008378C4">
              <w:rPr>
                <w:rFonts w:ascii="Verdana" w:hAnsi="Verdana"/>
                <w:shd w:val="clear" w:color="auto" w:fill="FFFFFF"/>
              </w:rPr>
              <w:t xml:space="preserve">caso de consorcios o uniones temporales, </w:t>
            </w:r>
            <w:r w:rsidRPr="00753ECB">
              <w:rPr>
                <w:rFonts w:ascii="Verdana" w:hAnsi="Verdana"/>
                <w:i/>
                <w:iCs/>
                <w:shd w:val="clear" w:color="auto" w:fill="FFFFFF"/>
              </w:rPr>
              <w:t>cada uno de sus miembros</w:t>
            </w:r>
            <w:r>
              <w:rPr>
                <w:rFonts w:ascii="Verdana" w:hAnsi="Verdana"/>
                <w:i/>
                <w:iCs/>
                <w:shd w:val="clear" w:color="auto" w:fill="FFFFFF"/>
              </w:rPr>
              <w:t xml:space="preserve"> </w:t>
            </w:r>
            <w:r w:rsidRPr="008378C4">
              <w:rPr>
                <w:rFonts w:ascii="Verdana" w:hAnsi="Verdana"/>
                <w:shd w:val="clear" w:color="auto" w:fill="FFFFFF"/>
              </w:rPr>
              <w:t>deberá acreditar que se encuentra afiliado y al día en el pago de los aportes al sistema de seguridad social y aportes parafiscales</w:t>
            </w:r>
            <w:r>
              <w:rPr>
                <w:rFonts w:ascii="Verdana" w:hAnsi="Verdana"/>
                <w:shd w:val="clear" w:color="auto" w:fill="FFFFFF"/>
              </w:rPr>
              <w:t>. Así, el cumplimiento de la obligación se acreditará</w:t>
            </w:r>
            <w:r w:rsidRPr="008378C4">
              <w:rPr>
                <w:rFonts w:ascii="Verdana" w:hAnsi="Verdana"/>
                <w:shd w:val="clear" w:color="auto" w:fill="FFFFFF"/>
              </w:rPr>
              <w:t xml:space="preserve"> dependiendo de </w:t>
            </w:r>
            <w:r>
              <w:rPr>
                <w:rFonts w:ascii="Verdana" w:hAnsi="Verdana"/>
                <w:shd w:val="clear" w:color="auto" w:fill="FFFFFF"/>
              </w:rPr>
              <w:t>la</w:t>
            </w:r>
            <w:r w:rsidRPr="008378C4">
              <w:rPr>
                <w:rFonts w:ascii="Verdana" w:hAnsi="Verdana"/>
                <w:shd w:val="clear" w:color="auto" w:fill="FFFFFF"/>
              </w:rPr>
              <w:t xml:space="preserve"> naturaleza jurídica</w:t>
            </w:r>
            <w:r>
              <w:rPr>
                <w:rFonts w:ascii="Verdana" w:hAnsi="Verdana"/>
                <w:shd w:val="clear" w:color="auto" w:fill="FFFFFF"/>
              </w:rPr>
              <w:t xml:space="preserve"> de los integrantes, es decir, de si el miembro de la estructura plural es una persona natural o una persona jurídica. En éste último supuesto, será procedente la regla antes expuesta frente a la acreditación de los pagos de los representantes legales que cumplan con la condición de empleados de la persona jurídica. En cualquier caso, </w:t>
            </w:r>
            <w:proofErr w:type="spellStart"/>
            <w:r w:rsidRPr="00122488">
              <w:rPr>
                <w:rFonts w:ascii="Verdana" w:hAnsi="Verdana"/>
                <w:shd w:val="clear" w:color="auto" w:fill="FFFFFF"/>
              </w:rPr>
              <w:t>sera</w:t>
            </w:r>
            <w:proofErr w:type="spellEnd"/>
            <w:r w:rsidRPr="00122488">
              <w:rPr>
                <w:rFonts w:ascii="Verdana" w:hAnsi="Verdana"/>
                <w:shd w:val="clear" w:color="auto" w:fill="FFFFFF"/>
              </w:rPr>
              <w:t xml:space="preserve">́ el consocio o la </w:t>
            </w:r>
            <w:proofErr w:type="spellStart"/>
            <w:r w:rsidRPr="00122488">
              <w:rPr>
                <w:rFonts w:ascii="Verdana" w:hAnsi="Verdana"/>
                <w:shd w:val="clear" w:color="auto" w:fill="FFFFFF"/>
              </w:rPr>
              <w:t>unión</w:t>
            </w:r>
            <w:proofErr w:type="spellEnd"/>
            <w:r w:rsidRPr="00122488">
              <w:rPr>
                <w:rFonts w:ascii="Verdana" w:hAnsi="Verdana"/>
                <w:shd w:val="clear" w:color="auto" w:fill="FFFFFF"/>
              </w:rPr>
              <w:t xml:space="preserve"> temporal, y no sus representantes legales, quienes </w:t>
            </w:r>
            <w:proofErr w:type="spellStart"/>
            <w:r w:rsidRPr="00122488">
              <w:rPr>
                <w:rFonts w:ascii="Verdana" w:hAnsi="Verdana"/>
                <w:shd w:val="clear" w:color="auto" w:fill="FFFFFF"/>
              </w:rPr>
              <w:t>deberán</w:t>
            </w:r>
            <w:proofErr w:type="spellEnd"/>
            <w:r w:rsidRPr="00122488">
              <w:rPr>
                <w:rFonts w:ascii="Verdana" w:hAnsi="Verdana"/>
                <w:shd w:val="clear" w:color="auto" w:fill="FFFFFF"/>
              </w:rPr>
              <w:t xml:space="preserve"> cumplir con dicho requerimiento, acreditando que cada uno de sus integrantes se encuentre afiliado y al día en el pago de los aportes. </w:t>
            </w:r>
          </w:p>
        </w:tc>
      </w:tr>
    </w:tbl>
    <w:p w14:paraId="65009F17" w14:textId="77777777" w:rsidR="00976A57" w:rsidRPr="00FE5A24" w:rsidRDefault="00976A57" w:rsidP="00976A57">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3E427EB" w14:textId="77777777" w:rsidR="00976A57" w:rsidRPr="00FE5A24" w:rsidRDefault="00976A57" w:rsidP="00976A57">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lastRenderedPageBreak/>
        <w:t>Razones de la respuesta:</w:t>
      </w:r>
    </w:p>
    <w:p w14:paraId="42DC5829" w14:textId="77777777" w:rsidR="00976A57" w:rsidRPr="00FE5A24" w:rsidRDefault="00976A57" w:rsidP="00976A57">
      <w:pPr>
        <w:spacing w:after="0" w:line="276" w:lineRule="auto"/>
        <w:jc w:val="both"/>
        <w:rPr>
          <w:rFonts w:ascii="Verdana" w:eastAsia="Calibri" w:hAnsi="Verdana" w:cs="Arial"/>
          <w:color w:val="000000" w:themeColor="text1"/>
          <w:lang w:val="es-ES"/>
        </w:rPr>
      </w:pPr>
    </w:p>
    <w:p w14:paraId="1A2EE50E" w14:textId="77777777" w:rsidR="00976A57" w:rsidRPr="00FE5A24" w:rsidRDefault="00976A57" w:rsidP="00976A57">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1415FA7E" w14:textId="1F3556D9" w:rsidR="00976A57" w:rsidRDefault="00976A57" w:rsidP="00976A57">
      <w:pPr>
        <w:spacing w:before="120" w:after="120" w:line="276" w:lineRule="auto"/>
        <w:jc w:val="both"/>
        <w:rPr>
          <w:rFonts w:ascii="Verdana" w:hAnsi="Verdana" w:cs="Arial"/>
          <w:color w:val="000000" w:themeColor="text1"/>
        </w:rPr>
      </w:pPr>
      <w:r>
        <w:rPr>
          <w:rFonts w:ascii="Verdana" w:eastAsia="Calibri" w:hAnsi="Verdana" w:cs="Arial"/>
          <w:bCs/>
          <w:lang w:val="es-MX"/>
        </w:rPr>
        <w:t xml:space="preserve">(i) De acuerdo con el </w:t>
      </w:r>
      <w:r w:rsidRPr="00E62F24">
        <w:rPr>
          <w:rFonts w:ascii="Verdana" w:eastAsia="Calibri" w:hAnsi="Verdana" w:cs="Arial"/>
          <w:bCs/>
          <w:lang w:val="es-MX"/>
        </w:rPr>
        <w:t xml:space="preserve">numeral 1 del artículo 5 de la Ley 1150 de 2007, </w:t>
      </w:r>
      <w:r>
        <w:rPr>
          <w:rFonts w:ascii="Verdana" w:eastAsia="Calibri" w:hAnsi="Verdana" w:cs="Arial"/>
          <w:bCs/>
          <w:lang w:val="es-MX"/>
        </w:rPr>
        <w:t xml:space="preserve">la capacidad jurídica es </w:t>
      </w:r>
      <w:r w:rsidRPr="00E62F24">
        <w:rPr>
          <w:rFonts w:ascii="Verdana" w:hAnsi="Verdana" w:cs="Arial"/>
          <w:color w:val="000000" w:themeColor="text1"/>
        </w:rPr>
        <w:t>uno de los presupuestos para celebrar un contrato estatal</w:t>
      </w:r>
      <w:r>
        <w:rPr>
          <w:rFonts w:ascii="Verdana" w:hAnsi="Verdana" w:cs="Arial"/>
          <w:color w:val="000000" w:themeColor="text1"/>
        </w:rPr>
        <w:t xml:space="preserve">. Según el Código Civil, esta se refiere </w:t>
      </w:r>
      <w:r w:rsidRPr="0069417B">
        <w:rPr>
          <w:rFonts w:ascii="Verdana" w:hAnsi="Verdana" w:cs="Arial"/>
          <w:color w:val="000000" w:themeColor="text1"/>
        </w:rPr>
        <w:t>a la facultad que la ley le confiere a la persona para ejercer derechos y contraer obligaciones</w:t>
      </w:r>
      <w:r w:rsidR="00131B0E" w:rsidRPr="0069417B">
        <w:rPr>
          <w:rStyle w:val="FootnoteReference"/>
          <w:rFonts w:ascii="Verdana" w:hAnsi="Verdana" w:cs="Arial"/>
          <w:color w:val="000000" w:themeColor="text1"/>
        </w:rPr>
        <w:footnoteReference w:id="2"/>
      </w:r>
      <w:r>
        <w:rPr>
          <w:rFonts w:ascii="Verdana" w:hAnsi="Verdana" w:cs="Arial"/>
          <w:color w:val="000000" w:themeColor="text1"/>
        </w:rPr>
        <w:t>. De esta manera,</w:t>
      </w:r>
      <w:r w:rsidRPr="0069417B">
        <w:rPr>
          <w:rFonts w:ascii="Verdana" w:hAnsi="Verdana" w:cs="Arial"/>
          <w:color w:val="000000" w:themeColor="text1"/>
        </w:rPr>
        <w:t xml:space="preserve"> todas las personas naturales mayores de edad son capaces, con excepción de aquellas que la ley expresamente excluye de tal presunción</w:t>
      </w:r>
      <w:r>
        <w:rPr>
          <w:rFonts w:ascii="Verdana" w:hAnsi="Verdana" w:cs="Arial"/>
          <w:color w:val="000000" w:themeColor="text1"/>
        </w:rPr>
        <w:t xml:space="preserve">, tal como lo disponen los </w:t>
      </w:r>
      <w:r w:rsidRPr="0069417B">
        <w:rPr>
          <w:rFonts w:ascii="Verdana" w:hAnsi="Verdana" w:cs="Arial"/>
          <w:color w:val="000000" w:themeColor="text1"/>
        </w:rPr>
        <w:t>artículos 1502, 1503 y 1504</w:t>
      </w:r>
      <w:r>
        <w:rPr>
          <w:rFonts w:ascii="Verdana" w:hAnsi="Verdana" w:cs="Arial"/>
          <w:color w:val="000000" w:themeColor="text1"/>
        </w:rPr>
        <w:t xml:space="preserve">. Por su parte, </w:t>
      </w:r>
      <w:r w:rsidRPr="0069417B">
        <w:rPr>
          <w:rFonts w:ascii="Verdana" w:hAnsi="Verdana" w:cs="Arial"/>
          <w:color w:val="000000" w:themeColor="text1"/>
        </w:rPr>
        <w:t>la</w:t>
      </w:r>
      <w:r>
        <w:rPr>
          <w:rFonts w:ascii="Verdana" w:hAnsi="Verdana" w:cs="Arial"/>
          <w:color w:val="000000" w:themeColor="text1"/>
        </w:rPr>
        <w:t xml:space="preserve"> capacidad de las</w:t>
      </w:r>
      <w:r w:rsidRPr="0069417B">
        <w:rPr>
          <w:rFonts w:ascii="Verdana" w:hAnsi="Verdana" w:cs="Arial"/>
          <w:color w:val="000000" w:themeColor="text1"/>
        </w:rPr>
        <w:t xml:space="preserve"> personas jurídicas</w:t>
      </w:r>
      <w:r>
        <w:rPr>
          <w:rFonts w:ascii="Verdana" w:hAnsi="Verdana" w:cs="Arial"/>
          <w:color w:val="000000" w:themeColor="text1"/>
        </w:rPr>
        <w:t xml:space="preserve"> se circunscribe a lo </w:t>
      </w:r>
      <w:r w:rsidRPr="0069417B">
        <w:rPr>
          <w:rFonts w:ascii="Verdana" w:hAnsi="Verdana" w:cs="Arial"/>
          <w:color w:val="000000" w:themeColor="text1"/>
        </w:rPr>
        <w:t xml:space="preserve">expresado en su objeto social y </w:t>
      </w:r>
      <w:r>
        <w:rPr>
          <w:rFonts w:ascii="Verdana" w:hAnsi="Verdana" w:cs="Arial"/>
          <w:color w:val="000000" w:themeColor="text1"/>
        </w:rPr>
        <w:t xml:space="preserve">a </w:t>
      </w:r>
      <w:r w:rsidRPr="0069417B">
        <w:rPr>
          <w:rFonts w:ascii="Verdana" w:hAnsi="Verdana" w:cs="Arial"/>
          <w:color w:val="000000" w:themeColor="text1"/>
        </w:rPr>
        <w:t>su forma de creación</w:t>
      </w:r>
      <w:r w:rsidRPr="0069417B">
        <w:rPr>
          <w:rStyle w:val="FootnoteReference"/>
          <w:rFonts w:ascii="Verdana" w:hAnsi="Verdana" w:cs="Arial"/>
          <w:color w:val="000000" w:themeColor="text1"/>
        </w:rPr>
        <w:footnoteReference w:id="3"/>
      </w:r>
      <w:r w:rsidRPr="0069417B">
        <w:rPr>
          <w:rFonts w:ascii="Verdana" w:hAnsi="Verdana" w:cs="Arial"/>
          <w:color w:val="000000" w:themeColor="text1"/>
        </w:rPr>
        <w:t>.</w:t>
      </w:r>
      <w:r>
        <w:rPr>
          <w:rFonts w:ascii="Verdana" w:hAnsi="Verdana" w:cs="Arial"/>
          <w:color w:val="000000" w:themeColor="text1"/>
        </w:rPr>
        <w:t xml:space="preserve"> </w:t>
      </w:r>
    </w:p>
    <w:p w14:paraId="2A37744A" w14:textId="77777777" w:rsidR="00976A57" w:rsidRPr="00F2597D" w:rsidRDefault="00976A57" w:rsidP="00976A57">
      <w:pPr>
        <w:spacing w:before="120" w:after="120" w:line="276" w:lineRule="auto"/>
        <w:ind w:firstLine="708"/>
        <w:jc w:val="both"/>
      </w:pPr>
      <w:r>
        <w:rPr>
          <w:rFonts w:ascii="Verdana" w:hAnsi="Verdana"/>
          <w:color w:val="000000" w:themeColor="text1"/>
        </w:rPr>
        <w:t>En materia de contratación estatal,</w:t>
      </w:r>
      <w:r w:rsidRPr="0069417B">
        <w:rPr>
          <w:rFonts w:ascii="Verdana" w:hAnsi="Verdana"/>
          <w:color w:val="000000" w:themeColor="text1"/>
        </w:rPr>
        <w:t xml:space="preserve"> </w:t>
      </w:r>
      <w:r>
        <w:rPr>
          <w:rFonts w:ascii="Verdana" w:hAnsi="Verdana"/>
          <w:color w:val="000000" w:themeColor="text1"/>
        </w:rPr>
        <w:t>el artículo 6 de la Ley 80 de 1993 señala que “</w:t>
      </w:r>
      <w:r w:rsidRPr="00F2597D">
        <w:rPr>
          <w:rFonts w:ascii="Verdana" w:hAnsi="Verdana"/>
          <w:color w:val="000000" w:themeColor="text1"/>
        </w:rPr>
        <w:t>Pueden celebrar contratos con las entidades estatales las personas consideradas legalmente capaces en las disposiciones vigentes. También podrán celebrar contratos con las entidades estatales, los consorcios y uniones temporales</w:t>
      </w:r>
      <w:r>
        <w:t xml:space="preserve">”. </w:t>
      </w:r>
      <w:r w:rsidRPr="00F2597D">
        <w:rPr>
          <w:rFonts w:ascii="Verdana" w:hAnsi="Verdana"/>
          <w:color w:val="000000" w:themeColor="text1"/>
        </w:rPr>
        <w:t>En consecuencia, pueden celebrar contratos estatales las personas naturales mayores de edad, las personas jurídicas que tengan dentro de su objeto social actividades relacionadas con el objeto a contratar</w:t>
      </w:r>
      <w:r>
        <w:rPr>
          <w:rFonts w:ascii="Verdana" w:hAnsi="Verdana"/>
          <w:color w:val="000000" w:themeColor="text1"/>
        </w:rPr>
        <w:t>, así como</w:t>
      </w:r>
      <w:r w:rsidRPr="00F2597D">
        <w:rPr>
          <w:rFonts w:ascii="Verdana" w:hAnsi="Verdana"/>
          <w:color w:val="000000" w:themeColor="text1"/>
        </w:rPr>
        <w:t xml:space="preserve"> los consorcios y uniones temporales.</w:t>
      </w:r>
      <w:r>
        <w:t xml:space="preserve"> </w:t>
      </w:r>
      <w:r>
        <w:rPr>
          <w:rFonts w:ascii="Verdana" w:hAnsi="Verdana"/>
          <w:color w:val="000000" w:themeColor="text1"/>
        </w:rPr>
        <w:t xml:space="preserve">La capacidad jurídica deberá además considerar </w:t>
      </w:r>
      <w:r w:rsidRPr="0069417B">
        <w:rPr>
          <w:rFonts w:ascii="Verdana" w:hAnsi="Verdana"/>
          <w:color w:val="000000" w:themeColor="text1"/>
        </w:rPr>
        <w:t>lo dispuesto en el artículo 8 de la Ley 80 de 1993</w:t>
      </w:r>
      <w:r w:rsidRPr="0069417B">
        <w:rPr>
          <w:rStyle w:val="FootnoteReference"/>
          <w:rFonts w:ascii="Verdana" w:hAnsi="Verdana"/>
          <w:color w:val="000000" w:themeColor="text1"/>
        </w:rPr>
        <w:footnoteReference w:id="4"/>
      </w:r>
      <w:r w:rsidRPr="0069417B">
        <w:rPr>
          <w:rFonts w:ascii="Verdana" w:hAnsi="Verdana"/>
          <w:color w:val="000000" w:themeColor="text1"/>
        </w:rPr>
        <w:t xml:space="preserve">, </w:t>
      </w:r>
      <w:r>
        <w:rPr>
          <w:rFonts w:ascii="Verdana" w:hAnsi="Verdana"/>
          <w:color w:val="000000" w:themeColor="text1"/>
        </w:rPr>
        <w:t xml:space="preserve">que señala el régimen de inhabilidades e incompatibilidades como </w:t>
      </w:r>
      <w:r w:rsidRPr="0069417B">
        <w:rPr>
          <w:rFonts w:ascii="Verdana" w:hAnsi="Verdana"/>
          <w:color w:val="000000" w:themeColor="text1"/>
        </w:rPr>
        <w:t xml:space="preserve">prohibiciones legales a determinadas personas para celebrar contratos con entidades públicas. </w:t>
      </w:r>
    </w:p>
    <w:p w14:paraId="2C74FD6C" w14:textId="170F7B24" w:rsidR="00976A57" w:rsidRDefault="00976A57" w:rsidP="00976A57">
      <w:pPr>
        <w:pStyle w:val="BodyText"/>
        <w:spacing w:before="120" w:beforeAutospacing="0" w:after="120" w:afterAutospacing="0" w:line="276" w:lineRule="auto"/>
        <w:ind w:firstLine="708"/>
        <w:jc w:val="both"/>
        <w:rPr>
          <w:rFonts w:ascii="Verdana" w:hAnsi="Verdana"/>
          <w:color w:val="000000" w:themeColor="text1"/>
          <w:sz w:val="22"/>
          <w:szCs w:val="22"/>
        </w:rPr>
      </w:pPr>
      <w:r>
        <w:rPr>
          <w:rFonts w:ascii="Verdana" w:hAnsi="Verdana"/>
          <w:color w:val="000000" w:themeColor="text1"/>
          <w:sz w:val="22"/>
          <w:szCs w:val="22"/>
        </w:rPr>
        <w:t>De esta manera</w:t>
      </w:r>
      <w:r w:rsidRPr="0069417B">
        <w:rPr>
          <w:rFonts w:ascii="Verdana" w:hAnsi="Verdana"/>
          <w:color w:val="000000" w:themeColor="text1"/>
          <w:sz w:val="22"/>
          <w:szCs w:val="22"/>
        </w:rPr>
        <w:t>, para que una persona natural o jurídica pueda celebrar contratos con una entidad estatal es necesario, en primer lugar, una condición natural que corresponde a que exista y</w:t>
      </w:r>
      <w:r>
        <w:rPr>
          <w:rFonts w:ascii="Verdana" w:hAnsi="Verdana"/>
          <w:color w:val="000000" w:themeColor="text1"/>
          <w:sz w:val="22"/>
          <w:szCs w:val="22"/>
        </w:rPr>
        <w:t>,</w:t>
      </w:r>
      <w:r w:rsidRPr="0069417B">
        <w:rPr>
          <w:rFonts w:ascii="Verdana" w:hAnsi="Verdana"/>
          <w:color w:val="000000" w:themeColor="text1"/>
          <w:sz w:val="22"/>
          <w:szCs w:val="22"/>
        </w:rPr>
        <w:t xml:space="preserve"> en segundo lugar, que tenga capacidad de ejercicio, es decir, </w:t>
      </w:r>
      <w:r>
        <w:rPr>
          <w:rFonts w:ascii="Verdana" w:hAnsi="Verdana"/>
          <w:color w:val="000000" w:themeColor="text1"/>
          <w:sz w:val="22"/>
          <w:szCs w:val="22"/>
        </w:rPr>
        <w:t xml:space="preserve">la </w:t>
      </w:r>
      <w:r w:rsidRPr="0069417B">
        <w:rPr>
          <w:rFonts w:ascii="Verdana" w:hAnsi="Verdana"/>
          <w:color w:val="000000" w:themeColor="text1"/>
          <w:sz w:val="22"/>
          <w:szCs w:val="22"/>
        </w:rPr>
        <w:t xml:space="preserve">aptitud para ejercer por sí misma sus derechos y obligaciones, sin que se encuentre incursa en alguna inhabilidad </w:t>
      </w:r>
      <w:r>
        <w:rPr>
          <w:rFonts w:ascii="Verdana" w:hAnsi="Verdana"/>
          <w:color w:val="000000" w:themeColor="text1"/>
          <w:sz w:val="22"/>
          <w:szCs w:val="22"/>
        </w:rPr>
        <w:t>o</w:t>
      </w:r>
      <w:r w:rsidRPr="0069417B">
        <w:rPr>
          <w:rFonts w:ascii="Verdana" w:hAnsi="Verdana"/>
          <w:color w:val="000000" w:themeColor="text1"/>
          <w:sz w:val="22"/>
          <w:szCs w:val="22"/>
        </w:rPr>
        <w:t xml:space="preserve"> incompatibilidad establecida</w:t>
      </w:r>
      <w:r>
        <w:rPr>
          <w:rFonts w:ascii="Verdana" w:hAnsi="Verdana"/>
          <w:color w:val="000000" w:themeColor="text1"/>
          <w:sz w:val="22"/>
          <w:szCs w:val="22"/>
        </w:rPr>
        <w:t xml:space="preserve"> </w:t>
      </w:r>
      <w:r w:rsidRPr="0069417B">
        <w:rPr>
          <w:rFonts w:ascii="Verdana" w:hAnsi="Verdana"/>
          <w:color w:val="000000" w:themeColor="text1"/>
          <w:sz w:val="22"/>
          <w:szCs w:val="22"/>
        </w:rPr>
        <w:t>en el Estatuto General de Contratación de la Administración Pública</w:t>
      </w:r>
      <w:r w:rsidR="003674E0">
        <w:rPr>
          <w:rFonts w:ascii="Verdana" w:hAnsi="Verdana"/>
          <w:color w:val="000000" w:themeColor="text1"/>
          <w:sz w:val="22"/>
          <w:szCs w:val="22"/>
        </w:rPr>
        <w:t xml:space="preserve"> – en adelante EGCAP</w:t>
      </w:r>
      <w:r w:rsidRPr="0069417B">
        <w:rPr>
          <w:rFonts w:ascii="Verdana" w:hAnsi="Verdana"/>
          <w:color w:val="000000" w:themeColor="text1"/>
          <w:sz w:val="22"/>
          <w:szCs w:val="22"/>
        </w:rPr>
        <w:t xml:space="preserve">. </w:t>
      </w:r>
    </w:p>
    <w:p w14:paraId="1F2AD71A" w14:textId="5C518897" w:rsidR="00976A57" w:rsidRPr="008F5380" w:rsidRDefault="00976A57" w:rsidP="00FF29DB">
      <w:pPr>
        <w:pStyle w:val="BodyText"/>
        <w:spacing w:before="120" w:beforeAutospacing="0" w:after="0" w:afterAutospacing="0" w:line="276" w:lineRule="auto"/>
        <w:ind w:firstLine="708"/>
        <w:jc w:val="both"/>
        <w:rPr>
          <w:rFonts w:ascii="Verdana" w:hAnsi="Verdana"/>
          <w:color w:val="000000" w:themeColor="text1"/>
          <w:sz w:val="22"/>
          <w:szCs w:val="22"/>
        </w:rPr>
      </w:pPr>
      <w:r>
        <w:rPr>
          <w:rFonts w:ascii="Verdana" w:hAnsi="Verdana"/>
          <w:color w:val="000000" w:themeColor="text1"/>
          <w:sz w:val="22"/>
          <w:szCs w:val="22"/>
        </w:rPr>
        <w:lastRenderedPageBreak/>
        <w:t xml:space="preserve">En el caso de </w:t>
      </w:r>
      <w:r w:rsidRPr="008F5380">
        <w:rPr>
          <w:rFonts w:ascii="Verdana" w:hAnsi="Verdana"/>
          <w:color w:val="000000" w:themeColor="text1"/>
          <w:sz w:val="22"/>
          <w:szCs w:val="22"/>
        </w:rPr>
        <w:t xml:space="preserve">las personas jurídicas, </w:t>
      </w:r>
      <w:r>
        <w:rPr>
          <w:rFonts w:ascii="Verdana" w:hAnsi="Verdana"/>
          <w:color w:val="000000" w:themeColor="text1"/>
          <w:sz w:val="22"/>
          <w:szCs w:val="22"/>
        </w:rPr>
        <w:t>la</w:t>
      </w:r>
      <w:r w:rsidRPr="008F5380">
        <w:rPr>
          <w:rFonts w:ascii="Verdana" w:hAnsi="Verdana"/>
          <w:color w:val="000000" w:themeColor="text1"/>
          <w:sz w:val="22"/>
          <w:szCs w:val="22"/>
        </w:rPr>
        <w:t xml:space="preserve"> capacidad jurídica se perfecciona con su sola constitución y se acredita con el certificado de existencia y representación legal expedido por la cámara de comercio de su domicilio, el cual debe haber sido expedido dentro de los treinta (30) días calendario anteriores a la fecha de presentación o por la entidad que tenga la competencia para expedir dicho certificado.</w:t>
      </w:r>
      <w:r>
        <w:rPr>
          <w:rFonts w:ascii="Verdana" w:hAnsi="Verdana"/>
          <w:color w:val="000000" w:themeColor="text1"/>
          <w:sz w:val="22"/>
          <w:szCs w:val="22"/>
        </w:rPr>
        <w:t xml:space="preserve"> Según el </w:t>
      </w:r>
      <w:r w:rsidR="0017527C">
        <w:rPr>
          <w:rFonts w:ascii="Verdana" w:hAnsi="Verdana"/>
          <w:color w:val="000000" w:themeColor="text1"/>
          <w:sz w:val="22"/>
          <w:szCs w:val="22"/>
        </w:rPr>
        <w:t>“</w:t>
      </w:r>
      <w:r>
        <w:rPr>
          <w:rFonts w:ascii="Verdana" w:hAnsi="Verdana"/>
          <w:color w:val="000000" w:themeColor="text1"/>
          <w:sz w:val="22"/>
          <w:szCs w:val="22"/>
        </w:rPr>
        <w:t xml:space="preserve">Manual </w:t>
      </w:r>
      <w:r w:rsidR="0017527C" w:rsidRPr="008E3344">
        <w:rPr>
          <w:rFonts w:ascii="Verdana" w:hAnsi="Verdana"/>
          <w:color w:val="000000" w:themeColor="text1"/>
          <w:sz w:val="22"/>
          <w:szCs w:val="22"/>
        </w:rPr>
        <w:t>para determinar y verificar los requisitos habilitantes en los procesos de contratación</w:t>
      </w:r>
      <w:r w:rsidR="0017527C">
        <w:rPr>
          <w:rFonts w:ascii="Verdana" w:hAnsi="Verdana"/>
          <w:color w:val="000000" w:themeColor="text1"/>
          <w:sz w:val="22"/>
          <w:szCs w:val="22"/>
        </w:rPr>
        <w:t>”</w:t>
      </w:r>
      <w:r w:rsidR="008E3344" w:rsidRPr="008E3344">
        <w:rPr>
          <w:rFonts w:ascii="Verdana" w:hAnsi="Verdana"/>
          <w:color w:val="000000" w:themeColor="text1"/>
          <w:sz w:val="22"/>
          <w:szCs w:val="22"/>
        </w:rPr>
        <w:t xml:space="preserve"> </w:t>
      </w:r>
      <w:r>
        <w:rPr>
          <w:rFonts w:ascii="Verdana" w:hAnsi="Verdana"/>
          <w:color w:val="000000" w:themeColor="text1"/>
          <w:sz w:val="22"/>
          <w:szCs w:val="22"/>
        </w:rPr>
        <w:t>de esta Agencia</w:t>
      </w:r>
      <w:r w:rsidR="0017527C">
        <w:rPr>
          <w:rFonts w:ascii="Verdana" w:hAnsi="Verdana"/>
          <w:color w:val="000000" w:themeColor="text1"/>
          <w:sz w:val="22"/>
          <w:szCs w:val="22"/>
        </w:rPr>
        <w:t>,</w:t>
      </w:r>
      <w:r>
        <w:rPr>
          <w:rFonts w:ascii="Verdana" w:hAnsi="Verdana"/>
          <w:color w:val="000000" w:themeColor="text1"/>
          <w:sz w:val="22"/>
          <w:szCs w:val="22"/>
        </w:rPr>
        <w:t xml:space="preserve"> la entidad estatal deberá verificar la capacidad de las personas jurídicas revisando:</w:t>
      </w:r>
    </w:p>
    <w:p w14:paraId="73DAE627" w14:textId="77777777" w:rsidR="00C53E6F" w:rsidRDefault="00C53E6F" w:rsidP="00976A57">
      <w:pPr>
        <w:spacing w:after="0" w:line="240" w:lineRule="auto"/>
        <w:ind w:left="709" w:right="758"/>
        <w:contextualSpacing/>
        <w:jc w:val="both"/>
        <w:rPr>
          <w:rFonts w:ascii="Verdana" w:hAnsi="Verdana"/>
          <w:sz w:val="21"/>
          <w:szCs w:val="21"/>
        </w:rPr>
      </w:pPr>
    </w:p>
    <w:p w14:paraId="498AC322" w14:textId="4C9B10A8" w:rsidR="00976A57" w:rsidRPr="00FF29DB" w:rsidRDefault="00976A57" w:rsidP="00FF29DB">
      <w:pPr>
        <w:spacing w:after="0" w:line="240" w:lineRule="auto"/>
        <w:ind w:left="709" w:right="709"/>
        <w:contextualSpacing/>
        <w:jc w:val="both"/>
        <w:rPr>
          <w:rFonts w:ascii="Verdana" w:hAnsi="Verdana"/>
          <w:sz w:val="20"/>
          <w:szCs w:val="20"/>
        </w:rPr>
      </w:pPr>
      <w:r w:rsidRPr="00FF29DB">
        <w:rPr>
          <w:rFonts w:ascii="Verdana" w:hAnsi="Verdana"/>
          <w:sz w:val="20"/>
          <w:szCs w:val="20"/>
        </w:rPr>
        <w:t>“(i) la posibilidad de adelantar actividades en el marco de su objeto social;</w:t>
      </w:r>
    </w:p>
    <w:p w14:paraId="01BF87A9" w14:textId="77777777" w:rsidR="007A04A9" w:rsidRDefault="007A04A9" w:rsidP="00C53E6F">
      <w:pPr>
        <w:spacing w:after="120" w:line="240" w:lineRule="auto"/>
        <w:ind w:left="709" w:right="709"/>
        <w:contextualSpacing/>
        <w:jc w:val="both"/>
        <w:rPr>
          <w:rFonts w:ascii="Verdana" w:hAnsi="Verdana"/>
          <w:sz w:val="20"/>
          <w:szCs w:val="20"/>
        </w:rPr>
      </w:pPr>
    </w:p>
    <w:p w14:paraId="6B6CBC27" w14:textId="62195ADC" w:rsidR="00976A57" w:rsidRPr="00FF29DB" w:rsidRDefault="00976A57" w:rsidP="00FF29DB">
      <w:pPr>
        <w:spacing w:after="120" w:line="240" w:lineRule="auto"/>
        <w:ind w:left="709" w:right="709"/>
        <w:contextualSpacing/>
        <w:jc w:val="both"/>
        <w:rPr>
          <w:rFonts w:ascii="Verdana" w:hAnsi="Verdana"/>
          <w:sz w:val="20"/>
          <w:szCs w:val="20"/>
        </w:rPr>
      </w:pPr>
      <w:r w:rsidRPr="00FF29DB">
        <w:rPr>
          <w:rFonts w:ascii="Verdana" w:hAnsi="Verdana"/>
          <w:sz w:val="20"/>
          <w:szCs w:val="20"/>
        </w:rPr>
        <w:t>(</w:t>
      </w:r>
      <w:proofErr w:type="spellStart"/>
      <w:r w:rsidRPr="00FF29DB">
        <w:rPr>
          <w:rFonts w:ascii="Verdana" w:hAnsi="Verdana"/>
          <w:sz w:val="20"/>
          <w:szCs w:val="20"/>
        </w:rPr>
        <w:t>ii</w:t>
      </w:r>
      <w:proofErr w:type="spellEnd"/>
      <w:r w:rsidRPr="00FF29DB">
        <w:rPr>
          <w:rFonts w:ascii="Verdana" w:hAnsi="Verdana"/>
          <w:sz w:val="20"/>
          <w:szCs w:val="20"/>
        </w:rPr>
        <w:t xml:space="preserve">) </w:t>
      </w:r>
      <w:r w:rsidRPr="00FF29DB">
        <w:rPr>
          <w:rFonts w:ascii="Verdana" w:hAnsi="Verdana"/>
          <w:i/>
          <w:sz w:val="20"/>
          <w:szCs w:val="20"/>
        </w:rPr>
        <w:t>las facultades de su representante legal</w:t>
      </w:r>
      <w:r w:rsidRPr="00FF29DB">
        <w:rPr>
          <w:rFonts w:ascii="Verdana" w:hAnsi="Verdana"/>
          <w:sz w:val="20"/>
          <w:szCs w:val="20"/>
        </w:rPr>
        <w:t xml:space="preserve"> y la autorización del órgano social competente cuando esto es necesario de acuerdo con sus estatutos; </w:t>
      </w:r>
    </w:p>
    <w:p w14:paraId="64632C93" w14:textId="77777777" w:rsidR="007A04A9" w:rsidRDefault="007A04A9" w:rsidP="00C53E6F">
      <w:pPr>
        <w:spacing w:after="120" w:line="240" w:lineRule="auto"/>
        <w:ind w:left="709" w:right="709"/>
        <w:contextualSpacing/>
        <w:jc w:val="both"/>
        <w:rPr>
          <w:rFonts w:ascii="Verdana" w:hAnsi="Verdana"/>
          <w:sz w:val="20"/>
          <w:szCs w:val="20"/>
        </w:rPr>
      </w:pPr>
    </w:p>
    <w:p w14:paraId="457B04FA" w14:textId="73B43BB3" w:rsidR="00976A57" w:rsidRPr="00FF29DB" w:rsidRDefault="00976A57" w:rsidP="00FF29DB">
      <w:pPr>
        <w:spacing w:after="120" w:line="240" w:lineRule="auto"/>
        <w:ind w:left="709" w:right="709"/>
        <w:contextualSpacing/>
        <w:jc w:val="both"/>
        <w:rPr>
          <w:rFonts w:ascii="Verdana" w:hAnsi="Verdana"/>
          <w:sz w:val="20"/>
          <w:szCs w:val="20"/>
        </w:rPr>
      </w:pPr>
      <w:r w:rsidRPr="00FF29DB">
        <w:rPr>
          <w:rFonts w:ascii="Verdana" w:hAnsi="Verdana"/>
          <w:sz w:val="20"/>
          <w:szCs w:val="20"/>
        </w:rPr>
        <w:t>y (</w:t>
      </w:r>
      <w:proofErr w:type="spellStart"/>
      <w:r w:rsidRPr="00FF29DB">
        <w:rPr>
          <w:rFonts w:ascii="Verdana" w:hAnsi="Verdana"/>
          <w:sz w:val="20"/>
          <w:szCs w:val="20"/>
        </w:rPr>
        <w:t>iii</w:t>
      </w:r>
      <w:proofErr w:type="spellEnd"/>
      <w:r w:rsidRPr="00FF29DB">
        <w:rPr>
          <w:rFonts w:ascii="Verdana" w:hAnsi="Verdana"/>
          <w:sz w:val="20"/>
          <w:szCs w:val="20"/>
        </w:rPr>
        <w:t>) la ausencia de inhabilidades, incompatibilidades, conflicto de intereses o prohibiciones para contratar, derivadas de la ley.</w:t>
      </w:r>
    </w:p>
    <w:p w14:paraId="13781CB8" w14:textId="77777777" w:rsidR="007A04A9" w:rsidRDefault="007A04A9" w:rsidP="00C53E6F">
      <w:pPr>
        <w:spacing w:after="0" w:line="240" w:lineRule="auto"/>
        <w:ind w:left="709" w:right="709"/>
        <w:contextualSpacing/>
        <w:jc w:val="both"/>
        <w:rPr>
          <w:rFonts w:ascii="Verdana" w:hAnsi="Verdana"/>
          <w:sz w:val="20"/>
          <w:szCs w:val="20"/>
        </w:rPr>
      </w:pPr>
    </w:p>
    <w:p w14:paraId="1B7AB860" w14:textId="19A614C9" w:rsidR="00976A57" w:rsidRPr="00FF29DB" w:rsidRDefault="00976A57" w:rsidP="00FF29DB">
      <w:pPr>
        <w:spacing w:after="0" w:line="240" w:lineRule="auto"/>
        <w:ind w:left="709" w:right="709"/>
        <w:contextualSpacing/>
        <w:jc w:val="both"/>
        <w:rPr>
          <w:rFonts w:ascii="Verdana" w:hAnsi="Verdana"/>
          <w:sz w:val="20"/>
          <w:szCs w:val="20"/>
        </w:rPr>
      </w:pPr>
      <w:r w:rsidRPr="00FF29DB">
        <w:rPr>
          <w:rFonts w:ascii="Verdana" w:hAnsi="Verdana"/>
          <w:sz w:val="20"/>
          <w:szCs w:val="20"/>
        </w:rPr>
        <w:t>La capacidad contractual de las personas jurídicas nacionales o extranjeras interesadas en celebrar contratos con las entidades estatales se adquiere, en principio, con su sola constitución o existencia, pues dicha capacidad se entiende derivada, entre otras cosas, de la calidad de persona</w:t>
      </w:r>
      <w:r w:rsidRPr="00FF29DB">
        <w:rPr>
          <w:rStyle w:val="FootnoteReference"/>
          <w:rFonts w:ascii="Verdana" w:hAnsi="Verdana"/>
          <w:sz w:val="20"/>
          <w:szCs w:val="20"/>
        </w:rPr>
        <w:footnoteReference w:id="5"/>
      </w:r>
      <w:r w:rsidRPr="00FF29DB">
        <w:rPr>
          <w:rFonts w:ascii="Verdana" w:hAnsi="Verdana"/>
          <w:sz w:val="20"/>
          <w:szCs w:val="20"/>
        </w:rPr>
        <w:t>.</w:t>
      </w:r>
    </w:p>
    <w:p w14:paraId="4DFFEE46" w14:textId="77777777" w:rsidR="00976A57" w:rsidRDefault="00976A57" w:rsidP="00976A57">
      <w:pPr>
        <w:spacing w:after="0" w:line="240" w:lineRule="auto"/>
        <w:ind w:firstLine="567"/>
        <w:contextualSpacing/>
        <w:jc w:val="both"/>
        <w:rPr>
          <w:rFonts w:ascii="Verdana" w:hAnsi="Verdana" w:cs="Arial"/>
          <w:color w:val="000000" w:themeColor="text1"/>
        </w:rPr>
      </w:pPr>
    </w:p>
    <w:p w14:paraId="6E64E47E" w14:textId="3EF1E6D1" w:rsidR="00976A57" w:rsidRDefault="00976A57" w:rsidP="00976A57">
      <w:pPr>
        <w:spacing w:after="0" w:line="276" w:lineRule="auto"/>
        <w:ind w:firstLine="567"/>
        <w:contextualSpacing/>
        <w:jc w:val="both"/>
        <w:rPr>
          <w:rFonts w:ascii="Verdana" w:eastAsia="Calibri" w:hAnsi="Verdana" w:cs="Arial"/>
        </w:rPr>
      </w:pPr>
      <w:r>
        <w:rPr>
          <w:rFonts w:ascii="Verdana" w:hAnsi="Verdana" w:cs="Arial"/>
          <w:color w:val="000000" w:themeColor="text1"/>
        </w:rPr>
        <w:t xml:space="preserve">Así, </w:t>
      </w:r>
      <w:r>
        <w:rPr>
          <w:rFonts w:ascii="Verdana" w:eastAsia="Calibri" w:hAnsi="Verdana" w:cs="Arial"/>
        </w:rPr>
        <w:t>p</w:t>
      </w:r>
      <w:r w:rsidRPr="00EE2C6C">
        <w:rPr>
          <w:rFonts w:ascii="Verdana" w:eastAsia="Calibri" w:hAnsi="Verdana" w:cs="Arial"/>
        </w:rPr>
        <w:t xml:space="preserve">ara el caso de las </w:t>
      </w:r>
      <w:r w:rsidRPr="005C02D9">
        <w:rPr>
          <w:rFonts w:ascii="Verdana" w:eastAsia="Calibri" w:hAnsi="Verdana" w:cs="Arial"/>
          <w:i/>
          <w:iCs/>
        </w:rPr>
        <w:t>personas jurídicas</w:t>
      </w:r>
      <w:r>
        <w:rPr>
          <w:rFonts w:ascii="Verdana" w:eastAsia="Calibri" w:hAnsi="Verdana" w:cs="Arial"/>
        </w:rPr>
        <w:t>, l</w:t>
      </w:r>
      <w:r w:rsidRPr="00EE2C6C">
        <w:rPr>
          <w:rFonts w:ascii="Verdana" w:eastAsia="Calibri" w:hAnsi="Verdana" w:cs="Arial"/>
        </w:rPr>
        <w:t xml:space="preserve">a capacidad </w:t>
      </w:r>
      <w:r>
        <w:rPr>
          <w:rFonts w:ascii="Verdana" w:eastAsia="Calibri" w:hAnsi="Verdana" w:cs="Arial"/>
        </w:rPr>
        <w:t>jurídica</w:t>
      </w:r>
      <w:r w:rsidRPr="00EE2C6C">
        <w:rPr>
          <w:rFonts w:ascii="Verdana" w:eastAsia="Calibri" w:hAnsi="Verdana" w:cs="Arial"/>
        </w:rPr>
        <w:t xml:space="preserve"> para contratar se materializa a través de las reglas propias de la representación, figura mediante la cual se permite que ciertas personas ejerzan la capacidad legal de quienes no pueden adquirir derechos o contraer obligaciones por sí mism</w:t>
      </w:r>
      <w:r>
        <w:rPr>
          <w:rFonts w:ascii="Verdana" w:eastAsia="Calibri" w:hAnsi="Verdana" w:cs="Arial"/>
        </w:rPr>
        <w:t>o</w:t>
      </w:r>
      <w:r w:rsidRPr="00EE2C6C">
        <w:rPr>
          <w:rFonts w:ascii="Verdana" w:eastAsia="Calibri" w:hAnsi="Verdana" w:cs="Arial"/>
        </w:rPr>
        <w:t>s</w:t>
      </w:r>
      <w:r>
        <w:rPr>
          <w:rFonts w:ascii="Verdana" w:eastAsia="Calibri" w:hAnsi="Verdana" w:cs="Arial"/>
        </w:rPr>
        <w:t xml:space="preserve">. </w:t>
      </w:r>
      <w:r w:rsidR="00ED3B16">
        <w:rPr>
          <w:rFonts w:ascii="Verdana" w:eastAsia="Calibri" w:hAnsi="Verdana" w:cs="Arial"/>
        </w:rPr>
        <w:t>En ese contexto, c</w:t>
      </w:r>
      <w:r>
        <w:rPr>
          <w:rFonts w:ascii="Verdana" w:eastAsia="Calibri" w:hAnsi="Verdana" w:cs="Arial"/>
        </w:rPr>
        <w:t>orresponde a las entidades estatales verificar, entre otros requisitos,</w:t>
      </w:r>
      <w:r w:rsidRPr="008F5380">
        <w:rPr>
          <w:rFonts w:ascii="Verdana" w:eastAsia="Calibri" w:hAnsi="Verdana" w:cs="Arial"/>
        </w:rPr>
        <w:t xml:space="preserve"> </w:t>
      </w:r>
      <w:r w:rsidRPr="00A94B69">
        <w:rPr>
          <w:rFonts w:ascii="Verdana" w:eastAsia="Calibri" w:hAnsi="Verdana" w:cs="Arial"/>
        </w:rPr>
        <w:t>la calidad del representante legal</w:t>
      </w:r>
      <w:r>
        <w:rPr>
          <w:rFonts w:ascii="Verdana" w:eastAsia="Calibri" w:hAnsi="Verdana" w:cs="Arial"/>
        </w:rPr>
        <w:t xml:space="preserve"> de las personas jurídicas de derecho privado que pretendan participar en un proceso de contratación. L</w:t>
      </w:r>
      <w:r w:rsidRPr="00A94B69">
        <w:rPr>
          <w:rFonts w:ascii="Verdana" w:eastAsia="Calibri" w:hAnsi="Verdana" w:cs="Arial"/>
        </w:rPr>
        <w:t xml:space="preserve">a inscripción del </w:t>
      </w:r>
      <w:r>
        <w:rPr>
          <w:rFonts w:ascii="Verdana" w:eastAsia="Calibri" w:hAnsi="Verdana" w:cs="Arial"/>
        </w:rPr>
        <w:t xml:space="preserve">representante legal </w:t>
      </w:r>
      <w:r w:rsidRPr="00A94B69">
        <w:rPr>
          <w:rFonts w:ascii="Verdana" w:eastAsia="Calibri" w:hAnsi="Verdana" w:cs="Arial"/>
        </w:rPr>
        <w:t>en el certificado de existencia y representación legal</w:t>
      </w:r>
      <w:r>
        <w:rPr>
          <w:rFonts w:ascii="Verdana" w:eastAsia="Calibri" w:hAnsi="Verdana" w:cs="Arial"/>
        </w:rPr>
        <w:t xml:space="preserve"> dará cuenta de esta condición y permitirá </w:t>
      </w:r>
      <w:r w:rsidRPr="00BC2135">
        <w:rPr>
          <w:rFonts w:ascii="Verdana" w:eastAsia="Calibri" w:hAnsi="Verdana" w:cs="Arial"/>
        </w:rPr>
        <w:t>identificar que se encuentra facultado para presentar la oferta y obligar a la persona jurídica a cumplir con el objeto del contrato.</w:t>
      </w:r>
    </w:p>
    <w:p w14:paraId="2F9EB9A6" w14:textId="77777777" w:rsidR="00976A57" w:rsidRPr="00BC2135" w:rsidRDefault="00976A57" w:rsidP="00976A57">
      <w:pPr>
        <w:spacing w:before="120" w:after="0" w:line="276" w:lineRule="auto"/>
        <w:ind w:firstLine="567"/>
        <w:jc w:val="both"/>
        <w:rPr>
          <w:rFonts w:ascii="Verdana" w:eastAsia="Calibri" w:hAnsi="Verdana" w:cs="Arial"/>
        </w:rPr>
      </w:pPr>
      <w:r>
        <w:rPr>
          <w:rFonts w:ascii="Verdana" w:eastAsia="Calibri" w:hAnsi="Verdana" w:cs="Arial"/>
        </w:rPr>
        <w:t xml:space="preserve">En </w:t>
      </w:r>
      <w:r w:rsidRPr="00BC2135">
        <w:rPr>
          <w:rFonts w:ascii="Verdana" w:eastAsia="Calibri" w:hAnsi="Verdana" w:cs="Arial"/>
        </w:rPr>
        <w:t xml:space="preserve">relación con la representación legal de las </w:t>
      </w:r>
      <w:r w:rsidRPr="005C02D9">
        <w:rPr>
          <w:rFonts w:ascii="Verdana" w:eastAsia="Calibri" w:hAnsi="Verdana" w:cs="Arial"/>
          <w:i/>
          <w:iCs/>
        </w:rPr>
        <w:t>sociedades extranjeras</w:t>
      </w:r>
      <w:r w:rsidRPr="00BC2135">
        <w:rPr>
          <w:rFonts w:ascii="Verdana" w:eastAsia="Calibri" w:hAnsi="Verdana" w:cs="Arial"/>
        </w:rPr>
        <w:t xml:space="preserve">, la ley permite que en algunos casos esta actividad se realice por personas naturales que no tienen nacionalidad colombiana. En efecto, el artículo 473 del Código de Comercio establece que cuando la sociedad tenga dentro de su objeto “explotar, </w:t>
      </w:r>
      <w:r w:rsidRPr="00BC2135">
        <w:rPr>
          <w:rFonts w:ascii="Verdana" w:eastAsia="Calibri" w:hAnsi="Verdana" w:cs="Arial"/>
        </w:rPr>
        <w:lastRenderedPageBreak/>
        <w:t>dirigir o administrar un servicio público o una actividad declarada por el Estado de interés para la seguridad nacional” el representante legal y sus suplentes deben ser ciudadanos colombianos. Con ello el legislador da a entender que en los demás casos</w:t>
      </w:r>
      <w:r>
        <w:rPr>
          <w:rFonts w:ascii="Verdana" w:eastAsia="Calibri" w:hAnsi="Verdana" w:cs="Arial"/>
        </w:rPr>
        <w:t xml:space="preserve"> </w:t>
      </w:r>
      <w:r w:rsidRPr="00BC2135">
        <w:rPr>
          <w:rFonts w:ascii="Verdana" w:eastAsia="Calibri" w:hAnsi="Verdana" w:cs="Arial"/>
        </w:rPr>
        <w:t>el representante legal puede ser un ciudadano de otro país, aun</w:t>
      </w:r>
      <w:r>
        <w:rPr>
          <w:rFonts w:ascii="Verdana" w:eastAsia="Calibri" w:hAnsi="Verdana" w:cs="Arial"/>
        </w:rPr>
        <w:t>que</w:t>
      </w:r>
      <w:r w:rsidRPr="00BC2135">
        <w:rPr>
          <w:rFonts w:ascii="Verdana" w:eastAsia="Calibri" w:hAnsi="Verdana" w:cs="Arial"/>
        </w:rPr>
        <w:t xml:space="preserve"> la sociedad tenga domicilio</w:t>
      </w:r>
      <w:r>
        <w:rPr>
          <w:rFonts w:ascii="Verdana" w:eastAsia="Calibri" w:hAnsi="Verdana" w:cs="Arial"/>
        </w:rPr>
        <w:t xml:space="preserve"> o sucursal</w:t>
      </w:r>
      <w:r w:rsidRPr="00BC2135">
        <w:rPr>
          <w:rFonts w:ascii="Verdana" w:eastAsia="Calibri" w:hAnsi="Verdana" w:cs="Arial"/>
        </w:rPr>
        <w:t xml:space="preserve"> en Colombia, en los términos de los artículos 471 y 472 del Código de Comercio. Al respecto, la “Guía para la participación de proveedores extranjeros en procesos de contratación”, proferida por esta Agencia, indica: </w:t>
      </w:r>
    </w:p>
    <w:p w14:paraId="7744E327" w14:textId="77777777" w:rsidR="00976A57" w:rsidRPr="00FF29DB" w:rsidRDefault="00976A57" w:rsidP="00FF29DB">
      <w:pPr>
        <w:spacing w:after="0" w:line="276" w:lineRule="auto"/>
        <w:jc w:val="both"/>
        <w:rPr>
          <w:rFonts w:ascii="Verdana" w:eastAsia="Times New Roman" w:hAnsi="Verdana"/>
          <w:color w:val="000000" w:themeColor="text1"/>
          <w:lang w:val="es-ES_tradnl" w:eastAsia="es-ES_tradnl"/>
        </w:rPr>
      </w:pPr>
    </w:p>
    <w:p w14:paraId="28CB44CF" w14:textId="77777777" w:rsidR="00976A57" w:rsidRPr="00FF29DB" w:rsidRDefault="00976A57" w:rsidP="00FF29DB">
      <w:pPr>
        <w:spacing w:after="0" w:line="240" w:lineRule="auto"/>
        <w:ind w:left="709" w:right="709"/>
        <w:jc w:val="both"/>
        <w:rPr>
          <w:rFonts w:ascii="Verdana" w:eastAsia="Verdana" w:hAnsi="Verdana" w:cs="Verdana"/>
          <w:sz w:val="20"/>
          <w:szCs w:val="20"/>
          <w:lang w:val="es-ES"/>
        </w:rPr>
      </w:pPr>
      <w:r w:rsidRPr="00FF29DB">
        <w:rPr>
          <w:rFonts w:ascii="Verdana" w:eastAsia="Times New Roman" w:hAnsi="Verdana"/>
          <w:color w:val="000000" w:themeColor="text1"/>
          <w:sz w:val="20"/>
          <w:szCs w:val="20"/>
          <w:lang w:val="es-ES_tradnl" w:eastAsia="es-ES_tradnl"/>
        </w:rPr>
        <w:t>“</w:t>
      </w:r>
      <w:r w:rsidRPr="00FF29DB">
        <w:rPr>
          <w:rFonts w:ascii="Verdana" w:eastAsia="Verdana" w:hAnsi="Verdana" w:cs="Verdana"/>
          <w:sz w:val="20"/>
          <w:szCs w:val="20"/>
          <w:lang w:val="es-ES"/>
        </w:rPr>
        <w:t>Los proveedores extranjeros pueden estar representados por apoderados o representantes legales, caso en el cual el interesado debe acreditar que quien presenta la oferta está legalmente facultado para comprometer al interesado, presentar el documento correspondiente bien sea un poder o un nombramiento en el cual consten las facultades otorgadas y acreditar la identidad del apoderado o representante legal con su documento de identificación”.</w:t>
      </w:r>
    </w:p>
    <w:p w14:paraId="191B7392" w14:textId="77777777" w:rsidR="00976A57" w:rsidRPr="00FF29DB" w:rsidRDefault="00976A57" w:rsidP="00FF29DB">
      <w:pPr>
        <w:spacing w:after="0" w:line="276" w:lineRule="auto"/>
        <w:jc w:val="both"/>
        <w:rPr>
          <w:rFonts w:ascii="Verdana" w:eastAsia="Times New Roman" w:hAnsi="Verdana"/>
          <w:color w:val="000000" w:themeColor="text1"/>
          <w:lang w:val="es-ES_tradnl" w:eastAsia="es-ES_tradnl"/>
        </w:rPr>
      </w:pPr>
    </w:p>
    <w:p w14:paraId="4D2D6E9F" w14:textId="77777777" w:rsidR="00976A57" w:rsidRDefault="00976A57" w:rsidP="00976A57">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En el caso de los </w:t>
      </w:r>
      <w:r w:rsidRPr="005C02D9">
        <w:rPr>
          <w:rFonts w:ascii="Verdana" w:hAnsi="Verdana" w:cs="Arial"/>
          <w:i/>
          <w:iCs/>
          <w:color w:val="000000" w:themeColor="text1"/>
        </w:rPr>
        <w:t>proponentes plurales</w:t>
      </w:r>
      <w:r>
        <w:rPr>
          <w:rFonts w:ascii="Verdana" w:hAnsi="Verdana" w:cs="Arial"/>
          <w:color w:val="000000" w:themeColor="text1"/>
        </w:rPr>
        <w:t xml:space="preserve">, </w:t>
      </w:r>
      <w:r w:rsidRPr="00F066C2">
        <w:rPr>
          <w:rFonts w:ascii="Verdana" w:hAnsi="Verdana" w:cs="Arial"/>
          <w:color w:val="000000" w:themeColor="text1"/>
        </w:rPr>
        <w:t>los consorcios</w:t>
      </w:r>
      <w:r w:rsidRPr="00ED4E9B">
        <w:rPr>
          <w:rStyle w:val="FootnoteReference"/>
        </w:rPr>
        <w:footnoteReference w:id="6"/>
      </w:r>
      <w:r w:rsidRPr="00F066C2">
        <w:rPr>
          <w:rFonts w:ascii="Verdana" w:hAnsi="Verdana" w:cs="Arial"/>
          <w:color w:val="000000" w:themeColor="text1"/>
        </w:rPr>
        <w:t xml:space="preserve"> y uniones temporales no son personas jurídicas.</w:t>
      </w:r>
      <w:r>
        <w:rPr>
          <w:rFonts w:ascii="Verdana" w:hAnsi="Verdana" w:cs="Arial"/>
          <w:color w:val="000000" w:themeColor="text1"/>
        </w:rPr>
        <w:t xml:space="preserve"> Sin embargo,</w:t>
      </w:r>
      <w:r w:rsidRPr="00F066C2">
        <w:rPr>
          <w:rFonts w:ascii="Verdana" w:hAnsi="Verdana" w:cs="Arial"/>
          <w:color w:val="000000" w:themeColor="text1"/>
        </w:rPr>
        <w:t xml:space="preserve"> </w:t>
      </w:r>
      <w:r>
        <w:rPr>
          <w:rFonts w:ascii="Verdana" w:hAnsi="Verdana" w:cs="Arial"/>
          <w:color w:val="000000" w:themeColor="text1"/>
        </w:rPr>
        <w:t>e</w:t>
      </w:r>
      <w:r w:rsidRPr="00F066C2">
        <w:rPr>
          <w:rFonts w:ascii="Verdana" w:hAnsi="Verdana" w:cs="Arial"/>
          <w:color w:val="000000" w:themeColor="text1"/>
        </w:rPr>
        <w:t>l artículo 7 de</w:t>
      </w:r>
      <w:r>
        <w:rPr>
          <w:rFonts w:ascii="Verdana" w:hAnsi="Verdana" w:cs="Arial"/>
          <w:color w:val="000000" w:themeColor="text1"/>
        </w:rPr>
        <w:t xml:space="preserve"> </w:t>
      </w:r>
      <w:r w:rsidRPr="00F066C2">
        <w:rPr>
          <w:rFonts w:ascii="Verdana" w:hAnsi="Verdana" w:cs="Arial"/>
          <w:color w:val="000000" w:themeColor="text1"/>
        </w:rPr>
        <w:t xml:space="preserve">la Ley 80 de 1993 </w:t>
      </w:r>
      <w:r>
        <w:rPr>
          <w:rFonts w:ascii="Verdana" w:hAnsi="Verdana" w:cs="Arial"/>
          <w:color w:val="000000" w:themeColor="text1"/>
        </w:rPr>
        <w:t xml:space="preserve">señala que son conformadas </w:t>
      </w:r>
      <w:r w:rsidRPr="00F066C2">
        <w:rPr>
          <w:rFonts w:ascii="Verdana" w:hAnsi="Verdana" w:cs="Arial"/>
          <w:color w:val="000000" w:themeColor="text1"/>
        </w:rPr>
        <w:t xml:space="preserve">por un número plural de </w:t>
      </w:r>
      <w:r>
        <w:rPr>
          <w:rFonts w:ascii="Verdana" w:hAnsi="Verdana" w:cs="Arial"/>
          <w:color w:val="000000" w:themeColor="text1"/>
        </w:rPr>
        <w:t xml:space="preserve">personas naturales o jurídicas para </w:t>
      </w:r>
      <w:r w:rsidRPr="00F066C2">
        <w:rPr>
          <w:rFonts w:ascii="Verdana" w:hAnsi="Verdana" w:cs="Arial"/>
          <w:color w:val="000000" w:themeColor="text1"/>
        </w:rPr>
        <w:t>la adjudicación, celebración y ejecución de un contrato</w:t>
      </w:r>
      <w:r>
        <w:rPr>
          <w:rFonts w:ascii="Verdana" w:hAnsi="Verdana" w:cs="Arial"/>
          <w:color w:val="000000" w:themeColor="text1"/>
        </w:rPr>
        <w:t xml:space="preserve">. </w:t>
      </w:r>
      <w:r w:rsidRPr="00425191">
        <w:rPr>
          <w:rFonts w:ascii="Verdana" w:hAnsi="Verdana" w:cs="Arial"/>
          <w:color w:val="000000" w:themeColor="text1"/>
        </w:rPr>
        <w:t>Se trata entonces de estructuras provenientes de la colaboración empresarial, en l</w:t>
      </w:r>
      <w:r>
        <w:rPr>
          <w:rFonts w:ascii="Verdana" w:hAnsi="Verdana" w:cs="Arial"/>
          <w:color w:val="000000" w:themeColor="text1"/>
        </w:rPr>
        <w:t>a</w:t>
      </w:r>
      <w:r w:rsidRPr="00425191">
        <w:rPr>
          <w:rFonts w:ascii="Verdana" w:hAnsi="Verdana" w:cs="Arial"/>
          <w:color w:val="000000" w:themeColor="text1"/>
        </w:rPr>
        <w:t>s cuales sus integrantes se unen y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w:t>
      </w:r>
      <w:r>
        <w:rPr>
          <w:rFonts w:ascii="Verdana" w:hAnsi="Verdana" w:cs="Arial"/>
          <w:color w:val="000000" w:themeColor="text1"/>
        </w:rPr>
        <w:t>.</w:t>
      </w:r>
    </w:p>
    <w:p w14:paraId="6F15BF5F" w14:textId="77777777" w:rsidR="00F83F5D" w:rsidRDefault="00976A57" w:rsidP="00976A57">
      <w:pPr>
        <w:spacing w:after="120" w:line="276" w:lineRule="auto"/>
        <w:ind w:firstLine="708"/>
        <w:jc w:val="both"/>
        <w:rPr>
          <w:rFonts w:ascii="Verdana" w:hAnsi="Verdana" w:cs="Arial"/>
          <w:color w:val="000000" w:themeColor="text1"/>
        </w:rPr>
      </w:pPr>
      <w:r w:rsidRPr="005C02D9">
        <w:rPr>
          <w:rFonts w:ascii="Verdana" w:hAnsi="Verdana" w:cs="Arial"/>
          <w:color w:val="000000" w:themeColor="text1"/>
        </w:rPr>
        <w:t xml:space="preserve">Al no ser personas jurídicas, su creación convencional se logra mediante un acuerdo privado en el que concurre la voluntad de sus integrantes para regular su objeto, la participación de los miembros, las obligaciones frente al proyecto que los une, la responsabilidad de los </w:t>
      </w:r>
      <w:r>
        <w:rPr>
          <w:rFonts w:ascii="Verdana" w:hAnsi="Verdana" w:cs="Arial"/>
          <w:color w:val="000000" w:themeColor="text1"/>
        </w:rPr>
        <w:t>integrantes</w:t>
      </w:r>
      <w:r w:rsidRPr="005C02D9">
        <w:rPr>
          <w:rFonts w:ascii="Verdana" w:hAnsi="Verdana" w:cs="Arial"/>
          <w:color w:val="000000" w:themeColor="text1"/>
        </w:rPr>
        <w:t xml:space="preserve"> y la forma en que regirán sus relaciones internas y el relacionamiento con la entidad contratante, mediante la designación de un representante. Así lo exige el parágrafo del artículo 7 de la Ley 80 de 1993 para que el órgano creado con la constitución </w:t>
      </w:r>
      <w:r w:rsidRPr="005C02D9">
        <w:rPr>
          <w:rFonts w:ascii="Verdana" w:hAnsi="Verdana" w:cs="Arial"/>
          <w:color w:val="000000" w:themeColor="text1"/>
        </w:rPr>
        <w:lastRenderedPageBreak/>
        <w:t xml:space="preserve">del consorcio o unión temporal tenga vocación de resultar el adjudicatario del contrato estatal. </w:t>
      </w:r>
    </w:p>
    <w:p w14:paraId="62F9A7A5" w14:textId="1CEDEFD0" w:rsidR="00976A57" w:rsidRDefault="00976A57" w:rsidP="00976A57">
      <w:pPr>
        <w:spacing w:after="120" w:line="276" w:lineRule="auto"/>
        <w:ind w:firstLine="708"/>
        <w:jc w:val="both"/>
        <w:rPr>
          <w:rFonts w:ascii="Verdana" w:hAnsi="Verdana" w:cs="Arial"/>
          <w:color w:val="000000" w:themeColor="text1"/>
        </w:rPr>
      </w:pPr>
      <w:r>
        <w:rPr>
          <w:rFonts w:ascii="Verdana" w:hAnsi="Verdana" w:cs="Arial"/>
          <w:color w:val="000000" w:themeColor="text1"/>
        </w:rPr>
        <w:t xml:space="preserve">De esta forma, </w:t>
      </w:r>
      <w:r w:rsidRPr="005C02D9">
        <w:rPr>
          <w:rFonts w:ascii="Verdana" w:hAnsi="Verdana" w:cs="Arial"/>
          <w:color w:val="000000" w:themeColor="text1"/>
        </w:rPr>
        <w:t xml:space="preserve">el contrato de constitución debe </w:t>
      </w:r>
      <w:r w:rsidRPr="00F066C2">
        <w:rPr>
          <w:rFonts w:ascii="Verdana" w:hAnsi="Verdana" w:cs="Arial"/>
          <w:color w:val="000000" w:themeColor="text1"/>
        </w:rPr>
        <w:t>designar la persona que, para todos los efectos, representará al consorcio o unión temporal y señalarán las reglas básicas que regulen las relaciones entre ellos y su responsabilidad</w:t>
      </w:r>
      <w:r>
        <w:rPr>
          <w:rFonts w:ascii="Verdana" w:hAnsi="Verdana" w:cs="Arial"/>
          <w:color w:val="000000" w:themeColor="text1"/>
        </w:rPr>
        <w:t xml:space="preserve">. Esta designación </w:t>
      </w:r>
      <w:r w:rsidRPr="005C02D9">
        <w:rPr>
          <w:rFonts w:ascii="Verdana" w:hAnsi="Verdana" w:cs="Arial"/>
          <w:color w:val="000000" w:themeColor="text1"/>
        </w:rPr>
        <w:t>tendrá los efectos de la representación previstos en el artículo 1505 del Código Civil</w:t>
      </w:r>
      <w:r w:rsidRPr="005C02D9">
        <w:rPr>
          <w:rFonts w:ascii="Verdana" w:hAnsi="Verdana" w:cs="Arial"/>
          <w:color w:val="000000" w:themeColor="text1"/>
          <w:vertAlign w:val="superscript"/>
        </w:rPr>
        <w:footnoteReference w:id="7"/>
      </w:r>
      <w:r w:rsidRPr="005C02D9">
        <w:rPr>
          <w:rFonts w:ascii="Verdana" w:hAnsi="Verdana" w:cs="Arial"/>
          <w:color w:val="000000" w:themeColor="text1"/>
        </w:rPr>
        <w:t>, según el cual “Lo que una persona ejecuta a nombre de otra, estando facultada por ella o por la ley para representarla, produce respecto del representado iguales efectos que si hubiese contratado él mismo”.</w:t>
      </w:r>
    </w:p>
    <w:p w14:paraId="1EA155A3" w14:textId="77777777" w:rsidR="00976A57" w:rsidRDefault="00976A57" w:rsidP="00976A57">
      <w:pPr>
        <w:spacing w:after="120" w:line="276" w:lineRule="auto"/>
        <w:ind w:firstLine="708"/>
        <w:jc w:val="both"/>
        <w:rPr>
          <w:rFonts w:ascii="Verdana" w:hAnsi="Verdana" w:cs="Arial"/>
          <w:color w:val="000000" w:themeColor="text1"/>
        </w:rPr>
      </w:pPr>
      <w:r w:rsidRPr="005C02D9">
        <w:rPr>
          <w:rFonts w:ascii="Verdana" w:hAnsi="Verdana" w:cs="Arial"/>
          <w:color w:val="000000" w:themeColor="text1"/>
        </w:rPr>
        <w:t>El acuerdo de voluntades que constituye el consorcio o unión temporal se reconoce doctrinalmente como contrato consorcial o de ‘</w:t>
      </w:r>
      <w:proofErr w:type="spellStart"/>
      <w:r w:rsidRPr="005C02D9">
        <w:rPr>
          <w:rFonts w:ascii="Verdana" w:hAnsi="Verdana" w:cs="Arial"/>
          <w:color w:val="000000" w:themeColor="text1"/>
        </w:rPr>
        <w:t>joint</w:t>
      </w:r>
      <w:proofErr w:type="spellEnd"/>
      <w:r w:rsidRPr="005C02D9">
        <w:rPr>
          <w:rFonts w:ascii="Verdana" w:hAnsi="Verdana" w:cs="Arial"/>
          <w:color w:val="000000" w:themeColor="text1"/>
        </w:rPr>
        <w:t xml:space="preserve"> venture’, el cual es principal, oneroso, conmutativo, bilateral o plurilateral</w:t>
      </w:r>
      <w:r w:rsidRPr="005C02D9">
        <w:rPr>
          <w:rFonts w:ascii="Verdana" w:hAnsi="Verdana" w:cs="Arial"/>
          <w:color w:val="000000" w:themeColor="text1"/>
          <w:vertAlign w:val="superscript"/>
        </w:rPr>
        <w:footnoteReference w:id="8"/>
      </w:r>
      <w:r w:rsidRPr="005C02D9">
        <w:rPr>
          <w:rFonts w:ascii="Verdana" w:hAnsi="Verdana" w:cs="Arial"/>
          <w:color w:val="000000" w:themeColor="text1"/>
        </w:rPr>
        <w:t xml:space="preserve">. </w:t>
      </w:r>
      <w:r>
        <w:rPr>
          <w:rFonts w:ascii="Verdana" w:hAnsi="Verdana" w:cs="Arial"/>
          <w:color w:val="000000" w:themeColor="text1"/>
        </w:rPr>
        <w:t>La estructura plural</w:t>
      </w:r>
      <w:r w:rsidRPr="005C02D9">
        <w:rPr>
          <w:rFonts w:ascii="Verdana" w:hAnsi="Verdana" w:cs="Arial"/>
          <w:color w:val="000000" w:themeColor="text1"/>
        </w:rPr>
        <w:t xml:space="preserve"> debidamente constituid</w:t>
      </w:r>
      <w:r>
        <w:rPr>
          <w:rFonts w:ascii="Verdana" w:hAnsi="Verdana" w:cs="Arial"/>
          <w:color w:val="000000" w:themeColor="text1"/>
        </w:rPr>
        <w:t>a</w:t>
      </w:r>
      <w:r w:rsidRPr="005C02D9">
        <w:rPr>
          <w:rFonts w:ascii="Verdana" w:hAnsi="Verdana" w:cs="Arial"/>
          <w:color w:val="000000" w:themeColor="text1"/>
        </w:rPr>
        <w:t>, entonces, será un sujeto contractual con capacidad para contratar, para ejecutar las obligaciones y recibir los derechos que emanan del contrato</w:t>
      </w:r>
      <w:r>
        <w:rPr>
          <w:rFonts w:ascii="Verdana" w:hAnsi="Verdana" w:cs="Arial"/>
          <w:color w:val="000000" w:themeColor="text1"/>
        </w:rPr>
        <w:t>, así como</w:t>
      </w:r>
      <w:r w:rsidRPr="005C02D9">
        <w:rPr>
          <w:rFonts w:ascii="Verdana" w:hAnsi="Verdana" w:cs="Arial"/>
          <w:color w:val="000000" w:themeColor="text1"/>
        </w:rPr>
        <w:t xml:space="preserve"> para interrelacionarse con la entidad estatal contratante en todo lo relacionado con el objeto del contrato y su desarrollo. </w:t>
      </w:r>
      <w:r>
        <w:rPr>
          <w:rFonts w:ascii="Verdana" w:hAnsi="Verdana" w:cs="Arial"/>
          <w:color w:val="000000" w:themeColor="text1"/>
        </w:rPr>
        <w:t xml:space="preserve">Dicha capacidad la ejercerán </w:t>
      </w:r>
      <w:r w:rsidRPr="005C02D9">
        <w:rPr>
          <w:rFonts w:ascii="Verdana" w:hAnsi="Verdana" w:cs="Arial"/>
          <w:color w:val="000000" w:themeColor="text1"/>
        </w:rPr>
        <w:t>por conducto de su representante</w:t>
      </w:r>
      <w:r>
        <w:rPr>
          <w:rFonts w:ascii="Verdana" w:hAnsi="Verdana" w:cs="Arial"/>
          <w:color w:val="000000" w:themeColor="text1"/>
        </w:rPr>
        <w:t xml:space="preserve">. </w:t>
      </w:r>
    </w:p>
    <w:p w14:paraId="2E5F08E3" w14:textId="6130B139" w:rsidR="00976A57" w:rsidRDefault="00976A57" w:rsidP="00976A57">
      <w:pPr>
        <w:spacing w:after="120" w:line="276" w:lineRule="auto"/>
        <w:ind w:firstLine="708"/>
        <w:jc w:val="both"/>
        <w:rPr>
          <w:rFonts w:ascii="Verdana" w:hAnsi="Verdana" w:cs="Arial"/>
          <w:color w:val="000000" w:themeColor="text1"/>
        </w:rPr>
      </w:pPr>
      <w:r>
        <w:rPr>
          <w:rFonts w:ascii="Verdana" w:hAnsi="Verdana" w:cs="Arial"/>
          <w:color w:val="000000" w:themeColor="text1"/>
        </w:rPr>
        <w:t>L</w:t>
      </w:r>
      <w:r w:rsidRPr="006C6DA4">
        <w:rPr>
          <w:rFonts w:ascii="Verdana" w:hAnsi="Verdana" w:cs="Arial"/>
          <w:color w:val="000000" w:themeColor="text1"/>
        </w:rPr>
        <w:t xml:space="preserve">a normativa del sistema de compras y contratación pública no exige requisitos adicionales para que las entidades estatales verifiquen la capacidad jurídica de las sociedades o proponentes plurales en el marco de sus procesos de contratación. </w:t>
      </w:r>
      <w:r>
        <w:rPr>
          <w:rFonts w:ascii="Verdana" w:hAnsi="Verdana" w:cs="Arial"/>
          <w:color w:val="000000" w:themeColor="text1"/>
        </w:rPr>
        <w:t xml:space="preserve">En particular, no se exigen </w:t>
      </w:r>
      <w:r w:rsidRPr="006C6DA4">
        <w:rPr>
          <w:rFonts w:ascii="Verdana" w:hAnsi="Verdana" w:cs="Arial"/>
          <w:color w:val="000000" w:themeColor="text1"/>
        </w:rPr>
        <w:t>aspectos que deban acreditar frente a la calidad de sus representantes legales</w:t>
      </w:r>
      <w:r>
        <w:rPr>
          <w:rFonts w:ascii="Verdana" w:hAnsi="Verdana" w:cs="Arial"/>
          <w:color w:val="000000" w:themeColor="text1"/>
        </w:rPr>
        <w:t xml:space="preserve">, de manera que </w:t>
      </w:r>
      <w:r w:rsidRPr="006C6DA4">
        <w:rPr>
          <w:rFonts w:ascii="Verdana" w:hAnsi="Verdana" w:cs="Arial"/>
          <w:color w:val="000000" w:themeColor="text1"/>
        </w:rPr>
        <w:t>no impone condiciones espec</w:t>
      </w:r>
      <w:r>
        <w:rPr>
          <w:rFonts w:ascii="Verdana" w:hAnsi="Verdana" w:cs="Arial"/>
          <w:color w:val="000000" w:themeColor="text1"/>
        </w:rPr>
        <w:t>íficas</w:t>
      </w:r>
      <w:r w:rsidRPr="006C6DA4">
        <w:rPr>
          <w:rFonts w:ascii="Verdana" w:hAnsi="Verdana" w:cs="Arial"/>
          <w:color w:val="000000" w:themeColor="text1"/>
        </w:rPr>
        <w:t xml:space="preserve"> </w:t>
      </w:r>
      <w:r w:rsidR="00D51797">
        <w:rPr>
          <w:rFonts w:ascii="Verdana" w:hAnsi="Verdana" w:cs="Arial"/>
          <w:color w:val="000000" w:themeColor="text1"/>
        </w:rPr>
        <w:t>r</w:t>
      </w:r>
      <w:r w:rsidRPr="006C6DA4">
        <w:rPr>
          <w:rFonts w:ascii="Verdana" w:hAnsi="Verdana" w:cs="Arial"/>
          <w:color w:val="000000" w:themeColor="text1"/>
        </w:rPr>
        <w:t>e</w:t>
      </w:r>
      <w:r w:rsidR="00D51797">
        <w:rPr>
          <w:rFonts w:ascii="Verdana" w:hAnsi="Verdana" w:cs="Arial"/>
          <w:color w:val="000000" w:themeColor="text1"/>
        </w:rPr>
        <w:t>specto</w:t>
      </w:r>
      <w:r w:rsidRPr="006C6DA4">
        <w:rPr>
          <w:rFonts w:ascii="Verdana" w:hAnsi="Verdana" w:cs="Arial"/>
          <w:color w:val="000000" w:themeColor="text1"/>
        </w:rPr>
        <w:t xml:space="preserve"> a la forma de vinculación o relación jurídica </w:t>
      </w:r>
      <w:r>
        <w:rPr>
          <w:rFonts w:ascii="Verdana" w:hAnsi="Verdana" w:cs="Arial"/>
          <w:color w:val="000000" w:themeColor="text1"/>
        </w:rPr>
        <w:t xml:space="preserve">existente </w:t>
      </w:r>
      <w:r w:rsidRPr="006C6DA4">
        <w:rPr>
          <w:rFonts w:ascii="Verdana" w:hAnsi="Verdana" w:cs="Arial"/>
          <w:color w:val="000000" w:themeColor="text1"/>
        </w:rPr>
        <w:t>entre el representante legal y la persona jurídica</w:t>
      </w:r>
      <w:r>
        <w:rPr>
          <w:rFonts w:ascii="Verdana" w:hAnsi="Verdana" w:cs="Arial"/>
          <w:color w:val="000000" w:themeColor="text1"/>
        </w:rPr>
        <w:t xml:space="preserve"> -sociedad colombiana o extranjera con sucursal en Colombia-</w:t>
      </w:r>
      <w:r w:rsidRPr="006C6DA4">
        <w:rPr>
          <w:rFonts w:ascii="Verdana" w:hAnsi="Verdana" w:cs="Arial"/>
          <w:color w:val="000000" w:themeColor="text1"/>
        </w:rPr>
        <w:t xml:space="preserve"> o el proponente plural. </w:t>
      </w:r>
    </w:p>
    <w:p w14:paraId="0EE4A890" w14:textId="240BB49F" w:rsidR="00976A57" w:rsidRDefault="00976A57" w:rsidP="00976A57">
      <w:pPr>
        <w:spacing w:after="120" w:line="276" w:lineRule="auto"/>
        <w:ind w:firstLine="708"/>
        <w:jc w:val="both"/>
        <w:rPr>
          <w:rFonts w:ascii="Verdana" w:hAnsi="Verdana" w:cs="Arial"/>
          <w:color w:val="000000" w:themeColor="text1"/>
        </w:rPr>
      </w:pPr>
      <w:r w:rsidRPr="00644932">
        <w:rPr>
          <w:rFonts w:ascii="Verdana" w:hAnsi="Verdana" w:cs="Arial"/>
          <w:color w:val="000000" w:themeColor="text1"/>
        </w:rPr>
        <w:t xml:space="preserve">El artículo 13 de la Ley 80 de 1993, señala que, los contratos que celebren las entidades a que se refiere el artículo 2 del </w:t>
      </w:r>
      <w:r w:rsidR="00C469F1">
        <w:rPr>
          <w:rFonts w:ascii="Verdana" w:hAnsi="Verdana" w:cs="Arial"/>
          <w:color w:val="000000" w:themeColor="text1"/>
        </w:rPr>
        <w:t>EGCAP</w:t>
      </w:r>
      <w:r>
        <w:rPr>
          <w:rFonts w:ascii="Verdana" w:hAnsi="Verdana" w:cs="Arial"/>
          <w:color w:val="000000" w:themeColor="text1"/>
        </w:rPr>
        <w:t xml:space="preserve"> </w:t>
      </w:r>
      <w:r w:rsidRPr="00644932">
        <w:rPr>
          <w:rFonts w:ascii="Verdana" w:hAnsi="Verdana" w:cs="Arial"/>
          <w:color w:val="000000" w:themeColor="text1"/>
        </w:rPr>
        <w:t xml:space="preserve">se regirán por las disposiciones comerciales y civiles pertinentes, salvo en las materias particularmente reguladas en </w:t>
      </w:r>
      <w:r>
        <w:rPr>
          <w:rFonts w:ascii="Verdana" w:hAnsi="Verdana" w:cs="Arial"/>
          <w:color w:val="000000" w:themeColor="text1"/>
        </w:rPr>
        <w:t>esa Ley</w:t>
      </w:r>
      <w:r w:rsidRPr="00644932">
        <w:rPr>
          <w:rFonts w:ascii="Verdana" w:hAnsi="Verdana" w:cs="Arial"/>
          <w:color w:val="000000" w:themeColor="text1"/>
        </w:rPr>
        <w:t xml:space="preserve">. De esta forma, en razón a que en la normativa del </w:t>
      </w:r>
      <w:r w:rsidR="00297118" w:rsidRPr="00644932">
        <w:rPr>
          <w:rFonts w:ascii="Verdana" w:hAnsi="Verdana" w:cs="Arial"/>
          <w:color w:val="000000" w:themeColor="text1"/>
        </w:rPr>
        <w:t>sistema</w:t>
      </w:r>
      <w:r w:rsidRPr="00644932">
        <w:rPr>
          <w:rFonts w:ascii="Verdana" w:hAnsi="Verdana" w:cs="Arial"/>
          <w:color w:val="000000" w:themeColor="text1"/>
        </w:rPr>
        <w:t xml:space="preserve"> de </w:t>
      </w:r>
      <w:r w:rsidR="00297118" w:rsidRPr="00644932">
        <w:rPr>
          <w:rFonts w:ascii="Verdana" w:hAnsi="Verdana" w:cs="Arial"/>
          <w:color w:val="000000" w:themeColor="text1"/>
        </w:rPr>
        <w:t>compra pública</w:t>
      </w:r>
      <w:r w:rsidRPr="00644932">
        <w:rPr>
          <w:rFonts w:ascii="Verdana" w:hAnsi="Verdana" w:cs="Arial"/>
          <w:color w:val="000000" w:themeColor="text1"/>
        </w:rPr>
        <w:t xml:space="preserve"> no ha regulado el tema, </w:t>
      </w:r>
      <w:r>
        <w:rPr>
          <w:rFonts w:ascii="Verdana" w:hAnsi="Verdana" w:cs="Arial"/>
          <w:color w:val="000000" w:themeColor="text1"/>
        </w:rPr>
        <w:t xml:space="preserve">es necesario acudir a </w:t>
      </w:r>
      <w:r w:rsidRPr="00644932">
        <w:rPr>
          <w:rFonts w:ascii="Verdana" w:hAnsi="Verdana" w:cs="Arial"/>
          <w:color w:val="000000" w:themeColor="text1"/>
        </w:rPr>
        <w:t>lo previsto en el Código de Comercio y los conceptos de la Superintendencia de Sociedades sobre</w:t>
      </w:r>
      <w:r>
        <w:rPr>
          <w:rFonts w:ascii="Verdana" w:hAnsi="Verdana" w:cs="Arial"/>
          <w:color w:val="000000" w:themeColor="text1"/>
        </w:rPr>
        <w:t xml:space="preserve"> la relación o vinculación entre los representantes legales y las personas jurídicas. </w:t>
      </w:r>
    </w:p>
    <w:p w14:paraId="75234359" w14:textId="07434A3E" w:rsidR="00976A57" w:rsidRDefault="00976A57" w:rsidP="00976A57">
      <w:pPr>
        <w:spacing w:after="120" w:line="276" w:lineRule="auto"/>
        <w:ind w:firstLine="708"/>
        <w:jc w:val="both"/>
        <w:rPr>
          <w:rFonts w:ascii="Verdana" w:hAnsi="Verdana" w:cs="Arial"/>
          <w:color w:val="000000" w:themeColor="text1"/>
        </w:rPr>
      </w:pPr>
      <w:r>
        <w:rPr>
          <w:rFonts w:ascii="Verdana" w:hAnsi="Verdana" w:cs="Arial"/>
          <w:color w:val="000000" w:themeColor="text1"/>
        </w:rPr>
        <w:lastRenderedPageBreak/>
        <w:t xml:space="preserve">El artículo </w:t>
      </w:r>
      <w:r w:rsidRPr="00647324">
        <w:rPr>
          <w:rFonts w:ascii="Verdana" w:hAnsi="Verdana" w:cs="Arial"/>
          <w:color w:val="000000" w:themeColor="text1"/>
        </w:rPr>
        <w:t>196 del Código de</w:t>
      </w:r>
      <w:r>
        <w:rPr>
          <w:rFonts w:ascii="Verdana" w:hAnsi="Verdana" w:cs="Arial"/>
          <w:color w:val="000000" w:themeColor="text1"/>
        </w:rPr>
        <w:t xml:space="preserve"> </w:t>
      </w:r>
      <w:r w:rsidRPr="00647324">
        <w:rPr>
          <w:rFonts w:ascii="Verdana" w:hAnsi="Verdana" w:cs="Arial"/>
          <w:color w:val="000000" w:themeColor="text1"/>
        </w:rPr>
        <w:t>Comercio establece sobre las funciones y limitaciones de los administradores que la representación de la sociedad se ajustará a las estipulaciones del contrato social, conforme al régimen de cada tipo de sociedad.</w:t>
      </w:r>
      <w:r>
        <w:rPr>
          <w:rFonts w:ascii="Verdana" w:hAnsi="Verdana" w:cs="Arial"/>
          <w:color w:val="000000" w:themeColor="text1"/>
        </w:rPr>
        <w:t xml:space="preserve"> En el caso en que no se establezca </w:t>
      </w:r>
      <w:r w:rsidRPr="00647324">
        <w:rPr>
          <w:rFonts w:ascii="Verdana" w:hAnsi="Verdana" w:cs="Arial"/>
          <w:color w:val="000000" w:themeColor="text1"/>
        </w:rPr>
        <w:t>estipulaciones</w:t>
      </w:r>
      <w:r>
        <w:rPr>
          <w:rFonts w:ascii="Verdana" w:hAnsi="Verdana" w:cs="Arial"/>
          <w:color w:val="000000" w:themeColor="text1"/>
        </w:rPr>
        <w:t xml:space="preserve"> sobre lo anterior</w:t>
      </w:r>
      <w:r w:rsidRPr="00647324">
        <w:rPr>
          <w:rFonts w:ascii="Verdana" w:hAnsi="Verdana" w:cs="Arial"/>
          <w:color w:val="000000" w:themeColor="text1"/>
        </w:rPr>
        <w:t xml:space="preserve">, se entenderá que </w:t>
      </w:r>
      <w:r>
        <w:rPr>
          <w:rFonts w:ascii="Verdana" w:hAnsi="Verdana" w:cs="Arial"/>
          <w:color w:val="000000" w:themeColor="text1"/>
        </w:rPr>
        <w:t>los representantes de</w:t>
      </w:r>
      <w:r w:rsidRPr="00647324">
        <w:rPr>
          <w:rFonts w:ascii="Verdana" w:hAnsi="Verdana" w:cs="Arial"/>
          <w:color w:val="000000" w:themeColor="text1"/>
        </w:rPr>
        <w:t xml:space="preserve"> la sociedad podrán celebrar o ejecutar todos los actos y contratos comprendidos dentro del objeto social o que se relacionen directamente con la existencia y el funcionamiento de la sociedad.</w:t>
      </w:r>
      <w:r>
        <w:rPr>
          <w:rFonts w:ascii="Verdana" w:hAnsi="Verdana" w:cs="Arial"/>
          <w:color w:val="000000" w:themeColor="text1"/>
        </w:rPr>
        <w:t xml:space="preserve"> Así</w:t>
      </w:r>
      <w:r w:rsidR="00B022D8">
        <w:rPr>
          <w:rFonts w:ascii="Verdana" w:hAnsi="Verdana" w:cs="Arial"/>
          <w:color w:val="000000" w:themeColor="text1"/>
        </w:rPr>
        <w:t>,</w:t>
      </w:r>
      <w:r>
        <w:rPr>
          <w:rFonts w:ascii="Verdana" w:hAnsi="Verdana" w:cs="Arial"/>
          <w:color w:val="000000" w:themeColor="text1"/>
        </w:rPr>
        <w:t xml:space="preserve"> por ejemplo, tal como lo señala el artículo 440 del Código de Comercio en el caso de las sociedades anónimas, corresponde a una facultad discrecional de cada sociedad, a través de la junta directiva o de la sociedad de accionistas, determinar las condiciones de la vinculación de dicho representante, según lo que dispongan sus estatutos. </w:t>
      </w:r>
    </w:p>
    <w:p w14:paraId="64DB9F85" w14:textId="77777777" w:rsidR="00976A57" w:rsidRDefault="00976A57" w:rsidP="00976A57">
      <w:pPr>
        <w:spacing w:before="120" w:after="0" w:line="276" w:lineRule="auto"/>
        <w:ind w:firstLine="709"/>
        <w:contextualSpacing/>
        <w:jc w:val="both"/>
        <w:rPr>
          <w:rFonts w:ascii="Verdana" w:hAnsi="Verdana" w:cs="Arial"/>
          <w:color w:val="000000" w:themeColor="text1"/>
        </w:rPr>
      </w:pPr>
      <w:r>
        <w:rPr>
          <w:rFonts w:ascii="Verdana" w:hAnsi="Verdana" w:cs="Arial"/>
          <w:color w:val="000000" w:themeColor="text1"/>
        </w:rPr>
        <w:t xml:space="preserve">La Superintendencia de Sociedades se ha pronunciado sobre lo anterior en varias oportunidades. En el oficio </w:t>
      </w:r>
      <w:r w:rsidRPr="00D67DF0">
        <w:rPr>
          <w:rFonts w:ascii="Verdana" w:hAnsi="Verdana" w:cs="Arial"/>
          <w:color w:val="000000" w:themeColor="text1"/>
        </w:rPr>
        <w:t>220-062154 del 23 de abril de 2015</w:t>
      </w:r>
      <w:r>
        <w:rPr>
          <w:rFonts w:ascii="Verdana" w:hAnsi="Verdana" w:cs="Arial"/>
          <w:color w:val="000000" w:themeColor="text1"/>
        </w:rPr>
        <w:t xml:space="preserve"> señaló que las empresas pueden vincular al </w:t>
      </w:r>
      <w:r w:rsidRPr="00D67DF0">
        <w:rPr>
          <w:rFonts w:ascii="Verdana" w:hAnsi="Verdana" w:cs="Arial"/>
          <w:color w:val="000000" w:themeColor="text1"/>
        </w:rPr>
        <w:t>representante legal a través de un contrato laboral, contrato de mandato</w:t>
      </w:r>
      <w:r>
        <w:rPr>
          <w:rFonts w:ascii="Verdana" w:hAnsi="Verdana" w:cs="Arial"/>
          <w:color w:val="000000" w:themeColor="text1"/>
        </w:rPr>
        <w:t xml:space="preserve"> </w:t>
      </w:r>
      <w:r w:rsidRPr="00D67DF0">
        <w:rPr>
          <w:rFonts w:ascii="Verdana" w:hAnsi="Verdana" w:cs="Arial"/>
          <w:color w:val="000000" w:themeColor="text1"/>
        </w:rPr>
        <w:t>en el caso de una sociedad extrajera</w:t>
      </w:r>
      <w:r>
        <w:rPr>
          <w:rFonts w:ascii="Verdana" w:hAnsi="Verdana" w:cs="Arial"/>
          <w:color w:val="000000" w:themeColor="text1"/>
        </w:rPr>
        <w:t>,</w:t>
      </w:r>
      <w:r w:rsidRPr="00D67DF0">
        <w:rPr>
          <w:rFonts w:ascii="Verdana" w:hAnsi="Verdana" w:cs="Arial"/>
          <w:color w:val="000000" w:themeColor="text1"/>
        </w:rPr>
        <w:t xml:space="preserve"> o </w:t>
      </w:r>
      <w:r>
        <w:rPr>
          <w:rFonts w:ascii="Verdana" w:hAnsi="Verdana" w:cs="Arial"/>
          <w:color w:val="000000" w:themeColor="text1"/>
        </w:rPr>
        <w:t xml:space="preserve">mediante un </w:t>
      </w:r>
      <w:r w:rsidRPr="00D67DF0">
        <w:rPr>
          <w:rFonts w:ascii="Verdana" w:hAnsi="Verdana" w:cs="Arial"/>
          <w:color w:val="000000" w:themeColor="text1"/>
        </w:rPr>
        <w:t>contrato de prestación de servicios</w:t>
      </w:r>
      <w:r>
        <w:rPr>
          <w:rFonts w:ascii="Verdana" w:hAnsi="Verdana" w:cs="Arial"/>
          <w:color w:val="000000" w:themeColor="text1"/>
        </w:rPr>
        <w:t>. La naturaleza de la vinculación podrá</w:t>
      </w:r>
      <w:r w:rsidRPr="00D67DF0">
        <w:rPr>
          <w:rFonts w:ascii="Verdana" w:hAnsi="Verdana" w:cs="Arial"/>
          <w:color w:val="000000" w:themeColor="text1"/>
        </w:rPr>
        <w:t xml:space="preserve"> ser civil o comercial, dependiendo del encargo</w:t>
      </w:r>
      <w:r>
        <w:rPr>
          <w:rFonts w:ascii="Verdana" w:hAnsi="Verdana" w:cs="Arial"/>
          <w:color w:val="000000" w:themeColor="text1"/>
        </w:rPr>
        <w:t xml:space="preserve">, de modo que si se deriva de un contrato mercantil se regirá </w:t>
      </w:r>
      <w:r w:rsidRPr="00D67DF0">
        <w:rPr>
          <w:rFonts w:ascii="Verdana" w:hAnsi="Verdana" w:cs="Arial"/>
          <w:color w:val="000000" w:themeColor="text1"/>
        </w:rPr>
        <w:t xml:space="preserve">por la legislación comercial, </w:t>
      </w:r>
      <w:r>
        <w:rPr>
          <w:rFonts w:ascii="Verdana" w:hAnsi="Verdana" w:cs="Arial"/>
          <w:color w:val="000000" w:themeColor="text1"/>
        </w:rPr>
        <w:t xml:space="preserve">y si la prestación del servicio corresponde a profesiones liberales se regirá por la legislación civil. En este sentido, la vinculación del representante se regirá </w:t>
      </w:r>
      <w:r w:rsidRPr="00705E0A">
        <w:rPr>
          <w:rFonts w:ascii="Verdana" w:hAnsi="Verdana" w:cs="Arial"/>
          <w:color w:val="000000" w:themeColor="text1"/>
        </w:rPr>
        <w:t>por las normas que sean aplicables dependiendo la clase de contrato</w:t>
      </w:r>
      <w:r>
        <w:rPr>
          <w:rFonts w:ascii="Verdana" w:hAnsi="Verdana" w:cs="Arial"/>
          <w:color w:val="000000" w:themeColor="text1"/>
        </w:rPr>
        <w:t xml:space="preserve"> que se disponga. Al respecto, la Superintendencia señaló:</w:t>
      </w:r>
    </w:p>
    <w:p w14:paraId="5883AAA0" w14:textId="77777777" w:rsidR="00976A57" w:rsidRPr="00FF29DB" w:rsidRDefault="00976A57" w:rsidP="00FF29DB">
      <w:pPr>
        <w:spacing w:before="120" w:after="0" w:line="240" w:lineRule="auto"/>
        <w:ind w:left="709" w:right="709" w:firstLine="709"/>
        <w:contextualSpacing/>
        <w:jc w:val="both"/>
        <w:rPr>
          <w:rFonts w:ascii="Verdana" w:hAnsi="Verdana" w:cs="Arial"/>
          <w:color w:val="000000" w:themeColor="text1"/>
          <w:sz w:val="20"/>
          <w:szCs w:val="20"/>
        </w:rPr>
      </w:pPr>
    </w:p>
    <w:p w14:paraId="4E3598E3" w14:textId="77777777" w:rsidR="00976A57" w:rsidRPr="002D3B37" w:rsidRDefault="00976A57" w:rsidP="00FF29DB">
      <w:pPr>
        <w:spacing w:after="0" w:line="240" w:lineRule="auto"/>
        <w:ind w:left="709" w:right="709"/>
        <w:contextualSpacing/>
        <w:jc w:val="both"/>
        <w:rPr>
          <w:rFonts w:ascii="Verdana" w:eastAsia="Times New Roman" w:hAnsi="Verdana"/>
          <w:b/>
          <w:bCs/>
          <w:color w:val="000000" w:themeColor="text1"/>
          <w:sz w:val="20"/>
          <w:szCs w:val="20"/>
          <w:lang w:val="es-ES_tradnl" w:eastAsia="es-ES_tradnl"/>
        </w:rPr>
      </w:pPr>
      <w:r w:rsidRPr="00FF29DB">
        <w:rPr>
          <w:rFonts w:ascii="Verdana" w:hAnsi="Verdana" w:cs="Arial"/>
          <w:color w:val="000000" w:themeColor="text1"/>
          <w:sz w:val="20"/>
          <w:szCs w:val="20"/>
        </w:rPr>
        <w:t>“a</w:t>
      </w:r>
      <w:r w:rsidRPr="00ED2C6A">
        <w:rPr>
          <w:rFonts w:ascii="Verdana" w:eastAsia="Times New Roman" w:hAnsi="Verdana"/>
          <w:color w:val="000000" w:themeColor="text1"/>
          <w:sz w:val="20"/>
          <w:szCs w:val="20"/>
          <w:lang w:val="es-ES_tradnl" w:eastAsia="es-ES_tradnl"/>
        </w:rPr>
        <w:t xml:space="preserve">) Como es sabido, es a través de un contrato de trabajo que usualmente la mayoría de los administradores se vinculan a una empresa, pese a que </w:t>
      </w:r>
      <w:r w:rsidRPr="002D3B37">
        <w:rPr>
          <w:rFonts w:ascii="Verdana" w:eastAsia="Times New Roman" w:hAnsi="Verdana"/>
          <w:b/>
          <w:bCs/>
          <w:color w:val="000000" w:themeColor="text1"/>
          <w:sz w:val="20"/>
          <w:szCs w:val="20"/>
          <w:lang w:val="es-ES_tradnl" w:eastAsia="es-ES_tradnl"/>
        </w:rPr>
        <w:t>no existe norma alguna que señale que sea indispensable y connatural a la función del representante legal la constitución de un nexo laboral con la persona jurídica.</w:t>
      </w:r>
    </w:p>
    <w:p w14:paraId="7561F861" w14:textId="77777777" w:rsidR="0083714F" w:rsidRDefault="0083714F" w:rsidP="0083714F">
      <w:pPr>
        <w:spacing w:after="0" w:line="240" w:lineRule="auto"/>
        <w:ind w:left="709" w:right="709"/>
        <w:contextualSpacing/>
        <w:jc w:val="both"/>
        <w:rPr>
          <w:rFonts w:ascii="Verdana" w:eastAsia="Times New Roman" w:hAnsi="Verdana"/>
          <w:color w:val="000000" w:themeColor="text1"/>
          <w:sz w:val="20"/>
          <w:szCs w:val="20"/>
          <w:lang w:val="es-ES_tradnl" w:eastAsia="es-ES_tradnl"/>
        </w:rPr>
      </w:pPr>
    </w:p>
    <w:p w14:paraId="7937115B" w14:textId="4717C15D" w:rsidR="00976A57" w:rsidRPr="00ED2C6A" w:rsidRDefault="00976A57" w:rsidP="00FF29DB">
      <w:pPr>
        <w:spacing w:after="0" w:line="240" w:lineRule="auto"/>
        <w:ind w:left="709" w:right="709"/>
        <w:contextualSpacing/>
        <w:jc w:val="both"/>
        <w:rPr>
          <w:rFonts w:ascii="Verdana" w:eastAsia="Times New Roman" w:hAnsi="Verdana"/>
          <w:color w:val="000000" w:themeColor="text1"/>
          <w:sz w:val="20"/>
          <w:szCs w:val="20"/>
          <w:lang w:val="es-ES_tradnl" w:eastAsia="es-ES_tradnl"/>
        </w:rPr>
      </w:pPr>
      <w:r w:rsidRPr="00ED2C6A">
        <w:rPr>
          <w:rFonts w:ascii="Verdana" w:eastAsia="Times New Roman" w:hAnsi="Verdana"/>
          <w:color w:val="000000" w:themeColor="text1"/>
          <w:sz w:val="20"/>
          <w:szCs w:val="20"/>
          <w:lang w:val="es-ES_tradnl" w:eastAsia="es-ES_tradnl"/>
        </w:rPr>
        <w:t>[…]</w:t>
      </w:r>
    </w:p>
    <w:p w14:paraId="405E2C11" w14:textId="77777777" w:rsidR="0083714F" w:rsidRDefault="0083714F" w:rsidP="0083714F">
      <w:pPr>
        <w:spacing w:after="0" w:line="240" w:lineRule="auto"/>
        <w:ind w:left="709" w:right="709"/>
        <w:contextualSpacing/>
        <w:jc w:val="both"/>
        <w:rPr>
          <w:rFonts w:ascii="Verdana" w:eastAsia="Times New Roman" w:hAnsi="Verdana"/>
          <w:color w:val="000000" w:themeColor="text1"/>
          <w:sz w:val="20"/>
          <w:szCs w:val="20"/>
          <w:lang w:val="es-ES_tradnl" w:eastAsia="es-ES_tradnl"/>
        </w:rPr>
      </w:pPr>
    </w:p>
    <w:p w14:paraId="50A1C88B" w14:textId="06492D5E" w:rsidR="00976A57" w:rsidRPr="00ED2C6A" w:rsidRDefault="00976A57" w:rsidP="00FF29DB">
      <w:pPr>
        <w:spacing w:after="0" w:line="240" w:lineRule="auto"/>
        <w:ind w:left="709" w:right="709"/>
        <w:contextualSpacing/>
        <w:jc w:val="both"/>
        <w:rPr>
          <w:rFonts w:ascii="Verdana" w:eastAsia="Times New Roman" w:hAnsi="Verdana"/>
          <w:color w:val="000000" w:themeColor="text1"/>
          <w:sz w:val="20"/>
          <w:szCs w:val="20"/>
          <w:lang w:val="es-ES_tradnl" w:eastAsia="es-ES_tradnl"/>
        </w:rPr>
      </w:pPr>
      <w:r w:rsidRPr="00ED2C6A">
        <w:rPr>
          <w:rFonts w:ascii="Verdana" w:eastAsia="Times New Roman" w:hAnsi="Verdana"/>
          <w:color w:val="000000" w:themeColor="text1"/>
          <w:sz w:val="20"/>
          <w:szCs w:val="20"/>
          <w:lang w:val="es-ES_tradnl" w:eastAsia="es-ES_tradnl"/>
        </w:rPr>
        <w:t>c) Ahora bien, ante lo expuesto se pregunta si el representante legal, como administrador que es, está ligado al ente que apersona a través de un contrato de trabajo, y con igual propósito, si el fenómeno de la representación trae aparejado el de la subordinación, tema sobre el cual se ha pronunciado esta Entidad en diversos conceptos que se encuentran en su P. WEB.</w:t>
      </w:r>
    </w:p>
    <w:p w14:paraId="047207F2" w14:textId="77777777" w:rsidR="0083714F" w:rsidRDefault="0083714F" w:rsidP="0083714F">
      <w:pPr>
        <w:spacing w:after="0" w:line="240" w:lineRule="auto"/>
        <w:ind w:left="709" w:right="709"/>
        <w:contextualSpacing/>
        <w:jc w:val="both"/>
        <w:rPr>
          <w:rFonts w:ascii="Verdana" w:eastAsia="Times New Roman" w:hAnsi="Verdana"/>
          <w:color w:val="000000" w:themeColor="text1"/>
          <w:sz w:val="20"/>
          <w:szCs w:val="20"/>
          <w:lang w:val="es-ES_tradnl" w:eastAsia="es-ES_tradnl"/>
        </w:rPr>
      </w:pPr>
    </w:p>
    <w:p w14:paraId="69975954" w14:textId="49A97172" w:rsidR="00976A57" w:rsidRDefault="00976A57" w:rsidP="00FF29DB">
      <w:pPr>
        <w:spacing w:after="0" w:line="240" w:lineRule="auto"/>
        <w:ind w:left="709" w:right="709"/>
        <w:contextualSpacing/>
        <w:jc w:val="both"/>
        <w:rPr>
          <w:rFonts w:ascii="Verdana" w:eastAsia="Times New Roman" w:hAnsi="Verdana"/>
          <w:color w:val="000000" w:themeColor="text1"/>
          <w:sz w:val="20"/>
          <w:szCs w:val="20"/>
          <w:lang w:val="es-ES_tradnl" w:eastAsia="es-ES_tradnl"/>
        </w:rPr>
      </w:pPr>
      <w:r w:rsidRPr="00ED2C6A">
        <w:rPr>
          <w:rFonts w:ascii="Verdana" w:eastAsia="Times New Roman" w:hAnsi="Verdana"/>
          <w:color w:val="000000" w:themeColor="text1"/>
          <w:sz w:val="20"/>
          <w:szCs w:val="20"/>
          <w:lang w:val="es-ES_tradnl" w:eastAsia="es-ES_tradnl"/>
        </w:rPr>
        <w:lastRenderedPageBreak/>
        <w:t xml:space="preserve">d) En el caso que nos ocupa, el representante legal acude como órgano de expresión de la voluntad social para el normal funcionamiento de la sociedad por ejemplo cuando ordena el pago de salarios, suscribe </w:t>
      </w:r>
      <w:r w:rsidRPr="00ED2C6A">
        <w:rPr>
          <w:rFonts w:ascii="Verdana" w:eastAsia="Times New Roman" w:hAnsi="Verdana"/>
          <w:color w:val="000000" w:themeColor="text1"/>
          <w:sz w:val="20"/>
          <w:szCs w:val="20"/>
          <w:lang w:val="es-ES_tradnl" w:eastAsia="es-ES_tradnl"/>
        </w:rPr>
        <w:lastRenderedPageBreak/>
        <w:t>convenciones colectivas, gira cheques, arrienda inmuebles, etc., y también se constituye en trabajador del patrono que representa.</w:t>
      </w:r>
    </w:p>
    <w:p w14:paraId="7A7BA05E" w14:textId="77777777" w:rsidR="002A089D" w:rsidRDefault="002A089D" w:rsidP="0083714F">
      <w:pPr>
        <w:spacing w:after="0" w:line="240" w:lineRule="auto"/>
        <w:ind w:left="709" w:right="709"/>
        <w:contextualSpacing/>
        <w:jc w:val="both"/>
        <w:rPr>
          <w:rFonts w:ascii="Verdana" w:eastAsia="Times New Roman" w:hAnsi="Verdana"/>
          <w:color w:val="000000" w:themeColor="text1"/>
          <w:sz w:val="20"/>
          <w:szCs w:val="20"/>
          <w:lang w:val="es-ES_tradnl" w:eastAsia="es-ES_tradnl"/>
        </w:rPr>
      </w:pPr>
    </w:p>
    <w:p w14:paraId="6E4AEDBD" w14:textId="25103986" w:rsidR="00976A57" w:rsidRDefault="00976A57" w:rsidP="00FF29DB">
      <w:pPr>
        <w:spacing w:after="0" w:line="240" w:lineRule="auto"/>
        <w:ind w:left="709" w:right="709"/>
        <w:contextualSpacing/>
        <w:jc w:val="both"/>
        <w:rPr>
          <w:rFonts w:ascii="Verdana" w:eastAsia="Times New Roman" w:hAnsi="Verdana"/>
          <w:b/>
          <w:bCs/>
          <w:color w:val="000000" w:themeColor="text1"/>
          <w:sz w:val="20"/>
          <w:szCs w:val="20"/>
          <w:lang w:val="es-ES_tradnl" w:eastAsia="es-ES_tradnl"/>
        </w:rPr>
      </w:pPr>
      <w:r w:rsidRPr="002D3B37">
        <w:rPr>
          <w:rFonts w:ascii="Verdana" w:eastAsia="Times New Roman" w:hAnsi="Verdana"/>
          <w:color w:val="000000" w:themeColor="text1"/>
          <w:sz w:val="20"/>
          <w:szCs w:val="20"/>
          <w:lang w:val="es-ES_tradnl" w:eastAsia="es-ES_tradnl"/>
        </w:rPr>
        <w:t xml:space="preserve">[…] se reitera entonces que </w:t>
      </w:r>
      <w:r w:rsidRPr="002D3B37">
        <w:rPr>
          <w:rFonts w:ascii="Verdana" w:eastAsia="Times New Roman" w:hAnsi="Verdana"/>
          <w:b/>
          <w:bCs/>
          <w:color w:val="000000" w:themeColor="text1"/>
          <w:sz w:val="20"/>
          <w:szCs w:val="20"/>
          <w:lang w:val="es-ES_tradnl" w:eastAsia="es-ES_tradnl"/>
        </w:rPr>
        <w:t>el representante legal de una empresa se puede vincular o no, mediante un contrato laboral, atendiendo que es competencia privativa del órgano social respectivo</w:t>
      </w:r>
      <w:r w:rsidRPr="002D3B37">
        <w:rPr>
          <w:rFonts w:ascii="Verdana" w:eastAsia="Times New Roman" w:hAnsi="Verdana"/>
          <w:color w:val="000000" w:themeColor="text1"/>
          <w:sz w:val="20"/>
          <w:szCs w:val="20"/>
          <w:lang w:val="es-ES_tradnl" w:eastAsia="es-ES_tradnl"/>
        </w:rPr>
        <w:t>”.</w:t>
      </w:r>
      <w:r>
        <w:rPr>
          <w:rFonts w:ascii="Verdana" w:eastAsia="Times New Roman" w:hAnsi="Verdana"/>
          <w:b/>
          <w:bCs/>
          <w:color w:val="000000" w:themeColor="text1"/>
          <w:sz w:val="20"/>
          <w:szCs w:val="20"/>
          <w:lang w:val="es-ES_tradnl" w:eastAsia="es-ES_tradnl"/>
        </w:rPr>
        <w:t xml:space="preserve"> </w:t>
      </w:r>
      <w:r w:rsidRPr="002D3B37">
        <w:rPr>
          <w:rFonts w:ascii="Verdana" w:eastAsia="Times New Roman" w:hAnsi="Verdana"/>
          <w:color w:val="000000" w:themeColor="text1"/>
          <w:sz w:val="20"/>
          <w:szCs w:val="20"/>
          <w:lang w:val="es-ES_tradnl" w:eastAsia="es-ES_tradnl"/>
        </w:rPr>
        <w:t>Énfasis fuera del texto original</w:t>
      </w:r>
      <w:r>
        <w:rPr>
          <w:rFonts w:ascii="Verdana" w:eastAsia="Times New Roman" w:hAnsi="Verdana"/>
          <w:b/>
          <w:bCs/>
          <w:color w:val="000000" w:themeColor="text1"/>
          <w:sz w:val="20"/>
          <w:szCs w:val="20"/>
          <w:lang w:val="es-ES_tradnl" w:eastAsia="es-ES_tradnl"/>
        </w:rPr>
        <w:t xml:space="preserve"> </w:t>
      </w:r>
    </w:p>
    <w:p w14:paraId="4B8F6006" w14:textId="77777777" w:rsidR="00976A57" w:rsidRPr="00E63260" w:rsidRDefault="00976A57" w:rsidP="00976A57">
      <w:pPr>
        <w:spacing w:after="0" w:line="240" w:lineRule="auto"/>
        <w:ind w:left="992" w:right="476"/>
        <w:contextualSpacing/>
        <w:jc w:val="both"/>
        <w:rPr>
          <w:rFonts w:ascii="Verdana" w:eastAsia="Times New Roman" w:hAnsi="Verdana"/>
          <w:color w:val="000000" w:themeColor="text1"/>
          <w:sz w:val="20"/>
          <w:szCs w:val="20"/>
          <w:lang w:val="es-ES_tradnl" w:eastAsia="es-ES_tradnl"/>
        </w:rPr>
      </w:pPr>
    </w:p>
    <w:p w14:paraId="5663A377" w14:textId="00A7AE90" w:rsidR="00976A57" w:rsidRPr="006C6DA4" w:rsidRDefault="002A089D" w:rsidP="00976A57">
      <w:pPr>
        <w:spacing w:after="120" w:line="276" w:lineRule="auto"/>
        <w:ind w:firstLine="708"/>
        <w:jc w:val="both"/>
        <w:rPr>
          <w:rFonts w:ascii="Verdana" w:hAnsi="Verdana" w:cs="Arial"/>
          <w:color w:val="000000" w:themeColor="text1"/>
        </w:rPr>
      </w:pPr>
      <w:r>
        <w:rPr>
          <w:rFonts w:ascii="Verdana" w:hAnsi="Verdana" w:cs="Arial"/>
          <w:color w:val="000000" w:themeColor="text1"/>
        </w:rPr>
        <w:t>R</w:t>
      </w:r>
      <w:r w:rsidR="00976A57">
        <w:rPr>
          <w:rFonts w:ascii="Verdana" w:hAnsi="Verdana" w:cs="Arial"/>
          <w:color w:val="000000" w:themeColor="text1"/>
        </w:rPr>
        <w:t xml:space="preserve">especto a los proponentes plurales, </w:t>
      </w:r>
      <w:r w:rsidR="00976A57" w:rsidRPr="007E3ECA">
        <w:rPr>
          <w:rFonts w:ascii="Verdana" w:hAnsi="Verdana" w:cs="Arial"/>
          <w:color w:val="000000" w:themeColor="text1"/>
        </w:rPr>
        <w:t xml:space="preserve">aunque las normas del Código de Comercio regulan </w:t>
      </w:r>
      <w:r w:rsidR="00976A57">
        <w:rPr>
          <w:rFonts w:ascii="Verdana" w:hAnsi="Verdana" w:cs="Arial"/>
          <w:color w:val="000000" w:themeColor="text1"/>
        </w:rPr>
        <w:t xml:space="preserve">específicamente </w:t>
      </w:r>
      <w:r w:rsidR="00976A57" w:rsidRPr="007E3ECA">
        <w:rPr>
          <w:rFonts w:ascii="Verdana" w:hAnsi="Verdana" w:cs="Arial"/>
          <w:color w:val="000000" w:themeColor="text1"/>
        </w:rPr>
        <w:t xml:space="preserve">las facultades del representante legal </w:t>
      </w:r>
      <w:r w:rsidR="00976A57">
        <w:rPr>
          <w:rFonts w:ascii="Verdana" w:hAnsi="Verdana" w:cs="Arial"/>
          <w:color w:val="000000" w:themeColor="text1"/>
        </w:rPr>
        <w:t>frente a las sociedades</w:t>
      </w:r>
      <w:r w:rsidR="00976A57" w:rsidRPr="007E3ECA">
        <w:rPr>
          <w:rFonts w:ascii="Verdana" w:hAnsi="Verdana" w:cs="Arial"/>
          <w:color w:val="000000" w:themeColor="text1"/>
        </w:rPr>
        <w:t>,</w:t>
      </w:r>
      <w:r w:rsidR="00976A57">
        <w:rPr>
          <w:rFonts w:ascii="Verdana" w:hAnsi="Verdana" w:cs="Arial"/>
          <w:color w:val="000000" w:themeColor="text1"/>
        </w:rPr>
        <w:t xml:space="preserve"> se resalta que</w:t>
      </w:r>
      <w:r w:rsidR="00976A57" w:rsidRPr="007E3ECA">
        <w:rPr>
          <w:rFonts w:ascii="Verdana" w:hAnsi="Verdana" w:cs="Arial"/>
          <w:color w:val="000000" w:themeColor="text1"/>
        </w:rPr>
        <w:t xml:space="preserve"> </w:t>
      </w:r>
      <w:r w:rsidR="00976A57">
        <w:rPr>
          <w:rFonts w:ascii="Verdana" w:hAnsi="Verdana" w:cs="Arial"/>
          <w:color w:val="000000" w:themeColor="text1"/>
        </w:rPr>
        <w:t>los</w:t>
      </w:r>
      <w:r w:rsidR="00976A57" w:rsidRPr="007E3ECA">
        <w:rPr>
          <w:rFonts w:ascii="Verdana" w:hAnsi="Verdana" w:cs="Arial"/>
          <w:color w:val="000000" w:themeColor="text1"/>
        </w:rPr>
        <w:t xml:space="preserve"> consorcio</w:t>
      </w:r>
      <w:r w:rsidR="00976A57">
        <w:rPr>
          <w:rFonts w:ascii="Verdana" w:hAnsi="Verdana" w:cs="Arial"/>
          <w:color w:val="000000" w:themeColor="text1"/>
        </w:rPr>
        <w:t>s</w:t>
      </w:r>
      <w:r w:rsidR="00976A57" w:rsidRPr="007E3ECA">
        <w:rPr>
          <w:rFonts w:ascii="Verdana" w:hAnsi="Verdana" w:cs="Arial"/>
          <w:color w:val="000000" w:themeColor="text1"/>
        </w:rPr>
        <w:t xml:space="preserve"> o uni</w:t>
      </w:r>
      <w:r w:rsidR="00976A57">
        <w:rPr>
          <w:rFonts w:ascii="Verdana" w:hAnsi="Verdana" w:cs="Arial"/>
          <w:color w:val="000000" w:themeColor="text1"/>
        </w:rPr>
        <w:t>ones</w:t>
      </w:r>
      <w:r w:rsidR="00976A57" w:rsidRPr="007E3ECA">
        <w:rPr>
          <w:rFonts w:ascii="Verdana" w:hAnsi="Verdana" w:cs="Arial"/>
          <w:color w:val="000000" w:themeColor="text1"/>
        </w:rPr>
        <w:t xml:space="preserve"> temporal</w:t>
      </w:r>
      <w:r w:rsidR="00976A57">
        <w:rPr>
          <w:rFonts w:ascii="Verdana" w:hAnsi="Verdana" w:cs="Arial"/>
          <w:color w:val="000000" w:themeColor="text1"/>
        </w:rPr>
        <w:t>es</w:t>
      </w:r>
      <w:r w:rsidR="00976A57" w:rsidRPr="007E3ECA">
        <w:rPr>
          <w:rFonts w:ascii="Verdana" w:hAnsi="Verdana" w:cs="Arial"/>
          <w:color w:val="000000" w:themeColor="text1"/>
        </w:rPr>
        <w:t xml:space="preserve"> </w:t>
      </w:r>
      <w:r w:rsidR="00976A57">
        <w:rPr>
          <w:rFonts w:ascii="Verdana" w:hAnsi="Verdana" w:cs="Arial"/>
          <w:color w:val="000000" w:themeColor="text1"/>
        </w:rPr>
        <w:t xml:space="preserve">se forman a partir de un contrato </w:t>
      </w:r>
      <w:r w:rsidR="00976A57" w:rsidRPr="007E3ECA">
        <w:rPr>
          <w:rFonts w:ascii="Verdana" w:hAnsi="Verdana" w:cs="Arial"/>
          <w:color w:val="000000" w:themeColor="text1"/>
        </w:rPr>
        <w:t xml:space="preserve">de asociación </w:t>
      </w:r>
      <w:r w:rsidR="00976A57">
        <w:rPr>
          <w:rFonts w:ascii="Verdana" w:hAnsi="Verdana" w:cs="Arial"/>
          <w:color w:val="000000" w:themeColor="text1"/>
        </w:rPr>
        <w:t xml:space="preserve">que sigue una organización </w:t>
      </w:r>
      <w:r w:rsidR="00976A57" w:rsidRPr="007E3ECA">
        <w:rPr>
          <w:rFonts w:ascii="Verdana" w:hAnsi="Verdana" w:cs="Arial"/>
          <w:color w:val="000000" w:themeColor="text1"/>
        </w:rPr>
        <w:t>similar a</w:t>
      </w:r>
      <w:r w:rsidR="00976A57">
        <w:rPr>
          <w:rFonts w:ascii="Verdana" w:hAnsi="Verdana" w:cs="Arial"/>
          <w:color w:val="000000" w:themeColor="text1"/>
        </w:rPr>
        <w:t xml:space="preserve"> las de las sociedades</w:t>
      </w:r>
      <w:r w:rsidR="00172B0D">
        <w:rPr>
          <w:rFonts w:ascii="Verdana" w:hAnsi="Verdana" w:cs="Arial"/>
          <w:color w:val="000000" w:themeColor="text1"/>
        </w:rPr>
        <w:t xml:space="preserve">. No obstante, </w:t>
      </w:r>
      <w:r w:rsidR="00976A57">
        <w:rPr>
          <w:rFonts w:ascii="Verdana" w:hAnsi="Verdana" w:cs="Arial"/>
          <w:color w:val="000000" w:themeColor="text1"/>
        </w:rPr>
        <w:t>se reitera, se trata de estructuras que no cuentan con personería jurídica</w:t>
      </w:r>
      <w:r w:rsidR="00976A57" w:rsidRPr="007E3ECA">
        <w:rPr>
          <w:rFonts w:ascii="Verdana" w:hAnsi="Verdana" w:cs="Arial"/>
          <w:color w:val="000000" w:themeColor="text1"/>
        </w:rPr>
        <w:t>.</w:t>
      </w:r>
      <w:r w:rsidR="00976A57">
        <w:rPr>
          <w:rFonts w:ascii="Verdana" w:hAnsi="Verdana" w:cs="Arial"/>
          <w:color w:val="000000" w:themeColor="text1"/>
        </w:rPr>
        <w:t xml:space="preserve"> Adicionalmente</w:t>
      </w:r>
      <w:r w:rsidR="00976A57" w:rsidRPr="007E3ECA">
        <w:rPr>
          <w:rFonts w:ascii="Verdana" w:hAnsi="Verdana" w:cs="Arial"/>
          <w:color w:val="000000" w:themeColor="text1"/>
        </w:rPr>
        <w:t xml:space="preserve">, la ley de forma expresa </w:t>
      </w:r>
      <w:r w:rsidR="00976A57">
        <w:rPr>
          <w:rFonts w:ascii="Verdana" w:hAnsi="Verdana" w:cs="Arial"/>
          <w:color w:val="000000" w:themeColor="text1"/>
        </w:rPr>
        <w:t xml:space="preserve">requiere que los proponentes plurales designen </w:t>
      </w:r>
      <w:r w:rsidR="00976A57" w:rsidRPr="007E3ECA">
        <w:rPr>
          <w:rFonts w:ascii="Verdana" w:hAnsi="Verdana" w:cs="Arial"/>
          <w:color w:val="000000" w:themeColor="text1"/>
        </w:rPr>
        <w:t xml:space="preserve">un representante legal para </w:t>
      </w:r>
      <w:r w:rsidR="00976A57">
        <w:rPr>
          <w:rFonts w:ascii="Verdana" w:hAnsi="Verdana" w:cs="Arial"/>
          <w:color w:val="000000" w:themeColor="text1"/>
        </w:rPr>
        <w:t xml:space="preserve">el relacionamiento del </w:t>
      </w:r>
      <w:r w:rsidR="00976A57" w:rsidRPr="007E3ECA">
        <w:rPr>
          <w:rFonts w:ascii="Verdana" w:hAnsi="Verdana" w:cs="Arial"/>
          <w:color w:val="000000" w:themeColor="text1"/>
        </w:rPr>
        <w:t>consorcio o unión temporal</w:t>
      </w:r>
      <w:r w:rsidR="00976A57">
        <w:rPr>
          <w:rFonts w:ascii="Verdana" w:hAnsi="Verdana" w:cs="Arial"/>
          <w:color w:val="000000" w:themeColor="text1"/>
        </w:rPr>
        <w:t xml:space="preserve"> con las entidades estatales,</w:t>
      </w:r>
      <w:r w:rsidR="00976A57" w:rsidRPr="007E3ECA">
        <w:rPr>
          <w:rFonts w:ascii="Verdana" w:hAnsi="Verdana" w:cs="Arial"/>
          <w:color w:val="000000" w:themeColor="text1"/>
        </w:rPr>
        <w:t xml:space="preserve"> tema que de forma expresa </w:t>
      </w:r>
      <w:r w:rsidR="00976A57">
        <w:rPr>
          <w:rFonts w:ascii="Verdana" w:hAnsi="Verdana" w:cs="Arial"/>
          <w:color w:val="000000" w:themeColor="text1"/>
        </w:rPr>
        <w:t xml:space="preserve">se encuentra regulado en </w:t>
      </w:r>
      <w:r w:rsidR="00976A57" w:rsidRPr="007E3ECA">
        <w:rPr>
          <w:rFonts w:ascii="Verdana" w:hAnsi="Verdana" w:cs="Arial"/>
          <w:color w:val="000000" w:themeColor="text1"/>
        </w:rPr>
        <w:t>el Código de Comercio</w:t>
      </w:r>
      <w:r w:rsidR="00976A57">
        <w:rPr>
          <w:rFonts w:ascii="Verdana" w:hAnsi="Verdana" w:cs="Arial"/>
          <w:color w:val="000000" w:themeColor="text1"/>
        </w:rPr>
        <w:t xml:space="preserve"> y cuyas disposiciones son aplicables por remisión expresa del </w:t>
      </w:r>
      <w:r w:rsidR="00ED0D0B">
        <w:rPr>
          <w:rFonts w:ascii="Verdana" w:hAnsi="Verdana" w:cs="Arial"/>
          <w:color w:val="000000" w:themeColor="text1"/>
        </w:rPr>
        <w:t>EGCAP.</w:t>
      </w:r>
    </w:p>
    <w:p w14:paraId="4782EB8A" w14:textId="296440B9" w:rsidR="00976A57" w:rsidRDefault="00976A57" w:rsidP="00976A57">
      <w:pPr>
        <w:spacing w:after="0" w:line="276" w:lineRule="auto"/>
        <w:ind w:firstLine="708"/>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 xml:space="preserve">De lo anterior, se concluye frente al primer problema jurídico planteado, que no existe una disposición legal, comercial, civil, o en materia de contratación estatal, que requiera que las personas jurídicas –sociedades colombianas o sociedades extranjeras con sucursal en Colombia-, o los proponentes plurales, acrediten que existe un vínculo laboral con su representante legal. Tal como lo ha expresado la Superintendencia de Sociedades, la vinculación </w:t>
      </w:r>
      <w:r w:rsidR="008B642F">
        <w:rPr>
          <w:rFonts w:ascii="Verdana" w:eastAsia="Times New Roman" w:hAnsi="Verdana" w:cs="Arial"/>
          <w:color w:val="000000" w:themeColor="text1"/>
          <w:lang w:eastAsia="es-CO"/>
        </w:rPr>
        <w:t>del representante legal con la sociedad o el propon</w:t>
      </w:r>
      <w:r w:rsidR="00111019">
        <w:rPr>
          <w:rFonts w:ascii="Verdana" w:eastAsia="Times New Roman" w:hAnsi="Verdana" w:cs="Arial"/>
          <w:color w:val="000000" w:themeColor="text1"/>
          <w:lang w:eastAsia="es-CO"/>
        </w:rPr>
        <w:t xml:space="preserve">ente plural </w:t>
      </w:r>
      <w:r w:rsidR="005376DE">
        <w:rPr>
          <w:rFonts w:ascii="Verdana" w:eastAsia="Times New Roman" w:hAnsi="Verdana" w:cs="Arial"/>
          <w:color w:val="000000" w:themeColor="text1"/>
          <w:lang w:eastAsia="es-CO"/>
        </w:rPr>
        <w:t xml:space="preserve">– según corresponda – </w:t>
      </w:r>
      <w:r>
        <w:rPr>
          <w:rFonts w:ascii="Verdana" w:eastAsia="Times New Roman" w:hAnsi="Verdana" w:cs="Arial"/>
          <w:color w:val="000000" w:themeColor="text1"/>
          <w:lang w:eastAsia="es-CO"/>
        </w:rPr>
        <w:t xml:space="preserve">podrá ser de naturaleza comercial o civil, y realizarse a través de un contrato laboral, un contrato de mandato o un contrato de prestación de servicios, entre otros. </w:t>
      </w:r>
    </w:p>
    <w:p w14:paraId="0492E8C6" w14:textId="77777777" w:rsidR="00976A57" w:rsidRDefault="00976A57" w:rsidP="00976A57">
      <w:pPr>
        <w:spacing w:before="120" w:after="0" w:line="276" w:lineRule="auto"/>
        <w:ind w:firstLine="709"/>
        <w:jc w:val="both"/>
        <w:rPr>
          <w:rFonts w:ascii="Verdana" w:eastAsia="Times New Roman" w:hAnsi="Verdana" w:cs="Arial"/>
          <w:color w:val="000000" w:themeColor="text1"/>
          <w:lang w:eastAsia="es-CO"/>
        </w:rPr>
      </w:pPr>
      <w:r>
        <w:rPr>
          <w:rFonts w:ascii="Verdana" w:eastAsia="Times New Roman" w:hAnsi="Verdana" w:cs="Arial"/>
          <w:color w:val="000000" w:themeColor="text1"/>
          <w:lang w:eastAsia="es-CO"/>
        </w:rPr>
        <w:t>Frente a la posibilidad de que la entidad estatal exija la acreditación de un tipo de vínculo específico entre el representante legal y la sociedad o el proponente plural, es importante aclarar que l</w:t>
      </w:r>
      <w:r w:rsidRPr="001A4E79">
        <w:rPr>
          <w:rFonts w:ascii="Verdana" w:eastAsia="Calibri" w:hAnsi="Verdana" w:cs="Arial"/>
          <w:lang w:val="es-ES" w:eastAsia="es-MX"/>
        </w:rPr>
        <w:t>os requisitos habilitantes</w:t>
      </w:r>
      <w:r>
        <w:rPr>
          <w:rFonts w:ascii="Verdana" w:eastAsia="Calibri" w:hAnsi="Verdana" w:cs="Arial"/>
          <w:lang w:val="es-ES" w:eastAsia="es-MX"/>
        </w:rPr>
        <w:t>, como la capacidad jurídica de los proponentes</w:t>
      </w:r>
      <w:r>
        <w:rPr>
          <w:rStyle w:val="FootnoteReference"/>
          <w:rFonts w:ascii="Verdana" w:eastAsia="Calibri" w:hAnsi="Verdana" w:cs="Arial"/>
          <w:lang w:val="es-ES" w:eastAsia="es-MX"/>
        </w:rPr>
        <w:footnoteReference w:id="9"/>
      </w:r>
      <w:r>
        <w:rPr>
          <w:rFonts w:ascii="Verdana" w:eastAsia="Calibri" w:hAnsi="Verdana" w:cs="Arial"/>
          <w:lang w:val="es-ES" w:eastAsia="es-MX"/>
        </w:rPr>
        <w:t>,</w:t>
      </w:r>
      <w:r w:rsidRPr="001A4E79">
        <w:rPr>
          <w:rFonts w:ascii="Verdana" w:eastAsia="Calibri" w:hAnsi="Verdana" w:cs="Arial"/>
          <w:lang w:val="es-ES" w:eastAsia="es-MX"/>
        </w:rPr>
        <w:t xml:space="preserve"> constituyen los requ</w:t>
      </w:r>
      <w:r>
        <w:rPr>
          <w:rFonts w:ascii="Verdana" w:eastAsia="Calibri" w:hAnsi="Verdana" w:cs="Arial"/>
          <w:lang w:val="es-ES" w:eastAsia="es-MX"/>
        </w:rPr>
        <w:t>isi</w:t>
      </w:r>
      <w:r w:rsidRPr="001A4E79">
        <w:rPr>
          <w:rFonts w:ascii="Verdana" w:eastAsia="Calibri" w:hAnsi="Verdana" w:cs="Arial"/>
          <w:lang w:val="es-ES" w:eastAsia="es-MX"/>
        </w:rPr>
        <w:t xml:space="preserve">tos mínimos con los que deben cumplir los proponentes para poder participar en el procedimiento de selección, razón por la que los mismos no se valoran con un puntaje tendiente </w:t>
      </w:r>
      <w:r w:rsidRPr="001A4E79">
        <w:rPr>
          <w:rFonts w:ascii="Verdana" w:eastAsia="Calibri" w:hAnsi="Verdana" w:cs="Arial"/>
          <w:lang w:val="es-ES" w:eastAsia="es-MX"/>
        </w:rPr>
        <w:lastRenderedPageBreak/>
        <w:t>a determinar el orden de escogencia, sino que se analizan como criterios previos a la evaluación en sentido estricto</w:t>
      </w:r>
      <w:r>
        <w:rPr>
          <w:rFonts w:ascii="Verdana" w:eastAsia="Calibri" w:hAnsi="Verdana" w:cs="Arial"/>
          <w:lang w:val="es-ES" w:eastAsia="es-MX"/>
        </w:rPr>
        <w:t>.</w:t>
      </w:r>
    </w:p>
    <w:p w14:paraId="12F8AD07" w14:textId="5D997F70" w:rsidR="00976A57" w:rsidRPr="00CE2B93" w:rsidRDefault="00976A57" w:rsidP="00976A57">
      <w:pPr>
        <w:tabs>
          <w:tab w:val="left" w:pos="426"/>
        </w:tabs>
        <w:spacing w:before="120" w:after="120" w:line="276" w:lineRule="auto"/>
        <w:ind w:firstLine="709"/>
        <w:jc w:val="both"/>
        <w:rPr>
          <w:rFonts w:ascii="Verdana" w:eastAsia="Times New Roman" w:hAnsi="Verdana" w:cs="Arial"/>
          <w:lang w:val="es-ES_tradnl" w:eastAsia="es-MX"/>
        </w:rPr>
      </w:pPr>
      <w:r>
        <w:rPr>
          <w:rFonts w:ascii="Verdana" w:eastAsia="Times New Roman" w:hAnsi="Verdana" w:cs="Arial"/>
          <w:color w:val="000000" w:themeColor="text1"/>
          <w:lang w:eastAsia="es-CO"/>
        </w:rPr>
        <w:t>D</w:t>
      </w:r>
      <w:proofErr w:type="spellStart"/>
      <w:r w:rsidRPr="001A4E79">
        <w:rPr>
          <w:rFonts w:ascii="Verdana" w:eastAsia="Calibri" w:hAnsi="Verdana" w:cs="Arial"/>
          <w:lang w:val="es-ES" w:eastAsia="es-MX"/>
        </w:rPr>
        <w:t>e</w:t>
      </w:r>
      <w:proofErr w:type="spellEnd"/>
      <w:r w:rsidRPr="001A4E79">
        <w:rPr>
          <w:rFonts w:ascii="Verdana" w:eastAsia="Calibri" w:hAnsi="Verdana" w:cs="Arial"/>
          <w:lang w:val="es-ES" w:eastAsia="es-MX"/>
        </w:rPr>
        <w:t xml:space="preserve"> conformidad con el </w:t>
      </w:r>
      <w:bookmarkStart w:id="2" w:name="_Hlk191626971"/>
      <w:r w:rsidRPr="001A4E79">
        <w:rPr>
          <w:rFonts w:ascii="Verdana" w:eastAsia="Calibri" w:hAnsi="Verdana" w:cs="Arial"/>
          <w:lang w:val="es-ES" w:eastAsia="es-MX"/>
        </w:rPr>
        <w:t>artículo 5</w:t>
      </w:r>
      <w:r>
        <w:rPr>
          <w:rFonts w:ascii="Verdana" w:eastAsia="Calibri" w:hAnsi="Verdana" w:cs="Arial"/>
          <w:lang w:val="es-ES" w:eastAsia="es-MX"/>
        </w:rPr>
        <w:t xml:space="preserve"> </w:t>
      </w:r>
      <w:r w:rsidRPr="001A4E79">
        <w:rPr>
          <w:rFonts w:ascii="Verdana" w:eastAsia="Calibri" w:hAnsi="Verdana" w:cs="Arial"/>
          <w:lang w:val="es-ES" w:eastAsia="es-MX"/>
        </w:rPr>
        <w:t>de la Ley 1150 de 2007</w:t>
      </w:r>
      <w:bookmarkEnd w:id="2"/>
      <w:r>
        <w:rPr>
          <w:rStyle w:val="FootnoteReference"/>
          <w:rFonts w:ascii="Verdana" w:eastAsia="Calibri" w:hAnsi="Verdana" w:cs="Arial"/>
          <w:lang w:val="es-ES" w:eastAsia="es-MX"/>
        </w:rPr>
        <w:footnoteReference w:id="10"/>
      </w:r>
      <w:r>
        <w:rPr>
          <w:rFonts w:ascii="Verdana" w:eastAsia="Calibri" w:hAnsi="Verdana" w:cs="Arial"/>
          <w:lang w:val="es-ES" w:eastAsia="es-MX"/>
        </w:rPr>
        <w:t xml:space="preserve">, </w:t>
      </w:r>
      <w:r w:rsidRPr="00C94107">
        <w:rPr>
          <w:rFonts w:ascii="Verdana" w:hAnsi="Verdana" w:cs="Arial"/>
          <w:color w:val="000000" w:themeColor="text1"/>
          <w:lang w:val="es-ES_tradnl"/>
        </w:rPr>
        <w:t>se considera objetiva la selección en la cual la escogencia se haga al ofrecimiento más favorable a la Entidad y a los fines que ella busca, sin tener en consideración factores de afecto o de interés y, en general, cualquier clase de motivación subjetiva</w:t>
      </w:r>
      <w:r w:rsidRPr="00C94107">
        <w:rPr>
          <w:rFonts w:ascii="Verdana" w:hAnsi="Verdana" w:cs="Arial"/>
          <w:i/>
          <w:iCs/>
          <w:color w:val="000000" w:themeColor="text1"/>
          <w:lang w:val="es-ES_tradnl"/>
        </w:rPr>
        <w:t>.</w:t>
      </w:r>
      <w:r w:rsidRPr="00C94107">
        <w:rPr>
          <w:rFonts w:ascii="Verdana" w:hAnsi="Verdana" w:cs="Arial"/>
          <w:color w:val="000000" w:themeColor="text1"/>
          <w:lang w:val="es-ES_tradnl"/>
        </w:rPr>
        <w:t xml:space="preserve"> En ese contexto, los factores de escogencia y calificación que establezcan las </w:t>
      </w:r>
      <w:r w:rsidR="00824DC0" w:rsidRPr="00C94107">
        <w:rPr>
          <w:rFonts w:ascii="Verdana" w:hAnsi="Verdana" w:cs="Arial"/>
          <w:color w:val="000000" w:themeColor="text1"/>
          <w:lang w:val="es-ES_tradnl"/>
        </w:rPr>
        <w:t>entidades</w:t>
      </w:r>
      <w:r w:rsidRPr="00C94107">
        <w:rPr>
          <w:rFonts w:ascii="Verdana" w:hAnsi="Verdana" w:cs="Arial"/>
          <w:color w:val="000000" w:themeColor="text1"/>
          <w:lang w:val="es-ES_tradnl"/>
        </w:rPr>
        <w:t xml:space="preserve"> en los pliegos de condiciones o en sus documentos equivalentes deberán tener en cuenta, entre otras cuestiones,</w:t>
      </w:r>
      <w:r w:rsidRPr="004461BA">
        <w:rPr>
          <w:rFonts w:ascii="Verdana" w:hAnsi="Verdana" w:cs="Arial"/>
          <w:color w:val="000000" w:themeColor="text1"/>
          <w:lang w:val="es-ES_tradnl"/>
        </w:rPr>
        <w:t xml:space="preserve"> que la exigencia de los requisitos habilitantes, entre los cuales se incluye los de acreditación de la capacidad jurídica, “debe ser </w:t>
      </w:r>
      <w:r w:rsidRPr="00CE2B93">
        <w:rPr>
          <w:rFonts w:ascii="Verdana" w:hAnsi="Verdana" w:cs="Arial"/>
          <w:i/>
          <w:iCs/>
          <w:color w:val="000000" w:themeColor="text1"/>
          <w:lang w:val="es-ES_tradnl"/>
        </w:rPr>
        <w:t>adecuada y proporcional</w:t>
      </w:r>
      <w:r w:rsidRPr="004461BA">
        <w:rPr>
          <w:rFonts w:ascii="Verdana" w:hAnsi="Verdana" w:cs="Arial"/>
          <w:color w:val="000000" w:themeColor="text1"/>
          <w:lang w:val="es-ES_tradnl"/>
        </w:rPr>
        <w:t xml:space="preserve"> a la naturaleza del contrato a suscribir y a su valor”</w:t>
      </w:r>
      <w:r w:rsidRPr="00C94107">
        <w:rPr>
          <w:rFonts w:ascii="Verdana" w:hAnsi="Verdana" w:cs="Arial"/>
          <w:color w:val="000000" w:themeColor="text1"/>
          <w:lang w:val="es-ES_tradnl"/>
        </w:rPr>
        <w:t xml:space="preserve">. </w:t>
      </w:r>
      <w:r>
        <w:rPr>
          <w:rFonts w:ascii="Verdana" w:eastAsia="Times New Roman" w:hAnsi="Verdana" w:cs="Arial"/>
          <w:lang w:val="es-ES_tradnl" w:eastAsia="es-MX"/>
        </w:rPr>
        <w:t>A</w:t>
      </w:r>
      <w:r w:rsidRPr="001A4E79">
        <w:rPr>
          <w:rFonts w:ascii="Verdana" w:eastAsia="Times New Roman" w:hAnsi="Verdana" w:cs="Arial"/>
          <w:lang w:val="es-ES_tradnl" w:eastAsia="es-MX"/>
        </w:rPr>
        <w:t>demás</w:t>
      </w:r>
      <w:r>
        <w:rPr>
          <w:rFonts w:ascii="Verdana" w:eastAsia="Times New Roman" w:hAnsi="Verdana" w:cs="Arial"/>
          <w:lang w:val="es-ES_tradnl" w:eastAsia="es-MX"/>
        </w:rPr>
        <w:t>,</w:t>
      </w:r>
      <w:r w:rsidRPr="001A4E79">
        <w:rPr>
          <w:rFonts w:ascii="Verdana" w:eastAsia="Times New Roman" w:hAnsi="Verdana" w:cs="Arial"/>
          <w:lang w:val="es-ES_tradnl" w:eastAsia="es-MX"/>
        </w:rPr>
        <w:t xml:space="preserve"> el artículo 2.2.1.1.1.6.2 </w:t>
      </w:r>
      <w:r>
        <w:rPr>
          <w:rFonts w:ascii="Verdana" w:eastAsia="Times New Roman" w:hAnsi="Verdana" w:cs="Arial"/>
          <w:lang w:val="es-ES_tradnl" w:eastAsia="es-MX"/>
        </w:rPr>
        <w:t xml:space="preserve">de Decreto 1082 de 2015 establece </w:t>
      </w:r>
      <w:r w:rsidRPr="001A4E79">
        <w:rPr>
          <w:rFonts w:ascii="Verdana" w:eastAsia="Times New Roman" w:hAnsi="Verdana" w:cs="Arial"/>
          <w:lang w:val="es-ES_tradnl" w:eastAsia="es-MX"/>
        </w:rPr>
        <w:t xml:space="preserve">que la determinación de los requisitos habilitantes debe ser realizada en función de criterios </w:t>
      </w:r>
      <w:r w:rsidRPr="00987A26">
        <w:rPr>
          <w:rFonts w:ascii="Verdana" w:eastAsia="Times New Roman" w:hAnsi="Verdana" w:cs="Arial"/>
          <w:i/>
          <w:iCs/>
          <w:lang w:val="es-ES_tradnl" w:eastAsia="es-MX"/>
        </w:rPr>
        <w:t>como el riesgo del proceso de contratación, el valor del contrato, el análisis del sector económico respectivo y el conocimiento de fondo de los posibles oferentes desde la perspectiva comercial</w:t>
      </w:r>
      <w:r w:rsidRPr="001A4E79">
        <w:rPr>
          <w:rFonts w:ascii="Verdana" w:eastAsia="Times New Roman" w:hAnsi="Verdana" w:cs="Arial"/>
          <w:lang w:val="es-ES_tradnl" w:eastAsia="es-MX"/>
        </w:rPr>
        <w:t xml:space="preserve">. </w:t>
      </w:r>
    </w:p>
    <w:p w14:paraId="6912A8C0" w14:textId="77777777" w:rsidR="00976A57" w:rsidRDefault="00976A57" w:rsidP="00976A57">
      <w:pPr>
        <w:tabs>
          <w:tab w:val="left" w:pos="426"/>
        </w:tabs>
        <w:spacing w:before="120" w:after="0" w:line="276" w:lineRule="auto"/>
        <w:ind w:firstLine="709"/>
        <w:jc w:val="both"/>
        <w:rPr>
          <w:rFonts w:ascii="Verdana" w:eastAsia="Times New Roman" w:hAnsi="Verdana" w:cs="Arial"/>
          <w:lang w:val="es-ES_tradnl" w:eastAsia="es-MX"/>
        </w:rPr>
      </w:pPr>
      <w:r>
        <w:rPr>
          <w:rFonts w:ascii="Verdana" w:hAnsi="Verdana" w:cs="Arial"/>
          <w:bCs/>
          <w:sz w:val="21"/>
          <w:szCs w:val="21"/>
          <w:lang w:val="es-ES" w:eastAsia="es-ES" w:bidi="es-ES"/>
        </w:rPr>
        <w:t xml:space="preserve">De esta manera, las condiciones habilitantes que no resulten </w:t>
      </w:r>
      <w:r w:rsidRPr="00CE2B93">
        <w:rPr>
          <w:rFonts w:ascii="Verdana" w:hAnsi="Verdana" w:cs="Arial"/>
          <w:bCs/>
          <w:i/>
          <w:iCs/>
          <w:sz w:val="21"/>
          <w:szCs w:val="21"/>
          <w:lang w:val="es-ES" w:eastAsia="es-ES" w:bidi="es-ES"/>
        </w:rPr>
        <w:t>adecuadas</w:t>
      </w:r>
      <w:r>
        <w:rPr>
          <w:rFonts w:ascii="Verdana" w:hAnsi="Verdana" w:cs="Arial"/>
          <w:bCs/>
          <w:sz w:val="21"/>
          <w:szCs w:val="21"/>
          <w:lang w:val="es-ES" w:eastAsia="es-ES" w:bidi="es-ES"/>
        </w:rPr>
        <w:t xml:space="preserve"> para determinar la idoneidad o capacidad del proponente para cumplir con el objeto del contrato, o que sean </w:t>
      </w:r>
      <w:r w:rsidRPr="00831C18">
        <w:rPr>
          <w:rFonts w:ascii="Verdana" w:hAnsi="Verdana" w:cs="Arial"/>
          <w:bCs/>
          <w:i/>
          <w:iCs/>
          <w:sz w:val="21"/>
          <w:szCs w:val="21"/>
          <w:lang w:val="es-ES" w:eastAsia="es-ES" w:bidi="es-ES"/>
        </w:rPr>
        <w:t>desproporcionadas</w:t>
      </w:r>
      <w:r>
        <w:rPr>
          <w:rFonts w:ascii="Verdana" w:hAnsi="Verdana" w:cs="Arial"/>
          <w:bCs/>
          <w:sz w:val="21"/>
          <w:szCs w:val="21"/>
          <w:lang w:val="es-ES" w:eastAsia="es-ES" w:bidi="es-ES"/>
        </w:rPr>
        <w:t xml:space="preserve"> frente a este, serán contrarias al deber de selección objetiva.</w:t>
      </w:r>
      <w:r w:rsidRPr="00CE2B93">
        <w:rPr>
          <w:rFonts w:ascii="Verdana" w:eastAsia="Times New Roman" w:hAnsi="Verdana" w:cs="Arial"/>
          <w:lang w:val="es-ES_tradnl" w:eastAsia="es-MX"/>
        </w:rPr>
        <w:t xml:space="preserve"> </w:t>
      </w:r>
      <w:r w:rsidRPr="001A4E79">
        <w:rPr>
          <w:rFonts w:ascii="Verdana" w:eastAsia="Times New Roman" w:hAnsi="Verdana" w:cs="Arial"/>
          <w:lang w:val="es-ES_tradnl" w:eastAsia="es-MX"/>
        </w:rPr>
        <w:t>Al respecto, en la Sentencia C-004 de 2017, la Corte Constitucional señaló que</w:t>
      </w:r>
      <w:r>
        <w:rPr>
          <w:rFonts w:ascii="Verdana" w:eastAsia="Times New Roman" w:hAnsi="Verdana" w:cs="Arial"/>
          <w:lang w:val="es-ES_tradnl" w:eastAsia="es-MX"/>
        </w:rPr>
        <w:t>:</w:t>
      </w:r>
    </w:p>
    <w:p w14:paraId="0BE0CB55" w14:textId="77777777" w:rsidR="00976A57" w:rsidRPr="00C94107" w:rsidRDefault="00976A57" w:rsidP="00FF29DB">
      <w:pPr>
        <w:tabs>
          <w:tab w:val="left" w:pos="426"/>
        </w:tabs>
        <w:spacing w:after="0" w:line="276" w:lineRule="auto"/>
        <w:ind w:firstLine="709"/>
        <w:contextualSpacing/>
        <w:jc w:val="both"/>
        <w:rPr>
          <w:rFonts w:ascii="Verdana" w:eastAsia="Times New Roman" w:hAnsi="Verdana" w:cs="Arial"/>
          <w:lang w:val="es-ES_tradnl" w:eastAsia="es-MX"/>
        </w:rPr>
      </w:pPr>
    </w:p>
    <w:p w14:paraId="49E53FD7" w14:textId="77777777" w:rsidR="00976A57" w:rsidRDefault="00976A57" w:rsidP="00FF29DB">
      <w:pPr>
        <w:spacing w:after="0" w:line="240" w:lineRule="auto"/>
        <w:ind w:left="709" w:right="709"/>
        <w:contextualSpacing/>
        <w:jc w:val="both"/>
        <w:rPr>
          <w:rFonts w:ascii="Verdana" w:hAnsi="Verdana" w:cs="Arial"/>
          <w:sz w:val="20"/>
          <w:szCs w:val="20"/>
          <w:lang w:val="es-ES_tradnl" w:eastAsia="es-ES" w:bidi="es-ES"/>
        </w:rPr>
      </w:pPr>
      <w:r w:rsidRPr="004A38B0">
        <w:rPr>
          <w:rFonts w:ascii="Verdana" w:hAnsi="Verdana" w:cs="Arial"/>
          <w:sz w:val="20"/>
          <w:szCs w:val="20"/>
          <w:lang w:val="es-ES_tradnl" w:eastAsia="es-ES" w:bidi="es-ES"/>
        </w:rPr>
        <w:t>“[l]a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7ACEEB47" w14:textId="77777777" w:rsidR="00976A57" w:rsidRPr="00FF29DB" w:rsidRDefault="00976A57" w:rsidP="00FF29DB">
      <w:pPr>
        <w:spacing w:after="0" w:line="276" w:lineRule="auto"/>
        <w:ind w:left="709" w:right="709"/>
        <w:contextualSpacing/>
        <w:jc w:val="both"/>
        <w:rPr>
          <w:rFonts w:ascii="Verdana" w:hAnsi="Verdana" w:cs="Arial"/>
          <w:lang w:val="es-ES_tradnl" w:eastAsia="es-ES" w:bidi="es-ES"/>
        </w:rPr>
      </w:pPr>
    </w:p>
    <w:p w14:paraId="6F24EA44" w14:textId="0A2D7803" w:rsidR="00976A57" w:rsidRPr="00C94107" w:rsidRDefault="00976A57" w:rsidP="00976A57">
      <w:pPr>
        <w:tabs>
          <w:tab w:val="left" w:pos="426"/>
        </w:tabs>
        <w:spacing w:after="120" w:line="276" w:lineRule="auto"/>
        <w:ind w:firstLine="709"/>
        <w:jc w:val="both"/>
        <w:rPr>
          <w:rFonts w:ascii="Verdana" w:eastAsia="Times New Roman" w:hAnsi="Verdana" w:cs="Arial"/>
          <w:lang w:val="es-ES" w:eastAsia="es-MX"/>
        </w:rPr>
      </w:pPr>
      <w:r>
        <w:rPr>
          <w:rFonts w:ascii="Verdana" w:eastAsia="Times New Roman" w:hAnsi="Verdana" w:cs="Arial"/>
          <w:lang w:val="es-ES" w:eastAsia="es-MX"/>
        </w:rPr>
        <w:t xml:space="preserve">Conforme con lo expuesto, </w:t>
      </w:r>
      <w:r w:rsidRPr="00C94107">
        <w:rPr>
          <w:rFonts w:ascii="Verdana" w:eastAsia="Times New Roman" w:hAnsi="Verdana" w:cs="Arial"/>
          <w:lang w:val="es-ES" w:eastAsia="es-MX"/>
        </w:rPr>
        <w:t xml:space="preserve">si bien la determinación de los requisitos habilitantes exigidos para participar en un proceso de contratación es una facultad discrecional de la </w:t>
      </w:r>
      <w:r w:rsidR="00401AE7" w:rsidRPr="00C94107">
        <w:rPr>
          <w:rFonts w:ascii="Verdana" w:eastAsia="Times New Roman" w:hAnsi="Verdana" w:cs="Arial"/>
          <w:lang w:val="es-ES" w:eastAsia="es-MX"/>
        </w:rPr>
        <w:t>entidad estatal</w:t>
      </w:r>
      <w:r w:rsidRPr="00C94107">
        <w:rPr>
          <w:rFonts w:ascii="Verdana" w:eastAsia="Times New Roman" w:hAnsi="Verdana" w:cs="Arial"/>
          <w:lang w:val="es-ES" w:eastAsia="es-MX"/>
        </w:rPr>
        <w:t xml:space="preserve">, que obedece a la autonomía que le asiste para estructurar sus procesos de contratación, esta debe ejercerse </w:t>
      </w:r>
      <w:r w:rsidRPr="00C94107">
        <w:rPr>
          <w:rFonts w:ascii="Verdana" w:eastAsia="Times New Roman" w:hAnsi="Verdana" w:cs="Arial"/>
          <w:lang w:val="es-ES" w:eastAsia="es-MX"/>
        </w:rPr>
        <w:lastRenderedPageBreak/>
        <w:t xml:space="preserve">respetando los principios que rigen en materia de contratación pública, como el selección objetiva e igualdad, y las normas de orden legal. Así, los mencionados criterios deben ser establecidos por parte de la </w:t>
      </w:r>
      <w:r w:rsidR="00401AE7" w:rsidRPr="00C94107">
        <w:rPr>
          <w:rFonts w:ascii="Verdana" w:eastAsia="Times New Roman" w:hAnsi="Verdana" w:cs="Arial"/>
          <w:lang w:val="es-ES" w:eastAsia="es-MX"/>
        </w:rPr>
        <w:t>entidad</w:t>
      </w:r>
      <w:r w:rsidRPr="00C94107">
        <w:rPr>
          <w:rFonts w:ascii="Verdana" w:eastAsia="Times New Roman" w:hAnsi="Verdana" w:cs="Arial"/>
          <w:lang w:val="es-ES" w:eastAsia="es-MX"/>
        </w:rPr>
        <w:t xml:space="preserve"> que adelanta el proceso de contratación de manera tal que, de la ponderación de los mismos</w:t>
      </w:r>
      <w:r>
        <w:rPr>
          <w:rFonts w:ascii="Verdana" w:eastAsia="Times New Roman" w:hAnsi="Verdana" w:cs="Arial"/>
          <w:lang w:val="es-ES" w:eastAsia="es-MX"/>
        </w:rPr>
        <w:t>,</w:t>
      </w:r>
      <w:r w:rsidRPr="00C94107">
        <w:rPr>
          <w:rFonts w:ascii="Verdana" w:eastAsia="Times New Roman" w:hAnsi="Verdana" w:cs="Arial"/>
          <w:lang w:val="es-ES" w:eastAsia="es-MX"/>
        </w:rPr>
        <w:t xml:space="preserve"> resulten requisitos que permitan medir la aptitud de los oferentes para cumplir con el contrato, y que, además de ser proporcionales y adecuados a su objeto, no limiten la participación en el proceso de selección</w:t>
      </w:r>
      <w:r w:rsidRPr="00C94107">
        <w:rPr>
          <w:rStyle w:val="FootnoteReference"/>
          <w:rFonts w:ascii="Verdana" w:eastAsia="Times New Roman" w:hAnsi="Verdana" w:cs="Arial"/>
          <w:lang w:val="es-ES" w:eastAsia="es-MX"/>
        </w:rPr>
        <w:footnoteReference w:id="11"/>
      </w:r>
      <w:r w:rsidRPr="00C94107">
        <w:rPr>
          <w:rFonts w:ascii="Verdana" w:eastAsia="Times New Roman" w:hAnsi="Verdana" w:cs="Arial"/>
          <w:lang w:val="es-ES" w:eastAsia="es-MX"/>
        </w:rPr>
        <w:t xml:space="preserve">. </w:t>
      </w:r>
    </w:p>
    <w:p w14:paraId="763C2D0F" w14:textId="77777777" w:rsidR="00976A57" w:rsidRPr="00C94107" w:rsidRDefault="00976A57" w:rsidP="00976A57">
      <w:pPr>
        <w:tabs>
          <w:tab w:val="left" w:pos="426"/>
        </w:tabs>
        <w:spacing w:before="120" w:after="120" w:line="276" w:lineRule="auto"/>
        <w:ind w:firstLine="709"/>
        <w:jc w:val="both"/>
        <w:rPr>
          <w:rFonts w:ascii="Verdana" w:eastAsia="Times New Roman" w:hAnsi="Verdana" w:cs="Arial"/>
          <w:lang w:val="es-ES" w:eastAsia="es-MX"/>
        </w:rPr>
      </w:pPr>
      <w:r w:rsidRPr="00C94107">
        <w:rPr>
          <w:rFonts w:ascii="Verdana" w:eastAsia="Times New Roman" w:hAnsi="Verdana" w:cs="Arial"/>
          <w:lang w:eastAsia="es-MX"/>
        </w:rPr>
        <w:t xml:space="preserve">Que deban ser </w:t>
      </w:r>
      <w:r w:rsidRPr="00C94107">
        <w:rPr>
          <w:rFonts w:ascii="Verdana" w:eastAsia="Times New Roman" w:hAnsi="Verdana" w:cs="Arial"/>
          <w:i/>
          <w:iCs/>
          <w:lang w:eastAsia="es-MX"/>
        </w:rPr>
        <w:t>adecuados</w:t>
      </w:r>
      <w:r w:rsidRPr="00C94107">
        <w:rPr>
          <w:rFonts w:ascii="Verdana" w:eastAsia="Times New Roman" w:hAnsi="Verdana" w:cs="Arial"/>
          <w:lang w:eastAsia="es-MX"/>
        </w:rPr>
        <w:t xml:space="preserve">,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w:t>
      </w:r>
      <w:r w:rsidRPr="00C94107">
        <w:rPr>
          <w:rFonts w:ascii="Verdana" w:eastAsia="Times New Roman" w:hAnsi="Verdana" w:cs="Arial"/>
          <w:i/>
          <w:iCs/>
          <w:lang w:eastAsia="es-MX"/>
        </w:rPr>
        <w:t>proporcionales</w:t>
      </w:r>
      <w:r w:rsidRPr="00C94107">
        <w:rPr>
          <w:rFonts w:ascii="Verdana" w:eastAsia="Times New Roman" w:hAnsi="Verdana" w:cs="Arial"/>
          <w:lang w:eastAsia="es-MX"/>
        </w:rPr>
        <w:t xml:space="preserve"> a las condiciones del contrato, de tal manera que los mismos no establezcan condiciones más allá de las necesarias para verificar la idoneidad requerida de los proponentes respecto del objeto ofertado, ya que lo contrario limita la libre concurrencia. Que </w:t>
      </w:r>
      <w:r w:rsidRPr="004A38B0">
        <w:rPr>
          <w:rFonts w:ascii="Verdana" w:eastAsia="Times New Roman" w:hAnsi="Verdana" w:cs="Arial"/>
          <w:i/>
          <w:iCs/>
          <w:lang w:eastAsia="es-MX"/>
        </w:rPr>
        <w:t>no limiten la participación</w:t>
      </w:r>
      <w:r>
        <w:rPr>
          <w:rFonts w:ascii="Verdana" w:eastAsia="Times New Roman" w:hAnsi="Verdana" w:cs="Arial"/>
          <w:i/>
          <w:iCs/>
          <w:lang w:eastAsia="es-MX"/>
        </w:rPr>
        <w:t xml:space="preserve"> o la libre concurrencia</w:t>
      </w:r>
      <w:r w:rsidRPr="00C94107">
        <w:rPr>
          <w:rFonts w:ascii="Verdana" w:eastAsia="Times New Roman" w:hAnsi="Verdana" w:cs="Arial"/>
          <w:lang w:eastAsia="es-MX"/>
        </w:rPr>
        <w:t xml:space="preserve"> en el proceso de selección significa que los requisitos establecidos no deben crear barreras injustificadas para el </w:t>
      </w:r>
      <w:r w:rsidRPr="004A38B0">
        <w:rPr>
          <w:rFonts w:ascii="Verdana" w:hAnsi="Verdana"/>
        </w:rPr>
        <w:t>acceso a la contratación pública de los oferentes</w:t>
      </w:r>
      <w:r w:rsidRPr="00C94107">
        <w:rPr>
          <w:rFonts w:ascii="Verdana" w:eastAsia="Times New Roman" w:hAnsi="Verdana" w:cs="Arial"/>
          <w:lang w:val="es-ES" w:eastAsia="es-MX"/>
        </w:rPr>
        <w:t xml:space="preserve"> interesados, promoviendo una mayor competencia. </w:t>
      </w:r>
    </w:p>
    <w:p w14:paraId="7D998A1D" w14:textId="0FD2BDE0" w:rsidR="00976A57" w:rsidRPr="00312A0F" w:rsidRDefault="00976A57" w:rsidP="0041380B">
      <w:pPr>
        <w:tabs>
          <w:tab w:val="left" w:pos="426"/>
        </w:tabs>
        <w:spacing w:before="120" w:after="0" w:line="276" w:lineRule="auto"/>
        <w:ind w:firstLine="709"/>
        <w:jc w:val="both"/>
        <w:rPr>
          <w:rFonts w:ascii="Verdana" w:eastAsia="Times New Roman" w:hAnsi="Verdana" w:cs="Arial"/>
          <w:lang w:val="es-ES" w:eastAsia="es-MX"/>
        </w:rPr>
      </w:pPr>
      <w:r w:rsidRPr="00C94107">
        <w:rPr>
          <w:rFonts w:ascii="Verdana" w:eastAsia="Times New Roman" w:hAnsi="Verdana" w:cs="Arial"/>
          <w:lang w:val="es-ES" w:eastAsia="es-MX"/>
        </w:rPr>
        <w:t xml:space="preserve">En ese sentido, las </w:t>
      </w:r>
      <w:r w:rsidR="00831CC9" w:rsidRPr="00C94107">
        <w:rPr>
          <w:rFonts w:ascii="Verdana" w:eastAsia="Times New Roman" w:hAnsi="Verdana" w:cs="Arial"/>
          <w:lang w:val="es-ES" w:eastAsia="es-MX"/>
        </w:rPr>
        <w:t>entidades</w:t>
      </w:r>
      <w:r w:rsidR="00831CC9">
        <w:rPr>
          <w:rFonts w:ascii="Verdana" w:eastAsia="Times New Roman" w:hAnsi="Verdana" w:cs="Arial"/>
          <w:lang w:val="es-ES" w:eastAsia="es-MX"/>
        </w:rPr>
        <w:t xml:space="preserve"> estatales</w:t>
      </w:r>
      <w:r w:rsidRPr="00C94107">
        <w:rPr>
          <w:rFonts w:ascii="Verdana" w:eastAsia="Times New Roman" w:hAnsi="Verdana" w:cs="Arial"/>
          <w:lang w:val="es-ES" w:eastAsia="es-MX"/>
        </w:rPr>
        <w:t xml:space="preserve"> tienen autonomía para estructurar los requisitos habilitantes en los procesos que adelantan, </w:t>
      </w:r>
      <w:r w:rsidRPr="00C94107">
        <w:rPr>
          <w:rFonts w:ascii="Verdana" w:eastAsia="Times New Roman" w:hAnsi="Verdana" w:cs="Arial"/>
          <w:i/>
          <w:iCs/>
          <w:lang w:val="es-ES" w:eastAsia="es-MX"/>
        </w:rPr>
        <w:t>pero tal facultad no puede ejercerse de forma arbitraria, caprichosa y, mucho menos, con el ánimo de direccionar el proceso de contratación</w:t>
      </w:r>
      <w:r w:rsidRPr="00C94107">
        <w:rPr>
          <w:rFonts w:ascii="Verdana" w:eastAsia="Times New Roman" w:hAnsi="Verdana" w:cs="Arial"/>
          <w:lang w:val="es-ES" w:eastAsia="es-MX"/>
        </w:rPr>
        <w:t xml:space="preserve">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50835E02" w14:textId="77777777" w:rsidR="0041380B" w:rsidRPr="00312A0F" w:rsidRDefault="0041380B" w:rsidP="00FF29DB">
      <w:pPr>
        <w:tabs>
          <w:tab w:val="left" w:pos="426"/>
        </w:tabs>
        <w:spacing w:after="0" w:line="276" w:lineRule="auto"/>
        <w:ind w:firstLine="709"/>
        <w:jc w:val="both"/>
        <w:rPr>
          <w:rFonts w:ascii="Verdana" w:eastAsia="Times New Roman" w:hAnsi="Verdana" w:cs="Arial"/>
          <w:lang w:val="es-ES" w:eastAsia="es-MX"/>
        </w:rPr>
      </w:pPr>
    </w:p>
    <w:p w14:paraId="06546982" w14:textId="77777777" w:rsidR="00976A57" w:rsidRPr="00385241" w:rsidRDefault="00976A57" w:rsidP="00976A57">
      <w:pPr>
        <w:widowControl w:val="0"/>
        <w:autoSpaceDE w:val="0"/>
        <w:autoSpaceDN w:val="0"/>
        <w:spacing w:after="120" w:line="276" w:lineRule="auto"/>
        <w:jc w:val="both"/>
        <w:rPr>
          <w:rStyle w:val="normaltextrun"/>
          <w:rFonts w:ascii="Verdana" w:hAnsi="Verdana"/>
          <w:color w:val="000000" w:themeColor="text1"/>
          <w:shd w:val="clear" w:color="auto" w:fill="FFFFFF"/>
        </w:rPr>
      </w:pPr>
      <w:r>
        <w:rPr>
          <w:rFonts w:ascii="Verdana" w:eastAsia="Times New Roman" w:hAnsi="Verdana" w:cs="Arial"/>
          <w:color w:val="000000" w:themeColor="text1"/>
          <w:lang w:eastAsia="es-CO"/>
        </w:rPr>
        <w:t>(</w:t>
      </w:r>
      <w:proofErr w:type="spellStart"/>
      <w:r>
        <w:rPr>
          <w:rFonts w:ascii="Verdana" w:eastAsia="Times New Roman" w:hAnsi="Verdana" w:cs="Arial"/>
          <w:color w:val="000000" w:themeColor="text1"/>
          <w:lang w:eastAsia="es-CO"/>
        </w:rPr>
        <w:t>ii</w:t>
      </w:r>
      <w:proofErr w:type="spellEnd"/>
      <w:r>
        <w:rPr>
          <w:rFonts w:ascii="Verdana" w:eastAsia="Times New Roman" w:hAnsi="Verdana" w:cs="Arial"/>
          <w:color w:val="000000" w:themeColor="text1"/>
          <w:lang w:eastAsia="es-CO"/>
        </w:rPr>
        <w:t xml:space="preserve">) </w:t>
      </w:r>
      <w:r w:rsidRPr="00385241">
        <w:rPr>
          <w:rStyle w:val="normaltextrun"/>
          <w:rFonts w:ascii="Verdana" w:hAnsi="Verdana"/>
          <w:color w:val="000000" w:themeColor="text1"/>
          <w:shd w:val="clear" w:color="auto" w:fill="FFFFFF"/>
        </w:rPr>
        <w:t xml:space="preserve">La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w:t>
      </w:r>
      <w:r w:rsidRPr="00385241">
        <w:rPr>
          <w:rStyle w:val="normaltextrun"/>
          <w:rFonts w:ascii="Verdana" w:hAnsi="Verdana"/>
          <w:color w:val="000000" w:themeColor="text1"/>
          <w:shd w:val="clear" w:color="auto" w:fill="FFFFFF"/>
        </w:rPr>
        <w:lastRenderedPageBreak/>
        <w:t>Seguridad Social Integral en Colombia se compone de los sistemas de pensiones, de salud y de riesgos laborales y de los servicios sociales complementarios.</w:t>
      </w:r>
    </w:p>
    <w:p w14:paraId="6F605426" w14:textId="77777777" w:rsidR="00976A57" w:rsidRPr="00385241" w:rsidRDefault="00976A57" w:rsidP="00976A57">
      <w:pPr>
        <w:widowControl w:val="0"/>
        <w:autoSpaceDE w:val="0"/>
        <w:autoSpaceDN w:val="0"/>
        <w:spacing w:after="120" w:line="276" w:lineRule="auto"/>
        <w:jc w:val="both"/>
        <w:rPr>
          <w:rStyle w:val="normaltextrun"/>
          <w:rFonts w:ascii="Verdana" w:hAnsi="Verdana"/>
          <w:color w:val="000000" w:themeColor="text1"/>
          <w:shd w:val="clear" w:color="auto" w:fill="FFFFFF"/>
        </w:rPr>
      </w:pPr>
      <w:r w:rsidRPr="00385241">
        <w:rPr>
          <w:rStyle w:val="normaltextrun"/>
          <w:rFonts w:ascii="Verdana" w:hAnsi="Verdana"/>
          <w:color w:val="000000" w:themeColor="text1"/>
          <w:shd w:val="clear" w:color="auto" w:fill="FFFFFF"/>
        </w:rPr>
        <w:tab/>
        <w:t xml:space="preserve">En materia de contratación estatal, el texto original del artículo 41 de la Ley 80 de 1993 dispuso que los requisitos para perfeccionar el contrato son: i) el acuerdo sobre el objeto y la contraprestación, y </w:t>
      </w:r>
      <w:proofErr w:type="spellStart"/>
      <w:r w:rsidRPr="00385241">
        <w:rPr>
          <w:rStyle w:val="normaltextrun"/>
          <w:rFonts w:ascii="Verdana" w:hAnsi="Verdana"/>
          <w:color w:val="000000" w:themeColor="text1"/>
          <w:shd w:val="clear" w:color="auto" w:fill="FFFFFF"/>
        </w:rPr>
        <w:t>ii</w:t>
      </w:r>
      <w:proofErr w:type="spellEnd"/>
      <w:r w:rsidRPr="00385241">
        <w:rPr>
          <w:rStyle w:val="normaltextrun"/>
          <w:rFonts w:ascii="Verdana" w:hAnsi="Verdana"/>
          <w:color w:val="000000" w:themeColor="text1"/>
          <w:shd w:val="clear" w:color="auto" w:fill="FFFFFF"/>
        </w:rPr>
        <w:t xml:space="preserve">) que conste por escrito. Por su parte, para iniciar la ejecución se requiere: i) la constitución y aprobación de la garantía y </w:t>
      </w:r>
      <w:proofErr w:type="spellStart"/>
      <w:r w:rsidRPr="00385241">
        <w:rPr>
          <w:rStyle w:val="normaltextrun"/>
          <w:rFonts w:ascii="Verdana" w:hAnsi="Verdana"/>
          <w:color w:val="000000" w:themeColor="text1"/>
          <w:shd w:val="clear" w:color="auto" w:fill="FFFFFF"/>
        </w:rPr>
        <w:t>ii</w:t>
      </w:r>
      <w:proofErr w:type="spellEnd"/>
      <w:r w:rsidRPr="00385241">
        <w:rPr>
          <w:rStyle w:val="normaltextrun"/>
          <w:rFonts w:ascii="Verdana" w:hAnsi="Verdana"/>
          <w:color w:val="000000" w:themeColor="text1"/>
          <w:shd w:val="clear" w:color="auto" w:fill="FFFFFF"/>
        </w:rPr>
        <w:t>)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parafiscales al Sistema de Seguridad Social Integral.</w:t>
      </w:r>
    </w:p>
    <w:p w14:paraId="5D893149" w14:textId="77777777" w:rsidR="00976A57" w:rsidRDefault="00976A57" w:rsidP="00976A57">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sidRPr="00385241">
        <w:rPr>
          <w:rStyle w:val="normaltextrun"/>
          <w:rFonts w:ascii="Verdana" w:hAnsi="Verdana"/>
          <w:color w:val="000000" w:themeColor="text1"/>
          <w:shd w:val="clear" w:color="auto" w:fill="FFFFFF"/>
        </w:rPr>
        <w:t>Por su parte, el artículo 50 de la Ley 789 de 2002 dispuso como obligación de quien quiere celebrar, renovar o liquidar contratos de cualquier naturaleza con entidades</w:t>
      </w:r>
      <w:r>
        <w:rPr>
          <w:rStyle w:val="normaltextrun"/>
          <w:rFonts w:ascii="Verdana" w:hAnsi="Verdana"/>
          <w:color w:val="000000" w:themeColor="text1"/>
          <w:shd w:val="clear" w:color="auto" w:fill="FFFFFF"/>
        </w:rPr>
        <w:t xml:space="preserve"> estatales</w:t>
      </w:r>
      <w:r w:rsidRPr="00385241">
        <w:rPr>
          <w:rStyle w:val="normaltextrun"/>
          <w:rFonts w:ascii="Verdana" w:hAnsi="Verdana"/>
          <w:color w:val="000000" w:themeColor="text1"/>
          <w:shd w:val="clear" w:color="auto" w:fill="FFFFFF"/>
        </w:rPr>
        <w:t>,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0C2285">
        <w:rPr>
          <w:rStyle w:val="normaltextrun"/>
          <w:rFonts w:ascii="Verdana" w:hAnsi="Verdana"/>
          <w:color w:val="000000" w:themeColor="text1"/>
          <w:shd w:val="clear" w:color="auto" w:fill="FFFFFF"/>
          <w:vertAlign w:val="superscript"/>
        </w:rPr>
        <w:footnoteReference w:id="12"/>
      </w:r>
      <w:r w:rsidRPr="00385241">
        <w:rPr>
          <w:rStyle w:val="normaltextrun"/>
          <w:rFonts w:ascii="Verdana" w:hAnsi="Verdana"/>
          <w:color w:val="000000" w:themeColor="text1"/>
          <w:shd w:val="clear" w:color="auto" w:fill="FFFFFF"/>
        </w:rPr>
        <w:t>.</w:t>
      </w:r>
    </w:p>
    <w:p w14:paraId="7334A48B" w14:textId="77777777" w:rsidR="00976A57" w:rsidRPr="003A426C" w:rsidRDefault="00976A57" w:rsidP="00976A57">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sidRPr="003A426C">
        <w:rPr>
          <w:rStyle w:val="normaltextrun"/>
          <w:rFonts w:ascii="Verdana" w:hAnsi="Verdana"/>
          <w:color w:val="000000" w:themeColor="text1"/>
          <w:shd w:val="clear" w:color="auto" w:fill="FFFFFF"/>
        </w:rPr>
        <w:lastRenderedPageBreak/>
        <w:t xml:space="preserve">Además, el artículo referido aclara que las personas jurídicas que quieran celebrar contratos con las entidades estatales deben acreditar el pago al sistema de seguridad social de sus </w:t>
      </w:r>
      <w:r w:rsidRPr="00F7651F">
        <w:rPr>
          <w:rStyle w:val="normaltextrun"/>
          <w:rFonts w:ascii="Verdana" w:hAnsi="Verdana"/>
          <w:i/>
          <w:iCs/>
          <w:color w:val="000000" w:themeColor="text1"/>
          <w:shd w:val="clear" w:color="auto" w:fill="FFFFFF"/>
        </w:rPr>
        <w:t>empleados</w:t>
      </w:r>
      <w:r w:rsidRPr="003A426C">
        <w:rPr>
          <w:rStyle w:val="normaltextrun"/>
          <w:rFonts w:ascii="Verdana" w:hAnsi="Verdana"/>
          <w:color w:val="000000" w:themeColor="text1"/>
          <w:shd w:val="clear" w:color="auto" w:fill="FFFFFF"/>
        </w:rPr>
        <w:t>, mediante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para presentar la oferta las personas jurídicas deben acreditar el requisito señalado anteriormente.</w:t>
      </w:r>
    </w:p>
    <w:p w14:paraId="145B0C7A" w14:textId="77777777" w:rsidR="00D145EB" w:rsidRDefault="00976A57" w:rsidP="00FF29DB">
      <w:pPr>
        <w:widowControl w:val="0"/>
        <w:autoSpaceDE w:val="0"/>
        <w:autoSpaceDN w:val="0"/>
        <w:spacing w:after="120" w:line="276" w:lineRule="auto"/>
        <w:ind w:firstLine="708"/>
        <w:jc w:val="both"/>
        <w:rPr>
          <w:rFonts w:ascii="Verdana" w:eastAsia="Arial" w:hAnsi="Verdana" w:cs="Arial"/>
          <w:spacing w:val="-8"/>
          <w:lang w:val="es-ES"/>
        </w:rPr>
      </w:pPr>
      <w:r w:rsidRPr="003A426C">
        <w:rPr>
          <w:rFonts w:ascii="Verdana" w:eastAsia="Arial" w:hAnsi="Verdana" w:cs="Arial"/>
          <w:lang w:val="es-ES"/>
        </w:rPr>
        <w:t>Esta norma fue analizada por la Sección Tercera del Consejo de Estado, que consideró</w:t>
      </w:r>
      <w:r w:rsidRPr="003A426C">
        <w:rPr>
          <w:rFonts w:ascii="Verdana" w:eastAsia="Arial" w:hAnsi="Verdana" w:cs="Arial"/>
          <w:spacing w:val="-6"/>
          <w:lang w:val="es-ES"/>
        </w:rPr>
        <w:t xml:space="preserve"> </w:t>
      </w:r>
      <w:r w:rsidRPr="003A426C">
        <w:rPr>
          <w:rFonts w:ascii="Verdana" w:eastAsia="Arial" w:hAnsi="Verdana" w:cs="Arial"/>
          <w:lang w:val="es-ES"/>
        </w:rPr>
        <w:t>que</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5"/>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2002</w:t>
      </w:r>
      <w:r w:rsidRPr="003A426C">
        <w:rPr>
          <w:rFonts w:ascii="Verdana" w:eastAsia="Arial" w:hAnsi="Verdana" w:cs="Arial"/>
          <w:spacing w:val="-5"/>
          <w:lang w:val="es-ES"/>
        </w:rPr>
        <w:t xml:space="preserve"> </w:t>
      </w:r>
      <w:r w:rsidRPr="003A426C">
        <w:rPr>
          <w:rFonts w:ascii="Verdana" w:eastAsia="Arial" w:hAnsi="Verdana" w:cs="Arial"/>
          <w:lang w:val="es-ES"/>
        </w:rPr>
        <w:t>tiene</w:t>
      </w:r>
      <w:r w:rsidRPr="003A426C">
        <w:rPr>
          <w:rFonts w:ascii="Verdana" w:eastAsia="Arial" w:hAnsi="Verdana" w:cs="Arial"/>
          <w:spacing w:val="-5"/>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objeto</w:t>
      </w:r>
      <w:r w:rsidRPr="003A426C">
        <w:rPr>
          <w:rFonts w:ascii="Verdana" w:eastAsia="Arial" w:hAnsi="Verdana" w:cs="Arial"/>
          <w:spacing w:val="-5"/>
          <w:lang w:val="es-ES"/>
        </w:rPr>
        <w:t xml:space="preserve"> </w:t>
      </w:r>
      <w:r w:rsidRPr="003A426C">
        <w:rPr>
          <w:rFonts w:ascii="Verdana" w:eastAsia="Arial" w:hAnsi="Verdana" w:cs="Arial"/>
          <w:lang w:val="es-ES"/>
        </w:rPr>
        <w:t>evitar</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5"/>
          <w:lang w:val="es-ES"/>
        </w:rPr>
        <w:t xml:space="preserve"> </w:t>
      </w:r>
      <w:r w:rsidRPr="003A426C">
        <w:rPr>
          <w:rFonts w:ascii="Verdana" w:eastAsia="Arial" w:hAnsi="Verdana" w:cs="Arial"/>
          <w:lang w:val="es-ES"/>
        </w:rPr>
        <w:t>evasión</w:t>
      </w:r>
      <w:r w:rsidRPr="003A426C">
        <w:rPr>
          <w:rFonts w:ascii="Verdana" w:eastAsia="Arial" w:hAnsi="Verdana" w:cs="Arial"/>
          <w:spacing w:val="-6"/>
          <w:lang w:val="es-ES"/>
        </w:rPr>
        <w:t xml:space="preserve"> </w:t>
      </w:r>
      <w:r w:rsidRPr="003A426C">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w:t>
      </w:r>
      <w:r w:rsidRPr="003A426C">
        <w:rPr>
          <w:rFonts w:ascii="Verdana" w:eastAsia="Arial" w:hAnsi="Verdana" w:cs="Arial"/>
          <w:spacing w:val="-9"/>
          <w:lang w:val="es-ES"/>
        </w:rPr>
        <w:t xml:space="preserve"> </w:t>
      </w:r>
      <w:r w:rsidRPr="003A426C">
        <w:rPr>
          <w:rFonts w:ascii="Verdana" w:eastAsia="Arial" w:hAnsi="Verdana" w:cs="Arial"/>
          <w:lang w:val="es-ES"/>
        </w:rPr>
        <w:t>hayan</w:t>
      </w:r>
      <w:r w:rsidRPr="003A426C">
        <w:rPr>
          <w:rFonts w:ascii="Verdana" w:eastAsia="Arial" w:hAnsi="Verdana" w:cs="Arial"/>
          <w:spacing w:val="-8"/>
          <w:lang w:val="es-ES"/>
        </w:rPr>
        <w:t xml:space="preserve"> </w:t>
      </w:r>
      <w:r w:rsidRPr="003A426C">
        <w:rPr>
          <w:rFonts w:ascii="Verdana" w:eastAsia="Arial" w:hAnsi="Verdana" w:cs="Arial"/>
          <w:lang w:val="es-ES"/>
        </w:rPr>
        <w:t>realizado</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aportes</w:t>
      </w:r>
      <w:r w:rsidRPr="003A426C">
        <w:rPr>
          <w:rFonts w:ascii="Verdana" w:eastAsia="Arial" w:hAnsi="Verdana" w:cs="Arial"/>
          <w:spacing w:val="-9"/>
          <w:lang w:val="es-ES"/>
        </w:rPr>
        <w:t xml:space="preserve"> </w:t>
      </w:r>
      <w:r w:rsidRPr="003A426C">
        <w:rPr>
          <w:rFonts w:ascii="Verdana" w:eastAsia="Arial" w:hAnsi="Verdana" w:cs="Arial"/>
          <w:lang w:val="es-ES"/>
        </w:rPr>
        <w:t>al</w:t>
      </w:r>
      <w:r w:rsidRPr="003A426C">
        <w:rPr>
          <w:rFonts w:ascii="Verdana" w:eastAsia="Arial" w:hAnsi="Verdana" w:cs="Arial"/>
          <w:spacing w:val="-8"/>
          <w:lang w:val="es-ES"/>
        </w:rPr>
        <w:t xml:space="preserve"> </w:t>
      </w:r>
      <w:r w:rsidRPr="003A426C">
        <w:rPr>
          <w:rFonts w:ascii="Verdana" w:eastAsia="Arial" w:hAnsi="Verdana" w:cs="Arial"/>
          <w:lang w:val="es-ES"/>
        </w:rPr>
        <w:t>Sistema</w:t>
      </w:r>
      <w:r w:rsidRPr="003A426C">
        <w:rPr>
          <w:rFonts w:ascii="Verdana" w:eastAsia="Arial" w:hAnsi="Verdana" w:cs="Arial"/>
          <w:spacing w:val="-7"/>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Seguridad</w:t>
      </w:r>
      <w:r w:rsidRPr="003A426C">
        <w:rPr>
          <w:rFonts w:ascii="Verdana" w:eastAsia="Arial" w:hAnsi="Verdana" w:cs="Arial"/>
          <w:spacing w:val="-7"/>
          <w:lang w:val="es-ES"/>
        </w:rPr>
        <w:t xml:space="preserve"> </w:t>
      </w:r>
      <w:r w:rsidRPr="003A426C">
        <w:rPr>
          <w:rFonts w:ascii="Verdana" w:eastAsia="Arial" w:hAnsi="Verdana" w:cs="Arial"/>
          <w:lang w:val="es-ES"/>
        </w:rPr>
        <w:t>Social</w:t>
      </w:r>
      <w:r w:rsidRPr="003A426C">
        <w:rPr>
          <w:rFonts w:ascii="Verdana" w:eastAsia="Arial" w:hAnsi="Verdana" w:cs="Arial"/>
          <w:spacing w:val="-7"/>
          <w:lang w:val="es-ES"/>
        </w:rPr>
        <w:t xml:space="preserve"> </w:t>
      </w:r>
      <w:r w:rsidRPr="003A426C">
        <w:rPr>
          <w:rFonts w:ascii="Verdana" w:eastAsia="Arial" w:hAnsi="Verdana" w:cs="Arial"/>
          <w:lang w:val="es-ES"/>
        </w:rPr>
        <w:t>Integral</w:t>
      </w:r>
      <w:r w:rsidRPr="003A426C">
        <w:rPr>
          <w:rStyle w:val="FootnoteReference"/>
          <w:rFonts w:ascii="Verdana" w:eastAsia="Arial" w:hAnsi="Verdana" w:cs="Arial"/>
          <w:lang w:val="es-ES"/>
        </w:rPr>
        <w:footnoteReference w:id="13"/>
      </w:r>
      <w:r w:rsidRPr="003A426C">
        <w:rPr>
          <w:rFonts w:ascii="Verdana" w:eastAsia="Arial" w:hAnsi="Verdana" w:cs="Arial"/>
          <w:lang w:val="es-ES"/>
        </w:rPr>
        <w:t>.</w:t>
      </w:r>
      <w:r w:rsidRPr="003A426C">
        <w:rPr>
          <w:rFonts w:ascii="Verdana" w:eastAsia="Arial" w:hAnsi="Verdana" w:cs="Arial"/>
          <w:spacing w:val="-8"/>
          <w:lang w:val="es-ES"/>
        </w:rPr>
        <w:t xml:space="preserve"> </w:t>
      </w:r>
    </w:p>
    <w:p w14:paraId="45995F55" w14:textId="0F06D661" w:rsidR="00976A57" w:rsidRPr="003A426C" w:rsidRDefault="00976A57" w:rsidP="00976A57">
      <w:pPr>
        <w:widowControl w:val="0"/>
        <w:autoSpaceDE w:val="0"/>
        <w:autoSpaceDN w:val="0"/>
        <w:spacing w:after="0" w:line="276" w:lineRule="auto"/>
        <w:ind w:firstLine="708"/>
        <w:jc w:val="both"/>
        <w:rPr>
          <w:rFonts w:ascii="Verdana" w:eastAsia="Arial" w:hAnsi="Verdana" w:cs="Arial"/>
          <w:lang w:val="es-ES"/>
        </w:rPr>
      </w:pPr>
      <w:r w:rsidRPr="003A426C">
        <w:rPr>
          <w:rFonts w:ascii="Verdana" w:eastAsia="Arial" w:hAnsi="Verdana" w:cs="Arial"/>
          <w:lang w:val="es-ES"/>
        </w:rPr>
        <w:t>Por</w:t>
      </w:r>
      <w:r w:rsidRPr="003A426C">
        <w:rPr>
          <w:rFonts w:ascii="Verdana" w:eastAsia="Arial" w:hAnsi="Verdana" w:cs="Arial"/>
          <w:spacing w:val="-8"/>
          <w:lang w:val="es-ES"/>
        </w:rPr>
        <w:t xml:space="preserve"> </w:t>
      </w:r>
      <w:r w:rsidRPr="003A426C">
        <w:rPr>
          <w:rFonts w:ascii="Verdana" w:eastAsia="Arial" w:hAnsi="Verdana" w:cs="Arial"/>
          <w:lang w:val="es-ES"/>
        </w:rPr>
        <w:t xml:space="preserve">lo tanto, la jurisprudencia reiteró la necesidad de que las entidades estatales, </w:t>
      </w:r>
      <w:r w:rsidRPr="003A426C">
        <w:rPr>
          <w:rFonts w:ascii="Verdana" w:eastAsia="Arial" w:hAnsi="Verdana" w:cs="Arial"/>
          <w:i/>
          <w:iCs/>
          <w:lang w:val="es-ES"/>
        </w:rPr>
        <w:t>durante la ejecución de un contrato</w:t>
      </w:r>
      <w:r w:rsidRPr="003A426C">
        <w:rPr>
          <w:rFonts w:ascii="Verdana" w:eastAsia="Arial" w:hAnsi="Verdana" w:cs="Arial"/>
          <w:lang w:val="es-ES"/>
        </w:rPr>
        <w:t>, verifiquen el</w:t>
      </w:r>
      <w:r w:rsidRPr="00D61C11">
        <w:rPr>
          <w:rFonts w:ascii="Century Gothic" w:eastAsia="Arial" w:hAnsi="Century Gothic" w:cs="Arial"/>
          <w:lang w:val="es-ES"/>
        </w:rPr>
        <w:t xml:space="preserve"> </w:t>
      </w:r>
      <w:r w:rsidRPr="003A426C">
        <w:rPr>
          <w:rFonts w:ascii="Verdana" w:eastAsia="Arial" w:hAnsi="Verdana" w:cs="Arial"/>
          <w:lang w:val="es-ES"/>
        </w:rPr>
        <w:t>cumplimiento de las obligaciones del sistema de seguridad</w:t>
      </w:r>
      <w:r w:rsidRPr="003A426C">
        <w:rPr>
          <w:rFonts w:ascii="Verdana" w:eastAsia="Arial" w:hAnsi="Verdana" w:cs="Arial"/>
          <w:spacing w:val="-18"/>
          <w:lang w:val="es-ES"/>
        </w:rPr>
        <w:t xml:space="preserve"> </w:t>
      </w:r>
      <w:r w:rsidRPr="003A426C">
        <w:rPr>
          <w:rFonts w:ascii="Verdana" w:eastAsia="Arial" w:hAnsi="Verdana" w:cs="Arial"/>
          <w:lang w:val="es-ES"/>
        </w:rPr>
        <w:t>social</w:t>
      </w:r>
      <w:r w:rsidRPr="003A426C">
        <w:rPr>
          <w:rFonts w:ascii="Verdana" w:eastAsia="Arial" w:hAnsi="Verdana" w:cs="Arial"/>
          <w:spacing w:val="-17"/>
          <w:lang w:val="es-ES"/>
        </w:rPr>
        <w:t xml:space="preserve"> </w:t>
      </w:r>
      <w:r w:rsidRPr="003A426C">
        <w:rPr>
          <w:rFonts w:ascii="Verdana" w:eastAsia="Arial" w:hAnsi="Verdana" w:cs="Arial"/>
          <w:lang w:val="es-ES"/>
        </w:rPr>
        <w:t>por</w:t>
      </w:r>
      <w:r w:rsidRPr="003A426C">
        <w:rPr>
          <w:rFonts w:ascii="Verdana" w:eastAsia="Arial" w:hAnsi="Verdana" w:cs="Arial"/>
          <w:spacing w:val="-17"/>
          <w:lang w:val="es-ES"/>
        </w:rPr>
        <w:t xml:space="preserve"> </w:t>
      </w:r>
      <w:r w:rsidRPr="003A426C">
        <w:rPr>
          <w:rFonts w:ascii="Verdana" w:eastAsia="Arial" w:hAnsi="Verdana" w:cs="Arial"/>
          <w:lang w:val="es-ES"/>
        </w:rPr>
        <w:t>parte</w:t>
      </w:r>
      <w:r w:rsidRPr="003A426C">
        <w:rPr>
          <w:rFonts w:ascii="Verdana" w:eastAsia="Arial" w:hAnsi="Verdana" w:cs="Arial"/>
          <w:spacing w:val="-18"/>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los</w:t>
      </w:r>
      <w:r w:rsidRPr="003A426C">
        <w:rPr>
          <w:rFonts w:ascii="Verdana" w:eastAsia="Arial" w:hAnsi="Verdana" w:cs="Arial"/>
          <w:spacing w:val="-17"/>
          <w:lang w:val="es-ES"/>
        </w:rPr>
        <w:t xml:space="preserve"> </w:t>
      </w:r>
      <w:r w:rsidRPr="003A426C">
        <w:rPr>
          <w:rFonts w:ascii="Verdana" w:eastAsia="Arial" w:hAnsi="Verdana" w:cs="Arial"/>
          <w:lang w:val="es-ES"/>
        </w:rPr>
        <w:t>oferentes.</w:t>
      </w:r>
      <w:r w:rsidRPr="003A426C">
        <w:rPr>
          <w:rFonts w:ascii="Verdana" w:eastAsia="Arial" w:hAnsi="Verdana" w:cs="Arial"/>
          <w:spacing w:val="-16"/>
          <w:lang w:val="es-ES"/>
        </w:rPr>
        <w:t xml:space="preserve"> </w:t>
      </w:r>
      <w:r w:rsidRPr="003A426C">
        <w:rPr>
          <w:rFonts w:ascii="Verdana" w:eastAsia="Arial" w:hAnsi="Verdana" w:cs="Arial"/>
          <w:lang w:val="es-ES"/>
        </w:rPr>
        <w:t>De</w:t>
      </w:r>
      <w:r w:rsidRPr="003A426C">
        <w:rPr>
          <w:rFonts w:ascii="Verdana" w:eastAsia="Arial" w:hAnsi="Verdana" w:cs="Arial"/>
          <w:spacing w:val="-18"/>
          <w:lang w:val="es-ES"/>
        </w:rPr>
        <w:t xml:space="preserve"> </w:t>
      </w:r>
      <w:r w:rsidRPr="003A426C">
        <w:rPr>
          <w:rFonts w:ascii="Verdana" w:eastAsia="Arial" w:hAnsi="Verdana" w:cs="Arial"/>
          <w:lang w:val="es-ES"/>
        </w:rPr>
        <w:t>esta</w:t>
      </w:r>
      <w:r w:rsidRPr="003A426C">
        <w:rPr>
          <w:rFonts w:ascii="Verdana" w:eastAsia="Arial" w:hAnsi="Verdana" w:cs="Arial"/>
          <w:spacing w:val="-17"/>
          <w:lang w:val="es-ES"/>
        </w:rPr>
        <w:t xml:space="preserve"> </w:t>
      </w:r>
      <w:r w:rsidRPr="003A426C">
        <w:rPr>
          <w:rFonts w:ascii="Verdana" w:eastAsia="Arial" w:hAnsi="Verdana" w:cs="Arial"/>
          <w:lang w:val="es-ES"/>
        </w:rPr>
        <w:t>manera,</w:t>
      </w:r>
      <w:r w:rsidRPr="003A426C">
        <w:rPr>
          <w:rFonts w:ascii="Verdana" w:eastAsia="Arial" w:hAnsi="Verdana" w:cs="Arial"/>
          <w:spacing w:val="-17"/>
          <w:lang w:val="es-ES"/>
        </w:rPr>
        <w:t xml:space="preserve"> </w:t>
      </w:r>
      <w:r w:rsidRPr="003A426C">
        <w:rPr>
          <w:rFonts w:ascii="Verdana" w:eastAsia="Arial" w:hAnsi="Verdana" w:cs="Arial"/>
          <w:lang w:val="es-ES"/>
        </w:rPr>
        <w:t>el</w:t>
      </w:r>
      <w:r w:rsidRPr="003A426C">
        <w:rPr>
          <w:rFonts w:ascii="Verdana" w:eastAsia="Arial" w:hAnsi="Verdana" w:cs="Arial"/>
          <w:spacing w:val="-18"/>
          <w:lang w:val="es-ES"/>
        </w:rPr>
        <w:t xml:space="preserve"> </w:t>
      </w:r>
      <w:r w:rsidRPr="003A426C">
        <w:rPr>
          <w:rFonts w:ascii="Verdana" w:eastAsia="Arial" w:hAnsi="Verdana" w:cs="Arial"/>
          <w:lang w:val="es-ES"/>
        </w:rPr>
        <w:t>artículo</w:t>
      </w:r>
      <w:r w:rsidRPr="003A426C">
        <w:rPr>
          <w:rFonts w:ascii="Verdana" w:eastAsia="Arial" w:hAnsi="Verdana" w:cs="Arial"/>
          <w:spacing w:val="-17"/>
          <w:lang w:val="es-ES"/>
        </w:rPr>
        <w:t xml:space="preserve"> </w:t>
      </w:r>
      <w:r w:rsidRPr="003A426C">
        <w:rPr>
          <w:rFonts w:ascii="Verdana" w:eastAsia="Arial" w:hAnsi="Verdana" w:cs="Arial"/>
          <w:lang w:val="es-ES"/>
        </w:rPr>
        <w:t>23</w:t>
      </w:r>
      <w:r w:rsidRPr="003A426C">
        <w:rPr>
          <w:rFonts w:ascii="Verdana" w:eastAsia="Arial" w:hAnsi="Verdana" w:cs="Arial"/>
          <w:spacing w:val="-17"/>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la</w:t>
      </w:r>
      <w:r w:rsidRPr="003A426C">
        <w:rPr>
          <w:rFonts w:ascii="Verdana" w:eastAsia="Arial" w:hAnsi="Verdana" w:cs="Arial"/>
          <w:spacing w:val="-18"/>
          <w:lang w:val="es-ES"/>
        </w:rPr>
        <w:t xml:space="preserve"> </w:t>
      </w:r>
      <w:r w:rsidRPr="003A426C">
        <w:rPr>
          <w:rFonts w:ascii="Verdana" w:eastAsia="Arial" w:hAnsi="Verdana" w:cs="Arial"/>
          <w:lang w:val="es-ES"/>
        </w:rPr>
        <w:t>Ley</w:t>
      </w:r>
      <w:r w:rsidRPr="003A426C">
        <w:rPr>
          <w:rFonts w:ascii="Verdana" w:eastAsia="Arial" w:hAnsi="Verdana" w:cs="Arial"/>
          <w:spacing w:val="-17"/>
          <w:lang w:val="es-ES"/>
        </w:rPr>
        <w:t xml:space="preserve"> </w:t>
      </w:r>
      <w:r w:rsidRPr="003A426C">
        <w:rPr>
          <w:rFonts w:ascii="Verdana" w:eastAsia="Arial" w:hAnsi="Verdana" w:cs="Arial"/>
          <w:lang w:val="es-ES"/>
        </w:rPr>
        <w:t>1150 de 2007 que modificó el inciso segundo del artículo 41 de la Ley 80 de 1993, incluye la obligación, para los proponentes y contratistas, de estar a paz y salvo con los aportes parafiscales al Sistema de Seguridad Social Integral, al</w:t>
      </w:r>
      <w:r w:rsidRPr="003A426C">
        <w:rPr>
          <w:rFonts w:ascii="Verdana" w:eastAsia="Arial" w:hAnsi="Verdana" w:cs="Arial"/>
          <w:spacing w:val="-16"/>
          <w:lang w:val="es-ES"/>
        </w:rPr>
        <w:t xml:space="preserve"> </w:t>
      </w:r>
      <w:r w:rsidRPr="003A426C">
        <w:rPr>
          <w:rFonts w:ascii="Verdana" w:eastAsia="Arial" w:hAnsi="Verdana" w:cs="Arial"/>
          <w:lang w:val="es-ES"/>
        </w:rPr>
        <w:t>señalar:</w:t>
      </w:r>
    </w:p>
    <w:p w14:paraId="27EB1D04" w14:textId="77777777" w:rsidR="00976A57" w:rsidRPr="00D61C11" w:rsidRDefault="00976A57" w:rsidP="00FF29DB">
      <w:pPr>
        <w:widowControl w:val="0"/>
        <w:autoSpaceDE w:val="0"/>
        <w:autoSpaceDN w:val="0"/>
        <w:spacing w:after="0" w:line="276" w:lineRule="auto"/>
        <w:rPr>
          <w:rFonts w:ascii="Century Gothic" w:eastAsia="Arial" w:hAnsi="Century Gothic" w:cs="Arial"/>
          <w:lang w:val="es-ES"/>
        </w:rPr>
      </w:pPr>
    </w:p>
    <w:p w14:paraId="01C4F3D4" w14:textId="77777777" w:rsidR="00976A57" w:rsidRPr="00FF29DB" w:rsidRDefault="00976A57" w:rsidP="00FF29DB">
      <w:pPr>
        <w:widowControl w:val="0"/>
        <w:autoSpaceDE w:val="0"/>
        <w:autoSpaceDN w:val="0"/>
        <w:spacing w:after="0" w:line="240" w:lineRule="auto"/>
        <w:ind w:left="709" w:right="709"/>
        <w:jc w:val="both"/>
        <w:rPr>
          <w:rFonts w:ascii="Verdana" w:eastAsia="Arial" w:hAnsi="Verdana" w:cs="Arial"/>
          <w:sz w:val="20"/>
          <w:szCs w:val="20"/>
          <w:lang w:val="es-ES"/>
        </w:rPr>
      </w:pPr>
      <w:r w:rsidRPr="00FF29DB">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7BCAC987" w14:textId="77777777" w:rsidR="00976A57" w:rsidRPr="00FF29DB" w:rsidRDefault="00976A57" w:rsidP="00FF29DB">
      <w:pPr>
        <w:widowControl w:val="0"/>
        <w:autoSpaceDE w:val="0"/>
        <w:autoSpaceDN w:val="0"/>
        <w:spacing w:after="0" w:line="240" w:lineRule="auto"/>
        <w:ind w:left="709" w:right="709"/>
        <w:jc w:val="both"/>
        <w:rPr>
          <w:rFonts w:ascii="Verdana" w:eastAsia="Arial" w:hAnsi="Verdana" w:cs="Arial"/>
          <w:sz w:val="20"/>
          <w:szCs w:val="20"/>
          <w:lang w:val="es-ES"/>
        </w:rPr>
      </w:pPr>
      <w:r w:rsidRPr="00FF29DB">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2DA2451F" w14:textId="77777777" w:rsidR="00976A57" w:rsidRPr="00FF29DB" w:rsidRDefault="00976A57" w:rsidP="00FF29DB">
      <w:pPr>
        <w:widowControl w:val="0"/>
        <w:autoSpaceDE w:val="0"/>
        <w:autoSpaceDN w:val="0"/>
        <w:spacing w:after="0" w:line="240" w:lineRule="auto"/>
        <w:ind w:left="709" w:right="709"/>
        <w:jc w:val="both"/>
        <w:rPr>
          <w:rFonts w:ascii="Verdana" w:eastAsia="Arial" w:hAnsi="Verdana" w:cs="Arial"/>
          <w:sz w:val="20"/>
          <w:szCs w:val="20"/>
          <w:lang w:val="es-ES"/>
        </w:rPr>
      </w:pPr>
      <w:r w:rsidRPr="00FF29DB">
        <w:rPr>
          <w:rFonts w:ascii="Verdana" w:eastAsia="Arial" w:hAnsi="Verdana" w:cs="Arial"/>
          <w:sz w:val="20"/>
          <w:szCs w:val="20"/>
          <w:lang w:val="es-ES"/>
        </w:rPr>
        <w:t>El servidor público que sin justa causa no verifique el pago de los aportes a que</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se</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refiere</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el</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presente</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artículo,</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incurrirá</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en</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causal</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de</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t>mala</w:t>
      </w:r>
      <w:r w:rsidRPr="00FF29DB">
        <w:rPr>
          <w:rFonts w:ascii="Verdana" w:eastAsia="Arial" w:hAnsi="Verdana" w:cs="Arial"/>
          <w:spacing w:val="-7"/>
          <w:sz w:val="20"/>
          <w:szCs w:val="20"/>
          <w:lang w:val="es-ES"/>
        </w:rPr>
        <w:t xml:space="preserve"> </w:t>
      </w:r>
      <w:r w:rsidRPr="00FF29DB">
        <w:rPr>
          <w:rFonts w:ascii="Verdana" w:eastAsia="Arial" w:hAnsi="Verdana" w:cs="Arial"/>
          <w:sz w:val="20"/>
          <w:szCs w:val="20"/>
          <w:lang w:val="es-ES"/>
        </w:rPr>
        <w:t>conducta,</w:t>
      </w:r>
      <w:r w:rsidRPr="00FF29DB">
        <w:rPr>
          <w:rFonts w:ascii="Verdana" w:eastAsia="Arial" w:hAnsi="Verdana" w:cs="Arial"/>
          <w:spacing w:val="-8"/>
          <w:sz w:val="20"/>
          <w:szCs w:val="20"/>
          <w:lang w:val="es-ES"/>
        </w:rPr>
        <w:t xml:space="preserve"> </w:t>
      </w:r>
      <w:r w:rsidRPr="00FF29DB">
        <w:rPr>
          <w:rFonts w:ascii="Verdana" w:eastAsia="Arial" w:hAnsi="Verdana" w:cs="Arial"/>
          <w:sz w:val="20"/>
          <w:szCs w:val="20"/>
          <w:lang w:val="es-ES"/>
        </w:rPr>
        <w:lastRenderedPageBreak/>
        <w:t>que será sancionada con arreglo al régimen disciplinario</w:t>
      </w:r>
      <w:r w:rsidRPr="00FF29DB">
        <w:rPr>
          <w:rFonts w:ascii="Verdana" w:eastAsia="Arial" w:hAnsi="Verdana" w:cs="Arial"/>
          <w:spacing w:val="-12"/>
          <w:sz w:val="20"/>
          <w:szCs w:val="20"/>
          <w:lang w:val="es-ES"/>
        </w:rPr>
        <w:t xml:space="preserve"> </w:t>
      </w:r>
      <w:r w:rsidRPr="00FF29DB">
        <w:rPr>
          <w:rFonts w:ascii="Verdana" w:eastAsia="Arial" w:hAnsi="Verdana" w:cs="Arial"/>
          <w:sz w:val="20"/>
          <w:szCs w:val="20"/>
          <w:lang w:val="es-ES"/>
        </w:rPr>
        <w:t>vigente”.</w:t>
      </w:r>
    </w:p>
    <w:p w14:paraId="4542713B" w14:textId="77777777" w:rsidR="00976A57" w:rsidRPr="00D61C11" w:rsidRDefault="00976A57" w:rsidP="00976A57">
      <w:pPr>
        <w:widowControl w:val="0"/>
        <w:autoSpaceDE w:val="0"/>
        <w:autoSpaceDN w:val="0"/>
        <w:spacing w:after="0" w:line="276" w:lineRule="auto"/>
        <w:ind w:left="709" w:right="709"/>
        <w:jc w:val="both"/>
        <w:rPr>
          <w:rFonts w:ascii="Century Gothic" w:eastAsia="Arial" w:hAnsi="Century Gothic" w:cs="Arial"/>
          <w:lang w:val="es-ES"/>
        </w:rPr>
      </w:pPr>
    </w:p>
    <w:p w14:paraId="20FEBC67" w14:textId="1A48907B" w:rsidR="00976A57" w:rsidRPr="003A426C" w:rsidRDefault="00976A57" w:rsidP="00976A57">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Del artículo 23 de la Ley 1150 de 2007 se concluye que</w:t>
      </w:r>
      <w:r w:rsidR="00EA324B">
        <w:rPr>
          <w:rFonts w:ascii="Verdana" w:eastAsia="Arial" w:hAnsi="Verdana" w:cs="Arial"/>
          <w:lang w:val="es-ES"/>
        </w:rPr>
        <w:t>,</w:t>
      </w:r>
      <w:r w:rsidRPr="003A426C">
        <w:rPr>
          <w:rFonts w:ascii="Verdana" w:eastAsia="Arial" w:hAnsi="Verdana" w:cs="Arial"/>
          <w:lang w:val="es-ES"/>
        </w:rPr>
        <w:t xml:space="preserve"> si bien los proponentes y los contratistas deben estar al día en el pago al Sistema de Seguridad Social, la verificación de este requisito, por parte de las entidades estatales, se realizará como requisito para iniciar la ejecución de los contratos –inciso primero– y cuando realicen cada pago originado en el contrato estatal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678E7855" w14:textId="77777777" w:rsidR="00976A57" w:rsidRPr="003A426C" w:rsidRDefault="00976A57" w:rsidP="00976A57">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3A426C" w:rsidDel="006B64E9">
        <w:rPr>
          <w:rFonts w:ascii="Verdana" w:eastAsia="Arial" w:hAnsi="Verdana" w:cs="Arial"/>
          <w:lang w:val="es-ES"/>
        </w:rPr>
        <w:t xml:space="preserve"> </w:t>
      </w:r>
      <w:r w:rsidRPr="003A426C">
        <w:rPr>
          <w:rFonts w:ascii="Verdana" w:eastAsia="Arial" w:hAnsi="Verdana" w:cs="Arial"/>
          <w:lang w:val="es-ES"/>
        </w:rPr>
        <w:t xml:space="preserve">que la acreditación de dicho requisito se realiza en diferentes momentos del proceso contractual, tal como se detalla a continuación. </w:t>
      </w:r>
    </w:p>
    <w:p w14:paraId="5FAB4891" w14:textId="77777777" w:rsidR="00976A57" w:rsidRDefault="00976A57" w:rsidP="00976A57">
      <w:pPr>
        <w:widowControl w:val="0"/>
        <w:autoSpaceDE w:val="0"/>
        <w:autoSpaceDN w:val="0"/>
        <w:spacing w:after="120" w:line="276" w:lineRule="auto"/>
        <w:ind w:firstLine="709"/>
        <w:jc w:val="both"/>
        <w:rPr>
          <w:rFonts w:ascii="Verdana" w:eastAsia="Arial" w:hAnsi="Verdana" w:cs="Arial"/>
          <w:lang w:val="es-ES"/>
        </w:rPr>
      </w:pPr>
      <w:r w:rsidRPr="00FF29DB">
        <w:rPr>
          <w:rFonts w:ascii="Verdana" w:eastAsia="Arial" w:hAnsi="Verdana" w:cs="Arial"/>
          <w:lang w:val="es-ES"/>
        </w:rPr>
        <w:t>1.</w:t>
      </w:r>
      <w:r w:rsidRPr="00D61C11">
        <w:rPr>
          <w:rFonts w:ascii="Century Gothic" w:eastAsia="Arial" w:hAnsi="Century Gothic" w:cs="Arial"/>
          <w:lang w:val="es-ES"/>
        </w:rPr>
        <w:t xml:space="preserve"> </w:t>
      </w:r>
      <w:r w:rsidRPr="003A426C">
        <w:rPr>
          <w:rFonts w:ascii="Verdana" w:eastAsia="Arial" w:hAnsi="Verdana" w:cs="Arial"/>
          <w:i/>
          <w:iCs/>
          <w:lang w:val="es-ES"/>
        </w:rPr>
        <w:t>Para presentar la oferta</w:t>
      </w:r>
      <w:r w:rsidRPr="003A426C">
        <w:rPr>
          <w:rFonts w:ascii="Verdana" w:eastAsia="Arial" w:hAnsi="Verdana" w:cs="Arial"/>
          <w:lang w:val="es-ES"/>
        </w:rPr>
        <w:t xml:space="preserve"> los proponentes deben acreditar el pago de los aportes de sus</w:t>
      </w:r>
      <w:r w:rsidRPr="003A426C">
        <w:rPr>
          <w:rFonts w:ascii="Verdana" w:eastAsia="Arial" w:hAnsi="Verdana" w:cs="Arial"/>
          <w:spacing w:val="-6"/>
          <w:lang w:val="es-ES"/>
        </w:rPr>
        <w:t xml:space="preserve"> </w:t>
      </w:r>
      <w:r w:rsidRPr="003A426C">
        <w:rPr>
          <w:rFonts w:ascii="Verdana" w:eastAsia="Arial" w:hAnsi="Verdana" w:cs="Arial"/>
          <w:lang w:val="es-ES"/>
        </w:rPr>
        <w:t>empleados,</w:t>
      </w:r>
      <w:r w:rsidRPr="003A426C">
        <w:rPr>
          <w:rFonts w:ascii="Verdana" w:eastAsia="Arial" w:hAnsi="Verdana" w:cs="Arial"/>
          <w:spacing w:val="-6"/>
          <w:lang w:val="es-ES"/>
        </w:rPr>
        <w:t xml:space="preserve"> </w:t>
      </w:r>
      <w:r w:rsidRPr="003A426C">
        <w:rPr>
          <w:rFonts w:ascii="Verdana" w:eastAsia="Arial" w:hAnsi="Verdana" w:cs="Arial"/>
          <w:lang w:val="es-ES"/>
        </w:rPr>
        <w:t>mediante</w:t>
      </w:r>
      <w:r w:rsidRPr="003A426C">
        <w:rPr>
          <w:rFonts w:ascii="Verdana" w:eastAsia="Arial" w:hAnsi="Verdana" w:cs="Arial"/>
          <w:spacing w:val="-6"/>
          <w:lang w:val="es-ES"/>
        </w:rPr>
        <w:t xml:space="preserve"> </w:t>
      </w:r>
      <w:r w:rsidRPr="003A426C">
        <w:rPr>
          <w:rFonts w:ascii="Verdana" w:eastAsia="Arial" w:hAnsi="Verdana" w:cs="Arial"/>
          <w:lang w:val="es-ES"/>
        </w:rPr>
        <w:t>certificación</w:t>
      </w:r>
      <w:r w:rsidRPr="003A426C">
        <w:rPr>
          <w:rFonts w:ascii="Verdana" w:eastAsia="Arial" w:hAnsi="Verdana" w:cs="Arial"/>
          <w:spacing w:val="-6"/>
          <w:lang w:val="es-ES"/>
        </w:rPr>
        <w:t xml:space="preserve"> </w:t>
      </w:r>
      <w:r w:rsidRPr="003A426C">
        <w:rPr>
          <w:rFonts w:ascii="Verdana" w:eastAsia="Arial" w:hAnsi="Verdana" w:cs="Arial"/>
          <w:lang w:val="es-ES"/>
        </w:rPr>
        <w:t>expedida</w:t>
      </w:r>
      <w:r w:rsidRPr="003A426C">
        <w:rPr>
          <w:rFonts w:ascii="Verdana" w:eastAsia="Arial" w:hAnsi="Verdana" w:cs="Arial"/>
          <w:spacing w:val="-6"/>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6"/>
          <w:lang w:val="es-ES"/>
        </w:rPr>
        <w:t xml:space="preserve"> </w:t>
      </w:r>
      <w:r w:rsidRPr="003A426C">
        <w:rPr>
          <w:rFonts w:ascii="Verdana" w:eastAsia="Arial" w:hAnsi="Verdana" w:cs="Arial"/>
          <w:lang w:val="es-ES"/>
        </w:rPr>
        <w:t>revisor</w:t>
      </w:r>
      <w:r w:rsidRPr="003A426C">
        <w:rPr>
          <w:rFonts w:ascii="Verdana" w:eastAsia="Arial" w:hAnsi="Verdana" w:cs="Arial"/>
          <w:spacing w:val="-6"/>
          <w:lang w:val="es-ES"/>
        </w:rPr>
        <w:t xml:space="preserve"> </w:t>
      </w:r>
      <w:r w:rsidRPr="003A426C">
        <w:rPr>
          <w:rFonts w:ascii="Verdana" w:eastAsia="Arial" w:hAnsi="Verdana" w:cs="Arial"/>
          <w:lang w:val="es-ES"/>
        </w:rPr>
        <w:t>fiscal,</w:t>
      </w:r>
      <w:r w:rsidRPr="003A426C">
        <w:rPr>
          <w:rFonts w:ascii="Verdana" w:eastAsia="Arial" w:hAnsi="Verdana" w:cs="Arial"/>
          <w:spacing w:val="-5"/>
          <w:lang w:val="es-ES"/>
        </w:rPr>
        <w:t xml:space="preserve"> </w:t>
      </w:r>
      <w:r w:rsidRPr="003A426C">
        <w:rPr>
          <w:rFonts w:ascii="Verdana" w:eastAsia="Arial" w:hAnsi="Verdana" w:cs="Arial"/>
          <w:lang w:val="es-ES"/>
        </w:rPr>
        <w:t>cuando</w:t>
      </w:r>
      <w:r w:rsidRPr="003A426C">
        <w:rPr>
          <w:rFonts w:ascii="Verdana" w:eastAsia="Arial" w:hAnsi="Verdana" w:cs="Arial"/>
          <w:spacing w:val="-6"/>
          <w:lang w:val="es-ES"/>
        </w:rPr>
        <w:t xml:space="preserve"> </w:t>
      </w:r>
      <w:r w:rsidRPr="003A426C">
        <w:rPr>
          <w:rFonts w:ascii="Verdana" w:eastAsia="Arial" w:hAnsi="Verdana" w:cs="Arial"/>
          <w:lang w:val="es-ES"/>
        </w:rPr>
        <w:t>este</w:t>
      </w:r>
      <w:r w:rsidRPr="003A426C">
        <w:rPr>
          <w:rFonts w:ascii="Verdana" w:eastAsia="Arial" w:hAnsi="Verdana" w:cs="Arial"/>
          <w:spacing w:val="-6"/>
          <w:lang w:val="es-ES"/>
        </w:rPr>
        <w:t xml:space="preserve"> </w:t>
      </w:r>
      <w:r w:rsidRPr="003A426C">
        <w:rPr>
          <w:rFonts w:ascii="Verdana" w:eastAsia="Arial" w:hAnsi="Verdana" w:cs="Arial"/>
          <w:lang w:val="es-ES"/>
        </w:rPr>
        <w:t>exista de</w:t>
      </w:r>
      <w:r w:rsidRPr="003A426C">
        <w:rPr>
          <w:rFonts w:ascii="Verdana" w:eastAsia="Arial" w:hAnsi="Verdana" w:cs="Arial"/>
          <w:spacing w:val="-9"/>
          <w:lang w:val="es-ES"/>
        </w:rPr>
        <w:t xml:space="preserve"> </w:t>
      </w:r>
      <w:r w:rsidRPr="003A426C">
        <w:rPr>
          <w:rFonts w:ascii="Verdana" w:eastAsia="Arial" w:hAnsi="Verdana" w:cs="Arial"/>
          <w:lang w:val="es-ES"/>
        </w:rPr>
        <w:t>acuerdo</w:t>
      </w:r>
      <w:r w:rsidRPr="003A426C">
        <w:rPr>
          <w:rFonts w:ascii="Verdana" w:eastAsia="Arial" w:hAnsi="Verdana" w:cs="Arial"/>
          <w:spacing w:val="-8"/>
          <w:lang w:val="es-ES"/>
        </w:rPr>
        <w:t xml:space="preserve"> </w:t>
      </w:r>
      <w:r w:rsidRPr="003A426C">
        <w:rPr>
          <w:rFonts w:ascii="Verdana" w:eastAsia="Arial" w:hAnsi="Verdana" w:cs="Arial"/>
          <w:lang w:val="es-ES"/>
        </w:rPr>
        <w:t>con</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requerimientos</w:t>
      </w:r>
      <w:r w:rsidRPr="003A426C">
        <w:rPr>
          <w:rFonts w:ascii="Verdana" w:eastAsia="Arial" w:hAnsi="Verdana" w:cs="Arial"/>
          <w:spacing w:val="-9"/>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ley,</w:t>
      </w:r>
      <w:r w:rsidRPr="003A426C">
        <w:rPr>
          <w:rFonts w:ascii="Verdana" w:eastAsia="Arial" w:hAnsi="Verdana" w:cs="Arial"/>
          <w:spacing w:val="-8"/>
          <w:lang w:val="es-ES"/>
        </w:rPr>
        <w:t xml:space="preserve"> </w:t>
      </w:r>
      <w:r w:rsidRPr="003A426C">
        <w:rPr>
          <w:rFonts w:ascii="Verdana" w:eastAsia="Arial" w:hAnsi="Verdana" w:cs="Arial"/>
          <w:lang w:val="es-ES"/>
        </w:rPr>
        <w:t>o</w:t>
      </w:r>
      <w:r w:rsidRPr="003A426C">
        <w:rPr>
          <w:rFonts w:ascii="Verdana" w:eastAsia="Arial" w:hAnsi="Verdana" w:cs="Arial"/>
          <w:spacing w:val="-8"/>
          <w:lang w:val="es-ES"/>
        </w:rPr>
        <w:t xml:space="preserve"> </w:t>
      </w:r>
      <w:r w:rsidRPr="003A426C">
        <w:rPr>
          <w:rFonts w:ascii="Verdana" w:eastAsia="Arial" w:hAnsi="Verdana" w:cs="Arial"/>
          <w:lang w:val="es-ES"/>
        </w:rPr>
        <w:t>por</w:t>
      </w:r>
      <w:r w:rsidRPr="003A426C">
        <w:rPr>
          <w:rFonts w:ascii="Verdana" w:eastAsia="Arial" w:hAnsi="Verdana" w:cs="Arial"/>
          <w:spacing w:val="-9"/>
          <w:lang w:val="es-ES"/>
        </w:rPr>
        <w:t xml:space="preserve"> </w:t>
      </w:r>
      <w:r w:rsidRPr="003A426C">
        <w:rPr>
          <w:rFonts w:ascii="Verdana" w:eastAsia="Arial" w:hAnsi="Verdana" w:cs="Arial"/>
          <w:lang w:val="es-ES"/>
        </w:rPr>
        <w:t>el</w:t>
      </w:r>
      <w:r w:rsidRPr="003A426C">
        <w:rPr>
          <w:rFonts w:ascii="Verdana" w:eastAsia="Arial" w:hAnsi="Verdana" w:cs="Arial"/>
          <w:spacing w:val="-8"/>
          <w:lang w:val="es-ES"/>
        </w:rPr>
        <w:t xml:space="preserve"> </w:t>
      </w:r>
      <w:r w:rsidRPr="003A426C">
        <w:rPr>
          <w:rFonts w:ascii="Verdana" w:eastAsia="Arial" w:hAnsi="Verdana" w:cs="Arial"/>
          <w:lang w:val="es-ES"/>
        </w:rPr>
        <w:t>representante</w:t>
      </w:r>
      <w:r w:rsidRPr="003A426C">
        <w:rPr>
          <w:rFonts w:ascii="Verdana" w:eastAsia="Arial" w:hAnsi="Verdana" w:cs="Arial"/>
          <w:spacing w:val="-8"/>
          <w:lang w:val="es-ES"/>
        </w:rPr>
        <w:t xml:space="preserve"> </w:t>
      </w:r>
      <w:r w:rsidRPr="003A426C">
        <w:rPr>
          <w:rFonts w:ascii="Verdana" w:eastAsia="Arial" w:hAnsi="Verdana" w:cs="Arial"/>
          <w:lang w:val="es-ES"/>
        </w:rPr>
        <w:t>legal,</w:t>
      </w:r>
      <w:r w:rsidRPr="003A426C">
        <w:rPr>
          <w:rFonts w:ascii="Verdana" w:eastAsia="Arial" w:hAnsi="Verdana" w:cs="Arial"/>
          <w:spacing w:val="-8"/>
          <w:lang w:val="es-ES"/>
        </w:rPr>
        <w:t xml:space="preserve"> </w:t>
      </w:r>
      <w:r w:rsidRPr="003A426C">
        <w:rPr>
          <w:rFonts w:ascii="Verdana" w:eastAsia="Arial" w:hAnsi="Verdana" w:cs="Arial"/>
          <w:lang w:val="es-ES"/>
        </w:rPr>
        <w:t>durante</w:t>
      </w:r>
      <w:r w:rsidRPr="003A426C">
        <w:rPr>
          <w:rFonts w:ascii="Verdana" w:eastAsia="Arial" w:hAnsi="Verdana" w:cs="Arial"/>
          <w:spacing w:val="-9"/>
          <w:lang w:val="es-ES"/>
        </w:rPr>
        <w:t xml:space="preserve"> </w:t>
      </w:r>
      <w:r w:rsidRPr="003A426C">
        <w:rPr>
          <w:rFonts w:ascii="Verdana" w:eastAsia="Arial" w:hAnsi="Verdana" w:cs="Arial"/>
          <w:lang w:val="es-ES"/>
        </w:rPr>
        <w:t>un</w:t>
      </w:r>
      <w:r w:rsidRPr="003A426C">
        <w:rPr>
          <w:rFonts w:ascii="Verdana" w:eastAsia="Arial" w:hAnsi="Verdana" w:cs="Arial"/>
          <w:spacing w:val="-8"/>
          <w:lang w:val="es-ES"/>
        </w:rPr>
        <w:t xml:space="preserve"> </w:t>
      </w:r>
      <w:r w:rsidRPr="003A426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3A426C">
        <w:rPr>
          <w:rStyle w:val="FootnoteReference"/>
          <w:rFonts w:ascii="Verdana" w:eastAsia="Arial" w:hAnsi="Verdana" w:cs="Arial"/>
          <w:lang w:val="es-ES"/>
        </w:rPr>
        <w:footnoteReference w:id="14"/>
      </w:r>
      <w:r w:rsidRPr="003A426C">
        <w:rPr>
          <w:rFonts w:ascii="Verdana" w:eastAsia="Arial" w:hAnsi="Verdana" w:cs="Arial"/>
          <w:lang w:val="es-ES"/>
        </w:rPr>
        <w:t>. Si bien este certificado no es un requisito</w:t>
      </w:r>
      <w:r w:rsidRPr="003A426C">
        <w:rPr>
          <w:rFonts w:ascii="Verdana" w:eastAsia="Arial" w:hAnsi="Verdana" w:cs="Arial"/>
          <w:spacing w:val="45"/>
          <w:lang w:val="es-ES"/>
        </w:rPr>
        <w:t xml:space="preserve"> </w:t>
      </w:r>
      <w:r w:rsidRPr="003A426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3A426C">
        <w:rPr>
          <w:rFonts w:ascii="Verdana" w:eastAsia="Arial" w:hAnsi="Verdana" w:cs="Arial"/>
          <w:i/>
          <w:iCs/>
          <w:lang w:val="es-ES"/>
        </w:rPr>
        <w:t xml:space="preserve">personas jurídicas </w:t>
      </w:r>
      <w:r w:rsidRPr="003A426C">
        <w:rPr>
          <w:rFonts w:ascii="Verdana" w:eastAsia="Arial" w:hAnsi="Verdana" w:cs="Arial"/>
          <w:lang w:val="es-ES"/>
        </w:rPr>
        <w:t>–Ley 789 de 2002, art. 50, inciso 3°–.</w:t>
      </w:r>
    </w:p>
    <w:p w14:paraId="490BCDE6" w14:textId="3BE085A8" w:rsidR="00976A57" w:rsidRPr="00581B36" w:rsidRDefault="00976A57" w:rsidP="00976A57">
      <w:pPr>
        <w:widowControl w:val="0"/>
        <w:autoSpaceDE w:val="0"/>
        <w:autoSpaceDN w:val="0"/>
        <w:spacing w:before="120" w:after="0" w:line="276" w:lineRule="auto"/>
        <w:ind w:firstLine="708"/>
        <w:jc w:val="both"/>
        <w:rPr>
          <w:rFonts w:ascii="Verdana" w:hAnsi="Verdana"/>
          <w:shd w:val="clear" w:color="auto" w:fill="FFFFFF"/>
        </w:rPr>
      </w:pPr>
      <w:r>
        <w:rPr>
          <w:rFonts w:ascii="Verdana" w:hAnsi="Verdana"/>
          <w:shd w:val="clear" w:color="auto" w:fill="FFFFFF"/>
        </w:rPr>
        <w:lastRenderedPageBreak/>
        <w:t xml:space="preserve">En efecto el inciso final del artículo 50 de la Ley </w:t>
      </w:r>
      <w:r w:rsidRPr="003A426C">
        <w:rPr>
          <w:rFonts w:ascii="Verdana" w:eastAsia="Arial" w:hAnsi="Verdana" w:cs="Arial"/>
          <w:lang w:val="es-ES"/>
        </w:rPr>
        <w:t xml:space="preserve">789 de 2002 </w:t>
      </w:r>
      <w:r>
        <w:rPr>
          <w:rFonts w:ascii="Verdana" w:hAnsi="Verdana"/>
          <w:shd w:val="clear" w:color="auto" w:fill="FFFFFF"/>
        </w:rPr>
        <w:t xml:space="preserve">señala expresamente que las </w:t>
      </w:r>
      <w:r w:rsidRPr="00F62F80">
        <w:rPr>
          <w:rFonts w:ascii="Verdana" w:hAnsi="Verdana"/>
          <w:i/>
          <w:iCs/>
          <w:shd w:val="clear" w:color="auto" w:fill="FFFFFF"/>
        </w:rPr>
        <w:t>personas jurídicas</w:t>
      </w:r>
      <w:r>
        <w:rPr>
          <w:rFonts w:ascii="Verdana" w:hAnsi="Verdana"/>
          <w:shd w:val="clear" w:color="auto" w:fill="FFFFFF"/>
        </w:rPr>
        <w:t xml:space="preserve"> deben acreditar el pago de los aportes de los empleados al </w:t>
      </w:r>
      <w:r w:rsidR="00D479F1">
        <w:rPr>
          <w:rFonts w:ascii="Verdana" w:hAnsi="Verdana"/>
          <w:shd w:val="clear" w:color="auto" w:fill="FFFFFF"/>
        </w:rPr>
        <w:t>Sistema</w:t>
      </w:r>
      <w:r>
        <w:rPr>
          <w:rFonts w:ascii="Verdana" w:hAnsi="Verdana"/>
          <w:shd w:val="clear" w:color="auto" w:fill="FFFFFF"/>
        </w:rPr>
        <w:t xml:space="preserve"> de </w:t>
      </w:r>
      <w:r w:rsidR="005C0E39">
        <w:rPr>
          <w:rFonts w:ascii="Verdana" w:hAnsi="Verdana"/>
          <w:shd w:val="clear" w:color="auto" w:fill="FFFFFF"/>
        </w:rPr>
        <w:t>Seguridad Social</w:t>
      </w:r>
      <w:r>
        <w:rPr>
          <w:rFonts w:ascii="Verdana" w:hAnsi="Verdana"/>
          <w:shd w:val="clear" w:color="auto" w:fill="FFFFFF"/>
        </w:rPr>
        <w:t xml:space="preserve"> </w:t>
      </w:r>
      <w:r w:rsidRPr="00F62F80">
        <w:rPr>
          <w:rFonts w:ascii="Verdana" w:hAnsi="Verdana"/>
          <w:shd w:val="clear" w:color="auto" w:fill="FFFFFF"/>
        </w:rPr>
        <w:t>para la presentación de la oferta</w:t>
      </w:r>
      <w:r>
        <w:rPr>
          <w:rFonts w:ascii="Verdana" w:hAnsi="Verdana"/>
          <w:shd w:val="clear" w:color="auto" w:fill="FFFFFF"/>
        </w:rPr>
        <w:t>. De modo que</w:t>
      </w:r>
      <w:r w:rsidR="005C0E39">
        <w:rPr>
          <w:rFonts w:ascii="Verdana" w:hAnsi="Verdana"/>
          <w:shd w:val="clear" w:color="auto" w:fill="FFFFFF"/>
        </w:rPr>
        <w:t>,</w:t>
      </w:r>
      <w:r>
        <w:rPr>
          <w:rFonts w:ascii="Verdana" w:hAnsi="Verdana"/>
          <w:shd w:val="clear" w:color="auto" w:fill="FFFFFF"/>
        </w:rPr>
        <w:t xml:space="preserve"> el cumplimiento de dicha obligación es un requisito que condiciona la participación de estos proponentes. Al respecto, el Consejo de Estado señaló recientemente que:</w:t>
      </w:r>
    </w:p>
    <w:p w14:paraId="4D9E8DD5" w14:textId="77777777" w:rsidR="005C0E39" w:rsidRPr="00581B36" w:rsidRDefault="005C0E39" w:rsidP="00FF29DB">
      <w:pPr>
        <w:widowControl w:val="0"/>
        <w:autoSpaceDE w:val="0"/>
        <w:autoSpaceDN w:val="0"/>
        <w:spacing w:after="0" w:line="276" w:lineRule="auto"/>
        <w:ind w:firstLine="708"/>
        <w:jc w:val="both"/>
        <w:rPr>
          <w:rFonts w:ascii="Verdana" w:hAnsi="Verdana"/>
          <w:shd w:val="clear" w:color="auto" w:fill="FFFFFF"/>
        </w:rPr>
      </w:pPr>
    </w:p>
    <w:p w14:paraId="64E6C79F" w14:textId="77777777" w:rsidR="00976A57" w:rsidRDefault="00976A57" w:rsidP="005C0E39">
      <w:pPr>
        <w:widowControl w:val="0"/>
        <w:autoSpaceDE w:val="0"/>
        <w:autoSpaceDN w:val="0"/>
        <w:spacing w:after="0" w:line="240" w:lineRule="auto"/>
        <w:ind w:left="709" w:right="709"/>
        <w:jc w:val="both"/>
        <w:rPr>
          <w:rFonts w:ascii="Verdana" w:eastAsia="Arial" w:hAnsi="Verdana" w:cs="Arial"/>
          <w:sz w:val="20"/>
          <w:szCs w:val="20"/>
          <w:lang w:val="es-ES"/>
        </w:rPr>
      </w:pPr>
      <w:r w:rsidRPr="00FF29DB">
        <w:rPr>
          <w:rFonts w:ascii="Verdana" w:eastAsia="Arial" w:hAnsi="Verdana" w:cs="Arial"/>
          <w:sz w:val="20"/>
          <w:szCs w:val="20"/>
          <w:lang w:val="es-ES"/>
        </w:rPr>
        <w:t>“[…] la acreditación de estar al día con el sistema de seguridad social y aportes parafiscales, se configura en un requisito de admisibilidad de los proponentes, quienes deberán demostrar que han sido cumplidos en su obligación. Ello, porque se trata de un requisito frente a las condiciones del proponente y no relativos al contenido mismo de la oferta”</w:t>
      </w:r>
      <w:r w:rsidRPr="00FF29DB">
        <w:rPr>
          <w:rStyle w:val="FootnoteReference"/>
          <w:rFonts w:ascii="Verdana" w:eastAsia="Arial" w:hAnsi="Verdana" w:cs="Arial"/>
          <w:sz w:val="20"/>
          <w:szCs w:val="20"/>
          <w:lang w:val="es-ES"/>
        </w:rPr>
        <w:footnoteReference w:id="15"/>
      </w:r>
    </w:p>
    <w:p w14:paraId="0595AD82" w14:textId="77777777" w:rsidR="005C0E39" w:rsidRPr="00FF29DB" w:rsidRDefault="005C0E39" w:rsidP="00FF29DB">
      <w:pPr>
        <w:widowControl w:val="0"/>
        <w:autoSpaceDE w:val="0"/>
        <w:autoSpaceDN w:val="0"/>
        <w:spacing w:after="0" w:line="276" w:lineRule="auto"/>
        <w:ind w:left="709" w:right="709"/>
        <w:jc w:val="both"/>
        <w:rPr>
          <w:rFonts w:ascii="Verdana" w:eastAsia="Arial" w:hAnsi="Verdana" w:cs="Arial"/>
          <w:lang w:val="es-ES"/>
        </w:rPr>
      </w:pPr>
    </w:p>
    <w:p w14:paraId="0484FB27" w14:textId="03C83B7C" w:rsidR="00976A57" w:rsidRPr="003A426C" w:rsidRDefault="00976A57" w:rsidP="00976A57">
      <w:pPr>
        <w:widowControl w:val="0"/>
        <w:autoSpaceDE w:val="0"/>
        <w:autoSpaceDN w:val="0"/>
        <w:spacing w:after="120" w:line="276" w:lineRule="auto"/>
        <w:jc w:val="both"/>
        <w:rPr>
          <w:rFonts w:ascii="Verdana" w:eastAsia="Arial" w:hAnsi="Verdana" w:cs="Arial"/>
          <w:lang w:val="es-ES"/>
        </w:rPr>
      </w:pPr>
      <w:r w:rsidRPr="00D61C11">
        <w:rPr>
          <w:rFonts w:ascii="Century Gothic" w:eastAsia="Arial" w:hAnsi="Century Gothic" w:cs="Arial"/>
          <w:lang w:val="es-ES"/>
        </w:rPr>
        <w:tab/>
      </w:r>
      <w:r w:rsidRPr="003A426C">
        <w:rPr>
          <w:rFonts w:ascii="Verdana" w:eastAsia="Arial" w:hAnsi="Verdana" w:cs="Arial"/>
          <w:bCs/>
          <w:lang w:val="es-ES"/>
        </w:rPr>
        <w:t>2.</w:t>
      </w:r>
      <w:r w:rsidRPr="003A426C">
        <w:rPr>
          <w:rFonts w:ascii="Verdana" w:eastAsia="Arial" w:hAnsi="Verdana" w:cs="Arial"/>
          <w:lang w:val="es-ES"/>
        </w:rPr>
        <w:t xml:space="preserve"> En el momento del </w:t>
      </w:r>
      <w:r w:rsidRPr="003A426C">
        <w:rPr>
          <w:rFonts w:ascii="Verdana" w:eastAsia="Arial" w:hAnsi="Verdana" w:cs="Arial"/>
          <w:i/>
          <w:iCs/>
          <w:lang w:val="es-ES"/>
        </w:rPr>
        <w:t>perfeccionamiento del contrato estatal</w:t>
      </w:r>
      <w:r w:rsidRPr="003A426C">
        <w:rPr>
          <w:rFonts w:ascii="Verdana" w:eastAsia="Arial" w:hAnsi="Verdana" w:cs="Arial"/>
          <w:lang w:val="es-ES"/>
        </w:rPr>
        <w:t xml:space="preserve">, se hace necesario que la entidad pública verifique que </w:t>
      </w:r>
      <w:r w:rsidR="00527528">
        <w:rPr>
          <w:rFonts w:ascii="Verdana" w:eastAsia="Arial" w:hAnsi="Verdana" w:cs="Arial"/>
          <w:lang w:val="es-ES"/>
        </w:rPr>
        <w:t>el contratista</w:t>
      </w:r>
      <w:r w:rsidRPr="003A426C">
        <w:rPr>
          <w:rFonts w:ascii="Verdana" w:eastAsia="Arial" w:hAnsi="Verdana" w:cs="Arial"/>
          <w:lang w:val="es-ES"/>
        </w:rPr>
        <w:t xml:space="preserve"> se encuentra a paz y salvo del pago de </w:t>
      </w:r>
      <w:r w:rsidR="00527528" w:rsidRPr="003A426C">
        <w:rPr>
          <w:rFonts w:ascii="Verdana" w:eastAsia="Arial" w:hAnsi="Verdana" w:cs="Arial"/>
          <w:lang w:val="es-ES"/>
        </w:rPr>
        <w:t>Seguridad Social</w:t>
      </w:r>
      <w:r w:rsidRPr="003A426C">
        <w:rPr>
          <w:rFonts w:ascii="Verdana" w:eastAsia="Arial" w:hAnsi="Verdana" w:cs="Arial"/>
          <w:lang w:val="es-ES"/>
        </w:rPr>
        <w:t>.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42E3E54E" w14:textId="2F74527A" w:rsidR="00012087" w:rsidRDefault="00976A57" w:rsidP="00976A57">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3.</w:t>
      </w:r>
      <w:r w:rsidRPr="003A426C">
        <w:rPr>
          <w:rFonts w:ascii="Verdana" w:eastAsia="Arial" w:hAnsi="Verdana" w:cs="Arial"/>
          <w:lang w:val="es-ES"/>
        </w:rPr>
        <w:t xml:space="preserve"> El pago de los aportes de </w:t>
      </w:r>
      <w:r w:rsidR="00E176F4" w:rsidRPr="003A426C">
        <w:rPr>
          <w:rFonts w:ascii="Verdana" w:eastAsia="Arial" w:hAnsi="Verdana" w:cs="Arial"/>
          <w:lang w:val="es-ES"/>
        </w:rPr>
        <w:t>Seguridad Social</w:t>
      </w:r>
      <w:r w:rsidRPr="003A426C">
        <w:rPr>
          <w:rFonts w:ascii="Verdana" w:eastAsia="Arial" w:hAnsi="Verdana" w:cs="Arial"/>
          <w:lang w:val="es-ES"/>
        </w:rPr>
        <w:t xml:space="preserve"> es un </w:t>
      </w:r>
      <w:r w:rsidRPr="003A426C">
        <w:rPr>
          <w:rFonts w:ascii="Verdana" w:eastAsia="Arial" w:hAnsi="Verdana" w:cs="Arial"/>
          <w:i/>
          <w:iCs/>
          <w:lang w:val="es-ES"/>
        </w:rPr>
        <w:t>requisito de ejecución</w:t>
      </w:r>
      <w:r w:rsidRPr="003A426C">
        <w:rPr>
          <w:rFonts w:ascii="Verdana" w:eastAsia="Arial" w:hAnsi="Verdana" w:cs="Arial"/>
          <w:lang w:val="es-ES"/>
        </w:rPr>
        <w:t xml:space="preserve"> del contrato, es decir, es un elemento </w:t>
      </w:r>
      <w:r w:rsidRPr="003A426C">
        <w:rPr>
          <w:rFonts w:ascii="Verdana" w:eastAsia="Arial" w:hAnsi="Verdana" w:cs="Arial"/>
          <w:i/>
          <w:lang w:val="es-ES"/>
        </w:rPr>
        <w:t>sine qua non</w:t>
      </w:r>
      <w:r w:rsidRPr="003A426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atendiendo a principios como el de economía.</w:t>
      </w:r>
    </w:p>
    <w:p w14:paraId="7CA3B937" w14:textId="1C8CEC76" w:rsidR="00976A57" w:rsidRPr="003A426C" w:rsidRDefault="00976A57" w:rsidP="00FF29DB">
      <w:pPr>
        <w:widowControl w:val="0"/>
        <w:autoSpaceDE w:val="0"/>
        <w:autoSpaceDN w:val="0"/>
        <w:spacing w:after="120" w:line="276" w:lineRule="auto"/>
        <w:ind w:firstLine="708"/>
        <w:jc w:val="both"/>
        <w:rPr>
          <w:rFonts w:ascii="Verdana" w:eastAsia="Arial" w:hAnsi="Verdana" w:cs="Arial"/>
          <w:lang w:val="es-ES"/>
        </w:rPr>
      </w:pPr>
      <w:r w:rsidRPr="003A426C">
        <w:rPr>
          <w:rFonts w:ascii="Verdana" w:eastAsia="Arial" w:hAnsi="Verdana" w:cs="Arial"/>
          <w:lang w:val="es-ES"/>
        </w:rPr>
        <w:t xml:space="preserve">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30058012" w14:textId="5AA300E2" w:rsidR="00976A57" w:rsidRPr="003A426C" w:rsidRDefault="00976A57" w:rsidP="00976A57">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bCs/>
          <w:lang w:val="es-ES"/>
        </w:rPr>
        <w:t>4.</w:t>
      </w:r>
      <w:r w:rsidRPr="003A426C">
        <w:rPr>
          <w:rFonts w:ascii="Verdana" w:eastAsia="Arial" w:hAnsi="Verdana" w:cs="Arial"/>
          <w:lang w:val="es-ES"/>
        </w:rPr>
        <w:t xml:space="preserve"> </w:t>
      </w:r>
      <w:r w:rsidRPr="003A426C">
        <w:rPr>
          <w:rFonts w:ascii="Verdana" w:eastAsia="Arial" w:hAnsi="Verdana" w:cs="Arial"/>
          <w:i/>
          <w:iCs/>
          <w:lang w:val="es-ES"/>
        </w:rPr>
        <w:t>Durante la ejecución del contrato</w:t>
      </w:r>
      <w:r w:rsidRPr="003A426C">
        <w:rPr>
          <w:rFonts w:ascii="Verdana" w:eastAsia="Arial" w:hAnsi="Verdana" w:cs="Arial"/>
          <w:lang w:val="es-ES"/>
        </w:rPr>
        <w:t xml:space="preserve">, la entidad estatal debe verificar el </w:t>
      </w:r>
      <w:r w:rsidRPr="003A426C">
        <w:rPr>
          <w:rFonts w:ascii="Verdana" w:eastAsia="Arial" w:hAnsi="Verdana" w:cs="Arial"/>
          <w:lang w:val="es-ES"/>
        </w:rPr>
        <w:lastRenderedPageBreak/>
        <w:t xml:space="preserve">pago a los aportes a </w:t>
      </w:r>
      <w:r w:rsidR="00AD2831" w:rsidRPr="003A426C">
        <w:rPr>
          <w:rFonts w:ascii="Verdana" w:eastAsia="Arial" w:hAnsi="Verdana" w:cs="Arial"/>
          <w:lang w:val="es-ES"/>
        </w:rPr>
        <w:t>Seguridad Social</w:t>
      </w:r>
      <w:r w:rsidRPr="003A426C">
        <w:rPr>
          <w:rFonts w:ascii="Verdana" w:eastAsia="Arial" w:hAnsi="Verdana" w:cs="Arial"/>
          <w:lang w:val="es-ES"/>
        </w:rPr>
        <w:t xml:space="preserve">, verificación que deberá efectuar para realizar cada pago originado en el contrato –parágrafo 1, art. 41 de la Ley 80 de 1993, modificado por el art. 23 de la Ley 1150 de 2007. </w:t>
      </w:r>
    </w:p>
    <w:p w14:paraId="5E0F0D93" w14:textId="77777777" w:rsidR="00976A57" w:rsidRPr="003A426C" w:rsidRDefault="00976A57" w:rsidP="00976A57">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5.</w:t>
      </w:r>
      <w:r w:rsidRPr="003A426C">
        <w:rPr>
          <w:rFonts w:ascii="Verdana" w:eastAsia="Arial" w:hAnsi="Verdana" w:cs="Arial"/>
          <w:lang w:val="es-ES"/>
        </w:rPr>
        <w:t xml:space="preserve"> Finalmente,</w:t>
      </w:r>
      <w:r w:rsidRPr="003A426C">
        <w:rPr>
          <w:rFonts w:ascii="Verdana" w:eastAsia="Arial" w:hAnsi="Verdana" w:cs="Arial"/>
          <w:spacing w:val="-4"/>
          <w:lang w:val="es-ES"/>
        </w:rPr>
        <w:t xml:space="preserve"> </w:t>
      </w:r>
      <w:r w:rsidRPr="003A426C">
        <w:rPr>
          <w:rFonts w:ascii="Verdana" w:eastAsia="Arial" w:hAnsi="Verdana" w:cs="Arial"/>
          <w:lang w:val="es-ES"/>
        </w:rPr>
        <w:t>en</w:t>
      </w:r>
      <w:r w:rsidRPr="003A426C">
        <w:rPr>
          <w:rFonts w:ascii="Verdana" w:eastAsia="Arial" w:hAnsi="Verdana" w:cs="Arial"/>
          <w:spacing w:val="-6"/>
          <w:lang w:val="es-ES"/>
        </w:rPr>
        <w:t xml:space="preserve"> </w:t>
      </w:r>
      <w:r w:rsidRPr="003A426C">
        <w:rPr>
          <w:rFonts w:ascii="Verdana" w:eastAsia="Arial" w:hAnsi="Verdana" w:cs="Arial"/>
          <w:lang w:val="es-ES"/>
        </w:rPr>
        <w:t>virtud</w:t>
      </w:r>
      <w:r w:rsidRPr="003A426C">
        <w:rPr>
          <w:rFonts w:ascii="Verdana" w:eastAsia="Arial" w:hAnsi="Verdana" w:cs="Arial"/>
          <w:spacing w:val="-5"/>
          <w:lang w:val="es-ES"/>
        </w:rPr>
        <w:t xml:space="preserve"> </w:t>
      </w:r>
      <w:r w:rsidRPr="003A426C">
        <w:rPr>
          <w:rFonts w:ascii="Verdana" w:eastAsia="Arial" w:hAnsi="Verdana" w:cs="Arial"/>
          <w:lang w:val="es-ES"/>
        </w:rPr>
        <w:t>del</w:t>
      </w:r>
      <w:r w:rsidRPr="003A426C">
        <w:rPr>
          <w:rFonts w:ascii="Verdana" w:eastAsia="Arial" w:hAnsi="Verdana" w:cs="Arial"/>
          <w:spacing w:val="-6"/>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5"/>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2002,</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entidad</w:t>
      </w:r>
      <w:r w:rsidRPr="003A426C">
        <w:rPr>
          <w:rFonts w:ascii="Verdana" w:eastAsia="Arial" w:hAnsi="Verdana" w:cs="Arial"/>
          <w:spacing w:val="-5"/>
          <w:lang w:val="es-ES"/>
        </w:rPr>
        <w:t xml:space="preserve"> </w:t>
      </w:r>
      <w:r w:rsidRPr="003A426C">
        <w:rPr>
          <w:rFonts w:ascii="Verdana" w:eastAsia="Arial" w:hAnsi="Verdana" w:cs="Arial"/>
          <w:lang w:val="es-ES"/>
        </w:rPr>
        <w:t xml:space="preserve">verificará, tanto para las personas naturales como para las jurídicas, la realización de los aportes al Sistema de Seguridad Social Integral, al </w:t>
      </w:r>
      <w:r w:rsidRPr="003A426C">
        <w:rPr>
          <w:rFonts w:ascii="Verdana" w:eastAsia="Arial" w:hAnsi="Verdana" w:cs="Arial"/>
          <w:i/>
          <w:iCs/>
          <w:lang w:val="es-ES"/>
        </w:rPr>
        <w:t>momento de su liquidación</w:t>
      </w:r>
      <w:r w:rsidRPr="003A426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3A426C">
        <w:rPr>
          <w:rFonts w:ascii="Verdana" w:eastAsia="Arial" w:hAnsi="Verdana" w:cs="Arial"/>
          <w:spacing w:val="-9"/>
          <w:lang w:val="es-ES"/>
        </w:rPr>
        <w:t xml:space="preserve"> </w:t>
      </w:r>
      <w:r w:rsidRPr="003A426C">
        <w:rPr>
          <w:rFonts w:ascii="Verdana" w:eastAsia="Arial" w:hAnsi="Verdana" w:cs="Arial"/>
          <w:lang w:val="es-ES"/>
        </w:rPr>
        <w:t>cotizar.</w:t>
      </w:r>
    </w:p>
    <w:p w14:paraId="0288B4D8" w14:textId="77777777" w:rsidR="00976A57" w:rsidRDefault="00976A57" w:rsidP="00976A57">
      <w:pPr>
        <w:widowControl w:val="0"/>
        <w:autoSpaceDE w:val="0"/>
        <w:autoSpaceDN w:val="0"/>
        <w:spacing w:after="0" w:line="276" w:lineRule="auto"/>
        <w:ind w:firstLine="709"/>
        <w:jc w:val="both"/>
        <w:rPr>
          <w:rFonts w:ascii="Verdana" w:eastAsia="Arial" w:hAnsi="Verdana" w:cs="Arial"/>
          <w:lang w:val="es-ES"/>
        </w:rPr>
      </w:pPr>
      <w:r w:rsidRPr="003A426C">
        <w:rPr>
          <w:rFonts w:ascii="Verdana" w:eastAsia="Arial" w:hAnsi="Verdana" w:cs="Arial"/>
          <w:lang w:val="es-ES"/>
        </w:rPr>
        <w:t xml:space="preserve"> A partir de las reglas mencionadas, se evidencia que estar al día en el pago de las obligaciones relacionadas con el Sistema de Seguridad Social Integral</w:t>
      </w:r>
      <w:r w:rsidRPr="003A426C" w:rsidDel="00822685">
        <w:rPr>
          <w:rFonts w:ascii="Verdana" w:eastAsia="Arial" w:hAnsi="Verdana" w:cs="Arial"/>
          <w:lang w:val="es-ES"/>
        </w:rPr>
        <w:t xml:space="preserve"> </w:t>
      </w:r>
      <w:r w:rsidRPr="003A426C">
        <w:rPr>
          <w:rFonts w:ascii="Verdana" w:eastAsia="Arial" w:hAnsi="Verdana" w:cs="Arial"/>
          <w:lang w:val="es-ES"/>
        </w:rPr>
        <w:t>es un requisito cuya verificación debe realizarse en distintos momentos del proceso contractual. Además, dicha verificación deberá efectuarse en relación con todos los contratos que celebren las entidades estatales independientemente de su naturaleza o modalidad de selección.</w:t>
      </w:r>
    </w:p>
    <w:p w14:paraId="518E8049" w14:textId="6558320C" w:rsidR="00976A57" w:rsidRDefault="00976A57" w:rsidP="00976A57">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Ahora bien, </w:t>
      </w:r>
      <w:bookmarkStart w:id="4" w:name="_Hlk80881612"/>
      <w:r>
        <w:rPr>
          <w:rFonts w:ascii="Verdana" w:eastAsia="Arial" w:hAnsi="Verdana" w:cs="Arial"/>
          <w:lang w:val="es-ES"/>
        </w:rPr>
        <w:t xml:space="preserve">los parámetros descritos también se refieren a la forma en que las personas jurídicas deben acreditar el cumplimiento de sus obligaciones con el </w:t>
      </w:r>
      <w:r w:rsidR="00304EA1">
        <w:rPr>
          <w:rFonts w:ascii="Verdana" w:eastAsia="Arial" w:hAnsi="Verdana" w:cs="Arial"/>
          <w:lang w:val="es-ES"/>
        </w:rPr>
        <w:t>Sistema</w:t>
      </w:r>
      <w:r>
        <w:rPr>
          <w:rFonts w:ascii="Verdana" w:eastAsia="Arial" w:hAnsi="Verdana" w:cs="Arial"/>
          <w:lang w:val="es-ES"/>
        </w:rPr>
        <w:t xml:space="preserve"> de </w:t>
      </w:r>
      <w:r w:rsidR="00304EA1">
        <w:rPr>
          <w:rFonts w:ascii="Verdana" w:eastAsia="Arial" w:hAnsi="Verdana" w:cs="Arial"/>
          <w:lang w:val="es-ES"/>
        </w:rPr>
        <w:t>Seguridad Social</w:t>
      </w:r>
      <w:r>
        <w:rPr>
          <w:rFonts w:ascii="Verdana" w:eastAsia="Arial" w:hAnsi="Verdana" w:cs="Arial"/>
          <w:lang w:val="es-ES"/>
        </w:rPr>
        <w:t xml:space="preserve">. En esta medida, el artículo 50 de la Ley </w:t>
      </w:r>
      <w:r w:rsidRPr="007F734F">
        <w:rPr>
          <w:rFonts w:ascii="Verdana" w:eastAsia="Arial" w:hAnsi="Verdana" w:cs="Arial"/>
          <w:lang w:val="es-ES"/>
        </w:rPr>
        <w:t>789 de 2002 dispone que</w:t>
      </w:r>
      <w:r>
        <w:rPr>
          <w:rFonts w:ascii="Verdana" w:eastAsia="Arial" w:hAnsi="Verdana" w:cs="Arial"/>
          <w:lang w:val="es-ES"/>
        </w:rPr>
        <w:t xml:space="preserve"> las personas jurídicas deben acreditar el pago de los aportes de sus </w:t>
      </w:r>
      <w:r w:rsidRPr="00F7651F">
        <w:rPr>
          <w:rFonts w:ascii="Verdana" w:eastAsia="Arial" w:hAnsi="Verdana" w:cs="Arial"/>
          <w:i/>
          <w:iCs/>
          <w:lang w:val="es-ES"/>
        </w:rPr>
        <w:t>empleados</w:t>
      </w:r>
      <w:r w:rsidRPr="007F734F">
        <w:rPr>
          <w:rFonts w:ascii="Verdana" w:eastAsia="Arial" w:hAnsi="Verdana" w:cs="Arial"/>
          <w:lang w:val="es-ES"/>
        </w:rPr>
        <w:t xml:space="preserve">, con lo que se refiere </w:t>
      </w:r>
      <w:r>
        <w:rPr>
          <w:rFonts w:ascii="Verdana" w:eastAsia="Arial" w:hAnsi="Verdana" w:cs="Arial"/>
          <w:lang w:val="es-ES"/>
        </w:rPr>
        <w:t xml:space="preserve">a </w:t>
      </w:r>
      <w:r w:rsidRPr="007F734F">
        <w:rPr>
          <w:rFonts w:ascii="Verdana" w:eastAsia="Arial" w:hAnsi="Verdana" w:cs="Arial"/>
          <w:lang w:val="es-ES"/>
        </w:rPr>
        <w:t>aquellas personas que cuenten con</w:t>
      </w:r>
      <w:r w:rsidRPr="00F7651F">
        <w:rPr>
          <w:rFonts w:ascii="Verdana" w:eastAsia="Arial" w:hAnsi="Verdana" w:cs="Arial"/>
          <w:lang w:val="es-ES"/>
        </w:rPr>
        <w:t xml:space="preserve"> una relación laboral en los términos de los artículos 22 y 23 del Código Sustantivo del Trabajo</w:t>
      </w:r>
      <w:r>
        <w:rPr>
          <w:rFonts w:ascii="Verdana" w:eastAsia="Arial" w:hAnsi="Verdana" w:cs="Arial"/>
          <w:lang w:val="es-ES"/>
        </w:rPr>
        <w:t xml:space="preserve">. Teniendo en cuenta que el artículo </w:t>
      </w:r>
      <w:r w:rsidRPr="007F734F">
        <w:rPr>
          <w:rFonts w:ascii="Verdana" w:eastAsia="Arial" w:hAnsi="Verdana" w:cs="Arial"/>
          <w:lang w:val="es-ES"/>
        </w:rPr>
        <w:t>84 de la Constitución Política dispone que “</w:t>
      </w:r>
      <w:r>
        <w:rPr>
          <w:rFonts w:ascii="Verdana" w:eastAsia="Arial" w:hAnsi="Verdana" w:cs="Arial"/>
          <w:lang w:val="es-ES"/>
        </w:rPr>
        <w:t>c</w:t>
      </w:r>
      <w:r w:rsidRPr="007F734F">
        <w:rPr>
          <w:rFonts w:ascii="Verdana" w:eastAsia="Arial" w:hAnsi="Verdana" w:cs="Arial"/>
          <w:lang w:val="es-ES"/>
        </w:rPr>
        <w:t>uando un derecho o una actividad hayan sido reglamentados de manera general, las autoridades públicas no podrán establecer ni exigir permisos, licencias o requisitos adicionales para su ejercicio”</w:t>
      </w:r>
      <w:r>
        <w:rPr>
          <w:rFonts w:ascii="Verdana" w:eastAsia="Arial" w:hAnsi="Verdana" w:cs="Arial"/>
          <w:lang w:val="es-ES"/>
        </w:rPr>
        <w:t xml:space="preserve">, </w:t>
      </w:r>
      <w:r w:rsidR="00716868">
        <w:rPr>
          <w:rFonts w:ascii="Verdana" w:eastAsia="Arial" w:hAnsi="Verdana" w:cs="Arial"/>
          <w:lang w:val="es-ES"/>
        </w:rPr>
        <w:t>es posible señalar</w:t>
      </w:r>
      <w:r>
        <w:rPr>
          <w:rFonts w:ascii="Verdana" w:eastAsia="Arial" w:hAnsi="Verdana" w:cs="Arial"/>
          <w:lang w:val="es-ES"/>
        </w:rPr>
        <w:t xml:space="preserve"> que la ley no exigió que las personas jurídicas acrediten </w:t>
      </w:r>
      <w:r w:rsidRPr="007F734F">
        <w:rPr>
          <w:rFonts w:ascii="Verdana" w:eastAsia="Arial" w:hAnsi="Verdana" w:cs="Arial"/>
          <w:lang w:val="es-ES"/>
        </w:rPr>
        <w:t>el pago de los aportes de sus contratistas</w:t>
      </w:r>
      <w:r>
        <w:rPr>
          <w:rFonts w:ascii="Verdana" w:eastAsia="Arial" w:hAnsi="Verdana" w:cs="Arial"/>
          <w:lang w:val="es-ES"/>
        </w:rPr>
        <w:t>,</w:t>
      </w:r>
      <w:r w:rsidRPr="007F734F">
        <w:rPr>
          <w:rFonts w:ascii="Verdana" w:eastAsia="Arial" w:hAnsi="Verdana" w:cs="Arial"/>
          <w:lang w:val="es-ES"/>
        </w:rPr>
        <w:t xml:space="preserve"> ni aporte</w:t>
      </w:r>
      <w:r>
        <w:rPr>
          <w:rFonts w:ascii="Verdana" w:eastAsia="Arial" w:hAnsi="Verdana" w:cs="Arial"/>
          <w:lang w:val="es-ES"/>
        </w:rPr>
        <w:t>n</w:t>
      </w:r>
      <w:r w:rsidRPr="007F734F">
        <w:rPr>
          <w:rFonts w:ascii="Verdana" w:eastAsia="Arial" w:hAnsi="Verdana" w:cs="Arial"/>
          <w:lang w:val="es-ES"/>
        </w:rPr>
        <w:t xml:space="preserve"> las planillas de pago.</w:t>
      </w:r>
      <w:r>
        <w:rPr>
          <w:rFonts w:ascii="Verdana" w:eastAsia="Arial" w:hAnsi="Verdana" w:cs="Arial"/>
          <w:lang w:val="es-ES"/>
        </w:rPr>
        <w:t xml:space="preserve"> </w:t>
      </w:r>
    </w:p>
    <w:p w14:paraId="62DC44BD" w14:textId="653B7F50" w:rsidR="00976A57" w:rsidRDefault="00976A57" w:rsidP="00976A57">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Se concluye de lo anterior que los proponentes que tengan la calidad de personas jurídicas, como las sociedades colombianas o las sociedades extranjeras con sucursal en Colombia, únicamente deberán acreditar el pago de los aportes de sus representantes legales cuando éstos cumplan con la condición de ser </w:t>
      </w:r>
      <w:r w:rsidRPr="00041FDD">
        <w:rPr>
          <w:rFonts w:ascii="Verdana" w:eastAsia="Arial" w:hAnsi="Verdana" w:cs="Arial"/>
          <w:i/>
          <w:iCs/>
          <w:lang w:val="es-ES"/>
        </w:rPr>
        <w:t>empleados</w:t>
      </w:r>
      <w:r>
        <w:rPr>
          <w:rFonts w:ascii="Verdana" w:eastAsia="Arial" w:hAnsi="Verdana" w:cs="Arial"/>
          <w:lang w:val="es-ES"/>
        </w:rPr>
        <w:t xml:space="preserve">, tal como lo exige el artículo 50 de la Ley </w:t>
      </w:r>
      <w:r w:rsidRPr="007F734F">
        <w:rPr>
          <w:rFonts w:ascii="Verdana" w:eastAsia="Arial" w:hAnsi="Verdana" w:cs="Arial"/>
          <w:lang w:val="es-ES"/>
        </w:rPr>
        <w:t>789 de 2002</w:t>
      </w:r>
      <w:r>
        <w:rPr>
          <w:rFonts w:ascii="Verdana" w:eastAsia="Arial" w:hAnsi="Verdana" w:cs="Arial"/>
          <w:lang w:val="es-ES"/>
        </w:rPr>
        <w:t>. En concordancia, no deberán acreditar dichos pagos con respecto a los representantes legales que cuenten con un tipo de vinculación distinta</w:t>
      </w:r>
      <w:r w:rsidR="000F45E0">
        <w:rPr>
          <w:rFonts w:ascii="Verdana" w:eastAsia="Arial" w:hAnsi="Verdana" w:cs="Arial"/>
          <w:lang w:val="es-ES"/>
        </w:rPr>
        <w:t xml:space="preserve"> al contrato laboral</w:t>
      </w:r>
      <w:r>
        <w:rPr>
          <w:rFonts w:ascii="Verdana" w:eastAsia="Arial" w:hAnsi="Verdana" w:cs="Arial"/>
          <w:lang w:val="es-ES"/>
        </w:rPr>
        <w:t xml:space="preserve">, como es el caso de aquellos contratados mediante prestación </w:t>
      </w:r>
      <w:r>
        <w:rPr>
          <w:rFonts w:ascii="Verdana" w:eastAsia="Arial" w:hAnsi="Verdana" w:cs="Arial"/>
          <w:lang w:val="es-ES"/>
        </w:rPr>
        <w:lastRenderedPageBreak/>
        <w:t xml:space="preserve">de servicios. </w:t>
      </w:r>
    </w:p>
    <w:p w14:paraId="3745FDCC" w14:textId="7C701354" w:rsidR="00976A57" w:rsidRDefault="00976A57" w:rsidP="00976A57">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De cualquier modo, la persona jurídica deberá aportar con la presentación de la oferta </w:t>
      </w:r>
      <w:r w:rsidRPr="00CB781B">
        <w:rPr>
          <w:rFonts w:ascii="Verdana" w:eastAsia="Arial" w:hAnsi="Verdana" w:cs="Arial"/>
          <w:lang w:val="es-ES"/>
        </w:rPr>
        <w:t xml:space="preserve">el comprobante de pago de los aportes al </w:t>
      </w:r>
      <w:r w:rsidR="000F45E0" w:rsidRPr="00CB781B">
        <w:rPr>
          <w:rFonts w:ascii="Verdana" w:eastAsia="Arial" w:hAnsi="Verdana" w:cs="Arial"/>
          <w:lang w:val="es-ES"/>
        </w:rPr>
        <w:t>Sistema</w:t>
      </w:r>
      <w:r w:rsidRPr="00CB781B">
        <w:rPr>
          <w:rFonts w:ascii="Verdana" w:eastAsia="Arial" w:hAnsi="Verdana" w:cs="Arial"/>
          <w:lang w:val="es-ES"/>
        </w:rPr>
        <w:t xml:space="preserve"> de seguridad </w:t>
      </w:r>
      <w:r w:rsidR="000F45E0" w:rsidRPr="00CB781B">
        <w:rPr>
          <w:rFonts w:ascii="Verdana" w:eastAsia="Arial" w:hAnsi="Verdana" w:cs="Arial"/>
          <w:lang w:val="es-ES"/>
        </w:rPr>
        <w:t>Social</w:t>
      </w:r>
      <w:r w:rsidRPr="00CB781B">
        <w:rPr>
          <w:rFonts w:ascii="Verdana" w:eastAsia="Arial" w:hAnsi="Verdana" w:cs="Arial"/>
          <w:lang w:val="es-ES"/>
        </w:rPr>
        <w:t xml:space="preserve"> de</w:t>
      </w:r>
      <w:r>
        <w:rPr>
          <w:rFonts w:ascii="Verdana" w:eastAsia="Arial" w:hAnsi="Verdana" w:cs="Arial"/>
          <w:lang w:val="es-ES"/>
        </w:rPr>
        <w:t xml:space="preserve"> los representantes legales que cumplan con ser sus empleados, por lo que</w:t>
      </w:r>
      <w:r w:rsidRPr="00CB781B">
        <w:rPr>
          <w:rFonts w:ascii="Verdana" w:eastAsia="Arial" w:hAnsi="Verdana" w:cs="Arial"/>
          <w:lang w:val="es-ES"/>
        </w:rPr>
        <w:t xml:space="preserve"> </w:t>
      </w:r>
      <w:r>
        <w:rPr>
          <w:rFonts w:ascii="Verdana" w:eastAsia="Arial" w:hAnsi="Verdana" w:cs="Arial"/>
          <w:lang w:val="es-ES"/>
        </w:rPr>
        <w:t>é</w:t>
      </w:r>
      <w:r w:rsidRPr="00CB781B">
        <w:rPr>
          <w:rFonts w:ascii="Verdana" w:eastAsia="Arial" w:hAnsi="Verdana" w:cs="Arial"/>
          <w:lang w:val="es-ES"/>
        </w:rPr>
        <w:t>ste constituye un criterio de admisión de</w:t>
      </w:r>
      <w:r>
        <w:rPr>
          <w:rFonts w:ascii="Verdana" w:eastAsia="Arial" w:hAnsi="Verdana" w:cs="Arial"/>
          <w:lang w:val="es-ES"/>
        </w:rPr>
        <w:t xml:space="preserve"> su propuesta. Lo anterior,</w:t>
      </w:r>
      <w:r w:rsidRPr="00CB781B">
        <w:rPr>
          <w:rFonts w:ascii="Verdana" w:eastAsia="Arial" w:hAnsi="Verdana" w:cs="Arial"/>
          <w:lang w:val="es-ES"/>
        </w:rPr>
        <w:t xml:space="preserve"> sin perjuicio de que durante la ejecución del contrato también se acredite para </w:t>
      </w:r>
      <w:r>
        <w:rPr>
          <w:rFonts w:ascii="Verdana" w:eastAsia="Arial" w:hAnsi="Verdana" w:cs="Arial"/>
          <w:lang w:val="es-ES"/>
        </w:rPr>
        <w:t xml:space="preserve">que la entidad </w:t>
      </w:r>
      <w:r w:rsidRPr="00CB781B">
        <w:rPr>
          <w:rFonts w:ascii="Verdana" w:eastAsia="Arial" w:hAnsi="Verdana" w:cs="Arial"/>
          <w:lang w:val="es-ES"/>
        </w:rPr>
        <w:t>pag</w:t>
      </w:r>
      <w:r>
        <w:rPr>
          <w:rFonts w:ascii="Verdana" w:eastAsia="Arial" w:hAnsi="Verdana" w:cs="Arial"/>
          <w:lang w:val="es-ES"/>
        </w:rPr>
        <w:t>ue</w:t>
      </w:r>
      <w:r w:rsidRPr="00CB781B">
        <w:rPr>
          <w:rFonts w:ascii="Verdana" w:eastAsia="Arial" w:hAnsi="Verdana" w:cs="Arial"/>
          <w:lang w:val="es-ES"/>
        </w:rPr>
        <w:t xml:space="preserve"> las cuentas o facturas</w:t>
      </w:r>
      <w:r>
        <w:rPr>
          <w:rFonts w:ascii="Verdana" w:eastAsia="Arial" w:hAnsi="Verdana" w:cs="Arial"/>
          <w:lang w:val="es-ES"/>
        </w:rPr>
        <w:t xml:space="preserve"> correspondientes</w:t>
      </w:r>
      <w:r w:rsidRPr="00CB781B">
        <w:rPr>
          <w:rFonts w:ascii="Verdana" w:eastAsia="Arial" w:hAnsi="Verdana" w:cs="Arial"/>
          <w:lang w:val="es-ES"/>
        </w:rPr>
        <w:t>. En los casos en los que opere, también constitu</w:t>
      </w:r>
      <w:r>
        <w:rPr>
          <w:rFonts w:ascii="Verdana" w:eastAsia="Arial" w:hAnsi="Verdana" w:cs="Arial"/>
          <w:lang w:val="es-ES"/>
        </w:rPr>
        <w:t>irá</w:t>
      </w:r>
      <w:r w:rsidRPr="00CB781B">
        <w:rPr>
          <w:rFonts w:ascii="Verdana" w:eastAsia="Arial" w:hAnsi="Verdana" w:cs="Arial"/>
          <w:lang w:val="es-ES"/>
        </w:rPr>
        <w:t xml:space="preserve"> un requisito para la liquidación.</w:t>
      </w:r>
    </w:p>
    <w:p w14:paraId="13264D9C" w14:textId="7AD5AAEF" w:rsidR="00976A57" w:rsidRDefault="00976A57" w:rsidP="00976A57">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Por otra parte, se sigue de lo expuesto, que en los casos que el representante legal tenga la condición de </w:t>
      </w:r>
      <w:r w:rsidRPr="00336BFD">
        <w:rPr>
          <w:rFonts w:ascii="Verdana" w:eastAsia="Arial" w:hAnsi="Verdana" w:cs="Arial"/>
          <w:lang w:val="es-ES"/>
        </w:rPr>
        <w:t>empleado</w:t>
      </w:r>
      <w:r>
        <w:rPr>
          <w:rFonts w:ascii="Verdana" w:eastAsia="Arial" w:hAnsi="Verdana" w:cs="Arial"/>
          <w:lang w:val="es-ES"/>
        </w:rPr>
        <w:t xml:space="preserve">, la persona jurídica proponente deberá acreditar el </w:t>
      </w:r>
      <w:r w:rsidRPr="00336BFD">
        <w:rPr>
          <w:rFonts w:ascii="Verdana" w:eastAsia="Arial" w:hAnsi="Verdana" w:cs="Arial"/>
          <w:lang w:val="es-ES"/>
        </w:rPr>
        <w:t xml:space="preserve">cumplimiento de sus obligaciones “con los sistemas de salud, riesgos profesionales, pensiones y aportes a las Cajas de Compensación Familiar, Instituto Colombiano de Bienestar Familiar y Servicio Nacional de Aprendizaje, cuando a ello haya lugar”, tal como lo señala el referido artículo. De modo que, en estos casos, no será posible que la persona jurídica cumpla con esta obligación mediante la acreditación de pagos a </w:t>
      </w:r>
      <w:r w:rsidR="00CC3C2B" w:rsidRPr="00336BFD">
        <w:rPr>
          <w:rFonts w:ascii="Verdana" w:eastAsia="Arial" w:hAnsi="Verdana" w:cs="Arial"/>
          <w:lang w:val="es-ES"/>
        </w:rPr>
        <w:t>Sistemas</w:t>
      </w:r>
      <w:r w:rsidRPr="00336BFD">
        <w:rPr>
          <w:rFonts w:ascii="Verdana" w:eastAsia="Arial" w:hAnsi="Verdana" w:cs="Arial"/>
          <w:lang w:val="es-ES"/>
        </w:rPr>
        <w:t xml:space="preserve"> de </w:t>
      </w:r>
      <w:r w:rsidR="00CC3C2B" w:rsidRPr="00336BFD">
        <w:rPr>
          <w:rFonts w:ascii="Verdana" w:eastAsia="Arial" w:hAnsi="Verdana" w:cs="Arial"/>
          <w:lang w:val="es-ES"/>
        </w:rPr>
        <w:t>Seguridad Social</w:t>
      </w:r>
      <w:r w:rsidRPr="00336BFD">
        <w:rPr>
          <w:rFonts w:ascii="Verdana" w:eastAsia="Arial" w:hAnsi="Verdana" w:cs="Arial"/>
          <w:lang w:val="es-ES"/>
        </w:rPr>
        <w:t xml:space="preserve"> extranjeros.</w:t>
      </w:r>
    </w:p>
    <w:p w14:paraId="3F7C0CA0" w14:textId="793DD682" w:rsidR="00976A57" w:rsidRDefault="00976A57" w:rsidP="00976A57">
      <w:pPr>
        <w:widowControl w:val="0"/>
        <w:autoSpaceDE w:val="0"/>
        <w:autoSpaceDN w:val="0"/>
        <w:spacing w:before="120" w:after="0" w:line="276" w:lineRule="auto"/>
        <w:ind w:firstLine="708"/>
        <w:jc w:val="both"/>
        <w:rPr>
          <w:rStyle w:val="normaltextrun"/>
          <w:rFonts w:ascii="Verdana" w:hAnsi="Verdana"/>
          <w:shd w:val="clear" w:color="auto" w:fill="FFFFFF"/>
          <w:lang w:val="es-ES"/>
        </w:rPr>
      </w:pPr>
      <w:r>
        <w:rPr>
          <w:rFonts w:ascii="Verdana" w:eastAsia="Arial" w:hAnsi="Verdana" w:cs="Arial"/>
          <w:lang w:val="es-ES"/>
        </w:rPr>
        <w:t xml:space="preserve"> En el caso de las sociedades extranjeras con domicilio en Colombia, </w:t>
      </w:r>
      <w:bookmarkEnd w:id="4"/>
      <w:r>
        <w:rPr>
          <w:rFonts w:ascii="Verdana" w:eastAsia="Arial" w:hAnsi="Verdana" w:cs="Arial"/>
          <w:lang w:val="es-ES"/>
        </w:rPr>
        <w:t xml:space="preserve">es necesario resaltar que </w:t>
      </w:r>
      <w:r w:rsidRPr="00385241">
        <w:rPr>
          <w:rStyle w:val="normaltextrun"/>
          <w:rFonts w:ascii="Verdana" w:hAnsi="Verdana"/>
          <w:shd w:val="clear" w:color="auto" w:fill="FFFFFF"/>
          <w:lang w:val="es-ES"/>
        </w:rPr>
        <w:t xml:space="preserve">la presencia de la sucursal en </w:t>
      </w:r>
      <w:r>
        <w:rPr>
          <w:rStyle w:val="normaltextrun"/>
          <w:rFonts w:ascii="Verdana" w:hAnsi="Verdana"/>
          <w:shd w:val="clear" w:color="auto" w:fill="FFFFFF"/>
          <w:lang w:val="es-ES"/>
        </w:rPr>
        <w:t xml:space="preserve">este territorio </w:t>
      </w:r>
      <w:r w:rsidRPr="00385241">
        <w:rPr>
          <w:rStyle w:val="normaltextrun"/>
          <w:rFonts w:ascii="Verdana" w:hAnsi="Verdana"/>
          <w:shd w:val="clear" w:color="auto" w:fill="FFFFFF"/>
          <w:lang w:val="es-ES"/>
        </w:rPr>
        <w:t xml:space="preserve">supone el cumplimiento de las obligaciones previstas en el ordenamiento jurídico, ya que “Es deber de los nacionales y de los extranjeros en Colombia acatar la Constitución y las leyes, y respetar y obedecer a las autoridades” –art. 3, inc. 2, de la Constitución Política–, por lo que “La ley es obligatoria tanto a los nacionales como a los extranjeros residentes en Colombia” –art. 18 del Código Civil–. </w:t>
      </w:r>
      <w:r>
        <w:rPr>
          <w:rStyle w:val="normaltextrun"/>
          <w:rFonts w:ascii="Verdana" w:hAnsi="Verdana"/>
          <w:shd w:val="clear" w:color="auto" w:fill="FFFFFF"/>
          <w:lang w:val="es-ES"/>
        </w:rPr>
        <w:t xml:space="preserve">Por ejemplo, en materia de obligaciones con el </w:t>
      </w:r>
      <w:r w:rsidR="00AC17E1">
        <w:rPr>
          <w:rStyle w:val="normaltextrun"/>
          <w:rFonts w:ascii="Verdana" w:hAnsi="Verdana"/>
          <w:shd w:val="clear" w:color="auto" w:fill="FFFFFF"/>
          <w:lang w:val="es-ES"/>
        </w:rPr>
        <w:t>Sistema</w:t>
      </w:r>
      <w:r>
        <w:rPr>
          <w:rStyle w:val="normaltextrun"/>
          <w:rFonts w:ascii="Verdana" w:hAnsi="Verdana"/>
          <w:shd w:val="clear" w:color="auto" w:fill="FFFFFF"/>
          <w:lang w:val="es-ES"/>
        </w:rPr>
        <w:t xml:space="preserve"> de </w:t>
      </w:r>
      <w:r w:rsidR="00AC17E1">
        <w:rPr>
          <w:rStyle w:val="normaltextrun"/>
          <w:rFonts w:ascii="Verdana" w:hAnsi="Verdana"/>
          <w:shd w:val="clear" w:color="auto" w:fill="FFFFFF"/>
          <w:lang w:val="es-ES"/>
        </w:rPr>
        <w:t>Seguridad Social C</w:t>
      </w:r>
      <w:r>
        <w:rPr>
          <w:rStyle w:val="normaltextrun"/>
          <w:rFonts w:ascii="Verdana" w:hAnsi="Verdana"/>
          <w:shd w:val="clear" w:color="auto" w:fill="FFFFFF"/>
          <w:lang w:val="es-ES"/>
        </w:rPr>
        <w:t xml:space="preserve">olombiano, dichas sociedades deberán acatar lo establecido en </w:t>
      </w:r>
      <w:r w:rsidRPr="00B84FCC">
        <w:rPr>
          <w:rStyle w:val="normaltextrun"/>
          <w:rFonts w:ascii="Verdana" w:hAnsi="Verdana"/>
          <w:shd w:val="clear" w:color="auto" w:fill="FFFFFF"/>
          <w:lang w:val="es-ES"/>
        </w:rPr>
        <w:t xml:space="preserve">el numeral 3.4 del artículo 153 de la </w:t>
      </w:r>
      <w:r>
        <w:rPr>
          <w:rStyle w:val="normaltextrun"/>
          <w:rFonts w:ascii="Verdana" w:hAnsi="Verdana"/>
          <w:shd w:val="clear" w:color="auto" w:fill="FFFFFF"/>
          <w:lang w:val="es-ES"/>
        </w:rPr>
        <w:t>L</w:t>
      </w:r>
      <w:r w:rsidRPr="00B84FCC">
        <w:rPr>
          <w:rStyle w:val="normaltextrun"/>
          <w:rFonts w:ascii="Verdana" w:hAnsi="Verdana"/>
          <w:shd w:val="clear" w:color="auto" w:fill="FFFFFF"/>
          <w:lang w:val="es-ES"/>
        </w:rPr>
        <w:t>ey 100 de 1993</w:t>
      </w:r>
      <w:r>
        <w:rPr>
          <w:rStyle w:val="normaltextrun"/>
          <w:rFonts w:ascii="Verdana" w:hAnsi="Verdana"/>
          <w:shd w:val="clear" w:color="auto" w:fill="FFFFFF"/>
          <w:lang w:val="es-ES"/>
        </w:rPr>
        <w:t xml:space="preserve">, modificado por el artículo 3 de la </w:t>
      </w:r>
      <w:r w:rsidRPr="00552531">
        <w:rPr>
          <w:rFonts w:ascii="Verdana" w:hAnsi="Verdana"/>
          <w:shd w:val="clear" w:color="auto" w:fill="FFFFFF"/>
        </w:rPr>
        <w:t>Ley 1438 de 2011</w:t>
      </w:r>
      <w:r>
        <w:rPr>
          <w:rFonts w:ascii="Verdana" w:hAnsi="Verdana"/>
          <w:shd w:val="clear" w:color="auto" w:fill="FFFFFF"/>
        </w:rPr>
        <w:t>,</w:t>
      </w:r>
      <w:r w:rsidRPr="00B84FCC">
        <w:rPr>
          <w:rStyle w:val="normaltextrun"/>
          <w:rFonts w:ascii="Verdana" w:hAnsi="Verdana"/>
          <w:shd w:val="clear" w:color="auto" w:fill="FFFFFF"/>
          <w:lang w:val="es-ES"/>
        </w:rPr>
        <w:t xml:space="preserve"> </w:t>
      </w:r>
      <w:r>
        <w:rPr>
          <w:rStyle w:val="normaltextrun"/>
          <w:rFonts w:ascii="Verdana" w:hAnsi="Verdana"/>
          <w:shd w:val="clear" w:color="auto" w:fill="FFFFFF"/>
          <w:lang w:val="es-ES"/>
        </w:rPr>
        <w:t xml:space="preserve">según el cual </w:t>
      </w:r>
      <w:r w:rsidRPr="00B84FCC">
        <w:rPr>
          <w:rStyle w:val="normaltextrun"/>
          <w:rFonts w:ascii="Verdana" w:hAnsi="Verdana"/>
          <w:shd w:val="clear" w:color="auto" w:fill="FFFFFF"/>
          <w:lang w:val="es-ES"/>
        </w:rPr>
        <w:t>“la afiliación al Sistema General de Seguridad Social en Salud es obligatoria para todos los residentes en Colombia”.  </w:t>
      </w:r>
    </w:p>
    <w:p w14:paraId="14FD1D62" w14:textId="5902E8C3" w:rsidR="00976A57" w:rsidRDefault="00976A57" w:rsidP="00976A57">
      <w:pPr>
        <w:widowControl w:val="0"/>
        <w:autoSpaceDE w:val="0"/>
        <w:autoSpaceDN w:val="0"/>
        <w:spacing w:before="120" w:after="0" w:line="276" w:lineRule="auto"/>
        <w:ind w:firstLine="708"/>
        <w:jc w:val="both"/>
        <w:rPr>
          <w:rFonts w:ascii="Verdana" w:hAnsi="Verdana"/>
          <w:shd w:val="clear" w:color="auto" w:fill="FFFFFF"/>
        </w:rPr>
      </w:pPr>
      <w:r>
        <w:rPr>
          <w:rStyle w:val="normaltextrun"/>
          <w:rFonts w:ascii="Verdana" w:hAnsi="Verdana"/>
          <w:shd w:val="clear" w:color="auto" w:fill="FFFFFF"/>
          <w:lang w:val="es-ES"/>
        </w:rPr>
        <w:t xml:space="preserve">Finalmente, con respecto a los proponentes plurales, </w:t>
      </w:r>
      <w:r>
        <w:rPr>
          <w:rFonts w:ascii="Verdana" w:hAnsi="Verdana"/>
          <w:shd w:val="clear" w:color="auto" w:fill="FFFFFF"/>
        </w:rPr>
        <w:t xml:space="preserve">se resalta que la obligación establecida en el artículo 50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2002</w:t>
      </w:r>
      <w:r>
        <w:rPr>
          <w:rFonts w:ascii="Verdana" w:eastAsia="Arial" w:hAnsi="Verdana" w:cs="Arial"/>
          <w:lang w:val="es-ES"/>
        </w:rPr>
        <w:t xml:space="preserve"> se refiere indistintamente a todo particular que pretenda </w:t>
      </w:r>
      <w:r>
        <w:rPr>
          <w:rFonts w:ascii="Verdana" w:eastAsia="Arial" w:hAnsi="Verdana" w:cs="Arial"/>
        </w:rPr>
        <w:t>l</w:t>
      </w:r>
      <w:r w:rsidRPr="008378C4">
        <w:rPr>
          <w:rFonts w:ascii="Verdana" w:eastAsia="Arial" w:hAnsi="Verdana" w:cs="Arial"/>
        </w:rPr>
        <w:t xml:space="preserve">a celebración, renovación o liquidación </w:t>
      </w:r>
      <w:r>
        <w:rPr>
          <w:rFonts w:ascii="Verdana" w:eastAsia="Arial" w:hAnsi="Verdana" w:cs="Arial"/>
        </w:rPr>
        <w:t>de contratos con entidades del sector público.</w:t>
      </w:r>
      <w:r w:rsidRPr="008378C4">
        <w:rPr>
          <w:rFonts w:ascii="Verdana" w:hAnsi="Verdana"/>
          <w:shd w:val="clear" w:color="auto" w:fill="FFFFFF"/>
        </w:rPr>
        <w:t xml:space="preserve"> De esta manera, en </w:t>
      </w:r>
      <w:r>
        <w:rPr>
          <w:rFonts w:ascii="Verdana" w:hAnsi="Verdana"/>
          <w:shd w:val="clear" w:color="auto" w:fill="FFFFFF"/>
        </w:rPr>
        <w:t xml:space="preserve">el </w:t>
      </w:r>
      <w:r w:rsidRPr="008378C4">
        <w:rPr>
          <w:rFonts w:ascii="Verdana" w:hAnsi="Verdana"/>
          <w:shd w:val="clear" w:color="auto" w:fill="FFFFFF"/>
        </w:rPr>
        <w:t xml:space="preserve">caso de consorcios o uniones temporales, </w:t>
      </w:r>
      <w:r w:rsidRPr="00753ECB">
        <w:rPr>
          <w:rFonts w:ascii="Verdana" w:hAnsi="Verdana"/>
          <w:i/>
          <w:iCs/>
          <w:shd w:val="clear" w:color="auto" w:fill="FFFFFF"/>
        </w:rPr>
        <w:t>cada uno de sus miembros</w:t>
      </w:r>
      <w:r>
        <w:rPr>
          <w:rFonts w:ascii="Verdana" w:hAnsi="Verdana"/>
          <w:i/>
          <w:iCs/>
          <w:shd w:val="clear" w:color="auto" w:fill="FFFFFF"/>
        </w:rPr>
        <w:t xml:space="preserve"> </w:t>
      </w:r>
      <w:r w:rsidRPr="008378C4">
        <w:rPr>
          <w:rFonts w:ascii="Verdana" w:hAnsi="Verdana"/>
          <w:shd w:val="clear" w:color="auto" w:fill="FFFFFF"/>
        </w:rPr>
        <w:t xml:space="preserve">deberá acreditar que se encuentra afiliado y al día en el pago de los aportes al </w:t>
      </w:r>
      <w:r w:rsidR="00125C52" w:rsidRPr="008378C4">
        <w:rPr>
          <w:rFonts w:ascii="Verdana" w:hAnsi="Verdana"/>
          <w:shd w:val="clear" w:color="auto" w:fill="FFFFFF"/>
        </w:rPr>
        <w:t>Sistema</w:t>
      </w:r>
      <w:r w:rsidRPr="008378C4">
        <w:rPr>
          <w:rFonts w:ascii="Verdana" w:hAnsi="Verdana"/>
          <w:shd w:val="clear" w:color="auto" w:fill="FFFFFF"/>
        </w:rPr>
        <w:t xml:space="preserve"> </w:t>
      </w:r>
      <w:r w:rsidRPr="008378C4">
        <w:rPr>
          <w:rFonts w:ascii="Verdana" w:hAnsi="Verdana"/>
          <w:shd w:val="clear" w:color="auto" w:fill="FFFFFF"/>
        </w:rPr>
        <w:lastRenderedPageBreak/>
        <w:t xml:space="preserve">de </w:t>
      </w:r>
      <w:r w:rsidR="00125C52" w:rsidRPr="008378C4">
        <w:rPr>
          <w:rFonts w:ascii="Verdana" w:hAnsi="Verdana"/>
          <w:shd w:val="clear" w:color="auto" w:fill="FFFFFF"/>
        </w:rPr>
        <w:t>Seguridad Social</w:t>
      </w:r>
      <w:r w:rsidRPr="008378C4">
        <w:rPr>
          <w:rFonts w:ascii="Verdana" w:hAnsi="Verdana"/>
          <w:shd w:val="clear" w:color="auto" w:fill="FFFFFF"/>
        </w:rPr>
        <w:t xml:space="preserve"> y aportes parafiscales</w:t>
      </w:r>
      <w:r>
        <w:rPr>
          <w:rFonts w:ascii="Verdana" w:hAnsi="Verdana"/>
          <w:shd w:val="clear" w:color="auto" w:fill="FFFFFF"/>
        </w:rPr>
        <w:t>. Así, el cumplimiento de la obligación se acreditará</w:t>
      </w:r>
      <w:r w:rsidRPr="008378C4">
        <w:rPr>
          <w:rFonts w:ascii="Verdana" w:hAnsi="Verdana"/>
          <w:shd w:val="clear" w:color="auto" w:fill="FFFFFF"/>
        </w:rPr>
        <w:t xml:space="preserve"> dependiendo de </w:t>
      </w:r>
      <w:r>
        <w:rPr>
          <w:rFonts w:ascii="Verdana" w:hAnsi="Verdana"/>
          <w:shd w:val="clear" w:color="auto" w:fill="FFFFFF"/>
        </w:rPr>
        <w:t>la</w:t>
      </w:r>
      <w:r w:rsidRPr="008378C4">
        <w:rPr>
          <w:rFonts w:ascii="Verdana" w:hAnsi="Verdana"/>
          <w:shd w:val="clear" w:color="auto" w:fill="FFFFFF"/>
        </w:rPr>
        <w:t xml:space="preserve"> naturaleza jurídica</w:t>
      </w:r>
      <w:r>
        <w:rPr>
          <w:rFonts w:ascii="Verdana" w:hAnsi="Verdana"/>
          <w:shd w:val="clear" w:color="auto" w:fill="FFFFFF"/>
        </w:rPr>
        <w:t xml:space="preserve"> de los integrantes, es decir, de si el miembro de la estructura plural es una persona natural o una persona jurídica. En éste último supuesto, será procedente la regla antes expuesta frente a la acreditación de los pagos de los representantes legales que cumplan con la condición de “empleados” de la persona jurídica. </w:t>
      </w:r>
    </w:p>
    <w:p w14:paraId="4D5D087A" w14:textId="77777777" w:rsidR="00976A57" w:rsidRPr="00122488" w:rsidRDefault="00976A57" w:rsidP="00976A57">
      <w:pPr>
        <w:widowControl w:val="0"/>
        <w:autoSpaceDE w:val="0"/>
        <w:autoSpaceDN w:val="0"/>
        <w:spacing w:before="120" w:after="0" w:line="276" w:lineRule="auto"/>
        <w:ind w:firstLine="708"/>
        <w:jc w:val="both"/>
        <w:rPr>
          <w:rFonts w:ascii="Verdana" w:hAnsi="Verdana"/>
          <w:shd w:val="clear" w:color="auto" w:fill="FFFFFF"/>
        </w:rPr>
      </w:pPr>
      <w:r>
        <w:rPr>
          <w:rFonts w:ascii="Verdana" w:hAnsi="Verdana"/>
          <w:shd w:val="clear" w:color="auto" w:fill="FFFFFF"/>
        </w:rPr>
        <w:t xml:space="preserve">Como se observa, en el caso de las estructuras plurales la norma exige que cada uno de sus miembros acredite el cumplimiento de la obligación en comento. En consecuencia, esta obligación no es </w:t>
      </w:r>
      <w:r w:rsidRPr="00122488">
        <w:rPr>
          <w:rFonts w:ascii="Verdana" w:hAnsi="Verdana"/>
          <w:shd w:val="clear" w:color="auto" w:fill="FFFFFF"/>
        </w:rPr>
        <w:t xml:space="preserve">extensiva a los representantes legales del consorcio o de la </w:t>
      </w:r>
      <w:proofErr w:type="spellStart"/>
      <w:r w:rsidRPr="00122488">
        <w:rPr>
          <w:rFonts w:ascii="Verdana" w:hAnsi="Verdana"/>
          <w:shd w:val="clear" w:color="auto" w:fill="FFFFFF"/>
        </w:rPr>
        <w:t>unión</w:t>
      </w:r>
      <w:proofErr w:type="spellEnd"/>
      <w:r w:rsidRPr="00122488">
        <w:rPr>
          <w:rFonts w:ascii="Verdana" w:hAnsi="Verdana"/>
          <w:shd w:val="clear" w:color="auto" w:fill="FFFFFF"/>
        </w:rPr>
        <w:t xml:space="preserve"> temporal</w:t>
      </w:r>
      <w:r>
        <w:rPr>
          <w:rFonts w:ascii="Verdana" w:hAnsi="Verdana"/>
          <w:shd w:val="clear" w:color="auto" w:fill="FFFFFF"/>
        </w:rPr>
        <w:t xml:space="preserve">, pues al no contar con personería jurídica, </w:t>
      </w:r>
      <w:r w:rsidRPr="00122488">
        <w:rPr>
          <w:rFonts w:ascii="Verdana" w:hAnsi="Verdana"/>
          <w:shd w:val="clear" w:color="auto" w:fill="FFFFFF"/>
        </w:rPr>
        <w:t>sus miembros conservan</w:t>
      </w:r>
      <w:r>
        <w:rPr>
          <w:rFonts w:ascii="Verdana" w:hAnsi="Verdana"/>
          <w:shd w:val="clear" w:color="auto" w:fill="FFFFFF"/>
        </w:rPr>
        <w:t xml:space="preserve"> </w:t>
      </w:r>
      <w:r w:rsidRPr="00122488">
        <w:rPr>
          <w:rFonts w:ascii="Verdana" w:hAnsi="Verdana"/>
          <w:shd w:val="clear" w:color="auto" w:fill="FFFFFF"/>
        </w:rPr>
        <w:t>independencia</w:t>
      </w:r>
      <w:r>
        <w:rPr>
          <w:rFonts w:ascii="Verdana" w:hAnsi="Verdana"/>
          <w:shd w:val="clear" w:color="auto" w:fill="FFFFFF"/>
        </w:rPr>
        <w:t xml:space="preserve"> y</w:t>
      </w:r>
      <w:r w:rsidRPr="00122488">
        <w:rPr>
          <w:rFonts w:ascii="Verdana" w:hAnsi="Verdana"/>
          <w:shd w:val="clear" w:color="auto" w:fill="FFFFFF"/>
        </w:rPr>
        <w:t xml:space="preserve"> la </w:t>
      </w:r>
      <w:proofErr w:type="spellStart"/>
      <w:r w:rsidRPr="00122488">
        <w:rPr>
          <w:rFonts w:ascii="Verdana" w:hAnsi="Verdana"/>
          <w:shd w:val="clear" w:color="auto" w:fill="FFFFFF"/>
        </w:rPr>
        <w:t>verificación</w:t>
      </w:r>
      <w:proofErr w:type="spellEnd"/>
      <w:r w:rsidRPr="00122488">
        <w:rPr>
          <w:rFonts w:ascii="Verdana" w:hAnsi="Verdana"/>
          <w:shd w:val="clear" w:color="auto" w:fill="FFFFFF"/>
        </w:rPr>
        <w:t xml:space="preserve"> de los requisitos habilitantes </w:t>
      </w:r>
      <w:r>
        <w:rPr>
          <w:rFonts w:ascii="Verdana" w:hAnsi="Verdana"/>
          <w:shd w:val="clear" w:color="auto" w:fill="FFFFFF"/>
        </w:rPr>
        <w:t xml:space="preserve">se observa </w:t>
      </w:r>
      <w:r w:rsidRPr="00122488">
        <w:rPr>
          <w:rFonts w:ascii="Verdana" w:hAnsi="Verdana"/>
          <w:shd w:val="clear" w:color="auto" w:fill="FFFFFF"/>
        </w:rPr>
        <w:t>respecto de cada uno de</w:t>
      </w:r>
      <w:r>
        <w:rPr>
          <w:rFonts w:ascii="Verdana" w:hAnsi="Verdana"/>
          <w:shd w:val="clear" w:color="auto" w:fill="FFFFFF"/>
        </w:rPr>
        <w:t xml:space="preserve"> ellos</w:t>
      </w:r>
      <w:r w:rsidRPr="00122488">
        <w:rPr>
          <w:rFonts w:ascii="Verdana" w:hAnsi="Verdana"/>
          <w:shd w:val="clear" w:color="auto" w:fill="FFFFFF"/>
        </w:rPr>
        <w:t xml:space="preserve">. </w:t>
      </w:r>
      <w:r>
        <w:rPr>
          <w:rFonts w:ascii="Verdana" w:hAnsi="Verdana"/>
          <w:shd w:val="clear" w:color="auto" w:fill="FFFFFF"/>
        </w:rPr>
        <w:t xml:space="preserve">Adicionalmente, la obligación de estar a paz y salvo con respecto al Sistema de Seguridad Social Integral se predica del proponente o contratista, no de su representante legal. Así, </w:t>
      </w:r>
      <w:proofErr w:type="spellStart"/>
      <w:r w:rsidRPr="00122488">
        <w:rPr>
          <w:rFonts w:ascii="Verdana" w:hAnsi="Verdana"/>
          <w:shd w:val="clear" w:color="auto" w:fill="FFFFFF"/>
        </w:rPr>
        <w:t>sera</w:t>
      </w:r>
      <w:proofErr w:type="spellEnd"/>
      <w:r w:rsidRPr="00122488">
        <w:rPr>
          <w:rFonts w:ascii="Verdana" w:hAnsi="Verdana"/>
          <w:shd w:val="clear" w:color="auto" w:fill="FFFFFF"/>
        </w:rPr>
        <w:t xml:space="preserve">́ el consocio o la </w:t>
      </w:r>
      <w:proofErr w:type="spellStart"/>
      <w:r w:rsidRPr="00122488">
        <w:rPr>
          <w:rFonts w:ascii="Verdana" w:hAnsi="Verdana"/>
          <w:shd w:val="clear" w:color="auto" w:fill="FFFFFF"/>
        </w:rPr>
        <w:t>unión</w:t>
      </w:r>
      <w:proofErr w:type="spellEnd"/>
      <w:r w:rsidRPr="00122488">
        <w:rPr>
          <w:rFonts w:ascii="Verdana" w:hAnsi="Verdana"/>
          <w:shd w:val="clear" w:color="auto" w:fill="FFFFFF"/>
        </w:rPr>
        <w:t xml:space="preserve"> temporal, y no sus representantes legales, quienes </w:t>
      </w:r>
      <w:proofErr w:type="spellStart"/>
      <w:r w:rsidRPr="00122488">
        <w:rPr>
          <w:rFonts w:ascii="Verdana" w:hAnsi="Verdana"/>
          <w:shd w:val="clear" w:color="auto" w:fill="FFFFFF"/>
        </w:rPr>
        <w:t>deberán</w:t>
      </w:r>
      <w:proofErr w:type="spellEnd"/>
      <w:r w:rsidRPr="00122488">
        <w:rPr>
          <w:rFonts w:ascii="Verdana" w:hAnsi="Verdana"/>
          <w:shd w:val="clear" w:color="auto" w:fill="FFFFFF"/>
        </w:rPr>
        <w:t xml:space="preserve"> cumplir con dicho requerimiento, acreditando que cada uno de sus integrantes se encuentre afiliado y al día en el pago de los aportes. </w:t>
      </w:r>
    </w:p>
    <w:p w14:paraId="6FC2E850" w14:textId="77777777" w:rsidR="00A75B71" w:rsidRPr="00122488" w:rsidRDefault="00A75B71" w:rsidP="00FF29DB">
      <w:pPr>
        <w:widowControl w:val="0"/>
        <w:autoSpaceDE w:val="0"/>
        <w:autoSpaceDN w:val="0"/>
        <w:spacing w:after="0" w:line="276" w:lineRule="auto"/>
        <w:ind w:firstLine="708"/>
        <w:jc w:val="both"/>
        <w:rPr>
          <w:rFonts w:ascii="Verdana" w:hAnsi="Verdana"/>
          <w:shd w:val="clear" w:color="auto" w:fill="FFFFFF"/>
        </w:rPr>
      </w:pPr>
    </w:p>
    <w:p w14:paraId="051AFBED" w14:textId="77777777" w:rsidR="00976A57" w:rsidRDefault="00976A57" w:rsidP="00FF29DB">
      <w:pPr>
        <w:pStyle w:val="ListParagraph"/>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773F7123" w14:textId="77777777" w:rsidR="00976A57" w:rsidRPr="00C64FA8" w:rsidRDefault="00976A57" w:rsidP="00FF29DB">
      <w:pPr>
        <w:pStyle w:val="ListParagraph"/>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eGrid"/>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76A57" w:rsidRPr="00FE5A24" w14:paraId="6B6E38DE" w14:textId="77777777" w:rsidTr="00867B95">
        <w:trPr>
          <w:trHeight w:val="870"/>
        </w:trPr>
        <w:tc>
          <w:tcPr>
            <w:tcW w:w="8647" w:type="dxa"/>
          </w:tcPr>
          <w:p w14:paraId="57E434D7" w14:textId="77777777" w:rsidR="00976A57"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Código de Comercio, Decreto 410 de 1971: artículos 196, 440, 471, 472 y 473</w:t>
            </w:r>
          </w:p>
          <w:p w14:paraId="68CBEFF3" w14:textId="178BACF0" w:rsidR="00976A57"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Ley 80 de 1993</w:t>
            </w:r>
            <w:r>
              <w:rPr>
                <w:rFonts w:ascii="Verdana" w:hAnsi="Verdana" w:cs="Arial"/>
                <w:color w:val="000000" w:themeColor="text1"/>
              </w:rPr>
              <w:t xml:space="preserve">: </w:t>
            </w:r>
            <w:r w:rsidRPr="00FE342C">
              <w:rPr>
                <w:rFonts w:ascii="Verdana" w:hAnsi="Verdana" w:cs="Arial"/>
                <w:color w:val="000000" w:themeColor="text1"/>
              </w:rPr>
              <w:t>artículo</w:t>
            </w:r>
            <w:r>
              <w:rPr>
                <w:rFonts w:ascii="Verdana" w:hAnsi="Verdana" w:cs="Arial"/>
                <w:color w:val="000000" w:themeColor="text1"/>
              </w:rPr>
              <w:t>s 6, 7, 8, 13y</w:t>
            </w:r>
            <w:r w:rsidRPr="00FE342C">
              <w:rPr>
                <w:rFonts w:ascii="Verdana" w:hAnsi="Verdana" w:cs="Arial"/>
                <w:color w:val="000000" w:themeColor="text1"/>
              </w:rPr>
              <w:t xml:space="preserve"> 41.</w:t>
            </w:r>
          </w:p>
          <w:p w14:paraId="72C120EE" w14:textId="77777777" w:rsidR="00976A57" w:rsidRPr="00FE342C"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Ley 100 de 1993:</w:t>
            </w:r>
            <w:r w:rsidRPr="00B84FCC">
              <w:rPr>
                <w:rStyle w:val="normaltextrun"/>
                <w:rFonts w:ascii="Verdana" w:hAnsi="Verdana"/>
                <w:shd w:val="clear" w:color="auto" w:fill="FFFFFF"/>
              </w:rPr>
              <w:t xml:space="preserve"> artículo 153</w:t>
            </w:r>
            <w:r>
              <w:rPr>
                <w:rStyle w:val="normaltextrun"/>
                <w:rFonts w:ascii="Verdana" w:hAnsi="Verdana"/>
                <w:shd w:val="clear" w:color="auto" w:fill="FFFFFF"/>
              </w:rPr>
              <w:t>.</w:t>
            </w:r>
          </w:p>
          <w:p w14:paraId="76193AA0" w14:textId="77777777" w:rsidR="00976A57" w:rsidRPr="00FE342C"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Ley 789 de 2002</w:t>
            </w:r>
            <w:r>
              <w:rPr>
                <w:rFonts w:ascii="Verdana" w:hAnsi="Verdana" w:cs="Arial"/>
                <w:color w:val="000000" w:themeColor="text1"/>
              </w:rPr>
              <w:t xml:space="preserve">: </w:t>
            </w:r>
            <w:r w:rsidRPr="00FE342C">
              <w:rPr>
                <w:rFonts w:ascii="Verdana" w:hAnsi="Verdana" w:cs="Arial"/>
                <w:color w:val="000000" w:themeColor="text1"/>
              </w:rPr>
              <w:t>artículo 50.</w:t>
            </w:r>
          </w:p>
          <w:p w14:paraId="40EB092E" w14:textId="77777777" w:rsidR="00976A57" w:rsidRPr="00FE342C"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Ley 1150 de 2007</w:t>
            </w:r>
            <w:r>
              <w:rPr>
                <w:rFonts w:ascii="Verdana" w:hAnsi="Verdana" w:cs="Arial"/>
                <w:color w:val="000000" w:themeColor="text1"/>
              </w:rPr>
              <w:t>:</w:t>
            </w:r>
            <w:r w:rsidRPr="00FE342C">
              <w:rPr>
                <w:rFonts w:ascii="Verdana" w:hAnsi="Verdana" w:cs="Arial"/>
                <w:color w:val="000000" w:themeColor="text1"/>
              </w:rPr>
              <w:t xml:space="preserve"> artículo</w:t>
            </w:r>
            <w:r>
              <w:rPr>
                <w:rFonts w:ascii="Verdana" w:hAnsi="Verdana" w:cs="Arial"/>
                <w:color w:val="000000" w:themeColor="text1"/>
              </w:rPr>
              <w:t xml:space="preserve">s 5 y </w:t>
            </w:r>
            <w:r w:rsidRPr="00FE342C">
              <w:rPr>
                <w:rFonts w:ascii="Verdana" w:hAnsi="Verdana" w:cs="Arial"/>
                <w:color w:val="000000" w:themeColor="text1"/>
              </w:rPr>
              <w:t>23.</w:t>
            </w:r>
          </w:p>
          <w:p w14:paraId="13CC09B2" w14:textId="77777777" w:rsidR="00976A57" w:rsidRPr="00FE342C"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Decreto 1273 de 2018</w:t>
            </w:r>
            <w:r>
              <w:rPr>
                <w:rFonts w:ascii="Verdana" w:hAnsi="Verdana" w:cs="Arial"/>
                <w:color w:val="000000" w:themeColor="text1"/>
              </w:rPr>
              <w:t>:</w:t>
            </w:r>
            <w:r w:rsidRPr="00FE342C">
              <w:rPr>
                <w:rFonts w:ascii="Verdana" w:hAnsi="Verdana" w:cs="Arial"/>
                <w:color w:val="000000" w:themeColor="text1"/>
              </w:rPr>
              <w:t xml:space="preserve"> artículos 1 y 2.</w:t>
            </w:r>
          </w:p>
          <w:p w14:paraId="159CBF4B" w14:textId="77777777" w:rsidR="00976A57"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Consejo de Estado. Sección Tercera. Radicación Número: 20001-23-31-000-2005-00409-01(AP). Sentencia del 8 de junio de 2011. Consejero Ponente: Enrique Gil Botero.</w:t>
            </w:r>
            <w:r>
              <w:rPr>
                <w:rFonts w:ascii="Verdana" w:hAnsi="Verdana" w:cs="Arial"/>
                <w:color w:val="000000" w:themeColor="text1"/>
              </w:rPr>
              <w:t xml:space="preserve"> </w:t>
            </w:r>
            <w:r w:rsidRPr="00FE342C">
              <w:rPr>
                <w:rFonts w:ascii="Verdana" w:hAnsi="Verdana" w:cs="Arial"/>
                <w:color w:val="000000" w:themeColor="text1"/>
              </w:rPr>
              <w:t xml:space="preserve">Disponible en: </w:t>
            </w:r>
            <w:hyperlink r:id="rId12" w:history="1">
              <w:r w:rsidRPr="00D01701">
                <w:rPr>
                  <w:rFonts w:ascii="Verdana" w:hAnsi="Verdana" w:cs="Arial"/>
                  <w:color w:val="000000" w:themeColor="text1"/>
                </w:rPr>
                <w:t>https://relatoria.colombiacompra.gov.co/providencias-consejo-de-estado/</w:t>
              </w:r>
            </w:hyperlink>
            <w:r w:rsidRPr="00FE342C">
              <w:rPr>
                <w:rFonts w:ascii="Verdana" w:hAnsi="Verdana" w:cs="Arial"/>
                <w:color w:val="000000" w:themeColor="text1"/>
              </w:rPr>
              <w:t xml:space="preserve"> </w:t>
            </w:r>
          </w:p>
          <w:p w14:paraId="39635A9E" w14:textId="77777777" w:rsidR="00976A57" w:rsidRPr="00693017"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sidRPr="009E0827">
              <w:rPr>
                <w:rFonts w:ascii="Verdana" w:hAnsi="Verdana" w:cs="Arial"/>
                <w:color w:val="000000" w:themeColor="text1"/>
              </w:rPr>
              <w:t xml:space="preserve">Consejo de Estado. Sección Tercera. Subsección C. </w:t>
            </w:r>
            <w:proofErr w:type="spellStart"/>
            <w:r w:rsidRPr="009E0827">
              <w:rPr>
                <w:rFonts w:ascii="Verdana" w:hAnsi="Verdana" w:cs="Arial"/>
                <w:color w:val="000000" w:themeColor="text1"/>
              </w:rPr>
              <w:t>Exp</w:t>
            </w:r>
            <w:proofErr w:type="spellEnd"/>
            <w:r w:rsidRPr="009E0827">
              <w:rPr>
                <w:rFonts w:ascii="Verdana" w:hAnsi="Verdana" w:cs="Arial"/>
                <w:color w:val="000000" w:themeColor="text1"/>
              </w:rPr>
              <w:t>. 05001-23-31-000-2005-04664-02 (47.156). Sentencia del 24 de julio de 2024. Consejero Ponente: William Barrera Muñoz.</w:t>
            </w:r>
            <w:r w:rsidRPr="00FE342C">
              <w:rPr>
                <w:rFonts w:ascii="Verdana" w:hAnsi="Verdana" w:cs="Arial"/>
                <w:color w:val="000000" w:themeColor="text1"/>
              </w:rPr>
              <w:t xml:space="preserve"> Disponible en: </w:t>
            </w:r>
            <w:hyperlink r:id="rId13" w:history="1">
              <w:r w:rsidRPr="00D01701">
                <w:rPr>
                  <w:rFonts w:ascii="Verdana" w:hAnsi="Verdana" w:cs="Arial"/>
                  <w:color w:val="000000" w:themeColor="text1"/>
                </w:rPr>
                <w:t>https://relatoria.colombiacompra.gov.co/providencias-consejo-de-estado/</w:t>
              </w:r>
            </w:hyperlink>
          </w:p>
          <w:p w14:paraId="339825FB" w14:textId="627A50FC" w:rsidR="00976A57" w:rsidRPr="00693017"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Pr>
                <w:rFonts w:ascii="Verdana" w:hAnsi="Verdana"/>
                <w:color w:val="000000" w:themeColor="text1"/>
              </w:rPr>
              <w:lastRenderedPageBreak/>
              <w:t>Agencia Nacional de Contratación Pública, Manual para determinar y verificar los requisitos habilitantes en los procesos de contratación. Disponible en:</w:t>
            </w:r>
            <w:r>
              <w:t xml:space="preserve"> </w:t>
            </w:r>
            <w:hyperlink r:id="rId14" w:history="1">
              <w:r w:rsidRPr="00B637A8">
                <w:rPr>
                  <w:rStyle w:val="Hyperlink"/>
                  <w:rFonts w:ascii="Verdana" w:hAnsi="Verdana"/>
                </w:rPr>
                <w:t>https://www.colombiacompra.gov.co/sites/cce_public/files/cce_documents/cce-eicp-ma-04._manual_requisitos_habilitantes_v3_29-09-2023.pdf</w:t>
              </w:r>
            </w:hyperlink>
            <w:r>
              <w:rPr>
                <w:rFonts w:ascii="Verdana" w:hAnsi="Verdana"/>
                <w:color w:val="000000" w:themeColor="text1"/>
              </w:rPr>
              <w:t xml:space="preserve"> </w:t>
            </w:r>
          </w:p>
          <w:p w14:paraId="6EF5EC11" w14:textId="0981CF08" w:rsidR="00976A57" w:rsidRPr="00FE342C" w:rsidRDefault="00976A57" w:rsidP="00867B95">
            <w:pPr>
              <w:pStyle w:val="ListParagraph"/>
              <w:widowControl w:val="0"/>
              <w:numPr>
                <w:ilvl w:val="0"/>
                <w:numId w:val="17"/>
              </w:numPr>
              <w:autoSpaceDE w:val="0"/>
              <w:autoSpaceDN w:val="0"/>
              <w:spacing w:after="120" w:line="276" w:lineRule="auto"/>
              <w:jc w:val="both"/>
              <w:rPr>
                <w:rFonts w:ascii="Verdana" w:hAnsi="Verdana" w:cs="Arial"/>
                <w:color w:val="000000" w:themeColor="text1"/>
              </w:rPr>
            </w:pPr>
            <w:r>
              <w:rPr>
                <w:rFonts w:ascii="Verdana" w:hAnsi="Verdana"/>
                <w:color w:val="000000" w:themeColor="text1"/>
              </w:rPr>
              <w:t xml:space="preserve">Superintendencia de Sociedades, </w:t>
            </w:r>
            <w:r>
              <w:rPr>
                <w:rFonts w:ascii="Verdana" w:hAnsi="Verdana" w:cs="Arial"/>
                <w:color w:val="000000" w:themeColor="text1"/>
              </w:rPr>
              <w:t xml:space="preserve">Oficio </w:t>
            </w:r>
            <w:r w:rsidRPr="00D67DF0">
              <w:rPr>
                <w:rFonts w:ascii="Verdana" w:hAnsi="Verdana" w:cs="Arial"/>
                <w:color w:val="000000" w:themeColor="text1"/>
              </w:rPr>
              <w:t>220-062154 del 23 de abril de 2015</w:t>
            </w:r>
            <w:r>
              <w:rPr>
                <w:rFonts w:ascii="Verdana" w:hAnsi="Verdana" w:cs="Arial"/>
                <w:color w:val="000000" w:themeColor="text1"/>
              </w:rPr>
              <w:t xml:space="preserve">. </w:t>
            </w:r>
            <w:r>
              <w:rPr>
                <w:rFonts w:ascii="Verdana" w:hAnsi="Verdana" w:cs="Arial"/>
                <w:color w:val="000000" w:themeColor="text1"/>
                <w:lang w:val="en-US"/>
              </w:rPr>
              <w:t xml:space="preserve">Disponible </w:t>
            </w:r>
            <w:proofErr w:type="spellStart"/>
            <w:r>
              <w:rPr>
                <w:rFonts w:ascii="Verdana" w:hAnsi="Verdana" w:cs="Arial"/>
                <w:color w:val="000000" w:themeColor="text1"/>
                <w:lang w:val="en-US"/>
              </w:rPr>
              <w:t>en</w:t>
            </w:r>
            <w:proofErr w:type="spellEnd"/>
            <w:r>
              <w:rPr>
                <w:rFonts w:ascii="Verdana" w:hAnsi="Verdana" w:cs="Arial"/>
                <w:color w:val="000000" w:themeColor="text1"/>
                <w:lang w:val="en-US"/>
              </w:rPr>
              <w:t xml:space="preserve">: </w:t>
            </w:r>
            <w:hyperlink r:id="rId15" w:anchor="/" w:history="1">
              <w:r w:rsidRPr="00B637A8">
                <w:rPr>
                  <w:rStyle w:val="Hyperlink"/>
                  <w:rFonts w:ascii="Verdana" w:hAnsi="Verdana" w:cs="Arial"/>
                  <w:lang w:val="en-US"/>
                </w:rPr>
                <w:t>https://tesauro.supersociedades.gov.co/jsonviewer/YU1sD4IBIlrnnHGSD9CN#/</w:t>
              </w:r>
            </w:hyperlink>
            <w:r>
              <w:rPr>
                <w:rFonts w:ascii="Verdana" w:hAnsi="Verdana" w:cs="Arial"/>
                <w:color w:val="000000" w:themeColor="text1"/>
                <w:lang w:val="en-US"/>
              </w:rPr>
              <w:t xml:space="preserve"> </w:t>
            </w:r>
          </w:p>
        </w:tc>
      </w:tr>
    </w:tbl>
    <w:p w14:paraId="7E887DAD" w14:textId="77777777" w:rsidR="00976A57" w:rsidRPr="00FE5A24" w:rsidRDefault="00976A57" w:rsidP="00976A57">
      <w:pPr>
        <w:widowControl w:val="0"/>
        <w:autoSpaceDE w:val="0"/>
        <w:autoSpaceDN w:val="0"/>
        <w:spacing w:after="0" w:line="276" w:lineRule="auto"/>
        <w:jc w:val="both"/>
        <w:rPr>
          <w:rFonts w:ascii="Verdana" w:hAnsi="Verdana" w:cs="Arial"/>
          <w:color w:val="000000" w:themeColor="text1"/>
        </w:rPr>
      </w:pPr>
    </w:p>
    <w:p w14:paraId="554A5EBE" w14:textId="77777777" w:rsidR="00976A57" w:rsidRPr="00FE5A24" w:rsidRDefault="00976A57" w:rsidP="00976A57">
      <w:pPr>
        <w:pStyle w:val="ListParagraph"/>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21217378" w14:textId="77777777" w:rsidR="00976A57" w:rsidRPr="00FE5A24" w:rsidRDefault="00976A57" w:rsidP="00976A57">
      <w:pPr>
        <w:widowControl w:val="0"/>
        <w:autoSpaceDE w:val="0"/>
        <w:autoSpaceDN w:val="0"/>
        <w:spacing w:after="0" w:line="276" w:lineRule="auto"/>
        <w:jc w:val="both"/>
        <w:rPr>
          <w:rFonts w:ascii="Verdana" w:hAnsi="Verdana" w:cs="Arial"/>
          <w:color w:val="000000" w:themeColor="text1"/>
        </w:rPr>
      </w:pPr>
    </w:p>
    <w:p w14:paraId="1B579145" w14:textId="77777777" w:rsidR="00976A57" w:rsidRPr="00F7651F" w:rsidRDefault="00976A57" w:rsidP="00976A5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F7651F">
        <w:rPr>
          <w:rStyle w:val="normaltextrun"/>
          <w:rFonts w:ascii="Verdana" w:hAnsi="Verdana" w:cs="Arial"/>
          <w:color w:val="000000" w:themeColor="text1"/>
          <w:shd w:val="clear" w:color="auto" w:fill="FFFFFF"/>
          <w:lang w:val="es-ES"/>
        </w:rPr>
        <w:t>La Agencia Nacional de Contratación Pública – Colombia Compra Eficiente ha analizado la verificación del pago de la Seguridad Social en los conceptos C-040 de 5 de febrero de 2020 y, C-042 de 5 de febrero de 2020, C-205 del 07 de abril de 2020, C-134 del 07 de abril de 2021, C-181 de</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7 de abril de 2022, C-679 del 14 de octubre de 2022, C</w:t>
      </w:r>
      <w:r>
        <w:rPr>
          <w:rStyle w:val="normaltextrun"/>
          <w:rFonts w:ascii="Verdana" w:hAnsi="Verdana" w:cs="Arial"/>
          <w:color w:val="000000" w:themeColor="text1"/>
          <w:shd w:val="clear" w:color="auto" w:fill="FFFFFF"/>
          <w:lang w:val="es-ES"/>
        </w:rPr>
        <w:t>-</w:t>
      </w:r>
      <w:r w:rsidRPr="00F7651F">
        <w:rPr>
          <w:rStyle w:val="normaltextrun"/>
          <w:rFonts w:ascii="Verdana" w:hAnsi="Verdana" w:cs="Arial"/>
          <w:color w:val="000000" w:themeColor="text1"/>
          <w:shd w:val="clear" w:color="auto" w:fill="FFFFFF"/>
          <w:lang w:val="es-ES"/>
        </w:rPr>
        <w:t>778 del 29 de noviembre de 2022,</w:t>
      </w:r>
      <w:r>
        <w:rPr>
          <w:rStyle w:val="normaltextrun"/>
          <w:rFonts w:ascii="Verdana" w:hAnsi="Verdana" w:cs="Arial"/>
          <w:color w:val="000000" w:themeColor="text1"/>
          <w:shd w:val="clear" w:color="auto" w:fill="FFFFFF"/>
          <w:lang w:val="es-ES"/>
        </w:rPr>
        <w:t xml:space="preserve"> C-110 de 14 de junio de 2024,</w:t>
      </w:r>
      <w:r w:rsidRPr="00F7651F">
        <w:rPr>
          <w:rStyle w:val="normaltextrun"/>
          <w:rFonts w:ascii="Verdana" w:hAnsi="Verdana" w:cs="Arial"/>
          <w:color w:val="000000" w:themeColor="text1"/>
          <w:shd w:val="clear" w:color="auto" w:fill="FFFFFF"/>
          <w:lang w:val="es-ES"/>
        </w:rPr>
        <w:t xml:space="preserve"> C-273 del 22 de agosto de 2024</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C-779 del 12 de noviembre de 2024</w:t>
      </w:r>
      <w:r>
        <w:rPr>
          <w:rStyle w:val="normaltextrun"/>
          <w:rFonts w:ascii="Verdana" w:hAnsi="Verdana" w:cs="Arial"/>
          <w:color w:val="000000" w:themeColor="text1"/>
          <w:shd w:val="clear" w:color="auto" w:fill="FFFFFF"/>
          <w:lang w:val="es-ES"/>
        </w:rPr>
        <w:t>, C-909 de 17 de diciembre de 2024 y C-074 de 20 de febrero de 2025,entre otros</w:t>
      </w:r>
      <w:r w:rsidRPr="00FE5A24">
        <w:rPr>
          <w:rFonts w:ascii="Verdana" w:hAnsi="Verdana"/>
          <w:color w:val="000000" w:themeColor="text1"/>
        </w:rPr>
        <w:t>.</w:t>
      </w:r>
      <w:r w:rsidRPr="00FE5A24">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 xml:space="preserve">Frente a la capacidad jurídica y la representación legal se ha pronunciado en los conceptos con </w:t>
      </w:r>
      <w:r w:rsidRPr="00DD6EA6">
        <w:rPr>
          <w:rFonts w:ascii="Verdana" w:hAnsi="Verdana" w:cs="Arial"/>
          <w:color w:val="000000" w:themeColor="text1"/>
          <w:shd w:val="clear" w:color="auto" w:fill="FFFFFF"/>
        </w:rPr>
        <w:t>Radicado 2201913000009611 del 26 de diciembre de 2019</w:t>
      </w:r>
      <w:r>
        <w:rPr>
          <w:rFonts w:ascii="Verdana" w:hAnsi="Verdana" w:cs="Arial"/>
          <w:color w:val="000000" w:themeColor="text1"/>
          <w:shd w:val="clear" w:color="auto" w:fill="FFFFFF"/>
        </w:rPr>
        <w:t xml:space="preserve">, C-122 de 12 de marzo de 2015, entre otros.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6" w:history="1">
        <w:r w:rsidRPr="00401F64">
          <w:rPr>
            <w:rStyle w:val="Hyperlink"/>
            <w:rFonts w:ascii="Verdana" w:hAnsi="Verdana" w:cs="Arial"/>
            <w:shd w:val="clear" w:color="auto" w:fill="FFFFFF"/>
          </w:rPr>
          <w:t>https://relatoria.colombiacompra.gov.co/busqueda/conceptos</w:t>
        </w:r>
      </w:hyperlink>
      <w:r w:rsidRPr="00FF29DB">
        <w:rPr>
          <w:rStyle w:val="Hyperlink"/>
          <w:rFonts w:ascii="Verdana" w:hAnsi="Verdana"/>
        </w:rPr>
        <w:t>.</w:t>
      </w:r>
      <w:r w:rsidRPr="00FE5A24">
        <w:rPr>
          <w:rStyle w:val="normaltextrun"/>
          <w:rFonts w:ascii="Verdana" w:hAnsi="Verdana" w:cs="Arial"/>
          <w:color w:val="000000" w:themeColor="text1"/>
          <w:shd w:val="clear" w:color="auto" w:fill="FFFFFF"/>
        </w:rPr>
        <w:t xml:space="preserve"> </w:t>
      </w:r>
      <w:r w:rsidRPr="00FE5A24">
        <w:rPr>
          <w:rStyle w:val="normaltextrun"/>
          <w:rFonts w:ascii="Verdana" w:hAnsi="Verdana" w:cs="Arial"/>
          <w:color w:val="000000" w:themeColor="text1"/>
          <w:shd w:val="clear" w:color="auto" w:fill="FFFFFF"/>
          <w:lang w:val="es-ES"/>
        </w:rPr>
        <w:t xml:space="preserve"> </w:t>
      </w:r>
    </w:p>
    <w:p w14:paraId="096CD345" w14:textId="77777777" w:rsidR="00976A57" w:rsidRPr="00FE5A24" w:rsidRDefault="00976A57" w:rsidP="00976A5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2EF1B152" w14:textId="77777777" w:rsidR="00976A57" w:rsidRDefault="00976A57" w:rsidP="00976A57">
      <w:pPr>
        <w:widowControl w:val="0"/>
        <w:autoSpaceDE w:val="0"/>
        <w:autoSpaceDN w:val="0"/>
        <w:spacing w:after="0" w:line="276" w:lineRule="auto"/>
        <w:jc w:val="both"/>
        <w:rPr>
          <w:rFonts w:ascii="Verdana" w:hAnsi="Verdana" w:cs="Arial"/>
          <w:color w:val="FF0000"/>
          <w:shd w:val="clear" w:color="auto" w:fill="FFFFFF"/>
          <w:lang w:val="es-ES"/>
        </w:rPr>
      </w:pPr>
      <w:r>
        <w:rPr>
          <w:rStyle w:val="normaltextrun"/>
          <w:rFonts w:ascii="Verdana" w:hAnsi="Verdana"/>
          <w:lang w:val="es-ES"/>
        </w:rPr>
        <w:t>L</w:t>
      </w:r>
      <w:r w:rsidRPr="009E61FE">
        <w:rPr>
          <w:rStyle w:val="normaltextrun"/>
          <w:rFonts w:ascii="Verdana" w:hAnsi="Verdana"/>
          <w:lang w:val="es-ES"/>
        </w:rPr>
        <w:t>e informamos que ya se encuentra disponible la Cartilla para incentivar y fortalecer el acceso a las compras y contratación pública de los pueblos y comunidades étnicas en Colombia.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7" w:tgtFrame="_blank" w:tooltip="Original URL: https://www.colombiacompra.gov.co/manuales-guias-y-pliegos-tipo/manuales-y-guias/cartilla-para-incentivar-y-fortalecer-el-acceso-las. Click or tap if you trust this link." w:history="1">
        <w:r w:rsidRPr="009E61FE">
          <w:rPr>
            <w:rStyle w:val="Hyperlink"/>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092C538F" w14:textId="77777777" w:rsidR="00976A57" w:rsidRPr="009E61FE" w:rsidRDefault="00976A57" w:rsidP="00976A57">
      <w:pPr>
        <w:widowControl w:val="0"/>
        <w:autoSpaceDE w:val="0"/>
        <w:autoSpaceDN w:val="0"/>
        <w:spacing w:after="0" w:line="276" w:lineRule="auto"/>
        <w:jc w:val="both"/>
        <w:rPr>
          <w:rFonts w:ascii="Verdana" w:hAnsi="Verdana" w:cs="Arial"/>
          <w:color w:val="FF0000"/>
          <w:shd w:val="clear" w:color="auto" w:fill="FFFFFF"/>
        </w:rPr>
      </w:pPr>
    </w:p>
    <w:p w14:paraId="048E5458" w14:textId="77777777" w:rsidR="00976A57" w:rsidRDefault="00976A57" w:rsidP="00976A57">
      <w:pPr>
        <w:widowControl w:val="0"/>
        <w:autoSpaceDE w:val="0"/>
        <w:autoSpaceDN w:val="0"/>
        <w:spacing w:after="0" w:line="276" w:lineRule="auto"/>
        <w:jc w:val="both"/>
        <w:rPr>
          <w:rFonts w:ascii="Verdana" w:hAnsi="Verdana" w:cs="Arial"/>
          <w:color w:val="FF0000"/>
          <w:shd w:val="clear" w:color="auto" w:fill="FFFFFF"/>
          <w:lang w:val="es-ES"/>
        </w:rPr>
      </w:pPr>
      <w:r w:rsidRPr="009E61FE">
        <w:rPr>
          <w:rFonts w:ascii="Verdana" w:hAnsi="Verdana" w:cs="Arial"/>
          <w:color w:val="000000" w:themeColor="text1"/>
          <w:shd w:val="clear" w:color="auto" w:fill="FFFFFF"/>
        </w:rPr>
        <w:t>De otra parte, informamos que, con el objetivo de garantizar un conocimiento adecuado de las </w:t>
      </w:r>
      <w:r w:rsidRPr="009E61FE">
        <w:rPr>
          <w:rFonts w:ascii="Verdana" w:hAnsi="Verdana" w:cs="Arial"/>
          <w:b/>
          <w:color w:val="000000" w:themeColor="text1"/>
          <w:shd w:val="clear" w:color="auto" w:fill="FFFFFF"/>
        </w:rPr>
        <w:t>modificaciones y/o actualizaciones realizadas a los Documentos Tipo</w:t>
      </w:r>
      <w:r w:rsidRPr="009E61FE">
        <w:rPr>
          <w:rFonts w:ascii="Verdana" w:hAnsi="Verdana" w:cs="Arial"/>
          <w:color w:val="000000" w:themeColor="text1"/>
          <w:shd w:val="clear" w:color="auto" w:fill="FFFFFF"/>
        </w:rPr>
        <w:t>, hemos programado una serie de </w:t>
      </w:r>
      <w:r w:rsidRPr="009E61FE">
        <w:rPr>
          <w:rFonts w:ascii="Verdana" w:hAnsi="Verdana" w:cs="Arial"/>
          <w:b/>
          <w:color w:val="000000" w:themeColor="text1"/>
          <w:shd w:val="clear" w:color="auto" w:fill="FFFFFF"/>
        </w:rPr>
        <w:t>capacitaciones </w:t>
      </w:r>
      <w:r w:rsidRPr="009E61FE">
        <w:rPr>
          <w:rFonts w:ascii="Verdana" w:hAnsi="Verdana" w:cs="Arial"/>
          <w:color w:val="000000" w:themeColor="text1"/>
          <w:shd w:val="clear" w:color="auto" w:fill="FFFFFF"/>
        </w:rPr>
        <w:t xml:space="preserve">dirigidas a todos los actores involucrados en los procesos de selección. Podrá conocer la programación y realizar </w:t>
      </w:r>
      <w:r>
        <w:rPr>
          <w:rFonts w:ascii="Verdana" w:hAnsi="Verdana" w:cs="Arial"/>
          <w:color w:val="000000" w:themeColor="text1"/>
          <w:shd w:val="clear" w:color="auto" w:fill="FFFFFF"/>
        </w:rPr>
        <w:t>s</w:t>
      </w:r>
      <w:r w:rsidRPr="009E61FE">
        <w:rPr>
          <w:rFonts w:ascii="Verdana" w:hAnsi="Verdana" w:cs="Arial"/>
          <w:color w:val="000000" w:themeColor="text1"/>
          <w:shd w:val="clear" w:color="auto" w:fill="FFFFFF"/>
        </w:rPr>
        <w:t>u inscripción a estas capacitaciones a través del siguiente enlace: </w:t>
      </w:r>
      <w:hyperlink r:id="rId18" w:tgtFrame="_blank" w:tooltip="Original URL: https://www.colombiacompra.gov.co/ciudadanos/calendario. Click or tap if you trust this link." w:history="1">
        <w:r w:rsidRPr="009E61FE">
          <w:rPr>
            <w:rStyle w:val="Hyperlink"/>
            <w:rFonts w:ascii="Verdana" w:hAnsi="Verdana" w:cs="Arial"/>
            <w:shd w:val="clear" w:color="auto" w:fill="FFFFFF"/>
          </w:rPr>
          <w:t>Calendario | Colombia Compra Eficiente | Agencia Nacional de Contratación Pública</w:t>
        </w:r>
      </w:hyperlink>
    </w:p>
    <w:p w14:paraId="63465AB4" w14:textId="77777777" w:rsidR="00976A57" w:rsidRPr="009E61FE" w:rsidRDefault="00976A57" w:rsidP="00976A57">
      <w:pPr>
        <w:widowControl w:val="0"/>
        <w:autoSpaceDE w:val="0"/>
        <w:autoSpaceDN w:val="0"/>
        <w:spacing w:after="0" w:line="276" w:lineRule="auto"/>
        <w:jc w:val="both"/>
        <w:rPr>
          <w:rFonts w:ascii="Verdana" w:hAnsi="Verdana" w:cs="Arial"/>
          <w:color w:val="FF0000"/>
          <w:shd w:val="clear" w:color="auto" w:fill="FFFFFF"/>
        </w:rPr>
      </w:pPr>
    </w:p>
    <w:p w14:paraId="1D12A813" w14:textId="77777777" w:rsidR="00976A57" w:rsidRPr="009E61FE" w:rsidRDefault="00976A57" w:rsidP="00976A57">
      <w:pPr>
        <w:widowControl w:val="0"/>
        <w:autoSpaceDE w:val="0"/>
        <w:autoSpaceDN w:val="0"/>
        <w:spacing w:after="0" w:line="276" w:lineRule="auto"/>
        <w:jc w:val="both"/>
        <w:rPr>
          <w:rFonts w:ascii="Verdana" w:hAnsi="Verdana" w:cs="Arial"/>
          <w:color w:val="FF0000"/>
          <w:shd w:val="clear" w:color="auto" w:fill="FFFFFF"/>
        </w:rPr>
      </w:pPr>
      <w:r w:rsidRPr="009E61FE">
        <w:rPr>
          <w:rFonts w:ascii="Verdana" w:hAnsi="Verdana" w:cs="Arial"/>
          <w:color w:val="000000" w:themeColor="text1"/>
          <w:shd w:val="clear" w:color="auto" w:fill="FFFFFF"/>
        </w:rPr>
        <w:t xml:space="preserve">También, </w:t>
      </w:r>
      <w:r>
        <w:rPr>
          <w:rFonts w:ascii="Verdana" w:hAnsi="Verdana" w:cs="Arial"/>
          <w:color w:val="000000" w:themeColor="text1"/>
          <w:shd w:val="clear" w:color="auto" w:fill="FFFFFF"/>
        </w:rPr>
        <w:t>l</w:t>
      </w:r>
      <w:r w:rsidRPr="009E61FE">
        <w:rPr>
          <w:rFonts w:ascii="Verdana" w:hAnsi="Verdana" w:cs="Arial"/>
          <w:color w:val="000000" w:themeColor="text1"/>
          <w:shd w:val="clear" w:color="auto" w:fill="FFFFFF"/>
        </w:rPr>
        <w:t>e contamos que ya publicamos </w:t>
      </w:r>
      <w:r w:rsidRPr="009E61FE">
        <w:rPr>
          <w:rFonts w:ascii="Verdana" w:hAnsi="Verdana" w:cs="Arial"/>
          <w:b/>
          <w:color w:val="000000" w:themeColor="text1"/>
          <w:shd w:val="clear" w:color="auto" w:fill="FFFFFF"/>
        </w:rPr>
        <w:t>la nueva Guía de Contratación Pública Sostenible y Socialmente Responsable</w:t>
      </w:r>
      <w:r w:rsidRPr="009E61FE">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9" w:tgtFrame="_blank" w:tooltip="Original URL: https://www.colombiacompra.gov.co/manuales-guias-y-pliegos-tipo/manuales-y-guias/guia-de-contratacion-publica-sostenible-y-socialmente. Click or tap if you trust this link." w:history="1">
        <w:r w:rsidRPr="009E61FE">
          <w:rPr>
            <w:rStyle w:val="Hyperlink"/>
            <w:rFonts w:ascii="Verdana" w:hAnsi="Verdana" w:cs="Arial"/>
            <w:shd w:val="clear" w:color="auto" w:fill="FFFFFF"/>
          </w:rPr>
          <w:t>Guía de Contratación Pública Sostenible y Socialmente Responsable | Colombia Compra Eficiente | Agencia Nacional de Contratación Pública</w:t>
        </w:r>
      </w:hyperlink>
    </w:p>
    <w:p w14:paraId="6FC69DF7" w14:textId="77777777" w:rsidR="00976A57" w:rsidRDefault="00976A57" w:rsidP="00976A5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31A70E5C" w14:textId="77777777" w:rsidR="00976A57" w:rsidRPr="003E2460" w:rsidRDefault="00976A57" w:rsidP="00FF29DB">
      <w:pPr>
        <w:spacing w:after="0" w:line="276"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70DE9C30" w14:textId="77777777" w:rsidR="00976A57" w:rsidRPr="003E2460" w:rsidRDefault="00976A57" w:rsidP="00FF29DB">
      <w:pPr>
        <w:spacing w:after="0" w:line="276" w:lineRule="auto"/>
        <w:jc w:val="both"/>
        <w:rPr>
          <w:rFonts w:ascii="Verdana" w:hAnsi="Verdana"/>
        </w:rPr>
      </w:pPr>
    </w:p>
    <w:p w14:paraId="271AC331" w14:textId="77777777" w:rsidR="00976A57" w:rsidRPr="003E2460" w:rsidRDefault="00976A57" w:rsidP="00FF29DB">
      <w:pPr>
        <w:spacing w:after="0" w:line="276" w:lineRule="auto"/>
        <w:jc w:val="both"/>
        <w:rPr>
          <w:rFonts w:ascii="Verdana" w:hAnsi="Verdana"/>
        </w:rPr>
      </w:pPr>
      <w:r w:rsidRPr="003E2460">
        <w:rPr>
          <w:rFonts w:ascii="Verdana" w:hAnsi="Verdana"/>
        </w:rPr>
        <w:t xml:space="preserve">Twitter: </w:t>
      </w:r>
      <w:r w:rsidRPr="00386BAA">
        <w:rPr>
          <w:rStyle w:val="Hyperlink"/>
          <w:rFonts w:ascii="Verdana" w:hAnsi="Verdana" w:cs="Arial"/>
          <w:shd w:val="clear" w:color="auto" w:fill="FFFFFF"/>
        </w:rPr>
        <w:t>@colombiacompra</w:t>
      </w:r>
      <w:r w:rsidRPr="003E2460">
        <w:rPr>
          <w:rFonts w:ascii="Verdana" w:hAnsi="Verdana"/>
          <w:color w:val="4472C4" w:themeColor="accent1"/>
        </w:rPr>
        <w:t xml:space="preserve"> </w:t>
      </w:r>
    </w:p>
    <w:p w14:paraId="48BEFC0D" w14:textId="77777777" w:rsidR="00976A57" w:rsidRPr="003E2460" w:rsidRDefault="00976A57" w:rsidP="00FF29DB">
      <w:pPr>
        <w:spacing w:after="0" w:line="276" w:lineRule="auto"/>
        <w:jc w:val="both"/>
        <w:rPr>
          <w:rFonts w:ascii="Verdana" w:hAnsi="Verdana"/>
        </w:rPr>
      </w:pPr>
      <w:r w:rsidRPr="003E2460">
        <w:rPr>
          <w:rFonts w:ascii="Verdana" w:hAnsi="Verdana"/>
        </w:rPr>
        <w:t xml:space="preserve">Facebook: </w:t>
      </w:r>
      <w:proofErr w:type="spellStart"/>
      <w:r w:rsidRPr="00386BAA">
        <w:rPr>
          <w:rStyle w:val="Hyperlink"/>
          <w:rFonts w:ascii="Verdana" w:hAnsi="Verdana" w:cs="Arial"/>
          <w:shd w:val="clear" w:color="auto" w:fill="FFFFFF"/>
        </w:rPr>
        <w:t>ColombiaCompraEficiente</w:t>
      </w:r>
      <w:proofErr w:type="spellEnd"/>
    </w:p>
    <w:p w14:paraId="61D862FA" w14:textId="77777777" w:rsidR="00976A57" w:rsidRPr="003E2460" w:rsidRDefault="00976A57" w:rsidP="00FF29DB">
      <w:pPr>
        <w:spacing w:after="0" w:line="276" w:lineRule="auto"/>
        <w:jc w:val="both"/>
        <w:rPr>
          <w:rFonts w:ascii="Verdana" w:hAnsi="Verdana"/>
        </w:rPr>
      </w:pPr>
      <w:r w:rsidRPr="003E2460">
        <w:rPr>
          <w:rFonts w:ascii="Verdana" w:hAnsi="Verdana"/>
        </w:rPr>
        <w:t xml:space="preserve">LinkedIn: </w:t>
      </w:r>
      <w:r w:rsidRPr="00386BAA">
        <w:rPr>
          <w:rStyle w:val="Hyperlink"/>
          <w:rFonts w:ascii="Verdana" w:hAnsi="Verdana" w:cs="Arial"/>
          <w:shd w:val="clear" w:color="auto" w:fill="FFFFFF"/>
        </w:rPr>
        <w:t>Agencia Nacional de Contratación Pública - Colombia Compra Eficiente</w:t>
      </w:r>
      <w:r w:rsidRPr="00FF29DB">
        <w:rPr>
          <w:rStyle w:val="Hyperlink"/>
          <w:rFonts w:ascii="Verdana" w:hAnsi="Verdana" w:cs="Arial"/>
          <w:shd w:val="clear" w:color="auto" w:fill="FFFFFF"/>
        </w:rPr>
        <w:t xml:space="preserve"> </w:t>
      </w:r>
      <w:r w:rsidRPr="003E2460">
        <w:rPr>
          <w:rFonts w:ascii="Verdana" w:hAnsi="Verdana"/>
        </w:rPr>
        <w:t xml:space="preserve">Instagram: </w:t>
      </w:r>
      <w:r w:rsidRPr="00386BAA">
        <w:rPr>
          <w:rStyle w:val="Hyperlink"/>
          <w:rFonts w:ascii="Verdana" w:hAnsi="Verdana" w:cs="Arial"/>
          <w:shd w:val="clear" w:color="auto" w:fill="FFFFFF"/>
        </w:rPr>
        <w:t>@colombiacompraeficiente_cce</w:t>
      </w:r>
    </w:p>
    <w:p w14:paraId="4559EC02" w14:textId="77777777" w:rsidR="00976A57" w:rsidRPr="00FE5A24" w:rsidRDefault="00976A57" w:rsidP="00976A57">
      <w:pPr>
        <w:widowControl w:val="0"/>
        <w:autoSpaceDE w:val="0"/>
        <w:autoSpaceDN w:val="0"/>
        <w:spacing w:after="0" w:line="276" w:lineRule="auto"/>
        <w:jc w:val="both"/>
        <w:rPr>
          <w:rFonts w:ascii="Verdana" w:hAnsi="Verdana" w:cs="Arial"/>
          <w:color w:val="000000" w:themeColor="text1"/>
        </w:rPr>
      </w:pPr>
    </w:p>
    <w:p w14:paraId="25BFE4BE" w14:textId="77777777" w:rsidR="00976A57" w:rsidRPr="00FE5A24" w:rsidRDefault="00976A57" w:rsidP="00976A57">
      <w:pPr>
        <w:widowControl w:val="0"/>
        <w:autoSpaceDE w:val="0"/>
        <w:autoSpaceDN w:val="0"/>
        <w:spacing w:after="0" w:line="276" w:lineRule="auto"/>
        <w:jc w:val="both"/>
        <w:rPr>
          <w:rFonts w:ascii="Verdana" w:hAnsi="Verdana" w:cs="Arial"/>
          <w:color w:val="000000" w:themeColor="text1"/>
          <w:lang w:val="es-ES_tradnl"/>
        </w:rPr>
      </w:pPr>
      <w:r w:rsidRPr="00FE5A24">
        <w:rPr>
          <w:rFonts w:ascii="Verdana" w:hAnsi="Verdana" w:cs="Arial"/>
          <w:color w:val="000000" w:themeColor="text1"/>
        </w:rPr>
        <w:t xml:space="preserve">Este concepto tiene el alcance previsto en el artículo 28 del Código de Procedimiento Administrativo y de lo Contencioso Administrativo </w:t>
      </w:r>
      <w:r w:rsidRPr="00FE5A24">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4DB70299" w14:textId="77777777" w:rsidR="00976A57" w:rsidRPr="00FE5A24" w:rsidRDefault="00976A57" w:rsidP="00976A57">
      <w:pPr>
        <w:widowControl w:val="0"/>
        <w:autoSpaceDE w:val="0"/>
        <w:autoSpaceDN w:val="0"/>
        <w:spacing w:after="0" w:line="276" w:lineRule="auto"/>
        <w:jc w:val="both"/>
        <w:rPr>
          <w:rFonts w:ascii="Verdana" w:hAnsi="Verdana" w:cs="Arial"/>
          <w:color w:val="000000" w:themeColor="text1"/>
        </w:rPr>
      </w:pPr>
    </w:p>
    <w:p w14:paraId="00EB7C8E" w14:textId="77777777" w:rsidR="00976A57" w:rsidRPr="00FE5A24" w:rsidRDefault="00976A57" w:rsidP="00FF29DB">
      <w:pPr>
        <w:spacing w:after="0" w:line="276" w:lineRule="auto"/>
        <w:rPr>
          <w:rFonts w:ascii="Verdana" w:hAnsi="Verdana" w:cs="Arial"/>
          <w:color w:val="000000" w:themeColor="text1"/>
          <w:lang w:eastAsia="es-CO"/>
        </w:rPr>
      </w:pPr>
      <w:r w:rsidRPr="00FE5A24">
        <w:rPr>
          <w:rFonts w:ascii="Verdana" w:eastAsia="Times New Roman" w:hAnsi="Verdana" w:cs="Arial"/>
          <w:color w:val="000000" w:themeColor="text1"/>
          <w:lang w:eastAsia="es-CO"/>
        </w:rPr>
        <w:t>Atentamente,</w:t>
      </w:r>
      <w:r w:rsidRPr="00FE5A24">
        <w:rPr>
          <w:rFonts w:ascii="Verdana" w:hAnsi="Verdana" w:cs="Arial"/>
          <w:color w:val="000000" w:themeColor="text1"/>
          <w:lang w:eastAsia="es-CO"/>
        </w:rPr>
        <w:t xml:space="preserve"> </w:t>
      </w:r>
    </w:p>
    <w:p w14:paraId="6516064F" w14:textId="78AC8234" w:rsidR="00976A57" w:rsidRPr="00FE5A24" w:rsidRDefault="00552204" w:rsidP="00976A57">
      <w:pPr>
        <w:spacing w:line="276" w:lineRule="auto"/>
        <w:jc w:val="center"/>
        <w:rPr>
          <w:rFonts w:ascii="Verdana" w:hAnsi="Verdana" w:cs="Arial"/>
          <w:color w:val="000000" w:themeColor="text1"/>
          <w:lang w:val="es-ES_tradnl" w:eastAsia="es-CO"/>
        </w:rPr>
      </w:pPr>
      <w:r w:rsidRPr="002C3AD6">
        <w:rPr>
          <w:rFonts w:ascii="Century Gothic" w:hAnsi="Century Gothic"/>
          <w:noProof/>
        </w:rPr>
        <w:lastRenderedPageBreak/>
        <w:drawing>
          <wp:inline distT="0" distB="0" distL="0" distR="0" wp14:anchorId="0D0C0AA4" wp14:editId="2200F1E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tbl>
      <w:tblPr>
        <w:tblStyle w:val="TableGrid"/>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76A57" w:rsidRPr="003751C7" w14:paraId="13F46258" w14:textId="77777777" w:rsidTr="00867B95">
        <w:trPr>
          <w:trHeight w:val="315"/>
        </w:trPr>
        <w:tc>
          <w:tcPr>
            <w:tcW w:w="893" w:type="dxa"/>
            <w:vAlign w:val="center"/>
            <w:hideMark/>
          </w:tcPr>
          <w:p w14:paraId="18FD03C8" w14:textId="77777777" w:rsidR="00976A57" w:rsidRPr="003751C7" w:rsidRDefault="00976A57" w:rsidP="00867B9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D86D0FF" w14:textId="77777777" w:rsidR="00976A57" w:rsidRPr="00FF1EF8" w:rsidRDefault="00976A57" w:rsidP="00867B95">
            <w:pPr>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780C8918" w14:textId="77777777" w:rsidR="00976A57" w:rsidRPr="003751C7" w:rsidRDefault="00976A57" w:rsidP="00867B95">
            <w:pPr>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976A57" w:rsidRPr="003751C7" w14:paraId="1DC9338C" w14:textId="77777777" w:rsidTr="00867B95">
        <w:trPr>
          <w:trHeight w:val="330"/>
        </w:trPr>
        <w:tc>
          <w:tcPr>
            <w:tcW w:w="893" w:type="dxa"/>
            <w:vAlign w:val="center"/>
            <w:hideMark/>
          </w:tcPr>
          <w:p w14:paraId="216D90EE" w14:textId="77777777" w:rsidR="00976A57" w:rsidRPr="003751C7" w:rsidRDefault="00976A57" w:rsidP="00867B9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35DAE77" w14:textId="77777777" w:rsidR="00976A57" w:rsidRDefault="00976A57" w:rsidP="00867B95">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Diana Lucía Saavedra Castañeda</w:t>
            </w:r>
          </w:p>
          <w:p w14:paraId="3BFAC0F4" w14:textId="77777777" w:rsidR="00976A57" w:rsidRPr="003751C7" w:rsidRDefault="00976A57" w:rsidP="00867B95">
            <w:pPr>
              <w:pStyle w:val="paragraph"/>
              <w:spacing w:before="0" w:beforeAutospacing="0" w:after="0" w:afterAutospacing="0"/>
              <w:contextualSpacing/>
              <w:textAlignment w:val="baseline"/>
              <w:rPr>
                <w:rFonts w:ascii="Verdana" w:hAnsi="Verdana" w:cs="Segoe UI"/>
                <w:sz w:val="16"/>
                <w:szCs w:val="16"/>
              </w:rPr>
            </w:pPr>
            <w:r w:rsidRPr="00904175">
              <w:rPr>
                <w:rStyle w:val="normaltextrun"/>
                <w:rFonts w:ascii="Verdana" w:hAnsi="Verdana" w:cs="Arial"/>
                <w:sz w:val="16"/>
                <w:szCs w:val="16"/>
                <w:lang w:val="es-ES"/>
              </w:rPr>
              <w:t xml:space="preserve">Contratista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976A57" w:rsidRPr="003751C7" w14:paraId="188D45D8" w14:textId="77777777" w:rsidTr="00867B95">
        <w:trPr>
          <w:trHeight w:val="300"/>
        </w:trPr>
        <w:tc>
          <w:tcPr>
            <w:tcW w:w="893" w:type="dxa"/>
            <w:vAlign w:val="center"/>
          </w:tcPr>
          <w:p w14:paraId="4ACB52B5" w14:textId="77777777" w:rsidR="00976A57" w:rsidRPr="003751C7" w:rsidRDefault="00976A57" w:rsidP="00867B9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530C337" w14:textId="77777777" w:rsidR="00976A57" w:rsidRPr="003751C7" w:rsidRDefault="00976A57" w:rsidP="00867B95">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6ABE1089" w14:textId="77777777" w:rsidR="00976A57" w:rsidRPr="003751C7" w:rsidRDefault="00976A57" w:rsidP="00867B95">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F22D14" w14:textId="77777777" w:rsidR="000930DD" w:rsidRDefault="000930DD" w:rsidP="004A1847">
      <w:pPr>
        <w:spacing w:after="0" w:line="240" w:lineRule="auto"/>
      </w:pPr>
      <w:r>
        <w:separator/>
      </w:r>
    </w:p>
  </w:endnote>
  <w:endnote w:type="continuationSeparator" w:id="0">
    <w:p w14:paraId="27EDF5E5" w14:textId="77777777" w:rsidR="000930DD" w:rsidRDefault="000930DD" w:rsidP="004A1847">
      <w:pPr>
        <w:spacing w:after="0" w:line="240" w:lineRule="auto"/>
      </w:pPr>
      <w:r>
        <w:continuationSeparator/>
      </w:r>
    </w:p>
  </w:endnote>
  <w:endnote w:type="continuationNotice" w:id="1">
    <w:p w14:paraId="4AB6E9B4" w14:textId="77777777" w:rsidR="000930DD" w:rsidRDefault="000930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Footer"/>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2688C7" w14:textId="77777777" w:rsidR="000930DD" w:rsidRDefault="000930DD" w:rsidP="004A1847">
      <w:pPr>
        <w:spacing w:after="0" w:line="240" w:lineRule="auto"/>
      </w:pPr>
      <w:r>
        <w:separator/>
      </w:r>
    </w:p>
  </w:footnote>
  <w:footnote w:type="continuationSeparator" w:id="0">
    <w:p w14:paraId="3AD9D5F8" w14:textId="77777777" w:rsidR="000930DD" w:rsidRDefault="000930DD" w:rsidP="004A1847">
      <w:pPr>
        <w:spacing w:after="0" w:line="240" w:lineRule="auto"/>
      </w:pPr>
      <w:r>
        <w:continuationSeparator/>
      </w:r>
    </w:p>
  </w:footnote>
  <w:footnote w:type="continuationNotice" w:id="1">
    <w:p w14:paraId="5B2275FA" w14:textId="77777777" w:rsidR="000930DD" w:rsidRDefault="000930DD">
      <w:pPr>
        <w:spacing w:after="0" w:line="240" w:lineRule="auto"/>
      </w:pPr>
    </w:p>
  </w:footnote>
  <w:footnote w:id="2">
    <w:p w14:paraId="6083AAF8" w14:textId="77777777" w:rsidR="00131B0E" w:rsidRPr="00491E28" w:rsidRDefault="00131B0E" w:rsidP="00131B0E">
      <w:pPr>
        <w:pStyle w:val="FootnoteText"/>
        <w:ind w:firstLine="708"/>
        <w:contextualSpacing/>
        <w:jc w:val="both"/>
        <w:rPr>
          <w:rFonts w:ascii="Verdana" w:hAnsi="Verdana" w:cs="Arial"/>
          <w:color w:val="000000" w:themeColor="text1"/>
          <w:sz w:val="15"/>
          <w:szCs w:val="15"/>
        </w:rPr>
      </w:pPr>
      <w:r w:rsidRPr="00491E28">
        <w:rPr>
          <w:rStyle w:val="FootnoteReference"/>
          <w:rFonts w:ascii="Verdana" w:hAnsi="Verdana" w:cs="Arial"/>
          <w:color w:val="000000" w:themeColor="text1"/>
          <w:sz w:val="15"/>
          <w:szCs w:val="15"/>
        </w:rPr>
        <w:footnoteRef/>
      </w:r>
      <w:r w:rsidRPr="00491E28">
        <w:rPr>
          <w:rFonts w:ascii="Verdana" w:hAnsi="Verdana" w:cs="Arial"/>
          <w:color w:val="000000" w:themeColor="text1"/>
          <w:sz w:val="15"/>
          <w:szCs w:val="15"/>
        </w:rPr>
        <w:t xml:space="preserve"> «En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 (Corte Constitucional, sentencia C-414 de 1994, M.P. Antonio Barrera</w:t>
      </w:r>
      <w:r w:rsidRPr="00491E28">
        <w:rPr>
          <w:rFonts w:ascii="Verdana" w:hAnsi="Verdana" w:cs="Arial"/>
          <w:color w:val="000000" w:themeColor="text1"/>
          <w:spacing w:val="-20"/>
          <w:sz w:val="15"/>
          <w:szCs w:val="15"/>
        </w:rPr>
        <w:t xml:space="preserve"> </w:t>
      </w:r>
      <w:r w:rsidRPr="00491E28">
        <w:rPr>
          <w:rFonts w:ascii="Verdana" w:hAnsi="Verdana" w:cs="Arial"/>
          <w:color w:val="000000" w:themeColor="text1"/>
          <w:sz w:val="15"/>
          <w:szCs w:val="15"/>
        </w:rPr>
        <w:t>Carbonell) ».</w:t>
      </w:r>
    </w:p>
  </w:footnote>
  <w:footnote w:id="3">
    <w:p w14:paraId="6AFD9BCF" w14:textId="77777777" w:rsidR="00976A57" w:rsidRPr="00491E28" w:rsidRDefault="00976A57" w:rsidP="00867B95">
      <w:pPr>
        <w:pStyle w:val="FootnoteText"/>
        <w:ind w:firstLine="708"/>
        <w:contextualSpacing/>
        <w:jc w:val="both"/>
        <w:rPr>
          <w:rFonts w:ascii="Verdana" w:hAnsi="Verdana" w:cs="Arial"/>
          <w:color w:val="000000" w:themeColor="text1"/>
          <w:sz w:val="15"/>
          <w:szCs w:val="15"/>
          <w:lang w:val="es-CO"/>
        </w:rPr>
      </w:pPr>
      <w:r w:rsidRPr="00491E28">
        <w:rPr>
          <w:rStyle w:val="FootnoteReference"/>
          <w:rFonts w:ascii="Verdana" w:hAnsi="Verdana" w:cs="Arial"/>
          <w:color w:val="000000" w:themeColor="text1"/>
          <w:sz w:val="15"/>
          <w:szCs w:val="15"/>
        </w:rPr>
        <w:footnoteRef/>
      </w:r>
      <w:r w:rsidRPr="00491E28">
        <w:rPr>
          <w:rFonts w:ascii="Verdana" w:hAnsi="Verdana" w:cs="Arial"/>
          <w:color w:val="000000" w:themeColor="text1"/>
          <w:sz w:val="15"/>
          <w:szCs w:val="15"/>
        </w:rPr>
        <w:t xml:space="preserve"> </w:t>
      </w:r>
      <w:r w:rsidRPr="00491E28">
        <w:rPr>
          <w:rFonts w:ascii="Verdana" w:hAnsi="Verdana" w:cs="Arial"/>
          <w:color w:val="000000" w:themeColor="text1"/>
          <w:sz w:val="15"/>
          <w:szCs w:val="15"/>
        </w:rPr>
        <w:t>EXPOSITO VÉLEZ, Juan Carlos. Forma y contenido del contrato estatal. Universidad Externado de Colombia, Bogotá, 2013, 1ra Ed., p.112.</w:t>
      </w:r>
    </w:p>
  </w:footnote>
  <w:footnote w:id="4">
    <w:p w14:paraId="1E4F37DB" w14:textId="77777777" w:rsidR="00976A57" w:rsidRPr="00491E28" w:rsidRDefault="00976A57" w:rsidP="00FF29DB">
      <w:pPr>
        <w:pStyle w:val="FootnoteText"/>
        <w:ind w:firstLine="708"/>
        <w:contextualSpacing/>
        <w:jc w:val="both"/>
        <w:rPr>
          <w:rFonts w:ascii="Verdana" w:hAnsi="Verdana" w:cs="Arial"/>
          <w:color w:val="000000" w:themeColor="text1"/>
          <w:sz w:val="15"/>
          <w:szCs w:val="15"/>
          <w:lang w:val="es-CO"/>
        </w:rPr>
      </w:pPr>
      <w:r w:rsidRPr="00491E28">
        <w:rPr>
          <w:rStyle w:val="FootnoteReference"/>
          <w:rFonts w:ascii="Verdana" w:hAnsi="Verdana" w:cs="Arial"/>
          <w:color w:val="000000" w:themeColor="text1"/>
          <w:sz w:val="15"/>
          <w:szCs w:val="15"/>
        </w:rPr>
        <w:footnoteRef/>
      </w:r>
      <w:r w:rsidRPr="00491E28">
        <w:rPr>
          <w:rFonts w:ascii="Verdana" w:hAnsi="Verdana" w:cs="Arial"/>
          <w:color w:val="000000" w:themeColor="text1"/>
          <w:sz w:val="15"/>
          <w:szCs w:val="15"/>
        </w:rPr>
        <w:t xml:space="preserve"> </w:t>
      </w:r>
      <w:r w:rsidRPr="00491E28">
        <w:rPr>
          <w:rFonts w:ascii="Verdana" w:hAnsi="Verdana" w:cs="Arial"/>
          <w:color w:val="000000" w:themeColor="text1"/>
          <w:sz w:val="15"/>
          <w:szCs w:val="15"/>
        </w:rPr>
        <w:t xml:space="preserve">Sobre el particular ver: </w:t>
      </w:r>
      <w:r w:rsidRPr="00491E28">
        <w:rPr>
          <w:rFonts w:ascii="Verdana" w:hAnsi="Verdana" w:cs="Arial"/>
          <w:color w:val="000000" w:themeColor="text1"/>
          <w:sz w:val="15"/>
          <w:szCs w:val="15"/>
          <w:lang w:val="es-CO"/>
        </w:rPr>
        <w:t xml:space="preserve">Consejo de Estado. Sección Tercera. Sentencia del 10 de agosto de 2016. Exp. 34369. C.P. Hernán Andrade Rincón; y Sentencia del 8 de febrero de 2012. Exp. 34369A. C.P. Ruth Stella Correa Palacio. </w:t>
      </w:r>
    </w:p>
  </w:footnote>
  <w:footnote w:id="5">
    <w:p w14:paraId="601E9683" w14:textId="099C0680" w:rsidR="00976A57" w:rsidRPr="00491E28" w:rsidRDefault="00976A57" w:rsidP="00867B95">
      <w:pPr>
        <w:pStyle w:val="FootnoteText"/>
        <w:ind w:firstLine="708"/>
        <w:contextualSpacing/>
        <w:jc w:val="both"/>
        <w:rPr>
          <w:rFonts w:ascii="Verdana" w:hAnsi="Verdana"/>
          <w:sz w:val="15"/>
          <w:szCs w:val="15"/>
          <w:lang w:val="es-ES"/>
        </w:rPr>
      </w:pPr>
      <w:r w:rsidRPr="00491E28">
        <w:rPr>
          <w:rStyle w:val="FootnoteReference"/>
          <w:rFonts w:ascii="Verdana" w:hAnsi="Verdana"/>
          <w:sz w:val="15"/>
          <w:szCs w:val="15"/>
        </w:rPr>
        <w:footnoteRef/>
      </w:r>
      <w:r w:rsidRPr="00491E28">
        <w:rPr>
          <w:rFonts w:ascii="Verdana" w:hAnsi="Verdana"/>
          <w:sz w:val="15"/>
          <w:szCs w:val="15"/>
        </w:rPr>
        <w:t xml:space="preserve"> </w:t>
      </w:r>
      <w:r w:rsidRPr="00693017">
        <w:rPr>
          <w:rFonts w:ascii="Verdana" w:hAnsi="Verdana"/>
          <w:sz w:val="15"/>
          <w:szCs w:val="15"/>
        </w:rPr>
        <w:t>Manual para determinar y verificar los requisitos habilitantes en los Procesos de Contratación</w:t>
      </w:r>
      <w:r>
        <w:rPr>
          <w:rFonts w:ascii="Verdana" w:hAnsi="Verdana"/>
          <w:sz w:val="15"/>
          <w:szCs w:val="15"/>
        </w:rPr>
        <w:t xml:space="preserve">. Disponible </w:t>
      </w:r>
      <w:r>
        <w:rPr>
          <w:rFonts w:ascii="Verdana" w:hAnsi="Verdana"/>
          <w:sz w:val="15"/>
          <w:szCs w:val="15"/>
        </w:rPr>
        <w:t xml:space="preserve">en: </w:t>
      </w:r>
      <w:hyperlink r:id="rId1" w:history="1">
        <w:r w:rsidR="004A2E3C" w:rsidRPr="000609CE">
          <w:rPr>
            <w:rStyle w:val="Hyperlink"/>
            <w:rFonts w:ascii="Verdana" w:hAnsi="Verdana"/>
            <w:sz w:val="15"/>
            <w:szCs w:val="15"/>
          </w:rPr>
          <w:t>https://www.colombiacompra.gov.co/sites/cce_public/files/cce_documents/cce-eicp-ma-04._manual_requisitos_habilitantes_v3_29-09-2023.pdf</w:t>
        </w:r>
      </w:hyperlink>
      <w:r w:rsidR="004A2E3C">
        <w:rPr>
          <w:rFonts w:ascii="Verdana" w:hAnsi="Verdana"/>
          <w:sz w:val="15"/>
          <w:szCs w:val="15"/>
        </w:rPr>
        <w:t xml:space="preserve"> </w:t>
      </w:r>
    </w:p>
  </w:footnote>
  <w:footnote w:id="6">
    <w:p w14:paraId="10810426" w14:textId="77777777" w:rsidR="00976A57" w:rsidRPr="00491E28" w:rsidRDefault="00976A57" w:rsidP="00FF29DB">
      <w:pPr>
        <w:pStyle w:val="FootnoteText"/>
        <w:ind w:firstLine="708"/>
        <w:contextualSpacing/>
        <w:jc w:val="both"/>
        <w:rPr>
          <w:rFonts w:ascii="Verdana" w:hAnsi="Verdana"/>
          <w:color w:val="000000" w:themeColor="text1"/>
          <w:sz w:val="15"/>
          <w:szCs w:val="15"/>
          <w:lang w:val="es-CO"/>
        </w:rPr>
      </w:pPr>
      <w:r w:rsidRPr="00491E28">
        <w:rPr>
          <w:rStyle w:val="FootnoteReference"/>
          <w:rFonts w:ascii="Verdana" w:hAnsi="Verdana"/>
          <w:color w:val="000000" w:themeColor="text1"/>
          <w:sz w:val="15"/>
          <w:szCs w:val="15"/>
        </w:rPr>
        <w:footnoteRef/>
      </w:r>
      <w:r w:rsidRPr="00491E28">
        <w:rPr>
          <w:rFonts w:ascii="Verdana" w:hAnsi="Verdana"/>
          <w:color w:val="000000" w:themeColor="text1"/>
          <w:sz w:val="15"/>
          <w:szCs w:val="15"/>
        </w:rPr>
        <w:t xml:space="preserve"> </w:t>
      </w:r>
      <w:r w:rsidRPr="00491E28">
        <w:rPr>
          <w:rFonts w:ascii="Verdana" w:hAnsi="Verdana"/>
          <w:color w:val="000000" w:themeColor="text1"/>
          <w:sz w:val="15"/>
          <w:szCs w:val="15"/>
        </w:rPr>
        <w:t>“El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 (Corte Constitucional, sentencia C-414 de 1994, M.P. Antonio Barrera</w:t>
      </w:r>
      <w:r w:rsidRPr="00491E28">
        <w:rPr>
          <w:rFonts w:ascii="Verdana" w:hAnsi="Verdana"/>
          <w:color w:val="000000" w:themeColor="text1"/>
          <w:spacing w:val="-2"/>
          <w:sz w:val="15"/>
          <w:szCs w:val="15"/>
        </w:rPr>
        <w:t xml:space="preserve"> </w:t>
      </w:r>
      <w:r w:rsidRPr="00491E28">
        <w:rPr>
          <w:rFonts w:ascii="Verdana" w:hAnsi="Verdana"/>
          <w:color w:val="000000" w:themeColor="text1"/>
          <w:sz w:val="15"/>
          <w:szCs w:val="15"/>
        </w:rPr>
        <w:t>Carbonell).</w:t>
      </w:r>
    </w:p>
  </w:footnote>
  <w:footnote w:id="7">
    <w:p w14:paraId="4088D024" w14:textId="77777777" w:rsidR="00976A57" w:rsidRPr="00491E28" w:rsidRDefault="00976A57" w:rsidP="00976A57">
      <w:pPr>
        <w:spacing w:after="0" w:line="240" w:lineRule="auto"/>
        <w:ind w:left="300"/>
        <w:contextualSpacing/>
        <w:jc w:val="both"/>
        <w:rPr>
          <w:rFonts w:ascii="Verdana" w:hAnsi="Verdana"/>
          <w:color w:val="000000" w:themeColor="text1"/>
          <w:sz w:val="15"/>
          <w:szCs w:val="15"/>
        </w:rPr>
      </w:pPr>
      <w:r w:rsidRPr="00491E28">
        <w:rPr>
          <w:rStyle w:val="FootnoteReference"/>
          <w:rFonts w:ascii="Verdana" w:hAnsi="Verdana"/>
          <w:color w:val="000000" w:themeColor="text1"/>
          <w:sz w:val="15"/>
          <w:szCs w:val="15"/>
        </w:rPr>
        <w:footnoteRef/>
      </w:r>
      <w:r w:rsidRPr="00491E28">
        <w:rPr>
          <w:rFonts w:ascii="Verdana" w:hAnsi="Verdana"/>
          <w:color w:val="000000" w:themeColor="text1"/>
          <w:sz w:val="15"/>
          <w:szCs w:val="15"/>
        </w:rPr>
        <w:t xml:space="preserve"> M.P. Clara Inés Vargas Hernández.</w:t>
      </w:r>
    </w:p>
  </w:footnote>
  <w:footnote w:id="8">
    <w:p w14:paraId="00DAD7C0" w14:textId="647629CF" w:rsidR="00976A57" w:rsidRPr="00491E28" w:rsidRDefault="00976A57" w:rsidP="00FF29DB">
      <w:pPr>
        <w:spacing w:after="0" w:line="240" w:lineRule="auto"/>
        <w:ind w:left="300" w:right="250"/>
        <w:contextualSpacing/>
        <w:jc w:val="both"/>
      </w:pPr>
      <w:r w:rsidRPr="00491E28">
        <w:rPr>
          <w:rStyle w:val="FootnoteReference"/>
          <w:rFonts w:ascii="Verdana" w:hAnsi="Verdana"/>
          <w:color w:val="000000" w:themeColor="text1"/>
          <w:sz w:val="15"/>
          <w:szCs w:val="15"/>
        </w:rPr>
        <w:footnoteRef/>
      </w:r>
      <w:r w:rsidRPr="00491E28">
        <w:rPr>
          <w:rFonts w:ascii="Verdana" w:hAnsi="Verdana"/>
          <w:color w:val="000000" w:themeColor="text1"/>
          <w:sz w:val="15"/>
          <w:szCs w:val="15"/>
        </w:rPr>
        <w:t xml:space="preserve"> LAFONT PIANETTA, Pedro. Manual de contratos, Tomo I, Ediciones Librería del Profesional, 1 Ed, 2001, p.508.</w:t>
      </w:r>
    </w:p>
  </w:footnote>
  <w:footnote w:id="9">
    <w:p w14:paraId="66938144" w14:textId="77777777" w:rsidR="00976A57" w:rsidRPr="00491E28" w:rsidRDefault="00976A57" w:rsidP="00976A57">
      <w:pPr>
        <w:pStyle w:val="FootnoteText"/>
        <w:ind w:firstLine="300"/>
        <w:contextualSpacing/>
        <w:jc w:val="both"/>
        <w:rPr>
          <w:rFonts w:ascii="Verdana" w:hAnsi="Verdana"/>
          <w:sz w:val="15"/>
          <w:szCs w:val="15"/>
          <w:lang w:val="es-ES"/>
        </w:rPr>
      </w:pPr>
      <w:r w:rsidRPr="00491E28">
        <w:rPr>
          <w:rStyle w:val="FootnoteReference"/>
          <w:rFonts w:ascii="Verdana" w:hAnsi="Verdana"/>
          <w:sz w:val="15"/>
          <w:szCs w:val="15"/>
        </w:rPr>
        <w:footnoteRef/>
      </w:r>
      <w:r w:rsidRPr="00491E28">
        <w:rPr>
          <w:rFonts w:ascii="Verdana" w:hAnsi="Verdana"/>
          <w:sz w:val="15"/>
          <w:szCs w:val="15"/>
        </w:rPr>
        <w:t xml:space="preserve"> Específicamente, el numeral 1º del artículo 5 de la Ley 1150 de 2007 establece que, en los procesos de selección de contratistas, serán objeto de verificación, como requisitos habilitantes, entre otros, los siguientes: (i) la capacidad jurídica; (ii) la experiencia; (iii) la capacidad financiera y (iv) la capacidad de organización.</w:t>
      </w:r>
    </w:p>
  </w:footnote>
  <w:footnote w:id="10">
    <w:p w14:paraId="43D30776" w14:textId="77777777" w:rsidR="00976A57" w:rsidRPr="00491E28" w:rsidRDefault="00976A57" w:rsidP="00FF29DB">
      <w:pPr>
        <w:pStyle w:val="FootnoteText"/>
        <w:ind w:firstLine="708"/>
        <w:contextualSpacing/>
        <w:jc w:val="both"/>
        <w:rPr>
          <w:rFonts w:ascii="Verdana" w:hAnsi="Verdana"/>
          <w:sz w:val="15"/>
          <w:szCs w:val="15"/>
        </w:rPr>
      </w:pPr>
      <w:r w:rsidRPr="00491E28">
        <w:rPr>
          <w:rStyle w:val="FootnoteReference"/>
          <w:rFonts w:ascii="Verdana" w:hAnsi="Verdana"/>
          <w:sz w:val="15"/>
          <w:szCs w:val="15"/>
        </w:rPr>
        <w:footnoteRef/>
      </w:r>
      <w:r w:rsidRPr="00491E28">
        <w:rPr>
          <w:rFonts w:ascii="Verdana" w:hAnsi="Verdana"/>
          <w:sz w:val="15"/>
          <w:szCs w:val="15"/>
        </w:rPr>
        <w:t xml:space="preserve"> “Artículo 5. De la Selección Objetiva. […] 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footnote>
  <w:footnote w:id="11">
    <w:p w14:paraId="11D2258B" w14:textId="77777777" w:rsidR="00976A57" w:rsidRPr="00491E28" w:rsidRDefault="00976A57" w:rsidP="00976A57">
      <w:pPr>
        <w:pStyle w:val="FootnoteText"/>
        <w:ind w:firstLine="708"/>
        <w:contextualSpacing/>
        <w:jc w:val="both"/>
        <w:rPr>
          <w:rFonts w:ascii="Verdana" w:hAnsi="Verdana"/>
          <w:sz w:val="15"/>
          <w:szCs w:val="15"/>
        </w:rPr>
      </w:pPr>
      <w:r w:rsidRPr="00491E28">
        <w:rPr>
          <w:rStyle w:val="FootnoteReference"/>
          <w:rFonts w:ascii="Verdana" w:hAnsi="Verdana"/>
          <w:sz w:val="15"/>
          <w:szCs w:val="15"/>
        </w:rPr>
        <w:footnoteRef/>
      </w:r>
      <w:r w:rsidRPr="00491E28">
        <w:rPr>
          <w:rFonts w:ascii="Verdana" w:hAnsi="Verdana"/>
          <w:sz w:val="15"/>
          <w:szCs w:val="15"/>
        </w:rPr>
        <w:t xml:space="preserve"> </w:t>
      </w:r>
      <w:bookmarkStart w:id="3" w:name="44"/>
      <w:r w:rsidRPr="00491E28">
        <w:rPr>
          <w:rFonts w:ascii="Verdana" w:hAnsi="Verdana"/>
          <w:sz w:val="15"/>
          <w:szCs w:val="15"/>
        </w:rPr>
        <w:t xml:space="preserve">Sobre el particular el </w:t>
      </w:r>
      <w:r w:rsidRPr="00491E28">
        <w:rPr>
          <w:rFonts w:ascii="Verdana" w:hAnsi="Verdana"/>
          <w:sz w:val="15"/>
          <w:szCs w:val="15"/>
          <w:lang w:val="es-CO"/>
        </w:rPr>
        <w:t>artículo 44 de la Ley 1437 de 2011, dispone: “Decisiones Discrecionales.</w:t>
      </w:r>
      <w:bookmarkEnd w:id="3"/>
      <w:r w:rsidRPr="00491E28">
        <w:rPr>
          <w:rFonts w:ascii="Verdana" w:hAnsi="Verdana"/>
          <w:sz w:val="15"/>
          <w:szCs w:val="15"/>
          <w:lang w:val="es-CO"/>
        </w:rPr>
        <w:t xml:space="preserve"> En la medida en que el contenido de una decisión de carácter general o particular sea discrecional, debe ser adecuada a los fines de la norma que la autoriza, y proporcional a los hechos que le sirven de causa”.</w:t>
      </w:r>
    </w:p>
  </w:footnote>
  <w:footnote w:id="12">
    <w:p w14:paraId="45F6F9A5" w14:textId="77777777" w:rsidR="00976A57" w:rsidRPr="00491E28" w:rsidRDefault="00976A57" w:rsidP="00976A57">
      <w:pPr>
        <w:widowControl w:val="0"/>
        <w:autoSpaceDE w:val="0"/>
        <w:autoSpaceDN w:val="0"/>
        <w:snapToGrid w:val="0"/>
        <w:spacing w:after="0" w:line="240" w:lineRule="auto"/>
        <w:ind w:firstLine="708"/>
        <w:contextualSpacing/>
        <w:jc w:val="both"/>
        <w:rPr>
          <w:rFonts w:ascii="Verdana" w:eastAsia="Arial" w:hAnsi="Verdana" w:cs="Arial"/>
          <w:sz w:val="15"/>
          <w:szCs w:val="15"/>
          <w:lang w:val="es-ES"/>
        </w:rPr>
      </w:pPr>
      <w:r w:rsidRPr="00491E28">
        <w:rPr>
          <w:rStyle w:val="FootnoteReference"/>
          <w:rFonts w:ascii="Verdana" w:hAnsi="Verdana" w:cs="Arial"/>
          <w:sz w:val="15"/>
          <w:szCs w:val="15"/>
        </w:rPr>
        <w:footnoteRef/>
      </w:r>
      <w:r w:rsidRPr="00491E28">
        <w:rPr>
          <w:rFonts w:ascii="Verdana" w:hAnsi="Verdana" w:cs="Arial"/>
          <w:sz w:val="15"/>
          <w:szCs w:val="15"/>
        </w:rPr>
        <w:t xml:space="preserve"> </w:t>
      </w:r>
      <w:r w:rsidRPr="00491E28">
        <w:rPr>
          <w:rFonts w:ascii="Verdana" w:eastAsia="Arial" w:hAnsi="Verdana" w:cs="Arial"/>
          <w:sz w:val="15"/>
          <w:szCs w:val="15"/>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sus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obligaciones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con</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los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sistemas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salud,</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riesgos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profesionales,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pensiones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y</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aportes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Cajas de Compensación Familiar, Instituto Colombiano de Bienestar Familiar y Servicio Nacional de Aprendizaje,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cuando</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ello</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haya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lugar.</w:t>
      </w:r>
      <w:r w:rsidRPr="00491E28">
        <w:rPr>
          <w:rFonts w:ascii="Verdana" w:eastAsia="Arial" w:hAnsi="Verdana" w:cs="Arial"/>
          <w:spacing w:val="-11"/>
          <w:sz w:val="15"/>
          <w:szCs w:val="15"/>
          <w:lang w:val="es-ES"/>
        </w:rPr>
        <w:t xml:space="preserve"> </w:t>
      </w:r>
      <w:r w:rsidRPr="00491E28">
        <w:rPr>
          <w:rFonts w:ascii="Verdana" w:eastAsia="Arial" w:hAnsi="Verdana" w:cs="Arial"/>
          <w:sz w:val="15"/>
          <w:szCs w:val="15"/>
          <w:lang w:val="es-ES"/>
        </w:rPr>
        <w:t>Las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Entidades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públicas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en</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el</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momento</w:t>
      </w:r>
      <w:r w:rsidRPr="00491E28">
        <w:rPr>
          <w:rFonts w:ascii="Verdana" w:eastAsia="Arial" w:hAnsi="Verdana" w:cs="Arial"/>
          <w:spacing w:val="-11"/>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liquidar</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los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cotizadas.</w:t>
      </w:r>
    </w:p>
    <w:p w14:paraId="2ED418F7" w14:textId="77777777" w:rsidR="00976A57" w:rsidRPr="00491E28" w:rsidRDefault="00976A57" w:rsidP="00976A57">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491E28">
        <w:rPr>
          <w:rFonts w:ascii="Verdana" w:eastAsia="Arial" w:hAnsi="Verdana" w:cs="Arial"/>
          <w:sz w:val="15"/>
          <w:szCs w:val="15"/>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19CE9665" w14:textId="77777777" w:rsidR="00976A57" w:rsidRPr="00491E28" w:rsidRDefault="00976A57" w:rsidP="00976A57">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491E28">
        <w:rPr>
          <w:rFonts w:ascii="Verdana" w:eastAsia="Arial" w:hAnsi="Verdana" w:cs="Arial"/>
          <w:sz w:val="15"/>
          <w:szCs w:val="15"/>
          <w:lang w:val="es-ES"/>
        </w:rPr>
        <w:t>Cuando</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la</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contratación</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se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realice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con</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personas</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jurídicas,</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se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deberá</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acreditar</w:t>
      </w:r>
      <w:r w:rsidRPr="00491E28">
        <w:rPr>
          <w:rFonts w:ascii="Verdana" w:eastAsia="Arial" w:hAnsi="Verdana" w:cs="Arial"/>
          <w:spacing w:val="-7"/>
          <w:sz w:val="15"/>
          <w:szCs w:val="15"/>
          <w:lang w:val="es-ES"/>
        </w:rPr>
        <w:t xml:space="preserve"> </w:t>
      </w:r>
      <w:r w:rsidRPr="00491E28">
        <w:rPr>
          <w:rFonts w:ascii="Verdana" w:eastAsia="Arial" w:hAnsi="Verdana" w:cs="Arial"/>
          <w:sz w:val="15"/>
          <w:szCs w:val="15"/>
          <w:lang w:val="es-ES"/>
        </w:rPr>
        <w:t>el</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pago</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8"/>
          <w:sz w:val="15"/>
          <w:szCs w:val="15"/>
          <w:lang w:val="es-ES"/>
        </w:rPr>
        <w:t xml:space="preserve"> </w:t>
      </w:r>
      <w:r w:rsidRPr="00491E28">
        <w:rPr>
          <w:rFonts w:ascii="Verdana" w:eastAsia="Arial" w:hAnsi="Verdana" w:cs="Arial"/>
          <w:sz w:val="15"/>
          <w:szCs w:val="15"/>
          <w:lang w:val="es-ES"/>
        </w:rPr>
        <w:t>los aportes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sus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empleados,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a</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los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sistemas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mencionados</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mediante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certificación</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expedida</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por</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el</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491E28">
        <w:rPr>
          <w:rFonts w:ascii="Verdana" w:eastAsia="Arial" w:hAnsi="Verdana" w:cs="Arial"/>
          <w:spacing w:val="-20"/>
          <w:sz w:val="15"/>
          <w:szCs w:val="15"/>
          <w:lang w:val="es-ES"/>
        </w:rPr>
        <w:t xml:space="preserve"> </w:t>
      </w:r>
      <w:r w:rsidRPr="00491E28">
        <w:rPr>
          <w:rFonts w:ascii="Verdana" w:eastAsia="Arial" w:hAnsi="Verdana" w:cs="Arial"/>
          <w:sz w:val="15"/>
          <w:szCs w:val="15"/>
          <w:lang w:val="es-ES"/>
        </w:rPr>
        <w:t>constitución.</w:t>
      </w:r>
    </w:p>
    <w:p w14:paraId="256C724A" w14:textId="77777777" w:rsidR="00976A57" w:rsidRPr="00491E28" w:rsidRDefault="00976A57" w:rsidP="00976A57">
      <w:pPr>
        <w:pStyle w:val="FootnoteText"/>
        <w:contextualSpacing/>
        <w:jc w:val="both"/>
        <w:rPr>
          <w:rFonts w:ascii="Verdana" w:eastAsia="Arial" w:hAnsi="Verdana" w:cs="Arial"/>
          <w:sz w:val="15"/>
          <w:szCs w:val="15"/>
          <w:lang w:val="es-ES"/>
        </w:rPr>
      </w:pPr>
      <w:r w:rsidRPr="00491E28">
        <w:rPr>
          <w:rFonts w:ascii="Verdana" w:eastAsia="Arial" w:hAnsi="Verdana" w:cs="Arial"/>
          <w:sz w:val="15"/>
          <w:szCs w:val="15"/>
          <w:lang w:val="es-ES"/>
        </w:rPr>
        <w:tab/>
        <w:t>Para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la</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presentación</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ofertas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por</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parte</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de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personas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jurídicas</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será</w:t>
      </w:r>
      <w:r w:rsidRPr="00491E28">
        <w:rPr>
          <w:rFonts w:ascii="Verdana" w:eastAsia="Arial" w:hAnsi="Verdana" w:cs="Arial"/>
          <w:spacing w:val="-10"/>
          <w:sz w:val="15"/>
          <w:szCs w:val="15"/>
          <w:lang w:val="es-ES"/>
        </w:rPr>
        <w:t xml:space="preserve"> </w:t>
      </w:r>
      <w:r w:rsidRPr="00491E28">
        <w:rPr>
          <w:rFonts w:ascii="Verdana" w:eastAsia="Arial" w:hAnsi="Verdana" w:cs="Arial"/>
          <w:sz w:val="15"/>
          <w:szCs w:val="15"/>
          <w:lang w:val="es-ES"/>
        </w:rPr>
        <w:t>indispensable</w:t>
      </w:r>
      <w:r w:rsidRPr="00491E28">
        <w:rPr>
          <w:rFonts w:ascii="Verdana" w:eastAsia="Arial" w:hAnsi="Verdana" w:cs="Arial"/>
          <w:spacing w:val="-9"/>
          <w:sz w:val="15"/>
          <w:szCs w:val="15"/>
          <w:lang w:val="es-ES"/>
        </w:rPr>
        <w:t xml:space="preserve"> </w:t>
      </w:r>
      <w:r w:rsidRPr="00491E28">
        <w:rPr>
          <w:rFonts w:ascii="Verdana" w:eastAsia="Arial" w:hAnsi="Verdana" w:cs="Arial"/>
          <w:sz w:val="15"/>
          <w:szCs w:val="15"/>
          <w:lang w:val="es-ES"/>
        </w:rPr>
        <w:t>acreditar el requisito señalado anteriormente. El funcionario que no deje constancia de la verificación del cumplimiento de este requisito incurrirá en causal de mala</w:t>
      </w:r>
      <w:r w:rsidRPr="00491E28">
        <w:rPr>
          <w:rFonts w:ascii="Verdana" w:eastAsia="Arial" w:hAnsi="Verdana" w:cs="Arial"/>
          <w:spacing w:val="-12"/>
          <w:sz w:val="15"/>
          <w:szCs w:val="15"/>
          <w:lang w:val="es-ES"/>
        </w:rPr>
        <w:t xml:space="preserve"> </w:t>
      </w:r>
      <w:r w:rsidRPr="00491E28">
        <w:rPr>
          <w:rFonts w:ascii="Verdana" w:eastAsia="Arial" w:hAnsi="Verdana" w:cs="Arial"/>
          <w:sz w:val="15"/>
          <w:szCs w:val="15"/>
          <w:lang w:val="es-ES"/>
        </w:rPr>
        <w:t>conducta”.</w:t>
      </w:r>
    </w:p>
  </w:footnote>
  <w:footnote w:id="13">
    <w:p w14:paraId="4C69534E" w14:textId="77777777" w:rsidR="00976A57" w:rsidRPr="00867B95" w:rsidRDefault="00976A57" w:rsidP="00976A57">
      <w:pPr>
        <w:pStyle w:val="FootnoteText"/>
        <w:ind w:firstLine="708"/>
        <w:jc w:val="both"/>
        <w:rPr>
          <w:rFonts w:ascii="Verdana" w:eastAsia="Arial" w:hAnsi="Verdana" w:cs="Arial"/>
          <w:sz w:val="15"/>
          <w:szCs w:val="15"/>
          <w:lang w:val="es-ES"/>
        </w:rPr>
      </w:pPr>
      <w:r w:rsidRPr="00867B95">
        <w:rPr>
          <w:rStyle w:val="FootnoteReference"/>
          <w:rFonts w:ascii="Verdana" w:hAnsi="Verdana" w:cs="Arial"/>
          <w:sz w:val="15"/>
          <w:szCs w:val="15"/>
        </w:rPr>
        <w:footnoteRef/>
      </w:r>
      <w:r w:rsidRPr="00867B95">
        <w:rPr>
          <w:rFonts w:ascii="Verdana" w:hAnsi="Verdana" w:cs="Arial"/>
          <w:sz w:val="15"/>
          <w:szCs w:val="15"/>
        </w:rPr>
        <w:t xml:space="preserve"> </w:t>
      </w:r>
      <w:r w:rsidRPr="00867B95">
        <w:rPr>
          <w:rFonts w:ascii="Verdana" w:eastAsia="Arial" w:hAnsi="Verdana" w:cs="Arial"/>
          <w:sz w:val="15"/>
          <w:szCs w:val="15"/>
          <w:lang w:val="es-ES"/>
        </w:rPr>
        <w:t>Consejo de Estado. Sección Tercera. Subsección C. Sentencia del 8 de junio de 2011. Exp. 20001-23-31-000-2005-00409-01(AP), C.P. Enrique Gil Botero.</w:t>
      </w:r>
    </w:p>
  </w:footnote>
  <w:footnote w:id="14">
    <w:p w14:paraId="445369F4" w14:textId="78131EBF" w:rsidR="00976A57" w:rsidRPr="00867B95" w:rsidRDefault="00976A57" w:rsidP="00867B95">
      <w:pPr>
        <w:pStyle w:val="FootnoteText"/>
        <w:ind w:firstLine="708"/>
        <w:jc w:val="both"/>
        <w:rPr>
          <w:rFonts w:ascii="Verdana" w:hAnsi="Verdana" w:cs="Arial"/>
          <w:sz w:val="15"/>
          <w:szCs w:val="15"/>
          <w:lang w:val="es-CO"/>
        </w:rPr>
      </w:pPr>
      <w:r w:rsidRPr="00867B95">
        <w:rPr>
          <w:rStyle w:val="FootnoteReference"/>
          <w:rFonts w:ascii="Verdana" w:hAnsi="Verdana" w:cs="Arial"/>
          <w:sz w:val="15"/>
          <w:szCs w:val="15"/>
        </w:rPr>
        <w:footnoteRef/>
      </w:r>
      <w:r w:rsidRPr="00867B95">
        <w:rPr>
          <w:rFonts w:ascii="Verdana" w:hAnsi="Verdana" w:cs="Arial"/>
          <w:sz w:val="15"/>
          <w:szCs w:val="15"/>
        </w:rPr>
        <w:t xml:space="preserve"> Respecto a la revisoría fiscal de las sociedades extranjeras con sucursal en Colombia, el artículo 472.6 del Código de Comercio dispone que </w:t>
      </w:r>
      <w:r w:rsidRPr="00867B95">
        <w:rPr>
          <w:rFonts w:ascii="Verdana" w:hAnsi="Verdana" w:cs="Arial"/>
          <w:sz w:val="15"/>
          <w:szCs w:val="15"/>
          <w:lang w:val="es-CO"/>
        </w:rPr>
        <w:t xml:space="preserve">la resolución o acto en que la sociedad acuerda establecer negocios permanentes en Colombia expresará “La designación del revisor fiscal, quien será persona natural con residencia permanente en Colombia”. Por lo demás, el artículo el artículo 489 </w:t>
      </w:r>
      <w:r w:rsidRPr="00867B95">
        <w:rPr>
          <w:rFonts w:ascii="Verdana" w:hAnsi="Verdana" w:cs="Arial"/>
          <w:i/>
          <w:iCs/>
          <w:sz w:val="15"/>
          <w:szCs w:val="15"/>
          <w:lang w:val="es-CO"/>
        </w:rPr>
        <w:t>ibidem</w:t>
      </w:r>
      <w:r w:rsidRPr="00867B95">
        <w:rPr>
          <w:rFonts w:ascii="Verdana" w:hAnsi="Verdana" w:cs="Arial"/>
          <w:sz w:val="15"/>
          <w:szCs w:val="15"/>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15">
    <w:p w14:paraId="4F14854A" w14:textId="77777777" w:rsidR="00976A57" w:rsidRPr="00867B95" w:rsidRDefault="00976A57" w:rsidP="00867B95">
      <w:pPr>
        <w:pStyle w:val="FootnoteText"/>
        <w:ind w:firstLine="708"/>
        <w:jc w:val="both"/>
        <w:rPr>
          <w:rFonts w:ascii="Verdana" w:hAnsi="Verdana"/>
          <w:sz w:val="15"/>
          <w:szCs w:val="15"/>
          <w:lang w:val="es-ES"/>
        </w:rPr>
      </w:pPr>
      <w:r w:rsidRPr="00867B95">
        <w:rPr>
          <w:rStyle w:val="FootnoteReference"/>
          <w:rFonts w:ascii="Verdana" w:hAnsi="Verdana"/>
          <w:sz w:val="15"/>
          <w:szCs w:val="15"/>
        </w:rPr>
        <w:footnoteRef/>
      </w:r>
      <w:r w:rsidRPr="00867B95">
        <w:rPr>
          <w:rFonts w:ascii="Verdana" w:hAnsi="Verdana"/>
          <w:sz w:val="15"/>
          <w:szCs w:val="15"/>
        </w:rPr>
        <w:t xml:space="preserve"> </w:t>
      </w:r>
      <w:r w:rsidRPr="00867B95">
        <w:rPr>
          <w:rFonts w:ascii="Verdana" w:eastAsia="Arial" w:hAnsi="Verdana" w:cs="Arial"/>
          <w:sz w:val="15"/>
          <w:szCs w:val="15"/>
          <w:lang w:val="es-ES"/>
        </w:rPr>
        <w:t xml:space="preserve">Consejo de Estado. Sección Tercera. Subsección C. Sentencia del 24 de julio de 2024. Exp. </w:t>
      </w:r>
      <w:r w:rsidRPr="00867B95">
        <w:rPr>
          <w:rFonts w:ascii="Verdana" w:eastAsia="Arial" w:hAnsi="Verdana" w:cs="Arial"/>
          <w:sz w:val="15"/>
          <w:szCs w:val="15"/>
          <w:lang w:val="es-CO"/>
        </w:rPr>
        <w:t>05001-23-31-000-2005-04664-02 (47.156)</w:t>
      </w:r>
      <w:r w:rsidRPr="00867B95">
        <w:rPr>
          <w:rFonts w:ascii="Verdana" w:eastAsia="Arial" w:hAnsi="Verdana" w:cs="Arial"/>
          <w:sz w:val="15"/>
          <w:szCs w:val="15"/>
          <w:lang w:val="es-ES"/>
        </w:rPr>
        <w:t xml:space="preserve">. C.P. </w:t>
      </w:r>
      <w:r w:rsidRPr="00867B95">
        <w:rPr>
          <w:rFonts w:ascii="Verdana" w:eastAsia="Arial" w:hAnsi="Verdana" w:cs="Arial"/>
          <w:sz w:val="15"/>
          <w:szCs w:val="15"/>
          <w:lang w:val="es-CO"/>
        </w:rPr>
        <w:t>William Barrera Muñoz.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Header"/>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6B19"/>
    <w:multiLevelType w:val="hybridMultilevel"/>
    <w:tmpl w:val="953A4E2C"/>
    <w:lvl w:ilvl="0" w:tplc="0409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22711EB"/>
    <w:multiLevelType w:val="hybridMultilevel"/>
    <w:tmpl w:val="0FB63FEC"/>
    <w:lvl w:ilvl="0" w:tplc="EF92621A">
      <w:start w:val="1"/>
      <w:numFmt w:val="upperRoman"/>
      <w:lvlText w:val="(%1)"/>
      <w:lvlJc w:val="left"/>
      <w:pPr>
        <w:ind w:left="1440" w:hanging="108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986512"/>
    <w:multiLevelType w:val="multilevel"/>
    <w:tmpl w:val="3F867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557C12"/>
    <w:multiLevelType w:val="multilevel"/>
    <w:tmpl w:val="34089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5E650EA1"/>
    <w:multiLevelType w:val="hybridMultilevel"/>
    <w:tmpl w:val="4F221DA8"/>
    <w:lvl w:ilvl="0" w:tplc="6EF2AD8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3"/>
  </w:num>
  <w:num w:numId="3" w16cid:durableId="876742304">
    <w:abstractNumId w:val="7"/>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8"/>
  </w:num>
  <w:num w:numId="7" w16cid:durableId="1946422806">
    <w:abstractNumId w:val="8"/>
  </w:num>
  <w:num w:numId="8" w16cid:durableId="152644682">
    <w:abstractNumId w:val="17"/>
  </w:num>
  <w:num w:numId="9" w16cid:durableId="1317221377">
    <w:abstractNumId w:val="11"/>
  </w:num>
  <w:num w:numId="10" w16cid:durableId="1471245386">
    <w:abstractNumId w:val="16"/>
  </w:num>
  <w:num w:numId="11" w16cid:durableId="289172385">
    <w:abstractNumId w:val="12"/>
  </w:num>
  <w:num w:numId="12" w16cid:durableId="1470781324">
    <w:abstractNumId w:val="1"/>
  </w:num>
  <w:num w:numId="13" w16cid:durableId="1512908409">
    <w:abstractNumId w:val="5"/>
  </w:num>
  <w:num w:numId="14" w16cid:durableId="895897244">
    <w:abstractNumId w:val="19"/>
  </w:num>
  <w:num w:numId="15" w16cid:durableId="390349800">
    <w:abstractNumId w:val="15"/>
  </w:num>
  <w:num w:numId="16" w16cid:durableId="341274352">
    <w:abstractNumId w:val="0"/>
  </w:num>
  <w:num w:numId="17" w16cid:durableId="679089576">
    <w:abstractNumId w:val="13"/>
  </w:num>
  <w:num w:numId="18" w16cid:durableId="210121676">
    <w:abstractNumId w:val="2"/>
  </w:num>
  <w:num w:numId="19" w16cid:durableId="2070420704">
    <w:abstractNumId w:val="6"/>
  </w:num>
  <w:num w:numId="20" w16cid:durableId="620262515">
    <w:abstractNumId w:val="14"/>
  </w:num>
  <w:num w:numId="21" w16cid:durableId="2034187924">
    <w:abstractNumId w:val="4"/>
  </w:num>
  <w:num w:numId="22" w16cid:durableId="266377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3"/>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087"/>
    <w:rsid w:val="000160D4"/>
    <w:rsid w:val="00016F78"/>
    <w:rsid w:val="00023DCA"/>
    <w:rsid w:val="00046945"/>
    <w:rsid w:val="00054520"/>
    <w:rsid w:val="00061B2A"/>
    <w:rsid w:val="00071C83"/>
    <w:rsid w:val="00082362"/>
    <w:rsid w:val="000930DD"/>
    <w:rsid w:val="000A683E"/>
    <w:rsid w:val="000B19B9"/>
    <w:rsid w:val="000C774F"/>
    <w:rsid w:val="000D0334"/>
    <w:rsid w:val="000F45E0"/>
    <w:rsid w:val="000F6486"/>
    <w:rsid w:val="00111019"/>
    <w:rsid w:val="00125105"/>
    <w:rsid w:val="00125C52"/>
    <w:rsid w:val="00126BCC"/>
    <w:rsid w:val="00127233"/>
    <w:rsid w:val="00127CEC"/>
    <w:rsid w:val="00131B0E"/>
    <w:rsid w:val="00150B79"/>
    <w:rsid w:val="001511A0"/>
    <w:rsid w:val="00172B0D"/>
    <w:rsid w:val="0017527C"/>
    <w:rsid w:val="001920B6"/>
    <w:rsid w:val="001B5D97"/>
    <w:rsid w:val="001C3C47"/>
    <w:rsid w:val="001E4177"/>
    <w:rsid w:val="001F5CB8"/>
    <w:rsid w:val="001F7DC6"/>
    <w:rsid w:val="002421BB"/>
    <w:rsid w:val="0025796E"/>
    <w:rsid w:val="002707A2"/>
    <w:rsid w:val="002951A0"/>
    <w:rsid w:val="002962BC"/>
    <w:rsid w:val="00297118"/>
    <w:rsid w:val="002A089D"/>
    <w:rsid w:val="002A093D"/>
    <w:rsid w:val="002A0DD0"/>
    <w:rsid w:val="002A49AC"/>
    <w:rsid w:val="002A64FD"/>
    <w:rsid w:val="002B3BAA"/>
    <w:rsid w:val="002C7A84"/>
    <w:rsid w:val="002E4FD9"/>
    <w:rsid w:val="0030269E"/>
    <w:rsid w:val="00304EA1"/>
    <w:rsid w:val="00322A85"/>
    <w:rsid w:val="00324168"/>
    <w:rsid w:val="003448F4"/>
    <w:rsid w:val="003674E0"/>
    <w:rsid w:val="00374F5E"/>
    <w:rsid w:val="00377E3E"/>
    <w:rsid w:val="00395692"/>
    <w:rsid w:val="003A779E"/>
    <w:rsid w:val="003D0F4D"/>
    <w:rsid w:val="003D5B0D"/>
    <w:rsid w:val="003E0238"/>
    <w:rsid w:val="003E0499"/>
    <w:rsid w:val="003F3941"/>
    <w:rsid w:val="00401AE7"/>
    <w:rsid w:val="00406575"/>
    <w:rsid w:val="0041380B"/>
    <w:rsid w:val="00414A41"/>
    <w:rsid w:val="00414C74"/>
    <w:rsid w:val="0042722E"/>
    <w:rsid w:val="0044528D"/>
    <w:rsid w:val="004A1847"/>
    <w:rsid w:val="004A2E3C"/>
    <w:rsid w:val="004A305D"/>
    <w:rsid w:val="004D4ED3"/>
    <w:rsid w:val="004F21C4"/>
    <w:rsid w:val="004F685F"/>
    <w:rsid w:val="00527528"/>
    <w:rsid w:val="005376DE"/>
    <w:rsid w:val="00552204"/>
    <w:rsid w:val="005566E8"/>
    <w:rsid w:val="005712B8"/>
    <w:rsid w:val="00574867"/>
    <w:rsid w:val="00591460"/>
    <w:rsid w:val="005B3816"/>
    <w:rsid w:val="005C0E39"/>
    <w:rsid w:val="005C3777"/>
    <w:rsid w:val="005C5CDC"/>
    <w:rsid w:val="005D476C"/>
    <w:rsid w:val="006219F8"/>
    <w:rsid w:val="00660C2B"/>
    <w:rsid w:val="00665D70"/>
    <w:rsid w:val="006900D9"/>
    <w:rsid w:val="00696085"/>
    <w:rsid w:val="00704FB8"/>
    <w:rsid w:val="00706C16"/>
    <w:rsid w:val="00706CB1"/>
    <w:rsid w:val="00716868"/>
    <w:rsid w:val="00756841"/>
    <w:rsid w:val="007649AB"/>
    <w:rsid w:val="00771D0C"/>
    <w:rsid w:val="007833AC"/>
    <w:rsid w:val="00793EFD"/>
    <w:rsid w:val="007A04A9"/>
    <w:rsid w:val="007A346A"/>
    <w:rsid w:val="007B268C"/>
    <w:rsid w:val="007B7171"/>
    <w:rsid w:val="007C0C0F"/>
    <w:rsid w:val="007C3DC2"/>
    <w:rsid w:val="007E5497"/>
    <w:rsid w:val="007E591D"/>
    <w:rsid w:val="00806F5F"/>
    <w:rsid w:val="00820278"/>
    <w:rsid w:val="00824DC0"/>
    <w:rsid w:val="00831CC9"/>
    <w:rsid w:val="0083714F"/>
    <w:rsid w:val="00867B95"/>
    <w:rsid w:val="00867F95"/>
    <w:rsid w:val="008843B6"/>
    <w:rsid w:val="00891928"/>
    <w:rsid w:val="008A446D"/>
    <w:rsid w:val="008B642F"/>
    <w:rsid w:val="008D180B"/>
    <w:rsid w:val="008E3344"/>
    <w:rsid w:val="008F0EA7"/>
    <w:rsid w:val="00923EEF"/>
    <w:rsid w:val="009419F9"/>
    <w:rsid w:val="0095685E"/>
    <w:rsid w:val="00961B09"/>
    <w:rsid w:val="00965334"/>
    <w:rsid w:val="0097093E"/>
    <w:rsid w:val="00973B51"/>
    <w:rsid w:val="00976A57"/>
    <w:rsid w:val="00986AC5"/>
    <w:rsid w:val="00990C10"/>
    <w:rsid w:val="00992C1D"/>
    <w:rsid w:val="009A0DFA"/>
    <w:rsid w:val="009B2D26"/>
    <w:rsid w:val="009B3D57"/>
    <w:rsid w:val="009B4632"/>
    <w:rsid w:val="009C71FA"/>
    <w:rsid w:val="009C72E7"/>
    <w:rsid w:val="009D3058"/>
    <w:rsid w:val="009F3A13"/>
    <w:rsid w:val="00A122D3"/>
    <w:rsid w:val="00A17F13"/>
    <w:rsid w:val="00A20739"/>
    <w:rsid w:val="00A33C78"/>
    <w:rsid w:val="00A75B71"/>
    <w:rsid w:val="00A771B6"/>
    <w:rsid w:val="00AB0ADB"/>
    <w:rsid w:val="00AC17E1"/>
    <w:rsid w:val="00AD2831"/>
    <w:rsid w:val="00AE112F"/>
    <w:rsid w:val="00B01B1A"/>
    <w:rsid w:val="00B022D8"/>
    <w:rsid w:val="00B66319"/>
    <w:rsid w:val="00B72CD3"/>
    <w:rsid w:val="00B72FFF"/>
    <w:rsid w:val="00BB6739"/>
    <w:rsid w:val="00BC0CA8"/>
    <w:rsid w:val="00BC3D36"/>
    <w:rsid w:val="00BD2B6C"/>
    <w:rsid w:val="00BD7F72"/>
    <w:rsid w:val="00C04FB3"/>
    <w:rsid w:val="00C330EB"/>
    <w:rsid w:val="00C36E83"/>
    <w:rsid w:val="00C41061"/>
    <w:rsid w:val="00C469F1"/>
    <w:rsid w:val="00C46F5D"/>
    <w:rsid w:val="00C53E6F"/>
    <w:rsid w:val="00C754BE"/>
    <w:rsid w:val="00C76B1C"/>
    <w:rsid w:val="00CB6357"/>
    <w:rsid w:val="00CC1B26"/>
    <w:rsid w:val="00CC3C2B"/>
    <w:rsid w:val="00CF6965"/>
    <w:rsid w:val="00D145EB"/>
    <w:rsid w:val="00D423A2"/>
    <w:rsid w:val="00D479F1"/>
    <w:rsid w:val="00D51797"/>
    <w:rsid w:val="00D520D8"/>
    <w:rsid w:val="00D63AC2"/>
    <w:rsid w:val="00D7383B"/>
    <w:rsid w:val="00DA231B"/>
    <w:rsid w:val="00DC39FC"/>
    <w:rsid w:val="00DD0BDA"/>
    <w:rsid w:val="00DF5254"/>
    <w:rsid w:val="00E16408"/>
    <w:rsid w:val="00E176F4"/>
    <w:rsid w:val="00E20894"/>
    <w:rsid w:val="00E245AB"/>
    <w:rsid w:val="00E2764C"/>
    <w:rsid w:val="00E27F2E"/>
    <w:rsid w:val="00E50AFE"/>
    <w:rsid w:val="00E72573"/>
    <w:rsid w:val="00E75C92"/>
    <w:rsid w:val="00E771DC"/>
    <w:rsid w:val="00E81676"/>
    <w:rsid w:val="00E8772A"/>
    <w:rsid w:val="00E90F6B"/>
    <w:rsid w:val="00E92C27"/>
    <w:rsid w:val="00EA0E3D"/>
    <w:rsid w:val="00EA324B"/>
    <w:rsid w:val="00EC38A7"/>
    <w:rsid w:val="00ED0D0B"/>
    <w:rsid w:val="00ED3B16"/>
    <w:rsid w:val="00ED7384"/>
    <w:rsid w:val="00EE1AA8"/>
    <w:rsid w:val="00F215E8"/>
    <w:rsid w:val="00F31EDC"/>
    <w:rsid w:val="00F462B3"/>
    <w:rsid w:val="00F5664F"/>
    <w:rsid w:val="00F666C4"/>
    <w:rsid w:val="00F76AFC"/>
    <w:rsid w:val="00F83F5D"/>
    <w:rsid w:val="00FA47C0"/>
    <w:rsid w:val="00FB5DD1"/>
    <w:rsid w:val="00FC2B5D"/>
    <w:rsid w:val="00FF1449"/>
    <w:rsid w:val="00FF29D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3FB84C51-338F-465D-A428-689D04D3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customStyle="1" w:styleId="HeaderChar">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customStyle="1" w:styleId="FooterChar">
    <w:name w:val="Footer Char"/>
    <w:basedOn w:val="DefaultParagraphFont"/>
    <w:link w:val="Footer"/>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FootnoteTextChar">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customStyle="1" w:styleId="TextonotapieCar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customStyle="1" w:styleId="normaltextrun">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itleChar">
    <w:name w:val="Title Char"/>
    <w:basedOn w:val="DefaultParagraphFont"/>
    <w:link w:val="Title"/>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DefaultParagraphFont"/>
    <w:rsid w:val="00322A85"/>
  </w:style>
  <w:style w:type="character" w:customStyle="1" w:styleId="eop">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customStyle="1" w:styleId="Appelnotedebasde">
    <w:name w:val="Appel note de bas de..."/>
    <w:basedOn w:val="Normal"/>
    <w:link w:val="FootnoteReference"/>
    <w:uiPriority w:val="99"/>
    <w:rsid w:val="00976A57"/>
    <w:pPr>
      <w:spacing w:line="240" w:lineRule="exact"/>
    </w:pPr>
    <w:rPr>
      <w:vertAlign w:val="superscript"/>
    </w:rPr>
  </w:style>
  <w:style w:type="character" w:customStyle="1" w:styleId="ListParagraphChar">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976A57"/>
    <w:rPr>
      <w:rFonts w:ascii="Geomanist Light" w:hAnsi="Geomanist Light"/>
      <w:lang w:val="es-ES"/>
    </w:rPr>
  </w:style>
  <w:style w:type="paragraph" w:styleId="BodyText">
    <w:name w:val="Body Text"/>
    <w:basedOn w:val="Normal"/>
    <w:link w:val="BodyTextChar"/>
    <w:uiPriority w:val="99"/>
    <w:unhideWhenUsed/>
    <w:rsid w:val="00976A5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odyTextChar">
    <w:name w:val="Body Text Char"/>
    <w:basedOn w:val="DefaultParagraphFont"/>
    <w:link w:val="BodyText"/>
    <w:uiPriority w:val="99"/>
    <w:rsid w:val="00976A57"/>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ciudadanos%2Fcalendario&amp;data=05%7C02%7Cana.bonilla%40colombiacompra.gov.co%7Ceb0fd05604104aa4d3bc08dd4c4ad35e%7C7b09041e245149d08cb179d5e3d8c1be%7C0%7C0%7C638750606446128989%7CUnknown%7CTWFpbGZsb3d8eyJFbXB0eU1hcGkiOnRydWUsIlYiOiIwLjAuMDAwMCIsIlAiOiJXaW4zMiIsIkFOIjoiTWFpbCIsIldUIjoyfQ%3D%3D%7C0%7C%7C%7C&amp;sdata=xTWY%2FUqVDzIjD31KT9C2PATlzA59vDRd90bBlKbERgE%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nam02.safelinks.protection.outlook.com/?url=https%3A%2F%2Fwww.colombiacompra.gov.co%2Fmanuales-guias-y-pliegos-tipo%2Fmanuales-y-guias%2Fcartilla-para-incentivar-y-fortalecer-el-acceso-las&amp;data=05%7C02%7Cana.bonilla%40colombiacompra.gov.co%7Ceb0fd05604104aa4d3bc08dd4c4ad35e%7C7b09041e245149d08cb179d5e3d8c1be%7C0%7C0%7C638750606446092694%7CUnknown%7CTWFpbGZsb3d8eyJFbXB0eU1hcGkiOnRydWUsIlYiOiIwLjAuMDAwMCIsIlAiOiJXaW4zMiIsIkFOIjoiTWFpbCIsIldUIjoyfQ%3D%3D%7C0%7C%7C%7C&amp;sdata=iuMSUNSIHYcn%2By48hB4feMl9Ay5ZO5BW821EblA%2BTsw%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onsuelolagunarojas@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tesauro.supersociedades.gov.co/jsonviewer/YU1sD4IBIlrnnHGSD9CN"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nam02.safelinks.protection.outlook.com/?url=https%3A%2F%2Fwww.colombiacompra.gov.co%2Fmanuales-guias-y-pliegos-tipo%2Fmanuales-y-guias%2Fguia-de-contratacion-publica-sostenible-y-socialmente&amp;data=05%7C02%7Cana.bonilla%40colombiacompra.gov.co%7Ceb0fd05604104aa4d3bc08dd4c4ad35e%7C7b09041e245149d08cb179d5e3d8c1be%7C0%7C0%7C638750606446155438%7CUnknown%7CTWFpbGZsb3d8eyJFbXB0eU1hcGkiOnRydWUsIlYiOiIwLjAuMDAwMCIsIlAiOiJXaW4zMiIsIkFOIjoiTWFpbCIsIldUIjoyfQ%3D%3D%7C0%7C%7C%7C&amp;sdata=ic3WTaBfpaepFaQwtKguuk2iqwchOIarahXEw6rZudc%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cce_documents/cce-eicp-ma-04._manual_requisitos_habilitantes_v3_29-09-2023.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eicp-ma-04._manual_requisitos_habilitantes_v3_29-09-2023.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74F6874-AB6A-46BB-8F6C-4BF9E59BB41A}"/>
</file>

<file path=docProps/app.xml><?xml version="1.0" encoding="utf-8"?>
<Properties xmlns="http://schemas.openxmlformats.org/officeDocument/2006/extended-properties" xmlns:vt="http://schemas.openxmlformats.org/officeDocument/2006/docPropsVTypes">
  <Template>Normal.dotm</Template>
  <TotalTime>18</TotalTime>
  <Pages>26</Pages>
  <Words>8835</Words>
  <Characters>50361</Characters>
  <Application>Microsoft Office Word</Application>
  <DocSecurity>0</DocSecurity>
  <Lines>419</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Anamaría Bonilla</cp:lastModifiedBy>
  <cp:revision>10</cp:revision>
  <cp:lastPrinted>2023-01-11T00:18:00Z</cp:lastPrinted>
  <dcterms:created xsi:type="dcterms:W3CDTF">2025-04-02T16:24:00Z</dcterms:created>
  <dcterms:modified xsi:type="dcterms:W3CDTF">2025-04-02T16:47:00Z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