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D40EE5" w:rsidRDefault="00771742" w:rsidP="00C23613">
      <w:pPr>
        <w:jc w:val="both"/>
        <w:rPr>
          <w:rFonts w:ascii="Arial" w:eastAsia="Calibri" w:hAnsi="Arial" w:cs="Arial"/>
          <w:sz w:val="22"/>
          <w:szCs w:val="22"/>
          <w:lang w:val="es-MX" w:eastAsia="en-US"/>
        </w:rPr>
      </w:pPr>
    </w:p>
    <w:p w14:paraId="767B393B" w14:textId="4EACFFBA" w:rsidR="00594C42" w:rsidRPr="00473175" w:rsidRDefault="00594C42" w:rsidP="00594C42">
      <w:pPr>
        <w:jc w:val="both"/>
        <w:textAlignment w:val="baseline"/>
        <w:rPr>
          <w:rFonts w:ascii="Arial" w:hAnsi="Arial" w:cs="Arial"/>
          <w:b/>
          <w:bCs/>
          <w:sz w:val="22"/>
          <w:szCs w:val="22"/>
          <w:lang w:eastAsia="es-CO"/>
        </w:rPr>
      </w:pPr>
      <w:r w:rsidRPr="00030166">
        <w:rPr>
          <w:rFonts w:ascii="Arial" w:hAnsi="Arial" w:cs="Arial"/>
          <w:b/>
          <w:bCs/>
          <w:sz w:val="22"/>
          <w:szCs w:val="22"/>
          <w:lang w:eastAsia="es-CO"/>
        </w:rPr>
        <w:t xml:space="preserve">INCENTIVO CONTRACTUAL – Licitación pública - Ley 1920 de 2018 – </w:t>
      </w:r>
      <w:r w:rsidR="00473175">
        <w:rPr>
          <w:rFonts w:ascii="Arial" w:hAnsi="Arial" w:cs="Arial"/>
          <w:b/>
          <w:bCs/>
          <w:sz w:val="22"/>
          <w:szCs w:val="22"/>
          <w:lang w:eastAsia="es-CO"/>
        </w:rPr>
        <w:t>A</w:t>
      </w:r>
      <w:r w:rsidRPr="00030166">
        <w:rPr>
          <w:rFonts w:ascii="Arial" w:hAnsi="Arial" w:cs="Arial"/>
          <w:b/>
          <w:bCs/>
          <w:sz w:val="22"/>
          <w:szCs w:val="22"/>
          <w:lang w:eastAsia="es-CO"/>
        </w:rPr>
        <w:t xml:space="preserve">rtículo 6 </w:t>
      </w:r>
      <w:r w:rsidR="00473175">
        <w:rPr>
          <w:rFonts w:ascii="Arial" w:hAnsi="Arial" w:cs="Arial"/>
          <w:b/>
          <w:bCs/>
          <w:sz w:val="22"/>
          <w:szCs w:val="22"/>
          <w:lang w:eastAsia="es-CO"/>
        </w:rPr>
        <w:t>–</w:t>
      </w:r>
      <w:r w:rsidRPr="00030166">
        <w:rPr>
          <w:rFonts w:ascii="Arial" w:hAnsi="Arial" w:cs="Arial"/>
          <w:b/>
          <w:bCs/>
          <w:sz w:val="22"/>
          <w:szCs w:val="22"/>
          <w:lang w:eastAsia="es-CO"/>
        </w:rPr>
        <w:t xml:space="preserve"> </w:t>
      </w:r>
      <w:r w:rsidR="00473175">
        <w:rPr>
          <w:rFonts w:ascii="Arial" w:eastAsia="Calibri" w:hAnsi="Arial" w:cs="Arial"/>
          <w:b/>
          <w:sz w:val="22"/>
          <w:szCs w:val="22"/>
          <w:lang w:val="es-ES_tradnl" w:eastAsia="en-US"/>
        </w:rPr>
        <w:t>E</w:t>
      </w:r>
      <w:r w:rsidRPr="00030166">
        <w:rPr>
          <w:rFonts w:ascii="Arial" w:eastAsia="Calibri" w:hAnsi="Arial" w:cs="Arial"/>
          <w:b/>
          <w:sz w:val="22"/>
          <w:szCs w:val="22"/>
          <w:lang w:val="es-ES_tradnl" w:eastAsia="en-US"/>
        </w:rPr>
        <w:t>mpresas de vigilancia y seguridad privada y/o las cooperativas especializadas de vigilancia y de seguridad privada</w:t>
      </w:r>
    </w:p>
    <w:p w14:paraId="2ABA19D7" w14:textId="3AF2BFB2" w:rsidR="00594C42" w:rsidRPr="00030166" w:rsidRDefault="00594C42" w:rsidP="00C23613">
      <w:pPr>
        <w:jc w:val="both"/>
        <w:rPr>
          <w:rFonts w:ascii="Arial" w:eastAsia="Calibri" w:hAnsi="Arial" w:cs="Arial"/>
          <w:b/>
          <w:bCs/>
          <w:sz w:val="22"/>
        </w:rPr>
      </w:pPr>
    </w:p>
    <w:p w14:paraId="552E7DD6" w14:textId="77777777" w:rsidR="00030166" w:rsidRPr="00030166" w:rsidRDefault="00030166" w:rsidP="00030166">
      <w:pPr>
        <w:jc w:val="both"/>
        <w:rPr>
          <w:rFonts w:ascii="Arial" w:eastAsia="Calibri" w:hAnsi="Arial" w:cs="Arial"/>
          <w:color w:val="000000"/>
          <w:sz w:val="20"/>
          <w:szCs w:val="20"/>
          <w:lang w:val="es-ES_tradnl" w:eastAsia="en-US"/>
        </w:rPr>
      </w:pPr>
      <w:r w:rsidRPr="00030166">
        <w:rPr>
          <w:rFonts w:ascii="Arial" w:eastAsia="Calibri" w:hAnsi="Arial" w:cs="Arial"/>
          <w:color w:val="000000"/>
          <w:sz w:val="20"/>
          <w:szCs w:val="20"/>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16B09870" w14:textId="77777777" w:rsidR="00030166" w:rsidRDefault="00030166" w:rsidP="00030166">
      <w:pPr>
        <w:jc w:val="both"/>
        <w:rPr>
          <w:rFonts w:ascii="Arial" w:eastAsia="Calibri" w:hAnsi="Arial" w:cs="Arial"/>
          <w:color w:val="000000"/>
          <w:sz w:val="20"/>
          <w:szCs w:val="20"/>
          <w:lang w:val="es-ES_tradnl" w:eastAsia="en-US"/>
        </w:rPr>
      </w:pPr>
    </w:p>
    <w:p w14:paraId="739E692F" w14:textId="0FD4C95F" w:rsidR="00030166" w:rsidRPr="00030166" w:rsidRDefault="00030166" w:rsidP="00030166">
      <w:pPr>
        <w:jc w:val="both"/>
        <w:rPr>
          <w:rFonts w:ascii="Arial" w:eastAsia="Calibri" w:hAnsi="Arial" w:cs="Arial"/>
          <w:color w:val="000000"/>
          <w:sz w:val="20"/>
          <w:szCs w:val="20"/>
          <w:lang w:val="es-ES_tradnl" w:eastAsia="en-US"/>
        </w:rPr>
      </w:pPr>
      <w:r w:rsidRPr="00030166">
        <w:rPr>
          <w:rFonts w:ascii="Arial" w:eastAsia="Calibri" w:hAnsi="Arial" w:cs="Arial"/>
          <w:color w:val="000000"/>
          <w:sz w:val="20"/>
          <w:szCs w:val="20"/>
          <w:lang w:val="es-ES_tradnl" w:eastAsia="en-US"/>
        </w:rPr>
        <w:t xml:space="preserve">En cuanto a su contenido, es importante señalar que, como dispone el artículo 1, esta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6E1039CD" w14:textId="77777777" w:rsidR="00030166" w:rsidRDefault="00030166" w:rsidP="00030166">
      <w:pPr>
        <w:jc w:val="both"/>
        <w:rPr>
          <w:rFonts w:ascii="Arial" w:eastAsia="Calibri" w:hAnsi="Arial" w:cs="Arial"/>
          <w:color w:val="000000"/>
          <w:sz w:val="20"/>
          <w:szCs w:val="20"/>
          <w:lang w:val="es-ES_tradnl" w:eastAsia="en-US"/>
        </w:rPr>
      </w:pPr>
    </w:p>
    <w:p w14:paraId="39334CAA" w14:textId="314B70AB" w:rsidR="00594C42" w:rsidRPr="00030166" w:rsidRDefault="00030166" w:rsidP="00030166">
      <w:pPr>
        <w:jc w:val="both"/>
        <w:rPr>
          <w:rFonts w:ascii="Arial" w:eastAsia="Calibri" w:hAnsi="Arial" w:cs="Arial"/>
          <w:sz w:val="20"/>
          <w:szCs w:val="20"/>
          <w:lang w:val="es-ES_tradnl" w:eastAsia="en-US"/>
        </w:rPr>
      </w:pPr>
      <w:r w:rsidRPr="00030166">
        <w:rPr>
          <w:rFonts w:ascii="Arial" w:eastAsia="Calibri" w:hAnsi="Arial" w:cs="Arial"/>
          <w:color w:val="000000"/>
          <w:sz w:val="20"/>
          <w:szCs w:val="20"/>
          <w:lang w:val="es-ES_tradnl" w:eastAsia="en-US"/>
        </w:rPr>
        <w:t>El artículo 6 de la ley creó un incentivo contractual para prestadores de servicios de vigilancia y seguridad privada basado en la vinculación de mujeres, personas mayores de 45 años o en condición de discapacidad. En el inciso primero, la norma dispone: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r w:rsidR="00594C42" w:rsidRPr="00030166">
        <w:rPr>
          <w:rFonts w:ascii="Arial" w:eastAsia="Calibri" w:hAnsi="Arial" w:cs="Arial"/>
          <w:sz w:val="20"/>
          <w:szCs w:val="20"/>
          <w:lang w:val="es-ES_tradnl" w:eastAsia="en-US"/>
        </w:rPr>
        <w:t>.</w:t>
      </w:r>
    </w:p>
    <w:p w14:paraId="058D22E3" w14:textId="24756B52" w:rsidR="00594C42" w:rsidRPr="00030166" w:rsidRDefault="00594C42" w:rsidP="00C23613">
      <w:pPr>
        <w:jc w:val="both"/>
        <w:rPr>
          <w:rFonts w:ascii="Arial" w:eastAsia="Calibri" w:hAnsi="Arial" w:cs="Arial"/>
          <w:b/>
          <w:bCs/>
          <w:sz w:val="22"/>
        </w:rPr>
      </w:pPr>
    </w:p>
    <w:p w14:paraId="55F504DB" w14:textId="43B76169" w:rsidR="00594C42" w:rsidRPr="00030166" w:rsidRDefault="00594C42" w:rsidP="00594C42">
      <w:pPr>
        <w:jc w:val="both"/>
        <w:textAlignment w:val="baseline"/>
        <w:rPr>
          <w:rFonts w:ascii="Arial" w:eastAsia="Calibri" w:hAnsi="Arial" w:cs="Arial"/>
          <w:b/>
          <w:sz w:val="22"/>
          <w:szCs w:val="22"/>
          <w:lang w:val="es-ES_tradnl" w:eastAsia="en-US"/>
        </w:rPr>
      </w:pPr>
      <w:r w:rsidRPr="00030166">
        <w:rPr>
          <w:rFonts w:ascii="Arial" w:hAnsi="Arial" w:cs="Arial"/>
          <w:b/>
          <w:bCs/>
          <w:sz w:val="22"/>
          <w:szCs w:val="22"/>
          <w:lang w:eastAsia="es-CO"/>
        </w:rPr>
        <w:t xml:space="preserve">DECRETO 1279 DE 2021 – </w:t>
      </w:r>
      <w:r w:rsidR="00473175">
        <w:rPr>
          <w:rFonts w:ascii="Arial" w:hAnsi="Arial" w:cs="Arial"/>
          <w:b/>
          <w:bCs/>
          <w:sz w:val="22"/>
          <w:szCs w:val="22"/>
          <w:lang w:eastAsia="es-CO"/>
        </w:rPr>
        <w:t>O</w:t>
      </w:r>
      <w:r w:rsidRPr="00030166">
        <w:rPr>
          <w:rFonts w:ascii="Arial" w:hAnsi="Arial" w:cs="Arial"/>
          <w:b/>
          <w:bCs/>
          <w:sz w:val="22"/>
          <w:szCs w:val="22"/>
          <w:lang w:eastAsia="es-CO"/>
        </w:rPr>
        <w:t xml:space="preserve">bjeto – </w:t>
      </w:r>
      <w:r w:rsidR="00473175">
        <w:rPr>
          <w:rFonts w:ascii="Arial" w:hAnsi="Arial" w:cs="Arial"/>
          <w:b/>
          <w:bCs/>
          <w:sz w:val="22"/>
          <w:szCs w:val="22"/>
          <w:lang w:eastAsia="es-CO"/>
        </w:rPr>
        <w:t>R</w:t>
      </w:r>
      <w:r w:rsidRPr="00030166">
        <w:rPr>
          <w:rFonts w:ascii="Arial" w:hAnsi="Arial" w:cs="Arial"/>
          <w:b/>
          <w:bCs/>
          <w:sz w:val="22"/>
          <w:szCs w:val="22"/>
          <w:lang w:eastAsia="es-CO"/>
        </w:rPr>
        <w:t xml:space="preserve">eglamentación de incentivo contractual – vigencia – </w:t>
      </w:r>
      <w:r w:rsidR="00473175">
        <w:rPr>
          <w:rFonts w:ascii="Arial" w:eastAsia="Calibri" w:hAnsi="Arial" w:cs="Arial"/>
          <w:b/>
          <w:sz w:val="22"/>
          <w:szCs w:val="22"/>
          <w:lang w:val="es-ES_tradnl" w:eastAsia="en-US"/>
        </w:rPr>
        <w:t>M</w:t>
      </w:r>
      <w:r w:rsidR="00164DF1" w:rsidRPr="00030166">
        <w:rPr>
          <w:rFonts w:ascii="Arial" w:eastAsia="Calibri" w:hAnsi="Arial" w:cs="Arial"/>
          <w:b/>
          <w:sz w:val="22"/>
          <w:szCs w:val="22"/>
          <w:lang w:val="es-ES_tradnl" w:eastAsia="en-US"/>
        </w:rPr>
        <w:t xml:space="preserve">ujeres </w:t>
      </w:r>
      <w:r w:rsidR="00164DF1" w:rsidRPr="00030166">
        <w:rPr>
          <w:rFonts w:ascii="Arial" w:hAnsi="Arial" w:cs="Arial"/>
          <w:b/>
          <w:bCs/>
          <w:sz w:val="22"/>
          <w:szCs w:val="22"/>
          <w:lang w:eastAsia="es-CO"/>
        </w:rPr>
        <w:t>–</w:t>
      </w:r>
      <w:r w:rsidR="00164DF1" w:rsidRPr="00030166">
        <w:rPr>
          <w:rFonts w:ascii="Arial" w:eastAsia="Calibri" w:hAnsi="Arial" w:cs="Arial"/>
          <w:b/>
          <w:sz w:val="22"/>
          <w:szCs w:val="22"/>
          <w:lang w:val="es-ES_tradnl" w:eastAsia="en-US"/>
        </w:rPr>
        <w:t xml:space="preserve"> </w:t>
      </w:r>
      <w:r w:rsidR="00473175">
        <w:rPr>
          <w:rFonts w:ascii="Arial" w:eastAsia="Calibri" w:hAnsi="Arial" w:cs="Arial"/>
          <w:b/>
          <w:sz w:val="22"/>
          <w:szCs w:val="22"/>
          <w:lang w:val="es-ES_tradnl" w:eastAsia="en-US"/>
        </w:rPr>
        <w:t>P</w:t>
      </w:r>
      <w:r w:rsidRPr="00030166">
        <w:rPr>
          <w:rFonts w:ascii="Arial" w:eastAsia="Calibri" w:hAnsi="Arial" w:cs="Arial"/>
          <w:b/>
          <w:sz w:val="22"/>
          <w:szCs w:val="22"/>
          <w:lang w:val="es-ES_tradnl" w:eastAsia="en-US"/>
        </w:rPr>
        <w:t xml:space="preserve">ersonas con discapacidad </w:t>
      </w:r>
      <w:r w:rsidR="00164DF1" w:rsidRPr="00030166">
        <w:rPr>
          <w:rFonts w:ascii="Arial" w:hAnsi="Arial" w:cs="Arial"/>
          <w:b/>
          <w:bCs/>
          <w:sz w:val="22"/>
          <w:szCs w:val="22"/>
          <w:lang w:eastAsia="es-CO"/>
        </w:rPr>
        <w:t>–</w:t>
      </w:r>
      <w:r w:rsidRPr="00030166">
        <w:rPr>
          <w:rFonts w:ascii="Arial" w:eastAsia="Calibri" w:hAnsi="Arial" w:cs="Arial"/>
          <w:b/>
          <w:sz w:val="22"/>
          <w:szCs w:val="22"/>
          <w:lang w:val="es-ES_tradnl" w:eastAsia="en-US"/>
        </w:rPr>
        <w:t xml:space="preserve"> </w:t>
      </w:r>
      <w:r w:rsidR="00473175">
        <w:rPr>
          <w:rFonts w:ascii="Arial" w:eastAsia="Calibri" w:hAnsi="Arial" w:cs="Arial"/>
          <w:b/>
          <w:sz w:val="22"/>
          <w:szCs w:val="22"/>
          <w:lang w:val="es-ES_tradnl" w:eastAsia="en-US"/>
        </w:rPr>
        <w:t>P</w:t>
      </w:r>
      <w:r w:rsidRPr="00030166">
        <w:rPr>
          <w:rFonts w:ascii="Arial" w:eastAsia="Calibri" w:hAnsi="Arial" w:cs="Arial"/>
          <w:b/>
          <w:sz w:val="22"/>
          <w:szCs w:val="22"/>
          <w:lang w:val="es-ES_tradnl" w:eastAsia="en-US"/>
        </w:rPr>
        <w:t>ersonas mayores de 45 años</w:t>
      </w:r>
    </w:p>
    <w:p w14:paraId="47A2FFC8" w14:textId="77777777" w:rsidR="00594C42" w:rsidRPr="00030166" w:rsidRDefault="00594C42" w:rsidP="0087547A">
      <w:pPr>
        <w:jc w:val="both"/>
        <w:rPr>
          <w:rFonts w:ascii="Arial" w:eastAsia="Calibri" w:hAnsi="Arial" w:cs="Arial"/>
          <w:b/>
          <w:bCs/>
          <w:sz w:val="20"/>
          <w:szCs w:val="20"/>
        </w:rPr>
      </w:pPr>
    </w:p>
    <w:p w14:paraId="6672DBCA" w14:textId="33ACB3E2" w:rsidR="00C7637E" w:rsidRPr="00030166" w:rsidRDefault="00030166" w:rsidP="00030166">
      <w:pPr>
        <w:tabs>
          <w:tab w:val="left" w:pos="709"/>
        </w:tabs>
        <w:jc w:val="both"/>
        <w:rPr>
          <w:rFonts w:ascii="Arial" w:eastAsia="Calibri" w:hAnsi="Arial" w:cs="Arial"/>
          <w:color w:val="000000"/>
          <w:sz w:val="20"/>
          <w:szCs w:val="20"/>
          <w:lang w:val="es-ES_tradnl" w:eastAsia="en-US"/>
        </w:rPr>
      </w:pPr>
      <w:r w:rsidRPr="00030166">
        <w:rPr>
          <w:rFonts w:ascii="Arial" w:eastAsia="Calibri" w:hAnsi="Arial" w:cs="Arial"/>
          <w:sz w:val="20"/>
          <w:szCs w:val="20"/>
          <w:lang w:val="es-ES_tradnl" w:eastAsia="en-US"/>
        </w:rPr>
        <w:t xml:space="preserve">[…] </w:t>
      </w:r>
      <w:r w:rsidR="00C7637E" w:rsidRPr="00030166">
        <w:rPr>
          <w:rFonts w:ascii="Arial" w:eastAsia="Calibri" w:hAnsi="Arial" w:cs="Arial"/>
          <w:color w:val="000000"/>
          <w:sz w:val="20"/>
          <w:szCs w:val="20"/>
          <w:lang w:val="es-ES_tradnl" w:eastAsia="en-US"/>
        </w:rPr>
        <w:t>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w:t>
      </w:r>
    </w:p>
    <w:p w14:paraId="5F66B783" w14:textId="6B0F6F94" w:rsidR="00C7637E" w:rsidRPr="00030166" w:rsidRDefault="00030166" w:rsidP="00030166">
      <w:pPr>
        <w:shd w:val="clear" w:color="auto" w:fill="FFFFFF"/>
        <w:ind w:left="709" w:right="760"/>
        <w:jc w:val="both"/>
        <w:rPr>
          <w:rFonts w:ascii="Arial" w:eastAsia="Calibri" w:hAnsi="Arial" w:cs="Arial"/>
          <w:color w:val="000000"/>
          <w:sz w:val="20"/>
          <w:szCs w:val="20"/>
          <w:lang w:val="es-ES_tradnl" w:eastAsia="en-US"/>
        </w:rPr>
      </w:pPr>
      <w:r w:rsidRPr="00030166">
        <w:rPr>
          <w:rFonts w:ascii="Arial" w:eastAsia="Calibri" w:hAnsi="Arial" w:cs="Arial"/>
          <w:sz w:val="20"/>
          <w:szCs w:val="20"/>
          <w:lang w:val="es-ES_tradnl" w:eastAsia="en-US"/>
        </w:rPr>
        <w:t>[…]</w:t>
      </w:r>
    </w:p>
    <w:p w14:paraId="029B0259" w14:textId="77777777" w:rsidR="00C7637E" w:rsidRPr="00030166" w:rsidRDefault="00C7637E" w:rsidP="00030166">
      <w:pPr>
        <w:shd w:val="clear" w:color="auto" w:fill="FFFFFF"/>
        <w:ind w:right="51"/>
        <w:jc w:val="both"/>
        <w:rPr>
          <w:rFonts w:ascii="Arial" w:eastAsia="Calibri" w:hAnsi="Arial" w:cs="Arial"/>
          <w:color w:val="000000"/>
          <w:sz w:val="20"/>
          <w:szCs w:val="20"/>
          <w:lang w:val="es-ES_tradnl" w:eastAsia="en-US"/>
        </w:rPr>
      </w:pPr>
      <w:r w:rsidRPr="00030166">
        <w:rPr>
          <w:rFonts w:ascii="Arial" w:eastAsia="Calibri" w:hAnsi="Arial" w:cs="Arial"/>
          <w:color w:val="000000"/>
          <w:sz w:val="20"/>
          <w:szCs w:val="20"/>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14:paraId="0FB5B713" w14:textId="77777777" w:rsidR="00C7637E" w:rsidRPr="00030166" w:rsidRDefault="00C7637E" w:rsidP="00030166">
      <w:pPr>
        <w:shd w:val="clear" w:color="auto" w:fill="FFFFFF"/>
        <w:ind w:right="51"/>
        <w:jc w:val="both"/>
        <w:rPr>
          <w:rFonts w:ascii="Arial" w:eastAsia="Calibri" w:hAnsi="Arial" w:cs="Arial"/>
          <w:bCs/>
          <w:color w:val="000000"/>
          <w:sz w:val="20"/>
          <w:szCs w:val="20"/>
          <w:lang w:val="es-ES_tradnl" w:eastAsia="en-US"/>
        </w:rPr>
      </w:pPr>
      <w:r w:rsidRPr="00030166">
        <w:rPr>
          <w:rFonts w:ascii="Arial" w:eastAsia="Calibri" w:hAnsi="Arial" w:cs="Arial"/>
          <w:color w:val="000000"/>
          <w:sz w:val="20"/>
          <w:szCs w:val="20"/>
          <w:lang w:val="es-ES_tradnl" w:eastAsia="en-US"/>
        </w:rPr>
        <w:lastRenderedPageBreak/>
        <w:t xml:space="preserve">En tal sentido, el Congreso de la República dispuso la expedición de un decreto reglamentario para detallar el contenido del artículo 6 de la Ley 1920 de 2018, cuya expedición debió darse durante los 6 meses siguientes a la expedición de la ley. No obstante, el Gobierno Nacional expidió la reglamentación con posterioridad, pues el Decreto 1279 de 2021 inició su vigencia desde su publicación el 13 de octubre del año en curso. Por ello, mientras estuvo ausente el referido decreto existió una </w:t>
      </w:r>
      <w:r w:rsidRPr="00030166">
        <w:rPr>
          <w:rFonts w:ascii="Arial" w:eastAsia="Calibri" w:hAnsi="Arial" w:cs="Arial"/>
          <w:i/>
          <w:iCs/>
          <w:color w:val="000000"/>
          <w:sz w:val="20"/>
          <w:szCs w:val="20"/>
          <w:lang w:val="es-ES_tradnl" w:eastAsia="en-US"/>
        </w:rPr>
        <w:t>laguna técnica</w:t>
      </w:r>
      <w:r w:rsidRPr="00030166">
        <w:rPr>
          <w:rFonts w:ascii="Arial" w:eastAsia="Calibri" w:hAnsi="Arial" w:cs="Arial"/>
          <w:color w:val="000000"/>
          <w:sz w:val="20"/>
          <w:szCs w:val="20"/>
          <w:lang w:val="es-ES_tradnl" w:eastAsia="en-US"/>
        </w:rPr>
        <w:t xml:space="preserve"> que impedía aplicar el incentivo previsto en la ley</w:t>
      </w:r>
      <w:r w:rsidRPr="00030166">
        <w:rPr>
          <w:rFonts w:ascii="Arial" w:eastAsia="Calibri" w:hAnsi="Arial" w:cs="Arial"/>
          <w:bCs/>
          <w:color w:val="000000"/>
          <w:sz w:val="20"/>
          <w:szCs w:val="20"/>
          <w:lang w:val="es-ES_tradnl" w:eastAsia="en-US"/>
        </w:rPr>
        <w:t xml:space="preserve">. </w:t>
      </w:r>
    </w:p>
    <w:p w14:paraId="4FE292F8" w14:textId="77777777" w:rsidR="00594C42" w:rsidRPr="00030166" w:rsidRDefault="00594C42" w:rsidP="00030166">
      <w:pPr>
        <w:shd w:val="clear" w:color="auto" w:fill="FFFFFF"/>
        <w:ind w:right="51"/>
        <w:jc w:val="both"/>
        <w:rPr>
          <w:rFonts w:ascii="Arial" w:eastAsia="Calibri" w:hAnsi="Arial" w:cs="Arial"/>
          <w:bCs/>
          <w:sz w:val="20"/>
          <w:szCs w:val="20"/>
          <w:lang w:val="es-ES_tradnl" w:eastAsia="en-US"/>
        </w:rPr>
      </w:pPr>
    </w:p>
    <w:p w14:paraId="25080018" w14:textId="77777777" w:rsidR="00164DF1" w:rsidRPr="00030166" w:rsidRDefault="00594C42" w:rsidP="00030166">
      <w:pPr>
        <w:shd w:val="clear" w:color="auto" w:fill="FFFFFF"/>
        <w:ind w:right="51"/>
        <w:jc w:val="both"/>
        <w:rPr>
          <w:rFonts w:ascii="Arial" w:eastAsia="Calibri" w:hAnsi="Arial" w:cs="Arial"/>
          <w:bCs/>
          <w:sz w:val="20"/>
          <w:szCs w:val="20"/>
          <w:lang w:val="es-ES_tradnl" w:eastAsia="en-US"/>
        </w:rPr>
      </w:pPr>
      <w:r w:rsidRPr="00030166">
        <w:rPr>
          <w:rFonts w:ascii="Arial" w:eastAsia="Calibri" w:hAnsi="Arial" w:cs="Arial"/>
          <w:bCs/>
          <w:sz w:val="20"/>
          <w:szCs w:val="20"/>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éstos proveedores acrediten que dentro de su personal operativo cuentan con mujeres, personas con discapacidad y personas mayores de 45 años vinculadas con todas las garantías que establece la ley.</w:t>
      </w:r>
    </w:p>
    <w:p w14:paraId="728DD9B3" w14:textId="77777777" w:rsidR="00164DF1" w:rsidRPr="00030166" w:rsidRDefault="00164DF1" w:rsidP="0087547A">
      <w:pPr>
        <w:shd w:val="clear" w:color="auto" w:fill="FFFFFF"/>
        <w:ind w:right="51"/>
        <w:jc w:val="both"/>
        <w:rPr>
          <w:rFonts w:ascii="Arial" w:eastAsia="Calibri" w:hAnsi="Arial" w:cs="Arial"/>
          <w:bCs/>
          <w:sz w:val="20"/>
          <w:szCs w:val="20"/>
          <w:lang w:val="es-ES_tradnl" w:eastAsia="en-US"/>
        </w:rPr>
      </w:pPr>
    </w:p>
    <w:p w14:paraId="25EA1706" w14:textId="55E7AA69" w:rsidR="00164DF1" w:rsidRPr="00030166" w:rsidRDefault="00164DF1" w:rsidP="0087547A">
      <w:pPr>
        <w:shd w:val="clear" w:color="auto" w:fill="FFFFFF"/>
        <w:ind w:right="51"/>
        <w:jc w:val="both"/>
        <w:rPr>
          <w:rFonts w:ascii="Arial" w:hAnsi="Arial" w:cs="Arial"/>
          <w:b/>
          <w:bCs/>
          <w:sz w:val="22"/>
          <w:szCs w:val="22"/>
          <w:shd w:val="clear" w:color="auto" w:fill="FFFFFF"/>
        </w:rPr>
      </w:pPr>
      <w:r w:rsidRPr="00030166">
        <w:rPr>
          <w:rFonts w:ascii="Arial" w:hAnsi="Arial" w:cs="Arial"/>
          <w:b/>
          <w:bCs/>
          <w:sz w:val="22"/>
          <w:szCs w:val="22"/>
          <w:shd w:val="clear" w:color="auto" w:fill="FFFFFF"/>
        </w:rPr>
        <w:t xml:space="preserve">INCENTIVO CONTRACTUAL - Puntaje adicional – Licitación pública - </w:t>
      </w:r>
      <w:r w:rsidR="001D4BC5">
        <w:rPr>
          <w:rFonts w:ascii="Arial" w:hAnsi="Arial" w:cs="Arial"/>
          <w:b/>
          <w:bCs/>
          <w:sz w:val="22"/>
          <w:szCs w:val="22"/>
          <w:shd w:val="clear" w:color="auto" w:fill="FFFFFF"/>
        </w:rPr>
        <w:t>E</w:t>
      </w:r>
      <w:r w:rsidRPr="00030166">
        <w:rPr>
          <w:rFonts w:ascii="Arial" w:hAnsi="Arial" w:cs="Arial"/>
          <w:b/>
          <w:bCs/>
          <w:sz w:val="22"/>
          <w:szCs w:val="22"/>
          <w:shd w:val="clear" w:color="auto" w:fill="FFFFFF"/>
        </w:rPr>
        <w:t xml:space="preserve">mpresas de vigilancia y seguridad privada o cooperativas de vigilancia y seguridad privada – </w:t>
      </w:r>
      <w:r w:rsidR="001D4BC5">
        <w:rPr>
          <w:rFonts w:ascii="Arial" w:hAnsi="Arial" w:cs="Arial"/>
          <w:b/>
          <w:bCs/>
          <w:sz w:val="22"/>
          <w:szCs w:val="22"/>
          <w:shd w:val="clear" w:color="auto" w:fill="FFFFFF"/>
        </w:rPr>
        <w:t>C</w:t>
      </w:r>
      <w:r w:rsidRPr="00030166">
        <w:rPr>
          <w:rFonts w:ascii="Arial" w:hAnsi="Arial" w:cs="Arial"/>
          <w:b/>
          <w:bCs/>
          <w:sz w:val="22"/>
          <w:szCs w:val="22"/>
          <w:shd w:val="clear" w:color="auto" w:fill="FFFFFF"/>
        </w:rPr>
        <w:t xml:space="preserve">riterios </w:t>
      </w:r>
    </w:p>
    <w:p w14:paraId="2C40C1B7" w14:textId="2E11EA15" w:rsidR="00164DF1" w:rsidRPr="00030166" w:rsidRDefault="00164DF1" w:rsidP="0087547A">
      <w:pPr>
        <w:shd w:val="clear" w:color="auto" w:fill="FFFFFF"/>
        <w:ind w:right="51"/>
        <w:jc w:val="both"/>
        <w:rPr>
          <w:rFonts w:ascii="Arial" w:hAnsi="Arial" w:cs="Arial"/>
          <w:b/>
          <w:bCs/>
          <w:sz w:val="22"/>
          <w:szCs w:val="22"/>
          <w:shd w:val="clear" w:color="auto" w:fill="FFFFFF"/>
        </w:rPr>
      </w:pPr>
    </w:p>
    <w:p w14:paraId="2FD65979" w14:textId="77777777" w:rsidR="00C7637E" w:rsidRPr="00030166" w:rsidRDefault="00C7637E" w:rsidP="00030166">
      <w:pPr>
        <w:shd w:val="clear" w:color="auto" w:fill="FFFFFF"/>
        <w:ind w:right="51"/>
        <w:jc w:val="both"/>
        <w:rPr>
          <w:rFonts w:ascii="Arial" w:hAnsi="Arial" w:cs="Arial"/>
          <w:bCs/>
          <w:sz w:val="20"/>
          <w:szCs w:val="20"/>
          <w:shd w:val="clear" w:color="auto" w:fill="FFFFFF"/>
        </w:rPr>
      </w:pPr>
      <w:r w:rsidRPr="00030166">
        <w:rPr>
          <w:rFonts w:ascii="Arial" w:hAnsi="Arial" w:cs="Arial"/>
          <w:sz w:val="20"/>
          <w:szCs w:val="20"/>
          <w:shd w:val="clear" w:color="auto" w:fill="FFFFFF"/>
        </w:rPr>
        <w:t>En este sentido, el artículo</w:t>
      </w:r>
      <w:r w:rsidRPr="00030166">
        <w:rPr>
          <w:rFonts w:ascii="Arial" w:hAnsi="Arial" w:cs="Arial"/>
          <w:bCs/>
          <w:sz w:val="20"/>
          <w:szCs w:val="20"/>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14:paraId="0F571115" w14:textId="77777777" w:rsidR="00C7637E" w:rsidRDefault="00C7637E" w:rsidP="00C7637E">
      <w:pPr>
        <w:pStyle w:val="NormalWeb"/>
        <w:shd w:val="clear" w:color="auto" w:fill="FFFFFF"/>
        <w:spacing w:before="0" w:beforeAutospacing="0" w:after="0" w:afterAutospacing="0"/>
        <w:jc w:val="both"/>
        <w:rPr>
          <w:rFonts w:ascii="Arial" w:hAnsi="Arial" w:cs="Arial"/>
          <w:sz w:val="20"/>
          <w:szCs w:val="20"/>
        </w:rPr>
      </w:pPr>
    </w:p>
    <w:p w14:paraId="4D3343D5" w14:textId="27D41C86"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rPr>
      </w:pPr>
      <w:r w:rsidRPr="00030166">
        <w:rPr>
          <w:rFonts w:ascii="Arial" w:hAnsi="Arial" w:cs="Arial"/>
          <w:sz w:val="20"/>
          <w:szCs w:val="20"/>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030166">
        <w:rPr>
          <w:rFonts w:ascii="Arial" w:hAnsi="Arial" w:cs="Arial"/>
          <w:i/>
          <w:iCs/>
          <w:sz w:val="20"/>
          <w:szCs w:val="20"/>
        </w:rPr>
        <w:t>porcentaje de mujeres vinculadas</w:t>
      </w:r>
      <w:r w:rsidRPr="00030166">
        <w:rPr>
          <w:rFonts w:ascii="Arial" w:hAnsi="Arial" w:cs="Arial"/>
          <w:sz w:val="20"/>
          <w:szCs w:val="20"/>
        </w:rPr>
        <w:t xml:space="preserve"> dentro de su personal operativo. A los demás proponentes se les otorgará un puntaje proporcional de acuerdo con la siguiente fórmula: Puntaje = 0,5 % de los puntos (Porcentaje (%) acreditado de mujeres del proponente)</w:t>
      </w:r>
      <w:r w:rsidRPr="00030166">
        <w:rPr>
          <w:rFonts w:ascii="Arial" w:hAnsi="Arial" w:cs="Arial"/>
          <w:sz w:val="20"/>
          <w:szCs w:val="20"/>
          <w:lang w:eastAsia="en-US"/>
        </w:rPr>
        <w:t xml:space="preserve"> </w:t>
      </w:r>
      <w:r w:rsidRPr="00030166">
        <w:rPr>
          <w:rFonts w:ascii="Arial" w:hAnsi="Arial" w:cs="Arial"/>
          <w:sz w:val="20"/>
          <w:szCs w:val="20"/>
        </w:rPr>
        <w:t xml:space="preserve">Mayor porcentaje (%) de mujeres acreditado. b) El cero punto cinco por ciento (0,5%) se le otorga al proponente o los proponentes que acrediten el mayor </w:t>
      </w:r>
      <w:r w:rsidRPr="00030166">
        <w:rPr>
          <w:rFonts w:ascii="Arial" w:hAnsi="Arial" w:cs="Arial"/>
          <w:i/>
          <w:iCs/>
          <w:sz w:val="20"/>
          <w:szCs w:val="20"/>
        </w:rPr>
        <w:t>número de mujeres vinculadas</w:t>
      </w:r>
      <w:r w:rsidRPr="00030166">
        <w:rPr>
          <w:rFonts w:ascii="Arial" w:hAnsi="Arial" w:cs="Arial"/>
          <w:sz w:val="20"/>
          <w:szCs w:val="20"/>
        </w:rPr>
        <w:t xml:space="preserve"> dentro de su personal operativo. A los demás proponentes se les brinda un puntaje proporcional de acuerdo con la siguiente fórmula:</w:t>
      </w:r>
      <w:r w:rsidRPr="00030166">
        <w:rPr>
          <w:rFonts w:ascii="Arial" w:hAnsi="Arial" w:cs="Arial"/>
          <w:sz w:val="20"/>
          <w:szCs w:val="20"/>
          <w:lang w:eastAsia="en-US"/>
        </w:rPr>
        <w:t xml:space="preserve"> </w:t>
      </w:r>
      <w:r w:rsidRPr="00030166">
        <w:rPr>
          <w:rFonts w:ascii="Arial" w:hAnsi="Arial" w:cs="Arial"/>
          <w:sz w:val="20"/>
          <w:szCs w:val="20"/>
        </w:rPr>
        <w:t>Puntaje = 0,5 % de los puntos (Numero (#) acreditado de mujeres del proponente)</w:t>
      </w:r>
      <w:r w:rsidRPr="00030166">
        <w:rPr>
          <w:rFonts w:ascii="Arial" w:hAnsi="Arial" w:cs="Arial"/>
          <w:sz w:val="20"/>
          <w:szCs w:val="20"/>
          <w:lang w:eastAsia="en-US"/>
        </w:rPr>
        <w:t xml:space="preserve"> </w:t>
      </w:r>
      <w:r w:rsidRPr="00030166">
        <w:rPr>
          <w:rFonts w:ascii="Arial" w:hAnsi="Arial" w:cs="Arial"/>
          <w:sz w:val="20"/>
          <w:szCs w:val="20"/>
        </w:rPr>
        <w:t>Mayor número (#) de mujeres acreditado.</w:t>
      </w:r>
    </w:p>
    <w:p w14:paraId="4B5F7213" w14:textId="77777777" w:rsidR="00C7637E" w:rsidRDefault="00C7637E" w:rsidP="00C7637E">
      <w:pPr>
        <w:pStyle w:val="NormalWeb"/>
        <w:shd w:val="clear" w:color="auto" w:fill="FFFFFF"/>
        <w:spacing w:before="0" w:beforeAutospacing="0" w:after="0" w:afterAutospacing="0"/>
        <w:jc w:val="both"/>
        <w:rPr>
          <w:rFonts w:ascii="Arial" w:hAnsi="Arial" w:cs="Arial"/>
          <w:sz w:val="20"/>
          <w:szCs w:val="20"/>
        </w:rPr>
      </w:pPr>
    </w:p>
    <w:p w14:paraId="42BE2A28" w14:textId="1A370249"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lang w:eastAsia="en-US"/>
        </w:rPr>
      </w:pPr>
      <w:r w:rsidRPr="00030166">
        <w:rPr>
          <w:rFonts w:ascii="Arial" w:hAnsi="Arial" w:cs="Arial"/>
          <w:sz w:val="20"/>
          <w:szCs w:val="20"/>
        </w:rPr>
        <w:t xml:space="preserve">ii)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030166">
        <w:rPr>
          <w:rFonts w:ascii="Arial" w:hAnsi="Arial" w:cs="Arial"/>
          <w:i/>
          <w:iCs/>
          <w:sz w:val="20"/>
          <w:szCs w:val="20"/>
        </w:rPr>
        <w:t>porcentaje de personas con discapacidad vinculadas</w:t>
      </w:r>
      <w:r w:rsidRPr="00030166">
        <w:rPr>
          <w:rFonts w:ascii="Arial" w:hAnsi="Arial" w:cs="Arial"/>
          <w:sz w:val="20"/>
          <w:szCs w:val="20"/>
        </w:rPr>
        <w:t xml:space="preserve"> dentro de su personal operativo. A los demás proponentes se les otorga un puntaje proporcional de acuerdo con la siguiente fórmula:</w:t>
      </w:r>
      <w:r w:rsidRPr="00030166">
        <w:rPr>
          <w:rFonts w:ascii="Arial" w:hAnsi="Arial" w:cs="Arial"/>
          <w:sz w:val="20"/>
          <w:szCs w:val="20"/>
          <w:lang w:eastAsia="en-US"/>
        </w:rPr>
        <w:t xml:space="preserve"> </w:t>
      </w:r>
      <w:r w:rsidRPr="00030166">
        <w:rPr>
          <w:rFonts w:ascii="Arial" w:hAnsi="Arial" w:cs="Arial"/>
          <w:sz w:val="20"/>
          <w:szCs w:val="20"/>
        </w:rPr>
        <w:t>Puntaje = 0,5 % de los puntos (Porcentaje (%) acreditado de personas con discapacidad del proponente)</w:t>
      </w:r>
      <w:r w:rsidRPr="00030166">
        <w:rPr>
          <w:rFonts w:ascii="Arial" w:hAnsi="Arial" w:cs="Arial"/>
          <w:sz w:val="20"/>
          <w:szCs w:val="20"/>
          <w:lang w:eastAsia="en-US"/>
        </w:rPr>
        <w:t xml:space="preserve"> </w:t>
      </w:r>
      <w:r w:rsidRPr="00030166">
        <w:rPr>
          <w:rFonts w:ascii="Arial" w:hAnsi="Arial" w:cs="Arial"/>
          <w:sz w:val="20"/>
          <w:szCs w:val="20"/>
        </w:rPr>
        <w:t>Mayor porcentaje (%) de personas con discapacidad acreditado</w:t>
      </w:r>
      <w:r w:rsidRPr="00030166">
        <w:rPr>
          <w:rFonts w:ascii="Arial" w:hAnsi="Arial" w:cs="Arial"/>
          <w:sz w:val="20"/>
          <w:szCs w:val="20"/>
          <w:lang w:eastAsia="en-US"/>
        </w:rPr>
        <w:t>. b)</w:t>
      </w:r>
      <w:r w:rsidRPr="00030166">
        <w:rPr>
          <w:rFonts w:ascii="Arial" w:hAnsi="Arial" w:cs="Arial"/>
          <w:sz w:val="20"/>
          <w:szCs w:val="20"/>
        </w:rPr>
        <w:t xml:space="preserve"> El cero punto cinco por ciento (0,5%) se brinda al proponente o proponentes que acrediten mayor </w:t>
      </w:r>
      <w:r w:rsidRPr="00030166">
        <w:rPr>
          <w:rFonts w:ascii="Arial" w:hAnsi="Arial" w:cs="Arial"/>
          <w:i/>
          <w:iCs/>
          <w:sz w:val="20"/>
          <w:szCs w:val="20"/>
        </w:rPr>
        <w:t>número de personas con discapacidad vinculadas</w:t>
      </w:r>
      <w:r w:rsidRPr="00030166">
        <w:rPr>
          <w:rFonts w:ascii="Arial" w:hAnsi="Arial" w:cs="Arial"/>
          <w:sz w:val="20"/>
          <w:szCs w:val="20"/>
        </w:rPr>
        <w:t xml:space="preserve"> dentro de su personal operativo. A los demás proponentes se les otorga un puntaje proporcional de acuerdo con la siguiente fórmula:</w:t>
      </w:r>
      <w:r w:rsidRPr="00030166">
        <w:rPr>
          <w:rFonts w:ascii="Arial" w:hAnsi="Arial" w:cs="Arial"/>
          <w:sz w:val="20"/>
          <w:szCs w:val="20"/>
          <w:lang w:eastAsia="en-US"/>
        </w:rPr>
        <w:t xml:space="preserve"> </w:t>
      </w:r>
      <w:r w:rsidRPr="00030166">
        <w:rPr>
          <w:rFonts w:ascii="Arial" w:hAnsi="Arial" w:cs="Arial"/>
          <w:sz w:val="20"/>
          <w:szCs w:val="20"/>
        </w:rPr>
        <w:t>Puntaje = 0,5 % de los puntos (Numero (#) acreditado de personas con discapacidad del proponente)</w:t>
      </w:r>
      <w:r w:rsidRPr="00030166">
        <w:rPr>
          <w:rFonts w:ascii="Arial" w:hAnsi="Arial" w:cs="Arial"/>
          <w:sz w:val="20"/>
          <w:szCs w:val="20"/>
          <w:lang w:eastAsia="en-US"/>
        </w:rPr>
        <w:t xml:space="preserve"> </w:t>
      </w:r>
      <w:r w:rsidRPr="00030166">
        <w:rPr>
          <w:rFonts w:ascii="Arial" w:hAnsi="Arial" w:cs="Arial"/>
          <w:sz w:val="20"/>
          <w:szCs w:val="20"/>
        </w:rPr>
        <w:t xml:space="preserve">Mayor número (#) de personas con discapacidad acreditado. </w:t>
      </w:r>
    </w:p>
    <w:p w14:paraId="7A1277C8" w14:textId="77777777" w:rsidR="00C7637E" w:rsidRDefault="00C7637E" w:rsidP="00C7637E">
      <w:pPr>
        <w:pStyle w:val="NormalWeb"/>
        <w:shd w:val="clear" w:color="auto" w:fill="FFFFFF"/>
        <w:spacing w:before="0" w:beforeAutospacing="0" w:after="0" w:afterAutospacing="0"/>
        <w:jc w:val="both"/>
        <w:rPr>
          <w:rFonts w:ascii="Arial" w:hAnsi="Arial" w:cs="Arial"/>
          <w:sz w:val="20"/>
          <w:szCs w:val="20"/>
        </w:rPr>
      </w:pPr>
    </w:p>
    <w:p w14:paraId="146409F7" w14:textId="27A82EA7"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rPr>
      </w:pPr>
      <w:r w:rsidRPr="00030166">
        <w:rPr>
          <w:rFonts w:ascii="Arial" w:hAnsi="Arial" w:cs="Arial"/>
          <w:sz w:val="20"/>
          <w:szCs w:val="20"/>
        </w:rPr>
        <w:lastRenderedPageBreak/>
        <w:t xml:space="preserve">iii)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030166">
        <w:rPr>
          <w:rFonts w:ascii="Arial" w:hAnsi="Arial" w:cs="Arial"/>
          <w:i/>
          <w:iCs/>
          <w:sz w:val="20"/>
          <w:szCs w:val="20"/>
        </w:rPr>
        <w:t>porcentaje de personas mayores de 45 años vinculadas</w:t>
      </w:r>
      <w:r w:rsidRPr="00030166">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mayores de 45 años del proponente) Mayor porcentaje (%) de personas mayores de 45 años acreditado. b)  El cero punto cinco por ciento (0,5%) se otorga al proponente o proponentes que acrediten mayor </w:t>
      </w:r>
      <w:r w:rsidRPr="00030166">
        <w:rPr>
          <w:rFonts w:ascii="Arial" w:hAnsi="Arial" w:cs="Arial"/>
          <w:i/>
          <w:iCs/>
          <w:sz w:val="20"/>
          <w:szCs w:val="20"/>
        </w:rPr>
        <w:t>número de personas mayores de 45 años vinculadas</w:t>
      </w:r>
      <w:r w:rsidRPr="00030166">
        <w:rPr>
          <w:rFonts w:ascii="Arial" w:hAnsi="Arial" w:cs="Arial"/>
          <w:sz w:val="20"/>
          <w:szCs w:val="20"/>
        </w:rPr>
        <w:t xml:space="preserve"> dentro de su personal operativo. A los demás proponentes se les brinda un puntaje proporcional de acuerdo con la siguiente fórmula: Puntaje = 0,5 % de los puntos (Numero (#) acreditado de personas mayores de 45 años del proponente) Mayor número (#) de personas mayores de 45 años acreditado.</w:t>
      </w:r>
    </w:p>
    <w:p w14:paraId="303B4A1A" w14:textId="3A9AC42F" w:rsidR="00164DF1" w:rsidRPr="00030166" w:rsidRDefault="00164DF1" w:rsidP="0087547A">
      <w:pPr>
        <w:shd w:val="clear" w:color="auto" w:fill="FFFFFF"/>
        <w:ind w:right="51"/>
        <w:jc w:val="both"/>
        <w:rPr>
          <w:rFonts w:ascii="Arial" w:hAnsi="Arial" w:cs="Arial"/>
          <w:b/>
          <w:bCs/>
          <w:sz w:val="22"/>
          <w:szCs w:val="22"/>
          <w:shd w:val="clear" w:color="auto" w:fill="FFFFFF"/>
        </w:rPr>
      </w:pPr>
    </w:p>
    <w:p w14:paraId="09573CEC" w14:textId="5BC299CE" w:rsidR="00594C42" w:rsidRPr="00030166" w:rsidRDefault="00164DF1" w:rsidP="0087547A">
      <w:pPr>
        <w:shd w:val="clear" w:color="auto" w:fill="FFFFFF"/>
        <w:ind w:right="51"/>
        <w:jc w:val="both"/>
        <w:rPr>
          <w:rFonts w:ascii="Arial" w:eastAsia="Calibri" w:hAnsi="Arial" w:cs="Arial"/>
          <w:bCs/>
          <w:sz w:val="22"/>
          <w:szCs w:val="22"/>
          <w:lang w:val="es-ES_tradnl" w:eastAsia="en-US"/>
        </w:rPr>
      </w:pPr>
      <w:r w:rsidRPr="00030166">
        <w:rPr>
          <w:rFonts w:ascii="Arial" w:hAnsi="Arial" w:cs="Arial"/>
          <w:b/>
          <w:bCs/>
          <w:sz w:val="22"/>
          <w:szCs w:val="22"/>
          <w:shd w:val="clear" w:color="auto" w:fill="FFFFFF"/>
        </w:rPr>
        <w:t xml:space="preserve">INCENTIVO CONTRACTUAL - Puntaje adicional - </w:t>
      </w:r>
      <w:r w:rsidR="001D4BC5">
        <w:rPr>
          <w:rFonts w:ascii="Arial" w:hAnsi="Arial" w:cs="Arial"/>
          <w:b/>
          <w:bCs/>
          <w:sz w:val="22"/>
          <w:szCs w:val="22"/>
          <w:shd w:val="clear" w:color="auto" w:fill="FFFFFF"/>
        </w:rPr>
        <w:t>E</w:t>
      </w:r>
      <w:r w:rsidRPr="00030166">
        <w:rPr>
          <w:rFonts w:ascii="Arial" w:hAnsi="Arial" w:cs="Arial"/>
          <w:b/>
          <w:bCs/>
          <w:sz w:val="22"/>
          <w:szCs w:val="22"/>
          <w:shd w:val="clear" w:color="auto" w:fill="FFFFFF"/>
        </w:rPr>
        <w:t>mpresas de vigilancia y seguridad privada o cooperativas de vigilancia y seguridad privada – Condiciones para su acreditación</w:t>
      </w:r>
    </w:p>
    <w:p w14:paraId="5581077B" w14:textId="77777777" w:rsidR="00164DF1" w:rsidRPr="00030166" w:rsidRDefault="00164DF1" w:rsidP="0087547A">
      <w:pPr>
        <w:shd w:val="clear" w:color="auto" w:fill="FFFFFF"/>
        <w:ind w:right="51"/>
        <w:jc w:val="both"/>
        <w:rPr>
          <w:rFonts w:ascii="Arial" w:eastAsia="Calibri" w:hAnsi="Arial" w:cs="Arial"/>
          <w:bCs/>
          <w:sz w:val="20"/>
          <w:szCs w:val="20"/>
          <w:lang w:val="es-ES_tradnl" w:eastAsia="en-US"/>
        </w:rPr>
      </w:pPr>
    </w:p>
    <w:p w14:paraId="6D2372CF" w14:textId="77777777"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rPr>
      </w:pPr>
      <w:r w:rsidRPr="00030166">
        <w:rPr>
          <w:rFonts w:ascii="Arial" w:hAnsi="Arial" w:cs="Arial"/>
          <w:sz w:val="20"/>
          <w:szCs w:val="20"/>
        </w:rPr>
        <w:t xml:space="preserve">El parágrafo primero del artículo </w:t>
      </w:r>
      <w:r w:rsidRPr="00030166">
        <w:rPr>
          <w:rFonts w:ascii="Arial" w:hAnsi="Arial" w:cs="Arial"/>
          <w:bCs/>
          <w:sz w:val="20"/>
          <w:szCs w:val="20"/>
          <w:shd w:val="clear" w:color="auto" w:fill="FFFFFF"/>
        </w:rPr>
        <w:t>2.1.2.4.2.10 que fue adicionado en el Decreto 1082 de 2015 regula las condiciones para acreditar el puntaje adicional para estos procesos de licitación pública</w:t>
      </w:r>
      <w:r w:rsidRPr="00030166">
        <w:rPr>
          <w:rFonts w:ascii="Arial" w:hAnsi="Arial" w:cs="Arial"/>
          <w:sz w:val="20"/>
          <w:szCs w:val="20"/>
          <w:shd w:val="clear" w:color="auto" w:fill="FFFFFF"/>
        </w:rPr>
        <w:t xml:space="preserve">. Por ello, </w:t>
      </w:r>
      <w:r w:rsidRPr="00030166">
        <w:rPr>
          <w:rFonts w:ascii="Arial" w:hAnsi="Arial" w:cs="Arial"/>
          <w:sz w:val="20"/>
          <w:szCs w:val="20"/>
        </w:rPr>
        <w:t xml:space="preserve">las condiciones para otorgar el puntaje son constatadas por la entidad contratante mediante los siguientes documentos aportados por el proponente con su oferta de manera física o digital: </w:t>
      </w:r>
    </w:p>
    <w:p w14:paraId="12DDBFD5" w14:textId="77777777" w:rsidR="00C7637E" w:rsidRDefault="00C7637E" w:rsidP="00030166">
      <w:pPr>
        <w:pStyle w:val="NormalWeb"/>
        <w:shd w:val="clear" w:color="auto" w:fill="FFFFFF"/>
        <w:spacing w:before="0" w:beforeAutospacing="0" w:after="0" w:afterAutospacing="0"/>
        <w:jc w:val="both"/>
        <w:rPr>
          <w:rFonts w:ascii="Arial" w:hAnsi="Arial" w:cs="Arial"/>
          <w:sz w:val="20"/>
          <w:szCs w:val="20"/>
        </w:rPr>
      </w:pPr>
    </w:p>
    <w:p w14:paraId="03F86E5B" w14:textId="3F4345E9"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rPr>
      </w:pPr>
      <w:r w:rsidRPr="00030166">
        <w:rPr>
          <w:rFonts w:ascii="Arial" w:hAnsi="Arial" w:cs="Arial"/>
          <w:sz w:val="20"/>
          <w:szCs w:val="20"/>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22A42CD5" w14:textId="77777777" w:rsidR="00C7637E" w:rsidRDefault="00C7637E" w:rsidP="00030166">
      <w:pPr>
        <w:pStyle w:val="NormalWeb"/>
        <w:shd w:val="clear" w:color="auto" w:fill="FFFFFF"/>
        <w:spacing w:before="0" w:beforeAutospacing="0" w:after="0" w:afterAutospacing="0"/>
        <w:jc w:val="both"/>
        <w:rPr>
          <w:rFonts w:ascii="Arial" w:hAnsi="Arial" w:cs="Arial"/>
          <w:sz w:val="20"/>
          <w:szCs w:val="20"/>
        </w:rPr>
      </w:pPr>
    </w:p>
    <w:p w14:paraId="6CAE55F9" w14:textId="60150D18" w:rsidR="00C7637E" w:rsidRPr="00030166" w:rsidRDefault="00C7637E" w:rsidP="00030166">
      <w:pPr>
        <w:pStyle w:val="NormalWeb"/>
        <w:shd w:val="clear" w:color="auto" w:fill="FFFFFF"/>
        <w:spacing w:before="0" w:beforeAutospacing="0" w:after="0" w:afterAutospacing="0"/>
        <w:jc w:val="both"/>
        <w:rPr>
          <w:rFonts w:ascii="Arial" w:hAnsi="Arial" w:cs="Arial"/>
          <w:sz w:val="20"/>
          <w:szCs w:val="20"/>
        </w:rPr>
      </w:pPr>
      <w:r w:rsidRPr="00030166">
        <w:rPr>
          <w:rFonts w:ascii="Arial" w:hAnsi="Arial" w:cs="Arial"/>
          <w:sz w:val="20"/>
          <w:szCs w:val="20"/>
        </w:rPr>
        <w:t>ii)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5A415B4B" w14:textId="77777777" w:rsidR="00C7637E" w:rsidRDefault="00C7637E" w:rsidP="00030166">
      <w:pPr>
        <w:widowControl w:val="0"/>
        <w:autoSpaceDE w:val="0"/>
        <w:autoSpaceDN w:val="0"/>
        <w:jc w:val="both"/>
        <w:rPr>
          <w:rFonts w:ascii="Arial" w:hAnsi="Arial" w:cs="Arial"/>
          <w:sz w:val="20"/>
          <w:szCs w:val="20"/>
        </w:rPr>
      </w:pPr>
    </w:p>
    <w:p w14:paraId="74E46A9D" w14:textId="1D806E66" w:rsidR="00CB28CA" w:rsidRPr="00030166" w:rsidRDefault="00C7637E" w:rsidP="00030166">
      <w:pPr>
        <w:widowControl w:val="0"/>
        <w:autoSpaceDE w:val="0"/>
        <w:autoSpaceDN w:val="0"/>
        <w:jc w:val="both"/>
        <w:rPr>
          <w:rFonts w:ascii="Arial" w:eastAsia="Arial MT" w:hAnsi="Arial" w:cs="Arial"/>
          <w:noProof/>
          <w:sz w:val="20"/>
          <w:szCs w:val="20"/>
          <w:lang w:val="es-ES" w:eastAsia="en-US"/>
        </w:rPr>
      </w:pPr>
      <w:r w:rsidRPr="00030166">
        <w:rPr>
          <w:rFonts w:ascii="Arial" w:hAnsi="Arial" w:cs="Arial"/>
          <w:sz w:val="20"/>
          <w:szCs w:val="20"/>
        </w:rPr>
        <w:t xml:space="preserve">iii) La certificación del representante legal debe estar acompañada de la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Pr="00030166">
        <w:rPr>
          <w:rFonts w:ascii="Arial" w:hAnsi="Arial" w:cs="Arial"/>
          <w:i/>
          <w:iCs/>
          <w:sz w:val="20"/>
          <w:szCs w:val="20"/>
        </w:rPr>
        <w:t>anexe</w:t>
      </w:r>
      <w:r w:rsidRPr="00030166">
        <w:rPr>
          <w:rFonts w:ascii="Arial" w:hAnsi="Arial" w:cs="Arial"/>
          <w:sz w:val="20"/>
          <w:szCs w:val="20"/>
        </w:rPr>
        <w:t xml:space="preserve"> los documentos de identidad y los certificados que acreditan la condición de discapacidad, según la Resolución No. 113 del Ministerio de Salud y Protección Social. </w:t>
      </w:r>
    </w:p>
    <w:p w14:paraId="44F0D2BC" w14:textId="13E6184A" w:rsidR="00912670" w:rsidRPr="00030166" w:rsidRDefault="00912670" w:rsidP="00030166">
      <w:pPr>
        <w:widowControl w:val="0"/>
        <w:autoSpaceDE w:val="0"/>
        <w:autoSpaceDN w:val="0"/>
        <w:ind w:left="4825"/>
        <w:rPr>
          <w:rFonts w:ascii="Arial" w:eastAsia="Arial MT" w:hAnsi="Arial" w:cs="Arial"/>
          <w:noProof/>
          <w:sz w:val="20"/>
          <w:szCs w:val="20"/>
          <w:lang w:val="es-ES" w:eastAsia="en-US"/>
        </w:rPr>
      </w:pPr>
    </w:p>
    <w:p w14:paraId="7D3E7E75" w14:textId="3A6BC498" w:rsidR="00C23613" w:rsidRPr="00030166" w:rsidRDefault="00C23613" w:rsidP="00912670">
      <w:pPr>
        <w:widowControl w:val="0"/>
        <w:autoSpaceDE w:val="0"/>
        <w:autoSpaceDN w:val="0"/>
        <w:ind w:left="4825"/>
        <w:rPr>
          <w:rFonts w:ascii="Arial" w:eastAsia="Arial MT" w:hAnsi="Arial" w:cs="Arial"/>
          <w:noProof/>
          <w:sz w:val="20"/>
          <w:szCs w:val="22"/>
          <w:lang w:val="es-ES" w:eastAsia="en-US"/>
        </w:rPr>
      </w:pPr>
    </w:p>
    <w:p w14:paraId="5361D369" w14:textId="378B2041" w:rsidR="00C23613" w:rsidRPr="00030166" w:rsidRDefault="00C23613" w:rsidP="00912670">
      <w:pPr>
        <w:widowControl w:val="0"/>
        <w:autoSpaceDE w:val="0"/>
        <w:autoSpaceDN w:val="0"/>
        <w:ind w:left="4825"/>
        <w:rPr>
          <w:rFonts w:ascii="Arial" w:eastAsia="Arial MT" w:hAnsi="Arial" w:cs="Arial"/>
          <w:noProof/>
          <w:sz w:val="20"/>
          <w:szCs w:val="22"/>
          <w:lang w:val="es-ES" w:eastAsia="en-US"/>
        </w:rPr>
      </w:pPr>
    </w:p>
    <w:p w14:paraId="6F6123BE" w14:textId="791D50E6" w:rsidR="00C23613" w:rsidRPr="00030166" w:rsidRDefault="00C23613" w:rsidP="00912670">
      <w:pPr>
        <w:widowControl w:val="0"/>
        <w:autoSpaceDE w:val="0"/>
        <w:autoSpaceDN w:val="0"/>
        <w:ind w:left="4825"/>
        <w:rPr>
          <w:rFonts w:ascii="Arial" w:eastAsia="Arial MT" w:hAnsi="Arial" w:cs="Arial"/>
          <w:noProof/>
          <w:sz w:val="20"/>
          <w:szCs w:val="22"/>
          <w:lang w:val="es-ES" w:eastAsia="en-US"/>
        </w:rPr>
      </w:pPr>
    </w:p>
    <w:p w14:paraId="5ED776AB" w14:textId="15F1E87C" w:rsidR="00702A19" w:rsidRPr="00030166" w:rsidRDefault="00702A19" w:rsidP="0087547A">
      <w:pPr>
        <w:widowControl w:val="0"/>
        <w:autoSpaceDE w:val="0"/>
        <w:autoSpaceDN w:val="0"/>
        <w:rPr>
          <w:rFonts w:ascii="Arial" w:eastAsia="Arial MT" w:hAnsi="Arial" w:cs="Arial"/>
          <w:noProof/>
          <w:sz w:val="20"/>
          <w:szCs w:val="22"/>
          <w:lang w:val="es-ES" w:eastAsia="en-US"/>
        </w:rPr>
      </w:pPr>
    </w:p>
    <w:p w14:paraId="4C3DD6C3" w14:textId="7B64E49B" w:rsidR="00C7637E" w:rsidRDefault="00C7637E" w:rsidP="0020592A">
      <w:pPr>
        <w:widowControl w:val="0"/>
        <w:autoSpaceDE w:val="0"/>
        <w:autoSpaceDN w:val="0"/>
        <w:ind w:left="4825"/>
        <w:rPr>
          <w:rFonts w:ascii="Arial" w:eastAsia="Arial MT" w:hAnsi="Arial" w:cs="Arial"/>
          <w:sz w:val="22"/>
          <w:szCs w:val="22"/>
          <w:lang w:val="es-ES" w:eastAsia="en-US"/>
        </w:rPr>
      </w:pPr>
    </w:p>
    <w:p w14:paraId="68A3127B" w14:textId="5308E268" w:rsidR="00C7637E" w:rsidRDefault="00C7637E" w:rsidP="0020592A">
      <w:pPr>
        <w:widowControl w:val="0"/>
        <w:autoSpaceDE w:val="0"/>
        <w:autoSpaceDN w:val="0"/>
        <w:ind w:left="4825"/>
        <w:rPr>
          <w:rFonts w:ascii="Arial" w:eastAsia="Arial MT" w:hAnsi="Arial" w:cs="Arial"/>
          <w:sz w:val="22"/>
          <w:szCs w:val="22"/>
          <w:lang w:val="es-ES" w:eastAsia="en-US"/>
        </w:rPr>
      </w:pPr>
    </w:p>
    <w:p w14:paraId="2CB467D8" w14:textId="4B694121" w:rsidR="00670F5A" w:rsidRPr="00670F5A" w:rsidRDefault="00670F5A" w:rsidP="00670F5A">
      <w:pPr>
        <w:widowControl w:val="0"/>
        <w:autoSpaceDE w:val="0"/>
        <w:autoSpaceDN w:val="0"/>
        <w:ind w:left="3832"/>
        <w:rPr>
          <w:rFonts w:eastAsia="Arial MT" w:hAnsi="Arial MT" w:cs="Arial MT"/>
          <w:sz w:val="20"/>
          <w:szCs w:val="22"/>
          <w:lang w:val="es-ES" w:eastAsia="en-US"/>
        </w:rPr>
      </w:pPr>
      <w:r>
        <w:rPr>
          <w:rFonts w:eastAsia="Arial MT" w:hAnsi="Arial MT" w:cs="Arial MT"/>
          <w:noProof/>
          <w:sz w:val="20"/>
          <w:szCs w:val="22"/>
          <w:lang w:val="en-US" w:eastAsia="en-US"/>
        </w:rPr>
        <w:lastRenderedPageBreak/>
        <w:drawing>
          <wp:anchor distT="0" distB="0" distL="114300" distR="114300" simplePos="0" relativeHeight="251662336" behindDoc="0" locked="0" layoutInCell="1" allowOverlap="1" wp14:anchorId="5A0C092A" wp14:editId="2EB318CB">
            <wp:simplePos x="0" y="0"/>
            <wp:positionH relativeFrom="column">
              <wp:posOffset>2958465</wp:posOffset>
            </wp:positionH>
            <wp:positionV relativeFrom="paragraph">
              <wp:posOffset>0</wp:posOffset>
            </wp:positionV>
            <wp:extent cx="2400300" cy="615950"/>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2000A542" w14:textId="77777777" w:rsidR="00670F5A" w:rsidRPr="00670F5A" w:rsidRDefault="00670F5A" w:rsidP="00670F5A">
      <w:pPr>
        <w:widowControl w:val="0"/>
        <w:autoSpaceDE w:val="0"/>
        <w:autoSpaceDN w:val="0"/>
        <w:rPr>
          <w:rFonts w:eastAsia="Arial MT" w:hAnsi="Arial MT" w:cs="Arial MT"/>
          <w:sz w:val="20"/>
          <w:szCs w:val="22"/>
          <w:lang w:val="es-ES" w:eastAsia="en-US"/>
        </w:rPr>
      </w:pPr>
    </w:p>
    <w:p w14:paraId="53D09C02" w14:textId="77777777" w:rsidR="00670F5A" w:rsidRPr="00670F5A" w:rsidRDefault="00670F5A" w:rsidP="00670F5A">
      <w:pPr>
        <w:widowControl w:val="0"/>
        <w:autoSpaceDE w:val="0"/>
        <w:autoSpaceDN w:val="0"/>
        <w:rPr>
          <w:rFonts w:eastAsia="Arial MT" w:hAnsi="Arial MT" w:cs="Arial MT"/>
          <w:sz w:val="20"/>
          <w:szCs w:val="22"/>
          <w:lang w:val="es-ES" w:eastAsia="en-US"/>
        </w:rPr>
      </w:pPr>
    </w:p>
    <w:p w14:paraId="04FDDA10" w14:textId="77777777" w:rsidR="00670F5A" w:rsidRPr="00670F5A" w:rsidRDefault="00670F5A" w:rsidP="00670F5A">
      <w:pPr>
        <w:widowControl w:val="0"/>
        <w:autoSpaceDE w:val="0"/>
        <w:autoSpaceDN w:val="0"/>
        <w:spacing w:before="2"/>
        <w:rPr>
          <w:rFonts w:eastAsia="Arial MT" w:hAnsi="Arial MT" w:cs="Arial MT"/>
          <w:sz w:val="19"/>
          <w:szCs w:val="22"/>
          <w:lang w:val="es-ES" w:eastAsia="en-US"/>
        </w:rPr>
      </w:pPr>
    </w:p>
    <w:p w14:paraId="74915C59" w14:textId="77777777" w:rsidR="00670F5A" w:rsidRDefault="00670F5A" w:rsidP="00670F5A">
      <w:pPr>
        <w:widowControl w:val="0"/>
        <w:autoSpaceDE w:val="0"/>
        <w:autoSpaceDN w:val="0"/>
        <w:spacing w:before="94"/>
        <w:ind w:right="473"/>
        <w:jc w:val="right"/>
        <w:rPr>
          <w:rFonts w:ascii="Arial" w:eastAsia="Arial MT" w:hAnsi="Arial MT" w:cs="Arial MT"/>
          <w:b/>
          <w:color w:val="585858"/>
          <w:sz w:val="18"/>
          <w:szCs w:val="22"/>
          <w:lang w:val="es-ES" w:eastAsia="en-US"/>
        </w:rPr>
      </w:pPr>
    </w:p>
    <w:p w14:paraId="19A3496B" w14:textId="2C8B3C34" w:rsidR="00670F5A" w:rsidRPr="00670F5A" w:rsidRDefault="00670F5A" w:rsidP="00670F5A">
      <w:pPr>
        <w:widowControl w:val="0"/>
        <w:autoSpaceDE w:val="0"/>
        <w:autoSpaceDN w:val="0"/>
        <w:spacing w:before="94"/>
        <w:ind w:right="473"/>
        <w:jc w:val="right"/>
        <w:rPr>
          <w:rFonts w:ascii="Arial" w:eastAsia="Arial MT" w:hAnsi="Arial MT" w:cs="Arial MT"/>
          <w:b/>
          <w:sz w:val="18"/>
          <w:szCs w:val="22"/>
          <w:lang w:val="es-ES" w:eastAsia="en-US"/>
        </w:rPr>
      </w:pPr>
      <w:r w:rsidRPr="00670F5A">
        <w:rPr>
          <w:rFonts w:ascii="Arial" w:eastAsia="Arial MT" w:hAnsi="Arial MT" w:cs="Arial MT"/>
          <w:b/>
          <w:color w:val="585858"/>
          <w:sz w:val="18"/>
          <w:szCs w:val="22"/>
          <w:lang w:val="es-ES" w:eastAsia="en-US"/>
        </w:rPr>
        <w:t>CCE-DES-FM-17</w:t>
      </w:r>
    </w:p>
    <w:p w14:paraId="28444ACA" w14:textId="77777777" w:rsidR="00670F5A" w:rsidRPr="00670F5A" w:rsidRDefault="00670F5A" w:rsidP="00670F5A">
      <w:pPr>
        <w:widowControl w:val="0"/>
        <w:autoSpaceDE w:val="0"/>
        <w:autoSpaceDN w:val="0"/>
        <w:rPr>
          <w:rFonts w:ascii="Arial" w:eastAsia="Arial MT" w:hAnsi="Arial MT" w:cs="Arial MT"/>
          <w:b/>
          <w:sz w:val="20"/>
          <w:szCs w:val="22"/>
          <w:lang w:val="es-ES" w:eastAsia="en-US"/>
        </w:rPr>
      </w:pPr>
    </w:p>
    <w:p w14:paraId="5EF5F4B5" w14:textId="77777777" w:rsidR="00670F5A" w:rsidRPr="00670F5A" w:rsidRDefault="00670F5A" w:rsidP="00670F5A">
      <w:pPr>
        <w:widowControl w:val="0"/>
        <w:autoSpaceDE w:val="0"/>
        <w:autoSpaceDN w:val="0"/>
        <w:ind w:left="120"/>
        <w:rPr>
          <w:rFonts w:ascii="Arial MT" w:eastAsia="Arial MT" w:hAnsi="Arial MT" w:cs="Arial MT"/>
          <w:sz w:val="22"/>
          <w:szCs w:val="22"/>
          <w:lang w:val="es-ES" w:eastAsia="en-US"/>
        </w:rPr>
      </w:pPr>
      <w:r w:rsidRPr="00670F5A">
        <w:rPr>
          <w:rFonts w:ascii="Arial MT" w:eastAsia="Arial MT" w:hAnsi="Arial MT" w:cs="Arial MT"/>
          <w:color w:val="4E4D4D"/>
          <w:sz w:val="22"/>
          <w:szCs w:val="22"/>
          <w:lang w:val="es-ES" w:eastAsia="en-US"/>
        </w:rPr>
        <w:t>Bogotá,</w:t>
      </w:r>
      <w:r w:rsidRPr="00670F5A">
        <w:rPr>
          <w:rFonts w:ascii="Arial MT" w:eastAsia="Arial MT" w:hAnsi="Arial MT" w:cs="Arial MT"/>
          <w:color w:val="4E4D4D"/>
          <w:spacing w:val="-2"/>
          <w:sz w:val="22"/>
          <w:szCs w:val="22"/>
          <w:lang w:val="es-ES" w:eastAsia="en-US"/>
        </w:rPr>
        <w:t xml:space="preserve"> </w:t>
      </w:r>
      <w:r w:rsidRPr="00670F5A">
        <w:rPr>
          <w:rFonts w:ascii="Arial MT" w:eastAsia="Arial MT" w:hAnsi="Arial MT" w:cs="Arial MT"/>
          <w:color w:val="4E4D4D"/>
          <w:sz w:val="22"/>
          <w:szCs w:val="22"/>
          <w:lang w:val="es-ES" w:eastAsia="en-US"/>
        </w:rPr>
        <w:t>27</w:t>
      </w:r>
      <w:r w:rsidRPr="00670F5A">
        <w:rPr>
          <w:rFonts w:ascii="Arial MT" w:eastAsia="Arial MT" w:hAnsi="Arial MT" w:cs="Arial MT"/>
          <w:color w:val="4E4D4D"/>
          <w:spacing w:val="-5"/>
          <w:sz w:val="22"/>
          <w:szCs w:val="22"/>
          <w:lang w:val="es-ES" w:eastAsia="en-US"/>
        </w:rPr>
        <w:t xml:space="preserve"> </w:t>
      </w:r>
      <w:r w:rsidRPr="00670F5A">
        <w:rPr>
          <w:rFonts w:ascii="Arial MT" w:eastAsia="Arial MT" w:hAnsi="Arial MT" w:cs="Arial MT"/>
          <w:color w:val="4E4D4D"/>
          <w:sz w:val="22"/>
          <w:szCs w:val="22"/>
          <w:lang w:val="es-ES" w:eastAsia="en-US"/>
        </w:rPr>
        <w:t>Abril</w:t>
      </w:r>
      <w:r w:rsidRPr="00670F5A">
        <w:rPr>
          <w:rFonts w:ascii="Arial MT" w:eastAsia="Arial MT" w:hAnsi="Arial MT" w:cs="Arial MT"/>
          <w:color w:val="4E4D4D"/>
          <w:spacing w:val="-2"/>
          <w:sz w:val="22"/>
          <w:szCs w:val="22"/>
          <w:lang w:val="es-ES" w:eastAsia="en-US"/>
        </w:rPr>
        <w:t xml:space="preserve"> </w:t>
      </w:r>
      <w:r w:rsidRPr="00670F5A">
        <w:rPr>
          <w:rFonts w:ascii="Arial MT" w:eastAsia="Arial MT" w:hAnsi="Arial MT" w:cs="Arial MT"/>
          <w:color w:val="4E4D4D"/>
          <w:sz w:val="22"/>
          <w:szCs w:val="22"/>
          <w:lang w:val="es-ES" w:eastAsia="en-US"/>
        </w:rPr>
        <w:t>2022</w:t>
      </w:r>
    </w:p>
    <w:p w14:paraId="16E294F0" w14:textId="0D7876E9" w:rsidR="00C7637E" w:rsidRDefault="00C7637E" w:rsidP="0020592A">
      <w:pPr>
        <w:widowControl w:val="0"/>
        <w:autoSpaceDE w:val="0"/>
        <w:autoSpaceDN w:val="0"/>
        <w:ind w:left="4825"/>
        <w:rPr>
          <w:rFonts w:ascii="Arial" w:eastAsia="Arial MT" w:hAnsi="Arial" w:cs="Arial"/>
          <w:sz w:val="22"/>
          <w:szCs w:val="22"/>
          <w:lang w:val="es-ES" w:eastAsia="en-US"/>
        </w:rPr>
      </w:pPr>
    </w:p>
    <w:p w14:paraId="59045F84" w14:textId="77777777" w:rsidR="00C62A26" w:rsidRPr="00030166" w:rsidRDefault="00C62A26" w:rsidP="00C62A26">
      <w:pPr>
        <w:widowControl w:val="0"/>
        <w:autoSpaceDE w:val="0"/>
        <w:autoSpaceDN w:val="0"/>
        <w:rPr>
          <w:rFonts w:ascii="Arial" w:eastAsia="Arial MT" w:hAnsi="Arial" w:cs="Arial"/>
          <w:sz w:val="22"/>
          <w:szCs w:val="22"/>
          <w:lang w:val="es-ES" w:eastAsia="en-US"/>
        </w:rPr>
      </w:pPr>
    </w:p>
    <w:p w14:paraId="62FF0970" w14:textId="61235BF7" w:rsidR="00480662" w:rsidRPr="00030166" w:rsidRDefault="00C62A26" w:rsidP="00C62A26">
      <w:pPr>
        <w:widowControl w:val="0"/>
        <w:autoSpaceDE w:val="0"/>
        <w:autoSpaceDN w:val="0"/>
        <w:rPr>
          <w:rFonts w:ascii="Arial" w:eastAsia="Arial MT" w:hAnsi="Arial" w:cs="Arial"/>
          <w:sz w:val="22"/>
          <w:szCs w:val="22"/>
          <w:lang w:val="es-ES" w:eastAsia="en-US"/>
        </w:rPr>
      </w:pPr>
      <w:r w:rsidRPr="00030166">
        <w:rPr>
          <w:rFonts w:ascii="Arial" w:eastAsia="Arial MT" w:hAnsi="Arial" w:cs="Arial"/>
          <w:sz w:val="22"/>
          <w:szCs w:val="22"/>
          <w:lang w:val="es-ES" w:eastAsia="en-US"/>
        </w:rPr>
        <w:t>Señor</w:t>
      </w:r>
    </w:p>
    <w:p w14:paraId="5A1E3C85" w14:textId="256C2832" w:rsidR="004D2590" w:rsidRPr="00030166" w:rsidRDefault="0035475A" w:rsidP="004D2590">
      <w:pPr>
        <w:rPr>
          <w:rFonts w:ascii="Arial" w:hAnsi="Arial" w:cs="Arial"/>
          <w:b/>
          <w:sz w:val="22"/>
          <w:szCs w:val="22"/>
          <w:lang w:val="es-ES" w:eastAsia="en-US"/>
        </w:rPr>
      </w:pPr>
      <w:r w:rsidRPr="00030166">
        <w:rPr>
          <w:rFonts w:ascii="Arial" w:hAnsi="Arial" w:cs="Arial"/>
          <w:b/>
          <w:sz w:val="22"/>
          <w:szCs w:val="22"/>
          <w:lang w:val="es-ES" w:eastAsia="en-US"/>
        </w:rPr>
        <w:t xml:space="preserve">Oliver </w:t>
      </w:r>
      <w:r w:rsidR="008A1FEB" w:rsidRPr="00030166">
        <w:rPr>
          <w:rFonts w:ascii="Arial" w:hAnsi="Arial" w:cs="Arial"/>
          <w:b/>
          <w:sz w:val="22"/>
          <w:szCs w:val="22"/>
          <w:lang w:val="es-ES" w:eastAsia="en-US"/>
        </w:rPr>
        <w:t>Téllez</w:t>
      </w:r>
    </w:p>
    <w:p w14:paraId="20AA5DAB" w14:textId="081A9633" w:rsidR="00C64E90" w:rsidRPr="00030166" w:rsidRDefault="00C64E90" w:rsidP="00C62A26">
      <w:pPr>
        <w:widowControl w:val="0"/>
        <w:autoSpaceDE w:val="0"/>
        <w:autoSpaceDN w:val="0"/>
        <w:rPr>
          <w:rFonts w:ascii="Arial" w:eastAsia="Arial MT" w:hAnsi="Arial" w:cs="Arial"/>
          <w:sz w:val="22"/>
          <w:szCs w:val="22"/>
          <w:lang w:val="es-ES" w:eastAsia="en-US"/>
        </w:rPr>
      </w:pPr>
      <w:r w:rsidRPr="00030166">
        <w:rPr>
          <w:rFonts w:ascii="Arial" w:eastAsia="Arial MT" w:hAnsi="Arial" w:cs="Arial"/>
          <w:sz w:val="22"/>
          <w:szCs w:val="22"/>
          <w:lang w:val="es-ES" w:eastAsia="en-US"/>
        </w:rPr>
        <w:t>Bogotá</w:t>
      </w:r>
      <w:r w:rsidR="00A052E9" w:rsidRPr="00030166">
        <w:rPr>
          <w:rFonts w:ascii="Arial" w:eastAsia="Arial MT" w:hAnsi="Arial" w:cs="Arial"/>
          <w:sz w:val="22"/>
          <w:szCs w:val="22"/>
          <w:lang w:val="es-ES" w:eastAsia="en-US"/>
        </w:rPr>
        <w:t xml:space="preserve"> D.C.</w:t>
      </w:r>
    </w:p>
    <w:p w14:paraId="6FDF364F" w14:textId="7F914479" w:rsidR="009F00BF" w:rsidRDefault="009F00BF" w:rsidP="00C62A26">
      <w:pPr>
        <w:widowControl w:val="0"/>
        <w:autoSpaceDE w:val="0"/>
        <w:autoSpaceDN w:val="0"/>
        <w:spacing w:before="11"/>
        <w:rPr>
          <w:rFonts w:ascii="Arial" w:eastAsia="Arial MT" w:hAnsi="Arial" w:cs="Arial"/>
          <w:sz w:val="22"/>
          <w:szCs w:val="22"/>
          <w:lang w:val="es-ES" w:eastAsia="en-US"/>
        </w:rPr>
      </w:pPr>
    </w:p>
    <w:p w14:paraId="02FCDBEF" w14:textId="77777777" w:rsidR="00DF7805" w:rsidRPr="00030166" w:rsidRDefault="00DF7805" w:rsidP="00C62A26">
      <w:pPr>
        <w:widowControl w:val="0"/>
        <w:autoSpaceDE w:val="0"/>
        <w:autoSpaceDN w:val="0"/>
        <w:spacing w:before="11"/>
        <w:rPr>
          <w:rFonts w:ascii="Arial" w:eastAsia="Arial MT" w:hAnsi="Arial" w:cs="Arial"/>
          <w:sz w:val="22"/>
          <w:szCs w:val="22"/>
          <w:lang w:val="es-ES" w:eastAsia="en-US"/>
        </w:rPr>
      </w:pPr>
    </w:p>
    <w:p w14:paraId="1301E6A8" w14:textId="63180A0E" w:rsidR="00C62A26" w:rsidRPr="00030166" w:rsidRDefault="00A052E9" w:rsidP="00E26446">
      <w:pPr>
        <w:widowControl w:val="0"/>
        <w:autoSpaceDE w:val="0"/>
        <w:autoSpaceDN w:val="0"/>
        <w:outlineLvl w:val="0"/>
        <w:rPr>
          <w:rFonts w:ascii="Arial" w:eastAsia="Arial" w:hAnsi="Arial" w:cs="Arial"/>
          <w:b/>
          <w:bCs/>
          <w:sz w:val="22"/>
          <w:szCs w:val="22"/>
          <w:lang w:val="es-ES" w:eastAsia="en-US"/>
        </w:rPr>
      </w:pPr>
      <w:r w:rsidRPr="00030166">
        <w:rPr>
          <w:rFonts w:ascii="Arial" w:eastAsia="Arial" w:hAnsi="Arial" w:cs="Arial"/>
          <w:b/>
          <w:bCs/>
          <w:sz w:val="22"/>
          <w:szCs w:val="22"/>
          <w:lang w:val="es-ES" w:eastAsia="en-US"/>
        </w:rPr>
        <w:t xml:space="preserve">                                          </w:t>
      </w:r>
      <w:r w:rsidR="00C62A26" w:rsidRPr="00030166">
        <w:rPr>
          <w:rFonts w:ascii="Arial" w:eastAsia="Arial" w:hAnsi="Arial" w:cs="Arial"/>
          <w:b/>
          <w:bCs/>
          <w:sz w:val="22"/>
          <w:szCs w:val="22"/>
          <w:lang w:val="es-ES" w:eastAsia="en-US"/>
        </w:rPr>
        <w:t>Concepto</w:t>
      </w:r>
      <w:r w:rsidR="00C62A26" w:rsidRPr="00030166">
        <w:rPr>
          <w:rFonts w:ascii="Arial" w:eastAsia="Arial" w:hAnsi="Arial" w:cs="Arial"/>
          <w:b/>
          <w:bCs/>
          <w:spacing w:val="-4"/>
          <w:sz w:val="22"/>
          <w:szCs w:val="22"/>
          <w:lang w:val="es-ES" w:eastAsia="en-US"/>
        </w:rPr>
        <w:t xml:space="preserve"> </w:t>
      </w:r>
      <w:r w:rsidR="00C62A26" w:rsidRPr="00030166">
        <w:rPr>
          <w:rFonts w:ascii="Arial" w:eastAsia="Arial" w:hAnsi="Arial" w:cs="Arial"/>
          <w:b/>
          <w:bCs/>
          <w:sz w:val="22"/>
          <w:szCs w:val="22"/>
          <w:lang w:val="es-ES" w:eastAsia="en-US"/>
        </w:rPr>
        <w:t>C</w:t>
      </w:r>
      <w:r w:rsidR="00C62A26" w:rsidRPr="00030166">
        <w:rPr>
          <w:rFonts w:ascii="Arial" w:eastAsia="Arial" w:hAnsi="Arial" w:cs="Arial"/>
          <w:b/>
          <w:bCs/>
          <w:spacing w:val="-2"/>
          <w:sz w:val="22"/>
          <w:szCs w:val="22"/>
          <w:lang w:val="es-ES" w:eastAsia="en-US"/>
        </w:rPr>
        <w:t xml:space="preserve"> </w:t>
      </w:r>
      <w:r w:rsidR="00C62A26" w:rsidRPr="00030166">
        <w:rPr>
          <w:rFonts w:ascii="Arial" w:eastAsia="Arial" w:hAnsi="Arial" w:cs="Arial"/>
          <w:b/>
          <w:bCs/>
          <w:sz w:val="22"/>
          <w:szCs w:val="22"/>
          <w:lang w:val="es-ES" w:eastAsia="en-US"/>
        </w:rPr>
        <w:t>–</w:t>
      </w:r>
      <w:r w:rsidR="00C62A26" w:rsidRPr="00030166">
        <w:rPr>
          <w:rFonts w:ascii="Arial" w:eastAsia="Arial" w:hAnsi="Arial" w:cs="Arial"/>
          <w:b/>
          <w:bCs/>
          <w:spacing w:val="-3"/>
          <w:sz w:val="22"/>
          <w:szCs w:val="22"/>
          <w:lang w:val="es-ES" w:eastAsia="en-US"/>
        </w:rPr>
        <w:t xml:space="preserve"> </w:t>
      </w:r>
      <w:r w:rsidR="00D90058" w:rsidRPr="00030166">
        <w:rPr>
          <w:rFonts w:ascii="Arial" w:eastAsia="Arial" w:hAnsi="Arial" w:cs="Arial"/>
          <w:b/>
          <w:bCs/>
          <w:spacing w:val="-3"/>
          <w:sz w:val="22"/>
          <w:szCs w:val="22"/>
          <w:lang w:val="es-ES" w:eastAsia="en-US"/>
        </w:rPr>
        <w:t>240</w:t>
      </w:r>
      <w:r w:rsidR="00702A19" w:rsidRPr="00030166">
        <w:rPr>
          <w:rFonts w:ascii="Arial" w:eastAsia="Arial" w:hAnsi="Arial" w:cs="Arial"/>
          <w:b/>
          <w:bCs/>
          <w:spacing w:val="-3"/>
          <w:sz w:val="22"/>
          <w:szCs w:val="22"/>
          <w:lang w:val="es-ES" w:eastAsia="en-US"/>
        </w:rPr>
        <w:t xml:space="preserve"> de 2022 </w:t>
      </w:r>
    </w:p>
    <w:p w14:paraId="7EAEE81D" w14:textId="52441CD3" w:rsidR="00BD12C1" w:rsidRPr="00030166" w:rsidRDefault="00BD12C1" w:rsidP="00030166">
      <w:pPr>
        <w:widowControl w:val="0"/>
        <w:tabs>
          <w:tab w:val="left" w:pos="2794"/>
        </w:tabs>
        <w:autoSpaceDE w:val="0"/>
        <w:autoSpaceDN w:val="0"/>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F7805" w:rsidRPr="00DF7805" w14:paraId="1AC3967A" w14:textId="77777777" w:rsidTr="001533E9">
        <w:tc>
          <w:tcPr>
            <w:tcW w:w="2552" w:type="dxa"/>
          </w:tcPr>
          <w:p w14:paraId="5EDCE630" w14:textId="77777777" w:rsidR="007623AE" w:rsidRPr="00030166" w:rsidRDefault="007623AE" w:rsidP="001533E9">
            <w:pPr>
              <w:jc w:val="both"/>
              <w:rPr>
                <w:rFonts w:ascii="Arial" w:eastAsia="Calibri" w:hAnsi="Arial" w:cs="Arial"/>
                <w:sz w:val="22"/>
                <w:lang w:val="es-ES_tradnl"/>
              </w:rPr>
            </w:pPr>
            <w:r w:rsidRPr="00030166">
              <w:rPr>
                <w:rFonts w:ascii="Arial" w:eastAsia="Calibri" w:hAnsi="Arial" w:cs="Arial"/>
                <w:b/>
                <w:sz w:val="22"/>
                <w:lang w:val="es-ES_tradnl"/>
              </w:rPr>
              <w:t>Temas:</w:t>
            </w:r>
            <w:r w:rsidRPr="00030166">
              <w:rPr>
                <w:rFonts w:ascii="Arial" w:eastAsia="Calibri" w:hAnsi="Arial" w:cs="Arial"/>
                <w:sz w:val="22"/>
                <w:lang w:val="es-ES_tradnl"/>
              </w:rPr>
              <w:t xml:space="preserve">                                      </w:t>
            </w:r>
          </w:p>
        </w:tc>
        <w:tc>
          <w:tcPr>
            <w:tcW w:w="6374" w:type="dxa"/>
          </w:tcPr>
          <w:p w14:paraId="155AACEC" w14:textId="77777777" w:rsidR="007623AE" w:rsidRDefault="00164DF1" w:rsidP="00030166">
            <w:pPr>
              <w:shd w:val="clear" w:color="auto" w:fill="FFFFFF"/>
              <w:spacing w:after="120"/>
              <w:ind w:right="51"/>
              <w:jc w:val="both"/>
              <w:rPr>
                <w:rFonts w:ascii="Arial" w:hAnsi="Arial" w:cs="Arial"/>
                <w:bCs/>
                <w:sz w:val="22"/>
                <w:szCs w:val="22"/>
                <w:shd w:val="clear" w:color="auto" w:fill="FFFFFF"/>
              </w:rPr>
            </w:pPr>
            <w:r w:rsidRPr="00030166">
              <w:rPr>
                <w:rFonts w:ascii="Arial" w:hAnsi="Arial" w:cs="Arial"/>
                <w:bCs/>
                <w:sz w:val="22"/>
                <w:szCs w:val="22"/>
                <w:lang w:eastAsia="es-CO"/>
              </w:rPr>
              <w:t xml:space="preserve">INCENTIVO CONTRACTUAL – Licitación pública - Ley 1920 de 2018 – artículo 6 - </w:t>
            </w:r>
            <w:r w:rsidRPr="00030166">
              <w:rPr>
                <w:rFonts w:ascii="Arial" w:eastAsia="Calibri" w:hAnsi="Arial" w:cs="Arial"/>
                <w:sz w:val="22"/>
                <w:szCs w:val="22"/>
                <w:lang w:val="es-ES_tradnl" w:eastAsia="en-US"/>
              </w:rPr>
              <w:t xml:space="preserve">empresas de vigilancia y seguridad privada y/o las cooperativas especializadas de vigilancia y de seguridad privada / </w:t>
            </w:r>
            <w:r w:rsidRPr="00030166">
              <w:rPr>
                <w:rFonts w:ascii="Arial" w:hAnsi="Arial" w:cs="Arial"/>
                <w:bCs/>
                <w:sz w:val="22"/>
                <w:szCs w:val="22"/>
                <w:lang w:eastAsia="es-CO"/>
              </w:rPr>
              <w:t xml:space="preserve">DECRETO 1279 DE 2021 – objeto – reglamentación de incentivo contractual – vigencia – </w:t>
            </w:r>
            <w:r w:rsidRPr="00030166">
              <w:rPr>
                <w:rFonts w:ascii="Arial" w:eastAsia="Calibri" w:hAnsi="Arial" w:cs="Arial"/>
                <w:sz w:val="22"/>
                <w:szCs w:val="22"/>
                <w:lang w:val="es-ES_tradnl" w:eastAsia="en-US"/>
              </w:rPr>
              <w:t xml:space="preserve">mujeres </w:t>
            </w:r>
            <w:r w:rsidRPr="00030166">
              <w:rPr>
                <w:rFonts w:ascii="Arial" w:hAnsi="Arial" w:cs="Arial"/>
                <w:bCs/>
                <w:sz w:val="22"/>
                <w:szCs w:val="22"/>
                <w:lang w:eastAsia="es-CO"/>
              </w:rPr>
              <w:t>–</w:t>
            </w:r>
            <w:r w:rsidRPr="00030166">
              <w:rPr>
                <w:rFonts w:ascii="Arial" w:eastAsia="Calibri" w:hAnsi="Arial" w:cs="Arial"/>
                <w:sz w:val="22"/>
                <w:szCs w:val="22"/>
                <w:lang w:val="es-ES_tradnl" w:eastAsia="en-US"/>
              </w:rPr>
              <w:t xml:space="preserve"> personas con discapacidad </w:t>
            </w:r>
            <w:r w:rsidRPr="00030166">
              <w:rPr>
                <w:rFonts w:ascii="Arial" w:hAnsi="Arial" w:cs="Arial"/>
                <w:bCs/>
                <w:sz w:val="22"/>
                <w:szCs w:val="22"/>
                <w:lang w:eastAsia="es-CO"/>
              </w:rPr>
              <w:t>–</w:t>
            </w:r>
            <w:r w:rsidRPr="00030166">
              <w:rPr>
                <w:rFonts w:ascii="Arial" w:eastAsia="Calibri" w:hAnsi="Arial" w:cs="Arial"/>
                <w:sz w:val="22"/>
                <w:szCs w:val="22"/>
                <w:lang w:val="es-ES_tradnl" w:eastAsia="en-US"/>
              </w:rPr>
              <w:t xml:space="preserve"> personas mayores de 45 años</w:t>
            </w:r>
            <w:r w:rsidR="001A503F" w:rsidRPr="00030166">
              <w:rPr>
                <w:rFonts w:ascii="Arial" w:eastAsia="Calibri" w:hAnsi="Arial" w:cs="Arial"/>
                <w:sz w:val="22"/>
                <w:szCs w:val="22"/>
                <w:lang w:val="es-ES_tradnl" w:eastAsia="en-US"/>
              </w:rPr>
              <w:t xml:space="preserve"> / </w:t>
            </w:r>
            <w:r w:rsidR="001A503F" w:rsidRPr="00030166">
              <w:rPr>
                <w:rFonts w:ascii="Arial" w:hAnsi="Arial" w:cs="Arial"/>
                <w:bCs/>
                <w:sz w:val="22"/>
                <w:szCs w:val="22"/>
                <w:shd w:val="clear" w:color="auto" w:fill="FFFFFF"/>
              </w:rPr>
              <w:t>INCENTIVO CONTRACTUAL - Puntaje adicional – Licitación pública - empresas de vigilancia y seguridad privada o cooperativas de vigilancia y seguridad privada – criterios / INCENTIVO CONTRACTUAL - Puntaje adicional - empresas de vigilancia y seguridad privada o cooperativas de vigilancia y seguridad privada – Condiciones para su acreditación</w:t>
            </w:r>
            <w:r w:rsidR="00670F5A">
              <w:rPr>
                <w:rFonts w:ascii="Arial" w:hAnsi="Arial" w:cs="Arial"/>
                <w:bCs/>
                <w:sz w:val="22"/>
                <w:szCs w:val="22"/>
                <w:shd w:val="clear" w:color="auto" w:fill="FFFFFF"/>
              </w:rPr>
              <w:t>.</w:t>
            </w:r>
          </w:p>
          <w:p w14:paraId="5B77B765" w14:textId="191D5536" w:rsidR="00670F5A" w:rsidRPr="00030166" w:rsidRDefault="00670F5A" w:rsidP="00030166">
            <w:pPr>
              <w:shd w:val="clear" w:color="auto" w:fill="FFFFFF"/>
              <w:spacing w:after="120"/>
              <w:ind w:right="51"/>
              <w:jc w:val="both"/>
              <w:rPr>
                <w:rFonts w:ascii="Arial" w:hAnsi="Arial" w:cs="Arial"/>
                <w:sz w:val="22"/>
                <w:szCs w:val="22"/>
              </w:rPr>
            </w:pPr>
          </w:p>
        </w:tc>
      </w:tr>
    </w:tbl>
    <w:p w14:paraId="7A5446E3" w14:textId="5479E6FF" w:rsidR="00A3784C" w:rsidRPr="00030166" w:rsidRDefault="000D753A" w:rsidP="00A3784C">
      <w:pPr>
        <w:jc w:val="both"/>
        <w:rPr>
          <w:rFonts w:ascii="Arial" w:hAnsi="Arial" w:cs="Arial"/>
          <w:sz w:val="20"/>
          <w:szCs w:val="20"/>
          <w:lang w:val="es-ES" w:eastAsia="en-US"/>
        </w:rPr>
      </w:pPr>
      <w:r w:rsidRPr="00030166">
        <w:rPr>
          <w:rFonts w:ascii="Arial" w:eastAsia="Arial MT" w:hAnsi="Arial" w:cs="Arial"/>
          <w:b/>
          <w:sz w:val="22"/>
          <w:szCs w:val="22"/>
          <w:lang w:val="es-ES" w:eastAsia="en-US"/>
        </w:rPr>
        <w:t xml:space="preserve">Radicación:                  </w:t>
      </w:r>
      <w:r w:rsidR="00A3784C" w:rsidRPr="00030166">
        <w:rPr>
          <w:rFonts w:ascii="Arial" w:eastAsia="Arial MT" w:hAnsi="Arial" w:cs="Arial"/>
          <w:b/>
          <w:sz w:val="22"/>
          <w:szCs w:val="22"/>
          <w:lang w:val="es-ES" w:eastAsia="en-US"/>
        </w:rPr>
        <w:t xml:space="preserve">   </w:t>
      </w:r>
      <w:r w:rsidR="00C62A26" w:rsidRPr="00030166">
        <w:rPr>
          <w:rFonts w:ascii="Arial" w:eastAsia="Arial MT" w:hAnsi="Arial" w:cs="Arial"/>
          <w:sz w:val="22"/>
          <w:szCs w:val="22"/>
        </w:rPr>
        <w:t>Respuesta a consulta</w:t>
      </w:r>
      <w:r w:rsidR="0035475A" w:rsidRPr="00030166">
        <w:rPr>
          <w:rFonts w:ascii="Arial" w:hAnsi="Arial" w:cs="Arial"/>
          <w:sz w:val="22"/>
          <w:szCs w:val="22"/>
          <w:lang w:val="es-ES" w:eastAsia="en-US"/>
        </w:rPr>
        <w:t xml:space="preserve"> </w:t>
      </w:r>
      <w:r w:rsidR="0035475A" w:rsidRPr="00030166">
        <w:rPr>
          <w:rFonts w:ascii="Arial" w:hAnsi="Arial" w:cs="Arial"/>
          <w:bCs/>
          <w:sz w:val="22"/>
          <w:szCs w:val="22"/>
          <w:shd w:val="clear" w:color="auto" w:fill="FFFFFF"/>
        </w:rPr>
        <w:t>P20220311002496</w:t>
      </w:r>
    </w:p>
    <w:p w14:paraId="6F37CCB0" w14:textId="63428B74" w:rsidR="00C62A26" w:rsidRPr="00030166" w:rsidRDefault="00C62A26" w:rsidP="00E26446">
      <w:pPr>
        <w:widowControl w:val="0"/>
        <w:tabs>
          <w:tab w:val="left" w:pos="2694"/>
        </w:tabs>
        <w:autoSpaceDE w:val="0"/>
        <w:autoSpaceDN w:val="0"/>
        <w:jc w:val="both"/>
        <w:rPr>
          <w:rFonts w:ascii="Arial" w:eastAsia="Arial MT" w:hAnsi="Arial" w:cs="Arial"/>
          <w:sz w:val="22"/>
          <w:szCs w:val="22"/>
        </w:rPr>
      </w:pPr>
    </w:p>
    <w:p w14:paraId="094D5FEE" w14:textId="3FAD3D92" w:rsidR="00C62A26" w:rsidRPr="00030166"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1FBE3199" w:rsidR="00C62A26" w:rsidRPr="00030166" w:rsidRDefault="00C62A26" w:rsidP="00E26446">
      <w:pPr>
        <w:widowControl w:val="0"/>
        <w:autoSpaceDE w:val="0"/>
        <w:autoSpaceDN w:val="0"/>
        <w:rPr>
          <w:rFonts w:ascii="Arial" w:eastAsia="Arial MT" w:hAnsi="Arial" w:cs="Arial"/>
          <w:sz w:val="22"/>
          <w:szCs w:val="22"/>
          <w:lang w:val="es-ES" w:eastAsia="en-US"/>
        </w:rPr>
      </w:pPr>
      <w:r w:rsidRPr="00030166">
        <w:rPr>
          <w:rFonts w:ascii="Arial" w:eastAsia="Arial MT" w:hAnsi="Arial" w:cs="Arial"/>
          <w:sz w:val="22"/>
          <w:szCs w:val="22"/>
          <w:lang w:val="es-ES" w:eastAsia="en-US"/>
        </w:rPr>
        <w:t>Estimad</w:t>
      </w:r>
      <w:r w:rsidR="00480662" w:rsidRPr="00030166">
        <w:rPr>
          <w:rFonts w:ascii="Arial" w:eastAsia="Arial MT" w:hAnsi="Arial" w:cs="Arial"/>
          <w:spacing w:val="-7"/>
          <w:sz w:val="22"/>
          <w:szCs w:val="22"/>
          <w:lang w:val="es-ES" w:eastAsia="en-US"/>
        </w:rPr>
        <w:t xml:space="preserve">o </w:t>
      </w:r>
      <w:r w:rsidR="00821055">
        <w:rPr>
          <w:rFonts w:ascii="Arial" w:eastAsia="Arial MT" w:hAnsi="Arial" w:cs="Arial"/>
          <w:spacing w:val="-7"/>
          <w:sz w:val="22"/>
          <w:szCs w:val="22"/>
          <w:lang w:val="es-ES" w:eastAsia="en-US"/>
        </w:rPr>
        <w:t>s</w:t>
      </w:r>
      <w:r w:rsidR="00480662" w:rsidRPr="00030166">
        <w:rPr>
          <w:rFonts w:ascii="Arial" w:eastAsia="Arial MT" w:hAnsi="Arial" w:cs="Arial"/>
          <w:spacing w:val="-7"/>
          <w:sz w:val="22"/>
          <w:szCs w:val="22"/>
          <w:lang w:val="es-ES" w:eastAsia="en-US"/>
        </w:rPr>
        <w:t>eñor</w:t>
      </w:r>
      <w:r w:rsidR="00CF6E31" w:rsidRPr="00030166">
        <w:rPr>
          <w:rFonts w:ascii="Arial" w:eastAsia="Arial MT" w:hAnsi="Arial" w:cs="Arial"/>
          <w:spacing w:val="-7"/>
          <w:sz w:val="22"/>
          <w:szCs w:val="22"/>
          <w:lang w:val="es-ES" w:eastAsia="en-US"/>
        </w:rPr>
        <w:t xml:space="preserve"> </w:t>
      </w:r>
      <w:r w:rsidR="00AA4053" w:rsidRPr="00030166">
        <w:rPr>
          <w:rFonts w:ascii="Arial" w:hAnsi="Arial" w:cs="Arial"/>
          <w:bCs/>
          <w:sz w:val="22"/>
          <w:szCs w:val="22"/>
          <w:lang w:val="es-ES" w:eastAsia="en-US"/>
        </w:rPr>
        <w:t>Téllez</w:t>
      </w:r>
      <w:r w:rsidR="00CF6E31" w:rsidRPr="00030166">
        <w:rPr>
          <w:rFonts w:ascii="Arial" w:eastAsia="Arial MT" w:hAnsi="Arial" w:cs="Arial"/>
          <w:spacing w:val="-7"/>
          <w:sz w:val="22"/>
          <w:szCs w:val="22"/>
          <w:lang w:val="es-ES" w:eastAsia="en-US"/>
        </w:rPr>
        <w:t>:</w:t>
      </w:r>
    </w:p>
    <w:p w14:paraId="76C3D0BF" w14:textId="77777777" w:rsidR="00C62A26" w:rsidRPr="00030166" w:rsidRDefault="00C62A26" w:rsidP="00C62A26">
      <w:pPr>
        <w:widowControl w:val="0"/>
        <w:autoSpaceDE w:val="0"/>
        <w:autoSpaceDN w:val="0"/>
        <w:spacing w:before="7"/>
        <w:rPr>
          <w:rFonts w:ascii="Arial" w:eastAsia="Arial MT" w:hAnsi="Arial" w:cs="Arial"/>
          <w:sz w:val="22"/>
          <w:szCs w:val="22"/>
          <w:lang w:val="es-ES" w:eastAsia="en-US"/>
        </w:rPr>
      </w:pPr>
    </w:p>
    <w:p w14:paraId="512C1E0E" w14:textId="1794023D" w:rsidR="00C62A26" w:rsidRPr="00030166" w:rsidRDefault="00C62A26" w:rsidP="00E26446">
      <w:pPr>
        <w:widowControl w:val="0"/>
        <w:autoSpaceDE w:val="0"/>
        <w:autoSpaceDN w:val="0"/>
        <w:spacing w:line="276" w:lineRule="auto"/>
        <w:jc w:val="both"/>
        <w:rPr>
          <w:rFonts w:ascii="Arial" w:eastAsia="Arial MT" w:hAnsi="Arial" w:cs="Arial"/>
          <w:sz w:val="22"/>
          <w:szCs w:val="22"/>
          <w:lang w:val="es-ES" w:eastAsia="en-US"/>
        </w:rPr>
      </w:pPr>
      <w:r w:rsidRPr="00030166">
        <w:rPr>
          <w:rFonts w:ascii="Arial" w:eastAsia="Arial MT" w:hAnsi="Arial" w:cs="Arial"/>
          <w:sz w:val="22"/>
          <w:szCs w:val="22"/>
          <w:lang w:val="es-ES" w:eastAsia="en-US"/>
        </w:rPr>
        <w:t xml:space="preserve">En ejercicio de la competencia otorgada por el numeral 8 del artículo 11 y el numeral </w:t>
      </w:r>
      <w:r w:rsidR="00E26446" w:rsidRPr="00030166">
        <w:rPr>
          <w:rFonts w:ascii="Arial" w:eastAsia="Arial MT" w:hAnsi="Arial" w:cs="Arial"/>
          <w:sz w:val="22"/>
          <w:szCs w:val="22"/>
          <w:lang w:val="es-ES" w:eastAsia="en-US"/>
        </w:rPr>
        <w:t xml:space="preserve">5 del </w:t>
      </w:r>
      <w:r w:rsidRPr="00030166">
        <w:rPr>
          <w:rFonts w:ascii="Arial" w:eastAsia="Arial MT" w:hAnsi="Arial" w:cs="Arial"/>
          <w:sz w:val="22"/>
          <w:szCs w:val="22"/>
          <w:lang w:val="es-ES" w:eastAsia="en-US"/>
        </w:rPr>
        <w:t>artículo</w:t>
      </w:r>
      <w:r w:rsidRPr="00030166">
        <w:rPr>
          <w:rFonts w:ascii="Arial" w:eastAsia="Arial MT" w:hAnsi="Arial" w:cs="Arial"/>
          <w:spacing w:val="-7"/>
          <w:sz w:val="22"/>
          <w:szCs w:val="22"/>
          <w:lang w:val="es-ES" w:eastAsia="en-US"/>
        </w:rPr>
        <w:t xml:space="preserve"> </w:t>
      </w:r>
      <w:r w:rsidRPr="00030166">
        <w:rPr>
          <w:rFonts w:ascii="Arial" w:eastAsia="Arial MT" w:hAnsi="Arial" w:cs="Arial"/>
          <w:sz w:val="22"/>
          <w:szCs w:val="22"/>
          <w:lang w:val="es-ES" w:eastAsia="en-US"/>
        </w:rPr>
        <w:t>3</w:t>
      </w:r>
      <w:r w:rsidRPr="00030166">
        <w:rPr>
          <w:rFonts w:ascii="Arial" w:eastAsia="Arial MT" w:hAnsi="Arial" w:cs="Arial"/>
          <w:spacing w:val="-7"/>
          <w:sz w:val="22"/>
          <w:szCs w:val="22"/>
          <w:lang w:val="es-ES" w:eastAsia="en-US"/>
        </w:rPr>
        <w:t xml:space="preserve"> </w:t>
      </w:r>
      <w:r w:rsidRPr="00030166">
        <w:rPr>
          <w:rFonts w:ascii="Arial" w:eastAsia="Arial MT" w:hAnsi="Arial" w:cs="Arial"/>
          <w:sz w:val="22"/>
          <w:szCs w:val="22"/>
          <w:lang w:val="es-ES" w:eastAsia="en-US"/>
        </w:rPr>
        <w:t>del</w:t>
      </w:r>
      <w:r w:rsidRPr="00030166">
        <w:rPr>
          <w:rFonts w:ascii="Arial" w:eastAsia="Arial MT" w:hAnsi="Arial" w:cs="Arial"/>
          <w:spacing w:val="-8"/>
          <w:sz w:val="22"/>
          <w:szCs w:val="22"/>
          <w:lang w:val="es-ES" w:eastAsia="en-US"/>
        </w:rPr>
        <w:t xml:space="preserve"> </w:t>
      </w:r>
      <w:r w:rsidRPr="00030166">
        <w:rPr>
          <w:rFonts w:ascii="Arial" w:eastAsia="Arial MT" w:hAnsi="Arial" w:cs="Arial"/>
          <w:sz w:val="22"/>
          <w:szCs w:val="22"/>
          <w:lang w:val="es-ES" w:eastAsia="en-US"/>
        </w:rPr>
        <w:t>Decreto</w:t>
      </w:r>
      <w:r w:rsidRPr="00030166">
        <w:rPr>
          <w:rFonts w:ascii="Arial" w:eastAsia="Arial MT" w:hAnsi="Arial" w:cs="Arial"/>
          <w:spacing w:val="-7"/>
          <w:sz w:val="22"/>
          <w:szCs w:val="22"/>
          <w:lang w:val="es-ES" w:eastAsia="en-US"/>
        </w:rPr>
        <w:t xml:space="preserve"> </w:t>
      </w:r>
      <w:r w:rsidRPr="00030166">
        <w:rPr>
          <w:rFonts w:ascii="Arial" w:eastAsia="Arial MT" w:hAnsi="Arial" w:cs="Arial"/>
          <w:sz w:val="22"/>
          <w:szCs w:val="22"/>
          <w:lang w:val="es-ES" w:eastAsia="en-US"/>
        </w:rPr>
        <w:t>Ley</w:t>
      </w:r>
      <w:r w:rsidRPr="00030166">
        <w:rPr>
          <w:rFonts w:ascii="Arial" w:eastAsia="Arial MT" w:hAnsi="Arial" w:cs="Arial"/>
          <w:spacing w:val="-7"/>
          <w:sz w:val="22"/>
          <w:szCs w:val="22"/>
          <w:lang w:val="es-ES" w:eastAsia="en-US"/>
        </w:rPr>
        <w:t xml:space="preserve"> </w:t>
      </w:r>
      <w:r w:rsidRPr="00030166">
        <w:rPr>
          <w:rFonts w:ascii="Arial" w:eastAsia="Arial MT" w:hAnsi="Arial" w:cs="Arial"/>
          <w:sz w:val="22"/>
          <w:szCs w:val="22"/>
          <w:lang w:val="es-ES" w:eastAsia="en-US"/>
        </w:rPr>
        <w:t>4170</w:t>
      </w:r>
      <w:r w:rsidRPr="00030166">
        <w:rPr>
          <w:rFonts w:ascii="Arial" w:eastAsia="Arial MT" w:hAnsi="Arial" w:cs="Arial"/>
          <w:spacing w:val="-7"/>
          <w:sz w:val="22"/>
          <w:szCs w:val="22"/>
          <w:lang w:val="es-ES" w:eastAsia="en-US"/>
        </w:rPr>
        <w:t xml:space="preserve"> </w:t>
      </w:r>
      <w:r w:rsidRPr="00030166">
        <w:rPr>
          <w:rFonts w:ascii="Arial" w:eastAsia="Arial MT" w:hAnsi="Arial" w:cs="Arial"/>
          <w:sz w:val="22"/>
          <w:szCs w:val="22"/>
          <w:lang w:val="es-ES" w:eastAsia="en-US"/>
        </w:rPr>
        <w:t>de</w:t>
      </w:r>
      <w:r w:rsidRPr="00030166">
        <w:rPr>
          <w:rFonts w:ascii="Arial" w:eastAsia="Arial MT" w:hAnsi="Arial" w:cs="Arial"/>
          <w:spacing w:val="-8"/>
          <w:sz w:val="22"/>
          <w:szCs w:val="22"/>
          <w:lang w:val="es-ES" w:eastAsia="en-US"/>
        </w:rPr>
        <w:t xml:space="preserve"> </w:t>
      </w:r>
      <w:r w:rsidRPr="00030166">
        <w:rPr>
          <w:rFonts w:ascii="Arial" w:eastAsia="Arial MT" w:hAnsi="Arial" w:cs="Arial"/>
          <w:sz w:val="22"/>
          <w:szCs w:val="22"/>
          <w:lang w:val="es-ES" w:eastAsia="en-US"/>
        </w:rPr>
        <w:t>2011,</w:t>
      </w:r>
      <w:r w:rsidR="004F57D5" w:rsidRPr="00030166" w:rsidDel="004F57D5">
        <w:rPr>
          <w:rFonts w:ascii="Arial" w:eastAsia="Arial MT" w:hAnsi="Arial" w:cs="Arial"/>
          <w:spacing w:val="-6"/>
          <w:sz w:val="22"/>
          <w:szCs w:val="22"/>
          <w:lang w:val="es-ES" w:eastAsia="en-US"/>
        </w:rPr>
        <w:t xml:space="preserve"> </w:t>
      </w:r>
      <w:r w:rsidRPr="00030166">
        <w:rPr>
          <w:rFonts w:ascii="Arial" w:eastAsia="Arial MT" w:hAnsi="Arial" w:cs="Arial"/>
          <w:sz w:val="22"/>
          <w:szCs w:val="22"/>
          <w:lang w:val="es-ES" w:eastAsia="en-US"/>
        </w:rPr>
        <w:t>la Agencia Nacional de Contratación Pública –</w:t>
      </w:r>
      <w:r w:rsidR="007B183D" w:rsidRPr="00030166">
        <w:rPr>
          <w:rFonts w:ascii="Arial" w:eastAsia="Arial MT" w:hAnsi="Arial" w:cs="Arial"/>
          <w:sz w:val="22"/>
          <w:szCs w:val="22"/>
          <w:lang w:val="es-ES" w:eastAsia="en-US"/>
        </w:rPr>
        <w:t xml:space="preserve"> Colombia Compra Eficiente </w:t>
      </w:r>
      <w:r w:rsidRPr="00030166">
        <w:rPr>
          <w:rFonts w:ascii="Arial" w:eastAsia="Arial MT" w:hAnsi="Arial" w:cs="Arial"/>
          <w:sz w:val="22"/>
          <w:szCs w:val="22"/>
          <w:lang w:val="es-ES" w:eastAsia="en-US"/>
        </w:rPr>
        <w:t>responde</w:t>
      </w:r>
      <w:r w:rsidRPr="00030166">
        <w:rPr>
          <w:rFonts w:ascii="Arial" w:eastAsia="Arial MT" w:hAnsi="Arial" w:cs="Arial"/>
          <w:spacing w:val="-1"/>
          <w:sz w:val="22"/>
          <w:szCs w:val="22"/>
          <w:lang w:val="es-ES" w:eastAsia="en-US"/>
        </w:rPr>
        <w:t xml:space="preserve"> </w:t>
      </w:r>
      <w:r w:rsidRPr="00030166">
        <w:rPr>
          <w:rFonts w:ascii="Arial" w:eastAsia="Arial MT" w:hAnsi="Arial" w:cs="Arial"/>
          <w:sz w:val="22"/>
          <w:szCs w:val="22"/>
          <w:lang w:val="es-ES" w:eastAsia="en-US"/>
        </w:rPr>
        <w:t>su</w:t>
      </w:r>
      <w:r w:rsidRPr="00030166">
        <w:rPr>
          <w:rFonts w:ascii="Arial" w:eastAsia="Arial MT" w:hAnsi="Arial" w:cs="Arial"/>
          <w:spacing w:val="-2"/>
          <w:sz w:val="22"/>
          <w:szCs w:val="22"/>
          <w:lang w:val="es-ES" w:eastAsia="en-US"/>
        </w:rPr>
        <w:t xml:space="preserve"> </w:t>
      </w:r>
      <w:r w:rsidRPr="00030166">
        <w:rPr>
          <w:rFonts w:ascii="Arial" w:eastAsia="Arial MT" w:hAnsi="Arial" w:cs="Arial"/>
          <w:sz w:val="22"/>
          <w:szCs w:val="22"/>
          <w:lang w:val="es-ES" w:eastAsia="en-US"/>
        </w:rPr>
        <w:t>consulta</w:t>
      </w:r>
      <w:r w:rsidRPr="00030166">
        <w:rPr>
          <w:rFonts w:ascii="Arial" w:eastAsia="Arial MT" w:hAnsi="Arial" w:cs="Arial"/>
          <w:spacing w:val="-2"/>
          <w:sz w:val="22"/>
          <w:szCs w:val="22"/>
          <w:lang w:val="es-ES" w:eastAsia="en-US"/>
        </w:rPr>
        <w:t xml:space="preserve"> </w:t>
      </w:r>
      <w:r w:rsidRPr="00030166">
        <w:rPr>
          <w:rFonts w:ascii="Arial" w:eastAsia="Arial MT" w:hAnsi="Arial" w:cs="Arial"/>
          <w:sz w:val="22"/>
          <w:szCs w:val="22"/>
          <w:lang w:val="es-ES" w:eastAsia="en-US"/>
        </w:rPr>
        <w:t>del</w:t>
      </w:r>
      <w:r w:rsidR="007B183D" w:rsidRPr="00030166">
        <w:rPr>
          <w:rFonts w:ascii="Arial" w:eastAsia="Arial MT" w:hAnsi="Arial" w:cs="Arial"/>
          <w:sz w:val="22"/>
          <w:szCs w:val="22"/>
          <w:lang w:val="es-ES" w:eastAsia="en-US"/>
        </w:rPr>
        <w:t xml:space="preserve"> </w:t>
      </w:r>
      <w:r w:rsidR="0035475A" w:rsidRPr="00030166">
        <w:rPr>
          <w:rFonts w:ascii="Arial" w:eastAsia="Arial MT" w:hAnsi="Arial" w:cs="Arial"/>
          <w:sz w:val="22"/>
          <w:szCs w:val="22"/>
          <w:lang w:val="es-ES" w:eastAsia="en-US"/>
        </w:rPr>
        <w:t xml:space="preserve">11 de marzo de 2022. </w:t>
      </w:r>
    </w:p>
    <w:p w14:paraId="232D4640" w14:textId="162589F3" w:rsidR="001D1DFF" w:rsidRPr="00030166" w:rsidRDefault="001D1DFF" w:rsidP="00EB6848">
      <w:pPr>
        <w:spacing w:line="276" w:lineRule="auto"/>
        <w:jc w:val="both"/>
        <w:rPr>
          <w:rFonts w:ascii="Arial" w:eastAsia="Calibri" w:hAnsi="Arial" w:cs="Arial"/>
          <w:b/>
          <w:sz w:val="22"/>
          <w:szCs w:val="22"/>
          <w:lang w:val="es-ES"/>
        </w:rPr>
      </w:pPr>
    </w:p>
    <w:p w14:paraId="7701FCC7" w14:textId="3A57CE0A" w:rsidR="00DD5B04" w:rsidRPr="00030166"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030166">
        <w:rPr>
          <w:rFonts w:ascii="Arial" w:eastAsia="Calibri" w:hAnsi="Arial" w:cs="Arial"/>
          <w:b/>
          <w:sz w:val="22"/>
          <w:lang w:val="es-ES_tradnl"/>
        </w:rPr>
        <w:t xml:space="preserve">Problema planteado </w:t>
      </w:r>
    </w:p>
    <w:p w14:paraId="5690C2FE" w14:textId="77777777" w:rsidR="00C6212A" w:rsidRPr="00030166" w:rsidRDefault="00C6212A" w:rsidP="00B836BB">
      <w:pPr>
        <w:tabs>
          <w:tab w:val="left" w:pos="0"/>
          <w:tab w:val="left" w:pos="142"/>
          <w:tab w:val="left" w:pos="284"/>
        </w:tabs>
        <w:spacing w:line="276" w:lineRule="auto"/>
        <w:jc w:val="both"/>
        <w:rPr>
          <w:rFonts w:ascii="Arial" w:eastAsia="Calibri" w:hAnsi="Arial" w:cs="Arial"/>
          <w:b/>
          <w:sz w:val="22"/>
          <w:szCs w:val="22"/>
          <w:lang w:val="es-ES_tradnl"/>
        </w:rPr>
      </w:pPr>
    </w:p>
    <w:p w14:paraId="7A10A099" w14:textId="1FF6E87A" w:rsidR="004D2590" w:rsidRPr="00030166" w:rsidRDefault="0020645A" w:rsidP="0035475A">
      <w:pPr>
        <w:pStyle w:val="Default"/>
        <w:spacing w:line="276" w:lineRule="auto"/>
        <w:jc w:val="both"/>
        <w:rPr>
          <w:color w:val="auto"/>
          <w:sz w:val="22"/>
          <w:szCs w:val="22"/>
        </w:rPr>
      </w:pPr>
      <w:r>
        <w:rPr>
          <w:rFonts w:eastAsia="Calibri"/>
          <w:bCs/>
          <w:color w:val="auto"/>
          <w:sz w:val="22"/>
          <w:szCs w:val="22"/>
          <w:lang w:val="es-ES_tradnl"/>
        </w:rPr>
        <w:t>Para efectos del parágrafo primero</w:t>
      </w:r>
      <w:r w:rsidR="00663E08">
        <w:rPr>
          <w:rFonts w:eastAsia="Calibri"/>
          <w:bCs/>
          <w:color w:val="auto"/>
          <w:sz w:val="22"/>
          <w:szCs w:val="22"/>
          <w:lang w:val="es-ES_tradnl"/>
        </w:rPr>
        <w:t xml:space="preserve"> del a</w:t>
      </w:r>
      <w:r w:rsidR="00663E08" w:rsidRPr="00663E08">
        <w:rPr>
          <w:rFonts w:eastAsia="Calibri"/>
          <w:bCs/>
          <w:color w:val="auto"/>
          <w:sz w:val="22"/>
          <w:szCs w:val="22"/>
          <w:lang w:val="es-ES_tradnl"/>
        </w:rPr>
        <w:t>rtículo 2.2.1.2.4.2.10</w:t>
      </w:r>
      <w:r w:rsidR="00E164AA">
        <w:rPr>
          <w:rFonts w:eastAsia="Calibri"/>
          <w:bCs/>
          <w:color w:val="auto"/>
          <w:sz w:val="22"/>
          <w:szCs w:val="22"/>
          <w:lang w:val="es-ES_tradnl"/>
        </w:rPr>
        <w:t xml:space="preserve"> del Decreto 1082 de 2015, adicionado por el</w:t>
      </w:r>
      <w:r w:rsidR="00526314">
        <w:rPr>
          <w:rFonts w:eastAsia="Calibri"/>
          <w:bCs/>
          <w:color w:val="auto"/>
          <w:sz w:val="22"/>
          <w:szCs w:val="22"/>
          <w:lang w:val="es-ES_tradnl"/>
        </w:rPr>
        <w:t xml:space="preserve"> artículo 2 del</w:t>
      </w:r>
      <w:r w:rsidR="00E164AA">
        <w:rPr>
          <w:rFonts w:eastAsia="Calibri"/>
          <w:bCs/>
          <w:color w:val="auto"/>
          <w:sz w:val="22"/>
          <w:szCs w:val="22"/>
          <w:lang w:val="es-ES_tradnl"/>
        </w:rPr>
        <w:t xml:space="preserve"> </w:t>
      </w:r>
      <w:r w:rsidR="003032A1">
        <w:rPr>
          <w:rFonts w:eastAsia="Calibri"/>
          <w:bCs/>
          <w:color w:val="auto"/>
          <w:sz w:val="22"/>
          <w:szCs w:val="22"/>
          <w:lang w:val="es-ES_tradnl"/>
        </w:rPr>
        <w:t>Decreto 1279 de 2021</w:t>
      </w:r>
      <w:r w:rsidR="00574943">
        <w:rPr>
          <w:rFonts w:eastAsia="Calibri"/>
          <w:bCs/>
          <w:color w:val="auto"/>
          <w:sz w:val="22"/>
          <w:szCs w:val="22"/>
          <w:lang w:val="es-ES_tradnl"/>
        </w:rPr>
        <w:t xml:space="preserve"> que reglamentó el artículo 6 de la Ley </w:t>
      </w:r>
      <w:r w:rsidR="003319A4">
        <w:rPr>
          <w:rFonts w:eastAsia="Calibri"/>
          <w:bCs/>
          <w:color w:val="auto"/>
          <w:sz w:val="22"/>
          <w:szCs w:val="22"/>
          <w:lang w:val="es-ES_tradnl"/>
        </w:rPr>
        <w:t>1920 de 2018</w:t>
      </w:r>
      <w:r w:rsidR="003032A1">
        <w:rPr>
          <w:rFonts w:eastAsia="Calibri"/>
          <w:bCs/>
          <w:color w:val="auto"/>
          <w:sz w:val="22"/>
          <w:szCs w:val="22"/>
          <w:lang w:val="es-ES_tradnl"/>
        </w:rPr>
        <w:t>,</w:t>
      </w:r>
      <w:r>
        <w:rPr>
          <w:rFonts w:eastAsia="Calibri"/>
          <w:bCs/>
          <w:color w:val="auto"/>
          <w:sz w:val="22"/>
          <w:szCs w:val="22"/>
          <w:lang w:val="es-ES_tradnl"/>
        </w:rPr>
        <w:t xml:space="preserve"> </w:t>
      </w:r>
      <w:r w:rsidR="003032A1">
        <w:rPr>
          <w:rFonts w:eastAsia="Calibri"/>
          <w:bCs/>
          <w:color w:val="auto"/>
          <w:sz w:val="22"/>
          <w:szCs w:val="22"/>
          <w:lang w:val="es-ES_tradnl"/>
        </w:rPr>
        <w:t>u</w:t>
      </w:r>
      <w:r w:rsidR="005F1C09" w:rsidRPr="00030166">
        <w:rPr>
          <w:rFonts w:eastAsia="Calibri"/>
          <w:bCs/>
          <w:color w:val="auto"/>
          <w:sz w:val="22"/>
          <w:szCs w:val="22"/>
          <w:lang w:val="es-ES_tradnl"/>
        </w:rPr>
        <w:t>sted realiza la siguiente pregunta:</w:t>
      </w:r>
      <w:r w:rsidR="009B497E" w:rsidRPr="00030166">
        <w:rPr>
          <w:rFonts w:eastAsia="Calibri"/>
          <w:bCs/>
          <w:color w:val="auto"/>
          <w:sz w:val="22"/>
          <w:szCs w:val="22"/>
          <w:lang w:val="es-ES_tradnl"/>
        </w:rPr>
        <w:t xml:space="preserve"> </w:t>
      </w:r>
      <w:r w:rsidR="00004B41" w:rsidRPr="00030166">
        <w:rPr>
          <w:bCs/>
          <w:color w:val="auto"/>
          <w:sz w:val="22"/>
          <w:szCs w:val="22"/>
          <w:lang w:val="es-ES_tradnl"/>
        </w:rPr>
        <w:t>«</w:t>
      </w:r>
      <w:r w:rsidR="0035475A" w:rsidRPr="00030166">
        <w:rPr>
          <w:color w:val="auto"/>
          <w:sz w:val="22"/>
          <w:szCs w:val="22"/>
        </w:rPr>
        <w:t xml:space="preserve">Para el caso del puntaje adicional por </w:t>
      </w:r>
      <w:r w:rsidR="0035475A" w:rsidRPr="00030166">
        <w:rPr>
          <w:color w:val="auto"/>
          <w:sz w:val="22"/>
          <w:szCs w:val="22"/>
        </w:rPr>
        <w:lastRenderedPageBreak/>
        <w:t>personal operativo discapacitado, se entiende que las entidades estatales deben verificar únicamente la información obrante en la certificación expedida por el representante legal del proponente y los Certificados de Discapacidad expedidos de conformidad con la resolución Certificados de Discapacidad de conformidad con la Resolución 113 de 2020 del Ministerio de Salud y Protección. ¿Es correcta mi apreciación?</w:t>
      </w:r>
      <w:r w:rsidR="00004B41" w:rsidRPr="00030166">
        <w:rPr>
          <w:bCs/>
          <w:color w:val="auto"/>
          <w:sz w:val="22"/>
          <w:szCs w:val="22"/>
          <w:lang w:val="es-ES_tradnl"/>
        </w:rPr>
        <w:t>»</w:t>
      </w:r>
      <w:r w:rsidR="00D34E8E">
        <w:rPr>
          <w:bCs/>
          <w:color w:val="auto"/>
          <w:sz w:val="22"/>
          <w:szCs w:val="22"/>
          <w:lang w:val="es-ES_tradnl"/>
        </w:rPr>
        <w:t>.</w:t>
      </w:r>
      <w:r w:rsidR="00C23613" w:rsidRPr="00030166">
        <w:rPr>
          <w:bCs/>
          <w:color w:val="auto"/>
          <w:sz w:val="22"/>
          <w:szCs w:val="22"/>
          <w:lang w:val="es-ES_tradnl"/>
        </w:rPr>
        <w:t xml:space="preserve"> </w:t>
      </w:r>
    </w:p>
    <w:p w14:paraId="365D63A7" w14:textId="42863914" w:rsidR="00AC033F" w:rsidRPr="00030166" w:rsidRDefault="00AC033F" w:rsidP="00A65130">
      <w:pPr>
        <w:spacing w:line="276" w:lineRule="auto"/>
        <w:jc w:val="both"/>
        <w:rPr>
          <w:rFonts w:ascii="Arial" w:eastAsia="Calibri" w:hAnsi="Arial" w:cs="Arial"/>
          <w:sz w:val="22"/>
          <w:szCs w:val="22"/>
          <w:lang w:val="es-ES_tradnl"/>
        </w:rPr>
      </w:pPr>
    </w:p>
    <w:p w14:paraId="59666F4F" w14:textId="2EB8CE69" w:rsidR="0087547A" w:rsidRPr="00030166" w:rsidRDefault="00D90058" w:rsidP="00D90058">
      <w:pPr>
        <w:spacing w:line="276" w:lineRule="auto"/>
        <w:jc w:val="both"/>
        <w:rPr>
          <w:rFonts w:ascii="Arial" w:eastAsia="Calibri" w:hAnsi="Arial" w:cs="Arial"/>
          <w:b/>
          <w:sz w:val="22"/>
          <w:lang w:eastAsia="es-CO"/>
        </w:rPr>
      </w:pPr>
      <w:r w:rsidRPr="00030166">
        <w:rPr>
          <w:rFonts w:ascii="Arial" w:eastAsia="Calibri" w:hAnsi="Arial" w:cs="Arial"/>
          <w:b/>
          <w:sz w:val="22"/>
          <w:lang w:eastAsia="es-CO"/>
        </w:rPr>
        <w:t>2. Consideraciones</w:t>
      </w:r>
    </w:p>
    <w:p w14:paraId="02D368D7" w14:textId="77777777" w:rsidR="0087547A" w:rsidRPr="00030166" w:rsidRDefault="0087547A" w:rsidP="00D90058">
      <w:pPr>
        <w:spacing w:line="276" w:lineRule="auto"/>
        <w:jc w:val="both"/>
        <w:rPr>
          <w:rFonts w:ascii="Arial" w:eastAsia="Calibri" w:hAnsi="Arial" w:cs="Arial"/>
          <w:b/>
          <w:sz w:val="22"/>
          <w:lang w:eastAsia="es-CO"/>
        </w:rPr>
      </w:pPr>
    </w:p>
    <w:p w14:paraId="5C2AC8D5" w14:textId="0A6AE86C" w:rsidR="0087547A" w:rsidRPr="00030166" w:rsidRDefault="00D90058" w:rsidP="0087547A">
      <w:pPr>
        <w:tabs>
          <w:tab w:val="left" w:pos="426"/>
        </w:tabs>
        <w:spacing w:after="120" w:line="276" w:lineRule="auto"/>
        <w:jc w:val="both"/>
        <w:rPr>
          <w:rFonts w:ascii="Arial" w:eastAsia="Calibri" w:hAnsi="Arial" w:cs="Arial"/>
          <w:bCs/>
          <w:sz w:val="22"/>
          <w:szCs w:val="22"/>
          <w:lang w:val="es-ES_tradnl" w:eastAsia="en-US"/>
        </w:rPr>
      </w:pPr>
      <w:bookmarkStart w:id="0" w:name="_Hlk79772899"/>
      <w:r w:rsidRPr="00030166">
        <w:rPr>
          <w:rFonts w:ascii="Arial" w:eastAsia="Calibri" w:hAnsi="Arial" w:cs="Arial"/>
          <w:bCs/>
          <w:sz w:val="22"/>
          <w:szCs w:val="22"/>
          <w:lang w:val="es-ES_tradnl" w:eastAsia="en-US"/>
        </w:rPr>
        <w:t xml:space="preserve">Para resolver la inquietud planteada, se </w:t>
      </w:r>
      <w:r w:rsidR="0087547A" w:rsidRPr="00030166">
        <w:rPr>
          <w:rFonts w:ascii="Arial" w:eastAsia="Calibri" w:hAnsi="Arial" w:cs="Arial"/>
          <w:bCs/>
          <w:sz w:val="22"/>
          <w:szCs w:val="22"/>
          <w:lang w:val="es-ES_tradnl" w:eastAsia="en-US"/>
        </w:rPr>
        <w:t>expondrán tres tópicos: i)</w:t>
      </w:r>
      <w:r w:rsidR="0087547A" w:rsidRPr="00030166">
        <w:rPr>
          <w:rFonts w:ascii="Arial" w:eastAsia="Calibri" w:hAnsi="Arial" w:cs="Arial"/>
          <w:b/>
          <w:bCs/>
          <w:sz w:val="22"/>
          <w:szCs w:val="22"/>
          <w:lang w:val="es-ES_tradnl" w:eastAsia="en-US"/>
        </w:rPr>
        <w:t xml:space="preserve"> </w:t>
      </w:r>
      <w:r w:rsidR="0087547A" w:rsidRPr="00030166">
        <w:rPr>
          <w:rFonts w:ascii="Arial" w:eastAsia="Calibri" w:hAnsi="Arial" w:cs="Arial"/>
          <w:bCs/>
          <w:sz w:val="22"/>
          <w:szCs w:val="22"/>
          <w:lang w:val="es-ES_tradnl" w:eastAsia="en-US"/>
        </w:rPr>
        <w:t xml:space="preserve">vigencia y ámbito de aplicación de la Ley 1920 de 2018: impacto sobre la contratación estatal; ii) </w:t>
      </w:r>
      <w:r w:rsidR="0087547A" w:rsidRPr="00030166">
        <w:rPr>
          <w:rFonts w:ascii="Arial" w:eastAsia="Calibri" w:hAnsi="Arial" w:cs="Arial"/>
          <w:sz w:val="22"/>
          <w:szCs w:val="22"/>
          <w:lang w:val="es-ES_tradnl" w:eastAsia="en-US"/>
        </w:rPr>
        <w:t>el Decreto 1279 de 2021</w:t>
      </w:r>
      <w:r w:rsidR="002E6AB3">
        <w:rPr>
          <w:rFonts w:ascii="Arial" w:eastAsia="Calibri" w:hAnsi="Arial" w:cs="Arial"/>
          <w:sz w:val="22"/>
          <w:szCs w:val="22"/>
          <w:lang w:val="es-ES_tradnl" w:eastAsia="en-US"/>
        </w:rPr>
        <w:t>,</w:t>
      </w:r>
      <w:r w:rsidR="0087547A" w:rsidRPr="00030166">
        <w:rPr>
          <w:rFonts w:ascii="Arial" w:eastAsia="Calibri" w:hAnsi="Arial" w:cs="Arial"/>
          <w:sz w:val="22"/>
          <w:szCs w:val="22"/>
          <w:lang w:val="es-ES_tradnl" w:eastAsia="en-US"/>
        </w:rPr>
        <w:t xml:space="preserve"> </w:t>
      </w:r>
      <w:r w:rsidR="002E6AB3">
        <w:rPr>
          <w:rFonts w:ascii="Arial" w:eastAsia="Calibri" w:hAnsi="Arial" w:cs="Arial"/>
          <w:sz w:val="22"/>
          <w:szCs w:val="22"/>
          <w:lang w:val="es-ES_tradnl" w:eastAsia="en-US"/>
        </w:rPr>
        <w:t>r</w:t>
      </w:r>
      <w:r w:rsidR="0087547A" w:rsidRPr="00030166">
        <w:rPr>
          <w:rFonts w:ascii="Arial" w:eastAsia="Calibri" w:hAnsi="Arial" w:cs="Arial"/>
          <w:sz w:val="22"/>
          <w:szCs w:val="22"/>
          <w:lang w:val="es-ES_tradnl" w:eastAsia="en-US"/>
        </w:rPr>
        <w:t xml:space="preserve">eglamento que permite utilizar el incentivo creado en el artículo 6 de la Ley 1920 de 2018 en la contratación estatal; y iii) criterios y condiciones para la acreditación de los incentivos dispuestos en el Decreto 1279 de 2021. </w:t>
      </w:r>
      <w:r w:rsidRPr="00030166">
        <w:rPr>
          <w:rFonts w:ascii="Arial" w:eastAsia="Calibri" w:hAnsi="Arial" w:cs="Arial"/>
          <w:bCs/>
          <w:sz w:val="22"/>
          <w:szCs w:val="22"/>
          <w:lang w:val="es-ES_tradnl" w:eastAsia="en-US"/>
        </w:rPr>
        <w:tab/>
      </w:r>
      <w:r w:rsidRPr="00030166">
        <w:rPr>
          <w:rFonts w:ascii="Arial" w:eastAsia="Calibri" w:hAnsi="Arial" w:cs="Arial"/>
          <w:bCs/>
          <w:sz w:val="22"/>
          <w:szCs w:val="22"/>
          <w:lang w:val="es-ES_tradnl" w:eastAsia="en-US"/>
        </w:rPr>
        <w:tab/>
      </w:r>
    </w:p>
    <w:p w14:paraId="2BA69A2F" w14:textId="42632085" w:rsidR="00D90058" w:rsidRPr="00030166" w:rsidRDefault="0087547A" w:rsidP="00D90058">
      <w:pPr>
        <w:tabs>
          <w:tab w:val="left" w:pos="426"/>
        </w:tabs>
        <w:spacing w:line="276" w:lineRule="auto"/>
        <w:jc w:val="both"/>
        <w:rPr>
          <w:rFonts w:ascii="Arial" w:eastAsia="Calibri" w:hAnsi="Arial" w:cs="Arial"/>
          <w:bCs/>
          <w:sz w:val="22"/>
          <w:szCs w:val="22"/>
          <w:lang w:val="es-ES_tradnl" w:eastAsia="en-US"/>
        </w:rPr>
      </w:pPr>
      <w:r w:rsidRPr="00030166">
        <w:rPr>
          <w:rFonts w:ascii="Arial" w:eastAsia="Calibri" w:hAnsi="Arial" w:cs="Arial"/>
          <w:bCs/>
          <w:sz w:val="22"/>
          <w:szCs w:val="22"/>
          <w:lang w:val="es-ES_tradnl" w:eastAsia="en-US"/>
        </w:rPr>
        <w:tab/>
      </w:r>
      <w:r w:rsidR="00D90058" w:rsidRPr="00030166">
        <w:rPr>
          <w:rFonts w:ascii="Arial" w:eastAsia="Calibri" w:hAnsi="Arial" w:cs="Arial"/>
          <w:bCs/>
          <w:sz w:val="22"/>
          <w:szCs w:val="22"/>
          <w:lang w:val="es-ES_tradnl" w:eastAsia="en-US"/>
        </w:rPr>
        <w:t>La Agencia Nacional de Contratación Pública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C-573 de 13 de octubre de 2021, explicó la relación entre la ley y el reglamento, de manera que si bien, por regla general, la primera rige a partir de su promulgación, excepcionalmente esta requiere desarrollo reglamentario como una condición previa para su aplicación.</w:t>
      </w:r>
      <w:r w:rsidR="00DE197F" w:rsidRPr="00030166">
        <w:rPr>
          <w:rFonts w:ascii="Arial" w:eastAsia="Calibri" w:hAnsi="Arial" w:cs="Arial"/>
          <w:bCs/>
          <w:sz w:val="22"/>
          <w:szCs w:val="22"/>
          <w:lang w:val="es-ES_tradnl" w:eastAsia="en-US"/>
        </w:rPr>
        <w:t xml:space="preserve"> E</w:t>
      </w:r>
      <w:r w:rsidR="00D90058" w:rsidRPr="00030166">
        <w:rPr>
          <w:rFonts w:ascii="Arial" w:eastAsia="Calibri" w:hAnsi="Arial" w:cs="Arial"/>
          <w:bCs/>
          <w:sz w:val="22"/>
          <w:szCs w:val="22"/>
          <w:lang w:val="es-ES_tradnl" w:eastAsia="en-US"/>
        </w:rPr>
        <w:t xml:space="preserve">n los Conceptos C-377 de 9 de junio de 2020 y C-567 de 10 de septiembre de 2020 se trató el tema de la aplicación de incentivos contractuales en la contratación estatal. La aplicación de la ley procesal en el tiempo se analizó en el Concepto C-320 de 1° de julio de 2021. </w:t>
      </w:r>
      <w:r w:rsidR="00DE197F" w:rsidRPr="00030166">
        <w:rPr>
          <w:rFonts w:ascii="Arial" w:eastAsia="Calibri" w:hAnsi="Arial" w:cs="Arial"/>
          <w:bCs/>
          <w:sz w:val="22"/>
          <w:szCs w:val="22"/>
          <w:lang w:val="es-ES_tradnl" w:eastAsia="en-US"/>
        </w:rPr>
        <w:t xml:space="preserve">Así mismo, en el Concepto C-602 del 7 de diciembre de 2021 se discute sobre la Ley 1920 de 2018 y el Decreto 1279 de 2021. </w:t>
      </w:r>
      <w:r w:rsidR="00D90058" w:rsidRPr="00030166">
        <w:rPr>
          <w:rFonts w:ascii="Arial" w:eastAsia="Calibri" w:hAnsi="Arial" w:cs="Arial"/>
          <w:bCs/>
          <w:sz w:val="22"/>
          <w:szCs w:val="22"/>
          <w:lang w:val="es-ES_tradnl" w:eastAsia="en-US"/>
        </w:rPr>
        <w:t>En lo pertinente, las tesis desarrolladas en estos conceptos se reiteran a continuación y se complementa con algunas ideas relativas a la consulta realizada:</w:t>
      </w:r>
    </w:p>
    <w:p w14:paraId="3175BE30" w14:textId="77777777" w:rsidR="00D90058" w:rsidRPr="00D90058" w:rsidRDefault="00D90058" w:rsidP="00D90058">
      <w:pPr>
        <w:tabs>
          <w:tab w:val="left" w:pos="426"/>
        </w:tabs>
        <w:spacing w:line="276" w:lineRule="auto"/>
        <w:jc w:val="both"/>
        <w:rPr>
          <w:rFonts w:ascii="Arial" w:eastAsia="Calibri" w:hAnsi="Arial" w:cs="Arial"/>
          <w:bCs/>
          <w:color w:val="000000"/>
          <w:sz w:val="22"/>
          <w:szCs w:val="22"/>
          <w:lang w:val="es-ES_tradnl" w:eastAsia="en-US"/>
        </w:rPr>
      </w:pPr>
    </w:p>
    <w:p w14:paraId="0D0E0B5C" w14:textId="77777777" w:rsidR="00D90058" w:rsidRPr="00D90058" w:rsidRDefault="00D90058" w:rsidP="00D90058">
      <w:pPr>
        <w:spacing w:line="276" w:lineRule="auto"/>
        <w:jc w:val="both"/>
        <w:rPr>
          <w:rFonts w:ascii="Arial" w:eastAsia="Calibri" w:hAnsi="Arial" w:cs="Arial"/>
          <w:b/>
          <w:bCs/>
          <w:color w:val="000000"/>
          <w:sz w:val="22"/>
          <w:szCs w:val="22"/>
          <w:lang w:val="es-ES_tradnl" w:eastAsia="en-US"/>
        </w:rPr>
      </w:pPr>
      <w:r w:rsidRPr="00D90058">
        <w:rPr>
          <w:rFonts w:ascii="Arial" w:eastAsia="Calibri" w:hAnsi="Arial" w:cs="Arial"/>
          <w:b/>
          <w:bCs/>
          <w:color w:val="000000"/>
          <w:sz w:val="22"/>
          <w:szCs w:val="22"/>
          <w:lang w:val="es-ES_tradnl" w:eastAsia="en-US"/>
        </w:rPr>
        <w:t>2.1. Vigencia y ámbito de aplicación de la Ley 1920 de 2018: impacto sobre la contratación estatal</w:t>
      </w:r>
    </w:p>
    <w:p w14:paraId="6ED68CAE" w14:textId="77777777" w:rsidR="00D90058" w:rsidRPr="00D90058" w:rsidRDefault="00D90058" w:rsidP="00D90058">
      <w:pPr>
        <w:spacing w:line="276" w:lineRule="auto"/>
        <w:jc w:val="both"/>
        <w:rPr>
          <w:rFonts w:ascii="Arial" w:eastAsia="Calibri" w:hAnsi="Arial" w:cs="Arial"/>
          <w:b/>
          <w:bCs/>
          <w:color w:val="000000"/>
          <w:sz w:val="22"/>
          <w:szCs w:val="22"/>
          <w:lang w:val="es-ES_tradnl" w:eastAsia="en-US"/>
        </w:rPr>
      </w:pPr>
    </w:p>
    <w:p w14:paraId="37DFDB42" w14:textId="7E089449" w:rsidR="00D90058" w:rsidRPr="00D90058" w:rsidRDefault="00D90058" w:rsidP="00D90058">
      <w:pPr>
        <w:spacing w:after="120" w:line="276" w:lineRule="auto"/>
        <w:jc w:val="both"/>
        <w:rPr>
          <w:rFonts w:ascii="Arial" w:eastAsia="Calibri" w:hAnsi="Arial" w:cs="Arial"/>
          <w:color w:val="000000"/>
          <w:sz w:val="22"/>
          <w:szCs w:val="22"/>
          <w:lang w:val="es-ES_tradnl" w:eastAsia="en-US"/>
        </w:rPr>
      </w:pPr>
      <w:r w:rsidRPr="00D90058">
        <w:rPr>
          <w:rFonts w:ascii="Arial" w:eastAsia="Calibri" w:hAnsi="Arial" w:cs="Arial"/>
          <w:color w:val="000000"/>
          <w:sz w:val="22"/>
          <w:szCs w:val="22"/>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21EB4A1F" w14:textId="1B0D64B9" w:rsidR="00D90058" w:rsidRPr="00D90058"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D90058">
        <w:rPr>
          <w:rFonts w:ascii="Arial" w:eastAsia="Calibri" w:hAnsi="Arial" w:cs="Arial"/>
          <w:color w:val="000000"/>
          <w:sz w:val="22"/>
          <w:szCs w:val="22"/>
          <w:lang w:val="es-ES_tradnl" w:eastAsia="en-US"/>
        </w:rPr>
        <w:lastRenderedPageBreak/>
        <w:t>En cuanto a su contenido, es importante señalar que, com</w:t>
      </w:r>
      <w:r w:rsidR="008A1FEB">
        <w:rPr>
          <w:rFonts w:ascii="Arial" w:eastAsia="Calibri" w:hAnsi="Arial" w:cs="Arial"/>
          <w:color w:val="000000"/>
          <w:sz w:val="22"/>
          <w:szCs w:val="22"/>
          <w:lang w:val="es-ES_tradnl" w:eastAsia="en-US"/>
        </w:rPr>
        <w:t>o dispone el artículo 1, esta</w:t>
      </w:r>
      <w:r w:rsidRPr="00D90058">
        <w:rPr>
          <w:rFonts w:ascii="Arial" w:eastAsia="Calibri" w:hAnsi="Arial" w:cs="Arial"/>
          <w:color w:val="000000"/>
          <w:sz w:val="22"/>
          <w:szCs w:val="22"/>
          <w:lang w:val="es-ES_tradnl" w:eastAsia="en-US"/>
        </w:rPr>
        <w:t xml:space="preserve">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5A874441" w14:textId="1B4DA3D6" w:rsidR="00D90058" w:rsidRPr="00D90058"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D90058">
        <w:rPr>
          <w:rFonts w:ascii="Arial" w:eastAsia="Calibri" w:hAnsi="Arial" w:cs="Arial"/>
          <w:color w:val="000000"/>
          <w:sz w:val="22"/>
          <w:szCs w:val="22"/>
          <w:lang w:val="es-ES_tradnl" w:eastAsia="en-US"/>
        </w:rPr>
        <w:t>El artículo 6 de la ley creó un incentivo contractual para prestadores de servicios de vigilancia y seguridad privada basado en la vinculación de mujeres, personas mayores de 45 años o en condición de discapacidad. En el inci</w:t>
      </w:r>
      <w:r w:rsidR="008A1FEB">
        <w:rPr>
          <w:rFonts w:ascii="Arial" w:eastAsia="Calibri" w:hAnsi="Arial" w:cs="Arial"/>
          <w:color w:val="000000"/>
          <w:sz w:val="22"/>
          <w:szCs w:val="22"/>
          <w:lang w:val="es-ES_tradnl" w:eastAsia="en-US"/>
        </w:rPr>
        <w:t>so primero, la norma dispone:</w:t>
      </w:r>
      <w:r w:rsidRPr="00D90058">
        <w:rPr>
          <w:rFonts w:ascii="Arial" w:eastAsia="Calibri" w:hAnsi="Arial" w:cs="Arial"/>
          <w:color w:val="000000"/>
          <w:sz w:val="22"/>
          <w:szCs w:val="22"/>
          <w:lang w:val="es-ES_tradnl" w:eastAsia="en-US"/>
        </w:rPr>
        <w:t xml:space="preserv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125245E9" w14:textId="40BE6688" w:rsidR="00D90058" w:rsidRPr="00D90058" w:rsidRDefault="00D90058" w:rsidP="00D90058">
      <w:pPr>
        <w:tabs>
          <w:tab w:val="left" w:pos="426"/>
        </w:tabs>
        <w:spacing w:after="120" w:line="276" w:lineRule="auto"/>
        <w:jc w:val="both"/>
        <w:rPr>
          <w:rFonts w:ascii="Arial" w:eastAsia="Calibri" w:hAnsi="Arial" w:cs="Arial"/>
          <w:color w:val="000000"/>
          <w:sz w:val="22"/>
          <w:szCs w:val="22"/>
          <w:lang w:val="es-ES" w:eastAsia="en-US"/>
        </w:rPr>
      </w:pPr>
      <w:r w:rsidRPr="00D90058">
        <w:rPr>
          <w:rFonts w:ascii="Arial" w:eastAsia="Calibri" w:hAnsi="Arial" w:cs="Arial"/>
          <w:color w:val="000000"/>
          <w:sz w:val="21"/>
          <w:szCs w:val="21"/>
          <w:lang w:val="es-ES_tradnl" w:eastAsia="en-US"/>
        </w:rPr>
        <w:tab/>
      </w:r>
      <w:r w:rsidR="00E84080">
        <w:rPr>
          <w:rFonts w:ascii="Arial" w:eastAsia="Calibri" w:hAnsi="Arial" w:cs="Arial"/>
          <w:color w:val="000000"/>
          <w:sz w:val="21"/>
          <w:szCs w:val="21"/>
          <w:lang w:val="es-ES_tradnl" w:eastAsia="en-US"/>
        </w:rPr>
        <w:tab/>
      </w:r>
      <w:r w:rsidRPr="00D90058">
        <w:rPr>
          <w:rFonts w:ascii="Arial" w:eastAsia="Calibri" w:hAnsi="Arial" w:cs="Arial"/>
          <w:color w:val="000000"/>
          <w:sz w:val="22"/>
          <w:szCs w:val="22"/>
          <w:lang w:val="es-ES_tradnl" w:eastAsia="en-US"/>
        </w:rPr>
        <w:t xml:space="preserve">Este incentivo </w:t>
      </w:r>
      <w:r w:rsidRPr="00D90058">
        <w:rPr>
          <w:rFonts w:ascii="Arial" w:eastAsia="Calibri" w:hAnsi="Arial" w:cs="Arial"/>
          <w:bCs/>
          <w:color w:val="000000"/>
          <w:sz w:val="22"/>
          <w:szCs w:val="22"/>
          <w:lang w:val="es-ES_tradnl" w:eastAsia="en-US"/>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w:t>
      </w:r>
      <w:r w:rsidR="008A1FEB">
        <w:rPr>
          <w:rFonts w:ascii="Arial" w:eastAsia="Calibri" w:hAnsi="Arial" w:cs="Arial"/>
          <w:bCs/>
          <w:color w:val="000000"/>
          <w:sz w:val="22"/>
          <w:szCs w:val="22"/>
          <w:lang w:val="es-ES_tradnl" w:eastAsia="en-US"/>
        </w:rPr>
        <w:t>En este sentido, la</w:t>
      </w:r>
      <w:r w:rsidRPr="00D90058">
        <w:rPr>
          <w:rFonts w:ascii="Arial" w:eastAsia="Calibri" w:hAnsi="Arial" w:cs="Arial"/>
          <w:bCs/>
          <w:color w:val="000000"/>
          <w:sz w:val="22"/>
          <w:szCs w:val="22"/>
          <w:lang w:val="es-ES_tradnl" w:eastAsia="en-US"/>
        </w:rPr>
        <w:t xml:space="preserve"> </w:t>
      </w:r>
      <w:r w:rsidRPr="00D90058">
        <w:rPr>
          <w:rFonts w:ascii="Arial" w:eastAsia="Calibri" w:hAnsi="Arial" w:cs="Arial"/>
          <w:color w:val="000000"/>
          <w:sz w:val="22"/>
          <w:szCs w:val="22"/>
          <w:lang w:val="es-ES" w:eastAsia="en-U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D90058">
        <w:rPr>
          <w:rFonts w:ascii="Arial" w:eastAsia="Calibri" w:hAnsi="Arial" w:cs="Arial"/>
          <w:color w:val="000000"/>
          <w:sz w:val="22"/>
          <w:szCs w:val="22"/>
          <w:vertAlign w:val="superscript"/>
          <w:lang w:val="es-ES" w:eastAsia="en-US"/>
        </w:rPr>
        <w:footnoteReference w:id="2"/>
      </w:r>
      <w:r w:rsidRPr="00D90058">
        <w:rPr>
          <w:rFonts w:ascii="Arial" w:eastAsia="Calibri" w:hAnsi="Arial" w:cs="Arial"/>
          <w:color w:val="000000"/>
          <w:sz w:val="22"/>
          <w:szCs w:val="22"/>
          <w:lang w:val="es-ES" w:eastAsia="en-US"/>
        </w:rPr>
        <w:t>.</w:t>
      </w:r>
    </w:p>
    <w:p w14:paraId="7950BC61" w14:textId="77777777" w:rsidR="00D90058" w:rsidRPr="00D90058"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D90058">
        <w:rPr>
          <w:rFonts w:ascii="Arial" w:eastAsia="Calibri" w:hAnsi="Arial" w:cs="Arial"/>
          <w:color w:val="000000"/>
          <w:sz w:val="22"/>
          <w:szCs w:val="22"/>
          <w:lang w:val="es-ES" w:eastAsia="en-US"/>
        </w:rPr>
        <w:t>Estas finalidades reciben diferentes nombres en los diversos contextos en los que se utilizan, algunos recurren al nombre de políticas secundarias, finalidades paralelas, o políticas colaterales u horizontales en materia de contratación</w:t>
      </w:r>
      <w:r w:rsidRPr="00D90058">
        <w:rPr>
          <w:rFonts w:ascii="Arial" w:eastAsia="Calibri" w:hAnsi="Arial" w:cs="Arial"/>
          <w:color w:val="000000"/>
          <w:sz w:val="22"/>
          <w:szCs w:val="22"/>
          <w:vertAlign w:val="superscript"/>
          <w:lang w:val="es-ES" w:eastAsia="en-US"/>
        </w:rPr>
        <w:footnoteReference w:id="3"/>
      </w:r>
      <w:r w:rsidRPr="00D90058">
        <w:rPr>
          <w:rFonts w:ascii="Arial" w:eastAsia="Calibri" w:hAnsi="Arial" w:cs="Arial"/>
          <w:color w:val="000000"/>
          <w:sz w:val="22"/>
          <w:szCs w:val="22"/>
          <w:lang w:val="es-ES" w:eastAsia="en-U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los fines estatales, la continua y eficiente prestación de los servicios públicos y la efectividad </w:t>
      </w:r>
      <w:r w:rsidRPr="00D90058">
        <w:rPr>
          <w:rFonts w:ascii="Arial" w:eastAsia="Calibri" w:hAnsi="Arial" w:cs="Arial"/>
          <w:color w:val="000000"/>
          <w:sz w:val="22"/>
          <w:szCs w:val="22"/>
          <w:lang w:val="es-ES" w:eastAsia="en-US"/>
        </w:rPr>
        <w:lastRenderedPageBreak/>
        <w:t xml:space="preserve">de los derechos e intereses de los administrados que colaboran con ellas en la consecución de dichos fines». </w:t>
      </w:r>
    </w:p>
    <w:p w14:paraId="2957D30B" w14:textId="77777777" w:rsidR="00D90058" w:rsidRPr="00D90058"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D90058">
        <w:rPr>
          <w:rFonts w:ascii="Arial" w:eastAsia="Calibri" w:hAnsi="Arial" w:cs="Arial"/>
          <w:color w:val="000000"/>
          <w:sz w:val="22"/>
          <w:szCs w:val="22"/>
          <w:lang w:val="es-ES" w:eastAsia="en-U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D90058">
        <w:rPr>
          <w:rFonts w:ascii="Arial" w:eastAsia="Calibri" w:hAnsi="Arial" w:cs="Arial"/>
          <w:color w:val="000000"/>
          <w:sz w:val="22"/>
          <w:szCs w:val="22"/>
          <w:vertAlign w:val="superscript"/>
          <w:lang w:val="es-ES" w:eastAsia="en-US"/>
        </w:rPr>
        <w:footnoteReference w:id="4"/>
      </w:r>
      <w:r w:rsidRPr="00D90058">
        <w:rPr>
          <w:rFonts w:ascii="Arial" w:eastAsia="Calibri" w:hAnsi="Arial" w:cs="Arial"/>
          <w:color w:val="000000"/>
          <w:sz w:val="22"/>
          <w:szCs w:val="22"/>
          <w:lang w:val="es-ES" w:eastAsia="en-US"/>
        </w:rPr>
        <w:t xml:space="preserve">. </w:t>
      </w:r>
    </w:p>
    <w:p w14:paraId="294825F0" w14:textId="602D9412" w:rsidR="00D90058" w:rsidRPr="00D90058" w:rsidRDefault="00D90058" w:rsidP="00D90058">
      <w:pPr>
        <w:spacing w:line="276" w:lineRule="auto"/>
        <w:ind w:firstLine="709"/>
        <w:jc w:val="both"/>
        <w:rPr>
          <w:rFonts w:ascii="Arial" w:eastAsia="Calibri" w:hAnsi="Arial" w:cs="Arial"/>
          <w:bCs/>
          <w:color w:val="000000"/>
          <w:sz w:val="22"/>
          <w:szCs w:val="22"/>
          <w:lang w:val="es-ES_tradnl" w:eastAsia="en-US"/>
        </w:rPr>
      </w:pPr>
      <w:r w:rsidRPr="00D90058">
        <w:rPr>
          <w:rFonts w:ascii="Arial" w:eastAsia="Calibri" w:hAnsi="Arial" w:cs="Arial"/>
          <w:color w:val="000000"/>
          <w:sz w:val="22"/>
          <w:szCs w:val="22"/>
          <w:lang w:val="es-ES" w:eastAsia="en-US"/>
        </w:rPr>
        <w:t>Para comprender es</w:t>
      </w:r>
      <w:r w:rsidR="00BC1FD5">
        <w:rPr>
          <w:rFonts w:ascii="Arial" w:eastAsia="Calibri" w:hAnsi="Arial" w:cs="Arial"/>
          <w:color w:val="000000"/>
          <w:sz w:val="22"/>
          <w:szCs w:val="22"/>
          <w:lang w:val="es-ES" w:eastAsia="en-US"/>
        </w:rPr>
        <w:t>te tema,</w:t>
      </w:r>
      <w:r w:rsidRPr="00D90058">
        <w:rPr>
          <w:rFonts w:ascii="Arial" w:eastAsia="Calibri" w:hAnsi="Arial" w:cs="Arial"/>
          <w:color w:val="000000"/>
          <w:sz w:val="22"/>
          <w:szCs w:val="22"/>
          <w:lang w:val="es-ES" w:eastAsia="en-US"/>
        </w:rPr>
        <w:t xml:space="preserve">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garantizar aquellos fines</w:t>
      </w:r>
      <w:r w:rsidRPr="00D90058">
        <w:rPr>
          <w:rFonts w:ascii="Arial" w:eastAsia="Calibri" w:hAnsi="Arial" w:cs="Arial"/>
          <w:color w:val="000000"/>
          <w:sz w:val="22"/>
          <w:szCs w:val="22"/>
          <w:vertAlign w:val="superscript"/>
          <w:lang w:val="es-ES" w:eastAsia="en-US"/>
        </w:rPr>
        <w:footnoteReference w:id="5"/>
      </w:r>
      <w:r w:rsidRPr="00D90058">
        <w:rPr>
          <w:rFonts w:ascii="Arial" w:eastAsia="Calibri" w:hAnsi="Arial" w:cs="Arial"/>
          <w:color w:val="000000"/>
          <w:sz w:val="22"/>
          <w:szCs w:val="22"/>
          <w:lang w:val="es-ES" w:eastAsia="en-US"/>
        </w:rPr>
        <w:t xml:space="preserve">, como es el caso, se reitera, de los criterios de desempate, puntaje adicional, convocatorias reservadas u obligaciones contractuales. </w:t>
      </w:r>
      <w:r w:rsidRPr="00D90058">
        <w:rPr>
          <w:rFonts w:ascii="Arial" w:eastAsia="Calibri" w:hAnsi="Arial" w:cs="Arial"/>
          <w:bCs/>
          <w:color w:val="000000"/>
          <w:sz w:val="22"/>
          <w:szCs w:val="22"/>
          <w:lang w:val="es-ES_tradnl" w:eastAsia="en-US"/>
        </w:rPr>
        <w:t>Sin perjuicio de lo anterior, en el caso del incentivo previsto en el artículo 6 de la Ley 1920 de 2018, se observa que está norma lo creó sometiendo su aplicación a la expedición de un reglamento que detallara las condiciones de su empleo</w:t>
      </w:r>
      <w:r w:rsidRPr="00D90058" w:rsidDel="005D5806">
        <w:rPr>
          <w:rFonts w:ascii="Arial" w:eastAsia="Calibri" w:hAnsi="Arial" w:cs="Arial"/>
          <w:bCs/>
          <w:color w:val="000000"/>
          <w:sz w:val="22"/>
          <w:szCs w:val="22"/>
          <w:lang w:val="es-ES_tradnl" w:eastAsia="en-US"/>
        </w:rPr>
        <w:t xml:space="preserve"> </w:t>
      </w:r>
      <w:r w:rsidRPr="00D90058">
        <w:rPr>
          <w:rFonts w:ascii="Arial" w:eastAsia="Calibri" w:hAnsi="Arial" w:cs="Arial"/>
          <w:bCs/>
          <w:color w:val="000000"/>
          <w:sz w:val="22"/>
          <w:szCs w:val="22"/>
          <w:lang w:val="es-ES_tradnl" w:eastAsia="en-US"/>
        </w:rPr>
        <w:t xml:space="preserve">efectivo en los procesos contractuales. </w:t>
      </w:r>
    </w:p>
    <w:p w14:paraId="4FE432F7" w14:textId="77777777" w:rsidR="00D90058" w:rsidRPr="00D90058" w:rsidRDefault="00D90058" w:rsidP="00D90058">
      <w:pPr>
        <w:spacing w:line="276" w:lineRule="auto"/>
        <w:jc w:val="both"/>
        <w:rPr>
          <w:rFonts w:ascii="Arial" w:eastAsia="Calibri" w:hAnsi="Arial" w:cs="Arial"/>
          <w:sz w:val="22"/>
          <w:szCs w:val="22"/>
          <w:lang w:val="es-ES_tradnl" w:eastAsia="en-US"/>
        </w:rPr>
      </w:pPr>
    </w:p>
    <w:p w14:paraId="00841237" w14:textId="16F2A5A8" w:rsidR="00D90058" w:rsidRPr="00D90058" w:rsidRDefault="00D90058" w:rsidP="00D90058">
      <w:pPr>
        <w:tabs>
          <w:tab w:val="left" w:pos="709"/>
        </w:tabs>
        <w:spacing w:line="276" w:lineRule="auto"/>
        <w:jc w:val="both"/>
        <w:rPr>
          <w:rFonts w:ascii="Arial" w:eastAsia="Calibri" w:hAnsi="Arial" w:cs="Arial"/>
          <w:b/>
          <w:color w:val="000000"/>
          <w:sz w:val="22"/>
          <w:szCs w:val="22"/>
          <w:lang w:val="es-ES_tradnl" w:eastAsia="en-US"/>
        </w:rPr>
      </w:pPr>
      <w:r w:rsidRPr="00D90058">
        <w:rPr>
          <w:rFonts w:ascii="Arial" w:eastAsia="Calibri" w:hAnsi="Arial" w:cs="Arial"/>
          <w:b/>
          <w:color w:val="000000"/>
          <w:sz w:val="22"/>
          <w:szCs w:val="22"/>
          <w:lang w:val="es-ES_tradnl" w:eastAsia="en-US"/>
        </w:rPr>
        <w:t>2.2. Decreto 1279 de 2021</w:t>
      </w:r>
      <w:r w:rsidR="00EF1FBB">
        <w:rPr>
          <w:rFonts w:ascii="Arial" w:eastAsia="Calibri" w:hAnsi="Arial" w:cs="Arial"/>
          <w:b/>
          <w:color w:val="000000"/>
          <w:sz w:val="22"/>
          <w:szCs w:val="22"/>
          <w:lang w:val="es-ES_tradnl" w:eastAsia="en-US"/>
        </w:rPr>
        <w:t xml:space="preserve"> como</w:t>
      </w:r>
      <w:r w:rsidR="005F0C4C">
        <w:rPr>
          <w:rFonts w:ascii="Arial" w:eastAsia="Calibri" w:hAnsi="Arial" w:cs="Arial"/>
          <w:b/>
          <w:color w:val="000000"/>
          <w:sz w:val="22"/>
          <w:szCs w:val="22"/>
          <w:lang w:val="es-ES_tradnl" w:eastAsia="en-US"/>
        </w:rPr>
        <w:t xml:space="preserve"> </w:t>
      </w:r>
      <w:r w:rsidR="00EF1FBB">
        <w:rPr>
          <w:rFonts w:ascii="Arial" w:eastAsia="Calibri" w:hAnsi="Arial" w:cs="Arial"/>
          <w:b/>
          <w:color w:val="000000"/>
          <w:sz w:val="22"/>
          <w:szCs w:val="22"/>
          <w:lang w:val="es-ES_tradnl" w:eastAsia="en-US"/>
        </w:rPr>
        <w:t>r</w:t>
      </w:r>
      <w:r w:rsidRPr="00D90058">
        <w:rPr>
          <w:rFonts w:ascii="Arial" w:eastAsia="Calibri" w:hAnsi="Arial" w:cs="Arial"/>
          <w:b/>
          <w:color w:val="000000"/>
          <w:sz w:val="22"/>
          <w:szCs w:val="22"/>
          <w:lang w:val="es-ES_tradnl" w:eastAsia="en-US"/>
        </w:rPr>
        <w:t>eglamento que permite utilizar el incentivo creado en el artículo 6 de la Ley 1920 de 2018 en la contratación estatal</w:t>
      </w:r>
    </w:p>
    <w:p w14:paraId="65BB6B58" w14:textId="77777777" w:rsidR="00D90058" w:rsidRPr="00D90058" w:rsidRDefault="00D90058" w:rsidP="00D90058">
      <w:pPr>
        <w:tabs>
          <w:tab w:val="left" w:pos="709"/>
        </w:tabs>
        <w:spacing w:line="276" w:lineRule="auto"/>
        <w:jc w:val="both"/>
        <w:rPr>
          <w:rFonts w:ascii="Arial" w:eastAsia="Calibri" w:hAnsi="Arial" w:cs="Arial"/>
          <w:b/>
          <w:color w:val="000000"/>
          <w:sz w:val="22"/>
          <w:szCs w:val="22"/>
          <w:lang w:val="es-ES_tradnl" w:eastAsia="en-US"/>
        </w:rPr>
      </w:pPr>
    </w:p>
    <w:p w14:paraId="621204FB" w14:textId="1B8F454B" w:rsidR="00D90058" w:rsidRPr="00D90058"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D90058">
        <w:rPr>
          <w:rFonts w:ascii="Arial" w:eastAsia="Calibri" w:hAnsi="Arial" w:cs="Arial"/>
          <w:color w:val="000000"/>
          <w:sz w:val="22"/>
          <w:szCs w:val="22"/>
          <w:lang w:val="es-ES_tradnl" w:eastAsia="en-US"/>
        </w:rPr>
        <w:t>El incentivo creado en el artículo 6 de la Ley 1920 de 2018 requiere la existencia de una reglamentación como condición de eficacia</w:t>
      </w:r>
      <w:r w:rsidRPr="00D90058">
        <w:rPr>
          <w:rFonts w:ascii="Arial" w:eastAsia="Calibri" w:hAnsi="Arial" w:cs="Arial"/>
          <w:bCs/>
          <w:color w:val="000000"/>
          <w:sz w:val="22"/>
          <w:szCs w:val="22"/>
          <w:lang w:val="es-ES_tradnl" w:eastAsia="en-US"/>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14:paraId="6855F9B5" w14:textId="77777777" w:rsidR="00D90058" w:rsidRPr="00D90058"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D90058">
        <w:rPr>
          <w:rFonts w:ascii="Arial" w:eastAsia="Calibri" w:hAnsi="Arial" w:cs="Arial"/>
          <w:bCs/>
          <w:color w:val="000000"/>
          <w:sz w:val="22"/>
          <w:szCs w:val="22"/>
          <w:lang w:val="es-ES_tradnl" w:eastAsia="en-US"/>
        </w:rPr>
        <w:tab/>
        <w:t>Es así como el referido artículo de la ley contiene un mandato de reglamentación que debe acatar el Gobierno Nacional</w:t>
      </w:r>
      <w:r w:rsidRPr="00D90058">
        <w:rPr>
          <w:rFonts w:ascii="Arial" w:eastAsia="Calibri" w:hAnsi="Arial" w:cs="Arial"/>
          <w:bCs/>
          <w:color w:val="000000"/>
          <w:sz w:val="22"/>
          <w:szCs w:val="22"/>
          <w:vertAlign w:val="superscript"/>
          <w:lang w:val="es-ES_tradnl" w:eastAsia="en-US"/>
        </w:rPr>
        <w:footnoteReference w:id="6"/>
      </w:r>
      <w:r w:rsidRPr="00D90058">
        <w:rPr>
          <w:rFonts w:ascii="Arial" w:eastAsia="Calibri" w:hAnsi="Arial" w:cs="Arial"/>
          <w:bCs/>
          <w:color w:val="000000"/>
          <w:sz w:val="22"/>
          <w:szCs w:val="22"/>
          <w:lang w:val="es-ES_tradnl" w:eastAsia="en-US"/>
        </w:rPr>
        <w:t xml:space="preserve">. Antes de que un decreto nazca a la vida jurídica la </w:t>
      </w:r>
      <w:r w:rsidRPr="00D90058">
        <w:rPr>
          <w:rFonts w:ascii="Arial" w:eastAsia="Calibri" w:hAnsi="Arial" w:cs="Arial"/>
          <w:bCs/>
          <w:color w:val="000000"/>
          <w:sz w:val="22"/>
          <w:szCs w:val="22"/>
          <w:lang w:val="es-ES_tradnl" w:eastAsia="en-US"/>
        </w:rPr>
        <w:lastRenderedPageBreak/>
        <w:t xml:space="preserve">ley es inaplicable, porque delega en el poder ejecutivo la definición de los aspectos relevantes para efectividad de los mandatos contenidos en la misma mediante la expedición de un acto administrativo de carácter general. En estos casos, la omisión reglamentaria genera una </w:t>
      </w:r>
      <w:r w:rsidRPr="00D90058">
        <w:rPr>
          <w:rFonts w:ascii="Arial" w:eastAsia="Calibri" w:hAnsi="Arial" w:cs="Arial"/>
          <w:bCs/>
          <w:i/>
          <w:iCs/>
          <w:color w:val="000000"/>
          <w:sz w:val="22"/>
          <w:szCs w:val="22"/>
          <w:lang w:val="es-ES_tradnl" w:eastAsia="en-US"/>
        </w:rPr>
        <w:t>laguna técnica</w:t>
      </w:r>
      <w:r w:rsidRPr="00D90058">
        <w:rPr>
          <w:rFonts w:ascii="Arial" w:eastAsia="Calibri" w:hAnsi="Arial" w:cs="Arial"/>
          <w:bCs/>
          <w:color w:val="000000"/>
          <w:sz w:val="22"/>
          <w:szCs w:val="22"/>
          <w:lang w:val="es-ES_tradnl" w:eastAsia="en-US"/>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D90058">
        <w:rPr>
          <w:rFonts w:ascii="Arial" w:eastAsia="Calibri" w:hAnsi="Arial" w:cs="Arial"/>
          <w:bCs/>
          <w:color w:val="000000"/>
          <w:sz w:val="22"/>
          <w:szCs w:val="22"/>
          <w:vertAlign w:val="superscript"/>
          <w:lang w:val="es-ES_tradnl" w:eastAsia="en-US"/>
        </w:rPr>
        <w:footnoteReference w:id="7"/>
      </w:r>
      <w:r w:rsidRPr="00D90058">
        <w:rPr>
          <w:rFonts w:ascii="Arial" w:eastAsia="Calibri" w:hAnsi="Arial" w:cs="Arial"/>
          <w:bCs/>
          <w:color w:val="000000"/>
          <w:sz w:val="22"/>
          <w:szCs w:val="22"/>
          <w:lang w:val="es-ES_tradnl" w:eastAsia="en-US"/>
        </w:rPr>
        <w:t>.</w:t>
      </w:r>
    </w:p>
    <w:p w14:paraId="45597D81" w14:textId="691357E6" w:rsidR="00D90058" w:rsidRPr="00D90058" w:rsidRDefault="00D90058" w:rsidP="00D90058">
      <w:pPr>
        <w:tabs>
          <w:tab w:val="left" w:pos="709"/>
        </w:tabs>
        <w:spacing w:after="120" w:line="276" w:lineRule="auto"/>
        <w:jc w:val="both"/>
        <w:rPr>
          <w:rFonts w:ascii="Arial" w:eastAsia="Calibri" w:hAnsi="Arial" w:cs="Arial"/>
          <w:color w:val="000000"/>
          <w:sz w:val="22"/>
          <w:szCs w:val="22"/>
          <w:lang w:val="es-ES_tradnl" w:eastAsia="en-US"/>
        </w:rPr>
      </w:pPr>
      <w:r w:rsidRPr="00D90058">
        <w:rPr>
          <w:rFonts w:ascii="Arial" w:eastAsia="Calibri" w:hAnsi="Arial" w:cs="Arial"/>
          <w:bCs/>
          <w:color w:val="000000"/>
          <w:sz w:val="22"/>
          <w:szCs w:val="22"/>
          <w:lang w:val="es-ES_tradnl" w:eastAsia="en-US"/>
        </w:rPr>
        <w:tab/>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D90058">
        <w:rPr>
          <w:rFonts w:ascii="Arial" w:eastAsia="Calibri" w:hAnsi="Arial" w:cs="Arial"/>
          <w:bCs/>
          <w:color w:val="000000"/>
          <w:sz w:val="22"/>
          <w:szCs w:val="22"/>
          <w:vertAlign w:val="superscript"/>
          <w:lang w:val="es-ES_tradnl" w:eastAsia="en-US"/>
        </w:rPr>
        <w:footnoteReference w:id="8"/>
      </w:r>
      <w:r w:rsidRPr="00D90058">
        <w:rPr>
          <w:rFonts w:ascii="Arial" w:eastAsia="Calibri" w:hAnsi="Arial" w:cs="Arial"/>
          <w:bCs/>
          <w:color w:val="000000"/>
          <w:sz w:val="22"/>
          <w:szCs w:val="22"/>
          <w:lang w:val="es-ES_tradnl" w:eastAsia="en-US"/>
        </w:rPr>
        <w:t xml:space="preserve">. </w:t>
      </w:r>
      <w:r w:rsidRPr="00D90058">
        <w:rPr>
          <w:rFonts w:ascii="Arial" w:eastAsia="Calibri" w:hAnsi="Arial" w:cs="Arial"/>
          <w:color w:val="000000"/>
          <w:sz w:val="22"/>
          <w:szCs w:val="22"/>
          <w:lang w:val="es-ES_tradnl" w:eastAsia="en-US"/>
        </w:rPr>
        <w:t>Sin embargo, las leyes pueden modular sus efectos en el tiempo y establecer para el inicio de su entrada en vig</w:t>
      </w:r>
      <w:r w:rsidR="00A772D1">
        <w:rPr>
          <w:rFonts w:ascii="Arial" w:eastAsia="Calibri" w:hAnsi="Arial" w:cs="Arial"/>
          <w:color w:val="000000"/>
          <w:sz w:val="22"/>
          <w:szCs w:val="22"/>
          <w:lang w:val="es-ES_tradnl" w:eastAsia="en-US"/>
        </w:rPr>
        <w:t>encia</w:t>
      </w:r>
      <w:r w:rsidRPr="00D90058">
        <w:rPr>
          <w:rFonts w:ascii="Arial" w:eastAsia="Calibri" w:hAnsi="Arial" w:cs="Arial"/>
          <w:color w:val="000000"/>
          <w:sz w:val="22"/>
          <w:szCs w:val="22"/>
          <w:lang w:val="es-ES_tradnl" w:eastAsia="en-US"/>
        </w:rPr>
        <w:t xml:space="preserve"> un plazo o una condición. Cuando la entrada en vigencia está sometida a un plazo, el mero transcurso del periodo de tiempo previsto en la norma activa sus efectos jurídicos.</w:t>
      </w:r>
      <w:r w:rsidR="00EB2981">
        <w:rPr>
          <w:rFonts w:ascii="Arial" w:eastAsia="Calibri" w:hAnsi="Arial" w:cs="Arial"/>
          <w:color w:val="000000"/>
          <w:sz w:val="22"/>
          <w:szCs w:val="22"/>
          <w:lang w:val="es-ES_tradnl" w:eastAsia="en-US"/>
        </w:rPr>
        <w:t xml:space="preserve"> No obstante,</w:t>
      </w:r>
      <w:r w:rsidRPr="00D90058">
        <w:rPr>
          <w:rFonts w:ascii="Arial" w:eastAsia="Calibri" w:hAnsi="Arial" w:cs="Arial"/>
          <w:color w:val="000000"/>
          <w:sz w:val="22"/>
          <w:szCs w:val="22"/>
          <w:lang w:val="es-ES_tradnl" w:eastAsia="en-US"/>
        </w:rPr>
        <w:t xml:space="preserve"> las leyes pueden establecer no un plazo sino una condición para modular sus efectos en el tiempo. La condición más usual es someter la vigencia a la expedición de un reglamento. </w:t>
      </w:r>
    </w:p>
    <w:p w14:paraId="15309528" w14:textId="292B4AD4" w:rsidR="00D90058" w:rsidRPr="00D90058" w:rsidRDefault="00D90058" w:rsidP="00D90058">
      <w:pPr>
        <w:tabs>
          <w:tab w:val="left" w:pos="709"/>
        </w:tabs>
        <w:spacing w:line="276" w:lineRule="auto"/>
        <w:jc w:val="both"/>
        <w:rPr>
          <w:rFonts w:ascii="Arial" w:eastAsia="Calibri" w:hAnsi="Arial" w:cs="Arial"/>
          <w:color w:val="000000"/>
          <w:sz w:val="22"/>
          <w:szCs w:val="22"/>
          <w:lang w:val="es-ES_tradnl" w:eastAsia="en-US"/>
        </w:rPr>
      </w:pPr>
      <w:r w:rsidRPr="00D90058">
        <w:rPr>
          <w:rFonts w:ascii="Arial" w:eastAsia="Calibri" w:hAnsi="Arial" w:cs="Arial"/>
          <w:color w:val="000000"/>
          <w:sz w:val="22"/>
          <w:szCs w:val="22"/>
          <w:lang w:val="es-ES_tradnl" w:eastAsia="en-US"/>
        </w:rPr>
        <w:tab/>
        <w:t xml:space="preserve">En este sentido, </w:t>
      </w:r>
      <w:bookmarkStart w:id="1" w:name="_Hlk101942903"/>
      <w:r w:rsidRPr="00D90058">
        <w:rPr>
          <w:rFonts w:ascii="Arial" w:eastAsia="Calibri" w:hAnsi="Arial" w:cs="Arial"/>
          <w:color w:val="000000"/>
          <w:sz w:val="22"/>
          <w:szCs w:val="22"/>
          <w:lang w:val="es-ES_tradnl" w:eastAsia="en-US"/>
        </w:rPr>
        <w:t xml:space="preserve">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w:t>
      </w:r>
      <w:r w:rsidRPr="00D90058">
        <w:rPr>
          <w:rFonts w:ascii="Arial" w:eastAsia="Calibri" w:hAnsi="Arial" w:cs="Arial"/>
          <w:color w:val="000000"/>
          <w:sz w:val="22"/>
          <w:szCs w:val="22"/>
          <w:lang w:val="es-ES_tradnl" w:eastAsia="en-US"/>
        </w:rPr>
        <w:lastRenderedPageBreak/>
        <w:t xml:space="preserve">discapacidad y/o personas mayores de 45 años, contratadas con todas las exigencias y garantías legalmente establecidas». Así, la ley creó un incentivo, pero éste no podía aplicarse hasta tanto que no se cumpliera la condición deferida a la existencia del reglamento. Sobre este asunto, el Consejo de Estado considera: </w:t>
      </w:r>
    </w:p>
    <w:p w14:paraId="03D6EA77" w14:textId="77777777" w:rsidR="00D90058" w:rsidRPr="00D90058"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66ED7CEB" w14:textId="77777777" w:rsidR="00D90058" w:rsidRPr="00D90058" w:rsidRDefault="00D90058" w:rsidP="00D90058">
      <w:pPr>
        <w:shd w:val="clear" w:color="auto" w:fill="FFFFFF"/>
        <w:ind w:left="709" w:right="760"/>
        <w:jc w:val="both"/>
        <w:rPr>
          <w:rFonts w:ascii="Arial" w:eastAsia="Calibri" w:hAnsi="Arial" w:cs="Arial"/>
          <w:color w:val="000000"/>
          <w:sz w:val="21"/>
          <w:szCs w:val="21"/>
          <w:lang w:val="es-ES_tradnl" w:eastAsia="en-US"/>
        </w:rPr>
      </w:pPr>
      <w:r w:rsidRPr="00D90058">
        <w:rPr>
          <w:rFonts w:ascii="Arial" w:eastAsia="Calibri" w:hAnsi="Arial" w:cs="Arial"/>
          <w:color w:val="000000"/>
          <w:sz w:val="21"/>
          <w:szCs w:val="21"/>
          <w:lang w:val="es-ES_tradnl" w:eastAsia="en-U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D90058">
        <w:rPr>
          <w:rFonts w:ascii="Arial" w:eastAsia="Calibri" w:hAnsi="Arial" w:cs="Arial"/>
          <w:color w:val="000000"/>
          <w:sz w:val="21"/>
          <w:szCs w:val="21"/>
          <w:vertAlign w:val="superscript"/>
          <w:lang w:val="es-ES_tradnl" w:eastAsia="en-US"/>
        </w:rPr>
        <w:footnoteReference w:id="9"/>
      </w:r>
      <w:r w:rsidRPr="00D90058">
        <w:rPr>
          <w:rFonts w:ascii="Arial" w:eastAsia="Calibri" w:hAnsi="Arial" w:cs="Arial"/>
          <w:color w:val="000000"/>
          <w:sz w:val="21"/>
          <w:szCs w:val="21"/>
          <w:lang w:val="es-ES_tradnl" w:eastAsia="en-US"/>
        </w:rPr>
        <w:t>.</w:t>
      </w:r>
    </w:p>
    <w:p w14:paraId="3FDE2B39" w14:textId="77777777" w:rsidR="00D90058" w:rsidRPr="00D90058"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492CFA1B" w14:textId="7C4C5F8F" w:rsidR="00D90058" w:rsidRPr="00D90058" w:rsidRDefault="00D90058" w:rsidP="00D90058">
      <w:pPr>
        <w:shd w:val="clear" w:color="auto" w:fill="FFFFFF"/>
        <w:spacing w:after="120" w:line="276" w:lineRule="auto"/>
        <w:ind w:right="51" w:firstLine="709"/>
        <w:jc w:val="both"/>
        <w:rPr>
          <w:rFonts w:ascii="Arial" w:eastAsia="Calibri" w:hAnsi="Arial" w:cs="Arial"/>
          <w:color w:val="000000"/>
          <w:sz w:val="22"/>
          <w:szCs w:val="22"/>
          <w:lang w:val="es-ES_tradnl" w:eastAsia="en-US"/>
        </w:rPr>
      </w:pPr>
      <w:r w:rsidRPr="00D90058">
        <w:rPr>
          <w:rFonts w:ascii="Arial" w:eastAsia="Calibri" w:hAnsi="Arial" w:cs="Arial"/>
          <w:color w:val="000000"/>
          <w:sz w:val="22"/>
          <w:szCs w:val="22"/>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14:paraId="5D83B3D3" w14:textId="77777777" w:rsidR="00D90058" w:rsidRPr="00D90058" w:rsidRDefault="00D90058" w:rsidP="00D90058">
      <w:pPr>
        <w:shd w:val="clear" w:color="auto" w:fill="FFFFFF"/>
        <w:spacing w:after="120" w:line="276" w:lineRule="auto"/>
        <w:ind w:right="51" w:firstLine="709"/>
        <w:jc w:val="both"/>
        <w:rPr>
          <w:rFonts w:ascii="Arial" w:eastAsia="Calibri" w:hAnsi="Arial" w:cs="Arial"/>
          <w:bCs/>
          <w:color w:val="000000"/>
          <w:sz w:val="22"/>
          <w:szCs w:val="22"/>
          <w:lang w:val="es-ES_tradnl" w:eastAsia="en-US"/>
        </w:rPr>
      </w:pPr>
      <w:r w:rsidRPr="00D90058">
        <w:rPr>
          <w:rFonts w:ascii="Arial" w:eastAsia="Calibri" w:hAnsi="Arial" w:cs="Arial"/>
          <w:color w:val="000000"/>
          <w:sz w:val="22"/>
          <w:szCs w:val="22"/>
          <w:lang w:val="es-ES_tradnl" w:eastAsia="en-US"/>
        </w:rPr>
        <w:t xml:space="preserve">En tal sentido, el Congreso de la República dispuso la expedición de un decreto reglamentario para detallar el contenido del artículo 6 de la Ley 1920 de 2018, cuya expedición debió darse durante los 6 meses siguientes a la expedición de la ley. No obstante, el Gobierno Nacional expidió la reglamentación con posterioridad, pues el Decreto 1279 de 2021 inició su vigencia desde su publicación el 13 de octubre del año en curso. Por ello, mientras estuvo ausente el referido decreto existió una </w:t>
      </w:r>
      <w:r w:rsidRPr="00D90058">
        <w:rPr>
          <w:rFonts w:ascii="Arial" w:eastAsia="Calibri" w:hAnsi="Arial" w:cs="Arial"/>
          <w:i/>
          <w:iCs/>
          <w:color w:val="000000"/>
          <w:sz w:val="22"/>
          <w:szCs w:val="22"/>
          <w:lang w:val="es-ES_tradnl" w:eastAsia="en-US"/>
        </w:rPr>
        <w:t>laguna técnica</w:t>
      </w:r>
      <w:r w:rsidRPr="00D90058">
        <w:rPr>
          <w:rFonts w:ascii="Arial" w:eastAsia="Calibri" w:hAnsi="Arial" w:cs="Arial"/>
          <w:color w:val="000000"/>
          <w:sz w:val="22"/>
          <w:szCs w:val="22"/>
          <w:lang w:val="es-ES_tradnl" w:eastAsia="en-US"/>
        </w:rPr>
        <w:t xml:space="preserve"> que impedía aplicar el incentivo previsto en la ley</w:t>
      </w:r>
      <w:r w:rsidRPr="00D90058">
        <w:rPr>
          <w:rFonts w:ascii="Arial" w:eastAsia="Calibri" w:hAnsi="Arial" w:cs="Arial"/>
          <w:bCs/>
          <w:color w:val="000000"/>
          <w:sz w:val="22"/>
          <w:szCs w:val="22"/>
          <w:lang w:val="es-ES_tradnl" w:eastAsia="en-US"/>
        </w:rPr>
        <w:t xml:space="preserve">. </w:t>
      </w:r>
    </w:p>
    <w:bookmarkEnd w:id="1"/>
    <w:p w14:paraId="20969393" w14:textId="77777777" w:rsidR="00D90058" w:rsidRPr="00D90058" w:rsidRDefault="00D90058" w:rsidP="00D90058">
      <w:pPr>
        <w:shd w:val="clear" w:color="auto" w:fill="FFFFFF"/>
        <w:spacing w:line="276" w:lineRule="auto"/>
        <w:ind w:right="51" w:firstLine="709"/>
        <w:jc w:val="both"/>
        <w:rPr>
          <w:rFonts w:ascii="Arial" w:eastAsia="Calibri" w:hAnsi="Arial" w:cs="Arial"/>
          <w:bCs/>
          <w:color w:val="000000"/>
          <w:sz w:val="22"/>
          <w:szCs w:val="22"/>
          <w:lang w:val="es-ES_tradnl" w:eastAsia="en-US"/>
        </w:rPr>
      </w:pPr>
      <w:r w:rsidRPr="00D90058">
        <w:rPr>
          <w:rFonts w:ascii="Arial" w:eastAsia="Calibri" w:hAnsi="Arial" w:cs="Arial"/>
          <w:bCs/>
          <w:color w:val="000000"/>
          <w:sz w:val="22"/>
          <w:szCs w:val="22"/>
          <w:lang w:val="es-ES_tradnl" w:eastAsia="en-US"/>
        </w:rPr>
        <w:t xml:space="preserve">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éstos proveedores acrediten que dentro de su personal operativo cuentan con mujeres, personas </w:t>
      </w:r>
      <w:r w:rsidRPr="00D90058">
        <w:rPr>
          <w:rFonts w:ascii="Arial" w:eastAsia="Calibri" w:hAnsi="Arial" w:cs="Arial"/>
          <w:bCs/>
          <w:color w:val="000000"/>
          <w:sz w:val="22"/>
          <w:szCs w:val="22"/>
          <w:lang w:val="es-ES_tradnl" w:eastAsia="en-US"/>
        </w:rPr>
        <w:lastRenderedPageBreak/>
        <w:t>con discapacidad y personas mayores de 45 años vinculadas con todas las garantías que establece la ley</w:t>
      </w:r>
      <w:r w:rsidRPr="00D90058">
        <w:rPr>
          <w:rFonts w:ascii="Arial" w:eastAsia="Calibri" w:hAnsi="Arial" w:cs="Arial"/>
          <w:bCs/>
          <w:color w:val="000000"/>
          <w:sz w:val="22"/>
          <w:szCs w:val="22"/>
          <w:vertAlign w:val="superscript"/>
          <w:lang w:val="es-ES_tradnl" w:eastAsia="en-US"/>
        </w:rPr>
        <w:footnoteReference w:id="10"/>
      </w:r>
      <w:r w:rsidRPr="00D90058">
        <w:rPr>
          <w:rFonts w:ascii="Arial" w:eastAsia="Calibri" w:hAnsi="Arial" w:cs="Arial"/>
          <w:bCs/>
          <w:color w:val="000000"/>
          <w:sz w:val="22"/>
          <w:szCs w:val="22"/>
          <w:lang w:val="es-ES_tradnl" w:eastAsia="en-US"/>
        </w:rPr>
        <w:t xml:space="preserve">.  </w:t>
      </w:r>
    </w:p>
    <w:p w14:paraId="4BA833C9" w14:textId="75C9DCF8" w:rsidR="00D90058" w:rsidRPr="00D90058" w:rsidRDefault="00E41A6F" w:rsidP="00D90058">
      <w:pPr>
        <w:shd w:val="clear" w:color="auto" w:fill="FFFFFF"/>
        <w:spacing w:after="120" w:line="276" w:lineRule="auto"/>
        <w:ind w:right="51" w:firstLine="709"/>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lastRenderedPageBreak/>
        <w:t>Aunque</w:t>
      </w:r>
      <w:r w:rsidR="00D90058" w:rsidRPr="00D90058">
        <w:rPr>
          <w:rFonts w:ascii="Arial" w:eastAsia="Calibri" w:hAnsi="Arial" w:cs="Arial"/>
          <w:bCs/>
          <w:color w:val="000000"/>
          <w:sz w:val="22"/>
          <w:szCs w:val="22"/>
          <w:lang w:val="es-ES_tradnl" w:eastAsia="en-US"/>
        </w:rPr>
        <w:t xml:space="preserve"> </w:t>
      </w:r>
      <w:r w:rsidR="00D90058" w:rsidRPr="00D90058">
        <w:rPr>
          <w:rFonts w:ascii="Arial" w:eastAsia="Calibri" w:hAnsi="Arial" w:cs="Arial"/>
          <w:color w:val="000000"/>
          <w:sz w:val="22"/>
          <w:szCs w:val="22"/>
          <w:lang w:val="es-ES_tradnl" w:eastAsia="en-US"/>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w:t>
      </w:r>
      <w:r w:rsidR="00A772D1">
        <w:rPr>
          <w:rFonts w:ascii="Arial" w:eastAsia="Calibri" w:hAnsi="Arial" w:cs="Arial"/>
          <w:color w:val="000000"/>
          <w:sz w:val="22"/>
          <w:szCs w:val="22"/>
          <w:lang w:val="es-ES_tradnl" w:eastAsia="en-US"/>
        </w:rPr>
        <w:t>, pero no significa que se garantice un estudio del sector o del mercado</w:t>
      </w:r>
      <w:r w:rsidR="00D90058" w:rsidRPr="00D90058">
        <w:rPr>
          <w:rFonts w:ascii="Arial" w:eastAsia="Calibri" w:hAnsi="Arial" w:cs="Arial"/>
          <w:color w:val="000000"/>
          <w:sz w:val="22"/>
          <w:szCs w:val="22"/>
          <w:vertAlign w:val="superscript"/>
          <w:lang w:val="es-ES_tradnl" w:eastAsia="en-US"/>
        </w:rPr>
        <w:footnoteReference w:id="11"/>
      </w:r>
      <w:r w:rsidR="00D90058" w:rsidRPr="00D90058">
        <w:rPr>
          <w:rFonts w:ascii="Arial" w:eastAsia="Calibri" w:hAnsi="Arial" w:cs="Arial"/>
          <w:color w:val="000000"/>
          <w:sz w:val="22"/>
          <w:szCs w:val="22"/>
          <w:lang w:val="es-ES_tradnl" w:eastAsia="en-US"/>
        </w:rPr>
        <w:t xml:space="preserve">.  </w:t>
      </w:r>
    </w:p>
    <w:p w14:paraId="0ED78781" w14:textId="4E2EFCF0" w:rsidR="00D90058" w:rsidRPr="00D90058" w:rsidRDefault="00D90058" w:rsidP="00D90058">
      <w:pPr>
        <w:shd w:val="clear" w:color="auto" w:fill="FFFFFF"/>
        <w:spacing w:line="276" w:lineRule="auto"/>
        <w:ind w:right="51" w:firstLine="709"/>
        <w:jc w:val="both"/>
        <w:rPr>
          <w:rFonts w:ascii="Arial" w:eastAsia="Calibri" w:hAnsi="Arial" w:cs="Arial"/>
          <w:color w:val="000000"/>
          <w:sz w:val="22"/>
          <w:szCs w:val="22"/>
          <w:lang w:val="es-ES_tradnl" w:eastAsia="en-US"/>
        </w:rPr>
      </w:pPr>
      <w:r w:rsidRPr="00D90058">
        <w:rPr>
          <w:rFonts w:ascii="Arial" w:eastAsia="Calibri" w:hAnsi="Arial" w:cs="Arial"/>
          <w:bCs/>
          <w:color w:val="000000"/>
          <w:sz w:val="22"/>
          <w:szCs w:val="22"/>
          <w:lang w:val="es-ES_tradnl" w:eastAsia="en-US"/>
        </w:rPr>
        <w:t>Ahora bien, según el artículo 3 del Decreto 1279 de 2021, los nuevos artículos adicionados e incorporados al Decreto 1082 de 2015 entraron a regir desde el 13 de octubre de 2021, fecha en que se publicó el referido decreto</w:t>
      </w:r>
      <w:bookmarkStart w:id="2" w:name="_Hlk69580333"/>
      <w:r w:rsidRPr="00D90058">
        <w:rPr>
          <w:rFonts w:ascii="Arial" w:eastAsia="Calibri" w:hAnsi="Arial" w:cs="Arial"/>
          <w:bCs/>
          <w:color w:val="000000"/>
          <w:sz w:val="22"/>
          <w:szCs w:val="22"/>
          <w:lang w:val="es-ES_tradnl" w:eastAsia="en-US"/>
        </w:rPr>
        <w:t>. En consecuencia, los efectos de esta nueva reglamentación quedaron sometidos a la regla general de vigencia de la</w:t>
      </w:r>
      <w:r w:rsidR="00605870">
        <w:rPr>
          <w:rFonts w:ascii="Arial" w:eastAsia="Calibri" w:hAnsi="Arial" w:cs="Arial"/>
          <w:bCs/>
          <w:color w:val="000000"/>
          <w:sz w:val="22"/>
          <w:szCs w:val="22"/>
          <w:lang w:val="es-ES_tradnl" w:eastAsia="en-US"/>
        </w:rPr>
        <w:t>s</w:t>
      </w:r>
      <w:r w:rsidRPr="00D90058">
        <w:rPr>
          <w:rFonts w:ascii="Arial" w:eastAsia="Calibri" w:hAnsi="Arial" w:cs="Arial"/>
          <w:bCs/>
          <w:color w:val="000000"/>
          <w:sz w:val="22"/>
          <w:szCs w:val="22"/>
          <w:lang w:val="es-ES_tradnl" w:eastAsia="en-US"/>
        </w:rPr>
        <w:t xml:space="preserve"> normas en el tiempo, por lo que</w:t>
      </w:r>
      <w:r w:rsidR="00697491">
        <w:rPr>
          <w:rFonts w:ascii="Arial" w:eastAsia="Calibri" w:hAnsi="Arial" w:cs="Arial"/>
          <w:bCs/>
          <w:color w:val="000000"/>
          <w:sz w:val="22"/>
          <w:szCs w:val="22"/>
          <w:lang w:val="es-ES_tradnl" w:eastAsia="en-US"/>
        </w:rPr>
        <w:t xml:space="preserve"> –conforme a lo explicado en el Concepto C-602 del </w:t>
      </w:r>
      <w:r w:rsidR="009E0281">
        <w:rPr>
          <w:rFonts w:ascii="Arial" w:eastAsia="Calibri" w:hAnsi="Arial" w:cs="Arial"/>
          <w:bCs/>
          <w:color w:val="000000"/>
          <w:sz w:val="22"/>
          <w:szCs w:val="22"/>
          <w:lang w:val="es-ES_tradnl" w:eastAsia="en-US"/>
        </w:rPr>
        <w:t>7 de diciembre de 2021–</w:t>
      </w:r>
      <w:r w:rsidRPr="00D90058">
        <w:rPr>
          <w:rFonts w:ascii="Arial" w:eastAsia="Calibri" w:hAnsi="Arial" w:cs="Arial"/>
          <w:bCs/>
          <w:color w:val="000000"/>
          <w:sz w:val="22"/>
          <w:szCs w:val="22"/>
          <w:lang w:val="es-ES_tradnl" w:eastAsia="en-US"/>
        </w:rPr>
        <w:t xml:space="preserve"> </w:t>
      </w:r>
      <w:r w:rsidRPr="00D90058">
        <w:rPr>
          <w:rFonts w:ascii="Arial" w:eastAsia="Calibri" w:hAnsi="Arial" w:cs="Arial"/>
          <w:color w:val="000000"/>
          <w:sz w:val="22"/>
          <w:szCs w:val="22"/>
          <w:lang w:val="es-ES_tradnl" w:eastAsia="en-US"/>
        </w:rPr>
        <w:t xml:space="preserve">deben aplicarse hacia el futuro, esto es, para los procesos de licitación pública que inicien luego de su entrada en vigencia. </w:t>
      </w:r>
    </w:p>
    <w:p w14:paraId="7D761F66" w14:textId="167CC7AA" w:rsidR="00D90058" w:rsidRPr="00D90058" w:rsidRDefault="00D90058" w:rsidP="00D90058">
      <w:pPr>
        <w:spacing w:before="120" w:line="276" w:lineRule="auto"/>
        <w:ind w:firstLine="709"/>
        <w:jc w:val="both"/>
        <w:rPr>
          <w:rFonts w:ascii="Arial" w:eastAsia="Calibri" w:hAnsi="Arial" w:cs="Arial"/>
          <w:color w:val="000000"/>
          <w:sz w:val="22"/>
          <w:lang w:val="es-ES_tradnl"/>
        </w:rPr>
      </w:pPr>
      <w:r w:rsidRPr="00D90058">
        <w:rPr>
          <w:rFonts w:ascii="Arial" w:eastAsia="Calibri" w:hAnsi="Arial" w:cs="Arial"/>
          <w:color w:val="000000"/>
          <w:sz w:val="22"/>
          <w:lang w:val="es-ES_tradnl"/>
        </w:rPr>
        <w:t xml:space="preserve">Lo anterior </w:t>
      </w:r>
      <w:r w:rsidR="007951E5">
        <w:rPr>
          <w:rFonts w:ascii="Arial" w:eastAsia="Calibri" w:hAnsi="Arial" w:cs="Arial"/>
          <w:color w:val="000000"/>
          <w:sz w:val="22"/>
          <w:lang w:val="es-ES_tradnl"/>
        </w:rPr>
        <w:t>teniendo en cuenta que</w:t>
      </w:r>
      <w:r w:rsidRPr="00D90058">
        <w:rPr>
          <w:rFonts w:ascii="Arial" w:eastAsia="Calibri" w:hAnsi="Arial" w:cs="Arial"/>
          <w:color w:val="000000"/>
          <w:sz w:val="22"/>
          <w:lang w:val="es-ES_tradnl"/>
        </w:rPr>
        <w:t xml:space="preserve">, </w:t>
      </w:r>
      <w:r w:rsidR="007951E5">
        <w:rPr>
          <w:rFonts w:ascii="Arial" w:eastAsia="Calibri" w:hAnsi="Arial" w:cs="Arial"/>
          <w:color w:val="000000"/>
          <w:sz w:val="22"/>
          <w:lang w:val="es-ES_tradnl"/>
        </w:rPr>
        <w:t>en</w:t>
      </w:r>
      <w:r w:rsidRPr="00D90058">
        <w:rPr>
          <w:rFonts w:ascii="Arial" w:eastAsia="Calibri" w:hAnsi="Arial" w:cs="Arial"/>
          <w:color w:val="000000"/>
          <w:sz w:val="22"/>
          <w:lang w:val="es-ES_tradnl"/>
        </w:rPr>
        <w:t xml:space="preserve"> principio, las leyes, y en general los actos normativos, comienzan a regir a partir del momento en que se cumple la formalidad dispuesta para conferirles publicidad, </w:t>
      </w:r>
      <w:r w:rsidR="00605870">
        <w:rPr>
          <w:rFonts w:ascii="Arial" w:eastAsia="Calibri" w:hAnsi="Arial" w:cs="Arial"/>
          <w:color w:val="000000"/>
          <w:sz w:val="22"/>
          <w:lang w:val="es-ES_tradnl"/>
        </w:rPr>
        <w:t xml:space="preserve">en el entendido que </w:t>
      </w:r>
      <w:r w:rsidRPr="00D90058">
        <w:rPr>
          <w:rFonts w:ascii="Arial" w:eastAsia="Calibri" w:hAnsi="Arial" w:cs="Arial"/>
          <w:color w:val="000000"/>
          <w:sz w:val="22"/>
          <w:lang w:val="es-ES_tradnl"/>
        </w:rPr>
        <w:t xml:space="preserve">se busca garantizar que pueda </w:t>
      </w:r>
      <w:r w:rsidRPr="00D90058">
        <w:rPr>
          <w:rFonts w:ascii="Arial" w:eastAsia="Calibri" w:hAnsi="Arial" w:cs="Arial"/>
          <w:color w:val="000000"/>
          <w:sz w:val="22"/>
          <w:lang w:val="es-ES_tradnl"/>
        </w:rPr>
        <w:lastRenderedPageBreak/>
        <w:t>predicar</w:t>
      </w:r>
      <w:r w:rsidR="00A772D1">
        <w:rPr>
          <w:rFonts w:ascii="Arial" w:eastAsia="Calibri" w:hAnsi="Arial" w:cs="Arial"/>
          <w:color w:val="000000"/>
          <w:sz w:val="22"/>
          <w:lang w:val="es-ES_tradnl"/>
        </w:rPr>
        <w:t>se</w:t>
      </w:r>
      <w:r w:rsidRPr="00D90058">
        <w:rPr>
          <w:rFonts w:ascii="Arial" w:eastAsia="Calibri" w:hAnsi="Arial" w:cs="Arial"/>
          <w:color w:val="000000"/>
          <w:sz w:val="22"/>
          <w:lang w:val="es-ES_tradnl"/>
        </w:rPr>
        <w:t xml:space="preserve">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D90058">
        <w:rPr>
          <w:rFonts w:ascii="Arial" w:eastAsia="Calibri" w:hAnsi="Arial" w:cs="Arial"/>
          <w:color w:val="000000"/>
          <w:sz w:val="22"/>
          <w:vertAlign w:val="superscript"/>
          <w:lang w:val="es-ES_tradnl"/>
        </w:rPr>
        <w:footnoteReference w:id="12"/>
      </w:r>
      <w:r w:rsidRPr="00D90058">
        <w:rPr>
          <w:rFonts w:ascii="Arial" w:eastAsia="Calibri" w:hAnsi="Arial" w:cs="Arial"/>
          <w:color w:val="000000"/>
          <w:sz w:val="22"/>
          <w:lang w:val="es-ES_tradnl"/>
        </w:rPr>
        <w:t xml:space="preserve">. </w:t>
      </w:r>
    </w:p>
    <w:p w14:paraId="7C12FC4B" w14:textId="00165AEE" w:rsidR="00EB6B44" w:rsidRDefault="00EB6B44" w:rsidP="0087547A">
      <w:pPr>
        <w:shd w:val="clear" w:color="auto" w:fill="FFFFFF"/>
        <w:spacing w:line="276" w:lineRule="auto"/>
        <w:ind w:right="51"/>
        <w:jc w:val="both"/>
        <w:rPr>
          <w:rFonts w:ascii="Arial" w:eastAsia="Calibri" w:hAnsi="Arial" w:cs="Arial"/>
          <w:color w:val="000000"/>
          <w:sz w:val="22"/>
          <w:szCs w:val="22"/>
          <w:lang w:val="es-ES_tradnl" w:eastAsia="en-US"/>
        </w:rPr>
      </w:pPr>
    </w:p>
    <w:p w14:paraId="74AB169A" w14:textId="119CAC8E" w:rsidR="00EB6B44" w:rsidRPr="00030166" w:rsidRDefault="003D1B0E" w:rsidP="0087547A">
      <w:pPr>
        <w:shd w:val="clear" w:color="auto" w:fill="FFFFFF"/>
        <w:spacing w:line="276" w:lineRule="auto"/>
        <w:ind w:right="51"/>
        <w:jc w:val="both"/>
        <w:rPr>
          <w:rFonts w:ascii="Arial" w:eastAsia="Calibri" w:hAnsi="Arial" w:cs="Arial"/>
          <w:b/>
          <w:sz w:val="22"/>
          <w:szCs w:val="22"/>
          <w:lang w:val="es-ES_tradnl" w:eastAsia="en-US"/>
        </w:rPr>
      </w:pPr>
      <w:r w:rsidRPr="00030166">
        <w:rPr>
          <w:rFonts w:ascii="Arial" w:eastAsia="Calibri" w:hAnsi="Arial" w:cs="Arial"/>
          <w:b/>
          <w:sz w:val="22"/>
          <w:szCs w:val="22"/>
          <w:lang w:val="es-ES_tradnl" w:eastAsia="en-US"/>
        </w:rPr>
        <w:t>2.3. Criterios</w:t>
      </w:r>
      <w:r w:rsidR="00EB6B44" w:rsidRPr="00030166">
        <w:rPr>
          <w:rFonts w:ascii="Arial" w:eastAsia="Calibri" w:hAnsi="Arial" w:cs="Arial"/>
          <w:b/>
          <w:sz w:val="22"/>
          <w:szCs w:val="22"/>
          <w:lang w:val="es-ES_tradnl" w:eastAsia="en-US"/>
        </w:rPr>
        <w:t xml:space="preserve"> y condiciones para la acreditación de los incentivos dispuestos en el Decreto 1279 de 2021</w:t>
      </w:r>
    </w:p>
    <w:p w14:paraId="78BB1F08" w14:textId="6C661A42" w:rsidR="006A3E6B" w:rsidRPr="00030166" w:rsidRDefault="006A3E6B" w:rsidP="00030166">
      <w:pPr>
        <w:shd w:val="clear" w:color="auto" w:fill="FFFFFF"/>
        <w:spacing w:line="276" w:lineRule="auto"/>
        <w:ind w:right="51"/>
        <w:jc w:val="both"/>
        <w:rPr>
          <w:rFonts w:ascii="Arial" w:eastAsia="Calibri" w:hAnsi="Arial" w:cs="Arial"/>
          <w:sz w:val="22"/>
          <w:szCs w:val="22"/>
          <w:lang w:val="es-ES_tradnl" w:eastAsia="en-US"/>
        </w:rPr>
      </w:pPr>
    </w:p>
    <w:p w14:paraId="61DD6A2D" w14:textId="030C92E8" w:rsidR="00037CA1" w:rsidRPr="00030166" w:rsidRDefault="0035376D" w:rsidP="0087547A">
      <w:pPr>
        <w:shd w:val="clear" w:color="auto" w:fill="FFFFFF"/>
        <w:spacing w:after="120" w:line="276" w:lineRule="auto"/>
        <w:ind w:right="51"/>
        <w:jc w:val="both"/>
        <w:rPr>
          <w:rFonts w:ascii="Arial" w:hAnsi="Arial" w:cs="Arial"/>
          <w:bCs/>
          <w:sz w:val="22"/>
          <w:szCs w:val="22"/>
          <w:shd w:val="clear" w:color="auto" w:fill="FFFFFF"/>
        </w:rPr>
      </w:pPr>
      <w:r w:rsidRPr="00030166">
        <w:rPr>
          <w:rFonts w:ascii="Arial" w:eastAsia="Calibri" w:hAnsi="Arial" w:cs="Arial"/>
          <w:sz w:val="22"/>
          <w:szCs w:val="22"/>
          <w:lang w:val="es-ES_tradnl" w:eastAsia="en-US"/>
        </w:rPr>
        <w:t>El Decreto 1279 de 2021</w:t>
      </w:r>
      <w:r w:rsidR="008E33AB" w:rsidRPr="00030166">
        <w:rPr>
          <w:rFonts w:ascii="Arial" w:eastAsia="Calibri" w:hAnsi="Arial" w:cs="Arial"/>
          <w:sz w:val="22"/>
          <w:szCs w:val="22"/>
          <w:lang w:val="es-ES_tradnl" w:eastAsia="en-US"/>
        </w:rPr>
        <w:t>,</w:t>
      </w:r>
      <w:r w:rsidRPr="00030166">
        <w:rPr>
          <w:rFonts w:ascii="Arial" w:eastAsia="Calibri" w:hAnsi="Arial" w:cs="Arial"/>
          <w:sz w:val="22"/>
          <w:szCs w:val="22"/>
          <w:lang w:val="es-ES_tradnl" w:eastAsia="en-US"/>
        </w:rPr>
        <w:t xml:space="preserve"> </w:t>
      </w:r>
      <w:r w:rsidR="008E33AB" w:rsidRPr="00030166">
        <w:rPr>
          <w:rFonts w:ascii="Arial" w:eastAsia="Arial" w:hAnsi="Arial" w:cs="Arial"/>
          <w:sz w:val="22"/>
          <w:szCs w:val="22"/>
          <w:lang w:val="es-ES_tradnl"/>
        </w:rPr>
        <w:t>«</w:t>
      </w:r>
      <w:r w:rsidRPr="00030166">
        <w:rPr>
          <w:rFonts w:ascii="Arial" w:hAnsi="Arial" w:cs="Arial"/>
          <w:bCs/>
          <w:sz w:val="22"/>
          <w:szCs w:val="22"/>
          <w:shd w:val="clear" w:color="auto" w:fill="FFFFFF"/>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008E33AB" w:rsidRPr="00030166">
        <w:rPr>
          <w:rFonts w:ascii="Arial" w:hAnsi="Arial" w:cs="Arial"/>
          <w:bCs/>
          <w:sz w:val="21"/>
          <w:szCs w:val="21"/>
          <w:lang w:val="es-ES_tradnl"/>
        </w:rPr>
        <w:t>»</w:t>
      </w:r>
      <w:r w:rsidRPr="00030166">
        <w:rPr>
          <w:rFonts w:ascii="Arial" w:hAnsi="Arial" w:cs="Arial"/>
          <w:bCs/>
          <w:sz w:val="22"/>
          <w:szCs w:val="22"/>
          <w:shd w:val="clear" w:color="auto" w:fill="FFFFFF"/>
        </w:rPr>
        <w:t xml:space="preserve">, </w:t>
      </w:r>
      <w:r w:rsidR="00037CA1" w:rsidRPr="00030166">
        <w:rPr>
          <w:rFonts w:ascii="Arial" w:hAnsi="Arial" w:cs="Arial"/>
          <w:bCs/>
          <w:sz w:val="22"/>
          <w:szCs w:val="22"/>
          <w:shd w:val="clear" w:color="auto" w:fill="FFFFFF"/>
        </w:rPr>
        <w:t>establece</w:t>
      </w:r>
      <w:r w:rsidR="006A3E6B" w:rsidRPr="00030166">
        <w:rPr>
          <w:rFonts w:ascii="Arial" w:hAnsi="Arial" w:cs="Arial"/>
          <w:bCs/>
          <w:sz w:val="22"/>
          <w:szCs w:val="22"/>
          <w:shd w:val="clear" w:color="auto" w:fill="FFFFFF"/>
        </w:rPr>
        <w:t xml:space="preserve"> la regulación de un puntaje adicional </w:t>
      </w:r>
      <w:r w:rsidR="006A3E6B" w:rsidRPr="00030166">
        <w:rPr>
          <w:rFonts w:ascii="Arial" w:hAnsi="Arial" w:cs="Arial"/>
          <w:sz w:val="22"/>
          <w:szCs w:val="22"/>
          <w:shd w:val="clear" w:color="auto" w:fill="FFFFFF"/>
        </w:rPr>
        <w:t xml:space="preserve">para los procesos de </w:t>
      </w:r>
      <w:r w:rsidR="00B819E4" w:rsidRPr="00030166">
        <w:rPr>
          <w:rFonts w:ascii="Arial" w:hAnsi="Arial" w:cs="Arial"/>
          <w:sz w:val="22"/>
          <w:szCs w:val="22"/>
          <w:shd w:val="clear" w:color="auto" w:fill="FFFFFF"/>
        </w:rPr>
        <w:t xml:space="preserve">licitación pública </w:t>
      </w:r>
      <w:r w:rsidR="006A3E6B" w:rsidRPr="00030166">
        <w:rPr>
          <w:rFonts w:ascii="Arial" w:hAnsi="Arial" w:cs="Arial"/>
          <w:sz w:val="22"/>
          <w:szCs w:val="22"/>
          <w:shd w:val="clear" w:color="auto" w:fill="FFFFFF"/>
        </w:rPr>
        <w:t>para las empresas y las cooperativas de vigilancia y seguridad privada, que en su personal operativo tengan contratados con todas las exigencias y garantías legalmente establecidas a mujeres, personas con discapacidad y personas mayores de 45 años.</w:t>
      </w:r>
      <w:r w:rsidR="003D1B0E" w:rsidRPr="00030166">
        <w:rPr>
          <w:rFonts w:ascii="Arial" w:hAnsi="Arial" w:cs="Arial"/>
          <w:sz w:val="22"/>
          <w:szCs w:val="22"/>
          <w:shd w:val="clear" w:color="auto" w:fill="FFFFFF"/>
        </w:rPr>
        <w:t xml:space="preserve"> En este sentido, el artículo</w:t>
      </w:r>
      <w:r w:rsidR="003D1B0E" w:rsidRPr="00030166">
        <w:rPr>
          <w:rFonts w:ascii="Arial" w:hAnsi="Arial" w:cs="Arial"/>
          <w:bCs/>
          <w:sz w:val="22"/>
          <w:szCs w:val="22"/>
          <w:shd w:val="clear" w:color="auto" w:fill="FFFFFF"/>
        </w:rPr>
        <w:t xml:space="preserve"> 2.2.1.2.4.2.10 que fue adicionado en el Decreto 1082 de 2015</w:t>
      </w:r>
      <w:r w:rsidR="00676228" w:rsidRPr="00030166">
        <w:rPr>
          <w:rFonts w:ascii="Arial" w:hAnsi="Arial" w:cs="Arial"/>
          <w:bCs/>
          <w:sz w:val="22"/>
          <w:szCs w:val="22"/>
          <w:shd w:val="clear" w:color="auto" w:fill="FFFFFF"/>
        </w:rPr>
        <w:t xml:space="preserve"> dispone que se otorga hasta el tres por ciento (3%) del total de los puntos establecidos en el pliego de condiciones, </w:t>
      </w:r>
      <w:r w:rsidR="00B819E4" w:rsidRPr="00030166">
        <w:rPr>
          <w:rFonts w:ascii="Arial" w:hAnsi="Arial" w:cs="Arial"/>
          <w:bCs/>
          <w:sz w:val="22"/>
          <w:szCs w:val="22"/>
          <w:shd w:val="clear" w:color="auto" w:fill="FFFFFF"/>
        </w:rPr>
        <w:t>de acuerdo con</w:t>
      </w:r>
      <w:r w:rsidR="00676228" w:rsidRPr="00030166">
        <w:rPr>
          <w:rFonts w:ascii="Arial" w:hAnsi="Arial" w:cs="Arial"/>
          <w:bCs/>
          <w:sz w:val="22"/>
          <w:szCs w:val="22"/>
          <w:shd w:val="clear" w:color="auto" w:fill="FFFFFF"/>
        </w:rPr>
        <w:t xml:space="preserve"> los siguientes criterios: </w:t>
      </w:r>
    </w:p>
    <w:p w14:paraId="6DBC6FDC" w14:textId="5F7F1552" w:rsidR="00037CA1" w:rsidRPr="00030166"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i)</w:t>
      </w:r>
      <w:r w:rsidR="00A548FC" w:rsidRPr="00030166">
        <w:rPr>
          <w:rFonts w:ascii="Arial" w:hAnsi="Arial" w:cs="Arial"/>
          <w:sz w:val="22"/>
          <w:szCs w:val="22"/>
        </w:rPr>
        <w:t xml:space="preserve"> Se otorga</w:t>
      </w:r>
      <w:r w:rsidR="00037CA1" w:rsidRPr="00030166">
        <w:rPr>
          <w:rFonts w:ascii="Arial" w:hAnsi="Arial" w:cs="Arial"/>
          <w:sz w:val="22"/>
          <w:szCs w:val="22"/>
        </w:rPr>
        <w:t xml:space="preserve"> hasta un uno por ciento (1%) al proponente o los proponentes que acrediten tener dentro de su personal operativo mujeres vinculadas, de la siguiente</w:t>
      </w:r>
      <w:r w:rsidRPr="00030166">
        <w:rPr>
          <w:rFonts w:ascii="Arial" w:hAnsi="Arial" w:cs="Arial"/>
          <w:sz w:val="22"/>
          <w:szCs w:val="22"/>
        </w:rPr>
        <w:t xml:space="preserve"> forma</w:t>
      </w:r>
      <w:r w:rsidR="00037CA1" w:rsidRPr="00030166">
        <w:rPr>
          <w:rFonts w:ascii="Arial" w:hAnsi="Arial" w:cs="Arial"/>
          <w:sz w:val="22"/>
          <w:szCs w:val="22"/>
        </w:rPr>
        <w:t>:</w:t>
      </w:r>
      <w:r w:rsidRPr="00030166">
        <w:rPr>
          <w:rFonts w:ascii="Arial" w:hAnsi="Arial" w:cs="Arial"/>
          <w:sz w:val="22"/>
          <w:szCs w:val="22"/>
        </w:rPr>
        <w:t xml:space="preserve"> a)</w:t>
      </w:r>
      <w:r w:rsidR="00037CA1" w:rsidRPr="00030166">
        <w:rPr>
          <w:rFonts w:ascii="Arial" w:hAnsi="Arial" w:cs="Arial"/>
          <w:sz w:val="22"/>
          <w:szCs w:val="22"/>
        </w:rPr>
        <w:t xml:space="preserve"> El cero punto cinco </w:t>
      </w:r>
      <w:r w:rsidR="006635C6" w:rsidRPr="00030166">
        <w:rPr>
          <w:rFonts w:ascii="Arial" w:hAnsi="Arial" w:cs="Arial"/>
          <w:sz w:val="22"/>
          <w:szCs w:val="22"/>
        </w:rPr>
        <w:t>por ciento (0,5%) se le brinda</w:t>
      </w:r>
      <w:r w:rsidRPr="00030166">
        <w:rPr>
          <w:rFonts w:ascii="Arial" w:hAnsi="Arial" w:cs="Arial"/>
          <w:sz w:val="22"/>
          <w:szCs w:val="22"/>
        </w:rPr>
        <w:t xml:space="preserve"> al proponente o</w:t>
      </w:r>
      <w:r w:rsidR="00037CA1" w:rsidRPr="00030166">
        <w:rPr>
          <w:rFonts w:ascii="Arial" w:hAnsi="Arial" w:cs="Arial"/>
          <w:sz w:val="22"/>
          <w:szCs w:val="22"/>
        </w:rPr>
        <w:t xml:space="preserve"> proponentes que acrediten el mayor </w:t>
      </w:r>
      <w:r w:rsidR="00037CA1" w:rsidRPr="00030166">
        <w:rPr>
          <w:rFonts w:ascii="Arial" w:hAnsi="Arial" w:cs="Arial"/>
          <w:i/>
          <w:iCs/>
          <w:sz w:val="22"/>
          <w:szCs w:val="22"/>
        </w:rPr>
        <w:t>porcentaje de mujeres vinculadas</w:t>
      </w:r>
      <w:r w:rsidR="00037CA1" w:rsidRPr="00030166">
        <w:rPr>
          <w:rFonts w:ascii="Arial" w:hAnsi="Arial" w:cs="Arial"/>
          <w:sz w:val="22"/>
          <w:szCs w:val="22"/>
        </w:rPr>
        <w:t xml:space="preserve"> dentro de su personal operativo. A los demás proponentes se les otorgará un puntaje proporcional de acuerdo con la siguiente fórmula:</w:t>
      </w:r>
      <w:r w:rsidRPr="00030166">
        <w:rPr>
          <w:rFonts w:ascii="Arial" w:hAnsi="Arial" w:cs="Arial"/>
          <w:sz w:val="22"/>
          <w:szCs w:val="22"/>
        </w:rPr>
        <w:t xml:space="preserve"> </w:t>
      </w:r>
      <w:r w:rsidR="00037CA1" w:rsidRPr="00030166">
        <w:rPr>
          <w:rFonts w:ascii="Arial" w:hAnsi="Arial" w:cs="Arial"/>
          <w:sz w:val="22"/>
          <w:szCs w:val="22"/>
        </w:rPr>
        <w:t>Puntaje = 0,5 % de los puntos (Porcentaje (%) acreditado de mujeres del proponente)</w:t>
      </w:r>
      <w:r w:rsidRPr="00030166">
        <w:rPr>
          <w:rFonts w:ascii="Arial" w:hAnsi="Arial" w:cs="Arial"/>
          <w:sz w:val="22"/>
          <w:szCs w:val="22"/>
          <w:lang w:eastAsia="en-US"/>
        </w:rPr>
        <w:t xml:space="preserve"> </w:t>
      </w:r>
      <w:r w:rsidR="00037CA1" w:rsidRPr="00030166">
        <w:rPr>
          <w:rFonts w:ascii="Arial" w:hAnsi="Arial" w:cs="Arial"/>
          <w:sz w:val="22"/>
          <w:szCs w:val="22"/>
        </w:rPr>
        <w:t>Mayor porcentaje (%) de mujeres acreditado</w:t>
      </w:r>
      <w:r w:rsidRPr="00030166">
        <w:rPr>
          <w:rFonts w:ascii="Arial" w:hAnsi="Arial" w:cs="Arial"/>
          <w:sz w:val="22"/>
          <w:szCs w:val="22"/>
        </w:rPr>
        <w:t>. b)</w:t>
      </w:r>
      <w:r w:rsidR="00037CA1" w:rsidRPr="00030166">
        <w:rPr>
          <w:rFonts w:ascii="Arial" w:hAnsi="Arial" w:cs="Arial"/>
          <w:sz w:val="22"/>
          <w:szCs w:val="22"/>
        </w:rPr>
        <w:t xml:space="preserve"> El cero punto cinco </w:t>
      </w:r>
      <w:r w:rsidR="006635C6" w:rsidRPr="00030166">
        <w:rPr>
          <w:rFonts w:ascii="Arial" w:hAnsi="Arial" w:cs="Arial"/>
          <w:sz w:val="22"/>
          <w:szCs w:val="22"/>
        </w:rPr>
        <w:t>por ciento (0,5%) se le otorga</w:t>
      </w:r>
      <w:r w:rsidR="00037CA1" w:rsidRPr="00030166">
        <w:rPr>
          <w:rFonts w:ascii="Arial" w:hAnsi="Arial" w:cs="Arial"/>
          <w:sz w:val="22"/>
          <w:szCs w:val="22"/>
        </w:rPr>
        <w:t xml:space="preserve"> al proponente o los proponentes que acrediten el mayor </w:t>
      </w:r>
      <w:r w:rsidR="00037CA1" w:rsidRPr="00030166">
        <w:rPr>
          <w:rFonts w:ascii="Arial" w:hAnsi="Arial" w:cs="Arial"/>
          <w:i/>
          <w:iCs/>
          <w:sz w:val="22"/>
          <w:szCs w:val="22"/>
        </w:rPr>
        <w:t>número de mujeres vinculadas</w:t>
      </w:r>
      <w:r w:rsidR="00037CA1" w:rsidRPr="00030166">
        <w:rPr>
          <w:rFonts w:ascii="Arial" w:hAnsi="Arial" w:cs="Arial"/>
          <w:sz w:val="22"/>
          <w:szCs w:val="22"/>
        </w:rPr>
        <w:t xml:space="preserve"> dentro de su personal operativo. A los demás proponentes se les </w:t>
      </w:r>
      <w:r w:rsidR="006635C6" w:rsidRPr="00030166">
        <w:rPr>
          <w:rFonts w:ascii="Arial" w:hAnsi="Arial" w:cs="Arial"/>
          <w:sz w:val="22"/>
          <w:szCs w:val="22"/>
        </w:rPr>
        <w:t xml:space="preserve">brinda </w:t>
      </w:r>
      <w:r w:rsidR="00037CA1" w:rsidRPr="00030166">
        <w:rPr>
          <w:rFonts w:ascii="Arial" w:hAnsi="Arial" w:cs="Arial"/>
          <w:sz w:val="22"/>
          <w:szCs w:val="22"/>
        </w:rPr>
        <w:t>un puntaje proporcional de acuerdo con la siguiente fórmula:</w:t>
      </w:r>
      <w:r w:rsidRPr="00030166">
        <w:rPr>
          <w:rFonts w:ascii="Arial" w:hAnsi="Arial" w:cs="Arial"/>
          <w:sz w:val="22"/>
          <w:szCs w:val="22"/>
          <w:lang w:eastAsia="en-US"/>
        </w:rPr>
        <w:t xml:space="preserve"> </w:t>
      </w:r>
      <w:r w:rsidR="00037CA1" w:rsidRPr="00030166">
        <w:rPr>
          <w:rFonts w:ascii="Arial" w:hAnsi="Arial" w:cs="Arial"/>
          <w:sz w:val="22"/>
          <w:szCs w:val="22"/>
        </w:rPr>
        <w:t>Puntaje = 0,5 % de los puntos (Numero (#) acreditado de mujeres del proponente)</w:t>
      </w:r>
      <w:r w:rsidRPr="00030166">
        <w:rPr>
          <w:rFonts w:ascii="Arial" w:hAnsi="Arial" w:cs="Arial"/>
          <w:sz w:val="22"/>
          <w:szCs w:val="22"/>
          <w:lang w:eastAsia="en-US"/>
        </w:rPr>
        <w:t xml:space="preserve"> </w:t>
      </w:r>
      <w:r w:rsidR="00037CA1" w:rsidRPr="00030166">
        <w:rPr>
          <w:rFonts w:ascii="Arial" w:hAnsi="Arial" w:cs="Arial"/>
          <w:sz w:val="22"/>
          <w:szCs w:val="22"/>
        </w:rPr>
        <w:t>Mayor número (#) de mujeres acreditado</w:t>
      </w:r>
      <w:r w:rsidRPr="00030166">
        <w:rPr>
          <w:rFonts w:ascii="Arial" w:hAnsi="Arial" w:cs="Arial"/>
          <w:sz w:val="22"/>
          <w:szCs w:val="22"/>
        </w:rPr>
        <w:t>.</w:t>
      </w:r>
    </w:p>
    <w:p w14:paraId="45A7C593" w14:textId="6D3E7921" w:rsidR="00037CA1" w:rsidRPr="00030166"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030166">
        <w:rPr>
          <w:rFonts w:ascii="Arial" w:hAnsi="Arial" w:cs="Arial"/>
          <w:sz w:val="22"/>
          <w:szCs w:val="22"/>
        </w:rPr>
        <w:lastRenderedPageBreak/>
        <w:t>ii) Se otorga</w:t>
      </w:r>
      <w:r w:rsidR="00037CA1" w:rsidRPr="00030166">
        <w:rPr>
          <w:rFonts w:ascii="Arial" w:hAnsi="Arial" w:cs="Arial"/>
          <w:sz w:val="22"/>
          <w:szCs w:val="22"/>
        </w:rPr>
        <w:t xml:space="preserve"> hasta un uno por ciento (1%) al proponente o proponentes que acrediten tener dentro de su personal operativo personas con discapacidad vinculadas, de la siguiente manera:</w:t>
      </w:r>
      <w:r w:rsidRPr="00030166">
        <w:rPr>
          <w:rFonts w:ascii="Arial" w:hAnsi="Arial" w:cs="Arial"/>
          <w:sz w:val="22"/>
          <w:szCs w:val="22"/>
        </w:rPr>
        <w:t xml:space="preserve"> a)</w:t>
      </w:r>
      <w:r w:rsidR="00037CA1" w:rsidRPr="00030166">
        <w:rPr>
          <w:rFonts w:ascii="Arial" w:hAnsi="Arial" w:cs="Arial"/>
          <w:sz w:val="22"/>
          <w:szCs w:val="22"/>
        </w:rPr>
        <w:t xml:space="preserve"> El cero punto cinc</w:t>
      </w:r>
      <w:r w:rsidRPr="00030166">
        <w:rPr>
          <w:rFonts w:ascii="Arial" w:hAnsi="Arial" w:cs="Arial"/>
          <w:sz w:val="22"/>
          <w:szCs w:val="22"/>
        </w:rPr>
        <w:t>o por ciento (0,5%) se le brinda</w:t>
      </w:r>
      <w:r w:rsidR="006635C6" w:rsidRPr="00030166">
        <w:rPr>
          <w:rFonts w:ascii="Arial" w:hAnsi="Arial" w:cs="Arial"/>
          <w:sz w:val="22"/>
          <w:szCs w:val="22"/>
        </w:rPr>
        <w:t xml:space="preserve"> al proponente o</w:t>
      </w:r>
      <w:r w:rsidR="00037CA1" w:rsidRPr="00030166">
        <w:rPr>
          <w:rFonts w:ascii="Arial" w:hAnsi="Arial" w:cs="Arial"/>
          <w:sz w:val="22"/>
          <w:szCs w:val="22"/>
        </w:rPr>
        <w:t xml:space="preserve"> proponentes que acrediten el mayor </w:t>
      </w:r>
      <w:r w:rsidR="00037CA1" w:rsidRPr="00030166">
        <w:rPr>
          <w:rFonts w:ascii="Arial" w:hAnsi="Arial" w:cs="Arial"/>
          <w:i/>
          <w:iCs/>
          <w:sz w:val="22"/>
          <w:szCs w:val="22"/>
        </w:rPr>
        <w:t>porcentaje de personas con discapacidad vinculadas</w:t>
      </w:r>
      <w:r w:rsidR="00037CA1" w:rsidRPr="00030166">
        <w:rPr>
          <w:rFonts w:ascii="Arial" w:hAnsi="Arial" w:cs="Arial"/>
          <w:sz w:val="22"/>
          <w:szCs w:val="22"/>
        </w:rPr>
        <w:t xml:space="preserve"> dentro de su personal operativo. A los d</w:t>
      </w:r>
      <w:r w:rsidRPr="00030166">
        <w:rPr>
          <w:rFonts w:ascii="Arial" w:hAnsi="Arial" w:cs="Arial"/>
          <w:sz w:val="22"/>
          <w:szCs w:val="22"/>
        </w:rPr>
        <w:t>emás proponentes se les otorga</w:t>
      </w:r>
      <w:r w:rsidR="00037CA1" w:rsidRPr="00030166">
        <w:rPr>
          <w:rFonts w:ascii="Arial" w:hAnsi="Arial" w:cs="Arial"/>
          <w:sz w:val="22"/>
          <w:szCs w:val="22"/>
        </w:rPr>
        <w:t xml:space="preserve"> un puntaje proporcional de acuerdo con la siguiente fórmula:</w:t>
      </w:r>
      <w:r w:rsidRPr="00030166">
        <w:rPr>
          <w:rFonts w:ascii="Arial" w:hAnsi="Arial" w:cs="Arial"/>
          <w:sz w:val="22"/>
          <w:szCs w:val="22"/>
          <w:lang w:eastAsia="en-US"/>
        </w:rPr>
        <w:t xml:space="preserve"> </w:t>
      </w:r>
      <w:r w:rsidR="00037CA1" w:rsidRPr="00030166">
        <w:rPr>
          <w:rFonts w:ascii="Arial" w:hAnsi="Arial" w:cs="Arial"/>
          <w:sz w:val="22"/>
          <w:szCs w:val="22"/>
        </w:rPr>
        <w:t>Puntaje = 0,5 % de los puntos (Porcentaje (%) acreditado de personas con discapacidad del proponente)</w:t>
      </w:r>
      <w:r w:rsidRPr="00030166">
        <w:rPr>
          <w:rFonts w:ascii="Arial" w:hAnsi="Arial" w:cs="Arial"/>
          <w:sz w:val="22"/>
          <w:szCs w:val="22"/>
          <w:lang w:eastAsia="en-US"/>
        </w:rPr>
        <w:t xml:space="preserve"> </w:t>
      </w:r>
      <w:r w:rsidR="00037CA1" w:rsidRPr="00030166">
        <w:rPr>
          <w:rFonts w:ascii="Arial" w:hAnsi="Arial" w:cs="Arial"/>
          <w:sz w:val="22"/>
          <w:szCs w:val="22"/>
        </w:rPr>
        <w:t>Mayor porcentaje (%) de personas con discapacidad acreditado</w:t>
      </w:r>
      <w:r w:rsidRPr="00030166">
        <w:rPr>
          <w:rFonts w:ascii="Arial" w:hAnsi="Arial" w:cs="Arial"/>
          <w:sz w:val="22"/>
          <w:szCs w:val="22"/>
          <w:lang w:eastAsia="en-US"/>
        </w:rPr>
        <w:t>. b)</w:t>
      </w:r>
      <w:r w:rsidR="00037CA1" w:rsidRPr="00030166">
        <w:rPr>
          <w:rFonts w:ascii="Arial" w:hAnsi="Arial" w:cs="Arial"/>
          <w:sz w:val="22"/>
          <w:szCs w:val="22"/>
        </w:rPr>
        <w:t xml:space="preserve"> El cero punto cinco</w:t>
      </w:r>
      <w:r w:rsidRPr="00030166">
        <w:rPr>
          <w:rFonts w:ascii="Arial" w:hAnsi="Arial" w:cs="Arial"/>
          <w:sz w:val="22"/>
          <w:szCs w:val="22"/>
        </w:rPr>
        <w:t xml:space="preserve"> por ciento (0,5%) se </w:t>
      </w:r>
      <w:r w:rsidR="006635C6" w:rsidRPr="00030166">
        <w:rPr>
          <w:rFonts w:ascii="Arial" w:hAnsi="Arial" w:cs="Arial"/>
          <w:sz w:val="22"/>
          <w:szCs w:val="22"/>
        </w:rPr>
        <w:t xml:space="preserve">brinda al proponente o </w:t>
      </w:r>
      <w:r w:rsidR="00037CA1" w:rsidRPr="00030166">
        <w:rPr>
          <w:rFonts w:ascii="Arial" w:hAnsi="Arial" w:cs="Arial"/>
          <w:sz w:val="22"/>
          <w:szCs w:val="22"/>
        </w:rPr>
        <w:t xml:space="preserve">proponentes que acrediten mayor </w:t>
      </w:r>
      <w:r w:rsidR="00037CA1" w:rsidRPr="00030166">
        <w:rPr>
          <w:rFonts w:ascii="Arial" w:hAnsi="Arial" w:cs="Arial"/>
          <w:i/>
          <w:iCs/>
          <w:sz w:val="22"/>
          <w:szCs w:val="22"/>
        </w:rPr>
        <w:t>número de personas con discapacidad vinculadas</w:t>
      </w:r>
      <w:r w:rsidR="00037CA1" w:rsidRPr="00030166">
        <w:rPr>
          <w:rFonts w:ascii="Arial" w:hAnsi="Arial" w:cs="Arial"/>
          <w:sz w:val="22"/>
          <w:szCs w:val="22"/>
        </w:rPr>
        <w:t xml:space="preserve"> dentro de su personal operativo. A los demás proponentes s</w:t>
      </w:r>
      <w:r w:rsidR="006635C6" w:rsidRPr="00030166">
        <w:rPr>
          <w:rFonts w:ascii="Arial" w:hAnsi="Arial" w:cs="Arial"/>
          <w:sz w:val="22"/>
          <w:szCs w:val="22"/>
        </w:rPr>
        <w:t>e les otorga</w:t>
      </w:r>
      <w:r w:rsidR="00037CA1" w:rsidRPr="00030166">
        <w:rPr>
          <w:rFonts w:ascii="Arial" w:hAnsi="Arial" w:cs="Arial"/>
          <w:sz w:val="22"/>
          <w:szCs w:val="22"/>
        </w:rPr>
        <w:t xml:space="preserve"> un puntaje proporcional de acuerdo con la siguiente fórmula:</w:t>
      </w:r>
      <w:r w:rsidRPr="00030166">
        <w:rPr>
          <w:rFonts w:ascii="Arial" w:hAnsi="Arial" w:cs="Arial"/>
          <w:sz w:val="22"/>
          <w:szCs w:val="22"/>
          <w:lang w:eastAsia="en-US"/>
        </w:rPr>
        <w:t xml:space="preserve"> </w:t>
      </w:r>
      <w:r w:rsidR="00037CA1" w:rsidRPr="00030166">
        <w:rPr>
          <w:rFonts w:ascii="Arial" w:hAnsi="Arial" w:cs="Arial"/>
          <w:sz w:val="22"/>
          <w:szCs w:val="22"/>
        </w:rPr>
        <w:t>Puntaje = 0,5 % de los puntos (Numero (#) acreditado de personas con discapacidad del proponente)</w:t>
      </w:r>
      <w:r w:rsidRPr="00030166">
        <w:rPr>
          <w:rFonts w:ascii="Arial" w:hAnsi="Arial" w:cs="Arial"/>
          <w:sz w:val="22"/>
          <w:szCs w:val="22"/>
          <w:lang w:eastAsia="en-US"/>
        </w:rPr>
        <w:t xml:space="preserve"> </w:t>
      </w:r>
      <w:r w:rsidR="00037CA1" w:rsidRPr="00030166">
        <w:rPr>
          <w:rFonts w:ascii="Arial" w:hAnsi="Arial" w:cs="Arial"/>
          <w:sz w:val="22"/>
          <w:szCs w:val="22"/>
        </w:rPr>
        <w:t>Mayor número (#) de personas con discapacidad acreditado</w:t>
      </w:r>
      <w:r w:rsidRPr="00030166">
        <w:rPr>
          <w:rFonts w:ascii="Arial" w:hAnsi="Arial" w:cs="Arial"/>
          <w:sz w:val="22"/>
          <w:szCs w:val="22"/>
        </w:rPr>
        <w:t xml:space="preserve">. </w:t>
      </w:r>
    </w:p>
    <w:p w14:paraId="17F0A4F2" w14:textId="5AA5A5E9" w:rsidR="00037CA1" w:rsidRPr="00030166" w:rsidRDefault="00A548FC"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iii) Se otorga</w:t>
      </w:r>
      <w:r w:rsidR="00037CA1" w:rsidRPr="00030166">
        <w:rPr>
          <w:rFonts w:ascii="Arial" w:hAnsi="Arial" w:cs="Arial"/>
          <w:sz w:val="22"/>
          <w:szCs w:val="22"/>
        </w:rPr>
        <w:t xml:space="preserve"> hasta un uno por ciento (1%) al proponente o los proponentes que acrediten tener dentro de su personal operativo personas que al momento de presentar oferta sean mayores de 45 años vinculadas, de la siguiente manera:</w:t>
      </w:r>
      <w:r w:rsidRPr="00030166">
        <w:rPr>
          <w:rFonts w:ascii="Arial" w:hAnsi="Arial" w:cs="Arial"/>
          <w:sz w:val="22"/>
          <w:szCs w:val="22"/>
        </w:rPr>
        <w:t xml:space="preserve"> a) </w:t>
      </w:r>
      <w:r w:rsidR="00037CA1" w:rsidRPr="00030166">
        <w:rPr>
          <w:rFonts w:ascii="Arial" w:hAnsi="Arial" w:cs="Arial"/>
          <w:sz w:val="22"/>
          <w:szCs w:val="22"/>
        </w:rPr>
        <w:t xml:space="preserve">El cero punto cinco por ciento </w:t>
      </w:r>
      <w:r w:rsidR="006635C6" w:rsidRPr="00030166">
        <w:rPr>
          <w:rFonts w:ascii="Arial" w:hAnsi="Arial" w:cs="Arial"/>
          <w:sz w:val="22"/>
          <w:szCs w:val="22"/>
        </w:rPr>
        <w:t xml:space="preserve">(0,5%) se le brinda </w:t>
      </w:r>
      <w:r w:rsidR="00037CA1" w:rsidRPr="00030166">
        <w:rPr>
          <w:rFonts w:ascii="Arial" w:hAnsi="Arial" w:cs="Arial"/>
          <w:sz w:val="22"/>
          <w:szCs w:val="22"/>
        </w:rPr>
        <w:t xml:space="preserve">al proponente o los proponentes que acrediten el mayor </w:t>
      </w:r>
      <w:r w:rsidR="00037CA1" w:rsidRPr="00030166">
        <w:rPr>
          <w:rFonts w:ascii="Arial" w:hAnsi="Arial" w:cs="Arial"/>
          <w:i/>
          <w:iCs/>
          <w:sz w:val="22"/>
          <w:szCs w:val="22"/>
        </w:rPr>
        <w:t>porcentaje de personas mayores de 45 años vinculadas</w:t>
      </w:r>
      <w:r w:rsidR="00037CA1" w:rsidRPr="00030166">
        <w:rPr>
          <w:rFonts w:ascii="Arial" w:hAnsi="Arial" w:cs="Arial"/>
          <w:sz w:val="22"/>
          <w:szCs w:val="22"/>
        </w:rPr>
        <w:t xml:space="preserve"> dentro de su personal operativo. A los de</w:t>
      </w:r>
      <w:r w:rsidR="006635C6" w:rsidRPr="00030166">
        <w:rPr>
          <w:rFonts w:ascii="Arial" w:hAnsi="Arial" w:cs="Arial"/>
          <w:sz w:val="22"/>
          <w:szCs w:val="22"/>
        </w:rPr>
        <w:t xml:space="preserve">más proponentes se les otorga </w:t>
      </w:r>
      <w:r w:rsidR="00037CA1" w:rsidRPr="00030166">
        <w:rPr>
          <w:rFonts w:ascii="Arial" w:hAnsi="Arial" w:cs="Arial"/>
          <w:sz w:val="22"/>
          <w:szCs w:val="22"/>
        </w:rPr>
        <w:t>un puntaje proporcional de acuerdo con la siguiente fórmula:</w:t>
      </w:r>
      <w:r w:rsidRPr="00030166">
        <w:rPr>
          <w:rFonts w:ascii="Arial" w:hAnsi="Arial" w:cs="Arial"/>
          <w:sz w:val="22"/>
          <w:szCs w:val="22"/>
        </w:rPr>
        <w:t xml:space="preserve"> </w:t>
      </w:r>
      <w:r w:rsidR="00037CA1" w:rsidRPr="00030166">
        <w:rPr>
          <w:rFonts w:ascii="Arial" w:hAnsi="Arial" w:cs="Arial"/>
          <w:sz w:val="22"/>
          <w:szCs w:val="22"/>
        </w:rPr>
        <w:t>Puntaje = 0,5 % de los puntos (Porcentaje (%) acreditado de personas mayores de 45 años del proponente)</w:t>
      </w:r>
      <w:r w:rsidRPr="00030166">
        <w:rPr>
          <w:rFonts w:ascii="Arial" w:hAnsi="Arial" w:cs="Arial"/>
          <w:sz w:val="22"/>
          <w:szCs w:val="22"/>
        </w:rPr>
        <w:t xml:space="preserve"> </w:t>
      </w:r>
      <w:r w:rsidR="00037CA1" w:rsidRPr="00030166">
        <w:rPr>
          <w:rFonts w:ascii="Arial" w:hAnsi="Arial" w:cs="Arial"/>
          <w:sz w:val="22"/>
          <w:szCs w:val="22"/>
        </w:rPr>
        <w:t>Mayor porcentaje (%) de personas mayores de 45 años acreditado</w:t>
      </w:r>
      <w:r w:rsidRPr="00030166">
        <w:rPr>
          <w:rFonts w:ascii="Arial" w:hAnsi="Arial" w:cs="Arial"/>
          <w:sz w:val="22"/>
          <w:szCs w:val="22"/>
        </w:rPr>
        <w:t xml:space="preserve">. b) </w:t>
      </w:r>
      <w:r w:rsidR="00037CA1" w:rsidRPr="00030166">
        <w:rPr>
          <w:rFonts w:ascii="Arial" w:hAnsi="Arial" w:cs="Arial"/>
          <w:sz w:val="22"/>
          <w:szCs w:val="22"/>
        </w:rPr>
        <w:t xml:space="preserve"> El cero punto </w:t>
      </w:r>
      <w:r w:rsidR="006635C6" w:rsidRPr="00030166">
        <w:rPr>
          <w:rFonts w:ascii="Arial" w:hAnsi="Arial" w:cs="Arial"/>
          <w:sz w:val="22"/>
          <w:szCs w:val="22"/>
        </w:rPr>
        <w:t>cinco por ciento (0,5%) se otorga</w:t>
      </w:r>
      <w:r w:rsidR="00037CA1" w:rsidRPr="00030166">
        <w:rPr>
          <w:rFonts w:ascii="Arial" w:hAnsi="Arial" w:cs="Arial"/>
          <w:sz w:val="22"/>
          <w:szCs w:val="22"/>
        </w:rPr>
        <w:t xml:space="preserve"> al proponente o proponentes que acrediten mayor </w:t>
      </w:r>
      <w:r w:rsidR="00037CA1" w:rsidRPr="00030166">
        <w:rPr>
          <w:rFonts w:ascii="Arial" w:hAnsi="Arial" w:cs="Arial"/>
          <w:i/>
          <w:iCs/>
          <w:sz w:val="22"/>
          <w:szCs w:val="22"/>
        </w:rPr>
        <w:t>número de personas mayores de 45 años vinculadas</w:t>
      </w:r>
      <w:r w:rsidR="00037CA1" w:rsidRPr="00030166">
        <w:rPr>
          <w:rFonts w:ascii="Arial" w:hAnsi="Arial" w:cs="Arial"/>
          <w:sz w:val="22"/>
          <w:szCs w:val="22"/>
        </w:rPr>
        <w:t xml:space="preserve"> dentro de su personal operativo. A</w:t>
      </w:r>
      <w:r w:rsidR="006635C6" w:rsidRPr="00030166">
        <w:rPr>
          <w:rFonts w:ascii="Arial" w:hAnsi="Arial" w:cs="Arial"/>
          <w:sz w:val="22"/>
          <w:szCs w:val="22"/>
        </w:rPr>
        <w:t xml:space="preserve"> los demás proponentes se les brinda </w:t>
      </w:r>
      <w:r w:rsidR="00037CA1" w:rsidRPr="00030166">
        <w:rPr>
          <w:rFonts w:ascii="Arial" w:hAnsi="Arial" w:cs="Arial"/>
          <w:sz w:val="22"/>
          <w:szCs w:val="22"/>
        </w:rPr>
        <w:t>un puntaje proporcional de acuerdo con la siguiente fórmula:</w:t>
      </w:r>
      <w:r w:rsidRPr="00030166">
        <w:rPr>
          <w:rFonts w:ascii="Arial" w:hAnsi="Arial" w:cs="Arial"/>
          <w:sz w:val="22"/>
          <w:szCs w:val="22"/>
        </w:rPr>
        <w:t xml:space="preserve"> </w:t>
      </w:r>
      <w:r w:rsidR="00037CA1" w:rsidRPr="00030166">
        <w:rPr>
          <w:rFonts w:ascii="Arial" w:hAnsi="Arial" w:cs="Arial"/>
          <w:sz w:val="22"/>
          <w:szCs w:val="22"/>
        </w:rPr>
        <w:t>Puntaje = 0,5 % de los puntos (Numero (#) acreditado de personas mayores de 45 años del proponente)</w:t>
      </w:r>
      <w:r w:rsidRPr="00030166">
        <w:rPr>
          <w:rFonts w:ascii="Arial" w:hAnsi="Arial" w:cs="Arial"/>
          <w:sz w:val="22"/>
          <w:szCs w:val="22"/>
        </w:rPr>
        <w:t xml:space="preserve"> </w:t>
      </w:r>
      <w:r w:rsidR="00037CA1" w:rsidRPr="00030166">
        <w:rPr>
          <w:rFonts w:ascii="Arial" w:hAnsi="Arial" w:cs="Arial"/>
          <w:sz w:val="22"/>
          <w:szCs w:val="22"/>
        </w:rPr>
        <w:t>Mayor número (#) de personas mayores de 45 años acreditado</w:t>
      </w:r>
      <w:r w:rsidR="006635C6" w:rsidRPr="00030166">
        <w:rPr>
          <w:rFonts w:ascii="Arial" w:hAnsi="Arial" w:cs="Arial"/>
          <w:sz w:val="22"/>
          <w:szCs w:val="22"/>
        </w:rPr>
        <w:t>.</w:t>
      </w:r>
    </w:p>
    <w:p w14:paraId="63531CEB" w14:textId="16720F31" w:rsidR="00C11343" w:rsidRPr="00030166" w:rsidRDefault="00C11343" w:rsidP="0087547A">
      <w:pPr>
        <w:pStyle w:val="NormalWeb"/>
        <w:shd w:val="clear" w:color="auto" w:fill="FFFFFF"/>
        <w:spacing w:before="0" w:beforeAutospacing="0" w:after="120" w:afterAutospacing="0" w:line="276" w:lineRule="auto"/>
        <w:jc w:val="both"/>
        <w:rPr>
          <w:rFonts w:ascii="Arial" w:hAnsi="Arial" w:cs="Arial"/>
          <w:sz w:val="22"/>
          <w:szCs w:val="22"/>
        </w:rPr>
      </w:pPr>
      <w:r w:rsidRPr="00030166">
        <w:rPr>
          <w:rFonts w:ascii="Arial" w:hAnsi="Arial" w:cs="Arial"/>
          <w:sz w:val="22"/>
          <w:szCs w:val="22"/>
        </w:rPr>
        <w:tab/>
      </w:r>
      <w:r w:rsidR="00B800D0" w:rsidRPr="00030166">
        <w:rPr>
          <w:rFonts w:ascii="Arial" w:hAnsi="Arial" w:cs="Arial"/>
          <w:sz w:val="22"/>
          <w:szCs w:val="22"/>
        </w:rPr>
        <w:t>E</w:t>
      </w:r>
      <w:r w:rsidR="008E33AB" w:rsidRPr="00030166">
        <w:rPr>
          <w:rFonts w:ascii="Arial" w:hAnsi="Arial" w:cs="Arial"/>
          <w:sz w:val="22"/>
          <w:szCs w:val="22"/>
        </w:rPr>
        <w:t>l parágrafo primero del</w:t>
      </w:r>
      <w:r w:rsidRPr="00030166">
        <w:rPr>
          <w:rFonts w:ascii="Arial" w:hAnsi="Arial" w:cs="Arial"/>
          <w:sz w:val="22"/>
          <w:szCs w:val="22"/>
        </w:rPr>
        <w:t xml:space="preserve"> artículo </w:t>
      </w:r>
      <w:r w:rsidRPr="00030166">
        <w:rPr>
          <w:rFonts w:ascii="Arial" w:hAnsi="Arial" w:cs="Arial"/>
          <w:bCs/>
          <w:sz w:val="22"/>
          <w:szCs w:val="22"/>
          <w:shd w:val="clear" w:color="auto" w:fill="FFFFFF"/>
        </w:rPr>
        <w:t xml:space="preserve">2.1.2.4.2.10 que fue adicionado en el Decreto 1082 de 2015 </w:t>
      </w:r>
      <w:r w:rsidR="00744CA3" w:rsidRPr="00030166">
        <w:rPr>
          <w:rFonts w:ascii="Arial" w:hAnsi="Arial" w:cs="Arial"/>
          <w:bCs/>
          <w:sz w:val="22"/>
          <w:szCs w:val="22"/>
          <w:shd w:val="clear" w:color="auto" w:fill="FFFFFF"/>
        </w:rPr>
        <w:t xml:space="preserve">regula </w:t>
      </w:r>
      <w:r w:rsidRPr="00030166">
        <w:rPr>
          <w:rFonts w:ascii="Arial" w:hAnsi="Arial" w:cs="Arial"/>
          <w:bCs/>
          <w:sz w:val="22"/>
          <w:szCs w:val="22"/>
          <w:shd w:val="clear" w:color="auto" w:fill="FFFFFF"/>
        </w:rPr>
        <w:t>las condiciones para acreditar el puntaje adicional</w:t>
      </w:r>
      <w:r w:rsidR="00753D54" w:rsidRPr="00030166">
        <w:rPr>
          <w:rFonts w:ascii="Arial" w:hAnsi="Arial" w:cs="Arial"/>
          <w:bCs/>
          <w:sz w:val="22"/>
          <w:szCs w:val="22"/>
          <w:shd w:val="clear" w:color="auto" w:fill="FFFFFF"/>
        </w:rPr>
        <w:t xml:space="preserve"> para estos procesos de licitación pública</w:t>
      </w:r>
      <w:r w:rsidRPr="00030166">
        <w:rPr>
          <w:rFonts w:ascii="Arial" w:hAnsi="Arial" w:cs="Arial"/>
          <w:sz w:val="22"/>
          <w:szCs w:val="22"/>
          <w:shd w:val="clear" w:color="auto" w:fill="FFFFFF"/>
        </w:rPr>
        <w:t xml:space="preserve">. </w:t>
      </w:r>
      <w:r w:rsidR="004F3149" w:rsidRPr="00030166">
        <w:rPr>
          <w:rFonts w:ascii="Arial" w:hAnsi="Arial" w:cs="Arial"/>
          <w:sz w:val="22"/>
          <w:szCs w:val="22"/>
          <w:shd w:val="clear" w:color="auto" w:fill="FFFFFF"/>
        </w:rPr>
        <w:t>Por ello</w:t>
      </w:r>
      <w:r w:rsidRPr="00030166">
        <w:rPr>
          <w:rFonts w:ascii="Arial" w:hAnsi="Arial" w:cs="Arial"/>
          <w:sz w:val="22"/>
          <w:szCs w:val="22"/>
          <w:shd w:val="clear" w:color="auto" w:fill="FFFFFF"/>
        </w:rPr>
        <w:t xml:space="preserve">, </w:t>
      </w:r>
      <w:r w:rsidR="00C71DD9" w:rsidRPr="00030166">
        <w:rPr>
          <w:rFonts w:ascii="Arial" w:hAnsi="Arial" w:cs="Arial"/>
          <w:sz w:val="22"/>
          <w:szCs w:val="22"/>
        </w:rPr>
        <w:t>l</w:t>
      </w:r>
      <w:r w:rsidR="00B96FBF" w:rsidRPr="00030166">
        <w:rPr>
          <w:rFonts w:ascii="Arial" w:hAnsi="Arial" w:cs="Arial"/>
          <w:sz w:val="22"/>
          <w:szCs w:val="22"/>
        </w:rPr>
        <w:t xml:space="preserve">as condiciones para otorgar el puntaje </w:t>
      </w:r>
      <w:r w:rsidRPr="00030166">
        <w:rPr>
          <w:rFonts w:ascii="Arial" w:hAnsi="Arial" w:cs="Arial"/>
          <w:sz w:val="22"/>
          <w:szCs w:val="22"/>
        </w:rPr>
        <w:t xml:space="preserve">son constatadas </w:t>
      </w:r>
      <w:r w:rsidR="00B96FBF" w:rsidRPr="00030166">
        <w:rPr>
          <w:rFonts w:ascii="Arial" w:hAnsi="Arial" w:cs="Arial"/>
          <w:sz w:val="22"/>
          <w:szCs w:val="22"/>
        </w:rPr>
        <w:t>por la entidad contratante mediante los siguientes documentos aportados por el proponente con su oferta de manera física o digital:</w:t>
      </w:r>
      <w:r w:rsidRPr="00030166">
        <w:rPr>
          <w:rFonts w:ascii="Arial" w:hAnsi="Arial" w:cs="Arial"/>
          <w:sz w:val="22"/>
          <w:szCs w:val="22"/>
        </w:rPr>
        <w:t xml:space="preserve"> </w:t>
      </w:r>
    </w:p>
    <w:p w14:paraId="503212AF" w14:textId="77777777" w:rsidR="00C11343" w:rsidRPr="00030166"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 xml:space="preserve">i) </w:t>
      </w:r>
      <w:r w:rsidR="00B96FBF" w:rsidRPr="00030166">
        <w:rPr>
          <w:rFonts w:ascii="Arial" w:hAnsi="Arial" w:cs="Arial"/>
          <w:sz w:val="22"/>
          <w:szCs w:val="22"/>
        </w:rPr>
        <w:t>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2937E254" w14:textId="5434A2C2" w:rsidR="00B96FBF" w:rsidRPr="00030166"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 xml:space="preserve">ii) </w:t>
      </w:r>
      <w:r w:rsidR="00B96FBF" w:rsidRPr="00030166">
        <w:rPr>
          <w:rFonts w:ascii="Arial" w:hAnsi="Arial" w:cs="Arial"/>
          <w:sz w:val="22"/>
          <w:szCs w:val="22"/>
        </w:rPr>
        <w:t xml:space="preserve">Certificado con una fecha no superior a treinta (30) días calendario anteriores a la presentación de la oferta, suscrito por el representante legal de la empresa o cooperativa </w:t>
      </w:r>
      <w:r w:rsidR="00B96FBF" w:rsidRPr="00030166">
        <w:rPr>
          <w:rFonts w:ascii="Arial" w:hAnsi="Arial" w:cs="Arial"/>
          <w:sz w:val="22"/>
          <w:szCs w:val="22"/>
        </w:rPr>
        <w:lastRenderedPageBreak/>
        <w:t>de</w:t>
      </w:r>
      <w:r w:rsidR="008A5680" w:rsidRPr="00030166">
        <w:rPr>
          <w:rFonts w:ascii="Arial" w:hAnsi="Arial" w:cs="Arial"/>
          <w:sz w:val="22"/>
          <w:szCs w:val="22"/>
        </w:rPr>
        <w:t xml:space="preserve"> vigilancia y seguridad privada, que debe señalar</w:t>
      </w:r>
      <w:r w:rsidR="00B96FBF" w:rsidRPr="00030166">
        <w:rPr>
          <w:rFonts w:ascii="Arial" w:hAnsi="Arial" w:cs="Arial"/>
          <w:sz w:val="22"/>
          <w:szCs w:val="22"/>
        </w:rPr>
        <w:t xml:space="preserve"> el número de mujeres, de personas mayores de cuarenta y cinco (45) años cumplidos máximo a la fecha de presentación de la oferta y de personas con discapacidad que conforman su personal operativo.</w:t>
      </w:r>
      <w:r w:rsidR="008A5680" w:rsidRPr="00030166">
        <w:rPr>
          <w:rFonts w:ascii="Arial" w:hAnsi="Arial" w:cs="Arial"/>
          <w:sz w:val="22"/>
          <w:szCs w:val="22"/>
        </w:rPr>
        <w:t xml:space="preserve"> Para tal efecto, debe relacionarse</w:t>
      </w:r>
      <w:r w:rsidR="00B96FBF" w:rsidRPr="00030166">
        <w:rPr>
          <w:rFonts w:ascii="Arial" w:hAnsi="Arial" w:cs="Arial"/>
          <w:sz w:val="22"/>
          <w:szCs w:val="22"/>
        </w:rPr>
        <w:t xml:space="preserve"> junto con la certificación, el nombre completo, el número de documento de identidad, género, fecha de nacimiento y condición de discapacidad del personal operativo.</w:t>
      </w:r>
    </w:p>
    <w:p w14:paraId="7290C652" w14:textId="6F71892C" w:rsidR="00B96FBF" w:rsidRPr="00030166"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 xml:space="preserve">iii) </w:t>
      </w:r>
      <w:r w:rsidR="008A5680" w:rsidRPr="00030166">
        <w:rPr>
          <w:rFonts w:ascii="Arial" w:hAnsi="Arial" w:cs="Arial"/>
          <w:sz w:val="22"/>
          <w:szCs w:val="22"/>
        </w:rPr>
        <w:t xml:space="preserve">La certificación del representante </w:t>
      </w:r>
      <w:r w:rsidR="003419BE" w:rsidRPr="00030166">
        <w:rPr>
          <w:rFonts w:ascii="Arial" w:hAnsi="Arial" w:cs="Arial"/>
          <w:sz w:val="22"/>
          <w:szCs w:val="22"/>
        </w:rPr>
        <w:t xml:space="preserve">legal </w:t>
      </w:r>
      <w:r w:rsidR="008A5680" w:rsidRPr="00030166">
        <w:rPr>
          <w:rFonts w:ascii="Arial" w:hAnsi="Arial" w:cs="Arial"/>
          <w:sz w:val="22"/>
          <w:szCs w:val="22"/>
        </w:rPr>
        <w:t xml:space="preserve">debe estar acompañada de la </w:t>
      </w:r>
      <w:r w:rsidR="00B96FBF" w:rsidRPr="00030166">
        <w:rPr>
          <w:rFonts w:ascii="Arial" w:hAnsi="Arial" w:cs="Arial"/>
          <w:sz w:val="22"/>
          <w:szCs w:val="22"/>
        </w:rPr>
        <w:t>copia de los respectivos documentos de identidad y para acreditar la condición de discapacidad, el Certificado de Discapacidad de cada uno de los trabajadores</w:t>
      </w:r>
      <w:r w:rsidR="00B800D0" w:rsidRPr="00030166">
        <w:rPr>
          <w:rFonts w:ascii="Arial" w:hAnsi="Arial" w:cs="Arial"/>
          <w:sz w:val="22"/>
          <w:szCs w:val="22"/>
        </w:rPr>
        <w:t>,</w:t>
      </w:r>
      <w:r w:rsidR="00B96FBF" w:rsidRPr="00030166">
        <w:rPr>
          <w:rFonts w:ascii="Arial" w:hAnsi="Arial" w:cs="Arial"/>
          <w:sz w:val="22"/>
          <w:szCs w:val="22"/>
        </w:rPr>
        <w:t xml:space="preserve"> de conformidad con la Resolución No. 113 de 2020 del Ministerio de Salud y Protección Social o aquellas normas que la complementen, desarrollen, modifiquen o sustituyan.</w:t>
      </w:r>
      <w:r w:rsidR="00B800D0" w:rsidRPr="00030166">
        <w:rPr>
          <w:rFonts w:ascii="Arial" w:hAnsi="Arial" w:cs="Arial"/>
          <w:sz w:val="22"/>
          <w:szCs w:val="22"/>
        </w:rPr>
        <w:t xml:space="preserve"> De este modo, en el evento que sean personas en condiciones de discapacidad, se requiere que el proponente </w:t>
      </w:r>
      <w:r w:rsidR="00C62A38" w:rsidRPr="00030166">
        <w:rPr>
          <w:rFonts w:ascii="Arial" w:hAnsi="Arial" w:cs="Arial"/>
          <w:i/>
          <w:iCs/>
          <w:sz w:val="22"/>
          <w:szCs w:val="22"/>
        </w:rPr>
        <w:t>anexe</w:t>
      </w:r>
      <w:r w:rsidR="00C62A38" w:rsidRPr="00030166">
        <w:rPr>
          <w:rFonts w:ascii="Arial" w:hAnsi="Arial" w:cs="Arial"/>
          <w:sz w:val="22"/>
          <w:szCs w:val="22"/>
        </w:rPr>
        <w:t xml:space="preserve"> </w:t>
      </w:r>
      <w:r w:rsidR="008A5680" w:rsidRPr="00030166">
        <w:rPr>
          <w:rFonts w:ascii="Arial" w:hAnsi="Arial" w:cs="Arial"/>
          <w:sz w:val="22"/>
          <w:szCs w:val="22"/>
        </w:rPr>
        <w:t>los documentos de identidad y los certificados que acreditan la condici</w:t>
      </w:r>
      <w:r w:rsidR="00B800D0" w:rsidRPr="00030166">
        <w:rPr>
          <w:rFonts w:ascii="Arial" w:hAnsi="Arial" w:cs="Arial"/>
          <w:sz w:val="22"/>
          <w:szCs w:val="22"/>
        </w:rPr>
        <w:t xml:space="preserve">ón de discapacidad, según la Resolución No. 113 del Ministerio de Salud y Protección Social. </w:t>
      </w:r>
    </w:p>
    <w:p w14:paraId="4CC88F80" w14:textId="2E4B2843" w:rsidR="008E33AB" w:rsidRPr="00030166" w:rsidRDefault="008E33AB" w:rsidP="00030166">
      <w:pPr>
        <w:pStyle w:val="NormalWeb"/>
        <w:shd w:val="clear" w:color="auto" w:fill="FFFFFF"/>
        <w:spacing w:before="0" w:beforeAutospacing="0" w:after="0" w:afterAutospacing="0" w:line="276" w:lineRule="auto"/>
        <w:ind w:firstLine="708"/>
        <w:jc w:val="both"/>
        <w:rPr>
          <w:rFonts w:ascii="Arial" w:hAnsi="Arial" w:cs="Arial"/>
          <w:sz w:val="22"/>
          <w:szCs w:val="22"/>
        </w:rPr>
      </w:pPr>
      <w:r w:rsidRPr="00030166">
        <w:rPr>
          <w:rFonts w:ascii="Arial" w:hAnsi="Arial" w:cs="Arial"/>
          <w:sz w:val="22"/>
          <w:szCs w:val="22"/>
        </w:rPr>
        <w:t>Ahora bien, en el parágrafo segundo en el evento que la oferta es presentada por un consorcio o unión temporal, se tendrá en cuenta la sumatoria ponderada del personal operativo del proponente plural para cada uno de los criterios, de acuerdo con el porcentaje de participación de sus integrantes.</w:t>
      </w:r>
    </w:p>
    <w:bookmarkEnd w:id="2"/>
    <w:p w14:paraId="38D9EA64" w14:textId="37F2AABA" w:rsidR="00D90058" w:rsidRPr="00030166" w:rsidRDefault="00D90058" w:rsidP="00D90058">
      <w:pPr>
        <w:shd w:val="clear" w:color="auto" w:fill="FFFFFF"/>
        <w:spacing w:line="276" w:lineRule="auto"/>
        <w:ind w:right="51"/>
        <w:jc w:val="both"/>
        <w:rPr>
          <w:rFonts w:ascii="Arial" w:eastAsia="Calibri" w:hAnsi="Arial" w:cs="Arial"/>
          <w:sz w:val="22"/>
          <w:szCs w:val="22"/>
          <w:lang w:val="es-ES_tradnl" w:eastAsia="en-US"/>
        </w:rPr>
      </w:pPr>
    </w:p>
    <w:bookmarkEnd w:id="0"/>
    <w:p w14:paraId="1B01D001" w14:textId="77777777" w:rsidR="00D90058" w:rsidRPr="00030166" w:rsidRDefault="00D90058" w:rsidP="00D90058">
      <w:pPr>
        <w:tabs>
          <w:tab w:val="left" w:pos="284"/>
          <w:tab w:val="left" w:pos="7938"/>
        </w:tabs>
        <w:spacing w:line="276" w:lineRule="auto"/>
        <w:jc w:val="both"/>
        <w:rPr>
          <w:rFonts w:ascii="Arial" w:eastAsia="Calibri" w:hAnsi="Arial" w:cs="Arial"/>
          <w:b/>
          <w:sz w:val="22"/>
          <w:szCs w:val="22"/>
          <w:lang w:eastAsia="en-US"/>
        </w:rPr>
      </w:pPr>
      <w:r w:rsidRPr="00030166">
        <w:rPr>
          <w:rFonts w:ascii="Arial" w:eastAsia="Calibri" w:hAnsi="Arial" w:cs="Arial"/>
          <w:b/>
          <w:sz w:val="22"/>
          <w:szCs w:val="22"/>
          <w:lang w:eastAsia="en-US"/>
        </w:rPr>
        <w:t>3. Respuestas</w:t>
      </w:r>
    </w:p>
    <w:p w14:paraId="2F956964" w14:textId="77777777" w:rsidR="00D90058" w:rsidRPr="00030166" w:rsidRDefault="00D90058" w:rsidP="00D90058">
      <w:pPr>
        <w:spacing w:line="276" w:lineRule="auto"/>
        <w:jc w:val="both"/>
        <w:rPr>
          <w:rFonts w:ascii="Arial" w:hAnsi="Arial" w:cs="Arial"/>
          <w:sz w:val="22"/>
          <w:szCs w:val="22"/>
        </w:rPr>
      </w:pPr>
    </w:p>
    <w:p w14:paraId="160AE657" w14:textId="3ED1E5C6" w:rsidR="00D90058" w:rsidRPr="00030166" w:rsidRDefault="00C11343" w:rsidP="0087547A">
      <w:pPr>
        <w:shd w:val="clear" w:color="auto" w:fill="FFFFFF"/>
        <w:ind w:left="709" w:right="709"/>
        <w:jc w:val="both"/>
        <w:rPr>
          <w:rFonts w:ascii="Arial" w:eastAsia="Calibri" w:hAnsi="Arial" w:cs="Arial"/>
          <w:bCs/>
          <w:sz w:val="22"/>
          <w:szCs w:val="22"/>
          <w:lang w:val="es-ES_tradnl" w:eastAsia="en-US"/>
        </w:rPr>
      </w:pPr>
      <w:r w:rsidRPr="00030166">
        <w:rPr>
          <w:rFonts w:ascii="Arial" w:hAnsi="Arial" w:cs="Arial"/>
          <w:bCs/>
          <w:sz w:val="21"/>
          <w:szCs w:val="21"/>
          <w:lang w:val="es-ES_tradnl"/>
        </w:rPr>
        <w:t>«</w:t>
      </w:r>
      <w:r w:rsidRPr="00030166">
        <w:rPr>
          <w:rFonts w:ascii="Arial" w:hAnsi="Arial" w:cs="Arial"/>
          <w:sz w:val="21"/>
          <w:szCs w:val="21"/>
        </w:rPr>
        <w:t>Para el caso del puntaje adicional por personal operativo discapacitado, se entiende que las entidades estatales deben verificar únicamente la información obrante en la certificación expedida por el representante legal del proponente y los Certificados de Discapacidad expedidos de conformidad con la resolución Certificados de Discapacidad de conformidad con la Resolución 113 de 2020 del Ministerio de Salud y Protección. ¿Es correcta mi apreciación?</w:t>
      </w:r>
      <w:r w:rsidRPr="00030166">
        <w:rPr>
          <w:rFonts w:ascii="Arial" w:hAnsi="Arial" w:cs="Arial"/>
          <w:bCs/>
          <w:sz w:val="21"/>
          <w:szCs w:val="21"/>
          <w:lang w:val="es-ES_tradnl"/>
        </w:rPr>
        <w:t>»</w:t>
      </w:r>
      <w:r w:rsidR="00ED783A" w:rsidRPr="00030166">
        <w:rPr>
          <w:rFonts w:ascii="Arial" w:hAnsi="Arial" w:cs="Arial"/>
          <w:bCs/>
          <w:sz w:val="21"/>
          <w:szCs w:val="21"/>
          <w:lang w:val="es-ES_tradnl"/>
        </w:rPr>
        <w:t>.</w:t>
      </w:r>
      <w:r w:rsidRPr="00030166">
        <w:rPr>
          <w:rFonts w:ascii="Arial" w:hAnsi="Arial" w:cs="Arial"/>
          <w:bCs/>
          <w:sz w:val="21"/>
          <w:szCs w:val="21"/>
          <w:lang w:val="es-ES_tradnl"/>
        </w:rPr>
        <w:t xml:space="preserve"> </w:t>
      </w:r>
      <w:bookmarkStart w:id="3" w:name="_Hlk69581616"/>
    </w:p>
    <w:p w14:paraId="3371A0EA" w14:textId="77777777" w:rsidR="00605870" w:rsidRPr="00030166" w:rsidRDefault="00605870" w:rsidP="0087547A">
      <w:pPr>
        <w:shd w:val="clear" w:color="auto" w:fill="FFFFFF"/>
        <w:spacing w:line="276" w:lineRule="auto"/>
        <w:ind w:right="51"/>
        <w:jc w:val="both"/>
        <w:rPr>
          <w:rFonts w:ascii="Arial" w:eastAsia="Calibri" w:hAnsi="Arial" w:cs="Arial"/>
          <w:sz w:val="22"/>
          <w:szCs w:val="22"/>
          <w:lang w:val="es-ES_tradnl" w:eastAsia="en-US"/>
        </w:rPr>
      </w:pPr>
    </w:p>
    <w:bookmarkEnd w:id="3"/>
    <w:p w14:paraId="4D8E9F93" w14:textId="1A076A59" w:rsidR="00B800D0" w:rsidRPr="00030166" w:rsidRDefault="00870946" w:rsidP="00B800D0">
      <w:pPr>
        <w:pStyle w:val="NormalWeb"/>
        <w:shd w:val="clear" w:color="auto" w:fill="FFFFFF"/>
        <w:spacing w:before="0" w:beforeAutospacing="0" w:after="120" w:afterAutospacing="0" w:line="276" w:lineRule="auto"/>
        <w:jc w:val="both"/>
        <w:rPr>
          <w:rFonts w:ascii="Arial" w:hAnsi="Arial" w:cs="Arial"/>
          <w:sz w:val="22"/>
          <w:szCs w:val="22"/>
        </w:rPr>
      </w:pPr>
      <w:r w:rsidRPr="00030166">
        <w:rPr>
          <w:rFonts w:ascii="Arial" w:hAnsi="Arial" w:cs="Arial"/>
          <w:sz w:val="22"/>
          <w:szCs w:val="22"/>
        </w:rPr>
        <w:t>De acuerdo con la explicación precedente,</w:t>
      </w:r>
      <w:r w:rsidR="00B800D0" w:rsidRPr="00030166">
        <w:rPr>
          <w:rFonts w:ascii="Arial" w:hAnsi="Arial" w:cs="Arial"/>
          <w:sz w:val="22"/>
          <w:szCs w:val="22"/>
        </w:rPr>
        <w:t xml:space="preserve"> el parágrafo primero del artículo </w:t>
      </w:r>
      <w:r w:rsidR="00B800D0" w:rsidRPr="00030166">
        <w:rPr>
          <w:rFonts w:ascii="Arial" w:hAnsi="Arial" w:cs="Arial"/>
          <w:bCs/>
          <w:sz w:val="22"/>
          <w:szCs w:val="22"/>
          <w:shd w:val="clear" w:color="auto" w:fill="FFFFFF"/>
        </w:rPr>
        <w:t>2.1.2.4.2.10 que fue adicionado en el Decreto 1082 de 2015 establece las condiciones para acreditar el puntaje adicional en</w:t>
      </w:r>
      <w:r w:rsidR="00753D54" w:rsidRPr="00030166">
        <w:rPr>
          <w:rFonts w:ascii="Arial" w:hAnsi="Arial" w:cs="Arial"/>
          <w:bCs/>
          <w:sz w:val="22"/>
          <w:szCs w:val="22"/>
          <w:shd w:val="clear" w:color="auto" w:fill="FFFFFF"/>
        </w:rPr>
        <w:t xml:space="preserve"> estos procesos de licitación pública</w:t>
      </w:r>
      <w:r w:rsidR="00B800D0" w:rsidRPr="00030166">
        <w:rPr>
          <w:rFonts w:ascii="Arial" w:hAnsi="Arial" w:cs="Arial"/>
          <w:sz w:val="22"/>
          <w:szCs w:val="22"/>
          <w:shd w:val="clear" w:color="auto" w:fill="FFFFFF"/>
        </w:rPr>
        <w:t xml:space="preserve">. </w:t>
      </w:r>
      <w:r w:rsidR="008945C7" w:rsidRPr="00030166">
        <w:rPr>
          <w:rFonts w:ascii="Arial" w:hAnsi="Arial" w:cs="Arial"/>
          <w:sz w:val="22"/>
          <w:szCs w:val="22"/>
          <w:shd w:val="clear" w:color="auto" w:fill="FFFFFF"/>
        </w:rPr>
        <w:t>Por ello</w:t>
      </w:r>
      <w:r w:rsidR="00B800D0" w:rsidRPr="00030166">
        <w:rPr>
          <w:rFonts w:ascii="Arial" w:hAnsi="Arial" w:cs="Arial"/>
          <w:sz w:val="22"/>
          <w:szCs w:val="22"/>
          <w:shd w:val="clear" w:color="auto" w:fill="FFFFFF"/>
        </w:rPr>
        <w:t xml:space="preserve">, </w:t>
      </w:r>
      <w:r w:rsidR="008945C7" w:rsidRPr="00030166">
        <w:rPr>
          <w:rFonts w:ascii="Arial" w:hAnsi="Arial" w:cs="Arial"/>
          <w:sz w:val="22"/>
          <w:szCs w:val="22"/>
        </w:rPr>
        <w:t>l</w:t>
      </w:r>
      <w:r w:rsidR="00B800D0" w:rsidRPr="00030166">
        <w:rPr>
          <w:rFonts w:ascii="Arial" w:hAnsi="Arial" w:cs="Arial"/>
          <w:sz w:val="22"/>
          <w:szCs w:val="22"/>
        </w:rPr>
        <w:t xml:space="preserve">as condiciones para otorgar el puntaje son constatadas por la entidad contratante mediante los siguientes documentos aportados por el proponente con su oferta de manera física o digital: </w:t>
      </w:r>
    </w:p>
    <w:p w14:paraId="738CAF07" w14:textId="77777777" w:rsidR="00B800D0" w:rsidRPr="00030166" w:rsidRDefault="00B800D0" w:rsidP="00B800D0">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77239D92" w14:textId="77777777" w:rsidR="00B800D0" w:rsidRPr="00030166" w:rsidRDefault="00B800D0" w:rsidP="00B800D0">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 xml:space="preserve">ii) Certificado con una fecha no superior a treinta (30) días calendario anteriores a la presentación de la oferta, suscrito por el representante legal de la empresa o cooperativa </w:t>
      </w:r>
      <w:r w:rsidRPr="00030166">
        <w:rPr>
          <w:rFonts w:ascii="Arial" w:hAnsi="Arial" w:cs="Arial"/>
          <w:sz w:val="22"/>
          <w:szCs w:val="22"/>
        </w:rPr>
        <w:lastRenderedPageBreak/>
        <w:t>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45B12DFF" w14:textId="2987A429" w:rsidR="00B800D0" w:rsidRPr="00030166" w:rsidRDefault="00B800D0"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030166">
        <w:rPr>
          <w:rFonts w:ascii="Arial" w:hAnsi="Arial" w:cs="Arial"/>
          <w:sz w:val="22"/>
          <w:szCs w:val="22"/>
        </w:rPr>
        <w:t>iii) La certificación del representante</w:t>
      </w:r>
      <w:r w:rsidR="002D297A" w:rsidRPr="00030166">
        <w:rPr>
          <w:rFonts w:ascii="Arial" w:hAnsi="Arial" w:cs="Arial"/>
          <w:sz w:val="22"/>
          <w:szCs w:val="22"/>
        </w:rPr>
        <w:t xml:space="preserve"> legal</w:t>
      </w:r>
      <w:r w:rsidRPr="00030166">
        <w:rPr>
          <w:rFonts w:ascii="Arial" w:hAnsi="Arial" w:cs="Arial"/>
          <w:sz w:val="22"/>
          <w:szCs w:val="22"/>
        </w:rPr>
        <w:t xml:space="preserve"> debe estar acompañada de la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00C62A38" w:rsidRPr="00030166">
        <w:rPr>
          <w:rFonts w:ascii="Arial" w:hAnsi="Arial" w:cs="Arial"/>
          <w:i/>
          <w:iCs/>
          <w:sz w:val="22"/>
          <w:szCs w:val="22"/>
        </w:rPr>
        <w:t>anexe</w:t>
      </w:r>
      <w:r w:rsidR="00C62A38" w:rsidRPr="00030166">
        <w:rPr>
          <w:rFonts w:ascii="Arial" w:hAnsi="Arial" w:cs="Arial"/>
          <w:sz w:val="22"/>
          <w:szCs w:val="22"/>
        </w:rPr>
        <w:t xml:space="preserve"> </w:t>
      </w:r>
      <w:r w:rsidRPr="00030166">
        <w:rPr>
          <w:rFonts w:ascii="Arial" w:hAnsi="Arial" w:cs="Arial"/>
          <w:sz w:val="22"/>
          <w:szCs w:val="22"/>
        </w:rPr>
        <w:t xml:space="preserve">los documentos de identidad y los certificados que acreditan la condición de discapacidad, según la Resolución No. 113 del Ministerio de Salud y Protección Social. </w:t>
      </w:r>
    </w:p>
    <w:p w14:paraId="332A78A0" w14:textId="77777777" w:rsidR="00870946" w:rsidRPr="00030166" w:rsidRDefault="00870946" w:rsidP="00D90058">
      <w:pPr>
        <w:spacing w:line="276" w:lineRule="auto"/>
        <w:jc w:val="both"/>
        <w:rPr>
          <w:rFonts w:ascii="Arial" w:eastAsia="Calibri" w:hAnsi="Arial" w:cs="Arial"/>
          <w:sz w:val="22"/>
          <w:szCs w:val="22"/>
          <w:lang w:eastAsia="en-US"/>
        </w:rPr>
      </w:pPr>
    </w:p>
    <w:p w14:paraId="74FD2793" w14:textId="4C31F255" w:rsidR="00D90058" w:rsidRPr="00030166" w:rsidRDefault="00D90058" w:rsidP="00D90058">
      <w:pPr>
        <w:spacing w:line="276" w:lineRule="auto"/>
        <w:jc w:val="both"/>
        <w:rPr>
          <w:rFonts w:ascii="Arial" w:eastAsia="Calibri" w:hAnsi="Arial" w:cs="Arial"/>
          <w:sz w:val="22"/>
          <w:szCs w:val="22"/>
          <w:lang w:eastAsia="en-US"/>
        </w:rPr>
      </w:pPr>
      <w:r w:rsidRPr="00030166">
        <w:rPr>
          <w:rFonts w:ascii="Arial" w:eastAsia="Calibri" w:hAnsi="Arial" w:cs="Arial"/>
          <w:sz w:val="22"/>
          <w:szCs w:val="22"/>
          <w:lang w:eastAsia="en-US"/>
        </w:rPr>
        <w:t>Este concepto tiene el alcance previsto en el artículo 28 del Código de Procedimiento Administrativo y de lo Contencioso Administrativo.</w:t>
      </w:r>
    </w:p>
    <w:p w14:paraId="7FFC5BF4" w14:textId="77777777" w:rsidR="00AF2D63" w:rsidRPr="00030166" w:rsidRDefault="00AF2D63" w:rsidP="00D90058">
      <w:pPr>
        <w:spacing w:line="276" w:lineRule="auto"/>
        <w:jc w:val="both"/>
        <w:rPr>
          <w:rFonts w:ascii="Arial" w:eastAsia="Calibri" w:hAnsi="Arial" w:cs="Arial"/>
          <w:sz w:val="22"/>
          <w:szCs w:val="22"/>
          <w:lang w:eastAsia="en-US"/>
        </w:rPr>
      </w:pPr>
    </w:p>
    <w:p w14:paraId="4E1C4114" w14:textId="2261985E" w:rsidR="00AF2D63" w:rsidRPr="00D90058" w:rsidRDefault="00AF2D63" w:rsidP="00D90058">
      <w:pPr>
        <w:spacing w:line="276" w:lineRule="auto"/>
        <w:rPr>
          <w:rFonts w:ascii="Arial" w:hAnsi="Arial" w:cs="Arial"/>
          <w:sz w:val="22"/>
          <w:szCs w:val="22"/>
          <w:lang w:eastAsia="es-CO"/>
        </w:rPr>
      </w:pPr>
      <w:r>
        <w:rPr>
          <w:rFonts w:ascii="Arial" w:hAnsi="Arial" w:cs="Arial"/>
          <w:sz w:val="22"/>
          <w:szCs w:val="22"/>
          <w:lang w:eastAsia="es-CO"/>
        </w:rPr>
        <w:t xml:space="preserve">Atentamente, </w:t>
      </w:r>
    </w:p>
    <w:p w14:paraId="0D7EF9A5" w14:textId="02A0186C" w:rsidR="00085115" w:rsidRDefault="00421C8E" w:rsidP="00421C8E">
      <w:pPr>
        <w:spacing w:line="276" w:lineRule="auto"/>
        <w:jc w:val="center"/>
        <w:rPr>
          <w:rFonts w:ascii="Arial" w:hAnsi="Arial" w:cs="Arial"/>
          <w:lang w:val="es-ES_tradnl" w:eastAsia="es-CO"/>
        </w:rPr>
      </w:pPr>
      <w:r>
        <w:rPr>
          <w:rFonts w:ascii="Arial" w:hAnsi="Arial" w:cs="Arial"/>
          <w:noProof/>
          <w:lang w:val="en-US"/>
        </w:rPr>
        <w:drawing>
          <wp:inline distT="0" distB="0" distL="0" distR="0" wp14:anchorId="2B142C1D" wp14:editId="3FED17D2">
            <wp:extent cx="2273831" cy="1024890"/>
            <wp:effectExtent l="0" t="0" r="0" b="381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52D58821" w14:textId="77777777" w:rsidR="00421C8E" w:rsidRPr="00D40EE5" w:rsidRDefault="00421C8E" w:rsidP="00421C8E">
      <w:pPr>
        <w:spacing w:line="276" w:lineRule="auto"/>
        <w:jc w:val="center"/>
        <w:rPr>
          <w:rFonts w:ascii="Arial" w:hAnsi="Arial" w:cs="Arial"/>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800D0" w:rsidRPr="000C11A8" w14:paraId="488FEA4E" w14:textId="77777777" w:rsidTr="00164DF1">
        <w:trPr>
          <w:trHeight w:val="315"/>
        </w:trPr>
        <w:tc>
          <w:tcPr>
            <w:tcW w:w="812" w:type="dxa"/>
            <w:vAlign w:val="center"/>
            <w:hideMark/>
          </w:tcPr>
          <w:p w14:paraId="7742EA4A"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D230E85"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José Luis Sánchez Cardona</w:t>
            </w:r>
          </w:p>
          <w:p w14:paraId="24F0E50D"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Contratista de la Subdirección de Gestión Contractual</w:t>
            </w:r>
          </w:p>
        </w:tc>
      </w:tr>
      <w:tr w:rsidR="00B800D0" w:rsidRPr="000C11A8" w14:paraId="1F6F0B6E" w14:textId="77777777" w:rsidTr="00164DF1">
        <w:trPr>
          <w:trHeight w:val="330"/>
        </w:trPr>
        <w:tc>
          <w:tcPr>
            <w:tcW w:w="812" w:type="dxa"/>
            <w:vAlign w:val="center"/>
            <w:hideMark/>
          </w:tcPr>
          <w:p w14:paraId="541C9038"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D5A509" w14:textId="77777777" w:rsidR="00B800D0" w:rsidRPr="000C11A8" w:rsidRDefault="00B800D0" w:rsidP="00164DF1">
            <w:pPr>
              <w:rPr>
                <w:rFonts w:ascii="Arial" w:hAnsi="Arial" w:cs="Arial"/>
                <w:color w:val="000000" w:themeColor="text1"/>
                <w:sz w:val="16"/>
                <w:szCs w:val="16"/>
                <w:lang w:val="es-ES_tradnl" w:eastAsia="es-ES"/>
              </w:rPr>
            </w:pPr>
            <w:r w:rsidRPr="000C11A8">
              <w:rPr>
                <w:rFonts w:ascii="Arial" w:hAnsi="Arial" w:cs="Arial"/>
                <w:color w:val="000000" w:themeColor="text1"/>
                <w:sz w:val="16"/>
                <w:szCs w:val="16"/>
                <w:lang w:val="es-ES_tradnl" w:eastAsia="es-ES"/>
              </w:rPr>
              <w:t>Juan David Montoya Penagos</w:t>
            </w:r>
          </w:p>
          <w:p w14:paraId="2D292B4E"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Gestor T1-15 de la Subdirección de Gestión Contractual</w:t>
            </w:r>
          </w:p>
        </w:tc>
      </w:tr>
      <w:tr w:rsidR="00B800D0" w:rsidRPr="000C11A8" w14:paraId="305820F3" w14:textId="77777777" w:rsidTr="00164DF1">
        <w:trPr>
          <w:trHeight w:val="300"/>
        </w:trPr>
        <w:tc>
          <w:tcPr>
            <w:tcW w:w="812" w:type="dxa"/>
            <w:vAlign w:val="center"/>
            <w:hideMark/>
          </w:tcPr>
          <w:p w14:paraId="0216485E"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E2E39D"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Jorge Augusto Tirado Navarro</w:t>
            </w:r>
          </w:p>
          <w:p w14:paraId="3A42D0FC" w14:textId="77777777" w:rsidR="00B800D0" w:rsidRPr="000C11A8" w:rsidRDefault="00B800D0" w:rsidP="00164DF1">
            <w:pPr>
              <w:rPr>
                <w:rFonts w:ascii="Arial" w:hAnsi="Arial" w:cs="Arial"/>
                <w:sz w:val="16"/>
                <w:szCs w:val="16"/>
                <w:lang w:val="es-ES_tradnl" w:eastAsia="es-ES"/>
              </w:rPr>
            </w:pPr>
            <w:r w:rsidRPr="000C11A8">
              <w:rPr>
                <w:rFonts w:ascii="Arial" w:hAnsi="Arial" w:cs="Arial"/>
                <w:sz w:val="16"/>
                <w:szCs w:val="16"/>
                <w:lang w:val="es-ES_tradnl" w:eastAsia="es-ES"/>
              </w:rPr>
              <w:t>Subdirector de Gestión Contractual</w:t>
            </w:r>
            <w:r>
              <w:rPr>
                <w:rFonts w:ascii="Arial" w:hAnsi="Arial" w:cs="Arial"/>
                <w:sz w:val="16"/>
                <w:szCs w:val="16"/>
                <w:lang w:val="es-ES_tradnl" w:eastAsia="es-ES"/>
              </w:rPr>
              <w:t xml:space="preserve"> ANCP – CCE</w:t>
            </w:r>
          </w:p>
        </w:tc>
      </w:tr>
    </w:tbl>
    <w:p w14:paraId="30525169" w14:textId="77777777" w:rsidR="00CE44D5" w:rsidRPr="00D40EE5" w:rsidRDefault="00CE44D5" w:rsidP="00CB3721">
      <w:pPr>
        <w:pStyle w:val="NormalWeb"/>
        <w:spacing w:before="0" w:beforeAutospacing="0" w:after="0" w:afterAutospacing="0" w:line="276" w:lineRule="auto"/>
        <w:jc w:val="both"/>
        <w:rPr>
          <w:rFonts w:ascii="Arial" w:hAnsi="Arial" w:cs="Arial"/>
        </w:rPr>
      </w:pPr>
    </w:p>
    <w:sectPr w:rsidR="00CE44D5" w:rsidRPr="00D40EE5"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0E8F7" w14:textId="77777777" w:rsidR="00AC0D85" w:rsidRDefault="00AC0D85">
      <w:r>
        <w:separator/>
      </w:r>
    </w:p>
  </w:endnote>
  <w:endnote w:type="continuationSeparator" w:id="0">
    <w:p w14:paraId="6B62C581" w14:textId="77777777" w:rsidR="00AC0D85" w:rsidRDefault="00AC0D85">
      <w:r>
        <w:continuationSeparator/>
      </w:r>
    </w:p>
  </w:endnote>
  <w:endnote w:type="continuationNotice" w:id="1">
    <w:p w14:paraId="757EB921" w14:textId="77777777" w:rsidR="00AC0D85" w:rsidRDefault="00AC0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64DF1" w:rsidRDefault="00164DF1" w:rsidP="00322937">
    <w:pPr>
      <w:pStyle w:val="Sinespaciado"/>
      <w:jc w:val="right"/>
      <w:rPr>
        <w:rFonts w:ascii="Arial" w:hAnsi="Arial" w:cs="Arial"/>
        <w:sz w:val="18"/>
        <w:szCs w:val="18"/>
      </w:rPr>
    </w:pPr>
  </w:p>
  <w:p w14:paraId="7A3785F3" w14:textId="35BDF08C" w:rsidR="00164DF1" w:rsidRPr="008217B7" w:rsidRDefault="00164DF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64DF1" w:rsidRDefault="00164DF1"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64DF1" w:rsidRDefault="00164DF1" w:rsidP="007B0854">
    <w:pPr>
      <w:pStyle w:val="Piedepgina"/>
      <w:jc w:val="center"/>
      <w:rPr>
        <w:lang w:val="es-ES"/>
      </w:rPr>
    </w:pPr>
  </w:p>
  <w:p w14:paraId="6C0EFC49" w14:textId="77777777" w:rsidR="00164DF1" w:rsidRPr="007B0854" w:rsidRDefault="00164DF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0C8C5" w14:textId="77777777" w:rsidR="00AC0D85" w:rsidRDefault="00AC0D85">
      <w:r>
        <w:separator/>
      </w:r>
    </w:p>
  </w:footnote>
  <w:footnote w:type="continuationSeparator" w:id="0">
    <w:p w14:paraId="773C6AB1" w14:textId="77777777" w:rsidR="00AC0D85" w:rsidRDefault="00AC0D85">
      <w:r>
        <w:continuationSeparator/>
      </w:r>
    </w:p>
  </w:footnote>
  <w:footnote w:type="continuationNotice" w:id="1">
    <w:p w14:paraId="22762C9E" w14:textId="77777777" w:rsidR="00AC0D85" w:rsidRDefault="00AC0D85"/>
  </w:footnote>
  <w:footnote w:id="2">
    <w:p w14:paraId="191534C1" w14:textId="30FCCBA1" w:rsidR="00AF2D63" w:rsidRDefault="00164DF1" w:rsidP="0087547A">
      <w:pPr>
        <w:pStyle w:val="Textonotapie"/>
        <w:ind w:firstLine="708"/>
        <w:jc w:val="both"/>
        <w:rPr>
          <w:rFonts w:ascii="Arial" w:hAnsi="Arial" w:cs="Arial"/>
          <w:color w:val="000000"/>
          <w:sz w:val="19"/>
          <w:szCs w:val="19"/>
          <w:lang w:val="en-US"/>
        </w:rPr>
      </w:pPr>
      <w:r w:rsidRPr="00D90058">
        <w:rPr>
          <w:rStyle w:val="Refdenotaalpie"/>
          <w:rFonts w:ascii="Arial" w:hAnsi="Arial" w:cs="Arial"/>
          <w:color w:val="000000"/>
          <w:sz w:val="19"/>
          <w:szCs w:val="19"/>
        </w:rPr>
        <w:footnoteRef/>
      </w:r>
      <w:r w:rsidRPr="00D90058">
        <w:rPr>
          <w:rFonts w:ascii="Arial" w:hAnsi="Arial" w:cs="Arial"/>
          <w:color w:val="000000"/>
          <w:sz w:val="19"/>
          <w:szCs w:val="19"/>
          <w:lang w:val="en-US"/>
        </w:rPr>
        <w:t xml:space="preserve"> EURO</w:t>
      </w:r>
      <w:r w:rsidRPr="00605870">
        <w:rPr>
          <w:rFonts w:ascii="Arial" w:hAnsi="Arial" w:cs="Arial"/>
          <w:color w:val="000000"/>
          <w:sz w:val="19"/>
          <w:szCs w:val="19"/>
          <w:lang w:val="en-US"/>
        </w:rPr>
        <w:t xml:space="preserve">PEAN COMMISSION. Buying Green – A handbook on green procurement, 2016, disponible en: </w:t>
      </w:r>
      <w:hyperlink r:id="rId1" w:history="1">
        <w:r w:rsidR="00AF2D63" w:rsidRPr="00F70995">
          <w:rPr>
            <w:rStyle w:val="Hipervnculo"/>
            <w:rFonts w:ascii="Arial" w:hAnsi="Arial" w:cs="Arial"/>
            <w:sz w:val="19"/>
            <w:szCs w:val="19"/>
            <w:lang w:val="en-US"/>
          </w:rPr>
          <w:t>https://ec.europa.eu/environment/gpp/pdf/Buying-Green-Handbook-3rd-Edition.pdf</w:t>
        </w:r>
      </w:hyperlink>
      <w:r w:rsidR="00AF2D63">
        <w:rPr>
          <w:rFonts w:ascii="Arial" w:hAnsi="Arial" w:cs="Arial"/>
          <w:color w:val="000000"/>
          <w:sz w:val="19"/>
          <w:szCs w:val="19"/>
          <w:lang w:val="en-US"/>
        </w:rPr>
        <w:t>.</w:t>
      </w:r>
    </w:p>
    <w:p w14:paraId="17CAE7AD" w14:textId="60475471" w:rsidR="00164DF1" w:rsidRPr="00605870" w:rsidRDefault="00164DF1" w:rsidP="0087547A">
      <w:pPr>
        <w:pStyle w:val="Textonotapie"/>
        <w:ind w:firstLine="708"/>
        <w:jc w:val="both"/>
        <w:rPr>
          <w:rFonts w:ascii="Arial" w:hAnsi="Arial" w:cs="Arial"/>
          <w:color w:val="000000"/>
          <w:sz w:val="19"/>
          <w:szCs w:val="19"/>
          <w:lang w:val="en-US"/>
        </w:rPr>
      </w:pPr>
    </w:p>
  </w:footnote>
  <w:footnote w:id="3">
    <w:p w14:paraId="5E2688B3" w14:textId="77777777" w:rsidR="00164DF1" w:rsidRPr="00605870" w:rsidRDefault="00164DF1" w:rsidP="0087547A">
      <w:pPr>
        <w:pStyle w:val="Textonotapie"/>
        <w:ind w:firstLine="708"/>
        <w:jc w:val="both"/>
        <w:rPr>
          <w:rFonts w:ascii="Arial" w:hAnsi="Arial" w:cs="Arial"/>
          <w:color w:val="000000"/>
          <w:sz w:val="19"/>
          <w:szCs w:val="19"/>
          <w:lang w:val="es-CO"/>
        </w:rPr>
      </w:pPr>
      <w:r w:rsidRPr="00605870">
        <w:rPr>
          <w:rStyle w:val="Refdenotaalpie"/>
          <w:rFonts w:ascii="Arial" w:hAnsi="Arial" w:cs="Arial"/>
          <w:color w:val="000000"/>
          <w:sz w:val="19"/>
          <w:szCs w:val="19"/>
        </w:rPr>
        <w:footnoteRef/>
      </w:r>
      <w:r w:rsidRPr="00605870">
        <w:rPr>
          <w:rFonts w:ascii="Arial" w:hAnsi="Arial" w:cs="Arial"/>
          <w:color w:val="000000"/>
          <w:sz w:val="19"/>
          <w:szCs w:val="19"/>
          <w:lang w:val="es-ES"/>
        </w:rPr>
        <w:t xml:space="preserve"> ARROWSMITH, SUE. </w:t>
      </w:r>
      <w:r w:rsidRPr="00605870">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footnote>
  <w:footnote w:id="4">
    <w:p w14:paraId="0757255B" w14:textId="662F77AE" w:rsidR="00164DF1" w:rsidRDefault="00164DF1" w:rsidP="0087547A">
      <w:pPr>
        <w:pStyle w:val="Textonotapie"/>
        <w:ind w:firstLine="708"/>
        <w:jc w:val="both"/>
        <w:rPr>
          <w:rFonts w:ascii="Arial" w:hAnsi="Arial" w:cs="Arial"/>
          <w:color w:val="000000"/>
          <w:sz w:val="19"/>
          <w:szCs w:val="19"/>
          <w:lang w:val="es-CO"/>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CO"/>
        </w:rPr>
        <w:t xml:space="preserve">Ibídem, p. 227. </w:t>
      </w:r>
    </w:p>
    <w:p w14:paraId="460F2F2B" w14:textId="77777777" w:rsidR="00AF2D63" w:rsidRPr="00605870" w:rsidRDefault="00AF2D63" w:rsidP="0087547A">
      <w:pPr>
        <w:pStyle w:val="Textonotapie"/>
        <w:ind w:firstLine="708"/>
        <w:jc w:val="both"/>
        <w:rPr>
          <w:rFonts w:ascii="Arial" w:hAnsi="Arial" w:cs="Arial"/>
          <w:color w:val="000000"/>
          <w:sz w:val="19"/>
          <w:szCs w:val="19"/>
          <w:lang w:val="es-CO"/>
        </w:rPr>
      </w:pPr>
    </w:p>
  </w:footnote>
  <w:footnote w:id="5">
    <w:p w14:paraId="3540BDDF" w14:textId="68A6376B" w:rsidR="00164DF1" w:rsidRDefault="00164DF1" w:rsidP="0087547A">
      <w:pPr>
        <w:pStyle w:val="Textonotapie"/>
        <w:ind w:firstLine="708"/>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CO"/>
        </w:rPr>
        <w:t xml:space="preserve">CONSEJO DE ESTADO, SALA DE CONSULTA Y SERVICIO CIVIL. Concepto del 8 de marzo de 2017, rad. </w:t>
      </w:r>
      <w:r w:rsidRPr="00605870">
        <w:rPr>
          <w:rFonts w:ascii="Arial" w:hAnsi="Arial" w:cs="Arial"/>
          <w:color w:val="000000"/>
          <w:sz w:val="19"/>
          <w:szCs w:val="19"/>
        </w:rPr>
        <w:t xml:space="preserve">11001-03-06-000-2016-00102-00(2298). CP. Édgar González López. </w:t>
      </w:r>
    </w:p>
    <w:p w14:paraId="4BA905A6" w14:textId="77777777" w:rsidR="00AF2D63" w:rsidRPr="00605870" w:rsidRDefault="00AF2D63" w:rsidP="0087547A">
      <w:pPr>
        <w:pStyle w:val="Textonotapie"/>
        <w:ind w:firstLine="708"/>
        <w:jc w:val="both"/>
        <w:rPr>
          <w:rFonts w:ascii="Arial" w:hAnsi="Arial" w:cs="Arial"/>
          <w:color w:val="000000"/>
          <w:sz w:val="19"/>
          <w:szCs w:val="19"/>
        </w:rPr>
      </w:pPr>
    </w:p>
  </w:footnote>
  <w:footnote w:id="6">
    <w:p w14:paraId="0FC0D521"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605870">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605870">
        <w:rPr>
          <w:rFonts w:ascii="Arial" w:hAnsi="Arial" w:cs="Arial"/>
          <w:color w:val="000000"/>
          <w:sz w:val="19"/>
          <w:szCs w:val="19"/>
        </w:rPr>
        <w:t xml:space="preserve">» (CORTE CONSTITUCIONAL. Sentencia C-805 de 2001. M.P. Rodrigo Escobar Gil. Corchetes y énfasis fuera de texto).  </w:t>
      </w:r>
    </w:p>
    <w:p w14:paraId="73BD008B" w14:textId="77777777" w:rsidR="00164DF1" w:rsidRPr="00605870" w:rsidRDefault="00164DF1" w:rsidP="0087547A">
      <w:pPr>
        <w:pStyle w:val="Textonotapie"/>
        <w:ind w:firstLine="709"/>
        <w:jc w:val="both"/>
        <w:rPr>
          <w:rFonts w:ascii="Arial" w:hAnsi="Arial" w:cs="Arial"/>
          <w:color w:val="000000"/>
          <w:sz w:val="19"/>
          <w:szCs w:val="19"/>
          <w:lang w:val="es-ES"/>
        </w:rPr>
      </w:pPr>
    </w:p>
  </w:footnote>
  <w:footnote w:id="7">
    <w:p w14:paraId="34CABF1F"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605870">
        <w:rPr>
          <w:rFonts w:ascii="Arial" w:hAnsi="Arial" w:cs="Arial"/>
          <w:i/>
          <w:iCs/>
          <w:color w:val="000000"/>
          <w:sz w:val="19"/>
          <w:szCs w:val="19"/>
        </w:rPr>
        <w:t>lagunas técnicas</w:t>
      </w:r>
      <w:r w:rsidRPr="00605870">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605870">
        <w:rPr>
          <w:rFonts w:ascii="Arial" w:hAnsi="Arial" w:cs="Arial"/>
          <w:i/>
          <w:iCs/>
          <w:color w:val="000000"/>
          <w:sz w:val="19"/>
          <w:szCs w:val="19"/>
        </w:rPr>
        <w:t>Ibidem</w:t>
      </w:r>
      <w:r w:rsidRPr="00605870">
        <w:rPr>
          <w:rFonts w:ascii="Arial" w:hAnsi="Arial" w:cs="Arial"/>
          <w:color w:val="000000"/>
          <w:sz w:val="19"/>
          <w:szCs w:val="19"/>
        </w:rPr>
        <w:t xml:space="preserve">).  </w:t>
      </w:r>
    </w:p>
    <w:p w14:paraId="6112CE05" w14:textId="77777777" w:rsidR="00164DF1" w:rsidRPr="00605870" w:rsidRDefault="00164DF1" w:rsidP="0087547A">
      <w:pPr>
        <w:pStyle w:val="Textonotapie"/>
        <w:ind w:firstLine="709"/>
        <w:jc w:val="both"/>
        <w:rPr>
          <w:rFonts w:ascii="Arial" w:hAnsi="Arial" w:cs="Arial"/>
          <w:color w:val="000000"/>
          <w:sz w:val="19"/>
          <w:szCs w:val="19"/>
        </w:rPr>
      </w:pPr>
    </w:p>
  </w:footnote>
  <w:footnote w:id="8">
    <w:p w14:paraId="297673C7"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Cfr. CORTE CONSTITUCIONAL. Sentencia C-619 del 14 de junio de 2001. M.P. Marco Gerardo Monroy Cabra. </w:t>
      </w:r>
    </w:p>
    <w:p w14:paraId="40446A97" w14:textId="77777777" w:rsidR="00164DF1" w:rsidRPr="00605870" w:rsidRDefault="00164DF1" w:rsidP="0087547A">
      <w:pPr>
        <w:pStyle w:val="Textonotapie"/>
        <w:ind w:firstLine="709"/>
        <w:jc w:val="both"/>
        <w:rPr>
          <w:rFonts w:ascii="Arial" w:hAnsi="Arial" w:cs="Arial"/>
          <w:color w:val="000000"/>
          <w:sz w:val="19"/>
          <w:szCs w:val="19"/>
          <w:lang w:val="es-ES"/>
        </w:rPr>
      </w:pPr>
    </w:p>
  </w:footnote>
  <w:footnote w:id="9">
    <w:p w14:paraId="1BB9FFC5"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CONSEJO DE ESTADO. Sección Tercera. Auto de 1 de abril de 2009. Exp. 36476. M.P. Ruth Stella Correa Palacio.  </w:t>
      </w:r>
    </w:p>
    <w:p w14:paraId="4995E509" w14:textId="77777777" w:rsidR="00164DF1" w:rsidRPr="00605870" w:rsidRDefault="00164DF1" w:rsidP="0087547A">
      <w:pPr>
        <w:pStyle w:val="Textonotapie"/>
        <w:ind w:firstLine="709"/>
        <w:jc w:val="both"/>
        <w:rPr>
          <w:rFonts w:ascii="Arial" w:hAnsi="Arial" w:cs="Arial"/>
          <w:color w:val="000000"/>
          <w:sz w:val="19"/>
          <w:szCs w:val="19"/>
        </w:rPr>
      </w:pPr>
    </w:p>
  </w:footnote>
  <w:footnote w:id="10">
    <w:p w14:paraId="16805427" w14:textId="77777777" w:rsidR="00164DF1" w:rsidRPr="00605870" w:rsidRDefault="00164DF1" w:rsidP="0087547A">
      <w:pPr>
        <w:pStyle w:val="Textonotapie"/>
        <w:ind w:firstLine="709"/>
        <w:jc w:val="both"/>
        <w:rPr>
          <w:rFonts w:ascii="Arial" w:hAnsi="Arial" w:cs="Arial"/>
          <w:color w:val="000000"/>
          <w:sz w:val="19"/>
          <w:szCs w:val="19"/>
        </w:rPr>
      </w:pPr>
      <w:r w:rsidRPr="0087547A">
        <w:rPr>
          <w:rStyle w:val="Refdenotaalpie"/>
          <w:rFonts w:ascii="Arial" w:hAnsi="Arial" w:cs="Arial"/>
          <w:sz w:val="19"/>
          <w:szCs w:val="19"/>
        </w:rPr>
        <w:footnoteRef/>
      </w:r>
      <w:r w:rsidRPr="0087547A">
        <w:rPr>
          <w:rFonts w:ascii="Arial" w:hAnsi="Arial" w:cs="Arial"/>
          <w:sz w:val="19"/>
          <w:szCs w:val="19"/>
        </w:rPr>
        <w:t xml:space="preserve"> </w:t>
      </w:r>
      <w:r w:rsidRPr="00605870">
        <w:rPr>
          <w:rFonts w:ascii="Arial" w:hAnsi="Arial" w:cs="Arial"/>
          <w:color w:val="000000"/>
          <w:sz w:val="19"/>
          <w:szCs w:val="19"/>
        </w:rPr>
        <w:t>«ARTÍCULO 2.2.1.2.4.2.10. Puntaje adicional para proponentes que sean empresas de vigilancia y seguridad privada o cooperativas de vigilancia y seguridad privada.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w:t>
      </w:r>
    </w:p>
    <w:p w14:paraId="5429136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 Se otorgará hasta un uno por ciento (1%) al proponente o los proponentes que acrediten tener dentro de su personal operativo mujeres vinculadas, de la siguiente manera:</w:t>
      </w:r>
    </w:p>
    <w:p w14:paraId="46D9B82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14:paraId="297A54F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mujeres del proponente)</w:t>
      </w:r>
    </w:p>
    <w:p w14:paraId="551A1BF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 xml:space="preserve"> Mayor porcentaje (%) de mujeres acreditado</w:t>
      </w:r>
    </w:p>
    <w:p w14:paraId="65AF87D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14:paraId="19FBAE15"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mujeres del proponente)</w:t>
      </w:r>
    </w:p>
    <w:p w14:paraId="6752271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mujeres acreditado</w:t>
      </w:r>
    </w:p>
    <w:p w14:paraId="55B22718"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 Se otorgará hasta un uno por ciento (1%) al proponente o los proponentes que acrediten tener dentro de su personal operativo personas con discapacidad vinculadas, de la siguiente manera:</w:t>
      </w:r>
    </w:p>
    <w:p w14:paraId="2E92B51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14:paraId="4D39E003"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personas con discapacidad del proponente)</w:t>
      </w:r>
    </w:p>
    <w:p w14:paraId="4053B6D2"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porcentaje (%) de personas con discapacidad acreditado</w:t>
      </w:r>
    </w:p>
    <w:p w14:paraId="6699670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14:paraId="2613A34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personas con discapacidad del proponente)</w:t>
      </w:r>
    </w:p>
    <w:p w14:paraId="5A6CE703"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personas con discapacidad acreditado</w:t>
      </w:r>
    </w:p>
    <w:p w14:paraId="1EE74BB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 Se otorgará hasta un uno por ciento (1%) al proponente o los proponentes que acrediten tener dentro de su personal operativo personas que al momento de presentar oferta sean mayores de 45 años vinculadas, de la siguiente manera:</w:t>
      </w:r>
    </w:p>
    <w:p w14:paraId="2A5054FE"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14:paraId="66D95FE0"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personas mayores de 45 años del proponente)</w:t>
      </w:r>
    </w:p>
    <w:p w14:paraId="3C3FF8C8"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porcentaje (%) de personas mayores de 45 años acreditado</w:t>
      </w:r>
    </w:p>
    <w:p w14:paraId="7D37D36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14:paraId="61B683A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personas mayores de 45 años del proponente)</w:t>
      </w:r>
    </w:p>
    <w:p w14:paraId="31E5076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personas mayores de 45 años acreditado</w:t>
      </w:r>
    </w:p>
    <w:p w14:paraId="3A5A495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»PARÁGRAFO 1. Las condiciones para otorgar el puntaje descrito serán verificadas por la entidad contratante mediante los siguientes documentos aportados por el proponente con su oferta de manera física o digital:</w:t>
      </w:r>
    </w:p>
    <w:p w14:paraId="34BD8F83"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1.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673771CC"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2. 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14:paraId="55159DD0"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Para el efecto, se deberá relacionar junto con la certificación, el nombre completo, el número de documento de identidad, género, fecha de nacimiento y condición de discapacidad del personal operativo.</w:t>
      </w:r>
    </w:p>
    <w:p w14:paraId="39541452" w14:textId="77777777" w:rsidR="00164DF1" w:rsidRPr="00605870" w:rsidRDefault="00164DF1" w:rsidP="0087547A">
      <w:pPr>
        <w:pStyle w:val="Textonotapie"/>
        <w:jc w:val="both"/>
        <w:rPr>
          <w:rFonts w:ascii="Arial" w:hAnsi="Arial" w:cs="Arial"/>
          <w:color w:val="000000"/>
          <w:sz w:val="19"/>
          <w:szCs w:val="19"/>
        </w:rPr>
      </w:pPr>
      <w:r w:rsidRPr="00605870">
        <w:rPr>
          <w:rFonts w:ascii="Arial" w:hAnsi="Arial" w:cs="Arial"/>
          <w:color w:val="000000"/>
          <w:sz w:val="19"/>
          <w:szCs w:val="19"/>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14:paraId="699C6CD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»PARÁGRAFO 2. Si la oferta es presentada por un consorcio o unión temporal, se tendrá en cuenta la sumatoria ponderada del personal operativo del proponente plural para cada uno de los criterios, de acuerdo con el porcentaje de participación de sus integrantes.</w:t>
      </w:r>
    </w:p>
    <w:p w14:paraId="3109941C" w14:textId="77777777" w:rsidR="00164DF1" w:rsidRPr="0087547A" w:rsidRDefault="00164DF1" w:rsidP="0087547A">
      <w:pPr>
        <w:pStyle w:val="Textonotapie"/>
        <w:ind w:firstLine="709"/>
        <w:jc w:val="both"/>
        <w:rPr>
          <w:rFonts w:ascii="Arial" w:hAnsi="Arial" w:cs="Arial"/>
          <w:sz w:val="19"/>
          <w:szCs w:val="19"/>
        </w:rPr>
      </w:pPr>
    </w:p>
  </w:footnote>
  <w:footnote w:id="11">
    <w:p w14:paraId="5783BBA1" w14:textId="77777777" w:rsidR="00164DF1" w:rsidRPr="00605870" w:rsidRDefault="00164DF1" w:rsidP="0087547A">
      <w:pPr>
        <w:pStyle w:val="Textonotapie"/>
        <w:ind w:firstLine="708"/>
        <w:jc w:val="both"/>
        <w:rPr>
          <w:rFonts w:ascii="Arial" w:hAnsi="Arial" w:cs="Arial"/>
          <w:sz w:val="19"/>
          <w:szCs w:val="19"/>
        </w:rPr>
      </w:pPr>
      <w:r w:rsidRPr="00605870">
        <w:rPr>
          <w:rStyle w:val="Refdenotaalpie"/>
          <w:rFonts w:ascii="Arial" w:hAnsi="Arial" w:cs="Arial"/>
          <w:sz w:val="19"/>
          <w:szCs w:val="19"/>
        </w:rPr>
        <w:footnoteRef/>
      </w:r>
      <w:r w:rsidRPr="00605870">
        <w:rPr>
          <w:rFonts w:ascii="Arial" w:hAnsi="Arial" w:cs="Arial"/>
          <w:sz w:val="19"/>
          <w:szCs w:val="19"/>
        </w:rPr>
        <w:t xml:space="preserve"> Cfr. </w:t>
      </w:r>
      <w:hyperlink r:id="rId2" w:history="1">
        <w:r w:rsidRPr="0087547A">
          <w:rPr>
            <w:rStyle w:val="Hipervnculo"/>
            <w:rFonts w:ascii="Arial" w:hAnsi="Arial" w:cs="Arial"/>
            <w:color w:val="auto"/>
            <w:sz w:val="19"/>
            <w:szCs w:val="19"/>
          </w:rPr>
          <w:t>https://colaboracion.dnp.gov.co/CDT/DNP/Soporte%20t%c3%a9cnico%20Ley%20del%20Vigilante.pdf</w:t>
        </w:r>
      </w:hyperlink>
      <w:r w:rsidRPr="00605870">
        <w:rPr>
          <w:rFonts w:ascii="Arial" w:hAnsi="Arial" w:cs="Arial"/>
          <w:sz w:val="19"/>
          <w:szCs w:val="19"/>
        </w:rPr>
        <w:t>. Consultado el 6 de diciembre de 2021.</w:t>
      </w:r>
    </w:p>
  </w:footnote>
  <w:footnote w:id="12">
    <w:p w14:paraId="73C1F7EF" w14:textId="77777777" w:rsidR="00164DF1" w:rsidRPr="00605870" w:rsidRDefault="00164DF1" w:rsidP="0087547A">
      <w:pPr>
        <w:pStyle w:val="Textonotapie"/>
        <w:ind w:firstLine="709"/>
        <w:jc w:val="both"/>
        <w:rPr>
          <w:rFonts w:ascii="Arial" w:hAnsi="Arial" w:cs="Arial"/>
          <w:color w:val="000000"/>
          <w:sz w:val="19"/>
          <w:szCs w:val="19"/>
          <w:lang w:val="es-ES"/>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64DF1" w:rsidRDefault="00164DF1">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1393580850">
    <w:abstractNumId w:val="20"/>
  </w:num>
  <w:num w:numId="2" w16cid:durableId="1449736873">
    <w:abstractNumId w:val="18"/>
  </w:num>
  <w:num w:numId="3" w16cid:durableId="949703022">
    <w:abstractNumId w:val="27"/>
  </w:num>
  <w:num w:numId="4" w16cid:durableId="159198567">
    <w:abstractNumId w:val="34"/>
  </w:num>
  <w:num w:numId="5" w16cid:durableId="1153982721">
    <w:abstractNumId w:val="38"/>
  </w:num>
  <w:num w:numId="6" w16cid:durableId="32945452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4171041">
    <w:abstractNumId w:val="36"/>
  </w:num>
  <w:num w:numId="8" w16cid:durableId="2028094502">
    <w:abstractNumId w:val="2"/>
  </w:num>
  <w:num w:numId="9" w16cid:durableId="706104209">
    <w:abstractNumId w:val="13"/>
  </w:num>
  <w:num w:numId="10" w16cid:durableId="17846139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87797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3495101">
    <w:abstractNumId w:val="19"/>
  </w:num>
  <w:num w:numId="13" w16cid:durableId="1850174973">
    <w:abstractNumId w:val="25"/>
  </w:num>
  <w:num w:numId="14" w16cid:durableId="1574463425">
    <w:abstractNumId w:val="17"/>
  </w:num>
  <w:num w:numId="15" w16cid:durableId="674890400">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62873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089842">
    <w:abstractNumId w:val="41"/>
  </w:num>
  <w:num w:numId="18" w16cid:durableId="1769810246">
    <w:abstractNumId w:val="28"/>
  </w:num>
  <w:num w:numId="19" w16cid:durableId="2117821567">
    <w:abstractNumId w:val="10"/>
  </w:num>
  <w:num w:numId="20" w16cid:durableId="1353454719">
    <w:abstractNumId w:val="42"/>
  </w:num>
  <w:num w:numId="21" w16cid:durableId="1672641809">
    <w:abstractNumId w:val="33"/>
  </w:num>
  <w:num w:numId="22" w16cid:durableId="153574808">
    <w:abstractNumId w:val="15"/>
  </w:num>
  <w:num w:numId="23" w16cid:durableId="179241502">
    <w:abstractNumId w:val="14"/>
  </w:num>
  <w:num w:numId="24" w16cid:durableId="1291520360">
    <w:abstractNumId w:val="39"/>
  </w:num>
  <w:num w:numId="25" w16cid:durableId="1584871239">
    <w:abstractNumId w:val="35"/>
  </w:num>
  <w:num w:numId="26" w16cid:durableId="1544169328">
    <w:abstractNumId w:val="12"/>
  </w:num>
  <w:num w:numId="27" w16cid:durableId="1279869517">
    <w:abstractNumId w:val="29"/>
  </w:num>
  <w:num w:numId="28" w16cid:durableId="18541013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6001854">
    <w:abstractNumId w:val="24"/>
  </w:num>
  <w:num w:numId="30" w16cid:durableId="1679575449">
    <w:abstractNumId w:val="3"/>
  </w:num>
  <w:num w:numId="31" w16cid:durableId="1680159018">
    <w:abstractNumId w:val="1"/>
  </w:num>
  <w:num w:numId="32" w16cid:durableId="812412039">
    <w:abstractNumId w:val="26"/>
  </w:num>
  <w:num w:numId="33" w16cid:durableId="1761486802">
    <w:abstractNumId w:val="6"/>
  </w:num>
  <w:num w:numId="34" w16cid:durableId="2067022651">
    <w:abstractNumId w:val="4"/>
  </w:num>
  <w:num w:numId="35" w16cid:durableId="1318344442">
    <w:abstractNumId w:val="32"/>
  </w:num>
  <w:num w:numId="36" w16cid:durableId="1464349147">
    <w:abstractNumId w:val="30"/>
  </w:num>
  <w:num w:numId="37" w16cid:durableId="1073430475">
    <w:abstractNumId w:val="11"/>
  </w:num>
  <w:num w:numId="38" w16cid:durableId="1859662594">
    <w:abstractNumId w:val="16"/>
  </w:num>
  <w:num w:numId="39" w16cid:durableId="1013462262">
    <w:abstractNumId w:val="44"/>
  </w:num>
  <w:num w:numId="40" w16cid:durableId="157313963">
    <w:abstractNumId w:val="40"/>
  </w:num>
  <w:num w:numId="41" w16cid:durableId="2053534610">
    <w:abstractNumId w:val="23"/>
  </w:num>
  <w:num w:numId="42" w16cid:durableId="177696564">
    <w:abstractNumId w:val="22"/>
  </w:num>
  <w:num w:numId="43" w16cid:durableId="2010520629">
    <w:abstractNumId w:val="7"/>
  </w:num>
  <w:num w:numId="44" w16cid:durableId="996299761">
    <w:abstractNumId w:val="43"/>
  </w:num>
  <w:num w:numId="45" w16cid:durableId="608782739">
    <w:abstractNumId w:val="8"/>
  </w:num>
  <w:num w:numId="46" w16cid:durableId="1902861760">
    <w:abstractNumId w:val="0"/>
  </w:num>
  <w:num w:numId="47" w16cid:durableId="1385711319">
    <w:abstractNumId w:val="5"/>
  </w:num>
  <w:num w:numId="48" w16cid:durableId="2030450254">
    <w:abstractNumId w:val="46"/>
  </w:num>
  <w:num w:numId="49" w16cid:durableId="106287271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648"/>
    <w:rsid w:val="00012B9E"/>
    <w:rsid w:val="00012D4C"/>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D4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166"/>
    <w:rsid w:val="00030E2A"/>
    <w:rsid w:val="00030F54"/>
    <w:rsid w:val="00031364"/>
    <w:rsid w:val="000315E1"/>
    <w:rsid w:val="0003236E"/>
    <w:rsid w:val="0003339A"/>
    <w:rsid w:val="000341F2"/>
    <w:rsid w:val="000342D2"/>
    <w:rsid w:val="00034EA8"/>
    <w:rsid w:val="00035046"/>
    <w:rsid w:val="000351F2"/>
    <w:rsid w:val="000368A6"/>
    <w:rsid w:val="00036E03"/>
    <w:rsid w:val="00037CA1"/>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CE4"/>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66B29"/>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2BC"/>
    <w:rsid w:val="0009340B"/>
    <w:rsid w:val="000936F7"/>
    <w:rsid w:val="00093CA0"/>
    <w:rsid w:val="00093ECD"/>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D771E"/>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AD7"/>
    <w:rsid w:val="000E6BE1"/>
    <w:rsid w:val="000E73E1"/>
    <w:rsid w:val="000E7E0B"/>
    <w:rsid w:val="000F0136"/>
    <w:rsid w:val="000F078A"/>
    <w:rsid w:val="000F07D4"/>
    <w:rsid w:val="000F09D1"/>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B90"/>
    <w:rsid w:val="00107EB3"/>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328"/>
    <w:rsid w:val="001163CF"/>
    <w:rsid w:val="00116A1C"/>
    <w:rsid w:val="001170D5"/>
    <w:rsid w:val="001174C9"/>
    <w:rsid w:val="00117E69"/>
    <w:rsid w:val="00121103"/>
    <w:rsid w:val="00121A9B"/>
    <w:rsid w:val="00121BAB"/>
    <w:rsid w:val="00121E3C"/>
    <w:rsid w:val="00122153"/>
    <w:rsid w:val="00122B23"/>
    <w:rsid w:val="00122B7E"/>
    <w:rsid w:val="001231A9"/>
    <w:rsid w:val="00123E27"/>
    <w:rsid w:val="00123FB5"/>
    <w:rsid w:val="0012400F"/>
    <w:rsid w:val="001249D7"/>
    <w:rsid w:val="001249DC"/>
    <w:rsid w:val="00125630"/>
    <w:rsid w:val="0012572D"/>
    <w:rsid w:val="00125BED"/>
    <w:rsid w:val="00125C59"/>
    <w:rsid w:val="00125D4F"/>
    <w:rsid w:val="00127004"/>
    <w:rsid w:val="001278C5"/>
    <w:rsid w:val="00127AF2"/>
    <w:rsid w:val="00127EDC"/>
    <w:rsid w:val="00127F42"/>
    <w:rsid w:val="00127F6D"/>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4DF1"/>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5E49"/>
    <w:rsid w:val="0017649F"/>
    <w:rsid w:val="0017655B"/>
    <w:rsid w:val="001805C1"/>
    <w:rsid w:val="00180A2E"/>
    <w:rsid w:val="00180A4F"/>
    <w:rsid w:val="001813AF"/>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03F"/>
    <w:rsid w:val="001A54CD"/>
    <w:rsid w:val="001A5D5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4BC5"/>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592A"/>
    <w:rsid w:val="0020632A"/>
    <w:rsid w:val="0020645A"/>
    <w:rsid w:val="0020697F"/>
    <w:rsid w:val="00207249"/>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764"/>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9E2"/>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82"/>
    <w:rsid w:val="002A37A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321"/>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97A"/>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A53"/>
    <w:rsid w:val="002E6AB3"/>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8C5"/>
    <w:rsid w:val="002F692F"/>
    <w:rsid w:val="002F7575"/>
    <w:rsid w:val="002F7961"/>
    <w:rsid w:val="002F7B66"/>
    <w:rsid w:val="002F7C8C"/>
    <w:rsid w:val="00300BCC"/>
    <w:rsid w:val="00300CB4"/>
    <w:rsid w:val="00300E24"/>
    <w:rsid w:val="00300F94"/>
    <w:rsid w:val="00301742"/>
    <w:rsid w:val="00302CDD"/>
    <w:rsid w:val="003032A1"/>
    <w:rsid w:val="003033BA"/>
    <w:rsid w:val="00303C19"/>
    <w:rsid w:val="003043A3"/>
    <w:rsid w:val="00304BD4"/>
    <w:rsid w:val="00304D23"/>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9A4"/>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9BE"/>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47FA6"/>
    <w:rsid w:val="003501E2"/>
    <w:rsid w:val="00351716"/>
    <w:rsid w:val="00351E10"/>
    <w:rsid w:val="0035213C"/>
    <w:rsid w:val="003533F4"/>
    <w:rsid w:val="003536F6"/>
    <w:rsid w:val="0035376D"/>
    <w:rsid w:val="00353DD5"/>
    <w:rsid w:val="0035475A"/>
    <w:rsid w:val="003549FC"/>
    <w:rsid w:val="00355131"/>
    <w:rsid w:val="00355F74"/>
    <w:rsid w:val="003560DB"/>
    <w:rsid w:val="003564DB"/>
    <w:rsid w:val="003566E9"/>
    <w:rsid w:val="00356EE4"/>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BAD"/>
    <w:rsid w:val="003835F2"/>
    <w:rsid w:val="003835FD"/>
    <w:rsid w:val="00384DF1"/>
    <w:rsid w:val="00384FD2"/>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47F0"/>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351"/>
    <w:rsid w:val="003D1B0E"/>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C8E"/>
    <w:rsid w:val="00421E00"/>
    <w:rsid w:val="00421FCB"/>
    <w:rsid w:val="0042244C"/>
    <w:rsid w:val="00422DCA"/>
    <w:rsid w:val="004231E3"/>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3C9"/>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175"/>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0DAE"/>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826"/>
    <w:rsid w:val="004D688D"/>
    <w:rsid w:val="004D69C3"/>
    <w:rsid w:val="004D6A43"/>
    <w:rsid w:val="004D7067"/>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49"/>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314"/>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943"/>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42"/>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12B2"/>
    <w:rsid w:val="005B131C"/>
    <w:rsid w:val="005B143B"/>
    <w:rsid w:val="005B19BD"/>
    <w:rsid w:val="005B1E45"/>
    <w:rsid w:val="005B1FF6"/>
    <w:rsid w:val="005B21C4"/>
    <w:rsid w:val="005B2A28"/>
    <w:rsid w:val="005B3621"/>
    <w:rsid w:val="005B3EBE"/>
    <w:rsid w:val="005B4948"/>
    <w:rsid w:val="005B501D"/>
    <w:rsid w:val="005B54CC"/>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0C4C"/>
    <w:rsid w:val="005F1880"/>
    <w:rsid w:val="005F1C09"/>
    <w:rsid w:val="005F1D88"/>
    <w:rsid w:val="005F305B"/>
    <w:rsid w:val="005F31C1"/>
    <w:rsid w:val="005F3361"/>
    <w:rsid w:val="005F3ACA"/>
    <w:rsid w:val="005F3B47"/>
    <w:rsid w:val="005F3C81"/>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870"/>
    <w:rsid w:val="00605AC3"/>
    <w:rsid w:val="00606908"/>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606A4"/>
    <w:rsid w:val="00660748"/>
    <w:rsid w:val="0066087C"/>
    <w:rsid w:val="00661029"/>
    <w:rsid w:val="006610C3"/>
    <w:rsid w:val="0066135A"/>
    <w:rsid w:val="00661A38"/>
    <w:rsid w:val="0066272D"/>
    <w:rsid w:val="00662E58"/>
    <w:rsid w:val="00662F39"/>
    <w:rsid w:val="006635A0"/>
    <w:rsid w:val="006635C6"/>
    <w:rsid w:val="00663D26"/>
    <w:rsid w:val="00663E08"/>
    <w:rsid w:val="00664351"/>
    <w:rsid w:val="00665968"/>
    <w:rsid w:val="00665BF7"/>
    <w:rsid w:val="006660F0"/>
    <w:rsid w:val="00666178"/>
    <w:rsid w:val="0066639E"/>
    <w:rsid w:val="00666473"/>
    <w:rsid w:val="00666C72"/>
    <w:rsid w:val="00666E6C"/>
    <w:rsid w:val="0066707F"/>
    <w:rsid w:val="0066748F"/>
    <w:rsid w:val="00667ED8"/>
    <w:rsid w:val="0067064C"/>
    <w:rsid w:val="006709C0"/>
    <w:rsid w:val="00670B20"/>
    <w:rsid w:val="00670E12"/>
    <w:rsid w:val="00670F27"/>
    <w:rsid w:val="00670F5A"/>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228"/>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A0C"/>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91"/>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3E6B"/>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4BB"/>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8A7"/>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B61"/>
    <w:rsid w:val="00703E11"/>
    <w:rsid w:val="00703F76"/>
    <w:rsid w:val="00704102"/>
    <w:rsid w:val="0070437C"/>
    <w:rsid w:val="007045D8"/>
    <w:rsid w:val="0070461C"/>
    <w:rsid w:val="007047C7"/>
    <w:rsid w:val="00704B3D"/>
    <w:rsid w:val="00705311"/>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294"/>
    <w:rsid w:val="00714DCA"/>
    <w:rsid w:val="00715BBF"/>
    <w:rsid w:val="00715C29"/>
    <w:rsid w:val="00715CBD"/>
    <w:rsid w:val="00715EAA"/>
    <w:rsid w:val="00716119"/>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344"/>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41A2"/>
    <w:rsid w:val="00744CA3"/>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A7F"/>
    <w:rsid w:val="00753BAC"/>
    <w:rsid w:val="00753D54"/>
    <w:rsid w:val="00754A0B"/>
    <w:rsid w:val="00755229"/>
    <w:rsid w:val="007552DB"/>
    <w:rsid w:val="0075549F"/>
    <w:rsid w:val="00755B08"/>
    <w:rsid w:val="00755B0F"/>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3AE"/>
    <w:rsid w:val="00762440"/>
    <w:rsid w:val="00762499"/>
    <w:rsid w:val="0076275B"/>
    <w:rsid w:val="007629B7"/>
    <w:rsid w:val="00762A08"/>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51B"/>
    <w:rsid w:val="007759A8"/>
    <w:rsid w:val="00775C27"/>
    <w:rsid w:val="00775D98"/>
    <w:rsid w:val="00776FE5"/>
    <w:rsid w:val="00777101"/>
    <w:rsid w:val="007774E7"/>
    <w:rsid w:val="007775B1"/>
    <w:rsid w:val="0077768C"/>
    <w:rsid w:val="00777696"/>
    <w:rsid w:val="0077790F"/>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1E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055"/>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0946"/>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47A"/>
    <w:rsid w:val="00875C1F"/>
    <w:rsid w:val="00876215"/>
    <w:rsid w:val="0087646C"/>
    <w:rsid w:val="00876815"/>
    <w:rsid w:val="00877932"/>
    <w:rsid w:val="00877E1A"/>
    <w:rsid w:val="008808C7"/>
    <w:rsid w:val="0088106B"/>
    <w:rsid w:val="0088107D"/>
    <w:rsid w:val="008813AC"/>
    <w:rsid w:val="00881416"/>
    <w:rsid w:val="0088187A"/>
    <w:rsid w:val="00881E64"/>
    <w:rsid w:val="00881F30"/>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5C7"/>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1FEB"/>
    <w:rsid w:val="008A20B1"/>
    <w:rsid w:val="008A229A"/>
    <w:rsid w:val="008A2A23"/>
    <w:rsid w:val="008A2AF5"/>
    <w:rsid w:val="008A2B5A"/>
    <w:rsid w:val="008A3F9D"/>
    <w:rsid w:val="008A5474"/>
    <w:rsid w:val="008A5680"/>
    <w:rsid w:val="008A5C9A"/>
    <w:rsid w:val="008A6005"/>
    <w:rsid w:val="008A614F"/>
    <w:rsid w:val="008A6A55"/>
    <w:rsid w:val="008A6AA1"/>
    <w:rsid w:val="008A6DF0"/>
    <w:rsid w:val="008A6F27"/>
    <w:rsid w:val="008A6F6E"/>
    <w:rsid w:val="008A7833"/>
    <w:rsid w:val="008A7888"/>
    <w:rsid w:val="008A796E"/>
    <w:rsid w:val="008B0862"/>
    <w:rsid w:val="008B088C"/>
    <w:rsid w:val="008B1BF5"/>
    <w:rsid w:val="008B1CED"/>
    <w:rsid w:val="008B2543"/>
    <w:rsid w:val="008B263F"/>
    <w:rsid w:val="008B2BE2"/>
    <w:rsid w:val="008B3045"/>
    <w:rsid w:val="008B3F6B"/>
    <w:rsid w:val="008B44CE"/>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60E"/>
    <w:rsid w:val="008D3B36"/>
    <w:rsid w:val="008D3B85"/>
    <w:rsid w:val="008D462D"/>
    <w:rsid w:val="008D4F6C"/>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6E0"/>
    <w:rsid w:val="008E1C15"/>
    <w:rsid w:val="008E1C9A"/>
    <w:rsid w:val="008E28BD"/>
    <w:rsid w:val="008E30C4"/>
    <w:rsid w:val="008E3106"/>
    <w:rsid w:val="008E33AB"/>
    <w:rsid w:val="008E38B4"/>
    <w:rsid w:val="008E3BA4"/>
    <w:rsid w:val="008E3CC4"/>
    <w:rsid w:val="008E3F88"/>
    <w:rsid w:val="008E41CB"/>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388"/>
    <w:rsid w:val="008F361D"/>
    <w:rsid w:val="008F387B"/>
    <w:rsid w:val="008F3DD9"/>
    <w:rsid w:val="008F4163"/>
    <w:rsid w:val="008F4646"/>
    <w:rsid w:val="008F4814"/>
    <w:rsid w:val="008F4B18"/>
    <w:rsid w:val="008F4C38"/>
    <w:rsid w:val="008F4DA6"/>
    <w:rsid w:val="008F538E"/>
    <w:rsid w:val="008F58BE"/>
    <w:rsid w:val="008F5A20"/>
    <w:rsid w:val="008F5ABA"/>
    <w:rsid w:val="008F5F3F"/>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A9E"/>
    <w:rsid w:val="00915EFE"/>
    <w:rsid w:val="00915FCE"/>
    <w:rsid w:val="00916528"/>
    <w:rsid w:val="00916AFE"/>
    <w:rsid w:val="00916FC8"/>
    <w:rsid w:val="009170D3"/>
    <w:rsid w:val="0091759C"/>
    <w:rsid w:val="00917D2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B77"/>
    <w:rsid w:val="00981B91"/>
    <w:rsid w:val="009822D7"/>
    <w:rsid w:val="0098250F"/>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427"/>
    <w:rsid w:val="00990701"/>
    <w:rsid w:val="0099119C"/>
    <w:rsid w:val="0099137A"/>
    <w:rsid w:val="00991D3D"/>
    <w:rsid w:val="0099211C"/>
    <w:rsid w:val="00993013"/>
    <w:rsid w:val="00993B78"/>
    <w:rsid w:val="00994929"/>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281"/>
    <w:rsid w:val="009E06C3"/>
    <w:rsid w:val="009E0703"/>
    <w:rsid w:val="009E1035"/>
    <w:rsid w:val="009E16C2"/>
    <w:rsid w:val="009E16DA"/>
    <w:rsid w:val="009E1CD4"/>
    <w:rsid w:val="009E2391"/>
    <w:rsid w:val="009E2CBD"/>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60A"/>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217"/>
    <w:rsid w:val="00A014C4"/>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63D7"/>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0C"/>
    <w:rsid w:val="00A44F54"/>
    <w:rsid w:val="00A45F9B"/>
    <w:rsid w:val="00A46093"/>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8FC"/>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FD7"/>
    <w:rsid w:val="00A769E6"/>
    <w:rsid w:val="00A77168"/>
    <w:rsid w:val="00A7723B"/>
    <w:rsid w:val="00A772D1"/>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053"/>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0D85"/>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18"/>
    <w:rsid w:val="00AD2072"/>
    <w:rsid w:val="00AD2DBD"/>
    <w:rsid w:val="00AD2FBF"/>
    <w:rsid w:val="00AD340E"/>
    <w:rsid w:val="00AD3B81"/>
    <w:rsid w:val="00AD455D"/>
    <w:rsid w:val="00AD463C"/>
    <w:rsid w:val="00AD4B18"/>
    <w:rsid w:val="00AD4F60"/>
    <w:rsid w:val="00AD5044"/>
    <w:rsid w:val="00AD50ED"/>
    <w:rsid w:val="00AD5114"/>
    <w:rsid w:val="00AD600E"/>
    <w:rsid w:val="00AD6236"/>
    <w:rsid w:val="00AD69D5"/>
    <w:rsid w:val="00AD6ECF"/>
    <w:rsid w:val="00AD7619"/>
    <w:rsid w:val="00AD76A1"/>
    <w:rsid w:val="00AD7770"/>
    <w:rsid w:val="00AE01F3"/>
    <w:rsid w:val="00AE0F3E"/>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A1F"/>
    <w:rsid w:val="00AF1D41"/>
    <w:rsid w:val="00AF26CF"/>
    <w:rsid w:val="00AF2D63"/>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06"/>
    <w:rsid w:val="00AF69C8"/>
    <w:rsid w:val="00AF69EB"/>
    <w:rsid w:val="00AF6CA6"/>
    <w:rsid w:val="00AF6EB6"/>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70A"/>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C64"/>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68A"/>
    <w:rsid w:val="00B70803"/>
    <w:rsid w:val="00B70832"/>
    <w:rsid w:val="00B70A2C"/>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0D0"/>
    <w:rsid w:val="00B80476"/>
    <w:rsid w:val="00B80C72"/>
    <w:rsid w:val="00B81964"/>
    <w:rsid w:val="00B819E4"/>
    <w:rsid w:val="00B81E6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31"/>
    <w:rsid w:val="00B935C9"/>
    <w:rsid w:val="00B93E3D"/>
    <w:rsid w:val="00B95464"/>
    <w:rsid w:val="00B95C30"/>
    <w:rsid w:val="00B95E3D"/>
    <w:rsid w:val="00B95E56"/>
    <w:rsid w:val="00B95ED6"/>
    <w:rsid w:val="00B9691F"/>
    <w:rsid w:val="00B96D9F"/>
    <w:rsid w:val="00B96EEC"/>
    <w:rsid w:val="00B96FBF"/>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1FD5"/>
    <w:rsid w:val="00BC2898"/>
    <w:rsid w:val="00BC2928"/>
    <w:rsid w:val="00BC29BD"/>
    <w:rsid w:val="00BC2BB1"/>
    <w:rsid w:val="00BC34A3"/>
    <w:rsid w:val="00BC3FF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391"/>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343"/>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613"/>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BAB"/>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A38"/>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E97"/>
    <w:rsid w:val="00C7141C"/>
    <w:rsid w:val="00C71744"/>
    <w:rsid w:val="00C71DD9"/>
    <w:rsid w:val="00C71E2A"/>
    <w:rsid w:val="00C733BA"/>
    <w:rsid w:val="00C73897"/>
    <w:rsid w:val="00C74306"/>
    <w:rsid w:val="00C760DC"/>
    <w:rsid w:val="00C7626A"/>
    <w:rsid w:val="00C7637E"/>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B7F45"/>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A8B"/>
    <w:rsid w:val="00D04B9F"/>
    <w:rsid w:val="00D04D43"/>
    <w:rsid w:val="00D04FFB"/>
    <w:rsid w:val="00D0549D"/>
    <w:rsid w:val="00D055FE"/>
    <w:rsid w:val="00D058E9"/>
    <w:rsid w:val="00D0612A"/>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E8E"/>
    <w:rsid w:val="00D34F4E"/>
    <w:rsid w:val="00D357F3"/>
    <w:rsid w:val="00D35A63"/>
    <w:rsid w:val="00D35C0E"/>
    <w:rsid w:val="00D36FBF"/>
    <w:rsid w:val="00D373A8"/>
    <w:rsid w:val="00D373FD"/>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98E"/>
    <w:rsid w:val="00D4515F"/>
    <w:rsid w:val="00D451E8"/>
    <w:rsid w:val="00D45230"/>
    <w:rsid w:val="00D454F2"/>
    <w:rsid w:val="00D45BBE"/>
    <w:rsid w:val="00D466C9"/>
    <w:rsid w:val="00D46A4F"/>
    <w:rsid w:val="00D47275"/>
    <w:rsid w:val="00D47B46"/>
    <w:rsid w:val="00D47E02"/>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058"/>
    <w:rsid w:val="00D90683"/>
    <w:rsid w:val="00D90B2A"/>
    <w:rsid w:val="00D911B3"/>
    <w:rsid w:val="00D91483"/>
    <w:rsid w:val="00D915C8"/>
    <w:rsid w:val="00D9234D"/>
    <w:rsid w:val="00D92B91"/>
    <w:rsid w:val="00D9310B"/>
    <w:rsid w:val="00D931B2"/>
    <w:rsid w:val="00D931F3"/>
    <w:rsid w:val="00D93726"/>
    <w:rsid w:val="00D93F3E"/>
    <w:rsid w:val="00D9405B"/>
    <w:rsid w:val="00D947BF"/>
    <w:rsid w:val="00D94942"/>
    <w:rsid w:val="00D95145"/>
    <w:rsid w:val="00D953AF"/>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219A"/>
    <w:rsid w:val="00DB3009"/>
    <w:rsid w:val="00DB3165"/>
    <w:rsid w:val="00DB330D"/>
    <w:rsid w:val="00DB3909"/>
    <w:rsid w:val="00DB4292"/>
    <w:rsid w:val="00DB5023"/>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3AC1"/>
    <w:rsid w:val="00DC4267"/>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97F"/>
    <w:rsid w:val="00DE1E0F"/>
    <w:rsid w:val="00DE20C6"/>
    <w:rsid w:val="00DE2AE4"/>
    <w:rsid w:val="00DE3119"/>
    <w:rsid w:val="00DE3E0B"/>
    <w:rsid w:val="00DE3FF0"/>
    <w:rsid w:val="00DE4105"/>
    <w:rsid w:val="00DE4BE9"/>
    <w:rsid w:val="00DE5189"/>
    <w:rsid w:val="00DE5F5F"/>
    <w:rsid w:val="00DE6C03"/>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0F"/>
    <w:rsid w:val="00DF4686"/>
    <w:rsid w:val="00DF49FF"/>
    <w:rsid w:val="00DF4FFB"/>
    <w:rsid w:val="00DF5236"/>
    <w:rsid w:val="00DF5764"/>
    <w:rsid w:val="00DF651F"/>
    <w:rsid w:val="00DF68E5"/>
    <w:rsid w:val="00DF6CC1"/>
    <w:rsid w:val="00DF6F43"/>
    <w:rsid w:val="00DF71EA"/>
    <w:rsid w:val="00DF752F"/>
    <w:rsid w:val="00DF76A2"/>
    <w:rsid w:val="00DF7805"/>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28FA"/>
    <w:rsid w:val="00E13867"/>
    <w:rsid w:val="00E1397F"/>
    <w:rsid w:val="00E13AB8"/>
    <w:rsid w:val="00E1482E"/>
    <w:rsid w:val="00E14CBE"/>
    <w:rsid w:val="00E14FD0"/>
    <w:rsid w:val="00E162D7"/>
    <w:rsid w:val="00E16382"/>
    <w:rsid w:val="00E164AA"/>
    <w:rsid w:val="00E1699C"/>
    <w:rsid w:val="00E16E75"/>
    <w:rsid w:val="00E1746D"/>
    <w:rsid w:val="00E174E8"/>
    <w:rsid w:val="00E2012A"/>
    <w:rsid w:val="00E20270"/>
    <w:rsid w:val="00E205A2"/>
    <w:rsid w:val="00E205DC"/>
    <w:rsid w:val="00E20BA4"/>
    <w:rsid w:val="00E210D0"/>
    <w:rsid w:val="00E21575"/>
    <w:rsid w:val="00E226C8"/>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3044A"/>
    <w:rsid w:val="00E30E49"/>
    <w:rsid w:val="00E31A4A"/>
    <w:rsid w:val="00E3250F"/>
    <w:rsid w:val="00E32A68"/>
    <w:rsid w:val="00E32B61"/>
    <w:rsid w:val="00E3344A"/>
    <w:rsid w:val="00E33B29"/>
    <w:rsid w:val="00E33B62"/>
    <w:rsid w:val="00E33F67"/>
    <w:rsid w:val="00E3403D"/>
    <w:rsid w:val="00E344BD"/>
    <w:rsid w:val="00E34E6C"/>
    <w:rsid w:val="00E351C7"/>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6F"/>
    <w:rsid w:val="00E41AF1"/>
    <w:rsid w:val="00E41B4F"/>
    <w:rsid w:val="00E424C8"/>
    <w:rsid w:val="00E4251D"/>
    <w:rsid w:val="00E43896"/>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3230"/>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3AD"/>
    <w:rsid w:val="00E77784"/>
    <w:rsid w:val="00E77AF5"/>
    <w:rsid w:val="00E807B5"/>
    <w:rsid w:val="00E820F4"/>
    <w:rsid w:val="00E823F9"/>
    <w:rsid w:val="00E82C1F"/>
    <w:rsid w:val="00E83671"/>
    <w:rsid w:val="00E839C4"/>
    <w:rsid w:val="00E84080"/>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981"/>
    <w:rsid w:val="00EB2D83"/>
    <w:rsid w:val="00EB2E97"/>
    <w:rsid w:val="00EB334F"/>
    <w:rsid w:val="00EB3416"/>
    <w:rsid w:val="00EB3AA6"/>
    <w:rsid w:val="00EB45AE"/>
    <w:rsid w:val="00EB4AE1"/>
    <w:rsid w:val="00EB52F4"/>
    <w:rsid w:val="00EB5694"/>
    <w:rsid w:val="00EB5779"/>
    <w:rsid w:val="00EB5D2F"/>
    <w:rsid w:val="00EB67F1"/>
    <w:rsid w:val="00EB6848"/>
    <w:rsid w:val="00EB6ADA"/>
    <w:rsid w:val="00EB6B44"/>
    <w:rsid w:val="00EB72CD"/>
    <w:rsid w:val="00EB749A"/>
    <w:rsid w:val="00EB74B9"/>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83A"/>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1FBB"/>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40"/>
    <w:rsid w:val="00F01E67"/>
    <w:rsid w:val="00F02744"/>
    <w:rsid w:val="00F0290B"/>
    <w:rsid w:val="00F02BD4"/>
    <w:rsid w:val="00F02BFD"/>
    <w:rsid w:val="00F02D25"/>
    <w:rsid w:val="00F02E09"/>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805"/>
    <w:rsid w:val="00F90A25"/>
    <w:rsid w:val="00F90B44"/>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6FA0"/>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C8C"/>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4E5"/>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0629598">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0419165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DNP/Soporte%20t%c3%a9cnico%20Ley%20del%20Vigilante.pdf" TargetMode="External"/><Relationship Id="rId1" Type="http://schemas.openxmlformats.org/officeDocument/2006/relationships/hyperlink" Target="https://ec.europa.eu/environment/gpp/pdf/Buying-Green-Handbook-3rd-Edi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500EEE-A74F-4A38-982F-D02703955135}">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50</TotalTime>
  <Pages>15</Pages>
  <Words>5689</Words>
  <Characters>31295</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Martin Rojas Mejia</cp:lastModifiedBy>
  <cp:revision>6</cp:revision>
  <cp:lastPrinted>2020-01-30T15:05:00Z</cp:lastPrinted>
  <dcterms:created xsi:type="dcterms:W3CDTF">2022-04-27T14:15:00Z</dcterms:created>
  <dcterms:modified xsi:type="dcterms:W3CDTF">2022-05-25T18:25:00Z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