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3BF8B7" w14:textId="7A6B660B" w:rsidR="3BB9F241" w:rsidRDefault="3BB9F241" w:rsidP="3BB9F241">
      <w:pPr>
        <w:jc w:val="right"/>
        <w:rPr>
          <w:rFonts w:ascii="Arial" w:hAnsi="Arial" w:cs="Arial"/>
          <w:b/>
          <w:bCs/>
          <w:sz w:val="20"/>
          <w:szCs w:val="20"/>
          <w:lang w:val="es-ES" w:eastAsia="es-ES"/>
        </w:rPr>
      </w:pPr>
    </w:p>
    <w:p w14:paraId="57478CCE" w14:textId="4E050530" w:rsidR="3BB9F241" w:rsidRDefault="3BB9F241" w:rsidP="3BB9F241">
      <w:pPr>
        <w:jc w:val="right"/>
        <w:rPr>
          <w:rFonts w:ascii="Arial" w:hAnsi="Arial" w:cs="Arial"/>
          <w:b/>
          <w:bCs/>
          <w:sz w:val="20"/>
          <w:szCs w:val="20"/>
          <w:lang w:val="es-ES" w:eastAsia="es-ES"/>
        </w:rPr>
      </w:pPr>
    </w:p>
    <w:p w14:paraId="182E957B" w14:textId="768D39FC" w:rsidR="0034177C" w:rsidRPr="00F64FB7" w:rsidRDefault="009F59C2" w:rsidP="00D66CC3">
      <w:pPr>
        <w:jc w:val="right"/>
        <w:rPr>
          <w:rFonts w:ascii="Arial" w:hAnsi="Arial" w:cs="Arial"/>
          <w:b/>
          <w:sz w:val="20"/>
          <w:szCs w:val="20"/>
          <w:lang w:val="es-ES_tradnl" w:eastAsia="es-ES"/>
        </w:rPr>
      </w:pPr>
      <w:bookmarkStart w:id="0" w:name="_Hlk28946138"/>
      <w:bookmarkStart w:id="1" w:name="_Hlk29548183"/>
      <w:r w:rsidRPr="00F64FB7">
        <w:rPr>
          <w:rFonts w:ascii="Arial" w:hAnsi="Arial" w:cs="Arial"/>
          <w:b/>
          <w:sz w:val="20"/>
          <w:szCs w:val="20"/>
          <w:lang w:val="es-ES_tradnl" w:eastAsia="es-ES"/>
        </w:rPr>
        <w:tab/>
      </w:r>
      <w:r w:rsidR="0034177C" w:rsidRPr="00F64FB7">
        <w:rPr>
          <w:rFonts w:ascii="Arial" w:hAnsi="Arial" w:cs="Arial"/>
          <w:b/>
          <w:sz w:val="20"/>
          <w:szCs w:val="20"/>
          <w:lang w:val="es-ES_tradnl" w:eastAsia="es-ES"/>
        </w:rPr>
        <w:t>CCE-DES-FM-17</w:t>
      </w:r>
    </w:p>
    <w:p w14:paraId="33FF83A2" w14:textId="77777777" w:rsidR="0034177C" w:rsidRPr="00F64FB7" w:rsidRDefault="0034177C" w:rsidP="00D66CC3">
      <w:pPr>
        <w:jc w:val="both"/>
        <w:rPr>
          <w:rFonts w:ascii="Arial" w:eastAsia="Calibri" w:hAnsi="Arial" w:cs="Arial"/>
          <w:b/>
          <w:sz w:val="20"/>
          <w:szCs w:val="20"/>
          <w:lang w:val="es-ES_tradnl"/>
        </w:rPr>
      </w:pPr>
    </w:p>
    <w:p w14:paraId="5558AD4E" w14:textId="77777777" w:rsidR="00F64FB7" w:rsidRPr="00F64FB7" w:rsidRDefault="00F64FB7" w:rsidP="00F64FB7">
      <w:pPr>
        <w:jc w:val="both"/>
        <w:rPr>
          <w:rFonts w:ascii="Arial" w:eastAsia="Calibri" w:hAnsi="Arial" w:cs="Arial"/>
          <w:b/>
          <w:sz w:val="22"/>
          <w:szCs w:val="22"/>
          <w:lang w:val="es-ES_tradnl"/>
        </w:rPr>
      </w:pPr>
      <w:r w:rsidRPr="00F64FB7">
        <w:rPr>
          <w:rFonts w:ascii="Arial" w:eastAsia="Calibri" w:hAnsi="Arial" w:cs="Arial"/>
          <w:b/>
          <w:sz w:val="22"/>
          <w:szCs w:val="22"/>
          <w:lang w:val="es-ES_tradnl"/>
        </w:rPr>
        <w:t xml:space="preserve">MEDIOS ELECTRÓNICOS </w:t>
      </w:r>
      <w:bookmarkStart w:id="2" w:name="_Hlk39666823"/>
      <w:r w:rsidRPr="00F64FB7">
        <w:rPr>
          <w:rFonts w:ascii="Arial" w:eastAsia="Calibri" w:hAnsi="Arial" w:cs="Arial"/>
          <w:b/>
          <w:sz w:val="22"/>
        </w:rPr>
        <w:t>–</w:t>
      </w:r>
      <w:bookmarkEnd w:id="2"/>
      <w:r w:rsidRPr="00F64FB7">
        <w:rPr>
          <w:rFonts w:ascii="Arial" w:eastAsia="Calibri" w:hAnsi="Arial" w:cs="Arial"/>
          <w:b/>
          <w:sz w:val="22"/>
          <w:szCs w:val="22"/>
          <w:lang w:val="es-ES_tradnl"/>
        </w:rPr>
        <w:t xml:space="preserve"> Contratación estatal </w:t>
      </w:r>
      <w:r w:rsidRPr="00F64FB7">
        <w:rPr>
          <w:rFonts w:ascii="Arial" w:eastAsia="Calibri" w:hAnsi="Arial" w:cs="Arial"/>
          <w:b/>
          <w:sz w:val="22"/>
        </w:rPr>
        <w:t>–</w:t>
      </w:r>
      <w:r w:rsidRPr="00F64FB7">
        <w:rPr>
          <w:rFonts w:ascii="Arial" w:eastAsia="Calibri" w:hAnsi="Arial" w:cs="Arial"/>
          <w:b/>
          <w:sz w:val="22"/>
          <w:szCs w:val="22"/>
          <w:lang w:val="es-ES_tradnl"/>
        </w:rPr>
        <w:t xml:space="preserve"> Régimen jurídico</w:t>
      </w:r>
    </w:p>
    <w:p w14:paraId="45FD78AE" w14:textId="77777777" w:rsidR="00F64FB7" w:rsidRPr="00F64FB7" w:rsidRDefault="00F64FB7" w:rsidP="00F64FB7">
      <w:pPr>
        <w:jc w:val="both"/>
        <w:rPr>
          <w:rFonts w:ascii="Arial" w:eastAsia="Calibri" w:hAnsi="Arial" w:cs="Arial"/>
          <w:sz w:val="20"/>
          <w:szCs w:val="20"/>
          <w:lang w:val="es-ES_tradnl"/>
        </w:rPr>
      </w:pPr>
    </w:p>
    <w:p w14:paraId="280B81E8" w14:textId="77777777" w:rsidR="00F64FB7" w:rsidRPr="00F64FB7" w:rsidRDefault="00F64FB7" w:rsidP="00F64FB7">
      <w:pPr>
        <w:jc w:val="both"/>
        <w:rPr>
          <w:rFonts w:ascii="Arial" w:eastAsia="Calibri" w:hAnsi="Arial" w:cs="Arial"/>
          <w:sz w:val="20"/>
          <w:szCs w:val="20"/>
          <w:lang w:val="es-ES"/>
        </w:rPr>
      </w:pPr>
      <w:r w:rsidRPr="00F64FB7">
        <w:rPr>
          <w:rFonts w:ascii="Arial" w:eastAsia="Calibri" w:hAnsi="Arial" w:cs="Arial"/>
          <w:sz w:val="20"/>
          <w:szCs w:val="20"/>
          <w:lang w:val="es-ES"/>
        </w:rPr>
        <w:t xml:space="preserve">[…] la Ley 527 de 1999 establece en el artículo 10º que, «En toda actuación administrativa o judicial, no se negará eficacia, validez o fuerza obligatoria y probatoria a todo tipo de información en forma de un mensaje de datos, por el sólo hecho que se trate de un mensaje de datos o en razón de no haber sido presentado en su forma original». De igual manera, define el «mensaje de datos» como «La información generada, enviada, recibida, almacenada o comunicada por medios electrónicos, ópticos o similares, como pudieran ser, entre otros, el Intercambio Electrónico de Datos (EDI), Internet, el correo electrónico, el telegrama, el télex o el telefax» y «sistema de información» como «todo sistema utilizado para generar, enviar, recibir, archivar o procesar de alguna otra forma mensajes de datos». Bajo este entendido, las aplicaciones web, que posibilitan el envío de mensajes de datos escritos o audiovisuales, como </w:t>
      </w:r>
      <w:r w:rsidRPr="00F64FB7">
        <w:rPr>
          <w:rFonts w:ascii="Arial" w:eastAsia="Calibri" w:hAnsi="Arial" w:cs="Arial"/>
          <w:i/>
          <w:iCs/>
          <w:sz w:val="20"/>
          <w:szCs w:val="20"/>
          <w:lang w:val="es-ES"/>
        </w:rPr>
        <w:t>Skype</w:t>
      </w:r>
      <w:r w:rsidRPr="00F64FB7">
        <w:rPr>
          <w:rFonts w:ascii="Arial" w:eastAsia="Calibri" w:hAnsi="Arial" w:cs="Arial"/>
          <w:sz w:val="20"/>
          <w:szCs w:val="20"/>
          <w:lang w:val="es-ES"/>
        </w:rPr>
        <w:t xml:space="preserve">, </w:t>
      </w:r>
      <w:proofErr w:type="spellStart"/>
      <w:r w:rsidRPr="00F64FB7">
        <w:rPr>
          <w:rFonts w:ascii="Arial" w:eastAsia="Calibri" w:hAnsi="Arial" w:cs="Arial"/>
          <w:i/>
          <w:iCs/>
          <w:sz w:val="20"/>
          <w:szCs w:val="20"/>
          <w:lang w:val="es-ES"/>
        </w:rPr>
        <w:t>Facetime</w:t>
      </w:r>
      <w:proofErr w:type="spellEnd"/>
      <w:r w:rsidRPr="00F64FB7">
        <w:rPr>
          <w:rFonts w:ascii="Arial" w:eastAsia="Calibri" w:hAnsi="Arial" w:cs="Arial"/>
          <w:sz w:val="20"/>
          <w:szCs w:val="20"/>
          <w:lang w:val="es-ES"/>
        </w:rPr>
        <w:t xml:space="preserve">, </w:t>
      </w:r>
      <w:proofErr w:type="spellStart"/>
      <w:r w:rsidRPr="00F64FB7">
        <w:rPr>
          <w:rFonts w:ascii="Arial" w:eastAsia="Calibri" w:hAnsi="Arial" w:cs="Arial"/>
          <w:i/>
          <w:iCs/>
          <w:sz w:val="20"/>
          <w:szCs w:val="20"/>
          <w:lang w:val="es-ES"/>
        </w:rPr>
        <w:t>Whatsapp</w:t>
      </w:r>
      <w:proofErr w:type="spellEnd"/>
      <w:r w:rsidRPr="00F64FB7">
        <w:rPr>
          <w:rFonts w:ascii="Arial" w:eastAsia="Calibri" w:hAnsi="Arial" w:cs="Arial"/>
          <w:sz w:val="20"/>
          <w:szCs w:val="20"/>
          <w:lang w:val="es-ES"/>
        </w:rPr>
        <w:t xml:space="preserve">, </w:t>
      </w:r>
      <w:proofErr w:type="spellStart"/>
      <w:r w:rsidRPr="00F64FB7">
        <w:rPr>
          <w:rFonts w:ascii="Arial" w:eastAsia="Calibri" w:hAnsi="Arial" w:cs="Arial"/>
          <w:i/>
          <w:iCs/>
          <w:sz w:val="20"/>
          <w:szCs w:val="20"/>
          <w:lang w:val="es-ES"/>
        </w:rPr>
        <w:t>Teams</w:t>
      </w:r>
      <w:proofErr w:type="spellEnd"/>
      <w:r w:rsidRPr="00F64FB7">
        <w:rPr>
          <w:rFonts w:ascii="Arial" w:eastAsia="Calibri" w:hAnsi="Arial" w:cs="Arial"/>
          <w:sz w:val="20"/>
          <w:szCs w:val="20"/>
          <w:lang w:val="es-ES"/>
        </w:rPr>
        <w:t>, entre otras, constituyen sistemas de información, permitidos por el legislador en las actuaciones administrativas.</w:t>
      </w:r>
    </w:p>
    <w:p w14:paraId="5C835AD3" w14:textId="77777777" w:rsidR="00F64FB7" w:rsidRPr="00F64FB7" w:rsidRDefault="00F64FB7" w:rsidP="00F64FB7">
      <w:pPr>
        <w:jc w:val="both"/>
        <w:rPr>
          <w:rFonts w:ascii="Arial" w:eastAsia="Calibri" w:hAnsi="Arial" w:cs="Arial"/>
          <w:sz w:val="20"/>
          <w:szCs w:val="20"/>
          <w:lang w:val="es-ES_tradnl"/>
        </w:rPr>
      </w:pPr>
    </w:p>
    <w:p w14:paraId="36403DAD" w14:textId="77777777" w:rsidR="00F64FB7" w:rsidRPr="00F64FB7" w:rsidRDefault="00F64FB7" w:rsidP="00F64FB7">
      <w:pPr>
        <w:jc w:val="both"/>
        <w:rPr>
          <w:rFonts w:ascii="Arial" w:eastAsia="Calibri" w:hAnsi="Arial" w:cs="Arial"/>
          <w:sz w:val="20"/>
          <w:szCs w:val="20"/>
          <w:lang w:val="es-ES_tradnl"/>
        </w:rPr>
      </w:pPr>
      <w:r w:rsidRPr="00F64FB7">
        <w:rPr>
          <w:rFonts w:ascii="Arial" w:eastAsia="Calibri" w:hAnsi="Arial" w:cs="Arial"/>
          <w:sz w:val="20"/>
          <w:szCs w:val="20"/>
          <w:lang w:val="es-ES_tradnl"/>
        </w:rPr>
        <w:t>Adicionalmente, la Ley 1150 de 2007 incorporó la posibilidad de utilizar dichos sistemas de información y en general los medios electrónicos en las actuaciones contractuales. Así se infiere del artículo 3, […].</w:t>
      </w:r>
    </w:p>
    <w:p w14:paraId="598AD456" w14:textId="77777777" w:rsidR="00F64FB7" w:rsidRPr="00F64FB7" w:rsidRDefault="00F64FB7" w:rsidP="00F64FB7">
      <w:pPr>
        <w:jc w:val="both"/>
        <w:rPr>
          <w:rFonts w:ascii="Arial" w:eastAsia="Calibri" w:hAnsi="Arial" w:cs="Arial"/>
          <w:sz w:val="20"/>
          <w:szCs w:val="20"/>
          <w:lang w:val="es-ES_tradnl"/>
        </w:rPr>
      </w:pPr>
    </w:p>
    <w:p w14:paraId="3E00D3D0" w14:textId="77777777" w:rsidR="00F64FB7" w:rsidRPr="00F64FB7" w:rsidRDefault="00F64FB7" w:rsidP="00F64FB7">
      <w:pPr>
        <w:jc w:val="both"/>
        <w:rPr>
          <w:rFonts w:ascii="Arial" w:eastAsia="Calibri" w:hAnsi="Arial" w:cs="Arial"/>
          <w:sz w:val="20"/>
          <w:szCs w:val="20"/>
          <w:lang w:val="es-ES_tradnl"/>
        </w:rPr>
      </w:pPr>
      <w:r w:rsidRPr="00F64FB7">
        <w:rPr>
          <w:rFonts w:ascii="Arial" w:eastAsia="Calibri" w:hAnsi="Arial" w:cs="Arial"/>
          <w:sz w:val="20"/>
          <w:szCs w:val="20"/>
          <w:lang w:val="es-ES_tradnl"/>
        </w:rPr>
        <w:t>Como se observa, este enunciado normativo introduce en la contratación estatal la regulación contenida en la Ley 527 de 1999, permitiendo que el trámite de los procedimientos contractuales se realice por medios electrónicos; medios en los que cabe, como ya se indicó, el uso de sistemas de información para el envío de mensajes de datos.</w:t>
      </w:r>
    </w:p>
    <w:p w14:paraId="40CAB3F8" w14:textId="77777777" w:rsidR="00F64FB7" w:rsidRPr="00F64FB7" w:rsidRDefault="00F64FB7" w:rsidP="00F64FB7">
      <w:pPr>
        <w:jc w:val="both"/>
        <w:rPr>
          <w:rFonts w:ascii="Arial" w:eastAsia="Calibri" w:hAnsi="Arial" w:cs="Arial"/>
          <w:sz w:val="20"/>
          <w:szCs w:val="20"/>
          <w:lang w:val="es-ES_tradnl"/>
        </w:rPr>
      </w:pPr>
    </w:p>
    <w:p w14:paraId="3B671007" w14:textId="77777777" w:rsidR="00F64FB7" w:rsidRPr="00F64FB7" w:rsidRDefault="00F64FB7" w:rsidP="00F64FB7">
      <w:pPr>
        <w:jc w:val="both"/>
        <w:rPr>
          <w:rFonts w:ascii="Arial" w:eastAsia="Calibri" w:hAnsi="Arial" w:cs="Arial"/>
          <w:b/>
          <w:sz w:val="22"/>
          <w:szCs w:val="22"/>
          <w:lang w:val="es-ES_tradnl"/>
        </w:rPr>
      </w:pPr>
      <w:r w:rsidRPr="00F64FB7">
        <w:rPr>
          <w:rFonts w:ascii="Arial" w:eastAsia="Calibri" w:hAnsi="Arial" w:cs="Arial"/>
          <w:b/>
          <w:sz w:val="22"/>
          <w:szCs w:val="22"/>
          <w:lang w:val="es-ES_tradnl"/>
        </w:rPr>
        <w:t xml:space="preserve">COVID-19 </w:t>
      </w:r>
      <w:r w:rsidRPr="00F64FB7">
        <w:rPr>
          <w:rFonts w:ascii="Arial" w:eastAsia="Calibri" w:hAnsi="Arial" w:cs="Arial"/>
          <w:b/>
          <w:sz w:val="22"/>
        </w:rPr>
        <w:t>–</w:t>
      </w:r>
      <w:r w:rsidRPr="00F64FB7">
        <w:rPr>
          <w:rFonts w:ascii="Arial" w:eastAsia="Calibri" w:hAnsi="Arial" w:cs="Arial"/>
          <w:b/>
          <w:sz w:val="22"/>
          <w:szCs w:val="22"/>
          <w:lang w:val="es-ES_tradnl"/>
        </w:rPr>
        <w:t xml:space="preserve"> Colombia </w:t>
      </w:r>
      <w:r w:rsidRPr="00F64FB7">
        <w:rPr>
          <w:rFonts w:ascii="Arial" w:eastAsia="Calibri" w:hAnsi="Arial" w:cs="Arial"/>
          <w:b/>
          <w:sz w:val="22"/>
        </w:rPr>
        <w:t>–</w:t>
      </w:r>
      <w:r w:rsidRPr="00F64FB7">
        <w:rPr>
          <w:rFonts w:ascii="Arial" w:eastAsia="Calibri" w:hAnsi="Arial" w:cs="Arial"/>
          <w:b/>
          <w:sz w:val="22"/>
          <w:szCs w:val="22"/>
          <w:lang w:val="es-ES_tradnl"/>
        </w:rPr>
        <w:t xml:space="preserve"> Estado de emergencia económica, social y ecológica</w:t>
      </w:r>
    </w:p>
    <w:p w14:paraId="7BDEBBB3" w14:textId="77777777" w:rsidR="00F64FB7" w:rsidRPr="00F64FB7" w:rsidRDefault="00F64FB7" w:rsidP="00F64FB7">
      <w:pPr>
        <w:jc w:val="both"/>
        <w:rPr>
          <w:rFonts w:ascii="Arial" w:eastAsia="Calibri" w:hAnsi="Arial" w:cs="Arial"/>
          <w:sz w:val="20"/>
          <w:szCs w:val="20"/>
          <w:lang w:val="es-ES_tradnl"/>
        </w:rPr>
      </w:pPr>
    </w:p>
    <w:p w14:paraId="2AD3B618" w14:textId="77777777" w:rsidR="00F64FB7" w:rsidRPr="00F64FB7" w:rsidRDefault="00F64FB7" w:rsidP="00F64FB7">
      <w:pPr>
        <w:jc w:val="both"/>
        <w:rPr>
          <w:rFonts w:ascii="Arial" w:eastAsia="Calibri" w:hAnsi="Arial" w:cs="Arial"/>
          <w:sz w:val="20"/>
          <w:szCs w:val="20"/>
          <w:lang w:val="es-ES_tradnl"/>
        </w:rPr>
      </w:pPr>
      <w:r w:rsidRPr="00F64FB7">
        <w:rPr>
          <w:rFonts w:ascii="Arial" w:eastAsia="Calibri" w:hAnsi="Arial" w:cs="Arial"/>
          <w:sz w:val="20"/>
          <w:szCs w:val="20"/>
          <w:lang w:val="es-ES_tradnl"/>
        </w:rPr>
        <w:t>Como es por todos sabido, actualmente el mundo –y particularmente Colombia– atraviesa una situación grave en materia de salud, causada por la pandemia del virus COVID-19, declarada así por la Organización Mundial de la Salud (OMS) el 11 de marzo de 2020.</w:t>
      </w:r>
    </w:p>
    <w:p w14:paraId="16FD7822" w14:textId="77777777" w:rsidR="00F64FB7" w:rsidRPr="00F64FB7" w:rsidRDefault="00F64FB7" w:rsidP="00F64FB7">
      <w:pPr>
        <w:jc w:val="both"/>
        <w:rPr>
          <w:rFonts w:ascii="Arial" w:eastAsia="Calibri" w:hAnsi="Arial" w:cs="Arial"/>
          <w:sz w:val="20"/>
          <w:szCs w:val="20"/>
          <w:lang w:val="es-ES_tradnl"/>
        </w:rPr>
      </w:pPr>
    </w:p>
    <w:p w14:paraId="14F679C9" w14:textId="77777777" w:rsidR="00F64FB7" w:rsidRPr="00F64FB7" w:rsidRDefault="00F64FB7" w:rsidP="00F64FB7">
      <w:pPr>
        <w:jc w:val="both"/>
        <w:rPr>
          <w:rFonts w:ascii="Arial" w:eastAsia="Calibri" w:hAnsi="Arial" w:cs="Arial"/>
          <w:sz w:val="20"/>
          <w:szCs w:val="20"/>
          <w:lang w:val="es-ES_tradnl"/>
        </w:rPr>
      </w:pPr>
      <w:r w:rsidRPr="00F64FB7">
        <w:rPr>
          <w:rFonts w:ascii="Arial" w:eastAsia="Calibri" w:hAnsi="Arial" w:cs="Arial"/>
          <w:sz w:val="20"/>
          <w:szCs w:val="20"/>
          <w:lang w:val="es-ES_tradnl"/>
        </w:rPr>
        <w:t>Desde que se tuvo conocimiento de la posibilidad de que este virus llegara al país, el gobierno nacional inició un plan de preparación para atender la contingencia. El 6 de marzo se conoció el primer caso de COVID-19 en Colombia; razón por la cual el Ministerio de Salud declaró la terminación de la fase de preparación y activó la fase de contención en el territorio nacional. A partir de esta fecha, el Ministerio, al igual que otras autoridades, han venido expidiendo una serie de actos administrativos que establecen directrices para las autoridades y los particulares, tendientes a prevenir los contagios o, por lo menos, a disminuir la velocidad de incremento del brote. También se han expedido circulares que prevén recomendaciones como el lavado frecuente de manos, abstenerse de salir de casa, estornudar y toser en el brazo, conservar una distancia de al menos dos metros respecto de las personas mayores de 60 años, desinfectar los objetos o superficies, no saludar con la mano, con besos o con abrazos, etc. El 17 de marzo, el presidente de la república decretó el estado de emergencia económica, social y ecológica, con fundamento en el artículo 215 de la Constitución, ordenando como primera medida, el aislamiento preventivo de los mayores de 70 años desde el viernes 20 de marzo a las 7:00 a.m., hasta el 31 de mayo.</w:t>
      </w:r>
    </w:p>
    <w:p w14:paraId="4EAAC7CB" w14:textId="77777777" w:rsidR="00F64FB7" w:rsidRPr="00F64FB7" w:rsidRDefault="00F64FB7" w:rsidP="00F64FB7">
      <w:pPr>
        <w:jc w:val="both"/>
        <w:rPr>
          <w:rFonts w:ascii="Arial" w:eastAsia="Calibri" w:hAnsi="Arial" w:cs="Arial"/>
          <w:sz w:val="20"/>
          <w:szCs w:val="20"/>
          <w:lang w:val="es-ES_tradnl"/>
        </w:rPr>
      </w:pPr>
    </w:p>
    <w:p w14:paraId="08BFA44C" w14:textId="77777777" w:rsidR="00F64FB7" w:rsidRPr="00F64FB7" w:rsidRDefault="00F64FB7" w:rsidP="00F64FB7">
      <w:pPr>
        <w:jc w:val="both"/>
        <w:rPr>
          <w:rFonts w:ascii="Arial" w:eastAsia="Calibri" w:hAnsi="Arial" w:cs="Arial"/>
          <w:b/>
          <w:sz w:val="22"/>
          <w:szCs w:val="22"/>
          <w:lang w:val="es-ES_tradnl"/>
        </w:rPr>
      </w:pPr>
      <w:r w:rsidRPr="00F64FB7">
        <w:rPr>
          <w:rFonts w:ascii="Arial" w:eastAsia="Calibri" w:hAnsi="Arial" w:cs="Arial"/>
          <w:b/>
          <w:sz w:val="22"/>
          <w:szCs w:val="22"/>
          <w:lang w:val="es-ES_tradnl"/>
        </w:rPr>
        <w:t xml:space="preserve">AUDIENCIA DE ADJUDICACIÓN </w:t>
      </w:r>
      <w:r w:rsidRPr="00F64FB7">
        <w:rPr>
          <w:rFonts w:ascii="Arial" w:eastAsia="Calibri" w:hAnsi="Arial" w:cs="Arial"/>
          <w:b/>
          <w:sz w:val="22"/>
        </w:rPr>
        <w:t>–</w:t>
      </w:r>
      <w:r w:rsidRPr="00F64FB7">
        <w:rPr>
          <w:rFonts w:ascii="Arial" w:eastAsia="Calibri" w:hAnsi="Arial" w:cs="Arial"/>
          <w:b/>
          <w:sz w:val="22"/>
          <w:szCs w:val="22"/>
          <w:lang w:val="es-ES_tradnl"/>
        </w:rPr>
        <w:t xml:space="preserve"> Virtual </w:t>
      </w:r>
      <w:r w:rsidRPr="00F64FB7">
        <w:rPr>
          <w:rFonts w:ascii="Arial" w:eastAsia="Calibri" w:hAnsi="Arial" w:cs="Arial"/>
          <w:b/>
          <w:sz w:val="22"/>
        </w:rPr>
        <w:t>–</w:t>
      </w:r>
      <w:r w:rsidRPr="00F64FB7">
        <w:rPr>
          <w:rFonts w:ascii="Arial" w:eastAsia="Calibri" w:hAnsi="Arial" w:cs="Arial"/>
          <w:b/>
          <w:sz w:val="22"/>
          <w:szCs w:val="22"/>
          <w:lang w:val="es-ES_tradnl"/>
        </w:rPr>
        <w:t xml:space="preserve"> Fundamento normativo</w:t>
      </w:r>
    </w:p>
    <w:p w14:paraId="3B0E9A27" w14:textId="77777777" w:rsidR="00F64FB7" w:rsidRPr="00F64FB7" w:rsidRDefault="00F64FB7" w:rsidP="00F64FB7">
      <w:pPr>
        <w:jc w:val="both"/>
        <w:rPr>
          <w:rFonts w:ascii="Arial" w:eastAsia="Calibri" w:hAnsi="Arial" w:cs="Arial"/>
          <w:sz w:val="20"/>
          <w:szCs w:val="20"/>
          <w:lang w:val="es-ES_tradnl"/>
        </w:rPr>
      </w:pPr>
    </w:p>
    <w:p w14:paraId="3A3C99E4" w14:textId="77777777" w:rsidR="00F64FB7" w:rsidRPr="00F64FB7" w:rsidRDefault="00F64FB7" w:rsidP="00F64FB7">
      <w:pPr>
        <w:jc w:val="both"/>
        <w:rPr>
          <w:rFonts w:ascii="Arial" w:eastAsia="Calibri" w:hAnsi="Arial" w:cs="Arial"/>
          <w:sz w:val="20"/>
          <w:szCs w:val="20"/>
          <w:lang w:val="es-ES_tradnl"/>
        </w:rPr>
      </w:pPr>
      <w:r w:rsidRPr="00F64FB7">
        <w:rPr>
          <w:rFonts w:ascii="Arial" w:eastAsia="Calibri" w:hAnsi="Arial" w:cs="Arial"/>
          <w:sz w:val="20"/>
          <w:szCs w:val="20"/>
          <w:lang w:val="es-ES_tradnl"/>
        </w:rPr>
        <w:lastRenderedPageBreak/>
        <w:t>[…], la adjudicación es el acto administrativo mediante el cual se escoge la mejor oferta en un procedimiento de contratación plural –de licitación pública, selección abreviada o concurso de méritos–, atendiendo al principio de selección objetiva, generando para el adjudicatario, tanto el derecho, como la obligación de celebrar el contrato estatal.</w:t>
      </w:r>
    </w:p>
    <w:p w14:paraId="41E8A3DC" w14:textId="77777777" w:rsidR="00F64FB7" w:rsidRPr="00F64FB7" w:rsidRDefault="00F64FB7" w:rsidP="00F64FB7">
      <w:pPr>
        <w:jc w:val="both"/>
        <w:rPr>
          <w:rFonts w:ascii="Arial" w:eastAsia="Calibri" w:hAnsi="Arial" w:cs="Arial"/>
          <w:sz w:val="20"/>
          <w:szCs w:val="20"/>
          <w:lang w:val="es-ES_tradnl"/>
        </w:rPr>
      </w:pPr>
    </w:p>
    <w:p w14:paraId="14E2F535" w14:textId="77777777" w:rsidR="00F64FB7" w:rsidRPr="00F64FB7" w:rsidRDefault="00F64FB7" w:rsidP="00F64FB7">
      <w:pPr>
        <w:jc w:val="both"/>
        <w:rPr>
          <w:rFonts w:ascii="Arial" w:eastAsia="Calibri" w:hAnsi="Arial" w:cs="Arial"/>
          <w:sz w:val="20"/>
          <w:szCs w:val="20"/>
          <w:lang w:val="es-ES_tradnl"/>
        </w:rPr>
      </w:pPr>
      <w:r w:rsidRPr="00F64FB7">
        <w:rPr>
          <w:rFonts w:ascii="Arial" w:eastAsia="Calibri" w:hAnsi="Arial" w:cs="Arial"/>
          <w:sz w:val="20"/>
          <w:szCs w:val="20"/>
          <w:lang w:val="es-ES_tradnl"/>
        </w:rPr>
        <w:t>El artículo 273 de la Constitución exige que la audiencia de adjudicación se desarrolle en audiencia pública, cuando así lo solicite cualquiera de los proponentes, el Contralor General de la República o demás autoridades de control fiscal. Sin embargo, el artículo 9 de la Ley 1150 de 2007 extendió la obligatoriedad de la audiencia pública de adjudicación a todos los casos en la licitación.</w:t>
      </w:r>
    </w:p>
    <w:p w14:paraId="61E5B444" w14:textId="77777777" w:rsidR="00F64FB7" w:rsidRPr="00F64FB7" w:rsidRDefault="00F64FB7" w:rsidP="00F64FB7">
      <w:pPr>
        <w:jc w:val="both"/>
        <w:rPr>
          <w:rFonts w:ascii="Arial" w:eastAsia="Calibri" w:hAnsi="Arial" w:cs="Arial"/>
          <w:sz w:val="20"/>
          <w:szCs w:val="20"/>
          <w:lang w:val="es-ES_tradnl"/>
        </w:rPr>
      </w:pPr>
      <w:r w:rsidRPr="00F64FB7">
        <w:rPr>
          <w:rFonts w:ascii="Arial" w:eastAsia="Calibri" w:hAnsi="Arial" w:cs="Arial"/>
          <w:sz w:val="20"/>
          <w:szCs w:val="20"/>
          <w:lang w:val="es-ES_tradnl"/>
        </w:rPr>
        <w:t>[…]</w:t>
      </w:r>
    </w:p>
    <w:p w14:paraId="44416F84" w14:textId="77777777" w:rsidR="00F64FB7" w:rsidRPr="00F64FB7" w:rsidRDefault="00F64FB7" w:rsidP="00F64FB7">
      <w:pPr>
        <w:jc w:val="both"/>
        <w:rPr>
          <w:rFonts w:ascii="Arial" w:eastAsia="Calibri" w:hAnsi="Arial" w:cs="Arial"/>
          <w:sz w:val="22"/>
          <w:lang w:val="es-ES_tradnl"/>
        </w:rPr>
      </w:pPr>
    </w:p>
    <w:p w14:paraId="1D5FFA7D" w14:textId="77777777" w:rsidR="00F64FB7" w:rsidRPr="00F64FB7" w:rsidRDefault="00F64FB7" w:rsidP="00F64FB7">
      <w:pPr>
        <w:jc w:val="both"/>
        <w:rPr>
          <w:rFonts w:ascii="Arial" w:eastAsia="Calibri" w:hAnsi="Arial" w:cs="Arial"/>
          <w:sz w:val="20"/>
          <w:szCs w:val="20"/>
          <w:lang w:val="es-ES_tradnl"/>
        </w:rPr>
      </w:pPr>
      <w:r w:rsidRPr="00F64FB7">
        <w:rPr>
          <w:rFonts w:ascii="Arial" w:eastAsia="Calibri" w:hAnsi="Arial" w:cs="Arial"/>
          <w:sz w:val="20"/>
          <w:szCs w:val="20"/>
          <w:lang w:val="es-ES_tradnl"/>
        </w:rPr>
        <w:t xml:space="preserve">Pues bien, si se armoniza el artículo 9 con el 3 de la Ley 1150 de 2007, así como con las disposiciones citadas anteriormente, contenidas en las leyes 527 de 1999, 962 del 2005, 1341 de 2009 y 1437 de 2011, al igual que en los decretos 019 de 2012 y 2106 de 2019, ello permite concluir que la audiencia de adjudicación en la licitación pública se puede realizar por medios electrónicos, es decir, utilizando los sistemas de información digitales que favorecen la </w:t>
      </w:r>
      <w:proofErr w:type="spellStart"/>
      <w:r w:rsidRPr="00F64FB7">
        <w:rPr>
          <w:rFonts w:ascii="Arial" w:eastAsia="Calibri" w:hAnsi="Arial" w:cs="Arial"/>
          <w:sz w:val="20"/>
          <w:szCs w:val="20"/>
          <w:lang w:val="es-ES_tradnl"/>
        </w:rPr>
        <w:t>tele-presencia</w:t>
      </w:r>
      <w:proofErr w:type="spellEnd"/>
      <w:r w:rsidRPr="00F64FB7">
        <w:rPr>
          <w:rFonts w:ascii="Arial" w:eastAsia="Calibri" w:hAnsi="Arial" w:cs="Arial"/>
          <w:sz w:val="20"/>
          <w:szCs w:val="20"/>
          <w:lang w:val="es-ES_tradnl"/>
        </w:rPr>
        <w:t>, de modo que se permita una interacción simultánea entre las personas que quieran estar presentes y las entidades estatales. De este modo, las tecnologías de la información y de las telecomunicaciones utilizadas por las entidades estales deben permitir un intercambio de mensajes de datos en tiempo real, para que las personas puedan ver y escuchar lo que pasa en la audiencia, pero también escribir o hablar, garantizándose de este modo la participación, así como la veeduría ciudadana.</w:t>
      </w:r>
    </w:p>
    <w:p w14:paraId="06195798" w14:textId="77777777" w:rsidR="00F64FB7" w:rsidRPr="00F64FB7" w:rsidRDefault="00F64FB7" w:rsidP="00F64FB7">
      <w:pPr>
        <w:jc w:val="both"/>
        <w:rPr>
          <w:rFonts w:ascii="Arial" w:eastAsia="Calibri" w:hAnsi="Arial" w:cs="Arial"/>
          <w:sz w:val="20"/>
          <w:szCs w:val="20"/>
          <w:lang w:val="es-ES_tradnl"/>
        </w:rPr>
      </w:pPr>
    </w:p>
    <w:p w14:paraId="15420EF4" w14:textId="77777777" w:rsidR="00F64FB7" w:rsidRPr="00F64FB7" w:rsidRDefault="00F64FB7" w:rsidP="00F64FB7">
      <w:pPr>
        <w:jc w:val="both"/>
        <w:rPr>
          <w:rFonts w:ascii="Arial" w:eastAsia="Calibri" w:hAnsi="Arial" w:cs="Arial"/>
          <w:b/>
          <w:sz w:val="22"/>
          <w:szCs w:val="22"/>
          <w:lang w:val="es-ES_tradnl"/>
        </w:rPr>
      </w:pPr>
      <w:r w:rsidRPr="00F64FB7">
        <w:rPr>
          <w:rFonts w:ascii="Arial" w:eastAsia="Calibri" w:hAnsi="Arial" w:cs="Arial"/>
          <w:b/>
          <w:sz w:val="22"/>
          <w:szCs w:val="22"/>
          <w:lang w:val="es-ES_tradnl"/>
        </w:rPr>
        <w:t xml:space="preserve">AUDIENCIA DE ADJUDICACIÓN </w:t>
      </w:r>
      <w:r w:rsidRPr="00F64FB7">
        <w:rPr>
          <w:rFonts w:ascii="Arial" w:eastAsia="Calibri" w:hAnsi="Arial" w:cs="Arial"/>
          <w:b/>
          <w:sz w:val="22"/>
        </w:rPr>
        <w:t>–</w:t>
      </w:r>
      <w:r w:rsidRPr="00F64FB7">
        <w:rPr>
          <w:rFonts w:ascii="Arial" w:eastAsia="Calibri" w:hAnsi="Arial" w:cs="Arial"/>
          <w:b/>
          <w:sz w:val="22"/>
          <w:szCs w:val="22"/>
          <w:lang w:val="es-ES_tradnl"/>
        </w:rPr>
        <w:t xml:space="preserve"> Suspensión </w:t>
      </w:r>
      <w:r w:rsidRPr="00F64FB7">
        <w:rPr>
          <w:rFonts w:ascii="Arial" w:eastAsia="Calibri" w:hAnsi="Arial" w:cs="Arial"/>
          <w:b/>
          <w:sz w:val="22"/>
        </w:rPr>
        <w:t>– Causales –</w:t>
      </w:r>
      <w:r w:rsidRPr="00F64FB7">
        <w:rPr>
          <w:rFonts w:ascii="Arial" w:eastAsia="Calibri" w:hAnsi="Arial" w:cs="Arial"/>
          <w:b/>
          <w:sz w:val="22"/>
          <w:szCs w:val="22"/>
          <w:lang w:val="es-ES_tradnl"/>
        </w:rPr>
        <w:t xml:space="preserve"> Fuerza mayor </w:t>
      </w:r>
      <w:r w:rsidRPr="00F64FB7">
        <w:rPr>
          <w:rFonts w:ascii="Arial" w:eastAsia="Calibri" w:hAnsi="Arial" w:cs="Arial"/>
          <w:b/>
          <w:sz w:val="22"/>
        </w:rPr>
        <w:t>–</w:t>
      </w:r>
      <w:r w:rsidRPr="00F64FB7">
        <w:rPr>
          <w:rFonts w:ascii="Arial" w:eastAsia="Calibri" w:hAnsi="Arial" w:cs="Arial"/>
          <w:b/>
          <w:sz w:val="22"/>
          <w:szCs w:val="22"/>
          <w:lang w:val="es-ES_tradnl"/>
        </w:rPr>
        <w:t xml:space="preserve"> COVID-19</w:t>
      </w:r>
    </w:p>
    <w:p w14:paraId="22446AFA" w14:textId="77777777" w:rsidR="00F64FB7" w:rsidRPr="00F64FB7" w:rsidRDefault="00F64FB7" w:rsidP="00F64FB7">
      <w:pPr>
        <w:jc w:val="both"/>
        <w:rPr>
          <w:rFonts w:ascii="Arial" w:eastAsia="Calibri" w:hAnsi="Arial" w:cs="Arial"/>
          <w:sz w:val="20"/>
          <w:szCs w:val="20"/>
          <w:lang w:val="es-ES_tradnl"/>
        </w:rPr>
      </w:pPr>
    </w:p>
    <w:p w14:paraId="35C8C579" w14:textId="77777777" w:rsidR="00F64FB7" w:rsidRPr="00F64FB7" w:rsidRDefault="00F64FB7" w:rsidP="00F64FB7">
      <w:pPr>
        <w:jc w:val="both"/>
        <w:rPr>
          <w:rFonts w:ascii="Arial" w:eastAsia="Calibri" w:hAnsi="Arial" w:cs="Arial"/>
          <w:sz w:val="20"/>
          <w:szCs w:val="20"/>
          <w:lang w:val="es-ES_tradnl"/>
        </w:rPr>
      </w:pPr>
      <w:r w:rsidRPr="00F64FB7">
        <w:rPr>
          <w:rFonts w:ascii="Arial" w:eastAsia="Calibri" w:hAnsi="Arial" w:cs="Arial"/>
          <w:sz w:val="20"/>
          <w:szCs w:val="20"/>
          <w:lang w:val="es-ES_tradnl"/>
        </w:rPr>
        <w:t>Como se indicó, la audiencia de adjudicación en la licitación pública se puede llevar a cabo por medios electrónicos. Sin embargo, ¿qué sucede cuando una entidad estatal, por razones técnicas o presupuestales se encuentra en imposibilidad fáctica de acceder a las herramientas tecnológicas –computadores, otros aparatos electrónicos o aplicaciones web– para realizar la audiencia en medio virtual? ¿Podría en tal caso suspender la audiencia de adjudicación?</w:t>
      </w:r>
    </w:p>
    <w:p w14:paraId="724C85D3" w14:textId="77777777" w:rsidR="00F64FB7" w:rsidRPr="00F64FB7" w:rsidRDefault="00F64FB7" w:rsidP="00F64FB7">
      <w:pPr>
        <w:jc w:val="both"/>
        <w:rPr>
          <w:rFonts w:ascii="Arial" w:eastAsia="Calibri" w:hAnsi="Arial" w:cs="Arial"/>
          <w:sz w:val="20"/>
          <w:szCs w:val="20"/>
          <w:lang w:val="es-ES_tradnl"/>
        </w:rPr>
      </w:pPr>
      <w:r w:rsidRPr="00F64FB7">
        <w:rPr>
          <w:rFonts w:ascii="Arial" w:eastAsia="Calibri" w:hAnsi="Arial" w:cs="Arial"/>
          <w:sz w:val="20"/>
          <w:szCs w:val="20"/>
          <w:lang w:val="es-ES_tradnl"/>
        </w:rPr>
        <w:t>[…]</w:t>
      </w:r>
    </w:p>
    <w:p w14:paraId="7CB6EBCE" w14:textId="77777777" w:rsidR="00F64FB7" w:rsidRPr="00F64FB7" w:rsidRDefault="00F64FB7" w:rsidP="00F64FB7">
      <w:pPr>
        <w:jc w:val="both"/>
        <w:rPr>
          <w:rFonts w:ascii="Arial" w:eastAsia="Calibri" w:hAnsi="Arial" w:cs="Arial"/>
          <w:sz w:val="20"/>
          <w:szCs w:val="20"/>
          <w:lang w:val="es-ES_tradnl"/>
        </w:rPr>
      </w:pPr>
    </w:p>
    <w:p w14:paraId="10813D4B" w14:textId="77777777" w:rsidR="00F64FB7" w:rsidRPr="00F64FB7" w:rsidRDefault="00F64FB7" w:rsidP="00F64FB7">
      <w:pPr>
        <w:jc w:val="both"/>
        <w:rPr>
          <w:rFonts w:ascii="Arial" w:eastAsia="Calibri" w:hAnsi="Arial" w:cs="Arial"/>
          <w:sz w:val="20"/>
          <w:szCs w:val="20"/>
          <w:lang w:val="es-ES_tradnl"/>
        </w:rPr>
      </w:pPr>
      <w:r w:rsidRPr="00F64FB7">
        <w:rPr>
          <w:rFonts w:ascii="Arial" w:eastAsia="Calibri" w:hAnsi="Arial" w:cs="Arial"/>
          <w:sz w:val="20"/>
          <w:szCs w:val="20"/>
          <w:lang w:val="es-ES_tradnl"/>
        </w:rPr>
        <w:t xml:space="preserve">No obstante lo anterior, esta Subdirección insiste en que la suspensión de la audiencia debe ser la última ratio; es decir, una decisión que solo se puede tomar si en el caso concreto, efectivamente, no es posible contar con los medios tecnológicos e informáticos que permitan adelantarla en sede virtual. Si tales herramientas web están a disposición material de las entidades estatales, se debe hacer la audiencia de adjudicación a través de dichos sistemas de información, sin que sea viable suspenderla, salvo por la razón prevista en el numeral 1º del artículo 2.2.1.2.1.1.2. del Decreto 1082 de 2015, que a la letra dispone: «En la audiencia los oferentes pueden pronunciarse sobre las respuestas dadas por la Entidad Estatal a las observaciones presentadas respecto del informe de evaluación, lo cual no implica una nueva oportunidad para mejorar o modificar la oferta. Si hay pronunciamientos que a juicio de la Entidad Estatal requiere análisis adicional y su solución puede incidir en el sentido de la decisión a adoptar, la audiencia puede suspenderse por el término necesario para la verificación de los asuntos debatidos y la comprobación de lo alegado».      </w:t>
      </w:r>
    </w:p>
    <w:p w14:paraId="2FF42883" w14:textId="7547F3E2" w:rsidR="00B51A35" w:rsidRPr="00F64FB7" w:rsidRDefault="00B51A35" w:rsidP="00AD0DAD">
      <w:pPr>
        <w:jc w:val="both"/>
        <w:rPr>
          <w:rFonts w:ascii="Arial" w:hAnsi="Arial" w:cs="Arial"/>
          <w:sz w:val="20"/>
          <w:szCs w:val="20"/>
          <w:lang w:val="es-ES_tradnl"/>
        </w:rPr>
      </w:pPr>
    </w:p>
    <w:p w14:paraId="64642381" w14:textId="77777777" w:rsidR="00B51A35" w:rsidRPr="00F64FB7" w:rsidRDefault="00B51A35" w:rsidP="00AD0DAD">
      <w:pPr>
        <w:jc w:val="both"/>
        <w:rPr>
          <w:rFonts w:ascii="Arial" w:hAnsi="Arial" w:cs="Arial"/>
          <w:sz w:val="20"/>
          <w:szCs w:val="20"/>
          <w:lang w:val="es-ES_tradnl"/>
        </w:rPr>
      </w:pPr>
    </w:p>
    <w:p w14:paraId="1AA8543C" w14:textId="538D3756" w:rsidR="00ED0094" w:rsidRPr="00F64FB7" w:rsidRDefault="0068582C" w:rsidP="003C7907">
      <w:pPr>
        <w:pStyle w:val="Default"/>
        <w:rPr>
          <w:b/>
          <w:bCs/>
          <w:sz w:val="22"/>
          <w:szCs w:val="22"/>
        </w:rPr>
      </w:pPr>
      <w:r w:rsidRPr="00F64FB7">
        <w:rPr>
          <w:color w:val="auto"/>
          <w:sz w:val="22"/>
          <w:szCs w:val="22"/>
        </w:rPr>
        <w:t xml:space="preserve">Bogotá D.C., </w:t>
      </w:r>
      <w:r w:rsidRPr="00F64FB7">
        <w:rPr>
          <w:b/>
          <w:bCs/>
          <w:color w:val="auto"/>
          <w:sz w:val="22"/>
          <w:szCs w:val="22"/>
        </w:rPr>
        <w:t xml:space="preserve">07/04/2020 Hora 14:17:54s </w:t>
      </w:r>
    </w:p>
    <w:p w14:paraId="7E80B7C1" w14:textId="590E74EC" w:rsidR="00A37FB6" w:rsidRPr="00F64FB7" w:rsidRDefault="0068582C" w:rsidP="0068582C">
      <w:pPr>
        <w:tabs>
          <w:tab w:val="left" w:pos="3374"/>
        </w:tabs>
        <w:spacing w:line="276" w:lineRule="auto"/>
        <w:jc w:val="right"/>
        <w:rPr>
          <w:rFonts w:ascii="Arial" w:eastAsia="Calibri" w:hAnsi="Arial" w:cs="Arial"/>
          <w:sz w:val="22"/>
          <w:lang w:val="es-ES_tradnl"/>
        </w:rPr>
      </w:pPr>
      <w:proofErr w:type="spellStart"/>
      <w:r w:rsidRPr="00F64FB7">
        <w:rPr>
          <w:rFonts w:ascii="Arial" w:hAnsi="Arial" w:cs="Arial"/>
          <w:b/>
          <w:bCs/>
          <w:sz w:val="22"/>
          <w:szCs w:val="22"/>
        </w:rPr>
        <w:t>N°</w:t>
      </w:r>
      <w:proofErr w:type="spellEnd"/>
      <w:r w:rsidRPr="00F64FB7">
        <w:rPr>
          <w:rFonts w:ascii="Arial" w:hAnsi="Arial" w:cs="Arial"/>
          <w:b/>
          <w:bCs/>
          <w:sz w:val="22"/>
          <w:szCs w:val="22"/>
        </w:rPr>
        <w:t xml:space="preserve"> Radicado: 2202013000002503</w:t>
      </w:r>
      <w:r w:rsidR="00A37FB6" w:rsidRPr="00F64FB7">
        <w:rPr>
          <w:rFonts w:ascii="Arial" w:eastAsia="Calibri" w:hAnsi="Arial" w:cs="Arial"/>
          <w:sz w:val="22"/>
          <w:lang w:val="es-ES_tradnl"/>
        </w:rPr>
        <w:tab/>
      </w:r>
    </w:p>
    <w:p w14:paraId="2B166DFC" w14:textId="0AED9174" w:rsidR="00A37FB6" w:rsidRPr="00F64FB7" w:rsidRDefault="00A37FB6" w:rsidP="00F23E3A">
      <w:pPr>
        <w:spacing w:line="276" w:lineRule="auto"/>
        <w:rPr>
          <w:rFonts w:ascii="Arial" w:eastAsia="Calibri" w:hAnsi="Arial" w:cs="Arial"/>
          <w:sz w:val="22"/>
          <w:lang w:val="es-ES_tradnl"/>
        </w:rPr>
      </w:pPr>
      <w:r w:rsidRPr="00F64FB7">
        <w:rPr>
          <w:rFonts w:ascii="Arial" w:eastAsia="Calibri" w:hAnsi="Arial" w:cs="Arial"/>
          <w:sz w:val="22"/>
          <w:lang w:val="es-ES_tradnl"/>
        </w:rPr>
        <w:t>Señor</w:t>
      </w:r>
    </w:p>
    <w:p w14:paraId="24FC396E" w14:textId="467ACF77" w:rsidR="00ED137B" w:rsidRPr="00F64FB7" w:rsidRDefault="00256BEA" w:rsidP="00F23E3A">
      <w:pPr>
        <w:spacing w:line="276" w:lineRule="auto"/>
        <w:rPr>
          <w:rFonts w:ascii="Arial" w:eastAsia="Calibri" w:hAnsi="Arial" w:cs="Arial"/>
          <w:b/>
          <w:sz w:val="22"/>
          <w:lang w:val="es-ES_tradnl"/>
        </w:rPr>
      </w:pPr>
      <w:r w:rsidRPr="00F64FB7">
        <w:rPr>
          <w:rFonts w:ascii="Arial" w:eastAsia="Calibri" w:hAnsi="Arial" w:cs="Arial"/>
          <w:b/>
          <w:sz w:val="22"/>
          <w:lang w:val="es-ES_tradnl"/>
        </w:rPr>
        <w:t>José Nelson Perdomo Gutiérrez</w:t>
      </w:r>
    </w:p>
    <w:p w14:paraId="359C48BE" w14:textId="06C1D7ED" w:rsidR="00A37FB6" w:rsidRPr="00F64FB7" w:rsidRDefault="00A37FB6" w:rsidP="00F23E3A">
      <w:pPr>
        <w:spacing w:line="276" w:lineRule="auto"/>
        <w:rPr>
          <w:rFonts w:ascii="Arial" w:eastAsia="Calibri" w:hAnsi="Arial" w:cs="Arial"/>
          <w:sz w:val="22"/>
          <w:lang w:val="es-ES_tradnl"/>
        </w:rPr>
      </w:pPr>
      <w:r w:rsidRPr="00F64FB7">
        <w:rPr>
          <w:rFonts w:ascii="Arial" w:eastAsia="Calibri" w:hAnsi="Arial" w:cs="Arial"/>
          <w:sz w:val="22"/>
          <w:lang w:val="es-ES_tradnl"/>
        </w:rPr>
        <w:lastRenderedPageBreak/>
        <w:t>Ciudad</w:t>
      </w:r>
    </w:p>
    <w:p w14:paraId="2A1BBA56" w14:textId="77777777" w:rsidR="00ED0094" w:rsidRPr="00F64FB7" w:rsidRDefault="00ED0094" w:rsidP="00F23E3A">
      <w:pPr>
        <w:spacing w:line="276" w:lineRule="auto"/>
        <w:jc w:val="center"/>
        <w:rPr>
          <w:rFonts w:ascii="Arial" w:eastAsia="Calibri" w:hAnsi="Arial" w:cs="Arial"/>
          <w:b/>
          <w:sz w:val="22"/>
          <w:lang w:val="es-ES_tradnl"/>
        </w:rPr>
      </w:pPr>
    </w:p>
    <w:p w14:paraId="479F6A3A" w14:textId="083D1358" w:rsidR="00A37FB6" w:rsidRPr="00F64FB7" w:rsidRDefault="00A37FB6" w:rsidP="00F23E3A">
      <w:pPr>
        <w:spacing w:line="276" w:lineRule="auto"/>
        <w:jc w:val="center"/>
        <w:rPr>
          <w:rFonts w:ascii="Arial" w:eastAsia="Calibri" w:hAnsi="Arial" w:cs="Arial"/>
          <w:b/>
          <w:sz w:val="22"/>
          <w:lang w:val="es-ES_tradnl"/>
        </w:rPr>
      </w:pPr>
      <w:r w:rsidRPr="00F64FB7">
        <w:rPr>
          <w:rFonts w:ascii="Arial" w:eastAsia="Calibri" w:hAnsi="Arial" w:cs="Arial"/>
          <w:b/>
          <w:sz w:val="22"/>
          <w:lang w:val="es-ES_tradnl"/>
        </w:rPr>
        <w:t xml:space="preserve">Concepto C ─ </w:t>
      </w:r>
      <w:r w:rsidR="00F21400" w:rsidRPr="00F64FB7">
        <w:rPr>
          <w:rFonts w:ascii="Arial" w:eastAsia="Calibri" w:hAnsi="Arial" w:cs="Arial"/>
          <w:b/>
          <w:sz w:val="22"/>
          <w:lang w:val="es-ES_tradnl"/>
        </w:rPr>
        <w:t>247</w:t>
      </w:r>
      <w:r w:rsidRPr="00F64FB7">
        <w:rPr>
          <w:rFonts w:ascii="Arial" w:eastAsia="Calibri" w:hAnsi="Arial" w:cs="Arial"/>
          <w:b/>
          <w:sz w:val="22"/>
          <w:lang w:val="es-ES_tradnl"/>
        </w:rPr>
        <w:t xml:space="preserve"> de 2020</w:t>
      </w:r>
    </w:p>
    <w:p w14:paraId="5AAEBE88" w14:textId="04C844E5" w:rsidR="00945083" w:rsidRPr="00F64FB7" w:rsidRDefault="00945083" w:rsidP="00F23E3A">
      <w:pPr>
        <w:spacing w:line="276" w:lineRule="auto"/>
        <w:jc w:val="center"/>
        <w:rPr>
          <w:rFonts w:ascii="Arial" w:eastAsia="Calibri" w:hAnsi="Arial" w:cs="Arial"/>
          <w:b/>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64FB7" w:rsidRPr="00F64FB7" w14:paraId="20C2FA60" w14:textId="77777777" w:rsidTr="00881120">
        <w:trPr>
          <w:trHeight w:val="1201"/>
        </w:trPr>
        <w:tc>
          <w:tcPr>
            <w:tcW w:w="2689" w:type="dxa"/>
            <w:hideMark/>
          </w:tcPr>
          <w:p w14:paraId="2A9459AB" w14:textId="77777777" w:rsidR="00A37FB6" w:rsidRPr="00F64FB7" w:rsidRDefault="00A37FB6" w:rsidP="00F23E3A">
            <w:pPr>
              <w:spacing w:line="276" w:lineRule="auto"/>
              <w:rPr>
                <w:rFonts w:ascii="Arial" w:eastAsia="Calibri" w:hAnsi="Arial" w:cs="Arial"/>
                <w:sz w:val="22"/>
                <w:lang w:val="es-ES_tradnl"/>
              </w:rPr>
            </w:pPr>
            <w:r w:rsidRPr="00F64FB7">
              <w:rPr>
                <w:rFonts w:ascii="Arial" w:eastAsia="Calibri" w:hAnsi="Arial" w:cs="Arial"/>
                <w:b/>
                <w:sz w:val="22"/>
                <w:lang w:val="es-ES_tradnl"/>
              </w:rPr>
              <w:t>Temas:</w:t>
            </w:r>
            <w:r w:rsidRPr="00F64FB7">
              <w:rPr>
                <w:rFonts w:ascii="Arial" w:eastAsia="Calibri" w:hAnsi="Arial" w:cs="Arial"/>
                <w:sz w:val="22"/>
                <w:lang w:val="es-ES_tradnl"/>
              </w:rPr>
              <w:t xml:space="preserve">           </w:t>
            </w:r>
          </w:p>
          <w:p w14:paraId="1840BCE8" w14:textId="77777777" w:rsidR="00A37FB6" w:rsidRPr="00F64FB7" w:rsidRDefault="00A37FB6" w:rsidP="00F23E3A">
            <w:pPr>
              <w:spacing w:line="276" w:lineRule="auto"/>
              <w:rPr>
                <w:rFonts w:ascii="Arial" w:eastAsia="Calibri" w:hAnsi="Arial" w:cs="Arial"/>
                <w:sz w:val="22"/>
                <w:lang w:val="es-ES_tradnl"/>
              </w:rPr>
            </w:pPr>
            <w:r w:rsidRPr="00F64FB7">
              <w:rPr>
                <w:rFonts w:ascii="Arial" w:eastAsia="Calibri" w:hAnsi="Arial" w:cs="Arial"/>
                <w:sz w:val="22"/>
                <w:lang w:val="es-ES_tradnl"/>
              </w:rPr>
              <w:t xml:space="preserve">                           </w:t>
            </w:r>
          </w:p>
        </w:tc>
        <w:tc>
          <w:tcPr>
            <w:tcW w:w="6237" w:type="dxa"/>
            <w:hideMark/>
          </w:tcPr>
          <w:p w14:paraId="7D271D3B" w14:textId="60F8604D" w:rsidR="00A37FB6" w:rsidRPr="00F64FB7" w:rsidRDefault="00E2457C" w:rsidP="00FB6B20">
            <w:pPr>
              <w:spacing w:line="276" w:lineRule="auto"/>
              <w:jc w:val="both"/>
              <w:rPr>
                <w:rFonts w:ascii="Arial" w:eastAsia="Calibri" w:hAnsi="Arial" w:cs="Arial"/>
                <w:sz w:val="22"/>
                <w:lang w:val="es-ES_tradnl"/>
              </w:rPr>
            </w:pPr>
            <w:r w:rsidRPr="00F64FB7">
              <w:rPr>
                <w:rFonts w:ascii="Arial" w:eastAsia="Calibri" w:hAnsi="Arial" w:cs="Arial"/>
                <w:sz w:val="22"/>
                <w:lang w:val="es-ES_tradnl"/>
              </w:rPr>
              <w:t xml:space="preserve">MEDIOS ELECTRÓNICOS ― Contratación estatal ― Régimen jurídico / </w:t>
            </w:r>
            <w:r w:rsidR="005F0D11" w:rsidRPr="00F64FB7">
              <w:rPr>
                <w:rFonts w:ascii="Arial" w:eastAsia="Calibri" w:hAnsi="Arial" w:cs="Arial"/>
                <w:sz w:val="22"/>
                <w:lang w:val="es-ES_tradnl"/>
              </w:rPr>
              <w:t xml:space="preserve">COVID-19 ― Colombia ― Estado de emergencia económica, social y ecológica / </w:t>
            </w:r>
            <w:r w:rsidR="0025103C" w:rsidRPr="00F64FB7">
              <w:rPr>
                <w:rFonts w:ascii="Arial" w:eastAsia="Calibri" w:hAnsi="Arial" w:cs="Arial"/>
                <w:sz w:val="22"/>
                <w:lang w:val="es-ES_tradnl"/>
              </w:rPr>
              <w:t>AUDIENCIAS PÚBLICAS ― Medios electrónicos ― Decreto 440 de 2020</w:t>
            </w:r>
          </w:p>
          <w:p w14:paraId="3393581E" w14:textId="77777777" w:rsidR="00945083" w:rsidRPr="00F64FB7" w:rsidRDefault="00945083" w:rsidP="00FB6B20">
            <w:pPr>
              <w:spacing w:line="276" w:lineRule="auto"/>
              <w:jc w:val="both"/>
              <w:rPr>
                <w:rFonts w:ascii="Arial" w:eastAsia="Calibri" w:hAnsi="Arial" w:cs="Arial"/>
                <w:sz w:val="22"/>
                <w:lang w:val="es-ES_tradnl"/>
              </w:rPr>
            </w:pPr>
          </w:p>
          <w:p w14:paraId="069BC436" w14:textId="62DAC0E6" w:rsidR="00945083" w:rsidRPr="00F64FB7" w:rsidRDefault="00945083" w:rsidP="00FB6B20">
            <w:pPr>
              <w:spacing w:line="276" w:lineRule="auto"/>
              <w:jc w:val="both"/>
              <w:rPr>
                <w:rFonts w:ascii="Arial" w:eastAsia="Calibri" w:hAnsi="Arial" w:cs="Arial"/>
                <w:sz w:val="22"/>
                <w:lang w:val="es-ES_tradnl"/>
              </w:rPr>
            </w:pPr>
          </w:p>
        </w:tc>
      </w:tr>
      <w:tr w:rsidR="00F64FB7" w:rsidRPr="00F64FB7" w14:paraId="62473A71" w14:textId="77777777" w:rsidTr="00747CD7">
        <w:trPr>
          <w:trHeight w:val="74"/>
        </w:trPr>
        <w:tc>
          <w:tcPr>
            <w:tcW w:w="2689" w:type="dxa"/>
          </w:tcPr>
          <w:p w14:paraId="730BF589" w14:textId="77777777" w:rsidR="00A37FB6" w:rsidRPr="00F64FB7" w:rsidRDefault="00A37FB6" w:rsidP="00F23E3A">
            <w:pPr>
              <w:spacing w:line="276" w:lineRule="auto"/>
              <w:rPr>
                <w:rFonts w:ascii="Arial" w:eastAsia="Calibri" w:hAnsi="Arial" w:cs="Arial"/>
                <w:b/>
                <w:sz w:val="22"/>
                <w:lang w:val="es-ES_tradnl"/>
              </w:rPr>
            </w:pPr>
            <w:r w:rsidRPr="00F64FB7">
              <w:rPr>
                <w:rFonts w:ascii="Arial" w:eastAsia="Calibri" w:hAnsi="Arial" w:cs="Arial"/>
                <w:b/>
                <w:sz w:val="22"/>
                <w:lang w:val="es-ES_tradnl"/>
              </w:rPr>
              <w:t>Radicación:</w:t>
            </w:r>
            <w:r w:rsidRPr="00F64FB7">
              <w:rPr>
                <w:rFonts w:ascii="Arial" w:eastAsia="Calibri" w:hAnsi="Arial" w:cs="Arial"/>
                <w:sz w:val="22"/>
                <w:lang w:val="es-ES_tradnl"/>
              </w:rPr>
              <w:t xml:space="preserve">                              </w:t>
            </w:r>
          </w:p>
        </w:tc>
        <w:tc>
          <w:tcPr>
            <w:tcW w:w="6237" w:type="dxa"/>
          </w:tcPr>
          <w:p w14:paraId="61874812" w14:textId="77777777" w:rsidR="00A37FB6" w:rsidRPr="00F64FB7" w:rsidRDefault="00A37FB6" w:rsidP="00C604CF">
            <w:pPr>
              <w:spacing w:line="276" w:lineRule="auto"/>
              <w:jc w:val="both"/>
              <w:rPr>
                <w:rFonts w:ascii="Arial" w:hAnsi="Arial" w:cs="Arial"/>
                <w:sz w:val="22"/>
                <w:lang w:val="es-ES_tradnl"/>
              </w:rPr>
            </w:pPr>
            <w:r w:rsidRPr="00F64FB7">
              <w:rPr>
                <w:rFonts w:ascii="Arial" w:eastAsia="Calibri" w:hAnsi="Arial" w:cs="Arial"/>
                <w:sz w:val="22"/>
                <w:lang w:val="es-ES_tradnl"/>
              </w:rPr>
              <w:t xml:space="preserve">Respuesta a consulta # </w:t>
            </w:r>
            <w:r w:rsidR="00881120" w:rsidRPr="00F64FB7">
              <w:rPr>
                <w:rFonts w:ascii="Arial" w:hAnsi="Arial" w:cs="Arial"/>
                <w:sz w:val="22"/>
                <w:lang w:val="es-ES_tradnl"/>
              </w:rPr>
              <w:t>4202013000001982</w:t>
            </w:r>
          </w:p>
          <w:p w14:paraId="6D69968F" w14:textId="3BAC3CFF" w:rsidR="00B51A35" w:rsidRPr="00F64FB7" w:rsidRDefault="00B51A35" w:rsidP="00C604CF">
            <w:pPr>
              <w:spacing w:line="276" w:lineRule="auto"/>
              <w:jc w:val="both"/>
              <w:rPr>
                <w:rFonts w:ascii="Arial" w:hAnsi="Arial" w:cs="Arial"/>
                <w:sz w:val="22"/>
                <w:lang w:val="es-ES_tradnl"/>
              </w:rPr>
            </w:pPr>
          </w:p>
          <w:p w14:paraId="2CD77F9B" w14:textId="1DE4CBC2" w:rsidR="00B51A35" w:rsidRPr="00F64FB7" w:rsidRDefault="00B51A35" w:rsidP="00C604CF">
            <w:pPr>
              <w:spacing w:line="276" w:lineRule="auto"/>
              <w:jc w:val="both"/>
              <w:rPr>
                <w:rFonts w:ascii="Arial" w:eastAsia="Calibri" w:hAnsi="Arial" w:cs="Arial"/>
                <w:sz w:val="22"/>
                <w:lang w:val="es-ES_tradnl"/>
              </w:rPr>
            </w:pPr>
          </w:p>
        </w:tc>
      </w:tr>
    </w:tbl>
    <w:p w14:paraId="2F0DA2F5" w14:textId="28B59DBC" w:rsidR="00A37FB6" w:rsidRPr="00F64FB7" w:rsidRDefault="00747CD7" w:rsidP="00F23E3A">
      <w:pPr>
        <w:spacing w:line="276" w:lineRule="auto"/>
        <w:rPr>
          <w:rFonts w:ascii="Arial" w:eastAsia="Calibri" w:hAnsi="Arial" w:cs="Arial"/>
          <w:sz w:val="22"/>
          <w:lang w:val="es-ES_tradnl"/>
        </w:rPr>
      </w:pPr>
      <w:r w:rsidRPr="00F64FB7">
        <w:rPr>
          <w:rFonts w:ascii="Arial" w:eastAsia="Calibri" w:hAnsi="Arial" w:cs="Arial"/>
          <w:sz w:val="22"/>
          <w:lang w:val="es-ES_tradnl"/>
        </w:rPr>
        <w:t>E</w:t>
      </w:r>
      <w:r w:rsidR="006C1C9E" w:rsidRPr="00F64FB7">
        <w:rPr>
          <w:rFonts w:ascii="Arial" w:eastAsia="Calibri" w:hAnsi="Arial" w:cs="Arial"/>
          <w:sz w:val="22"/>
          <w:lang w:val="es-ES_tradnl"/>
        </w:rPr>
        <w:t>stimad</w:t>
      </w:r>
      <w:r w:rsidR="00C604CF" w:rsidRPr="00F64FB7">
        <w:rPr>
          <w:rFonts w:ascii="Arial" w:eastAsia="Calibri" w:hAnsi="Arial" w:cs="Arial"/>
          <w:sz w:val="22"/>
          <w:lang w:val="es-ES_tradnl"/>
        </w:rPr>
        <w:t>o</w:t>
      </w:r>
      <w:r w:rsidR="006C1C9E" w:rsidRPr="00F64FB7">
        <w:rPr>
          <w:rFonts w:ascii="Arial" w:eastAsia="Calibri" w:hAnsi="Arial" w:cs="Arial"/>
          <w:sz w:val="22"/>
          <w:lang w:val="es-ES_tradnl"/>
        </w:rPr>
        <w:t xml:space="preserve"> señor </w:t>
      </w:r>
      <w:r w:rsidR="0073525F" w:rsidRPr="00F64FB7">
        <w:rPr>
          <w:rFonts w:ascii="Arial" w:eastAsia="Calibri" w:hAnsi="Arial" w:cs="Arial"/>
          <w:sz w:val="22"/>
          <w:lang w:val="es-ES_tradnl"/>
        </w:rPr>
        <w:t>Perdomo</w:t>
      </w:r>
      <w:r w:rsidR="006C1C9E" w:rsidRPr="00F64FB7">
        <w:rPr>
          <w:rFonts w:ascii="Arial" w:eastAsia="Calibri" w:hAnsi="Arial" w:cs="Arial"/>
          <w:sz w:val="22"/>
          <w:lang w:val="es-ES_tradnl"/>
        </w:rPr>
        <w:t>,</w:t>
      </w:r>
    </w:p>
    <w:p w14:paraId="3CAF7803" w14:textId="77777777" w:rsidR="006C1C9E" w:rsidRPr="00F64FB7" w:rsidRDefault="006C1C9E" w:rsidP="00F23E3A">
      <w:pPr>
        <w:spacing w:line="276" w:lineRule="auto"/>
        <w:rPr>
          <w:rFonts w:ascii="Arial" w:eastAsia="Calibri" w:hAnsi="Arial" w:cs="Arial"/>
          <w:sz w:val="22"/>
          <w:lang w:val="es-ES_tradnl"/>
        </w:rPr>
      </w:pPr>
    </w:p>
    <w:p w14:paraId="032894D3" w14:textId="5891F7C7" w:rsidR="006D6321" w:rsidRPr="00F64FB7" w:rsidRDefault="006C1C9E" w:rsidP="00544348">
      <w:pPr>
        <w:tabs>
          <w:tab w:val="left" w:pos="426"/>
        </w:tabs>
        <w:spacing w:line="276" w:lineRule="auto"/>
        <w:jc w:val="both"/>
        <w:rPr>
          <w:rFonts w:ascii="Arial" w:eastAsia="Calibri" w:hAnsi="Arial" w:cs="Arial"/>
          <w:sz w:val="22"/>
          <w:lang w:val="es-ES_tradnl"/>
        </w:rPr>
      </w:pPr>
      <w:r w:rsidRPr="00F64FB7">
        <w:rPr>
          <w:rFonts w:ascii="Arial" w:eastAsia="Calibri" w:hAnsi="Arial" w:cs="Arial"/>
          <w:sz w:val="22"/>
          <w:lang w:val="es-ES_tradnl"/>
        </w:rPr>
        <w:t>La Agencia Nacional de Contratación Pública ―</w:t>
      </w:r>
      <w:r w:rsidR="00AE70B1" w:rsidRPr="00F64FB7">
        <w:rPr>
          <w:rFonts w:ascii="Arial" w:eastAsia="Calibri" w:hAnsi="Arial" w:cs="Arial"/>
          <w:sz w:val="22"/>
          <w:lang w:val="es-ES_tradnl"/>
        </w:rPr>
        <w:t xml:space="preserve"> </w:t>
      </w:r>
      <w:r w:rsidRPr="00F64FB7">
        <w:rPr>
          <w:rFonts w:ascii="Arial" w:eastAsia="Calibri" w:hAnsi="Arial" w:cs="Arial"/>
          <w:sz w:val="22"/>
          <w:lang w:val="es-ES_tradnl"/>
        </w:rPr>
        <w:t>Colombia Compra Eficiente</w:t>
      </w:r>
      <w:r w:rsidR="00AE70B1" w:rsidRPr="00F64FB7">
        <w:rPr>
          <w:rFonts w:ascii="Arial" w:eastAsia="Calibri" w:hAnsi="Arial" w:cs="Arial"/>
          <w:sz w:val="22"/>
          <w:lang w:val="es-ES_tradnl"/>
        </w:rPr>
        <w:t xml:space="preserve"> </w:t>
      </w:r>
      <w:r w:rsidRPr="00F64FB7">
        <w:rPr>
          <w:rFonts w:ascii="Arial" w:eastAsia="Calibri" w:hAnsi="Arial" w:cs="Arial"/>
          <w:sz w:val="22"/>
          <w:lang w:val="es-ES_tradnl"/>
        </w:rPr>
        <w:t xml:space="preserve">responde su consulta del </w:t>
      </w:r>
      <w:r w:rsidR="004A43B7" w:rsidRPr="00F64FB7">
        <w:rPr>
          <w:rFonts w:ascii="Arial" w:eastAsia="Calibri" w:hAnsi="Arial" w:cs="Arial"/>
          <w:sz w:val="22"/>
          <w:lang w:val="es-ES_tradnl"/>
        </w:rPr>
        <w:t>1</w:t>
      </w:r>
      <w:r w:rsidR="00C04689" w:rsidRPr="00F64FB7">
        <w:rPr>
          <w:rFonts w:ascii="Arial" w:eastAsia="Calibri" w:hAnsi="Arial" w:cs="Arial"/>
          <w:sz w:val="22"/>
          <w:lang w:val="es-ES_tradnl"/>
        </w:rPr>
        <w:t>7</w:t>
      </w:r>
      <w:r w:rsidRPr="00F64FB7">
        <w:rPr>
          <w:rFonts w:ascii="Arial" w:eastAsia="Calibri" w:hAnsi="Arial" w:cs="Arial"/>
          <w:sz w:val="22"/>
          <w:lang w:val="es-ES_tradnl"/>
        </w:rPr>
        <w:t xml:space="preserve"> de </w:t>
      </w:r>
      <w:r w:rsidR="004A43B7" w:rsidRPr="00F64FB7">
        <w:rPr>
          <w:rFonts w:ascii="Arial" w:eastAsia="Calibri" w:hAnsi="Arial" w:cs="Arial"/>
          <w:sz w:val="22"/>
          <w:lang w:val="es-ES_tradnl"/>
        </w:rPr>
        <w:t>marzo</w:t>
      </w:r>
      <w:r w:rsidRPr="00F64FB7">
        <w:rPr>
          <w:rFonts w:ascii="Arial" w:eastAsia="Calibri" w:hAnsi="Arial" w:cs="Arial"/>
          <w:sz w:val="22"/>
          <w:lang w:val="es-ES_tradnl"/>
        </w:rPr>
        <w:t xml:space="preserve"> de 20</w:t>
      </w:r>
      <w:r w:rsidR="00B46D74" w:rsidRPr="00F64FB7">
        <w:rPr>
          <w:rFonts w:ascii="Arial" w:eastAsia="Calibri" w:hAnsi="Arial" w:cs="Arial"/>
          <w:sz w:val="22"/>
          <w:lang w:val="es-ES_tradnl"/>
        </w:rPr>
        <w:t>20</w:t>
      </w:r>
      <w:r w:rsidR="003C32BF" w:rsidRPr="00F64FB7">
        <w:rPr>
          <w:rFonts w:ascii="Arial" w:eastAsia="Calibri" w:hAnsi="Arial" w:cs="Arial"/>
          <w:sz w:val="22"/>
          <w:lang w:val="es-ES_tradnl"/>
        </w:rPr>
        <w:t xml:space="preserve">, </w:t>
      </w:r>
      <w:r w:rsidRPr="00F64FB7">
        <w:rPr>
          <w:rFonts w:ascii="Arial" w:eastAsia="Calibri" w:hAnsi="Arial" w:cs="Arial"/>
          <w:sz w:val="22"/>
          <w:lang w:val="es-ES_tradnl"/>
        </w:rPr>
        <w:t>en ejercicio de la competencia otorgada por el numeral 8 del artículo 11 y el numeral 5 del artículo 3 del Decreto Ley 4170 de 2011.</w:t>
      </w:r>
    </w:p>
    <w:p w14:paraId="4A373876" w14:textId="77777777" w:rsidR="006F3295" w:rsidRPr="00F64FB7" w:rsidRDefault="006F3295" w:rsidP="006F3295">
      <w:pPr>
        <w:pStyle w:val="Prrafodelista"/>
        <w:tabs>
          <w:tab w:val="left" w:pos="284"/>
        </w:tabs>
        <w:spacing w:line="276" w:lineRule="auto"/>
        <w:ind w:left="0"/>
        <w:jc w:val="both"/>
        <w:rPr>
          <w:rFonts w:ascii="Arial" w:eastAsia="Calibri" w:hAnsi="Arial" w:cs="Arial"/>
          <w:sz w:val="22"/>
          <w:lang w:val="es-ES_tradnl"/>
        </w:rPr>
      </w:pPr>
    </w:p>
    <w:p w14:paraId="737E2623" w14:textId="437DF024" w:rsidR="00A37FB6" w:rsidRPr="00F64FB7" w:rsidRDefault="006F3295" w:rsidP="006F3295">
      <w:pPr>
        <w:pStyle w:val="Prrafodelista"/>
        <w:tabs>
          <w:tab w:val="left" w:pos="284"/>
        </w:tabs>
        <w:spacing w:line="276" w:lineRule="auto"/>
        <w:ind w:left="0"/>
        <w:jc w:val="both"/>
        <w:rPr>
          <w:rFonts w:ascii="Arial" w:eastAsia="Calibri" w:hAnsi="Arial" w:cs="Arial"/>
          <w:b/>
          <w:sz w:val="22"/>
          <w:lang w:val="es-ES_tradnl"/>
        </w:rPr>
      </w:pPr>
      <w:r w:rsidRPr="00F64FB7">
        <w:rPr>
          <w:rFonts w:ascii="Arial" w:eastAsia="Calibri" w:hAnsi="Arial" w:cs="Arial"/>
          <w:b/>
          <w:sz w:val="22"/>
          <w:lang w:val="es-ES_tradnl"/>
        </w:rPr>
        <w:t xml:space="preserve">1. </w:t>
      </w:r>
      <w:r w:rsidR="00A37FB6" w:rsidRPr="00F64FB7">
        <w:rPr>
          <w:rFonts w:ascii="Arial" w:eastAsia="Calibri" w:hAnsi="Arial" w:cs="Arial"/>
          <w:b/>
          <w:sz w:val="22"/>
          <w:lang w:val="es-ES_tradnl"/>
        </w:rPr>
        <w:t xml:space="preserve">Problemas planteados </w:t>
      </w:r>
    </w:p>
    <w:p w14:paraId="498A026D" w14:textId="77777777" w:rsidR="00A37FB6" w:rsidRPr="00F64FB7" w:rsidRDefault="00A37FB6" w:rsidP="00F23E3A">
      <w:pPr>
        <w:tabs>
          <w:tab w:val="left" w:pos="426"/>
        </w:tabs>
        <w:spacing w:line="276" w:lineRule="auto"/>
        <w:jc w:val="both"/>
        <w:rPr>
          <w:rFonts w:ascii="Arial" w:eastAsia="Calibri" w:hAnsi="Arial" w:cs="Arial"/>
          <w:b/>
          <w:sz w:val="22"/>
          <w:lang w:val="es-ES_tradnl"/>
        </w:rPr>
      </w:pPr>
    </w:p>
    <w:p w14:paraId="39B7172E" w14:textId="50946C2B" w:rsidR="00DB259A" w:rsidRPr="00F64FB7" w:rsidRDefault="00A37FB6" w:rsidP="00F23E3A">
      <w:pPr>
        <w:tabs>
          <w:tab w:val="left" w:pos="426"/>
        </w:tabs>
        <w:spacing w:line="276" w:lineRule="auto"/>
        <w:jc w:val="both"/>
        <w:rPr>
          <w:rFonts w:ascii="Arial" w:eastAsia="Calibri" w:hAnsi="Arial" w:cs="Arial"/>
          <w:sz w:val="22"/>
          <w:lang w:val="es-ES_tradnl"/>
        </w:rPr>
      </w:pPr>
      <w:r w:rsidRPr="00F64FB7">
        <w:rPr>
          <w:rFonts w:ascii="Arial" w:eastAsia="Calibri" w:hAnsi="Arial" w:cs="Arial"/>
          <w:sz w:val="22"/>
          <w:lang w:val="es-ES_tradnl"/>
        </w:rPr>
        <w:t xml:space="preserve">Usted </w:t>
      </w:r>
      <w:r w:rsidR="000934A7" w:rsidRPr="00F64FB7">
        <w:rPr>
          <w:rFonts w:ascii="Arial" w:eastAsia="Calibri" w:hAnsi="Arial" w:cs="Arial"/>
          <w:sz w:val="22"/>
          <w:lang w:val="es-ES_tradnl"/>
        </w:rPr>
        <w:t>solicita que la Agencia Nacional de Contratación Pública – Colombia Compra Eficiente</w:t>
      </w:r>
      <w:r w:rsidR="00EC231B" w:rsidRPr="00F64FB7">
        <w:rPr>
          <w:rFonts w:ascii="Arial" w:eastAsia="Calibri" w:hAnsi="Arial" w:cs="Arial"/>
          <w:sz w:val="22"/>
          <w:lang w:val="es-ES_tradnl"/>
        </w:rPr>
        <w:t xml:space="preserve"> brinde «directrices o lineamientos de contingencia respecto </w:t>
      </w:r>
      <w:r w:rsidR="00E010A0" w:rsidRPr="00F64FB7">
        <w:rPr>
          <w:rFonts w:ascii="Arial" w:eastAsia="Calibri" w:hAnsi="Arial" w:cs="Arial"/>
          <w:sz w:val="22"/>
          <w:lang w:val="es-ES_tradnl"/>
        </w:rPr>
        <w:t>a los procesos precontractuales en trámite a la fecha y que demandan audiencias públicas presenciales» para contener el COVID-19.</w:t>
      </w:r>
    </w:p>
    <w:p w14:paraId="26AFDCC0" w14:textId="77777777" w:rsidR="00514171" w:rsidRPr="00F64FB7" w:rsidRDefault="00514171" w:rsidP="00F23E3A">
      <w:pPr>
        <w:tabs>
          <w:tab w:val="left" w:pos="426"/>
        </w:tabs>
        <w:spacing w:line="276" w:lineRule="auto"/>
        <w:jc w:val="both"/>
        <w:rPr>
          <w:rFonts w:ascii="Arial" w:eastAsia="Calibri" w:hAnsi="Arial" w:cs="Arial"/>
          <w:sz w:val="22"/>
          <w:lang w:val="es-ES_tradnl"/>
        </w:rPr>
      </w:pPr>
    </w:p>
    <w:p w14:paraId="6A32A1B1" w14:textId="33A59142" w:rsidR="00A37FB6" w:rsidRPr="00F64FB7" w:rsidRDefault="0010298F" w:rsidP="0010298F">
      <w:pPr>
        <w:tabs>
          <w:tab w:val="left" w:pos="426"/>
        </w:tabs>
        <w:spacing w:line="276" w:lineRule="auto"/>
        <w:jc w:val="both"/>
        <w:rPr>
          <w:rFonts w:ascii="Arial" w:eastAsia="Calibri" w:hAnsi="Arial" w:cs="Arial"/>
          <w:b/>
          <w:sz w:val="22"/>
          <w:lang w:val="es-ES_tradnl"/>
        </w:rPr>
      </w:pPr>
      <w:r w:rsidRPr="00F64FB7">
        <w:rPr>
          <w:rFonts w:ascii="Arial" w:eastAsia="Calibri" w:hAnsi="Arial" w:cs="Arial"/>
          <w:b/>
          <w:sz w:val="22"/>
          <w:lang w:val="es-ES_tradnl"/>
        </w:rPr>
        <w:t xml:space="preserve">2. </w:t>
      </w:r>
      <w:r w:rsidR="00A37FB6" w:rsidRPr="00F64FB7">
        <w:rPr>
          <w:rFonts w:ascii="Arial" w:eastAsia="Calibri" w:hAnsi="Arial" w:cs="Arial"/>
          <w:b/>
          <w:sz w:val="22"/>
          <w:lang w:val="es-ES_tradnl"/>
        </w:rPr>
        <w:t>Consideraciones</w:t>
      </w:r>
    </w:p>
    <w:bookmarkEnd w:id="0"/>
    <w:bookmarkEnd w:id="1"/>
    <w:p w14:paraId="5D8BAB86" w14:textId="77777777" w:rsidR="00D94962" w:rsidRPr="00F64FB7" w:rsidRDefault="00D94962" w:rsidP="00F23E3A">
      <w:pPr>
        <w:spacing w:line="276" w:lineRule="auto"/>
        <w:jc w:val="both"/>
        <w:rPr>
          <w:rFonts w:ascii="Arial" w:hAnsi="Arial" w:cs="Arial"/>
          <w:sz w:val="22"/>
          <w:lang w:val="es-ES_tradnl"/>
        </w:rPr>
      </w:pPr>
    </w:p>
    <w:p w14:paraId="23CFBB03" w14:textId="57E18252" w:rsidR="00C50402" w:rsidRPr="00F64FB7" w:rsidRDefault="001C7A22" w:rsidP="00C03034">
      <w:pPr>
        <w:spacing w:line="276" w:lineRule="auto"/>
        <w:jc w:val="both"/>
        <w:rPr>
          <w:rFonts w:ascii="Arial" w:hAnsi="Arial" w:cs="Arial"/>
          <w:sz w:val="22"/>
          <w:lang w:val="es-ES_tradnl"/>
        </w:rPr>
      </w:pPr>
      <w:r w:rsidRPr="00F64FB7">
        <w:rPr>
          <w:rFonts w:ascii="Arial" w:hAnsi="Arial" w:cs="Arial"/>
          <w:sz w:val="22"/>
          <w:lang w:val="es-ES_tradnl"/>
        </w:rPr>
        <w:t>Para resolver esta consulta se hará un análisis de los siguientes temas:</w:t>
      </w:r>
      <w:r w:rsidR="00C60032" w:rsidRPr="00F64FB7">
        <w:rPr>
          <w:rFonts w:ascii="Arial" w:hAnsi="Arial" w:cs="Arial"/>
          <w:sz w:val="22"/>
          <w:lang w:val="es-ES_tradnl"/>
        </w:rPr>
        <w:t xml:space="preserve"> i)</w:t>
      </w:r>
      <w:r w:rsidR="00D9709C" w:rsidRPr="00F64FB7">
        <w:rPr>
          <w:rFonts w:ascii="Arial" w:hAnsi="Arial" w:cs="Arial"/>
          <w:sz w:val="22"/>
          <w:lang w:val="es-ES_tradnl"/>
        </w:rPr>
        <w:t xml:space="preserve"> uso de medios electrónicos </w:t>
      </w:r>
      <w:r w:rsidR="003961D8" w:rsidRPr="00F64FB7">
        <w:rPr>
          <w:rFonts w:ascii="Arial" w:hAnsi="Arial" w:cs="Arial"/>
          <w:sz w:val="22"/>
          <w:lang w:val="es-ES_tradnl"/>
        </w:rPr>
        <w:t>en las actuaciones administrativas; especialmente, en la contratación pública</w:t>
      </w:r>
      <w:r w:rsidR="00E54EB2" w:rsidRPr="00F64FB7">
        <w:rPr>
          <w:rFonts w:ascii="Arial" w:hAnsi="Arial" w:cs="Arial"/>
          <w:sz w:val="22"/>
          <w:lang w:val="es-ES_tradnl"/>
        </w:rPr>
        <w:t xml:space="preserve"> y </w:t>
      </w:r>
      <w:proofErr w:type="spellStart"/>
      <w:r w:rsidR="00C25B80" w:rsidRPr="00F64FB7">
        <w:rPr>
          <w:rFonts w:ascii="Arial" w:hAnsi="Arial" w:cs="Arial"/>
          <w:sz w:val="22"/>
          <w:lang w:val="es-ES_tradnl"/>
        </w:rPr>
        <w:t>ii</w:t>
      </w:r>
      <w:proofErr w:type="spellEnd"/>
      <w:r w:rsidR="00C25B80" w:rsidRPr="00F64FB7">
        <w:rPr>
          <w:rFonts w:ascii="Arial" w:hAnsi="Arial" w:cs="Arial"/>
          <w:sz w:val="22"/>
          <w:lang w:val="es-ES_tradnl"/>
        </w:rPr>
        <w:t>) disposiciones normativas expedidas a partir de la pandemi</w:t>
      </w:r>
      <w:r w:rsidR="00E0680B" w:rsidRPr="00F64FB7">
        <w:rPr>
          <w:rFonts w:ascii="Arial" w:hAnsi="Arial" w:cs="Arial"/>
          <w:sz w:val="22"/>
          <w:lang w:val="es-ES_tradnl"/>
        </w:rPr>
        <w:t>a originada por el COVID-19</w:t>
      </w:r>
      <w:r w:rsidR="00877326" w:rsidRPr="00F64FB7">
        <w:rPr>
          <w:rFonts w:ascii="Arial" w:hAnsi="Arial" w:cs="Arial"/>
          <w:sz w:val="22"/>
          <w:lang w:val="es-ES_tradnl"/>
        </w:rPr>
        <w:t>, que permiten la implementación de la virtualidad en el ejercicio de la función pública</w:t>
      </w:r>
      <w:r w:rsidR="00E0680B" w:rsidRPr="00F64FB7">
        <w:rPr>
          <w:rFonts w:ascii="Arial" w:hAnsi="Arial" w:cs="Arial"/>
          <w:sz w:val="22"/>
          <w:lang w:val="es-ES_tradnl"/>
        </w:rPr>
        <w:t>;</w:t>
      </w:r>
      <w:r w:rsidR="00495A77" w:rsidRPr="00F64FB7">
        <w:rPr>
          <w:rFonts w:ascii="Arial" w:hAnsi="Arial" w:cs="Arial"/>
          <w:sz w:val="22"/>
          <w:lang w:val="es-ES_tradnl"/>
        </w:rPr>
        <w:t xml:space="preserve"> en especial, el Decreto 440 de 2020, que posibilita la realización de las audiencias públicas</w:t>
      </w:r>
      <w:r w:rsidR="00C403D6" w:rsidRPr="00F64FB7">
        <w:rPr>
          <w:rFonts w:ascii="Arial" w:hAnsi="Arial" w:cs="Arial"/>
          <w:sz w:val="22"/>
          <w:lang w:val="es-ES_tradnl"/>
        </w:rPr>
        <w:t>,</w:t>
      </w:r>
      <w:r w:rsidR="00495A77" w:rsidRPr="00F64FB7">
        <w:rPr>
          <w:rFonts w:ascii="Arial" w:hAnsi="Arial" w:cs="Arial"/>
          <w:sz w:val="22"/>
          <w:lang w:val="es-ES_tradnl"/>
        </w:rPr>
        <w:t xml:space="preserve"> durante los procedimientos de selección</w:t>
      </w:r>
      <w:r w:rsidR="00B65DBB" w:rsidRPr="00F64FB7">
        <w:rPr>
          <w:rFonts w:ascii="Arial" w:hAnsi="Arial" w:cs="Arial"/>
          <w:sz w:val="22"/>
          <w:lang w:val="es-ES_tradnl"/>
        </w:rPr>
        <w:t>,</w:t>
      </w:r>
      <w:r w:rsidR="00C403D6" w:rsidRPr="00F64FB7">
        <w:rPr>
          <w:rFonts w:ascii="Arial" w:hAnsi="Arial" w:cs="Arial"/>
          <w:sz w:val="22"/>
          <w:lang w:val="es-ES_tradnl"/>
        </w:rPr>
        <w:t xml:space="preserve"> </w:t>
      </w:r>
      <w:r w:rsidR="00495A77" w:rsidRPr="00F64FB7">
        <w:rPr>
          <w:rFonts w:ascii="Arial" w:hAnsi="Arial" w:cs="Arial"/>
          <w:sz w:val="22"/>
          <w:lang w:val="es-ES_tradnl"/>
        </w:rPr>
        <w:t>por medios electrónicos.</w:t>
      </w:r>
    </w:p>
    <w:p w14:paraId="1B1D0CF0" w14:textId="31BEC242" w:rsidR="00C03034" w:rsidRPr="00F64FB7" w:rsidRDefault="00357C6D" w:rsidP="00357C6D">
      <w:pPr>
        <w:spacing w:before="120" w:line="276" w:lineRule="auto"/>
        <w:ind w:firstLine="709"/>
        <w:jc w:val="both"/>
        <w:rPr>
          <w:rFonts w:ascii="Arial" w:hAnsi="Arial" w:cs="Arial"/>
          <w:sz w:val="22"/>
          <w:lang w:val="es-ES_tradnl"/>
        </w:rPr>
      </w:pPr>
      <w:r w:rsidRPr="00F64FB7">
        <w:rPr>
          <w:rFonts w:ascii="Arial" w:hAnsi="Arial" w:cs="Arial"/>
          <w:sz w:val="22"/>
          <w:lang w:val="es-ES_tradnl"/>
        </w:rPr>
        <w:t xml:space="preserve">La Agencia Nacional de Contratación Pública – Colombia Compra Eficiente se pronunció sobre este tema al resolver la consulta con radicado 4202013000002033 del 17 de marzo de 2020. Las ideas expuestas en ese momento se reiteran a continuación: </w:t>
      </w:r>
    </w:p>
    <w:p w14:paraId="68ED890F" w14:textId="77777777" w:rsidR="00C03034" w:rsidRPr="00F64FB7" w:rsidRDefault="00C03034" w:rsidP="00C03034">
      <w:pPr>
        <w:spacing w:line="276" w:lineRule="auto"/>
        <w:jc w:val="both"/>
        <w:rPr>
          <w:rFonts w:ascii="Arial" w:hAnsi="Arial" w:cs="Arial"/>
          <w:sz w:val="22"/>
          <w:lang w:val="es-ES_tradnl"/>
        </w:rPr>
      </w:pPr>
    </w:p>
    <w:p w14:paraId="1FD3E402" w14:textId="42C2D2A8" w:rsidR="00C03034" w:rsidRPr="00F64FB7" w:rsidRDefault="00C03034" w:rsidP="00C03034">
      <w:pPr>
        <w:spacing w:line="276" w:lineRule="auto"/>
        <w:jc w:val="both"/>
        <w:rPr>
          <w:rFonts w:ascii="Arial" w:hAnsi="Arial" w:cs="Arial"/>
          <w:sz w:val="22"/>
          <w:lang w:val="es-ES_tradnl"/>
        </w:rPr>
      </w:pPr>
      <w:r w:rsidRPr="00F64FB7">
        <w:rPr>
          <w:rFonts w:ascii="Arial" w:hAnsi="Arial" w:cs="Arial"/>
          <w:b/>
          <w:sz w:val="22"/>
          <w:lang w:val="es-ES_tradnl"/>
        </w:rPr>
        <w:t>2.1. Uso de medios electrónicos en las actuaciones administrativas y, en especial</w:t>
      </w:r>
      <w:r w:rsidR="00CB084D" w:rsidRPr="00F64FB7">
        <w:rPr>
          <w:rFonts w:ascii="Arial" w:hAnsi="Arial" w:cs="Arial"/>
          <w:b/>
          <w:sz w:val="22"/>
          <w:lang w:val="es-ES_tradnl"/>
        </w:rPr>
        <w:t>, en la contratación pública</w:t>
      </w:r>
      <w:r w:rsidRPr="00F64FB7">
        <w:rPr>
          <w:rFonts w:ascii="Arial" w:hAnsi="Arial" w:cs="Arial"/>
          <w:b/>
          <w:sz w:val="22"/>
          <w:lang w:val="es-ES_tradnl"/>
        </w:rPr>
        <w:t xml:space="preserve">: la tendencia </w:t>
      </w:r>
      <w:r w:rsidR="000B5488" w:rsidRPr="00F64FB7">
        <w:rPr>
          <w:rFonts w:ascii="Arial" w:hAnsi="Arial" w:cs="Arial"/>
          <w:b/>
          <w:sz w:val="22"/>
          <w:lang w:val="es-ES_tradnl"/>
        </w:rPr>
        <w:t>de</w:t>
      </w:r>
      <w:r w:rsidRPr="00F64FB7">
        <w:rPr>
          <w:rFonts w:ascii="Arial" w:hAnsi="Arial" w:cs="Arial"/>
          <w:b/>
          <w:sz w:val="22"/>
          <w:lang w:val="es-ES_tradnl"/>
        </w:rPr>
        <w:t xml:space="preserve"> simplificación de los trámites y la cultura del cero papel</w:t>
      </w:r>
    </w:p>
    <w:p w14:paraId="1EDEE464" w14:textId="77777777" w:rsidR="00C03034" w:rsidRPr="00F64FB7" w:rsidRDefault="00C03034" w:rsidP="00C03034">
      <w:pPr>
        <w:spacing w:line="276" w:lineRule="auto"/>
        <w:jc w:val="both"/>
        <w:rPr>
          <w:rFonts w:ascii="Arial" w:eastAsia="Calibri" w:hAnsi="Arial" w:cs="Arial"/>
          <w:sz w:val="22"/>
          <w:lang w:val="es-ES_tradnl"/>
        </w:rPr>
      </w:pPr>
    </w:p>
    <w:p w14:paraId="67EC84A0" w14:textId="17779551" w:rsidR="00C03034" w:rsidRPr="00F64FB7" w:rsidRDefault="00C03034" w:rsidP="00C03034">
      <w:pPr>
        <w:spacing w:line="276" w:lineRule="auto"/>
        <w:jc w:val="both"/>
        <w:rPr>
          <w:rFonts w:ascii="Arial" w:eastAsia="Calibri" w:hAnsi="Arial" w:cs="Arial"/>
          <w:sz w:val="22"/>
          <w:lang w:val="es-ES_tradnl"/>
        </w:rPr>
      </w:pPr>
      <w:r w:rsidRPr="00F64FB7">
        <w:rPr>
          <w:rFonts w:ascii="Arial" w:eastAsia="Calibri" w:hAnsi="Arial" w:cs="Arial"/>
          <w:sz w:val="22"/>
          <w:lang w:val="es-ES_tradnl"/>
        </w:rPr>
        <w:t xml:space="preserve">Desde hace varios años se ha presentado una tendencia consistente en la eliminación de los trámites innecesarios relacionados con las actuaciones que se adelantan ante las autoridades. Lo que se busca con ello es que las personas tengan una mejor calidad de vida, como resultado de la facilidad para </w:t>
      </w:r>
      <w:r w:rsidR="000B5488" w:rsidRPr="00F64FB7">
        <w:rPr>
          <w:rFonts w:ascii="Arial" w:eastAsia="Calibri" w:hAnsi="Arial" w:cs="Arial"/>
          <w:sz w:val="22"/>
          <w:lang w:val="es-ES_tradnl"/>
        </w:rPr>
        <w:t>realizar</w:t>
      </w:r>
      <w:r w:rsidRPr="00F64FB7">
        <w:rPr>
          <w:rFonts w:ascii="Arial" w:eastAsia="Calibri" w:hAnsi="Arial" w:cs="Arial"/>
          <w:sz w:val="22"/>
          <w:lang w:val="es-ES_tradnl"/>
        </w:rPr>
        <w:t xml:space="preserve"> los trámites en el Estado, de manera que puedan utilizar este tiempo en otras actividades.</w:t>
      </w:r>
    </w:p>
    <w:p w14:paraId="77A8E615" w14:textId="2E4DC771" w:rsidR="00C03034" w:rsidRPr="00F64FB7" w:rsidRDefault="00CB084D" w:rsidP="00C03034">
      <w:pPr>
        <w:spacing w:before="120" w:after="120" w:line="276" w:lineRule="auto"/>
        <w:ind w:firstLine="709"/>
        <w:jc w:val="both"/>
        <w:rPr>
          <w:rFonts w:ascii="Arial" w:eastAsia="Calibri" w:hAnsi="Arial" w:cs="Arial"/>
          <w:sz w:val="22"/>
          <w:lang w:val="es-ES_tradnl"/>
        </w:rPr>
      </w:pPr>
      <w:r w:rsidRPr="00F64FB7">
        <w:rPr>
          <w:rFonts w:ascii="Arial" w:eastAsia="Calibri" w:hAnsi="Arial" w:cs="Arial"/>
          <w:sz w:val="22"/>
          <w:lang w:val="es-ES_tradnl"/>
        </w:rPr>
        <w:t xml:space="preserve">Anteriormente </w:t>
      </w:r>
      <w:r w:rsidR="00C03034" w:rsidRPr="00F64FB7">
        <w:rPr>
          <w:rFonts w:ascii="Arial" w:eastAsia="Calibri" w:hAnsi="Arial" w:cs="Arial"/>
          <w:sz w:val="22"/>
          <w:lang w:val="es-ES_tradnl"/>
        </w:rPr>
        <w:t xml:space="preserve">la totalidad de las actuaciones oficiales, es decir, las que se efectuaban ante las entidades públicas, debían surtirse de manera presencial o a través del envío de documentación física, muchas veces cumpliendo con el requisito de la presentación personal. En la actualidad, se viene produciendo una inversión en la lógica que rige la relación de los ciudadanos con el Estado: i) en lugar de la presencialidad, se ha comenzado a privilegiar la virtualidad y </w:t>
      </w:r>
      <w:proofErr w:type="spellStart"/>
      <w:r w:rsidR="00C03034" w:rsidRPr="00F64FB7">
        <w:rPr>
          <w:rFonts w:ascii="Arial" w:eastAsia="Calibri" w:hAnsi="Arial" w:cs="Arial"/>
          <w:sz w:val="22"/>
          <w:lang w:val="es-ES_tradnl"/>
        </w:rPr>
        <w:t>ii</w:t>
      </w:r>
      <w:proofErr w:type="spellEnd"/>
      <w:r w:rsidR="00C03034" w:rsidRPr="00F64FB7">
        <w:rPr>
          <w:rFonts w:ascii="Arial" w:eastAsia="Calibri" w:hAnsi="Arial" w:cs="Arial"/>
          <w:sz w:val="22"/>
          <w:lang w:val="es-ES_tradnl"/>
        </w:rPr>
        <w:t xml:space="preserve">) del reconocimiento de validez y autenticidad, exclusivamente, a la documentación física, hoy también se admiten dichos atributos </w:t>
      </w:r>
      <w:r w:rsidR="002C13A0" w:rsidRPr="00F64FB7">
        <w:rPr>
          <w:rFonts w:ascii="Arial" w:eastAsia="Calibri" w:hAnsi="Arial" w:cs="Arial"/>
          <w:sz w:val="22"/>
          <w:lang w:val="es-ES_tradnl"/>
        </w:rPr>
        <w:t>respecto de</w:t>
      </w:r>
      <w:r w:rsidR="00C03034" w:rsidRPr="00F64FB7">
        <w:rPr>
          <w:rFonts w:ascii="Arial" w:eastAsia="Calibri" w:hAnsi="Arial" w:cs="Arial"/>
          <w:sz w:val="22"/>
          <w:lang w:val="es-ES_tradnl"/>
        </w:rPr>
        <w:t xml:space="preserve"> la documentación electrónica.</w:t>
      </w:r>
    </w:p>
    <w:p w14:paraId="612A72BF" w14:textId="33A7327A" w:rsidR="00192D7C" w:rsidRPr="00F64FB7" w:rsidRDefault="00E96B49" w:rsidP="00AE778D">
      <w:pPr>
        <w:spacing w:before="120" w:after="120" w:line="276" w:lineRule="auto"/>
        <w:ind w:firstLine="709"/>
        <w:jc w:val="both"/>
        <w:rPr>
          <w:rFonts w:ascii="Arial" w:eastAsia="Calibri" w:hAnsi="Arial" w:cs="Arial"/>
          <w:sz w:val="22"/>
          <w:lang w:val="es-ES_tradnl"/>
        </w:rPr>
      </w:pPr>
      <w:r w:rsidRPr="00F64FB7">
        <w:rPr>
          <w:rFonts w:ascii="Arial" w:eastAsia="Calibri" w:hAnsi="Arial" w:cs="Arial"/>
          <w:sz w:val="22"/>
          <w:lang w:val="es-ES_tradnl"/>
        </w:rPr>
        <w:t>La función</w:t>
      </w:r>
      <w:r w:rsidR="00C03034" w:rsidRPr="00F64FB7">
        <w:rPr>
          <w:rFonts w:ascii="Arial" w:eastAsia="Calibri" w:hAnsi="Arial" w:cs="Arial"/>
          <w:sz w:val="22"/>
          <w:lang w:val="es-ES_tradnl"/>
        </w:rPr>
        <w:t xml:space="preserve"> que han jugado las normas </w:t>
      </w:r>
      <w:r w:rsidR="00AE0AB1" w:rsidRPr="00F64FB7">
        <w:rPr>
          <w:rFonts w:ascii="Arial" w:eastAsia="Calibri" w:hAnsi="Arial" w:cs="Arial"/>
          <w:sz w:val="22"/>
          <w:lang w:val="es-ES_tradnl"/>
        </w:rPr>
        <w:t>«</w:t>
      </w:r>
      <w:proofErr w:type="spellStart"/>
      <w:r w:rsidR="00C03034" w:rsidRPr="00F64FB7">
        <w:rPr>
          <w:rFonts w:ascii="Arial" w:eastAsia="Calibri" w:hAnsi="Arial" w:cs="Arial"/>
          <w:sz w:val="22"/>
          <w:lang w:val="es-ES_tradnl"/>
        </w:rPr>
        <w:t>antitrámites</w:t>
      </w:r>
      <w:proofErr w:type="spellEnd"/>
      <w:r w:rsidR="00AE0AB1" w:rsidRPr="00F64FB7">
        <w:rPr>
          <w:rFonts w:ascii="Arial" w:eastAsia="Calibri" w:hAnsi="Arial" w:cs="Arial"/>
          <w:sz w:val="22"/>
          <w:lang w:val="es-ES_tradnl"/>
        </w:rPr>
        <w:t>»</w:t>
      </w:r>
      <w:r w:rsidR="00C03034" w:rsidRPr="00F64FB7">
        <w:rPr>
          <w:rFonts w:ascii="Arial" w:eastAsia="Calibri" w:hAnsi="Arial" w:cs="Arial"/>
          <w:sz w:val="22"/>
          <w:lang w:val="es-ES_tradnl"/>
        </w:rPr>
        <w:t>, para que dicho camb</w:t>
      </w:r>
      <w:r w:rsidR="004652CB" w:rsidRPr="00F64FB7">
        <w:rPr>
          <w:rFonts w:ascii="Arial" w:eastAsia="Calibri" w:hAnsi="Arial" w:cs="Arial"/>
          <w:sz w:val="22"/>
          <w:lang w:val="es-ES_tradnl"/>
        </w:rPr>
        <w:t>io se produzca, ha sido decisiva</w:t>
      </w:r>
      <w:r w:rsidR="00C03034" w:rsidRPr="00F64FB7">
        <w:rPr>
          <w:rFonts w:ascii="Arial" w:eastAsia="Calibri" w:hAnsi="Arial" w:cs="Arial"/>
          <w:sz w:val="22"/>
          <w:lang w:val="es-ES_tradnl"/>
        </w:rPr>
        <w:t xml:space="preserve">. </w:t>
      </w:r>
      <w:r w:rsidR="00AE07A7" w:rsidRPr="00F64FB7">
        <w:rPr>
          <w:rFonts w:ascii="Arial" w:eastAsia="Calibri" w:hAnsi="Arial" w:cs="Arial"/>
          <w:sz w:val="22"/>
          <w:lang w:val="es-ES_tradnl"/>
        </w:rPr>
        <w:t>El Decreto 2150 de 1995 constituye un primer antecedente en la materia. Posteriormente, e</w:t>
      </w:r>
      <w:r w:rsidR="00E64C62" w:rsidRPr="00F64FB7">
        <w:rPr>
          <w:rFonts w:ascii="Arial" w:eastAsia="Calibri" w:hAnsi="Arial" w:cs="Arial"/>
          <w:sz w:val="22"/>
          <w:lang w:val="es-ES_tradnl"/>
        </w:rPr>
        <w:t>l art</w:t>
      </w:r>
      <w:r w:rsidR="00341249" w:rsidRPr="00F64FB7">
        <w:rPr>
          <w:rFonts w:ascii="Arial" w:eastAsia="Calibri" w:hAnsi="Arial" w:cs="Arial"/>
          <w:sz w:val="22"/>
          <w:lang w:val="es-ES_tradnl"/>
        </w:rPr>
        <w:t>ículo 6º de la Ley 962 de 2005</w:t>
      </w:r>
      <w:r w:rsidR="00875F1A" w:rsidRPr="00F64FB7">
        <w:rPr>
          <w:rStyle w:val="Refdenotaalpie"/>
          <w:rFonts w:ascii="Arial" w:eastAsia="Calibri" w:hAnsi="Arial" w:cs="Arial"/>
          <w:sz w:val="22"/>
          <w:lang w:val="es-ES_tradnl"/>
        </w:rPr>
        <w:footnoteReference w:id="1"/>
      </w:r>
      <w:r w:rsidR="00341249" w:rsidRPr="00F64FB7">
        <w:rPr>
          <w:rFonts w:ascii="Arial" w:eastAsia="Calibri" w:hAnsi="Arial" w:cs="Arial"/>
          <w:sz w:val="22"/>
          <w:lang w:val="es-ES_tradnl"/>
        </w:rPr>
        <w:t xml:space="preserve"> dispuso que las entidades públicas podían servirse de medios electrónicos para el cumplimiento de sus funciones</w:t>
      </w:r>
      <w:r w:rsidR="00341249" w:rsidRPr="00F64FB7">
        <w:rPr>
          <w:rStyle w:val="Refdenotaalpie"/>
          <w:rFonts w:ascii="Arial" w:eastAsia="Calibri" w:hAnsi="Arial" w:cs="Arial"/>
          <w:sz w:val="22"/>
          <w:lang w:val="es-ES_tradnl"/>
        </w:rPr>
        <w:footnoteReference w:id="2"/>
      </w:r>
      <w:r w:rsidR="00341249" w:rsidRPr="00F64FB7">
        <w:rPr>
          <w:rFonts w:ascii="Arial" w:eastAsia="Calibri" w:hAnsi="Arial" w:cs="Arial"/>
          <w:sz w:val="22"/>
          <w:lang w:val="es-ES_tradnl"/>
        </w:rPr>
        <w:t>.</w:t>
      </w:r>
      <w:r w:rsidR="002D78D2" w:rsidRPr="00F64FB7">
        <w:rPr>
          <w:rFonts w:ascii="Arial" w:eastAsia="Calibri" w:hAnsi="Arial" w:cs="Arial"/>
          <w:sz w:val="22"/>
          <w:lang w:val="es-ES_tradnl"/>
        </w:rPr>
        <w:t xml:space="preserve"> El </w:t>
      </w:r>
      <w:r w:rsidR="002D78D2" w:rsidRPr="00F64FB7">
        <w:rPr>
          <w:rFonts w:ascii="Arial" w:eastAsia="Calibri" w:hAnsi="Arial" w:cs="Arial"/>
          <w:sz w:val="22"/>
          <w:lang w:val="es-ES_tradnl"/>
        </w:rPr>
        <w:lastRenderedPageBreak/>
        <w:t>artículo 7º de la misma Ley permite la publicidad electrónica de las normas y actos generales de la Administración pública</w:t>
      </w:r>
      <w:r w:rsidR="00AE0AB1" w:rsidRPr="00F64FB7">
        <w:rPr>
          <w:rStyle w:val="Refdenotaalpie"/>
          <w:rFonts w:ascii="Arial" w:eastAsia="Calibri" w:hAnsi="Arial" w:cs="Arial"/>
          <w:sz w:val="22"/>
          <w:lang w:val="es-ES_tradnl"/>
        </w:rPr>
        <w:footnoteReference w:id="3"/>
      </w:r>
      <w:r w:rsidR="00296E0D" w:rsidRPr="00F64FB7">
        <w:rPr>
          <w:rFonts w:ascii="Arial" w:eastAsia="Calibri" w:hAnsi="Arial" w:cs="Arial"/>
          <w:sz w:val="22"/>
          <w:lang w:val="es-ES_tradnl"/>
        </w:rPr>
        <w:t xml:space="preserve">, </w:t>
      </w:r>
      <w:r w:rsidR="00FD3296" w:rsidRPr="00F64FB7">
        <w:rPr>
          <w:rFonts w:ascii="Arial" w:eastAsia="Calibri" w:hAnsi="Arial" w:cs="Arial"/>
          <w:sz w:val="22"/>
          <w:lang w:val="es-ES_tradnl"/>
        </w:rPr>
        <w:t>e igualmente, el</w:t>
      </w:r>
      <w:r w:rsidR="00296E0D" w:rsidRPr="00F64FB7">
        <w:rPr>
          <w:rFonts w:ascii="Arial" w:eastAsia="Calibri" w:hAnsi="Arial" w:cs="Arial"/>
          <w:sz w:val="22"/>
          <w:lang w:val="es-ES_tradnl"/>
        </w:rPr>
        <w:t xml:space="preserve"> artículo 10º exige que las entidades estatales tengan un correo electrónico habilitando para la recepción de mensajes enviados por las personas</w:t>
      </w:r>
      <w:r w:rsidR="00296E0D" w:rsidRPr="00F64FB7">
        <w:rPr>
          <w:rStyle w:val="Refdenotaalpie"/>
          <w:rFonts w:ascii="Arial" w:eastAsia="Calibri" w:hAnsi="Arial" w:cs="Arial"/>
          <w:sz w:val="22"/>
          <w:lang w:val="es-ES_tradnl"/>
        </w:rPr>
        <w:footnoteReference w:id="4"/>
      </w:r>
      <w:r w:rsidR="00FD3296" w:rsidRPr="00F64FB7">
        <w:rPr>
          <w:rFonts w:ascii="Arial" w:eastAsia="Calibri" w:hAnsi="Arial" w:cs="Arial"/>
          <w:sz w:val="22"/>
          <w:lang w:val="es-ES_tradnl"/>
        </w:rPr>
        <w:t>. Entretanto, el Decreto 19 de 2012</w:t>
      </w:r>
      <w:r w:rsidR="000E6AC1" w:rsidRPr="00F64FB7">
        <w:rPr>
          <w:rStyle w:val="Refdenotaalpie"/>
          <w:rFonts w:ascii="Arial" w:eastAsia="Calibri" w:hAnsi="Arial" w:cs="Arial"/>
          <w:sz w:val="22"/>
          <w:lang w:val="es-ES_tradnl"/>
        </w:rPr>
        <w:footnoteReference w:id="5"/>
      </w:r>
      <w:r w:rsidR="000E6AC1" w:rsidRPr="00F64FB7">
        <w:rPr>
          <w:rFonts w:ascii="Arial" w:eastAsia="Calibri" w:hAnsi="Arial" w:cs="Arial"/>
          <w:sz w:val="22"/>
          <w:lang w:val="es-ES_tradnl"/>
        </w:rPr>
        <w:t xml:space="preserve"> </w:t>
      </w:r>
      <w:r w:rsidR="0039790D" w:rsidRPr="00F64FB7">
        <w:rPr>
          <w:rFonts w:ascii="Arial" w:eastAsia="Calibri" w:hAnsi="Arial" w:cs="Arial"/>
          <w:sz w:val="22"/>
          <w:lang w:val="es-ES_tradnl"/>
        </w:rPr>
        <w:t xml:space="preserve">continuó la tendencia de poner a disposición de los particulares y </w:t>
      </w:r>
      <w:r w:rsidR="002C13A0" w:rsidRPr="00F64FB7">
        <w:rPr>
          <w:rFonts w:ascii="Arial" w:eastAsia="Calibri" w:hAnsi="Arial" w:cs="Arial"/>
          <w:sz w:val="22"/>
          <w:lang w:val="es-ES_tradnl"/>
        </w:rPr>
        <w:t xml:space="preserve">de las </w:t>
      </w:r>
      <w:r w:rsidR="0039790D" w:rsidRPr="00F64FB7">
        <w:rPr>
          <w:rFonts w:ascii="Arial" w:eastAsia="Calibri" w:hAnsi="Arial" w:cs="Arial"/>
          <w:sz w:val="22"/>
          <w:lang w:val="es-ES_tradnl"/>
        </w:rPr>
        <w:t>entidades estatales los medios electrónicos</w:t>
      </w:r>
      <w:r w:rsidR="002C13A0" w:rsidRPr="00F64FB7">
        <w:rPr>
          <w:rFonts w:ascii="Arial" w:eastAsia="Calibri" w:hAnsi="Arial" w:cs="Arial"/>
          <w:sz w:val="22"/>
          <w:lang w:val="es-ES_tradnl"/>
        </w:rPr>
        <w:t>,</w:t>
      </w:r>
      <w:r w:rsidR="0039790D" w:rsidRPr="00F64FB7">
        <w:rPr>
          <w:rFonts w:ascii="Arial" w:eastAsia="Calibri" w:hAnsi="Arial" w:cs="Arial"/>
          <w:sz w:val="22"/>
          <w:lang w:val="es-ES_tradnl"/>
        </w:rPr>
        <w:t xml:space="preserve"> como instrumentos idóneos para el desarrollo de sus actividades </w:t>
      </w:r>
      <w:r w:rsidR="007C546D" w:rsidRPr="00F64FB7">
        <w:rPr>
          <w:rFonts w:ascii="Arial" w:eastAsia="Calibri" w:hAnsi="Arial" w:cs="Arial"/>
          <w:sz w:val="22"/>
          <w:lang w:val="es-ES_tradnl"/>
        </w:rPr>
        <w:t>cotidianas</w:t>
      </w:r>
      <w:r w:rsidR="0039790D" w:rsidRPr="00F64FB7">
        <w:rPr>
          <w:rFonts w:ascii="Arial" w:eastAsia="Calibri" w:hAnsi="Arial" w:cs="Arial"/>
          <w:sz w:val="22"/>
          <w:lang w:val="es-ES_tradnl"/>
        </w:rPr>
        <w:t>.</w:t>
      </w:r>
      <w:r w:rsidR="00DF50C0" w:rsidRPr="00F64FB7">
        <w:rPr>
          <w:rFonts w:ascii="Arial" w:eastAsia="Calibri" w:hAnsi="Arial" w:cs="Arial"/>
          <w:sz w:val="22"/>
          <w:lang w:val="es-ES_tradnl"/>
        </w:rPr>
        <w:t xml:space="preserve"> Conviene destacar de este</w:t>
      </w:r>
      <w:r w:rsidR="007C546D" w:rsidRPr="00F64FB7">
        <w:rPr>
          <w:rFonts w:ascii="Arial" w:eastAsia="Calibri" w:hAnsi="Arial" w:cs="Arial"/>
          <w:sz w:val="22"/>
          <w:lang w:val="es-ES_tradnl"/>
        </w:rPr>
        <w:t xml:space="preserve"> Decreto los artículos: 14 –que permite el uso de medios electrónicos para </w:t>
      </w:r>
      <w:r w:rsidR="007C546D" w:rsidRPr="00F64FB7">
        <w:rPr>
          <w:rFonts w:ascii="Arial" w:eastAsia="Calibri" w:hAnsi="Arial" w:cs="Arial"/>
          <w:sz w:val="22"/>
          <w:lang w:val="es-ES_tradnl"/>
        </w:rPr>
        <w:lastRenderedPageBreak/>
        <w:t>la realización de peticiones–</w:t>
      </w:r>
      <w:r w:rsidR="004505FF" w:rsidRPr="00F64FB7">
        <w:rPr>
          <w:rStyle w:val="Refdenotaalpie"/>
          <w:rFonts w:ascii="Arial" w:eastAsia="Calibri" w:hAnsi="Arial" w:cs="Arial"/>
          <w:sz w:val="22"/>
          <w:lang w:val="es-ES_tradnl"/>
        </w:rPr>
        <w:footnoteReference w:id="6"/>
      </w:r>
      <w:r w:rsidR="00127DD3" w:rsidRPr="00F64FB7">
        <w:rPr>
          <w:rFonts w:ascii="Arial" w:eastAsia="Calibri" w:hAnsi="Arial" w:cs="Arial"/>
          <w:sz w:val="22"/>
          <w:lang w:val="es-ES_tradnl"/>
        </w:rPr>
        <w:t>, 38 –que establece como función del Departamento Administrativo de la Función Pública</w:t>
      </w:r>
      <w:r w:rsidR="00192D7C" w:rsidRPr="00F64FB7">
        <w:rPr>
          <w:rFonts w:ascii="Arial" w:eastAsia="Calibri" w:hAnsi="Arial" w:cs="Arial"/>
          <w:sz w:val="22"/>
          <w:lang w:val="es-ES_tradnl"/>
        </w:rPr>
        <w:t xml:space="preserve">, </w:t>
      </w:r>
      <w:r w:rsidR="0063078B" w:rsidRPr="00F64FB7">
        <w:rPr>
          <w:rFonts w:ascii="Arial" w:eastAsia="Calibri" w:hAnsi="Arial" w:cs="Arial"/>
          <w:sz w:val="22"/>
          <w:lang w:val="es-ES_tradnl"/>
        </w:rPr>
        <w:t xml:space="preserve">el </w:t>
      </w:r>
      <w:r w:rsidR="00192D7C" w:rsidRPr="00F64FB7">
        <w:rPr>
          <w:rFonts w:ascii="Arial" w:eastAsia="Calibri" w:hAnsi="Arial" w:cs="Arial"/>
          <w:sz w:val="22"/>
          <w:lang w:val="es-ES_tradnl"/>
        </w:rPr>
        <w:t>«Facilitar el acceso a la información y ejecución de los trámites y procedimientos administrativos por medios electrónicos, creando las condiciones de confianza en el uso de los mismos»–</w:t>
      </w:r>
      <w:r w:rsidR="008C4FF4" w:rsidRPr="00F64FB7">
        <w:rPr>
          <w:rFonts w:ascii="Arial" w:eastAsia="Calibri" w:hAnsi="Arial" w:cs="Arial"/>
          <w:sz w:val="22"/>
          <w:lang w:val="es-ES_tradnl"/>
        </w:rPr>
        <w:t xml:space="preserve"> y </w:t>
      </w:r>
      <w:r w:rsidR="00192D7C" w:rsidRPr="00F64FB7">
        <w:rPr>
          <w:rFonts w:ascii="Arial" w:eastAsia="Calibri" w:hAnsi="Arial" w:cs="Arial"/>
          <w:sz w:val="22"/>
          <w:lang w:val="es-ES_tradnl"/>
        </w:rPr>
        <w:t xml:space="preserve">el </w:t>
      </w:r>
      <w:r w:rsidR="005344D6" w:rsidRPr="00F64FB7">
        <w:rPr>
          <w:rFonts w:ascii="Arial" w:eastAsia="Calibri" w:hAnsi="Arial" w:cs="Arial"/>
          <w:sz w:val="22"/>
          <w:lang w:val="es-ES_tradnl"/>
        </w:rPr>
        <w:t>223 –que elimina el Diario Único de Contratación</w:t>
      </w:r>
      <w:r w:rsidR="00861E8F" w:rsidRPr="00F64FB7">
        <w:rPr>
          <w:rFonts w:ascii="Arial" w:eastAsia="Calibri" w:hAnsi="Arial" w:cs="Arial"/>
          <w:sz w:val="22"/>
          <w:lang w:val="es-ES_tradnl"/>
        </w:rPr>
        <w:t xml:space="preserve"> y obliga a las entidades a publicar la actividad contractual exclusivamente en el SECOP–</w:t>
      </w:r>
      <w:r w:rsidR="00861E8F" w:rsidRPr="00F64FB7">
        <w:rPr>
          <w:rStyle w:val="Refdenotaalpie"/>
          <w:rFonts w:ascii="Arial" w:eastAsia="Calibri" w:hAnsi="Arial" w:cs="Arial"/>
          <w:sz w:val="22"/>
          <w:lang w:val="es-ES_tradnl"/>
        </w:rPr>
        <w:footnoteReference w:id="7"/>
      </w:r>
      <w:r w:rsidR="008C4FF4" w:rsidRPr="00F64FB7">
        <w:rPr>
          <w:rFonts w:ascii="Arial" w:eastAsia="Calibri" w:hAnsi="Arial" w:cs="Arial"/>
          <w:sz w:val="22"/>
          <w:lang w:val="es-ES_tradnl"/>
        </w:rPr>
        <w:t>, entre otros.</w:t>
      </w:r>
      <w:r w:rsidR="003F0EE8" w:rsidRPr="00F64FB7">
        <w:rPr>
          <w:rFonts w:ascii="Arial" w:eastAsia="Calibri" w:hAnsi="Arial" w:cs="Arial"/>
          <w:sz w:val="22"/>
          <w:lang w:val="es-ES_tradnl"/>
        </w:rPr>
        <w:t xml:space="preserve"> </w:t>
      </w:r>
      <w:r w:rsidR="00B72050" w:rsidRPr="00F64FB7">
        <w:rPr>
          <w:rFonts w:ascii="Arial" w:eastAsia="Calibri" w:hAnsi="Arial" w:cs="Arial"/>
          <w:sz w:val="22"/>
          <w:lang w:val="es-ES_tradnl"/>
        </w:rPr>
        <w:t>De igual manera, e</w:t>
      </w:r>
      <w:r w:rsidR="003F0EE8" w:rsidRPr="00F64FB7">
        <w:rPr>
          <w:rFonts w:ascii="Arial" w:eastAsia="Calibri" w:hAnsi="Arial" w:cs="Arial"/>
          <w:sz w:val="22"/>
          <w:lang w:val="es-ES_tradnl"/>
        </w:rPr>
        <w:t>l Decreto 2106 de 2019</w:t>
      </w:r>
      <w:r w:rsidR="000E6AC1" w:rsidRPr="00F64FB7">
        <w:rPr>
          <w:rStyle w:val="Refdenotaalpie"/>
          <w:rFonts w:ascii="Arial" w:eastAsia="Calibri" w:hAnsi="Arial" w:cs="Arial"/>
          <w:sz w:val="22"/>
          <w:lang w:val="es-ES_tradnl"/>
        </w:rPr>
        <w:footnoteReference w:id="8"/>
      </w:r>
      <w:r w:rsidR="00E87965" w:rsidRPr="00F64FB7">
        <w:rPr>
          <w:rFonts w:ascii="Arial" w:eastAsia="Calibri" w:hAnsi="Arial" w:cs="Arial"/>
          <w:sz w:val="22"/>
          <w:lang w:val="es-ES_tradnl"/>
        </w:rPr>
        <w:t xml:space="preserve"> </w:t>
      </w:r>
      <w:r w:rsidR="003F5EA9" w:rsidRPr="00F64FB7">
        <w:rPr>
          <w:rFonts w:ascii="Arial" w:eastAsia="Calibri" w:hAnsi="Arial" w:cs="Arial"/>
          <w:sz w:val="22"/>
          <w:lang w:val="es-ES_tradnl"/>
        </w:rPr>
        <w:t>establece que «Para lograr mayor nivel de eficiencia en la administración pública y una adecuada interacción con los ciudadanos y usuarios, garantizando el derecho a la utilización de medios electrónicos, las autoridades deberán integrarse y hacer uso del modelo de Servicios Ciudadanos Digitales</w:t>
      </w:r>
      <w:r w:rsidR="00B72050" w:rsidRPr="00F64FB7">
        <w:rPr>
          <w:rFonts w:ascii="Arial" w:eastAsia="Calibri" w:hAnsi="Arial" w:cs="Arial"/>
          <w:sz w:val="22"/>
          <w:lang w:val="es-ES_tradnl"/>
        </w:rPr>
        <w:t>»</w:t>
      </w:r>
      <w:r w:rsidR="00B72050" w:rsidRPr="00F64FB7">
        <w:rPr>
          <w:rStyle w:val="Refdenotaalpie"/>
          <w:rFonts w:ascii="Arial" w:eastAsia="Calibri" w:hAnsi="Arial" w:cs="Arial"/>
          <w:sz w:val="22"/>
          <w:lang w:val="es-ES_tradnl"/>
        </w:rPr>
        <w:footnoteReference w:id="9"/>
      </w:r>
      <w:r w:rsidR="003F5EA9" w:rsidRPr="00F64FB7">
        <w:rPr>
          <w:rFonts w:ascii="Arial" w:eastAsia="Calibri" w:hAnsi="Arial" w:cs="Arial"/>
          <w:sz w:val="22"/>
          <w:lang w:val="es-ES_tradnl"/>
        </w:rPr>
        <w:t>.</w:t>
      </w:r>
      <w:r w:rsidR="00B72050" w:rsidRPr="00F64FB7">
        <w:rPr>
          <w:rFonts w:ascii="Arial" w:eastAsia="Calibri" w:hAnsi="Arial" w:cs="Arial"/>
          <w:sz w:val="22"/>
          <w:lang w:val="es-ES_tradnl"/>
        </w:rPr>
        <w:t xml:space="preserve"> Además, </w:t>
      </w:r>
      <w:r w:rsidR="00AE778D" w:rsidRPr="00F64FB7">
        <w:rPr>
          <w:rFonts w:ascii="Arial" w:eastAsia="Calibri" w:hAnsi="Arial" w:cs="Arial"/>
          <w:sz w:val="22"/>
          <w:lang w:val="es-ES_tradnl"/>
        </w:rPr>
        <w:t>reconoce que las personas pueden adelantar sus trámites a través de «todos los portales, sitios web, plataformas, ventanillas únicas, aplicaciones y soluciones existentes»</w:t>
      </w:r>
      <w:r w:rsidR="00AE778D" w:rsidRPr="00F64FB7">
        <w:rPr>
          <w:rStyle w:val="Refdenotaalpie"/>
          <w:rFonts w:ascii="Arial" w:eastAsia="Calibri" w:hAnsi="Arial" w:cs="Arial"/>
          <w:sz w:val="22"/>
          <w:lang w:val="es-ES_tradnl"/>
        </w:rPr>
        <w:footnoteReference w:id="10"/>
      </w:r>
      <w:r w:rsidR="00C07CEA" w:rsidRPr="00F64FB7">
        <w:rPr>
          <w:rFonts w:ascii="Arial" w:eastAsia="Calibri" w:hAnsi="Arial" w:cs="Arial"/>
          <w:sz w:val="22"/>
          <w:lang w:val="es-ES_tradnl"/>
        </w:rPr>
        <w:t xml:space="preserve"> y </w:t>
      </w:r>
      <w:r w:rsidR="00CC304F" w:rsidRPr="00F64FB7">
        <w:rPr>
          <w:rFonts w:ascii="Arial" w:eastAsia="Calibri" w:hAnsi="Arial" w:cs="Arial"/>
          <w:sz w:val="22"/>
          <w:lang w:val="es-ES_tradnl"/>
        </w:rPr>
        <w:t>autoriza la gestión documental electrónica</w:t>
      </w:r>
      <w:r w:rsidR="00CC304F" w:rsidRPr="00F64FB7">
        <w:rPr>
          <w:rStyle w:val="Refdenotaalpie"/>
          <w:rFonts w:ascii="Arial" w:eastAsia="Calibri" w:hAnsi="Arial" w:cs="Arial"/>
          <w:sz w:val="22"/>
          <w:lang w:val="es-ES_tradnl"/>
        </w:rPr>
        <w:footnoteReference w:id="11"/>
      </w:r>
      <w:r w:rsidR="00C07CEA" w:rsidRPr="00F64FB7">
        <w:rPr>
          <w:rFonts w:ascii="Arial" w:eastAsia="Calibri" w:hAnsi="Arial" w:cs="Arial"/>
          <w:sz w:val="22"/>
          <w:lang w:val="es-ES_tradnl"/>
        </w:rPr>
        <w:t>.</w:t>
      </w:r>
    </w:p>
    <w:p w14:paraId="7408021F" w14:textId="50CB327F" w:rsidR="008C4FF4" w:rsidRPr="00F64FB7" w:rsidRDefault="002314C9" w:rsidP="00192D7C">
      <w:pPr>
        <w:spacing w:before="120" w:after="120" w:line="276" w:lineRule="auto"/>
        <w:ind w:firstLine="709"/>
        <w:jc w:val="both"/>
        <w:rPr>
          <w:rFonts w:ascii="Arial" w:eastAsia="Calibri" w:hAnsi="Arial" w:cs="Arial"/>
          <w:sz w:val="22"/>
          <w:lang w:val="es-ES_tradnl"/>
        </w:rPr>
      </w:pPr>
      <w:r w:rsidRPr="00F64FB7">
        <w:rPr>
          <w:rFonts w:ascii="Arial" w:eastAsia="Calibri" w:hAnsi="Arial" w:cs="Arial"/>
          <w:sz w:val="22"/>
          <w:lang w:val="es-ES_tradnl"/>
        </w:rPr>
        <w:t>Pero no solo las disposiciones que integran lo que comúnmente conocemos como normativa «</w:t>
      </w:r>
      <w:proofErr w:type="spellStart"/>
      <w:r w:rsidRPr="00F64FB7">
        <w:rPr>
          <w:rFonts w:ascii="Arial" w:eastAsia="Calibri" w:hAnsi="Arial" w:cs="Arial"/>
          <w:sz w:val="22"/>
          <w:lang w:val="es-ES_tradnl"/>
        </w:rPr>
        <w:t>antitrámites</w:t>
      </w:r>
      <w:proofErr w:type="spellEnd"/>
      <w:r w:rsidRPr="00F64FB7">
        <w:rPr>
          <w:rFonts w:ascii="Arial" w:eastAsia="Calibri" w:hAnsi="Arial" w:cs="Arial"/>
          <w:sz w:val="22"/>
          <w:lang w:val="es-ES_tradnl"/>
        </w:rPr>
        <w:t xml:space="preserve">» –y que se acaban de reseñar– </w:t>
      </w:r>
      <w:r w:rsidR="00067A04" w:rsidRPr="00F64FB7">
        <w:rPr>
          <w:rFonts w:ascii="Arial" w:eastAsia="Calibri" w:hAnsi="Arial" w:cs="Arial"/>
          <w:sz w:val="22"/>
          <w:lang w:val="es-ES_tradnl"/>
        </w:rPr>
        <w:t>han sido las que han permitido o exigido el uso de medios electrónicos en las actuaciones normativas. También lo han hecho: la Ley 527 de 1999, la Ley 1150 de 2007</w:t>
      </w:r>
      <w:r w:rsidR="00BD038C" w:rsidRPr="00F64FB7">
        <w:rPr>
          <w:rFonts w:ascii="Arial" w:eastAsia="Calibri" w:hAnsi="Arial" w:cs="Arial"/>
          <w:sz w:val="22"/>
          <w:lang w:val="es-ES_tradnl"/>
        </w:rPr>
        <w:t>, la Ley 1341 de 2009</w:t>
      </w:r>
      <w:r w:rsidR="00A27ACD" w:rsidRPr="00F64FB7">
        <w:rPr>
          <w:rFonts w:ascii="Arial" w:eastAsia="Calibri" w:hAnsi="Arial" w:cs="Arial"/>
          <w:sz w:val="22"/>
          <w:lang w:val="es-ES_tradnl"/>
        </w:rPr>
        <w:t xml:space="preserve"> y la Ley 1437 de 2011.</w:t>
      </w:r>
    </w:p>
    <w:p w14:paraId="54C0D66D" w14:textId="25DB2A45" w:rsidR="003612F7" w:rsidRPr="00F64FB7" w:rsidRDefault="00A27ACD" w:rsidP="003612F7">
      <w:pPr>
        <w:spacing w:before="120" w:after="120" w:line="276" w:lineRule="auto"/>
        <w:ind w:firstLine="709"/>
        <w:jc w:val="both"/>
        <w:rPr>
          <w:rFonts w:ascii="Arial" w:eastAsia="Calibri" w:hAnsi="Arial" w:cs="Arial"/>
          <w:sz w:val="22"/>
          <w:lang w:val="es-ES_tradnl"/>
        </w:rPr>
      </w:pPr>
      <w:r w:rsidRPr="00F64FB7">
        <w:rPr>
          <w:rFonts w:ascii="Arial" w:eastAsia="Calibri" w:hAnsi="Arial" w:cs="Arial"/>
          <w:sz w:val="22"/>
          <w:lang w:val="es-ES_tradnl"/>
        </w:rPr>
        <w:t>En efecto, la Ley 527 de 1999</w:t>
      </w:r>
      <w:r w:rsidR="00E07A3B" w:rsidRPr="00F64FB7">
        <w:rPr>
          <w:rStyle w:val="Refdenotaalpie"/>
          <w:rFonts w:ascii="Arial" w:eastAsia="Calibri" w:hAnsi="Arial" w:cs="Arial"/>
          <w:sz w:val="22"/>
          <w:lang w:val="es-ES_tradnl"/>
        </w:rPr>
        <w:footnoteReference w:id="12"/>
      </w:r>
      <w:r w:rsidR="00E07A3B" w:rsidRPr="00F64FB7">
        <w:rPr>
          <w:rFonts w:ascii="Arial" w:eastAsia="Calibri" w:hAnsi="Arial" w:cs="Arial"/>
          <w:sz w:val="22"/>
          <w:lang w:val="es-ES_tradnl"/>
        </w:rPr>
        <w:t xml:space="preserve"> </w:t>
      </w:r>
      <w:r w:rsidR="008C75CF" w:rsidRPr="00F64FB7">
        <w:rPr>
          <w:rFonts w:ascii="Arial" w:eastAsia="Calibri" w:hAnsi="Arial" w:cs="Arial"/>
          <w:sz w:val="22"/>
          <w:lang w:val="es-ES_tradnl"/>
        </w:rPr>
        <w:t xml:space="preserve">establece en el artículo 10º que, «En toda actuación administrativa o judicial, no se negará eficacia, validez o fuerza obligatoria y probatoria a </w:t>
      </w:r>
      <w:r w:rsidR="008C75CF" w:rsidRPr="00F64FB7">
        <w:rPr>
          <w:rFonts w:ascii="Arial" w:eastAsia="Calibri" w:hAnsi="Arial" w:cs="Arial"/>
          <w:sz w:val="22"/>
          <w:lang w:val="es-ES_tradnl"/>
        </w:rPr>
        <w:lastRenderedPageBreak/>
        <w:t>todo tipo de información en forma de un mensaje de datos, por el sólo hecho que se trate de un mensaje de datos o en razón de no haber sido presentado en su forma original».</w:t>
      </w:r>
      <w:r w:rsidR="00662626" w:rsidRPr="00F64FB7">
        <w:rPr>
          <w:rFonts w:ascii="Arial" w:eastAsia="Calibri" w:hAnsi="Arial" w:cs="Arial"/>
          <w:sz w:val="22"/>
          <w:lang w:val="es-ES_tradnl"/>
        </w:rPr>
        <w:t xml:space="preserve"> De igual manera, define el </w:t>
      </w:r>
      <w:r w:rsidR="002F1857" w:rsidRPr="00F64FB7">
        <w:rPr>
          <w:rFonts w:ascii="Arial" w:eastAsia="Calibri" w:hAnsi="Arial" w:cs="Arial"/>
          <w:sz w:val="22"/>
          <w:lang w:val="es-ES_tradnl"/>
        </w:rPr>
        <w:t>«</w:t>
      </w:r>
      <w:r w:rsidR="00662626" w:rsidRPr="00F64FB7">
        <w:rPr>
          <w:rFonts w:ascii="Arial" w:eastAsia="Calibri" w:hAnsi="Arial" w:cs="Arial"/>
          <w:sz w:val="22"/>
          <w:lang w:val="es-ES_tradnl"/>
        </w:rPr>
        <w:t>mensaje de datos</w:t>
      </w:r>
      <w:r w:rsidR="002F1857" w:rsidRPr="00F64FB7">
        <w:rPr>
          <w:rFonts w:ascii="Arial" w:eastAsia="Calibri" w:hAnsi="Arial" w:cs="Arial"/>
          <w:sz w:val="22"/>
          <w:lang w:val="es-ES_tradnl"/>
        </w:rPr>
        <w:t>»</w:t>
      </w:r>
      <w:r w:rsidR="00662626" w:rsidRPr="00F64FB7">
        <w:rPr>
          <w:rFonts w:ascii="Arial" w:eastAsia="Calibri" w:hAnsi="Arial" w:cs="Arial"/>
          <w:sz w:val="22"/>
          <w:lang w:val="es-ES_tradnl"/>
        </w:rPr>
        <w:t xml:space="preserve"> como </w:t>
      </w:r>
      <w:r w:rsidR="003612F7" w:rsidRPr="00F64FB7">
        <w:rPr>
          <w:rFonts w:ascii="Arial" w:eastAsia="Calibri" w:hAnsi="Arial" w:cs="Arial"/>
          <w:sz w:val="22"/>
          <w:lang w:val="es-ES_tradnl"/>
        </w:rPr>
        <w:t>«La información generada, enviada, recibida, almacenada o comunicada por medios electrónicos, ópticos o similares, como pudieran ser, entre otros, el Intercambio Electrónico de Datos (EDI), Internet, el correo electrónico, el telegrama, el télex o el telefax»</w:t>
      </w:r>
      <w:r w:rsidR="003612F7" w:rsidRPr="00F64FB7">
        <w:rPr>
          <w:rStyle w:val="Refdenotaalpie"/>
          <w:rFonts w:ascii="Arial" w:eastAsia="Calibri" w:hAnsi="Arial" w:cs="Arial"/>
          <w:sz w:val="22"/>
          <w:lang w:val="es-ES_tradnl"/>
        </w:rPr>
        <w:footnoteReference w:id="13"/>
      </w:r>
      <w:r w:rsidR="002F1857" w:rsidRPr="00F64FB7">
        <w:rPr>
          <w:rFonts w:ascii="Arial" w:eastAsia="Calibri" w:hAnsi="Arial" w:cs="Arial"/>
          <w:sz w:val="22"/>
          <w:lang w:val="es-ES_tradnl"/>
        </w:rPr>
        <w:t xml:space="preserve"> y «sistema de información» como «todo sistema utilizado para generar, enviar, recibir, archivar o procesar de alguna otra forma mensajes de datos»</w:t>
      </w:r>
      <w:r w:rsidR="002F1857" w:rsidRPr="00F64FB7">
        <w:rPr>
          <w:rStyle w:val="Refdenotaalpie"/>
          <w:rFonts w:ascii="Arial" w:eastAsia="Calibri" w:hAnsi="Arial" w:cs="Arial"/>
          <w:sz w:val="22"/>
          <w:lang w:val="es-ES_tradnl"/>
        </w:rPr>
        <w:footnoteReference w:id="14"/>
      </w:r>
      <w:r w:rsidR="002F1857" w:rsidRPr="00F64FB7">
        <w:rPr>
          <w:rFonts w:ascii="Arial" w:eastAsia="Calibri" w:hAnsi="Arial" w:cs="Arial"/>
          <w:sz w:val="22"/>
          <w:lang w:val="es-ES_tradnl"/>
        </w:rPr>
        <w:t>.</w:t>
      </w:r>
      <w:r w:rsidR="00515871" w:rsidRPr="00F64FB7">
        <w:rPr>
          <w:rFonts w:ascii="Arial" w:eastAsia="Calibri" w:hAnsi="Arial" w:cs="Arial"/>
          <w:sz w:val="22"/>
          <w:lang w:val="es-ES_tradnl"/>
        </w:rPr>
        <w:t xml:space="preserve"> Bajo este entendido, las aplicaciones web, que </w:t>
      </w:r>
      <w:r w:rsidR="00E33300" w:rsidRPr="00F64FB7">
        <w:rPr>
          <w:rFonts w:ascii="Arial" w:eastAsia="Calibri" w:hAnsi="Arial" w:cs="Arial"/>
          <w:sz w:val="22"/>
          <w:lang w:val="es-ES_tradnl"/>
        </w:rPr>
        <w:t>posibilitan</w:t>
      </w:r>
      <w:r w:rsidR="00515871" w:rsidRPr="00F64FB7">
        <w:rPr>
          <w:rFonts w:ascii="Arial" w:eastAsia="Calibri" w:hAnsi="Arial" w:cs="Arial"/>
          <w:sz w:val="22"/>
          <w:lang w:val="es-ES_tradnl"/>
        </w:rPr>
        <w:t xml:space="preserve"> el envío de mensajes de datos escri</w:t>
      </w:r>
      <w:r w:rsidR="00AB5187" w:rsidRPr="00F64FB7">
        <w:rPr>
          <w:rFonts w:ascii="Arial" w:eastAsia="Calibri" w:hAnsi="Arial" w:cs="Arial"/>
          <w:sz w:val="22"/>
          <w:lang w:val="es-ES_tradnl"/>
        </w:rPr>
        <w:t xml:space="preserve">tos o audiovisuales, como </w:t>
      </w:r>
      <w:r w:rsidR="00AB5187" w:rsidRPr="00F64FB7">
        <w:rPr>
          <w:rFonts w:ascii="Arial" w:eastAsia="Calibri" w:hAnsi="Arial" w:cs="Arial"/>
          <w:i/>
          <w:sz w:val="22"/>
          <w:lang w:val="es-ES_tradnl"/>
        </w:rPr>
        <w:t>Skype</w:t>
      </w:r>
      <w:r w:rsidR="00AB5187" w:rsidRPr="00F64FB7">
        <w:rPr>
          <w:rFonts w:ascii="Arial" w:eastAsia="Calibri" w:hAnsi="Arial" w:cs="Arial"/>
          <w:sz w:val="22"/>
          <w:lang w:val="es-ES_tradnl"/>
        </w:rPr>
        <w:t xml:space="preserve">, </w:t>
      </w:r>
      <w:proofErr w:type="spellStart"/>
      <w:r w:rsidR="00AB5187" w:rsidRPr="00F64FB7">
        <w:rPr>
          <w:rFonts w:ascii="Arial" w:eastAsia="Calibri" w:hAnsi="Arial" w:cs="Arial"/>
          <w:i/>
          <w:sz w:val="22"/>
          <w:lang w:val="es-ES_tradnl"/>
        </w:rPr>
        <w:t>Facetime</w:t>
      </w:r>
      <w:proofErr w:type="spellEnd"/>
      <w:r w:rsidR="00AB5187" w:rsidRPr="00F64FB7">
        <w:rPr>
          <w:rFonts w:ascii="Arial" w:eastAsia="Calibri" w:hAnsi="Arial" w:cs="Arial"/>
          <w:sz w:val="22"/>
          <w:lang w:val="es-ES_tradnl"/>
        </w:rPr>
        <w:t xml:space="preserve">, </w:t>
      </w:r>
      <w:proofErr w:type="spellStart"/>
      <w:r w:rsidR="00AB5187" w:rsidRPr="00F64FB7">
        <w:rPr>
          <w:rFonts w:ascii="Arial" w:eastAsia="Calibri" w:hAnsi="Arial" w:cs="Arial"/>
          <w:i/>
          <w:sz w:val="22"/>
          <w:lang w:val="es-ES_tradnl"/>
        </w:rPr>
        <w:t>Wha</w:t>
      </w:r>
      <w:r w:rsidR="00F646E0" w:rsidRPr="00F64FB7">
        <w:rPr>
          <w:rFonts w:ascii="Arial" w:eastAsia="Calibri" w:hAnsi="Arial" w:cs="Arial"/>
          <w:i/>
          <w:sz w:val="22"/>
          <w:lang w:val="es-ES_tradnl"/>
        </w:rPr>
        <w:t>t</w:t>
      </w:r>
      <w:r w:rsidR="00AB5187" w:rsidRPr="00F64FB7">
        <w:rPr>
          <w:rFonts w:ascii="Arial" w:eastAsia="Calibri" w:hAnsi="Arial" w:cs="Arial"/>
          <w:i/>
          <w:sz w:val="22"/>
          <w:lang w:val="es-ES_tradnl"/>
        </w:rPr>
        <w:t>sapp</w:t>
      </w:r>
      <w:proofErr w:type="spellEnd"/>
      <w:r w:rsidR="00AB5187" w:rsidRPr="00F64FB7">
        <w:rPr>
          <w:rFonts w:ascii="Arial" w:eastAsia="Calibri" w:hAnsi="Arial" w:cs="Arial"/>
          <w:sz w:val="22"/>
          <w:lang w:val="es-ES_tradnl"/>
        </w:rPr>
        <w:t xml:space="preserve">, </w:t>
      </w:r>
      <w:proofErr w:type="spellStart"/>
      <w:r w:rsidR="00AB5187" w:rsidRPr="00F64FB7">
        <w:rPr>
          <w:rFonts w:ascii="Arial" w:eastAsia="Calibri" w:hAnsi="Arial" w:cs="Arial"/>
          <w:i/>
          <w:sz w:val="22"/>
          <w:lang w:val="es-ES_tradnl"/>
        </w:rPr>
        <w:t>Teams</w:t>
      </w:r>
      <w:proofErr w:type="spellEnd"/>
      <w:r w:rsidR="00AB5187" w:rsidRPr="00F64FB7">
        <w:rPr>
          <w:rFonts w:ascii="Arial" w:eastAsia="Calibri" w:hAnsi="Arial" w:cs="Arial"/>
          <w:sz w:val="22"/>
          <w:lang w:val="es-ES_tradnl"/>
        </w:rPr>
        <w:t>, entre otras, constituyen sistemas de información, permitidos por el legislador en las actuaciones administrativas.</w:t>
      </w:r>
    </w:p>
    <w:p w14:paraId="07391A43" w14:textId="6515B6F5" w:rsidR="00E33300" w:rsidRPr="00F64FB7" w:rsidRDefault="00CF2AFF" w:rsidP="009374F0">
      <w:pPr>
        <w:spacing w:before="120" w:line="276" w:lineRule="auto"/>
        <w:ind w:firstLine="709"/>
        <w:jc w:val="both"/>
        <w:rPr>
          <w:rFonts w:ascii="Arial" w:eastAsia="Calibri" w:hAnsi="Arial" w:cs="Arial"/>
          <w:sz w:val="22"/>
          <w:lang w:val="es-ES_tradnl"/>
        </w:rPr>
      </w:pPr>
      <w:r w:rsidRPr="00F64FB7">
        <w:rPr>
          <w:rFonts w:ascii="Arial" w:eastAsia="Calibri" w:hAnsi="Arial" w:cs="Arial"/>
          <w:sz w:val="22"/>
          <w:lang w:val="es-ES_tradnl"/>
        </w:rPr>
        <w:t>Adicionalmente</w:t>
      </w:r>
      <w:r w:rsidR="00E33300" w:rsidRPr="00F64FB7">
        <w:rPr>
          <w:rFonts w:ascii="Arial" w:eastAsia="Calibri" w:hAnsi="Arial" w:cs="Arial"/>
          <w:sz w:val="22"/>
          <w:lang w:val="es-ES_tradnl"/>
        </w:rPr>
        <w:t>, la Ley 1150 de 2007</w:t>
      </w:r>
      <w:r w:rsidR="006067E3" w:rsidRPr="00F64FB7">
        <w:rPr>
          <w:rStyle w:val="Refdenotaalpie"/>
          <w:rFonts w:ascii="Arial" w:eastAsia="Calibri" w:hAnsi="Arial" w:cs="Arial"/>
          <w:sz w:val="22"/>
          <w:lang w:val="es-ES_tradnl"/>
        </w:rPr>
        <w:footnoteReference w:id="15"/>
      </w:r>
      <w:r w:rsidR="006067E3" w:rsidRPr="00F64FB7">
        <w:rPr>
          <w:rFonts w:ascii="Arial" w:eastAsia="Calibri" w:hAnsi="Arial" w:cs="Arial"/>
          <w:sz w:val="22"/>
          <w:lang w:val="es-ES_tradnl"/>
        </w:rPr>
        <w:t xml:space="preserve"> </w:t>
      </w:r>
      <w:r w:rsidR="00E33300" w:rsidRPr="00F64FB7">
        <w:rPr>
          <w:rFonts w:ascii="Arial" w:eastAsia="Calibri" w:hAnsi="Arial" w:cs="Arial"/>
          <w:sz w:val="22"/>
          <w:lang w:val="es-ES_tradnl"/>
        </w:rPr>
        <w:t xml:space="preserve">incorporó la posibilidad de utilizar </w:t>
      </w:r>
      <w:r w:rsidR="00C406B7" w:rsidRPr="00F64FB7">
        <w:rPr>
          <w:rFonts w:ascii="Arial" w:eastAsia="Calibri" w:hAnsi="Arial" w:cs="Arial"/>
          <w:sz w:val="22"/>
          <w:lang w:val="es-ES_tradnl"/>
        </w:rPr>
        <w:t xml:space="preserve">dichos </w:t>
      </w:r>
      <w:r w:rsidR="00E33300" w:rsidRPr="00F64FB7">
        <w:rPr>
          <w:rFonts w:ascii="Arial" w:eastAsia="Calibri" w:hAnsi="Arial" w:cs="Arial"/>
          <w:sz w:val="22"/>
          <w:lang w:val="es-ES_tradnl"/>
        </w:rPr>
        <w:t xml:space="preserve">sistemas de información y </w:t>
      </w:r>
      <w:r w:rsidRPr="00F64FB7">
        <w:rPr>
          <w:rFonts w:ascii="Arial" w:eastAsia="Calibri" w:hAnsi="Arial" w:cs="Arial"/>
          <w:sz w:val="22"/>
          <w:lang w:val="es-ES_tradnl"/>
        </w:rPr>
        <w:t>en general los medios electrónicos en las actuaciones contractuales</w:t>
      </w:r>
      <w:r w:rsidR="00C406B7" w:rsidRPr="00F64FB7">
        <w:rPr>
          <w:rFonts w:ascii="Arial" w:eastAsia="Calibri" w:hAnsi="Arial" w:cs="Arial"/>
          <w:sz w:val="22"/>
          <w:lang w:val="es-ES_tradnl"/>
        </w:rPr>
        <w:t>. Así se infiere del artículo 3, a cuyo tenor:</w:t>
      </w:r>
    </w:p>
    <w:p w14:paraId="77D5F364" w14:textId="77777777" w:rsidR="009374F0" w:rsidRPr="00F64FB7" w:rsidRDefault="009374F0" w:rsidP="0073184D">
      <w:pPr>
        <w:ind w:left="709" w:right="709"/>
        <w:jc w:val="both"/>
        <w:rPr>
          <w:rFonts w:ascii="Arial" w:eastAsia="Calibri" w:hAnsi="Arial" w:cs="Arial"/>
          <w:sz w:val="21"/>
          <w:szCs w:val="21"/>
          <w:lang w:val="es-ES_tradnl"/>
        </w:rPr>
      </w:pPr>
    </w:p>
    <w:p w14:paraId="1E4B7F98" w14:textId="5EB35E19" w:rsidR="0073184D" w:rsidRPr="00F64FB7" w:rsidRDefault="00793898" w:rsidP="0073184D">
      <w:pPr>
        <w:ind w:left="709" w:right="709"/>
        <w:jc w:val="both"/>
        <w:rPr>
          <w:rFonts w:ascii="Arial" w:eastAsia="Calibri" w:hAnsi="Arial" w:cs="Arial"/>
          <w:sz w:val="21"/>
          <w:szCs w:val="21"/>
          <w:lang w:val="es-ES_tradnl"/>
        </w:rPr>
      </w:pPr>
      <w:r w:rsidRPr="00F64FB7">
        <w:rPr>
          <w:rFonts w:ascii="Arial" w:eastAsia="Calibri" w:hAnsi="Arial" w:cs="Arial"/>
          <w:sz w:val="21"/>
          <w:szCs w:val="21"/>
          <w:lang w:val="es-ES_tradnl"/>
        </w:rPr>
        <w:t>«</w:t>
      </w:r>
      <w:r w:rsidR="0073184D" w:rsidRPr="00F64FB7">
        <w:rPr>
          <w:rFonts w:ascii="Arial" w:eastAsia="Calibri" w:hAnsi="Arial" w:cs="Arial"/>
          <w:sz w:val="21"/>
          <w:szCs w:val="21"/>
          <w:lang w:val="es-ES_tradnl"/>
        </w:rPr>
        <w:t>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516AA290" w14:textId="77777777" w:rsidR="0073184D" w:rsidRPr="00F64FB7" w:rsidRDefault="0073184D" w:rsidP="0073184D">
      <w:pPr>
        <w:ind w:left="709" w:right="709"/>
        <w:jc w:val="both"/>
        <w:rPr>
          <w:rFonts w:ascii="Arial" w:eastAsia="Calibri" w:hAnsi="Arial" w:cs="Arial"/>
          <w:sz w:val="21"/>
          <w:szCs w:val="21"/>
          <w:lang w:val="es-ES_tradnl"/>
        </w:rPr>
      </w:pPr>
    </w:p>
    <w:p w14:paraId="1AA5AA87" w14:textId="222DD8A0" w:rsidR="0073184D" w:rsidRPr="00F64FB7" w:rsidRDefault="00793898" w:rsidP="0073184D">
      <w:pPr>
        <w:ind w:left="709" w:right="709"/>
        <w:jc w:val="both"/>
        <w:rPr>
          <w:rFonts w:ascii="Arial" w:eastAsia="Calibri" w:hAnsi="Arial" w:cs="Arial"/>
          <w:sz w:val="21"/>
          <w:szCs w:val="21"/>
          <w:lang w:val="es-ES_tradnl"/>
        </w:rPr>
      </w:pPr>
      <w:r w:rsidRPr="00F64FB7">
        <w:rPr>
          <w:rFonts w:ascii="Arial" w:eastAsia="Calibri" w:hAnsi="Arial" w:cs="Arial"/>
          <w:sz w:val="21"/>
          <w:szCs w:val="21"/>
          <w:lang w:val="es-ES_tradnl"/>
        </w:rPr>
        <w:t>»</w:t>
      </w:r>
      <w:r w:rsidR="0073184D" w:rsidRPr="00F64FB7">
        <w:rPr>
          <w:rFonts w:ascii="Arial" w:eastAsia="Calibri" w:hAnsi="Arial" w:cs="Arial"/>
          <w:sz w:val="21"/>
          <w:szCs w:val="21"/>
          <w:lang w:val="es-ES_tradnl"/>
        </w:rPr>
        <w:t>Lo anterior, sin perjuicio de las publicaciones previstas en el numeral 3 del artículo 30 de la Ley 80 de 1993.</w:t>
      </w:r>
    </w:p>
    <w:p w14:paraId="608BBD42" w14:textId="77777777" w:rsidR="0073184D" w:rsidRPr="00F64FB7" w:rsidRDefault="0073184D" w:rsidP="0073184D">
      <w:pPr>
        <w:ind w:left="709" w:right="709"/>
        <w:jc w:val="both"/>
        <w:rPr>
          <w:rFonts w:ascii="Arial" w:eastAsia="Calibri" w:hAnsi="Arial" w:cs="Arial"/>
          <w:sz w:val="21"/>
          <w:szCs w:val="21"/>
          <w:lang w:val="es-ES_tradnl"/>
        </w:rPr>
      </w:pPr>
    </w:p>
    <w:p w14:paraId="6BE87101" w14:textId="3AB8B97F" w:rsidR="0073184D" w:rsidRPr="00F64FB7" w:rsidRDefault="00065AC3" w:rsidP="0073184D">
      <w:pPr>
        <w:ind w:left="709" w:right="709"/>
        <w:jc w:val="both"/>
        <w:rPr>
          <w:rFonts w:ascii="Arial" w:eastAsia="Calibri" w:hAnsi="Arial" w:cs="Arial"/>
          <w:sz w:val="21"/>
          <w:szCs w:val="21"/>
          <w:lang w:val="es-ES_tradnl"/>
        </w:rPr>
      </w:pPr>
      <w:r w:rsidRPr="00F64FB7">
        <w:rPr>
          <w:rFonts w:ascii="Arial" w:eastAsia="Calibri" w:hAnsi="Arial" w:cs="Arial"/>
          <w:sz w:val="21"/>
          <w:szCs w:val="21"/>
          <w:lang w:val="es-ES_tradnl"/>
        </w:rPr>
        <w:t>»</w:t>
      </w:r>
      <w:r w:rsidR="0073184D" w:rsidRPr="00F64FB7">
        <w:rPr>
          <w:rFonts w:ascii="Arial" w:eastAsia="Calibri" w:hAnsi="Arial" w:cs="Arial"/>
          <w:sz w:val="21"/>
          <w:szCs w:val="21"/>
          <w:lang w:val="es-ES_tradnl"/>
        </w:rPr>
        <w:t xml:space="preserve">Con el fin de materializar los objetivos a que se refiere el inciso anterior, el Gobierno Nacional desarrollará el Sistema Electrónico para la Contratación Pública, </w:t>
      </w:r>
      <w:proofErr w:type="spellStart"/>
      <w:r w:rsidR="0073184D" w:rsidRPr="00F64FB7">
        <w:rPr>
          <w:rFonts w:ascii="Arial" w:eastAsia="Calibri" w:hAnsi="Arial" w:cs="Arial"/>
          <w:sz w:val="21"/>
          <w:szCs w:val="21"/>
          <w:lang w:val="es-ES_tradnl"/>
        </w:rPr>
        <w:t>Secop</w:t>
      </w:r>
      <w:proofErr w:type="spellEnd"/>
      <w:r w:rsidR="0073184D" w:rsidRPr="00F64FB7">
        <w:rPr>
          <w:rFonts w:ascii="Arial" w:eastAsia="Calibri" w:hAnsi="Arial" w:cs="Arial"/>
          <w:sz w:val="21"/>
          <w:szCs w:val="21"/>
          <w:lang w:val="es-ES_tradnl"/>
        </w:rPr>
        <w:t>, el cual:</w:t>
      </w:r>
    </w:p>
    <w:p w14:paraId="4F442002" w14:textId="77777777" w:rsidR="0073184D" w:rsidRPr="00F64FB7" w:rsidRDefault="0073184D" w:rsidP="0073184D">
      <w:pPr>
        <w:ind w:left="709" w:right="709"/>
        <w:jc w:val="both"/>
        <w:rPr>
          <w:rFonts w:ascii="Arial" w:eastAsia="Calibri" w:hAnsi="Arial" w:cs="Arial"/>
          <w:sz w:val="21"/>
          <w:szCs w:val="21"/>
          <w:lang w:val="es-ES_tradnl"/>
        </w:rPr>
      </w:pPr>
    </w:p>
    <w:p w14:paraId="038CD541" w14:textId="5BB1006C" w:rsidR="0073184D" w:rsidRPr="00F64FB7" w:rsidRDefault="00065AC3" w:rsidP="0073184D">
      <w:pPr>
        <w:ind w:left="709" w:right="709"/>
        <w:jc w:val="both"/>
        <w:rPr>
          <w:rFonts w:ascii="Arial" w:eastAsia="Calibri" w:hAnsi="Arial" w:cs="Arial"/>
          <w:sz w:val="21"/>
          <w:szCs w:val="21"/>
          <w:lang w:val="es-ES_tradnl"/>
        </w:rPr>
      </w:pPr>
      <w:r w:rsidRPr="00F64FB7">
        <w:rPr>
          <w:rFonts w:ascii="Arial" w:eastAsia="Calibri" w:hAnsi="Arial" w:cs="Arial"/>
          <w:sz w:val="21"/>
          <w:szCs w:val="21"/>
          <w:lang w:val="es-ES_tradnl"/>
        </w:rPr>
        <w:t>»</w:t>
      </w:r>
      <w:r w:rsidR="0073184D" w:rsidRPr="00F64FB7">
        <w:rPr>
          <w:rFonts w:ascii="Arial" w:eastAsia="Calibri" w:hAnsi="Arial" w:cs="Arial"/>
          <w:sz w:val="21"/>
          <w:szCs w:val="21"/>
          <w:lang w:val="es-ES_tradnl"/>
        </w:rPr>
        <w:t>a) Dispondrá de las funcionalidades tecnológicas para realizar procesos de contratación electrónicos bajo los métodos de selección señalados en el artículo 2o de la presente ley según lo defina el reglamento;</w:t>
      </w:r>
    </w:p>
    <w:p w14:paraId="4CDDE100" w14:textId="77777777" w:rsidR="0073184D" w:rsidRPr="00F64FB7" w:rsidRDefault="0073184D" w:rsidP="0073184D">
      <w:pPr>
        <w:ind w:left="709" w:right="709"/>
        <w:jc w:val="both"/>
        <w:rPr>
          <w:rFonts w:ascii="Arial" w:eastAsia="Calibri" w:hAnsi="Arial" w:cs="Arial"/>
          <w:sz w:val="21"/>
          <w:szCs w:val="21"/>
          <w:lang w:val="es-ES_tradnl"/>
        </w:rPr>
      </w:pPr>
    </w:p>
    <w:p w14:paraId="770D944A" w14:textId="306A0D6C" w:rsidR="0073184D" w:rsidRPr="00F64FB7" w:rsidRDefault="00065AC3" w:rsidP="0073184D">
      <w:pPr>
        <w:ind w:left="709" w:right="709"/>
        <w:jc w:val="both"/>
        <w:rPr>
          <w:rFonts w:ascii="Arial" w:eastAsia="Calibri" w:hAnsi="Arial" w:cs="Arial"/>
          <w:sz w:val="21"/>
          <w:szCs w:val="21"/>
          <w:lang w:val="es-ES_tradnl"/>
        </w:rPr>
      </w:pPr>
      <w:r w:rsidRPr="00F64FB7">
        <w:rPr>
          <w:rFonts w:ascii="Arial" w:eastAsia="Calibri" w:hAnsi="Arial" w:cs="Arial"/>
          <w:sz w:val="21"/>
          <w:szCs w:val="21"/>
          <w:lang w:val="es-ES_tradnl"/>
        </w:rPr>
        <w:t>»</w:t>
      </w:r>
      <w:r w:rsidR="0073184D" w:rsidRPr="00F64FB7">
        <w:rPr>
          <w:rFonts w:ascii="Arial" w:eastAsia="Calibri" w:hAnsi="Arial" w:cs="Arial"/>
          <w:sz w:val="21"/>
          <w:szCs w:val="21"/>
          <w:lang w:val="es-ES_tradnl"/>
        </w:rPr>
        <w:t>b) Servirá de punto único de ingreso de información y de generación de reportes para las entidades estatales y la ciudadanía;</w:t>
      </w:r>
    </w:p>
    <w:p w14:paraId="5EFECC2C" w14:textId="77777777" w:rsidR="0073184D" w:rsidRPr="00F64FB7" w:rsidRDefault="0073184D" w:rsidP="0073184D">
      <w:pPr>
        <w:ind w:left="709" w:right="709"/>
        <w:jc w:val="both"/>
        <w:rPr>
          <w:rFonts w:ascii="Arial" w:eastAsia="Calibri" w:hAnsi="Arial" w:cs="Arial"/>
          <w:sz w:val="21"/>
          <w:szCs w:val="21"/>
          <w:lang w:val="es-ES_tradnl"/>
        </w:rPr>
      </w:pPr>
    </w:p>
    <w:p w14:paraId="6FEBA666" w14:textId="6F91A812" w:rsidR="0073184D" w:rsidRPr="00F64FB7" w:rsidRDefault="00065AC3" w:rsidP="0073184D">
      <w:pPr>
        <w:ind w:left="709" w:right="709"/>
        <w:jc w:val="both"/>
        <w:rPr>
          <w:rFonts w:ascii="Arial" w:eastAsia="Calibri" w:hAnsi="Arial" w:cs="Arial"/>
          <w:sz w:val="21"/>
          <w:szCs w:val="21"/>
          <w:lang w:val="es-ES_tradnl"/>
        </w:rPr>
      </w:pPr>
      <w:r w:rsidRPr="00F64FB7">
        <w:rPr>
          <w:rFonts w:ascii="Arial" w:eastAsia="Calibri" w:hAnsi="Arial" w:cs="Arial"/>
          <w:sz w:val="21"/>
          <w:szCs w:val="21"/>
          <w:lang w:val="es-ES_tradnl"/>
        </w:rPr>
        <w:t>»</w:t>
      </w:r>
      <w:r w:rsidR="0073184D" w:rsidRPr="00F64FB7">
        <w:rPr>
          <w:rFonts w:ascii="Arial" w:eastAsia="Calibri" w:hAnsi="Arial" w:cs="Arial"/>
          <w:sz w:val="21"/>
          <w:szCs w:val="21"/>
          <w:lang w:val="es-ES_tradnl"/>
        </w:rPr>
        <w:t>c) Contará con la información oficial de la contratación realizada con dineros públicos, para lo cual establecerá los patrones a que haya lugar y se encargará de su difusión a través de canales electrónicos y;</w:t>
      </w:r>
    </w:p>
    <w:p w14:paraId="3E5B7EE8" w14:textId="77777777" w:rsidR="0073184D" w:rsidRPr="00F64FB7" w:rsidRDefault="0073184D" w:rsidP="0073184D">
      <w:pPr>
        <w:ind w:left="709" w:right="709"/>
        <w:jc w:val="both"/>
        <w:rPr>
          <w:rFonts w:ascii="Arial" w:eastAsia="Calibri" w:hAnsi="Arial" w:cs="Arial"/>
          <w:sz w:val="21"/>
          <w:szCs w:val="21"/>
          <w:lang w:val="es-ES_tradnl"/>
        </w:rPr>
      </w:pPr>
    </w:p>
    <w:p w14:paraId="57205AD4" w14:textId="41E9B173" w:rsidR="0073184D" w:rsidRPr="00F64FB7" w:rsidRDefault="00065AC3" w:rsidP="0073184D">
      <w:pPr>
        <w:ind w:left="709" w:right="709"/>
        <w:jc w:val="both"/>
        <w:rPr>
          <w:rFonts w:ascii="Arial" w:eastAsia="Calibri" w:hAnsi="Arial" w:cs="Arial"/>
          <w:sz w:val="21"/>
          <w:szCs w:val="21"/>
          <w:lang w:val="es-ES_tradnl"/>
        </w:rPr>
      </w:pPr>
      <w:r w:rsidRPr="00F64FB7">
        <w:rPr>
          <w:rFonts w:ascii="Arial" w:eastAsia="Calibri" w:hAnsi="Arial" w:cs="Arial"/>
          <w:sz w:val="21"/>
          <w:szCs w:val="21"/>
          <w:lang w:val="es-ES_tradnl"/>
        </w:rPr>
        <w:t>»</w:t>
      </w:r>
      <w:r w:rsidR="0073184D" w:rsidRPr="00F64FB7">
        <w:rPr>
          <w:rFonts w:ascii="Arial" w:eastAsia="Calibri" w:hAnsi="Arial" w:cs="Arial"/>
          <w:sz w:val="21"/>
          <w:szCs w:val="21"/>
          <w:lang w:val="es-ES_tradnl"/>
        </w:rPr>
        <w:t xml:space="preserve">d) Integrará el Registro </w:t>
      </w:r>
      <w:r w:rsidR="009374F0" w:rsidRPr="00F64FB7">
        <w:rPr>
          <w:rFonts w:ascii="Arial" w:eastAsia="Calibri" w:hAnsi="Arial" w:cs="Arial"/>
          <w:sz w:val="21"/>
          <w:szCs w:val="21"/>
          <w:lang w:val="es-ES_tradnl"/>
        </w:rPr>
        <w:t>Único</w:t>
      </w:r>
      <w:r w:rsidR="0073184D" w:rsidRPr="00F64FB7">
        <w:rPr>
          <w:rFonts w:ascii="Arial" w:eastAsia="Calibri" w:hAnsi="Arial" w:cs="Arial"/>
          <w:sz w:val="21"/>
          <w:szCs w:val="21"/>
          <w:lang w:val="es-ES_tradnl"/>
        </w:rPr>
        <w:t xml:space="preserve"> Empresarial de las Cámaras de Comercio, el Diario </w:t>
      </w:r>
      <w:r w:rsidR="009374F0" w:rsidRPr="00F64FB7">
        <w:rPr>
          <w:rFonts w:ascii="Arial" w:eastAsia="Calibri" w:hAnsi="Arial" w:cs="Arial"/>
          <w:sz w:val="21"/>
          <w:szCs w:val="21"/>
          <w:lang w:val="es-ES_tradnl"/>
        </w:rPr>
        <w:t>Único</w:t>
      </w:r>
      <w:r w:rsidR="0073184D" w:rsidRPr="00F64FB7">
        <w:rPr>
          <w:rFonts w:ascii="Arial" w:eastAsia="Calibri" w:hAnsi="Arial" w:cs="Arial"/>
          <w:sz w:val="21"/>
          <w:szCs w:val="21"/>
          <w:lang w:val="es-ES_tradnl"/>
        </w:rPr>
        <w:t xml:space="preserve">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p w14:paraId="65E74660" w14:textId="77777777" w:rsidR="009374F0" w:rsidRPr="00F64FB7" w:rsidRDefault="009374F0" w:rsidP="0073184D">
      <w:pPr>
        <w:ind w:left="709" w:right="709"/>
        <w:jc w:val="both"/>
        <w:rPr>
          <w:rFonts w:ascii="Arial" w:eastAsia="Calibri" w:hAnsi="Arial" w:cs="Arial"/>
          <w:sz w:val="21"/>
          <w:szCs w:val="21"/>
          <w:lang w:val="es-ES_tradnl"/>
        </w:rPr>
      </w:pPr>
    </w:p>
    <w:p w14:paraId="389D8F10" w14:textId="3D496CCF" w:rsidR="0073184D" w:rsidRPr="00F64FB7" w:rsidRDefault="00065AC3" w:rsidP="0073184D">
      <w:pPr>
        <w:ind w:left="709" w:right="709"/>
        <w:jc w:val="both"/>
        <w:rPr>
          <w:rFonts w:ascii="Arial" w:eastAsia="Calibri" w:hAnsi="Arial" w:cs="Arial"/>
          <w:sz w:val="21"/>
          <w:szCs w:val="21"/>
          <w:lang w:val="es-ES_tradnl"/>
        </w:rPr>
      </w:pPr>
      <w:r w:rsidRPr="00F64FB7">
        <w:rPr>
          <w:rFonts w:ascii="Arial" w:eastAsia="Calibri" w:hAnsi="Arial" w:cs="Arial"/>
          <w:sz w:val="21"/>
          <w:szCs w:val="21"/>
          <w:lang w:val="es-ES_tradnl"/>
        </w:rPr>
        <w:t>»</w:t>
      </w:r>
      <w:r w:rsidR="0073184D" w:rsidRPr="00F64FB7">
        <w:rPr>
          <w:rFonts w:ascii="Arial" w:eastAsia="Calibri" w:hAnsi="Arial" w:cs="Arial"/>
          <w:sz w:val="21"/>
          <w:szCs w:val="21"/>
          <w:lang w:val="es-ES_tradnl"/>
        </w:rPr>
        <w:t xml:space="preserve">PARÁGRAFO 1o. En ningún caso la administración del </w:t>
      </w:r>
      <w:proofErr w:type="spellStart"/>
      <w:r w:rsidR="0073184D" w:rsidRPr="00F64FB7">
        <w:rPr>
          <w:rFonts w:ascii="Arial" w:eastAsia="Calibri" w:hAnsi="Arial" w:cs="Arial"/>
          <w:sz w:val="21"/>
          <w:szCs w:val="21"/>
          <w:lang w:val="es-ES_tradnl"/>
        </w:rPr>
        <w:t>Secop</w:t>
      </w:r>
      <w:proofErr w:type="spellEnd"/>
      <w:r w:rsidR="0073184D" w:rsidRPr="00F64FB7">
        <w:rPr>
          <w:rFonts w:ascii="Arial" w:eastAsia="Calibri" w:hAnsi="Arial" w:cs="Arial"/>
          <w:sz w:val="21"/>
          <w:szCs w:val="21"/>
          <w:lang w:val="es-ES_tradnl"/>
        </w:rPr>
        <w:t xml:space="preserve"> supondrá la creación de una nueva entidad.</w:t>
      </w:r>
    </w:p>
    <w:p w14:paraId="0F863341" w14:textId="77777777" w:rsidR="0073184D" w:rsidRPr="00F64FB7" w:rsidRDefault="0073184D" w:rsidP="0073184D">
      <w:pPr>
        <w:ind w:left="709" w:right="709"/>
        <w:jc w:val="both"/>
        <w:rPr>
          <w:rFonts w:ascii="Arial" w:eastAsia="Calibri" w:hAnsi="Arial" w:cs="Arial"/>
          <w:sz w:val="21"/>
          <w:szCs w:val="21"/>
          <w:lang w:val="es-ES_tradnl"/>
        </w:rPr>
      </w:pPr>
    </w:p>
    <w:p w14:paraId="04EEF1B6" w14:textId="618BE20F" w:rsidR="003612F7" w:rsidRPr="00F64FB7" w:rsidRDefault="0073184D" w:rsidP="009374F0">
      <w:pPr>
        <w:ind w:left="709" w:right="709"/>
        <w:jc w:val="both"/>
        <w:rPr>
          <w:rFonts w:ascii="Arial" w:eastAsia="Calibri" w:hAnsi="Arial" w:cs="Arial"/>
          <w:sz w:val="21"/>
          <w:szCs w:val="21"/>
          <w:lang w:val="es-ES_tradnl"/>
        </w:rPr>
      </w:pPr>
      <w:r w:rsidRPr="00F64FB7">
        <w:rPr>
          <w:rFonts w:ascii="Arial" w:eastAsia="Calibri" w:hAnsi="Arial" w:cs="Arial"/>
          <w:sz w:val="21"/>
          <w:szCs w:val="21"/>
          <w:lang w:val="es-ES_tradnl"/>
        </w:rPr>
        <w:t xml:space="preserve">El </w:t>
      </w:r>
      <w:proofErr w:type="spellStart"/>
      <w:r w:rsidRPr="00F64FB7">
        <w:rPr>
          <w:rFonts w:ascii="Arial" w:eastAsia="Calibri" w:hAnsi="Arial" w:cs="Arial"/>
          <w:sz w:val="21"/>
          <w:szCs w:val="21"/>
          <w:lang w:val="es-ES_tradnl"/>
        </w:rPr>
        <w:t>Secop</w:t>
      </w:r>
      <w:proofErr w:type="spellEnd"/>
      <w:r w:rsidRPr="00F64FB7">
        <w:rPr>
          <w:rFonts w:ascii="Arial" w:eastAsia="Calibri" w:hAnsi="Arial" w:cs="Arial"/>
          <w:sz w:val="21"/>
          <w:szCs w:val="21"/>
          <w:lang w:val="es-ES_tradnl"/>
        </w:rPr>
        <w:t xml:space="preserve"> será administrado por el organismo que designe el Gobierno Nacional, sin perjuicio de la autonomía que respecto del SICE confiere la Ley 598 de 2000 a la Contraloría General de la República</w:t>
      </w:r>
      <w:r w:rsidR="00065AC3" w:rsidRPr="00F64FB7">
        <w:rPr>
          <w:rFonts w:ascii="Arial" w:eastAsia="Calibri" w:hAnsi="Arial" w:cs="Arial"/>
          <w:sz w:val="21"/>
          <w:szCs w:val="21"/>
          <w:lang w:val="es-ES_tradnl"/>
        </w:rPr>
        <w:t>»</w:t>
      </w:r>
      <w:r w:rsidR="00065AC3" w:rsidRPr="00F64FB7">
        <w:rPr>
          <w:rStyle w:val="Refdenotaalpie"/>
          <w:rFonts w:ascii="Arial" w:eastAsia="Calibri" w:hAnsi="Arial" w:cs="Arial"/>
          <w:sz w:val="21"/>
          <w:szCs w:val="21"/>
          <w:lang w:val="es-ES_tradnl"/>
        </w:rPr>
        <w:footnoteReference w:id="16"/>
      </w:r>
      <w:r w:rsidRPr="00F64FB7">
        <w:rPr>
          <w:rFonts w:ascii="Arial" w:eastAsia="Calibri" w:hAnsi="Arial" w:cs="Arial"/>
          <w:sz w:val="21"/>
          <w:szCs w:val="21"/>
          <w:lang w:val="es-ES_tradnl"/>
        </w:rPr>
        <w:t>.</w:t>
      </w:r>
    </w:p>
    <w:p w14:paraId="436231B4" w14:textId="77777777" w:rsidR="009374F0" w:rsidRPr="00F64FB7" w:rsidRDefault="009374F0" w:rsidP="009374F0">
      <w:pPr>
        <w:spacing w:line="276" w:lineRule="auto"/>
        <w:ind w:firstLine="709"/>
        <w:jc w:val="both"/>
        <w:rPr>
          <w:rFonts w:ascii="Arial" w:eastAsia="Calibri" w:hAnsi="Arial" w:cs="Arial"/>
          <w:sz w:val="22"/>
          <w:lang w:val="es-ES_tradnl"/>
        </w:rPr>
      </w:pPr>
    </w:p>
    <w:p w14:paraId="78775B07" w14:textId="3E8F74AA" w:rsidR="009374F0" w:rsidRPr="00F64FB7" w:rsidRDefault="009374F0" w:rsidP="009374F0">
      <w:pPr>
        <w:spacing w:after="120" w:line="276" w:lineRule="auto"/>
        <w:ind w:firstLine="709"/>
        <w:jc w:val="both"/>
        <w:rPr>
          <w:rFonts w:ascii="Arial" w:eastAsia="Calibri" w:hAnsi="Arial" w:cs="Arial"/>
          <w:sz w:val="22"/>
          <w:lang w:val="es-ES_tradnl"/>
        </w:rPr>
      </w:pPr>
      <w:r w:rsidRPr="00F64FB7">
        <w:rPr>
          <w:rFonts w:ascii="Arial" w:eastAsia="Calibri" w:hAnsi="Arial" w:cs="Arial"/>
          <w:sz w:val="22"/>
          <w:lang w:val="es-ES_tradnl"/>
        </w:rPr>
        <w:t xml:space="preserve">Como se observa, </w:t>
      </w:r>
      <w:r w:rsidR="00AF185F" w:rsidRPr="00F64FB7">
        <w:rPr>
          <w:rFonts w:ascii="Arial" w:eastAsia="Calibri" w:hAnsi="Arial" w:cs="Arial"/>
          <w:sz w:val="22"/>
          <w:lang w:val="es-ES_tradnl"/>
        </w:rPr>
        <w:t>este enunciado normativo introduce en la contratación estatal la regulación contenida en la Ley 527 de 1999</w:t>
      </w:r>
      <w:r w:rsidR="00F82A28" w:rsidRPr="00F64FB7">
        <w:rPr>
          <w:rFonts w:ascii="Arial" w:eastAsia="Calibri" w:hAnsi="Arial" w:cs="Arial"/>
          <w:sz w:val="22"/>
          <w:lang w:val="es-ES_tradnl"/>
        </w:rPr>
        <w:t>, permitiendo que el trámite de los procedimientos contractuales se realice por medios electrónicos</w:t>
      </w:r>
      <w:r w:rsidR="00B81C53" w:rsidRPr="00F64FB7">
        <w:rPr>
          <w:rFonts w:ascii="Arial" w:eastAsia="Calibri" w:hAnsi="Arial" w:cs="Arial"/>
          <w:sz w:val="22"/>
          <w:lang w:val="es-ES_tradnl"/>
        </w:rPr>
        <w:t>; medios en los que cabe, como ya se indicó, el uso de sistemas de información para el envío de mensajes de datos.</w:t>
      </w:r>
    </w:p>
    <w:p w14:paraId="59556549" w14:textId="0E99E135" w:rsidR="00353D56" w:rsidRPr="00F64FB7" w:rsidRDefault="001E2605" w:rsidP="00353D56">
      <w:pPr>
        <w:spacing w:line="276" w:lineRule="auto"/>
        <w:ind w:firstLine="709"/>
        <w:jc w:val="both"/>
        <w:rPr>
          <w:rFonts w:ascii="Arial" w:eastAsia="Calibri" w:hAnsi="Arial" w:cs="Arial"/>
          <w:sz w:val="22"/>
          <w:lang w:val="es-ES_tradnl"/>
        </w:rPr>
      </w:pPr>
      <w:r w:rsidRPr="00F64FB7">
        <w:rPr>
          <w:rFonts w:ascii="Arial" w:eastAsia="Calibri" w:hAnsi="Arial" w:cs="Arial"/>
          <w:sz w:val="22"/>
          <w:lang w:val="es-ES_tradnl"/>
        </w:rPr>
        <w:t>La Ley 1341</w:t>
      </w:r>
      <w:r w:rsidR="005C7FCD" w:rsidRPr="00F64FB7">
        <w:rPr>
          <w:rFonts w:ascii="Arial" w:eastAsia="Calibri" w:hAnsi="Arial" w:cs="Arial"/>
          <w:sz w:val="22"/>
          <w:lang w:val="es-ES_tradnl"/>
        </w:rPr>
        <w:t xml:space="preserve"> de 2009</w:t>
      </w:r>
      <w:r w:rsidR="006067E3" w:rsidRPr="00F64FB7">
        <w:rPr>
          <w:rStyle w:val="Refdenotaalpie"/>
          <w:rFonts w:ascii="Arial" w:eastAsia="Calibri" w:hAnsi="Arial" w:cs="Arial"/>
          <w:sz w:val="22"/>
          <w:lang w:val="es-ES_tradnl"/>
        </w:rPr>
        <w:footnoteReference w:id="17"/>
      </w:r>
      <w:r w:rsidR="0059611C" w:rsidRPr="00F64FB7">
        <w:rPr>
          <w:rFonts w:ascii="Arial" w:eastAsia="Calibri" w:hAnsi="Arial" w:cs="Arial"/>
          <w:sz w:val="22"/>
          <w:lang w:val="es-ES_tradnl"/>
        </w:rPr>
        <w:t xml:space="preserve"> </w:t>
      </w:r>
      <w:r w:rsidR="0010019F" w:rsidRPr="00F64FB7">
        <w:rPr>
          <w:rFonts w:ascii="Arial" w:eastAsia="Calibri" w:hAnsi="Arial" w:cs="Arial"/>
          <w:sz w:val="22"/>
          <w:lang w:val="es-ES_tradnl"/>
        </w:rPr>
        <w:t xml:space="preserve">establece la «masificación del gobierno en línea», </w:t>
      </w:r>
      <w:r w:rsidR="00353D56" w:rsidRPr="00F64FB7">
        <w:rPr>
          <w:rFonts w:ascii="Arial" w:eastAsia="Calibri" w:hAnsi="Arial" w:cs="Arial"/>
          <w:sz w:val="22"/>
          <w:lang w:val="es-ES_tradnl"/>
        </w:rPr>
        <w:t>indicando</w:t>
      </w:r>
      <w:r w:rsidR="00ED58F6" w:rsidRPr="00F64FB7">
        <w:rPr>
          <w:rFonts w:ascii="Arial" w:eastAsia="Calibri" w:hAnsi="Arial" w:cs="Arial"/>
          <w:sz w:val="22"/>
          <w:lang w:val="es-ES_tradnl"/>
        </w:rPr>
        <w:t xml:space="preserve"> en el artículo 2, numeral 8,</w:t>
      </w:r>
      <w:r w:rsidR="00353D56" w:rsidRPr="00F64FB7">
        <w:rPr>
          <w:rFonts w:ascii="Arial" w:eastAsia="Calibri" w:hAnsi="Arial" w:cs="Arial"/>
          <w:sz w:val="22"/>
          <w:lang w:val="es-ES_tradnl"/>
        </w:rPr>
        <w:t xml:space="preserve"> que:</w:t>
      </w:r>
    </w:p>
    <w:p w14:paraId="0270BDBB" w14:textId="77777777" w:rsidR="00353D56" w:rsidRPr="00F64FB7" w:rsidRDefault="00353D56" w:rsidP="00353D56">
      <w:pPr>
        <w:ind w:left="709" w:right="709"/>
        <w:jc w:val="both"/>
        <w:rPr>
          <w:rFonts w:ascii="Arial" w:eastAsia="Calibri" w:hAnsi="Arial" w:cs="Arial"/>
          <w:sz w:val="21"/>
          <w:szCs w:val="21"/>
          <w:lang w:val="es-ES_tradnl"/>
        </w:rPr>
      </w:pPr>
    </w:p>
    <w:p w14:paraId="32E3E670" w14:textId="15C00566" w:rsidR="0010019F" w:rsidRPr="00F64FB7" w:rsidRDefault="001B5991" w:rsidP="00353D56">
      <w:pPr>
        <w:ind w:left="709" w:right="709"/>
        <w:jc w:val="both"/>
        <w:rPr>
          <w:rFonts w:ascii="Arial" w:eastAsia="Calibri" w:hAnsi="Arial" w:cs="Arial"/>
          <w:sz w:val="21"/>
          <w:szCs w:val="21"/>
          <w:lang w:val="es-ES_tradnl"/>
        </w:rPr>
      </w:pPr>
      <w:r w:rsidRPr="00F64FB7">
        <w:rPr>
          <w:rFonts w:ascii="Arial" w:eastAsia="Calibri" w:hAnsi="Arial" w:cs="Arial"/>
          <w:sz w:val="21"/>
          <w:szCs w:val="21"/>
          <w:lang w:val="es-ES_tradnl"/>
        </w:rPr>
        <w:t>«</w:t>
      </w:r>
      <w:r w:rsidR="00353D56" w:rsidRPr="00F64FB7">
        <w:rPr>
          <w:rFonts w:ascii="Arial" w:eastAsia="Calibri" w:hAnsi="Arial" w:cs="Arial"/>
          <w:sz w:val="21"/>
          <w:szCs w:val="21"/>
          <w:lang w:val="es-ES_tradnl"/>
        </w:rPr>
        <w:t xml:space="preserve">Con el fin de lograr la prestación de servicios eficientes a los ciudadanos, las entidades públicas deberán adoptar todas las medidas necesarias para garantizar el máximo aprovechamiento de las Tecnologías de la Información y las Comunicaciones en el desarrollo de sus funciones. El Gobierno Nacional fijará los mecanismos y condiciones para garantizar el desarrollo de este principio. Y en la reglamentación correspondiente establecerá los plazos, </w:t>
      </w:r>
      <w:r w:rsidR="00353D56" w:rsidRPr="00F64FB7">
        <w:rPr>
          <w:rFonts w:ascii="Arial" w:eastAsia="Calibri" w:hAnsi="Arial" w:cs="Arial"/>
          <w:sz w:val="21"/>
          <w:szCs w:val="21"/>
          <w:lang w:val="es-ES_tradnl"/>
        </w:rPr>
        <w:lastRenderedPageBreak/>
        <w:t>términos y prescripciones, no solamente para la instalación de las infraestructuras indicadas y necesarias, sino también para mantener actualizadas y con la información completa los medios y los instrumentos tecnológicos</w:t>
      </w:r>
      <w:r w:rsidRPr="00F64FB7">
        <w:rPr>
          <w:rFonts w:ascii="Arial" w:eastAsia="Calibri" w:hAnsi="Arial" w:cs="Arial"/>
          <w:sz w:val="21"/>
          <w:szCs w:val="21"/>
          <w:lang w:val="es-ES_tradnl"/>
        </w:rPr>
        <w:t>»</w:t>
      </w:r>
      <w:r w:rsidR="00353D56" w:rsidRPr="00F64FB7">
        <w:rPr>
          <w:rFonts w:ascii="Arial" w:eastAsia="Calibri" w:hAnsi="Arial" w:cs="Arial"/>
          <w:sz w:val="21"/>
          <w:szCs w:val="21"/>
          <w:lang w:val="es-ES_tradnl"/>
        </w:rPr>
        <w:t xml:space="preserve">. </w:t>
      </w:r>
    </w:p>
    <w:p w14:paraId="2C3F00FC" w14:textId="463C5012" w:rsidR="005C7FCD" w:rsidRPr="00F64FB7" w:rsidRDefault="005C7FCD" w:rsidP="00353D56">
      <w:pPr>
        <w:spacing w:line="276" w:lineRule="auto"/>
        <w:jc w:val="both"/>
        <w:rPr>
          <w:rFonts w:ascii="Arial" w:eastAsia="Calibri" w:hAnsi="Arial" w:cs="Arial"/>
          <w:sz w:val="22"/>
          <w:lang w:val="es-ES_tradnl"/>
        </w:rPr>
      </w:pPr>
    </w:p>
    <w:p w14:paraId="0E121099" w14:textId="15CAFB66" w:rsidR="005C6D5A" w:rsidRPr="00F64FB7" w:rsidRDefault="00B81C53" w:rsidP="005C6D5A">
      <w:pPr>
        <w:spacing w:line="276" w:lineRule="auto"/>
        <w:ind w:firstLine="709"/>
        <w:jc w:val="both"/>
        <w:rPr>
          <w:rFonts w:ascii="Arial" w:eastAsia="Calibri" w:hAnsi="Arial" w:cs="Arial"/>
          <w:sz w:val="22"/>
          <w:lang w:val="es-ES_tradnl"/>
        </w:rPr>
      </w:pPr>
      <w:r w:rsidRPr="00F64FB7">
        <w:rPr>
          <w:rFonts w:ascii="Arial" w:eastAsia="Calibri" w:hAnsi="Arial" w:cs="Arial"/>
          <w:sz w:val="22"/>
          <w:lang w:val="es-ES_tradnl"/>
        </w:rPr>
        <w:t>La Ley 1437 de 2011</w:t>
      </w:r>
      <w:r w:rsidR="000A4216" w:rsidRPr="00F64FB7">
        <w:rPr>
          <w:rStyle w:val="Refdenotaalpie"/>
          <w:rFonts w:ascii="Arial" w:eastAsia="Calibri" w:hAnsi="Arial" w:cs="Arial"/>
          <w:sz w:val="22"/>
          <w:lang w:val="es-ES_tradnl"/>
        </w:rPr>
        <w:footnoteReference w:id="18"/>
      </w:r>
      <w:r w:rsidR="00BF5DF7" w:rsidRPr="00F64FB7">
        <w:rPr>
          <w:rFonts w:ascii="Arial" w:eastAsia="Calibri" w:hAnsi="Arial" w:cs="Arial"/>
          <w:sz w:val="22"/>
          <w:lang w:val="es-ES_tradnl"/>
        </w:rPr>
        <w:t xml:space="preserve"> </w:t>
      </w:r>
      <w:r w:rsidR="00BC451F" w:rsidRPr="00F64FB7">
        <w:rPr>
          <w:rFonts w:ascii="Arial" w:eastAsia="Calibri" w:hAnsi="Arial" w:cs="Arial"/>
          <w:sz w:val="22"/>
          <w:lang w:val="es-ES_tradnl"/>
        </w:rPr>
        <w:t xml:space="preserve">continúa la línea </w:t>
      </w:r>
      <w:r w:rsidR="00A91098" w:rsidRPr="00F64FB7">
        <w:rPr>
          <w:rFonts w:ascii="Arial" w:eastAsia="Calibri" w:hAnsi="Arial" w:cs="Arial"/>
          <w:sz w:val="22"/>
          <w:lang w:val="es-ES_tradnl"/>
        </w:rPr>
        <w:t xml:space="preserve">explicada, consistente en </w:t>
      </w:r>
      <w:r w:rsidR="00BC451F" w:rsidRPr="00F64FB7">
        <w:rPr>
          <w:rFonts w:ascii="Arial" w:eastAsia="Calibri" w:hAnsi="Arial" w:cs="Arial"/>
          <w:sz w:val="22"/>
          <w:lang w:val="es-ES_tradnl"/>
        </w:rPr>
        <w:t>e</w:t>
      </w:r>
      <w:r w:rsidR="003E1EC4" w:rsidRPr="00F64FB7">
        <w:rPr>
          <w:rFonts w:ascii="Arial" w:eastAsia="Calibri" w:hAnsi="Arial" w:cs="Arial"/>
          <w:sz w:val="22"/>
          <w:lang w:val="es-ES_tradnl"/>
        </w:rPr>
        <w:t>l</w:t>
      </w:r>
      <w:r w:rsidR="00BC451F" w:rsidRPr="00F64FB7">
        <w:rPr>
          <w:rFonts w:ascii="Arial" w:eastAsia="Calibri" w:hAnsi="Arial" w:cs="Arial"/>
          <w:sz w:val="22"/>
          <w:lang w:val="es-ES_tradnl"/>
        </w:rPr>
        <w:t xml:space="preserve"> reconocimiento de validez a las actuaciones </w:t>
      </w:r>
      <w:r w:rsidR="003E1EC4" w:rsidRPr="00F64FB7">
        <w:rPr>
          <w:rFonts w:ascii="Arial" w:eastAsia="Calibri" w:hAnsi="Arial" w:cs="Arial"/>
          <w:sz w:val="22"/>
          <w:lang w:val="es-ES_tradnl"/>
        </w:rPr>
        <w:t>realizadas en sede virtual</w:t>
      </w:r>
      <w:r w:rsidR="00A91098" w:rsidRPr="00F64FB7">
        <w:rPr>
          <w:rFonts w:ascii="Arial" w:eastAsia="Calibri" w:hAnsi="Arial" w:cs="Arial"/>
          <w:sz w:val="22"/>
          <w:lang w:val="es-ES_tradnl"/>
        </w:rPr>
        <w:t>,</w:t>
      </w:r>
      <w:r w:rsidR="004129B5" w:rsidRPr="00F64FB7">
        <w:rPr>
          <w:rFonts w:ascii="Arial" w:eastAsia="Calibri" w:hAnsi="Arial" w:cs="Arial"/>
          <w:sz w:val="22"/>
          <w:lang w:val="es-ES_tradnl"/>
        </w:rPr>
        <w:t xml:space="preserve"> y dedica un capítulo completo a la utilización de medios electrónicos en el procedimiento administrativo</w:t>
      </w:r>
      <w:r w:rsidR="00A91098" w:rsidRPr="00F64FB7">
        <w:rPr>
          <w:rStyle w:val="Refdenotaalpie"/>
          <w:rFonts w:ascii="Arial" w:eastAsia="Calibri" w:hAnsi="Arial" w:cs="Arial"/>
          <w:sz w:val="22"/>
          <w:lang w:val="es-ES_tradnl"/>
        </w:rPr>
        <w:footnoteReference w:id="19"/>
      </w:r>
      <w:r w:rsidR="004129B5" w:rsidRPr="00F64FB7">
        <w:rPr>
          <w:rFonts w:ascii="Arial" w:eastAsia="Calibri" w:hAnsi="Arial" w:cs="Arial"/>
          <w:sz w:val="22"/>
          <w:lang w:val="es-ES_tradnl"/>
        </w:rPr>
        <w:t>.</w:t>
      </w:r>
      <w:r w:rsidR="000615B9" w:rsidRPr="00F64FB7">
        <w:rPr>
          <w:rFonts w:ascii="Arial" w:eastAsia="Calibri" w:hAnsi="Arial" w:cs="Arial"/>
          <w:sz w:val="22"/>
          <w:lang w:val="es-ES_tradnl"/>
        </w:rPr>
        <w:t xml:space="preserve"> </w:t>
      </w:r>
      <w:r w:rsidR="0007160F" w:rsidRPr="00F64FB7">
        <w:rPr>
          <w:rFonts w:ascii="Arial" w:eastAsia="Calibri" w:hAnsi="Arial" w:cs="Arial"/>
          <w:sz w:val="22"/>
          <w:lang w:val="es-ES_tradnl"/>
        </w:rPr>
        <w:t xml:space="preserve">En efecto, el artículo 5º, numeral 1, </w:t>
      </w:r>
      <w:r w:rsidR="00244E26" w:rsidRPr="00F64FB7">
        <w:rPr>
          <w:rFonts w:ascii="Arial" w:eastAsia="Calibri" w:hAnsi="Arial" w:cs="Arial"/>
          <w:sz w:val="22"/>
          <w:lang w:val="es-ES_tradnl"/>
        </w:rPr>
        <w:t>consagra</w:t>
      </w:r>
      <w:r w:rsidR="008D538C" w:rsidRPr="00F64FB7">
        <w:rPr>
          <w:rFonts w:ascii="Arial" w:eastAsia="Calibri" w:hAnsi="Arial" w:cs="Arial"/>
          <w:sz w:val="22"/>
          <w:lang w:val="es-ES_tradnl"/>
        </w:rPr>
        <w:t>,</w:t>
      </w:r>
      <w:r w:rsidR="0007160F" w:rsidRPr="00F64FB7">
        <w:rPr>
          <w:rFonts w:ascii="Arial" w:eastAsia="Calibri" w:hAnsi="Arial" w:cs="Arial"/>
          <w:sz w:val="22"/>
          <w:lang w:val="es-ES_tradnl"/>
        </w:rPr>
        <w:t xml:space="preserve"> como derecho de las personas ante las autoridades</w:t>
      </w:r>
      <w:r w:rsidR="008D538C" w:rsidRPr="00F64FB7">
        <w:rPr>
          <w:rFonts w:ascii="Arial" w:eastAsia="Calibri" w:hAnsi="Arial" w:cs="Arial"/>
          <w:sz w:val="22"/>
          <w:lang w:val="es-ES_tradnl"/>
        </w:rPr>
        <w:t>,</w:t>
      </w:r>
      <w:r w:rsidR="0007160F" w:rsidRPr="00F64FB7">
        <w:rPr>
          <w:rFonts w:ascii="Arial" w:eastAsia="Calibri" w:hAnsi="Arial" w:cs="Arial"/>
          <w:sz w:val="22"/>
          <w:lang w:val="es-ES_tradnl"/>
        </w:rPr>
        <w:t xml:space="preserve"> el de presentar peticiones</w:t>
      </w:r>
      <w:r w:rsidR="008A10E7" w:rsidRPr="00F64FB7">
        <w:rPr>
          <w:rFonts w:ascii="Arial" w:eastAsia="Calibri" w:hAnsi="Arial" w:cs="Arial"/>
          <w:sz w:val="22"/>
          <w:lang w:val="es-ES_tradnl"/>
        </w:rPr>
        <w:t xml:space="preserve"> y </w:t>
      </w:r>
      <w:r w:rsidR="00AC7C59" w:rsidRPr="00F64FB7">
        <w:rPr>
          <w:rFonts w:ascii="Arial" w:eastAsia="Calibri" w:hAnsi="Arial" w:cs="Arial"/>
          <w:sz w:val="22"/>
          <w:lang w:val="es-ES_tradnl"/>
        </w:rPr>
        <w:t>adelantar o promover estas actuaciones «por cualquier medio tecnológico o electrónico disponible en la entidad, aún por fuera de las horas de atención al público</w:t>
      </w:r>
      <w:r w:rsidR="008A10E7" w:rsidRPr="00F64FB7">
        <w:rPr>
          <w:rFonts w:ascii="Arial" w:eastAsia="Calibri" w:hAnsi="Arial" w:cs="Arial"/>
          <w:sz w:val="22"/>
          <w:lang w:val="es-ES_tradnl"/>
        </w:rPr>
        <w:t xml:space="preserve">»; derecho al que le es correlativo el deber en cabeza de las autoridades de </w:t>
      </w:r>
      <w:r w:rsidR="004B0316" w:rsidRPr="00F64FB7">
        <w:rPr>
          <w:rFonts w:ascii="Arial" w:eastAsia="Calibri" w:hAnsi="Arial" w:cs="Arial"/>
          <w:sz w:val="22"/>
          <w:lang w:val="es-ES_tradnl"/>
        </w:rPr>
        <w:t>«Tramitar las peticiones que lleguen vía fax o por medios electrónicos», previsto en el artículo 7º, numeral 6.</w:t>
      </w:r>
      <w:r w:rsidR="00BD31D8" w:rsidRPr="00F64FB7">
        <w:rPr>
          <w:rFonts w:ascii="Arial" w:eastAsia="Calibri" w:hAnsi="Arial" w:cs="Arial"/>
          <w:sz w:val="22"/>
          <w:lang w:val="es-ES_tradnl"/>
        </w:rPr>
        <w:t xml:space="preserve"> Así mismo, el artículo 35 establece que «Los procedimientos administrativos se adelantarán por escrito, verbalmente, o por medios electrónicos de conformidad con lo dispuesto en este Código o la ley»</w:t>
      </w:r>
      <w:r w:rsidR="00096641" w:rsidRPr="00F64FB7">
        <w:rPr>
          <w:rFonts w:ascii="Arial" w:eastAsia="Calibri" w:hAnsi="Arial" w:cs="Arial"/>
          <w:sz w:val="22"/>
          <w:lang w:val="es-ES_tradnl"/>
        </w:rPr>
        <w:t xml:space="preserve">; en tanto que los artículos </w:t>
      </w:r>
      <w:r w:rsidR="00371D32" w:rsidRPr="00F64FB7">
        <w:rPr>
          <w:rFonts w:ascii="Arial" w:eastAsia="Calibri" w:hAnsi="Arial" w:cs="Arial"/>
          <w:sz w:val="22"/>
          <w:lang w:val="es-ES_tradnl"/>
        </w:rPr>
        <w:t>53 al 64 regulan</w:t>
      </w:r>
      <w:r w:rsidR="00DF7651" w:rsidRPr="00F64FB7">
        <w:rPr>
          <w:rFonts w:ascii="Arial" w:eastAsia="Calibri" w:hAnsi="Arial" w:cs="Arial"/>
          <w:sz w:val="22"/>
          <w:lang w:val="es-ES_tradnl"/>
        </w:rPr>
        <w:t>:</w:t>
      </w:r>
      <w:r w:rsidR="00371D32" w:rsidRPr="00F64FB7">
        <w:rPr>
          <w:rFonts w:ascii="Arial" w:eastAsia="Calibri" w:hAnsi="Arial" w:cs="Arial"/>
          <w:sz w:val="22"/>
          <w:lang w:val="es-ES_tradnl"/>
        </w:rPr>
        <w:t xml:space="preserve"> </w:t>
      </w:r>
      <w:r w:rsidR="00DF7651" w:rsidRPr="00F64FB7">
        <w:rPr>
          <w:rFonts w:ascii="Arial" w:eastAsia="Calibri" w:hAnsi="Arial" w:cs="Arial"/>
          <w:sz w:val="22"/>
          <w:lang w:val="es-ES_tradnl"/>
        </w:rPr>
        <w:t xml:space="preserve">i) </w:t>
      </w:r>
      <w:r w:rsidR="00371D32" w:rsidRPr="00F64FB7">
        <w:rPr>
          <w:rFonts w:ascii="Arial" w:eastAsia="Calibri" w:hAnsi="Arial" w:cs="Arial"/>
          <w:sz w:val="22"/>
          <w:lang w:val="es-ES_tradnl"/>
        </w:rPr>
        <w:t>la posibilidad de adelantar las actuaciones administrativas por medios electrónicos</w:t>
      </w:r>
      <w:r w:rsidR="00B342CD" w:rsidRPr="00F64FB7">
        <w:rPr>
          <w:rFonts w:ascii="Arial" w:eastAsia="Calibri" w:hAnsi="Arial" w:cs="Arial"/>
          <w:sz w:val="22"/>
          <w:lang w:val="es-ES_tradnl"/>
        </w:rPr>
        <w:t xml:space="preserve">, </w:t>
      </w:r>
      <w:proofErr w:type="spellStart"/>
      <w:r w:rsidR="00DF7651" w:rsidRPr="00F64FB7">
        <w:rPr>
          <w:rFonts w:ascii="Arial" w:eastAsia="Calibri" w:hAnsi="Arial" w:cs="Arial"/>
          <w:sz w:val="22"/>
          <w:lang w:val="es-ES_tradnl"/>
        </w:rPr>
        <w:t>ii</w:t>
      </w:r>
      <w:proofErr w:type="spellEnd"/>
      <w:r w:rsidR="00DF7651" w:rsidRPr="00F64FB7">
        <w:rPr>
          <w:rFonts w:ascii="Arial" w:eastAsia="Calibri" w:hAnsi="Arial" w:cs="Arial"/>
          <w:sz w:val="22"/>
          <w:lang w:val="es-ES_tradnl"/>
        </w:rPr>
        <w:t xml:space="preserve">) </w:t>
      </w:r>
      <w:r w:rsidR="00B342CD" w:rsidRPr="00F64FB7">
        <w:rPr>
          <w:rFonts w:ascii="Arial" w:eastAsia="Calibri" w:hAnsi="Arial" w:cs="Arial"/>
          <w:sz w:val="22"/>
          <w:lang w:val="es-ES_tradnl"/>
        </w:rPr>
        <w:t xml:space="preserve">el registro para el uso de medios electrónicos, </w:t>
      </w:r>
      <w:proofErr w:type="spellStart"/>
      <w:r w:rsidR="00DF7651" w:rsidRPr="00F64FB7">
        <w:rPr>
          <w:rFonts w:ascii="Arial" w:eastAsia="Calibri" w:hAnsi="Arial" w:cs="Arial"/>
          <w:sz w:val="22"/>
          <w:lang w:val="es-ES_tradnl"/>
        </w:rPr>
        <w:t>iii</w:t>
      </w:r>
      <w:proofErr w:type="spellEnd"/>
      <w:r w:rsidR="00DF7651" w:rsidRPr="00F64FB7">
        <w:rPr>
          <w:rFonts w:ascii="Arial" w:eastAsia="Calibri" w:hAnsi="Arial" w:cs="Arial"/>
          <w:sz w:val="22"/>
          <w:lang w:val="es-ES_tradnl"/>
        </w:rPr>
        <w:t xml:space="preserve">) </w:t>
      </w:r>
      <w:r w:rsidR="00B342CD" w:rsidRPr="00F64FB7">
        <w:rPr>
          <w:rFonts w:ascii="Arial" w:eastAsia="Calibri" w:hAnsi="Arial" w:cs="Arial"/>
          <w:sz w:val="22"/>
          <w:lang w:val="es-ES_tradnl"/>
        </w:rPr>
        <w:t>el documento</w:t>
      </w:r>
      <w:r w:rsidR="00DF7651" w:rsidRPr="00F64FB7">
        <w:rPr>
          <w:rFonts w:ascii="Arial" w:eastAsia="Calibri" w:hAnsi="Arial" w:cs="Arial"/>
          <w:sz w:val="22"/>
          <w:lang w:val="es-ES_tradnl"/>
        </w:rPr>
        <w:t xml:space="preserve"> público por medio electrónico, </w:t>
      </w:r>
      <w:proofErr w:type="spellStart"/>
      <w:r w:rsidR="004306AD" w:rsidRPr="00F64FB7">
        <w:rPr>
          <w:rFonts w:ascii="Arial" w:eastAsia="Calibri" w:hAnsi="Arial" w:cs="Arial"/>
          <w:sz w:val="22"/>
          <w:lang w:val="es-ES_tradnl"/>
        </w:rPr>
        <w:t>iv</w:t>
      </w:r>
      <w:proofErr w:type="spellEnd"/>
      <w:r w:rsidR="004306AD" w:rsidRPr="00F64FB7">
        <w:rPr>
          <w:rFonts w:ascii="Arial" w:eastAsia="Calibri" w:hAnsi="Arial" w:cs="Arial"/>
          <w:sz w:val="22"/>
          <w:lang w:val="es-ES_tradnl"/>
        </w:rPr>
        <w:t xml:space="preserve">) </w:t>
      </w:r>
      <w:r w:rsidR="00B342CD" w:rsidRPr="00F64FB7">
        <w:rPr>
          <w:rFonts w:ascii="Arial" w:eastAsia="Calibri" w:hAnsi="Arial" w:cs="Arial"/>
          <w:sz w:val="22"/>
          <w:lang w:val="es-ES_tradnl"/>
        </w:rPr>
        <w:t xml:space="preserve">la notificación electrónica, </w:t>
      </w:r>
      <w:r w:rsidR="004306AD" w:rsidRPr="00F64FB7">
        <w:rPr>
          <w:rFonts w:ascii="Arial" w:eastAsia="Calibri" w:hAnsi="Arial" w:cs="Arial"/>
          <w:sz w:val="22"/>
          <w:lang w:val="es-ES_tradnl"/>
        </w:rPr>
        <w:t xml:space="preserve">v) </w:t>
      </w:r>
      <w:r w:rsidR="00B342CD" w:rsidRPr="00F64FB7">
        <w:rPr>
          <w:rFonts w:ascii="Arial" w:eastAsia="Calibri" w:hAnsi="Arial" w:cs="Arial"/>
          <w:sz w:val="22"/>
          <w:lang w:val="es-ES_tradnl"/>
        </w:rPr>
        <w:t xml:space="preserve">el acto administrativo electrónico, </w:t>
      </w:r>
      <w:r w:rsidR="004306AD" w:rsidRPr="00F64FB7">
        <w:rPr>
          <w:rFonts w:ascii="Arial" w:eastAsia="Calibri" w:hAnsi="Arial" w:cs="Arial"/>
          <w:sz w:val="22"/>
          <w:lang w:val="es-ES_tradnl"/>
        </w:rPr>
        <w:t xml:space="preserve">vi) </w:t>
      </w:r>
      <w:r w:rsidR="00AE06BC" w:rsidRPr="00F64FB7">
        <w:rPr>
          <w:rFonts w:ascii="Arial" w:eastAsia="Calibri" w:hAnsi="Arial" w:cs="Arial"/>
          <w:sz w:val="22"/>
          <w:lang w:val="es-ES_tradnl"/>
        </w:rPr>
        <w:t xml:space="preserve">el archivo electrónico de documentos, </w:t>
      </w:r>
      <w:proofErr w:type="spellStart"/>
      <w:r w:rsidR="004306AD" w:rsidRPr="00F64FB7">
        <w:rPr>
          <w:rFonts w:ascii="Arial" w:eastAsia="Calibri" w:hAnsi="Arial" w:cs="Arial"/>
          <w:sz w:val="22"/>
          <w:lang w:val="es-ES_tradnl"/>
        </w:rPr>
        <w:t>vii</w:t>
      </w:r>
      <w:proofErr w:type="spellEnd"/>
      <w:r w:rsidR="004306AD" w:rsidRPr="00F64FB7">
        <w:rPr>
          <w:rFonts w:ascii="Arial" w:eastAsia="Calibri" w:hAnsi="Arial" w:cs="Arial"/>
          <w:sz w:val="22"/>
          <w:lang w:val="es-ES_tradnl"/>
        </w:rPr>
        <w:t xml:space="preserve">) </w:t>
      </w:r>
      <w:r w:rsidR="00AE06BC" w:rsidRPr="00F64FB7">
        <w:rPr>
          <w:rFonts w:ascii="Arial" w:eastAsia="Calibri" w:hAnsi="Arial" w:cs="Arial"/>
          <w:sz w:val="22"/>
          <w:lang w:val="es-ES_tradnl"/>
        </w:rPr>
        <w:t xml:space="preserve">el expediente electrónico, </w:t>
      </w:r>
      <w:proofErr w:type="spellStart"/>
      <w:r w:rsidR="004306AD" w:rsidRPr="00F64FB7">
        <w:rPr>
          <w:rFonts w:ascii="Arial" w:eastAsia="Calibri" w:hAnsi="Arial" w:cs="Arial"/>
          <w:sz w:val="22"/>
          <w:lang w:val="es-ES_tradnl"/>
        </w:rPr>
        <w:t>viii</w:t>
      </w:r>
      <w:proofErr w:type="spellEnd"/>
      <w:r w:rsidR="004306AD" w:rsidRPr="00F64FB7">
        <w:rPr>
          <w:rFonts w:ascii="Arial" w:eastAsia="Calibri" w:hAnsi="Arial" w:cs="Arial"/>
          <w:sz w:val="22"/>
          <w:lang w:val="es-ES_tradnl"/>
        </w:rPr>
        <w:t xml:space="preserve">) </w:t>
      </w:r>
      <w:r w:rsidR="00AE06BC" w:rsidRPr="00F64FB7">
        <w:rPr>
          <w:rFonts w:ascii="Arial" w:eastAsia="Calibri" w:hAnsi="Arial" w:cs="Arial"/>
          <w:sz w:val="22"/>
          <w:lang w:val="es-ES_tradnl"/>
        </w:rPr>
        <w:t xml:space="preserve">la sede electrónica, </w:t>
      </w:r>
      <w:proofErr w:type="spellStart"/>
      <w:r w:rsidR="004306AD" w:rsidRPr="00F64FB7">
        <w:rPr>
          <w:rFonts w:ascii="Arial" w:eastAsia="Calibri" w:hAnsi="Arial" w:cs="Arial"/>
          <w:sz w:val="22"/>
          <w:lang w:val="es-ES_tradnl"/>
        </w:rPr>
        <w:t>ix</w:t>
      </w:r>
      <w:proofErr w:type="spellEnd"/>
      <w:r w:rsidR="004306AD" w:rsidRPr="00F64FB7">
        <w:rPr>
          <w:rFonts w:ascii="Arial" w:eastAsia="Calibri" w:hAnsi="Arial" w:cs="Arial"/>
          <w:sz w:val="22"/>
          <w:lang w:val="es-ES_tradnl"/>
        </w:rPr>
        <w:t xml:space="preserve">) </w:t>
      </w:r>
      <w:r w:rsidR="00AE06BC" w:rsidRPr="00F64FB7">
        <w:rPr>
          <w:rFonts w:ascii="Arial" w:eastAsia="Calibri" w:hAnsi="Arial" w:cs="Arial"/>
          <w:sz w:val="22"/>
          <w:lang w:val="es-ES_tradnl"/>
        </w:rPr>
        <w:t>la recepción de documentos electrónicos por parte de las autoridades</w:t>
      </w:r>
      <w:r w:rsidR="00DF7651" w:rsidRPr="00F64FB7">
        <w:rPr>
          <w:rFonts w:ascii="Arial" w:eastAsia="Calibri" w:hAnsi="Arial" w:cs="Arial"/>
          <w:sz w:val="22"/>
          <w:lang w:val="es-ES_tradnl"/>
        </w:rPr>
        <w:t xml:space="preserve">, </w:t>
      </w:r>
      <w:r w:rsidR="004306AD" w:rsidRPr="00F64FB7">
        <w:rPr>
          <w:rFonts w:ascii="Arial" w:eastAsia="Calibri" w:hAnsi="Arial" w:cs="Arial"/>
          <w:sz w:val="22"/>
          <w:lang w:val="es-ES_tradnl"/>
        </w:rPr>
        <w:t xml:space="preserve">x) </w:t>
      </w:r>
      <w:r w:rsidR="00DF7651" w:rsidRPr="00F64FB7">
        <w:rPr>
          <w:rFonts w:ascii="Arial" w:eastAsia="Calibri" w:hAnsi="Arial" w:cs="Arial"/>
          <w:sz w:val="22"/>
          <w:lang w:val="es-ES_tradnl"/>
        </w:rPr>
        <w:t xml:space="preserve">la prueba de recepción en envío de mensajes de datos por la autoridad, </w:t>
      </w:r>
      <w:r w:rsidR="004306AD" w:rsidRPr="00F64FB7">
        <w:rPr>
          <w:rFonts w:ascii="Arial" w:eastAsia="Calibri" w:hAnsi="Arial" w:cs="Arial"/>
          <w:sz w:val="22"/>
          <w:lang w:val="es-ES_tradnl"/>
        </w:rPr>
        <w:t xml:space="preserve">xi) </w:t>
      </w:r>
      <w:r w:rsidR="00DF7651" w:rsidRPr="00F64FB7">
        <w:rPr>
          <w:rFonts w:ascii="Arial" w:eastAsia="Calibri" w:hAnsi="Arial" w:cs="Arial"/>
          <w:sz w:val="22"/>
          <w:lang w:val="es-ES_tradnl"/>
        </w:rPr>
        <w:t xml:space="preserve">las sesiones virtuales y </w:t>
      </w:r>
      <w:proofErr w:type="spellStart"/>
      <w:r w:rsidR="004306AD" w:rsidRPr="00F64FB7">
        <w:rPr>
          <w:rFonts w:ascii="Arial" w:eastAsia="Calibri" w:hAnsi="Arial" w:cs="Arial"/>
          <w:sz w:val="22"/>
          <w:lang w:val="es-ES_tradnl"/>
        </w:rPr>
        <w:t>xii</w:t>
      </w:r>
      <w:proofErr w:type="spellEnd"/>
      <w:r w:rsidR="004306AD" w:rsidRPr="00F64FB7">
        <w:rPr>
          <w:rFonts w:ascii="Arial" w:eastAsia="Calibri" w:hAnsi="Arial" w:cs="Arial"/>
          <w:sz w:val="22"/>
          <w:lang w:val="es-ES_tradnl"/>
        </w:rPr>
        <w:t xml:space="preserve">) </w:t>
      </w:r>
      <w:r w:rsidR="00DF7651" w:rsidRPr="00F64FB7">
        <w:rPr>
          <w:rFonts w:ascii="Arial" w:eastAsia="Calibri" w:hAnsi="Arial" w:cs="Arial"/>
          <w:sz w:val="22"/>
          <w:lang w:val="es-ES_tradnl"/>
        </w:rPr>
        <w:t>los estándares y protocolos.</w:t>
      </w:r>
    </w:p>
    <w:p w14:paraId="7C32ADE0" w14:textId="3F4576A4" w:rsidR="00DD5000" w:rsidRPr="00F64FB7" w:rsidRDefault="005C6D5A" w:rsidP="002F2384">
      <w:pPr>
        <w:spacing w:before="120" w:line="276" w:lineRule="auto"/>
        <w:ind w:firstLine="709"/>
        <w:jc w:val="both"/>
        <w:rPr>
          <w:rFonts w:ascii="Arial" w:eastAsia="Calibri" w:hAnsi="Arial" w:cs="Arial"/>
          <w:sz w:val="22"/>
          <w:lang w:val="es-ES_tradnl"/>
        </w:rPr>
      </w:pPr>
      <w:r w:rsidRPr="00F64FB7">
        <w:rPr>
          <w:rFonts w:ascii="Arial" w:eastAsia="Calibri" w:hAnsi="Arial" w:cs="Arial"/>
          <w:sz w:val="22"/>
          <w:lang w:val="es-ES_tradnl"/>
        </w:rPr>
        <w:t>La utilización de los medios electrónicos regulados en la Ley 1437 de 2011 en la contratación estatal es posible a partir de la remisión efectuada por el artículo 77 de la Ley 80 de 1993</w:t>
      </w:r>
      <w:r w:rsidR="007B79F0" w:rsidRPr="00F64FB7">
        <w:rPr>
          <w:rFonts w:ascii="Arial" w:eastAsia="Calibri" w:hAnsi="Arial" w:cs="Arial"/>
          <w:sz w:val="22"/>
          <w:lang w:val="es-ES_tradnl"/>
        </w:rPr>
        <w:t xml:space="preserve"> a las normas del CPACA</w:t>
      </w:r>
      <w:r w:rsidR="007B79F0" w:rsidRPr="00F64FB7">
        <w:rPr>
          <w:rStyle w:val="Refdenotaalpie"/>
          <w:rFonts w:ascii="Arial" w:eastAsia="Calibri" w:hAnsi="Arial" w:cs="Arial"/>
          <w:sz w:val="22"/>
          <w:lang w:val="es-ES_tradnl"/>
        </w:rPr>
        <w:footnoteReference w:id="20"/>
      </w:r>
      <w:r w:rsidR="007B79F0" w:rsidRPr="00F64FB7">
        <w:rPr>
          <w:rFonts w:ascii="Arial" w:eastAsia="Calibri" w:hAnsi="Arial" w:cs="Arial"/>
          <w:sz w:val="22"/>
          <w:lang w:val="es-ES_tradnl"/>
        </w:rPr>
        <w:t xml:space="preserve">, que a su vez, como se indicó, se remite a las </w:t>
      </w:r>
      <w:r w:rsidR="00EA067B" w:rsidRPr="00F64FB7">
        <w:rPr>
          <w:rFonts w:ascii="Arial" w:eastAsia="Calibri" w:hAnsi="Arial" w:cs="Arial"/>
          <w:sz w:val="22"/>
          <w:lang w:val="es-ES_tradnl"/>
        </w:rPr>
        <w:t>disposiciones</w:t>
      </w:r>
      <w:r w:rsidR="007B79F0" w:rsidRPr="00F64FB7">
        <w:rPr>
          <w:rFonts w:ascii="Arial" w:eastAsia="Calibri" w:hAnsi="Arial" w:cs="Arial"/>
          <w:sz w:val="22"/>
          <w:lang w:val="es-ES_tradnl"/>
        </w:rPr>
        <w:t xml:space="preserve"> de la Ley 527 de 1999.</w:t>
      </w:r>
    </w:p>
    <w:p w14:paraId="01AE5977" w14:textId="77777777" w:rsidR="00DD5000" w:rsidRPr="00F64FB7" w:rsidRDefault="00DD5000" w:rsidP="0074796D">
      <w:pPr>
        <w:spacing w:line="276" w:lineRule="auto"/>
        <w:jc w:val="both"/>
        <w:rPr>
          <w:rFonts w:ascii="Arial" w:eastAsia="Calibri" w:hAnsi="Arial" w:cs="Arial"/>
          <w:b/>
          <w:sz w:val="22"/>
          <w:lang w:val="es-ES_tradnl"/>
        </w:rPr>
      </w:pPr>
    </w:p>
    <w:p w14:paraId="6D420E05" w14:textId="5B5C85E7" w:rsidR="000843DD" w:rsidRPr="00F64FB7" w:rsidRDefault="000843DD" w:rsidP="0074796D">
      <w:pPr>
        <w:spacing w:line="276" w:lineRule="auto"/>
        <w:jc w:val="both"/>
        <w:rPr>
          <w:rFonts w:ascii="Arial" w:eastAsia="Calibri" w:hAnsi="Arial" w:cs="Arial"/>
          <w:sz w:val="22"/>
          <w:lang w:val="es-ES_tradnl"/>
        </w:rPr>
      </w:pPr>
      <w:r w:rsidRPr="00F64FB7">
        <w:rPr>
          <w:rFonts w:ascii="Arial" w:eastAsia="Calibri" w:hAnsi="Arial" w:cs="Arial"/>
          <w:b/>
          <w:sz w:val="22"/>
          <w:lang w:val="es-ES_tradnl"/>
        </w:rPr>
        <w:lastRenderedPageBreak/>
        <w:t xml:space="preserve">2.2. </w:t>
      </w:r>
      <w:r w:rsidR="000B7E2A" w:rsidRPr="00F64FB7">
        <w:rPr>
          <w:rFonts w:ascii="Arial" w:hAnsi="Arial" w:cs="Arial"/>
          <w:b/>
          <w:sz w:val="22"/>
          <w:lang w:val="es-ES_tradnl"/>
        </w:rPr>
        <w:t>Disposiciones normativas expedidas a partir de la pandemia originada por el COVID-19</w:t>
      </w:r>
      <w:r w:rsidR="00877326" w:rsidRPr="00F64FB7">
        <w:rPr>
          <w:rFonts w:ascii="Arial" w:hAnsi="Arial" w:cs="Arial"/>
          <w:b/>
          <w:sz w:val="22"/>
          <w:lang w:val="es-ES_tradnl"/>
        </w:rPr>
        <w:t>, que permiten la implementación de la virtualidad en el ejercicio de la función pública</w:t>
      </w:r>
      <w:r w:rsidR="00C403D6" w:rsidRPr="00F64FB7">
        <w:rPr>
          <w:rFonts w:ascii="Arial" w:hAnsi="Arial" w:cs="Arial"/>
          <w:b/>
          <w:sz w:val="22"/>
          <w:lang w:val="es-ES_tradnl"/>
        </w:rPr>
        <w:t xml:space="preserve"> y en la contratación estatal; e</w:t>
      </w:r>
      <w:r w:rsidR="008C1B34" w:rsidRPr="00F64FB7">
        <w:rPr>
          <w:rFonts w:ascii="Arial" w:hAnsi="Arial" w:cs="Arial"/>
          <w:b/>
          <w:sz w:val="22"/>
          <w:lang w:val="es-ES_tradnl"/>
        </w:rPr>
        <w:t>n especial, el Decreto 440 de 2020</w:t>
      </w:r>
    </w:p>
    <w:p w14:paraId="08034150" w14:textId="77777777" w:rsidR="003E21CF" w:rsidRPr="00F64FB7" w:rsidRDefault="003E21CF" w:rsidP="003E21CF">
      <w:pPr>
        <w:pStyle w:val="Prrafodelista"/>
        <w:spacing w:line="276" w:lineRule="auto"/>
        <w:ind w:left="0"/>
        <w:jc w:val="both"/>
        <w:rPr>
          <w:rFonts w:ascii="Arial" w:hAnsi="Arial" w:cs="Arial"/>
          <w:sz w:val="22"/>
          <w:lang w:val="es-ES_tradnl"/>
        </w:rPr>
      </w:pPr>
    </w:p>
    <w:p w14:paraId="4CF933EA" w14:textId="3B8C4131" w:rsidR="005F76DD" w:rsidRPr="00F64FB7" w:rsidRDefault="003E21CF" w:rsidP="0074796D">
      <w:pPr>
        <w:pStyle w:val="Prrafodelista"/>
        <w:spacing w:after="120" w:line="276" w:lineRule="auto"/>
        <w:ind w:left="0"/>
        <w:jc w:val="both"/>
        <w:rPr>
          <w:rFonts w:ascii="Arial" w:hAnsi="Arial" w:cs="Arial"/>
          <w:sz w:val="22"/>
          <w:lang w:val="es-ES_tradnl"/>
        </w:rPr>
      </w:pPr>
      <w:r w:rsidRPr="00F64FB7">
        <w:rPr>
          <w:rFonts w:ascii="Arial" w:hAnsi="Arial" w:cs="Arial"/>
          <w:sz w:val="22"/>
          <w:lang w:val="es-ES_tradnl"/>
        </w:rPr>
        <w:t>Como es por todos sabido, actualmente el mundo</w:t>
      </w:r>
      <w:r w:rsidR="00363270" w:rsidRPr="00F64FB7">
        <w:rPr>
          <w:rFonts w:ascii="Arial" w:hAnsi="Arial" w:cs="Arial"/>
          <w:sz w:val="22"/>
          <w:lang w:val="es-ES_tradnl"/>
        </w:rPr>
        <w:t xml:space="preserve"> –y particularmente Colombia–</w:t>
      </w:r>
      <w:r w:rsidRPr="00F64FB7">
        <w:rPr>
          <w:rFonts w:ascii="Arial" w:hAnsi="Arial" w:cs="Arial"/>
          <w:sz w:val="22"/>
          <w:lang w:val="es-ES_tradnl"/>
        </w:rPr>
        <w:t xml:space="preserve"> atraviesa una situación </w:t>
      </w:r>
      <w:r w:rsidR="00FB0FA8" w:rsidRPr="00F64FB7">
        <w:rPr>
          <w:rFonts w:ascii="Arial" w:hAnsi="Arial" w:cs="Arial"/>
          <w:sz w:val="22"/>
          <w:lang w:val="es-ES_tradnl"/>
        </w:rPr>
        <w:t xml:space="preserve">grave en materia de salud, causada por la pandemia del virus COVID-19, declarada así por la Organización Mundial de la Salud (OMS) </w:t>
      </w:r>
      <w:r w:rsidR="001956B8" w:rsidRPr="00F64FB7">
        <w:rPr>
          <w:rFonts w:ascii="Arial" w:hAnsi="Arial" w:cs="Arial"/>
          <w:sz w:val="22"/>
          <w:lang w:val="es-ES_tradnl"/>
        </w:rPr>
        <w:t>el 11 de marzo de 2020</w:t>
      </w:r>
      <w:r w:rsidR="001956B8" w:rsidRPr="00F64FB7">
        <w:rPr>
          <w:rStyle w:val="Refdenotaalpie"/>
          <w:rFonts w:ascii="Arial" w:hAnsi="Arial" w:cs="Arial"/>
          <w:sz w:val="22"/>
          <w:lang w:val="es-ES_tradnl"/>
        </w:rPr>
        <w:footnoteReference w:id="21"/>
      </w:r>
      <w:r w:rsidR="00363270" w:rsidRPr="00F64FB7">
        <w:rPr>
          <w:rFonts w:ascii="Arial" w:hAnsi="Arial" w:cs="Arial"/>
          <w:sz w:val="22"/>
          <w:lang w:val="es-ES_tradnl"/>
        </w:rPr>
        <w:t>.</w:t>
      </w:r>
    </w:p>
    <w:p w14:paraId="5272BF70" w14:textId="4DE413C7" w:rsidR="00F27B0C" w:rsidRPr="00F64FB7" w:rsidRDefault="00363270" w:rsidP="007042FC">
      <w:pPr>
        <w:spacing w:before="120" w:after="120" w:line="276" w:lineRule="auto"/>
        <w:ind w:firstLine="709"/>
        <w:jc w:val="both"/>
        <w:rPr>
          <w:rFonts w:ascii="Arial" w:hAnsi="Arial" w:cs="Arial"/>
          <w:sz w:val="22"/>
          <w:lang w:val="es-ES_tradnl"/>
        </w:rPr>
      </w:pPr>
      <w:r w:rsidRPr="00F64FB7">
        <w:rPr>
          <w:rFonts w:ascii="Arial" w:eastAsia="Calibri" w:hAnsi="Arial" w:cs="Arial"/>
          <w:sz w:val="22"/>
          <w:lang w:val="es-ES_tradnl"/>
        </w:rPr>
        <w:t>Desde</w:t>
      </w:r>
      <w:r w:rsidR="005F76DD" w:rsidRPr="00F64FB7">
        <w:rPr>
          <w:rFonts w:ascii="Arial" w:hAnsi="Arial" w:cs="Arial"/>
          <w:sz w:val="22"/>
          <w:lang w:val="es-ES_tradnl"/>
        </w:rPr>
        <w:t xml:space="preserve"> que se tuvo conocimiento de la posibilidad de que </w:t>
      </w:r>
      <w:r w:rsidR="00097B98" w:rsidRPr="00F64FB7">
        <w:rPr>
          <w:rFonts w:ascii="Arial" w:hAnsi="Arial" w:cs="Arial"/>
          <w:sz w:val="22"/>
          <w:lang w:val="es-ES_tradnl"/>
        </w:rPr>
        <w:t>este virus llegara al país, el G</w:t>
      </w:r>
      <w:r w:rsidR="005F76DD" w:rsidRPr="00F64FB7">
        <w:rPr>
          <w:rFonts w:ascii="Arial" w:hAnsi="Arial" w:cs="Arial"/>
          <w:sz w:val="22"/>
          <w:lang w:val="es-ES_tradnl"/>
        </w:rPr>
        <w:t>obierno nacional inició un plan de preparación para atender la conti</w:t>
      </w:r>
      <w:r w:rsidR="0088207B" w:rsidRPr="00F64FB7">
        <w:rPr>
          <w:rFonts w:ascii="Arial" w:hAnsi="Arial" w:cs="Arial"/>
          <w:sz w:val="22"/>
          <w:lang w:val="es-ES_tradnl"/>
        </w:rPr>
        <w:t>ngencia</w:t>
      </w:r>
      <w:r w:rsidR="00AB2D91" w:rsidRPr="00F64FB7">
        <w:rPr>
          <w:rFonts w:ascii="Arial" w:hAnsi="Arial" w:cs="Arial"/>
          <w:sz w:val="22"/>
          <w:lang w:val="es-ES_tradnl"/>
        </w:rPr>
        <w:t xml:space="preserve">. El </w:t>
      </w:r>
      <w:r w:rsidR="00651532" w:rsidRPr="00F64FB7">
        <w:rPr>
          <w:rFonts w:ascii="Arial" w:hAnsi="Arial" w:cs="Arial"/>
          <w:sz w:val="22"/>
          <w:lang w:val="es-ES_tradnl"/>
        </w:rPr>
        <w:t>6</w:t>
      </w:r>
      <w:r w:rsidR="00AB2D91" w:rsidRPr="00F64FB7">
        <w:rPr>
          <w:rFonts w:ascii="Arial" w:hAnsi="Arial" w:cs="Arial"/>
          <w:sz w:val="22"/>
          <w:lang w:val="es-ES_tradnl"/>
        </w:rPr>
        <w:t xml:space="preserve"> de marzo se conoció</w:t>
      </w:r>
      <w:r w:rsidR="00651532" w:rsidRPr="00F64FB7">
        <w:rPr>
          <w:rFonts w:ascii="Arial" w:hAnsi="Arial" w:cs="Arial"/>
          <w:sz w:val="22"/>
          <w:lang w:val="es-ES_tradnl"/>
        </w:rPr>
        <w:t xml:space="preserve"> el primer caso de COVID-19 en Colombia; razón por la cual el Ministerio de Salud declaró la terminación de la fase de preparación</w:t>
      </w:r>
      <w:r w:rsidR="007042FC" w:rsidRPr="00F64FB7">
        <w:rPr>
          <w:rFonts w:ascii="Arial" w:hAnsi="Arial" w:cs="Arial"/>
          <w:sz w:val="22"/>
          <w:lang w:val="es-ES_tradnl"/>
        </w:rPr>
        <w:t xml:space="preserve"> y activó la fase de contención en el territorio nacional</w:t>
      </w:r>
      <w:r w:rsidR="007042FC" w:rsidRPr="00F64FB7">
        <w:rPr>
          <w:rStyle w:val="Refdenotaalpie"/>
          <w:rFonts w:ascii="Arial" w:hAnsi="Arial" w:cs="Arial"/>
          <w:sz w:val="22"/>
          <w:lang w:val="es-ES_tradnl"/>
        </w:rPr>
        <w:footnoteReference w:id="22"/>
      </w:r>
      <w:r w:rsidR="007042FC" w:rsidRPr="00F64FB7">
        <w:rPr>
          <w:rFonts w:ascii="Arial" w:hAnsi="Arial" w:cs="Arial"/>
          <w:sz w:val="22"/>
          <w:lang w:val="es-ES_tradnl"/>
        </w:rPr>
        <w:t>. A partir de esta fecha, el Ministerio</w:t>
      </w:r>
      <w:r w:rsidR="00133ACF" w:rsidRPr="00F64FB7">
        <w:rPr>
          <w:rFonts w:ascii="Arial" w:hAnsi="Arial" w:cs="Arial"/>
          <w:sz w:val="22"/>
          <w:lang w:val="es-ES_tradnl"/>
        </w:rPr>
        <w:t>, al igual que otras autoridades,</w:t>
      </w:r>
      <w:r w:rsidR="007042FC" w:rsidRPr="00F64FB7">
        <w:rPr>
          <w:rFonts w:ascii="Arial" w:hAnsi="Arial" w:cs="Arial"/>
          <w:sz w:val="22"/>
          <w:lang w:val="es-ES_tradnl"/>
        </w:rPr>
        <w:t xml:space="preserve"> ha</w:t>
      </w:r>
      <w:r w:rsidR="00133ACF" w:rsidRPr="00F64FB7">
        <w:rPr>
          <w:rFonts w:ascii="Arial" w:hAnsi="Arial" w:cs="Arial"/>
          <w:sz w:val="22"/>
          <w:lang w:val="es-ES_tradnl"/>
        </w:rPr>
        <w:t>n</w:t>
      </w:r>
      <w:r w:rsidR="007042FC" w:rsidRPr="00F64FB7">
        <w:rPr>
          <w:rFonts w:ascii="Arial" w:hAnsi="Arial" w:cs="Arial"/>
          <w:sz w:val="22"/>
          <w:lang w:val="es-ES_tradnl"/>
        </w:rPr>
        <w:t xml:space="preserve"> venido expidiendo una serie de actos administrativos</w:t>
      </w:r>
      <w:r w:rsidR="00133ACF" w:rsidRPr="00F64FB7">
        <w:rPr>
          <w:rFonts w:ascii="Arial" w:hAnsi="Arial" w:cs="Arial"/>
          <w:sz w:val="22"/>
          <w:lang w:val="es-ES_tradnl"/>
        </w:rPr>
        <w:t xml:space="preserve"> que establecen directrices para las autoridades y </w:t>
      </w:r>
      <w:r w:rsidR="000E351A" w:rsidRPr="00F64FB7">
        <w:rPr>
          <w:rFonts w:ascii="Arial" w:hAnsi="Arial" w:cs="Arial"/>
          <w:sz w:val="22"/>
          <w:lang w:val="es-ES_tradnl"/>
        </w:rPr>
        <w:t xml:space="preserve">los </w:t>
      </w:r>
      <w:r w:rsidR="00133ACF" w:rsidRPr="00F64FB7">
        <w:rPr>
          <w:rFonts w:ascii="Arial" w:hAnsi="Arial" w:cs="Arial"/>
          <w:sz w:val="22"/>
          <w:lang w:val="es-ES_tradnl"/>
        </w:rPr>
        <w:t xml:space="preserve">particulares, tendientes a prevenir los contagios o, por lo menos, a disminuir la </w:t>
      </w:r>
      <w:r w:rsidR="00004858" w:rsidRPr="00F64FB7">
        <w:rPr>
          <w:rFonts w:ascii="Arial" w:hAnsi="Arial" w:cs="Arial"/>
          <w:sz w:val="22"/>
          <w:lang w:val="es-ES_tradnl"/>
        </w:rPr>
        <w:t xml:space="preserve">velocidad de incremento del brote. También se han expedido circulares que prevén recomendaciones como el lavado frecuente de manos, abstenerse de salir de casa, </w:t>
      </w:r>
      <w:r w:rsidR="009559D8" w:rsidRPr="00F64FB7">
        <w:rPr>
          <w:rFonts w:ascii="Arial" w:hAnsi="Arial" w:cs="Arial"/>
          <w:sz w:val="22"/>
          <w:lang w:val="es-ES_tradnl"/>
        </w:rPr>
        <w:t>estornudar y toser en el brazo, conservar una distancia de al menos dos metros respecto de las personas mayores de 60 años, desinfectar los objetos o superficies, no saludar con la mano, con besos o con abrazos, etc.</w:t>
      </w:r>
      <w:r w:rsidR="00B71487" w:rsidRPr="00F64FB7">
        <w:rPr>
          <w:rFonts w:ascii="Arial" w:hAnsi="Arial" w:cs="Arial"/>
          <w:sz w:val="22"/>
          <w:lang w:val="es-ES_tradnl"/>
        </w:rPr>
        <w:t xml:space="preserve"> El 17 de marzo, el preside</w:t>
      </w:r>
      <w:r w:rsidR="006952B3" w:rsidRPr="00F64FB7">
        <w:rPr>
          <w:rFonts w:ascii="Arial" w:hAnsi="Arial" w:cs="Arial"/>
          <w:sz w:val="22"/>
          <w:lang w:val="es-ES_tradnl"/>
        </w:rPr>
        <w:t>nte de la república decretó</w:t>
      </w:r>
      <w:r w:rsidR="007D6CCC" w:rsidRPr="00F64FB7">
        <w:rPr>
          <w:rStyle w:val="Refdenotaalpie"/>
          <w:rFonts w:ascii="Arial" w:hAnsi="Arial" w:cs="Arial"/>
          <w:sz w:val="22"/>
          <w:lang w:val="es-ES_tradnl"/>
        </w:rPr>
        <w:footnoteReference w:id="23"/>
      </w:r>
      <w:r w:rsidR="006952B3" w:rsidRPr="00F64FB7">
        <w:rPr>
          <w:rFonts w:ascii="Arial" w:hAnsi="Arial" w:cs="Arial"/>
          <w:sz w:val="22"/>
          <w:lang w:val="es-ES_tradnl"/>
        </w:rPr>
        <w:t xml:space="preserve"> el E</w:t>
      </w:r>
      <w:r w:rsidR="00B71487" w:rsidRPr="00F64FB7">
        <w:rPr>
          <w:rFonts w:ascii="Arial" w:hAnsi="Arial" w:cs="Arial"/>
          <w:sz w:val="22"/>
          <w:lang w:val="es-ES_tradnl"/>
        </w:rPr>
        <w:t xml:space="preserve">stado de emergencia económica, social y ecológica, con fundamento en el </w:t>
      </w:r>
      <w:r w:rsidR="00F953C5" w:rsidRPr="00F64FB7">
        <w:rPr>
          <w:rFonts w:ascii="Arial" w:hAnsi="Arial" w:cs="Arial"/>
          <w:sz w:val="22"/>
          <w:lang w:val="es-ES_tradnl"/>
        </w:rPr>
        <w:t>artículo 215 de la Constitución</w:t>
      </w:r>
      <w:r w:rsidR="00F953C5" w:rsidRPr="00F64FB7">
        <w:rPr>
          <w:rStyle w:val="Refdenotaalpie"/>
          <w:rFonts w:ascii="Arial" w:hAnsi="Arial" w:cs="Arial"/>
          <w:sz w:val="22"/>
          <w:lang w:val="es-ES_tradnl"/>
        </w:rPr>
        <w:footnoteReference w:id="24"/>
      </w:r>
      <w:r w:rsidR="004E26C9" w:rsidRPr="00F64FB7">
        <w:rPr>
          <w:rFonts w:ascii="Arial" w:hAnsi="Arial" w:cs="Arial"/>
          <w:sz w:val="22"/>
          <w:lang w:val="es-ES_tradnl"/>
        </w:rPr>
        <w:t>, ordenando</w:t>
      </w:r>
      <w:r w:rsidR="00E462A2" w:rsidRPr="00F64FB7">
        <w:rPr>
          <w:rFonts w:ascii="Arial" w:hAnsi="Arial" w:cs="Arial"/>
          <w:sz w:val="22"/>
          <w:lang w:val="es-ES_tradnl"/>
        </w:rPr>
        <w:t>,</w:t>
      </w:r>
      <w:r w:rsidR="004E26C9" w:rsidRPr="00F64FB7">
        <w:rPr>
          <w:rFonts w:ascii="Arial" w:hAnsi="Arial" w:cs="Arial"/>
          <w:sz w:val="22"/>
          <w:lang w:val="es-ES_tradnl"/>
        </w:rPr>
        <w:t xml:space="preserve"> como primera medida</w:t>
      </w:r>
      <w:r w:rsidR="00E462A2" w:rsidRPr="00F64FB7">
        <w:rPr>
          <w:rFonts w:ascii="Arial" w:hAnsi="Arial" w:cs="Arial"/>
          <w:sz w:val="22"/>
          <w:lang w:val="es-ES_tradnl"/>
        </w:rPr>
        <w:t>,</w:t>
      </w:r>
      <w:r w:rsidR="004E26C9" w:rsidRPr="00F64FB7">
        <w:rPr>
          <w:rFonts w:ascii="Arial" w:hAnsi="Arial" w:cs="Arial"/>
          <w:sz w:val="22"/>
          <w:lang w:val="es-ES_tradnl"/>
        </w:rPr>
        <w:t xml:space="preserve"> </w:t>
      </w:r>
      <w:r w:rsidR="00211096" w:rsidRPr="00F64FB7">
        <w:rPr>
          <w:rFonts w:ascii="Arial" w:hAnsi="Arial" w:cs="Arial"/>
          <w:sz w:val="22"/>
          <w:lang w:val="es-ES_tradnl"/>
        </w:rPr>
        <w:t>el aislamiento preventivo de los mayores de 70 años</w:t>
      </w:r>
      <w:r w:rsidR="00A27384" w:rsidRPr="00F64FB7">
        <w:rPr>
          <w:rFonts w:ascii="Arial" w:hAnsi="Arial" w:cs="Arial"/>
          <w:sz w:val="22"/>
          <w:lang w:val="es-ES_tradnl"/>
        </w:rPr>
        <w:t xml:space="preserve"> desde el viernes 20 de marzo a las 7:00 a.m., hasta el 31 de mayo</w:t>
      </w:r>
      <w:r w:rsidR="006952B3" w:rsidRPr="00F64FB7">
        <w:rPr>
          <w:rFonts w:ascii="Arial" w:hAnsi="Arial" w:cs="Arial"/>
          <w:sz w:val="22"/>
          <w:lang w:val="es-ES_tradnl"/>
        </w:rPr>
        <w:t xml:space="preserve"> de 2020</w:t>
      </w:r>
      <w:r w:rsidR="00A27384" w:rsidRPr="00F64FB7">
        <w:rPr>
          <w:rStyle w:val="Refdenotaalpie"/>
          <w:rFonts w:ascii="Arial" w:hAnsi="Arial" w:cs="Arial"/>
          <w:sz w:val="22"/>
          <w:lang w:val="es-ES_tradnl"/>
        </w:rPr>
        <w:footnoteReference w:id="25"/>
      </w:r>
      <w:r w:rsidR="00A27384" w:rsidRPr="00F64FB7">
        <w:rPr>
          <w:rFonts w:ascii="Arial" w:hAnsi="Arial" w:cs="Arial"/>
          <w:sz w:val="22"/>
          <w:lang w:val="es-ES_tradnl"/>
        </w:rPr>
        <w:t>.</w:t>
      </w:r>
      <w:r w:rsidR="00585C07" w:rsidRPr="00F64FB7">
        <w:rPr>
          <w:rFonts w:ascii="Arial" w:hAnsi="Arial" w:cs="Arial"/>
          <w:sz w:val="22"/>
          <w:lang w:val="es-ES_tradnl"/>
        </w:rPr>
        <w:t xml:space="preserve"> Posteriormente, </w:t>
      </w:r>
      <w:r w:rsidR="00823FE2" w:rsidRPr="00F64FB7">
        <w:rPr>
          <w:rFonts w:ascii="Arial" w:hAnsi="Arial" w:cs="Arial"/>
          <w:sz w:val="22"/>
          <w:lang w:val="es-ES_tradnl"/>
        </w:rPr>
        <w:t xml:space="preserve">el gobierno nacional, mediante </w:t>
      </w:r>
      <w:r w:rsidR="00585C07" w:rsidRPr="00F64FB7">
        <w:rPr>
          <w:rFonts w:ascii="Arial" w:hAnsi="Arial" w:cs="Arial"/>
          <w:sz w:val="22"/>
          <w:lang w:val="es-ES_tradnl"/>
        </w:rPr>
        <w:t>el Decreto 457 del 22 de marzo de 2020</w:t>
      </w:r>
      <w:r w:rsidR="00823FE2" w:rsidRPr="00F64FB7">
        <w:rPr>
          <w:rFonts w:ascii="Arial" w:hAnsi="Arial" w:cs="Arial"/>
          <w:sz w:val="22"/>
          <w:lang w:val="es-ES_tradnl"/>
        </w:rPr>
        <w:t xml:space="preserve">, </w:t>
      </w:r>
      <w:r w:rsidR="00585C07" w:rsidRPr="00F64FB7">
        <w:rPr>
          <w:rFonts w:ascii="Arial" w:hAnsi="Arial" w:cs="Arial"/>
          <w:sz w:val="22"/>
          <w:lang w:val="es-ES_tradnl"/>
        </w:rPr>
        <w:t>ordenó el «aislamiento preventivo obligatorio de todas las personas habitantes de la República de Colombia</w:t>
      </w:r>
      <w:r w:rsidR="00EB5231" w:rsidRPr="00F64FB7">
        <w:rPr>
          <w:rFonts w:ascii="Arial" w:hAnsi="Arial" w:cs="Arial"/>
          <w:sz w:val="22"/>
          <w:lang w:val="es-ES_tradnl"/>
        </w:rPr>
        <w:t xml:space="preserve">, a partir de las cero horas (00:00 a.m.) </w:t>
      </w:r>
      <w:r w:rsidR="00EB5231" w:rsidRPr="00F64FB7">
        <w:rPr>
          <w:rFonts w:ascii="Arial" w:hAnsi="Arial" w:cs="Arial"/>
          <w:sz w:val="22"/>
          <w:lang w:val="es-ES_tradnl"/>
        </w:rPr>
        <w:lastRenderedPageBreak/>
        <w:t>del día 25 de marzo de 2020, hasta las cero horas (00:00 a.m.) del día 13 de abril de 2020, en el marco de la emergencia sanitaria</w:t>
      </w:r>
      <w:r w:rsidR="00823FE2" w:rsidRPr="00F64FB7">
        <w:rPr>
          <w:rFonts w:ascii="Arial" w:hAnsi="Arial" w:cs="Arial"/>
          <w:sz w:val="22"/>
          <w:lang w:val="es-ES_tradnl"/>
        </w:rPr>
        <w:t xml:space="preserve"> por causa del Coronavirus COVID-19».</w:t>
      </w:r>
      <w:r w:rsidR="00B71487" w:rsidRPr="00F64FB7">
        <w:rPr>
          <w:rFonts w:ascii="Arial" w:hAnsi="Arial" w:cs="Arial"/>
          <w:sz w:val="22"/>
          <w:lang w:val="es-ES_tradnl"/>
        </w:rPr>
        <w:t xml:space="preserve"> </w:t>
      </w:r>
    </w:p>
    <w:p w14:paraId="6062D6B2" w14:textId="6514C4ED" w:rsidR="009419ED" w:rsidRPr="00F64FB7" w:rsidRDefault="00E7799E" w:rsidP="007042FC">
      <w:pPr>
        <w:spacing w:before="120" w:after="120" w:line="276" w:lineRule="auto"/>
        <w:ind w:firstLine="709"/>
        <w:jc w:val="both"/>
        <w:rPr>
          <w:rFonts w:ascii="Arial" w:hAnsi="Arial" w:cs="Arial"/>
          <w:sz w:val="22"/>
          <w:lang w:val="es-ES_tradnl"/>
        </w:rPr>
      </w:pPr>
      <w:r w:rsidRPr="00F64FB7">
        <w:rPr>
          <w:rFonts w:ascii="Arial" w:hAnsi="Arial" w:cs="Arial"/>
          <w:sz w:val="22"/>
          <w:lang w:val="es-ES_tradnl"/>
        </w:rPr>
        <w:t>Adicionalmente, d</w:t>
      </w:r>
      <w:r w:rsidR="00F27B0C" w:rsidRPr="00F64FB7">
        <w:rPr>
          <w:rFonts w:ascii="Arial" w:hAnsi="Arial" w:cs="Arial"/>
          <w:sz w:val="22"/>
          <w:lang w:val="es-ES_tradnl"/>
        </w:rPr>
        <w:t xml:space="preserve">entro de los actos </w:t>
      </w:r>
      <w:r w:rsidR="00111BC9" w:rsidRPr="00F64FB7">
        <w:rPr>
          <w:rFonts w:ascii="Arial" w:hAnsi="Arial" w:cs="Arial"/>
          <w:sz w:val="22"/>
          <w:lang w:val="es-ES_tradnl"/>
        </w:rPr>
        <w:t>expedidos por las autoridades gubernamentales a nivel nacional, esta Subdirección destaca</w:t>
      </w:r>
      <w:r w:rsidR="004721E6" w:rsidRPr="00F64FB7">
        <w:rPr>
          <w:rFonts w:ascii="Arial" w:hAnsi="Arial" w:cs="Arial"/>
          <w:sz w:val="22"/>
          <w:lang w:val="es-ES_tradnl"/>
        </w:rPr>
        <w:t xml:space="preserve"> las directrices y recomendaciones </w:t>
      </w:r>
      <w:r w:rsidR="005106AD" w:rsidRPr="00F64FB7">
        <w:rPr>
          <w:rFonts w:ascii="Arial" w:hAnsi="Arial" w:cs="Arial"/>
          <w:sz w:val="22"/>
          <w:lang w:val="es-ES_tradnl"/>
        </w:rPr>
        <w:t xml:space="preserve">que tienen que ver con la implementación de los medios electrónicos </w:t>
      </w:r>
      <w:r w:rsidR="00A53B66" w:rsidRPr="00F64FB7">
        <w:rPr>
          <w:rFonts w:ascii="Arial" w:hAnsi="Arial" w:cs="Arial"/>
          <w:sz w:val="22"/>
          <w:lang w:val="es-ES_tradnl"/>
        </w:rPr>
        <w:t>o</w:t>
      </w:r>
      <w:r w:rsidR="005106AD" w:rsidRPr="00F64FB7">
        <w:rPr>
          <w:rFonts w:ascii="Arial" w:hAnsi="Arial" w:cs="Arial"/>
          <w:sz w:val="22"/>
          <w:lang w:val="es-ES_tradnl"/>
        </w:rPr>
        <w:t xml:space="preserve"> virtuales –no presenciales–</w:t>
      </w:r>
      <w:r w:rsidR="00A53B66" w:rsidRPr="00F64FB7">
        <w:rPr>
          <w:rFonts w:ascii="Arial" w:hAnsi="Arial" w:cs="Arial"/>
          <w:sz w:val="22"/>
          <w:lang w:val="es-ES_tradnl"/>
        </w:rPr>
        <w:t xml:space="preserve"> en el trámite de las actuaciones administrativas</w:t>
      </w:r>
      <w:r w:rsidR="005106AD" w:rsidRPr="00F64FB7">
        <w:rPr>
          <w:rFonts w:ascii="Arial" w:hAnsi="Arial" w:cs="Arial"/>
          <w:sz w:val="22"/>
          <w:lang w:val="es-ES_tradnl"/>
        </w:rPr>
        <w:t xml:space="preserve">, pues </w:t>
      </w:r>
      <w:r w:rsidR="009419ED" w:rsidRPr="00F64FB7">
        <w:rPr>
          <w:rFonts w:ascii="Arial" w:hAnsi="Arial" w:cs="Arial"/>
          <w:sz w:val="22"/>
          <w:lang w:val="es-ES_tradnl"/>
        </w:rPr>
        <w:t>la exhortación al uso de tales medios</w:t>
      </w:r>
      <w:r w:rsidR="005106AD" w:rsidRPr="00F64FB7">
        <w:rPr>
          <w:rFonts w:ascii="Arial" w:hAnsi="Arial" w:cs="Arial"/>
          <w:sz w:val="22"/>
          <w:lang w:val="es-ES_tradnl"/>
        </w:rPr>
        <w:t xml:space="preserve"> también </w:t>
      </w:r>
      <w:r w:rsidR="009419ED" w:rsidRPr="00F64FB7">
        <w:rPr>
          <w:rFonts w:ascii="Arial" w:hAnsi="Arial" w:cs="Arial"/>
          <w:sz w:val="22"/>
          <w:lang w:val="es-ES_tradnl"/>
        </w:rPr>
        <w:t>es aplicable a las actuaciones contractuales.</w:t>
      </w:r>
    </w:p>
    <w:p w14:paraId="4E949477" w14:textId="6F09A834" w:rsidR="007137C2" w:rsidRPr="00F64FB7" w:rsidRDefault="009419ED" w:rsidP="00684A8A">
      <w:pPr>
        <w:spacing w:before="120" w:after="120" w:line="276" w:lineRule="auto"/>
        <w:ind w:firstLine="709"/>
        <w:jc w:val="both"/>
        <w:rPr>
          <w:rFonts w:ascii="Arial" w:hAnsi="Arial" w:cs="Arial"/>
          <w:sz w:val="22"/>
          <w:lang w:val="es-ES_tradnl"/>
        </w:rPr>
      </w:pPr>
      <w:r w:rsidRPr="00F64FB7">
        <w:rPr>
          <w:rFonts w:ascii="Arial" w:hAnsi="Arial" w:cs="Arial"/>
          <w:sz w:val="22"/>
          <w:lang w:val="es-ES_tradnl"/>
        </w:rPr>
        <w:t>En efecto,</w:t>
      </w:r>
      <w:r w:rsidR="007137C2" w:rsidRPr="00F64FB7">
        <w:rPr>
          <w:rFonts w:ascii="Arial" w:hAnsi="Arial" w:cs="Arial"/>
          <w:sz w:val="22"/>
          <w:lang w:val="es-ES_tradnl"/>
        </w:rPr>
        <w:t xml:space="preserve"> dentro de los actos administrativos que se han expedido, adoptando</w:t>
      </w:r>
      <w:r w:rsidR="000E25D4" w:rsidRPr="00F64FB7">
        <w:rPr>
          <w:rFonts w:ascii="Arial" w:hAnsi="Arial" w:cs="Arial"/>
          <w:sz w:val="22"/>
          <w:lang w:val="es-ES_tradnl"/>
        </w:rPr>
        <w:t xml:space="preserve"> la metodología del teletrabajo e implementando el uso de las tecnologías de la información y las telecomunicaciones en el ejercicio de l</w:t>
      </w:r>
      <w:r w:rsidR="00684A8A" w:rsidRPr="00F64FB7">
        <w:rPr>
          <w:rFonts w:ascii="Arial" w:hAnsi="Arial" w:cs="Arial"/>
          <w:sz w:val="22"/>
          <w:lang w:val="es-ES_tradnl"/>
        </w:rPr>
        <w:t>a función pública, pueden mencionarse los siguientes:</w:t>
      </w:r>
      <w:r w:rsidR="0003020A" w:rsidRPr="00F64FB7">
        <w:rPr>
          <w:rFonts w:ascii="Arial" w:hAnsi="Arial" w:cs="Arial"/>
          <w:sz w:val="22"/>
          <w:lang w:val="es-ES_tradnl"/>
        </w:rPr>
        <w:t xml:space="preserve"> </w:t>
      </w:r>
    </w:p>
    <w:p w14:paraId="2B23BE8C" w14:textId="4C5842A6" w:rsidR="00B03432" w:rsidRPr="00F64FB7" w:rsidRDefault="007137C2" w:rsidP="007042FC">
      <w:pPr>
        <w:spacing w:before="120" w:after="120" w:line="276" w:lineRule="auto"/>
        <w:ind w:firstLine="709"/>
        <w:jc w:val="both"/>
        <w:rPr>
          <w:rFonts w:ascii="Arial" w:hAnsi="Arial" w:cs="Arial"/>
          <w:sz w:val="22"/>
          <w:lang w:val="es-ES_tradnl"/>
        </w:rPr>
      </w:pPr>
      <w:r w:rsidRPr="00F64FB7">
        <w:rPr>
          <w:rFonts w:ascii="Arial" w:hAnsi="Arial" w:cs="Arial"/>
          <w:sz w:val="22"/>
          <w:lang w:val="es-ES_tradnl"/>
        </w:rPr>
        <w:t xml:space="preserve">a) </w:t>
      </w:r>
      <w:r w:rsidR="00B03432" w:rsidRPr="00F64FB7">
        <w:rPr>
          <w:rFonts w:ascii="Arial" w:hAnsi="Arial" w:cs="Arial"/>
          <w:sz w:val="22"/>
          <w:lang w:val="es-ES_tradnl"/>
        </w:rPr>
        <w:t>Circular</w:t>
      </w:r>
      <w:r w:rsidR="008F50C4" w:rsidRPr="00F64FB7">
        <w:rPr>
          <w:rFonts w:ascii="Arial" w:hAnsi="Arial" w:cs="Arial"/>
          <w:sz w:val="22"/>
          <w:lang w:val="es-ES_tradnl"/>
        </w:rPr>
        <w:t xml:space="preserve"> Externa</w:t>
      </w:r>
      <w:r w:rsidR="00B03432" w:rsidRPr="00F64FB7">
        <w:rPr>
          <w:rFonts w:ascii="Arial" w:hAnsi="Arial" w:cs="Arial"/>
          <w:sz w:val="22"/>
          <w:lang w:val="es-ES_tradnl"/>
        </w:rPr>
        <w:t xml:space="preserve"> </w:t>
      </w:r>
      <w:proofErr w:type="spellStart"/>
      <w:r w:rsidR="00B03432" w:rsidRPr="00F64FB7">
        <w:rPr>
          <w:rFonts w:ascii="Arial" w:hAnsi="Arial" w:cs="Arial"/>
          <w:sz w:val="22"/>
          <w:lang w:val="es-ES_tradnl"/>
        </w:rPr>
        <w:t>Nº</w:t>
      </w:r>
      <w:proofErr w:type="spellEnd"/>
      <w:r w:rsidR="00B03432" w:rsidRPr="00F64FB7">
        <w:rPr>
          <w:rFonts w:ascii="Arial" w:hAnsi="Arial" w:cs="Arial"/>
          <w:sz w:val="22"/>
          <w:lang w:val="es-ES_tradnl"/>
        </w:rPr>
        <w:t xml:space="preserve"> 0</w:t>
      </w:r>
      <w:r w:rsidR="008F50C4" w:rsidRPr="00F64FB7">
        <w:rPr>
          <w:rFonts w:ascii="Arial" w:hAnsi="Arial" w:cs="Arial"/>
          <w:sz w:val="22"/>
          <w:lang w:val="es-ES_tradnl"/>
        </w:rPr>
        <w:t>0</w:t>
      </w:r>
      <w:r w:rsidR="00B03432" w:rsidRPr="00F64FB7">
        <w:rPr>
          <w:rFonts w:ascii="Arial" w:hAnsi="Arial" w:cs="Arial"/>
          <w:sz w:val="22"/>
          <w:lang w:val="es-ES_tradnl"/>
        </w:rPr>
        <w:t>18</w:t>
      </w:r>
      <w:r w:rsidR="008F50C4" w:rsidRPr="00F64FB7">
        <w:rPr>
          <w:rStyle w:val="Refdenotaalpie"/>
          <w:rFonts w:ascii="Arial" w:hAnsi="Arial" w:cs="Arial"/>
          <w:sz w:val="22"/>
          <w:lang w:val="es-ES_tradnl"/>
        </w:rPr>
        <w:footnoteReference w:id="26"/>
      </w:r>
      <w:r w:rsidR="008F50C4" w:rsidRPr="00F64FB7">
        <w:rPr>
          <w:rFonts w:ascii="Arial" w:hAnsi="Arial" w:cs="Arial"/>
          <w:sz w:val="22"/>
          <w:lang w:val="es-ES_tradnl"/>
        </w:rPr>
        <w:t xml:space="preserve"> del 10 de marzo de 2020, del </w:t>
      </w:r>
      <w:r w:rsidR="00AD73B5" w:rsidRPr="00F64FB7">
        <w:rPr>
          <w:rFonts w:ascii="Arial" w:hAnsi="Arial" w:cs="Arial"/>
          <w:sz w:val="22"/>
          <w:lang w:val="es-ES_tradnl"/>
        </w:rPr>
        <w:t>Ministro</w:t>
      </w:r>
      <w:r w:rsidR="008F50C4" w:rsidRPr="00F64FB7">
        <w:rPr>
          <w:rFonts w:ascii="Arial" w:hAnsi="Arial" w:cs="Arial"/>
          <w:sz w:val="22"/>
          <w:lang w:val="es-ES_tradnl"/>
        </w:rPr>
        <w:t xml:space="preserve"> de Salud y Protección Social, el Mini</w:t>
      </w:r>
      <w:r w:rsidR="00AD73B5" w:rsidRPr="00F64FB7">
        <w:rPr>
          <w:rFonts w:ascii="Arial" w:hAnsi="Arial" w:cs="Arial"/>
          <w:sz w:val="22"/>
          <w:lang w:val="es-ES_tradnl"/>
        </w:rPr>
        <w:t>stro de Trabajo y el Director del Departamento Administrativo de la Función Pública, que establece «acciones de contención ante el COVID-19 y la prevención de enfermedades asociadas</w:t>
      </w:r>
      <w:r w:rsidR="00E14288" w:rsidRPr="00F64FB7">
        <w:rPr>
          <w:rFonts w:ascii="Arial" w:hAnsi="Arial" w:cs="Arial"/>
          <w:sz w:val="22"/>
          <w:lang w:val="es-ES_tradnl"/>
        </w:rPr>
        <w:t xml:space="preserve"> al primer pico epidemiológico de enfermedades respiratorias»</w:t>
      </w:r>
      <w:r w:rsidR="00E462A2" w:rsidRPr="00F64FB7">
        <w:rPr>
          <w:rFonts w:ascii="Arial" w:hAnsi="Arial" w:cs="Arial"/>
          <w:sz w:val="22"/>
          <w:lang w:val="es-ES_tradnl"/>
        </w:rPr>
        <w:t>,</w:t>
      </w:r>
      <w:r w:rsidR="00E14288" w:rsidRPr="00F64FB7">
        <w:rPr>
          <w:rFonts w:ascii="Arial" w:hAnsi="Arial" w:cs="Arial"/>
          <w:sz w:val="22"/>
          <w:lang w:val="es-ES_tradnl"/>
        </w:rPr>
        <w:t xml:space="preserve"> y que </w:t>
      </w:r>
      <w:r w:rsidR="009D4520" w:rsidRPr="00F64FB7">
        <w:rPr>
          <w:rFonts w:ascii="Arial" w:hAnsi="Arial" w:cs="Arial"/>
          <w:sz w:val="22"/>
          <w:lang w:val="es-ES_tradnl"/>
        </w:rPr>
        <w:t>prevé</w:t>
      </w:r>
      <w:r w:rsidR="00E462A2" w:rsidRPr="00F64FB7">
        <w:rPr>
          <w:rFonts w:ascii="Arial" w:hAnsi="Arial" w:cs="Arial"/>
          <w:sz w:val="22"/>
          <w:lang w:val="es-ES_tradnl"/>
        </w:rPr>
        <w:t>,</w:t>
      </w:r>
      <w:r w:rsidR="009D4520" w:rsidRPr="00F64FB7">
        <w:rPr>
          <w:rFonts w:ascii="Arial" w:hAnsi="Arial" w:cs="Arial"/>
          <w:sz w:val="22"/>
          <w:lang w:val="es-ES_tradnl"/>
        </w:rPr>
        <w:t xml:space="preserve"> como instrucción, principalmente para los ambientes laborales, </w:t>
      </w:r>
      <w:r w:rsidR="00104B5F" w:rsidRPr="00F64FB7">
        <w:rPr>
          <w:rFonts w:ascii="Arial" w:hAnsi="Arial" w:cs="Arial"/>
          <w:sz w:val="22"/>
          <w:lang w:val="es-ES_tradnl"/>
        </w:rPr>
        <w:t>la autorización del teletrabajo.</w:t>
      </w:r>
    </w:p>
    <w:p w14:paraId="6389CDBA" w14:textId="7E8E54F3" w:rsidR="00170174" w:rsidRPr="00F64FB7" w:rsidRDefault="00170174" w:rsidP="005B7226">
      <w:pPr>
        <w:spacing w:before="120" w:after="120" w:line="276" w:lineRule="auto"/>
        <w:ind w:firstLine="709"/>
        <w:jc w:val="both"/>
        <w:rPr>
          <w:rFonts w:ascii="Arial" w:hAnsi="Arial" w:cs="Arial"/>
          <w:sz w:val="22"/>
          <w:lang w:val="es-ES_tradnl"/>
        </w:rPr>
      </w:pPr>
      <w:r w:rsidRPr="00F64FB7">
        <w:rPr>
          <w:rFonts w:ascii="Arial" w:hAnsi="Arial" w:cs="Arial"/>
          <w:sz w:val="22"/>
          <w:lang w:val="es-ES_tradnl"/>
        </w:rPr>
        <w:t xml:space="preserve">b) Resolución </w:t>
      </w:r>
      <w:proofErr w:type="spellStart"/>
      <w:r w:rsidRPr="00F64FB7">
        <w:rPr>
          <w:rFonts w:ascii="Arial" w:hAnsi="Arial" w:cs="Arial"/>
          <w:sz w:val="22"/>
          <w:lang w:val="es-ES_tradnl"/>
        </w:rPr>
        <w:t>Nº</w:t>
      </w:r>
      <w:proofErr w:type="spellEnd"/>
      <w:r w:rsidRPr="00F64FB7">
        <w:rPr>
          <w:rFonts w:ascii="Arial" w:hAnsi="Arial" w:cs="Arial"/>
          <w:sz w:val="22"/>
          <w:lang w:val="es-ES_tradnl"/>
        </w:rPr>
        <w:t xml:space="preserve"> </w:t>
      </w:r>
      <w:r w:rsidR="00A95C24" w:rsidRPr="00F64FB7">
        <w:rPr>
          <w:rFonts w:ascii="Arial" w:hAnsi="Arial" w:cs="Arial"/>
          <w:sz w:val="22"/>
          <w:lang w:val="es-ES_tradnl"/>
        </w:rPr>
        <w:t>385 del 12 de marzo de 2020</w:t>
      </w:r>
      <w:r w:rsidR="00420E36" w:rsidRPr="00F64FB7">
        <w:rPr>
          <w:rStyle w:val="Refdenotaalpie"/>
          <w:rFonts w:ascii="Arial" w:hAnsi="Arial" w:cs="Arial"/>
          <w:sz w:val="22"/>
          <w:lang w:val="es-ES_tradnl"/>
        </w:rPr>
        <w:footnoteReference w:id="27"/>
      </w:r>
      <w:r w:rsidR="00F92CAE" w:rsidRPr="00F64FB7">
        <w:rPr>
          <w:rFonts w:ascii="Arial" w:hAnsi="Arial" w:cs="Arial"/>
          <w:sz w:val="22"/>
          <w:lang w:val="es-ES_tradnl"/>
        </w:rPr>
        <w:t xml:space="preserve">, </w:t>
      </w:r>
      <w:r w:rsidR="00161BCB" w:rsidRPr="00F64FB7">
        <w:rPr>
          <w:rFonts w:ascii="Arial" w:hAnsi="Arial" w:cs="Arial"/>
          <w:sz w:val="22"/>
          <w:lang w:val="es-ES_tradnl"/>
        </w:rPr>
        <w:t>disponiendo</w:t>
      </w:r>
      <w:r w:rsidR="00746180" w:rsidRPr="00F64FB7">
        <w:rPr>
          <w:rFonts w:ascii="Arial" w:hAnsi="Arial" w:cs="Arial"/>
          <w:sz w:val="22"/>
          <w:lang w:val="es-ES_tradnl"/>
        </w:rPr>
        <w:t>, entre otras directrices,</w:t>
      </w:r>
      <w:r w:rsidR="00F92CAE" w:rsidRPr="00F64FB7">
        <w:rPr>
          <w:rFonts w:ascii="Arial" w:hAnsi="Arial" w:cs="Arial"/>
          <w:sz w:val="22"/>
          <w:lang w:val="es-ES_tradnl"/>
        </w:rPr>
        <w:t xml:space="preserve"> </w:t>
      </w:r>
      <w:r w:rsidR="004F454F" w:rsidRPr="00F64FB7">
        <w:rPr>
          <w:rFonts w:ascii="Arial" w:hAnsi="Arial" w:cs="Arial"/>
          <w:sz w:val="22"/>
          <w:lang w:val="es-ES_tradnl"/>
        </w:rPr>
        <w:t>la suspensión de eventos con aforo de más de 500 personas</w:t>
      </w:r>
      <w:r w:rsidR="004F454F" w:rsidRPr="00F64FB7">
        <w:rPr>
          <w:rStyle w:val="Refdenotaalpie"/>
          <w:rFonts w:ascii="Arial" w:hAnsi="Arial" w:cs="Arial"/>
          <w:sz w:val="22"/>
          <w:lang w:val="es-ES_tradnl"/>
        </w:rPr>
        <w:footnoteReference w:id="28"/>
      </w:r>
      <w:r w:rsidR="00484BB0" w:rsidRPr="00F64FB7">
        <w:rPr>
          <w:rFonts w:ascii="Arial" w:hAnsi="Arial" w:cs="Arial"/>
          <w:sz w:val="22"/>
          <w:lang w:val="es-ES_tradnl"/>
        </w:rPr>
        <w:t xml:space="preserve"> y ordena</w:t>
      </w:r>
      <w:r w:rsidR="00746180" w:rsidRPr="00F64FB7">
        <w:rPr>
          <w:rFonts w:ascii="Arial" w:hAnsi="Arial" w:cs="Arial"/>
          <w:sz w:val="22"/>
          <w:lang w:val="es-ES_tradnl"/>
        </w:rPr>
        <w:t>ndo</w:t>
      </w:r>
      <w:r w:rsidR="00484BB0" w:rsidRPr="00F64FB7">
        <w:rPr>
          <w:rFonts w:ascii="Arial" w:hAnsi="Arial" w:cs="Arial"/>
          <w:sz w:val="22"/>
          <w:lang w:val="es-ES_tradnl"/>
        </w:rPr>
        <w:t xml:space="preserve"> «a los jefes, representantes legales, administradores o quienes hagan</w:t>
      </w:r>
      <w:r w:rsidR="00B81668" w:rsidRPr="00F64FB7">
        <w:rPr>
          <w:rFonts w:ascii="Arial" w:hAnsi="Arial" w:cs="Arial"/>
          <w:sz w:val="22"/>
          <w:lang w:val="es-ES_tradnl"/>
        </w:rPr>
        <w:t xml:space="preserve"> sus veces a adoptar, </w:t>
      </w:r>
      <w:r w:rsidR="00484BB0" w:rsidRPr="00F64FB7">
        <w:rPr>
          <w:rFonts w:ascii="Arial" w:hAnsi="Arial" w:cs="Arial"/>
          <w:sz w:val="22"/>
          <w:lang w:val="es-ES_tradnl"/>
        </w:rPr>
        <w:t xml:space="preserve">en los centros laborales </w:t>
      </w:r>
      <w:r w:rsidR="00B81668" w:rsidRPr="00F64FB7">
        <w:rPr>
          <w:rFonts w:ascii="Arial" w:hAnsi="Arial" w:cs="Arial"/>
          <w:sz w:val="22"/>
          <w:lang w:val="es-ES_tradnl"/>
        </w:rPr>
        <w:t xml:space="preserve">públicos y privados, las medidas </w:t>
      </w:r>
      <w:r w:rsidR="00484BB0" w:rsidRPr="00F64FB7">
        <w:rPr>
          <w:rFonts w:ascii="Arial" w:hAnsi="Arial" w:cs="Arial"/>
          <w:sz w:val="22"/>
          <w:lang w:val="es-ES_tradnl"/>
        </w:rPr>
        <w:t>de prevención y control sanitario para evi</w:t>
      </w:r>
      <w:r w:rsidR="00B81668" w:rsidRPr="00F64FB7">
        <w:rPr>
          <w:rFonts w:ascii="Arial" w:hAnsi="Arial" w:cs="Arial"/>
          <w:sz w:val="22"/>
          <w:lang w:val="es-ES_tradnl"/>
        </w:rPr>
        <w:t>tar la propagación del COVID-19», indicando al respecto que «</w:t>
      </w:r>
      <w:r w:rsidR="00484BB0" w:rsidRPr="00F64FB7">
        <w:rPr>
          <w:rFonts w:ascii="Arial" w:hAnsi="Arial" w:cs="Arial"/>
          <w:sz w:val="22"/>
          <w:lang w:val="es-ES_tradnl"/>
        </w:rPr>
        <w:t>Deberá impulsarse al máximo la prestación del servicio a través del teletrabajo</w:t>
      </w:r>
      <w:r w:rsidR="00B81668" w:rsidRPr="00F64FB7">
        <w:rPr>
          <w:rFonts w:ascii="Arial" w:hAnsi="Arial" w:cs="Arial"/>
          <w:sz w:val="22"/>
          <w:lang w:val="es-ES_tradnl"/>
        </w:rPr>
        <w:t>»</w:t>
      </w:r>
      <w:r w:rsidR="00B81668" w:rsidRPr="00F64FB7">
        <w:rPr>
          <w:rStyle w:val="Refdenotaalpie"/>
          <w:rFonts w:ascii="Arial" w:hAnsi="Arial" w:cs="Arial"/>
          <w:sz w:val="22"/>
          <w:lang w:val="es-ES_tradnl"/>
        </w:rPr>
        <w:footnoteReference w:id="29"/>
      </w:r>
      <w:r w:rsidR="00484BB0" w:rsidRPr="00F64FB7">
        <w:rPr>
          <w:rFonts w:ascii="Arial" w:hAnsi="Arial" w:cs="Arial"/>
          <w:sz w:val="22"/>
          <w:lang w:val="es-ES_tradnl"/>
        </w:rPr>
        <w:t>.</w:t>
      </w:r>
      <w:r w:rsidR="005B7226" w:rsidRPr="00F64FB7">
        <w:rPr>
          <w:rFonts w:ascii="Arial" w:hAnsi="Arial" w:cs="Arial"/>
          <w:sz w:val="22"/>
          <w:lang w:val="es-ES_tradnl"/>
        </w:rPr>
        <w:t xml:space="preserve"> Conviene destacar además lo establecido en el artículo 5, según el cual «La violación e inob</w:t>
      </w:r>
      <w:r w:rsidR="00467A6A" w:rsidRPr="00F64FB7">
        <w:rPr>
          <w:rFonts w:ascii="Arial" w:hAnsi="Arial" w:cs="Arial"/>
          <w:sz w:val="22"/>
          <w:lang w:val="es-ES_tradnl"/>
        </w:rPr>
        <w:t>servancia de las medidas adoptadas</w:t>
      </w:r>
      <w:r w:rsidR="005B7226" w:rsidRPr="00F64FB7">
        <w:rPr>
          <w:rFonts w:ascii="Arial" w:hAnsi="Arial" w:cs="Arial"/>
          <w:sz w:val="22"/>
          <w:lang w:val="es-ES_tradnl"/>
        </w:rPr>
        <w:t xml:space="preserve"> mediante </w:t>
      </w:r>
      <w:r w:rsidR="00467A6A" w:rsidRPr="00F64FB7">
        <w:rPr>
          <w:rFonts w:ascii="Arial" w:hAnsi="Arial" w:cs="Arial"/>
          <w:sz w:val="22"/>
          <w:lang w:val="es-ES_tradnl"/>
        </w:rPr>
        <w:t xml:space="preserve">el </w:t>
      </w:r>
      <w:r w:rsidR="005B7226" w:rsidRPr="00F64FB7">
        <w:rPr>
          <w:rFonts w:ascii="Arial" w:hAnsi="Arial" w:cs="Arial"/>
          <w:sz w:val="22"/>
          <w:lang w:val="es-ES_tradnl"/>
        </w:rPr>
        <w:t>presente acto administrativo, dará lugar a las sanciones penales y pecuniarias previstas en los articulas 368 del Código Penal y 2.8.8.1.4.21 del Decreto 780 de 2016, sin perjuicio de las demás responsabilidades a que haya lugar».</w:t>
      </w:r>
    </w:p>
    <w:p w14:paraId="0FBEEDA5" w14:textId="55F344C9" w:rsidR="00AA6EEB" w:rsidRPr="00F64FB7" w:rsidRDefault="00F137D1" w:rsidP="005B7226">
      <w:pPr>
        <w:spacing w:before="120" w:after="120" w:line="276" w:lineRule="auto"/>
        <w:ind w:firstLine="709"/>
        <w:jc w:val="both"/>
        <w:rPr>
          <w:rFonts w:ascii="Arial" w:hAnsi="Arial" w:cs="Arial"/>
          <w:sz w:val="22"/>
          <w:lang w:val="es-ES_tradnl"/>
        </w:rPr>
      </w:pPr>
      <w:r w:rsidRPr="00F64FB7">
        <w:rPr>
          <w:rFonts w:ascii="Arial" w:hAnsi="Arial" w:cs="Arial"/>
          <w:sz w:val="22"/>
          <w:lang w:val="es-ES_tradnl"/>
        </w:rPr>
        <w:t xml:space="preserve">c) Directiva Presidencial </w:t>
      </w:r>
      <w:proofErr w:type="spellStart"/>
      <w:r w:rsidRPr="00F64FB7">
        <w:rPr>
          <w:rFonts w:ascii="Arial" w:hAnsi="Arial" w:cs="Arial"/>
          <w:sz w:val="22"/>
          <w:lang w:val="es-ES_tradnl"/>
        </w:rPr>
        <w:t>Nº</w:t>
      </w:r>
      <w:proofErr w:type="spellEnd"/>
      <w:r w:rsidRPr="00F64FB7">
        <w:rPr>
          <w:rFonts w:ascii="Arial" w:hAnsi="Arial" w:cs="Arial"/>
          <w:sz w:val="22"/>
          <w:lang w:val="es-ES_tradnl"/>
        </w:rPr>
        <w:t xml:space="preserve"> 02 del 12 de marzo de 2020, que establece «medidas para atender la contingencia generada por el COVID-19, a partir del uso de las tecnologías </w:t>
      </w:r>
      <w:r w:rsidRPr="00F64FB7">
        <w:rPr>
          <w:rFonts w:ascii="Arial" w:hAnsi="Arial" w:cs="Arial"/>
          <w:sz w:val="22"/>
          <w:lang w:val="es-ES_tradnl"/>
        </w:rPr>
        <w:lastRenderedPageBreak/>
        <w:t>de la información y las telecomunicaciones –TIC–»</w:t>
      </w:r>
      <w:r w:rsidR="00463931" w:rsidRPr="00F64FB7">
        <w:rPr>
          <w:rStyle w:val="Refdenotaalpie"/>
          <w:rFonts w:ascii="Arial" w:hAnsi="Arial" w:cs="Arial"/>
          <w:sz w:val="22"/>
          <w:lang w:val="es-ES_tradnl"/>
        </w:rPr>
        <w:footnoteReference w:id="30"/>
      </w:r>
      <w:r w:rsidR="003211D8" w:rsidRPr="00F64FB7">
        <w:rPr>
          <w:rFonts w:ascii="Arial" w:hAnsi="Arial" w:cs="Arial"/>
          <w:sz w:val="22"/>
          <w:lang w:val="es-ES_tradnl"/>
        </w:rPr>
        <w:t>, implementando el trabajo en casa por medio del uso de las TIC</w:t>
      </w:r>
      <w:r w:rsidR="004A5EBB" w:rsidRPr="00F64FB7">
        <w:rPr>
          <w:rStyle w:val="Refdenotaalpie"/>
          <w:rFonts w:ascii="Arial" w:hAnsi="Arial" w:cs="Arial"/>
          <w:sz w:val="22"/>
          <w:lang w:val="es-ES_tradnl"/>
        </w:rPr>
        <w:footnoteReference w:id="31"/>
      </w:r>
      <w:r w:rsidR="004A5EBB" w:rsidRPr="00F64FB7">
        <w:rPr>
          <w:rFonts w:ascii="Arial" w:hAnsi="Arial" w:cs="Arial"/>
          <w:sz w:val="22"/>
          <w:lang w:val="es-ES_tradnl"/>
        </w:rPr>
        <w:t>.</w:t>
      </w:r>
    </w:p>
    <w:p w14:paraId="46A47302" w14:textId="0F51E644" w:rsidR="00A8246E" w:rsidRPr="00F64FB7" w:rsidRDefault="00AA6EEB" w:rsidP="00C24851">
      <w:pPr>
        <w:spacing w:before="120" w:after="120" w:line="276" w:lineRule="auto"/>
        <w:ind w:firstLine="709"/>
        <w:jc w:val="both"/>
        <w:rPr>
          <w:rFonts w:ascii="Arial" w:hAnsi="Arial" w:cs="Arial"/>
          <w:sz w:val="22"/>
          <w:lang w:val="es-ES_tradnl"/>
        </w:rPr>
      </w:pPr>
      <w:r w:rsidRPr="00F64FB7">
        <w:rPr>
          <w:rFonts w:ascii="Arial" w:hAnsi="Arial" w:cs="Arial"/>
          <w:sz w:val="22"/>
          <w:lang w:val="es-ES_tradnl"/>
        </w:rPr>
        <w:t>d</w:t>
      </w:r>
      <w:r w:rsidR="00B03432" w:rsidRPr="00F64FB7">
        <w:rPr>
          <w:rFonts w:ascii="Arial" w:hAnsi="Arial" w:cs="Arial"/>
          <w:sz w:val="22"/>
          <w:lang w:val="es-ES_tradnl"/>
        </w:rPr>
        <w:t xml:space="preserve">) </w:t>
      </w:r>
      <w:r w:rsidR="00354AC7" w:rsidRPr="00F64FB7">
        <w:rPr>
          <w:rFonts w:ascii="Arial" w:hAnsi="Arial" w:cs="Arial"/>
          <w:sz w:val="22"/>
          <w:lang w:val="es-ES_tradnl"/>
        </w:rPr>
        <w:t xml:space="preserve">Circular Interna </w:t>
      </w:r>
      <w:proofErr w:type="spellStart"/>
      <w:r w:rsidR="00354AC7" w:rsidRPr="00F64FB7">
        <w:rPr>
          <w:rFonts w:ascii="Arial" w:hAnsi="Arial" w:cs="Arial"/>
          <w:sz w:val="22"/>
          <w:lang w:val="es-ES_tradnl"/>
        </w:rPr>
        <w:t>Nº</w:t>
      </w:r>
      <w:proofErr w:type="spellEnd"/>
      <w:r w:rsidR="00354AC7" w:rsidRPr="00F64FB7">
        <w:rPr>
          <w:rFonts w:ascii="Arial" w:hAnsi="Arial" w:cs="Arial"/>
          <w:sz w:val="22"/>
          <w:lang w:val="es-ES_tradnl"/>
        </w:rPr>
        <w:t xml:space="preserve"> 0020 del 16 de marzo de 2020</w:t>
      </w:r>
      <w:r w:rsidR="00684A8A" w:rsidRPr="00F64FB7">
        <w:rPr>
          <w:rFonts w:ascii="Arial" w:hAnsi="Arial" w:cs="Arial"/>
          <w:sz w:val="22"/>
          <w:lang w:val="es-ES_tradnl"/>
        </w:rPr>
        <w:t xml:space="preserve">, expedida por el Ministerio del Trabajo, </w:t>
      </w:r>
      <w:r w:rsidR="007137C2" w:rsidRPr="00F64FB7">
        <w:rPr>
          <w:rFonts w:ascii="Arial" w:hAnsi="Arial" w:cs="Arial"/>
          <w:sz w:val="22"/>
          <w:lang w:val="es-ES_tradnl"/>
        </w:rPr>
        <w:t>estableciendo «directrices transitorias para trabajo en casa por el COVID-19».</w:t>
      </w:r>
    </w:p>
    <w:p w14:paraId="115B5703" w14:textId="1768F33E" w:rsidR="003E21CF" w:rsidRPr="00F64FB7" w:rsidRDefault="003D4BDC" w:rsidP="00977C12">
      <w:pPr>
        <w:spacing w:before="120" w:after="120" w:line="276" w:lineRule="auto"/>
        <w:ind w:firstLine="709"/>
        <w:jc w:val="both"/>
        <w:rPr>
          <w:rFonts w:ascii="Arial" w:hAnsi="Arial" w:cs="Arial"/>
          <w:sz w:val="22"/>
          <w:lang w:val="es-ES_tradnl"/>
        </w:rPr>
      </w:pPr>
      <w:r w:rsidRPr="00F64FB7">
        <w:rPr>
          <w:rFonts w:ascii="Arial" w:hAnsi="Arial" w:cs="Arial"/>
          <w:sz w:val="22"/>
          <w:lang w:val="es-ES_tradnl"/>
        </w:rPr>
        <w:t>Estas medidas han</w:t>
      </w:r>
      <w:r w:rsidR="009E762C" w:rsidRPr="00F64FB7">
        <w:rPr>
          <w:rFonts w:ascii="Arial" w:hAnsi="Arial" w:cs="Arial"/>
          <w:sz w:val="22"/>
          <w:lang w:val="es-ES_tradnl"/>
        </w:rPr>
        <w:t xml:space="preserve"> sido adoptadas no solo por el G</w:t>
      </w:r>
      <w:r w:rsidRPr="00F64FB7">
        <w:rPr>
          <w:rFonts w:ascii="Arial" w:hAnsi="Arial" w:cs="Arial"/>
          <w:sz w:val="22"/>
          <w:lang w:val="es-ES_tradnl"/>
        </w:rPr>
        <w:t xml:space="preserve">obierno nacional, sino también por los órganos </w:t>
      </w:r>
      <w:r w:rsidR="00D172FD" w:rsidRPr="00F64FB7">
        <w:rPr>
          <w:rFonts w:ascii="Arial" w:hAnsi="Arial" w:cs="Arial"/>
          <w:sz w:val="22"/>
          <w:lang w:val="es-ES_tradnl"/>
        </w:rPr>
        <w:t xml:space="preserve">judiciales y de control. El Fiscal General de la Nación expidió la Circular </w:t>
      </w:r>
      <w:proofErr w:type="spellStart"/>
      <w:r w:rsidR="00D172FD" w:rsidRPr="00F64FB7">
        <w:rPr>
          <w:rFonts w:ascii="Arial" w:hAnsi="Arial" w:cs="Arial"/>
          <w:sz w:val="22"/>
          <w:lang w:val="es-ES_tradnl"/>
        </w:rPr>
        <w:t>Nº</w:t>
      </w:r>
      <w:proofErr w:type="spellEnd"/>
      <w:r w:rsidR="00D172FD" w:rsidRPr="00F64FB7">
        <w:rPr>
          <w:rFonts w:ascii="Arial" w:hAnsi="Arial" w:cs="Arial"/>
          <w:sz w:val="22"/>
          <w:lang w:val="es-ES_tradnl"/>
        </w:rPr>
        <w:t xml:space="preserve"> 005 del 16 de marzo de 2020, dirigida a todos los funcionarios de la Fiscalía General de la Nación, autorizando el trabajo desde la casa</w:t>
      </w:r>
      <w:r w:rsidR="00AD47BF" w:rsidRPr="00F64FB7">
        <w:rPr>
          <w:rFonts w:ascii="Arial" w:hAnsi="Arial" w:cs="Arial"/>
          <w:sz w:val="22"/>
          <w:lang w:val="es-ES_tradnl"/>
        </w:rPr>
        <w:t xml:space="preserve"> para el cumplimiento de las funciones que puedan llevarse a cabo por este medio. </w:t>
      </w:r>
      <w:r w:rsidR="003B44AB" w:rsidRPr="00F64FB7">
        <w:rPr>
          <w:rFonts w:ascii="Arial" w:hAnsi="Arial" w:cs="Arial"/>
          <w:sz w:val="22"/>
          <w:lang w:val="es-ES_tradnl"/>
        </w:rPr>
        <w:t>Por su parte, l</w:t>
      </w:r>
      <w:r w:rsidR="00A8246E" w:rsidRPr="00F64FB7">
        <w:rPr>
          <w:rFonts w:ascii="Arial" w:hAnsi="Arial" w:cs="Arial"/>
          <w:sz w:val="22"/>
          <w:lang w:val="es-ES_tradnl"/>
        </w:rPr>
        <w:t xml:space="preserve">a Procuraduría General de la Nación expidió la </w:t>
      </w:r>
      <w:r w:rsidR="00F672AB" w:rsidRPr="00F64FB7">
        <w:rPr>
          <w:rFonts w:ascii="Arial" w:hAnsi="Arial" w:cs="Arial"/>
          <w:sz w:val="22"/>
          <w:lang w:val="es-ES_tradnl"/>
        </w:rPr>
        <w:t xml:space="preserve">Directiva </w:t>
      </w:r>
      <w:proofErr w:type="spellStart"/>
      <w:r w:rsidR="00F672AB" w:rsidRPr="00F64FB7">
        <w:rPr>
          <w:rFonts w:ascii="Arial" w:hAnsi="Arial" w:cs="Arial"/>
          <w:sz w:val="22"/>
          <w:lang w:val="es-ES_tradnl"/>
        </w:rPr>
        <w:t>Nº</w:t>
      </w:r>
      <w:proofErr w:type="spellEnd"/>
      <w:r w:rsidR="00F672AB" w:rsidRPr="00F64FB7">
        <w:rPr>
          <w:rFonts w:ascii="Arial" w:hAnsi="Arial" w:cs="Arial"/>
          <w:sz w:val="22"/>
          <w:lang w:val="es-ES_tradnl"/>
        </w:rPr>
        <w:t xml:space="preserve"> 009</w:t>
      </w:r>
      <w:r w:rsidR="00DB2A7B" w:rsidRPr="00F64FB7">
        <w:rPr>
          <w:rFonts w:ascii="Arial" w:hAnsi="Arial" w:cs="Arial"/>
          <w:sz w:val="22"/>
          <w:lang w:val="es-ES_tradnl"/>
        </w:rPr>
        <w:t xml:space="preserve"> del 16 de marzo de 2020,</w:t>
      </w:r>
      <w:r w:rsidR="00F672AB" w:rsidRPr="00F64FB7">
        <w:rPr>
          <w:rFonts w:ascii="Arial" w:hAnsi="Arial" w:cs="Arial"/>
          <w:sz w:val="22"/>
          <w:lang w:val="es-ES_tradnl"/>
        </w:rPr>
        <w:t xml:space="preserve"> que establece «medidas de contención para limitar la expansión del COVID-19»</w:t>
      </w:r>
      <w:r w:rsidR="002F1DAC" w:rsidRPr="00F64FB7">
        <w:rPr>
          <w:rFonts w:ascii="Arial" w:hAnsi="Arial" w:cs="Arial"/>
          <w:sz w:val="22"/>
          <w:lang w:val="es-ES_tradnl"/>
        </w:rPr>
        <w:t>, indicando que «La Oficina de Sistemas dispondrá el uso de los instrumentos informáticos de la entidad que serán utilizados para el trabajo en casa para garantizar la óptima prestación del servicio […</w:t>
      </w:r>
      <w:r w:rsidR="006633CE" w:rsidRPr="00F64FB7">
        <w:rPr>
          <w:rFonts w:ascii="Arial" w:hAnsi="Arial" w:cs="Arial"/>
          <w:sz w:val="22"/>
          <w:lang w:val="es-ES_tradnl"/>
        </w:rPr>
        <w:t xml:space="preserve">]». También expidió la Resolución </w:t>
      </w:r>
      <w:proofErr w:type="spellStart"/>
      <w:r w:rsidR="006633CE" w:rsidRPr="00F64FB7">
        <w:rPr>
          <w:rFonts w:ascii="Arial" w:hAnsi="Arial" w:cs="Arial"/>
          <w:sz w:val="22"/>
          <w:lang w:val="es-ES_tradnl"/>
        </w:rPr>
        <w:t>Nº</w:t>
      </w:r>
      <w:proofErr w:type="spellEnd"/>
      <w:r w:rsidR="006633CE" w:rsidRPr="00F64FB7">
        <w:rPr>
          <w:rFonts w:ascii="Arial" w:hAnsi="Arial" w:cs="Arial"/>
          <w:sz w:val="22"/>
          <w:lang w:val="es-ES_tradnl"/>
        </w:rPr>
        <w:t xml:space="preserve"> </w:t>
      </w:r>
      <w:r w:rsidR="00A25D79" w:rsidRPr="00F64FB7">
        <w:rPr>
          <w:rFonts w:ascii="Arial" w:hAnsi="Arial" w:cs="Arial"/>
          <w:sz w:val="22"/>
          <w:lang w:val="es-ES_tradnl"/>
        </w:rPr>
        <w:t xml:space="preserve">0127 de la misma fecha, que autoriza la realización de audiencias de conciliación por razones de salud pública, </w:t>
      </w:r>
      <w:r w:rsidR="000E58AF" w:rsidRPr="00F64FB7">
        <w:rPr>
          <w:rFonts w:ascii="Arial" w:hAnsi="Arial" w:cs="Arial"/>
          <w:sz w:val="22"/>
          <w:lang w:val="es-ES_tradnl"/>
        </w:rPr>
        <w:t>«en la modalidad no presencial a través de comunicación simultánea o sucesiva»</w:t>
      </w:r>
      <w:r w:rsidR="000E58AF" w:rsidRPr="00F64FB7">
        <w:rPr>
          <w:rStyle w:val="Refdenotaalpie"/>
          <w:rFonts w:ascii="Arial" w:hAnsi="Arial" w:cs="Arial"/>
          <w:sz w:val="22"/>
          <w:lang w:val="es-ES_tradnl"/>
        </w:rPr>
        <w:footnoteReference w:id="32"/>
      </w:r>
      <w:r w:rsidR="000E58AF" w:rsidRPr="00F64FB7">
        <w:rPr>
          <w:rFonts w:ascii="Arial" w:hAnsi="Arial" w:cs="Arial"/>
          <w:sz w:val="22"/>
          <w:lang w:val="es-ES_tradnl"/>
        </w:rPr>
        <w:t>.</w:t>
      </w:r>
      <w:r w:rsidR="007042FC" w:rsidRPr="00F64FB7">
        <w:rPr>
          <w:rFonts w:ascii="Arial" w:hAnsi="Arial" w:cs="Arial"/>
          <w:sz w:val="22"/>
          <w:lang w:val="es-ES_tradnl"/>
        </w:rPr>
        <w:t xml:space="preserve"> </w:t>
      </w:r>
      <w:r w:rsidR="002C130D" w:rsidRPr="00F64FB7">
        <w:rPr>
          <w:rFonts w:ascii="Arial" w:hAnsi="Arial" w:cs="Arial"/>
          <w:sz w:val="22"/>
          <w:lang w:val="es-ES_tradnl"/>
        </w:rPr>
        <w:t>De igual manera, la Contraloría</w:t>
      </w:r>
      <w:r w:rsidR="002F6653" w:rsidRPr="00F64FB7">
        <w:rPr>
          <w:rFonts w:ascii="Arial" w:hAnsi="Arial" w:cs="Arial"/>
          <w:sz w:val="22"/>
          <w:lang w:val="es-ES_tradnl"/>
        </w:rPr>
        <w:t xml:space="preserve"> General de la República, mediante Resolución Reglamentaria Ejecutiva </w:t>
      </w:r>
      <w:proofErr w:type="spellStart"/>
      <w:r w:rsidR="002F6653" w:rsidRPr="00F64FB7">
        <w:rPr>
          <w:rFonts w:ascii="Arial" w:hAnsi="Arial" w:cs="Arial"/>
          <w:sz w:val="22"/>
          <w:lang w:val="es-ES_tradnl"/>
        </w:rPr>
        <w:t>Nº</w:t>
      </w:r>
      <w:proofErr w:type="spellEnd"/>
      <w:r w:rsidR="002F6653" w:rsidRPr="00F64FB7">
        <w:rPr>
          <w:rFonts w:ascii="Arial" w:hAnsi="Arial" w:cs="Arial"/>
          <w:sz w:val="22"/>
          <w:lang w:val="es-ES_tradnl"/>
        </w:rPr>
        <w:t xml:space="preserve"> 0063 del 16 de marzo de 2020</w:t>
      </w:r>
      <w:r w:rsidR="0004163F" w:rsidRPr="00F64FB7">
        <w:rPr>
          <w:rFonts w:ascii="Arial" w:hAnsi="Arial" w:cs="Arial"/>
          <w:sz w:val="22"/>
          <w:lang w:val="es-ES_tradnl"/>
        </w:rPr>
        <w:t xml:space="preserve"> determinó la suspensión de la atención al público de manera presencial, disponiendo de los canales </w:t>
      </w:r>
      <w:r w:rsidR="0004163F" w:rsidRPr="00F64FB7">
        <w:rPr>
          <w:rFonts w:ascii="Arial" w:hAnsi="Arial" w:cs="Arial"/>
          <w:sz w:val="22"/>
          <w:lang w:val="es-ES_tradnl"/>
        </w:rPr>
        <w:lastRenderedPageBreak/>
        <w:t>electrónicos necesarios para la recepción de peticiones de la ciudadanía</w:t>
      </w:r>
      <w:r w:rsidR="000125AF" w:rsidRPr="00F64FB7">
        <w:rPr>
          <w:rFonts w:ascii="Arial" w:hAnsi="Arial" w:cs="Arial"/>
          <w:sz w:val="22"/>
          <w:lang w:val="es-ES_tradnl"/>
        </w:rPr>
        <w:t xml:space="preserve">, en armonía con la Circular </w:t>
      </w:r>
      <w:proofErr w:type="spellStart"/>
      <w:r w:rsidR="000125AF" w:rsidRPr="00F64FB7">
        <w:rPr>
          <w:rFonts w:ascii="Arial" w:hAnsi="Arial" w:cs="Arial"/>
          <w:sz w:val="22"/>
          <w:lang w:val="es-ES_tradnl"/>
        </w:rPr>
        <w:t>Nº</w:t>
      </w:r>
      <w:proofErr w:type="spellEnd"/>
      <w:r w:rsidR="000125AF" w:rsidRPr="00F64FB7">
        <w:rPr>
          <w:rFonts w:ascii="Arial" w:hAnsi="Arial" w:cs="Arial"/>
          <w:sz w:val="22"/>
          <w:lang w:val="es-ES_tradnl"/>
        </w:rPr>
        <w:t xml:space="preserve"> 003 de 2020 del Contralor General de la República</w:t>
      </w:r>
      <w:r w:rsidR="0046342A" w:rsidRPr="00F64FB7">
        <w:rPr>
          <w:rFonts w:ascii="Arial" w:hAnsi="Arial" w:cs="Arial"/>
          <w:sz w:val="22"/>
          <w:lang w:val="es-ES_tradnl"/>
        </w:rPr>
        <w:t>, que «impartió instrucciones con el fin de minimizar los efectos negativos en la salud de los funcionarios, contratistas, usuarios y demás personas que permanecen en las instalaciones de la Contraloría General de la República, frente a la expansión del virus COVID-19 en el país».</w:t>
      </w:r>
    </w:p>
    <w:p w14:paraId="77DA1FC6" w14:textId="58B5A694" w:rsidR="00AE0A0E" w:rsidRPr="00F64FB7" w:rsidRDefault="00977C12" w:rsidP="003F7ACF">
      <w:pPr>
        <w:spacing w:before="120" w:line="276" w:lineRule="auto"/>
        <w:ind w:firstLine="709"/>
        <w:jc w:val="both"/>
        <w:rPr>
          <w:rFonts w:ascii="Arial" w:hAnsi="Arial" w:cs="Arial"/>
          <w:sz w:val="22"/>
          <w:lang w:val="es-ES_tradnl"/>
        </w:rPr>
      </w:pPr>
      <w:r w:rsidRPr="00F64FB7">
        <w:rPr>
          <w:rFonts w:ascii="Arial" w:hAnsi="Arial" w:cs="Arial"/>
          <w:sz w:val="22"/>
          <w:lang w:val="es-ES_tradnl"/>
        </w:rPr>
        <w:t xml:space="preserve">En conclusión, el estado de emergencia </w:t>
      </w:r>
      <w:r w:rsidR="00B86997" w:rsidRPr="00F64FB7">
        <w:rPr>
          <w:rFonts w:ascii="Arial" w:hAnsi="Arial" w:cs="Arial"/>
          <w:sz w:val="22"/>
          <w:lang w:val="es-ES_tradnl"/>
        </w:rPr>
        <w:t xml:space="preserve">social, derivado de la situación sanitaria ocasionada por la pandemia del COVID-19, ha </w:t>
      </w:r>
      <w:r w:rsidR="006B5224" w:rsidRPr="00F64FB7">
        <w:rPr>
          <w:rFonts w:ascii="Arial" w:hAnsi="Arial" w:cs="Arial"/>
          <w:sz w:val="22"/>
          <w:lang w:val="es-ES_tradnl"/>
        </w:rPr>
        <w:t>justificado que se implementen –</w:t>
      </w:r>
      <w:r w:rsidR="00B86997" w:rsidRPr="00F64FB7">
        <w:rPr>
          <w:rFonts w:ascii="Arial" w:hAnsi="Arial" w:cs="Arial"/>
          <w:sz w:val="22"/>
          <w:lang w:val="es-ES_tradnl"/>
        </w:rPr>
        <w:t>por parte de las autoridades administrativas, judiciales y d</w:t>
      </w:r>
      <w:r w:rsidR="006B5224" w:rsidRPr="00F64FB7">
        <w:rPr>
          <w:rFonts w:ascii="Arial" w:hAnsi="Arial" w:cs="Arial"/>
          <w:sz w:val="22"/>
          <w:lang w:val="es-ES_tradnl"/>
        </w:rPr>
        <w:t xml:space="preserve">e control– </w:t>
      </w:r>
      <w:r w:rsidR="00554833" w:rsidRPr="00F64FB7">
        <w:rPr>
          <w:rFonts w:ascii="Arial" w:hAnsi="Arial" w:cs="Arial"/>
          <w:sz w:val="22"/>
          <w:lang w:val="es-ES_tradnl"/>
        </w:rPr>
        <w:t xml:space="preserve">medidas tendientes a aminorar el riesgo de contagio en los ambientes laborales, y es por ello que, como se puede notar </w:t>
      </w:r>
      <w:r w:rsidR="006B5224" w:rsidRPr="00F64FB7">
        <w:rPr>
          <w:rFonts w:ascii="Arial" w:hAnsi="Arial" w:cs="Arial"/>
          <w:sz w:val="22"/>
          <w:lang w:val="es-ES_tradnl"/>
        </w:rPr>
        <w:t xml:space="preserve">a partir </w:t>
      </w:r>
      <w:r w:rsidR="00554833" w:rsidRPr="00F64FB7">
        <w:rPr>
          <w:rFonts w:ascii="Arial" w:hAnsi="Arial" w:cs="Arial"/>
          <w:sz w:val="22"/>
          <w:lang w:val="es-ES_tradnl"/>
        </w:rPr>
        <w:t xml:space="preserve">del recuento normativo </w:t>
      </w:r>
      <w:r w:rsidR="00AE0A0E" w:rsidRPr="00F64FB7">
        <w:rPr>
          <w:rFonts w:ascii="Arial" w:hAnsi="Arial" w:cs="Arial"/>
          <w:sz w:val="22"/>
          <w:lang w:val="es-ES_tradnl"/>
        </w:rPr>
        <w:t xml:space="preserve">efectuado, se ha impartido la directriz de evitar al máximo la presencialidad y </w:t>
      </w:r>
      <w:r w:rsidR="006B5224" w:rsidRPr="00F64FB7">
        <w:rPr>
          <w:rFonts w:ascii="Arial" w:hAnsi="Arial" w:cs="Arial"/>
          <w:sz w:val="22"/>
          <w:lang w:val="es-ES_tradnl"/>
        </w:rPr>
        <w:t>de utilizar</w:t>
      </w:r>
      <w:r w:rsidR="00AE0A0E" w:rsidRPr="00F64FB7">
        <w:rPr>
          <w:rFonts w:ascii="Arial" w:hAnsi="Arial" w:cs="Arial"/>
          <w:sz w:val="22"/>
          <w:lang w:val="es-ES_tradnl"/>
        </w:rPr>
        <w:t xml:space="preserve"> las tecnologías de la información y las telecomunicaciones, pues tales herramientas electrónicas permiten </w:t>
      </w:r>
      <w:r w:rsidR="0009618E" w:rsidRPr="00F64FB7">
        <w:rPr>
          <w:rFonts w:ascii="Arial" w:hAnsi="Arial" w:cs="Arial"/>
          <w:sz w:val="22"/>
          <w:lang w:val="es-ES_tradnl"/>
        </w:rPr>
        <w:t xml:space="preserve">la reproducción simultánea de los mensajes de datos. </w:t>
      </w:r>
      <w:r w:rsidR="006B5224" w:rsidRPr="00F64FB7">
        <w:rPr>
          <w:rFonts w:ascii="Arial" w:hAnsi="Arial" w:cs="Arial"/>
          <w:sz w:val="22"/>
          <w:lang w:val="es-ES_tradnl"/>
        </w:rPr>
        <w:t>Estas</w:t>
      </w:r>
      <w:r w:rsidR="0009618E" w:rsidRPr="00F64FB7">
        <w:rPr>
          <w:rFonts w:ascii="Arial" w:hAnsi="Arial" w:cs="Arial"/>
          <w:sz w:val="22"/>
          <w:lang w:val="es-ES_tradnl"/>
        </w:rPr>
        <w:t xml:space="preserve"> directrices también deben aplicarse en la contratación estatal</w:t>
      </w:r>
      <w:r w:rsidR="006B5224" w:rsidRPr="00F64FB7">
        <w:rPr>
          <w:rFonts w:ascii="Arial" w:hAnsi="Arial" w:cs="Arial"/>
          <w:sz w:val="22"/>
          <w:lang w:val="es-ES_tradnl"/>
        </w:rPr>
        <w:t>, por ser una actividad que se tramita en espacios laborales al interior de las entidades estatales</w:t>
      </w:r>
      <w:r w:rsidR="0009618E" w:rsidRPr="00F64FB7">
        <w:rPr>
          <w:rFonts w:ascii="Arial" w:hAnsi="Arial" w:cs="Arial"/>
          <w:sz w:val="22"/>
          <w:lang w:val="es-ES_tradnl"/>
        </w:rPr>
        <w:t xml:space="preserve">. </w:t>
      </w:r>
    </w:p>
    <w:p w14:paraId="178B0823" w14:textId="25DC579C" w:rsidR="003F7ACF" w:rsidRPr="00F64FB7" w:rsidRDefault="00E7799E" w:rsidP="009E27FC">
      <w:pPr>
        <w:spacing w:before="120" w:line="276" w:lineRule="auto"/>
        <w:ind w:firstLine="709"/>
        <w:jc w:val="both"/>
        <w:rPr>
          <w:rFonts w:ascii="Arial" w:hAnsi="Arial" w:cs="Arial"/>
          <w:sz w:val="22"/>
          <w:lang w:val="es-ES_tradnl"/>
        </w:rPr>
      </w:pPr>
      <w:r w:rsidRPr="00F64FB7">
        <w:rPr>
          <w:rFonts w:ascii="Arial" w:hAnsi="Arial" w:cs="Arial"/>
          <w:sz w:val="22"/>
          <w:lang w:val="es-ES_tradnl"/>
        </w:rPr>
        <w:t>Pero, sin lugar a dudas</w:t>
      </w:r>
      <w:r w:rsidR="005D73AF" w:rsidRPr="00F64FB7">
        <w:rPr>
          <w:rFonts w:ascii="Arial" w:hAnsi="Arial" w:cs="Arial"/>
          <w:sz w:val="22"/>
          <w:lang w:val="es-ES_tradnl"/>
        </w:rPr>
        <w:t xml:space="preserve">, </w:t>
      </w:r>
      <w:r w:rsidRPr="00F64FB7">
        <w:rPr>
          <w:rFonts w:ascii="Arial" w:hAnsi="Arial" w:cs="Arial"/>
          <w:sz w:val="22"/>
          <w:lang w:val="es-ES_tradnl"/>
        </w:rPr>
        <w:t>dentro de las disposiciones normativas</w:t>
      </w:r>
      <w:r w:rsidR="008C1B34" w:rsidRPr="00F64FB7">
        <w:rPr>
          <w:rFonts w:ascii="Arial" w:hAnsi="Arial" w:cs="Arial"/>
          <w:sz w:val="22"/>
          <w:lang w:val="es-ES_tradnl"/>
        </w:rPr>
        <w:t xml:space="preserve"> que se han </w:t>
      </w:r>
      <w:r w:rsidR="000E7F5A" w:rsidRPr="00F64FB7">
        <w:rPr>
          <w:rFonts w:ascii="Arial" w:hAnsi="Arial" w:cs="Arial"/>
          <w:sz w:val="22"/>
          <w:lang w:val="es-ES_tradnl"/>
        </w:rPr>
        <w:t>expedido</w:t>
      </w:r>
      <w:r w:rsidR="008C1B34" w:rsidRPr="00F64FB7">
        <w:rPr>
          <w:rFonts w:ascii="Arial" w:hAnsi="Arial" w:cs="Arial"/>
          <w:sz w:val="22"/>
          <w:lang w:val="es-ES_tradnl"/>
        </w:rPr>
        <w:t xml:space="preserve"> durante la pandemia ocasionada por el COVID-19</w:t>
      </w:r>
      <w:r w:rsidR="000E7F5A" w:rsidRPr="00F64FB7">
        <w:rPr>
          <w:rFonts w:ascii="Arial" w:hAnsi="Arial" w:cs="Arial"/>
          <w:sz w:val="22"/>
          <w:lang w:val="es-ES_tradnl"/>
        </w:rPr>
        <w:t xml:space="preserve">, </w:t>
      </w:r>
      <w:r w:rsidR="008C1B34" w:rsidRPr="00F64FB7">
        <w:rPr>
          <w:rFonts w:ascii="Arial" w:hAnsi="Arial" w:cs="Arial"/>
          <w:sz w:val="22"/>
          <w:lang w:val="es-ES_tradnl"/>
        </w:rPr>
        <w:t>que han incidido en la contratación pública, la</w:t>
      </w:r>
      <w:r w:rsidR="000E7F5A" w:rsidRPr="00F64FB7">
        <w:rPr>
          <w:rFonts w:ascii="Arial" w:hAnsi="Arial" w:cs="Arial"/>
          <w:sz w:val="22"/>
          <w:lang w:val="es-ES_tradnl"/>
        </w:rPr>
        <w:t>s</w:t>
      </w:r>
      <w:r w:rsidR="008C1B34" w:rsidRPr="00F64FB7">
        <w:rPr>
          <w:rFonts w:ascii="Arial" w:hAnsi="Arial" w:cs="Arial"/>
          <w:sz w:val="22"/>
          <w:lang w:val="es-ES_tradnl"/>
        </w:rPr>
        <w:t xml:space="preserve"> más importante</w:t>
      </w:r>
      <w:r w:rsidR="000E7F5A" w:rsidRPr="00F64FB7">
        <w:rPr>
          <w:rFonts w:ascii="Arial" w:hAnsi="Arial" w:cs="Arial"/>
          <w:sz w:val="22"/>
          <w:lang w:val="es-ES_tradnl"/>
        </w:rPr>
        <w:t>s</w:t>
      </w:r>
      <w:r w:rsidR="008C1B34" w:rsidRPr="00F64FB7">
        <w:rPr>
          <w:rFonts w:ascii="Arial" w:hAnsi="Arial" w:cs="Arial"/>
          <w:sz w:val="22"/>
          <w:lang w:val="es-ES_tradnl"/>
        </w:rPr>
        <w:t xml:space="preserve"> </w:t>
      </w:r>
      <w:r w:rsidR="000E7F5A" w:rsidRPr="00F64FB7">
        <w:rPr>
          <w:rFonts w:ascii="Arial" w:hAnsi="Arial" w:cs="Arial"/>
          <w:sz w:val="22"/>
          <w:lang w:val="es-ES_tradnl"/>
        </w:rPr>
        <w:t>están contenidas en</w:t>
      </w:r>
      <w:r w:rsidR="005D73AF" w:rsidRPr="00F64FB7">
        <w:rPr>
          <w:rFonts w:ascii="Arial" w:hAnsi="Arial" w:cs="Arial"/>
          <w:sz w:val="22"/>
          <w:lang w:val="es-ES_tradnl"/>
        </w:rPr>
        <w:t xml:space="preserve"> </w:t>
      </w:r>
      <w:r w:rsidR="00683D2B" w:rsidRPr="00F64FB7">
        <w:rPr>
          <w:rFonts w:ascii="Arial" w:hAnsi="Arial" w:cs="Arial"/>
          <w:sz w:val="22"/>
          <w:lang w:val="es-ES_tradnl"/>
        </w:rPr>
        <w:t>el Decreto 440 del 20 de marzo de 2020</w:t>
      </w:r>
      <w:r w:rsidR="00683D2B" w:rsidRPr="00F64FB7">
        <w:rPr>
          <w:rStyle w:val="Refdenotaalpie"/>
          <w:rFonts w:ascii="Arial" w:hAnsi="Arial" w:cs="Arial"/>
          <w:sz w:val="22"/>
          <w:lang w:val="es-ES_tradnl"/>
        </w:rPr>
        <w:footnoteReference w:id="33"/>
      </w:r>
      <w:r w:rsidR="00236F73" w:rsidRPr="00F64FB7">
        <w:rPr>
          <w:rFonts w:ascii="Arial" w:hAnsi="Arial" w:cs="Arial"/>
          <w:sz w:val="22"/>
          <w:lang w:val="es-ES_tradnl"/>
        </w:rPr>
        <w:t>,</w:t>
      </w:r>
      <w:r w:rsidR="000E7F5A" w:rsidRPr="00F64FB7">
        <w:rPr>
          <w:rFonts w:ascii="Arial" w:hAnsi="Arial" w:cs="Arial"/>
          <w:sz w:val="22"/>
          <w:lang w:val="es-ES_tradnl"/>
        </w:rPr>
        <w:t xml:space="preserve"> pues en este se adoptan algunas medidas excepcionales para evitar el </w:t>
      </w:r>
      <w:r w:rsidR="00C418A2" w:rsidRPr="00F64FB7">
        <w:rPr>
          <w:rFonts w:ascii="Arial" w:hAnsi="Arial" w:cs="Arial"/>
          <w:sz w:val="22"/>
          <w:lang w:val="es-ES_tradnl"/>
        </w:rPr>
        <w:t xml:space="preserve">aumento de los contagios y permitir que se </w:t>
      </w:r>
      <w:r w:rsidR="000D17D6" w:rsidRPr="00F64FB7">
        <w:rPr>
          <w:rFonts w:ascii="Arial" w:hAnsi="Arial" w:cs="Arial"/>
          <w:sz w:val="22"/>
          <w:lang w:val="es-ES_tradnl"/>
        </w:rPr>
        <w:t>continúen</w:t>
      </w:r>
      <w:r w:rsidR="00C418A2" w:rsidRPr="00F64FB7">
        <w:rPr>
          <w:rFonts w:ascii="Arial" w:hAnsi="Arial" w:cs="Arial"/>
          <w:sz w:val="22"/>
          <w:lang w:val="es-ES_tradnl"/>
        </w:rPr>
        <w:t xml:space="preserve"> cumpliendo los fines del Estado social de derecho a travé</w:t>
      </w:r>
      <w:r w:rsidR="00F17A94" w:rsidRPr="00F64FB7">
        <w:rPr>
          <w:rFonts w:ascii="Arial" w:hAnsi="Arial" w:cs="Arial"/>
          <w:sz w:val="22"/>
          <w:lang w:val="es-ES_tradnl"/>
        </w:rPr>
        <w:t>s de la actividad contractual; medidas dentro de las cuales se encuentra la adopción de medios electrónicos para llevar a cabo las audiencias en los procedimientos de selección</w:t>
      </w:r>
      <w:r w:rsidR="00F17A94" w:rsidRPr="00F64FB7">
        <w:rPr>
          <w:rStyle w:val="Refdenotaalpie"/>
          <w:rFonts w:ascii="Arial" w:hAnsi="Arial" w:cs="Arial"/>
          <w:sz w:val="22"/>
          <w:lang w:val="es-ES_tradnl"/>
        </w:rPr>
        <w:footnoteReference w:id="34"/>
      </w:r>
      <w:r w:rsidR="00F17A94" w:rsidRPr="00F64FB7">
        <w:rPr>
          <w:rFonts w:ascii="Arial" w:hAnsi="Arial" w:cs="Arial"/>
          <w:sz w:val="22"/>
          <w:lang w:val="es-ES_tradnl"/>
        </w:rPr>
        <w:t>.</w:t>
      </w:r>
      <w:r w:rsidR="00EB41D0" w:rsidRPr="00F64FB7">
        <w:rPr>
          <w:rFonts w:ascii="Arial" w:hAnsi="Arial" w:cs="Arial"/>
          <w:sz w:val="22"/>
          <w:lang w:val="es-ES_tradnl"/>
        </w:rPr>
        <w:t xml:space="preserve"> De este modo, el artículo 1 de dicho Decreto establece que las audiencias </w:t>
      </w:r>
      <w:r w:rsidR="00EB41D0" w:rsidRPr="00F64FB7">
        <w:rPr>
          <w:rFonts w:ascii="Arial" w:hAnsi="Arial" w:cs="Arial"/>
          <w:sz w:val="22"/>
          <w:lang w:val="es-ES_tradnl"/>
        </w:rPr>
        <w:lastRenderedPageBreak/>
        <w:t>públicas dentro de los procedimientos de selección contractual se pueden llevar a cabo por medios electrónicos</w:t>
      </w:r>
      <w:r w:rsidR="00EB41D0" w:rsidRPr="00F64FB7">
        <w:rPr>
          <w:rStyle w:val="Refdenotaalpie"/>
          <w:rFonts w:ascii="Arial" w:hAnsi="Arial" w:cs="Arial"/>
          <w:sz w:val="22"/>
          <w:lang w:val="es-ES_tradnl"/>
        </w:rPr>
        <w:footnoteReference w:id="35"/>
      </w:r>
      <w:r w:rsidR="00EB41D0" w:rsidRPr="00F64FB7">
        <w:rPr>
          <w:rFonts w:ascii="Arial" w:hAnsi="Arial" w:cs="Arial"/>
          <w:sz w:val="22"/>
          <w:lang w:val="es-ES_tradnl"/>
        </w:rPr>
        <w:t xml:space="preserve">. </w:t>
      </w:r>
      <w:r w:rsidR="00236F73" w:rsidRPr="00F64FB7">
        <w:rPr>
          <w:rFonts w:ascii="Arial" w:hAnsi="Arial" w:cs="Arial"/>
          <w:sz w:val="22"/>
          <w:lang w:val="es-ES_tradnl"/>
        </w:rPr>
        <w:t xml:space="preserve"> </w:t>
      </w:r>
      <w:r w:rsidR="00683D2B" w:rsidRPr="00F64FB7">
        <w:rPr>
          <w:rFonts w:ascii="Arial" w:hAnsi="Arial" w:cs="Arial"/>
          <w:sz w:val="22"/>
          <w:lang w:val="es-ES_tradnl"/>
        </w:rPr>
        <w:t xml:space="preserve"> </w:t>
      </w:r>
    </w:p>
    <w:p w14:paraId="31E8E3DA" w14:textId="6A7CDFF2" w:rsidR="00BF1021" w:rsidRPr="00F64FB7" w:rsidRDefault="009E27FC" w:rsidP="00BF1021">
      <w:pPr>
        <w:spacing w:before="120" w:line="276" w:lineRule="auto"/>
        <w:ind w:firstLine="709"/>
        <w:jc w:val="both"/>
        <w:rPr>
          <w:rFonts w:ascii="Arial" w:hAnsi="Arial" w:cs="Arial"/>
          <w:sz w:val="22"/>
          <w:lang w:val="es-ES_tradnl"/>
        </w:rPr>
      </w:pPr>
      <w:r w:rsidRPr="00F64FB7">
        <w:rPr>
          <w:rFonts w:ascii="Arial" w:hAnsi="Arial" w:cs="Arial"/>
          <w:sz w:val="22"/>
          <w:lang w:val="es-ES_tradnl"/>
        </w:rPr>
        <w:t xml:space="preserve">Como se observa, tal </w:t>
      </w:r>
      <w:r w:rsidR="004E07D8" w:rsidRPr="00F64FB7">
        <w:rPr>
          <w:rFonts w:ascii="Arial" w:hAnsi="Arial" w:cs="Arial"/>
          <w:sz w:val="22"/>
          <w:lang w:val="es-ES_tradnl"/>
        </w:rPr>
        <w:t>artículo</w:t>
      </w:r>
      <w:r w:rsidR="00FD13A8" w:rsidRPr="00F64FB7">
        <w:rPr>
          <w:rFonts w:ascii="Arial" w:hAnsi="Arial" w:cs="Arial"/>
          <w:sz w:val="22"/>
          <w:lang w:val="es-ES_tradnl"/>
        </w:rPr>
        <w:t xml:space="preserve"> se a</w:t>
      </w:r>
      <w:r w:rsidRPr="00F64FB7">
        <w:rPr>
          <w:rFonts w:ascii="Arial" w:hAnsi="Arial" w:cs="Arial"/>
          <w:sz w:val="22"/>
          <w:lang w:val="es-ES_tradnl"/>
        </w:rPr>
        <w:t xml:space="preserve">rmoniza </w:t>
      </w:r>
      <w:r w:rsidR="00FD13A8" w:rsidRPr="00F64FB7">
        <w:rPr>
          <w:rFonts w:ascii="Arial" w:hAnsi="Arial" w:cs="Arial"/>
          <w:sz w:val="22"/>
          <w:lang w:val="es-ES_tradnl"/>
        </w:rPr>
        <w:t>con las disposiciones citadas anteri</w:t>
      </w:r>
      <w:r w:rsidR="00DD0567" w:rsidRPr="00F64FB7">
        <w:rPr>
          <w:rFonts w:ascii="Arial" w:hAnsi="Arial" w:cs="Arial"/>
          <w:sz w:val="22"/>
          <w:lang w:val="es-ES_tradnl"/>
        </w:rPr>
        <w:t>ormente</w:t>
      </w:r>
      <w:r w:rsidR="00550E97" w:rsidRPr="00F64FB7">
        <w:rPr>
          <w:rFonts w:ascii="Arial" w:hAnsi="Arial" w:cs="Arial"/>
          <w:sz w:val="22"/>
          <w:lang w:val="es-ES_tradnl"/>
        </w:rPr>
        <w:t>,</w:t>
      </w:r>
      <w:r w:rsidR="00DD0567" w:rsidRPr="00F64FB7">
        <w:rPr>
          <w:rFonts w:ascii="Arial" w:hAnsi="Arial" w:cs="Arial"/>
          <w:sz w:val="22"/>
          <w:lang w:val="es-ES_tradnl"/>
        </w:rPr>
        <w:t xml:space="preserve"> conte</w:t>
      </w:r>
      <w:r w:rsidR="00996EC7" w:rsidRPr="00F64FB7">
        <w:rPr>
          <w:rFonts w:ascii="Arial" w:hAnsi="Arial" w:cs="Arial"/>
          <w:sz w:val="22"/>
          <w:lang w:val="es-ES_tradnl"/>
        </w:rPr>
        <w:t>nidas en las L</w:t>
      </w:r>
      <w:r w:rsidR="005C4861" w:rsidRPr="00F64FB7">
        <w:rPr>
          <w:rFonts w:ascii="Arial" w:hAnsi="Arial" w:cs="Arial"/>
          <w:sz w:val="22"/>
          <w:lang w:val="es-ES_tradnl"/>
        </w:rPr>
        <w:t>eyes 527 de 1999, 962 del 2005</w:t>
      </w:r>
      <w:r w:rsidR="00ED58F6" w:rsidRPr="00F64FB7">
        <w:rPr>
          <w:rFonts w:ascii="Arial" w:hAnsi="Arial" w:cs="Arial"/>
          <w:sz w:val="22"/>
          <w:lang w:val="es-ES_tradnl"/>
        </w:rPr>
        <w:t>, 1341 de 2009</w:t>
      </w:r>
      <w:r w:rsidR="005C4861" w:rsidRPr="00F64FB7">
        <w:rPr>
          <w:rFonts w:ascii="Arial" w:hAnsi="Arial" w:cs="Arial"/>
          <w:sz w:val="22"/>
          <w:lang w:val="es-ES_tradnl"/>
        </w:rPr>
        <w:t xml:space="preserve"> </w:t>
      </w:r>
      <w:r w:rsidR="00176B27" w:rsidRPr="00F64FB7">
        <w:rPr>
          <w:rFonts w:ascii="Arial" w:hAnsi="Arial" w:cs="Arial"/>
          <w:sz w:val="22"/>
          <w:lang w:val="es-ES_tradnl"/>
        </w:rPr>
        <w:t xml:space="preserve">y 1437 de 2011, </w:t>
      </w:r>
      <w:r w:rsidR="009369B6" w:rsidRPr="00F64FB7">
        <w:rPr>
          <w:rFonts w:ascii="Arial" w:hAnsi="Arial" w:cs="Arial"/>
          <w:sz w:val="22"/>
          <w:lang w:val="es-ES_tradnl"/>
        </w:rPr>
        <w:t>al igual que</w:t>
      </w:r>
      <w:r w:rsidR="00176B27" w:rsidRPr="00F64FB7">
        <w:rPr>
          <w:rFonts w:ascii="Arial" w:hAnsi="Arial" w:cs="Arial"/>
          <w:sz w:val="22"/>
          <w:lang w:val="es-ES_tradnl"/>
        </w:rPr>
        <w:t xml:space="preserve"> en </w:t>
      </w:r>
      <w:r w:rsidR="00550E97" w:rsidRPr="00F64FB7">
        <w:rPr>
          <w:rFonts w:ascii="Arial" w:hAnsi="Arial" w:cs="Arial"/>
          <w:sz w:val="22"/>
          <w:lang w:val="es-ES_tradnl"/>
        </w:rPr>
        <w:t>los</w:t>
      </w:r>
      <w:r w:rsidR="00B42D45" w:rsidRPr="00F64FB7">
        <w:rPr>
          <w:rFonts w:ascii="Arial" w:hAnsi="Arial" w:cs="Arial"/>
          <w:sz w:val="22"/>
          <w:lang w:val="es-ES_tradnl"/>
        </w:rPr>
        <w:t xml:space="preserve"> D</w:t>
      </w:r>
      <w:r w:rsidR="005C4861" w:rsidRPr="00F64FB7">
        <w:rPr>
          <w:rFonts w:ascii="Arial" w:hAnsi="Arial" w:cs="Arial"/>
          <w:sz w:val="22"/>
          <w:lang w:val="es-ES_tradnl"/>
        </w:rPr>
        <w:t>ecreto</w:t>
      </w:r>
      <w:r w:rsidR="00176B27" w:rsidRPr="00F64FB7">
        <w:rPr>
          <w:rFonts w:ascii="Arial" w:hAnsi="Arial" w:cs="Arial"/>
          <w:sz w:val="22"/>
          <w:lang w:val="es-ES_tradnl"/>
        </w:rPr>
        <w:t>s</w:t>
      </w:r>
      <w:r w:rsidR="005C4861" w:rsidRPr="00F64FB7">
        <w:rPr>
          <w:rFonts w:ascii="Arial" w:hAnsi="Arial" w:cs="Arial"/>
          <w:sz w:val="22"/>
          <w:lang w:val="es-ES_tradnl"/>
        </w:rPr>
        <w:t xml:space="preserve"> 019 de 20</w:t>
      </w:r>
      <w:r w:rsidR="00176B27" w:rsidRPr="00F64FB7">
        <w:rPr>
          <w:rFonts w:ascii="Arial" w:hAnsi="Arial" w:cs="Arial"/>
          <w:sz w:val="22"/>
          <w:lang w:val="es-ES_tradnl"/>
        </w:rPr>
        <w:t xml:space="preserve">12 y </w:t>
      </w:r>
      <w:r w:rsidR="00550E97" w:rsidRPr="00F64FB7">
        <w:rPr>
          <w:rFonts w:ascii="Arial" w:hAnsi="Arial" w:cs="Arial"/>
          <w:sz w:val="22"/>
          <w:lang w:val="es-ES_tradnl"/>
        </w:rPr>
        <w:t>2106 de 2019,</w:t>
      </w:r>
      <w:r w:rsidRPr="00F64FB7">
        <w:rPr>
          <w:rFonts w:ascii="Arial" w:hAnsi="Arial" w:cs="Arial"/>
          <w:sz w:val="22"/>
          <w:lang w:val="es-ES_tradnl"/>
        </w:rPr>
        <w:t xml:space="preserve"> con las cuales</w:t>
      </w:r>
      <w:r w:rsidR="00550E97" w:rsidRPr="00F64FB7">
        <w:rPr>
          <w:rFonts w:ascii="Arial" w:hAnsi="Arial" w:cs="Arial"/>
          <w:sz w:val="22"/>
          <w:lang w:val="es-ES_tradnl"/>
        </w:rPr>
        <w:t xml:space="preserve"> </w:t>
      </w:r>
      <w:r w:rsidR="009369B6" w:rsidRPr="00F64FB7">
        <w:rPr>
          <w:rFonts w:ascii="Arial" w:hAnsi="Arial" w:cs="Arial"/>
          <w:sz w:val="22"/>
          <w:lang w:val="es-ES_tradnl"/>
        </w:rPr>
        <w:t>es viable</w:t>
      </w:r>
      <w:r w:rsidR="00550E97" w:rsidRPr="00F64FB7">
        <w:rPr>
          <w:rFonts w:ascii="Arial" w:hAnsi="Arial" w:cs="Arial"/>
          <w:sz w:val="22"/>
          <w:lang w:val="es-ES_tradnl"/>
        </w:rPr>
        <w:t xml:space="preserve"> concluir que la</w:t>
      </w:r>
      <w:r w:rsidRPr="00F64FB7">
        <w:rPr>
          <w:rFonts w:ascii="Arial" w:hAnsi="Arial" w:cs="Arial"/>
          <w:sz w:val="22"/>
          <w:lang w:val="es-ES_tradnl"/>
        </w:rPr>
        <w:t>s</w:t>
      </w:r>
      <w:r w:rsidR="00550E97" w:rsidRPr="00F64FB7">
        <w:rPr>
          <w:rFonts w:ascii="Arial" w:hAnsi="Arial" w:cs="Arial"/>
          <w:sz w:val="22"/>
          <w:lang w:val="es-ES_tradnl"/>
        </w:rPr>
        <w:t xml:space="preserve"> audiencia</w:t>
      </w:r>
      <w:r w:rsidRPr="00F64FB7">
        <w:rPr>
          <w:rFonts w:ascii="Arial" w:hAnsi="Arial" w:cs="Arial"/>
          <w:sz w:val="22"/>
          <w:lang w:val="es-ES_tradnl"/>
        </w:rPr>
        <w:t>s</w:t>
      </w:r>
      <w:r w:rsidR="00550E97" w:rsidRPr="00F64FB7">
        <w:rPr>
          <w:rFonts w:ascii="Arial" w:hAnsi="Arial" w:cs="Arial"/>
          <w:sz w:val="22"/>
          <w:lang w:val="es-ES_tradnl"/>
        </w:rPr>
        <w:t xml:space="preserve"> </w:t>
      </w:r>
      <w:r w:rsidR="004E07D8" w:rsidRPr="00F64FB7">
        <w:rPr>
          <w:rFonts w:ascii="Arial" w:hAnsi="Arial" w:cs="Arial"/>
          <w:sz w:val="22"/>
          <w:lang w:val="es-ES_tradnl"/>
        </w:rPr>
        <w:t>públicas en los procedimientos de selección contractual</w:t>
      </w:r>
      <w:r w:rsidR="00550E97" w:rsidRPr="00F64FB7">
        <w:rPr>
          <w:rFonts w:ascii="Arial" w:hAnsi="Arial" w:cs="Arial"/>
          <w:sz w:val="22"/>
          <w:lang w:val="es-ES_tradnl"/>
        </w:rPr>
        <w:t xml:space="preserve"> se puede</w:t>
      </w:r>
      <w:r w:rsidR="004E07D8" w:rsidRPr="00F64FB7">
        <w:rPr>
          <w:rFonts w:ascii="Arial" w:hAnsi="Arial" w:cs="Arial"/>
          <w:sz w:val="22"/>
          <w:lang w:val="es-ES_tradnl"/>
        </w:rPr>
        <w:t>n</w:t>
      </w:r>
      <w:r w:rsidR="00550E97" w:rsidRPr="00F64FB7">
        <w:rPr>
          <w:rFonts w:ascii="Arial" w:hAnsi="Arial" w:cs="Arial"/>
          <w:sz w:val="22"/>
          <w:lang w:val="es-ES_tradnl"/>
        </w:rPr>
        <w:t xml:space="preserve"> realizar por medios electrónicos, es decir, utilizando los sistemas de información</w:t>
      </w:r>
      <w:r w:rsidR="00172B22" w:rsidRPr="00F64FB7">
        <w:rPr>
          <w:rFonts w:ascii="Arial" w:hAnsi="Arial" w:cs="Arial"/>
          <w:sz w:val="22"/>
          <w:lang w:val="es-ES_tradnl"/>
        </w:rPr>
        <w:t xml:space="preserve"> digitales que favorecen la </w:t>
      </w:r>
      <w:proofErr w:type="spellStart"/>
      <w:r w:rsidR="00172B22" w:rsidRPr="00F64FB7">
        <w:rPr>
          <w:rFonts w:ascii="Arial" w:hAnsi="Arial" w:cs="Arial"/>
          <w:sz w:val="22"/>
          <w:lang w:val="es-ES_tradnl"/>
        </w:rPr>
        <w:t>tele-presencia</w:t>
      </w:r>
      <w:proofErr w:type="spellEnd"/>
      <w:r w:rsidR="00172B22" w:rsidRPr="00F64FB7">
        <w:rPr>
          <w:rFonts w:ascii="Arial" w:hAnsi="Arial" w:cs="Arial"/>
          <w:sz w:val="22"/>
          <w:lang w:val="es-ES_tradnl"/>
        </w:rPr>
        <w:t xml:space="preserve">, de modo que se permita una interacción simultánea entre las personas que quieran estar presentes y las entidades </w:t>
      </w:r>
      <w:r w:rsidR="001F3BB2" w:rsidRPr="00F64FB7">
        <w:rPr>
          <w:rFonts w:ascii="Arial" w:hAnsi="Arial" w:cs="Arial"/>
          <w:sz w:val="22"/>
          <w:lang w:val="es-ES_tradnl"/>
        </w:rPr>
        <w:t xml:space="preserve">estatales. De este modo, las tecnologías de la información y de las </w:t>
      </w:r>
      <w:r w:rsidR="00036363" w:rsidRPr="00F64FB7">
        <w:rPr>
          <w:rFonts w:ascii="Arial" w:hAnsi="Arial" w:cs="Arial"/>
          <w:sz w:val="22"/>
          <w:lang w:val="es-ES_tradnl"/>
        </w:rPr>
        <w:t>telecomunicaciones</w:t>
      </w:r>
      <w:r w:rsidR="00ED58F6" w:rsidRPr="00F64FB7">
        <w:rPr>
          <w:rFonts w:ascii="Arial" w:hAnsi="Arial" w:cs="Arial"/>
          <w:sz w:val="22"/>
          <w:lang w:val="es-ES_tradnl"/>
        </w:rPr>
        <w:t xml:space="preserve"> utilizadas por las entidades estales deben permitir un intercambio de mensajes de datos en tiempo real, para que las perso</w:t>
      </w:r>
      <w:r w:rsidR="00036363" w:rsidRPr="00F64FB7">
        <w:rPr>
          <w:rFonts w:ascii="Arial" w:hAnsi="Arial" w:cs="Arial"/>
          <w:sz w:val="22"/>
          <w:lang w:val="es-ES_tradnl"/>
        </w:rPr>
        <w:t>nas puedan ver y escuchar lo que pasa en la audiencia,</w:t>
      </w:r>
      <w:r w:rsidR="009F5FAB" w:rsidRPr="00F64FB7">
        <w:rPr>
          <w:rFonts w:ascii="Arial" w:hAnsi="Arial" w:cs="Arial"/>
          <w:sz w:val="22"/>
          <w:lang w:val="es-ES_tradnl"/>
        </w:rPr>
        <w:t xml:space="preserve"> pero también escribir o hablar,</w:t>
      </w:r>
      <w:r w:rsidR="00036363" w:rsidRPr="00F64FB7">
        <w:rPr>
          <w:rFonts w:ascii="Arial" w:hAnsi="Arial" w:cs="Arial"/>
          <w:sz w:val="22"/>
          <w:lang w:val="es-ES_tradnl"/>
        </w:rPr>
        <w:t xml:space="preserve"> garantizándose de este modo la participación</w:t>
      </w:r>
      <w:r w:rsidR="00FB6BC4" w:rsidRPr="00F64FB7">
        <w:rPr>
          <w:rFonts w:ascii="Arial" w:hAnsi="Arial" w:cs="Arial"/>
          <w:sz w:val="22"/>
          <w:lang w:val="es-ES_tradnl"/>
        </w:rPr>
        <w:t>, la libre concurrencia</w:t>
      </w:r>
      <w:r w:rsidR="00036363" w:rsidRPr="00F64FB7">
        <w:rPr>
          <w:rFonts w:ascii="Arial" w:hAnsi="Arial" w:cs="Arial"/>
          <w:sz w:val="22"/>
          <w:lang w:val="es-ES_tradnl"/>
        </w:rPr>
        <w:t>, así como la veeduría ciudadana.</w:t>
      </w:r>
    </w:p>
    <w:p w14:paraId="2B78F466" w14:textId="77777777" w:rsidR="00566B75" w:rsidRPr="00F64FB7" w:rsidRDefault="00566B75" w:rsidP="00566B75">
      <w:pPr>
        <w:spacing w:line="276" w:lineRule="auto"/>
        <w:jc w:val="both"/>
        <w:rPr>
          <w:rFonts w:ascii="Arial" w:eastAsia="Calibri" w:hAnsi="Arial" w:cs="Arial"/>
          <w:sz w:val="22"/>
          <w:lang w:val="es-ES_tradnl"/>
        </w:rPr>
      </w:pPr>
    </w:p>
    <w:p w14:paraId="687CB649" w14:textId="3EFA82CE" w:rsidR="00A37FB6" w:rsidRPr="00F64FB7" w:rsidRDefault="00544348" w:rsidP="00566B75">
      <w:pPr>
        <w:spacing w:line="276" w:lineRule="auto"/>
        <w:jc w:val="both"/>
        <w:rPr>
          <w:rFonts w:ascii="Arial" w:eastAsia="Calibri" w:hAnsi="Arial" w:cs="Arial"/>
          <w:sz w:val="22"/>
          <w:lang w:val="es-ES_tradnl"/>
        </w:rPr>
      </w:pPr>
      <w:r w:rsidRPr="00F64FB7">
        <w:rPr>
          <w:rFonts w:ascii="Arial" w:eastAsia="Calibri" w:hAnsi="Arial" w:cs="Arial"/>
          <w:b/>
          <w:sz w:val="22"/>
          <w:lang w:val="es-ES_tradnl"/>
        </w:rPr>
        <w:t xml:space="preserve">3. </w:t>
      </w:r>
      <w:r w:rsidR="00A37FB6" w:rsidRPr="00F64FB7">
        <w:rPr>
          <w:rFonts w:ascii="Arial" w:eastAsia="Calibri" w:hAnsi="Arial" w:cs="Arial"/>
          <w:b/>
          <w:sz w:val="22"/>
          <w:lang w:val="es-ES_tradnl"/>
        </w:rPr>
        <w:t>Respuesta</w:t>
      </w:r>
      <w:r w:rsidR="00D51C4D" w:rsidRPr="00F64FB7">
        <w:rPr>
          <w:rFonts w:ascii="Arial" w:eastAsia="Calibri" w:hAnsi="Arial" w:cs="Arial"/>
          <w:b/>
          <w:sz w:val="22"/>
          <w:lang w:val="es-ES_tradnl"/>
        </w:rPr>
        <w:t>s</w:t>
      </w:r>
    </w:p>
    <w:p w14:paraId="1369FD7E" w14:textId="77777777" w:rsidR="00A37FB6" w:rsidRPr="00F64FB7" w:rsidRDefault="00A37FB6" w:rsidP="00F23E3A">
      <w:pPr>
        <w:spacing w:line="276" w:lineRule="auto"/>
        <w:ind w:left="709" w:right="709"/>
        <w:jc w:val="both"/>
        <w:rPr>
          <w:rFonts w:ascii="Arial" w:eastAsia="Calibri" w:hAnsi="Arial" w:cs="Arial"/>
          <w:i/>
          <w:sz w:val="22"/>
          <w:lang w:val="es-ES_tradnl"/>
        </w:rPr>
      </w:pPr>
    </w:p>
    <w:p w14:paraId="66BC8E46" w14:textId="40FC22CC" w:rsidR="00A37FB6" w:rsidRPr="00F64FB7" w:rsidRDefault="00787DEA" w:rsidP="00F23E3A">
      <w:pPr>
        <w:spacing w:line="276" w:lineRule="auto"/>
        <w:ind w:left="708" w:right="709"/>
        <w:jc w:val="both"/>
        <w:rPr>
          <w:rFonts w:ascii="Arial" w:eastAsia="Calibri" w:hAnsi="Arial" w:cs="Arial"/>
          <w:sz w:val="22"/>
          <w:lang w:val="es-ES_tradnl"/>
        </w:rPr>
      </w:pPr>
      <w:r w:rsidRPr="00F64FB7">
        <w:rPr>
          <w:rFonts w:ascii="Arial" w:eastAsia="Calibri" w:hAnsi="Arial" w:cs="Arial"/>
          <w:sz w:val="22"/>
          <w:lang w:val="es-ES_tradnl"/>
        </w:rPr>
        <w:t xml:space="preserve">¿Qué directrices o lineamientos </w:t>
      </w:r>
      <w:r w:rsidR="00C50402" w:rsidRPr="00F64FB7">
        <w:rPr>
          <w:rFonts w:ascii="Arial" w:eastAsia="Calibri" w:hAnsi="Arial" w:cs="Arial"/>
          <w:sz w:val="22"/>
          <w:lang w:val="es-ES_tradnl"/>
        </w:rPr>
        <w:t>brinda la Agencia Nacional de Contratación Pública – Colombia Compra Eficiente frente</w:t>
      </w:r>
      <w:r w:rsidRPr="00F64FB7">
        <w:rPr>
          <w:rFonts w:ascii="Arial" w:eastAsia="Calibri" w:hAnsi="Arial" w:cs="Arial"/>
          <w:sz w:val="22"/>
          <w:lang w:val="es-ES_tradnl"/>
        </w:rPr>
        <w:t xml:space="preserve"> a los procesos precontractuales </w:t>
      </w:r>
      <w:r w:rsidR="00C50402" w:rsidRPr="00F64FB7">
        <w:rPr>
          <w:rFonts w:ascii="Arial" w:eastAsia="Calibri" w:hAnsi="Arial" w:cs="Arial"/>
          <w:sz w:val="22"/>
          <w:lang w:val="es-ES_tradnl"/>
        </w:rPr>
        <w:t>en relación con las audiencias públicas que deben realizarse, para contener el COVID-19?</w:t>
      </w:r>
    </w:p>
    <w:p w14:paraId="5F2C0348" w14:textId="77777777" w:rsidR="000D2505" w:rsidRPr="00F64FB7" w:rsidRDefault="000D2505" w:rsidP="000E3936">
      <w:pPr>
        <w:spacing w:line="276" w:lineRule="auto"/>
        <w:jc w:val="both"/>
        <w:rPr>
          <w:rFonts w:ascii="Arial" w:eastAsia="Calibri" w:hAnsi="Arial" w:cs="Arial"/>
          <w:sz w:val="22"/>
          <w:lang w:val="es-ES_tradnl"/>
        </w:rPr>
      </w:pPr>
    </w:p>
    <w:p w14:paraId="7A524808" w14:textId="5F2CF7BF" w:rsidR="003D6721" w:rsidRPr="00F64FB7" w:rsidRDefault="00AE4D5B" w:rsidP="003D6721">
      <w:pPr>
        <w:spacing w:before="120" w:line="276" w:lineRule="auto"/>
        <w:jc w:val="both"/>
        <w:rPr>
          <w:rFonts w:ascii="Arial" w:hAnsi="Arial" w:cs="Arial"/>
          <w:sz w:val="22"/>
          <w:lang w:val="es-ES_tradnl"/>
        </w:rPr>
      </w:pPr>
      <w:r w:rsidRPr="00F64FB7">
        <w:rPr>
          <w:rFonts w:ascii="Arial" w:hAnsi="Arial" w:cs="Arial"/>
          <w:sz w:val="22"/>
          <w:lang w:val="es-ES_tradnl"/>
        </w:rPr>
        <w:lastRenderedPageBreak/>
        <w:t>De conformidad con el artículo 1 del Decreto 440 de 2020</w:t>
      </w:r>
      <w:r w:rsidR="003D6721" w:rsidRPr="00F64FB7">
        <w:rPr>
          <w:rFonts w:ascii="Arial" w:hAnsi="Arial" w:cs="Arial"/>
          <w:sz w:val="22"/>
          <w:lang w:val="es-ES_tradnl"/>
        </w:rPr>
        <w:t xml:space="preserve">, </w:t>
      </w:r>
      <w:r w:rsidRPr="00F64FB7">
        <w:rPr>
          <w:rFonts w:ascii="Arial" w:hAnsi="Arial" w:cs="Arial"/>
          <w:sz w:val="22"/>
          <w:lang w:val="es-ES_tradnl"/>
        </w:rPr>
        <w:t>en armoní</w:t>
      </w:r>
      <w:r w:rsidR="00343ADE" w:rsidRPr="00F64FB7">
        <w:rPr>
          <w:rFonts w:ascii="Arial" w:hAnsi="Arial" w:cs="Arial"/>
          <w:sz w:val="22"/>
          <w:lang w:val="es-ES_tradnl"/>
        </w:rPr>
        <w:t>a con</w:t>
      </w:r>
      <w:r w:rsidR="003D6721" w:rsidRPr="00F64FB7">
        <w:rPr>
          <w:rFonts w:ascii="Arial" w:hAnsi="Arial" w:cs="Arial"/>
          <w:sz w:val="22"/>
          <w:lang w:val="es-ES_tradnl"/>
        </w:rPr>
        <w:t xml:space="preserve"> las leyes 527 de 1999, 962 del 2005, 1341 de 2009 y 1437 de 2011, así como los decretos 019 de 2012 y 2106 de 2019, se puede concluir que</w:t>
      </w:r>
      <w:r w:rsidR="00343ADE" w:rsidRPr="00F64FB7">
        <w:rPr>
          <w:rFonts w:ascii="Arial" w:hAnsi="Arial" w:cs="Arial"/>
          <w:sz w:val="22"/>
          <w:lang w:val="es-ES_tradnl"/>
        </w:rPr>
        <w:t>, para contener la expansión del COVID-19,</w:t>
      </w:r>
      <w:r w:rsidR="003D6721" w:rsidRPr="00F64FB7">
        <w:rPr>
          <w:rFonts w:ascii="Arial" w:hAnsi="Arial" w:cs="Arial"/>
          <w:sz w:val="22"/>
          <w:lang w:val="es-ES_tradnl"/>
        </w:rPr>
        <w:t xml:space="preserve"> la</w:t>
      </w:r>
      <w:r w:rsidR="00343ADE" w:rsidRPr="00F64FB7">
        <w:rPr>
          <w:rFonts w:ascii="Arial" w:hAnsi="Arial" w:cs="Arial"/>
          <w:sz w:val="22"/>
          <w:lang w:val="es-ES_tradnl"/>
        </w:rPr>
        <w:t>s</w:t>
      </w:r>
      <w:r w:rsidR="003D6721" w:rsidRPr="00F64FB7">
        <w:rPr>
          <w:rFonts w:ascii="Arial" w:hAnsi="Arial" w:cs="Arial"/>
          <w:sz w:val="22"/>
          <w:lang w:val="es-ES_tradnl"/>
        </w:rPr>
        <w:t xml:space="preserve"> </w:t>
      </w:r>
      <w:r w:rsidR="00343ADE" w:rsidRPr="00F64FB7">
        <w:rPr>
          <w:rFonts w:ascii="Arial" w:hAnsi="Arial" w:cs="Arial"/>
          <w:sz w:val="22"/>
          <w:lang w:val="es-ES_tradnl"/>
        </w:rPr>
        <w:t>audiencias</w:t>
      </w:r>
      <w:r w:rsidR="003D6721" w:rsidRPr="00F64FB7">
        <w:rPr>
          <w:rFonts w:ascii="Arial" w:hAnsi="Arial" w:cs="Arial"/>
          <w:sz w:val="22"/>
          <w:lang w:val="es-ES_tradnl"/>
        </w:rPr>
        <w:t xml:space="preserve"> </w:t>
      </w:r>
      <w:r w:rsidR="00343ADE" w:rsidRPr="00F64FB7">
        <w:rPr>
          <w:rFonts w:ascii="Arial" w:hAnsi="Arial" w:cs="Arial"/>
          <w:sz w:val="22"/>
          <w:lang w:val="es-ES_tradnl"/>
        </w:rPr>
        <w:t xml:space="preserve">públicas </w:t>
      </w:r>
      <w:r w:rsidR="003D6721" w:rsidRPr="00F64FB7">
        <w:rPr>
          <w:rFonts w:ascii="Arial" w:hAnsi="Arial" w:cs="Arial"/>
          <w:sz w:val="22"/>
          <w:lang w:val="es-ES_tradnl"/>
        </w:rPr>
        <w:t xml:space="preserve">en </w:t>
      </w:r>
      <w:r w:rsidR="00343ADE" w:rsidRPr="00F64FB7">
        <w:rPr>
          <w:rFonts w:ascii="Arial" w:hAnsi="Arial" w:cs="Arial"/>
          <w:sz w:val="22"/>
          <w:lang w:val="es-ES_tradnl"/>
        </w:rPr>
        <w:t xml:space="preserve">los procedimientos de selección </w:t>
      </w:r>
      <w:r w:rsidR="003D6721" w:rsidRPr="00F64FB7">
        <w:rPr>
          <w:rFonts w:ascii="Arial" w:hAnsi="Arial" w:cs="Arial"/>
          <w:sz w:val="22"/>
          <w:lang w:val="es-ES_tradnl"/>
        </w:rPr>
        <w:t>se puede</w:t>
      </w:r>
      <w:r w:rsidR="00343ADE" w:rsidRPr="00F64FB7">
        <w:rPr>
          <w:rFonts w:ascii="Arial" w:hAnsi="Arial" w:cs="Arial"/>
          <w:sz w:val="22"/>
          <w:lang w:val="es-ES_tradnl"/>
        </w:rPr>
        <w:t>n</w:t>
      </w:r>
      <w:r w:rsidR="003D6721" w:rsidRPr="00F64FB7">
        <w:rPr>
          <w:rFonts w:ascii="Arial" w:hAnsi="Arial" w:cs="Arial"/>
          <w:sz w:val="22"/>
          <w:lang w:val="es-ES_tradnl"/>
        </w:rPr>
        <w:t xml:space="preserve"> realizar por medios electrónicos, es decir, utilizando los sistemas de información digitales que favorecen la </w:t>
      </w:r>
      <w:proofErr w:type="spellStart"/>
      <w:r w:rsidR="003D6721" w:rsidRPr="00F64FB7">
        <w:rPr>
          <w:rFonts w:ascii="Arial" w:hAnsi="Arial" w:cs="Arial"/>
          <w:sz w:val="22"/>
          <w:lang w:val="es-ES_tradnl"/>
        </w:rPr>
        <w:t>tele-presencia</w:t>
      </w:r>
      <w:proofErr w:type="spellEnd"/>
      <w:r w:rsidR="003D6721" w:rsidRPr="00F64FB7">
        <w:rPr>
          <w:rFonts w:ascii="Arial" w:hAnsi="Arial" w:cs="Arial"/>
          <w:sz w:val="22"/>
          <w:lang w:val="es-ES_tradnl"/>
        </w:rPr>
        <w:t>, de modo que se permita una interacción simultánea entre las personas que quieran estar presentes y las entidades estatales. De este modo, las tecnologías de la información y de las telecomunicaciones utilizadas por las entidades estales deben permitir un intercambio de mensajes de datos en tiempo real, para que las personas puedan ver</w:t>
      </w:r>
      <w:r w:rsidR="0018135B" w:rsidRPr="00F64FB7">
        <w:rPr>
          <w:rFonts w:ascii="Arial" w:hAnsi="Arial" w:cs="Arial"/>
          <w:sz w:val="22"/>
          <w:lang w:val="es-ES_tradnl"/>
        </w:rPr>
        <w:t xml:space="preserve"> y </w:t>
      </w:r>
      <w:r w:rsidR="003D6721" w:rsidRPr="00F64FB7">
        <w:rPr>
          <w:rFonts w:ascii="Arial" w:hAnsi="Arial" w:cs="Arial"/>
          <w:sz w:val="22"/>
          <w:lang w:val="es-ES_tradnl"/>
        </w:rPr>
        <w:t>escuchar lo que pasa en la audiencia,</w:t>
      </w:r>
      <w:r w:rsidR="0018135B" w:rsidRPr="00F64FB7">
        <w:rPr>
          <w:rFonts w:ascii="Arial" w:hAnsi="Arial" w:cs="Arial"/>
          <w:sz w:val="22"/>
          <w:lang w:val="es-ES_tradnl"/>
        </w:rPr>
        <w:t xml:space="preserve"> pero también escribir e intervenir oralmente, </w:t>
      </w:r>
      <w:r w:rsidR="003D6721" w:rsidRPr="00F64FB7">
        <w:rPr>
          <w:rFonts w:ascii="Arial" w:hAnsi="Arial" w:cs="Arial"/>
          <w:sz w:val="22"/>
          <w:lang w:val="es-ES_tradnl"/>
        </w:rPr>
        <w:t>garantizándose de este modo la participación, así como la veeduría ciudadana.</w:t>
      </w:r>
    </w:p>
    <w:p w14:paraId="58B98257" w14:textId="77777777" w:rsidR="00026AEB" w:rsidRPr="00F64FB7" w:rsidRDefault="00026AEB" w:rsidP="000E3936">
      <w:pPr>
        <w:spacing w:line="276" w:lineRule="auto"/>
        <w:jc w:val="both"/>
        <w:rPr>
          <w:rFonts w:ascii="Arial" w:eastAsia="Calibri" w:hAnsi="Arial" w:cs="Arial"/>
          <w:sz w:val="22"/>
          <w:lang w:val="es-ES_tradnl"/>
        </w:rPr>
      </w:pPr>
    </w:p>
    <w:p w14:paraId="47DEA7AA" w14:textId="275AF789" w:rsidR="00A37FB6" w:rsidRPr="00F64FB7" w:rsidRDefault="00A37FB6" w:rsidP="000E3936">
      <w:pPr>
        <w:spacing w:line="276" w:lineRule="auto"/>
        <w:jc w:val="both"/>
        <w:rPr>
          <w:rFonts w:ascii="Arial" w:eastAsia="Calibri" w:hAnsi="Arial" w:cs="Arial"/>
          <w:sz w:val="22"/>
          <w:lang w:val="es-ES_tradnl"/>
        </w:rPr>
      </w:pPr>
      <w:r w:rsidRPr="00F64FB7">
        <w:rPr>
          <w:rFonts w:ascii="Arial" w:eastAsia="Calibri" w:hAnsi="Arial" w:cs="Arial"/>
          <w:sz w:val="22"/>
          <w:lang w:val="es-ES_tradnl"/>
        </w:rPr>
        <w:t>Este concepto tiene el alcance previsto en el artículo 28 del Código de Procedimiento Administrativo y de lo Contencioso Administrativo.</w:t>
      </w:r>
    </w:p>
    <w:p w14:paraId="43D2F84E" w14:textId="77777777" w:rsidR="00A37FB6" w:rsidRPr="00F64FB7" w:rsidRDefault="00A37FB6" w:rsidP="00F23E3A">
      <w:pPr>
        <w:spacing w:line="276" w:lineRule="auto"/>
        <w:jc w:val="both"/>
        <w:rPr>
          <w:rFonts w:ascii="Arial" w:eastAsia="Calibri" w:hAnsi="Arial" w:cs="Arial"/>
          <w:sz w:val="22"/>
          <w:lang w:val="es-ES_tradnl"/>
        </w:rPr>
      </w:pPr>
    </w:p>
    <w:p w14:paraId="0F8C901F" w14:textId="77777777" w:rsidR="00A37FB6" w:rsidRPr="00F64FB7" w:rsidRDefault="00A37FB6" w:rsidP="00F23E3A">
      <w:pPr>
        <w:spacing w:line="276" w:lineRule="auto"/>
        <w:jc w:val="both"/>
        <w:rPr>
          <w:rFonts w:ascii="Arial" w:eastAsia="Calibri" w:hAnsi="Arial" w:cs="Arial"/>
          <w:sz w:val="22"/>
          <w:lang w:val="es-ES_tradnl"/>
        </w:rPr>
      </w:pPr>
      <w:r w:rsidRPr="00F64FB7">
        <w:rPr>
          <w:rFonts w:ascii="Arial" w:hAnsi="Arial" w:cs="Arial"/>
          <w:noProof/>
          <w:lang w:val="en-US" w:eastAsia="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mv="urn:schemas-microsoft-com:mac:vml" xmlns:mo="http://schemas.microsoft.com/office/mac/office/2008/main" xmlns:a14="http://schemas.microsoft.com/office/drawing/2010/main" xmlns:pic="http://schemas.openxmlformats.org/drawingml/2006/picture" xmlns:a="http://schemas.openxmlformats.org/drawingml/2006/main">
            <w:pict>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1F3FB0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w10:wrap anchorx="page"/>
              </v:line>
            </w:pict>
          </mc:Fallback>
        </mc:AlternateContent>
      </w:r>
    </w:p>
    <w:p w14:paraId="1E81A930" w14:textId="77777777" w:rsidR="00A37FB6" w:rsidRPr="00F64FB7" w:rsidRDefault="00A37FB6" w:rsidP="00F23E3A">
      <w:pPr>
        <w:spacing w:line="276" w:lineRule="auto"/>
        <w:rPr>
          <w:rFonts w:ascii="Arial" w:hAnsi="Arial" w:cs="Arial"/>
          <w:sz w:val="22"/>
          <w:lang w:val="es-ES_tradnl" w:eastAsia="es-CO"/>
        </w:rPr>
      </w:pPr>
      <w:r w:rsidRPr="00F64FB7">
        <w:rPr>
          <w:rFonts w:ascii="Arial" w:hAnsi="Arial" w:cs="Arial"/>
          <w:sz w:val="22"/>
          <w:lang w:val="es-ES_tradnl" w:eastAsia="es-CO"/>
        </w:rPr>
        <w:t>Atentamente,</w:t>
      </w:r>
    </w:p>
    <w:p w14:paraId="57DD1EBD" w14:textId="7F274D14" w:rsidR="00746E08" w:rsidRDefault="00EF0151" w:rsidP="00F23E3A">
      <w:pPr>
        <w:spacing w:line="276" w:lineRule="auto"/>
        <w:jc w:val="center"/>
        <w:rPr>
          <w:rFonts w:ascii="Arial" w:hAnsi="Arial" w:cs="Arial"/>
          <w:sz w:val="18"/>
          <w:szCs w:val="20"/>
          <w:lang w:val="es-ES_tradnl" w:eastAsia="es-CO"/>
        </w:rPr>
      </w:pPr>
      <w:r>
        <w:rPr>
          <w:noProof/>
        </w:rPr>
        <w:drawing>
          <wp:inline distT="0" distB="0" distL="0" distR="0" wp14:anchorId="72382EEA" wp14:editId="09279DA0">
            <wp:extent cx="2773045" cy="988695"/>
            <wp:effectExtent l="0" t="0" r="0" b="0"/>
            <wp:docPr id="44130900"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2">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21C4E43D" w14:textId="77777777" w:rsidR="00EF0151" w:rsidRPr="00F64FB7" w:rsidRDefault="00EF0151" w:rsidP="00F23E3A">
      <w:pPr>
        <w:spacing w:line="276" w:lineRule="auto"/>
        <w:jc w:val="center"/>
        <w:rPr>
          <w:rFonts w:ascii="Arial" w:hAnsi="Arial" w:cs="Arial"/>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F64FB7" w:rsidRPr="00F64FB7" w14:paraId="469202AF" w14:textId="77777777" w:rsidTr="009E1BE1">
        <w:trPr>
          <w:trHeight w:val="315"/>
        </w:trPr>
        <w:tc>
          <w:tcPr>
            <w:tcW w:w="812" w:type="dxa"/>
            <w:vAlign w:val="center"/>
            <w:hideMark/>
          </w:tcPr>
          <w:p w14:paraId="3F62A0B3" w14:textId="77777777" w:rsidR="00746E08" w:rsidRPr="00F64FB7" w:rsidRDefault="00746E08" w:rsidP="00F23E3A">
            <w:pPr>
              <w:spacing w:line="276" w:lineRule="auto"/>
              <w:rPr>
                <w:rFonts w:ascii="Arial" w:hAnsi="Arial" w:cs="Arial"/>
                <w:sz w:val="16"/>
                <w:szCs w:val="16"/>
                <w:lang w:val="es-ES_tradnl" w:eastAsia="es-ES"/>
              </w:rPr>
            </w:pPr>
            <w:r w:rsidRPr="00F64FB7">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1C325E7" w14:textId="7EA63C2C" w:rsidR="00746E08" w:rsidRPr="00F64FB7" w:rsidRDefault="00644C0A" w:rsidP="00F23E3A">
            <w:pPr>
              <w:spacing w:line="276" w:lineRule="auto"/>
              <w:rPr>
                <w:rFonts w:ascii="Arial" w:hAnsi="Arial" w:cs="Arial"/>
                <w:sz w:val="16"/>
                <w:szCs w:val="16"/>
                <w:lang w:val="es-ES_tradnl" w:eastAsia="es-ES"/>
              </w:rPr>
            </w:pPr>
            <w:r w:rsidRPr="00F64FB7">
              <w:rPr>
                <w:rFonts w:ascii="Arial" w:hAnsi="Arial" w:cs="Arial"/>
                <w:sz w:val="16"/>
                <w:szCs w:val="16"/>
                <w:lang w:val="es-ES_tradnl" w:eastAsia="es-ES"/>
              </w:rPr>
              <w:t>Cristian Andrés Díaz Díez</w:t>
            </w:r>
          </w:p>
        </w:tc>
      </w:tr>
      <w:tr w:rsidR="00F64FB7" w:rsidRPr="00F64FB7" w14:paraId="10BC78E8" w14:textId="77777777" w:rsidTr="009E1BE1">
        <w:trPr>
          <w:trHeight w:val="330"/>
        </w:trPr>
        <w:tc>
          <w:tcPr>
            <w:tcW w:w="812" w:type="dxa"/>
            <w:vAlign w:val="center"/>
            <w:hideMark/>
          </w:tcPr>
          <w:p w14:paraId="6A7DBF66" w14:textId="77777777" w:rsidR="00746E08" w:rsidRPr="00F64FB7" w:rsidRDefault="00746E08" w:rsidP="00F23E3A">
            <w:pPr>
              <w:spacing w:line="276" w:lineRule="auto"/>
              <w:rPr>
                <w:rFonts w:ascii="Arial" w:hAnsi="Arial" w:cs="Arial"/>
                <w:sz w:val="16"/>
                <w:szCs w:val="16"/>
                <w:lang w:val="es-ES_tradnl" w:eastAsia="es-ES"/>
              </w:rPr>
            </w:pPr>
            <w:r w:rsidRPr="00F64FB7">
              <w:rPr>
                <w:rFonts w:ascii="Arial"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77777777" w:rsidR="00746E08" w:rsidRPr="00F64FB7" w:rsidRDefault="00746E08" w:rsidP="00F23E3A">
            <w:pPr>
              <w:spacing w:line="276" w:lineRule="auto"/>
              <w:rPr>
                <w:rFonts w:ascii="Arial" w:hAnsi="Arial" w:cs="Arial"/>
                <w:sz w:val="16"/>
                <w:szCs w:val="16"/>
                <w:lang w:val="es-ES_tradnl" w:eastAsia="es-ES"/>
              </w:rPr>
            </w:pPr>
            <w:r w:rsidRPr="00F64FB7">
              <w:rPr>
                <w:rFonts w:ascii="Arial" w:hAnsi="Arial" w:cs="Arial"/>
                <w:sz w:val="16"/>
                <w:szCs w:val="16"/>
                <w:lang w:val="es-ES_tradnl" w:eastAsia="es-ES"/>
              </w:rPr>
              <w:t>Fabián Gonzalo Marín Cortés</w:t>
            </w:r>
          </w:p>
          <w:p w14:paraId="19E8BD8D" w14:textId="69868F8E" w:rsidR="00746E08" w:rsidRPr="00F64FB7" w:rsidRDefault="00746E08" w:rsidP="00F23E3A">
            <w:pPr>
              <w:spacing w:line="276" w:lineRule="auto"/>
              <w:rPr>
                <w:rFonts w:ascii="Arial" w:hAnsi="Arial" w:cs="Arial"/>
                <w:sz w:val="16"/>
                <w:szCs w:val="16"/>
                <w:lang w:val="es-ES_tradnl" w:eastAsia="es-ES"/>
              </w:rPr>
            </w:pPr>
            <w:r w:rsidRPr="00F64FB7">
              <w:rPr>
                <w:rFonts w:ascii="Arial" w:hAnsi="Arial" w:cs="Arial"/>
                <w:sz w:val="16"/>
                <w:szCs w:val="16"/>
                <w:lang w:val="es-ES_tradnl" w:eastAsia="es-ES"/>
              </w:rPr>
              <w:t>Subdirector de Gestión Contractual</w:t>
            </w:r>
          </w:p>
        </w:tc>
      </w:tr>
      <w:tr w:rsidR="00AF252C" w:rsidRPr="00F64FB7" w14:paraId="50741B38" w14:textId="77777777" w:rsidTr="009E1BE1">
        <w:trPr>
          <w:trHeight w:val="300"/>
        </w:trPr>
        <w:tc>
          <w:tcPr>
            <w:tcW w:w="812" w:type="dxa"/>
            <w:vAlign w:val="center"/>
            <w:hideMark/>
          </w:tcPr>
          <w:p w14:paraId="297715FA" w14:textId="77777777" w:rsidR="00746E08" w:rsidRPr="00F64FB7" w:rsidRDefault="00746E08" w:rsidP="00F23E3A">
            <w:pPr>
              <w:spacing w:line="276" w:lineRule="auto"/>
              <w:rPr>
                <w:rFonts w:ascii="Arial" w:hAnsi="Arial" w:cs="Arial"/>
                <w:sz w:val="16"/>
                <w:szCs w:val="16"/>
                <w:lang w:val="es-ES_tradnl" w:eastAsia="es-ES"/>
              </w:rPr>
            </w:pPr>
            <w:r w:rsidRPr="00F64FB7">
              <w:rPr>
                <w:rFonts w:ascii="Arial"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F64FB7" w:rsidRDefault="00746E08" w:rsidP="00F23E3A">
            <w:pPr>
              <w:spacing w:line="276" w:lineRule="auto"/>
              <w:rPr>
                <w:rFonts w:ascii="Arial" w:hAnsi="Arial" w:cs="Arial"/>
                <w:sz w:val="16"/>
                <w:szCs w:val="16"/>
                <w:lang w:val="es-ES_tradnl" w:eastAsia="es-ES"/>
              </w:rPr>
            </w:pPr>
            <w:r w:rsidRPr="00F64FB7">
              <w:rPr>
                <w:rFonts w:ascii="Arial" w:hAnsi="Arial" w:cs="Arial"/>
                <w:sz w:val="16"/>
                <w:szCs w:val="16"/>
                <w:lang w:val="es-ES_tradnl" w:eastAsia="es-ES"/>
              </w:rPr>
              <w:t>Fabián Gonzalo Marín Cortés</w:t>
            </w:r>
          </w:p>
          <w:p w14:paraId="17847B1F" w14:textId="71EB0D70" w:rsidR="00746E08" w:rsidRPr="00F64FB7" w:rsidRDefault="00746E08" w:rsidP="00F23E3A">
            <w:pPr>
              <w:spacing w:line="276" w:lineRule="auto"/>
              <w:rPr>
                <w:rFonts w:ascii="Arial" w:hAnsi="Arial" w:cs="Arial"/>
                <w:sz w:val="16"/>
                <w:szCs w:val="16"/>
                <w:lang w:val="es-ES_tradnl" w:eastAsia="es-ES"/>
              </w:rPr>
            </w:pPr>
            <w:r w:rsidRPr="00F64FB7">
              <w:rPr>
                <w:rFonts w:ascii="Arial" w:hAnsi="Arial" w:cs="Arial"/>
                <w:sz w:val="16"/>
                <w:szCs w:val="16"/>
                <w:lang w:val="es-ES_tradnl" w:eastAsia="es-ES"/>
              </w:rPr>
              <w:t>Subdirector de Gestión Contractual</w:t>
            </w:r>
          </w:p>
        </w:tc>
      </w:tr>
    </w:tbl>
    <w:p w14:paraId="35B56F46" w14:textId="77777777" w:rsidR="00746E08" w:rsidRPr="00F64FB7" w:rsidRDefault="00746E08" w:rsidP="00F23E3A">
      <w:pPr>
        <w:spacing w:line="276" w:lineRule="auto"/>
        <w:rPr>
          <w:rFonts w:ascii="Arial" w:hAnsi="Arial" w:cs="Arial"/>
          <w:sz w:val="16"/>
          <w:szCs w:val="16"/>
          <w:lang w:val="es-ES_tradnl" w:eastAsia="es-ES"/>
        </w:rPr>
      </w:pPr>
    </w:p>
    <w:sectPr w:rsidR="00746E08" w:rsidRPr="00F64FB7"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F1270C" w14:textId="77777777" w:rsidR="00355AE8" w:rsidRDefault="00355AE8">
      <w:r>
        <w:separator/>
      </w:r>
    </w:p>
  </w:endnote>
  <w:endnote w:type="continuationSeparator" w:id="0">
    <w:p w14:paraId="045EC389" w14:textId="77777777" w:rsidR="00355AE8" w:rsidRDefault="00355A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9F5FAB" w:rsidRPr="00747CD7" w:rsidRDefault="009F5FAB" w:rsidP="00322937">
    <w:pPr>
      <w:pStyle w:val="Sinespaciado"/>
      <w:jc w:val="right"/>
      <w:rPr>
        <w:rFonts w:ascii="Arial" w:hAnsi="Arial" w:cs="Arial"/>
        <w:sz w:val="22"/>
      </w:rPr>
    </w:pPr>
  </w:p>
  <w:p w14:paraId="7A3785F3" w14:textId="31D6B62C" w:rsidR="009F5FAB" w:rsidRPr="008217B7" w:rsidRDefault="009F5FAB"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F64FB7">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F64FB7">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p>
  <w:p w14:paraId="48FC6A04" w14:textId="5FD1A7C9" w:rsidR="009F5FAB" w:rsidRDefault="3BB9F241" w:rsidP="00322937">
    <w:pPr>
      <w:pStyle w:val="Piedepgina"/>
      <w:jc w:val="center"/>
      <w:rPr>
        <w:lang w:val="es-ES"/>
      </w:rPr>
    </w:pPr>
    <w:r>
      <w:rPr>
        <w:noProof/>
      </w:rPr>
      <w:drawing>
        <wp:inline distT="0" distB="0" distL="0" distR="0" wp14:anchorId="608B196D" wp14:editId="324C4835">
          <wp:extent cx="3700130" cy="519139"/>
          <wp:effectExtent l="0" t="0" r="0" b="0"/>
          <wp:docPr id="132592073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9F5FAB" w:rsidRDefault="009F5FAB" w:rsidP="007B0854">
    <w:pPr>
      <w:pStyle w:val="Piedepgina"/>
      <w:jc w:val="center"/>
      <w:rPr>
        <w:lang w:val="es-ES"/>
      </w:rPr>
    </w:pPr>
  </w:p>
  <w:p w14:paraId="6C0EFC49" w14:textId="77777777" w:rsidR="009F5FAB" w:rsidRPr="007B0854" w:rsidRDefault="009F5FAB"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632491" w14:textId="77777777" w:rsidR="00355AE8" w:rsidRDefault="00355AE8">
      <w:r>
        <w:separator/>
      </w:r>
    </w:p>
  </w:footnote>
  <w:footnote w:type="continuationSeparator" w:id="0">
    <w:p w14:paraId="10C86276" w14:textId="77777777" w:rsidR="00355AE8" w:rsidRDefault="00355AE8">
      <w:r>
        <w:continuationSeparator/>
      </w:r>
    </w:p>
  </w:footnote>
  <w:footnote w:id="1">
    <w:p w14:paraId="188D891E" w14:textId="49AD329C" w:rsidR="00875F1A" w:rsidRPr="00C96CCF" w:rsidRDefault="00875F1A" w:rsidP="00C96CCF">
      <w:pPr>
        <w:pStyle w:val="Textonotapie"/>
        <w:ind w:firstLine="709"/>
        <w:jc w:val="both"/>
        <w:rPr>
          <w:rFonts w:ascii="Arial" w:eastAsia="Calibri" w:hAnsi="Arial" w:cs="Arial"/>
          <w:color w:val="404040" w:themeColor="text1" w:themeTint="BF"/>
          <w:sz w:val="19"/>
          <w:szCs w:val="19"/>
          <w:lang w:val="es-ES_tradnl"/>
        </w:rPr>
      </w:pPr>
      <w:r w:rsidRPr="00C96CCF">
        <w:rPr>
          <w:rStyle w:val="Refdenotaalpie"/>
          <w:rFonts w:ascii="Arial" w:hAnsi="Arial" w:cs="Arial"/>
          <w:color w:val="404040" w:themeColor="text1" w:themeTint="BF"/>
          <w:sz w:val="19"/>
          <w:szCs w:val="19"/>
        </w:rPr>
        <w:footnoteRef/>
      </w:r>
      <w:r w:rsidRPr="00C96CCF">
        <w:rPr>
          <w:rFonts w:ascii="Arial" w:hAnsi="Arial" w:cs="Arial"/>
          <w:color w:val="404040" w:themeColor="text1" w:themeTint="BF"/>
          <w:sz w:val="19"/>
          <w:szCs w:val="19"/>
        </w:rPr>
        <w:t xml:space="preserve"> </w:t>
      </w:r>
      <w:r w:rsidRPr="00C96CCF">
        <w:rPr>
          <w:rFonts w:ascii="Arial" w:eastAsia="Calibri" w:hAnsi="Arial" w:cs="Arial"/>
          <w:color w:val="404040" w:themeColor="text1" w:themeTint="BF"/>
          <w:sz w:val="19"/>
          <w:szCs w:val="19"/>
          <w:lang w:val="es-ES_tradnl"/>
        </w:rPr>
        <w:t>«Por la cual se dictan disposiciones sobre racionalización de trámites y procedimientos administrativos de los organismos y entidades del Estado y de los particulares que ejercen funciones públicas o prestan servicios públicos».</w:t>
      </w:r>
    </w:p>
    <w:p w14:paraId="0C58E746" w14:textId="77777777" w:rsidR="00875F1A" w:rsidRPr="00C96CCF" w:rsidRDefault="00875F1A" w:rsidP="00C96CCF">
      <w:pPr>
        <w:pStyle w:val="Textonotapie"/>
        <w:ind w:firstLine="709"/>
        <w:jc w:val="both"/>
        <w:rPr>
          <w:rFonts w:ascii="Arial" w:hAnsi="Arial" w:cs="Arial"/>
          <w:color w:val="404040" w:themeColor="text1" w:themeTint="BF"/>
          <w:sz w:val="19"/>
          <w:szCs w:val="19"/>
          <w:lang w:val="es-ES"/>
        </w:rPr>
      </w:pPr>
    </w:p>
  </w:footnote>
  <w:footnote w:id="2">
    <w:p w14:paraId="681F2BD4" w14:textId="736E5890" w:rsidR="009F5FAB" w:rsidRPr="00C96CCF" w:rsidRDefault="009F5FAB" w:rsidP="00C96CCF">
      <w:pPr>
        <w:pStyle w:val="Textonotapie"/>
        <w:ind w:firstLine="709"/>
        <w:jc w:val="both"/>
        <w:rPr>
          <w:rFonts w:ascii="Arial" w:hAnsi="Arial" w:cs="Arial"/>
          <w:color w:val="404040" w:themeColor="text1" w:themeTint="BF"/>
          <w:sz w:val="19"/>
          <w:szCs w:val="19"/>
          <w:lang w:val="es-ES"/>
        </w:rPr>
      </w:pPr>
      <w:r w:rsidRPr="00C96CCF">
        <w:rPr>
          <w:rStyle w:val="Refdenotaalpie"/>
          <w:rFonts w:ascii="Arial" w:hAnsi="Arial" w:cs="Arial"/>
          <w:color w:val="404040" w:themeColor="text1" w:themeTint="BF"/>
          <w:sz w:val="19"/>
          <w:szCs w:val="19"/>
        </w:rPr>
        <w:footnoteRef/>
      </w:r>
      <w:r w:rsidRPr="00C96CCF">
        <w:rPr>
          <w:rFonts w:ascii="Arial" w:hAnsi="Arial" w:cs="Arial"/>
          <w:color w:val="404040" w:themeColor="text1" w:themeTint="BF"/>
          <w:sz w:val="19"/>
          <w:szCs w:val="19"/>
        </w:rPr>
        <w:t xml:space="preserve"> </w:t>
      </w:r>
      <w:r w:rsidRPr="00C96CCF">
        <w:rPr>
          <w:rFonts w:ascii="Arial" w:hAnsi="Arial" w:cs="Arial"/>
          <w:color w:val="404040" w:themeColor="text1" w:themeTint="BF"/>
          <w:sz w:val="19"/>
          <w:szCs w:val="19"/>
          <w:lang w:val="es-ES"/>
        </w:rPr>
        <w:t>«Artículo 6°. Medios tecnológicos. Para atender los trámites y procedimientos de su competencia, los organismos y entidades de la Administración Pública deberán ponerlos en conocimiento de los ciudadanos en la forma prevista en las disposiciones vigentes, o emplear, adicionalmente, cualquier medio tecnológico o documento electrónico de que dispongan, a fin de hacer efectivos los principios de igualdad, economía, celeridad, imparcialidad, publicidad, moralidad y eficacia en la función administrativa. Para el efecto, podrán implementar las condiciones y requisitos de seguridad que para cada caso sean procedentes, sin perjuicio de las competencias que en esta materia tengan algunas entidades especializadas.</w:t>
      </w:r>
    </w:p>
    <w:p w14:paraId="75DD4063" w14:textId="6B48834C" w:rsidR="009F5FAB" w:rsidRPr="00C96CCF" w:rsidRDefault="009F5FAB" w:rsidP="00C96CCF">
      <w:pPr>
        <w:pStyle w:val="Textonotapie"/>
        <w:ind w:firstLine="709"/>
        <w:jc w:val="both"/>
        <w:rPr>
          <w:rFonts w:ascii="Arial" w:hAnsi="Arial" w:cs="Arial"/>
          <w:color w:val="404040" w:themeColor="text1" w:themeTint="BF"/>
          <w:sz w:val="19"/>
          <w:szCs w:val="19"/>
          <w:lang w:val="es-ES"/>
        </w:rPr>
      </w:pPr>
      <w:r w:rsidRPr="00C96CCF">
        <w:rPr>
          <w:rFonts w:ascii="Arial" w:hAnsi="Arial" w:cs="Arial"/>
          <w:color w:val="404040" w:themeColor="text1" w:themeTint="BF"/>
          <w:sz w:val="19"/>
          <w:szCs w:val="19"/>
          <w:lang w:val="es-ES"/>
        </w:rPr>
        <w:t>»La sustanciación de las actuaciones así como la expedición de los actos administrativos, tendrán lugar en la forma prevista en las disposiciones vigentes. Para el trámite, notificación y publicación de tales actuaciones y actos, podrán adicionalmente utilizarse soportes, medios y aplicaciones electrónicas.</w:t>
      </w:r>
    </w:p>
    <w:p w14:paraId="3675BD9E" w14:textId="57E1FC9C" w:rsidR="009F5FAB" w:rsidRPr="00C96CCF" w:rsidRDefault="009F5FAB" w:rsidP="00C96CCF">
      <w:pPr>
        <w:pStyle w:val="Textonotapie"/>
        <w:ind w:firstLine="709"/>
        <w:jc w:val="both"/>
        <w:rPr>
          <w:rFonts w:ascii="Arial" w:hAnsi="Arial" w:cs="Arial"/>
          <w:color w:val="404040" w:themeColor="text1" w:themeTint="BF"/>
          <w:sz w:val="19"/>
          <w:szCs w:val="19"/>
          <w:lang w:val="es-ES"/>
        </w:rPr>
      </w:pPr>
      <w:r w:rsidRPr="00C96CCF">
        <w:rPr>
          <w:rFonts w:ascii="Arial" w:hAnsi="Arial" w:cs="Arial"/>
          <w:color w:val="404040" w:themeColor="text1" w:themeTint="BF"/>
          <w:sz w:val="19"/>
          <w:szCs w:val="19"/>
          <w:lang w:val="es-ES"/>
        </w:rPr>
        <w:t>»Toda persona podrá presentar peticiones, quejas, reclamaciones o recursos, mediante cualquier medio tecnológico o electrónico del cual dispongan las entidades y organismos de la Administración Pública.</w:t>
      </w:r>
    </w:p>
    <w:p w14:paraId="1293A60A" w14:textId="13A4CC35" w:rsidR="009F5FAB" w:rsidRPr="00C96CCF" w:rsidRDefault="009F5FAB" w:rsidP="00C96CCF">
      <w:pPr>
        <w:pStyle w:val="Textonotapie"/>
        <w:ind w:firstLine="709"/>
        <w:jc w:val="both"/>
        <w:rPr>
          <w:rFonts w:ascii="Arial" w:hAnsi="Arial" w:cs="Arial"/>
          <w:color w:val="404040" w:themeColor="text1" w:themeTint="BF"/>
          <w:sz w:val="19"/>
          <w:szCs w:val="19"/>
          <w:lang w:val="es-ES"/>
        </w:rPr>
      </w:pPr>
      <w:r w:rsidRPr="00C96CCF">
        <w:rPr>
          <w:rFonts w:ascii="Arial" w:hAnsi="Arial" w:cs="Arial"/>
          <w:color w:val="404040" w:themeColor="text1" w:themeTint="BF"/>
          <w:sz w:val="19"/>
          <w:szCs w:val="19"/>
          <w:lang w:val="es-ES"/>
        </w:rPr>
        <w:t>»En los casos de peticiones relacionadas con el reconocimiento de una prestación económica en todo caso deben allegarse los documentos físicos que soporten el derecho que se reclama.</w:t>
      </w:r>
    </w:p>
    <w:p w14:paraId="7AC2D24D" w14:textId="343AD76F" w:rsidR="009F5FAB" w:rsidRPr="00C96CCF" w:rsidRDefault="009F5FAB" w:rsidP="00C96CCF">
      <w:pPr>
        <w:pStyle w:val="Textonotapie"/>
        <w:ind w:firstLine="709"/>
        <w:jc w:val="both"/>
        <w:rPr>
          <w:rFonts w:ascii="Arial" w:hAnsi="Arial" w:cs="Arial"/>
          <w:color w:val="404040" w:themeColor="text1" w:themeTint="BF"/>
          <w:sz w:val="19"/>
          <w:szCs w:val="19"/>
          <w:lang w:val="es-ES"/>
        </w:rPr>
      </w:pPr>
      <w:r w:rsidRPr="00C96CCF">
        <w:rPr>
          <w:rFonts w:ascii="Arial" w:hAnsi="Arial" w:cs="Arial"/>
          <w:color w:val="404040" w:themeColor="text1" w:themeTint="BF"/>
          <w:sz w:val="19"/>
          <w:szCs w:val="19"/>
          <w:lang w:val="es-ES"/>
        </w:rPr>
        <w:t>»La utilización de medios electrónicos se regirá por lo dispuesto en la Ley 527 de 1999 y en las normas que la complementen, adicionen o modifiquen, en concordancia con las disposiciones del Capítulo 8 del Título XIII, Sección Tercera, Libro Segundo, artículos 251 a 293, del Código de Procedimiento Civil, y demás normas aplicables, siempre que sea posible verificar la identidad del remitente, así como la fecha de recibo del documento.</w:t>
      </w:r>
    </w:p>
    <w:p w14:paraId="7A8C55EC" w14:textId="5067906B" w:rsidR="009F5FAB" w:rsidRPr="00C96CCF" w:rsidRDefault="009F5FAB" w:rsidP="00C96CCF">
      <w:pPr>
        <w:pStyle w:val="Textonotapie"/>
        <w:ind w:firstLine="709"/>
        <w:jc w:val="both"/>
        <w:rPr>
          <w:rFonts w:ascii="Arial" w:hAnsi="Arial" w:cs="Arial"/>
          <w:color w:val="404040" w:themeColor="text1" w:themeTint="BF"/>
          <w:sz w:val="19"/>
          <w:szCs w:val="19"/>
          <w:lang w:val="es-ES"/>
        </w:rPr>
      </w:pPr>
      <w:r w:rsidRPr="00C96CCF">
        <w:rPr>
          <w:rFonts w:ascii="Arial" w:hAnsi="Arial" w:cs="Arial"/>
          <w:color w:val="404040" w:themeColor="text1" w:themeTint="BF"/>
          <w:sz w:val="19"/>
          <w:szCs w:val="19"/>
          <w:lang w:val="es-ES"/>
        </w:rPr>
        <w:t>»Parágrafo 1°. Las entidades y organismos de la Administración Pública deberán hacer públicos los medios tecnológicos o electrónicos de que dispongan, para permitir su utilización.</w:t>
      </w:r>
    </w:p>
    <w:p w14:paraId="63FC977D" w14:textId="301C4392" w:rsidR="009F5FAB" w:rsidRPr="00C96CCF" w:rsidRDefault="009F5FAB" w:rsidP="00C96CCF">
      <w:pPr>
        <w:pStyle w:val="Textonotapie"/>
        <w:ind w:firstLine="709"/>
        <w:jc w:val="both"/>
        <w:rPr>
          <w:rFonts w:ascii="Arial" w:hAnsi="Arial" w:cs="Arial"/>
          <w:color w:val="404040" w:themeColor="text1" w:themeTint="BF"/>
          <w:sz w:val="19"/>
          <w:szCs w:val="19"/>
          <w:lang w:val="es-ES"/>
        </w:rPr>
      </w:pPr>
      <w:r w:rsidRPr="00C96CCF">
        <w:rPr>
          <w:rFonts w:ascii="Arial" w:hAnsi="Arial" w:cs="Arial"/>
          <w:color w:val="404040" w:themeColor="text1" w:themeTint="BF"/>
          <w:sz w:val="19"/>
          <w:szCs w:val="19"/>
          <w:lang w:val="es-ES"/>
        </w:rPr>
        <w:t>»Parágrafo 2°. En todo caso, el uso de los medios tecnológicos y electrónicos para adelantar trámites y competencias de la Administración Pública deberá garantizar los principios de autenticidad, disponibilidad e integridad.</w:t>
      </w:r>
    </w:p>
    <w:p w14:paraId="1FC83224" w14:textId="475904B1" w:rsidR="009F5FAB" w:rsidRPr="00C96CCF" w:rsidRDefault="009F5FAB" w:rsidP="00C96CCF">
      <w:pPr>
        <w:pStyle w:val="Textonotapie"/>
        <w:ind w:firstLine="709"/>
        <w:jc w:val="both"/>
        <w:rPr>
          <w:rFonts w:ascii="Arial" w:hAnsi="Arial" w:cs="Arial"/>
          <w:color w:val="404040" w:themeColor="text1" w:themeTint="BF"/>
          <w:sz w:val="19"/>
          <w:szCs w:val="19"/>
          <w:lang w:val="es-ES"/>
        </w:rPr>
      </w:pPr>
      <w:r w:rsidRPr="00C96CCF">
        <w:rPr>
          <w:rFonts w:ascii="Arial" w:hAnsi="Arial" w:cs="Arial"/>
          <w:color w:val="404040" w:themeColor="text1" w:themeTint="BF"/>
          <w:sz w:val="19"/>
          <w:szCs w:val="19"/>
          <w:lang w:val="es-ES"/>
        </w:rPr>
        <w:t>»Parágrafo 3°. Cuando la sustanciación de las actuaciones y actos administrativos se realice por medios electrónicos, las firmas autógrafas que los mismos requieran, podrán ser sustituidas por un certificado digital que asegure la identidad del suscriptor, de conformidad con lo que para el efecto establezca el Gobierno Nacional».</w:t>
      </w:r>
    </w:p>
  </w:footnote>
  <w:footnote w:id="3">
    <w:p w14:paraId="3D15CD2C" w14:textId="77777777" w:rsidR="009F5FAB" w:rsidRPr="00C96CCF" w:rsidRDefault="009F5FAB" w:rsidP="00C96CCF">
      <w:pPr>
        <w:pStyle w:val="Textonotapie"/>
        <w:ind w:firstLine="709"/>
        <w:jc w:val="both"/>
        <w:rPr>
          <w:rFonts w:ascii="Arial" w:hAnsi="Arial" w:cs="Arial"/>
          <w:color w:val="404040" w:themeColor="text1" w:themeTint="BF"/>
          <w:sz w:val="19"/>
          <w:szCs w:val="19"/>
        </w:rPr>
      </w:pPr>
    </w:p>
    <w:p w14:paraId="70E7BDC7" w14:textId="0A64DEAC" w:rsidR="009F5FAB" w:rsidRPr="00C96CCF" w:rsidRDefault="009F5FAB" w:rsidP="00C96CCF">
      <w:pPr>
        <w:pStyle w:val="Textonotapie"/>
        <w:ind w:firstLine="709"/>
        <w:jc w:val="both"/>
        <w:rPr>
          <w:rFonts w:ascii="Arial" w:hAnsi="Arial" w:cs="Arial"/>
          <w:color w:val="404040" w:themeColor="text1" w:themeTint="BF"/>
          <w:sz w:val="19"/>
          <w:szCs w:val="19"/>
        </w:rPr>
      </w:pPr>
      <w:r w:rsidRPr="00C96CCF">
        <w:rPr>
          <w:rStyle w:val="Refdenotaalpie"/>
          <w:rFonts w:ascii="Arial" w:hAnsi="Arial" w:cs="Arial"/>
          <w:color w:val="404040" w:themeColor="text1" w:themeTint="BF"/>
          <w:sz w:val="19"/>
          <w:szCs w:val="19"/>
        </w:rPr>
        <w:footnoteRef/>
      </w:r>
      <w:r w:rsidRPr="00C96CCF">
        <w:rPr>
          <w:rFonts w:ascii="Arial" w:hAnsi="Arial" w:cs="Arial"/>
          <w:color w:val="404040" w:themeColor="text1" w:themeTint="BF"/>
          <w:sz w:val="19"/>
          <w:szCs w:val="19"/>
        </w:rPr>
        <w:t xml:space="preserve"> «Artículo 7°. Publicidad electrónica de normas y actos generales emitidos por la administración pública. La Administración Pública deberá poner a disposición del público, a través de medios electrónicos, las leyes, decretos y actos administrativos de carácter general o documentos de interés público relativos a cada uno de ellos, dentro de los cinco (5) días siguientes a su publicación, sin perjuicio de la obligación legal de publicarlos en el Diario Oficial.</w:t>
      </w:r>
    </w:p>
    <w:p w14:paraId="13794128" w14:textId="35C19E68" w:rsidR="009F5FAB" w:rsidRPr="00C96CCF" w:rsidRDefault="009F5FAB" w:rsidP="00C96CCF">
      <w:pPr>
        <w:pStyle w:val="Textonotapie"/>
        <w:ind w:firstLine="709"/>
        <w:jc w:val="both"/>
        <w:rPr>
          <w:rFonts w:ascii="Arial" w:hAnsi="Arial" w:cs="Arial"/>
          <w:color w:val="404040" w:themeColor="text1" w:themeTint="BF"/>
          <w:sz w:val="19"/>
          <w:szCs w:val="19"/>
        </w:rPr>
      </w:pPr>
      <w:r w:rsidRPr="00C96CCF">
        <w:rPr>
          <w:rFonts w:ascii="Arial" w:hAnsi="Arial" w:cs="Arial"/>
          <w:color w:val="404040" w:themeColor="text1" w:themeTint="BF"/>
          <w:sz w:val="19"/>
          <w:szCs w:val="19"/>
        </w:rPr>
        <w:t>»Las reproducciones efectuadas se reputarán auténticas para todos los efectos legales, siempre que no se altere el contenido del acto o documento.</w:t>
      </w:r>
    </w:p>
    <w:p w14:paraId="262AF4A2" w14:textId="086CE6C8" w:rsidR="009F5FAB" w:rsidRPr="00C96CCF" w:rsidRDefault="009F5FAB" w:rsidP="00C96CCF">
      <w:pPr>
        <w:pStyle w:val="Textonotapie"/>
        <w:ind w:firstLine="709"/>
        <w:jc w:val="both"/>
        <w:rPr>
          <w:rFonts w:ascii="Arial" w:hAnsi="Arial" w:cs="Arial"/>
          <w:color w:val="404040" w:themeColor="text1" w:themeTint="BF"/>
          <w:sz w:val="19"/>
          <w:szCs w:val="19"/>
          <w:lang w:val="es-ES"/>
        </w:rPr>
      </w:pPr>
      <w:r w:rsidRPr="00C96CCF">
        <w:rPr>
          <w:rFonts w:ascii="Arial" w:hAnsi="Arial" w:cs="Arial"/>
          <w:color w:val="404040" w:themeColor="text1" w:themeTint="BF"/>
          <w:sz w:val="19"/>
          <w:szCs w:val="19"/>
        </w:rPr>
        <w:t>»A partir de la vigencia de la presente ley y para efectos de adelantar cualquier trámite administrativo, no será obligatorio acreditar la existencia de normas de carácter general de orden nacional, ante ningún organismo de la Administración Pública».</w:t>
      </w:r>
    </w:p>
  </w:footnote>
  <w:footnote w:id="4">
    <w:p w14:paraId="54DE394F" w14:textId="77777777" w:rsidR="009F5FAB" w:rsidRPr="00C96CCF" w:rsidRDefault="009F5FAB" w:rsidP="00C96CCF">
      <w:pPr>
        <w:pStyle w:val="NormalWeb"/>
        <w:shd w:val="clear" w:color="auto" w:fill="FFFFFF"/>
        <w:spacing w:before="0" w:beforeAutospacing="0" w:after="0" w:afterAutospacing="0"/>
        <w:ind w:firstLine="709"/>
        <w:jc w:val="both"/>
        <w:rPr>
          <w:rFonts w:ascii="Arial" w:hAnsi="Arial" w:cs="Arial"/>
          <w:color w:val="404040" w:themeColor="text1" w:themeTint="BF"/>
          <w:sz w:val="19"/>
          <w:szCs w:val="19"/>
        </w:rPr>
      </w:pPr>
    </w:p>
    <w:p w14:paraId="30568868" w14:textId="6C495D72" w:rsidR="009F5FAB" w:rsidRPr="00C96CCF" w:rsidRDefault="009F5FAB" w:rsidP="00C96CCF">
      <w:pPr>
        <w:pStyle w:val="NormalWeb"/>
        <w:shd w:val="clear" w:color="auto" w:fill="FFFFFF"/>
        <w:spacing w:before="0" w:beforeAutospacing="0" w:after="0" w:afterAutospacing="0"/>
        <w:ind w:firstLine="709"/>
        <w:jc w:val="both"/>
        <w:rPr>
          <w:rFonts w:ascii="Arial" w:eastAsiaTheme="minorHAnsi" w:hAnsi="Arial" w:cs="Arial"/>
          <w:color w:val="404040" w:themeColor="text1" w:themeTint="BF"/>
          <w:sz w:val="19"/>
          <w:szCs w:val="19"/>
          <w:lang w:val="es-ES_tradnl" w:eastAsia="es-ES_tradnl"/>
        </w:rPr>
      </w:pPr>
      <w:r w:rsidRPr="00C96CCF">
        <w:rPr>
          <w:rStyle w:val="Refdenotaalpie"/>
          <w:rFonts w:ascii="Arial" w:hAnsi="Arial" w:cs="Arial"/>
          <w:color w:val="404040" w:themeColor="text1" w:themeTint="BF"/>
          <w:sz w:val="19"/>
          <w:szCs w:val="19"/>
        </w:rPr>
        <w:footnoteRef/>
      </w:r>
      <w:r w:rsidRPr="00C96CCF">
        <w:rPr>
          <w:rFonts w:ascii="Arial" w:hAnsi="Arial" w:cs="Arial"/>
          <w:color w:val="404040" w:themeColor="text1" w:themeTint="BF"/>
          <w:sz w:val="19"/>
          <w:szCs w:val="19"/>
        </w:rPr>
        <w:t xml:space="preserve"> </w:t>
      </w:r>
      <w:r w:rsidRPr="00C96CCF">
        <w:rPr>
          <w:rFonts w:ascii="Arial" w:hAnsi="Arial" w:cs="Arial"/>
          <w:color w:val="404040" w:themeColor="text1" w:themeTint="BF"/>
          <w:sz w:val="19"/>
          <w:szCs w:val="19"/>
          <w:lang w:val="es-ES"/>
        </w:rPr>
        <w:t>«</w:t>
      </w:r>
      <w:r w:rsidRPr="00C96CCF">
        <w:rPr>
          <w:rFonts w:ascii="Arial" w:eastAsiaTheme="minorHAnsi" w:hAnsi="Arial" w:cs="Arial"/>
          <w:bCs/>
          <w:color w:val="404040" w:themeColor="text1" w:themeTint="BF"/>
          <w:sz w:val="19"/>
          <w:szCs w:val="19"/>
          <w:lang w:val="es-ES_tradnl" w:eastAsia="es-ES_tradnl"/>
        </w:rPr>
        <w:t>Artículo 10. </w:t>
      </w:r>
      <w:r w:rsidRPr="00C96CCF">
        <w:rPr>
          <w:rFonts w:ascii="Arial" w:eastAsiaTheme="minorHAnsi" w:hAnsi="Arial" w:cs="Arial"/>
          <w:color w:val="404040" w:themeColor="text1" w:themeTint="BF"/>
          <w:sz w:val="19"/>
          <w:szCs w:val="19"/>
          <w:lang w:val="es-ES_tradnl" w:eastAsia="es-ES_tradnl"/>
        </w:rPr>
        <w:t xml:space="preserve">Utilización del correo para el envío de información. Modifíquese el artículo 25 del Decreto 2150 de 1995, el cual quedará así: </w:t>
      </w:r>
      <w:r w:rsidRPr="00C96CCF">
        <w:rPr>
          <w:rFonts w:ascii="Arial" w:eastAsiaTheme="minorHAnsi" w:hAnsi="Arial" w:cs="Arial"/>
          <w:color w:val="404040" w:themeColor="text1" w:themeTint="BF"/>
          <w:sz w:val="19"/>
          <w:szCs w:val="19"/>
          <w:lang w:val="es-ES_tradnl"/>
        </w:rPr>
        <w:t>"Artículo 25. Utilización del correo para el envío de información. Las entidades de la Administración Pública deberán facilitar la recepción y envío de documentos, propuestas o solicitudes y sus respectivas respuestas por medio de correo certificado y por correo electrónico.</w:t>
      </w:r>
    </w:p>
    <w:p w14:paraId="02BBC4BE" w14:textId="5592BEC5" w:rsidR="009F5FAB" w:rsidRPr="00C96CCF" w:rsidRDefault="009F5FAB" w:rsidP="00C96CCF">
      <w:pPr>
        <w:shd w:val="clear" w:color="auto" w:fill="FFFFFF"/>
        <w:ind w:firstLine="709"/>
        <w:jc w:val="both"/>
        <w:rPr>
          <w:rFonts w:ascii="Arial" w:eastAsiaTheme="minorHAnsi" w:hAnsi="Arial" w:cs="Arial"/>
          <w:color w:val="404040" w:themeColor="text1" w:themeTint="BF"/>
          <w:sz w:val="19"/>
          <w:szCs w:val="19"/>
          <w:lang w:val="es-ES_tradnl"/>
        </w:rPr>
      </w:pPr>
      <w:r w:rsidRPr="00C96CCF">
        <w:rPr>
          <w:rFonts w:ascii="Arial" w:eastAsiaTheme="minorHAnsi" w:hAnsi="Arial" w:cs="Arial"/>
          <w:color w:val="404040" w:themeColor="text1" w:themeTint="BF"/>
          <w:sz w:val="19"/>
          <w:szCs w:val="19"/>
          <w:lang w:val="es-ES_tradnl"/>
        </w:rPr>
        <w:t>»En ningún caso, se podrán rechazar o inadmitir las solicitudes o informes enviados por personas naturales o jurídicas que se hayan recibido por correo dentro del territorio nacional.</w:t>
      </w:r>
    </w:p>
    <w:p w14:paraId="78776105" w14:textId="79AD7C2E" w:rsidR="009F5FAB" w:rsidRPr="00C96CCF" w:rsidRDefault="009F5FAB" w:rsidP="00C96CCF">
      <w:pPr>
        <w:shd w:val="clear" w:color="auto" w:fill="FFFFFF"/>
        <w:ind w:firstLine="709"/>
        <w:jc w:val="both"/>
        <w:rPr>
          <w:rFonts w:ascii="Arial" w:eastAsiaTheme="minorHAnsi" w:hAnsi="Arial" w:cs="Arial"/>
          <w:color w:val="404040" w:themeColor="text1" w:themeTint="BF"/>
          <w:sz w:val="19"/>
          <w:szCs w:val="19"/>
          <w:lang w:val="es-ES_tradnl"/>
        </w:rPr>
      </w:pPr>
      <w:r w:rsidRPr="00C96CCF">
        <w:rPr>
          <w:rFonts w:ascii="Arial" w:eastAsiaTheme="minorHAnsi" w:hAnsi="Arial" w:cs="Arial"/>
          <w:color w:val="404040" w:themeColor="text1" w:themeTint="BF"/>
          <w:sz w:val="19"/>
          <w:szCs w:val="19"/>
          <w:lang w:val="es-ES_tradnl"/>
        </w:rPr>
        <w:t>»Las peticiones de los administrados o usuarios se entenderán presentadas el día de incorporación al correo, pero para efectos del cómputo del término de respuesta, se entenderán radicadas el día en que efectivamente el documento llegue a la entidad y no el día de su incorporación al correo.</w:t>
      </w:r>
    </w:p>
    <w:p w14:paraId="16D1FF46" w14:textId="0F81F124" w:rsidR="009F5FAB" w:rsidRPr="00C96CCF" w:rsidRDefault="009F5FAB" w:rsidP="00C96CCF">
      <w:pPr>
        <w:shd w:val="clear" w:color="auto" w:fill="FFFFFF"/>
        <w:ind w:firstLine="709"/>
        <w:jc w:val="both"/>
        <w:rPr>
          <w:rFonts w:ascii="Arial" w:eastAsiaTheme="minorHAnsi" w:hAnsi="Arial" w:cs="Arial"/>
          <w:color w:val="404040" w:themeColor="text1" w:themeTint="BF"/>
          <w:sz w:val="19"/>
          <w:szCs w:val="19"/>
          <w:lang w:val="es-ES_tradnl"/>
        </w:rPr>
      </w:pPr>
      <w:r w:rsidRPr="00C96CCF">
        <w:rPr>
          <w:rFonts w:ascii="Arial" w:eastAsiaTheme="minorHAnsi" w:hAnsi="Arial" w:cs="Arial"/>
          <w:color w:val="404040" w:themeColor="text1" w:themeTint="BF"/>
          <w:sz w:val="19"/>
          <w:szCs w:val="19"/>
          <w:lang w:val="es-ES_tradnl"/>
        </w:rPr>
        <w:t>»Las solicitudes formuladas a los administrados o usuarios a los que se refiere el presente artículo, y que sean enviadas por correo, deberán ser respondidas dentro del término que la propia comunicación señale, el cual empezará a contarse a partir de la fecha de recepción de la misma en el domicilio del destinatario. Cuando no sea posible establecer la fecha de recepción del documento en el domicilio del destinatario, se presumirá a los diez (10) días de la fecha de despacho en el correo.</w:t>
      </w:r>
    </w:p>
    <w:p w14:paraId="113ACD9D" w14:textId="070CB272" w:rsidR="009F5FAB" w:rsidRPr="00C96CCF" w:rsidRDefault="009F5FAB" w:rsidP="00C96CCF">
      <w:pPr>
        <w:shd w:val="clear" w:color="auto" w:fill="FFFFFF"/>
        <w:ind w:firstLine="709"/>
        <w:jc w:val="both"/>
        <w:rPr>
          <w:rFonts w:ascii="Arial" w:eastAsiaTheme="minorHAnsi" w:hAnsi="Arial" w:cs="Arial"/>
          <w:color w:val="404040" w:themeColor="text1" w:themeTint="BF"/>
          <w:sz w:val="19"/>
          <w:szCs w:val="19"/>
          <w:lang w:val="es-ES_tradnl"/>
        </w:rPr>
      </w:pPr>
      <w:r w:rsidRPr="00C96CCF">
        <w:rPr>
          <w:rFonts w:ascii="Arial" w:eastAsiaTheme="minorHAnsi" w:hAnsi="Arial" w:cs="Arial"/>
          <w:color w:val="404040" w:themeColor="text1" w:themeTint="BF"/>
          <w:sz w:val="19"/>
          <w:szCs w:val="19"/>
          <w:lang w:val="es-ES_tradnl"/>
        </w:rPr>
        <w:t>»Igualmente, los peticionarios podrán solicitar el envío por correo de documentos o información a la entidad pública, para lo cual deberán adjuntar a su petición un sobre con porte pagado y debidamente diligenciado.</w:t>
      </w:r>
    </w:p>
    <w:p w14:paraId="17EEC7D2" w14:textId="0D267404" w:rsidR="009F5FAB" w:rsidRPr="00C96CCF" w:rsidRDefault="009F5FAB" w:rsidP="00C96CCF">
      <w:pPr>
        <w:shd w:val="clear" w:color="auto" w:fill="FFFFFF"/>
        <w:ind w:firstLine="709"/>
        <w:jc w:val="both"/>
        <w:rPr>
          <w:rFonts w:ascii="Arial" w:eastAsiaTheme="minorHAnsi" w:hAnsi="Arial" w:cs="Arial"/>
          <w:color w:val="404040" w:themeColor="text1" w:themeTint="BF"/>
          <w:sz w:val="19"/>
          <w:szCs w:val="19"/>
          <w:lang w:val="es-ES_tradnl"/>
        </w:rPr>
      </w:pPr>
      <w:r w:rsidRPr="00C96CCF">
        <w:rPr>
          <w:rFonts w:ascii="Arial" w:eastAsiaTheme="minorHAnsi" w:hAnsi="Arial" w:cs="Arial"/>
          <w:bCs/>
          <w:color w:val="404040" w:themeColor="text1" w:themeTint="BF"/>
          <w:sz w:val="19"/>
          <w:szCs w:val="19"/>
          <w:lang w:val="es-ES_tradnl"/>
        </w:rPr>
        <w:t>»Parágrafo. </w:t>
      </w:r>
      <w:r w:rsidRPr="00C96CCF">
        <w:rPr>
          <w:rFonts w:ascii="Arial" w:eastAsiaTheme="minorHAnsi" w:hAnsi="Arial" w:cs="Arial"/>
          <w:color w:val="404040" w:themeColor="text1" w:themeTint="BF"/>
          <w:sz w:val="19"/>
          <w:szCs w:val="19"/>
          <w:lang w:val="es-ES_tradnl"/>
        </w:rPr>
        <w:t>Para efectos del presente artículo, se entenderá válido el envío por correo certificado, siempre y cuando la dirección esté correcta y claramente diligenciada"».</w:t>
      </w:r>
    </w:p>
    <w:p w14:paraId="3B2293AD" w14:textId="44E36BBB" w:rsidR="009F5FAB" w:rsidRPr="00C96CCF" w:rsidRDefault="009F5FAB" w:rsidP="00C96CCF">
      <w:pPr>
        <w:pStyle w:val="Textonotapie"/>
        <w:ind w:firstLine="709"/>
        <w:jc w:val="both"/>
        <w:rPr>
          <w:rFonts w:ascii="Arial" w:hAnsi="Arial" w:cs="Arial"/>
          <w:color w:val="404040" w:themeColor="text1" w:themeTint="BF"/>
          <w:sz w:val="19"/>
          <w:szCs w:val="19"/>
          <w:lang w:val="es-ES"/>
        </w:rPr>
      </w:pPr>
    </w:p>
  </w:footnote>
  <w:footnote w:id="5">
    <w:p w14:paraId="6339964F" w14:textId="4399663E" w:rsidR="000E6AC1" w:rsidRPr="00C96CCF" w:rsidRDefault="000E6AC1" w:rsidP="00C96CCF">
      <w:pPr>
        <w:pStyle w:val="Textonotapie"/>
        <w:ind w:firstLine="709"/>
        <w:jc w:val="both"/>
        <w:rPr>
          <w:rFonts w:ascii="Arial" w:hAnsi="Arial" w:cs="Arial"/>
          <w:color w:val="404040" w:themeColor="text1" w:themeTint="BF"/>
          <w:sz w:val="19"/>
          <w:szCs w:val="19"/>
          <w:lang w:val="es-ES"/>
        </w:rPr>
      </w:pPr>
      <w:r w:rsidRPr="00C96CCF">
        <w:rPr>
          <w:rStyle w:val="Refdenotaalpie"/>
          <w:rFonts w:ascii="Arial" w:hAnsi="Arial" w:cs="Arial"/>
          <w:color w:val="404040" w:themeColor="text1" w:themeTint="BF"/>
          <w:sz w:val="19"/>
          <w:szCs w:val="19"/>
        </w:rPr>
        <w:footnoteRef/>
      </w:r>
      <w:r w:rsidRPr="00C96CCF">
        <w:rPr>
          <w:rFonts w:ascii="Arial" w:hAnsi="Arial" w:cs="Arial"/>
          <w:color w:val="404040" w:themeColor="text1" w:themeTint="BF"/>
          <w:sz w:val="19"/>
          <w:szCs w:val="19"/>
        </w:rPr>
        <w:t xml:space="preserve"> </w:t>
      </w:r>
      <w:r w:rsidRPr="00C96CCF">
        <w:rPr>
          <w:rFonts w:ascii="Arial" w:eastAsia="Calibri" w:hAnsi="Arial" w:cs="Arial"/>
          <w:color w:val="404040" w:themeColor="text1" w:themeTint="BF"/>
          <w:sz w:val="19"/>
          <w:szCs w:val="19"/>
          <w:lang w:val="es-ES_tradnl"/>
        </w:rPr>
        <w:t>«Por el cual se dictan normas para suprimir o reformar regulaciones, procedimientos y trámites innecesarios existentes en la Administración Pública».</w:t>
      </w:r>
    </w:p>
  </w:footnote>
  <w:footnote w:id="6">
    <w:p w14:paraId="358F1F51" w14:textId="0D80D97A" w:rsidR="009F5FAB" w:rsidRPr="00C96CCF" w:rsidRDefault="009F5FAB" w:rsidP="00C96CCF">
      <w:pPr>
        <w:pStyle w:val="Textonotapie"/>
        <w:ind w:firstLine="709"/>
        <w:jc w:val="both"/>
        <w:rPr>
          <w:rFonts w:ascii="Arial" w:hAnsi="Arial" w:cs="Arial"/>
          <w:color w:val="404040" w:themeColor="text1" w:themeTint="BF"/>
          <w:sz w:val="19"/>
          <w:szCs w:val="19"/>
          <w:lang w:val="es-ES"/>
        </w:rPr>
      </w:pPr>
      <w:r w:rsidRPr="00C96CCF">
        <w:rPr>
          <w:rStyle w:val="Refdenotaalpie"/>
          <w:rFonts w:ascii="Arial" w:hAnsi="Arial" w:cs="Arial"/>
          <w:color w:val="404040" w:themeColor="text1" w:themeTint="BF"/>
          <w:sz w:val="19"/>
          <w:szCs w:val="19"/>
        </w:rPr>
        <w:footnoteRef/>
      </w:r>
      <w:r w:rsidRPr="00C96CCF">
        <w:rPr>
          <w:rFonts w:ascii="Arial" w:hAnsi="Arial" w:cs="Arial"/>
          <w:color w:val="404040" w:themeColor="text1" w:themeTint="BF"/>
          <w:sz w:val="19"/>
          <w:szCs w:val="19"/>
        </w:rPr>
        <w:t xml:space="preserve"> </w:t>
      </w:r>
      <w:r w:rsidRPr="00C96CCF">
        <w:rPr>
          <w:rFonts w:ascii="Arial" w:hAnsi="Arial" w:cs="Arial"/>
          <w:color w:val="404040" w:themeColor="text1" w:themeTint="BF"/>
          <w:sz w:val="19"/>
          <w:szCs w:val="19"/>
          <w:lang w:val="es-ES"/>
        </w:rPr>
        <w:t>«ARTÍCULO 14. Presentación de solicitudes, quejas, recomendaciones o reclamos fuera de la sede de la entidad. Los interesados que residan en una ciudad diferente a la de la sede de la entidad u organismo al que se dirigen, pueden presentar sus solicitudes, quejas, recomendaciones o reclamaciones a través de medios electrónicos, de sus dependencias regionales o seccionales. Si ellas no existieren, deberán hacerlo a través de aquellas en quienes deleguen en aplicación del artículo 9 de la Ley 489 de 1998, o a través de convenios que se suscriban para el efecto. En todo caso, los respectivos escritos deberán ser remitidos a la autoridad correspondiente dentro de las 24 horas siguientes».</w:t>
      </w:r>
    </w:p>
    <w:p w14:paraId="2323D572" w14:textId="77777777" w:rsidR="009F5FAB" w:rsidRPr="00C96CCF" w:rsidRDefault="009F5FAB" w:rsidP="00C96CCF">
      <w:pPr>
        <w:pStyle w:val="Textonotapie"/>
        <w:ind w:firstLine="709"/>
        <w:jc w:val="both"/>
        <w:rPr>
          <w:rFonts w:ascii="Arial" w:hAnsi="Arial" w:cs="Arial"/>
          <w:color w:val="404040" w:themeColor="text1" w:themeTint="BF"/>
          <w:sz w:val="19"/>
          <w:szCs w:val="19"/>
          <w:lang w:val="es-ES"/>
        </w:rPr>
      </w:pPr>
    </w:p>
  </w:footnote>
  <w:footnote w:id="7">
    <w:p w14:paraId="5418C13B" w14:textId="56F21410" w:rsidR="009F5FAB" w:rsidRPr="00C96CCF" w:rsidRDefault="009F5FAB" w:rsidP="00C96CCF">
      <w:pPr>
        <w:pStyle w:val="Textonotapie"/>
        <w:ind w:firstLine="709"/>
        <w:jc w:val="both"/>
        <w:rPr>
          <w:rFonts w:ascii="Arial" w:hAnsi="Arial" w:cs="Arial"/>
          <w:color w:val="404040" w:themeColor="text1" w:themeTint="BF"/>
          <w:sz w:val="19"/>
          <w:szCs w:val="19"/>
          <w:lang w:val="es-ES"/>
        </w:rPr>
      </w:pPr>
      <w:r w:rsidRPr="00C96CCF">
        <w:rPr>
          <w:rStyle w:val="Refdenotaalpie"/>
          <w:rFonts w:ascii="Arial" w:hAnsi="Arial" w:cs="Arial"/>
          <w:color w:val="404040" w:themeColor="text1" w:themeTint="BF"/>
          <w:sz w:val="19"/>
          <w:szCs w:val="19"/>
        </w:rPr>
        <w:footnoteRef/>
      </w:r>
      <w:r w:rsidRPr="00C96CCF">
        <w:rPr>
          <w:rFonts w:ascii="Arial" w:hAnsi="Arial" w:cs="Arial"/>
          <w:color w:val="404040" w:themeColor="text1" w:themeTint="BF"/>
          <w:sz w:val="19"/>
          <w:szCs w:val="19"/>
        </w:rPr>
        <w:t xml:space="preserve"> </w:t>
      </w:r>
      <w:r w:rsidRPr="00C96CCF">
        <w:rPr>
          <w:rFonts w:ascii="Arial" w:hAnsi="Arial" w:cs="Arial"/>
          <w:color w:val="404040" w:themeColor="text1" w:themeTint="BF"/>
          <w:sz w:val="19"/>
          <w:szCs w:val="19"/>
          <w:lang w:val="es-ES"/>
        </w:rPr>
        <w:t>«ARTÍCULO   223. Eliminación del diario único de contratación. A partir del primero de junio de 2012, los contr</w:t>
      </w:r>
      <w:r w:rsidR="00F428B1" w:rsidRPr="00C96CCF">
        <w:rPr>
          <w:rFonts w:ascii="Arial" w:hAnsi="Arial" w:cs="Arial"/>
          <w:color w:val="404040" w:themeColor="text1" w:themeTint="BF"/>
          <w:sz w:val="19"/>
          <w:szCs w:val="19"/>
          <w:lang w:val="es-ES"/>
        </w:rPr>
        <w:t>atos estatales sólo se publicará</w:t>
      </w:r>
      <w:r w:rsidRPr="00C96CCF">
        <w:rPr>
          <w:rFonts w:ascii="Arial" w:hAnsi="Arial" w:cs="Arial"/>
          <w:color w:val="404040" w:themeColor="text1" w:themeTint="BF"/>
          <w:sz w:val="19"/>
          <w:szCs w:val="19"/>
          <w:lang w:val="es-ES"/>
        </w:rPr>
        <w:t>n en el Sistema Electrónico para la Contratación Pública -SECOP- que administra la Agencia Nacional de Contratación Pública- Colombia Compra Eficiente. En consecuencia, a partir de dicha fecha los contratos estatales no requerirán de publicación en el Diario Único de Contratación y quedarán derogados el parágrafo 3 del artículo 41 de la Ley 80 de 1993, los artículos 59, 60, 61 y 62 de la ley 190 de 1995 y el parágrafo 2 del artículo 3 de la Ley 1150 de 2007».</w:t>
      </w:r>
    </w:p>
    <w:p w14:paraId="3A1248AA" w14:textId="035BA1EB" w:rsidR="009F5FAB" w:rsidRPr="00C96CCF" w:rsidRDefault="009F5FAB" w:rsidP="00C96CCF">
      <w:pPr>
        <w:pStyle w:val="Textonotapie"/>
        <w:ind w:firstLine="709"/>
        <w:jc w:val="both"/>
        <w:rPr>
          <w:rFonts w:ascii="Arial" w:hAnsi="Arial" w:cs="Arial"/>
          <w:color w:val="404040" w:themeColor="text1" w:themeTint="BF"/>
          <w:sz w:val="19"/>
          <w:szCs w:val="19"/>
          <w:lang w:val="es-ES"/>
        </w:rPr>
      </w:pPr>
    </w:p>
  </w:footnote>
  <w:footnote w:id="8">
    <w:p w14:paraId="2EB87315" w14:textId="034DBB97" w:rsidR="000E6AC1" w:rsidRPr="00C96CCF" w:rsidRDefault="000E6AC1" w:rsidP="00C96CCF">
      <w:pPr>
        <w:pStyle w:val="Textonotapie"/>
        <w:ind w:firstLine="709"/>
        <w:jc w:val="both"/>
        <w:rPr>
          <w:rFonts w:ascii="Arial" w:hAnsi="Arial" w:cs="Arial"/>
          <w:color w:val="404040" w:themeColor="text1" w:themeTint="BF"/>
          <w:sz w:val="19"/>
          <w:szCs w:val="19"/>
          <w:lang w:val="es-ES"/>
        </w:rPr>
      </w:pPr>
      <w:r w:rsidRPr="00C96CCF">
        <w:rPr>
          <w:rStyle w:val="Refdenotaalpie"/>
          <w:rFonts w:ascii="Arial" w:hAnsi="Arial" w:cs="Arial"/>
          <w:color w:val="404040" w:themeColor="text1" w:themeTint="BF"/>
          <w:sz w:val="19"/>
          <w:szCs w:val="19"/>
        </w:rPr>
        <w:footnoteRef/>
      </w:r>
      <w:r w:rsidRPr="00C96CCF">
        <w:rPr>
          <w:rFonts w:ascii="Arial" w:hAnsi="Arial" w:cs="Arial"/>
          <w:color w:val="404040" w:themeColor="text1" w:themeTint="BF"/>
          <w:sz w:val="19"/>
          <w:szCs w:val="19"/>
        </w:rPr>
        <w:t xml:space="preserve"> </w:t>
      </w:r>
      <w:r w:rsidRPr="00C96CCF">
        <w:rPr>
          <w:rFonts w:ascii="Arial" w:eastAsia="Calibri" w:hAnsi="Arial" w:cs="Arial"/>
          <w:color w:val="404040" w:themeColor="text1" w:themeTint="BF"/>
          <w:sz w:val="19"/>
          <w:szCs w:val="19"/>
          <w:lang w:val="es-ES_tradnl"/>
        </w:rPr>
        <w:t>«Por el cual se dictan normas para simplificar, suprimir y reformar trámites, procesos y procedimientos innecesarios existentes en la administración pública»</w:t>
      </w:r>
      <w:r w:rsidR="00E07A3B" w:rsidRPr="00C96CCF">
        <w:rPr>
          <w:rFonts w:ascii="Arial" w:eastAsia="Calibri" w:hAnsi="Arial" w:cs="Arial"/>
          <w:color w:val="404040" w:themeColor="text1" w:themeTint="BF"/>
          <w:sz w:val="19"/>
          <w:szCs w:val="19"/>
          <w:lang w:val="es-ES_tradnl"/>
        </w:rPr>
        <w:t>.</w:t>
      </w:r>
    </w:p>
  </w:footnote>
  <w:footnote w:id="9">
    <w:p w14:paraId="2AC9947F" w14:textId="49C89BCD" w:rsidR="009F5FAB" w:rsidRPr="00C96CCF" w:rsidRDefault="009F5FAB" w:rsidP="00C96CCF">
      <w:pPr>
        <w:pStyle w:val="Textonotapie"/>
        <w:ind w:firstLine="709"/>
        <w:jc w:val="both"/>
        <w:rPr>
          <w:rFonts w:ascii="Arial" w:hAnsi="Arial" w:cs="Arial"/>
          <w:color w:val="404040" w:themeColor="text1" w:themeTint="BF"/>
          <w:sz w:val="19"/>
          <w:szCs w:val="19"/>
          <w:lang w:val="es-ES"/>
        </w:rPr>
      </w:pPr>
      <w:r w:rsidRPr="00C96CCF">
        <w:rPr>
          <w:rStyle w:val="Refdenotaalpie"/>
          <w:rFonts w:ascii="Arial" w:hAnsi="Arial" w:cs="Arial"/>
          <w:color w:val="404040" w:themeColor="text1" w:themeTint="BF"/>
          <w:sz w:val="19"/>
          <w:szCs w:val="19"/>
        </w:rPr>
        <w:footnoteRef/>
      </w:r>
      <w:r w:rsidRPr="00C96CCF">
        <w:rPr>
          <w:rFonts w:ascii="Arial" w:hAnsi="Arial" w:cs="Arial"/>
          <w:color w:val="404040" w:themeColor="text1" w:themeTint="BF"/>
          <w:sz w:val="19"/>
          <w:szCs w:val="19"/>
        </w:rPr>
        <w:t xml:space="preserve"> </w:t>
      </w:r>
      <w:r w:rsidRPr="00C96CCF">
        <w:rPr>
          <w:rFonts w:ascii="Arial" w:hAnsi="Arial" w:cs="Arial"/>
          <w:color w:val="404040" w:themeColor="text1" w:themeTint="BF"/>
          <w:sz w:val="19"/>
          <w:szCs w:val="19"/>
          <w:lang w:val="es-ES"/>
        </w:rPr>
        <w:t>Artículo 9.</w:t>
      </w:r>
    </w:p>
    <w:p w14:paraId="3D8B46B3" w14:textId="77777777" w:rsidR="009F5FAB" w:rsidRPr="00C96CCF" w:rsidRDefault="009F5FAB" w:rsidP="00C96CCF">
      <w:pPr>
        <w:pStyle w:val="Textonotapie"/>
        <w:ind w:firstLine="709"/>
        <w:jc w:val="both"/>
        <w:rPr>
          <w:rFonts w:ascii="Arial" w:hAnsi="Arial" w:cs="Arial"/>
          <w:color w:val="404040" w:themeColor="text1" w:themeTint="BF"/>
          <w:sz w:val="19"/>
          <w:szCs w:val="19"/>
          <w:lang w:val="es-ES"/>
        </w:rPr>
      </w:pPr>
    </w:p>
  </w:footnote>
  <w:footnote w:id="10">
    <w:p w14:paraId="1B12A2A5" w14:textId="7D04950A" w:rsidR="009F5FAB" w:rsidRPr="00C96CCF" w:rsidRDefault="009F5FAB" w:rsidP="00C96CCF">
      <w:pPr>
        <w:pStyle w:val="Textonotapie"/>
        <w:ind w:firstLine="709"/>
        <w:jc w:val="both"/>
        <w:rPr>
          <w:rFonts w:ascii="Arial" w:hAnsi="Arial" w:cs="Arial"/>
          <w:color w:val="404040" w:themeColor="text1" w:themeTint="BF"/>
          <w:sz w:val="19"/>
          <w:szCs w:val="19"/>
          <w:lang w:val="es-ES"/>
        </w:rPr>
      </w:pPr>
      <w:r w:rsidRPr="00C96CCF">
        <w:rPr>
          <w:rStyle w:val="Refdenotaalpie"/>
          <w:rFonts w:ascii="Arial" w:hAnsi="Arial" w:cs="Arial"/>
          <w:color w:val="404040" w:themeColor="text1" w:themeTint="BF"/>
          <w:sz w:val="19"/>
          <w:szCs w:val="19"/>
        </w:rPr>
        <w:footnoteRef/>
      </w:r>
      <w:r w:rsidRPr="00C96CCF">
        <w:rPr>
          <w:rFonts w:ascii="Arial" w:hAnsi="Arial" w:cs="Arial"/>
          <w:color w:val="404040" w:themeColor="text1" w:themeTint="BF"/>
          <w:sz w:val="19"/>
          <w:szCs w:val="19"/>
        </w:rPr>
        <w:t xml:space="preserve"> </w:t>
      </w:r>
      <w:r w:rsidRPr="00C96CCF">
        <w:rPr>
          <w:rFonts w:ascii="Arial" w:hAnsi="Arial" w:cs="Arial"/>
          <w:color w:val="404040" w:themeColor="text1" w:themeTint="BF"/>
          <w:sz w:val="19"/>
          <w:szCs w:val="19"/>
          <w:lang w:val="es-ES"/>
        </w:rPr>
        <w:t>Artículo 14.</w:t>
      </w:r>
    </w:p>
    <w:p w14:paraId="2324262F" w14:textId="77777777" w:rsidR="009F5FAB" w:rsidRPr="00C96CCF" w:rsidRDefault="009F5FAB" w:rsidP="00C96CCF">
      <w:pPr>
        <w:pStyle w:val="Textonotapie"/>
        <w:ind w:firstLine="709"/>
        <w:jc w:val="both"/>
        <w:rPr>
          <w:rFonts w:ascii="Arial" w:hAnsi="Arial" w:cs="Arial"/>
          <w:color w:val="404040" w:themeColor="text1" w:themeTint="BF"/>
          <w:sz w:val="19"/>
          <w:szCs w:val="19"/>
          <w:lang w:val="es-ES"/>
        </w:rPr>
      </w:pPr>
    </w:p>
  </w:footnote>
  <w:footnote w:id="11">
    <w:p w14:paraId="63802947" w14:textId="690D74DE" w:rsidR="009F5FAB" w:rsidRPr="00C96CCF" w:rsidRDefault="009F5FAB" w:rsidP="00C96CCF">
      <w:pPr>
        <w:pStyle w:val="Textonotapie"/>
        <w:ind w:firstLine="709"/>
        <w:jc w:val="both"/>
        <w:rPr>
          <w:rFonts w:ascii="Arial" w:hAnsi="Arial" w:cs="Arial"/>
          <w:color w:val="404040" w:themeColor="text1" w:themeTint="BF"/>
          <w:sz w:val="19"/>
          <w:szCs w:val="19"/>
          <w:lang w:val="es-ES"/>
        </w:rPr>
      </w:pPr>
      <w:r w:rsidRPr="00C96CCF">
        <w:rPr>
          <w:rStyle w:val="Refdenotaalpie"/>
          <w:rFonts w:ascii="Arial" w:hAnsi="Arial" w:cs="Arial"/>
          <w:color w:val="404040" w:themeColor="text1" w:themeTint="BF"/>
          <w:sz w:val="19"/>
          <w:szCs w:val="19"/>
        </w:rPr>
        <w:footnoteRef/>
      </w:r>
      <w:r w:rsidRPr="00C96CCF">
        <w:rPr>
          <w:rFonts w:ascii="Arial" w:hAnsi="Arial" w:cs="Arial"/>
          <w:color w:val="404040" w:themeColor="text1" w:themeTint="BF"/>
          <w:sz w:val="19"/>
          <w:szCs w:val="19"/>
        </w:rPr>
        <w:t xml:space="preserve"> </w:t>
      </w:r>
      <w:r w:rsidRPr="00C96CCF">
        <w:rPr>
          <w:rFonts w:ascii="Arial" w:hAnsi="Arial" w:cs="Arial"/>
          <w:color w:val="404040" w:themeColor="text1" w:themeTint="BF"/>
          <w:sz w:val="19"/>
          <w:szCs w:val="19"/>
          <w:lang w:val="es-ES"/>
        </w:rPr>
        <w:t>Artículo 16.</w:t>
      </w:r>
    </w:p>
    <w:p w14:paraId="3CD994CB" w14:textId="77777777" w:rsidR="009F5FAB" w:rsidRPr="00C96CCF" w:rsidRDefault="009F5FAB" w:rsidP="00C96CCF">
      <w:pPr>
        <w:pStyle w:val="Textonotapie"/>
        <w:ind w:firstLine="709"/>
        <w:jc w:val="both"/>
        <w:rPr>
          <w:rFonts w:ascii="Arial" w:hAnsi="Arial" w:cs="Arial"/>
          <w:color w:val="404040" w:themeColor="text1" w:themeTint="BF"/>
          <w:sz w:val="19"/>
          <w:szCs w:val="19"/>
          <w:lang w:val="es-ES"/>
        </w:rPr>
      </w:pPr>
    </w:p>
  </w:footnote>
  <w:footnote w:id="12">
    <w:p w14:paraId="30A9FF41" w14:textId="7782E7E3" w:rsidR="00E07A3B" w:rsidRPr="00C96CCF" w:rsidRDefault="00E07A3B" w:rsidP="00C96CCF">
      <w:pPr>
        <w:pStyle w:val="Textonotapie"/>
        <w:ind w:firstLine="709"/>
        <w:jc w:val="both"/>
        <w:rPr>
          <w:rFonts w:ascii="Arial" w:eastAsia="Calibri" w:hAnsi="Arial" w:cs="Arial"/>
          <w:color w:val="404040" w:themeColor="text1" w:themeTint="BF"/>
          <w:sz w:val="19"/>
          <w:szCs w:val="19"/>
          <w:lang w:val="es-ES_tradnl"/>
        </w:rPr>
      </w:pPr>
      <w:r w:rsidRPr="00C96CCF">
        <w:rPr>
          <w:rStyle w:val="Refdenotaalpie"/>
          <w:rFonts w:ascii="Arial" w:hAnsi="Arial" w:cs="Arial"/>
          <w:color w:val="404040" w:themeColor="text1" w:themeTint="BF"/>
          <w:sz w:val="19"/>
          <w:szCs w:val="19"/>
        </w:rPr>
        <w:footnoteRef/>
      </w:r>
      <w:r w:rsidRPr="00C96CCF">
        <w:rPr>
          <w:rFonts w:ascii="Arial" w:hAnsi="Arial" w:cs="Arial"/>
          <w:color w:val="404040" w:themeColor="text1" w:themeTint="BF"/>
          <w:sz w:val="19"/>
          <w:szCs w:val="19"/>
        </w:rPr>
        <w:t xml:space="preserve"> </w:t>
      </w:r>
      <w:r w:rsidRPr="00C96CCF">
        <w:rPr>
          <w:rFonts w:ascii="Arial" w:eastAsia="Calibri" w:hAnsi="Arial" w:cs="Arial"/>
          <w:color w:val="404040" w:themeColor="text1" w:themeTint="BF"/>
          <w:sz w:val="19"/>
          <w:szCs w:val="19"/>
          <w:lang w:val="es-ES_tradnl"/>
        </w:rPr>
        <w:t>«Por medio de la cual se define y reglamenta el acceso y uso de los mensajes de datos, del comercio electrónico y de las firmas digitales, y se establecen las entidades de certificación y se dictan otras disposiciones».</w:t>
      </w:r>
    </w:p>
    <w:p w14:paraId="3C6B32A6" w14:textId="77777777" w:rsidR="00E07A3B" w:rsidRPr="00C96CCF" w:rsidRDefault="00E07A3B" w:rsidP="00C96CCF">
      <w:pPr>
        <w:pStyle w:val="Textonotapie"/>
        <w:ind w:firstLine="709"/>
        <w:jc w:val="both"/>
        <w:rPr>
          <w:rFonts w:ascii="Arial" w:hAnsi="Arial" w:cs="Arial"/>
          <w:color w:val="404040" w:themeColor="text1" w:themeTint="BF"/>
          <w:sz w:val="19"/>
          <w:szCs w:val="19"/>
          <w:lang w:val="es-ES"/>
        </w:rPr>
      </w:pPr>
    </w:p>
  </w:footnote>
  <w:footnote w:id="13">
    <w:p w14:paraId="6FE98E5E" w14:textId="09BFE2A8" w:rsidR="009F5FAB" w:rsidRPr="00C96CCF" w:rsidRDefault="009F5FAB" w:rsidP="00C96CCF">
      <w:pPr>
        <w:pStyle w:val="Textonotapie"/>
        <w:ind w:firstLine="709"/>
        <w:jc w:val="both"/>
        <w:rPr>
          <w:rFonts w:ascii="Arial" w:hAnsi="Arial" w:cs="Arial"/>
          <w:color w:val="404040" w:themeColor="text1" w:themeTint="BF"/>
          <w:sz w:val="19"/>
          <w:szCs w:val="19"/>
          <w:lang w:val="es-ES"/>
        </w:rPr>
      </w:pPr>
      <w:r w:rsidRPr="00C96CCF">
        <w:rPr>
          <w:rStyle w:val="Refdenotaalpie"/>
          <w:rFonts w:ascii="Arial" w:hAnsi="Arial" w:cs="Arial"/>
          <w:color w:val="404040" w:themeColor="text1" w:themeTint="BF"/>
          <w:sz w:val="19"/>
          <w:szCs w:val="19"/>
        </w:rPr>
        <w:footnoteRef/>
      </w:r>
      <w:r w:rsidRPr="00C96CCF">
        <w:rPr>
          <w:rFonts w:ascii="Arial" w:hAnsi="Arial" w:cs="Arial"/>
          <w:color w:val="404040" w:themeColor="text1" w:themeTint="BF"/>
          <w:sz w:val="19"/>
          <w:szCs w:val="19"/>
        </w:rPr>
        <w:t xml:space="preserve"> </w:t>
      </w:r>
      <w:r w:rsidRPr="00C96CCF">
        <w:rPr>
          <w:rFonts w:ascii="Arial" w:hAnsi="Arial" w:cs="Arial"/>
          <w:color w:val="404040" w:themeColor="text1" w:themeTint="BF"/>
          <w:sz w:val="19"/>
          <w:szCs w:val="19"/>
          <w:lang w:val="es-ES"/>
        </w:rPr>
        <w:t>Artículo 2, literal a).</w:t>
      </w:r>
    </w:p>
    <w:p w14:paraId="022E00AC" w14:textId="77777777" w:rsidR="009F5FAB" w:rsidRPr="00C96CCF" w:rsidRDefault="009F5FAB" w:rsidP="00C96CCF">
      <w:pPr>
        <w:pStyle w:val="Textonotapie"/>
        <w:ind w:firstLine="709"/>
        <w:jc w:val="both"/>
        <w:rPr>
          <w:rFonts w:ascii="Arial" w:hAnsi="Arial" w:cs="Arial"/>
          <w:color w:val="404040" w:themeColor="text1" w:themeTint="BF"/>
          <w:sz w:val="19"/>
          <w:szCs w:val="19"/>
          <w:lang w:val="es-ES"/>
        </w:rPr>
      </w:pPr>
    </w:p>
  </w:footnote>
  <w:footnote w:id="14">
    <w:p w14:paraId="53C2AD9C" w14:textId="2DFCBA86" w:rsidR="009F5FAB" w:rsidRPr="00C96CCF" w:rsidRDefault="009F5FAB" w:rsidP="00C96CCF">
      <w:pPr>
        <w:pStyle w:val="Textonotapie"/>
        <w:ind w:firstLine="709"/>
        <w:jc w:val="both"/>
        <w:rPr>
          <w:rFonts w:ascii="Arial" w:hAnsi="Arial" w:cs="Arial"/>
          <w:color w:val="404040" w:themeColor="text1" w:themeTint="BF"/>
          <w:sz w:val="19"/>
          <w:szCs w:val="19"/>
          <w:lang w:val="es-ES"/>
        </w:rPr>
      </w:pPr>
      <w:r w:rsidRPr="00C96CCF">
        <w:rPr>
          <w:rStyle w:val="Refdenotaalpie"/>
          <w:rFonts w:ascii="Arial" w:hAnsi="Arial" w:cs="Arial"/>
          <w:color w:val="404040" w:themeColor="text1" w:themeTint="BF"/>
          <w:sz w:val="19"/>
          <w:szCs w:val="19"/>
        </w:rPr>
        <w:footnoteRef/>
      </w:r>
      <w:r w:rsidRPr="00C96CCF">
        <w:rPr>
          <w:rFonts w:ascii="Arial" w:hAnsi="Arial" w:cs="Arial"/>
          <w:color w:val="404040" w:themeColor="text1" w:themeTint="BF"/>
          <w:sz w:val="19"/>
          <w:szCs w:val="19"/>
        </w:rPr>
        <w:t xml:space="preserve"> </w:t>
      </w:r>
      <w:r w:rsidRPr="00C96CCF">
        <w:rPr>
          <w:rFonts w:ascii="Arial" w:hAnsi="Arial" w:cs="Arial"/>
          <w:color w:val="404040" w:themeColor="text1" w:themeTint="BF"/>
          <w:sz w:val="19"/>
          <w:szCs w:val="19"/>
          <w:lang w:val="es-ES"/>
        </w:rPr>
        <w:t>Artículo 2, literal f).</w:t>
      </w:r>
    </w:p>
    <w:p w14:paraId="39DC808E" w14:textId="77777777" w:rsidR="009F5FAB" w:rsidRPr="00C96CCF" w:rsidRDefault="009F5FAB" w:rsidP="00C96CCF">
      <w:pPr>
        <w:pStyle w:val="Textonotapie"/>
        <w:ind w:firstLine="709"/>
        <w:jc w:val="both"/>
        <w:rPr>
          <w:rFonts w:ascii="Arial" w:hAnsi="Arial" w:cs="Arial"/>
          <w:color w:val="404040" w:themeColor="text1" w:themeTint="BF"/>
          <w:sz w:val="19"/>
          <w:szCs w:val="19"/>
          <w:lang w:val="es-ES"/>
        </w:rPr>
      </w:pPr>
    </w:p>
  </w:footnote>
  <w:footnote w:id="15">
    <w:p w14:paraId="528696B6" w14:textId="082078D3" w:rsidR="006067E3" w:rsidRPr="00C96CCF" w:rsidRDefault="006067E3" w:rsidP="00C96CCF">
      <w:pPr>
        <w:pStyle w:val="Textonotapie"/>
        <w:ind w:firstLine="709"/>
        <w:jc w:val="both"/>
        <w:rPr>
          <w:rFonts w:ascii="Arial" w:hAnsi="Arial" w:cs="Arial"/>
          <w:color w:val="404040" w:themeColor="text1" w:themeTint="BF"/>
          <w:sz w:val="19"/>
          <w:szCs w:val="19"/>
          <w:lang w:val="es-ES"/>
        </w:rPr>
      </w:pPr>
      <w:r w:rsidRPr="00C96CCF">
        <w:rPr>
          <w:rStyle w:val="Refdenotaalpie"/>
          <w:rFonts w:ascii="Arial" w:hAnsi="Arial" w:cs="Arial"/>
          <w:color w:val="404040" w:themeColor="text1" w:themeTint="BF"/>
          <w:sz w:val="19"/>
          <w:szCs w:val="19"/>
        </w:rPr>
        <w:footnoteRef/>
      </w:r>
      <w:r w:rsidRPr="00C96CCF">
        <w:rPr>
          <w:rFonts w:ascii="Arial" w:hAnsi="Arial" w:cs="Arial"/>
          <w:color w:val="404040" w:themeColor="text1" w:themeTint="BF"/>
          <w:sz w:val="19"/>
          <w:szCs w:val="19"/>
        </w:rPr>
        <w:t xml:space="preserve"> </w:t>
      </w:r>
      <w:r w:rsidRPr="00C96CCF">
        <w:rPr>
          <w:rFonts w:ascii="Arial" w:eastAsia="Calibri" w:hAnsi="Arial" w:cs="Arial"/>
          <w:color w:val="404040" w:themeColor="text1" w:themeTint="BF"/>
          <w:sz w:val="19"/>
          <w:szCs w:val="19"/>
          <w:lang w:val="es-ES_tradnl"/>
        </w:rPr>
        <w:t>«Por medio de la cual se introducen medidas para la eficiencia y la transparencia en la Ley 80 de 1993 y se dictan otras disposiciones generales sobre la contratación con Recursos Públicos».</w:t>
      </w:r>
    </w:p>
  </w:footnote>
  <w:footnote w:id="16">
    <w:p w14:paraId="1E41002D" w14:textId="2FD38576" w:rsidR="00A77E48" w:rsidRPr="00C96CCF" w:rsidRDefault="00065AC3" w:rsidP="00C96CCF">
      <w:pPr>
        <w:pStyle w:val="Textonotapie"/>
        <w:ind w:firstLine="709"/>
        <w:jc w:val="both"/>
        <w:rPr>
          <w:rFonts w:ascii="Arial" w:hAnsi="Arial" w:cs="Arial"/>
          <w:color w:val="404040" w:themeColor="text1" w:themeTint="BF"/>
          <w:sz w:val="19"/>
          <w:szCs w:val="19"/>
          <w:lang w:val="es-ES"/>
        </w:rPr>
      </w:pPr>
      <w:r w:rsidRPr="00C96CCF">
        <w:rPr>
          <w:rStyle w:val="Refdenotaalpie"/>
          <w:rFonts w:ascii="Arial" w:hAnsi="Arial" w:cs="Arial"/>
          <w:color w:val="404040" w:themeColor="text1" w:themeTint="BF"/>
          <w:sz w:val="19"/>
          <w:szCs w:val="19"/>
        </w:rPr>
        <w:footnoteRef/>
      </w:r>
      <w:r w:rsidRPr="00C96CCF">
        <w:rPr>
          <w:rFonts w:ascii="Arial" w:hAnsi="Arial" w:cs="Arial"/>
          <w:color w:val="404040" w:themeColor="text1" w:themeTint="BF"/>
          <w:sz w:val="19"/>
          <w:szCs w:val="19"/>
        </w:rPr>
        <w:t xml:space="preserve"> </w:t>
      </w:r>
      <w:r w:rsidRPr="00C96CCF">
        <w:rPr>
          <w:rFonts w:ascii="Arial" w:hAnsi="Arial" w:cs="Arial"/>
          <w:color w:val="404040" w:themeColor="text1" w:themeTint="BF"/>
          <w:sz w:val="19"/>
          <w:szCs w:val="19"/>
          <w:lang w:val="es-ES"/>
        </w:rPr>
        <w:t xml:space="preserve">Sin embargo, debe recordarse que </w:t>
      </w:r>
      <w:r w:rsidR="006E4119" w:rsidRPr="00C96CCF">
        <w:rPr>
          <w:rFonts w:ascii="Arial" w:hAnsi="Arial" w:cs="Arial"/>
          <w:color w:val="404040" w:themeColor="text1" w:themeTint="BF"/>
          <w:sz w:val="19"/>
          <w:szCs w:val="19"/>
          <w:lang w:val="es-ES"/>
        </w:rPr>
        <w:t xml:space="preserve">el artículo 222 del Decreto 019 de 2012 </w:t>
      </w:r>
      <w:r w:rsidR="00A77E48" w:rsidRPr="00C96CCF">
        <w:rPr>
          <w:rFonts w:ascii="Arial" w:hAnsi="Arial" w:cs="Arial"/>
          <w:color w:val="404040" w:themeColor="text1" w:themeTint="BF"/>
          <w:sz w:val="19"/>
          <w:szCs w:val="19"/>
          <w:lang w:val="es-ES"/>
        </w:rPr>
        <w:t xml:space="preserve">dispone: «Derogase la Ley 598 de 2000, la cual creó el Sistema de Información para la Vigilancia de la Contratación estatal, SICE, el </w:t>
      </w:r>
      <w:r w:rsidR="00A77E48" w:rsidRPr="00C96CCF">
        <w:rPr>
          <w:rFonts w:ascii="Arial" w:hAnsi="Arial" w:cs="Arial"/>
          <w:color w:val="404040" w:themeColor="text1" w:themeTint="BF"/>
          <w:sz w:val="19"/>
          <w:szCs w:val="19"/>
          <w:lang w:val="es-ES"/>
        </w:rPr>
        <w:t>Catalogo Único de Bienes y Servicios CUBS, y el Registro Único de Precios de Referencia PURF, de los bienes y servicios de uso común en la Administración Pública.</w:t>
      </w:r>
    </w:p>
    <w:p w14:paraId="4E6C3443" w14:textId="6B77EBAB" w:rsidR="00065AC3" w:rsidRPr="00C96CCF" w:rsidRDefault="00A77E48" w:rsidP="00C96CCF">
      <w:pPr>
        <w:pStyle w:val="Textonotapie"/>
        <w:ind w:firstLine="709"/>
        <w:jc w:val="both"/>
        <w:rPr>
          <w:rFonts w:ascii="Arial" w:hAnsi="Arial" w:cs="Arial"/>
          <w:color w:val="404040" w:themeColor="text1" w:themeTint="BF"/>
          <w:sz w:val="19"/>
          <w:szCs w:val="19"/>
          <w:lang w:val="es-ES"/>
        </w:rPr>
      </w:pPr>
      <w:r w:rsidRPr="00C96CCF">
        <w:rPr>
          <w:rFonts w:ascii="Arial" w:hAnsi="Arial" w:cs="Arial"/>
          <w:color w:val="404040" w:themeColor="text1" w:themeTint="BF"/>
          <w:sz w:val="19"/>
          <w:szCs w:val="19"/>
          <w:lang w:val="es-ES"/>
        </w:rPr>
        <w:t>»En desarrollo del artículo 3 de la Ley 1150 de 2007, la Contraloría General de la República podrá obtener un análisis de precios de mercado de valor de los contratos que se registran en los sistemas de información o en los catálogos existentes sobre la contratación pública o privada, nacional o internacional; en virtud de lo cual, existirán los sistemas de registros de precios de referencia y los catálogos que las necesidades de análisis de precios aconsejen, para racionalizar la vigilancia a los precios de la contratación».</w:t>
      </w:r>
    </w:p>
    <w:p w14:paraId="036C506E" w14:textId="77777777" w:rsidR="0059611C" w:rsidRPr="00C96CCF" w:rsidRDefault="0059611C" w:rsidP="00C96CCF">
      <w:pPr>
        <w:pStyle w:val="Textonotapie"/>
        <w:ind w:firstLine="709"/>
        <w:jc w:val="both"/>
        <w:rPr>
          <w:rFonts w:ascii="Arial" w:hAnsi="Arial" w:cs="Arial"/>
          <w:color w:val="404040" w:themeColor="text1" w:themeTint="BF"/>
          <w:sz w:val="19"/>
          <w:szCs w:val="19"/>
          <w:lang w:val="es-ES"/>
        </w:rPr>
      </w:pPr>
    </w:p>
  </w:footnote>
  <w:footnote w:id="17">
    <w:p w14:paraId="1EC973EF" w14:textId="406172E3" w:rsidR="006067E3" w:rsidRPr="00C96CCF" w:rsidRDefault="006067E3" w:rsidP="00C96CCF">
      <w:pPr>
        <w:pStyle w:val="Textonotapie"/>
        <w:ind w:firstLine="709"/>
        <w:jc w:val="both"/>
        <w:rPr>
          <w:rFonts w:ascii="Arial" w:hAnsi="Arial" w:cs="Arial"/>
          <w:color w:val="404040" w:themeColor="text1" w:themeTint="BF"/>
          <w:sz w:val="19"/>
          <w:szCs w:val="19"/>
          <w:lang w:val="es-ES"/>
        </w:rPr>
      </w:pPr>
      <w:r w:rsidRPr="00C96CCF">
        <w:rPr>
          <w:rStyle w:val="Refdenotaalpie"/>
          <w:rFonts w:ascii="Arial" w:hAnsi="Arial" w:cs="Arial"/>
          <w:color w:val="404040" w:themeColor="text1" w:themeTint="BF"/>
          <w:sz w:val="19"/>
          <w:szCs w:val="19"/>
        </w:rPr>
        <w:footnoteRef/>
      </w:r>
      <w:r w:rsidRPr="00C96CCF">
        <w:rPr>
          <w:rFonts w:ascii="Arial" w:hAnsi="Arial" w:cs="Arial"/>
          <w:color w:val="404040" w:themeColor="text1" w:themeTint="BF"/>
          <w:sz w:val="19"/>
          <w:szCs w:val="19"/>
        </w:rPr>
        <w:t xml:space="preserve"> </w:t>
      </w:r>
      <w:r w:rsidR="0059611C" w:rsidRPr="00C96CCF">
        <w:rPr>
          <w:rFonts w:ascii="Arial" w:eastAsia="Calibri" w:hAnsi="Arial" w:cs="Arial"/>
          <w:color w:val="404040" w:themeColor="text1" w:themeTint="BF"/>
          <w:sz w:val="19"/>
          <w:szCs w:val="19"/>
          <w:lang w:val="es-ES_tradnl"/>
        </w:rPr>
        <w:t>«Por la cual se definen principios y conceptos sobre la sociedad de la información y la organización de las Tecnologías de la Información y las Comunicaciones –TIC–, se crea la Agencia Nacional del Espectro y se dictan otras disposiciones»</w:t>
      </w:r>
    </w:p>
  </w:footnote>
  <w:footnote w:id="18">
    <w:p w14:paraId="647FC209" w14:textId="46F040D3" w:rsidR="000A4216" w:rsidRPr="00C96CCF" w:rsidRDefault="000A4216" w:rsidP="00C96CCF">
      <w:pPr>
        <w:pStyle w:val="Textonotapie"/>
        <w:ind w:firstLine="709"/>
        <w:jc w:val="both"/>
        <w:rPr>
          <w:rFonts w:ascii="Arial" w:eastAsia="Calibri" w:hAnsi="Arial" w:cs="Arial"/>
          <w:color w:val="404040" w:themeColor="text1" w:themeTint="BF"/>
          <w:sz w:val="19"/>
          <w:szCs w:val="19"/>
          <w:lang w:val="es-ES_tradnl"/>
        </w:rPr>
      </w:pPr>
      <w:r w:rsidRPr="00C96CCF">
        <w:rPr>
          <w:rStyle w:val="Refdenotaalpie"/>
          <w:rFonts w:ascii="Arial" w:hAnsi="Arial" w:cs="Arial"/>
          <w:color w:val="404040" w:themeColor="text1" w:themeTint="BF"/>
          <w:sz w:val="19"/>
          <w:szCs w:val="19"/>
        </w:rPr>
        <w:footnoteRef/>
      </w:r>
      <w:r w:rsidRPr="00C96CCF">
        <w:rPr>
          <w:rFonts w:ascii="Arial" w:hAnsi="Arial" w:cs="Arial"/>
          <w:color w:val="404040" w:themeColor="text1" w:themeTint="BF"/>
          <w:sz w:val="19"/>
          <w:szCs w:val="19"/>
        </w:rPr>
        <w:t xml:space="preserve"> </w:t>
      </w:r>
      <w:r w:rsidR="00BF5DF7" w:rsidRPr="00C96CCF">
        <w:rPr>
          <w:rFonts w:ascii="Arial" w:eastAsia="Calibri" w:hAnsi="Arial" w:cs="Arial"/>
          <w:color w:val="404040" w:themeColor="text1" w:themeTint="BF"/>
          <w:sz w:val="19"/>
          <w:szCs w:val="19"/>
          <w:lang w:val="es-ES_tradnl"/>
        </w:rPr>
        <w:t>«Por la cual se expide el Código de Procedimiento Administrativo y de lo Contencioso Administrativo».</w:t>
      </w:r>
    </w:p>
    <w:p w14:paraId="5C446554" w14:textId="77777777" w:rsidR="00BF5DF7" w:rsidRPr="00C96CCF" w:rsidRDefault="00BF5DF7" w:rsidP="00C96CCF">
      <w:pPr>
        <w:pStyle w:val="Textonotapie"/>
        <w:ind w:firstLine="709"/>
        <w:jc w:val="both"/>
        <w:rPr>
          <w:rFonts w:ascii="Arial" w:hAnsi="Arial" w:cs="Arial"/>
          <w:color w:val="404040" w:themeColor="text1" w:themeTint="BF"/>
          <w:sz w:val="19"/>
          <w:szCs w:val="19"/>
          <w:lang w:val="es-ES"/>
        </w:rPr>
      </w:pPr>
    </w:p>
  </w:footnote>
  <w:footnote w:id="19">
    <w:p w14:paraId="54F70D7D" w14:textId="60F1F2F6" w:rsidR="009F5FAB" w:rsidRPr="00C96CCF" w:rsidRDefault="009F5FAB" w:rsidP="00C96CCF">
      <w:pPr>
        <w:pStyle w:val="Textonotapie"/>
        <w:ind w:firstLine="709"/>
        <w:jc w:val="both"/>
        <w:rPr>
          <w:rFonts w:ascii="Arial" w:hAnsi="Arial" w:cs="Arial"/>
          <w:color w:val="404040" w:themeColor="text1" w:themeTint="BF"/>
          <w:sz w:val="19"/>
          <w:szCs w:val="19"/>
          <w:lang w:val="es-ES"/>
        </w:rPr>
      </w:pPr>
      <w:r w:rsidRPr="00C96CCF">
        <w:rPr>
          <w:rStyle w:val="Refdenotaalpie"/>
          <w:rFonts w:ascii="Arial" w:hAnsi="Arial" w:cs="Arial"/>
          <w:color w:val="404040" w:themeColor="text1" w:themeTint="BF"/>
          <w:sz w:val="19"/>
          <w:szCs w:val="19"/>
        </w:rPr>
        <w:footnoteRef/>
      </w:r>
      <w:r w:rsidRPr="00C96CCF">
        <w:rPr>
          <w:rFonts w:ascii="Arial" w:hAnsi="Arial" w:cs="Arial"/>
          <w:color w:val="404040" w:themeColor="text1" w:themeTint="BF"/>
          <w:sz w:val="19"/>
          <w:szCs w:val="19"/>
        </w:rPr>
        <w:t xml:space="preserve"> </w:t>
      </w:r>
      <w:r w:rsidRPr="00C96CCF">
        <w:rPr>
          <w:rFonts w:ascii="Arial" w:hAnsi="Arial" w:cs="Arial"/>
          <w:color w:val="404040" w:themeColor="text1" w:themeTint="BF"/>
          <w:sz w:val="19"/>
          <w:szCs w:val="19"/>
          <w:lang w:val="es-ES"/>
        </w:rPr>
        <w:t>Artículos 53 al 64.</w:t>
      </w:r>
    </w:p>
    <w:p w14:paraId="7FCDC6A2" w14:textId="77777777" w:rsidR="009F5FAB" w:rsidRPr="00C96CCF" w:rsidRDefault="009F5FAB" w:rsidP="00C96CCF">
      <w:pPr>
        <w:pStyle w:val="Textonotapie"/>
        <w:ind w:firstLine="709"/>
        <w:jc w:val="both"/>
        <w:rPr>
          <w:rFonts w:ascii="Arial" w:hAnsi="Arial" w:cs="Arial"/>
          <w:color w:val="404040" w:themeColor="text1" w:themeTint="BF"/>
          <w:sz w:val="19"/>
          <w:szCs w:val="19"/>
          <w:lang w:val="es-ES"/>
        </w:rPr>
      </w:pPr>
    </w:p>
  </w:footnote>
  <w:footnote w:id="20">
    <w:p w14:paraId="433C70BB" w14:textId="6A6ACDBA" w:rsidR="007B79F0" w:rsidRPr="00C96CCF" w:rsidRDefault="007B79F0" w:rsidP="00C96CCF">
      <w:pPr>
        <w:pStyle w:val="Textonotapie"/>
        <w:ind w:firstLine="709"/>
        <w:jc w:val="both"/>
        <w:rPr>
          <w:rFonts w:ascii="Arial" w:hAnsi="Arial" w:cs="Arial"/>
          <w:color w:val="404040" w:themeColor="text1" w:themeTint="BF"/>
          <w:sz w:val="19"/>
          <w:szCs w:val="19"/>
        </w:rPr>
      </w:pPr>
      <w:r w:rsidRPr="00C96CCF">
        <w:rPr>
          <w:rStyle w:val="Refdenotaalpie"/>
          <w:rFonts w:ascii="Arial" w:hAnsi="Arial" w:cs="Arial"/>
          <w:color w:val="404040" w:themeColor="text1" w:themeTint="BF"/>
          <w:sz w:val="19"/>
          <w:szCs w:val="19"/>
        </w:rPr>
        <w:footnoteRef/>
      </w:r>
      <w:r w:rsidRPr="00C96CCF">
        <w:rPr>
          <w:rFonts w:ascii="Arial" w:hAnsi="Arial" w:cs="Arial"/>
          <w:color w:val="404040" w:themeColor="text1" w:themeTint="BF"/>
          <w:sz w:val="19"/>
          <w:szCs w:val="19"/>
        </w:rPr>
        <w:t xml:space="preserve"> </w:t>
      </w:r>
      <w:r w:rsidR="001B0B1B" w:rsidRPr="00C96CCF">
        <w:rPr>
          <w:rFonts w:ascii="Arial" w:hAnsi="Arial" w:cs="Arial"/>
          <w:color w:val="404040" w:themeColor="text1" w:themeTint="BF"/>
          <w:sz w:val="19"/>
          <w:szCs w:val="19"/>
        </w:rPr>
        <w:t xml:space="preserve">El artículo 77 de la Ley 80 de 1993 dispone: </w:t>
      </w:r>
      <w:r w:rsidRPr="00C96CCF">
        <w:rPr>
          <w:rFonts w:ascii="Arial" w:hAnsi="Arial" w:cs="Arial"/>
          <w:color w:val="404040" w:themeColor="text1" w:themeTint="BF"/>
          <w:sz w:val="19"/>
          <w:szCs w:val="19"/>
        </w:rPr>
        <w:t>«En cuanto sean compatibles con la finalidad y los principios de esta ley, las normas que rigen los procedimientos y actuaciones en la función administrativa serán aplicables en las actuaciones contractuales. A falta de éstas, regirán las disposiciones del Código de Procedimiento Civil.</w:t>
      </w:r>
    </w:p>
    <w:p w14:paraId="047DA261" w14:textId="751B1369" w:rsidR="007B79F0" w:rsidRPr="00C96CCF" w:rsidRDefault="007B79F0" w:rsidP="00C96CCF">
      <w:pPr>
        <w:pStyle w:val="Textonotapie"/>
        <w:ind w:firstLine="709"/>
        <w:jc w:val="both"/>
        <w:rPr>
          <w:rFonts w:ascii="Arial" w:hAnsi="Arial" w:cs="Arial"/>
          <w:color w:val="404040" w:themeColor="text1" w:themeTint="BF"/>
          <w:sz w:val="19"/>
          <w:szCs w:val="19"/>
        </w:rPr>
      </w:pPr>
      <w:r w:rsidRPr="00C96CCF">
        <w:rPr>
          <w:rFonts w:ascii="Arial" w:hAnsi="Arial" w:cs="Arial"/>
          <w:color w:val="404040" w:themeColor="text1" w:themeTint="BF"/>
          <w:sz w:val="19"/>
          <w:szCs w:val="19"/>
        </w:rPr>
        <w:t>»Los actos administrativos que se produzcan con motivo u ocasión de la actividad contractual sólo serán susceptibles de recurso de reposición  y del ejercicio de la acción contractual, de acuerdo con las reglas del Código Contencioso Administrativo.</w:t>
      </w:r>
    </w:p>
    <w:p w14:paraId="6FF7CB68" w14:textId="41F0A025" w:rsidR="007B79F0" w:rsidRPr="00C96CCF" w:rsidRDefault="00DD5000" w:rsidP="00C96CCF">
      <w:pPr>
        <w:pStyle w:val="Textonotapie"/>
        <w:ind w:firstLine="709"/>
        <w:jc w:val="both"/>
        <w:rPr>
          <w:rFonts w:ascii="Arial" w:hAnsi="Arial" w:cs="Arial"/>
          <w:color w:val="404040" w:themeColor="text1" w:themeTint="BF"/>
          <w:sz w:val="19"/>
          <w:szCs w:val="19"/>
        </w:rPr>
      </w:pPr>
      <w:r w:rsidRPr="00C96CCF">
        <w:rPr>
          <w:rFonts w:ascii="Arial" w:hAnsi="Arial" w:cs="Arial"/>
          <w:color w:val="404040" w:themeColor="text1" w:themeTint="BF"/>
          <w:sz w:val="19"/>
          <w:szCs w:val="19"/>
        </w:rPr>
        <w:t>»[…]</w:t>
      </w:r>
      <w:r w:rsidR="007B79F0" w:rsidRPr="00C96CCF">
        <w:rPr>
          <w:rFonts w:ascii="Arial" w:hAnsi="Arial" w:cs="Arial"/>
          <w:color w:val="404040" w:themeColor="text1" w:themeTint="BF"/>
          <w:sz w:val="19"/>
          <w:szCs w:val="19"/>
        </w:rPr>
        <w:t>».</w:t>
      </w:r>
    </w:p>
    <w:p w14:paraId="16A14DA8" w14:textId="77777777" w:rsidR="007B79F0" w:rsidRPr="00C96CCF" w:rsidRDefault="007B79F0" w:rsidP="00C96CCF">
      <w:pPr>
        <w:pStyle w:val="Textonotapie"/>
        <w:ind w:firstLine="709"/>
        <w:jc w:val="both"/>
        <w:rPr>
          <w:rFonts w:ascii="Arial" w:hAnsi="Arial" w:cs="Arial"/>
          <w:color w:val="404040" w:themeColor="text1" w:themeTint="BF"/>
          <w:sz w:val="19"/>
          <w:szCs w:val="19"/>
        </w:rPr>
      </w:pPr>
    </w:p>
  </w:footnote>
  <w:footnote w:id="21">
    <w:p w14:paraId="3B185748" w14:textId="14824548" w:rsidR="009F5FAB" w:rsidRPr="00C96CCF" w:rsidRDefault="009F5FAB" w:rsidP="00C96CCF">
      <w:pPr>
        <w:pStyle w:val="Textonotapie"/>
        <w:ind w:firstLine="709"/>
        <w:jc w:val="both"/>
        <w:rPr>
          <w:rFonts w:ascii="Arial" w:hAnsi="Arial" w:cs="Arial"/>
          <w:color w:val="404040" w:themeColor="text1" w:themeTint="BF"/>
          <w:sz w:val="19"/>
          <w:szCs w:val="19"/>
        </w:rPr>
      </w:pPr>
      <w:r w:rsidRPr="00C96CCF">
        <w:rPr>
          <w:rStyle w:val="Refdenotaalpie"/>
          <w:rFonts w:ascii="Arial" w:hAnsi="Arial" w:cs="Arial"/>
          <w:color w:val="404040" w:themeColor="text1" w:themeTint="BF"/>
          <w:sz w:val="19"/>
          <w:szCs w:val="19"/>
        </w:rPr>
        <w:footnoteRef/>
      </w:r>
      <w:r w:rsidRPr="00C96CCF">
        <w:rPr>
          <w:rFonts w:ascii="Arial" w:hAnsi="Arial" w:cs="Arial"/>
          <w:color w:val="404040" w:themeColor="text1" w:themeTint="BF"/>
          <w:sz w:val="19"/>
          <w:szCs w:val="19"/>
        </w:rPr>
        <w:t xml:space="preserve"> En sitio web: https://www.who.int/es/news-room/detail/16-03-2020-icc-who-joint-statement-an-unprecedented-private-sector-call-to-action-to-tackle-covid-19.</w:t>
      </w:r>
    </w:p>
    <w:p w14:paraId="144A2C97" w14:textId="77777777" w:rsidR="009F5FAB" w:rsidRPr="00C96CCF" w:rsidRDefault="009F5FAB" w:rsidP="00C96CCF">
      <w:pPr>
        <w:pStyle w:val="Textonotapie"/>
        <w:ind w:firstLine="709"/>
        <w:jc w:val="both"/>
        <w:rPr>
          <w:rFonts w:ascii="Arial" w:hAnsi="Arial" w:cs="Arial"/>
          <w:color w:val="404040" w:themeColor="text1" w:themeTint="BF"/>
          <w:sz w:val="19"/>
          <w:szCs w:val="19"/>
          <w:lang w:val="es-ES"/>
        </w:rPr>
      </w:pPr>
    </w:p>
  </w:footnote>
  <w:footnote w:id="22">
    <w:p w14:paraId="4408EBC1" w14:textId="051F1556" w:rsidR="009F5FAB" w:rsidRPr="00C96CCF" w:rsidRDefault="009F5FAB" w:rsidP="00C96CCF">
      <w:pPr>
        <w:pStyle w:val="Textonotapie"/>
        <w:ind w:firstLine="709"/>
        <w:jc w:val="both"/>
        <w:rPr>
          <w:rFonts w:ascii="Arial" w:hAnsi="Arial" w:cs="Arial"/>
          <w:color w:val="404040" w:themeColor="text1" w:themeTint="BF"/>
          <w:sz w:val="19"/>
          <w:szCs w:val="19"/>
          <w:lang w:val="es-ES"/>
        </w:rPr>
      </w:pPr>
      <w:r w:rsidRPr="00C96CCF">
        <w:rPr>
          <w:rStyle w:val="Refdenotaalpie"/>
          <w:rFonts w:ascii="Arial" w:hAnsi="Arial" w:cs="Arial"/>
          <w:color w:val="404040" w:themeColor="text1" w:themeTint="BF"/>
          <w:sz w:val="19"/>
          <w:szCs w:val="19"/>
        </w:rPr>
        <w:footnoteRef/>
      </w:r>
      <w:r w:rsidRPr="00C96CCF">
        <w:rPr>
          <w:rFonts w:ascii="Arial" w:hAnsi="Arial" w:cs="Arial"/>
          <w:color w:val="404040" w:themeColor="text1" w:themeTint="BF"/>
          <w:sz w:val="19"/>
          <w:szCs w:val="19"/>
        </w:rPr>
        <w:t xml:space="preserve"> </w:t>
      </w:r>
      <w:r w:rsidRPr="00C96CCF">
        <w:rPr>
          <w:rFonts w:ascii="Arial" w:hAnsi="Arial" w:cs="Arial"/>
          <w:color w:val="404040" w:themeColor="text1" w:themeTint="BF"/>
          <w:sz w:val="19"/>
          <w:szCs w:val="19"/>
          <w:lang w:val="es-ES"/>
        </w:rPr>
        <w:t>En sitio web: https://www.minsalud.gov.co/Paginas/Colombia-confirma-su-primer-caso-de-COVID-19.aspx.</w:t>
      </w:r>
    </w:p>
  </w:footnote>
  <w:footnote w:id="23">
    <w:p w14:paraId="0455B62E" w14:textId="77777777" w:rsidR="007E67AC" w:rsidRDefault="007E67AC" w:rsidP="00C96CCF">
      <w:pPr>
        <w:pStyle w:val="Textonotapie"/>
        <w:ind w:firstLine="709"/>
        <w:jc w:val="both"/>
        <w:rPr>
          <w:rFonts w:ascii="Arial" w:hAnsi="Arial" w:cs="Arial"/>
          <w:color w:val="404040" w:themeColor="text1" w:themeTint="BF"/>
          <w:sz w:val="19"/>
          <w:szCs w:val="19"/>
        </w:rPr>
      </w:pPr>
    </w:p>
    <w:p w14:paraId="7C93C980" w14:textId="1EEE432C" w:rsidR="007D6CCC" w:rsidRDefault="007D6CCC" w:rsidP="00C96CCF">
      <w:pPr>
        <w:pStyle w:val="Textonotapie"/>
        <w:ind w:firstLine="709"/>
        <w:jc w:val="both"/>
        <w:rPr>
          <w:rFonts w:ascii="Arial" w:hAnsi="Arial" w:cs="Arial"/>
          <w:color w:val="404040" w:themeColor="text1" w:themeTint="BF"/>
          <w:sz w:val="19"/>
          <w:szCs w:val="19"/>
          <w:lang w:val="es-ES"/>
        </w:rPr>
      </w:pPr>
      <w:r w:rsidRPr="00C96CCF">
        <w:rPr>
          <w:rStyle w:val="Refdenotaalpie"/>
          <w:rFonts w:ascii="Arial" w:hAnsi="Arial" w:cs="Arial"/>
          <w:color w:val="404040" w:themeColor="text1" w:themeTint="BF"/>
          <w:sz w:val="19"/>
          <w:szCs w:val="19"/>
        </w:rPr>
        <w:footnoteRef/>
      </w:r>
      <w:r w:rsidRPr="00C96CCF">
        <w:rPr>
          <w:rFonts w:ascii="Arial" w:hAnsi="Arial" w:cs="Arial"/>
          <w:color w:val="404040" w:themeColor="text1" w:themeTint="BF"/>
          <w:sz w:val="19"/>
          <w:szCs w:val="19"/>
        </w:rPr>
        <w:t xml:space="preserve"> </w:t>
      </w:r>
      <w:r w:rsidRPr="00C96CCF">
        <w:rPr>
          <w:rFonts w:ascii="Arial" w:hAnsi="Arial" w:cs="Arial"/>
          <w:color w:val="404040" w:themeColor="text1" w:themeTint="BF"/>
          <w:sz w:val="19"/>
          <w:szCs w:val="19"/>
          <w:lang w:val="es-ES"/>
        </w:rPr>
        <w:t>Decreto 417 del 17 de marzo de 2020.</w:t>
      </w:r>
    </w:p>
    <w:p w14:paraId="673AC47F" w14:textId="77777777" w:rsidR="007E67AC" w:rsidRPr="00C96CCF" w:rsidRDefault="007E67AC" w:rsidP="00C96CCF">
      <w:pPr>
        <w:pStyle w:val="Textonotapie"/>
        <w:ind w:firstLine="709"/>
        <w:jc w:val="both"/>
        <w:rPr>
          <w:rFonts w:ascii="Arial" w:hAnsi="Arial" w:cs="Arial"/>
          <w:color w:val="404040" w:themeColor="text1" w:themeTint="BF"/>
          <w:sz w:val="19"/>
          <w:szCs w:val="19"/>
          <w:lang w:val="es-ES"/>
        </w:rPr>
      </w:pPr>
    </w:p>
  </w:footnote>
  <w:footnote w:id="24">
    <w:p w14:paraId="4BE0F188" w14:textId="65EE0E02" w:rsidR="009F5FAB" w:rsidRPr="00C96CCF" w:rsidRDefault="009F5FAB" w:rsidP="00C96CCF">
      <w:pPr>
        <w:pStyle w:val="Textonotapie"/>
        <w:ind w:firstLine="709"/>
        <w:jc w:val="both"/>
        <w:rPr>
          <w:rFonts w:ascii="Arial" w:hAnsi="Arial" w:cs="Arial"/>
          <w:color w:val="404040" w:themeColor="text1" w:themeTint="BF"/>
          <w:sz w:val="19"/>
          <w:szCs w:val="19"/>
        </w:rPr>
      </w:pPr>
      <w:r w:rsidRPr="00C96CCF">
        <w:rPr>
          <w:rStyle w:val="Refdenotaalpie"/>
          <w:rFonts w:ascii="Arial" w:hAnsi="Arial" w:cs="Arial"/>
          <w:color w:val="404040" w:themeColor="text1" w:themeTint="BF"/>
          <w:sz w:val="19"/>
          <w:szCs w:val="19"/>
        </w:rPr>
        <w:footnoteRef/>
      </w:r>
      <w:r w:rsidRPr="00C96CCF">
        <w:rPr>
          <w:rFonts w:ascii="Arial" w:hAnsi="Arial" w:cs="Arial"/>
          <w:color w:val="404040" w:themeColor="text1" w:themeTint="BF"/>
          <w:sz w:val="19"/>
          <w:szCs w:val="19"/>
        </w:rPr>
        <w:t xml:space="preserve"> Artículo 215: «Cuando sobrevengan hechos distintos de los previstos en los artículos 212 y 213 que perturben o amenacen perturbar en forma grave e inminente el orden económico, social y ecológico del país, o que constituyan grave calamidad pública, podrá el Presidente, con la firma de todos los ministros, declarar el Estado de Emergencia por períodos hasta de treinta días en cada caso, que sumados no podrán exceder de noventa días en el año calendario.</w:t>
      </w:r>
    </w:p>
    <w:p w14:paraId="59EA3640" w14:textId="26034C80" w:rsidR="009F5FAB" w:rsidRPr="00C96CCF" w:rsidRDefault="004F5AFF" w:rsidP="00C96CCF">
      <w:pPr>
        <w:pStyle w:val="Textonotapie"/>
        <w:ind w:firstLine="709"/>
        <w:jc w:val="both"/>
        <w:rPr>
          <w:rFonts w:ascii="Arial" w:hAnsi="Arial" w:cs="Arial"/>
          <w:color w:val="404040" w:themeColor="text1" w:themeTint="BF"/>
          <w:sz w:val="19"/>
          <w:szCs w:val="19"/>
        </w:rPr>
      </w:pPr>
      <w:r w:rsidRPr="00C96CCF">
        <w:rPr>
          <w:rFonts w:ascii="Arial" w:hAnsi="Arial" w:cs="Arial"/>
          <w:color w:val="404040" w:themeColor="text1" w:themeTint="BF"/>
          <w:sz w:val="19"/>
          <w:szCs w:val="19"/>
        </w:rPr>
        <w:t>[…]</w:t>
      </w:r>
      <w:r w:rsidR="009F5FAB" w:rsidRPr="00C96CCF">
        <w:rPr>
          <w:rFonts w:ascii="Arial" w:hAnsi="Arial" w:cs="Arial"/>
          <w:color w:val="404040" w:themeColor="text1" w:themeTint="BF"/>
          <w:sz w:val="19"/>
          <w:szCs w:val="19"/>
        </w:rPr>
        <w:t>».</w:t>
      </w:r>
    </w:p>
    <w:p w14:paraId="506505F7" w14:textId="77777777" w:rsidR="009F5FAB" w:rsidRPr="00C96CCF" w:rsidRDefault="009F5FAB" w:rsidP="00C96CCF">
      <w:pPr>
        <w:pStyle w:val="Textonotapie"/>
        <w:ind w:firstLine="709"/>
        <w:jc w:val="both"/>
        <w:rPr>
          <w:rFonts w:ascii="Arial" w:hAnsi="Arial" w:cs="Arial"/>
          <w:color w:val="404040" w:themeColor="text1" w:themeTint="BF"/>
          <w:sz w:val="19"/>
          <w:szCs w:val="19"/>
          <w:lang w:val="es-ES"/>
        </w:rPr>
      </w:pPr>
    </w:p>
  </w:footnote>
  <w:footnote w:id="25">
    <w:p w14:paraId="72D18851" w14:textId="3A0FA44E" w:rsidR="009F5FAB" w:rsidRPr="00C96CCF" w:rsidRDefault="009F5FAB" w:rsidP="00C96CCF">
      <w:pPr>
        <w:pStyle w:val="Textonotapie"/>
        <w:ind w:firstLine="709"/>
        <w:jc w:val="both"/>
        <w:rPr>
          <w:rFonts w:ascii="Arial" w:hAnsi="Arial" w:cs="Arial"/>
          <w:color w:val="404040" w:themeColor="text1" w:themeTint="BF"/>
          <w:sz w:val="19"/>
          <w:szCs w:val="19"/>
          <w:lang w:val="es-ES"/>
        </w:rPr>
      </w:pPr>
      <w:r w:rsidRPr="00C96CCF">
        <w:rPr>
          <w:rStyle w:val="Refdenotaalpie"/>
          <w:rFonts w:ascii="Arial" w:hAnsi="Arial" w:cs="Arial"/>
          <w:color w:val="404040" w:themeColor="text1" w:themeTint="BF"/>
          <w:sz w:val="19"/>
          <w:szCs w:val="19"/>
        </w:rPr>
        <w:footnoteRef/>
      </w:r>
      <w:r w:rsidRPr="00C96CCF">
        <w:rPr>
          <w:rFonts w:ascii="Arial" w:hAnsi="Arial" w:cs="Arial"/>
          <w:color w:val="404040" w:themeColor="text1" w:themeTint="BF"/>
          <w:sz w:val="19"/>
          <w:szCs w:val="19"/>
        </w:rPr>
        <w:t xml:space="preserve"> En: https://twitter.com/IvanDuque/status/1240114356911734791.</w:t>
      </w:r>
    </w:p>
  </w:footnote>
  <w:footnote w:id="26">
    <w:p w14:paraId="38DADC28" w14:textId="3648101F" w:rsidR="009F5FAB" w:rsidRPr="00C96CCF" w:rsidRDefault="009F5FAB" w:rsidP="00C96CCF">
      <w:pPr>
        <w:pStyle w:val="Textonotapie"/>
        <w:ind w:firstLine="709"/>
        <w:jc w:val="both"/>
        <w:rPr>
          <w:rFonts w:ascii="Arial" w:hAnsi="Arial" w:cs="Arial"/>
          <w:color w:val="404040" w:themeColor="text1" w:themeTint="BF"/>
          <w:sz w:val="19"/>
          <w:szCs w:val="19"/>
          <w:lang w:val="es-ES"/>
        </w:rPr>
      </w:pPr>
      <w:r w:rsidRPr="00C96CCF">
        <w:rPr>
          <w:rStyle w:val="Refdenotaalpie"/>
          <w:rFonts w:ascii="Arial" w:hAnsi="Arial" w:cs="Arial"/>
          <w:color w:val="404040" w:themeColor="text1" w:themeTint="BF"/>
          <w:sz w:val="19"/>
          <w:szCs w:val="19"/>
        </w:rPr>
        <w:footnoteRef/>
      </w:r>
      <w:r w:rsidRPr="00C96CCF">
        <w:rPr>
          <w:rFonts w:ascii="Arial" w:hAnsi="Arial" w:cs="Arial"/>
          <w:color w:val="404040" w:themeColor="text1" w:themeTint="BF"/>
          <w:sz w:val="19"/>
          <w:szCs w:val="19"/>
        </w:rPr>
        <w:t xml:space="preserve"> </w:t>
      </w:r>
      <w:r w:rsidRPr="00C96CCF">
        <w:rPr>
          <w:rFonts w:ascii="Arial" w:hAnsi="Arial" w:cs="Arial"/>
          <w:color w:val="404040" w:themeColor="text1" w:themeTint="BF"/>
          <w:sz w:val="19"/>
          <w:szCs w:val="19"/>
          <w:lang w:val="es-ES"/>
        </w:rPr>
        <w:t>En sitio web: https://www.minsalud.gov.co/sites/rid/Lists/BibliotecaDigital/RIDE/DE/DIJ/circular-0018-de-2020.pdf</w:t>
      </w:r>
    </w:p>
  </w:footnote>
  <w:footnote w:id="27">
    <w:p w14:paraId="4EA2C44C" w14:textId="77777777" w:rsidR="009F5FAB" w:rsidRPr="00C96CCF" w:rsidRDefault="009F5FAB" w:rsidP="00C96CCF">
      <w:pPr>
        <w:pStyle w:val="Textonotapie"/>
        <w:ind w:firstLine="709"/>
        <w:jc w:val="both"/>
        <w:rPr>
          <w:rFonts w:ascii="Arial" w:hAnsi="Arial" w:cs="Arial"/>
          <w:color w:val="404040" w:themeColor="text1" w:themeTint="BF"/>
          <w:sz w:val="19"/>
          <w:szCs w:val="19"/>
        </w:rPr>
      </w:pPr>
    </w:p>
    <w:p w14:paraId="22651758" w14:textId="77777777" w:rsidR="00BB7AD4" w:rsidRPr="00C96CCF" w:rsidRDefault="009F5FAB" w:rsidP="00C96CCF">
      <w:pPr>
        <w:pStyle w:val="Textonotapie"/>
        <w:ind w:firstLine="709"/>
        <w:jc w:val="both"/>
        <w:rPr>
          <w:rFonts w:ascii="Arial" w:hAnsi="Arial" w:cs="Arial"/>
          <w:color w:val="404040" w:themeColor="text1" w:themeTint="BF"/>
          <w:sz w:val="19"/>
          <w:szCs w:val="19"/>
          <w:lang w:val="es-ES_tradnl"/>
        </w:rPr>
      </w:pPr>
      <w:r w:rsidRPr="00C96CCF">
        <w:rPr>
          <w:rStyle w:val="Refdenotaalpie"/>
          <w:rFonts w:ascii="Arial" w:hAnsi="Arial" w:cs="Arial"/>
          <w:color w:val="404040" w:themeColor="text1" w:themeTint="BF"/>
          <w:sz w:val="19"/>
          <w:szCs w:val="19"/>
        </w:rPr>
        <w:footnoteRef/>
      </w:r>
      <w:r w:rsidRPr="00C96CCF">
        <w:rPr>
          <w:rFonts w:ascii="Arial" w:hAnsi="Arial" w:cs="Arial"/>
          <w:color w:val="404040" w:themeColor="text1" w:themeTint="BF"/>
          <w:sz w:val="19"/>
          <w:szCs w:val="19"/>
        </w:rPr>
        <w:t xml:space="preserve"> </w:t>
      </w:r>
      <w:r w:rsidR="00BB7AD4" w:rsidRPr="00C96CCF">
        <w:rPr>
          <w:rFonts w:ascii="Arial" w:hAnsi="Arial" w:cs="Arial"/>
          <w:color w:val="404040" w:themeColor="text1" w:themeTint="BF"/>
          <w:sz w:val="19"/>
          <w:szCs w:val="19"/>
          <w:lang w:val="es-ES_tradnl"/>
        </w:rPr>
        <w:t xml:space="preserve">«Por la cual se declara la emergencia sanitaria por causa del coronavirus COVID-19, y se adoptan medidas para hacer frente al virus». </w:t>
      </w:r>
    </w:p>
    <w:p w14:paraId="028A873A" w14:textId="1B3D4112" w:rsidR="009F5FAB" w:rsidRPr="00C96CCF" w:rsidRDefault="009F5FAB" w:rsidP="00C96CCF">
      <w:pPr>
        <w:pStyle w:val="Textonotapie"/>
        <w:ind w:firstLine="709"/>
        <w:jc w:val="both"/>
        <w:rPr>
          <w:rFonts w:ascii="Arial" w:hAnsi="Arial" w:cs="Arial"/>
          <w:color w:val="404040" w:themeColor="text1" w:themeTint="BF"/>
          <w:sz w:val="19"/>
          <w:szCs w:val="19"/>
          <w:lang w:val="es-ES"/>
        </w:rPr>
      </w:pPr>
      <w:r w:rsidRPr="00C96CCF">
        <w:rPr>
          <w:rFonts w:ascii="Arial" w:hAnsi="Arial" w:cs="Arial"/>
          <w:color w:val="404040" w:themeColor="text1" w:themeTint="BF"/>
          <w:sz w:val="19"/>
          <w:szCs w:val="19"/>
        </w:rPr>
        <w:t>En: https://www.minsalud.gov.co/sites/rid/Lists/BibliotecaDigital/RIDE/DE/DIJ/resolucion-385-de-2020.pdf</w:t>
      </w:r>
    </w:p>
  </w:footnote>
  <w:footnote w:id="28">
    <w:p w14:paraId="55518335" w14:textId="77777777" w:rsidR="009F5FAB" w:rsidRPr="00C96CCF" w:rsidRDefault="009F5FAB" w:rsidP="00C96CCF">
      <w:pPr>
        <w:pStyle w:val="Textonotapie"/>
        <w:ind w:firstLine="709"/>
        <w:jc w:val="both"/>
        <w:rPr>
          <w:rFonts w:ascii="Arial" w:hAnsi="Arial" w:cs="Arial"/>
          <w:color w:val="404040" w:themeColor="text1" w:themeTint="BF"/>
          <w:sz w:val="19"/>
          <w:szCs w:val="19"/>
        </w:rPr>
      </w:pPr>
    </w:p>
    <w:p w14:paraId="53067EE2" w14:textId="139CCEB7" w:rsidR="009F5FAB" w:rsidRPr="00C96CCF" w:rsidRDefault="009F5FAB" w:rsidP="00C96CCF">
      <w:pPr>
        <w:pStyle w:val="Textonotapie"/>
        <w:ind w:firstLine="709"/>
        <w:jc w:val="both"/>
        <w:rPr>
          <w:rFonts w:ascii="Arial" w:hAnsi="Arial" w:cs="Arial"/>
          <w:color w:val="404040" w:themeColor="text1" w:themeTint="BF"/>
          <w:sz w:val="19"/>
          <w:szCs w:val="19"/>
          <w:lang w:val="es-ES"/>
        </w:rPr>
      </w:pPr>
      <w:r w:rsidRPr="00C96CCF">
        <w:rPr>
          <w:rStyle w:val="Refdenotaalpie"/>
          <w:rFonts w:ascii="Arial" w:hAnsi="Arial" w:cs="Arial"/>
          <w:color w:val="404040" w:themeColor="text1" w:themeTint="BF"/>
          <w:sz w:val="19"/>
          <w:szCs w:val="19"/>
        </w:rPr>
        <w:footnoteRef/>
      </w:r>
      <w:r w:rsidRPr="00C96CCF">
        <w:rPr>
          <w:rFonts w:ascii="Arial" w:hAnsi="Arial" w:cs="Arial"/>
          <w:color w:val="404040" w:themeColor="text1" w:themeTint="BF"/>
          <w:sz w:val="19"/>
          <w:szCs w:val="19"/>
        </w:rPr>
        <w:t xml:space="preserve"> </w:t>
      </w:r>
      <w:r w:rsidRPr="00C96CCF">
        <w:rPr>
          <w:rFonts w:ascii="Arial" w:hAnsi="Arial" w:cs="Arial"/>
          <w:color w:val="404040" w:themeColor="text1" w:themeTint="BF"/>
          <w:sz w:val="19"/>
          <w:szCs w:val="19"/>
          <w:lang w:val="es-ES"/>
        </w:rPr>
        <w:t>Artículo 2º.</w:t>
      </w:r>
    </w:p>
  </w:footnote>
  <w:footnote w:id="29">
    <w:p w14:paraId="33235BCD" w14:textId="77777777" w:rsidR="009F5FAB" w:rsidRPr="00C96CCF" w:rsidRDefault="009F5FAB" w:rsidP="00C96CCF">
      <w:pPr>
        <w:pStyle w:val="Textonotapie"/>
        <w:ind w:firstLine="709"/>
        <w:jc w:val="both"/>
        <w:rPr>
          <w:rFonts w:ascii="Arial" w:hAnsi="Arial" w:cs="Arial"/>
          <w:color w:val="404040" w:themeColor="text1" w:themeTint="BF"/>
          <w:sz w:val="19"/>
          <w:szCs w:val="19"/>
        </w:rPr>
      </w:pPr>
    </w:p>
    <w:p w14:paraId="1EF1CFD1" w14:textId="797E8D1F" w:rsidR="009F5FAB" w:rsidRPr="00C96CCF" w:rsidRDefault="009F5FAB" w:rsidP="00C96CCF">
      <w:pPr>
        <w:pStyle w:val="Textonotapie"/>
        <w:ind w:firstLine="709"/>
        <w:jc w:val="both"/>
        <w:rPr>
          <w:rFonts w:ascii="Arial" w:hAnsi="Arial" w:cs="Arial"/>
          <w:color w:val="404040" w:themeColor="text1" w:themeTint="BF"/>
          <w:sz w:val="19"/>
          <w:szCs w:val="19"/>
          <w:lang w:val="es-ES"/>
        </w:rPr>
      </w:pPr>
      <w:r w:rsidRPr="00C96CCF">
        <w:rPr>
          <w:rStyle w:val="Refdenotaalpie"/>
          <w:rFonts w:ascii="Arial" w:hAnsi="Arial" w:cs="Arial"/>
          <w:color w:val="404040" w:themeColor="text1" w:themeTint="BF"/>
          <w:sz w:val="19"/>
          <w:szCs w:val="19"/>
        </w:rPr>
        <w:footnoteRef/>
      </w:r>
      <w:r w:rsidRPr="00C96CCF">
        <w:rPr>
          <w:rFonts w:ascii="Arial" w:hAnsi="Arial" w:cs="Arial"/>
          <w:color w:val="404040" w:themeColor="text1" w:themeTint="BF"/>
          <w:sz w:val="19"/>
          <w:szCs w:val="19"/>
        </w:rPr>
        <w:t xml:space="preserve"> </w:t>
      </w:r>
      <w:r w:rsidRPr="00C96CCF">
        <w:rPr>
          <w:rFonts w:ascii="Arial" w:hAnsi="Arial" w:cs="Arial"/>
          <w:color w:val="404040" w:themeColor="text1" w:themeTint="BF"/>
          <w:sz w:val="19"/>
          <w:szCs w:val="19"/>
          <w:lang w:val="es-ES"/>
        </w:rPr>
        <w:t>Numeral 2.6. del artículo 2º.</w:t>
      </w:r>
    </w:p>
  </w:footnote>
  <w:footnote w:id="30">
    <w:p w14:paraId="6E858F40" w14:textId="77777777" w:rsidR="009F5FAB" w:rsidRPr="00C96CCF" w:rsidRDefault="009F5FAB" w:rsidP="00C96CCF">
      <w:pPr>
        <w:pStyle w:val="Textonotapie"/>
        <w:ind w:firstLine="709"/>
        <w:jc w:val="both"/>
        <w:rPr>
          <w:rFonts w:ascii="Arial" w:hAnsi="Arial" w:cs="Arial"/>
          <w:color w:val="404040" w:themeColor="text1" w:themeTint="BF"/>
          <w:sz w:val="19"/>
          <w:szCs w:val="19"/>
        </w:rPr>
      </w:pPr>
    </w:p>
    <w:p w14:paraId="4D38E0DD" w14:textId="77777777" w:rsidR="009F5FAB" w:rsidRPr="00C96CCF" w:rsidRDefault="009F5FAB" w:rsidP="00C96CCF">
      <w:pPr>
        <w:pStyle w:val="Textonotapie"/>
        <w:ind w:firstLine="709"/>
        <w:jc w:val="both"/>
        <w:rPr>
          <w:rFonts w:ascii="Arial" w:hAnsi="Arial" w:cs="Arial"/>
          <w:color w:val="404040" w:themeColor="text1" w:themeTint="BF"/>
          <w:sz w:val="19"/>
          <w:szCs w:val="19"/>
        </w:rPr>
      </w:pPr>
      <w:r w:rsidRPr="00C96CCF">
        <w:rPr>
          <w:rStyle w:val="Refdenotaalpie"/>
          <w:rFonts w:ascii="Arial" w:hAnsi="Arial" w:cs="Arial"/>
          <w:color w:val="404040" w:themeColor="text1" w:themeTint="BF"/>
          <w:sz w:val="19"/>
          <w:szCs w:val="19"/>
        </w:rPr>
        <w:footnoteRef/>
      </w:r>
      <w:r w:rsidRPr="00C96CCF">
        <w:rPr>
          <w:rFonts w:ascii="Arial" w:hAnsi="Arial" w:cs="Arial"/>
          <w:color w:val="404040" w:themeColor="text1" w:themeTint="BF"/>
          <w:sz w:val="19"/>
          <w:szCs w:val="19"/>
        </w:rPr>
        <w:t xml:space="preserve"> En sitio web:</w:t>
      </w:r>
    </w:p>
    <w:p w14:paraId="70A2ADAE" w14:textId="1A175820" w:rsidR="009F5FAB" w:rsidRPr="00C96CCF" w:rsidRDefault="009F5FAB" w:rsidP="00C96CCF">
      <w:pPr>
        <w:pStyle w:val="Textonotapie"/>
        <w:ind w:firstLine="709"/>
        <w:jc w:val="both"/>
        <w:rPr>
          <w:rFonts w:ascii="Arial" w:hAnsi="Arial" w:cs="Arial"/>
          <w:color w:val="404040" w:themeColor="text1" w:themeTint="BF"/>
          <w:sz w:val="19"/>
          <w:szCs w:val="19"/>
          <w:lang w:val="es-ES"/>
        </w:rPr>
      </w:pPr>
      <w:r w:rsidRPr="00C96CCF">
        <w:rPr>
          <w:rFonts w:ascii="Arial" w:hAnsi="Arial" w:cs="Arial"/>
          <w:color w:val="404040" w:themeColor="text1" w:themeTint="BF"/>
          <w:sz w:val="19"/>
          <w:szCs w:val="19"/>
          <w:lang w:val="es-ES"/>
        </w:rPr>
        <w:t>https://dapre.presidencia.gov.co/normativa/normativa/DIRECTIVA%20PRESIDENCIAL%20N%C2%B0%2002%20DEL%2012%20DE%20MARZO%20DE%202020.pdf.</w:t>
      </w:r>
    </w:p>
  </w:footnote>
  <w:footnote w:id="31">
    <w:p w14:paraId="14D58AE8" w14:textId="77777777" w:rsidR="009F5FAB" w:rsidRPr="00C96CCF" w:rsidRDefault="009F5FAB" w:rsidP="00C96CCF">
      <w:pPr>
        <w:pStyle w:val="Textonotapie"/>
        <w:ind w:firstLine="709"/>
        <w:jc w:val="both"/>
        <w:rPr>
          <w:rFonts w:ascii="Arial" w:hAnsi="Arial" w:cs="Arial"/>
          <w:color w:val="404040" w:themeColor="text1" w:themeTint="BF"/>
          <w:sz w:val="19"/>
          <w:szCs w:val="19"/>
        </w:rPr>
      </w:pPr>
    </w:p>
    <w:p w14:paraId="3A3B6B1B" w14:textId="77777777" w:rsidR="009F5FAB" w:rsidRPr="00C96CCF" w:rsidRDefault="009F5FAB" w:rsidP="00C96CCF">
      <w:pPr>
        <w:pStyle w:val="Textonotapie"/>
        <w:ind w:firstLine="709"/>
        <w:jc w:val="both"/>
        <w:rPr>
          <w:rFonts w:ascii="Arial" w:hAnsi="Arial" w:cs="Arial"/>
          <w:color w:val="404040" w:themeColor="text1" w:themeTint="BF"/>
          <w:sz w:val="19"/>
          <w:szCs w:val="19"/>
          <w:lang w:val="es-ES"/>
        </w:rPr>
      </w:pPr>
      <w:r w:rsidRPr="00C96CCF">
        <w:rPr>
          <w:rStyle w:val="Refdenotaalpie"/>
          <w:rFonts w:ascii="Arial" w:hAnsi="Arial" w:cs="Arial"/>
          <w:color w:val="404040" w:themeColor="text1" w:themeTint="BF"/>
          <w:sz w:val="19"/>
          <w:szCs w:val="19"/>
        </w:rPr>
        <w:footnoteRef/>
      </w:r>
      <w:r w:rsidRPr="00C96CCF">
        <w:rPr>
          <w:rFonts w:ascii="Arial" w:hAnsi="Arial" w:cs="Arial"/>
          <w:color w:val="404040" w:themeColor="text1" w:themeTint="BF"/>
          <w:sz w:val="19"/>
          <w:szCs w:val="19"/>
        </w:rPr>
        <w:t xml:space="preserve"> </w:t>
      </w:r>
      <w:r w:rsidRPr="00C96CCF">
        <w:rPr>
          <w:rFonts w:ascii="Arial" w:hAnsi="Arial" w:cs="Arial"/>
          <w:color w:val="404040" w:themeColor="text1" w:themeTint="BF"/>
          <w:sz w:val="19"/>
          <w:szCs w:val="19"/>
          <w:lang w:val="es-ES"/>
        </w:rPr>
        <w:t>El numeral 2 de esta Directiva prevé lo siguiente:</w:t>
      </w:r>
    </w:p>
    <w:p w14:paraId="60CBF2A8" w14:textId="1488C061" w:rsidR="009F5FAB" w:rsidRPr="00C96CCF" w:rsidRDefault="009F5FAB" w:rsidP="00C96CCF">
      <w:pPr>
        <w:pStyle w:val="Textonotapie"/>
        <w:ind w:firstLine="709"/>
        <w:jc w:val="both"/>
        <w:rPr>
          <w:rFonts w:ascii="Arial" w:hAnsi="Arial" w:cs="Arial"/>
          <w:color w:val="404040" w:themeColor="text1" w:themeTint="BF"/>
          <w:sz w:val="19"/>
          <w:szCs w:val="19"/>
          <w:lang w:val="es-ES"/>
        </w:rPr>
      </w:pPr>
      <w:r w:rsidRPr="00C96CCF">
        <w:rPr>
          <w:rFonts w:ascii="Arial" w:hAnsi="Arial" w:cs="Arial"/>
          <w:color w:val="404040" w:themeColor="text1" w:themeTint="BF"/>
          <w:sz w:val="19"/>
          <w:szCs w:val="19"/>
          <w:lang w:val="es-ES"/>
        </w:rPr>
        <w:t>«2. USO DE HERRAMIENTAS COLABORATIVAS</w:t>
      </w:r>
    </w:p>
    <w:p w14:paraId="79839C6D" w14:textId="363D5CB0" w:rsidR="009F5FAB" w:rsidRPr="00C96CCF" w:rsidRDefault="009F5FAB" w:rsidP="00C96CCF">
      <w:pPr>
        <w:pStyle w:val="Textonotapie"/>
        <w:ind w:firstLine="709"/>
        <w:jc w:val="both"/>
        <w:rPr>
          <w:rFonts w:ascii="Arial" w:hAnsi="Arial" w:cs="Arial"/>
          <w:color w:val="404040" w:themeColor="text1" w:themeTint="BF"/>
          <w:sz w:val="19"/>
          <w:szCs w:val="19"/>
          <w:lang w:val="es-ES"/>
        </w:rPr>
      </w:pPr>
      <w:r w:rsidRPr="00C96CCF">
        <w:rPr>
          <w:rFonts w:ascii="Arial" w:hAnsi="Arial" w:cs="Arial"/>
          <w:color w:val="404040" w:themeColor="text1" w:themeTint="BF"/>
          <w:sz w:val="19"/>
          <w:szCs w:val="19"/>
          <w:lang w:val="es-ES"/>
        </w:rPr>
        <w:t xml:space="preserve">»2.1. Minimizar las reuniones presenciales de grupo, y cuando sea necesario realizarlas, propender por reuniones virtuales mediante el uso de las tecnologías de la información y las comunicaciones. </w:t>
      </w:r>
    </w:p>
    <w:p w14:paraId="00E0B9BA" w14:textId="6B199CC8" w:rsidR="009F5FAB" w:rsidRPr="00C96CCF" w:rsidRDefault="009F5FAB" w:rsidP="00C96CCF">
      <w:pPr>
        <w:pStyle w:val="Textonotapie"/>
        <w:ind w:firstLine="709"/>
        <w:jc w:val="both"/>
        <w:rPr>
          <w:rFonts w:ascii="Arial" w:hAnsi="Arial" w:cs="Arial"/>
          <w:color w:val="404040" w:themeColor="text1" w:themeTint="BF"/>
          <w:sz w:val="19"/>
          <w:szCs w:val="19"/>
          <w:lang w:val="es-ES"/>
        </w:rPr>
      </w:pPr>
      <w:r w:rsidRPr="00C96CCF">
        <w:rPr>
          <w:rFonts w:ascii="Arial" w:hAnsi="Arial" w:cs="Arial"/>
          <w:color w:val="404040" w:themeColor="text1" w:themeTint="BF"/>
          <w:sz w:val="19"/>
          <w:szCs w:val="19"/>
          <w:lang w:val="es-ES"/>
        </w:rPr>
        <w:t>»2.2. Acudir a canales virtuales institucionales, transmisiones en vivo y redes sociales, para realizar conversatorios, foros, congresos o cualquier tipo de evento masivo.</w:t>
      </w:r>
    </w:p>
    <w:p w14:paraId="01DD7A2A" w14:textId="50A0A47C" w:rsidR="009F5FAB" w:rsidRPr="00C96CCF" w:rsidRDefault="009F5FAB" w:rsidP="00C96CCF">
      <w:pPr>
        <w:pStyle w:val="Textonotapie"/>
        <w:ind w:firstLine="709"/>
        <w:jc w:val="both"/>
        <w:rPr>
          <w:rFonts w:ascii="Arial" w:hAnsi="Arial" w:cs="Arial"/>
          <w:color w:val="404040" w:themeColor="text1" w:themeTint="BF"/>
          <w:sz w:val="19"/>
          <w:szCs w:val="19"/>
          <w:lang w:val="es-ES"/>
        </w:rPr>
      </w:pPr>
      <w:r w:rsidRPr="00C96CCF">
        <w:rPr>
          <w:rFonts w:ascii="Arial" w:hAnsi="Arial" w:cs="Arial"/>
          <w:color w:val="404040" w:themeColor="text1" w:themeTint="BF"/>
          <w:sz w:val="19"/>
          <w:szCs w:val="19"/>
          <w:lang w:val="es-ES"/>
        </w:rPr>
        <w:t xml:space="preserve">»2.3. Usar las herramientas tecnológicas para comunicarse, el acuerdo marco de precios de nube pública vigente, trabajo colaborativo y </w:t>
      </w:r>
      <w:r w:rsidRPr="00C96CCF">
        <w:rPr>
          <w:rFonts w:ascii="Arial" w:hAnsi="Arial" w:cs="Arial"/>
          <w:color w:val="404040" w:themeColor="text1" w:themeTint="BF"/>
          <w:sz w:val="19"/>
          <w:szCs w:val="19"/>
          <w:lang w:val="es-ES"/>
        </w:rPr>
        <w:t>telepresencial -videoconferencia-, para evitar el uso, impresión y manipulación de papel.</w:t>
      </w:r>
    </w:p>
    <w:p w14:paraId="42DC8C6B" w14:textId="3DD2FE64" w:rsidR="009F5FAB" w:rsidRPr="00C96CCF" w:rsidRDefault="009F5FAB" w:rsidP="00C96CCF">
      <w:pPr>
        <w:pStyle w:val="Textonotapie"/>
        <w:ind w:firstLine="709"/>
        <w:jc w:val="both"/>
        <w:rPr>
          <w:rFonts w:ascii="Arial" w:hAnsi="Arial" w:cs="Arial"/>
          <w:color w:val="404040" w:themeColor="text1" w:themeTint="BF"/>
          <w:sz w:val="19"/>
          <w:szCs w:val="19"/>
          <w:lang w:val="es-ES"/>
        </w:rPr>
      </w:pPr>
      <w:r w:rsidRPr="00C96CCF">
        <w:rPr>
          <w:rFonts w:ascii="Arial" w:hAnsi="Arial" w:cs="Arial"/>
          <w:color w:val="404040" w:themeColor="text1" w:themeTint="BF"/>
          <w:sz w:val="19"/>
          <w:szCs w:val="19"/>
          <w:lang w:val="es-ES"/>
        </w:rPr>
        <w:t>»2.4. Adoptar las acciones que sean necesarias para que los trámites que realicen los ciudadanos se adelanten dándole prioridad a los medios digitales.</w:t>
      </w:r>
    </w:p>
    <w:p w14:paraId="539EF8E5" w14:textId="627617E5" w:rsidR="009F5FAB" w:rsidRPr="00C96CCF" w:rsidRDefault="009F5FAB" w:rsidP="00C96CCF">
      <w:pPr>
        <w:pStyle w:val="Textonotapie"/>
        <w:ind w:firstLine="709"/>
        <w:jc w:val="both"/>
        <w:rPr>
          <w:rFonts w:ascii="Arial" w:hAnsi="Arial" w:cs="Arial"/>
          <w:color w:val="404040" w:themeColor="text1" w:themeTint="BF"/>
          <w:sz w:val="19"/>
          <w:szCs w:val="19"/>
          <w:lang w:val="es-ES"/>
        </w:rPr>
      </w:pPr>
      <w:r w:rsidRPr="00C96CCF">
        <w:rPr>
          <w:rFonts w:ascii="Arial" w:hAnsi="Arial" w:cs="Arial"/>
          <w:color w:val="404040" w:themeColor="text1" w:themeTint="BF"/>
          <w:sz w:val="19"/>
          <w:szCs w:val="19"/>
          <w:lang w:val="es-ES"/>
        </w:rPr>
        <w:t>»2.5. Hacer uso de herramientas como e-learning, portales de conocimiento, redes sociales y plataformas colaborativas, para adelantar los procesos de capacitación y formación que sean inaplazables.</w:t>
      </w:r>
    </w:p>
    <w:p w14:paraId="2EEE2101" w14:textId="677F96AA" w:rsidR="009F5FAB" w:rsidRPr="00C96CCF" w:rsidRDefault="009F5FAB" w:rsidP="00C96CCF">
      <w:pPr>
        <w:pStyle w:val="Textonotapie"/>
        <w:ind w:firstLine="709"/>
        <w:jc w:val="both"/>
        <w:rPr>
          <w:rFonts w:ascii="Arial" w:hAnsi="Arial" w:cs="Arial"/>
          <w:color w:val="404040" w:themeColor="text1" w:themeTint="BF"/>
          <w:sz w:val="19"/>
          <w:szCs w:val="19"/>
          <w:lang w:val="es-ES"/>
        </w:rPr>
      </w:pPr>
      <w:r w:rsidRPr="00C96CCF">
        <w:rPr>
          <w:rFonts w:ascii="Arial" w:hAnsi="Arial" w:cs="Arial"/>
          <w:color w:val="404040" w:themeColor="text1" w:themeTint="BF"/>
          <w:sz w:val="19"/>
          <w:szCs w:val="19"/>
          <w:lang w:val="es-ES"/>
        </w:rPr>
        <w:t>»El uso de las tecnologías de la información y telecomunicaciones deberá garantizar el cumplimiento de los lineamientos establecidos en materia de ciberseguridad por la entidad y con sujeción a la legislación vigente en materia de habeas data.</w:t>
      </w:r>
    </w:p>
    <w:p w14:paraId="78CB8F56" w14:textId="24C3D5DF" w:rsidR="009F5FAB" w:rsidRPr="00C96CCF" w:rsidRDefault="009F5FAB" w:rsidP="00C96CCF">
      <w:pPr>
        <w:pStyle w:val="Textonotapie"/>
        <w:ind w:firstLine="709"/>
        <w:jc w:val="both"/>
        <w:rPr>
          <w:rFonts w:ascii="Arial" w:hAnsi="Arial" w:cs="Arial"/>
          <w:color w:val="404040" w:themeColor="text1" w:themeTint="BF"/>
          <w:sz w:val="19"/>
          <w:szCs w:val="19"/>
          <w:lang w:val="es-ES"/>
        </w:rPr>
      </w:pPr>
      <w:r w:rsidRPr="00C96CCF">
        <w:rPr>
          <w:rFonts w:ascii="Arial" w:hAnsi="Arial" w:cs="Arial"/>
          <w:color w:val="404040" w:themeColor="text1" w:themeTint="BF"/>
          <w:sz w:val="19"/>
          <w:szCs w:val="19"/>
          <w:lang w:val="es-ES"/>
        </w:rPr>
        <w:t>»Por último, se invita a todas las entidades territoriales para que dentro de sus competencias, acojan las directrices del presente acto administrativo».</w:t>
      </w:r>
    </w:p>
  </w:footnote>
  <w:footnote w:id="32">
    <w:p w14:paraId="6E185DFF" w14:textId="77777777" w:rsidR="009F5FAB" w:rsidRPr="00C96CCF" w:rsidRDefault="009F5FAB" w:rsidP="00C96CCF">
      <w:pPr>
        <w:pStyle w:val="Textonotapie"/>
        <w:ind w:firstLine="709"/>
        <w:jc w:val="both"/>
        <w:rPr>
          <w:rFonts w:ascii="Arial" w:hAnsi="Arial" w:cs="Arial"/>
          <w:color w:val="404040" w:themeColor="text1" w:themeTint="BF"/>
          <w:sz w:val="19"/>
          <w:szCs w:val="19"/>
        </w:rPr>
      </w:pPr>
    </w:p>
    <w:p w14:paraId="3DA9465D" w14:textId="673D7E45" w:rsidR="009F5FAB" w:rsidRPr="00C96CCF" w:rsidRDefault="009F5FAB" w:rsidP="00C96CCF">
      <w:pPr>
        <w:pStyle w:val="Textonotapie"/>
        <w:ind w:firstLine="709"/>
        <w:jc w:val="both"/>
        <w:rPr>
          <w:rFonts w:ascii="Arial" w:hAnsi="Arial" w:cs="Arial"/>
          <w:color w:val="404040" w:themeColor="text1" w:themeTint="BF"/>
          <w:sz w:val="19"/>
          <w:szCs w:val="19"/>
          <w:lang w:val="es-ES"/>
        </w:rPr>
      </w:pPr>
      <w:r w:rsidRPr="00C96CCF">
        <w:rPr>
          <w:rStyle w:val="Refdenotaalpie"/>
          <w:rFonts w:ascii="Arial" w:hAnsi="Arial" w:cs="Arial"/>
          <w:color w:val="404040" w:themeColor="text1" w:themeTint="BF"/>
          <w:sz w:val="19"/>
          <w:szCs w:val="19"/>
        </w:rPr>
        <w:footnoteRef/>
      </w:r>
      <w:r w:rsidRPr="00C96CCF">
        <w:rPr>
          <w:rFonts w:ascii="Arial" w:hAnsi="Arial" w:cs="Arial"/>
          <w:color w:val="404040" w:themeColor="text1" w:themeTint="BF"/>
          <w:sz w:val="19"/>
          <w:szCs w:val="19"/>
        </w:rPr>
        <w:t xml:space="preserve"> </w:t>
      </w:r>
      <w:r w:rsidRPr="00C96CCF">
        <w:rPr>
          <w:rFonts w:ascii="Arial" w:hAnsi="Arial" w:cs="Arial"/>
          <w:color w:val="404040" w:themeColor="text1" w:themeTint="BF"/>
          <w:sz w:val="19"/>
          <w:szCs w:val="19"/>
          <w:lang w:val="es-ES"/>
        </w:rPr>
        <w:t>Artículo primero.</w:t>
      </w:r>
    </w:p>
  </w:footnote>
  <w:footnote w:id="33">
    <w:p w14:paraId="3775AEF8" w14:textId="270C45EB" w:rsidR="00683D2B" w:rsidRPr="00C96CCF" w:rsidRDefault="00683D2B" w:rsidP="00C96CCF">
      <w:pPr>
        <w:pStyle w:val="Textonotapie"/>
        <w:ind w:firstLine="709"/>
        <w:jc w:val="both"/>
        <w:rPr>
          <w:rFonts w:ascii="Arial" w:hAnsi="Arial" w:cs="Arial"/>
          <w:color w:val="404040" w:themeColor="text1" w:themeTint="BF"/>
          <w:sz w:val="19"/>
          <w:szCs w:val="19"/>
          <w:lang w:val="es-ES"/>
        </w:rPr>
      </w:pPr>
      <w:r w:rsidRPr="00C96CCF">
        <w:rPr>
          <w:rStyle w:val="Refdenotaalpie"/>
          <w:rFonts w:ascii="Arial" w:hAnsi="Arial" w:cs="Arial"/>
          <w:color w:val="404040" w:themeColor="text1" w:themeTint="BF"/>
          <w:sz w:val="19"/>
          <w:szCs w:val="19"/>
        </w:rPr>
        <w:footnoteRef/>
      </w:r>
      <w:r w:rsidRPr="00C96CCF">
        <w:rPr>
          <w:rFonts w:ascii="Arial" w:hAnsi="Arial" w:cs="Arial"/>
          <w:color w:val="404040" w:themeColor="text1" w:themeTint="BF"/>
          <w:sz w:val="19"/>
          <w:szCs w:val="19"/>
        </w:rPr>
        <w:t xml:space="preserve"> </w:t>
      </w:r>
      <w:r w:rsidR="00236F73" w:rsidRPr="00C96CCF">
        <w:rPr>
          <w:rFonts w:ascii="Arial" w:hAnsi="Arial" w:cs="Arial"/>
          <w:color w:val="404040" w:themeColor="text1" w:themeTint="BF"/>
          <w:sz w:val="19"/>
          <w:szCs w:val="19"/>
          <w:lang w:val="es-ES"/>
        </w:rPr>
        <w:t>«Por el cual se adoptan medidas de urgencia en materia de contratación estatal, con ocasión del Estado de Emergencia Económica, Social y Ecológica derivada de la Pandemia COVID-19».</w:t>
      </w:r>
    </w:p>
    <w:p w14:paraId="2377F20E" w14:textId="77777777" w:rsidR="00236F73" w:rsidRPr="00C96CCF" w:rsidRDefault="00236F73" w:rsidP="00C96CCF">
      <w:pPr>
        <w:pStyle w:val="Textonotapie"/>
        <w:ind w:firstLine="709"/>
        <w:jc w:val="both"/>
        <w:rPr>
          <w:rFonts w:ascii="Arial" w:hAnsi="Arial" w:cs="Arial"/>
          <w:color w:val="404040" w:themeColor="text1" w:themeTint="BF"/>
          <w:sz w:val="19"/>
          <w:szCs w:val="19"/>
          <w:lang w:val="es-ES"/>
        </w:rPr>
      </w:pPr>
    </w:p>
  </w:footnote>
  <w:footnote w:id="34">
    <w:p w14:paraId="18B63194" w14:textId="6BEA1CDE" w:rsidR="00F17A94" w:rsidRPr="00C96CCF" w:rsidRDefault="00F17A94" w:rsidP="00C96CCF">
      <w:pPr>
        <w:pStyle w:val="Textonotapie"/>
        <w:ind w:firstLine="709"/>
        <w:jc w:val="both"/>
        <w:rPr>
          <w:rFonts w:ascii="Arial" w:hAnsi="Arial" w:cs="Arial"/>
          <w:color w:val="404040" w:themeColor="text1" w:themeTint="BF"/>
          <w:sz w:val="19"/>
          <w:szCs w:val="19"/>
          <w:lang w:val="es-ES"/>
        </w:rPr>
      </w:pPr>
      <w:r w:rsidRPr="00C96CCF">
        <w:rPr>
          <w:rStyle w:val="Refdenotaalpie"/>
          <w:rFonts w:ascii="Arial" w:hAnsi="Arial" w:cs="Arial"/>
          <w:color w:val="404040" w:themeColor="text1" w:themeTint="BF"/>
          <w:sz w:val="19"/>
          <w:szCs w:val="19"/>
        </w:rPr>
        <w:footnoteRef/>
      </w:r>
      <w:r w:rsidRPr="00C96CCF">
        <w:rPr>
          <w:rFonts w:ascii="Arial" w:hAnsi="Arial" w:cs="Arial"/>
          <w:color w:val="404040" w:themeColor="text1" w:themeTint="BF"/>
          <w:sz w:val="19"/>
          <w:szCs w:val="19"/>
        </w:rPr>
        <w:t xml:space="preserve"> </w:t>
      </w:r>
      <w:r w:rsidRPr="00C96CCF">
        <w:rPr>
          <w:rFonts w:ascii="Arial" w:hAnsi="Arial" w:cs="Arial"/>
          <w:color w:val="404040" w:themeColor="text1" w:themeTint="BF"/>
          <w:sz w:val="19"/>
          <w:szCs w:val="19"/>
          <w:lang w:val="es-ES"/>
        </w:rPr>
        <w:t xml:space="preserve">En efecto, dentro de los considerandos del Decreto se expresa: «Que de </w:t>
      </w:r>
      <w:r w:rsidR="000D17D6" w:rsidRPr="00C96CCF">
        <w:rPr>
          <w:rFonts w:ascii="Arial" w:hAnsi="Arial" w:cs="Arial"/>
          <w:color w:val="404040" w:themeColor="text1" w:themeTint="BF"/>
          <w:sz w:val="19"/>
          <w:szCs w:val="19"/>
          <w:lang w:val="es-ES"/>
        </w:rPr>
        <w:t xml:space="preserve">conformidad con lo anterior, se </w:t>
      </w:r>
      <w:r w:rsidRPr="00C96CCF">
        <w:rPr>
          <w:rFonts w:ascii="Arial" w:hAnsi="Arial" w:cs="Arial"/>
          <w:color w:val="404040" w:themeColor="text1" w:themeTint="BF"/>
          <w:sz w:val="19"/>
          <w:szCs w:val="19"/>
          <w:lang w:val="es-ES"/>
        </w:rPr>
        <w:t>hace necesario t</w:t>
      </w:r>
      <w:r w:rsidR="000D17D6" w:rsidRPr="00C96CCF">
        <w:rPr>
          <w:rFonts w:ascii="Arial" w:hAnsi="Arial" w:cs="Arial"/>
          <w:color w:val="404040" w:themeColor="text1" w:themeTint="BF"/>
          <w:sz w:val="19"/>
          <w:szCs w:val="19"/>
          <w:lang w:val="es-ES"/>
        </w:rPr>
        <w:t xml:space="preserve">omar algunas medidas en materia </w:t>
      </w:r>
      <w:r w:rsidRPr="00C96CCF">
        <w:rPr>
          <w:rFonts w:ascii="Arial" w:hAnsi="Arial" w:cs="Arial"/>
          <w:color w:val="404040" w:themeColor="text1" w:themeTint="BF"/>
          <w:sz w:val="19"/>
          <w:szCs w:val="19"/>
          <w:lang w:val="es-ES"/>
        </w:rPr>
        <w:t>de contratación estatal, con la finalidad de prevenir la propagación de la pandemia,</w:t>
      </w:r>
      <w:r w:rsidR="000D17D6" w:rsidRPr="00C96CCF">
        <w:rPr>
          <w:rFonts w:ascii="Arial" w:hAnsi="Arial" w:cs="Arial"/>
          <w:color w:val="404040" w:themeColor="text1" w:themeTint="BF"/>
          <w:sz w:val="19"/>
          <w:szCs w:val="19"/>
          <w:lang w:val="es-ES"/>
        </w:rPr>
        <w:t xml:space="preserve"> </w:t>
      </w:r>
      <w:r w:rsidRPr="00C96CCF">
        <w:rPr>
          <w:rFonts w:ascii="Arial" w:hAnsi="Arial" w:cs="Arial"/>
          <w:color w:val="404040" w:themeColor="text1" w:themeTint="BF"/>
          <w:sz w:val="19"/>
          <w:szCs w:val="19"/>
          <w:lang w:val="es-ES"/>
        </w:rPr>
        <w:t>mediante el distanciamiento social, acudiendo a la realización de audiencias públicas</w:t>
      </w:r>
      <w:r w:rsidR="000D17D6" w:rsidRPr="00C96CCF">
        <w:rPr>
          <w:rFonts w:ascii="Arial" w:hAnsi="Arial" w:cs="Arial"/>
          <w:color w:val="404040" w:themeColor="text1" w:themeTint="BF"/>
          <w:sz w:val="19"/>
          <w:szCs w:val="19"/>
          <w:lang w:val="es-ES"/>
        </w:rPr>
        <w:t xml:space="preserve"> </w:t>
      </w:r>
      <w:r w:rsidRPr="00C96CCF">
        <w:rPr>
          <w:rFonts w:ascii="Arial" w:hAnsi="Arial" w:cs="Arial"/>
          <w:color w:val="404040" w:themeColor="text1" w:themeTint="BF"/>
          <w:sz w:val="19"/>
          <w:szCs w:val="19"/>
          <w:lang w:val="es-ES"/>
        </w:rPr>
        <w:t>electrónicas o virtuales, fortaleciendo el uso de las herramientas electrónicas, de manera</w:t>
      </w:r>
      <w:r w:rsidR="000D17D6" w:rsidRPr="00C96CCF">
        <w:rPr>
          <w:rFonts w:ascii="Arial" w:hAnsi="Arial" w:cs="Arial"/>
          <w:color w:val="404040" w:themeColor="text1" w:themeTint="BF"/>
          <w:sz w:val="19"/>
          <w:szCs w:val="19"/>
          <w:lang w:val="es-ES"/>
        </w:rPr>
        <w:t xml:space="preserve"> que se evite </w:t>
      </w:r>
      <w:r w:rsidRPr="00C96CCF">
        <w:rPr>
          <w:rFonts w:ascii="Arial" w:hAnsi="Arial" w:cs="Arial"/>
          <w:color w:val="404040" w:themeColor="text1" w:themeTint="BF"/>
          <w:sz w:val="19"/>
          <w:szCs w:val="19"/>
          <w:lang w:val="es-ES"/>
        </w:rPr>
        <w:t>el contacto entre los participantes en los procesos de contratación, pero sin</w:t>
      </w:r>
      <w:r w:rsidR="000D17D6" w:rsidRPr="00C96CCF">
        <w:rPr>
          <w:rFonts w:ascii="Arial" w:hAnsi="Arial" w:cs="Arial"/>
          <w:color w:val="404040" w:themeColor="text1" w:themeTint="BF"/>
          <w:sz w:val="19"/>
          <w:szCs w:val="19"/>
          <w:lang w:val="es-ES"/>
        </w:rPr>
        <w:t xml:space="preserve"> </w:t>
      </w:r>
      <w:r w:rsidRPr="00C96CCF">
        <w:rPr>
          <w:rFonts w:ascii="Arial" w:hAnsi="Arial" w:cs="Arial"/>
          <w:color w:val="404040" w:themeColor="text1" w:themeTint="BF"/>
          <w:sz w:val="19"/>
          <w:szCs w:val="19"/>
          <w:lang w:val="es-ES"/>
        </w:rPr>
        <w:t xml:space="preserve">afectar la </w:t>
      </w:r>
      <w:r w:rsidR="000D17D6" w:rsidRPr="00C96CCF">
        <w:rPr>
          <w:rFonts w:ascii="Arial" w:hAnsi="Arial" w:cs="Arial"/>
          <w:color w:val="404040" w:themeColor="text1" w:themeTint="BF"/>
          <w:sz w:val="19"/>
          <w:szCs w:val="19"/>
          <w:lang w:val="es-ES"/>
        </w:rPr>
        <w:t xml:space="preserve">publicidad y la </w:t>
      </w:r>
      <w:r w:rsidRPr="00C96CCF">
        <w:rPr>
          <w:rFonts w:ascii="Arial" w:hAnsi="Arial" w:cs="Arial"/>
          <w:color w:val="404040" w:themeColor="text1" w:themeTint="BF"/>
          <w:sz w:val="19"/>
          <w:szCs w:val="19"/>
          <w:lang w:val="es-ES"/>
        </w:rPr>
        <w:t>transparencia; propósito que también se debe cumplir en la</w:t>
      </w:r>
      <w:r w:rsidR="000D17D6" w:rsidRPr="00C96CCF">
        <w:rPr>
          <w:rFonts w:ascii="Arial" w:hAnsi="Arial" w:cs="Arial"/>
          <w:color w:val="404040" w:themeColor="text1" w:themeTint="BF"/>
          <w:sz w:val="19"/>
          <w:szCs w:val="19"/>
          <w:lang w:val="es-ES"/>
        </w:rPr>
        <w:t xml:space="preserve"> </w:t>
      </w:r>
      <w:r w:rsidRPr="00C96CCF">
        <w:rPr>
          <w:rFonts w:ascii="Arial" w:hAnsi="Arial" w:cs="Arial"/>
          <w:color w:val="404040" w:themeColor="text1" w:themeTint="BF"/>
          <w:sz w:val="19"/>
          <w:szCs w:val="19"/>
          <w:lang w:val="es-ES"/>
        </w:rPr>
        <w:t>realización d</w:t>
      </w:r>
      <w:r w:rsidR="000D17D6" w:rsidRPr="00C96CCF">
        <w:rPr>
          <w:rFonts w:ascii="Arial" w:hAnsi="Arial" w:cs="Arial"/>
          <w:color w:val="404040" w:themeColor="text1" w:themeTint="BF"/>
          <w:sz w:val="19"/>
          <w:szCs w:val="19"/>
          <w:lang w:val="es-ES"/>
        </w:rPr>
        <w:t xml:space="preserve">e las actuaciones contractuales </w:t>
      </w:r>
      <w:r w:rsidRPr="00C96CCF">
        <w:rPr>
          <w:rFonts w:ascii="Arial" w:hAnsi="Arial" w:cs="Arial"/>
          <w:color w:val="404040" w:themeColor="text1" w:themeTint="BF"/>
          <w:sz w:val="19"/>
          <w:szCs w:val="19"/>
          <w:lang w:val="es-ES"/>
        </w:rPr>
        <w:t>sancionatorias, que deben incorporar medios</w:t>
      </w:r>
      <w:r w:rsidR="000D17D6" w:rsidRPr="00C96CCF">
        <w:rPr>
          <w:rFonts w:ascii="Arial" w:hAnsi="Arial" w:cs="Arial"/>
          <w:color w:val="404040" w:themeColor="text1" w:themeTint="BF"/>
          <w:sz w:val="19"/>
          <w:szCs w:val="19"/>
          <w:lang w:val="es-ES"/>
        </w:rPr>
        <w:t xml:space="preserve"> </w:t>
      </w:r>
      <w:r w:rsidRPr="00C96CCF">
        <w:rPr>
          <w:rFonts w:ascii="Arial" w:hAnsi="Arial" w:cs="Arial"/>
          <w:color w:val="404040" w:themeColor="text1" w:themeTint="BF"/>
          <w:sz w:val="19"/>
          <w:szCs w:val="19"/>
          <w:lang w:val="es-ES"/>
        </w:rPr>
        <w:t>electrónicos para evitar el contacto</w:t>
      </w:r>
      <w:r w:rsidR="000D17D6" w:rsidRPr="00C96CCF">
        <w:rPr>
          <w:rFonts w:ascii="Arial" w:hAnsi="Arial" w:cs="Arial"/>
          <w:color w:val="404040" w:themeColor="text1" w:themeTint="BF"/>
          <w:sz w:val="19"/>
          <w:szCs w:val="19"/>
          <w:lang w:val="es-ES"/>
        </w:rPr>
        <w:t xml:space="preserve"> físico, pero que garanticen el </w:t>
      </w:r>
      <w:r w:rsidRPr="00C96CCF">
        <w:rPr>
          <w:rFonts w:ascii="Arial" w:hAnsi="Arial" w:cs="Arial"/>
          <w:color w:val="404040" w:themeColor="text1" w:themeTint="BF"/>
          <w:sz w:val="19"/>
          <w:szCs w:val="19"/>
          <w:lang w:val="es-ES"/>
        </w:rPr>
        <w:t>debido proceso y el</w:t>
      </w:r>
      <w:r w:rsidR="000D17D6" w:rsidRPr="00C96CCF">
        <w:rPr>
          <w:rFonts w:ascii="Arial" w:hAnsi="Arial" w:cs="Arial"/>
          <w:color w:val="404040" w:themeColor="text1" w:themeTint="BF"/>
          <w:sz w:val="19"/>
          <w:szCs w:val="19"/>
          <w:lang w:val="es-ES"/>
        </w:rPr>
        <w:t xml:space="preserve"> </w:t>
      </w:r>
      <w:r w:rsidRPr="00C96CCF">
        <w:rPr>
          <w:rFonts w:ascii="Arial" w:hAnsi="Arial" w:cs="Arial"/>
          <w:color w:val="404040" w:themeColor="text1" w:themeTint="BF"/>
          <w:sz w:val="19"/>
          <w:szCs w:val="19"/>
          <w:lang w:val="es-ES"/>
        </w:rPr>
        <w:t>derecho de defensa; no obstante, en caso de ser necesario, y con el fin de facilitar que la</w:t>
      </w:r>
      <w:r w:rsidR="000D17D6" w:rsidRPr="00C96CCF">
        <w:rPr>
          <w:rFonts w:ascii="Arial" w:hAnsi="Arial" w:cs="Arial"/>
          <w:color w:val="404040" w:themeColor="text1" w:themeTint="BF"/>
          <w:sz w:val="19"/>
          <w:szCs w:val="19"/>
          <w:lang w:val="es-ES"/>
        </w:rPr>
        <w:t xml:space="preserve"> </w:t>
      </w:r>
      <w:r w:rsidRPr="00C96CCF">
        <w:rPr>
          <w:rFonts w:ascii="Arial" w:hAnsi="Arial" w:cs="Arial"/>
          <w:color w:val="404040" w:themeColor="text1" w:themeTint="BF"/>
          <w:sz w:val="19"/>
          <w:szCs w:val="19"/>
          <w:lang w:val="es-ES"/>
        </w:rPr>
        <w:t>Administración dirija los procedimientos de contratación, se debe autorizar la suspensión</w:t>
      </w:r>
      <w:r w:rsidR="000D17D6" w:rsidRPr="00C96CCF">
        <w:rPr>
          <w:rFonts w:ascii="Arial" w:hAnsi="Arial" w:cs="Arial"/>
          <w:color w:val="404040" w:themeColor="text1" w:themeTint="BF"/>
          <w:sz w:val="19"/>
          <w:szCs w:val="19"/>
          <w:lang w:val="es-ES"/>
        </w:rPr>
        <w:t xml:space="preserve"> de los </w:t>
      </w:r>
      <w:r w:rsidRPr="00C96CCF">
        <w:rPr>
          <w:rFonts w:ascii="Arial" w:hAnsi="Arial" w:cs="Arial"/>
          <w:color w:val="404040" w:themeColor="text1" w:themeTint="BF"/>
          <w:sz w:val="19"/>
          <w:szCs w:val="19"/>
          <w:lang w:val="es-ES"/>
        </w:rPr>
        <w:t>procedimientos, inclusive su revocatoria, cuando no haya mecanismos que permiten</w:t>
      </w:r>
      <w:r w:rsidR="000D17D6" w:rsidRPr="00C96CCF">
        <w:rPr>
          <w:rFonts w:ascii="Arial" w:hAnsi="Arial" w:cs="Arial"/>
          <w:color w:val="404040" w:themeColor="text1" w:themeTint="BF"/>
          <w:sz w:val="19"/>
          <w:szCs w:val="19"/>
          <w:lang w:val="es-ES"/>
        </w:rPr>
        <w:t xml:space="preserve"> continuarlos de manera </w:t>
      </w:r>
      <w:r w:rsidRPr="00C96CCF">
        <w:rPr>
          <w:rFonts w:ascii="Arial" w:hAnsi="Arial" w:cs="Arial"/>
          <w:color w:val="404040" w:themeColor="text1" w:themeTint="BF"/>
          <w:sz w:val="19"/>
          <w:szCs w:val="19"/>
          <w:lang w:val="es-ES"/>
        </w:rPr>
        <w:t>normal; adicionalmente, es necesario permitir que las autoridades</w:t>
      </w:r>
      <w:r w:rsidR="000D17D6" w:rsidRPr="00C96CCF">
        <w:rPr>
          <w:rFonts w:ascii="Arial" w:hAnsi="Arial" w:cs="Arial"/>
          <w:color w:val="404040" w:themeColor="text1" w:themeTint="BF"/>
          <w:sz w:val="19"/>
          <w:szCs w:val="19"/>
          <w:lang w:val="es-ES"/>
        </w:rPr>
        <w:t xml:space="preserve"> </w:t>
      </w:r>
      <w:r w:rsidRPr="00C96CCF">
        <w:rPr>
          <w:rFonts w:ascii="Arial" w:hAnsi="Arial" w:cs="Arial"/>
          <w:color w:val="404040" w:themeColor="text1" w:themeTint="BF"/>
          <w:sz w:val="19"/>
          <w:szCs w:val="19"/>
          <w:lang w:val="es-ES"/>
        </w:rPr>
        <w:t>administra</w:t>
      </w:r>
      <w:r w:rsidR="000D17D6" w:rsidRPr="00C96CCF">
        <w:rPr>
          <w:rFonts w:ascii="Arial" w:hAnsi="Arial" w:cs="Arial"/>
          <w:color w:val="404040" w:themeColor="text1" w:themeTint="BF"/>
          <w:sz w:val="19"/>
          <w:szCs w:val="19"/>
          <w:lang w:val="es-ES"/>
        </w:rPr>
        <w:t xml:space="preserve">tivas, y en especial la Agencia </w:t>
      </w:r>
      <w:r w:rsidRPr="00C96CCF">
        <w:rPr>
          <w:rFonts w:ascii="Arial" w:hAnsi="Arial" w:cs="Arial"/>
          <w:color w:val="404040" w:themeColor="text1" w:themeTint="BF"/>
          <w:sz w:val="19"/>
          <w:szCs w:val="19"/>
          <w:lang w:val="es-ES"/>
        </w:rPr>
        <w:t xml:space="preserve">Nacional de Contratación Pública </w:t>
      </w:r>
      <w:r w:rsidR="000D17D6" w:rsidRPr="00C96CCF">
        <w:rPr>
          <w:rFonts w:ascii="Arial" w:hAnsi="Arial" w:cs="Arial"/>
          <w:color w:val="404040" w:themeColor="text1" w:themeTint="BF"/>
          <w:sz w:val="19"/>
          <w:szCs w:val="19"/>
          <w:lang w:val="es-ES"/>
        </w:rPr>
        <w:t>–</w:t>
      </w:r>
      <w:r w:rsidRPr="00C96CCF">
        <w:rPr>
          <w:rFonts w:ascii="Arial" w:hAnsi="Arial" w:cs="Arial"/>
          <w:color w:val="404040" w:themeColor="text1" w:themeTint="BF"/>
          <w:sz w:val="19"/>
          <w:szCs w:val="19"/>
          <w:lang w:val="es-ES"/>
        </w:rPr>
        <w:t xml:space="preserve"> Colombia</w:t>
      </w:r>
      <w:r w:rsidR="000D17D6" w:rsidRPr="00C96CCF">
        <w:rPr>
          <w:rFonts w:ascii="Arial" w:hAnsi="Arial" w:cs="Arial"/>
          <w:color w:val="404040" w:themeColor="text1" w:themeTint="BF"/>
          <w:sz w:val="19"/>
          <w:szCs w:val="19"/>
          <w:lang w:val="es-ES"/>
        </w:rPr>
        <w:t xml:space="preserve"> </w:t>
      </w:r>
      <w:r w:rsidRPr="00C96CCF">
        <w:rPr>
          <w:rFonts w:ascii="Arial" w:hAnsi="Arial" w:cs="Arial"/>
          <w:color w:val="404040" w:themeColor="text1" w:themeTint="BF"/>
          <w:sz w:val="19"/>
          <w:szCs w:val="19"/>
          <w:lang w:val="es-ES"/>
        </w:rPr>
        <w:t>Compra Eficiente pu</w:t>
      </w:r>
      <w:r w:rsidR="000D17D6" w:rsidRPr="00C96CCF">
        <w:rPr>
          <w:rFonts w:ascii="Arial" w:hAnsi="Arial" w:cs="Arial"/>
          <w:color w:val="404040" w:themeColor="text1" w:themeTint="BF"/>
          <w:sz w:val="19"/>
          <w:szCs w:val="19"/>
          <w:lang w:val="es-ES"/>
        </w:rPr>
        <w:t xml:space="preserve">eda adelantar procedimientos de </w:t>
      </w:r>
      <w:r w:rsidRPr="00C96CCF">
        <w:rPr>
          <w:rFonts w:ascii="Arial" w:hAnsi="Arial" w:cs="Arial"/>
          <w:color w:val="404040" w:themeColor="text1" w:themeTint="BF"/>
          <w:sz w:val="19"/>
          <w:szCs w:val="19"/>
          <w:lang w:val="es-ES"/>
        </w:rPr>
        <w:t>contratación ágiles y expeditos, ante</w:t>
      </w:r>
      <w:r w:rsidR="000D17D6" w:rsidRPr="00C96CCF">
        <w:rPr>
          <w:rFonts w:ascii="Arial" w:hAnsi="Arial" w:cs="Arial"/>
          <w:color w:val="404040" w:themeColor="text1" w:themeTint="BF"/>
          <w:sz w:val="19"/>
          <w:szCs w:val="19"/>
          <w:lang w:val="es-ES"/>
        </w:rPr>
        <w:t xml:space="preserve"> </w:t>
      </w:r>
      <w:r w:rsidRPr="00C96CCF">
        <w:rPr>
          <w:rFonts w:ascii="Arial" w:hAnsi="Arial" w:cs="Arial"/>
          <w:color w:val="404040" w:themeColor="text1" w:themeTint="BF"/>
          <w:sz w:val="19"/>
          <w:szCs w:val="19"/>
          <w:lang w:val="es-ES"/>
        </w:rPr>
        <w:t>la urgencia en adquirir bienes, obr</w:t>
      </w:r>
      <w:r w:rsidR="000D17D6" w:rsidRPr="00C96CCF">
        <w:rPr>
          <w:rFonts w:ascii="Arial" w:hAnsi="Arial" w:cs="Arial"/>
          <w:color w:val="404040" w:themeColor="text1" w:themeTint="BF"/>
          <w:sz w:val="19"/>
          <w:szCs w:val="19"/>
          <w:lang w:val="es-ES"/>
        </w:rPr>
        <w:t>as o servicios para contener la expansión</w:t>
      </w:r>
      <w:r w:rsidRPr="00C96CCF">
        <w:rPr>
          <w:rFonts w:ascii="Arial" w:hAnsi="Arial" w:cs="Arial"/>
          <w:color w:val="404040" w:themeColor="text1" w:themeTint="BF"/>
          <w:sz w:val="19"/>
          <w:szCs w:val="19"/>
          <w:lang w:val="es-ES"/>
        </w:rPr>
        <w:t xml:space="preserve"> del virus y</w:t>
      </w:r>
      <w:r w:rsidR="000D17D6" w:rsidRPr="00C96CCF">
        <w:rPr>
          <w:rFonts w:ascii="Arial" w:hAnsi="Arial" w:cs="Arial"/>
          <w:color w:val="404040" w:themeColor="text1" w:themeTint="BF"/>
          <w:sz w:val="19"/>
          <w:szCs w:val="19"/>
          <w:lang w:val="es-ES"/>
        </w:rPr>
        <w:t xml:space="preserve"> </w:t>
      </w:r>
      <w:r w:rsidRPr="00C96CCF">
        <w:rPr>
          <w:rFonts w:ascii="Arial" w:hAnsi="Arial" w:cs="Arial"/>
          <w:color w:val="404040" w:themeColor="text1" w:themeTint="BF"/>
          <w:sz w:val="19"/>
          <w:szCs w:val="19"/>
          <w:lang w:val="es-ES"/>
        </w:rPr>
        <w:t>atender la mitigación de la pandemia; inclusive se debe autorizar, entre otras medidas</w:t>
      </w:r>
      <w:r w:rsidR="000D17D6" w:rsidRPr="00C96CCF">
        <w:rPr>
          <w:rFonts w:ascii="Arial" w:hAnsi="Arial" w:cs="Arial"/>
          <w:color w:val="404040" w:themeColor="text1" w:themeTint="BF"/>
          <w:sz w:val="19"/>
          <w:szCs w:val="19"/>
          <w:lang w:val="es-ES"/>
        </w:rPr>
        <w:t xml:space="preserve"> </w:t>
      </w:r>
      <w:r w:rsidRPr="00C96CCF">
        <w:rPr>
          <w:rFonts w:ascii="Arial" w:hAnsi="Arial" w:cs="Arial"/>
          <w:color w:val="404040" w:themeColor="text1" w:themeTint="BF"/>
          <w:sz w:val="19"/>
          <w:szCs w:val="19"/>
          <w:lang w:val="es-ES"/>
        </w:rPr>
        <w:t>pertinentes, la adición ilimitada de los contratos vigentes que contribuyan a atender la</w:t>
      </w:r>
      <w:r w:rsidR="000D17D6" w:rsidRPr="00C96CCF">
        <w:rPr>
          <w:rFonts w:ascii="Arial" w:hAnsi="Arial" w:cs="Arial"/>
          <w:color w:val="404040" w:themeColor="text1" w:themeTint="BF"/>
          <w:sz w:val="19"/>
          <w:szCs w:val="19"/>
          <w:lang w:val="es-ES"/>
        </w:rPr>
        <w:t xml:space="preserve"> </w:t>
      </w:r>
      <w:r w:rsidRPr="00C96CCF">
        <w:rPr>
          <w:rFonts w:ascii="Arial" w:hAnsi="Arial" w:cs="Arial"/>
          <w:color w:val="404040" w:themeColor="text1" w:themeTint="BF"/>
          <w:sz w:val="19"/>
          <w:szCs w:val="19"/>
          <w:lang w:val="es-ES"/>
        </w:rPr>
        <w:t>epidemia</w:t>
      </w:r>
      <w:r w:rsidR="000D17D6" w:rsidRPr="00C96CCF">
        <w:rPr>
          <w:rFonts w:ascii="Arial" w:hAnsi="Arial" w:cs="Arial"/>
          <w:color w:val="404040" w:themeColor="text1" w:themeTint="BF"/>
          <w:sz w:val="19"/>
          <w:szCs w:val="19"/>
          <w:lang w:val="es-ES"/>
        </w:rPr>
        <w:t>»</w:t>
      </w:r>
      <w:r w:rsidRPr="00C96CCF">
        <w:rPr>
          <w:rFonts w:ascii="Arial" w:hAnsi="Arial" w:cs="Arial"/>
          <w:color w:val="404040" w:themeColor="text1" w:themeTint="BF"/>
          <w:sz w:val="19"/>
          <w:szCs w:val="19"/>
          <w:lang w:val="es-ES"/>
        </w:rPr>
        <w:t>.</w:t>
      </w:r>
    </w:p>
  </w:footnote>
  <w:footnote w:id="35">
    <w:p w14:paraId="6CEFD985" w14:textId="74D88862" w:rsidR="00EB41D0" w:rsidRPr="00C96CCF" w:rsidRDefault="00EB41D0" w:rsidP="00C96CCF">
      <w:pPr>
        <w:pStyle w:val="Textonotapie"/>
        <w:ind w:firstLine="709"/>
        <w:jc w:val="both"/>
        <w:rPr>
          <w:rFonts w:ascii="Arial" w:hAnsi="Arial" w:cs="Arial"/>
          <w:color w:val="404040" w:themeColor="text1" w:themeTint="BF"/>
          <w:sz w:val="19"/>
          <w:szCs w:val="19"/>
          <w:lang w:val="es-ES"/>
        </w:rPr>
      </w:pPr>
      <w:r w:rsidRPr="00C96CCF">
        <w:rPr>
          <w:rStyle w:val="Refdenotaalpie"/>
          <w:rFonts w:ascii="Arial" w:hAnsi="Arial" w:cs="Arial"/>
          <w:color w:val="404040" w:themeColor="text1" w:themeTint="BF"/>
          <w:sz w:val="19"/>
          <w:szCs w:val="19"/>
        </w:rPr>
        <w:footnoteRef/>
      </w:r>
      <w:r w:rsidRPr="00C96CCF">
        <w:rPr>
          <w:rFonts w:ascii="Arial" w:hAnsi="Arial" w:cs="Arial"/>
          <w:color w:val="404040" w:themeColor="text1" w:themeTint="BF"/>
          <w:sz w:val="19"/>
          <w:szCs w:val="19"/>
        </w:rPr>
        <w:t xml:space="preserve"> </w:t>
      </w:r>
      <w:r w:rsidR="00AF6256" w:rsidRPr="00C96CCF">
        <w:rPr>
          <w:rFonts w:ascii="Arial" w:hAnsi="Arial" w:cs="Arial"/>
          <w:color w:val="404040" w:themeColor="text1" w:themeTint="BF"/>
          <w:sz w:val="19"/>
          <w:szCs w:val="19"/>
          <w:lang w:val="es-ES"/>
        </w:rPr>
        <w:t>El artículo 1 establece: «Para evitar el contacto entre la</w:t>
      </w:r>
      <w:r w:rsidR="008E019E" w:rsidRPr="00C96CCF">
        <w:rPr>
          <w:rFonts w:ascii="Arial" w:hAnsi="Arial" w:cs="Arial"/>
          <w:color w:val="404040" w:themeColor="text1" w:themeTint="BF"/>
          <w:sz w:val="19"/>
          <w:szCs w:val="19"/>
          <w:lang w:val="es-ES"/>
        </w:rPr>
        <w:t>s personas y propiciar el distanciamiento individual, durante el estado de emergencia económica, social y ecológica, las audiencias públicas que deban realizarse en los procedimientos de selección podrán realizarse a través de medios electrónicos, garantizando el acceso a los proponentes, entes de control, y a cualquier ciudadano interesado en participar.</w:t>
      </w:r>
    </w:p>
    <w:p w14:paraId="38717D16" w14:textId="2FC90607" w:rsidR="008E019E" w:rsidRPr="00C96CCF" w:rsidRDefault="00C96CCF" w:rsidP="00C96CCF">
      <w:pPr>
        <w:pStyle w:val="Textonotapie"/>
        <w:ind w:firstLine="709"/>
        <w:jc w:val="both"/>
        <w:rPr>
          <w:rFonts w:ascii="Arial" w:hAnsi="Arial" w:cs="Arial"/>
          <w:color w:val="404040" w:themeColor="text1" w:themeTint="BF"/>
          <w:sz w:val="19"/>
          <w:szCs w:val="19"/>
          <w:lang w:val="es-ES"/>
        </w:rPr>
      </w:pPr>
      <w:r w:rsidRPr="00C96CCF">
        <w:rPr>
          <w:rFonts w:ascii="Arial" w:hAnsi="Arial" w:cs="Arial"/>
          <w:color w:val="404040" w:themeColor="text1" w:themeTint="BF"/>
          <w:sz w:val="19"/>
          <w:szCs w:val="19"/>
          <w:lang w:val="es-ES"/>
        </w:rPr>
        <w:t>»</w:t>
      </w:r>
      <w:r w:rsidR="008E019E" w:rsidRPr="00C96CCF">
        <w:rPr>
          <w:rFonts w:ascii="Arial" w:hAnsi="Arial" w:cs="Arial"/>
          <w:color w:val="404040" w:themeColor="text1" w:themeTint="BF"/>
          <w:sz w:val="19"/>
          <w:szCs w:val="19"/>
          <w:lang w:val="es-ES"/>
        </w:rPr>
        <w:t>La entidad estatal deberá</w:t>
      </w:r>
      <w:r w:rsidR="009A52EA" w:rsidRPr="00C96CCF">
        <w:rPr>
          <w:rFonts w:ascii="Arial" w:hAnsi="Arial" w:cs="Arial"/>
          <w:color w:val="404040" w:themeColor="text1" w:themeTint="BF"/>
          <w:sz w:val="19"/>
          <w:szCs w:val="19"/>
          <w:lang w:val="es-ES"/>
        </w:rPr>
        <w:t xml:space="preserve"> indicar y garantizar los medios electrónicos y de comunicación que serán utilizados, así como los mecanismos que empleará para el registro de toda la información generada, conforme al cronograma establecido en el procedimiento.</w:t>
      </w:r>
    </w:p>
    <w:p w14:paraId="45B04006" w14:textId="4DF8F9DB" w:rsidR="009A52EA" w:rsidRPr="00C96CCF" w:rsidRDefault="00C96CCF" w:rsidP="00C96CCF">
      <w:pPr>
        <w:pStyle w:val="Textonotapie"/>
        <w:ind w:firstLine="709"/>
        <w:jc w:val="both"/>
        <w:rPr>
          <w:rFonts w:ascii="Arial" w:hAnsi="Arial" w:cs="Arial"/>
          <w:color w:val="404040" w:themeColor="text1" w:themeTint="BF"/>
          <w:sz w:val="19"/>
          <w:szCs w:val="19"/>
          <w:lang w:val="es-ES"/>
        </w:rPr>
      </w:pPr>
      <w:r w:rsidRPr="00C96CCF">
        <w:rPr>
          <w:rFonts w:ascii="Arial" w:hAnsi="Arial" w:cs="Arial"/>
          <w:color w:val="404040" w:themeColor="text1" w:themeTint="BF"/>
          <w:sz w:val="19"/>
          <w:szCs w:val="19"/>
          <w:lang w:val="es-ES"/>
        </w:rPr>
        <w:t>»</w:t>
      </w:r>
      <w:r w:rsidR="009A52EA" w:rsidRPr="00C96CCF">
        <w:rPr>
          <w:rFonts w:ascii="Arial" w:hAnsi="Arial" w:cs="Arial"/>
          <w:color w:val="404040" w:themeColor="text1" w:themeTint="BF"/>
          <w:sz w:val="19"/>
          <w:szCs w:val="19"/>
          <w:lang w:val="es-ES"/>
        </w:rPr>
        <w:t>En todo caso, debe garantizarse el procedimiento de intervención de los interesados, y se levantará</w:t>
      </w:r>
      <w:r w:rsidRPr="00C96CCF">
        <w:rPr>
          <w:rFonts w:ascii="Arial" w:hAnsi="Arial" w:cs="Arial"/>
          <w:color w:val="404040" w:themeColor="text1" w:themeTint="BF"/>
          <w:sz w:val="19"/>
          <w:szCs w:val="19"/>
          <w:lang w:val="es-ES"/>
        </w:rPr>
        <w:t xml:space="preserve"> un acta de lo acontecido en la audiencia.</w:t>
      </w:r>
    </w:p>
    <w:p w14:paraId="1181FD4C" w14:textId="6396330E" w:rsidR="00C96CCF" w:rsidRPr="00C96CCF" w:rsidRDefault="00C96CCF" w:rsidP="00C96CCF">
      <w:pPr>
        <w:pStyle w:val="Textonotapie"/>
        <w:ind w:firstLine="709"/>
        <w:jc w:val="both"/>
        <w:rPr>
          <w:rFonts w:ascii="Arial" w:hAnsi="Arial" w:cs="Arial"/>
          <w:color w:val="404040" w:themeColor="text1" w:themeTint="BF"/>
          <w:sz w:val="19"/>
          <w:szCs w:val="19"/>
          <w:lang w:val="es-ES"/>
        </w:rPr>
      </w:pPr>
      <w:r w:rsidRPr="00C96CCF">
        <w:rPr>
          <w:rFonts w:ascii="Arial" w:hAnsi="Arial" w:cs="Arial"/>
          <w:color w:val="404040" w:themeColor="text1" w:themeTint="BF"/>
          <w:sz w:val="19"/>
          <w:szCs w:val="19"/>
          <w:lang w:val="es-ES"/>
        </w:rPr>
        <w:t>»Para la adquisición de bienes y servicios de características técnicas uniformes, mediante el procedimiento de selección abreviada por subasta inversa, el evento se podrá adelantar por medios electrónicos. En virtud de lo anterior, la Agencia Nacional de Contratación Pública – Colombia Compra Eficiente pondrá a disposición de las Entidades Estatales una aplicación para adelantar las subastas electrónicas en el Sistema Electrónico de Contratación Pública – SECOP II. En ausencia de la aplicación, las entidades estatales podrán adquirir de manera directa la plataforma electrónica dispuesta en el mercado para dichos efectos.</w:t>
      </w:r>
    </w:p>
    <w:p w14:paraId="7FB1620F" w14:textId="14317A87" w:rsidR="00C96CCF" w:rsidRPr="00C96CCF" w:rsidRDefault="00C96CCF" w:rsidP="00C96CCF">
      <w:pPr>
        <w:pStyle w:val="Textonotapie"/>
        <w:ind w:firstLine="709"/>
        <w:jc w:val="both"/>
        <w:rPr>
          <w:rFonts w:ascii="Arial" w:hAnsi="Arial" w:cs="Arial"/>
          <w:color w:val="404040" w:themeColor="text1" w:themeTint="BF"/>
          <w:sz w:val="19"/>
          <w:szCs w:val="19"/>
          <w:lang w:val="es-ES"/>
        </w:rPr>
      </w:pPr>
      <w:r w:rsidRPr="00C96CCF">
        <w:rPr>
          <w:rFonts w:ascii="Arial" w:hAnsi="Arial" w:cs="Arial"/>
          <w:color w:val="404040" w:themeColor="text1" w:themeTint="BF"/>
          <w:sz w:val="19"/>
          <w:szCs w:val="19"/>
          <w:lang w:val="es-ES"/>
        </w:rPr>
        <w:t>»Parágrafo 1. En los procedimientos de selección que se encuentren en trámite, no es necesario modificar el pliego de condiciones para este fin. Sin embargo, mínimo dos días hábiles antes de la realización, la entidad deberá informar la metodología y condiciones para el desarrollo de las audiencias».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9F5FAB" w:rsidRDefault="009F5FAB">
    <w:pPr>
      <w:pStyle w:val="Encabezado"/>
    </w:pPr>
    <w:r>
      <w:rPr>
        <w:noProof/>
        <w:lang w:val="en-US" w:eastAsia="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FA1500B"/>
    <w:multiLevelType w:val="hybridMultilevel"/>
    <w:tmpl w:val="DB5603FA"/>
    <w:lvl w:ilvl="0" w:tplc="0F56936C">
      <w:start w:val="1"/>
      <w:numFmt w:val="lowerRoman"/>
      <w:lvlText w:val="%1."/>
      <w:lvlJc w:val="right"/>
      <w:pPr>
        <w:ind w:left="780" w:hanging="720"/>
      </w:pPr>
      <w:rPr>
        <w:rFonts w:hint="default"/>
        <w:b w:val="0"/>
        <w:bCs/>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2" w15:restartNumberingAfterBreak="0">
    <w:nsid w:val="18CE39C3"/>
    <w:multiLevelType w:val="multilevel"/>
    <w:tmpl w:val="2E06F9A6"/>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4.%3."/>
      <w:lvlJc w:val="left"/>
      <w:pPr>
        <w:ind w:left="964" w:hanging="624"/>
      </w:pPr>
      <w:rPr>
        <w:rFonts w:hint="default"/>
        <w:b/>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BAA45F7"/>
    <w:multiLevelType w:val="hybridMultilevel"/>
    <w:tmpl w:val="95902DEC"/>
    <w:lvl w:ilvl="0" w:tplc="00A4CB26">
      <w:start w:val="1"/>
      <w:numFmt w:val="decimal"/>
      <w:pStyle w:val="Capitulo3"/>
      <w:lvlText w:val="3.%1."/>
      <w:lvlJc w:val="left"/>
      <w:pPr>
        <w:ind w:left="502" w:hanging="360"/>
      </w:pPr>
      <w:rPr>
        <w:rFonts w:hint="default"/>
        <w:b/>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CB53515"/>
    <w:multiLevelType w:val="hybridMultilevel"/>
    <w:tmpl w:val="9634C8AC"/>
    <w:lvl w:ilvl="0" w:tplc="B6046E8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6C75B3E"/>
    <w:multiLevelType w:val="multilevel"/>
    <w:tmpl w:val="768446FA"/>
    <w:lvl w:ilvl="0">
      <w:start w:val="1"/>
      <w:numFmt w:val="decimal"/>
      <w:lvlText w:val="%1."/>
      <w:lvlJc w:val="left"/>
      <w:pPr>
        <w:ind w:left="360" w:hanging="360"/>
      </w:pPr>
      <w:rPr>
        <w:rFonts w:hint="default"/>
        <w:b/>
        <w:color w:val="4E4D4D"/>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5"/>
  </w:num>
  <w:num w:numId="2">
    <w:abstractNumId w:val="4"/>
  </w:num>
  <w:num w:numId="3">
    <w:abstractNumId w:val="7"/>
  </w:num>
  <w:num w:numId="4">
    <w:abstractNumId w:val="9"/>
  </w:num>
  <w:num w:numId="5">
    <w:abstractNumId w:val="11"/>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
  </w:num>
  <w:num w:numId="9">
    <w:abstractNumId w:val="8"/>
  </w:num>
  <w:num w:numId="10">
    <w:abstractNumId w:val="3"/>
  </w:num>
  <w:num w:numId="11">
    <w:abstractNumId w:val="2"/>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B07"/>
    <w:rsid w:val="0000101A"/>
    <w:rsid w:val="00002828"/>
    <w:rsid w:val="000042B3"/>
    <w:rsid w:val="00004858"/>
    <w:rsid w:val="00006AF8"/>
    <w:rsid w:val="00006C92"/>
    <w:rsid w:val="0000781E"/>
    <w:rsid w:val="00012514"/>
    <w:rsid w:val="000125AF"/>
    <w:rsid w:val="000130B5"/>
    <w:rsid w:val="000139DD"/>
    <w:rsid w:val="00013A07"/>
    <w:rsid w:val="00013C48"/>
    <w:rsid w:val="00016573"/>
    <w:rsid w:val="00016848"/>
    <w:rsid w:val="0002400D"/>
    <w:rsid w:val="000263FA"/>
    <w:rsid w:val="00026AEB"/>
    <w:rsid w:val="0002798A"/>
    <w:rsid w:val="00027AE4"/>
    <w:rsid w:val="00027C8A"/>
    <w:rsid w:val="0003020A"/>
    <w:rsid w:val="00031EDE"/>
    <w:rsid w:val="00032733"/>
    <w:rsid w:val="000338E3"/>
    <w:rsid w:val="00033FA3"/>
    <w:rsid w:val="000350CC"/>
    <w:rsid w:val="00036247"/>
    <w:rsid w:val="00036363"/>
    <w:rsid w:val="00040A6B"/>
    <w:rsid w:val="00041061"/>
    <w:rsid w:val="0004163F"/>
    <w:rsid w:val="00042A3B"/>
    <w:rsid w:val="00046C02"/>
    <w:rsid w:val="00052E6D"/>
    <w:rsid w:val="00053125"/>
    <w:rsid w:val="00053564"/>
    <w:rsid w:val="00053649"/>
    <w:rsid w:val="00053AE9"/>
    <w:rsid w:val="000560FC"/>
    <w:rsid w:val="00057FB9"/>
    <w:rsid w:val="000615B9"/>
    <w:rsid w:val="0006160F"/>
    <w:rsid w:val="00062363"/>
    <w:rsid w:val="000643ED"/>
    <w:rsid w:val="00065AC3"/>
    <w:rsid w:val="000665C6"/>
    <w:rsid w:val="00067A04"/>
    <w:rsid w:val="0007160F"/>
    <w:rsid w:val="00072A53"/>
    <w:rsid w:val="00073B9F"/>
    <w:rsid w:val="00075060"/>
    <w:rsid w:val="00075BCA"/>
    <w:rsid w:val="00076389"/>
    <w:rsid w:val="00077F6C"/>
    <w:rsid w:val="00081B2B"/>
    <w:rsid w:val="000843DD"/>
    <w:rsid w:val="00084A7B"/>
    <w:rsid w:val="00084AA0"/>
    <w:rsid w:val="00084B97"/>
    <w:rsid w:val="00085147"/>
    <w:rsid w:val="00086E70"/>
    <w:rsid w:val="0008704C"/>
    <w:rsid w:val="000876A7"/>
    <w:rsid w:val="00090277"/>
    <w:rsid w:val="00091BA4"/>
    <w:rsid w:val="00091BB9"/>
    <w:rsid w:val="000921C6"/>
    <w:rsid w:val="000932C2"/>
    <w:rsid w:val="00093314"/>
    <w:rsid w:val="000934A7"/>
    <w:rsid w:val="000942EB"/>
    <w:rsid w:val="00095DBF"/>
    <w:rsid w:val="0009618E"/>
    <w:rsid w:val="00096641"/>
    <w:rsid w:val="00096EE0"/>
    <w:rsid w:val="00097B98"/>
    <w:rsid w:val="000A2643"/>
    <w:rsid w:val="000A3350"/>
    <w:rsid w:val="000A3B0F"/>
    <w:rsid w:val="000A4216"/>
    <w:rsid w:val="000A47E4"/>
    <w:rsid w:val="000A58C7"/>
    <w:rsid w:val="000A605F"/>
    <w:rsid w:val="000A64C3"/>
    <w:rsid w:val="000B103F"/>
    <w:rsid w:val="000B173D"/>
    <w:rsid w:val="000B4EEE"/>
    <w:rsid w:val="000B503F"/>
    <w:rsid w:val="000B5488"/>
    <w:rsid w:val="000B548C"/>
    <w:rsid w:val="000B65A3"/>
    <w:rsid w:val="000B6F0F"/>
    <w:rsid w:val="000B785C"/>
    <w:rsid w:val="000B7E2A"/>
    <w:rsid w:val="000C0D40"/>
    <w:rsid w:val="000C14EA"/>
    <w:rsid w:val="000C1F40"/>
    <w:rsid w:val="000C229C"/>
    <w:rsid w:val="000C3738"/>
    <w:rsid w:val="000C6017"/>
    <w:rsid w:val="000C781D"/>
    <w:rsid w:val="000C7BF0"/>
    <w:rsid w:val="000D17D6"/>
    <w:rsid w:val="000D2505"/>
    <w:rsid w:val="000D4D96"/>
    <w:rsid w:val="000D50D4"/>
    <w:rsid w:val="000D568B"/>
    <w:rsid w:val="000D6A76"/>
    <w:rsid w:val="000E0B06"/>
    <w:rsid w:val="000E1D29"/>
    <w:rsid w:val="000E1EA5"/>
    <w:rsid w:val="000E25D4"/>
    <w:rsid w:val="000E351A"/>
    <w:rsid w:val="000E3712"/>
    <w:rsid w:val="000E37B2"/>
    <w:rsid w:val="000E3936"/>
    <w:rsid w:val="000E58AF"/>
    <w:rsid w:val="000E5EF4"/>
    <w:rsid w:val="000E60DD"/>
    <w:rsid w:val="000E6AC1"/>
    <w:rsid w:val="000E72E5"/>
    <w:rsid w:val="000E7F34"/>
    <w:rsid w:val="000E7F5A"/>
    <w:rsid w:val="000F0EC8"/>
    <w:rsid w:val="000F119B"/>
    <w:rsid w:val="000F14E8"/>
    <w:rsid w:val="000F3DDC"/>
    <w:rsid w:val="000F5854"/>
    <w:rsid w:val="0010019F"/>
    <w:rsid w:val="00100285"/>
    <w:rsid w:val="00102323"/>
    <w:rsid w:val="00102376"/>
    <w:rsid w:val="0010298F"/>
    <w:rsid w:val="00103915"/>
    <w:rsid w:val="0010443C"/>
    <w:rsid w:val="00104B5F"/>
    <w:rsid w:val="00106194"/>
    <w:rsid w:val="00106AFE"/>
    <w:rsid w:val="00106B71"/>
    <w:rsid w:val="00111BC9"/>
    <w:rsid w:val="0011215C"/>
    <w:rsid w:val="001153DC"/>
    <w:rsid w:val="001154BE"/>
    <w:rsid w:val="00115A3B"/>
    <w:rsid w:val="00116128"/>
    <w:rsid w:val="00117BBC"/>
    <w:rsid w:val="00121F63"/>
    <w:rsid w:val="00122B23"/>
    <w:rsid w:val="00122D70"/>
    <w:rsid w:val="00123B50"/>
    <w:rsid w:val="00125012"/>
    <w:rsid w:val="00127DD3"/>
    <w:rsid w:val="001307C1"/>
    <w:rsid w:val="00130C64"/>
    <w:rsid w:val="00132207"/>
    <w:rsid w:val="001331C7"/>
    <w:rsid w:val="00133ACF"/>
    <w:rsid w:val="00134029"/>
    <w:rsid w:val="001347ED"/>
    <w:rsid w:val="00134CFA"/>
    <w:rsid w:val="00135806"/>
    <w:rsid w:val="00135E40"/>
    <w:rsid w:val="00137FFA"/>
    <w:rsid w:val="001404D8"/>
    <w:rsid w:val="00141239"/>
    <w:rsid w:val="00141E19"/>
    <w:rsid w:val="00141EE0"/>
    <w:rsid w:val="0014286B"/>
    <w:rsid w:val="00142CEB"/>
    <w:rsid w:val="0014335D"/>
    <w:rsid w:val="00145551"/>
    <w:rsid w:val="00145A1E"/>
    <w:rsid w:val="00145D8C"/>
    <w:rsid w:val="0014692F"/>
    <w:rsid w:val="00147F0A"/>
    <w:rsid w:val="0015046E"/>
    <w:rsid w:val="001505BC"/>
    <w:rsid w:val="00150BAE"/>
    <w:rsid w:val="001517EE"/>
    <w:rsid w:val="00155152"/>
    <w:rsid w:val="001554C5"/>
    <w:rsid w:val="00155B70"/>
    <w:rsid w:val="00157A04"/>
    <w:rsid w:val="00160A52"/>
    <w:rsid w:val="00161BCB"/>
    <w:rsid w:val="00162B54"/>
    <w:rsid w:val="0016393C"/>
    <w:rsid w:val="001646D7"/>
    <w:rsid w:val="00165084"/>
    <w:rsid w:val="00165349"/>
    <w:rsid w:val="001659D9"/>
    <w:rsid w:val="00165E0F"/>
    <w:rsid w:val="00166931"/>
    <w:rsid w:val="00166C87"/>
    <w:rsid w:val="00166F08"/>
    <w:rsid w:val="0016755F"/>
    <w:rsid w:val="00170174"/>
    <w:rsid w:val="001704FF"/>
    <w:rsid w:val="00171C8E"/>
    <w:rsid w:val="001729E6"/>
    <w:rsid w:val="00172B22"/>
    <w:rsid w:val="00172D04"/>
    <w:rsid w:val="00174C64"/>
    <w:rsid w:val="00174E73"/>
    <w:rsid w:val="001751AB"/>
    <w:rsid w:val="00175628"/>
    <w:rsid w:val="00176B27"/>
    <w:rsid w:val="00177C7A"/>
    <w:rsid w:val="00177E3D"/>
    <w:rsid w:val="00177FB6"/>
    <w:rsid w:val="00180FB7"/>
    <w:rsid w:val="00181317"/>
    <w:rsid w:val="0018135B"/>
    <w:rsid w:val="001821AC"/>
    <w:rsid w:val="00183789"/>
    <w:rsid w:val="00183DC3"/>
    <w:rsid w:val="001854F4"/>
    <w:rsid w:val="00186AFF"/>
    <w:rsid w:val="00191551"/>
    <w:rsid w:val="00191592"/>
    <w:rsid w:val="001915DE"/>
    <w:rsid w:val="0019166A"/>
    <w:rsid w:val="00192031"/>
    <w:rsid w:val="00192CFB"/>
    <w:rsid w:val="00192D7C"/>
    <w:rsid w:val="001936F0"/>
    <w:rsid w:val="001956B8"/>
    <w:rsid w:val="00196D5A"/>
    <w:rsid w:val="0019753C"/>
    <w:rsid w:val="001975FF"/>
    <w:rsid w:val="001A0222"/>
    <w:rsid w:val="001A040D"/>
    <w:rsid w:val="001A1C00"/>
    <w:rsid w:val="001A1EA7"/>
    <w:rsid w:val="001A22AC"/>
    <w:rsid w:val="001A24CC"/>
    <w:rsid w:val="001A3296"/>
    <w:rsid w:val="001A4995"/>
    <w:rsid w:val="001A4EB9"/>
    <w:rsid w:val="001A644A"/>
    <w:rsid w:val="001A670C"/>
    <w:rsid w:val="001A7081"/>
    <w:rsid w:val="001A79E5"/>
    <w:rsid w:val="001B0062"/>
    <w:rsid w:val="001B0444"/>
    <w:rsid w:val="001B0B1B"/>
    <w:rsid w:val="001B1470"/>
    <w:rsid w:val="001B2A80"/>
    <w:rsid w:val="001B3138"/>
    <w:rsid w:val="001B3C6F"/>
    <w:rsid w:val="001B5991"/>
    <w:rsid w:val="001B64A3"/>
    <w:rsid w:val="001B7169"/>
    <w:rsid w:val="001B74FA"/>
    <w:rsid w:val="001C05B2"/>
    <w:rsid w:val="001C2F54"/>
    <w:rsid w:val="001C39F7"/>
    <w:rsid w:val="001C3B7E"/>
    <w:rsid w:val="001C3E04"/>
    <w:rsid w:val="001C42FB"/>
    <w:rsid w:val="001C5B55"/>
    <w:rsid w:val="001C767C"/>
    <w:rsid w:val="001C76E7"/>
    <w:rsid w:val="001C7A22"/>
    <w:rsid w:val="001C7FD3"/>
    <w:rsid w:val="001D07F1"/>
    <w:rsid w:val="001D188E"/>
    <w:rsid w:val="001D1991"/>
    <w:rsid w:val="001D1E0A"/>
    <w:rsid w:val="001D28FD"/>
    <w:rsid w:val="001D35F2"/>
    <w:rsid w:val="001D3BFA"/>
    <w:rsid w:val="001D4C36"/>
    <w:rsid w:val="001D5063"/>
    <w:rsid w:val="001D756D"/>
    <w:rsid w:val="001D7F5C"/>
    <w:rsid w:val="001E014C"/>
    <w:rsid w:val="001E081B"/>
    <w:rsid w:val="001E08F0"/>
    <w:rsid w:val="001E2605"/>
    <w:rsid w:val="001E2751"/>
    <w:rsid w:val="001E2A7F"/>
    <w:rsid w:val="001E59F8"/>
    <w:rsid w:val="001E60CB"/>
    <w:rsid w:val="001E6DAC"/>
    <w:rsid w:val="001F0500"/>
    <w:rsid w:val="001F19DE"/>
    <w:rsid w:val="001F34D4"/>
    <w:rsid w:val="001F39E6"/>
    <w:rsid w:val="001F3BB2"/>
    <w:rsid w:val="001F48ED"/>
    <w:rsid w:val="001F52CF"/>
    <w:rsid w:val="001F659E"/>
    <w:rsid w:val="001F7287"/>
    <w:rsid w:val="001F7B70"/>
    <w:rsid w:val="001F7D57"/>
    <w:rsid w:val="00201EFB"/>
    <w:rsid w:val="0020497C"/>
    <w:rsid w:val="00205839"/>
    <w:rsid w:val="00206278"/>
    <w:rsid w:val="0020632A"/>
    <w:rsid w:val="00207E7A"/>
    <w:rsid w:val="00210AFC"/>
    <w:rsid w:val="00211096"/>
    <w:rsid w:val="002110EB"/>
    <w:rsid w:val="00211338"/>
    <w:rsid w:val="002117E9"/>
    <w:rsid w:val="0021415B"/>
    <w:rsid w:val="00220B18"/>
    <w:rsid w:val="0022163D"/>
    <w:rsid w:val="00222B2B"/>
    <w:rsid w:val="002233B1"/>
    <w:rsid w:val="00223D5F"/>
    <w:rsid w:val="002264E2"/>
    <w:rsid w:val="00230C8E"/>
    <w:rsid w:val="002314C9"/>
    <w:rsid w:val="00231820"/>
    <w:rsid w:val="002320F9"/>
    <w:rsid w:val="00232AF4"/>
    <w:rsid w:val="00232C4B"/>
    <w:rsid w:val="002345CE"/>
    <w:rsid w:val="00234B84"/>
    <w:rsid w:val="00236952"/>
    <w:rsid w:val="00236A01"/>
    <w:rsid w:val="00236F73"/>
    <w:rsid w:val="00240130"/>
    <w:rsid w:val="00240A65"/>
    <w:rsid w:val="00240C72"/>
    <w:rsid w:val="00244E26"/>
    <w:rsid w:val="00247AB8"/>
    <w:rsid w:val="00247BB3"/>
    <w:rsid w:val="002507DD"/>
    <w:rsid w:val="00250952"/>
    <w:rsid w:val="0025103C"/>
    <w:rsid w:val="00251F5C"/>
    <w:rsid w:val="00253927"/>
    <w:rsid w:val="00254705"/>
    <w:rsid w:val="0025616F"/>
    <w:rsid w:val="00256776"/>
    <w:rsid w:val="00256BEA"/>
    <w:rsid w:val="002601EB"/>
    <w:rsid w:val="00260F08"/>
    <w:rsid w:val="002613C0"/>
    <w:rsid w:val="00264334"/>
    <w:rsid w:val="00266A04"/>
    <w:rsid w:val="00267498"/>
    <w:rsid w:val="0027022A"/>
    <w:rsid w:val="00270AEA"/>
    <w:rsid w:val="00280D72"/>
    <w:rsid w:val="002814BB"/>
    <w:rsid w:val="00283229"/>
    <w:rsid w:val="002849B8"/>
    <w:rsid w:val="0028682E"/>
    <w:rsid w:val="00286B19"/>
    <w:rsid w:val="00287466"/>
    <w:rsid w:val="002908A4"/>
    <w:rsid w:val="00291F29"/>
    <w:rsid w:val="0029408B"/>
    <w:rsid w:val="002969BF"/>
    <w:rsid w:val="00296E0D"/>
    <w:rsid w:val="002974FA"/>
    <w:rsid w:val="002A0A48"/>
    <w:rsid w:val="002A0AD8"/>
    <w:rsid w:val="002A11F2"/>
    <w:rsid w:val="002A2658"/>
    <w:rsid w:val="002A34C5"/>
    <w:rsid w:val="002A439D"/>
    <w:rsid w:val="002A65C7"/>
    <w:rsid w:val="002A6685"/>
    <w:rsid w:val="002A7BA1"/>
    <w:rsid w:val="002B071B"/>
    <w:rsid w:val="002B2622"/>
    <w:rsid w:val="002B37A4"/>
    <w:rsid w:val="002B5441"/>
    <w:rsid w:val="002B64A5"/>
    <w:rsid w:val="002B70EC"/>
    <w:rsid w:val="002C130D"/>
    <w:rsid w:val="002C13A0"/>
    <w:rsid w:val="002C24CD"/>
    <w:rsid w:val="002C2533"/>
    <w:rsid w:val="002C39B5"/>
    <w:rsid w:val="002C4042"/>
    <w:rsid w:val="002C4436"/>
    <w:rsid w:val="002C4C0C"/>
    <w:rsid w:val="002C5B2A"/>
    <w:rsid w:val="002C6B79"/>
    <w:rsid w:val="002C7F9C"/>
    <w:rsid w:val="002D0005"/>
    <w:rsid w:val="002D0564"/>
    <w:rsid w:val="002D31D4"/>
    <w:rsid w:val="002D4317"/>
    <w:rsid w:val="002D55B9"/>
    <w:rsid w:val="002D6C6B"/>
    <w:rsid w:val="002D7527"/>
    <w:rsid w:val="002D78D2"/>
    <w:rsid w:val="002E1B07"/>
    <w:rsid w:val="002E1E84"/>
    <w:rsid w:val="002E2033"/>
    <w:rsid w:val="002E27AD"/>
    <w:rsid w:val="002E2C53"/>
    <w:rsid w:val="002E688C"/>
    <w:rsid w:val="002E6D7C"/>
    <w:rsid w:val="002F0DDD"/>
    <w:rsid w:val="002F1857"/>
    <w:rsid w:val="002F1DAC"/>
    <w:rsid w:val="002F2384"/>
    <w:rsid w:val="002F454C"/>
    <w:rsid w:val="002F45E8"/>
    <w:rsid w:val="002F554C"/>
    <w:rsid w:val="002F6653"/>
    <w:rsid w:val="002F730B"/>
    <w:rsid w:val="002F7B2F"/>
    <w:rsid w:val="003014BB"/>
    <w:rsid w:val="003019BD"/>
    <w:rsid w:val="00302F85"/>
    <w:rsid w:val="003033BA"/>
    <w:rsid w:val="003035E9"/>
    <w:rsid w:val="00305687"/>
    <w:rsid w:val="003065CA"/>
    <w:rsid w:val="003074AE"/>
    <w:rsid w:val="0031120C"/>
    <w:rsid w:val="00311679"/>
    <w:rsid w:val="00311D93"/>
    <w:rsid w:val="003136BC"/>
    <w:rsid w:val="00320E8A"/>
    <w:rsid w:val="0032112F"/>
    <w:rsid w:val="003211D8"/>
    <w:rsid w:val="00322570"/>
    <w:rsid w:val="00322937"/>
    <w:rsid w:val="00323221"/>
    <w:rsid w:val="0032544F"/>
    <w:rsid w:val="00325E6F"/>
    <w:rsid w:val="003275CE"/>
    <w:rsid w:val="003300C4"/>
    <w:rsid w:val="00336972"/>
    <w:rsid w:val="00336C1E"/>
    <w:rsid w:val="00341249"/>
    <w:rsid w:val="0034177C"/>
    <w:rsid w:val="00343ADE"/>
    <w:rsid w:val="00343D80"/>
    <w:rsid w:val="00345306"/>
    <w:rsid w:val="003462F1"/>
    <w:rsid w:val="0034680A"/>
    <w:rsid w:val="0034699E"/>
    <w:rsid w:val="00353D56"/>
    <w:rsid w:val="00353DD5"/>
    <w:rsid w:val="00354AC7"/>
    <w:rsid w:val="00355AE8"/>
    <w:rsid w:val="00356546"/>
    <w:rsid w:val="003569CC"/>
    <w:rsid w:val="00356A7C"/>
    <w:rsid w:val="00357C6D"/>
    <w:rsid w:val="003612F7"/>
    <w:rsid w:val="003617BA"/>
    <w:rsid w:val="00363270"/>
    <w:rsid w:val="0036601C"/>
    <w:rsid w:val="00367703"/>
    <w:rsid w:val="00370080"/>
    <w:rsid w:val="00370996"/>
    <w:rsid w:val="00370A95"/>
    <w:rsid w:val="00371D32"/>
    <w:rsid w:val="003745AB"/>
    <w:rsid w:val="00375DD3"/>
    <w:rsid w:val="0037645C"/>
    <w:rsid w:val="00376E0E"/>
    <w:rsid w:val="00377B5F"/>
    <w:rsid w:val="0038015A"/>
    <w:rsid w:val="003807E2"/>
    <w:rsid w:val="00380D4F"/>
    <w:rsid w:val="00381478"/>
    <w:rsid w:val="00382787"/>
    <w:rsid w:val="003843B1"/>
    <w:rsid w:val="00386368"/>
    <w:rsid w:val="00386456"/>
    <w:rsid w:val="003864C9"/>
    <w:rsid w:val="00386578"/>
    <w:rsid w:val="00390882"/>
    <w:rsid w:val="00395843"/>
    <w:rsid w:val="003958FD"/>
    <w:rsid w:val="003961D8"/>
    <w:rsid w:val="003961EB"/>
    <w:rsid w:val="003962E3"/>
    <w:rsid w:val="0039790D"/>
    <w:rsid w:val="003A0725"/>
    <w:rsid w:val="003A0878"/>
    <w:rsid w:val="003A1EEB"/>
    <w:rsid w:val="003A2753"/>
    <w:rsid w:val="003A2836"/>
    <w:rsid w:val="003A312F"/>
    <w:rsid w:val="003A32C6"/>
    <w:rsid w:val="003A581E"/>
    <w:rsid w:val="003A5AEB"/>
    <w:rsid w:val="003A61D6"/>
    <w:rsid w:val="003A6281"/>
    <w:rsid w:val="003A715B"/>
    <w:rsid w:val="003A7D0A"/>
    <w:rsid w:val="003B004C"/>
    <w:rsid w:val="003B14EB"/>
    <w:rsid w:val="003B15B1"/>
    <w:rsid w:val="003B1933"/>
    <w:rsid w:val="003B2579"/>
    <w:rsid w:val="003B44AB"/>
    <w:rsid w:val="003B48C5"/>
    <w:rsid w:val="003B5017"/>
    <w:rsid w:val="003B76F3"/>
    <w:rsid w:val="003B7B4B"/>
    <w:rsid w:val="003C0F89"/>
    <w:rsid w:val="003C1386"/>
    <w:rsid w:val="003C20F3"/>
    <w:rsid w:val="003C23D4"/>
    <w:rsid w:val="003C3041"/>
    <w:rsid w:val="003C32BF"/>
    <w:rsid w:val="003C4537"/>
    <w:rsid w:val="003C5831"/>
    <w:rsid w:val="003C63A9"/>
    <w:rsid w:val="003C65F6"/>
    <w:rsid w:val="003C7907"/>
    <w:rsid w:val="003D2E2C"/>
    <w:rsid w:val="003D3DB7"/>
    <w:rsid w:val="003D44D1"/>
    <w:rsid w:val="003D4BDC"/>
    <w:rsid w:val="003D4F16"/>
    <w:rsid w:val="003D4F83"/>
    <w:rsid w:val="003D5905"/>
    <w:rsid w:val="003D6721"/>
    <w:rsid w:val="003E014E"/>
    <w:rsid w:val="003E1EC4"/>
    <w:rsid w:val="003E21CF"/>
    <w:rsid w:val="003E315A"/>
    <w:rsid w:val="003E3EE1"/>
    <w:rsid w:val="003E5136"/>
    <w:rsid w:val="003E5703"/>
    <w:rsid w:val="003E68A6"/>
    <w:rsid w:val="003E7918"/>
    <w:rsid w:val="003F0EE8"/>
    <w:rsid w:val="003F27EC"/>
    <w:rsid w:val="003F28A8"/>
    <w:rsid w:val="003F324A"/>
    <w:rsid w:val="003F5D1F"/>
    <w:rsid w:val="003F5EA9"/>
    <w:rsid w:val="003F68B1"/>
    <w:rsid w:val="003F7ACF"/>
    <w:rsid w:val="003F7CC8"/>
    <w:rsid w:val="00400351"/>
    <w:rsid w:val="00400EAD"/>
    <w:rsid w:val="004016D9"/>
    <w:rsid w:val="00403D6D"/>
    <w:rsid w:val="00403EF8"/>
    <w:rsid w:val="00404BDF"/>
    <w:rsid w:val="004059C4"/>
    <w:rsid w:val="00405CAB"/>
    <w:rsid w:val="0040710A"/>
    <w:rsid w:val="00407A05"/>
    <w:rsid w:val="00412921"/>
    <w:rsid w:val="004129B5"/>
    <w:rsid w:val="00412B57"/>
    <w:rsid w:val="00412FF1"/>
    <w:rsid w:val="00413382"/>
    <w:rsid w:val="00415EB9"/>
    <w:rsid w:val="00416062"/>
    <w:rsid w:val="00416F65"/>
    <w:rsid w:val="00420891"/>
    <w:rsid w:val="00420E36"/>
    <w:rsid w:val="004215AE"/>
    <w:rsid w:val="0042181F"/>
    <w:rsid w:val="0042185B"/>
    <w:rsid w:val="00422DAF"/>
    <w:rsid w:val="00422FA3"/>
    <w:rsid w:val="00423F9F"/>
    <w:rsid w:val="00424073"/>
    <w:rsid w:val="00425A56"/>
    <w:rsid w:val="00425E09"/>
    <w:rsid w:val="00427331"/>
    <w:rsid w:val="004306AD"/>
    <w:rsid w:val="00431D17"/>
    <w:rsid w:val="004327BB"/>
    <w:rsid w:val="0043301A"/>
    <w:rsid w:val="00435BA9"/>
    <w:rsid w:val="00435EE4"/>
    <w:rsid w:val="0044022F"/>
    <w:rsid w:val="00440622"/>
    <w:rsid w:val="00440794"/>
    <w:rsid w:val="004422D6"/>
    <w:rsid w:val="00442798"/>
    <w:rsid w:val="00443283"/>
    <w:rsid w:val="004440A8"/>
    <w:rsid w:val="004442D5"/>
    <w:rsid w:val="00446ED5"/>
    <w:rsid w:val="00447068"/>
    <w:rsid w:val="00447183"/>
    <w:rsid w:val="004505FF"/>
    <w:rsid w:val="004516BF"/>
    <w:rsid w:val="00454BC6"/>
    <w:rsid w:val="00455A57"/>
    <w:rsid w:val="00455EB7"/>
    <w:rsid w:val="004569DB"/>
    <w:rsid w:val="0045721D"/>
    <w:rsid w:val="00457CBB"/>
    <w:rsid w:val="004602CA"/>
    <w:rsid w:val="00460792"/>
    <w:rsid w:val="00461BE9"/>
    <w:rsid w:val="0046342A"/>
    <w:rsid w:val="004638DC"/>
    <w:rsid w:val="00463931"/>
    <w:rsid w:val="00463A8F"/>
    <w:rsid w:val="00463E5E"/>
    <w:rsid w:val="00463FE5"/>
    <w:rsid w:val="004652CB"/>
    <w:rsid w:val="00467A6A"/>
    <w:rsid w:val="00467A7A"/>
    <w:rsid w:val="00471B1F"/>
    <w:rsid w:val="00471B5B"/>
    <w:rsid w:val="004721E6"/>
    <w:rsid w:val="00473979"/>
    <w:rsid w:val="004744FA"/>
    <w:rsid w:val="00476328"/>
    <w:rsid w:val="00480080"/>
    <w:rsid w:val="004809B1"/>
    <w:rsid w:val="00480DE6"/>
    <w:rsid w:val="00481E78"/>
    <w:rsid w:val="00484BB0"/>
    <w:rsid w:val="00487B87"/>
    <w:rsid w:val="00487E2E"/>
    <w:rsid w:val="00487F16"/>
    <w:rsid w:val="004908F9"/>
    <w:rsid w:val="0049094E"/>
    <w:rsid w:val="0049241A"/>
    <w:rsid w:val="0049493D"/>
    <w:rsid w:val="00494AF1"/>
    <w:rsid w:val="00495A77"/>
    <w:rsid w:val="004961BA"/>
    <w:rsid w:val="0049705F"/>
    <w:rsid w:val="004A059C"/>
    <w:rsid w:val="004A34D2"/>
    <w:rsid w:val="004A43B7"/>
    <w:rsid w:val="004A4D5F"/>
    <w:rsid w:val="004A4E6F"/>
    <w:rsid w:val="004A5EBB"/>
    <w:rsid w:val="004A6242"/>
    <w:rsid w:val="004A7552"/>
    <w:rsid w:val="004B0316"/>
    <w:rsid w:val="004B0BBC"/>
    <w:rsid w:val="004B19A9"/>
    <w:rsid w:val="004B3AEA"/>
    <w:rsid w:val="004B4FDA"/>
    <w:rsid w:val="004B669F"/>
    <w:rsid w:val="004C40AA"/>
    <w:rsid w:val="004C58FF"/>
    <w:rsid w:val="004C6907"/>
    <w:rsid w:val="004C7B57"/>
    <w:rsid w:val="004D6481"/>
    <w:rsid w:val="004D6EC7"/>
    <w:rsid w:val="004D7FD1"/>
    <w:rsid w:val="004E0588"/>
    <w:rsid w:val="004E07D8"/>
    <w:rsid w:val="004E08B8"/>
    <w:rsid w:val="004E15B5"/>
    <w:rsid w:val="004E15F9"/>
    <w:rsid w:val="004E26C9"/>
    <w:rsid w:val="004E4065"/>
    <w:rsid w:val="004E523A"/>
    <w:rsid w:val="004E5BBA"/>
    <w:rsid w:val="004F2045"/>
    <w:rsid w:val="004F2806"/>
    <w:rsid w:val="004F3BBC"/>
    <w:rsid w:val="004F3BD8"/>
    <w:rsid w:val="004F454F"/>
    <w:rsid w:val="004F5405"/>
    <w:rsid w:val="004F57B1"/>
    <w:rsid w:val="004F5AB1"/>
    <w:rsid w:val="004F5AFF"/>
    <w:rsid w:val="004F61DE"/>
    <w:rsid w:val="004F7D4B"/>
    <w:rsid w:val="00500A84"/>
    <w:rsid w:val="00500C9C"/>
    <w:rsid w:val="00500F73"/>
    <w:rsid w:val="0050146F"/>
    <w:rsid w:val="00502009"/>
    <w:rsid w:val="00502AA3"/>
    <w:rsid w:val="00502BD8"/>
    <w:rsid w:val="00502FCE"/>
    <w:rsid w:val="005031CA"/>
    <w:rsid w:val="00503FF3"/>
    <w:rsid w:val="0050509B"/>
    <w:rsid w:val="005106AD"/>
    <w:rsid w:val="0051074C"/>
    <w:rsid w:val="00510B93"/>
    <w:rsid w:val="00510FD0"/>
    <w:rsid w:val="00511B66"/>
    <w:rsid w:val="0051220A"/>
    <w:rsid w:val="00513210"/>
    <w:rsid w:val="00513496"/>
    <w:rsid w:val="00513AF2"/>
    <w:rsid w:val="00513C06"/>
    <w:rsid w:val="00514171"/>
    <w:rsid w:val="005157F0"/>
    <w:rsid w:val="00515871"/>
    <w:rsid w:val="00515B54"/>
    <w:rsid w:val="005178B0"/>
    <w:rsid w:val="0052032F"/>
    <w:rsid w:val="00520695"/>
    <w:rsid w:val="00520A05"/>
    <w:rsid w:val="005237B3"/>
    <w:rsid w:val="00526438"/>
    <w:rsid w:val="00526AA0"/>
    <w:rsid w:val="00527E7B"/>
    <w:rsid w:val="00530375"/>
    <w:rsid w:val="00533486"/>
    <w:rsid w:val="00533DCA"/>
    <w:rsid w:val="00533F53"/>
    <w:rsid w:val="005344D6"/>
    <w:rsid w:val="005351AE"/>
    <w:rsid w:val="0053556C"/>
    <w:rsid w:val="00536DFC"/>
    <w:rsid w:val="005413A0"/>
    <w:rsid w:val="00541E25"/>
    <w:rsid w:val="00542240"/>
    <w:rsid w:val="0054368F"/>
    <w:rsid w:val="00543803"/>
    <w:rsid w:val="0054413A"/>
    <w:rsid w:val="00544348"/>
    <w:rsid w:val="00546D12"/>
    <w:rsid w:val="00550B73"/>
    <w:rsid w:val="00550E97"/>
    <w:rsid w:val="00553842"/>
    <w:rsid w:val="005543E6"/>
    <w:rsid w:val="00554833"/>
    <w:rsid w:val="005564CA"/>
    <w:rsid w:val="0055716D"/>
    <w:rsid w:val="005612A7"/>
    <w:rsid w:val="0056182B"/>
    <w:rsid w:val="005620B0"/>
    <w:rsid w:val="005623DC"/>
    <w:rsid w:val="00563935"/>
    <w:rsid w:val="00564FDE"/>
    <w:rsid w:val="0056527A"/>
    <w:rsid w:val="00565DEC"/>
    <w:rsid w:val="00565FEF"/>
    <w:rsid w:val="00566B75"/>
    <w:rsid w:val="00566F22"/>
    <w:rsid w:val="00571F9E"/>
    <w:rsid w:val="005756AA"/>
    <w:rsid w:val="00575D80"/>
    <w:rsid w:val="00581139"/>
    <w:rsid w:val="00581FA7"/>
    <w:rsid w:val="00582643"/>
    <w:rsid w:val="00582F8B"/>
    <w:rsid w:val="00583AE8"/>
    <w:rsid w:val="00585C07"/>
    <w:rsid w:val="00590A6D"/>
    <w:rsid w:val="005918B6"/>
    <w:rsid w:val="005941C1"/>
    <w:rsid w:val="00595122"/>
    <w:rsid w:val="0059611C"/>
    <w:rsid w:val="00596243"/>
    <w:rsid w:val="00596405"/>
    <w:rsid w:val="0059772E"/>
    <w:rsid w:val="005979D2"/>
    <w:rsid w:val="00597B75"/>
    <w:rsid w:val="005A097D"/>
    <w:rsid w:val="005A1D26"/>
    <w:rsid w:val="005A235A"/>
    <w:rsid w:val="005A4EB9"/>
    <w:rsid w:val="005A5194"/>
    <w:rsid w:val="005A5A29"/>
    <w:rsid w:val="005A62F6"/>
    <w:rsid w:val="005A7615"/>
    <w:rsid w:val="005B200D"/>
    <w:rsid w:val="005B2A2E"/>
    <w:rsid w:val="005B478A"/>
    <w:rsid w:val="005B4835"/>
    <w:rsid w:val="005B65D9"/>
    <w:rsid w:val="005B7226"/>
    <w:rsid w:val="005B72DC"/>
    <w:rsid w:val="005C0F65"/>
    <w:rsid w:val="005C3A3D"/>
    <w:rsid w:val="005C4861"/>
    <w:rsid w:val="005C5278"/>
    <w:rsid w:val="005C5840"/>
    <w:rsid w:val="005C6201"/>
    <w:rsid w:val="005C6D5A"/>
    <w:rsid w:val="005C6DF0"/>
    <w:rsid w:val="005C7602"/>
    <w:rsid w:val="005C7856"/>
    <w:rsid w:val="005C7B94"/>
    <w:rsid w:val="005C7FCD"/>
    <w:rsid w:val="005D09E1"/>
    <w:rsid w:val="005D0F03"/>
    <w:rsid w:val="005D2F47"/>
    <w:rsid w:val="005D3341"/>
    <w:rsid w:val="005D3580"/>
    <w:rsid w:val="005D3EB0"/>
    <w:rsid w:val="005D51FA"/>
    <w:rsid w:val="005D560F"/>
    <w:rsid w:val="005D6A24"/>
    <w:rsid w:val="005D6D4F"/>
    <w:rsid w:val="005D73AF"/>
    <w:rsid w:val="005D791B"/>
    <w:rsid w:val="005E11B2"/>
    <w:rsid w:val="005E3050"/>
    <w:rsid w:val="005E3E9F"/>
    <w:rsid w:val="005E495C"/>
    <w:rsid w:val="005E73B2"/>
    <w:rsid w:val="005F088A"/>
    <w:rsid w:val="005F0D11"/>
    <w:rsid w:val="005F1772"/>
    <w:rsid w:val="005F1A12"/>
    <w:rsid w:val="005F20C0"/>
    <w:rsid w:val="005F2387"/>
    <w:rsid w:val="005F2C34"/>
    <w:rsid w:val="005F2CA1"/>
    <w:rsid w:val="005F3A33"/>
    <w:rsid w:val="005F59D5"/>
    <w:rsid w:val="005F5C19"/>
    <w:rsid w:val="005F60CF"/>
    <w:rsid w:val="005F72D0"/>
    <w:rsid w:val="005F76DD"/>
    <w:rsid w:val="006032CE"/>
    <w:rsid w:val="00604E01"/>
    <w:rsid w:val="00604E4B"/>
    <w:rsid w:val="0060502C"/>
    <w:rsid w:val="00605BFD"/>
    <w:rsid w:val="006067E3"/>
    <w:rsid w:val="006078A1"/>
    <w:rsid w:val="00607A99"/>
    <w:rsid w:val="00607CD2"/>
    <w:rsid w:val="00611A83"/>
    <w:rsid w:val="00611B77"/>
    <w:rsid w:val="00614817"/>
    <w:rsid w:val="00615173"/>
    <w:rsid w:val="006175EE"/>
    <w:rsid w:val="00617FF2"/>
    <w:rsid w:val="006210F3"/>
    <w:rsid w:val="0062131E"/>
    <w:rsid w:val="0062239E"/>
    <w:rsid w:val="006256B5"/>
    <w:rsid w:val="0063078B"/>
    <w:rsid w:val="006315C5"/>
    <w:rsid w:val="006315FD"/>
    <w:rsid w:val="006318C6"/>
    <w:rsid w:val="00631B0C"/>
    <w:rsid w:val="00632769"/>
    <w:rsid w:val="00633DBF"/>
    <w:rsid w:val="006344B7"/>
    <w:rsid w:val="006349E9"/>
    <w:rsid w:val="00635013"/>
    <w:rsid w:val="0063578A"/>
    <w:rsid w:val="006357D5"/>
    <w:rsid w:val="0063671B"/>
    <w:rsid w:val="00637BCB"/>
    <w:rsid w:val="00637E00"/>
    <w:rsid w:val="00640AEF"/>
    <w:rsid w:val="006426BC"/>
    <w:rsid w:val="00643033"/>
    <w:rsid w:val="006449A7"/>
    <w:rsid w:val="00644BDA"/>
    <w:rsid w:val="00644C0A"/>
    <w:rsid w:val="006468FD"/>
    <w:rsid w:val="006502B4"/>
    <w:rsid w:val="00650627"/>
    <w:rsid w:val="00651532"/>
    <w:rsid w:val="00651B30"/>
    <w:rsid w:val="00651E65"/>
    <w:rsid w:val="00651E9C"/>
    <w:rsid w:val="00652B70"/>
    <w:rsid w:val="006535CE"/>
    <w:rsid w:val="006549D4"/>
    <w:rsid w:val="00655371"/>
    <w:rsid w:val="0065662F"/>
    <w:rsid w:val="00656C26"/>
    <w:rsid w:val="0065708A"/>
    <w:rsid w:val="00657841"/>
    <w:rsid w:val="00660B1A"/>
    <w:rsid w:val="00662626"/>
    <w:rsid w:val="00663062"/>
    <w:rsid w:val="006633CE"/>
    <w:rsid w:val="006634A4"/>
    <w:rsid w:val="00666BB7"/>
    <w:rsid w:val="00666C67"/>
    <w:rsid w:val="0066776B"/>
    <w:rsid w:val="00673049"/>
    <w:rsid w:val="00674072"/>
    <w:rsid w:val="00676695"/>
    <w:rsid w:val="00683D2B"/>
    <w:rsid w:val="006840CA"/>
    <w:rsid w:val="00684A8A"/>
    <w:rsid w:val="00684CF0"/>
    <w:rsid w:val="0068582C"/>
    <w:rsid w:val="00685ECC"/>
    <w:rsid w:val="00690034"/>
    <w:rsid w:val="00690116"/>
    <w:rsid w:val="006904A9"/>
    <w:rsid w:val="006911AD"/>
    <w:rsid w:val="00691414"/>
    <w:rsid w:val="00692366"/>
    <w:rsid w:val="00694173"/>
    <w:rsid w:val="006952B3"/>
    <w:rsid w:val="00695C7B"/>
    <w:rsid w:val="0069645C"/>
    <w:rsid w:val="006967F3"/>
    <w:rsid w:val="00696B65"/>
    <w:rsid w:val="00697322"/>
    <w:rsid w:val="006974CA"/>
    <w:rsid w:val="00697665"/>
    <w:rsid w:val="006A0F10"/>
    <w:rsid w:val="006A18A8"/>
    <w:rsid w:val="006A1EEE"/>
    <w:rsid w:val="006A1EF8"/>
    <w:rsid w:val="006A31D4"/>
    <w:rsid w:val="006A543B"/>
    <w:rsid w:val="006A6537"/>
    <w:rsid w:val="006A73CC"/>
    <w:rsid w:val="006A746B"/>
    <w:rsid w:val="006A7CB5"/>
    <w:rsid w:val="006A7FD0"/>
    <w:rsid w:val="006B1690"/>
    <w:rsid w:val="006B22D5"/>
    <w:rsid w:val="006B424C"/>
    <w:rsid w:val="006B5224"/>
    <w:rsid w:val="006B5CD1"/>
    <w:rsid w:val="006B60C8"/>
    <w:rsid w:val="006B62FD"/>
    <w:rsid w:val="006B6709"/>
    <w:rsid w:val="006B7B3F"/>
    <w:rsid w:val="006C0A8A"/>
    <w:rsid w:val="006C1C9E"/>
    <w:rsid w:val="006C220C"/>
    <w:rsid w:val="006C232B"/>
    <w:rsid w:val="006C2A68"/>
    <w:rsid w:val="006C5CD8"/>
    <w:rsid w:val="006C6AEF"/>
    <w:rsid w:val="006C77A2"/>
    <w:rsid w:val="006D07A5"/>
    <w:rsid w:val="006D3DB0"/>
    <w:rsid w:val="006D504C"/>
    <w:rsid w:val="006D6321"/>
    <w:rsid w:val="006D6B0B"/>
    <w:rsid w:val="006D7687"/>
    <w:rsid w:val="006E0572"/>
    <w:rsid w:val="006E146D"/>
    <w:rsid w:val="006E1FB8"/>
    <w:rsid w:val="006E20F3"/>
    <w:rsid w:val="006E3332"/>
    <w:rsid w:val="006E4119"/>
    <w:rsid w:val="006E61DE"/>
    <w:rsid w:val="006F2EE0"/>
    <w:rsid w:val="006F3295"/>
    <w:rsid w:val="006F337A"/>
    <w:rsid w:val="006F36DF"/>
    <w:rsid w:val="006F3743"/>
    <w:rsid w:val="006F3DA9"/>
    <w:rsid w:val="006F4260"/>
    <w:rsid w:val="006F457E"/>
    <w:rsid w:val="006F52DF"/>
    <w:rsid w:val="006F6E28"/>
    <w:rsid w:val="006F7F4C"/>
    <w:rsid w:val="007004F1"/>
    <w:rsid w:val="007029C7"/>
    <w:rsid w:val="007042FC"/>
    <w:rsid w:val="00704E69"/>
    <w:rsid w:val="00705631"/>
    <w:rsid w:val="00707D61"/>
    <w:rsid w:val="00707D7A"/>
    <w:rsid w:val="00710F76"/>
    <w:rsid w:val="0071271E"/>
    <w:rsid w:val="007137C2"/>
    <w:rsid w:val="007142FE"/>
    <w:rsid w:val="00714537"/>
    <w:rsid w:val="0071470C"/>
    <w:rsid w:val="00715001"/>
    <w:rsid w:val="0071513E"/>
    <w:rsid w:val="00715EAA"/>
    <w:rsid w:val="00716151"/>
    <w:rsid w:val="00717623"/>
    <w:rsid w:val="007177BE"/>
    <w:rsid w:val="00720817"/>
    <w:rsid w:val="00720DAD"/>
    <w:rsid w:val="00722776"/>
    <w:rsid w:val="0072398E"/>
    <w:rsid w:val="007267ED"/>
    <w:rsid w:val="00727FE7"/>
    <w:rsid w:val="007317F9"/>
    <w:rsid w:val="0073184D"/>
    <w:rsid w:val="0073525F"/>
    <w:rsid w:val="0074294E"/>
    <w:rsid w:val="00742DD2"/>
    <w:rsid w:val="007455D3"/>
    <w:rsid w:val="007458F7"/>
    <w:rsid w:val="00746180"/>
    <w:rsid w:val="00746506"/>
    <w:rsid w:val="00746E08"/>
    <w:rsid w:val="0074796D"/>
    <w:rsid w:val="00747C96"/>
    <w:rsid w:val="00747CD7"/>
    <w:rsid w:val="0075050A"/>
    <w:rsid w:val="0075094E"/>
    <w:rsid w:val="00750C7C"/>
    <w:rsid w:val="00751284"/>
    <w:rsid w:val="00751504"/>
    <w:rsid w:val="00751B6C"/>
    <w:rsid w:val="007522E8"/>
    <w:rsid w:val="00752D5C"/>
    <w:rsid w:val="0075341A"/>
    <w:rsid w:val="00755090"/>
    <w:rsid w:val="0075647A"/>
    <w:rsid w:val="00757B81"/>
    <w:rsid w:val="00760CBF"/>
    <w:rsid w:val="00760E12"/>
    <w:rsid w:val="007610B0"/>
    <w:rsid w:val="007634AD"/>
    <w:rsid w:val="00764971"/>
    <w:rsid w:val="00765260"/>
    <w:rsid w:val="00765F3B"/>
    <w:rsid w:val="0076740F"/>
    <w:rsid w:val="007744B6"/>
    <w:rsid w:val="00777BB2"/>
    <w:rsid w:val="0078122E"/>
    <w:rsid w:val="007812C4"/>
    <w:rsid w:val="007823A6"/>
    <w:rsid w:val="00782567"/>
    <w:rsid w:val="00783010"/>
    <w:rsid w:val="00783619"/>
    <w:rsid w:val="00784EC3"/>
    <w:rsid w:val="00785FD2"/>
    <w:rsid w:val="00786ECE"/>
    <w:rsid w:val="00787DEA"/>
    <w:rsid w:val="00790122"/>
    <w:rsid w:val="007918B3"/>
    <w:rsid w:val="00791FB4"/>
    <w:rsid w:val="00793898"/>
    <w:rsid w:val="00795647"/>
    <w:rsid w:val="00797B9E"/>
    <w:rsid w:val="007A15D8"/>
    <w:rsid w:val="007A3CC5"/>
    <w:rsid w:val="007A3D77"/>
    <w:rsid w:val="007A3F2F"/>
    <w:rsid w:val="007A4609"/>
    <w:rsid w:val="007A4940"/>
    <w:rsid w:val="007A4A8D"/>
    <w:rsid w:val="007A5294"/>
    <w:rsid w:val="007A587B"/>
    <w:rsid w:val="007A6053"/>
    <w:rsid w:val="007A6C15"/>
    <w:rsid w:val="007B0748"/>
    <w:rsid w:val="007B0854"/>
    <w:rsid w:val="007B0EB5"/>
    <w:rsid w:val="007B23B8"/>
    <w:rsid w:val="007B3970"/>
    <w:rsid w:val="007B6014"/>
    <w:rsid w:val="007B6DB7"/>
    <w:rsid w:val="007B6F1D"/>
    <w:rsid w:val="007B79F0"/>
    <w:rsid w:val="007B7B35"/>
    <w:rsid w:val="007C025B"/>
    <w:rsid w:val="007C16F1"/>
    <w:rsid w:val="007C1E4A"/>
    <w:rsid w:val="007C20AD"/>
    <w:rsid w:val="007C4A00"/>
    <w:rsid w:val="007C546D"/>
    <w:rsid w:val="007C6B93"/>
    <w:rsid w:val="007C74FF"/>
    <w:rsid w:val="007D0341"/>
    <w:rsid w:val="007D0F9A"/>
    <w:rsid w:val="007D19ED"/>
    <w:rsid w:val="007D4D19"/>
    <w:rsid w:val="007D6137"/>
    <w:rsid w:val="007D68C9"/>
    <w:rsid w:val="007D6CCC"/>
    <w:rsid w:val="007D6FBB"/>
    <w:rsid w:val="007D7BD9"/>
    <w:rsid w:val="007E0B05"/>
    <w:rsid w:val="007E2207"/>
    <w:rsid w:val="007E2D1C"/>
    <w:rsid w:val="007E2F8B"/>
    <w:rsid w:val="007E34A9"/>
    <w:rsid w:val="007E3875"/>
    <w:rsid w:val="007E3DF0"/>
    <w:rsid w:val="007E4A8A"/>
    <w:rsid w:val="007E5C68"/>
    <w:rsid w:val="007E67AC"/>
    <w:rsid w:val="007E77BD"/>
    <w:rsid w:val="007F1531"/>
    <w:rsid w:val="007F1615"/>
    <w:rsid w:val="007F2DD2"/>
    <w:rsid w:val="007F31E1"/>
    <w:rsid w:val="007F32D2"/>
    <w:rsid w:val="007F4562"/>
    <w:rsid w:val="007F4CD9"/>
    <w:rsid w:val="007F5328"/>
    <w:rsid w:val="007F6B46"/>
    <w:rsid w:val="007F6DC2"/>
    <w:rsid w:val="007F72CB"/>
    <w:rsid w:val="007F7494"/>
    <w:rsid w:val="007F7757"/>
    <w:rsid w:val="008026E9"/>
    <w:rsid w:val="00803AF8"/>
    <w:rsid w:val="00803BD6"/>
    <w:rsid w:val="008043F3"/>
    <w:rsid w:val="00804B14"/>
    <w:rsid w:val="008055F5"/>
    <w:rsid w:val="008075C5"/>
    <w:rsid w:val="00811C91"/>
    <w:rsid w:val="008120F4"/>
    <w:rsid w:val="00812AF3"/>
    <w:rsid w:val="00813126"/>
    <w:rsid w:val="00813EA9"/>
    <w:rsid w:val="0081537B"/>
    <w:rsid w:val="0081695E"/>
    <w:rsid w:val="00816C2C"/>
    <w:rsid w:val="00816D56"/>
    <w:rsid w:val="00817CEC"/>
    <w:rsid w:val="00820542"/>
    <w:rsid w:val="008217B7"/>
    <w:rsid w:val="008224C7"/>
    <w:rsid w:val="00822E14"/>
    <w:rsid w:val="00823FE2"/>
    <w:rsid w:val="00824EE9"/>
    <w:rsid w:val="0083119B"/>
    <w:rsid w:val="00831F66"/>
    <w:rsid w:val="00833389"/>
    <w:rsid w:val="00836EAB"/>
    <w:rsid w:val="00836F38"/>
    <w:rsid w:val="00837B53"/>
    <w:rsid w:val="00840187"/>
    <w:rsid w:val="00841714"/>
    <w:rsid w:val="00843CEC"/>
    <w:rsid w:val="008441F0"/>
    <w:rsid w:val="00846F6D"/>
    <w:rsid w:val="00847010"/>
    <w:rsid w:val="00847851"/>
    <w:rsid w:val="00847A3D"/>
    <w:rsid w:val="0085092D"/>
    <w:rsid w:val="00850F79"/>
    <w:rsid w:val="008529E3"/>
    <w:rsid w:val="008542F3"/>
    <w:rsid w:val="00854ABB"/>
    <w:rsid w:val="00854E24"/>
    <w:rsid w:val="00854E4B"/>
    <w:rsid w:val="008554FA"/>
    <w:rsid w:val="00856129"/>
    <w:rsid w:val="008567EB"/>
    <w:rsid w:val="008601EB"/>
    <w:rsid w:val="00861E8F"/>
    <w:rsid w:val="00862C14"/>
    <w:rsid w:val="008646C8"/>
    <w:rsid w:val="00864F88"/>
    <w:rsid w:val="00867608"/>
    <w:rsid w:val="00870659"/>
    <w:rsid w:val="00870E3B"/>
    <w:rsid w:val="00870F20"/>
    <w:rsid w:val="00871FD2"/>
    <w:rsid w:val="00873D70"/>
    <w:rsid w:val="00874556"/>
    <w:rsid w:val="00874B73"/>
    <w:rsid w:val="00874BD9"/>
    <w:rsid w:val="00875F1A"/>
    <w:rsid w:val="00877326"/>
    <w:rsid w:val="0088063D"/>
    <w:rsid w:val="00880FE3"/>
    <w:rsid w:val="00881120"/>
    <w:rsid w:val="0088146E"/>
    <w:rsid w:val="00881CF4"/>
    <w:rsid w:val="0088207B"/>
    <w:rsid w:val="00882264"/>
    <w:rsid w:val="008834BB"/>
    <w:rsid w:val="0088442D"/>
    <w:rsid w:val="00887E46"/>
    <w:rsid w:val="0089245A"/>
    <w:rsid w:val="008926EF"/>
    <w:rsid w:val="0089774F"/>
    <w:rsid w:val="00897ECB"/>
    <w:rsid w:val="008A10E7"/>
    <w:rsid w:val="008A1649"/>
    <w:rsid w:val="008A2CD9"/>
    <w:rsid w:val="008A4057"/>
    <w:rsid w:val="008A55BC"/>
    <w:rsid w:val="008B1E8D"/>
    <w:rsid w:val="008B3780"/>
    <w:rsid w:val="008B56B2"/>
    <w:rsid w:val="008B5B04"/>
    <w:rsid w:val="008C0810"/>
    <w:rsid w:val="008C1B34"/>
    <w:rsid w:val="008C1B94"/>
    <w:rsid w:val="008C41AA"/>
    <w:rsid w:val="008C44C1"/>
    <w:rsid w:val="008C4FF4"/>
    <w:rsid w:val="008C567E"/>
    <w:rsid w:val="008C6A23"/>
    <w:rsid w:val="008C75CF"/>
    <w:rsid w:val="008D1490"/>
    <w:rsid w:val="008D2781"/>
    <w:rsid w:val="008D3EB3"/>
    <w:rsid w:val="008D538C"/>
    <w:rsid w:val="008D685A"/>
    <w:rsid w:val="008D6DE0"/>
    <w:rsid w:val="008D7242"/>
    <w:rsid w:val="008D7A98"/>
    <w:rsid w:val="008E019E"/>
    <w:rsid w:val="008E06CA"/>
    <w:rsid w:val="008E1C15"/>
    <w:rsid w:val="008E22BD"/>
    <w:rsid w:val="008E36A0"/>
    <w:rsid w:val="008E3DF4"/>
    <w:rsid w:val="008E3EC9"/>
    <w:rsid w:val="008E50DA"/>
    <w:rsid w:val="008F0C30"/>
    <w:rsid w:val="008F101D"/>
    <w:rsid w:val="008F148D"/>
    <w:rsid w:val="008F24BA"/>
    <w:rsid w:val="008F436F"/>
    <w:rsid w:val="008F50C4"/>
    <w:rsid w:val="008F538E"/>
    <w:rsid w:val="008F5FB7"/>
    <w:rsid w:val="008F61A3"/>
    <w:rsid w:val="0090080A"/>
    <w:rsid w:val="00900FFD"/>
    <w:rsid w:val="009010AA"/>
    <w:rsid w:val="00901850"/>
    <w:rsid w:val="009020C2"/>
    <w:rsid w:val="009032EB"/>
    <w:rsid w:val="009038D7"/>
    <w:rsid w:val="00903C4D"/>
    <w:rsid w:val="009047C5"/>
    <w:rsid w:val="009058E3"/>
    <w:rsid w:val="0091308F"/>
    <w:rsid w:val="00914D6F"/>
    <w:rsid w:val="0091629D"/>
    <w:rsid w:val="00916B31"/>
    <w:rsid w:val="00916C0F"/>
    <w:rsid w:val="00916DA7"/>
    <w:rsid w:val="00920E0E"/>
    <w:rsid w:val="009210D9"/>
    <w:rsid w:val="009221F8"/>
    <w:rsid w:val="00923F5C"/>
    <w:rsid w:val="009256D5"/>
    <w:rsid w:val="009259F2"/>
    <w:rsid w:val="00925F52"/>
    <w:rsid w:val="00930466"/>
    <w:rsid w:val="00931B0D"/>
    <w:rsid w:val="00933989"/>
    <w:rsid w:val="0093616F"/>
    <w:rsid w:val="009369B6"/>
    <w:rsid w:val="009374F0"/>
    <w:rsid w:val="009419ED"/>
    <w:rsid w:val="00941FD0"/>
    <w:rsid w:val="009425DF"/>
    <w:rsid w:val="009428FA"/>
    <w:rsid w:val="0094362D"/>
    <w:rsid w:val="00945083"/>
    <w:rsid w:val="009451B1"/>
    <w:rsid w:val="00946957"/>
    <w:rsid w:val="00946DD2"/>
    <w:rsid w:val="00947B7A"/>
    <w:rsid w:val="009502CF"/>
    <w:rsid w:val="00952DF1"/>
    <w:rsid w:val="0095385A"/>
    <w:rsid w:val="00954F87"/>
    <w:rsid w:val="00955483"/>
    <w:rsid w:val="009559D8"/>
    <w:rsid w:val="00956721"/>
    <w:rsid w:val="0095765C"/>
    <w:rsid w:val="00957C11"/>
    <w:rsid w:val="00957D1A"/>
    <w:rsid w:val="00960388"/>
    <w:rsid w:val="00960C70"/>
    <w:rsid w:val="00962E23"/>
    <w:rsid w:val="00962EDB"/>
    <w:rsid w:val="0096318D"/>
    <w:rsid w:val="00963EC1"/>
    <w:rsid w:val="00965C7C"/>
    <w:rsid w:val="009679B3"/>
    <w:rsid w:val="00967D81"/>
    <w:rsid w:val="00967F5E"/>
    <w:rsid w:val="00970451"/>
    <w:rsid w:val="00971ACA"/>
    <w:rsid w:val="00971BD0"/>
    <w:rsid w:val="00972B52"/>
    <w:rsid w:val="00972E95"/>
    <w:rsid w:val="009731F5"/>
    <w:rsid w:val="00973C42"/>
    <w:rsid w:val="00974426"/>
    <w:rsid w:val="00974CA6"/>
    <w:rsid w:val="00975FAA"/>
    <w:rsid w:val="00976325"/>
    <w:rsid w:val="00976945"/>
    <w:rsid w:val="00977B0E"/>
    <w:rsid w:val="00977C12"/>
    <w:rsid w:val="009803F0"/>
    <w:rsid w:val="0098264A"/>
    <w:rsid w:val="00984BEE"/>
    <w:rsid w:val="00985386"/>
    <w:rsid w:val="009853FE"/>
    <w:rsid w:val="0099513A"/>
    <w:rsid w:val="0099575F"/>
    <w:rsid w:val="0099640A"/>
    <w:rsid w:val="00996D4D"/>
    <w:rsid w:val="00996EC7"/>
    <w:rsid w:val="0099786A"/>
    <w:rsid w:val="00997BBF"/>
    <w:rsid w:val="009A111E"/>
    <w:rsid w:val="009A1817"/>
    <w:rsid w:val="009A1DFD"/>
    <w:rsid w:val="009A228F"/>
    <w:rsid w:val="009A4374"/>
    <w:rsid w:val="009A46F3"/>
    <w:rsid w:val="009A52D5"/>
    <w:rsid w:val="009A52EA"/>
    <w:rsid w:val="009A570E"/>
    <w:rsid w:val="009A5E46"/>
    <w:rsid w:val="009A5FCB"/>
    <w:rsid w:val="009A6D1D"/>
    <w:rsid w:val="009A7824"/>
    <w:rsid w:val="009B0F32"/>
    <w:rsid w:val="009B1078"/>
    <w:rsid w:val="009B19DF"/>
    <w:rsid w:val="009B215F"/>
    <w:rsid w:val="009B34DB"/>
    <w:rsid w:val="009B4118"/>
    <w:rsid w:val="009B4886"/>
    <w:rsid w:val="009B7C24"/>
    <w:rsid w:val="009C7881"/>
    <w:rsid w:val="009D02C2"/>
    <w:rsid w:val="009D0AC4"/>
    <w:rsid w:val="009D0BBF"/>
    <w:rsid w:val="009D0DF6"/>
    <w:rsid w:val="009D1B2F"/>
    <w:rsid w:val="009D1F09"/>
    <w:rsid w:val="009D3A8A"/>
    <w:rsid w:val="009D4520"/>
    <w:rsid w:val="009D61EC"/>
    <w:rsid w:val="009D6529"/>
    <w:rsid w:val="009D658F"/>
    <w:rsid w:val="009E05AB"/>
    <w:rsid w:val="009E1923"/>
    <w:rsid w:val="009E1BE1"/>
    <w:rsid w:val="009E27FC"/>
    <w:rsid w:val="009E2873"/>
    <w:rsid w:val="009E2A3C"/>
    <w:rsid w:val="009E43F7"/>
    <w:rsid w:val="009E58E4"/>
    <w:rsid w:val="009E6186"/>
    <w:rsid w:val="009E667F"/>
    <w:rsid w:val="009E6929"/>
    <w:rsid w:val="009E6A3E"/>
    <w:rsid w:val="009E762C"/>
    <w:rsid w:val="009E7671"/>
    <w:rsid w:val="009F08FE"/>
    <w:rsid w:val="009F0BB6"/>
    <w:rsid w:val="009F0E95"/>
    <w:rsid w:val="009F237C"/>
    <w:rsid w:val="009F4DCB"/>
    <w:rsid w:val="009F59C2"/>
    <w:rsid w:val="009F5D34"/>
    <w:rsid w:val="009F5FAB"/>
    <w:rsid w:val="009F6280"/>
    <w:rsid w:val="009F63BF"/>
    <w:rsid w:val="009F6BFE"/>
    <w:rsid w:val="009F7121"/>
    <w:rsid w:val="009F7715"/>
    <w:rsid w:val="009F7731"/>
    <w:rsid w:val="00A01727"/>
    <w:rsid w:val="00A03406"/>
    <w:rsid w:val="00A04646"/>
    <w:rsid w:val="00A04A6D"/>
    <w:rsid w:val="00A04B82"/>
    <w:rsid w:val="00A06176"/>
    <w:rsid w:val="00A1023E"/>
    <w:rsid w:val="00A112D9"/>
    <w:rsid w:val="00A114A5"/>
    <w:rsid w:val="00A114CB"/>
    <w:rsid w:val="00A117E3"/>
    <w:rsid w:val="00A13D6C"/>
    <w:rsid w:val="00A13F2F"/>
    <w:rsid w:val="00A22E8B"/>
    <w:rsid w:val="00A230AD"/>
    <w:rsid w:val="00A24560"/>
    <w:rsid w:val="00A25723"/>
    <w:rsid w:val="00A25D79"/>
    <w:rsid w:val="00A263E3"/>
    <w:rsid w:val="00A26F88"/>
    <w:rsid w:val="00A27384"/>
    <w:rsid w:val="00A278BD"/>
    <w:rsid w:val="00A27ACD"/>
    <w:rsid w:val="00A27F23"/>
    <w:rsid w:val="00A3092B"/>
    <w:rsid w:val="00A31686"/>
    <w:rsid w:val="00A32894"/>
    <w:rsid w:val="00A33893"/>
    <w:rsid w:val="00A34538"/>
    <w:rsid w:val="00A346CD"/>
    <w:rsid w:val="00A35692"/>
    <w:rsid w:val="00A3761A"/>
    <w:rsid w:val="00A37ECE"/>
    <w:rsid w:val="00A37FB6"/>
    <w:rsid w:val="00A4189D"/>
    <w:rsid w:val="00A43778"/>
    <w:rsid w:val="00A43E49"/>
    <w:rsid w:val="00A455ED"/>
    <w:rsid w:val="00A4675F"/>
    <w:rsid w:val="00A46B01"/>
    <w:rsid w:val="00A50376"/>
    <w:rsid w:val="00A52AB9"/>
    <w:rsid w:val="00A5389D"/>
    <w:rsid w:val="00A53B66"/>
    <w:rsid w:val="00A54901"/>
    <w:rsid w:val="00A54F69"/>
    <w:rsid w:val="00A5651E"/>
    <w:rsid w:val="00A572E2"/>
    <w:rsid w:val="00A572E4"/>
    <w:rsid w:val="00A57BD6"/>
    <w:rsid w:val="00A63AB4"/>
    <w:rsid w:val="00A63F94"/>
    <w:rsid w:val="00A65FDC"/>
    <w:rsid w:val="00A671D2"/>
    <w:rsid w:val="00A67B62"/>
    <w:rsid w:val="00A709AA"/>
    <w:rsid w:val="00A71455"/>
    <w:rsid w:val="00A7306E"/>
    <w:rsid w:val="00A754E3"/>
    <w:rsid w:val="00A76992"/>
    <w:rsid w:val="00A76BEC"/>
    <w:rsid w:val="00A772F1"/>
    <w:rsid w:val="00A77E48"/>
    <w:rsid w:val="00A80604"/>
    <w:rsid w:val="00A8097A"/>
    <w:rsid w:val="00A814A8"/>
    <w:rsid w:val="00A8246E"/>
    <w:rsid w:val="00A858CC"/>
    <w:rsid w:val="00A85FD2"/>
    <w:rsid w:val="00A86968"/>
    <w:rsid w:val="00A87724"/>
    <w:rsid w:val="00A9106C"/>
    <w:rsid w:val="00A91098"/>
    <w:rsid w:val="00A91D28"/>
    <w:rsid w:val="00A93A1C"/>
    <w:rsid w:val="00A93C3A"/>
    <w:rsid w:val="00A95282"/>
    <w:rsid w:val="00A95C24"/>
    <w:rsid w:val="00A95E6B"/>
    <w:rsid w:val="00A96302"/>
    <w:rsid w:val="00A97E4E"/>
    <w:rsid w:val="00AA0050"/>
    <w:rsid w:val="00AA0106"/>
    <w:rsid w:val="00AA01A7"/>
    <w:rsid w:val="00AA08E7"/>
    <w:rsid w:val="00AA1F3A"/>
    <w:rsid w:val="00AA2662"/>
    <w:rsid w:val="00AA37EA"/>
    <w:rsid w:val="00AA442B"/>
    <w:rsid w:val="00AA5899"/>
    <w:rsid w:val="00AA5938"/>
    <w:rsid w:val="00AA59E2"/>
    <w:rsid w:val="00AA6612"/>
    <w:rsid w:val="00AA669D"/>
    <w:rsid w:val="00AA66FF"/>
    <w:rsid w:val="00AA6EEB"/>
    <w:rsid w:val="00AA71A5"/>
    <w:rsid w:val="00AA7919"/>
    <w:rsid w:val="00AA7BC8"/>
    <w:rsid w:val="00AA7C4D"/>
    <w:rsid w:val="00AB0475"/>
    <w:rsid w:val="00AB0F67"/>
    <w:rsid w:val="00AB136C"/>
    <w:rsid w:val="00AB1776"/>
    <w:rsid w:val="00AB19D9"/>
    <w:rsid w:val="00AB2098"/>
    <w:rsid w:val="00AB2BD8"/>
    <w:rsid w:val="00AB2D91"/>
    <w:rsid w:val="00AB2D94"/>
    <w:rsid w:val="00AB3EF0"/>
    <w:rsid w:val="00AB5187"/>
    <w:rsid w:val="00AB61CE"/>
    <w:rsid w:val="00AB6CB0"/>
    <w:rsid w:val="00AB7B91"/>
    <w:rsid w:val="00AB7CB5"/>
    <w:rsid w:val="00AC04C9"/>
    <w:rsid w:val="00AC1406"/>
    <w:rsid w:val="00AC159E"/>
    <w:rsid w:val="00AC1754"/>
    <w:rsid w:val="00AC424E"/>
    <w:rsid w:val="00AC6C4D"/>
    <w:rsid w:val="00AC742D"/>
    <w:rsid w:val="00AC7720"/>
    <w:rsid w:val="00AC7B1D"/>
    <w:rsid w:val="00AC7C59"/>
    <w:rsid w:val="00AD0790"/>
    <w:rsid w:val="00AD0DAD"/>
    <w:rsid w:val="00AD16C8"/>
    <w:rsid w:val="00AD2D74"/>
    <w:rsid w:val="00AD3BE5"/>
    <w:rsid w:val="00AD3D1A"/>
    <w:rsid w:val="00AD4117"/>
    <w:rsid w:val="00AD47BF"/>
    <w:rsid w:val="00AD4964"/>
    <w:rsid w:val="00AD6028"/>
    <w:rsid w:val="00AD7079"/>
    <w:rsid w:val="00AD73B5"/>
    <w:rsid w:val="00AE06BC"/>
    <w:rsid w:val="00AE07A7"/>
    <w:rsid w:val="00AE0A0E"/>
    <w:rsid w:val="00AE0AB1"/>
    <w:rsid w:val="00AE0E14"/>
    <w:rsid w:val="00AE3D4E"/>
    <w:rsid w:val="00AE42D3"/>
    <w:rsid w:val="00AE4D5B"/>
    <w:rsid w:val="00AE4E39"/>
    <w:rsid w:val="00AE516F"/>
    <w:rsid w:val="00AE70B1"/>
    <w:rsid w:val="00AE768A"/>
    <w:rsid w:val="00AE778D"/>
    <w:rsid w:val="00AE7C6B"/>
    <w:rsid w:val="00AF0EB0"/>
    <w:rsid w:val="00AF185F"/>
    <w:rsid w:val="00AF22B8"/>
    <w:rsid w:val="00AF252C"/>
    <w:rsid w:val="00AF25B8"/>
    <w:rsid w:val="00AF2C96"/>
    <w:rsid w:val="00AF4B1D"/>
    <w:rsid w:val="00AF6256"/>
    <w:rsid w:val="00AF6276"/>
    <w:rsid w:val="00AF6A17"/>
    <w:rsid w:val="00AF6DAE"/>
    <w:rsid w:val="00B02235"/>
    <w:rsid w:val="00B02A47"/>
    <w:rsid w:val="00B030B1"/>
    <w:rsid w:val="00B03432"/>
    <w:rsid w:val="00B03EC6"/>
    <w:rsid w:val="00B0510D"/>
    <w:rsid w:val="00B05607"/>
    <w:rsid w:val="00B056A3"/>
    <w:rsid w:val="00B05A55"/>
    <w:rsid w:val="00B073F3"/>
    <w:rsid w:val="00B075F3"/>
    <w:rsid w:val="00B1069D"/>
    <w:rsid w:val="00B11029"/>
    <w:rsid w:val="00B12193"/>
    <w:rsid w:val="00B13233"/>
    <w:rsid w:val="00B13EC0"/>
    <w:rsid w:val="00B14275"/>
    <w:rsid w:val="00B173E1"/>
    <w:rsid w:val="00B205FF"/>
    <w:rsid w:val="00B2139A"/>
    <w:rsid w:val="00B22024"/>
    <w:rsid w:val="00B22DBE"/>
    <w:rsid w:val="00B22E22"/>
    <w:rsid w:val="00B23041"/>
    <w:rsid w:val="00B24392"/>
    <w:rsid w:val="00B24685"/>
    <w:rsid w:val="00B25ADA"/>
    <w:rsid w:val="00B27676"/>
    <w:rsid w:val="00B3005F"/>
    <w:rsid w:val="00B3418C"/>
    <w:rsid w:val="00B342CD"/>
    <w:rsid w:val="00B353C1"/>
    <w:rsid w:val="00B362E4"/>
    <w:rsid w:val="00B37166"/>
    <w:rsid w:val="00B40DD7"/>
    <w:rsid w:val="00B42606"/>
    <w:rsid w:val="00B42D45"/>
    <w:rsid w:val="00B43CD6"/>
    <w:rsid w:val="00B448AA"/>
    <w:rsid w:val="00B44975"/>
    <w:rsid w:val="00B45E2A"/>
    <w:rsid w:val="00B460E5"/>
    <w:rsid w:val="00B466B9"/>
    <w:rsid w:val="00B46D74"/>
    <w:rsid w:val="00B51832"/>
    <w:rsid w:val="00B51A35"/>
    <w:rsid w:val="00B525CB"/>
    <w:rsid w:val="00B525DF"/>
    <w:rsid w:val="00B53EE2"/>
    <w:rsid w:val="00B547D2"/>
    <w:rsid w:val="00B57700"/>
    <w:rsid w:val="00B57E5D"/>
    <w:rsid w:val="00B60417"/>
    <w:rsid w:val="00B617BC"/>
    <w:rsid w:val="00B62917"/>
    <w:rsid w:val="00B63872"/>
    <w:rsid w:val="00B63CB2"/>
    <w:rsid w:val="00B64277"/>
    <w:rsid w:val="00B64EDB"/>
    <w:rsid w:val="00B65DBB"/>
    <w:rsid w:val="00B66921"/>
    <w:rsid w:val="00B674C6"/>
    <w:rsid w:val="00B67729"/>
    <w:rsid w:val="00B67B07"/>
    <w:rsid w:val="00B70EE5"/>
    <w:rsid w:val="00B71487"/>
    <w:rsid w:val="00B72050"/>
    <w:rsid w:val="00B72172"/>
    <w:rsid w:val="00B72946"/>
    <w:rsid w:val="00B72BF4"/>
    <w:rsid w:val="00B7315F"/>
    <w:rsid w:val="00B73D1C"/>
    <w:rsid w:val="00B75424"/>
    <w:rsid w:val="00B80B7F"/>
    <w:rsid w:val="00B80F8F"/>
    <w:rsid w:val="00B81668"/>
    <w:rsid w:val="00B81C53"/>
    <w:rsid w:val="00B8475B"/>
    <w:rsid w:val="00B86997"/>
    <w:rsid w:val="00B87866"/>
    <w:rsid w:val="00B90E09"/>
    <w:rsid w:val="00B913A7"/>
    <w:rsid w:val="00B91B8E"/>
    <w:rsid w:val="00B92156"/>
    <w:rsid w:val="00B92EC6"/>
    <w:rsid w:val="00B94AF0"/>
    <w:rsid w:val="00B95481"/>
    <w:rsid w:val="00B960EE"/>
    <w:rsid w:val="00B97279"/>
    <w:rsid w:val="00BA0CB6"/>
    <w:rsid w:val="00BA1266"/>
    <w:rsid w:val="00BA4FC4"/>
    <w:rsid w:val="00BA7847"/>
    <w:rsid w:val="00BA7F43"/>
    <w:rsid w:val="00BB145C"/>
    <w:rsid w:val="00BB173E"/>
    <w:rsid w:val="00BB378B"/>
    <w:rsid w:val="00BB3D86"/>
    <w:rsid w:val="00BB4AE9"/>
    <w:rsid w:val="00BB50F5"/>
    <w:rsid w:val="00BB5168"/>
    <w:rsid w:val="00BB5611"/>
    <w:rsid w:val="00BB7AD4"/>
    <w:rsid w:val="00BC0E07"/>
    <w:rsid w:val="00BC2426"/>
    <w:rsid w:val="00BC2A98"/>
    <w:rsid w:val="00BC3394"/>
    <w:rsid w:val="00BC418B"/>
    <w:rsid w:val="00BC451F"/>
    <w:rsid w:val="00BC4E18"/>
    <w:rsid w:val="00BC4EE5"/>
    <w:rsid w:val="00BC5226"/>
    <w:rsid w:val="00BC5511"/>
    <w:rsid w:val="00BC553A"/>
    <w:rsid w:val="00BD038C"/>
    <w:rsid w:val="00BD31D8"/>
    <w:rsid w:val="00BD3D51"/>
    <w:rsid w:val="00BD5DA2"/>
    <w:rsid w:val="00BD61F5"/>
    <w:rsid w:val="00BD6A55"/>
    <w:rsid w:val="00BD6A8F"/>
    <w:rsid w:val="00BD6A96"/>
    <w:rsid w:val="00BD78FE"/>
    <w:rsid w:val="00BD7ABD"/>
    <w:rsid w:val="00BD7D93"/>
    <w:rsid w:val="00BE0B4C"/>
    <w:rsid w:val="00BE194E"/>
    <w:rsid w:val="00BE1A31"/>
    <w:rsid w:val="00BE1A4F"/>
    <w:rsid w:val="00BE33E3"/>
    <w:rsid w:val="00BE5263"/>
    <w:rsid w:val="00BE54E9"/>
    <w:rsid w:val="00BE56F4"/>
    <w:rsid w:val="00BE7299"/>
    <w:rsid w:val="00BF1021"/>
    <w:rsid w:val="00BF111D"/>
    <w:rsid w:val="00BF568B"/>
    <w:rsid w:val="00BF5C9A"/>
    <w:rsid w:val="00BF5DF7"/>
    <w:rsid w:val="00C00250"/>
    <w:rsid w:val="00C00E68"/>
    <w:rsid w:val="00C03034"/>
    <w:rsid w:val="00C04689"/>
    <w:rsid w:val="00C04D43"/>
    <w:rsid w:val="00C07CEA"/>
    <w:rsid w:val="00C07D92"/>
    <w:rsid w:val="00C10177"/>
    <w:rsid w:val="00C12D2F"/>
    <w:rsid w:val="00C1756E"/>
    <w:rsid w:val="00C23738"/>
    <w:rsid w:val="00C24648"/>
    <w:rsid w:val="00C24851"/>
    <w:rsid w:val="00C25B80"/>
    <w:rsid w:val="00C26C93"/>
    <w:rsid w:val="00C26DA0"/>
    <w:rsid w:val="00C3024A"/>
    <w:rsid w:val="00C357C9"/>
    <w:rsid w:val="00C35C82"/>
    <w:rsid w:val="00C37066"/>
    <w:rsid w:val="00C403D6"/>
    <w:rsid w:val="00C406B7"/>
    <w:rsid w:val="00C40E3E"/>
    <w:rsid w:val="00C418A2"/>
    <w:rsid w:val="00C44430"/>
    <w:rsid w:val="00C449F1"/>
    <w:rsid w:val="00C45DE7"/>
    <w:rsid w:val="00C4633D"/>
    <w:rsid w:val="00C47884"/>
    <w:rsid w:val="00C50402"/>
    <w:rsid w:val="00C50C0B"/>
    <w:rsid w:val="00C518C4"/>
    <w:rsid w:val="00C51F3E"/>
    <w:rsid w:val="00C5234D"/>
    <w:rsid w:val="00C524CB"/>
    <w:rsid w:val="00C526F1"/>
    <w:rsid w:val="00C531C9"/>
    <w:rsid w:val="00C53B55"/>
    <w:rsid w:val="00C53CC5"/>
    <w:rsid w:val="00C548B1"/>
    <w:rsid w:val="00C55BC3"/>
    <w:rsid w:val="00C60032"/>
    <w:rsid w:val="00C60259"/>
    <w:rsid w:val="00C60414"/>
    <w:rsid w:val="00C604CF"/>
    <w:rsid w:val="00C6185D"/>
    <w:rsid w:val="00C61D16"/>
    <w:rsid w:val="00C6331A"/>
    <w:rsid w:val="00C634EA"/>
    <w:rsid w:val="00C653AC"/>
    <w:rsid w:val="00C6596C"/>
    <w:rsid w:val="00C6614A"/>
    <w:rsid w:val="00C663A4"/>
    <w:rsid w:val="00C74997"/>
    <w:rsid w:val="00C75D77"/>
    <w:rsid w:val="00C7616C"/>
    <w:rsid w:val="00C821BC"/>
    <w:rsid w:val="00C83579"/>
    <w:rsid w:val="00C83933"/>
    <w:rsid w:val="00C848C3"/>
    <w:rsid w:val="00C849F5"/>
    <w:rsid w:val="00C867D7"/>
    <w:rsid w:val="00C9149F"/>
    <w:rsid w:val="00C91FB2"/>
    <w:rsid w:val="00C920BB"/>
    <w:rsid w:val="00C92374"/>
    <w:rsid w:val="00C93443"/>
    <w:rsid w:val="00C94E35"/>
    <w:rsid w:val="00C96C77"/>
    <w:rsid w:val="00C96CCF"/>
    <w:rsid w:val="00C96D43"/>
    <w:rsid w:val="00C97575"/>
    <w:rsid w:val="00CA026B"/>
    <w:rsid w:val="00CA0995"/>
    <w:rsid w:val="00CA0A7E"/>
    <w:rsid w:val="00CA15D4"/>
    <w:rsid w:val="00CA3230"/>
    <w:rsid w:val="00CA5DA9"/>
    <w:rsid w:val="00CA7FCD"/>
    <w:rsid w:val="00CB084D"/>
    <w:rsid w:val="00CB60B1"/>
    <w:rsid w:val="00CB6850"/>
    <w:rsid w:val="00CC00CD"/>
    <w:rsid w:val="00CC2112"/>
    <w:rsid w:val="00CC2733"/>
    <w:rsid w:val="00CC304F"/>
    <w:rsid w:val="00CC5F0C"/>
    <w:rsid w:val="00CC668E"/>
    <w:rsid w:val="00CD078A"/>
    <w:rsid w:val="00CD0C65"/>
    <w:rsid w:val="00CD1717"/>
    <w:rsid w:val="00CD3377"/>
    <w:rsid w:val="00CD4DEB"/>
    <w:rsid w:val="00CD4E6A"/>
    <w:rsid w:val="00CD61DA"/>
    <w:rsid w:val="00CD6EDC"/>
    <w:rsid w:val="00CD70C7"/>
    <w:rsid w:val="00CD7CAD"/>
    <w:rsid w:val="00CE0A86"/>
    <w:rsid w:val="00CE6353"/>
    <w:rsid w:val="00CE78C8"/>
    <w:rsid w:val="00CF1834"/>
    <w:rsid w:val="00CF2AFF"/>
    <w:rsid w:val="00CF3DB4"/>
    <w:rsid w:val="00CF7E04"/>
    <w:rsid w:val="00D000F2"/>
    <w:rsid w:val="00D01760"/>
    <w:rsid w:val="00D01D54"/>
    <w:rsid w:val="00D02290"/>
    <w:rsid w:val="00D029B6"/>
    <w:rsid w:val="00D0438F"/>
    <w:rsid w:val="00D04D02"/>
    <w:rsid w:val="00D066C6"/>
    <w:rsid w:val="00D100F1"/>
    <w:rsid w:val="00D10B3F"/>
    <w:rsid w:val="00D11104"/>
    <w:rsid w:val="00D11EBF"/>
    <w:rsid w:val="00D12D91"/>
    <w:rsid w:val="00D13158"/>
    <w:rsid w:val="00D133CB"/>
    <w:rsid w:val="00D1355F"/>
    <w:rsid w:val="00D13C50"/>
    <w:rsid w:val="00D14E4C"/>
    <w:rsid w:val="00D15577"/>
    <w:rsid w:val="00D16E39"/>
    <w:rsid w:val="00D172FD"/>
    <w:rsid w:val="00D179D7"/>
    <w:rsid w:val="00D223B6"/>
    <w:rsid w:val="00D223BF"/>
    <w:rsid w:val="00D2472E"/>
    <w:rsid w:val="00D2477E"/>
    <w:rsid w:val="00D25858"/>
    <w:rsid w:val="00D262FF"/>
    <w:rsid w:val="00D26A74"/>
    <w:rsid w:val="00D27347"/>
    <w:rsid w:val="00D31D03"/>
    <w:rsid w:val="00D335A1"/>
    <w:rsid w:val="00D339FA"/>
    <w:rsid w:val="00D34012"/>
    <w:rsid w:val="00D352DB"/>
    <w:rsid w:val="00D361BF"/>
    <w:rsid w:val="00D36A3F"/>
    <w:rsid w:val="00D37663"/>
    <w:rsid w:val="00D4100E"/>
    <w:rsid w:val="00D411BA"/>
    <w:rsid w:val="00D418ED"/>
    <w:rsid w:val="00D444D4"/>
    <w:rsid w:val="00D45895"/>
    <w:rsid w:val="00D47D94"/>
    <w:rsid w:val="00D500DB"/>
    <w:rsid w:val="00D509AE"/>
    <w:rsid w:val="00D51C4D"/>
    <w:rsid w:val="00D51F79"/>
    <w:rsid w:val="00D5206B"/>
    <w:rsid w:val="00D523AC"/>
    <w:rsid w:val="00D52943"/>
    <w:rsid w:val="00D539C4"/>
    <w:rsid w:val="00D53AAE"/>
    <w:rsid w:val="00D54817"/>
    <w:rsid w:val="00D550E1"/>
    <w:rsid w:val="00D55E06"/>
    <w:rsid w:val="00D56D9D"/>
    <w:rsid w:val="00D57FAA"/>
    <w:rsid w:val="00D60327"/>
    <w:rsid w:val="00D6044C"/>
    <w:rsid w:val="00D629E0"/>
    <w:rsid w:val="00D63052"/>
    <w:rsid w:val="00D6386A"/>
    <w:rsid w:val="00D63D15"/>
    <w:rsid w:val="00D652A7"/>
    <w:rsid w:val="00D66CC3"/>
    <w:rsid w:val="00D6791C"/>
    <w:rsid w:val="00D67A53"/>
    <w:rsid w:val="00D71888"/>
    <w:rsid w:val="00D72E9D"/>
    <w:rsid w:val="00D80641"/>
    <w:rsid w:val="00D81753"/>
    <w:rsid w:val="00D81B3E"/>
    <w:rsid w:val="00D82CE5"/>
    <w:rsid w:val="00D84A95"/>
    <w:rsid w:val="00D851FB"/>
    <w:rsid w:val="00D86256"/>
    <w:rsid w:val="00D87DD1"/>
    <w:rsid w:val="00D90D27"/>
    <w:rsid w:val="00D90FE4"/>
    <w:rsid w:val="00D91951"/>
    <w:rsid w:val="00D91FBA"/>
    <w:rsid w:val="00D94598"/>
    <w:rsid w:val="00D94962"/>
    <w:rsid w:val="00D95733"/>
    <w:rsid w:val="00D95B43"/>
    <w:rsid w:val="00D9709C"/>
    <w:rsid w:val="00DA04C8"/>
    <w:rsid w:val="00DA0A0F"/>
    <w:rsid w:val="00DA23BC"/>
    <w:rsid w:val="00DA2E69"/>
    <w:rsid w:val="00DA395F"/>
    <w:rsid w:val="00DA520C"/>
    <w:rsid w:val="00DA5462"/>
    <w:rsid w:val="00DA5AB1"/>
    <w:rsid w:val="00DA5D71"/>
    <w:rsid w:val="00DA6397"/>
    <w:rsid w:val="00DA639F"/>
    <w:rsid w:val="00DA7706"/>
    <w:rsid w:val="00DB04D4"/>
    <w:rsid w:val="00DB259A"/>
    <w:rsid w:val="00DB2A7B"/>
    <w:rsid w:val="00DB63E9"/>
    <w:rsid w:val="00DB6633"/>
    <w:rsid w:val="00DB71A2"/>
    <w:rsid w:val="00DB7F47"/>
    <w:rsid w:val="00DC13B7"/>
    <w:rsid w:val="00DC2B8C"/>
    <w:rsid w:val="00DC3614"/>
    <w:rsid w:val="00DC39BB"/>
    <w:rsid w:val="00DC571C"/>
    <w:rsid w:val="00DC5871"/>
    <w:rsid w:val="00DC62E5"/>
    <w:rsid w:val="00DC6929"/>
    <w:rsid w:val="00DC6DB4"/>
    <w:rsid w:val="00DD04F2"/>
    <w:rsid w:val="00DD0567"/>
    <w:rsid w:val="00DD1744"/>
    <w:rsid w:val="00DD1C32"/>
    <w:rsid w:val="00DD32C5"/>
    <w:rsid w:val="00DD4EA3"/>
    <w:rsid w:val="00DD5000"/>
    <w:rsid w:val="00DD6ABE"/>
    <w:rsid w:val="00DD735D"/>
    <w:rsid w:val="00DE1F24"/>
    <w:rsid w:val="00DE21BD"/>
    <w:rsid w:val="00DE3119"/>
    <w:rsid w:val="00DE6E0C"/>
    <w:rsid w:val="00DE74A8"/>
    <w:rsid w:val="00DF236B"/>
    <w:rsid w:val="00DF50C0"/>
    <w:rsid w:val="00DF7651"/>
    <w:rsid w:val="00E00FD4"/>
    <w:rsid w:val="00E010A0"/>
    <w:rsid w:val="00E01903"/>
    <w:rsid w:val="00E029FA"/>
    <w:rsid w:val="00E04179"/>
    <w:rsid w:val="00E04DE3"/>
    <w:rsid w:val="00E05991"/>
    <w:rsid w:val="00E0680B"/>
    <w:rsid w:val="00E06A99"/>
    <w:rsid w:val="00E06E08"/>
    <w:rsid w:val="00E07A3B"/>
    <w:rsid w:val="00E10A7E"/>
    <w:rsid w:val="00E10C5B"/>
    <w:rsid w:val="00E11C35"/>
    <w:rsid w:val="00E13AB8"/>
    <w:rsid w:val="00E14288"/>
    <w:rsid w:val="00E14F05"/>
    <w:rsid w:val="00E176E5"/>
    <w:rsid w:val="00E22816"/>
    <w:rsid w:val="00E22F43"/>
    <w:rsid w:val="00E230FD"/>
    <w:rsid w:val="00E23798"/>
    <w:rsid w:val="00E2457C"/>
    <w:rsid w:val="00E24DCE"/>
    <w:rsid w:val="00E24E1A"/>
    <w:rsid w:val="00E25CB3"/>
    <w:rsid w:val="00E25E81"/>
    <w:rsid w:val="00E25FD4"/>
    <w:rsid w:val="00E263C0"/>
    <w:rsid w:val="00E265B7"/>
    <w:rsid w:val="00E308A1"/>
    <w:rsid w:val="00E30C68"/>
    <w:rsid w:val="00E3169E"/>
    <w:rsid w:val="00E323A4"/>
    <w:rsid w:val="00E32403"/>
    <w:rsid w:val="00E33300"/>
    <w:rsid w:val="00E33B62"/>
    <w:rsid w:val="00E34A7D"/>
    <w:rsid w:val="00E3604F"/>
    <w:rsid w:val="00E378A8"/>
    <w:rsid w:val="00E37911"/>
    <w:rsid w:val="00E4010D"/>
    <w:rsid w:val="00E4143A"/>
    <w:rsid w:val="00E41DA5"/>
    <w:rsid w:val="00E42F18"/>
    <w:rsid w:val="00E4341D"/>
    <w:rsid w:val="00E45440"/>
    <w:rsid w:val="00E45B03"/>
    <w:rsid w:val="00E462A2"/>
    <w:rsid w:val="00E471D7"/>
    <w:rsid w:val="00E516F9"/>
    <w:rsid w:val="00E53C0C"/>
    <w:rsid w:val="00E53D8F"/>
    <w:rsid w:val="00E54EB2"/>
    <w:rsid w:val="00E551B1"/>
    <w:rsid w:val="00E56A6F"/>
    <w:rsid w:val="00E56D69"/>
    <w:rsid w:val="00E6039E"/>
    <w:rsid w:val="00E6049C"/>
    <w:rsid w:val="00E60A8C"/>
    <w:rsid w:val="00E61AEE"/>
    <w:rsid w:val="00E62D5F"/>
    <w:rsid w:val="00E630DD"/>
    <w:rsid w:val="00E64C62"/>
    <w:rsid w:val="00E65048"/>
    <w:rsid w:val="00E667E7"/>
    <w:rsid w:val="00E673D1"/>
    <w:rsid w:val="00E67555"/>
    <w:rsid w:val="00E67CC6"/>
    <w:rsid w:val="00E67FC7"/>
    <w:rsid w:val="00E7165F"/>
    <w:rsid w:val="00E75248"/>
    <w:rsid w:val="00E7799E"/>
    <w:rsid w:val="00E77C49"/>
    <w:rsid w:val="00E77DDF"/>
    <w:rsid w:val="00E8165D"/>
    <w:rsid w:val="00E83676"/>
    <w:rsid w:val="00E8398C"/>
    <w:rsid w:val="00E85716"/>
    <w:rsid w:val="00E85963"/>
    <w:rsid w:val="00E86D00"/>
    <w:rsid w:val="00E8759D"/>
    <w:rsid w:val="00E87965"/>
    <w:rsid w:val="00E87C04"/>
    <w:rsid w:val="00E91E36"/>
    <w:rsid w:val="00E95221"/>
    <w:rsid w:val="00E96B49"/>
    <w:rsid w:val="00EA067B"/>
    <w:rsid w:val="00EA0B3F"/>
    <w:rsid w:val="00EA1606"/>
    <w:rsid w:val="00EA1DFE"/>
    <w:rsid w:val="00EA3A6A"/>
    <w:rsid w:val="00EA6358"/>
    <w:rsid w:val="00EA63B7"/>
    <w:rsid w:val="00EA76CC"/>
    <w:rsid w:val="00EB203A"/>
    <w:rsid w:val="00EB339C"/>
    <w:rsid w:val="00EB34B0"/>
    <w:rsid w:val="00EB41D0"/>
    <w:rsid w:val="00EB49E9"/>
    <w:rsid w:val="00EB4E04"/>
    <w:rsid w:val="00EB5231"/>
    <w:rsid w:val="00EB6BC7"/>
    <w:rsid w:val="00EB7BAF"/>
    <w:rsid w:val="00EC02E9"/>
    <w:rsid w:val="00EC07B9"/>
    <w:rsid w:val="00EC1F51"/>
    <w:rsid w:val="00EC231B"/>
    <w:rsid w:val="00EC5B15"/>
    <w:rsid w:val="00EC5DE4"/>
    <w:rsid w:val="00EC6C6C"/>
    <w:rsid w:val="00ED0094"/>
    <w:rsid w:val="00ED030F"/>
    <w:rsid w:val="00ED069A"/>
    <w:rsid w:val="00ED137B"/>
    <w:rsid w:val="00ED229D"/>
    <w:rsid w:val="00ED58F6"/>
    <w:rsid w:val="00ED5EFB"/>
    <w:rsid w:val="00ED66AF"/>
    <w:rsid w:val="00ED77CC"/>
    <w:rsid w:val="00EE1B23"/>
    <w:rsid w:val="00EE59B5"/>
    <w:rsid w:val="00EE5DF7"/>
    <w:rsid w:val="00EE6F2B"/>
    <w:rsid w:val="00EF0151"/>
    <w:rsid w:val="00EF2BA2"/>
    <w:rsid w:val="00EF3228"/>
    <w:rsid w:val="00EF3A51"/>
    <w:rsid w:val="00EF58EE"/>
    <w:rsid w:val="00F0086F"/>
    <w:rsid w:val="00F01F44"/>
    <w:rsid w:val="00F02DE3"/>
    <w:rsid w:val="00F0318A"/>
    <w:rsid w:val="00F032A9"/>
    <w:rsid w:val="00F03817"/>
    <w:rsid w:val="00F06999"/>
    <w:rsid w:val="00F1003E"/>
    <w:rsid w:val="00F11A88"/>
    <w:rsid w:val="00F11E0E"/>
    <w:rsid w:val="00F12C0B"/>
    <w:rsid w:val="00F132C2"/>
    <w:rsid w:val="00F137D1"/>
    <w:rsid w:val="00F13DC5"/>
    <w:rsid w:val="00F14845"/>
    <w:rsid w:val="00F1742F"/>
    <w:rsid w:val="00F17A94"/>
    <w:rsid w:val="00F21247"/>
    <w:rsid w:val="00F21400"/>
    <w:rsid w:val="00F23158"/>
    <w:rsid w:val="00F23B21"/>
    <w:rsid w:val="00F23C19"/>
    <w:rsid w:val="00F23E3A"/>
    <w:rsid w:val="00F24412"/>
    <w:rsid w:val="00F26C32"/>
    <w:rsid w:val="00F275DA"/>
    <w:rsid w:val="00F275ED"/>
    <w:rsid w:val="00F27B0C"/>
    <w:rsid w:val="00F27FB1"/>
    <w:rsid w:val="00F30C87"/>
    <w:rsid w:val="00F31A6E"/>
    <w:rsid w:val="00F32E6C"/>
    <w:rsid w:val="00F3318F"/>
    <w:rsid w:val="00F34399"/>
    <w:rsid w:val="00F358DD"/>
    <w:rsid w:val="00F376A3"/>
    <w:rsid w:val="00F37829"/>
    <w:rsid w:val="00F378FF"/>
    <w:rsid w:val="00F41C3E"/>
    <w:rsid w:val="00F42770"/>
    <w:rsid w:val="00F428B1"/>
    <w:rsid w:val="00F431BE"/>
    <w:rsid w:val="00F44920"/>
    <w:rsid w:val="00F44AD9"/>
    <w:rsid w:val="00F44E08"/>
    <w:rsid w:val="00F45492"/>
    <w:rsid w:val="00F45C5C"/>
    <w:rsid w:val="00F50FAB"/>
    <w:rsid w:val="00F5291B"/>
    <w:rsid w:val="00F545CE"/>
    <w:rsid w:val="00F54F42"/>
    <w:rsid w:val="00F561C2"/>
    <w:rsid w:val="00F562FB"/>
    <w:rsid w:val="00F603CC"/>
    <w:rsid w:val="00F62DFF"/>
    <w:rsid w:val="00F634F2"/>
    <w:rsid w:val="00F6417E"/>
    <w:rsid w:val="00F646E0"/>
    <w:rsid w:val="00F64FB7"/>
    <w:rsid w:val="00F660B1"/>
    <w:rsid w:val="00F672AB"/>
    <w:rsid w:val="00F672AC"/>
    <w:rsid w:val="00F673F5"/>
    <w:rsid w:val="00F676FB"/>
    <w:rsid w:val="00F7036D"/>
    <w:rsid w:val="00F71603"/>
    <w:rsid w:val="00F72043"/>
    <w:rsid w:val="00F73D90"/>
    <w:rsid w:val="00F74CF2"/>
    <w:rsid w:val="00F7523B"/>
    <w:rsid w:val="00F8082A"/>
    <w:rsid w:val="00F809A9"/>
    <w:rsid w:val="00F82A28"/>
    <w:rsid w:val="00F84899"/>
    <w:rsid w:val="00F84D74"/>
    <w:rsid w:val="00F859F0"/>
    <w:rsid w:val="00F8669E"/>
    <w:rsid w:val="00F86F03"/>
    <w:rsid w:val="00F87AEE"/>
    <w:rsid w:val="00F902D7"/>
    <w:rsid w:val="00F902F8"/>
    <w:rsid w:val="00F90481"/>
    <w:rsid w:val="00F909ED"/>
    <w:rsid w:val="00F91D46"/>
    <w:rsid w:val="00F92CAE"/>
    <w:rsid w:val="00F93217"/>
    <w:rsid w:val="00F935FB"/>
    <w:rsid w:val="00F953C5"/>
    <w:rsid w:val="00F95890"/>
    <w:rsid w:val="00F95F68"/>
    <w:rsid w:val="00F97ECF"/>
    <w:rsid w:val="00FA039C"/>
    <w:rsid w:val="00FA071D"/>
    <w:rsid w:val="00FA1298"/>
    <w:rsid w:val="00FA12FD"/>
    <w:rsid w:val="00FA19FB"/>
    <w:rsid w:val="00FA20E6"/>
    <w:rsid w:val="00FA2863"/>
    <w:rsid w:val="00FA3BA9"/>
    <w:rsid w:val="00FB0FA8"/>
    <w:rsid w:val="00FB1417"/>
    <w:rsid w:val="00FB1E59"/>
    <w:rsid w:val="00FB6A61"/>
    <w:rsid w:val="00FB6B20"/>
    <w:rsid w:val="00FB6BC4"/>
    <w:rsid w:val="00FC0CD0"/>
    <w:rsid w:val="00FC100F"/>
    <w:rsid w:val="00FC1A5C"/>
    <w:rsid w:val="00FC1D2E"/>
    <w:rsid w:val="00FC3C98"/>
    <w:rsid w:val="00FC53F2"/>
    <w:rsid w:val="00FD13A8"/>
    <w:rsid w:val="00FD1B9A"/>
    <w:rsid w:val="00FD25AA"/>
    <w:rsid w:val="00FD29A3"/>
    <w:rsid w:val="00FD2BA2"/>
    <w:rsid w:val="00FD3296"/>
    <w:rsid w:val="00FD34E4"/>
    <w:rsid w:val="00FD385C"/>
    <w:rsid w:val="00FD4D9B"/>
    <w:rsid w:val="00FD61AC"/>
    <w:rsid w:val="00FD630C"/>
    <w:rsid w:val="00FD71E5"/>
    <w:rsid w:val="00FD75E0"/>
    <w:rsid w:val="00FD7D67"/>
    <w:rsid w:val="00FD7E1D"/>
    <w:rsid w:val="00FE01B6"/>
    <w:rsid w:val="00FE0ED9"/>
    <w:rsid w:val="00FE141E"/>
    <w:rsid w:val="00FE19F3"/>
    <w:rsid w:val="00FE3BCC"/>
    <w:rsid w:val="00FE3E0A"/>
    <w:rsid w:val="00FE42ED"/>
    <w:rsid w:val="00FE455B"/>
    <w:rsid w:val="00FE6D4C"/>
    <w:rsid w:val="00FE7555"/>
    <w:rsid w:val="00FF0706"/>
    <w:rsid w:val="00FF208F"/>
    <w:rsid w:val="00FF2F4B"/>
    <w:rsid w:val="00FF5251"/>
    <w:rsid w:val="00FF683C"/>
    <w:rsid w:val="00FF69D5"/>
    <w:rsid w:val="1D5E8DD3"/>
    <w:rsid w:val="3B7B23FF"/>
    <w:rsid w:val="3BB9F241"/>
    <w:rsid w:val="60141A9D"/>
    <w:rsid w:val="746C173C"/>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74FF"/>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F72043"/>
  </w:style>
  <w:style w:type="character" w:customStyle="1" w:styleId="iaj">
    <w:name w:val="i_aj"/>
    <w:basedOn w:val="Fuentedeprrafopredeter"/>
    <w:rsid w:val="00F72043"/>
  </w:style>
  <w:style w:type="character" w:styleId="Textoennegrita">
    <w:name w:val="Strong"/>
    <w:basedOn w:val="Fuentedeprrafopredeter"/>
    <w:uiPriority w:val="22"/>
    <w:qFormat/>
    <w:rsid w:val="00520695"/>
    <w:rPr>
      <w:b/>
      <w:bCs/>
    </w:rPr>
  </w:style>
  <w:style w:type="character" w:customStyle="1" w:styleId="Mencinsinresolver1">
    <w:name w:val="Mención sin resolver1"/>
    <w:basedOn w:val="Fuentedeprrafopredeter"/>
    <w:uiPriority w:val="99"/>
    <w:semiHidden/>
    <w:unhideWhenUsed/>
    <w:rsid w:val="00D2477E"/>
    <w:rPr>
      <w:color w:val="605E5C"/>
      <w:shd w:val="clear" w:color="auto" w:fill="E1DFDD"/>
    </w:rPr>
  </w:style>
  <w:style w:type="paragraph" w:customStyle="1" w:styleId="InviasNormal">
    <w:name w:val="Invias Normal"/>
    <w:basedOn w:val="Normal"/>
    <w:link w:val="InviasNormalCar"/>
    <w:qFormat/>
    <w:rsid w:val="00A230AD"/>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A230AD"/>
    <w:rPr>
      <w:rFonts w:ascii="Arial Narrow" w:eastAsia="Times New Roman" w:hAnsi="Arial Narrow" w:cs="Times New Roman"/>
      <w:color w:val="3C3C3C" w:themeColor="background2" w:themeShade="40"/>
      <w:sz w:val="24"/>
      <w:szCs w:val="24"/>
      <w:lang w:val="x-none" w:eastAsia="es-ES"/>
    </w:rPr>
  </w:style>
  <w:style w:type="paragraph" w:customStyle="1" w:styleId="Capitulo3">
    <w:name w:val="Capitulo 3"/>
    <w:basedOn w:val="Normal"/>
    <w:qFormat/>
    <w:rsid w:val="00A230AD"/>
    <w:pPr>
      <w:keepNext/>
      <w:numPr>
        <w:numId w:val="10"/>
      </w:numPr>
      <w:spacing w:before="120" w:after="200" w:line="276" w:lineRule="auto"/>
      <w:outlineLvl w:val="1"/>
    </w:pPr>
    <w:rPr>
      <w:rFonts w:ascii="Arial" w:hAnsi="Arial" w:cs="Arial"/>
      <w:b/>
      <w:color w:val="000000"/>
      <w:sz w:val="20"/>
      <w:szCs w:val="20"/>
      <w:lang w:eastAsia="es-CO"/>
    </w:rPr>
  </w:style>
  <w:style w:type="character" w:customStyle="1" w:styleId="NormalWebCar">
    <w:name w:val="Normal (Web) Car"/>
    <w:link w:val="NormalWeb"/>
    <w:uiPriority w:val="99"/>
    <w:rsid w:val="0071470C"/>
    <w:rPr>
      <w:rFonts w:ascii="Times New Roman" w:eastAsia="Times New Roman" w:hAnsi="Times New Roman" w:cs="Times New Roman"/>
      <w:sz w:val="24"/>
      <w:szCs w:val="24"/>
      <w:lang w:eastAsia="es-CO"/>
    </w:rPr>
  </w:style>
  <w:style w:type="character" w:styleId="Textodelmarcadordeposicin">
    <w:name w:val="Placeholder Text"/>
    <w:basedOn w:val="Fuentedeprrafopredeter"/>
    <w:uiPriority w:val="99"/>
    <w:semiHidden/>
    <w:rsid w:val="00FD7E1D"/>
    <w:rPr>
      <w:color w:val="808080"/>
    </w:rPr>
  </w:style>
  <w:style w:type="paragraph" w:styleId="Textoindependiente">
    <w:name w:val="Body Text"/>
    <w:basedOn w:val="Normal"/>
    <w:link w:val="TextoindependienteCar"/>
    <w:uiPriority w:val="1"/>
    <w:qFormat/>
    <w:rsid w:val="00D12D91"/>
    <w:pPr>
      <w:widowControl w:val="0"/>
      <w:autoSpaceDE w:val="0"/>
      <w:autoSpaceDN w:val="0"/>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D12D91"/>
    <w:rPr>
      <w:rFonts w:ascii="Arial" w:eastAsia="Arial" w:hAnsi="Arial" w:cs="Arial"/>
      <w:sz w:val="20"/>
      <w:szCs w:val="20"/>
      <w:lang w:val="es-ES" w:eastAsia="es-ES" w:bidi="es-ES"/>
    </w:rPr>
  </w:style>
  <w:style w:type="character" w:styleId="Hipervnculovisitado">
    <w:name w:val="FollowedHyperlink"/>
    <w:basedOn w:val="Fuentedeprrafopredeter"/>
    <w:uiPriority w:val="99"/>
    <w:semiHidden/>
    <w:unhideWhenUsed/>
    <w:rsid w:val="00BD6A55"/>
    <w:rPr>
      <w:color w:val="F2F2F2" w:themeColor="followedHyperlink"/>
      <w:u w:val="single"/>
    </w:rPr>
  </w:style>
  <w:style w:type="paragraph" w:customStyle="1" w:styleId="Default">
    <w:name w:val="Default"/>
    <w:rsid w:val="0068582C"/>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67305">
      <w:bodyDiv w:val="1"/>
      <w:marLeft w:val="0"/>
      <w:marRight w:val="0"/>
      <w:marTop w:val="0"/>
      <w:marBottom w:val="0"/>
      <w:divBdr>
        <w:top w:val="none" w:sz="0" w:space="0" w:color="auto"/>
        <w:left w:val="none" w:sz="0" w:space="0" w:color="auto"/>
        <w:bottom w:val="none" w:sz="0" w:space="0" w:color="auto"/>
        <w:right w:val="none" w:sz="0" w:space="0" w:color="auto"/>
      </w:divBdr>
    </w:div>
    <w:div w:id="16125906">
      <w:bodyDiv w:val="1"/>
      <w:marLeft w:val="0"/>
      <w:marRight w:val="0"/>
      <w:marTop w:val="0"/>
      <w:marBottom w:val="0"/>
      <w:divBdr>
        <w:top w:val="none" w:sz="0" w:space="0" w:color="auto"/>
        <w:left w:val="none" w:sz="0" w:space="0" w:color="auto"/>
        <w:bottom w:val="none" w:sz="0" w:space="0" w:color="auto"/>
        <w:right w:val="none" w:sz="0" w:space="0" w:color="auto"/>
      </w:divBdr>
    </w:div>
    <w:div w:id="25764147">
      <w:bodyDiv w:val="1"/>
      <w:marLeft w:val="0"/>
      <w:marRight w:val="0"/>
      <w:marTop w:val="0"/>
      <w:marBottom w:val="0"/>
      <w:divBdr>
        <w:top w:val="none" w:sz="0" w:space="0" w:color="auto"/>
        <w:left w:val="none" w:sz="0" w:space="0" w:color="auto"/>
        <w:bottom w:val="none" w:sz="0" w:space="0" w:color="auto"/>
        <w:right w:val="none" w:sz="0" w:space="0" w:color="auto"/>
      </w:divBdr>
    </w:div>
    <w:div w:id="28799947">
      <w:bodyDiv w:val="1"/>
      <w:marLeft w:val="0"/>
      <w:marRight w:val="0"/>
      <w:marTop w:val="0"/>
      <w:marBottom w:val="0"/>
      <w:divBdr>
        <w:top w:val="none" w:sz="0" w:space="0" w:color="auto"/>
        <w:left w:val="none" w:sz="0" w:space="0" w:color="auto"/>
        <w:bottom w:val="none" w:sz="0" w:space="0" w:color="auto"/>
        <w:right w:val="none" w:sz="0" w:space="0" w:color="auto"/>
      </w:divBdr>
    </w:div>
    <w:div w:id="28801859">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59326511">
      <w:bodyDiv w:val="1"/>
      <w:marLeft w:val="0"/>
      <w:marRight w:val="0"/>
      <w:marTop w:val="0"/>
      <w:marBottom w:val="0"/>
      <w:divBdr>
        <w:top w:val="none" w:sz="0" w:space="0" w:color="auto"/>
        <w:left w:val="none" w:sz="0" w:space="0" w:color="auto"/>
        <w:bottom w:val="none" w:sz="0" w:space="0" w:color="auto"/>
        <w:right w:val="none" w:sz="0" w:space="0" w:color="auto"/>
      </w:divBdr>
    </w:div>
    <w:div w:id="80295624">
      <w:bodyDiv w:val="1"/>
      <w:marLeft w:val="0"/>
      <w:marRight w:val="0"/>
      <w:marTop w:val="0"/>
      <w:marBottom w:val="0"/>
      <w:divBdr>
        <w:top w:val="none" w:sz="0" w:space="0" w:color="auto"/>
        <w:left w:val="none" w:sz="0" w:space="0" w:color="auto"/>
        <w:bottom w:val="none" w:sz="0" w:space="0" w:color="auto"/>
        <w:right w:val="none" w:sz="0" w:space="0" w:color="auto"/>
      </w:divBdr>
    </w:div>
    <w:div w:id="123083174">
      <w:bodyDiv w:val="1"/>
      <w:marLeft w:val="0"/>
      <w:marRight w:val="0"/>
      <w:marTop w:val="0"/>
      <w:marBottom w:val="0"/>
      <w:divBdr>
        <w:top w:val="none" w:sz="0" w:space="0" w:color="auto"/>
        <w:left w:val="none" w:sz="0" w:space="0" w:color="auto"/>
        <w:bottom w:val="none" w:sz="0" w:space="0" w:color="auto"/>
        <w:right w:val="none" w:sz="0" w:space="0" w:color="auto"/>
      </w:divBdr>
    </w:div>
    <w:div w:id="144980232">
      <w:bodyDiv w:val="1"/>
      <w:marLeft w:val="0"/>
      <w:marRight w:val="0"/>
      <w:marTop w:val="0"/>
      <w:marBottom w:val="0"/>
      <w:divBdr>
        <w:top w:val="none" w:sz="0" w:space="0" w:color="auto"/>
        <w:left w:val="none" w:sz="0" w:space="0" w:color="auto"/>
        <w:bottom w:val="none" w:sz="0" w:space="0" w:color="auto"/>
        <w:right w:val="none" w:sz="0" w:space="0" w:color="auto"/>
      </w:divBdr>
    </w:div>
    <w:div w:id="151652217">
      <w:bodyDiv w:val="1"/>
      <w:marLeft w:val="0"/>
      <w:marRight w:val="0"/>
      <w:marTop w:val="0"/>
      <w:marBottom w:val="0"/>
      <w:divBdr>
        <w:top w:val="none" w:sz="0" w:space="0" w:color="auto"/>
        <w:left w:val="none" w:sz="0" w:space="0" w:color="auto"/>
        <w:bottom w:val="none" w:sz="0" w:space="0" w:color="auto"/>
        <w:right w:val="none" w:sz="0" w:space="0" w:color="auto"/>
      </w:divBdr>
    </w:div>
    <w:div w:id="15881517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5270856">
      <w:bodyDiv w:val="1"/>
      <w:marLeft w:val="0"/>
      <w:marRight w:val="0"/>
      <w:marTop w:val="0"/>
      <w:marBottom w:val="0"/>
      <w:divBdr>
        <w:top w:val="none" w:sz="0" w:space="0" w:color="auto"/>
        <w:left w:val="none" w:sz="0" w:space="0" w:color="auto"/>
        <w:bottom w:val="none" w:sz="0" w:space="0" w:color="auto"/>
        <w:right w:val="none" w:sz="0" w:space="0" w:color="auto"/>
      </w:divBdr>
    </w:div>
    <w:div w:id="180701427">
      <w:bodyDiv w:val="1"/>
      <w:marLeft w:val="0"/>
      <w:marRight w:val="0"/>
      <w:marTop w:val="0"/>
      <w:marBottom w:val="0"/>
      <w:divBdr>
        <w:top w:val="none" w:sz="0" w:space="0" w:color="auto"/>
        <w:left w:val="none" w:sz="0" w:space="0" w:color="auto"/>
        <w:bottom w:val="none" w:sz="0" w:space="0" w:color="auto"/>
        <w:right w:val="none" w:sz="0" w:space="0" w:color="auto"/>
      </w:divBdr>
    </w:div>
    <w:div w:id="218438671">
      <w:bodyDiv w:val="1"/>
      <w:marLeft w:val="0"/>
      <w:marRight w:val="0"/>
      <w:marTop w:val="0"/>
      <w:marBottom w:val="0"/>
      <w:divBdr>
        <w:top w:val="none" w:sz="0" w:space="0" w:color="auto"/>
        <w:left w:val="none" w:sz="0" w:space="0" w:color="auto"/>
        <w:bottom w:val="none" w:sz="0" w:space="0" w:color="auto"/>
        <w:right w:val="none" w:sz="0" w:space="0" w:color="auto"/>
      </w:divBdr>
    </w:div>
    <w:div w:id="228734798">
      <w:bodyDiv w:val="1"/>
      <w:marLeft w:val="0"/>
      <w:marRight w:val="0"/>
      <w:marTop w:val="0"/>
      <w:marBottom w:val="0"/>
      <w:divBdr>
        <w:top w:val="none" w:sz="0" w:space="0" w:color="auto"/>
        <w:left w:val="none" w:sz="0" w:space="0" w:color="auto"/>
        <w:bottom w:val="none" w:sz="0" w:space="0" w:color="auto"/>
        <w:right w:val="none" w:sz="0" w:space="0" w:color="auto"/>
      </w:divBdr>
    </w:div>
    <w:div w:id="242111778">
      <w:bodyDiv w:val="1"/>
      <w:marLeft w:val="0"/>
      <w:marRight w:val="0"/>
      <w:marTop w:val="0"/>
      <w:marBottom w:val="0"/>
      <w:divBdr>
        <w:top w:val="none" w:sz="0" w:space="0" w:color="auto"/>
        <w:left w:val="none" w:sz="0" w:space="0" w:color="auto"/>
        <w:bottom w:val="none" w:sz="0" w:space="0" w:color="auto"/>
        <w:right w:val="none" w:sz="0" w:space="0" w:color="auto"/>
      </w:divBdr>
    </w:div>
    <w:div w:id="264269810">
      <w:bodyDiv w:val="1"/>
      <w:marLeft w:val="0"/>
      <w:marRight w:val="0"/>
      <w:marTop w:val="0"/>
      <w:marBottom w:val="0"/>
      <w:divBdr>
        <w:top w:val="none" w:sz="0" w:space="0" w:color="auto"/>
        <w:left w:val="none" w:sz="0" w:space="0" w:color="auto"/>
        <w:bottom w:val="none" w:sz="0" w:space="0" w:color="auto"/>
        <w:right w:val="none" w:sz="0" w:space="0" w:color="auto"/>
      </w:divBdr>
    </w:div>
    <w:div w:id="2645786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03245686">
      <w:bodyDiv w:val="1"/>
      <w:marLeft w:val="0"/>
      <w:marRight w:val="0"/>
      <w:marTop w:val="0"/>
      <w:marBottom w:val="0"/>
      <w:divBdr>
        <w:top w:val="none" w:sz="0" w:space="0" w:color="auto"/>
        <w:left w:val="none" w:sz="0" w:space="0" w:color="auto"/>
        <w:bottom w:val="none" w:sz="0" w:space="0" w:color="auto"/>
        <w:right w:val="none" w:sz="0" w:space="0" w:color="auto"/>
      </w:divBdr>
    </w:div>
    <w:div w:id="311059861">
      <w:bodyDiv w:val="1"/>
      <w:marLeft w:val="0"/>
      <w:marRight w:val="0"/>
      <w:marTop w:val="0"/>
      <w:marBottom w:val="0"/>
      <w:divBdr>
        <w:top w:val="none" w:sz="0" w:space="0" w:color="auto"/>
        <w:left w:val="none" w:sz="0" w:space="0" w:color="auto"/>
        <w:bottom w:val="none" w:sz="0" w:space="0" w:color="auto"/>
        <w:right w:val="none" w:sz="0" w:space="0" w:color="auto"/>
      </w:divBdr>
    </w:div>
    <w:div w:id="325403141">
      <w:bodyDiv w:val="1"/>
      <w:marLeft w:val="0"/>
      <w:marRight w:val="0"/>
      <w:marTop w:val="0"/>
      <w:marBottom w:val="0"/>
      <w:divBdr>
        <w:top w:val="none" w:sz="0" w:space="0" w:color="auto"/>
        <w:left w:val="none" w:sz="0" w:space="0" w:color="auto"/>
        <w:bottom w:val="none" w:sz="0" w:space="0" w:color="auto"/>
        <w:right w:val="none" w:sz="0" w:space="0" w:color="auto"/>
      </w:divBdr>
    </w:div>
    <w:div w:id="335574819">
      <w:bodyDiv w:val="1"/>
      <w:marLeft w:val="0"/>
      <w:marRight w:val="0"/>
      <w:marTop w:val="0"/>
      <w:marBottom w:val="0"/>
      <w:divBdr>
        <w:top w:val="none" w:sz="0" w:space="0" w:color="auto"/>
        <w:left w:val="none" w:sz="0" w:space="0" w:color="auto"/>
        <w:bottom w:val="none" w:sz="0" w:space="0" w:color="auto"/>
        <w:right w:val="none" w:sz="0" w:space="0" w:color="auto"/>
      </w:divBdr>
    </w:div>
    <w:div w:id="342702889">
      <w:bodyDiv w:val="1"/>
      <w:marLeft w:val="0"/>
      <w:marRight w:val="0"/>
      <w:marTop w:val="0"/>
      <w:marBottom w:val="0"/>
      <w:divBdr>
        <w:top w:val="none" w:sz="0" w:space="0" w:color="auto"/>
        <w:left w:val="none" w:sz="0" w:space="0" w:color="auto"/>
        <w:bottom w:val="none" w:sz="0" w:space="0" w:color="auto"/>
        <w:right w:val="none" w:sz="0" w:space="0" w:color="auto"/>
      </w:divBdr>
    </w:div>
    <w:div w:id="348065759">
      <w:bodyDiv w:val="1"/>
      <w:marLeft w:val="0"/>
      <w:marRight w:val="0"/>
      <w:marTop w:val="0"/>
      <w:marBottom w:val="0"/>
      <w:divBdr>
        <w:top w:val="none" w:sz="0" w:space="0" w:color="auto"/>
        <w:left w:val="none" w:sz="0" w:space="0" w:color="auto"/>
        <w:bottom w:val="none" w:sz="0" w:space="0" w:color="auto"/>
        <w:right w:val="none" w:sz="0" w:space="0" w:color="auto"/>
      </w:divBdr>
    </w:div>
    <w:div w:id="361593297">
      <w:bodyDiv w:val="1"/>
      <w:marLeft w:val="0"/>
      <w:marRight w:val="0"/>
      <w:marTop w:val="0"/>
      <w:marBottom w:val="0"/>
      <w:divBdr>
        <w:top w:val="none" w:sz="0" w:space="0" w:color="auto"/>
        <w:left w:val="none" w:sz="0" w:space="0" w:color="auto"/>
        <w:bottom w:val="none" w:sz="0" w:space="0" w:color="auto"/>
        <w:right w:val="none" w:sz="0" w:space="0" w:color="auto"/>
      </w:divBdr>
    </w:div>
    <w:div w:id="413825589">
      <w:bodyDiv w:val="1"/>
      <w:marLeft w:val="0"/>
      <w:marRight w:val="0"/>
      <w:marTop w:val="0"/>
      <w:marBottom w:val="0"/>
      <w:divBdr>
        <w:top w:val="none" w:sz="0" w:space="0" w:color="auto"/>
        <w:left w:val="none" w:sz="0" w:space="0" w:color="auto"/>
        <w:bottom w:val="none" w:sz="0" w:space="0" w:color="auto"/>
        <w:right w:val="none" w:sz="0" w:space="0" w:color="auto"/>
      </w:divBdr>
    </w:div>
    <w:div w:id="439689662">
      <w:bodyDiv w:val="1"/>
      <w:marLeft w:val="0"/>
      <w:marRight w:val="0"/>
      <w:marTop w:val="0"/>
      <w:marBottom w:val="0"/>
      <w:divBdr>
        <w:top w:val="none" w:sz="0" w:space="0" w:color="auto"/>
        <w:left w:val="none" w:sz="0" w:space="0" w:color="auto"/>
        <w:bottom w:val="none" w:sz="0" w:space="0" w:color="auto"/>
        <w:right w:val="none" w:sz="0" w:space="0" w:color="auto"/>
      </w:divBdr>
    </w:div>
    <w:div w:id="458647536">
      <w:bodyDiv w:val="1"/>
      <w:marLeft w:val="0"/>
      <w:marRight w:val="0"/>
      <w:marTop w:val="0"/>
      <w:marBottom w:val="0"/>
      <w:divBdr>
        <w:top w:val="none" w:sz="0" w:space="0" w:color="auto"/>
        <w:left w:val="none" w:sz="0" w:space="0" w:color="auto"/>
        <w:bottom w:val="none" w:sz="0" w:space="0" w:color="auto"/>
        <w:right w:val="none" w:sz="0" w:space="0" w:color="auto"/>
      </w:divBdr>
    </w:div>
    <w:div w:id="467432805">
      <w:bodyDiv w:val="1"/>
      <w:marLeft w:val="0"/>
      <w:marRight w:val="0"/>
      <w:marTop w:val="0"/>
      <w:marBottom w:val="0"/>
      <w:divBdr>
        <w:top w:val="none" w:sz="0" w:space="0" w:color="auto"/>
        <w:left w:val="none" w:sz="0" w:space="0" w:color="auto"/>
        <w:bottom w:val="none" w:sz="0" w:space="0" w:color="auto"/>
        <w:right w:val="none" w:sz="0" w:space="0" w:color="auto"/>
      </w:divBdr>
    </w:div>
    <w:div w:id="468400294">
      <w:bodyDiv w:val="1"/>
      <w:marLeft w:val="0"/>
      <w:marRight w:val="0"/>
      <w:marTop w:val="0"/>
      <w:marBottom w:val="0"/>
      <w:divBdr>
        <w:top w:val="none" w:sz="0" w:space="0" w:color="auto"/>
        <w:left w:val="none" w:sz="0" w:space="0" w:color="auto"/>
        <w:bottom w:val="none" w:sz="0" w:space="0" w:color="auto"/>
        <w:right w:val="none" w:sz="0" w:space="0" w:color="auto"/>
      </w:divBdr>
    </w:div>
    <w:div w:id="499078524">
      <w:bodyDiv w:val="1"/>
      <w:marLeft w:val="0"/>
      <w:marRight w:val="0"/>
      <w:marTop w:val="0"/>
      <w:marBottom w:val="0"/>
      <w:divBdr>
        <w:top w:val="none" w:sz="0" w:space="0" w:color="auto"/>
        <w:left w:val="none" w:sz="0" w:space="0" w:color="auto"/>
        <w:bottom w:val="none" w:sz="0" w:space="0" w:color="auto"/>
        <w:right w:val="none" w:sz="0" w:space="0" w:color="auto"/>
      </w:divBdr>
    </w:div>
    <w:div w:id="526790893">
      <w:bodyDiv w:val="1"/>
      <w:marLeft w:val="0"/>
      <w:marRight w:val="0"/>
      <w:marTop w:val="0"/>
      <w:marBottom w:val="0"/>
      <w:divBdr>
        <w:top w:val="none" w:sz="0" w:space="0" w:color="auto"/>
        <w:left w:val="none" w:sz="0" w:space="0" w:color="auto"/>
        <w:bottom w:val="none" w:sz="0" w:space="0" w:color="auto"/>
        <w:right w:val="none" w:sz="0" w:space="0" w:color="auto"/>
      </w:divBdr>
    </w:div>
    <w:div w:id="545340714">
      <w:bodyDiv w:val="1"/>
      <w:marLeft w:val="0"/>
      <w:marRight w:val="0"/>
      <w:marTop w:val="0"/>
      <w:marBottom w:val="0"/>
      <w:divBdr>
        <w:top w:val="none" w:sz="0" w:space="0" w:color="auto"/>
        <w:left w:val="none" w:sz="0" w:space="0" w:color="auto"/>
        <w:bottom w:val="none" w:sz="0" w:space="0" w:color="auto"/>
        <w:right w:val="none" w:sz="0" w:space="0" w:color="auto"/>
      </w:divBdr>
    </w:div>
    <w:div w:id="583757767">
      <w:bodyDiv w:val="1"/>
      <w:marLeft w:val="0"/>
      <w:marRight w:val="0"/>
      <w:marTop w:val="0"/>
      <w:marBottom w:val="0"/>
      <w:divBdr>
        <w:top w:val="none" w:sz="0" w:space="0" w:color="auto"/>
        <w:left w:val="none" w:sz="0" w:space="0" w:color="auto"/>
        <w:bottom w:val="none" w:sz="0" w:space="0" w:color="auto"/>
        <w:right w:val="none" w:sz="0" w:space="0" w:color="auto"/>
      </w:divBdr>
    </w:div>
    <w:div w:id="596862565">
      <w:bodyDiv w:val="1"/>
      <w:marLeft w:val="0"/>
      <w:marRight w:val="0"/>
      <w:marTop w:val="0"/>
      <w:marBottom w:val="0"/>
      <w:divBdr>
        <w:top w:val="none" w:sz="0" w:space="0" w:color="auto"/>
        <w:left w:val="none" w:sz="0" w:space="0" w:color="auto"/>
        <w:bottom w:val="none" w:sz="0" w:space="0" w:color="auto"/>
        <w:right w:val="none" w:sz="0" w:space="0" w:color="auto"/>
      </w:divBdr>
    </w:div>
    <w:div w:id="617835004">
      <w:bodyDiv w:val="1"/>
      <w:marLeft w:val="0"/>
      <w:marRight w:val="0"/>
      <w:marTop w:val="0"/>
      <w:marBottom w:val="0"/>
      <w:divBdr>
        <w:top w:val="none" w:sz="0" w:space="0" w:color="auto"/>
        <w:left w:val="none" w:sz="0" w:space="0" w:color="auto"/>
        <w:bottom w:val="none" w:sz="0" w:space="0" w:color="auto"/>
        <w:right w:val="none" w:sz="0" w:space="0" w:color="auto"/>
      </w:divBdr>
    </w:div>
    <w:div w:id="636683572">
      <w:bodyDiv w:val="1"/>
      <w:marLeft w:val="0"/>
      <w:marRight w:val="0"/>
      <w:marTop w:val="0"/>
      <w:marBottom w:val="0"/>
      <w:divBdr>
        <w:top w:val="none" w:sz="0" w:space="0" w:color="auto"/>
        <w:left w:val="none" w:sz="0" w:space="0" w:color="auto"/>
        <w:bottom w:val="none" w:sz="0" w:space="0" w:color="auto"/>
        <w:right w:val="none" w:sz="0" w:space="0" w:color="auto"/>
      </w:divBdr>
    </w:div>
    <w:div w:id="652024098">
      <w:bodyDiv w:val="1"/>
      <w:marLeft w:val="0"/>
      <w:marRight w:val="0"/>
      <w:marTop w:val="0"/>
      <w:marBottom w:val="0"/>
      <w:divBdr>
        <w:top w:val="none" w:sz="0" w:space="0" w:color="auto"/>
        <w:left w:val="none" w:sz="0" w:space="0" w:color="auto"/>
        <w:bottom w:val="none" w:sz="0" w:space="0" w:color="auto"/>
        <w:right w:val="none" w:sz="0" w:space="0" w:color="auto"/>
      </w:divBdr>
    </w:div>
    <w:div w:id="653686835">
      <w:bodyDiv w:val="1"/>
      <w:marLeft w:val="0"/>
      <w:marRight w:val="0"/>
      <w:marTop w:val="0"/>
      <w:marBottom w:val="0"/>
      <w:divBdr>
        <w:top w:val="none" w:sz="0" w:space="0" w:color="auto"/>
        <w:left w:val="none" w:sz="0" w:space="0" w:color="auto"/>
        <w:bottom w:val="none" w:sz="0" w:space="0" w:color="auto"/>
        <w:right w:val="none" w:sz="0" w:space="0" w:color="auto"/>
      </w:divBdr>
    </w:div>
    <w:div w:id="679626875">
      <w:bodyDiv w:val="1"/>
      <w:marLeft w:val="0"/>
      <w:marRight w:val="0"/>
      <w:marTop w:val="0"/>
      <w:marBottom w:val="0"/>
      <w:divBdr>
        <w:top w:val="none" w:sz="0" w:space="0" w:color="auto"/>
        <w:left w:val="none" w:sz="0" w:space="0" w:color="auto"/>
        <w:bottom w:val="none" w:sz="0" w:space="0" w:color="auto"/>
        <w:right w:val="none" w:sz="0" w:space="0" w:color="auto"/>
      </w:divBdr>
    </w:div>
    <w:div w:id="687021404">
      <w:bodyDiv w:val="1"/>
      <w:marLeft w:val="0"/>
      <w:marRight w:val="0"/>
      <w:marTop w:val="0"/>
      <w:marBottom w:val="0"/>
      <w:divBdr>
        <w:top w:val="none" w:sz="0" w:space="0" w:color="auto"/>
        <w:left w:val="none" w:sz="0" w:space="0" w:color="auto"/>
        <w:bottom w:val="none" w:sz="0" w:space="0" w:color="auto"/>
        <w:right w:val="none" w:sz="0" w:space="0" w:color="auto"/>
      </w:divBdr>
    </w:div>
    <w:div w:id="690953534">
      <w:bodyDiv w:val="1"/>
      <w:marLeft w:val="0"/>
      <w:marRight w:val="0"/>
      <w:marTop w:val="0"/>
      <w:marBottom w:val="0"/>
      <w:divBdr>
        <w:top w:val="none" w:sz="0" w:space="0" w:color="auto"/>
        <w:left w:val="none" w:sz="0" w:space="0" w:color="auto"/>
        <w:bottom w:val="none" w:sz="0" w:space="0" w:color="auto"/>
        <w:right w:val="none" w:sz="0" w:space="0" w:color="auto"/>
      </w:divBdr>
    </w:div>
    <w:div w:id="700976589">
      <w:bodyDiv w:val="1"/>
      <w:marLeft w:val="0"/>
      <w:marRight w:val="0"/>
      <w:marTop w:val="0"/>
      <w:marBottom w:val="0"/>
      <w:divBdr>
        <w:top w:val="none" w:sz="0" w:space="0" w:color="auto"/>
        <w:left w:val="none" w:sz="0" w:space="0" w:color="auto"/>
        <w:bottom w:val="none" w:sz="0" w:space="0" w:color="auto"/>
        <w:right w:val="none" w:sz="0" w:space="0" w:color="auto"/>
      </w:divBdr>
    </w:div>
    <w:div w:id="705955107">
      <w:bodyDiv w:val="1"/>
      <w:marLeft w:val="0"/>
      <w:marRight w:val="0"/>
      <w:marTop w:val="0"/>
      <w:marBottom w:val="0"/>
      <w:divBdr>
        <w:top w:val="none" w:sz="0" w:space="0" w:color="auto"/>
        <w:left w:val="none" w:sz="0" w:space="0" w:color="auto"/>
        <w:bottom w:val="none" w:sz="0" w:space="0" w:color="auto"/>
        <w:right w:val="none" w:sz="0" w:space="0" w:color="auto"/>
      </w:divBdr>
    </w:div>
    <w:div w:id="747921652">
      <w:bodyDiv w:val="1"/>
      <w:marLeft w:val="0"/>
      <w:marRight w:val="0"/>
      <w:marTop w:val="0"/>
      <w:marBottom w:val="0"/>
      <w:divBdr>
        <w:top w:val="none" w:sz="0" w:space="0" w:color="auto"/>
        <w:left w:val="none" w:sz="0" w:space="0" w:color="auto"/>
        <w:bottom w:val="none" w:sz="0" w:space="0" w:color="auto"/>
        <w:right w:val="none" w:sz="0" w:space="0" w:color="auto"/>
      </w:divBdr>
    </w:div>
    <w:div w:id="751659973">
      <w:bodyDiv w:val="1"/>
      <w:marLeft w:val="0"/>
      <w:marRight w:val="0"/>
      <w:marTop w:val="0"/>
      <w:marBottom w:val="0"/>
      <w:divBdr>
        <w:top w:val="none" w:sz="0" w:space="0" w:color="auto"/>
        <w:left w:val="none" w:sz="0" w:space="0" w:color="auto"/>
        <w:bottom w:val="none" w:sz="0" w:space="0" w:color="auto"/>
        <w:right w:val="none" w:sz="0" w:space="0" w:color="auto"/>
      </w:divBdr>
    </w:div>
    <w:div w:id="757747170">
      <w:bodyDiv w:val="1"/>
      <w:marLeft w:val="0"/>
      <w:marRight w:val="0"/>
      <w:marTop w:val="0"/>
      <w:marBottom w:val="0"/>
      <w:divBdr>
        <w:top w:val="none" w:sz="0" w:space="0" w:color="auto"/>
        <w:left w:val="none" w:sz="0" w:space="0" w:color="auto"/>
        <w:bottom w:val="none" w:sz="0" w:space="0" w:color="auto"/>
        <w:right w:val="none" w:sz="0" w:space="0" w:color="auto"/>
      </w:divBdr>
    </w:div>
    <w:div w:id="767848408">
      <w:bodyDiv w:val="1"/>
      <w:marLeft w:val="0"/>
      <w:marRight w:val="0"/>
      <w:marTop w:val="0"/>
      <w:marBottom w:val="0"/>
      <w:divBdr>
        <w:top w:val="none" w:sz="0" w:space="0" w:color="auto"/>
        <w:left w:val="none" w:sz="0" w:space="0" w:color="auto"/>
        <w:bottom w:val="none" w:sz="0" w:space="0" w:color="auto"/>
        <w:right w:val="none" w:sz="0" w:space="0" w:color="auto"/>
      </w:divBdr>
    </w:div>
    <w:div w:id="824666425">
      <w:bodyDiv w:val="1"/>
      <w:marLeft w:val="0"/>
      <w:marRight w:val="0"/>
      <w:marTop w:val="0"/>
      <w:marBottom w:val="0"/>
      <w:divBdr>
        <w:top w:val="none" w:sz="0" w:space="0" w:color="auto"/>
        <w:left w:val="none" w:sz="0" w:space="0" w:color="auto"/>
        <w:bottom w:val="none" w:sz="0" w:space="0" w:color="auto"/>
        <w:right w:val="none" w:sz="0" w:space="0" w:color="auto"/>
      </w:divBdr>
    </w:div>
    <w:div w:id="833569365">
      <w:bodyDiv w:val="1"/>
      <w:marLeft w:val="0"/>
      <w:marRight w:val="0"/>
      <w:marTop w:val="0"/>
      <w:marBottom w:val="0"/>
      <w:divBdr>
        <w:top w:val="none" w:sz="0" w:space="0" w:color="auto"/>
        <w:left w:val="none" w:sz="0" w:space="0" w:color="auto"/>
        <w:bottom w:val="none" w:sz="0" w:space="0" w:color="auto"/>
        <w:right w:val="none" w:sz="0" w:space="0" w:color="auto"/>
      </w:divBdr>
    </w:div>
    <w:div w:id="836190382">
      <w:bodyDiv w:val="1"/>
      <w:marLeft w:val="0"/>
      <w:marRight w:val="0"/>
      <w:marTop w:val="0"/>
      <w:marBottom w:val="0"/>
      <w:divBdr>
        <w:top w:val="none" w:sz="0" w:space="0" w:color="auto"/>
        <w:left w:val="none" w:sz="0" w:space="0" w:color="auto"/>
        <w:bottom w:val="none" w:sz="0" w:space="0" w:color="auto"/>
        <w:right w:val="none" w:sz="0" w:space="0" w:color="auto"/>
      </w:divBdr>
    </w:div>
    <w:div w:id="846097842">
      <w:bodyDiv w:val="1"/>
      <w:marLeft w:val="0"/>
      <w:marRight w:val="0"/>
      <w:marTop w:val="0"/>
      <w:marBottom w:val="0"/>
      <w:divBdr>
        <w:top w:val="none" w:sz="0" w:space="0" w:color="auto"/>
        <w:left w:val="none" w:sz="0" w:space="0" w:color="auto"/>
        <w:bottom w:val="none" w:sz="0" w:space="0" w:color="auto"/>
        <w:right w:val="none" w:sz="0" w:space="0" w:color="auto"/>
      </w:divBdr>
    </w:div>
    <w:div w:id="861550086">
      <w:bodyDiv w:val="1"/>
      <w:marLeft w:val="0"/>
      <w:marRight w:val="0"/>
      <w:marTop w:val="0"/>
      <w:marBottom w:val="0"/>
      <w:divBdr>
        <w:top w:val="none" w:sz="0" w:space="0" w:color="auto"/>
        <w:left w:val="none" w:sz="0" w:space="0" w:color="auto"/>
        <w:bottom w:val="none" w:sz="0" w:space="0" w:color="auto"/>
        <w:right w:val="none" w:sz="0" w:space="0" w:color="auto"/>
      </w:divBdr>
    </w:div>
    <w:div w:id="870847796">
      <w:bodyDiv w:val="1"/>
      <w:marLeft w:val="0"/>
      <w:marRight w:val="0"/>
      <w:marTop w:val="0"/>
      <w:marBottom w:val="0"/>
      <w:divBdr>
        <w:top w:val="none" w:sz="0" w:space="0" w:color="auto"/>
        <w:left w:val="none" w:sz="0" w:space="0" w:color="auto"/>
        <w:bottom w:val="none" w:sz="0" w:space="0" w:color="auto"/>
        <w:right w:val="none" w:sz="0" w:space="0" w:color="auto"/>
      </w:divBdr>
    </w:div>
    <w:div w:id="893464468">
      <w:bodyDiv w:val="1"/>
      <w:marLeft w:val="0"/>
      <w:marRight w:val="0"/>
      <w:marTop w:val="0"/>
      <w:marBottom w:val="0"/>
      <w:divBdr>
        <w:top w:val="none" w:sz="0" w:space="0" w:color="auto"/>
        <w:left w:val="none" w:sz="0" w:space="0" w:color="auto"/>
        <w:bottom w:val="none" w:sz="0" w:space="0" w:color="auto"/>
        <w:right w:val="none" w:sz="0" w:space="0" w:color="auto"/>
      </w:divBdr>
    </w:div>
    <w:div w:id="923994922">
      <w:bodyDiv w:val="1"/>
      <w:marLeft w:val="0"/>
      <w:marRight w:val="0"/>
      <w:marTop w:val="0"/>
      <w:marBottom w:val="0"/>
      <w:divBdr>
        <w:top w:val="none" w:sz="0" w:space="0" w:color="auto"/>
        <w:left w:val="none" w:sz="0" w:space="0" w:color="auto"/>
        <w:bottom w:val="none" w:sz="0" w:space="0" w:color="auto"/>
        <w:right w:val="none" w:sz="0" w:space="0" w:color="auto"/>
      </w:divBdr>
    </w:div>
    <w:div w:id="929966820">
      <w:bodyDiv w:val="1"/>
      <w:marLeft w:val="0"/>
      <w:marRight w:val="0"/>
      <w:marTop w:val="0"/>
      <w:marBottom w:val="0"/>
      <w:divBdr>
        <w:top w:val="none" w:sz="0" w:space="0" w:color="auto"/>
        <w:left w:val="none" w:sz="0" w:space="0" w:color="auto"/>
        <w:bottom w:val="none" w:sz="0" w:space="0" w:color="auto"/>
        <w:right w:val="none" w:sz="0" w:space="0" w:color="auto"/>
      </w:divBdr>
    </w:div>
    <w:div w:id="944772892">
      <w:bodyDiv w:val="1"/>
      <w:marLeft w:val="0"/>
      <w:marRight w:val="0"/>
      <w:marTop w:val="0"/>
      <w:marBottom w:val="0"/>
      <w:divBdr>
        <w:top w:val="none" w:sz="0" w:space="0" w:color="auto"/>
        <w:left w:val="none" w:sz="0" w:space="0" w:color="auto"/>
        <w:bottom w:val="none" w:sz="0" w:space="0" w:color="auto"/>
        <w:right w:val="none" w:sz="0" w:space="0" w:color="auto"/>
      </w:divBdr>
    </w:div>
    <w:div w:id="977882652">
      <w:bodyDiv w:val="1"/>
      <w:marLeft w:val="0"/>
      <w:marRight w:val="0"/>
      <w:marTop w:val="0"/>
      <w:marBottom w:val="0"/>
      <w:divBdr>
        <w:top w:val="none" w:sz="0" w:space="0" w:color="auto"/>
        <w:left w:val="none" w:sz="0" w:space="0" w:color="auto"/>
        <w:bottom w:val="none" w:sz="0" w:space="0" w:color="auto"/>
        <w:right w:val="none" w:sz="0" w:space="0" w:color="auto"/>
      </w:divBdr>
    </w:div>
    <w:div w:id="978270207">
      <w:bodyDiv w:val="1"/>
      <w:marLeft w:val="0"/>
      <w:marRight w:val="0"/>
      <w:marTop w:val="0"/>
      <w:marBottom w:val="0"/>
      <w:divBdr>
        <w:top w:val="none" w:sz="0" w:space="0" w:color="auto"/>
        <w:left w:val="none" w:sz="0" w:space="0" w:color="auto"/>
        <w:bottom w:val="none" w:sz="0" w:space="0" w:color="auto"/>
        <w:right w:val="none" w:sz="0" w:space="0" w:color="auto"/>
      </w:divBdr>
    </w:div>
    <w:div w:id="981425225">
      <w:bodyDiv w:val="1"/>
      <w:marLeft w:val="0"/>
      <w:marRight w:val="0"/>
      <w:marTop w:val="0"/>
      <w:marBottom w:val="0"/>
      <w:divBdr>
        <w:top w:val="none" w:sz="0" w:space="0" w:color="auto"/>
        <w:left w:val="none" w:sz="0" w:space="0" w:color="auto"/>
        <w:bottom w:val="none" w:sz="0" w:space="0" w:color="auto"/>
        <w:right w:val="none" w:sz="0" w:space="0" w:color="auto"/>
      </w:divBdr>
    </w:div>
    <w:div w:id="989939260">
      <w:bodyDiv w:val="1"/>
      <w:marLeft w:val="0"/>
      <w:marRight w:val="0"/>
      <w:marTop w:val="0"/>
      <w:marBottom w:val="0"/>
      <w:divBdr>
        <w:top w:val="none" w:sz="0" w:space="0" w:color="auto"/>
        <w:left w:val="none" w:sz="0" w:space="0" w:color="auto"/>
        <w:bottom w:val="none" w:sz="0" w:space="0" w:color="auto"/>
        <w:right w:val="none" w:sz="0" w:space="0" w:color="auto"/>
      </w:divBdr>
    </w:div>
    <w:div w:id="997659016">
      <w:bodyDiv w:val="1"/>
      <w:marLeft w:val="0"/>
      <w:marRight w:val="0"/>
      <w:marTop w:val="0"/>
      <w:marBottom w:val="0"/>
      <w:divBdr>
        <w:top w:val="none" w:sz="0" w:space="0" w:color="auto"/>
        <w:left w:val="none" w:sz="0" w:space="0" w:color="auto"/>
        <w:bottom w:val="none" w:sz="0" w:space="0" w:color="auto"/>
        <w:right w:val="none" w:sz="0" w:space="0" w:color="auto"/>
      </w:divBdr>
    </w:div>
    <w:div w:id="998772356">
      <w:bodyDiv w:val="1"/>
      <w:marLeft w:val="0"/>
      <w:marRight w:val="0"/>
      <w:marTop w:val="0"/>
      <w:marBottom w:val="0"/>
      <w:divBdr>
        <w:top w:val="none" w:sz="0" w:space="0" w:color="auto"/>
        <w:left w:val="none" w:sz="0" w:space="0" w:color="auto"/>
        <w:bottom w:val="none" w:sz="0" w:space="0" w:color="auto"/>
        <w:right w:val="none" w:sz="0" w:space="0" w:color="auto"/>
      </w:divBdr>
    </w:div>
    <w:div w:id="1020161247">
      <w:bodyDiv w:val="1"/>
      <w:marLeft w:val="0"/>
      <w:marRight w:val="0"/>
      <w:marTop w:val="0"/>
      <w:marBottom w:val="0"/>
      <w:divBdr>
        <w:top w:val="none" w:sz="0" w:space="0" w:color="auto"/>
        <w:left w:val="none" w:sz="0" w:space="0" w:color="auto"/>
        <w:bottom w:val="none" w:sz="0" w:space="0" w:color="auto"/>
        <w:right w:val="none" w:sz="0" w:space="0" w:color="auto"/>
      </w:divBdr>
    </w:div>
    <w:div w:id="1035543022">
      <w:bodyDiv w:val="1"/>
      <w:marLeft w:val="0"/>
      <w:marRight w:val="0"/>
      <w:marTop w:val="0"/>
      <w:marBottom w:val="0"/>
      <w:divBdr>
        <w:top w:val="none" w:sz="0" w:space="0" w:color="auto"/>
        <w:left w:val="none" w:sz="0" w:space="0" w:color="auto"/>
        <w:bottom w:val="none" w:sz="0" w:space="0" w:color="auto"/>
        <w:right w:val="none" w:sz="0" w:space="0" w:color="auto"/>
      </w:divBdr>
    </w:div>
    <w:div w:id="1052386115">
      <w:bodyDiv w:val="1"/>
      <w:marLeft w:val="0"/>
      <w:marRight w:val="0"/>
      <w:marTop w:val="0"/>
      <w:marBottom w:val="0"/>
      <w:divBdr>
        <w:top w:val="none" w:sz="0" w:space="0" w:color="auto"/>
        <w:left w:val="none" w:sz="0" w:space="0" w:color="auto"/>
        <w:bottom w:val="none" w:sz="0" w:space="0" w:color="auto"/>
        <w:right w:val="none" w:sz="0" w:space="0" w:color="auto"/>
      </w:divBdr>
    </w:div>
    <w:div w:id="1052656544">
      <w:bodyDiv w:val="1"/>
      <w:marLeft w:val="0"/>
      <w:marRight w:val="0"/>
      <w:marTop w:val="0"/>
      <w:marBottom w:val="0"/>
      <w:divBdr>
        <w:top w:val="none" w:sz="0" w:space="0" w:color="auto"/>
        <w:left w:val="none" w:sz="0" w:space="0" w:color="auto"/>
        <w:bottom w:val="none" w:sz="0" w:space="0" w:color="auto"/>
        <w:right w:val="none" w:sz="0" w:space="0" w:color="auto"/>
      </w:divBdr>
    </w:div>
    <w:div w:id="1055738692">
      <w:bodyDiv w:val="1"/>
      <w:marLeft w:val="0"/>
      <w:marRight w:val="0"/>
      <w:marTop w:val="0"/>
      <w:marBottom w:val="0"/>
      <w:divBdr>
        <w:top w:val="none" w:sz="0" w:space="0" w:color="auto"/>
        <w:left w:val="none" w:sz="0" w:space="0" w:color="auto"/>
        <w:bottom w:val="none" w:sz="0" w:space="0" w:color="auto"/>
        <w:right w:val="none" w:sz="0" w:space="0" w:color="auto"/>
      </w:divBdr>
    </w:div>
    <w:div w:id="1061101952">
      <w:bodyDiv w:val="1"/>
      <w:marLeft w:val="0"/>
      <w:marRight w:val="0"/>
      <w:marTop w:val="0"/>
      <w:marBottom w:val="0"/>
      <w:divBdr>
        <w:top w:val="none" w:sz="0" w:space="0" w:color="auto"/>
        <w:left w:val="none" w:sz="0" w:space="0" w:color="auto"/>
        <w:bottom w:val="none" w:sz="0" w:space="0" w:color="auto"/>
        <w:right w:val="none" w:sz="0" w:space="0" w:color="auto"/>
      </w:divBdr>
    </w:div>
    <w:div w:id="1105617107">
      <w:bodyDiv w:val="1"/>
      <w:marLeft w:val="0"/>
      <w:marRight w:val="0"/>
      <w:marTop w:val="0"/>
      <w:marBottom w:val="0"/>
      <w:divBdr>
        <w:top w:val="none" w:sz="0" w:space="0" w:color="auto"/>
        <w:left w:val="none" w:sz="0" w:space="0" w:color="auto"/>
        <w:bottom w:val="none" w:sz="0" w:space="0" w:color="auto"/>
        <w:right w:val="none" w:sz="0" w:space="0" w:color="auto"/>
      </w:divBdr>
    </w:div>
    <w:div w:id="1106192126">
      <w:bodyDiv w:val="1"/>
      <w:marLeft w:val="0"/>
      <w:marRight w:val="0"/>
      <w:marTop w:val="0"/>
      <w:marBottom w:val="0"/>
      <w:divBdr>
        <w:top w:val="none" w:sz="0" w:space="0" w:color="auto"/>
        <w:left w:val="none" w:sz="0" w:space="0" w:color="auto"/>
        <w:bottom w:val="none" w:sz="0" w:space="0" w:color="auto"/>
        <w:right w:val="none" w:sz="0" w:space="0" w:color="auto"/>
      </w:divBdr>
    </w:div>
    <w:div w:id="1117407736">
      <w:bodyDiv w:val="1"/>
      <w:marLeft w:val="0"/>
      <w:marRight w:val="0"/>
      <w:marTop w:val="0"/>
      <w:marBottom w:val="0"/>
      <w:divBdr>
        <w:top w:val="none" w:sz="0" w:space="0" w:color="auto"/>
        <w:left w:val="none" w:sz="0" w:space="0" w:color="auto"/>
        <w:bottom w:val="none" w:sz="0" w:space="0" w:color="auto"/>
        <w:right w:val="none" w:sz="0" w:space="0" w:color="auto"/>
      </w:divBdr>
    </w:div>
    <w:div w:id="1147211291">
      <w:bodyDiv w:val="1"/>
      <w:marLeft w:val="0"/>
      <w:marRight w:val="0"/>
      <w:marTop w:val="0"/>
      <w:marBottom w:val="0"/>
      <w:divBdr>
        <w:top w:val="none" w:sz="0" w:space="0" w:color="auto"/>
        <w:left w:val="none" w:sz="0" w:space="0" w:color="auto"/>
        <w:bottom w:val="none" w:sz="0" w:space="0" w:color="auto"/>
        <w:right w:val="none" w:sz="0" w:space="0" w:color="auto"/>
      </w:divBdr>
    </w:div>
    <w:div w:id="1154104550">
      <w:bodyDiv w:val="1"/>
      <w:marLeft w:val="0"/>
      <w:marRight w:val="0"/>
      <w:marTop w:val="0"/>
      <w:marBottom w:val="0"/>
      <w:divBdr>
        <w:top w:val="none" w:sz="0" w:space="0" w:color="auto"/>
        <w:left w:val="none" w:sz="0" w:space="0" w:color="auto"/>
        <w:bottom w:val="none" w:sz="0" w:space="0" w:color="auto"/>
        <w:right w:val="none" w:sz="0" w:space="0" w:color="auto"/>
      </w:divBdr>
    </w:div>
    <w:div w:id="1154832973">
      <w:bodyDiv w:val="1"/>
      <w:marLeft w:val="0"/>
      <w:marRight w:val="0"/>
      <w:marTop w:val="0"/>
      <w:marBottom w:val="0"/>
      <w:divBdr>
        <w:top w:val="none" w:sz="0" w:space="0" w:color="auto"/>
        <w:left w:val="none" w:sz="0" w:space="0" w:color="auto"/>
        <w:bottom w:val="none" w:sz="0" w:space="0" w:color="auto"/>
        <w:right w:val="none" w:sz="0" w:space="0" w:color="auto"/>
      </w:divBdr>
    </w:div>
    <w:div w:id="1190753971">
      <w:bodyDiv w:val="1"/>
      <w:marLeft w:val="0"/>
      <w:marRight w:val="0"/>
      <w:marTop w:val="0"/>
      <w:marBottom w:val="0"/>
      <w:divBdr>
        <w:top w:val="none" w:sz="0" w:space="0" w:color="auto"/>
        <w:left w:val="none" w:sz="0" w:space="0" w:color="auto"/>
        <w:bottom w:val="none" w:sz="0" w:space="0" w:color="auto"/>
        <w:right w:val="none" w:sz="0" w:space="0" w:color="auto"/>
      </w:divBdr>
    </w:div>
    <w:div w:id="1197161703">
      <w:bodyDiv w:val="1"/>
      <w:marLeft w:val="0"/>
      <w:marRight w:val="0"/>
      <w:marTop w:val="0"/>
      <w:marBottom w:val="0"/>
      <w:divBdr>
        <w:top w:val="none" w:sz="0" w:space="0" w:color="auto"/>
        <w:left w:val="none" w:sz="0" w:space="0" w:color="auto"/>
        <w:bottom w:val="none" w:sz="0" w:space="0" w:color="auto"/>
        <w:right w:val="none" w:sz="0" w:space="0" w:color="auto"/>
      </w:divBdr>
    </w:div>
    <w:div w:id="1202480406">
      <w:bodyDiv w:val="1"/>
      <w:marLeft w:val="0"/>
      <w:marRight w:val="0"/>
      <w:marTop w:val="0"/>
      <w:marBottom w:val="0"/>
      <w:divBdr>
        <w:top w:val="none" w:sz="0" w:space="0" w:color="auto"/>
        <w:left w:val="none" w:sz="0" w:space="0" w:color="auto"/>
        <w:bottom w:val="none" w:sz="0" w:space="0" w:color="auto"/>
        <w:right w:val="none" w:sz="0" w:space="0" w:color="auto"/>
      </w:divBdr>
    </w:div>
    <w:div w:id="1243099713">
      <w:bodyDiv w:val="1"/>
      <w:marLeft w:val="0"/>
      <w:marRight w:val="0"/>
      <w:marTop w:val="0"/>
      <w:marBottom w:val="0"/>
      <w:divBdr>
        <w:top w:val="none" w:sz="0" w:space="0" w:color="auto"/>
        <w:left w:val="none" w:sz="0" w:space="0" w:color="auto"/>
        <w:bottom w:val="none" w:sz="0" w:space="0" w:color="auto"/>
        <w:right w:val="none" w:sz="0" w:space="0" w:color="auto"/>
      </w:divBdr>
    </w:div>
    <w:div w:id="1266646549">
      <w:bodyDiv w:val="1"/>
      <w:marLeft w:val="0"/>
      <w:marRight w:val="0"/>
      <w:marTop w:val="0"/>
      <w:marBottom w:val="0"/>
      <w:divBdr>
        <w:top w:val="none" w:sz="0" w:space="0" w:color="auto"/>
        <w:left w:val="none" w:sz="0" w:space="0" w:color="auto"/>
        <w:bottom w:val="none" w:sz="0" w:space="0" w:color="auto"/>
        <w:right w:val="none" w:sz="0" w:space="0" w:color="auto"/>
      </w:divBdr>
    </w:div>
    <w:div w:id="1278954366">
      <w:bodyDiv w:val="1"/>
      <w:marLeft w:val="0"/>
      <w:marRight w:val="0"/>
      <w:marTop w:val="0"/>
      <w:marBottom w:val="0"/>
      <w:divBdr>
        <w:top w:val="none" w:sz="0" w:space="0" w:color="auto"/>
        <w:left w:val="none" w:sz="0" w:space="0" w:color="auto"/>
        <w:bottom w:val="none" w:sz="0" w:space="0" w:color="auto"/>
        <w:right w:val="none" w:sz="0" w:space="0" w:color="auto"/>
      </w:divBdr>
    </w:div>
    <w:div w:id="1279878112">
      <w:bodyDiv w:val="1"/>
      <w:marLeft w:val="0"/>
      <w:marRight w:val="0"/>
      <w:marTop w:val="0"/>
      <w:marBottom w:val="0"/>
      <w:divBdr>
        <w:top w:val="none" w:sz="0" w:space="0" w:color="auto"/>
        <w:left w:val="none" w:sz="0" w:space="0" w:color="auto"/>
        <w:bottom w:val="none" w:sz="0" w:space="0" w:color="auto"/>
        <w:right w:val="none" w:sz="0" w:space="0" w:color="auto"/>
      </w:divBdr>
    </w:div>
    <w:div w:id="1281038030">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00500163">
      <w:bodyDiv w:val="1"/>
      <w:marLeft w:val="0"/>
      <w:marRight w:val="0"/>
      <w:marTop w:val="0"/>
      <w:marBottom w:val="0"/>
      <w:divBdr>
        <w:top w:val="none" w:sz="0" w:space="0" w:color="auto"/>
        <w:left w:val="none" w:sz="0" w:space="0" w:color="auto"/>
        <w:bottom w:val="none" w:sz="0" w:space="0" w:color="auto"/>
        <w:right w:val="none" w:sz="0" w:space="0" w:color="auto"/>
      </w:divBdr>
      <w:divsChild>
        <w:div w:id="426851668">
          <w:marLeft w:val="0"/>
          <w:marRight w:val="0"/>
          <w:marTop w:val="0"/>
          <w:marBottom w:val="0"/>
          <w:divBdr>
            <w:top w:val="none" w:sz="0" w:space="0" w:color="auto"/>
            <w:left w:val="none" w:sz="0" w:space="0" w:color="auto"/>
            <w:bottom w:val="none" w:sz="0" w:space="0" w:color="auto"/>
            <w:right w:val="none" w:sz="0" w:space="0" w:color="auto"/>
          </w:divBdr>
          <w:divsChild>
            <w:div w:id="164781667">
              <w:marLeft w:val="0"/>
              <w:marRight w:val="0"/>
              <w:marTop w:val="0"/>
              <w:marBottom w:val="0"/>
              <w:divBdr>
                <w:top w:val="none" w:sz="0" w:space="0" w:color="auto"/>
                <w:left w:val="none" w:sz="0" w:space="0" w:color="auto"/>
                <w:bottom w:val="none" w:sz="0" w:space="0" w:color="auto"/>
                <w:right w:val="none" w:sz="0" w:space="0" w:color="auto"/>
              </w:divBdr>
              <w:divsChild>
                <w:div w:id="182349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205323">
      <w:bodyDiv w:val="1"/>
      <w:marLeft w:val="0"/>
      <w:marRight w:val="0"/>
      <w:marTop w:val="0"/>
      <w:marBottom w:val="0"/>
      <w:divBdr>
        <w:top w:val="none" w:sz="0" w:space="0" w:color="auto"/>
        <w:left w:val="none" w:sz="0" w:space="0" w:color="auto"/>
        <w:bottom w:val="none" w:sz="0" w:space="0" w:color="auto"/>
        <w:right w:val="none" w:sz="0" w:space="0" w:color="auto"/>
      </w:divBdr>
    </w:div>
    <w:div w:id="1315523885">
      <w:bodyDiv w:val="1"/>
      <w:marLeft w:val="0"/>
      <w:marRight w:val="0"/>
      <w:marTop w:val="0"/>
      <w:marBottom w:val="0"/>
      <w:divBdr>
        <w:top w:val="none" w:sz="0" w:space="0" w:color="auto"/>
        <w:left w:val="none" w:sz="0" w:space="0" w:color="auto"/>
        <w:bottom w:val="none" w:sz="0" w:space="0" w:color="auto"/>
        <w:right w:val="none" w:sz="0" w:space="0" w:color="auto"/>
      </w:divBdr>
    </w:div>
    <w:div w:id="1316375091">
      <w:bodyDiv w:val="1"/>
      <w:marLeft w:val="0"/>
      <w:marRight w:val="0"/>
      <w:marTop w:val="0"/>
      <w:marBottom w:val="0"/>
      <w:divBdr>
        <w:top w:val="none" w:sz="0" w:space="0" w:color="auto"/>
        <w:left w:val="none" w:sz="0" w:space="0" w:color="auto"/>
        <w:bottom w:val="none" w:sz="0" w:space="0" w:color="auto"/>
        <w:right w:val="none" w:sz="0" w:space="0" w:color="auto"/>
      </w:divBdr>
    </w:div>
    <w:div w:id="1338003324">
      <w:bodyDiv w:val="1"/>
      <w:marLeft w:val="0"/>
      <w:marRight w:val="0"/>
      <w:marTop w:val="0"/>
      <w:marBottom w:val="0"/>
      <w:divBdr>
        <w:top w:val="none" w:sz="0" w:space="0" w:color="auto"/>
        <w:left w:val="none" w:sz="0" w:space="0" w:color="auto"/>
        <w:bottom w:val="none" w:sz="0" w:space="0" w:color="auto"/>
        <w:right w:val="none" w:sz="0" w:space="0" w:color="auto"/>
      </w:divBdr>
    </w:div>
    <w:div w:id="1354067438">
      <w:bodyDiv w:val="1"/>
      <w:marLeft w:val="0"/>
      <w:marRight w:val="0"/>
      <w:marTop w:val="0"/>
      <w:marBottom w:val="0"/>
      <w:divBdr>
        <w:top w:val="none" w:sz="0" w:space="0" w:color="auto"/>
        <w:left w:val="none" w:sz="0" w:space="0" w:color="auto"/>
        <w:bottom w:val="none" w:sz="0" w:space="0" w:color="auto"/>
        <w:right w:val="none" w:sz="0" w:space="0" w:color="auto"/>
      </w:divBdr>
    </w:div>
    <w:div w:id="1365211058">
      <w:bodyDiv w:val="1"/>
      <w:marLeft w:val="0"/>
      <w:marRight w:val="0"/>
      <w:marTop w:val="0"/>
      <w:marBottom w:val="0"/>
      <w:divBdr>
        <w:top w:val="none" w:sz="0" w:space="0" w:color="auto"/>
        <w:left w:val="none" w:sz="0" w:space="0" w:color="auto"/>
        <w:bottom w:val="none" w:sz="0" w:space="0" w:color="auto"/>
        <w:right w:val="none" w:sz="0" w:space="0" w:color="auto"/>
      </w:divBdr>
    </w:div>
    <w:div w:id="1366255358">
      <w:bodyDiv w:val="1"/>
      <w:marLeft w:val="0"/>
      <w:marRight w:val="0"/>
      <w:marTop w:val="0"/>
      <w:marBottom w:val="0"/>
      <w:divBdr>
        <w:top w:val="none" w:sz="0" w:space="0" w:color="auto"/>
        <w:left w:val="none" w:sz="0" w:space="0" w:color="auto"/>
        <w:bottom w:val="none" w:sz="0" w:space="0" w:color="auto"/>
        <w:right w:val="none" w:sz="0" w:space="0" w:color="auto"/>
      </w:divBdr>
    </w:div>
    <w:div w:id="1369986926">
      <w:bodyDiv w:val="1"/>
      <w:marLeft w:val="0"/>
      <w:marRight w:val="0"/>
      <w:marTop w:val="0"/>
      <w:marBottom w:val="0"/>
      <w:divBdr>
        <w:top w:val="none" w:sz="0" w:space="0" w:color="auto"/>
        <w:left w:val="none" w:sz="0" w:space="0" w:color="auto"/>
        <w:bottom w:val="none" w:sz="0" w:space="0" w:color="auto"/>
        <w:right w:val="none" w:sz="0" w:space="0" w:color="auto"/>
      </w:divBdr>
    </w:div>
    <w:div w:id="1381635480">
      <w:bodyDiv w:val="1"/>
      <w:marLeft w:val="0"/>
      <w:marRight w:val="0"/>
      <w:marTop w:val="0"/>
      <w:marBottom w:val="0"/>
      <w:divBdr>
        <w:top w:val="none" w:sz="0" w:space="0" w:color="auto"/>
        <w:left w:val="none" w:sz="0" w:space="0" w:color="auto"/>
        <w:bottom w:val="none" w:sz="0" w:space="0" w:color="auto"/>
        <w:right w:val="none" w:sz="0" w:space="0" w:color="auto"/>
      </w:divBdr>
    </w:div>
    <w:div w:id="1388451986">
      <w:bodyDiv w:val="1"/>
      <w:marLeft w:val="0"/>
      <w:marRight w:val="0"/>
      <w:marTop w:val="0"/>
      <w:marBottom w:val="0"/>
      <w:divBdr>
        <w:top w:val="none" w:sz="0" w:space="0" w:color="auto"/>
        <w:left w:val="none" w:sz="0" w:space="0" w:color="auto"/>
        <w:bottom w:val="none" w:sz="0" w:space="0" w:color="auto"/>
        <w:right w:val="none" w:sz="0" w:space="0" w:color="auto"/>
      </w:divBdr>
    </w:div>
    <w:div w:id="1406682356">
      <w:bodyDiv w:val="1"/>
      <w:marLeft w:val="0"/>
      <w:marRight w:val="0"/>
      <w:marTop w:val="0"/>
      <w:marBottom w:val="0"/>
      <w:divBdr>
        <w:top w:val="none" w:sz="0" w:space="0" w:color="auto"/>
        <w:left w:val="none" w:sz="0" w:space="0" w:color="auto"/>
        <w:bottom w:val="none" w:sz="0" w:space="0" w:color="auto"/>
        <w:right w:val="none" w:sz="0" w:space="0" w:color="auto"/>
      </w:divBdr>
    </w:div>
    <w:div w:id="1436172197">
      <w:bodyDiv w:val="1"/>
      <w:marLeft w:val="0"/>
      <w:marRight w:val="0"/>
      <w:marTop w:val="0"/>
      <w:marBottom w:val="0"/>
      <w:divBdr>
        <w:top w:val="none" w:sz="0" w:space="0" w:color="auto"/>
        <w:left w:val="none" w:sz="0" w:space="0" w:color="auto"/>
        <w:bottom w:val="none" w:sz="0" w:space="0" w:color="auto"/>
        <w:right w:val="none" w:sz="0" w:space="0" w:color="auto"/>
      </w:divBdr>
    </w:div>
    <w:div w:id="1436752679">
      <w:bodyDiv w:val="1"/>
      <w:marLeft w:val="0"/>
      <w:marRight w:val="0"/>
      <w:marTop w:val="0"/>
      <w:marBottom w:val="0"/>
      <w:divBdr>
        <w:top w:val="none" w:sz="0" w:space="0" w:color="auto"/>
        <w:left w:val="none" w:sz="0" w:space="0" w:color="auto"/>
        <w:bottom w:val="none" w:sz="0" w:space="0" w:color="auto"/>
        <w:right w:val="none" w:sz="0" w:space="0" w:color="auto"/>
      </w:divBdr>
    </w:div>
    <w:div w:id="1479491204">
      <w:bodyDiv w:val="1"/>
      <w:marLeft w:val="0"/>
      <w:marRight w:val="0"/>
      <w:marTop w:val="0"/>
      <w:marBottom w:val="0"/>
      <w:divBdr>
        <w:top w:val="none" w:sz="0" w:space="0" w:color="auto"/>
        <w:left w:val="none" w:sz="0" w:space="0" w:color="auto"/>
        <w:bottom w:val="none" w:sz="0" w:space="0" w:color="auto"/>
        <w:right w:val="none" w:sz="0" w:space="0" w:color="auto"/>
      </w:divBdr>
    </w:div>
    <w:div w:id="1491100718">
      <w:bodyDiv w:val="1"/>
      <w:marLeft w:val="0"/>
      <w:marRight w:val="0"/>
      <w:marTop w:val="0"/>
      <w:marBottom w:val="0"/>
      <w:divBdr>
        <w:top w:val="none" w:sz="0" w:space="0" w:color="auto"/>
        <w:left w:val="none" w:sz="0" w:space="0" w:color="auto"/>
        <w:bottom w:val="none" w:sz="0" w:space="0" w:color="auto"/>
        <w:right w:val="none" w:sz="0" w:space="0" w:color="auto"/>
      </w:divBdr>
      <w:divsChild>
        <w:div w:id="406192133">
          <w:marLeft w:val="0"/>
          <w:marRight w:val="0"/>
          <w:marTop w:val="0"/>
          <w:marBottom w:val="0"/>
          <w:divBdr>
            <w:top w:val="none" w:sz="0" w:space="0" w:color="auto"/>
            <w:left w:val="none" w:sz="0" w:space="0" w:color="auto"/>
            <w:bottom w:val="none" w:sz="0" w:space="0" w:color="auto"/>
            <w:right w:val="none" w:sz="0" w:space="0" w:color="auto"/>
          </w:divBdr>
          <w:divsChild>
            <w:div w:id="1573931287">
              <w:marLeft w:val="0"/>
              <w:marRight w:val="0"/>
              <w:marTop w:val="0"/>
              <w:marBottom w:val="0"/>
              <w:divBdr>
                <w:top w:val="none" w:sz="0" w:space="0" w:color="auto"/>
                <w:left w:val="none" w:sz="0" w:space="0" w:color="auto"/>
                <w:bottom w:val="none" w:sz="0" w:space="0" w:color="auto"/>
                <w:right w:val="none" w:sz="0" w:space="0" w:color="auto"/>
              </w:divBdr>
              <w:divsChild>
                <w:div w:id="93031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410142">
      <w:bodyDiv w:val="1"/>
      <w:marLeft w:val="0"/>
      <w:marRight w:val="0"/>
      <w:marTop w:val="0"/>
      <w:marBottom w:val="0"/>
      <w:divBdr>
        <w:top w:val="none" w:sz="0" w:space="0" w:color="auto"/>
        <w:left w:val="none" w:sz="0" w:space="0" w:color="auto"/>
        <w:bottom w:val="none" w:sz="0" w:space="0" w:color="auto"/>
        <w:right w:val="none" w:sz="0" w:space="0" w:color="auto"/>
      </w:divBdr>
    </w:div>
    <w:div w:id="1509297186">
      <w:bodyDiv w:val="1"/>
      <w:marLeft w:val="0"/>
      <w:marRight w:val="0"/>
      <w:marTop w:val="0"/>
      <w:marBottom w:val="0"/>
      <w:divBdr>
        <w:top w:val="none" w:sz="0" w:space="0" w:color="auto"/>
        <w:left w:val="none" w:sz="0" w:space="0" w:color="auto"/>
        <w:bottom w:val="none" w:sz="0" w:space="0" w:color="auto"/>
        <w:right w:val="none" w:sz="0" w:space="0" w:color="auto"/>
      </w:divBdr>
    </w:div>
    <w:div w:id="1514492636">
      <w:bodyDiv w:val="1"/>
      <w:marLeft w:val="0"/>
      <w:marRight w:val="0"/>
      <w:marTop w:val="0"/>
      <w:marBottom w:val="0"/>
      <w:divBdr>
        <w:top w:val="none" w:sz="0" w:space="0" w:color="auto"/>
        <w:left w:val="none" w:sz="0" w:space="0" w:color="auto"/>
        <w:bottom w:val="none" w:sz="0" w:space="0" w:color="auto"/>
        <w:right w:val="none" w:sz="0" w:space="0" w:color="auto"/>
      </w:divBdr>
    </w:div>
    <w:div w:id="1514955040">
      <w:bodyDiv w:val="1"/>
      <w:marLeft w:val="0"/>
      <w:marRight w:val="0"/>
      <w:marTop w:val="0"/>
      <w:marBottom w:val="0"/>
      <w:divBdr>
        <w:top w:val="none" w:sz="0" w:space="0" w:color="auto"/>
        <w:left w:val="none" w:sz="0" w:space="0" w:color="auto"/>
        <w:bottom w:val="none" w:sz="0" w:space="0" w:color="auto"/>
        <w:right w:val="none" w:sz="0" w:space="0" w:color="auto"/>
      </w:divBdr>
    </w:div>
    <w:div w:id="1575895669">
      <w:bodyDiv w:val="1"/>
      <w:marLeft w:val="0"/>
      <w:marRight w:val="0"/>
      <w:marTop w:val="0"/>
      <w:marBottom w:val="0"/>
      <w:divBdr>
        <w:top w:val="none" w:sz="0" w:space="0" w:color="auto"/>
        <w:left w:val="none" w:sz="0" w:space="0" w:color="auto"/>
        <w:bottom w:val="none" w:sz="0" w:space="0" w:color="auto"/>
        <w:right w:val="none" w:sz="0" w:space="0" w:color="auto"/>
      </w:divBdr>
    </w:div>
    <w:div w:id="1579558423">
      <w:bodyDiv w:val="1"/>
      <w:marLeft w:val="0"/>
      <w:marRight w:val="0"/>
      <w:marTop w:val="0"/>
      <w:marBottom w:val="0"/>
      <w:divBdr>
        <w:top w:val="none" w:sz="0" w:space="0" w:color="auto"/>
        <w:left w:val="none" w:sz="0" w:space="0" w:color="auto"/>
        <w:bottom w:val="none" w:sz="0" w:space="0" w:color="auto"/>
        <w:right w:val="none" w:sz="0" w:space="0" w:color="auto"/>
      </w:divBdr>
      <w:divsChild>
        <w:div w:id="572862499">
          <w:marLeft w:val="0"/>
          <w:marRight w:val="0"/>
          <w:marTop w:val="0"/>
          <w:marBottom w:val="0"/>
          <w:divBdr>
            <w:top w:val="none" w:sz="0" w:space="0" w:color="auto"/>
            <w:left w:val="none" w:sz="0" w:space="0" w:color="auto"/>
            <w:bottom w:val="none" w:sz="0" w:space="0" w:color="auto"/>
            <w:right w:val="none" w:sz="0" w:space="0" w:color="auto"/>
          </w:divBdr>
          <w:divsChild>
            <w:div w:id="1794787117">
              <w:marLeft w:val="0"/>
              <w:marRight w:val="0"/>
              <w:marTop w:val="0"/>
              <w:marBottom w:val="0"/>
              <w:divBdr>
                <w:top w:val="none" w:sz="0" w:space="0" w:color="auto"/>
                <w:left w:val="none" w:sz="0" w:space="0" w:color="auto"/>
                <w:bottom w:val="none" w:sz="0" w:space="0" w:color="auto"/>
                <w:right w:val="none" w:sz="0" w:space="0" w:color="auto"/>
              </w:divBdr>
              <w:divsChild>
                <w:div w:id="1637564900">
                  <w:marLeft w:val="0"/>
                  <w:marRight w:val="0"/>
                  <w:marTop w:val="0"/>
                  <w:marBottom w:val="0"/>
                  <w:divBdr>
                    <w:top w:val="none" w:sz="0" w:space="0" w:color="auto"/>
                    <w:left w:val="none" w:sz="0" w:space="0" w:color="auto"/>
                    <w:bottom w:val="none" w:sz="0" w:space="0" w:color="auto"/>
                    <w:right w:val="none" w:sz="0" w:space="0" w:color="auto"/>
                  </w:divBdr>
                  <w:divsChild>
                    <w:div w:id="130280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742692">
          <w:marLeft w:val="0"/>
          <w:marRight w:val="0"/>
          <w:marTop w:val="0"/>
          <w:marBottom w:val="0"/>
          <w:divBdr>
            <w:top w:val="none" w:sz="0" w:space="0" w:color="auto"/>
            <w:left w:val="none" w:sz="0" w:space="0" w:color="auto"/>
            <w:bottom w:val="none" w:sz="0" w:space="0" w:color="auto"/>
            <w:right w:val="none" w:sz="0" w:space="0" w:color="auto"/>
          </w:divBdr>
          <w:divsChild>
            <w:div w:id="1080181110">
              <w:marLeft w:val="0"/>
              <w:marRight w:val="0"/>
              <w:marTop w:val="0"/>
              <w:marBottom w:val="0"/>
              <w:divBdr>
                <w:top w:val="none" w:sz="0" w:space="0" w:color="auto"/>
                <w:left w:val="none" w:sz="0" w:space="0" w:color="auto"/>
                <w:bottom w:val="none" w:sz="0" w:space="0" w:color="auto"/>
                <w:right w:val="none" w:sz="0" w:space="0" w:color="auto"/>
              </w:divBdr>
              <w:divsChild>
                <w:div w:id="99210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380025">
          <w:marLeft w:val="0"/>
          <w:marRight w:val="0"/>
          <w:marTop w:val="0"/>
          <w:marBottom w:val="0"/>
          <w:divBdr>
            <w:top w:val="none" w:sz="0" w:space="0" w:color="auto"/>
            <w:left w:val="none" w:sz="0" w:space="0" w:color="auto"/>
            <w:bottom w:val="none" w:sz="0" w:space="0" w:color="auto"/>
            <w:right w:val="none" w:sz="0" w:space="0" w:color="auto"/>
          </w:divBdr>
          <w:divsChild>
            <w:div w:id="1404109763">
              <w:marLeft w:val="0"/>
              <w:marRight w:val="0"/>
              <w:marTop w:val="0"/>
              <w:marBottom w:val="0"/>
              <w:divBdr>
                <w:top w:val="none" w:sz="0" w:space="0" w:color="auto"/>
                <w:left w:val="none" w:sz="0" w:space="0" w:color="auto"/>
                <w:bottom w:val="none" w:sz="0" w:space="0" w:color="auto"/>
                <w:right w:val="none" w:sz="0" w:space="0" w:color="auto"/>
              </w:divBdr>
              <w:divsChild>
                <w:div w:id="58006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673762">
      <w:bodyDiv w:val="1"/>
      <w:marLeft w:val="0"/>
      <w:marRight w:val="0"/>
      <w:marTop w:val="0"/>
      <w:marBottom w:val="0"/>
      <w:divBdr>
        <w:top w:val="none" w:sz="0" w:space="0" w:color="auto"/>
        <w:left w:val="none" w:sz="0" w:space="0" w:color="auto"/>
        <w:bottom w:val="none" w:sz="0" w:space="0" w:color="auto"/>
        <w:right w:val="none" w:sz="0" w:space="0" w:color="auto"/>
      </w:divBdr>
    </w:div>
    <w:div w:id="1584951963">
      <w:bodyDiv w:val="1"/>
      <w:marLeft w:val="0"/>
      <w:marRight w:val="0"/>
      <w:marTop w:val="0"/>
      <w:marBottom w:val="0"/>
      <w:divBdr>
        <w:top w:val="none" w:sz="0" w:space="0" w:color="auto"/>
        <w:left w:val="none" w:sz="0" w:space="0" w:color="auto"/>
        <w:bottom w:val="none" w:sz="0" w:space="0" w:color="auto"/>
        <w:right w:val="none" w:sz="0" w:space="0" w:color="auto"/>
      </w:divBdr>
    </w:div>
    <w:div w:id="1600942237">
      <w:bodyDiv w:val="1"/>
      <w:marLeft w:val="0"/>
      <w:marRight w:val="0"/>
      <w:marTop w:val="0"/>
      <w:marBottom w:val="0"/>
      <w:divBdr>
        <w:top w:val="none" w:sz="0" w:space="0" w:color="auto"/>
        <w:left w:val="none" w:sz="0" w:space="0" w:color="auto"/>
        <w:bottom w:val="none" w:sz="0" w:space="0" w:color="auto"/>
        <w:right w:val="none" w:sz="0" w:space="0" w:color="auto"/>
      </w:divBdr>
    </w:div>
    <w:div w:id="1626959793">
      <w:bodyDiv w:val="1"/>
      <w:marLeft w:val="0"/>
      <w:marRight w:val="0"/>
      <w:marTop w:val="0"/>
      <w:marBottom w:val="0"/>
      <w:divBdr>
        <w:top w:val="none" w:sz="0" w:space="0" w:color="auto"/>
        <w:left w:val="none" w:sz="0" w:space="0" w:color="auto"/>
        <w:bottom w:val="none" w:sz="0" w:space="0" w:color="auto"/>
        <w:right w:val="none" w:sz="0" w:space="0" w:color="auto"/>
      </w:divBdr>
    </w:div>
    <w:div w:id="1627001688">
      <w:bodyDiv w:val="1"/>
      <w:marLeft w:val="0"/>
      <w:marRight w:val="0"/>
      <w:marTop w:val="0"/>
      <w:marBottom w:val="0"/>
      <w:divBdr>
        <w:top w:val="none" w:sz="0" w:space="0" w:color="auto"/>
        <w:left w:val="none" w:sz="0" w:space="0" w:color="auto"/>
        <w:bottom w:val="none" w:sz="0" w:space="0" w:color="auto"/>
        <w:right w:val="none" w:sz="0" w:space="0" w:color="auto"/>
      </w:divBdr>
    </w:div>
    <w:div w:id="1651707840">
      <w:bodyDiv w:val="1"/>
      <w:marLeft w:val="0"/>
      <w:marRight w:val="0"/>
      <w:marTop w:val="0"/>
      <w:marBottom w:val="0"/>
      <w:divBdr>
        <w:top w:val="none" w:sz="0" w:space="0" w:color="auto"/>
        <w:left w:val="none" w:sz="0" w:space="0" w:color="auto"/>
        <w:bottom w:val="none" w:sz="0" w:space="0" w:color="auto"/>
        <w:right w:val="none" w:sz="0" w:space="0" w:color="auto"/>
      </w:divBdr>
    </w:div>
    <w:div w:id="1658531170">
      <w:bodyDiv w:val="1"/>
      <w:marLeft w:val="0"/>
      <w:marRight w:val="0"/>
      <w:marTop w:val="0"/>
      <w:marBottom w:val="0"/>
      <w:divBdr>
        <w:top w:val="none" w:sz="0" w:space="0" w:color="auto"/>
        <w:left w:val="none" w:sz="0" w:space="0" w:color="auto"/>
        <w:bottom w:val="none" w:sz="0" w:space="0" w:color="auto"/>
        <w:right w:val="none" w:sz="0" w:space="0" w:color="auto"/>
      </w:divBdr>
    </w:div>
    <w:div w:id="1665817872">
      <w:bodyDiv w:val="1"/>
      <w:marLeft w:val="0"/>
      <w:marRight w:val="0"/>
      <w:marTop w:val="0"/>
      <w:marBottom w:val="0"/>
      <w:divBdr>
        <w:top w:val="none" w:sz="0" w:space="0" w:color="auto"/>
        <w:left w:val="none" w:sz="0" w:space="0" w:color="auto"/>
        <w:bottom w:val="none" w:sz="0" w:space="0" w:color="auto"/>
        <w:right w:val="none" w:sz="0" w:space="0" w:color="auto"/>
      </w:divBdr>
    </w:div>
    <w:div w:id="1666854029">
      <w:bodyDiv w:val="1"/>
      <w:marLeft w:val="0"/>
      <w:marRight w:val="0"/>
      <w:marTop w:val="0"/>
      <w:marBottom w:val="0"/>
      <w:divBdr>
        <w:top w:val="none" w:sz="0" w:space="0" w:color="auto"/>
        <w:left w:val="none" w:sz="0" w:space="0" w:color="auto"/>
        <w:bottom w:val="none" w:sz="0" w:space="0" w:color="auto"/>
        <w:right w:val="none" w:sz="0" w:space="0" w:color="auto"/>
      </w:divBdr>
    </w:div>
    <w:div w:id="1713653390">
      <w:bodyDiv w:val="1"/>
      <w:marLeft w:val="0"/>
      <w:marRight w:val="0"/>
      <w:marTop w:val="0"/>
      <w:marBottom w:val="0"/>
      <w:divBdr>
        <w:top w:val="none" w:sz="0" w:space="0" w:color="auto"/>
        <w:left w:val="none" w:sz="0" w:space="0" w:color="auto"/>
        <w:bottom w:val="none" w:sz="0" w:space="0" w:color="auto"/>
        <w:right w:val="none" w:sz="0" w:space="0" w:color="auto"/>
      </w:divBdr>
    </w:div>
    <w:div w:id="1735468893">
      <w:bodyDiv w:val="1"/>
      <w:marLeft w:val="0"/>
      <w:marRight w:val="0"/>
      <w:marTop w:val="0"/>
      <w:marBottom w:val="0"/>
      <w:divBdr>
        <w:top w:val="none" w:sz="0" w:space="0" w:color="auto"/>
        <w:left w:val="none" w:sz="0" w:space="0" w:color="auto"/>
        <w:bottom w:val="none" w:sz="0" w:space="0" w:color="auto"/>
        <w:right w:val="none" w:sz="0" w:space="0" w:color="auto"/>
      </w:divBdr>
    </w:div>
    <w:div w:id="1762796114">
      <w:bodyDiv w:val="1"/>
      <w:marLeft w:val="0"/>
      <w:marRight w:val="0"/>
      <w:marTop w:val="0"/>
      <w:marBottom w:val="0"/>
      <w:divBdr>
        <w:top w:val="none" w:sz="0" w:space="0" w:color="auto"/>
        <w:left w:val="none" w:sz="0" w:space="0" w:color="auto"/>
        <w:bottom w:val="none" w:sz="0" w:space="0" w:color="auto"/>
        <w:right w:val="none" w:sz="0" w:space="0" w:color="auto"/>
      </w:divBdr>
    </w:div>
    <w:div w:id="1794204138">
      <w:bodyDiv w:val="1"/>
      <w:marLeft w:val="0"/>
      <w:marRight w:val="0"/>
      <w:marTop w:val="0"/>
      <w:marBottom w:val="0"/>
      <w:divBdr>
        <w:top w:val="none" w:sz="0" w:space="0" w:color="auto"/>
        <w:left w:val="none" w:sz="0" w:space="0" w:color="auto"/>
        <w:bottom w:val="none" w:sz="0" w:space="0" w:color="auto"/>
        <w:right w:val="none" w:sz="0" w:space="0" w:color="auto"/>
      </w:divBdr>
    </w:div>
    <w:div w:id="1804616194">
      <w:bodyDiv w:val="1"/>
      <w:marLeft w:val="0"/>
      <w:marRight w:val="0"/>
      <w:marTop w:val="0"/>
      <w:marBottom w:val="0"/>
      <w:divBdr>
        <w:top w:val="none" w:sz="0" w:space="0" w:color="auto"/>
        <w:left w:val="none" w:sz="0" w:space="0" w:color="auto"/>
        <w:bottom w:val="none" w:sz="0" w:space="0" w:color="auto"/>
        <w:right w:val="none" w:sz="0" w:space="0" w:color="auto"/>
      </w:divBdr>
    </w:div>
    <w:div w:id="1811248804">
      <w:bodyDiv w:val="1"/>
      <w:marLeft w:val="0"/>
      <w:marRight w:val="0"/>
      <w:marTop w:val="0"/>
      <w:marBottom w:val="0"/>
      <w:divBdr>
        <w:top w:val="none" w:sz="0" w:space="0" w:color="auto"/>
        <w:left w:val="none" w:sz="0" w:space="0" w:color="auto"/>
        <w:bottom w:val="none" w:sz="0" w:space="0" w:color="auto"/>
        <w:right w:val="none" w:sz="0" w:space="0" w:color="auto"/>
      </w:divBdr>
    </w:div>
    <w:div w:id="1835952454">
      <w:bodyDiv w:val="1"/>
      <w:marLeft w:val="0"/>
      <w:marRight w:val="0"/>
      <w:marTop w:val="0"/>
      <w:marBottom w:val="0"/>
      <w:divBdr>
        <w:top w:val="none" w:sz="0" w:space="0" w:color="auto"/>
        <w:left w:val="none" w:sz="0" w:space="0" w:color="auto"/>
        <w:bottom w:val="none" w:sz="0" w:space="0" w:color="auto"/>
        <w:right w:val="none" w:sz="0" w:space="0" w:color="auto"/>
      </w:divBdr>
    </w:div>
    <w:div w:id="1871721342">
      <w:bodyDiv w:val="1"/>
      <w:marLeft w:val="0"/>
      <w:marRight w:val="0"/>
      <w:marTop w:val="0"/>
      <w:marBottom w:val="0"/>
      <w:divBdr>
        <w:top w:val="none" w:sz="0" w:space="0" w:color="auto"/>
        <w:left w:val="none" w:sz="0" w:space="0" w:color="auto"/>
        <w:bottom w:val="none" w:sz="0" w:space="0" w:color="auto"/>
        <w:right w:val="none" w:sz="0" w:space="0" w:color="auto"/>
      </w:divBdr>
    </w:div>
    <w:div w:id="1897083191">
      <w:bodyDiv w:val="1"/>
      <w:marLeft w:val="0"/>
      <w:marRight w:val="0"/>
      <w:marTop w:val="0"/>
      <w:marBottom w:val="0"/>
      <w:divBdr>
        <w:top w:val="none" w:sz="0" w:space="0" w:color="auto"/>
        <w:left w:val="none" w:sz="0" w:space="0" w:color="auto"/>
        <w:bottom w:val="none" w:sz="0" w:space="0" w:color="auto"/>
        <w:right w:val="none" w:sz="0" w:space="0" w:color="auto"/>
      </w:divBdr>
    </w:div>
    <w:div w:id="1909457373">
      <w:bodyDiv w:val="1"/>
      <w:marLeft w:val="0"/>
      <w:marRight w:val="0"/>
      <w:marTop w:val="0"/>
      <w:marBottom w:val="0"/>
      <w:divBdr>
        <w:top w:val="none" w:sz="0" w:space="0" w:color="auto"/>
        <w:left w:val="none" w:sz="0" w:space="0" w:color="auto"/>
        <w:bottom w:val="none" w:sz="0" w:space="0" w:color="auto"/>
        <w:right w:val="none" w:sz="0" w:space="0" w:color="auto"/>
      </w:divBdr>
    </w:div>
    <w:div w:id="1915507931">
      <w:bodyDiv w:val="1"/>
      <w:marLeft w:val="0"/>
      <w:marRight w:val="0"/>
      <w:marTop w:val="0"/>
      <w:marBottom w:val="0"/>
      <w:divBdr>
        <w:top w:val="none" w:sz="0" w:space="0" w:color="auto"/>
        <w:left w:val="none" w:sz="0" w:space="0" w:color="auto"/>
        <w:bottom w:val="none" w:sz="0" w:space="0" w:color="auto"/>
        <w:right w:val="none" w:sz="0" w:space="0" w:color="auto"/>
      </w:divBdr>
    </w:div>
    <w:div w:id="1924561165">
      <w:bodyDiv w:val="1"/>
      <w:marLeft w:val="0"/>
      <w:marRight w:val="0"/>
      <w:marTop w:val="0"/>
      <w:marBottom w:val="0"/>
      <w:divBdr>
        <w:top w:val="none" w:sz="0" w:space="0" w:color="auto"/>
        <w:left w:val="none" w:sz="0" w:space="0" w:color="auto"/>
        <w:bottom w:val="none" w:sz="0" w:space="0" w:color="auto"/>
        <w:right w:val="none" w:sz="0" w:space="0" w:color="auto"/>
      </w:divBdr>
    </w:div>
    <w:div w:id="1935701884">
      <w:bodyDiv w:val="1"/>
      <w:marLeft w:val="0"/>
      <w:marRight w:val="0"/>
      <w:marTop w:val="0"/>
      <w:marBottom w:val="0"/>
      <w:divBdr>
        <w:top w:val="none" w:sz="0" w:space="0" w:color="auto"/>
        <w:left w:val="none" w:sz="0" w:space="0" w:color="auto"/>
        <w:bottom w:val="none" w:sz="0" w:space="0" w:color="auto"/>
        <w:right w:val="none" w:sz="0" w:space="0" w:color="auto"/>
      </w:divBdr>
    </w:div>
    <w:div w:id="1946111828">
      <w:bodyDiv w:val="1"/>
      <w:marLeft w:val="0"/>
      <w:marRight w:val="0"/>
      <w:marTop w:val="0"/>
      <w:marBottom w:val="0"/>
      <w:divBdr>
        <w:top w:val="none" w:sz="0" w:space="0" w:color="auto"/>
        <w:left w:val="none" w:sz="0" w:space="0" w:color="auto"/>
        <w:bottom w:val="none" w:sz="0" w:space="0" w:color="auto"/>
        <w:right w:val="none" w:sz="0" w:space="0" w:color="auto"/>
      </w:divBdr>
    </w:div>
    <w:div w:id="1964656153">
      <w:bodyDiv w:val="1"/>
      <w:marLeft w:val="0"/>
      <w:marRight w:val="0"/>
      <w:marTop w:val="0"/>
      <w:marBottom w:val="0"/>
      <w:divBdr>
        <w:top w:val="none" w:sz="0" w:space="0" w:color="auto"/>
        <w:left w:val="none" w:sz="0" w:space="0" w:color="auto"/>
        <w:bottom w:val="none" w:sz="0" w:space="0" w:color="auto"/>
        <w:right w:val="none" w:sz="0" w:space="0" w:color="auto"/>
      </w:divBdr>
    </w:div>
    <w:div w:id="1967619022">
      <w:bodyDiv w:val="1"/>
      <w:marLeft w:val="0"/>
      <w:marRight w:val="0"/>
      <w:marTop w:val="0"/>
      <w:marBottom w:val="0"/>
      <w:divBdr>
        <w:top w:val="none" w:sz="0" w:space="0" w:color="auto"/>
        <w:left w:val="none" w:sz="0" w:space="0" w:color="auto"/>
        <w:bottom w:val="none" w:sz="0" w:space="0" w:color="auto"/>
        <w:right w:val="none" w:sz="0" w:space="0" w:color="auto"/>
      </w:divBdr>
    </w:div>
    <w:div w:id="1975214743">
      <w:bodyDiv w:val="1"/>
      <w:marLeft w:val="0"/>
      <w:marRight w:val="0"/>
      <w:marTop w:val="0"/>
      <w:marBottom w:val="0"/>
      <w:divBdr>
        <w:top w:val="none" w:sz="0" w:space="0" w:color="auto"/>
        <w:left w:val="none" w:sz="0" w:space="0" w:color="auto"/>
        <w:bottom w:val="none" w:sz="0" w:space="0" w:color="auto"/>
        <w:right w:val="none" w:sz="0" w:space="0" w:color="auto"/>
      </w:divBdr>
    </w:div>
    <w:div w:id="1981418703">
      <w:bodyDiv w:val="1"/>
      <w:marLeft w:val="0"/>
      <w:marRight w:val="0"/>
      <w:marTop w:val="0"/>
      <w:marBottom w:val="0"/>
      <w:divBdr>
        <w:top w:val="none" w:sz="0" w:space="0" w:color="auto"/>
        <w:left w:val="none" w:sz="0" w:space="0" w:color="auto"/>
        <w:bottom w:val="none" w:sz="0" w:space="0" w:color="auto"/>
        <w:right w:val="none" w:sz="0" w:space="0" w:color="auto"/>
      </w:divBdr>
    </w:div>
    <w:div w:id="1989824854">
      <w:bodyDiv w:val="1"/>
      <w:marLeft w:val="0"/>
      <w:marRight w:val="0"/>
      <w:marTop w:val="0"/>
      <w:marBottom w:val="0"/>
      <w:divBdr>
        <w:top w:val="none" w:sz="0" w:space="0" w:color="auto"/>
        <w:left w:val="none" w:sz="0" w:space="0" w:color="auto"/>
        <w:bottom w:val="none" w:sz="0" w:space="0" w:color="auto"/>
        <w:right w:val="none" w:sz="0" w:space="0" w:color="auto"/>
      </w:divBdr>
    </w:div>
    <w:div w:id="1993440466">
      <w:bodyDiv w:val="1"/>
      <w:marLeft w:val="0"/>
      <w:marRight w:val="0"/>
      <w:marTop w:val="0"/>
      <w:marBottom w:val="0"/>
      <w:divBdr>
        <w:top w:val="none" w:sz="0" w:space="0" w:color="auto"/>
        <w:left w:val="none" w:sz="0" w:space="0" w:color="auto"/>
        <w:bottom w:val="none" w:sz="0" w:space="0" w:color="auto"/>
        <w:right w:val="none" w:sz="0" w:space="0" w:color="auto"/>
      </w:divBdr>
    </w:div>
    <w:div w:id="1995374721">
      <w:bodyDiv w:val="1"/>
      <w:marLeft w:val="0"/>
      <w:marRight w:val="0"/>
      <w:marTop w:val="0"/>
      <w:marBottom w:val="0"/>
      <w:divBdr>
        <w:top w:val="none" w:sz="0" w:space="0" w:color="auto"/>
        <w:left w:val="none" w:sz="0" w:space="0" w:color="auto"/>
        <w:bottom w:val="none" w:sz="0" w:space="0" w:color="auto"/>
        <w:right w:val="none" w:sz="0" w:space="0" w:color="auto"/>
      </w:divBdr>
    </w:div>
    <w:div w:id="1997996295">
      <w:bodyDiv w:val="1"/>
      <w:marLeft w:val="0"/>
      <w:marRight w:val="0"/>
      <w:marTop w:val="0"/>
      <w:marBottom w:val="0"/>
      <w:divBdr>
        <w:top w:val="none" w:sz="0" w:space="0" w:color="auto"/>
        <w:left w:val="none" w:sz="0" w:space="0" w:color="auto"/>
        <w:bottom w:val="none" w:sz="0" w:space="0" w:color="auto"/>
        <w:right w:val="none" w:sz="0" w:space="0" w:color="auto"/>
      </w:divBdr>
    </w:div>
    <w:div w:id="2050493909">
      <w:bodyDiv w:val="1"/>
      <w:marLeft w:val="0"/>
      <w:marRight w:val="0"/>
      <w:marTop w:val="0"/>
      <w:marBottom w:val="0"/>
      <w:divBdr>
        <w:top w:val="none" w:sz="0" w:space="0" w:color="auto"/>
        <w:left w:val="none" w:sz="0" w:space="0" w:color="auto"/>
        <w:bottom w:val="none" w:sz="0" w:space="0" w:color="auto"/>
        <w:right w:val="none" w:sz="0" w:space="0" w:color="auto"/>
      </w:divBdr>
    </w:div>
    <w:div w:id="2073238207">
      <w:bodyDiv w:val="1"/>
      <w:marLeft w:val="0"/>
      <w:marRight w:val="0"/>
      <w:marTop w:val="0"/>
      <w:marBottom w:val="0"/>
      <w:divBdr>
        <w:top w:val="none" w:sz="0" w:space="0" w:color="auto"/>
        <w:left w:val="none" w:sz="0" w:space="0" w:color="auto"/>
        <w:bottom w:val="none" w:sz="0" w:space="0" w:color="auto"/>
        <w:right w:val="none" w:sz="0" w:space="0" w:color="auto"/>
      </w:divBdr>
    </w:div>
    <w:div w:id="2098550328">
      <w:bodyDiv w:val="1"/>
      <w:marLeft w:val="0"/>
      <w:marRight w:val="0"/>
      <w:marTop w:val="0"/>
      <w:marBottom w:val="0"/>
      <w:divBdr>
        <w:top w:val="none" w:sz="0" w:space="0" w:color="auto"/>
        <w:left w:val="none" w:sz="0" w:space="0" w:color="auto"/>
        <w:bottom w:val="none" w:sz="0" w:space="0" w:color="auto"/>
        <w:right w:val="none" w:sz="0" w:space="0" w:color="auto"/>
      </w:divBdr>
    </w:div>
    <w:div w:id="2106415557">
      <w:bodyDiv w:val="1"/>
      <w:marLeft w:val="0"/>
      <w:marRight w:val="0"/>
      <w:marTop w:val="0"/>
      <w:marBottom w:val="0"/>
      <w:divBdr>
        <w:top w:val="none" w:sz="0" w:space="0" w:color="auto"/>
        <w:left w:val="none" w:sz="0" w:space="0" w:color="auto"/>
        <w:bottom w:val="none" w:sz="0" w:space="0" w:color="auto"/>
        <w:right w:val="none" w:sz="0" w:space="0" w:color="auto"/>
      </w:divBdr>
    </w:div>
    <w:div w:id="2116561822">
      <w:bodyDiv w:val="1"/>
      <w:marLeft w:val="0"/>
      <w:marRight w:val="0"/>
      <w:marTop w:val="0"/>
      <w:marBottom w:val="0"/>
      <w:divBdr>
        <w:top w:val="none" w:sz="0" w:space="0" w:color="auto"/>
        <w:left w:val="none" w:sz="0" w:space="0" w:color="auto"/>
        <w:bottom w:val="none" w:sz="0" w:space="0" w:color="auto"/>
        <w:right w:val="none" w:sz="0" w:space="0" w:color="auto"/>
      </w:divBdr>
    </w:div>
    <w:div w:id="2116901590">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DE3243-6010-48B0-B35A-3AE2DE766878}">
  <ds:schemaRefs>
    <ds:schemaRef ds:uri="http://schemas.openxmlformats.org/officeDocument/2006/bibliography"/>
  </ds:schemaRefs>
</ds:datastoreItem>
</file>

<file path=customXml/itemProps2.xml><?xml version="1.0" encoding="utf-8"?>
<ds:datastoreItem xmlns:ds="http://schemas.openxmlformats.org/officeDocument/2006/customXml" ds:itemID="{52EA978D-E309-4BAC-82AE-6433C7A74319}">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75845DBE-ECB4-4364-AF77-17165D7122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5.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15</Pages>
  <Words>4496</Words>
  <Characters>24728</Characters>
  <Application>Microsoft Office Word</Application>
  <DocSecurity>0</DocSecurity>
  <Lines>206</Lines>
  <Paragraphs>58</Paragraphs>
  <ScaleCrop>false</ScaleCrop>
  <Company/>
  <LinksUpToDate>false</LinksUpToDate>
  <CharactersWithSpaces>29166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661</cp:revision>
  <cp:lastPrinted>2020-01-30T15:05:00Z</cp:lastPrinted>
  <dcterms:created xsi:type="dcterms:W3CDTF">2020-02-14T15:13:00Z</dcterms:created>
  <dcterms:modified xsi:type="dcterms:W3CDTF">2020-08-04T05:04:00Z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