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6E0875" w:rsidR="005A79FE" w:rsidP="005A79FE" w:rsidRDefault="005A79FE" w14:paraId="21F87225" w14:textId="226700F3">
      <w:pPr>
        <w:spacing w:line="276" w:lineRule="auto"/>
        <w:jc w:val="right"/>
        <w:rPr>
          <w:rFonts w:ascii="Arial" w:hAnsi="Arial" w:eastAsia="Times New Roman" w:cs="Arial"/>
          <w:b/>
          <w:bCs/>
          <w:color w:val="000000" w:themeColor="text1"/>
          <w:sz w:val="16"/>
          <w:szCs w:val="16"/>
          <w:lang w:eastAsia="es-ES"/>
        </w:rPr>
      </w:pPr>
      <w:r w:rsidRPr="006E0875">
        <w:rPr>
          <w:rFonts w:ascii="Arial" w:hAnsi="Arial" w:eastAsia="Times New Roman" w:cs="Arial"/>
          <w:b/>
          <w:bCs/>
          <w:color w:val="000000" w:themeColor="text1"/>
          <w:sz w:val="16"/>
          <w:szCs w:val="16"/>
          <w:lang w:eastAsia="es-ES"/>
        </w:rPr>
        <w:t>CCE-DES-FM-17</w:t>
      </w:r>
    </w:p>
    <w:p w:rsidRPr="00264860" w:rsidR="00D52C5E" w:rsidP="005A79FE" w:rsidRDefault="00D52C5E" w14:paraId="649C2D09" w14:textId="77777777">
      <w:pPr>
        <w:spacing w:line="276" w:lineRule="auto"/>
        <w:jc w:val="right"/>
        <w:rPr>
          <w:rFonts w:ascii="Arial" w:hAnsi="Arial" w:eastAsia="Calibri" w:cs="Arial"/>
          <w:b/>
          <w:bCs/>
          <w:color w:val="000000" w:themeColor="text1"/>
          <w:sz w:val="16"/>
          <w:szCs w:val="16"/>
        </w:rPr>
      </w:pPr>
    </w:p>
    <w:p w:rsidRPr="006E0875" w:rsidR="008105F9" w:rsidP="008105F9" w:rsidRDefault="008105F9" w14:paraId="15B65229" w14:textId="580BD73A">
      <w:pPr>
        <w:jc w:val="both"/>
        <w:rPr>
          <w:rFonts w:ascii="Arial" w:hAnsi="Arial" w:eastAsia="Calibri" w:cs="Arial"/>
          <w:b/>
          <w:color w:val="000000" w:themeColor="text1"/>
          <w:sz w:val="22"/>
        </w:rPr>
      </w:pPr>
      <w:r w:rsidRPr="006E0875">
        <w:rPr>
          <w:rFonts w:ascii="Arial" w:hAnsi="Arial" w:eastAsia="Calibri" w:cs="Arial"/>
          <w:b/>
          <w:color w:val="000000" w:themeColor="text1"/>
          <w:sz w:val="22"/>
        </w:rPr>
        <w:t xml:space="preserve">DOCUMENTOS TIPO </w:t>
      </w:r>
      <w:bookmarkStart w:name="_Hlk39666823" w:id="0"/>
      <w:r w:rsidRPr="006C15D5" w:rsidR="00CB20DE">
        <w:rPr>
          <w:rFonts w:ascii="Arial" w:hAnsi="Arial" w:eastAsia="Calibri" w:cs="Arial"/>
          <w:b/>
          <w:color w:val="000000" w:themeColor="text1"/>
          <w:sz w:val="22"/>
        </w:rPr>
        <w:t>–</w:t>
      </w:r>
      <w:bookmarkEnd w:id="0"/>
      <w:r w:rsidRPr="006E0875">
        <w:rPr>
          <w:rFonts w:ascii="Arial" w:hAnsi="Arial" w:eastAsia="Calibri" w:cs="Arial"/>
          <w:b/>
          <w:color w:val="000000" w:themeColor="text1"/>
          <w:sz w:val="22"/>
        </w:rPr>
        <w:t xml:space="preserve"> Evolución normativa </w:t>
      </w:r>
    </w:p>
    <w:p w:rsidRPr="006E0875" w:rsidR="008105F9" w:rsidP="008105F9" w:rsidRDefault="008105F9" w14:paraId="0E7ABC4C" w14:textId="77777777">
      <w:pPr>
        <w:jc w:val="both"/>
        <w:rPr>
          <w:rFonts w:ascii="Arial" w:hAnsi="Arial" w:eastAsia="Calibri" w:cs="Arial"/>
          <w:b/>
          <w:color w:val="000000" w:themeColor="text1"/>
          <w:sz w:val="20"/>
          <w:szCs w:val="20"/>
        </w:rPr>
      </w:pPr>
    </w:p>
    <w:p w:rsidR="00675F67" w:rsidP="00675F67" w:rsidRDefault="008105F9" w14:paraId="51DEE4B2" w14:textId="3040073A">
      <w:pPr>
        <w:spacing w:after="120"/>
        <w:jc w:val="both"/>
        <w:rPr>
          <w:rFonts w:ascii="Arial" w:hAnsi="Arial" w:cs="Arial"/>
          <w:color w:val="000000" w:themeColor="text1"/>
          <w:sz w:val="20"/>
          <w:szCs w:val="20"/>
          <w:lang w:val="es-ES"/>
        </w:rPr>
      </w:pPr>
      <w:r w:rsidRPr="78E41CA9">
        <w:rPr>
          <w:rFonts w:ascii="Arial" w:hAnsi="Arial" w:cs="Arial"/>
          <w:color w:val="000000" w:themeColor="text1"/>
          <w:sz w:val="20"/>
          <w:szCs w:val="20"/>
          <w:lang w:val="es-ES"/>
        </w:rPr>
        <w:t>[</w:t>
      </w:r>
      <w:r w:rsidRPr="78E41CA9" w:rsidR="00675F67">
        <w:rPr>
          <w:rFonts w:ascii="Arial" w:hAnsi="Arial" w:cs="Arial"/>
          <w:color w:val="000000" w:themeColor="text1"/>
          <w:sz w:val="20"/>
          <w:szCs w:val="20"/>
          <w:lang w:val="es-ES"/>
        </w:rPr>
        <w:t>…</w:t>
      </w:r>
      <w:r w:rsidRPr="78E41CA9">
        <w:rPr>
          <w:rFonts w:ascii="Arial" w:hAnsi="Arial" w:cs="Arial"/>
          <w:color w:val="000000" w:themeColor="text1"/>
          <w:sz w:val="20"/>
          <w:szCs w:val="20"/>
          <w:lang w:val="es-ES"/>
        </w:rPr>
        <w:t>]</w:t>
      </w:r>
      <w:r w:rsidRPr="78E41CA9" w:rsidR="00675F67">
        <w:rPr>
          <w:rFonts w:ascii="Arial" w:hAnsi="Arial" w:cs="Arial"/>
          <w:color w:val="000000" w:themeColor="text1"/>
          <w:sz w:val="20"/>
          <w:szCs w:val="20"/>
          <w:lang w:val="es-ES"/>
        </w:rPr>
        <w:t xml:space="preserve"> </w:t>
      </w:r>
      <w:r w:rsidRPr="78E41CA9" w:rsidR="159BB024">
        <w:rPr>
          <w:rFonts w:ascii="Arial" w:hAnsi="Arial" w:cs="Arial"/>
          <w:color w:val="000000" w:themeColor="text1"/>
          <w:sz w:val="20"/>
          <w:szCs w:val="20"/>
          <w:lang w:val="es-ES"/>
        </w:rPr>
        <w:t>l</w:t>
      </w:r>
      <w:r w:rsidRPr="78E41CA9">
        <w:rPr>
          <w:rFonts w:ascii="Arial" w:hAnsi="Arial" w:cs="Arial"/>
          <w:color w:val="000000" w:themeColor="text1"/>
          <w:sz w:val="20"/>
          <w:szCs w:val="20"/>
          <w:lang w:val="es-ES"/>
        </w:rPr>
        <w:t>os llamados «Pliegos Tipo» aparecieron en nuestro ordenamiento jurídico en 2007, cuando el legislador facultó al Gobierno Nacional para adoptarlos en los eventos de compra o suministro de bienes de características técnicas uniformes</w:t>
      </w:r>
      <w:r w:rsidR="00264860">
        <w:rPr>
          <w:rFonts w:ascii="Arial" w:hAnsi="Arial" w:cs="Arial"/>
          <w:color w:val="000000" w:themeColor="text1"/>
          <w:sz w:val="20"/>
          <w:szCs w:val="20"/>
          <w:lang w:val="es-ES"/>
        </w:rPr>
        <w:t xml:space="preserve"> […]</w:t>
      </w:r>
      <w:r w:rsidRPr="78E41CA9" w:rsidR="00675F67">
        <w:rPr>
          <w:rFonts w:ascii="Arial" w:hAnsi="Arial" w:cs="Arial"/>
          <w:color w:val="000000" w:themeColor="text1"/>
          <w:sz w:val="20"/>
          <w:szCs w:val="20"/>
          <w:lang w:val="es-ES"/>
        </w:rPr>
        <w:t>.</w:t>
      </w:r>
    </w:p>
    <w:p w:rsidR="00264860" w:rsidP="00675F67" w:rsidRDefault="00264860" w14:paraId="23620786" w14:textId="74015D88">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p>
    <w:p w:rsidRPr="006E0875" w:rsidR="008105F9" w:rsidP="008105F9" w:rsidRDefault="008105F9" w14:paraId="15967B71" w14:textId="57221726">
      <w:pPr>
        <w:jc w:val="both"/>
        <w:rPr>
          <w:rFonts w:ascii="Arial" w:hAnsi="Arial" w:cs="Arial"/>
          <w:color w:val="000000" w:themeColor="text1"/>
          <w:sz w:val="20"/>
          <w:szCs w:val="20"/>
          <w:lang w:val="es-ES"/>
        </w:rPr>
      </w:pPr>
      <w:r w:rsidRPr="006E0875">
        <w:rPr>
          <w:rFonts w:ascii="Arial" w:hAnsi="Arial" w:cs="Arial"/>
          <w:color w:val="000000" w:themeColor="text1"/>
          <w:sz w:val="20"/>
          <w:szCs w:val="20"/>
          <w:lang w:val="es-ES"/>
        </w:rPr>
        <w:t>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w:t>
      </w:r>
    </w:p>
    <w:p w:rsidRPr="006E0875" w:rsidR="008105F9" w:rsidP="008105F9" w:rsidRDefault="008105F9" w14:paraId="490A4AA2" w14:textId="77777777">
      <w:pPr>
        <w:jc w:val="both"/>
        <w:rPr>
          <w:rFonts w:ascii="Arial" w:hAnsi="Arial" w:cs="Arial"/>
          <w:color w:val="000000" w:themeColor="text1"/>
          <w:sz w:val="20"/>
          <w:szCs w:val="20"/>
          <w:lang w:val="es-ES"/>
        </w:rPr>
      </w:pPr>
    </w:p>
    <w:p w:rsidRPr="006E0875" w:rsidR="008105F9" w:rsidP="4567D00C" w:rsidRDefault="008105F9" w14:paraId="2ADE059D" w14:textId="1DFA8AD6">
      <w:pPr>
        <w:pStyle w:val="Normal"/>
        <w:jc w:val="both"/>
        <w:rPr>
          <w:rFonts w:ascii="Arial" w:hAnsi="Arial" w:eastAsia="Calibri" w:cs="Arial"/>
          <w:b w:val="1"/>
          <w:bCs w:val="1"/>
          <w:color w:val="000000" w:themeColor="text1"/>
          <w:sz w:val="22"/>
          <w:szCs w:val="22"/>
        </w:rPr>
      </w:pPr>
      <w:r w:rsidRPr="4567D00C" w:rsidR="008105F9">
        <w:rPr>
          <w:rFonts w:ascii="Arial" w:hAnsi="Arial" w:eastAsia="Calibri" w:cs="Arial"/>
          <w:b w:val="1"/>
          <w:bCs w:val="1"/>
          <w:color w:val="000000" w:themeColor="text1" w:themeTint="FF" w:themeShade="FF"/>
          <w:sz w:val="22"/>
          <w:szCs w:val="22"/>
        </w:rPr>
        <w:t xml:space="preserve">DOCUMENTOS TIPO </w:t>
      </w:r>
      <w:r w:rsidRPr="4567D00C" w:rsidR="00CB20DE">
        <w:rPr>
          <w:rFonts w:ascii="Arial" w:hAnsi="Arial" w:eastAsia="Calibri" w:cs="Arial"/>
          <w:b w:val="1"/>
          <w:bCs w:val="1"/>
          <w:color w:val="000000" w:themeColor="text1" w:themeTint="FF" w:themeShade="FF"/>
          <w:sz w:val="22"/>
          <w:szCs w:val="22"/>
        </w:rPr>
        <w:t>–</w:t>
      </w:r>
      <w:r w:rsidRPr="4567D00C" w:rsidR="008105F9">
        <w:rPr>
          <w:rFonts w:ascii="Arial" w:hAnsi="Arial" w:eastAsia="Calibri" w:cs="Arial"/>
          <w:b w:val="1"/>
          <w:bCs w:val="1"/>
          <w:color w:val="000000" w:themeColor="text1" w:themeTint="FF" w:themeShade="FF"/>
          <w:sz w:val="22"/>
          <w:szCs w:val="22"/>
        </w:rPr>
        <w:t xml:space="preserve"> Licitación pública </w:t>
      </w:r>
      <w:r w:rsidRPr="4567D00C" w:rsidR="00CB20DE">
        <w:rPr>
          <w:rFonts w:ascii="Arial" w:hAnsi="Arial" w:eastAsia="Calibri" w:cs="Arial"/>
          <w:b w:val="1"/>
          <w:bCs w:val="1"/>
          <w:color w:val="000000" w:themeColor="text1" w:themeTint="FF" w:themeShade="FF"/>
          <w:sz w:val="22"/>
          <w:szCs w:val="22"/>
        </w:rPr>
        <w:t>–</w:t>
      </w:r>
      <w:r w:rsidRPr="4567D00C" w:rsidR="008105F9">
        <w:rPr>
          <w:rFonts w:ascii="Arial" w:hAnsi="Arial" w:eastAsia="Calibri" w:cs="Arial"/>
          <w:b w:val="1"/>
          <w:bCs w:val="1"/>
          <w:color w:val="000000" w:themeColor="text1" w:themeTint="FF" w:themeShade="FF"/>
          <w:sz w:val="22"/>
          <w:szCs w:val="22"/>
        </w:rPr>
        <w:t xml:space="preserve"> Adopción</w:t>
      </w:r>
      <w:r w:rsidRPr="4567D00C" w:rsidR="1CCEBF36">
        <w:rPr>
          <w:rFonts w:ascii="Arial" w:hAnsi="Arial" w:eastAsia="Calibri" w:cs="Arial"/>
          <w:b w:val="1"/>
          <w:bCs w:val="1"/>
          <w:color w:val="000000" w:themeColor="text1" w:themeTint="FF" w:themeShade="FF"/>
          <w:sz w:val="22"/>
          <w:szCs w:val="22"/>
        </w:rPr>
        <w:t xml:space="preserve"> –</w:t>
      </w:r>
      <w:r w:rsidRPr="4567D00C" w:rsidR="008105F9">
        <w:rPr>
          <w:rFonts w:ascii="Arial" w:hAnsi="Arial" w:eastAsia="Calibri" w:cs="Arial"/>
          <w:b w:val="1"/>
          <w:bCs w:val="1"/>
          <w:color w:val="000000" w:themeColor="text1" w:themeTint="FF" w:themeShade="FF"/>
          <w:sz w:val="22"/>
          <w:szCs w:val="22"/>
        </w:rPr>
        <w:t xml:space="preserve"> </w:t>
      </w:r>
      <w:r w:rsidRPr="4567D00C" w:rsidR="49D9AFDE">
        <w:rPr>
          <w:rFonts w:ascii="Arial" w:hAnsi="Arial" w:eastAsia="Calibri" w:cs="Arial"/>
          <w:b w:val="1"/>
          <w:bCs w:val="1"/>
          <w:color w:val="000000" w:themeColor="text1" w:themeTint="FF" w:themeShade="FF"/>
          <w:sz w:val="22"/>
          <w:szCs w:val="22"/>
        </w:rPr>
        <w:t>I</w:t>
      </w:r>
      <w:r w:rsidRPr="4567D00C" w:rsidR="008105F9">
        <w:rPr>
          <w:rFonts w:ascii="Arial" w:hAnsi="Arial" w:eastAsia="Calibri" w:cs="Arial"/>
          <w:b w:val="1"/>
          <w:bCs w:val="1"/>
          <w:color w:val="000000" w:themeColor="text1" w:themeTint="FF" w:themeShade="FF"/>
          <w:sz w:val="22"/>
          <w:szCs w:val="22"/>
        </w:rPr>
        <w:t xml:space="preserve">mplementación </w:t>
      </w:r>
      <w:r w:rsidRPr="4567D00C" w:rsidR="758931DF">
        <w:rPr>
          <w:rFonts w:ascii="Arial" w:hAnsi="Arial" w:eastAsia="Calibri" w:cs="Arial"/>
          <w:b w:val="1"/>
          <w:bCs w:val="1"/>
          <w:color w:val="000000" w:themeColor="text1" w:themeTint="FF" w:themeShade="FF"/>
          <w:sz w:val="22"/>
          <w:szCs w:val="22"/>
        </w:rPr>
        <w:t>– De</w:t>
      </w:r>
      <w:r w:rsidRPr="4567D00C" w:rsidR="008105F9">
        <w:rPr>
          <w:rFonts w:ascii="Arial" w:hAnsi="Arial" w:eastAsia="Calibri" w:cs="Arial"/>
          <w:b w:val="1"/>
          <w:bCs w:val="1"/>
          <w:color w:val="000000" w:themeColor="text1" w:themeTint="FF" w:themeShade="FF"/>
          <w:sz w:val="22"/>
          <w:szCs w:val="22"/>
        </w:rPr>
        <w:t xml:space="preserve">sarrollo </w:t>
      </w:r>
      <w:r w:rsidRPr="4567D00C" w:rsidR="00CB20DE">
        <w:rPr>
          <w:rFonts w:ascii="Arial" w:hAnsi="Arial" w:eastAsia="Calibri" w:cs="Arial"/>
          <w:b w:val="1"/>
          <w:bCs w:val="1"/>
          <w:color w:val="000000" w:themeColor="text1" w:themeTint="FF" w:themeShade="FF"/>
          <w:sz w:val="22"/>
          <w:szCs w:val="22"/>
        </w:rPr>
        <w:t>–</w:t>
      </w:r>
      <w:r w:rsidRPr="4567D00C" w:rsidR="008105F9">
        <w:rPr>
          <w:rFonts w:ascii="Arial" w:hAnsi="Arial" w:eastAsia="Calibri" w:cs="Arial"/>
          <w:b w:val="1"/>
          <w:bCs w:val="1"/>
          <w:color w:val="000000" w:themeColor="text1" w:themeTint="FF" w:themeShade="FF"/>
          <w:sz w:val="22"/>
          <w:szCs w:val="22"/>
        </w:rPr>
        <w:t xml:space="preserve"> Vigencia</w:t>
      </w:r>
    </w:p>
    <w:p w:rsidRPr="006E0875" w:rsidR="008105F9" w:rsidP="008105F9" w:rsidRDefault="008105F9" w14:paraId="228A2CEE" w14:textId="77777777">
      <w:pPr>
        <w:jc w:val="both"/>
        <w:rPr>
          <w:rFonts w:ascii="Arial" w:hAnsi="Arial" w:eastAsia="Calibri" w:cs="Arial"/>
          <w:b/>
          <w:color w:val="000000" w:themeColor="text1"/>
          <w:sz w:val="20"/>
          <w:szCs w:val="20"/>
        </w:rPr>
      </w:pPr>
    </w:p>
    <w:p w:rsidR="00CB20DE" w:rsidP="00546AD6" w:rsidRDefault="00A201F4" w14:paraId="422BC267" w14:textId="046BA545">
      <w:pPr>
        <w:spacing w:after="120"/>
        <w:jc w:val="both"/>
        <w:rPr>
          <w:rFonts w:ascii="Arial" w:hAnsi="Arial" w:cs="Arial"/>
          <w:color w:val="000000" w:themeColor="text1"/>
          <w:sz w:val="20"/>
          <w:szCs w:val="20"/>
          <w:lang w:val="es-ES"/>
        </w:rPr>
      </w:pPr>
      <w:r w:rsidRPr="006E0875">
        <w:rPr>
          <w:rFonts w:ascii="Arial" w:hAnsi="Arial" w:cs="Arial"/>
          <w:color w:val="000000" w:themeColor="text1"/>
          <w:sz w:val="20"/>
          <w:szCs w:val="20"/>
          <w:lang w:val="es-ES"/>
        </w:rPr>
        <w:t>El Gobierno Nacional</w:t>
      </w:r>
      <w:r w:rsidRPr="006E0875" w:rsidR="00920745">
        <w:rPr>
          <w:rFonts w:ascii="Arial" w:hAnsi="Arial" w:cs="Arial"/>
          <w:color w:val="000000" w:themeColor="text1"/>
          <w:sz w:val="20"/>
          <w:szCs w:val="20"/>
          <w:lang w:val="es-ES"/>
        </w:rPr>
        <w:t xml:space="preserve"> […]</w:t>
      </w:r>
      <w:r w:rsidRPr="006E0875">
        <w:rPr>
          <w:rFonts w:ascii="Arial" w:hAnsi="Arial" w:cs="Arial"/>
          <w:color w:val="000000" w:themeColor="text1"/>
          <w:sz w:val="20"/>
          <w:szCs w:val="20"/>
          <w:lang w:val="es-ES"/>
        </w:rPr>
        <w:t xml:space="preserve">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00546AD6" w:rsidP="00546AD6" w:rsidRDefault="00A201F4" w14:paraId="37E30FFC" w14:textId="3F67E075">
      <w:pPr>
        <w:spacing w:after="120"/>
        <w:jc w:val="both"/>
        <w:rPr>
          <w:rFonts w:ascii="Arial" w:hAnsi="Arial" w:cs="Arial"/>
          <w:color w:val="000000" w:themeColor="text1"/>
          <w:sz w:val="20"/>
          <w:szCs w:val="20"/>
        </w:rPr>
      </w:pPr>
      <w:r w:rsidRPr="006E0875">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6E0875">
        <w:rPr>
          <w:rFonts w:ascii="Arial" w:hAnsi="Arial" w:cs="Arial"/>
          <w:color w:val="000000" w:themeColor="text1"/>
          <w:sz w:val="20"/>
          <w:szCs w:val="20"/>
        </w:rPr>
        <w:t>fortalecerlos y adaptarlos a la realidad de la contratación del país, implementó la Versión 2 de los mismos expidiendo la Resolución No. 0045 del 14 de febrero de 2020</w:t>
      </w:r>
      <w:r w:rsidR="00546AD6">
        <w:rPr>
          <w:rFonts w:ascii="Arial" w:hAnsi="Arial" w:cs="Arial"/>
          <w:color w:val="000000" w:themeColor="text1"/>
          <w:sz w:val="20"/>
          <w:szCs w:val="20"/>
        </w:rPr>
        <w:t>.</w:t>
      </w:r>
    </w:p>
    <w:p w:rsidR="00A201F4" w:rsidP="002545BE" w:rsidRDefault="00A201F4" w14:paraId="0B341DC9" w14:textId="3722F2A4">
      <w:pPr>
        <w:jc w:val="both"/>
        <w:rPr>
          <w:rFonts w:ascii="Arial" w:hAnsi="Arial" w:cs="Arial"/>
          <w:color w:val="000000" w:themeColor="text1"/>
          <w:sz w:val="20"/>
          <w:szCs w:val="20"/>
        </w:rPr>
      </w:pPr>
      <w:r w:rsidRPr="006E0875">
        <w:rPr>
          <w:rFonts w:ascii="Arial" w:hAnsi="Arial" w:cs="Arial"/>
          <w:color w:val="000000" w:themeColor="text1"/>
          <w:sz w:val="20"/>
          <w:szCs w:val="20"/>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 Adicionalmente en esa misma disposición se dispuso de manera expresa que la Resolución No. 1798 de 2019 quedaba derogada.</w:t>
      </w:r>
    </w:p>
    <w:p w:rsidRPr="006E0875" w:rsidR="00A056C8" w:rsidP="002545BE" w:rsidRDefault="00A056C8" w14:paraId="52C36188" w14:textId="77777777">
      <w:pPr>
        <w:jc w:val="both"/>
        <w:rPr>
          <w:rFonts w:ascii="Arial" w:hAnsi="Arial" w:cs="Arial"/>
          <w:color w:val="000000" w:themeColor="text1"/>
          <w:sz w:val="20"/>
          <w:szCs w:val="20"/>
        </w:rPr>
      </w:pPr>
    </w:p>
    <w:p w:rsidRPr="006E0875" w:rsidR="005A79FE" w:rsidP="005A79FE" w:rsidRDefault="005A79FE" w14:paraId="03A6A537" w14:textId="28155ED1">
      <w:pPr>
        <w:rPr>
          <w:rFonts w:ascii="Arial" w:hAnsi="Arial" w:cs="Arial"/>
          <w:color w:val="000000" w:themeColor="text1"/>
          <w:sz w:val="22"/>
        </w:rPr>
      </w:pPr>
    </w:p>
    <w:p w:rsidRPr="006E0875" w:rsidR="005A79FE" w:rsidP="009E7017" w:rsidRDefault="005A79FE" w14:paraId="23C1B978" w14:textId="1E1EF4A1">
      <w:pPr>
        <w:pStyle w:val="Default"/>
        <w:rPr>
          <w:rFonts w:eastAsia="Calibri"/>
          <w:color w:val="000000" w:themeColor="text1"/>
          <w:sz w:val="20"/>
        </w:rPr>
      </w:pPr>
      <w:r w:rsidRPr="006E0875">
        <w:rPr>
          <w:color w:val="000000" w:themeColor="text1"/>
          <w:sz w:val="22"/>
        </w:rPr>
        <w:t xml:space="preserve">Bogotá D.C., </w:t>
      </w:r>
      <w:r w:rsidRPr="006E0875" w:rsidR="006E0875">
        <w:rPr>
          <w:b/>
          <w:bCs/>
          <w:color w:val="000000" w:themeColor="text1"/>
          <w:sz w:val="22"/>
        </w:rPr>
        <w:t>15/04/2020</w:t>
      </w:r>
      <w:r w:rsidR="00A056C8">
        <w:rPr>
          <w:b/>
          <w:bCs/>
          <w:color w:val="000000" w:themeColor="text1"/>
          <w:sz w:val="22"/>
        </w:rPr>
        <w:t xml:space="preserve">, </w:t>
      </w:r>
      <w:r w:rsidR="009E7017">
        <w:rPr>
          <w:b/>
          <w:bCs/>
          <w:sz w:val="22"/>
          <w:szCs w:val="22"/>
        </w:rPr>
        <w:t>Hora 18:29:31s</w:t>
      </w:r>
    </w:p>
    <w:p w:rsidRPr="006E0875" w:rsidR="005A79FE" w:rsidP="005A79FE" w:rsidRDefault="005A79FE" w14:paraId="59F5087C" w14:textId="085F2A37">
      <w:pPr>
        <w:jc w:val="right"/>
        <w:rPr>
          <w:rFonts w:ascii="Arial" w:hAnsi="Arial" w:cs="Arial"/>
          <w:b/>
          <w:color w:val="000000" w:themeColor="text1"/>
          <w:sz w:val="22"/>
        </w:rPr>
      </w:pPr>
      <w:r w:rsidRPr="006E0875">
        <w:rPr>
          <w:rFonts w:ascii="Arial" w:hAnsi="Arial" w:cs="Arial"/>
          <w:b/>
          <w:color w:val="000000" w:themeColor="text1"/>
          <w:sz w:val="22"/>
        </w:rPr>
        <w:t xml:space="preserve">N° Radicado: </w:t>
      </w:r>
      <w:r w:rsidRPr="006E0875" w:rsidR="006E0875">
        <w:rPr>
          <w:rFonts w:ascii="Arial" w:hAnsi="Arial" w:cs="Arial"/>
          <w:b/>
          <w:color w:val="000000" w:themeColor="text1"/>
          <w:sz w:val="22"/>
        </w:rPr>
        <w:t>2202013000002720</w:t>
      </w:r>
    </w:p>
    <w:p w:rsidRPr="006E0875" w:rsidR="005A79FE" w:rsidP="005A79FE" w:rsidRDefault="005A79FE" w14:paraId="2853595C" w14:textId="77777777">
      <w:pPr>
        <w:tabs>
          <w:tab w:val="left" w:pos="3374"/>
        </w:tabs>
        <w:rPr>
          <w:rFonts w:ascii="Arial" w:hAnsi="Arial" w:eastAsia="Calibri" w:cs="Arial"/>
          <w:color w:val="000000" w:themeColor="text1"/>
          <w:sz w:val="22"/>
        </w:rPr>
      </w:pPr>
      <w:r w:rsidRPr="006E0875">
        <w:rPr>
          <w:rFonts w:ascii="Arial" w:hAnsi="Arial" w:eastAsia="Calibri" w:cs="Arial"/>
          <w:color w:val="000000" w:themeColor="text1"/>
          <w:sz w:val="22"/>
        </w:rPr>
        <w:tab/>
      </w:r>
    </w:p>
    <w:p w:rsidRPr="006E0875" w:rsidR="005A79FE" w:rsidP="005A79FE" w:rsidRDefault="005A79FE" w14:paraId="2097EFDF" w14:textId="61C8582C">
      <w:pPr>
        <w:rPr>
          <w:rFonts w:ascii="Arial" w:hAnsi="Arial" w:eastAsia="Calibri" w:cs="Arial"/>
          <w:color w:val="000000" w:themeColor="text1"/>
          <w:sz w:val="22"/>
        </w:rPr>
      </w:pPr>
      <w:r w:rsidRPr="006E0875">
        <w:rPr>
          <w:rFonts w:ascii="Arial" w:hAnsi="Arial" w:eastAsia="Calibri" w:cs="Arial"/>
          <w:color w:val="000000" w:themeColor="text1"/>
          <w:sz w:val="22"/>
        </w:rPr>
        <w:t>Señor</w:t>
      </w:r>
      <w:r w:rsidRPr="006E0875" w:rsidR="00B61B43">
        <w:rPr>
          <w:rFonts w:ascii="Arial" w:hAnsi="Arial" w:eastAsia="Calibri" w:cs="Arial"/>
          <w:color w:val="000000" w:themeColor="text1"/>
          <w:sz w:val="22"/>
        </w:rPr>
        <w:t>a</w:t>
      </w:r>
    </w:p>
    <w:p w:rsidRPr="006E0875" w:rsidR="005A79FE" w:rsidP="005A79FE" w:rsidRDefault="00B61B43" w14:paraId="7FDA027E" w14:textId="3B4B2915">
      <w:pPr>
        <w:rPr>
          <w:rFonts w:ascii="Arial" w:hAnsi="Arial" w:eastAsia="Calibri" w:cs="Arial"/>
          <w:bCs/>
          <w:color w:val="000000" w:themeColor="text1"/>
          <w:sz w:val="22"/>
        </w:rPr>
      </w:pPr>
      <w:r w:rsidRPr="006E0875">
        <w:rPr>
          <w:rFonts w:ascii="Arial" w:hAnsi="Arial" w:eastAsia="Calibri" w:cs="Arial"/>
          <w:b/>
          <w:color w:val="000000" w:themeColor="text1"/>
          <w:sz w:val="22"/>
        </w:rPr>
        <w:t>KAREN EHEMANN GUERRERO</w:t>
      </w:r>
    </w:p>
    <w:p w:rsidR="005A79FE" w:rsidP="005A79FE" w:rsidRDefault="005A79FE" w14:paraId="699E9CB9" w14:textId="591A9B84">
      <w:pPr>
        <w:rPr>
          <w:rFonts w:ascii="Arial" w:hAnsi="Arial" w:eastAsia="Calibri" w:cs="Arial"/>
          <w:color w:val="000000" w:themeColor="text1"/>
          <w:sz w:val="22"/>
        </w:rPr>
      </w:pPr>
      <w:r w:rsidRPr="006E0875">
        <w:rPr>
          <w:rFonts w:ascii="Arial" w:hAnsi="Arial" w:eastAsia="Calibri" w:cs="Arial"/>
          <w:color w:val="000000" w:themeColor="text1"/>
          <w:sz w:val="22"/>
        </w:rPr>
        <w:t>Ciudad</w:t>
      </w:r>
    </w:p>
    <w:p w:rsidRPr="006E0875" w:rsidR="00C230C9" w:rsidP="005A79FE" w:rsidRDefault="00C230C9" w14:paraId="6CCCF4B0" w14:textId="77777777">
      <w:pPr>
        <w:rPr>
          <w:rFonts w:ascii="Arial" w:hAnsi="Arial" w:eastAsia="Calibri" w:cs="Arial"/>
          <w:color w:val="000000" w:themeColor="text1"/>
          <w:sz w:val="22"/>
        </w:rPr>
      </w:pPr>
    </w:p>
    <w:p w:rsidRPr="006E0875" w:rsidR="005A79FE" w:rsidP="005A79FE" w:rsidRDefault="005A79FE" w14:paraId="04EF5647" w14:textId="37C46A2D">
      <w:pPr>
        <w:jc w:val="center"/>
        <w:rPr>
          <w:rFonts w:ascii="Arial" w:hAnsi="Arial" w:eastAsia="Calibri" w:cs="Arial"/>
          <w:b/>
          <w:color w:val="000000" w:themeColor="text1"/>
          <w:sz w:val="22"/>
        </w:rPr>
      </w:pPr>
      <w:r w:rsidRPr="006E0875">
        <w:rPr>
          <w:rFonts w:ascii="Arial" w:hAnsi="Arial" w:eastAsia="Calibri" w:cs="Arial"/>
          <w:b/>
          <w:color w:val="000000" w:themeColor="text1"/>
          <w:sz w:val="22"/>
        </w:rPr>
        <w:t xml:space="preserve">Concepto C ─ </w:t>
      </w:r>
      <w:r w:rsidRPr="006E0875" w:rsidR="002551B6">
        <w:rPr>
          <w:rFonts w:ascii="Arial" w:hAnsi="Arial" w:eastAsia="Calibri" w:cs="Arial"/>
          <w:b/>
          <w:color w:val="000000" w:themeColor="text1"/>
          <w:sz w:val="22"/>
        </w:rPr>
        <w:t>250</w:t>
      </w:r>
      <w:r w:rsidRPr="006E0875">
        <w:rPr>
          <w:rFonts w:ascii="Arial" w:hAnsi="Arial" w:eastAsia="Calibri" w:cs="Arial"/>
          <w:b/>
          <w:color w:val="000000" w:themeColor="text1"/>
          <w:sz w:val="22"/>
        </w:rPr>
        <w:t xml:space="preserve"> de 2020</w:t>
      </w:r>
    </w:p>
    <w:p w:rsidRPr="006E0875" w:rsidR="005A79FE" w:rsidP="005A79FE" w:rsidRDefault="005A79FE" w14:paraId="6CCD98F0"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6E0875" w:rsidR="006E0875" w:rsidTr="00266042" w14:paraId="21699201" w14:textId="77777777">
        <w:tc>
          <w:tcPr>
            <w:tcW w:w="2689" w:type="dxa"/>
            <w:hideMark/>
          </w:tcPr>
          <w:p w:rsidRPr="006E0875" w:rsidR="005A79FE" w:rsidP="00266042" w:rsidRDefault="005A79FE" w14:paraId="26712367" w14:textId="77777777">
            <w:pPr>
              <w:rPr>
                <w:rFonts w:ascii="Arial" w:hAnsi="Arial" w:eastAsia="Calibri" w:cs="Arial"/>
                <w:color w:val="000000" w:themeColor="text1"/>
                <w:sz w:val="22"/>
              </w:rPr>
            </w:pPr>
            <w:r w:rsidRPr="006E0875">
              <w:rPr>
                <w:rFonts w:ascii="Arial" w:hAnsi="Arial" w:eastAsia="Calibri" w:cs="Arial"/>
                <w:b/>
                <w:color w:val="000000" w:themeColor="text1"/>
                <w:sz w:val="22"/>
              </w:rPr>
              <w:lastRenderedPageBreak/>
              <w:t>Temas:</w:t>
            </w:r>
            <w:r w:rsidRPr="006E0875">
              <w:rPr>
                <w:rFonts w:ascii="Arial" w:hAnsi="Arial" w:eastAsia="Calibri" w:cs="Arial"/>
                <w:color w:val="000000" w:themeColor="text1"/>
                <w:sz w:val="22"/>
              </w:rPr>
              <w:t xml:space="preserve">           </w:t>
            </w:r>
          </w:p>
          <w:p w:rsidRPr="006E0875" w:rsidR="005A79FE" w:rsidP="00266042" w:rsidRDefault="005A79FE" w14:paraId="5D67F5C4" w14:textId="77777777">
            <w:pPr>
              <w:rPr>
                <w:rFonts w:ascii="Arial" w:hAnsi="Arial" w:eastAsia="Calibri" w:cs="Arial"/>
                <w:color w:val="000000" w:themeColor="text1"/>
                <w:sz w:val="22"/>
              </w:rPr>
            </w:pPr>
            <w:r w:rsidRPr="006E0875">
              <w:rPr>
                <w:rFonts w:ascii="Arial" w:hAnsi="Arial" w:eastAsia="Calibri" w:cs="Arial"/>
                <w:color w:val="000000" w:themeColor="text1"/>
                <w:sz w:val="22"/>
              </w:rPr>
              <w:t xml:space="preserve">                           </w:t>
            </w:r>
          </w:p>
        </w:tc>
        <w:tc>
          <w:tcPr>
            <w:tcW w:w="6237" w:type="dxa"/>
            <w:hideMark/>
          </w:tcPr>
          <w:p w:rsidRPr="006E0875" w:rsidR="005A79FE" w:rsidP="00266042" w:rsidRDefault="002545BE" w14:paraId="784C47C0" w14:textId="693DD377">
            <w:pPr>
              <w:jc w:val="both"/>
              <w:rPr>
                <w:rFonts w:ascii="Arial" w:hAnsi="Arial" w:eastAsia="Calibri" w:cs="Arial"/>
                <w:bCs/>
                <w:color w:val="000000" w:themeColor="text1"/>
                <w:sz w:val="22"/>
              </w:rPr>
            </w:pPr>
            <w:r w:rsidRPr="006E0875">
              <w:rPr>
                <w:rFonts w:ascii="Arial" w:hAnsi="Arial" w:eastAsia="Calibri" w:cs="Arial"/>
                <w:bCs/>
                <w:color w:val="000000" w:themeColor="text1"/>
                <w:sz w:val="22"/>
              </w:rPr>
              <w:t xml:space="preserve">DOCUMENTOS TIPO ― Evolución normativa </w:t>
            </w:r>
            <w:r w:rsidRPr="006E0875" w:rsidR="00D511E5">
              <w:rPr>
                <w:rFonts w:ascii="Arial" w:hAnsi="Arial" w:eastAsia="Calibri" w:cs="Arial"/>
                <w:bCs/>
                <w:color w:val="000000" w:themeColor="text1"/>
                <w:sz w:val="22"/>
              </w:rPr>
              <w:t>/ DOCUMENTOS TIPO ― Licitación pública ― Adopción, implementación y desarrollo — Vigencia</w:t>
            </w:r>
          </w:p>
        </w:tc>
      </w:tr>
      <w:tr w:rsidRPr="006E0875" w:rsidR="005A79FE" w:rsidTr="00266042" w14:paraId="7C0A7D18" w14:textId="77777777">
        <w:tc>
          <w:tcPr>
            <w:tcW w:w="2689" w:type="dxa"/>
          </w:tcPr>
          <w:p w:rsidRPr="006E0875" w:rsidR="005A79FE" w:rsidP="00266042" w:rsidRDefault="005A79FE" w14:paraId="6A12F093" w14:textId="77777777">
            <w:pPr>
              <w:rPr>
                <w:rFonts w:ascii="Arial" w:hAnsi="Arial" w:eastAsia="Calibri" w:cs="Arial"/>
                <w:b/>
                <w:color w:val="000000" w:themeColor="text1"/>
                <w:sz w:val="22"/>
              </w:rPr>
            </w:pPr>
            <w:r w:rsidRPr="006E0875">
              <w:rPr>
                <w:rFonts w:ascii="Arial" w:hAnsi="Arial" w:eastAsia="Calibri" w:cs="Arial"/>
                <w:b/>
                <w:color w:val="000000" w:themeColor="text1"/>
                <w:sz w:val="22"/>
              </w:rPr>
              <w:t>Radicación:</w:t>
            </w:r>
            <w:r w:rsidRPr="006E0875">
              <w:rPr>
                <w:rFonts w:ascii="Arial" w:hAnsi="Arial" w:eastAsia="Calibri" w:cs="Arial"/>
                <w:color w:val="000000" w:themeColor="text1"/>
                <w:sz w:val="22"/>
              </w:rPr>
              <w:t xml:space="preserve">                              </w:t>
            </w:r>
          </w:p>
        </w:tc>
        <w:tc>
          <w:tcPr>
            <w:tcW w:w="6237" w:type="dxa"/>
          </w:tcPr>
          <w:p w:rsidRPr="006E0875" w:rsidR="005A79FE" w:rsidP="00266042" w:rsidRDefault="005A79FE" w14:paraId="73A42ACA" w14:textId="44F8DEF9">
            <w:pPr>
              <w:jc w:val="both"/>
              <w:rPr>
                <w:rFonts w:ascii="Arial" w:hAnsi="Arial" w:eastAsia="Calibri" w:cs="Arial"/>
                <w:color w:val="000000" w:themeColor="text1"/>
                <w:sz w:val="22"/>
              </w:rPr>
            </w:pPr>
            <w:r w:rsidRPr="006E0875">
              <w:rPr>
                <w:rFonts w:ascii="Arial" w:hAnsi="Arial" w:eastAsia="Calibri" w:cs="Arial"/>
                <w:color w:val="000000" w:themeColor="text1"/>
                <w:sz w:val="22"/>
              </w:rPr>
              <w:t>Respuesta a consulta # 420</w:t>
            </w:r>
            <w:r w:rsidRPr="006E0875" w:rsidR="002551B6">
              <w:rPr>
                <w:rFonts w:ascii="Arial" w:hAnsi="Arial" w:eastAsia="Calibri" w:cs="Arial"/>
                <w:color w:val="000000" w:themeColor="text1"/>
                <w:sz w:val="22"/>
              </w:rPr>
              <w:t>20</w:t>
            </w:r>
            <w:r w:rsidRPr="006E0875" w:rsidR="000B663E">
              <w:rPr>
                <w:rFonts w:ascii="Arial" w:hAnsi="Arial" w:eastAsia="Calibri" w:cs="Arial"/>
                <w:color w:val="000000" w:themeColor="text1"/>
                <w:sz w:val="22"/>
              </w:rPr>
              <w:t>12000002043</w:t>
            </w:r>
          </w:p>
        </w:tc>
      </w:tr>
    </w:tbl>
    <w:p w:rsidRPr="006E0875" w:rsidR="005A79FE" w:rsidP="005A79FE" w:rsidRDefault="005A79FE" w14:paraId="396DE958" w14:textId="77777777">
      <w:pPr>
        <w:jc w:val="both"/>
        <w:rPr>
          <w:rFonts w:ascii="Arial" w:hAnsi="Arial" w:eastAsia="Calibri" w:cs="Arial"/>
          <w:color w:val="000000" w:themeColor="text1"/>
          <w:sz w:val="22"/>
        </w:rPr>
      </w:pPr>
    </w:p>
    <w:p w:rsidR="00264860" w:rsidP="005A79FE" w:rsidRDefault="00264860" w14:paraId="0C0959FF" w14:textId="77777777">
      <w:pPr>
        <w:rPr>
          <w:rFonts w:ascii="Arial" w:hAnsi="Arial" w:eastAsia="Calibri" w:cs="Arial"/>
          <w:color w:val="000000" w:themeColor="text1"/>
          <w:sz w:val="22"/>
        </w:rPr>
      </w:pPr>
    </w:p>
    <w:p w:rsidRPr="006E0875" w:rsidR="005A79FE" w:rsidP="005A79FE" w:rsidRDefault="005A79FE" w14:paraId="657E7EE7" w14:textId="5402D745">
      <w:pPr>
        <w:rPr>
          <w:rFonts w:ascii="Arial" w:hAnsi="Arial" w:eastAsia="Calibri" w:cs="Arial"/>
          <w:color w:val="000000" w:themeColor="text1"/>
          <w:sz w:val="22"/>
        </w:rPr>
      </w:pPr>
      <w:r w:rsidRPr="006E0875">
        <w:rPr>
          <w:rFonts w:ascii="Arial" w:hAnsi="Arial" w:eastAsia="Calibri" w:cs="Arial"/>
          <w:color w:val="000000" w:themeColor="text1"/>
          <w:sz w:val="22"/>
        </w:rPr>
        <w:t>Estimad</w:t>
      </w:r>
      <w:r w:rsidRPr="006E0875" w:rsidR="000B663E">
        <w:rPr>
          <w:rFonts w:ascii="Arial" w:hAnsi="Arial" w:eastAsia="Calibri" w:cs="Arial"/>
          <w:color w:val="000000" w:themeColor="text1"/>
          <w:sz w:val="22"/>
        </w:rPr>
        <w:t>a</w:t>
      </w:r>
      <w:r w:rsidRPr="006E0875">
        <w:rPr>
          <w:rFonts w:ascii="Arial" w:hAnsi="Arial" w:eastAsia="Calibri" w:cs="Arial"/>
          <w:color w:val="000000" w:themeColor="text1"/>
          <w:sz w:val="22"/>
        </w:rPr>
        <w:t xml:space="preserve"> señora</w:t>
      </w:r>
      <w:r w:rsidRPr="006E0875" w:rsidR="000B663E">
        <w:rPr>
          <w:rFonts w:ascii="Arial" w:hAnsi="Arial" w:eastAsia="Calibri" w:cs="Arial"/>
          <w:color w:val="000000" w:themeColor="text1"/>
          <w:sz w:val="22"/>
        </w:rPr>
        <w:t xml:space="preserve"> Guerrero</w:t>
      </w:r>
      <w:r w:rsidRPr="006E0875">
        <w:rPr>
          <w:rFonts w:ascii="Arial" w:hAnsi="Arial" w:eastAsia="Calibri" w:cs="Arial"/>
          <w:color w:val="000000" w:themeColor="text1"/>
          <w:sz w:val="22"/>
        </w:rPr>
        <w:t>,</w:t>
      </w:r>
    </w:p>
    <w:p w:rsidRPr="006E0875" w:rsidR="005A79FE" w:rsidP="005A79FE" w:rsidRDefault="005A79FE" w14:paraId="40D74C98" w14:textId="77777777">
      <w:pPr>
        <w:rPr>
          <w:rFonts w:ascii="Arial" w:hAnsi="Arial" w:eastAsia="Calibri" w:cs="Arial"/>
          <w:color w:val="000000" w:themeColor="text1"/>
          <w:sz w:val="22"/>
        </w:rPr>
      </w:pPr>
    </w:p>
    <w:p w:rsidRPr="006E0875" w:rsidR="005A79FE" w:rsidP="005A79FE" w:rsidRDefault="005A79FE" w14:paraId="1EA2338B" w14:textId="0E82F760">
      <w:pPr>
        <w:spacing w:line="276" w:lineRule="auto"/>
        <w:ind w:right="49"/>
        <w:jc w:val="both"/>
        <w:rPr>
          <w:rFonts w:ascii="Arial" w:hAnsi="Arial" w:eastAsia="Calibri" w:cs="Arial"/>
          <w:color w:val="000000" w:themeColor="text1"/>
          <w:sz w:val="22"/>
        </w:rPr>
      </w:pPr>
      <w:r w:rsidRPr="006E0875">
        <w:rPr>
          <w:rFonts w:ascii="Arial" w:hAnsi="Arial" w:eastAsia="Calibri" w:cs="Arial"/>
          <w:color w:val="000000" w:themeColor="text1"/>
          <w:sz w:val="22"/>
        </w:rPr>
        <w:t xml:space="preserve">La Agencia Nacional de Contratación Pública ―Colombia Compra Eficiente― responde su consulta del </w:t>
      </w:r>
      <w:r w:rsidRPr="006E0875" w:rsidR="000B663E">
        <w:rPr>
          <w:rFonts w:ascii="Arial" w:hAnsi="Arial" w:eastAsia="Calibri" w:cs="Arial"/>
          <w:color w:val="000000" w:themeColor="text1"/>
          <w:sz w:val="22"/>
        </w:rPr>
        <w:t>18</w:t>
      </w:r>
      <w:r w:rsidRPr="006E0875">
        <w:rPr>
          <w:rFonts w:ascii="Arial" w:hAnsi="Arial" w:eastAsia="Calibri" w:cs="Arial"/>
          <w:color w:val="000000" w:themeColor="text1"/>
          <w:sz w:val="22"/>
        </w:rPr>
        <w:t xml:space="preserve"> de</w:t>
      </w:r>
      <w:r w:rsidRPr="006E0875" w:rsidR="000B663E">
        <w:rPr>
          <w:rFonts w:ascii="Arial" w:hAnsi="Arial" w:eastAsia="Calibri" w:cs="Arial"/>
          <w:color w:val="000000" w:themeColor="text1"/>
          <w:sz w:val="22"/>
        </w:rPr>
        <w:t xml:space="preserve"> marzo</w:t>
      </w:r>
      <w:r w:rsidRPr="006E0875">
        <w:rPr>
          <w:rFonts w:ascii="Arial" w:hAnsi="Arial" w:eastAsia="Calibri" w:cs="Arial"/>
          <w:color w:val="000000" w:themeColor="text1"/>
          <w:sz w:val="22"/>
        </w:rPr>
        <w:t xml:space="preserve"> de 20</w:t>
      </w:r>
      <w:r w:rsidRPr="006E0875" w:rsidR="000B663E">
        <w:rPr>
          <w:rFonts w:ascii="Arial" w:hAnsi="Arial" w:eastAsia="Calibri" w:cs="Arial"/>
          <w:color w:val="000000" w:themeColor="text1"/>
          <w:sz w:val="22"/>
        </w:rPr>
        <w:t>20</w:t>
      </w:r>
      <w:r w:rsidRPr="006E0875">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6E0875" w:rsidR="005A79FE" w:rsidP="005A79FE" w:rsidRDefault="005A79FE" w14:paraId="4FA02A8B" w14:textId="77777777">
      <w:pPr>
        <w:spacing w:line="276" w:lineRule="auto"/>
        <w:jc w:val="both"/>
        <w:rPr>
          <w:rFonts w:ascii="Arial" w:hAnsi="Arial" w:eastAsia="Calibri" w:cs="Arial"/>
          <w:color w:val="000000" w:themeColor="text1"/>
          <w:sz w:val="22"/>
        </w:rPr>
      </w:pPr>
    </w:p>
    <w:p w:rsidRPr="006E0875" w:rsidR="005A79FE" w:rsidP="005A79FE" w:rsidRDefault="005A79FE" w14:paraId="4E8D0889"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6E0875">
        <w:rPr>
          <w:rFonts w:ascii="Arial" w:hAnsi="Arial" w:eastAsia="Calibri" w:cs="Arial"/>
          <w:b/>
          <w:color w:val="000000" w:themeColor="text1"/>
          <w:sz w:val="22"/>
        </w:rPr>
        <w:t xml:space="preserve">Problemas planteados </w:t>
      </w:r>
    </w:p>
    <w:p w:rsidRPr="006E0875" w:rsidR="005A79FE" w:rsidP="005A79FE" w:rsidRDefault="005A79FE" w14:paraId="138D5B25" w14:textId="77777777">
      <w:pPr>
        <w:tabs>
          <w:tab w:val="left" w:pos="426"/>
        </w:tabs>
        <w:spacing w:line="276" w:lineRule="auto"/>
        <w:jc w:val="both"/>
        <w:rPr>
          <w:rFonts w:ascii="Arial" w:hAnsi="Arial" w:eastAsia="Calibri" w:cs="Arial"/>
          <w:b/>
          <w:color w:val="000000" w:themeColor="text1"/>
          <w:sz w:val="22"/>
        </w:rPr>
      </w:pPr>
    </w:p>
    <w:p w:rsidRPr="006E0875" w:rsidR="00461232" w:rsidP="005A79FE" w:rsidRDefault="005A79FE" w14:paraId="21BB093E" w14:textId="3FE73496">
      <w:pPr>
        <w:tabs>
          <w:tab w:val="left" w:pos="426"/>
        </w:tabs>
        <w:spacing w:line="276" w:lineRule="auto"/>
        <w:jc w:val="both"/>
        <w:rPr>
          <w:rFonts w:ascii="Arial" w:hAnsi="Arial" w:eastAsia="Calibri" w:cs="Arial"/>
          <w:color w:val="000000" w:themeColor="text1"/>
          <w:sz w:val="22"/>
        </w:rPr>
      </w:pPr>
      <w:r w:rsidRPr="006E0875">
        <w:rPr>
          <w:rFonts w:ascii="Arial" w:hAnsi="Arial" w:eastAsia="Calibri" w:cs="Arial"/>
          <w:color w:val="000000" w:themeColor="text1"/>
          <w:sz w:val="22"/>
        </w:rPr>
        <w:t>Usted realiza las siguientes preguntas: i) ¿</w:t>
      </w:r>
      <w:r w:rsidRPr="006E0875" w:rsidR="00461232">
        <w:rPr>
          <w:rFonts w:ascii="Arial" w:hAnsi="Arial" w:eastAsia="Calibri" w:cs="Arial"/>
          <w:color w:val="000000" w:themeColor="text1"/>
          <w:sz w:val="22"/>
        </w:rPr>
        <w:t>Es cierto que la</w:t>
      </w:r>
      <w:r w:rsidRPr="006E0875" w:rsidR="008156E4">
        <w:rPr>
          <w:rFonts w:ascii="Arial" w:hAnsi="Arial" w:eastAsia="Calibri" w:cs="Arial"/>
          <w:color w:val="000000" w:themeColor="text1"/>
          <w:sz w:val="22"/>
        </w:rPr>
        <w:t>s</w:t>
      </w:r>
      <w:r w:rsidRPr="006E0875" w:rsidR="00461232">
        <w:rPr>
          <w:rFonts w:ascii="Arial" w:hAnsi="Arial" w:eastAsia="Calibri" w:cs="Arial"/>
          <w:color w:val="000000" w:themeColor="text1"/>
          <w:sz w:val="22"/>
        </w:rPr>
        <w:t xml:space="preserve"> entidades contratantes pueden decidir que versión de los Documentos Tipo de infraestructura de</w:t>
      </w:r>
      <w:r w:rsidRPr="006E0875" w:rsidR="00384648">
        <w:rPr>
          <w:rFonts w:ascii="Arial" w:hAnsi="Arial" w:eastAsia="Calibri" w:cs="Arial"/>
          <w:color w:val="000000" w:themeColor="text1"/>
          <w:sz w:val="22"/>
        </w:rPr>
        <w:t>l</w:t>
      </w:r>
      <w:r w:rsidRPr="006E0875" w:rsidR="00461232">
        <w:rPr>
          <w:rFonts w:ascii="Arial" w:hAnsi="Arial" w:eastAsia="Calibri" w:cs="Arial"/>
          <w:color w:val="000000" w:themeColor="text1"/>
          <w:sz w:val="22"/>
        </w:rPr>
        <w:t xml:space="preserve"> transporte</w:t>
      </w:r>
      <w:r w:rsidRPr="006E0875" w:rsidR="00384648">
        <w:rPr>
          <w:rFonts w:ascii="Arial" w:hAnsi="Arial" w:eastAsia="Calibri" w:cs="Arial"/>
          <w:color w:val="000000" w:themeColor="text1"/>
          <w:sz w:val="22"/>
        </w:rPr>
        <w:t xml:space="preserve"> emplear (sic) a partir del 10 de marzo de 2020?</w:t>
      </w:r>
      <w:r w:rsidRPr="006E0875" w:rsidR="007635D4">
        <w:rPr>
          <w:rFonts w:ascii="Arial" w:hAnsi="Arial" w:eastAsia="Calibri" w:cs="Arial"/>
          <w:color w:val="000000" w:themeColor="text1"/>
          <w:sz w:val="22"/>
        </w:rPr>
        <w:t xml:space="preserve"> ii) ¿O es obligatorio que empleen</w:t>
      </w:r>
      <w:r w:rsidRPr="006E0875" w:rsidR="008156E4">
        <w:rPr>
          <w:rFonts w:ascii="Arial" w:hAnsi="Arial" w:eastAsia="Calibri" w:cs="Arial"/>
          <w:color w:val="000000" w:themeColor="text1"/>
          <w:sz w:val="22"/>
        </w:rPr>
        <w:t xml:space="preserve"> (sic)</w:t>
      </w:r>
      <w:r w:rsidRPr="006E0875" w:rsidR="007635D4">
        <w:rPr>
          <w:rFonts w:ascii="Arial" w:hAnsi="Arial" w:eastAsia="Calibri" w:cs="Arial"/>
          <w:color w:val="000000" w:themeColor="text1"/>
          <w:sz w:val="22"/>
        </w:rPr>
        <w:t xml:space="preserve"> la versión 2?</w:t>
      </w:r>
    </w:p>
    <w:p w:rsidRPr="006E0875" w:rsidR="00461232" w:rsidP="00330B75" w:rsidRDefault="00461232" w14:paraId="7F5C9BBC" w14:textId="77777777">
      <w:pPr>
        <w:tabs>
          <w:tab w:val="left" w:pos="426"/>
        </w:tabs>
        <w:spacing w:line="276" w:lineRule="auto"/>
        <w:jc w:val="both"/>
        <w:rPr>
          <w:rFonts w:ascii="Arial" w:hAnsi="Arial" w:eastAsia="Calibri" w:cs="Arial"/>
          <w:color w:val="000000" w:themeColor="text1"/>
          <w:sz w:val="22"/>
        </w:rPr>
      </w:pPr>
    </w:p>
    <w:p w:rsidRPr="006E0875" w:rsidR="00B23207" w:rsidP="00261DFD" w:rsidRDefault="005A79FE" w14:paraId="1196D5FA" w14:textId="2BD11E32">
      <w:pPr>
        <w:pStyle w:val="Prrafodelista"/>
        <w:numPr>
          <w:ilvl w:val="0"/>
          <w:numId w:val="6"/>
        </w:numPr>
        <w:ind w:left="284" w:hanging="284"/>
        <w:jc w:val="both"/>
        <w:rPr>
          <w:rFonts w:ascii="Arial" w:hAnsi="Arial" w:cs="Arial"/>
          <w:color w:val="000000" w:themeColor="text1"/>
          <w:sz w:val="22"/>
        </w:rPr>
      </w:pPr>
      <w:r w:rsidRPr="006E0875">
        <w:rPr>
          <w:rFonts w:ascii="Arial" w:hAnsi="Arial" w:eastAsia="Calibri" w:cs="Arial"/>
          <w:b/>
          <w:color w:val="000000" w:themeColor="text1"/>
          <w:sz w:val="22"/>
        </w:rPr>
        <w:t>Consideraciones</w:t>
      </w:r>
    </w:p>
    <w:p w:rsidRPr="006E0875" w:rsidR="00261DFD" w:rsidP="00261DFD" w:rsidRDefault="00261DFD" w14:paraId="10803E02" w14:textId="77777777">
      <w:pPr>
        <w:jc w:val="both"/>
        <w:rPr>
          <w:rFonts w:ascii="Arial" w:hAnsi="Arial" w:cs="Arial"/>
          <w:color w:val="000000" w:themeColor="text1"/>
          <w:sz w:val="22"/>
        </w:rPr>
      </w:pPr>
    </w:p>
    <w:p w:rsidRPr="006E0875" w:rsidR="00694905" w:rsidP="00261DFD" w:rsidRDefault="00694905" w14:paraId="1293F99D" w14:textId="710CC2B7">
      <w:pPr>
        <w:spacing w:line="276" w:lineRule="auto"/>
        <w:jc w:val="both"/>
        <w:rPr>
          <w:rFonts w:ascii="Arial" w:hAnsi="Arial" w:eastAsia="Calibri" w:cs="Arial"/>
          <w:color w:val="000000" w:themeColor="text1"/>
          <w:sz w:val="22"/>
        </w:rPr>
      </w:pPr>
      <w:r w:rsidRPr="006E0875">
        <w:rPr>
          <w:rFonts w:ascii="Arial" w:hAnsi="Arial" w:cs="Arial"/>
          <w:color w:val="000000" w:themeColor="text1"/>
          <w:sz w:val="22"/>
        </w:rPr>
        <w:t xml:space="preserve">La Agencia Nacional de Contratación Pública ― Colombia Compra Eficiente </w:t>
      </w:r>
      <w:r w:rsidRPr="006E0875">
        <w:rPr>
          <w:rFonts w:ascii="Arial" w:hAnsi="Arial" w:eastAsia="Calibri" w:cs="Arial"/>
          <w:color w:val="000000" w:themeColor="text1"/>
          <w:sz w:val="22"/>
        </w:rPr>
        <w:t>en el concepto con radicado números C ─ 013 del 27 de enero de 2020, reiterado y desarrollado en los conceptos identificados con radicados C ─ 080 del 5 de marzo de 2020</w:t>
      </w:r>
      <w:r w:rsidRPr="006E0875" w:rsidR="00E2251E">
        <w:rPr>
          <w:rFonts w:ascii="Arial" w:hAnsi="Arial" w:eastAsia="Calibri" w:cs="Arial"/>
          <w:color w:val="000000" w:themeColor="text1"/>
          <w:sz w:val="22"/>
        </w:rPr>
        <w:t xml:space="preserve"> y C ─ 136</w:t>
      </w:r>
      <w:r w:rsidRPr="006E0875" w:rsidR="00330B75">
        <w:rPr>
          <w:rFonts w:ascii="Arial" w:hAnsi="Arial" w:eastAsia="Calibri" w:cs="Arial"/>
          <w:color w:val="000000" w:themeColor="text1"/>
          <w:sz w:val="22"/>
        </w:rPr>
        <w:t xml:space="preserve"> del 16 de marzo de 2020</w:t>
      </w:r>
      <w:r w:rsidRPr="006E0875">
        <w:rPr>
          <w:rFonts w:ascii="Arial" w:hAnsi="Arial" w:eastAsia="Calibri" w:cs="Arial"/>
          <w:color w:val="000000" w:themeColor="text1"/>
          <w:sz w:val="22"/>
        </w:rPr>
        <w:t>, estudió la adopción, implementación, desarrollo y vigencia de los Documentos Tipo relativos a los procesos de licitación y selección abreviada de menor cuantía para la contratación de obras públicas de infraestructura de transporte. La tesis desarrollada en estos conceptos es la que se expone y reitera a continuación.</w:t>
      </w:r>
    </w:p>
    <w:p w:rsidRPr="006E0875" w:rsidR="00694905" w:rsidP="00402B20" w:rsidRDefault="00694905" w14:paraId="28EC6B95" w14:textId="77777777">
      <w:pPr>
        <w:pStyle w:val="Prrafodelista"/>
        <w:spacing w:line="276" w:lineRule="auto"/>
        <w:ind w:left="0"/>
        <w:jc w:val="both"/>
        <w:rPr>
          <w:rFonts w:ascii="Arial" w:hAnsi="Arial" w:cs="Arial"/>
          <w:b/>
          <w:color w:val="000000" w:themeColor="text1"/>
          <w:sz w:val="22"/>
          <w:lang w:val="es-ES"/>
        </w:rPr>
      </w:pPr>
    </w:p>
    <w:p w:rsidRPr="006E0875" w:rsidR="00694905" w:rsidP="00402B20" w:rsidRDefault="00694905" w14:paraId="759DF29A" w14:textId="1EC891F3">
      <w:pPr>
        <w:pStyle w:val="Prrafodelista"/>
        <w:spacing w:line="276" w:lineRule="auto"/>
        <w:ind w:left="0"/>
        <w:jc w:val="both"/>
        <w:rPr>
          <w:rFonts w:ascii="Arial" w:hAnsi="Arial" w:cs="Arial"/>
          <w:b/>
          <w:color w:val="000000" w:themeColor="text1"/>
          <w:sz w:val="22"/>
          <w:lang w:val="es-ES"/>
        </w:rPr>
      </w:pPr>
      <w:r w:rsidRPr="006E0875">
        <w:rPr>
          <w:rFonts w:ascii="Arial" w:hAnsi="Arial" w:cs="Arial"/>
          <w:b/>
          <w:color w:val="000000" w:themeColor="text1"/>
          <w:sz w:val="22"/>
          <w:lang w:val="es-ES"/>
        </w:rPr>
        <w:t>2.1. Documentos Tipo para</w:t>
      </w:r>
      <w:r w:rsidRPr="006E0875" w:rsidR="00EA2CC5">
        <w:rPr>
          <w:rFonts w:ascii="Arial" w:hAnsi="Arial" w:cs="Arial"/>
          <w:b/>
          <w:color w:val="000000" w:themeColor="text1"/>
          <w:sz w:val="22"/>
          <w:lang w:val="es-ES"/>
        </w:rPr>
        <w:t xml:space="preserve"> obras de</w:t>
      </w:r>
      <w:r w:rsidRPr="006E0875">
        <w:rPr>
          <w:rFonts w:ascii="Arial" w:hAnsi="Arial" w:cs="Arial"/>
          <w:b/>
          <w:color w:val="000000" w:themeColor="text1"/>
          <w:sz w:val="22"/>
          <w:lang w:val="es-ES"/>
        </w:rPr>
        <w:t xml:space="preserve"> </w:t>
      </w:r>
      <w:r w:rsidRPr="006E0875" w:rsidR="00EA2CC5">
        <w:rPr>
          <w:rFonts w:ascii="Arial" w:hAnsi="Arial" w:cs="Arial"/>
          <w:b/>
          <w:color w:val="000000" w:themeColor="text1"/>
          <w:sz w:val="22"/>
          <w:lang w:val="es-ES"/>
        </w:rPr>
        <w:t>i</w:t>
      </w:r>
      <w:r w:rsidRPr="006E0875">
        <w:rPr>
          <w:rFonts w:ascii="Arial" w:hAnsi="Arial" w:cs="Arial"/>
          <w:b/>
          <w:color w:val="000000" w:themeColor="text1"/>
          <w:sz w:val="22"/>
          <w:lang w:val="es-ES"/>
        </w:rPr>
        <w:t xml:space="preserve">nfraestructura de </w:t>
      </w:r>
      <w:r w:rsidRPr="006E0875" w:rsidR="00EA2CC5">
        <w:rPr>
          <w:rFonts w:ascii="Arial" w:hAnsi="Arial" w:cs="Arial"/>
          <w:b/>
          <w:color w:val="000000" w:themeColor="text1"/>
          <w:sz w:val="22"/>
          <w:lang w:val="es-ES"/>
        </w:rPr>
        <w:t>t</w:t>
      </w:r>
      <w:r w:rsidRPr="006E0875">
        <w:rPr>
          <w:rFonts w:ascii="Arial" w:hAnsi="Arial" w:cs="Arial"/>
          <w:b/>
          <w:color w:val="000000" w:themeColor="text1"/>
          <w:sz w:val="22"/>
          <w:lang w:val="es-ES"/>
        </w:rPr>
        <w:t>ransporte</w:t>
      </w:r>
    </w:p>
    <w:p w:rsidRPr="006E0875" w:rsidR="00694905" w:rsidP="00694905" w:rsidRDefault="00694905" w14:paraId="4770F11C" w14:textId="77777777">
      <w:pPr>
        <w:spacing w:line="276" w:lineRule="auto"/>
        <w:jc w:val="both"/>
        <w:rPr>
          <w:rFonts w:ascii="Arial" w:hAnsi="Arial" w:cs="Arial"/>
          <w:b/>
          <w:color w:val="000000" w:themeColor="text1"/>
          <w:sz w:val="22"/>
          <w:lang w:val="es-ES"/>
        </w:rPr>
      </w:pPr>
    </w:p>
    <w:p w:rsidRPr="006E0875" w:rsidR="00694905" w:rsidP="00694905" w:rsidRDefault="00694905" w14:paraId="52DEA00E" w14:textId="77777777">
      <w:pPr>
        <w:spacing w:line="276" w:lineRule="auto"/>
        <w:jc w:val="both"/>
        <w:rPr>
          <w:rFonts w:ascii="Arial" w:hAnsi="Arial" w:cs="Arial"/>
          <w:color w:val="000000" w:themeColor="text1"/>
          <w:sz w:val="22"/>
          <w:lang w:val="es-ES"/>
        </w:rPr>
      </w:pPr>
      <w:r w:rsidRPr="006E0875">
        <w:rPr>
          <w:rFonts w:ascii="Arial" w:hAnsi="Arial" w:cs="Arial"/>
          <w:color w:val="000000" w:themeColor="text1"/>
          <w:sz w:val="22"/>
          <w:lang w:val="es-ES"/>
        </w:rPr>
        <w:t>El parágrafo 3º del artículo 2º de la Ley 1150 de 2007 facultó por primera vez al Gobierno Nacional para adoptar estándares generales en los pliegos de condiciones en estos términos:</w:t>
      </w:r>
    </w:p>
    <w:p w:rsidRPr="006E0875" w:rsidR="00694905" w:rsidP="00694905" w:rsidRDefault="00694905" w14:paraId="41AF0D9B" w14:textId="77777777">
      <w:pPr>
        <w:jc w:val="both"/>
        <w:rPr>
          <w:rFonts w:ascii="Arial" w:hAnsi="Arial" w:cs="Arial"/>
          <w:color w:val="000000" w:themeColor="text1"/>
          <w:sz w:val="22"/>
          <w:lang w:val="es-ES"/>
        </w:rPr>
      </w:pPr>
    </w:p>
    <w:p w:rsidRPr="006E0875" w:rsidR="00694905" w:rsidP="00694905" w:rsidRDefault="00694905" w14:paraId="73A9C8F3" w14:textId="77777777">
      <w:pPr>
        <w:ind w:left="708" w:right="709"/>
        <w:jc w:val="both"/>
        <w:rPr>
          <w:rFonts w:ascii="Arial" w:hAnsi="Arial" w:cs="Arial"/>
          <w:color w:val="000000" w:themeColor="text1"/>
          <w:sz w:val="21"/>
          <w:szCs w:val="21"/>
          <w:lang w:val="es-ES"/>
        </w:rPr>
      </w:pPr>
      <w:r w:rsidRPr="006E0875">
        <w:rPr>
          <w:rFonts w:ascii="Arial" w:hAnsi="Arial" w:cs="Arial"/>
          <w:bCs/>
          <w:color w:val="000000" w:themeColor="text1"/>
          <w:sz w:val="21"/>
          <w:szCs w:val="21"/>
          <w:lang w:val="es-ES"/>
        </w:rPr>
        <w:t>Parágrafo 3°.</w:t>
      </w:r>
      <w:r w:rsidRPr="006E0875">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6E0875" w:rsidR="00694905" w:rsidP="00694905" w:rsidRDefault="00694905" w14:paraId="538F03B8" w14:textId="77777777">
      <w:pPr>
        <w:jc w:val="both"/>
        <w:rPr>
          <w:rFonts w:ascii="Arial" w:hAnsi="Arial" w:cs="Arial"/>
          <w:color w:val="000000" w:themeColor="text1"/>
          <w:sz w:val="22"/>
          <w:lang w:val="es-ES"/>
        </w:rPr>
      </w:pPr>
    </w:p>
    <w:p w:rsidRPr="006E0875" w:rsidR="00694905" w:rsidP="00694905" w:rsidRDefault="00694905" w14:paraId="308E83FC" w14:textId="77777777">
      <w:pPr>
        <w:spacing w:line="276" w:lineRule="auto"/>
        <w:ind w:firstLine="708"/>
        <w:jc w:val="both"/>
        <w:rPr>
          <w:color w:val="000000" w:themeColor="text1"/>
        </w:rPr>
      </w:pPr>
      <w:r w:rsidRPr="006E0875">
        <w:rPr>
          <w:rFonts w:ascii="Arial" w:hAnsi="Arial" w:cs="Arial"/>
          <w:color w:val="000000" w:themeColor="text1"/>
          <w:sz w:val="22"/>
          <w:lang w:val="es-ES"/>
        </w:rPr>
        <w:t xml:space="preserve">Como se observa, los llamados Pliegos Tipo aparecieron en nuestro ordenamiento jurídico en 2007, cuando el legislador facultó al Gobierno Nacional para adoptarlos en los eventos de compra o suministro de bienes de características técnicas uniformes. La </w:t>
      </w:r>
      <w:r w:rsidRPr="006E0875">
        <w:rPr>
          <w:rFonts w:ascii="Arial" w:hAnsi="Arial" w:cs="Arial"/>
          <w:color w:val="000000" w:themeColor="text1"/>
          <w:sz w:val="22"/>
          <w:lang w:val="es-ES"/>
        </w:rPr>
        <w:lastRenderedPageBreak/>
        <w:t>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6E0875">
        <w:rPr>
          <w:rStyle w:val="Refdenotaalpie"/>
          <w:rFonts w:ascii="Arial" w:hAnsi="Arial" w:cs="Arial"/>
          <w:color w:val="000000" w:themeColor="text1"/>
          <w:sz w:val="22"/>
          <w:lang w:val="es-ES"/>
        </w:rPr>
        <w:footnoteReference w:id="1"/>
      </w:r>
      <w:r w:rsidRPr="006E0875">
        <w:rPr>
          <w:rFonts w:ascii="Arial" w:hAnsi="Arial" w:cs="Arial"/>
          <w:color w:val="000000" w:themeColor="text1"/>
          <w:sz w:val="22"/>
          <w:lang w:val="es-ES"/>
        </w:rPr>
        <w:t>.</w:t>
      </w:r>
    </w:p>
    <w:p w:rsidRPr="006E0875" w:rsidR="00694905" w:rsidP="00694905" w:rsidRDefault="00694905" w14:paraId="666A21BA" w14:textId="77777777">
      <w:pPr>
        <w:spacing w:before="120" w:line="276" w:lineRule="auto"/>
        <w:jc w:val="both"/>
        <w:rPr>
          <w:rFonts w:ascii="Arial" w:hAnsi="Arial" w:cs="Arial"/>
          <w:color w:val="000000" w:themeColor="text1"/>
          <w:sz w:val="22"/>
          <w:lang w:val="es-ES"/>
        </w:rPr>
      </w:pPr>
      <w:r w:rsidRPr="006E0875">
        <w:rPr>
          <w:color w:val="000000" w:themeColor="text1"/>
        </w:rPr>
        <w:tab/>
      </w:r>
      <w:r w:rsidRPr="006E0875">
        <w:rPr>
          <w:rFonts w:ascii="Arial" w:hAnsi="Arial" w:cs="Arial"/>
          <w:color w:val="000000" w:themeColor="text1"/>
          <w:sz w:val="22"/>
          <w:lang w:val="es-ES"/>
        </w:rPr>
        <w:t>La intención de esta medida era agilizar y darles mayor transparencia a los procesos de selección y evitar el direccionamiento de los pliegos de condiciones: «De manera complementaria a lo anterior y en general al desarrollo de los procesos de selección, en este mismo artículo, por una parte, se asigna al Gobierno Nacional la facultad de estandarizar los pliegos de condiciones y términos de referencia de los contratos, medida que redundará en la agilidad y claridad de los procedimientos»</w:t>
      </w:r>
      <w:r w:rsidRPr="006E0875">
        <w:rPr>
          <w:rStyle w:val="Refdenotaalpie"/>
          <w:rFonts w:ascii="Arial" w:hAnsi="Arial" w:cs="Arial"/>
          <w:color w:val="000000" w:themeColor="text1"/>
          <w:sz w:val="22"/>
          <w:lang w:val="es-ES"/>
        </w:rPr>
        <w:footnoteReference w:id="2"/>
      </w:r>
      <w:r w:rsidRPr="006E0875">
        <w:rPr>
          <w:rFonts w:ascii="Arial" w:hAnsi="Arial" w:cs="Arial"/>
          <w:color w:val="000000" w:themeColor="text1"/>
          <w:sz w:val="22"/>
          <w:vertAlign w:val="superscript"/>
          <w:lang w:val="es-ES"/>
        </w:rPr>
        <w:t>.</w:t>
      </w:r>
      <w:r w:rsidRPr="006E0875">
        <w:rPr>
          <w:rFonts w:ascii="Arial" w:hAnsi="Arial" w:cs="Arial"/>
          <w:color w:val="000000" w:themeColor="text1"/>
          <w:sz w:val="22"/>
          <w:lang w:val="es-ES"/>
        </w:rPr>
        <w:t xml:space="preserve">. Sin embargo, en el texto aprobado, los Pliegos Tipo se limitaron a la adquisición o suministro de bienes de características técnicas uniformes: </w:t>
      </w:r>
    </w:p>
    <w:p w:rsidRPr="006E0875" w:rsidR="00694905" w:rsidP="00694905" w:rsidRDefault="00694905" w14:paraId="109CCBD8" w14:textId="77777777">
      <w:pPr>
        <w:jc w:val="both"/>
        <w:rPr>
          <w:rFonts w:ascii="Arial" w:hAnsi="Arial" w:cs="Arial"/>
          <w:color w:val="000000" w:themeColor="text1"/>
          <w:sz w:val="22"/>
          <w:lang w:val="es-ES"/>
        </w:rPr>
      </w:pPr>
    </w:p>
    <w:p w:rsidRPr="006E0875" w:rsidR="00694905" w:rsidP="00694905" w:rsidRDefault="00694905" w14:paraId="6A44C6D4" w14:textId="77777777">
      <w:pPr>
        <w:ind w:left="708" w:right="709"/>
        <w:jc w:val="both"/>
        <w:rPr>
          <w:rFonts w:ascii="Arial" w:hAnsi="Arial" w:cs="Arial"/>
          <w:color w:val="000000" w:themeColor="text1"/>
          <w:sz w:val="21"/>
          <w:szCs w:val="21"/>
          <w:lang w:val="es-ES"/>
        </w:rPr>
      </w:pPr>
      <w:r w:rsidRPr="006E0875">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6E0875">
        <w:rPr>
          <w:rStyle w:val="Refdenotaalpie"/>
          <w:rFonts w:ascii="Arial" w:hAnsi="Arial" w:cs="Arial"/>
          <w:color w:val="000000" w:themeColor="text1"/>
          <w:sz w:val="21"/>
          <w:szCs w:val="21"/>
          <w:lang w:val="es-ES"/>
        </w:rPr>
        <w:footnoteReference w:id="3"/>
      </w:r>
    </w:p>
    <w:p w:rsidRPr="006E0875" w:rsidR="00694905" w:rsidP="00694905" w:rsidRDefault="00694905" w14:paraId="6B8C970B" w14:textId="77777777">
      <w:pPr>
        <w:spacing w:line="276" w:lineRule="auto"/>
        <w:jc w:val="both"/>
        <w:rPr>
          <w:rFonts w:ascii="Arial" w:hAnsi="Arial" w:cs="Arial"/>
          <w:color w:val="000000" w:themeColor="text1"/>
          <w:sz w:val="22"/>
          <w:lang w:val="es-ES"/>
        </w:rPr>
      </w:pPr>
    </w:p>
    <w:p w:rsidRPr="006E0875" w:rsidR="00694905" w:rsidP="00694905" w:rsidRDefault="00694905" w14:paraId="0B8B6DA5" w14:textId="77777777">
      <w:pPr>
        <w:spacing w:line="276" w:lineRule="auto"/>
        <w:ind w:firstLine="709"/>
        <w:jc w:val="both"/>
        <w:rPr>
          <w:rFonts w:ascii="Arial" w:hAnsi="Arial" w:cs="Arial"/>
          <w:color w:val="000000" w:themeColor="text1"/>
          <w:sz w:val="22"/>
          <w:lang w:val="es-ES"/>
        </w:rPr>
      </w:pPr>
      <w:r w:rsidRPr="006E0875">
        <w:rPr>
          <w:rFonts w:ascii="Arial" w:hAnsi="Arial" w:cs="Arial"/>
          <w:color w:val="000000" w:themeColor="text1"/>
          <w:sz w:val="22"/>
          <w:lang w:val="es-ES"/>
        </w:rPr>
        <w:t>Posteriormente, el artículo 4º de la Ley 1882 de 2018 adicionó el parágrafo 7º al artículo 2º de la Ley 1150 de 2007, ampliando la facultad de adopción de Pliegos Tipo por parte del Gobierno Nacional. La nueva norma determinó que, el Gobierno Nacional debía adoptar los Pliegos Tipo para procesos de selección de obra pública y relacionados:</w:t>
      </w:r>
    </w:p>
    <w:p w:rsidRPr="006E0875" w:rsidR="00694905" w:rsidP="00694905" w:rsidRDefault="00694905" w14:paraId="7EFA1519" w14:textId="77777777">
      <w:pPr>
        <w:ind w:firstLine="709"/>
        <w:jc w:val="both"/>
        <w:rPr>
          <w:rFonts w:ascii="Arial" w:hAnsi="Arial" w:cs="Arial"/>
          <w:color w:val="000000" w:themeColor="text1"/>
          <w:sz w:val="22"/>
          <w:lang w:val="es-ES"/>
        </w:rPr>
      </w:pPr>
    </w:p>
    <w:p w:rsidRPr="006E0875" w:rsidR="00694905" w:rsidP="00694905" w:rsidRDefault="00694905" w14:paraId="5B086F32"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6E0875">
        <w:rPr>
          <w:rFonts w:ascii="Arial" w:hAnsi="Arial" w:cs="Arial" w:eastAsiaTheme="minorHAnsi"/>
          <w:color w:val="000000" w:themeColor="text1"/>
          <w:sz w:val="21"/>
          <w:szCs w:val="21"/>
          <w:lang w:eastAsia="en-US"/>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6E0875" w:rsidR="00694905" w:rsidP="00694905" w:rsidRDefault="00694905" w14:paraId="6D9EA89A"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6E0875">
        <w:rPr>
          <w:rFonts w:ascii="Arial" w:hAnsi="Arial" w:cs="Arial" w:eastAsiaTheme="minorHAnsi"/>
          <w:color w:val="000000" w:themeColor="text1"/>
          <w:sz w:val="21"/>
          <w:szCs w:val="21"/>
          <w:lang w:eastAsia="en-US"/>
        </w:rPr>
        <w:lastRenderedPageBreak/>
        <w:t> </w:t>
      </w:r>
    </w:p>
    <w:p w:rsidRPr="006E0875" w:rsidR="00694905" w:rsidP="00694905" w:rsidRDefault="00694905" w14:paraId="7AB71B2C"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6E0875">
        <w:rPr>
          <w:rFonts w:ascii="Arial" w:hAnsi="Arial" w:cs="Arial" w:eastAsiaTheme="minorHAnsi"/>
          <w:color w:val="000000" w:themeColor="text1"/>
          <w:sz w:val="21"/>
          <w:szCs w:val="21"/>
          <w:lang w:eastAsia="en-US"/>
        </w:rPr>
        <w:t>La facultad de adoptar documentos tipo la tendrá el Gobierno nacional, cuando lo considere necesario, en relación con otros contratos o procesos de selección.</w:t>
      </w:r>
    </w:p>
    <w:p w:rsidRPr="006E0875" w:rsidR="00694905" w:rsidP="00694905" w:rsidRDefault="00694905" w14:paraId="5D9A514E"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6E0875">
        <w:rPr>
          <w:rFonts w:ascii="Arial" w:hAnsi="Arial" w:cs="Arial" w:eastAsiaTheme="minorHAnsi"/>
          <w:color w:val="000000" w:themeColor="text1"/>
          <w:sz w:val="21"/>
          <w:szCs w:val="21"/>
          <w:lang w:eastAsia="en-US"/>
        </w:rPr>
        <w:t> </w:t>
      </w:r>
    </w:p>
    <w:p w:rsidRPr="006E0875" w:rsidR="00694905" w:rsidP="00694905" w:rsidRDefault="00694905" w14:paraId="042E13F4" w14:textId="77777777">
      <w:pPr>
        <w:pStyle w:val="pa22"/>
        <w:spacing w:before="0" w:beforeAutospacing="0" w:after="0" w:afterAutospacing="0"/>
        <w:ind w:left="709" w:right="709"/>
        <w:jc w:val="both"/>
        <w:rPr>
          <w:rFonts w:ascii="Arial" w:hAnsi="Arial" w:cs="Arial" w:eastAsiaTheme="minorHAnsi"/>
          <w:color w:val="000000" w:themeColor="text1"/>
          <w:sz w:val="21"/>
          <w:szCs w:val="21"/>
          <w:lang w:eastAsia="en-US"/>
        </w:rPr>
      </w:pPr>
      <w:r w:rsidRPr="006E0875">
        <w:rPr>
          <w:rFonts w:ascii="Arial" w:hAnsi="Arial" w:cs="Arial" w:eastAsiaTheme="minorHAnsi"/>
          <w:color w:val="000000" w:themeColor="text1"/>
          <w:sz w:val="21"/>
          <w:szCs w:val="21"/>
          <w:lang w:eastAsia="en-US"/>
        </w:rPr>
        <w:t>Los pliegos tipo se adoptarán por categorías de acuerdo con la cuantía de la contratación, según la reglamentación que expida el Gobierno nacional.</w:t>
      </w:r>
    </w:p>
    <w:p w:rsidRPr="006E0875" w:rsidR="00694905" w:rsidP="00694905" w:rsidRDefault="00694905" w14:paraId="76C0195B" w14:textId="77777777">
      <w:pPr>
        <w:pStyle w:val="pa22"/>
        <w:spacing w:before="0" w:beforeAutospacing="0" w:after="0" w:afterAutospacing="0"/>
        <w:ind w:left="703" w:right="425"/>
        <w:jc w:val="both"/>
        <w:rPr>
          <w:rFonts w:ascii="Arial" w:hAnsi="Arial" w:cs="Arial" w:eastAsiaTheme="minorHAnsi"/>
          <w:color w:val="000000" w:themeColor="text1"/>
          <w:sz w:val="21"/>
          <w:szCs w:val="21"/>
          <w:lang w:eastAsia="en-US"/>
        </w:rPr>
      </w:pPr>
    </w:p>
    <w:p w:rsidRPr="006E0875" w:rsidR="00694905" w:rsidP="00694905" w:rsidRDefault="00694905" w14:paraId="4299AE38" w14:textId="77777777">
      <w:pPr>
        <w:spacing w:line="276" w:lineRule="auto"/>
        <w:ind w:firstLine="703"/>
        <w:jc w:val="both"/>
        <w:rPr>
          <w:rFonts w:ascii="Arial" w:hAnsi="Arial" w:cs="Arial"/>
          <w:color w:val="000000" w:themeColor="text1"/>
          <w:sz w:val="22"/>
          <w:lang w:val="es-ES"/>
        </w:rPr>
      </w:pPr>
      <w:r w:rsidRPr="006E0875">
        <w:rPr>
          <w:rFonts w:ascii="Arial" w:hAnsi="Arial" w:cs="Arial"/>
          <w:color w:val="000000" w:themeColor="text1"/>
          <w:sz w:val="22"/>
          <w:lang w:val="es-ES"/>
        </w:rPr>
        <w:t xml:space="preserve">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es una medida eficaz contra la corrupción y permite una administración pública más eficiente y moderna: </w:t>
      </w:r>
    </w:p>
    <w:p w:rsidRPr="006E0875" w:rsidR="00694905" w:rsidP="00694905" w:rsidRDefault="00694905" w14:paraId="1CBD856B" w14:textId="77777777">
      <w:pPr>
        <w:jc w:val="both"/>
        <w:rPr>
          <w:rFonts w:ascii="Arial" w:hAnsi="Arial" w:cs="Arial"/>
          <w:color w:val="000000" w:themeColor="text1"/>
          <w:sz w:val="22"/>
          <w:lang w:val="es-ES"/>
        </w:rPr>
      </w:pPr>
    </w:p>
    <w:p w:rsidRPr="006E0875" w:rsidR="00694905" w:rsidP="00694905" w:rsidRDefault="00694905" w14:paraId="2DB42301" w14:textId="77777777">
      <w:pPr>
        <w:ind w:left="708" w:right="426"/>
        <w:jc w:val="both"/>
        <w:rPr>
          <w:rFonts w:ascii="Arial" w:hAnsi="Arial" w:cs="Arial"/>
          <w:color w:val="000000" w:themeColor="text1"/>
          <w:sz w:val="21"/>
          <w:szCs w:val="21"/>
          <w:lang w:val="es-ES"/>
        </w:rPr>
      </w:pPr>
      <w:r w:rsidRPr="006E0875">
        <w:rPr>
          <w:rFonts w:ascii="Arial" w:hAnsi="Arial" w:cs="Arial"/>
          <w:color w:val="000000" w:themeColor="text1"/>
          <w:sz w:val="21"/>
          <w:szCs w:val="21"/>
          <w:lang w:val="es-ES"/>
        </w:rPr>
        <w:t>Es necesario destacar que este proceso de estandarización no es nuevo en los sistemas de compras públicas foráneos. En el mundo, varios países han optado por la obligatoriedad en el uso de documentos estándar en los procesos de contratación pública, siendo así un deber de las autoridades contratantes implementar dichos documentos. Un claro ejemplo de esta tendencia mundial es el caso de los «Documentos Estándar de la Licitación Pública (LPN)» en la contratación de obras menores o adquisición de bienes, exigido por el Banco Interamericano de Desarrollo (en adelante BID) y el Banco Mundial (en adelante BIRF) para aquellos proyectos financiados total o parcialmente por estos organismos internacionales.</w:t>
      </w:r>
    </w:p>
    <w:p w:rsidRPr="006E0875" w:rsidR="00694905" w:rsidP="00694905" w:rsidRDefault="00694905" w14:paraId="72AF9BA0" w14:textId="77777777">
      <w:pPr>
        <w:ind w:left="708" w:right="426"/>
        <w:jc w:val="both"/>
        <w:rPr>
          <w:rFonts w:ascii="Arial" w:hAnsi="Arial" w:cs="Arial"/>
          <w:color w:val="000000" w:themeColor="text1"/>
          <w:sz w:val="21"/>
          <w:szCs w:val="21"/>
          <w:lang w:val="es-ES"/>
        </w:rPr>
      </w:pPr>
      <w:r w:rsidRPr="006E0875">
        <w:rPr>
          <w:rFonts w:ascii="Arial" w:hAnsi="Arial" w:cs="Arial"/>
          <w:color w:val="000000" w:themeColor="text1"/>
          <w:sz w:val="21"/>
          <w:szCs w:val="21"/>
          <w:lang w:val="es-ES"/>
        </w:rPr>
        <w:t xml:space="preserve"> </w:t>
      </w:r>
    </w:p>
    <w:p w:rsidRPr="006E0875" w:rsidR="00694905" w:rsidP="00694905" w:rsidRDefault="00694905" w14:paraId="55F24727" w14:textId="77777777">
      <w:pPr>
        <w:ind w:right="426" w:firstLine="708"/>
        <w:jc w:val="both"/>
        <w:rPr>
          <w:rFonts w:ascii="Arial" w:hAnsi="Arial" w:cs="Arial"/>
          <w:color w:val="000000" w:themeColor="text1"/>
          <w:sz w:val="21"/>
          <w:szCs w:val="21"/>
          <w:lang w:val="es-ES"/>
        </w:rPr>
      </w:pPr>
      <w:r w:rsidRPr="006E0875">
        <w:rPr>
          <w:rFonts w:ascii="Arial" w:hAnsi="Arial" w:cs="Arial"/>
          <w:color w:val="000000" w:themeColor="text1"/>
          <w:sz w:val="21"/>
          <w:szCs w:val="21"/>
          <w:lang w:val="es-ES"/>
        </w:rPr>
        <w:t xml:space="preserve">[…] </w:t>
      </w:r>
    </w:p>
    <w:p w:rsidRPr="006E0875" w:rsidR="00694905" w:rsidP="00694905" w:rsidRDefault="00694905" w14:paraId="4AA09116" w14:textId="77777777">
      <w:pPr>
        <w:ind w:right="426" w:firstLine="708"/>
        <w:jc w:val="both"/>
        <w:rPr>
          <w:rFonts w:ascii="Arial" w:hAnsi="Arial" w:cs="Arial"/>
          <w:color w:val="000000" w:themeColor="text1"/>
          <w:sz w:val="21"/>
          <w:szCs w:val="21"/>
          <w:lang w:val="es-ES"/>
        </w:rPr>
      </w:pPr>
    </w:p>
    <w:p w:rsidRPr="006E0875" w:rsidR="00694905" w:rsidP="00694905" w:rsidRDefault="00694905" w14:paraId="0CEAE4BE" w14:textId="77777777">
      <w:pPr>
        <w:ind w:left="708" w:right="426"/>
        <w:jc w:val="both"/>
        <w:rPr>
          <w:rFonts w:ascii="Arial" w:hAnsi="Arial" w:cs="Arial"/>
          <w:color w:val="000000" w:themeColor="text1"/>
          <w:sz w:val="21"/>
          <w:szCs w:val="21"/>
          <w:lang w:val="es-ES"/>
        </w:rPr>
      </w:pPr>
      <w:r w:rsidRPr="006E0875">
        <w:rPr>
          <w:rFonts w:ascii="Arial" w:hAnsi="Arial" w:cs="Arial"/>
          <w:color w:val="000000" w:themeColor="text1"/>
          <w:sz w:val="21"/>
          <w:szCs w:val="21"/>
          <w:lang w:val="es-ES"/>
        </w:rPr>
        <w:t>Estos documentos estándar para aquellas licitaciones de obra pública, financiados por cualquiera de estos organismos internacionales, obedecen ciertamente a una política de transparencia a nivel mundial que pretenden hacer de la contratación un asunto meramente objetivo. Colombia, en atención a dichos requerimientos internacionales, debe propender por hacer de los documentos de contratación pública nacional un estándar de eficiencia y objetividad atendiendo a las necesidades contractuales de cada caso</w:t>
      </w:r>
      <w:r w:rsidRPr="006E0875">
        <w:rPr>
          <w:rStyle w:val="Refdenotaalpie"/>
          <w:rFonts w:ascii="Arial" w:hAnsi="Arial" w:cs="Arial"/>
          <w:color w:val="000000" w:themeColor="text1"/>
          <w:sz w:val="21"/>
          <w:szCs w:val="21"/>
          <w:lang w:val="es-ES"/>
        </w:rPr>
        <w:footnoteReference w:id="4"/>
      </w:r>
      <w:r w:rsidRPr="006E0875">
        <w:rPr>
          <w:rFonts w:ascii="Arial" w:hAnsi="Arial" w:cs="Arial"/>
          <w:color w:val="000000" w:themeColor="text1"/>
          <w:sz w:val="21"/>
          <w:szCs w:val="21"/>
          <w:lang w:val="es-ES"/>
        </w:rPr>
        <w:t xml:space="preserve">. </w:t>
      </w:r>
    </w:p>
    <w:p w:rsidRPr="006E0875" w:rsidR="00694905" w:rsidP="00694905" w:rsidRDefault="00694905" w14:paraId="2A560825" w14:textId="77777777">
      <w:pPr>
        <w:spacing w:line="276" w:lineRule="auto"/>
        <w:jc w:val="both"/>
        <w:rPr>
          <w:rFonts w:ascii="Arial" w:hAnsi="Arial" w:cs="Arial"/>
          <w:b/>
          <w:color w:val="000000" w:themeColor="text1"/>
          <w:sz w:val="22"/>
          <w:lang w:val="es-ES"/>
        </w:rPr>
      </w:pPr>
    </w:p>
    <w:p w:rsidRPr="006E0875" w:rsidR="00694905" w:rsidP="00694905" w:rsidRDefault="00694905" w14:paraId="418332FB" w14:textId="77777777">
      <w:pPr>
        <w:spacing w:after="120" w:line="276" w:lineRule="auto"/>
        <w:ind w:firstLine="703"/>
        <w:jc w:val="both"/>
        <w:rPr>
          <w:rFonts w:ascii="Arial" w:hAnsi="Arial" w:cs="Arial"/>
          <w:color w:val="000000" w:themeColor="text1"/>
          <w:sz w:val="22"/>
          <w:lang w:val="es-ES"/>
        </w:rPr>
      </w:pPr>
      <w:r w:rsidRPr="006E0875">
        <w:rPr>
          <w:rFonts w:ascii="Arial" w:hAnsi="Arial" w:cs="Arial"/>
          <w:color w:val="000000" w:themeColor="text1"/>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6E0875">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6E0875">
        <w:rPr>
          <w:rFonts w:ascii="Arial" w:hAnsi="Arial" w:cs="Arial"/>
          <w:color w:val="000000" w:themeColor="text1"/>
          <w:sz w:val="22"/>
          <w:lang w:val="es-ES"/>
        </w:rPr>
        <w:t xml:space="preserve"> </w:t>
      </w:r>
    </w:p>
    <w:p w:rsidRPr="006E0875" w:rsidR="00694905" w:rsidP="00694905" w:rsidRDefault="00694905" w14:paraId="6147A238" w14:textId="77777777">
      <w:pPr>
        <w:spacing w:before="120" w:after="120" w:line="276" w:lineRule="auto"/>
        <w:jc w:val="both"/>
        <w:rPr>
          <w:rFonts w:ascii="Arial" w:hAnsi="Arial" w:cs="Arial"/>
          <w:color w:val="000000" w:themeColor="text1"/>
          <w:sz w:val="22"/>
          <w:lang w:val="es-ES"/>
        </w:rPr>
      </w:pPr>
      <w:r w:rsidRPr="006E0875">
        <w:rPr>
          <w:rFonts w:ascii="Arial" w:hAnsi="Arial" w:cs="Arial"/>
          <w:color w:val="000000" w:themeColor="text1"/>
          <w:sz w:val="22"/>
          <w:lang w:val="es-ES"/>
        </w:rPr>
        <w:lastRenderedPageBreak/>
        <w:tab/>
      </w:r>
      <w:r w:rsidRPr="006E0875">
        <w:rPr>
          <w:rFonts w:ascii="Arial" w:hAnsi="Arial" w:cs="Arial"/>
          <w:color w:val="000000" w:themeColor="text1"/>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6E0875" w:rsidR="00694905" w:rsidP="00694905" w:rsidRDefault="00694905" w14:paraId="142732C9" w14:textId="77777777">
      <w:pPr>
        <w:spacing w:before="120" w:after="120" w:line="276" w:lineRule="auto"/>
        <w:jc w:val="both"/>
        <w:rPr>
          <w:color w:val="000000" w:themeColor="text1"/>
        </w:rPr>
      </w:pPr>
      <w:r w:rsidRPr="006E0875">
        <w:rPr>
          <w:rFonts w:ascii="Arial" w:hAnsi="Arial" w:cs="Arial"/>
          <w:color w:val="000000" w:themeColor="text1"/>
          <w:sz w:val="22"/>
          <w:lang w:val="es-ES"/>
        </w:rPr>
        <w:tab/>
      </w:r>
      <w:r w:rsidRPr="006E0875">
        <w:rPr>
          <w:rFonts w:ascii="Arial" w:hAnsi="Arial" w:cs="Arial"/>
          <w:color w:val="000000" w:themeColor="text1"/>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6E0875">
        <w:rPr>
          <w:rStyle w:val="Refdenotaalpie"/>
          <w:rFonts w:ascii="Arial" w:hAnsi="Arial" w:cs="Arial"/>
          <w:color w:val="000000" w:themeColor="text1"/>
          <w:sz w:val="22"/>
          <w:lang w:val="es-ES"/>
        </w:rPr>
        <w:footnoteReference w:id="5"/>
      </w:r>
      <w:r w:rsidRPr="006E0875">
        <w:rPr>
          <w:rFonts w:ascii="Arial" w:hAnsi="Arial" w:cs="Arial"/>
          <w:color w:val="000000" w:themeColor="text1"/>
          <w:sz w:val="22"/>
          <w:lang w:val="es-ES"/>
        </w:rPr>
        <w:t>.</w:t>
      </w:r>
      <w:r w:rsidRPr="006E0875">
        <w:rPr>
          <w:color w:val="000000" w:themeColor="text1"/>
          <w:lang w:val="es-ES"/>
        </w:rPr>
        <w:t xml:space="preserve"> </w:t>
      </w:r>
    </w:p>
    <w:p w:rsidRPr="006E0875" w:rsidR="00694905" w:rsidP="00694905" w:rsidRDefault="00694905" w14:paraId="3ED406D6" w14:textId="77777777">
      <w:pPr>
        <w:spacing w:before="120" w:after="120" w:line="276" w:lineRule="auto"/>
        <w:jc w:val="both"/>
        <w:rPr>
          <w:rFonts w:ascii="Arial" w:hAnsi="Arial" w:cs="Arial"/>
          <w:color w:val="000000" w:themeColor="text1"/>
          <w:sz w:val="22"/>
          <w:lang w:val="es-ES"/>
        </w:rPr>
      </w:pPr>
      <w:r w:rsidRPr="006E0875">
        <w:rPr>
          <w:rFonts w:ascii="Arial" w:hAnsi="Arial" w:cs="Arial"/>
          <w:color w:val="000000" w:themeColor="text1"/>
          <w:sz w:val="22"/>
          <w:lang w:val="es-ES"/>
        </w:rPr>
        <w:tab/>
      </w:r>
      <w:r w:rsidRPr="006E0875">
        <w:rPr>
          <w:rFonts w:ascii="Arial" w:hAnsi="Arial" w:cs="Arial"/>
          <w:color w:val="000000" w:themeColor="text1"/>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6E0875" w:rsidR="00694905" w:rsidP="00694905" w:rsidRDefault="00694905" w14:paraId="671713F6" w14:textId="77777777">
      <w:pPr>
        <w:spacing w:before="120" w:after="120" w:line="276" w:lineRule="auto"/>
        <w:jc w:val="both"/>
        <w:rPr>
          <w:rFonts w:ascii="Arial" w:hAnsi="Arial" w:cs="Arial"/>
          <w:color w:val="000000" w:themeColor="text1"/>
          <w:sz w:val="22"/>
        </w:rPr>
      </w:pPr>
      <w:r w:rsidRPr="006E0875">
        <w:rPr>
          <w:rFonts w:ascii="Arial" w:hAnsi="Arial" w:cs="Arial"/>
          <w:color w:val="000000" w:themeColor="text1"/>
          <w:sz w:val="22"/>
          <w:lang w:val="es-ES"/>
        </w:rPr>
        <w:tab/>
      </w:r>
      <w:r w:rsidRPr="006E0875">
        <w:rPr>
          <w:rFonts w:ascii="Arial" w:hAnsi="Arial" w:cs="Arial"/>
          <w:color w:val="000000" w:themeColor="text1"/>
          <w:sz w:val="22"/>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6E0875">
        <w:rPr>
          <w:rFonts w:ascii="Arial" w:hAnsi="Arial" w:cs="Arial"/>
          <w:color w:val="000000" w:themeColor="text1"/>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rsidRPr="006E0875" w:rsidR="00694905" w:rsidP="00694905" w:rsidRDefault="00694905" w14:paraId="7B65A47F" w14:textId="6F51ED4B">
      <w:pPr>
        <w:spacing w:before="120" w:after="120" w:line="276" w:lineRule="auto"/>
        <w:ind w:firstLine="708"/>
        <w:jc w:val="both"/>
        <w:rPr>
          <w:rFonts w:ascii="Arial" w:hAnsi="Arial" w:cs="Arial"/>
          <w:color w:val="000000" w:themeColor="text1"/>
          <w:sz w:val="22"/>
        </w:rPr>
      </w:pPr>
      <w:r w:rsidRPr="006E0875">
        <w:rPr>
          <w:rFonts w:ascii="Arial" w:hAnsi="Arial" w:cs="Arial"/>
          <w:color w:val="000000" w:themeColor="text1"/>
          <w:sz w:val="22"/>
        </w:rPr>
        <w:lastRenderedPageBreak/>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r w:rsidRPr="006E0875" w:rsidR="00A96BB4">
        <w:rPr>
          <w:rFonts w:ascii="Arial" w:hAnsi="Arial" w:cs="Arial"/>
          <w:color w:val="000000" w:themeColor="text1"/>
          <w:sz w:val="22"/>
        </w:rPr>
        <w:t xml:space="preserve"> Adicionalmente en esa misma disposición se dispuso de manera expresa que la Resolución </w:t>
      </w:r>
      <w:r w:rsidRPr="006E0875" w:rsidR="00870837">
        <w:rPr>
          <w:rFonts w:ascii="Arial" w:hAnsi="Arial" w:cs="Arial"/>
          <w:color w:val="000000" w:themeColor="text1"/>
          <w:sz w:val="22"/>
        </w:rPr>
        <w:t>No. 1798 de 2019 quedaba derogada.</w:t>
      </w:r>
    </w:p>
    <w:p w:rsidRPr="006E0875" w:rsidR="00694905" w:rsidP="00694905" w:rsidRDefault="00634D7C" w14:paraId="371FBD49" w14:textId="0408FACA">
      <w:pPr>
        <w:spacing w:after="120" w:line="276" w:lineRule="auto"/>
        <w:ind w:firstLine="709"/>
        <w:jc w:val="both"/>
        <w:rPr>
          <w:rFonts w:ascii="Arial" w:hAnsi="Arial" w:eastAsia="Calibri" w:cs="Arial"/>
          <w:color w:val="000000" w:themeColor="text1"/>
          <w:sz w:val="22"/>
        </w:rPr>
      </w:pPr>
      <w:r w:rsidRPr="006E0875">
        <w:rPr>
          <w:rFonts w:ascii="Arial" w:hAnsi="Arial" w:eastAsia="Calibri" w:cs="Arial"/>
          <w:color w:val="000000" w:themeColor="text1"/>
          <w:sz w:val="22"/>
        </w:rPr>
        <w:t>En conclusión, l</w:t>
      </w:r>
      <w:r w:rsidRPr="006E0875" w:rsidR="00694905">
        <w:rPr>
          <w:rFonts w:ascii="Arial" w:hAnsi="Arial" w:eastAsia="Calibri" w:cs="Arial"/>
          <w:color w:val="000000" w:themeColor="text1"/>
          <w:sz w:val="22"/>
        </w:rPr>
        <w:t xml:space="preserve">a </w:t>
      </w:r>
      <w:r w:rsidRPr="006E0875" w:rsidR="001A5851">
        <w:rPr>
          <w:rFonts w:ascii="Arial" w:hAnsi="Arial" w:eastAsia="Calibri" w:cs="Arial"/>
          <w:color w:val="000000" w:themeColor="text1"/>
          <w:sz w:val="22"/>
        </w:rPr>
        <w:t>v</w:t>
      </w:r>
      <w:r w:rsidRPr="006E0875" w:rsidR="00694905">
        <w:rPr>
          <w:rFonts w:ascii="Arial" w:hAnsi="Arial" w:eastAsia="Calibri" w:cs="Arial"/>
          <w:color w:val="000000" w:themeColor="text1"/>
          <w:sz w:val="22"/>
        </w:rPr>
        <w:t>igencia de los Documentos Tipo, aplicables a los procesos de contratación de obra de infraestructura de transporte en la modalidad de licitación, fue determinada por esta entidad pública con la expedición de los correspondientes actos administrativos, así:</w:t>
      </w:r>
    </w:p>
    <w:p w:rsidRPr="006E0875" w:rsidR="00694905" w:rsidP="00694905" w:rsidRDefault="00694905" w14:paraId="57AD698B" w14:textId="77777777">
      <w:pPr>
        <w:spacing w:before="120" w:after="120" w:line="276" w:lineRule="auto"/>
        <w:ind w:firstLine="709"/>
        <w:jc w:val="both"/>
        <w:rPr>
          <w:rFonts w:ascii="Arial" w:hAnsi="Arial" w:eastAsia="Calibri" w:cs="Arial"/>
          <w:color w:val="000000" w:themeColor="text1"/>
          <w:sz w:val="22"/>
        </w:rPr>
      </w:pPr>
      <w:r w:rsidRPr="006E0875">
        <w:rPr>
          <w:rFonts w:ascii="Arial" w:hAnsi="Arial" w:eastAsia="Calibri" w:cs="Arial"/>
          <w:color w:val="000000" w:themeColor="text1"/>
          <w:sz w:val="22"/>
        </w:rPr>
        <w:t xml:space="preserve">i) </w:t>
      </w:r>
      <w:r w:rsidRPr="006E0875">
        <w:rPr>
          <w:rFonts w:ascii="Arial" w:hAnsi="Arial" w:eastAsia="Calibri" w:cs="Arial"/>
          <w:i/>
          <w:iCs/>
          <w:color w:val="000000" w:themeColor="text1"/>
          <w:sz w:val="22"/>
        </w:rPr>
        <w:t>Los Documentos Tipo para licitación [Versión 1]</w:t>
      </w:r>
      <w:r w:rsidRPr="006E0875">
        <w:rPr>
          <w:rFonts w:ascii="Arial" w:hAnsi="Arial" w:eastAsia="Calibri" w:cs="Arial"/>
          <w:color w:val="000000" w:themeColor="text1"/>
          <w:sz w:val="22"/>
        </w:rPr>
        <w:t>, acorde con lo establecido en la Resolución número 1798 de 2019 «[…] se aplicará a los procesos de contratación de licitación de obra pública de infraestructura de transporte, cuyo aviso de convocatoria sea publicado a partir del 1º de abril de 2019.»</w:t>
      </w:r>
    </w:p>
    <w:p w:rsidRPr="006E0875" w:rsidR="00694905" w:rsidP="00402B20" w:rsidRDefault="00694905" w14:paraId="32B6D309" w14:textId="4B750805">
      <w:pPr>
        <w:spacing w:before="120" w:line="276" w:lineRule="auto"/>
        <w:ind w:firstLine="709"/>
        <w:jc w:val="both"/>
        <w:rPr>
          <w:rFonts w:ascii="Arial" w:hAnsi="Arial" w:eastAsia="Calibri" w:cs="Arial"/>
          <w:color w:val="000000" w:themeColor="text1"/>
          <w:sz w:val="22"/>
        </w:rPr>
      </w:pPr>
      <w:r w:rsidRPr="006E0875">
        <w:rPr>
          <w:rFonts w:ascii="Arial" w:hAnsi="Arial" w:eastAsia="Calibri" w:cs="Arial"/>
          <w:color w:val="000000" w:themeColor="text1"/>
          <w:sz w:val="22"/>
        </w:rPr>
        <w:t xml:space="preserve">ii) </w:t>
      </w:r>
      <w:r w:rsidRPr="006E0875">
        <w:rPr>
          <w:rFonts w:ascii="Arial" w:hAnsi="Arial" w:eastAsia="Calibri" w:cs="Arial"/>
          <w:i/>
          <w:iCs/>
          <w:color w:val="000000" w:themeColor="text1"/>
          <w:sz w:val="22"/>
        </w:rPr>
        <w:t>Los Documentos Tipo para licitación [Versión 2]</w:t>
      </w:r>
      <w:r w:rsidRPr="006E0875">
        <w:rPr>
          <w:rFonts w:ascii="Arial" w:hAnsi="Arial" w:eastAsia="Calibri" w:cs="Arial"/>
          <w:color w:val="000000" w:themeColor="text1"/>
          <w:sz w:val="22"/>
        </w:rPr>
        <w:t>, acorde con lo establecido en la Resolución número 0045 de 2020, se aplicarán a los procesos de contratación de licitación de obra pública de infraestructura de transporte «[…] desde el 10 de marzo de 2020 […] Los procedimientos de licitación que antes del 10 de marzo de 2020 hayan publicado aviso de convocatoria, continuarán rigiéndose por los Documentos Tipo - Versión 1 […]». En tal sentido, esta versión aplica</w:t>
      </w:r>
      <w:r w:rsidRPr="006E0875" w:rsidR="00634D7C">
        <w:rPr>
          <w:rFonts w:ascii="Arial" w:hAnsi="Arial" w:eastAsia="Calibri" w:cs="Arial"/>
          <w:color w:val="000000" w:themeColor="text1"/>
          <w:sz w:val="22"/>
        </w:rPr>
        <w:t xml:space="preserve"> obligatoriamente</w:t>
      </w:r>
      <w:r w:rsidRPr="006E0875">
        <w:rPr>
          <w:rFonts w:ascii="Arial" w:hAnsi="Arial" w:eastAsia="Calibri" w:cs="Arial"/>
          <w:color w:val="000000" w:themeColor="text1"/>
          <w:sz w:val="22"/>
        </w:rPr>
        <w:t xml:space="preserve"> para las licitaciones cuyo aviso de convocatoria se publique desde el 10 de marzo de 2020.</w:t>
      </w:r>
    </w:p>
    <w:p w:rsidRPr="006E0875" w:rsidR="00694905" w:rsidP="00402B20" w:rsidRDefault="00694905" w14:paraId="437751D6" w14:textId="77777777">
      <w:pPr>
        <w:jc w:val="both"/>
        <w:rPr>
          <w:rFonts w:ascii="Arial" w:hAnsi="Arial" w:eastAsia="Calibri" w:cs="Arial"/>
          <w:color w:val="000000" w:themeColor="text1"/>
          <w:sz w:val="21"/>
          <w:szCs w:val="21"/>
        </w:rPr>
      </w:pPr>
    </w:p>
    <w:p w:rsidRPr="006E0875" w:rsidR="005A79FE" w:rsidP="00402B20" w:rsidRDefault="005A79FE" w14:paraId="5D99A3C6" w14:textId="77777777">
      <w:pPr>
        <w:pStyle w:val="Prrafodelista"/>
        <w:numPr>
          <w:ilvl w:val="0"/>
          <w:numId w:val="6"/>
        </w:numPr>
        <w:tabs>
          <w:tab w:val="left" w:pos="284"/>
        </w:tabs>
        <w:spacing w:line="276" w:lineRule="auto"/>
        <w:ind w:left="0" w:hanging="142"/>
        <w:jc w:val="both"/>
        <w:rPr>
          <w:rFonts w:ascii="Arial" w:hAnsi="Arial" w:eastAsia="Calibri" w:cs="Arial"/>
          <w:color w:val="000000" w:themeColor="text1"/>
          <w:sz w:val="22"/>
        </w:rPr>
      </w:pPr>
      <w:r w:rsidRPr="006E0875">
        <w:rPr>
          <w:rFonts w:ascii="Arial" w:hAnsi="Arial" w:eastAsia="Calibri" w:cs="Arial"/>
          <w:b/>
          <w:color w:val="000000" w:themeColor="text1"/>
          <w:sz w:val="22"/>
        </w:rPr>
        <w:t>Respuestas</w:t>
      </w:r>
    </w:p>
    <w:p w:rsidRPr="006E0875" w:rsidR="005A79FE" w:rsidP="00F21F47" w:rsidRDefault="005A79FE" w14:paraId="6A2CCB9A" w14:textId="77777777">
      <w:pPr>
        <w:ind w:left="709" w:right="709"/>
        <w:jc w:val="both"/>
        <w:rPr>
          <w:rFonts w:ascii="Arial" w:hAnsi="Arial" w:eastAsia="Calibri" w:cs="Arial"/>
          <w:i/>
          <w:color w:val="000000" w:themeColor="text1"/>
          <w:sz w:val="22"/>
        </w:rPr>
      </w:pPr>
    </w:p>
    <w:p w:rsidRPr="006E0875" w:rsidR="005A79FE" w:rsidP="00F16448" w:rsidRDefault="005A79FE" w14:paraId="538BC9A1" w14:textId="51662466">
      <w:pPr>
        <w:ind w:left="709" w:right="709"/>
        <w:jc w:val="both"/>
        <w:rPr>
          <w:rFonts w:ascii="Arial" w:hAnsi="Arial" w:eastAsia="Calibri" w:cs="Arial"/>
          <w:color w:val="000000" w:themeColor="text1"/>
          <w:sz w:val="21"/>
          <w:szCs w:val="21"/>
        </w:rPr>
      </w:pPr>
      <w:r w:rsidRPr="006E0875">
        <w:rPr>
          <w:rFonts w:ascii="Arial" w:hAnsi="Arial" w:eastAsia="Calibri" w:cs="Arial"/>
          <w:color w:val="000000" w:themeColor="text1"/>
          <w:sz w:val="21"/>
          <w:szCs w:val="21"/>
        </w:rPr>
        <w:t>i) ¿</w:t>
      </w:r>
      <w:r w:rsidRPr="006E0875" w:rsidR="00402B20">
        <w:rPr>
          <w:rFonts w:ascii="Arial" w:hAnsi="Arial" w:eastAsia="Calibri" w:cs="Arial"/>
          <w:color w:val="000000" w:themeColor="text1"/>
          <w:sz w:val="21"/>
          <w:szCs w:val="21"/>
        </w:rPr>
        <w:t>Es cierto que las entidades contratantes pueden decidir que versión de los Documentos Tipo de infraestructura del transporte emplear (sic) a partir del 10 de marzo de 2020</w:t>
      </w:r>
      <w:r w:rsidRPr="006E0875">
        <w:rPr>
          <w:rFonts w:ascii="Arial" w:hAnsi="Arial" w:eastAsia="Calibri" w:cs="Arial"/>
          <w:color w:val="000000" w:themeColor="text1"/>
          <w:sz w:val="21"/>
          <w:szCs w:val="21"/>
        </w:rPr>
        <w:t>?</w:t>
      </w:r>
    </w:p>
    <w:p w:rsidRPr="006E0875" w:rsidR="005A79FE" w:rsidP="00F21F47" w:rsidRDefault="005A79FE" w14:paraId="34C31AE7" w14:textId="77777777">
      <w:pPr>
        <w:ind w:left="709" w:right="709"/>
        <w:jc w:val="both"/>
        <w:rPr>
          <w:rFonts w:ascii="Arial" w:hAnsi="Arial" w:eastAsia="Calibri" w:cs="Arial"/>
          <w:color w:val="000000" w:themeColor="text1"/>
          <w:sz w:val="22"/>
        </w:rPr>
      </w:pPr>
    </w:p>
    <w:p w:rsidRPr="006E0875" w:rsidR="00A30CEA" w:rsidP="005A79FE" w:rsidRDefault="00D540A1" w14:paraId="43511C35" w14:textId="220B849A">
      <w:pPr>
        <w:spacing w:line="276" w:lineRule="auto"/>
        <w:jc w:val="both"/>
        <w:rPr>
          <w:rFonts w:ascii="Arial" w:hAnsi="Arial" w:eastAsia="Calibri" w:cs="Arial"/>
          <w:color w:val="000000" w:themeColor="text1"/>
          <w:sz w:val="22"/>
        </w:rPr>
      </w:pPr>
      <w:r w:rsidRPr="006E0875">
        <w:rPr>
          <w:rFonts w:ascii="Arial" w:hAnsi="Arial" w:eastAsia="Calibri" w:cs="Arial"/>
          <w:color w:val="000000" w:themeColor="text1"/>
          <w:sz w:val="22"/>
        </w:rPr>
        <w:t>L</w:t>
      </w:r>
      <w:r w:rsidRPr="006E0875" w:rsidR="00A30CEA">
        <w:rPr>
          <w:rFonts w:ascii="Arial" w:hAnsi="Arial" w:eastAsia="Calibri" w:cs="Arial"/>
          <w:color w:val="000000" w:themeColor="text1"/>
          <w:sz w:val="22"/>
        </w:rPr>
        <w:t xml:space="preserve">as entidades </w:t>
      </w:r>
      <w:r w:rsidRPr="006E0875" w:rsidR="00422FC3">
        <w:rPr>
          <w:rFonts w:ascii="Arial" w:hAnsi="Arial" w:eastAsia="Calibri" w:cs="Arial"/>
          <w:color w:val="000000" w:themeColor="text1"/>
          <w:sz w:val="22"/>
        </w:rPr>
        <w:t xml:space="preserve">estatales </w:t>
      </w:r>
      <w:r w:rsidRPr="006E0875" w:rsidR="004164F8">
        <w:rPr>
          <w:rFonts w:ascii="Arial" w:hAnsi="Arial" w:eastAsia="Calibri" w:cs="Arial"/>
          <w:color w:val="000000" w:themeColor="text1"/>
          <w:sz w:val="22"/>
        </w:rPr>
        <w:t>no tiene</w:t>
      </w:r>
      <w:r w:rsidRPr="006E0875" w:rsidR="004A2A96">
        <w:rPr>
          <w:rFonts w:ascii="Arial" w:hAnsi="Arial" w:eastAsia="Calibri" w:cs="Arial"/>
          <w:color w:val="000000" w:themeColor="text1"/>
          <w:sz w:val="22"/>
        </w:rPr>
        <w:t xml:space="preserve">n la potestad de decidir </w:t>
      </w:r>
      <w:r w:rsidRPr="006E0875" w:rsidR="00D736AF">
        <w:rPr>
          <w:rFonts w:ascii="Arial" w:hAnsi="Arial" w:eastAsia="Calibri" w:cs="Arial"/>
          <w:color w:val="000000" w:themeColor="text1"/>
          <w:sz w:val="22"/>
        </w:rPr>
        <w:t>cu</w:t>
      </w:r>
      <w:r w:rsidRPr="006E0875" w:rsidR="00620C35">
        <w:rPr>
          <w:rFonts w:ascii="Arial" w:hAnsi="Arial" w:eastAsia="Calibri" w:cs="Arial"/>
          <w:color w:val="000000" w:themeColor="text1"/>
          <w:sz w:val="22"/>
        </w:rPr>
        <w:t>á</w:t>
      </w:r>
      <w:r w:rsidRPr="006E0875" w:rsidR="00D736AF">
        <w:rPr>
          <w:rFonts w:ascii="Arial" w:hAnsi="Arial" w:eastAsia="Calibri" w:cs="Arial"/>
          <w:color w:val="000000" w:themeColor="text1"/>
          <w:sz w:val="22"/>
        </w:rPr>
        <w:t>l</w:t>
      </w:r>
      <w:r w:rsidRPr="006E0875" w:rsidR="003F5EBF">
        <w:rPr>
          <w:rFonts w:ascii="Arial" w:hAnsi="Arial" w:eastAsia="Calibri" w:cs="Arial"/>
          <w:color w:val="000000" w:themeColor="text1"/>
          <w:sz w:val="22"/>
        </w:rPr>
        <w:t>es</w:t>
      </w:r>
      <w:r w:rsidRPr="006E0875" w:rsidR="00CC0168">
        <w:rPr>
          <w:rFonts w:ascii="Arial" w:hAnsi="Arial" w:eastAsia="Calibri" w:cs="Arial"/>
          <w:color w:val="000000" w:themeColor="text1"/>
          <w:sz w:val="22"/>
        </w:rPr>
        <w:t xml:space="preserve"> de </w:t>
      </w:r>
      <w:r w:rsidRPr="006E0875" w:rsidR="00DA6169">
        <w:rPr>
          <w:rFonts w:ascii="Arial" w:hAnsi="Arial" w:eastAsia="Calibri" w:cs="Arial"/>
          <w:color w:val="000000" w:themeColor="text1"/>
          <w:sz w:val="22"/>
        </w:rPr>
        <w:t>los Documentos Tipo [Versión 1 o Versión 2]</w:t>
      </w:r>
      <w:r w:rsidRPr="006E0875" w:rsidR="00A7439E">
        <w:rPr>
          <w:rFonts w:ascii="Arial" w:hAnsi="Arial" w:eastAsia="Calibri" w:cs="Arial"/>
          <w:color w:val="000000" w:themeColor="text1"/>
          <w:sz w:val="22"/>
        </w:rPr>
        <w:t xml:space="preserve"> </w:t>
      </w:r>
      <w:r w:rsidRPr="006E0875" w:rsidR="005114A8">
        <w:rPr>
          <w:rFonts w:ascii="Arial" w:hAnsi="Arial" w:eastAsia="Calibri" w:cs="Arial"/>
          <w:color w:val="000000" w:themeColor="text1"/>
          <w:sz w:val="22"/>
        </w:rPr>
        <w:t>se debe utilizar</w:t>
      </w:r>
      <w:r w:rsidRPr="006E0875" w:rsidR="003F5EBF">
        <w:rPr>
          <w:rFonts w:ascii="Arial" w:hAnsi="Arial" w:eastAsia="Calibri" w:cs="Arial"/>
          <w:color w:val="000000" w:themeColor="text1"/>
          <w:sz w:val="22"/>
        </w:rPr>
        <w:t xml:space="preserve"> </w:t>
      </w:r>
      <w:r w:rsidRPr="006E0875" w:rsidR="00575A71">
        <w:rPr>
          <w:rFonts w:ascii="Arial" w:hAnsi="Arial" w:eastAsia="Calibri" w:cs="Arial"/>
          <w:color w:val="000000" w:themeColor="text1"/>
          <w:sz w:val="22"/>
        </w:rPr>
        <w:t>para</w:t>
      </w:r>
      <w:r w:rsidRPr="006E0875" w:rsidR="003F5EBF">
        <w:rPr>
          <w:rFonts w:ascii="Arial" w:hAnsi="Arial" w:eastAsia="Calibri" w:cs="Arial"/>
          <w:color w:val="000000" w:themeColor="text1"/>
          <w:sz w:val="22"/>
        </w:rPr>
        <w:t xml:space="preserve"> </w:t>
      </w:r>
      <w:r w:rsidRPr="006E0875" w:rsidR="0007362F">
        <w:rPr>
          <w:rFonts w:ascii="Arial" w:hAnsi="Arial" w:eastAsia="Calibri" w:cs="Arial"/>
          <w:color w:val="000000" w:themeColor="text1"/>
          <w:sz w:val="22"/>
        </w:rPr>
        <w:t>los</w:t>
      </w:r>
      <w:r w:rsidRPr="006E0875" w:rsidR="003F5EBF">
        <w:rPr>
          <w:rFonts w:ascii="Arial" w:hAnsi="Arial" w:eastAsia="Calibri" w:cs="Arial"/>
          <w:color w:val="000000" w:themeColor="text1"/>
          <w:sz w:val="22"/>
        </w:rPr>
        <w:t xml:space="preserve"> procesos </w:t>
      </w:r>
      <w:r w:rsidRPr="006E0875" w:rsidR="00A73FFC">
        <w:rPr>
          <w:rFonts w:ascii="Arial" w:hAnsi="Arial" w:cs="Arial"/>
          <w:color w:val="000000" w:themeColor="text1"/>
          <w:sz w:val="22"/>
        </w:rPr>
        <w:t>de licitación de obra pública de infraestructura de transporte, cuyo aviso de convocatoria se publique a partir del 10 de marzo de 2020</w:t>
      </w:r>
      <w:r w:rsidRPr="006E0875" w:rsidR="00AA349B">
        <w:rPr>
          <w:rFonts w:ascii="Arial" w:hAnsi="Arial" w:cs="Arial"/>
          <w:color w:val="000000" w:themeColor="text1"/>
          <w:sz w:val="22"/>
        </w:rPr>
        <w:t xml:space="preserve">, </w:t>
      </w:r>
      <w:r w:rsidRPr="006E0875" w:rsidR="00575A71">
        <w:rPr>
          <w:rFonts w:ascii="Arial" w:hAnsi="Arial" w:cs="Arial"/>
          <w:color w:val="000000" w:themeColor="text1"/>
          <w:sz w:val="22"/>
        </w:rPr>
        <w:t xml:space="preserve">dado que </w:t>
      </w:r>
      <w:r w:rsidRPr="006E0875" w:rsidR="00AA349B">
        <w:rPr>
          <w:rFonts w:ascii="Arial" w:hAnsi="Arial" w:cs="Arial"/>
          <w:color w:val="000000" w:themeColor="text1"/>
          <w:sz w:val="22"/>
        </w:rPr>
        <w:t>la Resolución No. 045 de 2020</w:t>
      </w:r>
      <w:r w:rsidRPr="006E0875" w:rsidR="00575A71">
        <w:rPr>
          <w:rFonts w:ascii="Arial" w:hAnsi="Arial" w:cs="Arial"/>
          <w:color w:val="000000" w:themeColor="text1"/>
          <w:sz w:val="22"/>
        </w:rPr>
        <w:t xml:space="preserve"> [Documentos Tipo ─ Versión</w:t>
      </w:r>
      <w:r w:rsidRPr="006E0875" w:rsidR="00D6320B">
        <w:rPr>
          <w:rFonts w:ascii="Arial" w:hAnsi="Arial" w:cs="Arial"/>
          <w:color w:val="000000" w:themeColor="text1"/>
          <w:sz w:val="22"/>
        </w:rPr>
        <w:t xml:space="preserve"> 2]</w:t>
      </w:r>
      <w:r w:rsidRPr="006E0875" w:rsidR="004C0190">
        <w:rPr>
          <w:rFonts w:ascii="Arial" w:hAnsi="Arial" w:cs="Arial"/>
          <w:color w:val="000000" w:themeColor="text1"/>
          <w:sz w:val="22"/>
        </w:rPr>
        <w:t xml:space="preserve"> en el artículo 3 dispuso de manera expresa que la Resolución No. 1798 de 2019</w:t>
      </w:r>
      <w:r w:rsidRPr="006E0875" w:rsidR="00D6320B">
        <w:rPr>
          <w:rFonts w:ascii="Arial" w:hAnsi="Arial" w:cs="Arial"/>
          <w:color w:val="000000" w:themeColor="text1"/>
          <w:sz w:val="22"/>
        </w:rPr>
        <w:t xml:space="preserve"> [Documentos Tipo ─ Versión 1]</w:t>
      </w:r>
      <w:r w:rsidRPr="006E0875" w:rsidR="004C0190">
        <w:rPr>
          <w:rFonts w:ascii="Arial" w:hAnsi="Arial" w:cs="Arial"/>
          <w:color w:val="000000" w:themeColor="text1"/>
          <w:sz w:val="22"/>
        </w:rPr>
        <w:t xml:space="preserve"> quedaba derogada.</w:t>
      </w:r>
    </w:p>
    <w:p w:rsidRPr="006E0875" w:rsidR="00A73FFC" w:rsidP="00F21F47" w:rsidRDefault="00A73FFC" w14:paraId="3D8F4CDF" w14:textId="3D84D9A8">
      <w:pPr>
        <w:jc w:val="both"/>
        <w:rPr>
          <w:rFonts w:ascii="Arial" w:hAnsi="Arial" w:eastAsia="Calibri" w:cs="Arial"/>
          <w:color w:val="000000" w:themeColor="text1"/>
          <w:sz w:val="22"/>
        </w:rPr>
      </w:pPr>
    </w:p>
    <w:p w:rsidRPr="006E0875" w:rsidR="005A79FE" w:rsidP="000F16EC" w:rsidRDefault="005A79FE" w14:paraId="556522DC" w14:textId="7EDD96BF">
      <w:pPr>
        <w:ind w:left="709" w:right="709"/>
        <w:jc w:val="both"/>
        <w:rPr>
          <w:rFonts w:ascii="Arial" w:hAnsi="Arial" w:eastAsia="Calibri" w:cs="Arial"/>
          <w:color w:val="000000" w:themeColor="text1"/>
          <w:sz w:val="21"/>
          <w:szCs w:val="21"/>
        </w:rPr>
      </w:pPr>
      <w:r w:rsidRPr="006E0875">
        <w:rPr>
          <w:rFonts w:ascii="Arial" w:hAnsi="Arial" w:eastAsia="Calibri" w:cs="Arial"/>
          <w:color w:val="000000" w:themeColor="text1"/>
          <w:sz w:val="21"/>
          <w:szCs w:val="21"/>
        </w:rPr>
        <w:t xml:space="preserve">ii) </w:t>
      </w:r>
      <w:r w:rsidRPr="006E0875" w:rsidR="007A0F32">
        <w:rPr>
          <w:rFonts w:ascii="Arial" w:hAnsi="Arial" w:eastAsia="Calibri" w:cs="Arial"/>
          <w:color w:val="000000" w:themeColor="text1"/>
          <w:sz w:val="21"/>
          <w:szCs w:val="21"/>
        </w:rPr>
        <w:t>¿O es obligatorio que empleen (sic) la versión 2?</w:t>
      </w:r>
    </w:p>
    <w:p w:rsidRPr="006E0875" w:rsidR="005A79FE" w:rsidP="00F21F47" w:rsidRDefault="005A79FE" w14:paraId="23F72612" w14:textId="77777777">
      <w:pPr>
        <w:ind w:left="709" w:right="709"/>
        <w:jc w:val="both"/>
        <w:rPr>
          <w:rFonts w:ascii="Arial" w:hAnsi="Arial" w:eastAsia="Calibri" w:cs="Arial"/>
          <w:color w:val="000000" w:themeColor="text1"/>
          <w:sz w:val="22"/>
        </w:rPr>
      </w:pPr>
    </w:p>
    <w:p w:rsidRPr="006E0875" w:rsidR="00931C71" w:rsidP="00F21F47" w:rsidRDefault="004C0190" w14:paraId="2A595AB6" w14:textId="77777777">
      <w:pPr>
        <w:spacing w:line="276" w:lineRule="auto"/>
        <w:jc w:val="both"/>
        <w:rPr>
          <w:rFonts w:ascii="Arial" w:hAnsi="Arial" w:cs="Arial"/>
          <w:color w:val="000000" w:themeColor="text1"/>
          <w:sz w:val="22"/>
        </w:rPr>
      </w:pPr>
      <w:r w:rsidRPr="006E0875">
        <w:rPr>
          <w:rFonts w:ascii="Arial" w:hAnsi="Arial" w:cs="Arial"/>
          <w:color w:val="000000" w:themeColor="text1"/>
          <w:sz w:val="22"/>
        </w:rPr>
        <w:t xml:space="preserve">Las entidades estatales están en la obligación de </w:t>
      </w:r>
      <w:r w:rsidRPr="006E0875" w:rsidR="00A3349A">
        <w:rPr>
          <w:rFonts w:ascii="Arial" w:hAnsi="Arial" w:cs="Arial"/>
          <w:color w:val="000000" w:themeColor="text1"/>
          <w:sz w:val="22"/>
        </w:rPr>
        <w:t>utilizar</w:t>
      </w:r>
      <w:r w:rsidRPr="006E0875" w:rsidR="00BF7E06">
        <w:rPr>
          <w:rFonts w:ascii="Arial" w:hAnsi="Arial" w:cs="Arial"/>
          <w:color w:val="000000" w:themeColor="text1"/>
          <w:sz w:val="22"/>
        </w:rPr>
        <w:t xml:space="preserve"> </w:t>
      </w:r>
      <w:r w:rsidRPr="006E0875" w:rsidR="00BF7E06">
        <w:rPr>
          <w:rFonts w:ascii="Arial" w:hAnsi="Arial" w:eastAsia="Calibri" w:cs="Arial"/>
          <w:color w:val="000000" w:themeColor="text1"/>
          <w:sz w:val="22"/>
        </w:rPr>
        <w:t xml:space="preserve">en los procesos </w:t>
      </w:r>
      <w:r w:rsidRPr="006E0875" w:rsidR="00BF7E06">
        <w:rPr>
          <w:rFonts w:ascii="Arial" w:hAnsi="Arial" w:cs="Arial"/>
          <w:color w:val="000000" w:themeColor="text1"/>
          <w:sz w:val="22"/>
        </w:rPr>
        <w:t xml:space="preserve">de licitación de obra pública de infraestructura de transporte, cuyo aviso de convocatoria se publique a </w:t>
      </w:r>
      <w:r w:rsidRPr="006E0875" w:rsidR="00BF7E06">
        <w:rPr>
          <w:rFonts w:ascii="Arial" w:hAnsi="Arial" w:cs="Arial"/>
          <w:color w:val="000000" w:themeColor="text1"/>
          <w:sz w:val="22"/>
        </w:rPr>
        <w:lastRenderedPageBreak/>
        <w:t>partir del 10 de marzo de 2020,</w:t>
      </w:r>
      <w:r w:rsidRPr="006E0875" w:rsidR="00A3349A">
        <w:rPr>
          <w:rFonts w:ascii="Arial" w:hAnsi="Arial" w:cs="Arial"/>
          <w:color w:val="000000" w:themeColor="text1"/>
          <w:sz w:val="22"/>
        </w:rPr>
        <w:t xml:space="preserve"> los</w:t>
      </w:r>
      <w:r w:rsidRPr="006E0875" w:rsidR="00BE583F">
        <w:rPr>
          <w:rFonts w:ascii="Arial" w:hAnsi="Arial" w:cs="Arial"/>
          <w:color w:val="000000" w:themeColor="text1"/>
          <w:sz w:val="22"/>
        </w:rPr>
        <w:t xml:space="preserve"> Documentos Tipo ─ Versión 2 implementados por la Resolución </w:t>
      </w:r>
      <w:r w:rsidRPr="006E0875" w:rsidR="00931C71">
        <w:rPr>
          <w:rFonts w:ascii="Arial" w:hAnsi="Arial" w:cs="Arial"/>
          <w:color w:val="000000" w:themeColor="text1"/>
          <w:sz w:val="22"/>
        </w:rPr>
        <w:t>No. 045 de 2020.</w:t>
      </w:r>
    </w:p>
    <w:p w:rsidRPr="006E0875" w:rsidR="00931C71" w:rsidP="00931C71" w:rsidRDefault="00931C71" w14:paraId="47551F94" w14:textId="77777777">
      <w:pPr>
        <w:spacing w:line="276" w:lineRule="auto"/>
        <w:jc w:val="both"/>
        <w:rPr>
          <w:rFonts w:ascii="Arial" w:hAnsi="Arial" w:cs="Arial"/>
          <w:color w:val="000000" w:themeColor="text1"/>
          <w:sz w:val="22"/>
        </w:rPr>
      </w:pPr>
    </w:p>
    <w:p w:rsidRPr="006E0875" w:rsidR="005A79FE" w:rsidP="00931C71" w:rsidRDefault="00BF7E06" w14:paraId="46CA704A" w14:textId="40F9B9AE">
      <w:pPr>
        <w:spacing w:line="276" w:lineRule="auto"/>
        <w:jc w:val="both"/>
        <w:rPr>
          <w:rFonts w:ascii="Arial" w:hAnsi="Arial" w:cs="Arial"/>
          <w:color w:val="000000" w:themeColor="text1"/>
          <w:sz w:val="22"/>
        </w:rPr>
      </w:pPr>
      <w:r w:rsidRPr="006E0875">
        <w:rPr>
          <w:rFonts w:ascii="Arial" w:hAnsi="Arial" w:cs="Arial"/>
          <w:color w:val="000000" w:themeColor="text1"/>
          <w:sz w:val="22"/>
        </w:rPr>
        <w:t xml:space="preserve"> </w:t>
      </w:r>
    </w:p>
    <w:p w:rsidRPr="006E0875" w:rsidR="005A79FE" w:rsidP="005C3F75" w:rsidRDefault="005A79FE" w14:paraId="5F429EFF" w14:textId="77777777">
      <w:pPr>
        <w:spacing w:after="120" w:line="276" w:lineRule="auto"/>
        <w:jc w:val="both"/>
        <w:rPr>
          <w:rFonts w:ascii="Arial" w:hAnsi="Arial" w:eastAsia="Calibri" w:cs="Arial"/>
          <w:color w:val="000000" w:themeColor="text1"/>
          <w:sz w:val="22"/>
        </w:rPr>
      </w:pPr>
      <w:r w:rsidRPr="006E0875">
        <w:rPr>
          <w:rFonts w:ascii="Arial" w:hAnsi="Arial" w:eastAsia="Calibri" w:cs="Arial"/>
          <w:color w:val="000000" w:themeColor="text1"/>
          <w:sz w:val="22"/>
        </w:rPr>
        <w:t>Este concepto tiene el alcance previsto en el artículo 28 del Código de Procedimiento Administrativo y de lo Contencioso Administrativo.</w:t>
      </w:r>
    </w:p>
    <w:p w:rsidRPr="006E0875" w:rsidR="005A79FE" w:rsidP="005A79FE" w:rsidRDefault="005A79FE" w14:paraId="19DA8DDB" w14:textId="77777777">
      <w:pPr>
        <w:spacing w:line="276" w:lineRule="auto"/>
        <w:jc w:val="both"/>
        <w:rPr>
          <w:rFonts w:ascii="Arial" w:hAnsi="Arial" w:eastAsia="Calibri" w:cs="Arial"/>
          <w:color w:val="000000" w:themeColor="text1"/>
          <w:sz w:val="22"/>
        </w:rPr>
      </w:pPr>
    </w:p>
    <w:p w:rsidRPr="006E0875" w:rsidR="005A79FE" w:rsidP="005A79FE" w:rsidRDefault="005A79FE" w14:paraId="7080CFA4" w14:textId="77777777">
      <w:pPr>
        <w:jc w:val="both"/>
        <w:rPr>
          <w:rFonts w:ascii="Arial" w:hAnsi="Arial" w:eastAsia="Calibri" w:cs="Arial"/>
          <w:color w:val="000000" w:themeColor="text1"/>
          <w:sz w:val="22"/>
        </w:rPr>
      </w:pPr>
      <w:r w:rsidRPr="006E0875">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599509B">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B2C31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6E0875" w:rsidR="005A79FE" w:rsidP="005A79FE" w:rsidRDefault="005A79FE" w14:paraId="18AAB28D" w14:textId="77777777">
      <w:pPr>
        <w:rPr>
          <w:rFonts w:ascii="Arial" w:hAnsi="Arial" w:eastAsia="Times New Roman" w:cs="Arial"/>
          <w:color w:val="000000" w:themeColor="text1"/>
          <w:sz w:val="22"/>
          <w:lang w:eastAsia="es-CO"/>
        </w:rPr>
      </w:pPr>
      <w:r w:rsidRPr="006E0875">
        <w:rPr>
          <w:rFonts w:ascii="Arial" w:hAnsi="Arial" w:eastAsia="Times New Roman" w:cs="Arial"/>
          <w:color w:val="000000" w:themeColor="text1"/>
          <w:sz w:val="22"/>
          <w:lang w:eastAsia="es-CO"/>
        </w:rPr>
        <w:t>Atentamente,</w:t>
      </w:r>
    </w:p>
    <w:p w:rsidR="005A79FE" w:rsidP="00BD0C3F" w:rsidRDefault="00A056C8" w14:paraId="67909B52" w14:textId="6D8EC67D">
      <w:pPr>
        <w:jc w:val="center"/>
        <w:rPr>
          <w:rFonts w:ascii="Arial" w:hAnsi="Arial" w:eastAsia="Times New Roman" w:cs="Arial"/>
          <w:color w:val="000000" w:themeColor="text1"/>
          <w:sz w:val="22"/>
          <w:lang w:eastAsia="es-CO"/>
        </w:rPr>
      </w:pPr>
      <w:r w:rsidR="00A056C8">
        <w:drawing>
          <wp:inline wp14:editId="49D9AFDE" wp14:anchorId="5B71CA20">
            <wp:extent cx="2773144" cy="988695"/>
            <wp:effectExtent l="0" t="0" r="0" b="0"/>
            <wp:docPr id="483311414" name="Imagen 20" title=""/>
            <wp:cNvGraphicFramePr>
              <a:graphicFrameLocks noChangeAspect="1"/>
            </wp:cNvGraphicFramePr>
            <a:graphic>
              <a:graphicData uri="http://schemas.openxmlformats.org/drawingml/2006/picture">
                <pic:pic>
                  <pic:nvPicPr>
                    <pic:cNvPr id="0" name="Imagen 20"/>
                    <pic:cNvPicPr/>
                  </pic:nvPicPr>
                  <pic:blipFill>
                    <a:blip r:embed="Rf9f78cddb3804d7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2F5BA4" w:rsidR="002F5BA4" w:rsidP="00BD0C3F" w:rsidRDefault="002F5BA4" w14:paraId="196189C5" w14:textId="77777777">
      <w:pPr>
        <w:jc w:val="center"/>
        <w:rPr>
          <w:rFonts w:ascii="Arial" w:hAnsi="Arial" w:eastAsia="Times New Roman" w:cs="Arial"/>
          <w:color w:val="000000" w:themeColor="text1"/>
          <w:sz w:val="16"/>
          <w:szCs w:val="16"/>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6E0875" w:rsidR="006E0875" w:rsidTr="00C35EA3" w14:paraId="047B79DC" w14:textId="77777777">
        <w:trPr>
          <w:trHeight w:val="315"/>
        </w:trPr>
        <w:tc>
          <w:tcPr>
            <w:tcW w:w="812" w:type="dxa"/>
            <w:vAlign w:val="center"/>
            <w:hideMark/>
          </w:tcPr>
          <w:p w:rsidRPr="006E0875" w:rsidR="005A79FE" w:rsidP="00266042" w:rsidRDefault="005A79FE" w14:paraId="66736F0D" w14:textId="77777777">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6E0875" w:rsidR="005A79FE" w:rsidP="00266042" w:rsidRDefault="003145F8" w14:paraId="75783E81" w14:textId="3D4217A2">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Juan Manuel Castillo López</w:t>
            </w:r>
          </w:p>
          <w:p w:rsidRPr="006E0875" w:rsidR="005A79FE" w:rsidP="00266042" w:rsidRDefault="003145F8" w14:paraId="2102D393" w14:textId="6311D0D3">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Contratista ─ Subdirección de Gestión Contractual</w:t>
            </w:r>
          </w:p>
        </w:tc>
      </w:tr>
      <w:tr w:rsidRPr="006E0875" w:rsidR="006E0875" w:rsidTr="00C35EA3" w14:paraId="7B1DF477" w14:textId="77777777">
        <w:trPr>
          <w:trHeight w:val="330"/>
        </w:trPr>
        <w:tc>
          <w:tcPr>
            <w:tcW w:w="812" w:type="dxa"/>
            <w:vAlign w:val="center"/>
            <w:hideMark/>
          </w:tcPr>
          <w:p w:rsidRPr="006E0875" w:rsidR="005A79FE" w:rsidP="00266042" w:rsidRDefault="005A79FE" w14:paraId="0FFE9D07" w14:textId="77777777">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E0875" w:rsidR="005A79FE" w:rsidP="00266042" w:rsidRDefault="005C3F75" w14:paraId="35DAE08C" w14:textId="2DDFA6F5">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 xml:space="preserve">Sebastián </w:t>
            </w:r>
            <w:r w:rsidRPr="006E0875" w:rsidR="0014544F">
              <w:rPr>
                <w:rFonts w:ascii="Arial" w:hAnsi="Arial" w:eastAsia="Times New Roman" w:cs="Arial"/>
                <w:color w:val="000000" w:themeColor="text1"/>
                <w:sz w:val="16"/>
                <w:szCs w:val="16"/>
                <w:lang w:eastAsia="es-ES"/>
              </w:rPr>
              <w:t>Ramírez Grisales</w:t>
            </w:r>
          </w:p>
          <w:p w:rsidRPr="006E0875" w:rsidR="005A79FE" w:rsidP="00266042" w:rsidRDefault="0014544F" w14:paraId="28E52DE2" w14:textId="5C468FFC">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Contratista ─ Subdirección de Gestión Contractual</w:t>
            </w:r>
          </w:p>
        </w:tc>
      </w:tr>
      <w:tr w:rsidRPr="006E0875" w:rsidR="005A79FE" w:rsidTr="00C35EA3" w14:paraId="711E3E03" w14:textId="77777777">
        <w:trPr>
          <w:trHeight w:val="300"/>
        </w:trPr>
        <w:tc>
          <w:tcPr>
            <w:tcW w:w="812" w:type="dxa"/>
            <w:vAlign w:val="center"/>
            <w:hideMark/>
          </w:tcPr>
          <w:p w:rsidRPr="006E0875" w:rsidR="005A79FE" w:rsidP="00266042" w:rsidRDefault="005A79FE" w14:paraId="4738705E" w14:textId="77777777">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E0875" w:rsidR="005A79FE" w:rsidP="00266042" w:rsidRDefault="005A79FE" w14:paraId="5B3B98CB" w14:textId="77777777">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Fabián Gonzalo Marín Cortés</w:t>
            </w:r>
          </w:p>
          <w:p w:rsidRPr="006E0875" w:rsidR="005A79FE" w:rsidP="00266042" w:rsidRDefault="005A79FE" w14:paraId="18618B00" w14:textId="77777777">
            <w:pPr>
              <w:rPr>
                <w:rFonts w:ascii="Arial" w:hAnsi="Arial" w:eastAsia="Times New Roman" w:cs="Arial"/>
                <w:color w:val="000000" w:themeColor="text1"/>
                <w:sz w:val="16"/>
                <w:szCs w:val="16"/>
                <w:lang w:eastAsia="es-ES"/>
              </w:rPr>
            </w:pPr>
            <w:r w:rsidRPr="006E0875">
              <w:rPr>
                <w:rFonts w:ascii="Arial" w:hAnsi="Arial" w:eastAsia="Times New Roman" w:cs="Arial"/>
                <w:color w:val="000000" w:themeColor="text1"/>
                <w:sz w:val="16"/>
                <w:szCs w:val="16"/>
                <w:lang w:eastAsia="es-ES"/>
              </w:rPr>
              <w:t>Subdirector de Gestión Contractual</w:t>
            </w:r>
          </w:p>
        </w:tc>
      </w:tr>
    </w:tbl>
    <w:p w:rsidRPr="006E0875" w:rsidR="007B0854" w:rsidP="00CA287E" w:rsidRDefault="007B0854" w14:paraId="7EBF297E" w14:textId="77777777">
      <w:pPr>
        <w:jc w:val="both"/>
        <w:rPr>
          <w:rFonts w:ascii="Arial" w:hAnsi="Arial" w:eastAsia="Calibri" w:cs="Arial"/>
          <w:color w:val="000000" w:themeColor="text1"/>
          <w:sz w:val="22"/>
        </w:rPr>
      </w:pPr>
      <w:bookmarkStart w:name="_Hlk29890381" w:id="1"/>
      <w:bookmarkEnd w:id="1"/>
    </w:p>
    <w:sectPr w:rsidRPr="006E0875"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B665A" w:rsidRDefault="00BB665A" w14:paraId="08C54A8B" w14:textId="77777777">
      <w:r>
        <w:separator/>
      </w:r>
    </w:p>
  </w:endnote>
  <w:endnote w:type="continuationSeparator" w:id="0">
    <w:p w:rsidR="00BB665A" w:rsidRDefault="00BB665A" w14:paraId="338B49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1606E54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056C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056C8">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rsidR="009047C5" w:rsidP="007B0854" w:rsidRDefault="78E41CA9" w14:paraId="48FC6A04" w14:textId="0E0B8C38">
    <w:pPr>
      <w:pStyle w:val="Piedepgina"/>
      <w:jc w:val="center"/>
      <w:rPr>
        <w:lang w:val="es-ES"/>
      </w:rPr>
    </w:pPr>
    <w:r w:rsidR="4567D00C">
      <w:drawing>
        <wp:inline wp14:editId="684C138D" wp14:anchorId="608B196D">
          <wp:extent cx="4241994" cy="595165"/>
          <wp:effectExtent l="0" t="0" r="6350" b="0"/>
          <wp:docPr id="1164431372" name="Imagen 12" title=""/>
          <wp:cNvGraphicFramePr>
            <a:graphicFrameLocks noChangeAspect="1"/>
          </wp:cNvGraphicFramePr>
          <a:graphic>
            <a:graphicData uri="http://schemas.openxmlformats.org/drawingml/2006/picture">
              <pic:pic>
                <pic:nvPicPr>
                  <pic:cNvPr id="0" name="Imagen 12"/>
                  <pic:cNvPicPr/>
                </pic:nvPicPr>
                <pic:blipFill>
                  <a:blip r:embed="Rb82378ab37d1433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B665A" w:rsidRDefault="00BB665A" w14:paraId="58A6ED1E" w14:textId="77777777">
      <w:r>
        <w:separator/>
      </w:r>
    </w:p>
  </w:footnote>
  <w:footnote w:type="continuationSeparator" w:id="0">
    <w:p w:rsidR="00BB665A" w:rsidRDefault="00BB665A" w14:paraId="3201A9A1" w14:textId="77777777">
      <w:r>
        <w:continuationSeparator/>
      </w:r>
    </w:p>
  </w:footnote>
  <w:footnote w:id="1">
    <w:p w:rsidRPr="00264860" w:rsidR="00694905" w:rsidP="00694905" w:rsidRDefault="00694905" w14:paraId="4157F2E1" w14:textId="77777777">
      <w:pPr>
        <w:pStyle w:val="Textonotapie"/>
        <w:ind w:firstLine="709"/>
        <w:rPr>
          <w:rFonts w:ascii="Arial" w:hAnsi="Arial" w:eastAsia="Calibri" w:cs="Arial"/>
          <w:sz w:val="19"/>
          <w:szCs w:val="19"/>
        </w:rPr>
      </w:pPr>
      <w:r w:rsidRPr="00264860">
        <w:rPr>
          <w:rStyle w:val="Refdenotaalpie"/>
          <w:rFonts w:ascii="Arial" w:hAnsi="Arial" w:cs="Arial"/>
          <w:sz w:val="19"/>
          <w:szCs w:val="19"/>
        </w:rPr>
        <w:footnoteRef/>
      </w:r>
      <w:r w:rsidRPr="00264860">
        <w:rPr>
          <w:rFonts w:ascii="Arial" w:hAnsi="Arial" w:cs="Arial"/>
          <w:sz w:val="19"/>
          <w:szCs w:val="19"/>
        </w:rPr>
        <w:t xml:space="preserve"> </w:t>
      </w:r>
      <w:r w:rsidRPr="00264860">
        <w:rPr>
          <w:rFonts w:ascii="Arial" w:hAnsi="Arial" w:eastAsia="Calibri" w:cs="Arial"/>
          <w:sz w:val="19"/>
          <w:szCs w:val="19"/>
        </w:rPr>
        <w:t xml:space="preserve">Diario Oficial. Gaceta del Congreso 458 de 2005. </w:t>
      </w:r>
    </w:p>
    <w:p w:rsidRPr="00264860" w:rsidR="00694905" w:rsidP="00694905" w:rsidRDefault="00694905" w14:paraId="660D8923" w14:textId="77777777">
      <w:pPr>
        <w:pStyle w:val="Textonotapie"/>
        <w:ind w:firstLine="708"/>
        <w:rPr>
          <w:rFonts w:ascii="Arial" w:hAnsi="Arial" w:cs="Arial"/>
          <w:sz w:val="19"/>
          <w:szCs w:val="19"/>
          <w:lang w:val="es-ES"/>
        </w:rPr>
      </w:pPr>
    </w:p>
  </w:footnote>
  <w:footnote w:id="2">
    <w:p w:rsidRPr="00264860" w:rsidR="00694905" w:rsidP="00694905" w:rsidRDefault="00694905" w14:paraId="3052F708" w14:textId="77777777">
      <w:pPr>
        <w:pStyle w:val="Textonotapie"/>
        <w:ind w:firstLine="709"/>
        <w:rPr>
          <w:rFonts w:ascii="Arial" w:hAnsi="Arial" w:cs="Arial"/>
          <w:i/>
          <w:iCs/>
          <w:sz w:val="19"/>
          <w:szCs w:val="19"/>
        </w:rPr>
      </w:pPr>
      <w:r w:rsidRPr="00264860">
        <w:rPr>
          <w:rStyle w:val="Refdenotaalpie"/>
          <w:rFonts w:ascii="Arial" w:hAnsi="Arial" w:cs="Arial"/>
          <w:sz w:val="19"/>
          <w:szCs w:val="19"/>
        </w:rPr>
        <w:footnoteRef/>
      </w:r>
      <w:r w:rsidRPr="00264860">
        <w:rPr>
          <w:rFonts w:ascii="Arial" w:hAnsi="Arial" w:cs="Arial"/>
          <w:sz w:val="19"/>
          <w:szCs w:val="19"/>
        </w:rPr>
        <w:t xml:space="preserve"> </w:t>
      </w:r>
      <w:r w:rsidRPr="00264860">
        <w:rPr>
          <w:rFonts w:ascii="Arial" w:hAnsi="Arial" w:cs="Arial"/>
          <w:i/>
          <w:iCs/>
          <w:sz w:val="19"/>
          <w:szCs w:val="19"/>
        </w:rPr>
        <w:t>Ibidem</w:t>
      </w:r>
    </w:p>
    <w:p w:rsidRPr="00264860" w:rsidR="00694905" w:rsidP="00694905" w:rsidRDefault="00694905" w14:paraId="79DBB649" w14:textId="77777777">
      <w:pPr>
        <w:pStyle w:val="Textonotapie"/>
        <w:ind w:firstLine="709"/>
        <w:rPr>
          <w:rFonts w:ascii="Arial" w:hAnsi="Arial" w:cs="Arial"/>
          <w:i/>
          <w:iCs/>
          <w:sz w:val="19"/>
          <w:szCs w:val="19"/>
          <w:lang w:val="es-CO"/>
        </w:rPr>
      </w:pPr>
    </w:p>
  </w:footnote>
  <w:footnote w:id="3">
    <w:p w:rsidRPr="00264860" w:rsidR="00694905" w:rsidP="00694905" w:rsidRDefault="00694905" w14:paraId="7CECFA30" w14:textId="77777777">
      <w:pPr>
        <w:pStyle w:val="Textonotapie"/>
        <w:ind w:firstLine="709"/>
        <w:rPr>
          <w:rFonts w:ascii="Arial" w:hAnsi="Arial" w:cs="Arial"/>
          <w:sz w:val="19"/>
          <w:szCs w:val="19"/>
          <w:lang w:val="es-CO"/>
        </w:rPr>
      </w:pPr>
      <w:r w:rsidRPr="00264860">
        <w:rPr>
          <w:rStyle w:val="Refdenotaalpie"/>
          <w:rFonts w:ascii="Arial" w:hAnsi="Arial" w:cs="Arial"/>
          <w:sz w:val="19"/>
          <w:szCs w:val="19"/>
        </w:rPr>
        <w:footnoteRef/>
      </w:r>
      <w:r w:rsidRPr="00264860">
        <w:rPr>
          <w:rFonts w:ascii="Arial" w:hAnsi="Arial" w:cs="Arial"/>
          <w:sz w:val="19"/>
          <w:szCs w:val="19"/>
        </w:rPr>
        <w:t xml:space="preserve"> </w:t>
      </w:r>
      <w:r w:rsidRPr="00264860">
        <w:rPr>
          <w:rFonts w:ascii="Arial" w:hAnsi="Arial" w:cs="Arial"/>
          <w:sz w:val="19"/>
          <w:szCs w:val="19"/>
          <w:lang w:val="es-ES"/>
        </w:rPr>
        <w:t>Diario Oficial. Gaceta del Congreso 416 de 2007, Informe de Conciliación Senado.</w:t>
      </w:r>
    </w:p>
  </w:footnote>
  <w:footnote w:id="4">
    <w:p w:rsidRPr="00264860" w:rsidR="00694905" w:rsidP="00694905" w:rsidRDefault="00694905" w14:paraId="2A470464" w14:textId="77777777">
      <w:pPr>
        <w:pStyle w:val="Textonotapie"/>
        <w:ind w:firstLine="708"/>
        <w:rPr>
          <w:rFonts w:ascii="Arial" w:hAnsi="Arial" w:cs="Arial"/>
          <w:sz w:val="19"/>
          <w:szCs w:val="19"/>
          <w:lang w:val="es-ES"/>
        </w:rPr>
      </w:pPr>
      <w:r w:rsidRPr="00264860">
        <w:rPr>
          <w:rStyle w:val="Refdenotaalpie"/>
          <w:rFonts w:ascii="Arial" w:hAnsi="Arial" w:cs="Arial"/>
          <w:sz w:val="19"/>
          <w:szCs w:val="19"/>
        </w:rPr>
        <w:footnoteRef/>
      </w:r>
      <w:r w:rsidRPr="00264860">
        <w:rPr>
          <w:rFonts w:ascii="Arial" w:hAnsi="Arial" w:cs="Arial"/>
          <w:sz w:val="19"/>
          <w:szCs w:val="19"/>
        </w:rPr>
        <w:t xml:space="preserve"> </w:t>
      </w:r>
      <w:r w:rsidRPr="00264860">
        <w:rPr>
          <w:rFonts w:ascii="Arial" w:hAnsi="Arial" w:cs="Arial"/>
          <w:sz w:val="19"/>
          <w:szCs w:val="19"/>
          <w:lang w:val="es-ES"/>
        </w:rPr>
        <w:t>Diario Oficial. Gaceta del Congreso 605 de 2016.</w:t>
      </w:r>
    </w:p>
    <w:p w:rsidRPr="00264860" w:rsidR="00694905" w:rsidP="00694905" w:rsidRDefault="00694905" w14:paraId="01803B09" w14:textId="77777777">
      <w:pPr>
        <w:pStyle w:val="Textonotapie"/>
        <w:ind w:firstLine="708"/>
        <w:rPr>
          <w:rFonts w:ascii="Arial" w:hAnsi="Arial" w:cs="Arial"/>
          <w:sz w:val="19"/>
          <w:szCs w:val="19"/>
          <w:lang w:val="es-ES"/>
        </w:rPr>
      </w:pPr>
    </w:p>
  </w:footnote>
  <w:footnote w:id="5">
    <w:p w:rsidRPr="00264860" w:rsidR="00694905" w:rsidP="00694905" w:rsidRDefault="00694905" w14:paraId="2F657F6B" w14:textId="78A0429E">
      <w:pPr>
        <w:pStyle w:val="NormalWeb"/>
        <w:spacing w:before="0" w:beforeAutospacing="0" w:after="0" w:afterAutospacing="0"/>
        <w:ind w:firstLine="708"/>
        <w:jc w:val="both"/>
        <w:rPr>
          <w:rFonts w:ascii="Arial" w:hAnsi="Arial" w:cs="Arial"/>
          <w:sz w:val="19"/>
          <w:szCs w:val="19"/>
        </w:rPr>
      </w:pPr>
      <w:r w:rsidRPr="00264860">
        <w:rPr>
          <w:rStyle w:val="Refdenotaalpie"/>
          <w:rFonts w:ascii="Arial" w:hAnsi="Arial" w:cs="Arial"/>
          <w:sz w:val="19"/>
          <w:szCs w:val="19"/>
        </w:rPr>
        <w:footnoteRef/>
      </w:r>
      <w:r w:rsidRPr="00264860">
        <w:rPr>
          <w:rFonts w:ascii="Arial" w:hAnsi="Arial" w:cs="Arial"/>
          <w:sz w:val="19"/>
          <w:szCs w:val="19"/>
        </w:rPr>
        <w:t xml:space="preserve"> «</w:t>
      </w:r>
      <w:r w:rsidRPr="00264860" w:rsidR="00E51156">
        <w:rPr>
          <w:rStyle w:val="Textoennegrita"/>
          <w:rFonts w:ascii="Arial" w:hAnsi="Arial" w:cs="Arial"/>
          <w:b w:val="0"/>
          <w:bCs w:val="0"/>
          <w:sz w:val="19"/>
          <w:szCs w:val="19"/>
        </w:rPr>
        <w:t xml:space="preserve">2.2.1.2.6.1.2. </w:t>
      </w:r>
      <w:r w:rsidRPr="00264860">
        <w:rPr>
          <w:rStyle w:val="nfasis"/>
          <w:rFonts w:ascii="Arial" w:hAnsi="Arial" w:cs="Arial"/>
          <w:sz w:val="19"/>
          <w:szCs w:val="19"/>
        </w:rPr>
        <w:t>Alcance</w:t>
      </w:r>
      <w:r w:rsidRPr="00264860">
        <w:rPr>
          <w:rFonts w:ascii="Arial" w:hAnsi="Arial" w:cs="Arial"/>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rsidRPr="00264860" w:rsidR="00694905" w:rsidP="00694905" w:rsidRDefault="00E51156" w14:paraId="63D5F9B9" w14:textId="05553957">
      <w:pPr>
        <w:pStyle w:val="NormalWeb"/>
        <w:spacing w:before="0" w:beforeAutospacing="0" w:after="0" w:afterAutospacing="0"/>
        <w:ind w:firstLine="708"/>
        <w:jc w:val="both"/>
        <w:rPr>
          <w:rFonts w:ascii="Arial" w:hAnsi="Arial" w:cs="Arial"/>
          <w:i/>
          <w:iCs/>
          <w:sz w:val="19"/>
          <w:szCs w:val="19"/>
        </w:rPr>
      </w:pPr>
      <w:r w:rsidRPr="00264860">
        <w:rPr>
          <w:rFonts w:ascii="Arial" w:hAnsi="Arial" w:cs="Arial"/>
          <w:sz w:val="19"/>
          <w:szCs w:val="19"/>
        </w:rPr>
        <w:t xml:space="preserve">»A) Documentos Base del Pliego Tipo; B) </w:t>
      </w:r>
      <w:r w:rsidRPr="00264860" w:rsidR="00D55031">
        <w:rPr>
          <w:rFonts w:ascii="Arial" w:hAnsi="Arial" w:cs="Arial"/>
          <w:sz w:val="19"/>
          <w:szCs w:val="19"/>
        </w:rPr>
        <w:t xml:space="preserve">ANEXOS: </w:t>
      </w:r>
      <w:r w:rsidRPr="00264860" w:rsidR="00694905">
        <w:rPr>
          <w:rFonts w:ascii="Arial" w:hAnsi="Arial" w:cs="Arial"/>
          <w:i/>
          <w:iCs/>
          <w:sz w:val="19"/>
          <w:szCs w:val="19"/>
        </w:rPr>
        <w:t>1. Anexo 1- Anexo Técnico, 2. Anexo 2- Cronograma, 3. Anexo 3- Glosario, 4. Anexo 4- Pacto de Transparencia, 5. Anexo 5- Minuta del Contrato;</w:t>
      </w:r>
      <w:r w:rsidRPr="00264860" w:rsidR="00B820A0">
        <w:rPr>
          <w:rFonts w:ascii="Arial" w:hAnsi="Arial" w:cs="Arial"/>
          <w:i/>
          <w:iCs/>
          <w:sz w:val="19"/>
          <w:szCs w:val="19"/>
        </w:rPr>
        <w:t xml:space="preserve"> C) FORMATOS: </w:t>
      </w:r>
      <w:r w:rsidRPr="00264860" w:rsidR="00694905">
        <w:rPr>
          <w:rFonts w:ascii="Arial" w:hAnsi="Arial" w:cs="Arial"/>
          <w:i/>
          <w:iCs/>
          <w:sz w:val="19"/>
          <w:szCs w:val="19"/>
        </w:rPr>
        <w:t>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w:t>
      </w:r>
      <w:r w:rsidRPr="00264860" w:rsidR="00B820A0">
        <w:rPr>
          <w:rFonts w:ascii="Arial" w:hAnsi="Arial" w:cs="Arial"/>
          <w:i/>
          <w:iCs/>
          <w:sz w:val="19"/>
          <w:szCs w:val="19"/>
        </w:rPr>
        <w:t xml:space="preserve"> D) MATRICES: </w:t>
      </w:r>
      <w:r w:rsidRPr="00264860" w:rsidR="00694905">
        <w:rPr>
          <w:rFonts w:ascii="Arial" w:hAnsi="Arial" w:cs="Arial"/>
          <w:bCs/>
          <w:i/>
          <w:iCs/>
          <w:sz w:val="19"/>
          <w:szCs w:val="19"/>
        </w:rPr>
        <w:t>1.</w:t>
      </w:r>
      <w:r w:rsidRPr="00264860" w:rsidR="00694905">
        <w:rPr>
          <w:rFonts w:ascii="Arial" w:hAnsi="Arial" w:cs="Arial"/>
          <w:i/>
          <w:iCs/>
          <w:sz w:val="19"/>
          <w:szCs w:val="19"/>
        </w:rPr>
        <w:t xml:space="preserve"> Matriz 1 – Experiencia, 2. Matriz 2 - Indicadores financieros y organizacionales, 3. Matriz 3 – Riesgos;</w:t>
      </w:r>
      <w:r w:rsidRPr="00264860" w:rsidR="00B820A0">
        <w:rPr>
          <w:rFonts w:ascii="Arial" w:hAnsi="Arial" w:cs="Arial"/>
          <w:i/>
          <w:iCs/>
          <w:sz w:val="19"/>
          <w:szCs w:val="19"/>
        </w:rPr>
        <w:t xml:space="preserve"> E) FORMULARIOS: </w:t>
      </w:r>
      <w:r w:rsidRPr="00264860" w:rsidR="00694905">
        <w:rPr>
          <w:rFonts w:ascii="Arial" w:hAnsi="Arial" w:cs="Arial"/>
          <w:i/>
          <w:iCs/>
          <w:sz w:val="19"/>
          <w:szCs w:val="19"/>
        </w:rPr>
        <w:t xml:space="preserve">1. Formulario 1- Formulario de Presupuesto Oficial. </w:t>
      </w:r>
    </w:p>
    <w:p w:rsidRPr="00264860" w:rsidR="00694905" w:rsidP="00694905" w:rsidRDefault="00694905" w14:paraId="22DA08FC" w14:textId="77777777">
      <w:pPr>
        <w:pStyle w:val="NormalWeb"/>
        <w:spacing w:before="0" w:beforeAutospacing="0" w:after="0" w:afterAutospacing="0"/>
        <w:ind w:firstLine="708"/>
        <w:jc w:val="both"/>
        <w:rPr>
          <w:rFonts w:ascii="Arial" w:hAnsi="Arial" w:cs="Arial"/>
          <w:sz w:val="19"/>
          <w:szCs w:val="19"/>
        </w:rPr>
      </w:pPr>
      <w:proofErr w:type="gramStart"/>
      <w:r w:rsidRPr="00264860">
        <w:rPr>
          <w:rFonts w:ascii="Arial" w:hAnsi="Arial" w:cs="Arial"/>
          <w:i/>
          <w:iCs/>
          <w:sz w:val="19"/>
          <w:szCs w:val="19"/>
        </w:rPr>
        <w:t>»Parágrafo</w:t>
      </w:r>
      <w:proofErr w:type="gramEnd"/>
      <w:r w:rsidRPr="00264860">
        <w:rPr>
          <w:rFonts w:ascii="Arial" w:hAnsi="Arial" w:cs="Arial"/>
          <w:i/>
          <w:iCs/>
          <w:sz w:val="19"/>
          <w:szCs w:val="19"/>
        </w:rPr>
        <w:t>. Cuando la entidad estatal utilice SECOP II, o el sistema que haga sus veces, debe adaptar el contenido de los Documentos Tipo a esta plataforma».</w:t>
      </w:r>
      <w:r w:rsidRPr="00264860">
        <w:rPr>
          <w:rFonts w:ascii="Arial" w:hAnsi="Arial" w:cs="Arial"/>
          <w:sz w:val="19"/>
          <w:szCs w:val="19"/>
        </w:rPr>
        <w:t xml:space="preserve"> (Cursiva fuera del texto)</w:t>
      </w:r>
    </w:p>
    <w:p w:rsidRPr="00264860" w:rsidR="00694905" w:rsidP="00694905" w:rsidRDefault="00694905" w14:paraId="21977461" w14:textId="77777777">
      <w:pPr>
        <w:pStyle w:val="Textonotapie"/>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567D00C">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1C6E28E"/>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91040C8"/>
    <w:multiLevelType w:val="multilevel"/>
    <w:tmpl w:val="933605C4"/>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26AD9"/>
    <w:rsid w:val="0007362F"/>
    <w:rsid w:val="000942EB"/>
    <w:rsid w:val="000B103F"/>
    <w:rsid w:val="000B663E"/>
    <w:rsid w:val="000C3BBD"/>
    <w:rsid w:val="000F14E8"/>
    <w:rsid w:val="000F16EC"/>
    <w:rsid w:val="00103915"/>
    <w:rsid w:val="00122B23"/>
    <w:rsid w:val="00137FFA"/>
    <w:rsid w:val="0014544F"/>
    <w:rsid w:val="001A5851"/>
    <w:rsid w:val="00234B84"/>
    <w:rsid w:val="0024640E"/>
    <w:rsid w:val="002545BE"/>
    <w:rsid w:val="002551B6"/>
    <w:rsid w:val="00261DFD"/>
    <w:rsid w:val="00264860"/>
    <w:rsid w:val="002F5BA4"/>
    <w:rsid w:val="003033BA"/>
    <w:rsid w:val="003145F8"/>
    <w:rsid w:val="00330B75"/>
    <w:rsid w:val="00343619"/>
    <w:rsid w:val="0034680A"/>
    <w:rsid w:val="00384648"/>
    <w:rsid w:val="00386456"/>
    <w:rsid w:val="003A581E"/>
    <w:rsid w:val="003D7907"/>
    <w:rsid w:val="003F5EBF"/>
    <w:rsid w:val="00402B20"/>
    <w:rsid w:val="00406440"/>
    <w:rsid w:val="004164F8"/>
    <w:rsid w:val="00422FC3"/>
    <w:rsid w:val="004422D6"/>
    <w:rsid w:val="00461232"/>
    <w:rsid w:val="00490B77"/>
    <w:rsid w:val="004A2A96"/>
    <w:rsid w:val="004A34D2"/>
    <w:rsid w:val="004C0190"/>
    <w:rsid w:val="0051074C"/>
    <w:rsid w:val="005114A8"/>
    <w:rsid w:val="00513AF2"/>
    <w:rsid w:val="0054413A"/>
    <w:rsid w:val="00546AD6"/>
    <w:rsid w:val="005564CA"/>
    <w:rsid w:val="00575A71"/>
    <w:rsid w:val="005A1EF6"/>
    <w:rsid w:val="005A79FE"/>
    <w:rsid w:val="005C3F75"/>
    <w:rsid w:val="00620C35"/>
    <w:rsid w:val="00634D7C"/>
    <w:rsid w:val="006533F8"/>
    <w:rsid w:val="00655371"/>
    <w:rsid w:val="00675F67"/>
    <w:rsid w:val="00694905"/>
    <w:rsid w:val="00697665"/>
    <w:rsid w:val="006A7FD0"/>
    <w:rsid w:val="006D7687"/>
    <w:rsid w:val="006E0572"/>
    <w:rsid w:val="006E0875"/>
    <w:rsid w:val="00705631"/>
    <w:rsid w:val="00742DD2"/>
    <w:rsid w:val="0075647A"/>
    <w:rsid w:val="007634AD"/>
    <w:rsid w:val="007635D4"/>
    <w:rsid w:val="0078122E"/>
    <w:rsid w:val="007A0F32"/>
    <w:rsid w:val="007B0854"/>
    <w:rsid w:val="007F72CB"/>
    <w:rsid w:val="008105F9"/>
    <w:rsid w:val="008156E4"/>
    <w:rsid w:val="0083119B"/>
    <w:rsid w:val="00836EAB"/>
    <w:rsid w:val="0085092D"/>
    <w:rsid w:val="00870837"/>
    <w:rsid w:val="008E1C15"/>
    <w:rsid w:val="009047C5"/>
    <w:rsid w:val="00920745"/>
    <w:rsid w:val="00931C71"/>
    <w:rsid w:val="0095385A"/>
    <w:rsid w:val="0098379B"/>
    <w:rsid w:val="009D54EC"/>
    <w:rsid w:val="009E2136"/>
    <w:rsid w:val="009E7017"/>
    <w:rsid w:val="00A056C8"/>
    <w:rsid w:val="00A201F4"/>
    <w:rsid w:val="00A24560"/>
    <w:rsid w:val="00A30CEA"/>
    <w:rsid w:val="00A3349A"/>
    <w:rsid w:val="00A34538"/>
    <w:rsid w:val="00A64144"/>
    <w:rsid w:val="00A73FFC"/>
    <w:rsid w:val="00A7439E"/>
    <w:rsid w:val="00A96BB4"/>
    <w:rsid w:val="00AA349B"/>
    <w:rsid w:val="00AA442B"/>
    <w:rsid w:val="00AF5106"/>
    <w:rsid w:val="00B02DBE"/>
    <w:rsid w:val="00B22E22"/>
    <w:rsid w:val="00B23207"/>
    <w:rsid w:val="00B3324D"/>
    <w:rsid w:val="00B525CB"/>
    <w:rsid w:val="00B55A1D"/>
    <w:rsid w:val="00B61B43"/>
    <w:rsid w:val="00B63CB2"/>
    <w:rsid w:val="00B820A0"/>
    <w:rsid w:val="00B84CDE"/>
    <w:rsid w:val="00BB665A"/>
    <w:rsid w:val="00BC46FA"/>
    <w:rsid w:val="00BD0C3F"/>
    <w:rsid w:val="00BD78FE"/>
    <w:rsid w:val="00BE583F"/>
    <w:rsid w:val="00BF7E06"/>
    <w:rsid w:val="00C230C9"/>
    <w:rsid w:val="00C2341D"/>
    <w:rsid w:val="00C35EA3"/>
    <w:rsid w:val="00CA287E"/>
    <w:rsid w:val="00CB20DE"/>
    <w:rsid w:val="00CB3BCA"/>
    <w:rsid w:val="00CC00CD"/>
    <w:rsid w:val="00CC0168"/>
    <w:rsid w:val="00D16E39"/>
    <w:rsid w:val="00D35D5C"/>
    <w:rsid w:val="00D511E5"/>
    <w:rsid w:val="00D52C5E"/>
    <w:rsid w:val="00D540A1"/>
    <w:rsid w:val="00D55031"/>
    <w:rsid w:val="00D6320B"/>
    <w:rsid w:val="00D72E9D"/>
    <w:rsid w:val="00D736AF"/>
    <w:rsid w:val="00D82CE5"/>
    <w:rsid w:val="00D836FF"/>
    <w:rsid w:val="00D85EAA"/>
    <w:rsid w:val="00DA5AB1"/>
    <w:rsid w:val="00DA6169"/>
    <w:rsid w:val="00DC62E5"/>
    <w:rsid w:val="00DD735D"/>
    <w:rsid w:val="00DE3119"/>
    <w:rsid w:val="00DF236B"/>
    <w:rsid w:val="00E13AB8"/>
    <w:rsid w:val="00E2251E"/>
    <w:rsid w:val="00E33B62"/>
    <w:rsid w:val="00E51156"/>
    <w:rsid w:val="00EA2CC5"/>
    <w:rsid w:val="00F16448"/>
    <w:rsid w:val="00F21F47"/>
    <w:rsid w:val="00F533F3"/>
    <w:rsid w:val="00F84899"/>
    <w:rsid w:val="00F859F0"/>
    <w:rsid w:val="00FE141E"/>
    <w:rsid w:val="159BB024"/>
    <w:rsid w:val="1CCEBF36"/>
    <w:rsid w:val="4567D00C"/>
    <w:rsid w:val="49D9AFDE"/>
    <w:rsid w:val="758931DF"/>
    <w:rsid w:val="78E41CA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pa22" w:customStyle="1">
    <w:name w:val="pa22"/>
    <w:basedOn w:val="Normal"/>
    <w:rsid w:val="00694905"/>
    <w:pPr>
      <w:spacing w:before="100" w:beforeAutospacing="1" w:after="100" w:afterAutospacing="1"/>
    </w:pPr>
    <w:rPr>
      <w:rFonts w:ascii="Times New Roman" w:hAnsi="Times New Roman" w:eastAsia="Times New Roman" w:cs="Times New Roman"/>
      <w:szCs w:val="24"/>
      <w:lang w:val="es-ES" w:eastAsia="es-ES"/>
    </w:rPr>
  </w:style>
  <w:style w:type="character" w:styleId="Textoennegrita">
    <w:name w:val="Strong"/>
    <w:basedOn w:val="Fuentedeprrafopredeter"/>
    <w:uiPriority w:val="22"/>
    <w:qFormat/>
    <w:rsid w:val="00694905"/>
    <w:rPr>
      <w:b/>
      <w:bCs/>
    </w:rPr>
  </w:style>
  <w:style w:type="character" w:styleId="nfasis">
    <w:name w:val="Emphasis"/>
    <w:basedOn w:val="Fuentedeprrafopredeter"/>
    <w:uiPriority w:val="20"/>
    <w:qFormat/>
    <w:rsid w:val="00694905"/>
    <w:rPr>
      <w:i/>
      <w:iCs/>
    </w:rPr>
  </w:style>
  <w:style w:type="paragraph" w:styleId="Default" w:customStyle="1">
    <w:name w:val="Default"/>
    <w:rsid w:val="009E701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f9f78cddb3804d7b" /></Relationships>
</file>

<file path=word/_rels/footer1.xml.rels>&#65279;<?xml version="1.0" encoding="utf-8"?><Relationships xmlns="http://schemas.openxmlformats.org/package/2006/relationships"><Relationship Type="http://schemas.openxmlformats.org/officeDocument/2006/relationships/image" Target="/media/image5.png" Id="Rb82378ab37d1433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2D78E-BF03-4089-8F01-9AEDC816224F}">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C3AFCD64-1999-4197-92C4-484E88F59DDA}">
  <ds:schemaRefs>
    <ds:schemaRef ds:uri="http://schemas.openxmlformats.org/officeDocument/2006/bibliography"/>
  </ds:schemaRefs>
</ds:datastoreItem>
</file>

<file path=customXml/itemProps3.xml><?xml version="1.0" encoding="utf-8"?>
<ds:datastoreItem xmlns:ds="http://schemas.openxmlformats.org/officeDocument/2006/customXml" ds:itemID="{0FDDDBEC-C23B-4E53-8D81-FE6397BE7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86</revision>
  <dcterms:created xsi:type="dcterms:W3CDTF">2020-03-26T16:15:00.0000000Z</dcterms:created>
  <dcterms:modified xsi:type="dcterms:W3CDTF">2020-07-24T00:52:28.5301615Z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