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A30C8" w14:textId="77777777" w:rsidR="00FC2394" w:rsidRPr="00F252D7" w:rsidRDefault="00FC2394" w:rsidP="00FC2394">
      <w:pPr>
        <w:spacing w:after="0" w:line="240" w:lineRule="auto"/>
        <w:contextualSpacing/>
        <w:jc w:val="both"/>
        <w:rPr>
          <w:rFonts w:ascii="Verdana" w:eastAsia="Calibri" w:hAnsi="Verdana" w:cs="Arial"/>
          <w:b/>
          <w:noProof/>
          <w:lang w:val="es-ES_tradnl" w:eastAsia="es-ES_tradnl"/>
        </w:rPr>
      </w:pPr>
      <w:bookmarkStart w:id="0" w:name="_Hlk143780582"/>
      <w:r w:rsidRPr="00F252D7">
        <w:rPr>
          <w:rFonts w:ascii="Verdana" w:eastAsia="Calibri" w:hAnsi="Verdana" w:cs="Arial"/>
          <w:b/>
          <w:noProof/>
          <w:lang w:val="es-ES_tradnl" w:eastAsia="es-ES_tradnl"/>
        </w:rPr>
        <w:t xml:space="preserve">PLANEACIÓN CONTRACTUAL – Noción </w:t>
      </w:r>
    </w:p>
    <w:p w14:paraId="2CDE39A8" w14:textId="77777777" w:rsidR="00FC2394" w:rsidRPr="00F252D7" w:rsidRDefault="00FC2394" w:rsidP="00FC2394">
      <w:pPr>
        <w:spacing w:after="0" w:line="240" w:lineRule="auto"/>
        <w:contextualSpacing/>
        <w:jc w:val="both"/>
        <w:rPr>
          <w:rFonts w:ascii="Verdana" w:eastAsia="Calibri" w:hAnsi="Verdana" w:cs="Arial"/>
          <w:b/>
          <w:noProof/>
          <w:sz w:val="20"/>
          <w:szCs w:val="20"/>
          <w:lang w:val="es-ES_tradnl" w:eastAsia="es-ES_tradnl"/>
        </w:rPr>
      </w:pPr>
    </w:p>
    <w:p w14:paraId="6456A311" w14:textId="77777777" w:rsidR="00FC2394" w:rsidRPr="00F252D7" w:rsidRDefault="00FC2394" w:rsidP="00FC2394">
      <w:pPr>
        <w:spacing w:after="0" w:line="240" w:lineRule="auto"/>
        <w:contextualSpacing/>
        <w:jc w:val="both"/>
        <w:rPr>
          <w:rFonts w:ascii="Verdana" w:eastAsia="Calibri" w:hAnsi="Verdana" w:cs="Arial"/>
          <w:bCs/>
          <w:sz w:val="20"/>
          <w:szCs w:val="20"/>
          <w:lang w:val="es-ES_tradnl" w:eastAsia="es-MX"/>
        </w:rPr>
      </w:pPr>
      <w:r w:rsidRPr="00F252D7">
        <w:rPr>
          <w:rFonts w:ascii="Verdana" w:eastAsia="Calibri" w:hAnsi="Verdana" w:cs="Arial"/>
          <w:bCs/>
          <w:sz w:val="20"/>
          <w:szCs w:val="20"/>
          <w:lang w:val="es-ES_tradnl" w:eastAsia="es-MX"/>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p>
    <w:p w14:paraId="6ABAB67D" w14:textId="77777777" w:rsidR="00FC2394" w:rsidRPr="00F252D7" w:rsidRDefault="00FC2394" w:rsidP="00FC2394">
      <w:pPr>
        <w:spacing w:after="0" w:line="240" w:lineRule="auto"/>
        <w:contextualSpacing/>
        <w:jc w:val="both"/>
        <w:rPr>
          <w:rFonts w:ascii="Verdana" w:eastAsia="Times New Roman" w:hAnsi="Verdana" w:cs="Arial"/>
          <w:sz w:val="20"/>
          <w:szCs w:val="20"/>
          <w:lang w:val="es-ES_tradnl" w:eastAsia="es-MX"/>
        </w:rPr>
      </w:pPr>
    </w:p>
    <w:p w14:paraId="17F7C828" w14:textId="77777777" w:rsidR="00FC2394" w:rsidRPr="00F252D7" w:rsidRDefault="00FC2394" w:rsidP="00FC2394">
      <w:pPr>
        <w:spacing w:after="0" w:line="240" w:lineRule="auto"/>
        <w:contextualSpacing/>
        <w:jc w:val="both"/>
        <w:rPr>
          <w:rFonts w:ascii="Verdana" w:eastAsia="Calibri" w:hAnsi="Verdana" w:cs="Arial"/>
          <w:bCs/>
          <w:sz w:val="20"/>
          <w:szCs w:val="20"/>
          <w:lang w:val="es-MX" w:eastAsia="es-ES_tradnl"/>
        </w:rPr>
      </w:pPr>
      <w:r w:rsidRPr="00F252D7">
        <w:rPr>
          <w:rFonts w:ascii="Verdana" w:eastAsia="Calibri" w:hAnsi="Verdana" w:cs="Arial"/>
          <w:bCs/>
          <w:sz w:val="20"/>
          <w:szCs w:val="20"/>
          <w:lang w:val="es-MX" w:eastAsia="es-ES_tradnl"/>
        </w:rPr>
        <w:t>El Estatuto General de Contratación de la Administración Pública – EGCAP –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w:t>
      </w:r>
    </w:p>
    <w:p w14:paraId="17C66BD8" w14:textId="77777777" w:rsidR="00FC2394" w:rsidRPr="00F252D7" w:rsidRDefault="00FC2394" w:rsidP="00FC2394">
      <w:pPr>
        <w:spacing w:after="0" w:line="240" w:lineRule="auto"/>
        <w:contextualSpacing/>
        <w:jc w:val="both"/>
        <w:rPr>
          <w:rFonts w:ascii="Verdana" w:eastAsia="Calibri" w:hAnsi="Verdana" w:cs="Arial"/>
          <w:b/>
          <w:noProof/>
          <w:sz w:val="20"/>
          <w:szCs w:val="20"/>
          <w:lang w:val="es-ES_tradnl" w:eastAsia="es-ES_tradnl"/>
        </w:rPr>
      </w:pPr>
    </w:p>
    <w:p w14:paraId="3223F19F" w14:textId="77777777" w:rsidR="00FC2394" w:rsidRPr="00F252D7" w:rsidRDefault="00FC2394" w:rsidP="00FC2394">
      <w:pPr>
        <w:spacing w:after="0" w:line="240" w:lineRule="auto"/>
        <w:contextualSpacing/>
        <w:jc w:val="both"/>
        <w:rPr>
          <w:rFonts w:ascii="Verdana" w:eastAsia="Times New Roman" w:hAnsi="Verdana" w:cs="Arial"/>
          <w:b/>
          <w:bCs/>
          <w:lang w:eastAsia="es-ES_tradnl"/>
        </w:rPr>
      </w:pPr>
      <w:r w:rsidRPr="00F252D7">
        <w:rPr>
          <w:rFonts w:ascii="Verdana" w:eastAsia="Times New Roman" w:hAnsi="Verdana" w:cs="Arial"/>
          <w:b/>
          <w:bCs/>
          <w:lang w:eastAsia="es-ES_tradnl"/>
        </w:rPr>
        <w:t>ESTUDIOS PREVIOS – Análisis del sector – Planeación en los procesos de contratación pública</w:t>
      </w:r>
    </w:p>
    <w:p w14:paraId="27F9246C" w14:textId="77777777" w:rsidR="00FC2394" w:rsidRPr="00F252D7" w:rsidRDefault="00FC2394" w:rsidP="00FC2394">
      <w:pPr>
        <w:spacing w:after="0" w:line="240" w:lineRule="auto"/>
        <w:contextualSpacing/>
        <w:jc w:val="both"/>
        <w:rPr>
          <w:rFonts w:ascii="Verdana" w:eastAsia="Times New Roman" w:hAnsi="Verdana" w:cs="Arial"/>
          <w:sz w:val="20"/>
          <w:szCs w:val="20"/>
          <w:lang w:eastAsia="es-ES_tradnl"/>
        </w:rPr>
      </w:pPr>
    </w:p>
    <w:p w14:paraId="1BF71DE6" w14:textId="77777777" w:rsidR="00FC2394" w:rsidRPr="00F252D7" w:rsidRDefault="00FC2394" w:rsidP="00FC2394">
      <w:pPr>
        <w:spacing w:after="0" w:line="240" w:lineRule="auto"/>
        <w:contextualSpacing/>
        <w:jc w:val="both"/>
        <w:rPr>
          <w:rFonts w:ascii="Verdana" w:eastAsia="Times New Roman" w:hAnsi="Verdana" w:cs="Arial"/>
          <w:sz w:val="20"/>
          <w:szCs w:val="20"/>
          <w:lang w:val="es-ES_tradnl" w:eastAsia="es-MX"/>
        </w:rPr>
      </w:pPr>
      <w:r w:rsidRPr="00F252D7">
        <w:rPr>
          <w:rFonts w:ascii="Verdana" w:eastAsia="Calibri" w:hAnsi="Verdana" w:cs="Arial"/>
          <w:sz w:val="20"/>
          <w:szCs w:val="20"/>
          <w:lang w:eastAsia="es-ES_tradnl"/>
        </w:rPr>
        <w:t xml:space="preserve">[…] </w:t>
      </w:r>
      <w:r w:rsidRPr="00F252D7">
        <w:rPr>
          <w:rFonts w:ascii="Verdana" w:eastAsia="Times New Roman" w:hAnsi="Verdana" w:cs="Arial"/>
          <w:sz w:val="20"/>
          <w:szCs w:val="20"/>
          <w:lang w:val="es-ES_tradnl" w:eastAsia="es-MX"/>
        </w:rPr>
        <w:t xml:space="preserve">antes de iniciar un procedimiento de selección, la Entidad Estatal podrá determinar con los estudios previos: i) la verdadera necesidad de la celebración del contrato; </w:t>
      </w:r>
      <w:proofErr w:type="spellStart"/>
      <w:r w:rsidRPr="00F252D7">
        <w:rPr>
          <w:rFonts w:ascii="Verdana" w:eastAsia="Times New Roman" w:hAnsi="Verdana" w:cs="Arial"/>
          <w:sz w:val="20"/>
          <w:szCs w:val="20"/>
          <w:lang w:val="es-ES_tradnl" w:eastAsia="es-MX"/>
        </w:rPr>
        <w:t>ii</w:t>
      </w:r>
      <w:proofErr w:type="spellEnd"/>
      <w:r w:rsidRPr="00F252D7">
        <w:rPr>
          <w:rFonts w:ascii="Verdana" w:eastAsia="Times New Roman" w:hAnsi="Verdana" w:cs="Arial"/>
          <w:sz w:val="20"/>
          <w:szCs w:val="20"/>
          <w:lang w:val="es-ES_tradnl" w:eastAsia="es-MX"/>
        </w:rPr>
        <w:t xml:space="preserve">) las modalidades existentes para satisfacer esa necesidad y las razones que justifiquen la modalidad o tipo contractual que se escoja; </w:t>
      </w:r>
      <w:proofErr w:type="spellStart"/>
      <w:r w:rsidRPr="00F252D7">
        <w:rPr>
          <w:rFonts w:ascii="Verdana" w:eastAsia="Times New Roman" w:hAnsi="Verdana" w:cs="Arial"/>
          <w:sz w:val="20"/>
          <w:szCs w:val="20"/>
          <w:lang w:val="es-ES_tradnl" w:eastAsia="es-MX"/>
        </w:rPr>
        <w:t>iii</w:t>
      </w:r>
      <w:proofErr w:type="spellEnd"/>
      <w:r w:rsidRPr="00F252D7">
        <w:rPr>
          <w:rFonts w:ascii="Verdana" w:eastAsia="Times New Roman" w:hAnsi="Verdana" w:cs="Arial"/>
          <w:sz w:val="20"/>
          <w:szCs w:val="20"/>
          <w:lang w:val="es-ES_tradnl" w:eastAsia="es-MX"/>
        </w:rPr>
        <w:t xml:space="preserve">) las calidades, especificaciones, cantidades y demás características que puedan o deban reunir los bienes, las obras o los servicios cuya contratación se haya determinado necesaria, </w:t>
      </w:r>
      <w:proofErr w:type="spellStart"/>
      <w:r w:rsidRPr="00F252D7">
        <w:rPr>
          <w:rFonts w:ascii="Verdana" w:eastAsia="Times New Roman" w:hAnsi="Verdana" w:cs="Arial"/>
          <w:sz w:val="20"/>
          <w:szCs w:val="20"/>
          <w:lang w:val="es-ES_tradnl" w:eastAsia="es-MX"/>
        </w:rPr>
        <w:t>iv</w:t>
      </w:r>
      <w:proofErr w:type="spellEnd"/>
      <w:r w:rsidRPr="00F252D7">
        <w:rPr>
          <w:rFonts w:ascii="Verdana" w:eastAsia="Times New Roman" w:hAnsi="Verdana" w:cs="Arial"/>
          <w:sz w:val="20"/>
          <w:szCs w:val="20"/>
          <w:lang w:val="es-ES_tradnl" w:eastAsia="es-MX"/>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F252D7">
        <w:rPr>
          <w:rFonts w:ascii="Verdana" w:eastAsia="Times New Roman" w:hAnsi="Verdana" w:cs="Arial"/>
          <w:sz w:val="20"/>
          <w:szCs w:val="20"/>
          <w:lang w:val="es-ES_tradnl" w:eastAsia="es-MX"/>
        </w:rPr>
        <w:t>vii</w:t>
      </w:r>
      <w:proofErr w:type="spellEnd"/>
      <w:r w:rsidRPr="00F252D7">
        <w:rPr>
          <w:rFonts w:ascii="Verdana" w:eastAsia="Times New Roman" w:hAnsi="Verdana" w:cs="Arial"/>
          <w:sz w:val="20"/>
          <w:szCs w:val="20"/>
          <w:lang w:val="es-ES_tradnl" w:eastAsia="es-MX"/>
        </w:rPr>
        <w:t xml:space="preserve">) los procedimientos, trámites y requisitos que deban satisfacerse, reunirse u obtenerse para llevar a cabo la selección del respectivo contratista y la celebración del contrato que se pretenda celebrar. La consideración de todos estos aspectos </w:t>
      </w:r>
      <w:r w:rsidRPr="00F252D7">
        <w:rPr>
          <w:rFonts w:ascii="Verdana" w:eastAsia="Calibri" w:hAnsi="Verdana" w:cs="Arial"/>
          <w:bCs/>
          <w:sz w:val="20"/>
          <w:szCs w:val="20"/>
          <w:lang w:val="es-ES_tradnl" w:eastAsia="es-MX"/>
        </w:rPr>
        <w:t xml:space="preserve">permite que los contratos resultantes de la planeación cuenten con el sustento técnico, económico y jurídico que incidirá </w:t>
      </w:r>
      <w:r w:rsidRPr="00F252D7">
        <w:rPr>
          <w:rFonts w:ascii="Verdana" w:eastAsia="Times New Roman" w:hAnsi="Verdana" w:cs="Arial"/>
          <w:sz w:val="20"/>
          <w:szCs w:val="20"/>
          <w:lang w:val="es-ES_tradnl" w:eastAsia="es-MX"/>
        </w:rPr>
        <w:t>en una adecuada ejecución.</w:t>
      </w:r>
    </w:p>
    <w:p w14:paraId="7242D226" w14:textId="77777777" w:rsidR="00FC2394" w:rsidRDefault="00FC2394" w:rsidP="00FC2394">
      <w:pPr>
        <w:spacing w:after="0" w:line="240" w:lineRule="auto"/>
        <w:contextualSpacing/>
        <w:jc w:val="both"/>
        <w:rPr>
          <w:rFonts w:ascii="Verdana" w:eastAsia="Calibri" w:hAnsi="Verdana" w:cs="Arial"/>
          <w:b/>
          <w:noProof/>
          <w:lang w:val="es-ES_tradnl" w:eastAsia="es-ES_tradnl"/>
        </w:rPr>
      </w:pPr>
    </w:p>
    <w:p w14:paraId="0884F498" w14:textId="77777777" w:rsidR="00FC2394" w:rsidRPr="00FC090D" w:rsidRDefault="00FC2394" w:rsidP="00FC2394">
      <w:pPr>
        <w:tabs>
          <w:tab w:val="left" w:pos="426"/>
        </w:tabs>
        <w:jc w:val="both"/>
        <w:rPr>
          <w:rFonts w:ascii="Verdana" w:eastAsia="Times New Roman" w:hAnsi="Verdana" w:cs="Arial"/>
          <w:b/>
          <w:bCs/>
          <w:lang w:eastAsia="es-ES_tradnl"/>
        </w:rPr>
      </w:pPr>
      <w:r w:rsidRPr="00FC090D">
        <w:rPr>
          <w:rFonts w:ascii="Verdana" w:eastAsia="Times New Roman" w:hAnsi="Verdana" w:cs="Arial"/>
          <w:b/>
          <w:bCs/>
          <w:lang w:eastAsia="es-ES_tradnl"/>
        </w:rPr>
        <w:t>ESTUDIO DEL SECTOR – Finalidad</w:t>
      </w:r>
    </w:p>
    <w:p w14:paraId="6FA81733" w14:textId="77777777" w:rsidR="00FC2394" w:rsidRPr="00153B93" w:rsidRDefault="00FC2394" w:rsidP="009D6ACE">
      <w:pPr>
        <w:tabs>
          <w:tab w:val="left" w:pos="426"/>
        </w:tabs>
        <w:spacing w:after="120" w:line="240" w:lineRule="auto"/>
        <w:jc w:val="both"/>
        <w:rPr>
          <w:rFonts w:ascii="Verdana" w:eastAsia="Times New Roman" w:hAnsi="Verdana" w:cs="Arial"/>
          <w:sz w:val="20"/>
          <w:szCs w:val="20"/>
          <w:lang w:val="es-ES_tradnl" w:eastAsia="es-MX"/>
        </w:rPr>
      </w:pPr>
      <w:r w:rsidRPr="00153B93">
        <w:rPr>
          <w:rFonts w:ascii="Verdana" w:eastAsia="Times New Roman" w:hAnsi="Verdana" w:cs="Arial"/>
          <w:sz w:val="20"/>
          <w:szCs w:val="20"/>
          <w:lang w:val="es-ES_tradnl" w:eastAsia="es-MX"/>
        </w:rPr>
        <w:t xml:space="preserve">En conclusión, análisis del sector debe ser visto desde una perspectiva funcional, como una labor enfocada a situar la adquisición de bienes y servicios por parte de entidades estatales dentro de las condiciones del mercado del sector en el que serán adquiridos, la cual constituye una aplicación de los principios de planeación y economía. Dicha labor debe evidenciarse de manera palpable en los Documentos del Proceso, ya sea dentro de </w:t>
      </w:r>
      <w:r w:rsidRPr="00153B93">
        <w:rPr>
          <w:rFonts w:ascii="Verdana" w:eastAsia="Times New Roman" w:hAnsi="Verdana" w:cs="Arial"/>
          <w:sz w:val="20"/>
          <w:szCs w:val="20"/>
          <w:lang w:val="es-ES_tradnl" w:eastAsia="es-MX"/>
        </w:rPr>
        <w:lastRenderedPageBreak/>
        <w:t>los estudios previos, como documento autónomo o dentro de alguno de los soportes del proceso de contratación, abarcando los campos legal, comercial, financiero, organizacional, técnico y de riesgos, de conformidad con el artículo 2.2.1.1.1.6.1 del Decreto 1082 del 2015.</w:t>
      </w:r>
    </w:p>
    <w:p w14:paraId="1E8EF145" w14:textId="77777777" w:rsidR="00FC2394" w:rsidRPr="00153B93" w:rsidRDefault="00FC2394" w:rsidP="009D6ACE">
      <w:pPr>
        <w:tabs>
          <w:tab w:val="left" w:pos="426"/>
        </w:tabs>
        <w:spacing w:line="240" w:lineRule="auto"/>
        <w:jc w:val="both"/>
        <w:rPr>
          <w:rFonts w:ascii="Verdana" w:eastAsia="Times New Roman" w:hAnsi="Verdana" w:cs="Arial"/>
          <w:sz w:val="20"/>
          <w:szCs w:val="20"/>
          <w:lang w:val="es-ES_tradnl" w:eastAsia="es-MX"/>
        </w:rPr>
      </w:pPr>
      <w:r w:rsidRPr="00153B93">
        <w:rPr>
          <w:rFonts w:ascii="Verdana" w:eastAsia="Times New Roman" w:hAnsi="Verdana" w:cs="Arial"/>
          <w:sz w:val="20"/>
          <w:szCs w:val="20"/>
          <w:lang w:val="es-ES_tradnl" w:eastAsia="es-MX"/>
        </w:rPr>
        <w:t>En ese orden, el análisis del sector sirve de sustento a la decisión de realizar un proceso de contratación desde el punto de vista de la eficiencia, eficacia y economía, ya que parte de un estudio del sector donde realizara la contratación desde una perspectiva multidisciplinaria, que implica un estudio de la oferta y la demanda que permite identificar los factores que inciden en el valor del contrato, tales como el análisis de precios, las cargas tributarias, la tasa de cambio, las garantías, los gastos de transporte, etc. En últimas, el estudio o análisis del sector permite a las entidades entender el mercado del bien, obra o servicio que pretenden adquirir, obteniendo información valiosa para el diseño del proceso.</w:t>
      </w:r>
    </w:p>
    <w:p w14:paraId="01057F03" w14:textId="77777777" w:rsidR="00FC2394" w:rsidRDefault="00FC2394" w:rsidP="00A40E01">
      <w:pPr>
        <w:spacing w:after="0" w:line="240" w:lineRule="auto"/>
        <w:rPr>
          <w:rFonts w:ascii="Verdana" w:hAnsi="Verdana"/>
        </w:rPr>
      </w:pPr>
    </w:p>
    <w:p w14:paraId="01EB76F8" w14:textId="77777777" w:rsidR="00FC2394" w:rsidRDefault="00FC2394" w:rsidP="00A40E01">
      <w:pPr>
        <w:spacing w:after="0" w:line="240" w:lineRule="auto"/>
        <w:rPr>
          <w:rFonts w:ascii="Verdana" w:hAnsi="Verdana"/>
        </w:rPr>
      </w:pPr>
    </w:p>
    <w:p w14:paraId="4730A903" w14:textId="77777777" w:rsidR="00FC2394" w:rsidRDefault="00FC2394" w:rsidP="00A40E01">
      <w:pPr>
        <w:spacing w:after="0" w:line="240" w:lineRule="auto"/>
        <w:rPr>
          <w:rFonts w:ascii="Verdana" w:hAnsi="Verdana"/>
        </w:rPr>
      </w:pPr>
    </w:p>
    <w:p w14:paraId="51AE447A" w14:textId="77777777" w:rsidR="00FC2394" w:rsidRDefault="00FC2394" w:rsidP="00A40E01">
      <w:pPr>
        <w:spacing w:after="0" w:line="240" w:lineRule="auto"/>
        <w:rPr>
          <w:rFonts w:ascii="Verdana" w:hAnsi="Verdana"/>
        </w:rPr>
      </w:pPr>
    </w:p>
    <w:p w14:paraId="1B27EC8D" w14:textId="77777777" w:rsidR="00FC2394" w:rsidRDefault="00FC2394" w:rsidP="00A40E01">
      <w:pPr>
        <w:spacing w:after="0" w:line="240" w:lineRule="auto"/>
        <w:rPr>
          <w:rFonts w:ascii="Verdana" w:hAnsi="Verdana"/>
        </w:rPr>
      </w:pPr>
    </w:p>
    <w:p w14:paraId="5D60DEF9" w14:textId="77777777" w:rsidR="00FC2394" w:rsidRDefault="00FC2394" w:rsidP="00A40E01">
      <w:pPr>
        <w:spacing w:after="0" w:line="240" w:lineRule="auto"/>
        <w:rPr>
          <w:rFonts w:ascii="Verdana" w:hAnsi="Verdana"/>
        </w:rPr>
      </w:pPr>
    </w:p>
    <w:p w14:paraId="652B8929" w14:textId="77777777" w:rsidR="00FC2394" w:rsidRDefault="00FC2394" w:rsidP="00A40E01">
      <w:pPr>
        <w:spacing w:after="0" w:line="240" w:lineRule="auto"/>
        <w:rPr>
          <w:rFonts w:ascii="Verdana" w:hAnsi="Verdana"/>
        </w:rPr>
      </w:pPr>
    </w:p>
    <w:p w14:paraId="0E4D4701" w14:textId="77777777" w:rsidR="00FC2394" w:rsidRDefault="00FC2394" w:rsidP="00A40E01">
      <w:pPr>
        <w:spacing w:after="0" w:line="240" w:lineRule="auto"/>
        <w:rPr>
          <w:rFonts w:ascii="Verdana" w:hAnsi="Verdana"/>
        </w:rPr>
      </w:pPr>
    </w:p>
    <w:p w14:paraId="1A5EC42C" w14:textId="77777777" w:rsidR="00FC2394" w:rsidRDefault="00FC2394" w:rsidP="00A40E01">
      <w:pPr>
        <w:spacing w:after="0" w:line="240" w:lineRule="auto"/>
        <w:rPr>
          <w:rFonts w:ascii="Verdana" w:hAnsi="Verdana"/>
        </w:rPr>
      </w:pPr>
    </w:p>
    <w:p w14:paraId="398073F3" w14:textId="77777777" w:rsidR="00FC2394" w:rsidRDefault="00FC2394" w:rsidP="00A40E01">
      <w:pPr>
        <w:spacing w:after="0" w:line="240" w:lineRule="auto"/>
        <w:rPr>
          <w:rFonts w:ascii="Verdana" w:hAnsi="Verdana"/>
        </w:rPr>
      </w:pPr>
    </w:p>
    <w:p w14:paraId="10B13387" w14:textId="77777777" w:rsidR="00FC2394" w:rsidRDefault="00FC2394" w:rsidP="00A40E01">
      <w:pPr>
        <w:spacing w:after="0" w:line="240" w:lineRule="auto"/>
        <w:rPr>
          <w:rFonts w:ascii="Verdana" w:hAnsi="Verdana"/>
        </w:rPr>
      </w:pPr>
    </w:p>
    <w:p w14:paraId="5358CAD1" w14:textId="77777777" w:rsidR="00FC2394" w:rsidRDefault="00FC2394" w:rsidP="00A40E01">
      <w:pPr>
        <w:spacing w:after="0" w:line="240" w:lineRule="auto"/>
        <w:rPr>
          <w:rFonts w:ascii="Verdana" w:hAnsi="Verdana"/>
        </w:rPr>
      </w:pPr>
    </w:p>
    <w:p w14:paraId="3D565F88" w14:textId="77777777" w:rsidR="00FC2394" w:rsidRDefault="00FC2394" w:rsidP="00A40E01">
      <w:pPr>
        <w:spacing w:after="0" w:line="240" w:lineRule="auto"/>
        <w:rPr>
          <w:rFonts w:ascii="Verdana" w:hAnsi="Verdana"/>
        </w:rPr>
      </w:pPr>
    </w:p>
    <w:p w14:paraId="2F6330A7" w14:textId="77777777" w:rsidR="00FC2394" w:rsidRDefault="00FC2394" w:rsidP="00A40E01">
      <w:pPr>
        <w:spacing w:after="0" w:line="240" w:lineRule="auto"/>
        <w:rPr>
          <w:rFonts w:ascii="Verdana" w:hAnsi="Verdana"/>
        </w:rPr>
      </w:pPr>
    </w:p>
    <w:p w14:paraId="525D0BF9" w14:textId="77777777" w:rsidR="00FC2394" w:rsidRDefault="00FC2394" w:rsidP="00A40E01">
      <w:pPr>
        <w:spacing w:after="0" w:line="240" w:lineRule="auto"/>
        <w:rPr>
          <w:rFonts w:ascii="Verdana" w:hAnsi="Verdana"/>
        </w:rPr>
      </w:pPr>
    </w:p>
    <w:p w14:paraId="003E5456" w14:textId="77777777" w:rsidR="00FC2394" w:rsidRDefault="00FC2394" w:rsidP="00A40E01">
      <w:pPr>
        <w:spacing w:after="0" w:line="240" w:lineRule="auto"/>
        <w:rPr>
          <w:rFonts w:ascii="Verdana" w:hAnsi="Verdana"/>
        </w:rPr>
      </w:pPr>
    </w:p>
    <w:p w14:paraId="20F0D36A" w14:textId="77777777" w:rsidR="00FC2394" w:rsidRDefault="00FC2394" w:rsidP="00A40E01">
      <w:pPr>
        <w:spacing w:after="0" w:line="240" w:lineRule="auto"/>
        <w:rPr>
          <w:rFonts w:ascii="Verdana" w:hAnsi="Verdana"/>
        </w:rPr>
      </w:pPr>
    </w:p>
    <w:p w14:paraId="4D12ED3B" w14:textId="77777777" w:rsidR="00FC2394" w:rsidRDefault="00FC2394" w:rsidP="00A40E01">
      <w:pPr>
        <w:spacing w:after="0" w:line="240" w:lineRule="auto"/>
        <w:rPr>
          <w:rFonts w:ascii="Verdana" w:hAnsi="Verdana"/>
        </w:rPr>
      </w:pPr>
    </w:p>
    <w:p w14:paraId="78F43E08" w14:textId="77777777" w:rsidR="00FC2394" w:rsidRDefault="00FC2394" w:rsidP="00A40E01">
      <w:pPr>
        <w:spacing w:after="0" w:line="240" w:lineRule="auto"/>
        <w:rPr>
          <w:rFonts w:ascii="Verdana" w:hAnsi="Verdana"/>
        </w:rPr>
      </w:pPr>
    </w:p>
    <w:p w14:paraId="14C98AC5" w14:textId="77777777" w:rsidR="00FC2394" w:rsidRDefault="00FC2394" w:rsidP="00A40E01">
      <w:pPr>
        <w:spacing w:after="0" w:line="240" w:lineRule="auto"/>
        <w:rPr>
          <w:rFonts w:ascii="Verdana" w:hAnsi="Verdana"/>
        </w:rPr>
      </w:pPr>
    </w:p>
    <w:p w14:paraId="50F1E70E" w14:textId="77777777" w:rsidR="00FC2394" w:rsidRDefault="00FC2394" w:rsidP="00A40E01">
      <w:pPr>
        <w:spacing w:after="0" w:line="240" w:lineRule="auto"/>
        <w:rPr>
          <w:rFonts w:ascii="Verdana" w:hAnsi="Verdana"/>
        </w:rPr>
      </w:pPr>
    </w:p>
    <w:p w14:paraId="27CCAA35" w14:textId="77777777" w:rsidR="00FC2394" w:rsidRDefault="00FC2394" w:rsidP="00A40E01">
      <w:pPr>
        <w:spacing w:after="0" w:line="240" w:lineRule="auto"/>
        <w:rPr>
          <w:rFonts w:ascii="Verdana" w:hAnsi="Verdana"/>
        </w:rPr>
      </w:pPr>
    </w:p>
    <w:p w14:paraId="366F6957" w14:textId="77777777" w:rsidR="00FC2394" w:rsidRDefault="00FC2394" w:rsidP="00A40E01">
      <w:pPr>
        <w:spacing w:after="0" w:line="240" w:lineRule="auto"/>
        <w:rPr>
          <w:rFonts w:ascii="Verdana" w:hAnsi="Verdana"/>
        </w:rPr>
      </w:pPr>
    </w:p>
    <w:p w14:paraId="1FCE53BE" w14:textId="77777777" w:rsidR="00FC2394" w:rsidRDefault="00FC2394" w:rsidP="00A40E01">
      <w:pPr>
        <w:spacing w:after="0" w:line="240" w:lineRule="auto"/>
        <w:rPr>
          <w:rFonts w:ascii="Verdana" w:hAnsi="Verdana"/>
        </w:rPr>
      </w:pPr>
    </w:p>
    <w:p w14:paraId="53D3EE44" w14:textId="77777777" w:rsidR="00FC2394" w:rsidRDefault="00FC2394" w:rsidP="00A40E01">
      <w:pPr>
        <w:spacing w:after="0" w:line="240" w:lineRule="auto"/>
        <w:rPr>
          <w:rFonts w:ascii="Verdana" w:hAnsi="Verdana"/>
        </w:rPr>
      </w:pPr>
    </w:p>
    <w:p w14:paraId="3C3FB651" w14:textId="77777777" w:rsidR="00FC2394" w:rsidRDefault="00FC2394" w:rsidP="00A40E01">
      <w:pPr>
        <w:spacing w:after="0" w:line="240" w:lineRule="auto"/>
        <w:rPr>
          <w:rFonts w:ascii="Verdana" w:hAnsi="Verdana"/>
        </w:rPr>
      </w:pPr>
    </w:p>
    <w:p w14:paraId="4B814157" w14:textId="77777777" w:rsidR="00FC2394" w:rsidRDefault="00FC2394" w:rsidP="00A40E01">
      <w:pPr>
        <w:spacing w:after="0" w:line="240" w:lineRule="auto"/>
        <w:rPr>
          <w:rFonts w:ascii="Verdana" w:hAnsi="Verdana"/>
        </w:rPr>
      </w:pPr>
    </w:p>
    <w:p w14:paraId="7DCD7CCF" w14:textId="6723975B" w:rsidR="00FC2394" w:rsidRDefault="00FC2394" w:rsidP="00A40E01">
      <w:pPr>
        <w:spacing w:after="0" w:line="240" w:lineRule="auto"/>
        <w:rPr>
          <w:rFonts w:ascii="Verdana" w:hAnsi="Verdana"/>
        </w:rPr>
      </w:pPr>
    </w:p>
    <w:p w14:paraId="3FE2184B" w14:textId="0673CD0C" w:rsidR="00E245AB" w:rsidRPr="0044528D" w:rsidRDefault="0022418A" w:rsidP="00A40E01">
      <w:pPr>
        <w:spacing w:after="0" w:line="240" w:lineRule="auto"/>
        <w:rPr>
          <w:rFonts w:ascii="Verdana" w:hAnsi="Verdana"/>
        </w:rPr>
      </w:pPr>
      <w:r w:rsidRPr="0022418A">
        <w:rPr>
          <w:rFonts w:ascii="Verdana" w:eastAsia="Calibri" w:hAnsi="Verdana" w:cs="Arial"/>
          <w:b/>
          <w:lang w:val="es-ES" w:eastAsia="es-ES"/>
        </w:rPr>
        <w:lastRenderedPageBreak/>
        <w:drawing>
          <wp:anchor distT="0" distB="0" distL="114300" distR="114300" simplePos="0" relativeHeight="251658752" behindDoc="0" locked="0" layoutInCell="1" allowOverlap="1" wp14:anchorId="703595AE" wp14:editId="21B842D2">
            <wp:simplePos x="0" y="0"/>
            <wp:positionH relativeFrom="column">
              <wp:posOffset>3110865</wp:posOffset>
            </wp:positionH>
            <wp:positionV relativeFrom="paragraph">
              <wp:posOffset>10795</wp:posOffset>
            </wp:positionV>
            <wp:extent cx="3220720" cy="952500"/>
            <wp:effectExtent l="0" t="0" r="0" b="0"/>
            <wp:wrapSquare wrapText="bothSides"/>
            <wp:docPr id="1165171600" name="Imagen 1"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171600" name="Imagen 1" descr="Interfaz de usuario gráfica, 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220720" cy="952500"/>
                    </a:xfrm>
                    <a:prstGeom prst="rect">
                      <a:avLst/>
                    </a:prstGeom>
                  </pic:spPr>
                </pic:pic>
              </a:graphicData>
            </a:graphic>
            <wp14:sizeRelH relativeFrom="margin">
              <wp14:pctWidth>0</wp14:pctWidth>
            </wp14:sizeRelH>
            <wp14:sizeRelV relativeFrom="margin">
              <wp14:pctHeight>0</wp14:pctHeight>
            </wp14:sizeRelV>
          </wp:anchor>
        </w:drawing>
      </w:r>
      <w:r w:rsidR="00E245AB" w:rsidRPr="0044528D">
        <w:rPr>
          <w:rFonts w:ascii="Verdana" w:hAnsi="Verdana"/>
        </w:rPr>
        <w:t xml:space="preserve">Bogotá D.C., </w:t>
      </w:r>
      <w:r w:rsidR="009F61B6">
        <w:rPr>
          <w:rFonts w:ascii="Verdana" w:hAnsi="Verdana"/>
        </w:rPr>
        <w:t>4 abril 2025</w:t>
      </w:r>
      <w:r w:rsidR="00891928" w:rsidRPr="0044528D">
        <w:rPr>
          <w:rFonts w:ascii="Verdana" w:hAnsi="Verdana"/>
        </w:rPr>
        <w:tab/>
      </w:r>
    </w:p>
    <w:p w14:paraId="5FCADBF9" w14:textId="5FED8150" w:rsidR="00E245AB" w:rsidRPr="0044528D" w:rsidRDefault="00E245AB" w:rsidP="00A40E01">
      <w:pPr>
        <w:spacing w:after="0" w:line="240" w:lineRule="auto"/>
        <w:rPr>
          <w:rFonts w:ascii="Verdana" w:hAnsi="Verdana"/>
        </w:rPr>
      </w:pPr>
    </w:p>
    <w:p w14:paraId="6D113E95" w14:textId="33E82B21" w:rsidR="006A7289" w:rsidRPr="006D4F5F" w:rsidRDefault="006A7289" w:rsidP="00D274F3">
      <w:pPr>
        <w:spacing w:after="0" w:line="240" w:lineRule="auto"/>
        <w:jc w:val="right"/>
        <w:rPr>
          <w:rFonts w:ascii="Verdana" w:eastAsia="Times New Roman" w:hAnsi="Verdana" w:cs="Arial"/>
          <w:noProof/>
          <w:lang w:val="es-ES_tradnl" w:eastAsia="es-ES_tradnl"/>
        </w:rPr>
      </w:pPr>
    </w:p>
    <w:p w14:paraId="499AD2FD" w14:textId="77777777" w:rsidR="006A7289" w:rsidRPr="001532C8" w:rsidRDefault="006A7289" w:rsidP="00D274F3">
      <w:pPr>
        <w:spacing w:after="0" w:line="240" w:lineRule="auto"/>
        <w:jc w:val="both"/>
        <w:rPr>
          <w:rFonts w:ascii="Verdana" w:eastAsia="Calibri" w:hAnsi="Verdana" w:cs="Arial"/>
          <w:lang w:val="es-ES" w:eastAsia="es-ES"/>
        </w:rPr>
      </w:pPr>
      <w:r w:rsidRPr="001532C8">
        <w:rPr>
          <w:rFonts w:ascii="Verdana" w:eastAsia="Calibri" w:hAnsi="Verdana" w:cs="Arial"/>
          <w:lang w:val="es-ES" w:eastAsia="es-ES"/>
        </w:rPr>
        <w:t>Señor</w:t>
      </w:r>
    </w:p>
    <w:p w14:paraId="539D0D4C" w14:textId="5CC82D04" w:rsidR="006A7289" w:rsidRDefault="006A7289" w:rsidP="00D274F3">
      <w:pPr>
        <w:spacing w:after="0" w:line="240" w:lineRule="auto"/>
        <w:rPr>
          <w:rFonts w:ascii="Verdana" w:eastAsia="Calibri" w:hAnsi="Verdana" w:cs="Arial"/>
          <w:b/>
          <w:lang w:val="es-ES" w:eastAsia="es-ES"/>
        </w:rPr>
      </w:pPr>
      <w:r>
        <w:rPr>
          <w:rFonts w:ascii="Verdana" w:eastAsia="Calibri" w:hAnsi="Verdana" w:cs="Arial"/>
          <w:b/>
          <w:lang w:val="es-ES" w:eastAsia="es-ES"/>
        </w:rPr>
        <w:t>Jorge Enrique Sandoval Mayorga</w:t>
      </w:r>
      <w:r w:rsidR="0022418A" w:rsidRPr="0022418A">
        <w:rPr>
          <w:noProof/>
        </w:rPr>
        <w:t xml:space="preserve"> </w:t>
      </w:r>
    </w:p>
    <w:p w14:paraId="4B141133" w14:textId="77777777" w:rsidR="006A7289" w:rsidRPr="00D445BA" w:rsidRDefault="006A7289" w:rsidP="00D274F3">
      <w:pPr>
        <w:spacing w:after="0" w:line="240" w:lineRule="auto"/>
        <w:rPr>
          <w:rStyle w:val="Hipervnculo"/>
          <w:rFonts w:ascii="Verdana" w:eastAsia="Calibri" w:hAnsi="Verdana" w:cs="Arial"/>
          <w:b/>
          <w:color w:val="auto"/>
          <w:u w:val="none"/>
          <w:lang w:val="es-ES" w:eastAsia="es-ES"/>
        </w:rPr>
      </w:pPr>
      <w:r w:rsidRPr="00D445BA">
        <w:rPr>
          <w:rStyle w:val="Hipervnculo"/>
          <w:rFonts w:ascii="Verdana" w:eastAsia="Calibri" w:hAnsi="Verdana" w:cs="Arial"/>
          <w:lang w:val="es-ES" w:eastAsia="es-ES"/>
        </w:rPr>
        <w:t xml:space="preserve">jorgesandovalmayorga@gmail.com </w:t>
      </w:r>
      <w:r w:rsidRPr="00D445BA">
        <w:rPr>
          <w:rStyle w:val="Hipervnculo"/>
        </w:rPr>
        <w:t xml:space="preserve"> </w:t>
      </w:r>
    </w:p>
    <w:p w14:paraId="5BE49D47" w14:textId="77777777" w:rsidR="006A7289" w:rsidRPr="005C1AE7" w:rsidRDefault="006A7289" w:rsidP="00D274F3">
      <w:pPr>
        <w:spacing w:after="0" w:line="240" w:lineRule="auto"/>
        <w:rPr>
          <w:rFonts w:ascii="Verdana" w:eastAsia="Calibri" w:hAnsi="Verdana" w:cs="Arial"/>
          <w:lang w:val="es-ES" w:eastAsia="es-ES"/>
        </w:rPr>
      </w:pPr>
      <w:r>
        <w:rPr>
          <w:rFonts w:ascii="Verdana" w:eastAsia="Calibri" w:hAnsi="Verdana" w:cs="Arial"/>
          <w:lang w:val="es-ES" w:eastAsia="es-ES"/>
        </w:rPr>
        <w:t>Buenaventura</w:t>
      </w:r>
      <w:r w:rsidRPr="001532C8">
        <w:rPr>
          <w:rFonts w:ascii="Verdana" w:eastAsia="Calibri" w:hAnsi="Verdana" w:cs="Arial"/>
          <w:lang w:val="es-ES" w:eastAsia="es-ES"/>
        </w:rPr>
        <w:t xml:space="preserve">, </w:t>
      </w:r>
      <w:r>
        <w:rPr>
          <w:rFonts w:ascii="Verdana" w:eastAsia="Calibri" w:hAnsi="Verdana" w:cs="Arial"/>
          <w:lang w:val="es-ES" w:eastAsia="es-ES"/>
        </w:rPr>
        <w:t>Valle del Cauca</w:t>
      </w:r>
    </w:p>
    <w:p w14:paraId="6C729F22" w14:textId="77777777" w:rsidR="006A7289" w:rsidRPr="006D4F5F" w:rsidRDefault="006A7289" w:rsidP="00D274F3">
      <w:pPr>
        <w:spacing w:after="0" w:line="240" w:lineRule="auto"/>
        <w:rPr>
          <w:rFonts w:ascii="Verdana" w:eastAsia="Calibri" w:hAnsi="Verdana" w:cs="Arial"/>
          <w:lang w:val="es-ES_tradnl" w:eastAsia="es-ES_tradnl"/>
        </w:rPr>
      </w:pPr>
    </w:p>
    <w:p w14:paraId="044FBC3D" w14:textId="77777777" w:rsidR="006A7289" w:rsidRPr="006D4F5F" w:rsidRDefault="006A7289" w:rsidP="00D274F3">
      <w:pPr>
        <w:spacing w:after="0" w:line="240" w:lineRule="auto"/>
        <w:rPr>
          <w:rFonts w:ascii="Verdana" w:eastAsia="Calibri" w:hAnsi="Verdana" w:cs="Arial"/>
          <w:lang w:val="es-ES_tradnl" w:eastAsia="es-ES_tradnl"/>
        </w:rPr>
      </w:pPr>
    </w:p>
    <w:p w14:paraId="01F51E65" w14:textId="77777777" w:rsidR="006A7289" w:rsidRPr="006D4F5F" w:rsidRDefault="006A7289" w:rsidP="00D274F3">
      <w:pPr>
        <w:spacing w:after="0" w:line="240" w:lineRule="auto"/>
        <w:ind w:left="2694"/>
        <w:rPr>
          <w:rFonts w:ascii="Verdana" w:eastAsia="Calibri" w:hAnsi="Verdana" w:cs="Arial"/>
          <w:b/>
          <w:bCs/>
          <w:lang w:val="es-ES" w:eastAsia="es-ES_tradnl"/>
        </w:rPr>
      </w:pPr>
      <w:r w:rsidRPr="006D4F5F">
        <w:rPr>
          <w:rFonts w:ascii="Verdana" w:eastAsia="Calibri" w:hAnsi="Verdana" w:cs="Arial"/>
          <w:b/>
          <w:bCs/>
          <w:lang w:val="es-ES" w:eastAsia="es-ES_tradnl"/>
        </w:rPr>
        <w:t>Concepto C-</w:t>
      </w:r>
      <w:r>
        <w:rPr>
          <w:rFonts w:ascii="Verdana" w:eastAsia="Calibri" w:hAnsi="Verdana" w:cs="Arial"/>
          <w:b/>
          <w:bCs/>
          <w:lang w:val="es-ES" w:eastAsia="es-ES_tradnl"/>
        </w:rPr>
        <w:t>256</w:t>
      </w:r>
      <w:r w:rsidRPr="006D4F5F">
        <w:rPr>
          <w:rFonts w:ascii="Verdana" w:eastAsia="Calibri" w:hAnsi="Verdana" w:cs="Arial"/>
          <w:b/>
          <w:bCs/>
          <w:lang w:val="es-ES" w:eastAsia="es-ES_tradnl"/>
        </w:rPr>
        <w:t xml:space="preserve"> de 202</w:t>
      </w:r>
      <w:r>
        <w:rPr>
          <w:rFonts w:ascii="Verdana" w:eastAsia="Calibri" w:hAnsi="Verdana" w:cs="Arial"/>
          <w:b/>
          <w:bCs/>
          <w:lang w:val="es-ES" w:eastAsia="es-ES_tradnl"/>
        </w:rPr>
        <w:t>5</w:t>
      </w:r>
    </w:p>
    <w:p w14:paraId="339BBEF1" w14:textId="77777777" w:rsidR="006A7289" w:rsidRPr="006D4F5F" w:rsidRDefault="006A7289" w:rsidP="00D274F3">
      <w:pPr>
        <w:spacing w:after="0" w:line="240" w:lineRule="auto"/>
        <w:jc w:val="both"/>
        <w:rPr>
          <w:rFonts w:ascii="Verdana" w:eastAsia="Calibri" w:hAnsi="Verdana" w:cs="Arial"/>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6A7289" w:rsidRPr="006D4F5F" w14:paraId="2C850EE1" w14:textId="77777777" w:rsidTr="0050787D">
        <w:trPr>
          <w:jc w:val="right"/>
        </w:trPr>
        <w:tc>
          <w:tcPr>
            <w:tcW w:w="1838" w:type="dxa"/>
          </w:tcPr>
          <w:p w14:paraId="78F8EA82" w14:textId="77777777" w:rsidR="006A7289" w:rsidRPr="006D4F5F" w:rsidRDefault="006A7289" w:rsidP="00D274F3">
            <w:pPr>
              <w:jc w:val="center"/>
              <w:rPr>
                <w:rFonts w:ascii="Verdana" w:eastAsia="Calibri" w:hAnsi="Verdana" w:cs="Arial"/>
                <w:lang w:val="es-ES_tradnl" w:eastAsia="es-ES_tradnl"/>
              </w:rPr>
            </w:pPr>
            <w:r w:rsidRPr="006D4F5F">
              <w:rPr>
                <w:rFonts w:ascii="Verdana" w:eastAsia="Calibri" w:hAnsi="Verdana" w:cs="Arial"/>
                <w:b/>
                <w:lang w:val="es-ES_tradnl" w:eastAsia="es-ES_tradnl"/>
              </w:rPr>
              <w:t>Temas:</w:t>
            </w:r>
          </w:p>
        </w:tc>
        <w:tc>
          <w:tcPr>
            <w:tcW w:w="6237" w:type="dxa"/>
          </w:tcPr>
          <w:p w14:paraId="1C249051" w14:textId="1D8FEFAD" w:rsidR="006A7289" w:rsidRPr="00A34454" w:rsidRDefault="006A7289" w:rsidP="00D274F3">
            <w:pPr>
              <w:tabs>
                <w:tab w:val="left" w:pos="426"/>
              </w:tabs>
              <w:jc w:val="both"/>
              <w:rPr>
                <w:rFonts w:ascii="Verdana" w:eastAsia="Times New Roman" w:hAnsi="Verdana" w:cs="Arial"/>
                <w:lang w:eastAsia="es-ES_tradnl"/>
              </w:rPr>
            </w:pPr>
            <w:r w:rsidRPr="00793551">
              <w:rPr>
                <w:rFonts w:ascii="Verdana" w:eastAsia="Times New Roman" w:hAnsi="Verdana" w:cs="Arial"/>
                <w:lang w:eastAsia="es-ES_tradnl"/>
              </w:rPr>
              <w:t xml:space="preserve">PLANEACIÓN CONTRACTUAL – Noción </w:t>
            </w:r>
            <w:r w:rsidRPr="00F252D7">
              <w:rPr>
                <w:rFonts w:ascii="Verdana" w:eastAsia="Times New Roman" w:hAnsi="Verdana" w:cs="Arial"/>
                <w:lang w:eastAsia="es-ES_tradnl"/>
              </w:rPr>
              <w:t xml:space="preserve">/ ESTUDIOS PREVIOS – </w:t>
            </w:r>
            <w:r w:rsidRPr="00793551">
              <w:rPr>
                <w:rFonts w:ascii="Verdana" w:eastAsia="Times New Roman" w:hAnsi="Verdana" w:cs="Arial"/>
                <w:lang w:eastAsia="es-ES_tradnl"/>
              </w:rPr>
              <w:t>ESTUDIOS PREVIOS – Análisis del sector – Planeación en los procesos de contratación pública</w:t>
            </w:r>
            <w:r>
              <w:rPr>
                <w:rFonts w:ascii="Verdana" w:eastAsia="Times New Roman" w:hAnsi="Verdana" w:cs="Arial"/>
                <w:lang w:eastAsia="es-ES_tradnl"/>
              </w:rPr>
              <w:t>-</w:t>
            </w:r>
            <w:r w:rsidRPr="00FC090D">
              <w:rPr>
                <w:rFonts w:ascii="Verdana" w:eastAsia="Times New Roman" w:hAnsi="Verdana" w:cs="Arial"/>
                <w:b/>
                <w:bCs/>
                <w:lang w:eastAsia="es-ES_tradnl"/>
              </w:rPr>
              <w:t xml:space="preserve"> </w:t>
            </w:r>
            <w:r w:rsidRPr="00793551">
              <w:rPr>
                <w:rFonts w:ascii="Verdana" w:eastAsia="Times New Roman" w:hAnsi="Verdana" w:cs="Arial"/>
                <w:lang w:eastAsia="es-ES_tradnl"/>
              </w:rPr>
              <w:t>ESTUDIO DEL SECTOR – Finalidad</w:t>
            </w:r>
            <w:r>
              <w:rPr>
                <w:rFonts w:ascii="Verdana" w:eastAsia="Times New Roman" w:hAnsi="Verdana" w:cs="Arial"/>
                <w:lang w:eastAsia="es-ES_tradnl"/>
              </w:rPr>
              <w:t>.</w:t>
            </w:r>
          </w:p>
          <w:p w14:paraId="41C137C3" w14:textId="77777777" w:rsidR="006A7289" w:rsidRPr="00153B93" w:rsidRDefault="006A7289" w:rsidP="00D274F3">
            <w:pPr>
              <w:jc w:val="both"/>
              <w:rPr>
                <w:rFonts w:ascii="Verdana" w:eastAsia="Times New Roman" w:hAnsi="Verdana" w:cs="Arial"/>
                <w:lang w:eastAsia="es-ES_tradnl"/>
              </w:rPr>
            </w:pPr>
          </w:p>
        </w:tc>
      </w:tr>
      <w:tr w:rsidR="006A7289" w:rsidRPr="006D4F5F" w14:paraId="4AA5733E" w14:textId="77777777" w:rsidTr="0050787D">
        <w:trPr>
          <w:jc w:val="right"/>
        </w:trPr>
        <w:tc>
          <w:tcPr>
            <w:tcW w:w="1838" w:type="dxa"/>
          </w:tcPr>
          <w:p w14:paraId="07989BD1" w14:textId="77777777" w:rsidR="006A7289" w:rsidRPr="006D4F5F" w:rsidRDefault="006A7289" w:rsidP="00D274F3">
            <w:pPr>
              <w:jc w:val="center"/>
              <w:rPr>
                <w:rFonts w:ascii="Verdana" w:eastAsia="Calibri" w:hAnsi="Verdana" w:cs="Arial"/>
                <w:b/>
                <w:lang w:val="es-ES" w:eastAsia="es-ES_tradnl"/>
              </w:rPr>
            </w:pPr>
            <w:r w:rsidRPr="006D4F5F">
              <w:rPr>
                <w:rFonts w:ascii="Verdana" w:eastAsia="Calibri" w:hAnsi="Verdana" w:cs="Arial"/>
                <w:b/>
                <w:lang w:val="es-ES" w:eastAsia="es-ES_tradnl"/>
              </w:rPr>
              <w:t>Radicación:</w:t>
            </w:r>
          </w:p>
        </w:tc>
        <w:tc>
          <w:tcPr>
            <w:tcW w:w="6237" w:type="dxa"/>
          </w:tcPr>
          <w:p w14:paraId="049E5EBF" w14:textId="0D158A5C" w:rsidR="006A7289" w:rsidRPr="006D4F5F" w:rsidRDefault="006A7289" w:rsidP="00D274F3">
            <w:pPr>
              <w:jc w:val="both"/>
              <w:rPr>
                <w:rFonts w:ascii="Verdana" w:eastAsia="Calibri" w:hAnsi="Verdana" w:cs="Arial"/>
                <w:lang w:val="es-ES" w:eastAsia="es-ES_tradnl"/>
              </w:rPr>
            </w:pPr>
            <w:r w:rsidRPr="008D11A5">
              <w:rPr>
                <w:rFonts w:ascii="Verdana" w:eastAsia="Calibri" w:hAnsi="Verdana" w:cs="Arial"/>
                <w:lang w:val="es-ES" w:eastAsia="es-ES_tradnl"/>
              </w:rPr>
              <w:t>Respuesta a consulta con radicado No. P20250227001960</w:t>
            </w:r>
          </w:p>
        </w:tc>
      </w:tr>
    </w:tbl>
    <w:p w14:paraId="4842F1A8" w14:textId="77777777" w:rsidR="006A7289" w:rsidRPr="006D4F5F" w:rsidRDefault="006A7289" w:rsidP="00D274F3">
      <w:pPr>
        <w:spacing w:after="0" w:line="240" w:lineRule="auto"/>
        <w:jc w:val="both"/>
        <w:rPr>
          <w:rFonts w:ascii="Verdana" w:eastAsia="Calibri" w:hAnsi="Verdana" w:cs="Arial"/>
          <w:lang w:val="es-ES_tradnl" w:eastAsia="es-ES_tradnl"/>
        </w:rPr>
      </w:pPr>
    </w:p>
    <w:p w14:paraId="4B3D9598" w14:textId="77777777" w:rsidR="006A7289" w:rsidRPr="006D4F5F" w:rsidRDefault="006A7289" w:rsidP="00D274F3">
      <w:pPr>
        <w:spacing w:after="0" w:line="240" w:lineRule="auto"/>
        <w:jc w:val="both"/>
        <w:rPr>
          <w:rFonts w:ascii="Verdana" w:eastAsia="Calibri" w:hAnsi="Verdana" w:cs="Arial"/>
          <w:lang w:val="es-ES_tradnl" w:eastAsia="es-ES_tradnl"/>
        </w:rPr>
      </w:pPr>
    </w:p>
    <w:p w14:paraId="14A0C0B6" w14:textId="77777777" w:rsidR="006A7289" w:rsidRPr="001532C8" w:rsidRDefault="006A7289" w:rsidP="00D274F3">
      <w:pPr>
        <w:spacing w:after="0" w:line="276" w:lineRule="auto"/>
        <w:jc w:val="both"/>
        <w:rPr>
          <w:rFonts w:ascii="Verdana" w:eastAsia="Calibri" w:hAnsi="Verdana" w:cs="Arial"/>
          <w:lang w:val="es-ES" w:eastAsia="es-ES"/>
        </w:rPr>
      </w:pPr>
      <w:r w:rsidRPr="001532C8">
        <w:rPr>
          <w:rFonts w:ascii="Verdana" w:eastAsia="Calibri" w:hAnsi="Verdana" w:cs="Arial"/>
          <w:lang w:val="es-ES" w:eastAsia="es-ES"/>
        </w:rPr>
        <w:t>Estimad</w:t>
      </w:r>
      <w:r>
        <w:rPr>
          <w:rFonts w:ascii="Verdana" w:eastAsia="Calibri" w:hAnsi="Verdana" w:cs="Arial"/>
          <w:lang w:val="es-ES" w:eastAsia="es-ES"/>
        </w:rPr>
        <w:t>o</w:t>
      </w:r>
      <w:r w:rsidRPr="001532C8">
        <w:rPr>
          <w:rFonts w:ascii="Verdana" w:eastAsia="Calibri" w:hAnsi="Verdana" w:cs="Arial"/>
          <w:lang w:val="es-ES" w:eastAsia="es-ES"/>
        </w:rPr>
        <w:t xml:space="preserve"> señor </w:t>
      </w:r>
      <w:r>
        <w:rPr>
          <w:rFonts w:ascii="Verdana" w:eastAsia="Calibri" w:hAnsi="Verdana" w:cs="Arial"/>
          <w:lang w:val="es-ES" w:eastAsia="es-ES"/>
        </w:rPr>
        <w:t>Jorge Enrique</w:t>
      </w:r>
      <w:r w:rsidRPr="001532C8">
        <w:rPr>
          <w:rFonts w:ascii="Verdana" w:eastAsia="Calibri" w:hAnsi="Verdana" w:cs="Arial"/>
          <w:lang w:val="es-ES" w:eastAsia="es-ES"/>
        </w:rPr>
        <w:t xml:space="preserve">: </w:t>
      </w:r>
    </w:p>
    <w:p w14:paraId="760DCD72" w14:textId="77777777" w:rsidR="006A7289" w:rsidRPr="001532C8" w:rsidRDefault="006A7289" w:rsidP="00D274F3">
      <w:pPr>
        <w:tabs>
          <w:tab w:val="left" w:pos="3768"/>
        </w:tabs>
        <w:spacing w:after="0" w:line="276" w:lineRule="auto"/>
        <w:jc w:val="both"/>
        <w:rPr>
          <w:rFonts w:ascii="Verdana" w:eastAsia="Calibri" w:hAnsi="Verdana" w:cs="Arial"/>
          <w:lang w:val="es-ES" w:eastAsia="es-ES"/>
        </w:rPr>
      </w:pPr>
      <w:r w:rsidRPr="001532C8">
        <w:rPr>
          <w:rFonts w:ascii="Verdana" w:eastAsia="Calibri" w:hAnsi="Verdana" w:cs="Arial"/>
          <w:lang w:val="es-ES" w:eastAsia="es-ES"/>
        </w:rPr>
        <w:tab/>
      </w:r>
    </w:p>
    <w:p w14:paraId="0A8F8B9F" w14:textId="77777777" w:rsidR="006A7289" w:rsidRPr="001532C8" w:rsidRDefault="006A7289" w:rsidP="00D274F3">
      <w:pPr>
        <w:spacing w:after="0" w:line="276" w:lineRule="auto"/>
        <w:jc w:val="both"/>
        <w:rPr>
          <w:rFonts w:ascii="Verdana" w:eastAsia="Calibri" w:hAnsi="Verdana" w:cs="Arial"/>
          <w:lang w:val="es-ES" w:eastAsia="es-ES"/>
        </w:rPr>
      </w:pPr>
      <w:r w:rsidRPr="00534ACE">
        <w:rPr>
          <w:rFonts w:ascii="Verdana" w:eastAsia="Calibri" w:hAnsi="Verdana" w:cs="Arial"/>
          <w:lang w:val="es-ES" w:eastAsia="es-ES"/>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Pr>
          <w:rFonts w:ascii="Verdana" w:eastAsia="Calibri" w:hAnsi="Verdana" w:cs="Arial"/>
          <w:lang w:val="es-ES" w:eastAsia="es-ES"/>
        </w:rPr>
        <w:t>27</w:t>
      </w:r>
      <w:r w:rsidRPr="00534ACE">
        <w:rPr>
          <w:rFonts w:ascii="Verdana" w:eastAsia="Calibri" w:hAnsi="Verdana" w:cs="Arial"/>
          <w:lang w:val="es-ES" w:eastAsia="es-ES"/>
        </w:rPr>
        <w:t xml:space="preserve"> de febrero de 2025, en la cual manifiesta lo siguiente</w:t>
      </w:r>
      <w:r w:rsidRPr="001532C8">
        <w:rPr>
          <w:rFonts w:ascii="Verdana" w:eastAsia="Calibri" w:hAnsi="Verdana" w:cs="Arial"/>
          <w:lang w:val="es-ES" w:eastAsia="es-ES"/>
        </w:rPr>
        <w:t xml:space="preserve">: </w:t>
      </w:r>
    </w:p>
    <w:p w14:paraId="3FEC1A52" w14:textId="77777777" w:rsidR="006A7289" w:rsidRPr="001532C8" w:rsidRDefault="006A7289" w:rsidP="00A40E01">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FBA812C" w14:textId="77777777" w:rsidR="006A7289" w:rsidRPr="0039597E" w:rsidRDefault="006A7289" w:rsidP="00A40E01">
      <w:pPr>
        <w:spacing w:after="0" w:line="240" w:lineRule="auto"/>
        <w:ind w:left="709" w:right="760"/>
        <w:jc w:val="both"/>
        <w:rPr>
          <w:rFonts w:ascii="Verdana" w:eastAsia="Century Gothic" w:hAnsi="Verdana" w:cs="Century Gothic"/>
          <w:i/>
          <w:iCs/>
          <w:sz w:val="20"/>
          <w:szCs w:val="20"/>
        </w:rPr>
      </w:pPr>
      <w:bookmarkStart w:id="1" w:name="_Hlk95313578"/>
      <w:r w:rsidRPr="0039597E">
        <w:rPr>
          <w:rFonts w:ascii="Verdana" w:eastAsia="Century Gothic" w:hAnsi="Verdana" w:cs="Century Gothic"/>
          <w:i/>
          <w:iCs/>
          <w:sz w:val="20"/>
          <w:szCs w:val="20"/>
        </w:rPr>
        <w:t xml:space="preserve">“Por medio de la presente me dirijo a ustedes con el propósito de consultar si en la etapa precontractual para la contratación de los servicios de ADMINISTRACIÓN DEL SERVICIO  EDUCATIVO de que trata la sección 5 del decreto 1851 de septiembre de 2015 (Por el cual se reglamenta la contratación del servicio público educativo por parte de las entidades territoriales certificadas y e subroga un capítulo del Decreto 1075 de 2015), y considerando que el mismo en su artículo 2.3.1.3.5.2 "selección del contratista" determinar que la modalidad de selección del contratista, por tratarse de Iglesias y Confesiones religiosas, se hará de forma directa al tenor de lo dispuesto por el literal h) del numeral 4 del artículo 2 de la ley 1150 de 2007, sin necesidad de acudir a un proceso licitatorio; y considerando también que esta misma sección en su </w:t>
      </w:r>
      <w:proofErr w:type="spellStart"/>
      <w:r w:rsidRPr="0039597E">
        <w:rPr>
          <w:rFonts w:ascii="Verdana" w:eastAsia="Century Gothic" w:hAnsi="Verdana" w:cs="Century Gothic"/>
          <w:i/>
          <w:iCs/>
          <w:sz w:val="20"/>
          <w:szCs w:val="20"/>
        </w:rPr>
        <w:t>articulo</w:t>
      </w:r>
      <w:proofErr w:type="spellEnd"/>
      <w:r w:rsidRPr="0039597E">
        <w:rPr>
          <w:rFonts w:ascii="Verdana" w:eastAsia="Century Gothic" w:hAnsi="Verdana" w:cs="Century Gothic"/>
          <w:i/>
          <w:iCs/>
          <w:sz w:val="20"/>
          <w:szCs w:val="20"/>
        </w:rPr>
        <w:t xml:space="preserve"> 2.3.1.3.5.5 “valor de los contratos para la promoción e implementación de estrategias de desarrollo pedagógico con iglesias y confesiones religiosas” establece </w:t>
      </w:r>
      <w:r w:rsidRPr="0039597E">
        <w:rPr>
          <w:rFonts w:ascii="Verdana" w:eastAsia="Century Gothic" w:hAnsi="Verdana" w:cs="Century Gothic"/>
          <w:i/>
          <w:iCs/>
          <w:sz w:val="20"/>
          <w:szCs w:val="20"/>
        </w:rPr>
        <w:lastRenderedPageBreak/>
        <w:t xml:space="preserve">que el valor de dichos contratos se determinara de acuerdo con los componentes de la canasta educativa básica, o básica y complementaria, que la iglesia o confesión religiosa contratista aporte; es en este caso, ¿Estrictamente necesario u obligatorio que la entidad elabore un ANALISIS ECONOMICO DEL SECTOR?, ¿Puede, en todo caso, esta canasta educativa y lo contenido en el Plan Anual de Contratación del Servicio Educativo – PACSE que el numeral 16 del </w:t>
      </w:r>
      <w:proofErr w:type="spellStart"/>
      <w:r w:rsidRPr="0039597E">
        <w:rPr>
          <w:rFonts w:ascii="Verdana" w:eastAsia="Century Gothic" w:hAnsi="Verdana" w:cs="Century Gothic"/>
          <w:i/>
          <w:iCs/>
          <w:sz w:val="20"/>
          <w:szCs w:val="20"/>
        </w:rPr>
        <w:t>articulo</w:t>
      </w:r>
      <w:proofErr w:type="spellEnd"/>
      <w:r w:rsidRPr="0039597E">
        <w:rPr>
          <w:rFonts w:ascii="Verdana" w:eastAsia="Century Gothic" w:hAnsi="Verdana" w:cs="Century Gothic"/>
          <w:i/>
          <w:iCs/>
          <w:sz w:val="20"/>
          <w:szCs w:val="20"/>
        </w:rPr>
        <w:t xml:space="preserve"> 2.3.1.3.1.5 “Definiciones” del decreto 1851 de 2015 define como “un documento de naturaleza informativa que constituye una herramienta de planeación de la contratación del · servicio público educativo de la entidad territorial certificada, mediante el cual, esta identifica, planea, registra, programa, divulga y evalúa las necesidades de contratación del servicio educativo en cada vigencia”; ser para este tipo de contratos el documento equivalente a Análisis del Sector que se elaboraría en un proceso ordinario de contratación? Y por último ¿Cuál es la finalidad del Análisis del sector económico en </w:t>
      </w:r>
      <w:proofErr w:type="gramStart"/>
      <w:r w:rsidRPr="0039597E">
        <w:rPr>
          <w:rFonts w:ascii="Verdana" w:eastAsia="Century Gothic" w:hAnsi="Verdana" w:cs="Century Gothic"/>
          <w:i/>
          <w:iCs/>
          <w:sz w:val="20"/>
          <w:szCs w:val="20"/>
        </w:rPr>
        <w:t>los proceso</w:t>
      </w:r>
      <w:proofErr w:type="gramEnd"/>
      <w:r w:rsidRPr="0039597E">
        <w:rPr>
          <w:rFonts w:ascii="Verdana" w:eastAsia="Century Gothic" w:hAnsi="Verdana" w:cs="Century Gothic"/>
          <w:i/>
          <w:iCs/>
          <w:sz w:val="20"/>
          <w:szCs w:val="20"/>
        </w:rPr>
        <w:t xml:space="preserve"> de contratación directa?</w:t>
      </w:r>
      <w:bookmarkEnd w:id="1"/>
    </w:p>
    <w:p w14:paraId="67363C51" w14:textId="77777777" w:rsidR="00306B44" w:rsidRDefault="00306B44" w:rsidP="00A40E01">
      <w:pPr>
        <w:spacing w:after="0" w:line="276" w:lineRule="auto"/>
        <w:ind w:right="49" w:firstLine="708"/>
        <w:jc w:val="both"/>
        <w:rPr>
          <w:rFonts w:ascii="Verdana" w:eastAsia="Calibri" w:hAnsi="Verdana" w:cs="Arial"/>
          <w:color w:val="000000"/>
          <w:lang w:val="es-ES" w:eastAsia="es-ES"/>
        </w:rPr>
      </w:pPr>
    </w:p>
    <w:p w14:paraId="10FA5678" w14:textId="48079D9C" w:rsidR="006A7289" w:rsidRPr="00137E74" w:rsidRDefault="006A7289" w:rsidP="00A40E01">
      <w:pPr>
        <w:spacing w:after="120" w:line="276" w:lineRule="auto"/>
        <w:ind w:right="49" w:firstLine="708"/>
        <w:jc w:val="both"/>
        <w:rPr>
          <w:rFonts w:ascii="Verdana" w:eastAsia="Calibri" w:hAnsi="Verdana" w:cs="Arial"/>
          <w:color w:val="000000"/>
          <w:lang w:val="es-ES" w:eastAsia="es-ES"/>
        </w:rPr>
      </w:pPr>
      <w:r w:rsidRPr="00137E74">
        <w:rPr>
          <w:rFonts w:ascii="Verdana" w:eastAsia="Calibri" w:hAnsi="Verdana" w:cs="Arial"/>
          <w:color w:val="000000"/>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37E74">
        <w:rPr>
          <w:rFonts w:ascii="Verdana" w:eastAsia="Calibri" w:hAnsi="Verdana" w:cs="Arial"/>
          <w:color w:val="000000"/>
          <w:lang w:val="es-ES" w:eastAsia="es-ES"/>
        </w:rPr>
        <w:tab/>
      </w:r>
    </w:p>
    <w:p w14:paraId="6ED3F921" w14:textId="77777777" w:rsidR="006A7289" w:rsidRDefault="006A7289" w:rsidP="006A7289">
      <w:pPr>
        <w:spacing w:after="0" w:line="276" w:lineRule="auto"/>
        <w:ind w:firstLine="709"/>
        <w:jc w:val="both"/>
        <w:rPr>
          <w:rFonts w:ascii="Verdana" w:eastAsia="Calibri" w:hAnsi="Verdana" w:cs="Arial"/>
          <w:color w:val="000000"/>
          <w:lang w:val="es-ES" w:eastAsia="es-ES"/>
        </w:rPr>
      </w:pPr>
      <w:r w:rsidRPr="00137E74">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el problema jurídico de su consulta.</w:t>
      </w:r>
    </w:p>
    <w:p w14:paraId="55096863" w14:textId="77777777" w:rsidR="006A7289" w:rsidRPr="00EE237F" w:rsidRDefault="006A7289" w:rsidP="006A7289">
      <w:pPr>
        <w:spacing w:after="0" w:line="276" w:lineRule="auto"/>
        <w:contextualSpacing/>
        <w:jc w:val="both"/>
        <w:rPr>
          <w:rFonts w:ascii="Verdana" w:eastAsia="Times New Roman" w:hAnsi="Verdana" w:cs="Arial"/>
          <w:szCs w:val="24"/>
          <w:lang w:val="es-ES" w:eastAsia="es-ES_tradnl"/>
        </w:rPr>
      </w:pPr>
    </w:p>
    <w:p w14:paraId="64F6927A" w14:textId="77777777" w:rsidR="006A7289" w:rsidRPr="006D4F5F" w:rsidRDefault="006A7289" w:rsidP="006A7289">
      <w:pPr>
        <w:tabs>
          <w:tab w:val="left" w:pos="0"/>
          <w:tab w:val="left" w:pos="284"/>
        </w:tabs>
        <w:spacing w:after="0" w:line="276" w:lineRule="auto"/>
        <w:contextualSpacing/>
        <w:jc w:val="both"/>
        <w:rPr>
          <w:rFonts w:ascii="Verdana" w:eastAsia="Calibri" w:hAnsi="Verdana" w:cs="Arial"/>
          <w:b/>
          <w:lang w:val="es-ES_tradnl"/>
        </w:rPr>
      </w:pPr>
      <w:r>
        <w:rPr>
          <w:rFonts w:ascii="Verdana" w:eastAsia="Calibri" w:hAnsi="Verdana" w:cs="Arial"/>
          <w:b/>
          <w:lang w:val="es-ES_tradnl"/>
        </w:rPr>
        <w:t>1. Problema planteado:</w:t>
      </w:r>
    </w:p>
    <w:p w14:paraId="625E3D77" w14:textId="77777777" w:rsidR="006A7289" w:rsidRPr="006D4F5F" w:rsidRDefault="006A7289" w:rsidP="006A7289">
      <w:pPr>
        <w:tabs>
          <w:tab w:val="left" w:pos="0"/>
          <w:tab w:val="left" w:pos="284"/>
        </w:tabs>
        <w:spacing w:after="0" w:line="276" w:lineRule="auto"/>
        <w:contextualSpacing/>
        <w:jc w:val="both"/>
        <w:rPr>
          <w:rFonts w:ascii="Verdana" w:eastAsia="Calibri" w:hAnsi="Verdana" w:cs="Arial"/>
          <w:b/>
          <w:lang w:val="es-ES_tradnl"/>
        </w:rPr>
      </w:pPr>
    </w:p>
    <w:p w14:paraId="5468F4B1" w14:textId="15A59310" w:rsidR="006A7289" w:rsidRPr="00D96AFA" w:rsidRDefault="006A7289" w:rsidP="006A7289">
      <w:pPr>
        <w:spacing w:after="0" w:line="276" w:lineRule="auto"/>
        <w:jc w:val="both"/>
        <w:rPr>
          <w:rFonts w:ascii="Verdana" w:eastAsia="Century Gothic" w:hAnsi="Verdana" w:cs="Century Gothic"/>
        </w:rPr>
      </w:pPr>
      <w:r w:rsidRPr="00D96AFA">
        <w:rPr>
          <w:rFonts w:ascii="Verdana" w:eastAsia="Century Gothic" w:hAnsi="Verdana" w:cs="Century Gothic"/>
        </w:rPr>
        <w:lastRenderedPageBreak/>
        <w:t xml:space="preserve">De acuerdo con el contenido de su solicitud, esta Agencia resolverá </w:t>
      </w:r>
      <w:r>
        <w:rPr>
          <w:rFonts w:ascii="Verdana" w:eastAsia="Century Gothic" w:hAnsi="Verdana" w:cs="Century Gothic"/>
        </w:rPr>
        <w:t xml:space="preserve">los </w:t>
      </w:r>
      <w:r w:rsidRPr="00D96AFA">
        <w:rPr>
          <w:rFonts w:ascii="Verdana" w:eastAsia="Century Gothic" w:hAnsi="Verdana" w:cs="Century Gothic"/>
        </w:rPr>
        <w:t>siguiente</w:t>
      </w:r>
      <w:r>
        <w:rPr>
          <w:rFonts w:ascii="Verdana" w:eastAsia="Century Gothic" w:hAnsi="Verdana" w:cs="Century Gothic"/>
        </w:rPr>
        <w:t>s</w:t>
      </w:r>
      <w:r w:rsidRPr="00D96AFA">
        <w:rPr>
          <w:rFonts w:ascii="Verdana" w:eastAsia="Century Gothic" w:hAnsi="Verdana" w:cs="Century Gothic"/>
        </w:rPr>
        <w:t xml:space="preserve"> problemas jurídic</w:t>
      </w:r>
      <w:r>
        <w:rPr>
          <w:rFonts w:ascii="Verdana" w:eastAsia="Century Gothic" w:hAnsi="Verdana" w:cs="Century Gothic"/>
        </w:rPr>
        <w:t>os</w:t>
      </w:r>
      <w:r w:rsidRPr="00D96AFA">
        <w:rPr>
          <w:rFonts w:ascii="Verdana" w:eastAsia="Century Gothic" w:hAnsi="Verdana" w:cs="Century Gothic"/>
        </w:rPr>
        <w:t>:</w:t>
      </w:r>
      <w:r w:rsidR="007B3B37">
        <w:rPr>
          <w:rFonts w:ascii="Verdana" w:eastAsia="Century Gothic" w:hAnsi="Verdana" w:cs="Century Gothic"/>
        </w:rPr>
        <w:t xml:space="preserve"> i)</w:t>
      </w:r>
      <w:r w:rsidRPr="00D96AFA">
        <w:rPr>
          <w:rFonts w:ascii="Verdana" w:eastAsia="Century Gothic" w:hAnsi="Verdana" w:cs="Century Gothic"/>
        </w:rPr>
        <w:t xml:space="preserve"> ¿</w:t>
      </w:r>
      <w:r>
        <w:rPr>
          <w:rFonts w:ascii="Verdana" w:eastAsia="Century Gothic" w:hAnsi="Verdana" w:cs="Century Gothic"/>
        </w:rPr>
        <w:t>Es obligatorio realizar análisis del sector en los contratos celebrados a través de la modalidad de contratación directa</w:t>
      </w:r>
      <w:r w:rsidRPr="00D96AFA">
        <w:rPr>
          <w:rFonts w:ascii="Verdana" w:eastAsia="Century Gothic" w:hAnsi="Verdana" w:cs="Century Gothic"/>
        </w:rPr>
        <w:t>?</w:t>
      </w:r>
      <w:r w:rsidR="007B3B37">
        <w:rPr>
          <w:rFonts w:ascii="Verdana" w:eastAsia="Century Gothic" w:hAnsi="Verdana" w:cs="Century Gothic"/>
        </w:rPr>
        <w:t xml:space="preserve"> Y </w:t>
      </w:r>
      <w:proofErr w:type="spellStart"/>
      <w:r w:rsidR="007B3B37">
        <w:rPr>
          <w:rFonts w:ascii="Verdana" w:eastAsia="Century Gothic" w:hAnsi="Verdana" w:cs="Century Gothic"/>
        </w:rPr>
        <w:t>ii</w:t>
      </w:r>
      <w:proofErr w:type="spellEnd"/>
      <w:r w:rsidR="007B3B37">
        <w:rPr>
          <w:rFonts w:ascii="Verdana" w:eastAsia="Century Gothic" w:hAnsi="Verdana" w:cs="Century Gothic"/>
        </w:rPr>
        <w:t>)</w:t>
      </w:r>
      <w:r w:rsidRPr="00D96AFA">
        <w:rPr>
          <w:rFonts w:ascii="Verdana" w:eastAsia="Century Gothic" w:hAnsi="Verdana" w:cs="Century Gothic"/>
        </w:rPr>
        <w:t xml:space="preserve"> </w:t>
      </w:r>
      <w:r w:rsidRPr="005F4C23">
        <w:rPr>
          <w:rFonts w:ascii="Verdana" w:eastAsia="Century Gothic" w:hAnsi="Verdana" w:cs="Century Gothic"/>
        </w:rPr>
        <w:t>¿Cuál es la finalidad del Análisis del sector económico en los proceso</w:t>
      </w:r>
      <w:r>
        <w:rPr>
          <w:rFonts w:ascii="Verdana" w:eastAsia="Century Gothic" w:hAnsi="Verdana" w:cs="Century Gothic"/>
        </w:rPr>
        <w:t>s</w:t>
      </w:r>
      <w:r w:rsidRPr="005F4C23">
        <w:rPr>
          <w:rFonts w:ascii="Verdana" w:eastAsia="Century Gothic" w:hAnsi="Verdana" w:cs="Century Gothic"/>
        </w:rPr>
        <w:t xml:space="preserve"> de contratación directa?</w:t>
      </w:r>
    </w:p>
    <w:p w14:paraId="59800ACF" w14:textId="77777777" w:rsidR="006A7289" w:rsidRDefault="006A7289" w:rsidP="006A7289">
      <w:pPr>
        <w:spacing w:after="0" w:line="276" w:lineRule="auto"/>
        <w:ind w:firstLine="709"/>
        <w:jc w:val="both"/>
        <w:rPr>
          <w:rFonts w:ascii="Verdana" w:eastAsia="Calibri" w:hAnsi="Verdana" w:cs="Arial"/>
          <w:lang w:val="es-ES" w:eastAsia="es-ES_tradnl"/>
        </w:rPr>
      </w:pPr>
    </w:p>
    <w:p w14:paraId="202B7F3E" w14:textId="77777777" w:rsidR="006A7289" w:rsidRPr="006D4F5F" w:rsidRDefault="006A7289" w:rsidP="006A7289">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2. </w:t>
      </w:r>
      <w:r w:rsidRPr="006D4F5F">
        <w:rPr>
          <w:rFonts w:ascii="Verdana" w:eastAsia="Century Gothic" w:hAnsi="Verdana" w:cs="Century Gothic"/>
          <w:b/>
          <w:bCs/>
        </w:rPr>
        <w:t>Respuesta:</w:t>
      </w:r>
    </w:p>
    <w:p w14:paraId="3FBD3169" w14:textId="77777777" w:rsidR="006A7289" w:rsidRPr="00593A5F" w:rsidRDefault="006A7289" w:rsidP="006A728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A7289" w:rsidRPr="00593A5F" w14:paraId="6E220CF6" w14:textId="77777777" w:rsidTr="0050787D">
        <w:tc>
          <w:tcPr>
            <w:tcW w:w="8828" w:type="dxa"/>
            <w:shd w:val="clear" w:color="auto" w:fill="auto"/>
          </w:tcPr>
          <w:p w14:paraId="3E42E826" w14:textId="48113A8B" w:rsidR="001E6E3F" w:rsidRPr="00FD4E00" w:rsidRDefault="00E35586" w:rsidP="00FD4E00">
            <w:pPr>
              <w:spacing w:after="120" w:line="276" w:lineRule="auto"/>
              <w:jc w:val="both"/>
              <w:rPr>
                <w:rFonts w:ascii="Verdana" w:eastAsia="Calibri" w:hAnsi="Verdana" w:cs="Arial"/>
                <w:bCs/>
                <w:color w:val="000000"/>
                <w:kern w:val="2"/>
                <w14:ligatures w14:val="standardContextual"/>
              </w:rPr>
            </w:pPr>
            <w:bookmarkStart w:id="2" w:name="_Hlk193298386"/>
            <w:r>
              <w:rPr>
                <w:rFonts w:ascii="Verdana" w:eastAsia="Calibri" w:hAnsi="Verdana" w:cs="Arial"/>
                <w:szCs w:val="24"/>
                <w:lang w:val="es-ES" w:eastAsia="es-ES_tradnl"/>
              </w:rPr>
              <w:t>i</w:t>
            </w:r>
            <w:r w:rsidRPr="00FD4E00">
              <w:rPr>
                <w:rFonts w:ascii="Verdana" w:eastAsia="Calibri" w:hAnsi="Verdana" w:cs="Arial"/>
                <w:lang w:val="es-ES" w:eastAsia="es-ES_tradnl"/>
              </w:rPr>
              <w:t xml:space="preserve">) </w:t>
            </w:r>
            <w:r w:rsidR="006A7289" w:rsidRPr="00FD4E00">
              <w:rPr>
                <w:rFonts w:ascii="Verdana" w:eastAsia="Calibri" w:hAnsi="Verdana" w:cs="Arial"/>
                <w:lang w:val="es-ES" w:eastAsia="es-ES_tradnl"/>
              </w:rPr>
              <w:t xml:space="preserve">Respecto al primer problema jurídico, la respuesta es </w:t>
            </w:r>
            <w:proofErr w:type="gramStart"/>
            <w:r w:rsidR="006A7289" w:rsidRPr="00FD4E00">
              <w:rPr>
                <w:rFonts w:ascii="Verdana" w:eastAsia="Calibri" w:hAnsi="Verdana" w:cs="Arial"/>
                <w:lang w:val="es-ES" w:eastAsia="es-ES_tradnl"/>
              </w:rPr>
              <w:t>que</w:t>
            </w:r>
            <w:proofErr w:type="gramEnd"/>
            <w:r w:rsidR="006A7289" w:rsidRPr="00FD4E00">
              <w:rPr>
                <w:rFonts w:ascii="Verdana" w:eastAsia="Calibri" w:hAnsi="Verdana" w:cs="Arial"/>
                <w:lang w:val="es-ES" w:eastAsia="es-ES_tradnl"/>
              </w:rPr>
              <w:t xml:space="preserve"> para la celebración de </w:t>
            </w:r>
            <w:r w:rsidR="006A7289" w:rsidRPr="00FD4E00">
              <w:rPr>
                <w:rFonts w:ascii="Verdana" w:eastAsia="Century Gothic" w:hAnsi="Verdana" w:cs="Century Gothic"/>
              </w:rPr>
              <w:t xml:space="preserve">contratos a través de la modalidad de contratación directa, </w:t>
            </w:r>
            <w:r w:rsidR="006A7289" w:rsidRPr="00FD4E00">
              <w:rPr>
                <w:rFonts w:ascii="Verdana" w:eastAsia="Calibri" w:hAnsi="Verdana" w:cs="Arial"/>
                <w:lang w:val="es-ES" w:eastAsia="es-ES_tradnl"/>
              </w:rPr>
              <w:t xml:space="preserve">se requiere la realización del </w:t>
            </w:r>
            <w:r w:rsidR="008B60D2" w:rsidRPr="00FD4E00">
              <w:rPr>
                <w:rFonts w:ascii="Verdana" w:eastAsia="Century Gothic" w:hAnsi="Verdana" w:cs="Century Gothic"/>
              </w:rPr>
              <w:t>análisis</w:t>
            </w:r>
            <w:r w:rsidR="006A7289" w:rsidRPr="00FD4E00">
              <w:rPr>
                <w:rFonts w:ascii="Verdana" w:eastAsia="Century Gothic" w:hAnsi="Verdana" w:cs="Century Gothic"/>
              </w:rPr>
              <w:t xml:space="preserve"> del sector</w:t>
            </w:r>
            <w:r w:rsidR="001E6E3F" w:rsidRPr="00FD4E00">
              <w:rPr>
                <w:rFonts w:ascii="Verdana" w:eastAsia="Century Gothic" w:hAnsi="Verdana" w:cs="Century Gothic"/>
              </w:rPr>
              <w:t xml:space="preserve">. Lo anterior, </w:t>
            </w:r>
            <w:r w:rsidR="006A7289" w:rsidRPr="00FD4E00">
              <w:rPr>
                <w:rFonts w:ascii="Verdana" w:eastAsia="Century Gothic" w:hAnsi="Verdana" w:cs="Century Gothic"/>
              </w:rPr>
              <w:t xml:space="preserve">ya que </w:t>
            </w:r>
            <w:r w:rsidR="006A7289" w:rsidRPr="00FD4E00">
              <w:rPr>
                <w:rFonts w:ascii="Verdana" w:eastAsia="Calibri" w:hAnsi="Verdana" w:cs="Arial"/>
                <w:bCs/>
                <w:color w:val="000000"/>
                <w:kern w:val="2"/>
                <w14:ligatures w14:val="standardContextual"/>
              </w:rPr>
              <w:t>el Estatuto General de Contratación de la Administración Pública –EGCAP–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y permitan la efectividad de los derechos e intereses de los administrados que colaboraran en la consecución de sus fines</w:t>
            </w:r>
            <w:r w:rsidR="001E6E3F" w:rsidRPr="00FD4E00">
              <w:rPr>
                <w:rFonts w:ascii="Verdana" w:eastAsia="Calibri" w:hAnsi="Verdana" w:cs="Arial"/>
                <w:bCs/>
                <w:color w:val="000000"/>
                <w:kern w:val="2"/>
                <w14:ligatures w14:val="standardContextual"/>
              </w:rPr>
              <w:t xml:space="preserve">. </w:t>
            </w:r>
          </w:p>
          <w:p w14:paraId="77ED0BED" w14:textId="226DD080" w:rsidR="006A7289" w:rsidRPr="00A40E01" w:rsidRDefault="00274D10" w:rsidP="00A40E01">
            <w:pPr>
              <w:spacing w:line="276" w:lineRule="auto"/>
              <w:ind w:firstLine="709"/>
              <w:jc w:val="both"/>
              <w:rPr>
                <w:rFonts w:ascii="Verdana" w:eastAsia="Calibri" w:hAnsi="Verdana" w:cs="Arial"/>
                <w:lang w:val="es-ES_tradnl" w:eastAsia="es-ES_tradnl"/>
              </w:rPr>
            </w:pPr>
            <w:r w:rsidRPr="00FD4E00">
              <w:rPr>
                <w:rFonts w:ascii="Verdana" w:eastAsia="Calibri" w:hAnsi="Verdana" w:cs="Arial"/>
                <w:bCs/>
                <w:color w:val="000000"/>
                <w:kern w:val="2"/>
                <w14:ligatures w14:val="standardContextual"/>
              </w:rPr>
              <w:t xml:space="preserve">Al respecto, </w:t>
            </w:r>
            <w:r w:rsidR="001E6E3F" w:rsidRPr="00FD4E00">
              <w:rPr>
                <w:rFonts w:ascii="Verdana" w:eastAsia="Times New Roman" w:hAnsi="Verdana" w:cs="Arial"/>
                <w:lang w:val="es-ES" w:eastAsia="es-ES_tradnl"/>
              </w:rPr>
              <w:t xml:space="preserve">el numeral 12 del artículo 25 de la Ley 80 de 1993, antes citado, establece el deber de las entidades de realizar estudios previos en dos (2) momentos específicos: i) previo a la apertura de un proceso de selección y </w:t>
            </w:r>
            <w:proofErr w:type="spellStart"/>
            <w:r w:rsidR="001E6E3F" w:rsidRPr="00FD4E00">
              <w:rPr>
                <w:rFonts w:ascii="Verdana" w:eastAsia="Times New Roman" w:hAnsi="Verdana" w:cs="Arial"/>
                <w:lang w:val="es-ES" w:eastAsia="es-ES_tradnl"/>
              </w:rPr>
              <w:t>ii</w:t>
            </w:r>
            <w:proofErr w:type="spellEnd"/>
            <w:r w:rsidR="001E6E3F" w:rsidRPr="00FD4E00">
              <w:rPr>
                <w:rFonts w:ascii="Verdana" w:eastAsia="Times New Roman" w:hAnsi="Verdana" w:cs="Arial"/>
                <w:lang w:val="es-ES" w:eastAsia="es-ES_tradnl"/>
              </w:rPr>
              <w:t>) previo a la firma del contrato en el caso en que la modalidad de selección sea contratación directa.</w:t>
            </w:r>
            <w:r w:rsidR="006A7289" w:rsidRPr="00FD4E00">
              <w:rPr>
                <w:rFonts w:ascii="Verdana" w:eastAsia="Calibri" w:hAnsi="Verdana" w:cs="Arial"/>
                <w:bCs/>
                <w:color w:val="000000"/>
                <w:kern w:val="2"/>
                <w14:ligatures w14:val="standardContextual"/>
              </w:rPr>
              <w:t xml:space="preserve"> </w:t>
            </w:r>
            <w:r w:rsidRPr="00FD4E00">
              <w:rPr>
                <w:rFonts w:ascii="Verdana" w:eastAsia="Calibri" w:hAnsi="Verdana" w:cs="Arial"/>
                <w:bCs/>
                <w:color w:val="000000"/>
                <w:kern w:val="2"/>
                <w14:ligatures w14:val="standardContextual"/>
              </w:rPr>
              <w:t xml:space="preserve">En consonancia con el artículo 25 de la Ley 80 de 1993, </w:t>
            </w:r>
            <w:r w:rsidR="006A7289" w:rsidRPr="00FD4E00">
              <w:rPr>
                <w:rFonts w:ascii="Verdana" w:eastAsia="Century Gothic" w:hAnsi="Verdana" w:cs="Century Gothic"/>
              </w:rPr>
              <w:t>el artículo </w:t>
            </w:r>
            <w:bookmarkStart w:id="3" w:name="2.2.1.1.1.6.1"/>
            <w:bookmarkEnd w:id="3"/>
            <w:r w:rsidR="006A7289" w:rsidRPr="00FD4E00">
              <w:rPr>
                <w:rFonts w:ascii="Verdana" w:eastAsia="Century Gothic" w:hAnsi="Verdana" w:cs="Century Gothic"/>
              </w:rPr>
              <w:t>2.2.1.1.1.6.1. </w:t>
            </w:r>
            <w:r w:rsidR="006A7289" w:rsidRPr="00FD4E00">
              <w:rPr>
                <w:rFonts w:ascii="Verdana" w:eastAsia="Calibri" w:hAnsi="Verdana" w:cs="Arial"/>
                <w:lang w:val="es-ES_tradnl"/>
              </w:rPr>
              <w:t xml:space="preserve">del Decreto 1082 de 2015, </w:t>
            </w:r>
            <w:r w:rsidR="006A7289" w:rsidRPr="00FD4E00">
              <w:rPr>
                <w:rFonts w:ascii="Verdana" w:eastAsia="Century Gothic" w:hAnsi="Verdana" w:cs="Century Gothic"/>
              </w:rPr>
              <w:t>que señala</w:t>
            </w:r>
            <w:r w:rsidRPr="00FD4E00">
              <w:rPr>
                <w:rFonts w:ascii="Verdana" w:eastAsia="Century Gothic" w:hAnsi="Verdana" w:cs="Century Gothic"/>
              </w:rPr>
              <w:t xml:space="preserve"> que </w:t>
            </w:r>
            <w:proofErr w:type="gramStart"/>
            <w:r w:rsidR="006A7289" w:rsidRPr="00A40E01">
              <w:rPr>
                <w:rFonts w:ascii="Verdana" w:eastAsia="Calibri" w:hAnsi="Verdana" w:cs="Arial"/>
                <w:lang w:val="es-ES_tradnl" w:eastAsia="es-ES_tradnl"/>
              </w:rPr>
              <w:t>“ La</w:t>
            </w:r>
            <w:proofErr w:type="gramEnd"/>
            <w:r w:rsidR="006A7289" w:rsidRPr="00A40E01">
              <w:rPr>
                <w:rFonts w:ascii="Verdana" w:eastAsia="Calibri" w:hAnsi="Verdana" w:cs="Arial"/>
                <w:lang w:val="es-ES_tradnl" w:eastAsia="es-ES_tradnl"/>
              </w:rPr>
              <w:t xml:space="preserve">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r w:rsidRPr="00A40E01">
              <w:rPr>
                <w:rFonts w:ascii="Verdana" w:eastAsia="Calibri" w:hAnsi="Verdana" w:cs="Arial"/>
                <w:lang w:val="es-ES_tradnl" w:eastAsia="es-ES_tradnl"/>
              </w:rPr>
              <w:t>.</w:t>
            </w:r>
          </w:p>
          <w:p w14:paraId="5BEF7D01" w14:textId="77777777" w:rsidR="006A7289" w:rsidRPr="00FD4E00" w:rsidRDefault="006A7289" w:rsidP="00A40E01">
            <w:pPr>
              <w:spacing w:line="276" w:lineRule="auto"/>
              <w:ind w:left="880" w:right="506"/>
              <w:jc w:val="both"/>
              <w:rPr>
                <w:rFonts w:ascii="Verdana" w:eastAsia="Times New Roman" w:hAnsi="Verdana" w:cs="Arial"/>
                <w:lang w:eastAsia="es-ES_tradnl"/>
              </w:rPr>
            </w:pPr>
          </w:p>
          <w:bookmarkEnd w:id="2"/>
          <w:p w14:paraId="04D229D9" w14:textId="5F2AFE5B" w:rsidR="00990760" w:rsidRPr="00B4636C" w:rsidRDefault="00990760" w:rsidP="00A40E01">
            <w:pPr>
              <w:spacing w:after="120" w:line="276" w:lineRule="auto"/>
              <w:jc w:val="both"/>
              <w:rPr>
                <w:rFonts w:ascii="Verdana" w:eastAsia="Times New Roman" w:hAnsi="Verdana" w:cs="Arial"/>
                <w:lang w:eastAsia="es-ES_tradnl"/>
              </w:rPr>
            </w:pPr>
            <w:proofErr w:type="spellStart"/>
            <w:r>
              <w:rPr>
                <w:rFonts w:ascii="Verdana" w:eastAsia="Times New Roman" w:hAnsi="Verdana" w:cs="Arial"/>
                <w:lang w:eastAsia="es-ES_tradnl"/>
              </w:rPr>
              <w:t>ii</w:t>
            </w:r>
            <w:proofErr w:type="spellEnd"/>
            <w:r>
              <w:rPr>
                <w:rFonts w:ascii="Verdana" w:eastAsia="Times New Roman" w:hAnsi="Verdana" w:cs="Arial"/>
                <w:lang w:eastAsia="es-ES_tradnl"/>
              </w:rPr>
              <w:t xml:space="preserve">) </w:t>
            </w:r>
            <w:r w:rsidR="006A7289">
              <w:rPr>
                <w:rFonts w:ascii="Verdana" w:eastAsia="Times New Roman" w:hAnsi="Verdana" w:cs="Arial"/>
                <w:lang w:eastAsia="es-ES_tradnl"/>
              </w:rPr>
              <w:t xml:space="preserve">Frente al segundo problema jurídico, </w:t>
            </w:r>
            <w:r>
              <w:rPr>
                <w:rFonts w:ascii="Verdana" w:eastAsia="Times New Roman" w:hAnsi="Verdana" w:cs="Arial"/>
                <w:lang w:eastAsia="es-ES_tradnl"/>
              </w:rPr>
              <w:t xml:space="preserve">debe señalarse que </w:t>
            </w:r>
            <w:r w:rsidR="006A7289">
              <w:rPr>
                <w:rFonts w:ascii="Verdana" w:eastAsia="Times New Roman" w:hAnsi="Verdana" w:cs="Arial"/>
                <w:lang w:eastAsia="es-ES_tradnl"/>
              </w:rPr>
              <w:t xml:space="preserve">la finalidad del análisis del sector en los procesos de contratación </w:t>
            </w:r>
            <w:proofErr w:type="gramStart"/>
            <w:r w:rsidR="006A7289">
              <w:rPr>
                <w:rFonts w:ascii="Verdana" w:eastAsia="Times New Roman" w:hAnsi="Verdana" w:cs="Arial"/>
                <w:lang w:eastAsia="es-ES_tradnl"/>
              </w:rPr>
              <w:t>directa,</w:t>
            </w:r>
            <w:proofErr w:type="gramEnd"/>
            <w:r w:rsidR="006A7289">
              <w:t xml:space="preserve"> </w:t>
            </w:r>
            <w:r w:rsidR="006A7289" w:rsidRPr="00153B93">
              <w:rPr>
                <w:rFonts w:ascii="Verdana" w:eastAsia="Times New Roman" w:hAnsi="Verdana" w:cs="Arial"/>
                <w:lang w:eastAsia="es-ES_tradnl"/>
              </w:rPr>
              <w:t xml:space="preserve">es contar con una herramienta que permita </w:t>
            </w:r>
            <w:r w:rsidR="006A7289" w:rsidRPr="00C00A48">
              <w:rPr>
                <w:rFonts w:ascii="Verdana" w:eastAsia="Times New Roman" w:hAnsi="Verdana" w:cs="Arial"/>
                <w:lang w:eastAsia="es-ES_tradnl"/>
              </w:rPr>
              <w:t>sustentar la decisión de realizar un Proceso de Contratación desde el punto de vista de la eficiencia, eficacia y economía</w:t>
            </w:r>
            <w:r w:rsidR="006A7289">
              <w:rPr>
                <w:rFonts w:ascii="Verdana" w:eastAsia="Times New Roman" w:hAnsi="Verdana" w:cs="Arial"/>
                <w:lang w:eastAsia="es-ES_tradnl"/>
              </w:rPr>
              <w:t>, así mismo</w:t>
            </w:r>
            <w:r w:rsidR="006A7289" w:rsidRPr="008A567F">
              <w:rPr>
                <w:rFonts w:ascii="Verdana" w:eastAsia="Times New Roman" w:hAnsi="Verdana" w:cs="Arial"/>
                <w:lang w:eastAsia="es-ES_tradnl"/>
              </w:rPr>
              <w:t xml:space="preserve"> establecer el contexto del Proceso</w:t>
            </w:r>
            <w:r w:rsidR="006A7289">
              <w:rPr>
                <w:rFonts w:ascii="Verdana" w:eastAsia="Times New Roman" w:hAnsi="Verdana" w:cs="Arial"/>
                <w:lang w:eastAsia="es-ES_tradnl"/>
              </w:rPr>
              <w:t xml:space="preserve"> </w:t>
            </w:r>
            <w:r w:rsidR="006A7289" w:rsidRPr="008A567F">
              <w:rPr>
                <w:rFonts w:ascii="Verdana" w:eastAsia="Times New Roman" w:hAnsi="Verdana" w:cs="Arial"/>
                <w:lang w:eastAsia="es-ES_tradnl"/>
              </w:rPr>
              <w:t>de Contratación, identificar algunos de los Riesgos, determinar los requisitos habilitantes y la forma de evaluar</w:t>
            </w:r>
            <w:r w:rsidR="006A7289">
              <w:rPr>
                <w:rFonts w:ascii="Verdana" w:eastAsia="Times New Roman" w:hAnsi="Verdana" w:cs="Arial"/>
                <w:lang w:eastAsia="es-ES_tradnl"/>
              </w:rPr>
              <w:t xml:space="preserve"> </w:t>
            </w:r>
            <w:r w:rsidR="006A7289" w:rsidRPr="008A567F">
              <w:rPr>
                <w:rFonts w:ascii="Verdana" w:eastAsia="Times New Roman" w:hAnsi="Verdana" w:cs="Arial"/>
                <w:lang w:eastAsia="es-ES_tradnl"/>
              </w:rPr>
              <w:t xml:space="preserve">las </w:t>
            </w:r>
            <w:r w:rsidR="006A7289" w:rsidRPr="008A567F">
              <w:rPr>
                <w:rFonts w:ascii="Verdana" w:eastAsia="Times New Roman" w:hAnsi="Verdana" w:cs="Arial"/>
                <w:lang w:eastAsia="es-ES_tradnl"/>
              </w:rPr>
              <w:lastRenderedPageBreak/>
              <w:t>ofertas.</w:t>
            </w:r>
            <w:r w:rsidR="006A7289">
              <w:rPr>
                <w:rFonts w:ascii="Verdana" w:eastAsia="Times New Roman" w:hAnsi="Verdana" w:cs="Arial"/>
                <w:lang w:eastAsia="es-ES_tradnl"/>
              </w:rPr>
              <w:t xml:space="preserve"> </w:t>
            </w:r>
            <w:r w:rsidR="006A7289" w:rsidRPr="008A567F">
              <w:rPr>
                <w:rFonts w:ascii="Verdana" w:eastAsia="Times New Roman" w:hAnsi="Verdana" w:cs="Arial"/>
                <w:lang w:eastAsia="es-ES_tradnl"/>
              </w:rPr>
              <w:t>El alcance del estudio de sector debe ser proporcionado al valor del Proceso de Contratación, la naturaleza del</w:t>
            </w:r>
            <w:r w:rsidR="006A7289">
              <w:rPr>
                <w:rFonts w:ascii="Verdana" w:eastAsia="Times New Roman" w:hAnsi="Verdana" w:cs="Arial"/>
                <w:lang w:eastAsia="es-ES_tradnl"/>
              </w:rPr>
              <w:t xml:space="preserve"> </w:t>
            </w:r>
            <w:r w:rsidR="006A7289" w:rsidRPr="008A567F">
              <w:rPr>
                <w:rFonts w:ascii="Verdana" w:eastAsia="Times New Roman" w:hAnsi="Verdana" w:cs="Arial"/>
                <w:lang w:eastAsia="es-ES_tradnl"/>
              </w:rPr>
              <w:t>objeto a contratar, el tipo de contrato y a los Riesgos identificados para el Proceso de Contratación.</w:t>
            </w:r>
          </w:p>
          <w:p w14:paraId="212D9E63" w14:textId="77777777" w:rsidR="006A7289" w:rsidRPr="00D96AFA" w:rsidRDefault="006A7289" w:rsidP="00A40E01">
            <w:pPr>
              <w:spacing w:line="276" w:lineRule="auto"/>
              <w:ind w:firstLine="709"/>
              <w:jc w:val="both"/>
              <w:rPr>
                <w:rFonts w:ascii="Verdana" w:eastAsia="Calibri" w:hAnsi="Verdana" w:cs="Arial"/>
                <w:color w:val="7030A0"/>
              </w:rPr>
            </w:pPr>
            <w:r w:rsidRPr="006D4F5F">
              <w:rPr>
                <w:rFonts w:ascii="Verdana" w:eastAsia="Times New Roman" w:hAnsi="Verdana" w:cs="Arial"/>
                <w:lang w:eastAsia="es-ES_tradnl"/>
              </w:rPr>
              <w:t>Sin perjuicio de las aclaraciones anteriores, debe advertirse que es la entidad contratante, al momento de adelantar su actividad contractual, quien debe determinar lo correspondiente a las metodologías a aplicar en el estudio del mercado. Dado esto, y en atención al alcance la función consultiva atribuida a esta Agencia, lo aquí mencionado no constituye un juicio de valor sobre un proceso contractual particular.</w:t>
            </w:r>
          </w:p>
        </w:tc>
      </w:tr>
    </w:tbl>
    <w:p w14:paraId="2B5820C5" w14:textId="77777777" w:rsidR="006A7289" w:rsidRDefault="006A7289" w:rsidP="006A7289">
      <w:pPr>
        <w:spacing w:after="0" w:line="276" w:lineRule="auto"/>
        <w:contextualSpacing/>
        <w:jc w:val="both"/>
        <w:rPr>
          <w:rFonts w:ascii="Verdana" w:eastAsia="Times New Roman" w:hAnsi="Verdana" w:cs="Arial"/>
          <w:lang w:eastAsia="es-ES_tradnl"/>
        </w:rPr>
      </w:pPr>
    </w:p>
    <w:p w14:paraId="6EEDF284" w14:textId="77777777" w:rsidR="006A7289" w:rsidRPr="00593A5F" w:rsidRDefault="006A7289" w:rsidP="006A728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Pr>
          <w:rFonts w:ascii="Verdana" w:eastAsia="Century Gothic" w:hAnsi="Verdana" w:cs="Century Gothic"/>
          <w:b/>
          <w:bCs/>
        </w:rPr>
        <w:t xml:space="preserve">3. </w:t>
      </w:r>
      <w:r w:rsidRPr="00593A5F">
        <w:rPr>
          <w:rFonts w:ascii="Verdana" w:eastAsia="Century Gothic" w:hAnsi="Verdana" w:cs="Century Gothic"/>
          <w:b/>
          <w:bCs/>
        </w:rPr>
        <w:t>Razones de la respuesta:</w:t>
      </w:r>
    </w:p>
    <w:p w14:paraId="397DA0B3" w14:textId="77777777" w:rsidR="006A7289" w:rsidRPr="00593A5F" w:rsidRDefault="006A7289" w:rsidP="006A7289">
      <w:pPr>
        <w:spacing w:after="0" w:line="276" w:lineRule="auto"/>
        <w:jc w:val="both"/>
        <w:rPr>
          <w:rFonts w:ascii="Verdana" w:eastAsia="Calibri" w:hAnsi="Verdana" w:cs="Arial"/>
          <w:color w:val="7030A0"/>
          <w:lang w:val="es-ES"/>
        </w:rPr>
      </w:pPr>
    </w:p>
    <w:p w14:paraId="238AB87D" w14:textId="77777777" w:rsidR="006A7289" w:rsidRDefault="006A7289" w:rsidP="006A7289">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1BD45580" w14:textId="77777777" w:rsidR="006A7289" w:rsidRDefault="006A7289" w:rsidP="006A7289">
      <w:pPr>
        <w:spacing w:after="0" w:line="276" w:lineRule="auto"/>
        <w:jc w:val="both"/>
        <w:rPr>
          <w:rFonts w:ascii="Verdana" w:eastAsia="Calibri" w:hAnsi="Verdana" w:cs="Arial"/>
          <w:lang w:val="es-ES"/>
        </w:rPr>
      </w:pPr>
    </w:p>
    <w:p w14:paraId="4746F88B" w14:textId="77777777" w:rsidR="006A7289" w:rsidRPr="00153B93" w:rsidRDefault="006A7289" w:rsidP="00A40E01">
      <w:pPr>
        <w:spacing w:after="120" w:line="276" w:lineRule="auto"/>
        <w:jc w:val="both"/>
        <w:rPr>
          <w:rFonts w:ascii="Verdana" w:eastAsia="Times New Roman" w:hAnsi="Verdana" w:cs="Arial"/>
          <w:lang w:val="es-ES_tradnl" w:eastAsia="es-MX"/>
        </w:rPr>
      </w:pPr>
      <w:bookmarkStart w:id="4" w:name="_Hlk54011258"/>
      <w:r w:rsidRPr="00153B93">
        <w:rPr>
          <w:rFonts w:ascii="Verdana" w:eastAsia="Calibri" w:hAnsi="Verdana" w:cs="Arial"/>
          <w:bCs/>
          <w:lang w:val="es-ES_tradnl" w:eastAsia="es-MX"/>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bookmarkEnd w:id="4"/>
      <w:r w:rsidRPr="00153B93">
        <w:rPr>
          <w:rFonts w:ascii="Verdana" w:eastAsia="Calibri" w:hAnsi="Verdana" w:cs="Arial"/>
          <w:bCs/>
          <w:lang w:val="es-ES_tradnl" w:eastAsia="es-MX"/>
        </w:rPr>
        <w:t>.</w:t>
      </w:r>
    </w:p>
    <w:p w14:paraId="08B9BBB3" w14:textId="77777777" w:rsidR="006A7289" w:rsidRDefault="006A7289" w:rsidP="00A40E01">
      <w:pPr>
        <w:spacing w:after="120" w:line="276" w:lineRule="auto"/>
        <w:ind w:firstLine="708"/>
        <w:jc w:val="both"/>
        <w:rPr>
          <w:rFonts w:ascii="Verdana" w:eastAsia="Times New Roman" w:hAnsi="Verdana" w:cs="Arial"/>
          <w:lang w:val="es-ES_tradnl" w:eastAsia="es-MX"/>
        </w:rPr>
      </w:pPr>
      <w:r w:rsidRPr="00153B93">
        <w:rPr>
          <w:rFonts w:ascii="Verdana" w:eastAsia="Times New Roman" w:hAnsi="Verdana" w:cs="Arial"/>
          <w:lang w:val="es-ES_tradnl" w:eastAsia="es-MX"/>
        </w:rPr>
        <w:t>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Pr="006D4F5F">
        <w:rPr>
          <w:vertAlign w:val="superscript"/>
          <w:lang w:eastAsia="es-MX"/>
        </w:rPr>
        <w:footnoteReference w:id="2"/>
      </w:r>
      <w:r w:rsidRPr="00153B93">
        <w:rPr>
          <w:rFonts w:ascii="Verdana" w:eastAsia="Times New Roman" w:hAnsi="Verdana" w:cs="Arial"/>
          <w:lang w:val="es-ES_tradnl" w:eastAsia="es-MX"/>
        </w:rPr>
        <w:t xml:space="preserve">. </w:t>
      </w:r>
    </w:p>
    <w:p w14:paraId="10F2D964" w14:textId="77777777" w:rsidR="00043705" w:rsidRDefault="00AE339B" w:rsidP="00A40E01">
      <w:pPr>
        <w:spacing w:after="120" w:line="276" w:lineRule="auto"/>
        <w:ind w:firstLine="708"/>
        <w:jc w:val="both"/>
        <w:rPr>
          <w:rFonts w:ascii="Verdana" w:eastAsia="Calibri" w:hAnsi="Verdana" w:cs="Arial"/>
          <w:bCs/>
          <w:lang w:val="es-MX" w:eastAsia="es-ES_tradnl"/>
        </w:rPr>
      </w:pPr>
      <w:r w:rsidRPr="00F252D7">
        <w:rPr>
          <w:rFonts w:ascii="Verdana" w:eastAsia="Calibri" w:hAnsi="Verdana" w:cs="Arial"/>
          <w:bCs/>
          <w:lang w:val="es-MX" w:eastAsia="es-ES_tradnl"/>
        </w:rPr>
        <w:t xml:space="preserve">El Estatuto General de Contratación de la Administración Pública – </w:t>
      </w:r>
      <w:r w:rsidR="006B706D">
        <w:rPr>
          <w:rFonts w:ascii="Verdana" w:eastAsia="Calibri" w:hAnsi="Verdana" w:cs="Arial"/>
          <w:bCs/>
          <w:lang w:val="es-MX" w:eastAsia="es-ES_tradnl"/>
        </w:rPr>
        <w:t xml:space="preserve">en adelante </w:t>
      </w:r>
      <w:r w:rsidRPr="00F252D7">
        <w:rPr>
          <w:rFonts w:ascii="Verdana" w:eastAsia="Calibri" w:hAnsi="Verdana" w:cs="Arial"/>
          <w:bCs/>
          <w:lang w:val="es-MX" w:eastAsia="es-ES_tradnl"/>
        </w:rPr>
        <w:t xml:space="preserve">EGCAP – contiene disposiciones que exigen a las Entidades Estatales el deber de realizar planeación en la etapa precontractual, para que los procesos de contratación satisfagan las necesidades de la Administración, cumplan sus </w:t>
      </w:r>
      <w:r w:rsidRPr="00F252D7">
        <w:rPr>
          <w:rFonts w:ascii="Verdana" w:eastAsia="Calibri" w:hAnsi="Verdana" w:cs="Arial"/>
          <w:bCs/>
          <w:lang w:val="es-MX" w:eastAsia="es-ES_tradnl"/>
        </w:rPr>
        <w:lastRenderedPageBreak/>
        <w:t xml:space="preserve">fines, logren la continua y eficiente prestación de los servicios públicos y permitan la efectividad de los derechos e intereses de los administrados que colaboran en la consecución. </w:t>
      </w:r>
    </w:p>
    <w:p w14:paraId="16D25988" w14:textId="7B1287DB" w:rsidR="00AE339B" w:rsidRPr="00F252D7" w:rsidRDefault="00AF4134" w:rsidP="00A40E01">
      <w:pPr>
        <w:spacing w:before="120" w:after="0" w:line="276" w:lineRule="auto"/>
        <w:ind w:firstLine="708"/>
        <w:contextualSpacing/>
        <w:jc w:val="both"/>
        <w:rPr>
          <w:rFonts w:ascii="Verdana" w:eastAsia="Calibri" w:hAnsi="Verdana" w:cs="Arial"/>
          <w:bCs/>
          <w:lang w:val="es-ES" w:eastAsia="es-ES_tradnl"/>
        </w:rPr>
      </w:pPr>
      <w:r>
        <w:rPr>
          <w:rFonts w:ascii="Verdana" w:eastAsia="Calibri" w:hAnsi="Verdana" w:cs="Arial"/>
          <w:bCs/>
          <w:lang w:val="es-MX" w:eastAsia="es-ES_tradnl"/>
        </w:rPr>
        <w:t xml:space="preserve">Al respecto, </w:t>
      </w:r>
      <w:r w:rsidR="00AE339B" w:rsidRPr="00F252D7">
        <w:rPr>
          <w:rFonts w:ascii="Verdana" w:eastAsia="Calibri" w:hAnsi="Verdana" w:cs="Arial"/>
          <w:bCs/>
          <w:lang w:val="es-MX" w:eastAsia="es-ES_tradnl"/>
        </w:rPr>
        <w:t>el artículo 25 de la Ley 80 de 1993</w:t>
      </w:r>
      <w:r>
        <w:rPr>
          <w:rFonts w:ascii="Verdana" w:eastAsia="Calibri" w:hAnsi="Verdana" w:cs="Arial"/>
          <w:bCs/>
          <w:lang w:val="es-MX" w:eastAsia="es-ES_tradnl"/>
        </w:rPr>
        <w:t xml:space="preserve"> señala</w:t>
      </w:r>
      <w:r w:rsidR="00AE339B" w:rsidRPr="00F252D7">
        <w:rPr>
          <w:rFonts w:ascii="Verdana" w:eastAsia="Calibri" w:hAnsi="Verdana" w:cs="Arial"/>
          <w:bCs/>
          <w:lang w:val="es-MX" w:eastAsia="es-ES_tradnl"/>
        </w:rPr>
        <w:t xml:space="preserve">: </w:t>
      </w:r>
    </w:p>
    <w:p w14:paraId="1EC1671D" w14:textId="77777777" w:rsidR="00AE339B" w:rsidRPr="00F252D7" w:rsidRDefault="00AE339B" w:rsidP="00AE339B">
      <w:pPr>
        <w:spacing w:after="0" w:line="276" w:lineRule="auto"/>
        <w:ind w:firstLine="709"/>
        <w:jc w:val="both"/>
        <w:rPr>
          <w:rFonts w:ascii="Verdana" w:eastAsia="Calibri" w:hAnsi="Verdana" w:cs="Arial"/>
          <w:bCs/>
          <w:lang w:val="es-ES" w:eastAsia="es-ES_tradnl"/>
        </w:rPr>
      </w:pPr>
    </w:p>
    <w:p w14:paraId="7C02EBC9" w14:textId="77777777" w:rsidR="00AE339B" w:rsidRPr="00A40E01" w:rsidRDefault="00AE339B" w:rsidP="00AF4134">
      <w:pPr>
        <w:spacing w:after="0" w:line="240" w:lineRule="auto"/>
        <w:ind w:left="709" w:right="709"/>
        <w:contextualSpacing/>
        <w:jc w:val="both"/>
        <w:rPr>
          <w:rFonts w:ascii="Verdana" w:eastAsia="Calibri" w:hAnsi="Verdana" w:cs="Arial"/>
          <w:sz w:val="20"/>
          <w:szCs w:val="20"/>
          <w:lang w:val="es-MX" w:eastAsia="es-ES_tradnl"/>
        </w:rPr>
      </w:pPr>
      <w:r w:rsidRPr="00A40E01">
        <w:rPr>
          <w:rFonts w:ascii="Verdana" w:eastAsia="Calibri" w:hAnsi="Verdana" w:cs="Arial"/>
          <w:sz w:val="20"/>
          <w:szCs w:val="20"/>
          <w:lang w:val="es-MX" w:eastAsia="es-ES_tradnl"/>
        </w:rPr>
        <w:t>“7o. La conveniencia o inconveniencia del objeto a contratar y las autorizaciones y aprobaciones para ello, se analizarán o impartirán con antelación al inicio del proceso de selección del contratista o al de la firma del contrato, según el caso.</w:t>
      </w:r>
    </w:p>
    <w:p w14:paraId="404D3B5D" w14:textId="77777777" w:rsidR="00AE339B" w:rsidRPr="00A40E01" w:rsidRDefault="00AE339B" w:rsidP="00AF4134">
      <w:pPr>
        <w:spacing w:after="0" w:line="240" w:lineRule="auto"/>
        <w:ind w:left="709" w:right="709"/>
        <w:contextualSpacing/>
        <w:jc w:val="both"/>
        <w:rPr>
          <w:rFonts w:ascii="Verdana" w:eastAsia="Calibri" w:hAnsi="Verdana" w:cs="Arial"/>
          <w:sz w:val="20"/>
          <w:szCs w:val="20"/>
          <w:lang w:val="es-MX" w:eastAsia="es-ES_tradnl"/>
        </w:rPr>
      </w:pPr>
    </w:p>
    <w:p w14:paraId="6DEB4582" w14:textId="77777777" w:rsidR="00AE339B" w:rsidRPr="00A40E01" w:rsidRDefault="00AE339B" w:rsidP="00AF4134">
      <w:pPr>
        <w:spacing w:after="0" w:line="240" w:lineRule="auto"/>
        <w:ind w:left="709" w:right="709"/>
        <w:contextualSpacing/>
        <w:jc w:val="both"/>
        <w:rPr>
          <w:rFonts w:ascii="Verdana" w:eastAsia="Calibri" w:hAnsi="Verdana" w:cs="Arial"/>
          <w:sz w:val="20"/>
          <w:szCs w:val="20"/>
          <w:lang w:val="es-MX" w:eastAsia="es-ES_tradnl"/>
        </w:rPr>
      </w:pPr>
      <w:r w:rsidRPr="00A40E01">
        <w:rPr>
          <w:rFonts w:ascii="Verdana" w:eastAsia="Calibri" w:hAnsi="Verdana" w:cs="Arial"/>
          <w:sz w:val="20"/>
          <w:szCs w:val="20"/>
          <w:lang w:val="es-MX" w:eastAsia="es-ES_tradnl"/>
        </w:rPr>
        <w:t>[…]</w:t>
      </w:r>
    </w:p>
    <w:p w14:paraId="75D68D8D" w14:textId="77777777" w:rsidR="00AE339B" w:rsidRPr="00A40E01" w:rsidRDefault="00AE339B" w:rsidP="00AF4134">
      <w:pPr>
        <w:spacing w:after="0" w:line="240" w:lineRule="auto"/>
        <w:ind w:left="709" w:right="709"/>
        <w:contextualSpacing/>
        <w:jc w:val="both"/>
        <w:rPr>
          <w:rFonts w:ascii="Verdana" w:eastAsia="Calibri" w:hAnsi="Verdana" w:cs="Arial"/>
          <w:sz w:val="20"/>
          <w:szCs w:val="20"/>
          <w:lang w:val="es-MX" w:eastAsia="es-ES_tradnl"/>
        </w:rPr>
      </w:pPr>
    </w:p>
    <w:p w14:paraId="430147D8" w14:textId="77777777" w:rsidR="00AE339B" w:rsidRPr="00A40E01" w:rsidRDefault="00AE339B" w:rsidP="00AF4134">
      <w:pPr>
        <w:spacing w:after="0" w:line="240" w:lineRule="auto"/>
        <w:ind w:left="709" w:right="709"/>
        <w:contextualSpacing/>
        <w:jc w:val="both"/>
        <w:rPr>
          <w:rFonts w:ascii="Verdana" w:eastAsia="Calibri" w:hAnsi="Verdana" w:cs="Arial"/>
          <w:sz w:val="20"/>
          <w:szCs w:val="20"/>
          <w:lang w:val="es-MX" w:eastAsia="es-ES_tradnl"/>
        </w:rPr>
      </w:pPr>
      <w:r w:rsidRPr="00A40E01">
        <w:rPr>
          <w:rFonts w:ascii="Verdana" w:eastAsia="Calibri" w:hAnsi="Verdana" w:cs="Arial"/>
          <w:sz w:val="20"/>
          <w:szCs w:val="20"/>
          <w:lang w:val="es-MX" w:eastAsia="es-ES_tradnl"/>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232DF96B" w14:textId="77777777" w:rsidR="00AE339B" w:rsidRPr="00A40E01" w:rsidRDefault="00AE339B" w:rsidP="00AF4134">
      <w:pPr>
        <w:spacing w:after="0" w:line="240" w:lineRule="auto"/>
        <w:ind w:left="709" w:right="709"/>
        <w:contextualSpacing/>
        <w:jc w:val="both"/>
        <w:rPr>
          <w:rFonts w:ascii="Verdana" w:eastAsia="Calibri" w:hAnsi="Verdana" w:cs="Arial"/>
          <w:sz w:val="20"/>
          <w:szCs w:val="20"/>
          <w:lang w:val="es-MX" w:eastAsia="es-ES_tradnl"/>
        </w:rPr>
      </w:pPr>
    </w:p>
    <w:p w14:paraId="35C65071" w14:textId="77777777" w:rsidR="00AE339B" w:rsidRPr="00A40E01" w:rsidRDefault="00AE339B" w:rsidP="00AF4134">
      <w:pPr>
        <w:spacing w:after="0" w:line="240" w:lineRule="auto"/>
        <w:ind w:left="709" w:right="709"/>
        <w:contextualSpacing/>
        <w:jc w:val="both"/>
        <w:rPr>
          <w:rFonts w:ascii="Verdana" w:eastAsia="Calibri" w:hAnsi="Verdana" w:cs="Arial"/>
          <w:sz w:val="20"/>
          <w:szCs w:val="20"/>
          <w:lang w:val="es-MX" w:eastAsia="es-ES_tradnl"/>
        </w:rPr>
      </w:pPr>
      <w:r w:rsidRPr="00A40E01">
        <w:rPr>
          <w:rFonts w:ascii="Verdana" w:eastAsia="Calibri" w:hAnsi="Verdana" w:cs="Arial"/>
          <w:sz w:val="20"/>
          <w:szCs w:val="20"/>
          <w:lang w:val="es-MX" w:eastAsia="es-ES_tradnl"/>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1408DF56" w14:textId="77777777" w:rsidR="00AE339B" w:rsidRPr="00A40E01" w:rsidRDefault="00AE339B" w:rsidP="00AF4134">
      <w:pPr>
        <w:spacing w:after="0" w:line="240" w:lineRule="auto"/>
        <w:ind w:left="709" w:right="709"/>
        <w:contextualSpacing/>
        <w:jc w:val="both"/>
        <w:rPr>
          <w:rFonts w:ascii="Verdana" w:eastAsia="Calibri" w:hAnsi="Verdana" w:cs="Arial"/>
          <w:sz w:val="20"/>
          <w:szCs w:val="20"/>
          <w:lang w:val="es-MX" w:eastAsia="es-ES_tradnl"/>
        </w:rPr>
      </w:pPr>
    </w:p>
    <w:p w14:paraId="336CA961" w14:textId="77777777" w:rsidR="00AE339B" w:rsidRPr="00A40E01" w:rsidRDefault="00AE339B" w:rsidP="00AF4134">
      <w:pPr>
        <w:spacing w:after="0" w:line="240" w:lineRule="auto"/>
        <w:ind w:left="709" w:right="709"/>
        <w:contextualSpacing/>
        <w:jc w:val="both"/>
        <w:rPr>
          <w:rFonts w:ascii="Verdana" w:eastAsia="Times New Roman" w:hAnsi="Verdana" w:cs="Arial"/>
          <w:sz w:val="20"/>
          <w:szCs w:val="20"/>
          <w:lang w:val="es-ES_tradnl" w:eastAsia="es-MX"/>
        </w:rPr>
      </w:pPr>
      <w:r w:rsidRPr="00A40E01">
        <w:rPr>
          <w:rFonts w:ascii="Verdana" w:eastAsia="Times New Roman" w:hAnsi="Verdana" w:cs="Arial"/>
          <w:sz w:val="20"/>
          <w:szCs w:val="20"/>
          <w:lang w:val="es-ES_tradnl" w:eastAsia="es-MX"/>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6AAABE7C" w14:textId="77777777" w:rsidR="00AE339B" w:rsidRPr="00A40E01" w:rsidRDefault="00AE339B" w:rsidP="00AF4134">
      <w:pPr>
        <w:spacing w:after="0" w:line="240" w:lineRule="auto"/>
        <w:ind w:left="709" w:right="709"/>
        <w:contextualSpacing/>
        <w:jc w:val="both"/>
        <w:rPr>
          <w:rFonts w:ascii="Verdana" w:eastAsia="Times New Roman" w:hAnsi="Verdana" w:cs="Arial"/>
          <w:sz w:val="20"/>
          <w:szCs w:val="20"/>
          <w:lang w:val="es-ES_tradnl" w:eastAsia="es-MX"/>
        </w:rPr>
      </w:pPr>
    </w:p>
    <w:p w14:paraId="335A897E" w14:textId="77777777" w:rsidR="00AE339B" w:rsidRPr="00A40E01" w:rsidRDefault="00AE339B" w:rsidP="00AF4134">
      <w:pPr>
        <w:spacing w:after="0" w:line="240" w:lineRule="auto"/>
        <w:ind w:left="709" w:right="709"/>
        <w:contextualSpacing/>
        <w:jc w:val="both"/>
        <w:rPr>
          <w:rFonts w:ascii="Verdana" w:eastAsia="Times New Roman" w:hAnsi="Verdana" w:cs="Arial"/>
          <w:sz w:val="20"/>
          <w:szCs w:val="20"/>
          <w:lang w:val="es-ES_tradnl" w:eastAsia="es-MX"/>
        </w:rPr>
      </w:pPr>
      <w:r w:rsidRPr="00A40E01">
        <w:rPr>
          <w:rFonts w:ascii="Verdana" w:eastAsia="Times New Roman" w:hAnsi="Verdana" w:cs="Arial"/>
          <w:sz w:val="20"/>
          <w:szCs w:val="20"/>
          <w:lang w:val="es-ES_tradnl" w:eastAsia="es-MX"/>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p>
    <w:p w14:paraId="42A798B0" w14:textId="77777777" w:rsidR="00AE339B" w:rsidRDefault="00AE339B" w:rsidP="00AF4134">
      <w:pPr>
        <w:spacing w:after="0" w:line="276" w:lineRule="auto"/>
        <w:ind w:firstLine="708"/>
        <w:jc w:val="both"/>
        <w:rPr>
          <w:rFonts w:ascii="Verdana" w:eastAsia="Times New Roman" w:hAnsi="Verdana" w:cs="Arial"/>
          <w:lang w:val="es-ES_tradnl" w:eastAsia="es-MX"/>
        </w:rPr>
      </w:pPr>
    </w:p>
    <w:p w14:paraId="51CD821F" w14:textId="33858E1C" w:rsidR="00A31E79" w:rsidRDefault="00A31E79" w:rsidP="00A40E01">
      <w:pPr>
        <w:spacing w:after="120" w:line="276" w:lineRule="auto"/>
        <w:ind w:firstLine="708"/>
        <w:jc w:val="both"/>
        <w:rPr>
          <w:rFonts w:ascii="Verdana" w:eastAsia="Times New Roman" w:hAnsi="Verdana" w:cs="Arial"/>
          <w:lang w:val="es-ES_tradnl" w:eastAsia="es-MX"/>
        </w:rPr>
      </w:pPr>
      <w:r>
        <w:rPr>
          <w:rFonts w:ascii="Verdana" w:eastAsia="Times New Roman" w:hAnsi="Verdana" w:cs="Arial"/>
          <w:szCs w:val="24"/>
          <w:lang w:val="es-ES" w:eastAsia="es-ES_tradnl"/>
        </w:rPr>
        <w:t xml:space="preserve">Conforme con </w:t>
      </w:r>
      <w:r w:rsidRPr="008C5EF6">
        <w:rPr>
          <w:rFonts w:ascii="Verdana" w:eastAsia="Times New Roman" w:hAnsi="Verdana" w:cs="Arial"/>
          <w:szCs w:val="24"/>
          <w:lang w:val="es-ES" w:eastAsia="es-ES_tradnl"/>
        </w:rPr>
        <w:t xml:space="preserve">el numeral 12 del artículo 25 de la Ley 80 de 1993, antes citado, establece el deber de las entidades de realizar estudios previos en dos (2) momentos específicos: i) previo a la apertura de un proceso de selección y </w:t>
      </w:r>
      <w:proofErr w:type="spellStart"/>
      <w:r w:rsidRPr="008C5EF6">
        <w:rPr>
          <w:rFonts w:ascii="Verdana" w:eastAsia="Times New Roman" w:hAnsi="Verdana" w:cs="Arial"/>
          <w:szCs w:val="24"/>
          <w:lang w:val="es-ES" w:eastAsia="es-ES_tradnl"/>
        </w:rPr>
        <w:t>ii</w:t>
      </w:r>
      <w:proofErr w:type="spellEnd"/>
      <w:r w:rsidRPr="008C5EF6">
        <w:rPr>
          <w:rFonts w:ascii="Verdana" w:eastAsia="Times New Roman" w:hAnsi="Verdana" w:cs="Arial"/>
          <w:szCs w:val="24"/>
          <w:lang w:val="es-ES" w:eastAsia="es-ES_tradnl"/>
        </w:rPr>
        <w:t>) previo a la firma del contrato en el caso en que la modalidad de selección sea contratación directa.</w:t>
      </w:r>
      <w:r>
        <w:rPr>
          <w:rFonts w:ascii="Verdana" w:eastAsia="Times New Roman" w:hAnsi="Verdana" w:cs="Arial"/>
          <w:szCs w:val="24"/>
          <w:lang w:val="es-ES" w:eastAsia="es-ES_tradnl"/>
        </w:rPr>
        <w:t xml:space="preserve"> De esto se concluye que </w:t>
      </w:r>
      <w:r w:rsidR="00E35586">
        <w:rPr>
          <w:rFonts w:ascii="Verdana" w:eastAsia="Times New Roman" w:hAnsi="Verdana" w:cs="Arial"/>
          <w:szCs w:val="24"/>
          <w:lang w:val="es-ES" w:eastAsia="es-ES_tradnl"/>
        </w:rPr>
        <w:t xml:space="preserve">en la modalidad de contratación directa es obligatorio realizar el respectivo estudio previo. </w:t>
      </w:r>
    </w:p>
    <w:p w14:paraId="2BCA548E" w14:textId="4A02D0EB" w:rsidR="004E6C30" w:rsidRDefault="006F6E22" w:rsidP="00AF4134">
      <w:pPr>
        <w:spacing w:after="0" w:line="276" w:lineRule="auto"/>
        <w:ind w:firstLine="708"/>
        <w:jc w:val="both"/>
        <w:rPr>
          <w:rFonts w:ascii="Verdana" w:eastAsia="Calibri" w:hAnsi="Verdana" w:cs="Arial"/>
          <w:lang w:val="es-ES_tradnl"/>
        </w:rPr>
      </w:pPr>
      <w:r>
        <w:rPr>
          <w:rFonts w:ascii="Verdana" w:eastAsia="Times New Roman" w:hAnsi="Verdana" w:cs="Arial"/>
          <w:lang w:val="es-ES_tradnl" w:eastAsia="es-MX"/>
        </w:rPr>
        <w:lastRenderedPageBreak/>
        <w:t xml:space="preserve">En </w:t>
      </w:r>
      <w:r w:rsidRPr="00F252D7">
        <w:rPr>
          <w:rFonts w:ascii="Verdana" w:eastAsia="Times New Roman" w:hAnsi="Verdana" w:cs="Arial"/>
          <w:lang w:val="es-ES_tradnl" w:eastAsia="es-MX"/>
        </w:rPr>
        <w:t>congruencia con el artículo 25 de la Ley 80 de 1993, el Decreto Único Reglamentario del Sector Administrativo de Planeación Nacional –Decreto 1082 de 2015–,</w:t>
      </w:r>
      <w:r>
        <w:rPr>
          <w:rFonts w:ascii="Verdana" w:eastAsia="Times New Roman" w:hAnsi="Verdana" w:cs="Arial"/>
          <w:lang w:val="es-ES_tradnl" w:eastAsia="es-MX"/>
        </w:rPr>
        <w:t xml:space="preserve"> dispone </w:t>
      </w:r>
      <w:r w:rsidR="004E6C30" w:rsidRPr="00477122">
        <w:rPr>
          <w:rFonts w:ascii="Verdana" w:eastAsia="Calibri" w:hAnsi="Verdana" w:cs="Arial"/>
          <w:lang w:val="es-ES_tradnl"/>
        </w:rPr>
        <w:t xml:space="preserve">en el artículo 2.2.1.1.1.6.1.: </w:t>
      </w:r>
    </w:p>
    <w:p w14:paraId="0C1AA67A" w14:textId="77777777" w:rsidR="004E6C30" w:rsidRPr="00477122" w:rsidRDefault="004E6C30" w:rsidP="00AF4134">
      <w:pPr>
        <w:spacing w:after="0" w:line="276" w:lineRule="auto"/>
        <w:jc w:val="both"/>
        <w:rPr>
          <w:rFonts w:ascii="Verdana" w:eastAsia="Calibri" w:hAnsi="Verdana" w:cs="Arial"/>
          <w:lang w:val="es-ES_tradnl"/>
        </w:rPr>
      </w:pPr>
    </w:p>
    <w:p w14:paraId="75715675" w14:textId="77777777" w:rsidR="004E6C30" w:rsidRPr="00B8050A" w:rsidRDefault="004E6C30" w:rsidP="00A40E01">
      <w:pPr>
        <w:spacing w:after="0" w:line="240" w:lineRule="auto"/>
        <w:ind w:left="709" w:right="709"/>
        <w:jc w:val="both"/>
        <w:rPr>
          <w:rFonts w:ascii="Verdana" w:eastAsia="Calibri" w:hAnsi="Verdana" w:cs="Arial"/>
          <w:sz w:val="20"/>
          <w:szCs w:val="20"/>
          <w:lang w:val="es-ES_tradnl"/>
        </w:rPr>
      </w:pPr>
      <w:r>
        <w:rPr>
          <w:rFonts w:ascii="Verdana" w:eastAsia="Calibri" w:hAnsi="Verdana" w:cs="Arial"/>
          <w:sz w:val="20"/>
          <w:szCs w:val="20"/>
          <w:lang w:val="es-ES_tradnl"/>
        </w:rPr>
        <w:t>“</w:t>
      </w:r>
      <w:r w:rsidRPr="00B8050A">
        <w:rPr>
          <w:rFonts w:ascii="Verdana" w:eastAsia="Calibri" w:hAnsi="Verdana" w:cs="Arial"/>
          <w:sz w:val="20"/>
          <w:szCs w:val="20"/>
          <w:lang w:val="es-ES_tradnl"/>
        </w:rPr>
        <w:t>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r>
        <w:rPr>
          <w:rFonts w:ascii="Verdana" w:eastAsia="Calibri" w:hAnsi="Verdana" w:cs="Arial"/>
          <w:sz w:val="20"/>
          <w:szCs w:val="20"/>
          <w:lang w:val="es-ES_tradnl"/>
        </w:rPr>
        <w:t>”</w:t>
      </w:r>
    </w:p>
    <w:p w14:paraId="180EB2EE" w14:textId="77777777" w:rsidR="004E6C30" w:rsidRPr="006D4F5F" w:rsidRDefault="004E6C30" w:rsidP="004E6C30">
      <w:pPr>
        <w:spacing w:after="0" w:line="276" w:lineRule="auto"/>
        <w:contextualSpacing/>
        <w:jc w:val="both"/>
        <w:rPr>
          <w:rFonts w:ascii="Verdana" w:eastAsia="Times New Roman" w:hAnsi="Verdana" w:cs="Arial"/>
          <w:lang w:val="es-ES" w:eastAsia="es-ES_tradnl"/>
        </w:rPr>
      </w:pPr>
    </w:p>
    <w:p w14:paraId="77AACFE5" w14:textId="41220D9E" w:rsidR="00F33E70" w:rsidRPr="00F252D7" w:rsidRDefault="00BC7543" w:rsidP="00A40E01">
      <w:pPr>
        <w:spacing w:after="0" w:line="276" w:lineRule="auto"/>
        <w:ind w:firstLine="708"/>
        <w:contextualSpacing/>
        <w:jc w:val="both"/>
        <w:rPr>
          <w:rFonts w:ascii="Verdana" w:eastAsia="Times New Roman" w:hAnsi="Verdana" w:cs="Arial"/>
          <w:lang w:val="es-ES_tradnl" w:eastAsia="es-MX"/>
        </w:rPr>
      </w:pPr>
      <w:r>
        <w:rPr>
          <w:rFonts w:ascii="Verdana" w:eastAsia="Times New Roman" w:hAnsi="Verdana" w:cs="Arial"/>
          <w:lang w:val="es-ES_tradnl" w:eastAsia="es-MX"/>
        </w:rPr>
        <w:t>As</w:t>
      </w:r>
      <w:r w:rsidR="0036663F">
        <w:rPr>
          <w:rFonts w:ascii="Verdana" w:eastAsia="Times New Roman" w:hAnsi="Verdana" w:cs="Arial"/>
          <w:lang w:val="es-ES_tradnl" w:eastAsia="es-MX"/>
        </w:rPr>
        <w:t xml:space="preserve">imismo, </w:t>
      </w:r>
      <w:r w:rsidR="00F33E70" w:rsidRPr="00F252D7">
        <w:rPr>
          <w:rFonts w:ascii="Verdana" w:eastAsia="Times New Roman" w:hAnsi="Verdana" w:cs="Arial"/>
          <w:lang w:val="es-ES_tradnl" w:eastAsia="es-MX"/>
        </w:rPr>
        <w:t>en el artículo 2.2.1.1.2.1.1 el contenido mínimo de los estudios y documentos previos:</w:t>
      </w:r>
    </w:p>
    <w:p w14:paraId="6EF672B5" w14:textId="77777777" w:rsidR="00F33E70" w:rsidRPr="00F252D7" w:rsidRDefault="00F33E70" w:rsidP="00F33E70">
      <w:pPr>
        <w:spacing w:after="0" w:line="276" w:lineRule="auto"/>
        <w:rPr>
          <w:rFonts w:ascii="Verdana" w:eastAsia="Times New Roman" w:hAnsi="Verdana" w:cs="Arial"/>
          <w:lang w:val="es-ES_tradnl" w:eastAsia="es-CO"/>
        </w:rPr>
      </w:pPr>
    </w:p>
    <w:p w14:paraId="7F9B86F5" w14:textId="77777777" w:rsidR="00F33E70" w:rsidRPr="00A40E01" w:rsidRDefault="00F33E70" w:rsidP="00BC7543">
      <w:pPr>
        <w:spacing w:after="0" w:line="240" w:lineRule="auto"/>
        <w:ind w:left="709" w:right="709"/>
        <w:contextualSpacing/>
        <w:jc w:val="both"/>
        <w:rPr>
          <w:rFonts w:ascii="Verdana" w:eastAsia="Times New Roman" w:hAnsi="Verdana" w:cs="Arial"/>
          <w:sz w:val="20"/>
          <w:szCs w:val="20"/>
          <w:lang w:val="es-ES_tradnl" w:eastAsia="es-MX"/>
        </w:rPr>
      </w:pPr>
      <w:r w:rsidRPr="00A40E01">
        <w:rPr>
          <w:rFonts w:ascii="Verdana" w:eastAsia="Times New Roman" w:hAnsi="Verdana" w:cs="Arial"/>
          <w:sz w:val="20"/>
          <w:szCs w:val="20"/>
          <w:lang w:val="es-ES_tradnl" w:eastAsia="es-MX"/>
        </w:rPr>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0C9552ED" w14:textId="77777777" w:rsidR="00F33E70" w:rsidRPr="00A40E01" w:rsidRDefault="00F33E70" w:rsidP="00BC7543">
      <w:pPr>
        <w:spacing w:after="0" w:line="240" w:lineRule="auto"/>
        <w:ind w:left="709" w:right="709"/>
        <w:contextualSpacing/>
        <w:jc w:val="both"/>
        <w:rPr>
          <w:rFonts w:ascii="Verdana" w:eastAsia="Times New Roman" w:hAnsi="Verdana" w:cs="Arial"/>
          <w:sz w:val="20"/>
          <w:szCs w:val="20"/>
          <w:lang w:val="es-ES_tradnl" w:eastAsia="es-MX"/>
        </w:rPr>
      </w:pPr>
    </w:p>
    <w:p w14:paraId="579B138E" w14:textId="77777777" w:rsidR="00F33E70" w:rsidRPr="00A40E01" w:rsidRDefault="00F33E70" w:rsidP="00BC7543">
      <w:pPr>
        <w:spacing w:after="0" w:line="240" w:lineRule="auto"/>
        <w:ind w:left="709" w:right="709"/>
        <w:contextualSpacing/>
        <w:jc w:val="both"/>
        <w:rPr>
          <w:rFonts w:ascii="Verdana" w:eastAsia="Times New Roman" w:hAnsi="Verdana" w:cs="Arial"/>
          <w:sz w:val="20"/>
          <w:szCs w:val="20"/>
          <w:lang w:val="es-ES_tradnl" w:eastAsia="es-MX"/>
        </w:rPr>
      </w:pPr>
      <w:r w:rsidRPr="00A40E01">
        <w:rPr>
          <w:rFonts w:ascii="Verdana" w:eastAsia="Times New Roman" w:hAnsi="Verdana" w:cs="Arial"/>
          <w:sz w:val="20"/>
          <w:szCs w:val="20"/>
          <w:lang w:val="es-ES_tradnl" w:eastAsia="es-MX"/>
        </w:rPr>
        <w:t xml:space="preserve">1. La descripción de la necesidad que la Entidad Estatal pretende satisfacer con el Proceso de Contratación. </w:t>
      </w:r>
      <w:r w:rsidRPr="00A40E01">
        <w:rPr>
          <w:rFonts w:ascii="Arial" w:eastAsia="Times New Roman" w:hAnsi="Arial" w:cs="Arial"/>
          <w:sz w:val="20"/>
          <w:szCs w:val="20"/>
          <w:lang w:val="es-ES_tradnl" w:eastAsia="es-MX"/>
        </w:rPr>
        <w:t>​</w:t>
      </w:r>
    </w:p>
    <w:p w14:paraId="734A1708" w14:textId="77777777" w:rsidR="00F33E70" w:rsidRPr="00A40E01" w:rsidRDefault="00F33E70" w:rsidP="00BC7543">
      <w:pPr>
        <w:spacing w:after="0" w:line="240" w:lineRule="auto"/>
        <w:ind w:left="709" w:right="709"/>
        <w:contextualSpacing/>
        <w:jc w:val="both"/>
        <w:rPr>
          <w:rFonts w:ascii="Verdana" w:eastAsia="Times New Roman" w:hAnsi="Verdana" w:cs="Arial"/>
          <w:sz w:val="20"/>
          <w:szCs w:val="20"/>
          <w:lang w:val="es-ES_tradnl" w:eastAsia="es-MX"/>
        </w:rPr>
      </w:pPr>
    </w:p>
    <w:p w14:paraId="7C62960C" w14:textId="77777777" w:rsidR="00F33E70" w:rsidRPr="00A40E01" w:rsidRDefault="00F33E70" w:rsidP="00BC7543">
      <w:pPr>
        <w:spacing w:after="0" w:line="240" w:lineRule="auto"/>
        <w:ind w:left="709" w:right="709"/>
        <w:contextualSpacing/>
        <w:jc w:val="both"/>
        <w:rPr>
          <w:rFonts w:ascii="Verdana" w:eastAsia="Times New Roman" w:hAnsi="Verdana" w:cs="Arial"/>
          <w:sz w:val="20"/>
          <w:szCs w:val="20"/>
          <w:lang w:val="es-ES_tradnl" w:eastAsia="es-MX"/>
        </w:rPr>
      </w:pPr>
      <w:r w:rsidRPr="00A40E01">
        <w:rPr>
          <w:rFonts w:ascii="Verdana" w:eastAsia="Times New Roman" w:hAnsi="Verdana" w:cs="Arial"/>
          <w:sz w:val="20"/>
          <w:szCs w:val="20"/>
          <w:lang w:val="es-ES_tradnl" w:eastAsia="es-MX"/>
        </w:rPr>
        <w:t xml:space="preserve">2. El objeto a contratar, con sus especificaciones, las autorizaciones, permisos y licencias requeridos para su ejecución, y cuando el contrato incluye diseño y construcción, los documentos técnicos para el desarrollo del proyecto. </w:t>
      </w:r>
    </w:p>
    <w:p w14:paraId="6D234C35" w14:textId="77777777" w:rsidR="00F33E70" w:rsidRPr="00A40E01" w:rsidRDefault="00F33E70" w:rsidP="00BC7543">
      <w:pPr>
        <w:spacing w:after="0" w:line="240" w:lineRule="auto"/>
        <w:ind w:left="709" w:right="709"/>
        <w:contextualSpacing/>
        <w:jc w:val="both"/>
        <w:rPr>
          <w:rFonts w:ascii="Verdana" w:eastAsia="Times New Roman" w:hAnsi="Verdana" w:cs="Arial"/>
          <w:sz w:val="20"/>
          <w:szCs w:val="20"/>
          <w:lang w:val="es-ES_tradnl" w:eastAsia="es-MX"/>
        </w:rPr>
      </w:pPr>
    </w:p>
    <w:p w14:paraId="7E2F8536" w14:textId="77777777" w:rsidR="00F33E70" w:rsidRPr="00A40E01" w:rsidRDefault="00F33E70" w:rsidP="00BC7543">
      <w:pPr>
        <w:spacing w:after="0" w:line="240" w:lineRule="auto"/>
        <w:ind w:left="709" w:right="709"/>
        <w:contextualSpacing/>
        <w:jc w:val="both"/>
        <w:rPr>
          <w:rFonts w:ascii="Verdana" w:eastAsia="Times New Roman" w:hAnsi="Verdana" w:cs="Arial"/>
          <w:sz w:val="20"/>
          <w:szCs w:val="20"/>
          <w:lang w:val="es-ES_tradnl" w:eastAsia="es-MX"/>
        </w:rPr>
      </w:pPr>
      <w:r w:rsidRPr="00A40E01">
        <w:rPr>
          <w:rFonts w:ascii="Verdana" w:eastAsia="Times New Roman" w:hAnsi="Verdana" w:cs="Arial"/>
          <w:sz w:val="20"/>
          <w:szCs w:val="20"/>
          <w:lang w:val="es-ES_tradnl" w:eastAsia="es-MX"/>
        </w:rPr>
        <w:t xml:space="preserve">3. La modalidad de selección del contratista y su justificación, incluyendo los fundamentos jurídicos. </w:t>
      </w:r>
    </w:p>
    <w:p w14:paraId="0016617B" w14:textId="77777777" w:rsidR="00F33E70" w:rsidRPr="00A40E01" w:rsidRDefault="00F33E70" w:rsidP="00BC7543">
      <w:pPr>
        <w:spacing w:after="0" w:line="240" w:lineRule="auto"/>
        <w:ind w:left="709" w:right="709"/>
        <w:contextualSpacing/>
        <w:jc w:val="both"/>
        <w:rPr>
          <w:rFonts w:ascii="Verdana" w:eastAsia="Times New Roman" w:hAnsi="Verdana" w:cs="Arial"/>
          <w:sz w:val="20"/>
          <w:szCs w:val="20"/>
          <w:lang w:val="es-ES_tradnl" w:eastAsia="es-MX"/>
        </w:rPr>
      </w:pPr>
    </w:p>
    <w:p w14:paraId="75A65EB5" w14:textId="77777777" w:rsidR="00F33E70" w:rsidRPr="00A40E01" w:rsidRDefault="00F33E70" w:rsidP="02A14C6A">
      <w:pPr>
        <w:spacing w:after="0" w:line="240" w:lineRule="auto"/>
        <w:ind w:left="709" w:right="709"/>
        <w:contextualSpacing/>
        <w:jc w:val="both"/>
        <w:rPr>
          <w:rFonts w:ascii="Verdana" w:eastAsia="Times New Roman" w:hAnsi="Verdana" w:cs="Arial"/>
          <w:sz w:val="20"/>
          <w:szCs w:val="20"/>
          <w:lang w:val="es-ES" w:eastAsia="es-MX"/>
        </w:rPr>
      </w:pPr>
      <w:r w:rsidRPr="00A40E01">
        <w:rPr>
          <w:rFonts w:ascii="Verdana" w:eastAsia="Times New Roman" w:hAnsi="Verdana" w:cs="Arial"/>
          <w:sz w:val="20"/>
          <w:szCs w:val="20"/>
          <w:lang w:val="es-ES" w:eastAsia="es-MX"/>
        </w:rPr>
        <w:t xml:space="preserve">4. El valor estimado del contrato y la justificación </w:t>
      </w:r>
      <w:proofErr w:type="gramStart"/>
      <w:r w:rsidRPr="00A40E01">
        <w:rPr>
          <w:rFonts w:ascii="Verdana" w:eastAsia="Times New Roman" w:hAnsi="Verdana" w:cs="Arial"/>
          <w:sz w:val="20"/>
          <w:szCs w:val="20"/>
          <w:lang w:val="es-ES" w:eastAsia="es-MX"/>
        </w:rPr>
        <w:t>del mismo</w:t>
      </w:r>
      <w:proofErr w:type="gramEnd"/>
      <w:r w:rsidRPr="00A40E01">
        <w:rPr>
          <w:rFonts w:ascii="Verdana" w:eastAsia="Times New Roman" w:hAnsi="Verdana" w:cs="Arial"/>
          <w:sz w:val="20"/>
          <w:szCs w:val="20"/>
          <w:lang w:val="es-ES" w:eastAsia="es-MX"/>
        </w:rPr>
        <w:t xml:space="preserve">.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0A8C3A59" w14:textId="77777777" w:rsidR="00F33E70" w:rsidRPr="00A40E01" w:rsidRDefault="00F33E70" w:rsidP="00BC7543">
      <w:pPr>
        <w:spacing w:after="0" w:line="240" w:lineRule="auto"/>
        <w:ind w:left="709" w:right="709"/>
        <w:contextualSpacing/>
        <w:jc w:val="both"/>
        <w:rPr>
          <w:rFonts w:ascii="Verdana" w:eastAsia="Times New Roman" w:hAnsi="Verdana" w:cs="Arial"/>
          <w:sz w:val="20"/>
          <w:szCs w:val="20"/>
          <w:lang w:val="es-ES_tradnl" w:eastAsia="es-MX"/>
        </w:rPr>
      </w:pPr>
    </w:p>
    <w:p w14:paraId="40A71B82" w14:textId="77777777" w:rsidR="00F33E70" w:rsidRPr="00A40E01" w:rsidRDefault="00F33E70" w:rsidP="00BC7543">
      <w:pPr>
        <w:spacing w:after="0" w:line="240" w:lineRule="auto"/>
        <w:ind w:left="709" w:right="709"/>
        <w:contextualSpacing/>
        <w:jc w:val="both"/>
        <w:rPr>
          <w:rFonts w:ascii="Verdana" w:eastAsia="Times New Roman" w:hAnsi="Verdana" w:cs="Arial"/>
          <w:sz w:val="20"/>
          <w:szCs w:val="20"/>
          <w:lang w:val="es-ES_tradnl" w:eastAsia="es-MX"/>
        </w:rPr>
      </w:pPr>
      <w:r w:rsidRPr="00A40E01">
        <w:rPr>
          <w:rFonts w:ascii="Verdana" w:eastAsia="Times New Roman" w:hAnsi="Verdana" w:cs="Arial"/>
          <w:sz w:val="20"/>
          <w:szCs w:val="20"/>
          <w:lang w:val="es-ES_tradnl" w:eastAsia="es-MX"/>
        </w:rPr>
        <w:t xml:space="preserve">5. Los criterios para seleccionar la oferta más favorable. </w:t>
      </w:r>
    </w:p>
    <w:p w14:paraId="65D72663" w14:textId="77777777" w:rsidR="00F33E70" w:rsidRPr="00A40E01" w:rsidRDefault="00F33E70" w:rsidP="00BC7543">
      <w:pPr>
        <w:spacing w:after="0" w:line="240" w:lineRule="auto"/>
        <w:ind w:left="709" w:right="709"/>
        <w:contextualSpacing/>
        <w:jc w:val="both"/>
        <w:rPr>
          <w:rFonts w:ascii="Verdana" w:eastAsia="Times New Roman" w:hAnsi="Verdana" w:cs="Arial"/>
          <w:sz w:val="20"/>
          <w:szCs w:val="20"/>
          <w:lang w:val="es-ES_tradnl" w:eastAsia="es-MX"/>
        </w:rPr>
      </w:pPr>
    </w:p>
    <w:p w14:paraId="09E88DD8" w14:textId="77777777" w:rsidR="00F33E70" w:rsidRPr="00A40E01" w:rsidRDefault="00F33E70" w:rsidP="00BC7543">
      <w:pPr>
        <w:spacing w:after="0" w:line="240" w:lineRule="auto"/>
        <w:ind w:left="709" w:right="709"/>
        <w:contextualSpacing/>
        <w:jc w:val="both"/>
        <w:rPr>
          <w:rFonts w:ascii="Verdana" w:eastAsia="Times New Roman" w:hAnsi="Verdana" w:cs="Arial"/>
          <w:sz w:val="20"/>
          <w:szCs w:val="20"/>
          <w:lang w:val="es-ES_tradnl" w:eastAsia="es-MX"/>
        </w:rPr>
      </w:pPr>
      <w:r w:rsidRPr="00A40E01">
        <w:rPr>
          <w:rFonts w:ascii="Verdana" w:eastAsia="Times New Roman" w:hAnsi="Verdana" w:cs="Arial"/>
          <w:sz w:val="20"/>
          <w:szCs w:val="20"/>
          <w:lang w:val="es-ES_tradnl" w:eastAsia="es-MX"/>
        </w:rPr>
        <w:t xml:space="preserve">6. El análisis de Riesgo y la forma de mitigarlo. </w:t>
      </w:r>
    </w:p>
    <w:p w14:paraId="39963DD5" w14:textId="77777777" w:rsidR="00F33E70" w:rsidRPr="00A40E01" w:rsidRDefault="00F33E70" w:rsidP="00BC7543">
      <w:pPr>
        <w:spacing w:after="0" w:line="240" w:lineRule="auto"/>
        <w:ind w:left="709" w:right="709"/>
        <w:contextualSpacing/>
        <w:jc w:val="both"/>
        <w:rPr>
          <w:rFonts w:ascii="Verdana" w:eastAsia="Times New Roman" w:hAnsi="Verdana" w:cs="Arial"/>
          <w:sz w:val="20"/>
          <w:szCs w:val="20"/>
          <w:lang w:val="es-ES_tradnl" w:eastAsia="es-MX"/>
        </w:rPr>
      </w:pPr>
    </w:p>
    <w:p w14:paraId="53CEEE38" w14:textId="77777777" w:rsidR="00F33E70" w:rsidRPr="00A40E01" w:rsidRDefault="00F33E70" w:rsidP="00BC7543">
      <w:pPr>
        <w:spacing w:after="0" w:line="240" w:lineRule="auto"/>
        <w:ind w:left="709" w:right="709"/>
        <w:contextualSpacing/>
        <w:jc w:val="both"/>
        <w:rPr>
          <w:rFonts w:ascii="Verdana" w:eastAsia="Times New Roman" w:hAnsi="Verdana" w:cs="Arial"/>
          <w:sz w:val="20"/>
          <w:szCs w:val="20"/>
          <w:lang w:val="es-ES_tradnl" w:eastAsia="es-MX"/>
        </w:rPr>
      </w:pPr>
      <w:r w:rsidRPr="00A40E01">
        <w:rPr>
          <w:rFonts w:ascii="Verdana" w:eastAsia="Times New Roman" w:hAnsi="Verdana" w:cs="Arial"/>
          <w:sz w:val="20"/>
          <w:szCs w:val="20"/>
          <w:lang w:val="es-ES_tradnl" w:eastAsia="es-MX"/>
        </w:rPr>
        <w:t xml:space="preserve">7. Las garantías que la Entidad Estatal contempla exigir en el proceso de contratación. </w:t>
      </w:r>
    </w:p>
    <w:p w14:paraId="4495AC04" w14:textId="77777777" w:rsidR="00F33E70" w:rsidRPr="00A40E01" w:rsidRDefault="00F33E70" w:rsidP="00BC7543">
      <w:pPr>
        <w:spacing w:after="0" w:line="240" w:lineRule="auto"/>
        <w:ind w:left="709" w:right="709"/>
        <w:contextualSpacing/>
        <w:jc w:val="both"/>
        <w:rPr>
          <w:rFonts w:ascii="Verdana" w:eastAsia="Times New Roman" w:hAnsi="Verdana" w:cs="Arial"/>
          <w:sz w:val="20"/>
          <w:szCs w:val="20"/>
          <w:lang w:val="es-ES_tradnl" w:eastAsia="es-MX"/>
        </w:rPr>
      </w:pPr>
    </w:p>
    <w:p w14:paraId="3CF4EED8" w14:textId="77777777" w:rsidR="00F33E70" w:rsidRPr="00A40E01" w:rsidRDefault="00F33E70" w:rsidP="00BC7543">
      <w:pPr>
        <w:spacing w:after="0" w:line="240" w:lineRule="auto"/>
        <w:ind w:left="709" w:right="709"/>
        <w:contextualSpacing/>
        <w:jc w:val="both"/>
        <w:rPr>
          <w:rFonts w:ascii="Verdana" w:eastAsia="Times New Roman" w:hAnsi="Verdana" w:cs="Arial"/>
          <w:sz w:val="20"/>
          <w:szCs w:val="20"/>
          <w:lang w:val="es-ES_tradnl" w:eastAsia="es-MX"/>
        </w:rPr>
      </w:pPr>
      <w:r w:rsidRPr="00A40E01">
        <w:rPr>
          <w:rFonts w:ascii="Verdana" w:eastAsia="Times New Roman" w:hAnsi="Verdana" w:cs="Arial"/>
          <w:sz w:val="20"/>
          <w:szCs w:val="20"/>
          <w:lang w:val="es-ES_tradnl" w:eastAsia="es-MX"/>
        </w:rPr>
        <w:lastRenderedPageBreak/>
        <w:t xml:space="preserve">8. La indicación de si el proceso de contratación está cobijado por un acuerdo comercial. </w:t>
      </w:r>
    </w:p>
    <w:p w14:paraId="1B7BA2B2" w14:textId="77777777" w:rsidR="00F33E70" w:rsidRPr="00A40E01" w:rsidRDefault="00F33E70" w:rsidP="00BC7543">
      <w:pPr>
        <w:spacing w:after="0" w:line="240" w:lineRule="auto"/>
        <w:ind w:left="709" w:right="709"/>
        <w:contextualSpacing/>
        <w:jc w:val="both"/>
        <w:rPr>
          <w:rFonts w:ascii="Verdana" w:eastAsia="Times New Roman" w:hAnsi="Verdana" w:cs="Arial"/>
          <w:sz w:val="20"/>
          <w:szCs w:val="20"/>
          <w:lang w:val="es-ES_tradnl" w:eastAsia="es-MX"/>
        </w:rPr>
      </w:pPr>
    </w:p>
    <w:p w14:paraId="711D526A" w14:textId="77777777" w:rsidR="00F33E70" w:rsidRPr="00A40E01" w:rsidRDefault="00F33E70" w:rsidP="00BC7543">
      <w:pPr>
        <w:spacing w:after="0" w:line="240" w:lineRule="auto"/>
        <w:ind w:left="709" w:right="709"/>
        <w:contextualSpacing/>
        <w:jc w:val="both"/>
        <w:rPr>
          <w:rFonts w:ascii="Verdana" w:eastAsia="Times New Roman" w:hAnsi="Verdana" w:cs="Arial"/>
          <w:sz w:val="20"/>
          <w:szCs w:val="20"/>
          <w:lang w:val="es-ES_tradnl" w:eastAsia="es-MX"/>
        </w:rPr>
      </w:pPr>
      <w:r w:rsidRPr="00A40E01">
        <w:rPr>
          <w:rFonts w:ascii="Verdana" w:eastAsia="Times New Roman" w:hAnsi="Verdana" w:cs="Arial"/>
          <w:sz w:val="20"/>
          <w:szCs w:val="20"/>
          <w:lang w:val="es-ES_tradnl" w:eastAsia="es-MX"/>
        </w:rPr>
        <w:t>El presente artículo no es aplicable a la contratación por mínima cuantía”.</w:t>
      </w:r>
    </w:p>
    <w:p w14:paraId="0CEF9EDA" w14:textId="77777777" w:rsidR="00F33E70" w:rsidRPr="00F252D7" w:rsidRDefault="00F33E70" w:rsidP="00F33E70">
      <w:pPr>
        <w:widowControl w:val="0"/>
        <w:tabs>
          <w:tab w:val="left" w:pos="1305"/>
        </w:tabs>
        <w:autoSpaceDE w:val="0"/>
        <w:autoSpaceDN w:val="0"/>
        <w:spacing w:after="0" w:line="276" w:lineRule="auto"/>
        <w:ind w:left="828" w:right="822"/>
        <w:rPr>
          <w:rFonts w:ascii="Verdana" w:eastAsia="Calibri" w:hAnsi="Verdana" w:cs="Arial"/>
          <w:lang w:val="es-MX" w:eastAsia="es-ES_tradnl"/>
        </w:rPr>
      </w:pPr>
    </w:p>
    <w:p w14:paraId="543A07EC" w14:textId="1B89D8B9" w:rsidR="006A7289" w:rsidRPr="00F252D7" w:rsidRDefault="00625E44" w:rsidP="00A40E01">
      <w:pPr>
        <w:spacing w:line="276" w:lineRule="auto"/>
        <w:ind w:firstLine="708"/>
        <w:jc w:val="both"/>
        <w:rPr>
          <w:rFonts w:ascii="Verdana" w:eastAsia="Calibri" w:hAnsi="Verdana" w:cs="Arial"/>
          <w:lang w:val="es-ES" w:eastAsia="es-MX"/>
        </w:rPr>
      </w:pPr>
      <w:r w:rsidRPr="00F252D7">
        <w:rPr>
          <w:rFonts w:ascii="Verdana" w:eastAsia="Calibri" w:hAnsi="Verdana" w:cs="Arial"/>
          <w:bCs/>
          <w:lang w:val="es-ES_tradnl" w:eastAsia="es-MX"/>
        </w:rPr>
        <w:t xml:space="preserve">En este sentido, el análisis del sector de las perspectivas legal, comercial, financiera, organizacional, técnica, y de análisis de Riesgo, al que se refiere el artículo </w:t>
      </w:r>
      <w:bookmarkStart w:id="5" w:name="_Hlk36117416"/>
      <w:r w:rsidRPr="00F252D7">
        <w:rPr>
          <w:rFonts w:ascii="Verdana" w:eastAsia="Calibri" w:hAnsi="Verdana" w:cs="Arial"/>
          <w:bCs/>
          <w:lang w:val="es-ES_tradnl" w:eastAsia="es-MX"/>
        </w:rPr>
        <w:t>2.2.1.1.1.6.1 del Decreto 1082 de 2015</w:t>
      </w:r>
      <w:bookmarkEnd w:id="5"/>
      <w:r w:rsidRPr="00F252D7">
        <w:rPr>
          <w:rFonts w:ascii="Verdana" w:eastAsia="Calibri" w:hAnsi="Verdana" w:cs="Arial"/>
          <w:bCs/>
          <w:lang w:val="es-ES_tradnl" w:eastAsia="es-MX"/>
        </w:rPr>
        <w:t>, constituye un insumo importante para para realizar la contratación.</w:t>
      </w:r>
      <w:bookmarkStart w:id="6" w:name="_Hlk36140682"/>
      <w:r w:rsidR="00C04D4D">
        <w:rPr>
          <w:rFonts w:ascii="Verdana" w:eastAsia="Times New Roman" w:hAnsi="Verdana" w:cs="Arial"/>
          <w:lang w:eastAsia="es-MX"/>
        </w:rPr>
        <w:t xml:space="preserve"> </w:t>
      </w:r>
      <w:r w:rsidR="006A7289" w:rsidRPr="41260AC2">
        <w:rPr>
          <w:rFonts w:ascii="Verdana" w:eastAsia="Calibri" w:hAnsi="Verdana" w:cs="Arial"/>
          <w:lang w:val="es-ES" w:eastAsia="es-MX"/>
        </w:rPr>
        <w:t>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514ECE7C" w14:textId="77777777" w:rsidR="006A7289" w:rsidRPr="00A87ACC" w:rsidRDefault="006A7289" w:rsidP="00A40E01">
      <w:pPr>
        <w:spacing w:line="276" w:lineRule="auto"/>
        <w:ind w:firstLine="708"/>
        <w:jc w:val="both"/>
        <w:rPr>
          <w:rFonts w:ascii="Verdana" w:eastAsia="Calibri" w:hAnsi="Verdana"/>
          <w:bCs/>
          <w:highlight w:val="yellow"/>
          <w:lang w:val="es-ES_tradnl" w:eastAsia="es-MX"/>
        </w:rPr>
      </w:pPr>
      <w:r w:rsidRPr="00A87ACC">
        <w:rPr>
          <w:rFonts w:ascii="Verdana" w:eastAsia="Calibri" w:hAnsi="Verdana"/>
          <w:bCs/>
          <w:lang w:val="es-ES_tradnl" w:eastAsia="es-MX"/>
        </w:rPr>
        <w:t xml:space="preserve">Lo anterior le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w:t>
      </w:r>
    </w:p>
    <w:p w14:paraId="57545E83" w14:textId="77777777" w:rsidR="006A7289" w:rsidRPr="00F252D7" w:rsidRDefault="006A7289" w:rsidP="006A7289">
      <w:pPr>
        <w:spacing w:after="120" w:line="276" w:lineRule="auto"/>
        <w:jc w:val="both"/>
        <w:rPr>
          <w:rFonts w:ascii="Verdana" w:eastAsia="Calibri" w:hAnsi="Verdana" w:cs="Arial"/>
          <w:bCs/>
          <w:lang w:val="es-ES_tradnl" w:eastAsia="es-MX"/>
        </w:rPr>
      </w:pPr>
      <w:r>
        <w:rPr>
          <w:rFonts w:ascii="Verdana" w:eastAsia="Calibri" w:hAnsi="Verdana" w:cs="Arial"/>
          <w:lang w:eastAsia="es-MX"/>
        </w:rPr>
        <w:tab/>
      </w:r>
      <w:r w:rsidRPr="00F252D7">
        <w:rPr>
          <w:rFonts w:ascii="Verdana" w:eastAsia="Calibri" w:hAnsi="Verdana" w:cs="Arial"/>
          <w:bCs/>
          <w:lang w:val="es-ES_tradnl" w:eastAsia="es-MX"/>
        </w:rPr>
        <w:t>Para negociar de manera adecuada, es necesario conocer la estructura de los posibles contratistas, pues permite identificar la forma en la que suplirán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5ABA9DE8" w14:textId="77777777" w:rsidR="006A7289" w:rsidRPr="00153B93" w:rsidRDefault="006A7289" w:rsidP="006A7289">
      <w:pPr>
        <w:spacing w:after="120" w:line="276" w:lineRule="auto"/>
        <w:ind w:firstLine="709"/>
        <w:jc w:val="both"/>
        <w:rPr>
          <w:rFonts w:ascii="Verdana" w:eastAsia="Calibri" w:hAnsi="Verdana" w:cs="Arial"/>
          <w:bCs/>
          <w:lang w:val="es-ES_tradnl" w:eastAsia="es-MX"/>
        </w:rPr>
      </w:pPr>
      <w:r w:rsidRPr="00153B93">
        <w:rPr>
          <w:rFonts w:ascii="Verdana" w:eastAsia="Calibri" w:hAnsi="Verdana" w:cs="Arial"/>
          <w:bCs/>
          <w:lang w:val="es-ES_tradnl" w:eastAsia="es-MX"/>
        </w:rPr>
        <w:t xml:space="preserve">Si bien la normativa en materia de contratación estatal establece la obligatoriedad de realizar el análisis necesario para conocer el sector relativo al objeto del Proceso de Contratación, no determinan un procedimiento específico </w:t>
      </w:r>
      <w:r w:rsidRPr="00153B93">
        <w:rPr>
          <w:rFonts w:ascii="Verdana" w:eastAsia="Calibri" w:hAnsi="Verdana" w:cs="Arial"/>
          <w:bCs/>
          <w:lang w:val="es-ES_tradnl" w:eastAsia="es-MX"/>
        </w:rPr>
        <w:lastRenderedPageBreak/>
        <w:t xml:space="preserve">para efectuar dicho análisis por lo que las entidades </w:t>
      </w:r>
      <w:r w:rsidRPr="00153B93">
        <w:rPr>
          <w:rFonts w:ascii="Verdana" w:eastAsia="Times New Roman" w:hAnsi="Verdana" w:cs="Arial"/>
          <w:lang w:val="es-ES_tradnl" w:eastAsia="es-CO"/>
        </w:rPr>
        <w:t xml:space="preserve">son autónomas para estructurarlo, para lo cual deberán cumplir lo dispuesto en el artículo </w:t>
      </w:r>
      <w:r w:rsidRPr="00153B93">
        <w:rPr>
          <w:rFonts w:ascii="Verdana" w:eastAsia="Calibri" w:hAnsi="Verdana" w:cs="Arial"/>
          <w:bCs/>
          <w:lang w:val="es-ES_tradnl" w:eastAsia="es-MX"/>
        </w:rPr>
        <w:t xml:space="preserve">2.2.1.1.1.6.1 del Decreto 1082 de 2015 y realizar un análisis integral de planeación que </w:t>
      </w:r>
      <w:r w:rsidRPr="00153B93">
        <w:rPr>
          <w:rFonts w:ascii="Verdana" w:eastAsia="Times New Roman" w:hAnsi="Verdana" w:cs="Arial"/>
          <w:lang w:val="es-ES_tradnl" w:eastAsia="es-MX"/>
        </w:rPr>
        <w:t xml:space="preserve">sirva de sustento a la decisión de </w:t>
      </w:r>
      <w:r w:rsidRPr="00153B93">
        <w:rPr>
          <w:rFonts w:ascii="Verdana" w:eastAsia="Times New Roman" w:hAnsi="Verdana" w:cs="Arial"/>
          <w:bCs/>
          <w:lang w:val="es-ES_tradnl" w:eastAsia="es-MX"/>
        </w:rPr>
        <w:t>realizar un Proceso de Contratación.</w:t>
      </w:r>
    </w:p>
    <w:p w14:paraId="33B01162" w14:textId="77777777" w:rsidR="006A7289" w:rsidRPr="00153B93" w:rsidRDefault="006A7289" w:rsidP="006A7289">
      <w:pPr>
        <w:spacing w:after="120" w:line="276" w:lineRule="auto"/>
        <w:ind w:firstLine="709"/>
        <w:jc w:val="both"/>
        <w:rPr>
          <w:rFonts w:ascii="Verdana" w:eastAsia="Calibri" w:hAnsi="Verdana" w:cs="Arial"/>
          <w:bCs/>
          <w:szCs w:val="24"/>
          <w:lang w:eastAsia="es-ES_tradnl"/>
        </w:rPr>
      </w:pPr>
      <w:bookmarkStart w:id="7" w:name="_Hlk139466113"/>
      <w:bookmarkEnd w:id="6"/>
      <w:r w:rsidRPr="00153B93">
        <w:rPr>
          <w:rFonts w:ascii="Verdana" w:eastAsia="Calibri" w:hAnsi="Verdana" w:cs="Arial"/>
          <w:bCs/>
          <w:lang w:val="es-ES_tradnl" w:eastAsia="es-MX"/>
        </w:rPr>
        <w:t>La Agencia Nacional de Contratación Pública – Colombia Compra Eficiente dispone de una “Guía para la Elaboración de Estudios del Sector”</w:t>
      </w:r>
      <w:r w:rsidRPr="00153B93">
        <w:rPr>
          <w:rFonts w:ascii="Verdana" w:eastAsia="Times New Roman" w:hAnsi="Verdana" w:cs="Arial"/>
          <w:vertAlign w:val="superscript"/>
          <w:lang w:val="es-ES_tradnl" w:eastAsia="es-CO"/>
        </w:rPr>
        <w:t xml:space="preserve"> </w:t>
      </w:r>
      <w:r w:rsidRPr="006D4F5F">
        <w:rPr>
          <w:rFonts w:eastAsia="Times New Roman"/>
          <w:vertAlign w:val="superscript"/>
          <w:lang w:eastAsia="es-CO"/>
        </w:rPr>
        <w:footnoteReference w:id="3"/>
      </w:r>
      <w:r w:rsidRPr="00153B93">
        <w:rPr>
          <w:rFonts w:ascii="Verdana" w:eastAsia="Calibri" w:hAnsi="Verdana" w:cs="Arial"/>
          <w:bCs/>
          <w:lang w:val="es-ES_tradnl" w:eastAsia="es-MX"/>
        </w:rPr>
        <w:t>,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w:t>
      </w:r>
      <w:bookmarkEnd w:id="7"/>
      <w:r w:rsidRPr="00153B93">
        <w:rPr>
          <w:rFonts w:ascii="Verdana" w:eastAsia="Calibri" w:hAnsi="Verdana" w:cs="Arial"/>
          <w:bCs/>
          <w:lang w:val="es-ES_tradnl" w:eastAsia="es-MX"/>
        </w:rPr>
        <w:t xml:space="preserve"> </w:t>
      </w:r>
      <w:r w:rsidRPr="00153B93">
        <w:rPr>
          <w:rFonts w:ascii="Verdana" w:eastAsia="Calibri" w:hAnsi="Verdana" w:cs="Arial"/>
          <w:bCs/>
          <w:szCs w:val="24"/>
          <w:lang w:val="es-ES_tradnl" w:eastAsia="es-ES_tradnl"/>
        </w:rPr>
        <w:t xml:space="preserve">Esta Guía es un insumo para realizar el estudio del sector relativo al Proceso de Contratación, ya que comprende pautas sobre los aspectos generales del mercado, el análisis de la demanda y de la oferta y constituye un instrumento de orientación, por lo que –al carecer de fuerza vinculante– su aplicación no exime a las entidades de acatar las normas vigentes. </w:t>
      </w:r>
    </w:p>
    <w:p w14:paraId="04979939" w14:textId="20800338" w:rsidR="006A7289" w:rsidRPr="00F252D7" w:rsidRDefault="00C86772" w:rsidP="006A7289">
      <w:pPr>
        <w:spacing w:after="120" w:line="276" w:lineRule="auto"/>
        <w:ind w:firstLine="709"/>
        <w:contextualSpacing/>
        <w:jc w:val="both"/>
        <w:rPr>
          <w:rFonts w:ascii="Verdana" w:eastAsia="Calibri" w:hAnsi="Verdana" w:cs="Arial"/>
          <w:szCs w:val="24"/>
          <w:lang w:val="es-ES" w:eastAsia="es-ES_tradnl"/>
        </w:rPr>
      </w:pPr>
      <w:r>
        <w:rPr>
          <w:rFonts w:ascii="Verdana" w:eastAsia="Calibri" w:hAnsi="Verdana" w:cs="Arial"/>
          <w:bCs/>
          <w:lang w:val="es-ES_tradnl" w:eastAsia="es-MX"/>
        </w:rPr>
        <w:t>Teniendo en cuenta el objeto de su consulta, debe señalarse que, e</w:t>
      </w:r>
      <w:r w:rsidR="006A7289" w:rsidRPr="00F252D7">
        <w:rPr>
          <w:rFonts w:ascii="Verdana" w:eastAsia="Calibri" w:hAnsi="Verdana" w:cs="Arial"/>
          <w:bCs/>
          <w:lang w:val="es-ES_tradnl" w:eastAsia="es-MX"/>
        </w:rPr>
        <w:t xml:space="preserve">n este instrumento se recomienda, particularmente para la contratación directa y los contratos de prestación de servicios que: </w:t>
      </w:r>
    </w:p>
    <w:p w14:paraId="46DDD129" w14:textId="77777777" w:rsidR="006A7289" w:rsidRPr="00F252D7" w:rsidRDefault="006A7289" w:rsidP="006A7289">
      <w:pPr>
        <w:ind w:left="720"/>
        <w:contextualSpacing/>
        <w:rPr>
          <w:rFonts w:ascii="Verdana" w:eastAsia="Calibri" w:hAnsi="Verdana" w:cs="Arial"/>
          <w:szCs w:val="24"/>
          <w:lang w:val="es-ES" w:eastAsia="es-ES_tradnl"/>
        </w:rPr>
      </w:pPr>
    </w:p>
    <w:p w14:paraId="46ADE73D" w14:textId="77777777" w:rsidR="006A7289" w:rsidRPr="00C86772" w:rsidRDefault="006A7289" w:rsidP="00C86772">
      <w:pPr>
        <w:spacing w:after="0" w:line="240" w:lineRule="auto"/>
        <w:ind w:left="709" w:right="709"/>
        <w:contextualSpacing/>
        <w:jc w:val="both"/>
        <w:rPr>
          <w:rFonts w:ascii="Verdana" w:eastAsia="Times New Roman" w:hAnsi="Verdana" w:cs="Arial"/>
          <w:sz w:val="20"/>
          <w:szCs w:val="20"/>
          <w:lang w:val="es-MX" w:eastAsia="es-ES_tradnl"/>
        </w:rPr>
      </w:pPr>
      <w:r w:rsidRPr="00153B93">
        <w:rPr>
          <w:rFonts w:ascii="Verdana" w:eastAsia="Times New Roman" w:hAnsi="Verdana" w:cs="Arial"/>
          <w:sz w:val="20"/>
          <w:szCs w:val="20"/>
          <w:lang w:val="es-ES" w:eastAsia="es-ES_tradnl"/>
        </w:rPr>
        <w:t>“</w:t>
      </w:r>
      <w:r w:rsidRPr="00A40E01">
        <w:rPr>
          <w:rFonts w:ascii="Verdana" w:eastAsia="Times New Roman" w:hAnsi="Verdana" w:cs="Arial"/>
          <w:i/>
          <w:iCs/>
          <w:sz w:val="20"/>
          <w:szCs w:val="20"/>
          <w:lang w:val="es-MX" w:eastAsia="es-ES_tradnl"/>
        </w:rPr>
        <w:t>en la contratación directa, el estudio del sector debe tener en cuenta el objeto del proceso de contratación, particularmente las condiciones del contrato, como los plazos y formas de entrega y de pago.</w:t>
      </w:r>
      <w:r w:rsidRPr="00C86772">
        <w:rPr>
          <w:rFonts w:ascii="Verdana" w:eastAsia="Times New Roman" w:hAnsi="Verdana" w:cs="Arial"/>
          <w:sz w:val="20"/>
          <w:szCs w:val="20"/>
          <w:lang w:val="es-MX" w:eastAsia="es-ES_tradnl"/>
        </w:rPr>
        <w:t xml:space="preserve"> El estudio del sector debe permitir a la Entidad Estatal sustentar su decisión de hacer una contratación directa, la elección del proveedor y la forma en que se pacta el contrato desde el punto de vista de la eficiencia, eficacia y economía.</w:t>
      </w:r>
    </w:p>
    <w:p w14:paraId="188CE4BB" w14:textId="77777777" w:rsidR="006A7289" w:rsidRPr="00C86772" w:rsidRDefault="006A7289" w:rsidP="00C86772">
      <w:pPr>
        <w:spacing w:after="0" w:line="240" w:lineRule="auto"/>
        <w:ind w:left="709" w:right="709"/>
        <w:contextualSpacing/>
        <w:jc w:val="both"/>
        <w:rPr>
          <w:rFonts w:ascii="Verdana" w:eastAsia="Times New Roman" w:hAnsi="Verdana" w:cs="Arial"/>
          <w:sz w:val="20"/>
          <w:szCs w:val="20"/>
          <w:lang w:val="es-MX" w:eastAsia="es-ES_tradnl"/>
        </w:rPr>
      </w:pPr>
    </w:p>
    <w:p w14:paraId="702F9E0A" w14:textId="77777777" w:rsidR="006A7289" w:rsidRPr="00A40E01" w:rsidRDefault="006A7289" w:rsidP="00C86772">
      <w:pPr>
        <w:spacing w:after="0" w:line="240" w:lineRule="auto"/>
        <w:ind w:left="709" w:right="709"/>
        <w:contextualSpacing/>
        <w:jc w:val="both"/>
        <w:rPr>
          <w:rFonts w:ascii="Verdana" w:eastAsia="Times New Roman" w:hAnsi="Verdana" w:cs="Arial"/>
          <w:sz w:val="20"/>
          <w:szCs w:val="20"/>
          <w:lang w:val="es-MX" w:eastAsia="es-ES_tradnl"/>
        </w:rPr>
      </w:pPr>
      <w:r w:rsidRPr="00C86772">
        <w:rPr>
          <w:rFonts w:ascii="Verdana" w:eastAsia="Times New Roman" w:hAnsi="Verdana" w:cs="Arial"/>
          <w:sz w:val="20"/>
          <w:szCs w:val="20"/>
          <w:lang w:val="es-MX" w:eastAsia="es-ES_tradnl"/>
        </w:rPr>
        <w:t xml:space="preserve">La entidad debe consignar en los Documentos del Proceso, bien sea en los estudios previos o en la información de soporte de estos, los aspectos de que trata el artículo 2.2.1.1.1.6.1 del Decreto 1082 de 2015, esto es, el análisis desde la perspectiva legal, comercial, financiera, organizacional, técnica y de análisis de riesgo. En un contrato de prestación de servicios profesionales, el estudio del sector depende del objeto del contrato y de las condiciones de idoneidad y/o experiencia que llevan a contratar a la persona natural o jurídica que está en condiciones de desarrollar dicho objeto. Por ejemplo, si se trata de la contratación de un abogado para </w:t>
      </w:r>
      <w:r w:rsidRPr="00C86772">
        <w:rPr>
          <w:rFonts w:ascii="Verdana" w:eastAsia="Times New Roman" w:hAnsi="Verdana" w:cs="Arial"/>
          <w:sz w:val="20"/>
          <w:szCs w:val="20"/>
          <w:lang w:val="es-MX" w:eastAsia="es-ES_tradnl"/>
        </w:rPr>
        <w:lastRenderedPageBreak/>
        <w:t>llevar un proceso judicial, la Entidad debe analizar la necesidad de contratar el servicio, de forma esencialmente temporal y las condiciones de los Procesos de Contratación que ha adelantado en el pasado para contratar este tipo de servicios, teniendo en cuenta plazos valor y forma de pago</w:t>
      </w:r>
      <w:r w:rsidRPr="00A40E01">
        <w:rPr>
          <w:rFonts w:ascii="Verdana" w:eastAsia="Times New Roman" w:hAnsi="Verdana" w:cs="Arial"/>
          <w:sz w:val="20"/>
          <w:szCs w:val="20"/>
          <w:lang w:val="es-MX" w:eastAsia="es-ES_tradnl"/>
        </w:rPr>
        <w:t>”</w:t>
      </w:r>
      <w:r w:rsidRPr="00A40E01">
        <w:rPr>
          <w:rFonts w:ascii="Verdana" w:eastAsia="Times New Roman" w:hAnsi="Verdana" w:cs="Arial"/>
          <w:sz w:val="20"/>
          <w:szCs w:val="20"/>
          <w:vertAlign w:val="superscript"/>
          <w:lang w:val="es-MX" w:eastAsia="es-ES_tradnl"/>
        </w:rPr>
        <w:footnoteReference w:id="4"/>
      </w:r>
      <w:r w:rsidRPr="00A40E01">
        <w:rPr>
          <w:rFonts w:ascii="Verdana" w:eastAsia="Times New Roman" w:hAnsi="Verdana" w:cs="Arial"/>
          <w:sz w:val="20"/>
          <w:szCs w:val="20"/>
          <w:lang w:val="es-MX" w:eastAsia="es-ES_tradnl"/>
        </w:rPr>
        <w:t>.</w:t>
      </w:r>
    </w:p>
    <w:p w14:paraId="6DCEEA1B" w14:textId="77777777" w:rsidR="006A7289" w:rsidRPr="00153B93" w:rsidRDefault="006A7289" w:rsidP="006A7289">
      <w:pPr>
        <w:rPr>
          <w:rFonts w:ascii="Verdana" w:eastAsia="Calibri" w:hAnsi="Verdana" w:cs="Arial"/>
          <w:bCs/>
          <w:szCs w:val="24"/>
          <w:lang w:val="es-MX" w:eastAsia="es-ES_tradnl"/>
        </w:rPr>
      </w:pPr>
    </w:p>
    <w:p w14:paraId="35F7ED0B" w14:textId="77777777" w:rsidR="006A7289" w:rsidRDefault="006A7289" w:rsidP="006A7289">
      <w:pPr>
        <w:spacing w:line="276" w:lineRule="auto"/>
        <w:ind w:firstLine="709"/>
        <w:jc w:val="both"/>
        <w:rPr>
          <w:rFonts w:ascii="Verdana" w:eastAsia="Times New Roman" w:hAnsi="Verdana"/>
          <w:szCs w:val="24"/>
          <w:lang w:eastAsia="es-ES_tradnl"/>
        </w:rPr>
      </w:pPr>
      <w:r w:rsidRPr="00153B93">
        <w:rPr>
          <w:rFonts w:ascii="Verdana" w:hAnsi="Verdana"/>
          <w:szCs w:val="24"/>
          <w:lang w:eastAsia="es-ES_tradnl"/>
        </w:rPr>
        <w:t>En ese orden de ideas,</w:t>
      </w:r>
      <w:r w:rsidRPr="00153B93">
        <w:rPr>
          <w:rFonts w:ascii="Verdana" w:hAnsi="Verdana"/>
          <w:szCs w:val="24"/>
          <w:lang w:val="es-ES_tradnl" w:eastAsia="es-ES_tradnl"/>
        </w:rPr>
        <w:t xml:space="preserve"> el análisis del sector </w:t>
      </w:r>
      <w:r w:rsidRPr="00153B93">
        <w:rPr>
          <w:rFonts w:ascii="Verdana" w:eastAsia="Times New Roman" w:hAnsi="Verdana"/>
          <w:szCs w:val="24"/>
          <w:lang w:val="es-ES_tradnl" w:eastAsia="es-ES_tradnl"/>
        </w:rPr>
        <w:t xml:space="preserve">parte de un estudio desde una perspectiva multidisciplinaria, que implica los aspectos generales del mercado, el análisis de la demanda y de la oferta, así como el estudio del mercado que le permite a la entidad entender el mercado del bien, obra o servicio que pretenden adquirir, así como identificar los factores que inciden en el valor del contrato, tales como el análisis de precios, las cargas tributarias, la tasa de cambio, las garantías, los gastos de transporte, etc. Este análisis se </w:t>
      </w:r>
      <w:r w:rsidRPr="00153B93">
        <w:rPr>
          <w:rFonts w:ascii="Verdana" w:eastAsia="Times New Roman" w:hAnsi="Verdana"/>
          <w:szCs w:val="24"/>
          <w:lang w:eastAsia="es-ES_tradnl"/>
        </w:rPr>
        <w:t xml:space="preserve">debe consignar en los Documentos del Proceso, bien sea en los estudios previos o en la información soporte de estos. </w:t>
      </w:r>
    </w:p>
    <w:p w14:paraId="2E21B976" w14:textId="77777777" w:rsidR="00DF1326" w:rsidRDefault="006A7289" w:rsidP="006A7289">
      <w:pPr>
        <w:spacing w:line="276" w:lineRule="auto"/>
        <w:ind w:firstLine="709"/>
        <w:jc w:val="both"/>
        <w:rPr>
          <w:rFonts w:ascii="Verdana" w:eastAsia="Times New Roman" w:hAnsi="Verdana"/>
          <w:szCs w:val="24"/>
          <w:lang w:val="es-ES_tradnl" w:eastAsia="es-ES_tradnl"/>
        </w:rPr>
      </w:pPr>
      <w:r w:rsidRPr="00153B93">
        <w:rPr>
          <w:rFonts w:ascii="Verdana" w:eastAsia="Times New Roman" w:hAnsi="Verdana"/>
          <w:szCs w:val="24"/>
          <w:lang w:val="es-ES_tradnl" w:eastAsia="es-ES_tradnl"/>
        </w:rPr>
        <w:t xml:space="preserve">Así, el análisis del sector debe ser visto </w:t>
      </w:r>
      <w:r w:rsidRPr="00AE34CF">
        <w:rPr>
          <w:rFonts w:ascii="Verdana" w:eastAsia="Times New Roman" w:hAnsi="Verdana"/>
          <w:szCs w:val="24"/>
          <w:lang w:val="es-ES_tradnl" w:eastAsia="es-ES_tradnl"/>
        </w:rPr>
        <w:t xml:space="preserve">desde una perspectiva funcional, como una labor enfocada a situar la adquisición de bienes y servicios por parte de entidades estatales dentro de las condiciones del mercado del sector en el que serán adquiridos, la cual constituye una aplicación de los principios de planeación y economía. </w:t>
      </w:r>
    </w:p>
    <w:p w14:paraId="034D93BE" w14:textId="75DD242B" w:rsidR="006A7289" w:rsidRDefault="006A7289" w:rsidP="006A7289">
      <w:pPr>
        <w:spacing w:line="276" w:lineRule="auto"/>
        <w:ind w:firstLine="709"/>
        <w:jc w:val="both"/>
        <w:rPr>
          <w:rFonts w:ascii="Verdana" w:eastAsia="Calibri" w:hAnsi="Verdana" w:cs="Arial"/>
          <w:bCs/>
          <w:lang w:val="es-ES_tradnl" w:eastAsia="es-MX"/>
        </w:rPr>
      </w:pPr>
      <w:r w:rsidRPr="00AE34CF">
        <w:rPr>
          <w:rFonts w:ascii="Verdana" w:eastAsia="Times New Roman" w:hAnsi="Verdana"/>
          <w:szCs w:val="24"/>
          <w:lang w:val="es-ES_tradnl" w:eastAsia="es-ES_tradnl"/>
        </w:rPr>
        <w:t xml:space="preserve">Dicha labor debe evidenciarse de manera palpable en los Documentos del Proceso, ya sea dentro de los estudios previos, como documento autónomo o dentro de alguno de los soportes del </w:t>
      </w:r>
      <w:r w:rsidR="00BB62D2" w:rsidRPr="00AE34CF">
        <w:rPr>
          <w:rFonts w:ascii="Verdana" w:eastAsia="Times New Roman" w:hAnsi="Verdana"/>
          <w:szCs w:val="24"/>
          <w:lang w:val="es-ES_tradnl" w:eastAsia="es-ES_tradnl"/>
        </w:rPr>
        <w:t xml:space="preserve">Proceso </w:t>
      </w:r>
      <w:r w:rsidRPr="00AE34CF">
        <w:rPr>
          <w:rFonts w:ascii="Verdana" w:eastAsia="Times New Roman" w:hAnsi="Verdana"/>
          <w:szCs w:val="24"/>
          <w:lang w:val="es-ES_tradnl" w:eastAsia="es-ES_tradnl"/>
        </w:rPr>
        <w:t xml:space="preserve">de </w:t>
      </w:r>
      <w:r w:rsidR="00BB62D2" w:rsidRPr="00AE34CF">
        <w:rPr>
          <w:rFonts w:ascii="Verdana" w:eastAsia="Times New Roman" w:hAnsi="Verdana"/>
          <w:szCs w:val="24"/>
          <w:lang w:val="es-ES_tradnl" w:eastAsia="es-ES_tradnl"/>
        </w:rPr>
        <w:t>Contratación</w:t>
      </w:r>
      <w:r w:rsidRPr="00AE34CF">
        <w:rPr>
          <w:rFonts w:ascii="Verdana" w:eastAsia="Times New Roman" w:hAnsi="Verdana"/>
          <w:szCs w:val="24"/>
          <w:lang w:val="es-ES_tradnl" w:eastAsia="es-ES_tradnl"/>
        </w:rPr>
        <w:t>, abarcando los campos legal, comercial, financiero, organizacional, técnico y de riesgos, de conformidad con el artículo 2.2.1.1.1.6.1 del Decreto 1082 del 2015</w:t>
      </w:r>
      <w:r w:rsidR="00BB62D2">
        <w:rPr>
          <w:rFonts w:ascii="Verdana" w:hAnsi="Verdana" w:cs="Arial"/>
          <w:lang w:val="es-MX"/>
        </w:rPr>
        <w:t>. Por esta razón,</w:t>
      </w:r>
      <w:r>
        <w:rPr>
          <w:rFonts w:ascii="Verdana" w:hAnsi="Verdana" w:cs="Arial"/>
          <w:lang w:val="es-MX"/>
        </w:rPr>
        <w:t xml:space="preserve"> </w:t>
      </w:r>
      <w:r w:rsidRPr="00A10CDB">
        <w:rPr>
          <w:rFonts w:ascii="Verdana" w:eastAsia="Calibri" w:hAnsi="Verdana" w:cs="Arial"/>
          <w:bCs/>
          <w:lang w:val="es-ES_tradnl" w:eastAsia="es-MX"/>
        </w:rPr>
        <w:t xml:space="preserve">la canasta educativa y lo contenido en el Plan Anual de Contratación del Servicio Educativo – PACSE señalados en los numerales 13, 14 y 16 del artículo 2.3.1.3.1.5 “Definiciones” del </w:t>
      </w:r>
      <w:r>
        <w:rPr>
          <w:rFonts w:ascii="Verdana" w:eastAsia="Calibri" w:hAnsi="Verdana" w:cs="Arial"/>
          <w:bCs/>
          <w:lang w:val="es-ES_tradnl" w:eastAsia="es-MX"/>
        </w:rPr>
        <w:t>D</w:t>
      </w:r>
      <w:r w:rsidRPr="00A10CDB">
        <w:rPr>
          <w:rFonts w:ascii="Verdana" w:eastAsia="Calibri" w:hAnsi="Verdana" w:cs="Arial"/>
          <w:bCs/>
          <w:lang w:val="es-ES_tradnl" w:eastAsia="es-MX"/>
        </w:rPr>
        <w:t>ecreto 1851 de 2015</w:t>
      </w:r>
      <w:r>
        <w:rPr>
          <w:rFonts w:ascii="Verdana" w:eastAsia="Calibri" w:hAnsi="Verdana" w:cs="Arial"/>
          <w:bCs/>
          <w:lang w:val="es-ES_tradnl" w:eastAsia="es-MX"/>
        </w:rPr>
        <w:t xml:space="preserve">, </w:t>
      </w:r>
      <w:r w:rsidRPr="00A10CDB">
        <w:rPr>
          <w:rFonts w:ascii="Verdana" w:eastAsia="Calibri" w:hAnsi="Verdana" w:cs="Arial"/>
          <w:bCs/>
          <w:lang w:val="es-ES_tradnl" w:eastAsia="es-MX"/>
        </w:rPr>
        <w:t>constituyen una herramienta fundamental, la cual debe ser incluida en el análisis del sector, pero no lo reemplaza</w:t>
      </w:r>
      <w:r>
        <w:rPr>
          <w:rFonts w:ascii="Verdana" w:eastAsia="Calibri" w:hAnsi="Verdana" w:cs="Arial"/>
          <w:bCs/>
          <w:lang w:val="es-ES_tradnl" w:eastAsia="es-MX"/>
        </w:rPr>
        <w:t>.</w:t>
      </w:r>
    </w:p>
    <w:p w14:paraId="5229A435" w14:textId="7FA4F681" w:rsidR="006A7289" w:rsidRDefault="006A7289" w:rsidP="00A40E01">
      <w:pPr>
        <w:spacing w:after="120" w:line="276" w:lineRule="auto"/>
        <w:ind w:firstLine="709"/>
        <w:jc w:val="both"/>
        <w:rPr>
          <w:rFonts w:ascii="Verdana" w:eastAsia="Calibri" w:hAnsi="Verdana" w:cs="Arial"/>
          <w:bCs/>
          <w:lang w:val="es-ES_tradnl" w:eastAsia="es-MX"/>
        </w:rPr>
      </w:pPr>
      <w:r w:rsidRPr="00153B93">
        <w:rPr>
          <w:rFonts w:ascii="Verdana" w:eastAsia="Calibri" w:hAnsi="Verdana" w:cs="Arial"/>
          <w:bCs/>
          <w:lang w:val="es-ES_tradnl" w:eastAsia="es-MX"/>
        </w:rPr>
        <w:t xml:space="preserve">En ese orden, el análisis del sector sirve de sustento a la decisión de realizar un </w:t>
      </w:r>
      <w:r w:rsidR="00D63A36" w:rsidRPr="00153B93">
        <w:rPr>
          <w:rFonts w:ascii="Verdana" w:eastAsia="Calibri" w:hAnsi="Verdana" w:cs="Arial"/>
          <w:bCs/>
          <w:lang w:val="es-ES_tradnl" w:eastAsia="es-MX"/>
        </w:rPr>
        <w:t xml:space="preserve">Proceso </w:t>
      </w:r>
      <w:r w:rsidRPr="00153B93">
        <w:rPr>
          <w:rFonts w:ascii="Verdana" w:eastAsia="Calibri" w:hAnsi="Verdana" w:cs="Arial"/>
          <w:bCs/>
          <w:lang w:val="es-ES_tradnl" w:eastAsia="es-MX"/>
        </w:rPr>
        <w:t xml:space="preserve">de </w:t>
      </w:r>
      <w:r w:rsidR="00D63A36" w:rsidRPr="00153B93">
        <w:rPr>
          <w:rFonts w:ascii="Verdana" w:eastAsia="Calibri" w:hAnsi="Verdana" w:cs="Arial"/>
          <w:bCs/>
          <w:lang w:val="es-ES_tradnl" w:eastAsia="es-MX"/>
        </w:rPr>
        <w:t xml:space="preserve">Contratación </w:t>
      </w:r>
      <w:r w:rsidRPr="00153B93">
        <w:rPr>
          <w:rFonts w:ascii="Verdana" w:eastAsia="Calibri" w:hAnsi="Verdana" w:cs="Arial"/>
          <w:bCs/>
          <w:lang w:val="es-ES_tradnl" w:eastAsia="es-MX"/>
        </w:rPr>
        <w:t>desde el punto de vista de la eficiencia, eficacia y economía, ya que parte de un estudio del sector donde realizar</w:t>
      </w:r>
      <w:r w:rsidR="00A9679B">
        <w:rPr>
          <w:rFonts w:ascii="Verdana" w:eastAsia="Calibri" w:hAnsi="Verdana" w:cs="Arial"/>
          <w:bCs/>
          <w:lang w:val="es-ES_tradnl" w:eastAsia="es-MX"/>
        </w:rPr>
        <w:t>á</w:t>
      </w:r>
      <w:r w:rsidRPr="00153B93">
        <w:rPr>
          <w:rFonts w:ascii="Verdana" w:eastAsia="Calibri" w:hAnsi="Verdana" w:cs="Arial"/>
          <w:bCs/>
          <w:lang w:val="es-ES_tradnl" w:eastAsia="es-MX"/>
        </w:rPr>
        <w:t xml:space="preserve"> la contratación desde una perspectiva multidisciplinaria, que implica un estudio de </w:t>
      </w:r>
      <w:r w:rsidRPr="00153B93">
        <w:rPr>
          <w:rFonts w:ascii="Verdana" w:eastAsia="Calibri" w:hAnsi="Verdana" w:cs="Arial"/>
          <w:bCs/>
          <w:lang w:val="es-ES_tradnl" w:eastAsia="es-MX"/>
        </w:rPr>
        <w:lastRenderedPageBreak/>
        <w:t>la oferta y la demanda que permite identificar los factores que inciden en el valor del contrato, tales como el análisis de precios, las cargas tributarias, la tasa de cambio, las garantías, los gastos de transporte, etc. En últimas, el estudio o análisis del sector permite a las entidades entender el mercado del bien, obra o servicio que pretenden adquirir, obteniendo información valiosa para el diseño del proceso.</w:t>
      </w:r>
    </w:p>
    <w:p w14:paraId="7770EF80" w14:textId="77777777" w:rsidR="00F652D8" w:rsidRDefault="006A7289" w:rsidP="00F652D8">
      <w:pPr>
        <w:spacing w:after="0" w:line="276" w:lineRule="auto"/>
        <w:ind w:firstLine="708"/>
        <w:jc w:val="both"/>
        <w:rPr>
          <w:rFonts w:ascii="Verdana" w:eastAsia="Times New Roman" w:hAnsi="Verdana" w:cs="Arial"/>
          <w:szCs w:val="24"/>
          <w:lang w:eastAsia="es-ES_tradnl"/>
        </w:rPr>
      </w:pPr>
      <w:r w:rsidRPr="00C2063B">
        <w:rPr>
          <w:rFonts w:ascii="Verdana" w:eastAsia="Times New Roman" w:hAnsi="Verdana" w:cs="Arial"/>
          <w:szCs w:val="24"/>
          <w:lang w:eastAsia="es-ES_tradnl"/>
        </w:rPr>
        <w:t>Sin perjuicio de las aclaraciones anteriores, debe advertirse que es la entidad contratante, al momento de adelantar su actividad contractual, quien debe determinar lo correspondiente a las metodologías a aplicar en el estudio del mercado. Dado esto, y en atención al alcance la función consultiva atribuida a esta Agencia, lo aquí mencionado no constituye un juicio de valor sobre un proceso contractual particular.</w:t>
      </w:r>
    </w:p>
    <w:p w14:paraId="410E21EC" w14:textId="77777777" w:rsidR="008754F8" w:rsidRPr="00A40E01" w:rsidRDefault="008754F8" w:rsidP="006A7289">
      <w:pPr>
        <w:spacing w:after="0" w:line="276" w:lineRule="auto"/>
        <w:ind w:firstLine="708"/>
        <w:jc w:val="both"/>
        <w:rPr>
          <w:rFonts w:ascii="Verdana" w:eastAsia="Times New Roman" w:hAnsi="Verdana" w:cs="Arial"/>
          <w:szCs w:val="24"/>
          <w:lang w:val="es-MX" w:eastAsia="es-ES_tradnl"/>
        </w:rPr>
      </w:pPr>
    </w:p>
    <w:p w14:paraId="45301879" w14:textId="77777777" w:rsidR="006A7289" w:rsidRDefault="006A7289" w:rsidP="006A7289">
      <w:pPr>
        <w:spacing w:after="0" w:line="276" w:lineRule="auto"/>
        <w:ind w:firstLine="709"/>
        <w:jc w:val="both"/>
        <w:rPr>
          <w:rFonts w:ascii="Verdana" w:eastAsia="Times New Roman" w:hAnsi="Verdana" w:cs="Arial"/>
          <w:szCs w:val="24"/>
          <w:lang w:val="es-ES" w:eastAsia="es-ES_tradnl"/>
        </w:rPr>
      </w:pPr>
    </w:p>
    <w:p w14:paraId="6127A509" w14:textId="77777777" w:rsidR="006A7289" w:rsidRPr="006D4F5F" w:rsidRDefault="006A7289" w:rsidP="006A7289">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4. </w:t>
      </w:r>
      <w:r w:rsidRPr="006D4F5F">
        <w:rPr>
          <w:rFonts w:ascii="Verdana" w:eastAsia="Century Gothic" w:hAnsi="Verdana" w:cs="Century Gothic"/>
          <w:b/>
          <w:bCs/>
        </w:rPr>
        <w:t>Referencias normativas, jurisprudenciales y otras fuentes:</w:t>
      </w:r>
    </w:p>
    <w:p w14:paraId="48F32442" w14:textId="77777777" w:rsidR="006A7289" w:rsidRPr="00593A5F" w:rsidRDefault="006A7289" w:rsidP="006A728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A7289" w:rsidRPr="00593A5F" w14:paraId="04BEC1F5" w14:textId="77777777" w:rsidTr="0050787D">
        <w:trPr>
          <w:trHeight w:val="870"/>
        </w:trPr>
        <w:tc>
          <w:tcPr>
            <w:tcW w:w="8647" w:type="dxa"/>
          </w:tcPr>
          <w:p w14:paraId="32C2D796" w14:textId="77777777" w:rsidR="006A7289" w:rsidRDefault="006A7289" w:rsidP="006A7289">
            <w:pPr>
              <w:pStyle w:val="Prrafodelista"/>
              <w:widowControl w:val="0"/>
              <w:numPr>
                <w:ilvl w:val="0"/>
                <w:numId w:val="16"/>
              </w:numPr>
              <w:autoSpaceDE w:val="0"/>
              <w:autoSpaceDN w:val="0"/>
              <w:spacing w:after="120" w:line="276" w:lineRule="auto"/>
              <w:jc w:val="both"/>
              <w:rPr>
                <w:rFonts w:ascii="Verdana" w:hAnsi="Verdana" w:cs="Arial"/>
              </w:rPr>
            </w:pPr>
            <w:r w:rsidRPr="00E704D7">
              <w:rPr>
                <w:rFonts w:ascii="Verdana" w:hAnsi="Verdana" w:cs="Arial"/>
              </w:rPr>
              <w:t xml:space="preserve">Ley 80 de 1993, artículo 25. </w:t>
            </w:r>
          </w:p>
          <w:p w14:paraId="32CF9205" w14:textId="77777777" w:rsidR="00AB1D47" w:rsidRDefault="006A7289" w:rsidP="007A130C">
            <w:pPr>
              <w:pStyle w:val="Prrafodelista"/>
              <w:widowControl w:val="0"/>
              <w:numPr>
                <w:ilvl w:val="0"/>
                <w:numId w:val="16"/>
              </w:numPr>
              <w:autoSpaceDE w:val="0"/>
              <w:autoSpaceDN w:val="0"/>
              <w:spacing w:after="120" w:line="276" w:lineRule="auto"/>
              <w:jc w:val="both"/>
              <w:rPr>
                <w:rFonts w:ascii="Verdana" w:hAnsi="Verdana" w:cs="Arial"/>
              </w:rPr>
            </w:pPr>
            <w:r w:rsidRPr="00AB1D47">
              <w:rPr>
                <w:rFonts w:ascii="Verdana" w:hAnsi="Verdana" w:cs="Arial"/>
              </w:rPr>
              <w:t>Decreto 1082 de 2015, artículos 2.2.1.1.2.1.1. y artículo 2.2.1.1.1.6.1.</w:t>
            </w:r>
          </w:p>
          <w:p w14:paraId="50CF708D" w14:textId="2ECABD5E" w:rsidR="006A7289" w:rsidRPr="00AB1D47" w:rsidRDefault="006A7289" w:rsidP="007A130C">
            <w:pPr>
              <w:pStyle w:val="Prrafodelista"/>
              <w:widowControl w:val="0"/>
              <w:numPr>
                <w:ilvl w:val="0"/>
                <w:numId w:val="16"/>
              </w:numPr>
              <w:autoSpaceDE w:val="0"/>
              <w:autoSpaceDN w:val="0"/>
              <w:spacing w:after="120" w:line="276" w:lineRule="auto"/>
              <w:jc w:val="both"/>
              <w:rPr>
                <w:rFonts w:ascii="Verdana" w:hAnsi="Verdana" w:cs="Arial"/>
              </w:rPr>
            </w:pPr>
            <w:r w:rsidRPr="00AB1D47">
              <w:rPr>
                <w:rFonts w:ascii="Verdana" w:hAnsi="Verdana" w:cs="Arial"/>
              </w:rPr>
              <w:t>Decreto 1068 de 2015, artículo 2.8.4.4.5.</w:t>
            </w:r>
          </w:p>
          <w:p w14:paraId="510E1C46" w14:textId="77777777" w:rsidR="00990760" w:rsidRPr="00153B93" w:rsidRDefault="00990760" w:rsidP="00990760">
            <w:pPr>
              <w:pStyle w:val="Prrafodelista"/>
              <w:widowControl w:val="0"/>
              <w:numPr>
                <w:ilvl w:val="0"/>
                <w:numId w:val="16"/>
              </w:numPr>
              <w:tabs>
                <w:tab w:val="left" w:pos="8419"/>
              </w:tabs>
              <w:autoSpaceDE w:val="0"/>
              <w:autoSpaceDN w:val="0"/>
              <w:spacing w:after="120" w:line="276" w:lineRule="auto"/>
              <w:contextualSpacing w:val="0"/>
              <w:jc w:val="both"/>
              <w:rPr>
                <w:rFonts w:ascii="Verdana" w:hAnsi="Verdana" w:cs="Arial"/>
              </w:rPr>
            </w:pPr>
            <w:r>
              <w:rPr>
                <w:rFonts w:ascii="Verdana" w:eastAsia="Calibri" w:hAnsi="Verdana" w:cs="Arial"/>
                <w:bCs/>
                <w:lang w:val="es-ES_tradnl" w:eastAsia="es-MX"/>
              </w:rPr>
              <w:t>D</w:t>
            </w:r>
            <w:r w:rsidRPr="00A10CDB">
              <w:rPr>
                <w:rFonts w:ascii="Verdana" w:eastAsia="Calibri" w:hAnsi="Verdana" w:cs="Arial"/>
                <w:bCs/>
                <w:lang w:val="es-ES_tradnl" w:eastAsia="es-MX"/>
              </w:rPr>
              <w:t>ecreto 1851 de 2015</w:t>
            </w:r>
            <w:r>
              <w:rPr>
                <w:rFonts w:ascii="Verdana" w:eastAsia="Calibri" w:hAnsi="Verdana" w:cs="Arial"/>
                <w:bCs/>
                <w:lang w:val="es-ES_tradnl" w:eastAsia="es-MX"/>
              </w:rPr>
              <w:t xml:space="preserve">, </w:t>
            </w:r>
            <w:r w:rsidRPr="00A10CDB">
              <w:rPr>
                <w:rFonts w:ascii="Verdana" w:eastAsia="Calibri" w:hAnsi="Verdana" w:cs="Arial"/>
                <w:bCs/>
                <w:lang w:val="es-ES_tradnl" w:eastAsia="es-MX"/>
              </w:rPr>
              <w:t xml:space="preserve">artículo 2.3.1.3.1.5 </w:t>
            </w:r>
          </w:p>
          <w:p w14:paraId="411DBC72" w14:textId="77777777" w:rsidR="006A7289" w:rsidRDefault="006A7289" w:rsidP="006A7289">
            <w:pPr>
              <w:pStyle w:val="Prrafodelista"/>
              <w:widowControl w:val="0"/>
              <w:numPr>
                <w:ilvl w:val="0"/>
                <w:numId w:val="16"/>
              </w:numPr>
              <w:tabs>
                <w:tab w:val="left" w:pos="8419"/>
              </w:tabs>
              <w:autoSpaceDE w:val="0"/>
              <w:autoSpaceDN w:val="0"/>
              <w:spacing w:after="120" w:line="276" w:lineRule="auto"/>
              <w:contextualSpacing w:val="0"/>
              <w:jc w:val="both"/>
              <w:rPr>
                <w:rFonts w:ascii="Verdana" w:hAnsi="Verdana" w:cs="Arial"/>
              </w:rPr>
            </w:pPr>
            <w:r w:rsidRPr="0008521E">
              <w:rPr>
                <w:rFonts w:ascii="Verdana" w:hAnsi="Verdana" w:cs="Arial"/>
              </w:rPr>
              <w:t xml:space="preserve">Guía de Elaboración de Estudios de Sector - GEES del 24 de junio de 2022. Disponible en: </w:t>
            </w:r>
            <w:r w:rsidRPr="0008521E">
              <w:t xml:space="preserve"> </w:t>
            </w:r>
            <w:r w:rsidRPr="0008521E">
              <w:rPr>
                <w:rFonts w:ascii="Verdana" w:hAnsi="Verdana" w:cs="Arial"/>
              </w:rPr>
              <w:t>chrome-extension://efaidnbmnnnibpcajpcglclefindmkaj/https://www.colombiacompra.gov.co/sites/cce_public/files/cce_documentos/cce-eicp-gi-18._gees_v.2_2.pdf</w:t>
            </w:r>
          </w:p>
          <w:p w14:paraId="3E2AA312" w14:textId="77777777" w:rsidR="006A7289" w:rsidRPr="00911BC5" w:rsidRDefault="006A7289" w:rsidP="006A7289">
            <w:pPr>
              <w:pStyle w:val="Prrafodelista"/>
              <w:widowControl w:val="0"/>
              <w:numPr>
                <w:ilvl w:val="0"/>
                <w:numId w:val="16"/>
              </w:numPr>
              <w:tabs>
                <w:tab w:val="left" w:pos="8419"/>
              </w:tabs>
              <w:autoSpaceDE w:val="0"/>
              <w:autoSpaceDN w:val="0"/>
              <w:spacing w:after="120" w:line="276" w:lineRule="auto"/>
              <w:contextualSpacing w:val="0"/>
              <w:jc w:val="both"/>
              <w:rPr>
                <w:rFonts w:ascii="Verdana" w:hAnsi="Verdana" w:cs="Arial"/>
              </w:rPr>
            </w:pPr>
            <w:r w:rsidRPr="003D37FC">
              <w:rPr>
                <w:rFonts w:ascii="Verdana" w:hAnsi="Verdana" w:cs="Arial"/>
              </w:rPr>
              <w:t>DEIK ACOSTAMADIEDO, Carolina, Guía de Contratación Estatal: Deber de planeación y modalidades de selección, Buenos Aires, 2015</w:t>
            </w:r>
            <w:r>
              <w:rPr>
                <w:rFonts w:ascii="Verdana" w:hAnsi="Verdana" w:cs="Arial"/>
              </w:rPr>
              <w:t>.</w:t>
            </w:r>
          </w:p>
        </w:tc>
      </w:tr>
    </w:tbl>
    <w:p w14:paraId="2523945F" w14:textId="77777777" w:rsidR="006A7289" w:rsidRPr="001F68CD" w:rsidRDefault="006A7289" w:rsidP="001F68CD">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60FFB51C" w14:textId="77777777" w:rsidR="006A7289" w:rsidRPr="001F68CD" w:rsidRDefault="006A7289" w:rsidP="001F68CD">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1F68CD">
        <w:rPr>
          <w:rFonts w:ascii="Verdana" w:eastAsia="Century Gothic" w:hAnsi="Verdana" w:cs="Century Gothic"/>
          <w:b/>
          <w:bCs/>
          <w:lang w:val="es-CO"/>
        </w:rPr>
        <w:t xml:space="preserve">5. </w:t>
      </w:r>
      <w:r w:rsidRPr="001F68CD">
        <w:rPr>
          <w:rFonts w:ascii="Verdana" w:eastAsia="Century Gothic" w:hAnsi="Verdana" w:cs="Century Gothic"/>
          <w:b/>
          <w:bCs/>
        </w:rPr>
        <w:t>Doctrina de la Agencia Nacional de Contratación Pública:</w:t>
      </w:r>
    </w:p>
    <w:p w14:paraId="4CD3E0A4" w14:textId="77777777" w:rsidR="006A7289" w:rsidRPr="001F68CD" w:rsidRDefault="006A7289" w:rsidP="001F68CD">
      <w:pPr>
        <w:spacing w:after="0" w:line="276" w:lineRule="auto"/>
        <w:ind w:firstLine="709"/>
        <w:jc w:val="both"/>
        <w:rPr>
          <w:rFonts w:ascii="Verdana" w:eastAsia="Times New Roman" w:hAnsi="Verdana" w:cs="Arial"/>
          <w:szCs w:val="24"/>
          <w:lang w:val="es-ES" w:eastAsia="es-ES_tradnl"/>
        </w:rPr>
      </w:pPr>
    </w:p>
    <w:p w14:paraId="775DDBE0" w14:textId="77777777" w:rsidR="006A7289" w:rsidRPr="001F68CD" w:rsidRDefault="006A7289" w:rsidP="001F68CD">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1F68CD">
        <w:rPr>
          <w:rFonts w:ascii="Verdana" w:eastAsia="Calibri" w:hAnsi="Verdana" w:cs="Arial"/>
          <w:lang w:val="es-ES_tradnl" w:eastAsia="es-ES_tradnl"/>
        </w:rPr>
        <w:t xml:space="preserve">Sobre el deber de elaborar análisis del sector frente a procesos de contratación se pronunció esta Subdirección en los conceptos 2202013000000037 del 7 de enero de 2020, </w:t>
      </w:r>
      <w:r w:rsidRPr="001F68CD">
        <w:rPr>
          <w:rFonts w:ascii="Verdana" w:eastAsia="Calibri" w:hAnsi="Verdana" w:cs="Arial"/>
          <w:lang w:eastAsia="es-ES_tradnl"/>
        </w:rPr>
        <w:t xml:space="preserve">C-415 del 7 de julio </w:t>
      </w:r>
      <w:r w:rsidRPr="001F68CD">
        <w:rPr>
          <w:rFonts w:ascii="Verdana" w:eastAsia="Calibri" w:hAnsi="Verdana" w:cs="Arial"/>
          <w:lang w:val="es-ES_tradnl" w:eastAsia="es-ES_tradnl"/>
        </w:rPr>
        <w:t>de 2020</w:t>
      </w:r>
      <w:r w:rsidRPr="001F68CD">
        <w:rPr>
          <w:rFonts w:ascii="Verdana" w:eastAsia="Calibri" w:hAnsi="Verdana" w:cs="Arial"/>
          <w:lang w:eastAsia="es-ES_tradnl"/>
        </w:rPr>
        <w:t xml:space="preserve">, C-443 del 7 de julio de 2020, </w:t>
      </w:r>
      <w:r w:rsidRPr="001F68CD">
        <w:rPr>
          <w:rFonts w:ascii="Verdana" w:eastAsia="Times New Roman" w:hAnsi="Verdana" w:cs="Arial"/>
          <w:lang w:eastAsia="es-ES_tradnl"/>
        </w:rPr>
        <w:t>C-387 del 23 de junio de 2020</w:t>
      </w:r>
      <w:r w:rsidRPr="001F68CD">
        <w:rPr>
          <w:rFonts w:ascii="Verdana" w:eastAsia="Calibri" w:hAnsi="Verdana" w:cs="Arial"/>
          <w:lang w:val="es-ES_tradnl" w:eastAsia="es-ES_tradnl"/>
        </w:rPr>
        <w:t xml:space="preserve">, C-223 del 29 de abril de 2020, C-671 de 2020 de </w:t>
      </w:r>
      <w:r w:rsidRPr="001F68CD">
        <w:rPr>
          <w:rFonts w:ascii="Verdana" w:eastAsia="Calibri" w:hAnsi="Verdana" w:cs="Arial"/>
          <w:lang w:val="es-ES_tradnl" w:eastAsia="es-ES_tradnl"/>
        </w:rPr>
        <w:lastRenderedPageBreak/>
        <w:t xml:space="preserve">23 de noviembre de 2020,  C-742 del 27 de diciembre de 2021, </w:t>
      </w:r>
      <w:r w:rsidRPr="001F68CD">
        <w:rPr>
          <w:rFonts w:ascii="Verdana" w:eastAsia="Calibri" w:hAnsi="Verdana" w:cs="Arial"/>
          <w:lang w:val="es-ES" w:eastAsia="es-ES_tradnl"/>
        </w:rPr>
        <w:t>C-519 del 13 de septiembre de 2022, C-716 del 15 de noviembre de 2022, C-856 del 13 de diciembre de 2022, y C-235 del 5 de julio de 2023. C-258 de 12 de agosto de 2024, C-632 del 29 de octubre de 2024 Estos</w:t>
      </w:r>
      <w:r w:rsidRPr="001F68CD">
        <w:rPr>
          <w:rFonts w:ascii="Verdana" w:hAnsi="Verdana"/>
        </w:rPr>
        <w:t xml:space="preserve"> y otros conceptos se encuentran disponibles para consulta en el Sistema de relatoría de la Agencia, al cual se puede acceder a través del siguiente enlace:</w:t>
      </w:r>
      <w:r w:rsidRPr="001F68CD">
        <w:rPr>
          <w:rStyle w:val="normaltextrun"/>
          <w:rFonts w:ascii="Verdana" w:hAnsi="Verdana" w:cs="Arial"/>
          <w:shd w:val="clear" w:color="auto" w:fill="FFFFFF"/>
          <w:lang w:val="es-ES"/>
        </w:rPr>
        <w:t xml:space="preserve"> </w:t>
      </w:r>
      <w:hyperlink r:id="rId11" w:history="1">
        <w:r w:rsidRPr="001F68CD">
          <w:rPr>
            <w:rStyle w:val="Hipervnculo"/>
            <w:rFonts w:ascii="Verdana" w:hAnsi="Verdana" w:cs="Arial"/>
            <w:shd w:val="clear" w:color="auto" w:fill="FFFFFF"/>
            <w:lang w:val="es-ES"/>
          </w:rPr>
          <w:t>https://relatoria.colombiacompra.gov.co/busqueda/conceptos</w:t>
        </w:r>
      </w:hyperlink>
    </w:p>
    <w:p w14:paraId="4C0DA9DC" w14:textId="77777777" w:rsidR="006A7289" w:rsidRPr="001F68CD" w:rsidRDefault="006A7289" w:rsidP="00A40E01">
      <w:pPr>
        <w:pStyle w:val="Default"/>
        <w:tabs>
          <w:tab w:val="left" w:pos="2864"/>
        </w:tabs>
        <w:spacing w:line="276" w:lineRule="auto"/>
        <w:jc w:val="both"/>
        <w:rPr>
          <w:rFonts w:ascii="Verdana" w:hAnsi="Verdana"/>
          <w:sz w:val="22"/>
          <w:szCs w:val="22"/>
          <w:lang w:val="es-ES"/>
        </w:rPr>
      </w:pPr>
    </w:p>
    <w:p w14:paraId="433A2DB2" w14:textId="77777777" w:rsidR="006A7289" w:rsidRPr="001F68CD" w:rsidRDefault="006A7289" w:rsidP="001F68CD">
      <w:pPr>
        <w:spacing w:after="0" w:line="276" w:lineRule="auto"/>
        <w:jc w:val="both"/>
        <w:rPr>
          <w:rFonts w:ascii="Verdana" w:eastAsia="Calibri" w:hAnsi="Verdana" w:cs="Arial"/>
          <w:color w:val="000000" w:themeColor="text1"/>
        </w:rPr>
      </w:pPr>
      <w:r w:rsidRPr="001F68CD">
        <w:rPr>
          <w:rFonts w:ascii="Verdana" w:eastAsia="Calibri" w:hAnsi="Verdana" w:cs="Arial"/>
          <w:color w:val="000000" w:themeColor="text1"/>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29F7D829" w14:textId="77777777" w:rsidR="006A7289" w:rsidRPr="001F68CD" w:rsidRDefault="006A7289" w:rsidP="001F68CD">
      <w:pPr>
        <w:spacing w:after="0" w:line="276" w:lineRule="auto"/>
        <w:jc w:val="both"/>
        <w:rPr>
          <w:rFonts w:ascii="Verdana" w:eastAsia="Calibri" w:hAnsi="Verdana" w:cs="Arial"/>
          <w:color w:val="000000" w:themeColor="text1"/>
        </w:rPr>
      </w:pPr>
    </w:p>
    <w:p w14:paraId="242C7636" w14:textId="77777777" w:rsidR="006A7289" w:rsidRPr="001F68CD" w:rsidRDefault="006A7289" w:rsidP="00A40E01">
      <w:pPr>
        <w:numPr>
          <w:ilvl w:val="0"/>
          <w:numId w:val="17"/>
        </w:numPr>
        <w:tabs>
          <w:tab w:val="clear" w:pos="720"/>
          <w:tab w:val="num" w:pos="1080"/>
        </w:tabs>
        <w:spacing w:after="0" w:line="276" w:lineRule="auto"/>
        <w:ind w:left="360"/>
        <w:jc w:val="both"/>
        <w:rPr>
          <w:rFonts w:ascii="Verdana" w:eastAsia="Calibri" w:hAnsi="Verdana" w:cs="Arial"/>
          <w:color w:val="000000" w:themeColor="text1"/>
        </w:rPr>
      </w:pPr>
      <w:r w:rsidRPr="001F68CD">
        <w:rPr>
          <w:rFonts w:ascii="Verdana" w:eastAsia="Calibri" w:hAnsi="Verdana" w:cs="Arial"/>
          <w:b/>
          <w:bCs/>
          <w:color w:val="000000" w:themeColor="text1"/>
        </w:rPr>
        <w:t>Documentos tipo para los procesos de selección de interventoría de obra pública de infraestructura de transporte – versión 3: </w:t>
      </w:r>
      <w:hyperlink r:id="rId12" w:tgtFrame="_blank" w:tooltip="Dirección URL original: https://www.colombiacompra.gov.co/content/03-documentos-tipo-para-los-procesos-de-seleccion-de-interventoria-de-obra-publica-de. Haga clic o pulse si confía en este vínculo." w:history="1">
        <w:r w:rsidRPr="001F68CD">
          <w:rPr>
            <w:rStyle w:val="Hipervnculo"/>
            <w:rFonts w:ascii="Verdana" w:eastAsia="Calibri" w:hAnsi="Verdana" w:cs="Arial"/>
          </w:rPr>
          <w:t>03. Documentos tipo para los procesos de selección de interventoría de obra pública de infraestructura de transporte – versión 3 | Colombia Compra Eficiente | Agencia Nacional de Contratación Pública</w:t>
        </w:r>
      </w:hyperlink>
    </w:p>
    <w:p w14:paraId="58BFBCDF" w14:textId="77777777" w:rsidR="006A7289" w:rsidRPr="001F68CD" w:rsidRDefault="006A7289" w:rsidP="00A40E01">
      <w:pPr>
        <w:spacing w:after="0" w:line="276" w:lineRule="auto"/>
        <w:ind w:left="360"/>
        <w:jc w:val="both"/>
        <w:rPr>
          <w:rFonts w:ascii="Verdana" w:eastAsia="Calibri" w:hAnsi="Verdana" w:cs="Arial"/>
          <w:color w:val="000000" w:themeColor="text1"/>
        </w:rPr>
      </w:pPr>
    </w:p>
    <w:p w14:paraId="4EBDAD3F" w14:textId="77777777" w:rsidR="006A7289" w:rsidRPr="001F68CD" w:rsidRDefault="006A7289" w:rsidP="00A40E01">
      <w:pPr>
        <w:numPr>
          <w:ilvl w:val="0"/>
          <w:numId w:val="17"/>
        </w:numPr>
        <w:tabs>
          <w:tab w:val="clear" w:pos="720"/>
          <w:tab w:val="num" w:pos="1080"/>
        </w:tabs>
        <w:spacing w:after="0" w:line="276" w:lineRule="auto"/>
        <w:ind w:left="360"/>
        <w:jc w:val="both"/>
        <w:rPr>
          <w:rFonts w:ascii="Verdana" w:eastAsia="Calibri" w:hAnsi="Verdana" w:cs="Arial"/>
          <w:color w:val="000000" w:themeColor="text1"/>
        </w:rPr>
      </w:pPr>
      <w:r w:rsidRPr="001F68CD">
        <w:rPr>
          <w:rFonts w:ascii="Verdana" w:eastAsia="Calibri" w:hAnsi="Verdana" w:cs="Arial"/>
          <w:b/>
          <w:bCs/>
          <w:color w:val="000000" w:themeColor="text1"/>
        </w:rPr>
        <w:t>Documentos tipo para los procesos de selección de consultoría de obra pública de infraestructura de transporte – versión 2:</w:t>
      </w:r>
      <w:r w:rsidRPr="001F68CD">
        <w:rPr>
          <w:rFonts w:ascii="Verdana" w:eastAsia="Calibri" w:hAnsi="Verdana" w:cs="Arial"/>
          <w:color w:val="000000" w:themeColor="text1"/>
        </w:rPr>
        <w:t> </w:t>
      </w:r>
      <w:hyperlink r:id="rId13" w:tgtFrame="_blank" w:tooltip="Dirección URL original: https://www.colombiacompra.gov.co/content/02-documentos-tipo-para-los-procesos-de-seleccion-de-consultoria-de-obra-publica-de. Haga clic o pulse si confía en este vínculo." w:history="1">
        <w:r w:rsidRPr="001F68CD">
          <w:rPr>
            <w:rStyle w:val="Hipervnculo"/>
            <w:rFonts w:ascii="Verdana" w:eastAsia="Calibri" w:hAnsi="Verdana" w:cs="Arial"/>
          </w:rPr>
          <w:t>02. Documentos tipo para los procesos de selección de consultoría de obra pública de infraestructura de transporte – versión 2. | Colombia Compra Eficiente | Agencia Nacional de Contratación Pública</w:t>
        </w:r>
      </w:hyperlink>
    </w:p>
    <w:p w14:paraId="5DAC3BDA" w14:textId="77777777" w:rsidR="006A7289" w:rsidRPr="001F68CD" w:rsidRDefault="006A7289" w:rsidP="001F68CD">
      <w:pPr>
        <w:spacing w:after="0" w:line="276" w:lineRule="auto"/>
        <w:jc w:val="both"/>
        <w:rPr>
          <w:rFonts w:ascii="Verdana" w:eastAsia="Times New Roman" w:hAnsi="Verdana" w:cs="Times New Roman"/>
          <w:color w:val="000000"/>
          <w:sz w:val="24"/>
          <w:szCs w:val="24"/>
          <w:bdr w:val="none" w:sz="0" w:space="0" w:color="auto" w:frame="1"/>
          <w:lang w:eastAsia="es-CO"/>
        </w:rPr>
      </w:pPr>
    </w:p>
    <w:p w14:paraId="3380FE9A" w14:textId="77777777" w:rsidR="006A7289" w:rsidRPr="001F68CD" w:rsidRDefault="006A7289" w:rsidP="001F68CD">
      <w:pPr>
        <w:spacing w:after="0" w:line="276" w:lineRule="auto"/>
        <w:jc w:val="both"/>
        <w:rPr>
          <w:rFonts w:ascii="Verdana" w:hAnsi="Verdana"/>
        </w:rPr>
      </w:pPr>
      <w:r w:rsidRPr="001F68CD">
        <w:rPr>
          <w:rFonts w:ascii="Verdana" w:eastAsia="Times New Roman" w:hAnsi="Verdana" w:cs="Times New Roman"/>
          <w:color w:val="000000"/>
          <w:bdr w:val="none" w:sz="0" w:space="0" w:color="auto" w:frame="1"/>
          <w:lang w:eastAsia="es-CO"/>
        </w:rPr>
        <w:t>Te informamos que ya se encuentra disponible la </w:t>
      </w:r>
      <w:r w:rsidRPr="001F68CD">
        <w:rPr>
          <w:rFonts w:ascii="Verdana" w:eastAsia="Times New Roman" w:hAnsi="Verdana" w:cs="Times New Roman"/>
          <w:b/>
          <w:bCs/>
          <w:color w:val="000000"/>
          <w:bdr w:val="none" w:sz="0" w:space="0" w:color="auto" w:frame="1"/>
          <w:lang w:eastAsia="es-CO"/>
        </w:rPr>
        <w:t>Cartilla para incentivar y fortalecer el acceso a las compras y contratación pública de los pueblos y comunidades étnicas en Colombia.</w:t>
      </w:r>
      <w:r w:rsidRPr="001F68CD">
        <w:rPr>
          <w:rFonts w:ascii="Verdana" w:eastAsia="Times New Roman" w:hAnsi="Verdana" w:cs="Times New Roman"/>
          <w:color w:val="000000"/>
          <w:bdr w:val="none" w:sz="0" w:space="0" w:color="auto" w:frame="1"/>
          <w:lang w:eastAsia="es-CO"/>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4" w:tgtFrame="_blank" w:tooltip="Original URL: https://www.colombiacompra.gov.co/manuales-guias-y-pliegos-tipo/manuales-y-guias/cartilla-para-incentivar-y-fortalecer-el-acceso-las. Click or tap if you trust this link." w:history="1">
        <w:r w:rsidRPr="001F68CD">
          <w:rPr>
            <w:rStyle w:val="Hipervnculo"/>
            <w:rFonts w:ascii="Verdana" w:eastAsia="Times New Roman" w:hAnsi="Verdana" w:cs="Times New Roman"/>
            <w:bdr w:val="none" w:sz="0" w:space="0" w:color="auto" w:frame="1"/>
            <w:lang w:eastAsia="es-CO"/>
          </w:rPr>
          <w:t>Cartilla para incentivar y fortalecer el acceso a las compras y contratación pública de los pueblos y comunidades étnicas en Colombia | Colombia Compra Eficiente | Agencia Nacional de Contratación Pública</w:t>
        </w:r>
      </w:hyperlink>
    </w:p>
    <w:p w14:paraId="76B41CB4" w14:textId="77777777" w:rsidR="006A7289" w:rsidRPr="001F68CD" w:rsidRDefault="006A7289" w:rsidP="001F68CD">
      <w:pPr>
        <w:spacing w:after="0" w:line="276" w:lineRule="auto"/>
        <w:jc w:val="both"/>
        <w:rPr>
          <w:rFonts w:ascii="Verdana" w:eastAsia="Times New Roman" w:hAnsi="Verdana" w:cs="Times New Roman"/>
          <w:color w:val="000000"/>
          <w:bdr w:val="none" w:sz="0" w:space="0" w:color="auto" w:frame="1"/>
          <w:lang w:eastAsia="es-CO"/>
        </w:rPr>
      </w:pPr>
    </w:p>
    <w:p w14:paraId="76BE1F85" w14:textId="77777777" w:rsidR="006A7289" w:rsidRPr="001F68CD" w:rsidRDefault="006A7289" w:rsidP="001F68CD">
      <w:pPr>
        <w:spacing w:after="0" w:line="276" w:lineRule="auto"/>
        <w:jc w:val="both"/>
        <w:rPr>
          <w:rFonts w:ascii="Verdana" w:eastAsia="Times New Roman" w:hAnsi="Verdana" w:cs="Times New Roman"/>
          <w:color w:val="000000"/>
          <w:bdr w:val="none" w:sz="0" w:space="0" w:color="auto" w:frame="1"/>
          <w:lang w:eastAsia="es-CO"/>
        </w:rPr>
      </w:pPr>
      <w:r w:rsidRPr="001F68CD">
        <w:rPr>
          <w:rFonts w:ascii="Verdana" w:eastAsia="Times New Roman" w:hAnsi="Verdana" w:cs="Times New Roman"/>
          <w:color w:val="000000"/>
          <w:bdr w:val="none" w:sz="0" w:space="0" w:color="auto" w:frame="1"/>
          <w:lang w:eastAsia="es-CO"/>
        </w:rPr>
        <w:lastRenderedPageBreak/>
        <w:t>De otra parte, te informamos que, con el objetivo de garantizar un conocimiento adecuado de las </w:t>
      </w:r>
      <w:r w:rsidRPr="001F68CD">
        <w:rPr>
          <w:rFonts w:ascii="Verdana" w:eastAsia="Times New Roman" w:hAnsi="Verdana" w:cs="Times New Roman"/>
          <w:b/>
          <w:bCs/>
          <w:color w:val="000000"/>
          <w:bdr w:val="none" w:sz="0" w:space="0" w:color="auto" w:frame="1"/>
          <w:lang w:eastAsia="es-CO"/>
        </w:rPr>
        <w:t>modificaciones y/o actualizaciones realizadas a los Documentos Tipo</w:t>
      </w:r>
      <w:r w:rsidRPr="001F68CD">
        <w:rPr>
          <w:rFonts w:ascii="Verdana" w:eastAsia="Times New Roman" w:hAnsi="Verdana" w:cs="Times New Roman"/>
          <w:color w:val="000000"/>
          <w:bdr w:val="none" w:sz="0" w:space="0" w:color="auto" w:frame="1"/>
          <w:lang w:eastAsia="es-CO"/>
        </w:rPr>
        <w:t>, hemos programado una serie de </w:t>
      </w:r>
      <w:r w:rsidRPr="001F68CD">
        <w:rPr>
          <w:rFonts w:ascii="Verdana" w:eastAsia="Times New Roman" w:hAnsi="Verdana" w:cs="Times New Roman"/>
          <w:b/>
          <w:bCs/>
          <w:color w:val="000000"/>
          <w:bdr w:val="none" w:sz="0" w:space="0" w:color="auto" w:frame="1"/>
          <w:lang w:eastAsia="es-CO"/>
        </w:rPr>
        <w:t>capacitaciones </w:t>
      </w:r>
      <w:r w:rsidRPr="001F68CD">
        <w:rPr>
          <w:rFonts w:ascii="Verdana" w:eastAsia="Times New Roman" w:hAnsi="Verdana" w:cs="Times New Roman"/>
          <w:color w:val="000000"/>
          <w:bdr w:val="none" w:sz="0" w:space="0" w:color="auto" w:frame="1"/>
          <w:lang w:eastAsia="es-CO"/>
        </w:rPr>
        <w:t>dirigidas a todos los actores involucrados en los procesos de selección. Podrás conocer la programación y realizar tu inscripción a estas capacitaciones a través del siguiente enlace: </w:t>
      </w:r>
      <w:hyperlink r:id="rId15" w:tgtFrame="_blank" w:tooltip="Original URL: https://www.colombiacompra.gov.co/ciudadanos/calendario. Click or tap if you trust this link." w:history="1">
        <w:r w:rsidRPr="001F68CD">
          <w:rPr>
            <w:rStyle w:val="Hipervnculo"/>
            <w:rFonts w:ascii="Verdana" w:eastAsia="Times New Roman" w:hAnsi="Verdana" w:cs="Times New Roman"/>
            <w:bdr w:val="none" w:sz="0" w:space="0" w:color="auto" w:frame="1"/>
            <w:lang w:eastAsia="es-CO"/>
          </w:rPr>
          <w:t>Calendario | Colombia Compra Eficiente | Agencia Nacional de Contratación Pública</w:t>
        </w:r>
      </w:hyperlink>
    </w:p>
    <w:p w14:paraId="76CC3483" w14:textId="77777777" w:rsidR="006A7289" w:rsidRPr="001F68CD" w:rsidRDefault="006A7289" w:rsidP="001F68CD">
      <w:pPr>
        <w:spacing w:after="0" w:line="276" w:lineRule="auto"/>
        <w:jc w:val="both"/>
        <w:rPr>
          <w:rFonts w:ascii="Verdana" w:eastAsia="Times New Roman" w:hAnsi="Verdana" w:cs="Times New Roman"/>
          <w:color w:val="000000"/>
          <w:bdr w:val="none" w:sz="0" w:space="0" w:color="auto" w:frame="1"/>
          <w:lang w:eastAsia="es-CO"/>
        </w:rPr>
      </w:pPr>
    </w:p>
    <w:p w14:paraId="130787E5" w14:textId="77777777" w:rsidR="006A7289" w:rsidRPr="001F68CD" w:rsidRDefault="006A7289" w:rsidP="001F68CD">
      <w:pPr>
        <w:spacing w:after="0" w:line="276" w:lineRule="auto"/>
        <w:jc w:val="both"/>
        <w:rPr>
          <w:rFonts w:ascii="Verdana" w:eastAsia="Times New Roman" w:hAnsi="Verdana" w:cs="Times New Roman"/>
          <w:color w:val="000000"/>
          <w:bdr w:val="none" w:sz="0" w:space="0" w:color="auto" w:frame="1"/>
          <w:lang w:eastAsia="es-CO"/>
        </w:rPr>
      </w:pPr>
      <w:r w:rsidRPr="001F68CD">
        <w:rPr>
          <w:rFonts w:ascii="Verdana" w:eastAsia="Times New Roman" w:hAnsi="Verdana" w:cs="Times New Roman"/>
          <w:color w:val="000000"/>
          <w:bdr w:val="none" w:sz="0" w:space="0" w:color="auto" w:frame="1"/>
          <w:lang w:eastAsia="es-CO"/>
        </w:rPr>
        <w:t>También, te contamos que ya publicamos </w:t>
      </w:r>
      <w:r w:rsidRPr="001F68CD">
        <w:rPr>
          <w:rFonts w:ascii="Verdana" w:eastAsia="Times New Roman" w:hAnsi="Verdana" w:cs="Times New Roman"/>
          <w:b/>
          <w:bCs/>
          <w:color w:val="000000"/>
          <w:bdr w:val="none" w:sz="0" w:space="0" w:color="auto" w:frame="1"/>
          <w:lang w:eastAsia="es-CO"/>
        </w:rPr>
        <w:t>la nueva Guía de Contratación Pública Sostenible y Socialmente Responsable</w:t>
      </w:r>
      <w:r w:rsidRPr="001F68CD">
        <w:rPr>
          <w:rFonts w:ascii="Verdana" w:eastAsia="Times New Roman" w:hAnsi="Verdana" w:cs="Times New Roman"/>
          <w:color w:val="000000"/>
          <w:bdr w:val="none" w:sz="0" w:space="0" w:color="auto" w:frame="1"/>
          <w:lang w:eastAsia="es-CO"/>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Original URL: https://www.colombiacompra.gov.co/manuales-guias-y-pliegos-tipo/manuales-y-guias/guia-de-contratacion-publica-sostenible-y-socialmente. Click or tap if you trust this link." w:history="1">
        <w:r w:rsidRPr="001F68CD">
          <w:rPr>
            <w:rStyle w:val="Hipervnculo"/>
            <w:rFonts w:ascii="Verdana" w:eastAsia="Times New Roman" w:hAnsi="Verdana" w:cs="Times New Roman"/>
            <w:bdr w:val="none" w:sz="0" w:space="0" w:color="auto" w:frame="1"/>
            <w:lang w:eastAsia="es-CO"/>
          </w:rPr>
          <w:t>Guía de Contratación Pública Sostenible y Socialmente Responsable | Colombia Compra Eficiente | Agencia Nacional de Contratación Pública</w:t>
        </w:r>
      </w:hyperlink>
    </w:p>
    <w:p w14:paraId="22F50AE0" w14:textId="77777777" w:rsidR="006A7289" w:rsidRPr="001F68CD" w:rsidRDefault="006A7289" w:rsidP="001F68CD">
      <w:pPr>
        <w:spacing w:after="0" w:line="276" w:lineRule="auto"/>
        <w:jc w:val="both"/>
        <w:rPr>
          <w:rFonts w:ascii="Verdana" w:eastAsia="Calibri" w:hAnsi="Verdana" w:cs="Arial"/>
          <w:color w:val="FF0000"/>
          <w:shd w:val="clear" w:color="auto" w:fill="FFFFFF"/>
        </w:rPr>
      </w:pPr>
    </w:p>
    <w:p w14:paraId="2DAEED12" w14:textId="77777777" w:rsidR="006A7289" w:rsidRPr="001F68CD" w:rsidRDefault="006A7289" w:rsidP="001F68CD">
      <w:pPr>
        <w:spacing w:after="0" w:line="276" w:lineRule="auto"/>
        <w:jc w:val="both"/>
        <w:rPr>
          <w:rFonts w:ascii="Verdana" w:eastAsia="Calibri" w:hAnsi="Verdana" w:cs="Times New Roman"/>
        </w:rPr>
      </w:pPr>
      <w:r w:rsidRPr="001F68CD">
        <w:rPr>
          <w:rFonts w:ascii="Verdana" w:hAnsi="Verdana"/>
        </w:rPr>
        <w:t xml:space="preserve">Por último, lo invitamos a seguirnos en las redes sociales en las cuales se difunde información institucional: </w:t>
      </w:r>
    </w:p>
    <w:p w14:paraId="2AC9A022" w14:textId="77777777" w:rsidR="006A7289" w:rsidRPr="001F68CD" w:rsidRDefault="006A7289" w:rsidP="001F68CD">
      <w:pPr>
        <w:spacing w:after="0" w:line="276" w:lineRule="auto"/>
        <w:jc w:val="both"/>
        <w:rPr>
          <w:rFonts w:ascii="Verdana" w:hAnsi="Verdana"/>
        </w:rPr>
      </w:pPr>
    </w:p>
    <w:p w14:paraId="141114F7" w14:textId="77777777" w:rsidR="006A7289" w:rsidRPr="001F68CD" w:rsidRDefault="006A7289" w:rsidP="001F68CD">
      <w:pPr>
        <w:spacing w:after="0" w:line="276" w:lineRule="auto"/>
        <w:jc w:val="both"/>
        <w:rPr>
          <w:rFonts w:ascii="Verdana" w:hAnsi="Verdana"/>
        </w:rPr>
      </w:pPr>
      <w:r w:rsidRPr="001F68CD">
        <w:rPr>
          <w:rFonts w:ascii="Verdana" w:hAnsi="Verdana"/>
        </w:rPr>
        <w:t xml:space="preserve">Twitter: </w:t>
      </w:r>
      <w:r w:rsidRPr="001F68CD">
        <w:rPr>
          <w:rFonts w:ascii="Verdana" w:eastAsia="Calibri" w:hAnsi="Verdana" w:cs="Times New Roman"/>
          <w:color w:val="4472C4" w:themeColor="accent1"/>
          <w:u w:val="single"/>
        </w:rPr>
        <w:t>@colombiacompra</w:t>
      </w:r>
      <w:r w:rsidRPr="001F68CD">
        <w:rPr>
          <w:rFonts w:ascii="Verdana" w:eastAsia="Calibri" w:hAnsi="Verdana" w:cs="Times New Roman"/>
          <w:color w:val="4472C4" w:themeColor="accent1"/>
        </w:rPr>
        <w:t xml:space="preserve"> </w:t>
      </w:r>
    </w:p>
    <w:p w14:paraId="6E5E0EAF" w14:textId="77777777" w:rsidR="006A7289" w:rsidRPr="001F68CD" w:rsidRDefault="006A7289" w:rsidP="001F68CD">
      <w:pPr>
        <w:spacing w:after="0" w:line="276" w:lineRule="auto"/>
        <w:jc w:val="both"/>
        <w:rPr>
          <w:rFonts w:ascii="Verdana" w:hAnsi="Verdana"/>
        </w:rPr>
      </w:pPr>
      <w:r w:rsidRPr="001F68CD">
        <w:rPr>
          <w:rFonts w:ascii="Verdana" w:hAnsi="Verdana"/>
        </w:rPr>
        <w:t xml:space="preserve">Facebook: </w:t>
      </w:r>
      <w:proofErr w:type="spellStart"/>
      <w:r w:rsidRPr="001F68CD">
        <w:rPr>
          <w:rFonts w:ascii="Verdana" w:eastAsia="Calibri" w:hAnsi="Verdana" w:cs="Times New Roman"/>
          <w:color w:val="4472C4" w:themeColor="accent1"/>
          <w:u w:val="single"/>
        </w:rPr>
        <w:t>ColombiaCompraEficiente</w:t>
      </w:r>
      <w:proofErr w:type="spellEnd"/>
    </w:p>
    <w:p w14:paraId="2966504E" w14:textId="77777777" w:rsidR="006A7289" w:rsidRPr="001F68CD" w:rsidRDefault="006A7289" w:rsidP="001F68CD">
      <w:pPr>
        <w:spacing w:after="0" w:line="276" w:lineRule="auto"/>
        <w:jc w:val="both"/>
        <w:rPr>
          <w:rFonts w:ascii="Verdana" w:hAnsi="Verdana"/>
        </w:rPr>
      </w:pPr>
      <w:r w:rsidRPr="001F68CD">
        <w:rPr>
          <w:rFonts w:ascii="Verdana" w:hAnsi="Verdana"/>
        </w:rPr>
        <w:t xml:space="preserve">LinkedIn: </w:t>
      </w:r>
      <w:r w:rsidRPr="001F68CD">
        <w:rPr>
          <w:rFonts w:ascii="Verdana" w:eastAsia="Calibri" w:hAnsi="Verdana" w:cs="Times New Roman"/>
          <w:color w:val="4472C4" w:themeColor="accent1"/>
          <w:u w:val="single"/>
        </w:rPr>
        <w:t>Agencia Nacional de Contratación Pública - Colombia Compra Eficiente</w:t>
      </w:r>
      <w:r w:rsidRPr="001F68CD">
        <w:rPr>
          <w:rFonts w:ascii="Verdana" w:eastAsia="Calibri" w:hAnsi="Verdana" w:cs="Times New Roman"/>
          <w:color w:val="4472C4" w:themeColor="accent1"/>
        </w:rPr>
        <w:t xml:space="preserve"> </w:t>
      </w:r>
      <w:r w:rsidRPr="001F68CD">
        <w:rPr>
          <w:rFonts w:ascii="Verdana" w:hAnsi="Verdana"/>
        </w:rPr>
        <w:t xml:space="preserve">Instagram: </w:t>
      </w:r>
      <w:r w:rsidRPr="001F68CD">
        <w:rPr>
          <w:rFonts w:ascii="Verdana" w:eastAsia="Calibri" w:hAnsi="Verdana" w:cs="Times New Roman"/>
          <w:color w:val="4472C4" w:themeColor="accent1"/>
          <w:u w:val="single"/>
        </w:rPr>
        <w:t>@colombiacompraeficiente_cce</w:t>
      </w:r>
    </w:p>
    <w:p w14:paraId="55237635" w14:textId="77777777" w:rsidR="006A7289" w:rsidRPr="001F68CD" w:rsidRDefault="006A7289" w:rsidP="001F68CD">
      <w:pPr>
        <w:widowControl w:val="0"/>
        <w:autoSpaceDE w:val="0"/>
        <w:autoSpaceDN w:val="0"/>
        <w:spacing w:after="0" w:line="276" w:lineRule="auto"/>
        <w:jc w:val="both"/>
        <w:rPr>
          <w:rFonts w:ascii="Verdana" w:hAnsi="Verdana"/>
        </w:rPr>
      </w:pPr>
    </w:p>
    <w:p w14:paraId="4C7AC018" w14:textId="77777777" w:rsidR="006A7289" w:rsidRPr="001F68CD" w:rsidRDefault="006A7289" w:rsidP="001F68CD">
      <w:pPr>
        <w:widowControl w:val="0"/>
        <w:autoSpaceDE w:val="0"/>
        <w:autoSpaceDN w:val="0"/>
        <w:spacing w:after="0" w:line="276" w:lineRule="auto"/>
        <w:jc w:val="both"/>
        <w:rPr>
          <w:rFonts w:ascii="Verdana" w:eastAsia="Calibri" w:hAnsi="Verdana" w:cs="Arial"/>
          <w:lang w:val="es-ES_tradnl"/>
        </w:rPr>
      </w:pPr>
      <w:r w:rsidRPr="001F68CD">
        <w:rPr>
          <w:rFonts w:ascii="Verdana" w:eastAsia="Calibri" w:hAnsi="Verdana" w:cs="Arial"/>
        </w:rPr>
        <w:t>Este concepto tiene el alcance previsto en el artículo 28 del Código de Procedimiento Administrativo y de lo Contencioso Administrativo.</w:t>
      </w:r>
    </w:p>
    <w:p w14:paraId="1C2847B1" w14:textId="77777777" w:rsidR="006A7289" w:rsidRPr="001F68CD" w:rsidRDefault="006A7289" w:rsidP="001F68CD">
      <w:pPr>
        <w:widowControl w:val="0"/>
        <w:autoSpaceDE w:val="0"/>
        <w:autoSpaceDN w:val="0"/>
        <w:spacing w:after="0" w:line="276" w:lineRule="auto"/>
        <w:jc w:val="both"/>
        <w:rPr>
          <w:rFonts w:ascii="Verdana" w:eastAsia="Calibri" w:hAnsi="Verdana" w:cs="Arial"/>
        </w:rPr>
      </w:pPr>
    </w:p>
    <w:p w14:paraId="50530527" w14:textId="77777777" w:rsidR="006A7289" w:rsidRPr="001F68CD" w:rsidRDefault="006A7289" w:rsidP="001F68CD">
      <w:pPr>
        <w:spacing w:after="0" w:line="276" w:lineRule="auto"/>
        <w:rPr>
          <w:rFonts w:ascii="Verdana" w:hAnsi="Verdana" w:cs="Arial"/>
          <w:lang w:eastAsia="es-CO"/>
        </w:rPr>
      </w:pPr>
      <w:r w:rsidRPr="001F68CD">
        <w:rPr>
          <w:rFonts w:ascii="Verdana" w:eastAsia="Times New Roman" w:hAnsi="Verdana" w:cs="Arial"/>
          <w:lang w:eastAsia="es-CO"/>
        </w:rPr>
        <w:t>Atentamente,</w:t>
      </w:r>
      <w:r w:rsidRPr="001F68CD">
        <w:rPr>
          <w:rFonts w:ascii="Verdana" w:hAnsi="Verdana" w:cs="Arial"/>
          <w:lang w:eastAsia="es-CO"/>
        </w:rPr>
        <w:t xml:space="preserve"> </w:t>
      </w:r>
    </w:p>
    <w:p w14:paraId="1BF97752" w14:textId="59AC289F" w:rsidR="006A7289" w:rsidRPr="007A0E81" w:rsidRDefault="00701503" w:rsidP="006A7289">
      <w:pPr>
        <w:spacing w:after="0" w:line="276" w:lineRule="auto"/>
        <w:jc w:val="center"/>
        <w:rPr>
          <w:rFonts w:ascii="Verdana" w:hAnsi="Verdana" w:cs="Arial"/>
          <w:color w:val="000000"/>
          <w:lang w:val="es-ES_tradnl" w:eastAsia="es-CO"/>
        </w:rPr>
      </w:pPr>
      <w:r w:rsidRPr="00800065">
        <w:rPr>
          <w:rFonts w:ascii="Verdana" w:hAnsi="Verdana" w:cs="Arial"/>
          <w:noProof/>
          <w:color w:val="000000"/>
          <w:lang w:eastAsia="es-CO"/>
        </w:rPr>
        <w:drawing>
          <wp:inline distT="0" distB="0" distL="0" distR="0" wp14:anchorId="3C9F33BA" wp14:editId="767F42A5">
            <wp:extent cx="3463925" cy="1489630"/>
            <wp:effectExtent l="0" t="0" r="3175" b="0"/>
            <wp:docPr id="367234919"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86436" cy="1499311"/>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A7289" w:rsidRPr="007A0E81" w14:paraId="61FAD3C4" w14:textId="77777777" w:rsidTr="0050787D">
        <w:trPr>
          <w:trHeight w:val="315"/>
        </w:trPr>
        <w:tc>
          <w:tcPr>
            <w:tcW w:w="893" w:type="dxa"/>
            <w:vAlign w:val="center"/>
            <w:hideMark/>
          </w:tcPr>
          <w:p w14:paraId="4C634993" w14:textId="77777777" w:rsidR="006A7289" w:rsidRPr="007A0E81" w:rsidRDefault="006A7289" w:rsidP="0050787D">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lastRenderedPageBreak/>
              <w:t>Elaboró:</w:t>
            </w:r>
          </w:p>
        </w:tc>
        <w:tc>
          <w:tcPr>
            <w:tcW w:w="5628" w:type="dxa"/>
            <w:tcBorders>
              <w:top w:val="nil"/>
              <w:left w:val="nil"/>
              <w:bottom w:val="dotted" w:sz="4" w:space="0" w:color="7F7F7F"/>
              <w:right w:val="nil"/>
            </w:tcBorders>
            <w:vAlign w:val="center"/>
            <w:hideMark/>
          </w:tcPr>
          <w:p w14:paraId="180A5C81" w14:textId="77777777" w:rsidR="006A7289" w:rsidRPr="007A0E81" w:rsidRDefault="006A7289" w:rsidP="0050787D">
            <w:pPr>
              <w:spacing w:line="276" w:lineRule="auto"/>
              <w:rPr>
                <w:rFonts w:ascii="Verdana" w:eastAsia="Arial" w:hAnsi="Verdana" w:cs="Arial"/>
                <w:color w:val="000000"/>
                <w:sz w:val="16"/>
                <w:szCs w:val="16"/>
              </w:rPr>
            </w:pPr>
            <w:r w:rsidRPr="007A0E81">
              <w:rPr>
                <w:rFonts w:ascii="Verdana" w:eastAsia="Times New Roman" w:hAnsi="Verdana" w:cs="Arial"/>
                <w:color w:val="000000"/>
                <w:sz w:val="16"/>
                <w:szCs w:val="16"/>
              </w:rPr>
              <w:t>María Joshira Nieto Manzano</w:t>
            </w:r>
          </w:p>
          <w:p w14:paraId="608B7B02" w14:textId="77777777" w:rsidR="006A7289" w:rsidRPr="007A0E81" w:rsidRDefault="006A7289" w:rsidP="0050787D">
            <w:pPr>
              <w:spacing w:line="276" w:lineRule="auto"/>
              <w:rPr>
                <w:rFonts w:ascii="Verdana" w:eastAsia="Arial" w:hAnsi="Verdana" w:cs="Arial"/>
                <w:color w:val="000000"/>
                <w:sz w:val="16"/>
                <w:szCs w:val="16"/>
              </w:rPr>
            </w:pPr>
            <w:r w:rsidRPr="007A0E81">
              <w:rPr>
                <w:rFonts w:ascii="Verdana" w:eastAsia="Arial" w:hAnsi="Verdana" w:cs="Arial"/>
                <w:color w:val="000000"/>
                <w:sz w:val="16"/>
                <w:szCs w:val="16"/>
              </w:rPr>
              <w:t>Contratista de la Subdirección de Gestión Contractual</w:t>
            </w:r>
          </w:p>
        </w:tc>
      </w:tr>
      <w:tr w:rsidR="006A7289" w:rsidRPr="007A0E81" w14:paraId="7D98B017" w14:textId="77777777" w:rsidTr="0050787D">
        <w:trPr>
          <w:trHeight w:val="330"/>
        </w:trPr>
        <w:tc>
          <w:tcPr>
            <w:tcW w:w="893" w:type="dxa"/>
            <w:vAlign w:val="center"/>
            <w:hideMark/>
          </w:tcPr>
          <w:p w14:paraId="6E9AF073" w14:textId="77777777" w:rsidR="006A7289" w:rsidRPr="007A0E81" w:rsidRDefault="006A7289" w:rsidP="0050787D">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49075B58" w14:textId="77777777" w:rsidR="006A7289" w:rsidRPr="007A0E81" w:rsidRDefault="006A7289" w:rsidP="0050787D">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 xml:space="preserve">Diana Lucia Saavedra Castañeda </w:t>
            </w:r>
          </w:p>
          <w:p w14:paraId="3A482AA4" w14:textId="77777777" w:rsidR="006A7289" w:rsidRPr="007A0E81" w:rsidRDefault="006A7289" w:rsidP="0050787D">
            <w:pPr>
              <w:spacing w:line="276" w:lineRule="auto"/>
              <w:textAlignment w:val="baseline"/>
              <w:rPr>
                <w:rFonts w:ascii="Verdana" w:eastAsia="Times New Roman" w:hAnsi="Verdana" w:cs="Arial"/>
                <w:color w:val="000000"/>
                <w:sz w:val="16"/>
                <w:szCs w:val="16"/>
              </w:rPr>
            </w:pPr>
            <w:r w:rsidRPr="007A0E81">
              <w:rPr>
                <w:rFonts w:ascii="Verdana" w:eastAsia="Times New Roman" w:hAnsi="Verdana" w:cs="Arial"/>
                <w:color w:val="000000"/>
                <w:sz w:val="16"/>
                <w:szCs w:val="16"/>
              </w:rPr>
              <w:t>Contratista de la Subdirección de Gestión Contractual</w:t>
            </w:r>
          </w:p>
        </w:tc>
      </w:tr>
      <w:tr w:rsidR="006A7289" w:rsidRPr="007A0E81" w14:paraId="6D5D8E43" w14:textId="77777777" w:rsidTr="0050787D">
        <w:trPr>
          <w:trHeight w:val="300"/>
        </w:trPr>
        <w:tc>
          <w:tcPr>
            <w:tcW w:w="893" w:type="dxa"/>
            <w:vAlign w:val="center"/>
          </w:tcPr>
          <w:p w14:paraId="65A84C61" w14:textId="77777777" w:rsidR="006A7289" w:rsidRPr="007A0E81" w:rsidRDefault="006A7289" w:rsidP="0050787D">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0486FFFB" w14:textId="77777777" w:rsidR="006A7289" w:rsidRPr="007A0E81" w:rsidRDefault="006A7289" w:rsidP="0050787D">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 xml:space="preserve">Carolina Quintero </w:t>
            </w:r>
            <w:proofErr w:type="spellStart"/>
            <w:r w:rsidRPr="007A0E81">
              <w:rPr>
                <w:rFonts w:ascii="Verdana" w:eastAsia="Times New Roman" w:hAnsi="Verdana" w:cs="Arial"/>
                <w:color w:val="000000"/>
                <w:sz w:val="16"/>
                <w:szCs w:val="16"/>
              </w:rPr>
              <w:t>Gacharná</w:t>
            </w:r>
            <w:proofErr w:type="spellEnd"/>
          </w:p>
          <w:p w14:paraId="4A16F263" w14:textId="77777777" w:rsidR="006A7289" w:rsidRPr="007A0E81" w:rsidRDefault="006A7289" w:rsidP="0050787D">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Subdirectora de Gestión Contractual ANCP – CCE</w:t>
            </w:r>
          </w:p>
        </w:tc>
      </w:tr>
    </w:tbl>
    <w:p w14:paraId="3927996D" w14:textId="77777777" w:rsidR="006A7289" w:rsidRPr="007A0E81" w:rsidRDefault="006A7289" w:rsidP="006A7289">
      <w:pPr>
        <w:spacing w:after="0" w:line="276" w:lineRule="auto"/>
        <w:textAlignment w:val="baseline"/>
        <w:rPr>
          <w:rFonts w:ascii="Verdana" w:eastAsia="Times New Roman" w:hAnsi="Verdana" w:cs="Segoe UI"/>
          <w:b/>
          <w:bCs/>
          <w:color w:val="46589C"/>
          <w:lang w:eastAsia="es-CO"/>
        </w:rPr>
      </w:pPr>
    </w:p>
    <w:p w14:paraId="3F35B274" w14:textId="77777777" w:rsidR="006A7289" w:rsidRPr="00153B93" w:rsidRDefault="006A7289" w:rsidP="006A7289">
      <w:pPr>
        <w:spacing w:after="0"/>
        <w:jc w:val="both"/>
        <w:rPr>
          <w:rFonts w:ascii="Verdana" w:hAnsi="Verdana"/>
          <w:b/>
        </w:rPr>
      </w:pPr>
    </w:p>
    <w:p w14:paraId="0A0BED67" w14:textId="77777777" w:rsidR="006A7289" w:rsidRPr="00A211EE" w:rsidRDefault="006A7289" w:rsidP="006A7289">
      <w:pPr>
        <w:spacing w:after="0"/>
        <w:jc w:val="both"/>
        <w:rPr>
          <w:rFonts w:ascii="Verdana" w:hAnsi="Verdana"/>
        </w:rPr>
      </w:pPr>
    </w:p>
    <w:p w14:paraId="069F330E" w14:textId="77777777" w:rsidR="006A7289" w:rsidRPr="00A211EE" w:rsidRDefault="006A7289" w:rsidP="006A7289">
      <w:pPr>
        <w:spacing w:after="0"/>
        <w:jc w:val="both"/>
        <w:rPr>
          <w:rFonts w:ascii="Verdana" w:hAnsi="Verdana"/>
        </w:rPr>
      </w:pPr>
    </w:p>
    <w:p w14:paraId="24766120" w14:textId="77777777" w:rsidR="006A7289" w:rsidRPr="00A211EE" w:rsidRDefault="006A7289" w:rsidP="006A7289">
      <w:pPr>
        <w:spacing w:after="0"/>
        <w:jc w:val="both"/>
        <w:rPr>
          <w:rFonts w:ascii="Verdana" w:hAnsi="Verdana"/>
        </w:rPr>
      </w:pPr>
      <w:r w:rsidRPr="00A211EE">
        <w:rPr>
          <w:rFonts w:ascii="Verdana" w:hAnsi="Verdana"/>
        </w:rPr>
        <w:t xml:space="preserve"> </w:t>
      </w:r>
    </w:p>
    <w:p w14:paraId="70F795F3" w14:textId="77777777" w:rsidR="002707A2" w:rsidRPr="0044528D" w:rsidRDefault="002707A2" w:rsidP="00E245AB">
      <w:pPr>
        <w:spacing w:after="0"/>
        <w:jc w:val="both"/>
        <w:rPr>
          <w:rStyle w:val="Hipervnculo"/>
          <w:rFonts w:ascii="Verdana" w:hAnsi="Verdana"/>
        </w:rPr>
      </w:pPr>
    </w:p>
    <w:p w14:paraId="6FAF0BCA" w14:textId="77777777" w:rsidR="002707A2" w:rsidRPr="0044528D" w:rsidRDefault="002707A2" w:rsidP="00E245AB">
      <w:pPr>
        <w:spacing w:after="0"/>
        <w:jc w:val="both"/>
        <w:rPr>
          <w:rStyle w:val="Hipervnculo"/>
          <w:rFonts w:ascii="Verdana" w:hAnsi="Verdana"/>
        </w:rPr>
      </w:pPr>
    </w:p>
    <w:p w14:paraId="67DD3F8C" w14:textId="77777777" w:rsidR="002707A2" w:rsidRPr="0044528D" w:rsidRDefault="002707A2" w:rsidP="00E245AB">
      <w:pPr>
        <w:spacing w:after="0"/>
        <w:jc w:val="both"/>
        <w:rPr>
          <w:rStyle w:val="Hipervnculo"/>
          <w:rFonts w:ascii="Verdana" w:hAnsi="Verdana"/>
        </w:rPr>
      </w:pPr>
    </w:p>
    <w:bookmarkEnd w:id="0"/>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6465D5">
      <w:headerReference w:type="default" r:id="rId18"/>
      <w:footerReference w:type="default" r:id="rId19"/>
      <w:pgSz w:w="12240" w:h="15840" w:code="1"/>
      <w:pgMar w:top="1417" w:right="1701" w:bottom="1417" w:left="1701" w:header="709" w:footer="9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98F19" w14:textId="77777777" w:rsidR="00ED7384" w:rsidRDefault="00ED7384" w:rsidP="004A1847">
      <w:pPr>
        <w:spacing w:after="0" w:line="240" w:lineRule="auto"/>
      </w:pPr>
      <w:r>
        <w:separator/>
      </w:r>
    </w:p>
  </w:endnote>
  <w:endnote w:type="continuationSeparator" w:id="0">
    <w:p w14:paraId="69D081B1" w14:textId="77777777" w:rsidR="00ED7384" w:rsidRDefault="00ED7384" w:rsidP="004A1847">
      <w:pPr>
        <w:spacing w:after="0" w:line="240" w:lineRule="auto"/>
      </w:pPr>
      <w:r>
        <w:continuationSeparator/>
      </w:r>
    </w:p>
  </w:endnote>
  <w:endnote w:type="continuationNotice" w:id="1">
    <w:p w14:paraId="06C76095" w14:textId="77777777" w:rsidR="009128FC" w:rsidRDefault="009128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B203C" w14:textId="77777777" w:rsidR="00ED7384" w:rsidRDefault="00ED7384" w:rsidP="004A1847">
      <w:pPr>
        <w:spacing w:after="0" w:line="240" w:lineRule="auto"/>
      </w:pPr>
      <w:r>
        <w:separator/>
      </w:r>
    </w:p>
  </w:footnote>
  <w:footnote w:type="continuationSeparator" w:id="0">
    <w:p w14:paraId="4FEB6217" w14:textId="77777777" w:rsidR="00ED7384" w:rsidRDefault="00ED7384" w:rsidP="004A1847">
      <w:pPr>
        <w:spacing w:after="0" w:line="240" w:lineRule="auto"/>
      </w:pPr>
      <w:r>
        <w:continuationSeparator/>
      </w:r>
    </w:p>
  </w:footnote>
  <w:footnote w:type="continuationNotice" w:id="1">
    <w:p w14:paraId="04459889" w14:textId="77777777" w:rsidR="009128FC" w:rsidRDefault="009128FC">
      <w:pPr>
        <w:spacing w:after="0" w:line="240" w:lineRule="auto"/>
      </w:pPr>
    </w:p>
  </w:footnote>
  <w:footnote w:id="2">
    <w:p w14:paraId="03A3F770" w14:textId="77777777" w:rsidR="006A7289" w:rsidRPr="007C130F" w:rsidRDefault="006A7289" w:rsidP="006A7289">
      <w:pPr>
        <w:spacing w:after="0" w:line="240" w:lineRule="auto"/>
        <w:ind w:firstLine="707"/>
        <w:contextualSpacing/>
        <w:jc w:val="both"/>
        <w:rPr>
          <w:rFonts w:ascii="Arial" w:hAnsi="Arial" w:cs="Arial"/>
          <w:sz w:val="14"/>
          <w:szCs w:val="14"/>
        </w:rPr>
      </w:pPr>
      <w:r w:rsidRPr="007C130F">
        <w:rPr>
          <w:rStyle w:val="Refdenotaalpie"/>
          <w:rFonts w:ascii="Arial" w:hAnsi="Arial" w:cs="Arial"/>
          <w:sz w:val="14"/>
          <w:szCs w:val="14"/>
        </w:rPr>
        <w:footnoteRef/>
      </w:r>
      <w:r w:rsidRPr="007C130F">
        <w:rPr>
          <w:rFonts w:ascii="Arial" w:hAnsi="Arial" w:cs="Arial"/>
          <w:position w:val="6"/>
          <w:sz w:val="14"/>
          <w:szCs w:val="14"/>
        </w:rPr>
        <w:t xml:space="preserve"> </w:t>
      </w:r>
      <w:r w:rsidRPr="007C130F">
        <w:rPr>
          <w:rFonts w:ascii="Arial" w:hAnsi="Arial" w:cs="Arial"/>
          <w:sz w:val="14"/>
          <w:szCs w:val="14"/>
        </w:rPr>
        <w:t>DEIK ACOSTAMADIEDO, Carolina, Guía de Contratación Estatal: Deber de planeación y modalidades de selección, Buenos Aires, 2015, p. 59.</w:t>
      </w:r>
    </w:p>
    <w:p w14:paraId="44582448" w14:textId="77777777" w:rsidR="006A7289" w:rsidRPr="007C130F" w:rsidRDefault="006A7289" w:rsidP="006A7289">
      <w:pPr>
        <w:pStyle w:val="Textonotapie"/>
        <w:contextualSpacing/>
        <w:jc w:val="both"/>
        <w:rPr>
          <w:rFonts w:ascii="Arial" w:hAnsi="Arial" w:cs="Arial"/>
          <w:sz w:val="14"/>
          <w:szCs w:val="14"/>
        </w:rPr>
      </w:pPr>
    </w:p>
  </w:footnote>
  <w:footnote w:id="3">
    <w:p w14:paraId="0474B886" w14:textId="77777777" w:rsidR="006A7289" w:rsidRPr="007C130F" w:rsidRDefault="006A7289" w:rsidP="006A7289">
      <w:pPr>
        <w:pStyle w:val="Textonotapie"/>
        <w:ind w:firstLine="708"/>
        <w:contextualSpacing/>
        <w:jc w:val="both"/>
        <w:rPr>
          <w:rFonts w:ascii="Arial" w:hAnsi="Arial" w:cs="Arial"/>
          <w:sz w:val="14"/>
          <w:szCs w:val="14"/>
        </w:rPr>
      </w:pPr>
      <w:r w:rsidRPr="007C130F">
        <w:rPr>
          <w:rStyle w:val="Refdenotaalpie"/>
          <w:rFonts w:ascii="Arial" w:hAnsi="Arial" w:cs="Arial"/>
          <w:sz w:val="14"/>
          <w:szCs w:val="14"/>
        </w:rPr>
        <w:footnoteRef/>
      </w:r>
      <w:r w:rsidRPr="007C130F">
        <w:rPr>
          <w:rFonts w:ascii="Arial" w:hAnsi="Arial" w:cs="Arial"/>
          <w:sz w:val="14"/>
          <w:szCs w:val="14"/>
        </w:rPr>
        <w:t xml:space="preserve"> Agencia Nacional de Contratación Pública – Colombia Compra Eficiente. </w:t>
      </w:r>
      <w:r w:rsidRPr="007C130F">
        <w:rPr>
          <w:rFonts w:ascii="Arial" w:eastAsia="Calibri" w:hAnsi="Arial" w:cs="Arial"/>
          <w:bCs/>
          <w:sz w:val="14"/>
          <w:szCs w:val="14"/>
          <w:lang w:val="es-ES_tradnl" w:eastAsia="es-ES_tradnl"/>
        </w:rPr>
        <w:t>Guía de Elaboración de Estudios del Sector</w:t>
      </w:r>
      <w:r w:rsidRPr="007C130F">
        <w:rPr>
          <w:rFonts w:ascii="Arial" w:hAnsi="Arial" w:cs="Arial"/>
          <w:sz w:val="14"/>
          <w:szCs w:val="14"/>
        </w:rPr>
        <w:t xml:space="preserve">. Disponible en: </w:t>
      </w:r>
      <w:hyperlink r:id="rId1" w:history="1">
        <w:r w:rsidRPr="007C130F">
          <w:rPr>
            <w:rStyle w:val="Hipervnculo"/>
            <w:rFonts w:ascii="Arial" w:hAnsi="Arial" w:cs="Arial"/>
            <w:sz w:val="14"/>
            <w:szCs w:val="14"/>
          </w:rPr>
          <w:t>https://www.colombiacompra.gov.co/manuales-guias-y-pliegos-tipo/manuales-y-guias</w:t>
        </w:r>
      </w:hyperlink>
      <w:r w:rsidRPr="007C130F">
        <w:rPr>
          <w:rFonts w:ascii="Arial" w:hAnsi="Arial" w:cs="Arial"/>
          <w:sz w:val="14"/>
          <w:szCs w:val="14"/>
        </w:rPr>
        <w:t xml:space="preserve">. </w:t>
      </w:r>
    </w:p>
    <w:p w14:paraId="0CD7A268" w14:textId="77777777" w:rsidR="006A7289" w:rsidRPr="007C130F" w:rsidRDefault="006A7289" w:rsidP="006A7289">
      <w:pPr>
        <w:pStyle w:val="Textonotapie"/>
        <w:ind w:firstLine="708"/>
        <w:contextualSpacing/>
        <w:jc w:val="both"/>
        <w:rPr>
          <w:rFonts w:ascii="Arial" w:hAnsi="Arial" w:cs="Arial"/>
          <w:sz w:val="14"/>
          <w:szCs w:val="14"/>
          <w:lang w:val="es-CO"/>
        </w:rPr>
      </w:pPr>
    </w:p>
  </w:footnote>
  <w:footnote w:id="4">
    <w:p w14:paraId="477E2C53" w14:textId="77777777" w:rsidR="006A7289" w:rsidRPr="000405DB" w:rsidRDefault="006A7289" w:rsidP="006A7289">
      <w:pPr>
        <w:pStyle w:val="Textonotapie"/>
        <w:ind w:firstLine="708"/>
        <w:jc w:val="both"/>
        <w:rPr>
          <w:rFonts w:ascii="Verdana" w:hAnsi="Verdana"/>
          <w:sz w:val="10"/>
          <w:szCs w:val="10"/>
          <w:lang w:val="es-CO"/>
        </w:rPr>
      </w:pPr>
      <w:r w:rsidRPr="000405DB">
        <w:rPr>
          <w:rStyle w:val="Refdenotaalpie"/>
          <w:rFonts w:ascii="Verdana" w:hAnsi="Verdana"/>
          <w:sz w:val="10"/>
          <w:szCs w:val="10"/>
        </w:rPr>
        <w:footnoteRef/>
      </w:r>
      <w:r w:rsidRPr="000405DB">
        <w:rPr>
          <w:rFonts w:ascii="Verdana" w:hAnsi="Verdana"/>
          <w:sz w:val="10"/>
          <w:szCs w:val="10"/>
        </w:rPr>
        <w:t xml:space="preserve"> Colombia Compra Eficiente, Guía de Elaboración de Estudios de Sector - GEES del 24 de junio de 2022. Pág. 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847496978"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417171376" name="Imagen 1417171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70F4636"/>
    <w:multiLevelType w:val="hybridMultilevel"/>
    <w:tmpl w:val="806AD1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9B30D59"/>
    <w:multiLevelType w:val="multilevel"/>
    <w:tmpl w:val="70B41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3D97B18"/>
    <w:multiLevelType w:val="hybridMultilevel"/>
    <w:tmpl w:val="874AA1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5"/>
  </w:num>
  <w:num w:numId="7" w16cid:durableId="1946422806">
    <w:abstractNumId w:val="5"/>
  </w:num>
  <w:num w:numId="8" w16cid:durableId="152644682">
    <w:abstractNumId w:val="14"/>
  </w:num>
  <w:num w:numId="9" w16cid:durableId="1317221377">
    <w:abstractNumId w:val="7"/>
  </w:num>
  <w:num w:numId="10" w16cid:durableId="1471245386">
    <w:abstractNumId w:val="13"/>
  </w:num>
  <w:num w:numId="11" w16cid:durableId="289172385">
    <w:abstractNumId w:val="8"/>
  </w:num>
  <w:num w:numId="12" w16cid:durableId="1470781324">
    <w:abstractNumId w:val="0"/>
  </w:num>
  <w:num w:numId="13" w16cid:durableId="1512908409">
    <w:abstractNumId w:val="3"/>
  </w:num>
  <w:num w:numId="14" w16cid:durableId="895897244">
    <w:abstractNumId w:val="16"/>
  </w:num>
  <w:num w:numId="15" w16cid:durableId="390349800">
    <w:abstractNumId w:val="12"/>
  </w:num>
  <w:num w:numId="16" w16cid:durableId="679089576">
    <w:abstractNumId w:val="9"/>
  </w:num>
  <w:num w:numId="17" w16cid:durableId="1672247328">
    <w:abstractNumId w:val="10"/>
  </w:num>
  <w:num w:numId="18" w16cid:durableId="986321315">
    <w:abstractNumId w:val="11"/>
  </w:num>
  <w:num w:numId="19" w16cid:durableId="8945880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3705"/>
    <w:rsid w:val="00046945"/>
    <w:rsid w:val="00061B2A"/>
    <w:rsid w:val="00082362"/>
    <w:rsid w:val="000A683E"/>
    <w:rsid w:val="000B19B9"/>
    <w:rsid w:val="000D0334"/>
    <w:rsid w:val="000F6486"/>
    <w:rsid w:val="00125105"/>
    <w:rsid w:val="00127233"/>
    <w:rsid w:val="0014447B"/>
    <w:rsid w:val="001511A0"/>
    <w:rsid w:val="001E4177"/>
    <w:rsid w:val="001E6E3F"/>
    <w:rsid w:val="001F68CD"/>
    <w:rsid w:val="001F7DC6"/>
    <w:rsid w:val="00216018"/>
    <w:rsid w:val="0022418A"/>
    <w:rsid w:val="002421BB"/>
    <w:rsid w:val="0025796E"/>
    <w:rsid w:val="002707A2"/>
    <w:rsid w:val="00274D10"/>
    <w:rsid w:val="002951A0"/>
    <w:rsid w:val="002962BC"/>
    <w:rsid w:val="002A093D"/>
    <w:rsid w:val="002A0DD0"/>
    <w:rsid w:val="002A49AC"/>
    <w:rsid w:val="002A64FD"/>
    <w:rsid w:val="002C0188"/>
    <w:rsid w:val="002C7A84"/>
    <w:rsid w:val="002E4FD9"/>
    <w:rsid w:val="00306B44"/>
    <w:rsid w:val="00322A85"/>
    <w:rsid w:val="00324168"/>
    <w:rsid w:val="003448F4"/>
    <w:rsid w:val="0036663F"/>
    <w:rsid w:val="00374F5E"/>
    <w:rsid w:val="00377E3E"/>
    <w:rsid w:val="003A1D89"/>
    <w:rsid w:val="003A779E"/>
    <w:rsid w:val="003D0F4D"/>
    <w:rsid w:val="003D5B0D"/>
    <w:rsid w:val="003E0499"/>
    <w:rsid w:val="003F3941"/>
    <w:rsid w:val="00406575"/>
    <w:rsid w:val="00414C74"/>
    <w:rsid w:val="0042722E"/>
    <w:rsid w:val="00433D5E"/>
    <w:rsid w:val="0044528D"/>
    <w:rsid w:val="004A1847"/>
    <w:rsid w:val="004A305D"/>
    <w:rsid w:val="004B322F"/>
    <w:rsid w:val="004E1B74"/>
    <w:rsid w:val="004E6C30"/>
    <w:rsid w:val="004F21C4"/>
    <w:rsid w:val="004F685F"/>
    <w:rsid w:val="005027BB"/>
    <w:rsid w:val="0050787D"/>
    <w:rsid w:val="005566E8"/>
    <w:rsid w:val="00574867"/>
    <w:rsid w:val="00591460"/>
    <w:rsid w:val="005B0804"/>
    <w:rsid w:val="005B3816"/>
    <w:rsid w:val="005C3777"/>
    <w:rsid w:val="005C5CDC"/>
    <w:rsid w:val="005D476C"/>
    <w:rsid w:val="005F2920"/>
    <w:rsid w:val="006219F8"/>
    <w:rsid w:val="00625E44"/>
    <w:rsid w:val="006465D5"/>
    <w:rsid w:val="00665D70"/>
    <w:rsid w:val="006900D9"/>
    <w:rsid w:val="006A7289"/>
    <w:rsid w:val="006B706D"/>
    <w:rsid w:val="006F6E22"/>
    <w:rsid w:val="00701503"/>
    <w:rsid w:val="00706C16"/>
    <w:rsid w:val="00743839"/>
    <w:rsid w:val="00756841"/>
    <w:rsid w:val="007649AB"/>
    <w:rsid w:val="00771D0C"/>
    <w:rsid w:val="007833AC"/>
    <w:rsid w:val="007B268C"/>
    <w:rsid w:val="007B3B37"/>
    <w:rsid w:val="007B7171"/>
    <w:rsid w:val="007C0C0F"/>
    <w:rsid w:val="007C3DC2"/>
    <w:rsid w:val="007E5497"/>
    <w:rsid w:val="00806F5F"/>
    <w:rsid w:val="00820278"/>
    <w:rsid w:val="00867F95"/>
    <w:rsid w:val="008754F8"/>
    <w:rsid w:val="008843B6"/>
    <w:rsid w:val="00891928"/>
    <w:rsid w:val="008A36A3"/>
    <w:rsid w:val="008A446D"/>
    <w:rsid w:val="008B60D2"/>
    <w:rsid w:val="008D180B"/>
    <w:rsid w:val="008E462E"/>
    <w:rsid w:val="008F0EA7"/>
    <w:rsid w:val="008F65D0"/>
    <w:rsid w:val="009128FC"/>
    <w:rsid w:val="00923EEF"/>
    <w:rsid w:val="009419F9"/>
    <w:rsid w:val="0095685E"/>
    <w:rsid w:val="00961B09"/>
    <w:rsid w:val="00965334"/>
    <w:rsid w:val="0097093E"/>
    <w:rsid w:val="00986AC5"/>
    <w:rsid w:val="00990760"/>
    <w:rsid w:val="009A0DFA"/>
    <w:rsid w:val="009B2D26"/>
    <w:rsid w:val="009C71FA"/>
    <w:rsid w:val="009C72E7"/>
    <w:rsid w:val="009D3058"/>
    <w:rsid w:val="009D6ACE"/>
    <w:rsid w:val="009F3A13"/>
    <w:rsid w:val="009F61B6"/>
    <w:rsid w:val="00A122D3"/>
    <w:rsid w:val="00A17F13"/>
    <w:rsid w:val="00A20739"/>
    <w:rsid w:val="00A31E79"/>
    <w:rsid w:val="00A33C78"/>
    <w:rsid w:val="00A40E01"/>
    <w:rsid w:val="00A46880"/>
    <w:rsid w:val="00A76817"/>
    <w:rsid w:val="00A9679B"/>
    <w:rsid w:val="00AB0ADB"/>
    <w:rsid w:val="00AB1D47"/>
    <w:rsid w:val="00AE339B"/>
    <w:rsid w:val="00AF4134"/>
    <w:rsid w:val="00B01B1A"/>
    <w:rsid w:val="00B44032"/>
    <w:rsid w:val="00B66319"/>
    <w:rsid w:val="00B72CD3"/>
    <w:rsid w:val="00B72FFF"/>
    <w:rsid w:val="00BB62D2"/>
    <w:rsid w:val="00BC3D36"/>
    <w:rsid w:val="00BC7543"/>
    <w:rsid w:val="00BD7F72"/>
    <w:rsid w:val="00C04D4D"/>
    <w:rsid w:val="00C04FB3"/>
    <w:rsid w:val="00C330EB"/>
    <w:rsid w:val="00C41061"/>
    <w:rsid w:val="00C754BE"/>
    <w:rsid w:val="00C76B1C"/>
    <w:rsid w:val="00C86772"/>
    <w:rsid w:val="00CB6357"/>
    <w:rsid w:val="00CC1B26"/>
    <w:rsid w:val="00D06A8C"/>
    <w:rsid w:val="00D274F3"/>
    <w:rsid w:val="00D423A2"/>
    <w:rsid w:val="00D520D8"/>
    <w:rsid w:val="00D63A36"/>
    <w:rsid w:val="00D63AC2"/>
    <w:rsid w:val="00D7383B"/>
    <w:rsid w:val="00D87F95"/>
    <w:rsid w:val="00DA231B"/>
    <w:rsid w:val="00DC39FC"/>
    <w:rsid w:val="00DD55C4"/>
    <w:rsid w:val="00DE602B"/>
    <w:rsid w:val="00DF1326"/>
    <w:rsid w:val="00DF5254"/>
    <w:rsid w:val="00E16408"/>
    <w:rsid w:val="00E20894"/>
    <w:rsid w:val="00E245AB"/>
    <w:rsid w:val="00E2764C"/>
    <w:rsid w:val="00E27F2E"/>
    <w:rsid w:val="00E32461"/>
    <w:rsid w:val="00E35586"/>
    <w:rsid w:val="00E50AFE"/>
    <w:rsid w:val="00E75C92"/>
    <w:rsid w:val="00E771DC"/>
    <w:rsid w:val="00E8772A"/>
    <w:rsid w:val="00E90F6B"/>
    <w:rsid w:val="00E92C27"/>
    <w:rsid w:val="00EA0E3D"/>
    <w:rsid w:val="00EC38A7"/>
    <w:rsid w:val="00ED7384"/>
    <w:rsid w:val="00EE1AA8"/>
    <w:rsid w:val="00EE2818"/>
    <w:rsid w:val="00F206F7"/>
    <w:rsid w:val="00F25ABB"/>
    <w:rsid w:val="00F31EDC"/>
    <w:rsid w:val="00F33E70"/>
    <w:rsid w:val="00F462B3"/>
    <w:rsid w:val="00F5664F"/>
    <w:rsid w:val="00F652D8"/>
    <w:rsid w:val="00F666C4"/>
    <w:rsid w:val="00F76AFC"/>
    <w:rsid w:val="00FA47C0"/>
    <w:rsid w:val="00FB5DD1"/>
    <w:rsid w:val="00FC2394"/>
    <w:rsid w:val="00FC2B5D"/>
    <w:rsid w:val="00FD4E00"/>
    <w:rsid w:val="00FF1449"/>
    <w:rsid w:val="02A14C6A"/>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3B39D0D-027D-4D2C-A891-1C24F6C2E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A728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A7289"/>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content%2F02-documentos-tipo-para-los-procesos-de-seleccion-de-consultoria-de-obra-publica-de&amp;data=05%7C02%7Cximena.rios%40colombiacompra.gov.co%7Cb18b651bca3a4eb8eab008dd269b400d%7C7b09041e245149d08cb179d5e3d8c1be%7C0%7C0%7C638709170415968117%7CUnknown%7CTWFpbGZsb3d8eyJFbXB0eU1hcGkiOnRydWUsIlYiOiIwLjAuMDAwMCIsIlAiOiJXaW4zMiIsIkFOIjoiTWFpbCIsIldUIjoyfQ%3D%3D%7C0%7C%7C%7C&amp;sdata=Gvl%2Bp%2FTQ3k%2FE2H%2BHJic7EseWWuocXUihRhj9K%2BVHea8%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content%2F03-documentos-tipo-para-los-procesos-de-seleccion-de-interventoria-de-obra-publica-de&amp;data=05%7C02%7Cximena.rios%40colombiacompra.gov.co%7Cb18b651bca3a4eb8eab008dd269b400d%7C7b09041e245149d08cb179d5e3d8c1be%7C0%7C0%7C638709170415946237%7CUnknown%7CTWFpbGZsb3d8eyJFbXB0eU1hcGkiOnRydWUsIlYiOiIwLjAuMDAwMCIsIlAiOiJXaW4zMiIsIkFOIjoiTWFpbCIsIldUIjoyfQ%3D%3D%7C0%7C%7C%7C&amp;sdata=1GvI7Yx0JQEIwIykRXFLZSiX4GHDOPkOEMS66ET3er0%3D&amp;reserved=0"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maria.nieto%40colombiacompra.gov.co%7Ceb0fd05604104aa4d3bc08dd4c4ad35e%7C7b09041e245149d08cb179d5e3d8c1be%7C0%7C0%7C638750606445363808%7CUnknown%7CTWFpbGZsb3d8eyJFbXB0eU1hcGkiOnRydWUsIlYiOiIwLjAuMDAwMCIsIlAiOiJXaW4zMiIsIkFOIjoiTWFpbCIsIldUIjoyfQ%3D%3D%7C0%7C%7C%7C&amp;sdata=Efi4Ks5DiLqpyHbudIYkuLRQ47tqCXJZavNg3DrVj5I%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iudadanos%2Fcalendario&amp;data=05%7C02%7Cmaria.nieto%40colombiacompra.gov.co%7Ceb0fd05604104aa4d3bc08dd4c4ad35e%7C7b09041e245149d08cb179d5e3d8c1be%7C0%7C0%7C638750606445343260%7CUnknown%7CTWFpbGZsb3d8eyJFbXB0eU1hcGkiOnRydWUsIlYiOiIwLjAuMDAwMCIsIlAiOiJXaW4zMiIsIkFOIjoiTWFpbCIsIldUIjoyfQ%3D%3D%7C0%7C%7C%7C&amp;sdata=HO7sT2qXJhKl3xWXnXPKbziDzE7b1pyTd%2BhZfryGX%2FQ%3D&amp;reserved=0"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maria.nieto%40colombiacompra.gov.co%7Ceb0fd05604104aa4d3bc08dd4c4ad35e%7C7b09041e245149d08cb179d5e3d8c1be%7C0%7C0%7C638750606445292726%7CUnknown%7CTWFpbGZsb3d8eyJFbXB0eU1hcGkiOnRydWUsIlYiOiIwLjAuMDAwMCIsIlAiOiJXaW4zMiIsIkFOIjoiTWFpbCIsIldUIjoyfQ%3D%3D%7C0%7C%7C%7C&amp;sdata=GX7JI69WKvbVWA21Tt%2BuMbfuPU0B27wktOjXUUGsezI%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www.w3.org/XML/1998/namespace"/>
    <ds:schemaRef ds:uri="http://schemas.openxmlformats.org/package/2006/metadata/core-properties"/>
    <ds:schemaRef ds:uri="http://purl.org/dc/terms/"/>
    <ds:schemaRef ds:uri="8ae15d26-076e-464e-81a7-6f76a0fb3917"/>
    <ds:schemaRef ds:uri="http://purl.org/dc/elements/1.1/"/>
    <ds:schemaRef ds:uri="b531b13d-89bf-4629-be1e-22fdf3dd34d4"/>
    <ds:schemaRef ds:uri="http://schemas.microsoft.com/office/2006/documentManagement/types"/>
    <ds:schemaRef ds:uri="http://purl.org/dc/dcmitype/"/>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D64482DD-21DF-4B03-AA17-21E98A642151}"/>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5206</Words>
  <Characters>28633</Characters>
  <Application>Microsoft Office Word</Application>
  <DocSecurity>0</DocSecurity>
  <Lines>238</Lines>
  <Paragraphs>67</Paragraphs>
  <ScaleCrop>false</ScaleCrop>
  <Company/>
  <LinksUpToDate>false</LinksUpToDate>
  <CharactersWithSpaces>33772</CharactersWithSpaces>
  <SharedDoc>false</SharedDoc>
  <HLinks>
    <vt:vector size="42" baseType="variant">
      <vt:variant>
        <vt:i4>6422588</vt:i4>
      </vt:variant>
      <vt:variant>
        <vt:i4>15</vt:i4>
      </vt:variant>
      <vt:variant>
        <vt:i4>0</vt:i4>
      </vt:variant>
      <vt:variant>
        <vt:i4>5</vt:i4>
      </vt:variant>
      <vt:variant>
        <vt:lpwstr>https://nam02.safelinks.protection.outlook.com/?url=https%3A%2F%2Fwww.colombiacompra.gov.co%2Fmanuales-guias-y-pliegos-tipo%2Fmanuales-y-guias%2Fguia-de-contratacion-publica-sostenible-y-socialmente&amp;data=05%7C02%7Cmaria.nieto%40colombiacompra.gov.co%7Ceb0fd05604104aa4d3bc08dd4c4ad35e%7C7b09041e245149d08cb179d5e3d8c1be%7C0%7C0%7C638750606445363808%7CUnknown%7CTWFpbGZsb3d8eyJFbXB0eU1hcGkiOnRydWUsIlYiOiIwLjAuMDAwMCIsIlAiOiJXaW4zMiIsIkFOIjoiTWFpbCIsIldUIjoyfQ%3D%3D%7C0%7C%7C%7C&amp;sdata=Efi4Ks5DiLqpyHbudIYkuLRQ47tqCXJZavNg3DrVj5I%3D&amp;reserved=0</vt:lpwstr>
      </vt:variant>
      <vt:variant>
        <vt:lpwstr/>
      </vt:variant>
      <vt:variant>
        <vt:i4>7012460</vt:i4>
      </vt:variant>
      <vt:variant>
        <vt:i4>12</vt:i4>
      </vt:variant>
      <vt:variant>
        <vt:i4>0</vt:i4>
      </vt:variant>
      <vt:variant>
        <vt:i4>5</vt:i4>
      </vt:variant>
      <vt:variant>
        <vt:lpwstr>https://nam02.safelinks.protection.outlook.com/?url=https%3A%2F%2Fwww.colombiacompra.gov.co%2Fciudadanos%2Fcalendario&amp;data=05%7C02%7Cmaria.nieto%40colombiacompra.gov.co%7Ceb0fd05604104aa4d3bc08dd4c4ad35e%7C7b09041e245149d08cb179d5e3d8c1be%7C0%7C0%7C638750606445343260%7CUnknown%7CTWFpbGZsb3d8eyJFbXB0eU1hcGkiOnRydWUsIlYiOiIwLjAuMDAwMCIsIlAiOiJXaW4zMiIsIkFOIjoiTWFpbCIsIldUIjoyfQ%3D%3D%7C0%7C%7C%7C&amp;sdata=HO7sT2qXJhKl3xWXnXPKbziDzE7b1pyTd%2BhZfryGX%2FQ%3D&amp;reserved=0</vt:lpwstr>
      </vt:variant>
      <vt:variant>
        <vt:lpwstr/>
      </vt:variant>
      <vt:variant>
        <vt:i4>3014768</vt:i4>
      </vt:variant>
      <vt:variant>
        <vt:i4>9</vt:i4>
      </vt:variant>
      <vt:variant>
        <vt:i4>0</vt:i4>
      </vt:variant>
      <vt:variant>
        <vt:i4>5</vt:i4>
      </vt:variant>
      <vt:variant>
        <vt:lpwstr>https://nam02.safelinks.protection.outlook.com/?url=https%3A%2F%2Fwww.colombiacompra.gov.co%2Fmanuales-guias-y-pliegos-tipo%2Fmanuales-y-guias%2Fcartilla-para-incentivar-y-fortalecer-el-acceso-las&amp;data=05%7C02%7Cmaria.nieto%40colombiacompra.gov.co%7Ceb0fd05604104aa4d3bc08dd4c4ad35e%7C7b09041e245149d08cb179d5e3d8c1be%7C0%7C0%7C638750606445292726%7CUnknown%7CTWFpbGZsb3d8eyJFbXB0eU1hcGkiOnRydWUsIlYiOiIwLjAuMDAwMCIsIlAiOiJXaW4zMiIsIkFOIjoiTWFpbCIsIldUIjoyfQ%3D%3D%7C0%7C%7C%7C&amp;sdata=GX7JI69WKvbVWA21Tt%2BuMbfuPU0B27wktOjXUUGsezI%3D&amp;reserved=0</vt:lpwstr>
      </vt:variant>
      <vt:variant>
        <vt:lpwstr/>
      </vt:variant>
      <vt:variant>
        <vt:i4>2621548</vt:i4>
      </vt:variant>
      <vt:variant>
        <vt:i4>6</vt:i4>
      </vt:variant>
      <vt:variant>
        <vt:i4>0</vt:i4>
      </vt:variant>
      <vt:variant>
        <vt:i4>5</vt:i4>
      </vt:variant>
      <vt:variant>
        <vt:lpwstr>https://nam02.safelinks.protection.outlook.com/?url=https%3A%2F%2Fwww.colombiacompra.gov.co%2Fcontent%2F02-documentos-tipo-para-los-procesos-de-seleccion-de-consultoria-de-obra-publica-de&amp;data=05%7C02%7Cximena.rios%40colombiacompra.gov.co%7Cb18b651bca3a4eb8eab008dd269b400d%7C7b09041e245149d08cb179d5e3d8c1be%7C0%7C0%7C638709170415968117%7CUnknown%7CTWFpbGZsb3d8eyJFbXB0eU1hcGkiOnRydWUsIlYiOiIwLjAuMDAwMCIsIlAiOiJXaW4zMiIsIkFOIjoiTWFpbCIsIldUIjoyfQ%3D%3D%7C0%7C%7C%7C&amp;sdata=Gvl%2Bp%2FTQ3k%2FE2H%2BHJic7EseWWuocXUihRhj9K%2BVHea8%3D&amp;reserved=0</vt:lpwstr>
      </vt:variant>
      <vt:variant>
        <vt:lpwstr/>
      </vt:variant>
      <vt:variant>
        <vt:i4>7274606</vt:i4>
      </vt:variant>
      <vt:variant>
        <vt:i4>3</vt:i4>
      </vt:variant>
      <vt:variant>
        <vt:i4>0</vt:i4>
      </vt:variant>
      <vt:variant>
        <vt:i4>5</vt:i4>
      </vt:variant>
      <vt:variant>
        <vt:lpwstr>https://nam02.safelinks.protection.outlook.com/?url=https%3A%2F%2Fwww.colombiacompra.gov.co%2Fcontent%2F03-documentos-tipo-para-los-procesos-de-seleccion-de-interventoria-de-obra-publica-de&amp;data=05%7C02%7Cximena.rios%40colombiacompra.gov.co%7Cb18b651bca3a4eb8eab008dd269b400d%7C7b09041e245149d08cb179d5e3d8c1be%7C0%7C0%7C638709170415946237%7CUnknown%7CTWFpbGZsb3d8eyJFbXB0eU1hcGkiOnRydWUsIlYiOiIwLjAuMDAwMCIsIlAiOiJXaW4zMiIsIkFOIjoiTWFpbCIsIldUIjoyfQ%3D%3D%7C0%7C%7C%7C&amp;sdata=1GvI7Yx0JQEIwIykRXFLZSiX4GHDOPkOEMS66ET3er0%3D&amp;reserved=0</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ariant>
        <vt:i4>5111895</vt:i4>
      </vt:variant>
      <vt:variant>
        <vt:i4>0</vt:i4>
      </vt:variant>
      <vt:variant>
        <vt:i4>0</vt:i4>
      </vt:variant>
      <vt:variant>
        <vt:i4>5</vt:i4>
      </vt:variant>
      <vt:variant>
        <vt:lpwstr>https://www.colombiacompra.gov.co/manuales-guias-y-pliegos-tipo/manuales-y-guias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MARIA JOSHIRA NIETO MANZANO</cp:lastModifiedBy>
  <cp:revision>2</cp:revision>
  <cp:lastPrinted>2023-01-10T21:18:00Z</cp:lastPrinted>
  <dcterms:created xsi:type="dcterms:W3CDTF">2025-04-07T16:45:00Z</dcterms:created>
  <dcterms:modified xsi:type="dcterms:W3CDTF">2025-04-07T16:45:00Z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