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1D16A" w14:textId="4BFF1E96" w:rsidR="00D44C1E" w:rsidRPr="0054602D" w:rsidRDefault="00214878" w:rsidP="0054602D">
      <w:pPr>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737DB6">
        <w:rPr>
          <w:rFonts w:ascii="Arial" w:hAnsi="Arial" w:cs="Arial"/>
          <w:b/>
          <w:sz w:val="16"/>
          <w:szCs w:val="16"/>
          <w:lang w:eastAsia="es-ES"/>
        </w:rPr>
        <w:tab/>
      </w:r>
      <w:r w:rsidRPr="00746C4F">
        <w:rPr>
          <w:rFonts w:ascii="Arial" w:hAnsi="Arial" w:cs="Arial"/>
          <w:b/>
          <w:sz w:val="16"/>
          <w:szCs w:val="16"/>
          <w:lang w:eastAsia="es-ES"/>
        </w:rPr>
        <w:t>CCE-DES-FM-17</w:t>
      </w:r>
      <w:bookmarkEnd w:id="0"/>
      <w:bookmarkEnd w:id="1"/>
    </w:p>
    <w:p w14:paraId="3CE23002" w14:textId="77777777" w:rsidR="0054602D" w:rsidRDefault="0054602D" w:rsidP="00D44C1E">
      <w:pPr>
        <w:jc w:val="both"/>
        <w:rPr>
          <w:rFonts w:ascii="Arial" w:eastAsia="Calibri" w:hAnsi="Arial" w:cs="Arial"/>
          <w:b/>
          <w:sz w:val="22"/>
        </w:rPr>
      </w:pPr>
    </w:p>
    <w:p w14:paraId="6FB06CFB" w14:textId="33ED97B8" w:rsidR="00D44C1E" w:rsidRPr="00737DB6" w:rsidRDefault="00D44C1E" w:rsidP="00D44C1E">
      <w:pPr>
        <w:jc w:val="both"/>
        <w:rPr>
          <w:rFonts w:ascii="Arial" w:eastAsia="Calibri" w:hAnsi="Arial" w:cs="Arial"/>
          <w:b/>
          <w:sz w:val="22"/>
        </w:rPr>
      </w:pPr>
      <w:r w:rsidRPr="00710F03">
        <w:rPr>
          <w:rFonts w:ascii="Arial" w:eastAsia="Calibri" w:hAnsi="Arial" w:cs="Arial"/>
          <w:b/>
          <w:sz w:val="22"/>
        </w:rPr>
        <w:t>PLAN ANUAL DE ADQUISICIONES – Parámetros</w:t>
      </w:r>
      <w:r w:rsidRPr="00737DB6">
        <w:rPr>
          <w:rFonts w:ascii="Arial" w:eastAsia="Calibri" w:hAnsi="Arial" w:cs="Arial"/>
          <w:b/>
          <w:sz w:val="22"/>
        </w:rPr>
        <w:t xml:space="preserve"> </w:t>
      </w:r>
    </w:p>
    <w:p w14:paraId="5E51D08B" w14:textId="77777777" w:rsidR="00D44C1E" w:rsidRPr="00737DB6" w:rsidRDefault="00D44C1E" w:rsidP="00D44C1E">
      <w:pPr>
        <w:jc w:val="both"/>
        <w:rPr>
          <w:rFonts w:ascii="Arial" w:eastAsia="Calibri" w:hAnsi="Arial" w:cs="Arial"/>
          <w:b/>
          <w:sz w:val="22"/>
        </w:rPr>
      </w:pPr>
    </w:p>
    <w:p w14:paraId="304A06F1" w14:textId="70BA9865" w:rsidR="00D44C1E" w:rsidRPr="00EC6BA2" w:rsidRDefault="00D44C1E" w:rsidP="00EC6BA2">
      <w:pPr>
        <w:jc w:val="both"/>
        <w:rPr>
          <w:rFonts w:ascii="Arial" w:eastAsia="Calibri" w:hAnsi="Arial" w:cs="Arial"/>
          <w:sz w:val="20"/>
          <w:szCs w:val="20"/>
        </w:rPr>
      </w:pPr>
      <w:r w:rsidRPr="00EC6BA2">
        <w:rPr>
          <w:rFonts w:ascii="Arial" w:eastAsia="Calibri" w:hAnsi="Arial" w:cs="Arial"/>
          <w:sz w:val="20"/>
          <w:szCs w:val="20"/>
        </w:rPr>
        <w:t xml:space="preserve">Las normas citadas permiten concluir que el objetivo del Plan Anual de Adquisiciones es indicar los bienes, obras y servicios que la entidad pretende adquirir, sin consideración a la forma en que estos deberán ser adquiridos, pues es el criterio de necesidad de aquellos el que fundamenta la inclusión o no en la lista del plan y no el carácter pecuniario de este ni la modalidad de contratación. Por tanto, bastará con que la entidad, a enero 31, haya identificado la necesidad contractual para que pueda incluirlo en el listado.  </w:t>
      </w:r>
    </w:p>
    <w:p w14:paraId="1C92971D" w14:textId="2D51C16F" w:rsidR="00D44C1E" w:rsidRDefault="00D44C1E" w:rsidP="0024480D">
      <w:pPr>
        <w:jc w:val="both"/>
        <w:rPr>
          <w:rFonts w:ascii="Arial" w:eastAsia="Calibri" w:hAnsi="Arial" w:cs="Arial"/>
          <w:sz w:val="22"/>
        </w:rPr>
      </w:pPr>
    </w:p>
    <w:p w14:paraId="43AC5DED" w14:textId="77777777" w:rsidR="00D44C1E" w:rsidRPr="001E0C58" w:rsidRDefault="00D44C1E" w:rsidP="00D44C1E">
      <w:pPr>
        <w:jc w:val="both"/>
        <w:rPr>
          <w:rFonts w:ascii="Arial" w:hAnsi="Arial" w:cs="Arial"/>
          <w:b/>
          <w:color w:val="000000" w:themeColor="text1"/>
          <w:sz w:val="22"/>
        </w:rPr>
      </w:pPr>
      <w:r w:rsidRPr="00263252">
        <w:rPr>
          <w:rFonts w:ascii="Arial" w:hAnsi="Arial" w:cs="Arial"/>
          <w:b/>
          <w:color w:val="000000" w:themeColor="text1"/>
          <w:sz w:val="22"/>
        </w:rPr>
        <w:t>PLAN ANUAL DE ADQUISICIONES</w:t>
      </w:r>
      <w:r w:rsidRPr="00263252">
        <w:rPr>
          <w:rFonts w:ascii="Arial" w:eastAsia="Calibri" w:hAnsi="Arial" w:cs="Arial"/>
          <w:b/>
          <w:color w:val="000000" w:themeColor="text1"/>
          <w:sz w:val="22"/>
        </w:rPr>
        <w:t xml:space="preserve"> – Criterio inclusión</w:t>
      </w:r>
      <w:r w:rsidRPr="001E0C58">
        <w:rPr>
          <w:rFonts w:ascii="Arial" w:eastAsia="Calibri" w:hAnsi="Arial" w:cs="Arial"/>
          <w:b/>
          <w:color w:val="000000" w:themeColor="text1"/>
          <w:sz w:val="22"/>
        </w:rPr>
        <w:t xml:space="preserve"> </w:t>
      </w:r>
    </w:p>
    <w:p w14:paraId="469C3433" w14:textId="77777777" w:rsidR="00D44C1E" w:rsidRPr="001E0C58" w:rsidRDefault="00D44C1E" w:rsidP="00D44C1E">
      <w:pPr>
        <w:jc w:val="both"/>
        <w:rPr>
          <w:rFonts w:ascii="Arial" w:hAnsi="Arial" w:cs="Arial"/>
          <w:color w:val="000000" w:themeColor="text1"/>
          <w:sz w:val="20"/>
          <w:szCs w:val="20"/>
        </w:rPr>
      </w:pPr>
    </w:p>
    <w:p w14:paraId="718B5FF7" w14:textId="4A48234A" w:rsidR="00D44C1E" w:rsidRPr="00EC6BA2" w:rsidRDefault="00D44C1E" w:rsidP="00D44C1E">
      <w:pPr>
        <w:jc w:val="both"/>
        <w:rPr>
          <w:rFonts w:ascii="Arial" w:hAnsi="Arial" w:cs="Arial"/>
          <w:color w:val="000000" w:themeColor="text1"/>
          <w:sz w:val="20"/>
          <w:szCs w:val="20"/>
        </w:rPr>
      </w:pPr>
      <w:r w:rsidRPr="00EC6BA2">
        <w:rPr>
          <w:rFonts w:ascii="Arial" w:eastAsia="Calibri" w:hAnsi="Arial" w:cs="Arial"/>
          <w:color w:val="000000" w:themeColor="text1"/>
          <w:sz w:val="20"/>
          <w:szCs w:val="20"/>
        </w:rPr>
        <w:t>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etc</w:t>
      </w:r>
      <w:r w:rsidR="00263252" w:rsidRPr="00EC6BA2">
        <w:rPr>
          <w:rFonts w:ascii="Arial" w:eastAsia="Calibri" w:hAnsi="Arial" w:cs="Arial"/>
          <w:color w:val="000000" w:themeColor="text1"/>
          <w:sz w:val="20"/>
          <w:szCs w:val="20"/>
        </w:rPr>
        <w:t>.</w:t>
      </w:r>
      <w:r w:rsidRPr="00EC6BA2">
        <w:rPr>
          <w:rFonts w:ascii="Arial" w:eastAsia="Calibri" w:hAnsi="Arial" w:cs="Arial"/>
          <w:color w:val="000000" w:themeColor="text1"/>
          <w:sz w:val="20"/>
          <w:szCs w:val="20"/>
        </w:rPr>
        <w:t xml:space="preserve">─ relacionada con la información principal. Máxime cuando la obligación de enlistar está consagrada en la norma respecto de los bienes, obras o servicios a adquirir, y no respecto de los procesos de contratación, lo cual otorga cierta importancia a este primer aspecto para determinar si debe o no inscribirse, más que a su </w:t>
      </w:r>
      <w:r w:rsidR="007D4021" w:rsidRPr="00EC6BA2">
        <w:rPr>
          <w:rFonts w:ascii="Arial" w:eastAsia="Calibri" w:hAnsi="Arial" w:cs="Arial"/>
          <w:color w:val="000000" w:themeColor="text1"/>
          <w:sz w:val="20"/>
          <w:szCs w:val="20"/>
        </w:rPr>
        <w:t>modalidad de selección o erogación presupuestal</w:t>
      </w:r>
      <w:r w:rsidRPr="00EC6BA2">
        <w:rPr>
          <w:rFonts w:ascii="Arial" w:eastAsia="Calibri" w:hAnsi="Arial" w:cs="Arial"/>
          <w:color w:val="000000" w:themeColor="text1"/>
          <w:sz w:val="20"/>
          <w:szCs w:val="20"/>
        </w:rPr>
        <w:t xml:space="preserve">. </w:t>
      </w:r>
    </w:p>
    <w:p w14:paraId="0AED85F6" w14:textId="77777777" w:rsidR="00D44C1E" w:rsidRPr="001E0C58" w:rsidRDefault="00D44C1E" w:rsidP="00D44C1E">
      <w:pPr>
        <w:jc w:val="both"/>
        <w:rPr>
          <w:rFonts w:ascii="Arial" w:hAnsi="Arial" w:cs="Arial"/>
          <w:color w:val="000000" w:themeColor="text1"/>
          <w:sz w:val="20"/>
          <w:szCs w:val="20"/>
        </w:rPr>
      </w:pPr>
    </w:p>
    <w:p w14:paraId="5538F254" w14:textId="77777777" w:rsidR="00D44C1E" w:rsidRPr="001E0C58" w:rsidRDefault="00D44C1E" w:rsidP="00D44C1E">
      <w:pPr>
        <w:jc w:val="both"/>
        <w:rPr>
          <w:rFonts w:ascii="Arial" w:hAnsi="Arial" w:cs="Arial"/>
          <w:b/>
          <w:color w:val="000000" w:themeColor="text1"/>
          <w:sz w:val="22"/>
        </w:rPr>
      </w:pPr>
      <w:r w:rsidRPr="004A214E">
        <w:rPr>
          <w:rFonts w:ascii="Arial" w:hAnsi="Arial" w:cs="Arial"/>
          <w:b/>
          <w:color w:val="000000" w:themeColor="text1"/>
          <w:sz w:val="22"/>
        </w:rPr>
        <w:t xml:space="preserve">PLAN ANUAL DE ADQUISICIONES </w:t>
      </w:r>
      <w:bookmarkStart w:id="4" w:name="_Hlk39669842"/>
      <w:r w:rsidRPr="004A214E">
        <w:rPr>
          <w:rFonts w:ascii="Arial" w:eastAsia="Calibri" w:hAnsi="Arial" w:cs="Arial"/>
          <w:b/>
          <w:color w:val="000000" w:themeColor="text1"/>
          <w:sz w:val="22"/>
        </w:rPr>
        <w:t>–</w:t>
      </w:r>
      <w:bookmarkEnd w:id="4"/>
      <w:r w:rsidRPr="004A214E">
        <w:rPr>
          <w:rFonts w:ascii="Arial" w:eastAsia="Calibri" w:hAnsi="Arial" w:cs="Arial"/>
          <w:b/>
          <w:color w:val="000000" w:themeColor="text1"/>
          <w:sz w:val="22"/>
        </w:rPr>
        <w:t xml:space="preserve"> Convenios interadministrativos – Contenido</w:t>
      </w:r>
      <w:r w:rsidRPr="001E0C58">
        <w:rPr>
          <w:rFonts w:ascii="Arial" w:eastAsia="Calibri" w:hAnsi="Arial" w:cs="Arial"/>
          <w:b/>
          <w:color w:val="000000" w:themeColor="text1"/>
          <w:sz w:val="22"/>
        </w:rPr>
        <w:t xml:space="preserve"> </w:t>
      </w:r>
    </w:p>
    <w:p w14:paraId="04B550B1" w14:textId="77777777" w:rsidR="00D44C1E" w:rsidRPr="00417AA7" w:rsidRDefault="00D44C1E" w:rsidP="00D44C1E">
      <w:pPr>
        <w:jc w:val="both"/>
        <w:rPr>
          <w:rFonts w:ascii="Arial" w:eastAsia="Calibri" w:hAnsi="Arial" w:cs="Arial"/>
          <w:color w:val="000000" w:themeColor="text1"/>
          <w:sz w:val="20"/>
          <w:szCs w:val="20"/>
        </w:rPr>
      </w:pPr>
    </w:p>
    <w:p w14:paraId="34873DEB" w14:textId="3CB7A9E7" w:rsidR="000E4B5C" w:rsidRPr="00EC6BA2" w:rsidRDefault="00D44C1E" w:rsidP="00847C80">
      <w:pPr>
        <w:jc w:val="both"/>
        <w:rPr>
          <w:rFonts w:ascii="Arial" w:eastAsia="Calibri" w:hAnsi="Arial" w:cs="Arial"/>
          <w:color w:val="000000" w:themeColor="text1"/>
          <w:sz w:val="20"/>
          <w:szCs w:val="20"/>
        </w:rPr>
      </w:pPr>
      <w:r w:rsidRPr="00EC6BA2">
        <w:rPr>
          <w:rFonts w:ascii="Arial" w:eastAsia="Calibri" w:hAnsi="Arial" w:cs="Arial"/>
          <w:color w:val="000000" w:themeColor="text1"/>
          <w:sz w:val="20"/>
          <w:szCs w:val="20"/>
        </w:rPr>
        <w:t xml:space="preserve">El elemento rector para enunciar la posible contratación en el Plan Anual de Adquisiciones es la intención de </w:t>
      </w:r>
      <w:r w:rsidRPr="00EC6BA2">
        <w:rPr>
          <w:rFonts w:ascii="Arial" w:eastAsia="Calibri" w:hAnsi="Arial" w:cs="Arial"/>
          <w:i/>
          <w:color w:val="000000" w:themeColor="text1"/>
          <w:sz w:val="20"/>
          <w:szCs w:val="20"/>
        </w:rPr>
        <w:t>adquirir</w:t>
      </w:r>
      <w:r w:rsidRPr="00EC6BA2">
        <w:rPr>
          <w:rFonts w:ascii="Arial" w:eastAsia="Calibri" w:hAnsi="Arial" w:cs="Arial"/>
          <w:color w:val="000000" w:themeColor="text1"/>
          <w:sz w:val="20"/>
          <w:szCs w:val="20"/>
        </w:rPr>
        <w:t xml:space="preserve"> el bien, obra o servicio, independientemente de la forma en que la entidad pretenda hacerse a aquellos,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w:t>
      </w:r>
    </w:p>
    <w:p w14:paraId="6CFDC90C" w14:textId="42B1D06D" w:rsidR="00FD4DE7" w:rsidRDefault="00FD4DE7" w:rsidP="00847C80">
      <w:pPr>
        <w:jc w:val="both"/>
        <w:rPr>
          <w:rFonts w:ascii="Arial" w:eastAsia="Calibri" w:hAnsi="Arial" w:cs="Arial"/>
          <w:color w:val="000000" w:themeColor="text1"/>
          <w:sz w:val="22"/>
        </w:rPr>
      </w:pPr>
    </w:p>
    <w:p w14:paraId="32C3409C" w14:textId="77777777" w:rsidR="00FD4DE7" w:rsidRDefault="00FD4DE7" w:rsidP="00FD4DE7">
      <w:pPr>
        <w:jc w:val="both"/>
        <w:rPr>
          <w:rFonts w:ascii="Arial" w:eastAsia="Calibri" w:hAnsi="Arial" w:cs="Arial"/>
          <w:b/>
          <w:bCs/>
          <w:sz w:val="22"/>
          <w:lang w:val="es-ES"/>
        </w:rPr>
      </w:pPr>
      <w:r w:rsidRPr="00EF0420">
        <w:rPr>
          <w:rFonts w:ascii="Arial" w:eastAsia="Calibri" w:hAnsi="Arial" w:cs="Arial"/>
          <w:b/>
          <w:sz w:val="22"/>
          <w:lang w:val="es-ES"/>
        </w:rPr>
        <w:t xml:space="preserve">PLAN ANUAL DE ADQUISICIONES </w:t>
      </w:r>
      <w:r>
        <w:rPr>
          <w:rFonts w:ascii="Arial" w:eastAsia="Calibri" w:hAnsi="Arial" w:cs="Arial"/>
          <w:b/>
          <w:sz w:val="22"/>
          <w:lang w:val="es-ES"/>
        </w:rPr>
        <w:t>–</w:t>
      </w:r>
      <w:r w:rsidRPr="00EF0420">
        <w:rPr>
          <w:rFonts w:ascii="Arial" w:eastAsia="Calibri" w:hAnsi="Arial" w:cs="Arial"/>
          <w:b/>
          <w:sz w:val="22"/>
          <w:lang w:val="es-ES"/>
        </w:rPr>
        <w:t xml:space="preserve"> Recursos de diferentes entidades </w:t>
      </w:r>
    </w:p>
    <w:p w14:paraId="079277E4" w14:textId="77777777" w:rsidR="00FD4DE7" w:rsidRPr="000A4DD7" w:rsidRDefault="00FD4DE7" w:rsidP="00FD4DE7">
      <w:pPr>
        <w:jc w:val="both"/>
        <w:rPr>
          <w:rFonts w:ascii="Arial" w:eastAsia="Calibri" w:hAnsi="Arial" w:cs="Arial"/>
          <w:sz w:val="20"/>
          <w:szCs w:val="20"/>
          <w:lang w:val="es-ES"/>
        </w:rPr>
      </w:pPr>
    </w:p>
    <w:p w14:paraId="190E29CA" w14:textId="77777777" w:rsidR="00FD4DE7" w:rsidRDefault="00FD4DE7" w:rsidP="00FD4DE7">
      <w:pPr>
        <w:jc w:val="both"/>
        <w:rPr>
          <w:rFonts w:ascii="Arial" w:eastAsia="Calibri" w:hAnsi="Arial" w:cs="Arial"/>
          <w:sz w:val="20"/>
          <w:szCs w:val="20"/>
          <w:lang w:val="es-ES"/>
        </w:rPr>
      </w:pPr>
      <w:r w:rsidRPr="0047426F">
        <w:rPr>
          <w:rFonts w:ascii="Arial" w:eastAsia="Calibri" w:hAnsi="Arial" w:cs="Arial"/>
          <w:sz w:val="20"/>
          <w:szCs w:val="20"/>
          <w:lang w:val="es-ES"/>
        </w:rPr>
        <w:t>El precepto no distingue si el valor del contrato se asumirá con cargo a recursos del presupuesto de la entidad o de otras entidades a través de convenios. En otras palabras, el deber de publicar el valor estimado se impone de manera incondicional y, por lo tanto, en aplicación de la regla básica de interpretación según la cual no puede distinguir el intérprete donde no distingue la norma, se debe publicar el valor total estimado del contrato sin importar el origen de los recursos.</w:t>
      </w:r>
    </w:p>
    <w:p w14:paraId="3A95D0E5" w14:textId="77777777" w:rsidR="00FD4DE7" w:rsidRPr="00FD4DE7" w:rsidRDefault="00FD4DE7" w:rsidP="00847C80">
      <w:pPr>
        <w:jc w:val="both"/>
        <w:rPr>
          <w:rFonts w:ascii="Arial" w:eastAsia="Calibri" w:hAnsi="Arial" w:cs="Arial"/>
          <w:color w:val="000000" w:themeColor="text1"/>
          <w:sz w:val="22"/>
          <w:lang w:val="es-ES"/>
        </w:rPr>
      </w:pPr>
    </w:p>
    <w:p w14:paraId="41525E5D" w14:textId="2384423E" w:rsidR="000A4AA5" w:rsidRDefault="000A4AA5" w:rsidP="003D7759">
      <w:pPr>
        <w:rPr>
          <w:rFonts w:ascii="Arial" w:eastAsia="Calibri" w:hAnsi="Arial" w:cs="Arial"/>
          <w:color w:val="000000" w:themeColor="text1"/>
          <w:sz w:val="22"/>
        </w:rPr>
      </w:pPr>
    </w:p>
    <w:p w14:paraId="23EE0C02" w14:textId="3DDB8159" w:rsidR="00FD4DE7" w:rsidRDefault="00FD4DE7" w:rsidP="003D7759">
      <w:pPr>
        <w:rPr>
          <w:rFonts w:ascii="Arial" w:eastAsia="Calibri" w:hAnsi="Arial" w:cs="Arial"/>
          <w:color w:val="000000" w:themeColor="text1"/>
          <w:sz w:val="22"/>
        </w:rPr>
      </w:pPr>
    </w:p>
    <w:p w14:paraId="28FE1B1C" w14:textId="1792A76E" w:rsidR="0054602D" w:rsidRDefault="0054602D" w:rsidP="003D7759">
      <w:pPr>
        <w:rPr>
          <w:rFonts w:ascii="Arial" w:eastAsia="Calibri" w:hAnsi="Arial" w:cs="Arial"/>
          <w:color w:val="000000" w:themeColor="text1"/>
          <w:sz w:val="22"/>
        </w:rPr>
      </w:pPr>
    </w:p>
    <w:p w14:paraId="702DD2A4" w14:textId="30E2B3B4" w:rsidR="0054602D" w:rsidRDefault="0054602D" w:rsidP="003D7759">
      <w:pPr>
        <w:rPr>
          <w:rFonts w:ascii="Arial" w:eastAsia="Calibri" w:hAnsi="Arial" w:cs="Arial"/>
          <w:color w:val="000000" w:themeColor="text1"/>
          <w:sz w:val="22"/>
        </w:rPr>
      </w:pPr>
    </w:p>
    <w:p w14:paraId="0414BDF3" w14:textId="72199199" w:rsidR="0054602D" w:rsidRDefault="0054602D" w:rsidP="003D7759">
      <w:pPr>
        <w:rPr>
          <w:rFonts w:ascii="Arial" w:eastAsia="Calibri" w:hAnsi="Arial" w:cs="Arial"/>
          <w:color w:val="000000" w:themeColor="text1"/>
          <w:sz w:val="22"/>
        </w:rPr>
      </w:pPr>
    </w:p>
    <w:p w14:paraId="59F37FA9" w14:textId="013A406E" w:rsidR="0054602D" w:rsidRDefault="0054602D" w:rsidP="003D7759">
      <w:pPr>
        <w:rPr>
          <w:rFonts w:ascii="Arial" w:eastAsia="Calibri" w:hAnsi="Arial" w:cs="Arial"/>
          <w:color w:val="000000" w:themeColor="text1"/>
          <w:sz w:val="22"/>
        </w:rPr>
      </w:pPr>
    </w:p>
    <w:p w14:paraId="32C67488" w14:textId="77777777" w:rsidR="0054602D" w:rsidRDefault="0054602D" w:rsidP="003D7759">
      <w:pPr>
        <w:rPr>
          <w:rFonts w:ascii="Arial" w:eastAsia="Calibri" w:hAnsi="Arial" w:cs="Arial"/>
          <w:color w:val="000000" w:themeColor="text1"/>
          <w:sz w:val="22"/>
        </w:rPr>
      </w:pPr>
    </w:p>
    <w:p w14:paraId="512D24F6" w14:textId="77777777" w:rsidR="00FD4DE7" w:rsidRDefault="00FD4DE7" w:rsidP="003D7759">
      <w:pPr>
        <w:rPr>
          <w:rFonts w:ascii="Arial" w:eastAsia="Calibri" w:hAnsi="Arial" w:cs="Arial"/>
          <w:sz w:val="22"/>
        </w:rPr>
      </w:pPr>
    </w:p>
    <w:p w14:paraId="75FF40AA" w14:textId="77777777" w:rsidR="000A4AA5" w:rsidRDefault="000A4AA5" w:rsidP="003D7759">
      <w:pPr>
        <w:rPr>
          <w:rFonts w:ascii="Arial" w:eastAsia="Calibri" w:hAnsi="Arial" w:cs="Arial"/>
          <w:sz w:val="22"/>
        </w:rPr>
      </w:pPr>
    </w:p>
    <w:p w14:paraId="363C96E3" w14:textId="77777777" w:rsidR="0054602D" w:rsidRDefault="0054602D" w:rsidP="003D7759">
      <w:pPr>
        <w:rPr>
          <w:rFonts w:ascii="Arial" w:eastAsia="Calibri" w:hAnsi="Arial" w:cs="Arial"/>
          <w:sz w:val="22"/>
        </w:rPr>
      </w:pPr>
    </w:p>
    <w:p w14:paraId="39F415D4" w14:textId="77777777" w:rsidR="0054602D" w:rsidRDefault="0054602D" w:rsidP="003D7759">
      <w:pPr>
        <w:rPr>
          <w:rFonts w:ascii="Arial" w:eastAsia="Calibri" w:hAnsi="Arial" w:cs="Arial"/>
          <w:sz w:val="22"/>
        </w:rPr>
      </w:pPr>
    </w:p>
    <w:p w14:paraId="72F8A0D9" w14:textId="77777777" w:rsidR="0054602D" w:rsidRDefault="0054602D" w:rsidP="003D7759">
      <w:pPr>
        <w:rPr>
          <w:rFonts w:ascii="Arial" w:eastAsia="Calibri" w:hAnsi="Arial" w:cs="Arial"/>
          <w:sz w:val="22"/>
        </w:rPr>
      </w:pPr>
    </w:p>
    <w:p w14:paraId="7A99EFFC" w14:textId="3AD1C436" w:rsidR="0054602D" w:rsidRDefault="0054602D" w:rsidP="00387944">
      <w:pPr>
        <w:jc w:val="right"/>
        <w:rPr>
          <w:rFonts w:ascii="Arial" w:eastAsia="Calibri" w:hAnsi="Arial" w:cs="Arial"/>
          <w:sz w:val="22"/>
        </w:rPr>
      </w:pPr>
    </w:p>
    <w:p w14:paraId="1C611A38" w14:textId="341EFB01" w:rsidR="00387944" w:rsidRDefault="00387944" w:rsidP="00387944">
      <w:pPr>
        <w:jc w:val="right"/>
        <w:rPr>
          <w:rFonts w:ascii="Arial" w:eastAsia="Calibri" w:hAnsi="Arial" w:cs="Arial"/>
          <w:sz w:val="22"/>
        </w:rPr>
      </w:pPr>
      <w:r w:rsidRPr="00387944">
        <w:rPr>
          <w:rFonts w:ascii="Arial" w:eastAsia="Calibri" w:hAnsi="Arial" w:cs="Arial"/>
          <w:noProof/>
          <w:sz w:val="22"/>
          <w:lang w:val="en-US"/>
        </w:rPr>
        <w:drawing>
          <wp:inline distT="0" distB="0" distL="0" distR="0" wp14:anchorId="37ABFCB2" wp14:editId="446B55BA">
            <wp:extent cx="3182620" cy="7620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1427" cy="768897"/>
                    </a:xfrm>
                    <a:prstGeom prst="rect">
                      <a:avLst/>
                    </a:prstGeom>
                    <a:noFill/>
                    <a:ln>
                      <a:noFill/>
                    </a:ln>
                  </pic:spPr>
                </pic:pic>
              </a:graphicData>
            </a:graphic>
          </wp:inline>
        </w:drawing>
      </w:r>
    </w:p>
    <w:p w14:paraId="681EB3E4" w14:textId="56C97F90" w:rsidR="0054602D" w:rsidRDefault="0054602D" w:rsidP="003D7759">
      <w:pPr>
        <w:rPr>
          <w:rFonts w:ascii="Arial" w:eastAsia="Calibri" w:hAnsi="Arial" w:cs="Arial"/>
          <w:sz w:val="22"/>
        </w:rPr>
      </w:pPr>
    </w:p>
    <w:p w14:paraId="09F66860" w14:textId="77777777" w:rsidR="00387944" w:rsidRDefault="00387944" w:rsidP="003D7759">
      <w:pPr>
        <w:rPr>
          <w:rFonts w:ascii="Arial" w:eastAsia="Calibri" w:hAnsi="Arial" w:cs="Arial"/>
          <w:sz w:val="22"/>
        </w:rPr>
      </w:pPr>
    </w:p>
    <w:p w14:paraId="2C368CCF" w14:textId="7A2536D8" w:rsidR="00273095" w:rsidRDefault="00273095" w:rsidP="003D7759">
      <w:pPr>
        <w:rPr>
          <w:rFonts w:ascii="Arial" w:eastAsia="Calibri" w:hAnsi="Arial" w:cs="Arial"/>
          <w:sz w:val="22"/>
        </w:rPr>
      </w:pPr>
      <w:r w:rsidRPr="00387944">
        <w:rPr>
          <w:rFonts w:ascii="Arial" w:eastAsia="Calibri" w:hAnsi="Arial" w:cs="Arial"/>
          <w:sz w:val="22"/>
        </w:rPr>
        <w:t>Bogot</w:t>
      </w:r>
      <w:r w:rsidRPr="00387944">
        <w:rPr>
          <w:rFonts w:ascii="Arial" w:eastAsia="Calibri" w:hAnsi="Arial" w:cs="Arial" w:hint="eastAsia"/>
          <w:sz w:val="22"/>
        </w:rPr>
        <w:t>á</w:t>
      </w:r>
      <w:r w:rsidRPr="00387944">
        <w:rPr>
          <w:rFonts w:ascii="Arial" w:eastAsia="Calibri" w:hAnsi="Arial" w:cs="Arial"/>
          <w:sz w:val="22"/>
        </w:rPr>
        <w:t xml:space="preserve">, 03 </w:t>
      </w:r>
      <w:r w:rsidR="00387944" w:rsidRPr="00387944">
        <w:rPr>
          <w:rFonts w:ascii="Arial" w:eastAsia="Calibri" w:hAnsi="Arial" w:cs="Arial"/>
          <w:sz w:val="22"/>
        </w:rPr>
        <w:t>junio</w:t>
      </w:r>
      <w:r w:rsidRPr="00387944">
        <w:rPr>
          <w:rFonts w:ascii="Arial" w:eastAsia="Calibri" w:hAnsi="Arial" w:cs="Arial"/>
          <w:sz w:val="22"/>
        </w:rPr>
        <w:t xml:space="preserve"> 2021</w:t>
      </w:r>
    </w:p>
    <w:p w14:paraId="5ADFF80F" w14:textId="3E4C1CB0" w:rsidR="00273095" w:rsidRDefault="00273095" w:rsidP="003D7759">
      <w:pPr>
        <w:rPr>
          <w:rFonts w:ascii="Arial" w:eastAsia="Calibri" w:hAnsi="Arial" w:cs="Arial"/>
          <w:sz w:val="22"/>
        </w:rPr>
      </w:pPr>
    </w:p>
    <w:p w14:paraId="7B0DAD77" w14:textId="7042273A" w:rsidR="00387944" w:rsidRDefault="00387944" w:rsidP="003D7759">
      <w:pPr>
        <w:rPr>
          <w:rFonts w:ascii="Arial" w:eastAsia="Calibri" w:hAnsi="Arial" w:cs="Arial"/>
          <w:sz w:val="22"/>
        </w:rPr>
      </w:pPr>
    </w:p>
    <w:p w14:paraId="1F3E67BB" w14:textId="15AB4FBD" w:rsidR="00AF1718" w:rsidRPr="003F6F8C" w:rsidRDefault="006A5A2E" w:rsidP="003D7759">
      <w:pPr>
        <w:rPr>
          <w:rFonts w:ascii="Arial" w:eastAsia="Calibri" w:hAnsi="Arial" w:cs="Arial"/>
          <w:sz w:val="22"/>
        </w:rPr>
      </w:pPr>
      <w:r>
        <w:rPr>
          <w:rFonts w:ascii="Arial" w:eastAsia="Calibri" w:hAnsi="Arial" w:cs="Arial"/>
          <w:sz w:val="22"/>
        </w:rPr>
        <w:t xml:space="preserve">Coronel </w:t>
      </w:r>
    </w:p>
    <w:p w14:paraId="381E39C4" w14:textId="22F6E49E" w:rsidR="00AF1718" w:rsidRPr="003F6F8C" w:rsidRDefault="006A5A2E" w:rsidP="003D7759">
      <w:pPr>
        <w:rPr>
          <w:rFonts w:ascii="Arial" w:eastAsia="Calibri" w:hAnsi="Arial" w:cs="Arial"/>
          <w:b/>
          <w:sz w:val="22"/>
          <w:lang w:val="es-ES"/>
        </w:rPr>
      </w:pPr>
      <w:r>
        <w:rPr>
          <w:rFonts w:ascii="Arial" w:eastAsia="Calibri" w:hAnsi="Arial" w:cs="Arial"/>
          <w:b/>
          <w:sz w:val="22"/>
          <w:lang w:val="es-ES"/>
        </w:rPr>
        <w:t>Oscar Alberto Gómez Varón</w:t>
      </w:r>
    </w:p>
    <w:p w14:paraId="79313BBB" w14:textId="77777777" w:rsidR="006A5A2E" w:rsidRDefault="006A5A2E" w:rsidP="003D7759">
      <w:pPr>
        <w:rPr>
          <w:rFonts w:ascii="Arial" w:eastAsia="Calibri" w:hAnsi="Arial" w:cs="Arial"/>
          <w:b/>
          <w:sz w:val="22"/>
          <w:lang w:val="es-ES"/>
        </w:rPr>
      </w:pPr>
      <w:r>
        <w:rPr>
          <w:rFonts w:ascii="Arial" w:eastAsia="Calibri" w:hAnsi="Arial" w:cs="Arial"/>
          <w:b/>
          <w:sz w:val="22"/>
          <w:lang w:val="es-ES"/>
        </w:rPr>
        <w:t xml:space="preserve">Jefe Departamento Conjunto Financiero y Presupuestal </w:t>
      </w:r>
    </w:p>
    <w:p w14:paraId="3E3DCE3A" w14:textId="77777777" w:rsidR="006A5A2E" w:rsidRDefault="006A5A2E" w:rsidP="003D7759">
      <w:pPr>
        <w:rPr>
          <w:rFonts w:ascii="Arial" w:eastAsia="Calibri" w:hAnsi="Arial" w:cs="Arial"/>
          <w:b/>
          <w:sz w:val="22"/>
          <w:lang w:val="es-ES"/>
        </w:rPr>
      </w:pPr>
      <w:r>
        <w:rPr>
          <w:rFonts w:ascii="Arial" w:eastAsia="Calibri" w:hAnsi="Arial" w:cs="Arial"/>
          <w:b/>
          <w:sz w:val="22"/>
          <w:lang w:val="es-ES"/>
        </w:rPr>
        <w:t xml:space="preserve">Ministerio de Defensa Nacional </w:t>
      </w:r>
    </w:p>
    <w:p w14:paraId="391D4D55" w14:textId="77777777" w:rsidR="006A5A2E" w:rsidRDefault="006A5A2E" w:rsidP="003D7759">
      <w:pPr>
        <w:rPr>
          <w:rFonts w:ascii="Arial" w:eastAsia="Calibri" w:hAnsi="Arial" w:cs="Arial"/>
          <w:b/>
          <w:sz w:val="22"/>
          <w:lang w:val="es-ES"/>
        </w:rPr>
      </w:pPr>
      <w:r>
        <w:rPr>
          <w:rFonts w:ascii="Arial" w:eastAsia="Calibri" w:hAnsi="Arial" w:cs="Arial"/>
          <w:b/>
          <w:sz w:val="22"/>
          <w:lang w:val="es-ES"/>
        </w:rPr>
        <w:t xml:space="preserve">Comando General de las Fuerzas Militares </w:t>
      </w:r>
    </w:p>
    <w:p w14:paraId="17CA819F" w14:textId="77777777" w:rsidR="00CC1FBB" w:rsidRDefault="006A5A2E" w:rsidP="003D7759">
      <w:pPr>
        <w:rPr>
          <w:rFonts w:ascii="Arial" w:eastAsia="Calibri" w:hAnsi="Arial" w:cs="Arial"/>
          <w:b/>
          <w:sz w:val="22"/>
          <w:lang w:val="es-ES"/>
        </w:rPr>
      </w:pPr>
      <w:r>
        <w:rPr>
          <w:rFonts w:ascii="Arial" w:eastAsia="Calibri" w:hAnsi="Arial" w:cs="Arial"/>
          <w:b/>
          <w:sz w:val="22"/>
          <w:lang w:val="es-ES"/>
        </w:rPr>
        <w:t xml:space="preserve">Jefatura de Estado </w:t>
      </w:r>
      <w:r w:rsidR="00CC1FBB">
        <w:rPr>
          <w:rFonts w:ascii="Arial" w:eastAsia="Calibri" w:hAnsi="Arial" w:cs="Arial"/>
          <w:b/>
          <w:sz w:val="22"/>
          <w:lang w:val="es-ES"/>
        </w:rPr>
        <w:t xml:space="preserve">Mayor Conjunto </w:t>
      </w:r>
    </w:p>
    <w:p w14:paraId="7A9ADCF5" w14:textId="2155C131" w:rsidR="00AF1718" w:rsidRPr="003F6F8C" w:rsidRDefault="00CC1FBB" w:rsidP="003D7759">
      <w:pPr>
        <w:rPr>
          <w:rFonts w:ascii="Arial" w:eastAsia="Calibri" w:hAnsi="Arial" w:cs="Arial"/>
          <w:b/>
          <w:sz w:val="22"/>
          <w:lang w:val="es-ES"/>
        </w:rPr>
      </w:pPr>
      <w:proofErr w:type="spellStart"/>
      <w:r>
        <w:rPr>
          <w:rFonts w:ascii="Arial" w:eastAsia="Calibri" w:hAnsi="Arial" w:cs="Arial"/>
          <w:b/>
          <w:sz w:val="22"/>
          <w:lang w:val="es-ES"/>
        </w:rPr>
        <w:t>Subjefatura</w:t>
      </w:r>
      <w:proofErr w:type="spellEnd"/>
      <w:r>
        <w:rPr>
          <w:rFonts w:ascii="Arial" w:eastAsia="Calibri" w:hAnsi="Arial" w:cs="Arial"/>
          <w:b/>
          <w:sz w:val="22"/>
          <w:lang w:val="es-ES"/>
        </w:rPr>
        <w:t xml:space="preserve"> de Estado Mayor de Planificación Estratégica </w:t>
      </w:r>
      <w:r w:rsidR="00AF1718" w:rsidRPr="003F6F8C">
        <w:rPr>
          <w:rFonts w:ascii="Arial" w:eastAsia="Calibri" w:hAnsi="Arial" w:cs="Arial"/>
          <w:b/>
          <w:sz w:val="22"/>
          <w:lang w:val="es-ES"/>
        </w:rPr>
        <w:t xml:space="preserve"> </w:t>
      </w:r>
    </w:p>
    <w:p w14:paraId="0C4BCB54" w14:textId="77777777" w:rsidR="00AF1718" w:rsidRPr="003F6F8C" w:rsidRDefault="00AF1718" w:rsidP="003D7759">
      <w:pPr>
        <w:rPr>
          <w:rFonts w:ascii="Arial" w:eastAsia="Calibri" w:hAnsi="Arial" w:cs="Arial"/>
          <w:sz w:val="22"/>
        </w:rPr>
      </w:pPr>
      <w:r w:rsidRPr="003F6F8C">
        <w:rPr>
          <w:rFonts w:ascii="Arial" w:eastAsia="Calibri" w:hAnsi="Arial" w:cs="Arial"/>
          <w:sz w:val="22"/>
        </w:rPr>
        <w:t>Ciudad</w:t>
      </w:r>
    </w:p>
    <w:p w14:paraId="52C41654" w14:textId="2182974A" w:rsidR="00AF1718" w:rsidRPr="003F6F8C" w:rsidRDefault="00AF1718" w:rsidP="003D7759">
      <w:pPr>
        <w:rPr>
          <w:rFonts w:ascii="Arial" w:eastAsia="Calibri" w:hAnsi="Arial" w:cs="Arial"/>
          <w:sz w:val="22"/>
        </w:rPr>
      </w:pPr>
    </w:p>
    <w:p w14:paraId="479972ED" w14:textId="77777777" w:rsidR="00AF1718" w:rsidRPr="003F6F8C" w:rsidRDefault="00AF1718" w:rsidP="003D7759">
      <w:pPr>
        <w:rPr>
          <w:rFonts w:ascii="Arial" w:eastAsia="Calibri" w:hAnsi="Arial" w:cs="Arial"/>
          <w:sz w:val="22"/>
        </w:rPr>
      </w:pPr>
    </w:p>
    <w:p w14:paraId="64DAC2D7" w14:textId="32710BA4" w:rsidR="00AF1718" w:rsidRPr="003F6F8C" w:rsidRDefault="000A4AA5" w:rsidP="00AD64EA">
      <w:pPr>
        <w:ind w:left="2694"/>
        <w:rPr>
          <w:rFonts w:ascii="Arial" w:eastAsia="Calibri" w:hAnsi="Arial" w:cs="Arial"/>
          <w:b/>
          <w:sz w:val="22"/>
        </w:rPr>
      </w:pPr>
      <w:r>
        <w:rPr>
          <w:rFonts w:ascii="Arial" w:eastAsia="Calibri" w:hAnsi="Arial" w:cs="Arial"/>
          <w:b/>
          <w:sz w:val="22"/>
        </w:rPr>
        <w:t>Concepto C- 257</w:t>
      </w:r>
      <w:r w:rsidR="00AF1718" w:rsidRPr="003F6F8C">
        <w:rPr>
          <w:rFonts w:ascii="Arial" w:eastAsia="Calibri" w:hAnsi="Arial" w:cs="Arial"/>
          <w:b/>
          <w:sz w:val="22"/>
        </w:rPr>
        <w:t xml:space="preserve"> de 2021</w:t>
      </w:r>
    </w:p>
    <w:p w14:paraId="37719CA8" w14:textId="77777777" w:rsidR="00AF1718" w:rsidRPr="003F6F8C" w:rsidRDefault="00AF1718" w:rsidP="003D7759">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3F6F8C" w14:paraId="00B1888F" w14:textId="77777777" w:rsidTr="00AF1718">
        <w:tc>
          <w:tcPr>
            <w:tcW w:w="2689" w:type="dxa"/>
            <w:hideMark/>
          </w:tcPr>
          <w:p w14:paraId="1C9397C0" w14:textId="45775F74" w:rsidR="00AF1718" w:rsidRPr="003F6F8C" w:rsidRDefault="00AF1718" w:rsidP="003D7759">
            <w:pPr>
              <w:rPr>
                <w:rFonts w:ascii="Arial" w:eastAsia="Calibri" w:hAnsi="Arial" w:cs="Arial"/>
                <w:sz w:val="22"/>
              </w:rPr>
            </w:pPr>
            <w:r w:rsidRPr="003F6F8C">
              <w:rPr>
                <w:rFonts w:ascii="Arial" w:eastAsia="Calibri" w:hAnsi="Arial" w:cs="Arial"/>
                <w:b/>
                <w:sz w:val="22"/>
              </w:rPr>
              <w:t>Temas:</w:t>
            </w:r>
            <w:r w:rsidRPr="003F6F8C">
              <w:rPr>
                <w:rFonts w:ascii="Arial" w:eastAsia="Calibri" w:hAnsi="Arial" w:cs="Arial"/>
                <w:sz w:val="22"/>
              </w:rPr>
              <w:t xml:space="preserve"> </w:t>
            </w:r>
          </w:p>
          <w:p w14:paraId="6531557F" w14:textId="61BDB28B" w:rsidR="00AF1718" w:rsidRPr="003F6F8C" w:rsidRDefault="00AF1718" w:rsidP="003D7759">
            <w:pPr>
              <w:rPr>
                <w:rFonts w:ascii="Arial" w:eastAsia="Calibri" w:hAnsi="Arial" w:cs="Arial"/>
                <w:sz w:val="22"/>
              </w:rPr>
            </w:pPr>
          </w:p>
        </w:tc>
        <w:tc>
          <w:tcPr>
            <w:tcW w:w="6237" w:type="dxa"/>
            <w:hideMark/>
          </w:tcPr>
          <w:p w14:paraId="1FF0BE0C" w14:textId="77777777" w:rsidR="008659FF" w:rsidRPr="008659FF" w:rsidRDefault="00CC1FBB" w:rsidP="008659FF">
            <w:pPr>
              <w:jc w:val="both"/>
              <w:rPr>
                <w:rFonts w:ascii="Arial" w:eastAsia="Calibri" w:hAnsi="Arial" w:cs="Arial"/>
                <w:bCs/>
                <w:sz w:val="22"/>
                <w:lang w:val="es-ES"/>
              </w:rPr>
            </w:pPr>
            <w:r w:rsidRPr="00FD4DE7">
              <w:rPr>
                <w:rFonts w:ascii="Arial" w:eastAsia="Calibri" w:hAnsi="Arial" w:cs="Arial"/>
                <w:sz w:val="22"/>
              </w:rPr>
              <w:t xml:space="preserve">PLAN ANUAL DE ADQUISICIONES – </w:t>
            </w:r>
            <w:r w:rsidR="00AF1718" w:rsidRPr="00FD4DE7">
              <w:rPr>
                <w:rFonts w:ascii="Arial" w:eastAsia="Calibri" w:hAnsi="Arial" w:cs="Arial"/>
                <w:sz w:val="22"/>
              </w:rPr>
              <w:t xml:space="preserve">Parámetros / PLAN ANUAL DE ADQUISICIONES – </w:t>
            </w:r>
            <w:r w:rsidRPr="00FD4DE7">
              <w:rPr>
                <w:rFonts w:ascii="Arial" w:eastAsia="Calibri" w:hAnsi="Arial" w:cs="Arial"/>
                <w:color w:val="000000" w:themeColor="text1"/>
                <w:sz w:val="22"/>
              </w:rPr>
              <w:t>Criterio inclusión</w:t>
            </w:r>
            <w:r w:rsidR="00AF1718" w:rsidRPr="00FD4DE7">
              <w:rPr>
                <w:rFonts w:ascii="Arial" w:eastAsia="Calibri" w:hAnsi="Arial" w:cs="Arial"/>
                <w:sz w:val="22"/>
              </w:rPr>
              <w:t xml:space="preserve"> / PLAN ANUAL DE ADQUISICIONES – </w:t>
            </w:r>
            <w:r w:rsidRPr="00FD4DE7">
              <w:rPr>
                <w:rFonts w:ascii="Arial" w:eastAsia="Calibri" w:hAnsi="Arial" w:cs="Arial"/>
                <w:sz w:val="22"/>
              </w:rPr>
              <w:t>Convenios interadministrativos – Contenido</w:t>
            </w:r>
            <w:r w:rsidRPr="00FD4DE7">
              <w:rPr>
                <w:rFonts w:ascii="Arial" w:eastAsia="Calibri" w:hAnsi="Arial" w:cs="Arial"/>
                <w:color w:val="000000" w:themeColor="text1"/>
                <w:sz w:val="22"/>
              </w:rPr>
              <w:t xml:space="preserve"> </w:t>
            </w:r>
            <w:r w:rsidR="008659FF">
              <w:rPr>
                <w:rFonts w:ascii="Arial" w:eastAsia="Calibri" w:hAnsi="Arial" w:cs="Arial"/>
                <w:color w:val="000000" w:themeColor="text1"/>
                <w:sz w:val="22"/>
              </w:rPr>
              <w:t xml:space="preserve">/ </w:t>
            </w:r>
            <w:r w:rsidR="008659FF" w:rsidRPr="008659FF">
              <w:rPr>
                <w:rFonts w:ascii="Arial" w:eastAsia="Calibri" w:hAnsi="Arial" w:cs="Arial"/>
                <w:sz w:val="22"/>
                <w:lang w:val="es-ES"/>
              </w:rPr>
              <w:t xml:space="preserve">PLAN ANUAL DE ADQUISICIONES – Recursos de diferentes entidades </w:t>
            </w:r>
          </w:p>
          <w:p w14:paraId="152A85B9" w14:textId="288E1D39" w:rsidR="00AF1718" w:rsidRPr="00FD4DE7" w:rsidRDefault="00AF1718" w:rsidP="003D7759">
            <w:pPr>
              <w:jc w:val="both"/>
              <w:rPr>
                <w:rFonts w:ascii="Arial" w:eastAsia="Calibri" w:hAnsi="Arial" w:cs="Arial"/>
                <w:b/>
                <w:sz w:val="22"/>
              </w:rPr>
            </w:pPr>
          </w:p>
          <w:p w14:paraId="30A9E48B" w14:textId="505B0885" w:rsidR="00AF1718" w:rsidRPr="00FD4DE7" w:rsidRDefault="00AF1718" w:rsidP="003D7759">
            <w:pPr>
              <w:jc w:val="both"/>
              <w:rPr>
                <w:rFonts w:ascii="Arial" w:eastAsia="Calibri" w:hAnsi="Arial" w:cs="Arial"/>
                <w:sz w:val="22"/>
              </w:rPr>
            </w:pPr>
          </w:p>
        </w:tc>
      </w:tr>
      <w:tr w:rsidR="00AF1718" w:rsidRPr="009A4A28" w14:paraId="0E180394" w14:textId="77777777" w:rsidTr="00AF1718">
        <w:tc>
          <w:tcPr>
            <w:tcW w:w="2689" w:type="dxa"/>
          </w:tcPr>
          <w:p w14:paraId="35D0842E" w14:textId="5833E558" w:rsidR="00AF1718" w:rsidRPr="00906FED" w:rsidRDefault="00AF1718" w:rsidP="003D7759">
            <w:pPr>
              <w:rPr>
                <w:rFonts w:ascii="Arial" w:eastAsia="Calibri" w:hAnsi="Arial" w:cs="Arial"/>
                <w:sz w:val="22"/>
              </w:rPr>
            </w:pPr>
            <w:r w:rsidRPr="00906FED">
              <w:rPr>
                <w:rFonts w:ascii="Arial" w:eastAsia="Calibri" w:hAnsi="Arial" w:cs="Arial"/>
                <w:sz w:val="22"/>
              </w:rPr>
              <w:t>Radicación:</w:t>
            </w:r>
          </w:p>
        </w:tc>
        <w:tc>
          <w:tcPr>
            <w:tcW w:w="6237" w:type="dxa"/>
          </w:tcPr>
          <w:p w14:paraId="1B6BB553" w14:textId="19CE99AF" w:rsidR="00AF1718" w:rsidRPr="00AF1718" w:rsidRDefault="00FF6BBB" w:rsidP="003D7759">
            <w:pPr>
              <w:jc w:val="both"/>
              <w:rPr>
                <w:rFonts w:ascii="Arial" w:eastAsia="Calibri" w:hAnsi="Arial" w:cs="Arial"/>
                <w:sz w:val="22"/>
              </w:rPr>
            </w:pPr>
            <w:r w:rsidRPr="00906FED">
              <w:rPr>
                <w:rFonts w:ascii="Arial" w:eastAsia="Calibri" w:hAnsi="Arial" w:cs="Arial"/>
                <w:sz w:val="22"/>
              </w:rPr>
              <w:t>Respuesta a consulta</w:t>
            </w:r>
            <w:r w:rsidR="00AF1718" w:rsidRPr="00906FED">
              <w:rPr>
                <w:rFonts w:ascii="Arial" w:eastAsia="Calibri" w:hAnsi="Arial" w:cs="Arial"/>
                <w:sz w:val="22"/>
              </w:rPr>
              <w:t xml:space="preserve"> # </w:t>
            </w:r>
            <w:r w:rsidR="00906FED" w:rsidRPr="00906FED">
              <w:rPr>
                <w:rFonts w:ascii="Arial" w:eastAsia="Calibri" w:hAnsi="Arial" w:cs="Arial"/>
                <w:sz w:val="22"/>
              </w:rPr>
              <w:t>P20210421003311</w:t>
            </w:r>
            <w:r w:rsidRPr="00906FED">
              <w:rPr>
                <w:rFonts w:ascii="Arial" w:eastAsia="Calibri" w:hAnsi="Arial" w:cs="Arial"/>
                <w:sz w:val="22"/>
              </w:rPr>
              <w:t xml:space="preserve"> </w:t>
            </w:r>
          </w:p>
        </w:tc>
      </w:tr>
    </w:tbl>
    <w:p w14:paraId="2B19C121" w14:textId="4FEB1B97" w:rsidR="00AF1718" w:rsidRPr="009A4A28" w:rsidRDefault="00AF1718" w:rsidP="003D7759">
      <w:pPr>
        <w:rPr>
          <w:rFonts w:ascii="Arial" w:eastAsia="Calibri" w:hAnsi="Arial" w:cs="Arial"/>
        </w:rPr>
      </w:pPr>
    </w:p>
    <w:p w14:paraId="5032701F" w14:textId="77777777" w:rsidR="00E658C9" w:rsidRDefault="00E658C9" w:rsidP="003D7759">
      <w:pPr>
        <w:rPr>
          <w:rFonts w:ascii="Arial" w:eastAsia="Calibri" w:hAnsi="Arial" w:cs="Arial"/>
          <w:sz w:val="22"/>
        </w:rPr>
      </w:pPr>
    </w:p>
    <w:p w14:paraId="1612DE7D" w14:textId="34AC4727" w:rsidR="00AF1718" w:rsidRPr="00AF1718" w:rsidRDefault="00AF1718" w:rsidP="00AD64EA">
      <w:pPr>
        <w:spacing w:line="276" w:lineRule="auto"/>
        <w:rPr>
          <w:rFonts w:ascii="Arial" w:eastAsia="Calibri" w:hAnsi="Arial" w:cs="Arial"/>
          <w:sz w:val="22"/>
        </w:rPr>
      </w:pPr>
      <w:r w:rsidRPr="00AF1718">
        <w:rPr>
          <w:rFonts w:ascii="Arial" w:eastAsia="Calibri" w:hAnsi="Arial" w:cs="Arial"/>
          <w:sz w:val="22"/>
        </w:rPr>
        <w:t xml:space="preserve">Estimado </w:t>
      </w:r>
      <w:r w:rsidR="00CC1FBB">
        <w:rPr>
          <w:rFonts w:ascii="Arial" w:eastAsia="Calibri" w:hAnsi="Arial" w:cs="Arial"/>
          <w:sz w:val="22"/>
        </w:rPr>
        <w:t>Coronel Gómez</w:t>
      </w:r>
      <w:r w:rsidRPr="00AF1718">
        <w:rPr>
          <w:rFonts w:ascii="Arial" w:eastAsia="Calibri" w:hAnsi="Arial" w:cs="Arial"/>
          <w:sz w:val="22"/>
        </w:rPr>
        <w:t>,</w:t>
      </w:r>
    </w:p>
    <w:p w14:paraId="6CEE3088" w14:textId="77777777" w:rsidR="00AF1718" w:rsidRPr="00AF1718" w:rsidRDefault="00AF1718" w:rsidP="00AD64EA">
      <w:pPr>
        <w:spacing w:line="276" w:lineRule="auto"/>
        <w:rPr>
          <w:rFonts w:ascii="Arial" w:eastAsia="Calibri" w:hAnsi="Arial" w:cs="Arial"/>
          <w:sz w:val="22"/>
        </w:rPr>
      </w:pPr>
    </w:p>
    <w:p w14:paraId="08C8CA6B" w14:textId="77777777" w:rsidR="00AF1718" w:rsidRPr="00AF1718" w:rsidRDefault="00AF1718" w:rsidP="00AD64EA">
      <w:pPr>
        <w:spacing w:line="276" w:lineRule="auto"/>
        <w:jc w:val="both"/>
        <w:rPr>
          <w:rFonts w:ascii="Arial" w:eastAsia="Calibri" w:hAnsi="Arial" w:cs="Arial"/>
          <w:sz w:val="22"/>
        </w:rPr>
      </w:pPr>
      <w:r w:rsidRPr="00AF1718">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Eficiente responde sus consultas del 21 de abril de 2021.</w:t>
      </w:r>
    </w:p>
    <w:p w14:paraId="1A0A2BD6" w14:textId="77777777" w:rsidR="00AF1718" w:rsidRPr="009A4A28" w:rsidRDefault="00AF1718" w:rsidP="00AD64EA">
      <w:pPr>
        <w:spacing w:line="276" w:lineRule="auto"/>
        <w:jc w:val="both"/>
        <w:rPr>
          <w:rFonts w:ascii="Arial" w:eastAsia="Calibri" w:hAnsi="Arial" w:cs="Arial"/>
        </w:rPr>
      </w:pPr>
    </w:p>
    <w:p w14:paraId="134076BA" w14:textId="77777777" w:rsidR="00AF1718" w:rsidRPr="003F6F8C" w:rsidRDefault="00AF1718" w:rsidP="00AD64EA">
      <w:pPr>
        <w:pStyle w:val="Prrafodelista"/>
        <w:tabs>
          <w:tab w:val="left" w:pos="284"/>
        </w:tabs>
        <w:spacing w:line="276" w:lineRule="auto"/>
        <w:ind w:left="0"/>
        <w:jc w:val="both"/>
        <w:rPr>
          <w:rFonts w:ascii="Arial" w:eastAsia="Calibri" w:hAnsi="Arial" w:cs="Arial"/>
          <w:b/>
          <w:sz w:val="22"/>
        </w:rPr>
      </w:pPr>
      <w:r w:rsidRPr="003F6F8C">
        <w:rPr>
          <w:rFonts w:ascii="Arial" w:eastAsia="Calibri" w:hAnsi="Arial" w:cs="Arial"/>
          <w:b/>
          <w:sz w:val="22"/>
        </w:rPr>
        <w:t>1. Problema planteado</w:t>
      </w:r>
    </w:p>
    <w:p w14:paraId="2B178A13" w14:textId="77777777" w:rsidR="00AF1718" w:rsidRPr="003F6F8C" w:rsidRDefault="00AF1718" w:rsidP="00AD64EA">
      <w:pPr>
        <w:tabs>
          <w:tab w:val="left" w:pos="426"/>
        </w:tabs>
        <w:spacing w:line="276" w:lineRule="auto"/>
        <w:jc w:val="both"/>
        <w:rPr>
          <w:rFonts w:ascii="Arial" w:eastAsia="Calibri" w:hAnsi="Arial" w:cs="Arial"/>
          <w:b/>
          <w:sz w:val="22"/>
        </w:rPr>
      </w:pPr>
    </w:p>
    <w:p w14:paraId="7B60108F" w14:textId="2E60EAC9" w:rsidR="00847C80" w:rsidRDefault="00CC1FBB" w:rsidP="00AD64EA">
      <w:pPr>
        <w:tabs>
          <w:tab w:val="left" w:pos="426"/>
        </w:tabs>
        <w:spacing w:line="276" w:lineRule="auto"/>
        <w:jc w:val="both"/>
        <w:rPr>
          <w:rFonts w:ascii="Arial" w:eastAsia="Calibri" w:hAnsi="Arial" w:cs="Arial"/>
          <w:sz w:val="22"/>
        </w:rPr>
      </w:pPr>
      <w:bookmarkStart w:id="5" w:name="_Hlk68679800"/>
      <w:r>
        <w:rPr>
          <w:rFonts w:ascii="Arial" w:eastAsia="Calibri" w:hAnsi="Arial" w:cs="Arial"/>
          <w:sz w:val="22"/>
        </w:rPr>
        <w:t>U</w:t>
      </w:r>
      <w:r w:rsidR="00AF1718" w:rsidRPr="003F6F8C">
        <w:rPr>
          <w:rFonts w:ascii="Arial" w:eastAsia="Calibri" w:hAnsi="Arial" w:cs="Arial"/>
          <w:sz w:val="22"/>
        </w:rPr>
        <w:t>sted realiza la siguiente pregunta: «</w:t>
      </w:r>
      <w:r>
        <w:rPr>
          <w:rFonts w:ascii="Arial" w:eastAsia="Calibri" w:hAnsi="Arial" w:cs="Arial"/>
          <w:sz w:val="22"/>
        </w:rPr>
        <w:t>me permito solicitar se me indique si las entidades estatales deben incluir la lista de bienes, obras y servicios que se pretenden adquirir durante el año, incluyendo las que no impliquen una erogación presupuestal, como los convenios interadministrativos de cooperación y de asociación</w:t>
      </w:r>
      <w:r w:rsidR="00AF1718" w:rsidRPr="003F6F8C">
        <w:rPr>
          <w:rFonts w:ascii="Arial" w:eastAsia="Calibri" w:hAnsi="Arial" w:cs="Arial"/>
          <w:sz w:val="22"/>
        </w:rPr>
        <w:t>»</w:t>
      </w:r>
      <w:bookmarkEnd w:id="5"/>
      <w:r w:rsidR="00AF1718" w:rsidRPr="003F6F8C">
        <w:rPr>
          <w:rFonts w:ascii="Arial" w:eastAsia="Calibri" w:hAnsi="Arial" w:cs="Arial"/>
          <w:sz w:val="22"/>
        </w:rPr>
        <w:t>.</w:t>
      </w:r>
    </w:p>
    <w:p w14:paraId="5735A187" w14:textId="208A6019" w:rsidR="00847C80" w:rsidRPr="00737DB6" w:rsidRDefault="00847C80" w:rsidP="00AD64EA">
      <w:pPr>
        <w:tabs>
          <w:tab w:val="left" w:pos="426"/>
        </w:tabs>
        <w:spacing w:line="276" w:lineRule="auto"/>
        <w:jc w:val="both"/>
        <w:rPr>
          <w:rFonts w:ascii="Arial" w:eastAsia="Calibri" w:hAnsi="Arial" w:cs="Arial"/>
          <w:sz w:val="22"/>
        </w:rPr>
      </w:pPr>
    </w:p>
    <w:p w14:paraId="00944466" w14:textId="77777777" w:rsidR="00E7138C" w:rsidRPr="00737DB6" w:rsidRDefault="00E7138C" w:rsidP="00AD64EA">
      <w:pPr>
        <w:tabs>
          <w:tab w:val="left" w:pos="426"/>
        </w:tabs>
        <w:spacing w:line="276" w:lineRule="auto"/>
        <w:jc w:val="both"/>
        <w:rPr>
          <w:rFonts w:ascii="Arial" w:eastAsia="Calibri" w:hAnsi="Arial" w:cs="Arial"/>
          <w:b/>
          <w:sz w:val="22"/>
        </w:rPr>
      </w:pPr>
      <w:r w:rsidRPr="00737DB6">
        <w:rPr>
          <w:rFonts w:ascii="Arial" w:eastAsia="Calibri" w:hAnsi="Arial" w:cs="Arial"/>
          <w:b/>
          <w:sz w:val="22"/>
        </w:rPr>
        <w:lastRenderedPageBreak/>
        <w:t>2. Consideraciones</w:t>
      </w:r>
    </w:p>
    <w:p w14:paraId="7C087CB7" w14:textId="37694E10" w:rsidR="00AD64EA" w:rsidRDefault="00AD64EA" w:rsidP="00FD4DE7">
      <w:pPr>
        <w:tabs>
          <w:tab w:val="left" w:pos="426"/>
        </w:tabs>
        <w:spacing w:line="276" w:lineRule="auto"/>
        <w:jc w:val="both"/>
        <w:rPr>
          <w:rFonts w:ascii="Arial" w:hAnsi="Arial" w:cs="Arial"/>
          <w:sz w:val="22"/>
          <w:lang w:val="es-ES_tradnl"/>
        </w:rPr>
      </w:pPr>
    </w:p>
    <w:p w14:paraId="5B2D7883" w14:textId="40684AC0" w:rsidR="00054A7B" w:rsidRDefault="003F6F8C" w:rsidP="00AD64EA">
      <w:pPr>
        <w:tabs>
          <w:tab w:val="left" w:pos="426"/>
        </w:tabs>
        <w:spacing w:line="276" w:lineRule="auto"/>
        <w:ind w:firstLine="709"/>
        <w:jc w:val="both"/>
        <w:rPr>
          <w:rFonts w:ascii="Arial" w:eastAsia="Calibri" w:hAnsi="Arial" w:cs="Arial"/>
          <w:sz w:val="22"/>
          <w:lang w:val="es-ES"/>
        </w:rPr>
      </w:pPr>
      <w:r w:rsidRPr="00054A7B">
        <w:rPr>
          <w:rFonts w:ascii="Arial" w:hAnsi="Arial" w:cs="Arial"/>
          <w:sz w:val="22"/>
          <w:lang w:val="es-ES_tradnl"/>
        </w:rPr>
        <w:t xml:space="preserve">La Agencia Nacional de Contratación Pública – Colombia Compra Eficiente emitió el Concepto Unificado CU-348 del 3 de julio de 2020, sobre la naturaleza del plan anual de adquisiciones. Así mismo, se destacan como precedentes los conceptos </w:t>
      </w:r>
      <w:r w:rsidRPr="00054A7B">
        <w:rPr>
          <w:rFonts w:ascii="Arial" w:eastAsia="Calibri" w:hAnsi="Arial" w:cs="Arial"/>
          <w:sz w:val="22"/>
          <w:lang w:val="es-ES_tradnl"/>
        </w:rPr>
        <w:t>con radicado No. 4201913000006571 del 8 de noviembre de 2019, reiterado y desarrollado en los conceptos 4201912000007258 del 4 de diciembre de 2019, C-048 del 13 de enero de 2020, C</w:t>
      </w:r>
      <w:r w:rsidRPr="00054A7B">
        <w:rPr>
          <w:rFonts w:ascii="Arial" w:eastAsia="Calibri" w:hAnsi="Arial" w:cs="Arial"/>
          <w:bCs/>
          <w:sz w:val="22"/>
          <w:lang w:val="es-ES_tradnl"/>
        </w:rPr>
        <w:t>-</w:t>
      </w:r>
      <w:r w:rsidRPr="00054A7B">
        <w:rPr>
          <w:rFonts w:ascii="Arial" w:eastAsia="Calibri" w:hAnsi="Arial" w:cs="Arial"/>
          <w:sz w:val="22"/>
          <w:lang w:val="es-ES_tradnl"/>
        </w:rPr>
        <w:t xml:space="preserve">106 del 20 de marzo de 2020, C-109 del 25 de marzo de 2020, </w:t>
      </w:r>
      <w:r w:rsidR="00A24322" w:rsidRPr="00054A7B">
        <w:rPr>
          <w:rFonts w:ascii="Arial" w:eastAsia="Calibri" w:hAnsi="Arial" w:cs="Arial"/>
          <w:sz w:val="22"/>
          <w:lang w:val="es-ES_tradnl"/>
        </w:rPr>
        <w:t xml:space="preserve">C-177 del 31 de marzo de 2020, </w:t>
      </w:r>
      <w:r w:rsidR="0095340A">
        <w:rPr>
          <w:rFonts w:ascii="Arial" w:eastAsia="Calibri" w:hAnsi="Arial" w:cs="Arial"/>
          <w:sz w:val="22"/>
          <w:lang w:val="es-ES_tradnl"/>
        </w:rPr>
        <w:t xml:space="preserve">C- 158 del 03 de abril de 2020, </w:t>
      </w:r>
      <w:r w:rsidRPr="00054A7B">
        <w:rPr>
          <w:rFonts w:ascii="Arial" w:eastAsia="Calibri" w:hAnsi="Arial" w:cs="Arial"/>
          <w:sz w:val="22"/>
          <w:lang w:val="es-ES_tradnl"/>
        </w:rPr>
        <w:t xml:space="preserve">C-237 del 27 de abril de 2020, </w:t>
      </w:r>
      <w:r w:rsidR="00A24322" w:rsidRPr="00054A7B">
        <w:rPr>
          <w:rFonts w:ascii="Arial" w:eastAsia="Calibri" w:hAnsi="Arial" w:cs="Arial"/>
          <w:sz w:val="22"/>
          <w:lang w:val="es-ES_tradnl"/>
        </w:rPr>
        <w:t xml:space="preserve">C-266 del 21 de mayo de 2020, </w:t>
      </w:r>
      <w:r w:rsidR="0095340A">
        <w:rPr>
          <w:rFonts w:ascii="Arial" w:eastAsia="Calibri" w:hAnsi="Arial" w:cs="Arial"/>
          <w:sz w:val="22"/>
          <w:lang w:val="es-ES_tradnl"/>
        </w:rPr>
        <w:t xml:space="preserve">C- 329 del 16 de junio de 2020, </w:t>
      </w:r>
      <w:r w:rsidR="00A24322" w:rsidRPr="00054A7B">
        <w:rPr>
          <w:rFonts w:ascii="Arial" w:eastAsia="Calibri" w:hAnsi="Arial" w:cs="Arial"/>
          <w:sz w:val="22"/>
          <w:lang w:val="es-ES_tradnl"/>
        </w:rPr>
        <w:t xml:space="preserve">C-390 del 23 de junio de 2020, </w:t>
      </w:r>
      <w:r w:rsidRPr="00054A7B">
        <w:rPr>
          <w:rFonts w:ascii="Arial" w:eastAsia="Calibri" w:hAnsi="Arial" w:cs="Arial"/>
          <w:sz w:val="22"/>
          <w:lang w:val="es-ES_tradnl"/>
        </w:rPr>
        <w:t xml:space="preserve">C-331 del 25 de junio de 2020, </w:t>
      </w:r>
      <w:r w:rsidR="00D309A0" w:rsidRPr="00054A7B">
        <w:rPr>
          <w:rFonts w:ascii="Arial" w:eastAsia="Calibri" w:hAnsi="Arial" w:cs="Arial"/>
          <w:sz w:val="22"/>
          <w:lang w:val="es-ES_tradnl"/>
        </w:rPr>
        <w:t xml:space="preserve">C-428 del 07 de julio de 2020, </w:t>
      </w:r>
      <w:r w:rsidRPr="00054A7B">
        <w:rPr>
          <w:rFonts w:ascii="Arial" w:eastAsia="Calibri" w:hAnsi="Arial" w:cs="Arial"/>
          <w:sz w:val="22"/>
          <w:lang w:val="es-ES_tradnl"/>
        </w:rPr>
        <w:t>C-467 del 31 de julio de 2020, C-</w:t>
      </w:r>
      <w:r w:rsidR="00D309A0" w:rsidRPr="00054A7B">
        <w:rPr>
          <w:rFonts w:ascii="Arial" w:eastAsia="Calibri" w:hAnsi="Arial" w:cs="Arial"/>
          <w:sz w:val="22"/>
          <w:lang w:val="es-ES_tradnl"/>
        </w:rPr>
        <w:t xml:space="preserve">638 del 14 de octubre de 2020, C-648 del 25 de octubre de 2020 y C-686 del 01 de diciembre de 2020, </w:t>
      </w:r>
      <w:r w:rsidR="00054A7B" w:rsidRPr="00FF6BBB">
        <w:rPr>
          <w:rFonts w:ascii="Arial" w:eastAsia="Calibri" w:hAnsi="Arial" w:cs="Arial"/>
          <w:sz w:val="22"/>
          <w:lang w:val="es-ES_tradnl"/>
        </w:rPr>
        <w:t xml:space="preserve">en los que se analizó el plan anual de </w:t>
      </w:r>
      <w:r w:rsidR="00054A7B" w:rsidRPr="00FF6BBB">
        <w:rPr>
          <w:rFonts w:ascii="Arial" w:hAnsi="Arial" w:cs="Arial"/>
          <w:bCs/>
          <w:sz w:val="22"/>
          <w:lang w:val="es-ES_tradnl"/>
        </w:rPr>
        <w:t>adquisiciones</w:t>
      </w:r>
      <w:r w:rsidR="00541DD0">
        <w:rPr>
          <w:rFonts w:ascii="Arial" w:eastAsia="Calibri" w:hAnsi="Arial" w:cs="Arial"/>
          <w:sz w:val="22"/>
          <w:lang w:val="es-ES_tradnl"/>
        </w:rPr>
        <w:t xml:space="preserve">, </w:t>
      </w:r>
      <w:r w:rsidR="00054A7B" w:rsidRPr="00054A7B">
        <w:rPr>
          <w:rFonts w:ascii="Arial" w:eastAsia="Calibri" w:hAnsi="Arial" w:cs="Arial"/>
          <w:sz w:val="22"/>
          <w:lang w:val="es-ES"/>
        </w:rPr>
        <w:t>los responsables de administrarlo</w:t>
      </w:r>
      <w:r w:rsidR="00541DD0">
        <w:rPr>
          <w:rFonts w:ascii="Arial" w:eastAsia="Calibri" w:hAnsi="Arial" w:cs="Arial"/>
          <w:sz w:val="22"/>
          <w:lang w:val="es-ES"/>
        </w:rPr>
        <w:t xml:space="preserve"> y el carácter estimativo, entre otras </w:t>
      </w:r>
      <w:r w:rsidR="004619B2">
        <w:rPr>
          <w:rFonts w:ascii="Arial" w:eastAsia="Calibri" w:hAnsi="Arial" w:cs="Arial"/>
          <w:sz w:val="22"/>
          <w:lang w:val="es-ES"/>
        </w:rPr>
        <w:t>disposiciones</w:t>
      </w:r>
      <w:r w:rsidR="00054A7B" w:rsidRPr="00054A7B">
        <w:rPr>
          <w:rFonts w:ascii="Arial" w:eastAsia="Calibri" w:hAnsi="Arial" w:cs="Arial"/>
          <w:sz w:val="22"/>
          <w:lang w:val="es-ES"/>
        </w:rPr>
        <w:t>. La tesis desarrollada se expone a continuación</w:t>
      </w:r>
      <w:r w:rsidR="00054A7B" w:rsidRPr="00182EE4">
        <w:rPr>
          <w:rFonts w:ascii="Arial" w:eastAsia="Calibri" w:hAnsi="Arial" w:cs="Arial"/>
          <w:sz w:val="22"/>
          <w:lang w:val="es-ES"/>
        </w:rPr>
        <w:t>.</w:t>
      </w:r>
    </w:p>
    <w:p w14:paraId="0F1F82E2" w14:textId="3CC28B52" w:rsidR="004619B2" w:rsidRDefault="004619B2" w:rsidP="008D5921">
      <w:pPr>
        <w:tabs>
          <w:tab w:val="left" w:pos="426"/>
        </w:tabs>
        <w:spacing w:line="276" w:lineRule="auto"/>
        <w:jc w:val="both"/>
        <w:rPr>
          <w:rFonts w:ascii="Arial" w:eastAsia="Calibri" w:hAnsi="Arial" w:cs="Arial"/>
          <w:sz w:val="22"/>
          <w:lang w:val="es-ES"/>
        </w:rPr>
      </w:pPr>
    </w:p>
    <w:p w14:paraId="2F8B6DED" w14:textId="77777777" w:rsidR="004619B2" w:rsidRPr="008D5921" w:rsidRDefault="004619B2" w:rsidP="008D5921">
      <w:pPr>
        <w:tabs>
          <w:tab w:val="left" w:pos="426"/>
        </w:tabs>
        <w:spacing w:line="276" w:lineRule="auto"/>
        <w:jc w:val="both"/>
        <w:rPr>
          <w:rFonts w:ascii="Arial" w:eastAsia="Calibri" w:hAnsi="Arial" w:cs="Arial"/>
          <w:b/>
          <w:color w:val="000000" w:themeColor="text1"/>
          <w:sz w:val="22"/>
        </w:rPr>
      </w:pPr>
      <w:r w:rsidRPr="008D5921">
        <w:rPr>
          <w:rFonts w:ascii="Arial" w:eastAsia="Calibri" w:hAnsi="Arial" w:cs="Arial"/>
          <w:b/>
          <w:color w:val="000000" w:themeColor="text1"/>
          <w:sz w:val="22"/>
        </w:rPr>
        <w:t>2.1. El Plan Anual de Adquisiciones y los encargados al interior de una entidad</w:t>
      </w:r>
    </w:p>
    <w:p w14:paraId="1304FBA9" w14:textId="77777777" w:rsidR="004619B2" w:rsidRPr="008D5921" w:rsidRDefault="004619B2" w:rsidP="008D5921">
      <w:pPr>
        <w:tabs>
          <w:tab w:val="left" w:pos="426"/>
        </w:tabs>
        <w:spacing w:line="276" w:lineRule="auto"/>
        <w:jc w:val="both"/>
        <w:rPr>
          <w:rFonts w:ascii="Arial" w:eastAsia="Calibri" w:hAnsi="Arial" w:cs="Arial"/>
          <w:color w:val="000000" w:themeColor="text1"/>
          <w:sz w:val="22"/>
        </w:rPr>
      </w:pPr>
    </w:p>
    <w:p w14:paraId="41373EB6" w14:textId="7A769C25" w:rsidR="004619B2" w:rsidRPr="008D5921" w:rsidRDefault="004619B2" w:rsidP="008D5921">
      <w:pPr>
        <w:spacing w:line="276" w:lineRule="auto"/>
        <w:ind w:firstLine="709"/>
        <w:jc w:val="both"/>
        <w:rPr>
          <w:rFonts w:ascii="Arial" w:eastAsia="Calibri" w:hAnsi="Arial" w:cs="Arial"/>
          <w:color w:val="000000" w:themeColor="text1"/>
          <w:sz w:val="22"/>
        </w:rPr>
      </w:pPr>
      <w:r w:rsidRPr="008D5921">
        <w:rPr>
          <w:rFonts w:ascii="Arial" w:eastAsia="Calibri" w:hAnsi="Arial" w:cs="Arial"/>
          <w:color w:val="000000" w:themeColor="text1"/>
          <w:sz w:val="22"/>
        </w:rPr>
        <w:t>El artículo 74 de la Ley 1474 de 2011 establece el deber de las entidades estatales de publicar, a más tardar el 31 de enero de cada año, el «plan de acción» donde se incluye el «plan general de compras»</w:t>
      </w:r>
      <w:r w:rsidR="00AD64EA" w:rsidRPr="008D5921">
        <w:rPr>
          <w:rFonts w:ascii="Arial" w:eastAsia="Calibri" w:hAnsi="Arial" w:cs="Arial"/>
          <w:color w:val="000000" w:themeColor="text1"/>
          <w:sz w:val="22"/>
        </w:rPr>
        <w:t>,</w:t>
      </w:r>
      <w:r w:rsidRPr="008D5921">
        <w:rPr>
          <w:rFonts w:ascii="Arial" w:eastAsia="Calibri" w:hAnsi="Arial" w:cs="Arial"/>
          <w:color w:val="000000" w:themeColor="text1"/>
          <w:sz w:val="22"/>
        </w:rPr>
        <w:t xml:space="preserve"> que es igual al «Plan Anual de Adquisiciones», como lo establece el artículo 2.2.1.1.1.3.1. del Decreto 1082 de 2015, dentro de las cuales se incluye la definición de «Plan Anual de Adquisiciones», indicando que corresponde al «plan general de compras» regulado en el artículo 74 de la Ley 1474 de 2011.</w:t>
      </w:r>
    </w:p>
    <w:p w14:paraId="521B1BB2" w14:textId="77777777" w:rsidR="001A36B8" w:rsidRPr="008D5921" w:rsidRDefault="001A36B8" w:rsidP="008D5921">
      <w:pPr>
        <w:spacing w:line="276" w:lineRule="auto"/>
        <w:ind w:firstLine="708"/>
        <w:jc w:val="both"/>
        <w:rPr>
          <w:rFonts w:ascii="Arial" w:eastAsia="Calibri" w:hAnsi="Arial" w:cs="Arial"/>
          <w:color w:val="000000" w:themeColor="text1"/>
          <w:sz w:val="22"/>
        </w:rPr>
      </w:pPr>
    </w:p>
    <w:p w14:paraId="7F6DAE6B" w14:textId="50E58890" w:rsidR="004619B2" w:rsidRDefault="004619B2" w:rsidP="008D5921">
      <w:pPr>
        <w:spacing w:line="276" w:lineRule="auto"/>
        <w:ind w:firstLine="708"/>
        <w:jc w:val="both"/>
        <w:rPr>
          <w:rFonts w:ascii="Arial" w:eastAsia="Calibri" w:hAnsi="Arial" w:cs="Arial"/>
          <w:color w:val="000000" w:themeColor="text1"/>
          <w:sz w:val="22"/>
        </w:rPr>
      </w:pPr>
      <w:r w:rsidRPr="008D5921">
        <w:rPr>
          <w:rFonts w:ascii="Arial" w:eastAsia="Calibri" w:hAnsi="Arial" w:cs="Arial"/>
          <w:color w:val="000000" w:themeColor="text1"/>
          <w:sz w:val="22"/>
        </w:rPr>
        <w:t xml:space="preserve">El artículo 2.2.1.1.1.4.1. del Decreto 1082 de 2015 establece el deber de elaborar el «Plan Anual de Adquisiciones», que debe contener un listado de lo que la entidad adquirirá durante el año, para satisfacer sus necesidades de bienes, obras o servicios, y debe </w:t>
      </w:r>
      <w:r w:rsidR="00AD64EA" w:rsidRPr="008D5921">
        <w:rPr>
          <w:rFonts w:ascii="Arial" w:eastAsia="Calibri" w:hAnsi="Arial" w:cs="Arial"/>
          <w:color w:val="000000" w:themeColor="text1"/>
          <w:sz w:val="22"/>
        </w:rPr>
        <w:t>con</w:t>
      </w:r>
      <w:r w:rsidRPr="008D5921">
        <w:rPr>
          <w:rFonts w:ascii="Arial" w:eastAsia="Calibri" w:hAnsi="Arial" w:cs="Arial"/>
          <w:color w:val="000000" w:themeColor="text1"/>
          <w:sz w:val="22"/>
        </w:rPr>
        <w:t>tener la información desagregada, principalmente en los siguientes ítems: i) identificación con el clasificador de bienes y servicios, ii) valor estimado del contrato, iii) tipo de recursos, iv) modalidad de selección y v) fecha de inicio del proceso contractual.</w:t>
      </w:r>
    </w:p>
    <w:p w14:paraId="10B4E30B" w14:textId="77777777" w:rsidR="007D0DB2" w:rsidRPr="008D5921" w:rsidRDefault="007D0DB2" w:rsidP="008D5921">
      <w:pPr>
        <w:spacing w:line="276" w:lineRule="auto"/>
        <w:ind w:firstLine="708"/>
        <w:jc w:val="both"/>
        <w:rPr>
          <w:rFonts w:ascii="Arial" w:eastAsia="Calibri" w:hAnsi="Arial" w:cs="Arial"/>
          <w:color w:val="000000" w:themeColor="text1"/>
          <w:sz w:val="22"/>
        </w:rPr>
      </w:pPr>
    </w:p>
    <w:p w14:paraId="79235EAA" w14:textId="77777777" w:rsidR="001A36B8" w:rsidRPr="008D5921" w:rsidRDefault="001A36B8" w:rsidP="008D5921">
      <w:pPr>
        <w:spacing w:line="276" w:lineRule="auto"/>
        <w:ind w:firstLine="708"/>
        <w:jc w:val="both"/>
        <w:rPr>
          <w:rFonts w:ascii="Arial" w:eastAsia="Calibri" w:hAnsi="Arial" w:cs="Arial"/>
          <w:color w:val="000000" w:themeColor="text1"/>
          <w:sz w:val="22"/>
        </w:rPr>
      </w:pPr>
    </w:p>
    <w:p w14:paraId="2DC94B10" w14:textId="067970EB" w:rsidR="004619B2" w:rsidRPr="008D5921" w:rsidRDefault="004619B2" w:rsidP="008D5921">
      <w:pPr>
        <w:spacing w:line="276" w:lineRule="auto"/>
        <w:ind w:firstLine="708"/>
        <w:jc w:val="both"/>
        <w:rPr>
          <w:rFonts w:ascii="Arial" w:eastAsia="Calibri" w:hAnsi="Arial" w:cs="Arial"/>
          <w:color w:val="000000" w:themeColor="text1"/>
          <w:sz w:val="22"/>
        </w:rPr>
      </w:pPr>
      <w:r w:rsidRPr="008D5921">
        <w:rPr>
          <w:rFonts w:ascii="Arial" w:eastAsia="Calibri" w:hAnsi="Arial" w:cs="Arial"/>
          <w:color w:val="000000" w:themeColor="text1"/>
          <w:sz w:val="22"/>
        </w:rPr>
        <w:t>La norma precisa que la Agencia Nacional de Contratación Pública – Colombia Compra Eficiente establecerá los lineamientos y el formato para que las entidades elaboren el «Plan Anual de Adquisiciones», lo cual se reafirma en el artículo 2.2.1.2.5.1., que impone el deber de fijar los lineamientos y el formato que deben implementar las entidades para expedir el Plan Anual de Adquisiciones.</w:t>
      </w:r>
    </w:p>
    <w:p w14:paraId="09916F04" w14:textId="77777777" w:rsidR="001A36B8" w:rsidRPr="008D5921" w:rsidRDefault="001A36B8" w:rsidP="008D5921">
      <w:pPr>
        <w:spacing w:line="276" w:lineRule="auto"/>
        <w:ind w:firstLine="708"/>
        <w:jc w:val="both"/>
        <w:rPr>
          <w:rFonts w:ascii="Arial" w:eastAsia="Calibri" w:hAnsi="Arial" w:cs="Arial"/>
          <w:color w:val="000000" w:themeColor="text1"/>
          <w:sz w:val="22"/>
        </w:rPr>
      </w:pPr>
    </w:p>
    <w:p w14:paraId="1E5178F6" w14:textId="64A250C7" w:rsidR="004619B2" w:rsidRPr="001E0C58" w:rsidRDefault="004619B2" w:rsidP="008D5921">
      <w:pPr>
        <w:spacing w:line="276" w:lineRule="auto"/>
        <w:ind w:firstLine="708"/>
        <w:jc w:val="both"/>
        <w:rPr>
          <w:rFonts w:ascii="Arial" w:eastAsia="Calibri" w:hAnsi="Arial" w:cs="Arial"/>
          <w:color w:val="000000" w:themeColor="text1"/>
          <w:sz w:val="22"/>
        </w:rPr>
      </w:pPr>
      <w:r w:rsidRPr="008D5921">
        <w:rPr>
          <w:rFonts w:ascii="Arial" w:eastAsia="Calibri" w:hAnsi="Arial" w:cs="Arial"/>
          <w:color w:val="000000" w:themeColor="text1"/>
          <w:sz w:val="22"/>
        </w:rPr>
        <w:t xml:space="preserve">La Agencia Nacional de Contratación Pública – Colombia Compra Eficiente puso a disposición de los interesados del Sistema de Compra Pública la Guía para elaborar el Plan Anual de Adquisiciones, donde se establece una lista de verificación para elaborarlo o </w:t>
      </w:r>
      <w:r w:rsidRPr="008D5921">
        <w:rPr>
          <w:rFonts w:ascii="Arial" w:eastAsia="Calibri" w:hAnsi="Arial" w:cs="Arial"/>
          <w:color w:val="000000" w:themeColor="text1"/>
          <w:sz w:val="22"/>
        </w:rPr>
        <w:lastRenderedPageBreak/>
        <w:t>actualizarlo, que contiene los pasos para ayudar a la entidad a cumplir las etapas que se deben agotar para obtener este documento, que es una herramienta de planeación.</w:t>
      </w:r>
      <w:r w:rsidRPr="008D5921">
        <w:rPr>
          <w:rStyle w:val="Refdenotaalpie"/>
          <w:rFonts w:ascii="Arial" w:eastAsia="Calibri" w:hAnsi="Arial" w:cs="Arial"/>
          <w:color w:val="000000" w:themeColor="text1"/>
          <w:sz w:val="22"/>
        </w:rPr>
        <w:footnoteReference w:id="1"/>
      </w:r>
    </w:p>
    <w:p w14:paraId="34B66198" w14:textId="77777777" w:rsidR="001A36B8" w:rsidRDefault="001A36B8" w:rsidP="00AD017C">
      <w:pPr>
        <w:spacing w:line="276" w:lineRule="auto"/>
        <w:ind w:firstLine="709"/>
        <w:jc w:val="both"/>
        <w:rPr>
          <w:rFonts w:ascii="Arial" w:eastAsia="Calibri" w:hAnsi="Arial" w:cs="Arial"/>
          <w:color w:val="000000" w:themeColor="text1"/>
          <w:sz w:val="22"/>
        </w:rPr>
      </w:pPr>
    </w:p>
    <w:p w14:paraId="56B096F4" w14:textId="60748F8D" w:rsidR="003159B5" w:rsidRPr="00AD017C" w:rsidRDefault="004619B2" w:rsidP="00AD017C">
      <w:pPr>
        <w:tabs>
          <w:tab w:val="left" w:pos="426"/>
        </w:tabs>
        <w:spacing w:line="276" w:lineRule="auto"/>
        <w:jc w:val="both"/>
        <w:rPr>
          <w:rFonts w:ascii="Arial" w:eastAsia="Calibri" w:hAnsi="Arial" w:cs="Arial"/>
          <w:b/>
          <w:sz w:val="22"/>
          <w:lang w:val="es-ES"/>
        </w:rPr>
      </w:pPr>
      <w:r w:rsidRPr="00AD017C">
        <w:rPr>
          <w:rFonts w:ascii="Arial" w:eastAsia="Calibri" w:hAnsi="Arial" w:cs="Arial"/>
          <w:b/>
          <w:sz w:val="22"/>
          <w:lang w:val="es-ES"/>
        </w:rPr>
        <w:t>2.2</w:t>
      </w:r>
      <w:r w:rsidR="00541DD0" w:rsidRPr="00AD017C">
        <w:rPr>
          <w:rFonts w:ascii="Arial" w:eastAsia="Calibri" w:hAnsi="Arial" w:cs="Arial"/>
          <w:b/>
          <w:sz w:val="22"/>
          <w:lang w:val="es-ES"/>
        </w:rPr>
        <w:t>.</w:t>
      </w:r>
      <w:r w:rsidR="003159B5" w:rsidRPr="00AD017C">
        <w:rPr>
          <w:rFonts w:ascii="Arial" w:eastAsia="Calibri" w:hAnsi="Arial" w:cs="Arial"/>
          <w:b/>
          <w:sz w:val="22"/>
          <w:lang w:val="es-ES"/>
        </w:rPr>
        <w:t xml:space="preserve"> Carácter estimativo del plan anual de adquisiciones</w:t>
      </w:r>
    </w:p>
    <w:p w14:paraId="18A5E9E3" w14:textId="6045FE1D" w:rsidR="00333DBC" w:rsidRPr="00AD017C" w:rsidRDefault="00333DBC" w:rsidP="00AD017C">
      <w:pPr>
        <w:spacing w:line="276" w:lineRule="auto"/>
        <w:jc w:val="both"/>
        <w:rPr>
          <w:rFonts w:ascii="Arial" w:eastAsia="Calibri" w:hAnsi="Arial" w:cs="Arial"/>
          <w:b/>
          <w:sz w:val="22"/>
          <w:lang w:val="es-ES"/>
        </w:rPr>
      </w:pPr>
    </w:p>
    <w:p w14:paraId="4F9BF7B1" w14:textId="24ED6FAE" w:rsidR="003159B5" w:rsidRPr="00AD017C" w:rsidRDefault="00333DBC" w:rsidP="00AD017C">
      <w:pPr>
        <w:spacing w:line="276" w:lineRule="auto"/>
        <w:ind w:firstLine="709"/>
        <w:jc w:val="both"/>
        <w:rPr>
          <w:rFonts w:ascii="Arial" w:eastAsia="Calibri" w:hAnsi="Arial" w:cs="Arial"/>
          <w:sz w:val="22"/>
        </w:rPr>
      </w:pPr>
      <w:r w:rsidRPr="00AD017C">
        <w:rPr>
          <w:rFonts w:ascii="Arial" w:eastAsia="Calibri" w:hAnsi="Arial" w:cs="Arial"/>
          <w:sz w:val="22"/>
        </w:rPr>
        <w:t xml:space="preserve">El problema jurídico planteado en la consulta se centra si las entidades </w:t>
      </w:r>
      <w:r w:rsidR="00541DD0" w:rsidRPr="00AD017C">
        <w:rPr>
          <w:rFonts w:ascii="Arial" w:eastAsia="Calibri" w:hAnsi="Arial" w:cs="Arial"/>
          <w:sz w:val="22"/>
        </w:rPr>
        <w:t xml:space="preserve">estatales deben incluir en el plan anual de adquisiciones bienes, servicios y obras que no impliquen una erogación presupuestal, como los convenios interadministrativos de cooperación y asociación. </w:t>
      </w:r>
    </w:p>
    <w:p w14:paraId="0CE4A5A2" w14:textId="77777777" w:rsidR="00541DD0" w:rsidRPr="00AD017C" w:rsidRDefault="00541DD0" w:rsidP="00AD017C">
      <w:pPr>
        <w:spacing w:line="276" w:lineRule="auto"/>
        <w:jc w:val="both"/>
        <w:rPr>
          <w:rFonts w:ascii="Arial" w:eastAsia="Calibri" w:hAnsi="Arial" w:cs="Arial"/>
          <w:b/>
          <w:sz w:val="22"/>
          <w:lang w:val="es-ES"/>
        </w:rPr>
      </w:pPr>
    </w:p>
    <w:p w14:paraId="76096535" w14:textId="77777777" w:rsidR="00E318E0" w:rsidRPr="00AD017C"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P</w:t>
      </w:r>
      <w:r w:rsidR="00333DBC" w:rsidRPr="00AD017C">
        <w:rPr>
          <w:rFonts w:ascii="Arial" w:eastAsia="Calibri" w:hAnsi="Arial" w:cs="Arial"/>
          <w:sz w:val="22"/>
          <w:lang w:val="es-ES"/>
        </w:rPr>
        <w:t xml:space="preserve">ara resolver las preguntas formuladas hay </w:t>
      </w:r>
      <w:r w:rsidR="00432163" w:rsidRPr="00AD017C">
        <w:rPr>
          <w:rFonts w:ascii="Arial" w:eastAsia="Calibri" w:hAnsi="Arial" w:cs="Arial"/>
          <w:sz w:val="22"/>
          <w:lang w:val="es-ES"/>
        </w:rPr>
        <w:t xml:space="preserve">que </w:t>
      </w:r>
      <w:r w:rsidR="00333DBC" w:rsidRPr="00AD017C">
        <w:rPr>
          <w:rFonts w:ascii="Arial" w:eastAsia="Calibri" w:hAnsi="Arial" w:cs="Arial"/>
          <w:sz w:val="22"/>
          <w:lang w:val="es-ES"/>
        </w:rPr>
        <w:t>analizar</w:t>
      </w:r>
      <w:r w:rsidRPr="00AD017C">
        <w:rPr>
          <w:rFonts w:ascii="Arial" w:eastAsia="Calibri" w:hAnsi="Arial" w:cs="Arial"/>
          <w:sz w:val="22"/>
          <w:lang w:val="es-ES"/>
        </w:rPr>
        <w:t xml:space="preserve"> lo dispuesto en los artículos 2.2.1.1.1.4.1, 2.2.1.1.1.4.3</w:t>
      </w:r>
      <w:r w:rsidR="00E318E0" w:rsidRPr="00AD017C">
        <w:rPr>
          <w:rFonts w:ascii="Arial" w:eastAsia="Calibri" w:hAnsi="Arial" w:cs="Arial"/>
          <w:sz w:val="22"/>
        </w:rPr>
        <w:t xml:space="preserve"> </w:t>
      </w:r>
      <w:r w:rsidRPr="00AD017C">
        <w:rPr>
          <w:rFonts w:ascii="Arial" w:eastAsia="Calibri" w:hAnsi="Arial" w:cs="Arial"/>
          <w:sz w:val="22"/>
          <w:lang w:val="es-ES"/>
        </w:rPr>
        <w:t>y 2.2.1.1.1.4.4 del Decreto 1082 de 2015. El primer</w:t>
      </w:r>
      <w:r w:rsidR="00E318E0" w:rsidRPr="00AD017C">
        <w:rPr>
          <w:rFonts w:ascii="Arial" w:eastAsia="Calibri" w:hAnsi="Arial" w:cs="Arial"/>
          <w:sz w:val="22"/>
          <w:lang w:val="es-ES"/>
        </w:rPr>
        <w:t>o de ellos</w:t>
      </w:r>
      <w:r w:rsidRPr="00AD017C">
        <w:rPr>
          <w:rFonts w:ascii="Arial" w:eastAsia="Calibri" w:hAnsi="Arial" w:cs="Arial"/>
          <w:sz w:val="22"/>
          <w:lang w:val="es-ES"/>
        </w:rPr>
        <w:t xml:space="preserve"> establece el deber de las entidades de «elaborar el plan anual de adquisiciones, el cual debe contener la lista de bienes, obras y servicios que pretenden adquirir durante el año». </w:t>
      </w:r>
    </w:p>
    <w:p w14:paraId="02075B92" w14:textId="77777777" w:rsidR="00E318E0" w:rsidRPr="00AD017C" w:rsidRDefault="00E318E0" w:rsidP="00AD017C">
      <w:pPr>
        <w:spacing w:line="276" w:lineRule="auto"/>
        <w:ind w:firstLine="709"/>
        <w:jc w:val="both"/>
        <w:rPr>
          <w:rFonts w:ascii="Arial" w:eastAsia="Calibri" w:hAnsi="Arial" w:cs="Arial"/>
          <w:sz w:val="22"/>
          <w:lang w:val="es-ES"/>
        </w:rPr>
      </w:pPr>
    </w:p>
    <w:p w14:paraId="2D7A0E1B" w14:textId="75D7869B" w:rsidR="003159B5" w:rsidRPr="00AD017C" w:rsidRDefault="00E318E0" w:rsidP="00AD017C">
      <w:pPr>
        <w:spacing w:line="276" w:lineRule="auto"/>
        <w:ind w:firstLine="709"/>
        <w:jc w:val="both"/>
        <w:rPr>
          <w:rFonts w:ascii="Arial" w:eastAsia="Calibri" w:hAnsi="Arial" w:cs="Arial"/>
          <w:b/>
          <w:sz w:val="22"/>
          <w:lang w:val="es-ES"/>
        </w:rPr>
      </w:pPr>
      <w:r w:rsidRPr="00AD017C">
        <w:rPr>
          <w:rFonts w:ascii="Arial" w:eastAsia="Calibri" w:hAnsi="Arial" w:cs="Arial"/>
          <w:sz w:val="22"/>
          <w:lang w:val="es-ES"/>
        </w:rPr>
        <w:t xml:space="preserve">Se </w:t>
      </w:r>
      <w:r w:rsidR="003159B5" w:rsidRPr="00AD017C">
        <w:rPr>
          <w:rFonts w:ascii="Arial" w:eastAsia="Calibri" w:hAnsi="Arial" w:cs="Arial"/>
          <w:sz w:val="22"/>
          <w:lang w:val="es-ES"/>
        </w:rPr>
        <w:t xml:space="preserve">advierte la naturaleza estimativa de este documento, pues, al señalar la información que debe contener precisa, entre otros: i) la necesidad y ii) cuando se conoce el bien, obra o servicio que satisface la necesidad identificarlo en el clasificador; iii) el valor estimado del contrato; iv) el tipo de recursos con cargo a los cuales la Entidad pagará el bien, obra o servicio; v) la modalidad de selección del contratista y vi) la fecha aproximada en la cual la Entidad indicará el proceso de contratación. </w:t>
      </w:r>
    </w:p>
    <w:p w14:paraId="26BBCDE2" w14:textId="77777777" w:rsidR="001A36B8" w:rsidRPr="00AD017C" w:rsidRDefault="001A36B8" w:rsidP="00AD017C">
      <w:pPr>
        <w:spacing w:line="276" w:lineRule="auto"/>
        <w:ind w:firstLine="709"/>
        <w:jc w:val="both"/>
        <w:rPr>
          <w:rFonts w:ascii="Arial" w:eastAsia="Calibri" w:hAnsi="Arial" w:cs="Arial"/>
          <w:sz w:val="22"/>
          <w:lang w:val="es-ES"/>
        </w:rPr>
      </w:pPr>
    </w:p>
    <w:p w14:paraId="30BD772A" w14:textId="0DD62CE6" w:rsidR="003159B5" w:rsidRPr="00AD017C"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 xml:space="preserve">Este carácter estimativo del Plan anual de adquisiciones fue reconocido por la Agencia Nacional de Contratación Pública </w:t>
      </w:r>
      <w:r w:rsidRPr="00AD017C">
        <w:rPr>
          <w:rFonts w:ascii="Arial" w:eastAsia="Calibri" w:hAnsi="Arial" w:cs="Arial"/>
          <w:bCs/>
          <w:sz w:val="22"/>
          <w:lang w:val="es-ES"/>
        </w:rPr>
        <w:t>―</w:t>
      </w:r>
      <w:r w:rsidRPr="00AD017C">
        <w:rPr>
          <w:rFonts w:ascii="Arial" w:eastAsia="Calibri" w:hAnsi="Arial" w:cs="Arial"/>
          <w:b/>
          <w:sz w:val="22"/>
          <w:lang w:val="es-ES"/>
        </w:rPr>
        <w:t xml:space="preserve"> </w:t>
      </w:r>
      <w:r w:rsidRPr="00AD017C">
        <w:rPr>
          <w:rFonts w:ascii="Arial" w:eastAsia="Calibri" w:hAnsi="Arial" w:cs="Arial"/>
          <w:sz w:val="22"/>
          <w:lang w:val="es-ES"/>
        </w:rPr>
        <w:t>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r w:rsidRPr="00AD017C">
        <w:rPr>
          <w:rStyle w:val="Refdenotaalpie"/>
          <w:rFonts w:ascii="Arial" w:eastAsia="Calibri" w:hAnsi="Arial" w:cs="Arial"/>
          <w:sz w:val="22"/>
        </w:rPr>
        <w:footnoteReference w:id="2"/>
      </w:r>
      <w:r w:rsidRPr="00AD017C">
        <w:rPr>
          <w:rFonts w:ascii="Arial" w:eastAsia="Calibri" w:hAnsi="Arial" w:cs="Arial"/>
          <w:sz w:val="22"/>
          <w:lang w:val="es-ES"/>
        </w:rPr>
        <w:t xml:space="preserve">. Es por esto que en el formato de elaboración del plan anual elaborado por la Agencia Nacional de Contratación Pública </w:t>
      </w:r>
      <w:r w:rsidRPr="00AD017C">
        <w:rPr>
          <w:rFonts w:ascii="Arial" w:eastAsia="Calibri" w:hAnsi="Arial" w:cs="Arial"/>
          <w:bCs/>
          <w:sz w:val="22"/>
          <w:lang w:val="es-ES"/>
        </w:rPr>
        <w:t>―</w:t>
      </w:r>
      <w:r w:rsidRPr="00AD017C">
        <w:rPr>
          <w:rFonts w:ascii="Arial" w:eastAsia="Calibri" w:hAnsi="Arial" w:cs="Arial"/>
          <w:b/>
          <w:sz w:val="22"/>
          <w:lang w:val="es-ES"/>
        </w:rPr>
        <w:t xml:space="preserve"> </w:t>
      </w:r>
      <w:r w:rsidRPr="00AD017C">
        <w:rPr>
          <w:rFonts w:ascii="Arial" w:eastAsia="Calibri" w:hAnsi="Arial" w:cs="Arial"/>
          <w:sz w:val="22"/>
          <w:lang w:val="es-ES"/>
        </w:rPr>
        <w:t xml:space="preserve">Colombia Compra Eficiente, se sugirió incluir una aclaración en la que se indique que este documento es de naturaleza informativa y no compromete ni obliga a la entidad a suscribir los contratos referidos en el mismo. </w:t>
      </w:r>
    </w:p>
    <w:p w14:paraId="62228D6E" w14:textId="77777777" w:rsidR="001A36B8" w:rsidRPr="00AD017C" w:rsidRDefault="001A36B8" w:rsidP="00AD017C">
      <w:pPr>
        <w:spacing w:line="276" w:lineRule="auto"/>
        <w:ind w:firstLine="709"/>
        <w:jc w:val="both"/>
        <w:rPr>
          <w:rFonts w:ascii="Arial" w:eastAsia="Calibri" w:hAnsi="Arial" w:cs="Arial"/>
          <w:sz w:val="22"/>
          <w:lang w:val="es-ES"/>
        </w:rPr>
      </w:pPr>
    </w:p>
    <w:p w14:paraId="371D90E2" w14:textId="4C8EE7A2" w:rsidR="003159B5" w:rsidRPr="00AD017C"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lastRenderedPageBreak/>
        <w:t>La segunda disposición relevante</w:t>
      </w:r>
      <w:r w:rsidRPr="00AD017C">
        <w:rPr>
          <w:rFonts w:ascii="Arial" w:eastAsia="Calibri" w:hAnsi="Arial" w:cs="Arial"/>
          <w:bCs/>
          <w:sz w:val="22"/>
          <w:lang w:val="es-ES"/>
        </w:rPr>
        <w:t xml:space="preserve">, artículo </w:t>
      </w:r>
      <w:r w:rsidRPr="00AD017C">
        <w:rPr>
          <w:rFonts w:ascii="Arial" w:eastAsia="Calibri" w:hAnsi="Arial" w:cs="Arial"/>
          <w:sz w:val="22"/>
          <w:lang w:val="es-ES"/>
        </w:rPr>
        <w:t>2.2.1.1.1.4.3 del Decreto 1082 de 2015</w:t>
      </w:r>
      <w:r w:rsidR="00E318E0" w:rsidRPr="00AD017C">
        <w:rPr>
          <w:rFonts w:ascii="Arial" w:eastAsia="Calibri" w:hAnsi="Arial" w:cs="Arial"/>
          <w:bCs/>
          <w:sz w:val="22"/>
          <w:lang w:val="es-ES"/>
        </w:rPr>
        <w:t>,</w:t>
      </w:r>
      <w:r w:rsidRPr="00AD017C">
        <w:rPr>
          <w:rFonts w:ascii="Arial" w:eastAsia="Calibri" w:hAnsi="Arial" w:cs="Arial"/>
          <w:b/>
          <w:sz w:val="22"/>
          <w:lang w:val="es-ES"/>
        </w:rPr>
        <w:t xml:space="preserve"> </w:t>
      </w:r>
      <w:r w:rsidRPr="00AD017C">
        <w:rPr>
          <w:rFonts w:ascii="Arial" w:eastAsia="Calibri" w:hAnsi="Arial" w:cs="Arial"/>
          <w:sz w:val="22"/>
          <w:lang w:val="es-ES"/>
        </w:rPr>
        <w:t xml:space="preserve">establece el deber de las entidades públicas </w:t>
      </w:r>
      <w:r w:rsidR="00E318E0" w:rsidRPr="00AD017C">
        <w:rPr>
          <w:rFonts w:ascii="Arial" w:eastAsia="Calibri" w:hAnsi="Arial" w:cs="Arial"/>
          <w:sz w:val="22"/>
          <w:lang w:val="es-ES"/>
        </w:rPr>
        <w:t xml:space="preserve">de publicar </w:t>
      </w:r>
      <w:r w:rsidRPr="00AD017C">
        <w:rPr>
          <w:rFonts w:ascii="Arial" w:eastAsia="Calibri" w:hAnsi="Arial" w:cs="Arial"/>
          <w:sz w:val="22"/>
          <w:lang w:val="es-ES"/>
        </w:rPr>
        <w:t>el plan anual de adquisiciones</w:t>
      </w:r>
      <w:r w:rsidR="00E318E0" w:rsidRPr="00AD017C">
        <w:rPr>
          <w:rFonts w:ascii="Arial" w:eastAsia="Calibri" w:hAnsi="Arial" w:cs="Arial"/>
          <w:sz w:val="22"/>
          <w:lang w:val="es-ES"/>
        </w:rPr>
        <w:t xml:space="preserve"> y sus actualizaciones</w:t>
      </w:r>
      <w:r w:rsidRPr="00AD017C">
        <w:rPr>
          <w:rFonts w:ascii="Arial" w:eastAsia="Calibri" w:hAnsi="Arial" w:cs="Arial"/>
          <w:sz w:val="22"/>
          <w:lang w:val="es-ES"/>
        </w:rPr>
        <w:t xml:space="preserve"> en sus páginas web y en el SECOP II, con la información mínima señalada en el artículo 2.2.1.1.1.4.1. del Decreto 1082 de 2015. </w:t>
      </w:r>
      <w:r w:rsidR="00990443" w:rsidRPr="00AD017C">
        <w:rPr>
          <w:rFonts w:ascii="Arial" w:eastAsia="Calibri" w:hAnsi="Arial" w:cs="Arial"/>
          <w:sz w:val="22"/>
          <w:lang w:val="es-ES"/>
        </w:rPr>
        <w:t xml:space="preserve">Es decir, se </w:t>
      </w:r>
      <w:r w:rsidRPr="00AD017C">
        <w:rPr>
          <w:rFonts w:ascii="Arial" w:eastAsia="Calibri" w:hAnsi="Arial" w:cs="Arial"/>
          <w:sz w:val="22"/>
          <w:lang w:val="es-ES"/>
        </w:rPr>
        <w:t xml:space="preserve">faculta realizar </w:t>
      </w:r>
      <w:r w:rsidR="00990443" w:rsidRPr="00AD017C">
        <w:rPr>
          <w:rFonts w:ascii="Arial" w:eastAsia="Calibri" w:hAnsi="Arial" w:cs="Arial"/>
          <w:sz w:val="22"/>
          <w:lang w:val="es-ES"/>
        </w:rPr>
        <w:t xml:space="preserve">ajustes </w:t>
      </w:r>
      <w:r w:rsidRPr="00AD017C">
        <w:rPr>
          <w:rFonts w:ascii="Arial" w:eastAsia="Calibri" w:hAnsi="Arial" w:cs="Arial"/>
          <w:sz w:val="22"/>
          <w:lang w:val="es-ES"/>
        </w:rPr>
        <w:t>a</w:t>
      </w:r>
      <w:r w:rsidR="00990443" w:rsidRPr="00AD017C">
        <w:rPr>
          <w:rFonts w:ascii="Arial" w:eastAsia="Calibri" w:hAnsi="Arial" w:cs="Arial"/>
          <w:sz w:val="22"/>
          <w:lang w:val="es-ES"/>
        </w:rPr>
        <w:t>l mismo</w:t>
      </w:r>
      <w:r w:rsidRPr="00AD017C">
        <w:rPr>
          <w:rFonts w:ascii="Arial" w:eastAsia="Calibri" w:hAnsi="Arial" w:cs="Arial"/>
          <w:sz w:val="22"/>
          <w:lang w:val="es-ES"/>
        </w:rPr>
        <w:t xml:space="preserve">, de lo que se colige que no es un documento rígido que </w:t>
      </w:r>
      <w:r w:rsidR="00990443" w:rsidRPr="00AD017C">
        <w:rPr>
          <w:rFonts w:ascii="Arial" w:eastAsia="Calibri" w:hAnsi="Arial" w:cs="Arial"/>
          <w:sz w:val="22"/>
          <w:lang w:val="es-ES"/>
        </w:rPr>
        <w:t>obligue adelantar los procesos en él indicados</w:t>
      </w:r>
      <w:r w:rsidRPr="00AD017C">
        <w:rPr>
          <w:rFonts w:ascii="Arial" w:eastAsia="Calibri" w:hAnsi="Arial" w:cs="Arial"/>
          <w:sz w:val="22"/>
          <w:lang w:val="es-ES"/>
        </w:rPr>
        <w:t xml:space="preserve">, sino por el contrario, se trata de un instrumento de planificación que orienta y da un referente a la entidad de las necesidades de bienes, obras y servicio que debe contratar para la respectiva anualidad. </w:t>
      </w:r>
    </w:p>
    <w:p w14:paraId="586EEDB2" w14:textId="77777777" w:rsidR="001A36B8" w:rsidRPr="00AD017C" w:rsidRDefault="001A36B8" w:rsidP="00AD017C">
      <w:pPr>
        <w:spacing w:line="276" w:lineRule="auto"/>
        <w:ind w:firstLine="709"/>
        <w:jc w:val="both"/>
        <w:rPr>
          <w:rFonts w:ascii="Arial" w:eastAsia="Calibri" w:hAnsi="Arial" w:cs="Arial"/>
          <w:sz w:val="22"/>
          <w:lang w:val="es-ES"/>
        </w:rPr>
      </w:pPr>
    </w:p>
    <w:p w14:paraId="044C0BB1" w14:textId="4D5992F3" w:rsidR="003159B5" w:rsidRPr="00AD017C" w:rsidRDefault="00990443"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L</w:t>
      </w:r>
      <w:r w:rsidR="003159B5" w:rsidRPr="00AD017C">
        <w:rPr>
          <w:rFonts w:ascii="Arial" w:eastAsia="Calibri" w:hAnsi="Arial" w:cs="Arial"/>
          <w:sz w:val="22"/>
          <w:lang w:val="es-ES"/>
        </w:rPr>
        <w:t xml:space="preserve">a tercera norma mencionada,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7F95F0D5" w14:textId="77777777" w:rsidR="001A36B8" w:rsidRPr="00AD017C" w:rsidRDefault="001A36B8" w:rsidP="00AD017C">
      <w:pPr>
        <w:spacing w:line="276" w:lineRule="auto"/>
        <w:ind w:firstLine="709"/>
        <w:jc w:val="both"/>
        <w:rPr>
          <w:rFonts w:ascii="Arial" w:eastAsia="Calibri" w:hAnsi="Arial" w:cs="Arial"/>
          <w:sz w:val="22"/>
          <w:lang w:val="es-ES"/>
        </w:rPr>
      </w:pPr>
    </w:p>
    <w:p w14:paraId="746933C1" w14:textId="32A1ADD1" w:rsidR="003159B5" w:rsidRPr="00AD017C"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14:paraId="1134F7DA" w14:textId="77777777" w:rsidR="001A36B8" w:rsidRPr="00AD017C" w:rsidRDefault="001A36B8" w:rsidP="00AD017C">
      <w:pPr>
        <w:spacing w:line="276" w:lineRule="auto"/>
        <w:ind w:firstLine="709"/>
        <w:jc w:val="both"/>
        <w:rPr>
          <w:rFonts w:ascii="Arial" w:eastAsia="Calibri" w:hAnsi="Arial" w:cs="Arial"/>
          <w:sz w:val="22"/>
          <w:lang w:val="es-ES"/>
        </w:rPr>
      </w:pPr>
    </w:p>
    <w:p w14:paraId="02F364A2" w14:textId="36450747" w:rsidR="003159B5" w:rsidRPr="00AD017C"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1D194690" w14:textId="77777777" w:rsidR="001A36B8" w:rsidRPr="00AD017C" w:rsidRDefault="001A36B8" w:rsidP="00AD017C">
      <w:pPr>
        <w:spacing w:line="276" w:lineRule="auto"/>
        <w:ind w:firstLine="709"/>
        <w:jc w:val="both"/>
        <w:rPr>
          <w:rFonts w:ascii="Arial" w:eastAsia="Calibri" w:hAnsi="Arial" w:cs="Arial"/>
          <w:sz w:val="22"/>
          <w:lang w:val="es-ES"/>
        </w:rPr>
      </w:pPr>
    </w:p>
    <w:p w14:paraId="4E685585" w14:textId="38151D7E" w:rsidR="003159B5" w:rsidRPr="00AD017C"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 xml:space="preserve">El inciso 2 del artículo referido estableció 4 eventos en los que procede la actualización del Plan anual de adquisiciones: i) ajustes en los cronogramas de adquisición, valores, modalidad de selección, origen de los recursos; ii) para incluir nuevas obras, bienes y/o servicios; iii) excluir obras, bienes y/o servicios; y iv) modificar el presupuesto anual de adquisiciones. </w:t>
      </w:r>
    </w:p>
    <w:p w14:paraId="4B9D164D" w14:textId="77777777" w:rsidR="001A36B8" w:rsidRPr="00AD017C" w:rsidRDefault="001A36B8" w:rsidP="00AD017C">
      <w:pPr>
        <w:spacing w:line="276" w:lineRule="auto"/>
        <w:ind w:firstLine="709"/>
        <w:jc w:val="both"/>
        <w:rPr>
          <w:rFonts w:ascii="Arial" w:eastAsia="Calibri" w:hAnsi="Arial" w:cs="Arial"/>
          <w:sz w:val="22"/>
          <w:lang w:val="es-ES"/>
        </w:rPr>
      </w:pPr>
    </w:p>
    <w:p w14:paraId="13A5B1C7" w14:textId="6DB4C958" w:rsidR="003159B5" w:rsidRPr="00AD017C"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 xml:space="preserve">Nótese que la norma solo estableció los eventos en los que debe actualizarse, sin limitar la modificación a ciertos topes, como, por ejemplo, aumentar o disminuir valores. La norma no enfatizó en este punto, por lo cual, en principio, podrá modificarse. </w:t>
      </w:r>
    </w:p>
    <w:p w14:paraId="53093D56" w14:textId="77777777" w:rsidR="001A36B8" w:rsidRPr="00AD017C" w:rsidRDefault="001A36B8" w:rsidP="00AD017C">
      <w:pPr>
        <w:spacing w:line="276" w:lineRule="auto"/>
        <w:ind w:firstLine="709"/>
        <w:jc w:val="both"/>
        <w:rPr>
          <w:rFonts w:ascii="Arial" w:eastAsia="Calibri" w:hAnsi="Arial" w:cs="Arial"/>
          <w:sz w:val="22"/>
          <w:lang w:val="es-ES"/>
        </w:rPr>
      </w:pPr>
    </w:p>
    <w:p w14:paraId="56A1DD55" w14:textId="646D6003" w:rsidR="003159B5" w:rsidRPr="00AD017C"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 xml:space="preserve">En orden a lo anterior, la Subdirección de Gestión Contractual considera que el Plan anual de adquisiciones es un instrumento de planificación y orientación de la contratación </w:t>
      </w:r>
      <w:r w:rsidRPr="00AD017C">
        <w:rPr>
          <w:rFonts w:ascii="Arial" w:eastAsia="Calibri" w:hAnsi="Arial" w:cs="Arial"/>
          <w:sz w:val="22"/>
          <w:lang w:val="es-ES"/>
        </w:rPr>
        <w:lastRenderedPageBreak/>
        <w:t xml:space="preserve">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50031FCC" w14:textId="77777777" w:rsidR="001A36B8" w:rsidRPr="00AD017C" w:rsidRDefault="001A36B8" w:rsidP="00AD017C">
      <w:pPr>
        <w:spacing w:line="276" w:lineRule="auto"/>
        <w:ind w:firstLine="709"/>
        <w:jc w:val="both"/>
        <w:rPr>
          <w:rFonts w:ascii="Arial" w:eastAsia="Calibri" w:hAnsi="Arial" w:cs="Arial"/>
          <w:sz w:val="22"/>
          <w:lang w:val="es-ES"/>
        </w:rPr>
      </w:pPr>
    </w:p>
    <w:p w14:paraId="1AB4EF02" w14:textId="2482FBD0" w:rsidR="003159B5" w:rsidRPr="00AD017C"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 xml:space="preserve">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a enero 31, haya identificado la necesidad contractual para que pueda incluirlo en el listado.  </w:t>
      </w:r>
    </w:p>
    <w:p w14:paraId="2C3DFCD0" w14:textId="77777777" w:rsidR="001A36B8" w:rsidRPr="00AD017C" w:rsidRDefault="001A36B8" w:rsidP="00AD017C">
      <w:pPr>
        <w:spacing w:line="276" w:lineRule="auto"/>
        <w:ind w:firstLine="709"/>
        <w:jc w:val="both"/>
        <w:rPr>
          <w:rFonts w:ascii="Arial" w:eastAsia="Calibri" w:hAnsi="Arial" w:cs="Arial"/>
          <w:sz w:val="22"/>
          <w:lang w:val="es-ES"/>
        </w:rPr>
      </w:pPr>
    </w:p>
    <w:p w14:paraId="0633E5B1" w14:textId="77777777" w:rsidR="0054602D"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 xml:space="preserve">Ahora, un cuestionamiento surge de lo anterior, ¿cómo la entidad puede definir si debe o no incluir un bien, obra o servicio en el Plan? Para dar respuesta a esta pregunta, basta con consultar el artículo 2.2.1.1.1.4.1. del Decreto 1082 de 2015, donde se señala que «las entidades deben elaborar un plan anual de adquisiciones, el cual debe contener la lista de bienes, obras y servicios que pretenden adquirir durante el año». </w:t>
      </w:r>
    </w:p>
    <w:p w14:paraId="1B7E4F3E" w14:textId="77777777" w:rsidR="0054602D" w:rsidRDefault="0054602D" w:rsidP="00AD017C">
      <w:pPr>
        <w:spacing w:line="276" w:lineRule="auto"/>
        <w:ind w:firstLine="709"/>
        <w:jc w:val="both"/>
        <w:rPr>
          <w:rFonts w:ascii="Arial" w:eastAsia="Calibri" w:hAnsi="Arial" w:cs="Arial"/>
          <w:sz w:val="22"/>
          <w:lang w:val="es-ES"/>
        </w:rPr>
      </w:pPr>
    </w:p>
    <w:p w14:paraId="2A41CD22" w14:textId="69E1EE42" w:rsidR="003159B5" w:rsidRPr="00AD017C" w:rsidRDefault="003159B5" w:rsidP="00AD017C">
      <w:pPr>
        <w:spacing w:line="276" w:lineRule="auto"/>
        <w:ind w:firstLine="709"/>
        <w:jc w:val="both"/>
        <w:rPr>
          <w:rFonts w:ascii="Arial" w:hAnsi="Arial" w:cs="Arial"/>
          <w:sz w:val="22"/>
          <w:lang w:val="es-ES"/>
        </w:rPr>
      </w:pPr>
      <w:r w:rsidRPr="00AD017C">
        <w:rPr>
          <w:rFonts w:ascii="Arial" w:eastAsia="Calibri" w:hAnsi="Arial" w:cs="Arial"/>
          <w:sz w:val="22"/>
          <w:lang w:val="es-ES"/>
        </w:rPr>
        <w:t xml:space="preserve">Este aparte permite </w:t>
      </w:r>
      <w:r w:rsidRPr="00AD017C">
        <w:rPr>
          <w:rFonts w:ascii="Arial" w:hAnsi="Arial" w:cs="Arial"/>
          <w:sz w:val="22"/>
          <w:lang w:val="es-ES"/>
        </w:rPr>
        <w:t xml:space="preserve">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06A02D51" w14:textId="77777777" w:rsidR="001A36B8" w:rsidRPr="00AD017C" w:rsidRDefault="001A36B8" w:rsidP="00AD017C">
      <w:pPr>
        <w:spacing w:line="276" w:lineRule="auto"/>
        <w:ind w:firstLine="709"/>
        <w:jc w:val="both"/>
        <w:rPr>
          <w:rFonts w:ascii="Arial" w:hAnsi="Arial" w:cs="Arial"/>
          <w:sz w:val="22"/>
          <w:lang w:val="es-ES"/>
        </w:rPr>
      </w:pPr>
    </w:p>
    <w:p w14:paraId="39676E0A" w14:textId="6F9752EC" w:rsidR="003159B5" w:rsidRPr="00AD017C" w:rsidRDefault="00990443" w:rsidP="00AD017C">
      <w:pPr>
        <w:spacing w:line="276" w:lineRule="auto"/>
        <w:ind w:firstLine="709"/>
        <w:jc w:val="both"/>
        <w:rPr>
          <w:rFonts w:ascii="Arial" w:hAnsi="Arial" w:cs="Arial"/>
          <w:sz w:val="22"/>
          <w:lang w:val="es-ES"/>
        </w:rPr>
      </w:pPr>
      <w:r w:rsidRPr="00AD017C">
        <w:rPr>
          <w:rFonts w:ascii="Arial" w:hAnsi="Arial" w:cs="Arial"/>
          <w:sz w:val="22"/>
          <w:lang w:val="es-ES"/>
        </w:rPr>
        <w:t>E</w:t>
      </w:r>
      <w:r w:rsidR="003159B5" w:rsidRPr="00AD017C">
        <w:rPr>
          <w:rFonts w:ascii="Arial" w:hAnsi="Arial" w:cs="Arial"/>
          <w:sz w:val="22"/>
          <w:lang w:val="es-ES"/>
        </w:rPr>
        <w:t xml:space="preserve">l plan tiene un contenido esencial </w:t>
      </w:r>
      <w:r w:rsidR="003159B5" w:rsidRPr="00AD017C">
        <w:rPr>
          <w:rFonts w:ascii="Arial" w:eastAsia="Calibri" w:hAnsi="Arial" w:cs="Arial"/>
          <w:b/>
          <w:sz w:val="22"/>
          <w:lang w:val="es-ES"/>
        </w:rPr>
        <w:t>─</w:t>
      </w:r>
      <w:r w:rsidR="003159B5" w:rsidRPr="00AD017C">
        <w:rPr>
          <w:rFonts w:ascii="Arial" w:hAnsi="Arial" w:cs="Arial"/>
          <w:sz w:val="22"/>
          <w:lang w:val="es-ES"/>
        </w:rPr>
        <w:t xml:space="preserve">la lista de bienes, obras y servicios que pretenda adquirir la entidad </w:t>
      </w:r>
      <w:r w:rsidR="003159B5" w:rsidRPr="00AD017C">
        <w:rPr>
          <w:rFonts w:ascii="Arial" w:eastAsia="Calibri" w:hAnsi="Arial" w:cs="Arial"/>
          <w:b/>
          <w:sz w:val="22"/>
          <w:lang w:val="es-ES"/>
        </w:rPr>
        <w:t>─</w:t>
      </w:r>
      <w:r w:rsidR="003159B5" w:rsidRPr="00AD017C">
        <w:rPr>
          <w:rFonts w:ascii="Arial" w:hAnsi="Arial" w:cs="Arial"/>
          <w:sz w:val="22"/>
          <w:lang w:val="es-ES"/>
        </w:rPr>
        <w:t xml:space="preserve"> y otro que es obligatorio incluirlo pero que es complementaria y descriptiva de lo esencial ─valor del contrato, modalidad de selección tipo de recursos etc.</w:t>
      </w:r>
      <w:r w:rsidR="003159B5" w:rsidRPr="00AD017C">
        <w:rPr>
          <w:rFonts w:ascii="Arial" w:eastAsia="Calibri" w:hAnsi="Arial" w:cs="Arial"/>
          <w:b/>
          <w:sz w:val="22"/>
          <w:lang w:val="es-ES"/>
        </w:rPr>
        <w:t>─</w:t>
      </w:r>
      <w:r w:rsidR="003159B5" w:rsidRPr="00AD017C">
        <w:rPr>
          <w:rFonts w:ascii="Arial" w:hAnsi="Arial" w:cs="Arial"/>
          <w:sz w:val="22"/>
          <w:lang w:val="es-ES"/>
        </w:rPr>
        <w:t>. A partir de esta clasificación de la norma se colige</w:t>
      </w:r>
      <w:r w:rsidR="003159B5" w:rsidRPr="00AD017C">
        <w:rPr>
          <w:rFonts w:ascii="Arial" w:eastAsia="Calibri" w:hAnsi="Arial" w:cs="Arial"/>
          <w:sz w:val="22"/>
          <w:lang w:val="es-ES"/>
        </w:rPr>
        <w:t xml:space="preserve"> su finalidad y el criterio rector para que, en cada caso, la entidad resuelva cómo se define si un bien, obra o servicio se incluye o no en el plan. </w:t>
      </w:r>
    </w:p>
    <w:p w14:paraId="2CEF6BD4" w14:textId="77777777" w:rsidR="001A36B8" w:rsidRPr="00AD017C" w:rsidRDefault="001A36B8" w:rsidP="00AD017C">
      <w:pPr>
        <w:spacing w:line="276" w:lineRule="auto"/>
        <w:ind w:firstLine="708"/>
        <w:jc w:val="both"/>
        <w:rPr>
          <w:rFonts w:ascii="Arial" w:eastAsia="Calibri" w:hAnsi="Arial" w:cs="Arial"/>
          <w:sz w:val="22"/>
          <w:lang w:val="es-ES"/>
        </w:rPr>
      </w:pPr>
    </w:p>
    <w:p w14:paraId="4FF5438F" w14:textId="49F73D17" w:rsidR="003159B5" w:rsidRPr="00AD017C" w:rsidRDefault="003159B5" w:rsidP="00AD017C">
      <w:pPr>
        <w:spacing w:line="276" w:lineRule="auto"/>
        <w:ind w:firstLine="708"/>
        <w:jc w:val="both"/>
        <w:rPr>
          <w:rFonts w:ascii="Arial" w:hAnsi="Arial" w:cs="Arial"/>
          <w:sz w:val="22"/>
          <w:lang w:val="es-ES"/>
        </w:rPr>
      </w:pPr>
      <w:r w:rsidRPr="00AD017C">
        <w:rPr>
          <w:rFonts w:ascii="Arial" w:eastAsia="Calibri" w:hAnsi="Arial" w:cs="Arial"/>
          <w:sz w:val="22"/>
          <w:lang w:val="es-ES"/>
        </w:rPr>
        <w:t xml:space="preserve">Del primer aparte de la norma, se observa que su finalidad es clara: todo los bienes, obras o servicios que la entidad tenga intención de </w:t>
      </w:r>
      <w:r w:rsidRPr="00AD017C">
        <w:rPr>
          <w:rFonts w:ascii="Arial" w:eastAsia="Calibri" w:hAnsi="Arial" w:cs="Arial"/>
          <w:i/>
          <w:sz w:val="22"/>
          <w:lang w:val="es-ES"/>
        </w:rPr>
        <w:t>adquirir</w:t>
      </w:r>
      <w:r w:rsidRPr="00AD017C">
        <w:rPr>
          <w:rFonts w:ascii="Arial" w:hAnsi="Arial" w:cs="Arial"/>
          <w:sz w:val="22"/>
          <w:lang w:val="es-ES"/>
        </w:rPr>
        <w:t xml:space="preserve"> deben incluirse en el plan. Es decir, la obligación de incluir un contenido específico en el plan se fundamenta únicamente en que se trate de un bien, obra o servicio que la entidad pretenda </w:t>
      </w:r>
      <w:r w:rsidRPr="00AD017C">
        <w:rPr>
          <w:rFonts w:ascii="Arial" w:hAnsi="Arial" w:cs="Arial"/>
          <w:i/>
          <w:sz w:val="22"/>
          <w:lang w:val="es-ES"/>
        </w:rPr>
        <w:t xml:space="preserve">adquirir. </w:t>
      </w:r>
      <w:r w:rsidRPr="00AD017C">
        <w:rPr>
          <w:rFonts w:ascii="Arial" w:hAnsi="Arial" w:cs="Arial"/>
          <w:sz w:val="22"/>
          <w:lang w:val="es-ES"/>
        </w:rPr>
        <w:t xml:space="preserve">De manera que, para responder a la pregunta de si una entidad está o no obligada a incluir un contenido en </w:t>
      </w:r>
      <w:r w:rsidRPr="00AD017C">
        <w:rPr>
          <w:rFonts w:ascii="Arial" w:hAnsi="Arial" w:cs="Arial"/>
          <w:sz w:val="22"/>
          <w:lang w:val="es-ES"/>
        </w:rPr>
        <w:lastRenderedPageBreak/>
        <w:t xml:space="preserve">particular dentro del Plan anual de adquisiciones, bastará con tener claro que aquellos sean objeto de adquisición, sin consideración a la forma en que la entidad planee obtenerlos. </w:t>
      </w:r>
    </w:p>
    <w:p w14:paraId="7949C6CC" w14:textId="77777777" w:rsidR="001A36B8" w:rsidRPr="00AD017C" w:rsidRDefault="001A36B8" w:rsidP="00AD017C">
      <w:pPr>
        <w:spacing w:line="276" w:lineRule="auto"/>
        <w:ind w:firstLine="709"/>
        <w:jc w:val="both"/>
        <w:rPr>
          <w:rFonts w:ascii="Arial" w:hAnsi="Arial" w:cs="Arial"/>
          <w:sz w:val="22"/>
          <w:lang w:val="es-ES"/>
        </w:rPr>
      </w:pPr>
    </w:p>
    <w:p w14:paraId="2C6380BA" w14:textId="2341CC90" w:rsidR="003159B5" w:rsidRPr="00AD017C" w:rsidRDefault="003159B5" w:rsidP="00AD017C">
      <w:pPr>
        <w:spacing w:line="276" w:lineRule="auto"/>
        <w:ind w:firstLine="709"/>
        <w:jc w:val="both"/>
        <w:rPr>
          <w:rFonts w:ascii="Arial" w:hAnsi="Arial" w:cs="Arial"/>
          <w:sz w:val="22"/>
          <w:lang w:val="es-ES"/>
        </w:rPr>
      </w:pPr>
      <w:r w:rsidRPr="00AD017C">
        <w:rPr>
          <w:rFonts w:ascii="Arial" w:eastAsia="Calibri" w:hAnsi="Arial" w:cs="Arial"/>
          <w:sz w:val="22"/>
          <w:lang w:val="es-ES"/>
        </w:rPr>
        <w:t xml:space="preserve">La norma es categórica en señalar que en el plan debe enlistarse todo bien, obra o servicio que pretenda la entidad adquirir y en este sentido, las entidades deberán dar cumplimiento de esta obligación, sin consideración a las condiciones en que planee ser adquirido el mismo, pues </w:t>
      </w:r>
      <w:r w:rsidRPr="00AD017C">
        <w:rPr>
          <w:rFonts w:ascii="Arial" w:hAnsi="Arial" w:cs="Arial"/>
          <w:sz w:val="22"/>
          <w:lang w:val="es-ES"/>
        </w:rPr>
        <w:t xml:space="preserve">el deber de inclusión en el plan previsto en el reglamento es independiente de la modalidad de </w:t>
      </w:r>
      <w:r w:rsidR="00990443" w:rsidRPr="00AD017C">
        <w:rPr>
          <w:rFonts w:ascii="Arial" w:hAnsi="Arial" w:cs="Arial"/>
          <w:sz w:val="22"/>
          <w:lang w:val="es-ES"/>
        </w:rPr>
        <w:t xml:space="preserve">selección </w:t>
      </w:r>
      <w:r w:rsidRPr="00AD017C">
        <w:rPr>
          <w:rFonts w:ascii="Arial" w:hAnsi="Arial" w:cs="Arial"/>
          <w:sz w:val="22"/>
          <w:lang w:val="es-ES"/>
        </w:rPr>
        <w:t xml:space="preserve">o la forma en que se pagará el valor estimado etc. Basta con que se trate de un bien obra o servicio que la entidad quiere adquirir para que nazca la obligación de inscribirlo en dicho instrumento. </w:t>
      </w:r>
    </w:p>
    <w:p w14:paraId="292C4B83" w14:textId="77777777" w:rsidR="001A36B8" w:rsidRPr="00AD017C" w:rsidRDefault="001A36B8" w:rsidP="00AD017C">
      <w:pPr>
        <w:spacing w:line="276" w:lineRule="auto"/>
        <w:ind w:firstLine="709"/>
        <w:jc w:val="both"/>
        <w:rPr>
          <w:rFonts w:ascii="Arial" w:eastAsia="Calibri" w:hAnsi="Arial" w:cs="Arial"/>
          <w:sz w:val="22"/>
          <w:lang w:val="es-ES"/>
        </w:rPr>
      </w:pPr>
    </w:p>
    <w:p w14:paraId="004E1BD1" w14:textId="66641952" w:rsidR="003159B5" w:rsidRPr="00AD017C"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 xml:space="preserve">De modo que, el elemento rector para enunciar la posible contratación en el Plan anual de adquisiciones es la intención de </w:t>
      </w:r>
      <w:r w:rsidRPr="00AD017C">
        <w:rPr>
          <w:rFonts w:ascii="Arial" w:eastAsia="Calibri" w:hAnsi="Arial" w:cs="Arial"/>
          <w:i/>
          <w:sz w:val="22"/>
          <w:lang w:val="es-ES"/>
        </w:rPr>
        <w:t>adquirir</w:t>
      </w:r>
      <w:r w:rsidRPr="00AD017C">
        <w:rPr>
          <w:rFonts w:ascii="Arial" w:eastAsia="Calibri" w:hAnsi="Arial" w:cs="Arial"/>
          <w:sz w:val="22"/>
          <w:lang w:val="es-ES"/>
        </w:rPr>
        <w:t xml:space="preserve"> el bien, obra o servicio, independientemente de la forma en que la entidad pretenda hacerse a aquellos,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w:t>
      </w:r>
    </w:p>
    <w:p w14:paraId="41CB1CBB" w14:textId="77777777" w:rsidR="001A36B8" w:rsidRPr="00AD017C" w:rsidRDefault="001A36B8" w:rsidP="00AD017C">
      <w:pPr>
        <w:spacing w:line="276" w:lineRule="auto"/>
        <w:ind w:firstLine="709"/>
        <w:jc w:val="both"/>
        <w:rPr>
          <w:rFonts w:ascii="Arial" w:eastAsia="Calibri" w:hAnsi="Arial" w:cs="Arial"/>
          <w:sz w:val="22"/>
          <w:lang w:val="es-ES"/>
        </w:rPr>
      </w:pPr>
    </w:p>
    <w:p w14:paraId="4F8DD5E6" w14:textId="2359A992" w:rsidR="003159B5" w:rsidRPr="00AD017C"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 xml:space="preserve">Por tanto, las entidades deberán incluir en sus planes anuales de adquisiciones todos los convenios o cualquier otra modalidad de contratación, a través de los que la entidad podrá adquirir bienes, obras y servicios para satisfacer sus necesidades, pues la finalidad del artículo .2.2.1.1.1.4.1. del Decreto 1082 de 2015 es que en este instrumento se enuncien todas las necesidades de contratación de las entidades públicas. </w:t>
      </w:r>
    </w:p>
    <w:p w14:paraId="0B2B5221" w14:textId="77777777" w:rsidR="001A36B8" w:rsidRPr="00AD017C" w:rsidRDefault="001A36B8" w:rsidP="00AD017C">
      <w:pPr>
        <w:spacing w:line="276" w:lineRule="auto"/>
        <w:ind w:firstLine="709"/>
        <w:jc w:val="both"/>
        <w:rPr>
          <w:rFonts w:ascii="Arial" w:eastAsia="Calibri" w:hAnsi="Arial" w:cs="Arial"/>
          <w:sz w:val="22"/>
          <w:lang w:val="es-ES"/>
        </w:rPr>
      </w:pPr>
    </w:p>
    <w:p w14:paraId="0F53C282" w14:textId="281A11D8" w:rsidR="003159B5" w:rsidRPr="00AD017C"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 xml:space="preserve">Asimismo, aunque por expresa disposición del reglamento exista el deber de mantener actualizado el plan anual de adquisiciones, no es necesario incorporar en él todas las modificaciones que se adopten en la entidad, por dos (2) razones fundamentales: i) el reglamento no impone la obligación de modificarlo cada vez que se adopte una variación en la contratación prevista en él y, además, ii) el reglamento autorizó incluir en el plan información estimativa, como cuando en el artículo 2.2.1.1.1.4.1. utiliza expresiones como: «indicar el valor estimado del contrato».  </w:t>
      </w:r>
    </w:p>
    <w:p w14:paraId="7F3986E3" w14:textId="77777777" w:rsidR="001A36B8" w:rsidRPr="00AD017C" w:rsidRDefault="001A36B8" w:rsidP="00AD017C">
      <w:pPr>
        <w:spacing w:line="276" w:lineRule="auto"/>
        <w:ind w:firstLine="709"/>
        <w:jc w:val="both"/>
        <w:rPr>
          <w:rFonts w:ascii="Arial" w:eastAsia="Calibri" w:hAnsi="Arial" w:cs="Arial"/>
          <w:sz w:val="22"/>
          <w:lang w:val="es-ES"/>
        </w:rPr>
      </w:pPr>
    </w:p>
    <w:p w14:paraId="6F312A0D" w14:textId="1B35F458" w:rsidR="00541DD0" w:rsidRDefault="003159B5" w:rsidP="00AD017C">
      <w:pPr>
        <w:spacing w:line="276" w:lineRule="auto"/>
        <w:ind w:firstLine="709"/>
        <w:jc w:val="both"/>
        <w:rPr>
          <w:rFonts w:ascii="Arial" w:eastAsia="Calibri" w:hAnsi="Arial" w:cs="Arial"/>
          <w:sz w:val="22"/>
          <w:lang w:val="es-ES"/>
        </w:rPr>
      </w:pPr>
      <w:r w:rsidRPr="00AD017C">
        <w:rPr>
          <w:rFonts w:ascii="Arial" w:eastAsia="Calibri" w:hAnsi="Arial" w:cs="Arial"/>
          <w:sz w:val="22"/>
          <w:lang w:val="es-ES"/>
        </w:rPr>
        <w:t xml:space="preserve">La misma conclusión aplica para las </w:t>
      </w:r>
      <w:r w:rsidR="0021354E" w:rsidRPr="00AD017C">
        <w:rPr>
          <w:rFonts w:ascii="Arial" w:eastAsia="Calibri" w:hAnsi="Arial" w:cs="Arial"/>
          <w:sz w:val="22"/>
          <w:lang w:val="es-ES"/>
        </w:rPr>
        <w:t xml:space="preserve">diferentes </w:t>
      </w:r>
      <w:r w:rsidRPr="00AD017C">
        <w:rPr>
          <w:rFonts w:ascii="Arial" w:eastAsia="Calibri" w:hAnsi="Arial" w:cs="Arial"/>
          <w:sz w:val="22"/>
          <w:lang w:val="es-ES"/>
        </w:rPr>
        <w:t xml:space="preserve">modalidades de </w:t>
      </w:r>
      <w:r w:rsidR="0021354E" w:rsidRPr="00AD017C">
        <w:rPr>
          <w:rFonts w:ascii="Arial" w:eastAsia="Calibri" w:hAnsi="Arial" w:cs="Arial"/>
          <w:sz w:val="22"/>
          <w:lang w:val="es-ES"/>
        </w:rPr>
        <w:t>selecci</w:t>
      </w:r>
      <w:r w:rsidRPr="00AD017C">
        <w:rPr>
          <w:rFonts w:ascii="Arial" w:eastAsia="Calibri" w:hAnsi="Arial" w:cs="Arial"/>
          <w:sz w:val="22"/>
          <w:lang w:val="es-ES"/>
        </w:rPr>
        <w:t xml:space="preserve">ón </w:t>
      </w:r>
      <w:r w:rsidR="0021354E" w:rsidRPr="00AD017C">
        <w:rPr>
          <w:rFonts w:ascii="Arial" w:eastAsia="Calibri" w:hAnsi="Arial" w:cs="Arial"/>
          <w:sz w:val="22"/>
          <w:lang w:val="es-ES"/>
        </w:rPr>
        <w:t xml:space="preserve">al señalar </w:t>
      </w:r>
      <w:r w:rsidRPr="00AD017C">
        <w:rPr>
          <w:rFonts w:ascii="Arial" w:eastAsia="Calibri" w:hAnsi="Arial" w:cs="Arial"/>
          <w:sz w:val="22"/>
          <w:lang w:val="es-ES"/>
        </w:rPr>
        <w:t>la norma que deben incluirse todas las necesidades de contratación</w:t>
      </w:r>
      <w:r w:rsidR="0021354E" w:rsidRPr="00AD017C">
        <w:rPr>
          <w:rFonts w:ascii="Arial" w:eastAsia="Calibri" w:hAnsi="Arial" w:cs="Arial"/>
          <w:sz w:val="22"/>
          <w:lang w:val="es-ES"/>
        </w:rPr>
        <w:t xml:space="preserve">. Esto independiente </w:t>
      </w:r>
      <w:r w:rsidRPr="00AD017C">
        <w:rPr>
          <w:rFonts w:ascii="Arial" w:eastAsia="Calibri" w:hAnsi="Arial" w:cs="Arial"/>
          <w:sz w:val="22"/>
          <w:lang w:val="es-ES"/>
        </w:rPr>
        <w:t xml:space="preserve">que generen o no erogación, la fecha aproximada en que se iniciará el proceso de contratación y, en general, para todo el contenido del plan. </w:t>
      </w:r>
      <w:r w:rsidR="0021354E" w:rsidRPr="00AD017C">
        <w:rPr>
          <w:rFonts w:ascii="Arial" w:eastAsia="Calibri" w:hAnsi="Arial" w:cs="Arial"/>
          <w:sz w:val="22"/>
          <w:lang w:val="es-ES"/>
        </w:rPr>
        <w:t>P</w:t>
      </w:r>
      <w:r w:rsidRPr="00AD017C">
        <w:rPr>
          <w:rFonts w:ascii="Arial" w:eastAsia="Calibri" w:hAnsi="Arial" w:cs="Arial"/>
          <w:sz w:val="22"/>
          <w:lang w:val="es-ES"/>
        </w:rPr>
        <w:t>or esta razón, es innecesaria la identidad entre el valor señalado en el plan y el monto por el cual finalmente se suscribe el contrato, pues lo usual es que luego de realizado el procedimiento de selección, el valor inicial definido por la entidad disminuya, de acuerdo a los ofrecimientos realizados por los proponentes.</w:t>
      </w:r>
      <w:r w:rsidRPr="0053170C">
        <w:rPr>
          <w:rFonts w:ascii="Arial" w:eastAsia="Calibri" w:hAnsi="Arial" w:cs="Arial"/>
          <w:sz w:val="22"/>
          <w:lang w:val="es-ES"/>
        </w:rPr>
        <w:t xml:space="preserve">  </w:t>
      </w:r>
    </w:p>
    <w:p w14:paraId="06F02AB5" w14:textId="78D4B710" w:rsidR="00577104" w:rsidRDefault="00577104" w:rsidP="000C7696">
      <w:pPr>
        <w:spacing w:line="276" w:lineRule="auto"/>
        <w:jc w:val="both"/>
        <w:rPr>
          <w:rFonts w:ascii="Arial" w:eastAsia="Calibri" w:hAnsi="Arial" w:cs="Arial"/>
          <w:color w:val="000000" w:themeColor="text1"/>
          <w:sz w:val="22"/>
        </w:rPr>
      </w:pPr>
    </w:p>
    <w:p w14:paraId="2A6AE842" w14:textId="24060271" w:rsidR="00577104" w:rsidRDefault="00577104" w:rsidP="000C7696">
      <w:pPr>
        <w:tabs>
          <w:tab w:val="left" w:pos="8505"/>
        </w:tabs>
        <w:spacing w:line="276" w:lineRule="auto"/>
        <w:ind w:right="142"/>
        <w:jc w:val="both"/>
        <w:rPr>
          <w:rFonts w:ascii="Arial" w:hAnsi="Arial" w:cs="Arial"/>
          <w:b/>
          <w:sz w:val="22"/>
          <w:lang w:val="es-ES"/>
        </w:rPr>
      </w:pPr>
      <w:r w:rsidRPr="00182EE4">
        <w:rPr>
          <w:rFonts w:ascii="Arial" w:hAnsi="Arial" w:cs="Arial"/>
          <w:b/>
          <w:sz w:val="22"/>
          <w:lang w:val="es-ES"/>
        </w:rPr>
        <w:t>2.</w:t>
      </w:r>
      <w:r>
        <w:rPr>
          <w:rFonts w:ascii="Arial" w:hAnsi="Arial" w:cs="Arial"/>
          <w:b/>
          <w:sz w:val="22"/>
          <w:lang w:val="es-ES"/>
        </w:rPr>
        <w:t>3</w:t>
      </w:r>
      <w:r w:rsidRPr="00182EE4">
        <w:rPr>
          <w:rFonts w:ascii="Arial" w:hAnsi="Arial" w:cs="Arial"/>
          <w:b/>
          <w:sz w:val="22"/>
          <w:lang w:val="es-ES"/>
        </w:rPr>
        <w:t>.</w:t>
      </w:r>
      <w:r>
        <w:rPr>
          <w:rFonts w:ascii="Arial" w:hAnsi="Arial" w:cs="Arial"/>
          <w:b/>
          <w:sz w:val="22"/>
          <w:lang w:val="es-ES"/>
        </w:rPr>
        <w:t xml:space="preserve"> Obligación de publicar el contrato independientemente del origen de los recursos</w:t>
      </w:r>
    </w:p>
    <w:p w14:paraId="1AC07446" w14:textId="77777777" w:rsidR="00577104" w:rsidRDefault="00577104" w:rsidP="000C7696">
      <w:pPr>
        <w:tabs>
          <w:tab w:val="left" w:pos="8505"/>
        </w:tabs>
        <w:spacing w:line="276" w:lineRule="auto"/>
        <w:ind w:right="142"/>
        <w:jc w:val="both"/>
        <w:rPr>
          <w:rFonts w:ascii="Arial" w:hAnsi="Arial" w:cs="Arial"/>
          <w:sz w:val="22"/>
          <w:lang w:val="es-ES"/>
        </w:rPr>
      </w:pPr>
    </w:p>
    <w:p w14:paraId="23CF2A75" w14:textId="19E5E6D0" w:rsidR="00577104" w:rsidRPr="00F04D40" w:rsidRDefault="00577104" w:rsidP="000C7696">
      <w:pPr>
        <w:tabs>
          <w:tab w:val="left" w:pos="8505"/>
        </w:tabs>
        <w:spacing w:line="276" w:lineRule="auto"/>
        <w:ind w:right="142"/>
        <w:jc w:val="both"/>
        <w:rPr>
          <w:rFonts w:ascii="Arial" w:hAnsi="Arial" w:cs="Arial"/>
          <w:b/>
          <w:bCs/>
          <w:sz w:val="22"/>
          <w:lang w:val="es-ES"/>
        </w:rPr>
      </w:pPr>
      <w:r w:rsidRPr="00F04D40">
        <w:rPr>
          <w:rFonts w:ascii="Arial" w:hAnsi="Arial" w:cs="Arial"/>
          <w:sz w:val="22"/>
          <w:lang w:val="es-ES"/>
        </w:rPr>
        <w:t xml:space="preserve">Como consecuencia del carácter estimativo, la </w:t>
      </w:r>
      <w:r w:rsidR="00FA7208">
        <w:rPr>
          <w:rFonts w:ascii="Arial" w:hAnsi="Arial" w:cs="Arial"/>
          <w:sz w:val="22"/>
          <w:lang w:val="es-ES"/>
        </w:rPr>
        <w:t>G</w:t>
      </w:r>
      <w:r w:rsidRPr="00F04D40">
        <w:rPr>
          <w:rFonts w:ascii="Arial" w:hAnsi="Arial" w:cs="Arial"/>
          <w:sz w:val="22"/>
          <w:lang w:val="es-ES"/>
        </w:rPr>
        <w:t xml:space="preserve">uía para elaborar el plan anual de adquisiciones de Colombia Compra Eficiente recuerda que </w:t>
      </w:r>
      <w:r>
        <w:rPr>
          <w:rFonts w:ascii="Arial" w:hAnsi="Arial" w:cs="Arial"/>
          <w:sz w:val="22"/>
          <w:lang w:val="es-ES"/>
        </w:rPr>
        <w:t>se trata de</w:t>
      </w:r>
      <w:r w:rsidRPr="00F04D40">
        <w:rPr>
          <w:rFonts w:ascii="Arial" w:hAnsi="Arial" w:cs="Arial"/>
          <w:sz w:val="22"/>
          <w:lang w:val="es-ES"/>
        </w:rPr>
        <w:t xml:space="preserve"> instrumento que sirve como «referente inicial para evaluar la ejecución de presupuesto y pronosticar la demanda de bienes y servicios de la entidad durante el año referido del plan»</w:t>
      </w:r>
      <w:r w:rsidRPr="00F04D40">
        <w:rPr>
          <w:rFonts w:ascii="Arial" w:hAnsi="Arial" w:cs="Arial"/>
          <w:sz w:val="22"/>
          <w:vertAlign w:val="superscript"/>
        </w:rPr>
        <w:footnoteReference w:id="3"/>
      </w:r>
      <w:r w:rsidRPr="00F04D40">
        <w:rPr>
          <w:rFonts w:ascii="Arial" w:hAnsi="Arial" w:cs="Arial"/>
          <w:sz w:val="22"/>
          <w:lang w:val="es-ES"/>
        </w:rPr>
        <w:t xml:space="preserve">. De otra parte, el artículo </w:t>
      </w:r>
      <w:r w:rsidRPr="00F04D40">
        <w:rPr>
          <w:rFonts w:ascii="Arial" w:hAnsi="Arial" w:cs="Arial"/>
          <w:bCs/>
          <w:sz w:val="22"/>
          <w:lang w:val="es-ES"/>
        </w:rPr>
        <w:t>2.2.1.1.1.4.1. del Decreto 1082 de 2015 señala</w:t>
      </w:r>
      <w:r>
        <w:rPr>
          <w:rFonts w:ascii="Arial" w:hAnsi="Arial" w:cs="Arial"/>
          <w:bCs/>
          <w:sz w:val="22"/>
          <w:lang w:val="es-ES"/>
        </w:rPr>
        <w:t>,</w:t>
      </w:r>
      <w:r w:rsidRPr="00F04D40">
        <w:rPr>
          <w:rFonts w:ascii="Arial" w:hAnsi="Arial" w:cs="Arial"/>
          <w:bCs/>
          <w:sz w:val="22"/>
          <w:lang w:val="es-ES"/>
        </w:rPr>
        <w:t xml:space="preserve"> en relación con el contenido del </w:t>
      </w:r>
      <w:r>
        <w:rPr>
          <w:rFonts w:ascii="Arial" w:hAnsi="Arial" w:cs="Arial"/>
          <w:bCs/>
          <w:sz w:val="22"/>
          <w:lang w:val="es-ES"/>
        </w:rPr>
        <w:t>p</w:t>
      </w:r>
      <w:r w:rsidRPr="00F04D40">
        <w:rPr>
          <w:rFonts w:ascii="Arial" w:hAnsi="Arial" w:cs="Arial"/>
          <w:bCs/>
          <w:sz w:val="22"/>
          <w:lang w:val="es-ES"/>
        </w:rPr>
        <w:t>lan anual de adquisiciones</w:t>
      </w:r>
      <w:r>
        <w:rPr>
          <w:rFonts w:ascii="Arial" w:hAnsi="Arial" w:cs="Arial"/>
          <w:bCs/>
          <w:sz w:val="22"/>
          <w:lang w:val="es-ES"/>
        </w:rPr>
        <w:t>,</w:t>
      </w:r>
      <w:r w:rsidRPr="00F04D40">
        <w:rPr>
          <w:rFonts w:ascii="Arial" w:hAnsi="Arial" w:cs="Arial"/>
          <w:bCs/>
          <w:sz w:val="22"/>
          <w:lang w:val="es-ES"/>
        </w:rPr>
        <w:t xml:space="preserve"> lo siguiente:</w:t>
      </w:r>
      <w:r w:rsidRPr="00F04D40">
        <w:rPr>
          <w:rFonts w:ascii="Arial" w:hAnsi="Arial" w:cs="Arial"/>
          <w:b/>
          <w:bCs/>
          <w:sz w:val="22"/>
          <w:lang w:val="es-ES"/>
        </w:rPr>
        <w:t xml:space="preserve"> </w:t>
      </w:r>
    </w:p>
    <w:p w14:paraId="5D9C8373" w14:textId="77777777" w:rsidR="00577104" w:rsidRPr="00F04D40" w:rsidRDefault="00577104" w:rsidP="000C7696">
      <w:pPr>
        <w:tabs>
          <w:tab w:val="left" w:pos="8505"/>
        </w:tabs>
        <w:spacing w:line="276" w:lineRule="auto"/>
        <w:ind w:right="142"/>
        <w:jc w:val="both"/>
        <w:rPr>
          <w:rFonts w:ascii="Arial" w:hAnsi="Arial" w:cs="Arial"/>
          <w:b/>
          <w:bCs/>
          <w:sz w:val="22"/>
          <w:lang w:val="es-ES"/>
        </w:rPr>
      </w:pPr>
    </w:p>
    <w:p w14:paraId="586BAE6A" w14:textId="71FD34F7" w:rsidR="00577104" w:rsidRPr="00F04D40" w:rsidRDefault="00577104" w:rsidP="000C7696">
      <w:pPr>
        <w:tabs>
          <w:tab w:val="left" w:pos="8505"/>
        </w:tabs>
        <w:ind w:left="709" w:right="618"/>
        <w:jc w:val="both"/>
        <w:rPr>
          <w:rFonts w:ascii="Arial" w:hAnsi="Arial" w:cs="Arial"/>
          <w:sz w:val="21"/>
          <w:szCs w:val="21"/>
          <w:lang w:val="es-ES"/>
        </w:rPr>
      </w:pPr>
      <w:r w:rsidRPr="00F04D40">
        <w:rPr>
          <w:rFonts w:ascii="Arial" w:hAnsi="Arial" w:cs="Arial"/>
          <w:sz w:val="21"/>
          <w:szCs w:val="21"/>
          <w:lang w:val="es-ES"/>
        </w:rPr>
        <w:t xml:space="preserve">Las Entidades Estatales deben elaborar un Plan Anual de Adquisiciones, el cual debe contener la lista de bienes, obras y servicios que </w:t>
      </w:r>
      <w:r w:rsidRPr="00F04D40">
        <w:rPr>
          <w:rFonts w:ascii="Arial" w:hAnsi="Arial" w:cs="Arial"/>
          <w:i/>
          <w:iCs/>
          <w:sz w:val="21"/>
          <w:szCs w:val="21"/>
          <w:lang w:val="es-ES"/>
        </w:rPr>
        <w:t>pretenden adquirir durante el año</w:t>
      </w:r>
      <w:r w:rsidRPr="00F04D40">
        <w:rPr>
          <w:rFonts w:ascii="Arial" w:hAnsi="Arial" w:cs="Arial"/>
          <w:sz w:val="21"/>
          <w:szCs w:val="21"/>
          <w:lang w:val="es-ES"/>
        </w:rPr>
        <w:t xml:space="preserve">. En el Plan Anual de Adquisiciones, la Entidad Estatal debe señalar la necesidad y cuando conoce el bien, obra o servicio que satisface esa necesidad debe identificarlo utilizando el Clasificador de Bienes y Servicios, e indicar </w:t>
      </w:r>
      <w:r w:rsidRPr="00F04D40">
        <w:rPr>
          <w:rFonts w:ascii="Arial" w:hAnsi="Arial" w:cs="Arial"/>
          <w:i/>
          <w:iCs/>
          <w:sz w:val="21"/>
          <w:szCs w:val="21"/>
          <w:lang w:val="es-ES"/>
        </w:rPr>
        <w:t>el valor estimado del contrato</w:t>
      </w:r>
      <w:r w:rsidRPr="00F04D40">
        <w:rPr>
          <w:rFonts w:ascii="Arial" w:hAnsi="Arial" w:cs="Arial"/>
          <w:sz w:val="21"/>
          <w:szCs w:val="21"/>
          <w:lang w:val="es-ES"/>
        </w:rPr>
        <w:t xml:space="preserve">,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 </w:t>
      </w:r>
    </w:p>
    <w:p w14:paraId="360EF7F8" w14:textId="77777777" w:rsidR="00577104" w:rsidRPr="00F04D40" w:rsidRDefault="00577104" w:rsidP="000C7696">
      <w:pPr>
        <w:tabs>
          <w:tab w:val="left" w:pos="8505"/>
        </w:tabs>
        <w:spacing w:line="276" w:lineRule="auto"/>
        <w:ind w:right="142"/>
        <w:jc w:val="both"/>
        <w:rPr>
          <w:rFonts w:ascii="Arial" w:hAnsi="Arial" w:cs="Arial"/>
          <w:sz w:val="22"/>
          <w:lang w:val="es-ES"/>
        </w:rPr>
      </w:pPr>
    </w:p>
    <w:p w14:paraId="2C848F8E" w14:textId="6795F192" w:rsidR="00577104" w:rsidRPr="00F04D40" w:rsidRDefault="00577104" w:rsidP="000C7696">
      <w:pPr>
        <w:tabs>
          <w:tab w:val="left" w:pos="709"/>
        </w:tabs>
        <w:spacing w:line="276" w:lineRule="auto"/>
        <w:ind w:right="142" w:firstLine="709"/>
        <w:jc w:val="both"/>
        <w:rPr>
          <w:rFonts w:ascii="Arial" w:hAnsi="Arial" w:cs="Arial"/>
          <w:sz w:val="22"/>
          <w:lang w:val="es-ES"/>
        </w:rPr>
      </w:pPr>
      <w:r>
        <w:rPr>
          <w:rFonts w:ascii="Arial" w:hAnsi="Arial" w:cs="Arial"/>
          <w:sz w:val="22"/>
          <w:lang w:val="es-ES"/>
        </w:rPr>
        <w:t>E</w:t>
      </w:r>
      <w:r w:rsidRPr="00F04D40">
        <w:rPr>
          <w:rFonts w:ascii="Arial" w:hAnsi="Arial" w:cs="Arial"/>
          <w:sz w:val="22"/>
          <w:lang w:val="es-ES"/>
        </w:rPr>
        <w:t xml:space="preserve">l precepto no distingue si el valor del contrato se asumirá con cargo a recursos del presupuesto de la entidad o de otras entidades a través de convenios. En otras palabras, el deber de publicar el valor estimado se impone de manera incondicional y, por lo tanto, en aplicación de la regla básica de interpretación según la cual no puede distinguir el intérprete donde no distingue la norma, se debe publicar el valor total estimado del contrato sin importar el origen de los recursos. </w:t>
      </w:r>
    </w:p>
    <w:p w14:paraId="0F28D3D2" w14:textId="77777777" w:rsidR="001A36B8" w:rsidRDefault="001A36B8" w:rsidP="000C7696">
      <w:pPr>
        <w:tabs>
          <w:tab w:val="left" w:pos="709"/>
        </w:tabs>
        <w:spacing w:line="276" w:lineRule="auto"/>
        <w:ind w:right="142" w:firstLine="709"/>
        <w:jc w:val="both"/>
        <w:rPr>
          <w:rFonts w:ascii="Arial" w:hAnsi="Arial" w:cs="Arial"/>
          <w:sz w:val="22"/>
          <w:lang w:val="es-ES"/>
        </w:rPr>
      </w:pPr>
    </w:p>
    <w:p w14:paraId="7483FE8B" w14:textId="774E3A8B" w:rsidR="00577104" w:rsidRPr="00F04D40" w:rsidRDefault="00577104" w:rsidP="000C7696">
      <w:pPr>
        <w:tabs>
          <w:tab w:val="left" w:pos="709"/>
        </w:tabs>
        <w:spacing w:line="276" w:lineRule="auto"/>
        <w:ind w:right="142" w:firstLine="709"/>
        <w:jc w:val="both"/>
        <w:rPr>
          <w:rFonts w:ascii="Arial" w:hAnsi="Arial" w:cs="Arial"/>
          <w:sz w:val="22"/>
          <w:lang w:val="es-ES"/>
        </w:rPr>
      </w:pPr>
      <w:r w:rsidRPr="00F04D40">
        <w:rPr>
          <w:rFonts w:ascii="Arial" w:hAnsi="Arial" w:cs="Arial"/>
          <w:sz w:val="22"/>
          <w:lang w:val="es-ES"/>
        </w:rPr>
        <w:t>Las entidades están obligadas a dejar constancia</w:t>
      </w:r>
      <w:r>
        <w:rPr>
          <w:rFonts w:ascii="Arial" w:hAnsi="Arial" w:cs="Arial"/>
          <w:sz w:val="22"/>
          <w:lang w:val="es-ES"/>
        </w:rPr>
        <w:t>,</w:t>
      </w:r>
      <w:r w:rsidRPr="00F04D40">
        <w:rPr>
          <w:rFonts w:ascii="Arial" w:hAnsi="Arial" w:cs="Arial"/>
          <w:sz w:val="22"/>
          <w:lang w:val="es-ES"/>
        </w:rPr>
        <w:t xml:space="preserve"> en el plan anual de adquisiciones</w:t>
      </w:r>
      <w:r>
        <w:rPr>
          <w:rFonts w:ascii="Arial" w:hAnsi="Arial" w:cs="Arial"/>
          <w:sz w:val="22"/>
          <w:lang w:val="es-ES"/>
        </w:rPr>
        <w:t>,</w:t>
      </w:r>
      <w:r w:rsidRPr="00F04D40">
        <w:rPr>
          <w:rFonts w:ascii="Arial" w:hAnsi="Arial" w:cs="Arial"/>
          <w:sz w:val="22"/>
          <w:lang w:val="es-ES"/>
        </w:rPr>
        <w:t xml:space="preserve"> sobre «el tipo de recursos con cargo a los cuales la Entidad Estatal pagará el bien, obra o servicio». Sin embargo, esto </w:t>
      </w:r>
      <w:r>
        <w:rPr>
          <w:rFonts w:ascii="Arial" w:hAnsi="Arial" w:cs="Arial"/>
          <w:sz w:val="22"/>
          <w:lang w:val="es-ES"/>
        </w:rPr>
        <w:t>confirma</w:t>
      </w:r>
      <w:r w:rsidRPr="00F04D40">
        <w:rPr>
          <w:rFonts w:ascii="Arial" w:hAnsi="Arial" w:cs="Arial"/>
          <w:sz w:val="22"/>
          <w:lang w:val="es-ES"/>
        </w:rPr>
        <w:t xml:space="preserve"> la necesidad de identificar el valor estimado del bien, obra o servicio a adquirir, </w:t>
      </w:r>
      <w:r>
        <w:rPr>
          <w:rFonts w:ascii="Arial" w:hAnsi="Arial" w:cs="Arial"/>
          <w:sz w:val="22"/>
          <w:lang w:val="es-ES"/>
        </w:rPr>
        <w:t>e</w:t>
      </w:r>
      <w:r w:rsidRPr="00F04D40">
        <w:rPr>
          <w:rFonts w:ascii="Arial" w:hAnsi="Arial" w:cs="Arial"/>
          <w:sz w:val="22"/>
          <w:lang w:val="es-ES"/>
        </w:rPr>
        <w:t xml:space="preserve"> identificado el valor, el deber de señalar el tipo de recursos con cargo a los que se hará el pago correspondiente. </w:t>
      </w:r>
    </w:p>
    <w:p w14:paraId="4EE60BE4" w14:textId="77777777" w:rsidR="001A36B8" w:rsidRDefault="001A36B8" w:rsidP="000C7696">
      <w:pPr>
        <w:tabs>
          <w:tab w:val="left" w:pos="709"/>
        </w:tabs>
        <w:spacing w:line="276" w:lineRule="auto"/>
        <w:ind w:right="142"/>
        <w:jc w:val="both"/>
        <w:rPr>
          <w:rFonts w:ascii="Arial" w:hAnsi="Arial" w:cs="Arial"/>
          <w:sz w:val="22"/>
          <w:lang w:val="es-ES"/>
        </w:rPr>
      </w:pPr>
    </w:p>
    <w:p w14:paraId="06C91109" w14:textId="008379D8" w:rsidR="00577104" w:rsidRPr="00F04D40" w:rsidRDefault="00577104" w:rsidP="000C7696">
      <w:pPr>
        <w:tabs>
          <w:tab w:val="left" w:pos="709"/>
        </w:tabs>
        <w:spacing w:line="276" w:lineRule="auto"/>
        <w:ind w:right="142" w:firstLine="709"/>
        <w:jc w:val="both"/>
        <w:rPr>
          <w:rFonts w:ascii="Arial" w:hAnsi="Arial" w:cs="Arial"/>
          <w:bCs/>
          <w:sz w:val="22"/>
          <w:lang w:val="es-ES"/>
        </w:rPr>
      </w:pPr>
      <w:r w:rsidRPr="00F04D40">
        <w:rPr>
          <w:rFonts w:ascii="Arial" w:hAnsi="Arial" w:cs="Arial"/>
          <w:sz w:val="22"/>
          <w:lang w:val="es-ES"/>
        </w:rPr>
        <w:t>Esto se ajusta a la lógica del plan anual de adquisiciones</w:t>
      </w:r>
      <w:r>
        <w:rPr>
          <w:rFonts w:ascii="Arial" w:hAnsi="Arial" w:cs="Arial"/>
          <w:sz w:val="22"/>
          <w:lang w:val="es-ES"/>
        </w:rPr>
        <w:t>,</w:t>
      </w:r>
      <w:r w:rsidRPr="00F04D40">
        <w:rPr>
          <w:rFonts w:ascii="Arial" w:hAnsi="Arial" w:cs="Arial"/>
          <w:sz w:val="22"/>
          <w:lang w:val="es-ES"/>
        </w:rPr>
        <w:t xml:space="preserve"> como instrumento de planeación y herramienta que materializa el principio de transparencia. Debe recordarse que </w:t>
      </w:r>
      <w:r>
        <w:rPr>
          <w:rFonts w:ascii="Arial" w:hAnsi="Arial" w:cs="Arial"/>
          <w:sz w:val="22"/>
          <w:lang w:val="es-ES"/>
        </w:rPr>
        <w:t>este</w:t>
      </w:r>
      <w:r w:rsidRPr="00F04D40">
        <w:rPr>
          <w:rFonts w:ascii="Arial" w:hAnsi="Arial" w:cs="Arial"/>
          <w:sz w:val="22"/>
          <w:lang w:val="es-ES"/>
        </w:rPr>
        <w:t xml:space="preserve"> documento no es un instrumento de carácter presupuestario, sino de planeación</w:t>
      </w:r>
      <w:r w:rsidRPr="00F04D40">
        <w:rPr>
          <w:rFonts w:ascii="Arial" w:hAnsi="Arial" w:cs="Arial"/>
          <w:bCs/>
          <w:sz w:val="22"/>
          <w:lang w:val="es-ES"/>
        </w:rPr>
        <w:t xml:space="preserve">. Se trata de un documento programático que permite identificar y justificar el valor total de </w:t>
      </w:r>
      <w:r w:rsidRPr="00F04D40">
        <w:rPr>
          <w:rFonts w:ascii="Arial" w:hAnsi="Arial" w:cs="Arial"/>
          <w:bCs/>
          <w:sz w:val="22"/>
          <w:lang w:val="es-ES"/>
        </w:rPr>
        <w:lastRenderedPageBreak/>
        <w:t xml:space="preserve">recursos requeridos, de un referente inicial para </w:t>
      </w:r>
      <w:r>
        <w:rPr>
          <w:rFonts w:ascii="Arial" w:hAnsi="Arial" w:cs="Arial"/>
          <w:bCs/>
          <w:sz w:val="22"/>
          <w:lang w:val="es-ES"/>
        </w:rPr>
        <w:t>ejecutar</w:t>
      </w:r>
      <w:r w:rsidRPr="00F04D40">
        <w:rPr>
          <w:rFonts w:ascii="Arial" w:hAnsi="Arial" w:cs="Arial"/>
          <w:bCs/>
          <w:sz w:val="22"/>
          <w:lang w:val="es-ES"/>
        </w:rPr>
        <w:t xml:space="preserve"> el presupuesto y estima la demanda de bienes y servicios durante la vigencia fiscal. </w:t>
      </w:r>
    </w:p>
    <w:p w14:paraId="02F2E7ED" w14:textId="77777777" w:rsidR="001A36B8" w:rsidRDefault="001A36B8" w:rsidP="000C7696">
      <w:pPr>
        <w:tabs>
          <w:tab w:val="left" w:pos="709"/>
        </w:tabs>
        <w:spacing w:line="276" w:lineRule="auto"/>
        <w:ind w:right="142"/>
        <w:jc w:val="both"/>
        <w:rPr>
          <w:rFonts w:ascii="Arial" w:hAnsi="Arial" w:cs="Arial"/>
          <w:bCs/>
          <w:sz w:val="22"/>
          <w:lang w:val="es-ES"/>
        </w:rPr>
      </w:pPr>
    </w:p>
    <w:p w14:paraId="6A9F4788" w14:textId="517555FF" w:rsidR="00577104" w:rsidRPr="00F04D40" w:rsidRDefault="00577104" w:rsidP="000C7696">
      <w:pPr>
        <w:tabs>
          <w:tab w:val="left" w:pos="709"/>
        </w:tabs>
        <w:spacing w:line="276" w:lineRule="auto"/>
        <w:ind w:right="142" w:firstLine="709"/>
        <w:jc w:val="both"/>
        <w:rPr>
          <w:rFonts w:ascii="Arial" w:hAnsi="Arial" w:cs="Arial"/>
          <w:bCs/>
          <w:sz w:val="22"/>
          <w:lang w:val="es-ES"/>
        </w:rPr>
      </w:pPr>
      <w:r w:rsidRPr="00F04D40">
        <w:rPr>
          <w:rFonts w:ascii="Arial" w:hAnsi="Arial" w:cs="Arial"/>
          <w:bCs/>
          <w:sz w:val="22"/>
          <w:lang w:val="es-ES"/>
        </w:rPr>
        <w:t>En este contexto, es un verdadero instrumento de planeación en que, entre otras cosas, informa a los potenciales proveedores</w:t>
      </w:r>
      <w:r>
        <w:rPr>
          <w:rFonts w:ascii="Arial" w:hAnsi="Arial" w:cs="Arial"/>
          <w:bCs/>
          <w:sz w:val="22"/>
          <w:lang w:val="es-ES"/>
        </w:rPr>
        <w:t xml:space="preserve"> </w:t>
      </w:r>
      <w:r w:rsidRPr="00F04D40">
        <w:rPr>
          <w:rFonts w:ascii="Arial" w:hAnsi="Arial" w:cs="Arial"/>
          <w:bCs/>
          <w:sz w:val="22"/>
          <w:lang w:val="es-ES"/>
        </w:rPr>
        <w:t xml:space="preserve">una estimación de las obras, bienes y servicios requeridos por cada entidad. </w:t>
      </w:r>
      <w:r w:rsidRPr="00F04D40">
        <w:rPr>
          <w:rFonts w:ascii="Arial" w:hAnsi="Arial" w:cs="Arial"/>
          <w:sz w:val="22"/>
          <w:lang w:val="es-ES"/>
        </w:rPr>
        <w:t>Por ello, con la publicación de</w:t>
      </w:r>
      <w:r w:rsidR="000C7696">
        <w:rPr>
          <w:rFonts w:ascii="Arial" w:hAnsi="Arial" w:cs="Arial"/>
          <w:sz w:val="22"/>
          <w:lang w:val="es-ES"/>
        </w:rPr>
        <w:t xml:space="preserve"> este documento</w:t>
      </w:r>
      <w:r w:rsidRPr="00F04D40">
        <w:rPr>
          <w:rFonts w:ascii="Arial" w:hAnsi="Arial" w:cs="Arial"/>
          <w:sz w:val="22"/>
          <w:lang w:val="es-ES"/>
        </w:rPr>
        <w:t xml:space="preserve">, el público en general y los potenciales oferentes en particular tendrán el conocimiento de cuáles entidades actuarán como contratantes y de las oportunidades de negocios con claridad sobre todos sus detalles, incluido el valor total estimado de los contratos. </w:t>
      </w:r>
    </w:p>
    <w:p w14:paraId="56FD87C6" w14:textId="32F6FD94" w:rsidR="00033B21" w:rsidRDefault="00033B21" w:rsidP="0050434E">
      <w:pPr>
        <w:spacing w:line="276" w:lineRule="auto"/>
        <w:jc w:val="both"/>
        <w:rPr>
          <w:rFonts w:ascii="Arial" w:eastAsia="Calibri" w:hAnsi="Arial" w:cs="Arial"/>
          <w:b/>
          <w:sz w:val="22"/>
        </w:rPr>
      </w:pPr>
    </w:p>
    <w:p w14:paraId="2A4926C2" w14:textId="3CC1F472" w:rsidR="00835C7D" w:rsidRDefault="00305947" w:rsidP="0050434E">
      <w:pPr>
        <w:spacing w:line="276" w:lineRule="auto"/>
        <w:jc w:val="both"/>
        <w:rPr>
          <w:rFonts w:ascii="Arial" w:eastAsia="Calibri" w:hAnsi="Arial" w:cs="Arial"/>
          <w:b/>
          <w:sz w:val="22"/>
        </w:rPr>
      </w:pPr>
      <w:r w:rsidRPr="00737DB6">
        <w:rPr>
          <w:rFonts w:ascii="Arial" w:eastAsia="Calibri" w:hAnsi="Arial" w:cs="Arial"/>
          <w:b/>
          <w:sz w:val="22"/>
        </w:rPr>
        <w:t>3. Respuesta</w:t>
      </w:r>
    </w:p>
    <w:p w14:paraId="77CB7B93" w14:textId="77777777" w:rsidR="00502A6F" w:rsidRDefault="00502A6F" w:rsidP="0050434E">
      <w:pPr>
        <w:spacing w:line="276" w:lineRule="auto"/>
        <w:jc w:val="both"/>
        <w:rPr>
          <w:rFonts w:ascii="Arial" w:eastAsia="Calibri" w:hAnsi="Arial" w:cs="Arial"/>
          <w:b/>
          <w:sz w:val="22"/>
        </w:rPr>
      </w:pPr>
    </w:p>
    <w:p w14:paraId="3441624B" w14:textId="585ED079" w:rsidR="00577185" w:rsidRPr="001A36B8" w:rsidRDefault="00577185" w:rsidP="0050434E">
      <w:pPr>
        <w:tabs>
          <w:tab w:val="left" w:pos="426"/>
        </w:tabs>
        <w:ind w:left="709" w:right="709"/>
        <w:jc w:val="both"/>
        <w:rPr>
          <w:rFonts w:ascii="Arial" w:eastAsia="Calibri" w:hAnsi="Arial" w:cs="Arial"/>
          <w:sz w:val="21"/>
          <w:szCs w:val="21"/>
        </w:rPr>
      </w:pPr>
      <w:bookmarkStart w:id="6" w:name="_Hlk40881604"/>
      <w:r w:rsidRPr="001A36B8">
        <w:rPr>
          <w:rFonts w:ascii="Arial" w:eastAsia="Calibri" w:hAnsi="Arial" w:cs="Arial"/>
          <w:sz w:val="21"/>
          <w:szCs w:val="21"/>
        </w:rPr>
        <w:t>«Las entidades estatales deben incluir la lista de bienes, obras y servicios que se pretenden adquirir durante el año, incluyendo las que no impliquen una erogación presupuestal, como los convenios interadministrativos de cooperación y de asociación».</w:t>
      </w:r>
    </w:p>
    <w:p w14:paraId="3DF2259F" w14:textId="77777777" w:rsidR="00074108" w:rsidRPr="00074108" w:rsidRDefault="00074108" w:rsidP="0050434E">
      <w:pPr>
        <w:pStyle w:val="Prrafodelista"/>
        <w:tabs>
          <w:tab w:val="left" w:pos="426"/>
        </w:tabs>
        <w:spacing w:line="276" w:lineRule="auto"/>
        <w:ind w:left="1069" w:right="709"/>
        <w:jc w:val="both"/>
        <w:rPr>
          <w:rFonts w:ascii="Arial" w:eastAsia="Calibri" w:hAnsi="Arial" w:cs="Arial"/>
          <w:sz w:val="22"/>
        </w:rPr>
      </w:pPr>
    </w:p>
    <w:p w14:paraId="2C81396C" w14:textId="3CEF3C6A" w:rsidR="0048775B" w:rsidRDefault="0049197E" w:rsidP="0050434E">
      <w:pPr>
        <w:spacing w:line="276" w:lineRule="auto"/>
        <w:jc w:val="both"/>
        <w:rPr>
          <w:rFonts w:ascii="Arial" w:eastAsia="Calibri" w:hAnsi="Arial" w:cs="Arial"/>
          <w:sz w:val="22"/>
        </w:rPr>
      </w:pPr>
      <w:r>
        <w:rPr>
          <w:rFonts w:ascii="Arial" w:eastAsia="Calibri" w:hAnsi="Arial" w:cs="Arial"/>
          <w:sz w:val="22"/>
        </w:rPr>
        <w:t xml:space="preserve">El </w:t>
      </w:r>
      <w:r w:rsidR="008941DC">
        <w:rPr>
          <w:rFonts w:ascii="Arial" w:eastAsia="Calibri" w:hAnsi="Arial" w:cs="Arial"/>
          <w:sz w:val="22"/>
        </w:rPr>
        <w:t>artículo</w:t>
      </w:r>
      <w:r w:rsidR="00704B0B">
        <w:rPr>
          <w:rFonts w:ascii="Arial" w:eastAsia="Calibri" w:hAnsi="Arial" w:cs="Arial"/>
          <w:sz w:val="22"/>
        </w:rPr>
        <w:t xml:space="preserve"> 2.2.1.1.1.4.1 </w:t>
      </w:r>
      <w:r>
        <w:rPr>
          <w:rFonts w:ascii="Arial" w:eastAsia="Calibri" w:hAnsi="Arial" w:cs="Arial"/>
          <w:sz w:val="22"/>
        </w:rPr>
        <w:t xml:space="preserve">del Decreto 1082 de 2015 establece que las </w:t>
      </w:r>
      <w:r w:rsidR="00D76F4F" w:rsidRPr="003F6F8C">
        <w:rPr>
          <w:rFonts w:ascii="Arial" w:eastAsia="Calibri" w:hAnsi="Arial" w:cs="Arial"/>
          <w:sz w:val="22"/>
        </w:rPr>
        <w:t>«</w:t>
      </w:r>
      <w:r w:rsidR="0048775B" w:rsidRPr="0048775B">
        <w:rPr>
          <w:rFonts w:ascii="Arial" w:eastAsia="Calibri" w:hAnsi="Arial" w:cs="Arial"/>
          <w:sz w:val="22"/>
        </w:rPr>
        <w:t>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r w:rsidR="00D76F4F" w:rsidRPr="003F6F8C">
        <w:rPr>
          <w:rFonts w:ascii="Arial" w:eastAsia="Calibri" w:hAnsi="Arial" w:cs="Arial"/>
          <w:sz w:val="22"/>
        </w:rPr>
        <w:t>»</w:t>
      </w:r>
      <w:r w:rsidR="0048775B" w:rsidRPr="0048775B">
        <w:rPr>
          <w:rFonts w:ascii="Arial" w:eastAsia="Calibri" w:hAnsi="Arial" w:cs="Arial"/>
          <w:sz w:val="22"/>
        </w:rPr>
        <w:t>.</w:t>
      </w:r>
    </w:p>
    <w:p w14:paraId="47FD2A14" w14:textId="77777777" w:rsidR="001A36B8" w:rsidRDefault="001A36B8" w:rsidP="0050434E">
      <w:pPr>
        <w:spacing w:line="276" w:lineRule="auto"/>
        <w:jc w:val="both"/>
        <w:rPr>
          <w:rFonts w:ascii="Arial" w:eastAsia="Calibri" w:hAnsi="Arial" w:cs="Arial"/>
          <w:sz w:val="22"/>
        </w:rPr>
      </w:pPr>
    </w:p>
    <w:p w14:paraId="22370357" w14:textId="4B1AD252" w:rsidR="007D4021" w:rsidRDefault="007D4021" w:rsidP="007D4021">
      <w:pPr>
        <w:spacing w:line="276" w:lineRule="auto"/>
        <w:ind w:firstLine="709"/>
        <w:jc w:val="both"/>
        <w:rPr>
          <w:rFonts w:ascii="Arial" w:eastAsia="Calibri" w:hAnsi="Arial" w:cs="Arial"/>
          <w:sz w:val="22"/>
        </w:rPr>
      </w:pPr>
      <w:r w:rsidRPr="00D44C1E">
        <w:rPr>
          <w:rFonts w:ascii="Arial" w:eastAsia="Calibri" w:hAnsi="Arial" w:cs="Arial"/>
          <w:color w:val="000000" w:themeColor="text1"/>
          <w:sz w:val="22"/>
        </w:rPr>
        <w:t>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etc</w:t>
      </w:r>
      <w:r>
        <w:rPr>
          <w:rFonts w:ascii="Arial" w:eastAsia="Calibri" w:hAnsi="Arial" w:cs="Arial"/>
          <w:color w:val="000000" w:themeColor="text1"/>
          <w:sz w:val="22"/>
        </w:rPr>
        <w:t>.</w:t>
      </w:r>
      <w:r w:rsidRPr="00D44C1E">
        <w:rPr>
          <w:rFonts w:ascii="Arial" w:eastAsia="Calibri" w:hAnsi="Arial" w:cs="Arial"/>
          <w:color w:val="000000" w:themeColor="text1"/>
          <w:sz w:val="22"/>
        </w:rPr>
        <w:t xml:space="preserve">─ relacionada con la información principal. Máxime cuando la obligación de enlistar está consagrada en la norma respecto de los bienes, obras o servicios a adquirir, y no respecto de los procesos de contratación, lo cual otorga cierta importancia a este primer aspecto para determinar si debe o no inscribirse, más que a su </w:t>
      </w:r>
      <w:r>
        <w:rPr>
          <w:rFonts w:ascii="Arial" w:eastAsia="Calibri" w:hAnsi="Arial" w:cs="Arial"/>
          <w:color w:val="000000" w:themeColor="text1"/>
          <w:sz w:val="22"/>
        </w:rPr>
        <w:t>modalidad de selección o erogación presupuestal</w:t>
      </w:r>
      <w:r w:rsidRPr="00D44C1E">
        <w:rPr>
          <w:rFonts w:ascii="Arial" w:eastAsia="Calibri" w:hAnsi="Arial" w:cs="Arial"/>
          <w:color w:val="000000" w:themeColor="text1"/>
          <w:sz w:val="22"/>
        </w:rPr>
        <w:t>.</w:t>
      </w:r>
    </w:p>
    <w:p w14:paraId="7EBA45F5" w14:textId="5F03799D" w:rsidR="007D4021" w:rsidRDefault="007D4021" w:rsidP="0050434E">
      <w:pPr>
        <w:spacing w:line="276" w:lineRule="auto"/>
        <w:jc w:val="both"/>
        <w:rPr>
          <w:rFonts w:ascii="Arial" w:eastAsia="Calibri" w:hAnsi="Arial" w:cs="Arial"/>
          <w:sz w:val="22"/>
        </w:rPr>
      </w:pPr>
    </w:p>
    <w:p w14:paraId="31A4D178" w14:textId="77777777" w:rsidR="007D4021" w:rsidRDefault="007D4021" w:rsidP="007D4021">
      <w:pPr>
        <w:spacing w:line="276" w:lineRule="auto"/>
        <w:ind w:firstLine="709"/>
        <w:jc w:val="both"/>
        <w:rPr>
          <w:rFonts w:ascii="Arial" w:eastAsia="Calibri" w:hAnsi="Arial" w:cs="Arial"/>
          <w:sz w:val="22"/>
        </w:rPr>
      </w:pPr>
      <w:r>
        <w:rPr>
          <w:rFonts w:ascii="Arial" w:eastAsia="Calibri" w:hAnsi="Arial" w:cs="Arial"/>
          <w:sz w:val="22"/>
        </w:rPr>
        <w:t xml:space="preserve">En virtud de lo anterior se colige que es obligación de las entidades estatales enlistar todos y cada uno de los bienes, obras y servicios que pretende adquirir de acuerdo a sus necesidades, independientemente de la información complementaria que puede estar relacionada con la modalidad de selección del contratista, el valor, la forma de pago, etc. </w:t>
      </w:r>
    </w:p>
    <w:p w14:paraId="56494830" w14:textId="7B7FEA50" w:rsidR="007D4021" w:rsidRDefault="007D4021" w:rsidP="0050434E">
      <w:pPr>
        <w:spacing w:line="276" w:lineRule="auto"/>
        <w:jc w:val="both"/>
        <w:rPr>
          <w:rFonts w:ascii="Arial" w:eastAsia="Calibri" w:hAnsi="Arial" w:cs="Arial"/>
          <w:sz w:val="22"/>
        </w:rPr>
      </w:pPr>
    </w:p>
    <w:p w14:paraId="3010FBFB" w14:textId="09127D0E" w:rsidR="00415395" w:rsidRDefault="00415395" w:rsidP="0050434E">
      <w:pPr>
        <w:spacing w:line="276" w:lineRule="auto"/>
        <w:ind w:firstLine="709"/>
        <w:jc w:val="both"/>
        <w:rPr>
          <w:rFonts w:ascii="Arial" w:eastAsia="Calibri" w:hAnsi="Arial" w:cs="Arial"/>
          <w:sz w:val="22"/>
        </w:rPr>
      </w:pPr>
      <w:r>
        <w:rPr>
          <w:rFonts w:ascii="Arial" w:eastAsia="Calibri" w:hAnsi="Arial" w:cs="Arial"/>
          <w:sz w:val="22"/>
        </w:rPr>
        <w:lastRenderedPageBreak/>
        <w:t>T</w:t>
      </w:r>
      <w:r w:rsidR="00F913B5">
        <w:rPr>
          <w:rFonts w:ascii="Arial" w:eastAsia="Calibri" w:hAnsi="Arial" w:cs="Arial"/>
          <w:sz w:val="22"/>
        </w:rPr>
        <w:t>ratándose</w:t>
      </w:r>
      <w:r w:rsidR="00D76F4F">
        <w:rPr>
          <w:rFonts w:ascii="Arial" w:eastAsia="Calibri" w:hAnsi="Arial" w:cs="Arial"/>
          <w:sz w:val="22"/>
        </w:rPr>
        <w:t xml:space="preserve"> de contratos que no impliquen erogación presupuestal, como puede</w:t>
      </w:r>
      <w:r>
        <w:rPr>
          <w:rFonts w:ascii="Arial" w:eastAsia="Calibri" w:hAnsi="Arial" w:cs="Arial"/>
          <w:sz w:val="22"/>
        </w:rPr>
        <w:t>n</w:t>
      </w:r>
      <w:r w:rsidR="00D76F4F">
        <w:rPr>
          <w:rFonts w:ascii="Arial" w:eastAsia="Calibri" w:hAnsi="Arial" w:cs="Arial"/>
          <w:sz w:val="22"/>
        </w:rPr>
        <w:t xml:space="preserve"> ser </w:t>
      </w:r>
      <w:r>
        <w:rPr>
          <w:rFonts w:ascii="Arial" w:eastAsia="Calibri" w:hAnsi="Arial" w:cs="Arial"/>
          <w:sz w:val="22"/>
        </w:rPr>
        <w:t>los</w:t>
      </w:r>
      <w:r w:rsidR="00D76F4F">
        <w:rPr>
          <w:rFonts w:ascii="Arial" w:eastAsia="Calibri" w:hAnsi="Arial" w:cs="Arial"/>
          <w:sz w:val="22"/>
        </w:rPr>
        <w:t xml:space="preserve"> convenios interadministrativos de cooperación y asociación, si estos </w:t>
      </w:r>
      <w:r w:rsidR="00E658C9">
        <w:rPr>
          <w:rFonts w:ascii="Arial" w:eastAsia="Calibri" w:hAnsi="Arial" w:cs="Arial"/>
          <w:sz w:val="22"/>
        </w:rPr>
        <w:t>tienen por objeto</w:t>
      </w:r>
      <w:r w:rsidR="00D76F4F">
        <w:rPr>
          <w:rFonts w:ascii="Arial" w:eastAsia="Calibri" w:hAnsi="Arial" w:cs="Arial"/>
          <w:sz w:val="22"/>
        </w:rPr>
        <w:t xml:space="preserve"> la adquisición de bienes, </w:t>
      </w:r>
      <w:r w:rsidR="002451C1">
        <w:rPr>
          <w:rFonts w:ascii="Arial" w:eastAsia="Calibri" w:hAnsi="Arial" w:cs="Arial"/>
          <w:sz w:val="22"/>
        </w:rPr>
        <w:t xml:space="preserve">obras y/o </w:t>
      </w:r>
      <w:r w:rsidR="00D76F4F">
        <w:rPr>
          <w:rFonts w:ascii="Arial" w:eastAsia="Calibri" w:hAnsi="Arial" w:cs="Arial"/>
          <w:sz w:val="22"/>
        </w:rPr>
        <w:t xml:space="preserve">servicios deben </w:t>
      </w:r>
      <w:r w:rsidR="00F80272">
        <w:rPr>
          <w:rFonts w:ascii="Arial" w:eastAsia="Calibri" w:hAnsi="Arial" w:cs="Arial"/>
          <w:sz w:val="22"/>
        </w:rPr>
        <w:t xml:space="preserve">estar </w:t>
      </w:r>
      <w:r w:rsidR="00D76F4F">
        <w:rPr>
          <w:rFonts w:ascii="Arial" w:eastAsia="Calibri" w:hAnsi="Arial" w:cs="Arial"/>
          <w:sz w:val="22"/>
        </w:rPr>
        <w:t>contemplados en el plan anual de adquisiciones</w:t>
      </w:r>
      <w:r w:rsidR="009329A4">
        <w:rPr>
          <w:rFonts w:ascii="Arial" w:eastAsia="Calibri" w:hAnsi="Arial" w:cs="Arial"/>
          <w:sz w:val="22"/>
        </w:rPr>
        <w:t xml:space="preserve"> de la entidad</w:t>
      </w:r>
      <w:r>
        <w:rPr>
          <w:rFonts w:ascii="Arial" w:eastAsia="Calibri" w:hAnsi="Arial" w:cs="Arial"/>
          <w:sz w:val="22"/>
        </w:rPr>
        <w:t>.</w:t>
      </w:r>
    </w:p>
    <w:p w14:paraId="0654DE7C" w14:textId="77777777" w:rsidR="00415395" w:rsidRDefault="00415395" w:rsidP="0050434E">
      <w:pPr>
        <w:spacing w:line="276" w:lineRule="auto"/>
        <w:ind w:firstLine="709"/>
        <w:jc w:val="both"/>
        <w:rPr>
          <w:rFonts w:ascii="Arial" w:eastAsia="Calibri" w:hAnsi="Arial" w:cs="Arial"/>
          <w:sz w:val="22"/>
        </w:rPr>
      </w:pPr>
    </w:p>
    <w:p w14:paraId="3467E490" w14:textId="41CC315E" w:rsidR="003B2D22" w:rsidRDefault="00415395" w:rsidP="0050434E">
      <w:pPr>
        <w:spacing w:line="276" w:lineRule="auto"/>
        <w:ind w:firstLine="709"/>
        <w:jc w:val="both"/>
        <w:rPr>
          <w:rFonts w:ascii="Arial" w:eastAsia="Calibri" w:hAnsi="Arial" w:cs="Arial"/>
          <w:sz w:val="22"/>
        </w:rPr>
      </w:pPr>
      <w:r>
        <w:rPr>
          <w:rFonts w:ascii="Arial" w:eastAsia="Calibri" w:hAnsi="Arial" w:cs="Arial"/>
          <w:sz w:val="22"/>
        </w:rPr>
        <w:t>El Plan anual de adquisiciones</w:t>
      </w:r>
      <w:r w:rsidR="00F80272">
        <w:rPr>
          <w:rFonts w:ascii="Arial" w:eastAsia="Calibri" w:hAnsi="Arial" w:cs="Arial"/>
          <w:sz w:val="22"/>
        </w:rPr>
        <w:t xml:space="preserve"> es un documento de planeación </w:t>
      </w:r>
      <w:r w:rsidR="006F5CF0">
        <w:rPr>
          <w:rFonts w:ascii="Arial" w:eastAsia="Calibri" w:hAnsi="Arial" w:cs="Arial"/>
          <w:sz w:val="22"/>
        </w:rPr>
        <w:t xml:space="preserve">que permite a </w:t>
      </w:r>
      <w:r>
        <w:rPr>
          <w:rFonts w:ascii="Arial" w:eastAsia="Calibri" w:hAnsi="Arial" w:cs="Arial"/>
          <w:sz w:val="22"/>
        </w:rPr>
        <w:t xml:space="preserve">las entidades estatales </w:t>
      </w:r>
      <w:r w:rsidR="00F80272">
        <w:rPr>
          <w:rFonts w:ascii="Arial" w:eastAsia="Calibri" w:hAnsi="Arial" w:cs="Arial"/>
          <w:sz w:val="22"/>
        </w:rPr>
        <w:t xml:space="preserve">identificar las necesidades que debe </w:t>
      </w:r>
      <w:r>
        <w:rPr>
          <w:rFonts w:ascii="Arial" w:eastAsia="Calibri" w:hAnsi="Arial" w:cs="Arial"/>
          <w:sz w:val="22"/>
        </w:rPr>
        <w:t>satisfacer durante la respectiva anualidad a través de la contratación e incorporarlas dentro del mismo,</w:t>
      </w:r>
      <w:r w:rsidR="003925E0">
        <w:rPr>
          <w:rFonts w:ascii="Arial" w:eastAsia="Calibri" w:hAnsi="Arial" w:cs="Arial"/>
          <w:sz w:val="22"/>
        </w:rPr>
        <w:t xml:space="preserve"> </w:t>
      </w:r>
      <w:r w:rsidR="00F913B5">
        <w:rPr>
          <w:rFonts w:ascii="Arial" w:eastAsia="Calibri" w:hAnsi="Arial" w:cs="Arial"/>
          <w:sz w:val="22"/>
        </w:rPr>
        <w:t>independientement</w:t>
      </w:r>
      <w:r w:rsidR="00E658C9">
        <w:rPr>
          <w:rFonts w:ascii="Arial" w:eastAsia="Calibri" w:hAnsi="Arial" w:cs="Arial"/>
          <w:sz w:val="22"/>
        </w:rPr>
        <w:t xml:space="preserve">e </w:t>
      </w:r>
      <w:r w:rsidR="006F5CF0">
        <w:rPr>
          <w:rFonts w:ascii="Arial" w:eastAsia="Calibri" w:hAnsi="Arial" w:cs="Arial"/>
          <w:sz w:val="22"/>
        </w:rPr>
        <w:t xml:space="preserve">si la adquisición de esos bienes, </w:t>
      </w:r>
      <w:r>
        <w:rPr>
          <w:rFonts w:ascii="Arial" w:eastAsia="Calibri" w:hAnsi="Arial" w:cs="Arial"/>
          <w:sz w:val="22"/>
        </w:rPr>
        <w:t xml:space="preserve">obras o </w:t>
      </w:r>
      <w:r w:rsidR="006F5CF0">
        <w:rPr>
          <w:rFonts w:ascii="Arial" w:eastAsia="Calibri" w:hAnsi="Arial" w:cs="Arial"/>
          <w:sz w:val="22"/>
        </w:rPr>
        <w:t>servicio</w:t>
      </w:r>
      <w:r w:rsidR="00E658C9">
        <w:rPr>
          <w:rFonts w:ascii="Arial" w:eastAsia="Calibri" w:hAnsi="Arial" w:cs="Arial"/>
          <w:sz w:val="22"/>
        </w:rPr>
        <w:t>s</w:t>
      </w:r>
      <w:r w:rsidR="006F5CF0">
        <w:rPr>
          <w:rFonts w:ascii="Arial" w:eastAsia="Calibri" w:hAnsi="Arial" w:cs="Arial"/>
          <w:sz w:val="22"/>
        </w:rPr>
        <w:t xml:space="preserve"> </w:t>
      </w:r>
      <w:r w:rsidR="00F913B5">
        <w:rPr>
          <w:rFonts w:ascii="Arial" w:eastAsia="Calibri" w:hAnsi="Arial" w:cs="Arial"/>
          <w:sz w:val="22"/>
        </w:rPr>
        <w:t>impli</w:t>
      </w:r>
      <w:r w:rsidR="003B2D22">
        <w:rPr>
          <w:rFonts w:ascii="Arial" w:eastAsia="Calibri" w:hAnsi="Arial" w:cs="Arial"/>
          <w:sz w:val="22"/>
        </w:rPr>
        <w:t>que</w:t>
      </w:r>
      <w:r w:rsidR="00F913B5">
        <w:rPr>
          <w:rFonts w:ascii="Arial" w:eastAsia="Calibri" w:hAnsi="Arial" w:cs="Arial"/>
          <w:sz w:val="22"/>
        </w:rPr>
        <w:t xml:space="preserve"> o no una erogación presupuestal.</w:t>
      </w:r>
      <w:r w:rsidR="003B2D22">
        <w:rPr>
          <w:rFonts w:ascii="Arial" w:eastAsia="Calibri" w:hAnsi="Arial" w:cs="Arial"/>
          <w:sz w:val="22"/>
        </w:rPr>
        <w:t xml:space="preserve"> S</w:t>
      </w:r>
      <w:r w:rsidR="00BD367E">
        <w:rPr>
          <w:rFonts w:ascii="Arial" w:eastAsia="Calibri" w:hAnsi="Arial" w:cs="Arial"/>
          <w:sz w:val="22"/>
        </w:rPr>
        <w:t xml:space="preserve">iendo irrelevante la </w:t>
      </w:r>
      <w:r w:rsidR="003B2D22">
        <w:rPr>
          <w:rFonts w:ascii="Arial" w:eastAsia="Calibri" w:hAnsi="Arial" w:cs="Arial"/>
          <w:sz w:val="22"/>
        </w:rPr>
        <w:t>modalidad de selección utilizada para satisfacer la necesidad</w:t>
      </w:r>
      <w:r w:rsidR="0050434E">
        <w:rPr>
          <w:rFonts w:ascii="Arial" w:eastAsia="Calibri" w:hAnsi="Arial" w:cs="Arial"/>
          <w:sz w:val="22"/>
        </w:rPr>
        <w:t xml:space="preserve">, </w:t>
      </w:r>
      <w:r w:rsidR="003B2D22">
        <w:rPr>
          <w:rFonts w:ascii="Arial" w:eastAsia="Calibri" w:hAnsi="Arial" w:cs="Arial"/>
          <w:sz w:val="22"/>
        </w:rPr>
        <w:t xml:space="preserve">a través de </w:t>
      </w:r>
      <w:r w:rsidR="00BD367E">
        <w:rPr>
          <w:rFonts w:ascii="Arial" w:eastAsia="Calibri" w:hAnsi="Arial" w:cs="Arial"/>
          <w:sz w:val="22"/>
        </w:rPr>
        <w:t xml:space="preserve">un convenio </w:t>
      </w:r>
      <w:r w:rsidR="00FA4D0C">
        <w:rPr>
          <w:rFonts w:ascii="Arial" w:eastAsia="Calibri" w:hAnsi="Arial" w:cs="Arial"/>
          <w:sz w:val="22"/>
        </w:rPr>
        <w:t>inter</w:t>
      </w:r>
      <w:r w:rsidR="00BD367E">
        <w:rPr>
          <w:rFonts w:ascii="Arial" w:eastAsia="Calibri" w:hAnsi="Arial" w:cs="Arial"/>
          <w:sz w:val="22"/>
        </w:rPr>
        <w:t xml:space="preserve">administrativo de cooperación </w:t>
      </w:r>
      <w:r w:rsidR="006F5CF0">
        <w:rPr>
          <w:rFonts w:ascii="Arial" w:eastAsia="Calibri" w:hAnsi="Arial" w:cs="Arial"/>
          <w:sz w:val="22"/>
        </w:rPr>
        <w:t>o de</w:t>
      </w:r>
      <w:r w:rsidR="00BD367E">
        <w:rPr>
          <w:rFonts w:ascii="Arial" w:eastAsia="Calibri" w:hAnsi="Arial" w:cs="Arial"/>
          <w:sz w:val="22"/>
        </w:rPr>
        <w:t xml:space="preserve"> asociación</w:t>
      </w:r>
      <w:r w:rsidR="003B2D22">
        <w:rPr>
          <w:rFonts w:ascii="Arial" w:eastAsia="Calibri" w:hAnsi="Arial" w:cs="Arial"/>
          <w:sz w:val="22"/>
        </w:rPr>
        <w:t>.</w:t>
      </w:r>
      <w:r w:rsidR="00BD367E">
        <w:rPr>
          <w:rFonts w:ascii="Arial" w:eastAsia="Calibri" w:hAnsi="Arial" w:cs="Arial"/>
          <w:sz w:val="22"/>
        </w:rPr>
        <w:t xml:space="preserve"> </w:t>
      </w:r>
    </w:p>
    <w:bookmarkEnd w:id="6"/>
    <w:p w14:paraId="5FEED8C0" w14:textId="77777777" w:rsidR="001A36B8" w:rsidRDefault="001A36B8" w:rsidP="0050434E">
      <w:pPr>
        <w:spacing w:line="276" w:lineRule="auto"/>
        <w:jc w:val="both"/>
        <w:rPr>
          <w:rFonts w:ascii="Arial" w:eastAsia="Calibri" w:hAnsi="Arial" w:cs="Arial"/>
          <w:sz w:val="22"/>
        </w:rPr>
      </w:pPr>
    </w:p>
    <w:p w14:paraId="426B5DCA" w14:textId="7118CFF5" w:rsidR="00214878" w:rsidRPr="00737DB6" w:rsidRDefault="00214878" w:rsidP="0050434E">
      <w:pPr>
        <w:spacing w:line="276" w:lineRule="auto"/>
        <w:jc w:val="both"/>
        <w:rPr>
          <w:rFonts w:ascii="Arial" w:eastAsia="Calibri" w:hAnsi="Arial" w:cs="Arial"/>
          <w:sz w:val="22"/>
        </w:rPr>
      </w:pPr>
      <w:r w:rsidRPr="00737DB6">
        <w:rPr>
          <w:rFonts w:ascii="Arial" w:eastAsia="Calibri" w:hAnsi="Arial" w:cs="Arial"/>
          <w:sz w:val="22"/>
        </w:rPr>
        <w:t>Este concepto tiene el alcance previsto en el artículo 28 del Código de Procedimiento Administrativo y de lo Contencioso Administrativo.</w:t>
      </w:r>
    </w:p>
    <w:p w14:paraId="2FEDC4ED" w14:textId="77777777" w:rsidR="0002551F" w:rsidRPr="00737DB6" w:rsidRDefault="0002551F" w:rsidP="0050434E">
      <w:pPr>
        <w:spacing w:line="276" w:lineRule="auto"/>
        <w:jc w:val="both"/>
        <w:rPr>
          <w:rFonts w:ascii="Arial" w:eastAsia="Calibri" w:hAnsi="Arial" w:cs="Arial"/>
          <w:sz w:val="22"/>
        </w:rPr>
      </w:pPr>
    </w:p>
    <w:p w14:paraId="2D31E5AC" w14:textId="5CAE9096" w:rsidR="00214878" w:rsidRPr="00737DB6" w:rsidRDefault="00214878" w:rsidP="0050434E">
      <w:pPr>
        <w:spacing w:line="276" w:lineRule="auto"/>
        <w:jc w:val="both"/>
        <w:rPr>
          <w:rFonts w:ascii="Arial" w:eastAsia="Calibri" w:hAnsi="Arial" w:cs="Arial"/>
          <w:sz w:val="22"/>
        </w:rPr>
      </w:pPr>
      <w:r w:rsidRPr="00737DB6">
        <w:rPr>
          <w:rFonts w:ascii="Arial" w:hAnsi="Arial" w:cs="Arial"/>
          <w:noProof/>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D770EB3"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DDC6849" w14:textId="53149CFE" w:rsidR="00847C80" w:rsidRDefault="00214878" w:rsidP="0050434E">
      <w:pPr>
        <w:spacing w:line="276" w:lineRule="auto"/>
        <w:rPr>
          <w:rFonts w:ascii="Arial" w:eastAsia="Times New Roman" w:hAnsi="Arial" w:cs="Arial"/>
          <w:sz w:val="22"/>
          <w:lang w:eastAsia="es-CO"/>
        </w:rPr>
      </w:pPr>
      <w:r w:rsidRPr="39D2D54E">
        <w:rPr>
          <w:rFonts w:ascii="Arial" w:eastAsia="Times New Roman" w:hAnsi="Arial" w:cs="Arial"/>
          <w:sz w:val="22"/>
          <w:lang w:eastAsia="es-CO"/>
        </w:rPr>
        <w:t>Atentamente,</w:t>
      </w:r>
    </w:p>
    <w:p w14:paraId="56DC2BE6" w14:textId="7BFFBB8E" w:rsidR="008D7064" w:rsidRDefault="0070094C" w:rsidP="0054602D">
      <w:pPr>
        <w:spacing w:line="276" w:lineRule="auto"/>
        <w:jc w:val="center"/>
        <w:rPr>
          <w:rFonts w:ascii="Arial" w:eastAsia="Times New Roman" w:hAnsi="Arial" w:cs="Arial"/>
          <w:sz w:val="22"/>
          <w:lang w:eastAsia="es-CO"/>
        </w:rPr>
      </w:pPr>
      <w:r>
        <w:rPr>
          <w:noProof/>
          <w:lang w:val="en-US"/>
        </w:rPr>
        <w:drawing>
          <wp:inline distT="0" distB="0" distL="0" distR="0" wp14:anchorId="1CCB3598" wp14:editId="3AD3B733">
            <wp:extent cx="2514600" cy="1114425"/>
            <wp:effectExtent l="0" t="0" r="0" b="9525"/>
            <wp:docPr id="6" name="Imagen 6"/>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2"/>
                    <a:stretch>
                      <a:fillRect/>
                    </a:stretch>
                  </pic:blipFill>
                  <pic:spPr>
                    <a:xfrm>
                      <a:off x="0" y="0"/>
                      <a:ext cx="2514600" cy="1114425"/>
                    </a:xfrm>
                    <a:prstGeom prst="rect">
                      <a:avLst/>
                    </a:prstGeom>
                  </pic:spPr>
                </pic:pic>
              </a:graphicData>
            </a:graphic>
          </wp:inline>
        </w:drawing>
      </w:r>
    </w:p>
    <w:p w14:paraId="1E60E1C2" w14:textId="77777777" w:rsidR="0054602D" w:rsidRPr="0054602D" w:rsidRDefault="0054602D" w:rsidP="0054602D">
      <w:pPr>
        <w:spacing w:line="276" w:lineRule="auto"/>
        <w:jc w:val="center"/>
        <w:rPr>
          <w:rFonts w:ascii="Arial" w:eastAsia="Times New Roman" w:hAnsi="Arial" w:cs="Arial"/>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737DB6" w14:paraId="2E979D08" w14:textId="77777777" w:rsidTr="00C968EC">
        <w:trPr>
          <w:trHeight w:val="315"/>
        </w:trPr>
        <w:tc>
          <w:tcPr>
            <w:tcW w:w="812" w:type="dxa"/>
            <w:vAlign w:val="center"/>
          </w:tcPr>
          <w:p w14:paraId="1606F074" w14:textId="77777777" w:rsidR="00214878" w:rsidRPr="00737DB6" w:rsidRDefault="00214878" w:rsidP="00AF2440">
            <w:pPr>
              <w:rPr>
                <w:rFonts w:ascii="Arial" w:eastAsia="Times New Roman" w:hAnsi="Arial" w:cs="Arial"/>
                <w:sz w:val="16"/>
                <w:szCs w:val="16"/>
                <w:lang w:eastAsia="es-ES"/>
              </w:rPr>
            </w:pPr>
            <w:r w:rsidRPr="00737DB6">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2343580D" w14:textId="7D6B0B75" w:rsidR="00214878" w:rsidRPr="00737DB6" w:rsidRDefault="008D7064" w:rsidP="00AF2440">
            <w:pPr>
              <w:rPr>
                <w:rFonts w:ascii="Arial" w:eastAsia="Times New Roman" w:hAnsi="Arial" w:cs="Arial"/>
                <w:sz w:val="16"/>
                <w:szCs w:val="16"/>
                <w:lang w:eastAsia="es-ES"/>
              </w:rPr>
            </w:pPr>
            <w:r>
              <w:rPr>
                <w:rFonts w:ascii="Arial" w:eastAsia="Times New Roman" w:hAnsi="Arial" w:cs="Arial"/>
                <w:sz w:val="16"/>
                <w:szCs w:val="16"/>
                <w:lang w:eastAsia="es-ES"/>
              </w:rPr>
              <w:t xml:space="preserve">Jorge Alberto García Calume </w:t>
            </w:r>
            <w:r w:rsidR="00A60725" w:rsidRPr="00737DB6">
              <w:rPr>
                <w:rFonts w:ascii="Arial" w:eastAsia="Times New Roman" w:hAnsi="Arial" w:cs="Arial"/>
                <w:sz w:val="16"/>
                <w:szCs w:val="16"/>
                <w:lang w:eastAsia="es-ES"/>
              </w:rPr>
              <w:t xml:space="preserve"> </w:t>
            </w:r>
          </w:p>
          <w:p w14:paraId="6995B041" w14:textId="3DDDC58D" w:rsidR="00214878" w:rsidRPr="00737DB6" w:rsidRDefault="00A60725" w:rsidP="00AF2440">
            <w:pPr>
              <w:rPr>
                <w:rFonts w:ascii="Arial" w:eastAsia="Times New Roman" w:hAnsi="Arial" w:cs="Arial"/>
                <w:sz w:val="16"/>
                <w:szCs w:val="16"/>
                <w:lang w:eastAsia="es-ES"/>
              </w:rPr>
            </w:pPr>
            <w:r w:rsidRPr="00737DB6">
              <w:rPr>
                <w:rFonts w:ascii="Arial" w:eastAsia="Times New Roman" w:hAnsi="Arial" w:cs="Arial"/>
                <w:sz w:val="16"/>
                <w:szCs w:val="16"/>
                <w:lang w:eastAsia="es-ES"/>
              </w:rPr>
              <w:t>Contratista</w:t>
            </w:r>
            <w:r w:rsidR="008865C0">
              <w:rPr>
                <w:rFonts w:ascii="Arial" w:eastAsia="Times New Roman" w:hAnsi="Arial" w:cs="Arial"/>
                <w:sz w:val="16"/>
                <w:szCs w:val="16"/>
                <w:lang w:eastAsia="es-ES"/>
              </w:rPr>
              <w:t xml:space="preserve"> –</w:t>
            </w:r>
            <w:r w:rsidR="008D7064">
              <w:rPr>
                <w:rFonts w:ascii="Arial" w:eastAsia="Times New Roman" w:hAnsi="Arial" w:cs="Arial"/>
                <w:sz w:val="16"/>
                <w:szCs w:val="16"/>
                <w:lang w:eastAsia="es-ES"/>
              </w:rPr>
              <w:t xml:space="preserve"> </w:t>
            </w:r>
            <w:r w:rsidRPr="00737DB6">
              <w:rPr>
                <w:rFonts w:ascii="Arial" w:eastAsia="Times New Roman" w:hAnsi="Arial" w:cs="Arial"/>
                <w:sz w:val="16"/>
                <w:szCs w:val="16"/>
                <w:lang w:eastAsia="es-ES"/>
              </w:rPr>
              <w:t xml:space="preserve"> </w:t>
            </w:r>
          </w:p>
        </w:tc>
      </w:tr>
      <w:tr w:rsidR="00CA7FEF" w:rsidRPr="00737DB6" w14:paraId="1EFBDAAD" w14:textId="77777777" w:rsidTr="00C968EC">
        <w:trPr>
          <w:trHeight w:val="330"/>
        </w:trPr>
        <w:tc>
          <w:tcPr>
            <w:tcW w:w="812" w:type="dxa"/>
            <w:vAlign w:val="center"/>
          </w:tcPr>
          <w:p w14:paraId="09701992" w14:textId="77777777" w:rsidR="00214878" w:rsidRPr="00737DB6" w:rsidRDefault="00214878" w:rsidP="00AF2440">
            <w:pPr>
              <w:rPr>
                <w:rFonts w:ascii="Arial" w:eastAsia="Times New Roman" w:hAnsi="Arial" w:cs="Arial"/>
                <w:sz w:val="16"/>
                <w:szCs w:val="16"/>
                <w:lang w:eastAsia="es-ES"/>
              </w:rPr>
            </w:pPr>
            <w:r w:rsidRPr="00737DB6">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2C985EC" w14:textId="2A09D203" w:rsidR="00E263C3" w:rsidRPr="0014392D" w:rsidRDefault="00E263C3" w:rsidP="00E263C3">
            <w:pPr>
              <w:rPr>
                <w:rFonts w:ascii="Arial" w:hAnsi="Arial" w:cs="Arial"/>
                <w:sz w:val="16"/>
                <w:szCs w:val="16"/>
                <w:lang w:eastAsia="es-ES"/>
              </w:rPr>
            </w:pPr>
            <w:r>
              <w:rPr>
                <w:rFonts w:ascii="Arial" w:hAnsi="Arial" w:cs="Arial"/>
                <w:sz w:val="16"/>
                <w:szCs w:val="16"/>
                <w:lang w:eastAsia="es-ES"/>
              </w:rPr>
              <w:t>Sebastián Ramírez</w:t>
            </w:r>
          </w:p>
          <w:p w14:paraId="6B6BBB43" w14:textId="7F752D56" w:rsidR="00214878" w:rsidRPr="00737DB6" w:rsidRDefault="00E263C3" w:rsidP="00AF2440">
            <w:pPr>
              <w:rPr>
                <w:rFonts w:ascii="Arial" w:eastAsia="Times New Roman" w:hAnsi="Arial" w:cs="Arial"/>
                <w:sz w:val="16"/>
                <w:szCs w:val="16"/>
                <w:lang w:eastAsia="es-ES"/>
              </w:rPr>
            </w:pPr>
            <w:r w:rsidRPr="0014392D">
              <w:rPr>
                <w:rFonts w:ascii="Arial" w:hAnsi="Arial" w:cs="Arial"/>
                <w:sz w:val="16"/>
                <w:szCs w:val="16"/>
                <w:lang w:eastAsia="es-ES"/>
              </w:rPr>
              <w:t>Gestor T1-15 de la Subdirección de Gestión Contractual</w:t>
            </w:r>
          </w:p>
        </w:tc>
      </w:tr>
      <w:tr w:rsidR="00CA7FEF" w:rsidRPr="00737DB6" w14:paraId="24C3AA5B" w14:textId="77777777" w:rsidTr="00C968EC">
        <w:trPr>
          <w:trHeight w:val="300"/>
        </w:trPr>
        <w:tc>
          <w:tcPr>
            <w:tcW w:w="812" w:type="dxa"/>
            <w:vAlign w:val="center"/>
          </w:tcPr>
          <w:p w14:paraId="3F00D087" w14:textId="77777777" w:rsidR="00214878" w:rsidRPr="00737DB6" w:rsidRDefault="00214878" w:rsidP="00AF2440">
            <w:pPr>
              <w:rPr>
                <w:rFonts w:ascii="Arial" w:eastAsia="Times New Roman" w:hAnsi="Arial" w:cs="Arial"/>
                <w:sz w:val="16"/>
                <w:szCs w:val="16"/>
                <w:lang w:eastAsia="es-ES"/>
              </w:rPr>
            </w:pPr>
            <w:r w:rsidRPr="00737DB6">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6AE1539" w14:textId="77777777" w:rsidR="00E263C3" w:rsidRPr="0014392D" w:rsidRDefault="00E263C3" w:rsidP="00E263C3">
            <w:pPr>
              <w:rPr>
                <w:rFonts w:ascii="Arial" w:hAnsi="Arial" w:cs="Arial"/>
                <w:sz w:val="16"/>
                <w:szCs w:val="16"/>
                <w:lang w:eastAsia="es-ES"/>
              </w:rPr>
            </w:pPr>
            <w:r w:rsidRPr="0014392D">
              <w:rPr>
                <w:rFonts w:ascii="Arial" w:hAnsi="Arial" w:cs="Arial"/>
                <w:sz w:val="16"/>
                <w:szCs w:val="16"/>
                <w:lang w:eastAsia="es-ES"/>
              </w:rPr>
              <w:t>Jorge Augusto Tirado Navarro</w:t>
            </w:r>
          </w:p>
          <w:p w14:paraId="1D1409AB" w14:textId="5F14B4EB" w:rsidR="00214878" w:rsidRPr="00737DB6" w:rsidRDefault="00E263C3" w:rsidP="00AF2440">
            <w:pPr>
              <w:rPr>
                <w:rFonts w:ascii="Arial" w:eastAsia="Times New Roman" w:hAnsi="Arial" w:cs="Arial"/>
                <w:sz w:val="16"/>
                <w:szCs w:val="16"/>
                <w:lang w:eastAsia="es-ES"/>
              </w:rPr>
            </w:pPr>
            <w:r w:rsidRPr="0014392D">
              <w:rPr>
                <w:rFonts w:ascii="Arial" w:hAnsi="Arial" w:cs="Arial"/>
                <w:sz w:val="16"/>
                <w:szCs w:val="16"/>
                <w:lang w:eastAsia="es-ES"/>
              </w:rPr>
              <w:t>Subdirector de Gestión Contractual ANCP – CCE</w:t>
            </w:r>
          </w:p>
        </w:tc>
      </w:tr>
      <w:bookmarkEnd w:id="2"/>
      <w:bookmarkEnd w:id="3"/>
    </w:tbl>
    <w:p w14:paraId="0EEB665C" w14:textId="77777777" w:rsidR="00737DB6" w:rsidRPr="00737DB6" w:rsidRDefault="00737DB6" w:rsidP="004A214E">
      <w:pPr>
        <w:spacing w:before="120" w:after="120" w:line="276" w:lineRule="auto"/>
        <w:rPr>
          <w:rFonts w:ascii="Arial" w:hAnsi="Arial" w:cs="Arial"/>
        </w:rPr>
      </w:pPr>
    </w:p>
    <w:sectPr w:rsidR="00737DB6" w:rsidRPr="00737DB6"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58A52" w14:textId="77777777" w:rsidR="00B358CE" w:rsidRDefault="00B358CE">
      <w:r>
        <w:separator/>
      </w:r>
    </w:p>
  </w:endnote>
  <w:endnote w:type="continuationSeparator" w:id="0">
    <w:p w14:paraId="2BBBC4F9" w14:textId="77777777" w:rsidR="00B358CE" w:rsidRDefault="00B35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04532618"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0094C">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0094C">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9C697" w14:textId="77777777" w:rsidR="00B358CE" w:rsidRDefault="00B358CE">
      <w:r>
        <w:separator/>
      </w:r>
    </w:p>
  </w:footnote>
  <w:footnote w:type="continuationSeparator" w:id="0">
    <w:p w14:paraId="4A65CD01" w14:textId="77777777" w:rsidR="00B358CE" w:rsidRDefault="00B358CE">
      <w:r>
        <w:continuationSeparator/>
      </w:r>
    </w:p>
  </w:footnote>
  <w:footnote w:id="1">
    <w:p w14:paraId="62110C27" w14:textId="77777777" w:rsidR="004619B2" w:rsidRPr="001E0C58" w:rsidRDefault="004619B2" w:rsidP="004619B2">
      <w:pPr>
        <w:pStyle w:val="Textonotapie"/>
        <w:ind w:firstLine="708"/>
        <w:jc w:val="both"/>
        <w:rPr>
          <w:rFonts w:ascii="Arial" w:hAnsi="Arial" w:cs="Arial"/>
          <w:color w:val="000000" w:themeColor="text1"/>
          <w:sz w:val="19"/>
          <w:szCs w:val="19"/>
        </w:rPr>
      </w:pPr>
      <w:r w:rsidRPr="001E0C58">
        <w:rPr>
          <w:rStyle w:val="Refdenotaalpie"/>
          <w:rFonts w:ascii="Arial" w:hAnsi="Arial" w:cs="Arial"/>
          <w:color w:val="000000" w:themeColor="text1"/>
          <w:sz w:val="19"/>
          <w:szCs w:val="19"/>
        </w:rPr>
        <w:footnoteRef/>
      </w:r>
      <w:r w:rsidRPr="001E0C58">
        <w:rPr>
          <w:rFonts w:ascii="Arial" w:hAnsi="Arial" w:cs="Arial"/>
          <w:color w:val="000000" w:themeColor="text1"/>
          <w:sz w:val="19"/>
          <w:szCs w:val="19"/>
        </w:rPr>
        <w:t xml:space="preserve"> La Guía para elaborar el Plan Anual de Adquisiciones dispone: «El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4070F52D" w14:textId="5F553F04" w:rsidR="004619B2" w:rsidRPr="007D4021" w:rsidRDefault="00543CC9" w:rsidP="007D4021">
      <w:pPr>
        <w:pStyle w:val="Textonotapie"/>
        <w:ind w:firstLine="708"/>
        <w:jc w:val="both"/>
        <w:rPr>
          <w:rFonts w:ascii="Arial" w:hAnsi="Arial" w:cs="Arial"/>
          <w:color w:val="000000" w:themeColor="text1"/>
          <w:sz w:val="19"/>
          <w:szCs w:val="19"/>
        </w:rPr>
      </w:pPr>
      <w:r w:rsidRPr="001E0C58">
        <w:rPr>
          <w:rFonts w:ascii="Arial" w:hAnsi="Arial" w:cs="Arial"/>
          <w:color w:val="000000" w:themeColor="text1"/>
          <w:sz w:val="19"/>
          <w:szCs w:val="19"/>
        </w:rPr>
        <w:t>» Así</w:t>
      </w:r>
      <w:r w:rsidR="004619B2" w:rsidRPr="001E0C58">
        <w:rPr>
          <w:rFonts w:ascii="Arial" w:hAnsi="Arial" w:cs="Arial"/>
          <w:color w:val="000000" w:themeColor="text1"/>
          <w:sz w:val="19"/>
          <w:szCs w:val="19"/>
        </w:rPr>
        <w:t xml:space="preserve">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p>
  </w:footnote>
  <w:footnote w:id="2">
    <w:p w14:paraId="78EF91A6" w14:textId="77777777" w:rsidR="003159B5" w:rsidRPr="00E44C75" w:rsidRDefault="003159B5" w:rsidP="003159B5">
      <w:pPr>
        <w:pStyle w:val="Textonotapie"/>
        <w:ind w:firstLine="708"/>
        <w:jc w:val="both"/>
        <w:rPr>
          <w:rFonts w:ascii="Arial" w:hAnsi="Arial" w:cs="Arial"/>
          <w:sz w:val="19"/>
          <w:szCs w:val="19"/>
          <w:lang w:val="es-CO"/>
        </w:rPr>
      </w:pPr>
      <w:r w:rsidRPr="00264C3C">
        <w:rPr>
          <w:rStyle w:val="Refdenotaalpie"/>
          <w:rFonts w:ascii="Arial" w:hAnsi="Arial" w:cs="Arial"/>
          <w:sz w:val="19"/>
          <w:szCs w:val="19"/>
        </w:rPr>
        <w:footnoteRef/>
      </w:r>
      <w:r w:rsidRPr="00264C3C">
        <w:rPr>
          <w:rFonts w:ascii="Arial" w:eastAsia="Calibri" w:hAnsi="Arial" w:cs="Arial"/>
          <w:sz w:val="19"/>
          <w:szCs w:val="19"/>
        </w:rPr>
        <w:t xml:space="preserve"> Agencia Nacional de Contratación Pública </w:t>
      </w:r>
      <w:r w:rsidRPr="00755486">
        <w:rPr>
          <w:rFonts w:ascii="Arial" w:eastAsia="Calibri" w:hAnsi="Arial" w:cs="Arial"/>
          <w:sz w:val="19"/>
          <w:szCs w:val="19"/>
        </w:rPr>
        <w:t>―</w:t>
      </w:r>
      <w:r w:rsidRPr="00264C3C">
        <w:rPr>
          <w:rFonts w:ascii="Arial" w:eastAsia="Calibri" w:hAnsi="Arial" w:cs="Arial"/>
          <w:sz w:val="19"/>
          <w:szCs w:val="19"/>
        </w:rPr>
        <w:t>Colombia Compra Eficiente</w:t>
      </w:r>
      <w:r w:rsidRPr="00264C3C">
        <w:rPr>
          <w:rFonts w:ascii="Arial" w:hAnsi="Arial" w:cs="Arial"/>
          <w:sz w:val="19"/>
          <w:szCs w:val="19"/>
          <w:lang w:val="es-CO"/>
        </w:rPr>
        <w:t xml:space="preserve"> Guía para elaborar el plan anual de adquisiciones. Página 3. </w:t>
      </w:r>
    </w:p>
    <w:p w14:paraId="19B376F5" w14:textId="77777777" w:rsidR="003159B5" w:rsidRPr="00E44C75" w:rsidRDefault="003159B5" w:rsidP="003159B5">
      <w:pPr>
        <w:pStyle w:val="Textonotapie"/>
        <w:jc w:val="both"/>
        <w:rPr>
          <w:rFonts w:ascii="Arial" w:hAnsi="Arial" w:cs="Arial"/>
          <w:sz w:val="19"/>
          <w:szCs w:val="19"/>
          <w:lang w:val="es-CO"/>
        </w:rPr>
      </w:pPr>
    </w:p>
  </w:footnote>
  <w:footnote w:id="3">
    <w:p w14:paraId="7B880E42" w14:textId="77777777" w:rsidR="00577104" w:rsidRPr="002A035D" w:rsidRDefault="00577104" w:rsidP="00577104">
      <w:pPr>
        <w:pStyle w:val="Textonotapie"/>
        <w:ind w:firstLine="709"/>
        <w:rPr>
          <w:rFonts w:ascii="Arial" w:hAnsi="Arial" w:cs="Arial"/>
          <w:color w:val="000000" w:themeColor="text1"/>
          <w:sz w:val="19"/>
          <w:szCs w:val="19"/>
          <w:lang w:val="es-CO"/>
        </w:rPr>
      </w:pPr>
      <w:r w:rsidRPr="002A035D">
        <w:rPr>
          <w:rStyle w:val="Refdenotaalpie"/>
          <w:rFonts w:ascii="Arial" w:hAnsi="Arial" w:cs="Arial"/>
          <w:color w:val="000000" w:themeColor="text1"/>
          <w:sz w:val="19"/>
          <w:szCs w:val="19"/>
        </w:rPr>
        <w:footnoteRef/>
      </w:r>
      <w:r w:rsidRPr="002A035D">
        <w:rPr>
          <w:rFonts w:ascii="Arial" w:eastAsia="Calibri" w:hAnsi="Arial" w:cs="Arial"/>
          <w:color w:val="000000" w:themeColor="text1"/>
          <w:sz w:val="19"/>
          <w:szCs w:val="19"/>
        </w:rPr>
        <w:t xml:space="preserve"> Agencia Nacional de Contratación Pública </w:t>
      </w:r>
      <w:r w:rsidRPr="002A035D">
        <w:rPr>
          <w:rFonts w:ascii="Arial" w:eastAsia="Calibri" w:hAnsi="Arial" w:cs="Arial"/>
          <w:b/>
          <w:color w:val="000000" w:themeColor="text1"/>
          <w:sz w:val="19"/>
          <w:szCs w:val="19"/>
        </w:rPr>
        <w:t>―</w:t>
      </w:r>
      <w:r w:rsidRPr="002A035D">
        <w:rPr>
          <w:rFonts w:ascii="Arial" w:eastAsia="Calibri" w:hAnsi="Arial" w:cs="Arial"/>
          <w:color w:val="000000" w:themeColor="text1"/>
          <w:sz w:val="19"/>
          <w:szCs w:val="19"/>
        </w:rPr>
        <w:t>Colombia Compra Eficiente</w:t>
      </w:r>
      <w:r w:rsidRPr="002A035D">
        <w:rPr>
          <w:rFonts w:ascii="Arial" w:hAnsi="Arial" w:cs="Arial"/>
          <w:color w:val="000000" w:themeColor="text1"/>
          <w:sz w:val="19"/>
          <w:szCs w:val="19"/>
          <w:lang w:val="es-CO"/>
        </w:rPr>
        <w:t xml:space="preserve"> Guía para elaborar el plan anual de adquisiciones. Página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7845"/>
    <w:rsid w:val="00015DF9"/>
    <w:rsid w:val="00023BE4"/>
    <w:rsid w:val="00023C87"/>
    <w:rsid w:val="0002551F"/>
    <w:rsid w:val="00031FC6"/>
    <w:rsid w:val="00033B21"/>
    <w:rsid w:val="00035210"/>
    <w:rsid w:val="00036204"/>
    <w:rsid w:val="00043688"/>
    <w:rsid w:val="0004523D"/>
    <w:rsid w:val="00054A7B"/>
    <w:rsid w:val="00056788"/>
    <w:rsid w:val="00060398"/>
    <w:rsid w:val="00064E2F"/>
    <w:rsid w:val="000709B9"/>
    <w:rsid w:val="00074108"/>
    <w:rsid w:val="00086C1E"/>
    <w:rsid w:val="00091F03"/>
    <w:rsid w:val="0009351A"/>
    <w:rsid w:val="000942EB"/>
    <w:rsid w:val="000950AA"/>
    <w:rsid w:val="000A3D48"/>
    <w:rsid w:val="000A4AA5"/>
    <w:rsid w:val="000A785D"/>
    <w:rsid w:val="000B103F"/>
    <w:rsid w:val="000B2127"/>
    <w:rsid w:val="000B6AB4"/>
    <w:rsid w:val="000C0959"/>
    <w:rsid w:val="000C19E1"/>
    <w:rsid w:val="000C7696"/>
    <w:rsid w:val="000D02B3"/>
    <w:rsid w:val="000D3A92"/>
    <w:rsid w:val="000D4A92"/>
    <w:rsid w:val="000E1BF2"/>
    <w:rsid w:val="000E4B5C"/>
    <w:rsid w:val="000E699E"/>
    <w:rsid w:val="000E730C"/>
    <w:rsid w:val="000F14E8"/>
    <w:rsid w:val="000F18A6"/>
    <w:rsid w:val="00103915"/>
    <w:rsid w:val="00110320"/>
    <w:rsid w:val="001103A2"/>
    <w:rsid w:val="00113958"/>
    <w:rsid w:val="00121CD3"/>
    <w:rsid w:val="00122B23"/>
    <w:rsid w:val="00123889"/>
    <w:rsid w:val="00125924"/>
    <w:rsid w:val="001353DC"/>
    <w:rsid w:val="0013568D"/>
    <w:rsid w:val="0013799F"/>
    <w:rsid w:val="00137FFA"/>
    <w:rsid w:val="00141FAC"/>
    <w:rsid w:val="001428A2"/>
    <w:rsid w:val="00161B7E"/>
    <w:rsid w:val="00166B32"/>
    <w:rsid w:val="00175FDC"/>
    <w:rsid w:val="0018007B"/>
    <w:rsid w:val="001821C5"/>
    <w:rsid w:val="00193EFC"/>
    <w:rsid w:val="001A36B8"/>
    <w:rsid w:val="001A695E"/>
    <w:rsid w:val="001A7009"/>
    <w:rsid w:val="001B493A"/>
    <w:rsid w:val="001C01AC"/>
    <w:rsid w:val="001C6B55"/>
    <w:rsid w:val="001E0B25"/>
    <w:rsid w:val="001E62AF"/>
    <w:rsid w:val="001F2A9C"/>
    <w:rsid w:val="002002A3"/>
    <w:rsid w:val="00202F2E"/>
    <w:rsid w:val="0021312A"/>
    <w:rsid w:val="0021354E"/>
    <w:rsid w:val="00213765"/>
    <w:rsid w:val="00214878"/>
    <w:rsid w:val="00224AFF"/>
    <w:rsid w:val="00231F03"/>
    <w:rsid w:val="002346FC"/>
    <w:rsid w:val="00234B84"/>
    <w:rsid w:val="00237377"/>
    <w:rsid w:val="002411E9"/>
    <w:rsid w:val="00242ED7"/>
    <w:rsid w:val="0024480D"/>
    <w:rsid w:val="002451C1"/>
    <w:rsid w:val="002454B3"/>
    <w:rsid w:val="00250EB5"/>
    <w:rsid w:val="0026156A"/>
    <w:rsid w:val="0026186C"/>
    <w:rsid w:val="00261A2E"/>
    <w:rsid w:val="002630D9"/>
    <w:rsid w:val="00263252"/>
    <w:rsid w:val="002706B4"/>
    <w:rsid w:val="00273095"/>
    <w:rsid w:val="00280E65"/>
    <w:rsid w:val="00287A42"/>
    <w:rsid w:val="002918F7"/>
    <w:rsid w:val="00294025"/>
    <w:rsid w:val="00294A08"/>
    <w:rsid w:val="002A36A9"/>
    <w:rsid w:val="002A4D54"/>
    <w:rsid w:val="002B3D4E"/>
    <w:rsid w:val="002C71CA"/>
    <w:rsid w:val="002C7E55"/>
    <w:rsid w:val="002C7E5B"/>
    <w:rsid w:val="002D1AA6"/>
    <w:rsid w:val="002D7A0C"/>
    <w:rsid w:val="002E1753"/>
    <w:rsid w:val="002E7375"/>
    <w:rsid w:val="002E79A9"/>
    <w:rsid w:val="002F2195"/>
    <w:rsid w:val="002F33C3"/>
    <w:rsid w:val="003011A3"/>
    <w:rsid w:val="00303001"/>
    <w:rsid w:val="003033BA"/>
    <w:rsid w:val="00305947"/>
    <w:rsid w:val="00306259"/>
    <w:rsid w:val="003067C4"/>
    <w:rsid w:val="00313908"/>
    <w:rsid w:val="003159B5"/>
    <w:rsid w:val="00315C98"/>
    <w:rsid w:val="00323084"/>
    <w:rsid w:val="0033352A"/>
    <w:rsid w:val="00333DBC"/>
    <w:rsid w:val="0034680A"/>
    <w:rsid w:val="003471F9"/>
    <w:rsid w:val="00352311"/>
    <w:rsid w:val="00356E6F"/>
    <w:rsid w:val="003644CA"/>
    <w:rsid w:val="003657FD"/>
    <w:rsid w:val="003751BE"/>
    <w:rsid w:val="00386456"/>
    <w:rsid w:val="00387590"/>
    <w:rsid w:val="00387944"/>
    <w:rsid w:val="003925E0"/>
    <w:rsid w:val="00392F03"/>
    <w:rsid w:val="003945B8"/>
    <w:rsid w:val="003A1AAE"/>
    <w:rsid w:val="003A581E"/>
    <w:rsid w:val="003B0B5A"/>
    <w:rsid w:val="003B2D22"/>
    <w:rsid w:val="003B4F39"/>
    <w:rsid w:val="003D14E8"/>
    <w:rsid w:val="003D7759"/>
    <w:rsid w:val="003F2F99"/>
    <w:rsid w:val="003F6F8C"/>
    <w:rsid w:val="00400DDE"/>
    <w:rsid w:val="00405662"/>
    <w:rsid w:val="00410870"/>
    <w:rsid w:val="00414A77"/>
    <w:rsid w:val="00415395"/>
    <w:rsid w:val="00416B88"/>
    <w:rsid w:val="00417402"/>
    <w:rsid w:val="0043152C"/>
    <w:rsid w:val="00432163"/>
    <w:rsid w:val="00434BC9"/>
    <w:rsid w:val="004422D6"/>
    <w:rsid w:val="00443F10"/>
    <w:rsid w:val="00445F18"/>
    <w:rsid w:val="004513E8"/>
    <w:rsid w:val="004619B2"/>
    <w:rsid w:val="00462527"/>
    <w:rsid w:val="00467950"/>
    <w:rsid w:val="00477B6D"/>
    <w:rsid w:val="004823BF"/>
    <w:rsid w:val="00483490"/>
    <w:rsid w:val="00487048"/>
    <w:rsid w:val="0048775B"/>
    <w:rsid w:val="00490869"/>
    <w:rsid w:val="0049197E"/>
    <w:rsid w:val="004A214E"/>
    <w:rsid w:val="004A34D2"/>
    <w:rsid w:val="004A51B7"/>
    <w:rsid w:val="004B6213"/>
    <w:rsid w:val="004B62BE"/>
    <w:rsid w:val="004C35C3"/>
    <w:rsid w:val="004C56C4"/>
    <w:rsid w:val="004C64DF"/>
    <w:rsid w:val="004D021E"/>
    <w:rsid w:val="004D2202"/>
    <w:rsid w:val="004D2FE0"/>
    <w:rsid w:val="004E2DEA"/>
    <w:rsid w:val="004E420A"/>
    <w:rsid w:val="004E6117"/>
    <w:rsid w:val="004F1A74"/>
    <w:rsid w:val="004F3CEB"/>
    <w:rsid w:val="004F3E22"/>
    <w:rsid w:val="0050193D"/>
    <w:rsid w:val="00501AD2"/>
    <w:rsid w:val="00502A6F"/>
    <w:rsid w:val="0050434E"/>
    <w:rsid w:val="00504B90"/>
    <w:rsid w:val="0051074C"/>
    <w:rsid w:val="00512714"/>
    <w:rsid w:val="00513AF2"/>
    <w:rsid w:val="0051416A"/>
    <w:rsid w:val="00517832"/>
    <w:rsid w:val="00525C51"/>
    <w:rsid w:val="005356EA"/>
    <w:rsid w:val="0053681E"/>
    <w:rsid w:val="00541DD0"/>
    <w:rsid w:val="0054229C"/>
    <w:rsid w:val="005427CF"/>
    <w:rsid w:val="00543CC9"/>
    <w:rsid w:val="0054413A"/>
    <w:rsid w:val="0054602D"/>
    <w:rsid w:val="00546CA7"/>
    <w:rsid w:val="00550FD8"/>
    <w:rsid w:val="00553EAD"/>
    <w:rsid w:val="005564CA"/>
    <w:rsid w:val="00557C64"/>
    <w:rsid w:val="005637B5"/>
    <w:rsid w:val="00572EF9"/>
    <w:rsid w:val="00577104"/>
    <w:rsid w:val="00577185"/>
    <w:rsid w:val="005909E4"/>
    <w:rsid w:val="005A3893"/>
    <w:rsid w:val="005A4AEC"/>
    <w:rsid w:val="005A7711"/>
    <w:rsid w:val="005B0CD4"/>
    <w:rsid w:val="005B11C6"/>
    <w:rsid w:val="005B57CE"/>
    <w:rsid w:val="005C50CF"/>
    <w:rsid w:val="005C7CDD"/>
    <w:rsid w:val="005D1B45"/>
    <w:rsid w:val="005D25BD"/>
    <w:rsid w:val="005D5708"/>
    <w:rsid w:val="005E3FDC"/>
    <w:rsid w:val="005E5AD9"/>
    <w:rsid w:val="00600AC5"/>
    <w:rsid w:val="00604F33"/>
    <w:rsid w:val="00615A40"/>
    <w:rsid w:val="0062065E"/>
    <w:rsid w:val="0062127A"/>
    <w:rsid w:val="00621E35"/>
    <w:rsid w:val="0062303B"/>
    <w:rsid w:val="00636072"/>
    <w:rsid w:val="00644299"/>
    <w:rsid w:val="00645D51"/>
    <w:rsid w:val="006535D1"/>
    <w:rsid w:val="00654AA6"/>
    <w:rsid w:val="00655371"/>
    <w:rsid w:val="00656629"/>
    <w:rsid w:val="00662A05"/>
    <w:rsid w:val="006735A6"/>
    <w:rsid w:val="006754C6"/>
    <w:rsid w:val="00676EE8"/>
    <w:rsid w:val="00685F97"/>
    <w:rsid w:val="00687EC0"/>
    <w:rsid w:val="00690936"/>
    <w:rsid w:val="00697665"/>
    <w:rsid w:val="006A5A2E"/>
    <w:rsid w:val="006A7FD0"/>
    <w:rsid w:val="006B6ED7"/>
    <w:rsid w:val="006C1231"/>
    <w:rsid w:val="006C68E6"/>
    <w:rsid w:val="006D1878"/>
    <w:rsid w:val="006D32A2"/>
    <w:rsid w:val="006D7687"/>
    <w:rsid w:val="006D79C0"/>
    <w:rsid w:val="006E0572"/>
    <w:rsid w:val="006F5CF0"/>
    <w:rsid w:val="0070094C"/>
    <w:rsid w:val="00700D9E"/>
    <w:rsid w:val="00704381"/>
    <w:rsid w:val="00704B0B"/>
    <w:rsid w:val="00705631"/>
    <w:rsid w:val="00710F03"/>
    <w:rsid w:val="0071707F"/>
    <w:rsid w:val="00727C3C"/>
    <w:rsid w:val="00734B73"/>
    <w:rsid w:val="00737DB6"/>
    <w:rsid w:val="007424A8"/>
    <w:rsid w:val="00742DD2"/>
    <w:rsid w:val="00744529"/>
    <w:rsid w:val="007452CF"/>
    <w:rsid w:val="00746C4F"/>
    <w:rsid w:val="0075010E"/>
    <w:rsid w:val="0075647A"/>
    <w:rsid w:val="00756B38"/>
    <w:rsid w:val="007575ED"/>
    <w:rsid w:val="007609E9"/>
    <w:rsid w:val="007618B2"/>
    <w:rsid w:val="007634AD"/>
    <w:rsid w:val="00764F47"/>
    <w:rsid w:val="0078122E"/>
    <w:rsid w:val="00781AA8"/>
    <w:rsid w:val="0078365A"/>
    <w:rsid w:val="0079134A"/>
    <w:rsid w:val="00795113"/>
    <w:rsid w:val="007A6A34"/>
    <w:rsid w:val="007B0854"/>
    <w:rsid w:val="007D0DB2"/>
    <w:rsid w:val="007D3323"/>
    <w:rsid w:val="007D4021"/>
    <w:rsid w:val="007E193F"/>
    <w:rsid w:val="007E24A0"/>
    <w:rsid w:val="007E331A"/>
    <w:rsid w:val="007E6D71"/>
    <w:rsid w:val="007F7255"/>
    <w:rsid w:val="007F72CB"/>
    <w:rsid w:val="00801F73"/>
    <w:rsid w:val="00802FF0"/>
    <w:rsid w:val="008065A8"/>
    <w:rsid w:val="00811EDD"/>
    <w:rsid w:val="00816B40"/>
    <w:rsid w:val="008229F3"/>
    <w:rsid w:val="00824A6D"/>
    <w:rsid w:val="0083119B"/>
    <w:rsid w:val="00835C7D"/>
    <w:rsid w:val="00836EAB"/>
    <w:rsid w:val="00837C23"/>
    <w:rsid w:val="00847C80"/>
    <w:rsid w:val="0085092D"/>
    <w:rsid w:val="00854B8E"/>
    <w:rsid w:val="008615FD"/>
    <w:rsid w:val="00862405"/>
    <w:rsid w:val="008659FF"/>
    <w:rsid w:val="008662E2"/>
    <w:rsid w:val="00871A33"/>
    <w:rsid w:val="00874B3D"/>
    <w:rsid w:val="00884F75"/>
    <w:rsid w:val="008865C0"/>
    <w:rsid w:val="0088776A"/>
    <w:rsid w:val="008903AE"/>
    <w:rsid w:val="008941DC"/>
    <w:rsid w:val="00894712"/>
    <w:rsid w:val="00896CE7"/>
    <w:rsid w:val="008A56B5"/>
    <w:rsid w:val="008A7BB3"/>
    <w:rsid w:val="008B79E0"/>
    <w:rsid w:val="008C449B"/>
    <w:rsid w:val="008C5FE5"/>
    <w:rsid w:val="008D5921"/>
    <w:rsid w:val="008D7064"/>
    <w:rsid w:val="008E1C15"/>
    <w:rsid w:val="008F53F4"/>
    <w:rsid w:val="00901339"/>
    <w:rsid w:val="00902872"/>
    <w:rsid w:val="009047C5"/>
    <w:rsid w:val="00906FED"/>
    <w:rsid w:val="009101AA"/>
    <w:rsid w:val="00911BF7"/>
    <w:rsid w:val="00913B77"/>
    <w:rsid w:val="00916DB5"/>
    <w:rsid w:val="00921955"/>
    <w:rsid w:val="009329A4"/>
    <w:rsid w:val="00941B45"/>
    <w:rsid w:val="00947945"/>
    <w:rsid w:val="009513A9"/>
    <w:rsid w:val="00951524"/>
    <w:rsid w:val="0095340A"/>
    <w:rsid w:val="0095385A"/>
    <w:rsid w:val="00954AC6"/>
    <w:rsid w:val="00965006"/>
    <w:rsid w:val="00966595"/>
    <w:rsid w:val="00971321"/>
    <w:rsid w:val="00981254"/>
    <w:rsid w:val="009859D4"/>
    <w:rsid w:val="0098629E"/>
    <w:rsid w:val="00990443"/>
    <w:rsid w:val="009A0487"/>
    <w:rsid w:val="009A7EAF"/>
    <w:rsid w:val="009C50D0"/>
    <w:rsid w:val="009E4AF0"/>
    <w:rsid w:val="009F12D8"/>
    <w:rsid w:val="00A06772"/>
    <w:rsid w:val="00A074BF"/>
    <w:rsid w:val="00A0798E"/>
    <w:rsid w:val="00A12E39"/>
    <w:rsid w:val="00A1500F"/>
    <w:rsid w:val="00A17103"/>
    <w:rsid w:val="00A23EDF"/>
    <w:rsid w:val="00A241AD"/>
    <w:rsid w:val="00A24322"/>
    <w:rsid w:val="00A24560"/>
    <w:rsid w:val="00A24FCF"/>
    <w:rsid w:val="00A34538"/>
    <w:rsid w:val="00A50EA1"/>
    <w:rsid w:val="00A54843"/>
    <w:rsid w:val="00A54FA1"/>
    <w:rsid w:val="00A60725"/>
    <w:rsid w:val="00A620C8"/>
    <w:rsid w:val="00A64ADC"/>
    <w:rsid w:val="00A72528"/>
    <w:rsid w:val="00A737CD"/>
    <w:rsid w:val="00A8084F"/>
    <w:rsid w:val="00A8663D"/>
    <w:rsid w:val="00A95A3C"/>
    <w:rsid w:val="00A95E66"/>
    <w:rsid w:val="00AA442B"/>
    <w:rsid w:val="00AA6D04"/>
    <w:rsid w:val="00AA707B"/>
    <w:rsid w:val="00AB31E7"/>
    <w:rsid w:val="00AB7B09"/>
    <w:rsid w:val="00AC54C6"/>
    <w:rsid w:val="00AD017C"/>
    <w:rsid w:val="00AD0BB9"/>
    <w:rsid w:val="00AD0EDA"/>
    <w:rsid w:val="00AD64EA"/>
    <w:rsid w:val="00AE3C7C"/>
    <w:rsid w:val="00AF02E3"/>
    <w:rsid w:val="00AF1718"/>
    <w:rsid w:val="00AF2440"/>
    <w:rsid w:val="00AF798A"/>
    <w:rsid w:val="00B11CB1"/>
    <w:rsid w:val="00B2165B"/>
    <w:rsid w:val="00B22E22"/>
    <w:rsid w:val="00B333CE"/>
    <w:rsid w:val="00B358CE"/>
    <w:rsid w:val="00B36C98"/>
    <w:rsid w:val="00B525CB"/>
    <w:rsid w:val="00B53388"/>
    <w:rsid w:val="00B56418"/>
    <w:rsid w:val="00B61BDD"/>
    <w:rsid w:val="00B61FD8"/>
    <w:rsid w:val="00B6341B"/>
    <w:rsid w:val="00B63CB2"/>
    <w:rsid w:val="00B74072"/>
    <w:rsid w:val="00B851DC"/>
    <w:rsid w:val="00BB2C01"/>
    <w:rsid w:val="00BC1B41"/>
    <w:rsid w:val="00BD0D6C"/>
    <w:rsid w:val="00BD1EF0"/>
    <w:rsid w:val="00BD367E"/>
    <w:rsid w:val="00BD422F"/>
    <w:rsid w:val="00BD78FE"/>
    <w:rsid w:val="00BE0EDB"/>
    <w:rsid w:val="00BF1906"/>
    <w:rsid w:val="00BF46F6"/>
    <w:rsid w:val="00BF624E"/>
    <w:rsid w:val="00C03DC6"/>
    <w:rsid w:val="00C07C55"/>
    <w:rsid w:val="00C17D54"/>
    <w:rsid w:val="00C22B69"/>
    <w:rsid w:val="00C343AD"/>
    <w:rsid w:val="00C35F7C"/>
    <w:rsid w:val="00C371A6"/>
    <w:rsid w:val="00C5124A"/>
    <w:rsid w:val="00C5128E"/>
    <w:rsid w:val="00C523AA"/>
    <w:rsid w:val="00C67FE4"/>
    <w:rsid w:val="00C7160E"/>
    <w:rsid w:val="00C914CD"/>
    <w:rsid w:val="00C93A8A"/>
    <w:rsid w:val="00C968EC"/>
    <w:rsid w:val="00CA3F2F"/>
    <w:rsid w:val="00CA6816"/>
    <w:rsid w:val="00CA7FEF"/>
    <w:rsid w:val="00CC00CD"/>
    <w:rsid w:val="00CC1FBB"/>
    <w:rsid w:val="00CC7FF4"/>
    <w:rsid w:val="00CD3ACB"/>
    <w:rsid w:val="00CD5C88"/>
    <w:rsid w:val="00CE14B9"/>
    <w:rsid w:val="00CE1F6E"/>
    <w:rsid w:val="00CE352A"/>
    <w:rsid w:val="00CE675D"/>
    <w:rsid w:val="00CF10C1"/>
    <w:rsid w:val="00CF2489"/>
    <w:rsid w:val="00CF2BDE"/>
    <w:rsid w:val="00CF2E86"/>
    <w:rsid w:val="00CF415E"/>
    <w:rsid w:val="00D10740"/>
    <w:rsid w:val="00D10E69"/>
    <w:rsid w:val="00D117C5"/>
    <w:rsid w:val="00D1627F"/>
    <w:rsid w:val="00D16E39"/>
    <w:rsid w:val="00D2531F"/>
    <w:rsid w:val="00D25C34"/>
    <w:rsid w:val="00D309A0"/>
    <w:rsid w:val="00D41357"/>
    <w:rsid w:val="00D433FD"/>
    <w:rsid w:val="00D44C1E"/>
    <w:rsid w:val="00D51773"/>
    <w:rsid w:val="00D52F10"/>
    <w:rsid w:val="00D72E9D"/>
    <w:rsid w:val="00D73D97"/>
    <w:rsid w:val="00D74CDA"/>
    <w:rsid w:val="00D76F4F"/>
    <w:rsid w:val="00D77683"/>
    <w:rsid w:val="00D802C1"/>
    <w:rsid w:val="00D81907"/>
    <w:rsid w:val="00D82CE5"/>
    <w:rsid w:val="00D92575"/>
    <w:rsid w:val="00DA5AB1"/>
    <w:rsid w:val="00DB36AB"/>
    <w:rsid w:val="00DC5121"/>
    <w:rsid w:val="00DC62E5"/>
    <w:rsid w:val="00DD07F7"/>
    <w:rsid w:val="00DD20BA"/>
    <w:rsid w:val="00DD735D"/>
    <w:rsid w:val="00DE3119"/>
    <w:rsid w:val="00DF02DC"/>
    <w:rsid w:val="00DF236B"/>
    <w:rsid w:val="00DF248A"/>
    <w:rsid w:val="00DF2D13"/>
    <w:rsid w:val="00E13AB8"/>
    <w:rsid w:val="00E263C3"/>
    <w:rsid w:val="00E27C85"/>
    <w:rsid w:val="00E318E0"/>
    <w:rsid w:val="00E33B62"/>
    <w:rsid w:val="00E357DC"/>
    <w:rsid w:val="00E429C9"/>
    <w:rsid w:val="00E44E00"/>
    <w:rsid w:val="00E461F1"/>
    <w:rsid w:val="00E53964"/>
    <w:rsid w:val="00E57323"/>
    <w:rsid w:val="00E57B05"/>
    <w:rsid w:val="00E602F2"/>
    <w:rsid w:val="00E63AED"/>
    <w:rsid w:val="00E658C9"/>
    <w:rsid w:val="00E65F49"/>
    <w:rsid w:val="00E6610F"/>
    <w:rsid w:val="00E7138C"/>
    <w:rsid w:val="00E7595D"/>
    <w:rsid w:val="00E80C82"/>
    <w:rsid w:val="00EA4E7D"/>
    <w:rsid w:val="00EA76D7"/>
    <w:rsid w:val="00EC6BA2"/>
    <w:rsid w:val="00ED7FE6"/>
    <w:rsid w:val="00F05293"/>
    <w:rsid w:val="00F070FE"/>
    <w:rsid w:val="00F13A3B"/>
    <w:rsid w:val="00F22044"/>
    <w:rsid w:val="00F36A58"/>
    <w:rsid w:val="00F4285A"/>
    <w:rsid w:val="00F444A4"/>
    <w:rsid w:val="00F45FE4"/>
    <w:rsid w:val="00F57426"/>
    <w:rsid w:val="00F617C8"/>
    <w:rsid w:val="00F64252"/>
    <w:rsid w:val="00F70C89"/>
    <w:rsid w:val="00F74D1D"/>
    <w:rsid w:val="00F75297"/>
    <w:rsid w:val="00F80272"/>
    <w:rsid w:val="00F83681"/>
    <w:rsid w:val="00F8436F"/>
    <w:rsid w:val="00F84899"/>
    <w:rsid w:val="00F859F0"/>
    <w:rsid w:val="00F9050C"/>
    <w:rsid w:val="00F913B5"/>
    <w:rsid w:val="00F974BA"/>
    <w:rsid w:val="00FA4D0C"/>
    <w:rsid w:val="00FA7208"/>
    <w:rsid w:val="00FA7689"/>
    <w:rsid w:val="00FA7D4C"/>
    <w:rsid w:val="00FB289E"/>
    <w:rsid w:val="00FB46F8"/>
    <w:rsid w:val="00FC180A"/>
    <w:rsid w:val="00FD4DE7"/>
    <w:rsid w:val="00FE141E"/>
    <w:rsid w:val="00FE6C03"/>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E8E3A6-77E7-4328-9AEA-266054033C2E}">
  <ds:schemaRefs>
    <ds:schemaRef ds:uri="a6cb9e4b-f1d1-4245-83ec-6cad768d538a"/>
    <ds:schemaRef ds:uri="http://purl.org/dc/terms/"/>
    <ds:schemaRef ds:uri="http://schemas.microsoft.com/office/2006/documentManagement/types"/>
    <ds:schemaRef ds:uri="http://schemas.microsoft.com/office/2006/metadata/properties"/>
    <ds:schemaRef ds:uri="http://www.w3.org/XML/1998/namespace"/>
    <ds:schemaRef ds:uri="http://purl.org/dc/dcmitype/"/>
    <ds:schemaRef ds:uri="http://schemas.openxmlformats.org/package/2006/metadata/core-properties"/>
    <ds:schemaRef ds:uri="http://schemas.microsoft.com/office/infopath/2007/PartnerControls"/>
    <ds:schemaRef ds:uri="9d85dbaf-23eb-4e57-a637-93dcacc8b1a1"/>
    <ds:schemaRef ds:uri="http://purl.org/dc/elements/1.1/"/>
  </ds:schemaRefs>
</ds:datastoreItem>
</file>

<file path=customXml/itemProps2.xml><?xml version="1.0" encoding="utf-8"?>
<ds:datastoreItem xmlns:ds="http://schemas.openxmlformats.org/officeDocument/2006/customXml" ds:itemID="{3648A042-1B84-48A5-8CD4-2C525C19F48D}">
  <ds:schemaRefs>
    <ds:schemaRef ds:uri="http://schemas.openxmlformats.org/officeDocument/2006/bibliography"/>
  </ds:schemaRefs>
</ds:datastoreItem>
</file>

<file path=customXml/itemProps3.xml><?xml version="1.0" encoding="utf-8"?>
<ds:datastoreItem xmlns:ds="http://schemas.openxmlformats.org/officeDocument/2006/customXml" ds:itemID="{278BA7EA-1907-4379-9648-0172074E1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10</Pages>
  <Words>3700</Words>
  <Characters>20354</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2</cp:revision>
  <dcterms:created xsi:type="dcterms:W3CDTF">2021-06-29T11:37:00Z</dcterms:created>
  <dcterms:modified xsi:type="dcterms:W3CDTF">2021-06-29T11:37:00Z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