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Pr="0092104A" w:rsidR="00DE5124" w:rsidP="00DE5124" w:rsidRDefault="00DE5124" w14:paraId="6209D3A9" w14:textId="4F1691FC">
      <w:pPr>
        <w:jc w:val="right"/>
        <w:rPr>
          <w:rFonts w:ascii="Arial" w:hAnsi="Arial" w:cs="Arial"/>
          <w:b/>
          <w:color w:val="000000" w:themeColor="text1"/>
          <w:sz w:val="16"/>
          <w:szCs w:val="16"/>
          <w:lang w:eastAsia="es-ES"/>
        </w:rPr>
      </w:pPr>
      <w:bookmarkStart w:name="_Hlk29548183" w:id="0"/>
      <w:bookmarkStart w:name="_Hlk28946138" w:id="1"/>
      <w:r w:rsidRPr="0092104A">
        <w:rPr>
          <w:rFonts w:ascii="Arial" w:hAnsi="Arial" w:cs="Arial"/>
          <w:b/>
          <w:color w:val="000000" w:themeColor="text1"/>
          <w:sz w:val="16"/>
          <w:szCs w:val="16"/>
          <w:lang w:eastAsia="es-ES"/>
        </w:rPr>
        <w:t>CCE-DES-FM-17</w:t>
      </w:r>
      <w:bookmarkEnd w:id="0"/>
      <w:bookmarkEnd w:id="1"/>
    </w:p>
    <w:p w:rsidRPr="0092104A" w:rsidR="00A41E3C" w:rsidP="00DE5124" w:rsidRDefault="00A41E3C" w14:paraId="2FEB4DFC" w14:textId="77777777">
      <w:pPr>
        <w:jc w:val="right"/>
        <w:rPr>
          <w:rFonts w:ascii="Arial" w:hAnsi="Arial" w:cs="Arial"/>
          <w:b/>
          <w:color w:val="000000" w:themeColor="text1"/>
          <w:sz w:val="16"/>
          <w:szCs w:val="16"/>
          <w:lang w:eastAsia="es-ES"/>
        </w:rPr>
      </w:pPr>
    </w:p>
    <w:p w:rsidRPr="0092104A" w:rsidR="001A2559" w:rsidP="00F34D28" w:rsidRDefault="00EB736E" w14:paraId="2D8FF075" w14:textId="67A4C4B4">
      <w:pPr>
        <w:jc w:val="both"/>
        <w:rPr>
          <w:rFonts w:ascii="Arial" w:hAnsi="Arial" w:eastAsia="Calibri" w:cs="Arial"/>
          <w:bCs/>
          <w:color w:val="000000" w:themeColor="text1"/>
          <w:sz w:val="22"/>
        </w:rPr>
      </w:pPr>
      <w:r w:rsidRPr="0092104A">
        <w:rPr>
          <w:rFonts w:ascii="Arial" w:hAnsi="Arial" w:eastAsia="Calibri" w:cs="Arial"/>
          <w:b/>
          <w:color w:val="000000" w:themeColor="text1"/>
          <w:sz w:val="22"/>
        </w:rPr>
        <w:t xml:space="preserve">APOSTILLA Y LEGALIZACIÓN DE DOCUMENTOS </w:t>
      </w:r>
      <w:r w:rsidRPr="006C15D5" w:rsidR="00372A5E">
        <w:rPr>
          <w:rFonts w:ascii="Arial" w:hAnsi="Arial" w:eastAsia="Calibri" w:cs="Arial"/>
          <w:b/>
          <w:color w:val="000000" w:themeColor="text1"/>
          <w:sz w:val="22"/>
        </w:rPr>
        <w:t>–</w:t>
      </w:r>
      <w:r w:rsidRPr="0092104A">
        <w:rPr>
          <w:rFonts w:ascii="Arial" w:hAnsi="Arial" w:eastAsia="Calibri" w:cs="Arial"/>
          <w:b/>
          <w:color w:val="000000" w:themeColor="text1"/>
          <w:sz w:val="22"/>
        </w:rPr>
        <w:t xml:space="preserve"> Normativa </w:t>
      </w:r>
      <w:r w:rsidRPr="006C15D5" w:rsidR="00372A5E">
        <w:rPr>
          <w:rFonts w:ascii="Arial" w:hAnsi="Arial" w:eastAsia="Calibri" w:cs="Arial"/>
          <w:b/>
          <w:color w:val="000000" w:themeColor="text1"/>
          <w:sz w:val="22"/>
        </w:rPr>
        <w:t>–</w:t>
      </w:r>
      <w:r w:rsidRPr="0092104A">
        <w:rPr>
          <w:rFonts w:ascii="Arial" w:hAnsi="Arial" w:eastAsia="Calibri" w:cs="Arial"/>
          <w:b/>
          <w:color w:val="000000" w:themeColor="text1"/>
          <w:sz w:val="22"/>
        </w:rPr>
        <w:t xml:space="preserve"> Conferencia de la Haya de 1961 </w:t>
      </w:r>
      <w:bookmarkStart w:name="_Hlk39676694" w:id="2"/>
      <w:r w:rsidRPr="006C15D5" w:rsidR="00372A5E">
        <w:rPr>
          <w:rFonts w:ascii="Arial" w:hAnsi="Arial" w:eastAsia="Calibri" w:cs="Arial"/>
          <w:b/>
          <w:color w:val="000000" w:themeColor="text1"/>
          <w:sz w:val="22"/>
        </w:rPr>
        <w:t>–</w:t>
      </w:r>
      <w:bookmarkEnd w:id="2"/>
      <w:r w:rsidRPr="0092104A">
        <w:rPr>
          <w:rFonts w:ascii="Arial" w:hAnsi="Arial" w:eastAsia="Calibri" w:cs="Arial"/>
          <w:b/>
          <w:color w:val="000000" w:themeColor="text1"/>
          <w:sz w:val="22"/>
        </w:rPr>
        <w:t xml:space="preserve"> Convención de Viena de 1963</w:t>
      </w:r>
    </w:p>
    <w:p w:rsidRPr="0092104A" w:rsidR="00EB736E" w:rsidP="00BE40C3" w:rsidRDefault="00EB736E" w14:paraId="5581856A" w14:textId="77777777">
      <w:pPr>
        <w:rPr>
          <w:rFonts w:ascii="Arial" w:hAnsi="Arial" w:eastAsia="Calibri" w:cs="Arial"/>
          <w:color w:val="000000" w:themeColor="text1"/>
          <w:sz w:val="20"/>
          <w:szCs w:val="20"/>
        </w:rPr>
      </w:pPr>
    </w:p>
    <w:p w:rsidR="00E04517" w:rsidP="00E04517" w:rsidRDefault="00EB736E" w14:paraId="4A041BA6" w14:textId="77777777">
      <w:pPr>
        <w:spacing w:after="120"/>
        <w:jc w:val="both"/>
        <w:rPr>
          <w:rFonts w:ascii="Arial" w:hAnsi="Arial" w:eastAsia="Calibri" w:cs="Arial"/>
          <w:color w:val="000000" w:themeColor="text1"/>
          <w:sz w:val="20"/>
          <w:szCs w:val="20"/>
        </w:rPr>
      </w:pPr>
      <w:r w:rsidRPr="0092104A">
        <w:rPr>
          <w:rFonts w:ascii="Arial" w:hAnsi="Arial" w:eastAsia="Calibri" w:cs="Arial"/>
          <w:color w:val="000000" w:themeColor="text1"/>
          <w:sz w:val="20"/>
          <w:szCs w:val="20"/>
        </w:rPr>
        <w:t xml:space="preserve">La Ley 455 de 1998, «por medio de la cual se aprueba la </w:t>
      </w:r>
      <w:r w:rsidRPr="0092104A" w:rsidR="009904ED">
        <w:rPr>
          <w:rFonts w:ascii="Arial" w:hAnsi="Arial" w:eastAsia="Calibri" w:cs="Arial"/>
          <w:color w:val="000000" w:themeColor="text1"/>
          <w:sz w:val="20"/>
          <w:szCs w:val="20"/>
        </w:rPr>
        <w:t>“</w:t>
      </w:r>
      <w:r w:rsidRPr="0092104A">
        <w:rPr>
          <w:rFonts w:ascii="Arial" w:hAnsi="Arial" w:eastAsia="Calibri" w:cs="Arial"/>
          <w:color w:val="000000" w:themeColor="text1"/>
          <w:sz w:val="20"/>
          <w:szCs w:val="20"/>
        </w:rPr>
        <w:t>Convención sobre la abolición del requisito de legalización para documentos públicos extranjeros</w:t>
      </w:r>
      <w:r w:rsidRPr="0092104A" w:rsidR="009904ED">
        <w:rPr>
          <w:rFonts w:ascii="Arial" w:hAnsi="Arial" w:eastAsia="Calibri" w:cs="Arial"/>
          <w:color w:val="000000" w:themeColor="text1"/>
          <w:sz w:val="20"/>
          <w:szCs w:val="20"/>
        </w:rPr>
        <w:t>”</w:t>
      </w:r>
      <w:r w:rsidRPr="0092104A">
        <w:rPr>
          <w:rFonts w:ascii="Arial" w:hAnsi="Arial" w:eastAsia="Calibri" w:cs="Arial"/>
          <w:color w:val="000000" w:themeColor="text1"/>
          <w:sz w:val="20"/>
          <w:szCs w:val="20"/>
        </w:rPr>
        <w:t xml:space="preserve">, suscrita en la Haya el 5 de octubre de 1961», establece que la apostilla es un trámite mediante el cual los agentes diplomáticos y consulares certifican la autenticidad de un documento o de una firma para que ostente validez en un país parte del Convenio sobre Abolición del Requisito de Legalización de los Documentos Públicos Extranjeros, de </w:t>
      </w:r>
      <w:bookmarkStart w:name="_Hlk37193649" w:id="3"/>
      <w:r w:rsidRPr="0092104A">
        <w:rPr>
          <w:rFonts w:ascii="Arial" w:hAnsi="Arial" w:eastAsia="Calibri" w:cs="Arial"/>
          <w:color w:val="000000" w:themeColor="text1"/>
          <w:sz w:val="20"/>
          <w:szCs w:val="20"/>
        </w:rPr>
        <w:t>la Conferencia de la Haya de 1961</w:t>
      </w:r>
      <w:bookmarkEnd w:id="3"/>
      <w:r w:rsidRPr="0092104A">
        <w:rPr>
          <w:rFonts w:ascii="Arial" w:hAnsi="Arial" w:eastAsia="Calibri" w:cs="Arial"/>
          <w:color w:val="000000" w:themeColor="text1"/>
          <w:sz w:val="20"/>
          <w:szCs w:val="20"/>
        </w:rPr>
        <w:t>.</w:t>
      </w:r>
    </w:p>
    <w:p w:rsidR="00E04517" w:rsidP="00E04517" w:rsidRDefault="00EB736E" w14:paraId="50A0E7E0" w14:textId="77777777">
      <w:pPr>
        <w:spacing w:after="120"/>
        <w:jc w:val="both"/>
        <w:rPr>
          <w:rFonts w:ascii="Arial" w:hAnsi="Arial" w:eastAsia="Calibri" w:cs="Arial"/>
          <w:color w:val="000000" w:themeColor="text1"/>
          <w:sz w:val="20"/>
          <w:szCs w:val="20"/>
        </w:rPr>
      </w:pPr>
      <w:r w:rsidRPr="0092104A">
        <w:rPr>
          <w:rFonts w:ascii="Arial" w:hAnsi="Arial" w:eastAsia="Calibri" w:cs="Arial"/>
          <w:color w:val="000000" w:themeColor="text1"/>
          <w:sz w:val="20"/>
          <w:szCs w:val="20"/>
        </w:rPr>
        <w:t xml:space="preserve">Por su parte, teniendo en cuenta que la Convención de la Haya elimina la obligación de legalización, se entiende que los países que no suscriben dicho instrumento internacional realizan el trámite de legalización. </w:t>
      </w:r>
    </w:p>
    <w:p w:rsidR="00E04517" w:rsidP="00E04517" w:rsidRDefault="00EB736E" w14:paraId="4F9A9A53" w14:textId="77777777">
      <w:pPr>
        <w:spacing w:after="120"/>
        <w:jc w:val="both"/>
        <w:rPr>
          <w:rFonts w:ascii="Arial" w:hAnsi="Arial" w:eastAsia="Calibri" w:cs="Arial"/>
          <w:color w:val="000000" w:themeColor="text1"/>
          <w:sz w:val="20"/>
          <w:szCs w:val="20"/>
        </w:rPr>
      </w:pPr>
      <w:r w:rsidRPr="0092104A">
        <w:rPr>
          <w:rFonts w:ascii="Arial" w:hAnsi="Arial" w:eastAsia="Calibri" w:cs="Arial"/>
          <w:color w:val="000000" w:themeColor="text1"/>
          <w:sz w:val="20"/>
          <w:szCs w:val="20"/>
        </w:rPr>
        <w:t>De igual forma, en virtud de lo dispuesto por la Convención de Viena de 1963, los países no signatarios de la Convención de la Haya 1961 deberán realizar el trámite de legalización, el cual, de conformidad con el artículo 2 de la Resolución No. 10547 de 2018, expedida por el Ministerio de Relaciones Exteriores de la República de Colombia, es la certificación de un documento o firma de un servidor público para que éste tenga validez en un país que hace parte de la Convención de Viena de 1963, sobre relaciones consulares.</w:t>
      </w:r>
      <w:r w:rsidRPr="0092104A" w:rsidR="009904ED">
        <w:rPr>
          <w:rFonts w:ascii="Arial" w:hAnsi="Arial" w:eastAsia="Calibri" w:cs="Arial"/>
          <w:color w:val="000000" w:themeColor="text1"/>
          <w:sz w:val="20"/>
          <w:szCs w:val="20"/>
        </w:rPr>
        <w:t xml:space="preserve"> </w:t>
      </w:r>
    </w:p>
    <w:p w:rsidRPr="0092104A" w:rsidR="00EB736E" w:rsidRDefault="00EB736E" w14:paraId="531B18B9" w14:textId="47EC4EDF">
      <w:pPr>
        <w:jc w:val="both"/>
        <w:rPr>
          <w:rFonts w:ascii="Arial" w:hAnsi="Arial" w:eastAsia="Calibri" w:cs="Arial"/>
          <w:color w:val="000000" w:themeColor="text1"/>
          <w:sz w:val="20"/>
          <w:szCs w:val="20"/>
        </w:rPr>
      </w:pPr>
      <w:r w:rsidRPr="0092104A">
        <w:rPr>
          <w:rFonts w:ascii="Arial" w:hAnsi="Arial" w:eastAsia="Calibri" w:cs="Arial"/>
          <w:color w:val="000000" w:themeColor="text1"/>
          <w:sz w:val="20"/>
          <w:szCs w:val="20"/>
        </w:rPr>
        <w:t xml:space="preserve">En este sentido, a pesar de que la apostilla y legalización tienen como finalidad certificar la firma de un servidor público, su diferencia radica en los trámites y requisitos que se deben surtir de acuerdo con el instrumento internacional -Conferencia de la Haya de 1961 o Convención de Viena de 1963, según corresponda-. </w:t>
      </w:r>
    </w:p>
    <w:p w:rsidRPr="0092104A" w:rsidR="00EB736E" w:rsidRDefault="00EB736E" w14:paraId="7F4E551A" w14:textId="77777777">
      <w:pPr>
        <w:jc w:val="both"/>
        <w:rPr>
          <w:rFonts w:ascii="Arial" w:hAnsi="Arial" w:eastAsia="Calibri" w:cs="Arial"/>
          <w:color w:val="000000" w:themeColor="text1"/>
          <w:sz w:val="20"/>
          <w:szCs w:val="20"/>
        </w:rPr>
      </w:pPr>
    </w:p>
    <w:p w:rsidRPr="0092104A" w:rsidR="00EB736E" w:rsidP="00F34D28" w:rsidRDefault="00EB736E" w14:paraId="5F4F72DD" w14:textId="0E171C3C">
      <w:pPr>
        <w:pStyle w:val="Prrafodelista"/>
        <w:ind w:left="0"/>
        <w:jc w:val="both"/>
        <w:rPr>
          <w:rFonts w:ascii="Arial" w:hAnsi="Arial" w:eastAsia="Calibri" w:cs="Arial"/>
          <w:b/>
          <w:color w:val="000000" w:themeColor="text1"/>
          <w:sz w:val="22"/>
        </w:rPr>
      </w:pPr>
      <w:r w:rsidRPr="0092104A">
        <w:rPr>
          <w:rFonts w:ascii="Arial" w:hAnsi="Arial" w:eastAsia="Calibri" w:cs="Arial"/>
          <w:b/>
          <w:color w:val="000000" w:themeColor="text1"/>
          <w:sz w:val="22"/>
        </w:rPr>
        <w:t xml:space="preserve">APOSTILLA Y LEGALIZACIÓN DE DOCUMENTOS </w:t>
      </w:r>
      <w:r w:rsidRPr="006C15D5" w:rsidR="00372A5E">
        <w:rPr>
          <w:rFonts w:ascii="Arial" w:hAnsi="Arial" w:eastAsia="Calibri" w:cs="Arial"/>
          <w:b/>
          <w:color w:val="000000" w:themeColor="text1"/>
          <w:sz w:val="22"/>
        </w:rPr>
        <w:t>–</w:t>
      </w:r>
      <w:r w:rsidRPr="0092104A">
        <w:rPr>
          <w:rFonts w:ascii="Arial" w:hAnsi="Arial" w:eastAsia="Calibri" w:cs="Arial"/>
          <w:b/>
          <w:color w:val="000000" w:themeColor="text1"/>
          <w:sz w:val="22"/>
        </w:rPr>
        <w:t xml:space="preserve"> Documentos públicos </w:t>
      </w:r>
    </w:p>
    <w:p w:rsidRPr="0092104A" w:rsidR="00EB736E" w:rsidP="00F34D28" w:rsidRDefault="00EB736E" w14:paraId="428EDFC1" w14:textId="77777777">
      <w:pPr>
        <w:pStyle w:val="Prrafodelista"/>
        <w:ind w:left="0"/>
        <w:jc w:val="both"/>
        <w:rPr>
          <w:rFonts w:ascii="Arial" w:hAnsi="Arial" w:eastAsia="Calibri" w:cs="Arial"/>
          <w:color w:val="000000" w:themeColor="text1"/>
          <w:sz w:val="20"/>
          <w:szCs w:val="20"/>
        </w:rPr>
      </w:pPr>
    </w:p>
    <w:p w:rsidR="007F14AF" w:rsidP="007F14AF" w:rsidRDefault="00EB736E" w14:paraId="506B1BA3" w14:textId="77777777">
      <w:pPr>
        <w:spacing w:after="120"/>
        <w:jc w:val="both"/>
        <w:rPr>
          <w:rFonts w:ascii="Arial" w:hAnsi="Arial" w:eastAsia="Calibri" w:cs="Arial"/>
          <w:color w:val="000000" w:themeColor="text1"/>
          <w:sz w:val="20"/>
          <w:szCs w:val="20"/>
        </w:rPr>
      </w:pPr>
      <w:r w:rsidRPr="0092104A">
        <w:rPr>
          <w:rFonts w:ascii="Arial" w:hAnsi="Arial" w:eastAsia="Calibri" w:cs="Arial"/>
          <w:color w:val="000000" w:themeColor="text1"/>
          <w:sz w:val="20"/>
          <w:szCs w:val="20"/>
        </w:rPr>
        <w:t xml:space="preserve">El artículo 1º de la Ley 455 de 1998, identifica los documentos públicos que requieren del trámite de apostilla, conforme a la Convención sobre Abolición del Requisito </w:t>
      </w:r>
      <w:r w:rsidRPr="0092104A" w:rsidR="00E04517">
        <w:rPr>
          <w:rFonts w:ascii="Arial" w:hAnsi="Arial" w:eastAsia="Calibri" w:cs="Arial"/>
          <w:color w:val="000000" w:themeColor="text1"/>
          <w:sz w:val="20"/>
          <w:szCs w:val="20"/>
        </w:rPr>
        <w:t xml:space="preserve">de Legalización de los Documentos </w:t>
      </w:r>
      <w:r w:rsidRPr="0092104A">
        <w:rPr>
          <w:rFonts w:ascii="Arial" w:hAnsi="Arial" w:eastAsia="Calibri" w:cs="Arial"/>
          <w:color w:val="000000" w:themeColor="text1"/>
          <w:sz w:val="20"/>
          <w:szCs w:val="20"/>
        </w:rPr>
        <w:t xml:space="preserve">Públicos Extranjeros, de la Conferencia de la Haya de 1961, los cuales son: i) documentos que emanan de una autoridad o un funcionario relacionado con las cortes o tribunales de un Estado, incluyendo los que emanen de un fiscal, un secretario de un tribunal o un portero de estrados; </w:t>
      </w:r>
      <w:proofErr w:type="spellStart"/>
      <w:r w:rsidRPr="0092104A">
        <w:rPr>
          <w:rFonts w:ascii="Arial" w:hAnsi="Arial" w:eastAsia="Calibri" w:cs="Arial"/>
          <w:color w:val="000000" w:themeColor="text1"/>
          <w:sz w:val="20"/>
          <w:szCs w:val="20"/>
        </w:rPr>
        <w:t>ii</w:t>
      </w:r>
      <w:proofErr w:type="spellEnd"/>
      <w:r w:rsidRPr="0092104A">
        <w:rPr>
          <w:rFonts w:ascii="Arial" w:hAnsi="Arial" w:eastAsia="Calibri" w:cs="Arial"/>
          <w:color w:val="000000" w:themeColor="text1"/>
          <w:sz w:val="20"/>
          <w:szCs w:val="20"/>
        </w:rPr>
        <w:t xml:space="preserve">) documentos administrativos; </w:t>
      </w:r>
      <w:proofErr w:type="spellStart"/>
      <w:r w:rsidRPr="0092104A">
        <w:rPr>
          <w:rFonts w:ascii="Arial" w:hAnsi="Arial" w:eastAsia="Calibri" w:cs="Arial"/>
          <w:color w:val="000000" w:themeColor="text1"/>
          <w:sz w:val="20"/>
          <w:szCs w:val="20"/>
        </w:rPr>
        <w:t>iii</w:t>
      </w:r>
      <w:proofErr w:type="spellEnd"/>
      <w:r w:rsidRPr="0092104A">
        <w:rPr>
          <w:rFonts w:ascii="Arial" w:hAnsi="Arial" w:eastAsia="Calibri" w:cs="Arial"/>
          <w:color w:val="000000" w:themeColor="text1"/>
          <w:sz w:val="20"/>
          <w:szCs w:val="20"/>
        </w:rPr>
        <w:t xml:space="preserve">) actos notariales; y </w:t>
      </w:r>
      <w:proofErr w:type="spellStart"/>
      <w:r w:rsidRPr="0092104A">
        <w:rPr>
          <w:rFonts w:ascii="Arial" w:hAnsi="Arial" w:eastAsia="Calibri" w:cs="Arial"/>
          <w:color w:val="000000" w:themeColor="text1"/>
          <w:sz w:val="20"/>
          <w:szCs w:val="20"/>
        </w:rPr>
        <w:t>iv</w:t>
      </w:r>
      <w:proofErr w:type="spellEnd"/>
      <w:r w:rsidRPr="0092104A">
        <w:rPr>
          <w:rFonts w:ascii="Arial" w:hAnsi="Arial" w:eastAsia="Calibri" w:cs="Arial"/>
          <w:color w:val="000000" w:themeColor="text1"/>
          <w:sz w:val="20"/>
          <w:szCs w:val="20"/>
        </w:rPr>
        <w:t>) certificados oficiales colocados en documentos firmados por personas a título personal, tales como certificados oficiales que consignan el registro de un documento o que existía en una fecha determinada y autenticaciones oficiales y notariales de firmas. Por su parte, la norma exime del trámite de apostilla los documentos ejecutados por agentes diplomáticos o consulares y los documentos administrativos que se ocupen directamente de operaciones comerciales o aduaneras.</w:t>
      </w:r>
    </w:p>
    <w:p w:rsidRPr="0092104A" w:rsidR="00EB736E" w:rsidP="00BE40C3" w:rsidRDefault="00EB736E" w14:paraId="4EE4591B" w14:textId="22C165F1">
      <w:pPr>
        <w:jc w:val="both"/>
        <w:rPr>
          <w:rFonts w:ascii="Arial" w:hAnsi="Arial" w:eastAsia="Calibri" w:cs="Arial"/>
          <w:color w:val="000000" w:themeColor="text1"/>
          <w:sz w:val="20"/>
          <w:szCs w:val="20"/>
        </w:rPr>
      </w:pPr>
      <w:r w:rsidRPr="0092104A">
        <w:rPr>
          <w:rFonts w:ascii="Arial" w:hAnsi="Arial" w:eastAsia="Calibri" w:cs="Arial"/>
          <w:color w:val="000000" w:themeColor="text1"/>
          <w:sz w:val="20"/>
          <w:szCs w:val="20"/>
        </w:rPr>
        <w:t xml:space="preserve">Por consiguiente, se entiende que todo documento expedido por un funcionario público, en ejercicio de sus funciones; o por un particular en el ejercicio de funciones públicas, es un documento público, por lo </w:t>
      </w:r>
      <w:proofErr w:type="gramStart"/>
      <w:r w:rsidRPr="0092104A">
        <w:rPr>
          <w:rFonts w:ascii="Arial" w:hAnsi="Arial" w:eastAsia="Calibri" w:cs="Arial"/>
          <w:color w:val="000000" w:themeColor="text1"/>
          <w:sz w:val="20"/>
          <w:szCs w:val="20"/>
        </w:rPr>
        <w:t>tanto</w:t>
      </w:r>
      <w:proofErr w:type="gramEnd"/>
      <w:r w:rsidRPr="0092104A">
        <w:rPr>
          <w:rFonts w:ascii="Arial" w:hAnsi="Arial" w:eastAsia="Calibri" w:cs="Arial"/>
          <w:color w:val="000000" w:themeColor="text1"/>
          <w:sz w:val="20"/>
          <w:szCs w:val="20"/>
        </w:rPr>
        <w:t xml:space="preserve"> los documentos públicos expedidos por un país signatario de la Convención de la Haya requieren de apostilla para que sean considerados válidos en Colombia. En cambio, los documentos públicos expedidos por países no signatarios de la Convención, para ser validos en Colombia, requieren del trámite de legalización.  </w:t>
      </w:r>
    </w:p>
    <w:p w:rsidRPr="0092104A" w:rsidR="003144A3" w:rsidP="003144A3" w:rsidRDefault="003144A3" w14:paraId="31626472" w14:textId="5A6306C8">
      <w:pPr>
        <w:jc w:val="both"/>
        <w:rPr>
          <w:rFonts w:ascii="Arial" w:hAnsi="Arial" w:cs="Arial"/>
          <w:b/>
          <w:bCs/>
          <w:color w:val="000000" w:themeColor="text1"/>
          <w:sz w:val="20"/>
          <w:szCs w:val="20"/>
          <w:lang w:val="es-ES_tradnl"/>
        </w:rPr>
      </w:pPr>
    </w:p>
    <w:p w:rsidR="007A4D34" w:rsidP="007A4D34" w:rsidRDefault="007A4D34" w14:paraId="5B77BD6C" w14:textId="51DC01CC">
      <w:pPr>
        <w:autoSpaceDE w:val="0"/>
        <w:autoSpaceDN w:val="0"/>
        <w:adjustRightInd w:val="0"/>
        <w:rPr>
          <w:rFonts w:ascii="Arial" w:hAnsi="Arial" w:cs="Arial"/>
          <w:color w:val="000000" w:themeColor="text1"/>
          <w:sz w:val="20"/>
          <w:szCs w:val="20"/>
          <w:lang w:val="es-CO"/>
        </w:rPr>
      </w:pPr>
    </w:p>
    <w:p w:rsidR="007F14AF" w:rsidP="007A4D34" w:rsidRDefault="007F14AF" w14:paraId="003DDB89" w14:textId="601BC3E0">
      <w:pPr>
        <w:autoSpaceDE w:val="0"/>
        <w:autoSpaceDN w:val="0"/>
        <w:adjustRightInd w:val="0"/>
        <w:rPr>
          <w:rFonts w:ascii="Arial" w:hAnsi="Arial" w:cs="Arial"/>
          <w:color w:val="000000" w:themeColor="text1"/>
          <w:sz w:val="20"/>
          <w:szCs w:val="20"/>
          <w:lang w:val="es-CO"/>
        </w:rPr>
      </w:pPr>
    </w:p>
    <w:p w:rsidR="007F14AF" w:rsidP="007A4D34" w:rsidRDefault="007F14AF" w14:paraId="24364F8E" w14:textId="5296C105">
      <w:pPr>
        <w:autoSpaceDE w:val="0"/>
        <w:autoSpaceDN w:val="0"/>
        <w:adjustRightInd w:val="0"/>
        <w:rPr>
          <w:rFonts w:ascii="Arial" w:hAnsi="Arial" w:cs="Arial"/>
          <w:color w:val="000000" w:themeColor="text1"/>
          <w:sz w:val="20"/>
          <w:szCs w:val="20"/>
          <w:lang w:val="es-CO"/>
        </w:rPr>
      </w:pPr>
    </w:p>
    <w:p w:rsidRPr="007A4D34" w:rsidR="007F14AF" w:rsidP="007A4D34" w:rsidRDefault="007F14AF" w14:paraId="7C77ACC3" w14:textId="77777777">
      <w:pPr>
        <w:autoSpaceDE w:val="0"/>
        <w:autoSpaceDN w:val="0"/>
        <w:adjustRightInd w:val="0"/>
        <w:rPr>
          <w:rFonts w:ascii="Arial" w:hAnsi="Arial" w:cs="Arial"/>
          <w:color w:val="000000" w:themeColor="text1"/>
          <w:sz w:val="20"/>
          <w:szCs w:val="20"/>
          <w:lang w:val="es-CO"/>
        </w:rPr>
      </w:pPr>
    </w:p>
    <w:p w:rsidRPr="007A4D34" w:rsidR="007A4D34" w:rsidP="007A4D34" w:rsidRDefault="007A4D34" w14:paraId="1BAAC0B0" w14:textId="45259DEC">
      <w:pPr>
        <w:autoSpaceDE w:val="0"/>
        <w:autoSpaceDN w:val="0"/>
        <w:adjustRightInd w:val="0"/>
        <w:rPr>
          <w:rFonts w:ascii="Arial" w:hAnsi="Arial" w:cs="Arial"/>
          <w:color w:val="000000" w:themeColor="text1"/>
          <w:sz w:val="22"/>
          <w:lang w:val="es-CO"/>
        </w:rPr>
      </w:pPr>
      <w:r w:rsidRPr="007A4D34">
        <w:rPr>
          <w:rFonts w:ascii="Arial" w:hAnsi="Arial" w:cs="Arial"/>
          <w:color w:val="000000" w:themeColor="text1"/>
          <w:sz w:val="22"/>
          <w:lang w:val="es-CO"/>
        </w:rPr>
        <w:lastRenderedPageBreak/>
        <w:t xml:space="preserve">Bogotá D.C., </w:t>
      </w:r>
      <w:r w:rsidRPr="007A4D34">
        <w:rPr>
          <w:rFonts w:ascii="Arial" w:hAnsi="Arial" w:cs="Arial"/>
          <w:b/>
          <w:bCs/>
          <w:color w:val="000000" w:themeColor="text1"/>
          <w:sz w:val="22"/>
          <w:lang w:val="es-CO"/>
        </w:rPr>
        <w:t xml:space="preserve">15/04/2020 Hora 17:20:26s </w:t>
      </w:r>
    </w:p>
    <w:p w:rsidRPr="0092104A" w:rsidR="000D6359" w:rsidP="007A4D34" w:rsidRDefault="007A4D34" w14:paraId="39C90A81" w14:textId="00AEDB5C">
      <w:pPr>
        <w:jc w:val="right"/>
        <w:rPr>
          <w:rFonts w:ascii="Arial" w:hAnsi="Arial" w:eastAsia="Calibri" w:cs="Arial"/>
          <w:color w:val="000000" w:themeColor="text1"/>
          <w:sz w:val="22"/>
        </w:rPr>
      </w:pPr>
      <w:proofErr w:type="spellStart"/>
      <w:r w:rsidRPr="0092104A">
        <w:rPr>
          <w:rFonts w:ascii="Arial" w:hAnsi="Arial" w:cs="Arial"/>
          <w:b/>
          <w:bCs/>
          <w:color w:val="000000" w:themeColor="text1"/>
          <w:sz w:val="22"/>
          <w:lang w:val="es-CO"/>
        </w:rPr>
        <w:t>N°</w:t>
      </w:r>
      <w:proofErr w:type="spellEnd"/>
      <w:r w:rsidRPr="0092104A">
        <w:rPr>
          <w:rFonts w:ascii="Arial" w:hAnsi="Arial" w:cs="Arial"/>
          <w:b/>
          <w:bCs/>
          <w:color w:val="000000" w:themeColor="text1"/>
          <w:sz w:val="22"/>
          <w:lang w:val="es-CO"/>
        </w:rPr>
        <w:t xml:space="preserve"> Radicado: 2202013000002714</w:t>
      </w:r>
    </w:p>
    <w:p w:rsidRPr="0092104A" w:rsidR="00BA22A9" w:rsidP="00B10353" w:rsidRDefault="00BA22A9" w14:paraId="20147739" w14:textId="596DC8FC">
      <w:pPr>
        <w:rPr>
          <w:rFonts w:ascii="Arial" w:hAnsi="Arial" w:eastAsia="Calibri" w:cs="Arial"/>
          <w:color w:val="000000" w:themeColor="text1"/>
          <w:sz w:val="22"/>
        </w:rPr>
      </w:pPr>
      <w:r w:rsidRPr="0092104A">
        <w:rPr>
          <w:rFonts w:ascii="Arial" w:hAnsi="Arial" w:eastAsia="Calibri" w:cs="Arial"/>
          <w:color w:val="000000" w:themeColor="text1"/>
          <w:sz w:val="22"/>
        </w:rPr>
        <w:t>Señor</w:t>
      </w:r>
    </w:p>
    <w:p w:rsidRPr="0092104A" w:rsidR="00875469" w:rsidP="00B10353" w:rsidRDefault="00385AF4" w14:paraId="7C15AD01" w14:textId="207E1271">
      <w:pPr>
        <w:rPr>
          <w:rFonts w:ascii="Arial" w:hAnsi="Arial" w:eastAsia="Calibri" w:cs="Arial"/>
          <w:b/>
          <w:bCs/>
          <w:color w:val="000000" w:themeColor="text1"/>
          <w:sz w:val="22"/>
        </w:rPr>
      </w:pPr>
      <w:r w:rsidRPr="0092104A">
        <w:rPr>
          <w:rFonts w:ascii="Arial" w:hAnsi="Arial" w:cs="Arial"/>
          <w:b/>
          <w:bCs/>
          <w:color w:val="000000" w:themeColor="text1"/>
          <w:sz w:val="22"/>
        </w:rPr>
        <w:t>Juan Felipe Jiménez Segura</w:t>
      </w:r>
    </w:p>
    <w:p w:rsidRPr="0092104A" w:rsidR="00765694" w:rsidP="00B10353" w:rsidRDefault="00875469" w14:paraId="1C76F001" w14:textId="02618F4C">
      <w:pPr>
        <w:rPr>
          <w:rFonts w:ascii="Arial" w:hAnsi="Arial" w:eastAsia="Calibri" w:cs="Arial"/>
          <w:color w:val="000000" w:themeColor="text1"/>
          <w:sz w:val="22"/>
        </w:rPr>
      </w:pPr>
      <w:r w:rsidRPr="0092104A">
        <w:rPr>
          <w:rFonts w:ascii="Arial" w:hAnsi="Arial" w:eastAsia="Calibri" w:cs="Arial"/>
          <w:color w:val="000000" w:themeColor="text1"/>
          <w:sz w:val="22"/>
        </w:rPr>
        <w:t>Ciudad</w:t>
      </w:r>
    </w:p>
    <w:p w:rsidR="00BA22A9" w:rsidP="00B10353" w:rsidRDefault="00BA22A9" w14:paraId="56435A7F" w14:textId="1286DED5">
      <w:pPr>
        <w:jc w:val="center"/>
        <w:rPr>
          <w:rFonts w:ascii="Arial" w:hAnsi="Arial" w:eastAsia="Calibri" w:cs="Arial"/>
          <w:b/>
          <w:color w:val="000000" w:themeColor="text1"/>
          <w:sz w:val="22"/>
        </w:rPr>
      </w:pPr>
      <w:r w:rsidRPr="0092104A">
        <w:rPr>
          <w:rFonts w:ascii="Arial" w:hAnsi="Arial" w:eastAsia="Calibri" w:cs="Arial"/>
          <w:b/>
          <w:color w:val="000000" w:themeColor="text1"/>
          <w:sz w:val="22"/>
        </w:rPr>
        <w:t>Concepto C</w:t>
      </w:r>
      <w:r w:rsidRPr="0092104A" w:rsidR="00FA3B3B">
        <w:rPr>
          <w:rFonts w:ascii="Arial" w:hAnsi="Arial" w:eastAsia="Calibri" w:cs="Arial"/>
          <w:b/>
          <w:color w:val="000000" w:themeColor="text1"/>
          <w:sz w:val="22"/>
        </w:rPr>
        <w:t xml:space="preserve"> ― </w:t>
      </w:r>
      <w:r w:rsidRPr="0092104A" w:rsidR="00A51E2F">
        <w:rPr>
          <w:rFonts w:ascii="Arial" w:hAnsi="Arial" w:eastAsia="Calibri" w:cs="Arial"/>
          <w:b/>
          <w:color w:val="000000" w:themeColor="text1"/>
          <w:sz w:val="22"/>
        </w:rPr>
        <w:t>261</w:t>
      </w:r>
      <w:r w:rsidRPr="0092104A" w:rsidR="0085175C">
        <w:rPr>
          <w:rFonts w:ascii="Arial" w:hAnsi="Arial" w:eastAsia="Calibri" w:cs="Arial"/>
          <w:b/>
          <w:color w:val="000000" w:themeColor="text1"/>
          <w:sz w:val="22"/>
        </w:rPr>
        <w:t xml:space="preserve"> </w:t>
      </w:r>
      <w:r w:rsidRPr="0092104A">
        <w:rPr>
          <w:rFonts w:ascii="Arial" w:hAnsi="Arial" w:eastAsia="Calibri" w:cs="Arial"/>
          <w:b/>
          <w:color w:val="000000" w:themeColor="text1"/>
          <w:sz w:val="22"/>
        </w:rPr>
        <w:t>de 2020</w:t>
      </w:r>
    </w:p>
    <w:p w:rsidRPr="0092104A" w:rsidR="007F14AF" w:rsidP="00B10353" w:rsidRDefault="007F14AF" w14:paraId="5B1F47ED" w14:textId="77777777">
      <w:pPr>
        <w:jc w:val="center"/>
        <w:rPr>
          <w:rFonts w:ascii="Arial" w:hAnsi="Arial" w:eastAsia="Calibri" w:cs="Arial"/>
          <w:b/>
          <w:color w:val="000000" w:themeColor="text1"/>
          <w:sz w:val="22"/>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92104A" w:rsidR="0092104A" w:rsidTr="00B10353" w14:paraId="73DD4E85" w14:textId="77777777">
        <w:tc>
          <w:tcPr>
            <w:tcW w:w="2689" w:type="dxa"/>
            <w:hideMark/>
          </w:tcPr>
          <w:p w:rsidRPr="0092104A" w:rsidR="00BA22A9" w:rsidP="00BA22A9" w:rsidRDefault="00BA22A9" w14:paraId="4A921A3A" w14:textId="77777777">
            <w:pPr>
              <w:rPr>
                <w:rFonts w:ascii="Arial" w:hAnsi="Arial" w:eastAsia="Calibri" w:cs="Arial"/>
                <w:color w:val="000000" w:themeColor="text1"/>
                <w:sz w:val="22"/>
              </w:rPr>
            </w:pPr>
            <w:r w:rsidRPr="0092104A">
              <w:rPr>
                <w:rFonts w:ascii="Arial" w:hAnsi="Arial" w:eastAsia="Calibri" w:cs="Arial"/>
                <w:b/>
                <w:color w:val="000000" w:themeColor="text1"/>
                <w:sz w:val="22"/>
              </w:rPr>
              <w:t>Temas:</w:t>
            </w:r>
            <w:r w:rsidRPr="0092104A">
              <w:rPr>
                <w:rFonts w:ascii="Arial" w:hAnsi="Arial" w:eastAsia="Calibri" w:cs="Arial"/>
                <w:color w:val="000000" w:themeColor="text1"/>
                <w:sz w:val="22"/>
              </w:rPr>
              <w:t xml:space="preserve">              </w:t>
            </w:r>
          </w:p>
        </w:tc>
        <w:tc>
          <w:tcPr>
            <w:tcW w:w="6237" w:type="dxa"/>
            <w:hideMark/>
          </w:tcPr>
          <w:p w:rsidRPr="0092104A" w:rsidR="00BA22A9" w:rsidP="00FB781F" w:rsidRDefault="00216578" w14:paraId="6204F950" w14:textId="7A324B1F">
            <w:pPr>
              <w:jc w:val="both"/>
              <w:rPr>
                <w:rFonts w:ascii="Arial" w:hAnsi="Arial" w:eastAsia="Calibri" w:cs="Arial"/>
                <w:color w:val="000000" w:themeColor="text1"/>
                <w:sz w:val="22"/>
              </w:rPr>
            </w:pPr>
            <w:r w:rsidRPr="0092104A">
              <w:rPr>
                <w:rFonts w:ascii="Arial" w:hAnsi="Arial" w:eastAsia="Calibri" w:cs="Arial"/>
                <w:color w:val="000000" w:themeColor="text1"/>
                <w:sz w:val="22"/>
              </w:rPr>
              <w:t>APOSTILLA Y LEGALIZACIÓN DE DOCUMENTOS — Normativa — Conferencia de la Haya de 1961 — Convención de Viena de 1963 — Documentos públicos</w:t>
            </w:r>
          </w:p>
        </w:tc>
      </w:tr>
      <w:tr w:rsidRPr="0092104A" w:rsidR="00A41E3C" w:rsidTr="00C313BC" w14:paraId="53A30614" w14:textId="77777777">
        <w:trPr>
          <w:trHeight w:val="225"/>
        </w:trPr>
        <w:tc>
          <w:tcPr>
            <w:tcW w:w="2689" w:type="dxa"/>
          </w:tcPr>
          <w:p w:rsidRPr="0092104A" w:rsidR="00BA22A9" w:rsidP="00BA22A9" w:rsidRDefault="00BA22A9" w14:paraId="0C1A4A11" w14:textId="77777777">
            <w:pPr>
              <w:rPr>
                <w:rFonts w:ascii="Arial" w:hAnsi="Arial" w:eastAsia="Calibri" w:cs="Arial"/>
                <w:b/>
                <w:color w:val="000000" w:themeColor="text1"/>
                <w:sz w:val="22"/>
              </w:rPr>
            </w:pPr>
            <w:r w:rsidRPr="0092104A">
              <w:rPr>
                <w:rFonts w:ascii="Arial" w:hAnsi="Arial" w:eastAsia="Calibri" w:cs="Arial"/>
                <w:b/>
                <w:color w:val="000000" w:themeColor="text1"/>
                <w:sz w:val="22"/>
              </w:rPr>
              <w:t>Radicación:</w:t>
            </w:r>
            <w:r w:rsidRPr="0092104A">
              <w:rPr>
                <w:rFonts w:ascii="Arial" w:hAnsi="Arial" w:eastAsia="Calibri" w:cs="Arial"/>
                <w:color w:val="000000" w:themeColor="text1"/>
                <w:sz w:val="22"/>
              </w:rPr>
              <w:t xml:space="preserve">                              </w:t>
            </w:r>
          </w:p>
        </w:tc>
        <w:tc>
          <w:tcPr>
            <w:tcW w:w="6237" w:type="dxa"/>
          </w:tcPr>
          <w:p w:rsidRPr="0092104A" w:rsidR="00BA22A9" w:rsidP="00BA22A9" w:rsidRDefault="00BA22A9" w14:paraId="67982A7E" w14:textId="66656458">
            <w:pPr>
              <w:jc w:val="both"/>
              <w:rPr>
                <w:rFonts w:ascii="Arial" w:hAnsi="Arial" w:eastAsia="Calibri" w:cs="Arial"/>
                <w:color w:val="000000" w:themeColor="text1"/>
                <w:sz w:val="22"/>
              </w:rPr>
            </w:pPr>
            <w:r w:rsidRPr="0092104A">
              <w:rPr>
                <w:rFonts w:ascii="Arial" w:hAnsi="Arial" w:eastAsia="Calibri" w:cs="Arial"/>
                <w:color w:val="000000" w:themeColor="text1"/>
                <w:sz w:val="22"/>
              </w:rPr>
              <w:t>Respuesta consulta # 420201</w:t>
            </w:r>
            <w:r w:rsidRPr="0092104A" w:rsidR="00CD4F65">
              <w:rPr>
                <w:rFonts w:ascii="Arial" w:hAnsi="Arial" w:eastAsia="Calibri" w:cs="Arial"/>
                <w:color w:val="000000" w:themeColor="text1"/>
                <w:sz w:val="22"/>
              </w:rPr>
              <w:t>2</w:t>
            </w:r>
            <w:r w:rsidRPr="0092104A">
              <w:rPr>
                <w:rFonts w:ascii="Arial" w:hAnsi="Arial" w:eastAsia="Calibri" w:cs="Arial"/>
                <w:color w:val="000000" w:themeColor="text1"/>
                <w:sz w:val="22"/>
              </w:rPr>
              <w:t>00000</w:t>
            </w:r>
            <w:r w:rsidRPr="0092104A" w:rsidR="00A90C55">
              <w:rPr>
                <w:rFonts w:ascii="Arial" w:hAnsi="Arial" w:eastAsia="Calibri" w:cs="Arial"/>
                <w:color w:val="000000" w:themeColor="text1"/>
                <w:sz w:val="22"/>
              </w:rPr>
              <w:t>2</w:t>
            </w:r>
            <w:r w:rsidRPr="0092104A" w:rsidR="0085175C">
              <w:rPr>
                <w:rFonts w:ascii="Arial" w:hAnsi="Arial" w:eastAsia="Calibri" w:cs="Arial"/>
                <w:color w:val="000000" w:themeColor="text1"/>
                <w:sz w:val="22"/>
              </w:rPr>
              <w:t>4</w:t>
            </w:r>
            <w:r w:rsidRPr="0092104A" w:rsidR="00597EBC">
              <w:rPr>
                <w:rFonts w:ascii="Arial" w:hAnsi="Arial" w:eastAsia="Calibri" w:cs="Arial"/>
                <w:color w:val="000000" w:themeColor="text1"/>
                <w:sz w:val="22"/>
              </w:rPr>
              <w:t>69</w:t>
            </w:r>
          </w:p>
        </w:tc>
      </w:tr>
    </w:tbl>
    <w:p w:rsidR="007F14AF" w:rsidP="00E549E9" w:rsidRDefault="007F14AF" w14:paraId="3A32209F" w14:textId="77777777">
      <w:pPr>
        <w:spacing w:before="120" w:line="276" w:lineRule="auto"/>
        <w:rPr>
          <w:rFonts w:ascii="Arial" w:hAnsi="Arial" w:eastAsia="Calibri" w:cs="Arial"/>
          <w:color w:val="000000" w:themeColor="text1"/>
          <w:sz w:val="22"/>
        </w:rPr>
      </w:pPr>
    </w:p>
    <w:p w:rsidRPr="0092104A" w:rsidR="00BA22A9" w:rsidP="00E549E9" w:rsidRDefault="00BA22A9" w14:paraId="4C4253CA" w14:textId="174E8432">
      <w:pPr>
        <w:spacing w:before="120" w:line="276" w:lineRule="auto"/>
        <w:rPr>
          <w:rFonts w:ascii="Arial" w:hAnsi="Arial" w:eastAsia="Calibri" w:cs="Arial"/>
          <w:color w:val="000000" w:themeColor="text1"/>
          <w:sz w:val="22"/>
        </w:rPr>
      </w:pPr>
      <w:r w:rsidRPr="0092104A">
        <w:rPr>
          <w:rFonts w:ascii="Arial" w:hAnsi="Arial" w:eastAsia="Calibri" w:cs="Arial"/>
          <w:color w:val="000000" w:themeColor="text1"/>
          <w:sz w:val="22"/>
        </w:rPr>
        <w:t>Estimad</w:t>
      </w:r>
      <w:r w:rsidRPr="0092104A" w:rsidR="00597EBC">
        <w:rPr>
          <w:rFonts w:ascii="Arial" w:hAnsi="Arial" w:eastAsia="Calibri" w:cs="Arial"/>
          <w:color w:val="000000" w:themeColor="text1"/>
          <w:sz w:val="22"/>
        </w:rPr>
        <w:t>o</w:t>
      </w:r>
      <w:r w:rsidRPr="0092104A">
        <w:rPr>
          <w:rFonts w:ascii="Arial" w:hAnsi="Arial" w:eastAsia="Calibri" w:cs="Arial"/>
          <w:color w:val="000000" w:themeColor="text1"/>
          <w:sz w:val="22"/>
        </w:rPr>
        <w:t xml:space="preserve"> señ</w:t>
      </w:r>
      <w:r w:rsidRPr="0092104A" w:rsidR="003F1E6F">
        <w:rPr>
          <w:rFonts w:ascii="Arial" w:hAnsi="Arial" w:eastAsia="Calibri" w:cs="Arial"/>
          <w:color w:val="000000" w:themeColor="text1"/>
          <w:sz w:val="22"/>
        </w:rPr>
        <w:t xml:space="preserve">or </w:t>
      </w:r>
      <w:r w:rsidRPr="0092104A" w:rsidR="00597EBC">
        <w:rPr>
          <w:rFonts w:ascii="Arial" w:hAnsi="Arial" w:eastAsia="Calibri" w:cs="Arial"/>
          <w:color w:val="000000" w:themeColor="text1"/>
          <w:sz w:val="22"/>
        </w:rPr>
        <w:t xml:space="preserve">Jiménez </w:t>
      </w:r>
    </w:p>
    <w:p w:rsidRPr="0092104A" w:rsidR="00D2522E" w:rsidP="00D2522E" w:rsidRDefault="00D2522E" w14:paraId="7E0DDA0E" w14:textId="77777777">
      <w:pPr>
        <w:spacing w:line="276" w:lineRule="auto"/>
        <w:jc w:val="both"/>
        <w:rPr>
          <w:rFonts w:ascii="Arial" w:hAnsi="Arial" w:eastAsia="Calibri" w:cs="Arial"/>
          <w:color w:val="000000" w:themeColor="text1"/>
          <w:sz w:val="22"/>
        </w:rPr>
      </w:pPr>
    </w:p>
    <w:p w:rsidRPr="0092104A" w:rsidR="00BA22A9" w:rsidP="00D2522E" w:rsidRDefault="00BA22A9" w14:paraId="27953E95" w14:textId="2AF781E3">
      <w:pPr>
        <w:spacing w:line="276" w:lineRule="auto"/>
        <w:jc w:val="both"/>
        <w:rPr>
          <w:rFonts w:ascii="Arial" w:hAnsi="Arial" w:eastAsia="Calibri" w:cs="Arial"/>
          <w:color w:val="000000" w:themeColor="text1"/>
          <w:sz w:val="22"/>
        </w:rPr>
      </w:pPr>
      <w:r w:rsidRPr="0092104A">
        <w:rPr>
          <w:rFonts w:ascii="Arial" w:hAnsi="Arial" w:eastAsia="Calibri" w:cs="Arial"/>
          <w:color w:val="000000" w:themeColor="text1"/>
          <w:sz w:val="22"/>
        </w:rPr>
        <w:t>La Agencia Nacional de Contratación Pública — Colombia Compra Eficiente responde su consulta</w:t>
      </w:r>
      <w:r w:rsidRPr="0092104A" w:rsidR="00B4236B">
        <w:rPr>
          <w:rFonts w:ascii="Arial" w:hAnsi="Arial" w:eastAsia="Calibri" w:cs="Arial"/>
          <w:color w:val="000000" w:themeColor="text1"/>
          <w:sz w:val="22"/>
        </w:rPr>
        <w:t xml:space="preserve"> </w:t>
      </w:r>
      <w:r w:rsidRPr="0092104A">
        <w:rPr>
          <w:rFonts w:ascii="Arial" w:hAnsi="Arial" w:eastAsia="Calibri" w:cs="Arial"/>
          <w:color w:val="000000" w:themeColor="text1"/>
          <w:sz w:val="22"/>
        </w:rPr>
        <w:t xml:space="preserve">con radicado No. </w:t>
      </w:r>
      <w:r w:rsidRPr="0092104A" w:rsidR="00A90C55">
        <w:rPr>
          <w:rFonts w:ascii="Arial" w:hAnsi="Arial" w:eastAsia="Calibri" w:cs="Arial"/>
          <w:color w:val="000000" w:themeColor="text1"/>
          <w:sz w:val="22"/>
        </w:rPr>
        <w:t>4202012000002</w:t>
      </w:r>
      <w:r w:rsidRPr="0092104A" w:rsidR="00EC268B">
        <w:rPr>
          <w:rFonts w:ascii="Arial" w:hAnsi="Arial" w:eastAsia="Calibri" w:cs="Arial"/>
          <w:color w:val="000000" w:themeColor="text1"/>
          <w:sz w:val="22"/>
        </w:rPr>
        <w:t>46</w:t>
      </w:r>
      <w:r w:rsidRPr="0092104A" w:rsidR="00597EBC">
        <w:rPr>
          <w:rFonts w:ascii="Arial" w:hAnsi="Arial" w:eastAsia="Calibri" w:cs="Arial"/>
          <w:color w:val="000000" w:themeColor="text1"/>
          <w:sz w:val="22"/>
        </w:rPr>
        <w:t>9</w:t>
      </w:r>
      <w:r w:rsidRPr="0092104A" w:rsidR="00A90C55">
        <w:rPr>
          <w:rFonts w:ascii="Arial" w:hAnsi="Arial" w:eastAsia="Calibri" w:cs="Arial"/>
          <w:color w:val="000000" w:themeColor="text1"/>
          <w:sz w:val="22"/>
        </w:rPr>
        <w:t xml:space="preserve"> </w:t>
      </w:r>
      <w:r w:rsidRPr="0092104A">
        <w:rPr>
          <w:rFonts w:ascii="Arial" w:hAnsi="Arial" w:eastAsia="Calibri" w:cs="Arial"/>
          <w:color w:val="000000" w:themeColor="text1"/>
          <w:sz w:val="22"/>
        </w:rPr>
        <w:t>de</w:t>
      </w:r>
      <w:r w:rsidRPr="0092104A" w:rsidR="007E6773">
        <w:rPr>
          <w:rFonts w:ascii="Arial" w:hAnsi="Arial" w:eastAsia="Calibri" w:cs="Arial"/>
          <w:color w:val="000000" w:themeColor="text1"/>
          <w:sz w:val="22"/>
        </w:rPr>
        <w:t xml:space="preserve"> </w:t>
      </w:r>
      <w:r w:rsidRPr="0092104A" w:rsidR="00EC268B">
        <w:rPr>
          <w:rFonts w:ascii="Arial" w:hAnsi="Arial" w:eastAsia="Calibri" w:cs="Arial"/>
          <w:color w:val="000000" w:themeColor="text1"/>
          <w:sz w:val="22"/>
        </w:rPr>
        <w:t>6</w:t>
      </w:r>
      <w:r w:rsidRPr="0092104A">
        <w:rPr>
          <w:rFonts w:ascii="Arial" w:hAnsi="Arial" w:eastAsia="Calibri" w:cs="Arial"/>
          <w:color w:val="000000" w:themeColor="text1"/>
          <w:sz w:val="22"/>
        </w:rPr>
        <w:t xml:space="preserve"> de </w:t>
      </w:r>
      <w:r w:rsidRPr="0092104A" w:rsidR="00EC268B">
        <w:rPr>
          <w:rFonts w:ascii="Arial" w:hAnsi="Arial" w:eastAsia="Calibri" w:cs="Arial"/>
          <w:color w:val="000000" w:themeColor="text1"/>
          <w:sz w:val="22"/>
        </w:rPr>
        <w:t>abril</w:t>
      </w:r>
      <w:r w:rsidRPr="0092104A">
        <w:rPr>
          <w:rFonts w:ascii="Arial" w:hAnsi="Arial" w:eastAsia="Calibri" w:cs="Arial"/>
          <w:color w:val="000000" w:themeColor="text1"/>
          <w:sz w:val="22"/>
        </w:rPr>
        <w:t xml:space="preserve"> de 2020</w:t>
      </w:r>
      <w:r w:rsidRPr="0092104A" w:rsidR="00C25D13">
        <w:rPr>
          <w:rFonts w:ascii="Arial" w:hAnsi="Arial" w:eastAsia="Calibri" w:cs="Arial"/>
          <w:color w:val="000000" w:themeColor="text1"/>
          <w:sz w:val="22"/>
        </w:rPr>
        <w:t>, en ejercicio de la competencia otorgada por el numeral</w:t>
      </w:r>
      <w:r w:rsidRPr="0092104A" w:rsidR="003A6C1F">
        <w:rPr>
          <w:rFonts w:ascii="Arial" w:hAnsi="Arial" w:eastAsia="Calibri" w:cs="Arial"/>
          <w:color w:val="000000" w:themeColor="text1"/>
          <w:sz w:val="22"/>
        </w:rPr>
        <w:t xml:space="preserve"> 5 del </w:t>
      </w:r>
      <w:r w:rsidRPr="0092104A" w:rsidR="00F55B6E">
        <w:rPr>
          <w:rFonts w:ascii="Arial" w:hAnsi="Arial" w:eastAsia="Calibri" w:cs="Arial"/>
          <w:color w:val="000000" w:themeColor="text1"/>
          <w:sz w:val="22"/>
        </w:rPr>
        <w:t xml:space="preserve">artículo </w:t>
      </w:r>
      <w:r w:rsidRPr="0092104A" w:rsidR="00AF2089">
        <w:rPr>
          <w:rFonts w:ascii="Arial" w:hAnsi="Arial" w:eastAsia="Calibri" w:cs="Arial"/>
          <w:color w:val="000000" w:themeColor="text1"/>
          <w:sz w:val="22"/>
        </w:rPr>
        <w:t xml:space="preserve">3 y </w:t>
      </w:r>
      <w:r w:rsidRPr="0092104A" w:rsidR="00BB4E71">
        <w:rPr>
          <w:rFonts w:ascii="Arial" w:hAnsi="Arial" w:eastAsia="Calibri" w:cs="Arial"/>
          <w:color w:val="000000" w:themeColor="text1"/>
          <w:sz w:val="22"/>
        </w:rPr>
        <w:t xml:space="preserve">por </w:t>
      </w:r>
      <w:r w:rsidRPr="0092104A" w:rsidR="00AF2089">
        <w:rPr>
          <w:rFonts w:ascii="Arial" w:hAnsi="Arial" w:eastAsia="Calibri" w:cs="Arial"/>
          <w:color w:val="000000" w:themeColor="text1"/>
          <w:sz w:val="22"/>
        </w:rPr>
        <w:t>el numeral 8 del artículo</w:t>
      </w:r>
      <w:r w:rsidRPr="0092104A" w:rsidR="0038689A">
        <w:rPr>
          <w:rFonts w:ascii="Arial" w:hAnsi="Arial" w:eastAsia="Calibri" w:cs="Arial"/>
          <w:color w:val="000000" w:themeColor="text1"/>
          <w:sz w:val="22"/>
        </w:rPr>
        <w:t xml:space="preserve"> 11</w:t>
      </w:r>
      <w:r w:rsidRPr="0092104A" w:rsidR="005C5EB0">
        <w:rPr>
          <w:rFonts w:ascii="Arial" w:hAnsi="Arial" w:eastAsia="Calibri" w:cs="Arial"/>
          <w:color w:val="000000" w:themeColor="text1"/>
          <w:sz w:val="22"/>
        </w:rPr>
        <w:t xml:space="preserve"> del Decreto 4170 de 2011.</w:t>
      </w:r>
    </w:p>
    <w:p w:rsidRPr="0092104A" w:rsidR="00A90C55" w:rsidP="00610361" w:rsidRDefault="00A90C55" w14:paraId="0E342EE3" w14:textId="77777777">
      <w:pPr>
        <w:spacing w:line="276" w:lineRule="auto"/>
        <w:jc w:val="both"/>
        <w:rPr>
          <w:rFonts w:ascii="Arial" w:hAnsi="Arial" w:eastAsia="Calibri" w:cs="Arial"/>
          <w:color w:val="000000" w:themeColor="text1"/>
          <w:sz w:val="22"/>
        </w:rPr>
      </w:pPr>
    </w:p>
    <w:p w:rsidRPr="0092104A" w:rsidR="00BA22A9" w:rsidP="006B4A03" w:rsidRDefault="00BA22A9" w14:paraId="238E9792" w14:textId="7CEB934A">
      <w:pPr>
        <w:pStyle w:val="Prrafodelista"/>
        <w:numPr>
          <w:ilvl w:val="0"/>
          <w:numId w:val="8"/>
        </w:numPr>
        <w:tabs>
          <w:tab w:val="left" w:pos="284"/>
        </w:tabs>
        <w:spacing w:line="276" w:lineRule="auto"/>
        <w:ind w:left="0" w:firstLine="0"/>
        <w:rPr>
          <w:rFonts w:ascii="Arial" w:hAnsi="Arial" w:eastAsia="Calibri" w:cs="Arial"/>
          <w:b/>
          <w:color w:val="000000" w:themeColor="text1"/>
          <w:sz w:val="22"/>
        </w:rPr>
      </w:pPr>
      <w:r w:rsidRPr="0092104A">
        <w:rPr>
          <w:rFonts w:ascii="Arial" w:hAnsi="Arial" w:eastAsia="Calibri" w:cs="Arial"/>
          <w:b/>
          <w:color w:val="000000" w:themeColor="text1"/>
          <w:sz w:val="22"/>
        </w:rPr>
        <w:t>Problemas planteados</w:t>
      </w:r>
    </w:p>
    <w:p w:rsidRPr="0092104A" w:rsidR="00EC268B" w:rsidP="00EC268B" w:rsidRDefault="00EC268B" w14:paraId="747E8055" w14:textId="77777777">
      <w:pPr>
        <w:pStyle w:val="Prrafodelista"/>
        <w:tabs>
          <w:tab w:val="left" w:pos="284"/>
        </w:tabs>
        <w:spacing w:line="276" w:lineRule="auto"/>
        <w:ind w:left="0"/>
        <w:rPr>
          <w:rFonts w:ascii="Arial" w:hAnsi="Arial" w:eastAsia="Calibri" w:cs="Arial"/>
          <w:b/>
          <w:color w:val="000000" w:themeColor="text1"/>
          <w:sz w:val="22"/>
        </w:rPr>
      </w:pPr>
    </w:p>
    <w:p w:rsidRPr="0092104A" w:rsidR="004813DC" w:rsidP="00AA6CD4" w:rsidRDefault="007E6773" w14:paraId="0ED3598F" w14:textId="77777777">
      <w:pPr>
        <w:pStyle w:val="Default"/>
        <w:spacing w:line="276" w:lineRule="auto"/>
        <w:jc w:val="both"/>
        <w:rPr>
          <w:rFonts w:eastAsia="Calibri"/>
          <w:color w:val="000000" w:themeColor="text1"/>
          <w:sz w:val="22"/>
          <w:szCs w:val="22"/>
        </w:rPr>
      </w:pPr>
      <w:r w:rsidRPr="0092104A">
        <w:rPr>
          <w:rFonts w:eastAsia="Calibri"/>
          <w:color w:val="000000" w:themeColor="text1"/>
          <w:sz w:val="22"/>
          <w:szCs w:val="22"/>
        </w:rPr>
        <w:t xml:space="preserve">Usted plantea </w:t>
      </w:r>
      <w:r w:rsidRPr="0092104A" w:rsidR="00EC268B">
        <w:rPr>
          <w:rFonts w:eastAsia="Calibri"/>
          <w:color w:val="000000" w:themeColor="text1"/>
          <w:sz w:val="22"/>
          <w:szCs w:val="22"/>
        </w:rPr>
        <w:t>lo</w:t>
      </w:r>
      <w:r w:rsidRPr="0092104A" w:rsidR="00AA6CD4">
        <w:rPr>
          <w:rFonts w:eastAsia="Calibri"/>
          <w:color w:val="000000" w:themeColor="text1"/>
          <w:sz w:val="22"/>
          <w:szCs w:val="22"/>
        </w:rPr>
        <w:t>s</w:t>
      </w:r>
      <w:r w:rsidRPr="0092104A" w:rsidR="00A90C55">
        <w:rPr>
          <w:rFonts w:eastAsia="Calibri"/>
          <w:color w:val="000000" w:themeColor="text1"/>
          <w:sz w:val="22"/>
          <w:szCs w:val="22"/>
        </w:rPr>
        <w:t xml:space="preserve"> </w:t>
      </w:r>
      <w:r w:rsidRPr="0092104A">
        <w:rPr>
          <w:rFonts w:eastAsia="Calibri"/>
          <w:color w:val="000000" w:themeColor="text1"/>
          <w:sz w:val="22"/>
          <w:szCs w:val="22"/>
        </w:rPr>
        <w:t>siguiente</w:t>
      </w:r>
      <w:r w:rsidRPr="0092104A" w:rsidR="00EC268B">
        <w:rPr>
          <w:rFonts w:eastAsia="Calibri"/>
          <w:color w:val="000000" w:themeColor="text1"/>
          <w:sz w:val="22"/>
          <w:szCs w:val="22"/>
        </w:rPr>
        <w:t>s</w:t>
      </w:r>
      <w:r w:rsidRPr="0092104A">
        <w:rPr>
          <w:rFonts w:eastAsia="Calibri"/>
          <w:color w:val="000000" w:themeColor="text1"/>
          <w:sz w:val="22"/>
          <w:szCs w:val="22"/>
        </w:rPr>
        <w:t xml:space="preserve"> interrogante</w:t>
      </w:r>
      <w:r w:rsidRPr="0092104A" w:rsidR="00EC268B">
        <w:rPr>
          <w:rFonts w:eastAsia="Calibri"/>
          <w:color w:val="000000" w:themeColor="text1"/>
          <w:sz w:val="22"/>
          <w:szCs w:val="22"/>
        </w:rPr>
        <w:t>s</w:t>
      </w:r>
      <w:r w:rsidRPr="0092104A">
        <w:rPr>
          <w:rFonts w:eastAsia="Calibri"/>
          <w:color w:val="000000" w:themeColor="text1"/>
          <w:sz w:val="22"/>
          <w:szCs w:val="22"/>
        </w:rPr>
        <w:t>:</w:t>
      </w:r>
      <w:r w:rsidRPr="0092104A" w:rsidR="00EC268B">
        <w:rPr>
          <w:rFonts w:eastAsia="Calibri"/>
          <w:color w:val="000000" w:themeColor="text1"/>
          <w:sz w:val="22"/>
          <w:szCs w:val="22"/>
        </w:rPr>
        <w:t xml:space="preserve"> </w:t>
      </w:r>
    </w:p>
    <w:p w:rsidRPr="0092104A" w:rsidR="004813DC" w:rsidP="00AA6CD4" w:rsidRDefault="004813DC" w14:paraId="194319F7" w14:textId="77777777">
      <w:pPr>
        <w:pStyle w:val="Default"/>
        <w:spacing w:line="276" w:lineRule="auto"/>
        <w:jc w:val="both"/>
        <w:rPr>
          <w:rFonts w:eastAsia="Calibri"/>
          <w:color w:val="000000" w:themeColor="text1"/>
          <w:sz w:val="22"/>
          <w:szCs w:val="22"/>
        </w:rPr>
      </w:pPr>
    </w:p>
    <w:p w:rsidRPr="0092104A" w:rsidR="004813DC" w:rsidP="004813DC" w:rsidRDefault="00A90C55" w14:paraId="208A9C4D" w14:textId="77777777">
      <w:pPr>
        <w:pStyle w:val="Default"/>
        <w:ind w:left="709" w:right="709"/>
        <w:jc w:val="both"/>
        <w:rPr>
          <w:color w:val="000000" w:themeColor="text1"/>
          <w:sz w:val="20"/>
          <w:szCs w:val="20"/>
        </w:rPr>
      </w:pPr>
      <w:r w:rsidRPr="0092104A">
        <w:rPr>
          <w:rFonts w:eastAsia="Calibri"/>
          <w:color w:val="000000" w:themeColor="text1"/>
          <w:sz w:val="20"/>
          <w:szCs w:val="20"/>
        </w:rPr>
        <w:t>«</w:t>
      </w:r>
      <w:r w:rsidRPr="0092104A" w:rsidR="00AA6CD4">
        <w:rPr>
          <w:color w:val="000000" w:themeColor="text1"/>
          <w:sz w:val="20"/>
          <w:szCs w:val="20"/>
        </w:rPr>
        <w:t xml:space="preserve">1. Le agradezco a Colombia Compra Eficiente confirmar si el siguiente entendimiento es correcto: Los requisitos de Apostilla y </w:t>
      </w:r>
      <w:proofErr w:type="spellStart"/>
      <w:r w:rsidRPr="0092104A" w:rsidR="00AA6CD4">
        <w:rPr>
          <w:color w:val="000000" w:themeColor="text1"/>
          <w:sz w:val="20"/>
          <w:szCs w:val="20"/>
        </w:rPr>
        <w:t>Consularización</w:t>
      </w:r>
      <w:proofErr w:type="spellEnd"/>
      <w:r w:rsidRPr="0092104A" w:rsidR="00AA6CD4">
        <w:rPr>
          <w:color w:val="000000" w:themeColor="text1"/>
          <w:sz w:val="20"/>
          <w:szCs w:val="20"/>
        </w:rPr>
        <w:t xml:space="preserve"> proceden única y exclusivamente sobre documentos públicos que provengan de países extranjeros. Lo anterior, dado que el artículo 1 de la Convención señala que “</w:t>
      </w:r>
      <w:r w:rsidRPr="0092104A" w:rsidR="00AA6CD4">
        <w:rPr>
          <w:i/>
          <w:iCs/>
          <w:color w:val="000000" w:themeColor="text1"/>
          <w:sz w:val="20"/>
          <w:szCs w:val="20"/>
        </w:rPr>
        <w:t>El presente Convenio se aplicará a los documentos públicos que hayan sido autorizados en el territorio de un Estado contratante y que deban ser presentados en el territorio de otro Estado contratante</w:t>
      </w:r>
      <w:r w:rsidRPr="0092104A" w:rsidR="00AA6CD4">
        <w:rPr>
          <w:color w:val="000000" w:themeColor="text1"/>
          <w:sz w:val="20"/>
          <w:szCs w:val="20"/>
        </w:rPr>
        <w:t xml:space="preserve">”. Favor confirmar si este entendimiento es correcto […] </w:t>
      </w:r>
    </w:p>
    <w:p w:rsidRPr="0092104A" w:rsidR="004813DC" w:rsidP="004813DC" w:rsidRDefault="004813DC" w14:paraId="51F4F2B5" w14:textId="77777777">
      <w:pPr>
        <w:pStyle w:val="Default"/>
        <w:ind w:left="709" w:right="709"/>
        <w:jc w:val="both"/>
        <w:rPr>
          <w:color w:val="000000" w:themeColor="text1"/>
          <w:sz w:val="20"/>
          <w:szCs w:val="20"/>
        </w:rPr>
      </w:pPr>
    </w:p>
    <w:p w:rsidRPr="0092104A" w:rsidR="004813DC" w:rsidP="004813DC" w:rsidRDefault="00AA6CD4" w14:paraId="26C60DE8" w14:textId="77777777">
      <w:pPr>
        <w:pStyle w:val="Default"/>
        <w:ind w:left="709" w:right="709"/>
        <w:jc w:val="both"/>
        <w:rPr>
          <w:color w:val="000000" w:themeColor="text1"/>
          <w:sz w:val="20"/>
          <w:szCs w:val="20"/>
        </w:rPr>
      </w:pPr>
      <w:r w:rsidRPr="0092104A">
        <w:rPr>
          <w:color w:val="000000" w:themeColor="text1"/>
          <w:sz w:val="20"/>
          <w:szCs w:val="20"/>
        </w:rPr>
        <w:t xml:space="preserve">2. Le agradezco a Colombia Compra Eficiente confirmar si el siguiente entendimiento es correcto: […] En caso de que el entendimiento del punto 1 sea correcto, entendemos que, en el marco de los procesos de selección adelantados por las entidades estatales en Colombia (licitaciones públicas, etc.) sometidas al Estatuto General de Contratación de la Administración Pública, las entidades estatales NO pueden exigirle a los respectivos proponentes que se cumpla el requisito de Apostilla (de conformidad con la Convención) y/o de </w:t>
      </w:r>
      <w:proofErr w:type="spellStart"/>
      <w:r w:rsidRPr="0092104A">
        <w:rPr>
          <w:color w:val="000000" w:themeColor="text1"/>
          <w:sz w:val="20"/>
          <w:szCs w:val="20"/>
        </w:rPr>
        <w:t>Consularización</w:t>
      </w:r>
      <w:proofErr w:type="spellEnd"/>
      <w:r w:rsidRPr="0092104A">
        <w:rPr>
          <w:color w:val="000000" w:themeColor="text1"/>
          <w:sz w:val="20"/>
          <w:szCs w:val="20"/>
        </w:rPr>
        <w:t xml:space="preserve"> (de conformidad con el CGP y el Código de Comercio) tratándose de documentos privados. Favor confirmar si este entendimiento es correcto […] </w:t>
      </w:r>
    </w:p>
    <w:p w:rsidRPr="0092104A" w:rsidR="004813DC" w:rsidP="004813DC" w:rsidRDefault="004813DC" w14:paraId="66A94BED" w14:textId="77777777">
      <w:pPr>
        <w:pStyle w:val="Default"/>
        <w:ind w:left="709" w:right="709"/>
        <w:jc w:val="both"/>
        <w:rPr>
          <w:color w:val="000000" w:themeColor="text1"/>
          <w:sz w:val="20"/>
          <w:szCs w:val="20"/>
        </w:rPr>
      </w:pPr>
    </w:p>
    <w:p w:rsidRPr="0092104A" w:rsidR="004813DC" w:rsidP="004813DC" w:rsidRDefault="00AA6CD4" w14:paraId="39312E73" w14:textId="77777777">
      <w:pPr>
        <w:pStyle w:val="Default"/>
        <w:ind w:left="709" w:right="709"/>
        <w:jc w:val="both"/>
        <w:rPr>
          <w:color w:val="000000" w:themeColor="text1"/>
          <w:sz w:val="20"/>
          <w:szCs w:val="20"/>
        </w:rPr>
      </w:pPr>
      <w:r w:rsidRPr="0092104A">
        <w:rPr>
          <w:color w:val="000000" w:themeColor="text1"/>
          <w:sz w:val="20"/>
          <w:szCs w:val="20"/>
        </w:rPr>
        <w:t xml:space="preserve">3. Le agradezco a Colombia Compra Eficiente responder la siguiente pregunta: […] En el evento en que un documento privado proveniente de un país extranjero, sea presentado ante notario en dicho país, le agradecemos confirmar si dicho documento sigue teniendo la condición de documento privado (evento en el que entendemos </w:t>
      </w:r>
      <w:r w:rsidRPr="0092104A">
        <w:rPr>
          <w:color w:val="000000" w:themeColor="text1"/>
          <w:sz w:val="20"/>
          <w:szCs w:val="20"/>
        </w:rPr>
        <w:lastRenderedPageBreak/>
        <w:t xml:space="preserve">que la Apostilla y/o </w:t>
      </w:r>
      <w:proofErr w:type="spellStart"/>
      <w:r w:rsidRPr="0092104A">
        <w:rPr>
          <w:color w:val="000000" w:themeColor="text1"/>
          <w:sz w:val="20"/>
          <w:szCs w:val="20"/>
        </w:rPr>
        <w:t>Consularización</w:t>
      </w:r>
      <w:proofErr w:type="spellEnd"/>
      <w:r w:rsidRPr="0092104A">
        <w:rPr>
          <w:color w:val="000000" w:themeColor="text1"/>
          <w:sz w:val="20"/>
          <w:szCs w:val="20"/>
        </w:rPr>
        <w:t xml:space="preserve"> NO sería aplicable), o si por el hecho de tener un sello notarial se vuelve un documento público (evento en el que entendemos que la Apostilla y/o </w:t>
      </w:r>
      <w:proofErr w:type="spellStart"/>
      <w:r w:rsidRPr="0092104A">
        <w:rPr>
          <w:color w:val="000000" w:themeColor="text1"/>
          <w:sz w:val="20"/>
          <w:szCs w:val="20"/>
        </w:rPr>
        <w:t>Consularización</w:t>
      </w:r>
      <w:proofErr w:type="spellEnd"/>
      <w:r w:rsidRPr="0092104A">
        <w:rPr>
          <w:color w:val="000000" w:themeColor="text1"/>
          <w:sz w:val="20"/>
          <w:szCs w:val="20"/>
        </w:rPr>
        <w:t xml:space="preserve"> SI sería aplicable). Favor confirmar </w:t>
      </w:r>
      <w:proofErr w:type="spellStart"/>
      <w:r w:rsidRPr="0092104A">
        <w:rPr>
          <w:color w:val="000000" w:themeColor="text1"/>
          <w:sz w:val="20"/>
          <w:szCs w:val="20"/>
        </w:rPr>
        <w:t>cual</w:t>
      </w:r>
      <w:proofErr w:type="spellEnd"/>
      <w:r w:rsidRPr="0092104A">
        <w:rPr>
          <w:color w:val="000000" w:themeColor="text1"/>
          <w:sz w:val="20"/>
          <w:szCs w:val="20"/>
        </w:rPr>
        <w:t xml:space="preserve"> de los anteriores dos escenarios resultaría aplicable […</w:t>
      </w:r>
      <w:r w:rsidRPr="0092104A" w:rsidR="004813DC">
        <w:rPr>
          <w:color w:val="000000" w:themeColor="text1"/>
          <w:sz w:val="20"/>
          <w:szCs w:val="20"/>
        </w:rPr>
        <w:t xml:space="preserve">] </w:t>
      </w:r>
    </w:p>
    <w:p w:rsidRPr="0092104A" w:rsidR="004813DC" w:rsidP="004813DC" w:rsidRDefault="004813DC" w14:paraId="753ED882" w14:textId="77777777">
      <w:pPr>
        <w:pStyle w:val="Default"/>
        <w:ind w:left="709" w:right="709"/>
        <w:jc w:val="both"/>
        <w:rPr>
          <w:color w:val="000000" w:themeColor="text1"/>
          <w:sz w:val="20"/>
          <w:szCs w:val="20"/>
        </w:rPr>
      </w:pPr>
    </w:p>
    <w:p w:rsidRPr="0092104A" w:rsidR="00AA6CD4" w:rsidP="004813DC" w:rsidRDefault="00AA6CD4" w14:paraId="258734CB" w14:textId="2ECFCED7">
      <w:pPr>
        <w:pStyle w:val="Default"/>
        <w:ind w:left="709" w:right="709"/>
        <w:jc w:val="both"/>
        <w:rPr>
          <w:color w:val="000000" w:themeColor="text1"/>
          <w:sz w:val="20"/>
          <w:szCs w:val="20"/>
        </w:rPr>
      </w:pPr>
      <w:r w:rsidRPr="0092104A">
        <w:rPr>
          <w:color w:val="000000" w:themeColor="text1"/>
          <w:sz w:val="20"/>
          <w:szCs w:val="20"/>
        </w:rPr>
        <w:t xml:space="preserve">4. Le agradezco a Colombia Compra Eficiente que confirme si el siguiente proceso de Apostilla, en países que hacen parte de la Convención, es válido a la luz de las normas de contratación estatal colombianas: </w:t>
      </w:r>
      <w:r w:rsidRPr="0092104A" w:rsidR="004813DC">
        <w:rPr>
          <w:color w:val="000000" w:themeColor="text1"/>
          <w:sz w:val="20"/>
          <w:szCs w:val="20"/>
        </w:rPr>
        <w:t xml:space="preserve"> </w:t>
      </w:r>
      <w:r w:rsidRPr="0092104A">
        <w:rPr>
          <w:color w:val="000000" w:themeColor="text1"/>
          <w:sz w:val="20"/>
          <w:szCs w:val="20"/>
        </w:rPr>
        <w:t>a. Se firma un documento por parte del respectivo funcionario público (el “Funcionario Público”) en un país extranjero que hace parte de la Convención. Por la calidad de quien lo suscribió, se entiende que el documento es un documento público bajo la Convención</w:t>
      </w:r>
      <w:r w:rsidRPr="0092104A" w:rsidR="004813DC">
        <w:rPr>
          <w:color w:val="000000" w:themeColor="text1"/>
          <w:sz w:val="20"/>
          <w:szCs w:val="20"/>
        </w:rPr>
        <w:t>. b</w:t>
      </w:r>
      <w:r w:rsidRPr="0092104A">
        <w:rPr>
          <w:color w:val="000000" w:themeColor="text1"/>
          <w:sz w:val="20"/>
          <w:szCs w:val="20"/>
        </w:rPr>
        <w:t>. Se lleva el documento ante notario público (“Notario”) para que certifique que dicho documento fue efectivamente suscrito por el referido Funcionario Público. c. Se lleva el mencionado documento (que ya está acompañado de un sello o certificación notarial) ante la autoridad competente para emitir los sellos de apostilla en el respectivo país (la “Autoridad Competente de Apostilla”)</w:t>
      </w:r>
      <w:r w:rsidRPr="0092104A" w:rsidR="004813DC">
        <w:rPr>
          <w:color w:val="000000" w:themeColor="text1"/>
          <w:sz w:val="20"/>
          <w:szCs w:val="20"/>
        </w:rPr>
        <w:t xml:space="preserve"> </w:t>
      </w:r>
      <w:r w:rsidRPr="0092104A">
        <w:rPr>
          <w:color w:val="000000" w:themeColor="text1"/>
          <w:sz w:val="20"/>
          <w:szCs w:val="20"/>
        </w:rPr>
        <w:t xml:space="preserve">d. La Autoridad Competente de Apostilla impone el sello de Apostilla certificando que el Notario que emitió la respectiva certificación notarial es efectivamente un servidor público, dejando constancia de su nombre y cargo (cabe anotar que el sello de Apostilla no se refiere a la firma del Funcionario Público sobre el documento, en tanto que dicha situación ya fue acreditada por el Notario en el respectivo sello notarial). e. Entendemos que el documento que ha cumplido con este proceso es válido para ser presentado en procesos de selección en Colombia sometidos al Estatuto General de Contratación de la Administración Pública. Le agradecemos confirmar si nuestro entendimiento es correcto. </w:t>
      </w:r>
    </w:p>
    <w:p w:rsidRPr="0092104A" w:rsidR="00AA6CD4" w:rsidP="004813DC" w:rsidRDefault="00AA6CD4" w14:paraId="4F010B3D" w14:textId="77777777">
      <w:pPr>
        <w:autoSpaceDE w:val="0"/>
        <w:autoSpaceDN w:val="0"/>
        <w:adjustRightInd w:val="0"/>
        <w:ind w:left="709" w:right="709"/>
        <w:jc w:val="both"/>
        <w:rPr>
          <w:rFonts w:ascii="Arial" w:hAnsi="Arial" w:cs="Arial"/>
          <w:color w:val="000000" w:themeColor="text1"/>
          <w:sz w:val="20"/>
          <w:szCs w:val="20"/>
          <w:lang w:val="es-CO"/>
        </w:rPr>
      </w:pPr>
    </w:p>
    <w:p w:rsidRPr="0092104A" w:rsidR="00AA6CD4" w:rsidP="004813DC" w:rsidRDefault="00AA6CD4" w14:paraId="7CC2ADFF" w14:textId="743EAC2A">
      <w:pPr>
        <w:autoSpaceDE w:val="0"/>
        <w:autoSpaceDN w:val="0"/>
        <w:adjustRightInd w:val="0"/>
        <w:ind w:left="709" w:right="709"/>
        <w:jc w:val="both"/>
        <w:rPr>
          <w:rFonts w:ascii="Arial" w:hAnsi="Arial" w:cs="Arial"/>
          <w:color w:val="000000" w:themeColor="text1"/>
          <w:sz w:val="20"/>
          <w:szCs w:val="20"/>
          <w:lang w:val="es-CO"/>
        </w:rPr>
      </w:pPr>
      <w:r w:rsidRPr="0092104A">
        <w:rPr>
          <w:rFonts w:ascii="Arial" w:hAnsi="Arial" w:cs="Arial"/>
          <w:color w:val="000000" w:themeColor="text1"/>
          <w:sz w:val="20"/>
          <w:szCs w:val="20"/>
          <w:lang w:val="es-CO"/>
        </w:rPr>
        <w:t xml:space="preserve">5. Le agradezco a Colombia Compra Eficiente que confirme si el siguiente proceso de </w:t>
      </w:r>
      <w:proofErr w:type="spellStart"/>
      <w:r w:rsidRPr="0092104A">
        <w:rPr>
          <w:rFonts w:ascii="Arial" w:hAnsi="Arial" w:cs="Arial"/>
          <w:color w:val="000000" w:themeColor="text1"/>
          <w:sz w:val="20"/>
          <w:szCs w:val="20"/>
          <w:lang w:val="es-CO"/>
        </w:rPr>
        <w:t>Consularización</w:t>
      </w:r>
      <w:proofErr w:type="spellEnd"/>
      <w:r w:rsidRPr="0092104A">
        <w:rPr>
          <w:rFonts w:ascii="Arial" w:hAnsi="Arial" w:cs="Arial"/>
          <w:color w:val="000000" w:themeColor="text1"/>
          <w:sz w:val="20"/>
          <w:szCs w:val="20"/>
          <w:lang w:val="es-CO"/>
        </w:rPr>
        <w:t xml:space="preserve">, en países que NO son parte de la Convención, es válido a la luz de las normas de contratación estatal colombianas: </w:t>
      </w:r>
      <w:r w:rsidRPr="0092104A" w:rsidR="004813DC">
        <w:rPr>
          <w:rFonts w:ascii="Arial" w:hAnsi="Arial" w:cs="Arial"/>
          <w:color w:val="000000" w:themeColor="text1"/>
          <w:sz w:val="20"/>
          <w:szCs w:val="20"/>
          <w:lang w:val="es-CO"/>
        </w:rPr>
        <w:t xml:space="preserve"> </w:t>
      </w:r>
      <w:r w:rsidRPr="0092104A">
        <w:rPr>
          <w:rFonts w:ascii="Arial" w:hAnsi="Arial" w:cs="Arial"/>
          <w:color w:val="000000" w:themeColor="text1"/>
          <w:sz w:val="20"/>
          <w:szCs w:val="20"/>
          <w:lang w:val="es-CO"/>
        </w:rPr>
        <w:t>a. Se firma el documento por el respectivo funcionario público (el “Funcionario Público”) en un país extranjero que NO hace parte de la Convención. Por la calidad de quien lo suscribió, se entiende que el documento es un documento público. b. Se lleva el documento ante notario público (“Notario”) para que certifique que dicho documento fue efectivamente suscrito por el referido Funcionario Público.</w:t>
      </w:r>
      <w:r w:rsidRPr="0092104A" w:rsidR="004813DC">
        <w:rPr>
          <w:rFonts w:ascii="Arial" w:hAnsi="Arial" w:cs="Arial"/>
          <w:color w:val="000000" w:themeColor="text1"/>
          <w:sz w:val="20"/>
          <w:szCs w:val="20"/>
          <w:lang w:val="es-CO"/>
        </w:rPr>
        <w:t xml:space="preserve"> </w:t>
      </w:r>
      <w:r w:rsidRPr="0092104A">
        <w:rPr>
          <w:rFonts w:ascii="Arial" w:hAnsi="Arial" w:cs="Arial"/>
          <w:color w:val="000000" w:themeColor="text1"/>
          <w:sz w:val="20"/>
          <w:szCs w:val="20"/>
          <w:lang w:val="es-CO"/>
        </w:rPr>
        <w:t xml:space="preserve">c. Se lleva el mencionado documento (que ya está acompañado de un sello o certificación notarial) ante la entidad pública competente del respectivo país (la “Autoridad de los Notarios”), quien certifica que el respectivo Notario efectivamente tiene tal calidad y que está registrado como notario autorizado en dicho país. d. Se lleva el mencionado documento (que ya está acompañado de un sello o certificación notarial y de una certificación o sello sobre la calidad del Notario expedida por la Autoridad de los Notarios) ante el Consulado de Colombia en dicho país (el “Consulado de Colombia”) e. El Consulado de Colombia emite un sello consular en el que acredita la firma de la Autoridad de los Notarios (cabe anotar que el sello consular no se refiere a la firma del Funcionario Público sobre el documento, en tanto que dicha situación ya fue acreditada por el Notario en el respectivo sello notarial). f. El documento, una vez llega a Colombia, se presenta ante el Ministerio de Relaciones Exteriores de Colombia, quien certifica que efectivamente el Cónsul que emitió el sello consular está debidamente nombrado y lo hizo en ejercicio de sus funciones. </w:t>
      </w:r>
      <w:r w:rsidRPr="0092104A" w:rsidR="004813DC">
        <w:rPr>
          <w:rFonts w:ascii="Arial" w:hAnsi="Arial" w:cs="Arial"/>
          <w:color w:val="000000" w:themeColor="text1"/>
          <w:sz w:val="20"/>
          <w:szCs w:val="20"/>
          <w:lang w:val="es-CO"/>
        </w:rPr>
        <w:t xml:space="preserve"> </w:t>
      </w:r>
      <w:r w:rsidRPr="0092104A">
        <w:rPr>
          <w:rFonts w:ascii="Arial" w:hAnsi="Arial" w:cs="Arial"/>
          <w:color w:val="000000" w:themeColor="text1"/>
          <w:sz w:val="20"/>
          <w:szCs w:val="20"/>
          <w:lang w:val="es-CO"/>
        </w:rPr>
        <w:t xml:space="preserve">g. Entendemos que el documento que ha cumplido con este proceso es válido para ser presentado en procesos de selección en Colombia sometidos al Estatuto General de Contratación de la </w:t>
      </w:r>
      <w:r w:rsidRPr="0092104A">
        <w:rPr>
          <w:rFonts w:ascii="Arial" w:hAnsi="Arial" w:cs="Arial"/>
          <w:color w:val="000000" w:themeColor="text1"/>
          <w:sz w:val="20"/>
          <w:szCs w:val="20"/>
          <w:lang w:val="es-CO"/>
        </w:rPr>
        <w:lastRenderedPageBreak/>
        <w:t>Administración Pública. Le agradecemos confirmar si nuestro entendimiento es correcto</w:t>
      </w:r>
      <w:r w:rsidRPr="0092104A" w:rsidR="004813DC">
        <w:rPr>
          <w:rFonts w:ascii="Arial" w:hAnsi="Arial" w:cs="Arial"/>
          <w:color w:val="000000" w:themeColor="text1"/>
          <w:sz w:val="20"/>
          <w:szCs w:val="20"/>
          <w:lang w:val="es-CO"/>
        </w:rPr>
        <w:t>».</w:t>
      </w:r>
    </w:p>
    <w:p w:rsidRPr="0092104A" w:rsidR="00EE22BA" w:rsidP="009A2449" w:rsidRDefault="00EE22BA" w14:paraId="4A33A6E6" w14:textId="77777777">
      <w:pPr>
        <w:spacing w:line="276" w:lineRule="auto"/>
        <w:ind w:left="709" w:right="709"/>
        <w:jc w:val="both"/>
        <w:rPr>
          <w:rFonts w:ascii="Arial" w:hAnsi="Arial" w:eastAsia="Calibri" w:cs="Arial"/>
          <w:color w:val="000000" w:themeColor="text1"/>
          <w:sz w:val="21"/>
          <w:szCs w:val="21"/>
        </w:rPr>
      </w:pPr>
    </w:p>
    <w:p w:rsidRPr="0092104A" w:rsidR="00BA22A9" w:rsidP="00BA22A9" w:rsidRDefault="00BA22A9" w14:paraId="6D620AD0" w14:textId="09D57776">
      <w:pPr>
        <w:pStyle w:val="Prrafodelista"/>
        <w:numPr>
          <w:ilvl w:val="0"/>
          <w:numId w:val="8"/>
        </w:numPr>
        <w:tabs>
          <w:tab w:val="left" w:pos="284"/>
        </w:tabs>
        <w:spacing w:line="276" w:lineRule="auto"/>
        <w:ind w:left="0" w:firstLine="0"/>
        <w:rPr>
          <w:rFonts w:ascii="Arial" w:hAnsi="Arial" w:eastAsia="Calibri" w:cs="Arial"/>
          <w:b/>
          <w:color w:val="000000" w:themeColor="text1"/>
          <w:sz w:val="22"/>
        </w:rPr>
      </w:pPr>
      <w:r w:rsidRPr="0092104A">
        <w:rPr>
          <w:rFonts w:ascii="Arial" w:hAnsi="Arial" w:eastAsia="Calibri" w:cs="Arial"/>
          <w:b/>
          <w:color w:val="000000" w:themeColor="text1"/>
          <w:sz w:val="22"/>
        </w:rPr>
        <w:t>Consideraciones</w:t>
      </w:r>
    </w:p>
    <w:p w:rsidRPr="0092104A" w:rsidR="004813DC" w:rsidP="004813DC" w:rsidRDefault="004813DC" w14:paraId="5D54A5E2" w14:textId="77777777">
      <w:pPr>
        <w:pStyle w:val="Prrafodelista"/>
        <w:tabs>
          <w:tab w:val="left" w:pos="284"/>
        </w:tabs>
        <w:spacing w:line="276" w:lineRule="auto"/>
        <w:ind w:left="0"/>
        <w:rPr>
          <w:rFonts w:ascii="Arial" w:hAnsi="Arial" w:eastAsia="Calibri" w:cs="Arial"/>
          <w:b/>
          <w:color w:val="000000" w:themeColor="text1"/>
          <w:sz w:val="22"/>
        </w:rPr>
      </w:pPr>
    </w:p>
    <w:p w:rsidRPr="0092104A" w:rsidR="00385AF4" w:rsidP="000F16B8" w:rsidRDefault="00385AF4" w14:paraId="78F0BE46" w14:textId="7B56FCD7">
      <w:pPr>
        <w:spacing w:after="120" w:line="276" w:lineRule="auto"/>
        <w:jc w:val="both"/>
        <w:rPr>
          <w:rFonts w:ascii="Arial" w:hAnsi="Arial" w:eastAsia="Calibri" w:cs="Arial"/>
          <w:color w:val="000000" w:themeColor="text1"/>
          <w:sz w:val="22"/>
        </w:rPr>
      </w:pPr>
      <w:r w:rsidRPr="0092104A">
        <w:rPr>
          <w:rFonts w:ascii="Arial" w:hAnsi="Arial" w:eastAsia="Calibri" w:cs="Arial"/>
          <w:color w:val="000000" w:themeColor="text1"/>
          <w:sz w:val="22"/>
        </w:rPr>
        <w:t>Para resolver la consulta se</w:t>
      </w:r>
      <w:r w:rsidRPr="0092104A" w:rsidR="004813DC">
        <w:rPr>
          <w:rFonts w:ascii="Arial" w:hAnsi="Arial" w:eastAsia="Calibri" w:cs="Arial"/>
          <w:color w:val="000000" w:themeColor="text1"/>
          <w:sz w:val="22"/>
        </w:rPr>
        <w:t xml:space="preserve"> tomarán las consideraciones expuestas en las consultas con radicados Nos. 4201912000006160, 4201912000006163 y 4201912000006457 de 10 y 19 de septiembre de 2019 -acumuladas- </w:t>
      </w:r>
      <w:r w:rsidRPr="0092104A" w:rsidR="000F16B8">
        <w:rPr>
          <w:rFonts w:ascii="Arial" w:hAnsi="Arial" w:eastAsia="Calibri" w:cs="Arial"/>
          <w:color w:val="000000" w:themeColor="text1"/>
          <w:sz w:val="22"/>
        </w:rPr>
        <w:t>en las que se analizó</w:t>
      </w:r>
      <w:r w:rsidRPr="0092104A">
        <w:rPr>
          <w:rFonts w:ascii="Arial" w:hAnsi="Arial" w:eastAsia="Calibri" w:cs="Arial"/>
          <w:color w:val="000000" w:themeColor="text1"/>
          <w:sz w:val="22"/>
        </w:rPr>
        <w:t xml:space="preserve">: i) lo previsto en la Circular Externa Única </w:t>
      </w:r>
      <w:r w:rsidRPr="0092104A" w:rsidR="00D46226">
        <w:rPr>
          <w:rFonts w:ascii="Arial" w:hAnsi="Arial" w:eastAsia="Calibri" w:cs="Arial"/>
          <w:color w:val="000000" w:themeColor="text1"/>
          <w:sz w:val="22"/>
        </w:rPr>
        <w:t xml:space="preserve">expedida por esta Agencia </w:t>
      </w:r>
      <w:r w:rsidRPr="0092104A">
        <w:rPr>
          <w:rFonts w:ascii="Arial" w:hAnsi="Arial" w:eastAsia="Calibri" w:cs="Arial"/>
          <w:color w:val="000000" w:themeColor="text1"/>
          <w:sz w:val="22"/>
        </w:rPr>
        <w:t>y la Ley</w:t>
      </w:r>
      <w:r w:rsidRPr="0092104A" w:rsidR="004813DC">
        <w:rPr>
          <w:rFonts w:ascii="Arial" w:hAnsi="Arial" w:eastAsia="Calibri" w:cs="Arial"/>
          <w:color w:val="000000" w:themeColor="text1"/>
          <w:sz w:val="22"/>
        </w:rPr>
        <w:t xml:space="preserve"> 455 de 1998</w:t>
      </w:r>
      <w:r w:rsidRPr="0092104A">
        <w:rPr>
          <w:rFonts w:ascii="Arial" w:hAnsi="Arial" w:eastAsia="Calibri" w:cs="Arial"/>
          <w:color w:val="000000" w:themeColor="text1"/>
          <w:sz w:val="22"/>
        </w:rPr>
        <w:t xml:space="preserve"> para apostillar y legalizar documentos expedidos en el exterior</w:t>
      </w:r>
      <w:r w:rsidRPr="0092104A" w:rsidR="00D46226">
        <w:rPr>
          <w:rFonts w:ascii="Arial" w:hAnsi="Arial" w:eastAsia="Calibri" w:cs="Arial"/>
          <w:color w:val="000000" w:themeColor="text1"/>
          <w:sz w:val="22"/>
        </w:rPr>
        <w:t>.</w:t>
      </w:r>
      <w:r w:rsidRPr="0092104A">
        <w:rPr>
          <w:rFonts w:ascii="Arial" w:hAnsi="Arial" w:eastAsia="Calibri" w:cs="Arial"/>
          <w:color w:val="000000" w:themeColor="text1"/>
          <w:sz w:val="22"/>
        </w:rPr>
        <w:t xml:space="preserve"> </w:t>
      </w:r>
    </w:p>
    <w:p w:rsidRPr="0092104A" w:rsidR="00385AF4" w:rsidP="000F16B8" w:rsidRDefault="00385AF4" w14:paraId="3CE6A9D5" w14:textId="2D00A534">
      <w:pPr>
        <w:spacing w:after="120" w:line="276" w:lineRule="auto"/>
        <w:ind w:firstLine="709"/>
        <w:jc w:val="both"/>
        <w:rPr>
          <w:rFonts w:ascii="Arial" w:hAnsi="Arial" w:eastAsia="Calibri" w:cs="Arial"/>
          <w:color w:val="000000" w:themeColor="text1"/>
          <w:sz w:val="22"/>
        </w:rPr>
      </w:pPr>
      <w:r w:rsidRPr="0092104A">
        <w:rPr>
          <w:rFonts w:ascii="Arial" w:hAnsi="Arial" w:eastAsia="Calibri" w:cs="Arial"/>
          <w:color w:val="000000" w:themeColor="text1"/>
          <w:sz w:val="22"/>
        </w:rPr>
        <w:t xml:space="preserve">La Ley 455 de 1998, </w:t>
      </w:r>
      <w:r w:rsidRPr="0092104A" w:rsidR="000F16B8">
        <w:rPr>
          <w:rFonts w:ascii="Arial" w:hAnsi="Arial" w:eastAsia="Calibri" w:cs="Arial"/>
          <w:color w:val="000000" w:themeColor="text1"/>
          <w:sz w:val="22"/>
        </w:rPr>
        <w:t>«</w:t>
      </w:r>
      <w:r w:rsidRPr="0092104A">
        <w:rPr>
          <w:rFonts w:ascii="Arial" w:hAnsi="Arial" w:eastAsia="Calibri" w:cs="Arial"/>
          <w:color w:val="000000" w:themeColor="text1"/>
          <w:sz w:val="22"/>
        </w:rPr>
        <w:t xml:space="preserve">por medio de la cual se aprueba la </w:t>
      </w:r>
      <w:r w:rsidRPr="0092104A" w:rsidR="00BE40C3">
        <w:rPr>
          <w:rFonts w:ascii="Arial" w:hAnsi="Arial" w:eastAsia="Calibri" w:cs="Arial"/>
          <w:color w:val="000000" w:themeColor="text1"/>
          <w:sz w:val="22"/>
        </w:rPr>
        <w:t>“</w:t>
      </w:r>
      <w:r w:rsidRPr="0092104A">
        <w:rPr>
          <w:rFonts w:ascii="Arial" w:hAnsi="Arial" w:eastAsia="Calibri" w:cs="Arial"/>
          <w:color w:val="000000" w:themeColor="text1"/>
          <w:sz w:val="22"/>
        </w:rPr>
        <w:t>Convención sobre la abolición del requisito de legalización para documentos públicos extranjeros</w:t>
      </w:r>
      <w:r w:rsidRPr="0092104A" w:rsidR="00BE40C3">
        <w:rPr>
          <w:rFonts w:ascii="Arial" w:hAnsi="Arial" w:eastAsia="Calibri" w:cs="Arial"/>
          <w:color w:val="000000" w:themeColor="text1"/>
          <w:sz w:val="22"/>
        </w:rPr>
        <w:t>”</w:t>
      </w:r>
      <w:r w:rsidRPr="0092104A">
        <w:rPr>
          <w:rFonts w:ascii="Arial" w:hAnsi="Arial" w:eastAsia="Calibri" w:cs="Arial"/>
          <w:color w:val="000000" w:themeColor="text1"/>
          <w:sz w:val="22"/>
        </w:rPr>
        <w:t>, suscrita en la Haya el 5 de octubre de 1961</w:t>
      </w:r>
      <w:r w:rsidRPr="0092104A" w:rsidR="000F16B8">
        <w:rPr>
          <w:rFonts w:ascii="Arial" w:hAnsi="Arial" w:eastAsia="Calibri" w:cs="Arial"/>
          <w:color w:val="000000" w:themeColor="text1"/>
          <w:sz w:val="22"/>
        </w:rPr>
        <w:t>»</w:t>
      </w:r>
      <w:r w:rsidRPr="0092104A">
        <w:rPr>
          <w:rFonts w:ascii="Arial" w:hAnsi="Arial" w:eastAsia="Calibri" w:cs="Arial"/>
          <w:color w:val="000000" w:themeColor="text1"/>
          <w:sz w:val="22"/>
        </w:rPr>
        <w:t xml:space="preserve">, establece que la apostilla es un trámite mediante el cual los agentes diplomáticos y consulares certifican la autenticidad de un documento o de una firma para que ostente validez en un país parte del Convenio sobre Abolición del Requisito de Legalización de los Documentos Públicos Extranjeros, de la Conferencia de la Haya de 1961. </w:t>
      </w:r>
    </w:p>
    <w:p w:rsidRPr="0092104A" w:rsidR="00385AF4" w:rsidP="000F16B8" w:rsidRDefault="00385AF4" w14:paraId="4EE46124" w14:textId="218766C7">
      <w:pPr>
        <w:spacing w:after="120" w:line="276" w:lineRule="auto"/>
        <w:ind w:firstLine="709"/>
        <w:jc w:val="both"/>
        <w:rPr>
          <w:rFonts w:ascii="Arial" w:hAnsi="Arial" w:eastAsia="Calibri" w:cs="Arial"/>
          <w:color w:val="000000" w:themeColor="text1"/>
          <w:sz w:val="22"/>
        </w:rPr>
      </w:pPr>
      <w:r w:rsidRPr="0092104A">
        <w:rPr>
          <w:rFonts w:ascii="Arial" w:hAnsi="Arial" w:eastAsia="Calibri" w:cs="Arial"/>
          <w:color w:val="000000" w:themeColor="text1"/>
          <w:sz w:val="22"/>
        </w:rPr>
        <w:t xml:space="preserve">Por su parte, teniendo en cuenta que la Convención de la Haya elimina la obligación de legalización, se entiende que los países que no suscriben dicho instrumento internacional realizan el trámite de legalización. </w:t>
      </w:r>
    </w:p>
    <w:p w:rsidRPr="0092104A" w:rsidR="00385AF4" w:rsidP="000F16B8" w:rsidRDefault="00385AF4" w14:paraId="2A6F819D" w14:textId="77777777">
      <w:pPr>
        <w:spacing w:after="120" w:line="276" w:lineRule="auto"/>
        <w:ind w:firstLine="709"/>
        <w:jc w:val="both"/>
        <w:rPr>
          <w:rFonts w:ascii="Arial" w:hAnsi="Arial" w:eastAsia="Calibri" w:cs="Arial"/>
          <w:color w:val="000000" w:themeColor="text1"/>
          <w:sz w:val="22"/>
        </w:rPr>
      </w:pPr>
      <w:r w:rsidRPr="0092104A">
        <w:rPr>
          <w:rFonts w:ascii="Arial" w:hAnsi="Arial" w:eastAsia="Calibri" w:cs="Arial"/>
          <w:color w:val="000000" w:themeColor="text1"/>
          <w:sz w:val="22"/>
        </w:rPr>
        <w:t>De igual forma, en virtud de lo dispuesto por la Convención de Viena de 1963, los países no signatarios de la Convención de la Haya 1961, deberán realizar el trámite de legalización, el cual, de conformidad con el artículo 2 de la Resolución No. 10547 de 2018, expedida por el Ministerio de Relaciones Exteriores de la República de Colombia, es la certificación de un documento o firma de un servidor público para que éste tenga validez en un país que hace parte de la Convención de Viena de 1963, sobre relaciones consulares</w:t>
      </w:r>
      <w:r w:rsidRPr="0092104A">
        <w:rPr>
          <w:rStyle w:val="Refdenotaalpie"/>
          <w:rFonts w:ascii="Arial" w:hAnsi="Arial" w:eastAsia="Calibri" w:cs="Arial"/>
          <w:color w:val="000000" w:themeColor="text1"/>
          <w:sz w:val="22"/>
        </w:rPr>
        <w:footnoteReference w:id="1"/>
      </w:r>
      <w:r w:rsidRPr="0092104A">
        <w:rPr>
          <w:rFonts w:ascii="Arial" w:hAnsi="Arial" w:eastAsia="Calibri" w:cs="Arial"/>
          <w:color w:val="000000" w:themeColor="text1"/>
          <w:sz w:val="22"/>
        </w:rPr>
        <w:t xml:space="preserve">. </w:t>
      </w:r>
    </w:p>
    <w:p w:rsidRPr="0092104A" w:rsidR="00385AF4" w:rsidP="000F16B8" w:rsidRDefault="00385AF4" w14:paraId="3E15C714" w14:textId="77777777">
      <w:pPr>
        <w:spacing w:after="120" w:line="276" w:lineRule="auto"/>
        <w:ind w:firstLine="709"/>
        <w:jc w:val="both"/>
        <w:rPr>
          <w:rFonts w:ascii="Arial" w:hAnsi="Arial" w:eastAsia="Calibri" w:cs="Arial"/>
          <w:color w:val="000000" w:themeColor="text1"/>
          <w:sz w:val="22"/>
        </w:rPr>
      </w:pPr>
      <w:r w:rsidRPr="0092104A">
        <w:rPr>
          <w:rFonts w:ascii="Arial" w:hAnsi="Arial" w:eastAsia="Calibri" w:cs="Arial"/>
          <w:color w:val="000000" w:themeColor="text1"/>
          <w:sz w:val="22"/>
        </w:rPr>
        <w:t xml:space="preserve">En este sentido, a pesar de que la apostilla y legalización tienen como finalidad certificar la firma de un servidor público, su diferencia radica en los trámites y requisitos que se deben surtir de acuerdo con el instrumento internacional -Conferencia de la Haya de 1961 o Convención de Viena de 1963, según corresponda-. </w:t>
      </w:r>
    </w:p>
    <w:p w:rsidRPr="0092104A" w:rsidR="00385AF4" w:rsidP="000F16B8" w:rsidRDefault="00385AF4" w14:paraId="12D3F69A" w14:textId="11FF1BA5">
      <w:pPr>
        <w:spacing w:after="120" w:line="276" w:lineRule="auto"/>
        <w:ind w:firstLine="709"/>
        <w:jc w:val="both"/>
        <w:rPr>
          <w:rFonts w:ascii="Arial" w:hAnsi="Arial" w:eastAsia="Calibri" w:cs="Arial"/>
          <w:color w:val="000000" w:themeColor="text1"/>
          <w:sz w:val="22"/>
        </w:rPr>
      </w:pPr>
      <w:r w:rsidRPr="0092104A">
        <w:rPr>
          <w:rFonts w:ascii="Arial" w:hAnsi="Arial" w:eastAsia="Calibri" w:cs="Arial"/>
          <w:color w:val="000000" w:themeColor="text1"/>
          <w:sz w:val="22"/>
        </w:rPr>
        <w:lastRenderedPageBreak/>
        <w:t xml:space="preserve">De conformidad con lo anterior, es importante mencionar que la guía para el trámite de apostilla, expedida por el Despacho Permanente de la Conferencia de La Haya en Derecho Internacional Privado, expresa que el procedimiento de apostilla es un trámite exclusivo para los </w:t>
      </w:r>
      <w:r w:rsidRPr="0092104A" w:rsidR="000F16B8">
        <w:rPr>
          <w:rFonts w:ascii="Arial" w:hAnsi="Arial" w:eastAsia="Calibri" w:cs="Arial"/>
          <w:color w:val="000000" w:themeColor="text1"/>
          <w:sz w:val="22"/>
        </w:rPr>
        <w:t>«</w:t>
      </w:r>
      <w:r w:rsidRPr="0092104A">
        <w:rPr>
          <w:rFonts w:ascii="Arial" w:hAnsi="Arial" w:eastAsia="Calibri" w:cs="Arial"/>
          <w:color w:val="000000" w:themeColor="text1"/>
          <w:sz w:val="22"/>
        </w:rPr>
        <w:t>documentos públicos</w:t>
      </w:r>
      <w:r w:rsidRPr="0092104A" w:rsidR="000F16B8">
        <w:rPr>
          <w:rFonts w:ascii="Arial" w:hAnsi="Arial" w:eastAsia="Calibri" w:cs="Arial"/>
          <w:color w:val="000000" w:themeColor="text1"/>
          <w:sz w:val="22"/>
        </w:rPr>
        <w:t>»</w:t>
      </w:r>
      <w:r w:rsidRPr="0092104A">
        <w:rPr>
          <w:rFonts w:ascii="Arial" w:hAnsi="Arial" w:eastAsia="Calibri" w:cs="Arial"/>
          <w:color w:val="000000" w:themeColor="text1"/>
          <w:sz w:val="22"/>
        </w:rPr>
        <w:t>, que conforme al ordenamiento jurídico de un país requieren de formalidades y solemnidades para que tengan validez jurídica, como por ejemplo una decisión judicial</w:t>
      </w:r>
      <w:r w:rsidRPr="0092104A">
        <w:rPr>
          <w:rStyle w:val="Refdenotaalpie"/>
          <w:rFonts w:ascii="Arial" w:hAnsi="Arial" w:eastAsia="Calibri" w:cs="Arial"/>
          <w:color w:val="000000" w:themeColor="text1"/>
          <w:sz w:val="22"/>
        </w:rPr>
        <w:footnoteReference w:id="2"/>
      </w:r>
      <w:r w:rsidRPr="0092104A">
        <w:rPr>
          <w:rFonts w:ascii="Arial" w:hAnsi="Arial" w:eastAsia="Calibri" w:cs="Arial"/>
          <w:color w:val="000000" w:themeColor="text1"/>
          <w:sz w:val="22"/>
        </w:rPr>
        <w:t xml:space="preserve">, razón por la que si el ordenamiento jurídico no distingue ni precisa que un documento requiere para su existencia y validez de alguna solemnidad, no puede exigirse que se apostille o legalice. </w:t>
      </w:r>
    </w:p>
    <w:p w:rsidRPr="0092104A" w:rsidR="00385AF4" w:rsidP="00DB72B3" w:rsidRDefault="00BE40C3" w14:paraId="14A51DF0" w14:textId="6ABDAAD7">
      <w:pPr>
        <w:spacing w:after="120" w:line="276" w:lineRule="auto"/>
        <w:ind w:firstLine="709"/>
        <w:jc w:val="both"/>
        <w:rPr>
          <w:rFonts w:ascii="Arial" w:hAnsi="Arial" w:eastAsia="Calibri" w:cs="Arial"/>
          <w:color w:val="000000" w:themeColor="text1"/>
          <w:sz w:val="22"/>
        </w:rPr>
      </w:pPr>
      <w:r w:rsidRPr="0092104A">
        <w:rPr>
          <w:rFonts w:ascii="Arial" w:hAnsi="Arial" w:eastAsia="Calibri" w:cs="Arial"/>
          <w:color w:val="000000" w:themeColor="text1"/>
          <w:sz w:val="22"/>
        </w:rPr>
        <w:t>Con fundamento en</w:t>
      </w:r>
      <w:r w:rsidRPr="0092104A" w:rsidR="00385AF4">
        <w:rPr>
          <w:rFonts w:ascii="Arial" w:hAnsi="Arial" w:eastAsia="Calibri" w:cs="Arial"/>
          <w:color w:val="000000" w:themeColor="text1"/>
          <w:sz w:val="22"/>
        </w:rPr>
        <w:t xml:space="preserve"> la Ley 455 de 1998 y con la Resolución No. 10547 de 2018 expedida por el Ministerio de Relaciones Exteriores de la República de Colombia, se incorporó en la Circular Externa Única</w:t>
      </w:r>
      <w:r w:rsidRPr="0092104A">
        <w:rPr>
          <w:rFonts w:ascii="Arial" w:hAnsi="Arial" w:eastAsia="Calibri" w:cs="Arial"/>
          <w:color w:val="000000" w:themeColor="text1"/>
          <w:sz w:val="22"/>
        </w:rPr>
        <w:t xml:space="preserve"> de la Agencia Nacional de Contratación Pública — Colombia Compra Eficiente</w:t>
      </w:r>
      <w:r w:rsidRPr="0092104A" w:rsidR="00385AF4">
        <w:rPr>
          <w:rFonts w:ascii="Arial" w:hAnsi="Arial" w:eastAsia="Calibri" w:cs="Arial"/>
          <w:color w:val="000000" w:themeColor="text1"/>
          <w:sz w:val="22"/>
        </w:rPr>
        <w:t xml:space="preserve"> el numeral 10</w:t>
      </w:r>
      <w:r w:rsidRPr="0092104A" w:rsidR="00DB72B3">
        <w:rPr>
          <w:rFonts w:ascii="Arial" w:hAnsi="Arial" w:eastAsia="Calibri" w:cs="Arial"/>
          <w:color w:val="000000" w:themeColor="text1"/>
          <w:sz w:val="22"/>
        </w:rPr>
        <w:t>.1</w:t>
      </w:r>
      <w:r w:rsidRPr="0092104A" w:rsidR="00385AF4">
        <w:rPr>
          <w:rFonts w:ascii="Arial" w:hAnsi="Arial" w:eastAsia="Calibri" w:cs="Arial"/>
          <w:color w:val="000000" w:themeColor="text1"/>
          <w:sz w:val="22"/>
        </w:rPr>
        <w:t>, el cual hace referencia a la forma en la que se acreditan los documentos expedidos en el exterior para ser tenidos en cuenta en los procesos de contratación. La circular establece que los documentos expedidos en el exterior y que requieran apostilla y/o legalización deben tramitarse de conformidad con lo previsto en la Resolución No. 10547 de 2018, expedida por el Ministerio de Relaciones Exteriores de la República de Colombia. En este sentido, la circular establece que solo los documentos de carácter público requieren agotar el procedimiento de apostilla o legalización para que sean considerados válidos en Colombia</w:t>
      </w:r>
      <w:r w:rsidRPr="0092104A" w:rsidR="00DB72B3">
        <w:rPr>
          <w:rStyle w:val="Refdenotaalpie"/>
          <w:rFonts w:ascii="Arial" w:hAnsi="Arial" w:eastAsia="Calibri" w:cs="Arial"/>
          <w:color w:val="000000" w:themeColor="text1"/>
          <w:sz w:val="22"/>
        </w:rPr>
        <w:footnoteReference w:id="3"/>
      </w:r>
      <w:r w:rsidRPr="0092104A" w:rsidR="00385AF4">
        <w:rPr>
          <w:rFonts w:ascii="Arial" w:hAnsi="Arial" w:eastAsia="Calibri" w:cs="Arial"/>
          <w:color w:val="000000" w:themeColor="text1"/>
          <w:sz w:val="22"/>
        </w:rPr>
        <w:t>.</w:t>
      </w:r>
    </w:p>
    <w:p w:rsidRPr="0092104A" w:rsidR="00385AF4" w:rsidP="000F16B8" w:rsidRDefault="00385AF4" w14:paraId="73FD33D9" w14:textId="094FD91E">
      <w:pPr>
        <w:spacing w:after="120" w:line="276" w:lineRule="auto"/>
        <w:ind w:firstLine="709"/>
        <w:jc w:val="both"/>
        <w:rPr>
          <w:rFonts w:ascii="Arial" w:hAnsi="Arial" w:eastAsia="Calibri" w:cs="Arial"/>
          <w:color w:val="000000" w:themeColor="text1"/>
          <w:sz w:val="22"/>
        </w:rPr>
      </w:pPr>
      <w:r w:rsidRPr="0092104A">
        <w:rPr>
          <w:rFonts w:ascii="Arial" w:hAnsi="Arial" w:eastAsia="Calibri" w:cs="Arial"/>
          <w:color w:val="000000" w:themeColor="text1"/>
          <w:sz w:val="22"/>
        </w:rPr>
        <w:lastRenderedPageBreak/>
        <w:t xml:space="preserve">El artículo 1º de la Ley 455 de 1998 identifica los documentos públicos que requieren del trámite de apostilla, conforme a la Convención sobre Abolición del Requisito de Legalización de los Documentos Públicos Extranjeros, de la Conferencia de la Haya de 1961, los cuales son: i) documentos que emanan de una autoridad o un funcionario relacionado con las cortes o tribunales de un Estado, incluyendo los que emanen de un fiscal, un secretario de un tribunal o un portero de estrados; </w:t>
      </w:r>
      <w:proofErr w:type="spellStart"/>
      <w:r w:rsidRPr="0092104A">
        <w:rPr>
          <w:rFonts w:ascii="Arial" w:hAnsi="Arial" w:eastAsia="Calibri" w:cs="Arial"/>
          <w:color w:val="000000" w:themeColor="text1"/>
          <w:sz w:val="22"/>
        </w:rPr>
        <w:t>ii</w:t>
      </w:r>
      <w:proofErr w:type="spellEnd"/>
      <w:r w:rsidRPr="0092104A">
        <w:rPr>
          <w:rFonts w:ascii="Arial" w:hAnsi="Arial" w:eastAsia="Calibri" w:cs="Arial"/>
          <w:color w:val="000000" w:themeColor="text1"/>
          <w:sz w:val="22"/>
        </w:rPr>
        <w:t xml:space="preserve">) documentos administrativos; </w:t>
      </w:r>
      <w:proofErr w:type="spellStart"/>
      <w:r w:rsidRPr="0092104A">
        <w:rPr>
          <w:rFonts w:ascii="Arial" w:hAnsi="Arial" w:eastAsia="Calibri" w:cs="Arial"/>
          <w:color w:val="000000" w:themeColor="text1"/>
          <w:sz w:val="22"/>
        </w:rPr>
        <w:t>iii</w:t>
      </w:r>
      <w:proofErr w:type="spellEnd"/>
      <w:r w:rsidRPr="0092104A">
        <w:rPr>
          <w:rFonts w:ascii="Arial" w:hAnsi="Arial" w:eastAsia="Calibri" w:cs="Arial"/>
          <w:color w:val="000000" w:themeColor="text1"/>
          <w:sz w:val="22"/>
        </w:rPr>
        <w:t xml:space="preserve">) actos notariales; y </w:t>
      </w:r>
      <w:proofErr w:type="spellStart"/>
      <w:r w:rsidRPr="0092104A">
        <w:rPr>
          <w:rFonts w:ascii="Arial" w:hAnsi="Arial" w:eastAsia="Calibri" w:cs="Arial"/>
          <w:color w:val="000000" w:themeColor="text1"/>
          <w:sz w:val="22"/>
        </w:rPr>
        <w:t>iv</w:t>
      </w:r>
      <w:proofErr w:type="spellEnd"/>
      <w:r w:rsidRPr="0092104A">
        <w:rPr>
          <w:rFonts w:ascii="Arial" w:hAnsi="Arial" w:eastAsia="Calibri" w:cs="Arial"/>
          <w:color w:val="000000" w:themeColor="text1"/>
          <w:sz w:val="22"/>
        </w:rPr>
        <w:t>) certificados oficiales colocados en documentos firmados por personas a título personal, tales como certificados oficiales que consignan el registro de un documento o que existía en una fecha determinada y autenticaciones oficiales y notariales de firmas. Por su parte, la norma exime del trámite de apostilla los documentos ejecutados por agentes diplomáticos o consulares y los documentos administrativos que se ocupen directamente de operaciones comerciales o aduaneras.</w:t>
      </w:r>
    </w:p>
    <w:p w:rsidRPr="0092104A" w:rsidR="000F16B8" w:rsidP="000F16B8" w:rsidRDefault="00385AF4" w14:paraId="74A72F35" w14:textId="77777777">
      <w:pPr>
        <w:spacing w:after="120" w:line="276" w:lineRule="auto"/>
        <w:ind w:firstLine="709"/>
        <w:jc w:val="both"/>
        <w:rPr>
          <w:rFonts w:ascii="Arial" w:hAnsi="Arial" w:eastAsia="Calibri" w:cs="Arial"/>
          <w:color w:val="000000" w:themeColor="text1"/>
          <w:sz w:val="22"/>
        </w:rPr>
      </w:pPr>
      <w:r w:rsidRPr="0092104A">
        <w:rPr>
          <w:rFonts w:ascii="Arial" w:hAnsi="Arial" w:eastAsia="Calibri" w:cs="Arial"/>
          <w:color w:val="000000" w:themeColor="text1"/>
          <w:sz w:val="22"/>
        </w:rPr>
        <w:t xml:space="preserve">Por consiguiente, se entiende que todo documento expedido por un funcionario público, en ejercicio de sus funciones; o por un particular en el ejercicio de funciones públicas, es un documento público, por lo </w:t>
      </w:r>
      <w:proofErr w:type="gramStart"/>
      <w:r w:rsidRPr="0092104A">
        <w:rPr>
          <w:rFonts w:ascii="Arial" w:hAnsi="Arial" w:eastAsia="Calibri" w:cs="Arial"/>
          <w:color w:val="000000" w:themeColor="text1"/>
          <w:sz w:val="22"/>
        </w:rPr>
        <w:t>tanto</w:t>
      </w:r>
      <w:proofErr w:type="gramEnd"/>
      <w:r w:rsidRPr="0092104A">
        <w:rPr>
          <w:rFonts w:ascii="Arial" w:hAnsi="Arial" w:eastAsia="Calibri" w:cs="Arial"/>
          <w:color w:val="000000" w:themeColor="text1"/>
          <w:sz w:val="22"/>
        </w:rPr>
        <w:t xml:space="preserve"> los documentos públicos expedidos por un país signatario de la Convención de la Haya requieren de apostilla para que sean considerados válidos en Colombia</w:t>
      </w:r>
      <w:r w:rsidRPr="0092104A">
        <w:rPr>
          <w:rStyle w:val="Refdenotaalpie"/>
          <w:rFonts w:ascii="Arial" w:hAnsi="Arial" w:eastAsia="Calibri" w:cs="Arial"/>
          <w:color w:val="000000" w:themeColor="text1"/>
          <w:sz w:val="22"/>
        </w:rPr>
        <w:footnoteReference w:id="4"/>
      </w:r>
      <w:r w:rsidRPr="0092104A">
        <w:rPr>
          <w:rFonts w:ascii="Arial" w:hAnsi="Arial" w:eastAsia="Calibri" w:cs="Arial"/>
          <w:color w:val="000000" w:themeColor="text1"/>
          <w:sz w:val="22"/>
        </w:rPr>
        <w:t xml:space="preserve">. En cambio, los documentos públicos expedidos por países no signatarios de la Convención, para ser validos en Colombia, requieren del trámite de legalización.  </w:t>
      </w:r>
    </w:p>
    <w:p w:rsidRPr="0092104A" w:rsidR="000F16B8" w:rsidP="000F16B8" w:rsidRDefault="00385AF4" w14:paraId="2690D9FA" w14:textId="2C1C7595">
      <w:pPr>
        <w:spacing w:after="120" w:line="276" w:lineRule="auto"/>
        <w:ind w:firstLine="709"/>
        <w:jc w:val="both"/>
        <w:rPr>
          <w:rFonts w:ascii="Arial" w:hAnsi="Arial" w:eastAsia="Calibri" w:cs="Arial"/>
          <w:color w:val="000000" w:themeColor="text1"/>
          <w:sz w:val="22"/>
        </w:rPr>
      </w:pPr>
      <w:r w:rsidRPr="0092104A">
        <w:rPr>
          <w:rFonts w:ascii="Arial" w:hAnsi="Arial" w:eastAsia="Calibri" w:cs="Arial"/>
          <w:color w:val="000000" w:themeColor="text1"/>
          <w:sz w:val="22"/>
        </w:rPr>
        <w:t>De conformidad con lo anterior, el numeral 10.2 de la Circular precisa que los documentos que aporten los proponentes, sean públicos o privados, se presumen auténticos y por lo tanto no se deben solicitar autenticaciones, reconocimiento, presentación personal o trámites adicionales, excepto cuando la Ley lo exija expresamente. En este sentido, solo los documentos que requieren determinada forma para su existencia, de acuerdo con la ley, deben ser exigidos y aportados de acuerdo con las solemnidades previstas en la Ley, situación que se presenta con los documentos públicos otorgados en el exterior</w:t>
      </w:r>
      <w:r w:rsidRPr="0092104A" w:rsidR="00DB72B3">
        <w:rPr>
          <w:rStyle w:val="Refdenotaalpie"/>
          <w:rFonts w:ascii="Arial" w:hAnsi="Arial" w:eastAsia="Calibri" w:cs="Arial"/>
          <w:color w:val="000000" w:themeColor="text1"/>
          <w:sz w:val="22"/>
        </w:rPr>
        <w:footnoteReference w:id="5"/>
      </w:r>
      <w:r w:rsidRPr="0092104A">
        <w:rPr>
          <w:rFonts w:ascii="Arial" w:hAnsi="Arial" w:eastAsia="Calibri" w:cs="Arial"/>
          <w:color w:val="000000" w:themeColor="text1"/>
          <w:sz w:val="22"/>
        </w:rPr>
        <w:t>.</w:t>
      </w:r>
    </w:p>
    <w:p w:rsidRPr="0092104A" w:rsidR="00385AF4" w:rsidP="000F16B8" w:rsidRDefault="00385AF4" w14:paraId="5D7D20EF" w14:textId="6789A521">
      <w:pPr>
        <w:spacing w:after="120" w:line="276" w:lineRule="auto"/>
        <w:ind w:firstLine="708"/>
        <w:jc w:val="both"/>
        <w:rPr>
          <w:rFonts w:ascii="Arial" w:hAnsi="Arial" w:eastAsia="Calibri" w:cs="Arial"/>
          <w:color w:val="000000" w:themeColor="text1"/>
          <w:sz w:val="22"/>
        </w:rPr>
      </w:pPr>
      <w:r w:rsidRPr="0092104A">
        <w:rPr>
          <w:rFonts w:ascii="Arial" w:hAnsi="Arial" w:eastAsia="Calibri" w:cs="Arial"/>
          <w:color w:val="000000" w:themeColor="text1"/>
          <w:sz w:val="22"/>
        </w:rPr>
        <w:lastRenderedPageBreak/>
        <w:t xml:space="preserve">Por otro lado, los documentos privados expedidos en el exterior no se encuentran incluidos en la Ley 455 de 1998, que ratifica la Convención sobre Abolición del Requisito de Legalización de los Documentos Públicos Extranjeros de la Conferencia de la Haya, razón por la cual se considera que las disposiciones sobre apostilla y su regulación no deberían ser extensibles a los documentos que no provienen de un funcionario público en ejercicio de sus funciones o por de un particular en el ejercicio de funciones públicas.  </w:t>
      </w:r>
    </w:p>
    <w:p w:rsidRPr="0092104A" w:rsidR="00385AF4" w:rsidP="00F34D28" w:rsidRDefault="00385AF4" w14:paraId="5EFC35C3" w14:textId="29842A57">
      <w:pPr>
        <w:spacing w:after="120" w:line="276" w:lineRule="auto"/>
        <w:ind w:firstLine="709"/>
        <w:jc w:val="both"/>
        <w:rPr>
          <w:rFonts w:ascii="Arial" w:hAnsi="Arial" w:eastAsia="Calibri" w:cs="Arial"/>
          <w:color w:val="000000" w:themeColor="text1"/>
          <w:sz w:val="22"/>
        </w:rPr>
      </w:pPr>
      <w:r w:rsidRPr="0092104A">
        <w:rPr>
          <w:rFonts w:ascii="Arial" w:hAnsi="Arial" w:eastAsia="Calibri" w:cs="Arial"/>
          <w:color w:val="000000" w:themeColor="text1"/>
          <w:sz w:val="22"/>
        </w:rPr>
        <w:t xml:space="preserve">Sin perjuicio de lo anterior, el Ministerio de </w:t>
      </w:r>
      <w:r w:rsidRPr="0092104A" w:rsidR="00C03B2F">
        <w:rPr>
          <w:rFonts w:ascii="Arial" w:hAnsi="Arial" w:eastAsia="Calibri" w:cs="Arial"/>
          <w:color w:val="000000" w:themeColor="text1"/>
          <w:sz w:val="22"/>
        </w:rPr>
        <w:t>R</w:t>
      </w:r>
      <w:r w:rsidRPr="0092104A">
        <w:rPr>
          <w:rFonts w:ascii="Arial" w:hAnsi="Arial" w:eastAsia="Calibri" w:cs="Arial"/>
          <w:color w:val="000000" w:themeColor="text1"/>
          <w:sz w:val="22"/>
        </w:rPr>
        <w:t>elaciones Exteriores considera que un documento privado que sea autenticado por un notario público o quien haga sus veces, adquiere el carácter de documento público y</w:t>
      </w:r>
      <w:r w:rsidRPr="0092104A" w:rsidR="00425C19">
        <w:rPr>
          <w:rFonts w:ascii="Arial" w:hAnsi="Arial" w:eastAsia="Calibri" w:cs="Arial"/>
          <w:color w:val="000000" w:themeColor="text1"/>
          <w:sz w:val="22"/>
        </w:rPr>
        <w:t>,</w:t>
      </w:r>
      <w:r w:rsidRPr="0092104A">
        <w:rPr>
          <w:rFonts w:ascii="Arial" w:hAnsi="Arial" w:eastAsia="Calibri" w:cs="Arial"/>
          <w:color w:val="000000" w:themeColor="text1"/>
          <w:sz w:val="22"/>
        </w:rPr>
        <w:t xml:space="preserve"> por lo tanto, a pesar de que su naturaleza principal es un documento privad</w:t>
      </w:r>
      <w:r w:rsidRPr="0092104A" w:rsidR="00425C19">
        <w:rPr>
          <w:rFonts w:ascii="Arial" w:hAnsi="Arial" w:eastAsia="Calibri" w:cs="Arial"/>
          <w:color w:val="000000" w:themeColor="text1"/>
          <w:sz w:val="22"/>
        </w:rPr>
        <w:t>o</w:t>
      </w:r>
      <w:r w:rsidRPr="0092104A">
        <w:rPr>
          <w:rFonts w:ascii="Arial" w:hAnsi="Arial" w:eastAsia="Calibri" w:cs="Arial"/>
          <w:color w:val="000000" w:themeColor="text1"/>
          <w:sz w:val="22"/>
        </w:rPr>
        <w:t xml:space="preserve">, deben ser apostillados dada su </w:t>
      </w:r>
      <w:r w:rsidRPr="0092104A" w:rsidR="000F16B8">
        <w:rPr>
          <w:rFonts w:ascii="Arial" w:hAnsi="Arial" w:eastAsia="Calibri" w:cs="Arial"/>
          <w:color w:val="000000" w:themeColor="text1"/>
          <w:sz w:val="22"/>
        </w:rPr>
        <w:t>«</w:t>
      </w:r>
      <w:r w:rsidRPr="0092104A">
        <w:rPr>
          <w:rFonts w:ascii="Arial" w:hAnsi="Arial" w:eastAsia="Calibri" w:cs="Arial"/>
          <w:color w:val="000000" w:themeColor="text1"/>
          <w:sz w:val="22"/>
        </w:rPr>
        <w:t>conversión a documento público</w:t>
      </w:r>
      <w:r w:rsidRPr="0092104A" w:rsidR="000F16B8">
        <w:rPr>
          <w:rFonts w:ascii="Arial" w:hAnsi="Arial" w:eastAsia="Calibri" w:cs="Arial"/>
          <w:color w:val="000000" w:themeColor="text1"/>
          <w:sz w:val="22"/>
        </w:rPr>
        <w:t>»</w:t>
      </w:r>
      <w:r w:rsidRPr="0092104A">
        <w:rPr>
          <w:rFonts w:ascii="Arial" w:hAnsi="Arial" w:eastAsia="Calibri" w:cs="Arial"/>
          <w:color w:val="000000" w:themeColor="text1"/>
          <w:sz w:val="22"/>
        </w:rPr>
        <w:t xml:space="preserve">.  </w:t>
      </w:r>
    </w:p>
    <w:p w:rsidRPr="0092104A" w:rsidR="00385AF4" w:rsidP="000F16B8" w:rsidRDefault="00385AF4" w14:paraId="0C27D608" w14:textId="4E590D51">
      <w:pPr>
        <w:spacing w:after="120" w:line="276" w:lineRule="auto"/>
        <w:ind w:firstLine="709"/>
        <w:jc w:val="both"/>
        <w:rPr>
          <w:rFonts w:ascii="Arial" w:hAnsi="Arial" w:eastAsia="Calibri" w:cs="Arial"/>
          <w:color w:val="000000" w:themeColor="text1"/>
          <w:sz w:val="22"/>
        </w:rPr>
      </w:pPr>
      <w:r w:rsidRPr="0092104A">
        <w:rPr>
          <w:rFonts w:ascii="Arial" w:hAnsi="Arial" w:eastAsia="Calibri" w:cs="Arial"/>
          <w:color w:val="000000" w:themeColor="text1"/>
          <w:sz w:val="22"/>
        </w:rPr>
        <w:t>Sumado a lo anterior, no hay norma que disponga que los documentos privados deban estar apostillados o legalizados</w:t>
      </w:r>
      <w:r w:rsidRPr="0092104A" w:rsidR="00425C19">
        <w:rPr>
          <w:rFonts w:ascii="Arial" w:hAnsi="Arial" w:eastAsia="Calibri" w:cs="Arial"/>
          <w:color w:val="000000" w:themeColor="text1"/>
          <w:sz w:val="22"/>
        </w:rPr>
        <w:t>;</w:t>
      </w:r>
      <w:r w:rsidRPr="0092104A">
        <w:rPr>
          <w:rFonts w:ascii="Arial" w:hAnsi="Arial" w:eastAsia="Calibri" w:cs="Arial"/>
          <w:color w:val="000000" w:themeColor="text1"/>
          <w:sz w:val="22"/>
        </w:rPr>
        <w:t xml:space="preserve"> de hecho, las normas del ordenamiento que regulan o contemplan lo relativo a los documentos extranjeros no son aplicables o no prevén dicho requisito para los documentos privados, como se pasa a exponer. </w:t>
      </w:r>
    </w:p>
    <w:p w:rsidRPr="0092104A" w:rsidR="00385AF4" w:rsidP="000F16B8" w:rsidRDefault="00385AF4" w14:paraId="1C9CC045" w14:textId="77777777">
      <w:pPr>
        <w:spacing w:after="120" w:line="276" w:lineRule="auto"/>
        <w:ind w:firstLine="709"/>
        <w:jc w:val="both"/>
        <w:rPr>
          <w:rFonts w:ascii="Arial" w:hAnsi="Arial" w:eastAsia="Calibri" w:cs="Arial"/>
          <w:color w:val="000000" w:themeColor="text1"/>
          <w:sz w:val="22"/>
        </w:rPr>
      </w:pPr>
      <w:r w:rsidRPr="0092104A">
        <w:rPr>
          <w:rFonts w:ascii="Arial" w:hAnsi="Arial" w:eastAsia="Calibri" w:cs="Arial"/>
          <w:color w:val="000000" w:themeColor="text1"/>
          <w:sz w:val="22"/>
        </w:rPr>
        <w:t xml:space="preserve">El artículo 480 del Código de Comercio determina que los documentos otorgados en el exterior deben ser autenticados por los funcionarios competentes de cada país, y posteriormente autenticarse la firma de estos funcionarios con el cónsul colombiano o, a falta de </w:t>
      </w:r>
      <w:proofErr w:type="spellStart"/>
      <w:r w:rsidRPr="0092104A">
        <w:rPr>
          <w:rFonts w:ascii="Arial" w:hAnsi="Arial" w:eastAsia="Calibri" w:cs="Arial"/>
          <w:color w:val="000000" w:themeColor="text1"/>
          <w:sz w:val="22"/>
        </w:rPr>
        <w:t>consul</w:t>
      </w:r>
      <w:proofErr w:type="spellEnd"/>
      <w:r w:rsidRPr="0092104A">
        <w:rPr>
          <w:rFonts w:ascii="Arial" w:hAnsi="Arial" w:eastAsia="Calibri" w:cs="Arial"/>
          <w:color w:val="000000" w:themeColor="text1"/>
          <w:sz w:val="22"/>
        </w:rPr>
        <w:t xml:space="preserve"> colombiano, por una nación amiga</w:t>
      </w:r>
      <w:r w:rsidRPr="0092104A">
        <w:rPr>
          <w:rStyle w:val="Refdenotaalpie"/>
          <w:rFonts w:ascii="Arial" w:hAnsi="Arial" w:eastAsia="Calibri" w:cs="Arial"/>
          <w:color w:val="000000" w:themeColor="text1"/>
          <w:sz w:val="22"/>
        </w:rPr>
        <w:footnoteReference w:id="6"/>
      </w:r>
      <w:r w:rsidRPr="0092104A">
        <w:rPr>
          <w:rFonts w:ascii="Arial" w:hAnsi="Arial" w:eastAsia="Calibri" w:cs="Arial"/>
          <w:color w:val="000000" w:themeColor="text1"/>
          <w:sz w:val="22"/>
        </w:rPr>
        <w:t xml:space="preserve">. Sin embargo, dada la ubicación de esta norma en el Código de Comercio, debe interpretarse que no es aplicable a todos los documentos en general, sino únicamente en lo relativo a las sociedades extranjeras. </w:t>
      </w:r>
    </w:p>
    <w:p w:rsidRPr="0092104A" w:rsidR="00385AF4" w:rsidP="000F16B8" w:rsidRDefault="00385AF4" w14:paraId="4F814026" w14:textId="77777777">
      <w:pPr>
        <w:spacing w:after="120" w:line="276" w:lineRule="auto"/>
        <w:ind w:firstLine="709"/>
        <w:jc w:val="both"/>
        <w:rPr>
          <w:rFonts w:ascii="Arial" w:hAnsi="Arial" w:eastAsia="Calibri" w:cs="Arial"/>
          <w:color w:val="000000" w:themeColor="text1"/>
          <w:sz w:val="22"/>
        </w:rPr>
      </w:pPr>
      <w:r w:rsidRPr="0092104A">
        <w:rPr>
          <w:rFonts w:ascii="Arial" w:hAnsi="Arial" w:eastAsia="Calibri" w:cs="Arial"/>
          <w:color w:val="000000" w:themeColor="text1"/>
          <w:sz w:val="22"/>
        </w:rPr>
        <w:t>Por su parte, el Código General del Proceso, en el artículo 251, establece que los documentos públicos otorgados en el extranjero deberán apostillarse de acuerdo con lo contemplado en los tratados internacionales ratificados por Colombia</w:t>
      </w:r>
      <w:r w:rsidRPr="0092104A">
        <w:rPr>
          <w:rStyle w:val="Refdenotaalpie"/>
          <w:rFonts w:ascii="Arial" w:hAnsi="Arial" w:eastAsia="Calibri" w:cs="Arial"/>
          <w:color w:val="000000" w:themeColor="text1"/>
          <w:sz w:val="22"/>
        </w:rPr>
        <w:footnoteReference w:id="7"/>
      </w:r>
      <w:r w:rsidRPr="0092104A">
        <w:rPr>
          <w:rFonts w:ascii="Arial" w:hAnsi="Arial" w:eastAsia="Calibri" w:cs="Arial"/>
          <w:color w:val="000000" w:themeColor="text1"/>
          <w:sz w:val="22"/>
        </w:rPr>
        <w:t xml:space="preserve">. En la misma línea </w:t>
      </w:r>
      <w:r w:rsidRPr="0092104A">
        <w:rPr>
          <w:rFonts w:ascii="Arial" w:hAnsi="Arial" w:eastAsia="Calibri" w:cs="Arial"/>
          <w:color w:val="000000" w:themeColor="text1"/>
          <w:sz w:val="22"/>
        </w:rPr>
        <w:lastRenderedPageBreak/>
        <w:t xml:space="preserve">que la norma anterior, esta disposición no sería aplicable tratándose del procedimiento administrativo contractual, pues, como su nombre lo dispone, el CGP regula la actividad procesal en los asuntos judiciales civiles, comerciales, de familia y agrarios, por lo tanto sus disposiciones no son aplicables en materia de contratos estatales, más aún cuando el Código de Procedimiento Administrativo y de lo Contencioso Administrativo -CPACA- no realiza una remisión expresa a las disposiciones del mismo, salvo en el artículo 40 -y otras remisiones menores-.  </w:t>
      </w:r>
    </w:p>
    <w:p w:rsidRPr="0092104A" w:rsidR="00385AF4" w:rsidP="00F34D28" w:rsidRDefault="00385AF4" w14:paraId="4C2234E3" w14:textId="77777777">
      <w:pPr>
        <w:spacing w:after="120" w:line="276" w:lineRule="auto"/>
        <w:ind w:firstLine="709"/>
        <w:jc w:val="both"/>
        <w:rPr>
          <w:rFonts w:ascii="Arial" w:hAnsi="Arial" w:eastAsia="Calibri" w:cs="Arial"/>
          <w:color w:val="000000" w:themeColor="text1"/>
          <w:sz w:val="22"/>
        </w:rPr>
      </w:pPr>
      <w:r w:rsidRPr="0092104A">
        <w:rPr>
          <w:rFonts w:ascii="Arial" w:hAnsi="Arial" w:eastAsia="Calibri" w:cs="Arial"/>
          <w:color w:val="000000" w:themeColor="text1"/>
          <w:sz w:val="22"/>
        </w:rPr>
        <w:t xml:space="preserve">De otro lado, y </w:t>
      </w:r>
      <w:proofErr w:type="spellStart"/>
      <w:r w:rsidRPr="0092104A">
        <w:rPr>
          <w:rFonts w:ascii="Arial" w:hAnsi="Arial" w:eastAsia="Calibri" w:cs="Arial"/>
          <w:color w:val="000000" w:themeColor="text1"/>
          <w:sz w:val="22"/>
        </w:rPr>
        <w:t>aún</w:t>
      </w:r>
      <w:proofErr w:type="spellEnd"/>
      <w:r w:rsidRPr="0092104A">
        <w:rPr>
          <w:rFonts w:ascii="Arial" w:hAnsi="Arial" w:eastAsia="Calibri" w:cs="Arial"/>
          <w:color w:val="000000" w:themeColor="text1"/>
          <w:sz w:val="22"/>
        </w:rPr>
        <w:t xml:space="preserve"> cuando se aceptara que las disposiciones del CGP son aplicables al procedimiento contractual del Estado, la citada disposición tampoco contempla la obligación de apostillar los documentos privados, sino únicamente para los documentos públicos otorgados en el exterior; por ende, tampoco sería posible extender dicha obligación a documentos no relacionados por la misma. </w:t>
      </w:r>
    </w:p>
    <w:p w:rsidRPr="0092104A" w:rsidR="00385AF4" w:rsidP="00F34D28" w:rsidRDefault="00385AF4" w14:paraId="42FBBFE3" w14:textId="77777777">
      <w:pPr>
        <w:spacing w:after="120" w:line="276" w:lineRule="auto"/>
        <w:ind w:firstLine="709"/>
        <w:jc w:val="both"/>
        <w:rPr>
          <w:rFonts w:ascii="Arial" w:hAnsi="Arial" w:eastAsia="Calibri" w:cs="Arial"/>
          <w:color w:val="000000" w:themeColor="text1"/>
          <w:sz w:val="22"/>
        </w:rPr>
      </w:pPr>
      <w:r w:rsidRPr="0092104A">
        <w:rPr>
          <w:rFonts w:ascii="Arial" w:hAnsi="Arial" w:eastAsia="Calibri" w:cs="Arial"/>
          <w:color w:val="000000" w:themeColor="text1"/>
          <w:sz w:val="22"/>
        </w:rPr>
        <w:t xml:space="preserve">Finalmente, el trámite y los requisitos para apostillar y legalizar documentos expedidos en el exterior se encuentran en el artículo 7 de la Resolución No. 10547 de 2018. </w:t>
      </w:r>
    </w:p>
    <w:p w:rsidRPr="0092104A" w:rsidR="00385AF4" w:rsidP="00385AF4" w:rsidRDefault="00385AF4" w14:paraId="2EAA3ECD" w14:textId="35594B00">
      <w:pPr>
        <w:spacing w:line="276" w:lineRule="auto"/>
        <w:jc w:val="both"/>
        <w:rPr>
          <w:rFonts w:ascii="Arial" w:hAnsi="Arial" w:eastAsia="Calibri" w:cs="Arial"/>
          <w:color w:val="000000" w:themeColor="text1"/>
          <w:sz w:val="22"/>
        </w:rPr>
      </w:pPr>
    </w:p>
    <w:p w:rsidRPr="0092104A" w:rsidR="00385AF4" w:rsidP="004A3F9A" w:rsidRDefault="004A3F9A" w14:paraId="54381DB5" w14:textId="5F54D51F">
      <w:pPr>
        <w:spacing w:line="276" w:lineRule="auto"/>
        <w:jc w:val="both"/>
        <w:rPr>
          <w:rFonts w:ascii="Arial" w:hAnsi="Arial" w:eastAsia="Calibri" w:cs="Arial"/>
          <w:b/>
          <w:color w:val="000000" w:themeColor="text1"/>
          <w:sz w:val="22"/>
        </w:rPr>
      </w:pPr>
      <w:r w:rsidRPr="0092104A">
        <w:rPr>
          <w:rFonts w:ascii="Arial" w:hAnsi="Arial" w:eastAsia="Calibri" w:cs="Arial"/>
          <w:b/>
          <w:color w:val="000000" w:themeColor="text1"/>
          <w:sz w:val="22"/>
        </w:rPr>
        <w:t xml:space="preserve">3. </w:t>
      </w:r>
      <w:r w:rsidRPr="0092104A" w:rsidR="00385AF4">
        <w:rPr>
          <w:rFonts w:ascii="Arial" w:hAnsi="Arial" w:eastAsia="Calibri" w:cs="Arial"/>
          <w:b/>
          <w:color w:val="000000" w:themeColor="text1"/>
          <w:sz w:val="22"/>
        </w:rPr>
        <w:t xml:space="preserve">Respuesta </w:t>
      </w:r>
    </w:p>
    <w:p w:rsidRPr="0092104A" w:rsidR="004A3F9A" w:rsidP="004A3F9A" w:rsidRDefault="004A3F9A" w14:paraId="5480F84D" w14:textId="72C28D58">
      <w:pPr>
        <w:spacing w:line="276" w:lineRule="auto"/>
        <w:jc w:val="both"/>
        <w:rPr>
          <w:rFonts w:ascii="Arial" w:hAnsi="Arial" w:eastAsia="Calibri" w:cs="Arial"/>
          <w:b/>
          <w:color w:val="000000" w:themeColor="text1"/>
          <w:sz w:val="22"/>
        </w:rPr>
      </w:pPr>
    </w:p>
    <w:p w:rsidRPr="0092104A" w:rsidR="004A3F9A" w:rsidP="00056BC5" w:rsidRDefault="004A3F9A" w14:paraId="10829684" w14:textId="2E20AAE9">
      <w:pPr>
        <w:ind w:left="709" w:right="709"/>
        <w:jc w:val="both"/>
        <w:rPr>
          <w:rFonts w:ascii="Arial" w:hAnsi="Arial" w:eastAsia="Calibri" w:cs="Arial"/>
          <w:bCs/>
          <w:color w:val="000000" w:themeColor="text1"/>
          <w:sz w:val="20"/>
          <w:szCs w:val="20"/>
          <w:lang w:val="es-CO"/>
        </w:rPr>
      </w:pPr>
      <w:r w:rsidRPr="0092104A">
        <w:rPr>
          <w:rFonts w:ascii="Arial" w:hAnsi="Arial" w:eastAsia="Calibri" w:cs="Arial"/>
          <w:bCs/>
          <w:color w:val="000000" w:themeColor="text1"/>
          <w:sz w:val="20"/>
          <w:szCs w:val="20"/>
          <w:lang w:val="es-CO"/>
        </w:rPr>
        <w:t xml:space="preserve">«1. Le agradezco a Colombia Compra Eficiente confirmar si el siguiente entendimiento es correcto: Los requisitos de Apostilla y </w:t>
      </w:r>
      <w:proofErr w:type="spellStart"/>
      <w:r w:rsidRPr="0092104A">
        <w:rPr>
          <w:rFonts w:ascii="Arial" w:hAnsi="Arial" w:eastAsia="Calibri" w:cs="Arial"/>
          <w:bCs/>
          <w:color w:val="000000" w:themeColor="text1"/>
          <w:sz w:val="20"/>
          <w:szCs w:val="20"/>
          <w:lang w:val="es-CO"/>
        </w:rPr>
        <w:t>Consularización</w:t>
      </w:r>
      <w:proofErr w:type="spellEnd"/>
      <w:r w:rsidRPr="0092104A">
        <w:rPr>
          <w:rFonts w:ascii="Arial" w:hAnsi="Arial" w:eastAsia="Calibri" w:cs="Arial"/>
          <w:bCs/>
          <w:color w:val="000000" w:themeColor="text1"/>
          <w:sz w:val="20"/>
          <w:szCs w:val="20"/>
          <w:lang w:val="es-CO"/>
        </w:rPr>
        <w:t xml:space="preserve"> proceden única y exclusivamente sobre documentos públicos que provengan de países extranjeros. Lo anterior, dado que el artículo 1 de la Convención señala que “</w:t>
      </w:r>
      <w:r w:rsidRPr="0092104A">
        <w:rPr>
          <w:rFonts w:ascii="Arial" w:hAnsi="Arial" w:eastAsia="Calibri" w:cs="Arial"/>
          <w:bCs/>
          <w:i/>
          <w:iCs/>
          <w:color w:val="000000" w:themeColor="text1"/>
          <w:sz w:val="20"/>
          <w:szCs w:val="20"/>
          <w:lang w:val="es-CO"/>
        </w:rPr>
        <w:t>El presente Convenio se aplicará a los documentos públicos que hayan sido autorizados en el territorio de un Estado contratante y que deban ser presentados en el territorio de otro Estado contratante</w:t>
      </w:r>
      <w:r w:rsidRPr="0092104A">
        <w:rPr>
          <w:rFonts w:ascii="Arial" w:hAnsi="Arial" w:eastAsia="Calibri" w:cs="Arial"/>
          <w:bCs/>
          <w:color w:val="000000" w:themeColor="text1"/>
          <w:sz w:val="20"/>
          <w:szCs w:val="20"/>
          <w:lang w:val="es-CO"/>
        </w:rPr>
        <w:t xml:space="preserve">”. Favor confirmar si este entendimiento es correcto […] </w:t>
      </w:r>
    </w:p>
    <w:p w:rsidRPr="0092104A" w:rsidR="00056BC5" w:rsidP="004A3F9A" w:rsidRDefault="00056BC5" w14:paraId="364982BD" w14:textId="3D295B2F">
      <w:pPr>
        <w:ind w:left="709"/>
        <w:jc w:val="both"/>
        <w:rPr>
          <w:rFonts w:ascii="Arial" w:hAnsi="Arial" w:eastAsia="Calibri" w:cs="Arial"/>
          <w:bCs/>
          <w:color w:val="000000" w:themeColor="text1"/>
          <w:sz w:val="20"/>
          <w:szCs w:val="20"/>
          <w:lang w:val="es-CO"/>
        </w:rPr>
      </w:pPr>
    </w:p>
    <w:p w:rsidRPr="0092104A" w:rsidR="00516D76" w:rsidP="00F34D28" w:rsidRDefault="00516D76" w14:paraId="5DF40079" w14:textId="77777777">
      <w:pPr>
        <w:spacing w:after="120" w:line="276" w:lineRule="auto"/>
        <w:ind w:firstLine="709"/>
        <w:jc w:val="both"/>
        <w:rPr>
          <w:rFonts w:ascii="Arial" w:hAnsi="Arial" w:eastAsia="Calibri" w:cs="Arial"/>
          <w:color w:val="000000" w:themeColor="text1"/>
          <w:sz w:val="22"/>
        </w:rPr>
      </w:pPr>
      <w:r w:rsidRPr="0092104A">
        <w:rPr>
          <w:rFonts w:ascii="Arial" w:hAnsi="Arial" w:eastAsia="Calibri" w:cs="Arial"/>
          <w:bCs/>
          <w:color w:val="000000" w:themeColor="text1"/>
          <w:sz w:val="22"/>
        </w:rPr>
        <w:t xml:space="preserve">De conformidad con el artículo 1º de la Ley 455 de 1998, los documentos públicos que requieren del trámite de apostilla, conforme a la Convención sobre Abolición del Requisito de Legalización de los Documentos Públicos Extranjeros, de la Conferencia de la Haya de 1961, son: i) los documentos que emanan de una autoridad o un funcionario relacionado con las cortes o tribunales de un Estado, incluyendo los que emanen de un </w:t>
      </w:r>
      <w:r w:rsidRPr="0092104A">
        <w:rPr>
          <w:rFonts w:ascii="Arial" w:hAnsi="Arial" w:eastAsia="Calibri" w:cs="Arial"/>
          <w:bCs/>
          <w:color w:val="000000" w:themeColor="text1"/>
          <w:sz w:val="22"/>
        </w:rPr>
        <w:lastRenderedPageBreak/>
        <w:t xml:space="preserve">fiscal, un secretario de un tribunal o un portero de estrados; </w:t>
      </w:r>
      <w:proofErr w:type="spellStart"/>
      <w:r w:rsidRPr="0092104A">
        <w:rPr>
          <w:rFonts w:ascii="Arial" w:hAnsi="Arial" w:eastAsia="Calibri" w:cs="Arial"/>
          <w:bCs/>
          <w:color w:val="000000" w:themeColor="text1"/>
          <w:sz w:val="22"/>
        </w:rPr>
        <w:t>ii</w:t>
      </w:r>
      <w:proofErr w:type="spellEnd"/>
      <w:r w:rsidRPr="0092104A">
        <w:rPr>
          <w:rFonts w:ascii="Arial" w:hAnsi="Arial" w:eastAsia="Calibri" w:cs="Arial"/>
          <w:bCs/>
          <w:color w:val="000000" w:themeColor="text1"/>
          <w:sz w:val="22"/>
        </w:rPr>
        <w:t xml:space="preserve">) documentos administrativos; </w:t>
      </w:r>
      <w:proofErr w:type="spellStart"/>
      <w:r w:rsidRPr="0092104A">
        <w:rPr>
          <w:rFonts w:ascii="Arial" w:hAnsi="Arial" w:eastAsia="Calibri" w:cs="Arial"/>
          <w:bCs/>
          <w:color w:val="000000" w:themeColor="text1"/>
          <w:sz w:val="22"/>
        </w:rPr>
        <w:t>iii</w:t>
      </w:r>
      <w:proofErr w:type="spellEnd"/>
      <w:r w:rsidRPr="0092104A">
        <w:rPr>
          <w:rFonts w:ascii="Arial" w:hAnsi="Arial" w:eastAsia="Calibri" w:cs="Arial"/>
          <w:bCs/>
          <w:color w:val="000000" w:themeColor="text1"/>
          <w:sz w:val="22"/>
        </w:rPr>
        <w:t xml:space="preserve">) actos notariales; y </w:t>
      </w:r>
      <w:proofErr w:type="spellStart"/>
      <w:r w:rsidRPr="0092104A">
        <w:rPr>
          <w:rFonts w:ascii="Arial" w:hAnsi="Arial" w:eastAsia="Calibri" w:cs="Arial"/>
          <w:bCs/>
          <w:color w:val="000000" w:themeColor="text1"/>
          <w:sz w:val="22"/>
        </w:rPr>
        <w:t>iv</w:t>
      </w:r>
      <w:proofErr w:type="spellEnd"/>
      <w:r w:rsidRPr="0092104A">
        <w:rPr>
          <w:rFonts w:ascii="Arial" w:hAnsi="Arial" w:eastAsia="Calibri" w:cs="Arial"/>
          <w:bCs/>
          <w:color w:val="000000" w:themeColor="text1"/>
          <w:sz w:val="22"/>
        </w:rPr>
        <w:t xml:space="preserve">) certificados oficiales colocados en documentos firmados por personas a título personal, tales como certificados oficiales que consignan el registro de un documento o que existía en una fecha determinada y autenticaciones oficiales y notariales </w:t>
      </w:r>
      <w:r w:rsidRPr="0092104A">
        <w:rPr>
          <w:rFonts w:ascii="Arial" w:hAnsi="Arial" w:eastAsia="Calibri" w:cs="Arial"/>
          <w:color w:val="000000" w:themeColor="text1"/>
          <w:sz w:val="22"/>
        </w:rPr>
        <w:t xml:space="preserve">de firmas. </w:t>
      </w:r>
    </w:p>
    <w:p w:rsidRPr="0092104A" w:rsidR="00516D76" w:rsidP="00F34D28" w:rsidRDefault="00516D76" w14:paraId="1AB73DCF" w14:textId="788A4409">
      <w:pPr>
        <w:spacing w:after="120" w:line="276" w:lineRule="auto"/>
        <w:ind w:firstLine="709"/>
        <w:jc w:val="both"/>
        <w:rPr>
          <w:rFonts w:ascii="Arial" w:hAnsi="Arial" w:eastAsia="Calibri" w:cs="Arial"/>
          <w:bCs/>
          <w:color w:val="000000" w:themeColor="text1"/>
          <w:sz w:val="20"/>
          <w:szCs w:val="20"/>
        </w:rPr>
      </w:pPr>
      <w:r w:rsidRPr="0092104A">
        <w:rPr>
          <w:rFonts w:ascii="Arial" w:hAnsi="Arial" w:eastAsia="Calibri" w:cs="Arial"/>
          <w:color w:val="000000" w:themeColor="text1"/>
          <w:sz w:val="22"/>
        </w:rPr>
        <w:t>Por su parte</w:t>
      </w:r>
      <w:r w:rsidRPr="0092104A">
        <w:rPr>
          <w:rFonts w:ascii="Arial" w:hAnsi="Arial" w:eastAsia="Calibri" w:cs="Arial"/>
          <w:bCs/>
          <w:color w:val="000000" w:themeColor="text1"/>
          <w:sz w:val="22"/>
        </w:rPr>
        <w:t xml:space="preserve">, la norma exime del trámite de apostilla a los documentos ejecutados por agentes diplomáticos o consulares y los documentos administrativos que se ocupen directamente de operaciones comerciales o aduaneras. Por consiguiente, se entiende que todo documento expedido por un funcionario público, en ejercicio de sus funciones; o por un particular en el ejercicio de funciones públicas, es un documento público, por lo </w:t>
      </w:r>
      <w:proofErr w:type="gramStart"/>
      <w:r w:rsidRPr="0092104A">
        <w:rPr>
          <w:rFonts w:ascii="Arial" w:hAnsi="Arial" w:eastAsia="Calibri" w:cs="Arial"/>
          <w:bCs/>
          <w:color w:val="000000" w:themeColor="text1"/>
          <w:sz w:val="22"/>
        </w:rPr>
        <w:t>tanto</w:t>
      </w:r>
      <w:proofErr w:type="gramEnd"/>
      <w:r w:rsidRPr="0092104A">
        <w:rPr>
          <w:rFonts w:ascii="Arial" w:hAnsi="Arial" w:eastAsia="Calibri" w:cs="Arial"/>
          <w:bCs/>
          <w:color w:val="000000" w:themeColor="text1"/>
          <w:sz w:val="22"/>
        </w:rPr>
        <w:t xml:space="preserve"> los documentos públicos expedidos por un país signatario de la Convención de la Haya requieren de apostilla para que sean considerados válidos en Colombia. En cambio, los documentos públicos expedidos por países no signatarios de la Convención, para ser validos en Colombia, requieren del trámite de legalización</w:t>
      </w:r>
      <w:r w:rsidRPr="0092104A">
        <w:rPr>
          <w:rFonts w:ascii="Arial" w:hAnsi="Arial" w:eastAsia="Calibri" w:cs="Arial"/>
          <w:bCs/>
          <w:color w:val="000000" w:themeColor="text1"/>
          <w:sz w:val="20"/>
          <w:szCs w:val="20"/>
        </w:rPr>
        <w:t xml:space="preserve">.  </w:t>
      </w:r>
    </w:p>
    <w:p w:rsidRPr="0092104A" w:rsidR="00516D76" w:rsidP="004A3F9A" w:rsidRDefault="00516D76" w14:paraId="76E32895" w14:textId="77777777">
      <w:pPr>
        <w:jc w:val="both"/>
        <w:rPr>
          <w:rFonts w:ascii="Arial" w:hAnsi="Arial" w:eastAsia="Calibri" w:cs="Arial"/>
          <w:bCs/>
          <w:color w:val="000000" w:themeColor="text1"/>
          <w:sz w:val="20"/>
          <w:szCs w:val="20"/>
        </w:rPr>
      </w:pPr>
    </w:p>
    <w:p w:rsidRPr="0092104A" w:rsidR="004A3F9A" w:rsidP="00D46226" w:rsidRDefault="004A3F9A" w14:paraId="365A1F4A" w14:textId="77777777">
      <w:pPr>
        <w:ind w:left="709" w:right="709"/>
        <w:jc w:val="both"/>
        <w:rPr>
          <w:rFonts w:ascii="Arial" w:hAnsi="Arial" w:eastAsia="Calibri" w:cs="Arial"/>
          <w:bCs/>
          <w:color w:val="000000" w:themeColor="text1"/>
          <w:sz w:val="20"/>
          <w:szCs w:val="20"/>
          <w:lang w:val="es-CO"/>
        </w:rPr>
      </w:pPr>
      <w:r w:rsidRPr="0092104A">
        <w:rPr>
          <w:rFonts w:ascii="Arial" w:hAnsi="Arial" w:eastAsia="Calibri" w:cs="Arial"/>
          <w:bCs/>
          <w:color w:val="000000" w:themeColor="text1"/>
          <w:sz w:val="20"/>
          <w:szCs w:val="20"/>
          <w:lang w:val="es-CO"/>
        </w:rPr>
        <w:t xml:space="preserve">2. Le agradezco a Colombia Compra Eficiente confirmar si el siguiente entendimiento es correcto: […] En caso de que el entendimiento del punto 1 sea correcto, entendemos que, en el marco de los procesos de selección adelantados por las entidades estatales en Colombia (licitaciones públicas, etc.) sometidas al Estatuto General de Contratación de la Administración Pública, las entidades estatales NO pueden exigirle a los respectivos proponentes que se cumpla el requisito de Apostilla (de conformidad con la Convención) y/o de </w:t>
      </w:r>
      <w:proofErr w:type="spellStart"/>
      <w:r w:rsidRPr="0092104A">
        <w:rPr>
          <w:rFonts w:ascii="Arial" w:hAnsi="Arial" w:eastAsia="Calibri" w:cs="Arial"/>
          <w:bCs/>
          <w:color w:val="000000" w:themeColor="text1"/>
          <w:sz w:val="20"/>
          <w:szCs w:val="20"/>
          <w:lang w:val="es-CO"/>
        </w:rPr>
        <w:t>Consularización</w:t>
      </w:r>
      <w:proofErr w:type="spellEnd"/>
      <w:r w:rsidRPr="0092104A">
        <w:rPr>
          <w:rFonts w:ascii="Arial" w:hAnsi="Arial" w:eastAsia="Calibri" w:cs="Arial"/>
          <w:bCs/>
          <w:color w:val="000000" w:themeColor="text1"/>
          <w:sz w:val="20"/>
          <w:szCs w:val="20"/>
          <w:lang w:val="es-CO"/>
        </w:rPr>
        <w:t xml:space="preserve"> (de conformidad con el CGP y el Código de Comercio) tratándose de documentos privados. Favor confirmar si este entendimiento es correcto […] </w:t>
      </w:r>
    </w:p>
    <w:p w:rsidRPr="0092104A" w:rsidR="00516D76" w:rsidP="00516D76" w:rsidRDefault="00516D76" w14:paraId="7F4E3D18" w14:textId="77777777">
      <w:pPr>
        <w:jc w:val="both"/>
        <w:rPr>
          <w:rFonts w:ascii="Arial" w:hAnsi="Arial" w:eastAsia="Calibri" w:cs="Arial"/>
          <w:bCs/>
          <w:color w:val="000000" w:themeColor="text1"/>
          <w:sz w:val="20"/>
          <w:szCs w:val="20"/>
        </w:rPr>
      </w:pPr>
    </w:p>
    <w:p w:rsidRPr="0092104A" w:rsidR="00516D76" w:rsidP="00D46226" w:rsidRDefault="00516D76" w14:paraId="5DEFA6AD" w14:textId="4960C1BB">
      <w:pPr>
        <w:spacing w:line="276" w:lineRule="auto"/>
        <w:jc w:val="both"/>
        <w:rPr>
          <w:rFonts w:ascii="Arial" w:hAnsi="Arial" w:eastAsia="Calibri" w:cs="Arial"/>
          <w:bCs/>
          <w:color w:val="000000" w:themeColor="text1"/>
          <w:sz w:val="22"/>
        </w:rPr>
      </w:pPr>
      <w:r w:rsidRPr="0092104A">
        <w:rPr>
          <w:rFonts w:ascii="Arial" w:hAnsi="Arial" w:eastAsia="Calibri" w:cs="Arial"/>
          <w:bCs/>
          <w:color w:val="000000" w:themeColor="text1"/>
          <w:sz w:val="22"/>
        </w:rPr>
        <w:t xml:space="preserve">Según lo establecido en el numeral 10.2 de la Circular Externa Única de la Agencia Nacional de Contratación Pública — Colombia Compra Eficiente, los documentos que aporten los proponentes, sean públicos o privados, se presumen auténticos y por lo tanto no se deben solicitar autenticaciones, reconocimiento, presentación personal o trámites adicionales, excepto cuando la </w:t>
      </w:r>
      <w:r w:rsidRPr="0092104A" w:rsidR="00C03B2F">
        <w:rPr>
          <w:rFonts w:ascii="Arial" w:hAnsi="Arial" w:eastAsia="Calibri" w:cs="Arial"/>
          <w:bCs/>
          <w:color w:val="000000" w:themeColor="text1"/>
          <w:sz w:val="22"/>
        </w:rPr>
        <w:t>l</w:t>
      </w:r>
      <w:r w:rsidRPr="0092104A">
        <w:rPr>
          <w:rFonts w:ascii="Arial" w:hAnsi="Arial" w:eastAsia="Calibri" w:cs="Arial"/>
          <w:bCs/>
          <w:color w:val="000000" w:themeColor="text1"/>
          <w:sz w:val="22"/>
        </w:rPr>
        <w:t xml:space="preserve">ey lo exija expresamente, por lo que solo los documentos </w:t>
      </w:r>
      <w:r w:rsidRPr="0092104A" w:rsidR="00D46226">
        <w:rPr>
          <w:rFonts w:ascii="Arial" w:hAnsi="Arial" w:eastAsia="Calibri" w:cs="Arial"/>
          <w:bCs/>
          <w:color w:val="000000" w:themeColor="text1"/>
          <w:sz w:val="22"/>
        </w:rPr>
        <w:t>que tienen</w:t>
      </w:r>
      <w:r w:rsidRPr="0092104A">
        <w:rPr>
          <w:rFonts w:ascii="Arial" w:hAnsi="Arial" w:eastAsia="Calibri" w:cs="Arial"/>
          <w:bCs/>
          <w:color w:val="000000" w:themeColor="text1"/>
          <w:sz w:val="22"/>
        </w:rPr>
        <w:t xml:space="preserve"> </w:t>
      </w:r>
      <w:r w:rsidRPr="0092104A" w:rsidR="00D46226">
        <w:rPr>
          <w:rFonts w:ascii="Arial" w:hAnsi="Arial" w:eastAsia="Calibri" w:cs="Arial"/>
          <w:bCs/>
          <w:color w:val="000000" w:themeColor="text1"/>
          <w:sz w:val="22"/>
        </w:rPr>
        <w:t xml:space="preserve">condicionada su existencia a determinada formalidad </w:t>
      </w:r>
      <w:r w:rsidRPr="0092104A">
        <w:rPr>
          <w:rFonts w:ascii="Arial" w:hAnsi="Arial" w:eastAsia="Calibri" w:cs="Arial"/>
          <w:bCs/>
          <w:color w:val="000000" w:themeColor="text1"/>
          <w:sz w:val="22"/>
        </w:rPr>
        <w:t xml:space="preserve">de acuerdo con la ley, deben ser exigidos y aportados de acuerdo con </w:t>
      </w:r>
      <w:r w:rsidRPr="0092104A" w:rsidR="00D46226">
        <w:rPr>
          <w:rFonts w:ascii="Arial" w:hAnsi="Arial" w:eastAsia="Calibri" w:cs="Arial"/>
          <w:bCs/>
          <w:color w:val="000000" w:themeColor="text1"/>
          <w:sz w:val="22"/>
        </w:rPr>
        <w:t>tales</w:t>
      </w:r>
      <w:r w:rsidRPr="0092104A">
        <w:rPr>
          <w:rFonts w:ascii="Arial" w:hAnsi="Arial" w:eastAsia="Calibri" w:cs="Arial"/>
          <w:bCs/>
          <w:color w:val="000000" w:themeColor="text1"/>
          <w:sz w:val="22"/>
        </w:rPr>
        <w:t xml:space="preserve"> solemnidades co</w:t>
      </w:r>
      <w:r w:rsidRPr="0092104A" w:rsidR="00D46226">
        <w:rPr>
          <w:rFonts w:ascii="Arial" w:hAnsi="Arial" w:eastAsia="Calibri" w:cs="Arial"/>
          <w:bCs/>
          <w:color w:val="000000" w:themeColor="text1"/>
          <w:sz w:val="22"/>
        </w:rPr>
        <w:t>mo es el caso de</w:t>
      </w:r>
      <w:r w:rsidRPr="0092104A">
        <w:rPr>
          <w:rFonts w:ascii="Arial" w:hAnsi="Arial" w:eastAsia="Calibri" w:cs="Arial"/>
          <w:bCs/>
          <w:color w:val="000000" w:themeColor="text1"/>
          <w:sz w:val="22"/>
        </w:rPr>
        <w:t xml:space="preserve"> los documentos públicos otorgados en el exterior.</w:t>
      </w:r>
    </w:p>
    <w:p w:rsidRPr="0092104A" w:rsidR="00516D76" w:rsidP="00516D76" w:rsidRDefault="00516D76" w14:paraId="5579B013" w14:textId="0A9B8E13">
      <w:pPr>
        <w:jc w:val="both"/>
        <w:rPr>
          <w:rFonts w:ascii="Arial" w:hAnsi="Arial" w:eastAsia="Calibri" w:cs="Arial"/>
          <w:bCs/>
          <w:color w:val="000000" w:themeColor="text1"/>
          <w:sz w:val="20"/>
          <w:szCs w:val="20"/>
        </w:rPr>
      </w:pPr>
    </w:p>
    <w:p w:rsidRPr="0092104A" w:rsidR="004A3F9A" w:rsidP="00D46226" w:rsidRDefault="004A3F9A" w14:paraId="56B2D6CB" w14:textId="77777777">
      <w:pPr>
        <w:ind w:left="709" w:right="709"/>
        <w:jc w:val="both"/>
        <w:rPr>
          <w:rFonts w:ascii="Arial" w:hAnsi="Arial" w:eastAsia="Calibri" w:cs="Arial"/>
          <w:b/>
          <w:color w:val="000000" w:themeColor="text1"/>
          <w:sz w:val="20"/>
          <w:szCs w:val="20"/>
          <w:lang w:val="es-CO"/>
        </w:rPr>
      </w:pPr>
      <w:r w:rsidRPr="0092104A">
        <w:rPr>
          <w:rFonts w:ascii="Arial" w:hAnsi="Arial" w:eastAsia="Calibri" w:cs="Arial"/>
          <w:bCs/>
          <w:color w:val="000000" w:themeColor="text1"/>
          <w:sz w:val="20"/>
          <w:szCs w:val="20"/>
          <w:lang w:val="es-CO"/>
        </w:rPr>
        <w:t xml:space="preserve">3. Le agradezco a Colombia Compra Eficiente responder la siguiente pregunta: […] En el evento en que un documento privado proveniente de un país extranjero, sea presentado ante notario en dicho país, le agradecemos confirmar si dicho documento sigue teniendo la condición de documento privado (evento en el que entendemos que la Apostilla y/o </w:t>
      </w:r>
      <w:proofErr w:type="spellStart"/>
      <w:r w:rsidRPr="0092104A">
        <w:rPr>
          <w:rFonts w:ascii="Arial" w:hAnsi="Arial" w:eastAsia="Calibri" w:cs="Arial"/>
          <w:bCs/>
          <w:color w:val="000000" w:themeColor="text1"/>
          <w:sz w:val="20"/>
          <w:szCs w:val="20"/>
          <w:lang w:val="es-CO"/>
        </w:rPr>
        <w:t>Consularización</w:t>
      </w:r>
      <w:proofErr w:type="spellEnd"/>
      <w:r w:rsidRPr="0092104A">
        <w:rPr>
          <w:rFonts w:ascii="Arial" w:hAnsi="Arial" w:eastAsia="Calibri" w:cs="Arial"/>
          <w:bCs/>
          <w:color w:val="000000" w:themeColor="text1"/>
          <w:sz w:val="20"/>
          <w:szCs w:val="20"/>
          <w:lang w:val="es-CO"/>
        </w:rPr>
        <w:t xml:space="preserve"> NO sería aplicable), o si por el hecho de tener un sello notarial se vuelve un documento público (evento en el que entendemos que la Apostilla y/o </w:t>
      </w:r>
      <w:proofErr w:type="spellStart"/>
      <w:r w:rsidRPr="0092104A">
        <w:rPr>
          <w:rFonts w:ascii="Arial" w:hAnsi="Arial" w:eastAsia="Calibri" w:cs="Arial"/>
          <w:bCs/>
          <w:color w:val="000000" w:themeColor="text1"/>
          <w:sz w:val="20"/>
          <w:szCs w:val="20"/>
          <w:lang w:val="es-CO"/>
        </w:rPr>
        <w:t>Consularización</w:t>
      </w:r>
      <w:proofErr w:type="spellEnd"/>
      <w:r w:rsidRPr="0092104A">
        <w:rPr>
          <w:rFonts w:ascii="Arial" w:hAnsi="Arial" w:eastAsia="Calibri" w:cs="Arial"/>
          <w:bCs/>
          <w:color w:val="000000" w:themeColor="text1"/>
          <w:sz w:val="20"/>
          <w:szCs w:val="20"/>
          <w:lang w:val="es-CO"/>
        </w:rPr>
        <w:t xml:space="preserve"> SI sería aplicable). Favor confirmar </w:t>
      </w:r>
      <w:proofErr w:type="spellStart"/>
      <w:r w:rsidRPr="0092104A">
        <w:rPr>
          <w:rFonts w:ascii="Arial" w:hAnsi="Arial" w:eastAsia="Calibri" w:cs="Arial"/>
          <w:bCs/>
          <w:color w:val="000000" w:themeColor="text1"/>
          <w:sz w:val="20"/>
          <w:szCs w:val="20"/>
          <w:lang w:val="es-CO"/>
        </w:rPr>
        <w:t>cual</w:t>
      </w:r>
      <w:proofErr w:type="spellEnd"/>
      <w:r w:rsidRPr="0092104A">
        <w:rPr>
          <w:rFonts w:ascii="Arial" w:hAnsi="Arial" w:eastAsia="Calibri" w:cs="Arial"/>
          <w:bCs/>
          <w:color w:val="000000" w:themeColor="text1"/>
          <w:sz w:val="20"/>
          <w:szCs w:val="20"/>
          <w:lang w:val="es-CO"/>
        </w:rPr>
        <w:t xml:space="preserve"> de los anteriores dos escenarios resultaría aplicable […]</w:t>
      </w:r>
      <w:r w:rsidRPr="0092104A">
        <w:rPr>
          <w:rFonts w:ascii="Arial" w:hAnsi="Arial" w:eastAsia="Calibri" w:cs="Arial"/>
          <w:b/>
          <w:color w:val="000000" w:themeColor="text1"/>
          <w:sz w:val="20"/>
          <w:szCs w:val="20"/>
          <w:lang w:val="es-CO"/>
        </w:rPr>
        <w:t xml:space="preserve"> </w:t>
      </w:r>
    </w:p>
    <w:p w:rsidRPr="0092104A" w:rsidR="00516D76" w:rsidP="004A3F9A" w:rsidRDefault="00516D76" w14:paraId="7EC50335" w14:textId="6718FC9E">
      <w:pPr>
        <w:spacing w:line="276" w:lineRule="auto"/>
        <w:jc w:val="both"/>
        <w:rPr>
          <w:rFonts w:ascii="Arial" w:hAnsi="Arial" w:eastAsia="Calibri" w:cs="Arial"/>
          <w:b/>
          <w:color w:val="000000" w:themeColor="text1"/>
          <w:sz w:val="22"/>
          <w:lang w:val="es-CO"/>
        </w:rPr>
      </w:pPr>
    </w:p>
    <w:p w:rsidRPr="0092104A" w:rsidR="00516D76" w:rsidP="00EB736E" w:rsidRDefault="00C03B2F" w14:paraId="7DC84178" w14:textId="1225258A">
      <w:pPr>
        <w:spacing w:after="120" w:line="276" w:lineRule="auto"/>
        <w:jc w:val="both"/>
        <w:rPr>
          <w:rFonts w:ascii="Arial" w:hAnsi="Arial" w:eastAsia="Calibri" w:cs="Arial"/>
          <w:bCs/>
          <w:color w:val="000000" w:themeColor="text1"/>
          <w:sz w:val="22"/>
        </w:rPr>
      </w:pPr>
      <w:proofErr w:type="gramStart"/>
      <w:r w:rsidRPr="0092104A">
        <w:rPr>
          <w:rFonts w:ascii="Arial" w:hAnsi="Arial" w:eastAsia="Calibri" w:cs="Arial"/>
          <w:bCs/>
          <w:color w:val="000000" w:themeColor="text1"/>
          <w:sz w:val="22"/>
        </w:rPr>
        <w:lastRenderedPageBreak/>
        <w:t>De acuerdo al</w:t>
      </w:r>
      <w:proofErr w:type="gramEnd"/>
      <w:r w:rsidRPr="0092104A">
        <w:rPr>
          <w:rFonts w:ascii="Arial" w:hAnsi="Arial" w:eastAsia="Calibri" w:cs="Arial"/>
          <w:bCs/>
          <w:color w:val="000000" w:themeColor="text1"/>
          <w:sz w:val="22"/>
        </w:rPr>
        <w:t xml:space="preserve"> </w:t>
      </w:r>
      <w:r w:rsidRPr="0092104A">
        <w:rPr>
          <w:rFonts w:ascii="Arial" w:hAnsi="Arial" w:eastAsia="Calibri" w:cs="Arial"/>
          <w:color w:val="000000" w:themeColor="text1"/>
          <w:sz w:val="22"/>
        </w:rPr>
        <w:t xml:space="preserve">Ministerio de Relaciones Exteriores, </w:t>
      </w:r>
      <w:r w:rsidRPr="0092104A">
        <w:rPr>
          <w:rFonts w:ascii="Arial" w:hAnsi="Arial" w:eastAsia="Calibri" w:cs="Arial"/>
          <w:bCs/>
          <w:color w:val="000000" w:themeColor="text1"/>
          <w:sz w:val="22"/>
        </w:rPr>
        <w:t>u</w:t>
      </w:r>
      <w:r w:rsidRPr="0092104A" w:rsidR="00516D76">
        <w:rPr>
          <w:rFonts w:ascii="Arial" w:hAnsi="Arial" w:eastAsia="Calibri" w:cs="Arial"/>
          <w:bCs/>
          <w:color w:val="000000" w:themeColor="text1"/>
          <w:sz w:val="22"/>
        </w:rPr>
        <w:t>n documento privado que sea autenticado por un notario público o quien haga sus veces, adquiere el carácter de documento público y</w:t>
      </w:r>
      <w:r w:rsidRPr="0092104A">
        <w:rPr>
          <w:rFonts w:ascii="Arial" w:hAnsi="Arial" w:eastAsia="Calibri" w:cs="Arial"/>
          <w:bCs/>
          <w:color w:val="000000" w:themeColor="text1"/>
          <w:sz w:val="22"/>
        </w:rPr>
        <w:t>,</w:t>
      </w:r>
      <w:r w:rsidRPr="0092104A" w:rsidR="00516D76">
        <w:rPr>
          <w:rFonts w:ascii="Arial" w:hAnsi="Arial" w:eastAsia="Calibri" w:cs="Arial"/>
          <w:bCs/>
          <w:color w:val="000000" w:themeColor="text1"/>
          <w:sz w:val="22"/>
        </w:rPr>
        <w:t xml:space="preserve"> por lo tanto, a pesar de que su naturaleza principal es un documento privad</w:t>
      </w:r>
      <w:r w:rsidRPr="0092104A">
        <w:rPr>
          <w:rFonts w:ascii="Arial" w:hAnsi="Arial" w:eastAsia="Calibri" w:cs="Arial"/>
          <w:bCs/>
          <w:color w:val="000000" w:themeColor="text1"/>
          <w:sz w:val="22"/>
        </w:rPr>
        <w:t>o</w:t>
      </w:r>
      <w:r w:rsidRPr="0092104A" w:rsidR="00516D76">
        <w:rPr>
          <w:rFonts w:ascii="Arial" w:hAnsi="Arial" w:eastAsia="Calibri" w:cs="Arial"/>
          <w:bCs/>
          <w:color w:val="000000" w:themeColor="text1"/>
          <w:sz w:val="22"/>
        </w:rPr>
        <w:t xml:space="preserve">, deben ser apostillados dada su «conversión a documento público».  </w:t>
      </w:r>
    </w:p>
    <w:p w:rsidRPr="0092104A" w:rsidR="00D46226" w:rsidP="00F34D28" w:rsidRDefault="00D46226" w14:paraId="27639378" w14:textId="28D84E12">
      <w:pPr>
        <w:spacing w:after="120" w:line="276" w:lineRule="auto"/>
        <w:jc w:val="both"/>
        <w:rPr>
          <w:rFonts w:ascii="Arial" w:hAnsi="Arial" w:eastAsia="Calibri" w:cs="Arial"/>
          <w:bCs/>
          <w:color w:val="000000" w:themeColor="text1"/>
          <w:sz w:val="22"/>
        </w:rPr>
      </w:pPr>
      <w:r w:rsidRPr="0092104A">
        <w:rPr>
          <w:rFonts w:ascii="Arial" w:hAnsi="Arial" w:eastAsia="Calibri" w:cs="Arial"/>
          <w:bCs/>
          <w:color w:val="000000" w:themeColor="text1"/>
          <w:sz w:val="22"/>
        </w:rPr>
        <w:tab/>
      </w:r>
      <w:r w:rsidRPr="0092104A">
        <w:rPr>
          <w:rFonts w:ascii="Arial" w:hAnsi="Arial" w:eastAsia="Calibri" w:cs="Arial"/>
          <w:bCs/>
          <w:color w:val="000000" w:themeColor="text1"/>
          <w:sz w:val="22"/>
        </w:rPr>
        <w:t>En cuanto a lo</w:t>
      </w:r>
      <w:r w:rsidRPr="0092104A" w:rsidR="00C03B2F">
        <w:rPr>
          <w:rFonts w:ascii="Arial" w:hAnsi="Arial" w:eastAsia="Calibri" w:cs="Arial"/>
          <w:bCs/>
          <w:color w:val="000000" w:themeColor="text1"/>
          <w:sz w:val="22"/>
        </w:rPr>
        <w:t>s</w:t>
      </w:r>
      <w:r w:rsidRPr="0092104A">
        <w:rPr>
          <w:rFonts w:ascii="Arial" w:hAnsi="Arial" w:eastAsia="Calibri" w:cs="Arial"/>
          <w:bCs/>
          <w:color w:val="000000" w:themeColor="text1"/>
          <w:sz w:val="22"/>
        </w:rPr>
        <w:t xml:space="preserve"> interrogantes planteados en los puntos 4 y 5, </w:t>
      </w:r>
      <w:r w:rsidRPr="0092104A">
        <w:rPr>
          <w:rFonts w:ascii="Arial" w:hAnsi="Arial" w:cs="Arial"/>
          <w:bCs/>
          <w:color w:val="000000" w:themeColor="text1"/>
          <w:sz w:val="22"/>
          <w:lang w:val="es-CO"/>
        </w:rPr>
        <w:t>se informa que el correcto ejercicio de la función atribuida a la Agencia de Contratación Pública ― Colombia Compra Eficiente</w:t>
      </w:r>
      <w:r w:rsidRPr="0092104A">
        <w:rPr>
          <w:rFonts w:ascii="Arial" w:hAnsi="Arial" w:cs="Arial"/>
          <w:color w:val="000000" w:themeColor="text1"/>
          <w:sz w:val="22"/>
        </w:rPr>
        <w:t xml:space="preserve"> por el  numeral 5° del artículo 3° y el numeral 8° del artículo 11 del Decreto 4170 de 2011</w:t>
      </w:r>
      <w:r w:rsidRPr="0092104A">
        <w:rPr>
          <w:rStyle w:val="Refdenotaalpie"/>
          <w:rFonts w:ascii="Arial" w:hAnsi="Arial" w:cs="Arial"/>
          <w:color w:val="000000" w:themeColor="text1"/>
          <w:sz w:val="22"/>
        </w:rPr>
        <w:footnoteReference w:id="8"/>
      </w:r>
      <w:r w:rsidRPr="0092104A">
        <w:rPr>
          <w:rFonts w:ascii="Arial" w:hAnsi="Arial" w:cs="Arial"/>
          <w:color w:val="000000" w:themeColor="text1"/>
          <w:sz w:val="22"/>
        </w:rPr>
        <w:t>, impide emitir una respuesta en los términos que se solicita, comoquiera que las preguntas planteadas no se refieren a la aplicación o interpretación del alcance de alguna norma de carácter general que rija la contratación de las entidades públicas, sino que indagan en torno a situaciones particulares, cuya resolución desborda la función consultiva de esta entidad.</w:t>
      </w:r>
      <w:r w:rsidRPr="0092104A" w:rsidR="00C15943">
        <w:rPr>
          <w:rFonts w:ascii="Arial" w:hAnsi="Arial" w:cs="Arial"/>
          <w:color w:val="000000" w:themeColor="text1"/>
          <w:sz w:val="22"/>
        </w:rPr>
        <w:t xml:space="preserve"> De manera que el peticionario deberá aplicar las consideraciones realizadas previamente para resolver sus casos </w:t>
      </w:r>
      <w:r w:rsidRPr="0092104A" w:rsidR="00B9693F">
        <w:rPr>
          <w:rFonts w:ascii="Arial" w:hAnsi="Arial" w:cs="Arial"/>
          <w:color w:val="000000" w:themeColor="text1"/>
          <w:sz w:val="22"/>
        </w:rPr>
        <w:t>particulares</w:t>
      </w:r>
      <w:r w:rsidRPr="0092104A" w:rsidR="00C15943">
        <w:rPr>
          <w:rFonts w:ascii="Arial" w:hAnsi="Arial" w:cs="Arial"/>
          <w:color w:val="000000" w:themeColor="text1"/>
          <w:sz w:val="22"/>
        </w:rPr>
        <w:t>.</w:t>
      </w:r>
    </w:p>
    <w:p w:rsidRPr="0092104A" w:rsidR="00385AF4" w:rsidP="00F34D28" w:rsidRDefault="00385AF4" w14:paraId="00C6E42C" w14:textId="77777777">
      <w:pPr>
        <w:spacing w:after="120" w:line="276" w:lineRule="auto"/>
        <w:ind w:firstLine="708"/>
        <w:jc w:val="both"/>
        <w:rPr>
          <w:rFonts w:ascii="Arial" w:hAnsi="Arial" w:eastAsia="Calibri" w:cs="Arial"/>
          <w:color w:val="000000" w:themeColor="text1"/>
          <w:sz w:val="22"/>
        </w:rPr>
      </w:pPr>
      <w:r w:rsidRPr="0092104A">
        <w:rPr>
          <w:rFonts w:ascii="Arial" w:hAnsi="Arial" w:eastAsia="Calibri" w:cs="Arial"/>
          <w:color w:val="000000" w:themeColor="text1"/>
          <w:sz w:val="22"/>
        </w:rPr>
        <w:t xml:space="preserve">Por último, las dudas en relación con los trámites y procedimientos en materia de apostilla y legalización son competencia del Ministerio de Relaciones Exteriores y de los consulados de Colombia en el exterior.  </w:t>
      </w:r>
    </w:p>
    <w:p w:rsidRPr="0092104A" w:rsidR="00EB76C1" w:rsidP="00F34D28" w:rsidRDefault="0063508B" w14:paraId="4F8CEBDE" w14:textId="22A618B4">
      <w:pPr>
        <w:tabs>
          <w:tab w:val="left" w:pos="4891"/>
        </w:tabs>
        <w:spacing w:line="276" w:lineRule="auto"/>
        <w:jc w:val="both"/>
        <w:rPr>
          <w:rFonts w:ascii="Arial" w:hAnsi="Arial" w:eastAsia="Calibri" w:cs="Arial"/>
          <w:color w:val="000000" w:themeColor="text1"/>
          <w:sz w:val="22"/>
        </w:rPr>
      </w:pPr>
      <w:r w:rsidRPr="0092104A">
        <w:rPr>
          <w:rFonts w:ascii="Arial" w:hAnsi="Arial" w:eastAsia="Calibri" w:cs="Arial"/>
          <w:color w:val="000000" w:themeColor="text1"/>
          <w:sz w:val="22"/>
          <w:lang w:val="es-ES_tradnl"/>
        </w:rPr>
        <w:t xml:space="preserve"> </w:t>
      </w:r>
      <w:r w:rsidRPr="0092104A" w:rsidR="00EA439B">
        <w:rPr>
          <w:rFonts w:ascii="Arial" w:hAnsi="Arial" w:eastAsia="Calibri" w:cs="Arial"/>
          <w:color w:val="000000" w:themeColor="text1"/>
          <w:sz w:val="22"/>
          <w:lang w:val="es-ES_tradnl"/>
        </w:rPr>
        <w:tab/>
      </w:r>
    </w:p>
    <w:p w:rsidRPr="0092104A" w:rsidR="00BA22A9" w:rsidP="008F6ABB" w:rsidRDefault="00BA22A9" w14:paraId="12038E8E" w14:textId="32600B1C">
      <w:pPr>
        <w:spacing w:line="276" w:lineRule="auto"/>
        <w:jc w:val="both"/>
        <w:rPr>
          <w:rFonts w:ascii="Arial" w:hAnsi="Arial" w:eastAsia="Calibri" w:cs="Arial"/>
          <w:color w:val="000000" w:themeColor="text1"/>
          <w:sz w:val="22"/>
        </w:rPr>
      </w:pPr>
      <w:r w:rsidRPr="0092104A">
        <w:rPr>
          <w:rFonts w:ascii="Arial" w:hAnsi="Arial" w:eastAsia="Calibri" w:cs="Arial"/>
          <w:color w:val="000000" w:themeColor="text1"/>
          <w:sz w:val="22"/>
        </w:rPr>
        <w:t>Este concepto tiene el alcance previsto en el artículo 28 del Código de Procedimiento Administrativo y de lo Contencioso Administrativo.</w:t>
      </w:r>
    </w:p>
    <w:p w:rsidRPr="0092104A" w:rsidR="00BA22A9" w:rsidP="26803C7E" w:rsidRDefault="008A0BE8" w14:paraId="0F12EF82" w14:textId="1605891B" w14:noSpellErr="1">
      <w:pPr>
        <w:spacing w:line="276" w:lineRule="auto"/>
        <w:jc w:val="both"/>
        <w:rPr>
          <w:rFonts w:ascii="Arial" w:hAnsi="Arial" w:eastAsia="Times New Roman" w:cs="Arial"/>
          <w:color w:val="000000" w:themeColor="text1"/>
          <w:sz w:val="22"/>
          <w:szCs w:val="22"/>
          <w:lang w:eastAsia="es-CO"/>
        </w:rPr>
      </w:pPr>
      <w:r w:rsidRPr="0092104A" w:rsidR="009D5015">
        <w:rPr>
          <w:rFonts w:ascii="Arial" w:hAnsi="Arial" w:eastAsia="Calibri" w:cs="Arial"/>
          <w:noProof/>
          <w:color w:val="000000" w:themeColor="text1"/>
          <w:sz w:val="22"/>
          <w:lang w:val="es-CO" w:eastAsia="es-CO"/>
        </w:rPr>
        <mc:AlternateContent>
          <mc:Choice Requires="wps">
            <w:drawing>
              <wp:anchor distT="0" distB="0" distL="114300" distR="114300" simplePos="0" relativeHeight="251659264" behindDoc="0" locked="0" layoutInCell="1" allowOverlap="1" wp14:anchorId="1E0127D7" wp14:editId="0ADEB913">
                <wp:simplePos x="0" y="0"/>
                <wp:positionH relativeFrom="page">
                  <wp:posOffset>1514475</wp:posOffset>
                </wp:positionH>
                <wp:positionV relativeFrom="paragraph">
                  <wp:posOffset>-664</wp:posOffset>
                </wp:positionV>
                <wp:extent cx="4686300" cy="0"/>
                <wp:effectExtent l="0" t="0" r="19050" b="19050"/>
                <wp:wrapNone/>
                <wp:docPr id="5" name="Conector recto 5"/>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anchor>
            </w:drawing>
          </mc:Choice>
          <mc:Fallback xmlns:w16cex="http://schemas.microsoft.com/office/word/2018/wordml/cex" xmlns:w16="http://schemas.microsoft.com/office/word/2018/wordml">
            <w:pict w14:anchorId="014F74ED">
              <v:line id="Conector recto 5" style="position:absolute;z-index:2516592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o:spid="_x0000_s1026" strokecolor="#dbdbdb" from="119.25pt,-.05pt" to="488.25pt,-.05pt" w14:anchorId="38B226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">
                <w10:wrap anchorx="page"/>
              </v:line>
            </w:pict>
          </mc:Fallback>
        </mc:AlternateContent>
      </w:r>
      <w:r w:rsidRPr="26803C7E" w:rsidR="26803C7E">
        <w:rPr>
          <w:rFonts w:ascii="Arial" w:hAnsi="Arial" w:eastAsia="Times New Roman" w:cs="Arial"/>
          <w:color w:val="000000" w:themeColor="text1" w:themeTint="FF" w:themeShade="FF"/>
          <w:sz w:val="22"/>
          <w:szCs w:val="22"/>
          <w:lang w:eastAsia="es-CO"/>
        </w:rPr>
        <w:t/>
      </w:r>
    </w:p>
    <w:p w:rsidRPr="0092104A" w:rsidR="00BA22A9" w:rsidP="26803C7E" w:rsidRDefault="00BA22A9" w14:paraId="37F0C87F" w14:textId="0828348E">
      <w:pPr>
        <w:spacing w:before="0" w:beforeAutospacing="0" w:after="0" w:afterAutospacing="0" w:line="276" w:lineRule="auto"/>
        <w:jc w:val="both"/>
        <w:rPr>
          <w:rFonts w:ascii="Arial" w:hAnsi="Arial" w:cs="Arial"/>
          <w:color w:val="000000" w:themeColor="text1"/>
          <w:sz w:val="22"/>
          <w:szCs w:val="22"/>
          <w:lang w:val="es-MX"/>
        </w:rPr>
      </w:pPr>
      <w:r w:rsidRPr="26803C7E" w:rsidR="00BA22A9">
        <w:rPr>
          <w:rFonts w:ascii="Arial" w:hAnsi="Arial" w:eastAsia="Times New Roman" w:cs="Arial"/>
          <w:color w:val="000000" w:themeColor="text1" w:themeTint="FF" w:themeShade="FF"/>
          <w:sz w:val="22"/>
          <w:szCs w:val="22"/>
          <w:lang w:eastAsia="es-CO"/>
        </w:rPr>
        <w:t>Atentamente,</w:t>
      </w:r>
    </w:p>
    <w:p w:rsidRPr="0092104A" w:rsidR="008A0BE8" w:rsidP="26803C7E" w:rsidRDefault="008A0BE8" w14:paraId="31B78C24" w14:textId="590A352E">
      <w:pPr>
        <w:pStyle w:val="Normal"/>
        <w:spacing w:after="18"/>
        <w:jc w:val="center"/>
      </w:pPr>
      <w:r w:rsidR="661E4442">
        <w:drawing>
          <wp:inline wp14:editId="59D5499C" wp14:anchorId="7DAC8EC7">
            <wp:extent cx="2771775" cy="990600"/>
            <wp:effectExtent l="0" t="0" r="0" b="0"/>
            <wp:docPr id="226782265" name="" title=""/>
            <wp:cNvGraphicFramePr>
              <a:graphicFrameLocks noChangeAspect="1"/>
            </wp:cNvGraphicFramePr>
            <a:graphic>
              <a:graphicData uri="http://schemas.openxmlformats.org/drawingml/2006/picture">
                <pic:pic>
                  <pic:nvPicPr>
                    <pic:cNvPr id="0" name=""/>
                    <pic:cNvPicPr/>
                  </pic:nvPicPr>
                  <pic:blipFill>
                    <a:blip r:embed="R113d2625f60548b4">
                      <a:extLst>
                        <a:ext xmlns:a="http://schemas.openxmlformats.org/drawingml/2006/main" uri="{28A0092B-C50C-407E-A947-70E740481C1C}">
                          <a14:useLocalDpi val="0"/>
                        </a:ext>
                      </a:extLst>
                    </a:blip>
                    <a:stretch>
                      <a:fillRect/>
                    </a:stretch>
                  </pic:blipFill>
                  <pic:spPr>
                    <a:xfrm>
                      <a:off x="0" y="0"/>
                      <a:ext cx="2771775" cy="990600"/>
                    </a:xfrm>
                    <a:prstGeom prst="rect">
                      <a:avLst/>
                    </a:prstGeom>
                  </pic:spPr>
                </pic:pic>
              </a:graphicData>
            </a:graphic>
          </wp:inline>
        </w:drawing>
      </w:r>
    </w:p>
    <w:p w:rsidRPr="0092104A" w:rsidR="00BA22A9" w:rsidP="00BA22A9" w:rsidRDefault="00BA22A9" w14:paraId="4004C20E" w14:textId="77777777">
      <w:pPr>
        <w:rPr>
          <w:rFonts w:ascii="Arial" w:hAnsi="Arial" w:cs="Arial"/>
          <w:color w:val="000000" w:themeColor="text1"/>
        </w:rPr>
      </w:pPr>
    </w:p>
    <w:tbl>
      <w:tblPr>
        <w:tblStyle w:val="Tablaconcuadrcula"/>
        <w:tblpPr w:leftFromText="141" w:rightFromText="141" w:vertAnchor="text" w:horzAnchor="page" w:tblpX="1265" w:tblpY="137"/>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7"/>
        <w:gridCol w:w="4445"/>
      </w:tblGrid>
      <w:tr w:rsidRPr="0092104A" w:rsidR="0092104A" w:rsidTr="008A0BE8" w14:paraId="02A3E25B" w14:textId="77777777">
        <w:trPr>
          <w:trHeight w:val="286"/>
        </w:trPr>
        <w:tc>
          <w:tcPr>
            <w:tcW w:w="817" w:type="dxa"/>
            <w:vAlign w:val="center"/>
          </w:tcPr>
          <w:p w:rsidRPr="0092104A" w:rsidR="008A0BE8" w:rsidP="008A0BE8" w:rsidRDefault="008A0BE8" w14:paraId="22DCB2FF" w14:textId="77777777">
            <w:pPr>
              <w:rPr>
                <w:rFonts w:ascii="Arial" w:hAnsi="Arial" w:eastAsia="Times New Roman" w:cs="Arial"/>
                <w:color w:val="000000" w:themeColor="text1"/>
                <w:sz w:val="14"/>
                <w:szCs w:val="14"/>
                <w:lang w:eastAsia="es-ES"/>
              </w:rPr>
            </w:pPr>
            <w:r w:rsidRPr="0092104A">
              <w:rPr>
                <w:rFonts w:ascii="Arial" w:hAnsi="Arial" w:eastAsia="Times New Roman" w:cs="Arial"/>
                <w:color w:val="000000" w:themeColor="text1"/>
                <w:sz w:val="14"/>
                <w:szCs w:val="14"/>
                <w:lang w:eastAsia="es-ES"/>
              </w:rPr>
              <w:t>Elaboró:</w:t>
            </w:r>
          </w:p>
        </w:tc>
        <w:tc>
          <w:tcPr>
            <w:tcW w:w="4445" w:type="dxa"/>
            <w:tcBorders>
              <w:bottom w:val="dotted" w:color="7F7F7F" w:themeColor="text1" w:themeTint="80" w:sz="4" w:space="0"/>
            </w:tcBorders>
            <w:vAlign w:val="center"/>
          </w:tcPr>
          <w:p w:rsidRPr="0092104A" w:rsidR="008A0BE8" w:rsidP="008A0BE8" w:rsidRDefault="008A0BE8" w14:paraId="07CB9F48" w14:textId="77777777">
            <w:pPr>
              <w:rPr>
                <w:rFonts w:ascii="Arial" w:hAnsi="Arial" w:eastAsia="Times New Roman" w:cs="Arial"/>
                <w:color w:val="000000" w:themeColor="text1"/>
                <w:sz w:val="14"/>
                <w:szCs w:val="14"/>
                <w:lang w:eastAsia="es-ES"/>
              </w:rPr>
            </w:pPr>
            <w:r w:rsidRPr="0092104A">
              <w:rPr>
                <w:rFonts w:ascii="Arial" w:hAnsi="Arial" w:eastAsia="Times New Roman" w:cs="Arial"/>
                <w:color w:val="000000" w:themeColor="text1"/>
                <w:sz w:val="14"/>
                <w:szCs w:val="14"/>
                <w:lang w:eastAsia="es-ES"/>
              </w:rPr>
              <w:t>Alejandro Sarmiento Cantillo</w:t>
            </w:r>
          </w:p>
          <w:p w:rsidRPr="0092104A" w:rsidR="008A0BE8" w:rsidP="008A0BE8" w:rsidRDefault="008A0BE8" w14:paraId="29AA3AF0" w14:textId="77777777">
            <w:pPr>
              <w:rPr>
                <w:rFonts w:ascii="Arial" w:hAnsi="Arial" w:eastAsia="Times New Roman" w:cs="Arial"/>
                <w:color w:val="000000" w:themeColor="text1"/>
                <w:sz w:val="14"/>
                <w:szCs w:val="14"/>
                <w:lang w:eastAsia="es-ES"/>
              </w:rPr>
            </w:pPr>
            <w:r w:rsidRPr="0092104A">
              <w:rPr>
                <w:rFonts w:ascii="Arial" w:hAnsi="Arial" w:eastAsia="Times New Roman" w:cs="Arial"/>
                <w:color w:val="000000" w:themeColor="text1"/>
                <w:sz w:val="14"/>
                <w:szCs w:val="14"/>
                <w:lang w:eastAsia="es-ES"/>
              </w:rPr>
              <w:t>Contratista</w:t>
            </w:r>
          </w:p>
        </w:tc>
      </w:tr>
      <w:tr w:rsidRPr="0092104A" w:rsidR="0092104A" w:rsidTr="008A0BE8" w14:paraId="0CA35E64" w14:textId="77777777">
        <w:trPr>
          <w:trHeight w:val="299"/>
        </w:trPr>
        <w:tc>
          <w:tcPr>
            <w:tcW w:w="817" w:type="dxa"/>
            <w:vAlign w:val="center"/>
          </w:tcPr>
          <w:p w:rsidRPr="0092104A" w:rsidR="008A0BE8" w:rsidP="008A0BE8" w:rsidRDefault="008A0BE8" w14:paraId="642F7660" w14:textId="77777777">
            <w:pPr>
              <w:rPr>
                <w:rFonts w:ascii="Arial" w:hAnsi="Arial" w:eastAsia="Times New Roman" w:cs="Arial"/>
                <w:color w:val="000000" w:themeColor="text1"/>
                <w:sz w:val="14"/>
                <w:szCs w:val="14"/>
                <w:lang w:eastAsia="es-ES"/>
              </w:rPr>
            </w:pPr>
            <w:r w:rsidRPr="0092104A">
              <w:rPr>
                <w:rFonts w:ascii="Arial" w:hAnsi="Arial" w:eastAsia="Times New Roman" w:cs="Arial"/>
                <w:color w:val="000000" w:themeColor="text1"/>
                <w:sz w:val="14"/>
                <w:szCs w:val="14"/>
                <w:lang w:eastAsia="es-ES"/>
              </w:rPr>
              <w:t>Revisó:</w:t>
            </w:r>
          </w:p>
        </w:tc>
        <w:tc>
          <w:tcPr>
            <w:tcW w:w="4445" w:type="dxa"/>
            <w:tcBorders>
              <w:top w:val="dotted" w:color="7F7F7F" w:themeColor="text1" w:themeTint="80" w:sz="4" w:space="0"/>
              <w:bottom w:val="dotted" w:color="7F7F7F" w:themeColor="text1" w:themeTint="80" w:sz="4" w:space="0"/>
            </w:tcBorders>
            <w:vAlign w:val="center"/>
          </w:tcPr>
          <w:p w:rsidRPr="0092104A" w:rsidR="008A0BE8" w:rsidP="008A0BE8" w:rsidRDefault="00EA439B" w14:paraId="0BDD3F5C" w14:textId="0D37CE13">
            <w:pPr>
              <w:rPr>
                <w:rFonts w:ascii="Arial" w:hAnsi="Arial" w:eastAsia="Times New Roman" w:cs="Arial"/>
                <w:color w:val="000000" w:themeColor="text1"/>
                <w:sz w:val="14"/>
                <w:szCs w:val="14"/>
                <w:lang w:eastAsia="es-ES"/>
              </w:rPr>
            </w:pPr>
            <w:r w:rsidRPr="0092104A">
              <w:rPr>
                <w:rFonts w:ascii="Arial" w:hAnsi="Arial" w:eastAsia="Times New Roman" w:cs="Arial"/>
                <w:color w:val="000000" w:themeColor="text1"/>
                <w:sz w:val="14"/>
                <w:szCs w:val="14"/>
                <w:lang w:eastAsia="es-ES"/>
              </w:rPr>
              <w:t>Sebastián Ramírez Grisales</w:t>
            </w:r>
          </w:p>
          <w:p w:rsidRPr="0092104A" w:rsidR="008A0BE8" w:rsidP="008A0BE8" w:rsidRDefault="00EA439B" w14:paraId="41D467EA" w14:textId="30E977F5">
            <w:pPr>
              <w:rPr>
                <w:rFonts w:ascii="Arial" w:hAnsi="Arial" w:eastAsia="Times New Roman" w:cs="Arial"/>
                <w:color w:val="000000" w:themeColor="text1"/>
                <w:sz w:val="14"/>
                <w:szCs w:val="14"/>
                <w:lang w:eastAsia="es-ES"/>
              </w:rPr>
            </w:pPr>
            <w:r w:rsidRPr="0092104A">
              <w:rPr>
                <w:rFonts w:ascii="Arial" w:hAnsi="Arial" w:eastAsia="Times New Roman" w:cs="Arial"/>
                <w:color w:val="000000" w:themeColor="text1"/>
                <w:sz w:val="14"/>
                <w:szCs w:val="14"/>
                <w:lang w:eastAsia="es-ES"/>
              </w:rPr>
              <w:t xml:space="preserve">Contratista de la </w:t>
            </w:r>
            <w:r w:rsidRPr="0092104A" w:rsidR="008A0BE8">
              <w:rPr>
                <w:rFonts w:ascii="Arial" w:hAnsi="Arial" w:eastAsia="Times New Roman" w:cs="Arial"/>
                <w:color w:val="000000" w:themeColor="text1"/>
                <w:sz w:val="14"/>
                <w:szCs w:val="14"/>
                <w:lang w:eastAsia="es-ES"/>
              </w:rPr>
              <w:t>Subdirec</w:t>
            </w:r>
            <w:r w:rsidRPr="0092104A">
              <w:rPr>
                <w:rFonts w:ascii="Arial" w:hAnsi="Arial" w:eastAsia="Times New Roman" w:cs="Arial"/>
                <w:color w:val="000000" w:themeColor="text1"/>
                <w:sz w:val="14"/>
                <w:szCs w:val="14"/>
                <w:lang w:eastAsia="es-ES"/>
              </w:rPr>
              <w:t>ción</w:t>
            </w:r>
            <w:r w:rsidRPr="0092104A" w:rsidR="008A0BE8">
              <w:rPr>
                <w:rFonts w:ascii="Arial" w:hAnsi="Arial" w:eastAsia="Times New Roman" w:cs="Arial"/>
                <w:color w:val="000000" w:themeColor="text1"/>
                <w:sz w:val="14"/>
                <w:szCs w:val="14"/>
                <w:lang w:eastAsia="es-ES"/>
              </w:rPr>
              <w:t xml:space="preserve"> de Gestión Contractual</w:t>
            </w:r>
          </w:p>
        </w:tc>
      </w:tr>
      <w:tr w:rsidRPr="0092104A" w:rsidR="0092104A" w:rsidTr="008A0BE8" w14:paraId="1C7A7BCC" w14:textId="77777777">
        <w:trPr>
          <w:trHeight w:val="272"/>
        </w:trPr>
        <w:tc>
          <w:tcPr>
            <w:tcW w:w="817" w:type="dxa"/>
            <w:vAlign w:val="center"/>
          </w:tcPr>
          <w:p w:rsidRPr="0092104A" w:rsidR="008A0BE8" w:rsidP="008A0BE8" w:rsidRDefault="008A0BE8" w14:paraId="7268E8C2" w14:textId="77777777">
            <w:pPr>
              <w:rPr>
                <w:rFonts w:ascii="Arial" w:hAnsi="Arial" w:eastAsia="Times New Roman" w:cs="Arial"/>
                <w:color w:val="000000" w:themeColor="text1"/>
                <w:sz w:val="14"/>
                <w:szCs w:val="14"/>
                <w:lang w:eastAsia="es-ES"/>
              </w:rPr>
            </w:pPr>
            <w:r w:rsidRPr="0092104A">
              <w:rPr>
                <w:rFonts w:ascii="Arial" w:hAnsi="Arial" w:eastAsia="Times New Roman" w:cs="Arial"/>
                <w:color w:val="000000" w:themeColor="text1"/>
                <w:sz w:val="14"/>
                <w:szCs w:val="14"/>
                <w:lang w:eastAsia="es-ES"/>
              </w:rPr>
              <w:t>Aprobó:</w:t>
            </w:r>
          </w:p>
        </w:tc>
        <w:tc>
          <w:tcPr>
            <w:tcW w:w="4445" w:type="dxa"/>
            <w:tcBorders>
              <w:top w:val="dotted" w:color="7F7F7F" w:themeColor="text1" w:themeTint="80" w:sz="4" w:space="0"/>
              <w:bottom w:val="dotted" w:color="7F7F7F" w:themeColor="text1" w:themeTint="80" w:sz="4" w:space="0"/>
            </w:tcBorders>
            <w:vAlign w:val="center"/>
          </w:tcPr>
          <w:p w:rsidRPr="0092104A" w:rsidR="008A0BE8" w:rsidP="008A0BE8" w:rsidRDefault="008A0BE8" w14:paraId="3DB650CA" w14:textId="77777777">
            <w:pPr>
              <w:rPr>
                <w:rFonts w:ascii="Arial" w:hAnsi="Arial" w:eastAsia="Times New Roman" w:cs="Arial"/>
                <w:color w:val="000000" w:themeColor="text1"/>
                <w:sz w:val="14"/>
                <w:szCs w:val="14"/>
                <w:lang w:eastAsia="es-ES"/>
              </w:rPr>
            </w:pPr>
            <w:r w:rsidRPr="0092104A">
              <w:rPr>
                <w:rFonts w:ascii="Arial" w:hAnsi="Arial" w:eastAsia="Times New Roman" w:cs="Arial"/>
                <w:color w:val="000000" w:themeColor="text1"/>
                <w:sz w:val="14"/>
                <w:szCs w:val="14"/>
                <w:lang w:eastAsia="es-ES"/>
              </w:rPr>
              <w:t>Fabián Gonzalo Marín Cortés</w:t>
            </w:r>
          </w:p>
          <w:p w:rsidRPr="0092104A" w:rsidR="008A0BE8" w:rsidP="008A0BE8" w:rsidRDefault="008A0BE8" w14:paraId="16462808" w14:textId="77777777">
            <w:pPr>
              <w:rPr>
                <w:rFonts w:ascii="Arial" w:hAnsi="Arial" w:eastAsia="Times New Roman" w:cs="Arial"/>
                <w:color w:val="000000" w:themeColor="text1"/>
                <w:sz w:val="14"/>
                <w:szCs w:val="14"/>
                <w:lang w:eastAsia="es-ES"/>
              </w:rPr>
            </w:pPr>
            <w:r w:rsidRPr="0092104A">
              <w:rPr>
                <w:rFonts w:ascii="Arial" w:hAnsi="Arial" w:eastAsia="Times New Roman" w:cs="Arial"/>
                <w:color w:val="000000" w:themeColor="text1"/>
                <w:sz w:val="14"/>
                <w:szCs w:val="14"/>
                <w:lang w:eastAsia="es-ES"/>
              </w:rPr>
              <w:t>Subdirector de Gestión Contractual</w:t>
            </w:r>
          </w:p>
        </w:tc>
      </w:tr>
    </w:tbl>
    <w:p w:rsidRPr="0092104A" w:rsidR="00746E08" w:rsidP="00746E08" w:rsidRDefault="00746E08" w14:paraId="35B56F46" w14:textId="77777777">
      <w:pPr>
        <w:rPr>
          <w:rFonts w:ascii="Arial" w:hAnsi="Arial" w:eastAsia="Times New Roman" w:cs="Arial"/>
          <w:color w:val="000000" w:themeColor="text1"/>
          <w:sz w:val="16"/>
          <w:szCs w:val="16"/>
          <w:lang w:eastAsia="es-ES"/>
        </w:rPr>
      </w:pPr>
    </w:p>
    <w:sectPr w:rsidRPr="0092104A" w:rsidR="00746E08" w:rsidSect="00015765">
      <w:headerReference w:type="default" r:id="rId13"/>
      <w:footerReference w:type="default" r:id="rId14"/>
      <w:pgSz w:w="12240" w:h="15840" w:orient="portrait"/>
      <w:pgMar w:top="1928" w:right="1701" w:bottom="1361"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0778B" w:rsidRDefault="0010778B" w14:paraId="24DBF0CD" w14:textId="77777777">
      <w:r>
        <w:separator/>
      </w:r>
    </w:p>
  </w:endnote>
  <w:endnote w:type="continuationSeparator" w:id="0">
    <w:p w:rsidR="0010778B" w:rsidRDefault="0010778B" w14:paraId="5116B8A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PS"/>
    <w:panose1 w:val="02020603050405020304"/>
    <w:charset w:val="00"/>
    <w:family w:val="roman"/>
    <w:pitch w:val="variable"/>
    <w:sig w:usb0="E0002AFF" w:usb1="C0007843"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libri">
    <w:altName w:val="CID Font+ F"/>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00A43FA8" w:rsidP="00322937" w:rsidRDefault="00A43FA8" w14:paraId="62F02A34" w14:textId="77777777">
    <w:pPr>
      <w:pStyle w:val="Sinespaciado"/>
      <w:jc w:val="right"/>
      <w:rPr>
        <w:rFonts w:ascii="Arial" w:hAnsi="Arial" w:cs="Arial"/>
        <w:sz w:val="18"/>
        <w:szCs w:val="18"/>
      </w:rPr>
    </w:pPr>
  </w:p>
  <w:p w:rsidRPr="008217B7" w:rsidR="00A43FA8" w:rsidP="00FE42ED" w:rsidRDefault="00A43FA8" w14:paraId="7A3785F3" w14:textId="2EF28465">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rsidR="00A43FA8" w:rsidP="00322937" w:rsidRDefault="00A43FA8" w14:paraId="48FC6A04" w14:textId="5FD1A7C9">
    <w:pPr>
      <w:pStyle w:val="Piedepgina"/>
      <w:jc w:val="center"/>
      <w:rPr>
        <w:lang w:val="es-ES"/>
      </w:rPr>
    </w:pPr>
    <w:r w:rsidR="26803C7E">
      <w:drawing>
        <wp:inline wp14:editId="03B81117" wp14:anchorId="608B196D">
          <wp:extent cx="3700130" cy="519139"/>
          <wp:effectExtent l="0" t="0" r="0" b="0"/>
          <wp:docPr id="823068514" name="Imagen 3" title=""/>
          <wp:cNvGraphicFramePr>
            <a:graphicFrameLocks noChangeAspect="1"/>
          </wp:cNvGraphicFramePr>
          <a:graphic>
            <a:graphicData uri="http://schemas.openxmlformats.org/drawingml/2006/picture">
              <pic:pic>
                <pic:nvPicPr>
                  <pic:cNvPr id="0" name="Imagen 3"/>
                  <pic:cNvPicPr/>
                </pic:nvPicPr>
                <pic:blipFill>
                  <a:blip r:embed="R500f2fba54e54622">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0130" cy="519139"/>
                  </a:xfrm>
                  <a:prstGeom prst="rect">
                    <a:avLst/>
                  </a:prstGeom>
                </pic:spPr>
              </pic:pic>
            </a:graphicData>
          </a:graphic>
        </wp:inline>
      </w:drawing>
    </w:r>
  </w:p>
  <w:p w:rsidR="00A43FA8" w:rsidP="007B0854" w:rsidRDefault="00A43FA8" w14:paraId="5D0E988C" w14:textId="77777777">
    <w:pPr>
      <w:pStyle w:val="Piedepgina"/>
      <w:jc w:val="center"/>
      <w:rPr>
        <w:lang w:val="es-ES"/>
      </w:rPr>
    </w:pPr>
  </w:p>
  <w:p w:rsidRPr="007B0854" w:rsidR="00A43FA8" w:rsidP="007B0854" w:rsidRDefault="00A43FA8" w14:paraId="6C0EFC49" w14:textId="77777777">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0778B" w:rsidRDefault="0010778B" w14:paraId="6C83B6DF" w14:textId="77777777">
      <w:r>
        <w:separator/>
      </w:r>
    </w:p>
  </w:footnote>
  <w:footnote w:type="continuationSeparator" w:id="0">
    <w:p w:rsidR="0010778B" w:rsidRDefault="0010778B" w14:paraId="182065CD" w14:textId="77777777">
      <w:r>
        <w:continuationSeparator/>
      </w:r>
    </w:p>
  </w:footnote>
  <w:footnote w:id="1">
    <w:p w:rsidRPr="0092104A" w:rsidR="00385AF4" w:rsidP="00DB72B3" w:rsidRDefault="00385AF4" w14:paraId="692C1DF6" w14:textId="07ABCFAB">
      <w:pPr>
        <w:pStyle w:val="Textonotapie"/>
        <w:ind w:firstLine="708"/>
        <w:jc w:val="both"/>
        <w:rPr>
          <w:rFonts w:ascii="Arial" w:hAnsi="Arial" w:eastAsia="Calibri" w:cs="Arial"/>
          <w:color w:val="000000" w:themeColor="text1"/>
          <w:sz w:val="18"/>
          <w:szCs w:val="18"/>
        </w:rPr>
      </w:pPr>
      <w:r w:rsidRPr="0092104A">
        <w:rPr>
          <w:rStyle w:val="Refdenotaalpie"/>
          <w:rFonts w:ascii="Arial" w:hAnsi="Arial" w:cs="Arial"/>
          <w:color w:val="000000" w:themeColor="text1"/>
          <w:sz w:val="18"/>
          <w:szCs w:val="18"/>
        </w:rPr>
        <w:footnoteRef/>
      </w:r>
      <w:r w:rsidRPr="0092104A">
        <w:rPr>
          <w:rFonts w:ascii="Arial" w:hAnsi="Arial" w:cs="Arial"/>
          <w:color w:val="000000" w:themeColor="text1"/>
          <w:sz w:val="18"/>
          <w:szCs w:val="18"/>
        </w:rPr>
        <w:t xml:space="preserve"> </w:t>
      </w:r>
      <w:r w:rsidRPr="0092104A">
        <w:rPr>
          <w:rFonts w:ascii="Arial" w:hAnsi="Arial" w:eastAsia="Calibri" w:cs="Arial"/>
          <w:color w:val="000000" w:themeColor="text1"/>
          <w:sz w:val="18"/>
          <w:szCs w:val="18"/>
        </w:rPr>
        <w:t xml:space="preserve">Resolución No. 10547 de 2018: </w:t>
      </w:r>
      <w:r w:rsidRPr="0092104A" w:rsidR="00BE40C3">
        <w:rPr>
          <w:rFonts w:ascii="Arial" w:hAnsi="Arial" w:eastAsia="Calibri" w:cs="Arial"/>
          <w:color w:val="000000" w:themeColor="text1"/>
          <w:sz w:val="18"/>
          <w:szCs w:val="18"/>
        </w:rPr>
        <w:t>«</w:t>
      </w:r>
      <w:r w:rsidRPr="0092104A">
        <w:rPr>
          <w:rFonts w:ascii="Arial" w:hAnsi="Arial" w:eastAsia="Calibri" w:cs="Arial"/>
          <w:color w:val="000000" w:themeColor="text1"/>
          <w:sz w:val="18"/>
          <w:szCs w:val="18"/>
        </w:rPr>
        <w:t xml:space="preserve">artículo 2. De las definiciones. Para efectos de la presente Resolución, entiéndase lo siguiente: </w:t>
      </w:r>
    </w:p>
    <w:p w:rsidRPr="0092104A" w:rsidR="00385AF4" w:rsidP="00EB736E" w:rsidRDefault="00EB736E" w14:paraId="5C864620" w14:textId="1D442D5E">
      <w:pPr>
        <w:pStyle w:val="Textonotapie"/>
        <w:ind w:firstLine="708"/>
        <w:jc w:val="both"/>
        <w:rPr>
          <w:rFonts w:ascii="Arial" w:hAnsi="Arial" w:eastAsia="Calibri" w:cs="Arial"/>
          <w:color w:val="000000" w:themeColor="text1"/>
          <w:sz w:val="18"/>
          <w:szCs w:val="18"/>
        </w:rPr>
      </w:pPr>
      <w:r w:rsidRPr="0092104A">
        <w:rPr>
          <w:rFonts w:ascii="Arial" w:hAnsi="Arial" w:eastAsia="Calibri" w:cs="Arial"/>
          <w:color w:val="000000" w:themeColor="text1"/>
          <w:sz w:val="18"/>
          <w:szCs w:val="18"/>
        </w:rPr>
        <w:t>[</w:t>
      </w:r>
      <w:r w:rsidRPr="0092104A" w:rsidR="00385AF4">
        <w:rPr>
          <w:rFonts w:ascii="Arial" w:hAnsi="Arial" w:eastAsia="Calibri" w:cs="Arial"/>
          <w:color w:val="000000" w:themeColor="text1"/>
          <w:sz w:val="18"/>
          <w:szCs w:val="18"/>
        </w:rPr>
        <w:t>…</w:t>
      </w:r>
      <w:r w:rsidRPr="0092104A">
        <w:rPr>
          <w:rFonts w:ascii="Arial" w:hAnsi="Arial" w:eastAsia="Calibri" w:cs="Arial"/>
          <w:color w:val="000000" w:themeColor="text1"/>
          <w:sz w:val="18"/>
          <w:szCs w:val="18"/>
        </w:rPr>
        <w:t>]</w:t>
      </w:r>
    </w:p>
    <w:p w:rsidRPr="0092104A" w:rsidR="00385AF4" w:rsidP="00EB736E" w:rsidRDefault="00EB736E" w14:paraId="12A19111" w14:textId="603DC82F">
      <w:pPr>
        <w:pStyle w:val="Textonotapie"/>
        <w:ind w:firstLine="708"/>
        <w:jc w:val="both"/>
        <w:rPr>
          <w:rFonts w:ascii="Arial" w:hAnsi="Arial" w:eastAsia="Calibri" w:cs="Arial"/>
          <w:color w:val="000000" w:themeColor="text1"/>
          <w:sz w:val="18"/>
          <w:szCs w:val="18"/>
        </w:rPr>
      </w:pPr>
      <w:r w:rsidRPr="0092104A">
        <w:rPr>
          <w:rFonts w:ascii="Arial" w:hAnsi="Arial" w:eastAsia="Calibri" w:cs="Arial"/>
          <w:color w:val="000000" w:themeColor="text1"/>
          <w:sz w:val="18"/>
          <w:szCs w:val="18"/>
        </w:rPr>
        <w:t>»</w:t>
      </w:r>
      <w:r w:rsidRPr="0092104A" w:rsidR="00385AF4">
        <w:rPr>
          <w:rFonts w:ascii="Arial" w:hAnsi="Arial" w:eastAsia="Calibri" w:cs="Arial"/>
          <w:color w:val="000000" w:themeColor="text1"/>
          <w:sz w:val="18"/>
          <w:szCs w:val="18"/>
        </w:rPr>
        <w:t>2. Legalización: Certificar la autenticidad de la firma de un servidor público en ejercicio de sus funciones y la calidad en que el signatario haya actuado, la cual deberá estar registrada ante el Ministerio de Relaciones Exteriores, para que el documento surta plenos efectos legales en un país que hace parte de la Convención de Viena de 1963, sobre relaciones consulares, artículo 5°, literal f) que reglamenta las actuaciones consulares en calidad de notario”.</w:t>
      </w:r>
    </w:p>
    <w:p w:rsidRPr="0092104A" w:rsidR="00385AF4" w:rsidP="00DB72B3" w:rsidRDefault="00385AF4" w14:paraId="5B46EDED" w14:textId="77777777">
      <w:pPr>
        <w:pStyle w:val="Textonotapie"/>
        <w:jc w:val="both"/>
        <w:rPr>
          <w:rFonts w:ascii="Arial" w:hAnsi="Arial" w:cs="Arial"/>
          <w:color w:val="000000" w:themeColor="text1"/>
          <w:sz w:val="18"/>
          <w:szCs w:val="18"/>
        </w:rPr>
      </w:pPr>
      <w:r w:rsidRPr="0092104A">
        <w:rPr>
          <w:rFonts w:ascii="Arial" w:hAnsi="Arial" w:cs="Arial"/>
          <w:color w:val="000000" w:themeColor="text1"/>
          <w:sz w:val="18"/>
          <w:szCs w:val="18"/>
        </w:rPr>
        <w:t xml:space="preserve"> </w:t>
      </w:r>
    </w:p>
  </w:footnote>
  <w:footnote w:id="2">
    <w:p w:rsidRPr="0092104A" w:rsidR="00385AF4" w:rsidP="00DB72B3" w:rsidRDefault="00385AF4" w14:paraId="4B227224" w14:textId="1ABD45B9">
      <w:pPr>
        <w:pStyle w:val="Textonotapie"/>
        <w:ind w:firstLine="708"/>
        <w:jc w:val="both"/>
        <w:rPr>
          <w:rFonts w:ascii="Arial" w:hAnsi="Arial" w:eastAsia="Calibri" w:cs="Arial"/>
          <w:color w:val="000000" w:themeColor="text1"/>
          <w:sz w:val="18"/>
          <w:szCs w:val="18"/>
        </w:rPr>
      </w:pPr>
      <w:r w:rsidRPr="0092104A">
        <w:rPr>
          <w:rStyle w:val="Refdenotaalpie"/>
          <w:rFonts w:ascii="Arial" w:hAnsi="Arial" w:cs="Arial"/>
          <w:color w:val="000000" w:themeColor="text1"/>
          <w:sz w:val="18"/>
          <w:szCs w:val="18"/>
        </w:rPr>
        <w:footnoteRef/>
      </w:r>
      <w:r w:rsidRPr="0092104A">
        <w:rPr>
          <w:rFonts w:ascii="Arial" w:hAnsi="Arial" w:cs="Arial"/>
          <w:color w:val="000000" w:themeColor="text1"/>
          <w:sz w:val="18"/>
          <w:szCs w:val="18"/>
        </w:rPr>
        <w:t xml:space="preserve"> </w:t>
      </w:r>
      <w:r w:rsidRPr="0092104A">
        <w:rPr>
          <w:rFonts w:ascii="Arial" w:hAnsi="Arial" w:eastAsia="Calibri" w:cs="Arial"/>
          <w:color w:val="000000" w:themeColor="text1"/>
          <w:sz w:val="18"/>
          <w:szCs w:val="18"/>
        </w:rPr>
        <w:t xml:space="preserve">Despacho Permanente de la Conferencia de La Haya en Derecho Internacional Privado. El ABC de las Apostillas ¿Cómo garantizar el reconocimiento de sus documentos públicos en el extranjero: </w:t>
      </w:r>
      <w:r w:rsidRPr="0092104A" w:rsidR="00EB736E">
        <w:rPr>
          <w:rFonts w:ascii="Arial" w:hAnsi="Arial" w:eastAsia="Calibri" w:cs="Arial"/>
          <w:color w:val="000000" w:themeColor="text1"/>
          <w:sz w:val="18"/>
          <w:szCs w:val="18"/>
        </w:rPr>
        <w:t>«</w:t>
      </w:r>
      <w:r w:rsidRPr="0092104A">
        <w:rPr>
          <w:rFonts w:ascii="Arial" w:hAnsi="Arial" w:eastAsia="Calibri" w:cs="Arial"/>
          <w:color w:val="000000" w:themeColor="text1"/>
          <w:sz w:val="18"/>
          <w:szCs w:val="18"/>
        </w:rPr>
        <w:t>Una apostilla no puede ser requerida cuando las leyes, reglamentos o usos vigentes en el país en que el documento público debe ser utilizado rechacen o simplifiquen el requerimiento de una Apostilla o dispensen al documento de la exigencia de la legalización. Esta simplificación o dispensa puede también resultar de un tratado u otro acuerdo vigente entre el país en que el documento debe ser utilizado y el país que lo emitió (e.g., algunos otros Convenios de la Haya exceptúan a los documentos públicos de legalización o de otras formalidades análogas, incluidas las Apostillas)</w:t>
      </w:r>
      <w:r w:rsidRPr="0092104A" w:rsidR="00EB736E">
        <w:rPr>
          <w:rFonts w:ascii="Arial" w:hAnsi="Arial" w:eastAsia="Calibri" w:cs="Arial"/>
          <w:color w:val="000000" w:themeColor="text1"/>
          <w:sz w:val="18"/>
          <w:szCs w:val="18"/>
        </w:rPr>
        <w:t>»</w:t>
      </w:r>
      <w:r w:rsidRPr="0092104A">
        <w:rPr>
          <w:rFonts w:ascii="Arial" w:hAnsi="Arial" w:eastAsia="Calibri" w:cs="Arial"/>
          <w:color w:val="000000" w:themeColor="text1"/>
          <w:sz w:val="18"/>
          <w:szCs w:val="18"/>
        </w:rPr>
        <w:t xml:space="preserve">.   </w:t>
      </w:r>
    </w:p>
    <w:p w:rsidRPr="0092104A" w:rsidR="00385AF4" w:rsidP="00DB72B3" w:rsidRDefault="00385AF4" w14:paraId="0381AF24" w14:textId="77777777">
      <w:pPr>
        <w:pStyle w:val="Textonotapie"/>
        <w:ind w:firstLine="708"/>
        <w:jc w:val="both"/>
        <w:rPr>
          <w:rFonts w:ascii="Arial" w:hAnsi="Arial" w:cs="Arial"/>
          <w:color w:val="000000" w:themeColor="text1"/>
          <w:sz w:val="18"/>
          <w:szCs w:val="18"/>
          <w:lang w:val="es-ES"/>
        </w:rPr>
      </w:pPr>
    </w:p>
  </w:footnote>
  <w:footnote w:id="3">
    <w:p w:rsidRPr="0092104A" w:rsidR="00DB72B3" w:rsidP="00DB72B3" w:rsidRDefault="00DB72B3" w14:paraId="64506A4D" w14:textId="77777777">
      <w:pPr>
        <w:pStyle w:val="Textonotapie"/>
        <w:ind w:firstLine="708"/>
        <w:jc w:val="both"/>
        <w:rPr>
          <w:rFonts w:ascii="Arial" w:hAnsi="Arial" w:cs="Arial"/>
          <w:color w:val="000000" w:themeColor="text1"/>
          <w:sz w:val="18"/>
          <w:szCs w:val="18"/>
        </w:rPr>
      </w:pPr>
      <w:r w:rsidRPr="0092104A">
        <w:rPr>
          <w:rStyle w:val="Refdenotaalpie"/>
          <w:rFonts w:ascii="Arial" w:hAnsi="Arial" w:cs="Arial"/>
          <w:color w:val="000000" w:themeColor="text1"/>
          <w:sz w:val="18"/>
          <w:szCs w:val="18"/>
        </w:rPr>
        <w:footnoteRef/>
      </w:r>
      <w:r w:rsidRPr="0092104A">
        <w:rPr>
          <w:rFonts w:ascii="Arial" w:hAnsi="Arial" w:cs="Arial"/>
          <w:color w:val="000000" w:themeColor="text1"/>
          <w:sz w:val="18"/>
          <w:szCs w:val="18"/>
        </w:rPr>
        <w:t xml:space="preserve"> «10.1 Apostilla y/o legalización de documentos […] Todos los documentos expedidos en el exterior deben ser apostillados o legalizados por la Entidad competente desde el país de origen, para que puedan surtir efectos legales en Colombia.</w:t>
      </w:r>
    </w:p>
    <w:p w:rsidRPr="0092104A" w:rsidR="00DB72B3" w:rsidP="00DB72B3" w:rsidRDefault="00EB736E" w14:paraId="7C0B0521" w14:textId="6A28803A">
      <w:pPr>
        <w:pStyle w:val="Textonotapie"/>
        <w:ind w:firstLine="708"/>
        <w:jc w:val="both"/>
        <w:rPr>
          <w:rFonts w:ascii="Arial" w:hAnsi="Arial" w:cs="Arial"/>
          <w:color w:val="000000" w:themeColor="text1"/>
          <w:sz w:val="18"/>
          <w:szCs w:val="18"/>
        </w:rPr>
      </w:pPr>
      <w:r w:rsidRPr="0092104A">
        <w:rPr>
          <w:rFonts w:ascii="Arial" w:hAnsi="Arial" w:cs="Arial"/>
          <w:color w:val="000000" w:themeColor="text1"/>
          <w:sz w:val="18"/>
          <w:szCs w:val="18"/>
        </w:rPr>
        <w:t>»</w:t>
      </w:r>
      <w:r w:rsidRPr="0092104A" w:rsidR="00DB72B3">
        <w:rPr>
          <w:rFonts w:ascii="Arial" w:hAnsi="Arial" w:cs="Arial"/>
          <w:color w:val="000000" w:themeColor="text1"/>
          <w:sz w:val="18"/>
          <w:szCs w:val="18"/>
        </w:rPr>
        <w:t>Para efectos del trámite de apostilla y/o legalización de documentos otorgados en el exterior se debe tener en cuenta lo establecido en la Resolución No. 10547 del 14 de diciembre de 2018, “Por la cual se adopta el procedimiento para apostillar y/o legalizar documentos”, expedida por el Ministerio de Relaciones Exteriores de la República de Colombia.</w:t>
      </w:r>
    </w:p>
    <w:p w:rsidRPr="0092104A" w:rsidR="00DB72B3" w:rsidP="00DB72B3" w:rsidRDefault="00EB736E" w14:paraId="4DD0B82D" w14:textId="2ECC2FDA">
      <w:pPr>
        <w:pStyle w:val="Textonotapie"/>
        <w:ind w:firstLine="708"/>
        <w:jc w:val="both"/>
        <w:rPr>
          <w:rFonts w:ascii="Arial" w:hAnsi="Arial" w:cs="Arial"/>
          <w:color w:val="000000" w:themeColor="text1"/>
          <w:sz w:val="18"/>
          <w:szCs w:val="18"/>
        </w:rPr>
      </w:pPr>
      <w:r w:rsidRPr="0092104A">
        <w:rPr>
          <w:rFonts w:ascii="Arial" w:hAnsi="Arial" w:cs="Arial"/>
          <w:color w:val="000000" w:themeColor="text1"/>
          <w:sz w:val="18"/>
          <w:szCs w:val="18"/>
        </w:rPr>
        <w:t>»</w:t>
      </w:r>
      <w:r w:rsidRPr="0092104A" w:rsidR="00DB72B3">
        <w:rPr>
          <w:rFonts w:ascii="Arial" w:hAnsi="Arial" w:cs="Arial"/>
          <w:color w:val="000000" w:themeColor="text1"/>
          <w:sz w:val="18"/>
          <w:szCs w:val="18"/>
        </w:rPr>
        <w:t>Las Entidades Estatales solamente pueden exigir la legalización de acuerdo con la Convención de la Apostilla o la legalización de documentos públicos otorgados en el extranjero. Este tipo de legalización no es procedente para los documentos privados.</w:t>
      </w:r>
    </w:p>
    <w:p w:rsidRPr="0092104A" w:rsidR="00DB72B3" w:rsidP="00DB72B3" w:rsidRDefault="00EB736E" w14:paraId="0510B5E7" w14:textId="6A547E8E">
      <w:pPr>
        <w:pStyle w:val="Textonotapie"/>
        <w:ind w:firstLine="708"/>
        <w:jc w:val="both"/>
        <w:rPr>
          <w:rFonts w:ascii="Arial" w:hAnsi="Arial" w:cs="Arial"/>
          <w:color w:val="000000" w:themeColor="text1"/>
          <w:sz w:val="18"/>
          <w:szCs w:val="18"/>
        </w:rPr>
      </w:pPr>
      <w:r w:rsidRPr="0092104A">
        <w:rPr>
          <w:rFonts w:ascii="Arial" w:hAnsi="Arial" w:cs="Arial"/>
          <w:color w:val="000000" w:themeColor="text1"/>
          <w:sz w:val="18"/>
          <w:szCs w:val="18"/>
        </w:rPr>
        <w:t>»</w:t>
      </w:r>
      <w:r w:rsidRPr="0092104A" w:rsidR="00DB72B3">
        <w:rPr>
          <w:rFonts w:ascii="Arial" w:hAnsi="Arial" w:cs="Arial"/>
          <w:color w:val="000000" w:themeColor="text1"/>
          <w:sz w:val="18"/>
          <w:szCs w:val="18"/>
        </w:rPr>
        <w:t>Cuando en un Proceso de Contratación un proponente presenta un documento público legalizado de acuerdo con la Convención de la Apostilla, la Entidad Estatal no debe solicitar legalizaciones, autenticaciones o ratificaciones adicionales de ninguna autoridad nacional o extranjera, puesto que el trámite de la Apostilla es suficiente para certificar por sí mismo la autenticidad.</w:t>
      </w:r>
    </w:p>
    <w:p w:rsidRPr="0092104A" w:rsidR="00DB72B3" w:rsidP="00DB72B3" w:rsidRDefault="00EB736E" w14:paraId="025A6773" w14:textId="654A888B">
      <w:pPr>
        <w:pStyle w:val="Textonotapie"/>
        <w:ind w:firstLine="708"/>
        <w:jc w:val="both"/>
        <w:rPr>
          <w:rFonts w:ascii="Arial" w:hAnsi="Arial" w:cs="Arial"/>
          <w:color w:val="000000" w:themeColor="text1"/>
          <w:sz w:val="18"/>
          <w:szCs w:val="18"/>
        </w:rPr>
      </w:pPr>
      <w:proofErr w:type="gramStart"/>
      <w:r w:rsidRPr="0092104A">
        <w:rPr>
          <w:rFonts w:ascii="Arial" w:hAnsi="Arial" w:cs="Arial"/>
          <w:color w:val="000000" w:themeColor="text1"/>
          <w:sz w:val="18"/>
          <w:szCs w:val="18"/>
        </w:rPr>
        <w:t>»</w:t>
      </w:r>
      <w:r w:rsidRPr="0092104A" w:rsidR="00DB72B3">
        <w:rPr>
          <w:rFonts w:ascii="Arial" w:hAnsi="Arial" w:cs="Arial"/>
          <w:color w:val="000000" w:themeColor="text1"/>
          <w:sz w:val="18"/>
          <w:szCs w:val="18"/>
        </w:rPr>
        <w:t>De</w:t>
      </w:r>
      <w:proofErr w:type="gramEnd"/>
      <w:r w:rsidRPr="0092104A" w:rsidR="00DB72B3">
        <w:rPr>
          <w:rFonts w:ascii="Arial" w:hAnsi="Arial" w:cs="Arial"/>
          <w:color w:val="000000" w:themeColor="text1"/>
          <w:sz w:val="18"/>
          <w:szCs w:val="18"/>
        </w:rPr>
        <w:t xml:space="preserve"> acuerdo con el Manual para el Funcionamiento Práctico de la Convención de la Apostilla, el país de origen del documento puede tener una autoridad que verifica y certifica ciertos documentos públicos (autoridad intermedia) y otra autoridad centralizadora que es quien emite la Apostilla. En consecuencia, las Entidades Estatales deben aceptar la Apostilla expedida por la autoridad centralizadora correspondiente». </w:t>
      </w:r>
    </w:p>
    <w:p w:rsidRPr="0092104A" w:rsidR="00425C19" w:rsidP="00DB72B3" w:rsidRDefault="00425C19" w14:paraId="706803AB" w14:textId="77777777">
      <w:pPr>
        <w:pStyle w:val="Textonotapie"/>
        <w:ind w:firstLine="708"/>
        <w:jc w:val="both"/>
        <w:rPr>
          <w:rFonts w:ascii="Arial" w:hAnsi="Arial" w:cs="Arial"/>
          <w:color w:val="000000" w:themeColor="text1"/>
          <w:sz w:val="18"/>
          <w:szCs w:val="18"/>
        </w:rPr>
      </w:pPr>
    </w:p>
  </w:footnote>
  <w:footnote w:id="4">
    <w:p w:rsidRPr="0092104A" w:rsidR="00385AF4" w:rsidP="00DB72B3" w:rsidRDefault="00385AF4" w14:paraId="2128A650" w14:textId="64A07525">
      <w:pPr>
        <w:ind w:firstLine="708"/>
        <w:jc w:val="both"/>
        <w:rPr>
          <w:rFonts w:ascii="Arial" w:hAnsi="Arial" w:cs="Arial"/>
          <w:color w:val="000000" w:themeColor="text1"/>
          <w:sz w:val="18"/>
          <w:szCs w:val="18"/>
          <w:lang w:val="es-ES"/>
        </w:rPr>
      </w:pPr>
      <w:r w:rsidRPr="0092104A">
        <w:rPr>
          <w:rStyle w:val="Refdenotaalpie"/>
          <w:rFonts w:ascii="Arial" w:hAnsi="Arial" w:cs="Arial"/>
          <w:color w:val="000000" w:themeColor="text1"/>
          <w:sz w:val="18"/>
          <w:szCs w:val="18"/>
        </w:rPr>
        <w:footnoteRef/>
      </w:r>
      <w:r w:rsidRPr="0092104A">
        <w:rPr>
          <w:rFonts w:ascii="Arial" w:hAnsi="Arial" w:cs="Arial"/>
          <w:color w:val="000000" w:themeColor="text1"/>
          <w:sz w:val="18"/>
          <w:szCs w:val="18"/>
        </w:rPr>
        <w:t xml:space="preserve"> </w:t>
      </w:r>
      <w:r w:rsidRPr="0092104A">
        <w:rPr>
          <w:rFonts w:ascii="Arial" w:hAnsi="Arial" w:eastAsia="Calibri" w:cs="Arial"/>
          <w:color w:val="000000" w:themeColor="text1"/>
          <w:sz w:val="18"/>
          <w:szCs w:val="18"/>
        </w:rPr>
        <w:t xml:space="preserve">Sentencia T-473 del 14 de julio de 1992. Magistrado Ponente Ciro Angarita Barón: </w:t>
      </w:r>
      <w:r w:rsidRPr="0092104A" w:rsidR="00EB736E">
        <w:rPr>
          <w:rFonts w:ascii="Arial" w:hAnsi="Arial" w:eastAsia="Calibri" w:cs="Arial"/>
          <w:color w:val="000000" w:themeColor="text1"/>
          <w:sz w:val="18"/>
          <w:szCs w:val="18"/>
        </w:rPr>
        <w:t>«</w:t>
      </w:r>
      <w:r w:rsidRPr="0092104A">
        <w:rPr>
          <w:rFonts w:ascii="Arial" w:hAnsi="Arial" w:eastAsia="Calibri" w:cs="Arial"/>
          <w:color w:val="000000" w:themeColor="text1"/>
          <w:sz w:val="18"/>
          <w:szCs w:val="18"/>
        </w:rPr>
        <w:t>Se concluye entonces que desde y para la perspectiva procesal, el término "documento público" se define de acuerdo a la persona que lo produce (funcionario público), y será público en la medida en que se produzca con las formalidades legales. Tiene, por supuesto, un mayor valor probatorio que el documento privado. Es, por tanto, una perspectiva orgánica: el carácter público del documento lo determina la persona u órgano donde se origina. El ámbito de producción del documento -sujeto productor y calidad del mismo- es lo que define y determina, en últimas, su naturaleza pública</w:t>
      </w:r>
      <w:r w:rsidRPr="0092104A" w:rsidR="00EB736E">
        <w:rPr>
          <w:rFonts w:ascii="Arial" w:hAnsi="Arial" w:eastAsia="Calibri" w:cs="Arial"/>
          <w:color w:val="000000" w:themeColor="text1"/>
          <w:sz w:val="18"/>
          <w:szCs w:val="18"/>
        </w:rPr>
        <w:t>»</w:t>
      </w:r>
      <w:r w:rsidRPr="0092104A">
        <w:rPr>
          <w:rFonts w:ascii="Arial" w:hAnsi="Arial" w:eastAsia="Calibri" w:cs="Arial"/>
          <w:color w:val="000000" w:themeColor="text1"/>
          <w:sz w:val="18"/>
          <w:szCs w:val="18"/>
        </w:rPr>
        <w:t>.</w:t>
      </w:r>
    </w:p>
    <w:p w:rsidRPr="0092104A" w:rsidR="00385AF4" w:rsidP="00DB72B3" w:rsidRDefault="00385AF4" w14:paraId="2F810150" w14:textId="77777777">
      <w:pPr>
        <w:pStyle w:val="Textonotapie"/>
        <w:jc w:val="both"/>
        <w:rPr>
          <w:rFonts w:ascii="Arial" w:hAnsi="Arial" w:cs="Arial"/>
          <w:color w:val="000000" w:themeColor="text1"/>
          <w:sz w:val="18"/>
          <w:szCs w:val="18"/>
          <w:lang w:val="es-ES"/>
        </w:rPr>
      </w:pPr>
    </w:p>
  </w:footnote>
  <w:footnote w:id="5">
    <w:p w:rsidRPr="0092104A" w:rsidR="00DB72B3" w:rsidP="00DB72B3" w:rsidRDefault="00DB72B3" w14:paraId="6B476D32" w14:textId="5183E630">
      <w:pPr>
        <w:pStyle w:val="Textonotapie"/>
        <w:ind w:firstLine="708"/>
        <w:jc w:val="both"/>
        <w:rPr>
          <w:rFonts w:ascii="Arial" w:hAnsi="Arial" w:cs="Arial"/>
          <w:color w:val="000000" w:themeColor="text1"/>
          <w:sz w:val="18"/>
          <w:szCs w:val="18"/>
        </w:rPr>
      </w:pPr>
      <w:r w:rsidRPr="0092104A">
        <w:rPr>
          <w:rStyle w:val="Refdenotaalpie"/>
          <w:rFonts w:ascii="Arial" w:hAnsi="Arial" w:cs="Arial"/>
          <w:color w:val="000000" w:themeColor="text1"/>
          <w:sz w:val="18"/>
          <w:szCs w:val="18"/>
        </w:rPr>
        <w:footnoteRef/>
      </w:r>
      <w:r w:rsidRPr="0092104A">
        <w:rPr>
          <w:rFonts w:ascii="Arial" w:hAnsi="Arial" w:cs="Arial"/>
          <w:color w:val="000000" w:themeColor="text1"/>
          <w:sz w:val="18"/>
          <w:szCs w:val="18"/>
        </w:rPr>
        <w:t xml:space="preserve"> «Los documentos públicos y privados se presumen auténticos. Las Entidades Estatales no deben solicitar autenticaciones, reconocimiento, presentación personal o trámites adicionales para documentos aportados a Procesos de Contratación, excepto cuando la ley lo exige expresamente.</w:t>
      </w:r>
    </w:p>
    <w:p w:rsidRPr="0092104A" w:rsidR="00DB72B3" w:rsidP="00DB72B3" w:rsidRDefault="00EB736E" w14:paraId="2E34FB32" w14:textId="7ABAFC9B">
      <w:pPr>
        <w:pStyle w:val="Textonotapie"/>
        <w:ind w:firstLine="708"/>
        <w:jc w:val="both"/>
        <w:rPr>
          <w:rFonts w:ascii="Arial" w:hAnsi="Arial" w:cs="Arial"/>
          <w:color w:val="000000" w:themeColor="text1"/>
          <w:sz w:val="18"/>
          <w:szCs w:val="18"/>
        </w:rPr>
      </w:pPr>
      <w:r w:rsidRPr="0092104A">
        <w:rPr>
          <w:rFonts w:ascii="Arial" w:hAnsi="Arial" w:cs="Arial"/>
          <w:color w:val="000000" w:themeColor="text1"/>
          <w:sz w:val="18"/>
          <w:szCs w:val="18"/>
        </w:rPr>
        <w:t>»</w:t>
      </w:r>
      <w:r w:rsidRPr="0092104A" w:rsidR="00DB72B3">
        <w:rPr>
          <w:rFonts w:ascii="Arial" w:hAnsi="Arial" w:cs="Arial"/>
          <w:color w:val="000000" w:themeColor="text1"/>
          <w:sz w:val="18"/>
          <w:szCs w:val="18"/>
        </w:rPr>
        <w:t>Los poderes especiales para actuar en los Procesos de Contratación requieren nota de presentación personal.</w:t>
      </w:r>
    </w:p>
    <w:p w:rsidRPr="0092104A" w:rsidR="00DB72B3" w:rsidP="00DB72B3" w:rsidRDefault="00EB736E" w14:paraId="1D7DA4AA" w14:textId="7279C349">
      <w:pPr>
        <w:pStyle w:val="Textonotapie"/>
        <w:ind w:firstLine="708"/>
        <w:jc w:val="both"/>
        <w:rPr>
          <w:rFonts w:ascii="Arial" w:hAnsi="Arial" w:cs="Arial"/>
          <w:color w:val="000000" w:themeColor="text1"/>
          <w:sz w:val="18"/>
          <w:szCs w:val="18"/>
        </w:rPr>
      </w:pPr>
      <w:r w:rsidRPr="0092104A">
        <w:rPr>
          <w:rFonts w:ascii="Arial" w:hAnsi="Arial" w:cs="Arial"/>
          <w:color w:val="000000" w:themeColor="text1"/>
          <w:sz w:val="18"/>
          <w:szCs w:val="18"/>
        </w:rPr>
        <w:t>»</w:t>
      </w:r>
      <w:r w:rsidRPr="0092104A" w:rsidR="00DB72B3">
        <w:rPr>
          <w:rFonts w:ascii="Arial" w:hAnsi="Arial" w:cs="Arial"/>
          <w:color w:val="000000" w:themeColor="text1"/>
          <w:sz w:val="18"/>
          <w:szCs w:val="18"/>
        </w:rPr>
        <w:t>Los proponentes pueden aportar a los Procesos de Contratación los documentos públicos o privados en copia simple. Las copias de los documentos también gozan de presunción de autenticidad y su valor probatorio es el mismo del original, excepto cuando por disposición legal sea necesaria la presentación del original o de una determinada copia.</w:t>
      </w:r>
    </w:p>
    <w:p w:rsidRPr="0092104A" w:rsidR="00DB72B3" w:rsidP="00DB72B3" w:rsidRDefault="00EB736E" w14:paraId="26FD209F" w14:textId="4445C6D3">
      <w:pPr>
        <w:pStyle w:val="Textonotapie"/>
        <w:ind w:firstLine="708"/>
        <w:jc w:val="both"/>
        <w:rPr>
          <w:rFonts w:ascii="Arial" w:hAnsi="Arial" w:cs="Arial"/>
          <w:color w:val="000000" w:themeColor="text1"/>
          <w:sz w:val="18"/>
          <w:szCs w:val="18"/>
        </w:rPr>
      </w:pPr>
      <w:r w:rsidRPr="0092104A">
        <w:rPr>
          <w:rFonts w:ascii="Arial" w:hAnsi="Arial" w:cs="Arial"/>
          <w:color w:val="000000" w:themeColor="text1"/>
          <w:sz w:val="18"/>
          <w:szCs w:val="18"/>
        </w:rPr>
        <w:t>»</w:t>
      </w:r>
      <w:r w:rsidRPr="0092104A" w:rsidR="00DB72B3">
        <w:rPr>
          <w:rFonts w:ascii="Arial" w:hAnsi="Arial" w:cs="Arial"/>
          <w:color w:val="000000" w:themeColor="text1"/>
          <w:sz w:val="18"/>
          <w:szCs w:val="18"/>
        </w:rPr>
        <w:t>En los pliegos de condiciones y en las invitaciones a participar en Procesos de Contratación, cuando la ley exija expresamente autenticaciones, reconocimiento, presentación personal o trámites adicionales, el proponente puede presentar con la oferta documentos en copia simple y aportar el documento con la exigencia legal correspondiente dentro del plazo previsto para la subsanación».</w:t>
      </w:r>
    </w:p>
    <w:p w:rsidRPr="0092104A" w:rsidR="00DB72B3" w:rsidP="00DB72B3" w:rsidRDefault="00DB72B3" w14:paraId="5AD79B1C" w14:textId="4D71EF7B">
      <w:pPr>
        <w:pStyle w:val="Textonotapie"/>
        <w:ind w:firstLine="708"/>
        <w:jc w:val="both"/>
        <w:rPr>
          <w:rFonts w:ascii="Arial" w:hAnsi="Arial" w:cs="Arial"/>
          <w:color w:val="000000" w:themeColor="text1"/>
          <w:sz w:val="18"/>
          <w:szCs w:val="18"/>
          <w:lang w:val="es-CO"/>
        </w:rPr>
      </w:pPr>
      <w:r w:rsidRPr="0092104A">
        <w:rPr>
          <w:rFonts w:ascii="Arial" w:hAnsi="Arial" w:cs="Arial"/>
          <w:color w:val="000000" w:themeColor="text1"/>
          <w:sz w:val="18"/>
          <w:szCs w:val="18"/>
        </w:rPr>
        <w:t xml:space="preserve"> </w:t>
      </w:r>
    </w:p>
  </w:footnote>
  <w:footnote w:id="6">
    <w:p w:rsidRPr="0092104A" w:rsidR="00385AF4" w:rsidP="00DB72B3" w:rsidRDefault="00385AF4" w14:paraId="031C2106" w14:textId="3B741A5E">
      <w:pPr>
        <w:pStyle w:val="Textonotapie"/>
        <w:ind w:firstLine="708"/>
        <w:jc w:val="both"/>
        <w:rPr>
          <w:rFonts w:ascii="Arial" w:hAnsi="Arial" w:eastAsia="Calibri" w:cs="Arial"/>
          <w:color w:val="000000" w:themeColor="text1"/>
          <w:sz w:val="18"/>
          <w:szCs w:val="18"/>
        </w:rPr>
      </w:pPr>
      <w:r w:rsidRPr="0092104A">
        <w:rPr>
          <w:rStyle w:val="Refdenotaalpie"/>
          <w:rFonts w:ascii="Arial" w:hAnsi="Arial" w:cs="Arial"/>
          <w:color w:val="000000" w:themeColor="text1"/>
          <w:sz w:val="18"/>
          <w:szCs w:val="18"/>
        </w:rPr>
        <w:footnoteRef/>
      </w:r>
      <w:r w:rsidRPr="0092104A">
        <w:rPr>
          <w:rFonts w:ascii="Arial" w:hAnsi="Arial" w:cs="Arial"/>
          <w:color w:val="000000" w:themeColor="text1"/>
          <w:sz w:val="18"/>
          <w:szCs w:val="18"/>
        </w:rPr>
        <w:t xml:space="preserve"> </w:t>
      </w:r>
      <w:r w:rsidRPr="0092104A">
        <w:rPr>
          <w:rFonts w:ascii="Arial" w:hAnsi="Arial" w:eastAsia="Calibri" w:cs="Arial"/>
          <w:color w:val="000000" w:themeColor="text1"/>
          <w:sz w:val="18"/>
          <w:szCs w:val="18"/>
        </w:rPr>
        <w:t xml:space="preserve">Código de Comercio: </w:t>
      </w:r>
      <w:r w:rsidRPr="0092104A" w:rsidR="00EB736E">
        <w:rPr>
          <w:rFonts w:ascii="Arial" w:hAnsi="Arial" w:eastAsia="Calibri" w:cs="Arial"/>
          <w:color w:val="000000" w:themeColor="text1"/>
          <w:sz w:val="18"/>
          <w:szCs w:val="18"/>
        </w:rPr>
        <w:t>«</w:t>
      </w:r>
      <w:r w:rsidRPr="0092104A">
        <w:rPr>
          <w:rFonts w:ascii="Arial" w:hAnsi="Arial" w:eastAsia="Calibri" w:cs="Arial"/>
          <w:color w:val="000000" w:themeColor="text1"/>
          <w:sz w:val="18"/>
          <w:szCs w:val="18"/>
        </w:rPr>
        <w:t>Artículo 480. Autenticación de documentos otorgados en el exterior. Los documentos otorgados en el exterior se autenticarán por los funcionarios competentes para ello en el respectivo país, y la firma de tales funcionarios lo será a su vez por el cónsul colombiano o, a falta de éste, por el de una nación amiga, sin perjuicio de lo establecido en convenios internacionales sobre el régimen de los poderes.</w:t>
      </w:r>
    </w:p>
    <w:p w:rsidRPr="0092104A" w:rsidR="00385AF4" w:rsidP="00EB736E" w:rsidRDefault="00EB736E" w14:paraId="48539BCD" w14:textId="3DE9DE1D">
      <w:pPr>
        <w:pStyle w:val="Textonotapie"/>
        <w:ind w:firstLine="708"/>
        <w:jc w:val="both"/>
        <w:rPr>
          <w:rFonts w:ascii="Arial" w:hAnsi="Arial" w:eastAsia="Calibri" w:cs="Arial"/>
          <w:color w:val="000000" w:themeColor="text1"/>
          <w:sz w:val="18"/>
          <w:szCs w:val="18"/>
        </w:rPr>
      </w:pPr>
      <w:r w:rsidRPr="0092104A">
        <w:rPr>
          <w:rFonts w:ascii="Arial" w:hAnsi="Arial" w:eastAsia="Calibri" w:cs="Arial"/>
          <w:color w:val="000000" w:themeColor="text1"/>
          <w:sz w:val="18"/>
          <w:szCs w:val="18"/>
        </w:rPr>
        <w:t>»</w:t>
      </w:r>
      <w:r w:rsidRPr="0092104A" w:rsidR="00385AF4">
        <w:rPr>
          <w:rFonts w:ascii="Arial" w:hAnsi="Arial" w:eastAsia="Calibri" w:cs="Arial"/>
          <w:color w:val="000000" w:themeColor="text1"/>
          <w:sz w:val="18"/>
          <w:szCs w:val="18"/>
        </w:rPr>
        <w:t>Al autenticar los documentos a que se refiere este artículo los cónsules harán constar que existe la sociedad y ejerce su objeto conforme a las leyes del respectivo país</w:t>
      </w:r>
      <w:r w:rsidRPr="0092104A">
        <w:rPr>
          <w:rFonts w:ascii="Arial" w:hAnsi="Arial" w:eastAsia="Calibri" w:cs="Arial"/>
          <w:color w:val="000000" w:themeColor="text1"/>
          <w:sz w:val="18"/>
          <w:szCs w:val="18"/>
        </w:rPr>
        <w:t>»</w:t>
      </w:r>
      <w:r w:rsidRPr="0092104A" w:rsidR="00385AF4">
        <w:rPr>
          <w:rFonts w:ascii="Arial" w:hAnsi="Arial" w:eastAsia="Calibri" w:cs="Arial"/>
          <w:color w:val="000000" w:themeColor="text1"/>
          <w:sz w:val="18"/>
          <w:szCs w:val="18"/>
        </w:rPr>
        <w:t>.</w:t>
      </w:r>
    </w:p>
    <w:p w:rsidRPr="0092104A" w:rsidR="00EB736E" w:rsidP="00EB736E" w:rsidRDefault="00EB736E" w14:paraId="4FFAC81D" w14:textId="77777777">
      <w:pPr>
        <w:pStyle w:val="Textonotapie"/>
        <w:ind w:firstLine="708"/>
        <w:jc w:val="both"/>
        <w:rPr>
          <w:rFonts w:ascii="Arial" w:hAnsi="Arial" w:cs="Arial"/>
          <w:color w:val="000000" w:themeColor="text1"/>
          <w:sz w:val="18"/>
          <w:szCs w:val="18"/>
          <w:lang w:val="es-ES"/>
        </w:rPr>
      </w:pPr>
    </w:p>
  </w:footnote>
  <w:footnote w:id="7">
    <w:p w:rsidRPr="0092104A" w:rsidR="00EB736E" w:rsidP="00EB736E" w:rsidRDefault="00385AF4" w14:paraId="49D44FB5" w14:textId="77777777">
      <w:pPr>
        <w:pStyle w:val="NormalWeb"/>
        <w:spacing w:before="0" w:beforeAutospacing="0" w:after="0" w:afterAutospacing="0"/>
        <w:ind w:firstLine="708"/>
        <w:jc w:val="both"/>
        <w:rPr>
          <w:rFonts w:ascii="Arial" w:hAnsi="Arial" w:eastAsia="Calibri" w:cs="Arial"/>
          <w:color w:val="000000" w:themeColor="text1"/>
          <w:sz w:val="18"/>
          <w:szCs w:val="18"/>
          <w:lang w:val="es-MX" w:eastAsia="en-US"/>
        </w:rPr>
      </w:pPr>
      <w:r w:rsidRPr="0092104A">
        <w:rPr>
          <w:rStyle w:val="Refdenotaalpie"/>
          <w:rFonts w:ascii="Arial" w:hAnsi="Arial" w:cs="Arial" w:eastAsiaTheme="minorHAnsi"/>
          <w:color w:val="000000" w:themeColor="text1"/>
          <w:sz w:val="18"/>
          <w:szCs w:val="18"/>
          <w:lang w:val="es-MX" w:eastAsia="en-US"/>
        </w:rPr>
        <w:footnoteRef/>
      </w:r>
      <w:r w:rsidRPr="0092104A">
        <w:rPr>
          <w:rStyle w:val="Refdenotaalpie"/>
          <w:rFonts w:ascii="Arial" w:hAnsi="Arial" w:cs="Arial" w:eastAsiaTheme="minorHAnsi"/>
          <w:color w:val="000000" w:themeColor="text1"/>
          <w:sz w:val="18"/>
          <w:szCs w:val="18"/>
          <w:lang w:val="es-MX" w:eastAsia="en-US"/>
        </w:rPr>
        <w:t xml:space="preserve"> </w:t>
      </w:r>
      <w:bookmarkStart w:name="251" w:id="4"/>
      <w:r w:rsidRPr="0092104A">
        <w:rPr>
          <w:rFonts w:ascii="Arial" w:hAnsi="Arial" w:eastAsia="Calibri" w:cs="Arial"/>
          <w:color w:val="000000" w:themeColor="text1"/>
          <w:sz w:val="18"/>
          <w:szCs w:val="18"/>
          <w:lang w:val="es-MX" w:eastAsia="en-US"/>
        </w:rPr>
        <w:t xml:space="preserve">Código General el Proceso: </w:t>
      </w:r>
      <w:r w:rsidRPr="0092104A" w:rsidR="00EB736E">
        <w:rPr>
          <w:rFonts w:ascii="Arial" w:hAnsi="Arial" w:eastAsia="Calibri" w:cs="Arial"/>
          <w:color w:val="000000" w:themeColor="text1"/>
          <w:sz w:val="18"/>
          <w:szCs w:val="18"/>
          <w:lang w:val="es-MX" w:eastAsia="en-US"/>
        </w:rPr>
        <w:t>«</w:t>
      </w:r>
      <w:r w:rsidRPr="0092104A">
        <w:rPr>
          <w:rFonts w:ascii="Arial" w:hAnsi="Arial" w:eastAsia="Calibri" w:cs="Arial"/>
          <w:color w:val="000000" w:themeColor="text1"/>
          <w:sz w:val="18"/>
          <w:szCs w:val="18"/>
          <w:lang w:val="es-MX" w:eastAsia="en-US"/>
        </w:rPr>
        <w:t>Artículo 251. Documentos en idioma extranjero y otorgados en el extranjero.</w:t>
      </w:r>
      <w:bookmarkEnd w:id="4"/>
      <w:r w:rsidRPr="0092104A">
        <w:rPr>
          <w:rFonts w:ascii="Arial" w:hAnsi="Arial" w:eastAsia="Calibri" w:cs="Arial"/>
          <w:color w:val="000000" w:themeColor="text1"/>
          <w:sz w:val="18"/>
          <w:szCs w:val="18"/>
          <w:lang w:val="es-MX" w:eastAsia="en-US"/>
        </w:rPr>
        <w:t> Para que los documentos extendidos en idioma distinto del castellano puedan apreciarse como prueba se requiere que obren en el proceso con su correspondiente traducción efectuada por el Ministerio de Relaciones Exteriores, por un intérprete oficial o por traductor designado por el juez. En los dos primeros casos la traducción y su original podrán ser presentados directamente. En caso de presentarse controversia sobre el contenido de la traducción, el juez designará un traductor.</w:t>
      </w:r>
    </w:p>
    <w:p w:rsidRPr="0092104A" w:rsidR="00385AF4" w:rsidP="00EB736E" w:rsidRDefault="00EB736E" w14:paraId="18BB169A" w14:textId="29778DFA">
      <w:pPr>
        <w:pStyle w:val="NormalWeb"/>
        <w:spacing w:before="0" w:beforeAutospacing="0" w:after="0" w:afterAutospacing="0"/>
        <w:ind w:firstLine="708"/>
        <w:jc w:val="both"/>
        <w:rPr>
          <w:rFonts w:ascii="Arial" w:hAnsi="Arial" w:eastAsia="Calibri" w:cs="Arial"/>
          <w:color w:val="000000" w:themeColor="text1"/>
          <w:sz w:val="18"/>
          <w:szCs w:val="18"/>
        </w:rPr>
      </w:pPr>
      <w:r w:rsidRPr="0092104A">
        <w:rPr>
          <w:rFonts w:ascii="Arial" w:hAnsi="Arial" w:eastAsia="Calibri" w:cs="Arial"/>
          <w:color w:val="000000" w:themeColor="text1"/>
          <w:sz w:val="18"/>
          <w:szCs w:val="18"/>
        </w:rPr>
        <w:t>»</w:t>
      </w:r>
      <w:r w:rsidRPr="0092104A" w:rsidR="00385AF4">
        <w:rPr>
          <w:rFonts w:ascii="Arial" w:hAnsi="Arial" w:eastAsia="Calibri" w:cs="Arial"/>
          <w:color w:val="000000" w:themeColor="text1"/>
          <w:sz w:val="18"/>
          <w:szCs w:val="18"/>
        </w:rPr>
        <w:t>Los documentos públicos otorgados en país extranjero por funcionario de este o con su intervención, se aportarán apostillados de conformidad con lo establecido en los tratados internacionales ratificados por Colombia. En el evento de que el país extranjero no sea parte de dicho instrumento internacional, los mencionados documentos deberán presentarse debidamente autenticados por el cónsul o agente diplomático de la República de Colombia en dicho país, y en su defecto por el de una nación amiga. La firma del cónsul o agente diplomático se abonará por el Ministerio de Relaciones Exteriores de Colombia, y si se trata de agentes consulares de un país amigo, se autenticará previamente por el funcionario competente del mismo y los de este por el cónsul colombiano.</w:t>
      </w:r>
    </w:p>
    <w:p w:rsidRPr="0092104A" w:rsidR="00385AF4" w:rsidP="00EB736E" w:rsidRDefault="00EB736E" w14:paraId="5C5EC5DF" w14:textId="3265A384">
      <w:pPr>
        <w:ind w:firstLine="708"/>
        <w:jc w:val="both"/>
        <w:rPr>
          <w:rFonts w:ascii="Arial" w:hAnsi="Arial" w:eastAsia="Calibri" w:cs="Arial"/>
          <w:color w:val="000000" w:themeColor="text1"/>
          <w:sz w:val="18"/>
          <w:szCs w:val="18"/>
        </w:rPr>
      </w:pPr>
      <w:r w:rsidRPr="0092104A">
        <w:rPr>
          <w:rFonts w:ascii="Arial" w:hAnsi="Arial" w:eastAsia="Calibri" w:cs="Arial"/>
          <w:color w:val="000000" w:themeColor="text1"/>
          <w:sz w:val="18"/>
          <w:szCs w:val="18"/>
        </w:rPr>
        <w:t>»</w:t>
      </w:r>
      <w:r w:rsidRPr="0092104A" w:rsidR="00385AF4">
        <w:rPr>
          <w:rFonts w:ascii="Arial" w:hAnsi="Arial" w:eastAsia="Calibri" w:cs="Arial"/>
          <w:color w:val="000000" w:themeColor="text1"/>
          <w:sz w:val="18"/>
          <w:szCs w:val="18"/>
        </w:rPr>
        <w:t>Los documentos que cumplan con los anteriores requisitos se entenderán otorgados conforme a la ley del respectivo país</w:t>
      </w:r>
      <w:r w:rsidRPr="0092104A">
        <w:rPr>
          <w:rFonts w:ascii="Arial" w:hAnsi="Arial" w:eastAsia="Calibri" w:cs="Arial"/>
          <w:color w:val="000000" w:themeColor="text1"/>
          <w:sz w:val="18"/>
          <w:szCs w:val="18"/>
        </w:rPr>
        <w:t>»</w:t>
      </w:r>
      <w:r w:rsidRPr="0092104A" w:rsidR="00385AF4">
        <w:rPr>
          <w:rFonts w:ascii="Arial" w:hAnsi="Arial" w:eastAsia="Calibri" w:cs="Arial"/>
          <w:color w:val="000000" w:themeColor="text1"/>
          <w:sz w:val="18"/>
          <w:szCs w:val="18"/>
        </w:rPr>
        <w:t xml:space="preserve">. </w:t>
      </w:r>
    </w:p>
    <w:p w:rsidRPr="0092104A" w:rsidR="00385AF4" w:rsidP="00DB72B3" w:rsidRDefault="00385AF4" w14:paraId="3AD9D122" w14:textId="77777777">
      <w:pPr>
        <w:pStyle w:val="Textonotapie"/>
        <w:jc w:val="both"/>
        <w:rPr>
          <w:rFonts w:ascii="Arial" w:hAnsi="Arial" w:cs="Arial"/>
          <w:color w:val="000000" w:themeColor="text1"/>
          <w:sz w:val="18"/>
          <w:szCs w:val="18"/>
          <w:lang w:val="es-CO"/>
        </w:rPr>
      </w:pPr>
    </w:p>
  </w:footnote>
  <w:footnote w:id="8">
    <w:p w:rsidRPr="0092104A" w:rsidR="00D46226" w:rsidP="00D46226" w:rsidRDefault="00D46226" w14:paraId="34B890DE" w14:textId="77777777">
      <w:pPr>
        <w:pStyle w:val="Textonotapie"/>
        <w:ind w:firstLine="708"/>
        <w:jc w:val="both"/>
        <w:rPr>
          <w:rFonts w:ascii="Arial" w:hAnsi="Arial" w:eastAsia="Times New Roman" w:cs="Arial"/>
          <w:color w:val="000000" w:themeColor="text1"/>
          <w:sz w:val="18"/>
          <w:szCs w:val="18"/>
          <w:lang w:val="es-CO" w:eastAsia="es-ES_tradnl"/>
        </w:rPr>
      </w:pPr>
      <w:r w:rsidRPr="0092104A">
        <w:rPr>
          <w:rStyle w:val="Refdenotaalpie"/>
          <w:rFonts w:ascii="Arial" w:hAnsi="Arial" w:cs="Arial"/>
          <w:color w:val="000000" w:themeColor="text1"/>
          <w:sz w:val="18"/>
          <w:szCs w:val="18"/>
        </w:rPr>
        <w:footnoteRef/>
      </w:r>
      <w:r w:rsidRPr="0092104A">
        <w:rPr>
          <w:rFonts w:ascii="Arial" w:hAnsi="Arial" w:cs="Arial"/>
          <w:color w:val="000000" w:themeColor="text1"/>
          <w:sz w:val="18"/>
          <w:szCs w:val="18"/>
        </w:rPr>
        <w:t xml:space="preserve"> «</w:t>
      </w:r>
      <w:r w:rsidRPr="0092104A">
        <w:rPr>
          <w:rFonts w:ascii="Arial" w:hAnsi="Arial" w:eastAsia="Times New Roman" w:cs="Arial"/>
          <w:color w:val="000000" w:themeColor="text1"/>
          <w:sz w:val="18"/>
          <w:szCs w:val="18"/>
          <w:lang w:val="es-CO" w:eastAsia="es-ES_tradnl"/>
        </w:rPr>
        <w:t>Artículo 3°. Funciones. La Agencia Nacional de Contratación Pública –Colombia Compra Eficiente– ejercerá las siguientes funciones: [...]</w:t>
      </w:r>
    </w:p>
    <w:p w:rsidRPr="0092104A" w:rsidR="00D46226" w:rsidP="00D46226" w:rsidRDefault="00D46226" w14:paraId="279A62A7" w14:textId="77777777">
      <w:pPr>
        <w:pStyle w:val="Textonotapie"/>
        <w:ind w:firstLine="708"/>
        <w:jc w:val="both"/>
        <w:rPr>
          <w:rFonts w:ascii="Arial" w:hAnsi="Arial" w:eastAsia="Times New Roman" w:cs="Arial"/>
          <w:color w:val="000000" w:themeColor="text1"/>
          <w:sz w:val="18"/>
          <w:szCs w:val="18"/>
          <w:lang w:val="es-CO" w:eastAsia="es-ES_tradnl"/>
        </w:rPr>
      </w:pPr>
      <w:r w:rsidRPr="0092104A">
        <w:rPr>
          <w:rFonts w:ascii="Arial" w:hAnsi="Arial" w:eastAsia="Times New Roman" w:cs="Arial"/>
          <w:color w:val="000000" w:themeColor="text1"/>
          <w:sz w:val="18"/>
          <w:szCs w:val="18"/>
          <w:lang w:val="es-CO" w:eastAsia="es-ES_tradnl"/>
        </w:rPr>
        <w:t xml:space="preserve">»5. Absolver consultas sobre la aplicación de normas de carácter general y expedir circulares externas en materia de compras y contratación pública […] </w:t>
      </w:r>
    </w:p>
    <w:p w:rsidRPr="0092104A" w:rsidR="00D46226" w:rsidP="00D46226" w:rsidRDefault="00D46226" w14:paraId="68C75783" w14:textId="77777777">
      <w:pPr>
        <w:pStyle w:val="Textonotapie"/>
        <w:ind w:firstLine="708"/>
        <w:jc w:val="both"/>
        <w:rPr>
          <w:rFonts w:ascii="Arial" w:hAnsi="Arial" w:eastAsia="Times New Roman" w:cs="Arial"/>
          <w:color w:val="000000" w:themeColor="text1"/>
          <w:sz w:val="18"/>
          <w:szCs w:val="18"/>
          <w:lang w:val="es-CO" w:eastAsia="es-ES_tradnl"/>
        </w:rPr>
      </w:pPr>
      <w:r w:rsidRPr="0092104A">
        <w:rPr>
          <w:rFonts w:ascii="Arial" w:hAnsi="Arial" w:eastAsia="Times New Roman" w:cs="Arial"/>
          <w:color w:val="000000" w:themeColor="text1"/>
          <w:sz w:val="18"/>
          <w:szCs w:val="18"/>
          <w:lang w:val="es-CO" w:eastAsia="es-ES_tradnl"/>
        </w:rPr>
        <w:t>»Artículo 11. Subdirección de Gestión Contractual. Son funciones de la Subdirección de Gestión Contractual las siguientes: [...]</w:t>
      </w:r>
    </w:p>
    <w:p w:rsidRPr="0092104A" w:rsidR="00D46226" w:rsidP="00D46226" w:rsidRDefault="00D46226" w14:paraId="42753B4B" w14:textId="77777777">
      <w:pPr>
        <w:pStyle w:val="Textonotapie"/>
        <w:ind w:firstLine="708"/>
        <w:jc w:val="both"/>
        <w:rPr>
          <w:rFonts w:ascii="Arial" w:hAnsi="Arial" w:cs="Arial"/>
          <w:color w:val="000000" w:themeColor="text1"/>
          <w:sz w:val="18"/>
          <w:szCs w:val="18"/>
          <w:lang w:val="es-ES"/>
        </w:rPr>
      </w:pPr>
      <w:r w:rsidRPr="0092104A">
        <w:rPr>
          <w:rFonts w:ascii="Arial" w:hAnsi="Arial" w:eastAsia="Times New Roman" w:cs="Arial"/>
          <w:color w:val="000000" w:themeColor="text1"/>
          <w:sz w:val="18"/>
          <w:szCs w:val="18"/>
          <w:lang w:val="es-CO" w:eastAsia="es-ES_tradnl"/>
        </w:rPr>
        <w:t>»8. Absolver consultas sobre la aplicación de normas de carácter general».</w:t>
      </w:r>
      <w:r w:rsidRPr="0092104A">
        <w:rPr>
          <w:rFonts w:ascii="Arial" w:hAnsi="Arial" w:cs="Arial"/>
          <w:color w:val="000000" w:themeColor="text1"/>
          <w:sz w:val="18"/>
          <w:szCs w:val="18"/>
          <w:lang w:val="es-E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00A43FA8" w:rsidRDefault="00A43FA8" w14:paraId="6520770B" w14:textId="1A2BB94C">
    <w:pPr>
      <w:pStyle w:val="Encabezado"/>
    </w:pPr>
    <w:r>
      <w:rPr>
        <w:noProof/>
        <w:lang w:val="es-CO" w:eastAsia="es-CO"/>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26803C7E">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D2952D23"/>
    <w:multiLevelType w:val="hybridMultilevel"/>
    <w:tmpl w:val="930012C0"/>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CFC3D2F"/>
    <w:multiLevelType w:val="hybridMultilevel"/>
    <w:tmpl w:val="7A0DF5A6"/>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3" w15:restartNumberingAfterBreak="0">
    <w:nsid w:val="0DC73F5C"/>
    <w:multiLevelType w:val="multilevel"/>
    <w:tmpl w:val="AA5C0016"/>
    <w:lvl w:ilvl="0">
      <w:start w:val="1"/>
      <w:numFmt w:val="decimal"/>
      <w:lvlText w:val="%1."/>
      <w:lvlJc w:val="left"/>
      <w:pPr>
        <w:ind w:left="36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0C61FCE"/>
    <w:multiLevelType w:val="hybridMultilevel"/>
    <w:tmpl w:val="B9265A48"/>
    <w:lvl w:ilvl="0" w:tplc="AD5882F0">
      <w:start w:val="14"/>
      <w:numFmt w:val="bullet"/>
      <w:lvlText w:val="—"/>
      <w:lvlJc w:val="left"/>
      <w:pPr>
        <w:ind w:left="720" w:hanging="360"/>
      </w:pPr>
      <w:rPr>
        <w:rFonts w:hint="default" w:ascii="Arial" w:hAnsi="Arial" w:eastAsia="Calibri" w:cs="Aria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5" w15:restartNumberingAfterBreak="0">
    <w:nsid w:val="14704319"/>
    <w:multiLevelType w:val="hybridMultilevel"/>
    <w:tmpl w:val="5CF46284"/>
    <w:lvl w:ilvl="0" w:tplc="58981ED0">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6"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7"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8" w15:restartNumberingAfterBreak="0">
    <w:nsid w:val="3E063A23"/>
    <w:multiLevelType w:val="hybridMultilevel"/>
    <w:tmpl w:val="EEE66F06"/>
    <w:lvl w:ilvl="0" w:tplc="76A89634">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9" w15:restartNumberingAfterBreak="0">
    <w:nsid w:val="4383CBA5"/>
    <w:multiLevelType w:val="hybridMultilevel"/>
    <w:tmpl w:val="84D12763"/>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4762497B"/>
    <w:multiLevelType w:val="hybridMultilevel"/>
    <w:tmpl w:val="9528AFFC"/>
    <w:lvl w:ilvl="0" w:tplc="6E94BFEE">
      <w:start w:val="1"/>
      <w:numFmt w:val="lowerRoman"/>
      <w:lvlText w:val="%1)"/>
      <w:lvlJc w:val="left"/>
      <w:pPr>
        <w:ind w:left="1800" w:hanging="72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11"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12"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3"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5D7D5B46"/>
    <w:multiLevelType w:val="hybridMultilevel"/>
    <w:tmpl w:val="CD1EA26C"/>
    <w:lvl w:ilvl="0" w:tplc="44107A50">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5" w15:restartNumberingAfterBreak="0">
    <w:nsid w:val="627C75E4"/>
    <w:multiLevelType w:val="hybridMultilevel"/>
    <w:tmpl w:val="124C736E"/>
    <w:lvl w:ilvl="0" w:tplc="54B64B8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65A3111A"/>
    <w:multiLevelType w:val="hybridMultilevel"/>
    <w:tmpl w:val="1814FE9D"/>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8" w15:restartNumberingAfterBreak="0">
    <w:nsid w:val="6DE35A1C"/>
    <w:multiLevelType w:val="multilevel"/>
    <w:tmpl w:val="6BAE8CA0"/>
    <w:lvl w:ilvl="0">
      <w:start w:val="1"/>
      <w:numFmt w:val="decimal"/>
      <w:lvlText w:val="%1."/>
      <w:lvlJc w:val="left"/>
      <w:pPr>
        <w:ind w:left="360" w:hanging="360"/>
      </w:pPr>
      <w:rPr>
        <w:rFonts w:hint="default"/>
        <w:color w:val="0E63A8"/>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71BC7ED6"/>
    <w:multiLevelType w:val="hybridMultilevel"/>
    <w:tmpl w:val="F6E67F0C"/>
    <w:lvl w:ilvl="0" w:tplc="0964B51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79410817"/>
    <w:multiLevelType w:val="hybridMultilevel"/>
    <w:tmpl w:val="124C736E"/>
    <w:lvl w:ilvl="0" w:tplc="54B64B8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7C440DC2"/>
    <w:multiLevelType w:val="hybridMultilevel"/>
    <w:tmpl w:val="8CBEB672"/>
    <w:lvl w:ilvl="0" w:tplc="B72230D8">
      <w:start w:val="1"/>
      <w:numFmt w:val="lowerRoman"/>
      <w:lvlText w:val="%1)"/>
      <w:lvlJc w:val="left"/>
      <w:pPr>
        <w:ind w:left="1425" w:hanging="720"/>
      </w:pPr>
      <w:rPr>
        <w:rFonts w:ascii="Arial" w:hAnsi="Arial" w:eastAsia="Calibri" w:cs="Arial"/>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num w:numId="1">
    <w:abstractNumId w:val="7"/>
  </w:num>
  <w:num w:numId="2">
    <w:abstractNumId w:val="6"/>
  </w:num>
  <w:num w:numId="3">
    <w:abstractNumId w:val="11"/>
  </w:num>
  <w:num w:numId="4">
    <w:abstractNumId w:val="12"/>
  </w:num>
  <w:num w:numId="5">
    <w:abstractNumId w:val="17"/>
  </w:num>
  <w:num w:numId="6">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3"/>
  </w:num>
  <w:num w:numId="9">
    <w:abstractNumId w:val="21"/>
  </w:num>
  <w:num w:numId="10">
    <w:abstractNumId w:val="4"/>
  </w:num>
  <w:num w:numId="11">
    <w:abstractNumId w:val="8"/>
  </w:num>
  <w:num w:numId="12">
    <w:abstractNumId w:val="19"/>
  </w:num>
  <w:num w:numId="13">
    <w:abstractNumId w:val="10"/>
  </w:num>
  <w:num w:numId="14">
    <w:abstractNumId w:val="15"/>
  </w:num>
  <w:num w:numId="15">
    <w:abstractNumId w:val="20"/>
  </w:num>
  <w:num w:numId="16">
    <w:abstractNumId w:val="5"/>
  </w:num>
  <w:num w:numId="17">
    <w:abstractNumId w:val="14"/>
  </w:num>
  <w:num w:numId="18">
    <w:abstractNumId w:val="18"/>
  </w:num>
  <w:num w:numId="19">
    <w:abstractNumId w:val="1"/>
  </w:num>
  <w:num w:numId="20">
    <w:abstractNumId w:val="16"/>
  </w:num>
  <w:num w:numId="21">
    <w:abstractNumId w:val="9"/>
  </w:num>
  <w:num w:numId="22">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trackRevisions w:val="false"/>
  <w:zoom w:percent="110"/>
  <w:attachedTemplate r:id="rId1"/>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042A"/>
    <w:rsid w:val="000020D3"/>
    <w:rsid w:val="00002C6B"/>
    <w:rsid w:val="00003F7C"/>
    <w:rsid w:val="000048CA"/>
    <w:rsid w:val="00004DBF"/>
    <w:rsid w:val="00004F00"/>
    <w:rsid w:val="0000562F"/>
    <w:rsid w:val="0000655E"/>
    <w:rsid w:val="000078A0"/>
    <w:rsid w:val="00007D2A"/>
    <w:rsid w:val="0001127D"/>
    <w:rsid w:val="000130DF"/>
    <w:rsid w:val="00013780"/>
    <w:rsid w:val="000142C6"/>
    <w:rsid w:val="000142E3"/>
    <w:rsid w:val="0001453F"/>
    <w:rsid w:val="0001500A"/>
    <w:rsid w:val="000152E6"/>
    <w:rsid w:val="000155B8"/>
    <w:rsid w:val="00015765"/>
    <w:rsid w:val="00015A08"/>
    <w:rsid w:val="000161CF"/>
    <w:rsid w:val="000164A5"/>
    <w:rsid w:val="000173E0"/>
    <w:rsid w:val="0001751A"/>
    <w:rsid w:val="00017D43"/>
    <w:rsid w:val="00017ED8"/>
    <w:rsid w:val="00020D91"/>
    <w:rsid w:val="00020F00"/>
    <w:rsid w:val="00021744"/>
    <w:rsid w:val="00022AB6"/>
    <w:rsid w:val="000230F6"/>
    <w:rsid w:val="00023516"/>
    <w:rsid w:val="0002419B"/>
    <w:rsid w:val="0002473E"/>
    <w:rsid w:val="00024F08"/>
    <w:rsid w:val="00025437"/>
    <w:rsid w:val="0002698E"/>
    <w:rsid w:val="00026ED4"/>
    <w:rsid w:val="00027148"/>
    <w:rsid w:val="00030433"/>
    <w:rsid w:val="000311E0"/>
    <w:rsid w:val="000318B0"/>
    <w:rsid w:val="000330B0"/>
    <w:rsid w:val="000339C2"/>
    <w:rsid w:val="00035138"/>
    <w:rsid w:val="00040F8F"/>
    <w:rsid w:val="00041ECA"/>
    <w:rsid w:val="00041EFC"/>
    <w:rsid w:val="00041F59"/>
    <w:rsid w:val="00042092"/>
    <w:rsid w:val="00042CFF"/>
    <w:rsid w:val="00042F27"/>
    <w:rsid w:val="00043143"/>
    <w:rsid w:val="00043878"/>
    <w:rsid w:val="00043FC3"/>
    <w:rsid w:val="000459D0"/>
    <w:rsid w:val="00046036"/>
    <w:rsid w:val="00047723"/>
    <w:rsid w:val="000478A9"/>
    <w:rsid w:val="00050838"/>
    <w:rsid w:val="00050CEE"/>
    <w:rsid w:val="00050E0F"/>
    <w:rsid w:val="000518AA"/>
    <w:rsid w:val="000519C1"/>
    <w:rsid w:val="00052533"/>
    <w:rsid w:val="00052A34"/>
    <w:rsid w:val="00052FE5"/>
    <w:rsid w:val="0005313E"/>
    <w:rsid w:val="00053583"/>
    <w:rsid w:val="00054590"/>
    <w:rsid w:val="00054B19"/>
    <w:rsid w:val="00055DFA"/>
    <w:rsid w:val="000562F0"/>
    <w:rsid w:val="00056BC5"/>
    <w:rsid w:val="00060FA9"/>
    <w:rsid w:val="0006116C"/>
    <w:rsid w:val="000611E8"/>
    <w:rsid w:val="0006194B"/>
    <w:rsid w:val="00061AC0"/>
    <w:rsid w:val="00062739"/>
    <w:rsid w:val="00062CC1"/>
    <w:rsid w:val="00063ED3"/>
    <w:rsid w:val="00064538"/>
    <w:rsid w:val="000656E6"/>
    <w:rsid w:val="00065A0E"/>
    <w:rsid w:val="00065B67"/>
    <w:rsid w:val="000663AB"/>
    <w:rsid w:val="00066E28"/>
    <w:rsid w:val="00067D96"/>
    <w:rsid w:val="00071C0D"/>
    <w:rsid w:val="00071D50"/>
    <w:rsid w:val="0007231A"/>
    <w:rsid w:val="00073203"/>
    <w:rsid w:val="00073431"/>
    <w:rsid w:val="0007374F"/>
    <w:rsid w:val="00073EE0"/>
    <w:rsid w:val="00075739"/>
    <w:rsid w:val="00075F2C"/>
    <w:rsid w:val="000771D5"/>
    <w:rsid w:val="0007786B"/>
    <w:rsid w:val="0007792B"/>
    <w:rsid w:val="00080157"/>
    <w:rsid w:val="00080692"/>
    <w:rsid w:val="0008096C"/>
    <w:rsid w:val="000816EA"/>
    <w:rsid w:val="00082A48"/>
    <w:rsid w:val="00082EFF"/>
    <w:rsid w:val="00084B97"/>
    <w:rsid w:val="0008657D"/>
    <w:rsid w:val="00086AFA"/>
    <w:rsid w:val="00086C22"/>
    <w:rsid w:val="00086F0C"/>
    <w:rsid w:val="00087316"/>
    <w:rsid w:val="000917AE"/>
    <w:rsid w:val="00091B9F"/>
    <w:rsid w:val="000921B4"/>
    <w:rsid w:val="0009238E"/>
    <w:rsid w:val="00092788"/>
    <w:rsid w:val="000927C2"/>
    <w:rsid w:val="0009281E"/>
    <w:rsid w:val="00092B13"/>
    <w:rsid w:val="000938EA"/>
    <w:rsid w:val="0009391B"/>
    <w:rsid w:val="000942EB"/>
    <w:rsid w:val="0009735A"/>
    <w:rsid w:val="00097C6C"/>
    <w:rsid w:val="000A0439"/>
    <w:rsid w:val="000A064C"/>
    <w:rsid w:val="000A09D2"/>
    <w:rsid w:val="000A2BAB"/>
    <w:rsid w:val="000A3C4E"/>
    <w:rsid w:val="000A3CBD"/>
    <w:rsid w:val="000A426B"/>
    <w:rsid w:val="000A4AAE"/>
    <w:rsid w:val="000A502E"/>
    <w:rsid w:val="000A511D"/>
    <w:rsid w:val="000A5BD3"/>
    <w:rsid w:val="000A6122"/>
    <w:rsid w:val="000A628F"/>
    <w:rsid w:val="000A66F3"/>
    <w:rsid w:val="000A7B03"/>
    <w:rsid w:val="000B0465"/>
    <w:rsid w:val="000B0FB0"/>
    <w:rsid w:val="000B103F"/>
    <w:rsid w:val="000B258E"/>
    <w:rsid w:val="000B2850"/>
    <w:rsid w:val="000B2CB3"/>
    <w:rsid w:val="000B359C"/>
    <w:rsid w:val="000B38BD"/>
    <w:rsid w:val="000B41A7"/>
    <w:rsid w:val="000B49DF"/>
    <w:rsid w:val="000B4D45"/>
    <w:rsid w:val="000B5E82"/>
    <w:rsid w:val="000B626B"/>
    <w:rsid w:val="000B70B5"/>
    <w:rsid w:val="000B7851"/>
    <w:rsid w:val="000B7F0E"/>
    <w:rsid w:val="000C1102"/>
    <w:rsid w:val="000C1707"/>
    <w:rsid w:val="000C1873"/>
    <w:rsid w:val="000C190D"/>
    <w:rsid w:val="000C26DF"/>
    <w:rsid w:val="000C44C9"/>
    <w:rsid w:val="000C4AA1"/>
    <w:rsid w:val="000C6BC4"/>
    <w:rsid w:val="000C6E4B"/>
    <w:rsid w:val="000C739C"/>
    <w:rsid w:val="000C73C7"/>
    <w:rsid w:val="000C7A3B"/>
    <w:rsid w:val="000D0ACC"/>
    <w:rsid w:val="000D22FB"/>
    <w:rsid w:val="000D30A6"/>
    <w:rsid w:val="000D343E"/>
    <w:rsid w:val="000D479C"/>
    <w:rsid w:val="000D4C50"/>
    <w:rsid w:val="000D5B32"/>
    <w:rsid w:val="000D6318"/>
    <w:rsid w:val="000D6359"/>
    <w:rsid w:val="000D65F5"/>
    <w:rsid w:val="000D6AFB"/>
    <w:rsid w:val="000E0A73"/>
    <w:rsid w:val="000E0D1E"/>
    <w:rsid w:val="000E14F6"/>
    <w:rsid w:val="000E15ED"/>
    <w:rsid w:val="000E3937"/>
    <w:rsid w:val="000E43A0"/>
    <w:rsid w:val="000E4D78"/>
    <w:rsid w:val="000E4DFD"/>
    <w:rsid w:val="000E4F7B"/>
    <w:rsid w:val="000F0697"/>
    <w:rsid w:val="000F07CE"/>
    <w:rsid w:val="000F09BB"/>
    <w:rsid w:val="000F0D68"/>
    <w:rsid w:val="000F0F07"/>
    <w:rsid w:val="000F14E8"/>
    <w:rsid w:val="000F16B8"/>
    <w:rsid w:val="000F2436"/>
    <w:rsid w:val="000F7072"/>
    <w:rsid w:val="0010274B"/>
    <w:rsid w:val="00102E6B"/>
    <w:rsid w:val="00103915"/>
    <w:rsid w:val="001039BF"/>
    <w:rsid w:val="00103A69"/>
    <w:rsid w:val="00104161"/>
    <w:rsid w:val="001054A2"/>
    <w:rsid w:val="0010778B"/>
    <w:rsid w:val="00107A30"/>
    <w:rsid w:val="0011003B"/>
    <w:rsid w:val="001104F6"/>
    <w:rsid w:val="00111CD1"/>
    <w:rsid w:val="00113B52"/>
    <w:rsid w:val="00115B65"/>
    <w:rsid w:val="00115FC9"/>
    <w:rsid w:val="00116DD5"/>
    <w:rsid w:val="00117502"/>
    <w:rsid w:val="00117513"/>
    <w:rsid w:val="00120422"/>
    <w:rsid w:val="0012068A"/>
    <w:rsid w:val="00121B07"/>
    <w:rsid w:val="001221CB"/>
    <w:rsid w:val="00122B23"/>
    <w:rsid w:val="00125559"/>
    <w:rsid w:val="00126752"/>
    <w:rsid w:val="00126BB4"/>
    <w:rsid w:val="00126E35"/>
    <w:rsid w:val="001273A7"/>
    <w:rsid w:val="00130DC6"/>
    <w:rsid w:val="00131ABE"/>
    <w:rsid w:val="0013213A"/>
    <w:rsid w:val="0013442F"/>
    <w:rsid w:val="00134F34"/>
    <w:rsid w:val="0013525C"/>
    <w:rsid w:val="0013543D"/>
    <w:rsid w:val="001356ED"/>
    <w:rsid w:val="0013612A"/>
    <w:rsid w:val="00137D19"/>
    <w:rsid w:val="00137FFA"/>
    <w:rsid w:val="001436C6"/>
    <w:rsid w:val="00143855"/>
    <w:rsid w:val="001444AE"/>
    <w:rsid w:val="0014671C"/>
    <w:rsid w:val="001470D6"/>
    <w:rsid w:val="00150664"/>
    <w:rsid w:val="001513DE"/>
    <w:rsid w:val="001519CE"/>
    <w:rsid w:val="0015261D"/>
    <w:rsid w:val="00152F23"/>
    <w:rsid w:val="00152F4E"/>
    <w:rsid w:val="0015312F"/>
    <w:rsid w:val="00156953"/>
    <w:rsid w:val="00156B65"/>
    <w:rsid w:val="0015752F"/>
    <w:rsid w:val="00160334"/>
    <w:rsid w:val="00160D40"/>
    <w:rsid w:val="0016229B"/>
    <w:rsid w:val="00163A2E"/>
    <w:rsid w:val="00163BA4"/>
    <w:rsid w:val="0016431F"/>
    <w:rsid w:val="00165B9C"/>
    <w:rsid w:val="00166859"/>
    <w:rsid w:val="0017053E"/>
    <w:rsid w:val="0017092C"/>
    <w:rsid w:val="00170B6D"/>
    <w:rsid w:val="00170D41"/>
    <w:rsid w:val="00171201"/>
    <w:rsid w:val="00171527"/>
    <w:rsid w:val="00171EA0"/>
    <w:rsid w:val="00172946"/>
    <w:rsid w:val="00174E00"/>
    <w:rsid w:val="001752C6"/>
    <w:rsid w:val="0017578E"/>
    <w:rsid w:val="0017651B"/>
    <w:rsid w:val="0017669C"/>
    <w:rsid w:val="00177618"/>
    <w:rsid w:val="0018028E"/>
    <w:rsid w:val="00180CAE"/>
    <w:rsid w:val="00181312"/>
    <w:rsid w:val="00181B42"/>
    <w:rsid w:val="00181CA0"/>
    <w:rsid w:val="0018230E"/>
    <w:rsid w:val="00184602"/>
    <w:rsid w:val="001868F6"/>
    <w:rsid w:val="00186FD1"/>
    <w:rsid w:val="00187267"/>
    <w:rsid w:val="001876F7"/>
    <w:rsid w:val="0019180F"/>
    <w:rsid w:val="00193107"/>
    <w:rsid w:val="001945BB"/>
    <w:rsid w:val="00194762"/>
    <w:rsid w:val="00195D3C"/>
    <w:rsid w:val="00195EB8"/>
    <w:rsid w:val="00195F16"/>
    <w:rsid w:val="00196172"/>
    <w:rsid w:val="00196F5B"/>
    <w:rsid w:val="001A0C18"/>
    <w:rsid w:val="001A1BA8"/>
    <w:rsid w:val="001A21C4"/>
    <w:rsid w:val="001A23EA"/>
    <w:rsid w:val="001A2559"/>
    <w:rsid w:val="001A284A"/>
    <w:rsid w:val="001A29B7"/>
    <w:rsid w:val="001A3705"/>
    <w:rsid w:val="001A3E11"/>
    <w:rsid w:val="001A50BF"/>
    <w:rsid w:val="001A5222"/>
    <w:rsid w:val="001A59AC"/>
    <w:rsid w:val="001A5BD9"/>
    <w:rsid w:val="001A6036"/>
    <w:rsid w:val="001A650A"/>
    <w:rsid w:val="001A6CA1"/>
    <w:rsid w:val="001A7116"/>
    <w:rsid w:val="001B0444"/>
    <w:rsid w:val="001B0B4F"/>
    <w:rsid w:val="001B1203"/>
    <w:rsid w:val="001B34CF"/>
    <w:rsid w:val="001B39D9"/>
    <w:rsid w:val="001B4048"/>
    <w:rsid w:val="001B5CE7"/>
    <w:rsid w:val="001B666C"/>
    <w:rsid w:val="001B6906"/>
    <w:rsid w:val="001B731D"/>
    <w:rsid w:val="001B7466"/>
    <w:rsid w:val="001B7F08"/>
    <w:rsid w:val="001C1F9C"/>
    <w:rsid w:val="001C4350"/>
    <w:rsid w:val="001C4593"/>
    <w:rsid w:val="001C4DED"/>
    <w:rsid w:val="001C61C0"/>
    <w:rsid w:val="001C62A1"/>
    <w:rsid w:val="001C79BB"/>
    <w:rsid w:val="001D0FF9"/>
    <w:rsid w:val="001D17D9"/>
    <w:rsid w:val="001D262B"/>
    <w:rsid w:val="001D3276"/>
    <w:rsid w:val="001D32CB"/>
    <w:rsid w:val="001D3846"/>
    <w:rsid w:val="001D46FE"/>
    <w:rsid w:val="001D4AE9"/>
    <w:rsid w:val="001D60D3"/>
    <w:rsid w:val="001D69DD"/>
    <w:rsid w:val="001E0375"/>
    <w:rsid w:val="001E10A7"/>
    <w:rsid w:val="001E175B"/>
    <w:rsid w:val="001E1C24"/>
    <w:rsid w:val="001E26AB"/>
    <w:rsid w:val="001E2B0B"/>
    <w:rsid w:val="001E69F5"/>
    <w:rsid w:val="001E7D67"/>
    <w:rsid w:val="001F04AC"/>
    <w:rsid w:val="001F140C"/>
    <w:rsid w:val="001F1E12"/>
    <w:rsid w:val="001F4453"/>
    <w:rsid w:val="001F4D79"/>
    <w:rsid w:val="001F4E27"/>
    <w:rsid w:val="001F569D"/>
    <w:rsid w:val="001F5C1B"/>
    <w:rsid w:val="001F73AD"/>
    <w:rsid w:val="001F744E"/>
    <w:rsid w:val="00202718"/>
    <w:rsid w:val="002031C1"/>
    <w:rsid w:val="00203D28"/>
    <w:rsid w:val="00204DB3"/>
    <w:rsid w:val="00205BD8"/>
    <w:rsid w:val="0020632A"/>
    <w:rsid w:val="00206AE9"/>
    <w:rsid w:val="002072DF"/>
    <w:rsid w:val="00210605"/>
    <w:rsid w:val="002110EB"/>
    <w:rsid w:val="00211338"/>
    <w:rsid w:val="0021180F"/>
    <w:rsid w:val="00211BB0"/>
    <w:rsid w:val="00212888"/>
    <w:rsid w:val="002139DE"/>
    <w:rsid w:val="00213A09"/>
    <w:rsid w:val="00215255"/>
    <w:rsid w:val="00216578"/>
    <w:rsid w:val="00216F80"/>
    <w:rsid w:val="0021710C"/>
    <w:rsid w:val="0022149D"/>
    <w:rsid w:val="0022247B"/>
    <w:rsid w:val="002225BB"/>
    <w:rsid w:val="002238F9"/>
    <w:rsid w:val="00224F1E"/>
    <w:rsid w:val="0022670B"/>
    <w:rsid w:val="0022729A"/>
    <w:rsid w:val="002275F8"/>
    <w:rsid w:val="00230B9D"/>
    <w:rsid w:val="00231C7B"/>
    <w:rsid w:val="00232698"/>
    <w:rsid w:val="00233F1C"/>
    <w:rsid w:val="00234645"/>
    <w:rsid w:val="002346BA"/>
    <w:rsid w:val="00234B84"/>
    <w:rsid w:val="00234D59"/>
    <w:rsid w:val="00236B42"/>
    <w:rsid w:val="00236C3C"/>
    <w:rsid w:val="00236CEB"/>
    <w:rsid w:val="00240C53"/>
    <w:rsid w:val="00240E16"/>
    <w:rsid w:val="00240E19"/>
    <w:rsid w:val="00241AEF"/>
    <w:rsid w:val="00243870"/>
    <w:rsid w:val="00244521"/>
    <w:rsid w:val="00244BBC"/>
    <w:rsid w:val="00244C0A"/>
    <w:rsid w:val="0024563E"/>
    <w:rsid w:val="0024773C"/>
    <w:rsid w:val="002500DF"/>
    <w:rsid w:val="002509AC"/>
    <w:rsid w:val="00250C91"/>
    <w:rsid w:val="00251635"/>
    <w:rsid w:val="002525B1"/>
    <w:rsid w:val="00253BD6"/>
    <w:rsid w:val="0025459E"/>
    <w:rsid w:val="0025479C"/>
    <w:rsid w:val="00256AE4"/>
    <w:rsid w:val="00257321"/>
    <w:rsid w:val="0025759C"/>
    <w:rsid w:val="00257984"/>
    <w:rsid w:val="00257B3B"/>
    <w:rsid w:val="00260154"/>
    <w:rsid w:val="0026261D"/>
    <w:rsid w:val="0026265B"/>
    <w:rsid w:val="002626B4"/>
    <w:rsid w:val="0026284F"/>
    <w:rsid w:val="0026593D"/>
    <w:rsid w:val="00265A81"/>
    <w:rsid w:val="00265F17"/>
    <w:rsid w:val="00266B26"/>
    <w:rsid w:val="002678A0"/>
    <w:rsid w:val="00267B8E"/>
    <w:rsid w:val="00270EAA"/>
    <w:rsid w:val="00271891"/>
    <w:rsid w:val="0027322D"/>
    <w:rsid w:val="00273832"/>
    <w:rsid w:val="00273978"/>
    <w:rsid w:val="00273AAE"/>
    <w:rsid w:val="002740C5"/>
    <w:rsid w:val="002758CB"/>
    <w:rsid w:val="00275E80"/>
    <w:rsid w:val="00277DDC"/>
    <w:rsid w:val="00280DF5"/>
    <w:rsid w:val="00282FE2"/>
    <w:rsid w:val="00283532"/>
    <w:rsid w:val="00284184"/>
    <w:rsid w:val="0028487F"/>
    <w:rsid w:val="00286186"/>
    <w:rsid w:val="00286B7A"/>
    <w:rsid w:val="00287C56"/>
    <w:rsid w:val="00291A19"/>
    <w:rsid w:val="00291A2C"/>
    <w:rsid w:val="002924CD"/>
    <w:rsid w:val="00292579"/>
    <w:rsid w:val="00292E93"/>
    <w:rsid w:val="0029342E"/>
    <w:rsid w:val="00293FA8"/>
    <w:rsid w:val="0029401E"/>
    <w:rsid w:val="002941B8"/>
    <w:rsid w:val="00295308"/>
    <w:rsid w:val="00295E32"/>
    <w:rsid w:val="00295E57"/>
    <w:rsid w:val="00296460"/>
    <w:rsid w:val="00296463"/>
    <w:rsid w:val="002969BC"/>
    <w:rsid w:val="00297C23"/>
    <w:rsid w:val="002A0043"/>
    <w:rsid w:val="002A0D45"/>
    <w:rsid w:val="002A2269"/>
    <w:rsid w:val="002A23F7"/>
    <w:rsid w:val="002A5C49"/>
    <w:rsid w:val="002A6616"/>
    <w:rsid w:val="002B0068"/>
    <w:rsid w:val="002B0C19"/>
    <w:rsid w:val="002B1137"/>
    <w:rsid w:val="002B1235"/>
    <w:rsid w:val="002B16D4"/>
    <w:rsid w:val="002B1D91"/>
    <w:rsid w:val="002B26D6"/>
    <w:rsid w:val="002B2E33"/>
    <w:rsid w:val="002B353D"/>
    <w:rsid w:val="002B53B8"/>
    <w:rsid w:val="002B56A6"/>
    <w:rsid w:val="002B5A46"/>
    <w:rsid w:val="002B690C"/>
    <w:rsid w:val="002B69EA"/>
    <w:rsid w:val="002B763B"/>
    <w:rsid w:val="002C00F3"/>
    <w:rsid w:val="002C0F45"/>
    <w:rsid w:val="002C119D"/>
    <w:rsid w:val="002C1446"/>
    <w:rsid w:val="002C1B67"/>
    <w:rsid w:val="002C1D5F"/>
    <w:rsid w:val="002C2452"/>
    <w:rsid w:val="002C24D5"/>
    <w:rsid w:val="002C2C00"/>
    <w:rsid w:val="002C3900"/>
    <w:rsid w:val="002C4C0C"/>
    <w:rsid w:val="002C65CE"/>
    <w:rsid w:val="002C66CD"/>
    <w:rsid w:val="002C6E18"/>
    <w:rsid w:val="002D0829"/>
    <w:rsid w:val="002D1383"/>
    <w:rsid w:val="002D1632"/>
    <w:rsid w:val="002D1C0C"/>
    <w:rsid w:val="002D3F19"/>
    <w:rsid w:val="002D522E"/>
    <w:rsid w:val="002D569D"/>
    <w:rsid w:val="002D5F6B"/>
    <w:rsid w:val="002D67DC"/>
    <w:rsid w:val="002D79E9"/>
    <w:rsid w:val="002E00E3"/>
    <w:rsid w:val="002E066B"/>
    <w:rsid w:val="002E0960"/>
    <w:rsid w:val="002E18B5"/>
    <w:rsid w:val="002E385F"/>
    <w:rsid w:val="002E3BE9"/>
    <w:rsid w:val="002E56E8"/>
    <w:rsid w:val="002E6EB8"/>
    <w:rsid w:val="002E7165"/>
    <w:rsid w:val="002F0029"/>
    <w:rsid w:val="002F0294"/>
    <w:rsid w:val="002F1553"/>
    <w:rsid w:val="002F1759"/>
    <w:rsid w:val="002F2B2E"/>
    <w:rsid w:val="002F2BDD"/>
    <w:rsid w:val="002F2F1D"/>
    <w:rsid w:val="002F3CE9"/>
    <w:rsid w:val="002F4849"/>
    <w:rsid w:val="002F4F42"/>
    <w:rsid w:val="002F605B"/>
    <w:rsid w:val="002F6B43"/>
    <w:rsid w:val="002F7BEF"/>
    <w:rsid w:val="002F7F83"/>
    <w:rsid w:val="0030041A"/>
    <w:rsid w:val="003033BA"/>
    <w:rsid w:val="00303F20"/>
    <w:rsid w:val="003049D5"/>
    <w:rsid w:val="00304EC8"/>
    <w:rsid w:val="003057B2"/>
    <w:rsid w:val="0030664E"/>
    <w:rsid w:val="00307459"/>
    <w:rsid w:val="00310F6E"/>
    <w:rsid w:val="00312877"/>
    <w:rsid w:val="00313382"/>
    <w:rsid w:val="003138FF"/>
    <w:rsid w:val="0031396A"/>
    <w:rsid w:val="00313A60"/>
    <w:rsid w:val="003144A3"/>
    <w:rsid w:val="00317691"/>
    <w:rsid w:val="0032017B"/>
    <w:rsid w:val="003204D3"/>
    <w:rsid w:val="00320603"/>
    <w:rsid w:val="0032206C"/>
    <w:rsid w:val="00322271"/>
    <w:rsid w:val="00322937"/>
    <w:rsid w:val="00322BA2"/>
    <w:rsid w:val="0032311F"/>
    <w:rsid w:val="0032519A"/>
    <w:rsid w:val="003252D8"/>
    <w:rsid w:val="003259F0"/>
    <w:rsid w:val="00325A3A"/>
    <w:rsid w:val="00327BDD"/>
    <w:rsid w:val="00332005"/>
    <w:rsid w:val="003323C9"/>
    <w:rsid w:val="00332516"/>
    <w:rsid w:val="00332D62"/>
    <w:rsid w:val="00333368"/>
    <w:rsid w:val="003333FB"/>
    <w:rsid w:val="003334E7"/>
    <w:rsid w:val="00334999"/>
    <w:rsid w:val="003349A5"/>
    <w:rsid w:val="00334B47"/>
    <w:rsid w:val="00334F9D"/>
    <w:rsid w:val="00335F0E"/>
    <w:rsid w:val="00336712"/>
    <w:rsid w:val="00336897"/>
    <w:rsid w:val="00337945"/>
    <w:rsid w:val="0034177C"/>
    <w:rsid w:val="0034268A"/>
    <w:rsid w:val="0034444F"/>
    <w:rsid w:val="00345134"/>
    <w:rsid w:val="00346096"/>
    <w:rsid w:val="0034680A"/>
    <w:rsid w:val="00346BD3"/>
    <w:rsid w:val="0034748E"/>
    <w:rsid w:val="003474FD"/>
    <w:rsid w:val="0035006A"/>
    <w:rsid w:val="0035171F"/>
    <w:rsid w:val="00351925"/>
    <w:rsid w:val="00351EAD"/>
    <w:rsid w:val="00352C84"/>
    <w:rsid w:val="00353147"/>
    <w:rsid w:val="00353DD5"/>
    <w:rsid w:val="0035431C"/>
    <w:rsid w:val="00354482"/>
    <w:rsid w:val="00354D4B"/>
    <w:rsid w:val="0035533F"/>
    <w:rsid w:val="00355B83"/>
    <w:rsid w:val="003564A6"/>
    <w:rsid w:val="0035653A"/>
    <w:rsid w:val="0035753D"/>
    <w:rsid w:val="0036037E"/>
    <w:rsid w:val="00362275"/>
    <w:rsid w:val="00362B65"/>
    <w:rsid w:val="00362E84"/>
    <w:rsid w:val="003630DA"/>
    <w:rsid w:val="003649DE"/>
    <w:rsid w:val="0036505D"/>
    <w:rsid w:val="003658F8"/>
    <w:rsid w:val="00365E12"/>
    <w:rsid w:val="003662A4"/>
    <w:rsid w:val="00366C70"/>
    <w:rsid w:val="00366CC3"/>
    <w:rsid w:val="00372A00"/>
    <w:rsid w:val="00372A5E"/>
    <w:rsid w:val="00372FA7"/>
    <w:rsid w:val="003731A5"/>
    <w:rsid w:val="003735D3"/>
    <w:rsid w:val="0037412D"/>
    <w:rsid w:val="00374467"/>
    <w:rsid w:val="00375331"/>
    <w:rsid w:val="00377431"/>
    <w:rsid w:val="0038037B"/>
    <w:rsid w:val="0038198E"/>
    <w:rsid w:val="003828E4"/>
    <w:rsid w:val="00384C21"/>
    <w:rsid w:val="00384E46"/>
    <w:rsid w:val="003851F6"/>
    <w:rsid w:val="003852EA"/>
    <w:rsid w:val="00385AF4"/>
    <w:rsid w:val="00386456"/>
    <w:rsid w:val="0038689A"/>
    <w:rsid w:val="00387205"/>
    <w:rsid w:val="003879DA"/>
    <w:rsid w:val="00391570"/>
    <w:rsid w:val="003928BA"/>
    <w:rsid w:val="00392CD0"/>
    <w:rsid w:val="003939E7"/>
    <w:rsid w:val="00393A5C"/>
    <w:rsid w:val="0039449D"/>
    <w:rsid w:val="003945DE"/>
    <w:rsid w:val="00395814"/>
    <w:rsid w:val="0039653A"/>
    <w:rsid w:val="003966C8"/>
    <w:rsid w:val="0039686B"/>
    <w:rsid w:val="00397723"/>
    <w:rsid w:val="00397C22"/>
    <w:rsid w:val="003A0069"/>
    <w:rsid w:val="003A0878"/>
    <w:rsid w:val="003A14F0"/>
    <w:rsid w:val="003A1700"/>
    <w:rsid w:val="003A24C2"/>
    <w:rsid w:val="003A317B"/>
    <w:rsid w:val="003A39E3"/>
    <w:rsid w:val="003A4BFE"/>
    <w:rsid w:val="003A4C50"/>
    <w:rsid w:val="003A581E"/>
    <w:rsid w:val="003A61EC"/>
    <w:rsid w:val="003A64BF"/>
    <w:rsid w:val="003A6C1F"/>
    <w:rsid w:val="003A70A2"/>
    <w:rsid w:val="003A78E0"/>
    <w:rsid w:val="003B0348"/>
    <w:rsid w:val="003B1B0F"/>
    <w:rsid w:val="003B2884"/>
    <w:rsid w:val="003B309D"/>
    <w:rsid w:val="003B3206"/>
    <w:rsid w:val="003B39DA"/>
    <w:rsid w:val="003B4371"/>
    <w:rsid w:val="003B4C76"/>
    <w:rsid w:val="003B4DDA"/>
    <w:rsid w:val="003B50BD"/>
    <w:rsid w:val="003B51CB"/>
    <w:rsid w:val="003B5432"/>
    <w:rsid w:val="003B608E"/>
    <w:rsid w:val="003B67A2"/>
    <w:rsid w:val="003B6DC7"/>
    <w:rsid w:val="003B71D8"/>
    <w:rsid w:val="003B74FA"/>
    <w:rsid w:val="003C22CA"/>
    <w:rsid w:val="003C26D5"/>
    <w:rsid w:val="003C3690"/>
    <w:rsid w:val="003C3A6B"/>
    <w:rsid w:val="003C426A"/>
    <w:rsid w:val="003C4422"/>
    <w:rsid w:val="003C6131"/>
    <w:rsid w:val="003C7A5F"/>
    <w:rsid w:val="003C7DAE"/>
    <w:rsid w:val="003D3093"/>
    <w:rsid w:val="003D3C2E"/>
    <w:rsid w:val="003D3E2D"/>
    <w:rsid w:val="003D4456"/>
    <w:rsid w:val="003D4467"/>
    <w:rsid w:val="003E001D"/>
    <w:rsid w:val="003E14BA"/>
    <w:rsid w:val="003E23EA"/>
    <w:rsid w:val="003E3695"/>
    <w:rsid w:val="003E3BC4"/>
    <w:rsid w:val="003E4C6C"/>
    <w:rsid w:val="003E657C"/>
    <w:rsid w:val="003E7355"/>
    <w:rsid w:val="003E73F1"/>
    <w:rsid w:val="003E7F15"/>
    <w:rsid w:val="003F084D"/>
    <w:rsid w:val="003F0BB9"/>
    <w:rsid w:val="003F0F09"/>
    <w:rsid w:val="003F1E6F"/>
    <w:rsid w:val="003F2C90"/>
    <w:rsid w:val="003F3B9D"/>
    <w:rsid w:val="003F4472"/>
    <w:rsid w:val="003F4886"/>
    <w:rsid w:val="003F4FAC"/>
    <w:rsid w:val="003F5A0D"/>
    <w:rsid w:val="003F5D87"/>
    <w:rsid w:val="003F5F0D"/>
    <w:rsid w:val="003F7F27"/>
    <w:rsid w:val="004007D7"/>
    <w:rsid w:val="0040111B"/>
    <w:rsid w:val="00401511"/>
    <w:rsid w:val="004015AE"/>
    <w:rsid w:val="00404D7A"/>
    <w:rsid w:val="00404F7E"/>
    <w:rsid w:val="0040503E"/>
    <w:rsid w:val="00406553"/>
    <w:rsid w:val="00407A8A"/>
    <w:rsid w:val="00407EFE"/>
    <w:rsid w:val="004110C1"/>
    <w:rsid w:val="00411FA4"/>
    <w:rsid w:val="00412F7D"/>
    <w:rsid w:val="00413E4A"/>
    <w:rsid w:val="0041629E"/>
    <w:rsid w:val="00416CE1"/>
    <w:rsid w:val="00416F9D"/>
    <w:rsid w:val="00423AD3"/>
    <w:rsid w:val="00423F9F"/>
    <w:rsid w:val="00425C19"/>
    <w:rsid w:val="00425CA8"/>
    <w:rsid w:val="00426DF2"/>
    <w:rsid w:val="00430285"/>
    <w:rsid w:val="00431738"/>
    <w:rsid w:val="00432555"/>
    <w:rsid w:val="0043379B"/>
    <w:rsid w:val="0043379F"/>
    <w:rsid w:val="00434D34"/>
    <w:rsid w:val="00436487"/>
    <w:rsid w:val="00436701"/>
    <w:rsid w:val="0043673A"/>
    <w:rsid w:val="00436CF2"/>
    <w:rsid w:val="00436EE1"/>
    <w:rsid w:val="0044094B"/>
    <w:rsid w:val="00441949"/>
    <w:rsid w:val="00441E6D"/>
    <w:rsid w:val="0044219E"/>
    <w:rsid w:val="0044228D"/>
    <w:rsid w:val="004422D6"/>
    <w:rsid w:val="00446012"/>
    <w:rsid w:val="00446133"/>
    <w:rsid w:val="00447189"/>
    <w:rsid w:val="00447914"/>
    <w:rsid w:val="004502C6"/>
    <w:rsid w:val="00450374"/>
    <w:rsid w:val="004503CA"/>
    <w:rsid w:val="00450793"/>
    <w:rsid w:val="004508FF"/>
    <w:rsid w:val="0045122B"/>
    <w:rsid w:val="00451785"/>
    <w:rsid w:val="00451F4F"/>
    <w:rsid w:val="0045222D"/>
    <w:rsid w:val="00452602"/>
    <w:rsid w:val="004526D3"/>
    <w:rsid w:val="00452A0D"/>
    <w:rsid w:val="004558DD"/>
    <w:rsid w:val="004568C7"/>
    <w:rsid w:val="00457A81"/>
    <w:rsid w:val="00457BC1"/>
    <w:rsid w:val="00460729"/>
    <w:rsid w:val="004613DB"/>
    <w:rsid w:val="004616A9"/>
    <w:rsid w:val="004617CF"/>
    <w:rsid w:val="004625D0"/>
    <w:rsid w:val="00462C5C"/>
    <w:rsid w:val="00463469"/>
    <w:rsid w:val="00463CBF"/>
    <w:rsid w:val="00464836"/>
    <w:rsid w:val="00464867"/>
    <w:rsid w:val="00464BE7"/>
    <w:rsid w:val="004651EF"/>
    <w:rsid w:val="00466DD2"/>
    <w:rsid w:val="0047017D"/>
    <w:rsid w:val="004705A2"/>
    <w:rsid w:val="004709D9"/>
    <w:rsid w:val="00470D26"/>
    <w:rsid w:val="0047137B"/>
    <w:rsid w:val="00471F23"/>
    <w:rsid w:val="00472E62"/>
    <w:rsid w:val="0047438D"/>
    <w:rsid w:val="00476670"/>
    <w:rsid w:val="004772DA"/>
    <w:rsid w:val="004772E9"/>
    <w:rsid w:val="00477ABF"/>
    <w:rsid w:val="004813DC"/>
    <w:rsid w:val="00481F31"/>
    <w:rsid w:val="00482235"/>
    <w:rsid w:val="004823D1"/>
    <w:rsid w:val="00484856"/>
    <w:rsid w:val="00484A3A"/>
    <w:rsid w:val="00484B0A"/>
    <w:rsid w:val="004858BC"/>
    <w:rsid w:val="004866BF"/>
    <w:rsid w:val="00486E19"/>
    <w:rsid w:val="00487936"/>
    <w:rsid w:val="004902ED"/>
    <w:rsid w:val="00491BA4"/>
    <w:rsid w:val="00491F1C"/>
    <w:rsid w:val="0049241A"/>
    <w:rsid w:val="004926EF"/>
    <w:rsid w:val="00493E5B"/>
    <w:rsid w:val="0049440E"/>
    <w:rsid w:val="00494646"/>
    <w:rsid w:val="004A06D8"/>
    <w:rsid w:val="004A0D1E"/>
    <w:rsid w:val="004A1030"/>
    <w:rsid w:val="004A194E"/>
    <w:rsid w:val="004A1C01"/>
    <w:rsid w:val="004A1D82"/>
    <w:rsid w:val="004A2579"/>
    <w:rsid w:val="004A26B5"/>
    <w:rsid w:val="004A2777"/>
    <w:rsid w:val="004A34D2"/>
    <w:rsid w:val="004A396E"/>
    <w:rsid w:val="004A3E56"/>
    <w:rsid w:val="004A3F9A"/>
    <w:rsid w:val="004A41C5"/>
    <w:rsid w:val="004A627A"/>
    <w:rsid w:val="004A7062"/>
    <w:rsid w:val="004B0381"/>
    <w:rsid w:val="004B0502"/>
    <w:rsid w:val="004B09FE"/>
    <w:rsid w:val="004B0C80"/>
    <w:rsid w:val="004B0EF1"/>
    <w:rsid w:val="004B323E"/>
    <w:rsid w:val="004B4965"/>
    <w:rsid w:val="004B680F"/>
    <w:rsid w:val="004B708C"/>
    <w:rsid w:val="004B72C6"/>
    <w:rsid w:val="004B7962"/>
    <w:rsid w:val="004C0F66"/>
    <w:rsid w:val="004C2076"/>
    <w:rsid w:val="004C32B5"/>
    <w:rsid w:val="004C4DAC"/>
    <w:rsid w:val="004C54DA"/>
    <w:rsid w:val="004C58D0"/>
    <w:rsid w:val="004C6A5A"/>
    <w:rsid w:val="004C72F9"/>
    <w:rsid w:val="004C7664"/>
    <w:rsid w:val="004C7D8B"/>
    <w:rsid w:val="004D1B34"/>
    <w:rsid w:val="004D1E36"/>
    <w:rsid w:val="004D22F5"/>
    <w:rsid w:val="004D2C56"/>
    <w:rsid w:val="004D4CD7"/>
    <w:rsid w:val="004D6024"/>
    <w:rsid w:val="004D6B1A"/>
    <w:rsid w:val="004D7167"/>
    <w:rsid w:val="004D7247"/>
    <w:rsid w:val="004E1522"/>
    <w:rsid w:val="004E1AFE"/>
    <w:rsid w:val="004E1D7D"/>
    <w:rsid w:val="004E2121"/>
    <w:rsid w:val="004E24B4"/>
    <w:rsid w:val="004E376E"/>
    <w:rsid w:val="004E3CCA"/>
    <w:rsid w:val="004E4412"/>
    <w:rsid w:val="004E74C0"/>
    <w:rsid w:val="004F0D23"/>
    <w:rsid w:val="004F1329"/>
    <w:rsid w:val="004F262A"/>
    <w:rsid w:val="004F2B88"/>
    <w:rsid w:val="004F5FFC"/>
    <w:rsid w:val="004F71B4"/>
    <w:rsid w:val="004F74A8"/>
    <w:rsid w:val="004F7652"/>
    <w:rsid w:val="004F778C"/>
    <w:rsid w:val="0050096C"/>
    <w:rsid w:val="00500B28"/>
    <w:rsid w:val="00500E46"/>
    <w:rsid w:val="005010D1"/>
    <w:rsid w:val="0050147A"/>
    <w:rsid w:val="00502027"/>
    <w:rsid w:val="005022F4"/>
    <w:rsid w:val="005030EA"/>
    <w:rsid w:val="0050382F"/>
    <w:rsid w:val="0050395A"/>
    <w:rsid w:val="00503C30"/>
    <w:rsid w:val="00504CFE"/>
    <w:rsid w:val="005056EE"/>
    <w:rsid w:val="0050666F"/>
    <w:rsid w:val="0051074C"/>
    <w:rsid w:val="00510814"/>
    <w:rsid w:val="00510D99"/>
    <w:rsid w:val="00510FCA"/>
    <w:rsid w:val="00511E1C"/>
    <w:rsid w:val="0051256D"/>
    <w:rsid w:val="00512F6A"/>
    <w:rsid w:val="00513A64"/>
    <w:rsid w:val="00513AF2"/>
    <w:rsid w:val="00514118"/>
    <w:rsid w:val="00514281"/>
    <w:rsid w:val="0051450C"/>
    <w:rsid w:val="005148D7"/>
    <w:rsid w:val="005158B4"/>
    <w:rsid w:val="0051637C"/>
    <w:rsid w:val="00516D76"/>
    <w:rsid w:val="005174FC"/>
    <w:rsid w:val="00517B77"/>
    <w:rsid w:val="00521105"/>
    <w:rsid w:val="00524F09"/>
    <w:rsid w:val="0052547D"/>
    <w:rsid w:val="005278E6"/>
    <w:rsid w:val="00527B56"/>
    <w:rsid w:val="00527FB0"/>
    <w:rsid w:val="005310DF"/>
    <w:rsid w:val="00531103"/>
    <w:rsid w:val="005317FA"/>
    <w:rsid w:val="00531BFC"/>
    <w:rsid w:val="0053299A"/>
    <w:rsid w:val="0053339B"/>
    <w:rsid w:val="00533C19"/>
    <w:rsid w:val="005355A1"/>
    <w:rsid w:val="00537521"/>
    <w:rsid w:val="00540751"/>
    <w:rsid w:val="00540A4F"/>
    <w:rsid w:val="00541058"/>
    <w:rsid w:val="00541E29"/>
    <w:rsid w:val="00541F5C"/>
    <w:rsid w:val="00542157"/>
    <w:rsid w:val="005440DB"/>
    <w:rsid w:val="0054413A"/>
    <w:rsid w:val="005443DD"/>
    <w:rsid w:val="00544C5B"/>
    <w:rsid w:val="00544EF8"/>
    <w:rsid w:val="00546363"/>
    <w:rsid w:val="005472FD"/>
    <w:rsid w:val="00554B18"/>
    <w:rsid w:val="005564CA"/>
    <w:rsid w:val="005570A8"/>
    <w:rsid w:val="0055743D"/>
    <w:rsid w:val="00557C62"/>
    <w:rsid w:val="00557FDD"/>
    <w:rsid w:val="0056055D"/>
    <w:rsid w:val="00560C72"/>
    <w:rsid w:val="0056182B"/>
    <w:rsid w:val="0056283E"/>
    <w:rsid w:val="00563A5C"/>
    <w:rsid w:val="00564FC2"/>
    <w:rsid w:val="00565877"/>
    <w:rsid w:val="00567928"/>
    <w:rsid w:val="00571FD6"/>
    <w:rsid w:val="00572591"/>
    <w:rsid w:val="005728F1"/>
    <w:rsid w:val="00572C3A"/>
    <w:rsid w:val="00572F5F"/>
    <w:rsid w:val="00573D5D"/>
    <w:rsid w:val="00574143"/>
    <w:rsid w:val="00574BA4"/>
    <w:rsid w:val="00574E90"/>
    <w:rsid w:val="005756AA"/>
    <w:rsid w:val="00576BBB"/>
    <w:rsid w:val="005771A5"/>
    <w:rsid w:val="00580B03"/>
    <w:rsid w:val="00583A09"/>
    <w:rsid w:val="00583C2D"/>
    <w:rsid w:val="00584771"/>
    <w:rsid w:val="00584BC5"/>
    <w:rsid w:val="00584E0C"/>
    <w:rsid w:val="005852BA"/>
    <w:rsid w:val="00586E4D"/>
    <w:rsid w:val="00590516"/>
    <w:rsid w:val="005907A9"/>
    <w:rsid w:val="005909ED"/>
    <w:rsid w:val="00590E4F"/>
    <w:rsid w:val="005912A0"/>
    <w:rsid w:val="005924EF"/>
    <w:rsid w:val="005957C8"/>
    <w:rsid w:val="005958F3"/>
    <w:rsid w:val="00595D86"/>
    <w:rsid w:val="00596DE4"/>
    <w:rsid w:val="00597883"/>
    <w:rsid w:val="00597DAB"/>
    <w:rsid w:val="00597EBC"/>
    <w:rsid w:val="005A1976"/>
    <w:rsid w:val="005A1A73"/>
    <w:rsid w:val="005A1AA6"/>
    <w:rsid w:val="005A220D"/>
    <w:rsid w:val="005A2C83"/>
    <w:rsid w:val="005A2FD9"/>
    <w:rsid w:val="005A38D8"/>
    <w:rsid w:val="005A4FFA"/>
    <w:rsid w:val="005A555D"/>
    <w:rsid w:val="005A61F1"/>
    <w:rsid w:val="005A7850"/>
    <w:rsid w:val="005A7A24"/>
    <w:rsid w:val="005A7FAA"/>
    <w:rsid w:val="005B0D75"/>
    <w:rsid w:val="005B15CA"/>
    <w:rsid w:val="005B1993"/>
    <w:rsid w:val="005B3CD8"/>
    <w:rsid w:val="005B4756"/>
    <w:rsid w:val="005B5AD6"/>
    <w:rsid w:val="005B5B57"/>
    <w:rsid w:val="005C0AE8"/>
    <w:rsid w:val="005C162D"/>
    <w:rsid w:val="005C2779"/>
    <w:rsid w:val="005C2EF4"/>
    <w:rsid w:val="005C3A6A"/>
    <w:rsid w:val="005C3EA4"/>
    <w:rsid w:val="005C4AB8"/>
    <w:rsid w:val="005C4B97"/>
    <w:rsid w:val="005C5EB0"/>
    <w:rsid w:val="005C7600"/>
    <w:rsid w:val="005C79A2"/>
    <w:rsid w:val="005C7AED"/>
    <w:rsid w:val="005D0D7F"/>
    <w:rsid w:val="005D10F1"/>
    <w:rsid w:val="005D1FEF"/>
    <w:rsid w:val="005D2539"/>
    <w:rsid w:val="005D263C"/>
    <w:rsid w:val="005D2D9B"/>
    <w:rsid w:val="005D3438"/>
    <w:rsid w:val="005D4C4C"/>
    <w:rsid w:val="005D4CC1"/>
    <w:rsid w:val="005D50AA"/>
    <w:rsid w:val="005D51FA"/>
    <w:rsid w:val="005D5542"/>
    <w:rsid w:val="005D6977"/>
    <w:rsid w:val="005D6CAC"/>
    <w:rsid w:val="005D791B"/>
    <w:rsid w:val="005E0888"/>
    <w:rsid w:val="005E3D00"/>
    <w:rsid w:val="005E529C"/>
    <w:rsid w:val="005E5B57"/>
    <w:rsid w:val="005E6118"/>
    <w:rsid w:val="005E640D"/>
    <w:rsid w:val="005E7395"/>
    <w:rsid w:val="005F197B"/>
    <w:rsid w:val="005F1B4D"/>
    <w:rsid w:val="005F1F78"/>
    <w:rsid w:val="005F2102"/>
    <w:rsid w:val="005F26E3"/>
    <w:rsid w:val="005F3AEA"/>
    <w:rsid w:val="005F48AA"/>
    <w:rsid w:val="005F48C8"/>
    <w:rsid w:val="005F4FAB"/>
    <w:rsid w:val="005F6740"/>
    <w:rsid w:val="005F67B3"/>
    <w:rsid w:val="00600C3F"/>
    <w:rsid w:val="0060167D"/>
    <w:rsid w:val="00602939"/>
    <w:rsid w:val="006032CA"/>
    <w:rsid w:val="00604809"/>
    <w:rsid w:val="00604E35"/>
    <w:rsid w:val="006053B5"/>
    <w:rsid w:val="00606400"/>
    <w:rsid w:val="00606CC8"/>
    <w:rsid w:val="00606D1C"/>
    <w:rsid w:val="00606EAE"/>
    <w:rsid w:val="006072D1"/>
    <w:rsid w:val="00607888"/>
    <w:rsid w:val="00610361"/>
    <w:rsid w:val="0061081B"/>
    <w:rsid w:val="006118C9"/>
    <w:rsid w:val="0061304B"/>
    <w:rsid w:val="00613442"/>
    <w:rsid w:val="00613CA4"/>
    <w:rsid w:val="00614817"/>
    <w:rsid w:val="00614AAB"/>
    <w:rsid w:val="006158F0"/>
    <w:rsid w:val="00617C35"/>
    <w:rsid w:val="006208FE"/>
    <w:rsid w:val="00621165"/>
    <w:rsid w:val="00621A78"/>
    <w:rsid w:val="00622F73"/>
    <w:rsid w:val="00623168"/>
    <w:rsid w:val="00623B77"/>
    <w:rsid w:val="00624C50"/>
    <w:rsid w:val="00625F19"/>
    <w:rsid w:val="00627BEE"/>
    <w:rsid w:val="00630258"/>
    <w:rsid w:val="00630A35"/>
    <w:rsid w:val="00630B32"/>
    <w:rsid w:val="00630FDF"/>
    <w:rsid w:val="006313F4"/>
    <w:rsid w:val="006317D9"/>
    <w:rsid w:val="00632269"/>
    <w:rsid w:val="0063261F"/>
    <w:rsid w:val="006338A8"/>
    <w:rsid w:val="00633DBF"/>
    <w:rsid w:val="00633E03"/>
    <w:rsid w:val="00633EC0"/>
    <w:rsid w:val="00634350"/>
    <w:rsid w:val="0063508B"/>
    <w:rsid w:val="006350E6"/>
    <w:rsid w:val="0064058D"/>
    <w:rsid w:val="006441E9"/>
    <w:rsid w:val="00644ADC"/>
    <w:rsid w:val="006453C1"/>
    <w:rsid w:val="00645CF8"/>
    <w:rsid w:val="006464BC"/>
    <w:rsid w:val="0064734D"/>
    <w:rsid w:val="00647C3A"/>
    <w:rsid w:val="00650FDB"/>
    <w:rsid w:val="0065118A"/>
    <w:rsid w:val="0065154D"/>
    <w:rsid w:val="00651659"/>
    <w:rsid w:val="00654AD5"/>
    <w:rsid w:val="00655371"/>
    <w:rsid w:val="00655552"/>
    <w:rsid w:val="00656997"/>
    <w:rsid w:val="00656BD3"/>
    <w:rsid w:val="00656C7D"/>
    <w:rsid w:val="006609AB"/>
    <w:rsid w:val="006613B1"/>
    <w:rsid w:val="00662F65"/>
    <w:rsid w:val="00663314"/>
    <w:rsid w:val="0066452D"/>
    <w:rsid w:val="00664556"/>
    <w:rsid w:val="00664EBA"/>
    <w:rsid w:val="00665553"/>
    <w:rsid w:val="00665A39"/>
    <w:rsid w:val="006660FA"/>
    <w:rsid w:val="00666303"/>
    <w:rsid w:val="0066696D"/>
    <w:rsid w:val="006676AA"/>
    <w:rsid w:val="00670AFD"/>
    <w:rsid w:val="006715BC"/>
    <w:rsid w:val="00672379"/>
    <w:rsid w:val="006726C7"/>
    <w:rsid w:val="006732EF"/>
    <w:rsid w:val="006745D9"/>
    <w:rsid w:val="00675DAA"/>
    <w:rsid w:val="0067671D"/>
    <w:rsid w:val="0067719F"/>
    <w:rsid w:val="00677428"/>
    <w:rsid w:val="00680ACA"/>
    <w:rsid w:val="00680CD0"/>
    <w:rsid w:val="00680EE3"/>
    <w:rsid w:val="006811A6"/>
    <w:rsid w:val="00681957"/>
    <w:rsid w:val="0068678E"/>
    <w:rsid w:val="00690195"/>
    <w:rsid w:val="006905C1"/>
    <w:rsid w:val="006905D6"/>
    <w:rsid w:val="00691277"/>
    <w:rsid w:val="00693363"/>
    <w:rsid w:val="00693EB0"/>
    <w:rsid w:val="00694390"/>
    <w:rsid w:val="00694523"/>
    <w:rsid w:val="00695596"/>
    <w:rsid w:val="00695B23"/>
    <w:rsid w:val="00696669"/>
    <w:rsid w:val="006966AB"/>
    <w:rsid w:val="0069763C"/>
    <w:rsid w:val="00697665"/>
    <w:rsid w:val="006A0BB2"/>
    <w:rsid w:val="006A0BC3"/>
    <w:rsid w:val="006A0F37"/>
    <w:rsid w:val="006A14C3"/>
    <w:rsid w:val="006A1B54"/>
    <w:rsid w:val="006A490E"/>
    <w:rsid w:val="006A4CD0"/>
    <w:rsid w:val="006A52CE"/>
    <w:rsid w:val="006A667D"/>
    <w:rsid w:val="006A6C98"/>
    <w:rsid w:val="006A7CB5"/>
    <w:rsid w:val="006A7FD0"/>
    <w:rsid w:val="006B02DD"/>
    <w:rsid w:val="006B0A01"/>
    <w:rsid w:val="006B2D2D"/>
    <w:rsid w:val="006B340F"/>
    <w:rsid w:val="006B419C"/>
    <w:rsid w:val="006B4A03"/>
    <w:rsid w:val="006B4BC9"/>
    <w:rsid w:val="006B5469"/>
    <w:rsid w:val="006B5E52"/>
    <w:rsid w:val="006B6D5F"/>
    <w:rsid w:val="006B7C79"/>
    <w:rsid w:val="006C02B8"/>
    <w:rsid w:val="006C12D6"/>
    <w:rsid w:val="006C16C4"/>
    <w:rsid w:val="006C1A9B"/>
    <w:rsid w:val="006C3315"/>
    <w:rsid w:val="006C34C1"/>
    <w:rsid w:val="006C40B0"/>
    <w:rsid w:val="006C4865"/>
    <w:rsid w:val="006C4FB6"/>
    <w:rsid w:val="006C55B0"/>
    <w:rsid w:val="006C59F1"/>
    <w:rsid w:val="006C5CBB"/>
    <w:rsid w:val="006C5FF8"/>
    <w:rsid w:val="006D05F7"/>
    <w:rsid w:val="006D0944"/>
    <w:rsid w:val="006D1A6C"/>
    <w:rsid w:val="006D1EE1"/>
    <w:rsid w:val="006D316E"/>
    <w:rsid w:val="006D391A"/>
    <w:rsid w:val="006D4D3E"/>
    <w:rsid w:val="006D50BE"/>
    <w:rsid w:val="006D524B"/>
    <w:rsid w:val="006D6BBC"/>
    <w:rsid w:val="006D7687"/>
    <w:rsid w:val="006E0572"/>
    <w:rsid w:val="006E178E"/>
    <w:rsid w:val="006E321E"/>
    <w:rsid w:val="006E3401"/>
    <w:rsid w:val="006E3C68"/>
    <w:rsid w:val="006E4184"/>
    <w:rsid w:val="006E4ED6"/>
    <w:rsid w:val="006E5518"/>
    <w:rsid w:val="006E691B"/>
    <w:rsid w:val="006E7BD4"/>
    <w:rsid w:val="006F0339"/>
    <w:rsid w:val="006F1C0D"/>
    <w:rsid w:val="006F2A0F"/>
    <w:rsid w:val="006F2C91"/>
    <w:rsid w:val="006F3DDD"/>
    <w:rsid w:val="006F5452"/>
    <w:rsid w:val="006F77C0"/>
    <w:rsid w:val="006F7B98"/>
    <w:rsid w:val="00700094"/>
    <w:rsid w:val="0070018D"/>
    <w:rsid w:val="00700C40"/>
    <w:rsid w:val="00702675"/>
    <w:rsid w:val="007027E7"/>
    <w:rsid w:val="00702B8B"/>
    <w:rsid w:val="00703A0F"/>
    <w:rsid w:val="00703B28"/>
    <w:rsid w:val="00705631"/>
    <w:rsid w:val="0070611C"/>
    <w:rsid w:val="007065A8"/>
    <w:rsid w:val="00706A51"/>
    <w:rsid w:val="00710305"/>
    <w:rsid w:val="0071288C"/>
    <w:rsid w:val="007132FB"/>
    <w:rsid w:val="0071348C"/>
    <w:rsid w:val="0071390D"/>
    <w:rsid w:val="00714530"/>
    <w:rsid w:val="00714B3E"/>
    <w:rsid w:val="00715E83"/>
    <w:rsid w:val="00715EAA"/>
    <w:rsid w:val="00717566"/>
    <w:rsid w:val="00720AC5"/>
    <w:rsid w:val="0072169F"/>
    <w:rsid w:val="00721B75"/>
    <w:rsid w:val="0072307E"/>
    <w:rsid w:val="00723A7A"/>
    <w:rsid w:val="00723ABB"/>
    <w:rsid w:val="007240C9"/>
    <w:rsid w:val="00724AFD"/>
    <w:rsid w:val="00726A61"/>
    <w:rsid w:val="00726E84"/>
    <w:rsid w:val="00727520"/>
    <w:rsid w:val="00727F26"/>
    <w:rsid w:val="00730618"/>
    <w:rsid w:val="00731222"/>
    <w:rsid w:val="00731CBB"/>
    <w:rsid w:val="0073322B"/>
    <w:rsid w:val="00733F5A"/>
    <w:rsid w:val="00734286"/>
    <w:rsid w:val="007346C5"/>
    <w:rsid w:val="00734F7F"/>
    <w:rsid w:val="00735685"/>
    <w:rsid w:val="00735C4B"/>
    <w:rsid w:val="00736DE3"/>
    <w:rsid w:val="0073748A"/>
    <w:rsid w:val="00737765"/>
    <w:rsid w:val="00740500"/>
    <w:rsid w:val="007407BE"/>
    <w:rsid w:val="00741A2C"/>
    <w:rsid w:val="00742A69"/>
    <w:rsid w:val="00742DD2"/>
    <w:rsid w:val="0074303C"/>
    <w:rsid w:val="0074669E"/>
    <w:rsid w:val="00746E08"/>
    <w:rsid w:val="007479F8"/>
    <w:rsid w:val="00747C96"/>
    <w:rsid w:val="0075094E"/>
    <w:rsid w:val="007509D3"/>
    <w:rsid w:val="00751421"/>
    <w:rsid w:val="00751E94"/>
    <w:rsid w:val="007522E8"/>
    <w:rsid w:val="007526B2"/>
    <w:rsid w:val="007559ED"/>
    <w:rsid w:val="0075604B"/>
    <w:rsid w:val="0075647A"/>
    <w:rsid w:val="00756A3D"/>
    <w:rsid w:val="00757208"/>
    <w:rsid w:val="00760526"/>
    <w:rsid w:val="00762634"/>
    <w:rsid w:val="00762AEC"/>
    <w:rsid w:val="007634AD"/>
    <w:rsid w:val="00764D4E"/>
    <w:rsid w:val="00764E67"/>
    <w:rsid w:val="00765694"/>
    <w:rsid w:val="00765B48"/>
    <w:rsid w:val="00767F50"/>
    <w:rsid w:val="00770CEE"/>
    <w:rsid w:val="00770F51"/>
    <w:rsid w:val="0077377C"/>
    <w:rsid w:val="0077470A"/>
    <w:rsid w:val="00775007"/>
    <w:rsid w:val="007759E8"/>
    <w:rsid w:val="00776709"/>
    <w:rsid w:val="0078122E"/>
    <w:rsid w:val="00781331"/>
    <w:rsid w:val="00782053"/>
    <w:rsid w:val="00782878"/>
    <w:rsid w:val="00783027"/>
    <w:rsid w:val="007839BF"/>
    <w:rsid w:val="007843B6"/>
    <w:rsid w:val="00785913"/>
    <w:rsid w:val="00786353"/>
    <w:rsid w:val="007866FF"/>
    <w:rsid w:val="00786CB0"/>
    <w:rsid w:val="00786E20"/>
    <w:rsid w:val="00787DC5"/>
    <w:rsid w:val="0079028F"/>
    <w:rsid w:val="00790AC4"/>
    <w:rsid w:val="00791E28"/>
    <w:rsid w:val="007934AE"/>
    <w:rsid w:val="0079381B"/>
    <w:rsid w:val="00793EC8"/>
    <w:rsid w:val="00794171"/>
    <w:rsid w:val="00795647"/>
    <w:rsid w:val="007963B2"/>
    <w:rsid w:val="007A05B2"/>
    <w:rsid w:val="007A07E4"/>
    <w:rsid w:val="007A179D"/>
    <w:rsid w:val="007A3612"/>
    <w:rsid w:val="007A3911"/>
    <w:rsid w:val="007A399C"/>
    <w:rsid w:val="007A3D08"/>
    <w:rsid w:val="007A4D34"/>
    <w:rsid w:val="007A53EF"/>
    <w:rsid w:val="007A6DE0"/>
    <w:rsid w:val="007A7761"/>
    <w:rsid w:val="007B0854"/>
    <w:rsid w:val="007B204E"/>
    <w:rsid w:val="007B2571"/>
    <w:rsid w:val="007B3524"/>
    <w:rsid w:val="007B3CCE"/>
    <w:rsid w:val="007B4540"/>
    <w:rsid w:val="007B495B"/>
    <w:rsid w:val="007B5414"/>
    <w:rsid w:val="007B58F4"/>
    <w:rsid w:val="007B6EA2"/>
    <w:rsid w:val="007B7CED"/>
    <w:rsid w:val="007C097B"/>
    <w:rsid w:val="007C256E"/>
    <w:rsid w:val="007C3FAF"/>
    <w:rsid w:val="007C552A"/>
    <w:rsid w:val="007C5D1C"/>
    <w:rsid w:val="007C643C"/>
    <w:rsid w:val="007C72EC"/>
    <w:rsid w:val="007C755B"/>
    <w:rsid w:val="007D0056"/>
    <w:rsid w:val="007D02FD"/>
    <w:rsid w:val="007D0313"/>
    <w:rsid w:val="007D0FED"/>
    <w:rsid w:val="007D2D49"/>
    <w:rsid w:val="007D2E15"/>
    <w:rsid w:val="007D2FC7"/>
    <w:rsid w:val="007D319C"/>
    <w:rsid w:val="007D543F"/>
    <w:rsid w:val="007D5A5A"/>
    <w:rsid w:val="007D6000"/>
    <w:rsid w:val="007D6AEE"/>
    <w:rsid w:val="007D74F0"/>
    <w:rsid w:val="007E0393"/>
    <w:rsid w:val="007E043C"/>
    <w:rsid w:val="007E04BB"/>
    <w:rsid w:val="007E0C2B"/>
    <w:rsid w:val="007E2D42"/>
    <w:rsid w:val="007E33FB"/>
    <w:rsid w:val="007E392D"/>
    <w:rsid w:val="007E4FB0"/>
    <w:rsid w:val="007E5073"/>
    <w:rsid w:val="007E5253"/>
    <w:rsid w:val="007E61BB"/>
    <w:rsid w:val="007E6773"/>
    <w:rsid w:val="007E758C"/>
    <w:rsid w:val="007F0CE8"/>
    <w:rsid w:val="007F12AC"/>
    <w:rsid w:val="007F14AF"/>
    <w:rsid w:val="007F1C03"/>
    <w:rsid w:val="007F2386"/>
    <w:rsid w:val="007F316B"/>
    <w:rsid w:val="007F3369"/>
    <w:rsid w:val="007F3386"/>
    <w:rsid w:val="007F5252"/>
    <w:rsid w:val="007F6728"/>
    <w:rsid w:val="007F6B46"/>
    <w:rsid w:val="007F6B96"/>
    <w:rsid w:val="007F6BC0"/>
    <w:rsid w:val="007F72CB"/>
    <w:rsid w:val="007F737B"/>
    <w:rsid w:val="00800380"/>
    <w:rsid w:val="008003EA"/>
    <w:rsid w:val="008007F7"/>
    <w:rsid w:val="00800CB0"/>
    <w:rsid w:val="00802BF5"/>
    <w:rsid w:val="00802FA2"/>
    <w:rsid w:val="008035BB"/>
    <w:rsid w:val="0080413E"/>
    <w:rsid w:val="00805341"/>
    <w:rsid w:val="00805892"/>
    <w:rsid w:val="00805C47"/>
    <w:rsid w:val="00805E3B"/>
    <w:rsid w:val="0080720B"/>
    <w:rsid w:val="00807754"/>
    <w:rsid w:val="00807D70"/>
    <w:rsid w:val="00807F70"/>
    <w:rsid w:val="0081079D"/>
    <w:rsid w:val="00810E94"/>
    <w:rsid w:val="00811198"/>
    <w:rsid w:val="00812889"/>
    <w:rsid w:val="008128E6"/>
    <w:rsid w:val="00812CF7"/>
    <w:rsid w:val="0081319D"/>
    <w:rsid w:val="00815C43"/>
    <w:rsid w:val="008161A0"/>
    <w:rsid w:val="00817A08"/>
    <w:rsid w:val="00820AAA"/>
    <w:rsid w:val="00820B4A"/>
    <w:rsid w:val="008217B7"/>
    <w:rsid w:val="00821A69"/>
    <w:rsid w:val="008236D2"/>
    <w:rsid w:val="0082471E"/>
    <w:rsid w:val="00824BA7"/>
    <w:rsid w:val="008255B9"/>
    <w:rsid w:val="0082606C"/>
    <w:rsid w:val="0083119B"/>
    <w:rsid w:val="008317CC"/>
    <w:rsid w:val="008325CA"/>
    <w:rsid w:val="00833494"/>
    <w:rsid w:val="0083389E"/>
    <w:rsid w:val="00833D10"/>
    <w:rsid w:val="00836AC5"/>
    <w:rsid w:val="00836EAB"/>
    <w:rsid w:val="0084011C"/>
    <w:rsid w:val="00840625"/>
    <w:rsid w:val="0084146C"/>
    <w:rsid w:val="008415E3"/>
    <w:rsid w:val="008422C6"/>
    <w:rsid w:val="008434CF"/>
    <w:rsid w:val="00843A94"/>
    <w:rsid w:val="00843B34"/>
    <w:rsid w:val="00844611"/>
    <w:rsid w:val="00845FC8"/>
    <w:rsid w:val="008502CC"/>
    <w:rsid w:val="008502F9"/>
    <w:rsid w:val="0085092D"/>
    <w:rsid w:val="00850F79"/>
    <w:rsid w:val="0085136E"/>
    <w:rsid w:val="0085175C"/>
    <w:rsid w:val="00851933"/>
    <w:rsid w:val="00853B4B"/>
    <w:rsid w:val="00853CE7"/>
    <w:rsid w:val="00854029"/>
    <w:rsid w:val="00854370"/>
    <w:rsid w:val="008548AC"/>
    <w:rsid w:val="00855F56"/>
    <w:rsid w:val="00856420"/>
    <w:rsid w:val="008605DD"/>
    <w:rsid w:val="00861CBE"/>
    <w:rsid w:val="008629DE"/>
    <w:rsid w:val="00863B45"/>
    <w:rsid w:val="00864F2E"/>
    <w:rsid w:val="00866D4C"/>
    <w:rsid w:val="00867267"/>
    <w:rsid w:val="0086772B"/>
    <w:rsid w:val="00867FA2"/>
    <w:rsid w:val="00870445"/>
    <w:rsid w:val="00870F97"/>
    <w:rsid w:val="0087139E"/>
    <w:rsid w:val="0087255F"/>
    <w:rsid w:val="00872B3B"/>
    <w:rsid w:val="0087326A"/>
    <w:rsid w:val="008741CF"/>
    <w:rsid w:val="00874D55"/>
    <w:rsid w:val="00875469"/>
    <w:rsid w:val="0087549E"/>
    <w:rsid w:val="00877050"/>
    <w:rsid w:val="00877A16"/>
    <w:rsid w:val="00877D34"/>
    <w:rsid w:val="00880023"/>
    <w:rsid w:val="008800ED"/>
    <w:rsid w:val="008807A6"/>
    <w:rsid w:val="00880C7D"/>
    <w:rsid w:val="008820EF"/>
    <w:rsid w:val="0088288B"/>
    <w:rsid w:val="0088292E"/>
    <w:rsid w:val="00883014"/>
    <w:rsid w:val="0088373F"/>
    <w:rsid w:val="00883844"/>
    <w:rsid w:val="00884680"/>
    <w:rsid w:val="008847A7"/>
    <w:rsid w:val="00890A55"/>
    <w:rsid w:val="00890A9A"/>
    <w:rsid w:val="00891993"/>
    <w:rsid w:val="00891DEC"/>
    <w:rsid w:val="00894248"/>
    <w:rsid w:val="008948DF"/>
    <w:rsid w:val="00894E41"/>
    <w:rsid w:val="00895565"/>
    <w:rsid w:val="00895A22"/>
    <w:rsid w:val="00896B8A"/>
    <w:rsid w:val="0089774F"/>
    <w:rsid w:val="008977E5"/>
    <w:rsid w:val="00897CFE"/>
    <w:rsid w:val="008A0392"/>
    <w:rsid w:val="008A0BE8"/>
    <w:rsid w:val="008A0D56"/>
    <w:rsid w:val="008A113A"/>
    <w:rsid w:val="008A22FB"/>
    <w:rsid w:val="008A24D7"/>
    <w:rsid w:val="008A265E"/>
    <w:rsid w:val="008A2781"/>
    <w:rsid w:val="008A36B6"/>
    <w:rsid w:val="008A4788"/>
    <w:rsid w:val="008A5F52"/>
    <w:rsid w:val="008A66DC"/>
    <w:rsid w:val="008A6EB9"/>
    <w:rsid w:val="008A7F4C"/>
    <w:rsid w:val="008B1B8A"/>
    <w:rsid w:val="008B2228"/>
    <w:rsid w:val="008B2CF7"/>
    <w:rsid w:val="008B365E"/>
    <w:rsid w:val="008B423D"/>
    <w:rsid w:val="008B6CE8"/>
    <w:rsid w:val="008B721F"/>
    <w:rsid w:val="008B7830"/>
    <w:rsid w:val="008B7AE1"/>
    <w:rsid w:val="008C0576"/>
    <w:rsid w:val="008C0E1F"/>
    <w:rsid w:val="008C1250"/>
    <w:rsid w:val="008C193F"/>
    <w:rsid w:val="008C33B6"/>
    <w:rsid w:val="008C66F3"/>
    <w:rsid w:val="008C73D8"/>
    <w:rsid w:val="008C75C7"/>
    <w:rsid w:val="008C7FE6"/>
    <w:rsid w:val="008D294A"/>
    <w:rsid w:val="008D47C2"/>
    <w:rsid w:val="008D53A2"/>
    <w:rsid w:val="008D6624"/>
    <w:rsid w:val="008D6EC1"/>
    <w:rsid w:val="008D7089"/>
    <w:rsid w:val="008E023A"/>
    <w:rsid w:val="008E0826"/>
    <w:rsid w:val="008E11F9"/>
    <w:rsid w:val="008E121F"/>
    <w:rsid w:val="008E1A00"/>
    <w:rsid w:val="008E1C15"/>
    <w:rsid w:val="008E365E"/>
    <w:rsid w:val="008E3A2A"/>
    <w:rsid w:val="008E52A4"/>
    <w:rsid w:val="008E705D"/>
    <w:rsid w:val="008E70DB"/>
    <w:rsid w:val="008E7BB9"/>
    <w:rsid w:val="008F0098"/>
    <w:rsid w:val="008F08FE"/>
    <w:rsid w:val="008F1E12"/>
    <w:rsid w:val="008F25EF"/>
    <w:rsid w:val="008F331A"/>
    <w:rsid w:val="008F3623"/>
    <w:rsid w:val="008F4074"/>
    <w:rsid w:val="008F534C"/>
    <w:rsid w:val="008F538E"/>
    <w:rsid w:val="008F5BE0"/>
    <w:rsid w:val="008F5BFC"/>
    <w:rsid w:val="008F6ABB"/>
    <w:rsid w:val="00900D56"/>
    <w:rsid w:val="00900F3C"/>
    <w:rsid w:val="009016FC"/>
    <w:rsid w:val="0090174A"/>
    <w:rsid w:val="00901EDA"/>
    <w:rsid w:val="00901F3D"/>
    <w:rsid w:val="009022C1"/>
    <w:rsid w:val="00902D39"/>
    <w:rsid w:val="00903CBC"/>
    <w:rsid w:val="009047C5"/>
    <w:rsid w:val="00904DDB"/>
    <w:rsid w:val="00904E06"/>
    <w:rsid w:val="00905B35"/>
    <w:rsid w:val="00906935"/>
    <w:rsid w:val="00906D3F"/>
    <w:rsid w:val="009101A5"/>
    <w:rsid w:val="00910AAA"/>
    <w:rsid w:val="00910B8D"/>
    <w:rsid w:val="00911B7F"/>
    <w:rsid w:val="00912A37"/>
    <w:rsid w:val="00912D3F"/>
    <w:rsid w:val="00912F8B"/>
    <w:rsid w:val="00916046"/>
    <w:rsid w:val="009161B3"/>
    <w:rsid w:val="009167D7"/>
    <w:rsid w:val="00916BC7"/>
    <w:rsid w:val="009201F3"/>
    <w:rsid w:val="009209D7"/>
    <w:rsid w:val="0092104A"/>
    <w:rsid w:val="0092194E"/>
    <w:rsid w:val="0092226D"/>
    <w:rsid w:val="00923BC1"/>
    <w:rsid w:val="009242FF"/>
    <w:rsid w:val="0092483A"/>
    <w:rsid w:val="00925E4F"/>
    <w:rsid w:val="00927679"/>
    <w:rsid w:val="00930062"/>
    <w:rsid w:val="00934A68"/>
    <w:rsid w:val="00934C73"/>
    <w:rsid w:val="00935C90"/>
    <w:rsid w:val="009371C8"/>
    <w:rsid w:val="009403A7"/>
    <w:rsid w:val="00940C04"/>
    <w:rsid w:val="009415ED"/>
    <w:rsid w:val="009420E0"/>
    <w:rsid w:val="00942F3F"/>
    <w:rsid w:val="00944F0D"/>
    <w:rsid w:val="00944F8A"/>
    <w:rsid w:val="0094508D"/>
    <w:rsid w:val="00945684"/>
    <w:rsid w:val="00946F67"/>
    <w:rsid w:val="00947A1C"/>
    <w:rsid w:val="00947A56"/>
    <w:rsid w:val="00950059"/>
    <w:rsid w:val="0095044E"/>
    <w:rsid w:val="009525B7"/>
    <w:rsid w:val="009528AE"/>
    <w:rsid w:val="009530E8"/>
    <w:rsid w:val="0095335C"/>
    <w:rsid w:val="00953647"/>
    <w:rsid w:val="0095385A"/>
    <w:rsid w:val="00954553"/>
    <w:rsid w:val="00954EA8"/>
    <w:rsid w:val="00955930"/>
    <w:rsid w:val="00955B7F"/>
    <w:rsid w:val="009578E8"/>
    <w:rsid w:val="00960168"/>
    <w:rsid w:val="009602A1"/>
    <w:rsid w:val="00961252"/>
    <w:rsid w:val="00962706"/>
    <w:rsid w:val="0096275E"/>
    <w:rsid w:val="00962DAD"/>
    <w:rsid w:val="009646C1"/>
    <w:rsid w:val="00964E57"/>
    <w:rsid w:val="009650ED"/>
    <w:rsid w:val="009651B8"/>
    <w:rsid w:val="00966AFD"/>
    <w:rsid w:val="00966E63"/>
    <w:rsid w:val="00970386"/>
    <w:rsid w:val="00970B51"/>
    <w:rsid w:val="00971CDC"/>
    <w:rsid w:val="00973B5E"/>
    <w:rsid w:val="00973D37"/>
    <w:rsid w:val="00975E8B"/>
    <w:rsid w:val="00975EC6"/>
    <w:rsid w:val="009764E0"/>
    <w:rsid w:val="00976599"/>
    <w:rsid w:val="009779D4"/>
    <w:rsid w:val="00977C8E"/>
    <w:rsid w:val="00980899"/>
    <w:rsid w:val="00980FE9"/>
    <w:rsid w:val="00981341"/>
    <w:rsid w:val="00981AEC"/>
    <w:rsid w:val="009836D0"/>
    <w:rsid w:val="0098580C"/>
    <w:rsid w:val="009865B6"/>
    <w:rsid w:val="0098671F"/>
    <w:rsid w:val="00987147"/>
    <w:rsid w:val="00987301"/>
    <w:rsid w:val="00990126"/>
    <w:rsid w:val="009904ED"/>
    <w:rsid w:val="00990AEE"/>
    <w:rsid w:val="00990BFE"/>
    <w:rsid w:val="009910EF"/>
    <w:rsid w:val="00992F84"/>
    <w:rsid w:val="00993FD7"/>
    <w:rsid w:val="009945BB"/>
    <w:rsid w:val="009947DB"/>
    <w:rsid w:val="00995357"/>
    <w:rsid w:val="00995F97"/>
    <w:rsid w:val="0099782E"/>
    <w:rsid w:val="009978AB"/>
    <w:rsid w:val="00997E39"/>
    <w:rsid w:val="009A0CF4"/>
    <w:rsid w:val="009A0D5E"/>
    <w:rsid w:val="009A0E6F"/>
    <w:rsid w:val="009A13B5"/>
    <w:rsid w:val="009A1EDC"/>
    <w:rsid w:val="009A2449"/>
    <w:rsid w:val="009A25A3"/>
    <w:rsid w:val="009A3949"/>
    <w:rsid w:val="009A5A98"/>
    <w:rsid w:val="009A5D65"/>
    <w:rsid w:val="009A5F34"/>
    <w:rsid w:val="009A6C8E"/>
    <w:rsid w:val="009A77E3"/>
    <w:rsid w:val="009B0C2E"/>
    <w:rsid w:val="009B18FD"/>
    <w:rsid w:val="009B2874"/>
    <w:rsid w:val="009B2EFC"/>
    <w:rsid w:val="009B3329"/>
    <w:rsid w:val="009C117E"/>
    <w:rsid w:val="009C1D7D"/>
    <w:rsid w:val="009C4ADA"/>
    <w:rsid w:val="009C50EC"/>
    <w:rsid w:val="009C5F58"/>
    <w:rsid w:val="009C75FC"/>
    <w:rsid w:val="009C7E94"/>
    <w:rsid w:val="009D01FA"/>
    <w:rsid w:val="009D1D2F"/>
    <w:rsid w:val="009D38B3"/>
    <w:rsid w:val="009D4730"/>
    <w:rsid w:val="009D5015"/>
    <w:rsid w:val="009D5269"/>
    <w:rsid w:val="009D62C3"/>
    <w:rsid w:val="009D68DA"/>
    <w:rsid w:val="009E1D2D"/>
    <w:rsid w:val="009E405A"/>
    <w:rsid w:val="009E4B65"/>
    <w:rsid w:val="009E4C76"/>
    <w:rsid w:val="009E4EDE"/>
    <w:rsid w:val="009E6031"/>
    <w:rsid w:val="009E680D"/>
    <w:rsid w:val="009E721A"/>
    <w:rsid w:val="009E754A"/>
    <w:rsid w:val="009F0250"/>
    <w:rsid w:val="009F0BD0"/>
    <w:rsid w:val="009F228F"/>
    <w:rsid w:val="009F2950"/>
    <w:rsid w:val="009F2B05"/>
    <w:rsid w:val="009F4A5A"/>
    <w:rsid w:val="009F5299"/>
    <w:rsid w:val="009F59C2"/>
    <w:rsid w:val="009F70B9"/>
    <w:rsid w:val="009F739F"/>
    <w:rsid w:val="009F74DF"/>
    <w:rsid w:val="009F7B0A"/>
    <w:rsid w:val="00A0089B"/>
    <w:rsid w:val="00A01EAA"/>
    <w:rsid w:val="00A02035"/>
    <w:rsid w:val="00A02AD6"/>
    <w:rsid w:val="00A03AEC"/>
    <w:rsid w:val="00A04EE8"/>
    <w:rsid w:val="00A054E0"/>
    <w:rsid w:val="00A06104"/>
    <w:rsid w:val="00A11AF8"/>
    <w:rsid w:val="00A11E7B"/>
    <w:rsid w:val="00A131B4"/>
    <w:rsid w:val="00A13947"/>
    <w:rsid w:val="00A14083"/>
    <w:rsid w:val="00A147D1"/>
    <w:rsid w:val="00A14C37"/>
    <w:rsid w:val="00A155F8"/>
    <w:rsid w:val="00A15778"/>
    <w:rsid w:val="00A16471"/>
    <w:rsid w:val="00A16841"/>
    <w:rsid w:val="00A16A18"/>
    <w:rsid w:val="00A211E3"/>
    <w:rsid w:val="00A219D9"/>
    <w:rsid w:val="00A22FBC"/>
    <w:rsid w:val="00A24560"/>
    <w:rsid w:val="00A24CAD"/>
    <w:rsid w:val="00A26BFD"/>
    <w:rsid w:val="00A271B8"/>
    <w:rsid w:val="00A27651"/>
    <w:rsid w:val="00A27EDB"/>
    <w:rsid w:val="00A30168"/>
    <w:rsid w:val="00A322B4"/>
    <w:rsid w:val="00A335ED"/>
    <w:rsid w:val="00A33991"/>
    <w:rsid w:val="00A34538"/>
    <w:rsid w:val="00A34560"/>
    <w:rsid w:val="00A35D44"/>
    <w:rsid w:val="00A36775"/>
    <w:rsid w:val="00A36F25"/>
    <w:rsid w:val="00A37FB6"/>
    <w:rsid w:val="00A410E2"/>
    <w:rsid w:val="00A41B6C"/>
    <w:rsid w:val="00A41E3C"/>
    <w:rsid w:val="00A42001"/>
    <w:rsid w:val="00A43175"/>
    <w:rsid w:val="00A4320E"/>
    <w:rsid w:val="00A43FA8"/>
    <w:rsid w:val="00A44B90"/>
    <w:rsid w:val="00A457F7"/>
    <w:rsid w:val="00A45ACF"/>
    <w:rsid w:val="00A47045"/>
    <w:rsid w:val="00A5091A"/>
    <w:rsid w:val="00A5131D"/>
    <w:rsid w:val="00A51711"/>
    <w:rsid w:val="00A51E2F"/>
    <w:rsid w:val="00A52C97"/>
    <w:rsid w:val="00A52D0B"/>
    <w:rsid w:val="00A52E90"/>
    <w:rsid w:val="00A53286"/>
    <w:rsid w:val="00A541CC"/>
    <w:rsid w:val="00A54E33"/>
    <w:rsid w:val="00A575B0"/>
    <w:rsid w:val="00A57EB8"/>
    <w:rsid w:val="00A610B8"/>
    <w:rsid w:val="00A6162B"/>
    <w:rsid w:val="00A619B9"/>
    <w:rsid w:val="00A62496"/>
    <w:rsid w:val="00A64056"/>
    <w:rsid w:val="00A64B27"/>
    <w:rsid w:val="00A65D14"/>
    <w:rsid w:val="00A67017"/>
    <w:rsid w:val="00A7024A"/>
    <w:rsid w:val="00A705DE"/>
    <w:rsid w:val="00A7084E"/>
    <w:rsid w:val="00A70E24"/>
    <w:rsid w:val="00A714F9"/>
    <w:rsid w:val="00A73795"/>
    <w:rsid w:val="00A73C36"/>
    <w:rsid w:val="00A73FD1"/>
    <w:rsid w:val="00A74CAD"/>
    <w:rsid w:val="00A75CEF"/>
    <w:rsid w:val="00A775B0"/>
    <w:rsid w:val="00A77BDA"/>
    <w:rsid w:val="00A82ECC"/>
    <w:rsid w:val="00A83510"/>
    <w:rsid w:val="00A83E3E"/>
    <w:rsid w:val="00A8551A"/>
    <w:rsid w:val="00A85C29"/>
    <w:rsid w:val="00A8664A"/>
    <w:rsid w:val="00A8666B"/>
    <w:rsid w:val="00A86AC1"/>
    <w:rsid w:val="00A86E40"/>
    <w:rsid w:val="00A872AE"/>
    <w:rsid w:val="00A87369"/>
    <w:rsid w:val="00A878FD"/>
    <w:rsid w:val="00A907E5"/>
    <w:rsid w:val="00A90C55"/>
    <w:rsid w:val="00A91139"/>
    <w:rsid w:val="00A91717"/>
    <w:rsid w:val="00A920EF"/>
    <w:rsid w:val="00A921D6"/>
    <w:rsid w:val="00A923D7"/>
    <w:rsid w:val="00A9483A"/>
    <w:rsid w:val="00A956BC"/>
    <w:rsid w:val="00A962F0"/>
    <w:rsid w:val="00A96C55"/>
    <w:rsid w:val="00A97447"/>
    <w:rsid w:val="00A975FF"/>
    <w:rsid w:val="00AA0462"/>
    <w:rsid w:val="00AA08E7"/>
    <w:rsid w:val="00AA0BF6"/>
    <w:rsid w:val="00AA1836"/>
    <w:rsid w:val="00AA292E"/>
    <w:rsid w:val="00AA29F7"/>
    <w:rsid w:val="00AA304E"/>
    <w:rsid w:val="00AA3312"/>
    <w:rsid w:val="00AA3615"/>
    <w:rsid w:val="00AA3648"/>
    <w:rsid w:val="00AA3E1F"/>
    <w:rsid w:val="00AA442B"/>
    <w:rsid w:val="00AA44AF"/>
    <w:rsid w:val="00AA669D"/>
    <w:rsid w:val="00AA6CD4"/>
    <w:rsid w:val="00AA7234"/>
    <w:rsid w:val="00AA7C55"/>
    <w:rsid w:val="00AB1F97"/>
    <w:rsid w:val="00AB1FB9"/>
    <w:rsid w:val="00AB3860"/>
    <w:rsid w:val="00AB4107"/>
    <w:rsid w:val="00AB509E"/>
    <w:rsid w:val="00AB5620"/>
    <w:rsid w:val="00AB5E69"/>
    <w:rsid w:val="00AB5F26"/>
    <w:rsid w:val="00AB6124"/>
    <w:rsid w:val="00AB70AD"/>
    <w:rsid w:val="00AB7289"/>
    <w:rsid w:val="00AB7572"/>
    <w:rsid w:val="00AB788C"/>
    <w:rsid w:val="00AB7CAA"/>
    <w:rsid w:val="00AC08D3"/>
    <w:rsid w:val="00AC15D9"/>
    <w:rsid w:val="00AC2143"/>
    <w:rsid w:val="00AC28A7"/>
    <w:rsid w:val="00AC2FC3"/>
    <w:rsid w:val="00AC3C8A"/>
    <w:rsid w:val="00AC3E67"/>
    <w:rsid w:val="00AC48F1"/>
    <w:rsid w:val="00AC52D9"/>
    <w:rsid w:val="00AC56ED"/>
    <w:rsid w:val="00AC621D"/>
    <w:rsid w:val="00AD0A12"/>
    <w:rsid w:val="00AD1929"/>
    <w:rsid w:val="00AD37FA"/>
    <w:rsid w:val="00AD4542"/>
    <w:rsid w:val="00AD580B"/>
    <w:rsid w:val="00AD665A"/>
    <w:rsid w:val="00AD6FF9"/>
    <w:rsid w:val="00AD77F3"/>
    <w:rsid w:val="00AD7B8F"/>
    <w:rsid w:val="00AD7F28"/>
    <w:rsid w:val="00AE020D"/>
    <w:rsid w:val="00AE08DA"/>
    <w:rsid w:val="00AE13FC"/>
    <w:rsid w:val="00AE1AA0"/>
    <w:rsid w:val="00AE3F3A"/>
    <w:rsid w:val="00AE4236"/>
    <w:rsid w:val="00AE47F2"/>
    <w:rsid w:val="00AE5421"/>
    <w:rsid w:val="00AE5765"/>
    <w:rsid w:val="00AE5C0E"/>
    <w:rsid w:val="00AE6C4D"/>
    <w:rsid w:val="00AE7AE2"/>
    <w:rsid w:val="00AF04FE"/>
    <w:rsid w:val="00AF051E"/>
    <w:rsid w:val="00AF14AC"/>
    <w:rsid w:val="00AF1BDF"/>
    <w:rsid w:val="00AF2089"/>
    <w:rsid w:val="00AF2347"/>
    <w:rsid w:val="00AF2EDF"/>
    <w:rsid w:val="00AF3EEF"/>
    <w:rsid w:val="00AF5AE0"/>
    <w:rsid w:val="00AF6FB3"/>
    <w:rsid w:val="00AF7517"/>
    <w:rsid w:val="00B0190E"/>
    <w:rsid w:val="00B025C2"/>
    <w:rsid w:val="00B041C7"/>
    <w:rsid w:val="00B04E78"/>
    <w:rsid w:val="00B071E7"/>
    <w:rsid w:val="00B07667"/>
    <w:rsid w:val="00B07C17"/>
    <w:rsid w:val="00B10353"/>
    <w:rsid w:val="00B1150B"/>
    <w:rsid w:val="00B11581"/>
    <w:rsid w:val="00B11815"/>
    <w:rsid w:val="00B12932"/>
    <w:rsid w:val="00B13EC0"/>
    <w:rsid w:val="00B1405A"/>
    <w:rsid w:val="00B14E2C"/>
    <w:rsid w:val="00B15AE0"/>
    <w:rsid w:val="00B162E7"/>
    <w:rsid w:val="00B162ED"/>
    <w:rsid w:val="00B165CF"/>
    <w:rsid w:val="00B17153"/>
    <w:rsid w:val="00B174C3"/>
    <w:rsid w:val="00B176A4"/>
    <w:rsid w:val="00B179C7"/>
    <w:rsid w:val="00B17C4E"/>
    <w:rsid w:val="00B218AC"/>
    <w:rsid w:val="00B22E22"/>
    <w:rsid w:val="00B23305"/>
    <w:rsid w:val="00B23548"/>
    <w:rsid w:val="00B23E57"/>
    <w:rsid w:val="00B2403A"/>
    <w:rsid w:val="00B243DF"/>
    <w:rsid w:val="00B26965"/>
    <w:rsid w:val="00B270CF"/>
    <w:rsid w:val="00B27C1A"/>
    <w:rsid w:val="00B305CD"/>
    <w:rsid w:val="00B306B1"/>
    <w:rsid w:val="00B30B5D"/>
    <w:rsid w:val="00B30DAD"/>
    <w:rsid w:val="00B30EEA"/>
    <w:rsid w:val="00B3111A"/>
    <w:rsid w:val="00B313D5"/>
    <w:rsid w:val="00B31FB3"/>
    <w:rsid w:val="00B32C12"/>
    <w:rsid w:val="00B3327E"/>
    <w:rsid w:val="00B33898"/>
    <w:rsid w:val="00B33F01"/>
    <w:rsid w:val="00B3580D"/>
    <w:rsid w:val="00B363DE"/>
    <w:rsid w:val="00B36F3E"/>
    <w:rsid w:val="00B37A62"/>
    <w:rsid w:val="00B37FB6"/>
    <w:rsid w:val="00B40230"/>
    <w:rsid w:val="00B42327"/>
    <w:rsid w:val="00B4236B"/>
    <w:rsid w:val="00B43546"/>
    <w:rsid w:val="00B43603"/>
    <w:rsid w:val="00B445F5"/>
    <w:rsid w:val="00B4532B"/>
    <w:rsid w:val="00B46EB2"/>
    <w:rsid w:val="00B473D9"/>
    <w:rsid w:val="00B47BB9"/>
    <w:rsid w:val="00B47D1A"/>
    <w:rsid w:val="00B52581"/>
    <w:rsid w:val="00B525CB"/>
    <w:rsid w:val="00B52E18"/>
    <w:rsid w:val="00B53385"/>
    <w:rsid w:val="00B53868"/>
    <w:rsid w:val="00B5535C"/>
    <w:rsid w:val="00B5621C"/>
    <w:rsid w:val="00B56B4F"/>
    <w:rsid w:val="00B5777D"/>
    <w:rsid w:val="00B57868"/>
    <w:rsid w:val="00B61183"/>
    <w:rsid w:val="00B61C7A"/>
    <w:rsid w:val="00B63872"/>
    <w:rsid w:val="00B63CB2"/>
    <w:rsid w:val="00B643CE"/>
    <w:rsid w:val="00B6452D"/>
    <w:rsid w:val="00B64811"/>
    <w:rsid w:val="00B64DEB"/>
    <w:rsid w:val="00B64EDB"/>
    <w:rsid w:val="00B66A26"/>
    <w:rsid w:val="00B66A9E"/>
    <w:rsid w:val="00B6750E"/>
    <w:rsid w:val="00B67669"/>
    <w:rsid w:val="00B676FB"/>
    <w:rsid w:val="00B679A1"/>
    <w:rsid w:val="00B67B81"/>
    <w:rsid w:val="00B7273F"/>
    <w:rsid w:val="00B7315F"/>
    <w:rsid w:val="00B740B1"/>
    <w:rsid w:val="00B744EF"/>
    <w:rsid w:val="00B7453A"/>
    <w:rsid w:val="00B75CDE"/>
    <w:rsid w:val="00B7700A"/>
    <w:rsid w:val="00B774FD"/>
    <w:rsid w:val="00B80451"/>
    <w:rsid w:val="00B822A7"/>
    <w:rsid w:val="00B85762"/>
    <w:rsid w:val="00B8638A"/>
    <w:rsid w:val="00B87D98"/>
    <w:rsid w:val="00B9068D"/>
    <w:rsid w:val="00B90BE1"/>
    <w:rsid w:val="00B91B8E"/>
    <w:rsid w:val="00B936F3"/>
    <w:rsid w:val="00B94EDD"/>
    <w:rsid w:val="00B9693F"/>
    <w:rsid w:val="00B96F29"/>
    <w:rsid w:val="00BA010A"/>
    <w:rsid w:val="00BA0355"/>
    <w:rsid w:val="00BA0FCE"/>
    <w:rsid w:val="00BA129F"/>
    <w:rsid w:val="00BA1474"/>
    <w:rsid w:val="00BA1AB9"/>
    <w:rsid w:val="00BA22A9"/>
    <w:rsid w:val="00BA2829"/>
    <w:rsid w:val="00BA369B"/>
    <w:rsid w:val="00BA36EE"/>
    <w:rsid w:val="00BA4319"/>
    <w:rsid w:val="00BA47FF"/>
    <w:rsid w:val="00BA6769"/>
    <w:rsid w:val="00BA6CAD"/>
    <w:rsid w:val="00BA6E6A"/>
    <w:rsid w:val="00BA75DE"/>
    <w:rsid w:val="00BB00EC"/>
    <w:rsid w:val="00BB061D"/>
    <w:rsid w:val="00BB07A4"/>
    <w:rsid w:val="00BB17F0"/>
    <w:rsid w:val="00BB18AE"/>
    <w:rsid w:val="00BB21F4"/>
    <w:rsid w:val="00BB2914"/>
    <w:rsid w:val="00BB29E9"/>
    <w:rsid w:val="00BB3081"/>
    <w:rsid w:val="00BB331F"/>
    <w:rsid w:val="00BB4E71"/>
    <w:rsid w:val="00BB5D66"/>
    <w:rsid w:val="00BB6307"/>
    <w:rsid w:val="00BB63FA"/>
    <w:rsid w:val="00BB658E"/>
    <w:rsid w:val="00BB7EE5"/>
    <w:rsid w:val="00BC03B3"/>
    <w:rsid w:val="00BC0CD1"/>
    <w:rsid w:val="00BC143E"/>
    <w:rsid w:val="00BC1A00"/>
    <w:rsid w:val="00BC25CD"/>
    <w:rsid w:val="00BC294A"/>
    <w:rsid w:val="00BC2EB7"/>
    <w:rsid w:val="00BC3513"/>
    <w:rsid w:val="00BC3633"/>
    <w:rsid w:val="00BD0148"/>
    <w:rsid w:val="00BD0442"/>
    <w:rsid w:val="00BD1EDA"/>
    <w:rsid w:val="00BD22F7"/>
    <w:rsid w:val="00BD247A"/>
    <w:rsid w:val="00BD25A7"/>
    <w:rsid w:val="00BD57DB"/>
    <w:rsid w:val="00BD5A8C"/>
    <w:rsid w:val="00BD66F4"/>
    <w:rsid w:val="00BD75B7"/>
    <w:rsid w:val="00BD78FE"/>
    <w:rsid w:val="00BE0628"/>
    <w:rsid w:val="00BE2416"/>
    <w:rsid w:val="00BE3274"/>
    <w:rsid w:val="00BE35B3"/>
    <w:rsid w:val="00BE40C3"/>
    <w:rsid w:val="00BE5BCB"/>
    <w:rsid w:val="00BE5D41"/>
    <w:rsid w:val="00BE5F24"/>
    <w:rsid w:val="00BE62B7"/>
    <w:rsid w:val="00BE6C2C"/>
    <w:rsid w:val="00BE7664"/>
    <w:rsid w:val="00BF04BA"/>
    <w:rsid w:val="00BF17D3"/>
    <w:rsid w:val="00BF188A"/>
    <w:rsid w:val="00BF2833"/>
    <w:rsid w:val="00BF4219"/>
    <w:rsid w:val="00BF5623"/>
    <w:rsid w:val="00BF5CBC"/>
    <w:rsid w:val="00BF7DB0"/>
    <w:rsid w:val="00C00969"/>
    <w:rsid w:val="00C00BB1"/>
    <w:rsid w:val="00C01378"/>
    <w:rsid w:val="00C03ACB"/>
    <w:rsid w:val="00C03B2F"/>
    <w:rsid w:val="00C03EFE"/>
    <w:rsid w:val="00C07794"/>
    <w:rsid w:val="00C113FE"/>
    <w:rsid w:val="00C11A27"/>
    <w:rsid w:val="00C1281E"/>
    <w:rsid w:val="00C149B0"/>
    <w:rsid w:val="00C15753"/>
    <w:rsid w:val="00C15943"/>
    <w:rsid w:val="00C17545"/>
    <w:rsid w:val="00C227EF"/>
    <w:rsid w:val="00C22BD5"/>
    <w:rsid w:val="00C24368"/>
    <w:rsid w:val="00C252EE"/>
    <w:rsid w:val="00C25D13"/>
    <w:rsid w:val="00C260FC"/>
    <w:rsid w:val="00C30364"/>
    <w:rsid w:val="00C30E74"/>
    <w:rsid w:val="00C313BC"/>
    <w:rsid w:val="00C3362A"/>
    <w:rsid w:val="00C33983"/>
    <w:rsid w:val="00C34032"/>
    <w:rsid w:val="00C40657"/>
    <w:rsid w:val="00C407B5"/>
    <w:rsid w:val="00C431CD"/>
    <w:rsid w:val="00C435A3"/>
    <w:rsid w:val="00C43CE3"/>
    <w:rsid w:val="00C45E88"/>
    <w:rsid w:val="00C47864"/>
    <w:rsid w:val="00C47AAC"/>
    <w:rsid w:val="00C500EE"/>
    <w:rsid w:val="00C50145"/>
    <w:rsid w:val="00C53019"/>
    <w:rsid w:val="00C546B8"/>
    <w:rsid w:val="00C55BA5"/>
    <w:rsid w:val="00C57C56"/>
    <w:rsid w:val="00C57E7A"/>
    <w:rsid w:val="00C607AA"/>
    <w:rsid w:val="00C63B28"/>
    <w:rsid w:val="00C643F8"/>
    <w:rsid w:val="00C64A18"/>
    <w:rsid w:val="00C65237"/>
    <w:rsid w:val="00C653FB"/>
    <w:rsid w:val="00C65C9D"/>
    <w:rsid w:val="00C65E43"/>
    <w:rsid w:val="00C6620B"/>
    <w:rsid w:val="00C6688A"/>
    <w:rsid w:val="00C6755C"/>
    <w:rsid w:val="00C718C1"/>
    <w:rsid w:val="00C73E8A"/>
    <w:rsid w:val="00C8034E"/>
    <w:rsid w:val="00C80665"/>
    <w:rsid w:val="00C80741"/>
    <w:rsid w:val="00C81223"/>
    <w:rsid w:val="00C82114"/>
    <w:rsid w:val="00C82E66"/>
    <w:rsid w:val="00C84E96"/>
    <w:rsid w:val="00C854BD"/>
    <w:rsid w:val="00C87152"/>
    <w:rsid w:val="00C87C7E"/>
    <w:rsid w:val="00C91051"/>
    <w:rsid w:val="00C917EA"/>
    <w:rsid w:val="00C91A60"/>
    <w:rsid w:val="00C9247E"/>
    <w:rsid w:val="00C940BE"/>
    <w:rsid w:val="00C95E8B"/>
    <w:rsid w:val="00C9605A"/>
    <w:rsid w:val="00C964EC"/>
    <w:rsid w:val="00C966DA"/>
    <w:rsid w:val="00C96CF7"/>
    <w:rsid w:val="00C9701D"/>
    <w:rsid w:val="00CA0620"/>
    <w:rsid w:val="00CA1BB7"/>
    <w:rsid w:val="00CA2ADB"/>
    <w:rsid w:val="00CA30D7"/>
    <w:rsid w:val="00CA3113"/>
    <w:rsid w:val="00CA3A50"/>
    <w:rsid w:val="00CA3BB4"/>
    <w:rsid w:val="00CA4180"/>
    <w:rsid w:val="00CA4715"/>
    <w:rsid w:val="00CA74A2"/>
    <w:rsid w:val="00CA7C99"/>
    <w:rsid w:val="00CB0879"/>
    <w:rsid w:val="00CB1BDC"/>
    <w:rsid w:val="00CB2348"/>
    <w:rsid w:val="00CB68F4"/>
    <w:rsid w:val="00CB7E83"/>
    <w:rsid w:val="00CC00CD"/>
    <w:rsid w:val="00CC0920"/>
    <w:rsid w:val="00CC1043"/>
    <w:rsid w:val="00CC1419"/>
    <w:rsid w:val="00CC16C3"/>
    <w:rsid w:val="00CC1E8E"/>
    <w:rsid w:val="00CC1EAA"/>
    <w:rsid w:val="00CC2B3E"/>
    <w:rsid w:val="00CC40FC"/>
    <w:rsid w:val="00CC438C"/>
    <w:rsid w:val="00CC45BF"/>
    <w:rsid w:val="00CC589F"/>
    <w:rsid w:val="00CC5E7D"/>
    <w:rsid w:val="00CC5FAA"/>
    <w:rsid w:val="00CC650B"/>
    <w:rsid w:val="00CC6B88"/>
    <w:rsid w:val="00CD0F52"/>
    <w:rsid w:val="00CD1F6D"/>
    <w:rsid w:val="00CD21D2"/>
    <w:rsid w:val="00CD2693"/>
    <w:rsid w:val="00CD281A"/>
    <w:rsid w:val="00CD32E6"/>
    <w:rsid w:val="00CD34CF"/>
    <w:rsid w:val="00CD3FD2"/>
    <w:rsid w:val="00CD4F65"/>
    <w:rsid w:val="00CD5E4E"/>
    <w:rsid w:val="00CD6030"/>
    <w:rsid w:val="00CD657A"/>
    <w:rsid w:val="00CD6FDA"/>
    <w:rsid w:val="00CD7D7E"/>
    <w:rsid w:val="00CE0121"/>
    <w:rsid w:val="00CE0956"/>
    <w:rsid w:val="00CE0A8E"/>
    <w:rsid w:val="00CE21E7"/>
    <w:rsid w:val="00CE2CF1"/>
    <w:rsid w:val="00CE3CCF"/>
    <w:rsid w:val="00CE3DEC"/>
    <w:rsid w:val="00CE4775"/>
    <w:rsid w:val="00CE4C12"/>
    <w:rsid w:val="00CE4EFE"/>
    <w:rsid w:val="00CE5BBD"/>
    <w:rsid w:val="00CE5EB6"/>
    <w:rsid w:val="00CE5EFE"/>
    <w:rsid w:val="00CE7183"/>
    <w:rsid w:val="00CE776A"/>
    <w:rsid w:val="00CE79D0"/>
    <w:rsid w:val="00CF0724"/>
    <w:rsid w:val="00CF1774"/>
    <w:rsid w:val="00CF27F8"/>
    <w:rsid w:val="00CF2DCA"/>
    <w:rsid w:val="00CF33F3"/>
    <w:rsid w:val="00CF5C30"/>
    <w:rsid w:val="00CF5DBF"/>
    <w:rsid w:val="00CF74E8"/>
    <w:rsid w:val="00D00C29"/>
    <w:rsid w:val="00D01760"/>
    <w:rsid w:val="00D02423"/>
    <w:rsid w:val="00D02462"/>
    <w:rsid w:val="00D02736"/>
    <w:rsid w:val="00D03FDC"/>
    <w:rsid w:val="00D04ADE"/>
    <w:rsid w:val="00D054B8"/>
    <w:rsid w:val="00D07D4A"/>
    <w:rsid w:val="00D07FC4"/>
    <w:rsid w:val="00D100F4"/>
    <w:rsid w:val="00D10F1C"/>
    <w:rsid w:val="00D11160"/>
    <w:rsid w:val="00D1196A"/>
    <w:rsid w:val="00D11CEB"/>
    <w:rsid w:val="00D11DF5"/>
    <w:rsid w:val="00D12D94"/>
    <w:rsid w:val="00D133FD"/>
    <w:rsid w:val="00D13892"/>
    <w:rsid w:val="00D144D7"/>
    <w:rsid w:val="00D14BBA"/>
    <w:rsid w:val="00D166EF"/>
    <w:rsid w:val="00D16E39"/>
    <w:rsid w:val="00D177B2"/>
    <w:rsid w:val="00D17F09"/>
    <w:rsid w:val="00D21017"/>
    <w:rsid w:val="00D21334"/>
    <w:rsid w:val="00D2185D"/>
    <w:rsid w:val="00D21C7E"/>
    <w:rsid w:val="00D21FE3"/>
    <w:rsid w:val="00D220DA"/>
    <w:rsid w:val="00D221E1"/>
    <w:rsid w:val="00D223B6"/>
    <w:rsid w:val="00D225E6"/>
    <w:rsid w:val="00D22A24"/>
    <w:rsid w:val="00D23713"/>
    <w:rsid w:val="00D2522E"/>
    <w:rsid w:val="00D25709"/>
    <w:rsid w:val="00D267A0"/>
    <w:rsid w:val="00D27895"/>
    <w:rsid w:val="00D310A9"/>
    <w:rsid w:val="00D31281"/>
    <w:rsid w:val="00D331A2"/>
    <w:rsid w:val="00D334D9"/>
    <w:rsid w:val="00D3476C"/>
    <w:rsid w:val="00D34F4B"/>
    <w:rsid w:val="00D35039"/>
    <w:rsid w:val="00D3511E"/>
    <w:rsid w:val="00D369EF"/>
    <w:rsid w:val="00D373B8"/>
    <w:rsid w:val="00D37524"/>
    <w:rsid w:val="00D37619"/>
    <w:rsid w:val="00D37A35"/>
    <w:rsid w:val="00D40007"/>
    <w:rsid w:val="00D40DF8"/>
    <w:rsid w:val="00D427FB"/>
    <w:rsid w:val="00D42868"/>
    <w:rsid w:val="00D43481"/>
    <w:rsid w:val="00D436D7"/>
    <w:rsid w:val="00D4505E"/>
    <w:rsid w:val="00D4544E"/>
    <w:rsid w:val="00D461FA"/>
    <w:rsid w:val="00D46226"/>
    <w:rsid w:val="00D46FBE"/>
    <w:rsid w:val="00D514F0"/>
    <w:rsid w:val="00D55DB3"/>
    <w:rsid w:val="00D56875"/>
    <w:rsid w:val="00D60327"/>
    <w:rsid w:val="00D60BFB"/>
    <w:rsid w:val="00D61A5A"/>
    <w:rsid w:val="00D61ACF"/>
    <w:rsid w:val="00D61C81"/>
    <w:rsid w:val="00D65156"/>
    <w:rsid w:val="00D6550B"/>
    <w:rsid w:val="00D6637B"/>
    <w:rsid w:val="00D66605"/>
    <w:rsid w:val="00D67081"/>
    <w:rsid w:val="00D67B67"/>
    <w:rsid w:val="00D67ED5"/>
    <w:rsid w:val="00D702F9"/>
    <w:rsid w:val="00D7064D"/>
    <w:rsid w:val="00D71B8E"/>
    <w:rsid w:val="00D71FCE"/>
    <w:rsid w:val="00D72332"/>
    <w:rsid w:val="00D72E9D"/>
    <w:rsid w:val="00D7355B"/>
    <w:rsid w:val="00D7365B"/>
    <w:rsid w:val="00D737D8"/>
    <w:rsid w:val="00D74178"/>
    <w:rsid w:val="00D744C2"/>
    <w:rsid w:val="00D7509A"/>
    <w:rsid w:val="00D762D6"/>
    <w:rsid w:val="00D77217"/>
    <w:rsid w:val="00D77451"/>
    <w:rsid w:val="00D82C7C"/>
    <w:rsid w:val="00D82CE5"/>
    <w:rsid w:val="00D83799"/>
    <w:rsid w:val="00D83F17"/>
    <w:rsid w:val="00D850E6"/>
    <w:rsid w:val="00D861D6"/>
    <w:rsid w:val="00D86DC5"/>
    <w:rsid w:val="00D9148F"/>
    <w:rsid w:val="00D92BBB"/>
    <w:rsid w:val="00D944DD"/>
    <w:rsid w:val="00D960C0"/>
    <w:rsid w:val="00DA0BD3"/>
    <w:rsid w:val="00DA1356"/>
    <w:rsid w:val="00DA18BE"/>
    <w:rsid w:val="00DA1D25"/>
    <w:rsid w:val="00DA218C"/>
    <w:rsid w:val="00DA2A01"/>
    <w:rsid w:val="00DA2B96"/>
    <w:rsid w:val="00DA41D6"/>
    <w:rsid w:val="00DA5AB1"/>
    <w:rsid w:val="00DA5B8A"/>
    <w:rsid w:val="00DA6356"/>
    <w:rsid w:val="00DA64FE"/>
    <w:rsid w:val="00DA6BA3"/>
    <w:rsid w:val="00DA7509"/>
    <w:rsid w:val="00DA77E7"/>
    <w:rsid w:val="00DB033E"/>
    <w:rsid w:val="00DB06D2"/>
    <w:rsid w:val="00DB172C"/>
    <w:rsid w:val="00DB1AE2"/>
    <w:rsid w:val="00DB2C59"/>
    <w:rsid w:val="00DB3B0B"/>
    <w:rsid w:val="00DB40E0"/>
    <w:rsid w:val="00DB45AB"/>
    <w:rsid w:val="00DB47B5"/>
    <w:rsid w:val="00DB52FA"/>
    <w:rsid w:val="00DB5D13"/>
    <w:rsid w:val="00DB618D"/>
    <w:rsid w:val="00DB68B9"/>
    <w:rsid w:val="00DB72B3"/>
    <w:rsid w:val="00DB75D6"/>
    <w:rsid w:val="00DB763A"/>
    <w:rsid w:val="00DB7B8E"/>
    <w:rsid w:val="00DB7CD8"/>
    <w:rsid w:val="00DC056E"/>
    <w:rsid w:val="00DC056F"/>
    <w:rsid w:val="00DC0BB4"/>
    <w:rsid w:val="00DC144C"/>
    <w:rsid w:val="00DC1DCA"/>
    <w:rsid w:val="00DC2A15"/>
    <w:rsid w:val="00DC3CAC"/>
    <w:rsid w:val="00DC3D1E"/>
    <w:rsid w:val="00DC4048"/>
    <w:rsid w:val="00DC5E43"/>
    <w:rsid w:val="00DC5F0C"/>
    <w:rsid w:val="00DC62A3"/>
    <w:rsid w:val="00DC62E5"/>
    <w:rsid w:val="00DC67B0"/>
    <w:rsid w:val="00DC681B"/>
    <w:rsid w:val="00DC7F2E"/>
    <w:rsid w:val="00DD0A21"/>
    <w:rsid w:val="00DD14A5"/>
    <w:rsid w:val="00DD1DD9"/>
    <w:rsid w:val="00DD2D43"/>
    <w:rsid w:val="00DD4882"/>
    <w:rsid w:val="00DD51BC"/>
    <w:rsid w:val="00DD5670"/>
    <w:rsid w:val="00DD734A"/>
    <w:rsid w:val="00DD735D"/>
    <w:rsid w:val="00DE0938"/>
    <w:rsid w:val="00DE1016"/>
    <w:rsid w:val="00DE1175"/>
    <w:rsid w:val="00DE182A"/>
    <w:rsid w:val="00DE1B6D"/>
    <w:rsid w:val="00DE2690"/>
    <w:rsid w:val="00DE2F1D"/>
    <w:rsid w:val="00DE3119"/>
    <w:rsid w:val="00DE39B3"/>
    <w:rsid w:val="00DE3C78"/>
    <w:rsid w:val="00DE3D72"/>
    <w:rsid w:val="00DE41CD"/>
    <w:rsid w:val="00DE43DA"/>
    <w:rsid w:val="00DE5124"/>
    <w:rsid w:val="00DE5D06"/>
    <w:rsid w:val="00DE7692"/>
    <w:rsid w:val="00DE770A"/>
    <w:rsid w:val="00DF05E1"/>
    <w:rsid w:val="00DF1AF7"/>
    <w:rsid w:val="00DF236B"/>
    <w:rsid w:val="00DF35ED"/>
    <w:rsid w:val="00DF3701"/>
    <w:rsid w:val="00DF395B"/>
    <w:rsid w:val="00DF5138"/>
    <w:rsid w:val="00DF6159"/>
    <w:rsid w:val="00DF6328"/>
    <w:rsid w:val="00DF6566"/>
    <w:rsid w:val="00DF7A6C"/>
    <w:rsid w:val="00DF7F96"/>
    <w:rsid w:val="00E026BB"/>
    <w:rsid w:val="00E04517"/>
    <w:rsid w:val="00E060C4"/>
    <w:rsid w:val="00E06860"/>
    <w:rsid w:val="00E10178"/>
    <w:rsid w:val="00E1071A"/>
    <w:rsid w:val="00E125D0"/>
    <w:rsid w:val="00E13306"/>
    <w:rsid w:val="00E13AB8"/>
    <w:rsid w:val="00E13BC5"/>
    <w:rsid w:val="00E13F51"/>
    <w:rsid w:val="00E14E0D"/>
    <w:rsid w:val="00E152E0"/>
    <w:rsid w:val="00E164E5"/>
    <w:rsid w:val="00E170F8"/>
    <w:rsid w:val="00E17401"/>
    <w:rsid w:val="00E20C03"/>
    <w:rsid w:val="00E2184C"/>
    <w:rsid w:val="00E21A8B"/>
    <w:rsid w:val="00E21FD3"/>
    <w:rsid w:val="00E2279C"/>
    <w:rsid w:val="00E231C8"/>
    <w:rsid w:val="00E23217"/>
    <w:rsid w:val="00E23B63"/>
    <w:rsid w:val="00E23C67"/>
    <w:rsid w:val="00E24218"/>
    <w:rsid w:val="00E24AB7"/>
    <w:rsid w:val="00E24CC0"/>
    <w:rsid w:val="00E25706"/>
    <w:rsid w:val="00E25CB3"/>
    <w:rsid w:val="00E27C20"/>
    <w:rsid w:val="00E304DC"/>
    <w:rsid w:val="00E30AE3"/>
    <w:rsid w:val="00E30EFF"/>
    <w:rsid w:val="00E311BA"/>
    <w:rsid w:val="00E314E6"/>
    <w:rsid w:val="00E31A9F"/>
    <w:rsid w:val="00E31D3A"/>
    <w:rsid w:val="00E32180"/>
    <w:rsid w:val="00E32C94"/>
    <w:rsid w:val="00E32E87"/>
    <w:rsid w:val="00E33A7D"/>
    <w:rsid w:val="00E33B62"/>
    <w:rsid w:val="00E35C0F"/>
    <w:rsid w:val="00E36C74"/>
    <w:rsid w:val="00E36ED1"/>
    <w:rsid w:val="00E37230"/>
    <w:rsid w:val="00E377D9"/>
    <w:rsid w:val="00E377FA"/>
    <w:rsid w:val="00E4143A"/>
    <w:rsid w:val="00E435F2"/>
    <w:rsid w:val="00E437AB"/>
    <w:rsid w:val="00E4422A"/>
    <w:rsid w:val="00E44938"/>
    <w:rsid w:val="00E44E85"/>
    <w:rsid w:val="00E45C4E"/>
    <w:rsid w:val="00E472CA"/>
    <w:rsid w:val="00E508D3"/>
    <w:rsid w:val="00E52850"/>
    <w:rsid w:val="00E52CEF"/>
    <w:rsid w:val="00E52FCE"/>
    <w:rsid w:val="00E53BEB"/>
    <w:rsid w:val="00E549E9"/>
    <w:rsid w:val="00E609BD"/>
    <w:rsid w:val="00E6136C"/>
    <w:rsid w:val="00E61D16"/>
    <w:rsid w:val="00E622FB"/>
    <w:rsid w:val="00E62F4F"/>
    <w:rsid w:val="00E631D8"/>
    <w:rsid w:val="00E63AE5"/>
    <w:rsid w:val="00E63CDB"/>
    <w:rsid w:val="00E63D0C"/>
    <w:rsid w:val="00E66B9A"/>
    <w:rsid w:val="00E6749B"/>
    <w:rsid w:val="00E67609"/>
    <w:rsid w:val="00E71A84"/>
    <w:rsid w:val="00E72B16"/>
    <w:rsid w:val="00E737E5"/>
    <w:rsid w:val="00E74705"/>
    <w:rsid w:val="00E76729"/>
    <w:rsid w:val="00E7782E"/>
    <w:rsid w:val="00E77D59"/>
    <w:rsid w:val="00E814AA"/>
    <w:rsid w:val="00E81A62"/>
    <w:rsid w:val="00E81A75"/>
    <w:rsid w:val="00E830A2"/>
    <w:rsid w:val="00E8343C"/>
    <w:rsid w:val="00E84207"/>
    <w:rsid w:val="00E85D4E"/>
    <w:rsid w:val="00E85ECA"/>
    <w:rsid w:val="00E86D96"/>
    <w:rsid w:val="00E913A1"/>
    <w:rsid w:val="00E91EDD"/>
    <w:rsid w:val="00E92A74"/>
    <w:rsid w:val="00E92F57"/>
    <w:rsid w:val="00E940F1"/>
    <w:rsid w:val="00E947C0"/>
    <w:rsid w:val="00E94CE5"/>
    <w:rsid w:val="00E954A3"/>
    <w:rsid w:val="00E95FB7"/>
    <w:rsid w:val="00E96C64"/>
    <w:rsid w:val="00E97541"/>
    <w:rsid w:val="00E97BC5"/>
    <w:rsid w:val="00EA0203"/>
    <w:rsid w:val="00EA1421"/>
    <w:rsid w:val="00EA22A5"/>
    <w:rsid w:val="00EA3271"/>
    <w:rsid w:val="00EA40A3"/>
    <w:rsid w:val="00EA439B"/>
    <w:rsid w:val="00EA4CA9"/>
    <w:rsid w:val="00EA5137"/>
    <w:rsid w:val="00EA572E"/>
    <w:rsid w:val="00EA5C4C"/>
    <w:rsid w:val="00EA63D2"/>
    <w:rsid w:val="00EA666F"/>
    <w:rsid w:val="00EB0DE5"/>
    <w:rsid w:val="00EB27F2"/>
    <w:rsid w:val="00EB340D"/>
    <w:rsid w:val="00EB5921"/>
    <w:rsid w:val="00EB5CEA"/>
    <w:rsid w:val="00EB736E"/>
    <w:rsid w:val="00EB76C1"/>
    <w:rsid w:val="00EB7A25"/>
    <w:rsid w:val="00EC268B"/>
    <w:rsid w:val="00EC628B"/>
    <w:rsid w:val="00EC7EFE"/>
    <w:rsid w:val="00ED068F"/>
    <w:rsid w:val="00ED149A"/>
    <w:rsid w:val="00ED2BE0"/>
    <w:rsid w:val="00ED41B2"/>
    <w:rsid w:val="00ED52D1"/>
    <w:rsid w:val="00ED54D6"/>
    <w:rsid w:val="00ED5626"/>
    <w:rsid w:val="00ED60DF"/>
    <w:rsid w:val="00EE00DA"/>
    <w:rsid w:val="00EE044A"/>
    <w:rsid w:val="00EE1009"/>
    <w:rsid w:val="00EE14A5"/>
    <w:rsid w:val="00EE22BA"/>
    <w:rsid w:val="00EE2774"/>
    <w:rsid w:val="00EE2F7B"/>
    <w:rsid w:val="00EE4B65"/>
    <w:rsid w:val="00EE4C00"/>
    <w:rsid w:val="00EE55B9"/>
    <w:rsid w:val="00EE59B5"/>
    <w:rsid w:val="00EE5A06"/>
    <w:rsid w:val="00EE5D43"/>
    <w:rsid w:val="00EF000D"/>
    <w:rsid w:val="00EF095B"/>
    <w:rsid w:val="00EF0F3E"/>
    <w:rsid w:val="00EF14B9"/>
    <w:rsid w:val="00EF21B8"/>
    <w:rsid w:val="00EF23ED"/>
    <w:rsid w:val="00EF35C2"/>
    <w:rsid w:val="00EF5227"/>
    <w:rsid w:val="00EF52E7"/>
    <w:rsid w:val="00EF57D2"/>
    <w:rsid w:val="00EF61CE"/>
    <w:rsid w:val="00EF6427"/>
    <w:rsid w:val="00EF7152"/>
    <w:rsid w:val="00EF7CD9"/>
    <w:rsid w:val="00F00E98"/>
    <w:rsid w:val="00F01A5F"/>
    <w:rsid w:val="00F02556"/>
    <w:rsid w:val="00F02C21"/>
    <w:rsid w:val="00F02F6D"/>
    <w:rsid w:val="00F048BC"/>
    <w:rsid w:val="00F04E37"/>
    <w:rsid w:val="00F05E93"/>
    <w:rsid w:val="00F05F36"/>
    <w:rsid w:val="00F068F4"/>
    <w:rsid w:val="00F07626"/>
    <w:rsid w:val="00F078DF"/>
    <w:rsid w:val="00F107DE"/>
    <w:rsid w:val="00F10CAD"/>
    <w:rsid w:val="00F10ED2"/>
    <w:rsid w:val="00F119DE"/>
    <w:rsid w:val="00F12855"/>
    <w:rsid w:val="00F12E8C"/>
    <w:rsid w:val="00F13209"/>
    <w:rsid w:val="00F1320C"/>
    <w:rsid w:val="00F1332C"/>
    <w:rsid w:val="00F13633"/>
    <w:rsid w:val="00F1486A"/>
    <w:rsid w:val="00F15490"/>
    <w:rsid w:val="00F1555A"/>
    <w:rsid w:val="00F16446"/>
    <w:rsid w:val="00F1773B"/>
    <w:rsid w:val="00F17886"/>
    <w:rsid w:val="00F20068"/>
    <w:rsid w:val="00F206D5"/>
    <w:rsid w:val="00F20726"/>
    <w:rsid w:val="00F22404"/>
    <w:rsid w:val="00F22646"/>
    <w:rsid w:val="00F22D50"/>
    <w:rsid w:val="00F22D7A"/>
    <w:rsid w:val="00F23493"/>
    <w:rsid w:val="00F246D6"/>
    <w:rsid w:val="00F249B4"/>
    <w:rsid w:val="00F249B5"/>
    <w:rsid w:val="00F254CC"/>
    <w:rsid w:val="00F25ED5"/>
    <w:rsid w:val="00F260BA"/>
    <w:rsid w:val="00F267EE"/>
    <w:rsid w:val="00F270A5"/>
    <w:rsid w:val="00F303EC"/>
    <w:rsid w:val="00F316F5"/>
    <w:rsid w:val="00F31A1D"/>
    <w:rsid w:val="00F324C0"/>
    <w:rsid w:val="00F3472E"/>
    <w:rsid w:val="00F34D28"/>
    <w:rsid w:val="00F357E7"/>
    <w:rsid w:val="00F3693B"/>
    <w:rsid w:val="00F36BB5"/>
    <w:rsid w:val="00F37157"/>
    <w:rsid w:val="00F372D2"/>
    <w:rsid w:val="00F402FD"/>
    <w:rsid w:val="00F40599"/>
    <w:rsid w:val="00F4094F"/>
    <w:rsid w:val="00F42B15"/>
    <w:rsid w:val="00F430A9"/>
    <w:rsid w:val="00F43C2D"/>
    <w:rsid w:val="00F43C80"/>
    <w:rsid w:val="00F442F0"/>
    <w:rsid w:val="00F44379"/>
    <w:rsid w:val="00F443D6"/>
    <w:rsid w:val="00F45A81"/>
    <w:rsid w:val="00F460D4"/>
    <w:rsid w:val="00F47665"/>
    <w:rsid w:val="00F52F83"/>
    <w:rsid w:val="00F5311E"/>
    <w:rsid w:val="00F5386C"/>
    <w:rsid w:val="00F53BE5"/>
    <w:rsid w:val="00F54939"/>
    <w:rsid w:val="00F552A6"/>
    <w:rsid w:val="00F5536F"/>
    <w:rsid w:val="00F555BE"/>
    <w:rsid w:val="00F5587E"/>
    <w:rsid w:val="00F55B6E"/>
    <w:rsid w:val="00F56AE4"/>
    <w:rsid w:val="00F56CA8"/>
    <w:rsid w:val="00F56CB7"/>
    <w:rsid w:val="00F60C30"/>
    <w:rsid w:val="00F61336"/>
    <w:rsid w:val="00F62306"/>
    <w:rsid w:val="00F62E7E"/>
    <w:rsid w:val="00F631BE"/>
    <w:rsid w:val="00F64EB8"/>
    <w:rsid w:val="00F65686"/>
    <w:rsid w:val="00F65850"/>
    <w:rsid w:val="00F675BE"/>
    <w:rsid w:val="00F70A57"/>
    <w:rsid w:val="00F7112F"/>
    <w:rsid w:val="00F712ED"/>
    <w:rsid w:val="00F716B8"/>
    <w:rsid w:val="00F717B7"/>
    <w:rsid w:val="00F72A15"/>
    <w:rsid w:val="00F72F33"/>
    <w:rsid w:val="00F737DB"/>
    <w:rsid w:val="00F7412B"/>
    <w:rsid w:val="00F7432F"/>
    <w:rsid w:val="00F745A5"/>
    <w:rsid w:val="00F762C6"/>
    <w:rsid w:val="00F80305"/>
    <w:rsid w:val="00F8048F"/>
    <w:rsid w:val="00F82893"/>
    <w:rsid w:val="00F83838"/>
    <w:rsid w:val="00F83FF2"/>
    <w:rsid w:val="00F842D9"/>
    <w:rsid w:val="00F84691"/>
    <w:rsid w:val="00F84899"/>
    <w:rsid w:val="00F859F0"/>
    <w:rsid w:val="00F87254"/>
    <w:rsid w:val="00F87C3E"/>
    <w:rsid w:val="00F915D0"/>
    <w:rsid w:val="00F91C32"/>
    <w:rsid w:val="00F91F95"/>
    <w:rsid w:val="00F925F7"/>
    <w:rsid w:val="00F9299C"/>
    <w:rsid w:val="00F92AB5"/>
    <w:rsid w:val="00F952F9"/>
    <w:rsid w:val="00F961C4"/>
    <w:rsid w:val="00F962BF"/>
    <w:rsid w:val="00F967BB"/>
    <w:rsid w:val="00F971E7"/>
    <w:rsid w:val="00FA120E"/>
    <w:rsid w:val="00FA121E"/>
    <w:rsid w:val="00FA14DE"/>
    <w:rsid w:val="00FA19B8"/>
    <w:rsid w:val="00FA3AEE"/>
    <w:rsid w:val="00FA3B3B"/>
    <w:rsid w:val="00FA3E29"/>
    <w:rsid w:val="00FA4333"/>
    <w:rsid w:val="00FA4BFC"/>
    <w:rsid w:val="00FA508A"/>
    <w:rsid w:val="00FA553E"/>
    <w:rsid w:val="00FA61F3"/>
    <w:rsid w:val="00FA6D8A"/>
    <w:rsid w:val="00FB01E5"/>
    <w:rsid w:val="00FB2CA4"/>
    <w:rsid w:val="00FB33BA"/>
    <w:rsid w:val="00FB364B"/>
    <w:rsid w:val="00FB5269"/>
    <w:rsid w:val="00FB56C6"/>
    <w:rsid w:val="00FB5D8C"/>
    <w:rsid w:val="00FB6646"/>
    <w:rsid w:val="00FB6D91"/>
    <w:rsid w:val="00FB7032"/>
    <w:rsid w:val="00FB781F"/>
    <w:rsid w:val="00FC0041"/>
    <w:rsid w:val="00FC075A"/>
    <w:rsid w:val="00FC133A"/>
    <w:rsid w:val="00FC1A07"/>
    <w:rsid w:val="00FC2A34"/>
    <w:rsid w:val="00FC4C3C"/>
    <w:rsid w:val="00FC4FE8"/>
    <w:rsid w:val="00FC7795"/>
    <w:rsid w:val="00FD0EF2"/>
    <w:rsid w:val="00FD101F"/>
    <w:rsid w:val="00FD1137"/>
    <w:rsid w:val="00FD365C"/>
    <w:rsid w:val="00FD458C"/>
    <w:rsid w:val="00FD4943"/>
    <w:rsid w:val="00FD4B00"/>
    <w:rsid w:val="00FD5759"/>
    <w:rsid w:val="00FD63FB"/>
    <w:rsid w:val="00FD699E"/>
    <w:rsid w:val="00FD6A5D"/>
    <w:rsid w:val="00FD7F5B"/>
    <w:rsid w:val="00FE08A6"/>
    <w:rsid w:val="00FE0E65"/>
    <w:rsid w:val="00FE100D"/>
    <w:rsid w:val="00FE141E"/>
    <w:rsid w:val="00FE1B89"/>
    <w:rsid w:val="00FE3617"/>
    <w:rsid w:val="00FE3CA5"/>
    <w:rsid w:val="00FE42ED"/>
    <w:rsid w:val="00FE68CC"/>
    <w:rsid w:val="00FE6B6C"/>
    <w:rsid w:val="00FE7785"/>
    <w:rsid w:val="00FE7983"/>
    <w:rsid w:val="00FF216D"/>
    <w:rsid w:val="00FF286F"/>
    <w:rsid w:val="00FF29F6"/>
    <w:rsid w:val="00FF4081"/>
    <w:rsid w:val="00FF435B"/>
    <w:rsid w:val="00FF479C"/>
    <w:rsid w:val="00FF543C"/>
    <w:rsid w:val="00FF5A12"/>
    <w:rsid w:val="00FF660C"/>
    <w:rsid w:val="00FF6E90"/>
    <w:rsid w:val="00FF755E"/>
    <w:rsid w:val="26803C7E"/>
    <w:rsid w:val="661E4442"/>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48FC69B5"/>
  <w15:docId w15:val="{C31D0A22-2FF0-4CBA-A8CA-3DB18456D50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34538"/>
    <w:pPr>
      <w:spacing w:after="0" w:line="240" w:lineRule="auto"/>
    </w:pPr>
    <w:rPr>
      <w:sz w:val="24"/>
      <w:lang w:val="es-MX"/>
    </w:rPr>
  </w:style>
  <w:style w:type="paragraph" w:styleId="Ttulo2">
    <w:name w:val="heading 2"/>
    <w:basedOn w:val="Normal"/>
    <w:next w:val="Normal"/>
    <w:link w:val="Ttulo2Car"/>
    <w:unhideWhenUsed/>
    <w:qFormat/>
    <w:rsid w:val="003852EA"/>
    <w:pPr>
      <w:keepNext/>
      <w:jc w:val="both"/>
      <w:outlineLvl w:val="1"/>
    </w:pPr>
    <w:rPr>
      <w:rFonts w:ascii="Century Gothic" w:hAnsi="Century Gothic" w:eastAsia="Times New Roman" w:cs="Arial"/>
      <w:b/>
      <w:sz w:val="22"/>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styleId="TextocomentarioCar" w:customStyle="1">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hAnsi="Times New Roman" w:eastAsia="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styleId="TextonotapieCar1" w:customStyle="1">
    <w:name w:val="Texto nota pie Car1"/>
    <w:aliases w:val="Footnote Text Char Char Char Char Car,Footnote Text Cha Car,Footnote Text Char Char Char Car,FA Fußnotentext Car,FA Fuﬂnotentext Car,texto de nota al p Car"/>
    <w:basedOn w:val="Fuentedeprrafopredeter"/>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eastAsia="Times New Roman"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table" w:styleId="Tablaconcuadrcula1" w:customStyle="1">
    <w:name w:val="Tabla con cuadrícula1"/>
    <w:basedOn w:val="Tablanormal"/>
    <w:next w:val="Tablaconcuadrcula"/>
    <w:uiPriority w:val="59"/>
    <w:rsid w:val="00795647"/>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aconcuadrcula2" w:customStyle="1">
    <w:name w:val="Tabla con cuadrícula2"/>
    <w:basedOn w:val="Tablanormal"/>
    <w:next w:val="Tablaconcuadrcula"/>
    <w:uiPriority w:val="59"/>
    <w:rsid w:val="00013780"/>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 w:customStyle="1">
    <w:name w:val="Default"/>
    <w:rsid w:val="00BA22A9"/>
    <w:pPr>
      <w:autoSpaceDE w:val="0"/>
      <w:autoSpaceDN w:val="0"/>
      <w:adjustRightInd w:val="0"/>
      <w:spacing w:after="0" w:line="240" w:lineRule="auto"/>
    </w:pPr>
    <w:rPr>
      <w:rFonts w:ascii="Arial" w:hAnsi="Arial" w:cs="Arial"/>
      <w:color w:val="000000"/>
      <w:sz w:val="24"/>
      <w:szCs w:val="24"/>
    </w:rPr>
  </w:style>
  <w:style w:type="character" w:styleId="Textoennegrita">
    <w:name w:val="Strong"/>
    <w:basedOn w:val="Fuentedeprrafopredeter"/>
    <w:uiPriority w:val="22"/>
    <w:qFormat/>
    <w:rsid w:val="00B9068D"/>
    <w:rPr>
      <w:b/>
      <w:bCs/>
    </w:rPr>
  </w:style>
  <w:style w:type="character" w:styleId="nfasis">
    <w:name w:val="Emphasis"/>
    <w:basedOn w:val="Fuentedeprrafopredeter"/>
    <w:uiPriority w:val="20"/>
    <w:qFormat/>
    <w:rsid w:val="00B9068D"/>
    <w:rPr>
      <w:i/>
      <w:iCs/>
    </w:rPr>
  </w:style>
  <w:style w:type="character" w:styleId="Textodelmarcadordeposicin">
    <w:name w:val="Placeholder Text"/>
    <w:basedOn w:val="Fuentedeprrafopredeter"/>
    <w:uiPriority w:val="99"/>
    <w:semiHidden/>
    <w:rsid w:val="00E24218"/>
    <w:rPr>
      <w:color w:val="808080"/>
    </w:rPr>
  </w:style>
  <w:style w:type="character" w:styleId="Mencinsinresolver">
    <w:name w:val="Unresolved Mention"/>
    <w:basedOn w:val="Fuentedeprrafopredeter"/>
    <w:uiPriority w:val="99"/>
    <w:semiHidden/>
    <w:unhideWhenUsed/>
    <w:rsid w:val="007E61BB"/>
    <w:rPr>
      <w:color w:val="605E5C"/>
      <w:shd w:val="clear" w:color="auto" w:fill="E1DFDD"/>
    </w:rPr>
  </w:style>
  <w:style w:type="paragraph" w:styleId="textocaja" w:customStyle="1">
    <w:name w:val="textocaja"/>
    <w:basedOn w:val="Normal"/>
    <w:rsid w:val="006726C7"/>
    <w:pPr>
      <w:spacing w:before="100" w:beforeAutospacing="1" w:after="100" w:afterAutospacing="1"/>
      <w:jc w:val="both"/>
    </w:pPr>
    <w:rPr>
      <w:rFonts w:ascii="Georgia" w:hAnsi="Georgia" w:eastAsia="Times New Roman" w:cs="Times New Roman"/>
      <w:sz w:val="22"/>
      <w:lang w:val="es-CO" w:eastAsia="es-CO"/>
    </w:rPr>
  </w:style>
  <w:style w:type="paragraph" w:styleId="Textoindependiente">
    <w:name w:val="Body Text"/>
    <w:basedOn w:val="Normal"/>
    <w:link w:val="TextoindependienteCar"/>
    <w:uiPriority w:val="99"/>
    <w:semiHidden/>
    <w:unhideWhenUsed/>
    <w:rsid w:val="00F02556"/>
    <w:pPr>
      <w:spacing w:before="100" w:beforeAutospacing="1" w:after="100" w:afterAutospacing="1"/>
    </w:pPr>
    <w:rPr>
      <w:rFonts w:ascii="Times New Roman" w:hAnsi="Times New Roman" w:eastAsia="Times New Roman" w:cs="Times New Roman"/>
      <w:szCs w:val="24"/>
      <w:lang w:val="es-CO" w:eastAsia="es-CO"/>
    </w:rPr>
  </w:style>
  <w:style w:type="character" w:styleId="TextoindependienteCar" w:customStyle="1">
    <w:name w:val="Texto independiente Car"/>
    <w:basedOn w:val="Fuentedeprrafopredeter"/>
    <w:link w:val="Textoindependiente"/>
    <w:uiPriority w:val="99"/>
    <w:semiHidden/>
    <w:rsid w:val="00F02556"/>
    <w:rPr>
      <w:rFonts w:ascii="Times New Roman" w:hAnsi="Times New Roman" w:eastAsia="Times New Roman" w:cs="Times New Roman"/>
      <w:sz w:val="24"/>
      <w:szCs w:val="24"/>
      <w:lang w:eastAsia="es-CO"/>
    </w:rPr>
  </w:style>
  <w:style w:type="character" w:styleId="Ttulo2Car" w:customStyle="1">
    <w:name w:val="Título 2 Car"/>
    <w:basedOn w:val="Fuentedeprrafopredeter"/>
    <w:link w:val="Ttulo2"/>
    <w:rsid w:val="003852EA"/>
    <w:rPr>
      <w:rFonts w:ascii="Century Gothic" w:hAnsi="Century Gothic" w:eastAsia="Times New Roman" w:cs="Arial"/>
      <w:b/>
      <w:lang w:val="es-ES" w:eastAsia="es-ES"/>
    </w:rPr>
  </w:style>
  <w:style w:type="character" w:styleId="nacep" w:customStyle="1">
    <w:name w:val="n_acep"/>
    <w:basedOn w:val="Fuentedeprrafopredeter"/>
    <w:rsid w:val="001436C6"/>
  </w:style>
  <w:style w:type="character" w:styleId="u" w:customStyle="1">
    <w:name w:val="u"/>
    <w:basedOn w:val="Fuentedeprrafopredeter"/>
    <w:rsid w:val="00050838"/>
  </w:style>
  <w:style w:type="character" w:styleId="NormalWebCar" w:customStyle="1">
    <w:name w:val="Normal (Web) Car"/>
    <w:link w:val="NormalWeb"/>
    <w:uiPriority w:val="99"/>
    <w:rsid w:val="00CD4F65"/>
    <w:rPr>
      <w:rFonts w:ascii="Times New Roman" w:hAnsi="Times New Roman" w:eastAsia="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98662">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4835325">
      <w:bodyDiv w:val="1"/>
      <w:marLeft w:val="0"/>
      <w:marRight w:val="0"/>
      <w:marTop w:val="0"/>
      <w:marBottom w:val="0"/>
      <w:divBdr>
        <w:top w:val="none" w:sz="0" w:space="0" w:color="auto"/>
        <w:left w:val="none" w:sz="0" w:space="0" w:color="auto"/>
        <w:bottom w:val="none" w:sz="0" w:space="0" w:color="auto"/>
        <w:right w:val="none" w:sz="0" w:space="0" w:color="auto"/>
      </w:divBdr>
    </w:div>
    <w:div w:id="74859803">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46116411">
      <w:bodyDiv w:val="1"/>
      <w:marLeft w:val="0"/>
      <w:marRight w:val="0"/>
      <w:marTop w:val="0"/>
      <w:marBottom w:val="0"/>
      <w:divBdr>
        <w:top w:val="none" w:sz="0" w:space="0" w:color="auto"/>
        <w:left w:val="none" w:sz="0" w:space="0" w:color="auto"/>
        <w:bottom w:val="none" w:sz="0" w:space="0" w:color="auto"/>
        <w:right w:val="none" w:sz="0" w:space="0" w:color="auto"/>
      </w:divBdr>
    </w:div>
    <w:div w:id="263342648">
      <w:bodyDiv w:val="1"/>
      <w:marLeft w:val="0"/>
      <w:marRight w:val="0"/>
      <w:marTop w:val="0"/>
      <w:marBottom w:val="0"/>
      <w:divBdr>
        <w:top w:val="none" w:sz="0" w:space="0" w:color="auto"/>
        <w:left w:val="none" w:sz="0" w:space="0" w:color="auto"/>
        <w:bottom w:val="none" w:sz="0" w:space="0" w:color="auto"/>
        <w:right w:val="none" w:sz="0" w:space="0" w:color="auto"/>
      </w:divBdr>
    </w:div>
    <w:div w:id="265843300">
      <w:bodyDiv w:val="1"/>
      <w:marLeft w:val="0"/>
      <w:marRight w:val="0"/>
      <w:marTop w:val="0"/>
      <w:marBottom w:val="0"/>
      <w:divBdr>
        <w:top w:val="none" w:sz="0" w:space="0" w:color="auto"/>
        <w:left w:val="none" w:sz="0" w:space="0" w:color="auto"/>
        <w:bottom w:val="none" w:sz="0" w:space="0" w:color="auto"/>
        <w:right w:val="none" w:sz="0" w:space="0" w:color="auto"/>
      </w:divBdr>
    </w:div>
    <w:div w:id="276451897">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13341538">
      <w:bodyDiv w:val="1"/>
      <w:marLeft w:val="0"/>
      <w:marRight w:val="0"/>
      <w:marTop w:val="0"/>
      <w:marBottom w:val="0"/>
      <w:divBdr>
        <w:top w:val="none" w:sz="0" w:space="0" w:color="auto"/>
        <w:left w:val="none" w:sz="0" w:space="0" w:color="auto"/>
        <w:bottom w:val="none" w:sz="0" w:space="0" w:color="auto"/>
        <w:right w:val="none" w:sz="0" w:space="0" w:color="auto"/>
      </w:divBdr>
    </w:div>
    <w:div w:id="420642098">
      <w:bodyDiv w:val="1"/>
      <w:marLeft w:val="0"/>
      <w:marRight w:val="0"/>
      <w:marTop w:val="0"/>
      <w:marBottom w:val="0"/>
      <w:divBdr>
        <w:top w:val="none" w:sz="0" w:space="0" w:color="auto"/>
        <w:left w:val="none" w:sz="0" w:space="0" w:color="auto"/>
        <w:bottom w:val="none" w:sz="0" w:space="0" w:color="auto"/>
        <w:right w:val="none" w:sz="0" w:space="0" w:color="auto"/>
      </w:divBdr>
    </w:div>
    <w:div w:id="422992938">
      <w:bodyDiv w:val="1"/>
      <w:marLeft w:val="0"/>
      <w:marRight w:val="0"/>
      <w:marTop w:val="0"/>
      <w:marBottom w:val="0"/>
      <w:divBdr>
        <w:top w:val="none" w:sz="0" w:space="0" w:color="auto"/>
        <w:left w:val="none" w:sz="0" w:space="0" w:color="auto"/>
        <w:bottom w:val="none" w:sz="0" w:space="0" w:color="auto"/>
        <w:right w:val="none" w:sz="0" w:space="0" w:color="auto"/>
      </w:divBdr>
    </w:div>
    <w:div w:id="497505712">
      <w:bodyDiv w:val="1"/>
      <w:marLeft w:val="0"/>
      <w:marRight w:val="0"/>
      <w:marTop w:val="0"/>
      <w:marBottom w:val="0"/>
      <w:divBdr>
        <w:top w:val="none" w:sz="0" w:space="0" w:color="auto"/>
        <w:left w:val="none" w:sz="0" w:space="0" w:color="auto"/>
        <w:bottom w:val="none" w:sz="0" w:space="0" w:color="auto"/>
        <w:right w:val="none" w:sz="0" w:space="0" w:color="auto"/>
      </w:divBdr>
    </w:div>
    <w:div w:id="502742086">
      <w:bodyDiv w:val="1"/>
      <w:marLeft w:val="0"/>
      <w:marRight w:val="0"/>
      <w:marTop w:val="0"/>
      <w:marBottom w:val="0"/>
      <w:divBdr>
        <w:top w:val="none" w:sz="0" w:space="0" w:color="auto"/>
        <w:left w:val="none" w:sz="0" w:space="0" w:color="auto"/>
        <w:bottom w:val="none" w:sz="0" w:space="0" w:color="auto"/>
        <w:right w:val="none" w:sz="0" w:space="0" w:color="auto"/>
      </w:divBdr>
    </w:div>
    <w:div w:id="507796221">
      <w:bodyDiv w:val="1"/>
      <w:marLeft w:val="0"/>
      <w:marRight w:val="0"/>
      <w:marTop w:val="0"/>
      <w:marBottom w:val="0"/>
      <w:divBdr>
        <w:top w:val="none" w:sz="0" w:space="0" w:color="auto"/>
        <w:left w:val="none" w:sz="0" w:space="0" w:color="auto"/>
        <w:bottom w:val="none" w:sz="0" w:space="0" w:color="auto"/>
        <w:right w:val="none" w:sz="0" w:space="0" w:color="auto"/>
      </w:divBdr>
    </w:div>
    <w:div w:id="529994347">
      <w:bodyDiv w:val="1"/>
      <w:marLeft w:val="0"/>
      <w:marRight w:val="0"/>
      <w:marTop w:val="0"/>
      <w:marBottom w:val="0"/>
      <w:divBdr>
        <w:top w:val="none" w:sz="0" w:space="0" w:color="auto"/>
        <w:left w:val="none" w:sz="0" w:space="0" w:color="auto"/>
        <w:bottom w:val="none" w:sz="0" w:space="0" w:color="auto"/>
        <w:right w:val="none" w:sz="0" w:space="0" w:color="auto"/>
      </w:divBdr>
    </w:div>
    <w:div w:id="533346310">
      <w:bodyDiv w:val="1"/>
      <w:marLeft w:val="0"/>
      <w:marRight w:val="0"/>
      <w:marTop w:val="0"/>
      <w:marBottom w:val="0"/>
      <w:divBdr>
        <w:top w:val="none" w:sz="0" w:space="0" w:color="auto"/>
        <w:left w:val="none" w:sz="0" w:space="0" w:color="auto"/>
        <w:bottom w:val="none" w:sz="0" w:space="0" w:color="auto"/>
        <w:right w:val="none" w:sz="0" w:space="0" w:color="auto"/>
      </w:divBdr>
    </w:div>
    <w:div w:id="611329338">
      <w:bodyDiv w:val="1"/>
      <w:marLeft w:val="0"/>
      <w:marRight w:val="0"/>
      <w:marTop w:val="0"/>
      <w:marBottom w:val="0"/>
      <w:divBdr>
        <w:top w:val="none" w:sz="0" w:space="0" w:color="auto"/>
        <w:left w:val="none" w:sz="0" w:space="0" w:color="auto"/>
        <w:bottom w:val="none" w:sz="0" w:space="0" w:color="auto"/>
        <w:right w:val="none" w:sz="0" w:space="0" w:color="auto"/>
      </w:divBdr>
    </w:div>
    <w:div w:id="665206259">
      <w:bodyDiv w:val="1"/>
      <w:marLeft w:val="0"/>
      <w:marRight w:val="0"/>
      <w:marTop w:val="0"/>
      <w:marBottom w:val="0"/>
      <w:divBdr>
        <w:top w:val="none" w:sz="0" w:space="0" w:color="auto"/>
        <w:left w:val="none" w:sz="0" w:space="0" w:color="auto"/>
        <w:bottom w:val="none" w:sz="0" w:space="0" w:color="auto"/>
        <w:right w:val="none" w:sz="0" w:space="0" w:color="auto"/>
      </w:divBdr>
    </w:div>
    <w:div w:id="800271304">
      <w:bodyDiv w:val="1"/>
      <w:marLeft w:val="0"/>
      <w:marRight w:val="0"/>
      <w:marTop w:val="0"/>
      <w:marBottom w:val="0"/>
      <w:divBdr>
        <w:top w:val="none" w:sz="0" w:space="0" w:color="auto"/>
        <w:left w:val="none" w:sz="0" w:space="0" w:color="auto"/>
        <w:bottom w:val="none" w:sz="0" w:space="0" w:color="auto"/>
        <w:right w:val="none" w:sz="0" w:space="0" w:color="auto"/>
      </w:divBdr>
    </w:div>
    <w:div w:id="864951089">
      <w:bodyDiv w:val="1"/>
      <w:marLeft w:val="0"/>
      <w:marRight w:val="0"/>
      <w:marTop w:val="0"/>
      <w:marBottom w:val="0"/>
      <w:divBdr>
        <w:top w:val="none" w:sz="0" w:space="0" w:color="auto"/>
        <w:left w:val="none" w:sz="0" w:space="0" w:color="auto"/>
        <w:bottom w:val="none" w:sz="0" w:space="0" w:color="auto"/>
        <w:right w:val="none" w:sz="0" w:space="0" w:color="auto"/>
      </w:divBdr>
    </w:div>
    <w:div w:id="866063594">
      <w:bodyDiv w:val="1"/>
      <w:marLeft w:val="0"/>
      <w:marRight w:val="0"/>
      <w:marTop w:val="0"/>
      <w:marBottom w:val="0"/>
      <w:divBdr>
        <w:top w:val="none" w:sz="0" w:space="0" w:color="auto"/>
        <w:left w:val="none" w:sz="0" w:space="0" w:color="auto"/>
        <w:bottom w:val="none" w:sz="0" w:space="0" w:color="auto"/>
        <w:right w:val="none" w:sz="0" w:space="0" w:color="auto"/>
      </w:divBdr>
    </w:div>
    <w:div w:id="910194243">
      <w:bodyDiv w:val="1"/>
      <w:marLeft w:val="0"/>
      <w:marRight w:val="0"/>
      <w:marTop w:val="0"/>
      <w:marBottom w:val="0"/>
      <w:divBdr>
        <w:top w:val="none" w:sz="0" w:space="0" w:color="auto"/>
        <w:left w:val="none" w:sz="0" w:space="0" w:color="auto"/>
        <w:bottom w:val="none" w:sz="0" w:space="0" w:color="auto"/>
        <w:right w:val="none" w:sz="0" w:space="0" w:color="auto"/>
      </w:divBdr>
    </w:div>
    <w:div w:id="932587630">
      <w:bodyDiv w:val="1"/>
      <w:marLeft w:val="0"/>
      <w:marRight w:val="0"/>
      <w:marTop w:val="0"/>
      <w:marBottom w:val="0"/>
      <w:divBdr>
        <w:top w:val="none" w:sz="0" w:space="0" w:color="auto"/>
        <w:left w:val="none" w:sz="0" w:space="0" w:color="auto"/>
        <w:bottom w:val="none" w:sz="0" w:space="0" w:color="auto"/>
        <w:right w:val="none" w:sz="0" w:space="0" w:color="auto"/>
      </w:divBdr>
    </w:div>
    <w:div w:id="938833628">
      <w:bodyDiv w:val="1"/>
      <w:marLeft w:val="0"/>
      <w:marRight w:val="0"/>
      <w:marTop w:val="0"/>
      <w:marBottom w:val="0"/>
      <w:divBdr>
        <w:top w:val="none" w:sz="0" w:space="0" w:color="auto"/>
        <w:left w:val="none" w:sz="0" w:space="0" w:color="auto"/>
        <w:bottom w:val="none" w:sz="0" w:space="0" w:color="auto"/>
        <w:right w:val="none" w:sz="0" w:space="0" w:color="auto"/>
      </w:divBdr>
      <w:divsChild>
        <w:div w:id="1461878712">
          <w:marLeft w:val="0"/>
          <w:marRight w:val="0"/>
          <w:marTop w:val="0"/>
          <w:marBottom w:val="0"/>
          <w:divBdr>
            <w:top w:val="none" w:sz="0" w:space="0" w:color="auto"/>
            <w:left w:val="none" w:sz="0" w:space="0" w:color="auto"/>
            <w:bottom w:val="none" w:sz="0" w:space="0" w:color="auto"/>
            <w:right w:val="none" w:sz="0" w:space="0" w:color="auto"/>
          </w:divBdr>
          <w:divsChild>
            <w:div w:id="1491286849">
              <w:marLeft w:val="0"/>
              <w:marRight w:val="0"/>
              <w:marTop w:val="0"/>
              <w:marBottom w:val="0"/>
              <w:divBdr>
                <w:top w:val="none" w:sz="0" w:space="0" w:color="auto"/>
                <w:left w:val="none" w:sz="0" w:space="0" w:color="auto"/>
                <w:bottom w:val="none" w:sz="0" w:space="0" w:color="auto"/>
                <w:right w:val="none" w:sz="0" w:space="0" w:color="auto"/>
              </w:divBdr>
            </w:div>
          </w:divsChild>
        </w:div>
        <w:div w:id="752750107">
          <w:marLeft w:val="0"/>
          <w:marRight w:val="0"/>
          <w:marTop w:val="0"/>
          <w:marBottom w:val="0"/>
          <w:divBdr>
            <w:top w:val="none" w:sz="0" w:space="0" w:color="auto"/>
            <w:left w:val="none" w:sz="0" w:space="0" w:color="auto"/>
            <w:bottom w:val="none" w:sz="0" w:space="0" w:color="auto"/>
            <w:right w:val="none" w:sz="0" w:space="0" w:color="auto"/>
          </w:divBdr>
          <w:divsChild>
            <w:div w:id="172887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667858">
      <w:bodyDiv w:val="1"/>
      <w:marLeft w:val="0"/>
      <w:marRight w:val="0"/>
      <w:marTop w:val="0"/>
      <w:marBottom w:val="0"/>
      <w:divBdr>
        <w:top w:val="none" w:sz="0" w:space="0" w:color="auto"/>
        <w:left w:val="none" w:sz="0" w:space="0" w:color="auto"/>
        <w:bottom w:val="none" w:sz="0" w:space="0" w:color="auto"/>
        <w:right w:val="none" w:sz="0" w:space="0" w:color="auto"/>
      </w:divBdr>
    </w:div>
    <w:div w:id="1022705072">
      <w:bodyDiv w:val="1"/>
      <w:marLeft w:val="0"/>
      <w:marRight w:val="0"/>
      <w:marTop w:val="0"/>
      <w:marBottom w:val="0"/>
      <w:divBdr>
        <w:top w:val="none" w:sz="0" w:space="0" w:color="auto"/>
        <w:left w:val="none" w:sz="0" w:space="0" w:color="auto"/>
        <w:bottom w:val="none" w:sz="0" w:space="0" w:color="auto"/>
        <w:right w:val="none" w:sz="0" w:space="0" w:color="auto"/>
      </w:divBdr>
    </w:div>
    <w:div w:id="1043210650">
      <w:bodyDiv w:val="1"/>
      <w:marLeft w:val="0"/>
      <w:marRight w:val="0"/>
      <w:marTop w:val="0"/>
      <w:marBottom w:val="0"/>
      <w:divBdr>
        <w:top w:val="none" w:sz="0" w:space="0" w:color="auto"/>
        <w:left w:val="none" w:sz="0" w:space="0" w:color="auto"/>
        <w:bottom w:val="none" w:sz="0" w:space="0" w:color="auto"/>
        <w:right w:val="none" w:sz="0" w:space="0" w:color="auto"/>
      </w:divBdr>
    </w:div>
    <w:div w:id="1082993497">
      <w:bodyDiv w:val="1"/>
      <w:marLeft w:val="0"/>
      <w:marRight w:val="0"/>
      <w:marTop w:val="0"/>
      <w:marBottom w:val="0"/>
      <w:divBdr>
        <w:top w:val="none" w:sz="0" w:space="0" w:color="auto"/>
        <w:left w:val="none" w:sz="0" w:space="0" w:color="auto"/>
        <w:bottom w:val="none" w:sz="0" w:space="0" w:color="auto"/>
        <w:right w:val="none" w:sz="0" w:space="0" w:color="auto"/>
      </w:divBdr>
    </w:div>
    <w:div w:id="1194270620">
      <w:bodyDiv w:val="1"/>
      <w:marLeft w:val="0"/>
      <w:marRight w:val="0"/>
      <w:marTop w:val="0"/>
      <w:marBottom w:val="0"/>
      <w:divBdr>
        <w:top w:val="none" w:sz="0" w:space="0" w:color="auto"/>
        <w:left w:val="none" w:sz="0" w:space="0" w:color="auto"/>
        <w:bottom w:val="none" w:sz="0" w:space="0" w:color="auto"/>
        <w:right w:val="none" w:sz="0" w:space="0" w:color="auto"/>
      </w:divBdr>
    </w:div>
    <w:div w:id="1203790537">
      <w:bodyDiv w:val="1"/>
      <w:marLeft w:val="0"/>
      <w:marRight w:val="0"/>
      <w:marTop w:val="0"/>
      <w:marBottom w:val="0"/>
      <w:divBdr>
        <w:top w:val="none" w:sz="0" w:space="0" w:color="auto"/>
        <w:left w:val="none" w:sz="0" w:space="0" w:color="auto"/>
        <w:bottom w:val="none" w:sz="0" w:space="0" w:color="auto"/>
        <w:right w:val="none" w:sz="0" w:space="0" w:color="auto"/>
      </w:divBdr>
    </w:div>
    <w:div w:id="122240695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91883079">
      <w:bodyDiv w:val="1"/>
      <w:marLeft w:val="0"/>
      <w:marRight w:val="0"/>
      <w:marTop w:val="0"/>
      <w:marBottom w:val="0"/>
      <w:divBdr>
        <w:top w:val="none" w:sz="0" w:space="0" w:color="auto"/>
        <w:left w:val="none" w:sz="0" w:space="0" w:color="auto"/>
        <w:bottom w:val="none" w:sz="0" w:space="0" w:color="auto"/>
        <w:right w:val="none" w:sz="0" w:space="0" w:color="auto"/>
      </w:divBdr>
    </w:div>
    <w:div w:id="1442795265">
      <w:bodyDiv w:val="1"/>
      <w:marLeft w:val="0"/>
      <w:marRight w:val="0"/>
      <w:marTop w:val="0"/>
      <w:marBottom w:val="0"/>
      <w:divBdr>
        <w:top w:val="none" w:sz="0" w:space="0" w:color="auto"/>
        <w:left w:val="none" w:sz="0" w:space="0" w:color="auto"/>
        <w:bottom w:val="none" w:sz="0" w:space="0" w:color="auto"/>
        <w:right w:val="none" w:sz="0" w:space="0" w:color="auto"/>
      </w:divBdr>
    </w:div>
    <w:div w:id="1566912351">
      <w:bodyDiv w:val="1"/>
      <w:marLeft w:val="0"/>
      <w:marRight w:val="0"/>
      <w:marTop w:val="0"/>
      <w:marBottom w:val="0"/>
      <w:divBdr>
        <w:top w:val="none" w:sz="0" w:space="0" w:color="auto"/>
        <w:left w:val="none" w:sz="0" w:space="0" w:color="auto"/>
        <w:bottom w:val="none" w:sz="0" w:space="0" w:color="auto"/>
        <w:right w:val="none" w:sz="0" w:space="0" w:color="auto"/>
      </w:divBdr>
    </w:div>
    <w:div w:id="1571689379">
      <w:bodyDiv w:val="1"/>
      <w:marLeft w:val="0"/>
      <w:marRight w:val="0"/>
      <w:marTop w:val="0"/>
      <w:marBottom w:val="0"/>
      <w:divBdr>
        <w:top w:val="none" w:sz="0" w:space="0" w:color="auto"/>
        <w:left w:val="none" w:sz="0" w:space="0" w:color="auto"/>
        <w:bottom w:val="none" w:sz="0" w:space="0" w:color="auto"/>
        <w:right w:val="none" w:sz="0" w:space="0" w:color="auto"/>
      </w:divBdr>
    </w:div>
    <w:div w:id="1583639110">
      <w:bodyDiv w:val="1"/>
      <w:marLeft w:val="0"/>
      <w:marRight w:val="0"/>
      <w:marTop w:val="0"/>
      <w:marBottom w:val="0"/>
      <w:divBdr>
        <w:top w:val="none" w:sz="0" w:space="0" w:color="auto"/>
        <w:left w:val="none" w:sz="0" w:space="0" w:color="auto"/>
        <w:bottom w:val="none" w:sz="0" w:space="0" w:color="auto"/>
        <w:right w:val="none" w:sz="0" w:space="0" w:color="auto"/>
      </w:divBdr>
    </w:div>
    <w:div w:id="1620137380">
      <w:bodyDiv w:val="1"/>
      <w:marLeft w:val="0"/>
      <w:marRight w:val="0"/>
      <w:marTop w:val="0"/>
      <w:marBottom w:val="0"/>
      <w:divBdr>
        <w:top w:val="none" w:sz="0" w:space="0" w:color="auto"/>
        <w:left w:val="none" w:sz="0" w:space="0" w:color="auto"/>
        <w:bottom w:val="none" w:sz="0" w:space="0" w:color="auto"/>
        <w:right w:val="none" w:sz="0" w:space="0" w:color="auto"/>
      </w:divBdr>
    </w:div>
    <w:div w:id="1624069791">
      <w:bodyDiv w:val="1"/>
      <w:marLeft w:val="0"/>
      <w:marRight w:val="0"/>
      <w:marTop w:val="0"/>
      <w:marBottom w:val="0"/>
      <w:divBdr>
        <w:top w:val="none" w:sz="0" w:space="0" w:color="auto"/>
        <w:left w:val="none" w:sz="0" w:space="0" w:color="auto"/>
        <w:bottom w:val="none" w:sz="0" w:space="0" w:color="auto"/>
        <w:right w:val="none" w:sz="0" w:space="0" w:color="auto"/>
      </w:divBdr>
    </w:div>
    <w:div w:id="1697383940">
      <w:bodyDiv w:val="1"/>
      <w:marLeft w:val="0"/>
      <w:marRight w:val="0"/>
      <w:marTop w:val="0"/>
      <w:marBottom w:val="0"/>
      <w:divBdr>
        <w:top w:val="none" w:sz="0" w:space="0" w:color="auto"/>
        <w:left w:val="none" w:sz="0" w:space="0" w:color="auto"/>
        <w:bottom w:val="none" w:sz="0" w:space="0" w:color="auto"/>
        <w:right w:val="none" w:sz="0" w:space="0" w:color="auto"/>
      </w:divBdr>
    </w:div>
    <w:div w:id="1724866852">
      <w:bodyDiv w:val="1"/>
      <w:marLeft w:val="0"/>
      <w:marRight w:val="0"/>
      <w:marTop w:val="0"/>
      <w:marBottom w:val="0"/>
      <w:divBdr>
        <w:top w:val="none" w:sz="0" w:space="0" w:color="auto"/>
        <w:left w:val="none" w:sz="0" w:space="0" w:color="auto"/>
        <w:bottom w:val="none" w:sz="0" w:space="0" w:color="auto"/>
        <w:right w:val="none" w:sz="0" w:space="0" w:color="auto"/>
      </w:divBdr>
    </w:div>
    <w:div w:id="1821995934">
      <w:bodyDiv w:val="1"/>
      <w:marLeft w:val="0"/>
      <w:marRight w:val="0"/>
      <w:marTop w:val="0"/>
      <w:marBottom w:val="0"/>
      <w:divBdr>
        <w:top w:val="none" w:sz="0" w:space="0" w:color="auto"/>
        <w:left w:val="none" w:sz="0" w:space="0" w:color="auto"/>
        <w:bottom w:val="none" w:sz="0" w:space="0" w:color="auto"/>
        <w:right w:val="none" w:sz="0" w:space="0" w:color="auto"/>
      </w:divBdr>
    </w:div>
    <w:div w:id="1979722746">
      <w:bodyDiv w:val="1"/>
      <w:marLeft w:val="0"/>
      <w:marRight w:val="0"/>
      <w:marTop w:val="0"/>
      <w:marBottom w:val="0"/>
      <w:divBdr>
        <w:top w:val="none" w:sz="0" w:space="0" w:color="auto"/>
        <w:left w:val="none" w:sz="0" w:space="0" w:color="auto"/>
        <w:bottom w:val="none" w:sz="0" w:space="0" w:color="auto"/>
        <w:right w:val="none" w:sz="0" w:space="0" w:color="auto"/>
      </w:divBdr>
    </w:div>
    <w:div w:id="1997493031">
      <w:bodyDiv w:val="1"/>
      <w:marLeft w:val="0"/>
      <w:marRight w:val="0"/>
      <w:marTop w:val="0"/>
      <w:marBottom w:val="0"/>
      <w:divBdr>
        <w:top w:val="none" w:sz="0" w:space="0" w:color="auto"/>
        <w:left w:val="none" w:sz="0" w:space="0" w:color="auto"/>
        <w:bottom w:val="none" w:sz="0" w:space="0" w:color="auto"/>
        <w:right w:val="none" w:sz="0" w:space="0" w:color="auto"/>
      </w:divBdr>
    </w:div>
    <w:div w:id="2030905743">
      <w:bodyDiv w:val="1"/>
      <w:marLeft w:val="0"/>
      <w:marRight w:val="0"/>
      <w:marTop w:val="0"/>
      <w:marBottom w:val="0"/>
      <w:divBdr>
        <w:top w:val="none" w:sz="0" w:space="0" w:color="auto"/>
        <w:left w:val="none" w:sz="0" w:space="0" w:color="auto"/>
        <w:bottom w:val="none" w:sz="0" w:space="0" w:color="auto"/>
        <w:right w:val="none" w:sz="0" w:space="0" w:color="auto"/>
      </w:divBdr>
    </w:div>
    <w:div w:id="2114087025">
      <w:bodyDiv w:val="1"/>
      <w:marLeft w:val="0"/>
      <w:marRight w:val="0"/>
      <w:marTop w:val="0"/>
      <w:marBottom w:val="0"/>
      <w:divBdr>
        <w:top w:val="none" w:sz="0" w:space="0" w:color="auto"/>
        <w:left w:val="none" w:sz="0" w:space="0" w:color="auto"/>
        <w:bottom w:val="none" w:sz="0" w:space="0" w:color="auto"/>
        <w:right w:val="none" w:sz="0" w:space="0" w:color="auto"/>
      </w:divBdr>
    </w:div>
    <w:div w:id="2115712201">
      <w:bodyDiv w:val="1"/>
      <w:marLeft w:val="0"/>
      <w:marRight w:val="0"/>
      <w:marTop w:val="0"/>
      <w:marBottom w:val="0"/>
      <w:divBdr>
        <w:top w:val="none" w:sz="0" w:space="0" w:color="auto"/>
        <w:left w:val="none" w:sz="0" w:space="0" w:color="auto"/>
        <w:bottom w:val="none" w:sz="0" w:space="0" w:color="auto"/>
        <w:right w:val="none" w:sz="0" w:space="0" w:color="auto"/>
      </w:divBdr>
    </w:div>
    <w:div w:id="2127656506">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image" Target="/media/image5.png" Id="R113d2625f60548b4" /></Relationships>
</file>

<file path=word/_rels/footer1.xml.rels>&#65279;<?xml version="1.0" encoding="utf-8"?><Relationships xmlns="http://schemas.openxmlformats.org/package/2006/relationships"><Relationship Type="http://schemas.openxmlformats.org/officeDocument/2006/relationships/image" Target="/media/image6.png" Id="R500f2fba54e54622" /></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86A73D-6A49-4C2F-9A8D-BF1428CA1EEC}">
  <ds:schemaRefs>
    <ds:schemaRef ds:uri="http://schemas.microsoft.com/office/2006/metadata/properties"/>
    <ds:schemaRef ds:uri="http://purl.org/dc/terms/"/>
    <ds:schemaRef ds:uri="9d85dbaf-23eb-4e57-a637-93dcacc8b1a1"/>
    <ds:schemaRef ds:uri="http://schemas.microsoft.com/office/2006/documentManagement/types"/>
    <ds:schemaRef ds:uri="http://purl.org/dc/dcmitype/"/>
    <ds:schemaRef ds:uri="http://purl.org/dc/elements/1.1/"/>
    <ds:schemaRef ds:uri="http://schemas.microsoft.com/office/infopath/2007/PartnerControls"/>
    <ds:schemaRef ds:uri="http://schemas.openxmlformats.org/package/2006/metadata/core-properties"/>
    <ds:schemaRef ds:uri="a6cb9e4b-f1d1-4245-83ec-6cad768d538a"/>
    <ds:schemaRef ds:uri="http://www.w3.org/XML/1998/namespace"/>
  </ds:schemaRefs>
</ds:datastoreItem>
</file>

<file path=customXml/itemProps2.xml><?xml version="1.0" encoding="utf-8"?>
<ds:datastoreItem xmlns:ds="http://schemas.openxmlformats.org/officeDocument/2006/customXml" ds:itemID="{B7161FA6-1D7C-4EBC-AE26-B31DB0E4C7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5EC2A9F3-FBCB-449B-BB9A-E61FB365FF33}">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Respuesta a consultas</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Silvia Juliana Saavedra Arguello</lastModifiedBy>
  <revision>8</revision>
  <lastPrinted>2020-01-30T15:05:00.0000000Z</lastPrinted>
  <dcterms:created xsi:type="dcterms:W3CDTF">2020-04-15T22:29:00.0000000Z</dcterms:created>
  <dcterms:modified xsi:type="dcterms:W3CDTF">2020-07-06T14:41:12.3207135Z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