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01179" w14:textId="77777777" w:rsidR="00A31537" w:rsidRPr="006B413D" w:rsidRDefault="00A31537" w:rsidP="00A31537">
      <w:pPr>
        <w:spacing w:after="0" w:line="240" w:lineRule="auto"/>
        <w:jc w:val="both"/>
        <w:rPr>
          <w:rFonts w:ascii="Arial" w:eastAsia="Calibri" w:hAnsi="Arial" w:cs="Arial"/>
          <w:b/>
          <w:bCs/>
          <w:color w:val="000000" w:themeColor="text1"/>
          <w:lang w:val="es-MX"/>
        </w:rPr>
      </w:pPr>
      <w:bookmarkStart w:id="0" w:name="_Hlk94281581"/>
      <w:bookmarkStart w:id="1" w:name="_Hlk102489058"/>
      <w:bookmarkStart w:id="2" w:name="_Hlk34951122"/>
      <w:r w:rsidRPr="006B413D">
        <w:rPr>
          <w:rFonts w:ascii="Arial" w:eastAsia="Calibri" w:hAnsi="Arial" w:cs="Arial"/>
          <w:b/>
          <w:bCs/>
          <w:color w:val="000000" w:themeColor="text1"/>
          <w:lang w:val="es-MX"/>
        </w:rPr>
        <w:t xml:space="preserve">CONVENIOS SOLIDARIOS – </w:t>
      </w:r>
      <w:r w:rsidRPr="006B413D">
        <w:rPr>
          <w:rFonts w:ascii="Arial" w:eastAsia="Calibri" w:hAnsi="Arial" w:cs="Arial"/>
          <w:b/>
          <w:bCs/>
          <w:color w:val="000000" w:themeColor="text1"/>
          <w:lang w:val="es-ES"/>
        </w:rPr>
        <w:t xml:space="preserve">Marco normativo </w:t>
      </w:r>
    </w:p>
    <w:p w14:paraId="0D6B279A" w14:textId="77777777" w:rsidR="00A31537" w:rsidRPr="006B413D" w:rsidRDefault="00A31537" w:rsidP="00A31537">
      <w:pPr>
        <w:spacing w:after="0" w:line="240" w:lineRule="auto"/>
        <w:jc w:val="both"/>
        <w:rPr>
          <w:rFonts w:ascii="Arial" w:eastAsia="Calibri" w:hAnsi="Arial" w:cs="Arial"/>
          <w:b/>
          <w:bCs/>
          <w:color w:val="000000" w:themeColor="text1"/>
          <w:sz w:val="20"/>
          <w:szCs w:val="20"/>
          <w:lang w:val="es-MX"/>
        </w:rPr>
      </w:pPr>
    </w:p>
    <w:p w14:paraId="62DAEDD9" w14:textId="77777777" w:rsidR="00A31537" w:rsidRPr="006B413D" w:rsidRDefault="00A31537" w:rsidP="00A31537">
      <w:pPr>
        <w:spacing w:after="0" w:line="240" w:lineRule="auto"/>
        <w:jc w:val="both"/>
        <w:rPr>
          <w:rFonts w:ascii="Arial" w:eastAsia="Calibri" w:hAnsi="Arial" w:cs="Arial"/>
          <w:bCs/>
          <w:color w:val="000000" w:themeColor="text1"/>
          <w:sz w:val="20"/>
          <w:szCs w:val="20"/>
          <w:lang w:val="es-ES"/>
        </w:rPr>
      </w:pPr>
      <w:r w:rsidRPr="006B413D">
        <w:rPr>
          <w:rFonts w:ascii="Arial" w:eastAsia="Calibri" w:hAnsi="Arial" w:cs="Arial"/>
          <w:bCs/>
          <w:color w:val="000000" w:themeColor="text1"/>
          <w:sz w:val="20"/>
          <w:szCs w:val="20"/>
          <w:lang w:val="es-ES"/>
        </w:rPr>
        <w:t xml:space="preserve">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de obras y la satisfacción de necesidades y aspiraciones de las comunidades”. </w:t>
      </w:r>
    </w:p>
    <w:p w14:paraId="03E392CD" w14:textId="77777777" w:rsidR="00A31537" w:rsidRPr="006B413D" w:rsidRDefault="00A31537" w:rsidP="00A31537">
      <w:pPr>
        <w:spacing w:after="0" w:line="240" w:lineRule="auto"/>
        <w:jc w:val="both"/>
        <w:rPr>
          <w:rFonts w:ascii="Arial" w:eastAsia="Calibri" w:hAnsi="Arial" w:cs="Arial"/>
          <w:bCs/>
          <w:color w:val="000000" w:themeColor="text1"/>
          <w:sz w:val="20"/>
          <w:szCs w:val="20"/>
          <w:lang w:val="es-ES"/>
        </w:rPr>
      </w:pPr>
    </w:p>
    <w:p w14:paraId="4C836457" w14:textId="77777777" w:rsidR="00A31537" w:rsidRPr="006B413D" w:rsidRDefault="00A31537" w:rsidP="00A31537">
      <w:pPr>
        <w:spacing w:after="0" w:line="240" w:lineRule="auto"/>
        <w:jc w:val="both"/>
        <w:rPr>
          <w:rFonts w:ascii="Arial" w:eastAsia="Calibri" w:hAnsi="Arial" w:cs="Arial"/>
          <w:b/>
          <w:bCs/>
          <w:color w:val="000000" w:themeColor="text1"/>
          <w:lang w:val="es-ES"/>
        </w:rPr>
      </w:pPr>
      <w:r w:rsidRPr="006B413D">
        <w:rPr>
          <w:rFonts w:ascii="Arial" w:eastAsia="Calibri" w:hAnsi="Arial" w:cs="Arial"/>
          <w:b/>
          <w:bCs/>
          <w:color w:val="000000" w:themeColor="text1"/>
          <w:lang w:val="es-ES"/>
        </w:rPr>
        <w:t xml:space="preserve">LEY 136 DE 1994 – </w:t>
      </w:r>
      <w:r w:rsidRPr="006B413D">
        <w:rPr>
          <w:rFonts w:ascii="Arial" w:eastAsia="Calibri" w:hAnsi="Arial" w:cs="Arial"/>
          <w:b/>
          <w:bCs/>
          <w:color w:val="000000" w:themeColor="text1"/>
        </w:rPr>
        <w:t xml:space="preserve">Convenios Solidarios </w:t>
      </w:r>
      <w:r w:rsidRPr="006B413D">
        <w:rPr>
          <w:rFonts w:ascii="Arial" w:eastAsia="Calibri" w:hAnsi="Arial" w:cs="Arial"/>
          <w:b/>
          <w:bCs/>
          <w:color w:val="000000" w:themeColor="text1"/>
          <w:lang w:val="es-ES"/>
        </w:rPr>
        <w:t xml:space="preserve">– Ámbito de aplicación – Organismos de acción comunal – Régimen jurídico </w:t>
      </w:r>
    </w:p>
    <w:p w14:paraId="67AD3B57" w14:textId="77777777" w:rsidR="00A31537" w:rsidRPr="006B413D" w:rsidRDefault="00A31537" w:rsidP="00A31537">
      <w:pPr>
        <w:spacing w:after="0" w:line="240" w:lineRule="auto"/>
        <w:jc w:val="both"/>
        <w:rPr>
          <w:rFonts w:ascii="Arial" w:eastAsia="Calibri" w:hAnsi="Arial" w:cs="Arial"/>
          <w:b/>
          <w:bCs/>
          <w:color w:val="000000" w:themeColor="text1"/>
          <w:sz w:val="20"/>
          <w:szCs w:val="20"/>
          <w:lang w:val="es-ES"/>
        </w:rPr>
      </w:pPr>
    </w:p>
    <w:p w14:paraId="7BCA5B5C" w14:textId="77777777" w:rsidR="00A31537" w:rsidRPr="006B413D" w:rsidRDefault="00A31537" w:rsidP="00A31537">
      <w:pPr>
        <w:spacing w:after="0" w:line="240" w:lineRule="auto"/>
        <w:jc w:val="both"/>
        <w:rPr>
          <w:rFonts w:ascii="Arial" w:eastAsia="Calibri" w:hAnsi="Arial" w:cs="Arial"/>
          <w:bCs/>
          <w:color w:val="000000" w:themeColor="text1"/>
          <w:sz w:val="20"/>
          <w:szCs w:val="20"/>
          <w:lang w:val="es-ES"/>
        </w:rPr>
      </w:pPr>
      <w:r w:rsidRPr="006B413D">
        <w:rPr>
          <w:rFonts w:ascii="Arial" w:eastAsia="Calibri" w:hAnsi="Arial" w:cs="Arial"/>
          <w:bCs/>
          <w:color w:val="000000" w:themeColor="text1"/>
          <w:sz w:val="20"/>
          <w:szCs w:val="20"/>
          <w:lang w:val="es-ES"/>
        </w:rPr>
        <w:t xml:space="preserve">[…] el artículo tercero de la Ley 136 de 1994, modificado por la Ley 1551 de 2012, determina tres alternativas mediante las cuales las entidades territoriales pueden celebrar convenios solidarios con organismos de acción comunal, las cuales se enlistan a continuación: 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 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iii)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1D1FC1B3" w14:textId="77777777" w:rsidR="00A31537" w:rsidRPr="006B413D" w:rsidRDefault="00A31537" w:rsidP="00A31537">
      <w:pPr>
        <w:spacing w:after="0" w:line="240" w:lineRule="auto"/>
        <w:jc w:val="both"/>
        <w:rPr>
          <w:rFonts w:ascii="Arial" w:eastAsia="Calibri" w:hAnsi="Arial" w:cs="Arial"/>
          <w:bCs/>
          <w:color w:val="000000" w:themeColor="text1"/>
          <w:sz w:val="20"/>
          <w:szCs w:val="20"/>
          <w:lang w:val="es-ES"/>
        </w:rPr>
      </w:pPr>
    </w:p>
    <w:p w14:paraId="6656AB72" w14:textId="77777777" w:rsidR="00A31537" w:rsidRPr="006B413D" w:rsidRDefault="00A31537" w:rsidP="00A31537">
      <w:pPr>
        <w:spacing w:after="0" w:line="240" w:lineRule="auto"/>
        <w:jc w:val="both"/>
        <w:rPr>
          <w:rFonts w:ascii="Arial" w:eastAsia="Calibri" w:hAnsi="Arial" w:cs="Arial"/>
          <w:b/>
          <w:bCs/>
          <w:color w:val="000000" w:themeColor="text1"/>
          <w:lang w:val="es-ES"/>
        </w:rPr>
      </w:pPr>
      <w:r w:rsidRPr="006B413D">
        <w:rPr>
          <w:rFonts w:ascii="Arial" w:eastAsia="Calibri" w:hAnsi="Arial" w:cs="Arial"/>
          <w:b/>
          <w:bCs/>
          <w:color w:val="000000" w:themeColor="text1"/>
          <w:lang w:val="es-ES"/>
        </w:rPr>
        <w:t xml:space="preserve">LEY 136 DE 1994 </w:t>
      </w:r>
      <w:r w:rsidRPr="006B413D">
        <w:rPr>
          <w:rFonts w:ascii="Arial" w:eastAsia="Calibri" w:hAnsi="Arial" w:cs="Arial"/>
          <w:b/>
          <w:bCs/>
          <w:color w:val="000000" w:themeColor="text1"/>
        </w:rPr>
        <w:t xml:space="preserve">– </w:t>
      </w:r>
      <w:r w:rsidRPr="006B413D">
        <w:rPr>
          <w:rFonts w:ascii="Arial" w:eastAsia="Calibri" w:hAnsi="Arial" w:cs="Arial"/>
          <w:b/>
          <w:bCs/>
          <w:color w:val="000000" w:themeColor="text1"/>
          <w:lang w:val="es-ES"/>
        </w:rPr>
        <w:t xml:space="preserve">Regímenes de contratación – Organismos de acción comunal </w:t>
      </w:r>
    </w:p>
    <w:p w14:paraId="25FC0FD4" w14:textId="77777777" w:rsidR="00A31537" w:rsidRPr="006B413D" w:rsidRDefault="00A31537" w:rsidP="00A31537">
      <w:pPr>
        <w:spacing w:after="0" w:line="240" w:lineRule="auto"/>
        <w:jc w:val="both"/>
        <w:rPr>
          <w:rFonts w:ascii="Arial" w:eastAsia="Calibri" w:hAnsi="Arial" w:cs="Arial"/>
          <w:b/>
          <w:bCs/>
          <w:color w:val="000000" w:themeColor="text1"/>
          <w:sz w:val="20"/>
          <w:szCs w:val="20"/>
          <w:lang w:val="es-ES"/>
        </w:rPr>
      </w:pPr>
    </w:p>
    <w:p w14:paraId="51F80292" w14:textId="77777777" w:rsidR="00A31537" w:rsidRPr="006B413D" w:rsidRDefault="00A31537" w:rsidP="00A31537">
      <w:pPr>
        <w:spacing w:after="0" w:line="240" w:lineRule="auto"/>
        <w:jc w:val="both"/>
        <w:rPr>
          <w:rFonts w:ascii="Arial" w:eastAsia="Calibri" w:hAnsi="Arial" w:cs="Arial"/>
          <w:color w:val="000000" w:themeColor="text1"/>
          <w:sz w:val="20"/>
          <w:szCs w:val="20"/>
          <w:lang w:val="es-ES"/>
        </w:rPr>
      </w:pPr>
      <w:r w:rsidRPr="006B413D">
        <w:rPr>
          <w:rFonts w:ascii="Arial" w:eastAsia="Calibri" w:hAnsi="Arial" w:cs="Arial"/>
          <w:color w:val="000000" w:themeColor="text1"/>
          <w:sz w:val="20"/>
          <w:szCs w:val="20"/>
          <w:lang w:val="es-ES"/>
        </w:rPr>
        <w:t xml:space="preserve">El primer régimen encuentra su fundamento en el parágrafo cuarto de la Ley 136 de 1994. […]. </w:t>
      </w:r>
      <w:r w:rsidRPr="006B413D">
        <w:rPr>
          <w:rFonts w:ascii="Arial" w:eastAsia="Calibri" w:hAnsi="Arial" w:cs="Arial"/>
          <w:color w:val="000000" w:themeColor="text1"/>
          <w:sz w:val="20"/>
          <w:szCs w:val="20"/>
        </w:rPr>
        <w:t>Un segundo régimen o modalidad de contratación se encuentra previsto en el Decreto 092 de 2017</w:t>
      </w:r>
      <w:r w:rsidRPr="006B413D">
        <w:rPr>
          <w:rFonts w:ascii="Arial" w:eastAsia="Calibri" w:hAnsi="Arial" w:cs="Arial"/>
          <w:color w:val="000000" w:themeColor="text1"/>
          <w:sz w:val="20"/>
          <w:szCs w:val="20"/>
          <w:lang w:val="es-ES"/>
        </w:rPr>
        <w:t>, exceptuando lo consignado en su artículo quinto, pues versa sobre convenios de asociación. […]. En tercer lugar, encontramos el régimen que se fundamenta en los parágrafos tercero y quinto del artículo 3 de la Ley 136 de 1994. Estas normas deben interpretarse armónicamente con lo dispuesto en el artículo 141 de la precitada Ley y el artículo 55 de la Ley 743 de 2002 -norma vigente hasta la expedición de la Ley 2166 de 2021- […]</w:t>
      </w:r>
    </w:p>
    <w:p w14:paraId="32876A9D" w14:textId="77777777" w:rsidR="00A31537" w:rsidRPr="006B413D" w:rsidRDefault="00A31537" w:rsidP="00A31537">
      <w:pPr>
        <w:spacing w:after="0" w:line="240" w:lineRule="auto"/>
        <w:jc w:val="both"/>
        <w:rPr>
          <w:rFonts w:ascii="Arial" w:eastAsia="Calibri" w:hAnsi="Arial" w:cs="Arial"/>
          <w:b/>
          <w:bCs/>
          <w:color w:val="000000" w:themeColor="text1"/>
          <w:sz w:val="20"/>
          <w:szCs w:val="20"/>
          <w:lang w:val="es-ES"/>
        </w:rPr>
      </w:pPr>
    </w:p>
    <w:p w14:paraId="1011DF22" w14:textId="77777777" w:rsidR="00A31537" w:rsidRPr="006B413D" w:rsidRDefault="00A31537" w:rsidP="00A31537">
      <w:pPr>
        <w:spacing w:after="0" w:line="240" w:lineRule="auto"/>
        <w:jc w:val="both"/>
        <w:rPr>
          <w:rFonts w:ascii="Arial" w:eastAsia="Calibri" w:hAnsi="Arial" w:cs="Arial"/>
          <w:b/>
          <w:bCs/>
          <w:color w:val="000000" w:themeColor="text1"/>
        </w:rPr>
      </w:pPr>
      <w:r w:rsidRPr="006B413D">
        <w:rPr>
          <w:rFonts w:ascii="Arial" w:eastAsia="Calibri" w:hAnsi="Arial" w:cs="Arial"/>
          <w:b/>
          <w:bCs/>
          <w:color w:val="000000" w:themeColor="text1"/>
          <w:lang w:val="es-ES"/>
        </w:rPr>
        <w:t xml:space="preserve">LEY 2166 DE 2021 </w:t>
      </w:r>
      <w:r w:rsidRPr="006B413D">
        <w:rPr>
          <w:rFonts w:ascii="Arial" w:eastAsia="Calibri" w:hAnsi="Arial" w:cs="Arial"/>
          <w:b/>
          <w:bCs/>
          <w:color w:val="000000" w:themeColor="text1"/>
        </w:rPr>
        <w:t xml:space="preserve">– </w:t>
      </w:r>
      <w:r w:rsidRPr="006B413D">
        <w:rPr>
          <w:rFonts w:ascii="Arial" w:eastAsia="Calibri" w:hAnsi="Arial" w:cs="Arial"/>
          <w:b/>
          <w:bCs/>
          <w:color w:val="000000" w:themeColor="text1"/>
          <w:lang w:val="es-ES"/>
        </w:rPr>
        <w:t xml:space="preserve">Organismos de acción comunal </w:t>
      </w:r>
      <w:r w:rsidRPr="006B413D">
        <w:rPr>
          <w:rFonts w:ascii="Arial" w:eastAsia="Calibri" w:hAnsi="Arial" w:cs="Arial"/>
          <w:b/>
          <w:bCs/>
          <w:color w:val="000000" w:themeColor="text1"/>
        </w:rPr>
        <w:t xml:space="preserve">– Artículo 95 – Convenios solidarios –Contratación directa – Contratos de obra </w:t>
      </w:r>
    </w:p>
    <w:p w14:paraId="18A9C384" w14:textId="77777777" w:rsidR="00A31537" w:rsidRPr="006B413D" w:rsidRDefault="00A31537" w:rsidP="00A31537">
      <w:pPr>
        <w:spacing w:after="0" w:line="240" w:lineRule="auto"/>
        <w:jc w:val="both"/>
        <w:rPr>
          <w:rFonts w:ascii="Arial" w:eastAsia="Calibri" w:hAnsi="Arial" w:cs="Arial"/>
          <w:b/>
          <w:bCs/>
          <w:color w:val="000000" w:themeColor="text1"/>
          <w:sz w:val="20"/>
          <w:szCs w:val="20"/>
        </w:rPr>
      </w:pPr>
    </w:p>
    <w:p w14:paraId="43BE6037" w14:textId="77777777" w:rsidR="00A31537" w:rsidRPr="006B413D" w:rsidRDefault="00A31537" w:rsidP="00A31537">
      <w:pPr>
        <w:spacing w:after="0" w:line="240" w:lineRule="auto"/>
        <w:jc w:val="both"/>
        <w:rPr>
          <w:rFonts w:ascii="Arial" w:eastAsia="Calibri" w:hAnsi="Arial" w:cs="Arial"/>
          <w:bCs/>
          <w:color w:val="000000" w:themeColor="text1"/>
          <w:sz w:val="20"/>
          <w:szCs w:val="20"/>
          <w:lang w:val="es-ES_tradnl"/>
        </w:rPr>
      </w:pPr>
      <w:r w:rsidRPr="006B413D">
        <w:rPr>
          <w:rFonts w:ascii="Arial" w:eastAsia="Calibri" w:hAnsi="Arial" w:cs="Arial"/>
          <w:color w:val="000000" w:themeColor="text1"/>
          <w:sz w:val="20"/>
          <w:szCs w:val="20"/>
          <w:lang w:val="es-ES"/>
        </w:rPr>
        <w:t xml:space="preserve">[…] </w:t>
      </w:r>
      <w:r w:rsidRPr="006B413D">
        <w:rPr>
          <w:rFonts w:ascii="Arial" w:eastAsia="Calibri" w:hAnsi="Arial" w:cs="Arial"/>
          <w:bCs/>
          <w:color w:val="000000" w:themeColor="text1"/>
          <w:sz w:val="20"/>
          <w:szCs w:val="20"/>
        </w:rPr>
        <w:t xml:space="preserve">esta norma desarrolla las siguientes reglas: esta norma desarrolla las siguientes reglas: i) Las </w:t>
      </w:r>
      <w:r w:rsidRPr="006B413D">
        <w:rPr>
          <w:rFonts w:ascii="Arial" w:eastAsia="Calibri" w:hAnsi="Arial" w:cs="Arial"/>
          <w:bCs/>
          <w:color w:val="000000" w:themeColor="text1"/>
          <w:sz w:val="20"/>
          <w:szCs w:val="20"/>
          <w:lang w:val="es-ES_tradnl"/>
        </w:rPr>
        <w:t>“</w:t>
      </w:r>
      <w:r w:rsidRPr="006B413D">
        <w:rPr>
          <w:rFonts w:ascii="Arial" w:eastAsia="Calibri" w:hAnsi="Arial" w:cs="Arial"/>
          <w:bCs/>
          <w:color w:val="000000" w:themeColor="text1"/>
          <w:sz w:val="20"/>
          <w:szCs w:val="20"/>
        </w:rPr>
        <w:t>entidades territoriales del</w:t>
      </w:r>
      <w:r w:rsidRPr="006B413D">
        <w:rPr>
          <w:rFonts w:ascii="Arial" w:eastAsia="Calibri" w:hAnsi="Arial" w:cs="Arial"/>
          <w:bCs/>
          <w:color w:val="000000" w:themeColor="text1"/>
          <w:sz w:val="20"/>
          <w:szCs w:val="20"/>
          <w:lang w:val="es-ES_tradnl"/>
        </w:rPr>
        <w:t xml:space="preserve"> </w:t>
      </w:r>
      <w:r w:rsidRPr="006B413D">
        <w:rPr>
          <w:rFonts w:ascii="Arial" w:eastAsia="Calibri" w:hAnsi="Arial" w:cs="Arial"/>
          <w:bCs/>
          <w:color w:val="000000" w:themeColor="text1"/>
          <w:sz w:val="20"/>
          <w:szCs w:val="20"/>
        </w:rPr>
        <w:t>orden Nacional, Departamental, Distrital y municipal</w:t>
      </w:r>
      <w:r w:rsidRPr="006B413D">
        <w:rPr>
          <w:rFonts w:ascii="Arial" w:eastAsia="Calibri" w:hAnsi="Arial" w:cs="Arial"/>
          <w:bCs/>
          <w:color w:val="000000" w:themeColor="text1"/>
          <w:sz w:val="20"/>
          <w:szCs w:val="2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6B413D">
        <w:rPr>
          <w:rFonts w:ascii="Arial" w:eastAsia="Calibri" w:hAnsi="Arial" w:cs="Arial"/>
          <w:bCs/>
          <w:i/>
          <w:iCs/>
          <w:color w:val="000000" w:themeColor="text1"/>
          <w:sz w:val="20"/>
          <w:szCs w:val="20"/>
          <w:lang w:val="es-ES_tradnl"/>
        </w:rPr>
        <w:t>organismos de acción comunal</w:t>
      </w:r>
      <w:r w:rsidRPr="006B413D">
        <w:rPr>
          <w:rFonts w:ascii="Arial" w:eastAsia="Calibri" w:hAnsi="Arial" w:cs="Arial"/>
          <w:bCs/>
          <w:color w:val="000000" w:themeColor="text1"/>
          <w:sz w:val="20"/>
          <w:szCs w:val="20"/>
          <w:lang w:val="es-ES_tradnl"/>
        </w:rPr>
        <w:t xml:space="preserve">.  ii) Estos convenios solidarios deben tener por objeto únicamente la ejecución de obras. Esto significa que no pueden desarrollarse otros objetos distintos a la obra con fundamento en este artículo. iii) El convenio solidario tiene un límite consistente en que no podrá exceder la menor cuantía de la entidad. Por tanto, los sujetos </w:t>
      </w:r>
      <w:r w:rsidRPr="006B413D">
        <w:rPr>
          <w:rFonts w:ascii="Arial" w:eastAsia="Calibri" w:hAnsi="Arial" w:cs="Arial"/>
          <w:bCs/>
          <w:color w:val="000000" w:themeColor="text1"/>
          <w:sz w:val="20"/>
          <w:szCs w:val="20"/>
          <w:lang w:val="es-ES_tradnl"/>
        </w:rPr>
        <w:lastRenderedPageBreak/>
        <w:t xml:space="preserve">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iv) Para la ejecución de las obras se establece el deber de contratar con los habitantes de la comunidad. v) En el valor total del convenio la entidad podrá incluir los costos directos, los costos administrativos y el subsidio </w:t>
      </w:r>
      <w:r w:rsidRPr="006B413D">
        <w:rPr>
          <w:rFonts w:ascii="Arial" w:eastAsia="Calibri" w:hAnsi="Arial" w:cs="Arial"/>
          <w:bCs/>
          <w:color w:val="000000" w:themeColor="text1"/>
          <w:sz w:val="20"/>
          <w:szCs w:val="20"/>
        </w:rPr>
        <w:t xml:space="preserve">al dignatario representante legal para transportes de que trata el literal c) del artículo 38 de la Ley 2166 de 2022. Estos costos deberán incluirse en el ejercicio de planeación que realice la entidad y estar debidamente justificados. vi) Las entidades deberán contar con personal técnico y administrativo-contable para apoyar y supervisar a los organismos de acción comunal durante la ejecución de las obras. </w:t>
      </w:r>
    </w:p>
    <w:p w14:paraId="797DFFD5" w14:textId="77777777" w:rsidR="00A31537" w:rsidRPr="006B413D" w:rsidRDefault="00A31537" w:rsidP="00A31537">
      <w:pPr>
        <w:spacing w:after="0" w:line="240" w:lineRule="auto"/>
        <w:jc w:val="both"/>
        <w:rPr>
          <w:rFonts w:ascii="Arial" w:eastAsia="Calibri" w:hAnsi="Arial" w:cs="Arial"/>
          <w:b/>
          <w:bCs/>
          <w:color w:val="000000" w:themeColor="text1"/>
          <w:sz w:val="20"/>
          <w:szCs w:val="20"/>
          <w:lang w:val="es-ES"/>
        </w:rPr>
      </w:pPr>
    </w:p>
    <w:p w14:paraId="71CC971F" w14:textId="77777777" w:rsidR="00A31537" w:rsidRPr="006B413D" w:rsidRDefault="00A31537" w:rsidP="00A31537">
      <w:pPr>
        <w:spacing w:after="0" w:line="240" w:lineRule="auto"/>
        <w:jc w:val="both"/>
        <w:rPr>
          <w:rFonts w:ascii="Arial" w:eastAsia="Calibri" w:hAnsi="Arial" w:cs="Arial"/>
          <w:b/>
          <w:bCs/>
          <w:color w:val="000000" w:themeColor="text1"/>
        </w:rPr>
      </w:pPr>
      <w:r w:rsidRPr="006B413D">
        <w:rPr>
          <w:rFonts w:ascii="Arial" w:eastAsia="Calibri" w:hAnsi="Arial" w:cs="Arial"/>
          <w:b/>
          <w:bCs/>
          <w:color w:val="000000" w:themeColor="text1"/>
          <w:lang w:val="es-ES"/>
        </w:rPr>
        <w:t xml:space="preserve">LEY 2166 DE 2021 </w:t>
      </w:r>
      <w:r w:rsidRPr="006B413D">
        <w:rPr>
          <w:rFonts w:ascii="Arial" w:eastAsia="Calibri" w:hAnsi="Arial" w:cs="Arial"/>
          <w:b/>
          <w:bCs/>
          <w:color w:val="000000" w:themeColor="text1"/>
        </w:rPr>
        <w:t>– Artículo 63 – Convenios solidarios – Artículo 141 de la Ley 136 de 1994</w:t>
      </w:r>
    </w:p>
    <w:p w14:paraId="50CE6D22" w14:textId="77777777" w:rsidR="00A31537" w:rsidRPr="006B413D" w:rsidRDefault="00A31537" w:rsidP="00A31537">
      <w:pPr>
        <w:spacing w:after="0" w:line="240" w:lineRule="auto"/>
        <w:jc w:val="both"/>
        <w:rPr>
          <w:rFonts w:ascii="Arial" w:eastAsia="Calibri" w:hAnsi="Arial" w:cs="Arial"/>
          <w:bCs/>
          <w:color w:val="000000" w:themeColor="text1"/>
          <w:sz w:val="20"/>
          <w:szCs w:val="20"/>
          <w:lang w:val="es-ES"/>
        </w:rPr>
      </w:pPr>
    </w:p>
    <w:p w14:paraId="1A3D8859" w14:textId="77777777" w:rsidR="00A31537" w:rsidRPr="006B413D" w:rsidRDefault="00A31537" w:rsidP="00A31537">
      <w:pPr>
        <w:spacing w:after="0" w:line="240" w:lineRule="auto"/>
        <w:jc w:val="both"/>
        <w:rPr>
          <w:rFonts w:ascii="Arial" w:eastAsia="Calibri" w:hAnsi="Arial" w:cs="Arial"/>
          <w:bCs/>
          <w:color w:val="000000" w:themeColor="text1"/>
          <w:sz w:val="20"/>
          <w:szCs w:val="20"/>
          <w:lang w:val="es-ES"/>
        </w:rPr>
      </w:pPr>
      <w:r w:rsidRPr="006B413D">
        <w:rPr>
          <w:rFonts w:ascii="Arial" w:eastAsia="Calibri" w:hAnsi="Arial" w:cs="Arial"/>
          <w:bCs/>
          <w:color w:val="000000" w:themeColor="text1"/>
          <w:sz w:val="20"/>
          <w:szCs w:val="20"/>
        </w:rPr>
        <w:t xml:space="preserve">[...] para la celebración de dichos convenios el citado artículo 63 remite al artículo 141 de la Ley 136 de 1994, en virtud del cual </w:t>
      </w:r>
      <w:r w:rsidRPr="006B413D">
        <w:rPr>
          <w:rFonts w:ascii="Arial" w:eastAsia="Calibri" w:hAnsi="Arial" w:cs="Arial"/>
          <w:bCs/>
          <w:color w:val="000000" w:themeColor="text1"/>
          <w:sz w:val="20"/>
          <w:szCs w:val="20"/>
          <w:lang w:val="es-ES_tradnl"/>
        </w:rPr>
        <w:t>“</w:t>
      </w:r>
      <w:r w:rsidRPr="006B413D">
        <w:rPr>
          <w:rFonts w:ascii="Arial" w:eastAsia="Calibri" w:hAnsi="Arial" w:cs="Arial"/>
          <w:bCs/>
          <w:color w:val="000000" w:themeColor="text1"/>
          <w:sz w:val="20"/>
          <w:szCs w:val="20"/>
        </w:rPr>
        <w:t>Los contratos o convenios que se celebren en desarrollo del artículo anterior, se sujetarán a lo dispuesto por los artículos </w:t>
      </w:r>
      <w:r w:rsidRPr="006B413D">
        <w:rPr>
          <w:rFonts w:ascii="Arial" w:eastAsia="Calibri" w:hAnsi="Arial" w:cs="Arial"/>
          <w:bCs/>
          <w:sz w:val="20"/>
          <w:szCs w:val="20"/>
        </w:rPr>
        <w:t>375</w:t>
      </w:r>
      <w:r w:rsidRPr="006B413D">
        <w:rPr>
          <w:rFonts w:ascii="Arial" w:eastAsia="Calibri" w:hAnsi="Arial" w:cs="Arial"/>
          <w:bCs/>
          <w:color w:val="000000" w:themeColor="text1"/>
          <w:sz w:val="20"/>
          <w:szCs w:val="20"/>
        </w:rPr>
        <w:t> a </w:t>
      </w:r>
      <w:r w:rsidRPr="006B413D">
        <w:rPr>
          <w:rFonts w:ascii="Arial" w:eastAsia="Calibri" w:hAnsi="Arial" w:cs="Arial"/>
          <w:bCs/>
          <w:sz w:val="20"/>
          <w:szCs w:val="20"/>
        </w:rPr>
        <w:t>378</w:t>
      </w:r>
      <w:r w:rsidRPr="006B413D">
        <w:rPr>
          <w:rFonts w:ascii="Arial" w:eastAsia="Calibri" w:hAnsi="Arial" w:cs="Arial"/>
          <w:bCs/>
          <w:color w:val="000000" w:themeColor="text1"/>
          <w:sz w:val="20"/>
          <w:szCs w:val="20"/>
        </w:rPr>
        <w:t> del Decreto 1333 de 1986 y la Ley </w:t>
      </w:r>
      <w:r w:rsidRPr="006B413D">
        <w:rPr>
          <w:rFonts w:ascii="Arial" w:eastAsia="Calibri" w:hAnsi="Arial" w:cs="Arial"/>
          <w:bCs/>
          <w:sz w:val="20"/>
          <w:szCs w:val="20"/>
        </w:rPr>
        <w:t>80</w:t>
      </w:r>
      <w:r w:rsidRPr="006B413D">
        <w:rPr>
          <w:rFonts w:ascii="Arial" w:eastAsia="Calibri" w:hAnsi="Arial" w:cs="Arial"/>
          <w:bCs/>
          <w:color w:val="000000" w:themeColor="text1"/>
          <w:sz w:val="20"/>
          <w:szCs w:val="20"/>
        </w:rPr>
        <w:t> de 1993</w:t>
      </w:r>
      <w:r w:rsidRPr="006B413D">
        <w:rPr>
          <w:rFonts w:ascii="Arial" w:eastAsia="Calibri" w:hAnsi="Arial" w:cs="Arial"/>
          <w:bCs/>
          <w:color w:val="000000" w:themeColor="text1"/>
          <w:sz w:val="20"/>
          <w:szCs w:val="20"/>
          <w:lang w:val="es-ES_tradnl"/>
        </w:rPr>
        <w:t>”</w:t>
      </w:r>
      <w:r w:rsidRPr="006B413D">
        <w:rPr>
          <w:rFonts w:ascii="Arial" w:eastAsia="Calibri" w:hAnsi="Arial" w:cs="Arial"/>
          <w:bCs/>
          <w:color w:val="000000" w:themeColor="text1"/>
          <w:sz w:val="20"/>
          <w:szCs w:val="20"/>
        </w:rPr>
        <w:t xml:space="preserve">. En este sentido, retomando las consideraciones de los conceptos de esta Agencia, en este caso resulta aplicable el tercer régimen expuesto en el numeral 2.1. Esto implica que los convenios solidarios que se celebren con fundamento el artículo 63 de la Ley </w:t>
      </w:r>
      <w:r w:rsidRPr="006B413D">
        <w:rPr>
          <w:rFonts w:ascii="Arial" w:eastAsia="Calibri" w:hAnsi="Arial" w:cs="Arial"/>
          <w:bCs/>
          <w:color w:val="000000" w:themeColor="text1"/>
          <w:sz w:val="20"/>
          <w:szCs w:val="20"/>
          <w:lang w:val="es-ES"/>
        </w:rPr>
        <w:t xml:space="preserve">2166 de 2021 deben interpretarse armónicamente con </w:t>
      </w:r>
      <w:r w:rsidRPr="006B413D">
        <w:rPr>
          <w:rFonts w:ascii="Arial" w:eastAsia="Calibri" w:hAnsi="Arial" w:cs="Arial"/>
          <w:bCs/>
          <w:color w:val="000000" w:themeColor="text1"/>
          <w:sz w:val="20"/>
          <w:szCs w:val="20"/>
        </w:rPr>
        <w:t xml:space="preserve">el artículo 141 de la Ley 136 de 1994 y </w:t>
      </w:r>
      <w:r w:rsidRPr="006B413D">
        <w:rPr>
          <w:rFonts w:ascii="Arial" w:eastAsia="Calibri" w:hAnsi="Arial" w:cs="Arial"/>
          <w:bCs/>
          <w:color w:val="000000" w:themeColor="text1"/>
          <w:sz w:val="20"/>
          <w:szCs w:val="20"/>
          <w:lang w:val="es-ES"/>
        </w:rPr>
        <w:t>los parágrafos tercero y quinto del artículo tercero de la Ley 136 de 1994, por lo que deberá aplicarse lo dispuesto en los artículos 375 a 378 del Decreto 1333 de 1986 y el Estatuto General de Contratación de la Administración Pública.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w:t>
      </w:r>
    </w:p>
    <w:p w14:paraId="53CABC2D" w14:textId="4967351B" w:rsidR="00A31537" w:rsidRPr="006B413D" w:rsidRDefault="00A31537" w:rsidP="445E6AD3">
      <w:pPr>
        <w:spacing w:after="0"/>
        <w:rPr>
          <w:rFonts w:ascii="Arial" w:eastAsia="Geomanist Light" w:hAnsi="Arial" w:cs="Arial"/>
          <w:color w:val="000000" w:themeColor="text1"/>
          <w:lang w:val="es-MX"/>
        </w:rPr>
      </w:pPr>
    </w:p>
    <w:p w14:paraId="1E5AC699" w14:textId="5F1E262B" w:rsidR="00433B8B" w:rsidRDefault="00E977A1" w:rsidP="00433B8B">
      <w:pPr>
        <w:spacing w:after="0"/>
        <w:rPr>
          <w:rFonts w:ascii="Century Gothic" w:hAnsi="Century Gothic"/>
        </w:rPr>
      </w:pPr>
      <w:r>
        <w:rPr>
          <w:rFonts w:ascii="Century Gothic" w:hAnsi="Century Gothic"/>
        </w:rPr>
        <w:t xml:space="preserve">Bogotá D.C., 12 de julio de 2023 </w:t>
      </w:r>
    </w:p>
    <w:p w14:paraId="22AB39D5" w14:textId="0C53847E" w:rsidR="00E977A1" w:rsidRPr="000F7EE6" w:rsidRDefault="00E977A1" w:rsidP="00E977A1">
      <w:pPr>
        <w:spacing w:after="0"/>
        <w:jc w:val="right"/>
        <w:rPr>
          <w:rFonts w:ascii="Century Gothic" w:hAnsi="Century Gothic"/>
        </w:rPr>
      </w:pPr>
      <w:r w:rsidRPr="00E977A1">
        <w:rPr>
          <w:rFonts w:ascii="Century Gothic" w:hAnsi="Century Gothic"/>
          <w:noProof/>
        </w:rPr>
        <w:drawing>
          <wp:inline distT="0" distB="0" distL="0" distR="0" wp14:anchorId="7B0E923D" wp14:editId="790D1E66">
            <wp:extent cx="2829320" cy="819264"/>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29320" cy="819264"/>
                    </a:xfrm>
                    <a:prstGeom prst="rect">
                      <a:avLst/>
                    </a:prstGeom>
                  </pic:spPr>
                </pic:pic>
              </a:graphicData>
            </a:graphic>
          </wp:inline>
        </w:drawing>
      </w:r>
    </w:p>
    <w:p w14:paraId="1B81B0EE" w14:textId="77777777" w:rsidR="00433B8B" w:rsidRPr="004962D7" w:rsidRDefault="00433B8B" w:rsidP="00433B8B">
      <w:pPr>
        <w:spacing w:after="0"/>
        <w:contextualSpacing/>
        <w:jc w:val="both"/>
        <w:rPr>
          <w:rFonts w:ascii="Century Gothic" w:eastAsia="Calibri" w:hAnsi="Century Gothic" w:cs="Arial"/>
          <w:lang w:val="es-ES_tradnl" w:eastAsia="es-ES_tradnl"/>
        </w:rPr>
      </w:pPr>
    </w:p>
    <w:p w14:paraId="596D49AA" w14:textId="77777777" w:rsidR="00433B8B" w:rsidRPr="004962D7" w:rsidRDefault="00433B8B" w:rsidP="445E6AD3">
      <w:pPr>
        <w:contextualSpacing/>
        <w:jc w:val="both"/>
        <w:rPr>
          <w:rFonts w:ascii="Arial" w:eastAsia="Arial" w:hAnsi="Arial" w:cs="Arial"/>
          <w:lang w:eastAsia="es-ES"/>
        </w:rPr>
      </w:pPr>
      <w:r w:rsidRPr="445E6AD3">
        <w:rPr>
          <w:rFonts w:ascii="Arial" w:eastAsia="Arial" w:hAnsi="Arial" w:cs="Arial"/>
          <w:lang w:eastAsia="es-ES"/>
        </w:rPr>
        <w:t>Señora</w:t>
      </w:r>
    </w:p>
    <w:p w14:paraId="50AFE93B" w14:textId="77777777" w:rsidR="00433B8B" w:rsidRPr="004962D7" w:rsidRDefault="00433B8B" w:rsidP="445E6AD3">
      <w:pPr>
        <w:contextualSpacing/>
        <w:jc w:val="both"/>
        <w:rPr>
          <w:rFonts w:ascii="Arial" w:eastAsia="Arial" w:hAnsi="Arial" w:cs="Arial"/>
          <w:b/>
          <w:bCs/>
          <w:lang w:eastAsia="es-ES"/>
        </w:rPr>
      </w:pPr>
      <w:r w:rsidRPr="445E6AD3">
        <w:rPr>
          <w:rFonts w:ascii="Arial" w:eastAsia="Arial" w:hAnsi="Arial" w:cs="Arial"/>
          <w:b/>
          <w:bCs/>
          <w:lang w:eastAsia="es-ES"/>
        </w:rPr>
        <w:t>Mayely Galán Bautista</w:t>
      </w:r>
    </w:p>
    <w:p w14:paraId="07935A8C" w14:textId="77777777" w:rsidR="00433B8B" w:rsidRPr="004962D7" w:rsidRDefault="00433B8B" w:rsidP="445E6AD3">
      <w:pPr>
        <w:contextualSpacing/>
        <w:jc w:val="both"/>
        <w:rPr>
          <w:rFonts w:ascii="Arial" w:eastAsia="Arial" w:hAnsi="Arial" w:cs="Arial"/>
          <w:lang w:eastAsia="es-ES"/>
        </w:rPr>
      </w:pPr>
      <w:r w:rsidRPr="445E6AD3">
        <w:rPr>
          <w:rFonts w:ascii="Arial" w:eastAsia="Arial" w:hAnsi="Arial" w:cs="Arial"/>
          <w:lang w:eastAsia="es-ES"/>
        </w:rPr>
        <w:t>Bucaramanga, Santander</w:t>
      </w:r>
    </w:p>
    <w:p w14:paraId="3B0565BB" w14:textId="77777777" w:rsidR="00433B8B" w:rsidRPr="004962D7" w:rsidRDefault="00433B8B" w:rsidP="445E6AD3">
      <w:pPr>
        <w:contextualSpacing/>
        <w:jc w:val="both"/>
        <w:rPr>
          <w:rFonts w:ascii="Arial" w:eastAsia="Arial" w:hAnsi="Arial" w:cs="Arial"/>
          <w:lang w:val="es-ES" w:eastAsia="es-ES"/>
        </w:rPr>
      </w:pPr>
    </w:p>
    <w:p w14:paraId="591C8B9A" w14:textId="77777777" w:rsidR="00433B8B" w:rsidRPr="004962D7" w:rsidRDefault="00433B8B" w:rsidP="445E6AD3">
      <w:pPr>
        <w:ind w:left="2124" w:firstLine="570"/>
        <w:contextualSpacing/>
        <w:rPr>
          <w:rFonts w:ascii="Arial" w:eastAsia="Arial" w:hAnsi="Arial" w:cs="Arial"/>
          <w:b/>
          <w:bCs/>
          <w:lang w:val="es-ES" w:eastAsia="es-ES"/>
        </w:rPr>
      </w:pPr>
      <w:r w:rsidRPr="445E6AD3">
        <w:rPr>
          <w:rFonts w:ascii="Arial" w:eastAsia="Arial" w:hAnsi="Arial" w:cs="Arial"/>
          <w:b/>
          <w:bCs/>
          <w:lang w:val="es-ES" w:eastAsia="es-ES"/>
        </w:rPr>
        <w:t>Concepto C – 263 de 2023</w:t>
      </w:r>
    </w:p>
    <w:p w14:paraId="37247687" w14:textId="77777777" w:rsidR="00433B8B" w:rsidRPr="004962D7" w:rsidRDefault="00433B8B" w:rsidP="445E6AD3">
      <w:pPr>
        <w:contextualSpacing/>
        <w:jc w:val="both"/>
        <w:rPr>
          <w:rFonts w:ascii="Arial" w:eastAsia="Arial" w:hAnsi="Arial" w:cs="Arial"/>
          <w:lang w:val="es-ES" w:eastAsia="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33B8B" w:rsidRPr="000F7EE6" w14:paraId="00235BC5" w14:textId="77777777" w:rsidTr="445E6AD3">
        <w:tc>
          <w:tcPr>
            <w:tcW w:w="2689" w:type="dxa"/>
          </w:tcPr>
          <w:p w14:paraId="0CE3DBE2" w14:textId="77777777" w:rsidR="00433B8B" w:rsidRPr="004962D7" w:rsidRDefault="00433B8B" w:rsidP="445E6AD3">
            <w:pPr>
              <w:contextualSpacing/>
              <w:jc w:val="both"/>
              <w:rPr>
                <w:rFonts w:ascii="Arial" w:eastAsia="Arial" w:hAnsi="Arial" w:cs="Arial"/>
                <w:lang w:val="es-ES" w:eastAsia="es-ES"/>
              </w:rPr>
            </w:pPr>
            <w:r w:rsidRPr="445E6AD3">
              <w:rPr>
                <w:rFonts w:ascii="Arial" w:eastAsia="Arial" w:hAnsi="Arial" w:cs="Arial"/>
                <w:b/>
                <w:bCs/>
                <w:lang w:val="es-ES" w:eastAsia="es-ES"/>
              </w:rPr>
              <w:t>Temas:</w:t>
            </w:r>
            <w:r w:rsidRPr="445E6AD3">
              <w:rPr>
                <w:rFonts w:ascii="Arial" w:eastAsia="Arial" w:hAnsi="Arial" w:cs="Arial"/>
                <w:lang w:val="es-ES" w:eastAsia="es-ES"/>
              </w:rPr>
              <w:t xml:space="preserve">                                      </w:t>
            </w:r>
          </w:p>
        </w:tc>
        <w:tc>
          <w:tcPr>
            <w:tcW w:w="6237" w:type="dxa"/>
          </w:tcPr>
          <w:p w14:paraId="1C77217B" w14:textId="77777777" w:rsidR="00433B8B" w:rsidRPr="004962D7" w:rsidRDefault="00433B8B" w:rsidP="445E6AD3">
            <w:pPr>
              <w:spacing w:after="120"/>
              <w:contextualSpacing/>
              <w:jc w:val="both"/>
              <w:rPr>
                <w:rFonts w:ascii="Arial" w:eastAsia="Arial" w:hAnsi="Arial" w:cs="Arial"/>
                <w:lang w:val="es-MX" w:eastAsia="es-ES"/>
              </w:rPr>
            </w:pPr>
            <w:r w:rsidRPr="445E6AD3">
              <w:rPr>
                <w:rFonts w:ascii="Arial" w:eastAsia="Arial" w:hAnsi="Arial" w:cs="Arial"/>
                <w:lang w:val="es-MX" w:eastAsia="es-ES"/>
              </w:rPr>
              <w:t xml:space="preserve">CONVENIOS SOLIDARIOS – Marco normativo / LEY 136 DE 1994 – Convenios Solidarios – Ámbito de aplicación – Organismos de acción comunal – Régimen jurídico / LEY 136 DE 1994 – Regímenes de contratación – Organismos de acción comunal / LEY 2166 DE 2021 – Organismos de acción comunal – Artículo 95 – Convenios solidarios –Contratación directa – Contratos de obra / LEY 2166 DE 2021 – Artículo 63 – Convenios solidarios – Artículo 141 de la Ley 136 de 1994 </w:t>
            </w:r>
          </w:p>
          <w:p w14:paraId="214C1DE3" w14:textId="77777777" w:rsidR="00433B8B" w:rsidRPr="004962D7" w:rsidRDefault="00433B8B" w:rsidP="445E6AD3">
            <w:pPr>
              <w:spacing w:after="120"/>
              <w:contextualSpacing/>
              <w:jc w:val="both"/>
              <w:rPr>
                <w:rFonts w:ascii="Arial" w:eastAsia="Arial" w:hAnsi="Arial" w:cs="Arial"/>
                <w:sz w:val="12"/>
                <w:szCs w:val="12"/>
                <w:lang w:val="es-ES" w:eastAsia="es-ES"/>
              </w:rPr>
            </w:pPr>
          </w:p>
        </w:tc>
      </w:tr>
      <w:tr w:rsidR="00433B8B" w:rsidRPr="000F7EE6" w14:paraId="50F4FF48" w14:textId="77777777" w:rsidTr="445E6AD3">
        <w:trPr>
          <w:trHeight w:val="227"/>
        </w:trPr>
        <w:tc>
          <w:tcPr>
            <w:tcW w:w="2689" w:type="dxa"/>
          </w:tcPr>
          <w:p w14:paraId="678440EC" w14:textId="77777777" w:rsidR="00433B8B" w:rsidRPr="004962D7" w:rsidRDefault="00433B8B" w:rsidP="445E6AD3">
            <w:pPr>
              <w:contextualSpacing/>
              <w:jc w:val="both"/>
              <w:rPr>
                <w:rFonts w:ascii="Arial" w:eastAsia="Arial" w:hAnsi="Arial" w:cs="Arial"/>
                <w:b/>
                <w:bCs/>
                <w:lang w:val="es-ES" w:eastAsia="es-ES"/>
              </w:rPr>
            </w:pPr>
            <w:r w:rsidRPr="445E6AD3">
              <w:rPr>
                <w:rFonts w:ascii="Arial" w:eastAsia="Arial" w:hAnsi="Arial" w:cs="Arial"/>
                <w:b/>
                <w:bCs/>
                <w:lang w:val="es-ES" w:eastAsia="es-ES"/>
              </w:rPr>
              <w:lastRenderedPageBreak/>
              <w:t>Radicación:</w:t>
            </w:r>
            <w:r w:rsidRPr="445E6AD3">
              <w:rPr>
                <w:rFonts w:ascii="Arial" w:eastAsia="Arial" w:hAnsi="Arial" w:cs="Arial"/>
                <w:lang w:val="es-ES" w:eastAsia="es-ES"/>
              </w:rPr>
              <w:t xml:space="preserve">                             </w:t>
            </w:r>
          </w:p>
        </w:tc>
        <w:tc>
          <w:tcPr>
            <w:tcW w:w="6237" w:type="dxa"/>
          </w:tcPr>
          <w:p w14:paraId="57BB8BF4" w14:textId="77777777" w:rsidR="00433B8B" w:rsidRPr="004962D7" w:rsidRDefault="00433B8B" w:rsidP="445E6AD3">
            <w:pPr>
              <w:contextualSpacing/>
              <w:jc w:val="both"/>
              <w:rPr>
                <w:rFonts w:ascii="Arial" w:eastAsia="Arial" w:hAnsi="Arial" w:cs="Arial"/>
                <w:lang w:val="es-ES" w:eastAsia="es-ES"/>
              </w:rPr>
            </w:pPr>
            <w:r w:rsidRPr="445E6AD3">
              <w:rPr>
                <w:rFonts w:ascii="Arial" w:eastAsia="Arial" w:hAnsi="Arial" w:cs="Arial"/>
                <w:lang w:val="es-ES" w:eastAsia="es-ES"/>
              </w:rPr>
              <w:t>Respuesta a consulta P20230529011756</w:t>
            </w:r>
          </w:p>
        </w:tc>
      </w:tr>
    </w:tbl>
    <w:p w14:paraId="61F25FB8" w14:textId="77777777" w:rsidR="00433B8B" w:rsidRPr="004962D7" w:rsidRDefault="00433B8B" w:rsidP="445E6AD3">
      <w:pPr>
        <w:contextualSpacing/>
        <w:jc w:val="both"/>
        <w:rPr>
          <w:rFonts w:ascii="Arial" w:eastAsia="Arial" w:hAnsi="Arial" w:cs="Arial"/>
          <w:lang w:val="es-ES" w:eastAsia="es-ES"/>
        </w:rPr>
      </w:pPr>
    </w:p>
    <w:p w14:paraId="2A4F0BA2" w14:textId="77777777" w:rsidR="00433B8B" w:rsidRPr="004962D7" w:rsidRDefault="00433B8B" w:rsidP="445E6AD3">
      <w:pPr>
        <w:contextualSpacing/>
        <w:jc w:val="both"/>
        <w:rPr>
          <w:rFonts w:ascii="Arial" w:eastAsia="Arial" w:hAnsi="Arial" w:cs="Arial"/>
          <w:lang w:val="es-ES" w:eastAsia="es-ES"/>
        </w:rPr>
      </w:pPr>
    </w:p>
    <w:p w14:paraId="357E0E02" w14:textId="77777777" w:rsidR="00433B8B" w:rsidRPr="004962D7" w:rsidRDefault="00433B8B" w:rsidP="445E6AD3">
      <w:pPr>
        <w:contextualSpacing/>
        <w:jc w:val="both"/>
        <w:rPr>
          <w:rFonts w:ascii="Arial" w:eastAsia="Arial" w:hAnsi="Arial" w:cs="Arial"/>
          <w:lang w:val="es-ES" w:eastAsia="es-ES"/>
        </w:rPr>
      </w:pPr>
      <w:r w:rsidRPr="445E6AD3">
        <w:rPr>
          <w:rFonts w:ascii="Arial" w:eastAsia="Arial" w:hAnsi="Arial" w:cs="Arial"/>
          <w:lang w:val="es-ES" w:eastAsia="es-ES"/>
        </w:rPr>
        <w:t xml:space="preserve">Respetada señora </w:t>
      </w:r>
      <w:r w:rsidRPr="445E6AD3">
        <w:rPr>
          <w:rFonts w:ascii="Arial" w:eastAsia="Arial" w:hAnsi="Arial" w:cs="Arial"/>
          <w:lang w:eastAsia="es-ES"/>
        </w:rPr>
        <w:t>Galán</w:t>
      </w:r>
      <w:r w:rsidRPr="445E6AD3">
        <w:rPr>
          <w:rFonts w:ascii="Arial" w:eastAsia="Arial" w:hAnsi="Arial" w:cs="Arial"/>
          <w:lang w:val="es-ES" w:eastAsia="es-ES"/>
        </w:rPr>
        <w:t>:</w:t>
      </w:r>
    </w:p>
    <w:p w14:paraId="3FEC397E" w14:textId="77777777" w:rsidR="00433B8B" w:rsidRPr="004962D7" w:rsidRDefault="00433B8B" w:rsidP="445E6AD3">
      <w:pPr>
        <w:spacing w:line="276" w:lineRule="auto"/>
        <w:contextualSpacing/>
        <w:jc w:val="both"/>
        <w:rPr>
          <w:rFonts w:ascii="Arial" w:eastAsia="Arial" w:hAnsi="Arial" w:cs="Arial"/>
          <w:lang w:val="es-ES" w:eastAsia="es-ES"/>
        </w:rPr>
      </w:pPr>
    </w:p>
    <w:p w14:paraId="64667DA6" w14:textId="77777777" w:rsidR="00433B8B" w:rsidRPr="004962D7" w:rsidRDefault="00433B8B" w:rsidP="445E6AD3">
      <w:pPr>
        <w:spacing w:after="0" w:line="276" w:lineRule="auto"/>
        <w:jc w:val="both"/>
        <w:rPr>
          <w:rFonts w:ascii="Arial" w:eastAsia="Arial" w:hAnsi="Arial" w:cs="Arial"/>
          <w:color w:val="000000" w:themeColor="text1"/>
          <w:lang w:val="es-ES"/>
        </w:rPr>
      </w:pPr>
      <w:r w:rsidRPr="445E6AD3">
        <w:rPr>
          <w:rFonts w:ascii="Arial" w:eastAsia="Arial" w:hAnsi="Arial" w:cs="Arial"/>
          <w:color w:val="000000" w:themeColor="text1"/>
          <w:lang w:val="es-ES"/>
        </w:rPr>
        <w:t>En ejercicio de la competencia otorgada por el numeral 8 del artículo 11 y el numeral 5 del artículo 3 del Decreto Ley 4170 de 2011</w:t>
      </w:r>
      <w:bookmarkStart w:id="3" w:name="_Hlk99120496"/>
      <w:r w:rsidRPr="445E6AD3">
        <w:rPr>
          <w:rFonts w:ascii="Arial" w:eastAsia="Arial" w:hAnsi="Arial" w:cs="Arial"/>
          <w:lang w:val="es-ES"/>
        </w:rPr>
        <w:t xml:space="preserve">, </w:t>
      </w:r>
      <w:bookmarkEnd w:id="3"/>
      <w:r w:rsidRPr="445E6AD3">
        <w:rPr>
          <w:rFonts w:ascii="Arial" w:eastAsia="Arial" w:hAnsi="Arial" w:cs="Arial"/>
          <w:color w:val="000000" w:themeColor="text1"/>
          <w:lang w:val="es-ES"/>
        </w:rPr>
        <w:t>la Agencia Nacional de Contratación Pública – Colombia Compra Eficiente responde la consulta radicada el 29 de mayo de 2023.</w:t>
      </w:r>
    </w:p>
    <w:p w14:paraId="4AEF3234" w14:textId="77777777" w:rsidR="00433B8B" w:rsidRPr="004962D7" w:rsidRDefault="00433B8B" w:rsidP="445E6AD3">
      <w:pPr>
        <w:spacing w:after="0" w:line="276" w:lineRule="auto"/>
        <w:jc w:val="both"/>
        <w:rPr>
          <w:rFonts w:ascii="Arial" w:eastAsia="Arial" w:hAnsi="Arial" w:cs="Arial"/>
          <w:b/>
          <w:bCs/>
          <w:color w:val="000000" w:themeColor="text1"/>
          <w:lang w:val="es-ES"/>
        </w:rPr>
      </w:pPr>
    </w:p>
    <w:p w14:paraId="5565DA1E" w14:textId="77777777" w:rsidR="00433B8B" w:rsidRPr="004962D7" w:rsidRDefault="00433B8B" w:rsidP="445E6AD3">
      <w:pPr>
        <w:pStyle w:val="Prrafodelista"/>
        <w:numPr>
          <w:ilvl w:val="0"/>
          <w:numId w:val="4"/>
        </w:numPr>
        <w:tabs>
          <w:tab w:val="left" w:pos="142"/>
          <w:tab w:val="left" w:pos="284"/>
        </w:tabs>
        <w:spacing w:after="0" w:line="276" w:lineRule="auto"/>
        <w:ind w:left="0" w:firstLine="0"/>
        <w:jc w:val="both"/>
        <w:rPr>
          <w:rFonts w:ascii="Arial" w:eastAsia="Arial" w:hAnsi="Arial" w:cs="Arial"/>
          <w:b/>
          <w:bCs/>
          <w:color w:val="000000" w:themeColor="text1"/>
        </w:rPr>
      </w:pPr>
      <w:r w:rsidRPr="445E6AD3">
        <w:rPr>
          <w:rFonts w:ascii="Arial" w:eastAsia="Arial" w:hAnsi="Arial" w:cs="Arial"/>
          <w:b/>
          <w:bCs/>
          <w:color w:val="000000" w:themeColor="text1"/>
        </w:rPr>
        <w:t xml:space="preserve">Problemas planteados </w:t>
      </w:r>
    </w:p>
    <w:p w14:paraId="3F6D99F3" w14:textId="77777777" w:rsidR="00433B8B" w:rsidRPr="004962D7" w:rsidRDefault="00433B8B" w:rsidP="445E6AD3">
      <w:pPr>
        <w:tabs>
          <w:tab w:val="left" w:pos="426"/>
        </w:tabs>
        <w:spacing w:after="0" w:line="276" w:lineRule="auto"/>
        <w:jc w:val="both"/>
        <w:rPr>
          <w:rFonts w:ascii="Arial" w:eastAsia="Arial" w:hAnsi="Arial" w:cs="Arial"/>
          <w:b/>
          <w:bCs/>
          <w:color w:val="000000" w:themeColor="text1"/>
          <w:lang w:val="es-ES"/>
        </w:rPr>
      </w:pPr>
    </w:p>
    <w:p w14:paraId="6AB7CC14" w14:textId="77777777" w:rsidR="00433B8B" w:rsidRPr="004962D7" w:rsidRDefault="00433B8B" w:rsidP="445E6AD3">
      <w:pPr>
        <w:spacing w:after="0" w:line="276" w:lineRule="auto"/>
        <w:jc w:val="both"/>
        <w:rPr>
          <w:rFonts w:ascii="Arial" w:eastAsia="Arial" w:hAnsi="Arial" w:cs="Arial"/>
          <w:color w:val="000000" w:themeColor="text1"/>
          <w:lang w:val="es-ES"/>
        </w:rPr>
      </w:pPr>
      <w:r w:rsidRPr="445E6AD3">
        <w:rPr>
          <w:rFonts w:ascii="Arial" w:eastAsia="Arial" w:hAnsi="Arial" w:cs="Arial"/>
          <w:color w:val="000000" w:themeColor="text1"/>
          <w:lang w:val="es-ES"/>
        </w:rPr>
        <w:t>De acuerdo con el marco normativo para la suscripción de convenios solidarios con organismo de acción comunal, usted manifiesta que:</w:t>
      </w:r>
    </w:p>
    <w:p w14:paraId="281CFC13" w14:textId="77777777" w:rsidR="00433B8B" w:rsidRPr="004962D7" w:rsidRDefault="00433B8B" w:rsidP="445E6AD3">
      <w:pPr>
        <w:spacing w:after="0" w:line="276" w:lineRule="auto"/>
        <w:jc w:val="both"/>
        <w:rPr>
          <w:rFonts w:ascii="Arial" w:eastAsia="Arial" w:hAnsi="Arial" w:cs="Arial"/>
          <w:color w:val="000000" w:themeColor="text1"/>
          <w:lang w:val="es-ES"/>
        </w:rPr>
      </w:pPr>
    </w:p>
    <w:p w14:paraId="7AFF3273" w14:textId="77777777" w:rsidR="00433B8B" w:rsidRDefault="00433B8B" w:rsidP="445E6AD3">
      <w:pPr>
        <w:spacing w:after="0" w:line="240" w:lineRule="auto"/>
        <w:ind w:left="709" w:right="709"/>
        <w:jc w:val="both"/>
        <w:rPr>
          <w:rFonts w:ascii="Arial" w:eastAsia="Arial" w:hAnsi="Arial" w:cs="Arial"/>
          <w:sz w:val="21"/>
          <w:szCs w:val="21"/>
        </w:rPr>
      </w:pPr>
      <w:r w:rsidRPr="445E6AD3">
        <w:rPr>
          <w:rFonts w:ascii="Arial" w:eastAsia="Arial" w:hAnsi="Arial" w:cs="Arial"/>
          <w:color w:val="000000" w:themeColor="text1"/>
          <w:sz w:val="21"/>
          <w:szCs w:val="21"/>
        </w:rPr>
        <w:t xml:space="preserve">“[…] De acuerdo a lo mencionado anteriormente, solicito respetuosamente se informe claramente si es procedente ADICIONAR en valor los convenios solidarios celebrados entre entidad pública y junta de acción comunal, que se encuentran en ejecución? </w:t>
      </w:r>
      <w:r w:rsidRPr="445E6AD3">
        <w:rPr>
          <w:rFonts w:ascii="Arial" w:eastAsia="Arial" w:hAnsi="Arial" w:cs="Arial"/>
          <w:sz w:val="21"/>
          <w:szCs w:val="21"/>
        </w:rPr>
        <w:t xml:space="preserve">Solicito respetuosamente informar respecto: Se celebró en la vigencia 2022 convenio solidario entre una entidad pública y junta de acción comunal hasta por la menor cuantía de la vigencia 2022 y su ejecución se realiza en la vigencia 2023, es viable y procedente adicionar en valor el convenio solidario celebrado en la vigencia 2022 hasta por la menor cuantía de la vigencia 2023 de la Entidad pública?[…]”. </w:t>
      </w:r>
    </w:p>
    <w:p w14:paraId="2B3F65E8" w14:textId="77777777" w:rsidR="00433B8B" w:rsidRPr="004962D7" w:rsidRDefault="00433B8B" w:rsidP="445E6AD3">
      <w:pPr>
        <w:spacing w:after="0" w:line="240" w:lineRule="auto"/>
        <w:ind w:left="709" w:right="709"/>
        <w:jc w:val="both"/>
        <w:rPr>
          <w:rFonts w:ascii="Arial" w:eastAsia="Arial" w:hAnsi="Arial" w:cs="Arial"/>
          <w:color w:val="000000" w:themeColor="text1"/>
          <w:sz w:val="21"/>
          <w:szCs w:val="21"/>
        </w:rPr>
      </w:pPr>
    </w:p>
    <w:p w14:paraId="3A354023" w14:textId="77777777" w:rsidR="00433B8B" w:rsidRPr="004962D7" w:rsidRDefault="00433B8B" w:rsidP="445E6AD3">
      <w:pPr>
        <w:pStyle w:val="Prrafodelista"/>
        <w:numPr>
          <w:ilvl w:val="0"/>
          <w:numId w:val="4"/>
        </w:numPr>
        <w:tabs>
          <w:tab w:val="left" w:pos="284"/>
        </w:tabs>
        <w:spacing w:after="0" w:line="240" w:lineRule="auto"/>
        <w:ind w:left="0" w:firstLine="0"/>
        <w:jc w:val="both"/>
        <w:rPr>
          <w:rFonts w:ascii="Arial" w:eastAsia="Arial" w:hAnsi="Arial" w:cs="Arial"/>
          <w:b/>
          <w:bCs/>
          <w:color w:val="000000" w:themeColor="text1"/>
        </w:rPr>
      </w:pPr>
      <w:r w:rsidRPr="445E6AD3">
        <w:rPr>
          <w:rFonts w:ascii="Arial" w:eastAsia="Arial" w:hAnsi="Arial" w:cs="Arial"/>
          <w:b/>
          <w:bCs/>
          <w:color w:val="000000" w:themeColor="text1"/>
        </w:rPr>
        <w:t>Consideraciones</w:t>
      </w:r>
    </w:p>
    <w:p w14:paraId="27EA43CD" w14:textId="77777777" w:rsidR="00433B8B" w:rsidRPr="004962D7" w:rsidRDefault="00433B8B" w:rsidP="445E6AD3">
      <w:pPr>
        <w:spacing w:after="0" w:line="276" w:lineRule="auto"/>
        <w:jc w:val="both"/>
        <w:rPr>
          <w:rFonts w:ascii="Arial" w:eastAsia="Arial" w:hAnsi="Arial" w:cs="Arial"/>
          <w:color w:val="000000" w:themeColor="text1"/>
          <w:lang w:val="es-ES"/>
        </w:rPr>
      </w:pPr>
    </w:p>
    <w:p w14:paraId="6137D514" w14:textId="77777777" w:rsidR="00433B8B" w:rsidRPr="004962D7" w:rsidRDefault="00433B8B" w:rsidP="445E6AD3">
      <w:pPr>
        <w:spacing w:after="120" w:line="276" w:lineRule="auto"/>
        <w:jc w:val="both"/>
        <w:rPr>
          <w:rFonts w:ascii="Arial" w:eastAsia="Arial" w:hAnsi="Arial" w:cs="Arial"/>
          <w:lang w:val="es-ES"/>
        </w:rPr>
      </w:pPr>
      <w:r w:rsidRPr="445E6AD3">
        <w:rPr>
          <w:rFonts w:ascii="Arial" w:eastAsia="Arial" w:hAnsi="Arial" w:cs="Arial"/>
        </w:rPr>
        <w:t xml:space="preserve">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w:t>
      </w:r>
      <w:r w:rsidRPr="445E6AD3">
        <w:rPr>
          <w:rFonts w:ascii="Arial" w:eastAsia="Arial" w:hAnsi="Arial" w:cs="Arial"/>
          <w:lang w:val="es-ES"/>
        </w:rPr>
        <w:t>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445E6AD3">
        <w:rPr>
          <w:rFonts w:ascii="Arial" w:eastAsia="Arial" w:hAnsi="Arial" w:cs="Arial"/>
        </w:rPr>
        <w:t xml:space="preserve"> de todos los partícipes de la contratación estatal.</w:t>
      </w:r>
    </w:p>
    <w:p w14:paraId="35F656A7" w14:textId="77777777" w:rsidR="00433B8B" w:rsidRPr="004962D7" w:rsidRDefault="00433B8B" w:rsidP="445E6AD3">
      <w:pPr>
        <w:spacing w:after="120" w:line="276" w:lineRule="auto"/>
        <w:ind w:firstLine="708"/>
        <w:jc w:val="both"/>
        <w:rPr>
          <w:rFonts w:ascii="Arial" w:eastAsia="Arial" w:hAnsi="Arial" w:cs="Arial"/>
          <w:lang w:val="es-ES"/>
        </w:rPr>
      </w:pPr>
      <w:r w:rsidRPr="445E6AD3">
        <w:rPr>
          <w:rFonts w:ascii="Arial" w:eastAsia="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445E6AD3">
        <w:rPr>
          <w:rFonts w:ascii="Arial" w:eastAsia="Arial" w:hAnsi="Arial" w:cs="Arial"/>
          <w:vertAlign w:val="superscript"/>
          <w:lang w:val="es-ES"/>
        </w:rPr>
        <w:footnoteReference w:id="2"/>
      </w:r>
      <w:r w:rsidRPr="445E6AD3">
        <w:rPr>
          <w:rFonts w:ascii="Arial" w:eastAsia="Arial" w:hAnsi="Arial" w:cs="Arial"/>
          <w:lang w:val="es-ES"/>
        </w:rPr>
        <w:t>. Esta competencia de interpretación de normas generales, por definición, no puede extenderse a la resolución de controversias ni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adelantar alguna gestión contractual en específico.</w:t>
      </w:r>
    </w:p>
    <w:p w14:paraId="46671E35" w14:textId="77777777" w:rsidR="00433B8B" w:rsidRPr="004962D7" w:rsidRDefault="00433B8B" w:rsidP="445E6AD3">
      <w:pPr>
        <w:spacing w:after="120" w:line="276" w:lineRule="auto"/>
        <w:ind w:firstLine="708"/>
        <w:jc w:val="both"/>
        <w:rPr>
          <w:rFonts w:ascii="Arial" w:eastAsia="Arial" w:hAnsi="Arial" w:cs="Arial"/>
          <w:lang w:val="es-ES"/>
        </w:rPr>
      </w:pPr>
      <w:r w:rsidRPr="445E6AD3">
        <w:rPr>
          <w:rFonts w:ascii="Arial" w:eastAsia="Arial" w:hAnsi="Arial" w:cs="Arial"/>
        </w:rPr>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abordarán </w:t>
      </w:r>
      <w:r w:rsidRPr="445E6AD3">
        <w:rPr>
          <w:rFonts w:ascii="Arial" w:eastAsia="Arial" w:hAnsi="Arial" w:cs="Arial"/>
          <w:lang w:val="es-ES"/>
        </w:rPr>
        <w:t>los siguientes temas</w:t>
      </w:r>
      <w:r w:rsidRPr="445E6AD3">
        <w:rPr>
          <w:rFonts w:ascii="Arial" w:eastAsia="Arial" w:hAnsi="Arial" w:cs="Arial"/>
          <w:color w:val="000000" w:themeColor="text1"/>
          <w:lang w:val="es-ES"/>
        </w:rPr>
        <w:t xml:space="preserve">: i) aplicación de los convenios solidarios y los organismos de acción comunal de conformidad con la Ley 136 de 1994; ii) </w:t>
      </w:r>
      <w:r w:rsidRPr="445E6AD3">
        <w:rPr>
          <w:rFonts w:ascii="Arial" w:eastAsia="Arial" w:hAnsi="Arial" w:cs="Arial"/>
          <w:color w:val="000000" w:themeColor="text1"/>
        </w:rPr>
        <w:t xml:space="preserve">convenios solidarios con organismos de acción comunal bajo la Ley 2166 de 2021 y el Decreto 142 de 2023; y iii) </w:t>
      </w:r>
      <w:r w:rsidRPr="445E6AD3">
        <w:rPr>
          <w:rFonts w:ascii="Arial" w:eastAsia="Arial" w:hAnsi="Arial" w:cs="Arial"/>
          <w:lang w:val="es-ES" w:eastAsia="es-ES"/>
        </w:rPr>
        <w:t>Concepto de adición en los contratos estatales y sus límites en el Estatuto General de Contratación de la Administración Pública.</w:t>
      </w:r>
    </w:p>
    <w:p w14:paraId="7CFEB36A" w14:textId="77777777" w:rsidR="00433B8B" w:rsidRPr="004962D7" w:rsidRDefault="00433B8B" w:rsidP="445E6AD3">
      <w:pPr>
        <w:spacing w:before="120" w:after="0" w:line="276" w:lineRule="auto"/>
        <w:ind w:firstLine="709"/>
        <w:jc w:val="both"/>
        <w:rPr>
          <w:rFonts w:ascii="Arial" w:eastAsia="Arial" w:hAnsi="Arial" w:cs="Arial"/>
          <w:color w:val="000000" w:themeColor="text1"/>
          <w:lang w:val="es-ES"/>
        </w:rPr>
      </w:pPr>
      <w:r w:rsidRPr="445E6AD3">
        <w:rPr>
          <w:rFonts w:ascii="Arial" w:eastAsia="Arial" w:hAnsi="Arial" w:cs="Arial"/>
          <w:color w:val="000000" w:themeColor="text1"/>
          <w:lang w:val="es-ES"/>
        </w:rPr>
        <w:t>La Agencia Nacional de Contratación Pública – Colombia Compra Eficiente, en los Conceptos No. 4201913000006135 del 10 de septiembre de 2019,</w:t>
      </w:r>
      <w:r w:rsidRPr="445E6AD3">
        <w:rPr>
          <w:rFonts w:ascii="Arial" w:eastAsia="Arial" w:hAnsi="Arial" w:cs="Arial"/>
          <w:color w:val="000000" w:themeColor="text1"/>
        </w:rPr>
        <w:t xml:space="preserve"> </w:t>
      </w:r>
      <w:r w:rsidRPr="445E6AD3">
        <w:rPr>
          <w:rFonts w:ascii="Arial" w:eastAsia="Arial" w:hAnsi="Arial" w:cs="Arial"/>
          <w:color w:val="000000" w:themeColor="text1"/>
          <w:lang w:val="es-ES"/>
        </w:rPr>
        <w:t>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C-068 del 9 de marzo de 2023 y C-117 de 24 de abril de 2023, analizó los convenios solidarios, su alcance y su régimen contractual</w:t>
      </w:r>
      <w:r w:rsidRPr="445E6AD3">
        <w:rPr>
          <w:rStyle w:val="Refdenotaalpie"/>
          <w:rFonts w:ascii="Arial" w:eastAsia="Arial" w:hAnsi="Arial" w:cs="Arial"/>
        </w:rPr>
        <w:footnoteReference w:id="3"/>
      </w:r>
      <w:r w:rsidRPr="445E6AD3">
        <w:rPr>
          <w:rFonts w:ascii="Arial" w:eastAsia="Arial" w:hAnsi="Arial" w:cs="Arial"/>
          <w:color w:val="000000" w:themeColor="text1"/>
          <w:lang w:val="es-ES"/>
        </w:rPr>
        <w:t xml:space="preserve">. </w:t>
      </w:r>
    </w:p>
    <w:p w14:paraId="5235D361" w14:textId="77777777" w:rsidR="00433B8B" w:rsidRPr="004962D7" w:rsidRDefault="00433B8B" w:rsidP="445E6AD3">
      <w:pPr>
        <w:spacing w:before="120" w:after="0" w:line="276" w:lineRule="auto"/>
        <w:ind w:firstLine="709"/>
        <w:jc w:val="both"/>
        <w:rPr>
          <w:rFonts w:ascii="Arial" w:eastAsia="Arial" w:hAnsi="Arial" w:cs="Arial"/>
          <w:color w:val="000000" w:themeColor="text1"/>
          <w:lang w:val="es-ES"/>
        </w:rPr>
      </w:pPr>
      <w:r w:rsidRPr="445E6AD3">
        <w:rPr>
          <w:rFonts w:ascii="Arial" w:eastAsia="Arial" w:hAnsi="Arial" w:cs="Arial"/>
          <w:color w:val="000000" w:themeColor="text1"/>
          <w:lang w:val="es-ES"/>
        </w:rPr>
        <w:t xml:space="preserve">Igualmente, </w:t>
      </w:r>
      <w:r w:rsidRPr="445E6AD3">
        <w:rPr>
          <w:rFonts w:ascii="Arial" w:eastAsia="Arial" w:hAnsi="Arial" w:cs="Arial"/>
          <w:lang w:val="es-MX" w:eastAsia="es-ES"/>
        </w:rPr>
        <w:t xml:space="preserve">La Agencia Nacional de Contratación Pública ― Colombia Compra Eficiente, en los conceptos con radicado Nos. 4201912000007298 de 23 de octubre de 2019, 4201913000006294 del 16 de septiembre de 2019, así como en los conceptos C-062 del 25 de marzo de 2020, C-100 del 27 de marzo de 2020, </w:t>
      </w:r>
      <w:r w:rsidRPr="445E6AD3">
        <w:rPr>
          <w:rFonts w:ascii="Arial" w:eastAsia="Arial" w:hAnsi="Arial" w:cs="Arial"/>
          <w:lang w:eastAsia="es-ES"/>
        </w:rPr>
        <w:t>C-318 del 28 de mayo de 2020, C–452 del 28 de julio de 2020, C-560 del 24 de agosto de 2020, C-628 del 23 de septiembre del 2020, C-750 del 21 de diciembre de 2020, C-073 de 16 de marzo de 2021, C-277 de 21 de junio de 2021, C-644 de 18 de noviembre de 2021, C-755 de 21 de enero de 2022, C-152 de 1 de abril de 2022, C-267 de 5 de mayo de 2022 y C-432 de 13 de julio de 2022, C-630 del 29 de septiembre de 2022, C-784 del 21 de noviembre de 2022, C-824 del 29 de noviembre de 2022 y C-198 de 16 de junio de 2023,</w:t>
      </w:r>
      <w:r w:rsidRPr="445E6AD3">
        <w:rPr>
          <w:rFonts w:ascii="Arial" w:eastAsia="Arial" w:hAnsi="Arial" w:cs="Arial"/>
          <w:lang w:val="es-MX" w:eastAsia="es-ES"/>
        </w:rPr>
        <w:t xml:space="preserve"> estudió asuntos relacionados con la adición de los contratos estatales</w:t>
      </w:r>
      <w:r w:rsidRPr="445E6AD3">
        <w:rPr>
          <w:rFonts w:ascii="Arial" w:eastAsia="Arial" w:hAnsi="Arial" w:cs="Arial"/>
          <w:vertAlign w:val="superscript"/>
          <w:lang w:val="es-ES" w:eastAsia="es-ES"/>
        </w:rPr>
        <w:footnoteReference w:id="4"/>
      </w:r>
      <w:r w:rsidRPr="445E6AD3">
        <w:rPr>
          <w:rFonts w:ascii="Arial" w:eastAsia="Arial" w:hAnsi="Arial" w:cs="Arial"/>
          <w:lang w:val="es-ES" w:eastAsia="es-ES"/>
        </w:rPr>
        <w:t xml:space="preserve">.  Las tesis expuestas en estos conceptos se reiteran a continuación. </w:t>
      </w:r>
    </w:p>
    <w:p w14:paraId="75FB2366" w14:textId="77777777" w:rsidR="00433B8B" w:rsidRPr="004962D7" w:rsidRDefault="00433B8B" w:rsidP="445E6AD3">
      <w:pPr>
        <w:spacing w:after="0" w:line="276" w:lineRule="auto"/>
        <w:jc w:val="both"/>
        <w:rPr>
          <w:rFonts w:ascii="Arial" w:eastAsia="Arial" w:hAnsi="Arial" w:cs="Arial"/>
          <w:b/>
          <w:bCs/>
          <w:color w:val="000000" w:themeColor="text1"/>
        </w:rPr>
      </w:pPr>
    </w:p>
    <w:p w14:paraId="3E8A073A" w14:textId="77777777" w:rsidR="00433B8B" w:rsidRPr="004962D7" w:rsidRDefault="00433B8B" w:rsidP="445E6AD3">
      <w:pPr>
        <w:tabs>
          <w:tab w:val="left" w:pos="426"/>
        </w:tabs>
        <w:spacing w:after="0"/>
        <w:jc w:val="both"/>
        <w:rPr>
          <w:rFonts w:ascii="Arial" w:eastAsia="Arial" w:hAnsi="Arial" w:cs="Arial"/>
          <w:noProof/>
          <w:color w:val="000000" w:themeColor="text1"/>
          <w:lang w:val="es-ES"/>
        </w:rPr>
      </w:pPr>
      <w:r w:rsidRPr="445E6AD3">
        <w:rPr>
          <w:rFonts w:ascii="Arial" w:eastAsia="Arial" w:hAnsi="Arial" w:cs="Arial"/>
          <w:b/>
          <w:bCs/>
          <w:color w:val="000000" w:themeColor="text1"/>
          <w:lang w:eastAsia="en-GB"/>
        </w:rPr>
        <w:t xml:space="preserve">2.1. </w:t>
      </w:r>
      <w:r w:rsidRPr="445E6AD3">
        <w:rPr>
          <w:rFonts w:ascii="Arial" w:eastAsia="Arial" w:hAnsi="Arial" w:cs="Arial"/>
          <w:b/>
          <w:bCs/>
          <w:color w:val="000000" w:themeColor="text1"/>
          <w:lang w:val="es-ES" w:eastAsia="en-GB"/>
        </w:rPr>
        <w:t>Aplicación de los convenios solidarios</w:t>
      </w:r>
      <w:r w:rsidRPr="445E6AD3">
        <w:rPr>
          <w:rFonts w:ascii="Arial" w:eastAsia="Arial" w:hAnsi="Arial" w:cs="Arial"/>
          <w:b/>
          <w:bCs/>
          <w:color w:val="000000" w:themeColor="text1"/>
          <w:lang w:eastAsia="en-GB"/>
        </w:rPr>
        <w:t xml:space="preserve"> y los organismos de acción comunal de conformidad con la Ley 136 de 1994</w:t>
      </w:r>
    </w:p>
    <w:p w14:paraId="5044099F" w14:textId="77777777" w:rsidR="00433B8B" w:rsidRPr="004962D7" w:rsidRDefault="00433B8B" w:rsidP="445E6AD3">
      <w:pPr>
        <w:spacing w:after="0" w:line="276" w:lineRule="auto"/>
        <w:jc w:val="both"/>
        <w:rPr>
          <w:rFonts w:ascii="Arial" w:eastAsia="Arial" w:hAnsi="Arial" w:cs="Arial"/>
          <w:b/>
          <w:bCs/>
          <w:color w:val="000000" w:themeColor="text1"/>
          <w:lang w:val="es-ES"/>
        </w:rPr>
      </w:pPr>
    </w:p>
    <w:p w14:paraId="5D31F286" w14:textId="77777777" w:rsidR="00433B8B" w:rsidRPr="004962D7" w:rsidRDefault="00433B8B" w:rsidP="445E6AD3">
      <w:pPr>
        <w:spacing w:after="120" w:line="276" w:lineRule="auto"/>
        <w:jc w:val="both"/>
        <w:rPr>
          <w:rFonts w:ascii="Arial" w:eastAsia="Arial" w:hAnsi="Arial" w:cs="Arial"/>
          <w:color w:val="000000" w:themeColor="text1"/>
          <w:lang w:val="es-MX"/>
        </w:rPr>
      </w:pPr>
      <w:r w:rsidRPr="445E6AD3">
        <w:rPr>
          <w:rFonts w:ascii="Arial" w:eastAsia="Arial" w:hAnsi="Arial" w:cs="Arial"/>
          <w:color w:val="000000" w:themeColor="text1"/>
          <w:lang w:val="es-MX"/>
        </w:rPr>
        <w:t xml:space="preserve">El artículo 38 de la Constitución Política, estableció la obligación de </w:t>
      </w:r>
      <w:r w:rsidRPr="445E6AD3">
        <w:rPr>
          <w:rFonts w:ascii="Arial" w:eastAsia="Arial" w:hAnsi="Arial" w:cs="Arial"/>
          <w:color w:val="000000" w:themeColor="text1"/>
        </w:rPr>
        <w:t>“</w:t>
      </w:r>
      <w:r w:rsidRPr="445E6AD3">
        <w:rPr>
          <w:rFonts w:ascii="Arial" w:eastAsia="Arial" w:hAnsi="Arial" w:cs="Arial"/>
          <w:color w:val="000000" w:themeColor="text1"/>
          <w:lang w:val="es-MX"/>
        </w:rPr>
        <w:t>garantizar el derecho de libre asociación para el desarrollo de las distintas actividades que las personas realizan en sociedad</w:t>
      </w:r>
      <w:r w:rsidRPr="445E6AD3">
        <w:rPr>
          <w:rFonts w:ascii="Arial" w:eastAsia="Arial" w:hAnsi="Arial" w:cs="Arial"/>
          <w:color w:val="000000" w:themeColor="text1"/>
          <w:lang w:val="es-ES"/>
        </w:rPr>
        <w:t>”</w:t>
      </w:r>
      <w:r w:rsidRPr="445E6AD3">
        <w:rPr>
          <w:rFonts w:ascii="Arial" w:eastAsia="Arial" w:hAnsi="Arial" w:cs="Arial"/>
          <w:i/>
          <w:iCs/>
          <w:color w:val="000000" w:themeColor="text1"/>
          <w:lang w:val="es-MX"/>
        </w:rPr>
        <w:t>,</w:t>
      </w:r>
      <w:r w:rsidRPr="445E6AD3">
        <w:rPr>
          <w:rFonts w:ascii="Arial" w:eastAsia="Arial" w:hAnsi="Arial" w:cs="Arial"/>
          <w:color w:val="000000" w:themeColor="text1"/>
          <w:lang w:val="es-MX"/>
        </w:rPr>
        <w:t xml:space="preserve"> en aras de contar con una sociedad civil más participativa. De igual forma, los artículos 103 y 355 superior permitieron que las organizaciones civiles previstas por el constituyente no solamente puedan ejercer una labor de vigilancia y control, sino que también se prevé su intervención en la actividad estatal. Al respecto, la Corte Constitucional en sentencia C-580 de 2001, realizó un análisis del desarrollo comunitario de los organismos de acción comunal, concluyendo que su proceso social va de la mano con la acción participativa de la comunidad, en tanto que impulsa al individuo a involucrarse en su contexto detectando necesidades de su comunidad y ayudando a solucionarlas</w:t>
      </w:r>
      <w:r w:rsidRPr="445E6AD3">
        <w:rPr>
          <w:rFonts w:ascii="Arial" w:eastAsia="Arial" w:hAnsi="Arial" w:cs="Arial"/>
          <w:color w:val="000000" w:themeColor="text1"/>
          <w:vertAlign w:val="superscript"/>
          <w:lang w:val="es-MX"/>
        </w:rPr>
        <w:footnoteReference w:id="5"/>
      </w:r>
      <w:r w:rsidRPr="445E6AD3">
        <w:rPr>
          <w:rFonts w:ascii="Arial" w:eastAsia="Arial" w:hAnsi="Arial" w:cs="Arial"/>
          <w:color w:val="000000" w:themeColor="text1"/>
          <w:lang w:val="es-MX"/>
        </w:rPr>
        <w:t>.</w:t>
      </w:r>
    </w:p>
    <w:p w14:paraId="6031EFBF" w14:textId="77777777" w:rsidR="00433B8B" w:rsidRPr="004962D7" w:rsidRDefault="00433B8B" w:rsidP="445E6AD3">
      <w:pPr>
        <w:spacing w:after="120" w:line="276" w:lineRule="auto"/>
        <w:ind w:firstLine="708"/>
        <w:jc w:val="both"/>
        <w:rPr>
          <w:rFonts w:ascii="Arial" w:eastAsia="Arial" w:hAnsi="Arial" w:cs="Arial"/>
          <w:color w:val="000000" w:themeColor="text1"/>
          <w:lang w:val="es-MX"/>
        </w:rPr>
      </w:pPr>
      <w:r w:rsidRPr="445E6AD3">
        <w:rPr>
          <w:rFonts w:ascii="Arial" w:eastAsia="Arial" w:hAnsi="Arial" w:cs="Arial"/>
          <w:color w:val="000000" w:themeColor="text1"/>
          <w:lang w:val="es-MX"/>
        </w:rPr>
        <w:t xml:space="preserve">Es así como, en desarrollo del principio de participación, el artículo 7 de la Ley 2126 de 2021 definió a la Junta de Acción Comunal como “[...] una </w:t>
      </w:r>
      <w:r w:rsidRPr="445E6AD3">
        <w:rPr>
          <w:rFonts w:ascii="Arial" w:eastAsia="Arial" w:hAnsi="Arial" w:cs="Arial"/>
          <w:color w:val="000000" w:themeColor="text1"/>
        </w:rPr>
        <w:t>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r w:rsidRPr="445E6AD3">
        <w:rPr>
          <w:rFonts w:ascii="Arial" w:eastAsia="Arial" w:hAnsi="Arial" w:cs="Arial"/>
          <w:color w:val="000000" w:themeColor="text1"/>
          <w:lang w:val="es-MX"/>
        </w:rPr>
        <w:t xml:space="preserve">”. En desarrollo de ese ejercicio democrático, el artículo 16 </w:t>
      </w:r>
      <w:r w:rsidRPr="445E6AD3">
        <w:rPr>
          <w:rFonts w:ascii="Arial" w:eastAsia="Arial" w:hAnsi="Arial" w:cs="Arial"/>
          <w:i/>
          <w:iCs/>
          <w:color w:val="000000" w:themeColor="text1"/>
          <w:lang w:val="es-MX"/>
        </w:rPr>
        <w:t>ibidem</w:t>
      </w:r>
      <w:r w:rsidRPr="445E6AD3">
        <w:rPr>
          <w:rFonts w:ascii="Arial" w:eastAsia="Arial" w:hAnsi="Arial" w:cs="Arial"/>
          <w:color w:val="000000" w:themeColor="text1"/>
          <w:lang w:val="es-MX"/>
        </w:rPr>
        <w:t xml:space="preserve"> dispuso como funciones de los organismos de acción comunal promover y fortalecer en el individuo, el sentido de pertenencia frente a su comunidad, localidad, distrito o municipio a través del ejercicio de la democracia participativa, y en virtud a ello generar procesos comunitarios como la formulación, ejecución y administración, entre otros, de planes, programas y proyectos de desarrollo comunitario, por lo que se encuentran facultadas para celebrar contratos.</w:t>
      </w:r>
      <w:r w:rsidRPr="445E6AD3">
        <w:rPr>
          <w:rFonts w:ascii="Arial" w:eastAsia="Arial" w:hAnsi="Arial" w:cs="Arial"/>
          <w:color w:val="000000" w:themeColor="text1"/>
          <w:lang w:val="es-ES"/>
        </w:rPr>
        <w:t xml:space="preserve"> </w:t>
      </w:r>
    </w:p>
    <w:p w14:paraId="76C74FE5" w14:textId="77777777" w:rsidR="00433B8B" w:rsidRPr="004962D7" w:rsidRDefault="00433B8B" w:rsidP="445E6AD3">
      <w:pPr>
        <w:spacing w:after="120" w:line="276" w:lineRule="auto"/>
        <w:jc w:val="both"/>
        <w:rPr>
          <w:rFonts w:ascii="Arial" w:eastAsia="Arial" w:hAnsi="Arial" w:cs="Arial"/>
          <w:color w:val="000000" w:themeColor="text1"/>
          <w:lang w:val="es-MX"/>
        </w:rPr>
      </w:pPr>
      <w:r w:rsidRPr="004962D7">
        <w:rPr>
          <w:rFonts w:ascii="Century Gothic" w:eastAsia="Calibri" w:hAnsi="Century Gothic" w:cs="Arial"/>
          <w:bCs/>
          <w:color w:val="000000" w:themeColor="text1"/>
          <w:lang w:val="es-MX"/>
        </w:rPr>
        <w:tab/>
      </w:r>
      <w:r w:rsidRPr="445E6AD3">
        <w:rPr>
          <w:rFonts w:ascii="Arial" w:eastAsia="Arial" w:hAnsi="Arial" w:cs="Arial"/>
          <w:color w:val="000000" w:themeColor="text1"/>
          <w:lang w:val="es-MX"/>
        </w:rPr>
        <w:t>De igual forma, la Corte Constitucional en sentencia C-106 de 2016 señaló que la Junta de Acción Comunal constituye una gran oportunidad, para que sus miembros no solo puedan colaborar en la promoción del desarrollo económico y en la realización de pequeñas y medianas obras públicas, sino que además es una oportunidad para desarrollar habilidades administrativas y de gestión en su comunidad</w:t>
      </w:r>
      <w:r w:rsidRPr="445E6AD3">
        <w:rPr>
          <w:rFonts w:ascii="Arial" w:eastAsia="Arial" w:hAnsi="Arial" w:cs="Arial"/>
          <w:color w:val="000000" w:themeColor="text1"/>
          <w:vertAlign w:val="superscript"/>
          <w:lang w:val="es-MX" w:eastAsia="es-MX"/>
        </w:rPr>
        <w:footnoteReference w:id="6"/>
      </w:r>
      <w:r w:rsidRPr="445E6AD3">
        <w:rPr>
          <w:rFonts w:ascii="Arial" w:eastAsia="Arial" w:hAnsi="Arial" w:cs="Arial"/>
          <w:color w:val="000000" w:themeColor="text1"/>
          <w:lang w:val="es-MX"/>
        </w:rPr>
        <w:t>.</w:t>
      </w:r>
    </w:p>
    <w:p w14:paraId="5750F867" w14:textId="77777777" w:rsidR="00433B8B" w:rsidRPr="004962D7" w:rsidRDefault="00433B8B" w:rsidP="445E6AD3">
      <w:pPr>
        <w:spacing w:after="120" w:line="276" w:lineRule="auto"/>
        <w:ind w:firstLine="708"/>
        <w:jc w:val="both"/>
        <w:rPr>
          <w:rFonts w:ascii="Arial" w:eastAsia="Arial" w:hAnsi="Arial" w:cs="Arial"/>
          <w:color w:val="000000" w:themeColor="text1"/>
          <w:lang w:val="es-ES"/>
        </w:rPr>
      </w:pPr>
      <w:r w:rsidRPr="445E6AD3">
        <w:rPr>
          <w:rFonts w:ascii="Arial" w:eastAsia="Arial" w:hAnsi="Arial" w:cs="Arial"/>
          <w:color w:val="000000" w:themeColor="text1"/>
          <w:lang w:val="es-ES"/>
        </w:rPr>
        <w:t>Ahora bien, 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A su vez, el referido mandato constitucional faculta al Gobierno Nacional para reglamentar la materia.</w:t>
      </w:r>
    </w:p>
    <w:p w14:paraId="58567D21" w14:textId="77777777" w:rsidR="00433B8B" w:rsidRPr="004962D7" w:rsidRDefault="00433B8B" w:rsidP="445E6AD3">
      <w:pPr>
        <w:spacing w:after="120" w:line="276" w:lineRule="auto"/>
        <w:ind w:firstLine="708"/>
        <w:jc w:val="both"/>
        <w:rPr>
          <w:rFonts w:ascii="Arial" w:eastAsia="Arial" w:hAnsi="Arial" w:cs="Arial"/>
          <w:color w:val="000000" w:themeColor="text1"/>
          <w:lang w:val="es-ES"/>
        </w:rPr>
      </w:pPr>
      <w:r w:rsidRPr="445E6AD3">
        <w:rPr>
          <w:rFonts w:ascii="Arial" w:eastAsia="Arial" w:hAnsi="Arial" w:cs="Arial"/>
          <w:color w:val="000000" w:themeColor="text1"/>
          <w:lang w:val="es-ES"/>
        </w:rPr>
        <w:t>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los convenios solidarios se definen como “la complementación de esfuerzos institucionales, comunitarios, económicos y sociales para la construcción de obras y la satisfacción de necesidades y aspiraciones de las comunidades”. En este sentido, reiterando la tesis expuesta por esta Agencia en el Concepto C-140 del 31 de abril de 2020, el artículo tercero de la Ley 136 de 1994, modificado por la Ley 1551 de 2012, determina tres (3) alternativas mediante las cuales las entidades territoriales pueden celebrar convenios solidarios con organismos de acción comunal, las cuales se enlistan a continuación:</w:t>
      </w:r>
    </w:p>
    <w:p w14:paraId="090B428B" w14:textId="77777777" w:rsidR="00433B8B" w:rsidRPr="004962D7" w:rsidRDefault="00433B8B" w:rsidP="445E6AD3">
      <w:pPr>
        <w:spacing w:after="120" w:line="276" w:lineRule="auto"/>
        <w:ind w:firstLine="708"/>
        <w:jc w:val="both"/>
        <w:rPr>
          <w:rFonts w:ascii="Arial" w:eastAsia="Arial" w:hAnsi="Arial" w:cs="Arial"/>
          <w:color w:val="000000" w:themeColor="text1"/>
          <w:lang w:val="es-ES"/>
        </w:rPr>
      </w:pPr>
      <w:r w:rsidRPr="445E6AD3">
        <w:rPr>
          <w:rFonts w:ascii="Arial" w:eastAsia="Arial" w:hAnsi="Arial" w:cs="Arial"/>
          <w:color w:val="000000" w:themeColor="text1"/>
          <w:lang w:val="es-ES"/>
        </w:rPr>
        <w:t>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r w:rsidRPr="445E6AD3">
        <w:rPr>
          <w:rFonts w:ascii="Arial" w:eastAsia="Arial" w:hAnsi="Arial" w:cs="Arial"/>
          <w:color w:val="000000" w:themeColor="text1"/>
          <w:vertAlign w:val="superscript"/>
        </w:rPr>
        <w:footnoteReference w:id="7"/>
      </w:r>
      <w:r w:rsidRPr="445E6AD3">
        <w:rPr>
          <w:rFonts w:ascii="Arial" w:eastAsia="Arial" w:hAnsi="Arial" w:cs="Arial"/>
          <w:color w:val="000000" w:themeColor="text1"/>
          <w:lang w:val="es-ES"/>
        </w:rPr>
        <w:t>.</w:t>
      </w:r>
    </w:p>
    <w:p w14:paraId="10048306" w14:textId="77777777" w:rsidR="00433B8B" w:rsidRPr="004962D7" w:rsidRDefault="00433B8B" w:rsidP="445E6AD3">
      <w:pPr>
        <w:spacing w:after="120" w:line="276" w:lineRule="auto"/>
        <w:ind w:firstLine="708"/>
        <w:jc w:val="both"/>
        <w:rPr>
          <w:rFonts w:ascii="Arial" w:eastAsia="Arial" w:hAnsi="Arial" w:cs="Arial"/>
          <w:color w:val="000000" w:themeColor="text1"/>
          <w:lang w:val="es-ES"/>
        </w:rPr>
      </w:pPr>
      <w:r w:rsidRPr="445E6AD3">
        <w:rPr>
          <w:rFonts w:ascii="Arial" w:eastAsia="Arial" w:hAnsi="Arial" w:cs="Arial"/>
          <w:color w:val="000000" w:themeColor="text1"/>
          <w:lang w:val="es-ES"/>
        </w:rPr>
        <w:t xml:space="preserve">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18233D52" w14:textId="77777777" w:rsidR="00433B8B" w:rsidRPr="004962D7" w:rsidRDefault="00433B8B" w:rsidP="445E6AD3">
      <w:pPr>
        <w:spacing w:after="120" w:line="276" w:lineRule="auto"/>
        <w:ind w:firstLine="709"/>
        <w:jc w:val="both"/>
        <w:rPr>
          <w:rFonts w:ascii="Arial" w:eastAsia="Arial" w:hAnsi="Arial" w:cs="Arial"/>
          <w:color w:val="000000" w:themeColor="text1"/>
          <w:lang w:val="es-ES"/>
        </w:rPr>
      </w:pPr>
      <w:r w:rsidRPr="445E6AD3">
        <w:rPr>
          <w:rFonts w:ascii="Arial" w:eastAsia="Arial" w:hAnsi="Arial" w:cs="Arial"/>
          <w:color w:val="000000" w:themeColor="text1"/>
          <w:lang w:val="es-ES"/>
        </w:rPr>
        <w:t xml:space="preserve">iii)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1AF438D9" w14:textId="77777777" w:rsidR="00433B8B" w:rsidRPr="004962D7" w:rsidRDefault="00433B8B" w:rsidP="445E6AD3">
      <w:pPr>
        <w:spacing w:after="120" w:line="276" w:lineRule="auto"/>
        <w:ind w:firstLine="709"/>
        <w:jc w:val="both"/>
        <w:rPr>
          <w:rFonts w:ascii="Arial" w:eastAsia="Arial" w:hAnsi="Arial" w:cs="Arial"/>
          <w:color w:val="000000" w:themeColor="text1"/>
          <w:lang w:val="es-ES"/>
        </w:rPr>
      </w:pPr>
      <w:r w:rsidRPr="445E6AD3">
        <w:rPr>
          <w:rFonts w:ascii="Arial" w:eastAsia="Arial" w:hAnsi="Arial" w:cs="Arial"/>
          <w:color w:val="000000" w:themeColor="text1"/>
          <w:lang w:val="es-ES"/>
        </w:rPr>
        <w:t xml:space="preserve">Existen características que se encuentran presentes en los tres (3) regímenes de contratación aplicables y que están contenidos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satisfacer las necesidades y aspiraciones de las comunidades, estar encaminados a la satisfacción del interés público, y ser concordantes con el Plan Nacional o los planes seccionales de desarrollo, según el caso. </w:t>
      </w:r>
    </w:p>
    <w:p w14:paraId="2635B04E" w14:textId="77777777" w:rsidR="00433B8B" w:rsidRPr="004962D7" w:rsidRDefault="00433B8B" w:rsidP="445E6AD3">
      <w:pPr>
        <w:spacing w:after="120" w:line="276" w:lineRule="auto"/>
        <w:ind w:firstLine="709"/>
        <w:jc w:val="both"/>
        <w:rPr>
          <w:rFonts w:ascii="Arial" w:eastAsia="Arial" w:hAnsi="Arial" w:cs="Arial"/>
          <w:color w:val="000000" w:themeColor="text1"/>
          <w:lang w:val="es-ES"/>
        </w:rPr>
      </w:pPr>
      <w:r w:rsidRPr="445E6AD3">
        <w:rPr>
          <w:rFonts w:ascii="Arial" w:eastAsia="Arial" w:hAnsi="Arial" w:cs="Arial"/>
          <w:color w:val="000000" w:themeColor="text1"/>
          <w:lang w:val="es-ES"/>
        </w:rPr>
        <w:t xml:space="preserve">De esta manera, habiendo abordado las características generales aplicables a la celebración de cualquier convenio solidario, debe destacarse que el </w:t>
      </w:r>
      <w:bookmarkStart w:id="4" w:name="_Hlk69293147"/>
      <w:r w:rsidRPr="445E6AD3">
        <w:rPr>
          <w:rFonts w:ascii="Arial" w:eastAsia="Arial" w:hAnsi="Arial" w:cs="Arial"/>
          <w:i/>
          <w:iCs/>
          <w:color w:val="000000" w:themeColor="text1"/>
          <w:lang w:val="es-ES"/>
        </w:rPr>
        <w:t>primer régimen</w:t>
      </w:r>
      <w:r w:rsidRPr="445E6AD3">
        <w:rPr>
          <w:rFonts w:ascii="Arial" w:eastAsia="Arial" w:hAnsi="Arial" w:cs="Arial"/>
          <w:color w:val="000000" w:themeColor="text1"/>
          <w:lang w:val="es-ES"/>
        </w:rPr>
        <w:t xml:space="preserve"> encuentra su fundamento en el parágrafo cuarto del artículo 3 de la Ley 136 de 1994. Como se indicó, este determina una sub-regla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iii) que el contrato no supere la mínima cuantía. De concurrir las anteriores circunstancias, la norma autoriza la contratación directa entre la entidad territorial y la respectiva junta de acción comunal previamente legalizada y reconocida ante los organismos competentes, procedimiento contractual que se encuentra desarrollado en la Ley 80 de 1993 y sus normas complementarias. En todo caso, esta contratación debe tomar como personal para la ejecución de la obra a los habitantes de la comunidad.</w:t>
      </w:r>
      <w:bookmarkEnd w:id="4"/>
      <w:r w:rsidRPr="445E6AD3">
        <w:rPr>
          <w:rFonts w:ascii="Arial" w:eastAsia="Arial" w:hAnsi="Arial" w:cs="Arial"/>
          <w:color w:val="000000" w:themeColor="text1"/>
          <w:lang w:val="es-ES"/>
        </w:rPr>
        <w:t xml:space="preserve"> Sin embargo, como se expondrá más adelante, el artículo 95 de la Ley 2166 de 2021 amplió esta subregla en cuanto a los sujetos aplicables, condiciones y la cuantía del contrato. </w:t>
      </w:r>
    </w:p>
    <w:p w14:paraId="74B96125" w14:textId="77777777" w:rsidR="00433B8B" w:rsidRPr="004962D7" w:rsidRDefault="00433B8B" w:rsidP="445E6AD3">
      <w:pPr>
        <w:spacing w:after="120" w:line="276" w:lineRule="auto"/>
        <w:ind w:firstLine="709"/>
        <w:jc w:val="both"/>
        <w:rPr>
          <w:rFonts w:ascii="Arial" w:eastAsia="Arial" w:hAnsi="Arial" w:cs="Arial"/>
          <w:color w:val="000000" w:themeColor="text1"/>
          <w:lang w:val="es-ES"/>
        </w:rPr>
      </w:pPr>
      <w:r w:rsidRPr="445E6AD3">
        <w:rPr>
          <w:rFonts w:ascii="Arial" w:eastAsia="Arial" w:hAnsi="Arial" w:cs="Arial"/>
          <w:color w:val="000000" w:themeColor="text1"/>
          <w:lang w:val="es-ES"/>
        </w:rPr>
        <w:t xml:space="preserve">Un </w:t>
      </w:r>
      <w:r w:rsidRPr="445E6AD3">
        <w:rPr>
          <w:rFonts w:ascii="Arial" w:eastAsia="Arial" w:hAnsi="Arial" w:cs="Arial"/>
          <w:i/>
          <w:iCs/>
          <w:color w:val="000000" w:themeColor="text1"/>
          <w:lang w:val="es-ES"/>
        </w:rPr>
        <w:t>segundo</w:t>
      </w:r>
      <w:r w:rsidRPr="445E6AD3">
        <w:rPr>
          <w:rFonts w:ascii="Arial" w:eastAsia="Arial" w:hAnsi="Arial" w:cs="Arial"/>
          <w:color w:val="000000" w:themeColor="text1"/>
          <w:lang w:val="es-ES"/>
        </w:rPr>
        <w:t xml:space="preserve"> </w:t>
      </w:r>
      <w:r w:rsidRPr="445E6AD3">
        <w:rPr>
          <w:rFonts w:ascii="Arial" w:eastAsia="Arial" w:hAnsi="Arial" w:cs="Arial"/>
          <w:i/>
          <w:iCs/>
          <w:color w:val="000000" w:themeColor="text1"/>
          <w:lang w:val="es-ES"/>
        </w:rPr>
        <w:t>régimen</w:t>
      </w:r>
      <w:r w:rsidRPr="445E6AD3">
        <w:rPr>
          <w:rFonts w:ascii="Arial" w:eastAsia="Arial" w:hAnsi="Arial" w:cs="Arial"/>
          <w:color w:val="000000" w:themeColor="text1"/>
          <w:lang w:val="es-ES"/>
        </w:rPr>
        <w:t xml:space="preserve">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3 de la Ley 136 de 1994, puede manifestarse a través de convenios solidarios.  </w:t>
      </w:r>
    </w:p>
    <w:p w14:paraId="06D0CD38" w14:textId="77777777" w:rsidR="00433B8B" w:rsidRPr="004962D7" w:rsidRDefault="00433B8B" w:rsidP="445E6AD3">
      <w:pPr>
        <w:spacing w:after="120" w:line="276" w:lineRule="auto"/>
        <w:ind w:firstLine="709"/>
        <w:jc w:val="both"/>
        <w:rPr>
          <w:rFonts w:ascii="Arial" w:eastAsia="Arial" w:hAnsi="Arial" w:cs="Arial"/>
          <w:color w:val="000000" w:themeColor="text1"/>
          <w:lang w:val="es-ES"/>
        </w:rPr>
      </w:pPr>
      <w:r w:rsidRPr="445E6AD3">
        <w:rPr>
          <w:rFonts w:ascii="Arial" w:eastAsia="Arial" w:hAnsi="Arial" w:cs="Arial"/>
          <w:color w:val="000000" w:themeColor="text1"/>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ii) que el objeto del contrato esté dirigido al impulso de programas y actividades de interés público acordes con el plan de desarrollo aplicable; iii) que el contrato, independientemente de su cuantía, no refleje relaciones conmutativas que impliquen contraprestaciones para la entidad del Estado; y iv) que la entidad del Estado no imparta instrucciones precisas para la ejecución del objeto convenido. </w:t>
      </w:r>
    </w:p>
    <w:p w14:paraId="135D8BBA" w14:textId="77777777" w:rsidR="00433B8B" w:rsidRPr="004962D7" w:rsidRDefault="00433B8B" w:rsidP="445E6AD3">
      <w:pPr>
        <w:spacing w:after="120" w:line="276" w:lineRule="auto"/>
        <w:ind w:firstLine="709"/>
        <w:jc w:val="both"/>
        <w:rPr>
          <w:rFonts w:ascii="Arial" w:eastAsia="Arial" w:hAnsi="Arial" w:cs="Arial"/>
          <w:color w:val="000000" w:themeColor="text1"/>
          <w:lang w:val="es-ES"/>
        </w:rPr>
      </w:pPr>
      <w:r w:rsidRPr="445E6AD3">
        <w:rPr>
          <w:rFonts w:ascii="Arial" w:eastAsia="Arial" w:hAnsi="Arial" w:cs="Arial"/>
          <w:color w:val="000000" w:themeColor="text1"/>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 –en adelante EGCAP–, con base en las remisiones efectuadas en los artículos séptimo y octavo del citado Decreto. </w:t>
      </w:r>
    </w:p>
    <w:p w14:paraId="06C622C2" w14:textId="77777777" w:rsidR="00433B8B" w:rsidRPr="004962D7" w:rsidRDefault="00433B8B" w:rsidP="445E6AD3">
      <w:pPr>
        <w:spacing w:after="120" w:line="276" w:lineRule="auto"/>
        <w:ind w:firstLine="709"/>
        <w:jc w:val="both"/>
        <w:rPr>
          <w:rFonts w:ascii="Arial" w:eastAsia="Arial" w:hAnsi="Arial" w:cs="Arial"/>
          <w:color w:val="000000" w:themeColor="text1"/>
          <w:lang w:val="es-ES"/>
        </w:rPr>
      </w:pPr>
      <w:r w:rsidRPr="445E6AD3">
        <w:rPr>
          <w:rFonts w:ascii="Arial" w:eastAsia="Arial" w:hAnsi="Arial" w:cs="Arial"/>
          <w:i/>
          <w:iCs/>
          <w:color w:val="000000" w:themeColor="text1"/>
          <w:lang w:val="es-ES"/>
        </w:rPr>
        <w:t>Por último</w:t>
      </w:r>
      <w:r w:rsidRPr="445E6AD3">
        <w:rPr>
          <w:rFonts w:ascii="Arial" w:eastAsia="Arial" w:hAnsi="Arial" w:cs="Arial"/>
          <w:color w:val="000000" w:themeColor="text1"/>
          <w:lang w:val="es-ES"/>
        </w:rPr>
        <w:t xml:space="preserve">, en armonía con la modificación realizada por la Ley 1955 de 2019, se presenta un </w:t>
      </w:r>
      <w:r w:rsidRPr="445E6AD3">
        <w:rPr>
          <w:rFonts w:ascii="Arial" w:eastAsia="Arial" w:hAnsi="Arial" w:cs="Arial"/>
          <w:i/>
          <w:iCs/>
          <w:color w:val="000000" w:themeColor="text1"/>
          <w:lang w:val="es-ES"/>
        </w:rPr>
        <w:t>tercer régimen</w:t>
      </w:r>
      <w:r w:rsidRPr="445E6AD3">
        <w:rPr>
          <w:rFonts w:ascii="Arial" w:eastAsia="Arial" w:hAnsi="Arial" w:cs="Arial"/>
          <w:color w:val="000000" w:themeColor="text1"/>
          <w:lang w:val="es-ES"/>
        </w:rPr>
        <w:t xml:space="preserve">, </w:t>
      </w:r>
      <w:bookmarkStart w:id="5" w:name="_Hlk98594490"/>
      <w:r w:rsidRPr="445E6AD3">
        <w:rPr>
          <w:rFonts w:ascii="Arial" w:eastAsia="Arial" w:hAnsi="Arial" w:cs="Arial"/>
          <w:color w:val="000000" w:themeColor="text1"/>
          <w:lang w:val="es-ES"/>
        </w:rPr>
        <w:t>que encuentra su fundamento en los parágrafos tercero y quinto del artículo tercero de la Ley 136 de 1994</w:t>
      </w:r>
      <w:bookmarkEnd w:id="5"/>
      <w:r w:rsidRPr="445E6AD3">
        <w:rPr>
          <w:rFonts w:ascii="Arial" w:eastAsia="Arial" w:hAnsi="Arial" w:cs="Arial"/>
          <w:color w:val="000000" w:themeColor="text1"/>
          <w:lang w:val="es-ES"/>
        </w:rPr>
        <w:t>. Retomando los Conceptos de esta Agencia</w:t>
      </w:r>
      <w:r w:rsidRPr="445E6AD3">
        <w:rPr>
          <w:rStyle w:val="Refdenotaalpie"/>
          <w:rFonts w:ascii="Arial" w:eastAsia="Arial" w:hAnsi="Arial" w:cs="Arial"/>
          <w:color w:val="000000" w:themeColor="text1"/>
          <w:lang w:val="es-ES"/>
        </w:rPr>
        <w:footnoteReference w:id="8"/>
      </w:r>
      <w:r w:rsidRPr="445E6AD3">
        <w:rPr>
          <w:rFonts w:ascii="Arial" w:eastAsia="Arial" w:hAnsi="Arial" w:cs="Arial"/>
          <w:color w:val="000000" w:themeColor="text1"/>
          <w:lang w:val="es-ES"/>
        </w:rPr>
        <w:t>, se ha considerado que estas normas deben interpretarse armónicamente con lo dispuesto en el artículo 141 de la precitada Ley</w:t>
      </w:r>
      <w:r w:rsidRPr="445E6AD3">
        <w:rPr>
          <w:rStyle w:val="Refdenotaalpie"/>
          <w:rFonts w:ascii="Arial" w:eastAsia="Arial" w:hAnsi="Arial" w:cs="Arial"/>
          <w:color w:val="000000" w:themeColor="text1"/>
          <w:lang w:val="es-ES"/>
        </w:rPr>
        <w:footnoteReference w:id="9"/>
      </w:r>
      <w:r w:rsidRPr="445E6AD3">
        <w:rPr>
          <w:rFonts w:ascii="Arial" w:eastAsia="Arial" w:hAnsi="Arial" w:cs="Arial"/>
          <w:color w:val="000000" w:themeColor="text1"/>
          <w:lang w:val="es-ES"/>
        </w:rPr>
        <w:t xml:space="preserve"> y el artículo 55 de la Ley 743 de 2002</w:t>
      </w:r>
      <w:r w:rsidRPr="445E6AD3">
        <w:rPr>
          <w:rStyle w:val="Refdenotaalpie"/>
          <w:rFonts w:ascii="Arial" w:eastAsia="Arial" w:hAnsi="Arial" w:cs="Arial"/>
          <w:color w:val="000000" w:themeColor="text1"/>
          <w:lang w:val="es-ES"/>
        </w:rPr>
        <w:footnoteReference w:id="10"/>
      </w:r>
      <w:r w:rsidRPr="445E6AD3">
        <w:rPr>
          <w:rFonts w:ascii="Arial" w:eastAsia="Arial" w:hAnsi="Arial" w:cs="Arial"/>
          <w:color w:val="000000" w:themeColor="text1"/>
          <w:lang w:val="es-ES"/>
        </w:rPr>
        <w:t xml:space="preserve"> –norma vigente hasta la expedición de la Ley 2166 de 2021–. 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aplicarán los artículos 375 a 378 del Decreto 1333 de 1986 así como el Estatuto General de Contratación de la Administración Pública. Esta modalidad de contratación resulta aplicable a todos los casos no reglamentados a través de normas específicas en los que: i) se vinculen entidades del orden nacional, municipal o distrital y organizaciones comunales; ii) se cumpla con el objetivo planteado en el parágrafo tercero del artículo tercero de la Ley 136 de 1994, en consonancia con el artículo 355 constitucional; y iii) no exista otra forma especial de contratación.</w:t>
      </w:r>
    </w:p>
    <w:p w14:paraId="7A302B30" w14:textId="77777777" w:rsidR="00433B8B" w:rsidRPr="004962D7" w:rsidRDefault="00433B8B" w:rsidP="445E6AD3">
      <w:pPr>
        <w:spacing w:after="0" w:line="276" w:lineRule="auto"/>
        <w:ind w:firstLine="709"/>
        <w:jc w:val="both"/>
        <w:rPr>
          <w:rFonts w:ascii="Arial" w:eastAsia="Arial" w:hAnsi="Arial" w:cs="Arial"/>
          <w:color w:val="000000" w:themeColor="text1"/>
          <w:lang w:val="es-ES"/>
        </w:rPr>
      </w:pPr>
      <w:r w:rsidRPr="445E6AD3">
        <w:rPr>
          <w:rFonts w:ascii="Arial" w:eastAsia="Arial" w:hAnsi="Arial" w:cs="Arial"/>
          <w:color w:val="000000" w:themeColor="text1"/>
          <w:lang w:val="es-ES"/>
        </w:rPr>
        <w:t xml:space="preserve">Las anteriores precisiones son importantes para el objeto de la consulta puesto que, como se analizará a continuación, los tres (3) regímenes de contratación aplicables en los convenios solidarios celebrados con organismos de acción comunal se mantienen actualmente. Sin embargo, de acuerdo con las previsiones de la Ley 2166 de 2021, se presentan algunas variaciones en relación con el contenido de estos convenios. </w:t>
      </w:r>
    </w:p>
    <w:p w14:paraId="24F5D1EA" w14:textId="77777777" w:rsidR="00433B8B" w:rsidRDefault="00433B8B" w:rsidP="445E6AD3">
      <w:pPr>
        <w:spacing w:after="0" w:line="276" w:lineRule="auto"/>
        <w:ind w:firstLine="709"/>
        <w:jc w:val="both"/>
        <w:rPr>
          <w:rFonts w:ascii="Arial" w:eastAsia="Arial" w:hAnsi="Arial" w:cs="Arial"/>
          <w:color w:val="000000" w:themeColor="text1"/>
          <w:lang w:val="es-ES"/>
        </w:rPr>
      </w:pPr>
    </w:p>
    <w:p w14:paraId="0582D30E" w14:textId="77777777" w:rsidR="00433B8B" w:rsidRPr="004962D7" w:rsidRDefault="00433B8B" w:rsidP="445E6AD3">
      <w:pPr>
        <w:spacing w:after="0" w:line="276" w:lineRule="auto"/>
        <w:ind w:firstLine="709"/>
        <w:jc w:val="both"/>
        <w:rPr>
          <w:rFonts w:ascii="Arial" w:eastAsia="Arial" w:hAnsi="Arial" w:cs="Arial"/>
          <w:color w:val="000000" w:themeColor="text1"/>
          <w:lang w:val="es-ES"/>
        </w:rPr>
      </w:pPr>
    </w:p>
    <w:p w14:paraId="06E779C9" w14:textId="77777777" w:rsidR="00433B8B" w:rsidRPr="004962D7" w:rsidRDefault="00433B8B" w:rsidP="445E6AD3">
      <w:pPr>
        <w:spacing w:after="0" w:line="276" w:lineRule="auto"/>
        <w:jc w:val="both"/>
        <w:rPr>
          <w:rFonts w:ascii="Arial" w:eastAsia="Arial" w:hAnsi="Arial" w:cs="Arial"/>
          <w:b/>
          <w:bCs/>
          <w:color w:val="000000" w:themeColor="text1"/>
        </w:rPr>
      </w:pPr>
      <w:r w:rsidRPr="445E6AD3">
        <w:rPr>
          <w:rFonts w:ascii="Arial" w:eastAsia="Arial" w:hAnsi="Arial" w:cs="Arial"/>
          <w:b/>
          <w:bCs/>
          <w:color w:val="000000" w:themeColor="text1"/>
        </w:rPr>
        <w:t xml:space="preserve">2.2. Convenios solidarios con organismos de acción comunal bajo la </w:t>
      </w:r>
      <w:bookmarkStart w:id="7" w:name="_Hlk131059883"/>
      <w:r w:rsidRPr="445E6AD3">
        <w:rPr>
          <w:rFonts w:ascii="Arial" w:eastAsia="Arial" w:hAnsi="Arial" w:cs="Arial"/>
          <w:b/>
          <w:bCs/>
          <w:color w:val="000000" w:themeColor="text1"/>
        </w:rPr>
        <w:t>Ley 2166 de 2021 y el Decreto 142 de 2023</w:t>
      </w:r>
      <w:bookmarkEnd w:id="7"/>
    </w:p>
    <w:p w14:paraId="7937C23F" w14:textId="77777777" w:rsidR="00433B8B" w:rsidRPr="004962D7" w:rsidRDefault="00433B8B" w:rsidP="445E6AD3">
      <w:pPr>
        <w:spacing w:after="0" w:line="276" w:lineRule="auto"/>
        <w:jc w:val="both"/>
        <w:rPr>
          <w:rFonts w:ascii="Arial" w:eastAsia="Arial" w:hAnsi="Arial" w:cs="Arial"/>
          <w:b/>
          <w:bCs/>
          <w:color w:val="000000" w:themeColor="text1"/>
          <w:lang w:val="es-ES"/>
        </w:rPr>
      </w:pPr>
    </w:p>
    <w:p w14:paraId="6B23EDDC" w14:textId="77777777" w:rsidR="00433B8B" w:rsidRPr="004962D7" w:rsidRDefault="00433B8B" w:rsidP="445E6AD3">
      <w:pPr>
        <w:spacing w:line="276" w:lineRule="auto"/>
        <w:jc w:val="both"/>
        <w:rPr>
          <w:rFonts w:ascii="Arial" w:eastAsia="Arial" w:hAnsi="Arial" w:cs="Arial"/>
          <w:color w:val="000000" w:themeColor="text1"/>
          <w:lang w:eastAsia="es-MX"/>
        </w:rPr>
      </w:pPr>
      <w:r w:rsidRPr="445E6AD3">
        <w:rPr>
          <w:rFonts w:ascii="Arial" w:eastAsia="Arial" w:hAnsi="Arial" w:cs="Arial"/>
          <w:color w:val="000000" w:themeColor="text1"/>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445E6AD3">
        <w:rPr>
          <w:rFonts w:ascii="Arial" w:eastAsia="Arial" w:hAnsi="Arial" w:cs="Arial"/>
          <w:color w:val="000000" w:themeColor="text1"/>
          <w:lang w:val="es-ES"/>
        </w:rPr>
        <w:t>“</w:t>
      </w:r>
      <w:r w:rsidRPr="445E6AD3">
        <w:rPr>
          <w:rFonts w:ascii="Arial" w:eastAsia="Arial" w:hAnsi="Arial" w:cs="Arial"/>
          <w:color w:val="000000" w:themeColor="text1"/>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445E6AD3">
        <w:rPr>
          <w:rFonts w:ascii="Arial" w:eastAsia="Arial" w:hAnsi="Arial" w:cs="Arial"/>
          <w:color w:val="000000" w:themeColor="text1"/>
          <w:lang w:val="es-ES"/>
        </w:rPr>
        <w:t>”</w:t>
      </w:r>
      <w:r w:rsidRPr="445E6AD3">
        <w:rPr>
          <w:rFonts w:ascii="Arial" w:eastAsia="Arial" w:hAnsi="Arial" w:cs="Arial"/>
          <w:color w:val="000000" w:themeColor="text1"/>
          <w:lang w:eastAsia="es-MX"/>
        </w:rPr>
        <w:t xml:space="preserve">. </w:t>
      </w:r>
    </w:p>
    <w:p w14:paraId="5C68FE3E" w14:textId="77777777" w:rsidR="00433B8B" w:rsidRPr="004962D7" w:rsidRDefault="00433B8B" w:rsidP="445E6AD3">
      <w:pPr>
        <w:spacing w:before="120" w:after="0" w:line="276" w:lineRule="auto"/>
        <w:ind w:firstLine="709"/>
        <w:jc w:val="both"/>
        <w:rPr>
          <w:rFonts w:ascii="Arial" w:eastAsia="Arial" w:hAnsi="Arial" w:cs="Arial"/>
          <w:color w:val="000000" w:themeColor="text1"/>
          <w:lang w:eastAsia="es-MX"/>
        </w:rPr>
      </w:pPr>
      <w:r w:rsidRPr="445E6AD3">
        <w:rPr>
          <w:rFonts w:ascii="Arial" w:eastAsia="Arial" w:hAnsi="Arial" w:cs="Arial"/>
          <w:color w:val="000000" w:themeColor="text1"/>
          <w:lang w:eastAsia="es-MX"/>
        </w:rPr>
        <w:t xml:space="preserve">En desarrollo de lo anterior, el artículo 95 de dicha ley contempla la celebración de directa de convenios solidarios entre organismos de acción comunal y “los entes territoriales del orden Nacional, Departamental, Distrital y municipal” prescribiendo lo siguiente: </w:t>
      </w:r>
    </w:p>
    <w:p w14:paraId="42EE6AF6" w14:textId="77777777" w:rsidR="00433B8B" w:rsidRPr="004962D7" w:rsidRDefault="00433B8B" w:rsidP="445E6AD3">
      <w:pPr>
        <w:spacing w:after="0" w:line="276" w:lineRule="auto"/>
        <w:ind w:firstLine="709"/>
        <w:jc w:val="both"/>
        <w:rPr>
          <w:rFonts w:ascii="Arial" w:eastAsia="Arial" w:hAnsi="Arial" w:cs="Arial"/>
          <w:color w:val="000000" w:themeColor="text1"/>
          <w:lang w:eastAsia="es-MX"/>
        </w:rPr>
      </w:pPr>
    </w:p>
    <w:p w14:paraId="4F8A426C" w14:textId="77777777" w:rsidR="00433B8B" w:rsidRPr="004962D7" w:rsidRDefault="00433B8B" w:rsidP="445E6AD3">
      <w:pPr>
        <w:spacing w:after="120" w:line="240" w:lineRule="auto"/>
        <w:ind w:left="709" w:right="709"/>
        <w:jc w:val="both"/>
        <w:rPr>
          <w:rFonts w:ascii="Arial" w:eastAsia="Arial" w:hAnsi="Arial" w:cs="Arial"/>
          <w:color w:val="000000" w:themeColor="text1"/>
          <w:sz w:val="21"/>
          <w:szCs w:val="21"/>
        </w:rPr>
      </w:pPr>
      <w:r w:rsidRPr="445E6AD3">
        <w:rPr>
          <w:rFonts w:ascii="Arial" w:eastAsia="Arial" w:hAnsi="Arial" w:cs="Arial"/>
          <w:color w:val="000000" w:themeColor="text1"/>
          <w:sz w:val="21"/>
          <w:szCs w:val="21"/>
        </w:rPr>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06230806" w14:textId="77777777" w:rsidR="00433B8B" w:rsidRPr="004962D7" w:rsidRDefault="00433B8B" w:rsidP="445E6AD3">
      <w:pPr>
        <w:spacing w:after="120" w:line="240" w:lineRule="auto"/>
        <w:ind w:left="709" w:right="709"/>
        <w:jc w:val="both"/>
        <w:rPr>
          <w:rFonts w:ascii="Arial" w:eastAsia="Arial" w:hAnsi="Arial" w:cs="Arial"/>
          <w:color w:val="000000" w:themeColor="text1"/>
          <w:sz w:val="21"/>
          <w:szCs w:val="21"/>
        </w:rPr>
      </w:pPr>
      <w:r w:rsidRPr="445E6AD3">
        <w:rPr>
          <w:rFonts w:ascii="Arial" w:eastAsia="Arial" w:hAnsi="Arial" w:cs="Arial"/>
          <w:color w:val="000000" w:themeColor="text1"/>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08F7790B" w14:textId="77777777" w:rsidR="00433B8B" w:rsidRPr="004962D7" w:rsidRDefault="00433B8B" w:rsidP="445E6AD3">
      <w:pPr>
        <w:spacing w:after="0" w:line="240" w:lineRule="auto"/>
        <w:ind w:left="709" w:right="709"/>
        <w:jc w:val="both"/>
        <w:rPr>
          <w:rFonts w:ascii="Arial" w:eastAsia="Arial" w:hAnsi="Arial" w:cs="Arial"/>
          <w:color w:val="000000" w:themeColor="text1"/>
          <w:sz w:val="21"/>
          <w:szCs w:val="21"/>
        </w:rPr>
      </w:pPr>
      <w:r w:rsidRPr="445E6AD3">
        <w:rPr>
          <w:rFonts w:ascii="Arial" w:eastAsia="Arial" w:hAnsi="Arial" w:cs="Arial"/>
          <w:color w:val="000000" w:themeColor="text1"/>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445E6AD3">
        <w:rPr>
          <w:rStyle w:val="Refdenotaalpie"/>
          <w:rFonts w:ascii="Arial" w:eastAsia="Arial" w:hAnsi="Arial" w:cs="Arial"/>
          <w:color w:val="000000" w:themeColor="text1"/>
          <w:sz w:val="21"/>
          <w:szCs w:val="21"/>
        </w:rPr>
        <w:footnoteReference w:id="11"/>
      </w:r>
      <w:r w:rsidRPr="445E6AD3">
        <w:rPr>
          <w:rFonts w:ascii="Arial" w:eastAsia="Arial" w:hAnsi="Arial" w:cs="Arial"/>
          <w:color w:val="000000" w:themeColor="text1"/>
          <w:sz w:val="21"/>
          <w:szCs w:val="21"/>
        </w:rPr>
        <w:t>.</w:t>
      </w:r>
    </w:p>
    <w:p w14:paraId="18EB4A94" w14:textId="77777777" w:rsidR="00433B8B" w:rsidRPr="004962D7" w:rsidRDefault="00433B8B" w:rsidP="445E6AD3">
      <w:pPr>
        <w:spacing w:after="0"/>
        <w:ind w:firstLine="709"/>
        <w:jc w:val="both"/>
        <w:rPr>
          <w:rFonts w:ascii="Arial" w:eastAsia="Arial" w:hAnsi="Arial" w:cs="Arial"/>
          <w:color w:val="000000" w:themeColor="text1"/>
          <w:lang w:eastAsia="es-MX"/>
        </w:rPr>
      </w:pPr>
    </w:p>
    <w:p w14:paraId="1598D05B" w14:textId="77777777" w:rsidR="00433B8B" w:rsidRPr="004962D7" w:rsidRDefault="00433B8B" w:rsidP="445E6AD3">
      <w:pPr>
        <w:spacing w:line="276" w:lineRule="auto"/>
        <w:ind w:firstLine="709"/>
        <w:jc w:val="both"/>
        <w:rPr>
          <w:rFonts w:ascii="Arial" w:eastAsia="Arial" w:hAnsi="Arial" w:cs="Arial"/>
          <w:color w:val="000000" w:themeColor="text1"/>
          <w:lang w:val="es-ES"/>
        </w:rPr>
      </w:pPr>
      <w:r w:rsidRPr="445E6AD3">
        <w:rPr>
          <w:rFonts w:ascii="Arial" w:eastAsia="Arial" w:hAnsi="Arial" w:cs="Arial"/>
          <w:color w:val="000000" w:themeColor="text1"/>
          <w:lang w:eastAsia="es-MX"/>
        </w:rPr>
        <w:t xml:space="preserve">Según se evidencia, esta norma desarrolla las siguientes reglas: i) Las </w:t>
      </w:r>
      <w:r w:rsidRPr="445E6AD3">
        <w:rPr>
          <w:rFonts w:ascii="Arial" w:eastAsia="Arial" w:hAnsi="Arial" w:cs="Arial"/>
          <w:color w:val="000000" w:themeColor="text1"/>
          <w:lang w:val="es-ES"/>
        </w:rPr>
        <w:t>“</w:t>
      </w:r>
      <w:r w:rsidRPr="445E6AD3">
        <w:rPr>
          <w:rFonts w:ascii="Arial" w:eastAsia="Arial" w:hAnsi="Arial" w:cs="Arial"/>
          <w:color w:val="000000" w:themeColor="text1"/>
          <w:lang w:eastAsia="es-MX"/>
        </w:rPr>
        <w:t>entidades territoriales del</w:t>
      </w:r>
      <w:r w:rsidRPr="445E6AD3">
        <w:rPr>
          <w:rFonts w:ascii="Arial" w:eastAsia="Arial" w:hAnsi="Arial" w:cs="Arial"/>
          <w:color w:val="000000" w:themeColor="text1"/>
          <w:lang w:val="es-ES"/>
        </w:rPr>
        <w:t xml:space="preserve"> </w:t>
      </w:r>
      <w:r w:rsidRPr="445E6AD3">
        <w:rPr>
          <w:rFonts w:ascii="Arial" w:eastAsia="Arial" w:hAnsi="Arial" w:cs="Arial"/>
          <w:color w:val="000000" w:themeColor="text1"/>
        </w:rPr>
        <w:t>orden Nacional, Departamental, Distrital y municipal</w:t>
      </w:r>
      <w:r w:rsidRPr="445E6AD3">
        <w:rPr>
          <w:rFonts w:ascii="Arial" w:eastAsia="Arial" w:hAnsi="Arial" w:cs="Arial"/>
          <w:color w:val="000000" w:themeColor="text1"/>
          <w:lang w:val="es-ES"/>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445E6AD3">
        <w:rPr>
          <w:rFonts w:ascii="Arial" w:eastAsia="Arial" w:hAnsi="Arial" w:cs="Arial"/>
          <w:i/>
          <w:iCs/>
          <w:color w:val="000000" w:themeColor="text1"/>
          <w:lang w:val="es-ES"/>
        </w:rPr>
        <w:t>organismos de acción comunal</w:t>
      </w:r>
      <w:r w:rsidRPr="445E6AD3">
        <w:rPr>
          <w:rStyle w:val="Refdenotaalpie"/>
          <w:rFonts w:ascii="Arial" w:eastAsia="Arial" w:hAnsi="Arial" w:cs="Arial"/>
          <w:color w:val="000000" w:themeColor="text1"/>
          <w:lang w:val="es-ES"/>
        </w:rPr>
        <w:footnoteReference w:id="12"/>
      </w:r>
      <w:r w:rsidRPr="445E6AD3">
        <w:rPr>
          <w:rFonts w:ascii="Arial" w:eastAsia="Arial" w:hAnsi="Arial" w:cs="Arial"/>
          <w:color w:val="000000" w:themeColor="text1"/>
          <w:lang w:val="es-ES"/>
        </w:rPr>
        <w:t xml:space="preserve">.  </w:t>
      </w:r>
    </w:p>
    <w:p w14:paraId="227DFC91" w14:textId="77777777" w:rsidR="00433B8B" w:rsidRPr="004962D7" w:rsidRDefault="00433B8B" w:rsidP="445E6AD3">
      <w:pPr>
        <w:spacing w:before="120" w:line="276" w:lineRule="auto"/>
        <w:ind w:firstLine="709"/>
        <w:jc w:val="both"/>
        <w:rPr>
          <w:rFonts w:ascii="Arial" w:eastAsia="Arial" w:hAnsi="Arial" w:cs="Arial"/>
          <w:color w:val="000000" w:themeColor="text1"/>
          <w:lang w:val="es-ES"/>
        </w:rPr>
      </w:pPr>
      <w:r w:rsidRPr="445E6AD3">
        <w:rPr>
          <w:rFonts w:ascii="Arial" w:eastAsia="Arial" w:hAnsi="Arial" w:cs="Arial"/>
          <w:color w:val="000000" w:themeColor="text1"/>
          <w:lang w:val="es-ES"/>
        </w:rPr>
        <w:t xml:space="preserve">ii) Estos convenios solidarios deben tener por objeto únicamente la ejecución de obras. Esto significa que no pueden desarrollarse otros objetos distintos a la obra con fundamento en este artículo. </w:t>
      </w:r>
    </w:p>
    <w:p w14:paraId="564F016B" w14:textId="77777777" w:rsidR="00433B8B" w:rsidRPr="004962D7" w:rsidRDefault="00433B8B" w:rsidP="445E6AD3">
      <w:pPr>
        <w:spacing w:before="120" w:line="276" w:lineRule="auto"/>
        <w:ind w:firstLine="709"/>
        <w:jc w:val="both"/>
        <w:rPr>
          <w:rFonts w:ascii="Arial" w:eastAsia="Arial" w:hAnsi="Arial" w:cs="Arial"/>
          <w:color w:val="000000" w:themeColor="text1"/>
          <w:lang w:val="es-ES"/>
        </w:rPr>
      </w:pPr>
      <w:r w:rsidRPr="445E6AD3">
        <w:rPr>
          <w:rFonts w:ascii="Arial" w:eastAsia="Arial" w:hAnsi="Arial" w:cs="Arial"/>
          <w:color w:val="000000" w:themeColor="text1"/>
          <w:lang w:val="es-ES"/>
        </w:rPr>
        <w:t xml:space="preserve">iii)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2FF64F4C" w14:textId="77777777" w:rsidR="00433B8B" w:rsidRPr="004962D7" w:rsidRDefault="00433B8B" w:rsidP="445E6AD3">
      <w:pPr>
        <w:spacing w:before="120" w:line="276" w:lineRule="auto"/>
        <w:ind w:firstLine="709"/>
        <w:jc w:val="both"/>
        <w:rPr>
          <w:rFonts w:ascii="Arial" w:eastAsia="Arial" w:hAnsi="Arial" w:cs="Arial"/>
          <w:color w:val="000000" w:themeColor="text1"/>
          <w:lang w:val="es-ES"/>
        </w:rPr>
      </w:pPr>
      <w:r w:rsidRPr="445E6AD3">
        <w:rPr>
          <w:rFonts w:ascii="Arial" w:eastAsia="Arial" w:hAnsi="Arial" w:cs="Arial"/>
          <w:color w:val="000000" w:themeColor="text1"/>
          <w:lang w:val="es-ES"/>
        </w:rPr>
        <w:t>iv) Para la ejecución de las obras se establece el deber de contratar con los habitantes de la comunidad.</w:t>
      </w:r>
    </w:p>
    <w:p w14:paraId="174CDFE4" w14:textId="77777777" w:rsidR="00433B8B" w:rsidRPr="004962D7" w:rsidRDefault="00433B8B" w:rsidP="445E6AD3">
      <w:pPr>
        <w:spacing w:before="120" w:line="276" w:lineRule="auto"/>
        <w:ind w:firstLine="709"/>
        <w:jc w:val="both"/>
        <w:rPr>
          <w:rFonts w:ascii="Arial" w:eastAsia="Arial" w:hAnsi="Arial" w:cs="Arial"/>
          <w:color w:val="000000" w:themeColor="text1"/>
        </w:rPr>
      </w:pPr>
      <w:r w:rsidRPr="445E6AD3">
        <w:rPr>
          <w:rFonts w:ascii="Arial" w:eastAsia="Arial" w:hAnsi="Arial" w:cs="Arial"/>
          <w:color w:val="000000" w:themeColor="text1"/>
          <w:lang w:val="es-ES"/>
        </w:rPr>
        <w:t xml:space="preserve">v) En el valor total del convenio la entidad podrá incluir los costos directos, los costos administrativos y el subsidio </w:t>
      </w:r>
      <w:r w:rsidRPr="445E6AD3">
        <w:rPr>
          <w:rFonts w:ascii="Arial" w:eastAsia="Arial" w:hAnsi="Arial" w:cs="Arial"/>
          <w:color w:val="000000" w:themeColor="text1"/>
        </w:rPr>
        <w:t xml:space="preserve">al dignatario representante legal para transportes de que trata el literal c) del artículo 38 de la Ley 2166 de 2022. Estos costos deberán incluirse en el ejercicio de planeación que realice la entidad y estar debidamente justificados. </w:t>
      </w:r>
    </w:p>
    <w:p w14:paraId="7B35FA07" w14:textId="77777777" w:rsidR="00433B8B" w:rsidRPr="004962D7" w:rsidRDefault="00433B8B" w:rsidP="445E6AD3">
      <w:pPr>
        <w:spacing w:before="120" w:line="276" w:lineRule="auto"/>
        <w:ind w:firstLine="709"/>
        <w:jc w:val="both"/>
        <w:rPr>
          <w:rFonts w:ascii="Arial" w:eastAsia="Arial" w:hAnsi="Arial" w:cs="Arial"/>
          <w:color w:val="000000" w:themeColor="text1"/>
          <w:lang w:val="es-ES"/>
        </w:rPr>
      </w:pPr>
      <w:r w:rsidRPr="445E6AD3">
        <w:rPr>
          <w:rFonts w:ascii="Arial" w:eastAsia="Arial" w:hAnsi="Arial" w:cs="Arial"/>
          <w:color w:val="000000" w:themeColor="text1"/>
        </w:rPr>
        <w:t xml:space="preserve">vi) Las entidades deberán contar con personal técnico y administrativo-contable para apoyar y supervisar a los organismos de acción comunal durante la ejecución de las obras. </w:t>
      </w:r>
    </w:p>
    <w:p w14:paraId="60C5D454" w14:textId="77777777" w:rsidR="00433B8B" w:rsidRPr="004962D7" w:rsidRDefault="00433B8B" w:rsidP="445E6AD3">
      <w:pPr>
        <w:spacing w:after="0" w:line="276" w:lineRule="auto"/>
        <w:ind w:firstLine="709"/>
        <w:jc w:val="both"/>
        <w:rPr>
          <w:rFonts w:ascii="Arial" w:eastAsia="Arial" w:hAnsi="Arial" w:cs="Arial"/>
          <w:color w:val="000000" w:themeColor="text1"/>
          <w:lang w:eastAsia="es-MX"/>
        </w:rPr>
      </w:pPr>
      <w:r w:rsidRPr="445E6AD3">
        <w:rPr>
          <w:rFonts w:ascii="Arial" w:eastAsia="Arial" w:hAnsi="Arial" w:cs="Arial"/>
          <w:color w:val="000000" w:themeColor="text1"/>
          <w:lang w:eastAsia="es-MX"/>
        </w:rPr>
        <w:t xml:space="preserve">Como se observa, el artículo 95 de la Ley 2166 de 2021 determina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445E6AD3">
        <w:rPr>
          <w:rFonts w:ascii="Arial" w:eastAsia="Arial" w:hAnsi="Arial" w:cs="Arial"/>
          <w:color w:val="000000" w:themeColor="text1"/>
          <w:lang w:val="es-ES"/>
        </w:rPr>
        <w:t>“</w:t>
      </w:r>
      <w:r w:rsidRPr="445E6AD3">
        <w:rPr>
          <w:rFonts w:ascii="Arial" w:eastAsia="Arial" w:hAnsi="Arial" w:cs="Arial"/>
          <w:color w:val="000000" w:themeColor="text1"/>
          <w:lang w:eastAsia="es-MX"/>
        </w:rPr>
        <w:t>entes territoriales del</w:t>
      </w:r>
      <w:r w:rsidRPr="445E6AD3">
        <w:rPr>
          <w:rFonts w:ascii="Arial" w:eastAsia="Arial" w:hAnsi="Arial" w:cs="Arial"/>
          <w:color w:val="000000" w:themeColor="text1"/>
          <w:lang w:val="es-ES"/>
        </w:rPr>
        <w:t xml:space="preserve"> </w:t>
      </w:r>
      <w:r w:rsidRPr="445E6AD3">
        <w:rPr>
          <w:rFonts w:ascii="Arial" w:eastAsia="Arial" w:hAnsi="Arial" w:cs="Arial"/>
          <w:color w:val="000000" w:themeColor="text1"/>
        </w:rPr>
        <w:t>orden Nacional, Departamental, Distrital y municipal</w:t>
      </w:r>
      <w:r w:rsidRPr="445E6AD3">
        <w:rPr>
          <w:rFonts w:ascii="Arial" w:eastAsia="Arial" w:hAnsi="Arial" w:cs="Arial"/>
          <w:color w:val="000000" w:themeColor="text1"/>
          <w:lang w:val="es-ES"/>
        </w:rPr>
        <w:t xml:space="preserve">” y a los “organismos de acción comunal”. Es decir, </w:t>
      </w:r>
      <w:r w:rsidRPr="445E6AD3">
        <w:rPr>
          <w:rFonts w:ascii="Arial" w:eastAsia="Arial" w:hAnsi="Arial" w:cs="Arial"/>
          <w:color w:val="000000" w:themeColor="text1"/>
          <w:lang w:eastAsia="es-MX"/>
        </w:rPr>
        <w:t>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Por lo demás, dichos aspectos se sintetizan en el desarrollo reglamentario del Decreto 142 de 2013, el cual adiciona el artículo 2.2.15.1.2 del Decreto 1082 de 2015 en los siguientes términos:</w:t>
      </w:r>
    </w:p>
    <w:p w14:paraId="206F8909" w14:textId="77777777" w:rsidR="00433B8B" w:rsidRPr="004962D7" w:rsidRDefault="00433B8B" w:rsidP="445E6AD3">
      <w:pPr>
        <w:spacing w:after="0" w:line="276" w:lineRule="auto"/>
        <w:ind w:left="709" w:right="709"/>
        <w:jc w:val="both"/>
        <w:rPr>
          <w:rFonts w:ascii="Arial" w:eastAsia="Arial" w:hAnsi="Arial" w:cs="Arial"/>
          <w:color w:val="000000" w:themeColor="text1"/>
          <w:lang w:eastAsia="es-MX"/>
        </w:rPr>
      </w:pPr>
    </w:p>
    <w:p w14:paraId="71E8F509" w14:textId="77777777" w:rsidR="00433B8B" w:rsidRPr="004962D7" w:rsidRDefault="00433B8B" w:rsidP="445E6AD3">
      <w:pPr>
        <w:spacing w:after="0" w:line="240" w:lineRule="auto"/>
        <w:ind w:left="709" w:right="709"/>
        <w:jc w:val="both"/>
        <w:rPr>
          <w:rFonts w:ascii="Arial" w:eastAsia="Arial" w:hAnsi="Arial" w:cs="Arial"/>
          <w:color w:val="000000" w:themeColor="text1"/>
          <w:sz w:val="21"/>
          <w:szCs w:val="21"/>
          <w:lang w:eastAsia="es-MX"/>
        </w:rPr>
      </w:pPr>
      <w:r w:rsidRPr="445E6AD3">
        <w:rPr>
          <w:rFonts w:ascii="Arial" w:eastAsia="Arial" w:hAnsi="Arial" w:cs="Arial"/>
          <w:color w:val="000000" w:themeColor="text1"/>
          <w:sz w:val="21"/>
          <w:szCs w:val="21"/>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110D4126" w14:textId="77777777" w:rsidR="00433B8B" w:rsidRPr="004962D7" w:rsidRDefault="00433B8B" w:rsidP="445E6AD3">
      <w:pPr>
        <w:spacing w:before="120" w:after="0" w:line="240" w:lineRule="auto"/>
        <w:ind w:left="709" w:right="709"/>
        <w:jc w:val="both"/>
        <w:rPr>
          <w:rFonts w:ascii="Arial" w:eastAsia="Arial" w:hAnsi="Arial" w:cs="Arial"/>
          <w:color w:val="000000" w:themeColor="text1"/>
          <w:sz w:val="21"/>
          <w:szCs w:val="21"/>
          <w:lang w:eastAsia="es-MX"/>
        </w:rPr>
      </w:pPr>
      <w:r w:rsidRPr="445E6AD3">
        <w:rPr>
          <w:rFonts w:ascii="Arial" w:eastAsia="Arial" w:hAnsi="Arial" w:cs="Arial"/>
          <w:color w:val="000000" w:themeColor="text1"/>
          <w:sz w:val="21"/>
          <w:szCs w:val="21"/>
          <w:lang w:eastAsia="es-MX"/>
        </w:rPr>
        <w:t>Estos convenios solidarios solo podrán tener por objeto la ejecución de obras. Para la ejecución de estas obras los Organismos de Acción Comunal deberán procurar vincular a los habitantes de la comunidad”.</w:t>
      </w:r>
    </w:p>
    <w:p w14:paraId="4489116A" w14:textId="77777777" w:rsidR="00433B8B" w:rsidRPr="004962D7" w:rsidRDefault="00433B8B" w:rsidP="445E6AD3">
      <w:pPr>
        <w:spacing w:after="0" w:line="276" w:lineRule="auto"/>
        <w:ind w:left="709" w:right="709"/>
        <w:jc w:val="both"/>
        <w:rPr>
          <w:rFonts w:ascii="Arial" w:eastAsia="Arial" w:hAnsi="Arial" w:cs="Arial"/>
          <w:color w:val="000000" w:themeColor="text1"/>
          <w:lang w:eastAsia="es-MX"/>
        </w:rPr>
      </w:pPr>
    </w:p>
    <w:p w14:paraId="596DFBB4" w14:textId="77777777" w:rsidR="00433B8B" w:rsidRPr="004962D7" w:rsidRDefault="00433B8B" w:rsidP="445E6AD3">
      <w:pPr>
        <w:spacing w:line="276" w:lineRule="auto"/>
        <w:ind w:firstLine="709"/>
        <w:jc w:val="both"/>
        <w:rPr>
          <w:rFonts w:ascii="Arial" w:eastAsia="Arial" w:hAnsi="Arial" w:cs="Arial"/>
          <w:color w:val="000000" w:themeColor="text1"/>
          <w:lang w:val="es-ES"/>
        </w:rPr>
      </w:pPr>
      <w:r w:rsidRPr="445E6AD3">
        <w:rPr>
          <w:rFonts w:ascii="Arial" w:eastAsia="Arial" w:hAnsi="Arial" w:cs="Arial"/>
          <w:color w:val="000000" w:themeColor="text1"/>
          <w:lang w:eastAsia="es-MX"/>
        </w:rPr>
        <w:t>En relación con los sujetos, es importante señalar que,</w:t>
      </w:r>
      <w:r w:rsidRPr="445E6AD3">
        <w:rPr>
          <w:rFonts w:ascii="Arial" w:eastAsia="Arial" w:hAnsi="Arial" w:cs="Arial"/>
          <w:color w:val="000000" w:themeColor="text1"/>
          <w:lang w:val="es-ES"/>
        </w:rPr>
        <w:t xml:space="preserve"> aunque la norma de forma imprecisa incluye como parte de los “entes territoriales” a las entidades del orden nacional</w:t>
      </w:r>
      <w:r w:rsidRPr="445E6AD3">
        <w:rPr>
          <w:rStyle w:val="Refdenotaalpie"/>
          <w:rFonts w:ascii="Arial" w:eastAsia="Arial" w:hAnsi="Arial" w:cs="Arial"/>
          <w:color w:val="000000" w:themeColor="text1"/>
          <w:lang w:val="es-ES"/>
        </w:rPr>
        <w:footnoteReference w:id="13"/>
      </w:r>
      <w:r w:rsidRPr="445E6AD3">
        <w:rPr>
          <w:rFonts w:ascii="Arial" w:eastAsia="Arial" w:hAnsi="Arial" w:cs="Arial"/>
          <w:color w:val="000000" w:themeColor="text1"/>
          <w:lang w:val="es-ES"/>
        </w:rPr>
        <w:t xml:space="preserve">, a nuestro juicio su intención no es otra que incluir a las entidades del orden nacional dentro de los sujetos que pueden celebrar estos convenios solidarios con los organismos de acción comunal. Esta interpretación resulta coherente </w:t>
      </w:r>
      <w:r w:rsidRPr="445E6AD3">
        <w:rPr>
          <w:rFonts w:ascii="Arial" w:eastAsia="Arial" w:hAnsi="Arial" w:cs="Arial"/>
          <w:color w:val="000000" w:themeColor="text1"/>
          <w:lang w:eastAsia="es-MX"/>
        </w:rPr>
        <w:t xml:space="preserve">con lo señalado en el trámite legislativo en el Congreso de la República de la Ley 2166 de 2021, conforme al cual esta iniciativa legislativa pretende fortalecer las organizaciones comunales </w:t>
      </w:r>
      <w:r w:rsidRPr="445E6AD3">
        <w:rPr>
          <w:rFonts w:ascii="Arial" w:eastAsia="Arial" w:hAnsi="Arial" w:cs="Arial"/>
          <w:color w:val="000000" w:themeColor="text1"/>
          <w:lang w:val="es-ES"/>
        </w:rPr>
        <w:t>“</w:t>
      </w:r>
      <w:r w:rsidRPr="445E6AD3">
        <w:rPr>
          <w:rFonts w:ascii="Arial" w:eastAsia="Arial" w:hAnsi="Arial" w:cs="Arial"/>
          <w:color w:val="000000" w:themeColor="text1"/>
          <w:lang w:eastAsia="es-MX"/>
        </w:rPr>
        <w:t xml:space="preserve">incentivando la formulación y ejecución de los Planes de Desarrollo Estratégicos Comunales y </w:t>
      </w:r>
      <w:r w:rsidRPr="445E6AD3">
        <w:rPr>
          <w:rFonts w:ascii="Arial" w:eastAsia="Arial" w:hAnsi="Arial" w:cs="Arial"/>
          <w:i/>
          <w:iCs/>
          <w:color w:val="000000" w:themeColor="text1"/>
          <w:lang w:eastAsia="es-MX"/>
        </w:rPr>
        <w:t>su capacidad de contratación social con el Estado</w:t>
      </w:r>
      <w:r w:rsidRPr="445E6AD3">
        <w:rPr>
          <w:rFonts w:ascii="Arial" w:eastAsia="Arial" w:hAnsi="Arial" w:cs="Arial"/>
          <w:color w:val="000000" w:themeColor="text1"/>
          <w:lang w:eastAsia="es-MX"/>
        </w:rPr>
        <w:t xml:space="preserve"> a través de herramientas que beneficien el desarrollo de los territorios y sus comunidades</w:t>
      </w:r>
      <w:r w:rsidRPr="445E6AD3">
        <w:rPr>
          <w:rFonts w:ascii="Arial" w:eastAsia="Arial" w:hAnsi="Arial" w:cs="Arial"/>
          <w:color w:val="000000" w:themeColor="text1"/>
          <w:lang w:val="es-ES"/>
        </w:rPr>
        <w:t>”</w:t>
      </w:r>
      <w:r w:rsidRPr="445E6AD3">
        <w:rPr>
          <w:rStyle w:val="Refdenotaalpie"/>
          <w:rFonts w:ascii="Arial" w:eastAsia="Arial" w:hAnsi="Arial" w:cs="Arial"/>
          <w:color w:val="000000" w:themeColor="text1"/>
          <w:lang w:val="es-ES"/>
        </w:rPr>
        <w:footnoteReference w:id="14"/>
      </w:r>
      <w:r w:rsidRPr="445E6AD3">
        <w:rPr>
          <w:rFonts w:ascii="Arial" w:eastAsia="Arial" w:hAnsi="Arial" w:cs="Arial"/>
          <w:color w:val="000000" w:themeColor="text1"/>
          <w:lang w:val="es-ES"/>
        </w:rPr>
        <w:t xml:space="preserve"> (Énfasis por fuera de texto)</w:t>
      </w:r>
      <w:r w:rsidRPr="445E6AD3">
        <w:rPr>
          <w:rFonts w:ascii="Arial" w:eastAsia="Arial" w:hAnsi="Arial" w:cs="Arial"/>
          <w:color w:val="000000" w:themeColor="text1"/>
          <w:lang w:eastAsia="es-MX"/>
        </w:rPr>
        <w:t xml:space="preserve">. Asimismo, el artículo 1 de la Ley 2166 de 2021 señala como objetivo de esta </w:t>
      </w:r>
      <w:r w:rsidRPr="445E6AD3">
        <w:rPr>
          <w:rFonts w:ascii="Arial" w:eastAsia="Arial" w:hAnsi="Arial" w:cs="Arial"/>
          <w:color w:val="000000" w:themeColor="text1"/>
          <w:lang w:val="es-ES"/>
        </w:rPr>
        <w:t>“</w:t>
      </w:r>
      <w:r w:rsidRPr="445E6AD3">
        <w:rPr>
          <w:rFonts w:ascii="Arial" w:eastAsia="Arial" w:hAnsi="Arial" w:cs="Arial"/>
          <w:color w:val="000000" w:themeColor="text1"/>
        </w:rPr>
        <w:t>establecer un marco jurídico para sus relaciones con el Estado y con los particulares, así como para el cabal ejercicio de derechos y deberes</w:t>
      </w:r>
      <w:r w:rsidRPr="445E6AD3">
        <w:rPr>
          <w:rFonts w:ascii="Arial" w:eastAsia="Arial" w:hAnsi="Arial" w:cs="Arial"/>
          <w:color w:val="000000" w:themeColor="text1"/>
          <w:lang w:val="es-ES"/>
        </w:rPr>
        <w:t>”</w:t>
      </w:r>
      <w:r w:rsidRPr="445E6AD3">
        <w:rPr>
          <w:rFonts w:ascii="Arial" w:eastAsia="Arial" w:hAnsi="Arial" w:cs="Arial"/>
          <w:color w:val="000000" w:themeColor="text1"/>
          <w:lang w:eastAsia="es-MX"/>
        </w:rPr>
        <w:t xml:space="preserve">. De esta manera, el artículo 95 </w:t>
      </w:r>
      <w:r w:rsidRPr="445E6AD3">
        <w:rPr>
          <w:rFonts w:ascii="Arial" w:eastAsia="Arial" w:hAnsi="Arial" w:cs="Arial"/>
          <w:i/>
          <w:iCs/>
          <w:color w:val="000000" w:themeColor="text1"/>
          <w:lang w:eastAsia="es-MX"/>
        </w:rPr>
        <w:t xml:space="preserve">ibidem </w:t>
      </w:r>
      <w:r w:rsidRPr="445E6AD3">
        <w:rPr>
          <w:rFonts w:ascii="Arial" w:eastAsia="Arial" w:hAnsi="Arial" w:cs="Arial"/>
          <w:color w:val="000000" w:themeColor="text1"/>
          <w:lang w:eastAsia="es-MX"/>
        </w:rPr>
        <w:t>desarrolla estos objetivos</w:t>
      </w:r>
      <w:r w:rsidRPr="445E6AD3">
        <w:rPr>
          <w:rFonts w:ascii="Arial" w:eastAsia="Arial" w:hAnsi="Arial" w:cs="Arial"/>
          <w:i/>
          <w:iCs/>
          <w:color w:val="000000" w:themeColor="text1"/>
          <w:lang w:eastAsia="es-MX"/>
        </w:rPr>
        <w:t xml:space="preserve"> y </w:t>
      </w:r>
      <w:r w:rsidRPr="445E6AD3">
        <w:rPr>
          <w:rFonts w:ascii="Arial" w:eastAsia="Arial" w:hAnsi="Arial" w:cs="Arial"/>
          <w:color w:val="000000" w:themeColor="text1"/>
          <w:lang w:eastAsia="es-MX"/>
        </w:rPr>
        <w:t xml:space="preserve">permite la celebración de convenios solidarios con entidades territoriales del orden departamental, municipal y distrital, así como con las entidades del orden nacional.  </w:t>
      </w:r>
    </w:p>
    <w:p w14:paraId="6B5E0D51" w14:textId="77777777" w:rsidR="00433B8B" w:rsidRPr="004962D7" w:rsidRDefault="00433B8B" w:rsidP="445E6AD3">
      <w:pPr>
        <w:spacing w:before="120" w:line="276" w:lineRule="auto"/>
        <w:ind w:firstLine="709"/>
        <w:jc w:val="both"/>
        <w:rPr>
          <w:rFonts w:ascii="Arial" w:eastAsia="Arial" w:hAnsi="Arial" w:cs="Arial"/>
          <w:color w:val="000000" w:themeColor="text1"/>
          <w:lang w:eastAsia="es-MX"/>
        </w:rPr>
      </w:pPr>
      <w:r w:rsidRPr="445E6AD3">
        <w:rPr>
          <w:rFonts w:ascii="Arial" w:eastAsia="Arial" w:hAnsi="Arial" w:cs="Arial"/>
          <w:color w:val="000000" w:themeColor="text1"/>
          <w:lang w:eastAsia="es-MX"/>
        </w:rPr>
        <w:t xml:space="preserve">En este sentido, el régimen de contratación directa de los convenios solidarios señalado en el artículo 95 de la Ley 2166 de 2021 únicamente puede realizarse conforme a lo dispuesto en dicha norma, de manera que no podrá extenderse a otros objetos distintos al de obra, siempre que se cumplan con los demás presupuestos indicados. </w:t>
      </w:r>
    </w:p>
    <w:p w14:paraId="1231CFF8" w14:textId="77777777" w:rsidR="00433B8B" w:rsidRPr="004962D7" w:rsidRDefault="00433B8B" w:rsidP="445E6AD3">
      <w:pPr>
        <w:spacing w:before="120" w:line="276" w:lineRule="auto"/>
        <w:ind w:firstLine="709"/>
        <w:jc w:val="both"/>
        <w:rPr>
          <w:rFonts w:ascii="Arial" w:eastAsia="Arial" w:hAnsi="Arial" w:cs="Arial"/>
          <w:color w:val="000000" w:themeColor="text1"/>
          <w:lang w:eastAsia="es-MX"/>
        </w:rPr>
      </w:pPr>
      <w:r w:rsidRPr="445E6AD3">
        <w:rPr>
          <w:rFonts w:ascii="Arial" w:eastAsia="Arial" w:hAnsi="Arial" w:cs="Arial"/>
          <w:color w:val="000000" w:themeColor="text1"/>
          <w:lang w:eastAsia="es-MX"/>
        </w:rPr>
        <w:t xml:space="preserve">Lo anterior, sin perjuicio de la celebración de convenios solidarios con los organismos de acción comunal mediante los otros dos (2) regímenes señalados en el numeral 2.1 de este concepto, esto es, el previsto en el Decreto 092 de 2017; y el que </w:t>
      </w:r>
      <w:r w:rsidRPr="445E6AD3">
        <w:rPr>
          <w:rFonts w:ascii="Arial" w:eastAsia="Arial" w:hAnsi="Arial" w:cs="Arial"/>
          <w:color w:val="000000" w:themeColor="text1"/>
          <w:lang w:val="es-ES" w:eastAsia="es-MX"/>
        </w:rPr>
        <w:t>se fundamenta en los parágrafos tercero y quinto del artículo 3 de la Ley 136 de 1994, los cuales deben interpretarse armónicamente con lo dispuesto en el artículo 141 de la precitada Ley y, actualmente, con el artículo 63 de la Ley 2166 de 2021</w:t>
      </w:r>
      <w:r w:rsidRPr="445E6AD3">
        <w:rPr>
          <w:rStyle w:val="Refdenotaalpie"/>
          <w:rFonts w:ascii="Arial" w:eastAsia="Arial" w:hAnsi="Arial" w:cs="Arial"/>
          <w:color w:val="000000" w:themeColor="text1"/>
          <w:lang w:val="es-ES" w:eastAsia="es-MX"/>
        </w:rPr>
        <w:footnoteReference w:id="15"/>
      </w:r>
      <w:r w:rsidRPr="445E6AD3">
        <w:rPr>
          <w:rFonts w:ascii="Arial" w:eastAsia="Arial" w:hAnsi="Arial" w:cs="Arial"/>
          <w:color w:val="000000" w:themeColor="text1"/>
          <w:lang w:val="es-ES" w:eastAsia="es-MX"/>
        </w:rPr>
        <w:t xml:space="preserve">. </w:t>
      </w:r>
    </w:p>
    <w:p w14:paraId="1C04142B" w14:textId="77777777" w:rsidR="00433B8B" w:rsidRPr="004962D7" w:rsidRDefault="00433B8B" w:rsidP="445E6AD3">
      <w:pPr>
        <w:spacing w:before="120" w:after="0" w:line="276" w:lineRule="auto"/>
        <w:ind w:firstLine="709"/>
        <w:jc w:val="both"/>
        <w:rPr>
          <w:rFonts w:ascii="Arial" w:eastAsia="Arial" w:hAnsi="Arial" w:cs="Arial"/>
          <w:color w:val="000000" w:themeColor="text1"/>
          <w:lang w:val="es-ES" w:eastAsia="es-MX"/>
        </w:rPr>
      </w:pPr>
      <w:r w:rsidRPr="445E6AD3">
        <w:rPr>
          <w:rFonts w:ascii="Arial" w:eastAsia="Arial" w:hAnsi="Arial" w:cs="Arial"/>
          <w:color w:val="000000" w:themeColor="text1"/>
          <w:lang w:eastAsia="es-MX"/>
        </w:rPr>
        <w:t xml:space="preserve">A este respecto, es preciso señalar que conforme con el artículo 63 de la </w:t>
      </w:r>
      <w:r w:rsidRPr="445E6AD3">
        <w:rPr>
          <w:rFonts w:ascii="Arial" w:eastAsia="Arial" w:hAnsi="Arial" w:cs="Arial"/>
          <w:color w:val="000000" w:themeColor="text1"/>
          <w:lang w:val="es-ES" w:eastAsia="es-MX"/>
        </w:rPr>
        <w:t xml:space="preserve">Ley 2166 de 2021 las organizaciones comunales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14:paraId="63867C80" w14:textId="77777777" w:rsidR="00433B8B" w:rsidRPr="004962D7" w:rsidRDefault="00433B8B" w:rsidP="445E6AD3">
      <w:pPr>
        <w:spacing w:after="0" w:line="276" w:lineRule="auto"/>
        <w:ind w:firstLine="709"/>
        <w:jc w:val="both"/>
        <w:rPr>
          <w:rFonts w:ascii="Arial" w:eastAsia="Arial" w:hAnsi="Arial" w:cs="Arial"/>
          <w:color w:val="000000" w:themeColor="text1"/>
          <w:lang w:val="es-ES" w:eastAsia="es-MX"/>
        </w:rPr>
      </w:pPr>
    </w:p>
    <w:p w14:paraId="39633442" w14:textId="77777777" w:rsidR="00433B8B" w:rsidRPr="004962D7" w:rsidRDefault="00433B8B" w:rsidP="445E6AD3">
      <w:pPr>
        <w:spacing w:after="120" w:line="240" w:lineRule="auto"/>
        <w:ind w:left="709" w:right="709"/>
        <w:jc w:val="both"/>
        <w:rPr>
          <w:rFonts w:ascii="Arial" w:eastAsia="Arial" w:hAnsi="Arial" w:cs="Arial"/>
          <w:color w:val="000000" w:themeColor="text1"/>
          <w:sz w:val="21"/>
          <w:szCs w:val="21"/>
        </w:rPr>
      </w:pPr>
      <w:bookmarkStart w:id="9" w:name="63"/>
      <w:r w:rsidRPr="445E6AD3">
        <w:rPr>
          <w:rFonts w:ascii="Arial" w:eastAsia="Arial" w:hAnsi="Arial" w:cs="Arial"/>
          <w:color w:val="000000" w:themeColor="text1"/>
          <w:sz w:val="21"/>
          <w:szCs w:val="21"/>
        </w:rPr>
        <w:t>Artículo 63.</w:t>
      </w:r>
      <w:bookmarkEnd w:id="9"/>
      <w:r w:rsidRPr="445E6AD3">
        <w:rPr>
          <w:rFonts w:ascii="Arial" w:eastAsia="Arial" w:hAnsi="Arial" w:cs="Arial"/>
          <w:color w:val="000000" w:themeColor="text1"/>
          <w:sz w:val="21"/>
          <w:szCs w:val="21"/>
        </w:rPr>
        <w:t> Conforme con el artículo </w:t>
      </w:r>
      <w:hyperlink r:id="rId12" w:anchor="141">
        <w:r w:rsidRPr="445E6AD3">
          <w:rPr>
            <w:rFonts w:ascii="Arial" w:eastAsia="Arial" w:hAnsi="Arial" w:cs="Arial"/>
            <w:color w:val="000000" w:themeColor="text1"/>
            <w:sz w:val="21"/>
            <w:szCs w:val="21"/>
          </w:rPr>
          <w:t>141</w:t>
        </w:r>
      </w:hyperlink>
      <w:r w:rsidRPr="445E6AD3">
        <w:rPr>
          <w:rFonts w:ascii="Arial" w:eastAsia="Arial" w:hAnsi="Arial" w:cs="Arial"/>
          <w:color w:val="000000" w:themeColor="text1"/>
          <w:sz w:val="21"/>
          <w:szCs w:val="21"/>
        </w:rPr>
        <w:t>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2DD8A830" w14:textId="77777777" w:rsidR="00433B8B" w:rsidRPr="004962D7" w:rsidRDefault="00433B8B" w:rsidP="445E6AD3">
      <w:pPr>
        <w:spacing w:after="120" w:line="240" w:lineRule="auto"/>
        <w:ind w:left="709" w:right="709"/>
        <w:jc w:val="both"/>
        <w:rPr>
          <w:rFonts w:ascii="Arial" w:eastAsia="Arial" w:hAnsi="Arial" w:cs="Arial"/>
          <w:color w:val="000000" w:themeColor="text1"/>
          <w:sz w:val="21"/>
          <w:szCs w:val="21"/>
        </w:rPr>
      </w:pPr>
      <w:r w:rsidRPr="445E6AD3">
        <w:rPr>
          <w:rFonts w:ascii="Arial" w:eastAsia="Arial" w:hAnsi="Arial" w:cs="Arial"/>
          <w:color w:val="000000" w:themeColor="text1"/>
          <w:sz w:val="21"/>
          <w:szCs w:val="21"/>
        </w:rPr>
        <w:t>PARÁGRAFO 1o. Los organismos de Acción Comunal podrán contratar con las entidades territoriales hasta por la menor cuantía de dicha entidad de conformidad con la ley.</w:t>
      </w:r>
    </w:p>
    <w:p w14:paraId="6BB8F59A" w14:textId="77777777" w:rsidR="00433B8B" w:rsidRPr="004962D7" w:rsidRDefault="00433B8B" w:rsidP="445E6AD3">
      <w:pPr>
        <w:spacing w:after="0" w:line="240" w:lineRule="auto"/>
        <w:ind w:left="709" w:right="709"/>
        <w:jc w:val="both"/>
        <w:rPr>
          <w:rFonts w:ascii="Arial" w:eastAsia="Arial" w:hAnsi="Arial" w:cs="Arial"/>
          <w:color w:val="000000" w:themeColor="text1"/>
          <w:sz w:val="21"/>
          <w:szCs w:val="21"/>
        </w:rPr>
      </w:pPr>
      <w:r w:rsidRPr="445E6AD3">
        <w:rPr>
          <w:rFonts w:ascii="Arial" w:eastAsia="Arial" w:hAnsi="Arial" w:cs="Arial"/>
          <w:color w:val="000000" w:themeColor="text1"/>
          <w:sz w:val="21"/>
          <w:szCs w:val="21"/>
        </w:rPr>
        <w:t xml:space="preserve">PARÁGRAFO 2o. Los denominados convenios solidarios y contratos interadministrativos de mínima, que trata el presente artículo también podrán ser celebrados </w:t>
      </w:r>
      <w:bookmarkStart w:id="10" w:name="_Hlk98592569"/>
      <w:r w:rsidRPr="445E6AD3">
        <w:rPr>
          <w:rFonts w:ascii="Arial" w:eastAsia="Arial" w:hAnsi="Arial" w:cs="Arial"/>
          <w:color w:val="000000" w:themeColor="text1"/>
          <w:sz w:val="21"/>
          <w:szCs w:val="21"/>
        </w:rPr>
        <w:t xml:space="preserve">entre las entidades del orden nacional, departamental, distrital, local y municipal y los organismos de acción comunal </w:t>
      </w:r>
      <w:bookmarkEnd w:id="10"/>
      <w:r w:rsidRPr="445E6AD3">
        <w:rPr>
          <w:rFonts w:ascii="Arial" w:eastAsia="Arial" w:hAnsi="Arial" w:cs="Arial"/>
          <w:color w:val="000000" w:themeColor="text1"/>
          <w:sz w:val="21"/>
          <w:szCs w:val="21"/>
        </w:rPr>
        <w:t>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3" w:anchor="281">
        <w:r w:rsidRPr="445E6AD3">
          <w:rPr>
            <w:rFonts w:ascii="Arial" w:eastAsia="Arial" w:hAnsi="Arial" w:cs="Arial"/>
            <w:color w:val="000000" w:themeColor="text1"/>
            <w:sz w:val="21"/>
            <w:szCs w:val="21"/>
          </w:rPr>
          <w:t>281</w:t>
        </w:r>
      </w:hyperlink>
      <w:r w:rsidRPr="445E6AD3">
        <w:rPr>
          <w:rFonts w:ascii="Arial" w:eastAsia="Arial" w:hAnsi="Arial" w:cs="Arial"/>
          <w:color w:val="000000" w:themeColor="text1"/>
          <w:sz w:val="21"/>
          <w:szCs w:val="21"/>
        </w:rPr>
        <w:t> de la Ley 1955 de 2019.</w:t>
      </w:r>
    </w:p>
    <w:p w14:paraId="31B30FAE" w14:textId="77777777" w:rsidR="00433B8B" w:rsidRPr="004962D7" w:rsidRDefault="00433B8B" w:rsidP="445E6AD3">
      <w:pPr>
        <w:spacing w:after="0"/>
        <w:ind w:left="709" w:right="709"/>
        <w:jc w:val="both"/>
        <w:rPr>
          <w:rFonts w:ascii="Arial" w:eastAsia="Arial" w:hAnsi="Arial" w:cs="Arial"/>
          <w:color w:val="000000" w:themeColor="text1"/>
        </w:rPr>
      </w:pPr>
    </w:p>
    <w:p w14:paraId="3D6D4E11" w14:textId="77777777" w:rsidR="00433B8B" w:rsidRPr="004962D7" w:rsidRDefault="00433B8B" w:rsidP="445E6AD3">
      <w:pPr>
        <w:spacing w:after="0" w:line="276" w:lineRule="auto"/>
        <w:ind w:firstLine="709"/>
        <w:jc w:val="both"/>
        <w:rPr>
          <w:rFonts w:ascii="Arial" w:eastAsia="Arial" w:hAnsi="Arial" w:cs="Arial"/>
          <w:color w:val="000000" w:themeColor="text1"/>
          <w:lang w:eastAsia="es-MX"/>
        </w:rPr>
      </w:pPr>
      <w:r w:rsidRPr="445E6AD3">
        <w:rPr>
          <w:rFonts w:ascii="Arial" w:eastAsia="Arial" w:hAnsi="Arial" w:cs="Arial"/>
          <w:color w:val="000000" w:themeColor="text1"/>
          <w:lang w:val="es-ES" w:eastAsia="es-MX"/>
        </w:rPr>
        <w:t xml:space="preserve">Es necesario tener en cuenta que </w:t>
      </w:r>
      <w:r w:rsidRPr="445E6AD3">
        <w:rPr>
          <w:rFonts w:ascii="Arial" w:eastAsia="Arial" w:hAnsi="Arial" w:cs="Arial"/>
          <w:color w:val="000000" w:themeColor="text1"/>
          <w:lang w:eastAsia="es-MX"/>
        </w:rPr>
        <w:t xml:space="preserve">esta </w:t>
      </w:r>
      <w:r w:rsidRPr="445E6AD3">
        <w:rPr>
          <w:rFonts w:ascii="Arial" w:eastAsia="Arial" w:hAnsi="Arial" w:cs="Arial"/>
          <w:color w:val="000000" w:themeColor="text1"/>
          <w:lang w:val="es-ES" w:eastAsia="es-MX"/>
        </w:rPr>
        <w:t xml:space="preserve">disposición contempla supuestos distintos al establecido en el artículo 95 de la Ley 2166 de 2021. En efecto, el parágrafo 2 del artículo 63 </w:t>
      </w:r>
      <w:r w:rsidRPr="445E6AD3">
        <w:rPr>
          <w:rFonts w:ascii="Arial" w:eastAsia="Arial" w:hAnsi="Arial" w:cs="Arial"/>
          <w:i/>
          <w:iCs/>
          <w:color w:val="000000" w:themeColor="text1"/>
          <w:lang w:val="es-ES" w:eastAsia="es-MX"/>
        </w:rPr>
        <w:t xml:space="preserve">ibidem </w:t>
      </w:r>
      <w:r w:rsidRPr="445E6AD3">
        <w:rPr>
          <w:rFonts w:ascii="Arial" w:eastAsia="Arial" w:hAnsi="Arial" w:cs="Arial"/>
          <w:color w:val="000000" w:themeColor="text1"/>
          <w:lang w:val="es-ES" w:eastAsia="es-MX"/>
        </w:rPr>
        <w:t xml:space="preserve">permite la celebración de convenios solidarios con </w:t>
      </w:r>
      <w:r w:rsidRPr="445E6AD3">
        <w:rPr>
          <w:rFonts w:ascii="Arial" w:eastAsia="Arial" w:hAnsi="Arial" w:cs="Arial"/>
          <w:color w:val="000000" w:themeColor="text1"/>
          <w:lang w:eastAsia="es-MX"/>
        </w:rPr>
        <w:t>organismos de acción comunal con la finalidad de que estos se vinculen al desarrollo y mejoramiento municipal mediante: i) su participación en el ejercicio de sus funciones, ii) la prestación de bienes y servicios o iii) la ejecución de obras públicas</w:t>
      </w:r>
      <w:r w:rsidRPr="445E6AD3">
        <w:rPr>
          <w:rFonts w:ascii="Arial" w:eastAsia="Arial" w:hAnsi="Arial" w:cs="Arial"/>
          <w:color w:val="000000" w:themeColor="text1"/>
          <w:sz w:val="21"/>
          <w:szCs w:val="21"/>
        </w:rPr>
        <w:t xml:space="preserve"> </w:t>
      </w:r>
      <w:r w:rsidRPr="445E6AD3">
        <w:rPr>
          <w:rFonts w:ascii="Arial" w:eastAsia="Arial" w:hAnsi="Arial" w:cs="Arial"/>
          <w:color w:val="000000" w:themeColor="text1"/>
          <w:lang w:eastAsia="es-MX"/>
        </w:rPr>
        <w:t>cargo de la administración central o descentralizada. 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r w:rsidRPr="445E6AD3">
        <w:rPr>
          <w:rFonts w:ascii="Arial" w:eastAsia="Arial" w:hAnsi="Arial" w:cs="Arial"/>
          <w:lang w:eastAsia="es-MX"/>
        </w:rPr>
        <w:t>281</w:t>
      </w:r>
      <w:r w:rsidRPr="445E6AD3">
        <w:rPr>
          <w:rFonts w:ascii="Arial" w:eastAsia="Arial" w:hAnsi="Arial" w:cs="Arial"/>
          <w:color w:val="000000" w:themeColor="text1"/>
          <w:lang w:eastAsia="es-MX"/>
        </w:rPr>
        <w:t xml:space="preserve"> de la Ley 1955 de 2019. Como se observa, la norma señalada contempla diversos objetos para la celebración de convenios solidarios, mientras que en contraste el artículo 95 </w:t>
      </w:r>
      <w:r w:rsidRPr="445E6AD3">
        <w:rPr>
          <w:rFonts w:ascii="Arial" w:eastAsia="Arial" w:hAnsi="Arial" w:cs="Arial"/>
          <w:color w:val="000000" w:themeColor="text1"/>
          <w:lang w:val="es-ES" w:eastAsia="es-MX"/>
        </w:rPr>
        <w:t xml:space="preserve">de la Ley 2166 de 2021 permite la ejecución de obras. De hecho, este aspecto también fue reglamentado por el Decreto 142 de 2023, el cual </w:t>
      </w:r>
      <w:r w:rsidRPr="445E6AD3">
        <w:rPr>
          <w:rFonts w:ascii="Arial" w:eastAsia="Arial" w:hAnsi="Arial" w:cs="Arial"/>
          <w:color w:val="000000" w:themeColor="text1"/>
          <w:lang w:eastAsia="es-MX"/>
        </w:rPr>
        <w:t>adiciona el artículo 2.2.15.1.2 del Decreto 1082 de 2015 prescribiendo lo siguiente:</w:t>
      </w:r>
    </w:p>
    <w:p w14:paraId="2558C36F" w14:textId="77777777" w:rsidR="00433B8B" w:rsidRPr="004962D7" w:rsidRDefault="00433B8B" w:rsidP="445E6AD3">
      <w:pPr>
        <w:spacing w:after="0" w:line="276" w:lineRule="auto"/>
        <w:ind w:firstLine="709"/>
        <w:jc w:val="both"/>
        <w:rPr>
          <w:rFonts w:ascii="Arial" w:eastAsia="Arial" w:hAnsi="Arial" w:cs="Arial"/>
          <w:color w:val="000000" w:themeColor="text1"/>
          <w:lang w:eastAsia="es-MX"/>
        </w:rPr>
      </w:pPr>
    </w:p>
    <w:p w14:paraId="594E4A52" w14:textId="77777777" w:rsidR="00433B8B" w:rsidRPr="004962D7" w:rsidRDefault="00433B8B" w:rsidP="445E6AD3">
      <w:pPr>
        <w:spacing w:after="120" w:line="240" w:lineRule="auto"/>
        <w:ind w:left="709" w:right="709"/>
        <w:jc w:val="both"/>
        <w:rPr>
          <w:rFonts w:ascii="Arial" w:eastAsia="Arial" w:hAnsi="Arial" w:cs="Arial"/>
          <w:color w:val="000000" w:themeColor="text1"/>
          <w:sz w:val="21"/>
          <w:szCs w:val="21"/>
          <w:lang w:val="es-MX" w:eastAsia="es-MX"/>
        </w:rPr>
      </w:pPr>
      <w:r w:rsidRPr="445E6AD3">
        <w:rPr>
          <w:rFonts w:ascii="Arial" w:eastAsia="Arial" w:hAnsi="Arial" w:cs="Arial"/>
          <w:color w:val="000000" w:themeColor="text1"/>
          <w:sz w:val="21"/>
          <w:szCs w:val="21"/>
          <w:lang w:val="es-MX" w:eastAsia="es-MX"/>
        </w:rPr>
        <w:t>“Artículo 2.2.15.1.3. Convenios solidarios para el desarrollo de programas. En el marco de lo dispuesto en el numeral 16 del artículo 3° de la Ley 136 de 1994, modificado por el artículo 6° de la Ley 1551 de 2012, y el parágrafo 2° del artículo 63 de la Ley 2166 de 2021 entidades del orden nacional, departamental, distrital, local y municipal podrán celebrar convenios solidarios con los cabildos, las autoridades y organizaciones indígenas, los organismos de acción comunal y demás organizaciones civiles y asociaciones residentes en el territorio, para el desarrollo conjunto de programas. </w:t>
      </w:r>
    </w:p>
    <w:p w14:paraId="2B861331" w14:textId="77777777" w:rsidR="00433B8B" w:rsidRPr="004962D7" w:rsidRDefault="00433B8B" w:rsidP="445E6AD3">
      <w:pPr>
        <w:spacing w:after="0" w:line="240" w:lineRule="auto"/>
        <w:ind w:left="709" w:right="709"/>
        <w:jc w:val="both"/>
        <w:rPr>
          <w:rFonts w:ascii="Arial" w:eastAsia="Arial" w:hAnsi="Arial" w:cs="Arial"/>
          <w:color w:val="000000" w:themeColor="text1"/>
          <w:sz w:val="21"/>
          <w:szCs w:val="21"/>
          <w:lang w:val="es-MX" w:eastAsia="es-MX"/>
        </w:rPr>
      </w:pPr>
      <w:r w:rsidRPr="445E6AD3">
        <w:rPr>
          <w:rFonts w:ascii="Arial" w:eastAsia="Arial" w:hAnsi="Arial" w:cs="Arial"/>
          <w:color w:val="000000" w:themeColor="text1"/>
          <w:sz w:val="21"/>
          <w:szCs w:val="21"/>
          <w:lang w:val="es-MX" w:eastAsia="es-MX"/>
        </w:rPr>
        <w:t>El objeto de estos convenios solidarios debe estar dirigido al impulso de programas y actividades de interés público acordes con los planes de desarrollo territoriales o el plan nacional de desarrollo. En consideración a este alcance es necesario que previo al proceso de planeación, selección y contratación, se verifique que el objeto derive de una consagración expresa en el instrumento de planificación de la escala respectiva”. </w:t>
      </w:r>
    </w:p>
    <w:p w14:paraId="519B0BC0" w14:textId="77777777" w:rsidR="00433B8B" w:rsidRPr="004962D7" w:rsidRDefault="00433B8B" w:rsidP="445E6AD3">
      <w:pPr>
        <w:spacing w:after="0" w:line="276" w:lineRule="auto"/>
        <w:ind w:firstLine="709"/>
        <w:jc w:val="both"/>
        <w:rPr>
          <w:rFonts w:ascii="Arial" w:eastAsia="Arial" w:hAnsi="Arial" w:cs="Arial"/>
          <w:color w:val="000000" w:themeColor="text1"/>
          <w:lang w:eastAsia="es-MX"/>
        </w:rPr>
      </w:pPr>
    </w:p>
    <w:p w14:paraId="441EB37E" w14:textId="77777777" w:rsidR="00433B8B" w:rsidRPr="004962D7" w:rsidRDefault="00433B8B" w:rsidP="445E6AD3">
      <w:pPr>
        <w:spacing w:after="0" w:line="276" w:lineRule="auto"/>
        <w:ind w:firstLine="709"/>
        <w:jc w:val="both"/>
        <w:rPr>
          <w:rFonts w:ascii="Arial" w:eastAsia="Arial" w:hAnsi="Arial" w:cs="Arial"/>
          <w:color w:val="000000" w:themeColor="text1"/>
          <w:lang w:val="es-ES" w:eastAsia="es-MX"/>
        </w:rPr>
      </w:pPr>
      <w:r w:rsidRPr="445E6AD3">
        <w:rPr>
          <w:rFonts w:ascii="Arial" w:eastAsia="Arial" w:hAnsi="Arial" w:cs="Arial"/>
          <w:color w:val="000000" w:themeColor="text1"/>
          <w:lang w:eastAsia="es-MX"/>
        </w:rPr>
        <w:t xml:space="preserve">Aunado a lo anterior, para la celebración de dichos convenios el inciso primero del citado artículo 63 remite al artículo 141 de la Ley 136 de 1994, en virtud del cual </w:t>
      </w:r>
      <w:r w:rsidRPr="445E6AD3">
        <w:rPr>
          <w:rFonts w:ascii="Arial" w:eastAsia="Arial" w:hAnsi="Arial" w:cs="Arial"/>
          <w:color w:val="000000" w:themeColor="text1"/>
          <w:lang w:val="es-ES"/>
        </w:rPr>
        <w:t>“</w:t>
      </w:r>
      <w:r w:rsidRPr="445E6AD3">
        <w:rPr>
          <w:rFonts w:ascii="Arial" w:eastAsia="Arial" w:hAnsi="Arial" w:cs="Arial"/>
          <w:color w:val="000000" w:themeColor="text1"/>
          <w:lang w:eastAsia="es-MX"/>
        </w:rPr>
        <w:t>Los contratos o convenios que se celebren en desarrollo del artículo anterior, se sujetarán a lo dispuesto por los artículos </w:t>
      </w:r>
      <w:r w:rsidRPr="445E6AD3">
        <w:rPr>
          <w:rFonts w:ascii="Arial" w:eastAsia="Arial" w:hAnsi="Arial" w:cs="Arial"/>
          <w:lang w:eastAsia="es-MX"/>
        </w:rPr>
        <w:t>375</w:t>
      </w:r>
      <w:r w:rsidRPr="445E6AD3">
        <w:rPr>
          <w:rFonts w:ascii="Arial" w:eastAsia="Arial" w:hAnsi="Arial" w:cs="Arial"/>
          <w:color w:val="000000" w:themeColor="text1"/>
          <w:lang w:eastAsia="es-MX"/>
        </w:rPr>
        <w:t> a </w:t>
      </w:r>
      <w:r w:rsidRPr="445E6AD3">
        <w:rPr>
          <w:rFonts w:ascii="Arial" w:eastAsia="Arial" w:hAnsi="Arial" w:cs="Arial"/>
          <w:lang w:eastAsia="es-MX"/>
        </w:rPr>
        <w:t>378</w:t>
      </w:r>
      <w:r w:rsidRPr="445E6AD3">
        <w:rPr>
          <w:rFonts w:ascii="Arial" w:eastAsia="Arial" w:hAnsi="Arial" w:cs="Arial"/>
          <w:color w:val="000000" w:themeColor="text1"/>
          <w:lang w:eastAsia="es-MX"/>
        </w:rPr>
        <w:t> del Decreto 1333 de 1986 y la Ley </w:t>
      </w:r>
      <w:r w:rsidRPr="445E6AD3">
        <w:rPr>
          <w:rFonts w:ascii="Arial" w:eastAsia="Arial" w:hAnsi="Arial" w:cs="Arial"/>
          <w:lang w:eastAsia="es-MX"/>
        </w:rPr>
        <w:t>80</w:t>
      </w:r>
      <w:r w:rsidRPr="445E6AD3">
        <w:rPr>
          <w:rFonts w:ascii="Arial" w:eastAsia="Arial" w:hAnsi="Arial" w:cs="Arial"/>
          <w:color w:val="000000" w:themeColor="text1"/>
          <w:lang w:eastAsia="es-MX"/>
        </w:rPr>
        <w:t> de 1993</w:t>
      </w:r>
      <w:r w:rsidRPr="445E6AD3">
        <w:rPr>
          <w:rFonts w:ascii="Arial" w:eastAsia="Arial" w:hAnsi="Arial" w:cs="Arial"/>
          <w:color w:val="000000" w:themeColor="text1"/>
          <w:lang w:val="es-ES"/>
        </w:rPr>
        <w:t>”</w:t>
      </w:r>
      <w:r w:rsidRPr="445E6AD3">
        <w:rPr>
          <w:rFonts w:ascii="Arial" w:eastAsia="Arial" w:hAnsi="Arial" w:cs="Arial"/>
          <w:color w:val="000000" w:themeColor="text1"/>
          <w:lang w:eastAsia="es-MX"/>
        </w:rPr>
        <w:t xml:space="preserve">. En este sentido, retomando las consideraciones de los conceptos de esta Agencia, en este caso resulta aplicable el tercer régimen expuesto en el numeral 2.1. Esto implica que los convenios solidarios que se celebren con fundamento el artículo 63 de la Ley </w:t>
      </w:r>
      <w:r w:rsidRPr="445E6AD3">
        <w:rPr>
          <w:rFonts w:ascii="Arial" w:eastAsia="Arial" w:hAnsi="Arial" w:cs="Arial"/>
          <w:color w:val="000000" w:themeColor="text1"/>
          <w:lang w:val="es-ES" w:eastAsia="es-MX"/>
        </w:rPr>
        <w:t>2166 de 2021</w:t>
      </w:r>
      <w:r w:rsidRPr="445E6AD3">
        <w:rPr>
          <w:rFonts w:ascii="Arial" w:eastAsia="Arial" w:hAnsi="Arial" w:cs="Arial"/>
          <w:color w:val="000000" w:themeColor="text1"/>
          <w:lang w:val="es-ES"/>
        </w:rPr>
        <w:t xml:space="preserve"> deben interpretarse armónicamente con </w:t>
      </w:r>
      <w:r w:rsidRPr="445E6AD3">
        <w:rPr>
          <w:rFonts w:ascii="Arial" w:eastAsia="Arial" w:hAnsi="Arial" w:cs="Arial"/>
          <w:color w:val="000000" w:themeColor="text1"/>
          <w:lang w:eastAsia="es-MX"/>
        </w:rPr>
        <w:t xml:space="preserve">el artículo 141 de la Ley 136 de 1994 y </w:t>
      </w:r>
      <w:r w:rsidRPr="445E6AD3">
        <w:rPr>
          <w:rFonts w:ascii="Arial" w:eastAsia="Arial" w:hAnsi="Arial" w:cs="Arial"/>
          <w:color w:val="000000" w:themeColor="text1"/>
          <w:lang w:val="es-ES"/>
        </w:rPr>
        <w:t>los parágrafos tercero y quinto del artículo tercero de la Ley 136 de 1994</w:t>
      </w:r>
      <w:r w:rsidRPr="445E6AD3">
        <w:rPr>
          <w:rFonts w:ascii="Arial" w:eastAsia="Arial" w:hAnsi="Arial" w:cs="Arial"/>
          <w:color w:val="000000" w:themeColor="text1"/>
          <w:lang w:val="es-ES" w:eastAsia="es-MX"/>
        </w:rPr>
        <w:t xml:space="preserve">, por lo que deberá aplicarse lo dispuesto en los artículos 375 a 378 del Decreto 1333 de 1986 y el Estatuto General de Contratación de la Administración Pública.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14:paraId="68D8D471" w14:textId="77777777" w:rsidR="00433B8B" w:rsidRPr="004962D7" w:rsidRDefault="00433B8B" w:rsidP="445E6AD3">
      <w:pPr>
        <w:spacing w:before="120" w:line="276" w:lineRule="auto"/>
        <w:ind w:firstLine="709"/>
        <w:jc w:val="both"/>
        <w:rPr>
          <w:rFonts w:ascii="Arial" w:eastAsia="Arial" w:hAnsi="Arial" w:cs="Arial"/>
          <w:color w:val="000000" w:themeColor="text1"/>
          <w:lang w:eastAsia="es-MX"/>
        </w:rPr>
      </w:pPr>
      <w:r w:rsidRPr="445E6AD3">
        <w:rPr>
          <w:rFonts w:ascii="Arial" w:eastAsia="Arial" w:hAnsi="Arial" w:cs="Arial"/>
          <w:color w:val="000000" w:themeColor="text1"/>
          <w:lang w:eastAsia="es-MX"/>
        </w:rPr>
        <w:t xml:space="preserve">Así las cosas, cuando inciso primero del artículo 63 de la Ley 2166 de 2021 establece que </w:t>
      </w:r>
      <w:r w:rsidRPr="445E6AD3">
        <w:rPr>
          <w:rFonts w:ascii="Arial" w:eastAsia="Arial" w:hAnsi="Arial" w:cs="Arial"/>
          <w:color w:val="000000" w:themeColor="text1"/>
          <w:lang w:val="es-ES"/>
        </w:rPr>
        <w:t>“</w:t>
      </w:r>
      <w:r w:rsidRPr="445E6AD3">
        <w:rPr>
          <w:rFonts w:ascii="Arial" w:eastAsia="Arial" w:hAnsi="Arial" w:cs="Arial"/>
          <w:color w:val="000000" w:themeColor="text1"/>
          <w:lang w:eastAsia="es-MX"/>
        </w:rPr>
        <w:t>Los contratos o convenios que celebren con los organismos comunales se realizarán de acuerdo con la ley y sus objetivos, se regularán por el régimen vigente de contratación para organizaciones solidarias</w:t>
      </w:r>
      <w:r w:rsidRPr="445E6AD3">
        <w:rPr>
          <w:rFonts w:ascii="Arial" w:eastAsia="Arial" w:hAnsi="Arial" w:cs="Arial"/>
          <w:color w:val="000000" w:themeColor="text1"/>
          <w:lang w:val="es-ES"/>
        </w:rPr>
        <w:t>”</w:t>
      </w:r>
      <w:r w:rsidRPr="445E6AD3">
        <w:rPr>
          <w:rFonts w:ascii="Arial" w:eastAsia="Arial" w:hAnsi="Arial" w:cs="Arial"/>
          <w:color w:val="000000" w:themeColor="text1"/>
          <w:lang w:eastAsia="es-MX"/>
        </w:rPr>
        <w:t xml:space="preserve"> debe interpretarse armónicamente con lo dispuesto por el artículo 141 de la Ley 136 de 1994 –al que hace referencia el mismo artículo 63–, de manera que su contratación debe sujetarse a los </w:t>
      </w:r>
      <w:r w:rsidRPr="445E6AD3">
        <w:rPr>
          <w:rFonts w:ascii="Arial" w:eastAsia="Arial" w:hAnsi="Arial" w:cs="Arial"/>
          <w:color w:val="000000" w:themeColor="text1"/>
          <w:lang w:val="es-ES" w:eastAsia="es-MX"/>
        </w:rPr>
        <w:t xml:space="preserve">artículos 375 a 378 del Decreto 1333 de 1986 y al Estatuto General de Contratación de la Administración Pública. En este contexto, según el artículo 376 del Decreto 1333 de 1986, </w:t>
      </w:r>
      <w:r w:rsidRPr="445E6AD3">
        <w:rPr>
          <w:rFonts w:ascii="Arial" w:eastAsia="Arial" w:hAnsi="Arial" w:cs="Arial"/>
          <w:color w:val="000000" w:themeColor="text1"/>
          <w:lang w:val="es-ES"/>
        </w:rPr>
        <w:t>“L</w:t>
      </w:r>
      <w:r w:rsidRPr="445E6AD3">
        <w:rPr>
          <w:rFonts w:ascii="Arial" w:eastAsia="Arial" w:hAnsi="Arial" w:cs="Arial"/>
          <w:color w:val="000000" w:themeColor="text1"/>
          <w:lang w:eastAsia="es-MX"/>
        </w:rPr>
        <w:t>os contratos que celebren los Municipios en desarrollo del artículo 375 no estarán sujetos a formalidades o requisitos distintos de los que la ley exige para la contratación entre particulares, ni requerirán de la revisión que ordena el Código Contencioso Administrativo. Sin embargo, contendrán las cláusulas que la ley prevé sobre interpretación, modificación y terminación unilaterales, multas, garantías, sujeción de los pagos a las apropiaciones presupuestales y caducidad. La verificación de su cumplimiento estará a cargo del interventor que designe el alcalde o representante legal de la entidad descentralizada, según el caso</w:t>
      </w:r>
      <w:r w:rsidRPr="445E6AD3">
        <w:rPr>
          <w:rFonts w:ascii="Arial" w:eastAsia="Arial" w:hAnsi="Arial" w:cs="Arial"/>
          <w:color w:val="000000" w:themeColor="text1"/>
          <w:lang w:val="es-ES"/>
        </w:rPr>
        <w:t>”</w:t>
      </w:r>
      <w:r w:rsidRPr="445E6AD3">
        <w:rPr>
          <w:rFonts w:ascii="Arial" w:eastAsia="Arial" w:hAnsi="Arial" w:cs="Arial"/>
          <w:color w:val="000000" w:themeColor="text1"/>
          <w:lang w:eastAsia="es-MX"/>
        </w:rPr>
        <w:t xml:space="preserve">. </w:t>
      </w:r>
    </w:p>
    <w:p w14:paraId="615AF3ED" w14:textId="77777777" w:rsidR="00433B8B" w:rsidRPr="004962D7" w:rsidRDefault="00433B8B" w:rsidP="445E6AD3">
      <w:pPr>
        <w:spacing w:before="120" w:line="276" w:lineRule="auto"/>
        <w:ind w:firstLine="709"/>
        <w:jc w:val="both"/>
        <w:rPr>
          <w:rFonts w:ascii="Arial" w:eastAsia="Arial" w:hAnsi="Arial" w:cs="Arial"/>
          <w:color w:val="000000" w:themeColor="text1"/>
          <w:lang w:val="es-ES" w:eastAsia="es-MX"/>
        </w:rPr>
      </w:pPr>
      <w:r w:rsidRPr="445E6AD3">
        <w:rPr>
          <w:rFonts w:ascii="Arial" w:eastAsia="Arial" w:hAnsi="Arial" w:cs="Arial"/>
          <w:color w:val="000000" w:themeColor="text1"/>
          <w:lang w:val="es-ES" w:eastAsia="es-MX"/>
        </w:rPr>
        <w:t xml:space="preserve">Ahora bien, el parágrafo primero del artículo 63 de la Ley 2166 de 2021 dispone que </w:t>
      </w:r>
      <w:r w:rsidRPr="445E6AD3">
        <w:rPr>
          <w:rFonts w:ascii="Arial" w:eastAsia="Arial" w:hAnsi="Arial" w:cs="Arial"/>
          <w:color w:val="000000" w:themeColor="text1"/>
          <w:lang w:eastAsia="es-MX"/>
        </w:rPr>
        <w:t xml:space="preserve">los organismos de acción comunal podrán contratar con las entidades territoriales hasta por la menor cuantía de dicha entidad de conformidad con la ley. Por su parte, el parágrafo segundo se refiere a la facultad que tienen las entidades del orden nacional, departamental, distrital, local y municipal y los organismos de acción comunal para celebrar convenios solidarios con el fin de ejecutar los proyectos allí señalados. </w:t>
      </w:r>
      <w:r w:rsidRPr="445E6AD3">
        <w:rPr>
          <w:rFonts w:ascii="Arial" w:eastAsia="Arial" w:hAnsi="Arial" w:cs="Arial"/>
          <w:color w:val="000000" w:themeColor="text1"/>
          <w:lang w:val="es-ES" w:eastAsia="es-MX"/>
        </w:rPr>
        <w:t xml:space="preserve">De lo anterior se desprende que los parágrafos primero y segundo dan alcance a lo señalado en el inciso primero del artículo 63 de la Ley 2166 de 2021. De esta manera, esta Agencia considera que cuando el parágrafo segundo extrañamente se refriere a los </w:t>
      </w:r>
      <w:r w:rsidRPr="445E6AD3">
        <w:rPr>
          <w:rFonts w:ascii="Arial" w:eastAsia="Arial" w:hAnsi="Arial" w:cs="Arial"/>
          <w:color w:val="000000" w:themeColor="text1"/>
          <w:lang w:val="es-ES"/>
        </w:rPr>
        <w:t>“</w:t>
      </w:r>
      <w:r w:rsidRPr="445E6AD3">
        <w:rPr>
          <w:rFonts w:ascii="Arial" w:eastAsia="Arial" w:hAnsi="Arial" w:cs="Arial"/>
          <w:color w:val="000000" w:themeColor="text1"/>
          <w:lang w:val="es-ES" w:eastAsia="es-MX"/>
        </w:rPr>
        <w:t>contratos interadministrativos de mínima</w:t>
      </w:r>
      <w:r w:rsidRPr="445E6AD3">
        <w:rPr>
          <w:rFonts w:ascii="Arial" w:eastAsia="Arial" w:hAnsi="Arial" w:cs="Arial"/>
          <w:color w:val="000000" w:themeColor="text1"/>
          <w:lang w:val="es-ES"/>
        </w:rPr>
        <w:t>”</w:t>
      </w:r>
      <w:r w:rsidRPr="445E6AD3">
        <w:rPr>
          <w:rFonts w:ascii="Arial" w:eastAsia="Arial" w:hAnsi="Arial" w:cs="Arial"/>
          <w:color w:val="000000" w:themeColor="text1"/>
          <w:lang w:val="es-ES" w:eastAsia="es-MX"/>
        </w:rPr>
        <w:t xml:space="preserve"> es posible colegir que se hace referencia a los convenios solidarios precisamente para destacar que estos pueden celebrarse con las entidades estatales señaladas en dicho parágrafo. Sin embargo, se aclara que, a juicio de esta Agencia, lo señalado en el parágrafo segundo no se trata de una tipología adicional a las existentes en el ordenamiento jurídico y no se advierte que el legislador hubiese querido crear una tipología o modalidad adicional, máxime cuando el parágrafo se integra al contenido del artículo 63. </w:t>
      </w:r>
    </w:p>
    <w:p w14:paraId="794CB51E" w14:textId="77777777" w:rsidR="00433B8B" w:rsidRPr="004962D7" w:rsidRDefault="00433B8B" w:rsidP="445E6AD3">
      <w:pPr>
        <w:spacing w:before="120" w:line="276" w:lineRule="auto"/>
        <w:ind w:firstLine="703"/>
        <w:jc w:val="both"/>
        <w:textAlignment w:val="baseline"/>
        <w:rPr>
          <w:rFonts w:ascii="Arial" w:eastAsia="Arial" w:hAnsi="Arial" w:cs="Arial"/>
          <w:color w:val="000000" w:themeColor="text1"/>
          <w:lang w:val="es-ES" w:eastAsia="es-CO"/>
        </w:rPr>
      </w:pPr>
      <w:r w:rsidRPr="445E6AD3">
        <w:rPr>
          <w:rFonts w:ascii="Arial" w:eastAsia="Arial" w:hAnsi="Arial" w:cs="Arial"/>
          <w:color w:val="000000" w:themeColor="text1"/>
          <w:lang w:eastAsia="es-CO"/>
        </w:rPr>
        <w:t xml:space="preserve">Por ello, considerando la naturaleza jurídica de las partes, los convenios solidarios entre las entidades estatales y los organismos de acción comunal no se calificarían como contratos o convenios interadministrativos. </w:t>
      </w:r>
      <w:r w:rsidRPr="445E6AD3">
        <w:rPr>
          <w:rFonts w:ascii="Arial" w:eastAsia="Arial" w:hAnsi="Arial" w:cs="Arial"/>
          <w:color w:val="000000" w:themeColor="text1"/>
          <w:lang w:val="es-ES" w:eastAsia="es-CO"/>
        </w:rPr>
        <w:t>Al respecto,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0ECD40EE" w14:textId="77777777" w:rsidR="00433B8B" w:rsidRPr="004962D7" w:rsidRDefault="00433B8B" w:rsidP="445E6AD3">
      <w:pPr>
        <w:spacing w:before="120" w:after="0" w:line="276" w:lineRule="auto"/>
        <w:ind w:firstLine="703"/>
        <w:jc w:val="both"/>
        <w:textAlignment w:val="baseline"/>
        <w:rPr>
          <w:rFonts w:ascii="Arial" w:eastAsia="Arial" w:hAnsi="Arial" w:cs="Arial"/>
          <w:color w:val="000000" w:themeColor="text1"/>
          <w:lang w:val="es-ES" w:eastAsia="es-MX"/>
        </w:rPr>
      </w:pPr>
      <w:r w:rsidRPr="445E6AD3">
        <w:rPr>
          <w:rFonts w:ascii="Arial" w:eastAsia="Arial" w:hAnsi="Arial" w:cs="Arial"/>
          <w:color w:val="000000" w:themeColor="text1"/>
          <w:lang w:val="es-ES" w:eastAsia="es-CO"/>
        </w:rPr>
        <w:t xml:space="preserve">En este sentido, los convenios solidarios no corresponden a la categoría </w:t>
      </w:r>
      <w:r w:rsidRPr="445E6AD3">
        <w:rPr>
          <w:rFonts w:ascii="Arial" w:eastAsia="Arial" w:hAnsi="Arial" w:cs="Arial"/>
          <w:color w:val="000000" w:themeColor="text1"/>
          <w:lang w:eastAsia="es-CO"/>
        </w:rPr>
        <w:t>definida en el 2.2.1.2.1.4.4 del Decreto 1082 de 2015</w:t>
      </w:r>
      <w:r w:rsidRPr="445E6AD3">
        <w:rPr>
          <w:rFonts w:ascii="Arial" w:eastAsia="Arial" w:hAnsi="Arial" w:cs="Arial"/>
          <w:color w:val="000000" w:themeColor="text1"/>
          <w:lang w:val="es-ES" w:eastAsia="es-CO"/>
        </w:rPr>
        <w:t>, pues –tomando en consideración</w:t>
      </w:r>
      <w:r w:rsidRPr="445E6AD3">
        <w:rPr>
          <w:rFonts w:ascii="Arial" w:eastAsia="Arial" w:hAnsi="Arial" w:cs="Arial"/>
          <w:color w:val="000000" w:themeColor="text1"/>
          <w:lang w:eastAsia="es-CO"/>
        </w:rPr>
        <w:t xml:space="preserve"> lo señalado en el artículo 7 de la Ley 2166 de 2021–</w:t>
      </w:r>
      <w:r w:rsidRPr="445E6AD3">
        <w:rPr>
          <w:rFonts w:ascii="Arial" w:eastAsia="Arial" w:hAnsi="Arial" w:cs="Arial"/>
          <w:color w:val="000000" w:themeColor="text1"/>
          <w:lang w:val="es-ES" w:eastAsia="es-CO"/>
        </w:rPr>
        <w:t xml:space="preserve"> no implica una contratación entre autoridades del Estado, sino un negocio jurídico entre una entidad estatal y una persona jurídica de derecho privado sin ánimo de lucro.</w:t>
      </w:r>
      <w:r w:rsidRPr="445E6AD3">
        <w:rPr>
          <w:rFonts w:ascii="Arial" w:eastAsia="Arial" w:hAnsi="Arial" w:cs="Arial"/>
          <w:color w:val="000000" w:themeColor="text1"/>
          <w:lang w:eastAsia="es-CO"/>
        </w:rPr>
        <w:t xml:space="preserve"> </w:t>
      </w:r>
      <w:r w:rsidRPr="445E6AD3">
        <w:rPr>
          <w:rFonts w:ascii="Arial" w:eastAsia="Arial" w:hAnsi="Arial" w:cs="Arial"/>
          <w:color w:val="000000" w:themeColor="text1"/>
          <w:lang w:val="es-ES" w:eastAsia="es-MX"/>
        </w:rPr>
        <w:t>Bajo estas consideraciones, es viable concluir que la intención del legislador en relación con los parágrafos del artículo 63 de la Ley 2166 de 2021 consiste en precisar las facultades que tienen las entidades estatales allí señaladas para la celebración de convenios solidarios con los organismos de acción comunal, sin que ello signifique la creación de una tipología contractual distinta.</w:t>
      </w:r>
    </w:p>
    <w:p w14:paraId="734095D7" w14:textId="77777777" w:rsidR="00433B8B" w:rsidRPr="004962D7" w:rsidRDefault="00433B8B" w:rsidP="445E6AD3">
      <w:pPr>
        <w:spacing w:after="0" w:line="276" w:lineRule="auto"/>
        <w:jc w:val="both"/>
        <w:rPr>
          <w:rFonts w:ascii="Arial" w:eastAsia="Arial" w:hAnsi="Arial" w:cs="Arial"/>
          <w:color w:val="000000" w:themeColor="text1"/>
          <w:lang w:eastAsia="es-MX"/>
        </w:rPr>
      </w:pPr>
    </w:p>
    <w:p w14:paraId="0FC15FD4" w14:textId="77777777" w:rsidR="00433B8B" w:rsidRPr="004962D7" w:rsidRDefault="00433B8B" w:rsidP="445E6AD3">
      <w:pPr>
        <w:spacing w:after="0" w:line="276" w:lineRule="auto"/>
        <w:jc w:val="both"/>
        <w:rPr>
          <w:rFonts w:ascii="Arial" w:eastAsia="Arial" w:hAnsi="Arial" w:cs="Arial"/>
          <w:b/>
          <w:bCs/>
          <w:lang w:val="es-ES" w:eastAsia="es-ES"/>
        </w:rPr>
      </w:pPr>
      <w:r w:rsidRPr="445E6AD3">
        <w:rPr>
          <w:rFonts w:ascii="Arial" w:eastAsia="Arial" w:hAnsi="Arial" w:cs="Arial"/>
          <w:b/>
          <w:bCs/>
          <w:color w:val="000000" w:themeColor="text1"/>
          <w:lang w:eastAsia="es-MX"/>
        </w:rPr>
        <w:t xml:space="preserve">2.3. </w:t>
      </w:r>
      <w:r w:rsidRPr="445E6AD3">
        <w:rPr>
          <w:rFonts w:ascii="Arial" w:eastAsia="Arial" w:hAnsi="Arial" w:cs="Arial"/>
          <w:b/>
          <w:bCs/>
          <w:lang w:val="es-ES" w:eastAsia="es-ES"/>
        </w:rPr>
        <w:t>Concepto de adición en los contratos estatales y sus límites en el Estatuto General de Contratación de la Administración Pública</w:t>
      </w:r>
    </w:p>
    <w:p w14:paraId="08861246" w14:textId="77777777" w:rsidR="00433B8B" w:rsidRPr="004962D7" w:rsidRDefault="00433B8B" w:rsidP="445E6AD3">
      <w:pPr>
        <w:spacing w:after="0" w:line="276" w:lineRule="auto"/>
        <w:jc w:val="both"/>
        <w:rPr>
          <w:rFonts w:ascii="Arial" w:eastAsia="Arial" w:hAnsi="Arial" w:cs="Arial"/>
          <w:lang w:val="es-ES" w:eastAsia="es-ES"/>
        </w:rPr>
      </w:pPr>
    </w:p>
    <w:p w14:paraId="1A77BB22" w14:textId="77777777" w:rsidR="00433B8B" w:rsidRPr="004962D7" w:rsidRDefault="00433B8B" w:rsidP="445E6AD3">
      <w:pPr>
        <w:spacing w:after="120" w:line="276" w:lineRule="auto"/>
        <w:jc w:val="both"/>
        <w:rPr>
          <w:rFonts w:ascii="Arial" w:eastAsia="Arial" w:hAnsi="Arial" w:cs="Arial"/>
          <w:lang w:val="es-ES" w:eastAsia="es-ES"/>
        </w:rPr>
      </w:pPr>
      <w:r w:rsidRPr="445E6AD3">
        <w:rPr>
          <w:rFonts w:ascii="Arial" w:eastAsia="Arial" w:hAnsi="Arial" w:cs="Arial"/>
          <w:lang w:val="es-ES" w:eastAsia="es-ES"/>
        </w:rPr>
        <w:t xml:space="preserve">Como es sabido, uno de los elementos más comunes en los contratos estatales es el </w:t>
      </w:r>
      <w:r w:rsidRPr="445E6AD3">
        <w:rPr>
          <w:rFonts w:ascii="Arial" w:eastAsia="Arial" w:hAnsi="Arial" w:cs="Arial"/>
          <w:i/>
          <w:iCs/>
          <w:lang w:val="es-ES" w:eastAsia="es-ES"/>
        </w:rPr>
        <w:t>precio</w:t>
      </w:r>
      <w:r w:rsidRPr="445E6AD3">
        <w:rPr>
          <w:rFonts w:ascii="Arial" w:eastAsia="Arial" w:hAnsi="Arial" w:cs="Arial"/>
          <w:lang w:val="es-ES" w:eastAsia="es-ES"/>
        </w:rPr>
        <w:t>,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7E52C790" w14:textId="77777777" w:rsidR="00433B8B" w:rsidRPr="004962D7" w:rsidRDefault="00433B8B" w:rsidP="445E6AD3">
      <w:pPr>
        <w:spacing w:after="120" w:line="276" w:lineRule="auto"/>
        <w:ind w:firstLine="709"/>
        <w:jc w:val="both"/>
        <w:rPr>
          <w:rFonts w:ascii="Arial" w:eastAsia="Arial" w:hAnsi="Arial" w:cs="Arial"/>
          <w:lang w:val="es-ES" w:eastAsia="es-ES"/>
        </w:rPr>
      </w:pPr>
      <w:r w:rsidRPr="445E6AD3">
        <w:rPr>
          <w:rFonts w:ascii="Arial" w:eastAsia="Arial" w:hAnsi="Arial" w:cs="Arial"/>
          <w:lang w:val="es-ES" w:eastAsia="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445E6AD3">
        <w:rPr>
          <w:rFonts w:ascii="Arial" w:eastAsia="Arial" w:hAnsi="Arial" w:cs="Arial"/>
          <w:vertAlign w:val="superscript"/>
          <w:lang w:val="es-ES" w:eastAsia="es-ES"/>
        </w:rPr>
        <w:footnoteReference w:id="16"/>
      </w:r>
      <w:r w:rsidRPr="445E6AD3">
        <w:rPr>
          <w:rFonts w:ascii="Arial" w:eastAsia="Arial" w:hAnsi="Arial" w:cs="Arial"/>
          <w:lang w:val="es-ES" w:eastAsia="es-ES"/>
        </w:rPr>
        <w:t>.</w:t>
      </w:r>
    </w:p>
    <w:p w14:paraId="48BED2B4" w14:textId="77777777" w:rsidR="00433B8B" w:rsidRPr="004962D7" w:rsidRDefault="00433B8B" w:rsidP="445E6AD3">
      <w:pPr>
        <w:spacing w:after="120" w:line="276" w:lineRule="auto"/>
        <w:ind w:firstLine="709"/>
        <w:jc w:val="both"/>
        <w:rPr>
          <w:rFonts w:ascii="Arial" w:eastAsia="Arial" w:hAnsi="Arial" w:cs="Arial"/>
          <w:lang w:val="es-ES" w:eastAsia="es-ES"/>
        </w:rPr>
      </w:pPr>
      <w:r w:rsidRPr="445E6AD3">
        <w:rPr>
          <w:rFonts w:ascii="Arial" w:eastAsia="Arial" w:hAnsi="Arial" w:cs="Arial"/>
          <w:lang w:val="es-ES" w:eastAsia="es-ES"/>
        </w:rPr>
        <w:t>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5BA612BD" w14:textId="77777777" w:rsidR="00433B8B" w:rsidRPr="004962D7" w:rsidRDefault="00433B8B" w:rsidP="445E6AD3">
      <w:pPr>
        <w:spacing w:after="120" w:line="276" w:lineRule="auto"/>
        <w:ind w:firstLine="709"/>
        <w:jc w:val="both"/>
        <w:rPr>
          <w:rFonts w:ascii="Arial" w:eastAsia="Arial" w:hAnsi="Arial" w:cs="Arial"/>
          <w:lang w:val="es-ES" w:eastAsia="es-ES"/>
        </w:rPr>
      </w:pPr>
      <w:r w:rsidRPr="445E6AD3">
        <w:rPr>
          <w:rFonts w:ascii="Arial" w:eastAsia="Arial" w:hAnsi="Arial" w:cs="Arial"/>
          <w:lang w:val="es-ES" w:eastAsia="es-ES"/>
        </w:rPr>
        <w:t xml:space="preserve">Por ejemplo,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445E6AD3">
        <w:rPr>
          <w:rFonts w:ascii="Arial" w:eastAsia="Arial" w:hAnsi="Arial" w:cs="Arial"/>
          <w:i/>
          <w:iCs/>
          <w:lang w:val="es-ES" w:eastAsia="es-ES"/>
        </w:rPr>
        <w:t>ítems</w:t>
      </w:r>
      <w:r w:rsidRPr="445E6AD3">
        <w:rPr>
          <w:rFonts w:ascii="Arial" w:eastAsia="Arial" w:hAnsi="Arial" w:cs="Arial"/>
          <w:lang w:val="es-ES" w:eastAsia="es-ES"/>
        </w:rPr>
        <w:t xml:space="preserve"> según su unidad de medida, los costos indirectos se suelen abreviar en las variables que integran el acrónimo AIU –Administración, Imprevistos y Utilidad–, que se calcula como un porcentaje aplicado a los costos indirectos</w:t>
      </w:r>
      <w:r w:rsidRPr="445E6AD3">
        <w:rPr>
          <w:rFonts w:ascii="Arial" w:eastAsia="Arial" w:hAnsi="Arial" w:cs="Arial"/>
          <w:vertAlign w:val="superscript"/>
          <w:lang w:val="es-ES" w:eastAsia="es-ES"/>
        </w:rPr>
        <w:footnoteReference w:id="17"/>
      </w:r>
      <w:r w:rsidRPr="445E6AD3">
        <w:rPr>
          <w:rFonts w:ascii="Arial" w:eastAsia="Arial" w:hAnsi="Arial" w:cs="Arial"/>
          <w:lang w:val="es-ES" w:eastAsia="es-ES"/>
        </w:rPr>
        <w:t>.</w:t>
      </w:r>
    </w:p>
    <w:p w14:paraId="0D29C437" w14:textId="77777777" w:rsidR="00433B8B" w:rsidRPr="004962D7" w:rsidRDefault="00433B8B" w:rsidP="445E6AD3">
      <w:pPr>
        <w:spacing w:after="120" w:line="276" w:lineRule="auto"/>
        <w:ind w:firstLine="709"/>
        <w:jc w:val="both"/>
        <w:rPr>
          <w:rFonts w:ascii="Arial" w:eastAsia="Arial" w:hAnsi="Arial" w:cs="Arial"/>
          <w:lang w:val="es-ES" w:eastAsia="es-ES"/>
        </w:rPr>
      </w:pPr>
      <w:r w:rsidRPr="445E6AD3">
        <w:rPr>
          <w:rFonts w:ascii="Arial" w:eastAsia="Arial" w:hAnsi="Arial" w:cs="Arial"/>
          <w:lang w:val="es-ES" w:eastAsia="es-ES"/>
        </w:rPr>
        <w:t>En este orden de ideas, tanto las entidades sometidas al Estatuto General de Contratación de la Administración Pública – en adelante                                                                                                                                                                                                                                                                                                                                                                                                                                                                                                                                                                                                                                                                                                                                                                                                                                                                                                                                                                                                                                                                                                                                                                                                                                                                                                                                                                                                                                                                                                                                                                                                                                                                                                                                                                                                                                                                                                                                                                                                                                                                                                                                                                                                                                                                                                                                                                                                                                                                                                                                                                                                                                                                                                                                                                                                                                                                                                                                                                                                                                                                                                                                                                                                                                                                                                                                                                                                                                                                                                                                                                                                                                                                                                                                                                                                                                                                                                                                                                                                                                                                                                                                                                                                                                                                                                                                                                                                                                                                                                                                                                                                                                                                                                                                                                                                                                                                                                                                                                                                                                                                                                                                                                                                                                                                                                                                                                                                                                                                                                                                                                                                                                                                                                                                                                                                                                                                                                                                                                                                                                                                                                                                                                                                                                                                                                                                                                                                                                                                                                                                                                                                                                                                                                                                                                                                                                                                                                                                                                                                                                                                                                                                                                                                                                                                                                                                                                                                                                                                                                                                                                                                                                                                                                                                                                                                                                                                                                                                                                                                                                                                                                                                                                                                                                                                                                                                                                                                                                                                                                                                                                                                                                                                                                                                                                                                                                                                                                                                                                                                                                                                           EGCAP –, como las excluidas de este –es decir, las que tienen un régimen especial– gozan de autonomía para configurar el precio y para establecer el sistema de pago más apropiado para satisfacer los fines de la contratación, respetando los límites previstos en el ordenamiento. Para las entidades que se rigen por el EGCAP, tal autonomía está reconocida en los artículos 13, 32 y 40 de la Ley 80 de 1993.</w:t>
      </w:r>
    </w:p>
    <w:p w14:paraId="16592682" w14:textId="77777777" w:rsidR="00433B8B" w:rsidRPr="004962D7" w:rsidRDefault="00433B8B" w:rsidP="445E6AD3">
      <w:pPr>
        <w:spacing w:after="120" w:line="276" w:lineRule="auto"/>
        <w:ind w:firstLine="709"/>
        <w:jc w:val="both"/>
        <w:rPr>
          <w:rFonts w:ascii="Arial" w:eastAsia="Arial" w:hAnsi="Arial" w:cs="Arial"/>
          <w:lang w:val="es-ES" w:eastAsia="es-ES"/>
        </w:rPr>
      </w:pPr>
      <w:r w:rsidRPr="445E6AD3">
        <w:rPr>
          <w:rFonts w:ascii="Arial" w:eastAsia="Arial" w:hAnsi="Arial" w:cs="Arial"/>
          <w:lang w:val="es-ES" w:eastAsia="es-ES"/>
        </w:rPr>
        <w:t xml:space="preserve">Ahora bien, 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p>
    <w:p w14:paraId="7527095D" w14:textId="77777777" w:rsidR="00433B8B" w:rsidRPr="004962D7" w:rsidRDefault="00433B8B" w:rsidP="445E6AD3">
      <w:pPr>
        <w:spacing w:after="120" w:line="276" w:lineRule="auto"/>
        <w:ind w:firstLine="709"/>
        <w:jc w:val="both"/>
        <w:rPr>
          <w:rFonts w:ascii="Arial" w:eastAsia="Arial" w:hAnsi="Arial" w:cs="Arial"/>
          <w:lang w:val="es-ES" w:eastAsia="es-ES"/>
        </w:rPr>
      </w:pPr>
      <w:r w:rsidRPr="445E6AD3">
        <w:rPr>
          <w:rFonts w:ascii="Arial" w:eastAsia="Arial" w:hAnsi="Arial" w:cs="Arial"/>
          <w:lang w:val="es-ES" w:eastAsia="es-ES"/>
        </w:rPr>
        <w:t>Este último término tiene origen en el artículo 58 del Decreto Ley 222 de 1983</w:t>
      </w:r>
      <w:r w:rsidRPr="445E6AD3">
        <w:rPr>
          <w:rFonts w:ascii="Arial" w:eastAsia="Arial" w:hAnsi="Arial" w:cs="Arial"/>
          <w:vertAlign w:val="superscript"/>
          <w:lang w:val="es-ES" w:eastAsia="es-ES"/>
        </w:rPr>
        <w:footnoteReference w:id="18"/>
      </w:r>
      <w:r w:rsidRPr="445E6AD3">
        <w:rPr>
          <w:rFonts w:ascii="Arial" w:eastAsia="Arial" w:hAnsi="Arial" w:cs="Arial"/>
          <w:lang w:val="es-ES" w:eastAsia="es-ES"/>
        </w:rPr>
        <w:t>, el cual establecía el “contrato adicional” como el mecanismo a utilizar cuando existiere la “necesidad de modificar el plazo o el valor convenido y no se tratare de la revisión de precios” regulada por dicho estatuto. Sin embargo, dicha figura fue abandonada por la Ley 80 de 1993, estatuto que, fuera de lo dispuesto en relación con la potestad de modificación unilateral, solo aludió a la posibilidad de adicionar valor de los contratos estatales dentro de un límite dado por el cincuenta por ciento (50%) de su valor inicial expresado, pero sin establecer una limitación expresa sobre otros elementos sobre los que recae la adición</w:t>
      </w:r>
      <w:r w:rsidRPr="445E6AD3">
        <w:rPr>
          <w:rFonts w:ascii="Arial" w:eastAsia="Arial" w:hAnsi="Arial" w:cs="Arial"/>
          <w:vertAlign w:val="superscript"/>
          <w:lang w:val="es-ES" w:eastAsia="es-ES"/>
        </w:rPr>
        <w:footnoteReference w:id="19"/>
      </w:r>
      <w:r w:rsidRPr="445E6AD3">
        <w:rPr>
          <w:rFonts w:ascii="Arial" w:eastAsia="Arial" w:hAnsi="Arial" w:cs="Arial"/>
          <w:lang w:val="es-ES" w:eastAsia="es-ES"/>
        </w:rPr>
        <w:t>.</w:t>
      </w:r>
    </w:p>
    <w:p w14:paraId="759F2134" w14:textId="77777777" w:rsidR="00433B8B" w:rsidRPr="004962D7" w:rsidRDefault="00433B8B" w:rsidP="445E6AD3">
      <w:pPr>
        <w:spacing w:after="120" w:line="276" w:lineRule="auto"/>
        <w:ind w:firstLine="709"/>
        <w:jc w:val="both"/>
        <w:rPr>
          <w:rFonts w:ascii="Arial" w:eastAsia="Arial" w:hAnsi="Arial" w:cs="Arial"/>
          <w:lang w:val="es-MX" w:eastAsia="es-ES"/>
        </w:rPr>
      </w:pPr>
      <w:r w:rsidRPr="445E6AD3">
        <w:rPr>
          <w:rFonts w:ascii="Arial" w:eastAsia="Arial" w:hAnsi="Arial" w:cs="Arial"/>
          <w:lang w:val="es-MX" w:eastAsia="es-ES"/>
        </w:rPr>
        <w:t xml:space="preserve">No obstante, la expresión “contrato adicional” al igual que las otras nociones doctrinarias y jurisprudenciales arriba señaladas entre comillas son de uso común en la práctica contractual por las Entidades Estatales. Lo importante en relación con las mismas, tal como se ha resaltado por esta Agencia en oportunidades anteriores, es que frente a cualquier incremento del valor inicial del contrato, que implica </w:t>
      </w:r>
      <w:bookmarkStart w:id="11" w:name="_Hlk137772464"/>
      <w:r w:rsidRPr="445E6AD3">
        <w:rPr>
          <w:rFonts w:ascii="Arial" w:eastAsia="Arial" w:hAnsi="Arial" w:cs="Arial"/>
          <w:lang w:val="es-MX" w:eastAsia="es-ES"/>
        </w:rPr>
        <w:t>una adición, por cualquiera de los dos supuestos señalados previamente, e independientemente del nombre que se le dé al acuerdo, aplica el límite previsto en el parágrafo del artículo 40 de la Ley 80 de 1993, al cual se refiere en su consulta</w:t>
      </w:r>
      <w:r w:rsidRPr="445E6AD3">
        <w:rPr>
          <w:rFonts w:ascii="Arial" w:eastAsia="Arial" w:hAnsi="Arial" w:cs="Arial"/>
          <w:lang w:val="es-ES" w:eastAsia="es-ES"/>
        </w:rPr>
        <w:t>: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sidRPr="445E6AD3">
        <w:rPr>
          <w:rFonts w:ascii="Arial" w:eastAsia="Arial" w:hAnsi="Arial" w:cs="Arial"/>
          <w:vertAlign w:val="superscript"/>
        </w:rPr>
        <w:footnoteReference w:id="20"/>
      </w:r>
      <w:r w:rsidRPr="445E6AD3">
        <w:rPr>
          <w:rFonts w:ascii="Arial" w:eastAsia="Arial" w:hAnsi="Arial" w:cs="Arial"/>
          <w:lang w:val="es-ES" w:eastAsia="es-ES"/>
        </w:rPr>
        <w:t>.</w:t>
      </w:r>
    </w:p>
    <w:p w14:paraId="74C9C1CC" w14:textId="77777777" w:rsidR="00433B8B" w:rsidRPr="004962D7" w:rsidRDefault="00433B8B" w:rsidP="445E6AD3">
      <w:pPr>
        <w:spacing w:after="120" w:line="276" w:lineRule="auto"/>
        <w:ind w:firstLine="709"/>
        <w:jc w:val="both"/>
        <w:rPr>
          <w:rFonts w:ascii="Arial" w:eastAsia="Arial" w:hAnsi="Arial" w:cs="Arial"/>
          <w:lang w:eastAsia="es-ES"/>
        </w:rPr>
      </w:pPr>
      <w:r w:rsidRPr="445E6AD3">
        <w:rPr>
          <w:rFonts w:ascii="Arial" w:eastAsia="Arial" w:hAnsi="Arial" w:cs="Arial"/>
          <w:lang w:val="es-ES" w:eastAsia="es-ES"/>
        </w:rPr>
        <w:t>Ahora, el parágrafo del artículo 40 de la Ley 80 de 1993, además de consagrar una prohibición, trae implícita una autorización consistente en la posibilidad de adicionar los contratos estatales, siempre que no se supere el tope establecido.</w:t>
      </w:r>
      <w:r w:rsidRPr="445E6AD3">
        <w:rPr>
          <w:rFonts w:ascii="Arial" w:eastAsia="Arial" w:hAnsi="Arial" w:cs="Arial"/>
          <w:lang w:eastAsia="es-ES"/>
        </w:rPr>
        <w:t xml:space="preserve"> 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 </w:t>
      </w:r>
    </w:p>
    <w:bookmarkEnd w:id="11"/>
    <w:p w14:paraId="7B1C9D53" w14:textId="77777777" w:rsidR="00433B8B" w:rsidRPr="004962D7" w:rsidRDefault="00433B8B" w:rsidP="445E6AD3">
      <w:pPr>
        <w:spacing w:after="120" w:line="276" w:lineRule="auto"/>
        <w:ind w:firstLine="709"/>
        <w:jc w:val="both"/>
        <w:rPr>
          <w:rFonts w:ascii="Arial" w:eastAsia="Arial" w:hAnsi="Arial" w:cs="Arial"/>
          <w:lang w:val="es-ES" w:eastAsia="es-ES"/>
        </w:rPr>
      </w:pPr>
      <w:r w:rsidRPr="445E6AD3">
        <w:rPr>
          <w:rFonts w:ascii="Arial" w:eastAsia="Arial" w:hAnsi="Arial" w:cs="Arial"/>
          <w:lang w:val="es-ES" w:eastAsia="es-ES"/>
        </w:rPr>
        <w:t xml:space="preserve"> Ahora bien, para determinar cómo debe hacerse el cálculo de la adición, basta con remitirse a lo dispuesto en el parágrafo del artículo 40 de la Ley 80 de 1993 “Los contratos no podrán adicionarse en más del cincuenta por ciento (50%) de su valor inicial, expresado éste en salarios mínimos legales mensuales”. </w:t>
      </w:r>
    </w:p>
    <w:p w14:paraId="13CC80DA" w14:textId="77777777" w:rsidR="00433B8B" w:rsidRPr="004962D7" w:rsidRDefault="00433B8B" w:rsidP="445E6AD3">
      <w:pPr>
        <w:spacing w:after="120" w:line="276" w:lineRule="auto"/>
        <w:ind w:firstLine="709"/>
        <w:jc w:val="both"/>
        <w:rPr>
          <w:rFonts w:ascii="Arial" w:eastAsia="Arial" w:hAnsi="Arial" w:cs="Arial"/>
          <w:lang w:eastAsia="es-ES"/>
        </w:rPr>
      </w:pPr>
      <w:r w:rsidRPr="445E6AD3">
        <w:rPr>
          <w:rFonts w:ascii="Arial" w:eastAsia="Arial" w:hAnsi="Arial" w:cs="Arial"/>
          <w:lang w:eastAsia="es-ES"/>
        </w:rPr>
        <w:t xml:space="preserve">En consecuencia, al momento de adicionar debe tenerse en cuenta que el cálculo del límite debe realizarse en salarios mínimos para efectos de que el cálculo del tope sea preciso. De manera que para adicionar un contrato debe dividirse el valor inicial por el salario mínimo legal mensual vigente –en adelante SMLMV– al momento de la suscripción del contrato, y luego dividirlo por dos.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podrían hacerse en diferentes años, porque si el contrato se ejecuta sin existir variación en el valor del salario mínimo la operación sería la misma si se toma el monto en pesos. </w:t>
      </w:r>
    </w:p>
    <w:p w14:paraId="2777DCE0" w14:textId="77777777" w:rsidR="00433B8B" w:rsidRPr="004962D7" w:rsidRDefault="00433B8B" w:rsidP="445E6AD3">
      <w:pPr>
        <w:spacing w:after="120" w:line="276" w:lineRule="auto"/>
        <w:ind w:firstLine="709"/>
        <w:jc w:val="both"/>
        <w:rPr>
          <w:rFonts w:ascii="Arial" w:eastAsia="Arial" w:hAnsi="Arial" w:cs="Arial"/>
          <w:lang w:eastAsia="es-ES"/>
        </w:rPr>
      </w:pPr>
      <w:r w:rsidRPr="445E6AD3">
        <w:rPr>
          <w:rFonts w:ascii="Arial" w:eastAsia="Arial" w:hAnsi="Arial" w:cs="Arial"/>
          <w:lang w:eastAsia="es-ES"/>
        </w:rPr>
        <w:t xml:space="preserve">Así las cosas, 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En consecuencia, se considera que debido a que cuando el legislador fijó ese límite de la adición de los contratos estatales acudiendo al concepto o, si se quiere, a la fórmula de los SMLMV quedó prevista intrínsecamente una actualización del valor del dinero, en aras de corregir su depreciación, para efectos de establecer el tope por el cual se puede incrementar el valor de los contratos estatales. </w:t>
      </w:r>
    </w:p>
    <w:p w14:paraId="3C614143" w14:textId="77777777" w:rsidR="00433B8B" w:rsidRPr="004962D7" w:rsidRDefault="00433B8B" w:rsidP="445E6AD3">
      <w:pPr>
        <w:spacing w:after="120" w:line="276" w:lineRule="auto"/>
        <w:ind w:firstLine="709"/>
        <w:jc w:val="both"/>
        <w:rPr>
          <w:rFonts w:ascii="Arial" w:eastAsia="Arial" w:hAnsi="Arial" w:cs="Arial"/>
          <w:lang w:eastAsia="es-ES"/>
        </w:rPr>
      </w:pPr>
      <w:r w:rsidRPr="445E6AD3">
        <w:rPr>
          <w:rFonts w:ascii="Arial" w:eastAsia="Arial" w:hAnsi="Arial" w:cs="Arial"/>
          <w:lang w:eastAsia="es-ES"/>
        </w:rPr>
        <w:t xml:space="preserve">En conclusión, </w:t>
      </w:r>
      <w:r w:rsidRPr="445E6AD3">
        <w:rPr>
          <w:rFonts w:ascii="Arial" w:eastAsia="Arial" w:hAnsi="Arial" w:cs="Arial"/>
          <w:color w:val="000000" w:themeColor="text1"/>
          <w:lang w:val="es-ES"/>
        </w:rPr>
        <w:t xml:space="preserve">el parágrafo del artículo 40 de la Ley 80 de 1993 también aplica a los convenios solidarios por cuanto los aspectos no previstos en su régimen jurídico le resultan aplicable en el Estatuto General de Contratación de la Administración Pública, pues, como se indicó, dicho parágrafo no distingue tipos de contratos. Esto significa que rige para cualquier contrato, entre ellos, los convenios solidarios, de modo que, estos contratos podrán adicionarse teniendo en cuenta el tope previsto en la norma citada, que deberá calcularse </w:t>
      </w:r>
      <w:r w:rsidRPr="445E6AD3">
        <w:rPr>
          <w:rFonts w:ascii="Arial" w:eastAsia="Arial" w:hAnsi="Arial" w:cs="Arial"/>
          <w:lang w:eastAsia="es-ES"/>
        </w:rPr>
        <w:t>dividiendo el valor inicial por el salario mínimo legal mensual vigente –en adelante SMLMV– al momento de la suscripción del contrato, luego dividirlo por dos, y el monto de la adición deberá establecerse  con base en el vigente al momento de la adición, de manera que se descuenten estos de los salarios mínimos que restan por adicionar.</w:t>
      </w:r>
    </w:p>
    <w:p w14:paraId="7A11708B" w14:textId="77777777" w:rsidR="00433B8B" w:rsidRPr="004962D7" w:rsidRDefault="00433B8B" w:rsidP="445E6AD3">
      <w:pPr>
        <w:spacing w:after="0" w:line="276" w:lineRule="auto"/>
        <w:jc w:val="both"/>
        <w:rPr>
          <w:rFonts w:ascii="Arial" w:eastAsia="Arial" w:hAnsi="Arial" w:cs="Arial"/>
          <w:b/>
          <w:bCs/>
          <w:color w:val="000000" w:themeColor="text1"/>
          <w:lang w:val="es-MX" w:eastAsia="es-MX"/>
        </w:rPr>
      </w:pPr>
    </w:p>
    <w:p w14:paraId="0A177019" w14:textId="77777777" w:rsidR="00433B8B" w:rsidRPr="004962D7" w:rsidRDefault="00433B8B" w:rsidP="445E6AD3">
      <w:pPr>
        <w:spacing w:after="0"/>
        <w:jc w:val="both"/>
        <w:rPr>
          <w:rFonts w:ascii="Arial" w:eastAsia="Arial" w:hAnsi="Arial" w:cs="Arial"/>
          <w:b/>
          <w:bCs/>
          <w:color w:val="000000" w:themeColor="text1"/>
          <w:lang w:val="es-ES"/>
        </w:rPr>
      </w:pPr>
      <w:r w:rsidRPr="445E6AD3">
        <w:rPr>
          <w:rFonts w:ascii="Arial" w:eastAsia="Arial" w:hAnsi="Arial" w:cs="Arial"/>
          <w:b/>
          <w:bCs/>
          <w:color w:val="000000" w:themeColor="text1"/>
          <w:lang w:val="es-ES"/>
        </w:rPr>
        <w:t>3. Respuesta</w:t>
      </w:r>
    </w:p>
    <w:p w14:paraId="40341C44" w14:textId="77777777" w:rsidR="00433B8B" w:rsidRPr="004962D7" w:rsidRDefault="00433B8B" w:rsidP="445E6AD3">
      <w:pPr>
        <w:spacing w:after="0" w:line="276" w:lineRule="auto"/>
        <w:jc w:val="both"/>
        <w:rPr>
          <w:rFonts w:ascii="Arial" w:eastAsia="Arial" w:hAnsi="Arial" w:cs="Arial"/>
          <w:color w:val="000000" w:themeColor="text1"/>
          <w:lang w:val="es-ES"/>
        </w:rPr>
      </w:pPr>
    </w:p>
    <w:p w14:paraId="2A2D247C" w14:textId="77777777" w:rsidR="00433B8B" w:rsidRPr="004962D7" w:rsidRDefault="00433B8B" w:rsidP="445E6AD3">
      <w:pPr>
        <w:spacing w:after="120" w:line="240" w:lineRule="auto"/>
        <w:ind w:left="709" w:right="709"/>
        <w:jc w:val="both"/>
        <w:rPr>
          <w:rFonts w:ascii="Arial" w:eastAsia="Arial" w:hAnsi="Arial" w:cs="Arial"/>
          <w:sz w:val="21"/>
          <w:szCs w:val="21"/>
        </w:rPr>
      </w:pPr>
      <w:r w:rsidRPr="445E6AD3">
        <w:rPr>
          <w:rFonts w:ascii="Arial" w:eastAsia="Arial" w:hAnsi="Arial" w:cs="Arial"/>
          <w:color w:val="000000" w:themeColor="text1"/>
          <w:sz w:val="21"/>
          <w:szCs w:val="21"/>
        </w:rPr>
        <w:t xml:space="preserve">“[…] De acuerdo a lo mencionado anteriormente, solicito respetuosamente se informe claramente si es procedente ADICIONAR en valor los convenios solidarios celebrados entre entidad pública y junta de acción comunal, que se encuentran en ejecución? </w:t>
      </w:r>
      <w:r w:rsidRPr="445E6AD3">
        <w:rPr>
          <w:rFonts w:ascii="Arial" w:eastAsia="Arial" w:hAnsi="Arial" w:cs="Arial"/>
          <w:sz w:val="21"/>
          <w:szCs w:val="21"/>
        </w:rPr>
        <w:t xml:space="preserve">Solicito respetuosamente informar respecto: </w:t>
      </w:r>
    </w:p>
    <w:p w14:paraId="20DD8356" w14:textId="77777777" w:rsidR="00433B8B" w:rsidRPr="004962D7" w:rsidRDefault="00433B8B" w:rsidP="445E6AD3">
      <w:pPr>
        <w:spacing w:after="120" w:line="240" w:lineRule="auto"/>
        <w:ind w:left="709" w:right="709"/>
        <w:jc w:val="both"/>
        <w:rPr>
          <w:rFonts w:ascii="Arial" w:eastAsia="Arial" w:hAnsi="Arial" w:cs="Arial"/>
          <w:color w:val="000000" w:themeColor="text1"/>
          <w:sz w:val="21"/>
          <w:szCs w:val="21"/>
        </w:rPr>
      </w:pPr>
      <w:r w:rsidRPr="445E6AD3">
        <w:rPr>
          <w:rFonts w:ascii="Arial" w:eastAsia="Arial" w:hAnsi="Arial" w:cs="Arial"/>
          <w:sz w:val="21"/>
          <w:szCs w:val="21"/>
        </w:rPr>
        <w:t xml:space="preserve">Se celebró en la vigencia 2022 convenio solidario entre una entidad pública y junta de acción comunal hasta por la menor cuantía de la vigencia 2022 y su ejecución se realiza en la vigencia 2023, es viable y procedente adicionar en valor el convenio solidario celebrado en la vigencia 2022 hasta por la menor cuantía de la vigencia 2023 de la Entidad pública?[…]. </w:t>
      </w:r>
    </w:p>
    <w:p w14:paraId="6D044F5C" w14:textId="77777777" w:rsidR="00433B8B" w:rsidRPr="004962D7" w:rsidRDefault="00433B8B" w:rsidP="445E6AD3">
      <w:pPr>
        <w:spacing w:after="0" w:line="276" w:lineRule="auto"/>
        <w:jc w:val="both"/>
        <w:rPr>
          <w:rFonts w:ascii="Arial" w:eastAsia="Arial" w:hAnsi="Arial" w:cs="Arial"/>
          <w:color w:val="000000" w:themeColor="text1"/>
          <w:sz w:val="21"/>
          <w:szCs w:val="21"/>
        </w:rPr>
      </w:pPr>
      <w:r w:rsidRPr="445E6AD3">
        <w:rPr>
          <w:rFonts w:ascii="Arial" w:eastAsia="Arial" w:hAnsi="Arial" w:cs="Arial"/>
          <w:color w:val="000000" w:themeColor="text1"/>
          <w:sz w:val="21"/>
          <w:szCs w:val="21"/>
        </w:rPr>
        <w:t xml:space="preserve"> </w:t>
      </w:r>
    </w:p>
    <w:p w14:paraId="59656372" w14:textId="77777777" w:rsidR="00433B8B" w:rsidRDefault="00433B8B" w:rsidP="445E6AD3">
      <w:pPr>
        <w:spacing w:after="120" w:line="276" w:lineRule="auto"/>
        <w:ind w:firstLine="709"/>
        <w:jc w:val="both"/>
        <w:rPr>
          <w:rFonts w:ascii="Arial" w:eastAsia="Arial" w:hAnsi="Arial" w:cs="Arial"/>
          <w:color w:val="000000" w:themeColor="text1"/>
          <w:lang w:val="es-ES"/>
        </w:rPr>
      </w:pPr>
    </w:p>
    <w:p w14:paraId="21A50354" w14:textId="77777777" w:rsidR="00433B8B" w:rsidRDefault="00433B8B" w:rsidP="445E6AD3">
      <w:pPr>
        <w:spacing w:after="120" w:line="276" w:lineRule="auto"/>
        <w:ind w:firstLine="709"/>
        <w:jc w:val="both"/>
        <w:rPr>
          <w:rFonts w:ascii="Arial" w:eastAsia="Arial" w:hAnsi="Arial" w:cs="Arial"/>
          <w:color w:val="000000" w:themeColor="text1"/>
          <w:lang w:val="es-ES"/>
        </w:rPr>
      </w:pPr>
    </w:p>
    <w:p w14:paraId="527D6B1B" w14:textId="77777777" w:rsidR="00433B8B" w:rsidRPr="004962D7" w:rsidRDefault="00433B8B" w:rsidP="445E6AD3">
      <w:pPr>
        <w:spacing w:after="120" w:line="276" w:lineRule="auto"/>
        <w:jc w:val="both"/>
        <w:rPr>
          <w:rFonts w:ascii="Arial" w:eastAsia="Arial" w:hAnsi="Arial" w:cs="Arial"/>
          <w:color w:val="000000" w:themeColor="text1"/>
          <w:lang w:val="es-ES"/>
        </w:rPr>
      </w:pPr>
      <w:r w:rsidRPr="445E6AD3">
        <w:rPr>
          <w:rFonts w:ascii="Arial" w:eastAsia="Arial" w:hAnsi="Arial" w:cs="Arial"/>
          <w:color w:val="000000" w:themeColor="text1"/>
          <w:lang w:val="es-ES"/>
        </w:rPr>
        <w:t>De acuerdo con lo expuesto, en atención a la modificación realizada por la Ley 1955 de 2019, en principio, la celebración de convenios solidarios encuentra su fundamento en los parágrafos tercero y quinto del artículo tercero de la Ley 136 de 1994. Retomando los Conceptos de esta Agencia, se ha considerado que estas normas deben interpretarse armónicamente con lo dispuesto en el artículo 141 de la precitada Ley y el artículo 55 de la Ley 743 de 2002 –norma vigente hasta la expedición de la Ley 2166 de 2021–. 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aplicarán los artículos 375 a 378 del Decreto 1333 de 1986 así como el Estatuto General de Contratación de la Administración Pública. Esta modalidad de contratación resulta aplicable a todos los casos no reglamentados a través de normas específicas en los que: i) se vinculen entidades del orden nacional, municipal o distrital y organizaciones comunales; ii) se cumpla con el objetivo planteado en el parágrafo tercero del artículo tercero de la Ley 136 de 1994, en consonancia con el artículo 355 constitucional; y iii) no exista otra forma especial de contratación.</w:t>
      </w:r>
    </w:p>
    <w:p w14:paraId="3082D07D" w14:textId="77777777" w:rsidR="00433B8B" w:rsidRPr="004962D7" w:rsidRDefault="00433B8B" w:rsidP="445E6AD3">
      <w:pPr>
        <w:spacing w:after="120" w:line="276" w:lineRule="auto"/>
        <w:ind w:firstLine="709"/>
        <w:jc w:val="both"/>
        <w:rPr>
          <w:rFonts w:ascii="Arial" w:eastAsia="Arial" w:hAnsi="Arial" w:cs="Arial"/>
          <w:color w:val="000000" w:themeColor="text1"/>
          <w:lang w:val="es-ES"/>
        </w:rPr>
      </w:pPr>
      <w:r w:rsidRPr="445E6AD3">
        <w:rPr>
          <w:rFonts w:ascii="Arial" w:eastAsia="Arial" w:hAnsi="Arial" w:cs="Arial"/>
          <w:color w:val="000000" w:themeColor="text1"/>
          <w:lang w:val="es-ES"/>
        </w:rPr>
        <w:t xml:space="preserve">Para estos efectos, </w:t>
      </w:r>
      <w:r w:rsidRPr="445E6AD3">
        <w:rPr>
          <w:rFonts w:ascii="Arial" w:eastAsia="Arial" w:hAnsi="Arial" w:cs="Arial"/>
          <w:color w:val="000000" w:themeColor="text1"/>
          <w:lang w:val="es-ES" w:eastAsia="es-MX"/>
        </w:rPr>
        <w:t>el parágrafo 2 del artículo 63 de la Ley 2166 de 2021</w:t>
      </w:r>
      <w:r w:rsidRPr="445E6AD3">
        <w:rPr>
          <w:rFonts w:ascii="Arial" w:eastAsia="Arial" w:hAnsi="Arial" w:cs="Arial"/>
          <w:i/>
          <w:iCs/>
          <w:color w:val="000000" w:themeColor="text1"/>
          <w:lang w:val="es-ES" w:eastAsia="es-MX"/>
        </w:rPr>
        <w:t xml:space="preserve"> </w:t>
      </w:r>
      <w:r w:rsidRPr="445E6AD3">
        <w:rPr>
          <w:rFonts w:ascii="Arial" w:eastAsia="Arial" w:hAnsi="Arial" w:cs="Arial"/>
          <w:color w:val="000000" w:themeColor="text1"/>
          <w:lang w:val="es-ES" w:eastAsia="es-MX"/>
        </w:rPr>
        <w:t xml:space="preserve">permite la celebración de convenios solidarios con </w:t>
      </w:r>
      <w:r w:rsidRPr="445E6AD3">
        <w:rPr>
          <w:rFonts w:ascii="Arial" w:eastAsia="Arial" w:hAnsi="Arial" w:cs="Arial"/>
          <w:color w:val="000000" w:themeColor="text1"/>
          <w:lang w:eastAsia="es-MX"/>
        </w:rPr>
        <w:t>organismos de acción comunal con la finalidad de que estos se vinculen al desarrollo y mejoramiento municipal mediante: i) su participación en el ejercicio de sus funciones, ii) la prestación de bienes y servicios o iii) la ejecución de obras públicas</w:t>
      </w:r>
      <w:r w:rsidRPr="445E6AD3">
        <w:rPr>
          <w:rFonts w:ascii="Arial" w:eastAsia="Arial" w:hAnsi="Arial" w:cs="Arial"/>
          <w:color w:val="000000" w:themeColor="text1"/>
          <w:sz w:val="21"/>
          <w:szCs w:val="21"/>
        </w:rPr>
        <w:t xml:space="preserve"> </w:t>
      </w:r>
      <w:r w:rsidRPr="445E6AD3">
        <w:rPr>
          <w:rFonts w:ascii="Arial" w:eastAsia="Arial" w:hAnsi="Arial" w:cs="Arial"/>
          <w:color w:val="000000" w:themeColor="text1"/>
          <w:lang w:eastAsia="es-MX"/>
        </w:rPr>
        <w:t>cargo de la administración central o descentralizada. 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r w:rsidRPr="445E6AD3">
        <w:rPr>
          <w:rFonts w:ascii="Arial" w:eastAsia="Arial" w:hAnsi="Arial" w:cs="Arial"/>
          <w:lang w:eastAsia="es-MX"/>
        </w:rPr>
        <w:t>281</w:t>
      </w:r>
      <w:r w:rsidRPr="445E6AD3">
        <w:rPr>
          <w:rFonts w:ascii="Arial" w:eastAsia="Arial" w:hAnsi="Arial" w:cs="Arial"/>
          <w:color w:val="000000" w:themeColor="text1"/>
          <w:lang w:eastAsia="es-MX"/>
        </w:rPr>
        <w:t xml:space="preserve"> de la Ley 1955 de 2019. Como se observa, la norma señalada contempla diversos objetos para la celebración de convenios solidarios, mientras que en contraste el artículo 95 </w:t>
      </w:r>
      <w:r w:rsidRPr="445E6AD3">
        <w:rPr>
          <w:rFonts w:ascii="Arial" w:eastAsia="Arial" w:hAnsi="Arial" w:cs="Arial"/>
          <w:color w:val="000000" w:themeColor="text1"/>
          <w:lang w:val="es-ES" w:eastAsia="es-MX"/>
        </w:rPr>
        <w:t xml:space="preserve">de la Ley 2166 de 2021 permite la ejecución de obras. De hecho, este aspecto también fue reglamentado por el Decreto 142 de 2023, el cual </w:t>
      </w:r>
      <w:r w:rsidRPr="445E6AD3">
        <w:rPr>
          <w:rFonts w:ascii="Arial" w:eastAsia="Arial" w:hAnsi="Arial" w:cs="Arial"/>
          <w:color w:val="000000" w:themeColor="text1"/>
          <w:lang w:eastAsia="es-MX"/>
        </w:rPr>
        <w:t>adiciona el artículo 2.2.15.1.2 del Decreto 1082 de 2015.</w:t>
      </w:r>
    </w:p>
    <w:p w14:paraId="2585118C" w14:textId="77777777" w:rsidR="00433B8B" w:rsidRPr="004962D7" w:rsidRDefault="00433B8B" w:rsidP="445E6AD3">
      <w:pPr>
        <w:spacing w:after="0" w:line="276" w:lineRule="auto"/>
        <w:ind w:firstLine="709"/>
        <w:jc w:val="both"/>
        <w:rPr>
          <w:rFonts w:ascii="Arial" w:eastAsia="Arial" w:hAnsi="Arial" w:cs="Arial"/>
          <w:color w:val="000000" w:themeColor="text1"/>
          <w:lang w:val="es-ES" w:eastAsia="es-MX"/>
        </w:rPr>
      </w:pPr>
      <w:r w:rsidRPr="445E6AD3">
        <w:rPr>
          <w:rFonts w:ascii="Arial" w:eastAsia="Arial" w:hAnsi="Arial" w:cs="Arial"/>
          <w:color w:val="000000" w:themeColor="text1"/>
          <w:lang w:eastAsia="es-MX"/>
        </w:rPr>
        <w:t xml:space="preserve">Aunado a lo anterior, para la celebración de dichos convenios el inciso primero del citado artículo 63 remite al artículo 141 de la Ley 136 de 1994, en virtud del cual </w:t>
      </w:r>
      <w:r w:rsidRPr="445E6AD3">
        <w:rPr>
          <w:rFonts w:ascii="Arial" w:eastAsia="Arial" w:hAnsi="Arial" w:cs="Arial"/>
          <w:color w:val="000000" w:themeColor="text1"/>
          <w:lang w:val="es-ES"/>
        </w:rPr>
        <w:t>“</w:t>
      </w:r>
      <w:r w:rsidRPr="445E6AD3">
        <w:rPr>
          <w:rFonts w:ascii="Arial" w:eastAsia="Arial" w:hAnsi="Arial" w:cs="Arial"/>
          <w:color w:val="000000" w:themeColor="text1"/>
          <w:lang w:eastAsia="es-MX"/>
        </w:rPr>
        <w:t>Los contratos o convenios que se celebren en desarrollo del artículo anterior, se sujetarán a lo dispuesto por los artículos </w:t>
      </w:r>
      <w:r w:rsidRPr="445E6AD3">
        <w:rPr>
          <w:rFonts w:ascii="Arial" w:eastAsia="Arial" w:hAnsi="Arial" w:cs="Arial"/>
          <w:lang w:eastAsia="es-MX"/>
        </w:rPr>
        <w:t>375</w:t>
      </w:r>
      <w:r w:rsidRPr="445E6AD3">
        <w:rPr>
          <w:rFonts w:ascii="Arial" w:eastAsia="Arial" w:hAnsi="Arial" w:cs="Arial"/>
          <w:color w:val="000000" w:themeColor="text1"/>
          <w:lang w:eastAsia="es-MX"/>
        </w:rPr>
        <w:t> a </w:t>
      </w:r>
      <w:r w:rsidRPr="445E6AD3">
        <w:rPr>
          <w:rFonts w:ascii="Arial" w:eastAsia="Arial" w:hAnsi="Arial" w:cs="Arial"/>
          <w:lang w:eastAsia="es-MX"/>
        </w:rPr>
        <w:t>378</w:t>
      </w:r>
      <w:r w:rsidRPr="445E6AD3">
        <w:rPr>
          <w:rFonts w:ascii="Arial" w:eastAsia="Arial" w:hAnsi="Arial" w:cs="Arial"/>
          <w:color w:val="000000" w:themeColor="text1"/>
          <w:lang w:eastAsia="es-MX"/>
        </w:rPr>
        <w:t> del Decreto 1333 de 1986 y la Ley </w:t>
      </w:r>
      <w:r w:rsidRPr="445E6AD3">
        <w:rPr>
          <w:rFonts w:ascii="Arial" w:eastAsia="Arial" w:hAnsi="Arial" w:cs="Arial"/>
          <w:lang w:eastAsia="es-MX"/>
        </w:rPr>
        <w:t>80</w:t>
      </w:r>
      <w:r w:rsidRPr="445E6AD3">
        <w:rPr>
          <w:rFonts w:ascii="Arial" w:eastAsia="Arial" w:hAnsi="Arial" w:cs="Arial"/>
          <w:color w:val="000000" w:themeColor="text1"/>
          <w:lang w:eastAsia="es-MX"/>
        </w:rPr>
        <w:t> de 1993</w:t>
      </w:r>
      <w:r w:rsidRPr="445E6AD3">
        <w:rPr>
          <w:rFonts w:ascii="Arial" w:eastAsia="Arial" w:hAnsi="Arial" w:cs="Arial"/>
          <w:color w:val="000000" w:themeColor="text1"/>
          <w:lang w:val="es-ES"/>
        </w:rPr>
        <w:t>”</w:t>
      </w:r>
      <w:r w:rsidRPr="445E6AD3">
        <w:rPr>
          <w:rFonts w:ascii="Arial" w:eastAsia="Arial" w:hAnsi="Arial" w:cs="Arial"/>
          <w:color w:val="000000" w:themeColor="text1"/>
          <w:lang w:eastAsia="es-MX"/>
        </w:rPr>
        <w:t xml:space="preserve">. En este sentido, retomando las consideraciones de los conceptos de esta Agencia, en este caso resulta aplicable el tercer régimen expuesto en el numeral 2.1. Esto implica que los convenios solidarios que se celebren con fundamento el artículo 63 de la Ley </w:t>
      </w:r>
      <w:r w:rsidRPr="445E6AD3">
        <w:rPr>
          <w:rFonts w:ascii="Arial" w:eastAsia="Arial" w:hAnsi="Arial" w:cs="Arial"/>
          <w:color w:val="000000" w:themeColor="text1"/>
          <w:lang w:val="es-ES" w:eastAsia="es-MX"/>
        </w:rPr>
        <w:t>2166 de 2021</w:t>
      </w:r>
      <w:r w:rsidRPr="445E6AD3">
        <w:rPr>
          <w:rFonts w:ascii="Arial" w:eastAsia="Arial" w:hAnsi="Arial" w:cs="Arial"/>
          <w:color w:val="000000" w:themeColor="text1"/>
          <w:lang w:val="es-ES"/>
        </w:rPr>
        <w:t xml:space="preserve"> deben interpretarse armónicamente con </w:t>
      </w:r>
      <w:r w:rsidRPr="445E6AD3">
        <w:rPr>
          <w:rFonts w:ascii="Arial" w:eastAsia="Arial" w:hAnsi="Arial" w:cs="Arial"/>
          <w:color w:val="000000" w:themeColor="text1"/>
          <w:lang w:eastAsia="es-MX"/>
        </w:rPr>
        <w:t xml:space="preserve">el artículo 141 de la Ley 136 de 1994 y </w:t>
      </w:r>
      <w:r w:rsidRPr="445E6AD3">
        <w:rPr>
          <w:rFonts w:ascii="Arial" w:eastAsia="Arial" w:hAnsi="Arial" w:cs="Arial"/>
          <w:color w:val="000000" w:themeColor="text1"/>
          <w:lang w:val="es-ES"/>
        </w:rPr>
        <w:t>los parágrafos tercero y quinto del artículo tercero de la Ley 136 de 1994</w:t>
      </w:r>
      <w:r w:rsidRPr="445E6AD3">
        <w:rPr>
          <w:rFonts w:ascii="Arial" w:eastAsia="Arial" w:hAnsi="Arial" w:cs="Arial"/>
          <w:color w:val="000000" w:themeColor="text1"/>
          <w:lang w:val="es-ES" w:eastAsia="es-MX"/>
        </w:rPr>
        <w:t xml:space="preserve">, por lo que deberá aplicarse lo dispuesto en los artículos 375 a 378 del Decreto 1333 de 1986 y el Estatuto General de Contratación de la Administración Pública.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14:paraId="7CFEDBEE" w14:textId="77777777" w:rsidR="00433B8B" w:rsidRPr="004962D7" w:rsidRDefault="00433B8B" w:rsidP="445E6AD3">
      <w:pPr>
        <w:spacing w:before="120" w:line="276" w:lineRule="auto"/>
        <w:ind w:firstLine="709"/>
        <w:jc w:val="both"/>
        <w:rPr>
          <w:rFonts w:ascii="Arial" w:eastAsia="Arial" w:hAnsi="Arial" w:cs="Arial"/>
          <w:color w:val="000000" w:themeColor="text1"/>
          <w:lang w:eastAsia="es-MX"/>
        </w:rPr>
      </w:pPr>
      <w:r w:rsidRPr="445E6AD3">
        <w:rPr>
          <w:rFonts w:ascii="Arial" w:eastAsia="Arial" w:hAnsi="Arial" w:cs="Arial"/>
          <w:color w:val="000000" w:themeColor="text1"/>
          <w:lang w:eastAsia="es-MX"/>
        </w:rPr>
        <w:t xml:space="preserve">Así las cosas, cuando inciso primero del artículo 63 de la Ley 2166 de 2021 establece que </w:t>
      </w:r>
      <w:r w:rsidRPr="445E6AD3">
        <w:rPr>
          <w:rFonts w:ascii="Arial" w:eastAsia="Arial" w:hAnsi="Arial" w:cs="Arial"/>
          <w:color w:val="000000" w:themeColor="text1"/>
          <w:lang w:val="es-ES"/>
        </w:rPr>
        <w:t>“</w:t>
      </w:r>
      <w:r w:rsidRPr="445E6AD3">
        <w:rPr>
          <w:rFonts w:ascii="Arial" w:eastAsia="Arial" w:hAnsi="Arial" w:cs="Arial"/>
          <w:color w:val="000000" w:themeColor="text1"/>
          <w:lang w:eastAsia="es-MX"/>
        </w:rPr>
        <w:t>Los contratos o convenios que celebren con los organismos comunales se realizarán de acuerdo con la ley y sus objetivos, se regularán por el régimen vigente de contratación para organizaciones solidarias</w:t>
      </w:r>
      <w:r w:rsidRPr="445E6AD3">
        <w:rPr>
          <w:rFonts w:ascii="Arial" w:eastAsia="Arial" w:hAnsi="Arial" w:cs="Arial"/>
          <w:color w:val="000000" w:themeColor="text1"/>
          <w:lang w:val="es-ES"/>
        </w:rPr>
        <w:t>”</w:t>
      </w:r>
      <w:r w:rsidRPr="445E6AD3">
        <w:rPr>
          <w:rFonts w:ascii="Arial" w:eastAsia="Arial" w:hAnsi="Arial" w:cs="Arial"/>
          <w:color w:val="000000" w:themeColor="text1"/>
          <w:lang w:eastAsia="es-MX"/>
        </w:rPr>
        <w:t xml:space="preserve"> debe interpretarse armónicamente con lo dispuesto por el artículo 141 de la Ley 136 de 1994 –al que hace referencia el mismo artículo 63–, de manera que su contratación debe sujetarse a los </w:t>
      </w:r>
      <w:r w:rsidRPr="445E6AD3">
        <w:rPr>
          <w:rFonts w:ascii="Arial" w:eastAsia="Arial" w:hAnsi="Arial" w:cs="Arial"/>
          <w:color w:val="000000" w:themeColor="text1"/>
          <w:lang w:val="es-ES" w:eastAsia="es-MX"/>
        </w:rPr>
        <w:t xml:space="preserve">artículos 375 a 378 del Decreto 1333 de 1986 y al Estatuto General de Contratación de la Administración Pública. En este contexto, según el artículo 376 del Decreto 1333 de 1986, </w:t>
      </w:r>
      <w:r w:rsidRPr="445E6AD3">
        <w:rPr>
          <w:rFonts w:ascii="Arial" w:eastAsia="Arial" w:hAnsi="Arial" w:cs="Arial"/>
          <w:color w:val="000000" w:themeColor="text1"/>
          <w:lang w:val="es-ES"/>
        </w:rPr>
        <w:t>“L</w:t>
      </w:r>
      <w:r w:rsidRPr="445E6AD3">
        <w:rPr>
          <w:rFonts w:ascii="Arial" w:eastAsia="Arial" w:hAnsi="Arial" w:cs="Arial"/>
          <w:color w:val="000000" w:themeColor="text1"/>
          <w:lang w:eastAsia="es-MX"/>
        </w:rPr>
        <w:t>os contratos que celebren los Municipios en desarrollo del artículo 375 no estarán sujetos a formalidades o requisitos distintos de los que la ley exige para la contratación entre particulares, ni requerirán de la revisión que ordena el Código Contencioso Administrativo. Sin embargo, contendrán las cláusulas que la ley prevé sobre interpretación, modificación y terminación unilaterales, multas, garantías, sujeción de los pagos a las apropiaciones presupuestales, adición del contrato y caducidad. La verificación de su cumplimiento estará a cargo del interventor que designe el alcalde o representante legal de la entidad descentralizada, según el caso</w:t>
      </w:r>
      <w:r w:rsidRPr="445E6AD3">
        <w:rPr>
          <w:rFonts w:ascii="Arial" w:eastAsia="Arial" w:hAnsi="Arial" w:cs="Arial"/>
          <w:color w:val="000000" w:themeColor="text1"/>
          <w:lang w:val="es-ES"/>
        </w:rPr>
        <w:t>”</w:t>
      </w:r>
      <w:r w:rsidRPr="445E6AD3">
        <w:rPr>
          <w:rFonts w:ascii="Arial" w:eastAsia="Arial" w:hAnsi="Arial" w:cs="Arial"/>
          <w:color w:val="000000" w:themeColor="text1"/>
          <w:lang w:eastAsia="es-MX"/>
        </w:rPr>
        <w:t xml:space="preserve">. </w:t>
      </w:r>
    </w:p>
    <w:p w14:paraId="584842E1" w14:textId="77777777" w:rsidR="00433B8B" w:rsidRPr="004962D7" w:rsidRDefault="00433B8B" w:rsidP="445E6AD3">
      <w:pPr>
        <w:spacing w:after="120" w:line="276" w:lineRule="auto"/>
        <w:ind w:firstLine="708"/>
        <w:jc w:val="both"/>
        <w:rPr>
          <w:rFonts w:ascii="Arial" w:eastAsia="Arial" w:hAnsi="Arial" w:cs="Arial"/>
          <w:lang w:val="es-ES"/>
        </w:rPr>
      </w:pPr>
      <w:r w:rsidRPr="445E6AD3">
        <w:rPr>
          <w:rFonts w:ascii="Arial" w:eastAsia="Arial" w:hAnsi="Arial" w:cs="Arial"/>
          <w:color w:val="000000" w:themeColor="text1"/>
          <w:lang w:eastAsia="es-MX"/>
        </w:rPr>
        <w:t xml:space="preserve">Además de que el artículo </w:t>
      </w:r>
      <w:r w:rsidRPr="445E6AD3">
        <w:rPr>
          <w:rFonts w:ascii="Arial" w:eastAsia="Arial" w:hAnsi="Arial" w:cs="Arial"/>
          <w:color w:val="000000" w:themeColor="text1"/>
          <w:lang w:val="es-ES"/>
        </w:rPr>
        <w:t>95 de la Ley 2166 de 2021 aplica puntualmente para contratos de obra</w:t>
      </w:r>
      <w:r w:rsidRPr="445E6AD3">
        <w:rPr>
          <w:rFonts w:ascii="Arial" w:eastAsia="Arial" w:hAnsi="Arial" w:cs="Arial"/>
          <w:color w:val="000000" w:themeColor="text1"/>
          <w:lang w:eastAsia="es-MX"/>
        </w:rPr>
        <w:t>, e</w:t>
      </w:r>
      <w:r w:rsidRPr="445E6AD3">
        <w:rPr>
          <w:rFonts w:ascii="Arial" w:eastAsia="Arial" w:hAnsi="Arial" w:cs="Arial"/>
          <w:lang w:val="es-ES"/>
        </w:rPr>
        <w:t>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445E6AD3">
        <w:rPr>
          <w:rFonts w:ascii="Arial" w:eastAsia="Arial" w:hAnsi="Arial" w:cs="Arial"/>
        </w:rPr>
        <w:t xml:space="preserve"> de todos los partícipes de la contratación estatal. En consecuencia, dentro del marco general anteriormente expuesto, </w:t>
      </w:r>
      <w:r w:rsidRPr="445E6AD3">
        <w:rPr>
          <w:rFonts w:ascii="Arial" w:eastAsia="Arial" w:hAnsi="Arial" w:cs="Arial"/>
          <w:lang w:val="es-ES"/>
        </w:rPr>
        <w:t>le corresponderá a cada entidad definir la viabilidad técnica, jurídica y financiera de adelantar alguna gestión contractual en específico.</w:t>
      </w:r>
    </w:p>
    <w:p w14:paraId="673A90AC" w14:textId="77777777" w:rsidR="00433B8B" w:rsidRPr="004962D7" w:rsidRDefault="00433B8B" w:rsidP="445E6AD3">
      <w:pPr>
        <w:spacing w:after="120" w:line="276" w:lineRule="auto"/>
        <w:ind w:firstLine="709"/>
        <w:jc w:val="both"/>
        <w:rPr>
          <w:rFonts w:ascii="Arial" w:eastAsia="Arial" w:hAnsi="Arial" w:cs="Arial"/>
          <w:lang w:val="es-ES" w:eastAsia="es-ES"/>
        </w:rPr>
      </w:pPr>
      <w:r w:rsidRPr="445E6AD3">
        <w:rPr>
          <w:rFonts w:ascii="Arial" w:eastAsia="Arial" w:hAnsi="Arial" w:cs="Arial"/>
          <w:lang w:val="es-ES" w:eastAsia="es-ES"/>
        </w:rPr>
        <w:t>Ahora, el parágrafo del artículo 40 de la Ley 80 de 1993, además de consagrar una prohibición, trae implícita una autorización consistente en la posibilidad de adicionar los contratos estatales, siempre que no se supere el tope establecido.</w:t>
      </w:r>
      <w:r w:rsidRPr="445E6AD3">
        <w:rPr>
          <w:rFonts w:ascii="Arial" w:eastAsia="Arial" w:hAnsi="Arial" w:cs="Arial"/>
          <w:lang w:eastAsia="es-ES"/>
        </w:rPr>
        <w:t xml:space="preserve"> 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 </w:t>
      </w:r>
      <w:r w:rsidRPr="445E6AD3">
        <w:rPr>
          <w:rFonts w:ascii="Arial" w:eastAsia="Arial" w:hAnsi="Arial" w:cs="Arial"/>
          <w:lang w:val="es-ES" w:eastAsia="es-ES"/>
        </w:rPr>
        <w:t xml:space="preserve"> Entonces, para determinar cómo debe hacerse el cálculo de la adición, basta con remitirse a lo dispuesto en el parágrafo del artículo 40 de la Ley 80 de 1993 “Los contratos no podrán adicionarse en más del cincuenta por ciento (50%) de su valor inicial, expresado éste en salarios mínimos legales mensuales”. </w:t>
      </w:r>
    </w:p>
    <w:p w14:paraId="4CCCF5A5" w14:textId="77777777" w:rsidR="00433B8B" w:rsidRPr="004962D7" w:rsidRDefault="00433B8B" w:rsidP="445E6AD3">
      <w:pPr>
        <w:spacing w:after="120" w:line="276" w:lineRule="auto"/>
        <w:ind w:firstLine="709"/>
        <w:jc w:val="both"/>
        <w:rPr>
          <w:rFonts w:ascii="Arial" w:eastAsia="Arial" w:hAnsi="Arial" w:cs="Arial"/>
          <w:lang w:eastAsia="es-ES"/>
        </w:rPr>
      </w:pPr>
      <w:r w:rsidRPr="445E6AD3">
        <w:rPr>
          <w:rFonts w:ascii="Arial" w:eastAsia="Arial" w:hAnsi="Arial" w:cs="Arial"/>
          <w:lang w:eastAsia="es-ES"/>
        </w:rPr>
        <w:t xml:space="preserve">En consecuencia, al momento de adicionar debe tenerse en cuenta que el cálculo del límite debe realizarse en salarios mínimos para efectos de que el cálculo del tope sea preciso. De manera que para adicionar un contrato debe dividirse el valor inicial por el salario mínimo legal mensual vigente –en adelante SMLMV– al momento de la suscripción del contrato, y luego dividirlo por dos.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podrían hacerse en diferentes años, porque si el contrato se ejecuta sin existir variación en el valor del salario mínimo la operación sería la misma si se toma el monto en pesos. </w:t>
      </w:r>
    </w:p>
    <w:p w14:paraId="6DF888A4" w14:textId="77777777" w:rsidR="00433B8B" w:rsidRPr="004962D7" w:rsidRDefault="00433B8B" w:rsidP="445E6AD3">
      <w:pPr>
        <w:spacing w:after="120" w:line="276" w:lineRule="auto"/>
        <w:ind w:firstLine="709"/>
        <w:jc w:val="both"/>
        <w:rPr>
          <w:rFonts w:ascii="Arial" w:eastAsia="Arial" w:hAnsi="Arial" w:cs="Arial"/>
          <w:lang w:eastAsia="es-ES"/>
        </w:rPr>
      </w:pPr>
      <w:r w:rsidRPr="445E6AD3">
        <w:rPr>
          <w:rFonts w:ascii="Arial" w:eastAsia="Arial" w:hAnsi="Arial" w:cs="Arial"/>
          <w:lang w:eastAsia="es-ES"/>
        </w:rPr>
        <w:t xml:space="preserve">En conclusión, </w:t>
      </w:r>
      <w:r w:rsidRPr="445E6AD3">
        <w:rPr>
          <w:rFonts w:ascii="Arial" w:eastAsia="Arial" w:hAnsi="Arial" w:cs="Arial"/>
          <w:color w:val="000000" w:themeColor="text1"/>
          <w:lang w:val="es-ES"/>
        </w:rPr>
        <w:t xml:space="preserve">el parágrafo del artículo 40 de la Ley 80 de 1993 también aplica a los convenios solidarios por cuanto los aspectos no previstos en su régimen jurídico le resultan aplicable en el Estatuto General de Contratación de la Administración Pública, pues, como se indicó, dicho parágrafo no distingue tipos de contratos. Esto significa que rige para cualquier contrato, entre ellos, los convenios solidarios, de modo que, estos contratos podrán adicionarse teniendo en cuenta el tope previsto en la norma citada, que deberá calcularse </w:t>
      </w:r>
      <w:r w:rsidRPr="445E6AD3">
        <w:rPr>
          <w:rFonts w:ascii="Arial" w:eastAsia="Arial" w:hAnsi="Arial" w:cs="Arial"/>
          <w:lang w:eastAsia="es-ES"/>
        </w:rPr>
        <w:t>dividiendo el valor inicial por el salario mínimo legal mensual vigente –en adelante SMLMV– al momento de la suscripción del contrato, luego dividirlo por dos, y el monto de la adición deberá establecerse  con base en el vigente al momento de la adición, de manera que se descuenten estos de los salarios mínimos que restan por adicionar.</w:t>
      </w:r>
    </w:p>
    <w:p w14:paraId="729EE347" w14:textId="77777777" w:rsidR="00433B8B" w:rsidRPr="004962D7" w:rsidRDefault="00433B8B" w:rsidP="445E6AD3">
      <w:pPr>
        <w:widowControl w:val="0"/>
        <w:autoSpaceDE w:val="0"/>
        <w:autoSpaceDN w:val="0"/>
        <w:spacing w:after="0" w:line="276" w:lineRule="auto"/>
        <w:jc w:val="both"/>
        <w:rPr>
          <w:rFonts w:ascii="Arial" w:eastAsia="Arial" w:hAnsi="Arial" w:cs="Arial"/>
          <w:color w:val="000000" w:themeColor="text1"/>
        </w:rPr>
      </w:pPr>
    </w:p>
    <w:p w14:paraId="5482039E" w14:textId="77777777" w:rsidR="00433B8B" w:rsidRPr="004962D7" w:rsidRDefault="00433B8B" w:rsidP="445E6AD3">
      <w:pPr>
        <w:widowControl w:val="0"/>
        <w:autoSpaceDE w:val="0"/>
        <w:autoSpaceDN w:val="0"/>
        <w:spacing w:after="0" w:line="276" w:lineRule="auto"/>
        <w:jc w:val="both"/>
        <w:rPr>
          <w:rFonts w:ascii="Arial" w:eastAsia="Arial" w:hAnsi="Arial" w:cs="Arial"/>
          <w:color w:val="000000" w:themeColor="text1"/>
          <w:lang w:val="es-ES" w:bidi="es-ES"/>
        </w:rPr>
      </w:pPr>
      <w:r w:rsidRPr="445E6AD3">
        <w:rPr>
          <w:rFonts w:ascii="Arial" w:eastAsia="Arial" w:hAnsi="Arial" w:cs="Arial"/>
          <w:color w:val="000000" w:themeColor="text1"/>
          <w:lang w:val="es-ES"/>
        </w:rPr>
        <w:t>Este concepto tiene el alcance previsto en el artículo 28 del Código de Procedimiento Administrativo y de lo Contencioso Administrativo.</w:t>
      </w:r>
    </w:p>
    <w:p w14:paraId="1AD1A2BC" w14:textId="77777777" w:rsidR="00433B8B" w:rsidRPr="004962D7" w:rsidRDefault="00433B8B" w:rsidP="445E6AD3">
      <w:pPr>
        <w:widowControl w:val="0"/>
        <w:autoSpaceDE w:val="0"/>
        <w:autoSpaceDN w:val="0"/>
        <w:spacing w:after="0" w:line="276" w:lineRule="auto"/>
        <w:jc w:val="both"/>
        <w:rPr>
          <w:rFonts w:ascii="Arial" w:eastAsia="Arial" w:hAnsi="Arial" w:cs="Arial"/>
          <w:color w:val="000000" w:themeColor="text1"/>
          <w:lang w:val="es-ES" w:bidi="es-ES"/>
        </w:rPr>
      </w:pPr>
    </w:p>
    <w:p w14:paraId="775CD412" w14:textId="77777777" w:rsidR="00433B8B" w:rsidRPr="004962D7" w:rsidRDefault="00433B8B" w:rsidP="445E6AD3">
      <w:pPr>
        <w:tabs>
          <w:tab w:val="left" w:pos="426"/>
        </w:tabs>
        <w:spacing w:line="276" w:lineRule="auto"/>
        <w:jc w:val="both"/>
        <w:rPr>
          <w:rFonts w:ascii="Arial" w:eastAsia="Arial" w:hAnsi="Arial" w:cs="Arial"/>
          <w:color w:val="000000" w:themeColor="text1"/>
        </w:rPr>
      </w:pPr>
      <w:r w:rsidRPr="445E6AD3">
        <w:rPr>
          <w:rFonts w:ascii="Arial" w:eastAsia="Arial" w:hAnsi="Arial" w:cs="Arial"/>
          <w:color w:val="000000" w:themeColor="text1"/>
        </w:rPr>
        <w:t>Atentamente,</w:t>
      </w:r>
    </w:p>
    <w:p w14:paraId="3F40A535" w14:textId="2FA8DFEC" w:rsidR="00433B8B" w:rsidRPr="004962D7" w:rsidRDefault="00E977A1" w:rsidP="445E6AD3">
      <w:pPr>
        <w:jc w:val="center"/>
        <w:rPr>
          <w:rFonts w:ascii="Arial" w:eastAsia="Arial" w:hAnsi="Arial" w:cs="Arial"/>
          <w:lang w:eastAsia="es-CO"/>
        </w:rPr>
      </w:pPr>
      <w:r>
        <w:rPr>
          <w:noProof/>
        </w:rPr>
        <w:drawing>
          <wp:inline distT="0" distB="0" distL="0" distR="0" wp14:anchorId="7CA31C39" wp14:editId="445E6AD3">
            <wp:extent cx="3150870" cy="1209675"/>
            <wp:effectExtent l="0" t="0" r="0" b="9525"/>
            <wp:docPr id="10663372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4">
                      <a:extLst>
                        <a:ext uri="{28A0092B-C50C-407E-A947-70E740481C1C}">
                          <a14:useLocalDpi xmlns:a14="http://schemas.microsoft.com/office/drawing/2010/main" val="0"/>
                        </a:ext>
                      </a:extLst>
                    </a:blip>
                    <a:stretch>
                      <a:fillRect/>
                    </a:stretch>
                  </pic:blipFill>
                  <pic:spPr>
                    <a:xfrm>
                      <a:off x="0" y="0"/>
                      <a:ext cx="3150870" cy="1209675"/>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33B8B" w:rsidRPr="000F7EE6" w14:paraId="48B765AC" w14:textId="77777777" w:rsidTr="445E6AD3">
        <w:trPr>
          <w:trHeight w:val="409"/>
        </w:trPr>
        <w:tc>
          <w:tcPr>
            <w:tcW w:w="817" w:type="dxa"/>
            <w:tcBorders>
              <w:top w:val="nil"/>
              <w:left w:val="nil"/>
              <w:bottom w:val="nil"/>
              <w:right w:val="nil"/>
            </w:tcBorders>
            <w:vAlign w:val="center"/>
            <w:hideMark/>
          </w:tcPr>
          <w:p w14:paraId="2E0EC709" w14:textId="77777777" w:rsidR="00433B8B" w:rsidRPr="004962D7" w:rsidRDefault="00433B8B" w:rsidP="445E6AD3">
            <w:pPr>
              <w:spacing w:after="0" w:line="240" w:lineRule="auto"/>
              <w:jc w:val="both"/>
              <w:rPr>
                <w:rFonts w:ascii="Arial" w:eastAsia="Arial" w:hAnsi="Arial" w:cs="Arial"/>
                <w:sz w:val="16"/>
                <w:szCs w:val="16"/>
              </w:rPr>
            </w:pPr>
            <w:r w:rsidRPr="445E6AD3">
              <w:rPr>
                <w:rFonts w:ascii="Arial" w:eastAsia="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07F66383" w14:textId="77777777" w:rsidR="00433B8B" w:rsidRPr="004962D7" w:rsidRDefault="00433B8B" w:rsidP="445E6AD3">
            <w:pPr>
              <w:spacing w:after="0" w:line="240" w:lineRule="auto"/>
              <w:jc w:val="both"/>
              <w:rPr>
                <w:rFonts w:ascii="Arial" w:eastAsia="Arial" w:hAnsi="Arial" w:cs="Arial"/>
                <w:sz w:val="16"/>
                <w:szCs w:val="16"/>
              </w:rPr>
            </w:pPr>
            <w:r w:rsidRPr="445E6AD3">
              <w:rPr>
                <w:rFonts w:ascii="Arial" w:eastAsia="Arial" w:hAnsi="Arial" w:cs="Arial"/>
                <w:sz w:val="16"/>
                <w:szCs w:val="16"/>
              </w:rPr>
              <w:t>Nina María Padrón Balllestas</w:t>
            </w:r>
          </w:p>
          <w:p w14:paraId="125457C2" w14:textId="77777777" w:rsidR="00433B8B" w:rsidRPr="004962D7" w:rsidRDefault="00433B8B" w:rsidP="445E6AD3">
            <w:pPr>
              <w:spacing w:after="0" w:line="240" w:lineRule="auto"/>
              <w:jc w:val="both"/>
              <w:rPr>
                <w:rFonts w:ascii="Arial" w:eastAsia="Arial" w:hAnsi="Arial" w:cs="Arial"/>
                <w:sz w:val="16"/>
                <w:szCs w:val="16"/>
              </w:rPr>
            </w:pPr>
            <w:r w:rsidRPr="445E6AD3">
              <w:rPr>
                <w:rFonts w:ascii="Arial" w:eastAsia="Arial" w:hAnsi="Arial" w:cs="Arial"/>
                <w:sz w:val="16"/>
                <w:szCs w:val="16"/>
              </w:rPr>
              <w:t>Contratista de la Subdirección de Gestión Contractual</w:t>
            </w:r>
          </w:p>
        </w:tc>
      </w:tr>
      <w:tr w:rsidR="00433B8B" w:rsidRPr="000F7EE6" w14:paraId="5D6109CE" w14:textId="77777777" w:rsidTr="445E6AD3">
        <w:trPr>
          <w:trHeight w:val="409"/>
        </w:trPr>
        <w:tc>
          <w:tcPr>
            <w:tcW w:w="817" w:type="dxa"/>
            <w:tcBorders>
              <w:top w:val="nil"/>
              <w:left w:val="nil"/>
              <w:right w:val="nil"/>
            </w:tcBorders>
            <w:vAlign w:val="center"/>
          </w:tcPr>
          <w:p w14:paraId="3EC45A2A" w14:textId="77777777" w:rsidR="00433B8B" w:rsidRPr="004962D7" w:rsidRDefault="00433B8B" w:rsidP="445E6AD3">
            <w:pPr>
              <w:jc w:val="both"/>
              <w:rPr>
                <w:rFonts w:ascii="Arial" w:eastAsia="Arial" w:hAnsi="Arial" w:cs="Arial"/>
                <w:sz w:val="16"/>
                <w:szCs w:val="16"/>
              </w:rPr>
            </w:pPr>
            <w:r w:rsidRPr="445E6AD3">
              <w:rPr>
                <w:rFonts w:ascii="Arial" w:eastAsia="Arial" w:hAnsi="Arial"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0DC3DF91" w14:textId="77777777" w:rsidR="00433B8B" w:rsidRPr="004962D7" w:rsidRDefault="00433B8B" w:rsidP="445E6AD3">
            <w:pPr>
              <w:spacing w:after="0" w:line="240" w:lineRule="auto"/>
              <w:jc w:val="both"/>
              <w:rPr>
                <w:rFonts w:ascii="Arial" w:eastAsia="Arial" w:hAnsi="Arial" w:cs="Arial"/>
                <w:sz w:val="16"/>
                <w:szCs w:val="16"/>
              </w:rPr>
            </w:pPr>
            <w:r w:rsidRPr="445E6AD3">
              <w:rPr>
                <w:rFonts w:ascii="Arial" w:eastAsia="Arial" w:hAnsi="Arial" w:cs="Arial"/>
                <w:sz w:val="16"/>
                <w:szCs w:val="16"/>
              </w:rPr>
              <w:t xml:space="preserve">Alejandro Sarmiento Grisales </w:t>
            </w:r>
          </w:p>
          <w:p w14:paraId="2E647D24" w14:textId="77777777" w:rsidR="00433B8B" w:rsidRPr="000F7EE6" w:rsidRDefault="00433B8B" w:rsidP="445E6AD3">
            <w:pPr>
              <w:spacing w:after="0" w:line="240" w:lineRule="auto"/>
              <w:jc w:val="both"/>
              <w:rPr>
                <w:rFonts w:ascii="Arial" w:eastAsia="Arial" w:hAnsi="Arial" w:cs="Arial"/>
                <w:sz w:val="16"/>
                <w:szCs w:val="16"/>
              </w:rPr>
            </w:pPr>
            <w:r w:rsidRPr="445E6AD3">
              <w:rPr>
                <w:rFonts w:ascii="Arial" w:eastAsia="Arial" w:hAnsi="Arial" w:cs="Arial"/>
                <w:sz w:val="16"/>
                <w:szCs w:val="16"/>
              </w:rPr>
              <w:t>Gestor T1- 15 de la Subdirección de Gestión Contractual</w:t>
            </w:r>
          </w:p>
          <w:p w14:paraId="6021A225" w14:textId="77777777" w:rsidR="00433B8B" w:rsidRPr="000F7EE6" w:rsidRDefault="00433B8B" w:rsidP="445E6AD3">
            <w:pPr>
              <w:spacing w:after="0" w:line="240" w:lineRule="auto"/>
              <w:jc w:val="both"/>
              <w:rPr>
                <w:rFonts w:ascii="Arial" w:eastAsia="Arial" w:hAnsi="Arial" w:cs="Arial"/>
                <w:sz w:val="16"/>
                <w:szCs w:val="16"/>
              </w:rPr>
            </w:pPr>
            <w:r w:rsidRPr="445E6AD3">
              <w:rPr>
                <w:rFonts w:ascii="Arial" w:eastAsia="Arial" w:hAnsi="Arial" w:cs="Arial"/>
                <w:sz w:val="16"/>
                <w:szCs w:val="16"/>
              </w:rPr>
              <w:t>Gabriel Mendoza</w:t>
            </w:r>
          </w:p>
          <w:p w14:paraId="05565E01" w14:textId="77777777" w:rsidR="00433B8B" w:rsidRPr="004962D7" w:rsidRDefault="00433B8B" w:rsidP="445E6AD3">
            <w:pPr>
              <w:spacing w:after="0" w:line="240" w:lineRule="auto"/>
              <w:jc w:val="both"/>
              <w:rPr>
                <w:rFonts w:ascii="Arial" w:eastAsia="Arial" w:hAnsi="Arial" w:cs="Arial"/>
                <w:sz w:val="16"/>
                <w:szCs w:val="16"/>
              </w:rPr>
            </w:pPr>
            <w:r w:rsidRPr="445E6AD3">
              <w:rPr>
                <w:rFonts w:ascii="Arial" w:eastAsia="Arial" w:hAnsi="Arial" w:cs="Arial"/>
                <w:sz w:val="16"/>
                <w:szCs w:val="16"/>
              </w:rPr>
              <w:t>Contratista de la Subdirección de Gestión Contractual</w:t>
            </w:r>
          </w:p>
        </w:tc>
      </w:tr>
      <w:tr w:rsidR="00433B8B" w:rsidRPr="000F7EE6" w14:paraId="636A520B" w14:textId="77777777" w:rsidTr="445E6AD3">
        <w:trPr>
          <w:trHeight w:val="389"/>
        </w:trPr>
        <w:tc>
          <w:tcPr>
            <w:tcW w:w="817" w:type="dxa"/>
            <w:tcBorders>
              <w:top w:val="nil"/>
              <w:left w:val="nil"/>
              <w:bottom w:val="nil"/>
              <w:right w:val="nil"/>
            </w:tcBorders>
            <w:vAlign w:val="center"/>
            <w:hideMark/>
          </w:tcPr>
          <w:p w14:paraId="6EC1FB93" w14:textId="77777777" w:rsidR="00433B8B" w:rsidRPr="004962D7" w:rsidRDefault="00433B8B" w:rsidP="445E6AD3">
            <w:pPr>
              <w:spacing w:after="0" w:line="240" w:lineRule="auto"/>
              <w:jc w:val="both"/>
              <w:rPr>
                <w:rFonts w:ascii="Arial" w:eastAsia="Arial" w:hAnsi="Arial" w:cs="Arial"/>
                <w:sz w:val="16"/>
                <w:szCs w:val="16"/>
              </w:rPr>
            </w:pPr>
            <w:r w:rsidRPr="445E6AD3">
              <w:rPr>
                <w:rFonts w:ascii="Arial" w:eastAsia="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2DD2B25" w14:textId="77777777" w:rsidR="00433B8B" w:rsidRPr="004962D7" w:rsidRDefault="00433B8B" w:rsidP="445E6AD3">
            <w:pPr>
              <w:spacing w:after="0" w:line="240" w:lineRule="auto"/>
              <w:jc w:val="both"/>
              <w:rPr>
                <w:rFonts w:ascii="Arial" w:eastAsia="Arial" w:hAnsi="Arial" w:cs="Arial"/>
                <w:sz w:val="16"/>
                <w:szCs w:val="16"/>
              </w:rPr>
            </w:pPr>
            <w:r w:rsidRPr="445E6AD3">
              <w:rPr>
                <w:rFonts w:ascii="Arial" w:eastAsia="Arial" w:hAnsi="Arial" w:cs="Arial"/>
                <w:sz w:val="16"/>
                <w:szCs w:val="16"/>
              </w:rPr>
              <w:t>Nohelia del Carmen Zawady Palacio</w:t>
            </w:r>
          </w:p>
          <w:p w14:paraId="19CCDDEB" w14:textId="77777777" w:rsidR="00433B8B" w:rsidRPr="004962D7" w:rsidRDefault="00433B8B" w:rsidP="445E6AD3">
            <w:pPr>
              <w:spacing w:after="0" w:line="240" w:lineRule="auto"/>
              <w:jc w:val="both"/>
              <w:rPr>
                <w:rFonts w:ascii="Arial" w:eastAsia="Arial" w:hAnsi="Arial" w:cs="Arial"/>
                <w:sz w:val="16"/>
                <w:szCs w:val="16"/>
              </w:rPr>
            </w:pPr>
            <w:r w:rsidRPr="445E6AD3">
              <w:rPr>
                <w:rFonts w:ascii="Arial" w:eastAsia="Arial" w:hAnsi="Arial" w:cs="Arial"/>
                <w:sz w:val="16"/>
                <w:szCs w:val="16"/>
              </w:rPr>
              <w:t>Subdirectora de Gestión Contractual ANCP - CCE</w:t>
            </w:r>
          </w:p>
        </w:tc>
      </w:tr>
    </w:tbl>
    <w:p w14:paraId="00DA4964" w14:textId="77777777" w:rsidR="00433B8B" w:rsidRPr="004962D7" w:rsidRDefault="00433B8B" w:rsidP="00433B8B">
      <w:pPr>
        <w:tabs>
          <w:tab w:val="left" w:pos="0"/>
        </w:tabs>
        <w:spacing w:line="276" w:lineRule="auto"/>
        <w:contextualSpacing/>
        <w:jc w:val="both"/>
        <w:rPr>
          <w:rFonts w:ascii="Century Gothic" w:hAnsi="Century Gothic"/>
          <w:lang w:val="es-MX"/>
        </w:rPr>
      </w:pPr>
    </w:p>
    <w:p w14:paraId="513E2930" w14:textId="77777777" w:rsidR="00433B8B" w:rsidRPr="004962D7" w:rsidRDefault="00433B8B" w:rsidP="00433B8B">
      <w:pPr>
        <w:rPr>
          <w:rFonts w:ascii="Century Gothic" w:hAnsi="Century Gothic"/>
        </w:rPr>
      </w:pPr>
    </w:p>
    <w:p w14:paraId="58BF088E" w14:textId="77777777" w:rsidR="00433B8B" w:rsidRPr="000F7EE6" w:rsidRDefault="00433B8B" w:rsidP="00433B8B">
      <w:pPr>
        <w:spacing w:after="0"/>
        <w:rPr>
          <w:rFonts w:ascii="Century Gothic" w:hAnsi="Century Gothic"/>
        </w:rPr>
      </w:pPr>
    </w:p>
    <w:bookmarkEnd w:id="0"/>
    <w:bookmarkEnd w:id="1"/>
    <w:bookmarkEnd w:id="2"/>
    <w:p w14:paraId="16C41FB4" w14:textId="77777777" w:rsidR="00A31537" w:rsidRPr="00433B8B" w:rsidRDefault="00A31537" w:rsidP="008F3EBF">
      <w:pPr>
        <w:spacing w:after="0"/>
        <w:rPr>
          <w:rFonts w:ascii="Arial" w:eastAsia="Geomanist Light" w:hAnsi="Arial" w:cs="Arial"/>
          <w:color w:val="000000" w:themeColor="text1"/>
        </w:rPr>
      </w:pPr>
    </w:p>
    <w:sectPr w:rsidR="00A31537" w:rsidRPr="00433B8B" w:rsidSect="0039439C">
      <w:headerReference w:type="default" r:id="rId15"/>
      <w:footerReference w:type="default" r:id="rId16"/>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5E9D5" w14:textId="77777777" w:rsidR="00093256" w:rsidRDefault="00093256" w:rsidP="004A1847">
      <w:pPr>
        <w:spacing w:after="0" w:line="240" w:lineRule="auto"/>
      </w:pPr>
      <w:r>
        <w:separator/>
      </w:r>
    </w:p>
  </w:endnote>
  <w:endnote w:type="continuationSeparator" w:id="0">
    <w:p w14:paraId="236FFA3C" w14:textId="77777777" w:rsidR="00093256" w:rsidRDefault="00093256" w:rsidP="004A1847">
      <w:pPr>
        <w:spacing w:after="0" w:line="240" w:lineRule="auto"/>
      </w:pPr>
      <w:r>
        <w:continuationSeparator/>
      </w:r>
    </w:p>
  </w:endnote>
  <w:endnote w:type="continuationNotice" w:id="1">
    <w:p w14:paraId="3063E307" w14:textId="77777777" w:rsidR="00093256" w:rsidRDefault="000932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val="en-US"/>
      </w:rPr>
      <w:drawing>
        <wp:inline distT="0" distB="0" distL="0" distR="0" wp14:anchorId="1F77499E" wp14:editId="160C643E">
          <wp:extent cx="5742143" cy="892175"/>
          <wp:effectExtent l="0" t="0" r="0" b="3175"/>
          <wp:docPr id="5" name="Imagen 5"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
      <w:gridCol w:w="672"/>
      <w:gridCol w:w="844"/>
      <w:gridCol w:w="1763"/>
      <w:gridCol w:w="767"/>
      <w:gridCol w:w="2777"/>
      <w:gridCol w:w="1509"/>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0D8EFF8A"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E977A1">
            <w:rPr>
              <w:rFonts w:ascii="Geomanist Light" w:hAnsi="Geomanist Light"/>
              <w:b/>
              <w:bCs/>
              <w:noProof/>
              <w:sz w:val="18"/>
              <w:szCs w:val="18"/>
            </w:rPr>
            <w:t>27</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E977A1">
            <w:rPr>
              <w:rFonts w:ascii="Geomanist Light" w:hAnsi="Geomanist Light"/>
              <w:b/>
              <w:bCs/>
              <w:noProof/>
              <w:sz w:val="18"/>
              <w:szCs w:val="18"/>
            </w:rPr>
            <w:t>27</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49089" w14:textId="77777777" w:rsidR="00093256" w:rsidRDefault="00093256" w:rsidP="004A1847">
      <w:pPr>
        <w:spacing w:after="0" w:line="240" w:lineRule="auto"/>
      </w:pPr>
      <w:r>
        <w:separator/>
      </w:r>
    </w:p>
  </w:footnote>
  <w:footnote w:type="continuationSeparator" w:id="0">
    <w:p w14:paraId="0145497E" w14:textId="77777777" w:rsidR="00093256" w:rsidRDefault="00093256" w:rsidP="004A1847">
      <w:pPr>
        <w:spacing w:after="0" w:line="240" w:lineRule="auto"/>
      </w:pPr>
      <w:r>
        <w:continuationSeparator/>
      </w:r>
    </w:p>
  </w:footnote>
  <w:footnote w:type="continuationNotice" w:id="1">
    <w:p w14:paraId="420485EA" w14:textId="77777777" w:rsidR="00093256" w:rsidRDefault="00093256">
      <w:pPr>
        <w:spacing w:after="0" w:line="240" w:lineRule="auto"/>
      </w:pPr>
    </w:p>
  </w:footnote>
  <w:footnote w:id="2">
    <w:p w14:paraId="30CF2FF5" w14:textId="77777777" w:rsidR="00433B8B" w:rsidRPr="004962D7" w:rsidRDefault="00433B8B" w:rsidP="00433B8B">
      <w:pPr>
        <w:pStyle w:val="Textonotapie"/>
        <w:ind w:firstLine="708"/>
        <w:jc w:val="both"/>
        <w:rPr>
          <w:rFonts w:ascii="Century Gothic" w:hAnsi="Century Gothic" w:cs="Arial"/>
          <w:sz w:val="18"/>
          <w:szCs w:val="18"/>
          <w:lang w:val="es-ES"/>
        </w:rPr>
      </w:pPr>
      <w:r w:rsidRPr="004962D7">
        <w:rPr>
          <w:rStyle w:val="Refdenotaalpie"/>
          <w:rFonts w:ascii="Century Gothic" w:hAnsi="Century Gothic" w:cs="Arial"/>
          <w:sz w:val="18"/>
          <w:szCs w:val="18"/>
        </w:rPr>
        <w:footnoteRef/>
      </w:r>
      <w:r w:rsidRPr="004962D7">
        <w:rPr>
          <w:rFonts w:ascii="Century Gothic" w:hAnsi="Century Gothic" w:cs="Arial"/>
          <w:sz w:val="18"/>
          <w:szCs w:val="18"/>
        </w:rPr>
        <w:t xml:space="preserve"> La Agencia Nacional de Contratación Pública </w:t>
      </w:r>
      <w:r w:rsidRPr="00CF43EE">
        <w:rPr>
          <w:rFonts w:ascii="Arial" w:hAnsi="Arial" w:cs="Arial"/>
          <w:sz w:val="18"/>
          <w:szCs w:val="18"/>
        </w:rPr>
        <w:t>‒</w:t>
      </w:r>
      <w:r w:rsidRPr="004962D7">
        <w:rPr>
          <w:rFonts w:ascii="Century Gothic" w:hAnsi="Century Gothic" w:cs="Arial"/>
          <w:sz w:val="18"/>
          <w:szCs w:val="18"/>
        </w:rPr>
        <w:t xml:space="preserve"> Colombia Compra Eficiente fue creada por el Decreto Ley 4170 de 2011. Su objetivo es servir como ente rector de la pol</w:t>
      </w:r>
      <w:r w:rsidRPr="004962D7">
        <w:rPr>
          <w:rFonts w:ascii="Century Gothic" w:hAnsi="Century Gothic" w:cs="Century Gothic"/>
          <w:sz w:val="18"/>
          <w:szCs w:val="18"/>
        </w:rPr>
        <w:t>í</w:t>
      </w:r>
      <w:r w:rsidRPr="004962D7">
        <w:rPr>
          <w:rFonts w:ascii="Century Gothic" w:hAnsi="Century Gothic" w:cs="Arial"/>
          <w:sz w:val="18"/>
          <w:szCs w:val="18"/>
        </w:rPr>
        <w:t>tica de compras y contrataci</w:t>
      </w:r>
      <w:r w:rsidRPr="004962D7">
        <w:rPr>
          <w:rFonts w:ascii="Century Gothic" w:hAnsi="Century Gothic" w:cs="Century Gothic"/>
          <w:sz w:val="18"/>
          <w:szCs w:val="18"/>
        </w:rPr>
        <w:t>ó</w:t>
      </w:r>
      <w:r w:rsidRPr="004962D7">
        <w:rPr>
          <w:rFonts w:ascii="Century Gothic" w:hAnsi="Century Gothic" w:cs="Arial"/>
          <w:sz w:val="18"/>
          <w:szCs w:val="18"/>
        </w:rPr>
        <w:t xml:space="preserve">n del Estado. Para tales fines, como </w:t>
      </w:r>
      <w:r w:rsidRPr="004962D7">
        <w:rPr>
          <w:rFonts w:ascii="Century Gothic" w:hAnsi="Century Gothic" w:cs="Century Gothic"/>
          <w:sz w:val="18"/>
          <w:szCs w:val="18"/>
        </w:rPr>
        <w:t>ó</w:t>
      </w:r>
      <w:r w:rsidRPr="004962D7">
        <w:rPr>
          <w:rFonts w:ascii="Century Gothic" w:hAnsi="Century Gothic" w:cs="Arial"/>
          <w:sz w:val="18"/>
          <w:szCs w:val="18"/>
        </w:rPr>
        <w:t>rgano t</w:t>
      </w:r>
      <w:r w:rsidRPr="004962D7">
        <w:rPr>
          <w:rFonts w:ascii="Century Gothic" w:hAnsi="Century Gothic" w:cs="Century Gothic"/>
          <w:sz w:val="18"/>
          <w:szCs w:val="18"/>
        </w:rPr>
        <w:t>é</w:t>
      </w:r>
      <w:r w:rsidRPr="004962D7">
        <w:rPr>
          <w:rFonts w:ascii="Century Gothic" w:hAnsi="Century Gothic" w:cs="Arial"/>
          <w:sz w:val="18"/>
          <w:szCs w:val="18"/>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4962D7">
        <w:rPr>
          <w:rFonts w:ascii="Century Gothic" w:hAnsi="Century Gothic" w:cs="Arial"/>
          <w:i/>
          <w:iCs/>
          <w:sz w:val="18"/>
          <w:szCs w:val="18"/>
        </w:rPr>
        <w:t xml:space="preserve">ibidem </w:t>
      </w:r>
      <w:r w:rsidRPr="004962D7">
        <w:rPr>
          <w:rFonts w:ascii="Century Gothic" w:hAnsi="Century Gothic"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176F8C3E" w14:textId="77777777" w:rsidR="00433B8B" w:rsidRPr="004962D7" w:rsidRDefault="00433B8B" w:rsidP="00433B8B">
      <w:pPr>
        <w:pStyle w:val="Textonotapie"/>
        <w:ind w:firstLine="708"/>
        <w:jc w:val="both"/>
        <w:rPr>
          <w:rFonts w:ascii="Century Gothic" w:hAnsi="Century Gothic" w:cs="Arial"/>
          <w:sz w:val="18"/>
          <w:szCs w:val="18"/>
        </w:rPr>
      </w:pPr>
      <w:r w:rsidRPr="004962D7">
        <w:rPr>
          <w:rStyle w:val="Refdenotaalpie"/>
          <w:rFonts w:ascii="Century Gothic" w:hAnsi="Century Gothic" w:cs="Arial"/>
          <w:sz w:val="18"/>
          <w:szCs w:val="18"/>
        </w:rPr>
        <w:footnoteRef/>
      </w:r>
      <w:r w:rsidRPr="004962D7">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4962D7">
          <w:rPr>
            <w:rStyle w:val="Hipervnculo"/>
            <w:rFonts w:ascii="Century Gothic" w:hAnsi="Century Gothic" w:cs="Arial"/>
            <w:sz w:val="18"/>
            <w:szCs w:val="18"/>
          </w:rPr>
          <w:t>https://relatoria.colombiacompra.gov.co/busqueda/conceptos</w:t>
        </w:r>
      </w:hyperlink>
      <w:r w:rsidRPr="004962D7">
        <w:rPr>
          <w:rStyle w:val="Hipervnculo"/>
          <w:rFonts w:ascii="Century Gothic" w:hAnsi="Century Gothic" w:cs="Arial"/>
          <w:sz w:val="18"/>
          <w:szCs w:val="18"/>
        </w:rPr>
        <w:t xml:space="preserve">. </w:t>
      </w:r>
      <w:r w:rsidRPr="004962D7">
        <w:rPr>
          <w:rFonts w:ascii="Century Gothic" w:hAnsi="Century Gothic" w:cs="Arial"/>
          <w:sz w:val="18"/>
          <w:szCs w:val="18"/>
          <w:shd w:val="clear" w:color="auto" w:fill="E6E6E6"/>
        </w:rPr>
        <w:t xml:space="preserve"> </w:t>
      </w:r>
    </w:p>
  </w:footnote>
  <w:footnote w:id="4">
    <w:p w14:paraId="2D63EFE1" w14:textId="77777777" w:rsidR="00433B8B" w:rsidRPr="004962D7" w:rsidRDefault="00433B8B" w:rsidP="00433B8B">
      <w:pPr>
        <w:pStyle w:val="Textonotapie"/>
        <w:ind w:firstLine="709"/>
        <w:jc w:val="both"/>
        <w:rPr>
          <w:rFonts w:ascii="Century Gothic" w:hAnsi="Century Gothic" w:cs="Arial"/>
          <w:color w:val="000000" w:themeColor="text1"/>
          <w:sz w:val="16"/>
          <w:szCs w:val="16"/>
          <w:lang w:val="es-CO"/>
        </w:rPr>
      </w:pPr>
      <w:r w:rsidRPr="004962D7">
        <w:rPr>
          <w:rStyle w:val="Refdenotaalpie"/>
          <w:rFonts w:ascii="Century Gothic" w:hAnsi="Century Gothic" w:cs="Arial"/>
          <w:sz w:val="16"/>
          <w:szCs w:val="16"/>
        </w:rPr>
        <w:footnoteRef/>
      </w:r>
      <w:r w:rsidRPr="004962D7">
        <w:rPr>
          <w:rFonts w:ascii="Century Gothic" w:hAnsi="Century Gothic" w:cs="Arial"/>
          <w:sz w:val="16"/>
          <w:szCs w:val="16"/>
        </w:rPr>
        <w:t xml:space="preserve"> </w:t>
      </w:r>
      <w:r w:rsidRPr="004962D7">
        <w:rPr>
          <w:rFonts w:ascii="Century Gothic" w:hAnsi="Century Gothic" w:cs="Arial"/>
          <w:color w:val="000000" w:themeColor="text1"/>
          <w:sz w:val="16"/>
          <w:szCs w:val="16"/>
        </w:rPr>
        <w:t xml:space="preserve">Estos conceptos pueden ser consultado en la relatoría de la Agencia en el siguiente enlace: </w:t>
      </w:r>
      <w:hyperlink r:id="rId2" w:history="1">
        <w:r w:rsidRPr="004962D7">
          <w:rPr>
            <w:rStyle w:val="Hipervnculo"/>
            <w:rFonts w:ascii="Century Gothic" w:hAnsi="Century Gothic" w:cs="Arial"/>
          </w:rPr>
          <w:t>https://relatoria.colombiacompra.gov.co/busqueda/conceptos#</w:t>
        </w:r>
      </w:hyperlink>
      <w:r w:rsidRPr="004962D7">
        <w:rPr>
          <w:rFonts w:ascii="Century Gothic" w:hAnsi="Century Gothic" w:cs="Arial"/>
          <w:sz w:val="16"/>
          <w:szCs w:val="16"/>
        </w:rPr>
        <w:t xml:space="preserve">  </w:t>
      </w:r>
      <w:r w:rsidRPr="004962D7">
        <w:rPr>
          <w:rFonts w:ascii="Century Gothic" w:hAnsi="Century Gothic" w:cs="Arial"/>
          <w:color w:val="000000" w:themeColor="text1"/>
          <w:sz w:val="16"/>
          <w:szCs w:val="16"/>
          <w:lang w:val="es-CO"/>
        </w:rPr>
        <w:t xml:space="preserve"> </w:t>
      </w:r>
    </w:p>
    <w:p w14:paraId="6DF65DE8" w14:textId="77777777" w:rsidR="00433B8B" w:rsidRPr="004962D7" w:rsidRDefault="00433B8B" w:rsidP="00433B8B">
      <w:pPr>
        <w:pStyle w:val="Textonotapie"/>
        <w:ind w:firstLine="709"/>
        <w:jc w:val="both"/>
        <w:rPr>
          <w:rFonts w:ascii="Century Gothic" w:hAnsi="Century Gothic" w:cs="Arial"/>
          <w:sz w:val="16"/>
          <w:szCs w:val="16"/>
          <w:lang w:val="es-CO"/>
        </w:rPr>
      </w:pPr>
    </w:p>
  </w:footnote>
  <w:footnote w:id="5">
    <w:p w14:paraId="1F7D7EF3" w14:textId="77777777" w:rsidR="00433B8B" w:rsidRPr="004962D7" w:rsidRDefault="00433B8B" w:rsidP="00433B8B">
      <w:pPr>
        <w:pStyle w:val="Textonotapie"/>
        <w:ind w:firstLine="708"/>
        <w:jc w:val="both"/>
        <w:rPr>
          <w:rFonts w:ascii="Century Gothic" w:hAnsi="Century Gothic" w:cs="Arial"/>
          <w:sz w:val="18"/>
          <w:szCs w:val="18"/>
          <w:lang w:val="es-CO"/>
        </w:rPr>
      </w:pPr>
      <w:r w:rsidRPr="004962D7">
        <w:rPr>
          <w:rStyle w:val="Refdenotaalpie"/>
          <w:rFonts w:ascii="Century Gothic" w:hAnsi="Century Gothic" w:cs="Arial"/>
          <w:sz w:val="18"/>
          <w:szCs w:val="18"/>
        </w:rPr>
        <w:footnoteRef/>
      </w:r>
      <w:r w:rsidRPr="004962D7">
        <w:rPr>
          <w:rFonts w:ascii="Century Gothic" w:hAnsi="Century Gothic" w:cs="Arial"/>
          <w:sz w:val="18"/>
          <w:szCs w:val="18"/>
        </w:rPr>
        <w:t xml:space="preserve"> </w:t>
      </w:r>
      <w:r w:rsidRPr="004962D7">
        <w:rPr>
          <w:rFonts w:ascii="Century Gothic" w:hAnsi="Century Gothic" w:cs="Arial"/>
          <w:sz w:val="18"/>
          <w:szCs w:val="18"/>
          <w:lang w:val="es-CO"/>
        </w:rPr>
        <w:t>Corte Constitucional, M.P. Clara Inés Vargas Hernández, en sentencia C 580 del 6 de junio de 2001, Exp O.P.047.</w:t>
      </w:r>
    </w:p>
  </w:footnote>
  <w:footnote w:id="6">
    <w:p w14:paraId="2C7BF8E2" w14:textId="77777777" w:rsidR="00433B8B" w:rsidRPr="004962D7" w:rsidRDefault="00433B8B" w:rsidP="00433B8B">
      <w:pPr>
        <w:pStyle w:val="Textonotapie"/>
        <w:spacing w:after="120"/>
        <w:ind w:firstLine="708"/>
        <w:jc w:val="both"/>
        <w:rPr>
          <w:rFonts w:ascii="Century Gothic" w:hAnsi="Century Gothic" w:cs="Arial"/>
          <w:sz w:val="18"/>
          <w:szCs w:val="18"/>
          <w:lang w:val="es-CO"/>
        </w:rPr>
      </w:pPr>
      <w:r w:rsidRPr="004962D7">
        <w:rPr>
          <w:rStyle w:val="Refdenotaalpie"/>
          <w:rFonts w:ascii="Century Gothic" w:hAnsi="Century Gothic" w:cs="Arial"/>
          <w:sz w:val="18"/>
          <w:szCs w:val="18"/>
        </w:rPr>
        <w:footnoteRef/>
      </w:r>
      <w:r w:rsidRPr="004962D7">
        <w:rPr>
          <w:rFonts w:ascii="Century Gothic" w:hAnsi="Century Gothic" w:cs="Arial"/>
          <w:sz w:val="18"/>
          <w:szCs w:val="18"/>
        </w:rPr>
        <w:t xml:space="preserve"> </w:t>
      </w:r>
      <w:r w:rsidRPr="004962D7">
        <w:rPr>
          <w:rFonts w:ascii="Century Gothic" w:hAnsi="Century Gothic" w:cs="Arial"/>
          <w:sz w:val="18"/>
          <w:szCs w:val="18"/>
          <w:lang w:val="es-CO"/>
        </w:rPr>
        <w:t>Corte Constitucional, M.P. Jorge Ignacio Pretelt Chaljub, en sentencia C 106 del 9 de marzo de 2016, Exp D-10894</w:t>
      </w:r>
    </w:p>
  </w:footnote>
  <w:footnote w:id="7">
    <w:p w14:paraId="2B07D051" w14:textId="77777777" w:rsidR="00433B8B" w:rsidRPr="004962D7" w:rsidRDefault="00433B8B" w:rsidP="00433B8B">
      <w:pPr>
        <w:pStyle w:val="Textonotapie"/>
        <w:ind w:firstLine="709"/>
        <w:jc w:val="both"/>
        <w:rPr>
          <w:rFonts w:ascii="Century Gothic" w:hAnsi="Century Gothic" w:cs="Arial"/>
          <w:sz w:val="18"/>
          <w:szCs w:val="18"/>
          <w:lang w:val="es-ES"/>
        </w:rPr>
      </w:pPr>
      <w:r w:rsidRPr="004962D7">
        <w:rPr>
          <w:rStyle w:val="Refdenotaalpie"/>
          <w:rFonts w:ascii="Century Gothic" w:hAnsi="Century Gothic" w:cs="Arial"/>
          <w:sz w:val="18"/>
          <w:szCs w:val="18"/>
        </w:rPr>
        <w:footnoteRef/>
      </w:r>
      <w:r w:rsidRPr="004962D7">
        <w:rPr>
          <w:rFonts w:ascii="Century Gothic" w:hAnsi="Century Gothic" w:cs="Arial"/>
          <w:sz w:val="18"/>
          <w:szCs w:val="18"/>
        </w:rPr>
        <w:t xml:space="preserve"> </w:t>
      </w:r>
      <w:r w:rsidRPr="004962D7">
        <w:rPr>
          <w:rFonts w:ascii="Century Gothic" w:hAnsi="Century Gothic" w:cs="Arial"/>
          <w:sz w:val="18"/>
          <w:szCs w:val="18"/>
          <w:lang w:val="es-ES"/>
        </w:rPr>
        <w:t>El numeral 16 del artículo tercero de la Ley 136 de 1994 dispone lo siguiente:</w:t>
      </w:r>
      <w:r w:rsidRPr="004962D7">
        <w:rPr>
          <w:rFonts w:ascii="Century Gothic" w:hAnsi="Century Gothic" w:cs="Arial"/>
          <w:color w:val="000000" w:themeColor="text1"/>
          <w:sz w:val="18"/>
          <w:szCs w:val="18"/>
          <w:lang w:val="es-CO"/>
        </w:rPr>
        <w:t xml:space="preserve"> “[…] </w:t>
      </w:r>
      <w:r w:rsidRPr="004962D7">
        <w:rPr>
          <w:rFonts w:ascii="Century Gothic" w:hAnsi="Century Gothic" w:cs="Arial"/>
          <w:sz w:val="18"/>
          <w:szCs w:val="18"/>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4962D7">
        <w:rPr>
          <w:rFonts w:ascii="Century Gothic" w:hAnsi="Century Gothic" w:cs="Arial"/>
          <w:color w:val="000000" w:themeColor="text1"/>
          <w:sz w:val="18"/>
          <w:szCs w:val="18"/>
          <w:lang w:val="es-CO"/>
        </w:rPr>
        <w:t xml:space="preserve"> […]”.</w:t>
      </w:r>
    </w:p>
  </w:footnote>
  <w:footnote w:id="8">
    <w:p w14:paraId="65CF8193" w14:textId="77777777" w:rsidR="00433B8B" w:rsidRDefault="00433B8B" w:rsidP="00433B8B">
      <w:pPr>
        <w:pStyle w:val="Textonotapie"/>
        <w:ind w:firstLine="709"/>
        <w:jc w:val="both"/>
        <w:rPr>
          <w:rFonts w:ascii="Century Gothic" w:hAnsi="Century Gothic" w:cs="Arial"/>
          <w:sz w:val="18"/>
          <w:szCs w:val="18"/>
          <w:lang w:val="es-ES"/>
        </w:rPr>
      </w:pPr>
      <w:r w:rsidRPr="004962D7">
        <w:rPr>
          <w:rStyle w:val="Refdenotaalpie"/>
          <w:rFonts w:ascii="Century Gothic" w:hAnsi="Century Gothic" w:cs="Arial"/>
          <w:sz w:val="18"/>
          <w:szCs w:val="18"/>
        </w:rPr>
        <w:footnoteRef/>
      </w:r>
      <w:r w:rsidRPr="004962D7">
        <w:rPr>
          <w:rFonts w:ascii="Century Gothic" w:hAnsi="Century Gothic" w:cs="Arial"/>
          <w:sz w:val="18"/>
          <w:szCs w:val="18"/>
        </w:rPr>
        <w:t xml:space="preserve"> Al respecto puede consultarse, entre otros, los conceptos </w:t>
      </w:r>
      <w:r w:rsidRPr="004962D7">
        <w:rPr>
          <w:rFonts w:ascii="Century Gothic" w:hAnsi="Century Gothic" w:cs="Arial"/>
          <w:sz w:val="18"/>
          <w:szCs w:val="18"/>
          <w:lang w:val="es-ES"/>
        </w:rPr>
        <w:t xml:space="preserve">C-155 del 14 de abril de 2021, C-364 del 28 de julio de 2021, C-394 del 17 de septiembre de 2021 y C-627 del 25 de octubre de 2021. </w:t>
      </w:r>
    </w:p>
    <w:p w14:paraId="64AACF8C" w14:textId="77777777" w:rsidR="00433B8B" w:rsidRPr="004962D7" w:rsidRDefault="00433B8B" w:rsidP="00433B8B">
      <w:pPr>
        <w:pStyle w:val="Textonotapie"/>
        <w:ind w:firstLine="709"/>
        <w:jc w:val="both"/>
        <w:rPr>
          <w:rFonts w:ascii="Century Gothic" w:hAnsi="Century Gothic" w:cs="Arial"/>
          <w:sz w:val="18"/>
          <w:szCs w:val="18"/>
          <w:lang w:val="es-ES"/>
        </w:rPr>
      </w:pPr>
    </w:p>
  </w:footnote>
  <w:footnote w:id="9">
    <w:p w14:paraId="07E92453" w14:textId="77777777" w:rsidR="00433B8B" w:rsidRPr="004962D7" w:rsidRDefault="00433B8B" w:rsidP="00433B8B">
      <w:pPr>
        <w:pStyle w:val="Textonotapie"/>
        <w:ind w:firstLine="709"/>
        <w:jc w:val="both"/>
        <w:rPr>
          <w:rFonts w:ascii="Century Gothic" w:hAnsi="Century Gothic" w:cs="Arial"/>
          <w:sz w:val="18"/>
          <w:szCs w:val="18"/>
        </w:rPr>
      </w:pPr>
      <w:r w:rsidRPr="004962D7">
        <w:rPr>
          <w:rStyle w:val="Refdenotaalpie"/>
          <w:rFonts w:ascii="Century Gothic" w:hAnsi="Century Gothic" w:cs="Arial"/>
          <w:sz w:val="18"/>
          <w:szCs w:val="18"/>
        </w:rPr>
        <w:footnoteRef/>
      </w:r>
      <w:r w:rsidRPr="004962D7">
        <w:rPr>
          <w:rFonts w:ascii="Century Gothic" w:hAnsi="Century Gothic" w:cs="Arial"/>
          <w:sz w:val="18"/>
          <w:szCs w:val="18"/>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p w14:paraId="16233E4D" w14:textId="77777777" w:rsidR="00433B8B" w:rsidRDefault="00433B8B" w:rsidP="00433B8B">
      <w:pPr>
        <w:pStyle w:val="Textonotapie"/>
        <w:ind w:firstLine="709"/>
        <w:jc w:val="both"/>
        <w:rPr>
          <w:rFonts w:ascii="Century Gothic" w:hAnsi="Century Gothic" w:cs="Arial"/>
          <w:sz w:val="18"/>
          <w:szCs w:val="18"/>
        </w:rPr>
      </w:pPr>
      <w:r w:rsidRPr="004962D7">
        <w:rPr>
          <w:rFonts w:ascii="Century Gothic" w:hAnsi="Century Gothic" w:cs="Arial"/>
          <w:sz w:val="18"/>
          <w:szCs w:val="18"/>
        </w:rPr>
        <w:t>PARAGRAFO: Los contratos o convenios que se celebren en desarrollo del artículo anterior, se sujetarán a lo dispuesto por los artículos 375 a 378 del Decreto 1333 de 1986 y la Ley 80 de 1993.</w:t>
      </w:r>
    </w:p>
    <w:p w14:paraId="6119C1A6" w14:textId="77777777" w:rsidR="00433B8B" w:rsidRPr="004962D7" w:rsidRDefault="00433B8B" w:rsidP="00433B8B">
      <w:pPr>
        <w:pStyle w:val="Textonotapie"/>
        <w:ind w:firstLine="709"/>
        <w:jc w:val="both"/>
        <w:rPr>
          <w:rFonts w:ascii="Century Gothic" w:hAnsi="Century Gothic" w:cs="Arial"/>
          <w:sz w:val="18"/>
          <w:szCs w:val="18"/>
        </w:rPr>
      </w:pPr>
    </w:p>
  </w:footnote>
  <w:footnote w:id="10">
    <w:p w14:paraId="3426E78E" w14:textId="77777777" w:rsidR="00433B8B" w:rsidRPr="004962D7" w:rsidRDefault="00433B8B" w:rsidP="00433B8B">
      <w:pPr>
        <w:pStyle w:val="Textonotapie"/>
        <w:ind w:firstLine="708"/>
        <w:jc w:val="both"/>
        <w:rPr>
          <w:rFonts w:ascii="Century Gothic" w:hAnsi="Century Gothic" w:cs="Arial"/>
          <w:sz w:val="18"/>
          <w:szCs w:val="18"/>
        </w:rPr>
      </w:pPr>
      <w:r w:rsidRPr="004962D7">
        <w:rPr>
          <w:rStyle w:val="Refdenotaalpie"/>
          <w:rFonts w:ascii="Century Gothic" w:hAnsi="Century Gothic" w:cs="Arial"/>
          <w:sz w:val="18"/>
          <w:szCs w:val="18"/>
        </w:rPr>
        <w:footnoteRef/>
      </w:r>
      <w:r w:rsidRPr="004962D7">
        <w:rPr>
          <w:rFonts w:ascii="Century Gothic" w:hAnsi="Century Gothic" w:cs="Arial"/>
          <w:sz w:val="18"/>
          <w:szCs w:val="18"/>
        </w:rPr>
        <w:t xml:space="preserve"> Ley 743 del 2002, “Artículo 55. </w:t>
      </w:r>
      <w:bookmarkStart w:id="6" w:name="_Hlk98586808"/>
      <w:r w:rsidRPr="004962D7">
        <w:rPr>
          <w:rFonts w:ascii="Century Gothic" w:hAnsi="Century Gothic" w:cs="Arial"/>
          <w:sz w:val="18"/>
          <w:szCs w:val="18"/>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538DFBCA" w14:textId="77777777" w:rsidR="00433B8B" w:rsidRPr="004962D7" w:rsidRDefault="00433B8B" w:rsidP="00433B8B">
      <w:pPr>
        <w:pStyle w:val="Textonotapie"/>
        <w:ind w:firstLine="708"/>
        <w:jc w:val="both"/>
        <w:rPr>
          <w:rFonts w:ascii="Century Gothic" w:hAnsi="Century Gothic" w:cs="Arial"/>
          <w:sz w:val="18"/>
          <w:szCs w:val="18"/>
          <w:lang w:val="es-CO"/>
        </w:rPr>
      </w:pPr>
      <w:r w:rsidRPr="004962D7">
        <w:rPr>
          <w:rFonts w:ascii="Century Gothic" w:hAnsi="Century Gothic" w:cs="Arial"/>
          <w:sz w:val="18"/>
          <w:szCs w:val="18"/>
        </w:rPr>
        <w:t xml:space="preserve">Los contratos o convenios que celebren los organismos comunales se regularán por el régimen vigente de contratación para organizaciones solidarias”.  </w:t>
      </w:r>
      <w:bookmarkEnd w:id="6"/>
    </w:p>
  </w:footnote>
  <w:footnote w:id="11">
    <w:p w14:paraId="09015FFC" w14:textId="77777777" w:rsidR="00433B8B" w:rsidRPr="004962D7" w:rsidRDefault="00433B8B" w:rsidP="00433B8B">
      <w:pPr>
        <w:pStyle w:val="Textonotapie"/>
        <w:ind w:firstLine="708"/>
        <w:jc w:val="both"/>
        <w:rPr>
          <w:rFonts w:ascii="Century Gothic" w:hAnsi="Century Gothic" w:cs="Arial"/>
          <w:color w:val="000000" w:themeColor="text1"/>
          <w:sz w:val="18"/>
          <w:szCs w:val="18"/>
          <w:lang w:val="es-CO"/>
        </w:rPr>
      </w:pPr>
      <w:r w:rsidRPr="004962D7">
        <w:rPr>
          <w:rStyle w:val="Refdenotaalpie"/>
          <w:rFonts w:ascii="Century Gothic" w:hAnsi="Century Gothic" w:cs="Arial"/>
          <w:sz w:val="18"/>
          <w:szCs w:val="18"/>
        </w:rPr>
        <w:footnoteRef/>
      </w:r>
      <w:r w:rsidRPr="004962D7">
        <w:rPr>
          <w:rFonts w:ascii="Century Gothic" w:hAnsi="Century Gothic" w:cs="Arial"/>
          <w:sz w:val="18"/>
          <w:szCs w:val="18"/>
        </w:rPr>
        <w:t xml:space="preserve"> Texto tomado de la ley sancionada y publicada en la página web de la presidencia de la república, disponible en el siguiente enlace</w:t>
      </w:r>
      <w:r w:rsidRPr="004962D7">
        <w:rPr>
          <w:rFonts w:ascii="Century Gothic" w:hAnsi="Century Gothic" w:cs="Arial"/>
          <w:color w:val="000000" w:themeColor="text1"/>
          <w:sz w:val="18"/>
          <w:szCs w:val="18"/>
        </w:rPr>
        <w:t xml:space="preserve">: </w:t>
      </w:r>
      <w:hyperlink r:id="rId3" w:history="1">
        <w:r w:rsidRPr="004962D7">
          <w:rPr>
            <w:rStyle w:val="Hipervnculo"/>
            <w:rFonts w:ascii="Century Gothic" w:hAnsi="Century Gothic" w:cs="Arial"/>
            <w:color w:val="000000" w:themeColor="text1"/>
            <w:sz w:val="18"/>
            <w:szCs w:val="18"/>
          </w:rPr>
          <w:t>https://dapre.presidencia.gov.co/normativa/leyes</w:t>
        </w:r>
      </w:hyperlink>
      <w:r w:rsidRPr="004962D7">
        <w:rPr>
          <w:rFonts w:ascii="Century Gothic" w:hAnsi="Century Gothic" w:cs="Arial"/>
          <w:color w:val="000000" w:themeColor="text1"/>
          <w:sz w:val="18"/>
          <w:szCs w:val="18"/>
        </w:rPr>
        <w:t xml:space="preserve">. </w:t>
      </w:r>
    </w:p>
  </w:footnote>
  <w:footnote w:id="12">
    <w:p w14:paraId="14CBF3BB" w14:textId="77777777" w:rsidR="00433B8B" w:rsidRPr="004962D7" w:rsidRDefault="00433B8B" w:rsidP="00433B8B">
      <w:pPr>
        <w:pStyle w:val="Textonotapie"/>
        <w:ind w:firstLine="709"/>
        <w:jc w:val="both"/>
        <w:rPr>
          <w:rFonts w:ascii="Century Gothic" w:hAnsi="Century Gothic" w:cs="Arial"/>
          <w:sz w:val="18"/>
          <w:szCs w:val="18"/>
          <w:lang w:val="es-CO"/>
        </w:rPr>
      </w:pPr>
      <w:r w:rsidRPr="004962D7">
        <w:rPr>
          <w:rStyle w:val="Refdenotaalpie"/>
          <w:rFonts w:ascii="Century Gothic" w:hAnsi="Century Gothic" w:cs="Arial"/>
          <w:sz w:val="18"/>
          <w:szCs w:val="18"/>
        </w:rPr>
        <w:footnoteRef/>
      </w:r>
      <w:r w:rsidRPr="004962D7">
        <w:rPr>
          <w:rFonts w:ascii="Century Gothic" w:hAnsi="Century Gothic" w:cs="Arial"/>
          <w:sz w:val="18"/>
          <w:szCs w:val="18"/>
        </w:rPr>
        <w:t xml:space="preserve"> </w:t>
      </w:r>
      <w:bookmarkStart w:id="8" w:name="7"/>
      <w:r w:rsidRPr="004962D7">
        <w:rPr>
          <w:rFonts w:ascii="Century Gothic" w:eastAsia="Calibri" w:hAnsi="Century Gothic" w:cs="Arial"/>
          <w:color w:val="000000" w:themeColor="text1"/>
          <w:sz w:val="18"/>
          <w:szCs w:val="18"/>
          <w:lang w:val="es-ES_tradnl"/>
        </w:rPr>
        <w:t>“</w:t>
      </w:r>
      <w:r w:rsidRPr="004962D7">
        <w:rPr>
          <w:rFonts w:ascii="Century Gothic" w:hAnsi="Century Gothic" w:cs="Arial"/>
          <w:sz w:val="18"/>
          <w:szCs w:val="18"/>
          <w:lang w:val="es-CO"/>
        </w:rPr>
        <w:t>Artículo 7. Organismos de la Acción Comunal.</w:t>
      </w:r>
      <w:bookmarkEnd w:id="8"/>
    </w:p>
    <w:p w14:paraId="6F5214B6" w14:textId="77777777" w:rsidR="00433B8B" w:rsidRPr="004962D7" w:rsidRDefault="00433B8B" w:rsidP="00433B8B">
      <w:pPr>
        <w:pStyle w:val="Textonotapie"/>
        <w:ind w:firstLine="709"/>
        <w:jc w:val="both"/>
        <w:rPr>
          <w:rFonts w:ascii="Century Gothic" w:hAnsi="Century Gothic" w:cs="Arial"/>
          <w:sz w:val="18"/>
          <w:szCs w:val="18"/>
          <w:lang w:val="es-CO"/>
        </w:rPr>
      </w:pPr>
      <w:r w:rsidRPr="004962D7">
        <w:rPr>
          <w:rFonts w:ascii="Century Gothic" w:hAnsi="Century Gothic" w:cs="Arial"/>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3AF18AC5" w14:textId="77777777" w:rsidR="00433B8B" w:rsidRPr="004962D7" w:rsidRDefault="00433B8B" w:rsidP="00433B8B">
      <w:pPr>
        <w:pStyle w:val="Textonotapie"/>
        <w:ind w:firstLine="709"/>
        <w:jc w:val="both"/>
        <w:rPr>
          <w:rFonts w:ascii="Century Gothic" w:hAnsi="Century Gothic" w:cs="Arial"/>
          <w:sz w:val="18"/>
          <w:szCs w:val="18"/>
          <w:lang w:val="es-CO"/>
        </w:rPr>
      </w:pPr>
      <w:r w:rsidRPr="004962D7">
        <w:rPr>
          <w:rFonts w:ascii="Century Gothic" w:hAnsi="Century Gothic" w:cs="Arial"/>
          <w:sz w:val="18"/>
          <w:szCs w:val="18"/>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5F657CC2" w14:textId="77777777" w:rsidR="00433B8B" w:rsidRPr="004962D7" w:rsidRDefault="00433B8B" w:rsidP="00433B8B">
      <w:pPr>
        <w:pStyle w:val="Textonotapie"/>
        <w:ind w:firstLine="709"/>
        <w:jc w:val="both"/>
        <w:rPr>
          <w:rFonts w:ascii="Century Gothic" w:hAnsi="Century Gothic" w:cs="Arial"/>
          <w:sz w:val="18"/>
          <w:szCs w:val="18"/>
          <w:lang w:val="es-CO"/>
        </w:rPr>
      </w:pPr>
      <w:r w:rsidRPr="004962D7">
        <w:rPr>
          <w:rFonts w:ascii="Century Gothic" w:hAnsi="Century Gothic" w:cs="Arial"/>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53700C78" w14:textId="77777777" w:rsidR="00433B8B" w:rsidRPr="004962D7" w:rsidRDefault="00433B8B" w:rsidP="00433B8B">
      <w:pPr>
        <w:pStyle w:val="Textonotapie"/>
        <w:ind w:firstLine="709"/>
        <w:jc w:val="both"/>
        <w:rPr>
          <w:rFonts w:ascii="Century Gothic" w:hAnsi="Century Gothic" w:cs="Arial"/>
          <w:sz w:val="18"/>
          <w:szCs w:val="18"/>
          <w:lang w:val="es-CO"/>
        </w:rPr>
      </w:pPr>
      <w:r w:rsidRPr="004962D7">
        <w:rPr>
          <w:rFonts w:ascii="Century Gothic" w:hAnsi="Century Gothic" w:cs="Arial"/>
          <w:sz w:val="18"/>
          <w:szCs w:val="18"/>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0C9B4A50" w14:textId="77777777" w:rsidR="00433B8B" w:rsidRPr="004962D7" w:rsidRDefault="00433B8B" w:rsidP="00433B8B">
      <w:pPr>
        <w:pStyle w:val="Textonotapie"/>
        <w:ind w:firstLine="709"/>
        <w:jc w:val="both"/>
        <w:rPr>
          <w:rFonts w:ascii="Century Gothic" w:hAnsi="Century Gothic" w:cs="Arial"/>
          <w:sz w:val="18"/>
          <w:szCs w:val="18"/>
          <w:lang w:val="es-CO"/>
        </w:rPr>
      </w:pPr>
      <w:r w:rsidRPr="004962D7">
        <w:rPr>
          <w:rFonts w:ascii="Century Gothic" w:hAnsi="Century Gothic" w:cs="Arial"/>
          <w:sz w:val="18"/>
          <w:szCs w:val="18"/>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3C7E960F" w14:textId="77777777" w:rsidR="00433B8B" w:rsidRPr="004962D7" w:rsidRDefault="00433B8B" w:rsidP="00433B8B">
      <w:pPr>
        <w:pStyle w:val="Textonotapie"/>
        <w:ind w:firstLine="709"/>
        <w:jc w:val="both"/>
        <w:rPr>
          <w:rFonts w:ascii="Century Gothic" w:hAnsi="Century Gothic" w:cs="Arial"/>
          <w:sz w:val="18"/>
          <w:szCs w:val="18"/>
          <w:lang w:val="es-CO"/>
        </w:rPr>
      </w:pPr>
      <w:r w:rsidRPr="004962D7">
        <w:rPr>
          <w:rFonts w:ascii="Century Gothic" w:hAnsi="Century Gothic" w:cs="Arial"/>
          <w:sz w:val="18"/>
          <w:szCs w:val="18"/>
          <w:lang w:val="es-CO"/>
        </w:rPr>
        <w:t>PARÁGRAFO 1o. Cada organismo de acción comunal, se dará su propio reglamento conforme al marco brindado por esta ley enunciado en el artículo 1 y las normas que le sucedan.</w:t>
      </w:r>
    </w:p>
    <w:p w14:paraId="5F4FA3BA" w14:textId="77777777" w:rsidR="00433B8B" w:rsidRPr="004962D7" w:rsidRDefault="00433B8B" w:rsidP="00433B8B">
      <w:pPr>
        <w:pStyle w:val="Textonotapie"/>
        <w:ind w:firstLine="709"/>
        <w:jc w:val="both"/>
        <w:rPr>
          <w:rFonts w:ascii="Century Gothic" w:hAnsi="Century Gothic" w:cs="Arial"/>
          <w:sz w:val="18"/>
          <w:szCs w:val="18"/>
          <w:lang w:val="es-CO"/>
        </w:rPr>
      </w:pPr>
      <w:r w:rsidRPr="004962D7">
        <w:rPr>
          <w:rFonts w:ascii="Century Gothic" w:hAnsi="Century Gothic" w:cs="Arial"/>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4962D7">
        <w:rPr>
          <w:rFonts w:ascii="Century Gothic" w:eastAsia="Calibri" w:hAnsi="Century Gothic" w:cs="Arial"/>
          <w:color w:val="000000" w:themeColor="text1"/>
          <w:sz w:val="18"/>
          <w:szCs w:val="18"/>
          <w:lang w:val="es-ES_tradnl"/>
        </w:rPr>
        <w:t>”.</w:t>
      </w:r>
    </w:p>
    <w:p w14:paraId="0D48EE17" w14:textId="77777777" w:rsidR="00433B8B" w:rsidRPr="004962D7" w:rsidRDefault="00433B8B" w:rsidP="00433B8B">
      <w:pPr>
        <w:pStyle w:val="Textonotapie"/>
        <w:jc w:val="both"/>
        <w:rPr>
          <w:rFonts w:ascii="Century Gothic" w:hAnsi="Century Gothic" w:cs="Arial"/>
          <w:sz w:val="18"/>
          <w:szCs w:val="18"/>
          <w:lang w:val="es-CO"/>
        </w:rPr>
      </w:pPr>
    </w:p>
  </w:footnote>
  <w:footnote w:id="13">
    <w:p w14:paraId="41E2A1D3" w14:textId="77777777" w:rsidR="00433B8B" w:rsidRPr="004962D7" w:rsidRDefault="00433B8B" w:rsidP="00433B8B">
      <w:pPr>
        <w:pStyle w:val="Textonotapie"/>
        <w:ind w:firstLine="709"/>
        <w:jc w:val="both"/>
        <w:rPr>
          <w:rFonts w:ascii="Century Gothic" w:hAnsi="Century Gothic" w:cs="Arial"/>
          <w:sz w:val="18"/>
          <w:szCs w:val="18"/>
          <w:lang w:val="es-CO"/>
        </w:rPr>
      </w:pPr>
      <w:r w:rsidRPr="004962D7">
        <w:rPr>
          <w:rStyle w:val="Refdenotaalpie"/>
          <w:rFonts w:ascii="Century Gothic" w:hAnsi="Century Gothic" w:cs="Arial"/>
          <w:sz w:val="18"/>
          <w:szCs w:val="18"/>
        </w:rPr>
        <w:footnoteRef/>
      </w:r>
      <w:r w:rsidRPr="004962D7">
        <w:rPr>
          <w:rFonts w:ascii="Century Gothic" w:hAnsi="Century Gothic" w:cs="Arial"/>
          <w:sz w:val="18"/>
          <w:szCs w:val="18"/>
        </w:rPr>
        <w:t xml:space="preserve"> </w:t>
      </w:r>
      <w:r w:rsidRPr="004962D7">
        <w:rPr>
          <w:rFonts w:ascii="Century Gothic" w:hAnsi="Century Gothic" w:cs="Arial"/>
          <w:sz w:val="18"/>
          <w:szCs w:val="18"/>
          <w:lang w:val="es-CO"/>
        </w:rPr>
        <w:t xml:space="preserve">El artículo 286 de la Constitución política de Colombia señala que </w:t>
      </w:r>
      <w:r w:rsidRPr="004962D7">
        <w:rPr>
          <w:rFonts w:ascii="Century Gothic" w:eastAsia="Calibri" w:hAnsi="Century Gothic" w:cs="Arial"/>
          <w:color w:val="000000" w:themeColor="text1"/>
          <w:sz w:val="18"/>
          <w:szCs w:val="18"/>
          <w:lang w:val="es-ES_tradnl"/>
        </w:rPr>
        <w:t>“</w:t>
      </w:r>
      <w:r w:rsidRPr="004962D7">
        <w:rPr>
          <w:rFonts w:ascii="Century Gothic" w:hAnsi="Century Gothic" w:cs="Arial"/>
          <w:sz w:val="18"/>
          <w:szCs w:val="18"/>
          <w:lang w:val="es-CO"/>
        </w:rPr>
        <w:t>Son entidades territoriales los departamentos, los distritos, los municipios y los territorios indígenas</w:t>
      </w:r>
      <w:r w:rsidRPr="004962D7">
        <w:rPr>
          <w:rFonts w:ascii="Century Gothic" w:eastAsia="Calibri" w:hAnsi="Century Gothic" w:cs="Arial"/>
          <w:color w:val="000000" w:themeColor="text1"/>
          <w:sz w:val="18"/>
          <w:szCs w:val="18"/>
          <w:lang w:val="es-ES_tradnl"/>
        </w:rPr>
        <w:t>”</w:t>
      </w:r>
      <w:r w:rsidRPr="004962D7">
        <w:rPr>
          <w:rFonts w:ascii="Century Gothic" w:hAnsi="Century Gothic" w:cs="Arial"/>
          <w:sz w:val="18"/>
          <w:szCs w:val="18"/>
          <w:lang w:val="es-CO"/>
        </w:rPr>
        <w:t>.</w:t>
      </w:r>
    </w:p>
  </w:footnote>
  <w:footnote w:id="14">
    <w:p w14:paraId="2E6701B5" w14:textId="77777777" w:rsidR="00433B8B" w:rsidRPr="004962D7" w:rsidRDefault="00433B8B" w:rsidP="00433B8B">
      <w:pPr>
        <w:pStyle w:val="Textonotapie"/>
        <w:ind w:firstLine="709"/>
        <w:jc w:val="both"/>
        <w:rPr>
          <w:rFonts w:ascii="Century Gothic" w:hAnsi="Century Gothic" w:cs="Arial"/>
          <w:color w:val="4472C4" w:themeColor="accent1"/>
          <w:sz w:val="18"/>
          <w:szCs w:val="18"/>
          <w:lang w:val="es-CO"/>
        </w:rPr>
      </w:pPr>
      <w:r w:rsidRPr="004962D7">
        <w:rPr>
          <w:rStyle w:val="Refdenotaalpie"/>
          <w:rFonts w:ascii="Century Gothic" w:hAnsi="Century Gothic" w:cs="Arial"/>
          <w:sz w:val="18"/>
          <w:szCs w:val="18"/>
        </w:rPr>
        <w:footnoteRef/>
      </w:r>
      <w:r w:rsidRPr="004962D7">
        <w:rPr>
          <w:rFonts w:ascii="Century Gothic" w:hAnsi="Century Gothic" w:cs="Arial"/>
          <w:sz w:val="18"/>
          <w:szCs w:val="18"/>
        </w:rPr>
        <w:t xml:space="preserve"> </w:t>
      </w:r>
      <w:r w:rsidRPr="004962D7">
        <w:rPr>
          <w:rFonts w:ascii="Century Gothic" w:hAnsi="Century Gothic" w:cs="Arial"/>
          <w:sz w:val="18"/>
          <w:szCs w:val="18"/>
          <w:lang w:val="es-CO"/>
        </w:rPr>
        <w:t>Informe de ponencia para primer debate del proyecto de Ley</w:t>
      </w:r>
      <w:r w:rsidRPr="004962D7">
        <w:rPr>
          <w:rFonts w:ascii="Century Gothic" w:eastAsia="Times New Roman" w:hAnsi="Century Gothic" w:cs="Arial"/>
          <w:sz w:val="18"/>
          <w:szCs w:val="18"/>
          <w:lang w:val="es-CO" w:eastAsia="es-ES_tradnl"/>
        </w:rPr>
        <w:t xml:space="preserve"> </w:t>
      </w:r>
      <w:r w:rsidRPr="004962D7">
        <w:rPr>
          <w:rFonts w:ascii="Century Gothic" w:hAnsi="Century Gothic" w:cs="Arial"/>
          <w:sz w:val="18"/>
          <w:szCs w:val="18"/>
          <w:lang w:val="es-CO"/>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w:t>
      </w:r>
      <w:r w:rsidRPr="004962D7">
        <w:rPr>
          <w:rFonts w:ascii="Century Gothic" w:hAnsi="Century Gothic" w:cs="Arial"/>
          <w:sz w:val="18"/>
          <w:szCs w:val="18"/>
        </w:rPr>
        <w:t xml:space="preserve">Gaceta del Congreso de la República No. </w:t>
      </w:r>
      <w:r w:rsidRPr="004962D7">
        <w:rPr>
          <w:rFonts w:ascii="Century Gothic" w:hAnsi="Century Gothic" w:cs="Arial"/>
          <w:sz w:val="18"/>
          <w:szCs w:val="18"/>
          <w:lang w:val="es-CO"/>
        </w:rPr>
        <w:t xml:space="preserve">578 del 4 de junio de 2021. Disponible en: </w:t>
      </w:r>
      <w:hyperlink r:id="rId4" w:history="1">
        <w:r w:rsidRPr="004962D7">
          <w:rPr>
            <w:rStyle w:val="Hipervnculo"/>
            <w:rFonts w:ascii="Century Gothic" w:hAnsi="Century Gothic" w:cs="Arial"/>
            <w:color w:val="4472C4" w:themeColor="accent1"/>
            <w:sz w:val="18"/>
            <w:szCs w:val="18"/>
            <w:lang w:val="es-CO"/>
          </w:rPr>
          <w:t>https://www.camara.gov.co/juntas-de-accion-comunal</w:t>
        </w:r>
      </w:hyperlink>
      <w:r w:rsidRPr="004962D7">
        <w:rPr>
          <w:rFonts w:ascii="Century Gothic" w:hAnsi="Century Gothic" w:cs="Arial"/>
          <w:color w:val="4472C4" w:themeColor="accent1"/>
          <w:sz w:val="18"/>
          <w:szCs w:val="18"/>
          <w:lang w:val="es-CO"/>
        </w:rPr>
        <w:t xml:space="preserve">  </w:t>
      </w:r>
    </w:p>
  </w:footnote>
  <w:footnote w:id="15">
    <w:p w14:paraId="40B93F5E" w14:textId="77777777" w:rsidR="00433B8B" w:rsidRPr="004962D7" w:rsidRDefault="00433B8B" w:rsidP="00433B8B">
      <w:pPr>
        <w:pStyle w:val="Textonotapie"/>
        <w:ind w:firstLine="709"/>
        <w:jc w:val="both"/>
        <w:rPr>
          <w:rFonts w:ascii="Century Gothic" w:hAnsi="Century Gothic" w:cs="Arial"/>
          <w:sz w:val="18"/>
          <w:szCs w:val="18"/>
        </w:rPr>
      </w:pPr>
      <w:r w:rsidRPr="004962D7">
        <w:rPr>
          <w:rStyle w:val="Refdenotaalpie"/>
          <w:rFonts w:ascii="Century Gothic" w:hAnsi="Century Gothic" w:cs="Arial"/>
          <w:sz w:val="18"/>
          <w:szCs w:val="18"/>
        </w:rPr>
        <w:footnoteRef/>
      </w:r>
      <w:r w:rsidRPr="004962D7">
        <w:rPr>
          <w:rFonts w:ascii="Century Gothic" w:hAnsi="Century Gothic" w:cs="Arial"/>
          <w:sz w:val="18"/>
          <w:szCs w:val="18"/>
        </w:rPr>
        <w:t xml:space="preserve"> </w:t>
      </w:r>
      <w:r w:rsidRPr="004962D7">
        <w:rPr>
          <w:rFonts w:ascii="Century Gothic" w:hAnsi="Century Gothic" w:cs="Arial"/>
          <w:sz w:val="18"/>
          <w:szCs w:val="18"/>
          <w:lang w:val="es-CO"/>
        </w:rPr>
        <w:t xml:space="preserve">El inciso primero de este artículo se encontraba regulado de manera similar en el artículo 55 de la Ley 742 de 2003, norma que para efectos de la celebración de convenios solidarios con los organismos de acción comunal se interpretaba armónicamente con </w:t>
      </w:r>
      <w:r w:rsidRPr="004962D7">
        <w:rPr>
          <w:rFonts w:ascii="Century Gothic" w:hAnsi="Century Gothic" w:cs="Arial"/>
          <w:sz w:val="18"/>
          <w:szCs w:val="18"/>
          <w:lang w:val="es-ES"/>
        </w:rPr>
        <w:t>los parágrafos tercero y quinto del artículo 3 de la Ley 136 de 1994 y lo dispuesto en el artículo 141 de la precitada Ley</w:t>
      </w:r>
      <w:r w:rsidRPr="004962D7">
        <w:rPr>
          <w:rFonts w:ascii="Century Gothic" w:hAnsi="Century Gothic" w:cs="Arial"/>
          <w:sz w:val="18"/>
          <w:szCs w:val="18"/>
          <w:lang w:val="es-CO"/>
        </w:rPr>
        <w:t xml:space="preserve">. Este artículo disponía lo siguiente: </w:t>
      </w:r>
      <w:r w:rsidRPr="004962D7">
        <w:rPr>
          <w:rFonts w:ascii="Century Gothic" w:eastAsia="Calibri" w:hAnsi="Century Gothic" w:cs="Arial"/>
          <w:color w:val="000000" w:themeColor="text1"/>
          <w:sz w:val="18"/>
          <w:szCs w:val="18"/>
          <w:lang w:val="es-ES_tradnl"/>
        </w:rPr>
        <w:t>“</w:t>
      </w:r>
      <w:r w:rsidRPr="004962D7">
        <w:rPr>
          <w:rFonts w:ascii="Century Gothic" w:hAnsi="Century Gothic" w:cs="Arial"/>
          <w:sz w:val="18"/>
          <w:szCs w:val="18"/>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Los contratos o convenios que celebren los organismos comunales se regularán por el régimen vigente de contratación para organizaciones solidarias”.  </w:t>
      </w:r>
    </w:p>
    <w:p w14:paraId="1DC0BEFC" w14:textId="77777777" w:rsidR="00433B8B" w:rsidRPr="004962D7" w:rsidRDefault="00433B8B" w:rsidP="00433B8B">
      <w:pPr>
        <w:pStyle w:val="Textonotapie"/>
        <w:jc w:val="both"/>
        <w:rPr>
          <w:rFonts w:ascii="Century Gothic" w:hAnsi="Century Gothic" w:cs="Arial"/>
          <w:sz w:val="18"/>
          <w:szCs w:val="18"/>
          <w:lang w:val="es-CO"/>
        </w:rPr>
      </w:pPr>
    </w:p>
  </w:footnote>
  <w:footnote w:id="16">
    <w:p w14:paraId="066B881E" w14:textId="77777777" w:rsidR="00433B8B" w:rsidRPr="004962D7" w:rsidRDefault="00433B8B" w:rsidP="00433B8B">
      <w:pPr>
        <w:pStyle w:val="Textonotapie"/>
        <w:ind w:firstLine="709"/>
        <w:jc w:val="both"/>
        <w:rPr>
          <w:rFonts w:ascii="Century Gothic" w:hAnsi="Century Gothic" w:cs="Arial"/>
          <w:color w:val="000000"/>
          <w:sz w:val="16"/>
          <w:szCs w:val="16"/>
        </w:rPr>
      </w:pPr>
      <w:r w:rsidRPr="004962D7">
        <w:rPr>
          <w:rStyle w:val="Refdenotaalpie"/>
          <w:rFonts w:ascii="Century Gothic" w:hAnsi="Century Gothic" w:cs="Arial"/>
          <w:sz w:val="16"/>
          <w:szCs w:val="16"/>
        </w:rPr>
        <w:footnoteRef/>
      </w:r>
      <w:r w:rsidRPr="004962D7">
        <w:rPr>
          <w:rFonts w:ascii="Century Gothic" w:hAnsi="Century Gothic" w:cs="Arial"/>
          <w:sz w:val="16"/>
          <w:szCs w:val="16"/>
        </w:rPr>
        <w:t xml:space="preserve"> </w:t>
      </w:r>
      <w:r w:rsidRPr="004962D7">
        <w:rPr>
          <w:rFonts w:ascii="Century Gothic" w:hAnsi="Century Gothic" w:cs="Arial"/>
          <w:sz w:val="16"/>
          <w:szCs w:val="16"/>
          <w:lang w:val="es-ES"/>
        </w:rPr>
        <w:t>“</w:t>
      </w:r>
      <w:r w:rsidRPr="004962D7">
        <w:rPr>
          <w:rFonts w:ascii="Century Gothic" w:hAnsi="Century Gothic" w:cs="Arial"/>
          <w:color w:val="000000"/>
          <w:sz w:val="16"/>
          <w:szCs w:val="16"/>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66518DB6" w14:textId="77777777" w:rsidR="00433B8B" w:rsidRPr="004962D7" w:rsidRDefault="00433B8B" w:rsidP="00433B8B">
      <w:pPr>
        <w:pStyle w:val="Textonotapie"/>
        <w:ind w:firstLine="709"/>
        <w:jc w:val="both"/>
        <w:rPr>
          <w:rFonts w:ascii="Century Gothic" w:hAnsi="Century Gothic" w:cs="Arial"/>
          <w:color w:val="000000"/>
          <w:sz w:val="16"/>
          <w:szCs w:val="16"/>
        </w:rPr>
      </w:pPr>
      <w:r w:rsidRPr="004962D7">
        <w:rPr>
          <w:rFonts w:ascii="Century Gothic" w:hAnsi="Century Gothic" w:cs="Arial"/>
          <w:color w:val="000000"/>
          <w:sz w:val="16"/>
          <w:szCs w:val="16"/>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p w14:paraId="61B65C67" w14:textId="77777777" w:rsidR="00433B8B" w:rsidRPr="004962D7" w:rsidRDefault="00433B8B" w:rsidP="00433B8B">
      <w:pPr>
        <w:pStyle w:val="Textonotapie"/>
        <w:ind w:firstLine="709"/>
        <w:jc w:val="both"/>
        <w:rPr>
          <w:rFonts w:ascii="Century Gothic" w:hAnsi="Century Gothic" w:cs="Arial"/>
          <w:sz w:val="16"/>
          <w:szCs w:val="16"/>
          <w:lang w:val="es-ES"/>
        </w:rPr>
      </w:pPr>
    </w:p>
  </w:footnote>
  <w:footnote w:id="17">
    <w:p w14:paraId="2C03BABA" w14:textId="77777777" w:rsidR="00433B8B" w:rsidRPr="004962D7" w:rsidRDefault="00433B8B" w:rsidP="00433B8B">
      <w:pPr>
        <w:pStyle w:val="Textonotapie"/>
        <w:ind w:firstLine="709"/>
        <w:jc w:val="both"/>
        <w:rPr>
          <w:rFonts w:ascii="Century Gothic" w:hAnsi="Century Gothic" w:cs="Arial"/>
          <w:color w:val="000000"/>
          <w:sz w:val="16"/>
          <w:szCs w:val="16"/>
        </w:rPr>
      </w:pPr>
      <w:r w:rsidRPr="004962D7">
        <w:rPr>
          <w:rStyle w:val="Refdenotaalpie"/>
          <w:rFonts w:ascii="Century Gothic" w:hAnsi="Century Gothic" w:cs="Arial"/>
          <w:sz w:val="16"/>
          <w:szCs w:val="16"/>
        </w:rPr>
        <w:footnoteRef/>
      </w:r>
      <w:r w:rsidRPr="004962D7">
        <w:rPr>
          <w:rFonts w:ascii="Century Gothic" w:hAnsi="Century Gothic" w:cs="Arial"/>
          <w:sz w:val="16"/>
          <w:szCs w:val="16"/>
        </w:rPr>
        <w:t xml:space="preserve"> </w:t>
      </w:r>
      <w:r w:rsidRPr="004962D7">
        <w:rPr>
          <w:rFonts w:ascii="Century Gothic" w:hAnsi="Century Gothic" w:cs="Arial"/>
          <w:color w:val="000000"/>
          <w:sz w:val="16"/>
          <w:szCs w:val="16"/>
        </w:rPr>
        <w:t>Consejo de Estado. Sección Tercera. Subsección B. Sentencia del 14 de octubre de 2011. Exp. 20811, C.P. Ruth Stella Correa Palacio.</w:t>
      </w:r>
    </w:p>
    <w:p w14:paraId="261F4D36" w14:textId="77777777" w:rsidR="00433B8B" w:rsidRPr="004962D7" w:rsidRDefault="00433B8B" w:rsidP="00433B8B">
      <w:pPr>
        <w:pStyle w:val="Textonotapie"/>
        <w:ind w:firstLine="709"/>
        <w:jc w:val="both"/>
        <w:rPr>
          <w:rFonts w:ascii="Century Gothic" w:hAnsi="Century Gothic" w:cs="Arial"/>
          <w:sz w:val="16"/>
          <w:szCs w:val="16"/>
          <w:lang w:val="es-ES"/>
        </w:rPr>
      </w:pPr>
    </w:p>
  </w:footnote>
  <w:footnote w:id="18">
    <w:p w14:paraId="19E1C9B7" w14:textId="77777777" w:rsidR="00433B8B" w:rsidRPr="004962D7" w:rsidRDefault="00433B8B" w:rsidP="00433B8B">
      <w:pPr>
        <w:pStyle w:val="Textonotapie"/>
        <w:ind w:firstLine="709"/>
        <w:jc w:val="both"/>
        <w:rPr>
          <w:rFonts w:ascii="Century Gothic" w:hAnsi="Century Gothic" w:cs="Arial"/>
          <w:sz w:val="16"/>
          <w:szCs w:val="16"/>
        </w:rPr>
      </w:pPr>
      <w:r w:rsidRPr="004962D7">
        <w:rPr>
          <w:rStyle w:val="Refdenotaalpie"/>
          <w:rFonts w:ascii="Century Gothic" w:hAnsi="Century Gothic" w:cs="Arial"/>
          <w:sz w:val="16"/>
          <w:szCs w:val="16"/>
        </w:rPr>
        <w:footnoteRef/>
      </w:r>
      <w:r w:rsidRPr="004962D7">
        <w:rPr>
          <w:rFonts w:ascii="Century Gothic" w:hAnsi="Century Gothic" w:cs="Arial"/>
          <w:sz w:val="16"/>
          <w:szCs w:val="16"/>
        </w:rPr>
        <w:t xml:space="preserve"> Decreto ley 222 de 1983: “Artículo 58. De los contratos adicionales. Salvo lo dispuesto en el título IV, cuando haya necesidad de modificar el plazo o el valor convenido y no se tratare de la revisión de precios prevista en este estatuto, se suscribirá un contrato adicional que no podrá exceder la cifra resultante de sumar la mitad de la cuantía originalmente pactada más el valor de los reajustes que se hubieren efectuado a la fecha de acordarse la suscripción del contrato adicional. </w:t>
      </w:r>
    </w:p>
    <w:p w14:paraId="060434B2" w14:textId="77777777" w:rsidR="00433B8B" w:rsidRPr="004962D7" w:rsidRDefault="00433B8B" w:rsidP="00433B8B">
      <w:pPr>
        <w:pStyle w:val="Textonotapie"/>
        <w:ind w:firstLine="709"/>
        <w:jc w:val="both"/>
        <w:rPr>
          <w:rFonts w:ascii="Century Gothic" w:hAnsi="Century Gothic" w:cs="Arial"/>
          <w:sz w:val="16"/>
          <w:szCs w:val="16"/>
        </w:rPr>
      </w:pPr>
      <w:r w:rsidRPr="004962D7">
        <w:rPr>
          <w:rFonts w:ascii="Century Gothic" w:hAnsi="Century Gothic" w:cs="Arial"/>
          <w:sz w:val="16"/>
          <w:szCs w:val="16"/>
        </w:rPr>
        <w:t xml:space="preserve">Las adiciones relacionadas con el valor quedarán perfeccionadas una vez suscrito el contrato y efectuado el registro presupuestal. Las relaciones con el plazo sólo requerirán firma del jefe de la entidad contratante y prórroga de las garantías. </w:t>
      </w:r>
    </w:p>
    <w:p w14:paraId="6A664184" w14:textId="77777777" w:rsidR="00433B8B" w:rsidRPr="004962D7" w:rsidRDefault="00433B8B" w:rsidP="00433B8B">
      <w:pPr>
        <w:pStyle w:val="Textonotapie"/>
        <w:ind w:firstLine="709"/>
        <w:jc w:val="both"/>
        <w:rPr>
          <w:rFonts w:ascii="Century Gothic" w:hAnsi="Century Gothic" w:cs="Arial"/>
          <w:sz w:val="16"/>
          <w:szCs w:val="16"/>
        </w:rPr>
      </w:pPr>
      <w:r w:rsidRPr="004962D7">
        <w:rPr>
          <w:rFonts w:ascii="Century Gothic" w:hAnsi="Century Gothic" w:cs="Arial"/>
          <w:sz w:val="16"/>
          <w:szCs w:val="16"/>
        </w:rPr>
        <w:t xml:space="preserve">Serán requisitos para que pueda iniciarse la ejecución del contrato, la adición y prórroga de las garantías y el pago de los impuestos correspondientes. </w:t>
      </w:r>
    </w:p>
    <w:p w14:paraId="6FEC4F46" w14:textId="77777777" w:rsidR="00433B8B" w:rsidRPr="004962D7" w:rsidRDefault="00433B8B" w:rsidP="00433B8B">
      <w:pPr>
        <w:pStyle w:val="Textonotapie"/>
        <w:ind w:firstLine="709"/>
        <w:jc w:val="both"/>
        <w:rPr>
          <w:rFonts w:ascii="Century Gothic" w:hAnsi="Century Gothic" w:cs="Arial"/>
          <w:sz w:val="16"/>
          <w:szCs w:val="16"/>
        </w:rPr>
      </w:pPr>
      <w:r w:rsidRPr="004962D7">
        <w:rPr>
          <w:rFonts w:ascii="Century Gothic" w:hAnsi="Century Gothic" w:cs="Arial"/>
          <w:sz w:val="16"/>
          <w:szCs w:val="16"/>
        </w:rPr>
        <w:t xml:space="preserve">Los contratos de interventoría, administración delegada, y consultoría previstos en este estatuto, podrán adicionarse sin el límite fijado en el presente artículo. </w:t>
      </w:r>
    </w:p>
    <w:p w14:paraId="57AA26F7" w14:textId="77777777" w:rsidR="00433B8B" w:rsidRPr="004962D7" w:rsidRDefault="00433B8B" w:rsidP="00433B8B">
      <w:pPr>
        <w:pStyle w:val="Textonotapie"/>
        <w:ind w:firstLine="709"/>
        <w:jc w:val="both"/>
        <w:rPr>
          <w:rFonts w:ascii="Century Gothic" w:hAnsi="Century Gothic" w:cs="Arial"/>
          <w:sz w:val="16"/>
          <w:szCs w:val="16"/>
        </w:rPr>
      </w:pPr>
      <w:r w:rsidRPr="004962D7">
        <w:rPr>
          <w:rFonts w:ascii="Century Gothic" w:hAnsi="Century Gothic" w:cs="Arial"/>
          <w:sz w:val="16"/>
          <w:szCs w:val="16"/>
        </w:rPr>
        <w:t xml:space="preserve">Las adiciones deberán publicarse en el Diario oficial. </w:t>
      </w:r>
    </w:p>
    <w:p w14:paraId="35A5B95B" w14:textId="77777777" w:rsidR="00433B8B" w:rsidRPr="004962D7" w:rsidRDefault="00433B8B" w:rsidP="00433B8B">
      <w:pPr>
        <w:pStyle w:val="Textonotapie"/>
        <w:ind w:firstLine="709"/>
        <w:jc w:val="both"/>
        <w:rPr>
          <w:rFonts w:ascii="Century Gothic" w:hAnsi="Century Gothic" w:cs="Arial"/>
          <w:sz w:val="16"/>
          <w:szCs w:val="16"/>
        </w:rPr>
      </w:pPr>
      <w:r w:rsidRPr="004962D7">
        <w:rPr>
          <w:rFonts w:ascii="Century Gothic" w:hAnsi="Century Gothic" w:cs="Arial"/>
          <w:sz w:val="16"/>
          <w:szCs w:val="16"/>
        </w:rPr>
        <w:t xml:space="preserve">En ningún caso podrá modificarse el objeto de los contratos, ni prorrogarse su plazo si estuviere vencido, so pretexto de la celebración de contratos adicionales, ni pactarse prórrogas automáticas. </w:t>
      </w:r>
    </w:p>
    <w:p w14:paraId="31C4B9EB" w14:textId="77777777" w:rsidR="00433B8B" w:rsidRPr="004962D7" w:rsidRDefault="00433B8B" w:rsidP="00433B8B">
      <w:pPr>
        <w:pStyle w:val="Textonotapie"/>
        <w:ind w:firstLine="708"/>
        <w:jc w:val="both"/>
        <w:rPr>
          <w:rFonts w:ascii="Century Gothic" w:hAnsi="Century Gothic" w:cs="Arial"/>
          <w:sz w:val="16"/>
          <w:szCs w:val="16"/>
        </w:rPr>
      </w:pPr>
      <w:r w:rsidRPr="004962D7">
        <w:rPr>
          <w:rFonts w:ascii="Century Gothic" w:hAnsi="Century Gothic" w:cs="Arial"/>
          <w:sz w:val="16"/>
          <w:szCs w:val="16"/>
        </w:rPr>
        <w:t>Parágrafo. Los contratos de empréstito distintos a los créditos de proveedores, no se someterán a lo dispuesto en este artículo”.</w:t>
      </w:r>
    </w:p>
    <w:p w14:paraId="631D2863" w14:textId="77777777" w:rsidR="00433B8B" w:rsidRPr="004962D7" w:rsidRDefault="00433B8B" w:rsidP="00433B8B">
      <w:pPr>
        <w:pStyle w:val="Textonotapie"/>
        <w:ind w:firstLine="708"/>
        <w:jc w:val="both"/>
        <w:rPr>
          <w:rFonts w:ascii="Century Gothic" w:hAnsi="Century Gothic" w:cs="Arial"/>
          <w:sz w:val="16"/>
          <w:szCs w:val="16"/>
        </w:rPr>
      </w:pPr>
      <w:r w:rsidRPr="004962D7">
        <w:rPr>
          <w:rFonts w:ascii="Century Gothic" w:hAnsi="Century Gothic" w:cs="Arial"/>
          <w:sz w:val="16"/>
          <w:szCs w:val="16"/>
        </w:rPr>
        <w:t xml:space="preserve">  </w:t>
      </w:r>
    </w:p>
  </w:footnote>
  <w:footnote w:id="19">
    <w:p w14:paraId="70A34AC2" w14:textId="77777777" w:rsidR="00433B8B" w:rsidRPr="004962D7" w:rsidRDefault="00433B8B" w:rsidP="00433B8B">
      <w:pPr>
        <w:pStyle w:val="Textonotapie"/>
        <w:ind w:firstLine="708"/>
        <w:jc w:val="both"/>
        <w:rPr>
          <w:rFonts w:ascii="Century Gothic" w:hAnsi="Century Gothic" w:cs="Arial"/>
          <w:sz w:val="16"/>
          <w:szCs w:val="16"/>
        </w:rPr>
      </w:pPr>
      <w:r w:rsidRPr="004962D7">
        <w:rPr>
          <w:rStyle w:val="Refdenotaalpie"/>
          <w:rFonts w:ascii="Century Gothic" w:hAnsi="Century Gothic" w:cs="Arial"/>
          <w:sz w:val="16"/>
          <w:szCs w:val="16"/>
        </w:rPr>
        <w:footnoteRef/>
      </w:r>
      <w:r w:rsidRPr="004962D7">
        <w:rPr>
          <w:rFonts w:ascii="Century Gothic" w:hAnsi="Century Gothic" w:cs="Arial"/>
          <w:sz w:val="16"/>
          <w:szCs w:val="16"/>
        </w:rPr>
        <w:t xml:space="preserve"> La Sala de Consulta y Servicio Civil del Consejo de Estado ha explicado que: “[…] son diferentes el contrato adicional y la adición de contratos. Aquel es un nuevo contrato, mientras esta es una modificación de un contrato en ejecución. La Ley 80 de 1993 abandonó el concepto de contrato adicional e introdujo el de «adición de los contratos», sin especificar los elementos sobre los cuales puede hacerse la adición, mantuvo sí un limite: no más del cincuenta por ciento (50%) de su valor inicial, expresado este en salarios mínimos legales mensuales […]”.  Concepto 1128 del 26 de agosto de 1998, C.P. César Hoyos Salazar. </w:t>
      </w:r>
    </w:p>
    <w:p w14:paraId="4377EACA" w14:textId="77777777" w:rsidR="00433B8B" w:rsidRPr="004962D7" w:rsidRDefault="00433B8B" w:rsidP="00433B8B">
      <w:pPr>
        <w:pStyle w:val="Textonotapie"/>
        <w:ind w:firstLine="708"/>
        <w:rPr>
          <w:rFonts w:ascii="Century Gothic" w:hAnsi="Century Gothic" w:cs="Arial"/>
          <w:sz w:val="16"/>
          <w:szCs w:val="16"/>
        </w:rPr>
      </w:pPr>
      <w:r w:rsidRPr="004962D7">
        <w:rPr>
          <w:rFonts w:ascii="Century Gothic" w:hAnsi="Century Gothic" w:cs="Arial"/>
          <w:sz w:val="16"/>
          <w:szCs w:val="16"/>
        </w:rPr>
        <w:t xml:space="preserve">  </w:t>
      </w:r>
    </w:p>
  </w:footnote>
  <w:footnote w:id="20">
    <w:p w14:paraId="6A771A07" w14:textId="77777777" w:rsidR="00433B8B" w:rsidRPr="004962D7" w:rsidRDefault="00433B8B" w:rsidP="00433B8B">
      <w:pPr>
        <w:pStyle w:val="Textonotapie"/>
        <w:ind w:firstLine="708"/>
        <w:jc w:val="both"/>
        <w:rPr>
          <w:rFonts w:ascii="Century Gothic" w:hAnsi="Century Gothic" w:cs="Arial"/>
          <w:color w:val="000000"/>
          <w:sz w:val="16"/>
          <w:szCs w:val="16"/>
        </w:rPr>
      </w:pPr>
      <w:r w:rsidRPr="004962D7">
        <w:rPr>
          <w:rStyle w:val="Refdenotaalpie"/>
          <w:rFonts w:ascii="Century Gothic" w:hAnsi="Century Gothic" w:cs="Arial"/>
          <w:color w:val="000000"/>
          <w:sz w:val="16"/>
          <w:szCs w:val="16"/>
        </w:rPr>
        <w:footnoteRef/>
      </w:r>
      <w:r w:rsidRPr="004962D7">
        <w:rPr>
          <w:rFonts w:ascii="Century Gothic" w:hAnsi="Century Gothic" w:cs="Arial"/>
          <w:color w:val="000000"/>
          <w:sz w:val="16"/>
          <w:szCs w:val="16"/>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762E65CB" w14:textId="77777777" w:rsidR="00433B8B" w:rsidRPr="004962D7" w:rsidRDefault="00433B8B" w:rsidP="00433B8B">
      <w:pPr>
        <w:pStyle w:val="Textonotapie"/>
        <w:ind w:firstLine="708"/>
        <w:jc w:val="both"/>
        <w:rPr>
          <w:rFonts w:ascii="Century Gothic" w:hAnsi="Century Gothic" w:cs="Arial"/>
          <w:color w:val="000000"/>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val="en-US"/>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 name="Imagen 2"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val="en-US"/>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93603530">
    <w:abstractNumId w:val="3"/>
  </w:num>
  <w:num w:numId="2" w16cid:durableId="414859184">
    <w:abstractNumId w:val="1"/>
  </w:num>
  <w:num w:numId="3" w16cid:durableId="51390602">
    <w:abstractNumId w:val="2"/>
  </w:num>
  <w:num w:numId="4" w16cid:durableId="968439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630F"/>
    <w:rsid w:val="00083334"/>
    <w:rsid w:val="00093256"/>
    <w:rsid w:val="000956CF"/>
    <w:rsid w:val="000A683E"/>
    <w:rsid w:val="000D6574"/>
    <w:rsid w:val="001070B9"/>
    <w:rsid w:val="0011595A"/>
    <w:rsid w:val="001220C5"/>
    <w:rsid w:val="001267F7"/>
    <w:rsid w:val="00127233"/>
    <w:rsid w:val="00130999"/>
    <w:rsid w:val="00136B93"/>
    <w:rsid w:val="001439B6"/>
    <w:rsid w:val="00164D81"/>
    <w:rsid w:val="001A1011"/>
    <w:rsid w:val="001A48D0"/>
    <w:rsid w:val="001B75E2"/>
    <w:rsid w:val="001D0ED9"/>
    <w:rsid w:val="002653C1"/>
    <w:rsid w:val="0026611D"/>
    <w:rsid w:val="002951A0"/>
    <w:rsid w:val="002A64FD"/>
    <w:rsid w:val="002F0839"/>
    <w:rsid w:val="002F2FFF"/>
    <w:rsid w:val="00301469"/>
    <w:rsid w:val="00306EE1"/>
    <w:rsid w:val="00310B9B"/>
    <w:rsid w:val="0034233F"/>
    <w:rsid w:val="0036461C"/>
    <w:rsid w:val="00367884"/>
    <w:rsid w:val="0039439C"/>
    <w:rsid w:val="003B69E7"/>
    <w:rsid w:val="003C013B"/>
    <w:rsid w:val="003D0F4D"/>
    <w:rsid w:val="003F58A1"/>
    <w:rsid w:val="00410DD6"/>
    <w:rsid w:val="004134C9"/>
    <w:rsid w:val="0043138C"/>
    <w:rsid w:val="00433B8B"/>
    <w:rsid w:val="00460731"/>
    <w:rsid w:val="00462A59"/>
    <w:rsid w:val="004A1847"/>
    <w:rsid w:val="004B6B0E"/>
    <w:rsid w:val="004C3EFA"/>
    <w:rsid w:val="004D25B3"/>
    <w:rsid w:val="00511405"/>
    <w:rsid w:val="00526E9D"/>
    <w:rsid w:val="00527067"/>
    <w:rsid w:val="00540114"/>
    <w:rsid w:val="00547856"/>
    <w:rsid w:val="00547A74"/>
    <w:rsid w:val="005566E8"/>
    <w:rsid w:val="005746AB"/>
    <w:rsid w:val="0059357F"/>
    <w:rsid w:val="005A1130"/>
    <w:rsid w:val="005D65C8"/>
    <w:rsid w:val="005E5EAC"/>
    <w:rsid w:val="006011CF"/>
    <w:rsid w:val="0061318E"/>
    <w:rsid w:val="006219F8"/>
    <w:rsid w:val="00623190"/>
    <w:rsid w:val="00662E0C"/>
    <w:rsid w:val="00681FDB"/>
    <w:rsid w:val="006A7DAD"/>
    <w:rsid w:val="006B413D"/>
    <w:rsid w:val="006D2942"/>
    <w:rsid w:val="006D70BA"/>
    <w:rsid w:val="006E4675"/>
    <w:rsid w:val="007211E2"/>
    <w:rsid w:val="007566FE"/>
    <w:rsid w:val="0076726F"/>
    <w:rsid w:val="0077144B"/>
    <w:rsid w:val="00793403"/>
    <w:rsid w:val="007C0CDF"/>
    <w:rsid w:val="007E2A2F"/>
    <w:rsid w:val="007F2B7C"/>
    <w:rsid w:val="007F6048"/>
    <w:rsid w:val="008039E4"/>
    <w:rsid w:val="00807744"/>
    <w:rsid w:val="00811651"/>
    <w:rsid w:val="00820F5B"/>
    <w:rsid w:val="00833452"/>
    <w:rsid w:val="00845FFB"/>
    <w:rsid w:val="008614E5"/>
    <w:rsid w:val="008678EB"/>
    <w:rsid w:val="008748C4"/>
    <w:rsid w:val="00875894"/>
    <w:rsid w:val="00881C10"/>
    <w:rsid w:val="00890411"/>
    <w:rsid w:val="008C6E87"/>
    <w:rsid w:val="008D5C70"/>
    <w:rsid w:val="008F3EBF"/>
    <w:rsid w:val="009025AF"/>
    <w:rsid w:val="00904F23"/>
    <w:rsid w:val="00906B3C"/>
    <w:rsid w:val="0095342C"/>
    <w:rsid w:val="00961438"/>
    <w:rsid w:val="009F0057"/>
    <w:rsid w:val="009F33F2"/>
    <w:rsid w:val="009F6C77"/>
    <w:rsid w:val="00A07532"/>
    <w:rsid w:val="00A1085C"/>
    <w:rsid w:val="00A309E2"/>
    <w:rsid w:val="00A31537"/>
    <w:rsid w:val="00A8066E"/>
    <w:rsid w:val="00AA4B8A"/>
    <w:rsid w:val="00AA6BF7"/>
    <w:rsid w:val="00AC612A"/>
    <w:rsid w:val="00B01ED6"/>
    <w:rsid w:val="00B06D09"/>
    <w:rsid w:val="00B523BA"/>
    <w:rsid w:val="00B62927"/>
    <w:rsid w:val="00B771A9"/>
    <w:rsid w:val="00B809BB"/>
    <w:rsid w:val="00B8248A"/>
    <w:rsid w:val="00BB7726"/>
    <w:rsid w:val="00C2329E"/>
    <w:rsid w:val="00C30461"/>
    <w:rsid w:val="00C4270E"/>
    <w:rsid w:val="00C754BE"/>
    <w:rsid w:val="00C87572"/>
    <w:rsid w:val="00C9405D"/>
    <w:rsid w:val="00CC1B26"/>
    <w:rsid w:val="00CD284F"/>
    <w:rsid w:val="00CF23AA"/>
    <w:rsid w:val="00D01921"/>
    <w:rsid w:val="00D65899"/>
    <w:rsid w:val="00D752B7"/>
    <w:rsid w:val="00DA1854"/>
    <w:rsid w:val="00DB0887"/>
    <w:rsid w:val="00DE65F5"/>
    <w:rsid w:val="00DF1E43"/>
    <w:rsid w:val="00E109CC"/>
    <w:rsid w:val="00E20894"/>
    <w:rsid w:val="00E26B7C"/>
    <w:rsid w:val="00E33DE8"/>
    <w:rsid w:val="00E73256"/>
    <w:rsid w:val="00E86C36"/>
    <w:rsid w:val="00E977A1"/>
    <w:rsid w:val="00EA3003"/>
    <w:rsid w:val="00EB3C91"/>
    <w:rsid w:val="00EB66DA"/>
    <w:rsid w:val="00F07025"/>
    <w:rsid w:val="00F605F2"/>
    <w:rsid w:val="00F76AFC"/>
    <w:rsid w:val="00F8319B"/>
    <w:rsid w:val="00FA5516"/>
    <w:rsid w:val="00FD6F73"/>
    <w:rsid w:val="07DE6CEF"/>
    <w:rsid w:val="1CC63BF5"/>
    <w:rsid w:val="2F9951DC"/>
    <w:rsid w:val="38F83BC7"/>
    <w:rsid w:val="3EA2D60F"/>
    <w:rsid w:val="445E6AD3"/>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8F3EBF"/>
    <w:rPr>
      <w:color w:val="0563C1" w:themeColor="hyperlink"/>
      <w:u w:val="single"/>
    </w:rPr>
  </w:style>
  <w:style w:type="paragraph" w:customStyle="1" w:styleId="Appelnotedebasde">
    <w:name w:val="Appel note de bas de..."/>
    <w:basedOn w:val="Normal"/>
    <w:link w:val="Refdenotaalpie"/>
    <w:uiPriority w:val="99"/>
    <w:rsid w:val="008F3EB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F3EBF"/>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711332">
      <w:bodyDiv w:val="1"/>
      <w:marLeft w:val="0"/>
      <w:marRight w:val="0"/>
      <w:marTop w:val="0"/>
      <w:marBottom w:val="0"/>
      <w:divBdr>
        <w:top w:val="none" w:sz="0" w:space="0" w:color="auto"/>
        <w:left w:val="none" w:sz="0" w:space="0" w:color="auto"/>
        <w:bottom w:val="none" w:sz="0" w:space="0" w:color="auto"/>
        <w:right w:val="none" w:sz="0" w:space="0" w:color="auto"/>
      </w:divBdr>
    </w:div>
    <w:div w:id="979772900">
      <w:bodyDiv w:val="1"/>
      <w:marLeft w:val="0"/>
      <w:marRight w:val="0"/>
      <w:marTop w:val="0"/>
      <w:marBottom w:val="0"/>
      <w:divBdr>
        <w:top w:val="none" w:sz="0" w:space="0" w:color="auto"/>
        <w:left w:val="none" w:sz="0" w:space="0" w:color="auto"/>
        <w:bottom w:val="none" w:sz="0" w:space="0" w:color="auto"/>
        <w:right w:val="none" w:sz="0" w:space="0" w:color="auto"/>
      </w:divBdr>
    </w:div>
    <w:div w:id="1763381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1955_2019_pr005.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136_1994_pr002.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dapre.presidencia.gov.co/normativa/leyes" TargetMode="External"/><Relationship Id="rId2" Type="http://schemas.openxmlformats.org/officeDocument/2006/relationships/hyperlink" Target="https://relatoria.colombiacompra.gov.co/busqueda/conceptos" TargetMode="External"/><Relationship Id="rId1" Type="http://schemas.openxmlformats.org/officeDocument/2006/relationships/hyperlink" Target="https://relatoria.colombiacompra.gov.co/busqueda/conceptos" TargetMode="External"/><Relationship Id="rId4" Type="http://schemas.openxmlformats.org/officeDocument/2006/relationships/hyperlink" Target="https://www.camara.gov.co/juntas-de-accion-comun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4FC36F-6D2A-4C57-9BDF-C3AF5AFA4FD6}">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ACF68CCF-5720-41D2-A513-D14C6A596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10710</Words>
  <Characters>58905</Characters>
  <Application>Microsoft Office Word</Application>
  <DocSecurity>0</DocSecurity>
  <Lines>490</Lines>
  <Paragraphs>138</Paragraphs>
  <ScaleCrop>false</ScaleCrop>
  <Company/>
  <LinksUpToDate>false</LinksUpToDate>
  <CharactersWithSpaces>69477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Johanna Ovalle Clavijo</cp:lastModifiedBy>
  <cp:revision>2</cp:revision>
  <dcterms:created xsi:type="dcterms:W3CDTF">2023-08-30T18:53:00Z</dcterms:created>
  <dcterms:modified xsi:type="dcterms:W3CDTF">2023-08-30T18:53:00Z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