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330C" w14:textId="77777777" w:rsidR="00C64A15" w:rsidRPr="00C64A15" w:rsidRDefault="00C64A15" w:rsidP="00C64A15">
      <w:pPr>
        <w:spacing w:after="0" w:line="240" w:lineRule="auto"/>
        <w:jc w:val="both"/>
        <w:rPr>
          <w:rFonts w:ascii="Verdana" w:eastAsia="Calibri" w:hAnsi="Verdana"/>
          <w:b/>
          <w:bCs/>
          <w:lang w:val="es-ES_tradnl" w:eastAsia="es-ES_tradnl"/>
        </w:rPr>
      </w:pPr>
      <w:bookmarkStart w:id="0" w:name="_Hlk186494164"/>
      <w:r w:rsidRPr="00C64A15">
        <w:rPr>
          <w:rFonts w:ascii="Verdana" w:eastAsia="Times New Roman" w:hAnsi="Verdana"/>
          <w:b/>
          <w:bCs/>
          <w:lang w:val="es-ES_tradnl" w:eastAsia="es-ES_tradnl"/>
        </w:rPr>
        <w:t xml:space="preserve">CONTRATOS CON ESAL </w:t>
      </w:r>
      <w:r w:rsidRPr="00C64A15">
        <w:rPr>
          <w:rFonts w:ascii="Verdana" w:eastAsia="Calibri" w:hAnsi="Verdana"/>
          <w:b/>
          <w:bCs/>
          <w:lang w:val="es-ES_tradnl" w:eastAsia="es-ES_tradnl"/>
        </w:rPr>
        <w:t>–</w:t>
      </w:r>
      <w:r w:rsidRPr="00C64A15">
        <w:rPr>
          <w:rFonts w:ascii="Verdana" w:eastAsia="Times New Roman" w:hAnsi="Verdana"/>
          <w:b/>
          <w:bCs/>
          <w:lang w:val="es-ES_tradnl" w:eastAsia="es-ES_tradnl"/>
        </w:rPr>
        <w:t xml:space="preserve"> Artículo 355 </w:t>
      </w:r>
      <w:r w:rsidRPr="00C64A15">
        <w:rPr>
          <w:rFonts w:ascii="Verdana" w:eastAsia="Calibri" w:hAnsi="Verdana"/>
          <w:b/>
          <w:bCs/>
          <w:lang w:val="es-ES_tradnl" w:eastAsia="es-ES_tradnl"/>
        </w:rPr>
        <w:t>–</w:t>
      </w:r>
      <w:r w:rsidRPr="00C64A15">
        <w:rPr>
          <w:rFonts w:ascii="Verdana" w:eastAsia="Times New Roman" w:hAnsi="Verdana"/>
          <w:b/>
          <w:bCs/>
          <w:lang w:val="es-ES_tradnl" w:eastAsia="es-ES_tradnl"/>
        </w:rPr>
        <w:t xml:space="preserve"> Constitución </w:t>
      </w:r>
      <w:r w:rsidRPr="00C64A15">
        <w:rPr>
          <w:rFonts w:ascii="Verdana" w:eastAsia="Calibri" w:hAnsi="Verdana"/>
          <w:b/>
          <w:bCs/>
          <w:lang w:val="es-ES_tradnl" w:eastAsia="es-ES_tradnl"/>
        </w:rPr>
        <w:t xml:space="preserve">– Artículo 96 – Ley 489 – Fundamento </w:t>
      </w:r>
    </w:p>
    <w:p w14:paraId="0D703B70" w14:textId="77777777" w:rsidR="00C64A15" w:rsidRPr="00C64A15" w:rsidRDefault="00C64A15" w:rsidP="00C64A15">
      <w:pPr>
        <w:spacing w:after="0" w:line="240" w:lineRule="auto"/>
        <w:jc w:val="both"/>
        <w:rPr>
          <w:rFonts w:ascii="Verdana" w:eastAsia="Calibri" w:hAnsi="Verdana" w:cs="Arial"/>
          <w:color w:val="000000" w:themeColor="text1"/>
          <w:sz w:val="20"/>
          <w:szCs w:val="20"/>
        </w:rPr>
      </w:pPr>
    </w:p>
    <w:p w14:paraId="25A4F6A1" w14:textId="77777777" w:rsidR="00C64A15" w:rsidRPr="00C64A15" w:rsidRDefault="00C64A15" w:rsidP="00C64A15">
      <w:pPr>
        <w:spacing w:after="0" w:line="240" w:lineRule="auto"/>
        <w:jc w:val="both"/>
        <w:rPr>
          <w:rFonts w:ascii="Verdana" w:eastAsia="Calibri" w:hAnsi="Verdana" w:cs="Arial"/>
          <w:sz w:val="20"/>
          <w:szCs w:val="20"/>
        </w:rPr>
      </w:pPr>
      <w:r w:rsidRPr="00C64A15">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44964825" w14:textId="77777777" w:rsidR="00C64A15" w:rsidRPr="00C64A15" w:rsidRDefault="00C64A15" w:rsidP="00C64A15">
      <w:pPr>
        <w:spacing w:after="0" w:line="240" w:lineRule="auto"/>
        <w:jc w:val="both"/>
        <w:rPr>
          <w:rFonts w:ascii="Verdana" w:eastAsia="Calibri" w:hAnsi="Verdana"/>
          <w:sz w:val="20"/>
          <w:szCs w:val="20"/>
          <w:lang w:eastAsia="es-ES_tradnl"/>
        </w:rPr>
      </w:pPr>
    </w:p>
    <w:p w14:paraId="545A7C1F" w14:textId="7E60FB19" w:rsidR="00C64A15" w:rsidRPr="00C64A15" w:rsidRDefault="00C64A15" w:rsidP="00C64A15">
      <w:pPr>
        <w:spacing w:after="0" w:line="240" w:lineRule="auto"/>
        <w:jc w:val="both"/>
        <w:rPr>
          <w:rFonts w:ascii="Verdana" w:eastAsia="Calibri" w:hAnsi="Verdana" w:cs="Arial"/>
          <w:b/>
          <w:color w:val="000000"/>
          <w:lang w:val="es-MX"/>
        </w:rPr>
      </w:pPr>
      <w:r w:rsidRPr="00C64A15">
        <w:rPr>
          <w:rFonts w:ascii="Verdana" w:eastAsia="Calibri" w:hAnsi="Verdana" w:cs="Arial"/>
          <w:b/>
          <w:color w:val="000000"/>
          <w:lang w:val="es-MX"/>
        </w:rPr>
        <w:t xml:space="preserve">CONVENIOS DE ASOCIACIÓN – Objeto – Alcance </w:t>
      </w:r>
      <w:r w:rsidR="00E012F1" w:rsidRPr="00877011">
        <w:rPr>
          <w:rFonts w:ascii="Verdana" w:eastAsia="Calibri" w:hAnsi="Verdana" w:cs="Arial"/>
          <w:bCs/>
          <w:color w:val="000000"/>
          <w:lang w:val="es-MX"/>
        </w:rPr>
        <w:t>–</w:t>
      </w:r>
      <w:r w:rsidR="00E012F1" w:rsidRPr="00E012F1">
        <w:rPr>
          <w:rFonts w:ascii="Verdana" w:eastAsia="Calibri" w:hAnsi="Verdana" w:cs="Arial"/>
          <w:b/>
          <w:color w:val="000000"/>
          <w:lang w:val="es-MX"/>
        </w:rPr>
        <w:t xml:space="preserve"> Aportes</w:t>
      </w:r>
    </w:p>
    <w:p w14:paraId="2E589272" w14:textId="77777777" w:rsidR="00C64A15" w:rsidRPr="00C64A15" w:rsidRDefault="00C64A15" w:rsidP="00C64A15">
      <w:pPr>
        <w:spacing w:after="0" w:line="240" w:lineRule="auto"/>
        <w:jc w:val="both"/>
        <w:rPr>
          <w:rFonts w:ascii="Verdana" w:eastAsia="Calibri" w:hAnsi="Verdana" w:cs="Arial"/>
          <w:color w:val="000000" w:themeColor="text1"/>
          <w:sz w:val="20"/>
          <w:szCs w:val="20"/>
        </w:rPr>
      </w:pPr>
    </w:p>
    <w:p w14:paraId="16F6E972" w14:textId="77777777" w:rsidR="00C64A15" w:rsidRPr="00C64A15" w:rsidRDefault="00C64A15" w:rsidP="00C64A15">
      <w:pPr>
        <w:spacing w:after="0" w:line="240" w:lineRule="auto"/>
        <w:jc w:val="both"/>
        <w:rPr>
          <w:rFonts w:ascii="Verdana" w:eastAsia="Calibri" w:hAnsi="Verdana" w:cs="Arial"/>
          <w:sz w:val="20"/>
          <w:szCs w:val="20"/>
        </w:rPr>
      </w:pPr>
      <w:r w:rsidRPr="00C64A15">
        <w:rPr>
          <w:rFonts w:ascii="Verdana" w:eastAsia="Calibri" w:hAnsi="Verdana" w:cs="Arial"/>
          <w:color w:val="000000" w:themeColor="text1"/>
          <w:sz w:val="20"/>
          <w:szCs w:val="20"/>
        </w:rPr>
        <w:t xml:space="preserve">De otro lado, los </w:t>
      </w:r>
      <w:r w:rsidRPr="00C64A15">
        <w:rPr>
          <w:rFonts w:ascii="Verdana" w:eastAsia="Calibri" w:hAnsi="Verdana" w:cs="Arial"/>
          <w:i/>
          <w:iCs/>
          <w:color w:val="000000" w:themeColor="text1"/>
          <w:sz w:val="20"/>
          <w:szCs w:val="20"/>
        </w:rPr>
        <w:t xml:space="preserve">convenios de asociación </w:t>
      </w:r>
      <w:r w:rsidRPr="00C64A15">
        <w:rPr>
          <w:rFonts w:ascii="Verdana" w:eastAsia="Calibri" w:hAnsi="Verdana" w:cs="Arial"/>
          <w:color w:val="000000" w:themeColor="text1"/>
          <w:sz w:val="20"/>
          <w:szCs w:val="20"/>
        </w:rPr>
        <w:t xml:space="preserve">–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19667F93" w14:textId="77777777" w:rsidR="00C64A15" w:rsidRPr="00C64A15" w:rsidRDefault="00C64A15" w:rsidP="00C64A15">
      <w:pPr>
        <w:spacing w:after="0" w:line="240" w:lineRule="auto"/>
        <w:jc w:val="both"/>
        <w:rPr>
          <w:rFonts w:ascii="Verdana" w:eastAsia="Calibri" w:hAnsi="Verdana" w:cs="Arial"/>
          <w:bCs/>
          <w:color w:val="000000"/>
          <w:sz w:val="20"/>
          <w:szCs w:val="20"/>
        </w:rPr>
      </w:pPr>
    </w:p>
    <w:p w14:paraId="3DF14CEC" w14:textId="77777777" w:rsidR="00C64A15" w:rsidRPr="00C64A15" w:rsidRDefault="00C64A15" w:rsidP="00C64A15">
      <w:pPr>
        <w:spacing w:after="0" w:line="240" w:lineRule="auto"/>
        <w:jc w:val="both"/>
        <w:rPr>
          <w:rFonts w:ascii="Verdana" w:eastAsia="Calibri" w:hAnsi="Verdana"/>
          <w:sz w:val="20"/>
          <w:szCs w:val="20"/>
          <w:lang w:val="es-ES_tradnl" w:eastAsia="es-ES_tradnl"/>
        </w:rPr>
      </w:pPr>
    </w:p>
    <w:p w14:paraId="6D20DD63" w14:textId="77777777" w:rsidR="00C64A15" w:rsidRPr="00C64A15" w:rsidRDefault="00C64A15" w:rsidP="00C64A15">
      <w:pPr>
        <w:spacing w:after="0" w:line="240" w:lineRule="auto"/>
        <w:jc w:val="both"/>
        <w:rPr>
          <w:rFonts w:ascii="Verdana" w:eastAsia="Calibri" w:hAnsi="Verdana"/>
          <w:b/>
          <w:bCs/>
          <w:lang w:eastAsia="es-ES_tradnl"/>
        </w:rPr>
      </w:pPr>
      <w:r w:rsidRPr="00C64A15">
        <w:rPr>
          <w:rFonts w:ascii="Verdana" w:eastAsia="Calibri" w:hAnsi="Verdana"/>
          <w:b/>
          <w:bCs/>
          <w:lang w:eastAsia="es-ES_tradnl"/>
        </w:rPr>
        <w:t xml:space="preserve">CONVENIOS DE ASOCIACIÓN – Aporte económico de la ESAL – </w:t>
      </w:r>
      <w:r w:rsidRPr="00C64A15">
        <w:rPr>
          <w:rFonts w:ascii="Verdana" w:eastAsia="Calibri" w:hAnsi="Verdana"/>
          <w:b/>
          <w:bCs/>
          <w:lang w:val="es-ES_tradnl" w:eastAsia="es-ES_tradnl"/>
        </w:rPr>
        <w:t xml:space="preserve">Treinta por ciento – Aportes en dinero – Aportes en especie </w:t>
      </w:r>
    </w:p>
    <w:p w14:paraId="20DA0F22" w14:textId="77777777" w:rsidR="00C64A15" w:rsidRPr="00C64A15" w:rsidRDefault="00C64A15" w:rsidP="00C64A15">
      <w:pPr>
        <w:spacing w:after="0" w:line="240" w:lineRule="auto"/>
        <w:jc w:val="both"/>
        <w:rPr>
          <w:rFonts w:ascii="Verdana" w:eastAsia="Calibri" w:hAnsi="Verdana" w:cs="Arial"/>
          <w:sz w:val="20"/>
          <w:szCs w:val="20"/>
        </w:rPr>
      </w:pPr>
    </w:p>
    <w:p w14:paraId="6883620B" w14:textId="77777777" w:rsidR="00C64A15" w:rsidRPr="00C64A15" w:rsidRDefault="00C64A15" w:rsidP="00C64A15">
      <w:pPr>
        <w:spacing w:after="0" w:line="240" w:lineRule="auto"/>
        <w:jc w:val="both"/>
        <w:rPr>
          <w:rFonts w:ascii="Verdana" w:eastAsia="Calibri" w:hAnsi="Verdana" w:cs="Arial"/>
          <w:i/>
          <w:iCs/>
          <w:sz w:val="20"/>
          <w:szCs w:val="20"/>
        </w:rPr>
      </w:pPr>
      <w:r w:rsidRPr="00C64A15">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Pr="00C64A15">
        <w:rPr>
          <w:rFonts w:ascii="Verdana" w:eastAsia="Calibri" w:hAnsi="Verdana" w:cs="Arial"/>
          <w:i/>
          <w:iCs/>
          <w:sz w:val="20"/>
          <w:szCs w:val="20"/>
        </w:rPr>
        <w:t xml:space="preserve">en dinero </w:t>
      </w:r>
      <w:r w:rsidRPr="00C64A15">
        <w:rPr>
          <w:rFonts w:ascii="Verdana" w:eastAsia="Calibri" w:hAnsi="Verdana" w:cs="Arial"/>
          <w:sz w:val="20"/>
          <w:szCs w:val="20"/>
        </w:rPr>
        <w:t xml:space="preserve">requeridos para la ejecución proyecto, el cual corresponderá al valor por el que se celebrará el </w:t>
      </w:r>
      <w:r w:rsidRPr="00C64A15">
        <w:rPr>
          <w:rFonts w:ascii="Verdana" w:eastAsia="Calibri" w:hAnsi="Verdana" w:cs="Arial"/>
          <w:i/>
          <w:iCs/>
          <w:sz w:val="20"/>
          <w:szCs w:val="20"/>
        </w:rPr>
        <w:t>convenio de asociación”.</w:t>
      </w:r>
    </w:p>
    <w:p w14:paraId="13551FE8" w14:textId="77777777" w:rsidR="00C64A15" w:rsidRPr="00C64A15" w:rsidRDefault="00C64A15" w:rsidP="00C64A15">
      <w:pPr>
        <w:spacing w:after="0" w:line="240" w:lineRule="auto"/>
        <w:jc w:val="both"/>
        <w:rPr>
          <w:rFonts w:ascii="Verdana" w:eastAsia="Calibri" w:hAnsi="Verdana"/>
          <w:sz w:val="20"/>
          <w:szCs w:val="20"/>
          <w:lang w:eastAsia="es-ES_tradnl"/>
        </w:rPr>
      </w:pPr>
    </w:p>
    <w:p w14:paraId="43B5CDF0" w14:textId="688E70ED" w:rsidR="00C64A15" w:rsidRPr="00C64A15" w:rsidRDefault="00C64A15" w:rsidP="00C64A15">
      <w:pPr>
        <w:spacing w:after="0" w:line="240" w:lineRule="auto"/>
        <w:jc w:val="both"/>
        <w:rPr>
          <w:rFonts w:ascii="Verdana" w:eastAsia="Calibri" w:hAnsi="Verdana"/>
          <w:b/>
          <w:bCs/>
          <w:lang w:val="es-ES_tradnl" w:eastAsia="es-ES_tradnl"/>
        </w:rPr>
      </w:pPr>
      <w:r w:rsidRPr="00C64A15">
        <w:rPr>
          <w:rFonts w:ascii="Verdana" w:eastAsia="Calibri" w:hAnsi="Verdana"/>
          <w:b/>
          <w:bCs/>
          <w:lang w:eastAsia="es-ES_tradnl"/>
        </w:rPr>
        <w:t>CONVENIOS DE ASOCIACIÓN –</w:t>
      </w:r>
      <w:r w:rsidR="00F13F84">
        <w:rPr>
          <w:rFonts w:ascii="Verdana" w:eastAsia="Calibri" w:hAnsi="Verdana"/>
          <w:b/>
          <w:bCs/>
          <w:lang w:eastAsia="es-ES_tradnl"/>
        </w:rPr>
        <w:t>c</w:t>
      </w:r>
      <w:r w:rsidR="00034B7E">
        <w:rPr>
          <w:rFonts w:ascii="Verdana" w:eastAsia="Calibri" w:hAnsi="Verdana"/>
          <w:b/>
          <w:bCs/>
          <w:lang w:eastAsia="es-ES_tradnl"/>
        </w:rPr>
        <w:t>á</w:t>
      </w:r>
      <w:r w:rsidR="00F13F84">
        <w:rPr>
          <w:rFonts w:ascii="Verdana" w:eastAsia="Calibri" w:hAnsi="Verdana"/>
          <w:b/>
          <w:bCs/>
          <w:lang w:eastAsia="es-ES_tradnl"/>
        </w:rPr>
        <w:t>lculo aporte</w:t>
      </w:r>
      <w:r w:rsidRPr="00C64A15">
        <w:rPr>
          <w:rFonts w:ascii="Verdana" w:eastAsia="Calibri" w:hAnsi="Verdana"/>
          <w:b/>
          <w:bCs/>
          <w:lang w:eastAsia="es-ES_tradnl"/>
        </w:rPr>
        <w:t xml:space="preserve">– Mecanismo de recaudo </w:t>
      </w:r>
    </w:p>
    <w:p w14:paraId="30AA550B" w14:textId="77777777" w:rsidR="00C64A15" w:rsidRPr="00C64A15" w:rsidRDefault="00C64A15" w:rsidP="00C64A15">
      <w:pPr>
        <w:spacing w:after="0" w:line="240" w:lineRule="auto"/>
        <w:jc w:val="both"/>
        <w:rPr>
          <w:rFonts w:ascii="Verdana" w:eastAsia="Calibri" w:hAnsi="Verdana" w:cs="Arial"/>
          <w:sz w:val="20"/>
          <w:szCs w:val="20"/>
          <w:lang w:val="es-ES_tradnl" w:eastAsia="es-ES_tradnl"/>
        </w:rPr>
      </w:pPr>
    </w:p>
    <w:p w14:paraId="616ECB4C" w14:textId="77777777" w:rsidR="00FB34FA" w:rsidRDefault="00FB34FA" w:rsidP="00FB34FA">
      <w:pPr>
        <w:spacing w:after="0" w:line="240" w:lineRule="auto"/>
        <w:jc w:val="both"/>
        <w:rPr>
          <w:rFonts w:ascii="Verdana" w:eastAsia="Calibri" w:hAnsi="Verdana" w:cs="Arial"/>
          <w:color w:val="000000" w:themeColor="text1"/>
          <w:sz w:val="20"/>
          <w:szCs w:val="20"/>
          <w:lang w:val="es-ES"/>
        </w:rPr>
      </w:pPr>
      <w:r w:rsidRPr="00FB34FA">
        <w:rPr>
          <w:rFonts w:ascii="Verdana" w:eastAsia="Calibri" w:hAnsi="Verdana" w:cs="Arial"/>
          <w:sz w:val="20"/>
          <w:szCs w:val="20"/>
          <w:lang w:val="es-ES"/>
        </w:rPr>
        <w:t xml:space="preserve">En </w:t>
      </w:r>
      <w:r w:rsidRPr="00FB34FA">
        <w:rPr>
          <w:rFonts w:ascii="Verdana" w:eastAsia="Calibri" w:hAnsi="Verdana" w:cs="Arial"/>
          <w:color w:val="000000" w:themeColor="text1"/>
          <w:sz w:val="20"/>
          <w:szCs w:val="20"/>
          <w:lang w:val="es-ES"/>
        </w:rPr>
        <w:t xml:space="preserve">todo caso, se precisa que no existe una metodología específica y única para calcular el aporte del treinta por ciento (30%) establecido en el artículo 5 del Decreto 092 de 2017. En consecuencia, la entidad estatal tiene plena autonomía para determinar la fórmula o metodología que considere más adecuada y conveniente para este fin. Sin </w:t>
      </w:r>
      <w:r w:rsidRPr="00FB34FA">
        <w:rPr>
          <w:rFonts w:ascii="Verdana" w:eastAsia="Calibri" w:hAnsi="Verdana" w:cs="Arial"/>
          <w:color w:val="000000" w:themeColor="text1"/>
          <w:sz w:val="20"/>
          <w:szCs w:val="20"/>
          <w:lang w:val="es-ES"/>
        </w:rPr>
        <w:lastRenderedPageBreak/>
        <w:t>embargo, para efectos de la estructuración presupuestal del convenio, es fundamental que la entidad tenga en cuenta los resultados del análisis del sector, así como los demás aspectos inherentes a la planeación, que permitan determinar de manera concreta el valor de ejecución del convenio, asegurando así la viabilidad y eficiencia del mismo en el marco de los recursos disponibles por la entidad.</w:t>
      </w:r>
    </w:p>
    <w:p w14:paraId="43BCD827" w14:textId="77777777" w:rsidR="00FB34FA" w:rsidRDefault="00FB34FA" w:rsidP="00FB34FA">
      <w:pPr>
        <w:spacing w:after="0" w:line="240" w:lineRule="auto"/>
        <w:jc w:val="both"/>
        <w:rPr>
          <w:rFonts w:ascii="Verdana" w:eastAsia="Calibri" w:hAnsi="Verdana" w:cs="Arial"/>
          <w:color w:val="000000" w:themeColor="text1"/>
          <w:sz w:val="20"/>
          <w:szCs w:val="20"/>
          <w:lang w:val="es-ES"/>
        </w:rPr>
      </w:pPr>
    </w:p>
    <w:p w14:paraId="20E09EF4" w14:textId="472BCCAA" w:rsidR="00FB34FA" w:rsidRPr="00FB34FA" w:rsidRDefault="00FB34FA" w:rsidP="00FB34FA">
      <w:pPr>
        <w:spacing w:after="0" w:line="240" w:lineRule="auto"/>
        <w:jc w:val="both"/>
        <w:rPr>
          <w:rFonts w:ascii="Verdana" w:eastAsia="Calibri" w:hAnsi="Verdana" w:cs="Arial"/>
          <w:color w:val="000000" w:themeColor="text1"/>
          <w:sz w:val="20"/>
          <w:szCs w:val="20"/>
          <w:lang w:val="es-ES"/>
        </w:rPr>
      </w:pPr>
      <w:r w:rsidRPr="00FB34FA">
        <w:rPr>
          <w:rFonts w:ascii="Verdana" w:eastAsia="Calibri" w:hAnsi="Verdana" w:cs="Arial"/>
          <w:sz w:val="20"/>
          <w:szCs w:val="20"/>
          <w:lang w:val="es-ES_tradnl" w:eastAsia="es-ES_tradnl"/>
        </w:rPr>
        <w:t>[…]</w:t>
      </w:r>
    </w:p>
    <w:p w14:paraId="257E7BE0" w14:textId="27D76631" w:rsidR="00C64A15" w:rsidRPr="00FB34FA" w:rsidRDefault="00FB34FA" w:rsidP="00FB34FA">
      <w:pPr>
        <w:jc w:val="both"/>
        <w:rPr>
          <w:rFonts w:ascii="Verdana" w:eastAsia="Geomanist Light" w:hAnsi="Verdana" w:cs="Arial"/>
          <w:color w:val="000000" w:themeColor="text1"/>
          <w:sz w:val="20"/>
          <w:szCs w:val="20"/>
        </w:rPr>
      </w:pPr>
      <w:r w:rsidRPr="00FB34FA">
        <w:rPr>
          <w:rFonts w:ascii="Verdana" w:eastAsia="Calibri" w:hAnsi="Verdana" w:cs="Arial"/>
          <w:sz w:val="20"/>
          <w:szCs w:val="20"/>
          <w:lang w:val="es-ES_tradnl" w:eastAsia="es-ES_tradnl"/>
        </w:rPr>
        <w:t>Finalmente, en relación con el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w:t>
      </w:r>
    </w:p>
    <w:p w14:paraId="5FB5B5BF" w14:textId="77777777" w:rsidR="00FB34FA" w:rsidRDefault="00FB34FA" w:rsidP="006F168B">
      <w:pPr>
        <w:rPr>
          <w:rFonts w:ascii="Verdana" w:eastAsia="Geomanist Light" w:hAnsi="Verdana" w:cs="Arial"/>
          <w:color w:val="000000" w:themeColor="text1"/>
        </w:rPr>
      </w:pPr>
    </w:p>
    <w:p w14:paraId="78C4909A" w14:textId="77777777" w:rsidR="00FB34FA" w:rsidRDefault="00FB34FA" w:rsidP="006F168B">
      <w:pPr>
        <w:rPr>
          <w:rFonts w:ascii="Verdana" w:eastAsia="Geomanist Light" w:hAnsi="Verdana" w:cs="Arial"/>
          <w:color w:val="000000" w:themeColor="text1"/>
        </w:rPr>
      </w:pPr>
    </w:p>
    <w:p w14:paraId="3035B54C" w14:textId="77777777" w:rsidR="00FB34FA" w:rsidRDefault="00FB34FA" w:rsidP="006F168B">
      <w:pPr>
        <w:rPr>
          <w:rFonts w:ascii="Verdana" w:eastAsia="Geomanist Light" w:hAnsi="Verdana" w:cs="Arial"/>
          <w:color w:val="000000" w:themeColor="text1"/>
        </w:rPr>
      </w:pPr>
    </w:p>
    <w:p w14:paraId="17113B99" w14:textId="77777777" w:rsidR="00FB34FA" w:rsidRDefault="00FB34FA" w:rsidP="006F168B">
      <w:pPr>
        <w:rPr>
          <w:rFonts w:ascii="Verdana" w:eastAsia="Geomanist Light" w:hAnsi="Verdana" w:cs="Arial"/>
          <w:color w:val="000000" w:themeColor="text1"/>
        </w:rPr>
      </w:pPr>
    </w:p>
    <w:p w14:paraId="1F554F13" w14:textId="77777777" w:rsidR="00FB34FA" w:rsidRDefault="00FB34FA" w:rsidP="006F168B">
      <w:pPr>
        <w:rPr>
          <w:rFonts w:ascii="Verdana" w:eastAsia="Geomanist Light" w:hAnsi="Verdana" w:cs="Arial"/>
          <w:color w:val="000000" w:themeColor="text1"/>
        </w:rPr>
      </w:pPr>
    </w:p>
    <w:p w14:paraId="473B825D" w14:textId="77777777" w:rsidR="00FB34FA" w:rsidRDefault="00FB34FA" w:rsidP="006F168B">
      <w:pPr>
        <w:rPr>
          <w:rFonts w:ascii="Verdana" w:eastAsia="Geomanist Light" w:hAnsi="Verdana" w:cs="Arial"/>
          <w:color w:val="000000" w:themeColor="text1"/>
        </w:rPr>
      </w:pPr>
    </w:p>
    <w:p w14:paraId="4906FBAF" w14:textId="77777777" w:rsidR="00FB34FA" w:rsidRDefault="00FB34FA" w:rsidP="006F168B">
      <w:pPr>
        <w:rPr>
          <w:rFonts w:ascii="Verdana" w:eastAsia="Geomanist Light" w:hAnsi="Verdana" w:cs="Arial"/>
          <w:color w:val="000000" w:themeColor="text1"/>
        </w:rPr>
      </w:pPr>
    </w:p>
    <w:p w14:paraId="086088E2" w14:textId="77777777" w:rsidR="00FB34FA" w:rsidRDefault="00FB34FA" w:rsidP="006F168B">
      <w:pPr>
        <w:rPr>
          <w:rFonts w:ascii="Verdana" w:eastAsia="Geomanist Light" w:hAnsi="Verdana" w:cs="Arial"/>
          <w:color w:val="000000" w:themeColor="text1"/>
        </w:rPr>
      </w:pPr>
    </w:p>
    <w:p w14:paraId="32622FFC" w14:textId="77777777" w:rsidR="00FB34FA" w:rsidRDefault="00FB34FA" w:rsidP="006F168B">
      <w:pPr>
        <w:rPr>
          <w:rFonts w:ascii="Verdana" w:eastAsia="Geomanist Light" w:hAnsi="Verdana" w:cs="Arial"/>
          <w:color w:val="000000" w:themeColor="text1"/>
        </w:rPr>
      </w:pPr>
    </w:p>
    <w:p w14:paraId="1BD8E02D" w14:textId="77777777" w:rsidR="00FB34FA" w:rsidRDefault="00FB34FA" w:rsidP="006F168B">
      <w:pPr>
        <w:rPr>
          <w:rFonts w:ascii="Verdana" w:eastAsia="Geomanist Light" w:hAnsi="Verdana" w:cs="Arial"/>
          <w:color w:val="000000" w:themeColor="text1"/>
        </w:rPr>
      </w:pPr>
    </w:p>
    <w:p w14:paraId="6F1D5826" w14:textId="77777777" w:rsidR="00FB34FA" w:rsidRDefault="00FB34FA" w:rsidP="006F168B">
      <w:pPr>
        <w:rPr>
          <w:rFonts w:ascii="Verdana" w:eastAsia="Geomanist Light" w:hAnsi="Verdana" w:cs="Arial"/>
          <w:color w:val="000000" w:themeColor="text1"/>
        </w:rPr>
      </w:pPr>
    </w:p>
    <w:p w14:paraId="457FB4E8" w14:textId="77777777" w:rsidR="00FB34FA" w:rsidRDefault="00FB34FA" w:rsidP="006F168B">
      <w:pPr>
        <w:rPr>
          <w:rFonts w:ascii="Verdana" w:eastAsia="Geomanist Light" w:hAnsi="Verdana" w:cs="Arial"/>
          <w:color w:val="000000" w:themeColor="text1"/>
        </w:rPr>
      </w:pPr>
    </w:p>
    <w:p w14:paraId="32CC077E" w14:textId="77777777" w:rsidR="00FB34FA" w:rsidRDefault="00FB34FA" w:rsidP="006F168B">
      <w:pPr>
        <w:rPr>
          <w:rFonts w:ascii="Verdana" w:eastAsia="Geomanist Light" w:hAnsi="Verdana" w:cs="Arial"/>
          <w:color w:val="000000" w:themeColor="text1"/>
        </w:rPr>
      </w:pPr>
    </w:p>
    <w:p w14:paraId="68A15D01" w14:textId="77777777" w:rsidR="00FB34FA" w:rsidRDefault="00FB34FA" w:rsidP="006F168B">
      <w:pPr>
        <w:rPr>
          <w:rFonts w:ascii="Verdana" w:eastAsia="Geomanist Light" w:hAnsi="Verdana" w:cs="Arial"/>
          <w:color w:val="000000" w:themeColor="text1"/>
        </w:rPr>
      </w:pPr>
    </w:p>
    <w:p w14:paraId="0D83C3E1" w14:textId="77777777" w:rsidR="00FB34FA" w:rsidRDefault="00FB34FA" w:rsidP="006F168B">
      <w:pPr>
        <w:rPr>
          <w:rFonts w:ascii="Verdana" w:eastAsia="Geomanist Light" w:hAnsi="Verdana" w:cs="Arial"/>
          <w:color w:val="000000" w:themeColor="text1"/>
        </w:rPr>
      </w:pPr>
    </w:p>
    <w:p w14:paraId="3DCC3A56" w14:textId="77777777" w:rsidR="00FB34FA" w:rsidRDefault="00FB34FA" w:rsidP="006F168B">
      <w:pPr>
        <w:rPr>
          <w:rFonts w:ascii="Verdana" w:eastAsia="Geomanist Light" w:hAnsi="Verdana" w:cs="Arial"/>
          <w:color w:val="000000" w:themeColor="text1"/>
        </w:rPr>
      </w:pPr>
    </w:p>
    <w:p w14:paraId="56C01484" w14:textId="77777777" w:rsidR="00FB34FA" w:rsidRDefault="00FB34FA" w:rsidP="006F168B">
      <w:pPr>
        <w:rPr>
          <w:rFonts w:ascii="Verdana" w:eastAsia="Geomanist Light" w:hAnsi="Verdana" w:cs="Arial"/>
          <w:color w:val="000000" w:themeColor="text1"/>
        </w:rPr>
      </w:pPr>
    </w:p>
    <w:p w14:paraId="72932249" w14:textId="5EDD5158" w:rsidR="006F168B" w:rsidRPr="00877011" w:rsidRDefault="006F168B" w:rsidP="006F168B">
      <w:pPr>
        <w:rPr>
          <w:rFonts w:ascii="Verdana" w:hAnsi="Verdana"/>
        </w:rPr>
      </w:pPr>
      <w:r w:rsidRPr="00877011">
        <w:rPr>
          <w:rFonts w:ascii="Verdana" w:eastAsia="Geomanist Light" w:hAnsi="Verdana" w:cs="Arial"/>
          <w:color w:val="000000" w:themeColor="text1"/>
        </w:rPr>
        <w:lastRenderedPageBreak/>
        <w:t>Bogotá D.C., </w:t>
      </w:r>
      <w:r w:rsidR="00580D5A">
        <w:rPr>
          <w:rFonts w:ascii="Verdana" w:eastAsia="Geomanist Light" w:hAnsi="Verdana" w:cs="Arial"/>
          <w:color w:val="201F1E"/>
        </w:rPr>
        <w:t>7 de abril de 2</w:t>
      </w:r>
      <w:r w:rsidR="009D7719">
        <w:rPr>
          <w:rFonts w:ascii="Verdana" w:eastAsia="Geomanist Light" w:hAnsi="Verdana" w:cs="Arial"/>
          <w:color w:val="201F1E"/>
        </w:rPr>
        <w:t>025</w:t>
      </w:r>
    </w:p>
    <w:p w14:paraId="11974914" w14:textId="1BB9BE6E" w:rsidR="006F168B" w:rsidRPr="00877011" w:rsidRDefault="009D7719" w:rsidP="009D7719">
      <w:pPr>
        <w:spacing w:after="0" w:line="240" w:lineRule="auto"/>
        <w:jc w:val="right"/>
        <w:rPr>
          <w:rFonts w:ascii="Verdana" w:eastAsia="Calibri" w:hAnsi="Verdana" w:cs="Arial"/>
          <w:color w:val="000000"/>
        </w:rPr>
      </w:pPr>
      <w:r w:rsidRPr="009D7719">
        <w:rPr>
          <w:rFonts w:ascii="Verdana" w:eastAsia="Calibri" w:hAnsi="Verdana" w:cs="Arial"/>
          <w:noProof/>
          <w:color w:val="000000"/>
        </w:rPr>
        <w:drawing>
          <wp:inline distT="0" distB="0" distL="0" distR="0" wp14:anchorId="30EEA835" wp14:editId="42E9DE3C">
            <wp:extent cx="2720340" cy="967740"/>
            <wp:effectExtent l="0" t="0" r="3810" b="3810"/>
            <wp:docPr id="10503286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0340" cy="967740"/>
                    </a:xfrm>
                    <a:prstGeom prst="rect">
                      <a:avLst/>
                    </a:prstGeom>
                    <a:noFill/>
                    <a:ln>
                      <a:noFill/>
                    </a:ln>
                  </pic:spPr>
                </pic:pic>
              </a:graphicData>
            </a:graphic>
          </wp:inline>
        </w:drawing>
      </w:r>
    </w:p>
    <w:p w14:paraId="73DB2FCC" w14:textId="77777777" w:rsidR="006F168B" w:rsidRPr="00877011" w:rsidRDefault="006F168B" w:rsidP="006F168B">
      <w:pPr>
        <w:spacing w:after="0" w:line="240" w:lineRule="auto"/>
        <w:jc w:val="both"/>
        <w:rPr>
          <w:rFonts w:ascii="Verdana" w:eastAsia="Calibri" w:hAnsi="Verdana" w:cs="Arial"/>
          <w:color w:val="000000"/>
        </w:rPr>
      </w:pPr>
    </w:p>
    <w:p w14:paraId="3AC59368" w14:textId="77777777" w:rsidR="006F168B" w:rsidRPr="00877011" w:rsidRDefault="006F168B" w:rsidP="006F168B">
      <w:pPr>
        <w:spacing w:after="0" w:line="240" w:lineRule="auto"/>
        <w:jc w:val="both"/>
        <w:rPr>
          <w:rFonts w:ascii="Verdana" w:eastAsia="Calibri" w:hAnsi="Verdana" w:cs="Arial"/>
          <w:lang w:eastAsia="es-ES"/>
        </w:rPr>
      </w:pPr>
      <w:r w:rsidRPr="00877011">
        <w:rPr>
          <w:rFonts w:ascii="Verdana" w:eastAsia="Calibri" w:hAnsi="Verdana" w:cs="Arial"/>
          <w:lang w:eastAsia="es-ES"/>
        </w:rPr>
        <w:t>Señora</w:t>
      </w:r>
    </w:p>
    <w:p w14:paraId="48B4BEA5" w14:textId="77777777" w:rsidR="006F168B" w:rsidRPr="00877011" w:rsidRDefault="006F168B" w:rsidP="006F168B">
      <w:pPr>
        <w:spacing w:after="0" w:line="240" w:lineRule="auto"/>
        <w:jc w:val="both"/>
        <w:rPr>
          <w:rFonts w:ascii="Verdana" w:eastAsia="Calibri" w:hAnsi="Verdana" w:cs="Arial"/>
          <w:b/>
          <w:bCs/>
          <w:lang w:eastAsia="es-ES"/>
        </w:rPr>
      </w:pPr>
      <w:r w:rsidRPr="00877011">
        <w:rPr>
          <w:rFonts w:ascii="Verdana" w:eastAsia="Calibri" w:hAnsi="Verdana" w:cs="Arial"/>
          <w:b/>
          <w:bCs/>
          <w:lang w:eastAsia="es-ES"/>
        </w:rPr>
        <w:t>Rocio Rocio Fernández Cifuentes</w:t>
      </w:r>
    </w:p>
    <w:p w14:paraId="59028CD1" w14:textId="77777777" w:rsidR="006F168B" w:rsidRPr="00877011" w:rsidRDefault="006F168B" w:rsidP="006F168B">
      <w:pPr>
        <w:spacing w:after="0" w:line="240" w:lineRule="auto"/>
        <w:rPr>
          <w:rFonts w:ascii="Verdana" w:hAnsi="Verdana"/>
        </w:rPr>
      </w:pPr>
      <w:hyperlink r:id="rId12" w:history="1">
        <w:r w:rsidRPr="00877011">
          <w:rPr>
            <w:rFonts w:ascii="Verdana" w:hAnsi="Verdana"/>
            <w:color w:val="0563C1" w:themeColor="hyperlink"/>
            <w:u w:val="single"/>
          </w:rPr>
          <w:t>rocio.fernandez@cali.gov.co</w:t>
        </w:r>
      </w:hyperlink>
      <w:r w:rsidRPr="00877011">
        <w:rPr>
          <w:rFonts w:ascii="Verdana" w:hAnsi="Verdana"/>
        </w:rPr>
        <w:t xml:space="preserve"> </w:t>
      </w:r>
    </w:p>
    <w:p w14:paraId="51E115B3" w14:textId="77777777" w:rsidR="006F168B" w:rsidRPr="00877011" w:rsidRDefault="006F168B" w:rsidP="006F168B">
      <w:pPr>
        <w:spacing w:after="0" w:line="240" w:lineRule="auto"/>
        <w:rPr>
          <w:rFonts w:ascii="Verdana" w:eastAsia="Calibri" w:hAnsi="Verdana" w:cs="Arial"/>
          <w:lang w:eastAsia="es-ES"/>
        </w:rPr>
      </w:pPr>
      <w:r w:rsidRPr="00877011">
        <w:rPr>
          <w:rFonts w:ascii="Verdana" w:hAnsi="Verdana"/>
        </w:rPr>
        <w:t>Cali, Valle</w:t>
      </w:r>
    </w:p>
    <w:p w14:paraId="430A63D2" w14:textId="77777777" w:rsidR="006F168B" w:rsidRPr="00877011" w:rsidRDefault="006F168B" w:rsidP="006F168B">
      <w:pPr>
        <w:spacing w:after="0" w:line="240" w:lineRule="auto"/>
        <w:rPr>
          <w:rFonts w:ascii="Verdana" w:eastAsia="Calibri" w:hAnsi="Verdana" w:cs="Arial"/>
          <w:b/>
          <w:bCs/>
          <w:color w:val="000000"/>
          <w:lang w:eastAsia="es-ES_tradnl"/>
        </w:rPr>
      </w:pPr>
    </w:p>
    <w:p w14:paraId="00A4496F" w14:textId="77777777" w:rsidR="006F168B" w:rsidRPr="00877011" w:rsidRDefault="006F168B" w:rsidP="006F168B">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168B" w:rsidRPr="00877011" w14:paraId="11E8BD86" w14:textId="77777777" w:rsidTr="00150E1A">
        <w:trPr>
          <w:trHeight w:val="630"/>
        </w:trPr>
        <w:tc>
          <w:tcPr>
            <w:tcW w:w="2689" w:type="dxa"/>
          </w:tcPr>
          <w:p w14:paraId="39A1C825" w14:textId="77777777" w:rsidR="006F168B" w:rsidRPr="00877011" w:rsidRDefault="006F168B" w:rsidP="00150E1A">
            <w:pPr>
              <w:jc w:val="both"/>
              <w:rPr>
                <w:rFonts w:ascii="Verdana" w:eastAsia="Calibri" w:hAnsi="Verdana" w:cs="Arial"/>
                <w:b/>
                <w:bCs/>
                <w:color w:val="7030A0"/>
                <w:lang w:eastAsia="es-ES_tradnl"/>
              </w:rPr>
            </w:pPr>
          </w:p>
        </w:tc>
        <w:tc>
          <w:tcPr>
            <w:tcW w:w="6100" w:type="dxa"/>
          </w:tcPr>
          <w:p w14:paraId="0E87FC5A" w14:textId="77777777" w:rsidR="006F168B" w:rsidRPr="00877011" w:rsidRDefault="006F168B" w:rsidP="00150E1A">
            <w:pPr>
              <w:jc w:val="both"/>
              <w:rPr>
                <w:rFonts w:ascii="Verdana" w:eastAsia="Calibri" w:hAnsi="Verdana" w:cs="Arial"/>
                <w:b/>
                <w:bCs/>
                <w:lang w:eastAsia="es-ES"/>
              </w:rPr>
            </w:pPr>
            <w:r w:rsidRPr="00877011">
              <w:rPr>
                <w:rFonts w:ascii="Verdana" w:eastAsia="Calibri" w:hAnsi="Verdana" w:cs="Arial"/>
                <w:b/>
                <w:bCs/>
                <w:lang w:eastAsia="es-ES"/>
              </w:rPr>
              <w:t>Concepto C – 269 de 2025</w:t>
            </w:r>
          </w:p>
        </w:tc>
      </w:tr>
      <w:tr w:rsidR="006F168B" w:rsidRPr="00877011" w14:paraId="15DAC744" w14:textId="77777777" w:rsidTr="00150E1A">
        <w:trPr>
          <w:trHeight w:val="884"/>
        </w:trPr>
        <w:tc>
          <w:tcPr>
            <w:tcW w:w="2689" w:type="dxa"/>
          </w:tcPr>
          <w:p w14:paraId="28BB7355" w14:textId="77777777" w:rsidR="006F168B" w:rsidRPr="00877011" w:rsidRDefault="006F168B" w:rsidP="00150E1A">
            <w:pPr>
              <w:jc w:val="both"/>
              <w:rPr>
                <w:rFonts w:ascii="Verdana" w:eastAsia="Calibri" w:hAnsi="Verdana" w:cs="Arial"/>
                <w:color w:val="000000"/>
                <w:lang w:eastAsia="es-ES_tradnl"/>
              </w:rPr>
            </w:pPr>
            <w:r w:rsidRPr="00877011">
              <w:rPr>
                <w:rFonts w:ascii="Verdana" w:eastAsia="Calibri" w:hAnsi="Verdana" w:cs="Arial"/>
                <w:b/>
                <w:color w:val="000000"/>
                <w:lang w:eastAsia="es-ES_tradnl"/>
              </w:rPr>
              <w:t>Temas:</w:t>
            </w:r>
            <w:r w:rsidRPr="00877011">
              <w:rPr>
                <w:rFonts w:ascii="Verdana" w:eastAsia="Calibri" w:hAnsi="Verdana" w:cs="Arial"/>
                <w:color w:val="000000"/>
                <w:lang w:eastAsia="es-ES_tradnl"/>
              </w:rPr>
              <w:t xml:space="preserve">                   </w:t>
            </w:r>
          </w:p>
        </w:tc>
        <w:tc>
          <w:tcPr>
            <w:tcW w:w="6100" w:type="dxa"/>
          </w:tcPr>
          <w:p w14:paraId="3A443974" w14:textId="77777777" w:rsidR="006F168B" w:rsidRPr="00877011" w:rsidRDefault="006F168B" w:rsidP="00150E1A">
            <w:pPr>
              <w:spacing w:line="276" w:lineRule="auto"/>
              <w:jc w:val="both"/>
              <w:rPr>
                <w:rFonts w:ascii="Verdana" w:eastAsia="Calibri" w:hAnsi="Verdana"/>
                <w:lang w:val="es-ES_tradnl" w:eastAsia="es-ES_tradnl"/>
              </w:rPr>
            </w:pPr>
            <w:r w:rsidRPr="00877011">
              <w:rPr>
                <w:rFonts w:ascii="Verdana" w:eastAsia="Times New Roman" w:hAnsi="Verdana"/>
                <w:lang w:val="es-ES_tradnl" w:eastAsia="es-ES_tradnl"/>
              </w:rPr>
              <w:t xml:space="preserve">CONTRATOS CON ESAL </w:t>
            </w:r>
            <w:r w:rsidRPr="00877011">
              <w:rPr>
                <w:rFonts w:ascii="Verdana" w:eastAsia="Calibri" w:hAnsi="Verdana"/>
                <w:lang w:val="es-ES_tradnl" w:eastAsia="es-ES_tradnl"/>
              </w:rPr>
              <w:t>–</w:t>
            </w:r>
            <w:r w:rsidRPr="00877011">
              <w:rPr>
                <w:rFonts w:ascii="Verdana" w:eastAsia="Times New Roman" w:hAnsi="Verdana"/>
                <w:lang w:val="es-ES_tradnl" w:eastAsia="es-ES_tradnl"/>
              </w:rPr>
              <w:t xml:space="preserve"> Artículo 355 </w:t>
            </w:r>
            <w:r w:rsidRPr="00877011">
              <w:rPr>
                <w:rFonts w:ascii="Verdana" w:eastAsia="Calibri" w:hAnsi="Verdana"/>
                <w:lang w:val="es-ES_tradnl" w:eastAsia="es-ES_tradnl"/>
              </w:rPr>
              <w:t>–</w:t>
            </w:r>
            <w:r w:rsidRPr="00877011">
              <w:rPr>
                <w:rFonts w:ascii="Verdana" w:eastAsia="Times New Roman" w:hAnsi="Verdana"/>
                <w:lang w:val="es-ES_tradnl" w:eastAsia="es-ES_tradnl"/>
              </w:rPr>
              <w:t xml:space="preserve"> Constitución </w:t>
            </w:r>
            <w:r w:rsidRPr="00877011">
              <w:rPr>
                <w:rFonts w:ascii="Verdana" w:eastAsia="Calibri" w:hAnsi="Verdana"/>
                <w:lang w:val="es-ES_tradnl" w:eastAsia="es-ES_tradnl"/>
              </w:rPr>
              <w:t xml:space="preserve">– Artículo 96 – Ley 489 – Fundamento / </w:t>
            </w:r>
            <w:r w:rsidRPr="00877011">
              <w:rPr>
                <w:rFonts w:ascii="Verdana" w:eastAsia="Calibri" w:hAnsi="Verdana" w:cs="Arial"/>
                <w:bCs/>
                <w:color w:val="000000"/>
                <w:lang w:val="es-MX"/>
              </w:rPr>
              <w:t xml:space="preserve">CONVENIOS DE ASOCIACIÓN – Objeto – Alcance – Aportes </w:t>
            </w:r>
            <w:r w:rsidRPr="00877011">
              <w:rPr>
                <w:rFonts w:ascii="Verdana" w:eastAsia="Calibri" w:hAnsi="Verdana"/>
                <w:lang w:val="es-ES_tradnl" w:eastAsia="es-ES_tradnl"/>
              </w:rPr>
              <w:t xml:space="preserve">/ </w:t>
            </w:r>
            <w:r w:rsidRPr="00877011">
              <w:rPr>
                <w:rFonts w:ascii="Verdana" w:eastAsia="Calibri" w:hAnsi="Verdana"/>
                <w:lang w:eastAsia="es-ES_tradnl"/>
              </w:rPr>
              <w:t xml:space="preserve">CONVENIOS DE ASOCIACIÓN – Aporte económico de la ESAL – </w:t>
            </w:r>
            <w:r w:rsidRPr="00877011">
              <w:rPr>
                <w:rFonts w:ascii="Verdana" w:eastAsia="Calibri" w:hAnsi="Verdana"/>
                <w:lang w:val="es-ES_tradnl" w:eastAsia="es-ES_tradnl"/>
              </w:rPr>
              <w:t xml:space="preserve">Treinta por ciento – Aportes en dinero – Aportes en especie </w:t>
            </w:r>
            <w:r w:rsidRPr="00877011">
              <w:rPr>
                <w:rFonts w:ascii="Verdana" w:eastAsia="Calibri" w:hAnsi="Verdana"/>
                <w:lang w:eastAsia="es-ES_tradnl"/>
              </w:rPr>
              <w:t>/ CONVENIOS DE ASOCIACIÓN –</w:t>
            </w:r>
            <w:r>
              <w:rPr>
                <w:rFonts w:ascii="Verdana" w:eastAsia="Calibri" w:hAnsi="Verdana"/>
                <w:lang w:eastAsia="es-ES_tradnl"/>
              </w:rPr>
              <w:t xml:space="preserve">cálculo aporte </w:t>
            </w:r>
            <w:r w:rsidRPr="00877011">
              <w:rPr>
                <w:rFonts w:ascii="Verdana" w:eastAsia="Calibri" w:hAnsi="Verdana"/>
                <w:lang w:eastAsia="es-ES_tradnl"/>
              </w:rPr>
              <w:t xml:space="preserve">– Mecanismo de recaudo </w:t>
            </w:r>
          </w:p>
          <w:p w14:paraId="665CEC1B" w14:textId="77777777" w:rsidR="006F168B" w:rsidRPr="00877011" w:rsidRDefault="006F168B" w:rsidP="00150E1A">
            <w:pPr>
              <w:spacing w:line="276" w:lineRule="auto"/>
              <w:jc w:val="both"/>
              <w:rPr>
                <w:rFonts w:ascii="Verdana" w:eastAsia="Calibri" w:hAnsi="Verdana" w:cs="Arial"/>
                <w:lang w:eastAsia="es-ES"/>
              </w:rPr>
            </w:pPr>
          </w:p>
        </w:tc>
      </w:tr>
      <w:tr w:rsidR="006F168B" w:rsidRPr="00877011" w14:paraId="0D3359A2" w14:textId="77777777" w:rsidTr="00150E1A">
        <w:tc>
          <w:tcPr>
            <w:tcW w:w="2689" w:type="dxa"/>
          </w:tcPr>
          <w:p w14:paraId="051B2E0F" w14:textId="77777777" w:rsidR="006F168B" w:rsidRPr="00877011" w:rsidRDefault="006F168B" w:rsidP="00150E1A">
            <w:pPr>
              <w:jc w:val="both"/>
              <w:rPr>
                <w:rFonts w:ascii="Verdana" w:eastAsia="Calibri" w:hAnsi="Verdana" w:cs="Arial"/>
                <w:b/>
                <w:lang w:eastAsia="es-ES_tradnl"/>
              </w:rPr>
            </w:pPr>
            <w:r w:rsidRPr="00877011">
              <w:rPr>
                <w:rFonts w:ascii="Verdana" w:eastAsia="Calibri" w:hAnsi="Verdana" w:cs="Arial"/>
                <w:b/>
                <w:lang w:eastAsia="es-ES_tradnl"/>
              </w:rPr>
              <w:t>Radicación:</w:t>
            </w:r>
            <w:r w:rsidRPr="00877011">
              <w:rPr>
                <w:rFonts w:ascii="Verdana" w:eastAsia="Calibri" w:hAnsi="Verdana" w:cs="Arial"/>
                <w:lang w:eastAsia="es-ES_tradnl"/>
              </w:rPr>
              <w:t xml:space="preserve">               </w:t>
            </w:r>
          </w:p>
        </w:tc>
        <w:tc>
          <w:tcPr>
            <w:tcW w:w="6100" w:type="dxa"/>
          </w:tcPr>
          <w:p w14:paraId="7EC2AB52" w14:textId="77777777" w:rsidR="006F168B" w:rsidRPr="00877011" w:rsidRDefault="006F168B" w:rsidP="00150E1A">
            <w:pPr>
              <w:jc w:val="both"/>
              <w:rPr>
                <w:rFonts w:ascii="Verdana" w:eastAsia="Calibri" w:hAnsi="Verdana" w:cs="Arial"/>
                <w:lang w:eastAsia="es-ES_tradnl"/>
              </w:rPr>
            </w:pPr>
            <w:r w:rsidRPr="00877011">
              <w:rPr>
                <w:rFonts w:ascii="Verdana" w:eastAsia="Calibri" w:hAnsi="Verdana" w:cs="Arial"/>
                <w:lang w:eastAsia="es-ES_tradnl"/>
              </w:rPr>
              <w:t xml:space="preserve">Respuesta a la consulta con radicado No.  P20250303002077                                 </w:t>
            </w:r>
          </w:p>
        </w:tc>
      </w:tr>
    </w:tbl>
    <w:p w14:paraId="0602649C" w14:textId="77777777" w:rsidR="006F168B" w:rsidRPr="00877011" w:rsidRDefault="006F168B" w:rsidP="006F168B">
      <w:pPr>
        <w:spacing w:after="0" w:line="240" w:lineRule="auto"/>
        <w:jc w:val="both"/>
        <w:rPr>
          <w:rFonts w:ascii="Verdana" w:eastAsia="Calibri" w:hAnsi="Verdana" w:cs="Arial"/>
          <w:color w:val="000000"/>
          <w:lang w:eastAsia="es-ES_tradnl"/>
        </w:rPr>
      </w:pPr>
    </w:p>
    <w:p w14:paraId="24DA7676" w14:textId="77777777" w:rsidR="006F168B" w:rsidRPr="00877011" w:rsidRDefault="006F168B" w:rsidP="006F168B">
      <w:pPr>
        <w:spacing w:after="0" w:line="240" w:lineRule="auto"/>
        <w:jc w:val="both"/>
        <w:rPr>
          <w:rFonts w:ascii="Verdana" w:eastAsia="Calibri" w:hAnsi="Verdana" w:cs="Arial"/>
          <w:color w:val="000000"/>
          <w:lang w:eastAsia="es-ES_tradnl"/>
        </w:rPr>
      </w:pPr>
    </w:p>
    <w:p w14:paraId="6BFF52C6" w14:textId="77777777" w:rsidR="006F168B" w:rsidRPr="00877011" w:rsidRDefault="006F168B" w:rsidP="006F168B">
      <w:pPr>
        <w:spacing w:after="0" w:line="276" w:lineRule="auto"/>
        <w:jc w:val="both"/>
        <w:rPr>
          <w:rFonts w:ascii="Verdana" w:eastAsia="Calibri" w:hAnsi="Verdana" w:cs="Arial"/>
          <w:lang w:eastAsia="es-ES"/>
        </w:rPr>
      </w:pPr>
      <w:r w:rsidRPr="00877011">
        <w:rPr>
          <w:rFonts w:ascii="Verdana" w:eastAsia="Calibri" w:hAnsi="Verdana" w:cs="Arial"/>
          <w:lang w:eastAsia="es-ES"/>
        </w:rPr>
        <w:t xml:space="preserve">Estimada señora Fernández: </w:t>
      </w:r>
    </w:p>
    <w:p w14:paraId="3D1761D4" w14:textId="77777777" w:rsidR="006F168B" w:rsidRPr="00877011" w:rsidRDefault="006F168B" w:rsidP="006F168B">
      <w:pPr>
        <w:tabs>
          <w:tab w:val="left" w:pos="3768"/>
        </w:tabs>
        <w:spacing w:after="0" w:line="276" w:lineRule="auto"/>
        <w:jc w:val="both"/>
        <w:rPr>
          <w:rFonts w:ascii="Verdana" w:eastAsia="Calibri" w:hAnsi="Verdana" w:cs="Arial"/>
          <w:color w:val="000000" w:themeColor="text1"/>
          <w:lang w:eastAsia="es-ES"/>
        </w:rPr>
      </w:pPr>
      <w:r w:rsidRPr="00877011">
        <w:rPr>
          <w:rFonts w:ascii="Verdana" w:eastAsia="Calibri" w:hAnsi="Verdana" w:cs="Arial"/>
          <w:color w:val="000000" w:themeColor="text1"/>
          <w:lang w:eastAsia="es-ES"/>
        </w:rPr>
        <w:tab/>
      </w:r>
    </w:p>
    <w:p w14:paraId="4510CB12" w14:textId="77777777" w:rsidR="006F168B" w:rsidRPr="00877011" w:rsidRDefault="006F168B" w:rsidP="006F168B">
      <w:pPr>
        <w:spacing w:after="120" w:line="276" w:lineRule="auto"/>
        <w:jc w:val="both"/>
        <w:rPr>
          <w:rFonts w:ascii="Verdana" w:eastAsia="Calibri" w:hAnsi="Verdana" w:cs="Arial"/>
          <w:i/>
          <w:iCs/>
          <w:lang w:eastAsia="es-ES"/>
        </w:rPr>
      </w:pPr>
      <w:r w:rsidRPr="00877011">
        <w:rPr>
          <w:rFonts w:ascii="Verdana" w:eastAsia="Calibri" w:hAnsi="Verdana" w:cs="Arial"/>
          <w:color w:val="000000" w:themeColor="text1"/>
          <w:lang w:eastAsia="es-ES"/>
        </w:rPr>
        <w:t>En ejercicio de la competencia otorgada por los artículos 3, numeral 5º, y 11, numeral 8º, del Decreto Ley 4170 de 2011,</w:t>
      </w:r>
      <w:r w:rsidRPr="00877011">
        <w:rPr>
          <w:rFonts w:ascii="Verdana" w:eastAsia="Arial MT" w:hAnsi="Verdana" w:cs="Arial MT"/>
          <w:lang w:eastAsia="es-ES"/>
        </w:rPr>
        <w:t xml:space="preserve"> </w:t>
      </w:r>
      <w:r w:rsidRPr="00877011">
        <w:rPr>
          <w:rFonts w:ascii="Verdana" w:hAnsi="Verdana" w:cs="Arial"/>
        </w:rPr>
        <w:t xml:space="preserve">así como lo establecido en el artículo 4 de la Resolución 1707 de 2018 expedida por esta Entidad, </w:t>
      </w:r>
      <w:r w:rsidRPr="00877011">
        <w:rPr>
          <w:rFonts w:ascii="Verdana" w:eastAsia="Calibri" w:hAnsi="Verdana" w:cs="Arial"/>
          <w:color w:val="000000" w:themeColor="text1"/>
          <w:lang w:eastAsia="es-ES"/>
        </w:rPr>
        <w:t>la Agencia Nacional de Contratación Pública – Colombia Compra Eficiente responde su solicitud del 3</w:t>
      </w:r>
      <w:r w:rsidRPr="00877011">
        <w:rPr>
          <w:rFonts w:ascii="Verdana" w:eastAsia="Calibri" w:hAnsi="Verdana" w:cs="Arial"/>
          <w:lang w:eastAsia="es-ES"/>
        </w:rPr>
        <w:t xml:space="preserve"> de marzo de 2025, en la cual consulta sobre lo siguiente:</w:t>
      </w:r>
      <w:r w:rsidRPr="00877011">
        <w:rPr>
          <w:rFonts w:ascii="Verdana" w:eastAsia="Calibri" w:hAnsi="Verdana" w:cs="Arial"/>
          <w:i/>
          <w:iCs/>
          <w:lang w:eastAsia="es-ES"/>
        </w:rPr>
        <w:t xml:space="preserve"> </w:t>
      </w:r>
    </w:p>
    <w:p w14:paraId="304B4F33" w14:textId="77777777" w:rsidR="006F168B" w:rsidRPr="00877011" w:rsidRDefault="006F168B" w:rsidP="006F168B">
      <w:pPr>
        <w:spacing w:after="0" w:line="276" w:lineRule="auto"/>
        <w:jc w:val="both"/>
        <w:rPr>
          <w:rFonts w:ascii="Verdana" w:eastAsia="Arial" w:hAnsi="Verdana" w:cs="Arial"/>
          <w:i/>
          <w:iCs/>
          <w:color w:val="000000"/>
          <w:sz w:val="20"/>
          <w:szCs w:val="20"/>
        </w:rPr>
      </w:pPr>
    </w:p>
    <w:p w14:paraId="542A3350"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lastRenderedPageBreak/>
        <w:t xml:space="preserve">“1. ¿Cómo calcula la entidad u organismo estatal el 30% de los aportes propios en dinero que debe realizar una fundación sin ánimo de lucro en un proceso competitivo conforme al Decreto 092 de 2017? </w:t>
      </w:r>
    </w:p>
    <w:p w14:paraId="71FF7175" w14:textId="77777777" w:rsidR="006F168B" w:rsidRPr="00877011" w:rsidRDefault="006F168B" w:rsidP="006F168B">
      <w:pPr>
        <w:spacing w:after="0" w:line="240" w:lineRule="auto"/>
        <w:ind w:left="709" w:right="618"/>
        <w:jc w:val="both"/>
        <w:rPr>
          <w:rFonts w:ascii="Verdana" w:hAnsi="Verdana"/>
          <w:sz w:val="20"/>
          <w:szCs w:val="20"/>
        </w:rPr>
      </w:pPr>
    </w:p>
    <w:p w14:paraId="6FB076D5"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t xml:space="preserve">2. A manera de ilustración si el presupuesto del convenio es de $100.000.000, ¿el 30% se calcula sobre ese valor, es decir, la ESAL debe aportar $30.000. 000? </w:t>
      </w:r>
    </w:p>
    <w:p w14:paraId="5FCBC7C8" w14:textId="77777777" w:rsidR="006F168B" w:rsidRPr="00877011" w:rsidRDefault="006F168B" w:rsidP="006F168B">
      <w:pPr>
        <w:spacing w:after="0" w:line="240" w:lineRule="auto"/>
        <w:ind w:left="709" w:right="618"/>
        <w:jc w:val="both"/>
        <w:rPr>
          <w:rFonts w:ascii="Verdana" w:hAnsi="Verdana"/>
          <w:sz w:val="20"/>
          <w:szCs w:val="20"/>
        </w:rPr>
      </w:pPr>
    </w:p>
    <w:p w14:paraId="27BC2DFB"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t xml:space="preserve">3. ¿O, por el contrario, es necesario aplicar una regla de tres para determinar el monto total del convenio, antes de hacer el cálculo del 30% que debe aportar la ESAL? </w:t>
      </w:r>
    </w:p>
    <w:p w14:paraId="793CC65B" w14:textId="77777777" w:rsidR="006F168B" w:rsidRPr="00877011" w:rsidRDefault="006F168B" w:rsidP="006F168B">
      <w:pPr>
        <w:spacing w:after="0" w:line="240" w:lineRule="auto"/>
        <w:ind w:left="709" w:right="618"/>
        <w:jc w:val="both"/>
        <w:rPr>
          <w:rFonts w:ascii="Verdana" w:hAnsi="Verdana"/>
          <w:sz w:val="20"/>
          <w:szCs w:val="20"/>
        </w:rPr>
      </w:pPr>
    </w:p>
    <w:p w14:paraId="2B927889"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t xml:space="preserve">4. ¿Cuáles son los criterios específicos y parámetros que se deben tener en cuenta para determinar la base de cálculo de dichos aportes? </w:t>
      </w:r>
    </w:p>
    <w:p w14:paraId="2D26F3C4" w14:textId="77777777" w:rsidR="006F168B" w:rsidRPr="00877011" w:rsidRDefault="006F168B" w:rsidP="006F168B">
      <w:pPr>
        <w:spacing w:after="0" w:line="240" w:lineRule="auto"/>
        <w:ind w:left="709" w:right="618"/>
        <w:jc w:val="both"/>
        <w:rPr>
          <w:rFonts w:ascii="Verdana" w:hAnsi="Verdana"/>
          <w:sz w:val="20"/>
          <w:szCs w:val="20"/>
        </w:rPr>
      </w:pPr>
    </w:p>
    <w:p w14:paraId="4A62716E"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t xml:space="preserve">5. Si más de una ESAL ofrece al menos el 30% de los recursos en dinero para el convenio de asociación, ¿cómo debe interpretarse la obligación de “seleccionar objetivamente con cuál asociarse”? </w:t>
      </w:r>
    </w:p>
    <w:p w14:paraId="3DA670E3" w14:textId="77777777" w:rsidR="006F168B" w:rsidRPr="00877011" w:rsidRDefault="006F168B" w:rsidP="006F168B">
      <w:pPr>
        <w:spacing w:after="0" w:line="240" w:lineRule="auto"/>
        <w:ind w:left="709" w:right="618"/>
        <w:jc w:val="both"/>
        <w:rPr>
          <w:rFonts w:ascii="Verdana" w:hAnsi="Verdana"/>
          <w:sz w:val="20"/>
          <w:szCs w:val="20"/>
        </w:rPr>
      </w:pPr>
    </w:p>
    <w:p w14:paraId="35458BD5" w14:textId="77777777" w:rsidR="006F168B" w:rsidRPr="00877011" w:rsidRDefault="006F168B" w:rsidP="006F168B">
      <w:pPr>
        <w:spacing w:after="0" w:line="240" w:lineRule="auto"/>
        <w:ind w:left="709" w:right="618"/>
        <w:jc w:val="both"/>
        <w:rPr>
          <w:rFonts w:ascii="Verdana" w:hAnsi="Verdana"/>
          <w:sz w:val="20"/>
          <w:szCs w:val="20"/>
        </w:rPr>
      </w:pPr>
      <w:r w:rsidRPr="00877011">
        <w:rPr>
          <w:rFonts w:ascii="Verdana" w:hAnsi="Verdana"/>
          <w:sz w:val="20"/>
          <w:szCs w:val="20"/>
        </w:rPr>
        <w:t>6. ¿Dicha selección implica la realización de un proceso competitivo entre las ESAL que cumplen con este requisito?”</w:t>
      </w:r>
    </w:p>
    <w:p w14:paraId="48123C46" w14:textId="77777777" w:rsidR="006F168B" w:rsidRPr="00877011" w:rsidRDefault="006F168B" w:rsidP="006F168B">
      <w:pPr>
        <w:spacing w:after="0" w:line="240" w:lineRule="auto"/>
        <w:ind w:left="709" w:right="618"/>
        <w:jc w:val="both"/>
      </w:pPr>
    </w:p>
    <w:p w14:paraId="7E9F37B8" w14:textId="77777777" w:rsidR="006F168B" w:rsidRPr="00877011" w:rsidRDefault="006F168B" w:rsidP="006F168B">
      <w:pPr>
        <w:spacing w:after="120" w:line="276" w:lineRule="auto"/>
        <w:ind w:firstLine="709"/>
        <w:jc w:val="both"/>
        <w:rPr>
          <w:rFonts w:ascii="Verdana" w:eastAsia="Calibri" w:hAnsi="Verdana" w:cs="Arial"/>
          <w:color w:val="000000"/>
          <w:lang w:eastAsia="es-ES"/>
        </w:rPr>
      </w:pPr>
      <w:r w:rsidRPr="0087701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77011">
        <w:rPr>
          <w:rFonts w:ascii="Verdana" w:eastAsia="Calibri" w:hAnsi="Verdana" w:cs="Arial"/>
          <w:color w:val="000000"/>
          <w:szCs w:val="24"/>
          <w:lang w:eastAsia="es-ES_tradnl"/>
        </w:rPr>
        <w:tab/>
      </w:r>
    </w:p>
    <w:p w14:paraId="3D299C6F" w14:textId="77777777" w:rsidR="006F168B" w:rsidRPr="00877011" w:rsidRDefault="006F168B" w:rsidP="006F168B">
      <w:pPr>
        <w:spacing w:after="0" w:line="276" w:lineRule="auto"/>
        <w:ind w:firstLine="709"/>
        <w:jc w:val="both"/>
        <w:rPr>
          <w:rFonts w:ascii="Verdana" w:eastAsia="Calibri" w:hAnsi="Verdana" w:cs="Arial"/>
          <w:color w:val="000000"/>
          <w:lang w:eastAsia="es-ES"/>
        </w:rPr>
      </w:pPr>
      <w:r w:rsidRPr="0087701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haciendo unas consideraciones sobre las normas generales relacionadas con los</w:t>
      </w:r>
      <w:r w:rsidRPr="00877011">
        <w:rPr>
          <w:rFonts w:ascii="Verdana" w:eastAsia="Calibri" w:hAnsi="Verdana" w:cs="Arial"/>
          <w:color w:val="7030A0"/>
          <w:lang w:eastAsia="es-ES"/>
        </w:rPr>
        <w:t xml:space="preserve"> </w:t>
      </w:r>
      <w:r w:rsidRPr="00877011">
        <w:rPr>
          <w:rFonts w:ascii="Verdana" w:eastAsia="Calibri" w:hAnsi="Verdana" w:cs="Arial"/>
          <w:color w:val="000000"/>
          <w:lang w:eastAsia="es-ES"/>
        </w:rPr>
        <w:t>problemas</w:t>
      </w:r>
      <w:r w:rsidRPr="00877011">
        <w:rPr>
          <w:rFonts w:ascii="Verdana" w:eastAsia="Calibri" w:hAnsi="Verdana" w:cs="Arial"/>
          <w:color w:val="7030A0"/>
          <w:lang w:eastAsia="es-ES"/>
        </w:rPr>
        <w:t xml:space="preserve"> </w:t>
      </w:r>
      <w:r w:rsidRPr="00877011">
        <w:rPr>
          <w:rFonts w:ascii="Verdana" w:eastAsia="Calibri" w:hAnsi="Verdana" w:cs="Arial"/>
          <w:color w:val="000000"/>
          <w:lang w:eastAsia="es-ES"/>
        </w:rPr>
        <w:t>jurídicos</w:t>
      </w:r>
      <w:r w:rsidRPr="00877011">
        <w:rPr>
          <w:rFonts w:ascii="Verdana" w:eastAsia="Calibri" w:hAnsi="Verdana" w:cs="Arial"/>
          <w:color w:val="7030A0"/>
          <w:lang w:eastAsia="es-ES"/>
        </w:rPr>
        <w:t xml:space="preserve"> </w:t>
      </w:r>
      <w:r w:rsidRPr="00877011">
        <w:rPr>
          <w:rFonts w:ascii="Verdana" w:eastAsia="Calibri" w:hAnsi="Verdana" w:cs="Arial"/>
          <w:color w:val="000000"/>
          <w:lang w:eastAsia="es-ES"/>
        </w:rPr>
        <w:t xml:space="preserve">de su consulta. </w:t>
      </w:r>
    </w:p>
    <w:p w14:paraId="00631B48" w14:textId="77777777" w:rsidR="006F168B" w:rsidRPr="00877011" w:rsidRDefault="006F168B" w:rsidP="006F168B">
      <w:pPr>
        <w:spacing w:after="0" w:line="276" w:lineRule="auto"/>
        <w:ind w:firstLine="709"/>
        <w:jc w:val="both"/>
        <w:rPr>
          <w:rFonts w:ascii="Verdana" w:eastAsia="Calibri" w:hAnsi="Verdana" w:cs="Arial"/>
          <w:color w:val="000000"/>
          <w:lang w:eastAsia="es-ES"/>
        </w:rPr>
      </w:pPr>
    </w:p>
    <w:p w14:paraId="751A3B2C" w14:textId="77777777" w:rsidR="006F168B" w:rsidRPr="00877011" w:rsidRDefault="006F168B" w:rsidP="006F168B">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877011">
        <w:rPr>
          <w:rFonts w:ascii="Verdana" w:eastAsia="Century Gothic" w:hAnsi="Verdana" w:cs="Century Gothic"/>
          <w:b/>
          <w:bCs/>
        </w:rPr>
        <w:t>Problemas planteados:</w:t>
      </w:r>
    </w:p>
    <w:p w14:paraId="0A5CF2A9" w14:textId="77777777" w:rsidR="006F168B" w:rsidRPr="00877011" w:rsidRDefault="006F168B" w:rsidP="006F168B">
      <w:pPr>
        <w:tabs>
          <w:tab w:val="left" w:pos="426"/>
        </w:tabs>
        <w:spacing w:after="0" w:line="276" w:lineRule="auto"/>
        <w:jc w:val="both"/>
        <w:rPr>
          <w:rFonts w:ascii="Verdana" w:eastAsia="Century Gothic" w:hAnsi="Verdana" w:cs="Century Gothic"/>
        </w:rPr>
      </w:pPr>
    </w:p>
    <w:p w14:paraId="2AD60002" w14:textId="77777777" w:rsidR="006F168B" w:rsidRPr="00877011" w:rsidRDefault="006F168B" w:rsidP="006F168B">
      <w:pPr>
        <w:spacing w:after="0" w:line="276" w:lineRule="auto"/>
        <w:jc w:val="both"/>
        <w:rPr>
          <w:rFonts w:ascii="Verdana" w:eastAsia="Century Gothic" w:hAnsi="Verdana" w:cs="Century Gothic"/>
          <w:color w:val="000000" w:themeColor="text1"/>
        </w:rPr>
      </w:pPr>
      <w:r w:rsidRPr="00877011">
        <w:rPr>
          <w:rFonts w:ascii="Verdana" w:eastAsia="Century Gothic" w:hAnsi="Verdana" w:cs="Century Gothic"/>
        </w:rPr>
        <w:t xml:space="preserve">De acuerdo con el contenido de su solicitud, esta Agencia resolverá los siguientes problemas jurídicos: i) “¿Cómo debe calcularse el aporte igual o superior al </w:t>
      </w:r>
      <w:r>
        <w:rPr>
          <w:rFonts w:ascii="Verdana" w:eastAsia="Century Gothic" w:hAnsi="Verdana" w:cs="Century Gothic"/>
        </w:rPr>
        <w:t>treinta por ciento (</w:t>
      </w:r>
      <w:r w:rsidRPr="00877011">
        <w:rPr>
          <w:rFonts w:ascii="Verdana" w:eastAsia="Century Gothic" w:hAnsi="Verdana" w:cs="Century Gothic"/>
        </w:rPr>
        <w:t>30%</w:t>
      </w:r>
      <w:r>
        <w:rPr>
          <w:rFonts w:ascii="Verdana" w:eastAsia="Century Gothic" w:hAnsi="Verdana" w:cs="Century Gothic"/>
        </w:rPr>
        <w:t>)</w:t>
      </w:r>
      <w:r w:rsidRPr="00877011">
        <w:rPr>
          <w:rFonts w:ascii="Verdana" w:eastAsia="Century Gothic" w:hAnsi="Verdana" w:cs="Century Gothic"/>
        </w:rPr>
        <w:t xml:space="preserve"> que debe realizar una ESAL en el marco de un convenio de asociación conforme al artículo 5 del Decreto 092 de 2017?; y ii) “¿</w:t>
      </w:r>
      <w:r w:rsidRPr="00877011">
        <w:rPr>
          <w:rFonts w:ascii="Verdana" w:eastAsia="Century Gothic" w:hAnsi="Verdana" w:cs="Century Gothic"/>
          <w:color w:val="000000" w:themeColor="text1"/>
        </w:rPr>
        <w:t xml:space="preserve">Debe realizarse </w:t>
      </w:r>
      <w:r>
        <w:rPr>
          <w:rFonts w:ascii="Verdana" w:eastAsia="Century Gothic" w:hAnsi="Verdana" w:cs="Century Gothic"/>
          <w:color w:val="000000" w:themeColor="text1"/>
        </w:rPr>
        <w:t xml:space="preserve">un </w:t>
      </w:r>
      <w:r w:rsidRPr="00877011">
        <w:rPr>
          <w:rFonts w:ascii="Verdana" w:eastAsia="Century Gothic" w:hAnsi="Verdana" w:cs="Century Gothic"/>
          <w:color w:val="000000" w:themeColor="text1"/>
        </w:rPr>
        <w:t xml:space="preserve">proceso competitivo cuando más de una ESAL ofrece al menos el </w:t>
      </w:r>
      <w:r>
        <w:rPr>
          <w:rFonts w:ascii="Verdana" w:eastAsia="Century Gothic" w:hAnsi="Verdana" w:cs="Century Gothic"/>
          <w:color w:val="000000" w:themeColor="text1"/>
        </w:rPr>
        <w:t>treinta por ciento (</w:t>
      </w:r>
      <w:r w:rsidRPr="00877011">
        <w:rPr>
          <w:rFonts w:ascii="Verdana" w:eastAsia="Century Gothic" w:hAnsi="Verdana" w:cs="Century Gothic"/>
          <w:color w:val="000000" w:themeColor="text1"/>
        </w:rPr>
        <w:t>30%</w:t>
      </w:r>
      <w:r>
        <w:rPr>
          <w:rFonts w:ascii="Verdana" w:eastAsia="Century Gothic" w:hAnsi="Verdana" w:cs="Century Gothic"/>
          <w:color w:val="000000" w:themeColor="text1"/>
        </w:rPr>
        <w:t>)</w:t>
      </w:r>
      <w:r w:rsidRPr="00877011">
        <w:rPr>
          <w:rFonts w:ascii="Verdana" w:eastAsia="Century Gothic" w:hAnsi="Verdana" w:cs="Century Gothic"/>
          <w:color w:val="000000" w:themeColor="text1"/>
        </w:rPr>
        <w:t xml:space="preserve"> de los recursos en dinero para el convenio de asociación?”.</w:t>
      </w:r>
    </w:p>
    <w:p w14:paraId="6ECB128F" w14:textId="77777777" w:rsidR="006F168B" w:rsidRPr="00877011" w:rsidRDefault="006F168B" w:rsidP="006F168B">
      <w:pPr>
        <w:spacing w:after="0" w:line="276" w:lineRule="auto"/>
        <w:jc w:val="both"/>
        <w:rPr>
          <w:rFonts w:ascii="Verdana" w:eastAsia="Calibri" w:hAnsi="Verdana" w:cs="Arial"/>
          <w:color w:val="7030A0"/>
        </w:rPr>
      </w:pPr>
    </w:p>
    <w:p w14:paraId="7F93DCE0" w14:textId="77777777" w:rsidR="006F168B" w:rsidRPr="00877011" w:rsidRDefault="006F168B" w:rsidP="006F168B">
      <w:pPr>
        <w:numPr>
          <w:ilvl w:val="0"/>
          <w:numId w:val="1"/>
        </w:numPr>
        <w:tabs>
          <w:tab w:val="left" w:pos="142"/>
          <w:tab w:val="left" w:pos="284"/>
        </w:tabs>
        <w:spacing w:after="0" w:line="276" w:lineRule="auto"/>
        <w:jc w:val="both"/>
        <w:rPr>
          <w:rFonts w:ascii="Verdana" w:eastAsia="Century Gothic" w:hAnsi="Verdana" w:cs="Century Gothic"/>
          <w:b/>
          <w:bCs/>
        </w:rPr>
      </w:pPr>
      <w:r w:rsidRPr="00877011">
        <w:rPr>
          <w:rFonts w:ascii="Verdana" w:eastAsia="Century Gothic" w:hAnsi="Verdana" w:cs="Century Gothic"/>
          <w:b/>
          <w:bCs/>
        </w:rPr>
        <w:t>Respuestas:</w:t>
      </w:r>
    </w:p>
    <w:p w14:paraId="668D70FD" w14:textId="77777777" w:rsidR="006F168B" w:rsidRPr="00877011" w:rsidRDefault="006F168B" w:rsidP="006F168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168B" w:rsidRPr="00877011" w14:paraId="24176B9F" w14:textId="77777777" w:rsidTr="00150E1A">
        <w:trPr>
          <w:jc w:val="center"/>
        </w:trPr>
        <w:tc>
          <w:tcPr>
            <w:tcW w:w="8828" w:type="dxa"/>
            <w:shd w:val="clear" w:color="auto" w:fill="auto"/>
          </w:tcPr>
          <w:p w14:paraId="5B347E3D" w14:textId="77777777" w:rsidR="006F168B" w:rsidRPr="00877011" w:rsidRDefault="006F168B" w:rsidP="00150E1A">
            <w:pPr>
              <w:tabs>
                <w:tab w:val="left" w:pos="709"/>
              </w:tabs>
              <w:spacing w:after="120" w:line="276" w:lineRule="auto"/>
              <w:jc w:val="both"/>
              <w:rPr>
                <w:rFonts w:ascii="Verdana" w:eastAsia="Calibri" w:hAnsi="Verdana" w:cs="Arial"/>
                <w:color w:val="000000" w:themeColor="text1"/>
                <w:lang w:val="es-ES"/>
              </w:rPr>
            </w:pPr>
            <w:bookmarkStart w:id="1" w:name="_Hlk171694685"/>
            <w:r w:rsidRPr="00877011">
              <w:rPr>
                <w:rFonts w:ascii="Verdana" w:eastAsia="Calibri" w:hAnsi="Verdana" w:cs="Arial"/>
                <w:color w:val="000000" w:themeColor="text1"/>
                <w:lang w:val="es-ES"/>
              </w:rPr>
              <w:t>i. El treinta por ciento (30%) señalado en el artículo 5 del Decreto 092 de 2017, que debe aportar la E</w:t>
            </w:r>
            <w:r>
              <w:rPr>
                <w:rFonts w:ascii="Verdana" w:eastAsia="Calibri" w:hAnsi="Verdana" w:cs="Arial"/>
                <w:color w:val="000000" w:themeColor="text1"/>
                <w:lang w:val="es-ES"/>
              </w:rPr>
              <w:t xml:space="preserve">ntidad </w:t>
            </w:r>
            <w:r w:rsidRPr="00877011">
              <w:rPr>
                <w:rFonts w:ascii="Verdana" w:eastAsia="Calibri" w:hAnsi="Verdana" w:cs="Arial"/>
                <w:color w:val="000000" w:themeColor="text1"/>
                <w:lang w:val="es-ES"/>
              </w:rPr>
              <w:t>S</w:t>
            </w:r>
            <w:r>
              <w:rPr>
                <w:rFonts w:ascii="Verdana" w:eastAsia="Calibri" w:hAnsi="Verdana" w:cs="Arial"/>
                <w:color w:val="000000" w:themeColor="text1"/>
                <w:lang w:val="es-ES"/>
              </w:rPr>
              <w:t xml:space="preserve">in Ánimo de </w:t>
            </w:r>
            <w:r w:rsidRPr="00877011">
              <w:rPr>
                <w:rFonts w:ascii="Verdana" w:eastAsia="Calibri" w:hAnsi="Verdana" w:cs="Arial"/>
                <w:color w:val="000000" w:themeColor="text1"/>
                <w:lang w:val="es-ES"/>
              </w:rPr>
              <w:t>L</w:t>
            </w:r>
            <w:r>
              <w:rPr>
                <w:rFonts w:ascii="Verdana" w:eastAsia="Calibri" w:hAnsi="Verdana" w:cs="Arial"/>
                <w:color w:val="000000" w:themeColor="text1"/>
                <w:lang w:val="es-ES"/>
              </w:rPr>
              <w:t>ucro – en adelante ESAL</w:t>
            </w:r>
            <w:r w:rsidRPr="00877011">
              <w:rPr>
                <w:rFonts w:ascii="Verdana" w:eastAsia="Calibri" w:hAnsi="Verdana" w:cs="Arial"/>
                <w:color w:val="000000" w:themeColor="text1"/>
                <w:lang w:val="es-ES"/>
              </w:rPr>
              <w:t xml:space="preserve"> </w:t>
            </w:r>
            <w:r>
              <w:rPr>
                <w:rFonts w:ascii="Verdana" w:eastAsia="Calibri" w:hAnsi="Verdana" w:cs="Arial"/>
                <w:color w:val="000000" w:themeColor="text1"/>
                <w:lang w:val="es-ES"/>
              </w:rPr>
              <w:t>–</w:t>
            </w:r>
            <w:r w:rsidRPr="00877011">
              <w:rPr>
                <w:rFonts w:ascii="Verdana" w:eastAsia="Calibri" w:hAnsi="Verdana" w:cs="Arial"/>
                <w:color w:val="000000" w:themeColor="text1"/>
                <w:lang w:val="es-ES"/>
              </w:rPr>
              <w:t xml:space="preserve"> a efectos de poder celebrar el convenio sin acudir a un proceso competitivo, debe calcularse respecto del monto total de los recursos en dinero requeridos para la ejecución proyecto, el cual corresponderá al valor por el que se celebrará el convenio de asociación. De esta manera, los eventuales aportes en especie no podrán tenerse en cuenta para calcular el referido porcentaje, el cual debe ser en dinero.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w:t>
            </w:r>
          </w:p>
          <w:p w14:paraId="07DBCC52" w14:textId="77777777" w:rsidR="006F168B" w:rsidRPr="00877011" w:rsidRDefault="006F168B" w:rsidP="00150E1A">
            <w:pPr>
              <w:spacing w:line="276" w:lineRule="auto"/>
              <w:ind w:firstLine="709"/>
              <w:jc w:val="both"/>
              <w:rPr>
                <w:rFonts w:ascii="Verdana" w:eastAsia="Calibri" w:hAnsi="Verdana" w:cs="Arial"/>
                <w:color w:val="000000" w:themeColor="text1"/>
                <w:lang w:val="es-ES"/>
              </w:rPr>
            </w:pPr>
            <w:r w:rsidRPr="00877011">
              <w:rPr>
                <w:rFonts w:ascii="Verdana" w:eastAsia="Calibri" w:hAnsi="Verdana" w:cs="Arial"/>
                <w:lang w:val="es-ES"/>
              </w:rPr>
              <w:t xml:space="preserve">En </w:t>
            </w:r>
            <w:r w:rsidRPr="00877011">
              <w:rPr>
                <w:rFonts w:ascii="Verdana" w:eastAsia="Calibri" w:hAnsi="Verdana" w:cs="Arial"/>
                <w:color w:val="000000" w:themeColor="text1"/>
                <w:lang w:val="es-ES"/>
              </w:rPr>
              <w:t xml:space="preserve">todo caso, se precisa que no existe una metodología específica y única para calcular el aporte del </w:t>
            </w:r>
            <w:r>
              <w:rPr>
                <w:rFonts w:ascii="Verdana" w:eastAsia="Calibri" w:hAnsi="Verdana" w:cs="Arial"/>
                <w:color w:val="000000" w:themeColor="text1"/>
                <w:lang w:val="es-ES"/>
              </w:rPr>
              <w:t>treinta por ciento (</w:t>
            </w:r>
            <w:r w:rsidRPr="00877011">
              <w:rPr>
                <w:rFonts w:ascii="Verdana" w:eastAsia="Calibri" w:hAnsi="Verdana" w:cs="Arial"/>
                <w:color w:val="000000" w:themeColor="text1"/>
                <w:lang w:val="es-ES"/>
              </w:rPr>
              <w:t>30%</w:t>
            </w:r>
            <w:r>
              <w:rPr>
                <w:rFonts w:ascii="Verdana" w:eastAsia="Calibri" w:hAnsi="Verdana" w:cs="Arial"/>
                <w:color w:val="000000" w:themeColor="text1"/>
                <w:lang w:val="es-ES"/>
              </w:rPr>
              <w:t>)</w:t>
            </w:r>
            <w:r w:rsidRPr="00877011">
              <w:rPr>
                <w:rFonts w:ascii="Verdana" w:eastAsia="Calibri" w:hAnsi="Verdana" w:cs="Arial"/>
                <w:color w:val="000000" w:themeColor="text1"/>
                <w:lang w:val="es-ES"/>
              </w:rPr>
              <w:t xml:space="preserve"> establecido en el artículo 5 del Decreto 092 de 2017. En consecuencia, la Entidad Estatal tiene plena autonomía para determinar la fórmula o metodología que considere más adecuada y conveniente para este fin. Sin embargo, para efectos de la estructuración presupuestal del convenio, es fundamental que la entidad tenga en cuenta los resultados del análisis del sector, así como los demás aspectos inherentes a la planeación, que permitan determinar de manera concreta el valor de ejecución del convenio, asegurando así la viabilidad y eficiencia del mismo en el marco de los recursos disponibles por la entidad.</w:t>
            </w:r>
          </w:p>
          <w:p w14:paraId="163A1752" w14:textId="77777777" w:rsidR="006F168B" w:rsidRPr="00877011" w:rsidRDefault="006F168B" w:rsidP="00150E1A">
            <w:pPr>
              <w:spacing w:line="276" w:lineRule="auto"/>
              <w:ind w:firstLine="709"/>
              <w:jc w:val="both"/>
              <w:rPr>
                <w:rFonts w:ascii="Verdana" w:eastAsia="Calibri" w:hAnsi="Verdana" w:cs="Arial"/>
                <w:color w:val="000000" w:themeColor="text1"/>
                <w:lang w:val="es-ES"/>
              </w:rPr>
            </w:pPr>
          </w:p>
          <w:p w14:paraId="4D9D5ABD" w14:textId="77777777" w:rsidR="006F168B" w:rsidRDefault="006F168B" w:rsidP="00150E1A">
            <w:pPr>
              <w:spacing w:after="120" w:line="276" w:lineRule="auto"/>
              <w:jc w:val="both"/>
              <w:rPr>
                <w:rFonts w:ascii="Verdana" w:eastAsia="Calibri" w:hAnsi="Verdana" w:cs="Arial"/>
                <w:lang w:eastAsia="es-ES_tradnl"/>
              </w:rPr>
            </w:pPr>
            <w:r w:rsidRPr="00877011">
              <w:rPr>
                <w:rFonts w:ascii="Verdana" w:hAnsi="Verdana" w:cs="Arial"/>
                <w:shd w:val="clear" w:color="auto" w:fill="FFFFFF"/>
              </w:rPr>
              <w:lastRenderedPageBreak/>
              <w:t xml:space="preserve">ii. </w:t>
            </w:r>
            <w:r w:rsidRPr="00877011">
              <w:rPr>
                <w:rFonts w:ascii="Verdana" w:eastAsia="Calibri" w:hAnsi="Verdana" w:cs="Arial"/>
                <w:lang w:val="es-ES_tradnl" w:eastAsia="es-ES_tradnl"/>
              </w:rPr>
              <w:t xml:space="preserve">De conformidad con el artículo 5 del Decreto 092 de 2017, </w:t>
            </w:r>
            <w:r w:rsidRPr="00877011">
              <w:rPr>
                <w:rFonts w:ascii="Verdana" w:eastAsia="Calibri" w:hAnsi="Verdana" w:cs="Arial"/>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p>
          <w:p w14:paraId="28AED61C" w14:textId="77777777" w:rsidR="006F168B" w:rsidRPr="00877011" w:rsidRDefault="006F168B" w:rsidP="00150E1A">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color w:val="000000"/>
                <w:lang w:eastAsia="es-ES_tradnl"/>
              </w:rPr>
              <w:t>Es menester advertir que, el artículo antes citado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p w14:paraId="5658B4A8" w14:textId="77777777" w:rsidR="006F168B" w:rsidRPr="00877011" w:rsidRDefault="006F168B" w:rsidP="00150E1A">
            <w:pPr>
              <w:spacing w:after="120" w:line="276" w:lineRule="auto"/>
              <w:ind w:firstLine="709"/>
              <w:jc w:val="both"/>
              <w:textAlignment w:val="baseline"/>
              <w:rPr>
                <w:rFonts w:ascii="Verdana" w:eastAsia="Calibri" w:hAnsi="Verdana" w:cs="Arial"/>
                <w:lang w:val="es-ES_tradnl" w:eastAsia="es-ES_tradnl"/>
              </w:rPr>
            </w:pPr>
            <w:r w:rsidRPr="00877011">
              <w:rPr>
                <w:rFonts w:ascii="Verdana" w:hAnsi="Verdana" w:cs="Arial"/>
                <w:color w:val="000000"/>
              </w:rPr>
              <w:t>En este contexto, l</w:t>
            </w:r>
            <w:r w:rsidRPr="00877011">
              <w:rPr>
                <w:rFonts w:ascii="Verdana" w:eastAsia="Calibri" w:hAnsi="Verdana" w:cs="Arial"/>
                <w:color w:val="000000"/>
                <w:lang w:val="es-MX" w:eastAsia="es-ES_tradnl"/>
              </w:rPr>
              <w:t xml:space="preserve">a noción </w:t>
            </w:r>
            <w:r w:rsidRPr="00877011">
              <w:rPr>
                <w:rFonts w:ascii="Verdana" w:eastAsia="Calibri" w:hAnsi="Verdana" w:cs="Arial"/>
                <w:i/>
                <w:iCs/>
                <w:color w:val="000000"/>
                <w:lang w:val="es-MX" w:eastAsia="es-ES_tradnl"/>
              </w:rPr>
              <w:t>“seleccionar de forma objetiva”</w:t>
            </w:r>
            <w:r w:rsidRPr="00877011">
              <w:rPr>
                <w:rFonts w:ascii="Verdana" w:eastAsia="Calibri" w:hAnsi="Verdana" w:cs="Arial"/>
                <w:color w:val="000000"/>
                <w:lang w:val="es-MX" w:eastAsia="es-ES_tradnl"/>
              </w:rPr>
              <w:t>, contenida en el artículo 5</w:t>
            </w:r>
            <w:r w:rsidRPr="00877011">
              <w:rPr>
                <w:rFonts w:ascii="Verdana" w:eastAsia="Calibri" w:hAnsi="Verdana" w:cs="Arial"/>
                <w:lang w:val="es-ES_tradnl" w:eastAsia="es-ES_tradnl"/>
              </w:rPr>
              <w:t xml:space="preserve"> del Decreto 092 de 2017</w:t>
            </w:r>
            <w:r w:rsidRPr="00877011">
              <w:rPr>
                <w:rFonts w:ascii="Verdana" w:eastAsia="Calibri" w:hAnsi="Verdana" w:cs="Arial"/>
                <w:i/>
                <w:iCs/>
                <w:color w:val="000000"/>
                <w:lang w:val="es-MX" w:eastAsia="es-ES_tradnl"/>
              </w:rPr>
              <w:t xml:space="preserve"> </w:t>
            </w:r>
            <w:r w:rsidRPr="00877011">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877011">
              <w:rPr>
                <w:rFonts w:ascii="Verdana" w:eastAsia="Calibri" w:hAnsi="Verdana" w:cs="Arial"/>
                <w:lang w:val="es-ES_tradnl" w:eastAsia="es-ES_tradnl"/>
              </w:rPr>
              <w:t>la contratación con Entidades Privadas Sin Ánimo de Lucro y de Reconocida Idoneidad</w:t>
            </w:r>
            <w:r w:rsidRPr="00877011">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tc>
      </w:tr>
    </w:tbl>
    <w:p w14:paraId="31887D64" w14:textId="77777777" w:rsidR="006F168B" w:rsidRPr="00877011" w:rsidRDefault="006F168B" w:rsidP="006F168B">
      <w:pPr>
        <w:tabs>
          <w:tab w:val="left" w:pos="142"/>
          <w:tab w:val="left" w:pos="284"/>
        </w:tabs>
        <w:spacing w:after="0" w:line="276" w:lineRule="auto"/>
        <w:jc w:val="both"/>
        <w:rPr>
          <w:rFonts w:ascii="Verdana" w:eastAsia="Century Gothic" w:hAnsi="Verdana" w:cs="Century Gothic"/>
          <w:b/>
          <w:bCs/>
        </w:rPr>
      </w:pPr>
    </w:p>
    <w:bookmarkEnd w:id="1"/>
    <w:p w14:paraId="5C3F3BDE" w14:textId="77777777" w:rsidR="006F168B" w:rsidRPr="00877011" w:rsidRDefault="006F168B" w:rsidP="006F168B">
      <w:pPr>
        <w:numPr>
          <w:ilvl w:val="0"/>
          <w:numId w:val="1"/>
        </w:numPr>
        <w:tabs>
          <w:tab w:val="left" w:pos="142"/>
          <w:tab w:val="left" w:pos="284"/>
        </w:tabs>
        <w:spacing w:after="0" w:line="276" w:lineRule="auto"/>
        <w:jc w:val="both"/>
        <w:rPr>
          <w:rFonts w:ascii="Verdana" w:eastAsia="Century Gothic" w:hAnsi="Verdana" w:cs="Century Gothic"/>
          <w:b/>
          <w:bCs/>
        </w:rPr>
      </w:pPr>
      <w:r w:rsidRPr="00877011">
        <w:rPr>
          <w:rFonts w:ascii="Verdana" w:eastAsia="Century Gothic" w:hAnsi="Verdana" w:cs="Century Gothic"/>
          <w:b/>
          <w:bCs/>
        </w:rPr>
        <w:t>Razones de las respuestas:</w:t>
      </w:r>
    </w:p>
    <w:p w14:paraId="00E8ABFD" w14:textId="77777777" w:rsidR="006F168B" w:rsidRPr="00877011" w:rsidRDefault="006F168B" w:rsidP="006F168B">
      <w:pPr>
        <w:spacing w:after="0" w:line="276" w:lineRule="auto"/>
        <w:jc w:val="both"/>
        <w:rPr>
          <w:rFonts w:ascii="Verdana" w:eastAsia="Calibri" w:hAnsi="Verdana" w:cs="Arial"/>
          <w:color w:val="7030A0"/>
        </w:rPr>
      </w:pPr>
    </w:p>
    <w:p w14:paraId="791AB171" w14:textId="77777777" w:rsidR="006F168B" w:rsidRPr="00877011" w:rsidRDefault="006F168B" w:rsidP="006F168B">
      <w:pPr>
        <w:spacing w:after="0" w:line="276" w:lineRule="auto"/>
        <w:jc w:val="both"/>
        <w:rPr>
          <w:rFonts w:ascii="Verdana" w:eastAsia="Calibri" w:hAnsi="Verdana" w:cs="Arial"/>
        </w:rPr>
      </w:pPr>
      <w:r w:rsidRPr="00877011">
        <w:rPr>
          <w:rFonts w:ascii="Verdana" w:eastAsia="Calibri" w:hAnsi="Verdana" w:cs="Arial"/>
        </w:rPr>
        <w:t>Lo anterior se sustenta en las siguientes consideraciones:</w:t>
      </w:r>
    </w:p>
    <w:p w14:paraId="10164686" w14:textId="77777777" w:rsidR="006F168B" w:rsidRPr="00877011" w:rsidRDefault="006F168B" w:rsidP="006F168B">
      <w:pPr>
        <w:spacing w:after="0" w:line="276" w:lineRule="auto"/>
        <w:jc w:val="both"/>
        <w:rPr>
          <w:rFonts w:ascii="Verdana" w:eastAsia="Calibri" w:hAnsi="Verdana" w:cs="Arial"/>
          <w:color w:val="000000" w:themeColor="text1"/>
        </w:rPr>
      </w:pPr>
    </w:p>
    <w:p w14:paraId="419C351B" w14:textId="77777777" w:rsidR="006F168B" w:rsidRPr="00877011" w:rsidRDefault="006F168B" w:rsidP="006F168B">
      <w:pPr>
        <w:spacing w:after="120" w:line="276" w:lineRule="auto"/>
        <w:jc w:val="both"/>
        <w:rPr>
          <w:rFonts w:ascii="Verdana" w:eastAsia="Calibri" w:hAnsi="Verdana" w:cs="Arial"/>
          <w:lang w:val="es-ES"/>
        </w:rPr>
      </w:pPr>
      <w:r w:rsidRPr="00877011">
        <w:rPr>
          <w:rFonts w:ascii="Verdana" w:eastAsia="Calibri" w:hAnsi="Verdana" w:cs="Arial"/>
          <w:color w:val="000000" w:themeColor="text1"/>
          <w:lang w:val="es-ES"/>
        </w:rPr>
        <w:t xml:space="preserve">El </w:t>
      </w:r>
      <w:bookmarkStart w:id="2" w:name="_Hlk173063453"/>
      <w:r w:rsidRPr="00877011">
        <w:rPr>
          <w:rFonts w:ascii="Verdana" w:eastAsia="Calibri" w:hAnsi="Verdana" w:cs="Arial"/>
          <w:color w:val="000000" w:themeColor="text1"/>
          <w:lang w:val="es-ES"/>
        </w:rPr>
        <w:t xml:space="preserve">artículo 355 de la Constitución Política </w:t>
      </w:r>
      <w:bookmarkEnd w:id="2"/>
      <w:r w:rsidRPr="00877011">
        <w:rPr>
          <w:rFonts w:ascii="Verdana" w:eastAsia="Calibri" w:hAnsi="Verdana" w:cs="Arial"/>
          <w:color w:val="000000" w:themeColor="text1"/>
          <w:lang w:val="es-ES"/>
        </w:rPr>
        <w:t xml:space="preserve">prohíbe a las ramas y órganos del poder público decretar auxilios o donaciones en favor de personas naturales o jurídicas. Igualmente, establece que las entidades del orden nacional, departamental, distrital y municipal podrán, con sus propios recursos, contratar con ESAL, con </w:t>
      </w:r>
      <w:r w:rsidRPr="00877011">
        <w:rPr>
          <w:rFonts w:ascii="Verdana" w:eastAsia="Calibri" w:hAnsi="Verdana" w:cs="Arial"/>
          <w:color w:val="000000" w:themeColor="text1"/>
          <w:lang w:val="es-ES"/>
        </w:rPr>
        <w:lastRenderedPageBreak/>
        <w:t>el fin de impulsar programas y actividades de interés público acordes con el Plan Nacional y los planes seccionales de desarrollo</w:t>
      </w:r>
      <w:r w:rsidRPr="00877011">
        <w:rPr>
          <w:rFonts w:ascii="Verdana" w:hAnsi="Verdana"/>
          <w:vertAlign w:val="superscript"/>
          <w:lang w:val="es-ES"/>
        </w:rPr>
        <w:footnoteReference w:id="2"/>
      </w:r>
      <w:r w:rsidRPr="00877011">
        <w:rPr>
          <w:rFonts w:ascii="Verdana" w:eastAsia="Calibri" w:hAnsi="Verdana" w:cs="Arial"/>
          <w:color w:val="000000" w:themeColor="text1"/>
          <w:lang w:val="es-ES"/>
        </w:rPr>
        <w:t xml:space="preserve">. </w:t>
      </w:r>
      <w:bookmarkStart w:id="3" w:name="_Hlk164688501"/>
      <w:r w:rsidRPr="00877011">
        <w:rPr>
          <w:rFonts w:ascii="Verdana" w:eastAsia="Calibri" w:hAnsi="Verdana" w:cs="Arial"/>
          <w:color w:val="000000" w:themeColor="text1"/>
          <w:lang w:val="es-ES"/>
        </w:rPr>
        <w:t xml:space="preserve">En concordancia, el </w:t>
      </w:r>
      <w:bookmarkStart w:id="4" w:name="_Hlk173063480"/>
      <w:r w:rsidRPr="00877011">
        <w:rPr>
          <w:rFonts w:ascii="Verdana" w:eastAsia="Calibri" w:hAnsi="Verdana" w:cs="Arial"/>
          <w:color w:val="000000" w:themeColor="text1"/>
          <w:lang w:val="es-ES"/>
        </w:rPr>
        <w:t>artículo 96 de la Ley 489 de 1998</w:t>
      </w:r>
      <w:bookmarkEnd w:id="4"/>
      <w:r w:rsidRPr="00877011">
        <w:rPr>
          <w:rFonts w:ascii="Verdana" w:hAnsi="Verdana"/>
          <w:vertAlign w:val="superscript"/>
          <w:lang w:val="es-ES"/>
        </w:rPr>
        <w:footnoteReference w:id="3"/>
      </w:r>
      <w:r w:rsidRPr="00877011">
        <w:rPr>
          <w:rFonts w:ascii="Verdana" w:eastAsia="Calibri" w:hAnsi="Verdana" w:cs="Arial"/>
          <w:color w:val="000000" w:themeColor="text1"/>
          <w:lang w:val="es-ES"/>
        </w:rPr>
        <w:t xml:space="preserve">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3"/>
      <w:r w:rsidRPr="00877011">
        <w:rPr>
          <w:rFonts w:ascii="Verdana" w:eastAsia="Calibri" w:hAnsi="Verdana" w:cs="Arial"/>
          <w:color w:val="000000" w:themeColor="text1"/>
          <w:lang w:val="es-ES"/>
        </w:rPr>
        <w:t>.</w:t>
      </w:r>
      <w:bookmarkStart w:id="6" w:name="_Hlk38819155"/>
    </w:p>
    <w:p w14:paraId="20AE3004" w14:textId="77777777" w:rsidR="006F168B" w:rsidRPr="00877011" w:rsidRDefault="006F168B" w:rsidP="006F168B">
      <w:pPr>
        <w:spacing w:after="120" w:line="276" w:lineRule="auto"/>
        <w:ind w:firstLine="709"/>
        <w:jc w:val="both"/>
        <w:rPr>
          <w:rFonts w:ascii="Verdana" w:eastAsia="Calibri" w:hAnsi="Verdana" w:cs="Arial"/>
          <w:lang w:val="es-ES"/>
        </w:rPr>
      </w:pPr>
      <w:r w:rsidRPr="00877011">
        <w:rPr>
          <w:rFonts w:ascii="Verdana" w:hAnsi="Verdana" w:cs="Arial"/>
          <w:color w:val="000000" w:themeColor="text1"/>
          <w:lang w:val="es-MX"/>
        </w:rPr>
        <w:t>El Gobierno Nacional, en desarrollo del artículo 355 de la Constitución Política, expidió el Decreto 092 de 2017, el cual</w:t>
      </w:r>
      <w:r w:rsidRPr="00877011">
        <w:rPr>
          <w:rFonts w:ascii="Verdana" w:eastAsia="Calibri" w:hAnsi="Verdana" w:cs="Arial"/>
          <w:color w:val="000000" w:themeColor="text1"/>
          <w:lang w:val="es-MX"/>
        </w:rPr>
        <w:t xml:space="preserve"> dispone </w:t>
      </w:r>
      <w:r w:rsidRPr="00877011">
        <w:rPr>
          <w:rFonts w:ascii="Verdana" w:eastAsia="Calibri" w:hAnsi="Verdana" w:cs="Arial"/>
          <w:lang w:val="es-MX"/>
        </w:rPr>
        <w:t xml:space="preserve">reglas para las contrataciones que realizan las Entidades Estatales con las ESAL. </w:t>
      </w:r>
      <w:r w:rsidRPr="00877011">
        <w:rPr>
          <w:rFonts w:ascii="Verdana" w:eastAsia="Calibri" w:hAnsi="Verdana" w:cs="Arial"/>
          <w:color w:val="000000" w:themeColor="text1"/>
          <w:lang w:val="es-ES"/>
        </w:rPr>
        <w:t xml:space="preserve">El Decreto regula dos (2) eventos: i) </w:t>
      </w:r>
      <w:r w:rsidRPr="00877011">
        <w:rPr>
          <w:rFonts w:ascii="Verdana" w:eastAsia="Calibri" w:hAnsi="Verdana" w:cs="Arial"/>
          <w:lang w:val="es-ES" w:eastAsia="es-ES_tradnl"/>
        </w:rPr>
        <w:t xml:space="preserve">los </w:t>
      </w:r>
      <w:r w:rsidRPr="00877011">
        <w:rPr>
          <w:rFonts w:ascii="Verdana" w:eastAsia="Calibri" w:hAnsi="Verdana" w:cs="Arial"/>
          <w:i/>
          <w:iCs/>
          <w:lang w:val="es-ES" w:eastAsia="es-ES_tradnl"/>
        </w:rPr>
        <w:t>contratos de colaboración</w:t>
      </w:r>
      <w:r w:rsidRPr="00877011">
        <w:rPr>
          <w:rFonts w:ascii="Verdana" w:eastAsia="Calibri"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877011">
        <w:rPr>
          <w:rFonts w:ascii="Verdana" w:eastAsia="Calibri" w:hAnsi="Verdana" w:cs="Arial"/>
          <w:color w:val="000000" w:themeColor="text1"/>
          <w:lang w:val="es-ES"/>
        </w:rPr>
        <w:t xml:space="preserve"> y; ii) los </w:t>
      </w:r>
      <w:r w:rsidRPr="00877011">
        <w:rPr>
          <w:rFonts w:ascii="Verdana" w:eastAsia="Calibri" w:hAnsi="Verdana" w:cs="Arial"/>
          <w:i/>
          <w:iCs/>
          <w:color w:val="000000" w:themeColor="text1"/>
          <w:lang w:val="es-ES"/>
        </w:rPr>
        <w:t>convenios de asociación</w:t>
      </w:r>
      <w:r w:rsidRPr="00877011">
        <w:rPr>
          <w:rFonts w:ascii="Verdana" w:eastAsia="Calibri" w:hAnsi="Verdana" w:cs="Arial"/>
          <w:color w:val="000000" w:themeColor="text1"/>
          <w:lang w:val="es-ES"/>
        </w:rPr>
        <w:t xml:space="preserve">, para el desarrollo conjunto de actividades relacionadas con las funciones de las Entidades Estatales, en desarrollo del artículo 96 de la Ley 489 de 1998. </w:t>
      </w:r>
      <w:r w:rsidRPr="00877011">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877011">
        <w:rPr>
          <w:rFonts w:ascii="Verdana" w:eastAsia="Calibri" w:hAnsi="Verdana" w:cs="Arial"/>
          <w:i/>
          <w:iCs/>
          <w:color w:val="000000"/>
          <w:lang w:val="es-MX" w:eastAsia="es-ES_tradnl"/>
        </w:rPr>
        <w:t>ibidem</w:t>
      </w:r>
      <w:r w:rsidRPr="00877011">
        <w:rPr>
          <w:rFonts w:ascii="Verdana" w:eastAsia="Calibri" w:hAnsi="Verdana" w:cs="Arial"/>
          <w:color w:val="000000"/>
          <w:lang w:val="es-MX" w:eastAsia="es-ES_tradnl"/>
        </w:rPr>
        <w:t xml:space="preserve">. </w:t>
      </w:r>
      <w:bookmarkEnd w:id="6"/>
      <w:r w:rsidRPr="00877011">
        <w:rPr>
          <w:rFonts w:ascii="Verdana" w:eastAsia="Calibri" w:hAnsi="Verdana" w:cs="Arial"/>
          <w:color w:val="000000" w:themeColor="text1"/>
          <w:lang w:val="es-MX" w:eastAsia="es-ES_tradnl"/>
        </w:rPr>
        <w:t xml:space="preserve">Así las cosas, es posible diferenciar los </w:t>
      </w:r>
      <w:r w:rsidRPr="00877011">
        <w:rPr>
          <w:rFonts w:ascii="Verdana" w:eastAsia="Calibri" w:hAnsi="Verdana" w:cs="Arial"/>
          <w:i/>
          <w:iCs/>
          <w:color w:val="000000" w:themeColor="text1"/>
          <w:lang w:val="es-MX" w:eastAsia="es-ES_tradnl"/>
        </w:rPr>
        <w:t>contratos de colaboración</w:t>
      </w:r>
      <w:r w:rsidRPr="00877011">
        <w:rPr>
          <w:rFonts w:ascii="Verdana" w:eastAsia="Calibri" w:hAnsi="Verdana" w:cs="Arial"/>
          <w:color w:val="000000" w:themeColor="text1"/>
          <w:lang w:val="es-MX" w:eastAsia="es-ES_tradnl"/>
        </w:rPr>
        <w:t xml:space="preserve">, establecidos en el artículo 2 del Decreto 092 de 2017, de los </w:t>
      </w:r>
      <w:r w:rsidRPr="00877011">
        <w:rPr>
          <w:rFonts w:ascii="Verdana" w:eastAsia="Calibri" w:hAnsi="Verdana" w:cs="Arial"/>
          <w:i/>
          <w:iCs/>
          <w:color w:val="000000" w:themeColor="text1"/>
          <w:lang w:val="es-MX" w:eastAsia="es-ES_tradnl"/>
        </w:rPr>
        <w:t>convenios de asociación</w:t>
      </w:r>
      <w:r w:rsidRPr="00877011">
        <w:rPr>
          <w:rFonts w:ascii="Verdana" w:eastAsia="Calibri" w:hAnsi="Verdana" w:cs="Arial"/>
          <w:color w:val="000000" w:themeColor="text1"/>
          <w:lang w:val="es-MX" w:eastAsia="es-ES_tradnl"/>
        </w:rPr>
        <w:t>, regulados en el artículo 5.</w:t>
      </w:r>
    </w:p>
    <w:p w14:paraId="5574CFCF" w14:textId="77777777" w:rsidR="006F168B" w:rsidRPr="00877011" w:rsidRDefault="006F168B" w:rsidP="006F168B">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un lado, los </w:t>
      </w:r>
      <w:r w:rsidRPr="00877011">
        <w:rPr>
          <w:rFonts w:ascii="Verdana" w:eastAsia="Calibri" w:hAnsi="Verdana" w:cs="Arial"/>
          <w:i/>
          <w:iCs/>
          <w:color w:val="000000" w:themeColor="text1"/>
          <w:lang w:val="es-ES"/>
        </w:rPr>
        <w:t>contratos del artículo 355 de la Constitución Política o contratos de colaboración</w:t>
      </w:r>
      <w:r w:rsidRPr="00877011">
        <w:rPr>
          <w:rFonts w:ascii="Verdana" w:eastAsia="Calibri" w:hAnsi="Verdana"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w:t>
      </w:r>
      <w:r w:rsidRPr="00877011">
        <w:rPr>
          <w:rFonts w:ascii="Verdana" w:eastAsia="Calibri" w:hAnsi="Verdana" w:cs="Arial"/>
          <w:color w:val="000000" w:themeColor="text1"/>
          <w:lang w:val="es-ES"/>
        </w:rPr>
        <w:lastRenderedPageBreak/>
        <w:t xml:space="preserve">en últimas, los sectores de este tipo de acciones de fomento. Para celebrar estos contratos, según lo establece el artículo 4 del Decreto 092 de 2017, por regla general, la entidad debe adelantar un proceso competitivo para seleccionar la ESAL contratista. </w:t>
      </w:r>
    </w:p>
    <w:p w14:paraId="7D55278A" w14:textId="77777777" w:rsidR="006F168B" w:rsidRPr="00877011" w:rsidRDefault="006F168B" w:rsidP="006F168B">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otro lado, los </w:t>
      </w:r>
      <w:r w:rsidRPr="00877011">
        <w:rPr>
          <w:rFonts w:ascii="Verdana" w:eastAsia="Calibri" w:hAnsi="Verdana" w:cs="Arial"/>
          <w:i/>
          <w:iCs/>
          <w:color w:val="000000" w:themeColor="text1"/>
          <w:lang w:val="es-ES"/>
        </w:rPr>
        <w:t xml:space="preserve">convenios de asociación </w:t>
      </w:r>
      <w:r w:rsidRPr="00877011">
        <w:rPr>
          <w:rFonts w:ascii="Verdana" w:eastAsia="Calibri" w:hAnsi="Verdana" w:cs="Arial"/>
          <w:color w:val="000000" w:themeColor="text1"/>
          <w:lang w:val="es-ES"/>
        </w:rPr>
        <w:t>–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77011">
        <w:rPr>
          <w:rFonts w:ascii="Verdana" w:hAnsi="Verdana"/>
          <w:vertAlign w:val="superscript"/>
          <w:lang w:val="es-ES"/>
        </w:rPr>
        <w:footnoteReference w:id="4"/>
      </w:r>
      <w:r w:rsidRPr="00877011">
        <w:rPr>
          <w:rFonts w:ascii="Verdana" w:eastAsia="Calibri" w:hAnsi="Verdana" w:cs="Arial"/>
          <w:color w:val="000000" w:themeColor="text1"/>
          <w:lang w:val="es-ES"/>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46DAD630" w14:textId="77777777" w:rsidR="006F168B" w:rsidRPr="00877011" w:rsidRDefault="006F168B" w:rsidP="006F168B">
      <w:pPr>
        <w:spacing w:after="120" w:line="276" w:lineRule="auto"/>
        <w:ind w:firstLine="709"/>
        <w:jc w:val="both"/>
        <w:rPr>
          <w:rFonts w:ascii="Verdana" w:eastAsia="Calibri" w:hAnsi="Verdana" w:cs="Arial"/>
          <w:lang w:val="es-ES"/>
        </w:rPr>
      </w:pPr>
      <w:r w:rsidRPr="00877011">
        <w:rPr>
          <w:rFonts w:ascii="Verdana" w:eastAsia="Calibri" w:hAnsi="Verdana" w:cs="Arial"/>
          <w:color w:val="000000"/>
          <w:lang w:val="es-MX" w:eastAsia="es-ES_tradnl"/>
        </w:rPr>
        <w:t xml:space="preserve">De conformidad con el inciso segundo del artículo 96 de la Ley 489 de 1998, en </w:t>
      </w:r>
      <w:r w:rsidRPr="00877011">
        <w:rPr>
          <w:rFonts w:ascii="Verdana" w:eastAsia="Calibri" w:hAnsi="Verdana" w:cs="Arial"/>
          <w:color w:val="000000"/>
          <w:lang w:val="es-ES" w:eastAsia="es-ES_tradnl"/>
        </w:rPr>
        <w:t>los</w:t>
      </w:r>
      <w:r w:rsidRPr="00877011">
        <w:rPr>
          <w:rFonts w:ascii="Verdana" w:eastAsia="Calibri" w:hAnsi="Verdana" w:cs="Arial"/>
          <w:color w:val="000000"/>
          <w:lang w:val="es-MX" w:eastAsia="es-ES_tradnl"/>
        </w:rPr>
        <w:t xml:space="preserve"> convenios</w:t>
      </w:r>
      <w:r w:rsidRPr="00877011">
        <w:rPr>
          <w:rFonts w:ascii="Verdana" w:eastAsia="Calibri" w:hAnsi="Verdana" w:cs="Arial"/>
          <w:color w:val="000000"/>
          <w:lang w:val="es-ES" w:eastAsia="es-ES_tradnl"/>
        </w:rPr>
        <w:t xml:space="preserve"> de asociación</w:t>
      </w:r>
      <w:r w:rsidRPr="00877011">
        <w:rPr>
          <w:rFonts w:ascii="Verdana" w:eastAsia="Calibri"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877011">
        <w:rPr>
          <w:rFonts w:ascii="Verdana" w:eastAsia="Calibri" w:hAnsi="Verdana" w:cs="Arial"/>
          <w:color w:val="000000"/>
          <w:lang w:val="es-ES" w:eastAsia="es-ES_tradnl"/>
        </w:rPr>
        <w:t xml:space="preserve"> del valor total</w:t>
      </w:r>
      <w:r w:rsidRPr="00877011">
        <w:rPr>
          <w:rFonts w:ascii="Verdana" w:eastAsia="Calibri" w:hAnsi="Verdana" w:cs="Arial"/>
          <w:color w:val="000000"/>
          <w:lang w:val="es-MX" w:eastAsia="es-ES_tradnl"/>
        </w:rPr>
        <w:t xml:space="preserve">, o en especie, los cuales deben servir al desarrollo de los objetivos comunes de la asociación. </w:t>
      </w:r>
    </w:p>
    <w:p w14:paraId="5457CF6B" w14:textId="77777777" w:rsidR="006F168B" w:rsidRPr="00877011" w:rsidRDefault="006F168B" w:rsidP="006F168B">
      <w:pPr>
        <w:spacing w:after="120" w:line="276" w:lineRule="auto"/>
        <w:ind w:firstLine="709"/>
        <w:jc w:val="both"/>
        <w:rPr>
          <w:rFonts w:ascii="Verdana" w:eastAsia="Calibri" w:hAnsi="Verdana" w:cs="Arial"/>
          <w:lang w:val="es-ES"/>
        </w:rPr>
      </w:pPr>
      <w:r w:rsidRPr="00877011">
        <w:rPr>
          <w:rFonts w:ascii="Verdana" w:eastAsia="Calibri" w:hAnsi="Verdana" w:cs="Arial"/>
          <w:lang w:val="es-ES"/>
        </w:rPr>
        <w:t xml:space="preserve">Respecto a </w:t>
      </w:r>
      <w:r w:rsidRPr="00877011">
        <w:rPr>
          <w:rFonts w:ascii="Verdana" w:eastAsia="Calibri" w:hAnsi="Verdana" w:cs="Arial"/>
          <w:lang w:val="es-ES_tradnl" w:eastAsia="es-ES_tradnl"/>
        </w:rPr>
        <w:t xml:space="preserve">la forma en la cual se debe seleccionar a la ESAL, es menester indicar que, </w:t>
      </w:r>
      <w:bookmarkStart w:id="7" w:name="_Hlk173067283"/>
      <w:r w:rsidRPr="00877011">
        <w:rPr>
          <w:rFonts w:ascii="Verdana" w:eastAsia="Calibri" w:hAnsi="Verdana" w:cs="Arial"/>
          <w:lang w:val="es-ES_tradnl" w:eastAsia="es-ES_tradnl"/>
        </w:rPr>
        <w:t xml:space="preserve">el </w:t>
      </w:r>
      <w:bookmarkStart w:id="8" w:name="_Hlk173065372"/>
      <w:r w:rsidRPr="00877011">
        <w:rPr>
          <w:rFonts w:ascii="Verdana" w:eastAsia="Calibri" w:hAnsi="Verdana" w:cs="Arial"/>
          <w:lang w:val="es-ES_tradnl" w:eastAsia="es-ES_tradnl"/>
        </w:rPr>
        <w:t>artículo 5</w:t>
      </w:r>
      <w:bookmarkEnd w:id="8"/>
      <w:r w:rsidRPr="00877011">
        <w:rPr>
          <w:rFonts w:ascii="Verdana" w:eastAsia="Calibri" w:hAnsi="Verdana" w:cs="Arial"/>
          <w:lang w:val="es-ES_tradnl" w:eastAsia="es-ES_tradnl"/>
        </w:rPr>
        <w:t xml:space="preserve"> del Decreto 092 de 2017</w:t>
      </w:r>
      <w:r w:rsidRPr="00877011">
        <w:rPr>
          <w:rFonts w:ascii="Verdana" w:hAnsi="Verdana"/>
          <w:vertAlign w:val="superscript"/>
          <w:lang w:val="es-ES" w:eastAsia="es-ES_tradnl"/>
        </w:rPr>
        <w:footnoteReference w:id="5"/>
      </w:r>
      <w:r w:rsidRPr="00877011">
        <w:rPr>
          <w:rFonts w:ascii="Verdana" w:eastAsia="Calibri" w:hAnsi="Verdana" w:cs="Arial"/>
          <w:lang w:val="es-ES_tradnl" w:eastAsia="es-ES_tradnl"/>
        </w:rPr>
        <w:t xml:space="preserve"> establece que, </w:t>
      </w:r>
      <w:bookmarkStart w:id="9" w:name="_Hlk77927493"/>
      <w:r w:rsidRPr="00877011">
        <w:rPr>
          <w:rFonts w:ascii="Verdana" w:eastAsia="Calibri" w:hAnsi="Verdana" w:cs="Arial"/>
          <w:lang w:val="es-ES"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w:t>
      </w:r>
      <w:r w:rsidRPr="00877011">
        <w:rPr>
          <w:rFonts w:ascii="Verdana" w:eastAsia="Calibri" w:hAnsi="Verdana" w:cs="Arial"/>
          <w:lang w:val="es-ES" w:eastAsia="es-ES_tradnl"/>
        </w:rPr>
        <w:lastRenderedPageBreak/>
        <w:t>ESAL que ofrezcan aportes en monto igual o superior a dicho porcentaje</w:t>
      </w:r>
      <w:bookmarkEnd w:id="9"/>
      <w:r w:rsidRPr="00877011">
        <w:rPr>
          <w:rFonts w:ascii="Verdana" w:eastAsia="Calibri" w:hAnsi="Verdana" w:cs="Arial"/>
          <w:lang w:val="es-ES" w:eastAsia="es-ES_tradnl"/>
        </w:rPr>
        <w:t xml:space="preserve">, pues en este evento también se tendría que realizar un proceso competitivo. </w:t>
      </w:r>
      <w:bookmarkEnd w:id="7"/>
    </w:p>
    <w:p w14:paraId="47BD2FDC" w14:textId="77777777" w:rsidR="006F168B" w:rsidRDefault="006F168B" w:rsidP="006F168B">
      <w:pPr>
        <w:spacing w:after="120" w:line="276" w:lineRule="auto"/>
        <w:ind w:firstLine="709"/>
        <w:jc w:val="both"/>
        <w:rPr>
          <w:rFonts w:ascii="Verdana" w:eastAsia="Century Gothic" w:hAnsi="Verdana" w:cs="Century Gothic"/>
          <w:color w:val="000000" w:themeColor="text1"/>
        </w:rPr>
      </w:pPr>
      <w:r w:rsidRPr="00877011">
        <w:rPr>
          <w:rFonts w:ascii="Verdana" w:eastAsia="Calibri" w:hAnsi="Verdana"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r w:rsidRPr="00877011">
        <w:rPr>
          <w:rFonts w:ascii="Verdana" w:eastAsia="Calibri" w:hAnsi="Verdana" w:cs="Arial"/>
          <w:lang w:val="es-ES"/>
        </w:rPr>
        <w:t xml:space="preserve"> </w:t>
      </w:r>
      <w:r w:rsidRPr="00877011">
        <w:rPr>
          <w:rFonts w:ascii="Verdana" w:eastAsia="Century Gothic" w:hAnsi="Verdana" w:cs="Century Gothic"/>
          <w:color w:val="000000" w:themeColor="text1"/>
        </w:rPr>
        <w:t xml:space="preserve">Si esta es la única excepción, por tanto, también debe efectuarse la selección objetiva mediante trámite competitivo cuando se pretenda celebrar un convenio que no comprometa recursos en dinero, en la medida en que puede haber varias ESAL interesadas. </w:t>
      </w:r>
    </w:p>
    <w:p w14:paraId="3FE1EBA8" w14:textId="77777777" w:rsidR="006F168B" w:rsidRDefault="006F168B" w:rsidP="006F168B">
      <w:pPr>
        <w:spacing w:after="120" w:line="276" w:lineRule="auto"/>
        <w:ind w:firstLine="709"/>
        <w:jc w:val="both"/>
        <w:rPr>
          <w:rFonts w:ascii="Verdana" w:eastAsia="Century Gothic" w:hAnsi="Verdana" w:cs="Century Gothic"/>
          <w:color w:val="000000" w:themeColor="text1"/>
        </w:rPr>
      </w:pPr>
      <w:r w:rsidRPr="00877011">
        <w:rPr>
          <w:rFonts w:ascii="Verdana" w:eastAsia="Century Gothic" w:hAnsi="Verdana" w:cs="Century Gothic"/>
          <w:color w:val="000000" w:themeColor="text1"/>
        </w:rPr>
        <w:t>En efecto, como indicó la Agencia en la Guía: “El artículo 5 del Decreto 092 de 2017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Pr="00877011">
        <w:rPr>
          <w:rFonts w:ascii="Verdana" w:eastAsia="Century Gothic" w:hAnsi="Verdana" w:cs="Century Gothic"/>
          <w:color w:val="000000" w:themeColor="text1"/>
          <w:vertAlign w:val="superscript"/>
        </w:rPr>
        <w:footnoteReference w:id="6"/>
      </w:r>
      <w:r w:rsidRPr="00877011">
        <w:rPr>
          <w:rFonts w:ascii="Verdana" w:eastAsia="Century Gothic" w:hAnsi="Verdana" w:cs="Century Gothic"/>
          <w:color w:val="000000" w:themeColor="text1"/>
        </w:rPr>
        <w:t xml:space="preserve">. En consecuencia, así ni la Entidad Estatal ni la ESAL vayan a comprometer recursos en dinero, se debe adelantar el proceso competitivo para garantizar la selección objetiva y dejar constancia de ello en los documentos del proceso. </w:t>
      </w:r>
    </w:p>
    <w:p w14:paraId="591A529D" w14:textId="77777777" w:rsidR="006F168B" w:rsidRPr="00877011" w:rsidRDefault="006F168B" w:rsidP="006F168B">
      <w:pPr>
        <w:spacing w:after="0" w:line="276" w:lineRule="auto"/>
        <w:ind w:firstLine="709"/>
        <w:jc w:val="both"/>
        <w:rPr>
          <w:rFonts w:ascii="Verdana" w:eastAsia="Calibri" w:hAnsi="Verdana" w:cs="Arial"/>
          <w:lang w:val="es-ES_tradnl" w:eastAsia="es-ES_tradnl"/>
        </w:rPr>
      </w:pPr>
      <w:r w:rsidRPr="00877011">
        <w:rPr>
          <w:rFonts w:ascii="Verdana" w:eastAsia="Calibri" w:hAnsi="Verdana" w:cs="Arial"/>
          <w:lang w:val="es-ES_tradnl" w:eastAsia="es-ES_tradnl"/>
        </w:rPr>
        <w:t>En similar sentido, el doctrinante Mauricio Rodríguez Tamayo manifiesta que:</w:t>
      </w:r>
    </w:p>
    <w:p w14:paraId="61E02EEB" w14:textId="77777777" w:rsidR="006F168B" w:rsidRPr="00877011" w:rsidRDefault="006F168B" w:rsidP="006F168B">
      <w:pPr>
        <w:spacing w:after="0" w:line="276" w:lineRule="auto"/>
        <w:ind w:firstLine="709"/>
        <w:jc w:val="both"/>
        <w:rPr>
          <w:rFonts w:ascii="Verdana" w:eastAsia="Calibri" w:hAnsi="Verdana" w:cs="Arial"/>
          <w:lang w:val="es-ES"/>
        </w:rPr>
      </w:pPr>
    </w:p>
    <w:p w14:paraId="7074DE10" w14:textId="77777777" w:rsidR="006F168B" w:rsidRPr="00877011" w:rsidRDefault="006F168B" w:rsidP="006F168B">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877011">
        <w:rPr>
          <w:rFonts w:ascii="Verdana" w:eastAsia="Times New Roman" w:hAnsi="Verdana" w:cs="Arial"/>
          <w:sz w:val="20"/>
          <w:szCs w:val="20"/>
          <w:lang w:val="es-ES"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4E77ECD8" w14:textId="77777777" w:rsidR="006F168B" w:rsidRPr="00877011" w:rsidRDefault="006F168B" w:rsidP="006F168B">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p>
    <w:p w14:paraId="69C5FCFF" w14:textId="77777777" w:rsidR="006F168B" w:rsidRPr="00877011" w:rsidRDefault="006F168B" w:rsidP="006F168B">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 w:eastAsia="es-ES_tradnl"/>
        </w:rPr>
        <w:t xml:space="preserve">Se podrá contratar directamente por esta causal siempre que esté acreditada cualquiera de las siguientes circunstancias: […] ii) se celebran convenios de asociación a los que hace referencia el artículo 96 de la Ley </w:t>
      </w:r>
      <w:r w:rsidRPr="00877011">
        <w:rPr>
          <w:rFonts w:ascii="Verdana" w:eastAsia="Times New Roman" w:hAnsi="Verdana" w:cs="Arial"/>
          <w:sz w:val="20"/>
          <w:szCs w:val="20"/>
          <w:lang w:val="es-ES" w:eastAsia="es-ES_tradnl"/>
        </w:rPr>
        <w:lastRenderedPageBreak/>
        <w:t>489 de 1998 y la ESAL compromete recursos en dinero en una proporción no inferior a 30% del valor total del convenio”</w:t>
      </w:r>
      <w:r w:rsidRPr="00877011">
        <w:rPr>
          <w:rFonts w:ascii="Verdana" w:hAnsi="Verdana"/>
          <w:sz w:val="20"/>
          <w:szCs w:val="20"/>
          <w:vertAlign w:val="superscript"/>
          <w:lang w:val="es-ES" w:eastAsia="es-ES_tradnl"/>
        </w:rPr>
        <w:footnoteReference w:id="7"/>
      </w:r>
      <w:r w:rsidRPr="00877011">
        <w:rPr>
          <w:rFonts w:ascii="Verdana" w:eastAsia="Times New Roman" w:hAnsi="Verdana" w:cs="Arial"/>
          <w:sz w:val="20"/>
          <w:szCs w:val="20"/>
          <w:lang w:val="es-ES" w:eastAsia="es-ES_tradnl"/>
        </w:rPr>
        <w:t>.</w:t>
      </w:r>
    </w:p>
    <w:p w14:paraId="6B87BD5E" w14:textId="77777777" w:rsidR="006F168B" w:rsidRPr="00877011" w:rsidRDefault="006F168B" w:rsidP="006F168B">
      <w:pPr>
        <w:spacing w:after="0" w:line="276" w:lineRule="auto"/>
        <w:ind w:left="360"/>
        <w:jc w:val="both"/>
        <w:textAlignment w:val="baseline"/>
        <w:rPr>
          <w:rFonts w:ascii="Verdana" w:eastAsia="Calibri" w:hAnsi="Verdana" w:cs="Arial"/>
          <w:lang w:val="es-ES_tradnl" w:eastAsia="es-ES_tradnl"/>
        </w:rPr>
      </w:pPr>
    </w:p>
    <w:p w14:paraId="5178AD38"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 xml:space="preserve">Ahora bien, es importante resaltar que, </w:t>
      </w:r>
      <w:bookmarkStart w:id="10" w:name="_Hlk173070078"/>
      <w:r w:rsidRPr="00877011">
        <w:rPr>
          <w:rFonts w:ascii="Verdana" w:eastAsia="Calibri" w:hAnsi="Verdana" w:cs="Arial"/>
          <w:lang w:val="es-ES_tradnl" w:eastAsia="es-ES_tradnl"/>
        </w:rPr>
        <w:t xml:space="preserve">según el mismo artículo 5, </w:t>
      </w:r>
      <w:r w:rsidRPr="00877011">
        <w:rPr>
          <w:rFonts w:ascii="Verdana" w:eastAsia="Calibri" w:hAnsi="Verdana" w:cs="Arial"/>
          <w:i/>
          <w:iCs/>
          <w:lang w:val="es-ES_tradnl" w:eastAsia="es-ES_tradnl"/>
        </w:rPr>
        <w:t>si hay más de una ESAL</w:t>
      </w:r>
      <w:r w:rsidRPr="00877011">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10"/>
    </w:p>
    <w:p w14:paraId="1D9A10BE" w14:textId="77777777" w:rsidR="006F168B" w:rsidRPr="00877011" w:rsidRDefault="006F168B" w:rsidP="006F168B">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color w:val="000000" w:themeColor="text1"/>
          <w:lang w:val="es-ES"/>
        </w:rPr>
        <w:t>Conforme a lo anterior, atendiendo a que los convenios de asociación “[…] no estarán sujetos a competencia cuando la entidad sin ánimo de lucro comprometa recursos en dinero para la ejecución de esas actividades en una proporción no inferior al 30% del valor total del convenio”, las Entidades Estatales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A8102DE"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color w:val="000000"/>
          <w:lang w:val="es-MX" w:eastAsia="es-ES_tradnl"/>
        </w:rPr>
        <w:t xml:space="preserve">La noción </w:t>
      </w:r>
      <w:r w:rsidRPr="00877011">
        <w:rPr>
          <w:rFonts w:ascii="Verdana" w:eastAsia="Calibri" w:hAnsi="Verdana" w:cs="Arial"/>
          <w:i/>
          <w:iCs/>
          <w:color w:val="000000"/>
          <w:lang w:val="es-MX" w:eastAsia="es-ES_tradnl"/>
        </w:rPr>
        <w:t>“seleccionar de forma objetiva”</w:t>
      </w:r>
      <w:r w:rsidRPr="00877011">
        <w:rPr>
          <w:rFonts w:ascii="Verdana" w:eastAsia="Calibri" w:hAnsi="Verdana" w:cs="Arial"/>
          <w:color w:val="000000"/>
          <w:lang w:val="es-MX" w:eastAsia="es-ES_tradnl"/>
        </w:rPr>
        <w:t xml:space="preserve">, contenida en la disposición </w:t>
      </w:r>
      <w:r w:rsidRPr="00877011">
        <w:rPr>
          <w:rFonts w:ascii="Verdana" w:eastAsia="Calibri" w:hAnsi="Verdana" w:cs="Arial"/>
          <w:i/>
          <w:iCs/>
          <w:color w:val="000000"/>
          <w:lang w:val="es-MX" w:eastAsia="es-ES_tradnl"/>
        </w:rPr>
        <w:t xml:space="preserve">sub examine </w:t>
      </w:r>
      <w:r w:rsidRPr="00877011">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877011">
        <w:rPr>
          <w:rFonts w:ascii="Verdana" w:eastAsia="Calibri" w:hAnsi="Verdana" w:cs="Arial"/>
          <w:lang w:val="es-ES_tradnl" w:eastAsia="es-ES_tradnl"/>
        </w:rPr>
        <w:t>la contratación con Entidades Privadas Sin Ánimo de Lucro y de Reconocida Idoneidad</w:t>
      </w:r>
      <w:r w:rsidRPr="00877011">
        <w:rPr>
          <w:rFonts w:ascii="Verdana" w:eastAsia="Calibri" w:hAnsi="Verdana" w:cs="Arial"/>
          <w:color w:val="000000"/>
          <w:lang w:val="es-MX" w:eastAsia="es-ES_tradnl"/>
        </w:rPr>
        <w:t xml:space="preserve"> que permitan una comparación objetiva de las ESAL y con ello puedan seleccionar objetivamente </w:t>
      </w:r>
      <w:r w:rsidRPr="00877011">
        <w:rPr>
          <w:rFonts w:ascii="Verdana" w:eastAsia="Calibri" w:hAnsi="Verdana" w:cs="Arial"/>
          <w:color w:val="000000"/>
          <w:lang w:val="es-MX" w:eastAsia="es-ES_tradnl"/>
        </w:rPr>
        <w:lastRenderedPageBreak/>
        <w:t>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0257E12F"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Arial" w:hAnsi="Verdana" w:cs="Arial"/>
          <w:color w:val="000000"/>
          <w:lang w:val="es-ES"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877011">
        <w:rPr>
          <w:rFonts w:ascii="Verdana" w:eastAsia="Calibri" w:hAnsi="Verdana" w:cs="Arial"/>
          <w:color w:val="000000"/>
          <w:lang w:val="es-MX" w:eastAsia="es-ES_tradnl"/>
        </w:rPr>
        <w:t>.</w:t>
      </w:r>
      <w:bookmarkStart w:id="11" w:name="_Hlk173070229"/>
    </w:p>
    <w:bookmarkEnd w:id="11"/>
    <w:p w14:paraId="00667616"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
        </w:rPr>
        <w:t>Ahora bien, en relación con</w:t>
      </w:r>
      <w:r w:rsidRPr="00877011">
        <w:rPr>
          <w:rFonts w:ascii="Verdana" w:eastAsia="Calibri" w:hAnsi="Verdana" w:cs="Arial"/>
        </w:rPr>
        <w:t xml:space="preserve"> los aportes que debe comprometer la ESAL para no someter a un proceso competitivo la selección de la ESAL ha surgido el interrogante si los aportes en especie se deben tener en cuenta para el cálculo del treinta por ciento (30%) del aporte. </w:t>
      </w:r>
      <w:r w:rsidRPr="00877011">
        <w:rPr>
          <w:rFonts w:ascii="Verdana" w:eastAsia="Calibri" w:hAnsi="Verdana" w:cs="Arial"/>
          <w:lang w:val="es-ES"/>
        </w:rPr>
        <w:t xml:space="preserve">Sobre este aspecto,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Pr="00877011">
        <w:rPr>
          <w:rFonts w:ascii="Verdana" w:eastAsia="Calibri" w:hAnsi="Verdana" w:cs="Arial"/>
          <w:i/>
          <w:iCs/>
          <w:lang w:val="es-ES"/>
        </w:rPr>
        <w:t xml:space="preserve">en dinero </w:t>
      </w:r>
      <w:r w:rsidRPr="00877011">
        <w:rPr>
          <w:rFonts w:ascii="Verdana" w:eastAsia="Calibri" w:hAnsi="Verdana" w:cs="Arial"/>
          <w:lang w:val="es-ES"/>
        </w:rPr>
        <w:t xml:space="preserve">requeridos para la ejecución del proyecto, el cual corresponderá al valor por el que se celebrará el </w:t>
      </w:r>
      <w:r w:rsidRPr="00877011">
        <w:rPr>
          <w:rFonts w:ascii="Verdana" w:eastAsia="Calibri" w:hAnsi="Verdana" w:cs="Arial"/>
          <w:i/>
          <w:iCs/>
          <w:lang w:val="es-ES"/>
        </w:rPr>
        <w:t>convenio de asociación”</w:t>
      </w:r>
      <w:r w:rsidRPr="00877011">
        <w:rPr>
          <w:rFonts w:ascii="Verdana" w:eastAsia="Calibri" w:hAnsi="Verdana" w:cs="Arial"/>
          <w:i/>
          <w:iCs/>
          <w:vertAlign w:val="superscript"/>
          <w:lang w:val="es-ES"/>
        </w:rPr>
        <w:footnoteReference w:id="8"/>
      </w:r>
      <w:r w:rsidRPr="00877011">
        <w:rPr>
          <w:rFonts w:ascii="Verdana" w:eastAsia="Calibri" w:hAnsi="Verdana" w:cs="Arial"/>
          <w:lang w:val="es-ES"/>
        </w:rPr>
        <w:t xml:space="preserve">. </w:t>
      </w:r>
    </w:p>
    <w:p w14:paraId="75CCCB56" w14:textId="77777777" w:rsidR="006F168B" w:rsidRPr="00877011" w:rsidRDefault="006F168B" w:rsidP="006F168B">
      <w:pPr>
        <w:spacing w:after="120" w:line="276" w:lineRule="auto"/>
        <w:ind w:firstLine="709"/>
        <w:jc w:val="both"/>
        <w:textAlignment w:val="baseline"/>
        <w:rPr>
          <w:rFonts w:ascii="Verdana" w:eastAsia="Calibri" w:hAnsi="Verdana" w:cs="Arial"/>
          <w:lang w:val="es-ES"/>
        </w:rPr>
      </w:pPr>
      <w:r w:rsidRPr="00877011">
        <w:rPr>
          <w:rFonts w:ascii="Verdana" w:eastAsia="Calibri" w:hAnsi="Verdana" w:cs="Arial"/>
          <w:lang w:val="es-ES"/>
        </w:rPr>
        <w:t>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De esta manera, los eventuales aportes en especie no podrán tenerse en cuenta para calcular el referido porcentaje, el cual debe ser en dinero”</w:t>
      </w:r>
      <w:r w:rsidRPr="00877011">
        <w:rPr>
          <w:rFonts w:ascii="Verdana" w:eastAsia="Calibri" w:hAnsi="Verdana" w:cs="Arial"/>
          <w:i/>
          <w:iCs/>
          <w:vertAlign w:val="superscript"/>
          <w:lang w:val="es-ES"/>
        </w:rPr>
        <w:footnoteReference w:id="9"/>
      </w:r>
      <w:r w:rsidRPr="00877011">
        <w:rPr>
          <w:rFonts w:ascii="Verdana" w:eastAsia="Calibri" w:hAnsi="Verdana" w:cs="Arial"/>
          <w:lang w:val="es-ES"/>
        </w:rPr>
        <w:t xml:space="preserve">. </w:t>
      </w:r>
    </w:p>
    <w:p w14:paraId="4CA18C8F" w14:textId="77777777" w:rsidR="006F168B" w:rsidRPr="00877011" w:rsidRDefault="006F168B" w:rsidP="006F168B">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lang w:val="es-ES"/>
        </w:rPr>
        <w:lastRenderedPageBreak/>
        <w:t xml:space="preserve">En </w:t>
      </w:r>
      <w:r w:rsidRPr="00877011">
        <w:rPr>
          <w:rFonts w:ascii="Verdana" w:eastAsia="Calibri" w:hAnsi="Verdana" w:cs="Arial"/>
          <w:color w:val="000000" w:themeColor="text1"/>
          <w:lang w:val="es-ES"/>
        </w:rPr>
        <w:t xml:space="preserve">todo caso, se precisa que no existe una metodología específica y única para calcular el aporte del </w:t>
      </w:r>
      <w:r>
        <w:rPr>
          <w:rFonts w:ascii="Verdana" w:eastAsia="Calibri" w:hAnsi="Verdana" w:cs="Arial"/>
          <w:color w:val="000000" w:themeColor="text1"/>
          <w:lang w:val="es-ES"/>
        </w:rPr>
        <w:t>treinta por ciento (</w:t>
      </w:r>
      <w:r w:rsidRPr="00877011">
        <w:rPr>
          <w:rFonts w:ascii="Verdana" w:eastAsia="Calibri" w:hAnsi="Verdana" w:cs="Arial"/>
          <w:color w:val="000000" w:themeColor="text1"/>
          <w:lang w:val="es-ES"/>
        </w:rPr>
        <w:t>30%</w:t>
      </w:r>
      <w:r>
        <w:rPr>
          <w:rFonts w:ascii="Verdana" w:eastAsia="Calibri" w:hAnsi="Verdana" w:cs="Arial"/>
          <w:color w:val="000000" w:themeColor="text1"/>
          <w:lang w:val="es-ES"/>
        </w:rPr>
        <w:t>)</w:t>
      </w:r>
      <w:r w:rsidRPr="00877011">
        <w:rPr>
          <w:rFonts w:ascii="Verdana" w:eastAsia="Calibri" w:hAnsi="Verdana" w:cs="Arial"/>
          <w:color w:val="000000" w:themeColor="text1"/>
          <w:lang w:val="es-ES"/>
        </w:rPr>
        <w:t xml:space="preserve"> establecido en el artículo 5 del Decreto 092 de 2017. En consecuencia, la entidad estatal tiene plena autonomía para determinar la fórmula o metodología que considere más adecuada y conveniente para este fin. Sin embargo, para efectos de la estructuración presupuestal del convenio, es fundamental que la entidad tenga en cuenta los resultados del análisis del sector, así como los demás aspectos inherentes a la planeación, que permitan determinar de manera concreta el valor de ejecución del convenio, asegurando así la viabilidad y eficiencia del mismo en el marco de los recursos disponibles por la entidad.</w:t>
      </w:r>
    </w:p>
    <w:p w14:paraId="6C9A3060" w14:textId="77777777" w:rsidR="006F168B" w:rsidRPr="00877011" w:rsidRDefault="006F168B" w:rsidP="006F168B">
      <w:pPr>
        <w:spacing w:after="120" w:line="276" w:lineRule="auto"/>
        <w:ind w:firstLine="709"/>
        <w:jc w:val="both"/>
        <w:rPr>
          <w:rFonts w:ascii="Verdana" w:eastAsia="Calibri" w:hAnsi="Verdana" w:cs="Arial"/>
          <w:lang w:val="es-ES_tradnl" w:eastAsia="es-ES_tradnl"/>
        </w:rPr>
      </w:pPr>
      <w:r w:rsidRPr="00877011">
        <w:rPr>
          <w:rFonts w:ascii="Verdana" w:eastAsia="Calibri" w:hAnsi="Verdana" w:cs="Arial"/>
          <w:color w:val="000000" w:themeColor="text1"/>
          <w:lang w:val="es-ES"/>
        </w:rPr>
        <w:t>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no se aplicará la regla que determina que si el aporte de recursos en dinero es igual o superior a un treinta por ciento (30%) del valor</w:t>
      </w:r>
      <w:r w:rsidRPr="00877011">
        <w:rPr>
          <w:rFonts w:ascii="Verdana" w:eastAsia="Calibri" w:hAnsi="Verdana" w:cs="Arial"/>
          <w:lang w:val="es-ES" w:eastAsia="es-ES"/>
        </w:rPr>
        <w:t xml:space="preserve"> del convenio, este se podrá celebrar de forma directa, por lo que deberá adelantarse un proceso competitivo. No obstante, </w:t>
      </w:r>
      <w:r w:rsidRPr="00877011">
        <w:rPr>
          <w:rFonts w:ascii="Verdana" w:eastAsia="Calibri" w:hAnsi="Verdana" w:cs="Arial"/>
          <w:lang w:val="es-ES_tradnl" w:eastAsia="es-ES_tradnl"/>
        </w:rPr>
        <w:t xml:space="preserve">debe insistirse </w:t>
      </w:r>
      <w:r w:rsidRPr="00877011">
        <w:rPr>
          <w:rFonts w:ascii="Verdana" w:eastAsia="Calibri" w:hAnsi="Verdana" w:cs="Arial"/>
          <w:lang w:val="es-ES" w:eastAsia="es-ES"/>
        </w:rPr>
        <w:t>que esto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w:t>
      </w:r>
      <w:r w:rsidRPr="00877011">
        <w:rPr>
          <w:rFonts w:ascii="Verdana" w:eastAsia="Calibri" w:hAnsi="Verdana" w:cs="Arial"/>
          <w:i/>
          <w:iCs/>
          <w:vertAlign w:val="superscript"/>
          <w:lang w:val="es-ES"/>
        </w:rPr>
        <w:footnoteReference w:id="10"/>
      </w:r>
      <w:r w:rsidRPr="00877011">
        <w:rPr>
          <w:rFonts w:ascii="Verdana" w:eastAsia="Calibri" w:hAnsi="Verdana" w:cs="Arial"/>
          <w:lang w:val="es-ES" w:eastAsia="es-ES"/>
        </w:rPr>
        <w:t xml:space="preserve">. </w:t>
      </w:r>
    </w:p>
    <w:p w14:paraId="723EB853"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perjuicio de que haya otros aportes en especie que se pacten para la ejecución de las actividades y finalidades de este</w:t>
      </w:r>
      <w:r w:rsidRPr="00877011">
        <w:rPr>
          <w:rFonts w:ascii="Verdana" w:eastAsia="Calibri" w:hAnsi="Verdana" w:cs="Arial"/>
          <w:i/>
          <w:iCs/>
          <w:vertAlign w:val="superscript"/>
          <w:lang w:val="es-ES"/>
        </w:rPr>
        <w:footnoteReference w:id="11"/>
      </w:r>
      <w:r w:rsidRPr="00877011">
        <w:rPr>
          <w:rFonts w:ascii="Verdana" w:eastAsia="Calibri" w:hAnsi="Verdana" w:cs="Arial"/>
          <w:lang w:val="es-ES_tradnl" w:eastAsia="es-ES_tradnl"/>
        </w:rPr>
        <w:t xml:space="preserve">.  </w:t>
      </w:r>
    </w:p>
    <w:p w14:paraId="6B324641"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bookmarkStart w:id="12" w:name="_Hlk195037095"/>
      <w:r w:rsidRPr="00877011">
        <w:rPr>
          <w:rFonts w:ascii="Verdana" w:eastAsia="Calibri" w:hAnsi="Verdana" w:cs="Arial"/>
          <w:lang w:val="es-ES_tradnl" w:eastAsia="es-ES_tradnl"/>
        </w:rPr>
        <w:lastRenderedPageBreak/>
        <w:t>Finalmente, en relación con el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w:t>
      </w:r>
      <w:bookmarkEnd w:id="12"/>
      <w:r w:rsidRPr="00877011">
        <w:rPr>
          <w:rFonts w:ascii="Verdana" w:eastAsia="Calibri" w:hAnsi="Verdana" w:cs="Arial"/>
          <w:lang w:val="es-ES_tradnl" w:eastAsia="es-ES_tradnl"/>
        </w:rPr>
        <w:t>”</w:t>
      </w:r>
      <w:r w:rsidRPr="00877011">
        <w:rPr>
          <w:rFonts w:ascii="Verdana" w:eastAsia="Calibri" w:hAnsi="Verdana" w:cs="Arial"/>
          <w:vertAlign w:val="superscript"/>
          <w:lang w:val="es-ES_tradnl" w:eastAsia="es-ES_tradnl"/>
        </w:rPr>
        <w:footnoteReference w:id="12"/>
      </w:r>
      <w:r w:rsidRPr="00877011">
        <w:rPr>
          <w:rFonts w:ascii="Verdana" w:eastAsia="Calibri" w:hAnsi="Verdana" w:cs="Arial"/>
          <w:lang w:val="es-ES_tradnl" w:eastAsia="es-ES_tradnl"/>
        </w:rPr>
        <w:t xml:space="preserve">. </w:t>
      </w:r>
    </w:p>
    <w:p w14:paraId="02BE206E" w14:textId="77777777" w:rsidR="006F168B" w:rsidRPr="00877011" w:rsidRDefault="006F168B" w:rsidP="006F168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 xml:space="preserve">Al respecto, </w:t>
      </w:r>
      <w:r w:rsidRPr="00877011">
        <w:rPr>
          <w:rFonts w:ascii="Verdana" w:eastAsia="Calibri" w:hAnsi="Verdana" w:cs="Arial"/>
          <w:lang w:val="es-ES" w:eastAsia="es-ES"/>
        </w:rPr>
        <w:t>se precisa</w:t>
      </w:r>
      <w:r w:rsidRPr="00877011">
        <w:rPr>
          <w:rFonts w:ascii="Verdana" w:eastAsia="Calibri" w:hAnsi="Verdana" w:cs="Arial"/>
          <w:lang w:val="es-ES_tradnl" w:eastAsia="es-ES_tradnl"/>
        </w:rPr>
        <w:t xml:space="preserve"> que, la entidad será autónoma en definir el mecanismo que le parezca más conveniente para el recaudo de los recursos económicos, </w:t>
      </w:r>
      <w:r w:rsidRPr="00877011">
        <w:rPr>
          <w:rFonts w:ascii="Verdana" w:hAnsi="Verdana" w:cs="Arial"/>
          <w:color w:val="000000" w:themeColor="text1"/>
          <w:lang w:val="es-ES"/>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r w:rsidRPr="00877011">
        <w:rPr>
          <w:rFonts w:ascii="Verdana" w:eastAsia="Calibri" w:hAnsi="Verdana" w:cs="Arial"/>
          <w:i/>
          <w:iCs/>
          <w:vertAlign w:val="superscript"/>
          <w:lang w:val="es-ES"/>
        </w:rPr>
        <w:footnoteReference w:id="13"/>
      </w:r>
      <w:r w:rsidRPr="00877011">
        <w:rPr>
          <w:rFonts w:ascii="Verdana" w:hAnsi="Verdana" w:cs="Arial"/>
          <w:color w:val="000000" w:themeColor="text1"/>
          <w:lang w:val="es-ES"/>
        </w:rPr>
        <w:t>.</w:t>
      </w:r>
    </w:p>
    <w:p w14:paraId="52EED654" w14:textId="77777777" w:rsidR="006F168B" w:rsidRPr="00877011" w:rsidRDefault="006F168B" w:rsidP="006F168B">
      <w:pPr>
        <w:spacing w:after="120" w:line="276" w:lineRule="auto"/>
        <w:ind w:firstLine="709"/>
        <w:jc w:val="both"/>
        <w:textAlignment w:val="baseline"/>
        <w:rPr>
          <w:rFonts w:ascii="Verdana" w:hAnsi="Verdana" w:cs="Arial"/>
          <w:color w:val="000000" w:themeColor="text1"/>
          <w:lang w:val="es-ES"/>
        </w:rPr>
      </w:pPr>
      <w:r w:rsidRPr="00877011">
        <w:rPr>
          <w:rFonts w:ascii="Verdana" w:hAnsi="Verdana" w:cs="Arial"/>
          <w:color w:val="000000" w:themeColor="text1"/>
          <w:lang w:val="es-ES"/>
        </w:rPr>
        <w:t>En línea con lo anterior, los aportes pueden incluir distintos bienes y servicios como, por ejemplo, el pago de equipo de trabajo, alquiler aulas, alquiler equipos de cómputo, refrigerios, material didáctico, logística, cursos académicos, seminarios, transporte, impresiones, entre otros. Se reitera, la destinación de los recursos aportados dependerá del objeto del convenio y se realizará en los términos pactados en el mismo.</w:t>
      </w:r>
    </w:p>
    <w:p w14:paraId="2FA14177" w14:textId="77777777" w:rsidR="006F168B" w:rsidRPr="00877011" w:rsidRDefault="006F168B" w:rsidP="006F168B">
      <w:pPr>
        <w:spacing w:after="0" w:line="276" w:lineRule="auto"/>
        <w:ind w:firstLine="709"/>
        <w:jc w:val="both"/>
        <w:textAlignment w:val="baseline"/>
        <w:rPr>
          <w:rFonts w:ascii="Verdana" w:eastAsia="Calibri" w:hAnsi="Verdana" w:cs="Arial"/>
          <w:lang w:val="es-ES_tradnl" w:eastAsia="es-ES_tradnl"/>
        </w:rPr>
      </w:pPr>
    </w:p>
    <w:p w14:paraId="585940C1" w14:textId="77777777" w:rsidR="006F168B" w:rsidRPr="00877011" w:rsidRDefault="006F168B" w:rsidP="006F168B">
      <w:pPr>
        <w:numPr>
          <w:ilvl w:val="0"/>
          <w:numId w:val="1"/>
        </w:numPr>
        <w:tabs>
          <w:tab w:val="left" w:pos="142"/>
          <w:tab w:val="left" w:pos="284"/>
        </w:tabs>
        <w:spacing w:after="0" w:line="276" w:lineRule="auto"/>
        <w:jc w:val="both"/>
        <w:rPr>
          <w:rFonts w:ascii="Verdana" w:eastAsia="Century Gothic" w:hAnsi="Verdana" w:cs="Century Gothic"/>
          <w:b/>
          <w:bCs/>
        </w:rPr>
      </w:pPr>
      <w:r w:rsidRPr="00877011">
        <w:rPr>
          <w:rFonts w:ascii="Verdana" w:eastAsia="Century Gothic" w:hAnsi="Verdana" w:cs="Century Gothic"/>
          <w:b/>
          <w:bCs/>
        </w:rPr>
        <w:t>Referencias normativas y jurisprudenciales:</w:t>
      </w:r>
    </w:p>
    <w:p w14:paraId="731613BC" w14:textId="77777777" w:rsidR="006F168B" w:rsidRPr="00877011" w:rsidRDefault="006F168B" w:rsidP="006F168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168B" w:rsidRPr="00877011" w14:paraId="364C8784" w14:textId="77777777" w:rsidTr="00150E1A">
        <w:trPr>
          <w:trHeight w:val="856"/>
          <w:jc w:val="center"/>
        </w:trPr>
        <w:tc>
          <w:tcPr>
            <w:tcW w:w="8647" w:type="dxa"/>
          </w:tcPr>
          <w:p w14:paraId="31001B85" w14:textId="77777777" w:rsidR="006F168B" w:rsidRPr="00877011" w:rsidRDefault="006F168B" w:rsidP="006F168B">
            <w:pPr>
              <w:numPr>
                <w:ilvl w:val="0"/>
                <w:numId w:val="24"/>
              </w:numPr>
              <w:spacing w:after="120" w:line="276" w:lineRule="auto"/>
              <w:ind w:left="460" w:hanging="284"/>
              <w:jc w:val="both"/>
              <w:rPr>
                <w:rFonts w:ascii="Verdana" w:hAnsi="Verdana" w:cs="Arial"/>
                <w:noProof/>
                <w:color w:val="000000" w:themeColor="text1"/>
                <w:lang w:val="es-ES_tradnl"/>
              </w:rPr>
            </w:pPr>
            <w:r w:rsidRPr="00877011">
              <w:rPr>
                <w:rFonts w:ascii="Verdana" w:hAnsi="Verdana" w:cs="Arial"/>
                <w:noProof/>
                <w:color w:val="000000" w:themeColor="text1"/>
                <w:lang w:val="es-ES_tradnl"/>
              </w:rPr>
              <w:t>Constitución Política: Artículo 355.</w:t>
            </w:r>
          </w:p>
          <w:p w14:paraId="6C2C797B" w14:textId="77777777" w:rsidR="006F168B" w:rsidRPr="00877011" w:rsidRDefault="006F168B" w:rsidP="006F168B">
            <w:pPr>
              <w:numPr>
                <w:ilvl w:val="0"/>
                <w:numId w:val="24"/>
              </w:numPr>
              <w:spacing w:after="120" w:line="276" w:lineRule="auto"/>
              <w:ind w:left="460" w:hanging="284"/>
              <w:jc w:val="both"/>
              <w:rPr>
                <w:rFonts w:ascii="Verdana" w:hAnsi="Verdana" w:cs="Arial"/>
                <w:noProof/>
                <w:color w:val="000000" w:themeColor="text1"/>
              </w:rPr>
            </w:pPr>
            <w:r w:rsidRPr="00877011">
              <w:rPr>
                <w:rFonts w:ascii="Verdana" w:hAnsi="Verdana" w:cs="Arial"/>
                <w:noProof/>
                <w:color w:val="000000" w:themeColor="text1"/>
              </w:rPr>
              <w:t>Ley 80 de 1993: Artículo 40.</w:t>
            </w:r>
          </w:p>
          <w:p w14:paraId="013D5E6C" w14:textId="77777777" w:rsidR="006F168B" w:rsidRPr="00877011" w:rsidRDefault="006F168B" w:rsidP="006F168B">
            <w:pPr>
              <w:numPr>
                <w:ilvl w:val="0"/>
                <w:numId w:val="24"/>
              </w:numPr>
              <w:spacing w:after="120" w:line="276" w:lineRule="auto"/>
              <w:ind w:left="460" w:hanging="284"/>
              <w:jc w:val="both"/>
              <w:rPr>
                <w:rFonts w:ascii="Verdana" w:hAnsi="Verdana" w:cs="Arial"/>
                <w:noProof/>
                <w:color w:val="000000" w:themeColor="text1"/>
              </w:rPr>
            </w:pPr>
            <w:r w:rsidRPr="00877011">
              <w:rPr>
                <w:rFonts w:ascii="Verdana" w:hAnsi="Verdana" w:cs="Arial"/>
                <w:noProof/>
                <w:color w:val="000000" w:themeColor="text1"/>
              </w:rPr>
              <w:t xml:space="preserve">Ley 489 de 1998: Artículo 96. </w:t>
            </w:r>
          </w:p>
          <w:p w14:paraId="2A5BF6BB" w14:textId="77777777" w:rsidR="006F168B" w:rsidRPr="00877011" w:rsidRDefault="006F168B" w:rsidP="006F168B">
            <w:pPr>
              <w:numPr>
                <w:ilvl w:val="0"/>
                <w:numId w:val="24"/>
              </w:numPr>
              <w:spacing w:after="120" w:line="276" w:lineRule="auto"/>
              <w:ind w:left="460" w:hanging="284"/>
              <w:jc w:val="both"/>
              <w:rPr>
                <w:rFonts w:ascii="Verdana" w:hAnsi="Verdana" w:cs="Arial"/>
                <w:noProof/>
                <w:color w:val="000000" w:themeColor="text1"/>
              </w:rPr>
            </w:pPr>
            <w:r w:rsidRPr="00877011">
              <w:rPr>
                <w:rFonts w:ascii="Verdana" w:hAnsi="Verdana" w:cs="Arial"/>
                <w:noProof/>
                <w:color w:val="000000" w:themeColor="text1"/>
              </w:rPr>
              <w:t>Decreto 092 de 2017: Artículo 5 y 8.</w:t>
            </w:r>
          </w:p>
          <w:p w14:paraId="25151ED5" w14:textId="77777777" w:rsidR="006F168B" w:rsidRPr="00877011" w:rsidRDefault="006F168B" w:rsidP="006F168B">
            <w:pPr>
              <w:widowControl w:val="0"/>
              <w:numPr>
                <w:ilvl w:val="0"/>
                <w:numId w:val="24"/>
              </w:numPr>
              <w:autoSpaceDE w:val="0"/>
              <w:autoSpaceDN w:val="0"/>
              <w:spacing w:after="120" w:line="276" w:lineRule="auto"/>
              <w:ind w:left="460" w:hanging="284"/>
              <w:contextualSpacing/>
              <w:jc w:val="both"/>
              <w:rPr>
                <w:rFonts w:ascii="Verdana" w:eastAsia="Calibri" w:hAnsi="Verdana" w:cs="Arial"/>
                <w:lang w:val="es-ES"/>
              </w:rPr>
            </w:pPr>
            <w:r w:rsidRPr="00877011">
              <w:rPr>
                <w:rFonts w:ascii="Verdana" w:hAnsi="Verdana" w:cs="Arial"/>
                <w:color w:val="000000" w:themeColor="text1"/>
              </w:rPr>
              <w:t xml:space="preserve">RODRÍGUEZ TAMAYO, Mauricio. Contratación pública con Entidades sin </w:t>
            </w:r>
            <w:r w:rsidRPr="00877011">
              <w:rPr>
                <w:rFonts w:ascii="Verdana" w:hAnsi="Verdana" w:cs="Arial"/>
                <w:color w:val="000000" w:themeColor="text1"/>
              </w:rPr>
              <w:lastRenderedPageBreak/>
              <w:t>ánimo de lucro. Bogotá: Legis Editores, 2017.</w:t>
            </w:r>
          </w:p>
        </w:tc>
      </w:tr>
    </w:tbl>
    <w:p w14:paraId="30F7A2A4" w14:textId="77777777" w:rsidR="006F168B" w:rsidRPr="00877011" w:rsidRDefault="006F168B" w:rsidP="006F168B">
      <w:pPr>
        <w:widowControl w:val="0"/>
        <w:autoSpaceDE w:val="0"/>
        <w:autoSpaceDN w:val="0"/>
        <w:spacing w:after="0" w:line="276" w:lineRule="auto"/>
        <w:jc w:val="both"/>
        <w:rPr>
          <w:rFonts w:ascii="Verdana" w:hAnsi="Verdana" w:cs="Arial"/>
        </w:rPr>
      </w:pPr>
    </w:p>
    <w:p w14:paraId="27273AE8" w14:textId="77777777" w:rsidR="006F168B" w:rsidRPr="00877011" w:rsidRDefault="006F168B" w:rsidP="006F168B">
      <w:pPr>
        <w:numPr>
          <w:ilvl w:val="0"/>
          <w:numId w:val="1"/>
        </w:numPr>
        <w:tabs>
          <w:tab w:val="left" w:pos="142"/>
          <w:tab w:val="left" w:pos="284"/>
        </w:tabs>
        <w:spacing w:after="0" w:line="276" w:lineRule="auto"/>
        <w:jc w:val="both"/>
        <w:rPr>
          <w:rFonts w:ascii="Verdana" w:eastAsia="Century Gothic" w:hAnsi="Verdana" w:cs="Century Gothic"/>
          <w:b/>
          <w:bCs/>
        </w:rPr>
      </w:pPr>
      <w:r w:rsidRPr="00877011">
        <w:rPr>
          <w:rFonts w:ascii="Verdana" w:eastAsia="Century Gothic" w:hAnsi="Verdana" w:cs="Century Gothic"/>
          <w:b/>
          <w:bCs/>
        </w:rPr>
        <w:t>Doctrina de la Agencia Nacional de Contratación Pública:</w:t>
      </w:r>
    </w:p>
    <w:p w14:paraId="270B9B24" w14:textId="77777777" w:rsidR="006F168B" w:rsidRPr="00877011" w:rsidRDefault="006F168B" w:rsidP="006F168B">
      <w:pPr>
        <w:widowControl w:val="0"/>
        <w:autoSpaceDE w:val="0"/>
        <w:autoSpaceDN w:val="0"/>
        <w:spacing w:after="0" w:line="276" w:lineRule="auto"/>
        <w:jc w:val="both"/>
        <w:rPr>
          <w:rFonts w:ascii="Verdana" w:hAnsi="Verdana" w:cs="Arial"/>
        </w:rPr>
      </w:pPr>
    </w:p>
    <w:p w14:paraId="034B8B26" w14:textId="77777777" w:rsidR="006F168B" w:rsidRPr="00877011" w:rsidRDefault="006F168B" w:rsidP="006F168B">
      <w:pPr>
        <w:widowControl w:val="0"/>
        <w:autoSpaceDE w:val="0"/>
        <w:autoSpaceDN w:val="0"/>
        <w:spacing w:after="120" w:line="276" w:lineRule="auto"/>
        <w:jc w:val="both"/>
        <w:rPr>
          <w:rFonts w:ascii="Verdana" w:eastAsia="Calibri" w:hAnsi="Verdana" w:cs="Arial"/>
          <w:bCs/>
          <w:color w:val="000000" w:themeColor="text1"/>
          <w:lang w:val="es-ES_tradnl" w:eastAsia="es-ES_tradnl"/>
        </w:rPr>
      </w:pPr>
      <w:r w:rsidRPr="00877011">
        <w:rPr>
          <w:rFonts w:ascii="Verdana" w:eastAsia="Calibri" w:hAnsi="Verdana" w:cs="Arial"/>
          <w:color w:val="000000" w:themeColor="text1"/>
          <w:lang w:val="es-ES_tradnl" w:eastAsia="es-ES_tradnl"/>
        </w:rPr>
        <w:t xml:space="preserve">La Agencia Nacional de Contratación Pública – Colombia Compra Eficiente analizó </w:t>
      </w:r>
      <w:r w:rsidRPr="00877011">
        <w:rPr>
          <w:rFonts w:ascii="Verdana" w:eastAsia="Calibri" w:hAnsi="Verdana" w:cs="Arial"/>
          <w:bCs/>
          <w:color w:val="000000" w:themeColor="text1"/>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 </w:t>
      </w:r>
      <w:r w:rsidRPr="00877011">
        <w:rPr>
          <w:rFonts w:ascii="Verdana" w:hAnsi="Verdana" w:cs="Arial"/>
          <w:shd w:val="clear" w:color="auto" w:fill="FFFFFF"/>
        </w:rPr>
        <w:t>Es</w:t>
      </w:r>
      <w:r w:rsidRPr="00877011">
        <w:rPr>
          <w:rFonts w:ascii="Verdana" w:hAnsi="Verdana"/>
        </w:rPr>
        <w:t>tos y otros conceptos se encuentran disponibles para consulta en el Sistema de relatoría de la Agencia, al cual se puede acceder a través del siguiente enlace:</w:t>
      </w:r>
      <w:r w:rsidRPr="00877011">
        <w:rPr>
          <w:rFonts w:ascii="Verdana" w:hAnsi="Verdana" w:cs="Arial"/>
          <w:shd w:val="clear" w:color="auto" w:fill="FFFFFF"/>
        </w:rPr>
        <w:t xml:space="preserve"> </w:t>
      </w:r>
      <w:hyperlink r:id="rId13" w:history="1">
        <w:r w:rsidRPr="00877011">
          <w:rPr>
            <w:rFonts w:ascii="Verdana" w:hAnsi="Verdana" w:cs="Arial"/>
            <w:color w:val="0563C1" w:themeColor="hyperlink"/>
            <w:u w:val="single"/>
            <w:shd w:val="clear" w:color="auto" w:fill="FFFFFF"/>
          </w:rPr>
          <w:t>https://relatoria.colombiacompra.gov.co/busqueda/conceptos</w:t>
        </w:r>
      </w:hyperlink>
      <w:r w:rsidRPr="00877011">
        <w:rPr>
          <w:rFonts w:ascii="Verdana" w:hAnsi="Verdana" w:cs="Arial"/>
          <w:shd w:val="clear" w:color="auto" w:fill="FFFFFF"/>
        </w:rPr>
        <w:t>.</w:t>
      </w:r>
      <w:r w:rsidRPr="00877011">
        <w:rPr>
          <w:rFonts w:ascii="Verdana" w:hAnsi="Verdana" w:cs="Arial"/>
          <w:color w:val="FF0000"/>
          <w:shd w:val="clear" w:color="auto" w:fill="FFFFFF"/>
        </w:rPr>
        <w:t xml:space="preserve"> </w:t>
      </w:r>
      <w:r w:rsidRPr="00877011">
        <w:rPr>
          <w:rFonts w:ascii="Verdana" w:hAnsi="Verdana" w:cs="Arial"/>
          <w:color w:val="000000" w:themeColor="text1"/>
          <w:shd w:val="clear" w:color="auto" w:fill="FFFFFF"/>
        </w:rPr>
        <w:t>  </w:t>
      </w:r>
    </w:p>
    <w:p w14:paraId="0425E6D5" w14:textId="77777777" w:rsidR="006F168B" w:rsidRPr="00877011" w:rsidRDefault="006F168B" w:rsidP="006F168B">
      <w:pPr>
        <w:shd w:val="clear" w:color="auto" w:fill="FFFFFF"/>
        <w:spacing w:after="120" w:line="276" w:lineRule="auto"/>
        <w:ind w:firstLine="709"/>
        <w:jc w:val="both"/>
        <w:textAlignment w:val="baseline"/>
        <w:rPr>
          <w:rFonts w:ascii="Verdana" w:eastAsia="Times New Roman" w:hAnsi="Verdana" w:cs="Times New Roman"/>
          <w:lang w:eastAsia="es-CO"/>
        </w:rPr>
      </w:pPr>
      <w:r w:rsidRPr="00877011">
        <w:rPr>
          <w:rFonts w:ascii="Verdana" w:eastAsia="Times New Roman" w:hAnsi="Verdana" w:cs="Times New Roman"/>
          <w:color w:val="000000"/>
          <w:bdr w:val="none" w:sz="0" w:space="0" w:color="auto" w:frame="1"/>
          <w:lang w:eastAsia="es-CO"/>
        </w:rPr>
        <w:t>Te informamos que ya se encuentra disponible la </w:t>
      </w:r>
      <w:r w:rsidRPr="00877011">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877011">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877011">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3D152B6F" w14:textId="77777777" w:rsidR="006F168B" w:rsidRPr="00877011" w:rsidRDefault="006F168B" w:rsidP="006F168B">
      <w:pPr>
        <w:spacing w:after="120" w:line="276" w:lineRule="auto"/>
        <w:ind w:firstLine="709"/>
        <w:jc w:val="both"/>
        <w:textAlignment w:val="baseline"/>
        <w:rPr>
          <w:rFonts w:ascii="Verdana" w:eastAsia="Times New Roman" w:hAnsi="Verdana" w:cs="Times New Roman"/>
          <w:lang w:eastAsia="es-CO"/>
        </w:rPr>
      </w:pPr>
      <w:r w:rsidRPr="00877011">
        <w:rPr>
          <w:rFonts w:ascii="Verdana" w:eastAsia="Times New Roman" w:hAnsi="Verdana" w:cs="Times New Roman"/>
          <w:color w:val="000000"/>
          <w:bdr w:val="none" w:sz="0" w:space="0" w:color="auto" w:frame="1"/>
          <w:lang w:eastAsia="es-CO"/>
        </w:rPr>
        <w:lastRenderedPageBreak/>
        <w:t>De otra parte, te informamos que, con el objetivo de garantizar un conocimiento adecuado de las </w:t>
      </w:r>
      <w:r w:rsidRPr="00877011">
        <w:rPr>
          <w:rFonts w:ascii="Verdana" w:eastAsia="Times New Roman" w:hAnsi="Verdana" w:cs="Times New Roman"/>
          <w:b/>
          <w:bCs/>
          <w:color w:val="000000"/>
          <w:bdr w:val="none" w:sz="0" w:space="0" w:color="auto" w:frame="1"/>
          <w:lang w:eastAsia="es-CO"/>
        </w:rPr>
        <w:t>modificaciones y/o actualizaciones realizadas a los Documentos Tipo</w:t>
      </w:r>
      <w:r w:rsidRPr="00877011">
        <w:rPr>
          <w:rFonts w:ascii="Verdana" w:eastAsia="Times New Roman" w:hAnsi="Verdana" w:cs="Times New Roman"/>
          <w:color w:val="000000"/>
          <w:bdr w:val="none" w:sz="0" w:space="0" w:color="auto" w:frame="1"/>
          <w:lang w:eastAsia="es-CO"/>
        </w:rPr>
        <w:t>, hemos programado una serie de </w:t>
      </w:r>
      <w:r w:rsidRPr="00877011">
        <w:rPr>
          <w:rFonts w:ascii="Verdana" w:eastAsia="Times New Roman" w:hAnsi="Verdana" w:cs="Times New Roman"/>
          <w:b/>
          <w:bCs/>
          <w:color w:val="000000"/>
          <w:bdr w:val="none" w:sz="0" w:space="0" w:color="auto" w:frame="1"/>
          <w:lang w:eastAsia="es-CO"/>
        </w:rPr>
        <w:t>capacitaciones </w:t>
      </w:r>
      <w:r w:rsidRPr="00877011">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877011">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703018AE" w14:textId="77777777" w:rsidR="006F168B" w:rsidRPr="00877011" w:rsidRDefault="006F168B" w:rsidP="006F168B">
      <w:pPr>
        <w:spacing w:after="120" w:line="276" w:lineRule="auto"/>
        <w:ind w:firstLine="709"/>
        <w:jc w:val="both"/>
        <w:textAlignment w:val="baseline"/>
        <w:rPr>
          <w:rFonts w:ascii="Verdana" w:eastAsia="Times New Roman" w:hAnsi="Verdana" w:cs="Times New Roman"/>
          <w:lang w:eastAsia="es-CO"/>
        </w:rPr>
      </w:pPr>
      <w:r w:rsidRPr="00877011">
        <w:rPr>
          <w:rFonts w:ascii="Verdana" w:eastAsia="Times New Roman" w:hAnsi="Verdana" w:cs="Times New Roman"/>
          <w:color w:val="000000"/>
          <w:bdr w:val="none" w:sz="0" w:space="0" w:color="auto" w:frame="1"/>
          <w:lang w:eastAsia="es-CO"/>
        </w:rPr>
        <w:t>También, te contamos que ya publicamos </w:t>
      </w:r>
      <w:r w:rsidRPr="00877011">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877011">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877011">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002FB431" w14:textId="77777777" w:rsidR="006F168B" w:rsidRPr="00877011" w:rsidRDefault="006F168B" w:rsidP="006F168B">
      <w:pPr>
        <w:widowControl w:val="0"/>
        <w:autoSpaceDE w:val="0"/>
        <w:autoSpaceDN w:val="0"/>
        <w:spacing w:after="0" w:line="276" w:lineRule="auto"/>
        <w:jc w:val="both"/>
        <w:rPr>
          <w:rFonts w:ascii="Verdana" w:eastAsia="Calibri" w:hAnsi="Verdana" w:cs="Arial"/>
          <w:color w:val="000000" w:themeColor="text1"/>
        </w:rPr>
      </w:pPr>
    </w:p>
    <w:p w14:paraId="41205B59" w14:textId="77777777" w:rsidR="006F168B" w:rsidRPr="00877011" w:rsidRDefault="006F168B" w:rsidP="006F168B">
      <w:pPr>
        <w:widowControl w:val="0"/>
        <w:autoSpaceDE w:val="0"/>
        <w:autoSpaceDN w:val="0"/>
        <w:spacing w:after="0" w:line="276" w:lineRule="auto"/>
        <w:jc w:val="both"/>
        <w:rPr>
          <w:rFonts w:ascii="Verdana" w:hAnsi="Verdana" w:cs="Arial"/>
        </w:rPr>
      </w:pPr>
      <w:r w:rsidRPr="0087701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15D2ADF" w14:textId="77777777" w:rsidR="006F168B" w:rsidRPr="00877011" w:rsidRDefault="006F168B" w:rsidP="006F168B">
      <w:pPr>
        <w:widowControl w:val="0"/>
        <w:autoSpaceDE w:val="0"/>
        <w:autoSpaceDN w:val="0"/>
        <w:spacing w:after="0" w:line="276" w:lineRule="auto"/>
        <w:jc w:val="both"/>
        <w:rPr>
          <w:rFonts w:ascii="Verdana" w:hAnsi="Verdana" w:cs="Arial"/>
        </w:rPr>
      </w:pPr>
    </w:p>
    <w:p w14:paraId="3E425E17" w14:textId="77777777" w:rsidR="006F168B" w:rsidRPr="00877011" w:rsidRDefault="006F168B" w:rsidP="006F168B">
      <w:pPr>
        <w:spacing w:after="0" w:line="240" w:lineRule="auto"/>
        <w:rPr>
          <w:rFonts w:ascii="Verdana" w:hAnsi="Verdana" w:cs="Arial"/>
          <w:lang w:eastAsia="es-CO"/>
        </w:rPr>
      </w:pPr>
      <w:r w:rsidRPr="00877011">
        <w:rPr>
          <w:rFonts w:ascii="Verdana" w:eastAsia="Times New Roman" w:hAnsi="Verdana" w:cs="Arial"/>
          <w:lang w:eastAsia="es-CO"/>
        </w:rPr>
        <w:t>Atentamente,</w:t>
      </w:r>
      <w:r w:rsidRPr="00877011">
        <w:rPr>
          <w:rFonts w:ascii="Verdana" w:hAnsi="Verdana" w:cs="Arial"/>
          <w:lang w:eastAsia="es-CO"/>
        </w:rPr>
        <w:t xml:space="preserve"> </w:t>
      </w:r>
    </w:p>
    <w:p w14:paraId="13207139" w14:textId="0A4A7A81" w:rsidR="006F168B" w:rsidRPr="00877011" w:rsidRDefault="00E012F1" w:rsidP="006F168B">
      <w:pPr>
        <w:spacing w:line="276" w:lineRule="auto"/>
        <w:jc w:val="center"/>
        <w:rPr>
          <w:rFonts w:ascii="Verdana" w:hAnsi="Verdana" w:cs="Arial"/>
          <w:color w:val="000000"/>
          <w:lang w:eastAsia="es-CO"/>
        </w:rPr>
      </w:pPr>
      <w:r>
        <w:rPr>
          <w:noProof/>
        </w:rPr>
        <w:drawing>
          <wp:inline distT="0" distB="0" distL="0" distR="0" wp14:anchorId="664A62E1" wp14:editId="4EC03E89">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168B" w:rsidRPr="00877011" w14:paraId="04D8B7BA" w14:textId="77777777" w:rsidTr="00150E1A">
        <w:trPr>
          <w:trHeight w:val="315"/>
        </w:trPr>
        <w:tc>
          <w:tcPr>
            <w:tcW w:w="893" w:type="dxa"/>
            <w:vAlign w:val="center"/>
            <w:hideMark/>
          </w:tcPr>
          <w:p w14:paraId="5EA45B84" w14:textId="77777777" w:rsidR="006F168B" w:rsidRPr="00877011" w:rsidRDefault="006F168B" w:rsidP="00150E1A">
            <w:pPr>
              <w:contextualSpacing/>
              <w:rPr>
                <w:rFonts w:ascii="Verdana" w:hAnsi="Verdana" w:cs="Arial"/>
                <w:sz w:val="16"/>
                <w:szCs w:val="16"/>
                <w:lang w:eastAsia="es-ES"/>
              </w:rPr>
            </w:pPr>
            <w:r w:rsidRPr="0087701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257BF8D" w14:textId="77777777" w:rsidR="006F168B" w:rsidRPr="00877011" w:rsidRDefault="006F168B" w:rsidP="00150E1A">
            <w:pPr>
              <w:contextualSpacing/>
              <w:rPr>
                <w:rFonts w:ascii="Verdana" w:hAnsi="Verdana"/>
                <w:sz w:val="16"/>
                <w:szCs w:val="16"/>
              </w:rPr>
            </w:pPr>
            <w:r w:rsidRPr="00877011">
              <w:rPr>
                <w:rFonts w:ascii="Verdana" w:hAnsi="Verdana"/>
                <w:sz w:val="16"/>
                <w:szCs w:val="16"/>
              </w:rPr>
              <w:t>Tatiana Baquero Iguarán</w:t>
            </w:r>
          </w:p>
          <w:p w14:paraId="5B5C73F0" w14:textId="77777777" w:rsidR="006F168B" w:rsidRPr="00877011" w:rsidRDefault="006F168B" w:rsidP="00150E1A">
            <w:pPr>
              <w:contextualSpacing/>
              <w:rPr>
                <w:rFonts w:ascii="Verdana" w:eastAsia="Arial" w:hAnsi="Verdana" w:cs="Arial"/>
                <w:sz w:val="16"/>
                <w:szCs w:val="16"/>
              </w:rPr>
            </w:pPr>
            <w:r w:rsidRPr="00877011">
              <w:rPr>
                <w:rFonts w:ascii="Verdana" w:hAnsi="Verdana"/>
                <w:sz w:val="16"/>
                <w:szCs w:val="16"/>
              </w:rPr>
              <w:t>Contratista de la Subdirección de Gestión Contractual</w:t>
            </w:r>
          </w:p>
        </w:tc>
      </w:tr>
      <w:tr w:rsidR="006F168B" w:rsidRPr="00877011" w14:paraId="5A771A7F" w14:textId="77777777" w:rsidTr="00150E1A">
        <w:trPr>
          <w:trHeight w:val="330"/>
        </w:trPr>
        <w:tc>
          <w:tcPr>
            <w:tcW w:w="893" w:type="dxa"/>
            <w:vAlign w:val="center"/>
            <w:hideMark/>
          </w:tcPr>
          <w:p w14:paraId="090CFF83" w14:textId="77777777" w:rsidR="006F168B" w:rsidRPr="00877011" w:rsidRDefault="006F168B" w:rsidP="00150E1A">
            <w:pPr>
              <w:contextualSpacing/>
              <w:rPr>
                <w:rFonts w:ascii="Verdana" w:hAnsi="Verdana" w:cs="Arial"/>
                <w:sz w:val="16"/>
                <w:szCs w:val="16"/>
                <w:lang w:eastAsia="es-ES"/>
              </w:rPr>
            </w:pPr>
            <w:r w:rsidRPr="0087701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B30D1F" w14:textId="77777777" w:rsidR="006F168B" w:rsidRPr="00877011" w:rsidRDefault="006F168B" w:rsidP="00150E1A">
            <w:pPr>
              <w:spacing w:before="100" w:beforeAutospacing="1" w:after="100" w:afterAutospacing="1"/>
              <w:contextualSpacing/>
              <w:textAlignment w:val="baseline"/>
              <w:rPr>
                <w:rFonts w:ascii="Verdana" w:eastAsia="Times New Roman" w:hAnsi="Verdana" w:cs="Arial"/>
                <w:sz w:val="16"/>
                <w:szCs w:val="16"/>
                <w:lang w:eastAsia="es-ES_tradnl"/>
              </w:rPr>
            </w:pPr>
            <w:r w:rsidRPr="00877011">
              <w:rPr>
                <w:rFonts w:ascii="Verdana" w:eastAsia="Times New Roman" w:hAnsi="Verdana" w:cs="Arial"/>
                <w:sz w:val="16"/>
                <w:szCs w:val="16"/>
                <w:lang w:eastAsia="es-ES_tradnl"/>
              </w:rPr>
              <w:t>Diana Lucía Saavedra Castañeda</w:t>
            </w:r>
          </w:p>
          <w:p w14:paraId="3A0B3182" w14:textId="77777777" w:rsidR="006F168B" w:rsidRPr="00877011" w:rsidRDefault="006F168B" w:rsidP="00150E1A">
            <w:pPr>
              <w:contextualSpacing/>
              <w:textAlignment w:val="baseline"/>
              <w:rPr>
                <w:rFonts w:ascii="Verdana" w:eastAsia="Times New Roman" w:hAnsi="Verdana" w:cs="Segoe UI"/>
                <w:sz w:val="16"/>
                <w:szCs w:val="16"/>
                <w:lang w:eastAsia="es-ES_tradnl"/>
              </w:rPr>
            </w:pPr>
            <w:r w:rsidRPr="00877011">
              <w:rPr>
                <w:rFonts w:ascii="Verdana" w:hAnsi="Verdana"/>
                <w:sz w:val="16"/>
                <w:szCs w:val="16"/>
              </w:rPr>
              <w:t>Contratista de la Subdirección de Gestión Contractual</w:t>
            </w:r>
          </w:p>
        </w:tc>
      </w:tr>
      <w:tr w:rsidR="006F168B" w:rsidRPr="00877011" w14:paraId="2F76FD4F" w14:textId="77777777" w:rsidTr="00150E1A">
        <w:trPr>
          <w:trHeight w:val="300"/>
        </w:trPr>
        <w:tc>
          <w:tcPr>
            <w:tcW w:w="893" w:type="dxa"/>
            <w:vAlign w:val="center"/>
          </w:tcPr>
          <w:p w14:paraId="264064E9" w14:textId="77777777" w:rsidR="006F168B" w:rsidRPr="00877011" w:rsidRDefault="006F168B" w:rsidP="00150E1A">
            <w:pPr>
              <w:contextualSpacing/>
              <w:rPr>
                <w:rFonts w:ascii="Verdana" w:hAnsi="Verdana" w:cs="Arial"/>
                <w:sz w:val="16"/>
                <w:szCs w:val="16"/>
                <w:lang w:eastAsia="es-ES"/>
              </w:rPr>
            </w:pPr>
            <w:r w:rsidRPr="0087701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F6C1245" w14:textId="77777777" w:rsidR="006F168B" w:rsidRPr="00877011" w:rsidRDefault="006F168B" w:rsidP="00150E1A">
            <w:pPr>
              <w:contextualSpacing/>
              <w:rPr>
                <w:rFonts w:ascii="Verdana" w:eastAsia="Calibri" w:hAnsi="Verdana" w:cs="Arial"/>
                <w:sz w:val="16"/>
                <w:szCs w:val="16"/>
                <w:lang w:eastAsia="es-ES"/>
              </w:rPr>
            </w:pPr>
            <w:r w:rsidRPr="00877011">
              <w:rPr>
                <w:rFonts w:ascii="Verdana" w:eastAsia="Calibri" w:hAnsi="Verdana" w:cs="Arial"/>
                <w:sz w:val="16"/>
                <w:szCs w:val="16"/>
                <w:lang w:eastAsia="es-ES"/>
              </w:rPr>
              <w:t>Carolina Quintero Gacharná</w:t>
            </w:r>
          </w:p>
          <w:p w14:paraId="40058974" w14:textId="77777777" w:rsidR="006F168B" w:rsidRPr="00877011" w:rsidRDefault="006F168B" w:rsidP="00150E1A">
            <w:pPr>
              <w:contextualSpacing/>
              <w:rPr>
                <w:rFonts w:ascii="Verdana" w:eastAsia="Calibri" w:hAnsi="Verdana" w:cs="Arial"/>
                <w:sz w:val="16"/>
                <w:szCs w:val="16"/>
                <w:lang w:eastAsia="es-ES"/>
              </w:rPr>
            </w:pPr>
            <w:r w:rsidRPr="00877011">
              <w:rPr>
                <w:rFonts w:ascii="Verdana" w:eastAsia="Calibri" w:hAnsi="Verdana" w:cs="Arial"/>
                <w:sz w:val="16"/>
                <w:szCs w:val="16"/>
                <w:lang w:eastAsia="es-ES"/>
              </w:rPr>
              <w:t>Subdirectora de Gestión Contractual ANCP – CCE</w:t>
            </w:r>
          </w:p>
        </w:tc>
      </w:tr>
    </w:tbl>
    <w:p w14:paraId="5BCCC5F3" w14:textId="77777777" w:rsidR="00C64A15" w:rsidRDefault="00C64A15" w:rsidP="00C64A15">
      <w:pPr>
        <w:rPr>
          <w:rFonts w:ascii="Verdana" w:eastAsia="Geomanist Light" w:hAnsi="Verdana" w:cs="Arial"/>
          <w:color w:val="000000" w:themeColor="text1"/>
        </w:rPr>
      </w:pPr>
    </w:p>
    <w:bookmarkEnd w:id="0"/>
    <w:sectPr w:rsidR="00C64A15"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A59E3" w14:textId="77777777" w:rsidR="009945C1" w:rsidRPr="009B7987" w:rsidRDefault="009945C1" w:rsidP="00B30448">
      <w:pPr>
        <w:spacing w:after="0" w:line="240" w:lineRule="auto"/>
      </w:pPr>
      <w:r w:rsidRPr="009B7987">
        <w:separator/>
      </w:r>
    </w:p>
  </w:endnote>
  <w:endnote w:type="continuationSeparator" w:id="0">
    <w:p w14:paraId="00D8D202" w14:textId="77777777" w:rsidR="009945C1" w:rsidRPr="009B7987" w:rsidRDefault="009945C1" w:rsidP="00B30448">
      <w:pPr>
        <w:spacing w:after="0" w:line="240" w:lineRule="auto"/>
      </w:pPr>
      <w:r w:rsidRPr="009B7987">
        <w:continuationSeparator/>
      </w:r>
    </w:p>
  </w:endnote>
  <w:endnote w:type="continuationNotice" w:id="1">
    <w:p w14:paraId="4850DBD9" w14:textId="77777777" w:rsidR="009945C1" w:rsidRPr="009B7987" w:rsidRDefault="009945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73EC" w14:textId="77777777" w:rsidR="009945C1" w:rsidRPr="009B7987" w:rsidRDefault="009945C1" w:rsidP="00B30448">
      <w:pPr>
        <w:spacing w:after="0" w:line="240" w:lineRule="auto"/>
      </w:pPr>
      <w:r w:rsidRPr="009B7987">
        <w:separator/>
      </w:r>
    </w:p>
  </w:footnote>
  <w:footnote w:type="continuationSeparator" w:id="0">
    <w:p w14:paraId="082F7942" w14:textId="77777777" w:rsidR="009945C1" w:rsidRPr="009B7987" w:rsidRDefault="009945C1" w:rsidP="00B30448">
      <w:pPr>
        <w:spacing w:after="0" w:line="240" w:lineRule="auto"/>
      </w:pPr>
      <w:r w:rsidRPr="009B7987">
        <w:continuationSeparator/>
      </w:r>
    </w:p>
  </w:footnote>
  <w:footnote w:type="continuationNotice" w:id="1">
    <w:p w14:paraId="0E3B2599" w14:textId="77777777" w:rsidR="009945C1" w:rsidRPr="009B7987" w:rsidRDefault="009945C1">
      <w:pPr>
        <w:spacing w:after="0" w:line="240" w:lineRule="auto"/>
      </w:pPr>
    </w:p>
  </w:footnote>
  <w:footnote w:id="2">
    <w:p w14:paraId="2367F038" w14:textId="77777777" w:rsidR="006F168B" w:rsidRPr="009A2D37" w:rsidRDefault="006F168B" w:rsidP="006F168B">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657758E7" w14:textId="77777777" w:rsidR="006F168B" w:rsidRPr="009A2D37" w:rsidRDefault="006F168B" w:rsidP="006F168B">
      <w:pPr>
        <w:pStyle w:val="Textonotapie"/>
        <w:ind w:firstLine="709"/>
        <w:jc w:val="both"/>
        <w:rPr>
          <w:rFonts w:ascii="Verdana" w:hAnsi="Verdana" w:cs="Arial"/>
          <w:color w:val="000000" w:themeColor="text1"/>
          <w:sz w:val="16"/>
          <w:szCs w:val="16"/>
          <w:lang w:val="es-ES"/>
        </w:rPr>
      </w:pPr>
    </w:p>
  </w:footnote>
  <w:footnote w:id="3">
    <w:p w14:paraId="2E9A777A" w14:textId="77777777" w:rsidR="006F168B" w:rsidRPr="009A2D37" w:rsidRDefault="006F168B" w:rsidP="006F168B">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6E649D3" w14:textId="77777777" w:rsidR="006F168B" w:rsidRPr="009A2D37" w:rsidRDefault="006F168B" w:rsidP="006F168B">
      <w:pPr>
        <w:pStyle w:val="Textonotapie"/>
        <w:ind w:firstLine="709"/>
        <w:jc w:val="both"/>
        <w:rPr>
          <w:rFonts w:ascii="Verdana" w:hAnsi="Verdana" w:cs="Arial"/>
          <w:color w:val="000000" w:themeColor="text1"/>
          <w:sz w:val="16"/>
          <w:szCs w:val="16"/>
        </w:rPr>
      </w:pPr>
    </w:p>
    <w:p w14:paraId="7BAB20EE" w14:textId="77777777" w:rsidR="006F168B" w:rsidRPr="009A2D37" w:rsidRDefault="006F168B" w:rsidP="006F168B">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5" w:name="_Hlk36023315"/>
      <w:r w:rsidRPr="009A2D37">
        <w:rPr>
          <w:rFonts w:ascii="Verdana" w:hAnsi="Verdana" w:cs="Arial"/>
          <w:color w:val="000000" w:themeColor="text1"/>
          <w:sz w:val="16"/>
          <w:szCs w:val="16"/>
        </w:rPr>
        <w:t>se celebrarán de conformidad con lo dispuesto en el artículo 355 de la Constitución Política</w:t>
      </w:r>
      <w:bookmarkEnd w:id="5"/>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6F1B3F46" w14:textId="77777777" w:rsidR="006F168B" w:rsidRPr="009A2D37" w:rsidRDefault="006F168B" w:rsidP="006F168B">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4">
    <w:p w14:paraId="0357412B" w14:textId="77777777" w:rsidR="006F168B" w:rsidRPr="009A2D37" w:rsidRDefault="006F168B" w:rsidP="006F168B">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456BAEEA" w14:textId="77777777" w:rsidR="006F168B" w:rsidRPr="009A2D37" w:rsidRDefault="006F168B" w:rsidP="006F168B">
      <w:pPr>
        <w:pStyle w:val="Textonotapie"/>
        <w:ind w:firstLine="709"/>
        <w:jc w:val="both"/>
        <w:rPr>
          <w:rFonts w:ascii="Verdana" w:hAnsi="Verdana" w:cs="Arial"/>
          <w:color w:val="000000" w:themeColor="text1"/>
          <w:sz w:val="16"/>
          <w:szCs w:val="16"/>
        </w:rPr>
      </w:pPr>
    </w:p>
  </w:footnote>
  <w:footnote w:id="5">
    <w:p w14:paraId="4F222BDC" w14:textId="77777777" w:rsidR="006F168B" w:rsidRPr="009A2D37" w:rsidRDefault="006F168B" w:rsidP="006F168B">
      <w:pPr>
        <w:pStyle w:val="Textonotapie"/>
        <w:ind w:firstLine="708"/>
        <w:jc w:val="both"/>
        <w:rPr>
          <w:rFonts w:ascii="Verdana" w:hAnsi="Verdana" w:cs="Arial"/>
          <w:color w:val="000000"/>
          <w:sz w:val="16"/>
          <w:szCs w:val="16"/>
        </w:rPr>
      </w:pPr>
      <w:r w:rsidRPr="009A2D37">
        <w:rPr>
          <w:rStyle w:val="Refdenotaalpie"/>
          <w:rFonts w:ascii="Verdana" w:hAnsi="Verdana" w:cs="Arial"/>
          <w:color w:val="000000"/>
          <w:sz w:val="16"/>
          <w:szCs w:val="16"/>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CF9837E" w14:textId="77777777" w:rsidR="006F168B" w:rsidRPr="009A2D37" w:rsidRDefault="006F168B" w:rsidP="006F168B">
      <w:pPr>
        <w:pStyle w:val="Textonotapie"/>
        <w:ind w:firstLine="708"/>
        <w:jc w:val="both"/>
        <w:rPr>
          <w:rFonts w:ascii="Verdana" w:hAnsi="Verdana" w:cs="Arial"/>
          <w:color w:val="000000"/>
          <w:sz w:val="16"/>
          <w:szCs w:val="16"/>
        </w:rPr>
      </w:pPr>
    </w:p>
  </w:footnote>
  <w:footnote w:id="6">
    <w:p w14:paraId="3B365A2E" w14:textId="77777777" w:rsidR="006F168B" w:rsidRPr="00FC0E25" w:rsidRDefault="006F168B" w:rsidP="006F168B">
      <w:pPr>
        <w:pStyle w:val="Textonotapie"/>
        <w:ind w:firstLine="709"/>
        <w:jc w:val="both"/>
        <w:rPr>
          <w:rFonts w:ascii="Verdana" w:hAnsi="Verdana"/>
          <w:sz w:val="16"/>
          <w:szCs w:val="16"/>
          <w:lang w:val="es-ES_tradnl"/>
        </w:rPr>
      </w:pPr>
      <w:r w:rsidRPr="00FC0E25">
        <w:rPr>
          <w:rStyle w:val="Refdenotaalpie"/>
          <w:rFonts w:ascii="Verdana" w:hAnsi="Verdana"/>
          <w:sz w:val="16"/>
          <w:szCs w:val="16"/>
        </w:rPr>
        <w:footnoteRef/>
      </w:r>
      <w:r w:rsidRPr="00FC0E25">
        <w:rPr>
          <w:rFonts w:ascii="Verdana" w:hAnsi="Verdana"/>
          <w:sz w:val="16"/>
          <w:szCs w:val="16"/>
        </w:rPr>
        <w:t xml:space="preserve"> </w:t>
      </w:r>
      <w:r w:rsidRPr="00FC0E25">
        <w:rPr>
          <w:rFonts w:ascii="Verdana" w:hAnsi="Verdana"/>
          <w:sz w:val="16"/>
          <w:szCs w:val="16"/>
          <w:lang w:val="es-ES_tradnl"/>
        </w:rPr>
        <w:t>AGENCIA NACIONAL DE CONTRATACIÓN PÚBLICA – COLOMBIA COMPRA EFICIENTE. Guía para la contratación con entidades privadas sin ánimo de lucro y de reconocida idoneidad. Disponible en: https://www.colombiacompra.gov.co/sites/cce_public/files/cce_documents/cce_guia_esal.pdf</w:t>
      </w:r>
    </w:p>
  </w:footnote>
  <w:footnote w:id="7">
    <w:p w14:paraId="2F2E75A5" w14:textId="77777777" w:rsidR="006F168B" w:rsidRPr="009A2D37" w:rsidRDefault="006F168B" w:rsidP="006F168B">
      <w:pPr>
        <w:pStyle w:val="Textonotapie"/>
        <w:ind w:firstLine="708"/>
        <w:jc w:val="both"/>
        <w:rPr>
          <w:rFonts w:ascii="Verdana" w:hAnsi="Verdana" w:cs="Arial"/>
          <w:sz w:val="16"/>
          <w:szCs w:val="16"/>
        </w:rPr>
      </w:pPr>
      <w:r w:rsidRPr="009A2D37">
        <w:rPr>
          <w:rStyle w:val="Refdenotaalpie"/>
          <w:rFonts w:ascii="Verdana" w:hAnsi="Verdana" w:cs="Arial"/>
          <w:sz w:val="16"/>
          <w:szCs w:val="16"/>
        </w:rPr>
        <w:footnoteRef/>
      </w:r>
      <w:r w:rsidRPr="009A2D37">
        <w:rPr>
          <w:rFonts w:ascii="Verdana" w:hAnsi="Verdana" w:cs="Arial"/>
          <w:sz w:val="16"/>
          <w:szCs w:val="16"/>
        </w:rPr>
        <w:t xml:space="preserve"> RODRÍGUEZ TAMAYO, Mauricio. Contratación pública con Entidades sin ánimo de lucro. Bogotá: Legis Editores, 2017. </w:t>
      </w:r>
      <w:r>
        <w:rPr>
          <w:rFonts w:ascii="Verdana" w:hAnsi="Verdana" w:cs="Arial"/>
          <w:sz w:val="16"/>
          <w:szCs w:val="16"/>
        </w:rPr>
        <w:t>Página</w:t>
      </w:r>
      <w:r w:rsidRPr="009A2D37">
        <w:rPr>
          <w:rFonts w:ascii="Verdana" w:hAnsi="Verdana" w:cs="Arial"/>
          <w:sz w:val="16"/>
          <w:szCs w:val="16"/>
        </w:rPr>
        <w:t xml:space="preserve"> 28. </w:t>
      </w:r>
    </w:p>
    <w:p w14:paraId="24641A1A" w14:textId="77777777" w:rsidR="006F168B" w:rsidRPr="009A2D37" w:rsidRDefault="006F168B" w:rsidP="006F168B">
      <w:pPr>
        <w:pStyle w:val="Textonotapie"/>
        <w:ind w:firstLine="708"/>
        <w:jc w:val="both"/>
        <w:rPr>
          <w:rFonts w:ascii="Verdana" w:hAnsi="Verdana" w:cs="Arial"/>
          <w:sz w:val="16"/>
          <w:szCs w:val="16"/>
        </w:rPr>
      </w:pPr>
    </w:p>
  </w:footnote>
  <w:footnote w:id="8">
    <w:p w14:paraId="2F4A2526" w14:textId="77777777" w:rsidR="006F168B" w:rsidRDefault="006F168B" w:rsidP="006F168B">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4A7FE424" w14:textId="77777777" w:rsidR="006F168B" w:rsidRPr="009A2D37" w:rsidRDefault="006F168B" w:rsidP="006F168B">
      <w:pPr>
        <w:pStyle w:val="Textonotapie"/>
        <w:ind w:firstLine="708"/>
        <w:rPr>
          <w:rFonts w:ascii="Verdana" w:hAnsi="Verdana"/>
          <w:sz w:val="16"/>
          <w:szCs w:val="16"/>
        </w:rPr>
      </w:pPr>
    </w:p>
  </w:footnote>
  <w:footnote w:id="9">
    <w:p w14:paraId="276021E8" w14:textId="77777777" w:rsidR="006F168B" w:rsidRDefault="006F168B" w:rsidP="006F168B">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2E01792E" w14:textId="77777777" w:rsidR="006F168B" w:rsidRPr="009A2D37" w:rsidRDefault="006F168B" w:rsidP="006F168B">
      <w:pPr>
        <w:pStyle w:val="Textonotapie"/>
        <w:ind w:firstLine="708"/>
        <w:rPr>
          <w:rFonts w:ascii="Verdana" w:hAnsi="Verdana"/>
          <w:sz w:val="16"/>
          <w:szCs w:val="16"/>
        </w:rPr>
      </w:pPr>
    </w:p>
  </w:footnote>
  <w:footnote w:id="10">
    <w:p w14:paraId="0992A086" w14:textId="77777777" w:rsidR="006F168B" w:rsidRDefault="006F168B" w:rsidP="006F168B">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5924DABE" w14:textId="77777777" w:rsidR="006F168B" w:rsidRPr="009A2D37" w:rsidRDefault="006F168B" w:rsidP="006F168B">
      <w:pPr>
        <w:pStyle w:val="Textonotapie"/>
        <w:ind w:firstLine="708"/>
        <w:rPr>
          <w:rFonts w:ascii="Verdana" w:hAnsi="Verdana"/>
          <w:sz w:val="16"/>
          <w:szCs w:val="16"/>
        </w:rPr>
      </w:pPr>
    </w:p>
  </w:footnote>
  <w:footnote w:id="11">
    <w:p w14:paraId="75E88F59" w14:textId="77777777" w:rsidR="006F168B" w:rsidRDefault="006F168B" w:rsidP="006F168B">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75D051D9" w14:textId="77777777" w:rsidR="006F168B" w:rsidRPr="009A2D37" w:rsidRDefault="006F168B" w:rsidP="006F168B">
      <w:pPr>
        <w:pStyle w:val="Textonotapie"/>
        <w:ind w:firstLine="708"/>
        <w:rPr>
          <w:rFonts w:ascii="Verdana" w:hAnsi="Verdana"/>
          <w:sz w:val="16"/>
          <w:szCs w:val="16"/>
        </w:rPr>
      </w:pPr>
    </w:p>
  </w:footnote>
  <w:footnote w:id="12">
    <w:p w14:paraId="53E0F03C" w14:textId="77777777" w:rsidR="006F168B" w:rsidRDefault="006F168B" w:rsidP="006F168B">
      <w:pPr>
        <w:pStyle w:val="Textonotapie"/>
        <w:ind w:firstLine="708"/>
        <w:rPr>
          <w:rFonts w:ascii="Verdana" w:eastAsia="Calibri" w:hAnsi="Verdana" w:cs="Arial"/>
          <w:sz w:val="16"/>
          <w:szCs w:val="16"/>
          <w:lang w:val="es-ES_tradnl" w:eastAsia="es-ES_tradnl"/>
        </w:rPr>
      </w:pPr>
      <w:r w:rsidRPr="003B5666">
        <w:rPr>
          <w:rStyle w:val="Refdenotaalpie"/>
          <w:rFonts w:ascii="Verdana" w:hAnsi="Verdana"/>
          <w:sz w:val="16"/>
          <w:szCs w:val="16"/>
        </w:rPr>
        <w:footnoteRef/>
      </w:r>
      <w:r w:rsidRPr="003B5666">
        <w:rPr>
          <w:rFonts w:ascii="Verdana" w:hAnsi="Verdana"/>
          <w:sz w:val="16"/>
          <w:szCs w:val="16"/>
        </w:rPr>
        <w:t xml:space="preserve"> </w:t>
      </w:r>
      <w:r w:rsidRPr="003B5666">
        <w:rPr>
          <w:rFonts w:ascii="Verdana" w:eastAsia="Calibri" w:hAnsi="Verdana" w:cs="Arial"/>
          <w:sz w:val="16"/>
          <w:szCs w:val="16"/>
          <w:lang w:val="es-ES_tradnl" w:eastAsia="es-ES_tradnl"/>
        </w:rPr>
        <w:t>Agencia Nacional de Contratación Pública – Colombia Compra Eficiente en la “Guía para la contratación con entidades privadas sin ánimo de lucro y de reconocida idoneidad”.</w:t>
      </w:r>
    </w:p>
    <w:p w14:paraId="776D181E" w14:textId="77777777" w:rsidR="006F168B" w:rsidRPr="003B5666" w:rsidRDefault="006F168B" w:rsidP="006F168B">
      <w:pPr>
        <w:pStyle w:val="Textonotapie"/>
        <w:ind w:firstLine="708"/>
        <w:rPr>
          <w:rFonts w:ascii="Verdana" w:hAnsi="Verdana"/>
          <w:sz w:val="16"/>
          <w:szCs w:val="16"/>
        </w:rPr>
      </w:pPr>
    </w:p>
  </w:footnote>
  <w:footnote w:id="13">
    <w:p w14:paraId="2F432D70" w14:textId="77777777" w:rsidR="006F168B" w:rsidRDefault="006F168B" w:rsidP="006F168B">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3F32E2F3" w14:textId="77777777" w:rsidR="006F168B" w:rsidRPr="009A2D37" w:rsidRDefault="006F168B" w:rsidP="006F168B">
      <w:pPr>
        <w:pStyle w:val="Textonotapie"/>
        <w:ind w:firstLine="708"/>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712312F"/>
    <w:multiLevelType w:val="hybridMultilevel"/>
    <w:tmpl w:val="D556C7F6"/>
    <w:lvl w:ilvl="0" w:tplc="8D94F544">
      <w:start w:val="1"/>
      <w:numFmt w:val="lowerRoman"/>
      <w:lvlText w:val="%1)"/>
      <w:lvlJc w:val="left"/>
      <w:pPr>
        <w:ind w:left="1080" w:hanging="720"/>
      </w:pPr>
      <w:rPr>
        <w:rFonts w:eastAsia="Calibri"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0E40466"/>
    <w:multiLevelType w:val="hybridMultilevel"/>
    <w:tmpl w:val="D674E14C"/>
    <w:lvl w:ilvl="0" w:tplc="E076BD2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6"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A017CF1"/>
    <w:multiLevelType w:val="hybridMultilevel"/>
    <w:tmpl w:val="565A2048"/>
    <w:lvl w:ilvl="0" w:tplc="728604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45AF195D"/>
    <w:multiLevelType w:val="hybridMultilevel"/>
    <w:tmpl w:val="AEB84D0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46446F6E"/>
    <w:multiLevelType w:val="hybridMultilevel"/>
    <w:tmpl w:val="6302B2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BD31FFE"/>
    <w:multiLevelType w:val="hybridMultilevel"/>
    <w:tmpl w:val="F92CCCAE"/>
    <w:lvl w:ilvl="0" w:tplc="89E6D9E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2763774"/>
    <w:multiLevelType w:val="hybridMultilevel"/>
    <w:tmpl w:val="C9660046"/>
    <w:lvl w:ilvl="0" w:tplc="C6F06CD0">
      <w:start w:val="1"/>
      <w:numFmt w:val="upperRoman"/>
      <w:lvlText w:val="%1)"/>
      <w:lvlJc w:val="left"/>
      <w:pPr>
        <w:ind w:left="1800" w:hanging="720"/>
      </w:pPr>
      <w:rPr>
        <w:rFonts w:cs="Century Gothic"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9"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5731FB4"/>
    <w:multiLevelType w:val="hybridMultilevel"/>
    <w:tmpl w:val="64B61A16"/>
    <w:lvl w:ilvl="0" w:tplc="5AA046C4">
      <w:start w:val="1"/>
      <w:numFmt w:val="lowerRoman"/>
      <w:lvlText w:val="%1)"/>
      <w:lvlJc w:val="left"/>
      <w:pPr>
        <w:ind w:left="1080" w:hanging="720"/>
      </w:pPr>
      <w:rPr>
        <w:rFonts w:cs="Century Gothic"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7"/>
  </w:num>
  <w:num w:numId="3" w16cid:durableId="679089576">
    <w:abstractNumId w:val="10"/>
  </w:num>
  <w:num w:numId="4" w16cid:durableId="893472101">
    <w:abstractNumId w:val="4"/>
  </w:num>
  <w:num w:numId="5" w16cid:durableId="1982299905">
    <w:abstractNumId w:val="25"/>
  </w:num>
  <w:num w:numId="6" w16cid:durableId="130758360">
    <w:abstractNumId w:val="15"/>
  </w:num>
  <w:num w:numId="7" w16cid:durableId="262541512">
    <w:abstractNumId w:val="24"/>
  </w:num>
  <w:num w:numId="8" w16cid:durableId="1947226218">
    <w:abstractNumId w:val="9"/>
  </w:num>
  <w:num w:numId="9" w16cid:durableId="1180706126">
    <w:abstractNumId w:val="12"/>
  </w:num>
  <w:num w:numId="10" w16cid:durableId="2097506960">
    <w:abstractNumId w:val="20"/>
  </w:num>
  <w:num w:numId="11" w16cid:durableId="1977490869">
    <w:abstractNumId w:val="19"/>
  </w:num>
  <w:num w:numId="12" w16cid:durableId="158663248">
    <w:abstractNumId w:val="17"/>
  </w:num>
  <w:num w:numId="13" w16cid:durableId="2024085788">
    <w:abstractNumId w:val="1"/>
  </w:num>
  <w:num w:numId="14" w16cid:durableId="1885099950">
    <w:abstractNumId w:val="8"/>
  </w:num>
  <w:num w:numId="15" w16cid:durableId="32047459">
    <w:abstractNumId w:val="5"/>
  </w:num>
  <w:num w:numId="16" w16cid:durableId="1192261824">
    <w:abstractNumId w:val="6"/>
  </w:num>
  <w:num w:numId="17" w16cid:durableId="1474256586">
    <w:abstractNumId w:val="23"/>
  </w:num>
  <w:num w:numId="18" w16cid:durableId="495222424">
    <w:abstractNumId w:val="18"/>
  </w:num>
  <w:num w:numId="19" w16cid:durableId="390152532">
    <w:abstractNumId w:val="3"/>
  </w:num>
  <w:num w:numId="20" w16cid:durableId="346178479">
    <w:abstractNumId w:val="2"/>
  </w:num>
  <w:num w:numId="21" w16cid:durableId="1183206147">
    <w:abstractNumId w:val="21"/>
  </w:num>
  <w:num w:numId="22" w16cid:durableId="308944005">
    <w:abstractNumId w:val="16"/>
  </w:num>
  <w:num w:numId="23" w16cid:durableId="742803240">
    <w:abstractNumId w:val="13"/>
  </w:num>
  <w:num w:numId="24" w16cid:durableId="1990206724">
    <w:abstractNumId w:val="10"/>
  </w:num>
  <w:num w:numId="25" w16cid:durableId="1903329049">
    <w:abstractNumId w:val="14"/>
  </w:num>
  <w:num w:numId="26" w16cid:durableId="784039179">
    <w:abstractNumId w:val="22"/>
  </w:num>
  <w:num w:numId="27" w16cid:durableId="1056508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4F7"/>
    <w:rsid w:val="0000587D"/>
    <w:rsid w:val="000059AE"/>
    <w:rsid w:val="00005BB0"/>
    <w:rsid w:val="00006F59"/>
    <w:rsid w:val="00007050"/>
    <w:rsid w:val="00007577"/>
    <w:rsid w:val="0001025F"/>
    <w:rsid w:val="0001155E"/>
    <w:rsid w:val="00011613"/>
    <w:rsid w:val="00011D3C"/>
    <w:rsid w:val="0001222D"/>
    <w:rsid w:val="00012EDA"/>
    <w:rsid w:val="00013B3F"/>
    <w:rsid w:val="00014981"/>
    <w:rsid w:val="00014B0D"/>
    <w:rsid w:val="00016280"/>
    <w:rsid w:val="0001672C"/>
    <w:rsid w:val="00016F04"/>
    <w:rsid w:val="00017870"/>
    <w:rsid w:val="00020EC9"/>
    <w:rsid w:val="00021595"/>
    <w:rsid w:val="000219D1"/>
    <w:rsid w:val="00021C3A"/>
    <w:rsid w:val="0002202D"/>
    <w:rsid w:val="00022862"/>
    <w:rsid w:val="00022C23"/>
    <w:rsid w:val="00023DF7"/>
    <w:rsid w:val="000267DD"/>
    <w:rsid w:val="000273EA"/>
    <w:rsid w:val="00027B63"/>
    <w:rsid w:val="00027CA9"/>
    <w:rsid w:val="00030B3D"/>
    <w:rsid w:val="00030BC5"/>
    <w:rsid w:val="00030BFB"/>
    <w:rsid w:val="00031DA1"/>
    <w:rsid w:val="00031EAF"/>
    <w:rsid w:val="00033390"/>
    <w:rsid w:val="00034B7E"/>
    <w:rsid w:val="00035AC5"/>
    <w:rsid w:val="00035C11"/>
    <w:rsid w:val="000361EA"/>
    <w:rsid w:val="000369C0"/>
    <w:rsid w:val="00037A8B"/>
    <w:rsid w:val="00037CD4"/>
    <w:rsid w:val="00040372"/>
    <w:rsid w:val="000408AD"/>
    <w:rsid w:val="00041469"/>
    <w:rsid w:val="000419D7"/>
    <w:rsid w:val="00042DD7"/>
    <w:rsid w:val="000442CC"/>
    <w:rsid w:val="000442DE"/>
    <w:rsid w:val="00044461"/>
    <w:rsid w:val="00044B24"/>
    <w:rsid w:val="0004508D"/>
    <w:rsid w:val="0004709D"/>
    <w:rsid w:val="000500C5"/>
    <w:rsid w:val="000504AA"/>
    <w:rsid w:val="0005086B"/>
    <w:rsid w:val="00050C95"/>
    <w:rsid w:val="00050CAD"/>
    <w:rsid w:val="0005142D"/>
    <w:rsid w:val="00051A3C"/>
    <w:rsid w:val="00051BE4"/>
    <w:rsid w:val="000526A8"/>
    <w:rsid w:val="0005420B"/>
    <w:rsid w:val="000551CB"/>
    <w:rsid w:val="0005620B"/>
    <w:rsid w:val="00057392"/>
    <w:rsid w:val="000577A2"/>
    <w:rsid w:val="000577D3"/>
    <w:rsid w:val="00057963"/>
    <w:rsid w:val="000579AB"/>
    <w:rsid w:val="00060AE4"/>
    <w:rsid w:val="000622B9"/>
    <w:rsid w:val="00064721"/>
    <w:rsid w:val="00065973"/>
    <w:rsid w:val="00065C6D"/>
    <w:rsid w:val="000665D3"/>
    <w:rsid w:val="00066646"/>
    <w:rsid w:val="00066C7A"/>
    <w:rsid w:val="0007144A"/>
    <w:rsid w:val="000716AB"/>
    <w:rsid w:val="000716DB"/>
    <w:rsid w:val="00071AB8"/>
    <w:rsid w:val="0007243A"/>
    <w:rsid w:val="00073639"/>
    <w:rsid w:val="000762C0"/>
    <w:rsid w:val="00076C2B"/>
    <w:rsid w:val="00076C73"/>
    <w:rsid w:val="00076F81"/>
    <w:rsid w:val="000779DE"/>
    <w:rsid w:val="000800B6"/>
    <w:rsid w:val="000847A0"/>
    <w:rsid w:val="00084BFD"/>
    <w:rsid w:val="00087073"/>
    <w:rsid w:val="000875BD"/>
    <w:rsid w:val="00087830"/>
    <w:rsid w:val="000878E7"/>
    <w:rsid w:val="00087A3B"/>
    <w:rsid w:val="00087C01"/>
    <w:rsid w:val="000903E4"/>
    <w:rsid w:val="000906E3"/>
    <w:rsid w:val="00091894"/>
    <w:rsid w:val="00091D73"/>
    <w:rsid w:val="000933B5"/>
    <w:rsid w:val="000933BC"/>
    <w:rsid w:val="00093544"/>
    <w:rsid w:val="00093D95"/>
    <w:rsid w:val="00094663"/>
    <w:rsid w:val="00095410"/>
    <w:rsid w:val="00095E48"/>
    <w:rsid w:val="00096637"/>
    <w:rsid w:val="00097285"/>
    <w:rsid w:val="000975EA"/>
    <w:rsid w:val="000A021A"/>
    <w:rsid w:val="000A1828"/>
    <w:rsid w:val="000A1D06"/>
    <w:rsid w:val="000A1F38"/>
    <w:rsid w:val="000A2030"/>
    <w:rsid w:val="000A413A"/>
    <w:rsid w:val="000A4F1E"/>
    <w:rsid w:val="000A5881"/>
    <w:rsid w:val="000A66A1"/>
    <w:rsid w:val="000A69FB"/>
    <w:rsid w:val="000A76AE"/>
    <w:rsid w:val="000B1087"/>
    <w:rsid w:val="000B199A"/>
    <w:rsid w:val="000B1FF7"/>
    <w:rsid w:val="000B2529"/>
    <w:rsid w:val="000B2B7C"/>
    <w:rsid w:val="000B381D"/>
    <w:rsid w:val="000B3DD4"/>
    <w:rsid w:val="000B4024"/>
    <w:rsid w:val="000B44BA"/>
    <w:rsid w:val="000B5313"/>
    <w:rsid w:val="000B5481"/>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18A"/>
    <w:rsid w:val="000D0372"/>
    <w:rsid w:val="000D074E"/>
    <w:rsid w:val="000D0ADE"/>
    <w:rsid w:val="000D1A8F"/>
    <w:rsid w:val="000D2914"/>
    <w:rsid w:val="000D2E60"/>
    <w:rsid w:val="000D2F50"/>
    <w:rsid w:val="000D3275"/>
    <w:rsid w:val="000D3A1B"/>
    <w:rsid w:val="000D5008"/>
    <w:rsid w:val="000D570C"/>
    <w:rsid w:val="000D5A0F"/>
    <w:rsid w:val="000D5B1E"/>
    <w:rsid w:val="000D5D9B"/>
    <w:rsid w:val="000D5E3F"/>
    <w:rsid w:val="000D6532"/>
    <w:rsid w:val="000D6E33"/>
    <w:rsid w:val="000D7C00"/>
    <w:rsid w:val="000E01D3"/>
    <w:rsid w:val="000E0622"/>
    <w:rsid w:val="000E07AA"/>
    <w:rsid w:val="000E1D6F"/>
    <w:rsid w:val="000E2427"/>
    <w:rsid w:val="000E316C"/>
    <w:rsid w:val="000E3381"/>
    <w:rsid w:val="000E3744"/>
    <w:rsid w:val="000E3CD9"/>
    <w:rsid w:val="000E481D"/>
    <w:rsid w:val="000E4DBF"/>
    <w:rsid w:val="000E4DF2"/>
    <w:rsid w:val="000E5322"/>
    <w:rsid w:val="000F0144"/>
    <w:rsid w:val="000F0807"/>
    <w:rsid w:val="000F08A7"/>
    <w:rsid w:val="000F0B3C"/>
    <w:rsid w:val="000F13D5"/>
    <w:rsid w:val="000F1AD8"/>
    <w:rsid w:val="000F23BA"/>
    <w:rsid w:val="000F2F4C"/>
    <w:rsid w:val="000F38D9"/>
    <w:rsid w:val="000F3CED"/>
    <w:rsid w:val="000F414C"/>
    <w:rsid w:val="000F64FC"/>
    <w:rsid w:val="000F696E"/>
    <w:rsid w:val="000F718E"/>
    <w:rsid w:val="001001F2"/>
    <w:rsid w:val="00100207"/>
    <w:rsid w:val="001003C6"/>
    <w:rsid w:val="00100682"/>
    <w:rsid w:val="001010D3"/>
    <w:rsid w:val="00101C11"/>
    <w:rsid w:val="00102F4F"/>
    <w:rsid w:val="001034DD"/>
    <w:rsid w:val="00104425"/>
    <w:rsid w:val="00104B4C"/>
    <w:rsid w:val="001055A2"/>
    <w:rsid w:val="0010682A"/>
    <w:rsid w:val="00106C4C"/>
    <w:rsid w:val="00107DEF"/>
    <w:rsid w:val="0011037E"/>
    <w:rsid w:val="00110404"/>
    <w:rsid w:val="00110F73"/>
    <w:rsid w:val="00111E35"/>
    <w:rsid w:val="001128B4"/>
    <w:rsid w:val="00112EBD"/>
    <w:rsid w:val="001132C2"/>
    <w:rsid w:val="0011382D"/>
    <w:rsid w:val="00113AF2"/>
    <w:rsid w:val="00113C17"/>
    <w:rsid w:val="00114051"/>
    <w:rsid w:val="00114FDF"/>
    <w:rsid w:val="0011650B"/>
    <w:rsid w:val="00116616"/>
    <w:rsid w:val="00116FC5"/>
    <w:rsid w:val="00117BBD"/>
    <w:rsid w:val="001213E7"/>
    <w:rsid w:val="001224BA"/>
    <w:rsid w:val="001227F3"/>
    <w:rsid w:val="001238BC"/>
    <w:rsid w:val="00124518"/>
    <w:rsid w:val="001248AB"/>
    <w:rsid w:val="00124981"/>
    <w:rsid w:val="00124B2E"/>
    <w:rsid w:val="00125D81"/>
    <w:rsid w:val="00126301"/>
    <w:rsid w:val="0012661F"/>
    <w:rsid w:val="001269B0"/>
    <w:rsid w:val="00126B24"/>
    <w:rsid w:val="00127234"/>
    <w:rsid w:val="001276C4"/>
    <w:rsid w:val="0012785E"/>
    <w:rsid w:val="00127C68"/>
    <w:rsid w:val="00127D5B"/>
    <w:rsid w:val="00130869"/>
    <w:rsid w:val="00131373"/>
    <w:rsid w:val="001314A0"/>
    <w:rsid w:val="00131A1F"/>
    <w:rsid w:val="00131A66"/>
    <w:rsid w:val="00131F9C"/>
    <w:rsid w:val="00132336"/>
    <w:rsid w:val="00132425"/>
    <w:rsid w:val="0013280A"/>
    <w:rsid w:val="0013343F"/>
    <w:rsid w:val="001344F9"/>
    <w:rsid w:val="00135F76"/>
    <w:rsid w:val="001360E9"/>
    <w:rsid w:val="001360F4"/>
    <w:rsid w:val="001363C7"/>
    <w:rsid w:val="00136E87"/>
    <w:rsid w:val="0013780C"/>
    <w:rsid w:val="00140793"/>
    <w:rsid w:val="00141665"/>
    <w:rsid w:val="001422BD"/>
    <w:rsid w:val="0014286D"/>
    <w:rsid w:val="00143B8E"/>
    <w:rsid w:val="00143F21"/>
    <w:rsid w:val="0014420C"/>
    <w:rsid w:val="001446C3"/>
    <w:rsid w:val="001461A7"/>
    <w:rsid w:val="00146946"/>
    <w:rsid w:val="00146E7C"/>
    <w:rsid w:val="001513CE"/>
    <w:rsid w:val="00151465"/>
    <w:rsid w:val="00151AD8"/>
    <w:rsid w:val="00151E77"/>
    <w:rsid w:val="00152EAC"/>
    <w:rsid w:val="00153287"/>
    <w:rsid w:val="001538BE"/>
    <w:rsid w:val="00153A9E"/>
    <w:rsid w:val="00153C33"/>
    <w:rsid w:val="00155198"/>
    <w:rsid w:val="00155EF1"/>
    <w:rsid w:val="00156192"/>
    <w:rsid w:val="00156E57"/>
    <w:rsid w:val="0015710D"/>
    <w:rsid w:val="00157338"/>
    <w:rsid w:val="00157DEB"/>
    <w:rsid w:val="00160AF5"/>
    <w:rsid w:val="001610BC"/>
    <w:rsid w:val="00161847"/>
    <w:rsid w:val="00161E13"/>
    <w:rsid w:val="001629D8"/>
    <w:rsid w:val="00162B2A"/>
    <w:rsid w:val="00162B8D"/>
    <w:rsid w:val="00162F9F"/>
    <w:rsid w:val="001641A3"/>
    <w:rsid w:val="00164803"/>
    <w:rsid w:val="00164AE0"/>
    <w:rsid w:val="00165BF5"/>
    <w:rsid w:val="0016646A"/>
    <w:rsid w:val="00167C43"/>
    <w:rsid w:val="0017120C"/>
    <w:rsid w:val="00171840"/>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AE8"/>
    <w:rsid w:val="00176E76"/>
    <w:rsid w:val="00177570"/>
    <w:rsid w:val="00177E95"/>
    <w:rsid w:val="0018007F"/>
    <w:rsid w:val="001811FC"/>
    <w:rsid w:val="00181A67"/>
    <w:rsid w:val="00182338"/>
    <w:rsid w:val="00182348"/>
    <w:rsid w:val="001825CD"/>
    <w:rsid w:val="00183F50"/>
    <w:rsid w:val="00184BD9"/>
    <w:rsid w:val="00184ED6"/>
    <w:rsid w:val="00184F13"/>
    <w:rsid w:val="00184FD9"/>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7205"/>
    <w:rsid w:val="0019793F"/>
    <w:rsid w:val="00197A9D"/>
    <w:rsid w:val="001A08E7"/>
    <w:rsid w:val="001A17D7"/>
    <w:rsid w:val="001A1FDD"/>
    <w:rsid w:val="001A2D8F"/>
    <w:rsid w:val="001A3D89"/>
    <w:rsid w:val="001A545B"/>
    <w:rsid w:val="001A54DA"/>
    <w:rsid w:val="001A5EAE"/>
    <w:rsid w:val="001A5F28"/>
    <w:rsid w:val="001A6861"/>
    <w:rsid w:val="001A6FEC"/>
    <w:rsid w:val="001B0467"/>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E89"/>
    <w:rsid w:val="001C0125"/>
    <w:rsid w:val="001C1074"/>
    <w:rsid w:val="001C25F5"/>
    <w:rsid w:val="001C34D0"/>
    <w:rsid w:val="001C4249"/>
    <w:rsid w:val="001C4F27"/>
    <w:rsid w:val="001C6573"/>
    <w:rsid w:val="001C6FBC"/>
    <w:rsid w:val="001C7D03"/>
    <w:rsid w:val="001D00BE"/>
    <w:rsid w:val="001D079B"/>
    <w:rsid w:val="001D0D32"/>
    <w:rsid w:val="001D15F9"/>
    <w:rsid w:val="001D17C9"/>
    <w:rsid w:val="001D1AB9"/>
    <w:rsid w:val="001D1F20"/>
    <w:rsid w:val="001D3795"/>
    <w:rsid w:val="001D4006"/>
    <w:rsid w:val="001D54BD"/>
    <w:rsid w:val="001D5C6C"/>
    <w:rsid w:val="001D5C72"/>
    <w:rsid w:val="001D626E"/>
    <w:rsid w:val="001D733B"/>
    <w:rsid w:val="001E0902"/>
    <w:rsid w:val="001E1801"/>
    <w:rsid w:val="001E1B54"/>
    <w:rsid w:val="001E1C73"/>
    <w:rsid w:val="001E1E05"/>
    <w:rsid w:val="001E22D2"/>
    <w:rsid w:val="001E2343"/>
    <w:rsid w:val="001E2762"/>
    <w:rsid w:val="001E3A17"/>
    <w:rsid w:val="001E3FCB"/>
    <w:rsid w:val="001E52DF"/>
    <w:rsid w:val="001E658E"/>
    <w:rsid w:val="001E6BCB"/>
    <w:rsid w:val="001E783B"/>
    <w:rsid w:val="001E7FBC"/>
    <w:rsid w:val="001F0822"/>
    <w:rsid w:val="001F08CB"/>
    <w:rsid w:val="001F15F6"/>
    <w:rsid w:val="001F179C"/>
    <w:rsid w:val="001F24B7"/>
    <w:rsid w:val="001F2649"/>
    <w:rsid w:val="001F3496"/>
    <w:rsid w:val="001F41CA"/>
    <w:rsid w:val="001F4355"/>
    <w:rsid w:val="001F4819"/>
    <w:rsid w:val="001F61DE"/>
    <w:rsid w:val="001F7054"/>
    <w:rsid w:val="002000AA"/>
    <w:rsid w:val="002014F2"/>
    <w:rsid w:val="00201502"/>
    <w:rsid w:val="0020208E"/>
    <w:rsid w:val="0020302A"/>
    <w:rsid w:val="002032A0"/>
    <w:rsid w:val="00203532"/>
    <w:rsid w:val="002037A3"/>
    <w:rsid w:val="00203AE0"/>
    <w:rsid w:val="00204106"/>
    <w:rsid w:val="00204109"/>
    <w:rsid w:val="00205041"/>
    <w:rsid w:val="0020524C"/>
    <w:rsid w:val="002059E3"/>
    <w:rsid w:val="002100FF"/>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5AB"/>
    <w:rsid w:val="002231B0"/>
    <w:rsid w:val="002250D1"/>
    <w:rsid w:val="002267D2"/>
    <w:rsid w:val="00230839"/>
    <w:rsid w:val="00231ADB"/>
    <w:rsid w:val="00232178"/>
    <w:rsid w:val="00232248"/>
    <w:rsid w:val="00232D12"/>
    <w:rsid w:val="00233975"/>
    <w:rsid w:val="00234925"/>
    <w:rsid w:val="002353E3"/>
    <w:rsid w:val="00235F30"/>
    <w:rsid w:val="00235F3C"/>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2503"/>
    <w:rsid w:val="00252ED7"/>
    <w:rsid w:val="0025393C"/>
    <w:rsid w:val="002549E7"/>
    <w:rsid w:val="00254A7A"/>
    <w:rsid w:val="00254EA4"/>
    <w:rsid w:val="0025509C"/>
    <w:rsid w:val="002552F8"/>
    <w:rsid w:val="0025575F"/>
    <w:rsid w:val="002571E3"/>
    <w:rsid w:val="00260496"/>
    <w:rsid w:val="00260542"/>
    <w:rsid w:val="00260BAD"/>
    <w:rsid w:val="00261723"/>
    <w:rsid w:val="0026224C"/>
    <w:rsid w:val="00264C7C"/>
    <w:rsid w:val="0026650F"/>
    <w:rsid w:val="00266DC3"/>
    <w:rsid w:val="0027029D"/>
    <w:rsid w:val="00270443"/>
    <w:rsid w:val="00270EE2"/>
    <w:rsid w:val="0027138C"/>
    <w:rsid w:val="002726A3"/>
    <w:rsid w:val="00272787"/>
    <w:rsid w:val="00272826"/>
    <w:rsid w:val="002729A1"/>
    <w:rsid w:val="00272A7B"/>
    <w:rsid w:val="00272C44"/>
    <w:rsid w:val="00273527"/>
    <w:rsid w:val="00273F6B"/>
    <w:rsid w:val="002747EF"/>
    <w:rsid w:val="00274B06"/>
    <w:rsid w:val="002751D6"/>
    <w:rsid w:val="002754D3"/>
    <w:rsid w:val="00276944"/>
    <w:rsid w:val="002769AE"/>
    <w:rsid w:val="002817A6"/>
    <w:rsid w:val="00282016"/>
    <w:rsid w:val="002821E8"/>
    <w:rsid w:val="00282F1D"/>
    <w:rsid w:val="002833F3"/>
    <w:rsid w:val="00284126"/>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B64"/>
    <w:rsid w:val="00291CB7"/>
    <w:rsid w:val="00292E91"/>
    <w:rsid w:val="002930AD"/>
    <w:rsid w:val="00293254"/>
    <w:rsid w:val="00295002"/>
    <w:rsid w:val="0029568E"/>
    <w:rsid w:val="002971A4"/>
    <w:rsid w:val="002971C7"/>
    <w:rsid w:val="002971F2"/>
    <w:rsid w:val="00297785"/>
    <w:rsid w:val="00297E05"/>
    <w:rsid w:val="002A0444"/>
    <w:rsid w:val="002A0F8D"/>
    <w:rsid w:val="002A1311"/>
    <w:rsid w:val="002A1377"/>
    <w:rsid w:val="002A211A"/>
    <w:rsid w:val="002A264B"/>
    <w:rsid w:val="002A4594"/>
    <w:rsid w:val="002A4A82"/>
    <w:rsid w:val="002A4B33"/>
    <w:rsid w:val="002A5311"/>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B7909"/>
    <w:rsid w:val="002B7D42"/>
    <w:rsid w:val="002C000B"/>
    <w:rsid w:val="002C016F"/>
    <w:rsid w:val="002C09A8"/>
    <w:rsid w:val="002C103C"/>
    <w:rsid w:val="002C1109"/>
    <w:rsid w:val="002C12C7"/>
    <w:rsid w:val="002C1617"/>
    <w:rsid w:val="002C1E93"/>
    <w:rsid w:val="002C29EB"/>
    <w:rsid w:val="002C30F0"/>
    <w:rsid w:val="002C401A"/>
    <w:rsid w:val="002C532B"/>
    <w:rsid w:val="002C6D15"/>
    <w:rsid w:val="002C72F4"/>
    <w:rsid w:val="002C7E5B"/>
    <w:rsid w:val="002D0907"/>
    <w:rsid w:val="002D0E9E"/>
    <w:rsid w:val="002D1115"/>
    <w:rsid w:val="002D1381"/>
    <w:rsid w:val="002D20AB"/>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317F"/>
    <w:rsid w:val="002F51A2"/>
    <w:rsid w:val="002F5E95"/>
    <w:rsid w:val="002F63CA"/>
    <w:rsid w:val="002F67B4"/>
    <w:rsid w:val="002F6F73"/>
    <w:rsid w:val="002F7AA9"/>
    <w:rsid w:val="003004E3"/>
    <w:rsid w:val="00301C0D"/>
    <w:rsid w:val="00301D7B"/>
    <w:rsid w:val="00301E19"/>
    <w:rsid w:val="003023DE"/>
    <w:rsid w:val="00303DC4"/>
    <w:rsid w:val="00304676"/>
    <w:rsid w:val="00306BE7"/>
    <w:rsid w:val="00311B66"/>
    <w:rsid w:val="00311F29"/>
    <w:rsid w:val="00314036"/>
    <w:rsid w:val="00314347"/>
    <w:rsid w:val="00314C4F"/>
    <w:rsid w:val="00314FAF"/>
    <w:rsid w:val="003154DF"/>
    <w:rsid w:val="003162A5"/>
    <w:rsid w:val="00316591"/>
    <w:rsid w:val="00317E3A"/>
    <w:rsid w:val="00320C6D"/>
    <w:rsid w:val="003213A8"/>
    <w:rsid w:val="00321FA8"/>
    <w:rsid w:val="00321FFD"/>
    <w:rsid w:val="00322E18"/>
    <w:rsid w:val="00323C3D"/>
    <w:rsid w:val="00323D1D"/>
    <w:rsid w:val="00323F8A"/>
    <w:rsid w:val="00324D73"/>
    <w:rsid w:val="00325725"/>
    <w:rsid w:val="00326011"/>
    <w:rsid w:val="0032643D"/>
    <w:rsid w:val="00326D02"/>
    <w:rsid w:val="00327069"/>
    <w:rsid w:val="00327812"/>
    <w:rsid w:val="00327827"/>
    <w:rsid w:val="00327AFB"/>
    <w:rsid w:val="00327BAF"/>
    <w:rsid w:val="00327D10"/>
    <w:rsid w:val="00332C78"/>
    <w:rsid w:val="00332CB8"/>
    <w:rsid w:val="00333428"/>
    <w:rsid w:val="003350B6"/>
    <w:rsid w:val="0033595E"/>
    <w:rsid w:val="0033601B"/>
    <w:rsid w:val="0033645E"/>
    <w:rsid w:val="003364B6"/>
    <w:rsid w:val="0033764C"/>
    <w:rsid w:val="00337712"/>
    <w:rsid w:val="00337DF3"/>
    <w:rsid w:val="00340039"/>
    <w:rsid w:val="003400D3"/>
    <w:rsid w:val="0034024F"/>
    <w:rsid w:val="00340A77"/>
    <w:rsid w:val="00340D39"/>
    <w:rsid w:val="00340DFB"/>
    <w:rsid w:val="00341941"/>
    <w:rsid w:val="0034207A"/>
    <w:rsid w:val="0034278F"/>
    <w:rsid w:val="00343B47"/>
    <w:rsid w:val="0034404F"/>
    <w:rsid w:val="00344ACC"/>
    <w:rsid w:val="00345F01"/>
    <w:rsid w:val="0034654F"/>
    <w:rsid w:val="00346B28"/>
    <w:rsid w:val="00347685"/>
    <w:rsid w:val="003509A5"/>
    <w:rsid w:val="00351E21"/>
    <w:rsid w:val="00352327"/>
    <w:rsid w:val="00354062"/>
    <w:rsid w:val="00354405"/>
    <w:rsid w:val="00355A76"/>
    <w:rsid w:val="0035635F"/>
    <w:rsid w:val="00356E0F"/>
    <w:rsid w:val="003607EE"/>
    <w:rsid w:val="00360BC8"/>
    <w:rsid w:val="00360E35"/>
    <w:rsid w:val="003617AE"/>
    <w:rsid w:val="0036215C"/>
    <w:rsid w:val="003630F7"/>
    <w:rsid w:val="00363589"/>
    <w:rsid w:val="00363636"/>
    <w:rsid w:val="00363CAF"/>
    <w:rsid w:val="003651AC"/>
    <w:rsid w:val="003653AA"/>
    <w:rsid w:val="00366120"/>
    <w:rsid w:val="003661FF"/>
    <w:rsid w:val="00366A0C"/>
    <w:rsid w:val="00367462"/>
    <w:rsid w:val="003677D5"/>
    <w:rsid w:val="0037034B"/>
    <w:rsid w:val="00370507"/>
    <w:rsid w:val="00370682"/>
    <w:rsid w:val="003718D8"/>
    <w:rsid w:val="00372A01"/>
    <w:rsid w:val="003733DF"/>
    <w:rsid w:val="00373865"/>
    <w:rsid w:val="00373CE8"/>
    <w:rsid w:val="00374DB0"/>
    <w:rsid w:val="003751C7"/>
    <w:rsid w:val="00375C84"/>
    <w:rsid w:val="00376524"/>
    <w:rsid w:val="00376E3B"/>
    <w:rsid w:val="003776FE"/>
    <w:rsid w:val="00380424"/>
    <w:rsid w:val="00380868"/>
    <w:rsid w:val="00380B9B"/>
    <w:rsid w:val="003818B3"/>
    <w:rsid w:val="003819F5"/>
    <w:rsid w:val="00381B57"/>
    <w:rsid w:val="00381D47"/>
    <w:rsid w:val="003821CC"/>
    <w:rsid w:val="003835F0"/>
    <w:rsid w:val="003853B1"/>
    <w:rsid w:val="003853ED"/>
    <w:rsid w:val="00386421"/>
    <w:rsid w:val="00387AA1"/>
    <w:rsid w:val="0039082A"/>
    <w:rsid w:val="0039101F"/>
    <w:rsid w:val="00392DDA"/>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D2E"/>
    <w:rsid w:val="003A3FF7"/>
    <w:rsid w:val="003A43D1"/>
    <w:rsid w:val="003A6E29"/>
    <w:rsid w:val="003B0BDB"/>
    <w:rsid w:val="003B0E88"/>
    <w:rsid w:val="003B153F"/>
    <w:rsid w:val="003B17B0"/>
    <w:rsid w:val="003B1844"/>
    <w:rsid w:val="003B211E"/>
    <w:rsid w:val="003B24EA"/>
    <w:rsid w:val="003B2DA7"/>
    <w:rsid w:val="003B3AB7"/>
    <w:rsid w:val="003B3ABC"/>
    <w:rsid w:val="003B3D8E"/>
    <w:rsid w:val="003B3F01"/>
    <w:rsid w:val="003B3FED"/>
    <w:rsid w:val="003B3FF1"/>
    <w:rsid w:val="003B4217"/>
    <w:rsid w:val="003B4DCC"/>
    <w:rsid w:val="003B59A1"/>
    <w:rsid w:val="003B7443"/>
    <w:rsid w:val="003B74F1"/>
    <w:rsid w:val="003B7541"/>
    <w:rsid w:val="003B7F07"/>
    <w:rsid w:val="003B7FCE"/>
    <w:rsid w:val="003C0F87"/>
    <w:rsid w:val="003C141E"/>
    <w:rsid w:val="003C1B83"/>
    <w:rsid w:val="003C210E"/>
    <w:rsid w:val="003C21B3"/>
    <w:rsid w:val="003C2BA5"/>
    <w:rsid w:val="003C3503"/>
    <w:rsid w:val="003C40DE"/>
    <w:rsid w:val="003C4851"/>
    <w:rsid w:val="003C4C96"/>
    <w:rsid w:val="003C55E0"/>
    <w:rsid w:val="003C5E39"/>
    <w:rsid w:val="003C683A"/>
    <w:rsid w:val="003D0079"/>
    <w:rsid w:val="003D04D6"/>
    <w:rsid w:val="003D10EC"/>
    <w:rsid w:val="003D29B9"/>
    <w:rsid w:val="003D3500"/>
    <w:rsid w:val="003D37B6"/>
    <w:rsid w:val="003D503A"/>
    <w:rsid w:val="003D71A6"/>
    <w:rsid w:val="003D7709"/>
    <w:rsid w:val="003E0BAF"/>
    <w:rsid w:val="003E0E25"/>
    <w:rsid w:val="003E1409"/>
    <w:rsid w:val="003E16F2"/>
    <w:rsid w:val="003E2BC7"/>
    <w:rsid w:val="003E4A52"/>
    <w:rsid w:val="003E78A9"/>
    <w:rsid w:val="003E7905"/>
    <w:rsid w:val="003E7912"/>
    <w:rsid w:val="003F04E6"/>
    <w:rsid w:val="003F2CDD"/>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544F"/>
    <w:rsid w:val="0040625C"/>
    <w:rsid w:val="004069D2"/>
    <w:rsid w:val="004076FF"/>
    <w:rsid w:val="00411B17"/>
    <w:rsid w:val="0041222D"/>
    <w:rsid w:val="004124F2"/>
    <w:rsid w:val="00412E6F"/>
    <w:rsid w:val="00413C5C"/>
    <w:rsid w:val="0041413E"/>
    <w:rsid w:val="0041413F"/>
    <w:rsid w:val="004144F2"/>
    <w:rsid w:val="0041567A"/>
    <w:rsid w:val="00415BCF"/>
    <w:rsid w:val="00416297"/>
    <w:rsid w:val="00417083"/>
    <w:rsid w:val="0042057C"/>
    <w:rsid w:val="00420BDF"/>
    <w:rsid w:val="00420CF7"/>
    <w:rsid w:val="00421608"/>
    <w:rsid w:val="00421C23"/>
    <w:rsid w:val="0042261E"/>
    <w:rsid w:val="00422749"/>
    <w:rsid w:val="004233DC"/>
    <w:rsid w:val="00424888"/>
    <w:rsid w:val="004255D9"/>
    <w:rsid w:val="00425763"/>
    <w:rsid w:val="00425C3C"/>
    <w:rsid w:val="00427D1B"/>
    <w:rsid w:val="004306AB"/>
    <w:rsid w:val="0043159D"/>
    <w:rsid w:val="0043171D"/>
    <w:rsid w:val="00432F78"/>
    <w:rsid w:val="004334A2"/>
    <w:rsid w:val="004335BC"/>
    <w:rsid w:val="00434723"/>
    <w:rsid w:val="00434729"/>
    <w:rsid w:val="00434E8E"/>
    <w:rsid w:val="0043617B"/>
    <w:rsid w:val="00437D17"/>
    <w:rsid w:val="00437D2F"/>
    <w:rsid w:val="0044046D"/>
    <w:rsid w:val="00440C54"/>
    <w:rsid w:val="004410D3"/>
    <w:rsid w:val="00441601"/>
    <w:rsid w:val="00441DAF"/>
    <w:rsid w:val="0044270D"/>
    <w:rsid w:val="00442E8C"/>
    <w:rsid w:val="00443310"/>
    <w:rsid w:val="0044353E"/>
    <w:rsid w:val="004435D5"/>
    <w:rsid w:val="0044360B"/>
    <w:rsid w:val="00443A34"/>
    <w:rsid w:val="00443D38"/>
    <w:rsid w:val="00444140"/>
    <w:rsid w:val="0044432A"/>
    <w:rsid w:val="00444BF5"/>
    <w:rsid w:val="00444F43"/>
    <w:rsid w:val="0045041B"/>
    <w:rsid w:val="00450744"/>
    <w:rsid w:val="00450BE7"/>
    <w:rsid w:val="00450FE8"/>
    <w:rsid w:val="0045213A"/>
    <w:rsid w:val="0045230E"/>
    <w:rsid w:val="004528FA"/>
    <w:rsid w:val="00452D67"/>
    <w:rsid w:val="00452E53"/>
    <w:rsid w:val="00454EDC"/>
    <w:rsid w:val="00455B00"/>
    <w:rsid w:val="00455B97"/>
    <w:rsid w:val="004561C2"/>
    <w:rsid w:val="0045646A"/>
    <w:rsid w:val="00456635"/>
    <w:rsid w:val="00456BFD"/>
    <w:rsid w:val="004575D5"/>
    <w:rsid w:val="004607D0"/>
    <w:rsid w:val="00460B9C"/>
    <w:rsid w:val="00460CE3"/>
    <w:rsid w:val="004612A4"/>
    <w:rsid w:val="004624D2"/>
    <w:rsid w:val="004625C8"/>
    <w:rsid w:val="0046442A"/>
    <w:rsid w:val="00464B6F"/>
    <w:rsid w:val="00464BF1"/>
    <w:rsid w:val="0046626B"/>
    <w:rsid w:val="004676E4"/>
    <w:rsid w:val="00467AFF"/>
    <w:rsid w:val="00470183"/>
    <w:rsid w:val="004708C9"/>
    <w:rsid w:val="00470C48"/>
    <w:rsid w:val="0047139F"/>
    <w:rsid w:val="00471429"/>
    <w:rsid w:val="004722B1"/>
    <w:rsid w:val="00472F68"/>
    <w:rsid w:val="0047371B"/>
    <w:rsid w:val="00473A47"/>
    <w:rsid w:val="00473A4F"/>
    <w:rsid w:val="00473C0A"/>
    <w:rsid w:val="00473EEF"/>
    <w:rsid w:val="00474415"/>
    <w:rsid w:val="00474BC1"/>
    <w:rsid w:val="00477459"/>
    <w:rsid w:val="00477CC9"/>
    <w:rsid w:val="0048026E"/>
    <w:rsid w:val="00480303"/>
    <w:rsid w:val="004807A9"/>
    <w:rsid w:val="00480A8A"/>
    <w:rsid w:val="004810E0"/>
    <w:rsid w:val="00481318"/>
    <w:rsid w:val="004813EE"/>
    <w:rsid w:val="00481835"/>
    <w:rsid w:val="00482CDC"/>
    <w:rsid w:val="00482FB0"/>
    <w:rsid w:val="00483B03"/>
    <w:rsid w:val="0048444C"/>
    <w:rsid w:val="004845B6"/>
    <w:rsid w:val="00485058"/>
    <w:rsid w:val="00485702"/>
    <w:rsid w:val="004867EC"/>
    <w:rsid w:val="00486A37"/>
    <w:rsid w:val="00487109"/>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349E"/>
    <w:rsid w:val="004A3580"/>
    <w:rsid w:val="004A419E"/>
    <w:rsid w:val="004A4CD7"/>
    <w:rsid w:val="004A6463"/>
    <w:rsid w:val="004A6B58"/>
    <w:rsid w:val="004B06C3"/>
    <w:rsid w:val="004B0917"/>
    <w:rsid w:val="004B09D6"/>
    <w:rsid w:val="004B0B09"/>
    <w:rsid w:val="004B140F"/>
    <w:rsid w:val="004B1683"/>
    <w:rsid w:val="004B21CF"/>
    <w:rsid w:val="004B2DE3"/>
    <w:rsid w:val="004B2F9E"/>
    <w:rsid w:val="004B3F7E"/>
    <w:rsid w:val="004B4C89"/>
    <w:rsid w:val="004B53F1"/>
    <w:rsid w:val="004B5D6E"/>
    <w:rsid w:val="004B60BA"/>
    <w:rsid w:val="004B6946"/>
    <w:rsid w:val="004B6E81"/>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054A"/>
    <w:rsid w:val="004D11AF"/>
    <w:rsid w:val="004D2E58"/>
    <w:rsid w:val="004D41A2"/>
    <w:rsid w:val="004D502C"/>
    <w:rsid w:val="004D60A3"/>
    <w:rsid w:val="004D71CA"/>
    <w:rsid w:val="004E016A"/>
    <w:rsid w:val="004E0461"/>
    <w:rsid w:val="004E0980"/>
    <w:rsid w:val="004E29B1"/>
    <w:rsid w:val="004E3F87"/>
    <w:rsid w:val="004E461B"/>
    <w:rsid w:val="004E477D"/>
    <w:rsid w:val="004E5890"/>
    <w:rsid w:val="004E79EF"/>
    <w:rsid w:val="004E7B33"/>
    <w:rsid w:val="004F0368"/>
    <w:rsid w:val="004F0D19"/>
    <w:rsid w:val="004F121B"/>
    <w:rsid w:val="004F2811"/>
    <w:rsid w:val="004F3326"/>
    <w:rsid w:val="004F590E"/>
    <w:rsid w:val="004F5966"/>
    <w:rsid w:val="004F60F4"/>
    <w:rsid w:val="004F62E8"/>
    <w:rsid w:val="004F6C17"/>
    <w:rsid w:val="004F7390"/>
    <w:rsid w:val="004F78F8"/>
    <w:rsid w:val="005001A5"/>
    <w:rsid w:val="00500CCD"/>
    <w:rsid w:val="005019AA"/>
    <w:rsid w:val="00501AF8"/>
    <w:rsid w:val="005032E9"/>
    <w:rsid w:val="00503C3B"/>
    <w:rsid w:val="00503CE7"/>
    <w:rsid w:val="005040C9"/>
    <w:rsid w:val="005042DB"/>
    <w:rsid w:val="00504316"/>
    <w:rsid w:val="0050458E"/>
    <w:rsid w:val="00505928"/>
    <w:rsid w:val="00505CD6"/>
    <w:rsid w:val="005069B2"/>
    <w:rsid w:val="00510452"/>
    <w:rsid w:val="005108EC"/>
    <w:rsid w:val="00511F8F"/>
    <w:rsid w:val="005120B0"/>
    <w:rsid w:val="00513291"/>
    <w:rsid w:val="00513BEC"/>
    <w:rsid w:val="005147DA"/>
    <w:rsid w:val="005153AC"/>
    <w:rsid w:val="005153C3"/>
    <w:rsid w:val="00515745"/>
    <w:rsid w:val="00515862"/>
    <w:rsid w:val="005165FE"/>
    <w:rsid w:val="00516942"/>
    <w:rsid w:val="00516DC0"/>
    <w:rsid w:val="00516DC5"/>
    <w:rsid w:val="005170FF"/>
    <w:rsid w:val="00520BBA"/>
    <w:rsid w:val="005225AC"/>
    <w:rsid w:val="005233F3"/>
    <w:rsid w:val="0052365C"/>
    <w:rsid w:val="005245D2"/>
    <w:rsid w:val="0052488B"/>
    <w:rsid w:val="00524C98"/>
    <w:rsid w:val="00524C9C"/>
    <w:rsid w:val="00524D61"/>
    <w:rsid w:val="00524EDD"/>
    <w:rsid w:val="00525B59"/>
    <w:rsid w:val="005269C4"/>
    <w:rsid w:val="00526A20"/>
    <w:rsid w:val="005329DA"/>
    <w:rsid w:val="0053322F"/>
    <w:rsid w:val="00533DBF"/>
    <w:rsid w:val="00534940"/>
    <w:rsid w:val="00535673"/>
    <w:rsid w:val="00535D6B"/>
    <w:rsid w:val="00536442"/>
    <w:rsid w:val="005374FE"/>
    <w:rsid w:val="00537C58"/>
    <w:rsid w:val="0054053D"/>
    <w:rsid w:val="005406C7"/>
    <w:rsid w:val="0054126C"/>
    <w:rsid w:val="005415DD"/>
    <w:rsid w:val="005423F3"/>
    <w:rsid w:val="005426DB"/>
    <w:rsid w:val="00543010"/>
    <w:rsid w:val="005442F1"/>
    <w:rsid w:val="00544861"/>
    <w:rsid w:val="00544A24"/>
    <w:rsid w:val="0054583C"/>
    <w:rsid w:val="00546227"/>
    <w:rsid w:val="005468E2"/>
    <w:rsid w:val="00546D83"/>
    <w:rsid w:val="00550113"/>
    <w:rsid w:val="0055019B"/>
    <w:rsid w:val="005504BE"/>
    <w:rsid w:val="0055082B"/>
    <w:rsid w:val="0055093A"/>
    <w:rsid w:val="00550F00"/>
    <w:rsid w:val="00551ED7"/>
    <w:rsid w:val="0055211C"/>
    <w:rsid w:val="00552488"/>
    <w:rsid w:val="0055263A"/>
    <w:rsid w:val="005526EE"/>
    <w:rsid w:val="00552B57"/>
    <w:rsid w:val="00552E53"/>
    <w:rsid w:val="00553E34"/>
    <w:rsid w:val="005547B7"/>
    <w:rsid w:val="005551E9"/>
    <w:rsid w:val="00555C55"/>
    <w:rsid w:val="0055680D"/>
    <w:rsid w:val="00560094"/>
    <w:rsid w:val="00560C62"/>
    <w:rsid w:val="00562A61"/>
    <w:rsid w:val="00562E78"/>
    <w:rsid w:val="005652D5"/>
    <w:rsid w:val="00567227"/>
    <w:rsid w:val="0057056F"/>
    <w:rsid w:val="00570C7B"/>
    <w:rsid w:val="00571C77"/>
    <w:rsid w:val="00573E18"/>
    <w:rsid w:val="00574614"/>
    <w:rsid w:val="00574A70"/>
    <w:rsid w:val="00574B4C"/>
    <w:rsid w:val="00574D35"/>
    <w:rsid w:val="00575C75"/>
    <w:rsid w:val="00576EFC"/>
    <w:rsid w:val="005770CF"/>
    <w:rsid w:val="00577904"/>
    <w:rsid w:val="00577922"/>
    <w:rsid w:val="00577AC3"/>
    <w:rsid w:val="00580D5A"/>
    <w:rsid w:val="005815A8"/>
    <w:rsid w:val="00581915"/>
    <w:rsid w:val="00582519"/>
    <w:rsid w:val="00583431"/>
    <w:rsid w:val="005846C0"/>
    <w:rsid w:val="00584D04"/>
    <w:rsid w:val="0058567E"/>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A3E82"/>
    <w:rsid w:val="005A4CFC"/>
    <w:rsid w:val="005A4DB0"/>
    <w:rsid w:val="005A5525"/>
    <w:rsid w:val="005A5597"/>
    <w:rsid w:val="005A57BF"/>
    <w:rsid w:val="005A6AC2"/>
    <w:rsid w:val="005A7A65"/>
    <w:rsid w:val="005A7B26"/>
    <w:rsid w:val="005A7B8E"/>
    <w:rsid w:val="005B012B"/>
    <w:rsid w:val="005B0C87"/>
    <w:rsid w:val="005B0FE9"/>
    <w:rsid w:val="005B2195"/>
    <w:rsid w:val="005B26C7"/>
    <w:rsid w:val="005B28FC"/>
    <w:rsid w:val="005B2D65"/>
    <w:rsid w:val="005B3877"/>
    <w:rsid w:val="005B3AC8"/>
    <w:rsid w:val="005B3CC1"/>
    <w:rsid w:val="005B45AB"/>
    <w:rsid w:val="005B4D8F"/>
    <w:rsid w:val="005B57EF"/>
    <w:rsid w:val="005B6551"/>
    <w:rsid w:val="005B71A8"/>
    <w:rsid w:val="005B744B"/>
    <w:rsid w:val="005B7810"/>
    <w:rsid w:val="005C00C1"/>
    <w:rsid w:val="005C0A6F"/>
    <w:rsid w:val="005C0EDE"/>
    <w:rsid w:val="005C0FA7"/>
    <w:rsid w:val="005C1C0E"/>
    <w:rsid w:val="005C36E2"/>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12E0"/>
    <w:rsid w:val="005D2506"/>
    <w:rsid w:val="005D3677"/>
    <w:rsid w:val="005D4E4C"/>
    <w:rsid w:val="005D5B5E"/>
    <w:rsid w:val="005D5C85"/>
    <w:rsid w:val="005D5CA0"/>
    <w:rsid w:val="005D72FC"/>
    <w:rsid w:val="005D7DFC"/>
    <w:rsid w:val="005E035A"/>
    <w:rsid w:val="005E0681"/>
    <w:rsid w:val="005E1218"/>
    <w:rsid w:val="005E1B6B"/>
    <w:rsid w:val="005E1F61"/>
    <w:rsid w:val="005E2281"/>
    <w:rsid w:val="005E236C"/>
    <w:rsid w:val="005E351B"/>
    <w:rsid w:val="005E38A8"/>
    <w:rsid w:val="005E39F9"/>
    <w:rsid w:val="005E4828"/>
    <w:rsid w:val="005E5016"/>
    <w:rsid w:val="005E5231"/>
    <w:rsid w:val="005E5376"/>
    <w:rsid w:val="005E55BB"/>
    <w:rsid w:val="005E5D11"/>
    <w:rsid w:val="005E667C"/>
    <w:rsid w:val="005E6A1D"/>
    <w:rsid w:val="005E6F12"/>
    <w:rsid w:val="005E733E"/>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BF4"/>
    <w:rsid w:val="00607C01"/>
    <w:rsid w:val="00607C6D"/>
    <w:rsid w:val="00607E6D"/>
    <w:rsid w:val="0061061D"/>
    <w:rsid w:val="00611A3B"/>
    <w:rsid w:val="00612389"/>
    <w:rsid w:val="00612570"/>
    <w:rsid w:val="00612871"/>
    <w:rsid w:val="00612929"/>
    <w:rsid w:val="00612A44"/>
    <w:rsid w:val="00612A8E"/>
    <w:rsid w:val="00613098"/>
    <w:rsid w:val="006134D9"/>
    <w:rsid w:val="006135DA"/>
    <w:rsid w:val="00613663"/>
    <w:rsid w:val="00613BDC"/>
    <w:rsid w:val="006148FB"/>
    <w:rsid w:val="00615564"/>
    <w:rsid w:val="006155E2"/>
    <w:rsid w:val="00615F26"/>
    <w:rsid w:val="00617A81"/>
    <w:rsid w:val="00617DEC"/>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0EAE"/>
    <w:rsid w:val="006312D0"/>
    <w:rsid w:val="006318A4"/>
    <w:rsid w:val="00631D4F"/>
    <w:rsid w:val="00633496"/>
    <w:rsid w:val="006338D2"/>
    <w:rsid w:val="00633F92"/>
    <w:rsid w:val="0063435E"/>
    <w:rsid w:val="00634B54"/>
    <w:rsid w:val="00634CB2"/>
    <w:rsid w:val="006357E2"/>
    <w:rsid w:val="00635FD8"/>
    <w:rsid w:val="00636651"/>
    <w:rsid w:val="00636F7B"/>
    <w:rsid w:val="0064019C"/>
    <w:rsid w:val="00640288"/>
    <w:rsid w:val="006405AC"/>
    <w:rsid w:val="0064099D"/>
    <w:rsid w:val="006412CD"/>
    <w:rsid w:val="006413D8"/>
    <w:rsid w:val="00641B7B"/>
    <w:rsid w:val="00641C55"/>
    <w:rsid w:val="0064219A"/>
    <w:rsid w:val="00642405"/>
    <w:rsid w:val="00642645"/>
    <w:rsid w:val="006437E8"/>
    <w:rsid w:val="006438E0"/>
    <w:rsid w:val="00644BED"/>
    <w:rsid w:val="006455CB"/>
    <w:rsid w:val="00646FD5"/>
    <w:rsid w:val="00647680"/>
    <w:rsid w:val="00647743"/>
    <w:rsid w:val="00647E93"/>
    <w:rsid w:val="00650E85"/>
    <w:rsid w:val="006510C0"/>
    <w:rsid w:val="00652092"/>
    <w:rsid w:val="00652472"/>
    <w:rsid w:val="0065394E"/>
    <w:rsid w:val="00653B38"/>
    <w:rsid w:val="00656385"/>
    <w:rsid w:val="00656F19"/>
    <w:rsid w:val="00657B74"/>
    <w:rsid w:val="00657BAA"/>
    <w:rsid w:val="00657BB7"/>
    <w:rsid w:val="00660193"/>
    <w:rsid w:val="00660552"/>
    <w:rsid w:val="00660DBE"/>
    <w:rsid w:val="00661113"/>
    <w:rsid w:val="0066127D"/>
    <w:rsid w:val="00661AB0"/>
    <w:rsid w:val="006623A4"/>
    <w:rsid w:val="0066351C"/>
    <w:rsid w:val="006635BF"/>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4EFF"/>
    <w:rsid w:val="0067549D"/>
    <w:rsid w:val="006759B0"/>
    <w:rsid w:val="00676829"/>
    <w:rsid w:val="00677012"/>
    <w:rsid w:val="006771EA"/>
    <w:rsid w:val="006773EF"/>
    <w:rsid w:val="00680D0E"/>
    <w:rsid w:val="00680F00"/>
    <w:rsid w:val="006825A6"/>
    <w:rsid w:val="006825B4"/>
    <w:rsid w:val="006829BA"/>
    <w:rsid w:val="00682AF2"/>
    <w:rsid w:val="00682E8A"/>
    <w:rsid w:val="00682FB7"/>
    <w:rsid w:val="006837DE"/>
    <w:rsid w:val="0068537F"/>
    <w:rsid w:val="00686104"/>
    <w:rsid w:val="00686334"/>
    <w:rsid w:val="0068689E"/>
    <w:rsid w:val="00686C3A"/>
    <w:rsid w:val="00687628"/>
    <w:rsid w:val="00687CFE"/>
    <w:rsid w:val="0069035A"/>
    <w:rsid w:val="00690EB8"/>
    <w:rsid w:val="006915E5"/>
    <w:rsid w:val="00692401"/>
    <w:rsid w:val="006941CC"/>
    <w:rsid w:val="006945D4"/>
    <w:rsid w:val="00694EC0"/>
    <w:rsid w:val="00695F56"/>
    <w:rsid w:val="0069758B"/>
    <w:rsid w:val="006A0A70"/>
    <w:rsid w:val="006A0B6C"/>
    <w:rsid w:val="006A1692"/>
    <w:rsid w:val="006A16E1"/>
    <w:rsid w:val="006A3293"/>
    <w:rsid w:val="006A3C8A"/>
    <w:rsid w:val="006A3E61"/>
    <w:rsid w:val="006A5213"/>
    <w:rsid w:val="006A52CA"/>
    <w:rsid w:val="006A6003"/>
    <w:rsid w:val="006A6737"/>
    <w:rsid w:val="006B1E08"/>
    <w:rsid w:val="006B26B1"/>
    <w:rsid w:val="006B2E45"/>
    <w:rsid w:val="006B3875"/>
    <w:rsid w:val="006B425B"/>
    <w:rsid w:val="006B545C"/>
    <w:rsid w:val="006B5AC8"/>
    <w:rsid w:val="006B5D32"/>
    <w:rsid w:val="006B6B62"/>
    <w:rsid w:val="006B758B"/>
    <w:rsid w:val="006B7BF8"/>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2F09"/>
    <w:rsid w:val="006D2FD2"/>
    <w:rsid w:val="006D33E6"/>
    <w:rsid w:val="006D3DC0"/>
    <w:rsid w:val="006D40C4"/>
    <w:rsid w:val="006D4162"/>
    <w:rsid w:val="006D453E"/>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29F"/>
    <w:rsid w:val="006E47E0"/>
    <w:rsid w:val="006E6C4A"/>
    <w:rsid w:val="006E6F30"/>
    <w:rsid w:val="006E6FE9"/>
    <w:rsid w:val="006E7082"/>
    <w:rsid w:val="006E709F"/>
    <w:rsid w:val="006E7F73"/>
    <w:rsid w:val="006F030F"/>
    <w:rsid w:val="006F168B"/>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2AC"/>
    <w:rsid w:val="00703496"/>
    <w:rsid w:val="007036FE"/>
    <w:rsid w:val="0070457E"/>
    <w:rsid w:val="00704614"/>
    <w:rsid w:val="0070472A"/>
    <w:rsid w:val="00705B37"/>
    <w:rsid w:val="00706137"/>
    <w:rsid w:val="0070658A"/>
    <w:rsid w:val="00706B65"/>
    <w:rsid w:val="00707C1A"/>
    <w:rsid w:val="00710023"/>
    <w:rsid w:val="00710207"/>
    <w:rsid w:val="0071023D"/>
    <w:rsid w:val="00710530"/>
    <w:rsid w:val="007107BD"/>
    <w:rsid w:val="00711E77"/>
    <w:rsid w:val="00712912"/>
    <w:rsid w:val="007141DC"/>
    <w:rsid w:val="00714B04"/>
    <w:rsid w:val="00714F75"/>
    <w:rsid w:val="007155CE"/>
    <w:rsid w:val="007168A0"/>
    <w:rsid w:val="00716BC6"/>
    <w:rsid w:val="00716C95"/>
    <w:rsid w:val="00717762"/>
    <w:rsid w:val="007204DA"/>
    <w:rsid w:val="00721A63"/>
    <w:rsid w:val="00721DED"/>
    <w:rsid w:val="00721FF9"/>
    <w:rsid w:val="0072229E"/>
    <w:rsid w:val="0072337E"/>
    <w:rsid w:val="00723696"/>
    <w:rsid w:val="00723B81"/>
    <w:rsid w:val="00723E7C"/>
    <w:rsid w:val="00723EAB"/>
    <w:rsid w:val="0072442F"/>
    <w:rsid w:val="0072541E"/>
    <w:rsid w:val="00725735"/>
    <w:rsid w:val="0072630D"/>
    <w:rsid w:val="00726A2A"/>
    <w:rsid w:val="007271E9"/>
    <w:rsid w:val="007273BC"/>
    <w:rsid w:val="007275FD"/>
    <w:rsid w:val="007276E5"/>
    <w:rsid w:val="00730943"/>
    <w:rsid w:val="00731C84"/>
    <w:rsid w:val="00733E5A"/>
    <w:rsid w:val="00733F25"/>
    <w:rsid w:val="00736395"/>
    <w:rsid w:val="00736459"/>
    <w:rsid w:val="0073685F"/>
    <w:rsid w:val="007371B4"/>
    <w:rsid w:val="00737821"/>
    <w:rsid w:val="0074058F"/>
    <w:rsid w:val="00740E86"/>
    <w:rsid w:val="00741175"/>
    <w:rsid w:val="00741205"/>
    <w:rsid w:val="00741934"/>
    <w:rsid w:val="007419FB"/>
    <w:rsid w:val="00742606"/>
    <w:rsid w:val="007441FF"/>
    <w:rsid w:val="00744EE8"/>
    <w:rsid w:val="00745556"/>
    <w:rsid w:val="007459F5"/>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70C54"/>
    <w:rsid w:val="00770E8F"/>
    <w:rsid w:val="00771344"/>
    <w:rsid w:val="00772613"/>
    <w:rsid w:val="00772B41"/>
    <w:rsid w:val="00772CED"/>
    <w:rsid w:val="007736CE"/>
    <w:rsid w:val="00773EA1"/>
    <w:rsid w:val="00775215"/>
    <w:rsid w:val="00776ACC"/>
    <w:rsid w:val="00776C9B"/>
    <w:rsid w:val="00777C71"/>
    <w:rsid w:val="00777D6B"/>
    <w:rsid w:val="00777F20"/>
    <w:rsid w:val="0078080B"/>
    <w:rsid w:val="00781148"/>
    <w:rsid w:val="00781F98"/>
    <w:rsid w:val="0078265B"/>
    <w:rsid w:val="00782E10"/>
    <w:rsid w:val="00783686"/>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0F1"/>
    <w:rsid w:val="00796F7C"/>
    <w:rsid w:val="00797131"/>
    <w:rsid w:val="00797254"/>
    <w:rsid w:val="00797430"/>
    <w:rsid w:val="007A0F8D"/>
    <w:rsid w:val="007A1078"/>
    <w:rsid w:val="007A257D"/>
    <w:rsid w:val="007A2CB0"/>
    <w:rsid w:val="007A343D"/>
    <w:rsid w:val="007A38CE"/>
    <w:rsid w:val="007A3F1C"/>
    <w:rsid w:val="007A40AF"/>
    <w:rsid w:val="007A41AF"/>
    <w:rsid w:val="007A5ACE"/>
    <w:rsid w:val="007A5C5C"/>
    <w:rsid w:val="007A6528"/>
    <w:rsid w:val="007A7B48"/>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B24"/>
    <w:rsid w:val="007D267F"/>
    <w:rsid w:val="007D3A3E"/>
    <w:rsid w:val="007D400A"/>
    <w:rsid w:val="007D406C"/>
    <w:rsid w:val="007D45DC"/>
    <w:rsid w:val="007D4B0E"/>
    <w:rsid w:val="007D4DD2"/>
    <w:rsid w:val="007D5D0F"/>
    <w:rsid w:val="007D6EA8"/>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4753"/>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63F1"/>
    <w:rsid w:val="0082757E"/>
    <w:rsid w:val="00827B6C"/>
    <w:rsid w:val="00827D77"/>
    <w:rsid w:val="00830561"/>
    <w:rsid w:val="00831115"/>
    <w:rsid w:val="00832000"/>
    <w:rsid w:val="0083249C"/>
    <w:rsid w:val="00832D42"/>
    <w:rsid w:val="008333A9"/>
    <w:rsid w:val="00833419"/>
    <w:rsid w:val="008342A5"/>
    <w:rsid w:val="00834B7C"/>
    <w:rsid w:val="00834BE2"/>
    <w:rsid w:val="00834EA4"/>
    <w:rsid w:val="008354B9"/>
    <w:rsid w:val="00835DCB"/>
    <w:rsid w:val="00836090"/>
    <w:rsid w:val="00836921"/>
    <w:rsid w:val="00837237"/>
    <w:rsid w:val="008376C0"/>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862"/>
    <w:rsid w:val="00863AAD"/>
    <w:rsid w:val="00864644"/>
    <w:rsid w:val="00866296"/>
    <w:rsid w:val="008665C7"/>
    <w:rsid w:val="008672EA"/>
    <w:rsid w:val="008707A3"/>
    <w:rsid w:val="00870A36"/>
    <w:rsid w:val="008711AE"/>
    <w:rsid w:val="00872348"/>
    <w:rsid w:val="00872F21"/>
    <w:rsid w:val="008735A6"/>
    <w:rsid w:val="00873736"/>
    <w:rsid w:val="0087378E"/>
    <w:rsid w:val="008737DF"/>
    <w:rsid w:val="00873EBA"/>
    <w:rsid w:val="008755E7"/>
    <w:rsid w:val="00875949"/>
    <w:rsid w:val="00875D60"/>
    <w:rsid w:val="00875E16"/>
    <w:rsid w:val="00877D03"/>
    <w:rsid w:val="00877E96"/>
    <w:rsid w:val="0088023D"/>
    <w:rsid w:val="008803CE"/>
    <w:rsid w:val="00882077"/>
    <w:rsid w:val="008820D9"/>
    <w:rsid w:val="00883613"/>
    <w:rsid w:val="008850CA"/>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59FC"/>
    <w:rsid w:val="0089605E"/>
    <w:rsid w:val="00896668"/>
    <w:rsid w:val="00896E9A"/>
    <w:rsid w:val="008A1D0E"/>
    <w:rsid w:val="008A25EA"/>
    <w:rsid w:val="008A31C7"/>
    <w:rsid w:val="008A3215"/>
    <w:rsid w:val="008A3E8B"/>
    <w:rsid w:val="008A42EF"/>
    <w:rsid w:val="008A47BE"/>
    <w:rsid w:val="008A4AEC"/>
    <w:rsid w:val="008A5609"/>
    <w:rsid w:val="008A59B7"/>
    <w:rsid w:val="008A6DD5"/>
    <w:rsid w:val="008A6DF0"/>
    <w:rsid w:val="008A6FA0"/>
    <w:rsid w:val="008B15CE"/>
    <w:rsid w:val="008B1AE6"/>
    <w:rsid w:val="008B1C8F"/>
    <w:rsid w:val="008B2570"/>
    <w:rsid w:val="008B2B19"/>
    <w:rsid w:val="008B2F40"/>
    <w:rsid w:val="008B2FCD"/>
    <w:rsid w:val="008B3627"/>
    <w:rsid w:val="008B3EAD"/>
    <w:rsid w:val="008B49B6"/>
    <w:rsid w:val="008B56A0"/>
    <w:rsid w:val="008B5AA1"/>
    <w:rsid w:val="008B5E61"/>
    <w:rsid w:val="008B64CE"/>
    <w:rsid w:val="008B7914"/>
    <w:rsid w:val="008C127A"/>
    <w:rsid w:val="008C18BD"/>
    <w:rsid w:val="008C1932"/>
    <w:rsid w:val="008C2C7F"/>
    <w:rsid w:val="008C2F0D"/>
    <w:rsid w:val="008C3AC0"/>
    <w:rsid w:val="008C500C"/>
    <w:rsid w:val="008C577D"/>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78E"/>
    <w:rsid w:val="008D534E"/>
    <w:rsid w:val="008D6E81"/>
    <w:rsid w:val="008D7739"/>
    <w:rsid w:val="008D7A64"/>
    <w:rsid w:val="008D7A92"/>
    <w:rsid w:val="008E0302"/>
    <w:rsid w:val="008E1267"/>
    <w:rsid w:val="008E128D"/>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8F7F46"/>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B37"/>
    <w:rsid w:val="0091464D"/>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1A27"/>
    <w:rsid w:val="0092383B"/>
    <w:rsid w:val="00924119"/>
    <w:rsid w:val="00925120"/>
    <w:rsid w:val="009255FA"/>
    <w:rsid w:val="00925FD4"/>
    <w:rsid w:val="009262E4"/>
    <w:rsid w:val="009266D2"/>
    <w:rsid w:val="00927D4E"/>
    <w:rsid w:val="00930AC2"/>
    <w:rsid w:val="00930D2A"/>
    <w:rsid w:val="00931030"/>
    <w:rsid w:val="009312BF"/>
    <w:rsid w:val="00931680"/>
    <w:rsid w:val="00931B84"/>
    <w:rsid w:val="009322B2"/>
    <w:rsid w:val="00932E7E"/>
    <w:rsid w:val="009340FA"/>
    <w:rsid w:val="0093442D"/>
    <w:rsid w:val="00934CD2"/>
    <w:rsid w:val="009354F1"/>
    <w:rsid w:val="009375E5"/>
    <w:rsid w:val="00937BC5"/>
    <w:rsid w:val="00937D30"/>
    <w:rsid w:val="00941848"/>
    <w:rsid w:val="0094337A"/>
    <w:rsid w:val="009437F2"/>
    <w:rsid w:val="009442E8"/>
    <w:rsid w:val="00944BA7"/>
    <w:rsid w:val="0094636D"/>
    <w:rsid w:val="00946EEC"/>
    <w:rsid w:val="00947222"/>
    <w:rsid w:val="0094759C"/>
    <w:rsid w:val="009503FE"/>
    <w:rsid w:val="00950448"/>
    <w:rsid w:val="009507D4"/>
    <w:rsid w:val="00950ACD"/>
    <w:rsid w:val="00950E37"/>
    <w:rsid w:val="00951666"/>
    <w:rsid w:val="0095182F"/>
    <w:rsid w:val="00952524"/>
    <w:rsid w:val="0095278F"/>
    <w:rsid w:val="00953415"/>
    <w:rsid w:val="00953EAF"/>
    <w:rsid w:val="0095426C"/>
    <w:rsid w:val="00955EE9"/>
    <w:rsid w:val="00956BF5"/>
    <w:rsid w:val="009571C2"/>
    <w:rsid w:val="009575C3"/>
    <w:rsid w:val="0095770C"/>
    <w:rsid w:val="009579AF"/>
    <w:rsid w:val="00957CC8"/>
    <w:rsid w:val="00957EE7"/>
    <w:rsid w:val="0096016D"/>
    <w:rsid w:val="00960290"/>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8CD"/>
    <w:rsid w:val="00975AEF"/>
    <w:rsid w:val="00975BF2"/>
    <w:rsid w:val="00975E0F"/>
    <w:rsid w:val="0097616C"/>
    <w:rsid w:val="009763E4"/>
    <w:rsid w:val="0097649D"/>
    <w:rsid w:val="0097654D"/>
    <w:rsid w:val="009766B7"/>
    <w:rsid w:val="00976C96"/>
    <w:rsid w:val="00977F39"/>
    <w:rsid w:val="00980A22"/>
    <w:rsid w:val="00980D85"/>
    <w:rsid w:val="00981E09"/>
    <w:rsid w:val="00983094"/>
    <w:rsid w:val="00983599"/>
    <w:rsid w:val="009843DE"/>
    <w:rsid w:val="0098544F"/>
    <w:rsid w:val="00985B04"/>
    <w:rsid w:val="00986A6D"/>
    <w:rsid w:val="00986BEF"/>
    <w:rsid w:val="00987298"/>
    <w:rsid w:val="00987B34"/>
    <w:rsid w:val="00991DF8"/>
    <w:rsid w:val="00992499"/>
    <w:rsid w:val="00992986"/>
    <w:rsid w:val="009936E2"/>
    <w:rsid w:val="009945C1"/>
    <w:rsid w:val="00994B55"/>
    <w:rsid w:val="00995D86"/>
    <w:rsid w:val="00995FB2"/>
    <w:rsid w:val="0099758B"/>
    <w:rsid w:val="0099780C"/>
    <w:rsid w:val="0099781E"/>
    <w:rsid w:val="00997A68"/>
    <w:rsid w:val="009A00EA"/>
    <w:rsid w:val="009A0587"/>
    <w:rsid w:val="009A0DA2"/>
    <w:rsid w:val="009A1F6B"/>
    <w:rsid w:val="009A2C4C"/>
    <w:rsid w:val="009A2DD8"/>
    <w:rsid w:val="009A30DE"/>
    <w:rsid w:val="009A3D29"/>
    <w:rsid w:val="009A509F"/>
    <w:rsid w:val="009A5453"/>
    <w:rsid w:val="009A6A7B"/>
    <w:rsid w:val="009A7532"/>
    <w:rsid w:val="009A7883"/>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375C"/>
    <w:rsid w:val="009C4E0D"/>
    <w:rsid w:val="009C4F1B"/>
    <w:rsid w:val="009C503B"/>
    <w:rsid w:val="009C5816"/>
    <w:rsid w:val="009C61EA"/>
    <w:rsid w:val="009C63EC"/>
    <w:rsid w:val="009C764D"/>
    <w:rsid w:val="009C7DAC"/>
    <w:rsid w:val="009D08A6"/>
    <w:rsid w:val="009D1B69"/>
    <w:rsid w:val="009D1EB3"/>
    <w:rsid w:val="009D2ABF"/>
    <w:rsid w:val="009D3AD2"/>
    <w:rsid w:val="009D3E06"/>
    <w:rsid w:val="009D5843"/>
    <w:rsid w:val="009D638D"/>
    <w:rsid w:val="009D6393"/>
    <w:rsid w:val="009D7156"/>
    <w:rsid w:val="009D7719"/>
    <w:rsid w:val="009E0885"/>
    <w:rsid w:val="009E1CC8"/>
    <w:rsid w:val="009E2827"/>
    <w:rsid w:val="009E30D2"/>
    <w:rsid w:val="009E4885"/>
    <w:rsid w:val="009E508B"/>
    <w:rsid w:val="009E6A00"/>
    <w:rsid w:val="009E6AB6"/>
    <w:rsid w:val="009E7D30"/>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409"/>
    <w:rsid w:val="00A02985"/>
    <w:rsid w:val="00A02B2B"/>
    <w:rsid w:val="00A02FA8"/>
    <w:rsid w:val="00A03F1A"/>
    <w:rsid w:val="00A03F74"/>
    <w:rsid w:val="00A0446C"/>
    <w:rsid w:val="00A046BF"/>
    <w:rsid w:val="00A046CA"/>
    <w:rsid w:val="00A05B25"/>
    <w:rsid w:val="00A05C04"/>
    <w:rsid w:val="00A06254"/>
    <w:rsid w:val="00A06842"/>
    <w:rsid w:val="00A07459"/>
    <w:rsid w:val="00A07DB6"/>
    <w:rsid w:val="00A10972"/>
    <w:rsid w:val="00A11406"/>
    <w:rsid w:val="00A11B18"/>
    <w:rsid w:val="00A129DB"/>
    <w:rsid w:val="00A13205"/>
    <w:rsid w:val="00A132A1"/>
    <w:rsid w:val="00A15132"/>
    <w:rsid w:val="00A1554D"/>
    <w:rsid w:val="00A15792"/>
    <w:rsid w:val="00A158E3"/>
    <w:rsid w:val="00A1591A"/>
    <w:rsid w:val="00A172E0"/>
    <w:rsid w:val="00A211C5"/>
    <w:rsid w:val="00A221A3"/>
    <w:rsid w:val="00A223D5"/>
    <w:rsid w:val="00A23F41"/>
    <w:rsid w:val="00A25547"/>
    <w:rsid w:val="00A3003E"/>
    <w:rsid w:val="00A30C9E"/>
    <w:rsid w:val="00A31E14"/>
    <w:rsid w:val="00A3325E"/>
    <w:rsid w:val="00A34276"/>
    <w:rsid w:val="00A34524"/>
    <w:rsid w:val="00A345B6"/>
    <w:rsid w:val="00A357A4"/>
    <w:rsid w:val="00A36453"/>
    <w:rsid w:val="00A37970"/>
    <w:rsid w:val="00A37A68"/>
    <w:rsid w:val="00A37B0C"/>
    <w:rsid w:val="00A37CE6"/>
    <w:rsid w:val="00A37D1C"/>
    <w:rsid w:val="00A37FFE"/>
    <w:rsid w:val="00A40ECF"/>
    <w:rsid w:val="00A4108C"/>
    <w:rsid w:val="00A41FEF"/>
    <w:rsid w:val="00A42476"/>
    <w:rsid w:val="00A433CA"/>
    <w:rsid w:val="00A43A1A"/>
    <w:rsid w:val="00A43D48"/>
    <w:rsid w:val="00A43F3C"/>
    <w:rsid w:val="00A447A5"/>
    <w:rsid w:val="00A4646E"/>
    <w:rsid w:val="00A468FD"/>
    <w:rsid w:val="00A46921"/>
    <w:rsid w:val="00A47249"/>
    <w:rsid w:val="00A47E3B"/>
    <w:rsid w:val="00A47E61"/>
    <w:rsid w:val="00A501C7"/>
    <w:rsid w:val="00A5058A"/>
    <w:rsid w:val="00A50905"/>
    <w:rsid w:val="00A513FD"/>
    <w:rsid w:val="00A5254B"/>
    <w:rsid w:val="00A52BC1"/>
    <w:rsid w:val="00A52C28"/>
    <w:rsid w:val="00A52D2C"/>
    <w:rsid w:val="00A534A0"/>
    <w:rsid w:val="00A537EA"/>
    <w:rsid w:val="00A539AD"/>
    <w:rsid w:val="00A53E3E"/>
    <w:rsid w:val="00A540B2"/>
    <w:rsid w:val="00A5414D"/>
    <w:rsid w:val="00A54A3E"/>
    <w:rsid w:val="00A556B7"/>
    <w:rsid w:val="00A56819"/>
    <w:rsid w:val="00A568AC"/>
    <w:rsid w:val="00A6025F"/>
    <w:rsid w:val="00A60E9C"/>
    <w:rsid w:val="00A61276"/>
    <w:rsid w:val="00A6131E"/>
    <w:rsid w:val="00A616AF"/>
    <w:rsid w:val="00A61879"/>
    <w:rsid w:val="00A628B4"/>
    <w:rsid w:val="00A62E6A"/>
    <w:rsid w:val="00A63E4E"/>
    <w:rsid w:val="00A6444F"/>
    <w:rsid w:val="00A64AF9"/>
    <w:rsid w:val="00A652FF"/>
    <w:rsid w:val="00A65867"/>
    <w:rsid w:val="00A65A0D"/>
    <w:rsid w:val="00A65C27"/>
    <w:rsid w:val="00A65F3C"/>
    <w:rsid w:val="00A66FB3"/>
    <w:rsid w:val="00A71216"/>
    <w:rsid w:val="00A714A3"/>
    <w:rsid w:val="00A71B8B"/>
    <w:rsid w:val="00A75089"/>
    <w:rsid w:val="00A75EDC"/>
    <w:rsid w:val="00A76D92"/>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10C"/>
    <w:rsid w:val="00A9298F"/>
    <w:rsid w:val="00A9301E"/>
    <w:rsid w:val="00A93170"/>
    <w:rsid w:val="00A93E3A"/>
    <w:rsid w:val="00A95186"/>
    <w:rsid w:val="00A951AD"/>
    <w:rsid w:val="00A961BD"/>
    <w:rsid w:val="00AA027E"/>
    <w:rsid w:val="00AA1224"/>
    <w:rsid w:val="00AA14F2"/>
    <w:rsid w:val="00AA159F"/>
    <w:rsid w:val="00AA180B"/>
    <w:rsid w:val="00AA1D43"/>
    <w:rsid w:val="00AA2469"/>
    <w:rsid w:val="00AA2CD7"/>
    <w:rsid w:val="00AA2FA4"/>
    <w:rsid w:val="00AA3301"/>
    <w:rsid w:val="00AA3360"/>
    <w:rsid w:val="00AA386B"/>
    <w:rsid w:val="00AA54D0"/>
    <w:rsid w:val="00AA5725"/>
    <w:rsid w:val="00AA6384"/>
    <w:rsid w:val="00AA6B93"/>
    <w:rsid w:val="00AA79CE"/>
    <w:rsid w:val="00AA7A06"/>
    <w:rsid w:val="00AA7A7F"/>
    <w:rsid w:val="00AB0D9A"/>
    <w:rsid w:val="00AB1984"/>
    <w:rsid w:val="00AB1CBB"/>
    <w:rsid w:val="00AB215B"/>
    <w:rsid w:val="00AB333E"/>
    <w:rsid w:val="00AB37DB"/>
    <w:rsid w:val="00AB3ECC"/>
    <w:rsid w:val="00AB49C3"/>
    <w:rsid w:val="00AB5A73"/>
    <w:rsid w:val="00AB5F48"/>
    <w:rsid w:val="00AB716D"/>
    <w:rsid w:val="00AB72BB"/>
    <w:rsid w:val="00AB7472"/>
    <w:rsid w:val="00AB7BF3"/>
    <w:rsid w:val="00AC09D5"/>
    <w:rsid w:val="00AC0D8E"/>
    <w:rsid w:val="00AC175B"/>
    <w:rsid w:val="00AC1AA3"/>
    <w:rsid w:val="00AC1F8E"/>
    <w:rsid w:val="00AC22C1"/>
    <w:rsid w:val="00AC3ED5"/>
    <w:rsid w:val="00AC4CB3"/>
    <w:rsid w:val="00AC4D7C"/>
    <w:rsid w:val="00AC53B0"/>
    <w:rsid w:val="00AC6EF2"/>
    <w:rsid w:val="00AC70A0"/>
    <w:rsid w:val="00AC71A6"/>
    <w:rsid w:val="00AC742F"/>
    <w:rsid w:val="00AC7664"/>
    <w:rsid w:val="00AC774F"/>
    <w:rsid w:val="00AC780D"/>
    <w:rsid w:val="00AC787B"/>
    <w:rsid w:val="00AC78A0"/>
    <w:rsid w:val="00AC7956"/>
    <w:rsid w:val="00AC7E18"/>
    <w:rsid w:val="00AD1B79"/>
    <w:rsid w:val="00AD2D63"/>
    <w:rsid w:val="00AD3208"/>
    <w:rsid w:val="00AD3C00"/>
    <w:rsid w:val="00AD50F8"/>
    <w:rsid w:val="00AD719F"/>
    <w:rsid w:val="00AD7447"/>
    <w:rsid w:val="00AD7D36"/>
    <w:rsid w:val="00AE09BB"/>
    <w:rsid w:val="00AE0DED"/>
    <w:rsid w:val="00AE1D05"/>
    <w:rsid w:val="00AE284A"/>
    <w:rsid w:val="00AE307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F7B"/>
    <w:rsid w:val="00B0104B"/>
    <w:rsid w:val="00B021E0"/>
    <w:rsid w:val="00B03A30"/>
    <w:rsid w:val="00B03A35"/>
    <w:rsid w:val="00B04750"/>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A54"/>
    <w:rsid w:val="00B15ECF"/>
    <w:rsid w:val="00B169CD"/>
    <w:rsid w:val="00B16C0A"/>
    <w:rsid w:val="00B17F60"/>
    <w:rsid w:val="00B2039A"/>
    <w:rsid w:val="00B20AC8"/>
    <w:rsid w:val="00B215D5"/>
    <w:rsid w:val="00B225CB"/>
    <w:rsid w:val="00B22870"/>
    <w:rsid w:val="00B22A22"/>
    <w:rsid w:val="00B22AA6"/>
    <w:rsid w:val="00B23F4C"/>
    <w:rsid w:val="00B24233"/>
    <w:rsid w:val="00B246DD"/>
    <w:rsid w:val="00B248D8"/>
    <w:rsid w:val="00B24BA7"/>
    <w:rsid w:val="00B268D0"/>
    <w:rsid w:val="00B269D3"/>
    <w:rsid w:val="00B27F44"/>
    <w:rsid w:val="00B301ED"/>
    <w:rsid w:val="00B30448"/>
    <w:rsid w:val="00B3048B"/>
    <w:rsid w:val="00B30C49"/>
    <w:rsid w:val="00B30D75"/>
    <w:rsid w:val="00B30DAD"/>
    <w:rsid w:val="00B31315"/>
    <w:rsid w:val="00B3260E"/>
    <w:rsid w:val="00B32C4B"/>
    <w:rsid w:val="00B331EE"/>
    <w:rsid w:val="00B33C45"/>
    <w:rsid w:val="00B3407E"/>
    <w:rsid w:val="00B34C84"/>
    <w:rsid w:val="00B34D6A"/>
    <w:rsid w:val="00B35021"/>
    <w:rsid w:val="00B35749"/>
    <w:rsid w:val="00B35EF5"/>
    <w:rsid w:val="00B3677F"/>
    <w:rsid w:val="00B3704D"/>
    <w:rsid w:val="00B37BED"/>
    <w:rsid w:val="00B40162"/>
    <w:rsid w:val="00B4054D"/>
    <w:rsid w:val="00B40FDB"/>
    <w:rsid w:val="00B420B2"/>
    <w:rsid w:val="00B42800"/>
    <w:rsid w:val="00B42863"/>
    <w:rsid w:val="00B430F6"/>
    <w:rsid w:val="00B43511"/>
    <w:rsid w:val="00B43CE6"/>
    <w:rsid w:val="00B45528"/>
    <w:rsid w:val="00B478FA"/>
    <w:rsid w:val="00B50156"/>
    <w:rsid w:val="00B501E8"/>
    <w:rsid w:val="00B502A3"/>
    <w:rsid w:val="00B50953"/>
    <w:rsid w:val="00B509AE"/>
    <w:rsid w:val="00B50E13"/>
    <w:rsid w:val="00B51581"/>
    <w:rsid w:val="00B518AD"/>
    <w:rsid w:val="00B51BB6"/>
    <w:rsid w:val="00B52056"/>
    <w:rsid w:val="00B52889"/>
    <w:rsid w:val="00B52B0E"/>
    <w:rsid w:val="00B52D81"/>
    <w:rsid w:val="00B5355B"/>
    <w:rsid w:val="00B5402E"/>
    <w:rsid w:val="00B540E8"/>
    <w:rsid w:val="00B55852"/>
    <w:rsid w:val="00B5589C"/>
    <w:rsid w:val="00B560A9"/>
    <w:rsid w:val="00B56866"/>
    <w:rsid w:val="00B56CC4"/>
    <w:rsid w:val="00B604BB"/>
    <w:rsid w:val="00B6062A"/>
    <w:rsid w:val="00B60A96"/>
    <w:rsid w:val="00B60DD7"/>
    <w:rsid w:val="00B60EB6"/>
    <w:rsid w:val="00B60EE5"/>
    <w:rsid w:val="00B616A5"/>
    <w:rsid w:val="00B62372"/>
    <w:rsid w:val="00B628BE"/>
    <w:rsid w:val="00B637FB"/>
    <w:rsid w:val="00B6386F"/>
    <w:rsid w:val="00B65D9B"/>
    <w:rsid w:val="00B66E51"/>
    <w:rsid w:val="00B67346"/>
    <w:rsid w:val="00B6793A"/>
    <w:rsid w:val="00B67AC3"/>
    <w:rsid w:val="00B70880"/>
    <w:rsid w:val="00B71422"/>
    <w:rsid w:val="00B71486"/>
    <w:rsid w:val="00B71607"/>
    <w:rsid w:val="00B71EF7"/>
    <w:rsid w:val="00B72361"/>
    <w:rsid w:val="00B73C0F"/>
    <w:rsid w:val="00B74AB0"/>
    <w:rsid w:val="00B75345"/>
    <w:rsid w:val="00B7623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85047"/>
    <w:rsid w:val="00B8531D"/>
    <w:rsid w:val="00B90351"/>
    <w:rsid w:val="00B906F2"/>
    <w:rsid w:val="00B90D9B"/>
    <w:rsid w:val="00B91259"/>
    <w:rsid w:val="00B91B81"/>
    <w:rsid w:val="00B91FF0"/>
    <w:rsid w:val="00B92FFF"/>
    <w:rsid w:val="00B936F8"/>
    <w:rsid w:val="00B9492E"/>
    <w:rsid w:val="00B96799"/>
    <w:rsid w:val="00B96DE5"/>
    <w:rsid w:val="00B97A76"/>
    <w:rsid w:val="00BA0166"/>
    <w:rsid w:val="00BA0584"/>
    <w:rsid w:val="00BA0755"/>
    <w:rsid w:val="00BA1E9D"/>
    <w:rsid w:val="00BA249D"/>
    <w:rsid w:val="00BA4D00"/>
    <w:rsid w:val="00BA54B8"/>
    <w:rsid w:val="00BA5665"/>
    <w:rsid w:val="00BB0AB5"/>
    <w:rsid w:val="00BB195B"/>
    <w:rsid w:val="00BB1BBA"/>
    <w:rsid w:val="00BB204A"/>
    <w:rsid w:val="00BB33E9"/>
    <w:rsid w:val="00BB34B7"/>
    <w:rsid w:val="00BB3BE4"/>
    <w:rsid w:val="00BB44DB"/>
    <w:rsid w:val="00BB57D3"/>
    <w:rsid w:val="00BB58EE"/>
    <w:rsid w:val="00BB64EC"/>
    <w:rsid w:val="00BB7589"/>
    <w:rsid w:val="00BC077E"/>
    <w:rsid w:val="00BC0E57"/>
    <w:rsid w:val="00BC1F5F"/>
    <w:rsid w:val="00BC21BE"/>
    <w:rsid w:val="00BC2465"/>
    <w:rsid w:val="00BC3E36"/>
    <w:rsid w:val="00BC45F2"/>
    <w:rsid w:val="00BC4CE8"/>
    <w:rsid w:val="00BC4D54"/>
    <w:rsid w:val="00BC7632"/>
    <w:rsid w:val="00BC7C9E"/>
    <w:rsid w:val="00BD1E79"/>
    <w:rsid w:val="00BD23A5"/>
    <w:rsid w:val="00BD2937"/>
    <w:rsid w:val="00BD2AFC"/>
    <w:rsid w:val="00BD2CD4"/>
    <w:rsid w:val="00BD330C"/>
    <w:rsid w:val="00BD359B"/>
    <w:rsid w:val="00BD3663"/>
    <w:rsid w:val="00BD367F"/>
    <w:rsid w:val="00BD4871"/>
    <w:rsid w:val="00BD48A9"/>
    <w:rsid w:val="00BD5712"/>
    <w:rsid w:val="00BD581A"/>
    <w:rsid w:val="00BD5C02"/>
    <w:rsid w:val="00BD658C"/>
    <w:rsid w:val="00BD6819"/>
    <w:rsid w:val="00BD7EC6"/>
    <w:rsid w:val="00BE0FF2"/>
    <w:rsid w:val="00BE1345"/>
    <w:rsid w:val="00BE18BC"/>
    <w:rsid w:val="00BE2147"/>
    <w:rsid w:val="00BE239E"/>
    <w:rsid w:val="00BE3B83"/>
    <w:rsid w:val="00BE3C67"/>
    <w:rsid w:val="00BE3CF7"/>
    <w:rsid w:val="00BE42FC"/>
    <w:rsid w:val="00BE66FC"/>
    <w:rsid w:val="00BE73FA"/>
    <w:rsid w:val="00BF00D1"/>
    <w:rsid w:val="00BF0353"/>
    <w:rsid w:val="00BF090A"/>
    <w:rsid w:val="00BF2001"/>
    <w:rsid w:val="00BF2575"/>
    <w:rsid w:val="00BF31A0"/>
    <w:rsid w:val="00BF323A"/>
    <w:rsid w:val="00BF36C0"/>
    <w:rsid w:val="00BF3F0A"/>
    <w:rsid w:val="00BF4E35"/>
    <w:rsid w:val="00BF6F82"/>
    <w:rsid w:val="00BF7B9B"/>
    <w:rsid w:val="00C0083F"/>
    <w:rsid w:val="00C00976"/>
    <w:rsid w:val="00C020CD"/>
    <w:rsid w:val="00C02DDE"/>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2845"/>
    <w:rsid w:val="00C13607"/>
    <w:rsid w:val="00C137B1"/>
    <w:rsid w:val="00C13B43"/>
    <w:rsid w:val="00C15E81"/>
    <w:rsid w:val="00C174C9"/>
    <w:rsid w:val="00C17B6E"/>
    <w:rsid w:val="00C200BA"/>
    <w:rsid w:val="00C20748"/>
    <w:rsid w:val="00C20754"/>
    <w:rsid w:val="00C20EE3"/>
    <w:rsid w:val="00C21378"/>
    <w:rsid w:val="00C220A5"/>
    <w:rsid w:val="00C22307"/>
    <w:rsid w:val="00C22BB2"/>
    <w:rsid w:val="00C22EAF"/>
    <w:rsid w:val="00C23150"/>
    <w:rsid w:val="00C24580"/>
    <w:rsid w:val="00C24908"/>
    <w:rsid w:val="00C250E8"/>
    <w:rsid w:val="00C2515F"/>
    <w:rsid w:val="00C25DC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830"/>
    <w:rsid w:val="00C45C56"/>
    <w:rsid w:val="00C45CCD"/>
    <w:rsid w:val="00C46734"/>
    <w:rsid w:val="00C5105D"/>
    <w:rsid w:val="00C511F0"/>
    <w:rsid w:val="00C513C7"/>
    <w:rsid w:val="00C51639"/>
    <w:rsid w:val="00C53220"/>
    <w:rsid w:val="00C533A0"/>
    <w:rsid w:val="00C537E7"/>
    <w:rsid w:val="00C53E9D"/>
    <w:rsid w:val="00C5426B"/>
    <w:rsid w:val="00C546F5"/>
    <w:rsid w:val="00C54C18"/>
    <w:rsid w:val="00C573DA"/>
    <w:rsid w:val="00C5772E"/>
    <w:rsid w:val="00C5781B"/>
    <w:rsid w:val="00C60580"/>
    <w:rsid w:val="00C616B4"/>
    <w:rsid w:val="00C621A7"/>
    <w:rsid w:val="00C62AA0"/>
    <w:rsid w:val="00C62BF2"/>
    <w:rsid w:val="00C62D1B"/>
    <w:rsid w:val="00C638A6"/>
    <w:rsid w:val="00C63FB9"/>
    <w:rsid w:val="00C64266"/>
    <w:rsid w:val="00C647DF"/>
    <w:rsid w:val="00C649C3"/>
    <w:rsid w:val="00C64A15"/>
    <w:rsid w:val="00C66CE8"/>
    <w:rsid w:val="00C70074"/>
    <w:rsid w:val="00C70DF4"/>
    <w:rsid w:val="00C71252"/>
    <w:rsid w:val="00C7277F"/>
    <w:rsid w:val="00C73C07"/>
    <w:rsid w:val="00C74930"/>
    <w:rsid w:val="00C74B47"/>
    <w:rsid w:val="00C74D80"/>
    <w:rsid w:val="00C74E06"/>
    <w:rsid w:val="00C754BD"/>
    <w:rsid w:val="00C75D3A"/>
    <w:rsid w:val="00C769A9"/>
    <w:rsid w:val="00C774C9"/>
    <w:rsid w:val="00C77F1B"/>
    <w:rsid w:val="00C80987"/>
    <w:rsid w:val="00C80A3F"/>
    <w:rsid w:val="00C81559"/>
    <w:rsid w:val="00C8180E"/>
    <w:rsid w:val="00C818A9"/>
    <w:rsid w:val="00C82436"/>
    <w:rsid w:val="00C82933"/>
    <w:rsid w:val="00C82BE2"/>
    <w:rsid w:val="00C84299"/>
    <w:rsid w:val="00C84BBF"/>
    <w:rsid w:val="00C84BE9"/>
    <w:rsid w:val="00C85DEF"/>
    <w:rsid w:val="00C910F8"/>
    <w:rsid w:val="00C91106"/>
    <w:rsid w:val="00C9117B"/>
    <w:rsid w:val="00C91D19"/>
    <w:rsid w:val="00C93B58"/>
    <w:rsid w:val="00C93C2F"/>
    <w:rsid w:val="00C9437C"/>
    <w:rsid w:val="00C946FF"/>
    <w:rsid w:val="00C94A14"/>
    <w:rsid w:val="00C94CDA"/>
    <w:rsid w:val="00C95BED"/>
    <w:rsid w:val="00C96725"/>
    <w:rsid w:val="00C97A66"/>
    <w:rsid w:val="00CA007B"/>
    <w:rsid w:val="00CA0AA4"/>
    <w:rsid w:val="00CA15B0"/>
    <w:rsid w:val="00CA1D4C"/>
    <w:rsid w:val="00CA1D50"/>
    <w:rsid w:val="00CA1DAB"/>
    <w:rsid w:val="00CA20E0"/>
    <w:rsid w:val="00CA2598"/>
    <w:rsid w:val="00CA3347"/>
    <w:rsid w:val="00CA523D"/>
    <w:rsid w:val="00CA6FDA"/>
    <w:rsid w:val="00CA77CF"/>
    <w:rsid w:val="00CA7B58"/>
    <w:rsid w:val="00CB012A"/>
    <w:rsid w:val="00CB0765"/>
    <w:rsid w:val="00CB1413"/>
    <w:rsid w:val="00CB2518"/>
    <w:rsid w:val="00CB3920"/>
    <w:rsid w:val="00CB4C4C"/>
    <w:rsid w:val="00CB53B1"/>
    <w:rsid w:val="00CB6413"/>
    <w:rsid w:val="00CB696F"/>
    <w:rsid w:val="00CB6A00"/>
    <w:rsid w:val="00CB77F4"/>
    <w:rsid w:val="00CC0F1C"/>
    <w:rsid w:val="00CC299A"/>
    <w:rsid w:val="00CC3039"/>
    <w:rsid w:val="00CC32B7"/>
    <w:rsid w:val="00CC36DE"/>
    <w:rsid w:val="00CC4F99"/>
    <w:rsid w:val="00CC5FC3"/>
    <w:rsid w:val="00CC6369"/>
    <w:rsid w:val="00CC65D6"/>
    <w:rsid w:val="00CC73F3"/>
    <w:rsid w:val="00CC7B85"/>
    <w:rsid w:val="00CD081C"/>
    <w:rsid w:val="00CD14DA"/>
    <w:rsid w:val="00CD1B5A"/>
    <w:rsid w:val="00CD1E9C"/>
    <w:rsid w:val="00CD248E"/>
    <w:rsid w:val="00CD27DB"/>
    <w:rsid w:val="00CD2E70"/>
    <w:rsid w:val="00CD386B"/>
    <w:rsid w:val="00CD3D06"/>
    <w:rsid w:val="00CD4A09"/>
    <w:rsid w:val="00CD4C67"/>
    <w:rsid w:val="00CD4C7B"/>
    <w:rsid w:val="00CD5397"/>
    <w:rsid w:val="00CD5E93"/>
    <w:rsid w:val="00CE0DF2"/>
    <w:rsid w:val="00CE15AE"/>
    <w:rsid w:val="00CE1852"/>
    <w:rsid w:val="00CE1CFC"/>
    <w:rsid w:val="00CE235A"/>
    <w:rsid w:val="00CE37A3"/>
    <w:rsid w:val="00CE3814"/>
    <w:rsid w:val="00CE56B7"/>
    <w:rsid w:val="00CE6660"/>
    <w:rsid w:val="00CE6855"/>
    <w:rsid w:val="00CE6B6F"/>
    <w:rsid w:val="00CE7033"/>
    <w:rsid w:val="00CE770A"/>
    <w:rsid w:val="00CF02A6"/>
    <w:rsid w:val="00CF05A6"/>
    <w:rsid w:val="00CF06CF"/>
    <w:rsid w:val="00CF101C"/>
    <w:rsid w:val="00CF2DC1"/>
    <w:rsid w:val="00CF2EE2"/>
    <w:rsid w:val="00CF3948"/>
    <w:rsid w:val="00CF3ACF"/>
    <w:rsid w:val="00CF441D"/>
    <w:rsid w:val="00CF4FCF"/>
    <w:rsid w:val="00CF4FDC"/>
    <w:rsid w:val="00CF56AF"/>
    <w:rsid w:val="00CF5BE0"/>
    <w:rsid w:val="00CF5BF1"/>
    <w:rsid w:val="00CF61CB"/>
    <w:rsid w:val="00CF623F"/>
    <w:rsid w:val="00CF666F"/>
    <w:rsid w:val="00CF686F"/>
    <w:rsid w:val="00CF6CA7"/>
    <w:rsid w:val="00CF6E7D"/>
    <w:rsid w:val="00D00175"/>
    <w:rsid w:val="00D00223"/>
    <w:rsid w:val="00D00DBF"/>
    <w:rsid w:val="00D0149B"/>
    <w:rsid w:val="00D01F5D"/>
    <w:rsid w:val="00D01FA9"/>
    <w:rsid w:val="00D03DBE"/>
    <w:rsid w:val="00D03EED"/>
    <w:rsid w:val="00D0597D"/>
    <w:rsid w:val="00D06274"/>
    <w:rsid w:val="00D066D8"/>
    <w:rsid w:val="00D1125F"/>
    <w:rsid w:val="00D11949"/>
    <w:rsid w:val="00D11A69"/>
    <w:rsid w:val="00D12C98"/>
    <w:rsid w:val="00D12FFC"/>
    <w:rsid w:val="00D1484F"/>
    <w:rsid w:val="00D14BA0"/>
    <w:rsid w:val="00D14D7B"/>
    <w:rsid w:val="00D1516D"/>
    <w:rsid w:val="00D158B0"/>
    <w:rsid w:val="00D1707A"/>
    <w:rsid w:val="00D21435"/>
    <w:rsid w:val="00D2242C"/>
    <w:rsid w:val="00D224FA"/>
    <w:rsid w:val="00D22D9C"/>
    <w:rsid w:val="00D23033"/>
    <w:rsid w:val="00D2402F"/>
    <w:rsid w:val="00D245C2"/>
    <w:rsid w:val="00D248EA"/>
    <w:rsid w:val="00D25660"/>
    <w:rsid w:val="00D258EB"/>
    <w:rsid w:val="00D271CD"/>
    <w:rsid w:val="00D3003B"/>
    <w:rsid w:val="00D315CC"/>
    <w:rsid w:val="00D32067"/>
    <w:rsid w:val="00D327A3"/>
    <w:rsid w:val="00D34C82"/>
    <w:rsid w:val="00D36550"/>
    <w:rsid w:val="00D379EC"/>
    <w:rsid w:val="00D40B07"/>
    <w:rsid w:val="00D41E42"/>
    <w:rsid w:val="00D41F6B"/>
    <w:rsid w:val="00D42380"/>
    <w:rsid w:val="00D42C9B"/>
    <w:rsid w:val="00D4348D"/>
    <w:rsid w:val="00D436D7"/>
    <w:rsid w:val="00D44E42"/>
    <w:rsid w:val="00D44FC3"/>
    <w:rsid w:val="00D450E2"/>
    <w:rsid w:val="00D453D7"/>
    <w:rsid w:val="00D462D6"/>
    <w:rsid w:val="00D474AB"/>
    <w:rsid w:val="00D4754E"/>
    <w:rsid w:val="00D50961"/>
    <w:rsid w:val="00D50A02"/>
    <w:rsid w:val="00D512A1"/>
    <w:rsid w:val="00D523BB"/>
    <w:rsid w:val="00D52A32"/>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791"/>
    <w:rsid w:val="00D61B58"/>
    <w:rsid w:val="00D6307D"/>
    <w:rsid w:val="00D63632"/>
    <w:rsid w:val="00D63732"/>
    <w:rsid w:val="00D6405D"/>
    <w:rsid w:val="00D64274"/>
    <w:rsid w:val="00D6568E"/>
    <w:rsid w:val="00D65893"/>
    <w:rsid w:val="00D658EC"/>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533"/>
    <w:rsid w:val="00D80631"/>
    <w:rsid w:val="00D818EC"/>
    <w:rsid w:val="00D81A20"/>
    <w:rsid w:val="00D81F55"/>
    <w:rsid w:val="00D8321A"/>
    <w:rsid w:val="00D85152"/>
    <w:rsid w:val="00D85F2C"/>
    <w:rsid w:val="00D861BD"/>
    <w:rsid w:val="00D86D55"/>
    <w:rsid w:val="00D8789C"/>
    <w:rsid w:val="00D87B3F"/>
    <w:rsid w:val="00D9003D"/>
    <w:rsid w:val="00D90558"/>
    <w:rsid w:val="00D9082F"/>
    <w:rsid w:val="00D914EB"/>
    <w:rsid w:val="00D94085"/>
    <w:rsid w:val="00D95846"/>
    <w:rsid w:val="00D96D4F"/>
    <w:rsid w:val="00DA1806"/>
    <w:rsid w:val="00DA1BD1"/>
    <w:rsid w:val="00DA212B"/>
    <w:rsid w:val="00DA2275"/>
    <w:rsid w:val="00DA3A76"/>
    <w:rsid w:val="00DA6D6D"/>
    <w:rsid w:val="00DA73C1"/>
    <w:rsid w:val="00DA770D"/>
    <w:rsid w:val="00DA7851"/>
    <w:rsid w:val="00DA7DC1"/>
    <w:rsid w:val="00DB00EE"/>
    <w:rsid w:val="00DB0132"/>
    <w:rsid w:val="00DB2754"/>
    <w:rsid w:val="00DB2D88"/>
    <w:rsid w:val="00DB3687"/>
    <w:rsid w:val="00DB38D1"/>
    <w:rsid w:val="00DB41CB"/>
    <w:rsid w:val="00DB48C6"/>
    <w:rsid w:val="00DB504A"/>
    <w:rsid w:val="00DB681B"/>
    <w:rsid w:val="00DB7E24"/>
    <w:rsid w:val="00DC0445"/>
    <w:rsid w:val="00DC2082"/>
    <w:rsid w:val="00DC225F"/>
    <w:rsid w:val="00DC2883"/>
    <w:rsid w:val="00DC2C48"/>
    <w:rsid w:val="00DC46B5"/>
    <w:rsid w:val="00DC4B28"/>
    <w:rsid w:val="00DC4B5D"/>
    <w:rsid w:val="00DC525E"/>
    <w:rsid w:val="00DC535C"/>
    <w:rsid w:val="00DC5DCB"/>
    <w:rsid w:val="00DC6C0D"/>
    <w:rsid w:val="00DD074A"/>
    <w:rsid w:val="00DD0BF1"/>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E83"/>
    <w:rsid w:val="00DE1FFE"/>
    <w:rsid w:val="00DE2F9E"/>
    <w:rsid w:val="00DE31B1"/>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472C"/>
    <w:rsid w:val="00DF5364"/>
    <w:rsid w:val="00DF56E8"/>
    <w:rsid w:val="00DF67C2"/>
    <w:rsid w:val="00DF6EB6"/>
    <w:rsid w:val="00DF7133"/>
    <w:rsid w:val="00DF722A"/>
    <w:rsid w:val="00DF764C"/>
    <w:rsid w:val="00DF7842"/>
    <w:rsid w:val="00DF7FBF"/>
    <w:rsid w:val="00E00BB4"/>
    <w:rsid w:val="00E00CAA"/>
    <w:rsid w:val="00E012F1"/>
    <w:rsid w:val="00E01441"/>
    <w:rsid w:val="00E01682"/>
    <w:rsid w:val="00E01D4A"/>
    <w:rsid w:val="00E02F4B"/>
    <w:rsid w:val="00E03D04"/>
    <w:rsid w:val="00E04332"/>
    <w:rsid w:val="00E043BB"/>
    <w:rsid w:val="00E04ECF"/>
    <w:rsid w:val="00E0502A"/>
    <w:rsid w:val="00E05902"/>
    <w:rsid w:val="00E067C4"/>
    <w:rsid w:val="00E06A36"/>
    <w:rsid w:val="00E126B2"/>
    <w:rsid w:val="00E127E3"/>
    <w:rsid w:val="00E13E8F"/>
    <w:rsid w:val="00E14818"/>
    <w:rsid w:val="00E148AF"/>
    <w:rsid w:val="00E148E8"/>
    <w:rsid w:val="00E159C2"/>
    <w:rsid w:val="00E1610C"/>
    <w:rsid w:val="00E162BD"/>
    <w:rsid w:val="00E16660"/>
    <w:rsid w:val="00E16C78"/>
    <w:rsid w:val="00E16D73"/>
    <w:rsid w:val="00E17296"/>
    <w:rsid w:val="00E17833"/>
    <w:rsid w:val="00E17981"/>
    <w:rsid w:val="00E17CD2"/>
    <w:rsid w:val="00E17E36"/>
    <w:rsid w:val="00E201F2"/>
    <w:rsid w:val="00E206D8"/>
    <w:rsid w:val="00E209D7"/>
    <w:rsid w:val="00E20A87"/>
    <w:rsid w:val="00E21C65"/>
    <w:rsid w:val="00E2307E"/>
    <w:rsid w:val="00E2352B"/>
    <w:rsid w:val="00E2367B"/>
    <w:rsid w:val="00E23E84"/>
    <w:rsid w:val="00E23F9B"/>
    <w:rsid w:val="00E24D23"/>
    <w:rsid w:val="00E26285"/>
    <w:rsid w:val="00E26649"/>
    <w:rsid w:val="00E2703D"/>
    <w:rsid w:val="00E271F9"/>
    <w:rsid w:val="00E27750"/>
    <w:rsid w:val="00E27F0A"/>
    <w:rsid w:val="00E309B0"/>
    <w:rsid w:val="00E326E9"/>
    <w:rsid w:val="00E345C2"/>
    <w:rsid w:val="00E352C3"/>
    <w:rsid w:val="00E35476"/>
    <w:rsid w:val="00E355C0"/>
    <w:rsid w:val="00E359A5"/>
    <w:rsid w:val="00E35C28"/>
    <w:rsid w:val="00E372F7"/>
    <w:rsid w:val="00E37DC0"/>
    <w:rsid w:val="00E37EC6"/>
    <w:rsid w:val="00E40056"/>
    <w:rsid w:val="00E40432"/>
    <w:rsid w:val="00E40850"/>
    <w:rsid w:val="00E40D52"/>
    <w:rsid w:val="00E41187"/>
    <w:rsid w:val="00E411B3"/>
    <w:rsid w:val="00E41585"/>
    <w:rsid w:val="00E4220D"/>
    <w:rsid w:val="00E4231E"/>
    <w:rsid w:val="00E4279A"/>
    <w:rsid w:val="00E44AC7"/>
    <w:rsid w:val="00E45B2D"/>
    <w:rsid w:val="00E468F2"/>
    <w:rsid w:val="00E47A20"/>
    <w:rsid w:val="00E5084C"/>
    <w:rsid w:val="00E50871"/>
    <w:rsid w:val="00E50B4C"/>
    <w:rsid w:val="00E52508"/>
    <w:rsid w:val="00E53533"/>
    <w:rsid w:val="00E537ED"/>
    <w:rsid w:val="00E5384D"/>
    <w:rsid w:val="00E53F2E"/>
    <w:rsid w:val="00E54004"/>
    <w:rsid w:val="00E546C9"/>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0314"/>
    <w:rsid w:val="00E71C2D"/>
    <w:rsid w:val="00E7266C"/>
    <w:rsid w:val="00E72BB6"/>
    <w:rsid w:val="00E730AC"/>
    <w:rsid w:val="00E734CE"/>
    <w:rsid w:val="00E778DC"/>
    <w:rsid w:val="00E80336"/>
    <w:rsid w:val="00E80D00"/>
    <w:rsid w:val="00E815CE"/>
    <w:rsid w:val="00E81611"/>
    <w:rsid w:val="00E81800"/>
    <w:rsid w:val="00E81863"/>
    <w:rsid w:val="00E81C42"/>
    <w:rsid w:val="00E81C5C"/>
    <w:rsid w:val="00E81FDB"/>
    <w:rsid w:val="00E82064"/>
    <w:rsid w:val="00E82B6E"/>
    <w:rsid w:val="00E82DC6"/>
    <w:rsid w:val="00E8311D"/>
    <w:rsid w:val="00E8347E"/>
    <w:rsid w:val="00E835C5"/>
    <w:rsid w:val="00E83ACD"/>
    <w:rsid w:val="00E83EC2"/>
    <w:rsid w:val="00E848F0"/>
    <w:rsid w:val="00E84D1C"/>
    <w:rsid w:val="00E84D9C"/>
    <w:rsid w:val="00E8628F"/>
    <w:rsid w:val="00E86888"/>
    <w:rsid w:val="00E919EC"/>
    <w:rsid w:val="00E9231A"/>
    <w:rsid w:val="00E92C96"/>
    <w:rsid w:val="00E938CE"/>
    <w:rsid w:val="00E942B8"/>
    <w:rsid w:val="00E944ED"/>
    <w:rsid w:val="00E945AF"/>
    <w:rsid w:val="00E94A0B"/>
    <w:rsid w:val="00E94A2C"/>
    <w:rsid w:val="00E9544C"/>
    <w:rsid w:val="00E955FA"/>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2DD8"/>
    <w:rsid w:val="00EA305D"/>
    <w:rsid w:val="00EA3106"/>
    <w:rsid w:val="00EA3874"/>
    <w:rsid w:val="00EA5AB6"/>
    <w:rsid w:val="00EA612E"/>
    <w:rsid w:val="00EA761C"/>
    <w:rsid w:val="00EA7D7F"/>
    <w:rsid w:val="00EB0810"/>
    <w:rsid w:val="00EB0B5F"/>
    <w:rsid w:val="00EB1CF7"/>
    <w:rsid w:val="00EB25C2"/>
    <w:rsid w:val="00EB2B6F"/>
    <w:rsid w:val="00EB2CAD"/>
    <w:rsid w:val="00EB2FA2"/>
    <w:rsid w:val="00EB3272"/>
    <w:rsid w:val="00EB3566"/>
    <w:rsid w:val="00EB37B2"/>
    <w:rsid w:val="00EB3FF9"/>
    <w:rsid w:val="00EB62F4"/>
    <w:rsid w:val="00EB7352"/>
    <w:rsid w:val="00EB75B8"/>
    <w:rsid w:val="00EB769A"/>
    <w:rsid w:val="00EC11E4"/>
    <w:rsid w:val="00EC14E1"/>
    <w:rsid w:val="00EC1F86"/>
    <w:rsid w:val="00EC2A3F"/>
    <w:rsid w:val="00EC2E64"/>
    <w:rsid w:val="00EC3A35"/>
    <w:rsid w:val="00EC3C52"/>
    <w:rsid w:val="00EC3E69"/>
    <w:rsid w:val="00EC5554"/>
    <w:rsid w:val="00EC572B"/>
    <w:rsid w:val="00EC5B8E"/>
    <w:rsid w:val="00EC7356"/>
    <w:rsid w:val="00EC75F6"/>
    <w:rsid w:val="00EC787F"/>
    <w:rsid w:val="00ED0065"/>
    <w:rsid w:val="00ED10E2"/>
    <w:rsid w:val="00ED17B5"/>
    <w:rsid w:val="00ED353D"/>
    <w:rsid w:val="00ED588C"/>
    <w:rsid w:val="00ED6E7A"/>
    <w:rsid w:val="00ED6EA1"/>
    <w:rsid w:val="00ED7A7F"/>
    <w:rsid w:val="00EE07AC"/>
    <w:rsid w:val="00EE0891"/>
    <w:rsid w:val="00EE1062"/>
    <w:rsid w:val="00EE143E"/>
    <w:rsid w:val="00EE17F2"/>
    <w:rsid w:val="00EE188A"/>
    <w:rsid w:val="00EE1B01"/>
    <w:rsid w:val="00EE1DB8"/>
    <w:rsid w:val="00EE2746"/>
    <w:rsid w:val="00EE4759"/>
    <w:rsid w:val="00EE4C20"/>
    <w:rsid w:val="00EE4F2D"/>
    <w:rsid w:val="00EE6755"/>
    <w:rsid w:val="00EF03DC"/>
    <w:rsid w:val="00EF0437"/>
    <w:rsid w:val="00EF0BFE"/>
    <w:rsid w:val="00EF2AC7"/>
    <w:rsid w:val="00EF3397"/>
    <w:rsid w:val="00EF40BF"/>
    <w:rsid w:val="00EF4557"/>
    <w:rsid w:val="00EF493F"/>
    <w:rsid w:val="00EF5947"/>
    <w:rsid w:val="00EF5E22"/>
    <w:rsid w:val="00EF60CA"/>
    <w:rsid w:val="00EF63C1"/>
    <w:rsid w:val="00EF6C2B"/>
    <w:rsid w:val="00F008BD"/>
    <w:rsid w:val="00F00B0A"/>
    <w:rsid w:val="00F021A9"/>
    <w:rsid w:val="00F02C54"/>
    <w:rsid w:val="00F02D03"/>
    <w:rsid w:val="00F041E0"/>
    <w:rsid w:val="00F0448C"/>
    <w:rsid w:val="00F04E3D"/>
    <w:rsid w:val="00F0553C"/>
    <w:rsid w:val="00F06BA7"/>
    <w:rsid w:val="00F071BA"/>
    <w:rsid w:val="00F1284F"/>
    <w:rsid w:val="00F136A4"/>
    <w:rsid w:val="00F1377B"/>
    <w:rsid w:val="00F13C5E"/>
    <w:rsid w:val="00F13F84"/>
    <w:rsid w:val="00F148D5"/>
    <w:rsid w:val="00F1601A"/>
    <w:rsid w:val="00F160BF"/>
    <w:rsid w:val="00F1675C"/>
    <w:rsid w:val="00F16A3C"/>
    <w:rsid w:val="00F17428"/>
    <w:rsid w:val="00F20046"/>
    <w:rsid w:val="00F20B71"/>
    <w:rsid w:val="00F20D22"/>
    <w:rsid w:val="00F21A58"/>
    <w:rsid w:val="00F2302A"/>
    <w:rsid w:val="00F23048"/>
    <w:rsid w:val="00F239CD"/>
    <w:rsid w:val="00F23DCC"/>
    <w:rsid w:val="00F24294"/>
    <w:rsid w:val="00F2477C"/>
    <w:rsid w:val="00F24EBB"/>
    <w:rsid w:val="00F259ED"/>
    <w:rsid w:val="00F27F06"/>
    <w:rsid w:val="00F314E8"/>
    <w:rsid w:val="00F316A2"/>
    <w:rsid w:val="00F323A2"/>
    <w:rsid w:val="00F32952"/>
    <w:rsid w:val="00F332D4"/>
    <w:rsid w:val="00F33AA6"/>
    <w:rsid w:val="00F33B57"/>
    <w:rsid w:val="00F33CA8"/>
    <w:rsid w:val="00F33D5C"/>
    <w:rsid w:val="00F356D6"/>
    <w:rsid w:val="00F37D37"/>
    <w:rsid w:val="00F400E3"/>
    <w:rsid w:val="00F4021A"/>
    <w:rsid w:val="00F40876"/>
    <w:rsid w:val="00F431FF"/>
    <w:rsid w:val="00F44642"/>
    <w:rsid w:val="00F454A2"/>
    <w:rsid w:val="00F45E89"/>
    <w:rsid w:val="00F47845"/>
    <w:rsid w:val="00F47B6C"/>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4EB"/>
    <w:rsid w:val="00F5562D"/>
    <w:rsid w:val="00F566EA"/>
    <w:rsid w:val="00F567A4"/>
    <w:rsid w:val="00F578EB"/>
    <w:rsid w:val="00F605BE"/>
    <w:rsid w:val="00F60DDC"/>
    <w:rsid w:val="00F610A9"/>
    <w:rsid w:val="00F617BE"/>
    <w:rsid w:val="00F61AE7"/>
    <w:rsid w:val="00F61C7A"/>
    <w:rsid w:val="00F625F7"/>
    <w:rsid w:val="00F64D5A"/>
    <w:rsid w:val="00F65399"/>
    <w:rsid w:val="00F65C22"/>
    <w:rsid w:val="00F65EC9"/>
    <w:rsid w:val="00F66CB1"/>
    <w:rsid w:val="00F672BD"/>
    <w:rsid w:val="00F67E15"/>
    <w:rsid w:val="00F67FCA"/>
    <w:rsid w:val="00F70815"/>
    <w:rsid w:val="00F709F4"/>
    <w:rsid w:val="00F70AF3"/>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5B"/>
    <w:rsid w:val="00F87FEA"/>
    <w:rsid w:val="00F90613"/>
    <w:rsid w:val="00F906F4"/>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F71"/>
    <w:rsid w:val="00FA3A97"/>
    <w:rsid w:val="00FA3AEA"/>
    <w:rsid w:val="00FA4219"/>
    <w:rsid w:val="00FA48C7"/>
    <w:rsid w:val="00FA54FF"/>
    <w:rsid w:val="00FA5570"/>
    <w:rsid w:val="00FA59E0"/>
    <w:rsid w:val="00FA5C0B"/>
    <w:rsid w:val="00FA62F9"/>
    <w:rsid w:val="00FA70F5"/>
    <w:rsid w:val="00FA7902"/>
    <w:rsid w:val="00FB005D"/>
    <w:rsid w:val="00FB0BF7"/>
    <w:rsid w:val="00FB183E"/>
    <w:rsid w:val="00FB1CD3"/>
    <w:rsid w:val="00FB1D54"/>
    <w:rsid w:val="00FB3363"/>
    <w:rsid w:val="00FB34FA"/>
    <w:rsid w:val="00FB4048"/>
    <w:rsid w:val="00FB4629"/>
    <w:rsid w:val="00FB577F"/>
    <w:rsid w:val="00FB5E5D"/>
    <w:rsid w:val="00FB5FC4"/>
    <w:rsid w:val="00FB6A07"/>
    <w:rsid w:val="00FB6FB1"/>
    <w:rsid w:val="00FB7460"/>
    <w:rsid w:val="00FB7A10"/>
    <w:rsid w:val="00FC0256"/>
    <w:rsid w:val="00FC0AAA"/>
    <w:rsid w:val="00FC0F81"/>
    <w:rsid w:val="00FC2101"/>
    <w:rsid w:val="00FC3798"/>
    <w:rsid w:val="00FC59AF"/>
    <w:rsid w:val="00FC5F72"/>
    <w:rsid w:val="00FC62B5"/>
    <w:rsid w:val="00FC6D4E"/>
    <w:rsid w:val="00FC7073"/>
    <w:rsid w:val="00FC736F"/>
    <w:rsid w:val="00FD0CDB"/>
    <w:rsid w:val="00FD1FA7"/>
    <w:rsid w:val="00FD2D42"/>
    <w:rsid w:val="00FD30B5"/>
    <w:rsid w:val="00FD3453"/>
    <w:rsid w:val="00FD39CF"/>
    <w:rsid w:val="00FD4D84"/>
    <w:rsid w:val="00FD5468"/>
    <w:rsid w:val="00FD58F5"/>
    <w:rsid w:val="00FD754C"/>
    <w:rsid w:val="00FE0DAE"/>
    <w:rsid w:val="00FE1370"/>
    <w:rsid w:val="00FE1510"/>
    <w:rsid w:val="00FE2121"/>
    <w:rsid w:val="00FE254A"/>
    <w:rsid w:val="00FE321B"/>
    <w:rsid w:val="00FE3D07"/>
    <w:rsid w:val="00FE4B6F"/>
    <w:rsid w:val="00FE4D4F"/>
    <w:rsid w:val="00FE6818"/>
    <w:rsid w:val="00FF0CF5"/>
    <w:rsid w:val="00FF0D6F"/>
    <w:rsid w:val="00FF0E9E"/>
    <w:rsid w:val="00FF1103"/>
    <w:rsid w:val="00FF1712"/>
    <w:rsid w:val="00FF22F0"/>
    <w:rsid w:val="00FF37DC"/>
    <w:rsid w:val="00FF37F2"/>
    <w:rsid w:val="00FF43D9"/>
    <w:rsid w:val="00FF503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NormalWebCar">
    <w:name w:val="Normal (Web) Car"/>
    <w:link w:val="NormalWeb"/>
    <w:uiPriority w:val="99"/>
    <w:rsid w:val="004B3F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761">
      <w:bodyDiv w:val="1"/>
      <w:marLeft w:val="0"/>
      <w:marRight w:val="0"/>
      <w:marTop w:val="0"/>
      <w:marBottom w:val="0"/>
      <w:divBdr>
        <w:top w:val="none" w:sz="0" w:space="0" w:color="auto"/>
        <w:left w:val="none" w:sz="0" w:space="0" w:color="auto"/>
        <w:bottom w:val="none" w:sz="0" w:space="0" w:color="auto"/>
        <w:right w:val="none" w:sz="0" w:space="0" w:color="auto"/>
      </w:divBdr>
    </w:div>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54595785">
      <w:bodyDiv w:val="1"/>
      <w:marLeft w:val="0"/>
      <w:marRight w:val="0"/>
      <w:marTop w:val="0"/>
      <w:marBottom w:val="0"/>
      <w:divBdr>
        <w:top w:val="none" w:sz="0" w:space="0" w:color="auto"/>
        <w:left w:val="none" w:sz="0" w:space="0" w:color="auto"/>
        <w:bottom w:val="none" w:sz="0" w:space="0" w:color="auto"/>
        <w:right w:val="none" w:sz="0" w:space="0" w:color="auto"/>
      </w:divBdr>
    </w:div>
    <w:div w:id="8751079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3446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03371186">
      <w:bodyDiv w:val="1"/>
      <w:marLeft w:val="0"/>
      <w:marRight w:val="0"/>
      <w:marTop w:val="0"/>
      <w:marBottom w:val="0"/>
      <w:divBdr>
        <w:top w:val="none" w:sz="0" w:space="0" w:color="auto"/>
        <w:left w:val="none" w:sz="0" w:space="0" w:color="auto"/>
        <w:bottom w:val="none" w:sz="0" w:space="0" w:color="auto"/>
        <w:right w:val="none" w:sz="0" w:space="0" w:color="auto"/>
      </w:divBdr>
    </w:div>
    <w:div w:id="259222442">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410853">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2099745">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1466714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441247">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96206505">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3795259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57128238">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6998521">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08446959">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54376004">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26681913">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09445769">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85383928">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73487023">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26316397">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854218881">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198006317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63209082">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0735817">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ocio.fernandez@cali.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4999</Words>
  <Characters>27496</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32431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6</cp:revision>
  <dcterms:created xsi:type="dcterms:W3CDTF">2025-04-09T01:39:00Z</dcterms:created>
  <dcterms:modified xsi:type="dcterms:W3CDTF">2025-04-09T01:42:00Z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