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B0780" w:rsidR="000920F0" w:rsidP="000920F0" w:rsidRDefault="000920F0" w14:paraId="6B426F4D" w14:textId="77777777">
      <w:pPr>
        <w:jc w:val="right"/>
        <w:rPr>
          <w:rFonts w:ascii="Arial" w:hAnsi="Arial" w:cs="Arial"/>
          <w:b/>
          <w:color w:val="000000" w:themeColor="text1"/>
          <w:sz w:val="16"/>
          <w:szCs w:val="16"/>
          <w:lang w:val="es-ES_tradnl" w:eastAsia="es-ES"/>
        </w:rPr>
      </w:pPr>
      <w:bookmarkStart w:name="_Hlk28946138" w:id="0"/>
      <w:bookmarkStart w:name="_Hlk29548183" w:id="1"/>
      <w:bookmarkStart w:name="_Hlk29890381" w:id="2"/>
      <w:r w:rsidRPr="00BB0780">
        <w:rPr>
          <w:rFonts w:ascii="Arial" w:hAnsi="Arial" w:cs="Arial"/>
          <w:b/>
          <w:color w:val="000000" w:themeColor="text1"/>
          <w:sz w:val="21"/>
          <w:szCs w:val="21"/>
          <w:lang w:val="es-ES_tradnl" w:eastAsia="es-ES"/>
        </w:rPr>
        <w:tab/>
      </w:r>
      <w:r w:rsidRPr="00BB0780">
        <w:rPr>
          <w:rFonts w:ascii="Arial" w:hAnsi="Arial" w:cs="Arial"/>
          <w:b/>
          <w:color w:val="000000" w:themeColor="text1"/>
          <w:sz w:val="16"/>
          <w:szCs w:val="16"/>
          <w:lang w:val="es-ES_tradnl" w:eastAsia="es-ES"/>
        </w:rPr>
        <w:t>CCE-DES-FM-17</w:t>
      </w:r>
    </w:p>
    <w:p w:rsidRPr="0007128C" w:rsidR="00111BBD" w:rsidP="000920F0" w:rsidRDefault="00111BBD" w14:paraId="77C0A69C" w14:textId="77777777">
      <w:pPr>
        <w:spacing w:line="276" w:lineRule="auto"/>
        <w:jc w:val="both"/>
        <w:rPr>
          <w:rFonts w:ascii="Arial" w:hAnsi="Arial" w:eastAsia="Calibri" w:cs="Arial"/>
          <w:b/>
          <w:color w:val="000000" w:themeColor="text1"/>
          <w:sz w:val="16"/>
          <w:szCs w:val="16"/>
        </w:rPr>
      </w:pPr>
    </w:p>
    <w:p w:rsidRPr="00BB0780" w:rsidR="00D60C9D" w:rsidP="54C9054F" w:rsidRDefault="00D60C9D" w14:paraId="4CF72224" w14:textId="7EDB89B1">
      <w:pPr>
        <w:pStyle w:val="Normal"/>
        <w:jc w:val="both"/>
        <w:rPr>
          <w:rFonts w:ascii="Arial" w:hAnsi="Arial" w:eastAsia="Calibri" w:cs="Arial"/>
          <w:color w:val="000000" w:themeColor="text1"/>
          <w:sz w:val="22"/>
          <w:szCs w:val="22"/>
        </w:rPr>
      </w:pPr>
      <w:r w:rsidRPr="54C9054F" w:rsidR="00D60C9D">
        <w:rPr>
          <w:rFonts w:ascii="Arial" w:hAnsi="Arial" w:eastAsia="Calibri" w:cs="Arial"/>
          <w:b w:val="1"/>
          <w:bCs w:val="1"/>
          <w:color w:val="000000" w:themeColor="text1" w:themeTint="FF" w:themeShade="FF"/>
          <w:sz w:val="22"/>
          <w:szCs w:val="22"/>
        </w:rPr>
        <w:t xml:space="preserve">SECOP </w:t>
      </w:r>
      <w:r w:rsidRPr="54C9054F" w:rsidR="00B8437B">
        <w:rPr>
          <w:rFonts w:ascii="Arial" w:hAnsi="Arial" w:eastAsia="Calibri" w:cs="Arial"/>
          <w:b w:val="1"/>
          <w:bCs w:val="1"/>
          <w:color w:val="000000" w:themeColor="text1" w:themeTint="FF" w:themeShade="FF"/>
          <w:sz w:val="22"/>
          <w:szCs w:val="22"/>
        </w:rPr>
        <w:t>–</w:t>
      </w:r>
      <w:r w:rsidRPr="54C9054F" w:rsidR="00D60C9D">
        <w:rPr>
          <w:rFonts w:ascii="Arial" w:hAnsi="Arial" w:eastAsia="Calibri" w:cs="Arial"/>
          <w:b w:val="1"/>
          <w:bCs w:val="1"/>
          <w:color w:val="000000" w:themeColor="text1" w:themeTint="FF" w:themeShade="FF"/>
          <w:sz w:val="22"/>
          <w:szCs w:val="22"/>
        </w:rPr>
        <w:t xml:space="preserve"> Publicidad – Entidades de régimen especial </w:t>
      </w:r>
      <w:r w:rsidRPr="54C9054F" w:rsidR="00B8437B">
        <w:rPr>
          <w:rFonts w:ascii="Arial" w:hAnsi="Arial" w:eastAsia="Calibri" w:cs="Arial"/>
          <w:b w:val="1"/>
          <w:bCs w:val="1"/>
          <w:color w:val="000000" w:themeColor="text1" w:themeTint="FF" w:themeShade="FF"/>
          <w:sz w:val="22"/>
          <w:szCs w:val="22"/>
        </w:rPr>
        <w:t>–</w:t>
      </w:r>
      <w:r w:rsidRPr="54C9054F" w:rsidR="00D60C9D">
        <w:rPr>
          <w:rFonts w:ascii="Arial" w:hAnsi="Arial" w:eastAsia="Calibri" w:cs="Arial"/>
          <w:b w:val="1"/>
          <w:bCs w:val="1"/>
          <w:color w:val="000000" w:themeColor="text1" w:themeTint="FF" w:themeShade="FF"/>
          <w:sz w:val="22"/>
          <w:szCs w:val="22"/>
        </w:rPr>
        <w:t xml:space="preserve"> Reiteración </w:t>
      </w:r>
      <w:r w:rsidRPr="54C9054F" w:rsidR="66838A45">
        <w:rPr>
          <w:rFonts w:ascii="Arial" w:hAnsi="Arial" w:eastAsia="Calibri" w:cs="Arial"/>
          <w:b w:val="1"/>
          <w:bCs w:val="1"/>
          <w:color w:val="000000" w:themeColor="text1" w:themeTint="FF" w:themeShade="FF"/>
          <w:sz w:val="22"/>
          <w:szCs w:val="22"/>
        </w:rPr>
        <w:t>–</w:t>
      </w:r>
      <w:r w:rsidRPr="54C9054F" w:rsidR="00D60C9D">
        <w:rPr>
          <w:rFonts w:ascii="Arial" w:hAnsi="Arial" w:eastAsia="Calibri" w:cs="Arial"/>
          <w:b w:val="1"/>
          <w:bCs w:val="1"/>
          <w:color w:val="000000" w:themeColor="text1" w:themeTint="FF" w:themeShade="FF"/>
          <w:sz w:val="22"/>
          <w:szCs w:val="22"/>
        </w:rPr>
        <w:t xml:space="preserve"> Concepto unificado </w:t>
      </w:r>
      <w:r w:rsidRPr="54C9054F" w:rsidR="16C5AD32">
        <w:rPr>
          <w:rFonts w:ascii="Arial" w:hAnsi="Arial" w:eastAsia="Calibri" w:cs="Arial"/>
          <w:b w:val="1"/>
          <w:bCs w:val="1"/>
          <w:color w:val="000000" w:themeColor="text1" w:themeTint="FF" w:themeShade="FF"/>
          <w:sz w:val="22"/>
          <w:szCs w:val="22"/>
        </w:rPr>
        <w:t xml:space="preserve">– </w:t>
      </w:r>
      <w:r w:rsidRPr="54C9054F" w:rsidR="00D60C9D">
        <w:rPr>
          <w:rFonts w:ascii="Arial" w:hAnsi="Arial" w:eastAsia="Calibri" w:cs="Arial"/>
          <w:b w:val="1"/>
          <w:bCs w:val="1"/>
          <w:color w:val="000000" w:themeColor="text1" w:themeTint="FF" w:themeShade="FF"/>
          <w:sz w:val="22"/>
          <w:szCs w:val="22"/>
        </w:rPr>
        <w:t>CU-003 de 2020</w:t>
      </w:r>
    </w:p>
    <w:p w:rsidRPr="0007128C" w:rsidR="00D60C9D" w:rsidP="00B8437B" w:rsidRDefault="00D60C9D" w14:paraId="3FE5ACC6" w14:textId="77777777">
      <w:pPr>
        <w:jc w:val="both"/>
        <w:rPr>
          <w:rFonts w:ascii="Arial" w:hAnsi="Arial" w:cs="Arial"/>
          <w:color w:val="000000" w:themeColor="text1"/>
          <w:sz w:val="20"/>
          <w:szCs w:val="20"/>
        </w:rPr>
      </w:pPr>
    </w:p>
    <w:p w:rsidRPr="00BB0780" w:rsidR="00D60C9D" w:rsidP="00B8437B" w:rsidRDefault="00D60C9D" w14:paraId="6921FEC5" w14:textId="77777777">
      <w:pPr>
        <w:jc w:val="both"/>
        <w:rPr>
          <w:rFonts w:ascii="Arial" w:hAnsi="Arial" w:eastAsia="Calibri" w:cs="Arial"/>
          <w:color w:val="000000" w:themeColor="text1"/>
          <w:sz w:val="20"/>
          <w:szCs w:val="20"/>
          <w:lang w:val="es-ES"/>
        </w:rPr>
      </w:pPr>
      <w:r w:rsidRPr="00BB0780">
        <w:rPr>
          <w:rFonts w:ascii="Arial" w:hAnsi="Arial" w:eastAsia="Calibri"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rsidRPr="00BB0780" w:rsidR="00D60C9D" w:rsidP="00B8437B" w:rsidRDefault="00D60C9D" w14:paraId="5837B969" w14:textId="77777777">
      <w:pPr>
        <w:pStyle w:val="Prrafodelista"/>
        <w:ind w:left="0"/>
        <w:jc w:val="both"/>
        <w:rPr>
          <w:rFonts w:ascii="Arial" w:hAnsi="Arial" w:eastAsia="Calibri" w:cs="Arial"/>
          <w:color w:val="000000" w:themeColor="text1"/>
          <w:sz w:val="20"/>
          <w:szCs w:val="20"/>
        </w:rPr>
      </w:pPr>
    </w:p>
    <w:p w:rsidRPr="00BB0780" w:rsidR="00D60C9D" w:rsidP="00B8437B" w:rsidRDefault="00D60C9D" w14:paraId="6CD0D5EC" w14:textId="2EA485C0">
      <w:pPr>
        <w:pStyle w:val="Prrafodelista"/>
        <w:ind w:left="0"/>
        <w:jc w:val="both"/>
        <w:rPr>
          <w:rFonts w:ascii="Arial" w:hAnsi="Arial" w:eastAsia="Calibri" w:cs="Arial"/>
          <w:b/>
          <w:color w:val="000000" w:themeColor="text1"/>
          <w:sz w:val="22"/>
          <w:szCs w:val="20"/>
        </w:rPr>
      </w:pPr>
      <w:r w:rsidRPr="00BB0780">
        <w:rPr>
          <w:rFonts w:ascii="Arial" w:hAnsi="Arial" w:eastAsia="Calibri" w:cs="Arial"/>
          <w:b/>
          <w:color w:val="000000" w:themeColor="text1"/>
          <w:sz w:val="22"/>
          <w:szCs w:val="20"/>
        </w:rPr>
        <w:t xml:space="preserve">SECOP </w:t>
      </w:r>
      <w:r w:rsidRPr="006C15D5" w:rsidR="00B8437B">
        <w:rPr>
          <w:rFonts w:ascii="Arial" w:hAnsi="Arial" w:eastAsia="Calibri" w:cs="Arial"/>
          <w:b/>
          <w:color w:val="000000" w:themeColor="text1"/>
          <w:sz w:val="22"/>
        </w:rPr>
        <w:t>–</w:t>
      </w:r>
      <w:r w:rsidRPr="00BB0780">
        <w:rPr>
          <w:rFonts w:ascii="Arial" w:hAnsi="Arial" w:eastAsia="Calibri" w:cs="Arial"/>
          <w:b/>
          <w:color w:val="000000" w:themeColor="text1"/>
          <w:sz w:val="22"/>
          <w:szCs w:val="20"/>
        </w:rPr>
        <w:t xml:space="preserve"> Publicidad </w:t>
      </w:r>
      <w:r w:rsidRPr="006C15D5" w:rsidR="00B8437B">
        <w:rPr>
          <w:rFonts w:ascii="Arial" w:hAnsi="Arial" w:eastAsia="Calibri" w:cs="Arial"/>
          <w:b/>
          <w:color w:val="000000" w:themeColor="text1"/>
          <w:sz w:val="22"/>
        </w:rPr>
        <w:t>–</w:t>
      </w:r>
      <w:r w:rsidRPr="00BB0780">
        <w:rPr>
          <w:rFonts w:ascii="Arial" w:hAnsi="Arial" w:eastAsia="Calibri" w:cs="Arial"/>
          <w:b/>
          <w:color w:val="000000" w:themeColor="text1"/>
          <w:sz w:val="22"/>
          <w:szCs w:val="20"/>
        </w:rPr>
        <w:t xml:space="preserve"> Documentos </w:t>
      </w:r>
    </w:p>
    <w:p w:rsidRPr="00BB0780" w:rsidR="00D60C9D" w:rsidP="00B8437B" w:rsidRDefault="00D60C9D" w14:paraId="22ABA457" w14:textId="77777777">
      <w:pPr>
        <w:pStyle w:val="Prrafodelista"/>
        <w:ind w:left="0"/>
        <w:jc w:val="both"/>
        <w:rPr>
          <w:rFonts w:ascii="Arial" w:hAnsi="Arial" w:eastAsia="Calibri" w:cs="Arial"/>
          <w:color w:val="000000" w:themeColor="text1"/>
          <w:sz w:val="20"/>
          <w:szCs w:val="20"/>
        </w:rPr>
      </w:pPr>
    </w:p>
    <w:p w:rsidRPr="00525CC3" w:rsidR="0007128C" w:rsidP="413EEAF6" w:rsidRDefault="00B8437B" w14:paraId="6D1009BE" w14:textId="4C5AD62B">
      <w:pPr>
        <w:tabs>
          <w:tab w:val="left" w:pos="426"/>
        </w:tabs>
        <w:spacing w:after="120"/>
        <w:jc w:val="both"/>
        <w:rPr>
          <w:rFonts w:ascii="Arial" w:hAnsi="Arial" w:eastAsia="Calibri" w:cs="Arial"/>
          <w:color w:val="000000" w:themeColor="text1"/>
          <w:sz w:val="20"/>
          <w:szCs w:val="20"/>
          <w:lang w:val="es-ES"/>
        </w:rPr>
      </w:pPr>
      <w:r w:rsidRPr="413EEAF6">
        <w:rPr>
          <w:rFonts w:ascii="Arial" w:hAnsi="Arial" w:eastAsia="Calibri" w:cs="Arial"/>
          <w:color w:val="000000" w:themeColor="text1"/>
          <w:sz w:val="20"/>
          <w:szCs w:val="20"/>
        </w:rPr>
        <w:t xml:space="preserve">[…] </w:t>
      </w:r>
      <w:r w:rsidRPr="413EEAF6" w:rsidR="7623F51C">
        <w:rPr>
          <w:rFonts w:ascii="Arial" w:hAnsi="Arial" w:eastAsia="Calibri" w:cs="Arial"/>
          <w:color w:val="000000" w:themeColor="text1"/>
          <w:sz w:val="20"/>
          <w:szCs w:val="20"/>
        </w:rPr>
        <w:t>e</w:t>
      </w:r>
      <w:r w:rsidRPr="413EEAF6" w:rsidR="00D60C9D">
        <w:rPr>
          <w:rFonts w:ascii="Arial" w:hAnsi="Arial" w:eastAsia="Calibri" w:cs="Arial"/>
          <w:color w:val="000000" w:themeColor="text1"/>
          <w:sz w:val="20"/>
          <w:szCs w:val="20"/>
        </w:rPr>
        <w:t xml:space="preserve">l Decreto 103 de 2015 señala que los documentos que deberán publicar las entidades </w:t>
      </w:r>
      <w:r w:rsidRPr="413EEAF6" w:rsidR="00D60C9D">
        <w:rPr>
          <w:rFonts w:ascii="Arial" w:hAnsi="Arial" w:eastAsia="Calibri" w:cs="Arial"/>
          <w:sz w:val="20"/>
          <w:szCs w:val="20"/>
        </w:rPr>
        <w:t xml:space="preserve">estatales, entre estas las empresas industriales y comerciales del Estado, son: i) las autorizaciones, requerimientos, aprobaciones o informes del supervisor o del interventor, que prueben la ejecución </w:t>
      </w:r>
      <w:r w:rsidRPr="413EEAF6" w:rsidR="00D60C9D">
        <w:rPr>
          <w:rFonts w:ascii="Arial" w:hAnsi="Arial" w:eastAsia="Calibri" w:cs="Arial"/>
          <w:color w:val="000000" w:themeColor="text1"/>
          <w:sz w:val="20"/>
          <w:szCs w:val="20"/>
          <w:lang w:val="es-ES"/>
        </w:rPr>
        <w:t xml:space="preserve">del contrato, </w:t>
      </w:r>
      <w:proofErr w:type="spellStart"/>
      <w:r w:rsidRPr="413EEAF6" w:rsidR="00D60C9D">
        <w:rPr>
          <w:rFonts w:ascii="Arial" w:hAnsi="Arial" w:eastAsia="Calibri" w:cs="Arial"/>
          <w:color w:val="000000" w:themeColor="text1"/>
          <w:sz w:val="20"/>
          <w:szCs w:val="20"/>
          <w:lang w:val="es-ES"/>
        </w:rPr>
        <w:t>ii</w:t>
      </w:r>
      <w:proofErr w:type="spellEnd"/>
      <w:r w:rsidRPr="413EEAF6" w:rsidR="00D60C9D">
        <w:rPr>
          <w:rFonts w:ascii="Arial" w:hAnsi="Arial" w:eastAsia="Calibri" w:cs="Arial"/>
          <w:color w:val="000000" w:themeColor="text1"/>
          <w:sz w:val="20"/>
          <w:szCs w:val="20"/>
          <w:lang w:val="es-ES"/>
        </w:rPr>
        <w:t xml:space="preserve">) en relación con los procedimientos, lineamientos y políticas en materia de adquisición se deberán publicar los documentos previstos en el manual de contratación de la entidad y, finalmente, </w:t>
      </w:r>
      <w:proofErr w:type="spellStart"/>
      <w:r w:rsidRPr="413EEAF6" w:rsidR="00D60C9D">
        <w:rPr>
          <w:rFonts w:ascii="Arial" w:hAnsi="Arial" w:eastAsia="Calibri" w:cs="Arial"/>
          <w:color w:val="000000" w:themeColor="text1"/>
          <w:sz w:val="20"/>
          <w:szCs w:val="20"/>
          <w:lang w:val="es-ES"/>
        </w:rPr>
        <w:t>iii</w:t>
      </w:r>
      <w:proofErr w:type="spellEnd"/>
      <w:r w:rsidRPr="413EEAF6" w:rsidR="00D60C9D">
        <w:rPr>
          <w:rFonts w:ascii="Arial" w:hAnsi="Arial" w:eastAsia="Calibri" w:cs="Arial"/>
          <w:color w:val="000000" w:themeColor="text1"/>
          <w:sz w:val="20"/>
          <w:szCs w:val="20"/>
          <w:lang w:val="es-ES"/>
        </w:rPr>
        <w:t>) el plan anual de adquisiciones.</w:t>
      </w:r>
    </w:p>
    <w:p w:rsidRPr="00BB0780" w:rsidR="00D60C9D" w:rsidP="00525CC3" w:rsidRDefault="00D60C9D" w14:paraId="2DCC5CC5" w14:textId="7B19AD60">
      <w:pPr>
        <w:tabs>
          <w:tab w:val="left" w:pos="426"/>
        </w:tabs>
        <w:spacing w:after="120"/>
        <w:jc w:val="both"/>
        <w:rPr>
          <w:rFonts w:ascii="Arial" w:hAnsi="Arial" w:eastAsia="Calibri" w:cs="Arial"/>
          <w:color w:val="000000" w:themeColor="text1"/>
          <w:sz w:val="20"/>
          <w:szCs w:val="20"/>
        </w:rPr>
      </w:pPr>
      <w:r w:rsidRPr="00525CC3">
        <w:rPr>
          <w:rFonts w:ascii="Arial" w:hAnsi="Arial" w:eastAsia="Calibri" w:cs="Arial"/>
          <w:bCs/>
          <w:color w:val="000000" w:themeColor="text1"/>
          <w:sz w:val="20"/>
          <w:lang w:val="es-ES_tradnl"/>
        </w:rPr>
        <w:t>Frente al segundo grupo de documentos, debido a que estas entidades están sometidas al derecho privado, y por lo tanto no celebran sus procesos de contratación con las modalidades de contratación previstas en</w:t>
      </w:r>
      <w:r w:rsidRPr="005378FB">
        <w:rPr>
          <w:rFonts w:ascii="Arial" w:hAnsi="Arial" w:eastAsia="Calibri" w:cs="Arial"/>
          <w:sz w:val="20"/>
          <w:szCs w:val="20"/>
        </w:rPr>
        <w:t xml:space="preserve"> la Ley 80 de 1993; cada</w:t>
      </w:r>
      <w:r w:rsidRPr="006B35CD">
        <w:rPr>
          <w:rFonts w:ascii="Arial" w:hAnsi="Arial" w:eastAsia="Calibri" w:cs="Arial"/>
          <w:sz w:val="20"/>
          <w:szCs w:val="20"/>
        </w:rPr>
        <w:t xml:space="preserve"> una definirá en su manual de contratación el procedimiento para la contratación</w:t>
      </w:r>
      <w:r w:rsidRPr="00BB0780">
        <w:rPr>
          <w:rFonts w:ascii="Arial" w:hAnsi="Arial" w:eastAsia="Calibri" w:cs="Arial"/>
          <w:color w:val="000000" w:themeColor="text1"/>
          <w:sz w:val="20"/>
          <w:szCs w:val="20"/>
        </w:rPr>
        <w:t xml:space="preserve"> de sus bienes y servicios. </w:t>
      </w:r>
    </w:p>
    <w:p w:rsidRPr="00BB0780" w:rsidR="00D60C9D" w:rsidP="00B8437B" w:rsidRDefault="00D60C9D" w14:paraId="61299E9A" w14:textId="77777777">
      <w:pPr>
        <w:pStyle w:val="Prrafodelista"/>
        <w:ind w:left="0"/>
        <w:jc w:val="both"/>
        <w:rPr>
          <w:rFonts w:ascii="Arial" w:hAnsi="Arial" w:eastAsia="Calibri" w:cs="Arial"/>
          <w:color w:val="000000" w:themeColor="text1"/>
          <w:sz w:val="20"/>
          <w:szCs w:val="20"/>
        </w:rPr>
      </w:pPr>
    </w:p>
    <w:p w:rsidRPr="00BB0780" w:rsidR="00D60C9D" w:rsidP="00B8437B" w:rsidRDefault="00D60C9D" w14:paraId="11DF1F47" w14:textId="0E60AAA5">
      <w:pPr>
        <w:pStyle w:val="Prrafodelista"/>
        <w:ind w:left="0"/>
        <w:jc w:val="both"/>
        <w:rPr>
          <w:rFonts w:ascii="Arial" w:hAnsi="Arial" w:eastAsia="Calibri" w:cs="Arial"/>
          <w:b/>
          <w:color w:val="000000" w:themeColor="text1"/>
          <w:sz w:val="22"/>
          <w:szCs w:val="20"/>
        </w:rPr>
      </w:pPr>
      <w:r w:rsidRPr="00BB0780">
        <w:rPr>
          <w:rFonts w:ascii="Arial" w:hAnsi="Arial" w:eastAsia="Calibri" w:cs="Arial"/>
          <w:b/>
          <w:color w:val="000000" w:themeColor="text1"/>
          <w:sz w:val="22"/>
          <w:szCs w:val="20"/>
        </w:rPr>
        <w:t xml:space="preserve">SECOP </w:t>
      </w:r>
      <w:r w:rsidRPr="006C15D5" w:rsidR="00B8437B">
        <w:rPr>
          <w:rFonts w:ascii="Arial" w:hAnsi="Arial" w:eastAsia="Calibri" w:cs="Arial"/>
          <w:b/>
          <w:color w:val="000000" w:themeColor="text1"/>
          <w:sz w:val="22"/>
        </w:rPr>
        <w:t>–</w:t>
      </w:r>
      <w:r w:rsidRPr="00BB0780">
        <w:rPr>
          <w:rFonts w:ascii="Arial" w:hAnsi="Arial" w:eastAsia="Calibri" w:cs="Arial"/>
          <w:b/>
          <w:color w:val="000000" w:themeColor="text1"/>
          <w:sz w:val="22"/>
          <w:szCs w:val="20"/>
        </w:rPr>
        <w:t xml:space="preserve"> Publicidad </w:t>
      </w:r>
      <w:r w:rsidRPr="006C15D5" w:rsidR="00B8437B">
        <w:rPr>
          <w:rFonts w:ascii="Arial" w:hAnsi="Arial" w:eastAsia="Calibri" w:cs="Arial"/>
          <w:b/>
          <w:color w:val="000000" w:themeColor="text1"/>
          <w:sz w:val="22"/>
        </w:rPr>
        <w:t>–</w:t>
      </w:r>
      <w:r w:rsidRPr="00BB0780">
        <w:rPr>
          <w:rFonts w:ascii="Arial" w:hAnsi="Arial" w:eastAsia="Calibri" w:cs="Arial"/>
          <w:b/>
          <w:color w:val="000000" w:themeColor="text1"/>
          <w:sz w:val="22"/>
          <w:szCs w:val="20"/>
        </w:rPr>
        <w:t xml:space="preserve"> Oportunidad </w:t>
      </w:r>
      <w:r w:rsidRPr="006C15D5" w:rsidR="00B8437B">
        <w:rPr>
          <w:rFonts w:ascii="Arial" w:hAnsi="Arial" w:eastAsia="Calibri" w:cs="Arial"/>
          <w:b/>
          <w:color w:val="000000" w:themeColor="text1"/>
          <w:sz w:val="22"/>
        </w:rPr>
        <w:t>–</w:t>
      </w:r>
      <w:r w:rsidRPr="00BB0780">
        <w:rPr>
          <w:rFonts w:ascii="Arial" w:hAnsi="Arial" w:eastAsia="Calibri" w:cs="Arial"/>
          <w:b/>
          <w:color w:val="000000" w:themeColor="text1"/>
          <w:sz w:val="22"/>
          <w:szCs w:val="20"/>
        </w:rPr>
        <w:t xml:space="preserve"> 3 días</w:t>
      </w:r>
    </w:p>
    <w:p w:rsidRPr="00BB0780" w:rsidR="00D60C9D" w:rsidP="00B8437B" w:rsidRDefault="00D60C9D" w14:paraId="37BF909B" w14:textId="77777777">
      <w:pPr>
        <w:pStyle w:val="Prrafodelista"/>
        <w:ind w:left="0"/>
        <w:jc w:val="both"/>
        <w:rPr>
          <w:rFonts w:ascii="Arial" w:hAnsi="Arial" w:eastAsia="Calibri" w:cs="Arial"/>
          <w:color w:val="000000" w:themeColor="text1"/>
          <w:sz w:val="20"/>
          <w:szCs w:val="20"/>
        </w:rPr>
      </w:pPr>
    </w:p>
    <w:p w:rsidR="002C7618" w:rsidP="002C7618" w:rsidRDefault="00D60C9D" w14:paraId="17C541F9" w14:textId="5711AF1F">
      <w:pPr>
        <w:spacing w:after="120"/>
        <w:jc w:val="both"/>
        <w:rPr>
          <w:rFonts w:ascii="Arial" w:hAnsi="Arial" w:eastAsia="Calibri" w:cs="Arial"/>
          <w:color w:val="000000" w:themeColor="text1"/>
          <w:sz w:val="20"/>
          <w:szCs w:val="20"/>
        </w:rPr>
      </w:pPr>
      <w:r w:rsidRPr="00BB0780">
        <w:rPr>
          <w:rFonts w:ascii="Arial" w:hAnsi="Arial" w:eastAsia="Calibri" w:cs="Arial"/>
          <w:color w:val="000000" w:themeColor="text1"/>
          <w:sz w:val="20"/>
          <w:szCs w:val="20"/>
        </w:rPr>
        <w:t xml:space="preserve">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rsidRPr="00BB0780" w:rsidR="00D60C9D" w:rsidP="002C7618" w:rsidRDefault="00D60C9D" w14:paraId="4B1B4B6C" w14:textId="012792FA">
      <w:pPr>
        <w:jc w:val="both"/>
        <w:rPr>
          <w:rFonts w:ascii="Arial" w:hAnsi="Arial" w:eastAsia="Calibri" w:cs="Arial"/>
          <w:color w:val="000000" w:themeColor="text1"/>
          <w:sz w:val="20"/>
          <w:szCs w:val="20"/>
        </w:rPr>
      </w:pPr>
      <w:r w:rsidRPr="00BB0780">
        <w:rPr>
          <w:rFonts w:ascii="Arial" w:hAnsi="Arial" w:eastAsia="Calibri" w:cs="Arial"/>
          <w:color w:val="000000" w:themeColor="text1"/>
          <w:sz w:val="20"/>
          <w:szCs w:val="20"/>
        </w:rPr>
        <w:t xml:space="preserve">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 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w:t>
      </w:r>
      <w:r w:rsidRPr="00BB0780">
        <w:rPr>
          <w:rFonts w:ascii="Arial" w:hAnsi="Arial" w:eastAsia="Calibri" w:cs="Arial"/>
          <w:color w:val="000000" w:themeColor="text1"/>
          <w:sz w:val="20"/>
          <w:szCs w:val="20"/>
        </w:rPr>
        <w:lastRenderedPageBreak/>
        <w:t>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w:t>
      </w:r>
    </w:p>
    <w:p w:rsidRPr="0007128C" w:rsidR="000920F0" w:rsidP="002C7618" w:rsidRDefault="000920F0" w14:paraId="4C86C4F8" w14:textId="77777777">
      <w:pPr>
        <w:spacing w:line="276" w:lineRule="auto"/>
        <w:jc w:val="both"/>
        <w:rPr>
          <w:rFonts w:ascii="Arial" w:hAnsi="Arial" w:cs="Arial"/>
          <w:color w:val="000000" w:themeColor="text1"/>
          <w:sz w:val="20"/>
          <w:szCs w:val="20"/>
        </w:rPr>
      </w:pPr>
    </w:p>
    <w:p w:rsidRPr="0007128C" w:rsidR="00BB0780" w:rsidP="002C7618" w:rsidRDefault="00BB0780" w14:paraId="44244D16" w14:textId="77777777">
      <w:pPr>
        <w:pStyle w:val="Default"/>
        <w:rPr>
          <w:color w:val="000000" w:themeColor="text1"/>
          <w:sz w:val="20"/>
          <w:szCs w:val="20"/>
        </w:rPr>
      </w:pPr>
    </w:p>
    <w:p w:rsidRPr="00BB0780" w:rsidR="00BB0780" w:rsidP="002C7618" w:rsidRDefault="00BB0780" w14:paraId="3FAE1DA2" w14:textId="748CA0EC">
      <w:pPr>
        <w:pStyle w:val="Default"/>
        <w:rPr>
          <w:color w:val="000000" w:themeColor="text1"/>
          <w:sz w:val="22"/>
          <w:szCs w:val="22"/>
        </w:rPr>
      </w:pPr>
      <w:r w:rsidRPr="00BB0780">
        <w:rPr>
          <w:color w:val="000000" w:themeColor="text1"/>
          <w:sz w:val="22"/>
          <w:szCs w:val="22"/>
        </w:rPr>
        <w:t xml:space="preserve">Bogotá D.C., </w:t>
      </w:r>
      <w:r w:rsidRPr="00BB0780">
        <w:rPr>
          <w:b/>
          <w:bCs/>
          <w:color w:val="000000" w:themeColor="text1"/>
          <w:sz w:val="22"/>
          <w:szCs w:val="22"/>
        </w:rPr>
        <w:t xml:space="preserve">27/04/2020 Hora 10:51:37s </w:t>
      </w:r>
    </w:p>
    <w:p w:rsidRPr="00BB0780" w:rsidR="000920F0" w:rsidP="00BB0780" w:rsidRDefault="00BB0780" w14:paraId="06C9ADFA" w14:textId="75345ACF">
      <w:pPr>
        <w:tabs>
          <w:tab w:val="left" w:pos="3374"/>
        </w:tabs>
        <w:spacing w:line="276" w:lineRule="auto"/>
        <w:jc w:val="right"/>
        <w:rPr>
          <w:rFonts w:ascii="Arial" w:hAnsi="Arial" w:eastAsia="Calibri" w:cs="Arial"/>
          <w:color w:val="000000" w:themeColor="text1"/>
          <w:sz w:val="22"/>
          <w:lang w:val="es-ES_tradnl"/>
        </w:rPr>
      </w:pPr>
      <w:proofErr w:type="spellStart"/>
      <w:r w:rsidRPr="00BB0780">
        <w:rPr>
          <w:rFonts w:ascii="Arial" w:hAnsi="Arial" w:cs="Arial"/>
          <w:b/>
          <w:bCs/>
          <w:color w:val="000000" w:themeColor="text1"/>
          <w:sz w:val="22"/>
        </w:rPr>
        <w:t>N°</w:t>
      </w:r>
      <w:proofErr w:type="spellEnd"/>
      <w:r w:rsidRPr="00BB0780">
        <w:rPr>
          <w:rFonts w:ascii="Arial" w:hAnsi="Arial" w:cs="Arial"/>
          <w:b/>
          <w:bCs/>
          <w:color w:val="000000" w:themeColor="text1"/>
          <w:sz w:val="22"/>
        </w:rPr>
        <w:t xml:space="preserve"> Radicado: 2202013000003075 </w:t>
      </w:r>
      <w:r w:rsidRPr="00BB0780" w:rsidR="000920F0">
        <w:rPr>
          <w:rFonts w:ascii="Arial" w:hAnsi="Arial" w:eastAsia="Calibri" w:cs="Arial"/>
          <w:color w:val="000000" w:themeColor="text1"/>
          <w:sz w:val="22"/>
          <w:lang w:val="es-ES_tradnl"/>
        </w:rPr>
        <w:tab/>
      </w:r>
    </w:p>
    <w:p w:rsidRPr="00BB0780" w:rsidR="00F7146B" w:rsidP="000920F0" w:rsidRDefault="00F7146B" w14:paraId="17E74F93" w14:textId="77777777">
      <w:pPr>
        <w:spacing w:line="276" w:lineRule="auto"/>
        <w:rPr>
          <w:rFonts w:ascii="Arial" w:hAnsi="Arial" w:eastAsia="Calibri" w:cs="Arial"/>
          <w:color w:val="000000" w:themeColor="text1"/>
          <w:sz w:val="22"/>
          <w:lang w:val="es-ES_tradnl"/>
        </w:rPr>
      </w:pPr>
    </w:p>
    <w:p w:rsidRPr="00BB0780" w:rsidR="000920F0" w:rsidP="000920F0" w:rsidRDefault="000920F0" w14:paraId="0223F164" w14:textId="370F894F">
      <w:pPr>
        <w:spacing w:line="276" w:lineRule="auto"/>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Señor</w:t>
      </w:r>
      <w:r w:rsidRPr="00BB0780" w:rsidR="00D60C9D">
        <w:rPr>
          <w:rFonts w:ascii="Arial" w:hAnsi="Arial" w:eastAsia="Calibri" w:cs="Arial"/>
          <w:color w:val="000000" w:themeColor="text1"/>
          <w:sz w:val="22"/>
          <w:lang w:val="es-ES_tradnl"/>
        </w:rPr>
        <w:t>a</w:t>
      </w:r>
    </w:p>
    <w:p w:rsidRPr="00BB0780" w:rsidR="000920F0" w:rsidP="000920F0" w:rsidRDefault="008A61A3" w14:paraId="37F04B31" w14:textId="18F500E5">
      <w:pPr>
        <w:spacing w:line="276" w:lineRule="auto"/>
        <w:rPr>
          <w:rFonts w:ascii="Arial" w:hAnsi="Arial" w:eastAsia="Calibri" w:cs="Arial"/>
          <w:b/>
          <w:color w:val="000000" w:themeColor="text1"/>
          <w:sz w:val="22"/>
          <w:lang w:val="es-ES_tradnl"/>
        </w:rPr>
      </w:pPr>
      <w:r w:rsidRPr="00BB0780">
        <w:rPr>
          <w:rFonts w:ascii="Arial" w:hAnsi="Arial" w:eastAsia="Calibri" w:cs="Arial"/>
          <w:b/>
          <w:color w:val="000000" w:themeColor="text1"/>
          <w:sz w:val="22"/>
          <w:lang w:val="es-ES_tradnl"/>
        </w:rPr>
        <w:t>Sharon Arguello Vega</w:t>
      </w:r>
    </w:p>
    <w:p w:rsidRPr="00BB0780" w:rsidR="000920F0" w:rsidP="000920F0" w:rsidRDefault="008A61A3" w14:paraId="188163AF" w14:textId="4EC299E6">
      <w:pPr>
        <w:spacing w:line="276" w:lineRule="auto"/>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Floridablanca, Santander</w:t>
      </w:r>
    </w:p>
    <w:p w:rsidR="0007128C" w:rsidP="000920F0" w:rsidRDefault="0007128C" w14:paraId="004DB6A5" w14:textId="77777777">
      <w:pPr>
        <w:spacing w:line="276" w:lineRule="auto"/>
        <w:jc w:val="center"/>
        <w:rPr>
          <w:rFonts w:ascii="Arial" w:hAnsi="Arial" w:eastAsia="Calibri" w:cs="Arial"/>
          <w:b/>
          <w:color w:val="000000" w:themeColor="text1"/>
          <w:sz w:val="22"/>
          <w:lang w:val="es-ES_tradnl"/>
        </w:rPr>
      </w:pPr>
    </w:p>
    <w:p w:rsidRPr="00BB0780" w:rsidR="000920F0" w:rsidP="000920F0" w:rsidRDefault="000920F0" w14:paraId="36D9E2A1" w14:textId="0E4ECE51">
      <w:pPr>
        <w:spacing w:line="276" w:lineRule="auto"/>
        <w:jc w:val="center"/>
        <w:rPr>
          <w:rFonts w:ascii="Arial" w:hAnsi="Arial" w:eastAsia="Calibri" w:cs="Arial"/>
          <w:b/>
          <w:color w:val="000000" w:themeColor="text1"/>
          <w:sz w:val="22"/>
          <w:lang w:val="es-ES_tradnl"/>
        </w:rPr>
      </w:pPr>
      <w:r w:rsidRPr="00BB0780">
        <w:rPr>
          <w:rFonts w:ascii="Arial" w:hAnsi="Arial" w:eastAsia="Calibri" w:cs="Arial"/>
          <w:b/>
          <w:color w:val="000000" w:themeColor="text1"/>
          <w:sz w:val="22"/>
          <w:lang w:val="es-ES_tradnl"/>
        </w:rPr>
        <w:t>Concepto C</w:t>
      </w:r>
      <w:r w:rsidRPr="00BB0780" w:rsidR="00556C28">
        <w:rPr>
          <w:rFonts w:ascii="Arial" w:hAnsi="Arial" w:eastAsia="Calibri" w:cs="Arial"/>
          <w:b/>
          <w:color w:val="000000" w:themeColor="text1"/>
          <w:sz w:val="22"/>
          <w:lang w:val="es-ES_tradnl"/>
        </w:rPr>
        <w:t>−</w:t>
      </w:r>
      <w:r w:rsidRPr="00BB0780" w:rsidR="00D60C9D">
        <w:rPr>
          <w:rFonts w:ascii="Arial" w:hAnsi="Arial" w:eastAsia="Calibri" w:cs="Arial"/>
          <w:b/>
          <w:color w:val="000000" w:themeColor="text1"/>
          <w:sz w:val="22"/>
          <w:lang w:val="es-ES_tradnl"/>
        </w:rPr>
        <w:t>2</w:t>
      </w:r>
      <w:r w:rsidRPr="00BB0780" w:rsidR="00467803">
        <w:rPr>
          <w:rFonts w:ascii="Arial" w:hAnsi="Arial" w:eastAsia="Calibri" w:cs="Arial"/>
          <w:b/>
          <w:color w:val="000000" w:themeColor="text1"/>
          <w:sz w:val="22"/>
          <w:lang w:val="es-ES_tradnl"/>
        </w:rPr>
        <w:t>72</w:t>
      </w:r>
      <w:r w:rsidRPr="00BB0780">
        <w:rPr>
          <w:rFonts w:ascii="Arial" w:hAnsi="Arial" w:eastAsia="Calibri" w:cs="Arial"/>
          <w:b/>
          <w:color w:val="000000" w:themeColor="text1"/>
          <w:sz w:val="22"/>
          <w:lang w:val="es-ES_tradnl"/>
        </w:rPr>
        <w:t xml:space="preserve"> de 2020</w:t>
      </w:r>
    </w:p>
    <w:p w:rsidRPr="00BB0780" w:rsidR="000920F0" w:rsidP="000920F0" w:rsidRDefault="000920F0" w14:paraId="5FD7FADA" w14:textId="77777777">
      <w:pPr>
        <w:spacing w:line="276" w:lineRule="auto"/>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B0780" w:rsidR="00BB0780" w:rsidTr="006C2E14" w14:paraId="16CF89C4" w14:textId="77777777">
        <w:tc>
          <w:tcPr>
            <w:tcW w:w="2689" w:type="dxa"/>
            <w:hideMark/>
          </w:tcPr>
          <w:p w:rsidRPr="00BB0780" w:rsidR="000920F0" w:rsidP="006C2E14" w:rsidRDefault="000920F0" w14:paraId="7BBF5828" w14:textId="77777777">
            <w:pPr>
              <w:spacing w:line="276" w:lineRule="auto"/>
              <w:rPr>
                <w:rFonts w:ascii="Arial" w:hAnsi="Arial" w:eastAsia="Calibri" w:cs="Arial"/>
                <w:color w:val="000000" w:themeColor="text1"/>
                <w:sz w:val="22"/>
                <w:lang w:val="es-ES_tradnl"/>
              </w:rPr>
            </w:pPr>
            <w:r w:rsidRPr="00BB0780">
              <w:rPr>
                <w:rFonts w:ascii="Arial" w:hAnsi="Arial" w:eastAsia="Calibri" w:cs="Arial"/>
                <w:b/>
                <w:color w:val="000000" w:themeColor="text1"/>
                <w:sz w:val="22"/>
                <w:lang w:val="es-ES_tradnl"/>
              </w:rPr>
              <w:t>Temas:</w:t>
            </w:r>
            <w:r w:rsidRPr="00BB0780">
              <w:rPr>
                <w:rFonts w:ascii="Arial" w:hAnsi="Arial" w:eastAsia="Calibri" w:cs="Arial"/>
                <w:color w:val="000000" w:themeColor="text1"/>
                <w:sz w:val="22"/>
                <w:lang w:val="es-ES_tradnl"/>
              </w:rPr>
              <w:t xml:space="preserve">           </w:t>
            </w:r>
          </w:p>
          <w:p w:rsidRPr="00BB0780" w:rsidR="000920F0" w:rsidP="006C2E14" w:rsidRDefault="000920F0" w14:paraId="76A5E400" w14:textId="77777777">
            <w:pPr>
              <w:spacing w:line="276" w:lineRule="auto"/>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 xml:space="preserve">                           </w:t>
            </w:r>
          </w:p>
        </w:tc>
        <w:tc>
          <w:tcPr>
            <w:tcW w:w="6237" w:type="dxa"/>
            <w:hideMark/>
          </w:tcPr>
          <w:p w:rsidRPr="00BB0780" w:rsidR="000920F0" w:rsidP="00771868" w:rsidRDefault="00771868" w14:paraId="5528BC60" w14:textId="4F59066E">
            <w:pPr>
              <w:spacing w:line="276" w:lineRule="auto"/>
              <w:jc w:val="both"/>
              <w:rPr>
                <w:rFonts w:ascii="Arial" w:hAnsi="Arial" w:eastAsia="Calibri" w:cs="Arial"/>
                <w:color w:val="000000" w:themeColor="text1"/>
                <w:sz w:val="22"/>
              </w:rPr>
            </w:pPr>
            <w:r w:rsidRPr="00BB0780">
              <w:rPr>
                <w:rFonts w:ascii="Arial" w:hAnsi="Arial" w:eastAsia="Calibri" w:cs="Arial"/>
                <w:color w:val="000000" w:themeColor="text1"/>
                <w:sz w:val="22"/>
                <w:lang w:val="es-ES_tradnl"/>
              </w:rPr>
              <w:t xml:space="preserve">SECOP – Publicidad – Entidades de régimen especial – Reiteración de Concepto unificado CU-003 de 2020 / SECOP – Publicidad – Documentos / SECOP – Publicidad – Oportunidad – 3 días </w:t>
            </w:r>
          </w:p>
        </w:tc>
      </w:tr>
      <w:tr w:rsidRPr="00BB0780" w:rsidR="00771868" w:rsidTr="000460C0" w14:paraId="5C0B4203" w14:textId="77777777">
        <w:trPr>
          <w:trHeight w:val="303"/>
        </w:trPr>
        <w:tc>
          <w:tcPr>
            <w:tcW w:w="2689" w:type="dxa"/>
          </w:tcPr>
          <w:p w:rsidRPr="00BB0780" w:rsidR="000920F0" w:rsidP="0062279A" w:rsidRDefault="000920F0" w14:paraId="32E4E458" w14:textId="77777777">
            <w:pPr>
              <w:spacing w:before="60" w:after="60" w:line="276" w:lineRule="auto"/>
              <w:rPr>
                <w:rFonts w:ascii="Arial" w:hAnsi="Arial" w:eastAsia="Calibri" w:cs="Arial"/>
                <w:b/>
                <w:color w:val="000000" w:themeColor="text1"/>
                <w:sz w:val="22"/>
                <w:lang w:val="es-ES_tradnl"/>
              </w:rPr>
            </w:pPr>
            <w:r w:rsidRPr="00BB0780">
              <w:rPr>
                <w:rFonts w:ascii="Arial" w:hAnsi="Arial" w:eastAsia="Calibri" w:cs="Arial"/>
                <w:b/>
                <w:color w:val="000000" w:themeColor="text1"/>
                <w:sz w:val="22"/>
                <w:lang w:val="es-ES_tradnl"/>
              </w:rPr>
              <w:t>Radicación:</w:t>
            </w:r>
            <w:r w:rsidRPr="00BB0780">
              <w:rPr>
                <w:rFonts w:ascii="Arial" w:hAnsi="Arial" w:eastAsia="Calibri" w:cs="Arial"/>
                <w:color w:val="000000" w:themeColor="text1"/>
                <w:sz w:val="22"/>
                <w:lang w:val="es-ES_tradnl"/>
              </w:rPr>
              <w:t xml:space="preserve">                              </w:t>
            </w:r>
          </w:p>
        </w:tc>
        <w:tc>
          <w:tcPr>
            <w:tcW w:w="6237" w:type="dxa"/>
          </w:tcPr>
          <w:p w:rsidRPr="00BB0780" w:rsidR="000920F0" w:rsidP="0062279A" w:rsidRDefault="000920F0" w14:paraId="1218CA08" w14:textId="7E947F03">
            <w:pPr>
              <w:spacing w:before="60" w:after="60" w:line="276" w:lineRule="auto"/>
              <w:jc w:val="both"/>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 xml:space="preserve">Respuesta a consulta # </w:t>
            </w:r>
            <w:r w:rsidRPr="00BB0780" w:rsidR="00D60C9D">
              <w:rPr>
                <w:rFonts w:ascii="Arial" w:hAnsi="Arial" w:cs="Arial"/>
                <w:color w:val="000000" w:themeColor="text1"/>
                <w:sz w:val="22"/>
                <w:lang w:val="es-ES_tradnl"/>
              </w:rPr>
              <w:t>42020120000022</w:t>
            </w:r>
            <w:r w:rsidRPr="00BB0780" w:rsidR="00467803">
              <w:rPr>
                <w:rFonts w:ascii="Arial" w:hAnsi="Arial" w:cs="Arial"/>
                <w:color w:val="000000" w:themeColor="text1"/>
                <w:sz w:val="22"/>
                <w:lang w:val="es-ES_tradnl"/>
              </w:rPr>
              <w:t>87</w:t>
            </w:r>
          </w:p>
        </w:tc>
      </w:tr>
    </w:tbl>
    <w:p w:rsidRPr="00BB0780" w:rsidR="000920F0" w:rsidP="000920F0" w:rsidRDefault="000920F0" w14:paraId="36F05444" w14:textId="77777777">
      <w:pPr>
        <w:spacing w:line="276" w:lineRule="auto"/>
        <w:jc w:val="both"/>
        <w:rPr>
          <w:rFonts w:ascii="Arial" w:hAnsi="Arial" w:eastAsia="Calibri" w:cs="Arial"/>
          <w:color w:val="000000" w:themeColor="text1"/>
          <w:sz w:val="22"/>
          <w:lang w:val="es-ES_tradnl"/>
        </w:rPr>
      </w:pPr>
    </w:p>
    <w:p w:rsidRPr="00BB0780" w:rsidR="000920F0" w:rsidP="000920F0" w:rsidRDefault="000920F0" w14:paraId="3CDD931D" w14:textId="77777777">
      <w:pPr>
        <w:spacing w:line="276" w:lineRule="auto"/>
        <w:rPr>
          <w:rFonts w:ascii="Arial" w:hAnsi="Arial" w:eastAsia="Calibri" w:cs="Arial"/>
          <w:color w:val="000000" w:themeColor="text1"/>
          <w:sz w:val="22"/>
          <w:lang w:val="es-ES_tradnl"/>
        </w:rPr>
      </w:pPr>
    </w:p>
    <w:p w:rsidRPr="00BB0780" w:rsidR="000920F0" w:rsidP="000920F0" w:rsidRDefault="000920F0" w14:paraId="1B619448" w14:textId="79572F1B">
      <w:pPr>
        <w:spacing w:line="276" w:lineRule="auto"/>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 xml:space="preserve">Estimado </w:t>
      </w:r>
      <w:r w:rsidRPr="00BB0780" w:rsidR="00D60C9D">
        <w:rPr>
          <w:rFonts w:ascii="Arial" w:hAnsi="Arial" w:eastAsia="Calibri" w:cs="Arial"/>
          <w:color w:val="000000" w:themeColor="text1"/>
          <w:sz w:val="22"/>
          <w:lang w:val="es-ES_tradnl"/>
        </w:rPr>
        <w:t xml:space="preserve">señora </w:t>
      </w:r>
      <w:r w:rsidRPr="00BB0780" w:rsidR="00FC0074">
        <w:rPr>
          <w:rFonts w:ascii="Arial" w:hAnsi="Arial" w:eastAsia="Calibri" w:cs="Arial"/>
          <w:color w:val="000000" w:themeColor="text1"/>
          <w:sz w:val="22"/>
          <w:lang w:val="es-ES_tradnl"/>
        </w:rPr>
        <w:t>Arguello Vega</w:t>
      </w:r>
      <w:r w:rsidRPr="00BB0780">
        <w:rPr>
          <w:rFonts w:ascii="Arial" w:hAnsi="Arial" w:eastAsia="Calibri" w:cs="Arial"/>
          <w:color w:val="000000" w:themeColor="text1"/>
          <w:sz w:val="22"/>
          <w:lang w:val="es-ES_tradnl"/>
        </w:rPr>
        <w:t>,</w:t>
      </w:r>
    </w:p>
    <w:p w:rsidRPr="00BB0780" w:rsidR="000920F0" w:rsidP="000920F0" w:rsidRDefault="000920F0" w14:paraId="09825258" w14:textId="77777777">
      <w:pPr>
        <w:spacing w:line="276" w:lineRule="auto"/>
        <w:rPr>
          <w:rFonts w:ascii="Arial" w:hAnsi="Arial" w:eastAsia="Calibri" w:cs="Arial"/>
          <w:color w:val="000000" w:themeColor="text1"/>
          <w:sz w:val="22"/>
          <w:lang w:val="es-ES_tradnl"/>
        </w:rPr>
      </w:pPr>
    </w:p>
    <w:p w:rsidRPr="00BB0780" w:rsidR="000920F0" w:rsidP="000920F0" w:rsidRDefault="00541157" w14:paraId="679DB8AF" w14:textId="0D777296">
      <w:pPr>
        <w:tabs>
          <w:tab w:val="left" w:pos="426"/>
        </w:tabs>
        <w:spacing w:line="276" w:lineRule="auto"/>
        <w:jc w:val="both"/>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En ejercicio de la competencia otorgada por el numeral 8 del artículo 11 y el numeral 5 del artículo 3 del Decreto Ley 4170 de 2011, la</w:t>
      </w:r>
      <w:r w:rsidRPr="00BB0780" w:rsidR="000920F0">
        <w:rPr>
          <w:rFonts w:ascii="Arial" w:hAnsi="Arial" w:eastAsia="Calibri" w:cs="Arial"/>
          <w:color w:val="000000" w:themeColor="text1"/>
          <w:sz w:val="22"/>
          <w:lang w:val="es-ES_tradnl"/>
        </w:rPr>
        <w:t xml:space="preserve"> Agencia Nacional de Contratación Pública </w:t>
      </w:r>
      <w:r w:rsidRPr="00BB0780" w:rsidR="00771676">
        <w:rPr>
          <w:rFonts w:ascii="Arial" w:hAnsi="Arial" w:eastAsia="Calibri" w:cs="Arial"/>
          <w:color w:val="000000" w:themeColor="text1"/>
          <w:sz w:val="22"/>
          <w:lang w:val="es-ES_tradnl"/>
        </w:rPr>
        <w:t>−</w:t>
      </w:r>
      <w:r w:rsidRPr="00BB0780" w:rsidR="000920F0">
        <w:rPr>
          <w:rFonts w:ascii="Arial" w:hAnsi="Arial" w:eastAsia="Calibri" w:cs="Arial"/>
          <w:color w:val="000000" w:themeColor="text1"/>
          <w:sz w:val="22"/>
          <w:lang w:val="es-ES_tradnl"/>
        </w:rPr>
        <w:t xml:space="preserve"> Colombia Compra Eficiente responde su consulta del </w:t>
      </w:r>
      <w:r w:rsidRPr="00BB0780" w:rsidR="00556C28">
        <w:rPr>
          <w:rFonts w:ascii="Arial" w:hAnsi="Arial" w:eastAsia="Calibri" w:cs="Arial"/>
          <w:color w:val="000000" w:themeColor="text1"/>
          <w:sz w:val="22"/>
          <w:lang w:val="es-ES_tradnl"/>
        </w:rPr>
        <w:t>31</w:t>
      </w:r>
      <w:r w:rsidRPr="00BB0780" w:rsidR="005003FA">
        <w:rPr>
          <w:rFonts w:ascii="Arial" w:hAnsi="Arial" w:eastAsia="Calibri" w:cs="Arial"/>
          <w:color w:val="000000" w:themeColor="text1"/>
          <w:sz w:val="22"/>
          <w:lang w:val="es-ES_tradnl"/>
        </w:rPr>
        <w:t xml:space="preserve"> de marzo</w:t>
      </w:r>
      <w:r w:rsidRPr="00BB0780" w:rsidR="000920F0">
        <w:rPr>
          <w:rFonts w:ascii="Arial" w:hAnsi="Arial" w:eastAsia="Calibri" w:cs="Arial"/>
          <w:color w:val="000000" w:themeColor="text1"/>
          <w:sz w:val="22"/>
          <w:lang w:val="es-ES_tradnl"/>
        </w:rPr>
        <w:t xml:space="preserve"> de 2020</w:t>
      </w:r>
      <w:r w:rsidRPr="00BB0780" w:rsidR="00207E01">
        <w:rPr>
          <w:rFonts w:ascii="Arial" w:hAnsi="Arial" w:eastAsia="Calibri" w:cs="Arial"/>
          <w:color w:val="000000" w:themeColor="text1"/>
          <w:sz w:val="22"/>
          <w:lang w:val="es-ES_tradnl"/>
        </w:rPr>
        <w:t>.</w:t>
      </w:r>
      <w:r w:rsidRPr="00BB0780" w:rsidR="000920F0">
        <w:rPr>
          <w:rFonts w:ascii="Arial" w:hAnsi="Arial" w:eastAsia="Calibri" w:cs="Arial"/>
          <w:color w:val="000000" w:themeColor="text1"/>
          <w:sz w:val="22"/>
          <w:lang w:val="es-ES_tradnl"/>
        </w:rPr>
        <w:t xml:space="preserve"> </w:t>
      </w:r>
    </w:p>
    <w:p w:rsidRPr="00BB0780" w:rsidR="000920F0" w:rsidP="000920F0" w:rsidRDefault="000920F0" w14:paraId="28C2ECB0" w14:textId="77777777">
      <w:pPr>
        <w:tabs>
          <w:tab w:val="left" w:pos="426"/>
        </w:tabs>
        <w:spacing w:line="276" w:lineRule="auto"/>
        <w:jc w:val="both"/>
        <w:rPr>
          <w:rFonts w:ascii="Arial" w:hAnsi="Arial" w:eastAsia="Calibri" w:cs="Arial"/>
          <w:color w:val="000000" w:themeColor="text1"/>
          <w:sz w:val="22"/>
          <w:lang w:val="es-ES_tradnl"/>
        </w:rPr>
      </w:pPr>
    </w:p>
    <w:p w:rsidRPr="00BB0780" w:rsidR="000920F0" w:rsidP="000920F0" w:rsidRDefault="000920F0" w14:paraId="58FEF0FB"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lang w:val="es-ES_tradnl"/>
        </w:rPr>
      </w:pPr>
      <w:r w:rsidRPr="00BB0780">
        <w:rPr>
          <w:rFonts w:ascii="Arial" w:hAnsi="Arial" w:eastAsia="Calibri" w:cs="Arial"/>
          <w:b/>
          <w:color w:val="000000" w:themeColor="text1"/>
          <w:sz w:val="22"/>
          <w:lang w:val="es-ES_tradnl"/>
        </w:rPr>
        <w:t xml:space="preserve">Problemas planteados </w:t>
      </w:r>
    </w:p>
    <w:p w:rsidRPr="00BB0780" w:rsidR="000920F0" w:rsidP="000920F0" w:rsidRDefault="000920F0" w14:paraId="476FAD3E" w14:textId="77777777">
      <w:pPr>
        <w:tabs>
          <w:tab w:val="left" w:pos="426"/>
        </w:tabs>
        <w:spacing w:line="276" w:lineRule="auto"/>
        <w:jc w:val="both"/>
        <w:rPr>
          <w:rFonts w:ascii="Arial" w:hAnsi="Arial" w:eastAsia="Calibri" w:cs="Arial"/>
          <w:b/>
          <w:color w:val="000000" w:themeColor="text1"/>
          <w:sz w:val="22"/>
          <w:lang w:val="es-ES_tradnl"/>
        </w:rPr>
      </w:pPr>
    </w:p>
    <w:p w:rsidRPr="00BB0780" w:rsidR="00EE4811" w:rsidP="00EE4811" w:rsidRDefault="000920F0" w14:paraId="5A01E3F9" w14:textId="05EB5A84">
      <w:pPr>
        <w:tabs>
          <w:tab w:val="left" w:pos="426"/>
        </w:tabs>
        <w:spacing w:line="276" w:lineRule="auto"/>
        <w:jc w:val="both"/>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 xml:space="preserve">Usted </w:t>
      </w:r>
      <w:r w:rsidRPr="00BB0780" w:rsidR="00FB710A">
        <w:rPr>
          <w:rFonts w:ascii="Arial" w:hAnsi="Arial" w:eastAsia="Calibri" w:cs="Arial"/>
          <w:color w:val="000000" w:themeColor="text1"/>
          <w:sz w:val="22"/>
          <w:lang w:val="es-ES_tradnl"/>
        </w:rPr>
        <w:t>pregunta</w:t>
      </w:r>
      <w:r w:rsidRPr="00BB0780" w:rsidR="00D24508">
        <w:rPr>
          <w:rFonts w:ascii="Arial" w:hAnsi="Arial" w:eastAsia="Calibri" w:cs="Arial"/>
          <w:color w:val="000000" w:themeColor="text1"/>
          <w:sz w:val="22"/>
          <w:lang w:val="es-ES_tradnl"/>
        </w:rPr>
        <w:t xml:space="preserve"> lo siguiente: </w:t>
      </w:r>
      <w:r w:rsidRPr="00BB0780" w:rsidR="00EE4811">
        <w:rPr>
          <w:rFonts w:ascii="Arial" w:hAnsi="Arial" w:eastAsia="Calibri" w:cs="Arial"/>
          <w:color w:val="000000" w:themeColor="text1"/>
          <w:sz w:val="22"/>
          <w:lang w:val="es-ES_tradnl"/>
        </w:rPr>
        <w:t>«¿</w:t>
      </w:r>
      <w:r w:rsidRPr="00BB0780" w:rsidR="008619A5">
        <w:rPr>
          <w:rFonts w:ascii="Arial" w:hAnsi="Arial" w:eastAsia="Calibri" w:cs="Arial"/>
          <w:color w:val="000000" w:themeColor="text1"/>
          <w:sz w:val="22"/>
          <w:lang w:val="es-ES_tradnl"/>
        </w:rPr>
        <w:t xml:space="preserve">en una entidad con régimen especial que documentos deben ser publicados en el </w:t>
      </w:r>
      <w:proofErr w:type="spellStart"/>
      <w:r w:rsidRPr="00BB0780" w:rsidR="008619A5">
        <w:rPr>
          <w:rFonts w:ascii="Arial" w:hAnsi="Arial" w:eastAsia="Calibri" w:cs="Arial"/>
          <w:color w:val="000000" w:themeColor="text1"/>
          <w:sz w:val="22"/>
          <w:lang w:val="es-ES_tradnl"/>
        </w:rPr>
        <w:t>secop</w:t>
      </w:r>
      <w:proofErr w:type="spellEnd"/>
      <w:r w:rsidRPr="00BB0780" w:rsidR="008619A5">
        <w:rPr>
          <w:rFonts w:ascii="Arial" w:hAnsi="Arial" w:eastAsia="Calibri" w:cs="Arial"/>
          <w:color w:val="000000" w:themeColor="text1"/>
          <w:sz w:val="22"/>
          <w:lang w:val="es-ES_tradnl"/>
        </w:rPr>
        <w:t>, si en el manual de contrataciones no hay estipulación de publicaciones</w:t>
      </w:r>
      <w:r w:rsidRPr="00BB0780" w:rsidR="004C14EB">
        <w:rPr>
          <w:rFonts w:ascii="Arial" w:hAnsi="Arial" w:eastAsia="Calibri" w:cs="Arial"/>
          <w:color w:val="000000" w:themeColor="text1"/>
          <w:sz w:val="22"/>
          <w:lang w:val="es-ES_tradnl"/>
        </w:rPr>
        <w:t>?</w:t>
      </w:r>
      <w:r w:rsidRPr="00BB0780" w:rsidR="00EE4811">
        <w:rPr>
          <w:rFonts w:ascii="Arial" w:hAnsi="Arial" w:eastAsia="Calibri" w:cs="Arial"/>
          <w:color w:val="000000" w:themeColor="text1"/>
          <w:sz w:val="22"/>
          <w:lang w:val="es-ES_tradnl"/>
        </w:rPr>
        <w:t>».</w:t>
      </w:r>
    </w:p>
    <w:p w:rsidRPr="00BB0780" w:rsidR="00EE4811" w:rsidP="00EE4811" w:rsidRDefault="00EE4811" w14:paraId="5B2CB774" w14:textId="77777777">
      <w:pPr>
        <w:tabs>
          <w:tab w:val="left" w:pos="426"/>
        </w:tabs>
        <w:spacing w:line="276" w:lineRule="auto"/>
        <w:jc w:val="both"/>
        <w:rPr>
          <w:rFonts w:ascii="Arial" w:hAnsi="Arial" w:eastAsia="Calibri" w:cs="Arial"/>
          <w:color w:val="000000" w:themeColor="text1"/>
          <w:sz w:val="22"/>
          <w:lang w:val="es-ES_tradnl"/>
        </w:rPr>
      </w:pPr>
    </w:p>
    <w:p w:rsidRPr="00BB0780" w:rsidR="000920F0" w:rsidP="000920F0" w:rsidRDefault="000920F0" w14:paraId="79882F8B" w14:textId="77777777">
      <w:pPr>
        <w:tabs>
          <w:tab w:val="left" w:pos="426"/>
        </w:tabs>
        <w:spacing w:line="276" w:lineRule="auto"/>
        <w:jc w:val="both"/>
        <w:rPr>
          <w:rFonts w:ascii="Arial" w:hAnsi="Arial" w:eastAsia="Calibri" w:cs="Arial"/>
          <w:b/>
          <w:color w:val="000000" w:themeColor="text1"/>
          <w:sz w:val="22"/>
          <w:lang w:val="es-ES_tradnl"/>
        </w:rPr>
      </w:pPr>
      <w:r w:rsidRPr="00BB0780">
        <w:rPr>
          <w:rFonts w:ascii="Arial" w:hAnsi="Arial" w:eastAsia="Calibri" w:cs="Arial"/>
          <w:b/>
          <w:color w:val="000000" w:themeColor="text1"/>
          <w:sz w:val="22"/>
          <w:lang w:val="es-ES_tradnl"/>
        </w:rPr>
        <w:t>2. Consideraciones</w:t>
      </w:r>
    </w:p>
    <w:bookmarkEnd w:id="0"/>
    <w:bookmarkEnd w:id="1"/>
    <w:p w:rsidRPr="00BB0780" w:rsidR="000920F0" w:rsidP="000920F0" w:rsidRDefault="000920F0" w14:paraId="7894E838" w14:textId="77777777">
      <w:pPr>
        <w:spacing w:line="276" w:lineRule="auto"/>
        <w:jc w:val="both"/>
        <w:rPr>
          <w:rFonts w:ascii="Arial" w:hAnsi="Arial" w:cs="Arial"/>
          <w:color w:val="000000" w:themeColor="text1"/>
          <w:sz w:val="22"/>
          <w:lang w:val="es-ES_tradnl"/>
        </w:rPr>
      </w:pPr>
    </w:p>
    <w:p w:rsidRPr="00BB0780" w:rsidR="00005156" w:rsidP="007A7968" w:rsidRDefault="00005156" w14:paraId="00E2DC3C" w14:textId="326D8446">
      <w:pPr>
        <w:spacing w:before="120" w:line="276" w:lineRule="auto"/>
        <w:jc w:val="both"/>
        <w:rPr>
          <w:rFonts w:ascii="Arial" w:hAnsi="Arial" w:eastAsia="Calibri" w:cs="Arial"/>
          <w:color w:val="000000" w:themeColor="text1"/>
          <w:sz w:val="22"/>
        </w:rPr>
      </w:pPr>
      <w:r w:rsidRPr="00BB0780">
        <w:rPr>
          <w:rFonts w:ascii="Arial" w:hAnsi="Arial" w:eastAsia="Calibri" w:cs="Arial"/>
          <w:bCs/>
          <w:color w:val="000000" w:themeColor="text1"/>
          <w:sz w:val="22"/>
        </w:rPr>
        <w:lastRenderedPageBreak/>
        <w:t xml:space="preserve">La Agencia Nacional de Contratación Pública estudió </w:t>
      </w:r>
      <w:r w:rsidRPr="00BB0780" w:rsidR="003462C7">
        <w:rPr>
          <w:rFonts w:ascii="Arial" w:hAnsi="Arial" w:eastAsia="Calibri" w:cs="Arial"/>
          <w:color w:val="000000" w:themeColor="text1"/>
          <w:sz w:val="22"/>
        </w:rPr>
        <w:t xml:space="preserve">el SECOP, como plataforma que las entidades deben utilizar para publicar la actividad contractual, </w:t>
      </w:r>
      <w:r w:rsidRPr="00BB0780">
        <w:rPr>
          <w:rFonts w:ascii="Arial" w:hAnsi="Arial" w:eastAsia="Calibri" w:cs="Arial"/>
          <w:bCs/>
          <w:color w:val="000000" w:themeColor="text1"/>
          <w:sz w:val="22"/>
        </w:rPr>
        <w:t xml:space="preserve">en la consulta </w:t>
      </w:r>
      <w:r w:rsidRPr="00BB0780" w:rsidR="00F62DD5">
        <w:rPr>
          <w:rFonts w:ascii="Arial" w:hAnsi="Arial" w:eastAsia="Calibri" w:cs="Arial"/>
          <w:bCs/>
          <w:color w:val="000000" w:themeColor="text1"/>
          <w:sz w:val="22"/>
        </w:rPr>
        <w:t xml:space="preserve">del 9 de agosto de 2019 y reiteró la posición en las siguientes consultas: del 25 de septiembre 4 de octubre y 18 y 13 de noviembre de 2019 −radicados Nos. </w:t>
      </w:r>
      <w:r w:rsidRPr="00BB0780">
        <w:rPr>
          <w:rFonts w:ascii="Arial" w:hAnsi="Arial" w:eastAsia="Calibri" w:cs="Arial"/>
          <w:bCs/>
          <w:color w:val="000000" w:themeColor="text1"/>
          <w:sz w:val="22"/>
        </w:rPr>
        <w:t>4201913000005397</w:t>
      </w:r>
      <w:r w:rsidRPr="00BB0780" w:rsidR="00F62DD5">
        <w:rPr>
          <w:rFonts w:ascii="Arial" w:hAnsi="Arial" w:eastAsia="Calibri" w:cs="Arial"/>
          <w:bCs/>
          <w:color w:val="000000" w:themeColor="text1"/>
          <w:sz w:val="22"/>
        </w:rPr>
        <w:t>,</w:t>
      </w:r>
      <w:r w:rsidRPr="00BB0780">
        <w:rPr>
          <w:rFonts w:ascii="Arial" w:hAnsi="Arial" w:eastAsia="Calibri" w:cs="Arial"/>
          <w:bCs/>
          <w:color w:val="000000" w:themeColor="text1"/>
          <w:sz w:val="22"/>
        </w:rPr>
        <w:t xml:space="preserve"> 4201912000006611</w:t>
      </w:r>
      <w:r w:rsidRPr="00BB0780" w:rsidR="00F62DD5">
        <w:rPr>
          <w:rFonts w:ascii="Arial" w:hAnsi="Arial" w:eastAsia="Calibri" w:cs="Arial"/>
          <w:bCs/>
          <w:color w:val="000000" w:themeColor="text1"/>
          <w:sz w:val="22"/>
        </w:rPr>
        <w:t>,</w:t>
      </w:r>
      <w:r w:rsidRPr="00BB0780">
        <w:rPr>
          <w:rFonts w:ascii="Arial" w:hAnsi="Arial" w:eastAsia="Calibri" w:cs="Arial"/>
          <w:bCs/>
          <w:color w:val="000000" w:themeColor="text1"/>
          <w:sz w:val="22"/>
        </w:rPr>
        <w:t xml:space="preserve"> 4201913000006847, 4201912000007762 y 4201912000007828</w:t>
      </w:r>
      <w:r w:rsidRPr="00BB0780" w:rsidR="00F62DD5">
        <w:rPr>
          <w:rFonts w:ascii="Arial" w:hAnsi="Arial" w:eastAsia="Calibri" w:cs="Arial"/>
          <w:bCs/>
          <w:color w:val="000000" w:themeColor="text1"/>
          <w:sz w:val="22"/>
        </w:rPr>
        <w:t>−</w:t>
      </w:r>
      <w:r w:rsidRPr="00BB0780">
        <w:rPr>
          <w:rFonts w:ascii="Arial" w:hAnsi="Arial" w:eastAsia="Calibri" w:cs="Arial"/>
          <w:bCs/>
          <w:color w:val="000000" w:themeColor="text1"/>
          <w:sz w:val="22"/>
        </w:rPr>
        <w:t>. Finalmente, en Concepto unificado C-003 de 2020</w:t>
      </w:r>
      <w:r w:rsidRPr="00BB0780" w:rsidR="0030098E">
        <w:rPr>
          <w:rFonts w:ascii="Arial" w:hAnsi="Arial" w:eastAsia="Calibri" w:cs="Arial"/>
          <w:bCs/>
          <w:color w:val="000000" w:themeColor="text1"/>
          <w:sz w:val="22"/>
        </w:rPr>
        <w:t>, cuya tesis se reiteró en los conceptos C-046, C-061, C-079, C-088, C-095, C-116, C-147</w:t>
      </w:r>
      <w:r w:rsidRPr="00BB0780" w:rsidR="008F11F6">
        <w:rPr>
          <w:rFonts w:ascii="Arial" w:hAnsi="Arial" w:eastAsia="Calibri" w:cs="Arial"/>
          <w:bCs/>
          <w:color w:val="000000" w:themeColor="text1"/>
          <w:sz w:val="22"/>
        </w:rPr>
        <w:t xml:space="preserve">, </w:t>
      </w:r>
      <w:r w:rsidRPr="00BB0780" w:rsidR="0030098E">
        <w:rPr>
          <w:rFonts w:ascii="Arial" w:hAnsi="Arial" w:eastAsia="Calibri" w:cs="Arial"/>
          <w:bCs/>
          <w:color w:val="000000" w:themeColor="text1"/>
          <w:sz w:val="22"/>
        </w:rPr>
        <w:t xml:space="preserve">C-149 </w:t>
      </w:r>
      <w:r w:rsidRPr="00BB0780" w:rsidR="008F11F6">
        <w:rPr>
          <w:rFonts w:ascii="Arial" w:hAnsi="Arial" w:eastAsia="Calibri" w:cs="Arial"/>
          <w:bCs/>
          <w:color w:val="000000" w:themeColor="text1"/>
          <w:sz w:val="22"/>
        </w:rPr>
        <w:t xml:space="preserve">y C-265 </w:t>
      </w:r>
      <w:r w:rsidRPr="00BB0780" w:rsidR="0030098E">
        <w:rPr>
          <w:rFonts w:ascii="Arial" w:hAnsi="Arial" w:eastAsia="Calibri" w:cs="Arial"/>
          <w:bCs/>
          <w:color w:val="000000" w:themeColor="text1"/>
          <w:sz w:val="22"/>
        </w:rPr>
        <w:t>de 2020,</w:t>
      </w:r>
      <w:r w:rsidRPr="00BB0780">
        <w:rPr>
          <w:rFonts w:ascii="Arial" w:hAnsi="Arial" w:eastAsia="Calibri" w:cs="Arial"/>
          <w:bCs/>
          <w:color w:val="000000" w:themeColor="text1"/>
          <w:sz w:val="22"/>
        </w:rPr>
        <w:t xml:space="preserve"> sostuvo la</w:t>
      </w:r>
      <w:r w:rsidRPr="00BB0780" w:rsidR="00F62DD5">
        <w:rPr>
          <w:rFonts w:ascii="Arial" w:hAnsi="Arial" w:eastAsia="Calibri" w:cs="Arial"/>
          <w:bCs/>
          <w:color w:val="000000" w:themeColor="text1"/>
          <w:sz w:val="22"/>
        </w:rPr>
        <w:t>s</w:t>
      </w:r>
      <w:r w:rsidRPr="00BB0780">
        <w:rPr>
          <w:rFonts w:ascii="Arial" w:hAnsi="Arial" w:eastAsia="Calibri" w:cs="Arial"/>
          <w:bCs/>
          <w:color w:val="000000" w:themeColor="text1"/>
          <w:sz w:val="22"/>
        </w:rPr>
        <w:t xml:space="preserve"> idea</w:t>
      </w:r>
      <w:r w:rsidRPr="00BB0780" w:rsidR="00F62DD5">
        <w:rPr>
          <w:rFonts w:ascii="Arial" w:hAnsi="Arial" w:eastAsia="Calibri" w:cs="Arial"/>
          <w:bCs/>
          <w:color w:val="000000" w:themeColor="text1"/>
          <w:sz w:val="22"/>
        </w:rPr>
        <w:t>s</w:t>
      </w:r>
      <w:r w:rsidRPr="00BB0780">
        <w:rPr>
          <w:rFonts w:ascii="Arial" w:hAnsi="Arial" w:eastAsia="Calibri" w:cs="Arial"/>
          <w:bCs/>
          <w:color w:val="000000" w:themeColor="text1"/>
          <w:sz w:val="22"/>
        </w:rPr>
        <w:t xml:space="preserve"> que se reitera</w:t>
      </w:r>
      <w:r w:rsidRPr="00BB0780" w:rsidR="00F62DD5">
        <w:rPr>
          <w:rFonts w:ascii="Arial" w:hAnsi="Arial" w:eastAsia="Calibri" w:cs="Arial"/>
          <w:bCs/>
          <w:color w:val="000000" w:themeColor="text1"/>
          <w:sz w:val="22"/>
        </w:rPr>
        <w:t>n</w:t>
      </w:r>
      <w:r w:rsidRPr="00BB0780">
        <w:rPr>
          <w:rFonts w:ascii="Arial" w:hAnsi="Arial" w:eastAsia="Calibri" w:cs="Arial"/>
          <w:bCs/>
          <w:color w:val="000000" w:themeColor="text1"/>
          <w:sz w:val="22"/>
        </w:rPr>
        <w:t xml:space="preserve"> a continuación</w:t>
      </w:r>
      <w:r w:rsidRPr="00BB0780" w:rsidR="0051365E">
        <w:rPr>
          <w:rFonts w:ascii="Arial" w:hAnsi="Arial" w:eastAsia="Calibri" w:cs="Arial"/>
          <w:bCs/>
          <w:color w:val="000000" w:themeColor="text1"/>
          <w:sz w:val="22"/>
        </w:rPr>
        <w:t>.</w:t>
      </w:r>
      <w:r w:rsidRPr="00BB0780">
        <w:rPr>
          <w:rFonts w:ascii="Arial" w:hAnsi="Arial" w:eastAsia="Calibri" w:cs="Arial"/>
          <w:bCs/>
          <w:color w:val="000000" w:themeColor="text1"/>
          <w:sz w:val="22"/>
        </w:rPr>
        <w:t xml:space="preserve"> </w:t>
      </w:r>
    </w:p>
    <w:p w:rsidRPr="00BB0780" w:rsidR="0073536E" w:rsidP="0062279A" w:rsidRDefault="0073536E" w14:paraId="06C95F72" w14:textId="01858C2E">
      <w:pPr>
        <w:spacing w:before="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Para desarrollar los problemas planteados se explicará cómo el SECOP es la plataforma que las entidades deben utilizar para publicar la actividad contractual, para luego determinar los documentos contractuales que deben publicar las </w:t>
      </w:r>
      <w:r w:rsidRPr="00BB0780" w:rsidR="00CF3616">
        <w:rPr>
          <w:rFonts w:ascii="Arial" w:hAnsi="Arial" w:eastAsia="Calibri" w:cs="Arial"/>
          <w:color w:val="000000" w:themeColor="text1"/>
          <w:sz w:val="22"/>
        </w:rPr>
        <w:t>entidades</w:t>
      </w:r>
      <w:r w:rsidRPr="00BB0780">
        <w:rPr>
          <w:rFonts w:ascii="Arial" w:hAnsi="Arial" w:eastAsia="Calibri" w:cs="Arial"/>
          <w:color w:val="000000" w:themeColor="text1"/>
          <w:sz w:val="22"/>
        </w:rPr>
        <w:t xml:space="preserve"> de la naturaleza indicada en la petición, y</w:t>
      </w:r>
      <w:r w:rsidRPr="00BB0780" w:rsidR="00382B7C">
        <w:rPr>
          <w:rFonts w:ascii="Arial" w:hAnsi="Arial" w:eastAsia="Calibri" w:cs="Arial"/>
          <w:color w:val="000000" w:themeColor="text1"/>
          <w:sz w:val="22"/>
        </w:rPr>
        <w:t>,</w:t>
      </w:r>
      <w:r w:rsidRPr="00BB0780">
        <w:rPr>
          <w:rFonts w:ascii="Arial" w:hAnsi="Arial" w:eastAsia="Calibri" w:cs="Arial"/>
          <w:color w:val="000000" w:themeColor="text1"/>
          <w:sz w:val="22"/>
        </w:rPr>
        <w:t xml:space="preserve"> por último, indicar el momento de su publicación.</w:t>
      </w:r>
    </w:p>
    <w:p w:rsidRPr="00BB0780" w:rsidR="0073536E" w:rsidP="0073536E" w:rsidRDefault="0073536E" w14:paraId="765F516E" w14:textId="77777777">
      <w:pPr>
        <w:spacing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 </w:t>
      </w:r>
    </w:p>
    <w:p w:rsidRPr="00BB0780" w:rsidR="0073536E" w:rsidP="0073536E" w:rsidRDefault="0073536E" w14:paraId="41C3F1EE" w14:textId="77777777">
      <w:pPr>
        <w:tabs>
          <w:tab w:val="left" w:pos="426"/>
        </w:tabs>
        <w:spacing w:line="276" w:lineRule="auto"/>
        <w:jc w:val="both"/>
        <w:rPr>
          <w:rFonts w:ascii="Arial" w:hAnsi="Arial" w:eastAsia="Calibri" w:cs="Arial"/>
          <w:b/>
          <w:color w:val="000000" w:themeColor="text1"/>
          <w:sz w:val="22"/>
        </w:rPr>
      </w:pPr>
      <w:r w:rsidRPr="00BB0780">
        <w:rPr>
          <w:rFonts w:ascii="Arial" w:hAnsi="Arial" w:eastAsia="Calibri" w:cs="Arial"/>
          <w:b/>
          <w:color w:val="000000" w:themeColor="text1"/>
          <w:sz w:val="22"/>
        </w:rPr>
        <w:t>2.1. Publicidad de los contratos en el Sistema Electrónico de Contratación Pública –SECOP–</w:t>
      </w:r>
    </w:p>
    <w:p w:rsidRPr="00BB0780" w:rsidR="0073536E" w:rsidP="0073536E" w:rsidRDefault="0073536E" w14:paraId="152512CD" w14:textId="764DE668">
      <w:pPr>
        <w:spacing w:before="120" w:after="120" w:line="276" w:lineRule="auto"/>
        <w:jc w:val="both"/>
        <w:rPr>
          <w:rFonts w:ascii="Arial" w:hAnsi="Arial" w:cs="Arial"/>
          <w:color w:val="000000" w:themeColor="text1"/>
          <w:sz w:val="22"/>
        </w:rPr>
      </w:pPr>
      <w:r w:rsidRPr="00BB0780">
        <w:rPr>
          <w:rFonts w:ascii="Arial" w:hAnsi="Arial" w:eastAsia="Calibri"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BB0780">
        <w:rPr>
          <w:rFonts w:ascii="Arial" w:hAnsi="Arial" w:cs="Arial"/>
          <w:color w:val="000000" w:themeColor="text1"/>
          <w:sz w:val="22"/>
        </w:rPr>
        <w:t xml:space="preserve">4201913000006847 del 4 de octubre de 2019, </w:t>
      </w:r>
      <w:r w:rsidRPr="00BB0780">
        <w:rPr>
          <w:rFonts w:ascii="Arial" w:hAnsi="Arial" w:eastAsia="Calibri" w:cs="Arial"/>
          <w:bCs/>
          <w:color w:val="000000" w:themeColor="text1"/>
          <w:sz w:val="22"/>
        </w:rPr>
        <w:t>4201912000007762 del 18 de noviembre de 2019, y en la consulta 4201912000007828 del 13 de noviembre de 2019</w:t>
      </w:r>
      <w:r w:rsidRPr="00BB0780">
        <w:rPr>
          <w:rFonts w:ascii="Arial" w:hAnsi="Arial" w:cs="Arial"/>
          <w:color w:val="000000" w:themeColor="text1"/>
          <w:sz w:val="22"/>
        </w:rPr>
        <w:t>.</w:t>
      </w:r>
      <w:r w:rsidRPr="00BB0780" w:rsidR="003308BA">
        <w:rPr>
          <w:rFonts w:ascii="Arial" w:hAnsi="Arial" w:cs="Arial"/>
          <w:color w:val="000000" w:themeColor="text1"/>
          <w:sz w:val="22"/>
        </w:rPr>
        <w:t xml:space="preserve"> </w:t>
      </w:r>
      <w:r w:rsidRPr="00BB0780">
        <w:rPr>
          <w:rFonts w:ascii="Arial" w:hAnsi="Arial" w:cs="Arial"/>
          <w:color w:val="000000" w:themeColor="text1"/>
          <w:sz w:val="22"/>
        </w:rPr>
        <w:t>Finalmente, en el Concepto CU</w:t>
      </w:r>
      <w:r w:rsidRPr="00BB0780" w:rsidR="003308BA">
        <w:rPr>
          <w:rFonts w:ascii="Arial" w:hAnsi="Arial" w:cs="Arial"/>
          <w:color w:val="000000" w:themeColor="text1"/>
          <w:sz w:val="22"/>
        </w:rPr>
        <w:t>−</w:t>
      </w:r>
      <w:r w:rsidRPr="00BB0780">
        <w:rPr>
          <w:rFonts w:ascii="Arial" w:hAnsi="Arial" w:cs="Arial"/>
          <w:color w:val="000000" w:themeColor="text1"/>
          <w:sz w:val="22"/>
        </w:rPr>
        <w:t xml:space="preserve">003 de 15 de enero 2020, unificó la tesis sobre el particular. </w:t>
      </w:r>
      <w:r w:rsidRPr="00BB0780">
        <w:rPr>
          <w:rFonts w:ascii="Arial" w:hAnsi="Arial" w:eastAsia="Calibri" w:cs="Arial"/>
          <w:color w:val="000000" w:themeColor="text1"/>
          <w:sz w:val="22"/>
        </w:rPr>
        <w:t>En esta sostuvo la idea que se reitera a continuación:</w:t>
      </w:r>
    </w:p>
    <w:p w:rsidRPr="00BB0780" w:rsidR="0073536E" w:rsidP="0073536E" w:rsidRDefault="0073536E" w14:paraId="4A4F060F" w14:textId="77777777">
      <w:pPr>
        <w:spacing w:line="276" w:lineRule="auto"/>
        <w:ind w:firstLine="708"/>
        <w:jc w:val="both"/>
        <w:rPr>
          <w:rFonts w:ascii="Arial" w:hAnsi="Arial" w:cs="Arial"/>
          <w:color w:val="000000" w:themeColor="text1"/>
          <w:sz w:val="22"/>
        </w:rPr>
      </w:pPr>
      <w:r w:rsidRPr="00BB0780">
        <w:rPr>
          <w:rFonts w:ascii="Arial" w:hAnsi="Arial" w:eastAsia="Calibri" w:cs="Arial"/>
          <w:color w:val="000000" w:themeColor="text1"/>
          <w:sz w:val="22"/>
        </w:rPr>
        <w:t xml:space="preserve">Para la Corte Constitucional, el principio de publicidad es la garantía que tienen las personas de conocer las actuaciones judiciales y administrativas y con base en ese </w:t>
      </w:r>
      <w:r w:rsidRPr="00BB0780">
        <w:rPr>
          <w:rFonts w:ascii="Arial" w:hAnsi="Arial" w:cs="Arial"/>
          <w:color w:val="000000" w:themeColor="text1"/>
          <w:sz w:val="22"/>
        </w:rPr>
        <w:t xml:space="preserve">conocimiento tener la posibilidad de exigir que se surtan conforme a la ley: </w:t>
      </w:r>
    </w:p>
    <w:p w:rsidRPr="00BB0780" w:rsidR="0073536E" w:rsidP="0073536E" w:rsidRDefault="0073536E" w14:paraId="54A84125" w14:textId="77777777">
      <w:pPr>
        <w:ind w:firstLine="708"/>
        <w:jc w:val="both"/>
        <w:rPr>
          <w:rFonts w:ascii="Arial" w:hAnsi="Arial" w:cs="Arial"/>
          <w:color w:val="000000" w:themeColor="text1"/>
          <w:sz w:val="22"/>
        </w:rPr>
      </w:pPr>
    </w:p>
    <w:p w:rsidRPr="00BB0780" w:rsidR="0073536E" w:rsidP="0073536E" w:rsidRDefault="0073536E" w14:paraId="55D7FE29" w14:textId="164A590F">
      <w:pPr>
        <w:ind w:left="708"/>
        <w:jc w:val="both"/>
        <w:rPr>
          <w:rFonts w:ascii="Arial" w:hAnsi="Arial" w:cs="Arial"/>
          <w:color w:val="000000" w:themeColor="text1"/>
          <w:sz w:val="21"/>
          <w:szCs w:val="21"/>
        </w:rPr>
      </w:pPr>
      <w:r w:rsidRPr="00BB0780">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BB0780" w:rsidR="004C58AC" w:rsidP="0073536E" w:rsidRDefault="004C58AC" w14:paraId="3D47527E" w14:textId="77777777">
      <w:pPr>
        <w:ind w:left="708"/>
        <w:jc w:val="both"/>
        <w:rPr>
          <w:rFonts w:ascii="Arial" w:hAnsi="Arial" w:cs="Arial"/>
          <w:color w:val="000000" w:themeColor="text1"/>
          <w:sz w:val="21"/>
          <w:szCs w:val="21"/>
        </w:rPr>
      </w:pPr>
    </w:p>
    <w:p w:rsidRPr="00BB0780" w:rsidR="0073536E" w:rsidP="0073536E" w:rsidRDefault="0073536E" w14:paraId="5A3E3CF1" w14:textId="77777777">
      <w:pPr>
        <w:ind w:left="708"/>
        <w:jc w:val="both"/>
        <w:rPr>
          <w:rFonts w:ascii="Arial" w:hAnsi="Arial" w:cs="Arial"/>
          <w:color w:val="000000" w:themeColor="text1"/>
          <w:sz w:val="21"/>
          <w:szCs w:val="21"/>
        </w:rPr>
      </w:pPr>
      <w:r w:rsidRPr="00BB0780">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BB0780">
        <w:rPr>
          <w:rFonts w:ascii="Arial" w:hAnsi="Arial" w:cs="Arial"/>
          <w:color w:val="000000" w:themeColor="text1"/>
          <w:sz w:val="21"/>
          <w:szCs w:val="21"/>
        </w:rPr>
        <w:t>autoridades públicas</w:t>
      </w:r>
      <w:proofErr w:type="gramEnd"/>
      <w:r w:rsidRPr="00BB0780">
        <w:rPr>
          <w:rFonts w:ascii="Arial" w:hAnsi="Arial" w:cs="Arial"/>
          <w:color w:val="000000" w:themeColor="text1"/>
          <w:sz w:val="21"/>
          <w:szCs w:val="21"/>
        </w:rPr>
        <w:t xml:space="preserve"> y, a través de ese conocimiento, a exigir que ellas se surtan conforme a la ley</w:t>
      </w:r>
      <w:r w:rsidRPr="00BB0780">
        <w:rPr>
          <w:rStyle w:val="Refdenotaalpie"/>
          <w:rFonts w:ascii="Arial" w:hAnsi="Arial" w:cs="Arial"/>
          <w:color w:val="000000" w:themeColor="text1"/>
          <w:sz w:val="21"/>
          <w:szCs w:val="21"/>
        </w:rPr>
        <w:footnoteReference w:id="1"/>
      </w:r>
      <w:r w:rsidRPr="00BB0780">
        <w:rPr>
          <w:rFonts w:ascii="Arial" w:hAnsi="Arial" w:cs="Arial"/>
          <w:color w:val="000000" w:themeColor="text1"/>
          <w:sz w:val="21"/>
          <w:szCs w:val="21"/>
        </w:rPr>
        <w:t>.</w:t>
      </w:r>
    </w:p>
    <w:p w:rsidRPr="00BB0780" w:rsidR="0073536E" w:rsidP="0073536E" w:rsidRDefault="0073536E" w14:paraId="20B4BF6C" w14:textId="77777777">
      <w:pPr>
        <w:ind w:firstLine="708"/>
        <w:jc w:val="both"/>
        <w:rPr>
          <w:rFonts w:ascii="Arial" w:hAnsi="Arial" w:cs="Arial"/>
          <w:color w:val="000000" w:themeColor="text1"/>
          <w:sz w:val="21"/>
          <w:szCs w:val="21"/>
        </w:rPr>
      </w:pPr>
    </w:p>
    <w:p w:rsidRPr="00BB0780" w:rsidR="0073536E" w:rsidP="0073536E" w:rsidRDefault="0073536E" w14:paraId="51204BDA" w14:textId="77777777">
      <w:pPr>
        <w:spacing w:line="276" w:lineRule="auto"/>
        <w:ind w:firstLine="708"/>
        <w:jc w:val="both"/>
        <w:rPr>
          <w:rFonts w:ascii="Arial" w:hAnsi="Arial" w:eastAsia="Calibri" w:cs="Arial"/>
          <w:color w:val="000000" w:themeColor="text1"/>
          <w:sz w:val="22"/>
        </w:rPr>
      </w:pPr>
      <w:r w:rsidRPr="00BB0780">
        <w:rPr>
          <w:rFonts w:ascii="Arial" w:hAnsi="Arial" w:cs="Arial"/>
          <w:color w:val="000000" w:themeColor="text1"/>
          <w:sz w:val="22"/>
        </w:rPr>
        <w:t>El principio de publicidad impone a las autoridades administrativas el deber de dar</w:t>
      </w:r>
      <w:r w:rsidRPr="00BB0780">
        <w:rPr>
          <w:rFonts w:ascii="Arial" w:hAnsi="Arial" w:eastAsia="Calibri" w:cs="Arial"/>
          <w:color w:val="000000" w:themeColor="text1"/>
          <w:sz w:val="22"/>
        </w:rPr>
        <w:t xml:space="preserve"> a conocer sus actos, contratos y decisiones, para que se divulguen y eventualmente se controlen las actuaciones. </w:t>
      </w:r>
    </w:p>
    <w:p w:rsidRPr="00BB0780" w:rsidR="0073536E" w:rsidP="0073536E" w:rsidRDefault="0073536E" w14:paraId="5F0ADE2F" w14:textId="258D0BDC">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BB0780">
        <w:rPr>
          <w:rFonts w:ascii="Arial" w:hAnsi="Arial" w:eastAsia="Calibri" w:cs="Arial"/>
          <w:color w:val="000000" w:themeColor="text1"/>
          <w:sz w:val="22"/>
          <w:vertAlign w:val="superscript"/>
        </w:rPr>
        <w:footnoteReference w:id="2"/>
      </w:r>
      <w:r w:rsidRPr="00BB0780">
        <w:rPr>
          <w:rFonts w:ascii="Arial" w:hAnsi="Arial" w:eastAsia="Calibri" w:cs="Arial"/>
          <w:color w:val="000000" w:themeColor="text1"/>
          <w:sz w:val="22"/>
        </w:rPr>
        <w:t xml:space="preserve">. </w:t>
      </w:r>
    </w:p>
    <w:p w:rsidRPr="00BB0780" w:rsidR="0073536E" w:rsidP="0073536E" w:rsidRDefault="0073536E" w14:paraId="3EFA91CF"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BB0780">
        <w:rPr>
          <w:rFonts w:ascii="Arial" w:hAnsi="Arial" w:cs="Arial"/>
          <w:color w:val="000000" w:themeColor="text1"/>
          <w:sz w:val="22"/>
          <w:vertAlign w:val="superscript"/>
        </w:rPr>
        <w:footnoteReference w:id="3"/>
      </w:r>
      <w:r w:rsidRPr="00BB0780">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rsidRPr="00BB0780" w:rsidR="0073536E" w:rsidP="0073536E" w:rsidRDefault="0073536E" w14:paraId="2DB878C8" w14:textId="77777777">
      <w:pPr>
        <w:spacing w:before="120" w:after="120" w:line="276" w:lineRule="auto"/>
        <w:ind w:firstLine="709"/>
        <w:jc w:val="both"/>
        <w:rPr>
          <w:rFonts w:ascii="Arial" w:hAnsi="Arial" w:cs="Arial"/>
          <w:color w:val="000000" w:themeColor="text1"/>
          <w:sz w:val="22"/>
        </w:rPr>
      </w:pPr>
      <w:r w:rsidRPr="00BB0780">
        <w:rPr>
          <w:rFonts w:ascii="Arial" w:hAnsi="Arial" w:cs="Arial"/>
          <w:color w:val="000000" w:themeColor="text1"/>
          <w:sz w:val="22"/>
        </w:rPr>
        <w:t>La ley citada establece, en el literal e) del artículo 9, que los sujetos obligados, que son todas las entidades públicas</w:t>
      </w:r>
      <w:r w:rsidRPr="00BB0780">
        <w:rPr>
          <w:rFonts w:ascii="Arial" w:hAnsi="Arial" w:cs="Arial"/>
          <w:color w:val="000000" w:themeColor="text1"/>
          <w:sz w:val="22"/>
          <w:vertAlign w:val="superscript"/>
        </w:rPr>
        <w:footnoteReference w:id="4"/>
      </w:r>
      <w:r w:rsidRPr="00BB0780">
        <w:rPr>
          <w:rFonts w:ascii="Arial" w:hAnsi="Arial" w:cs="Arial"/>
          <w:color w:val="000000" w:themeColor="text1"/>
          <w:sz w:val="22"/>
        </w:rPr>
        <w:t xml:space="preserve">, deben publicar la información relativa a su contratación. </w:t>
      </w:r>
      <w:r w:rsidRPr="00BB0780">
        <w:rPr>
          <w:rFonts w:ascii="Arial" w:hAnsi="Arial" w:cs="Arial"/>
          <w:color w:val="000000" w:themeColor="text1"/>
          <w:sz w:val="22"/>
        </w:rPr>
        <w:lastRenderedPageBreak/>
        <w:t>Esta obligación fue desarrollada por el Decreto Único Reglamentario 1081 de 2015</w:t>
      </w:r>
      <w:r w:rsidRPr="00BB0780">
        <w:rPr>
          <w:rFonts w:ascii="Arial" w:hAnsi="Arial" w:cs="Arial"/>
          <w:color w:val="000000" w:themeColor="text1"/>
          <w:sz w:val="22"/>
          <w:vertAlign w:val="superscript"/>
        </w:rPr>
        <w:footnoteReference w:id="5"/>
      </w:r>
      <w:r w:rsidRPr="00BB0780">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rsidRPr="00BB0780" w:rsidR="0073536E" w:rsidP="0073536E" w:rsidRDefault="0073536E" w14:paraId="18FE6E8B" w14:textId="77777777">
      <w:pPr>
        <w:spacing w:before="120" w:after="120" w:line="276" w:lineRule="auto"/>
        <w:ind w:firstLine="709"/>
        <w:jc w:val="both"/>
        <w:rPr>
          <w:rFonts w:ascii="Arial" w:hAnsi="Arial" w:cs="Arial"/>
          <w:color w:val="000000" w:themeColor="text1"/>
          <w:sz w:val="22"/>
          <w:lang w:val="es-ES"/>
        </w:rPr>
      </w:pPr>
      <w:r w:rsidRPr="00BB0780">
        <w:rPr>
          <w:rFonts w:ascii="Arial" w:hAnsi="Arial" w:cs="Arial"/>
          <w:color w:val="000000" w:themeColor="text1"/>
          <w:sz w:val="22"/>
        </w:rPr>
        <w:t xml:space="preserve">Asimismo, de </w:t>
      </w:r>
      <w:r w:rsidRPr="00BB0780">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BB0780" w:rsidR="0073536E" w:rsidP="0073536E" w:rsidRDefault="0073536E" w14:paraId="73E394D2"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B0780">
        <w:rPr>
          <w:rFonts w:ascii="Arial" w:hAnsi="Arial" w:eastAsia="Calibri" w:cs="Arial"/>
          <w:color w:val="000000" w:themeColor="text1"/>
          <w:sz w:val="22"/>
          <w:vertAlign w:val="superscript"/>
        </w:rPr>
        <w:footnoteReference w:id="6"/>
      </w:r>
      <w:r w:rsidRPr="00BB0780">
        <w:rPr>
          <w:rFonts w:ascii="Arial" w:hAnsi="Arial" w:eastAsia="Calibri" w:cs="Arial"/>
          <w:color w:val="000000" w:themeColor="text1"/>
          <w:sz w:val="22"/>
        </w:rPr>
        <w:t>.</w:t>
      </w:r>
    </w:p>
    <w:p w:rsidRPr="00BB0780" w:rsidR="0073536E" w:rsidP="0073536E" w:rsidRDefault="0073536E" w14:paraId="7CD143AE" w14:textId="77777777">
      <w:pPr>
        <w:spacing w:before="120" w:after="120" w:line="276" w:lineRule="auto"/>
        <w:ind w:firstLine="709"/>
        <w:jc w:val="both"/>
        <w:rPr>
          <w:rFonts w:ascii="Arial" w:hAnsi="Arial" w:cs="Arial"/>
          <w:color w:val="000000" w:themeColor="text1"/>
          <w:sz w:val="22"/>
          <w:lang w:val="es-ES"/>
        </w:rPr>
      </w:pPr>
      <w:r w:rsidRPr="00BB0780">
        <w:rPr>
          <w:rFonts w:ascii="Arial" w:hAnsi="Arial" w:cs="Arial"/>
          <w:color w:val="000000" w:themeColor="text1"/>
          <w:sz w:val="22"/>
          <w:lang w:val="es-ES"/>
        </w:rPr>
        <w:t>Para el año 2013, la Agencia Nacional de Contratación Pública ─ 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BB0780">
        <w:rPr>
          <w:rFonts w:ascii="Arial" w:hAnsi="Arial" w:cs="Arial"/>
          <w:color w:val="000000" w:themeColor="text1"/>
          <w:sz w:val="22"/>
          <w:vertAlign w:val="superscript"/>
          <w:lang w:val="es-ES"/>
        </w:rPr>
        <w:footnoteReference w:id="7"/>
      </w:r>
      <w:r w:rsidRPr="00BB0780">
        <w:rPr>
          <w:rFonts w:ascii="Arial" w:hAnsi="Arial" w:cs="Arial"/>
          <w:color w:val="000000" w:themeColor="text1"/>
          <w:sz w:val="22"/>
          <w:lang w:val="es-ES"/>
        </w:rPr>
        <w:t xml:space="preserve">. Además, la Circular Externa Única, en el numeral 1.1., establece, de manera enunciativa, que deben publicar en el SECOP: «2. Las entidades del Estado que tienen un régimen especial de contratación, siempre y cuando el contrato ejecute o tenga como fuente de financiación </w:t>
      </w:r>
      <w:r w:rsidRPr="00BB0780">
        <w:rPr>
          <w:rFonts w:ascii="Arial" w:hAnsi="Arial" w:cs="Arial"/>
          <w:color w:val="000000" w:themeColor="text1"/>
          <w:sz w:val="22"/>
          <w:lang w:val="es-ES"/>
        </w:rPr>
        <w:lastRenderedPageBreak/>
        <w:t>dineros públicos, sin importar su proporción, a través del módulo [Régimen Especial], de acuerdo con lo establecido en su propio manual de contratación».</w:t>
      </w:r>
    </w:p>
    <w:p w:rsidRPr="00BB0780" w:rsidR="0073536E" w:rsidP="0073536E" w:rsidRDefault="0073536E" w14:paraId="031E731C" w14:textId="77777777">
      <w:pPr>
        <w:spacing w:line="276" w:lineRule="auto"/>
        <w:ind w:firstLine="709"/>
        <w:jc w:val="both"/>
        <w:rPr>
          <w:rFonts w:ascii="Arial" w:hAnsi="Arial" w:cs="Arial"/>
          <w:color w:val="000000" w:themeColor="text1"/>
          <w:sz w:val="22"/>
          <w:lang w:val="es-ES"/>
        </w:rPr>
      </w:pPr>
      <w:r w:rsidRPr="00BB0780">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rsidRPr="00BB0780" w:rsidR="0073536E" w:rsidP="0073536E" w:rsidRDefault="0073536E" w14:paraId="4232A741" w14:textId="77777777">
      <w:pPr>
        <w:ind w:firstLine="709"/>
        <w:jc w:val="both"/>
        <w:rPr>
          <w:rFonts w:ascii="Arial" w:hAnsi="Arial" w:cs="Arial"/>
          <w:color w:val="000000" w:themeColor="text1"/>
          <w:sz w:val="22"/>
          <w:lang w:val="es-ES"/>
        </w:rPr>
      </w:pPr>
    </w:p>
    <w:p w:rsidRPr="00BB0780" w:rsidR="0073536E" w:rsidP="0073536E" w:rsidRDefault="0073536E" w14:paraId="2C47374B" w14:textId="77777777">
      <w:pPr>
        <w:tabs>
          <w:tab w:val="left" w:pos="3885"/>
        </w:tabs>
        <w:ind w:left="709" w:right="709"/>
        <w:jc w:val="both"/>
        <w:rPr>
          <w:rFonts w:ascii="Arial" w:hAnsi="Arial" w:cs="Arial"/>
          <w:color w:val="000000" w:themeColor="text1"/>
          <w:sz w:val="21"/>
          <w:szCs w:val="21"/>
          <w:lang w:val="es-ES"/>
        </w:rPr>
      </w:pPr>
      <w:r w:rsidRPr="00BB0780">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rsidRPr="00BB0780" w:rsidR="0073536E" w:rsidP="0073536E" w:rsidRDefault="0073536E" w14:paraId="4320F816" w14:textId="77777777">
      <w:pPr>
        <w:tabs>
          <w:tab w:val="left" w:pos="3885"/>
        </w:tabs>
        <w:ind w:left="709" w:right="709"/>
        <w:jc w:val="both"/>
        <w:rPr>
          <w:rFonts w:ascii="Arial" w:hAnsi="Arial" w:cs="Arial"/>
          <w:color w:val="000000" w:themeColor="text1"/>
          <w:sz w:val="21"/>
          <w:szCs w:val="21"/>
          <w:lang w:val="es-ES"/>
        </w:rPr>
      </w:pPr>
    </w:p>
    <w:p w:rsidRPr="00BB0780" w:rsidR="0073536E" w:rsidP="0073536E" w:rsidRDefault="0073536E" w14:paraId="62DA348A" w14:textId="77777777">
      <w:pPr>
        <w:tabs>
          <w:tab w:val="left" w:pos="3885"/>
        </w:tabs>
        <w:ind w:left="709" w:right="709"/>
        <w:jc w:val="both"/>
        <w:rPr>
          <w:rFonts w:ascii="Arial" w:hAnsi="Arial" w:cs="Arial"/>
          <w:color w:val="000000" w:themeColor="text1"/>
          <w:sz w:val="21"/>
          <w:szCs w:val="21"/>
          <w:lang w:val="es-ES"/>
        </w:rPr>
      </w:pPr>
      <w:r w:rsidRPr="00BB0780">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BB0780">
        <w:rPr>
          <w:rFonts w:ascii="Arial" w:hAnsi="Arial" w:cs="Arial"/>
          <w:color w:val="000000" w:themeColor="text1"/>
          <w:sz w:val="21"/>
          <w:szCs w:val="21"/>
          <w:lang w:val="es-ES"/>
        </w:rPr>
        <w:t>en razón de</w:t>
      </w:r>
      <w:proofErr w:type="gramEnd"/>
      <w:r w:rsidRPr="00BB0780">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rsidRPr="00BB0780" w:rsidR="0073536E" w:rsidP="0073536E" w:rsidRDefault="0073536E" w14:paraId="681E7616" w14:textId="77777777">
      <w:pPr>
        <w:tabs>
          <w:tab w:val="left" w:pos="3885"/>
        </w:tabs>
        <w:ind w:left="709" w:right="709"/>
        <w:jc w:val="both"/>
        <w:rPr>
          <w:rFonts w:ascii="Arial" w:hAnsi="Arial" w:cs="Arial"/>
          <w:color w:val="000000" w:themeColor="text1"/>
          <w:sz w:val="21"/>
          <w:szCs w:val="21"/>
          <w:lang w:val="es-ES"/>
        </w:rPr>
      </w:pPr>
      <w:r w:rsidRPr="00BB0780">
        <w:rPr>
          <w:rFonts w:ascii="Arial" w:hAnsi="Arial" w:cs="Arial"/>
          <w:color w:val="000000" w:themeColor="text1"/>
          <w:sz w:val="21"/>
          <w:szCs w:val="21"/>
          <w:lang w:val="es-ES"/>
        </w:rPr>
        <w:t>[…]</w:t>
      </w:r>
    </w:p>
    <w:p w:rsidRPr="00BB0780" w:rsidR="0073536E" w:rsidP="0073536E" w:rsidRDefault="0073536E" w14:paraId="73A50FAB" w14:textId="77777777">
      <w:pPr>
        <w:tabs>
          <w:tab w:val="left" w:pos="3885"/>
        </w:tabs>
        <w:ind w:left="709" w:right="709"/>
        <w:jc w:val="both"/>
        <w:rPr>
          <w:rFonts w:ascii="Arial" w:hAnsi="Arial" w:cs="Arial"/>
          <w:color w:val="000000" w:themeColor="text1"/>
          <w:sz w:val="21"/>
          <w:szCs w:val="21"/>
          <w:lang w:val="es-ES"/>
        </w:rPr>
      </w:pPr>
    </w:p>
    <w:p w:rsidRPr="00BB0780" w:rsidR="0073536E" w:rsidP="0073536E" w:rsidRDefault="0073536E" w14:paraId="1E56FF9F" w14:textId="77777777">
      <w:pPr>
        <w:tabs>
          <w:tab w:val="left" w:pos="3885"/>
        </w:tabs>
        <w:ind w:left="709" w:right="709"/>
        <w:jc w:val="both"/>
        <w:rPr>
          <w:rFonts w:ascii="Arial" w:hAnsi="Arial" w:cs="Arial"/>
          <w:color w:val="000000" w:themeColor="text1"/>
          <w:sz w:val="21"/>
          <w:szCs w:val="21"/>
          <w:lang w:val="es-ES"/>
        </w:rPr>
      </w:pPr>
      <w:r w:rsidRPr="00BB0780">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BB0780">
        <w:rPr>
          <w:rFonts w:ascii="Arial" w:hAnsi="Arial" w:cs="Arial"/>
          <w:color w:val="000000" w:themeColor="text1"/>
          <w:sz w:val="21"/>
          <w:szCs w:val="21"/>
          <w:vertAlign w:val="superscript"/>
        </w:rPr>
        <w:footnoteReference w:id="8"/>
      </w:r>
      <w:r w:rsidRPr="00BB0780">
        <w:rPr>
          <w:rFonts w:ascii="Arial" w:hAnsi="Arial" w:cs="Arial"/>
          <w:color w:val="000000" w:themeColor="text1"/>
          <w:sz w:val="21"/>
          <w:szCs w:val="21"/>
          <w:lang w:val="es-ES"/>
        </w:rPr>
        <w:t>.</w:t>
      </w:r>
    </w:p>
    <w:p w:rsidRPr="00BB0780" w:rsidR="0073536E" w:rsidP="0073536E" w:rsidRDefault="0073536E" w14:paraId="0A992AD7" w14:textId="77777777">
      <w:pPr>
        <w:tabs>
          <w:tab w:val="left" w:pos="3885"/>
        </w:tabs>
        <w:spacing w:line="276" w:lineRule="auto"/>
        <w:ind w:left="709" w:right="709"/>
        <w:jc w:val="both"/>
        <w:rPr>
          <w:rFonts w:ascii="Arial" w:hAnsi="Arial" w:cs="Arial"/>
          <w:color w:val="000000" w:themeColor="text1"/>
          <w:sz w:val="21"/>
          <w:szCs w:val="21"/>
          <w:lang w:val="es-ES"/>
        </w:rPr>
      </w:pPr>
    </w:p>
    <w:p w:rsidRPr="00BB0780" w:rsidR="0073536E" w:rsidP="0073536E" w:rsidRDefault="0073536E" w14:paraId="310D36CC" w14:textId="77777777">
      <w:pPr>
        <w:spacing w:line="276" w:lineRule="auto"/>
        <w:ind w:firstLine="708"/>
        <w:jc w:val="both"/>
        <w:rPr>
          <w:rFonts w:ascii="Arial" w:hAnsi="Arial" w:cs="Arial"/>
          <w:color w:val="000000" w:themeColor="text1"/>
          <w:sz w:val="22"/>
          <w:lang w:val="es-ES"/>
        </w:rPr>
      </w:pPr>
      <w:r w:rsidRPr="00BB0780">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rsidRPr="00BB0780" w:rsidR="0073536E" w:rsidP="0073536E" w:rsidRDefault="0073536E" w14:paraId="62FC0EE4" w14:textId="77777777">
      <w:pPr>
        <w:ind w:firstLine="708"/>
        <w:jc w:val="both"/>
        <w:rPr>
          <w:rFonts w:ascii="Arial" w:hAnsi="Arial" w:cs="Arial"/>
          <w:color w:val="000000" w:themeColor="text1"/>
          <w:sz w:val="21"/>
          <w:szCs w:val="21"/>
          <w:lang w:val="es-ES"/>
        </w:rPr>
      </w:pPr>
    </w:p>
    <w:p w:rsidRPr="00BB0780" w:rsidR="0073536E" w:rsidP="0073536E" w:rsidRDefault="0073536E" w14:paraId="7AD43869" w14:textId="77777777">
      <w:pPr>
        <w:ind w:left="708" w:leftChars="295" w:right="709"/>
        <w:jc w:val="both"/>
        <w:rPr>
          <w:rFonts w:ascii="Arial" w:hAnsi="Arial" w:cs="Arial"/>
          <w:color w:val="000000" w:themeColor="text1"/>
          <w:sz w:val="21"/>
          <w:szCs w:val="21"/>
          <w:lang w:val="es-ES"/>
        </w:rPr>
      </w:pPr>
      <w:r w:rsidRPr="00BB0780">
        <w:rPr>
          <w:rFonts w:ascii="Arial" w:hAnsi="Arial" w:cs="Arial"/>
          <w:color w:val="000000" w:themeColor="text1"/>
          <w:sz w:val="21"/>
          <w:szCs w:val="21"/>
          <w:lang w:val="es-ES"/>
        </w:rPr>
        <w:lastRenderedPageBreak/>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rsidRPr="00BB0780" w:rsidR="0073536E" w:rsidP="0073536E" w:rsidRDefault="0073536E" w14:paraId="3A851074" w14:textId="77777777">
      <w:pPr>
        <w:ind w:left="708" w:leftChars="295" w:right="709"/>
        <w:jc w:val="both"/>
        <w:rPr>
          <w:rFonts w:ascii="Arial" w:hAnsi="Arial" w:cs="Arial"/>
          <w:color w:val="000000" w:themeColor="text1"/>
          <w:sz w:val="21"/>
          <w:szCs w:val="21"/>
          <w:lang w:val="es-ES"/>
        </w:rPr>
      </w:pPr>
    </w:p>
    <w:p w:rsidRPr="00BB0780" w:rsidR="0073536E" w:rsidP="0073536E" w:rsidRDefault="0073536E" w14:paraId="1DD4F2CE" w14:textId="48D8346E">
      <w:pPr>
        <w:spacing w:before="120" w:after="120" w:line="276" w:lineRule="auto"/>
        <w:ind w:firstLine="709"/>
        <w:jc w:val="both"/>
        <w:rPr>
          <w:rFonts w:ascii="Arial" w:hAnsi="Arial" w:cs="Arial"/>
          <w:color w:val="000000" w:themeColor="text1"/>
          <w:sz w:val="22"/>
          <w:lang w:val="es-ES"/>
        </w:rPr>
      </w:pPr>
      <w:r w:rsidRPr="00BB0780">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rsidRPr="00BB0780" w:rsidR="0073536E" w:rsidP="0073536E" w:rsidRDefault="0073536E" w14:paraId="0D739950" w14:textId="77777777">
      <w:pPr>
        <w:spacing w:line="276" w:lineRule="auto"/>
        <w:ind w:firstLine="709"/>
        <w:jc w:val="both"/>
        <w:rPr>
          <w:rFonts w:ascii="Arial" w:hAnsi="Arial" w:cs="Arial"/>
          <w:color w:val="000000" w:themeColor="text1"/>
          <w:sz w:val="22"/>
          <w:lang w:val="es-ES"/>
        </w:rPr>
      </w:pPr>
      <w:r w:rsidRPr="00BB0780">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rsidRPr="00BB0780" w:rsidR="0073536E" w:rsidP="0073536E" w:rsidRDefault="0073536E" w14:paraId="26CD48B0" w14:textId="77777777">
      <w:pPr>
        <w:spacing w:line="276" w:lineRule="auto"/>
        <w:ind w:firstLine="709"/>
        <w:jc w:val="both"/>
        <w:rPr>
          <w:rFonts w:ascii="Arial" w:hAnsi="Arial" w:eastAsia="Calibri" w:cs="Arial"/>
          <w:color w:val="000000" w:themeColor="text1"/>
          <w:sz w:val="22"/>
          <w:lang w:val="es-ES"/>
        </w:rPr>
      </w:pPr>
    </w:p>
    <w:p w:rsidRPr="00BB0780" w:rsidR="0073536E" w:rsidP="0073536E" w:rsidRDefault="0073536E" w14:paraId="2C6A4B60" w14:textId="77777777">
      <w:pPr>
        <w:tabs>
          <w:tab w:val="left" w:pos="284"/>
          <w:tab w:val="left" w:pos="426"/>
        </w:tabs>
        <w:spacing w:line="276" w:lineRule="auto"/>
        <w:jc w:val="both"/>
        <w:rPr>
          <w:rFonts w:ascii="Arial" w:hAnsi="Arial" w:cs="Arial"/>
          <w:b/>
          <w:color w:val="000000" w:themeColor="text1"/>
          <w:sz w:val="22"/>
          <w:lang w:val="es-ES"/>
        </w:rPr>
      </w:pPr>
      <w:r w:rsidRPr="00BB0780">
        <w:rPr>
          <w:rFonts w:ascii="Arial" w:hAnsi="Arial" w:cs="Arial"/>
          <w:b/>
          <w:color w:val="000000" w:themeColor="text1"/>
          <w:sz w:val="22"/>
          <w:lang w:val="es-ES"/>
        </w:rPr>
        <w:t>2.2. Documentos que publican las entidades de régimen especial en el SECOP y término para hacerlo</w:t>
      </w:r>
    </w:p>
    <w:p w:rsidRPr="00BB0780" w:rsidR="0073536E" w:rsidP="0073536E" w:rsidRDefault="0073536E" w14:paraId="04DA67A3" w14:textId="77777777">
      <w:pPr>
        <w:tabs>
          <w:tab w:val="left" w:pos="284"/>
          <w:tab w:val="left" w:pos="426"/>
        </w:tabs>
        <w:spacing w:line="276" w:lineRule="auto"/>
        <w:ind w:left="142"/>
        <w:jc w:val="both"/>
        <w:rPr>
          <w:rFonts w:ascii="Arial" w:hAnsi="Arial" w:cs="Arial"/>
          <w:b/>
          <w:color w:val="000000" w:themeColor="text1"/>
          <w:sz w:val="22"/>
          <w:lang w:val="es-ES"/>
        </w:rPr>
      </w:pPr>
    </w:p>
    <w:p w:rsidRPr="00BB0780" w:rsidR="0073536E" w:rsidP="0073536E" w:rsidRDefault="0073536E" w14:paraId="49C68FD0" w14:textId="17095820">
      <w:pPr>
        <w:spacing w:line="276" w:lineRule="auto"/>
        <w:jc w:val="both"/>
        <w:rPr>
          <w:rFonts w:ascii="Arial" w:hAnsi="Arial" w:eastAsia="Calibri" w:cs="Arial"/>
          <w:color w:val="000000" w:themeColor="text1"/>
          <w:sz w:val="22"/>
          <w:lang w:val="es-ES"/>
        </w:rPr>
      </w:pPr>
      <w:r w:rsidRPr="00BB0780">
        <w:rPr>
          <w:rFonts w:ascii="Arial" w:hAnsi="Arial" w:eastAsia="Calibri" w:cs="Arial"/>
          <w:color w:val="000000" w:themeColor="text1"/>
          <w:sz w:val="22"/>
          <w:lang w:val="es-ES"/>
        </w:rPr>
        <w:t xml:space="preserve">Determinada la obligación que tienen las entidades sujetas a un régimen especial de publicar su actividad contractual en el SECOP, a </w:t>
      </w:r>
      <w:r w:rsidRPr="00BB0780" w:rsidR="003308BA">
        <w:rPr>
          <w:rFonts w:ascii="Arial" w:hAnsi="Arial" w:eastAsia="Calibri" w:cs="Arial"/>
          <w:color w:val="000000" w:themeColor="text1"/>
          <w:sz w:val="22"/>
          <w:lang w:val="es-ES"/>
        </w:rPr>
        <w:t>continuación,</w:t>
      </w:r>
      <w:r w:rsidRPr="00BB0780">
        <w:rPr>
          <w:rFonts w:ascii="Arial" w:hAnsi="Arial" w:eastAsia="Calibri" w:cs="Arial"/>
          <w:color w:val="000000" w:themeColor="text1"/>
          <w:sz w:val="22"/>
          <w:lang w:val="es-ES"/>
        </w:rPr>
        <w:t xml:space="preserve"> se identificarán los documentos que deben publicar, n</w:t>
      </w:r>
      <w:r w:rsidRPr="00BB0780">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rsidRPr="00BB0780" w:rsidR="0073536E" w:rsidP="0073536E" w:rsidRDefault="0073536E" w14:paraId="6187EFDC" w14:textId="77777777">
      <w:pPr>
        <w:spacing w:line="276" w:lineRule="auto"/>
        <w:ind w:firstLine="708"/>
        <w:jc w:val="both"/>
        <w:rPr>
          <w:rFonts w:ascii="Arial" w:hAnsi="Arial" w:eastAsia="Calibri" w:cs="Arial"/>
          <w:color w:val="000000" w:themeColor="text1"/>
          <w:sz w:val="22"/>
          <w:lang w:val="es-ES"/>
        </w:rPr>
      </w:pPr>
      <w:r w:rsidRPr="00BB0780">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BB0780">
        <w:rPr>
          <w:rFonts w:ascii="Arial" w:hAnsi="Arial" w:cs="Arial"/>
          <w:bCs/>
          <w:color w:val="000000" w:themeColor="text1"/>
          <w:sz w:val="22"/>
          <w:vertAlign w:val="superscript"/>
          <w:lang w:val="es-ES"/>
        </w:rPr>
        <w:footnoteReference w:id="9"/>
      </w:r>
      <w:r w:rsidRPr="00BB0780">
        <w:rPr>
          <w:rFonts w:ascii="Arial" w:hAnsi="Arial" w:cs="Arial"/>
          <w:bCs/>
          <w:color w:val="000000" w:themeColor="text1"/>
          <w:sz w:val="22"/>
          <w:lang w:val="es-ES"/>
        </w:rPr>
        <w:t>.</w:t>
      </w:r>
    </w:p>
    <w:p w:rsidRPr="00BB0780" w:rsidR="0073536E" w:rsidP="0073536E" w:rsidRDefault="0073536E" w14:paraId="3709A7D5" w14:textId="77777777">
      <w:pPr>
        <w:spacing w:before="120" w:after="120" w:line="276" w:lineRule="auto"/>
        <w:ind w:firstLine="709"/>
        <w:jc w:val="both"/>
        <w:rPr>
          <w:rFonts w:ascii="Arial" w:hAnsi="Arial" w:eastAsia="Calibri" w:cs="Arial"/>
          <w:color w:val="000000" w:themeColor="text1"/>
          <w:sz w:val="22"/>
          <w:lang w:val="es-ES"/>
        </w:rPr>
      </w:pPr>
      <w:r w:rsidRPr="00BB0780">
        <w:rPr>
          <w:rFonts w:ascii="Arial" w:hAnsi="Arial" w:cs="Arial"/>
          <w:color w:val="000000" w:themeColor="text1"/>
          <w:sz w:val="22"/>
          <w:lang w:val="es-ES"/>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BB0780">
        <w:rPr>
          <w:rFonts w:ascii="Arial" w:hAnsi="Arial" w:eastAsia="Calibri" w:cs="Arial"/>
          <w:color w:val="000000" w:themeColor="text1"/>
          <w:sz w:val="22"/>
          <w:lang w:val="es-ES"/>
        </w:rPr>
        <w:t xml:space="preserve">documentos del proceso que se debían publicar. </w:t>
      </w:r>
    </w:p>
    <w:p w:rsidRPr="00BB0780" w:rsidR="0073536E" w:rsidP="0073536E" w:rsidRDefault="0073536E" w14:paraId="08787937" w14:textId="77777777">
      <w:pPr>
        <w:spacing w:before="120" w:after="120" w:line="276" w:lineRule="auto"/>
        <w:ind w:firstLine="709"/>
        <w:jc w:val="both"/>
        <w:rPr>
          <w:rFonts w:ascii="Arial" w:hAnsi="Arial" w:eastAsia="Calibri" w:cs="Arial"/>
          <w:color w:val="000000" w:themeColor="text1"/>
          <w:sz w:val="22"/>
          <w:lang w:val="es-ES"/>
        </w:rPr>
      </w:pPr>
      <w:r w:rsidRPr="00BB0780">
        <w:rPr>
          <w:rFonts w:ascii="Arial" w:hAnsi="Arial" w:eastAsia="Calibri"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BB0780">
        <w:rPr>
          <w:rFonts w:ascii="Arial" w:hAnsi="Arial" w:eastAsia="Calibri" w:cs="Arial"/>
          <w:color w:val="000000" w:themeColor="text1"/>
          <w:sz w:val="22"/>
          <w:vertAlign w:val="superscript"/>
          <w:lang w:val="es-ES"/>
        </w:rPr>
        <w:footnoteReference w:id="10"/>
      </w:r>
      <w:r w:rsidRPr="00BB0780">
        <w:rPr>
          <w:rFonts w:ascii="Arial" w:hAnsi="Arial" w:eastAsia="Calibri" w:cs="Arial"/>
          <w:color w:val="000000" w:themeColor="text1"/>
          <w:sz w:val="22"/>
          <w:lang w:val="es-ES"/>
        </w:rPr>
        <w:t xml:space="preserve">. </w:t>
      </w:r>
    </w:p>
    <w:p w:rsidRPr="00BB0780" w:rsidR="0073536E" w:rsidP="0073536E" w:rsidRDefault="0073536E" w14:paraId="10CED680" w14:textId="77777777">
      <w:pPr>
        <w:spacing w:before="120" w:after="120" w:line="276" w:lineRule="auto"/>
        <w:ind w:firstLine="709"/>
        <w:jc w:val="both"/>
        <w:rPr>
          <w:rFonts w:ascii="Arial" w:hAnsi="Arial" w:eastAsia="Calibri" w:cs="Arial"/>
          <w:color w:val="000000" w:themeColor="text1"/>
          <w:sz w:val="22"/>
          <w:lang w:val="es-ES"/>
        </w:rPr>
      </w:pPr>
      <w:r w:rsidRPr="00BB0780">
        <w:rPr>
          <w:rFonts w:ascii="Arial" w:hAnsi="Arial" w:eastAsia="Calibri"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rsidRPr="00BB0780" w:rsidR="0073536E" w:rsidP="0073536E" w:rsidRDefault="0073536E" w14:paraId="6A07A3B8"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lastRenderedPageBreak/>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rsidRPr="00BB0780" w:rsidR="0073536E" w:rsidP="0073536E" w:rsidRDefault="0073536E" w14:paraId="4220C507"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BB0780">
        <w:rPr>
          <w:rFonts w:ascii="Arial" w:hAnsi="Arial" w:eastAsia="Calibri" w:cs="Arial"/>
          <w:color w:val="000000" w:themeColor="text1"/>
          <w:sz w:val="22"/>
          <w:vertAlign w:val="superscript"/>
        </w:rPr>
        <w:footnoteReference w:id="11"/>
      </w:r>
      <w:r w:rsidRPr="00BB0780">
        <w:rPr>
          <w:rFonts w:ascii="Arial" w:hAnsi="Arial" w:eastAsia="Calibri"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BB0780">
        <w:rPr>
          <w:rFonts w:ascii="Arial" w:hAnsi="Arial" w:eastAsia="Calibri" w:cs="Arial"/>
          <w:color w:val="000000" w:themeColor="text1"/>
          <w:sz w:val="22"/>
          <w:vertAlign w:val="superscript"/>
        </w:rPr>
        <w:footnoteReference w:id="12"/>
      </w:r>
      <w:r w:rsidRPr="00BB0780">
        <w:rPr>
          <w:rFonts w:ascii="Arial" w:hAnsi="Arial" w:eastAsia="Calibri" w:cs="Arial"/>
          <w:color w:val="000000" w:themeColor="text1"/>
          <w:sz w:val="22"/>
        </w:rPr>
        <w:t>. Finalmente, el artículo 10 establece la obligación que tienen las entidades de publicar en el SECOP el Plan Anual de Adquisiciones</w:t>
      </w:r>
      <w:r w:rsidRPr="00BB0780">
        <w:rPr>
          <w:rFonts w:ascii="Arial" w:hAnsi="Arial" w:eastAsia="Calibri" w:cs="Arial"/>
          <w:color w:val="000000" w:themeColor="text1"/>
          <w:sz w:val="22"/>
          <w:vertAlign w:val="superscript"/>
        </w:rPr>
        <w:footnoteReference w:id="13"/>
      </w:r>
      <w:r w:rsidRPr="00BB0780">
        <w:rPr>
          <w:rFonts w:ascii="Arial" w:hAnsi="Arial" w:eastAsia="Calibri" w:cs="Arial"/>
          <w:color w:val="000000" w:themeColor="text1"/>
          <w:sz w:val="22"/>
        </w:rPr>
        <w:t xml:space="preserve">.  </w:t>
      </w:r>
    </w:p>
    <w:p w:rsidRPr="00BB0780" w:rsidR="0073536E" w:rsidP="0073536E" w:rsidRDefault="0073536E" w14:paraId="7E3368B1"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lastRenderedPageBreak/>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BB0780">
        <w:rPr>
          <w:rFonts w:ascii="Arial" w:hAnsi="Arial" w:eastAsia="Calibri" w:cs="Arial"/>
          <w:color w:val="000000" w:themeColor="text1"/>
          <w:sz w:val="22"/>
        </w:rPr>
        <w:t>ii</w:t>
      </w:r>
      <w:proofErr w:type="spellEnd"/>
      <w:r w:rsidRPr="00BB0780">
        <w:rPr>
          <w:rFonts w:ascii="Arial" w:hAnsi="Arial" w:eastAsia="Calibri" w:cs="Arial"/>
          <w:color w:val="000000" w:themeColor="text1"/>
          <w:sz w:val="22"/>
        </w:rPr>
        <w:t xml:space="preserve">) los procedimientos, lineamientos y políticas en materia de adquisición que corresponden a los  documentos que los conforman, previstos en el manual de contratación de la entidad, y finalmente, </w:t>
      </w:r>
      <w:proofErr w:type="spellStart"/>
      <w:r w:rsidRPr="00BB0780">
        <w:rPr>
          <w:rFonts w:ascii="Arial" w:hAnsi="Arial" w:eastAsia="Calibri" w:cs="Arial"/>
          <w:color w:val="000000" w:themeColor="text1"/>
          <w:sz w:val="22"/>
        </w:rPr>
        <w:t>iii</w:t>
      </w:r>
      <w:proofErr w:type="spellEnd"/>
      <w:r w:rsidRPr="00BB0780">
        <w:rPr>
          <w:rFonts w:ascii="Arial" w:hAnsi="Arial" w:eastAsia="Calibri" w:cs="Arial"/>
          <w:color w:val="000000" w:themeColor="text1"/>
          <w:sz w:val="22"/>
        </w:rPr>
        <w:t xml:space="preserve">) el plan anual de adquisiciones. </w:t>
      </w:r>
    </w:p>
    <w:p w:rsidRPr="00BB0780" w:rsidR="0073536E" w:rsidP="0073536E" w:rsidRDefault="0073536E" w14:paraId="154455A0"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rsidRPr="00BB0780" w:rsidR="0073536E" w:rsidP="0073536E" w:rsidRDefault="0073536E" w14:paraId="79959065"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rsidRPr="00BB0780" w:rsidR="0073536E" w:rsidP="0073536E" w:rsidRDefault="0073536E" w14:paraId="79D17883"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BB0780">
        <w:rPr>
          <w:rFonts w:ascii="Arial" w:hAnsi="Arial" w:cs="Arial"/>
          <w:color w:val="000000" w:themeColor="text1"/>
          <w:sz w:val="22"/>
        </w:rPr>
        <w:t xml:space="preserve"> </w:t>
      </w:r>
      <w:r w:rsidRPr="00BB0780">
        <w:rPr>
          <w:rFonts w:ascii="Arial" w:hAnsi="Arial" w:eastAsia="Times New Roman"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BB0780">
        <w:rPr>
          <w:rFonts w:ascii="Arial" w:hAnsi="Arial" w:eastAsia="Calibri" w:cs="Arial"/>
          <w:color w:val="000000" w:themeColor="text1"/>
          <w:sz w:val="22"/>
        </w:rPr>
        <w:t xml:space="preserve">órdenes nacional, departamental, municipal y distrital. </w:t>
      </w:r>
    </w:p>
    <w:p w:rsidRPr="00BB0780" w:rsidR="0073536E" w:rsidP="0073536E" w:rsidRDefault="0073536E" w14:paraId="74092350" w14:textId="7E10DD06">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Identificados los documentos que deben publicar las entidades de régimen especial y su fundamento normativo, a </w:t>
      </w:r>
      <w:r w:rsidRPr="00BB0780" w:rsidR="003308BA">
        <w:rPr>
          <w:rFonts w:ascii="Arial" w:hAnsi="Arial" w:eastAsia="Calibri" w:cs="Arial"/>
          <w:color w:val="000000" w:themeColor="text1"/>
          <w:sz w:val="22"/>
        </w:rPr>
        <w:t>continuación,</w:t>
      </w:r>
      <w:r w:rsidRPr="00BB0780">
        <w:rPr>
          <w:rFonts w:ascii="Arial" w:hAnsi="Arial" w:eastAsia="Calibri" w:cs="Arial"/>
          <w:color w:val="000000" w:themeColor="text1"/>
          <w:sz w:val="22"/>
        </w:rPr>
        <w:t xml:space="preserve"> se explicará cuando se deben publicar, no sin antes explicar la posición que Colombia Compra Eficiente ha tenido en relación con este asunto. </w:t>
      </w:r>
    </w:p>
    <w:p w:rsidRPr="00BB0780" w:rsidR="0073536E" w:rsidP="0073536E" w:rsidRDefault="0073536E" w14:paraId="1D9C994B"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En el año 2017, en la consulta con radicado No. 4201713000005390 se prevé que: el plazo para publicar por parte de las entidades de régimen especial es el que se fije en el </w:t>
      </w:r>
      <w:r w:rsidRPr="00BB0780">
        <w:rPr>
          <w:rFonts w:ascii="Arial" w:hAnsi="Arial" w:eastAsia="Calibri" w:cs="Arial"/>
          <w:color w:val="000000" w:themeColor="text1"/>
          <w:sz w:val="22"/>
        </w:rPr>
        <w:lastRenderedPageBreak/>
        <w:t>manual de contratación de la entidad</w:t>
      </w:r>
      <w:r w:rsidRPr="00BB0780">
        <w:rPr>
          <w:rStyle w:val="Refdenotaalpie"/>
          <w:rFonts w:ascii="Arial" w:hAnsi="Arial" w:eastAsia="Calibri" w:cs="Arial"/>
          <w:color w:val="000000" w:themeColor="text1"/>
          <w:sz w:val="22"/>
        </w:rPr>
        <w:footnoteReference w:id="14"/>
      </w:r>
      <w:r w:rsidRPr="00BB0780">
        <w:rPr>
          <w:rFonts w:ascii="Arial" w:hAnsi="Arial" w:eastAsia="Calibri"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BB0780">
        <w:rPr>
          <w:rStyle w:val="Refdenotaalpie"/>
          <w:rFonts w:ascii="Arial" w:hAnsi="Arial" w:eastAsia="Calibri" w:cs="Arial"/>
          <w:color w:val="000000" w:themeColor="text1"/>
          <w:sz w:val="22"/>
        </w:rPr>
        <w:footnoteReference w:id="15"/>
      </w:r>
      <w:r w:rsidRPr="00BB0780">
        <w:rPr>
          <w:rFonts w:ascii="Arial" w:hAnsi="Arial" w:eastAsia="Calibri" w:cs="Arial"/>
          <w:color w:val="000000" w:themeColor="text1"/>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rsidRPr="00BB0780" w:rsidR="0073536E" w:rsidP="0073536E" w:rsidRDefault="0073536E" w14:paraId="1BB19502"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rsidRPr="00BB0780" w:rsidR="0073536E" w:rsidP="0073536E" w:rsidRDefault="0073536E" w14:paraId="06AE4180"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w:t>
      </w:r>
      <w:r w:rsidRPr="00BB0780">
        <w:rPr>
          <w:rFonts w:ascii="Arial" w:hAnsi="Arial" w:eastAsia="Calibri" w:cs="Arial"/>
          <w:color w:val="000000" w:themeColor="text1"/>
          <w:sz w:val="22"/>
        </w:rPr>
        <w:lastRenderedPageBreak/>
        <w:t>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BB0780">
        <w:rPr>
          <w:rStyle w:val="Refdenotaalpie"/>
          <w:rFonts w:ascii="Arial" w:hAnsi="Arial" w:eastAsia="Calibri" w:cs="Arial"/>
          <w:color w:val="000000" w:themeColor="text1"/>
          <w:sz w:val="22"/>
        </w:rPr>
        <w:footnoteReference w:id="16"/>
      </w:r>
      <w:r w:rsidRPr="00BB0780">
        <w:rPr>
          <w:rFonts w:ascii="Arial" w:hAnsi="Arial" w:eastAsia="Calibri"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rsidRPr="00BB0780" w:rsidR="0073536E" w:rsidP="0073536E" w:rsidRDefault="0073536E" w14:paraId="661381D2"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BB0780">
        <w:rPr>
          <w:rStyle w:val="Refdenotaalpie"/>
          <w:rFonts w:ascii="Arial" w:hAnsi="Arial" w:eastAsia="Calibri" w:cs="Arial"/>
          <w:color w:val="000000" w:themeColor="text1"/>
          <w:sz w:val="22"/>
        </w:rPr>
        <w:footnoteReference w:id="17"/>
      </w:r>
      <w:r w:rsidRPr="00BB0780">
        <w:rPr>
          <w:rFonts w:ascii="Arial" w:hAnsi="Arial" w:eastAsia="Calibri" w:cs="Arial"/>
          <w:color w:val="000000" w:themeColor="text1"/>
          <w:sz w:val="22"/>
        </w:rPr>
        <w:t xml:space="preserve">. En este sentido, las entidades sometidas al régimen de contratación de Ley 80 de 1993 publican en el SECOP sus documentos dentro de los 3 días siguientes a su expedición. </w:t>
      </w:r>
    </w:p>
    <w:p w:rsidRPr="00BB0780" w:rsidR="0073536E" w:rsidP="0073536E" w:rsidRDefault="0073536E" w14:paraId="15684995" w14:textId="74231B4E">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r w:rsidRPr="00BB0780" w:rsidR="003308BA">
        <w:rPr>
          <w:rFonts w:ascii="Arial" w:hAnsi="Arial" w:eastAsia="Calibri" w:cs="Arial"/>
          <w:color w:val="000000" w:themeColor="text1"/>
          <w:sz w:val="22"/>
        </w:rPr>
        <w:t>aplicarles</w:t>
      </w:r>
      <w:r w:rsidRPr="00BB0780">
        <w:rPr>
          <w:rFonts w:ascii="Arial" w:hAnsi="Arial" w:eastAsia="Calibri" w:cs="Arial"/>
          <w:color w:val="000000" w:themeColor="text1"/>
          <w:sz w:val="22"/>
        </w:rPr>
        <w:t xml:space="preserve"> su consecuencia jurídica a las entidades de régimen especial. </w:t>
      </w:r>
    </w:p>
    <w:p w:rsidRPr="00BB0780" w:rsidR="0073536E" w:rsidP="0073536E" w:rsidRDefault="0073536E" w14:paraId="5CDB8902" w14:textId="7777777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rsidRPr="00BB0780" w:rsidR="0073536E" w:rsidP="0073536E" w:rsidRDefault="0073536E" w14:paraId="6D23EE30" w14:textId="01DB8397">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Conforme a lo anterior, las entidades de régimen especial deben publicar sus documentos del proceso de contratación dentro de los tres (3) días siguientes a su </w:t>
      </w:r>
      <w:r w:rsidRPr="00BB0780">
        <w:rPr>
          <w:rFonts w:ascii="Arial" w:hAnsi="Arial" w:eastAsia="Calibri" w:cs="Arial"/>
          <w:color w:val="000000" w:themeColor="text1"/>
          <w:sz w:val="22"/>
        </w:rPr>
        <w:lastRenderedPageBreak/>
        <w:t>expedición; porque a pesar de que en principio el artículo 2.2.1.1.1.7.1 del Decreto 1082 de 2015 no les aplica, sí es posible y necesario en virtud de la analogía.</w:t>
      </w:r>
    </w:p>
    <w:p w:rsidRPr="00BB0780" w:rsidR="003308BA" w:rsidP="0073536E" w:rsidRDefault="003308BA" w14:paraId="5D53DBE5" w14:textId="5B3318BF">
      <w:pPr>
        <w:spacing w:before="120" w:after="120"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Es del caso precisar que </w:t>
      </w:r>
      <w:r w:rsidRPr="00BB0780" w:rsidR="009311E9">
        <w:rPr>
          <w:rFonts w:ascii="Arial" w:hAnsi="Arial" w:eastAsia="Calibri" w:cs="Arial"/>
          <w:color w:val="000000" w:themeColor="text1"/>
          <w:sz w:val="22"/>
        </w:rPr>
        <w:t>el deber antes referido es de rango legal</w:t>
      </w:r>
      <w:r w:rsidRPr="00BB0780" w:rsidR="00FA5D0A">
        <w:rPr>
          <w:rFonts w:ascii="Arial" w:hAnsi="Arial" w:eastAsia="Calibri" w:cs="Arial"/>
          <w:color w:val="000000" w:themeColor="text1"/>
          <w:sz w:val="22"/>
        </w:rPr>
        <w:t>. En consecuencia</w:t>
      </w:r>
      <w:r w:rsidRPr="00BB0780" w:rsidR="007B0F6A">
        <w:rPr>
          <w:rFonts w:ascii="Arial" w:hAnsi="Arial" w:eastAsia="Calibri" w:cs="Arial"/>
          <w:color w:val="000000" w:themeColor="text1"/>
          <w:sz w:val="22"/>
        </w:rPr>
        <w:t xml:space="preserve">, </w:t>
      </w:r>
      <w:r w:rsidRPr="00BB0780" w:rsidR="00FA5D0A">
        <w:rPr>
          <w:rFonts w:ascii="Arial" w:hAnsi="Arial" w:eastAsia="Calibri" w:cs="Arial"/>
          <w:color w:val="000000" w:themeColor="text1"/>
          <w:sz w:val="22"/>
        </w:rPr>
        <w:t>su</w:t>
      </w:r>
      <w:r w:rsidRPr="00BB0780" w:rsidR="007B0F6A">
        <w:rPr>
          <w:rFonts w:ascii="Arial" w:hAnsi="Arial" w:eastAsia="Calibri" w:cs="Arial"/>
          <w:color w:val="000000" w:themeColor="text1"/>
          <w:sz w:val="22"/>
        </w:rPr>
        <w:t xml:space="preserve"> cumplimiento </w:t>
      </w:r>
      <w:r w:rsidRPr="00BB0780" w:rsidR="00FA5D0A">
        <w:rPr>
          <w:rFonts w:ascii="Arial" w:hAnsi="Arial" w:eastAsia="Calibri" w:cs="Arial"/>
          <w:color w:val="000000" w:themeColor="text1"/>
          <w:sz w:val="22"/>
        </w:rPr>
        <w:t xml:space="preserve">es imperativo </w:t>
      </w:r>
      <w:r w:rsidRPr="00BB0780" w:rsidR="007B0F6A">
        <w:rPr>
          <w:rFonts w:ascii="Arial" w:hAnsi="Arial" w:eastAsia="Calibri" w:cs="Arial"/>
          <w:color w:val="000000" w:themeColor="text1"/>
          <w:sz w:val="22"/>
        </w:rPr>
        <w:t xml:space="preserve">para las entidades públicas, de lo que se deriva </w:t>
      </w:r>
      <w:r w:rsidRPr="00BB0780" w:rsidR="00FA5D0A">
        <w:rPr>
          <w:rFonts w:ascii="Arial" w:hAnsi="Arial" w:eastAsia="Calibri" w:cs="Arial"/>
          <w:color w:val="000000" w:themeColor="text1"/>
          <w:sz w:val="22"/>
        </w:rPr>
        <w:t xml:space="preserve">que </w:t>
      </w:r>
      <w:r w:rsidRPr="00BB0780" w:rsidR="007B0F6A">
        <w:rPr>
          <w:rFonts w:ascii="Arial" w:hAnsi="Arial" w:eastAsia="Calibri" w:cs="Arial"/>
          <w:color w:val="000000" w:themeColor="text1"/>
          <w:sz w:val="22"/>
        </w:rPr>
        <w:t xml:space="preserve">estas, especialmente las </w:t>
      </w:r>
      <w:r w:rsidRPr="00BB0780" w:rsidR="00FA5D0A">
        <w:rPr>
          <w:rFonts w:ascii="Arial" w:hAnsi="Arial" w:eastAsia="Calibri" w:cs="Arial"/>
          <w:color w:val="000000" w:themeColor="text1"/>
          <w:sz w:val="22"/>
        </w:rPr>
        <w:t>que tienen un</w:t>
      </w:r>
      <w:r w:rsidRPr="00BB0780" w:rsidR="009760A8">
        <w:rPr>
          <w:rFonts w:ascii="Arial" w:hAnsi="Arial" w:eastAsia="Calibri" w:cs="Arial"/>
          <w:color w:val="000000" w:themeColor="text1"/>
          <w:sz w:val="22"/>
        </w:rPr>
        <w:t xml:space="preserve"> régimen </w:t>
      </w:r>
      <w:r w:rsidRPr="00BB0780" w:rsidR="00FA5D0A">
        <w:rPr>
          <w:rFonts w:ascii="Arial" w:hAnsi="Arial" w:eastAsia="Calibri" w:cs="Arial"/>
          <w:color w:val="000000" w:themeColor="text1"/>
          <w:sz w:val="22"/>
        </w:rPr>
        <w:t xml:space="preserve">de contratación </w:t>
      </w:r>
      <w:r w:rsidRPr="00BB0780" w:rsidR="009760A8">
        <w:rPr>
          <w:rFonts w:ascii="Arial" w:hAnsi="Arial" w:eastAsia="Calibri" w:cs="Arial"/>
          <w:color w:val="000000" w:themeColor="text1"/>
          <w:sz w:val="22"/>
        </w:rPr>
        <w:t>especial</w:t>
      </w:r>
      <w:r w:rsidRPr="00BB0780" w:rsidR="007B0F6A">
        <w:rPr>
          <w:rFonts w:ascii="Arial" w:hAnsi="Arial" w:eastAsia="Calibri" w:cs="Arial"/>
          <w:color w:val="000000" w:themeColor="text1"/>
          <w:sz w:val="22"/>
        </w:rPr>
        <w:t>,</w:t>
      </w:r>
      <w:r w:rsidRPr="00BB0780" w:rsidR="009760A8">
        <w:rPr>
          <w:rFonts w:ascii="Arial" w:hAnsi="Arial" w:eastAsia="Calibri" w:cs="Arial"/>
          <w:color w:val="000000" w:themeColor="text1"/>
          <w:sz w:val="22"/>
        </w:rPr>
        <w:t xml:space="preserve"> deben adaptar sus prácticas contractuales para cumplir con </w:t>
      </w:r>
      <w:r w:rsidRPr="00BB0780" w:rsidR="00FA5D0A">
        <w:rPr>
          <w:rFonts w:ascii="Arial" w:hAnsi="Arial" w:eastAsia="Calibri" w:cs="Arial"/>
          <w:color w:val="000000" w:themeColor="text1"/>
          <w:sz w:val="22"/>
        </w:rPr>
        <w:t>el deber de publicar sus documentos del proceso de contratación dentro de los tres (3) días siguientes a su expedición</w:t>
      </w:r>
      <w:r w:rsidRPr="00BB0780" w:rsidR="0062279A">
        <w:rPr>
          <w:rFonts w:ascii="Arial" w:hAnsi="Arial" w:eastAsia="Calibri" w:cs="Arial"/>
          <w:color w:val="000000" w:themeColor="text1"/>
          <w:sz w:val="22"/>
        </w:rPr>
        <w:t xml:space="preserve"> formal</w:t>
      </w:r>
      <w:r w:rsidRPr="00BB0780" w:rsidR="009760A8">
        <w:rPr>
          <w:rFonts w:ascii="Arial" w:hAnsi="Arial" w:eastAsia="Calibri" w:cs="Arial"/>
          <w:color w:val="000000" w:themeColor="text1"/>
          <w:sz w:val="22"/>
        </w:rPr>
        <w:t>. No puede ocurrir</w:t>
      </w:r>
      <w:r w:rsidRPr="00BB0780" w:rsidR="00FA5D0A">
        <w:rPr>
          <w:rFonts w:ascii="Arial" w:hAnsi="Arial" w:eastAsia="Calibri" w:cs="Arial"/>
          <w:color w:val="000000" w:themeColor="text1"/>
          <w:sz w:val="22"/>
        </w:rPr>
        <w:t>, pues,</w:t>
      </w:r>
      <w:r w:rsidRPr="00BB0780" w:rsidR="009760A8">
        <w:rPr>
          <w:rFonts w:ascii="Arial" w:hAnsi="Arial" w:eastAsia="Calibri" w:cs="Arial"/>
          <w:color w:val="000000" w:themeColor="text1"/>
          <w:sz w:val="22"/>
        </w:rPr>
        <w:t xml:space="preserve"> que, amparadas en su régimen, </w:t>
      </w:r>
      <w:r w:rsidRPr="00BB0780" w:rsidR="00FA5D0A">
        <w:rPr>
          <w:rFonts w:ascii="Arial" w:hAnsi="Arial" w:eastAsia="Calibri" w:cs="Arial"/>
          <w:color w:val="000000" w:themeColor="text1"/>
          <w:sz w:val="22"/>
        </w:rPr>
        <w:t xml:space="preserve">algunas entidades </w:t>
      </w:r>
      <w:r w:rsidRPr="00BB0780" w:rsidR="009760A8">
        <w:rPr>
          <w:rFonts w:ascii="Arial" w:hAnsi="Arial" w:eastAsia="Calibri" w:cs="Arial"/>
          <w:color w:val="000000" w:themeColor="text1"/>
          <w:sz w:val="22"/>
        </w:rPr>
        <w:t xml:space="preserve">pretendan incumplir </w:t>
      </w:r>
      <w:r w:rsidRPr="00BB0780" w:rsidR="007E0A81">
        <w:rPr>
          <w:rFonts w:ascii="Arial" w:hAnsi="Arial" w:eastAsia="Calibri" w:cs="Arial"/>
          <w:color w:val="000000" w:themeColor="text1"/>
          <w:sz w:val="22"/>
        </w:rPr>
        <w:t xml:space="preserve">su </w:t>
      </w:r>
      <w:r w:rsidRPr="00BB0780" w:rsidR="009760A8">
        <w:rPr>
          <w:rFonts w:ascii="Arial" w:hAnsi="Arial" w:eastAsia="Calibri" w:cs="Arial"/>
          <w:color w:val="000000" w:themeColor="text1"/>
          <w:sz w:val="22"/>
        </w:rPr>
        <w:t xml:space="preserve">deber legal o cumplirlo de </w:t>
      </w:r>
      <w:r w:rsidRPr="00BB0780" w:rsidR="00FA5D0A">
        <w:rPr>
          <w:rFonts w:ascii="Arial" w:hAnsi="Arial" w:eastAsia="Calibri" w:cs="Arial"/>
          <w:color w:val="000000" w:themeColor="text1"/>
          <w:sz w:val="22"/>
        </w:rPr>
        <w:t xml:space="preserve">tal </w:t>
      </w:r>
      <w:r w:rsidRPr="00BB0780" w:rsidR="009760A8">
        <w:rPr>
          <w:rFonts w:ascii="Arial" w:hAnsi="Arial" w:eastAsia="Calibri" w:cs="Arial"/>
          <w:color w:val="000000" w:themeColor="text1"/>
          <w:sz w:val="22"/>
        </w:rPr>
        <w:t>manera</w:t>
      </w:r>
      <w:r w:rsidRPr="00BB0780" w:rsidR="007E0A81">
        <w:rPr>
          <w:rFonts w:ascii="Arial" w:hAnsi="Arial" w:eastAsia="Calibri" w:cs="Arial"/>
          <w:color w:val="000000" w:themeColor="text1"/>
          <w:sz w:val="22"/>
        </w:rPr>
        <w:t xml:space="preserve"> que se ajuste </w:t>
      </w:r>
      <w:r w:rsidRPr="00BB0780" w:rsidR="00FA5D0A">
        <w:rPr>
          <w:rFonts w:ascii="Arial" w:hAnsi="Arial" w:eastAsia="Calibri" w:cs="Arial"/>
          <w:color w:val="000000" w:themeColor="text1"/>
          <w:sz w:val="22"/>
        </w:rPr>
        <w:t>a las particularidades de sus trámites internos</w:t>
      </w:r>
      <w:r w:rsidRPr="00BB0780" w:rsidR="009760A8">
        <w:rPr>
          <w:rFonts w:ascii="Arial" w:hAnsi="Arial" w:eastAsia="Calibri" w:cs="Arial"/>
          <w:color w:val="000000" w:themeColor="text1"/>
          <w:sz w:val="22"/>
        </w:rPr>
        <w:t xml:space="preserve">, pues, </w:t>
      </w:r>
      <w:r w:rsidRPr="00BB0780" w:rsidR="00FA5D0A">
        <w:rPr>
          <w:rFonts w:ascii="Arial" w:hAnsi="Arial" w:eastAsia="Calibri" w:cs="Arial"/>
          <w:color w:val="000000" w:themeColor="text1"/>
          <w:sz w:val="22"/>
        </w:rPr>
        <w:t xml:space="preserve">es la entidad la que </w:t>
      </w:r>
      <w:r w:rsidRPr="00BB0780" w:rsidR="009760A8">
        <w:rPr>
          <w:rFonts w:ascii="Arial" w:hAnsi="Arial" w:eastAsia="Calibri" w:cs="Arial"/>
          <w:color w:val="000000" w:themeColor="text1"/>
          <w:sz w:val="22"/>
        </w:rPr>
        <w:t xml:space="preserve">debe ajustar sus prácticas contractuales al ordenamiento jurídico, </w:t>
      </w:r>
      <w:r w:rsidRPr="00BB0780" w:rsidR="00FA5D0A">
        <w:rPr>
          <w:rFonts w:ascii="Arial" w:hAnsi="Arial" w:eastAsia="Calibri" w:cs="Arial"/>
          <w:color w:val="000000" w:themeColor="text1"/>
          <w:sz w:val="22"/>
        </w:rPr>
        <w:t xml:space="preserve">y no el ordenamiento jurídico el que </w:t>
      </w:r>
      <w:r w:rsidRPr="00BB0780" w:rsidR="00912E23">
        <w:rPr>
          <w:rFonts w:ascii="Arial" w:hAnsi="Arial" w:eastAsia="Calibri" w:cs="Arial"/>
          <w:color w:val="000000" w:themeColor="text1"/>
          <w:sz w:val="22"/>
        </w:rPr>
        <w:t xml:space="preserve">debe adaptarse </w:t>
      </w:r>
      <w:r w:rsidRPr="00BB0780" w:rsidR="00FA5D0A">
        <w:rPr>
          <w:rFonts w:ascii="Arial" w:hAnsi="Arial" w:eastAsia="Calibri" w:cs="Arial"/>
          <w:color w:val="000000" w:themeColor="text1"/>
          <w:sz w:val="22"/>
        </w:rPr>
        <w:t xml:space="preserve">o </w:t>
      </w:r>
      <w:r w:rsidRPr="00BB0780" w:rsidR="009760A8">
        <w:rPr>
          <w:rFonts w:ascii="Arial" w:hAnsi="Arial" w:eastAsia="Calibri" w:cs="Arial"/>
          <w:color w:val="000000" w:themeColor="text1"/>
          <w:sz w:val="22"/>
        </w:rPr>
        <w:t>acondicion</w:t>
      </w:r>
      <w:r w:rsidRPr="00BB0780" w:rsidR="00912E23">
        <w:rPr>
          <w:rFonts w:ascii="Arial" w:hAnsi="Arial" w:eastAsia="Calibri" w:cs="Arial"/>
          <w:color w:val="000000" w:themeColor="text1"/>
          <w:sz w:val="22"/>
        </w:rPr>
        <w:t>arse</w:t>
      </w:r>
      <w:r w:rsidRPr="00BB0780" w:rsidR="009760A8">
        <w:rPr>
          <w:rFonts w:ascii="Arial" w:hAnsi="Arial" w:eastAsia="Calibri" w:cs="Arial"/>
          <w:color w:val="000000" w:themeColor="text1"/>
          <w:sz w:val="22"/>
        </w:rPr>
        <w:t xml:space="preserve"> a las prácticas de aquellas. </w:t>
      </w:r>
    </w:p>
    <w:p w:rsidRPr="00BB0780" w:rsidR="0073536E" w:rsidP="0073536E" w:rsidRDefault="0073536E" w14:paraId="167586D3" w14:textId="255890C4">
      <w:pPr>
        <w:spacing w:line="276" w:lineRule="auto"/>
        <w:ind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r w:rsidRPr="00BB0780" w:rsidR="003308BA">
        <w:rPr>
          <w:rFonts w:ascii="Arial" w:hAnsi="Arial" w:eastAsia="Calibri" w:cs="Arial"/>
          <w:color w:val="000000" w:themeColor="text1"/>
          <w:sz w:val="22"/>
        </w:rPr>
        <w:t xml:space="preserve"> del Decreto 1082 de 2015.</w:t>
      </w:r>
      <w:r w:rsidRPr="00BB0780">
        <w:rPr>
          <w:rFonts w:ascii="Arial" w:hAnsi="Arial" w:eastAsia="Calibri" w:cs="Arial"/>
          <w:color w:val="000000" w:themeColor="text1"/>
          <w:sz w:val="22"/>
        </w:rPr>
        <w:t xml:space="preserve"> </w:t>
      </w:r>
    </w:p>
    <w:p w:rsidRPr="00BB0780" w:rsidR="0073536E" w:rsidP="0073536E" w:rsidRDefault="0073536E" w14:paraId="6FDEF466" w14:textId="77777777">
      <w:pPr>
        <w:spacing w:line="276" w:lineRule="auto"/>
        <w:jc w:val="both"/>
        <w:rPr>
          <w:rFonts w:ascii="Arial" w:hAnsi="Arial" w:eastAsia="Calibri" w:cs="Arial"/>
          <w:b/>
          <w:color w:val="000000" w:themeColor="text1"/>
          <w:sz w:val="22"/>
        </w:rPr>
      </w:pPr>
    </w:p>
    <w:p w:rsidRPr="00BB0780" w:rsidR="000920F0" w:rsidP="000920F0" w:rsidRDefault="000920F0" w14:paraId="2980998C" w14:textId="77777777">
      <w:pPr>
        <w:pStyle w:val="Prrafodelista"/>
        <w:tabs>
          <w:tab w:val="left" w:pos="284"/>
        </w:tabs>
        <w:spacing w:line="276" w:lineRule="auto"/>
        <w:ind w:left="0"/>
        <w:jc w:val="both"/>
        <w:rPr>
          <w:rFonts w:ascii="Arial" w:hAnsi="Arial" w:eastAsia="Calibri" w:cs="Arial"/>
          <w:color w:val="000000" w:themeColor="text1"/>
          <w:sz w:val="22"/>
          <w:lang w:val="es-ES_tradnl"/>
        </w:rPr>
      </w:pPr>
      <w:r w:rsidRPr="00BB0780">
        <w:rPr>
          <w:rFonts w:ascii="Arial" w:hAnsi="Arial" w:eastAsia="Calibri" w:cs="Arial"/>
          <w:b/>
          <w:color w:val="000000" w:themeColor="text1"/>
          <w:sz w:val="22"/>
          <w:lang w:val="es-ES_tradnl"/>
        </w:rPr>
        <w:t>3. Respuesta</w:t>
      </w:r>
    </w:p>
    <w:p w:rsidRPr="00BB0780" w:rsidR="000920F0" w:rsidP="000920F0" w:rsidRDefault="000920F0" w14:paraId="458F619B" w14:textId="77777777">
      <w:pPr>
        <w:spacing w:line="276" w:lineRule="auto"/>
        <w:ind w:left="709" w:right="709"/>
        <w:jc w:val="both"/>
        <w:rPr>
          <w:rFonts w:ascii="Arial" w:hAnsi="Arial" w:eastAsia="Calibri" w:cs="Arial"/>
          <w:i/>
          <w:color w:val="000000" w:themeColor="text1"/>
          <w:sz w:val="22"/>
          <w:lang w:val="es-ES_tradnl"/>
        </w:rPr>
      </w:pPr>
    </w:p>
    <w:p w:rsidRPr="00BB0780" w:rsidR="00474C49" w:rsidP="00D24508" w:rsidRDefault="00D24508" w14:paraId="6E0429F0" w14:textId="57EFB666">
      <w:pPr>
        <w:ind w:left="709" w:right="709"/>
        <w:jc w:val="both"/>
        <w:rPr>
          <w:rFonts w:ascii="Arial" w:hAnsi="Arial" w:eastAsia="Calibri" w:cs="Arial"/>
          <w:color w:val="000000" w:themeColor="text1"/>
          <w:sz w:val="21"/>
          <w:szCs w:val="21"/>
          <w:lang w:val="es-ES_tradnl"/>
        </w:rPr>
      </w:pPr>
      <w:r w:rsidRPr="00BB0780">
        <w:rPr>
          <w:rFonts w:ascii="Arial" w:hAnsi="Arial" w:eastAsia="Calibri" w:cs="Arial"/>
          <w:color w:val="000000" w:themeColor="text1"/>
          <w:sz w:val="21"/>
          <w:szCs w:val="21"/>
          <w:lang w:val="es-ES_tradnl"/>
        </w:rPr>
        <w:t xml:space="preserve">«¿en una entidad con régimen especial que documentos deben ser publicados en el </w:t>
      </w:r>
      <w:proofErr w:type="spellStart"/>
      <w:r w:rsidRPr="00BB0780">
        <w:rPr>
          <w:rFonts w:ascii="Arial" w:hAnsi="Arial" w:eastAsia="Calibri" w:cs="Arial"/>
          <w:color w:val="000000" w:themeColor="text1"/>
          <w:sz w:val="21"/>
          <w:szCs w:val="21"/>
          <w:lang w:val="es-ES_tradnl"/>
        </w:rPr>
        <w:t>secop</w:t>
      </w:r>
      <w:proofErr w:type="spellEnd"/>
      <w:r w:rsidRPr="00BB0780">
        <w:rPr>
          <w:rFonts w:ascii="Arial" w:hAnsi="Arial" w:eastAsia="Calibri" w:cs="Arial"/>
          <w:color w:val="000000" w:themeColor="text1"/>
          <w:sz w:val="21"/>
          <w:szCs w:val="21"/>
          <w:lang w:val="es-ES_tradnl"/>
        </w:rPr>
        <w:t>, si en el manual de contrataciones no hay estipulación de publicaciones?»</w:t>
      </w:r>
    </w:p>
    <w:p w:rsidRPr="00BB0780" w:rsidR="00D24508" w:rsidP="00BC600B" w:rsidRDefault="00D24508" w14:paraId="22353D13" w14:textId="77777777">
      <w:pPr>
        <w:jc w:val="both"/>
        <w:rPr>
          <w:rFonts w:ascii="Arial" w:hAnsi="Arial" w:eastAsia="Calibri" w:cs="Arial"/>
          <w:color w:val="000000" w:themeColor="text1"/>
          <w:sz w:val="22"/>
          <w:lang w:val="es-ES_tradnl"/>
        </w:rPr>
      </w:pPr>
    </w:p>
    <w:p w:rsidRPr="00BB0780" w:rsidR="00CB7D92" w:rsidP="00CB7D92" w:rsidRDefault="00CB7D92" w14:paraId="2EBBA4DF" w14:textId="6443B134">
      <w:pPr>
        <w:spacing w:line="276" w:lineRule="auto"/>
        <w:jc w:val="both"/>
        <w:rPr>
          <w:rFonts w:ascii="Arial" w:hAnsi="Arial" w:eastAsia="Calibri" w:cs="Arial"/>
          <w:color w:val="000000" w:themeColor="text1"/>
          <w:sz w:val="22"/>
          <w:lang w:val="es-ES"/>
        </w:rPr>
      </w:pPr>
      <w:r w:rsidRPr="00BB0780">
        <w:rPr>
          <w:rFonts w:ascii="Arial" w:hAnsi="Arial" w:eastAsia="Calibri" w:cs="Arial"/>
          <w:color w:val="000000" w:themeColor="text1"/>
          <w:sz w:val="22"/>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w:t>
      </w:r>
      <w:r w:rsidRPr="00BB0780" w:rsidR="00377363">
        <w:rPr>
          <w:rFonts w:ascii="Arial" w:hAnsi="Arial" w:eastAsia="Calibri" w:cs="Arial"/>
          <w:color w:val="000000" w:themeColor="text1"/>
          <w:sz w:val="22"/>
        </w:rPr>
        <w:t xml:space="preserve"> Gamboa</w:t>
      </w:r>
      <w:r w:rsidRPr="00BB0780">
        <w:rPr>
          <w:rFonts w:ascii="Arial" w:hAnsi="Arial" w:eastAsia="Calibri" w:cs="Arial"/>
          <w:color w:val="000000" w:themeColor="text1"/>
          <w:sz w:val="22"/>
        </w:rPr>
        <w:t>. Ese deber</w:t>
      </w:r>
      <w:r w:rsidRPr="00BB0780" w:rsidR="00B23225">
        <w:rPr>
          <w:rFonts w:ascii="Arial" w:hAnsi="Arial" w:eastAsia="Calibri" w:cs="Arial"/>
          <w:color w:val="000000" w:themeColor="text1"/>
          <w:sz w:val="22"/>
        </w:rPr>
        <w:t xml:space="preserve">, como se dijo en el concepto CU-003 de 2020, </w:t>
      </w:r>
      <w:r w:rsidRPr="00BB0780">
        <w:rPr>
          <w:rFonts w:ascii="Arial" w:hAnsi="Arial" w:eastAsia="Calibri" w:cs="Arial"/>
          <w:color w:val="000000" w:themeColor="text1"/>
          <w:sz w:val="22"/>
        </w:rPr>
        <w:t>no atiende a las condiciones fácticas que tengan las entidades excluidas del régimen de contratación estatal, sino −se reitera− al hecho de que la contratación implique la ejecución de recursos públicos.</w:t>
      </w:r>
    </w:p>
    <w:p w:rsidRPr="00BB0780" w:rsidR="00CB7D92" w:rsidP="00CB7D92" w:rsidRDefault="00CB7D92" w14:paraId="6FB0CC7C" w14:textId="0DC095CB">
      <w:pPr>
        <w:spacing w:line="276" w:lineRule="auto"/>
        <w:ind w:firstLine="708"/>
        <w:jc w:val="both"/>
        <w:rPr>
          <w:rFonts w:ascii="Arial" w:hAnsi="Arial" w:eastAsia="Calibri" w:cs="Arial"/>
          <w:color w:val="000000" w:themeColor="text1"/>
          <w:sz w:val="22"/>
        </w:rPr>
      </w:pPr>
      <w:r w:rsidRPr="00BB0780">
        <w:rPr>
          <w:rFonts w:ascii="Arial" w:hAnsi="Arial" w:eastAsia="Calibri" w:cs="Arial"/>
          <w:color w:val="000000" w:themeColor="text1"/>
          <w:sz w:val="22"/>
        </w:rPr>
        <w:t xml:space="preserve">Ahora, </w:t>
      </w:r>
      <w:r w:rsidRPr="00BB0780" w:rsidR="004E2C84">
        <w:rPr>
          <w:rFonts w:ascii="Arial" w:hAnsi="Arial" w:eastAsia="Calibri" w:cs="Arial"/>
          <w:color w:val="000000" w:themeColor="text1"/>
          <w:sz w:val="22"/>
        </w:rPr>
        <w:t>el Decreto 103 de 2015 señala que los documentos que deben publicar las entidades estatales a quienes les aplica la Ley 1712 de 201</w:t>
      </w:r>
      <w:r w:rsidRPr="00BB0780" w:rsidR="00D112C7">
        <w:rPr>
          <w:rFonts w:ascii="Arial" w:hAnsi="Arial" w:eastAsia="Calibri" w:cs="Arial"/>
          <w:color w:val="000000" w:themeColor="text1"/>
          <w:sz w:val="22"/>
        </w:rPr>
        <w:t>4</w:t>
      </w:r>
      <w:r w:rsidRPr="00BB0780">
        <w:rPr>
          <w:rFonts w:ascii="Arial" w:hAnsi="Arial" w:eastAsia="Calibri" w:cs="Arial"/>
          <w:color w:val="000000" w:themeColor="text1"/>
          <w:sz w:val="22"/>
        </w:rPr>
        <w:t xml:space="preserve">, entre estas las </w:t>
      </w:r>
      <w:r w:rsidRPr="00BB0780" w:rsidR="007B623A">
        <w:rPr>
          <w:rFonts w:ascii="Arial" w:hAnsi="Arial" w:eastAsia="Calibri" w:cs="Arial"/>
          <w:color w:val="000000" w:themeColor="text1"/>
          <w:sz w:val="22"/>
        </w:rPr>
        <w:t>que tienen un régimen especial de contratación</w:t>
      </w:r>
      <w:r w:rsidRPr="00BB0780">
        <w:rPr>
          <w:rFonts w:ascii="Arial" w:hAnsi="Arial" w:eastAsia="Calibri" w:cs="Arial"/>
          <w:color w:val="000000" w:themeColor="text1"/>
          <w:sz w:val="22"/>
        </w:rPr>
        <w:t xml:space="preserve">, son: i) las autorizaciones, requerimientos, aprobaciones o informes del supervisor o del interventor, que prueben la ejecución del contrato, </w:t>
      </w:r>
      <w:proofErr w:type="spellStart"/>
      <w:r w:rsidRPr="00BB0780">
        <w:rPr>
          <w:rFonts w:ascii="Arial" w:hAnsi="Arial" w:eastAsia="Calibri" w:cs="Arial"/>
          <w:color w:val="000000" w:themeColor="text1"/>
          <w:sz w:val="22"/>
        </w:rPr>
        <w:t>ii</w:t>
      </w:r>
      <w:proofErr w:type="spellEnd"/>
      <w:r w:rsidRPr="00BB0780">
        <w:rPr>
          <w:rFonts w:ascii="Arial" w:hAnsi="Arial" w:eastAsia="Calibri" w:cs="Arial"/>
          <w:color w:val="000000" w:themeColor="text1"/>
          <w:sz w:val="22"/>
        </w:rPr>
        <w:t xml:space="preserve">) en relación con los procedimientos, lineamientos y políticas en materia de adquisición se </w:t>
      </w:r>
      <w:r w:rsidRPr="00BB0780">
        <w:rPr>
          <w:rFonts w:ascii="Arial" w:hAnsi="Arial" w:eastAsia="Calibri" w:cs="Arial"/>
          <w:color w:val="000000" w:themeColor="text1"/>
          <w:sz w:val="22"/>
        </w:rPr>
        <w:lastRenderedPageBreak/>
        <w:t xml:space="preserve">deberán publicar los documentos previstos en el manual de contratación de la entidad y, finalmente, </w:t>
      </w:r>
      <w:proofErr w:type="spellStart"/>
      <w:r w:rsidRPr="00BB0780">
        <w:rPr>
          <w:rFonts w:ascii="Arial" w:hAnsi="Arial" w:eastAsia="Calibri" w:cs="Arial"/>
          <w:color w:val="000000" w:themeColor="text1"/>
          <w:sz w:val="22"/>
        </w:rPr>
        <w:t>iii</w:t>
      </w:r>
      <w:proofErr w:type="spellEnd"/>
      <w:r w:rsidRPr="00BB0780">
        <w:rPr>
          <w:rFonts w:ascii="Arial" w:hAnsi="Arial" w:eastAsia="Calibri" w:cs="Arial"/>
          <w:color w:val="000000" w:themeColor="text1"/>
          <w:sz w:val="22"/>
        </w:rPr>
        <w:t xml:space="preserve">) el plan anual de adquisiciones. </w:t>
      </w:r>
    </w:p>
    <w:p w:rsidRPr="00BB0780" w:rsidR="00CB7D92" w:rsidP="00B0366F" w:rsidRDefault="00CB7D92" w14:paraId="6CA1AA34" w14:textId="3C53E2FF">
      <w:pPr>
        <w:pStyle w:val="Prrafodelista"/>
        <w:spacing w:before="120" w:line="276" w:lineRule="auto"/>
        <w:ind w:left="0" w:firstLine="709"/>
        <w:jc w:val="both"/>
        <w:rPr>
          <w:rFonts w:ascii="Arial" w:hAnsi="Arial" w:eastAsia="Calibri" w:cs="Arial"/>
          <w:color w:val="000000" w:themeColor="text1"/>
          <w:sz w:val="22"/>
        </w:rPr>
      </w:pPr>
      <w:r w:rsidRPr="00BB0780">
        <w:rPr>
          <w:rFonts w:ascii="Arial" w:hAnsi="Arial" w:eastAsia="Calibri" w:cs="Arial"/>
          <w:color w:val="000000" w:themeColor="text1"/>
          <w:sz w:val="22"/>
        </w:rPr>
        <w:t>Frente al segundo grupo de documentos</w:t>
      </w:r>
      <w:r w:rsidRPr="00BB0780" w:rsidR="00417E9D">
        <w:rPr>
          <w:rFonts w:ascii="Arial" w:hAnsi="Arial" w:eastAsia="Calibri" w:cs="Arial"/>
          <w:color w:val="000000" w:themeColor="text1"/>
          <w:sz w:val="22"/>
        </w:rPr>
        <w:t xml:space="preserve"> referidos en este concepto</w:t>
      </w:r>
      <w:r w:rsidRPr="00BB0780">
        <w:rPr>
          <w:rFonts w:ascii="Arial" w:hAnsi="Arial" w:eastAsia="Calibri" w:cs="Arial"/>
          <w:color w:val="000000" w:themeColor="text1"/>
          <w:sz w:val="22"/>
        </w:rPr>
        <w:t>,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w:t>
      </w:r>
    </w:p>
    <w:p w:rsidRPr="00BB0780" w:rsidR="00D24508" w:rsidP="00B0366F" w:rsidRDefault="00382C12" w14:paraId="4661FF6F" w14:textId="3BDCD2AD">
      <w:pPr>
        <w:spacing w:before="120" w:line="276" w:lineRule="auto"/>
        <w:ind w:firstLine="709"/>
        <w:jc w:val="both"/>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Valga la pena precisar que l</w:t>
      </w:r>
      <w:r w:rsidRPr="00BB0780" w:rsidR="00D24508">
        <w:rPr>
          <w:rFonts w:ascii="Arial" w:hAnsi="Arial" w:eastAsia="Calibri" w:cs="Arial"/>
          <w:color w:val="000000" w:themeColor="text1"/>
          <w:sz w:val="22"/>
          <w:lang w:val="es-ES_tradnl"/>
        </w:rPr>
        <w:t xml:space="preserve">as entidades exceptuadas del Estatuto General de Contratación de la Administración Pública no pueden regular en su manual o reglamento interno de contratación la oportunidad para publicar los documentos en el SECOP; pues, según se expresa en las consideraciones de este concepto, tal es un asunto que define la ley o un decreto reglamentario del gobierno nacional. </w:t>
      </w:r>
      <w:r w:rsidRPr="00BB0780" w:rsidR="001A7B59">
        <w:rPr>
          <w:rFonts w:ascii="Arial" w:hAnsi="Arial" w:eastAsia="Calibri" w:cs="Arial"/>
          <w:color w:val="000000" w:themeColor="text1"/>
          <w:sz w:val="22"/>
          <w:lang w:val="es-ES_tradnl"/>
        </w:rPr>
        <w:t>De todos modos, se d</w:t>
      </w:r>
      <w:r w:rsidRPr="00BB0780" w:rsidR="00D24508">
        <w:rPr>
          <w:rFonts w:ascii="Arial" w:hAnsi="Arial" w:eastAsia="Calibri" w:cs="Arial"/>
          <w:color w:val="000000" w:themeColor="text1"/>
          <w:sz w:val="22"/>
          <w:lang w:val="es-ES_tradnl"/>
        </w:rPr>
        <w:t>eben publicar entonces los documentos contractuales dentro de los tres (3) días siguientes a su expedición.</w:t>
      </w:r>
    </w:p>
    <w:p w:rsidRPr="00BB0780" w:rsidR="00ED3EC1" w:rsidP="000920F0" w:rsidRDefault="00ED3EC1" w14:paraId="73C490FB" w14:textId="77777777">
      <w:pPr>
        <w:spacing w:line="276" w:lineRule="auto"/>
        <w:jc w:val="both"/>
        <w:rPr>
          <w:rFonts w:ascii="Arial" w:hAnsi="Arial" w:eastAsia="Calibri" w:cs="Arial"/>
          <w:color w:val="000000" w:themeColor="text1"/>
          <w:sz w:val="22"/>
          <w:lang w:val="es-ES_tradnl"/>
        </w:rPr>
      </w:pPr>
    </w:p>
    <w:p w:rsidRPr="00BB0780" w:rsidR="000920F0" w:rsidP="000920F0" w:rsidRDefault="000920F0" w14:paraId="544609D3" w14:textId="77777777">
      <w:pPr>
        <w:spacing w:line="276" w:lineRule="auto"/>
        <w:jc w:val="both"/>
        <w:rPr>
          <w:rFonts w:ascii="Arial" w:hAnsi="Arial" w:eastAsia="Calibri" w:cs="Arial"/>
          <w:color w:val="000000" w:themeColor="text1"/>
          <w:sz w:val="22"/>
          <w:lang w:val="es-ES_tradnl"/>
        </w:rPr>
      </w:pPr>
      <w:r w:rsidRPr="00BB0780">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BB0780" w:rsidR="001A7B0C" w:rsidP="000920F0" w:rsidRDefault="001A7B0C" w14:paraId="069E278A" w14:textId="77777777">
      <w:pPr>
        <w:spacing w:line="276" w:lineRule="auto"/>
        <w:rPr>
          <w:rFonts w:ascii="Arial" w:hAnsi="Arial" w:eastAsia="Calibri" w:cs="Arial"/>
          <w:color w:val="000000" w:themeColor="text1"/>
          <w:sz w:val="22"/>
          <w:lang w:val="es-ES_tradnl"/>
        </w:rPr>
      </w:pPr>
    </w:p>
    <w:p w:rsidRPr="00BB0780" w:rsidR="000920F0" w:rsidP="000920F0" w:rsidRDefault="000920F0" w14:paraId="537553D5" w14:textId="38CF5FE2">
      <w:pPr>
        <w:spacing w:line="276" w:lineRule="auto"/>
        <w:rPr>
          <w:rFonts w:ascii="Arial" w:hAnsi="Arial" w:cs="Arial"/>
          <w:color w:val="000000" w:themeColor="text1"/>
          <w:sz w:val="22"/>
          <w:lang w:val="es-ES_tradnl" w:eastAsia="es-CO"/>
        </w:rPr>
      </w:pPr>
      <w:r w:rsidRPr="112AF73B">
        <w:rPr>
          <w:rFonts w:ascii="Arial" w:hAnsi="Arial" w:cs="Arial"/>
          <w:color w:val="000000" w:themeColor="text1"/>
          <w:sz w:val="22"/>
          <w:lang w:val="es-ES" w:eastAsia="es-CO"/>
        </w:rPr>
        <w:t>Atentamente,</w:t>
      </w:r>
    </w:p>
    <w:p w:rsidRPr="00BB0780" w:rsidR="000920F0" w:rsidP="112AF73B" w:rsidRDefault="2A2B559B" w14:paraId="571DF5BC" w14:textId="0D12B719">
      <w:pPr>
        <w:spacing w:line="276" w:lineRule="auto"/>
        <w:jc w:val="center"/>
      </w:pPr>
      <w:r w:rsidR="2A2B559B">
        <w:drawing>
          <wp:inline wp14:editId="3DD9D0FD" wp14:anchorId="75026BB3">
            <wp:extent cx="2771775" cy="990600"/>
            <wp:effectExtent l="0" t="0" r="0" b="0"/>
            <wp:docPr id="949368717" name="Imagen 639400366" title=""/>
            <wp:cNvGraphicFramePr>
              <a:graphicFrameLocks noChangeAspect="1"/>
            </wp:cNvGraphicFramePr>
            <a:graphic>
              <a:graphicData uri="http://schemas.openxmlformats.org/drawingml/2006/picture">
                <pic:pic>
                  <pic:nvPicPr>
                    <pic:cNvPr id="0" name="Imagen 639400366"/>
                    <pic:cNvPicPr/>
                  </pic:nvPicPr>
                  <pic:blipFill>
                    <a:blip r:embed="R4922eb7743f74f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1775" cy="990600"/>
                    </a:xfrm>
                    <a:prstGeom prst="rect">
                      <a:avLst/>
                    </a:prstGeom>
                  </pic:spPr>
                </pic:pic>
              </a:graphicData>
            </a:graphic>
          </wp:inline>
        </w:drawing>
      </w:r>
    </w:p>
    <w:p w:rsidR="112AF73B" w:rsidP="112AF73B" w:rsidRDefault="112AF73B" w14:paraId="1F299970" w14:textId="1E8F9108">
      <w:pPr>
        <w:spacing w:line="276" w:lineRule="auto"/>
        <w:jc w:val="cente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B0780" w:rsidR="00BB0780" w:rsidTr="006C2E14" w14:paraId="5F526272" w14:textId="77777777">
        <w:trPr>
          <w:trHeight w:val="315"/>
        </w:trPr>
        <w:tc>
          <w:tcPr>
            <w:tcW w:w="812" w:type="dxa"/>
            <w:vAlign w:val="center"/>
            <w:hideMark/>
          </w:tcPr>
          <w:p w:rsidRPr="00BB0780" w:rsidR="000920F0" w:rsidP="006C2E14" w:rsidRDefault="000920F0" w14:paraId="33690198"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B0780" w:rsidR="000920F0" w:rsidP="006C2E14" w:rsidRDefault="00696A12" w14:paraId="26EF6323"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David Castellanos Carreño</w:t>
            </w:r>
          </w:p>
          <w:p w:rsidRPr="00BB0780" w:rsidR="00C727E6" w:rsidP="006C2E14" w:rsidRDefault="00C727E6" w14:paraId="5E6EE4F5" w14:textId="2A6B5A82">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Contratista de Subdirección de Gestión Contractual</w:t>
            </w:r>
          </w:p>
        </w:tc>
      </w:tr>
      <w:tr w:rsidRPr="00BB0780" w:rsidR="00BB0780" w:rsidTr="006C2E14" w14:paraId="0C137F1C" w14:textId="77777777">
        <w:trPr>
          <w:trHeight w:val="330"/>
        </w:trPr>
        <w:tc>
          <w:tcPr>
            <w:tcW w:w="812" w:type="dxa"/>
            <w:vAlign w:val="center"/>
            <w:hideMark/>
          </w:tcPr>
          <w:p w:rsidRPr="00BB0780" w:rsidR="000920F0" w:rsidP="006C2E14" w:rsidRDefault="000920F0" w14:paraId="76978847"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B0780" w:rsidR="000920F0" w:rsidP="006C2E14" w:rsidRDefault="00770687" w14:paraId="2E53F5F8" w14:textId="51B66AC5">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Cristian An</w:t>
            </w:r>
            <w:r w:rsidRPr="00BB0780" w:rsidR="00C04656">
              <w:rPr>
                <w:rFonts w:ascii="Arial" w:hAnsi="Arial" w:cs="Arial"/>
                <w:color w:val="000000" w:themeColor="text1"/>
                <w:sz w:val="16"/>
                <w:szCs w:val="16"/>
                <w:lang w:val="es-ES_tradnl" w:eastAsia="es-ES"/>
              </w:rPr>
              <w:t>drés Díaz Díez</w:t>
            </w:r>
          </w:p>
          <w:p w:rsidRPr="00BB0780" w:rsidR="000920F0" w:rsidP="006C2E14" w:rsidRDefault="00011A95" w14:paraId="660FED67" w14:textId="5E2AF0EA">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 xml:space="preserve">Contratista, </w:t>
            </w:r>
            <w:r w:rsidRPr="00BB0780" w:rsidR="000920F0">
              <w:rPr>
                <w:rFonts w:ascii="Arial" w:hAnsi="Arial" w:cs="Arial"/>
                <w:color w:val="000000" w:themeColor="text1"/>
                <w:sz w:val="16"/>
                <w:szCs w:val="16"/>
                <w:lang w:val="es-ES_tradnl" w:eastAsia="es-ES"/>
              </w:rPr>
              <w:t>Subdirec</w:t>
            </w:r>
            <w:r w:rsidRPr="00BB0780">
              <w:rPr>
                <w:rFonts w:ascii="Arial" w:hAnsi="Arial" w:cs="Arial"/>
                <w:color w:val="000000" w:themeColor="text1"/>
                <w:sz w:val="16"/>
                <w:szCs w:val="16"/>
                <w:lang w:val="es-ES_tradnl" w:eastAsia="es-ES"/>
              </w:rPr>
              <w:t>ción</w:t>
            </w:r>
            <w:r w:rsidRPr="00BB0780" w:rsidR="000920F0">
              <w:rPr>
                <w:rFonts w:ascii="Arial" w:hAnsi="Arial" w:cs="Arial"/>
                <w:color w:val="000000" w:themeColor="text1"/>
                <w:sz w:val="16"/>
                <w:szCs w:val="16"/>
                <w:lang w:val="es-ES_tradnl" w:eastAsia="es-ES"/>
              </w:rPr>
              <w:t xml:space="preserve"> de Gestión Contractual</w:t>
            </w:r>
          </w:p>
        </w:tc>
      </w:tr>
      <w:tr w:rsidRPr="00BB0780" w:rsidR="000920F0" w:rsidTr="006C2E14" w14:paraId="59D3F9A5" w14:textId="77777777">
        <w:trPr>
          <w:trHeight w:val="300"/>
        </w:trPr>
        <w:tc>
          <w:tcPr>
            <w:tcW w:w="812" w:type="dxa"/>
            <w:vAlign w:val="center"/>
            <w:hideMark/>
          </w:tcPr>
          <w:p w:rsidRPr="00BB0780" w:rsidR="000920F0" w:rsidP="006C2E14" w:rsidRDefault="000920F0" w14:paraId="62FFFDDB"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B0780" w:rsidR="000920F0" w:rsidP="006C2E14" w:rsidRDefault="000920F0" w14:paraId="11BAAC9A"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Fabián Gonzalo Marín Cortés</w:t>
            </w:r>
          </w:p>
          <w:p w:rsidRPr="00BB0780" w:rsidR="000920F0" w:rsidP="006C2E14" w:rsidRDefault="000920F0" w14:paraId="417C54F4" w14:textId="77777777">
            <w:pPr>
              <w:spacing w:line="276" w:lineRule="auto"/>
              <w:rPr>
                <w:rFonts w:ascii="Arial" w:hAnsi="Arial" w:cs="Arial"/>
                <w:color w:val="000000" w:themeColor="text1"/>
                <w:sz w:val="16"/>
                <w:szCs w:val="16"/>
                <w:lang w:val="es-ES_tradnl" w:eastAsia="es-ES"/>
              </w:rPr>
            </w:pPr>
            <w:r w:rsidRPr="00BB0780">
              <w:rPr>
                <w:rFonts w:ascii="Arial" w:hAnsi="Arial" w:cs="Arial"/>
                <w:color w:val="000000" w:themeColor="text1"/>
                <w:sz w:val="16"/>
                <w:szCs w:val="16"/>
                <w:lang w:val="es-ES_tradnl" w:eastAsia="es-ES"/>
              </w:rPr>
              <w:t>Subdirector de Gestión Contractual</w:t>
            </w:r>
          </w:p>
        </w:tc>
      </w:tr>
      <w:bookmarkEnd w:id="2"/>
    </w:tbl>
    <w:p w:rsidRPr="00BB0780" w:rsidR="007B0854" w:rsidP="000920F0" w:rsidRDefault="007B0854" w14:paraId="7EBF297E" w14:textId="77777777">
      <w:pPr>
        <w:rPr>
          <w:color w:val="000000" w:themeColor="text1"/>
          <w:lang w:val="es-ES_tradnl"/>
        </w:rPr>
      </w:pPr>
    </w:p>
    <w:sectPr w:rsidRPr="00BB0780"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101B" w:rsidRDefault="0081101B" w14:paraId="7D6ADECA" w14:textId="77777777">
      <w:r>
        <w:separator/>
      </w:r>
    </w:p>
  </w:endnote>
  <w:endnote w:type="continuationSeparator" w:id="0">
    <w:p w:rsidR="0081101B" w:rsidRDefault="0081101B" w14:paraId="68043E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2936" w:rsidP="00F72936" w:rsidRDefault="00F72936" w14:paraId="1D1A5F74" w14:textId="77777777">
    <w:pPr>
      <w:pStyle w:val="Sinespaciado"/>
      <w:jc w:val="right"/>
      <w:rPr>
        <w:rFonts w:ascii="Arial" w:hAnsi="Arial" w:cs="Arial"/>
        <w:sz w:val="18"/>
        <w:szCs w:val="18"/>
      </w:rPr>
    </w:pPr>
  </w:p>
  <w:p w:rsidRPr="008217B7" w:rsidR="00F72936" w:rsidP="00F72936" w:rsidRDefault="00F72936" w14:paraId="17CC9D90"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D4B5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D4B59">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rsidR="00F72936" w:rsidP="00F72936" w:rsidRDefault="112AF73B" w14:paraId="1FC56E89" w14:textId="77777777">
    <w:pPr>
      <w:pStyle w:val="Piedepgina"/>
      <w:jc w:val="center"/>
      <w:rPr>
        <w:lang w:val="es-ES"/>
      </w:rPr>
    </w:pPr>
    <w:r w:rsidR="54C9054F">
      <w:drawing>
        <wp:inline wp14:editId="56B0EDF3" wp14:anchorId="29A046D9">
          <wp:extent cx="3700130" cy="519139"/>
          <wp:effectExtent l="0" t="0" r="0" b="0"/>
          <wp:docPr id="1849592701" name="Imagen 3" title=""/>
          <wp:cNvGraphicFramePr>
            <a:graphicFrameLocks noChangeAspect="1"/>
          </wp:cNvGraphicFramePr>
          <a:graphic>
            <a:graphicData uri="http://schemas.openxmlformats.org/drawingml/2006/picture">
              <pic:pic>
                <pic:nvPicPr>
                  <pic:cNvPr id="0" name="Imagen 3"/>
                  <pic:cNvPicPr/>
                </pic:nvPicPr>
                <pic:blipFill>
                  <a:blip r:embed="R1303df4dd1474a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72936" w:rsidP="00F72936" w:rsidRDefault="00F72936" w14:paraId="742E53B6" w14:textId="77777777">
    <w:pPr>
      <w:pStyle w:val="Piedepgina"/>
      <w:jc w:val="center"/>
      <w:rPr>
        <w:lang w:val="es-ES"/>
      </w:rPr>
    </w:pPr>
  </w:p>
  <w:p w:rsidRPr="007B0854" w:rsidR="00F72936" w:rsidP="00F72936" w:rsidRDefault="00F72936" w14:paraId="304E5412" w14:textId="77777777">
    <w:pPr>
      <w:pStyle w:val="Piedepgina"/>
      <w:jc w:val="center"/>
      <w:rPr>
        <w:lang w:val="es-ES"/>
      </w:rPr>
    </w:pPr>
  </w:p>
  <w:p w:rsidRPr="00856133" w:rsidR="00F72936" w:rsidP="00F72936" w:rsidRDefault="00F72936" w14:paraId="47FC0032" w14:textId="77777777">
    <w:pPr>
      <w:pStyle w:val="Piedepgina"/>
    </w:pPr>
  </w:p>
  <w:p w:rsidRPr="00F72936" w:rsidR="004A34D2" w:rsidP="00F72936" w:rsidRDefault="004A34D2"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101B" w:rsidRDefault="0081101B" w14:paraId="1BC103A2" w14:textId="77777777">
      <w:r>
        <w:separator/>
      </w:r>
    </w:p>
  </w:footnote>
  <w:footnote w:type="continuationSeparator" w:id="0">
    <w:p w:rsidR="0081101B" w:rsidRDefault="0081101B" w14:paraId="7B35B762" w14:textId="77777777">
      <w:r>
        <w:continuationSeparator/>
      </w:r>
    </w:p>
  </w:footnote>
  <w:footnote w:id="1">
    <w:p w:rsidRPr="00BB0780" w:rsidR="0073536E" w:rsidP="002E46AB" w:rsidRDefault="0073536E" w14:paraId="7AD9E03A"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Corte Constitucional. Sentencia C- 341 del 4 de junio de 2014. M. P. Mauricio González Cuervo.</w:t>
      </w:r>
    </w:p>
    <w:p w:rsidRPr="00BB0780" w:rsidR="0073536E" w:rsidP="002E46AB" w:rsidRDefault="0073536E" w14:paraId="137BFD0C" w14:textId="77777777">
      <w:pPr>
        <w:pStyle w:val="Textonotapie"/>
        <w:ind w:firstLine="708"/>
        <w:jc w:val="both"/>
        <w:rPr>
          <w:rFonts w:ascii="Arial" w:hAnsi="Arial" w:cs="Arial"/>
          <w:color w:val="000000" w:themeColor="text1"/>
          <w:sz w:val="19"/>
          <w:szCs w:val="19"/>
          <w:lang w:val="es-CO"/>
        </w:rPr>
      </w:pPr>
    </w:p>
  </w:footnote>
  <w:footnote w:id="2">
    <w:p w:rsidRPr="00BB0780" w:rsidR="0073536E" w:rsidP="002E46AB" w:rsidRDefault="0073536E" w14:paraId="16A75F19"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Ley 1150 de 2007: «Artículo 3. De conformidad con lo dispuesto en la Ley 527 de</w:t>
      </w:r>
      <w:r w:rsidRPr="00BB0780">
        <w:rPr>
          <w:rFonts w:ascii="Arial" w:hAnsi="Arial" w:cs="Arial"/>
          <w:color w:val="000000" w:themeColor="text1"/>
          <w:sz w:val="19"/>
          <w:szCs w:val="19"/>
        </w:rPr>
        <w:t xml:space="preserv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BB0780" w:rsidR="0073536E" w:rsidP="002E46AB" w:rsidRDefault="0073536E" w14:paraId="2DF7FC3A" w14:textId="77777777">
      <w:pPr>
        <w:pStyle w:val="Textonotapie"/>
        <w:ind w:firstLine="708"/>
        <w:jc w:val="both"/>
        <w:rPr>
          <w:rFonts w:ascii="Arial" w:hAnsi="Arial" w:cs="Arial"/>
          <w:color w:val="000000" w:themeColor="text1"/>
          <w:sz w:val="19"/>
          <w:szCs w:val="19"/>
        </w:rPr>
      </w:pPr>
      <w:proofErr w:type="gramStart"/>
      <w:r w:rsidRPr="00BB0780">
        <w:rPr>
          <w:rFonts w:ascii="Arial" w:hAnsi="Arial" w:cs="Arial"/>
          <w:color w:val="000000" w:themeColor="text1"/>
          <w:sz w:val="19"/>
          <w:szCs w:val="19"/>
        </w:rPr>
        <w:t>»Lo</w:t>
      </w:r>
      <w:proofErr w:type="gramEnd"/>
      <w:r w:rsidRPr="00BB0780">
        <w:rPr>
          <w:rFonts w:ascii="Arial" w:hAnsi="Arial" w:cs="Arial"/>
          <w:color w:val="000000" w:themeColor="text1"/>
          <w:sz w:val="19"/>
          <w:szCs w:val="19"/>
        </w:rPr>
        <w:t xml:space="preserve"> anterior, sin perjuicio de las publicaciones previstas en el numeral 3 del artículo 30 de la Ley 80 de 1993.</w:t>
      </w:r>
    </w:p>
    <w:p w:rsidRPr="00BB0780" w:rsidR="0073536E" w:rsidP="002E46AB" w:rsidRDefault="0073536E" w14:paraId="1D94151D" w14:textId="77777777">
      <w:pPr>
        <w:pStyle w:val="Textonotapie"/>
        <w:ind w:firstLine="708"/>
        <w:jc w:val="both"/>
        <w:rPr>
          <w:rFonts w:ascii="Arial" w:hAnsi="Arial" w:cs="Arial"/>
          <w:color w:val="000000" w:themeColor="text1"/>
          <w:sz w:val="19"/>
          <w:szCs w:val="19"/>
        </w:rPr>
      </w:pPr>
      <w:proofErr w:type="gramStart"/>
      <w:r w:rsidRPr="00BB0780">
        <w:rPr>
          <w:rFonts w:ascii="Arial" w:hAnsi="Arial" w:cs="Arial"/>
          <w:color w:val="000000" w:themeColor="text1"/>
          <w:sz w:val="19"/>
          <w:szCs w:val="19"/>
        </w:rPr>
        <w:t>»Con</w:t>
      </w:r>
      <w:proofErr w:type="gramEnd"/>
      <w:r w:rsidRPr="00BB0780">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Secop, el cual: </w:t>
      </w:r>
    </w:p>
    <w:p w:rsidRPr="00BB0780" w:rsidR="0073536E" w:rsidP="002E46AB" w:rsidRDefault="0073536E" w14:paraId="54FABD6B"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rPr>
        <w:t>[…]</w:t>
      </w:r>
    </w:p>
    <w:p w:rsidRPr="00BB0780" w:rsidR="0073536E" w:rsidP="002E46AB" w:rsidRDefault="0073536E" w14:paraId="3241A171"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rsidRPr="00BB0780" w:rsidR="0073536E" w:rsidP="002E46AB" w:rsidRDefault="0073536E" w14:paraId="1ADB314A" w14:textId="77777777">
      <w:pPr>
        <w:pStyle w:val="Textonotapie"/>
        <w:ind w:firstLine="708"/>
        <w:jc w:val="both"/>
        <w:rPr>
          <w:rFonts w:ascii="Arial" w:hAnsi="Arial" w:cs="Arial"/>
          <w:color w:val="000000" w:themeColor="text1"/>
          <w:sz w:val="19"/>
          <w:szCs w:val="19"/>
        </w:rPr>
      </w:pPr>
    </w:p>
  </w:footnote>
  <w:footnote w:id="3">
    <w:p w:rsidRPr="00BB0780" w:rsidR="0073536E" w:rsidP="002E46AB" w:rsidRDefault="0073536E" w14:paraId="65FE9110"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rsidRPr="00BB0780" w:rsidR="0073536E" w:rsidP="002E46AB" w:rsidRDefault="0073536E" w14:paraId="721000F4" w14:textId="77777777">
      <w:pPr>
        <w:pStyle w:val="Textonotapie"/>
        <w:ind w:firstLine="708"/>
        <w:jc w:val="both"/>
        <w:rPr>
          <w:rFonts w:ascii="Arial" w:hAnsi="Arial" w:cs="Arial"/>
          <w:color w:val="000000" w:themeColor="text1"/>
          <w:sz w:val="19"/>
          <w:szCs w:val="19"/>
        </w:rPr>
      </w:pPr>
    </w:p>
  </w:footnote>
  <w:footnote w:id="4">
    <w:p w:rsidRPr="00BB0780" w:rsidR="0073536E" w:rsidP="002E46AB" w:rsidRDefault="0073536E" w14:paraId="6B01914A"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rsidRPr="00BB0780" w:rsidR="0073536E" w:rsidP="002E46AB" w:rsidRDefault="0073536E" w14:paraId="362FBF71"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BB0780" w:rsidR="0073536E" w:rsidP="002E46AB" w:rsidRDefault="0073536E" w14:paraId="60D019C1" w14:textId="77777777">
      <w:pPr>
        <w:pStyle w:val="Textonotapie"/>
        <w:jc w:val="both"/>
        <w:rPr>
          <w:rFonts w:ascii="Arial" w:hAnsi="Arial" w:cs="Arial"/>
          <w:color w:val="000000" w:themeColor="text1"/>
          <w:sz w:val="19"/>
          <w:szCs w:val="19"/>
          <w:lang w:val="es-CO"/>
        </w:rPr>
      </w:pPr>
    </w:p>
  </w:footnote>
  <w:footnote w:id="5">
    <w:p w:rsidRPr="00BB0780" w:rsidR="0073536E" w:rsidP="002E46AB" w:rsidRDefault="0073536E" w14:paraId="2A78FACC" w14:textId="77777777">
      <w:pPr>
        <w:pStyle w:val="Textonotapie"/>
        <w:ind w:firstLine="709"/>
        <w:jc w:val="both"/>
        <w:rPr>
          <w:rFonts w:ascii="Arial" w:hAnsi="Arial" w:cs="Arial"/>
          <w:color w:val="000000" w:themeColor="text1"/>
          <w:sz w:val="19"/>
          <w:szCs w:val="19"/>
        </w:rPr>
      </w:pPr>
      <w:r w:rsidRPr="00BB0780">
        <w:rPr>
          <w:rFonts w:ascii="Arial" w:hAnsi="Arial" w:eastAsia="Times New Roman" w:cs="Arial"/>
          <w:color w:val="000000" w:themeColor="text1"/>
          <w:sz w:val="19"/>
          <w:szCs w:val="19"/>
          <w:vertAlign w:val="superscript"/>
          <w:lang w:val="es-ES" w:eastAsia="es-ES"/>
        </w:rPr>
        <w:footnoteRef/>
      </w:r>
      <w:r w:rsidRPr="00BB0780">
        <w:rPr>
          <w:rFonts w:ascii="Arial" w:hAnsi="Arial" w:eastAsia="Times New Roman" w:cs="Arial"/>
          <w:color w:val="000000" w:themeColor="text1"/>
          <w:sz w:val="19"/>
          <w:szCs w:val="19"/>
          <w:vertAlign w:val="superscript"/>
          <w:lang w:val="es-ES" w:eastAsia="es-ES"/>
        </w:rPr>
        <w:t xml:space="preserve"> </w:t>
      </w:r>
      <w:r w:rsidRPr="00BB0780">
        <w:rPr>
          <w:rFonts w:ascii="Arial" w:hAnsi="Arial" w:eastAsia="Times New Roman" w:cs="Arial"/>
          <w:color w:val="000000" w:themeColor="text1"/>
          <w:sz w:val="19"/>
          <w:szCs w:val="19"/>
          <w:lang w:val="es-ES" w:eastAsia="es-ES"/>
        </w:rPr>
        <w:t>«</w:t>
      </w:r>
      <w:r w:rsidRPr="00BB0780">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BB0780" w:rsidR="0073536E" w:rsidP="002E46AB" w:rsidRDefault="0073536E" w14:paraId="7E3A3D58" w14:textId="77777777">
      <w:pPr>
        <w:pStyle w:val="Textonotapie"/>
        <w:ind w:firstLine="709"/>
        <w:jc w:val="both"/>
        <w:rPr>
          <w:rFonts w:ascii="Arial" w:hAnsi="Arial" w:cs="Arial"/>
          <w:color w:val="000000" w:themeColor="text1"/>
          <w:sz w:val="19"/>
          <w:szCs w:val="19"/>
        </w:rPr>
      </w:pPr>
      <w:r w:rsidRPr="00BB0780">
        <w:rPr>
          <w:rFonts w:ascii="Arial" w:hAnsi="Arial" w:cs="Arial"/>
          <w:color w:val="000000" w:themeColor="text1"/>
          <w:sz w:val="19"/>
          <w:szCs w:val="19"/>
        </w:rPr>
        <w:t>[…]</w:t>
      </w:r>
    </w:p>
    <w:p w:rsidRPr="00BB0780" w:rsidR="0073536E" w:rsidP="002E46AB" w:rsidRDefault="0073536E" w14:paraId="1B5065FD" w14:textId="77777777">
      <w:pPr>
        <w:pStyle w:val="Textonotapie"/>
        <w:ind w:firstLine="709"/>
        <w:jc w:val="both"/>
        <w:rPr>
          <w:rFonts w:ascii="Arial" w:hAnsi="Arial" w:cs="Arial"/>
          <w:color w:val="000000" w:themeColor="text1"/>
          <w:sz w:val="19"/>
          <w:szCs w:val="19"/>
        </w:rPr>
      </w:pPr>
    </w:p>
    <w:p w:rsidRPr="00BB0780" w:rsidR="0073536E" w:rsidP="002E46AB" w:rsidRDefault="0073536E" w14:paraId="766548B0" w14:textId="77777777">
      <w:pPr>
        <w:pStyle w:val="Textonotapie"/>
        <w:ind w:firstLine="709"/>
        <w:jc w:val="both"/>
        <w:rPr>
          <w:rFonts w:ascii="Arial" w:hAnsi="Arial" w:eastAsia="Times New Roman" w:cs="Arial"/>
          <w:color w:val="000000" w:themeColor="text1"/>
          <w:sz w:val="19"/>
          <w:szCs w:val="19"/>
          <w:lang w:val="es-ES" w:eastAsia="es-ES"/>
        </w:rPr>
      </w:pPr>
      <w:r w:rsidRPr="00BB0780">
        <w:rPr>
          <w:rFonts w:ascii="Arial" w:hAnsi="Arial" w:eastAsia="Times New Roman"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rsidRPr="00BB0780" w:rsidR="0073536E" w:rsidP="002E46AB" w:rsidRDefault="0073536E" w14:paraId="26A28778" w14:textId="77777777">
      <w:pPr>
        <w:pStyle w:val="Textonotapie"/>
        <w:ind w:firstLine="709"/>
        <w:jc w:val="both"/>
        <w:rPr>
          <w:rFonts w:ascii="Arial" w:hAnsi="Arial" w:eastAsia="Times New Roman" w:cs="Arial"/>
          <w:color w:val="000000" w:themeColor="text1"/>
          <w:sz w:val="19"/>
          <w:szCs w:val="19"/>
          <w:lang w:val="es-ES" w:eastAsia="es-ES"/>
        </w:rPr>
      </w:pPr>
    </w:p>
  </w:footnote>
  <w:footnote w:id="6">
    <w:p w:rsidRPr="00BB0780" w:rsidR="0073536E" w:rsidP="002E46AB" w:rsidRDefault="0073536E" w14:paraId="4433C010" w14:textId="77777777">
      <w:pPr>
        <w:pStyle w:val="Textonotapie"/>
        <w:ind w:firstLine="708"/>
        <w:jc w:val="both"/>
        <w:rPr>
          <w:rFonts w:ascii="Arial" w:hAnsi="Arial" w:eastAsia="Times New Roman" w:cs="Arial"/>
          <w:color w:val="000000" w:themeColor="text1"/>
          <w:sz w:val="19"/>
          <w:szCs w:val="19"/>
          <w:lang w:val="es-ES" w:eastAsia="es-ES"/>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C</w:t>
      </w:r>
      <w:r w:rsidRPr="00BB0780">
        <w:rPr>
          <w:rFonts w:ascii="Arial" w:hAnsi="Arial" w:eastAsia="Times New Roman" w:cs="Arial"/>
          <w:color w:val="000000" w:themeColor="text1"/>
          <w:sz w:val="19"/>
          <w:szCs w:val="19"/>
          <w:lang w:val="es-ES" w:eastAsia="es-ES"/>
        </w:rPr>
        <w:t xml:space="preserve">orte Constitucional. Sentencia C─274 de 9 de mayo de 2013. M.P. María Victoria Calle Correa. </w:t>
      </w:r>
    </w:p>
    <w:p w:rsidRPr="00BB0780" w:rsidR="0073536E" w:rsidP="002E46AB" w:rsidRDefault="0073536E" w14:paraId="105C0BDE" w14:textId="77777777">
      <w:pPr>
        <w:pStyle w:val="Textonotapie"/>
        <w:ind w:firstLine="708"/>
        <w:jc w:val="both"/>
        <w:rPr>
          <w:rFonts w:ascii="Arial" w:hAnsi="Arial" w:eastAsia="Times New Roman" w:cs="Arial"/>
          <w:color w:val="000000" w:themeColor="text1"/>
          <w:sz w:val="19"/>
          <w:szCs w:val="19"/>
          <w:lang w:val="es-ES" w:eastAsia="es-ES"/>
        </w:rPr>
      </w:pPr>
    </w:p>
  </w:footnote>
  <w:footnote w:id="7">
    <w:p w:rsidRPr="00BB0780" w:rsidR="0073536E" w:rsidP="002E46AB" w:rsidRDefault="0073536E" w14:paraId="36400643" w14:textId="77777777">
      <w:pPr>
        <w:pStyle w:val="Textonotapie"/>
        <w:ind w:firstLine="708"/>
        <w:jc w:val="both"/>
        <w:rPr>
          <w:rFonts w:ascii="Arial" w:hAnsi="Arial" w:cs="Arial"/>
          <w:color w:val="000000" w:themeColor="text1"/>
          <w:sz w:val="19"/>
          <w:szCs w:val="19"/>
          <w:lang w:val="es-CO"/>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rsidRPr="00BB0780" w:rsidR="0073536E" w:rsidP="002E46AB" w:rsidRDefault="0073536E" w14:paraId="513CFE2C"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Consejo de Estado. Sección Tercera. Auto del 14 de agosto de 2017.  Exp: 58.820. C.P. Jaime Orlando Santofimio Gamboa. </w:t>
      </w:r>
    </w:p>
    <w:p w:rsidRPr="00BB0780" w:rsidR="0073536E" w:rsidP="002E46AB" w:rsidRDefault="0073536E" w14:paraId="2BEFC2EA" w14:textId="77777777">
      <w:pPr>
        <w:pStyle w:val="Textonotapie"/>
        <w:ind w:firstLine="708"/>
        <w:jc w:val="both"/>
        <w:rPr>
          <w:rFonts w:ascii="Arial" w:hAnsi="Arial" w:cs="Arial"/>
          <w:color w:val="000000" w:themeColor="text1"/>
          <w:sz w:val="19"/>
          <w:szCs w:val="19"/>
          <w:lang w:val="es-CO"/>
        </w:rPr>
      </w:pPr>
    </w:p>
  </w:footnote>
  <w:footnote w:id="9">
    <w:p w:rsidRPr="00BB0780" w:rsidR="0073536E" w:rsidP="002E46AB" w:rsidRDefault="0073536E" w14:paraId="28155830" w14:textId="77777777">
      <w:pPr>
        <w:pStyle w:val="Prrafodelista"/>
        <w:ind w:left="0" w:firstLine="708"/>
        <w:jc w:val="both"/>
        <w:rPr>
          <w:rFonts w:ascii="Arial" w:hAnsi="Arial" w:cs="Arial"/>
          <w:bCs/>
          <w:color w:val="000000" w:themeColor="text1"/>
          <w:sz w:val="19"/>
          <w:szCs w:val="19"/>
          <w:lang w:val="es-ES"/>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w:t>
      </w:r>
      <w:r w:rsidRPr="00BB0780">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rsidRPr="00BB0780" w:rsidR="0073536E" w:rsidP="002E46AB" w:rsidRDefault="0073536E" w14:paraId="55E4E05C" w14:textId="77777777">
      <w:pPr>
        <w:pStyle w:val="Textonotapie"/>
        <w:ind w:firstLine="708"/>
        <w:jc w:val="both"/>
        <w:rPr>
          <w:rFonts w:ascii="Arial" w:hAnsi="Arial" w:cs="Arial"/>
          <w:color w:val="000000" w:themeColor="text1"/>
          <w:sz w:val="19"/>
          <w:szCs w:val="19"/>
          <w:lang w:val="es-ES"/>
        </w:rPr>
      </w:pPr>
    </w:p>
  </w:footnote>
  <w:footnote w:id="10">
    <w:p w:rsidRPr="00BB0780" w:rsidR="0073536E" w:rsidP="002E46AB" w:rsidRDefault="0073536E" w14:paraId="488008BB"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rsidRPr="00BB0780" w:rsidR="0073536E" w:rsidP="002E46AB" w:rsidRDefault="0073536E" w14:paraId="72DBC991" w14:textId="77777777">
      <w:pPr>
        <w:pStyle w:val="Textonotapie"/>
        <w:ind w:firstLine="708"/>
        <w:jc w:val="both"/>
        <w:rPr>
          <w:rFonts w:ascii="Arial" w:hAnsi="Arial" w:eastAsia="Times New Roman" w:cs="Arial"/>
          <w:color w:val="000000" w:themeColor="text1"/>
          <w:sz w:val="19"/>
          <w:szCs w:val="19"/>
          <w:lang w:val="es-ES" w:eastAsia="es-ES"/>
        </w:rPr>
      </w:pPr>
      <w:r w:rsidRPr="00BB0780">
        <w:rPr>
          <w:rFonts w:ascii="Arial" w:hAnsi="Arial" w:cs="Arial"/>
          <w:color w:val="000000" w:themeColor="text1"/>
          <w:sz w:val="19"/>
          <w:szCs w:val="19"/>
          <w:lang w:val="es-ES"/>
        </w:rPr>
        <w:t>»</w:t>
      </w:r>
      <w:r w:rsidRPr="00BB0780">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1">
    <w:p w:rsidRPr="00BB0780" w:rsidR="0073536E" w:rsidP="002E46AB" w:rsidRDefault="0073536E" w14:paraId="74D0C57F"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rsidRPr="00BB0780" w:rsidR="0073536E" w:rsidP="002E46AB" w:rsidRDefault="0073536E" w14:paraId="083582DD" w14:textId="77777777">
      <w:pPr>
        <w:pStyle w:val="Textonotapie"/>
        <w:ind w:firstLine="708"/>
        <w:jc w:val="both"/>
        <w:rPr>
          <w:rFonts w:ascii="Arial" w:hAnsi="Arial" w:cs="Arial"/>
          <w:color w:val="000000" w:themeColor="text1"/>
          <w:sz w:val="19"/>
          <w:szCs w:val="19"/>
        </w:rPr>
      </w:pPr>
    </w:p>
  </w:footnote>
  <w:footnote w:id="12">
    <w:p w:rsidRPr="00BB0780" w:rsidR="0073536E" w:rsidP="002E46AB" w:rsidRDefault="0073536E" w14:paraId="07EA1727"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rsidRPr="00BB0780" w:rsidR="0073536E" w:rsidP="002E46AB" w:rsidRDefault="0073536E" w14:paraId="3A86F5DB" w14:textId="77777777">
      <w:pPr>
        <w:pStyle w:val="Textonotapie"/>
        <w:ind w:firstLine="708"/>
        <w:jc w:val="both"/>
        <w:rPr>
          <w:rFonts w:ascii="Arial" w:hAnsi="Arial" w:cs="Arial"/>
          <w:color w:val="000000" w:themeColor="text1"/>
          <w:sz w:val="19"/>
          <w:szCs w:val="19"/>
        </w:rPr>
      </w:pPr>
    </w:p>
  </w:footnote>
  <w:footnote w:id="13">
    <w:p w:rsidRPr="00BB0780" w:rsidR="0073536E" w:rsidP="002E46AB" w:rsidRDefault="0073536E" w14:paraId="66929F5C"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rsidRPr="00BB0780" w:rsidR="0073536E" w:rsidP="002E46AB" w:rsidRDefault="0073536E" w14:paraId="21F86D3B"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lang w:val="es-ES"/>
        </w:rPr>
        <w:t>»</w:t>
      </w:r>
      <w:r w:rsidRPr="00BB0780">
        <w:rPr>
          <w:rFonts w:ascii="Arial" w:hAnsi="Arial" w:cs="Arial"/>
          <w:color w:val="000000" w:themeColor="text1"/>
          <w:sz w:val="19"/>
          <w:szCs w:val="19"/>
        </w:rPr>
        <w:t>Los sujetos obligados que no contratan con cargo a recursos públicos no están obligados a publicar su Plan Anual de Adquisiciones.</w:t>
      </w:r>
    </w:p>
    <w:p w:rsidRPr="00BB0780" w:rsidR="0073536E" w:rsidP="002E46AB" w:rsidRDefault="0073536E" w14:paraId="52833DFC"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lang w:val="es-ES"/>
        </w:rPr>
        <w:t>»</w:t>
      </w:r>
      <w:r w:rsidRPr="00BB0780">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rsidRPr="00BB0780" w:rsidR="0073536E" w:rsidP="002E46AB" w:rsidRDefault="0073536E" w14:paraId="0FEDC650" w14:textId="77777777">
      <w:pPr>
        <w:pStyle w:val="Textonotapie"/>
        <w:ind w:firstLine="708"/>
        <w:jc w:val="both"/>
        <w:rPr>
          <w:rFonts w:ascii="Arial" w:hAnsi="Arial" w:cs="Arial"/>
          <w:color w:val="000000" w:themeColor="text1"/>
          <w:sz w:val="19"/>
          <w:szCs w:val="19"/>
        </w:rPr>
      </w:pPr>
      <w:r w:rsidRPr="00BB0780">
        <w:rPr>
          <w:rFonts w:ascii="Arial" w:hAnsi="Arial" w:cs="Arial"/>
          <w:color w:val="000000" w:themeColor="text1"/>
          <w:sz w:val="19"/>
          <w:szCs w:val="19"/>
          <w:lang w:val="es-ES"/>
        </w:rPr>
        <w:t>»</w:t>
      </w:r>
      <w:r w:rsidRPr="00BB0780">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4">
    <w:p w:rsidRPr="00BB0780" w:rsidR="0073536E" w:rsidP="002E46AB" w:rsidRDefault="0073536E" w14:paraId="2FDDB5C4"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rsidRPr="00BB0780" w:rsidR="0073536E" w:rsidP="002E46AB" w:rsidRDefault="0073536E" w14:paraId="6792FDB6" w14:textId="77777777">
      <w:pPr>
        <w:pStyle w:val="Textonotapie"/>
        <w:ind w:firstLine="708"/>
        <w:jc w:val="both"/>
        <w:rPr>
          <w:rFonts w:ascii="Arial" w:hAnsi="Arial" w:cs="Arial"/>
          <w:color w:val="000000" w:themeColor="text1"/>
          <w:sz w:val="19"/>
          <w:szCs w:val="19"/>
        </w:rPr>
      </w:pPr>
      <w:r w:rsidRPr="00BB0780">
        <w:rPr>
          <w:rFonts w:ascii="Arial" w:hAnsi="Arial" w:eastAsia="Calibri" w:cs="Arial"/>
          <w:color w:val="000000" w:themeColor="text1"/>
          <w:sz w:val="19"/>
          <w:szCs w:val="19"/>
        </w:rPr>
        <w:t>»</w:t>
      </w:r>
      <w:r w:rsidRPr="00BB0780">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rsidRPr="00BB0780" w:rsidR="0073536E" w:rsidP="002E46AB" w:rsidRDefault="0073536E" w14:paraId="0D1C2356" w14:textId="77777777">
      <w:pPr>
        <w:pStyle w:val="Textonotapie"/>
        <w:ind w:firstLine="708"/>
        <w:jc w:val="both"/>
        <w:rPr>
          <w:rFonts w:ascii="Arial" w:hAnsi="Arial" w:cs="Arial"/>
          <w:color w:val="000000" w:themeColor="text1"/>
          <w:sz w:val="19"/>
          <w:szCs w:val="19"/>
          <w:lang w:val="es-CO"/>
        </w:rPr>
      </w:pPr>
    </w:p>
  </w:footnote>
  <w:footnote w:id="15">
    <w:p w:rsidRPr="00BB0780" w:rsidR="0073536E" w:rsidP="002E46AB" w:rsidRDefault="0073536E" w14:paraId="0B844328" w14:textId="77777777">
      <w:pPr>
        <w:pStyle w:val="Textonotapie"/>
        <w:ind w:firstLine="709"/>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rsidRPr="00BB0780" w:rsidR="0073536E" w:rsidP="002E46AB" w:rsidRDefault="0073536E" w14:paraId="6C110FC0" w14:textId="77777777">
      <w:pPr>
        <w:pStyle w:val="Textonotapie"/>
        <w:ind w:firstLine="709"/>
        <w:jc w:val="both"/>
        <w:rPr>
          <w:rFonts w:ascii="Arial" w:hAnsi="Arial" w:cs="Arial"/>
          <w:color w:val="000000" w:themeColor="text1"/>
          <w:sz w:val="19"/>
          <w:szCs w:val="19"/>
        </w:rPr>
      </w:pPr>
      <w:r w:rsidRPr="00BB0780">
        <w:rPr>
          <w:rFonts w:ascii="Arial" w:hAnsi="Arial" w:eastAsia="Calibri" w:cs="Arial"/>
          <w:color w:val="000000" w:themeColor="text1"/>
          <w:sz w:val="19"/>
          <w:szCs w:val="19"/>
        </w:rPr>
        <w:t>»</w:t>
      </w:r>
      <w:r w:rsidRPr="00BB0780">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BB0780">
        <w:rPr>
          <w:rFonts w:ascii="Arial" w:hAnsi="Arial" w:eastAsia="Calibri" w:cs="Arial"/>
          <w:color w:val="000000" w:themeColor="text1"/>
          <w:sz w:val="19"/>
          <w:szCs w:val="19"/>
        </w:rPr>
        <w:t>»</w:t>
      </w:r>
      <w:r w:rsidRPr="00BB0780">
        <w:rPr>
          <w:rFonts w:ascii="Arial" w:hAnsi="Arial" w:cs="Arial"/>
          <w:color w:val="000000" w:themeColor="text1"/>
          <w:sz w:val="19"/>
          <w:szCs w:val="19"/>
        </w:rPr>
        <w:t xml:space="preserve">. </w:t>
      </w:r>
    </w:p>
    <w:p w:rsidRPr="00BB0780" w:rsidR="0073536E" w:rsidP="002E46AB" w:rsidRDefault="0073536E" w14:paraId="659617C2" w14:textId="77777777">
      <w:pPr>
        <w:pStyle w:val="Textonotapie"/>
        <w:ind w:firstLine="708"/>
        <w:jc w:val="both"/>
        <w:rPr>
          <w:rFonts w:ascii="Arial" w:hAnsi="Arial" w:cs="Arial"/>
          <w:color w:val="000000" w:themeColor="text1"/>
          <w:sz w:val="19"/>
          <w:szCs w:val="19"/>
        </w:rPr>
      </w:pPr>
      <w:r w:rsidRPr="00BB0780">
        <w:rPr>
          <w:rFonts w:ascii="Arial" w:hAnsi="Arial" w:eastAsia="Calibri" w:cs="Arial"/>
          <w:color w:val="000000" w:themeColor="text1"/>
          <w:sz w:val="19"/>
          <w:szCs w:val="19"/>
        </w:rPr>
        <w:t>»</w:t>
      </w:r>
      <w:r w:rsidRPr="00BB0780">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rsidRPr="00BB0780" w:rsidR="0073536E" w:rsidP="002E46AB" w:rsidRDefault="0073536E" w14:paraId="4A1A539B" w14:textId="77777777">
      <w:pPr>
        <w:pStyle w:val="Textonotapie"/>
        <w:ind w:firstLine="708"/>
        <w:jc w:val="both"/>
        <w:rPr>
          <w:rFonts w:ascii="Arial" w:hAnsi="Arial" w:cs="Arial"/>
          <w:color w:val="000000" w:themeColor="text1"/>
          <w:sz w:val="19"/>
          <w:szCs w:val="19"/>
          <w:lang w:val="es-CO"/>
        </w:rPr>
      </w:pPr>
    </w:p>
  </w:footnote>
  <w:footnote w:id="16">
    <w:p w:rsidRPr="00BB0780" w:rsidR="0073536E" w:rsidP="002E46AB" w:rsidRDefault="0073536E" w14:paraId="6F062AE3"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Corte Constitucional. Sentencia C- 083 del 1 de marzo de 1995. M.P. Carlos Gaviria Díaz.</w:t>
      </w:r>
    </w:p>
    <w:p w:rsidRPr="00BB0780" w:rsidR="0073536E" w:rsidP="002E46AB" w:rsidRDefault="0073536E" w14:paraId="5AA82E8A" w14:textId="77777777">
      <w:pPr>
        <w:pStyle w:val="Textonotapie"/>
        <w:ind w:firstLine="708"/>
        <w:jc w:val="both"/>
        <w:rPr>
          <w:rFonts w:ascii="Arial" w:hAnsi="Arial" w:cs="Arial"/>
          <w:color w:val="000000" w:themeColor="text1"/>
          <w:sz w:val="19"/>
          <w:szCs w:val="19"/>
          <w:lang w:val="es-CO"/>
        </w:rPr>
      </w:pPr>
    </w:p>
  </w:footnote>
  <w:footnote w:id="17">
    <w:p w:rsidRPr="00BB0780" w:rsidR="0073536E" w:rsidP="002E46AB" w:rsidRDefault="0073536E" w14:paraId="010E4984" w14:textId="77777777">
      <w:pPr>
        <w:pStyle w:val="Textonotapie"/>
        <w:ind w:firstLine="708"/>
        <w:jc w:val="both"/>
        <w:rPr>
          <w:rFonts w:ascii="Arial" w:hAnsi="Arial" w:cs="Arial"/>
          <w:color w:val="000000" w:themeColor="text1"/>
          <w:sz w:val="19"/>
          <w:szCs w:val="19"/>
        </w:rPr>
      </w:pPr>
      <w:r w:rsidRPr="00BB0780">
        <w:rPr>
          <w:rStyle w:val="Refdenotaalpie"/>
          <w:rFonts w:ascii="Arial" w:hAnsi="Arial" w:cs="Arial"/>
          <w:color w:val="000000" w:themeColor="text1"/>
          <w:sz w:val="19"/>
          <w:szCs w:val="19"/>
        </w:rPr>
        <w:footnoteRef/>
      </w:r>
      <w:r w:rsidRPr="00BB0780">
        <w:rPr>
          <w:rFonts w:ascii="Arial" w:hAnsi="Arial" w:cs="Arial"/>
          <w:color w:val="000000" w:themeColor="text1"/>
          <w:sz w:val="19"/>
          <w:szCs w:val="19"/>
        </w:rPr>
        <w:t xml:space="preserve"> Decreto 1082 de 2015 «Artículo 2.2.1.1.1.7.1. Publicidad en el SECOP. La Entidad Estatal </w:t>
      </w:r>
      <w:r w:rsidRPr="00BB0780">
        <w:rPr>
          <w:rFonts w:ascii="Arial" w:hAnsi="Arial" w:cs="Arial"/>
          <w:color w:val="000000" w:themeColor="text1"/>
          <w:sz w:val="19"/>
          <w:szCs w:val="19"/>
        </w:rPr>
        <w:t>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BB0780" w:rsidR="0073536E" w:rsidP="002E46AB" w:rsidRDefault="0073536E" w14:paraId="1C26F737" w14:textId="77777777">
      <w:pPr>
        <w:pStyle w:val="Textonotapie"/>
        <w:ind w:firstLine="708"/>
        <w:jc w:val="both"/>
        <w:rPr>
          <w:rFonts w:ascii="Arial" w:hAnsi="Arial" w:cs="Arial"/>
          <w:color w:val="000000" w:themeColor="text1"/>
          <w:sz w:val="19"/>
          <w:szCs w:val="19"/>
        </w:rPr>
      </w:pPr>
      <w:r w:rsidRPr="00BB0780">
        <w:rPr>
          <w:rFonts w:ascii="Arial" w:hAnsi="Arial" w:eastAsia="Calibri" w:cs="Arial"/>
          <w:color w:val="000000" w:themeColor="text1"/>
          <w:sz w:val="19"/>
          <w:szCs w:val="19"/>
        </w:rPr>
        <w:t>»</w:t>
      </w:r>
      <w:r w:rsidRPr="00BB0780">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rsidRPr="00BB0780" w:rsidR="0073536E" w:rsidP="002E46AB" w:rsidRDefault="0073536E" w14:paraId="1DE6BD8B" w14:textId="77777777">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s-ES_tradnl" w:eastAsia="es-ES_tradnl"/>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4C9054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4026F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156"/>
    <w:rsid w:val="00011A95"/>
    <w:rsid w:val="00012451"/>
    <w:rsid w:val="00020D7A"/>
    <w:rsid w:val="00025773"/>
    <w:rsid w:val="000460C0"/>
    <w:rsid w:val="000556D4"/>
    <w:rsid w:val="00066BF6"/>
    <w:rsid w:val="0007128C"/>
    <w:rsid w:val="0007204C"/>
    <w:rsid w:val="00076993"/>
    <w:rsid w:val="00084290"/>
    <w:rsid w:val="000920F0"/>
    <w:rsid w:val="000942EB"/>
    <w:rsid w:val="000A15EF"/>
    <w:rsid w:val="000B103F"/>
    <w:rsid w:val="000B6017"/>
    <w:rsid w:val="000C1D18"/>
    <w:rsid w:val="000C5863"/>
    <w:rsid w:val="000E6CFE"/>
    <w:rsid w:val="000F14E8"/>
    <w:rsid w:val="00101355"/>
    <w:rsid w:val="00103915"/>
    <w:rsid w:val="00111BBD"/>
    <w:rsid w:val="00122B23"/>
    <w:rsid w:val="001254E5"/>
    <w:rsid w:val="00133FB0"/>
    <w:rsid w:val="00137FFA"/>
    <w:rsid w:val="0015538A"/>
    <w:rsid w:val="00171B02"/>
    <w:rsid w:val="00193089"/>
    <w:rsid w:val="001948F9"/>
    <w:rsid w:val="00195DBB"/>
    <w:rsid w:val="001A56A2"/>
    <w:rsid w:val="001A7B0C"/>
    <w:rsid w:val="001A7B59"/>
    <w:rsid w:val="001D7061"/>
    <w:rsid w:val="001E0C6C"/>
    <w:rsid w:val="001E565A"/>
    <w:rsid w:val="001F2C77"/>
    <w:rsid w:val="00207E01"/>
    <w:rsid w:val="00211860"/>
    <w:rsid w:val="0022745A"/>
    <w:rsid w:val="00234B84"/>
    <w:rsid w:val="00293450"/>
    <w:rsid w:val="002A417A"/>
    <w:rsid w:val="002C7618"/>
    <w:rsid w:val="002E0383"/>
    <w:rsid w:val="002E46AB"/>
    <w:rsid w:val="0030098E"/>
    <w:rsid w:val="003033BA"/>
    <w:rsid w:val="003308BA"/>
    <w:rsid w:val="00342280"/>
    <w:rsid w:val="003462C7"/>
    <w:rsid w:val="0034680A"/>
    <w:rsid w:val="00377363"/>
    <w:rsid w:val="00382B7C"/>
    <w:rsid w:val="00382C12"/>
    <w:rsid w:val="003860F0"/>
    <w:rsid w:val="00386456"/>
    <w:rsid w:val="003930AA"/>
    <w:rsid w:val="003A581E"/>
    <w:rsid w:val="003B0003"/>
    <w:rsid w:val="003B27D1"/>
    <w:rsid w:val="003C173E"/>
    <w:rsid w:val="003D29C0"/>
    <w:rsid w:val="003D4B59"/>
    <w:rsid w:val="003E6A8E"/>
    <w:rsid w:val="00402523"/>
    <w:rsid w:val="004041DC"/>
    <w:rsid w:val="0040673C"/>
    <w:rsid w:val="004108AC"/>
    <w:rsid w:val="004115E9"/>
    <w:rsid w:val="004164A1"/>
    <w:rsid w:val="00417E9D"/>
    <w:rsid w:val="00420A12"/>
    <w:rsid w:val="00421649"/>
    <w:rsid w:val="00434F7E"/>
    <w:rsid w:val="004422D6"/>
    <w:rsid w:val="00453E19"/>
    <w:rsid w:val="0046011E"/>
    <w:rsid w:val="00467803"/>
    <w:rsid w:val="00474C49"/>
    <w:rsid w:val="004755B2"/>
    <w:rsid w:val="00481A85"/>
    <w:rsid w:val="004A34D2"/>
    <w:rsid w:val="004A571C"/>
    <w:rsid w:val="004C14EB"/>
    <w:rsid w:val="004C58AC"/>
    <w:rsid w:val="004D0366"/>
    <w:rsid w:val="004D04B3"/>
    <w:rsid w:val="004D0D78"/>
    <w:rsid w:val="004E146B"/>
    <w:rsid w:val="004E2C84"/>
    <w:rsid w:val="005003FA"/>
    <w:rsid w:val="0051074C"/>
    <w:rsid w:val="0051365E"/>
    <w:rsid w:val="00513AF2"/>
    <w:rsid w:val="005150EE"/>
    <w:rsid w:val="005152EB"/>
    <w:rsid w:val="00525CC3"/>
    <w:rsid w:val="005347D0"/>
    <w:rsid w:val="005378FB"/>
    <w:rsid w:val="00541157"/>
    <w:rsid w:val="00541360"/>
    <w:rsid w:val="0054413A"/>
    <w:rsid w:val="00551CE1"/>
    <w:rsid w:val="00554AF7"/>
    <w:rsid w:val="005564CA"/>
    <w:rsid w:val="00556C28"/>
    <w:rsid w:val="00556F01"/>
    <w:rsid w:val="00581D03"/>
    <w:rsid w:val="005C210D"/>
    <w:rsid w:val="005D6B45"/>
    <w:rsid w:val="005E7CD7"/>
    <w:rsid w:val="005F3327"/>
    <w:rsid w:val="005F4E61"/>
    <w:rsid w:val="0062279A"/>
    <w:rsid w:val="00655371"/>
    <w:rsid w:val="00662755"/>
    <w:rsid w:val="00662AA8"/>
    <w:rsid w:val="00666EB9"/>
    <w:rsid w:val="006709A2"/>
    <w:rsid w:val="006822ED"/>
    <w:rsid w:val="006956E7"/>
    <w:rsid w:val="00696A12"/>
    <w:rsid w:val="00697665"/>
    <w:rsid w:val="006A7FD0"/>
    <w:rsid w:val="006B35CD"/>
    <w:rsid w:val="006B3828"/>
    <w:rsid w:val="006D68A5"/>
    <w:rsid w:val="006D7687"/>
    <w:rsid w:val="006E0572"/>
    <w:rsid w:val="00705631"/>
    <w:rsid w:val="00732E20"/>
    <w:rsid w:val="0073536E"/>
    <w:rsid w:val="00742DD2"/>
    <w:rsid w:val="0074447C"/>
    <w:rsid w:val="0075647A"/>
    <w:rsid w:val="00757693"/>
    <w:rsid w:val="007634AD"/>
    <w:rsid w:val="00765580"/>
    <w:rsid w:val="00770687"/>
    <w:rsid w:val="00771676"/>
    <w:rsid w:val="00771868"/>
    <w:rsid w:val="0078122E"/>
    <w:rsid w:val="0078462A"/>
    <w:rsid w:val="007A2433"/>
    <w:rsid w:val="007A7968"/>
    <w:rsid w:val="007B0854"/>
    <w:rsid w:val="007B0F6A"/>
    <w:rsid w:val="007B2F1D"/>
    <w:rsid w:val="007B623A"/>
    <w:rsid w:val="007B6A3C"/>
    <w:rsid w:val="007B7018"/>
    <w:rsid w:val="007C0C92"/>
    <w:rsid w:val="007E0A81"/>
    <w:rsid w:val="007F3C2B"/>
    <w:rsid w:val="007F72CB"/>
    <w:rsid w:val="0081101B"/>
    <w:rsid w:val="00811577"/>
    <w:rsid w:val="00812B27"/>
    <w:rsid w:val="0081304C"/>
    <w:rsid w:val="0083119B"/>
    <w:rsid w:val="00834B5D"/>
    <w:rsid w:val="00836EAB"/>
    <w:rsid w:val="0085092D"/>
    <w:rsid w:val="00851E9A"/>
    <w:rsid w:val="008619A5"/>
    <w:rsid w:val="008716C1"/>
    <w:rsid w:val="008A61A3"/>
    <w:rsid w:val="008C0B90"/>
    <w:rsid w:val="008E12EE"/>
    <w:rsid w:val="008E1C15"/>
    <w:rsid w:val="008F11F6"/>
    <w:rsid w:val="00902D31"/>
    <w:rsid w:val="009047C5"/>
    <w:rsid w:val="00912E23"/>
    <w:rsid w:val="00913B77"/>
    <w:rsid w:val="009311E9"/>
    <w:rsid w:val="0095385A"/>
    <w:rsid w:val="009575B9"/>
    <w:rsid w:val="009644A4"/>
    <w:rsid w:val="009654FC"/>
    <w:rsid w:val="00972DC1"/>
    <w:rsid w:val="009760A8"/>
    <w:rsid w:val="00985200"/>
    <w:rsid w:val="00986E16"/>
    <w:rsid w:val="009B16A3"/>
    <w:rsid w:val="009D3207"/>
    <w:rsid w:val="009E0C7E"/>
    <w:rsid w:val="009E0E46"/>
    <w:rsid w:val="009E2162"/>
    <w:rsid w:val="00A05D8C"/>
    <w:rsid w:val="00A13CD2"/>
    <w:rsid w:val="00A20538"/>
    <w:rsid w:val="00A24560"/>
    <w:rsid w:val="00A2549D"/>
    <w:rsid w:val="00A33957"/>
    <w:rsid w:val="00A34538"/>
    <w:rsid w:val="00A6602D"/>
    <w:rsid w:val="00A67203"/>
    <w:rsid w:val="00A9441D"/>
    <w:rsid w:val="00AA442B"/>
    <w:rsid w:val="00AC12F3"/>
    <w:rsid w:val="00AC3EA8"/>
    <w:rsid w:val="00AF154D"/>
    <w:rsid w:val="00B0366F"/>
    <w:rsid w:val="00B05013"/>
    <w:rsid w:val="00B0697D"/>
    <w:rsid w:val="00B22E22"/>
    <w:rsid w:val="00B23225"/>
    <w:rsid w:val="00B36A0A"/>
    <w:rsid w:val="00B525CB"/>
    <w:rsid w:val="00B61B94"/>
    <w:rsid w:val="00B63CB2"/>
    <w:rsid w:val="00B82B59"/>
    <w:rsid w:val="00B8437B"/>
    <w:rsid w:val="00B91DB6"/>
    <w:rsid w:val="00B972B1"/>
    <w:rsid w:val="00BB0780"/>
    <w:rsid w:val="00BB2313"/>
    <w:rsid w:val="00BC600B"/>
    <w:rsid w:val="00BC6CB0"/>
    <w:rsid w:val="00BD2BBF"/>
    <w:rsid w:val="00BD78FE"/>
    <w:rsid w:val="00BF077E"/>
    <w:rsid w:val="00C04656"/>
    <w:rsid w:val="00C120FB"/>
    <w:rsid w:val="00C727E6"/>
    <w:rsid w:val="00C95CE7"/>
    <w:rsid w:val="00CA7C1E"/>
    <w:rsid w:val="00CB7D92"/>
    <w:rsid w:val="00CC00CD"/>
    <w:rsid w:val="00CC20B8"/>
    <w:rsid w:val="00CC296B"/>
    <w:rsid w:val="00CD3357"/>
    <w:rsid w:val="00CF3616"/>
    <w:rsid w:val="00CF7D4A"/>
    <w:rsid w:val="00CF7DFA"/>
    <w:rsid w:val="00D04887"/>
    <w:rsid w:val="00D112C7"/>
    <w:rsid w:val="00D16E39"/>
    <w:rsid w:val="00D24508"/>
    <w:rsid w:val="00D52D73"/>
    <w:rsid w:val="00D60C9D"/>
    <w:rsid w:val="00D72E9D"/>
    <w:rsid w:val="00D77376"/>
    <w:rsid w:val="00D82CE5"/>
    <w:rsid w:val="00DA5AB1"/>
    <w:rsid w:val="00DB200E"/>
    <w:rsid w:val="00DC2F65"/>
    <w:rsid w:val="00DC62E5"/>
    <w:rsid w:val="00DD49E3"/>
    <w:rsid w:val="00DD735D"/>
    <w:rsid w:val="00DE2DF5"/>
    <w:rsid w:val="00DE3119"/>
    <w:rsid w:val="00DF236B"/>
    <w:rsid w:val="00E03626"/>
    <w:rsid w:val="00E12F0E"/>
    <w:rsid w:val="00E13AB8"/>
    <w:rsid w:val="00E33B62"/>
    <w:rsid w:val="00E40250"/>
    <w:rsid w:val="00E72FB1"/>
    <w:rsid w:val="00E818E7"/>
    <w:rsid w:val="00EC3ADA"/>
    <w:rsid w:val="00ED3EC1"/>
    <w:rsid w:val="00EE4811"/>
    <w:rsid w:val="00EF2DBD"/>
    <w:rsid w:val="00F40323"/>
    <w:rsid w:val="00F62DD5"/>
    <w:rsid w:val="00F7146B"/>
    <w:rsid w:val="00F718AB"/>
    <w:rsid w:val="00F72936"/>
    <w:rsid w:val="00F80EF1"/>
    <w:rsid w:val="00F84899"/>
    <w:rsid w:val="00F859F0"/>
    <w:rsid w:val="00F94EA0"/>
    <w:rsid w:val="00FA5D0A"/>
    <w:rsid w:val="00FB5006"/>
    <w:rsid w:val="00FB710A"/>
    <w:rsid w:val="00FC0074"/>
    <w:rsid w:val="00FE141E"/>
    <w:rsid w:val="00FE7FF8"/>
    <w:rsid w:val="00FF0FE0"/>
    <w:rsid w:val="00FF155F"/>
    <w:rsid w:val="112AF73B"/>
    <w:rsid w:val="16C5AD32"/>
    <w:rsid w:val="2A2B559B"/>
    <w:rsid w:val="413EEAF6"/>
    <w:rsid w:val="54C9054F"/>
    <w:rsid w:val="66838A45"/>
    <w:rsid w:val="7623F51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2450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
    <w:name w:val="Unresolved Mention"/>
    <w:basedOn w:val="Fuentedeprrafopredeter"/>
    <w:uiPriority w:val="99"/>
    <w:rsid w:val="00DE2DF5"/>
    <w:rPr>
      <w:color w:val="605E5C"/>
      <w:shd w:val="clear" w:color="auto" w:fill="E1DFDD"/>
    </w:rPr>
  </w:style>
  <w:style w:type="paragraph" w:styleId="Default" w:customStyle="1">
    <w:name w:val="Default"/>
    <w:rsid w:val="00BB078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07583619">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922eb7743f74f4d" /></Relationships>
</file>

<file path=word/_rels/footer1.xml.rels>&#65279;<?xml version="1.0" encoding="utf-8"?><Relationships xmlns="http://schemas.openxmlformats.org/package/2006/relationships"><Relationship Type="http://schemas.openxmlformats.org/officeDocument/2006/relationships/image" Target="/media/image5.png" Id="R1303df4dd1474ab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C629736-25E5-4E9A-943C-7CB068C72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5734E8C-7C2C-40AF-8913-2B4784ADB46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16</revision>
  <dcterms:created xsi:type="dcterms:W3CDTF">2020-04-27T15:17:00.0000000Z</dcterms:created>
  <dcterms:modified xsi:type="dcterms:W3CDTF">2020-07-27T15:42:36.2893782Z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