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F11C9" w14:textId="77777777" w:rsidR="0041488A" w:rsidRPr="0041488A" w:rsidRDefault="0041488A" w:rsidP="00545645">
      <w:pPr>
        <w:spacing w:after="0" w:line="240" w:lineRule="auto"/>
        <w:jc w:val="both"/>
        <w:rPr>
          <w:rFonts w:ascii="Verdana" w:eastAsia="Verdana" w:hAnsi="Verdana" w:cs="Verdana"/>
          <w:b/>
          <w:lang w:val="es-ES"/>
        </w:rPr>
      </w:pPr>
      <w:bookmarkStart w:id="0" w:name="_Hlk143780582"/>
      <w:r w:rsidRPr="0041488A">
        <w:rPr>
          <w:rFonts w:ascii="Verdana" w:eastAsia="Verdana" w:hAnsi="Verdana" w:cs="Verdana"/>
          <w:b/>
          <w:lang w:val="es-ES"/>
        </w:rPr>
        <w:t>INSTITUCIONES EDUCATIVAS – Naturaleza jurídica – Capacidad para contratar – Régimen contractual</w:t>
      </w:r>
    </w:p>
    <w:p w14:paraId="49C848AD" w14:textId="77777777" w:rsidR="0041488A" w:rsidRPr="0041488A" w:rsidRDefault="0041488A" w:rsidP="00545645">
      <w:pPr>
        <w:spacing w:after="0" w:line="240" w:lineRule="auto"/>
        <w:jc w:val="both"/>
        <w:rPr>
          <w:rFonts w:ascii="Verdana" w:eastAsia="Verdana" w:hAnsi="Verdana" w:cs="Verdana"/>
          <w:b/>
          <w:lang w:val="es-ES"/>
        </w:rPr>
      </w:pPr>
    </w:p>
    <w:p w14:paraId="5527B863" w14:textId="7FC7F7D2" w:rsidR="0041488A" w:rsidRDefault="0041488A" w:rsidP="00545645">
      <w:pPr>
        <w:spacing w:after="0" w:line="240" w:lineRule="auto"/>
        <w:jc w:val="both"/>
        <w:rPr>
          <w:rFonts w:ascii="Verdana" w:eastAsia="Verdana" w:hAnsi="Verdana" w:cs="Verdana"/>
          <w:sz w:val="20"/>
          <w:lang w:val="es-MX"/>
        </w:rPr>
      </w:pPr>
      <w:r w:rsidRPr="0041488A">
        <w:rPr>
          <w:rFonts w:ascii="Verdana" w:eastAsia="Verdana" w:hAnsi="Verdana" w:cs="Verdana"/>
          <w:sz w:val="20"/>
          <w:lang w:val="es-MX"/>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les permiten a las instituciones realizar la gestión y ejecución presupuestal de los recursos que reciben los establecimientos educativos.</w:t>
      </w:r>
    </w:p>
    <w:p w14:paraId="7B3FE89C" w14:textId="11BD5F08" w:rsidR="0041488A" w:rsidRPr="0041488A" w:rsidRDefault="0041488A" w:rsidP="00545645">
      <w:pPr>
        <w:spacing w:after="0" w:line="240" w:lineRule="auto"/>
        <w:jc w:val="both"/>
        <w:rPr>
          <w:rFonts w:ascii="Verdana" w:eastAsia="Verdana" w:hAnsi="Verdana" w:cs="Verdana"/>
          <w:sz w:val="20"/>
          <w:lang w:val="es-MX"/>
        </w:rPr>
      </w:pPr>
      <w:r>
        <w:rPr>
          <w:rFonts w:ascii="Verdana" w:eastAsia="Verdana" w:hAnsi="Verdana" w:cs="Verdana"/>
          <w:sz w:val="20"/>
          <w:lang w:val="es-MX"/>
        </w:rPr>
        <w:t>[…]</w:t>
      </w:r>
    </w:p>
    <w:p w14:paraId="28777ADA" w14:textId="18CC8D2F" w:rsidR="0041488A" w:rsidRDefault="0041488A" w:rsidP="00545645">
      <w:pPr>
        <w:spacing w:after="0" w:line="240" w:lineRule="auto"/>
        <w:jc w:val="both"/>
        <w:rPr>
          <w:rFonts w:ascii="Verdana" w:eastAsia="Verdana" w:hAnsi="Verdana" w:cs="Verdana"/>
          <w:sz w:val="20"/>
          <w:lang w:val="es-MX"/>
        </w:rPr>
      </w:pPr>
      <w:r w:rsidRPr="0041488A">
        <w:rPr>
          <w:rFonts w:ascii="Verdana" w:eastAsia="Verdana" w:hAnsi="Verdana" w:cs="Verdana"/>
          <w:sz w:val="20"/>
          <w:lang w:val="es-MX"/>
        </w:rPr>
        <w:t>Respecto de la capacidad para contratar con la que cuentan las instituciones educativas por medio de los fondos de servicios educativos, hay que precisar que cuando se trata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p>
    <w:p w14:paraId="7A511405" w14:textId="77777777" w:rsidR="0041488A" w:rsidRPr="0041488A" w:rsidRDefault="0041488A" w:rsidP="00545645">
      <w:pPr>
        <w:spacing w:after="0" w:line="240" w:lineRule="auto"/>
        <w:jc w:val="both"/>
        <w:rPr>
          <w:rFonts w:ascii="Verdana" w:eastAsia="Verdana" w:hAnsi="Verdana" w:cs="Verdana"/>
          <w:sz w:val="20"/>
          <w:lang w:val="es-ES"/>
        </w:rPr>
      </w:pPr>
    </w:p>
    <w:p w14:paraId="6CCA260B" w14:textId="77777777" w:rsidR="0041488A" w:rsidRPr="0041488A" w:rsidRDefault="0041488A" w:rsidP="00545645">
      <w:pPr>
        <w:spacing w:after="0" w:line="240" w:lineRule="auto"/>
        <w:jc w:val="both"/>
        <w:rPr>
          <w:rFonts w:ascii="Verdana" w:eastAsia="Verdana" w:hAnsi="Verdana" w:cs="Verdana"/>
          <w:b/>
          <w:lang w:val="es-ES"/>
        </w:rPr>
      </w:pPr>
      <w:r w:rsidRPr="0041488A">
        <w:rPr>
          <w:rFonts w:ascii="Verdana" w:eastAsia="Verdana" w:hAnsi="Verdana" w:cs="Verdana"/>
          <w:b/>
          <w:lang w:val="es-ES"/>
        </w:rPr>
        <w:t>FONDOS DE SERVICIOS EDUCATIVOS – Noción – Artículo 2.3.1.6.3.4 - Decreto 1075 de 2015</w:t>
      </w:r>
    </w:p>
    <w:p w14:paraId="37682B94" w14:textId="6B0EC0FD" w:rsidR="0041488A" w:rsidRPr="0041488A" w:rsidRDefault="0041488A" w:rsidP="00545645">
      <w:pPr>
        <w:spacing w:after="0" w:line="240" w:lineRule="auto"/>
        <w:jc w:val="both"/>
        <w:rPr>
          <w:rFonts w:ascii="Verdana" w:eastAsia="Verdana" w:hAnsi="Verdana" w:cs="Verdana"/>
          <w:b/>
          <w:sz w:val="20"/>
          <w:lang w:val="es-MX"/>
        </w:rPr>
      </w:pPr>
    </w:p>
    <w:p w14:paraId="325CB020" w14:textId="77777777" w:rsidR="0041488A" w:rsidRPr="0041488A" w:rsidRDefault="0041488A" w:rsidP="00545645">
      <w:pPr>
        <w:spacing w:after="0" w:line="240" w:lineRule="auto"/>
        <w:jc w:val="both"/>
        <w:rPr>
          <w:rFonts w:ascii="Verdana" w:eastAsia="Verdana" w:hAnsi="Verdana" w:cs="Verdana"/>
          <w:sz w:val="20"/>
          <w:lang w:val="es-MX"/>
        </w:rPr>
      </w:pPr>
      <w:r w:rsidRPr="0041488A">
        <w:rPr>
          <w:rFonts w:ascii="Verdana" w:eastAsia="Verdana" w:hAnsi="Verdana" w:cs="Verdana"/>
          <w:sz w:val="20"/>
          <w:lang w:val="es-MX"/>
        </w:rPr>
        <w:t>Los fondos de servicios educativos tampoco cuentan con personería jurídica según lo previsto en el artículo 2.3.1.6.3.4 del Decreto 1075 de 2015, Decreto Único Reglamentario del Sector Educación: “Artículo 2.3.1.6.3.4. Ordenación del gasto. Los fondos de servicios educativos carecen de personería jurídica. El rector o director rural es el ordenador del gasto del Fondo de Servicios Educativos y su ejercicio no implica representación legal”.</w:t>
      </w:r>
    </w:p>
    <w:p w14:paraId="5F409206" w14:textId="77777777" w:rsidR="0041488A" w:rsidRPr="0041488A" w:rsidRDefault="0041488A" w:rsidP="00545645">
      <w:pPr>
        <w:spacing w:after="0" w:line="240" w:lineRule="auto"/>
        <w:jc w:val="both"/>
        <w:rPr>
          <w:rFonts w:ascii="Verdana" w:eastAsia="Verdana" w:hAnsi="Verdana" w:cs="Verdana"/>
          <w:b/>
          <w:lang w:val="es-MX"/>
        </w:rPr>
      </w:pPr>
    </w:p>
    <w:p w14:paraId="29BE96CB" w14:textId="77777777" w:rsidR="0041488A" w:rsidRDefault="0041488A" w:rsidP="00545645">
      <w:pPr>
        <w:spacing w:after="0" w:line="240" w:lineRule="auto"/>
        <w:jc w:val="both"/>
        <w:rPr>
          <w:rFonts w:ascii="Verdana" w:eastAsia="Verdana" w:hAnsi="Verdana" w:cs="Verdana"/>
          <w:b/>
          <w:lang w:val="es-ES"/>
        </w:rPr>
      </w:pPr>
      <w:r w:rsidRPr="0041488A">
        <w:rPr>
          <w:rFonts w:ascii="Verdana" w:eastAsia="Verdana" w:hAnsi="Verdana" w:cs="Verdana"/>
          <w:b/>
          <w:lang w:val="es-ES"/>
        </w:rPr>
        <w:t>FONDOS DE SERVICIOS E</w:t>
      </w:r>
      <w:r>
        <w:rPr>
          <w:rFonts w:ascii="Verdana" w:eastAsia="Verdana" w:hAnsi="Verdana" w:cs="Verdana"/>
          <w:b/>
          <w:lang w:val="es-ES"/>
        </w:rPr>
        <w:t xml:space="preserve">DUCATIVOS – Consejo Directivo </w:t>
      </w:r>
    </w:p>
    <w:p w14:paraId="2B4EA208" w14:textId="77777777" w:rsidR="0041488A" w:rsidRPr="0041488A" w:rsidRDefault="0041488A" w:rsidP="00545645">
      <w:pPr>
        <w:spacing w:after="0" w:line="240" w:lineRule="auto"/>
        <w:jc w:val="both"/>
        <w:rPr>
          <w:rFonts w:ascii="Verdana" w:eastAsia="Verdana" w:hAnsi="Verdana" w:cs="Verdana"/>
          <w:sz w:val="20"/>
          <w:lang w:val="es-ES"/>
        </w:rPr>
      </w:pPr>
    </w:p>
    <w:p w14:paraId="31BE307E" w14:textId="1EC73682" w:rsidR="0041488A" w:rsidRPr="0041488A" w:rsidRDefault="0041488A" w:rsidP="00545645">
      <w:pPr>
        <w:spacing w:after="0" w:line="240" w:lineRule="auto"/>
        <w:jc w:val="both"/>
        <w:rPr>
          <w:rFonts w:ascii="Verdana" w:eastAsia="Verdana" w:hAnsi="Verdana" w:cs="Verdana"/>
          <w:sz w:val="20"/>
          <w:lang w:val="es-MX"/>
        </w:rPr>
      </w:pPr>
      <w:r w:rsidRPr="0041488A">
        <w:rPr>
          <w:rFonts w:ascii="Verdana" w:eastAsia="Verdana" w:hAnsi="Verdana" w:cs="Verdana"/>
          <w:sz w:val="20"/>
          <w:lang w:val="es-MX"/>
        </w:rPr>
        <w:t xml:space="preserve">Respecto de la capacidad para contratar con la que cuentan las instituciones educativas por medio de los fondos de servicios educativos, hay que precisar que cuando se trata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14:paraId="63B86FB8" w14:textId="60CEA981" w:rsidR="0041488A" w:rsidRPr="0041488A" w:rsidRDefault="0041488A" w:rsidP="00545645">
      <w:pPr>
        <w:spacing w:after="0" w:line="240" w:lineRule="auto"/>
        <w:jc w:val="both"/>
        <w:rPr>
          <w:rFonts w:ascii="Verdana" w:eastAsia="Verdana" w:hAnsi="Verdana" w:cs="Verdana"/>
          <w:b/>
        </w:rPr>
      </w:pPr>
    </w:p>
    <w:p w14:paraId="5DAEF9BF" w14:textId="39CF6091" w:rsidR="0041488A" w:rsidRPr="0041488A" w:rsidRDefault="0041488A" w:rsidP="00545645">
      <w:pPr>
        <w:spacing w:after="0" w:line="240" w:lineRule="auto"/>
        <w:jc w:val="both"/>
        <w:rPr>
          <w:rFonts w:ascii="Verdana" w:eastAsia="Verdana" w:hAnsi="Verdana" w:cs="Verdana"/>
          <w:b/>
          <w:lang w:val="es-ES"/>
        </w:rPr>
      </w:pPr>
      <w:r w:rsidRPr="0041488A">
        <w:rPr>
          <w:rFonts w:ascii="Verdana" w:eastAsia="Verdana" w:hAnsi="Verdana" w:cs="Verdana"/>
          <w:b/>
          <w:lang w:val="es-ES"/>
        </w:rPr>
        <w:t xml:space="preserve">FONDOS DE SERVICIOS EDUCATIVOS – Reglamento </w:t>
      </w:r>
    </w:p>
    <w:p w14:paraId="0EFE7592" w14:textId="77777777" w:rsidR="0041488A" w:rsidRPr="0041488A" w:rsidRDefault="0041488A" w:rsidP="00545645">
      <w:pPr>
        <w:spacing w:after="0" w:line="240" w:lineRule="auto"/>
        <w:jc w:val="both"/>
        <w:rPr>
          <w:rFonts w:ascii="Verdana" w:eastAsia="Verdana" w:hAnsi="Verdana" w:cs="Verdana"/>
          <w:b/>
          <w:lang w:val="es-ES"/>
        </w:rPr>
      </w:pPr>
    </w:p>
    <w:p w14:paraId="289E867E" w14:textId="451644D7" w:rsidR="0041488A" w:rsidRDefault="0041488A" w:rsidP="00545645">
      <w:pPr>
        <w:spacing w:after="0" w:line="240" w:lineRule="auto"/>
        <w:jc w:val="both"/>
        <w:rPr>
          <w:rFonts w:ascii="Verdana" w:eastAsia="Verdana" w:hAnsi="Verdana" w:cs="Verdana"/>
          <w:sz w:val="20"/>
          <w:lang w:val="es-MX"/>
        </w:rPr>
      </w:pPr>
      <w:r w:rsidRPr="0041488A">
        <w:rPr>
          <w:rFonts w:ascii="Verdana" w:eastAsia="Verdana" w:hAnsi="Verdana" w:cs="Verdana"/>
          <w:sz w:val="20"/>
          <w:lang w:val="es-MX"/>
        </w:rPr>
        <w:t xml:space="preserve">Esto significa que la contratación que realicen las instituciones educativas, siempre que se ubique por debajo del referido umbral, no aplicará las reglas del EGCAP, sino a las determinadas por el reglamento expedido por el consejo directivo de la institución educativa conforme al artículo 13 de la Ley 715 de 2001, que implica que tales reglamentos se expidan de conformidad con los principios de igualdad, moralidad, </w:t>
      </w:r>
      <w:r w:rsidRPr="0041488A">
        <w:rPr>
          <w:rFonts w:ascii="Verdana" w:eastAsia="Verdana" w:hAnsi="Verdana" w:cs="Verdana"/>
          <w:sz w:val="20"/>
          <w:lang w:val="es-MX"/>
        </w:rPr>
        <w:lastRenderedPageBreak/>
        <w:t xml:space="preserve">imparcialidad y publicidad,  así como de acuerdo con la experiencia y el análisis concreto de las necesidades del establecimiento, determinando los trámites, garantías y constancias que deben cumplirse para que el rector o director celebre cualquier acto o contrato que cree, extinga o modifique obligaciones con cargo al respectivo fondo de servicios educativos. </w:t>
      </w:r>
    </w:p>
    <w:p w14:paraId="025BB5C4" w14:textId="77777777" w:rsidR="0041488A" w:rsidRPr="0041488A" w:rsidRDefault="0041488A" w:rsidP="00545645">
      <w:pPr>
        <w:spacing w:after="0" w:line="240" w:lineRule="auto"/>
        <w:jc w:val="both"/>
        <w:rPr>
          <w:rFonts w:ascii="Verdana" w:eastAsia="Verdana" w:hAnsi="Verdana" w:cs="Verdana"/>
          <w:sz w:val="20"/>
          <w:lang w:val="es-MX"/>
        </w:rPr>
      </w:pPr>
    </w:p>
    <w:p w14:paraId="649A4A24" w14:textId="77777777" w:rsidR="0041488A" w:rsidRPr="0041488A" w:rsidRDefault="0041488A" w:rsidP="00545645">
      <w:pPr>
        <w:spacing w:after="0" w:line="240" w:lineRule="auto"/>
        <w:jc w:val="both"/>
        <w:rPr>
          <w:rFonts w:ascii="Verdana" w:eastAsia="Verdana" w:hAnsi="Verdana" w:cs="Verdana"/>
          <w:sz w:val="20"/>
        </w:rPr>
      </w:pPr>
      <w:r w:rsidRPr="0041488A">
        <w:rPr>
          <w:rFonts w:ascii="Verdana" w:eastAsia="Verdana" w:hAnsi="Verdana" w:cs="Verdana"/>
          <w:sz w:val="20"/>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00420F52" w14:textId="77777777" w:rsidR="0041488A" w:rsidRPr="0041488A" w:rsidRDefault="0041488A" w:rsidP="00545645">
      <w:pPr>
        <w:spacing w:after="0" w:line="240" w:lineRule="auto"/>
        <w:jc w:val="both"/>
        <w:rPr>
          <w:rFonts w:ascii="Verdana" w:eastAsia="Verdana" w:hAnsi="Verdana" w:cs="Verdana"/>
          <w:b/>
        </w:rPr>
      </w:pPr>
    </w:p>
    <w:p w14:paraId="0546CBD5" w14:textId="77777777" w:rsidR="0041488A" w:rsidRPr="0041488A" w:rsidRDefault="0041488A" w:rsidP="00545645">
      <w:pPr>
        <w:spacing w:after="0" w:line="240" w:lineRule="auto"/>
        <w:jc w:val="both"/>
        <w:rPr>
          <w:rFonts w:ascii="Verdana" w:eastAsia="Verdana" w:hAnsi="Verdana" w:cs="Verdana"/>
          <w:b/>
          <w:lang w:val="es-ES"/>
        </w:rPr>
      </w:pPr>
      <w:r w:rsidRPr="0041488A">
        <w:rPr>
          <w:rFonts w:ascii="Verdana" w:eastAsia="Verdana" w:hAnsi="Verdana" w:cs="Verdana"/>
          <w:b/>
          <w:lang w:val="es-ES"/>
        </w:rPr>
        <w:t xml:space="preserve">URGENCIA MANIFIESTA – Definición – Causal – Contratación directa </w:t>
      </w:r>
    </w:p>
    <w:p w14:paraId="725B57C0" w14:textId="77777777" w:rsidR="0041488A" w:rsidRPr="0041488A" w:rsidRDefault="0041488A" w:rsidP="00545645">
      <w:pPr>
        <w:spacing w:after="0" w:line="240" w:lineRule="auto"/>
        <w:jc w:val="both"/>
        <w:rPr>
          <w:rFonts w:ascii="Verdana" w:eastAsia="Verdana" w:hAnsi="Verdana" w:cs="Verdana"/>
          <w:sz w:val="20"/>
          <w:lang w:val="es-ES"/>
        </w:rPr>
      </w:pPr>
    </w:p>
    <w:p w14:paraId="156ECDF2" w14:textId="3EFB8E3D" w:rsidR="0041488A" w:rsidRPr="0041488A" w:rsidRDefault="0041488A" w:rsidP="00545645">
      <w:pPr>
        <w:spacing w:after="0" w:line="240" w:lineRule="auto"/>
        <w:jc w:val="both"/>
        <w:rPr>
          <w:rFonts w:ascii="Verdana" w:eastAsia="Verdana" w:hAnsi="Verdana" w:cs="Verdana"/>
          <w:sz w:val="20"/>
          <w:lang w:val="es-ES_tradnl"/>
        </w:rPr>
      </w:pPr>
      <w:r w:rsidRPr="0041488A">
        <w:rPr>
          <w:rFonts w:ascii="Verdana" w:eastAsia="Verdana" w:hAnsi="Verdana" w:cs="Verdana"/>
          <w:sz w:val="20"/>
          <w:lang w:val="es-ES_tradnl"/>
        </w:rPr>
        <w:t>Esta causal tiene como antecedente el derogado artículo 43.16 del Decreto-Ley 222 de 1983, que autorizaba la contratación directa “Cuando hubiere urgencia evidente calificada por el Consejo de Ministros, que no permita el tiempo necesario para la licitación o concurso”, entendiendo por tal “[…]</w:t>
      </w:r>
      <w:r w:rsidRPr="0041488A">
        <w:rPr>
          <w:rFonts w:ascii="Verdana" w:eastAsia="Verdana" w:hAnsi="Verdana" w:cs="Verdana"/>
          <w:sz w:val="20"/>
        </w:rPr>
        <w:t xml:space="preserve"> </w:t>
      </w:r>
      <w:r w:rsidRPr="0041488A">
        <w:rPr>
          <w:rFonts w:ascii="Verdana" w:eastAsia="Verdana" w:hAnsi="Verdana" w:cs="Verdana"/>
          <w:sz w:val="20"/>
          <w:lang w:val="es-ES_tradnl"/>
        </w:rPr>
        <w:t xml:space="preserve">necesidades actuales o previsibles de orden público, seguridad nacional o calamidad pública”; razón por la cual, los controles para su utilización eran tan evidentes que al declarase por un órgano distinto, el juez debía declarar la nulidad absoluta del contrato, por la falta de competencia. En contraste, el </w:t>
      </w:r>
      <w:r w:rsidRPr="0041488A">
        <w:rPr>
          <w:rFonts w:ascii="Verdana" w:eastAsia="Verdana" w:hAnsi="Verdana" w:cs="Verdana"/>
          <w:sz w:val="20"/>
        </w:rPr>
        <w:t>Estatuto General de Contratación de la Administración Pública</w:t>
      </w:r>
      <w:r w:rsidRPr="0041488A">
        <w:rPr>
          <w:rFonts w:ascii="Verdana" w:eastAsia="Verdana" w:hAnsi="Verdana" w:cs="Verdana"/>
          <w:sz w:val="20"/>
          <w:lang w:val="es-ES_tradnl"/>
        </w:rPr>
        <w:t xml:space="preserve">, interpretando de manera más realista las necesidades de la Administración, autoriza al jefe o representante legal de la entidad estatal para declarar la urgencia, siempre que tenga el carácter de </w:t>
      </w:r>
      <w:r w:rsidRPr="0041488A">
        <w:rPr>
          <w:rFonts w:ascii="Verdana" w:eastAsia="Verdana" w:hAnsi="Verdana" w:cs="Verdana"/>
          <w:i/>
          <w:iCs/>
          <w:sz w:val="20"/>
          <w:lang w:val="es-ES_tradnl"/>
        </w:rPr>
        <w:t>manifiesta</w:t>
      </w:r>
      <w:r w:rsidRPr="0041488A">
        <w:rPr>
          <w:rFonts w:ascii="Verdana" w:eastAsia="Verdana" w:hAnsi="Verdana" w:cs="Verdana"/>
          <w:sz w:val="20"/>
          <w:lang w:val="es-ES_tradnl"/>
        </w:rPr>
        <w:t>.</w:t>
      </w:r>
    </w:p>
    <w:p w14:paraId="538C981F" w14:textId="77777777" w:rsidR="0041488A" w:rsidRPr="0041488A" w:rsidRDefault="0041488A" w:rsidP="00545645">
      <w:pPr>
        <w:spacing w:after="0" w:line="240" w:lineRule="auto"/>
        <w:jc w:val="both"/>
        <w:rPr>
          <w:rFonts w:ascii="Verdana" w:eastAsia="Verdana" w:hAnsi="Verdana" w:cs="Verdana"/>
          <w:sz w:val="20"/>
          <w:lang w:val="es-ES_tradnl"/>
        </w:rPr>
      </w:pPr>
    </w:p>
    <w:p w14:paraId="1919AB83" w14:textId="0D497263" w:rsidR="0041488A" w:rsidRPr="0041488A" w:rsidRDefault="0041488A" w:rsidP="00545645">
      <w:pPr>
        <w:spacing w:after="0" w:line="240" w:lineRule="auto"/>
        <w:jc w:val="both"/>
        <w:rPr>
          <w:rFonts w:ascii="Verdana" w:eastAsia="Verdana" w:hAnsi="Verdana" w:cs="Verdana"/>
          <w:sz w:val="20"/>
          <w:lang w:val="es-ES"/>
        </w:rPr>
      </w:pPr>
      <w:r w:rsidRPr="0041488A">
        <w:rPr>
          <w:rFonts w:ascii="Verdana" w:eastAsia="Verdana" w:hAnsi="Verdana" w:cs="Verdana"/>
          <w:sz w:val="20"/>
          <w:lang w:val="es-ES"/>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p>
    <w:p w14:paraId="55B5F011" w14:textId="77777777" w:rsidR="0041488A" w:rsidRPr="0041488A" w:rsidRDefault="0041488A" w:rsidP="00545645">
      <w:pPr>
        <w:spacing w:after="0" w:line="240" w:lineRule="auto"/>
        <w:jc w:val="both"/>
        <w:rPr>
          <w:rFonts w:ascii="Verdana" w:eastAsia="Verdana" w:hAnsi="Verdana" w:cs="Verdana"/>
          <w:b/>
          <w:lang w:val="es-ES"/>
        </w:rPr>
      </w:pPr>
    </w:p>
    <w:p w14:paraId="1A2C6CE1" w14:textId="3B6126C8" w:rsidR="0041488A" w:rsidRPr="0041488A" w:rsidRDefault="0041488A" w:rsidP="00545645">
      <w:pPr>
        <w:spacing w:after="0" w:line="240" w:lineRule="auto"/>
        <w:jc w:val="both"/>
        <w:rPr>
          <w:rFonts w:ascii="Verdana" w:eastAsia="Verdana" w:hAnsi="Verdana" w:cs="Verdana"/>
          <w:b/>
          <w:lang w:val="es-ES"/>
        </w:rPr>
      </w:pPr>
      <w:r w:rsidRPr="0041488A">
        <w:rPr>
          <w:rFonts w:ascii="Verdana" w:eastAsia="Verdana" w:hAnsi="Verdana" w:cs="Verdana"/>
          <w:b/>
          <w:lang w:val="es-ES"/>
        </w:rPr>
        <w:t>URGENCIA MANIFIESTA – Causal – Circunstancias</w:t>
      </w:r>
    </w:p>
    <w:p w14:paraId="5EE9EB6F" w14:textId="77777777" w:rsidR="0041488A" w:rsidRPr="009D02FD" w:rsidRDefault="0041488A" w:rsidP="00545645">
      <w:pPr>
        <w:spacing w:after="0" w:line="240" w:lineRule="auto"/>
        <w:jc w:val="both"/>
        <w:rPr>
          <w:rFonts w:ascii="Verdana" w:eastAsia="Verdana" w:hAnsi="Verdana" w:cs="Verdana"/>
          <w:sz w:val="20"/>
          <w:lang w:val="es-ES"/>
        </w:rPr>
      </w:pPr>
    </w:p>
    <w:p w14:paraId="70229E94" w14:textId="77777777" w:rsidR="009D02FD" w:rsidRPr="009D02FD" w:rsidRDefault="009D02FD" w:rsidP="00545645">
      <w:pPr>
        <w:spacing w:after="0" w:line="240" w:lineRule="auto"/>
        <w:jc w:val="both"/>
        <w:rPr>
          <w:rFonts w:ascii="Verdana" w:eastAsia="Verdana" w:hAnsi="Verdana" w:cs="Verdana"/>
          <w:sz w:val="20"/>
          <w:lang w:val="es-ES_tradnl"/>
        </w:rPr>
      </w:pPr>
      <w:r w:rsidRPr="009D02FD">
        <w:rPr>
          <w:rFonts w:ascii="Verdana" w:eastAsia="Verdana" w:hAnsi="Verdana" w:cs="Verdana"/>
          <w:sz w:val="20"/>
          <w:lang w:val="es-ES_tradnl"/>
        </w:rPr>
        <w:t xml:space="preserve">En esta medida, el precitado artículo 42 del </w:t>
      </w:r>
      <w:r w:rsidRPr="009D02FD">
        <w:rPr>
          <w:rFonts w:ascii="Verdana" w:eastAsia="Verdana" w:hAnsi="Verdana" w:cs="Verdana"/>
          <w:sz w:val="20"/>
        </w:rPr>
        <w:t>Estatuto General de Contratación de la Administración Pública</w:t>
      </w:r>
      <w:r w:rsidRPr="009D02FD">
        <w:rPr>
          <w:rFonts w:ascii="Verdana" w:eastAsia="Verdana" w:hAnsi="Verdana" w:cs="Verdana"/>
          <w:sz w:val="20"/>
          <w:lang w:val="es-ES_tradnl"/>
        </w:rPr>
        <w:t xml:space="preserve"> contempla cuatro (4) circunstancias o hechos que configuran la urgencia manifiesta, si así lo declara la entidad: i) cuando la continuidad del servicio exige el suministro de bienes, o la prestación de servicios, o la ejecución de obras en el inmediato futuro; ii) cuando se presenten situaciones relacionadas con los estados de excepción; iii) cuando se trate de conjurar situaciones excepcionales relacionadas con hechos de calamidad o constitutivos de fuerza mayor o desastre que demanden </w:t>
      </w:r>
      <w:r w:rsidRPr="009D02FD">
        <w:rPr>
          <w:rFonts w:ascii="Verdana" w:eastAsia="Verdana" w:hAnsi="Verdana" w:cs="Verdana"/>
          <w:sz w:val="20"/>
          <w:lang w:val="es-ES_tradnl"/>
        </w:rPr>
        <w:lastRenderedPageBreak/>
        <w:t>actuaciones inmediatas; y iv) en general, cuando se trate de situaciones similares que imposibiliten acudir a los procedimientos de selección o concurso públicos.</w:t>
      </w:r>
    </w:p>
    <w:p w14:paraId="2A60138C" w14:textId="77777777" w:rsidR="0041488A" w:rsidRPr="009D02FD" w:rsidRDefault="0041488A" w:rsidP="00545645">
      <w:pPr>
        <w:spacing w:after="0" w:line="240" w:lineRule="auto"/>
        <w:jc w:val="both"/>
        <w:rPr>
          <w:rFonts w:ascii="Verdana" w:eastAsia="Verdana" w:hAnsi="Verdana" w:cs="Verdana"/>
          <w:b/>
          <w:lang w:val="es-ES_tradnl"/>
        </w:rPr>
      </w:pPr>
    </w:p>
    <w:p w14:paraId="02C0376D" w14:textId="67F99372" w:rsidR="0041488A" w:rsidRPr="0041488A" w:rsidRDefault="0041488A" w:rsidP="00545645">
      <w:pPr>
        <w:spacing w:after="0" w:line="240" w:lineRule="auto"/>
        <w:jc w:val="both"/>
        <w:rPr>
          <w:rFonts w:ascii="Verdana" w:eastAsia="Verdana" w:hAnsi="Verdana" w:cs="Verdana"/>
          <w:b/>
          <w:lang w:val="es-ES"/>
        </w:rPr>
      </w:pPr>
      <w:r w:rsidRPr="0041488A">
        <w:rPr>
          <w:rFonts w:ascii="Verdana" w:eastAsia="Verdana" w:hAnsi="Verdana" w:cs="Verdana"/>
          <w:b/>
          <w:lang w:val="es-ES"/>
        </w:rPr>
        <w:t>URGENCIA MANIFIESTA – Posibilidad – Facultad – Rector</w:t>
      </w:r>
      <w:r w:rsidR="00F477A0">
        <w:rPr>
          <w:rFonts w:ascii="Verdana" w:eastAsia="Verdana" w:hAnsi="Verdana" w:cs="Verdana"/>
          <w:b/>
          <w:lang w:val="es-ES"/>
        </w:rPr>
        <w:t xml:space="preserve"> </w:t>
      </w:r>
      <w:r w:rsidR="00F477A0" w:rsidRPr="00F477A0">
        <w:rPr>
          <w:rFonts w:ascii="Verdana" w:eastAsia="Verdana" w:hAnsi="Verdana" w:cs="Verdana"/>
          <w:b/>
          <w:bCs/>
          <w:lang w:val="es-ES"/>
        </w:rPr>
        <w:t>–</w:t>
      </w:r>
      <w:r w:rsidRPr="0041488A">
        <w:rPr>
          <w:rFonts w:ascii="Verdana" w:eastAsia="Verdana" w:hAnsi="Verdana" w:cs="Verdana"/>
          <w:b/>
          <w:lang w:val="es-ES"/>
        </w:rPr>
        <w:t xml:space="preserve"> EGCAP </w:t>
      </w:r>
    </w:p>
    <w:p w14:paraId="45550995" w14:textId="77777777" w:rsidR="0041488A" w:rsidRPr="0041488A" w:rsidRDefault="0041488A" w:rsidP="00545645">
      <w:pPr>
        <w:spacing w:after="0" w:line="240" w:lineRule="auto"/>
        <w:jc w:val="both"/>
        <w:rPr>
          <w:rFonts w:ascii="Verdana" w:eastAsia="Verdana" w:hAnsi="Verdana" w:cs="Verdana"/>
          <w:lang w:val="es-ES"/>
        </w:rPr>
      </w:pPr>
    </w:p>
    <w:p w14:paraId="36108A7F" w14:textId="7EE748BA" w:rsidR="009D02FD" w:rsidRPr="00545645" w:rsidRDefault="009D02FD" w:rsidP="00545645">
      <w:pPr>
        <w:spacing w:after="0" w:line="240" w:lineRule="auto"/>
        <w:jc w:val="both"/>
        <w:rPr>
          <w:rFonts w:ascii="Verdana" w:eastAsia="Verdana" w:hAnsi="Verdana" w:cs="Verdana"/>
          <w:bCs/>
          <w:sz w:val="20"/>
        </w:rPr>
      </w:pPr>
      <w:r w:rsidRPr="00545645">
        <w:rPr>
          <w:rFonts w:ascii="Verdana" w:eastAsia="Verdana" w:hAnsi="Verdana" w:cs="Verdana"/>
          <w:bCs/>
          <w:sz w:val="20"/>
        </w:rPr>
        <w:t>En este escenario, el rector, como funcionario competente para la celebración de contratos, puede declarar la urgencia manifiesta prevista en el artículo 42 de la Ley 80 de 1993, siempre que la contratación que se pretenda adelantar esté sometida al Estatuto General de Contratación de la Administración Pública. Esto ocurre cuando el valor del contrato supera la cuantía de los veinte (20) salarios mínimos legales mensuales vigentes, evento en el cual resulta aplicable el EGCAP, y en esta línea, la institución de la urgencia manifiesta.</w:t>
      </w:r>
    </w:p>
    <w:p w14:paraId="09DDF532" w14:textId="77777777" w:rsidR="009D02FD" w:rsidRPr="00545645" w:rsidRDefault="009D02FD" w:rsidP="00545645">
      <w:pPr>
        <w:spacing w:after="0" w:line="240" w:lineRule="auto"/>
        <w:jc w:val="both"/>
        <w:rPr>
          <w:rFonts w:ascii="Verdana" w:eastAsia="Verdana" w:hAnsi="Verdana" w:cs="Verdana"/>
          <w:bCs/>
          <w:sz w:val="20"/>
        </w:rPr>
      </w:pPr>
    </w:p>
    <w:p w14:paraId="339DED20" w14:textId="39E7D7FA" w:rsidR="009D02FD" w:rsidRPr="00545645" w:rsidRDefault="009D02FD" w:rsidP="00545645">
      <w:pPr>
        <w:spacing w:after="0" w:line="240" w:lineRule="auto"/>
        <w:jc w:val="both"/>
        <w:rPr>
          <w:rFonts w:ascii="Verdana" w:eastAsia="Verdana" w:hAnsi="Verdana" w:cs="Verdana"/>
          <w:bCs/>
          <w:sz w:val="20"/>
        </w:rPr>
      </w:pPr>
      <w:r w:rsidRPr="00545645">
        <w:rPr>
          <w:rFonts w:ascii="Verdana" w:eastAsia="Verdana" w:hAnsi="Verdana" w:cs="Verdana"/>
          <w:bCs/>
          <w:sz w:val="20"/>
        </w:rPr>
        <w:t>Ahora bien, cuando se trata de contrataciones cuyo valor no excede la citada cuantía, estas no se rigen por la Ley 80 de 1993, sino por las reglas y condiciones establecidas en el Reglamento que expidió el Consejo Directivo de la institución educativa, de acuerdo a lo prescrito en el artículo 13 de la Ley 715 de 2001. Por tanto, en este ámbito el rector debe ajustar su actuación a lo dispuesto por dicho reglamento, sin que resulte procedente la aplicación de figuras propias del Estatuto General de Contratación, como la urgencia manifiesta, salvo que expresamente se encuentren previstas en la normativa interna aplicable.</w:t>
      </w:r>
    </w:p>
    <w:p w14:paraId="0E5559E8" w14:textId="6515A2ED" w:rsidR="009D02FD" w:rsidRDefault="009D02FD" w:rsidP="009D02FD">
      <w:pPr>
        <w:spacing w:after="0" w:line="240" w:lineRule="auto"/>
        <w:jc w:val="both"/>
        <w:rPr>
          <w:rFonts w:ascii="Verdana" w:eastAsia="Verdana" w:hAnsi="Verdana" w:cs="Verdana"/>
          <w:bCs/>
        </w:rPr>
      </w:pPr>
    </w:p>
    <w:p w14:paraId="0A183F5C" w14:textId="53248E92" w:rsidR="009D02FD" w:rsidRDefault="009D02FD" w:rsidP="009D02FD">
      <w:pPr>
        <w:spacing w:after="0" w:line="240" w:lineRule="auto"/>
        <w:jc w:val="both"/>
        <w:rPr>
          <w:rFonts w:ascii="Verdana" w:eastAsia="Verdana" w:hAnsi="Verdana" w:cs="Verdana"/>
          <w:bCs/>
        </w:rPr>
      </w:pPr>
    </w:p>
    <w:p w14:paraId="3C7E53BA" w14:textId="0C4921AD" w:rsidR="009D02FD" w:rsidRDefault="009D02FD" w:rsidP="009D02FD">
      <w:pPr>
        <w:spacing w:after="0" w:line="240" w:lineRule="auto"/>
        <w:jc w:val="both"/>
        <w:rPr>
          <w:rFonts w:ascii="Verdana" w:eastAsia="Verdana" w:hAnsi="Verdana" w:cs="Verdana"/>
          <w:bCs/>
        </w:rPr>
      </w:pPr>
    </w:p>
    <w:p w14:paraId="6C9DA065" w14:textId="78D43554" w:rsidR="009D02FD" w:rsidRDefault="009D02FD" w:rsidP="009D02FD">
      <w:pPr>
        <w:spacing w:after="0" w:line="240" w:lineRule="auto"/>
        <w:jc w:val="both"/>
        <w:rPr>
          <w:rFonts w:ascii="Verdana" w:eastAsia="Verdana" w:hAnsi="Verdana" w:cs="Verdana"/>
          <w:bCs/>
        </w:rPr>
      </w:pPr>
    </w:p>
    <w:p w14:paraId="000ED819" w14:textId="63D783A4" w:rsidR="009D02FD" w:rsidRDefault="009D02FD" w:rsidP="009D02FD">
      <w:pPr>
        <w:spacing w:after="0" w:line="240" w:lineRule="auto"/>
        <w:jc w:val="both"/>
        <w:rPr>
          <w:rFonts w:ascii="Verdana" w:eastAsia="Verdana" w:hAnsi="Verdana" w:cs="Verdana"/>
          <w:bCs/>
        </w:rPr>
      </w:pPr>
    </w:p>
    <w:p w14:paraId="5DE226A8" w14:textId="4C5DA4C6" w:rsidR="009D02FD" w:rsidRDefault="009D02FD" w:rsidP="009D02FD">
      <w:pPr>
        <w:spacing w:after="0" w:line="240" w:lineRule="auto"/>
        <w:jc w:val="both"/>
        <w:rPr>
          <w:rFonts w:ascii="Verdana" w:eastAsia="Verdana" w:hAnsi="Verdana" w:cs="Verdana"/>
          <w:bCs/>
        </w:rPr>
      </w:pPr>
    </w:p>
    <w:p w14:paraId="3F8721DC" w14:textId="3A84B03C" w:rsidR="009D02FD" w:rsidRDefault="009D02FD" w:rsidP="009D02FD">
      <w:pPr>
        <w:spacing w:after="0" w:line="240" w:lineRule="auto"/>
        <w:jc w:val="both"/>
        <w:rPr>
          <w:rFonts w:ascii="Verdana" w:eastAsia="Verdana" w:hAnsi="Verdana" w:cs="Verdana"/>
          <w:bCs/>
        </w:rPr>
      </w:pPr>
    </w:p>
    <w:p w14:paraId="0F69B5A8" w14:textId="7E7EE52A" w:rsidR="009D02FD" w:rsidRDefault="009D02FD" w:rsidP="009D02FD">
      <w:pPr>
        <w:spacing w:after="0" w:line="240" w:lineRule="auto"/>
        <w:jc w:val="both"/>
        <w:rPr>
          <w:rFonts w:ascii="Verdana" w:eastAsia="Verdana" w:hAnsi="Verdana" w:cs="Verdana"/>
          <w:bCs/>
        </w:rPr>
      </w:pPr>
    </w:p>
    <w:p w14:paraId="652A7437" w14:textId="62BB97B7" w:rsidR="009D02FD" w:rsidRDefault="009D02FD" w:rsidP="009D02FD">
      <w:pPr>
        <w:spacing w:after="0" w:line="240" w:lineRule="auto"/>
        <w:jc w:val="both"/>
        <w:rPr>
          <w:rFonts w:ascii="Verdana" w:eastAsia="Verdana" w:hAnsi="Verdana" w:cs="Verdana"/>
          <w:bCs/>
        </w:rPr>
      </w:pPr>
    </w:p>
    <w:p w14:paraId="51B83879" w14:textId="61079158" w:rsidR="009D02FD" w:rsidRDefault="009D02FD" w:rsidP="009D02FD">
      <w:pPr>
        <w:spacing w:after="0" w:line="240" w:lineRule="auto"/>
        <w:jc w:val="both"/>
        <w:rPr>
          <w:rFonts w:ascii="Verdana" w:eastAsia="Verdana" w:hAnsi="Verdana" w:cs="Verdana"/>
          <w:bCs/>
        </w:rPr>
      </w:pPr>
    </w:p>
    <w:p w14:paraId="7A5FCF88" w14:textId="1B02031D" w:rsidR="009D02FD" w:rsidRDefault="009D02FD" w:rsidP="009D02FD">
      <w:pPr>
        <w:spacing w:after="0" w:line="240" w:lineRule="auto"/>
        <w:jc w:val="both"/>
        <w:rPr>
          <w:rFonts w:ascii="Verdana" w:eastAsia="Verdana" w:hAnsi="Verdana" w:cs="Verdana"/>
          <w:bCs/>
        </w:rPr>
      </w:pPr>
    </w:p>
    <w:p w14:paraId="373E1F91" w14:textId="398BF224" w:rsidR="009D02FD" w:rsidRDefault="009D02FD" w:rsidP="009D02FD">
      <w:pPr>
        <w:spacing w:after="0" w:line="240" w:lineRule="auto"/>
        <w:jc w:val="both"/>
        <w:rPr>
          <w:rFonts w:ascii="Verdana" w:eastAsia="Verdana" w:hAnsi="Verdana" w:cs="Verdana"/>
          <w:bCs/>
        </w:rPr>
      </w:pPr>
    </w:p>
    <w:p w14:paraId="48D50EEB" w14:textId="7794AFC3" w:rsidR="009D02FD" w:rsidRDefault="009D02FD" w:rsidP="009D02FD">
      <w:pPr>
        <w:spacing w:after="0" w:line="240" w:lineRule="auto"/>
        <w:jc w:val="both"/>
        <w:rPr>
          <w:rFonts w:ascii="Verdana" w:eastAsia="Verdana" w:hAnsi="Verdana" w:cs="Verdana"/>
          <w:bCs/>
        </w:rPr>
      </w:pPr>
    </w:p>
    <w:p w14:paraId="1E27D51C" w14:textId="4AAFC3AF" w:rsidR="009D02FD" w:rsidRDefault="009D02FD" w:rsidP="009D02FD">
      <w:pPr>
        <w:spacing w:after="0" w:line="240" w:lineRule="auto"/>
        <w:jc w:val="both"/>
        <w:rPr>
          <w:rFonts w:ascii="Verdana" w:eastAsia="Verdana" w:hAnsi="Verdana" w:cs="Verdana"/>
          <w:bCs/>
        </w:rPr>
      </w:pPr>
    </w:p>
    <w:p w14:paraId="53F2E4A5" w14:textId="23C0B71F" w:rsidR="009D02FD" w:rsidRDefault="009D02FD" w:rsidP="009D02FD">
      <w:pPr>
        <w:spacing w:after="0" w:line="240" w:lineRule="auto"/>
        <w:jc w:val="both"/>
        <w:rPr>
          <w:rFonts w:ascii="Verdana" w:eastAsia="Verdana" w:hAnsi="Verdana" w:cs="Verdana"/>
          <w:bCs/>
        </w:rPr>
      </w:pPr>
    </w:p>
    <w:p w14:paraId="333DF18F" w14:textId="77777777" w:rsidR="009D02FD" w:rsidRPr="009D02FD" w:rsidRDefault="009D02FD" w:rsidP="009D02FD">
      <w:pPr>
        <w:spacing w:after="0" w:line="240" w:lineRule="auto"/>
        <w:jc w:val="both"/>
        <w:rPr>
          <w:rFonts w:ascii="Verdana" w:eastAsia="Verdana" w:hAnsi="Verdana" w:cs="Verdana"/>
          <w:bCs/>
        </w:rPr>
      </w:pPr>
    </w:p>
    <w:p w14:paraId="723075E8" w14:textId="77777777" w:rsidR="0041488A" w:rsidRDefault="0041488A" w:rsidP="00F66F14">
      <w:pPr>
        <w:spacing w:after="0"/>
        <w:rPr>
          <w:rFonts w:ascii="Verdana" w:eastAsia="Verdana" w:hAnsi="Verdana" w:cs="Verdana"/>
        </w:rPr>
      </w:pPr>
    </w:p>
    <w:p w14:paraId="55200F8B" w14:textId="6B3BDA3E" w:rsidR="00F66F14" w:rsidRDefault="00662EF3" w:rsidP="00F66F14">
      <w:pPr>
        <w:spacing w:after="0"/>
        <w:rPr>
          <w:rFonts w:ascii="Verdana" w:hAnsi="Verdana"/>
        </w:rPr>
      </w:pPr>
      <w:r w:rsidRPr="00662EF3">
        <w:rPr>
          <w:noProof/>
          <w:lang w:val="en-US"/>
        </w:rPr>
        <w:lastRenderedPageBreak/>
        <w:drawing>
          <wp:anchor distT="0" distB="0" distL="114300" distR="114300" simplePos="0" relativeHeight="251658240" behindDoc="0" locked="0" layoutInCell="1" allowOverlap="1" wp14:anchorId="17418049" wp14:editId="719145C3">
            <wp:simplePos x="0" y="0"/>
            <wp:positionH relativeFrom="margin">
              <wp:align>right</wp:align>
            </wp:positionH>
            <wp:positionV relativeFrom="paragraph">
              <wp:posOffset>173355</wp:posOffset>
            </wp:positionV>
            <wp:extent cx="2607310" cy="721995"/>
            <wp:effectExtent l="0" t="0" r="2540" b="190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7310" cy="721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eastAsia="Verdana" w:hAnsi="Verdana" w:cs="Verdana"/>
        </w:rPr>
        <w:t xml:space="preserve">Bogotá D.C., 2 de abril de 2026 </w:t>
      </w:r>
      <w:r w:rsidR="00F66F14">
        <w:tab/>
      </w:r>
      <w:r w:rsidR="00F66F14">
        <w:br/>
      </w:r>
    </w:p>
    <w:p w14:paraId="47267115" w14:textId="77777777" w:rsidR="00662EF3" w:rsidRPr="00891006" w:rsidRDefault="00662EF3" w:rsidP="00F66F14">
      <w:pPr>
        <w:spacing w:after="0"/>
        <w:rPr>
          <w:rFonts w:ascii="Verdana" w:hAnsi="Verdana"/>
        </w:rPr>
      </w:pPr>
    </w:p>
    <w:p w14:paraId="4A013245" w14:textId="01698813" w:rsidR="00F66F14" w:rsidRPr="004B74F9" w:rsidRDefault="00F66F14" w:rsidP="00F66F14">
      <w:pPr>
        <w:spacing w:after="0" w:line="240" w:lineRule="auto"/>
        <w:rPr>
          <w:rFonts w:ascii="Verdana" w:eastAsia="Calibri" w:hAnsi="Verdana" w:cs="Times New Roman"/>
        </w:rPr>
      </w:pPr>
      <w:r w:rsidRPr="004B74F9">
        <w:rPr>
          <w:rFonts w:ascii="Verdana" w:eastAsia="Calibri" w:hAnsi="Verdana" w:cs="Times New Roman"/>
        </w:rPr>
        <w:t>Señor</w:t>
      </w:r>
    </w:p>
    <w:p w14:paraId="2AF254B0" w14:textId="77777777" w:rsidR="00F66F14" w:rsidRPr="004B74F9" w:rsidRDefault="00F66F14" w:rsidP="00F66F14">
      <w:pPr>
        <w:spacing w:after="0" w:line="240" w:lineRule="auto"/>
        <w:rPr>
          <w:rFonts w:ascii="Verdana" w:eastAsia="Calibri" w:hAnsi="Verdana" w:cs="Times New Roman"/>
          <w:b/>
        </w:rPr>
      </w:pPr>
      <w:r w:rsidRPr="004B74F9">
        <w:rPr>
          <w:rFonts w:ascii="Verdana" w:eastAsia="Calibri" w:hAnsi="Verdana" w:cs="Times New Roman"/>
          <w:b/>
        </w:rPr>
        <w:t>Luis Miguel Tapiero Osio</w:t>
      </w:r>
    </w:p>
    <w:p w14:paraId="2DA7B2B0" w14:textId="0E078E13" w:rsidR="00F66F14" w:rsidRPr="004B74F9" w:rsidRDefault="00F66F14" w:rsidP="00F66F14">
      <w:pPr>
        <w:spacing w:after="0" w:line="240" w:lineRule="auto"/>
        <w:rPr>
          <w:rFonts w:ascii="Verdana" w:hAnsi="Verdana"/>
        </w:rPr>
      </w:pPr>
      <w:hyperlink r:id="rId12" w:history="1">
        <w:r w:rsidRPr="004B74F9">
          <w:rPr>
            <w:rStyle w:val="Hipervnculo"/>
            <w:rFonts w:ascii="Verdana" w:hAnsi="Verdana"/>
          </w:rPr>
          <w:t>infotrabajo.lt@gmail.com</w:t>
        </w:r>
      </w:hyperlink>
    </w:p>
    <w:p w14:paraId="157EE01C" w14:textId="77777777" w:rsidR="00F66F14" w:rsidRPr="004B74F9" w:rsidRDefault="00F66F14" w:rsidP="00F66F14">
      <w:pPr>
        <w:spacing w:after="0" w:line="240" w:lineRule="auto"/>
        <w:rPr>
          <w:rFonts w:ascii="Verdana" w:eastAsia="Calibri" w:hAnsi="Verdana" w:cs="Times New Roman"/>
        </w:rPr>
      </w:pPr>
      <w:r w:rsidRPr="004B74F9">
        <w:rPr>
          <w:rFonts w:ascii="Verdana" w:eastAsia="Calibri" w:hAnsi="Verdana" w:cs="Times New Roman"/>
        </w:rPr>
        <w:t>Maicao, Guajira</w:t>
      </w:r>
    </w:p>
    <w:p w14:paraId="3F68414D" w14:textId="77777777" w:rsidR="00F66F14" w:rsidRPr="00891006" w:rsidRDefault="00F66F14" w:rsidP="00F66F14">
      <w:pPr>
        <w:spacing w:after="0" w:line="240" w:lineRule="auto"/>
        <w:rPr>
          <w:rFonts w:ascii="Verdana" w:eastAsia="Calibri" w:hAnsi="Verdana" w:cs="Times New Roman"/>
        </w:rPr>
      </w:pPr>
    </w:p>
    <w:p w14:paraId="1D9E0A7B" w14:textId="77777777" w:rsidR="00F66F14" w:rsidRPr="00891006" w:rsidRDefault="00F66F14" w:rsidP="00F66F14">
      <w:pPr>
        <w:spacing w:after="0" w:line="240" w:lineRule="auto"/>
        <w:rPr>
          <w:rFonts w:ascii="Verdana" w:eastAsia="Calibri" w:hAnsi="Verdana" w:cs="Times New Roman"/>
        </w:rPr>
      </w:pPr>
    </w:p>
    <w:p w14:paraId="5304CC8D" w14:textId="4A8750B3" w:rsidR="00F66F14" w:rsidRPr="00891006" w:rsidRDefault="00F66F14" w:rsidP="00F66F14">
      <w:pPr>
        <w:spacing w:after="0" w:line="240" w:lineRule="auto"/>
        <w:rPr>
          <w:rFonts w:ascii="Verdana" w:eastAsia="Calibri" w:hAnsi="Verdana" w:cs="Times New Roman"/>
          <w:b/>
          <w:bCs/>
        </w:rPr>
      </w:pPr>
      <w:r w:rsidRPr="00891006">
        <w:rPr>
          <w:rFonts w:ascii="Verdana" w:eastAsia="Calibri" w:hAnsi="Verdana" w:cs="Times New Roman"/>
          <w:b/>
          <w:bCs/>
        </w:rPr>
        <w:t xml:space="preserve">                                    Concepto C-</w:t>
      </w:r>
      <w:r>
        <w:rPr>
          <w:rFonts w:ascii="Verdana" w:eastAsia="Calibri" w:hAnsi="Verdana" w:cs="Times New Roman"/>
          <w:b/>
          <w:bCs/>
        </w:rPr>
        <w:t>273 de 2026</w:t>
      </w:r>
    </w:p>
    <w:p w14:paraId="7A281C14" w14:textId="77777777" w:rsidR="00F66F14" w:rsidRPr="00891006" w:rsidRDefault="00F66F14" w:rsidP="00F66F14">
      <w:pPr>
        <w:spacing w:after="0" w:line="256" w:lineRule="auto"/>
        <w:rPr>
          <w:rFonts w:ascii="Verdana" w:eastAsia="Calibri" w:hAnsi="Verdana" w:cs="Times New Roman"/>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F66F14" w:rsidRPr="00891006" w14:paraId="069F4BA5" w14:textId="77777777" w:rsidTr="00B21DA7">
        <w:trPr>
          <w:trHeight w:val="645"/>
        </w:trPr>
        <w:tc>
          <w:tcPr>
            <w:tcW w:w="2685" w:type="dxa"/>
            <w:hideMark/>
          </w:tcPr>
          <w:p w14:paraId="6FCA29D1" w14:textId="77777777" w:rsidR="00F66F14" w:rsidRPr="00891006" w:rsidRDefault="00F66F14" w:rsidP="00B21DA7">
            <w:pPr>
              <w:spacing w:line="256" w:lineRule="auto"/>
              <w:rPr>
                <w:rFonts w:ascii="Verdana" w:hAnsi="Verdana"/>
                <w:b/>
                <w:bCs/>
              </w:rPr>
            </w:pPr>
            <w:r w:rsidRPr="00891006">
              <w:rPr>
                <w:rFonts w:ascii="Verdana" w:hAnsi="Verdana"/>
                <w:b/>
                <w:bCs/>
              </w:rPr>
              <w:t xml:space="preserve">Temas:                   </w:t>
            </w:r>
          </w:p>
        </w:tc>
        <w:tc>
          <w:tcPr>
            <w:tcW w:w="6241" w:type="dxa"/>
            <w:hideMark/>
          </w:tcPr>
          <w:p w14:paraId="39B32F30" w14:textId="77777777" w:rsidR="00F66F14" w:rsidRPr="004B74F9" w:rsidRDefault="00F66F14" w:rsidP="00B21DA7">
            <w:pPr>
              <w:spacing w:line="276" w:lineRule="auto"/>
              <w:jc w:val="both"/>
              <w:rPr>
                <w:rFonts w:ascii="Verdana" w:hAnsi="Verdana" w:cs="Arial"/>
                <w:lang w:val="es-ES" w:eastAsia="es-ES_tradnl"/>
              </w:rPr>
            </w:pPr>
            <w:r w:rsidRPr="004B74F9">
              <w:rPr>
                <w:rFonts w:ascii="Verdana" w:hAnsi="Verdana" w:cs="Arial"/>
                <w:lang w:val="es-ES" w:eastAsia="es-ES_tradnl"/>
              </w:rPr>
              <w:t>INSTITUCIONES EDUCATIVAS – Naturaleza jurídica – Capacidad para contratar – Régimen contractual / FONDOS DE SERVICIOS EDUCATIVOS – Noción – Artículo 2.3.1.6.3.4 - Decreto 1075 de 2015 / FONDOS DE SERVICIOS EDUCATIVOS – Consejo Directivo – FONDOS DE SER</w:t>
            </w:r>
            <w:r>
              <w:rPr>
                <w:rFonts w:ascii="Verdana" w:hAnsi="Verdana" w:cs="Arial"/>
                <w:lang w:val="es-ES" w:eastAsia="es-ES_tradnl"/>
              </w:rPr>
              <w:t xml:space="preserve">VICIOS EDUCATIVOS – Reglamento / </w:t>
            </w:r>
            <w:r w:rsidRPr="00357965">
              <w:rPr>
                <w:rFonts w:ascii="Verdana" w:hAnsi="Verdana" w:cs="Arial"/>
                <w:lang w:val="es-ES" w:eastAsia="es-ES_tradnl"/>
              </w:rPr>
              <w:t>URGENCIA MANIFIESTA – Definición – Causal – Contratación directa</w:t>
            </w:r>
            <w:r>
              <w:rPr>
                <w:rFonts w:ascii="Verdana" w:hAnsi="Verdana" w:cs="Arial"/>
                <w:lang w:val="es-ES" w:eastAsia="es-ES_tradnl"/>
              </w:rPr>
              <w:t xml:space="preserve"> / URGENCIA MANIFIESTA – Causal – Circunstancias / URGENCIA MANIFIESTA – Posibilidad – Facultad – Rector- EGCAP. </w:t>
            </w:r>
          </w:p>
          <w:p w14:paraId="2A260C72" w14:textId="77777777" w:rsidR="00F66F14" w:rsidRPr="00891006" w:rsidRDefault="00F66F14" w:rsidP="00B21DA7">
            <w:pPr>
              <w:spacing w:line="276" w:lineRule="auto"/>
              <w:jc w:val="both"/>
              <w:rPr>
                <w:rFonts w:ascii="Verdana" w:hAnsi="Verdana" w:cs="Arial"/>
                <w:lang w:eastAsia="es-ES"/>
              </w:rPr>
            </w:pPr>
          </w:p>
        </w:tc>
        <w:tc>
          <w:tcPr>
            <w:tcW w:w="6237" w:type="dxa"/>
          </w:tcPr>
          <w:p w14:paraId="10B83A3F" w14:textId="77777777" w:rsidR="00F66F14" w:rsidRPr="00891006" w:rsidRDefault="00F66F14" w:rsidP="00B21DA7">
            <w:pPr>
              <w:spacing w:line="256" w:lineRule="auto"/>
              <w:rPr>
                <w:rFonts w:ascii="Verdana" w:hAnsi="Verdana"/>
              </w:rPr>
            </w:pPr>
          </w:p>
        </w:tc>
      </w:tr>
      <w:tr w:rsidR="00F66F14" w:rsidRPr="00380CA4" w14:paraId="1E6E5B80" w14:textId="77777777" w:rsidTr="00B21DA7">
        <w:tc>
          <w:tcPr>
            <w:tcW w:w="2685" w:type="dxa"/>
          </w:tcPr>
          <w:p w14:paraId="2825BABB" w14:textId="77777777" w:rsidR="00F66F14" w:rsidRPr="00380CA4" w:rsidRDefault="00F66F14" w:rsidP="00B21DA7">
            <w:pPr>
              <w:rPr>
                <w:rFonts w:ascii="Verdana" w:hAnsi="Verdana"/>
                <w:b/>
                <w:bCs/>
              </w:rPr>
            </w:pPr>
          </w:p>
          <w:p w14:paraId="4A795DD7" w14:textId="77777777" w:rsidR="00F66F14" w:rsidRPr="00380CA4" w:rsidRDefault="00F66F14" w:rsidP="00B21DA7">
            <w:pPr>
              <w:rPr>
                <w:rFonts w:ascii="Verdana" w:hAnsi="Verdana"/>
                <w:b/>
                <w:bCs/>
              </w:rPr>
            </w:pPr>
            <w:r w:rsidRPr="00380CA4">
              <w:rPr>
                <w:rFonts w:ascii="Verdana" w:hAnsi="Verdana"/>
                <w:b/>
                <w:bCs/>
              </w:rPr>
              <w:t xml:space="preserve">Radicación:               </w:t>
            </w:r>
          </w:p>
        </w:tc>
        <w:tc>
          <w:tcPr>
            <w:tcW w:w="6241" w:type="dxa"/>
          </w:tcPr>
          <w:p w14:paraId="2D11ED01" w14:textId="77777777" w:rsidR="00F66F14" w:rsidRPr="00380CA4" w:rsidRDefault="00F66F14" w:rsidP="00B21DA7">
            <w:pPr>
              <w:jc w:val="both"/>
              <w:rPr>
                <w:rFonts w:ascii="Verdana" w:hAnsi="Verdana"/>
              </w:rPr>
            </w:pPr>
          </w:p>
          <w:p w14:paraId="23BE086C" w14:textId="77777777" w:rsidR="00F66F14" w:rsidRPr="00380CA4" w:rsidRDefault="00F66F14" w:rsidP="00B21DA7">
            <w:pPr>
              <w:jc w:val="both"/>
              <w:rPr>
                <w:rFonts w:ascii="Verdana" w:hAnsi="Verdana"/>
              </w:rPr>
            </w:pPr>
            <w:r w:rsidRPr="00380CA4">
              <w:rPr>
                <w:rFonts w:ascii="Verdana" w:hAnsi="Verdana"/>
              </w:rPr>
              <w:t xml:space="preserve">Respuesta a </w:t>
            </w:r>
            <w:r>
              <w:rPr>
                <w:rFonts w:ascii="Verdana" w:hAnsi="Verdana"/>
              </w:rPr>
              <w:t xml:space="preserve">consulta con radicado No.  </w:t>
            </w:r>
            <w:r w:rsidRPr="00B30A48">
              <w:rPr>
                <w:rFonts w:ascii="Verdana" w:hAnsi="Verdana"/>
              </w:rPr>
              <w:t>1_2026_02_22_002387</w:t>
            </w:r>
          </w:p>
          <w:p w14:paraId="4C55CE88" w14:textId="77777777" w:rsidR="00F66F14" w:rsidRPr="00380CA4" w:rsidRDefault="00F66F14" w:rsidP="00B21DA7">
            <w:pPr>
              <w:jc w:val="both"/>
              <w:rPr>
                <w:rFonts w:ascii="Verdana" w:hAnsi="Verdana"/>
              </w:rPr>
            </w:pPr>
          </w:p>
          <w:p w14:paraId="12E11332" w14:textId="77777777" w:rsidR="00F66F14" w:rsidRPr="00380CA4" w:rsidRDefault="00F66F14" w:rsidP="00B21DA7">
            <w:pPr>
              <w:jc w:val="both"/>
              <w:rPr>
                <w:rFonts w:ascii="Verdana" w:hAnsi="Verdana"/>
              </w:rPr>
            </w:pPr>
          </w:p>
        </w:tc>
        <w:tc>
          <w:tcPr>
            <w:tcW w:w="6237" w:type="dxa"/>
          </w:tcPr>
          <w:p w14:paraId="5FAA2C32" w14:textId="77777777" w:rsidR="00F66F14" w:rsidRPr="00380CA4" w:rsidRDefault="00F66F14" w:rsidP="00B21DA7">
            <w:pPr>
              <w:spacing w:line="256" w:lineRule="auto"/>
              <w:rPr>
                <w:rFonts w:ascii="Verdana" w:hAnsi="Verdana"/>
              </w:rPr>
            </w:pPr>
          </w:p>
        </w:tc>
      </w:tr>
    </w:tbl>
    <w:p w14:paraId="0AB8EF1B" w14:textId="77777777" w:rsidR="00F66F14" w:rsidRPr="00380CA4" w:rsidRDefault="00F66F14" w:rsidP="00F66F14">
      <w:pPr>
        <w:spacing w:after="0" w:line="256" w:lineRule="auto"/>
        <w:rPr>
          <w:rFonts w:ascii="Verdana" w:eastAsia="Calibri" w:hAnsi="Verdana" w:cs="Times New Roman"/>
        </w:rPr>
      </w:pPr>
      <w:r>
        <w:rPr>
          <w:rFonts w:ascii="Verdana" w:eastAsia="Calibri" w:hAnsi="Verdana" w:cs="Times New Roman"/>
        </w:rPr>
        <w:t>Estimado Señor Tapiero</w:t>
      </w:r>
      <w:r w:rsidRPr="00380CA4">
        <w:rPr>
          <w:rFonts w:ascii="Verdana" w:eastAsia="Calibri" w:hAnsi="Verdana" w:cs="Times New Roman"/>
        </w:rPr>
        <w:t xml:space="preserve">: </w:t>
      </w:r>
    </w:p>
    <w:p w14:paraId="73B99BB9" w14:textId="77777777" w:rsidR="00F66F14" w:rsidRPr="00380CA4" w:rsidRDefault="00F66F14" w:rsidP="00F66F14">
      <w:pPr>
        <w:spacing w:after="0" w:line="256" w:lineRule="auto"/>
        <w:rPr>
          <w:rFonts w:ascii="Verdana" w:eastAsia="Calibri" w:hAnsi="Verdana" w:cs="Times New Roman"/>
        </w:rPr>
      </w:pPr>
    </w:p>
    <w:p w14:paraId="3297FBE6" w14:textId="77777777" w:rsidR="00F66F14" w:rsidRPr="008835FD" w:rsidRDefault="00F66F14" w:rsidP="00F66F14">
      <w:pPr>
        <w:spacing w:after="120" w:line="276" w:lineRule="auto"/>
        <w:jc w:val="both"/>
        <w:rPr>
          <w:rFonts w:ascii="Verdana" w:eastAsia="Calibri" w:hAnsi="Verdana" w:cs="Times New Roman"/>
        </w:rPr>
      </w:pPr>
      <w:r w:rsidRPr="00380CA4">
        <w:rPr>
          <w:rFonts w:ascii="Verdana" w:eastAsia="Calibri" w:hAnsi="Verdana" w:cs="Arial"/>
          <w:bCs/>
          <w:color w:val="000000" w:themeColor="text1"/>
          <w:lang w:eastAsia="es-ES" w:bidi="es-ES"/>
        </w:rPr>
        <w:t xml:space="preserve">En ejercicio de la competencia otorgada por los artículos 3, numeral 5º, y 11, numeral 8º, del Decreto Ley 4170 de 2011, </w:t>
      </w:r>
      <w:r w:rsidRPr="00380CA4">
        <w:rPr>
          <w:rFonts w:ascii="Verdana" w:eastAsia="Calibri" w:hAnsi="Verdana" w:cs="Arial"/>
          <w:bCs/>
          <w:color w:val="000000" w:themeColor="text1"/>
          <w:lang w:eastAsia="es-ES"/>
        </w:rPr>
        <w:t xml:space="preserve">así como lo establecido por la Resolución 469 de 2025 expedida por esta Entidad, </w:t>
      </w:r>
      <w:r w:rsidRPr="00380CA4">
        <w:rPr>
          <w:rFonts w:ascii="Verdana" w:eastAsia="Calibri" w:hAnsi="Verdana" w:cs="Arial"/>
          <w:bCs/>
          <w:color w:val="000000" w:themeColor="text1"/>
          <w:lang w:eastAsia="es-ES" w:bidi="es-ES"/>
        </w:rPr>
        <w:t xml:space="preserve">la Agencia Nacional de Contratación Pública – Colombia Compra Eficiente– responde la solicitud de consulta </w:t>
      </w:r>
      <w:r w:rsidRPr="00380CA4">
        <w:rPr>
          <w:rFonts w:ascii="Verdana" w:eastAsia="Calibri" w:hAnsi="Verdana" w:cs="Times New Roman"/>
        </w:rPr>
        <w:t xml:space="preserve">presentada el </w:t>
      </w:r>
      <w:r>
        <w:rPr>
          <w:rFonts w:ascii="Verdana" w:eastAsia="Calibri" w:hAnsi="Verdana" w:cs="Times New Roman"/>
        </w:rPr>
        <w:t xml:space="preserve">22 de febrero </w:t>
      </w:r>
      <w:r w:rsidRPr="00380CA4">
        <w:rPr>
          <w:rFonts w:ascii="Verdana" w:eastAsia="Calibri" w:hAnsi="Verdana" w:cs="Times New Roman"/>
        </w:rPr>
        <w:t xml:space="preserve">de 2026, en la cual manifiesta: </w:t>
      </w:r>
      <w:r>
        <w:rPr>
          <w:rFonts w:ascii="Verdana" w:eastAsia="Calibri" w:hAnsi="Verdana" w:cs="Times New Roman"/>
        </w:rPr>
        <w:t>“</w:t>
      </w:r>
      <w:r w:rsidRPr="008835FD">
        <w:rPr>
          <w:rFonts w:ascii="Verdana" w:eastAsia="Calibri" w:hAnsi="Verdana" w:cs="Times New Roman"/>
        </w:rPr>
        <w:t>Solicito muy comedidamente a la A</w:t>
      </w:r>
      <w:r>
        <w:rPr>
          <w:rFonts w:ascii="Verdana" w:eastAsia="Calibri" w:hAnsi="Verdana" w:cs="Times New Roman"/>
        </w:rPr>
        <w:t>gencia Nacional de Contratación Publica emita concepto sobre L</w:t>
      </w:r>
      <w:r w:rsidRPr="008835FD">
        <w:rPr>
          <w:rFonts w:ascii="Verdana" w:eastAsia="Calibri" w:hAnsi="Verdana" w:cs="Times New Roman"/>
        </w:rPr>
        <w:t>a capacidad del rector de un colegio público sujeto a régimen especial</w:t>
      </w:r>
      <w:r>
        <w:rPr>
          <w:rFonts w:ascii="Verdana" w:eastAsia="Calibri" w:hAnsi="Verdana" w:cs="Times New Roman"/>
        </w:rPr>
        <w:t xml:space="preserve"> </w:t>
      </w:r>
      <w:r w:rsidRPr="008835FD">
        <w:rPr>
          <w:rFonts w:ascii="Verdana" w:eastAsia="Calibri" w:hAnsi="Verdana" w:cs="Times New Roman"/>
        </w:rPr>
        <w:t>de contratación para d</w:t>
      </w:r>
      <w:r>
        <w:rPr>
          <w:rFonts w:ascii="Verdana" w:eastAsia="Calibri" w:hAnsi="Verdana" w:cs="Times New Roman"/>
        </w:rPr>
        <w:t>eclarar la urgencia manifiesta”</w:t>
      </w:r>
    </w:p>
    <w:p w14:paraId="0BA76B6B" w14:textId="77777777" w:rsidR="00F66F14" w:rsidRPr="00380CA4" w:rsidRDefault="00F66F14" w:rsidP="00F66F14">
      <w:pPr>
        <w:spacing w:after="120" w:line="276" w:lineRule="auto"/>
        <w:ind w:firstLine="709"/>
        <w:jc w:val="both"/>
        <w:rPr>
          <w:rFonts w:ascii="Verdana" w:eastAsia="Calibri" w:hAnsi="Verdana" w:cs="Times New Roman"/>
        </w:rPr>
      </w:pPr>
      <w:r w:rsidRPr="00380CA4">
        <w:rPr>
          <w:rFonts w:ascii="Verdana" w:eastAsia="Calibri" w:hAnsi="Verdana" w:cs="Times New Roman"/>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30D09893" w14:textId="77777777" w:rsidR="00F66F14" w:rsidRPr="00380CA4" w:rsidRDefault="00F66F14" w:rsidP="00F66F14">
      <w:pPr>
        <w:spacing w:after="0" w:line="276" w:lineRule="auto"/>
        <w:ind w:firstLine="708"/>
        <w:jc w:val="both"/>
        <w:rPr>
          <w:rFonts w:ascii="Verdana" w:eastAsia="Calibri" w:hAnsi="Verdana" w:cs="Times New Roman"/>
        </w:rPr>
      </w:pPr>
      <w:r w:rsidRPr="00380CA4">
        <w:rPr>
          <w:rFonts w:ascii="Verdana" w:eastAsia="Calibri" w:hAnsi="Verdana" w:cs="Times New Roman"/>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rPr>
        <w:t xml:space="preserve">s generales relacionadas con el problema jurídico </w:t>
      </w:r>
      <w:r w:rsidRPr="00380CA4">
        <w:rPr>
          <w:rFonts w:ascii="Verdana" w:eastAsia="Calibri" w:hAnsi="Verdana" w:cs="Times New Roman"/>
        </w:rPr>
        <w:t xml:space="preserve">de su consulta. </w:t>
      </w:r>
    </w:p>
    <w:p w14:paraId="4D7A1BCA" w14:textId="77777777" w:rsidR="00F66F14" w:rsidRPr="00380CA4" w:rsidRDefault="00F66F14" w:rsidP="00F66F14">
      <w:pPr>
        <w:spacing w:after="0" w:line="276" w:lineRule="auto"/>
        <w:rPr>
          <w:rFonts w:ascii="Verdana" w:eastAsia="Calibri" w:hAnsi="Verdana" w:cs="Times New Roman"/>
        </w:rPr>
      </w:pPr>
    </w:p>
    <w:p w14:paraId="6088ECCC" w14:textId="77777777" w:rsidR="00F66F14" w:rsidRPr="00380CA4" w:rsidRDefault="00F66F14" w:rsidP="00F66F14">
      <w:pPr>
        <w:numPr>
          <w:ilvl w:val="0"/>
          <w:numId w:val="21"/>
        </w:numPr>
        <w:spacing w:after="0" w:line="276" w:lineRule="auto"/>
        <w:contextualSpacing/>
        <w:rPr>
          <w:rFonts w:ascii="Verdana" w:eastAsia="Calibri" w:hAnsi="Verdana" w:cs="Times New Roman"/>
          <w:b/>
          <w:bCs/>
        </w:rPr>
      </w:pPr>
      <w:r w:rsidRPr="00380CA4">
        <w:rPr>
          <w:rFonts w:ascii="Verdana" w:eastAsia="Calibri" w:hAnsi="Verdana" w:cs="Times New Roman"/>
          <w:b/>
          <w:bCs/>
        </w:rPr>
        <w:t>Problema planteado:</w:t>
      </w:r>
    </w:p>
    <w:p w14:paraId="7FF134D5" w14:textId="77777777" w:rsidR="00F66F14" w:rsidRPr="00380CA4" w:rsidRDefault="00F66F14" w:rsidP="00F66F14">
      <w:pPr>
        <w:spacing w:after="0" w:line="276" w:lineRule="auto"/>
        <w:rPr>
          <w:rFonts w:ascii="Verdana" w:eastAsia="Calibri" w:hAnsi="Verdana" w:cs="Times New Roman"/>
        </w:rPr>
      </w:pPr>
    </w:p>
    <w:p w14:paraId="6384D0B4" w14:textId="77777777" w:rsidR="00F66F14" w:rsidRPr="004B74F9" w:rsidRDefault="00F66F14" w:rsidP="00F66F14">
      <w:pPr>
        <w:spacing w:after="0" w:line="276" w:lineRule="auto"/>
        <w:jc w:val="both"/>
        <w:rPr>
          <w:rFonts w:ascii="Verdana" w:eastAsia="Calibri" w:hAnsi="Verdana" w:cs="Times New Roman"/>
          <w:iCs/>
        </w:rPr>
      </w:pPr>
      <w:r w:rsidRPr="00380CA4">
        <w:rPr>
          <w:rFonts w:ascii="Verdana" w:eastAsia="Calibri" w:hAnsi="Verdana" w:cs="Times New Roman"/>
        </w:rPr>
        <w:t>De</w:t>
      </w:r>
      <w:r>
        <w:rPr>
          <w:rFonts w:ascii="Verdana" w:eastAsia="Calibri" w:hAnsi="Verdana" w:cs="Times New Roman"/>
        </w:rPr>
        <w:t xml:space="preserve"> acuerdo con el contenido de su solicitud</w:t>
      </w:r>
      <w:r w:rsidRPr="00380CA4">
        <w:rPr>
          <w:rFonts w:ascii="Verdana" w:eastAsia="Calibri" w:hAnsi="Verdana" w:cs="Times New Roman"/>
        </w:rPr>
        <w:t>, esta Agencia procede a resolver</w:t>
      </w:r>
      <w:r>
        <w:rPr>
          <w:rFonts w:ascii="Verdana" w:eastAsia="Calibri" w:hAnsi="Verdana" w:cs="Times New Roman"/>
        </w:rPr>
        <w:t xml:space="preserve"> el siguiente problema jurídico</w:t>
      </w:r>
      <w:r w:rsidRPr="00380CA4">
        <w:rPr>
          <w:rFonts w:ascii="Verdana" w:eastAsia="Calibri" w:hAnsi="Verdana" w:cs="Times New Roman"/>
        </w:rPr>
        <w:t>:</w:t>
      </w:r>
      <w:r w:rsidRPr="00380CA4">
        <w:rPr>
          <w:rFonts w:ascii="Verdana" w:eastAsia="Calibri" w:hAnsi="Verdana" w:cs="Times New Roman"/>
          <w:iCs/>
        </w:rPr>
        <w:t xml:space="preserve"> </w:t>
      </w:r>
      <w:r>
        <w:rPr>
          <w:rFonts w:ascii="Verdana" w:eastAsia="Calibri" w:hAnsi="Verdana" w:cs="Times New Roman"/>
          <w:iCs/>
        </w:rPr>
        <w:t>¿E</w:t>
      </w:r>
      <w:r w:rsidRPr="004B74F9">
        <w:rPr>
          <w:rFonts w:ascii="Verdana" w:eastAsia="Calibri" w:hAnsi="Verdana" w:cs="Times New Roman"/>
          <w:iCs/>
        </w:rPr>
        <w:t>l rector de un</w:t>
      </w:r>
      <w:r>
        <w:rPr>
          <w:rFonts w:ascii="Verdana" w:eastAsia="Calibri" w:hAnsi="Verdana" w:cs="Times New Roman"/>
          <w:iCs/>
        </w:rPr>
        <w:t xml:space="preserve">a Institución Educativa tiene </w:t>
      </w:r>
      <w:r w:rsidRPr="004B74F9">
        <w:rPr>
          <w:rFonts w:ascii="Verdana" w:eastAsia="Calibri" w:hAnsi="Verdana" w:cs="Times New Roman"/>
          <w:iCs/>
        </w:rPr>
        <w:t>competencia legal para declarar la urgencia manifiest</w:t>
      </w:r>
      <w:r>
        <w:rPr>
          <w:rFonts w:ascii="Verdana" w:eastAsia="Calibri" w:hAnsi="Verdana" w:cs="Times New Roman"/>
          <w:iCs/>
        </w:rPr>
        <w:t>a, con el fin de celebrar de contratos, conforme lo</w:t>
      </w:r>
      <w:r w:rsidRPr="004B74F9">
        <w:rPr>
          <w:rFonts w:ascii="Verdana" w:eastAsia="Calibri" w:hAnsi="Verdana" w:cs="Times New Roman"/>
          <w:iCs/>
        </w:rPr>
        <w:t xml:space="preserve"> previs</w:t>
      </w:r>
      <w:r>
        <w:rPr>
          <w:rFonts w:ascii="Verdana" w:eastAsia="Calibri" w:hAnsi="Verdana" w:cs="Times New Roman"/>
          <w:iCs/>
        </w:rPr>
        <w:t>to en el ordenamiento jurídico</w:t>
      </w:r>
      <w:r w:rsidRPr="004B74F9">
        <w:rPr>
          <w:rFonts w:ascii="Verdana" w:eastAsia="Calibri" w:hAnsi="Verdana" w:cs="Times New Roman"/>
          <w:iCs/>
        </w:rPr>
        <w:t>?</w:t>
      </w:r>
    </w:p>
    <w:p w14:paraId="79477702" w14:textId="77777777" w:rsidR="00F66F14" w:rsidRPr="00380CA4" w:rsidRDefault="00F66F14" w:rsidP="00F66F14">
      <w:pPr>
        <w:spacing w:after="0" w:line="276" w:lineRule="auto"/>
        <w:jc w:val="both"/>
        <w:rPr>
          <w:rFonts w:ascii="Verdana" w:eastAsia="Calibri" w:hAnsi="Verdana" w:cs="Times New Roman"/>
          <w:i/>
          <w:iCs/>
        </w:rPr>
      </w:pPr>
    </w:p>
    <w:p w14:paraId="45AD7DF7" w14:textId="77777777" w:rsidR="00F66F14" w:rsidRPr="00380CA4" w:rsidRDefault="00F66F14" w:rsidP="00F66F14">
      <w:pPr>
        <w:numPr>
          <w:ilvl w:val="0"/>
          <w:numId w:val="21"/>
        </w:numPr>
        <w:spacing w:after="0" w:line="276" w:lineRule="auto"/>
        <w:contextualSpacing/>
        <w:rPr>
          <w:rFonts w:ascii="Verdana" w:eastAsia="Calibri" w:hAnsi="Verdana" w:cs="Times New Roman"/>
          <w:b/>
          <w:bCs/>
        </w:rPr>
      </w:pPr>
      <w:r w:rsidRPr="00380CA4">
        <w:rPr>
          <w:rFonts w:ascii="Verdana" w:eastAsia="Calibri" w:hAnsi="Verdana" w:cs="Times New Roman"/>
          <w:b/>
          <w:bCs/>
        </w:rPr>
        <w:t>Respuesta:</w:t>
      </w:r>
    </w:p>
    <w:p w14:paraId="2BC6387C" w14:textId="77777777" w:rsidR="00F66F14" w:rsidRPr="00380CA4" w:rsidRDefault="00F66F14" w:rsidP="00F66F14">
      <w:pPr>
        <w:spacing w:after="0" w:line="276" w:lineRule="auto"/>
        <w:rPr>
          <w:rFonts w:ascii="Verdana" w:eastAsia="Calibri" w:hAnsi="Verdana" w:cs="Times New Roman"/>
          <w:b/>
          <w:bC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F66F14" w:rsidRPr="00380CA4" w14:paraId="2D6FBFAB" w14:textId="77777777" w:rsidTr="00B21DA7">
        <w:trPr>
          <w:trHeight w:val="345"/>
          <w:jc w:val="center"/>
        </w:trPr>
        <w:tc>
          <w:tcPr>
            <w:tcW w:w="8784" w:type="dxa"/>
            <w:tcBorders>
              <w:bottom w:val="single" w:sz="4" w:space="0" w:color="auto"/>
            </w:tcBorders>
          </w:tcPr>
          <w:p w14:paraId="6E71B906" w14:textId="77777777" w:rsidR="00F66F14" w:rsidRPr="004E652D" w:rsidRDefault="00F66F14" w:rsidP="00B21DA7">
            <w:pPr>
              <w:spacing w:after="120" w:line="276" w:lineRule="auto"/>
              <w:jc w:val="both"/>
              <w:rPr>
                <w:rFonts w:ascii="Verdana" w:eastAsia="Arial" w:hAnsi="Verdana" w:cs="Arial"/>
                <w:bCs/>
                <w:lang w:eastAsia="es-ES" w:bidi="es-ES"/>
              </w:rPr>
            </w:pPr>
            <w:r w:rsidRPr="004E652D">
              <w:rPr>
                <w:rFonts w:ascii="Verdana" w:eastAsia="Calibri" w:hAnsi="Verdana" w:cs="Times New Roman"/>
              </w:rPr>
              <w:t>En torno al problema jurídico,</w:t>
            </w:r>
            <w:r w:rsidRPr="004E652D">
              <w:rPr>
                <w:rFonts w:ascii="Verdana" w:eastAsia="Calibri" w:hAnsi="Verdana" w:cs="Arial"/>
                <w:lang w:val="es-ES"/>
              </w:rPr>
              <w:t xml:space="preserve"> </w:t>
            </w:r>
            <w:r w:rsidRPr="004E652D">
              <w:rPr>
                <w:rFonts w:ascii="Verdana" w:eastAsia="Arial" w:hAnsi="Verdana" w:cs="Arial"/>
                <w:bCs/>
                <w:lang w:eastAsia="es-ES" w:bidi="es-ES"/>
              </w:rPr>
              <w:t xml:space="preserve">el rector, como funcionario competente para la celebración de contratos, puede declarar la urgencia manifiesta prevista en el artículo 42 de la Ley 80 de 1993, siempre que la contratación que se pretenda adelantar esté sometida al Estatuto General de Contratación de la Administración Pública. Esto ocurre cuando el valor del contrato supera la cuantía de los veinte (20) salarios mínimos legales mensuales vigentes, </w:t>
            </w:r>
            <w:r w:rsidRPr="004E652D">
              <w:rPr>
                <w:rFonts w:ascii="Verdana" w:eastAsia="Arial" w:hAnsi="Verdana" w:cs="Arial"/>
                <w:bCs/>
                <w:lang w:eastAsia="es-ES" w:bidi="es-ES"/>
              </w:rPr>
              <w:lastRenderedPageBreak/>
              <w:t>evento en el cual resulta aplicable el EGCAP, y en esta línea, la institución de la urgencia manifiesta.</w:t>
            </w:r>
          </w:p>
          <w:p w14:paraId="1BD3FC11" w14:textId="77777777" w:rsidR="00F66F14" w:rsidRPr="004E652D" w:rsidRDefault="00F66F14" w:rsidP="00B21DA7">
            <w:pPr>
              <w:spacing w:after="120" w:line="276" w:lineRule="auto"/>
              <w:ind w:firstLine="709"/>
              <w:jc w:val="both"/>
              <w:rPr>
                <w:rFonts w:ascii="Verdana" w:eastAsia="Arial" w:hAnsi="Verdana" w:cs="Arial"/>
                <w:bCs/>
                <w:lang w:eastAsia="es-ES" w:bidi="es-ES"/>
              </w:rPr>
            </w:pPr>
            <w:r w:rsidRPr="004E652D">
              <w:rPr>
                <w:rFonts w:ascii="Verdana" w:eastAsia="Arial" w:hAnsi="Verdana" w:cs="Arial"/>
                <w:bCs/>
                <w:lang w:eastAsia="es-ES" w:bidi="es-ES"/>
              </w:rPr>
              <w:t xml:space="preserve">Teniendo en cuenta esta precisión, </w:t>
            </w:r>
            <w:r w:rsidRPr="004E652D">
              <w:rPr>
                <w:rFonts w:ascii="Verdana" w:eastAsia="Calibri" w:hAnsi="Verdana" w:cs="Arial"/>
                <w:lang w:val="es-ES"/>
              </w:rPr>
              <w:t xml:space="preserve">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 </w:t>
            </w:r>
          </w:p>
          <w:p w14:paraId="2E79C668" w14:textId="77777777" w:rsidR="00F66F14" w:rsidRPr="00F52FBA" w:rsidRDefault="00F66F14" w:rsidP="00B21DA7">
            <w:pPr>
              <w:spacing w:after="120" w:line="276" w:lineRule="auto"/>
              <w:ind w:firstLine="709"/>
              <w:jc w:val="both"/>
              <w:rPr>
                <w:rFonts w:ascii="Verdana" w:eastAsia="Calibri" w:hAnsi="Verdana" w:cs="Arial"/>
                <w:lang w:val="es-ES_tradnl"/>
              </w:rPr>
            </w:pPr>
            <w:r w:rsidRPr="004E652D">
              <w:rPr>
                <w:rFonts w:ascii="Verdana" w:eastAsia="Calibri" w:hAnsi="Verdana" w:cs="Arial"/>
                <w:lang w:val="es-ES_tradnl"/>
              </w:rPr>
              <w:t xml:space="preserve">En esta medida, el precitado artículo 42 del </w:t>
            </w:r>
            <w:r w:rsidRPr="004E652D">
              <w:rPr>
                <w:rFonts w:ascii="Verdana" w:eastAsia="Calibri" w:hAnsi="Verdana" w:cs="Arial"/>
              </w:rPr>
              <w:t>Estatuto General de Contratación de la Administración Pública</w:t>
            </w:r>
            <w:r w:rsidRPr="004E652D">
              <w:rPr>
                <w:rFonts w:ascii="Verdana" w:eastAsia="Calibri" w:hAnsi="Verdana" w:cs="Arial"/>
                <w:lang w:val="es-ES_tradnl"/>
              </w:rPr>
              <w:t xml:space="preserve"> contempla cuatro (4) circunstancias o hechos que configuran la urgencia manifiesta, si así lo declara la entidad: i) cuando la continuidad del servicio exige el suministro de bienes, o la prestación de servicios, o la ejecución de obras en el inmediato futuro; ii) cuando se presenten situaciones relacionadas con los estados de excepción; iii) cuando se trate de conjurar situaciones excepcionales relacionadas con hechos de calamidad o constitutivos de fuerza mayor o desastre que demanden actuaciones inmediatas; y iv) en general, cuando se trate de situaciones similares que imposibiliten</w:t>
            </w:r>
            <w:r w:rsidRPr="00BE5FE3">
              <w:rPr>
                <w:rFonts w:ascii="Verdana" w:eastAsia="Calibri" w:hAnsi="Verdana" w:cs="Arial"/>
                <w:lang w:val="es-ES_tradnl"/>
              </w:rPr>
              <w:t xml:space="preserve"> acudir a los procedimientos de</w:t>
            </w:r>
            <w:r>
              <w:rPr>
                <w:rFonts w:ascii="Verdana" w:eastAsia="Calibri" w:hAnsi="Verdana" w:cs="Arial"/>
                <w:lang w:val="es-ES_tradnl"/>
              </w:rPr>
              <w:t xml:space="preserve"> selección o concurso públicos.</w:t>
            </w:r>
          </w:p>
          <w:p w14:paraId="10BD6065" w14:textId="77777777" w:rsidR="00F66F14" w:rsidRPr="00793F58" w:rsidRDefault="00F66F14" w:rsidP="00B21DA7">
            <w:pPr>
              <w:spacing w:after="120" w:line="276" w:lineRule="auto"/>
              <w:ind w:firstLine="708"/>
              <w:jc w:val="both"/>
              <w:rPr>
                <w:rFonts w:ascii="Verdana" w:eastAsia="Arial" w:hAnsi="Verdana" w:cs="Arial"/>
                <w:bCs/>
                <w:lang w:eastAsia="es-ES" w:bidi="es-ES"/>
              </w:rPr>
            </w:pPr>
            <w:r w:rsidRPr="00793F58">
              <w:rPr>
                <w:rFonts w:ascii="Verdana" w:eastAsia="Arial" w:hAnsi="Verdana" w:cs="Arial"/>
                <w:bCs/>
                <w:lang w:eastAsia="es-ES" w:bidi="es-ES"/>
              </w:rPr>
              <w:t>Ahora bien, cuando se trata de contrataciones cuyo valor no excede la citada cuantía, estas no se rigen por la Ley 80 de 1993, sino por las reglas y condiciones e</w:t>
            </w:r>
            <w:r>
              <w:rPr>
                <w:rFonts w:ascii="Verdana" w:eastAsia="Arial" w:hAnsi="Verdana" w:cs="Arial"/>
                <w:bCs/>
                <w:lang w:eastAsia="es-ES" w:bidi="es-ES"/>
              </w:rPr>
              <w:t>stablecidas en el Reglamento que expidió el</w:t>
            </w:r>
            <w:r w:rsidRPr="00793F58">
              <w:rPr>
                <w:rFonts w:ascii="Verdana" w:eastAsia="Arial" w:hAnsi="Verdana" w:cs="Arial"/>
                <w:bCs/>
                <w:lang w:eastAsia="es-ES" w:bidi="es-ES"/>
              </w:rPr>
              <w:t xml:space="preserve"> Consejo Directivo de la institución educativa</w:t>
            </w:r>
            <w:r>
              <w:rPr>
                <w:rFonts w:ascii="Verdana" w:eastAsia="Arial" w:hAnsi="Verdana" w:cs="Arial"/>
                <w:bCs/>
                <w:lang w:eastAsia="es-ES" w:bidi="es-ES"/>
              </w:rPr>
              <w:t>, de acuerdo a lo prescrito en el artículo 13 de la Ley 715 de 2001</w:t>
            </w:r>
            <w:r w:rsidRPr="00793F58">
              <w:rPr>
                <w:rFonts w:ascii="Verdana" w:eastAsia="Arial" w:hAnsi="Verdana" w:cs="Arial"/>
                <w:bCs/>
                <w:lang w:eastAsia="es-ES" w:bidi="es-ES"/>
              </w:rPr>
              <w:t>.</w:t>
            </w:r>
            <w:r>
              <w:rPr>
                <w:rFonts w:ascii="Verdana" w:eastAsia="Arial" w:hAnsi="Verdana" w:cs="Arial"/>
                <w:bCs/>
                <w:lang w:eastAsia="es-ES" w:bidi="es-ES"/>
              </w:rPr>
              <w:t xml:space="preserve"> Por tanto</w:t>
            </w:r>
            <w:r w:rsidRPr="00793F58">
              <w:rPr>
                <w:rFonts w:ascii="Verdana" w:eastAsia="Arial" w:hAnsi="Verdana" w:cs="Arial"/>
                <w:bCs/>
                <w:lang w:eastAsia="es-ES" w:bidi="es-ES"/>
              </w:rPr>
              <w:t>, en este ámbito el rector debe ajustar su actuación a lo dispuesto por dicho reglamento, sin que resulte procedente la aplicación de figuras propias del Estatuto General de Contratación, como la urgencia manifiesta, salvo que expresamente se encuentren previstas en la normativa interna aplicable.</w:t>
            </w:r>
          </w:p>
          <w:p w14:paraId="4C27C9A6" w14:textId="77777777" w:rsidR="00F66F14" w:rsidRPr="00436054" w:rsidRDefault="00F66F14" w:rsidP="00B21DA7">
            <w:pPr>
              <w:spacing w:after="120" w:line="276" w:lineRule="auto"/>
              <w:ind w:firstLine="709"/>
              <w:jc w:val="both"/>
              <w:rPr>
                <w:rFonts w:ascii="Verdana" w:eastAsia="Calibri" w:hAnsi="Verdana" w:cs="Arial"/>
              </w:rPr>
            </w:pPr>
            <w:r w:rsidRPr="00380CA4">
              <w:rPr>
                <w:rFonts w:ascii="Verdana" w:eastAsia="Times New Roman" w:hAnsi="Verdana" w:cs="Arial"/>
                <w:color w:val="000000"/>
                <w:lang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w:t>
            </w:r>
            <w:r w:rsidRPr="00380CA4">
              <w:rPr>
                <w:rFonts w:ascii="Verdana" w:eastAsia="Times New Roman" w:hAnsi="Verdana" w:cs="Arial"/>
                <w:color w:val="000000"/>
                <w:lang w:eastAsia="es-ES"/>
              </w:rPr>
              <w:lastRenderedPageBreak/>
              <w:t xml:space="preserve">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tc>
      </w:tr>
    </w:tbl>
    <w:p w14:paraId="3318DF36" w14:textId="77777777" w:rsidR="00F66F14" w:rsidRPr="00380CA4" w:rsidRDefault="00F66F14" w:rsidP="00F66F14">
      <w:pPr>
        <w:spacing w:after="0" w:line="240" w:lineRule="auto"/>
        <w:jc w:val="both"/>
        <w:rPr>
          <w:rFonts w:ascii="Verdana" w:eastAsia="Calibri" w:hAnsi="Verdana" w:cs="Arial"/>
          <w:bCs/>
          <w:color w:val="000000" w:themeColor="text1"/>
        </w:rPr>
      </w:pPr>
    </w:p>
    <w:p w14:paraId="5C37D728" w14:textId="77777777" w:rsidR="00F66F14" w:rsidRPr="00380CA4" w:rsidRDefault="00F66F14" w:rsidP="00F66F14">
      <w:pPr>
        <w:numPr>
          <w:ilvl w:val="0"/>
          <w:numId w:val="21"/>
        </w:numPr>
        <w:tabs>
          <w:tab w:val="left" w:pos="2268"/>
        </w:tabs>
        <w:spacing w:after="0" w:line="240" w:lineRule="auto"/>
        <w:rPr>
          <w:rFonts w:ascii="Verdana" w:eastAsia="Calibri" w:hAnsi="Verdana" w:cs="Times New Roman"/>
          <w:b/>
          <w:bCs/>
        </w:rPr>
      </w:pPr>
      <w:r w:rsidRPr="00380CA4">
        <w:rPr>
          <w:rFonts w:ascii="Verdana" w:eastAsia="Calibri" w:hAnsi="Verdana" w:cs="Times New Roman"/>
          <w:b/>
          <w:bCs/>
        </w:rPr>
        <w:t>Razones de la respuesta:</w:t>
      </w:r>
    </w:p>
    <w:p w14:paraId="654610BD" w14:textId="77777777" w:rsidR="00F66F14" w:rsidRPr="00380CA4" w:rsidRDefault="00F66F14" w:rsidP="00F66F14">
      <w:pPr>
        <w:spacing w:after="0" w:line="240" w:lineRule="auto"/>
        <w:rPr>
          <w:rFonts w:ascii="Verdana" w:eastAsia="Calibri" w:hAnsi="Verdana" w:cs="Times New Roman"/>
          <w:b/>
          <w:bCs/>
        </w:rPr>
      </w:pPr>
    </w:p>
    <w:p w14:paraId="4BFD227D" w14:textId="77777777" w:rsidR="00F66F14" w:rsidRPr="00380CA4" w:rsidRDefault="00F66F14" w:rsidP="00F66F14">
      <w:pPr>
        <w:spacing w:after="0" w:line="240" w:lineRule="auto"/>
        <w:jc w:val="both"/>
        <w:rPr>
          <w:rFonts w:ascii="Verdana" w:eastAsia="Calibri" w:hAnsi="Verdana" w:cs="Arial"/>
        </w:rPr>
      </w:pPr>
      <w:r w:rsidRPr="00380CA4">
        <w:rPr>
          <w:rFonts w:ascii="Verdana" w:eastAsia="Calibri" w:hAnsi="Verdana" w:cs="Arial"/>
        </w:rPr>
        <w:t xml:space="preserve">Lo anterior se sustenta en las siguientes consideraciones: </w:t>
      </w:r>
    </w:p>
    <w:p w14:paraId="4920EA9A" w14:textId="77777777" w:rsidR="00F66F14" w:rsidRDefault="00F66F14" w:rsidP="00F66F14">
      <w:pPr>
        <w:spacing w:after="0" w:line="240" w:lineRule="auto"/>
        <w:jc w:val="both"/>
        <w:rPr>
          <w:rFonts w:ascii="Verdana" w:eastAsia="Calibri" w:hAnsi="Verdana" w:cs="Arial"/>
          <w:lang w:val="es-ES"/>
        </w:rPr>
      </w:pPr>
    </w:p>
    <w:p w14:paraId="0ED503F2" w14:textId="77777777" w:rsidR="00F66F14" w:rsidRPr="006B5858" w:rsidRDefault="00F66F14" w:rsidP="00F66F14">
      <w:pPr>
        <w:spacing w:after="120" w:line="276" w:lineRule="auto"/>
        <w:jc w:val="both"/>
        <w:rPr>
          <w:rFonts w:ascii="Verdana" w:hAnsi="Verdana" w:cs="Arial"/>
          <w:lang w:val="es-MX"/>
          <w14:ligatures w14:val="standardContextual"/>
        </w:rPr>
      </w:pPr>
      <w:r w:rsidRPr="002D6B43">
        <w:rPr>
          <w:rFonts w:ascii="Verdana" w:eastAsia="Calibri" w:hAnsi="Verdana" w:cs="Arial"/>
        </w:rPr>
        <w:t xml:space="preserve">i. </w:t>
      </w:r>
      <w:bookmarkStart w:id="1" w:name="_Hlk198934308"/>
      <w:bookmarkStart w:id="2" w:name="_Hlk199915599"/>
      <w:r w:rsidRPr="006B5858">
        <w:rPr>
          <w:rFonts w:ascii="Verdana" w:hAnsi="Verdana" w:cs="Arial"/>
          <w:lang w:val="es-MX"/>
          <w14:ligatures w14:val="standardContextual"/>
        </w:rPr>
        <w:t>Las Leyes 60 de 1993 y 715 de 200</w:t>
      </w:r>
      <w:bookmarkEnd w:id="1"/>
      <w:r w:rsidRPr="006B5858">
        <w:rPr>
          <w:rFonts w:ascii="Verdana" w:hAnsi="Verdana" w:cs="Arial"/>
          <w:lang w:val="es-MX"/>
          <w14:ligatures w14:val="standardContextual"/>
        </w:rPr>
        <w:t xml:space="preserve">1 descentralizaron el sistema educativo en Colombia, asignándoles a los departamentos, distritos y municipios las competencias y los recursos para dirigir las instituciones educativas. Es decir, el sistema educativo está descentralizado por las competencias propias que se les ha otorgado a las entidades territoriales para administrar las instituciones educativas, que pueden ser de los diferentes niveles, pero estas no son entidades descentralizadas. </w:t>
      </w:r>
    </w:p>
    <w:p w14:paraId="1D0500E8" w14:textId="77777777" w:rsidR="00F66F14" w:rsidRPr="003658FE" w:rsidRDefault="00F66F14" w:rsidP="00F66F14">
      <w:pPr>
        <w:spacing w:after="120" w:line="276" w:lineRule="auto"/>
        <w:ind w:firstLine="709"/>
        <w:jc w:val="both"/>
        <w:rPr>
          <w:rFonts w:ascii="Verdana" w:hAnsi="Verdana" w:cs="Arial"/>
          <w:lang w:val="es-MX"/>
          <w14:ligatures w14:val="standardContextual"/>
        </w:rPr>
      </w:pPr>
      <w:r w:rsidRPr="006B5858">
        <w:rPr>
          <w:rFonts w:ascii="Verdana" w:hAnsi="Verdana" w:cs="Arial"/>
          <w:lang w:val="es-MX"/>
          <w14:ligatures w14:val="standardContextual"/>
        </w:rPr>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les permiten a las instituciones realizar la gestión y ejecución </w:t>
      </w:r>
      <w:r w:rsidRPr="003658FE">
        <w:rPr>
          <w:rFonts w:ascii="Verdana" w:hAnsi="Verdana" w:cs="Arial"/>
          <w:lang w:val="es-MX"/>
          <w14:ligatures w14:val="standardContextual"/>
        </w:rPr>
        <w:t>presupuestal de los recursos que reciben los establecimientos educativos</w:t>
      </w:r>
      <w:r w:rsidRPr="003658FE">
        <w:rPr>
          <w:rFonts w:ascii="Verdana" w:hAnsi="Verdana" w:cs="Arial"/>
          <w:vertAlign w:val="superscript"/>
          <w:lang w:val="es-MX"/>
          <w14:ligatures w14:val="standardContextual"/>
        </w:rPr>
        <w:footnoteReference w:id="2"/>
      </w:r>
      <w:r w:rsidRPr="003658FE">
        <w:rPr>
          <w:rFonts w:ascii="Verdana" w:hAnsi="Verdana" w:cs="Arial"/>
          <w:lang w:val="es-MX"/>
          <w14:ligatures w14:val="standardContextual"/>
        </w:rPr>
        <w:t>.</w:t>
      </w:r>
    </w:p>
    <w:p w14:paraId="64007B47" w14:textId="77777777" w:rsidR="00F66F14" w:rsidRPr="006B5858" w:rsidRDefault="00F66F14" w:rsidP="00F66F14">
      <w:pPr>
        <w:spacing w:after="120" w:line="276" w:lineRule="auto"/>
        <w:ind w:firstLine="709"/>
        <w:jc w:val="both"/>
        <w:rPr>
          <w:rFonts w:ascii="Verdana" w:hAnsi="Verdana" w:cs="Arial"/>
          <w:lang w:val="es-MX"/>
          <w14:ligatures w14:val="standardContextual"/>
        </w:rPr>
      </w:pPr>
      <w:r w:rsidRPr="003658FE">
        <w:rPr>
          <w:rFonts w:ascii="Verdana" w:hAnsi="Verdana" w:cs="Arial"/>
          <w:lang w:val="es-MX"/>
          <w14:ligatures w14:val="standardContextual"/>
        </w:rPr>
        <w:t xml:space="preserve">Los fondos de servicios educativos tampoco cuentan con personería jurídica según lo previsto en el artículo </w:t>
      </w:r>
      <w:bookmarkStart w:id="4" w:name="_Hlk198934350"/>
      <w:r w:rsidRPr="003658FE">
        <w:rPr>
          <w:rFonts w:ascii="Verdana" w:hAnsi="Verdana" w:cs="Arial"/>
          <w:lang w:val="es-MX"/>
          <w14:ligatures w14:val="standardContextual"/>
        </w:rPr>
        <w:t xml:space="preserve">2.3.1.6.3.4 </w:t>
      </w:r>
      <w:bookmarkEnd w:id="4"/>
      <w:r w:rsidRPr="003658FE">
        <w:rPr>
          <w:rFonts w:ascii="Verdana" w:hAnsi="Verdana" w:cs="Arial"/>
          <w:lang w:val="es-MX"/>
          <w14:ligatures w14:val="standardContextual"/>
        </w:rPr>
        <w:t xml:space="preserve">del </w:t>
      </w:r>
      <w:bookmarkStart w:id="5" w:name="_Hlk198934340"/>
      <w:r w:rsidRPr="003658FE">
        <w:rPr>
          <w:rFonts w:ascii="Verdana" w:hAnsi="Verdana" w:cs="Arial"/>
          <w:lang w:val="es-MX"/>
          <w14:ligatures w14:val="standardContextual"/>
        </w:rPr>
        <w:t>Decreto 1075 de 2015</w:t>
      </w:r>
      <w:bookmarkEnd w:id="5"/>
      <w:r w:rsidRPr="003658FE">
        <w:rPr>
          <w:rFonts w:ascii="Verdana" w:hAnsi="Verdana" w:cs="Arial"/>
          <w:lang w:val="es-MX"/>
          <w14:ligatures w14:val="standardContextual"/>
        </w:rPr>
        <w:t xml:space="preserve">, Decreto Único Reglamentario del Sector Educación: “Artículo 2.3.1.6.3.4. Ordenación del gasto. Los fondos de servicios educativos carecen de personería </w:t>
      </w:r>
      <w:r w:rsidRPr="003658FE">
        <w:rPr>
          <w:rFonts w:ascii="Verdana" w:hAnsi="Verdana" w:cs="Arial"/>
          <w:lang w:val="es-MX"/>
          <w14:ligatures w14:val="standardContextual"/>
        </w:rPr>
        <w:lastRenderedPageBreak/>
        <w:t>jurídica. El rector o director rural es el ordenador del gasto del Fondo de Servicios Educativos y su ejercicio no implica representación legal”</w:t>
      </w:r>
      <w:r w:rsidRPr="003658FE">
        <w:rPr>
          <w:rFonts w:ascii="Verdana" w:hAnsi="Verdana" w:cs="Arial"/>
          <w:vertAlign w:val="superscript"/>
          <w:lang w:val="es-MX"/>
          <w14:ligatures w14:val="standardContextual"/>
        </w:rPr>
        <w:footnoteReference w:id="3"/>
      </w:r>
      <w:r>
        <w:rPr>
          <w:rFonts w:ascii="Verdana" w:hAnsi="Verdana" w:cs="Arial"/>
          <w:lang w:val="es-MX"/>
          <w14:ligatures w14:val="standardContextual"/>
        </w:rPr>
        <w:t>.</w:t>
      </w:r>
    </w:p>
    <w:p w14:paraId="01863913" w14:textId="77777777" w:rsidR="00F66F14" w:rsidRPr="006B5858" w:rsidRDefault="00F66F14" w:rsidP="00F66F14">
      <w:pPr>
        <w:spacing w:after="120" w:line="276" w:lineRule="auto"/>
        <w:ind w:firstLine="709"/>
        <w:jc w:val="both"/>
        <w:rPr>
          <w:rFonts w:ascii="Verdana" w:hAnsi="Verdana" w:cs="Arial"/>
          <w:lang w:val="es-MX"/>
          <w14:ligatures w14:val="standardContextual"/>
        </w:rPr>
      </w:pPr>
      <w:bookmarkStart w:id="6" w:name="_Hlk114553994"/>
      <w:r w:rsidRPr="006B5858">
        <w:rPr>
          <w:rFonts w:ascii="Verdana" w:hAnsi="Verdana" w:cs="Arial"/>
          <w:lang w:val="es-MX"/>
          <w14:ligatures w14:val="standardContextual"/>
        </w:rPr>
        <w:t>Respecto de la capacidad para contratar con la que cuentan las instituciones educativas por medio de los fondos de servicios educativos, hay que precisar que cuando se trata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r w:rsidRPr="006B5858">
        <w:rPr>
          <w:rFonts w:ascii="Verdana" w:hAnsi="Verdana" w:cs="Arial"/>
          <w:vertAlign w:val="superscript"/>
          <w:lang w:val="es-MX"/>
          <w14:ligatures w14:val="standardContextual"/>
        </w:rPr>
        <w:footnoteReference w:id="4"/>
      </w:r>
      <w:r w:rsidRPr="006B5858">
        <w:rPr>
          <w:rFonts w:ascii="Verdana" w:hAnsi="Verdana" w:cs="Arial"/>
          <w:lang w:val="es-MX"/>
          <w14:ligatures w14:val="standardContextual"/>
        </w:rPr>
        <w:t xml:space="preserve">. </w:t>
      </w:r>
    </w:p>
    <w:p w14:paraId="15483F0F" w14:textId="77777777" w:rsidR="00F66F14" w:rsidRPr="006B5858" w:rsidRDefault="00F66F14" w:rsidP="00F66F14">
      <w:pPr>
        <w:spacing w:after="120" w:line="276" w:lineRule="auto"/>
        <w:ind w:firstLine="709"/>
        <w:jc w:val="both"/>
        <w:rPr>
          <w:rFonts w:ascii="Verdana" w:hAnsi="Verdana" w:cs="Arial"/>
          <w:lang w:val="es-MX"/>
          <w14:ligatures w14:val="standardContextual"/>
        </w:rPr>
      </w:pPr>
      <w:r w:rsidRPr="006B5858">
        <w:rPr>
          <w:rFonts w:ascii="Verdana" w:hAnsi="Verdana" w:cs="Arial"/>
          <w:lang w:val="es-MX"/>
          <w14:ligatures w14:val="standardContextual"/>
        </w:rPr>
        <w:t xml:space="preserve">Esto significa que la contratación que realicen las instituciones educativas, siempre que se ubique por debajo del referido umbral, no aplicará las reglas del EGCAP, sino a las determinadas por el reglamento expedido por el consejo directivo de la institución educativa conforme al artículo 13 de la Ley 715 de 2001, que implica que tales reglamentos se expidan de conformidad con los principios de igualdad, moralidad, imparcialidad y publicidad,  así como de acuerdo con la experiencia y el análisis concreto de las necesidades del establecimiento, determinando los trámites, garantías y constancias que deben cumplirse para que el rector o director celebre cualquier acto o contrato que cree, extinga o modifique obligaciones con cargo al respectivo fondo de servicios educativos. </w:t>
      </w:r>
    </w:p>
    <w:p w14:paraId="0FA7DBEC" w14:textId="77777777" w:rsidR="00F66F14" w:rsidRPr="006B5858" w:rsidRDefault="00F66F14" w:rsidP="00F66F14">
      <w:pPr>
        <w:spacing w:after="120" w:line="276" w:lineRule="auto"/>
        <w:ind w:firstLine="709"/>
        <w:jc w:val="both"/>
        <w:rPr>
          <w:rFonts w:ascii="Verdana" w:eastAsia="Times New Roman" w:hAnsi="Verdana" w:cs="Arial"/>
          <w:lang w:eastAsia="es-MX"/>
          <w14:ligatures w14:val="standardContextual"/>
        </w:rPr>
      </w:pPr>
      <w:bookmarkStart w:id="7" w:name="_Hlk114554080"/>
      <w:bookmarkEnd w:id="6"/>
      <w:r w:rsidRPr="006B5858">
        <w:rPr>
          <w:rFonts w:ascii="Verdana" w:eastAsia="Times New Roman" w:hAnsi="Verdana" w:cs="Arial"/>
          <w:lang w:eastAsia="es-MX"/>
          <w14:ligatures w14:val="standardContextual"/>
        </w:rPr>
        <w:t xml:space="preserve">En ese sentido, tratándose de la contratación realizada por dichas instituciones por debajo de la cuantía de veinte (20) salarios mínimos legales </w:t>
      </w:r>
      <w:r w:rsidRPr="006B5858">
        <w:rPr>
          <w:rFonts w:ascii="Verdana" w:eastAsia="Times New Roman" w:hAnsi="Verdana" w:cs="Arial"/>
          <w:lang w:eastAsia="es-MX"/>
          <w14:ligatures w14:val="standardContextual"/>
        </w:rPr>
        <w:lastRenderedPageBreak/>
        <w:t xml:space="preserve">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35ACB7ED" w14:textId="77777777" w:rsidR="00F66F14" w:rsidRPr="006B5858" w:rsidRDefault="00F66F14" w:rsidP="00F66F14">
      <w:pPr>
        <w:spacing w:after="120" w:line="276" w:lineRule="auto"/>
        <w:ind w:firstLine="709"/>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EGCAP, procediendo la aplicación de las modalidades de selección definidas en la Ley 1150 de 2007, así como los requisitos y formalidades establecidos en el Decreto 1082 del 2015 y demás normas aplicables.</w:t>
      </w:r>
    </w:p>
    <w:bookmarkEnd w:id="7"/>
    <w:p w14:paraId="3E18D05C" w14:textId="77777777" w:rsidR="00F66F14" w:rsidRPr="006B5858" w:rsidRDefault="00F66F14" w:rsidP="00F66F14">
      <w:pPr>
        <w:spacing w:before="120" w:after="0" w:line="276" w:lineRule="auto"/>
        <w:ind w:firstLine="709"/>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 xml:space="preserve">En lo que respecta al régimen sustantivo de los contratos estatales sometidos a la Ley 80 de 1993, el inciso primero del artículo 13 dispone que: “Los contratos que celebren las entidades a que se refiere el artículo 2o. del presente estatuto se regirán por las disposiciones comerciales y civiles pertinentes, salvo en las materias particularmente reguladas en esta ley”. En concordancia con los artículos 32 y 40 </w:t>
      </w:r>
      <w:r w:rsidRPr="006B5858">
        <w:rPr>
          <w:rFonts w:ascii="Verdana" w:eastAsia="Times New Roman" w:hAnsi="Verdana" w:cs="Arial"/>
          <w:i/>
          <w:iCs/>
          <w:lang w:eastAsia="es-MX"/>
          <w14:ligatures w14:val="standardContextual"/>
        </w:rPr>
        <w:t>ibídem</w:t>
      </w:r>
      <w:r w:rsidRPr="006B5858">
        <w:rPr>
          <w:rFonts w:ascii="Verdana" w:eastAsia="Times New Roman" w:hAnsi="Verdana" w:cs="Arial"/>
          <w:vertAlign w:val="superscript"/>
          <w:lang w:eastAsia="es-MX"/>
          <w14:ligatures w14:val="standardContextual"/>
        </w:rPr>
        <w:footnoteReference w:id="5"/>
      </w:r>
      <w:r w:rsidRPr="006B5858">
        <w:rPr>
          <w:rFonts w:ascii="Verdana" w:eastAsia="Times New Roman" w:hAnsi="Verdana" w:cs="Arial"/>
          <w:lang w:eastAsia="es-MX"/>
          <w14:ligatures w14:val="standardContextual"/>
        </w:rPr>
        <w:t>, esto significa que los contratos de las entidades sometidas al EGCAP se rigen generalmente por el derecho privado y, excepcionalmente, por el derecho público, pues las normas civiles y comerciales son el derecho común de los contratos estatales</w:t>
      </w:r>
      <w:r w:rsidRPr="006B5858">
        <w:rPr>
          <w:rFonts w:ascii="Verdana" w:eastAsia="Times New Roman" w:hAnsi="Verdana" w:cs="Arial"/>
          <w:vertAlign w:val="superscript"/>
          <w:lang w:eastAsia="es-MX"/>
          <w14:ligatures w14:val="standardContextual"/>
        </w:rPr>
        <w:footnoteReference w:id="6"/>
      </w:r>
      <w:r w:rsidRPr="006B5858">
        <w:rPr>
          <w:rFonts w:ascii="Verdana" w:eastAsia="Times New Roman" w:hAnsi="Verdana" w:cs="Arial"/>
          <w:lang w:eastAsia="es-MX"/>
          <w14:ligatures w14:val="standardContextual"/>
        </w:rPr>
        <w:t>. Así lo ha entendido la doctrina:</w:t>
      </w:r>
    </w:p>
    <w:p w14:paraId="58FE1FB4" w14:textId="77777777" w:rsidR="00F66F14" w:rsidRPr="006B5858" w:rsidRDefault="00F66F14" w:rsidP="00F66F14">
      <w:pPr>
        <w:spacing w:after="0" w:line="276" w:lineRule="auto"/>
        <w:ind w:firstLine="709"/>
        <w:contextualSpacing/>
        <w:jc w:val="both"/>
        <w:rPr>
          <w:rFonts w:ascii="Verdana" w:eastAsia="Times New Roman" w:hAnsi="Verdana" w:cs="Arial"/>
          <w:lang w:eastAsia="es-MX"/>
          <w14:ligatures w14:val="standardContextual"/>
        </w:rPr>
      </w:pPr>
    </w:p>
    <w:p w14:paraId="281324C4" w14:textId="77777777" w:rsidR="00F66F14" w:rsidRPr="00BC30ED" w:rsidRDefault="00F66F14" w:rsidP="00F66F14">
      <w:pPr>
        <w:spacing w:after="0" w:line="240" w:lineRule="auto"/>
        <w:ind w:left="709" w:right="709"/>
        <w:contextualSpacing/>
        <w:jc w:val="both"/>
        <w:rPr>
          <w:rFonts w:ascii="Verdana" w:eastAsia="Times New Roman" w:hAnsi="Verdana" w:cs="Arial"/>
          <w:sz w:val="20"/>
          <w:szCs w:val="20"/>
          <w:lang w:eastAsia="es-MX"/>
          <w14:ligatures w14:val="standardContextual"/>
        </w:rPr>
      </w:pPr>
      <w:r w:rsidRPr="00BC30ED">
        <w:rPr>
          <w:rFonts w:ascii="Verdana" w:eastAsia="Times New Roman" w:hAnsi="Verdana" w:cs="Arial"/>
          <w:sz w:val="20"/>
          <w:szCs w:val="20"/>
          <w:lang w:eastAsia="es-MX"/>
          <w14:ligatures w14:val="standardContextual"/>
        </w:rPr>
        <w:t xml:space="preserve">“[…] no hace otra cosa que aprovechar ciertos principios rectores de las contratación general que aunque tengan su consagración en códigos de derecho privado como el civil y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Extremos éstos que de derecho privado no tienen sino […] el nombre y que la tradición, desde su origen romano se acostumbró a calificarlos así y a no preocuparse por su cuestionamiento. </w:t>
      </w:r>
      <w:r w:rsidRPr="00BC30ED">
        <w:rPr>
          <w:rFonts w:ascii="Verdana" w:eastAsia="Times New Roman" w:hAnsi="Verdana" w:cs="Arial"/>
          <w:sz w:val="20"/>
          <w:szCs w:val="20"/>
          <w:lang w:eastAsia="es-MX"/>
          <w14:ligatures w14:val="standardContextual"/>
        </w:rPr>
        <w:lastRenderedPageBreak/>
        <w:t>En otras palabras, extremos como los indicados […] son […] de derecho propio, aplicables a toda relación contractual, con prescindencia de los sujetos involucrados en la misma”</w:t>
      </w:r>
      <w:r w:rsidRPr="00BC30ED">
        <w:rPr>
          <w:rFonts w:ascii="Verdana" w:eastAsia="Times New Roman" w:hAnsi="Verdana" w:cs="Arial"/>
          <w:sz w:val="20"/>
          <w:szCs w:val="20"/>
          <w:vertAlign w:val="superscript"/>
          <w:lang w:eastAsia="es-MX"/>
          <w14:ligatures w14:val="standardContextual"/>
        </w:rPr>
        <w:footnoteReference w:id="7"/>
      </w:r>
      <w:r w:rsidRPr="00BC30ED">
        <w:rPr>
          <w:rFonts w:ascii="Verdana" w:eastAsia="Times New Roman" w:hAnsi="Verdana" w:cs="Arial"/>
          <w:sz w:val="20"/>
          <w:szCs w:val="20"/>
          <w:lang w:eastAsia="es-MX"/>
          <w14:ligatures w14:val="standardContextual"/>
        </w:rPr>
        <w:t xml:space="preserve">. </w:t>
      </w:r>
    </w:p>
    <w:p w14:paraId="01764E05" w14:textId="77777777" w:rsidR="00F66F14" w:rsidRPr="006B5858" w:rsidRDefault="00F66F14" w:rsidP="00F66F14">
      <w:pPr>
        <w:spacing w:after="0" w:line="276" w:lineRule="auto"/>
        <w:ind w:left="709" w:right="709"/>
        <w:contextualSpacing/>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 xml:space="preserve"> </w:t>
      </w:r>
    </w:p>
    <w:p w14:paraId="329BCEFD" w14:textId="77777777" w:rsidR="00F66F14" w:rsidRPr="006B5858" w:rsidRDefault="00F66F14" w:rsidP="00F66F14">
      <w:pPr>
        <w:spacing w:after="120" w:line="276" w:lineRule="auto"/>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ab/>
        <w:t>Ello no implica una privatización fuerte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EGCAP, es posible aplicar las normas civiles y comerciales.</w:t>
      </w:r>
    </w:p>
    <w:p w14:paraId="1E608A18" w14:textId="77777777" w:rsidR="00F66F14" w:rsidRPr="006B5858" w:rsidRDefault="00F66F14" w:rsidP="00F66F14">
      <w:pPr>
        <w:spacing w:after="120" w:line="276" w:lineRule="auto"/>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ab/>
        <w:t>En lo que respecta a los contratos exceptuados de la Ley 80 de 1993, si bien el régimen sustantivo no se rige por los citados artíc</w:t>
      </w:r>
      <w:r>
        <w:rPr>
          <w:rFonts w:ascii="Verdana" w:eastAsia="Times New Roman" w:hAnsi="Verdana" w:cs="Arial"/>
          <w:lang w:eastAsia="es-MX"/>
          <w14:ligatures w14:val="standardContextual"/>
        </w:rPr>
        <w:t>ulos 13, 32 y 40 del Estatuto General de</w:t>
      </w:r>
      <w:r w:rsidRPr="006B5858">
        <w:rPr>
          <w:rFonts w:ascii="Verdana" w:eastAsia="Times New Roman" w:hAnsi="Verdana" w:cs="Arial"/>
          <w:lang w:eastAsia="es-MX"/>
          <w14:ligatures w14:val="standardContextual"/>
        </w:rPr>
        <w:t xml:space="preserve"> Contratación</w:t>
      </w:r>
      <w:r>
        <w:rPr>
          <w:rFonts w:ascii="Verdana" w:eastAsia="Times New Roman" w:hAnsi="Verdana" w:cs="Arial"/>
          <w:lang w:eastAsia="es-MX"/>
          <w14:ligatures w14:val="standardContextual"/>
        </w:rPr>
        <w:t xml:space="preserve"> de la Administración Pública</w:t>
      </w:r>
      <w:r w:rsidRPr="006B5858">
        <w:rPr>
          <w:rFonts w:ascii="Verdana" w:eastAsia="Times New Roman" w:hAnsi="Verdana" w:cs="Arial"/>
          <w:lang w:eastAsia="es-MX"/>
          <w14:ligatures w14:val="standardContextual"/>
        </w:rPr>
        <w:t xml:space="preserve">, es necesario aplicar las normas generales de las obligaciones y de los contratos dispuestas en el Código Civil y de Comercio. Esto en la medida que, como se explicó, el derecho privado es aplicable a todo contrato con independencia de los sujetos, especialmente en lo relacionado con los requisitos de consentimiento válido, objeto y causa lícitos, capacidad, elementos esenciales según la naturaleza de cada contrato, responsabilidad, naturaleza de las obligaciones emanadas de los mismos, etc., pues contiene las reglas comunes de la materia. </w:t>
      </w:r>
    </w:p>
    <w:p w14:paraId="789E72F3" w14:textId="77777777" w:rsidR="00F66F14" w:rsidRPr="006B5858" w:rsidRDefault="00F66F14" w:rsidP="00F66F14">
      <w:pPr>
        <w:spacing w:after="120" w:line="276" w:lineRule="auto"/>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ab/>
        <w:t xml:space="preserve">En consecuencia, cuando los contratos no superen los veinte (20) salarios mínimos legales mensuales vigentes, el régimen sustantivo de los contratos celebrados con recursos del fondo de servicios educativos también se rige por el derecho privado. Dado que el artículo 13 de la Ley 715 de 2001, en concordancia con el artículo </w:t>
      </w:r>
      <w:bookmarkStart w:id="10" w:name="_Hlk198934507"/>
      <w:r w:rsidRPr="006B5858">
        <w:rPr>
          <w:rFonts w:ascii="Verdana" w:eastAsia="Times New Roman" w:hAnsi="Verdana" w:cs="Arial"/>
          <w:lang w:eastAsia="es-MX"/>
          <w14:ligatures w14:val="standardContextual"/>
        </w:rPr>
        <w:t>2.3.1.6.3.17.</w:t>
      </w:r>
      <w:bookmarkEnd w:id="10"/>
      <w:r w:rsidRPr="006B5858">
        <w:rPr>
          <w:rFonts w:ascii="Verdana" w:eastAsia="Times New Roman" w:hAnsi="Verdana" w:cs="Arial"/>
          <w:lang w:eastAsia="es-MX"/>
          <w14:ligatures w14:val="standardContextual"/>
        </w:rPr>
        <w:t xml:space="preserve"> del Decreto 1075 de 2015, permite que el consejo directivo regule “[…] los trámites, garantías y constancias que deben cumplirse para que el rector o director celebre cualquier acto o contrato que cree, extinga o modifique obligaciones que deban registrarse en el Fondo […]”, el reglamento que defina los procedimientos aplicables complementa las normas civiles y comerciales, sin que este acto administrativo pueda modificar o derogar estas últimas por tratarse de aspectos regulados en la ley. </w:t>
      </w:r>
    </w:p>
    <w:p w14:paraId="71ACCD9F" w14:textId="77777777" w:rsidR="00F66F14" w:rsidRPr="006B5858" w:rsidRDefault="00F66F14" w:rsidP="00F66F14">
      <w:pPr>
        <w:spacing w:after="120" w:line="276" w:lineRule="auto"/>
        <w:ind w:firstLine="709"/>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lastRenderedPageBreak/>
        <w:t>Naturalmente, los contratos mencionados en el párrafo precedente no se rigen exclusivamente por las normas civiles y comerciales, pues además del reglamento del consejo directivo, el artículo 13 de la Ley 1150 de 2007 dispone que la contratación exceptuada del EGCAP también se rige por los principios de la función administrativa, los principios de la gestión fiscal y el régimen de inhabilidades e incompatibilidades previsto para la contratación estatal</w:t>
      </w:r>
      <w:r w:rsidRPr="006B5858">
        <w:rPr>
          <w:rFonts w:ascii="Verdana" w:eastAsia="Times New Roman" w:hAnsi="Verdana" w:cs="Arial"/>
          <w:vertAlign w:val="superscript"/>
          <w:lang w:eastAsia="es-MX"/>
          <w14:ligatures w14:val="standardContextual"/>
        </w:rPr>
        <w:footnoteReference w:id="8"/>
      </w:r>
      <w:r w:rsidRPr="006B5858">
        <w:rPr>
          <w:rFonts w:ascii="Verdana" w:eastAsia="Times New Roman" w:hAnsi="Verdana" w:cs="Arial"/>
          <w:lang w:eastAsia="es-MX"/>
          <w14:ligatures w14:val="standardContextual"/>
        </w:rPr>
        <w:t xml:space="preserve">. Así mismo, el citado artículo consagra el deber de publicación en el SECOP II de la actividad contractual por parte de las entidades exceptuadas, el cual se desarrollará a continuación. </w:t>
      </w:r>
    </w:p>
    <w:p w14:paraId="0D59403B" w14:textId="77777777" w:rsidR="00F66F14" w:rsidRPr="006B5858" w:rsidRDefault="00F66F14" w:rsidP="00F66F14">
      <w:pPr>
        <w:spacing w:after="0" w:line="276" w:lineRule="auto"/>
        <w:ind w:firstLine="709"/>
        <w:jc w:val="both"/>
        <w:rPr>
          <w:rFonts w:ascii="Verdana" w:hAnsi="Verdana" w:cs="Arial"/>
          <w14:ligatures w14:val="standardContextual"/>
        </w:rPr>
      </w:pPr>
      <w:r w:rsidRPr="006B5858">
        <w:rPr>
          <w:rFonts w:ascii="Verdana" w:hAnsi="Verdana" w:cs="Arial"/>
          <w14:ligatures w14:val="standardContextual"/>
        </w:rPr>
        <w:t xml:space="preserve">Ahora bien, de conformidad con lo dispuesto en el Decreto 4791 de 2008 compilado </w:t>
      </w:r>
      <w:r>
        <w:rPr>
          <w:rFonts w:ascii="Verdana" w:hAnsi="Verdana" w:cs="Arial"/>
          <w14:ligatures w14:val="standardContextual"/>
        </w:rPr>
        <w:t xml:space="preserve">mediante </w:t>
      </w:r>
      <w:r w:rsidRPr="006B5858">
        <w:rPr>
          <w:rFonts w:ascii="Verdana" w:hAnsi="Verdana" w:cs="Arial"/>
          <w14:ligatures w14:val="standardContextual"/>
        </w:rPr>
        <w:t xml:space="preserve">el Decreto 1075 de 2025, el consejo directivo que conforma el fondo de servicios educativos tiene a su cargo varias funciones, a saber: </w:t>
      </w:r>
    </w:p>
    <w:p w14:paraId="3401C777" w14:textId="77777777" w:rsidR="00F66F14" w:rsidRPr="006B5858" w:rsidRDefault="00F66F14" w:rsidP="00F66F14">
      <w:pPr>
        <w:spacing w:after="0" w:line="240" w:lineRule="auto"/>
        <w:jc w:val="both"/>
        <w:rPr>
          <w:rFonts w:ascii="Verdana" w:hAnsi="Verdana" w:cs="Arial"/>
          <w14:ligatures w14:val="standardContextual"/>
        </w:rPr>
      </w:pPr>
    </w:p>
    <w:p w14:paraId="434DE444" w14:textId="77777777" w:rsidR="00F66F14" w:rsidRPr="006B5858" w:rsidRDefault="00F66F14" w:rsidP="00F66F14">
      <w:pPr>
        <w:pStyle w:val="Prrafodelista"/>
        <w:numPr>
          <w:ilvl w:val="0"/>
          <w:numId w:val="26"/>
        </w:numPr>
        <w:spacing w:after="0" w:line="276" w:lineRule="auto"/>
        <w:jc w:val="both"/>
        <w:rPr>
          <w:rFonts w:ascii="Verdana" w:hAnsi="Verdana" w:cs="Arial"/>
          <w14:ligatures w14:val="standardContextual"/>
        </w:rPr>
      </w:pPr>
      <w:r w:rsidRPr="006B5858">
        <w:rPr>
          <w:rFonts w:ascii="Verdana" w:hAnsi="Verdana" w:cs="Arial"/>
          <w14:ligatures w14:val="standardContextual"/>
        </w:rPr>
        <w:t>Administrar en coordinación con el rector o director rural del establecimiento educativo estatal el Fondo de Servicios Educativos de acuerdo con las funciones otorgadas</w:t>
      </w:r>
      <w:r w:rsidRPr="006B5858">
        <w:rPr>
          <w:rStyle w:val="Refdenotaalpie"/>
          <w:rFonts w:ascii="Verdana" w:hAnsi="Verdana" w:cs="Arial"/>
          <w14:ligatures w14:val="standardContextual"/>
        </w:rPr>
        <w:footnoteReference w:id="9"/>
      </w:r>
      <w:r w:rsidRPr="006B5858">
        <w:rPr>
          <w:rFonts w:ascii="Verdana" w:hAnsi="Verdana" w:cs="Arial"/>
          <w14:ligatures w14:val="standardContextual"/>
        </w:rPr>
        <w:t>.</w:t>
      </w:r>
    </w:p>
    <w:p w14:paraId="1E3ADBD9" w14:textId="77777777" w:rsidR="00F66F14" w:rsidRPr="006B5858" w:rsidRDefault="00F66F14" w:rsidP="00F66F14">
      <w:pPr>
        <w:pStyle w:val="Prrafodelista"/>
        <w:numPr>
          <w:ilvl w:val="0"/>
          <w:numId w:val="26"/>
        </w:numPr>
        <w:spacing w:after="0" w:line="276" w:lineRule="auto"/>
        <w:jc w:val="both"/>
        <w:rPr>
          <w:rFonts w:ascii="Verdana" w:hAnsi="Verdana" w:cs="Arial"/>
          <w14:ligatures w14:val="standardContextual"/>
        </w:rPr>
      </w:pPr>
      <w:r w:rsidRPr="006B5858">
        <w:rPr>
          <w:rFonts w:ascii="Verdana" w:hAnsi="Verdana" w:cs="Arial"/>
          <w14:ligatures w14:val="standardContextual"/>
        </w:rPr>
        <w:t>Determinar los actos o contratos que requieran su autorización expresa.</w:t>
      </w:r>
    </w:p>
    <w:p w14:paraId="5310D0D3" w14:textId="77777777" w:rsidR="00F66F14" w:rsidRPr="006B5858" w:rsidRDefault="00F66F14" w:rsidP="00F66F14">
      <w:pPr>
        <w:pStyle w:val="Prrafodelista"/>
        <w:numPr>
          <w:ilvl w:val="0"/>
          <w:numId w:val="26"/>
        </w:numPr>
        <w:spacing w:after="0" w:line="276" w:lineRule="auto"/>
        <w:jc w:val="both"/>
        <w:rPr>
          <w:rFonts w:ascii="Verdana" w:hAnsi="Verdana" w:cs="Arial"/>
          <w14:ligatures w14:val="standardContextual"/>
        </w:rPr>
      </w:pPr>
      <w:r w:rsidRPr="006B5858">
        <w:rPr>
          <w:rFonts w:ascii="Verdana" w:hAnsi="Verdana" w:cs="Arial"/>
          <w:lang w:val="es-CO"/>
          <w14:ligatures w14:val="standardContextual"/>
        </w:rPr>
        <w:t xml:space="preserve">Reglamentar mediante acuerdo los procedimientos, formalidades y garantías para toda contratación que no supere los veinte (20) salarios mínimos legales mensuales vigentes. </w:t>
      </w:r>
    </w:p>
    <w:p w14:paraId="472802F2" w14:textId="77777777" w:rsidR="00F66F14" w:rsidRPr="006B5858" w:rsidRDefault="00F66F14" w:rsidP="00F66F14">
      <w:pPr>
        <w:pStyle w:val="Prrafodelista"/>
        <w:numPr>
          <w:ilvl w:val="0"/>
          <w:numId w:val="26"/>
        </w:numPr>
        <w:spacing w:after="0" w:line="276" w:lineRule="auto"/>
        <w:jc w:val="both"/>
        <w:rPr>
          <w:rFonts w:ascii="Verdana" w:hAnsi="Verdana" w:cs="Arial"/>
          <w14:ligatures w14:val="standardContextual"/>
        </w:rPr>
      </w:pPr>
      <w:r w:rsidRPr="006B5858">
        <w:rPr>
          <w:rFonts w:ascii="Verdana" w:hAnsi="Verdana" w:cs="Arial"/>
          <w14:ligatures w14:val="standardContextual"/>
        </w:rPr>
        <w:t>Aprobar la utilización de recursos del Fondo de Servicios Educativos para la realización de eventos pedagógicos, científicos, culturales, deportivos, o l</w:t>
      </w:r>
      <w:r>
        <w:rPr>
          <w:rFonts w:ascii="Verdana" w:hAnsi="Verdana" w:cs="Arial"/>
          <w14:ligatures w14:val="standardContextual"/>
        </w:rPr>
        <w:t>a participación de los educando</w:t>
      </w:r>
      <w:r w:rsidRPr="006B5858">
        <w:rPr>
          <w:rFonts w:ascii="Verdana" w:hAnsi="Verdana" w:cs="Arial"/>
          <w14:ligatures w14:val="standardContextual"/>
        </w:rPr>
        <w:t>s en representación del establecimiento educativo y fijar la cuantía que se destine para el efecto.</w:t>
      </w:r>
    </w:p>
    <w:p w14:paraId="6505E503" w14:textId="77777777" w:rsidR="00F66F14" w:rsidRPr="006B5858" w:rsidRDefault="00F66F14" w:rsidP="00F66F14">
      <w:pPr>
        <w:pStyle w:val="Prrafodelista"/>
        <w:numPr>
          <w:ilvl w:val="0"/>
          <w:numId w:val="26"/>
        </w:numPr>
        <w:spacing w:after="0" w:line="276" w:lineRule="auto"/>
        <w:jc w:val="both"/>
        <w:rPr>
          <w:rFonts w:ascii="Verdana" w:hAnsi="Verdana" w:cs="Arial"/>
          <w14:ligatures w14:val="standardContextual"/>
        </w:rPr>
      </w:pPr>
      <w:r w:rsidRPr="006B5858">
        <w:rPr>
          <w:rFonts w:ascii="Verdana" w:hAnsi="Verdana" w:cs="Arial"/>
          <w14:ligatures w14:val="standardContextual"/>
        </w:rPr>
        <w:t xml:space="preserve">En cuanto a la utilización de los recursos del fondo, éstos se podrán destinar para la contratación de servicios técnicos y profesionales prestados para una gestión específica y temporal en desarrollo de actividades diferentes a las educativas, cuando no sean atendidas por personal de planta. Estos contratos requerirán la autorización del consejo directivo del establecimiento educativo y se rigen por las normas y principios de la contratación estatal. En ningún caso podrán celebrarse </w:t>
      </w:r>
      <w:r w:rsidRPr="006B5858">
        <w:rPr>
          <w:rFonts w:ascii="Verdana" w:hAnsi="Verdana" w:cs="Arial"/>
          <w14:ligatures w14:val="standardContextual"/>
        </w:rPr>
        <w:lastRenderedPageBreak/>
        <w:t>contratos de trabajo, ni estipularse obligaciones propias de las relaciones laborales tales como subordinación, cumplimiento de jornada laboral o pago de salarios. En todo caso, los recursos del Fondo de Servicios Educativos no podrán destinarse al pago de acreencias laborales de ningún orden.</w:t>
      </w:r>
    </w:p>
    <w:p w14:paraId="2E2FA1E5" w14:textId="77777777" w:rsidR="00F66F14" w:rsidRPr="006B5858" w:rsidRDefault="00F66F14" w:rsidP="00F66F14">
      <w:pPr>
        <w:pStyle w:val="Prrafodelista"/>
        <w:numPr>
          <w:ilvl w:val="0"/>
          <w:numId w:val="26"/>
        </w:numPr>
        <w:spacing w:after="0" w:line="276" w:lineRule="auto"/>
        <w:jc w:val="both"/>
        <w:rPr>
          <w:rFonts w:ascii="Verdana" w:hAnsi="Verdana" w:cs="Arial"/>
          <w14:ligatures w14:val="standardContextual"/>
        </w:rPr>
      </w:pPr>
      <w:r w:rsidRPr="006B5858">
        <w:rPr>
          <w:rFonts w:ascii="Verdana" w:hAnsi="Verdana" w:cs="Arial"/>
          <w14:ligatures w14:val="standardContextual"/>
        </w:rPr>
        <w:t>Cuando un particular destine bienes o servicios para provecho directo de la comunidad educativa, debe realizarse un contrato entre éste y el rector o director rural, previa autorización del consejo directivo, en el cual se señale la destinación del bien y la transferencia o no de la propiedad. Este contrato se regirá por las normas del Código Civil</w:t>
      </w:r>
      <w:r w:rsidRPr="006B5858">
        <w:rPr>
          <w:rStyle w:val="Refdenotaalpie"/>
          <w:rFonts w:ascii="Verdana" w:hAnsi="Verdana" w:cs="Arial"/>
          <w:lang w:val="es-CO"/>
          <w14:ligatures w14:val="standardContextual"/>
        </w:rPr>
        <w:footnoteReference w:id="10"/>
      </w:r>
      <w:r w:rsidRPr="006B5858">
        <w:rPr>
          <w:rFonts w:ascii="Verdana" w:hAnsi="Verdana" w:cs="Arial"/>
          <w14:ligatures w14:val="standardContextual"/>
        </w:rPr>
        <w:t>.</w:t>
      </w:r>
    </w:p>
    <w:p w14:paraId="7462A70E" w14:textId="77777777" w:rsidR="00F66F14" w:rsidRPr="006B5858" w:rsidRDefault="00F66F14" w:rsidP="00F66F14">
      <w:pPr>
        <w:spacing w:after="0" w:line="240" w:lineRule="auto"/>
        <w:jc w:val="both"/>
        <w:rPr>
          <w:rFonts w:ascii="Verdana" w:hAnsi="Verdana" w:cs="Arial"/>
          <w14:ligatures w14:val="standardContextual"/>
        </w:rPr>
      </w:pPr>
    </w:p>
    <w:p w14:paraId="07AFAE43" w14:textId="77777777" w:rsidR="00F66F14" w:rsidRPr="006B5858" w:rsidRDefault="00F66F14" w:rsidP="00F66F14">
      <w:pPr>
        <w:spacing w:after="120" w:line="276" w:lineRule="auto"/>
        <w:ind w:firstLine="709"/>
        <w:jc w:val="both"/>
        <w:rPr>
          <w:rFonts w:ascii="Verdana" w:hAnsi="Verdana" w:cs="Arial"/>
        </w:rPr>
      </w:pPr>
      <w:r w:rsidRPr="006B5858">
        <w:rPr>
          <w:rFonts w:ascii="Verdana" w:hAnsi="Verdana" w:cs="Arial"/>
        </w:rPr>
        <w:t>De acuerdo con lo dispuesto en el artículo 3 del Decreto 4791 de 2008 “El rector o director rural en coordinación con el consejo directivo del establecimiento educativo estatal administra el Fondo de Servicios Educativos”.</w:t>
      </w:r>
    </w:p>
    <w:p w14:paraId="79BD02A6" w14:textId="77777777" w:rsidR="00F66F14" w:rsidRPr="006B5858" w:rsidRDefault="00F66F14" w:rsidP="00F66F14">
      <w:pPr>
        <w:spacing w:after="120" w:line="276" w:lineRule="auto"/>
        <w:ind w:firstLine="709"/>
        <w:jc w:val="both"/>
        <w:rPr>
          <w:rFonts w:ascii="Verdana" w:hAnsi="Verdana" w:cs="Arial"/>
        </w:rPr>
      </w:pPr>
      <w:r w:rsidRPr="006B5858">
        <w:rPr>
          <w:rFonts w:ascii="Verdana" w:hAnsi="Verdana" w:cs="Arial"/>
        </w:rPr>
        <w:t>El parágrafo del artículo mencionado indica que se entiende por administrar “[…] las acciones de presupuestación, recaudo, conservación, inversión, compromiso, ejecución de sus recursos y rendición de cuentas, entre otras, con sujeción a la reglamentación pertinente y a lo dispuesto por el consejo directivo”.</w:t>
      </w:r>
    </w:p>
    <w:p w14:paraId="631B90FD" w14:textId="77777777" w:rsidR="00F66F14" w:rsidRPr="006B5858" w:rsidRDefault="00F66F14" w:rsidP="00F66F14">
      <w:pPr>
        <w:spacing w:after="120" w:line="276" w:lineRule="auto"/>
        <w:ind w:firstLine="709"/>
        <w:jc w:val="both"/>
        <w:rPr>
          <w:rFonts w:ascii="Verdana" w:hAnsi="Verdana" w:cs="Arial"/>
        </w:rPr>
      </w:pPr>
      <w:r w:rsidRPr="006B5858">
        <w:rPr>
          <w:rFonts w:ascii="Verdana" w:hAnsi="Verdana" w:cs="Arial"/>
        </w:rPr>
        <w:t>Por su parte, de acuerdo con lo dispuesto en el artículo 13 de la Ley 715 de 2001 “[…]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 […]”. </w:t>
      </w:r>
    </w:p>
    <w:p w14:paraId="33962F53" w14:textId="77777777" w:rsidR="00F66F14" w:rsidRPr="006B5858" w:rsidRDefault="00F66F14" w:rsidP="00F66F14">
      <w:pPr>
        <w:spacing w:after="120" w:line="276" w:lineRule="auto"/>
        <w:ind w:firstLine="709"/>
        <w:jc w:val="both"/>
        <w:rPr>
          <w:rFonts w:ascii="Verdana" w:hAnsi="Verdana" w:cs="Arial"/>
        </w:rPr>
      </w:pPr>
      <w:r>
        <w:rPr>
          <w:rFonts w:ascii="Verdana" w:hAnsi="Verdana" w:cs="Arial"/>
        </w:rPr>
        <w:t xml:space="preserve">De la interpretación de las anteriores normas, puede inferirse </w:t>
      </w:r>
      <w:r w:rsidRPr="006B5858">
        <w:rPr>
          <w:rFonts w:ascii="Verdana" w:hAnsi="Verdana" w:cs="Arial"/>
        </w:rPr>
        <w:t xml:space="preserve">que el Consejo Directivo tiene la facultad de expedir el reglamento para la contratación cuya cuantía no supere los veinte (20) salarios mínimos mensuales legales vigentes y tal reglamento deberá contener y garantizar los principios de </w:t>
      </w:r>
      <w:r w:rsidRPr="006B5858">
        <w:rPr>
          <w:rFonts w:ascii="Verdana" w:hAnsi="Verdana" w:cs="Arial"/>
        </w:rPr>
        <w:lastRenderedPageBreak/>
        <w:t xml:space="preserve">transparencia, publicidad y responsabilidad de conformidad con los postulados de la función administrativa. </w:t>
      </w:r>
    </w:p>
    <w:p w14:paraId="23A24ED5" w14:textId="77777777" w:rsidR="00F66F14" w:rsidRPr="006B5858" w:rsidRDefault="00F66F14" w:rsidP="00F66F14">
      <w:pPr>
        <w:spacing w:after="0" w:line="276" w:lineRule="auto"/>
        <w:ind w:firstLine="709"/>
        <w:jc w:val="both"/>
        <w:rPr>
          <w:rFonts w:ascii="Verdana" w:hAnsi="Verdana" w:cs="Arial"/>
        </w:rPr>
      </w:pPr>
      <w:r w:rsidRPr="006B5858">
        <w:rPr>
          <w:rFonts w:ascii="Verdana" w:hAnsi="Verdana" w:cs="Arial"/>
        </w:rPr>
        <w:t>Nada obsta para que en el reglamento expedido por parte del Consejo Directivo se incluya un comité de compras, pues dicho cuerpo colegiado determinará las pautas, procedimientos y procesos para así definir la contratación inferior a los veinte (20) salarios mínimos mensuales legales vigentes, así como la celebración de contratos en los cuales se requiera de autorización expresa</w:t>
      </w:r>
      <w:r w:rsidRPr="006B5858">
        <w:rPr>
          <w:rStyle w:val="Refdenotaalpie"/>
          <w:rFonts w:ascii="Verdana" w:hAnsi="Verdana" w:cs="Arial"/>
        </w:rPr>
        <w:footnoteReference w:id="11"/>
      </w:r>
      <w:r w:rsidRPr="006B5858">
        <w:rPr>
          <w:rFonts w:ascii="Verdana" w:hAnsi="Verdana" w:cs="Arial"/>
        </w:rPr>
        <w:t xml:space="preserve"> por parte del Consejo Directivo. Así mismo, debe advertirse que no existe norma que disponga la obligación de incorporar un comité de compras, por lo tanto, corresponde a una potestad del Consejo Directivo incluir o no el comité de compras. </w:t>
      </w:r>
    </w:p>
    <w:bookmarkEnd w:id="2"/>
    <w:p w14:paraId="24B70664" w14:textId="77777777" w:rsidR="00F66F14" w:rsidRDefault="00F66F14" w:rsidP="00F66F14">
      <w:pPr>
        <w:spacing w:after="0" w:line="276" w:lineRule="auto"/>
        <w:jc w:val="both"/>
        <w:rPr>
          <w:rFonts w:ascii="Verdana" w:eastAsia="Arial" w:hAnsi="Verdana" w:cs="Arial"/>
          <w:bCs/>
          <w:lang w:val="es-MX" w:eastAsia="es-ES" w:bidi="es-ES"/>
        </w:rPr>
      </w:pPr>
    </w:p>
    <w:p w14:paraId="1C7CE8F8" w14:textId="77777777" w:rsidR="00F66F14" w:rsidRPr="002C4545" w:rsidRDefault="00F66F14" w:rsidP="00F66F14">
      <w:pPr>
        <w:spacing w:after="120" w:line="276" w:lineRule="auto"/>
        <w:jc w:val="both"/>
        <w:rPr>
          <w:rFonts w:ascii="Verdana" w:eastAsia="Arial" w:hAnsi="Verdana" w:cs="Arial"/>
          <w:bCs/>
          <w:lang w:eastAsia="es-ES" w:bidi="es-ES"/>
        </w:rPr>
      </w:pPr>
      <w:r>
        <w:rPr>
          <w:rFonts w:ascii="Verdana" w:eastAsia="Arial" w:hAnsi="Verdana" w:cs="Arial"/>
          <w:bCs/>
          <w:lang w:val="es-MX" w:eastAsia="es-ES" w:bidi="es-ES"/>
        </w:rPr>
        <w:t xml:space="preserve">ii. De acuerdo a lo expuesto, </w:t>
      </w:r>
      <w:r>
        <w:rPr>
          <w:rFonts w:ascii="Verdana" w:eastAsia="Arial" w:hAnsi="Verdana" w:cs="Arial"/>
          <w:bCs/>
          <w:lang w:eastAsia="es-ES" w:bidi="es-ES"/>
        </w:rPr>
        <w:t>cuando la contratación celebrada</w:t>
      </w:r>
      <w:r w:rsidRPr="002C4545">
        <w:rPr>
          <w:rFonts w:ascii="Verdana" w:eastAsia="Arial" w:hAnsi="Verdana" w:cs="Arial"/>
          <w:bCs/>
          <w:lang w:eastAsia="es-ES" w:bidi="es-ES"/>
        </w:rPr>
        <w:t xml:space="preserve"> por las instituciones educativas oficiales con cargo al fondo de servicios educativos sea por una cuantía inferior a veinte (20) salarios mínimos legales mensuales vigentes, la competencia para establecer las reglas aplicables al proceso corresponde al consejo directivo. En estos casos, dicho órgano define las condiciones conforme a las cuales debe adelantarse la adquisición de bienes, obras y servicios, incluyendo los procedimientos, mecanismos, requisitos y formalidades que deben observarse, en ejercicio de la autonomía que la normativa le reconoce.</w:t>
      </w:r>
    </w:p>
    <w:p w14:paraId="7F02463C" w14:textId="77777777" w:rsidR="00F66F14" w:rsidRDefault="00F66F14" w:rsidP="00F66F14">
      <w:pPr>
        <w:spacing w:after="120" w:line="276" w:lineRule="auto"/>
        <w:ind w:firstLine="708"/>
        <w:jc w:val="both"/>
        <w:rPr>
          <w:rFonts w:ascii="Verdana" w:eastAsia="Arial" w:hAnsi="Verdana" w:cs="Arial"/>
          <w:bCs/>
          <w:lang w:eastAsia="es-ES" w:bidi="es-ES"/>
        </w:rPr>
      </w:pPr>
      <w:r w:rsidRPr="002C4545">
        <w:rPr>
          <w:rFonts w:ascii="Verdana" w:eastAsia="Arial" w:hAnsi="Verdana" w:cs="Arial"/>
          <w:bCs/>
          <w:lang w:eastAsia="es-ES" w:bidi="es-ES"/>
        </w:rPr>
        <w:t>Por el contrario, cuando la celebración de contratos con recursos del fondo de servicios educativos supere la cuantía de los veinte (20) salarios mínimos legales mensuales vigentes, la entidad debe sujetarse de manera estricta a lo dispuesto en la Ley 80 de 1993. En este escenario, los procedimientos contractuales deben ajustarse a las reglas propias del régimen general de contratación estatal, atendiendo los principios y disposiciones que lo gobiernan.</w:t>
      </w:r>
      <w:r>
        <w:rPr>
          <w:rFonts w:ascii="Verdana" w:eastAsia="Arial" w:hAnsi="Verdana" w:cs="Arial"/>
          <w:bCs/>
          <w:lang w:eastAsia="es-ES" w:bidi="es-ES"/>
        </w:rPr>
        <w:t xml:space="preserve"> </w:t>
      </w:r>
      <w:r w:rsidRPr="002C4545">
        <w:rPr>
          <w:rFonts w:ascii="Verdana" w:eastAsia="Arial" w:hAnsi="Verdana" w:cs="Arial"/>
          <w:bCs/>
          <w:lang w:eastAsia="es-ES" w:bidi="es-ES"/>
        </w:rPr>
        <w:t>En consecuencia, para esta segunda hipótesis resulta plenamente aplicable el Estatuto General de Contratació</w:t>
      </w:r>
      <w:r>
        <w:rPr>
          <w:rFonts w:ascii="Verdana" w:eastAsia="Arial" w:hAnsi="Verdana" w:cs="Arial"/>
          <w:bCs/>
          <w:lang w:eastAsia="es-ES" w:bidi="es-ES"/>
        </w:rPr>
        <w:t>n de la Administración Pública –EGCAP-</w:t>
      </w:r>
      <w:r w:rsidRPr="002C4545">
        <w:rPr>
          <w:rFonts w:ascii="Verdana" w:eastAsia="Arial" w:hAnsi="Verdana" w:cs="Arial"/>
          <w:bCs/>
          <w:lang w:eastAsia="es-ES" w:bidi="es-ES"/>
        </w:rPr>
        <w:t xml:space="preserve">, lo que implica, entre otros aspectos, la obligación de adelantar el proceso de selección conforme a las modalidades previstas en la Ley 1150 de 2007, así como cumplir </w:t>
      </w:r>
      <w:r w:rsidRPr="002C4545">
        <w:rPr>
          <w:rFonts w:ascii="Verdana" w:eastAsia="Arial" w:hAnsi="Verdana" w:cs="Arial"/>
          <w:bCs/>
          <w:lang w:eastAsia="es-ES" w:bidi="es-ES"/>
        </w:rPr>
        <w:lastRenderedPageBreak/>
        <w:t>los requisitos, etapas y formalidades establecidos en el Decreto 1082 de 2015 y en las demás normas que regulan la contratación estatal.</w:t>
      </w:r>
    </w:p>
    <w:p w14:paraId="154D6B54" w14:textId="77777777" w:rsidR="00F66F14" w:rsidRPr="00C16D58" w:rsidRDefault="00F66F14" w:rsidP="00F66F14">
      <w:pPr>
        <w:spacing w:after="0" w:line="276" w:lineRule="auto"/>
        <w:ind w:firstLine="709"/>
        <w:jc w:val="both"/>
        <w:rPr>
          <w:rFonts w:ascii="Verdana" w:eastAsia="Calibri" w:hAnsi="Verdana" w:cs="Arial"/>
          <w:lang w:val="es-ES"/>
        </w:rPr>
      </w:pPr>
      <w:r>
        <w:rPr>
          <w:rFonts w:ascii="Verdana" w:eastAsia="Arial" w:hAnsi="Verdana" w:cs="Arial"/>
          <w:bCs/>
          <w:lang w:eastAsia="es-ES" w:bidi="es-ES"/>
        </w:rPr>
        <w:t xml:space="preserve">En este sentido, </w:t>
      </w:r>
      <w:r w:rsidRPr="00C16D58">
        <w:rPr>
          <w:rFonts w:ascii="Verdana" w:eastAsia="Calibri" w:hAnsi="Verdana" w:cs="Arial"/>
          <w:lang w:val="es-ES"/>
        </w:rPr>
        <w:t xml:space="preserve">la licitación pública es la modalidad de selección que constituye la regla general para las entidades regidas por el Estatuto General de Contratación de la Administración Pública, </w:t>
      </w:r>
      <w:r>
        <w:rPr>
          <w:rFonts w:ascii="Verdana" w:eastAsia="Calibri" w:hAnsi="Verdana" w:cs="Arial"/>
          <w:lang w:val="es-ES"/>
        </w:rPr>
        <w:t xml:space="preserve">sin perjuicio de las excepciones consagradas en el artículo 2 de la Ley 1150 de 2007. Bajo este contexto, </w:t>
      </w:r>
      <w:r w:rsidRPr="00C16D58">
        <w:rPr>
          <w:rFonts w:ascii="Verdana" w:eastAsia="Calibri" w:hAnsi="Verdana" w:cs="Arial"/>
          <w:lang w:val="es-ES"/>
        </w:rPr>
        <w:t>el artículo 2.4</w:t>
      </w:r>
      <w:r>
        <w:rPr>
          <w:rFonts w:ascii="Verdana" w:eastAsia="Calibri" w:hAnsi="Verdana" w:cs="Arial"/>
          <w:lang w:val="es-ES"/>
        </w:rPr>
        <w:t xml:space="preserve"> de la Ley 1150 de 2007 regula</w:t>
      </w:r>
      <w:r w:rsidRPr="00C16D58">
        <w:rPr>
          <w:rFonts w:ascii="Verdana" w:eastAsia="Calibri" w:hAnsi="Verdana" w:cs="Arial"/>
          <w:lang w:val="es-ES"/>
        </w:rPr>
        <w:t xml:space="preserve">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 Esta causal debe leerse en concordancia con los artículos 42 de la Ley 80 de 1993, que define el concepto y establece el procedimiento para su declaratoria, así como para la celebración de los contratos que se derivan de aquella. Esta norma dispone lo siguiente:</w:t>
      </w:r>
    </w:p>
    <w:p w14:paraId="561B2EFC" w14:textId="77777777" w:rsidR="00F66F14" w:rsidRPr="00BE5FE3" w:rsidRDefault="00F66F14" w:rsidP="00F66F14">
      <w:pPr>
        <w:spacing w:after="0" w:line="276" w:lineRule="auto"/>
        <w:jc w:val="both"/>
        <w:rPr>
          <w:rFonts w:ascii="Verdana" w:eastAsia="Calibri" w:hAnsi="Verdana" w:cs="Arial"/>
          <w:lang w:val="es-ES_tradnl"/>
        </w:rPr>
      </w:pPr>
    </w:p>
    <w:p w14:paraId="6BE65F99" w14:textId="77777777" w:rsidR="00F66F14" w:rsidRPr="0003776E" w:rsidRDefault="00F66F14" w:rsidP="00F66F14">
      <w:pPr>
        <w:spacing w:after="0" w:line="240" w:lineRule="auto"/>
        <w:ind w:left="709" w:right="709"/>
        <w:jc w:val="both"/>
        <w:rPr>
          <w:rFonts w:ascii="Verdana" w:eastAsia="Calibri" w:hAnsi="Verdana" w:cs="Arial"/>
          <w:sz w:val="20"/>
          <w:szCs w:val="20"/>
          <w:lang w:val="es-ES_tradnl"/>
        </w:rPr>
      </w:pPr>
      <w:r w:rsidRPr="0003776E">
        <w:rPr>
          <w:rFonts w:ascii="Verdana" w:eastAsia="Calibri" w:hAnsi="Verdana" w:cs="Arial"/>
          <w:sz w:val="20"/>
          <w:szCs w:val="20"/>
          <w:lang w:val="es-ES_tradnl"/>
        </w:rPr>
        <w:t xml:space="preserve">“Artículo 42. De la urgencia manifiesta. Existe urgencia manifiesta </w:t>
      </w:r>
      <w:bookmarkStart w:id="13" w:name="_Hlk35851184"/>
      <w:r w:rsidRPr="0003776E">
        <w:rPr>
          <w:rFonts w:ascii="Verdana" w:eastAsia="Calibri" w:hAnsi="Verdana" w:cs="Arial"/>
          <w:sz w:val="20"/>
          <w:szCs w:val="20"/>
          <w:lang w:val="es-ES_tradnl"/>
        </w:rPr>
        <w:t>cuando la continuidad del servicio exige el suministro de bienes, o la prestación de servicios, o la ejecución de obras en el inmediato futuro</w:t>
      </w:r>
      <w:bookmarkEnd w:id="13"/>
      <w:r w:rsidRPr="0003776E">
        <w:rPr>
          <w:rFonts w:ascii="Verdana" w:eastAsia="Calibri" w:hAnsi="Verdana" w:cs="Arial"/>
          <w:sz w:val="20"/>
          <w:szCs w:val="20"/>
          <w:lang w:val="es-ES_tradnl"/>
        </w:rPr>
        <w:t xml:space="preserve">; </w:t>
      </w:r>
      <w:bookmarkStart w:id="14" w:name="_Hlk35857288"/>
      <w:r w:rsidRPr="0003776E">
        <w:rPr>
          <w:rFonts w:ascii="Verdana" w:eastAsia="Calibri" w:hAnsi="Verdana" w:cs="Arial"/>
          <w:sz w:val="20"/>
          <w:szCs w:val="20"/>
          <w:lang w:val="es-ES_tradnl"/>
        </w:rPr>
        <w:t xml:space="preserve">cuando se presenten </w:t>
      </w:r>
      <w:bookmarkStart w:id="15" w:name="_Hlk35857424"/>
      <w:r w:rsidRPr="0003776E">
        <w:rPr>
          <w:rFonts w:ascii="Verdana" w:eastAsia="Calibri" w:hAnsi="Verdana" w:cs="Arial"/>
          <w:sz w:val="20"/>
          <w:szCs w:val="20"/>
          <w:lang w:val="es-ES_tradnl"/>
        </w:rPr>
        <w:t>situaciones relacionadas con los estados de excepción</w:t>
      </w:r>
      <w:bookmarkEnd w:id="14"/>
      <w:bookmarkEnd w:id="15"/>
      <w:r w:rsidRPr="0003776E">
        <w:rPr>
          <w:rFonts w:ascii="Verdana" w:eastAsia="Calibri" w:hAnsi="Verdana" w:cs="Arial"/>
          <w:sz w:val="20"/>
          <w:szCs w:val="20"/>
          <w:lang w:val="es-ES_tradnl"/>
        </w:rPr>
        <w:t xml:space="preserve">; </w:t>
      </w:r>
      <w:bookmarkStart w:id="16" w:name="_Hlk35865550"/>
      <w:r w:rsidRPr="0003776E">
        <w:rPr>
          <w:rFonts w:ascii="Verdana" w:eastAsia="Calibri" w:hAnsi="Verdana" w:cs="Arial"/>
          <w:sz w:val="20"/>
          <w:szCs w:val="20"/>
          <w:lang w:val="es-ES_tradnl"/>
        </w:rPr>
        <w:t xml:space="preserve">cuando se trate de conjurar situaciones excepcionales relacionadas con hechos de calamidad o constitutivos de fuerza mayor o desastre que demanden actuaciones inmediatas </w:t>
      </w:r>
      <w:bookmarkEnd w:id="16"/>
      <w:r w:rsidRPr="0003776E">
        <w:rPr>
          <w:rFonts w:ascii="Verdana" w:eastAsia="Calibri" w:hAnsi="Verdana" w:cs="Arial"/>
          <w:sz w:val="20"/>
          <w:szCs w:val="20"/>
          <w:lang w:val="es-ES_tradnl"/>
        </w:rPr>
        <w:t>y, en general, cuando se trate de situaciones similares que imposibiliten acudir a los procedimientos de selección o concurso públicos.</w:t>
      </w:r>
    </w:p>
    <w:p w14:paraId="7FEE598E" w14:textId="77777777" w:rsidR="00F66F14" w:rsidRPr="0003776E" w:rsidRDefault="00F66F14" w:rsidP="00F66F14">
      <w:pPr>
        <w:spacing w:after="0" w:line="240" w:lineRule="auto"/>
        <w:ind w:left="709" w:right="709"/>
        <w:jc w:val="both"/>
        <w:rPr>
          <w:rFonts w:ascii="Verdana" w:eastAsia="Calibri" w:hAnsi="Verdana" w:cs="Arial"/>
          <w:sz w:val="20"/>
          <w:szCs w:val="20"/>
          <w:lang w:val="es-ES_tradnl"/>
        </w:rPr>
      </w:pPr>
    </w:p>
    <w:p w14:paraId="75EE88DB" w14:textId="77777777" w:rsidR="00F66F14" w:rsidRPr="0003776E" w:rsidRDefault="00F66F14" w:rsidP="00F66F14">
      <w:pPr>
        <w:spacing w:after="0" w:line="240" w:lineRule="auto"/>
        <w:ind w:left="709" w:right="709"/>
        <w:jc w:val="both"/>
        <w:rPr>
          <w:rFonts w:ascii="Verdana" w:eastAsia="Calibri" w:hAnsi="Verdana" w:cs="Arial"/>
          <w:sz w:val="20"/>
          <w:szCs w:val="20"/>
          <w:lang w:val="es-ES_tradnl"/>
        </w:rPr>
      </w:pPr>
      <w:r w:rsidRPr="0003776E">
        <w:rPr>
          <w:rFonts w:ascii="Verdana" w:eastAsia="Calibri" w:hAnsi="Verdana" w:cs="Arial"/>
          <w:sz w:val="20"/>
          <w:szCs w:val="20"/>
          <w:lang w:val="es-ES_tradnl"/>
        </w:rPr>
        <w:t>La urgencia manifiesta se declarará mediante acto administrativo motivado.</w:t>
      </w:r>
    </w:p>
    <w:p w14:paraId="5B052587" w14:textId="77777777" w:rsidR="00F66F14" w:rsidRDefault="00F66F14" w:rsidP="00F66F14">
      <w:pPr>
        <w:spacing w:after="0" w:line="240" w:lineRule="auto"/>
        <w:ind w:left="709" w:right="709"/>
        <w:jc w:val="both"/>
        <w:rPr>
          <w:rFonts w:ascii="Verdana" w:eastAsia="Calibri" w:hAnsi="Verdana" w:cs="Arial"/>
          <w:sz w:val="20"/>
          <w:szCs w:val="20"/>
          <w:lang w:val="es-ES"/>
        </w:rPr>
      </w:pPr>
    </w:p>
    <w:p w14:paraId="6F7DA281" w14:textId="77777777" w:rsidR="00F66F14" w:rsidRPr="00BE5FE3" w:rsidRDefault="00F66F14" w:rsidP="00F66F14">
      <w:pPr>
        <w:spacing w:after="0" w:line="240" w:lineRule="auto"/>
        <w:ind w:left="709" w:right="709"/>
        <w:jc w:val="both"/>
        <w:rPr>
          <w:rFonts w:ascii="Verdana" w:eastAsia="Calibri" w:hAnsi="Verdana" w:cs="Arial"/>
          <w:sz w:val="21"/>
          <w:szCs w:val="21"/>
          <w:lang w:val="es-ES"/>
        </w:rPr>
      </w:pPr>
      <w:r w:rsidRPr="0003776E">
        <w:rPr>
          <w:rFonts w:ascii="Verdana" w:eastAsia="Calibri" w:hAnsi="Verdana" w:cs="Arial"/>
          <w:sz w:val="20"/>
          <w:szCs w:val="20"/>
          <w:lang w:val="es-ES"/>
        </w:rPr>
        <w:t>Parágrafo. Con el fin de atender las necesidades y los gastos propios de la urgencia manifiesta, se podrán hacer los traslados presupuestales internos que se requieran dentro del presupuesto del organismo o entidad estatal correspondiente”.</w:t>
      </w:r>
    </w:p>
    <w:p w14:paraId="41D00F5F" w14:textId="77777777" w:rsidR="00F66F14" w:rsidRPr="00BE5FE3" w:rsidRDefault="00F66F14" w:rsidP="00F66F14">
      <w:pPr>
        <w:spacing w:after="0" w:line="276" w:lineRule="auto"/>
        <w:ind w:left="709" w:right="709"/>
        <w:jc w:val="both"/>
        <w:rPr>
          <w:rFonts w:ascii="Verdana" w:eastAsia="Calibri" w:hAnsi="Verdana" w:cs="Arial"/>
          <w:lang w:val="es-ES_tradnl"/>
        </w:rPr>
      </w:pPr>
    </w:p>
    <w:p w14:paraId="65EA878D" w14:textId="77777777" w:rsidR="00F66F14" w:rsidRPr="00BE5FE3" w:rsidRDefault="00F66F14" w:rsidP="00F66F14">
      <w:pPr>
        <w:spacing w:after="120" w:line="276" w:lineRule="auto"/>
        <w:ind w:firstLine="708"/>
        <w:jc w:val="both"/>
        <w:rPr>
          <w:rFonts w:ascii="Verdana" w:eastAsia="Calibri" w:hAnsi="Verdana" w:cs="Arial"/>
          <w:sz w:val="21"/>
          <w:szCs w:val="21"/>
          <w:lang w:val="es-ES_tradnl"/>
        </w:rPr>
      </w:pPr>
      <w:r w:rsidRPr="00BE5FE3">
        <w:rPr>
          <w:rFonts w:ascii="Verdana" w:eastAsia="Calibri" w:hAnsi="Verdana" w:cs="Arial"/>
          <w:lang w:val="es-ES_tradnl"/>
        </w:rPr>
        <w:t>Esta causal tiene como antecedente el derogado artículo 43.16 del Decreto-Ley 222 de 1983, que autorizaba la contratación directa “Cuando hubiere urgencia evidente calificada por el Consejo de Ministros, que no permita el tiempo necesario para la licitación o concurso”, entendiendo por tal “[…]</w:t>
      </w:r>
      <w:r w:rsidRPr="00BE5FE3">
        <w:rPr>
          <w:rFonts w:ascii="Verdana" w:hAnsi="Verdana"/>
        </w:rPr>
        <w:t xml:space="preserve"> </w:t>
      </w:r>
      <w:r w:rsidRPr="00BE5FE3">
        <w:rPr>
          <w:rFonts w:ascii="Verdana" w:eastAsia="Calibri" w:hAnsi="Verdana" w:cs="Arial"/>
          <w:lang w:val="es-ES_tradnl"/>
        </w:rPr>
        <w:t xml:space="preserve">necesidades actuales o previsibles de orden público, seguridad nacional o calamidad pública”; razón por la cual, los controles para su utilización eran tan </w:t>
      </w:r>
      <w:r w:rsidRPr="00BE5FE3">
        <w:rPr>
          <w:rFonts w:ascii="Verdana" w:eastAsia="Calibri" w:hAnsi="Verdana" w:cs="Arial"/>
          <w:lang w:val="es-ES_tradnl"/>
        </w:rPr>
        <w:lastRenderedPageBreak/>
        <w:t>evidentes que al declarase por un órgano distinto, el juez debía declarar la nulidad absoluta del contrato, por la falta de competencia</w:t>
      </w:r>
      <w:r w:rsidRPr="00BE5FE3">
        <w:rPr>
          <w:rStyle w:val="Refdenotaalpie"/>
          <w:rFonts w:ascii="Verdana" w:eastAsia="Calibri" w:hAnsi="Verdana" w:cs="Arial"/>
          <w:lang w:val="es-ES_tradnl"/>
        </w:rPr>
        <w:footnoteReference w:id="12"/>
      </w:r>
      <w:r w:rsidRPr="00BE5FE3">
        <w:rPr>
          <w:rFonts w:ascii="Verdana" w:eastAsia="Calibri" w:hAnsi="Verdana" w:cs="Arial"/>
          <w:lang w:val="es-ES_tradnl"/>
        </w:rPr>
        <w:t xml:space="preserve">. En contraste, el </w:t>
      </w:r>
      <w:r w:rsidRPr="00BE5FE3">
        <w:rPr>
          <w:rFonts w:ascii="Verdana" w:eastAsia="Calibri" w:hAnsi="Verdana" w:cs="Arial"/>
        </w:rPr>
        <w:t>Estatuto General de Contratación de la Administración Pública</w:t>
      </w:r>
      <w:r w:rsidRPr="00BE5FE3">
        <w:rPr>
          <w:rFonts w:ascii="Verdana" w:eastAsia="Calibri" w:hAnsi="Verdana" w:cs="Arial"/>
          <w:lang w:val="es-ES_tradnl"/>
        </w:rPr>
        <w:t xml:space="preserve">, interpretando de manera más realista las necesidades de la Administración, autoriza al jefe o representante legal de la entidad estatal para declarar la urgencia, siempre que tenga el carácter de </w:t>
      </w:r>
      <w:r w:rsidRPr="00BE5FE3">
        <w:rPr>
          <w:rFonts w:ascii="Verdana" w:eastAsia="Calibri" w:hAnsi="Verdana" w:cs="Arial"/>
          <w:i/>
          <w:iCs/>
          <w:lang w:val="es-ES_tradnl"/>
        </w:rPr>
        <w:t>manifiesta</w:t>
      </w:r>
      <w:r w:rsidRPr="00BE5FE3">
        <w:rPr>
          <w:rStyle w:val="Refdenotaalpie"/>
          <w:rFonts w:ascii="Verdana" w:eastAsia="Calibri" w:hAnsi="Verdana" w:cs="Arial"/>
          <w:sz w:val="21"/>
          <w:szCs w:val="21"/>
          <w:lang w:val="es-ES_tradnl"/>
        </w:rPr>
        <w:footnoteReference w:id="13"/>
      </w:r>
      <w:r w:rsidRPr="00BE5FE3">
        <w:rPr>
          <w:rFonts w:ascii="Verdana" w:eastAsia="Calibri" w:hAnsi="Verdana" w:cs="Arial"/>
          <w:sz w:val="21"/>
          <w:szCs w:val="21"/>
          <w:lang w:val="es-ES_tradnl"/>
        </w:rPr>
        <w:t>.</w:t>
      </w:r>
    </w:p>
    <w:p w14:paraId="715F1678" w14:textId="77777777" w:rsidR="00F66F14" w:rsidRPr="00BE5FE3" w:rsidRDefault="00F66F14" w:rsidP="00F66F14">
      <w:pPr>
        <w:spacing w:after="120" w:line="276" w:lineRule="auto"/>
        <w:ind w:firstLine="708"/>
        <w:jc w:val="both"/>
        <w:rPr>
          <w:rFonts w:ascii="Verdana" w:eastAsia="Calibri" w:hAnsi="Verdana" w:cs="Arial"/>
          <w:lang w:val="es-ES"/>
        </w:rPr>
      </w:pPr>
      <w:bookmarkStart w:id="17" w:name="_Hlk35959309"/>
      <w:r w:rsidRPr="0026167B">
        <w:rPr>
          <w:rFonts w:ascii="Verdana" w:eastAsia="Calibri" w:hAnsi="Verdana" w:cs="Arial"/>
          <w:lang w:val="es-ES"/>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sidRPr="00C16D58">
        <w:rPr>
          <w:rStyle w:val="Refdenotaalpie"/>
          <w:rFonts w:ascii="Verdana" w:eastAsia="Calibri" w:hAnsi="Verdana" w:cs="Arial"/>
          <w:lang w:val="es-ES"/>
        </w:rPr>
        <w:footnoteReference w:id="14"/>
      </w:r>
      <w:r w:rsidRPr="00C16D58">
        <w:rPr>
          <w:rFonts w:ascii="Verdana" w:eastAsia="Calibri" w:hAnsi="Verdana" w:cs="Arial"/>
          <w:vertAlign w:val="superscript"/>
          <w:lang w:val="es-ES"/>
        </w:rPr>
        <w:t>.</w:t>
      </w:r>
      <w:r w:rsidRPr="3683B926">
        <w:rPr>
          <w:rFonts w:ascii="Verdana" w:eastAsia="Calibri" w:hAnsi="Verdana" w:cs="Arial"/>
          <w:lang w:val="es-ES"/>
        </w:rPr>
        <w:t xml:space="preserve"> </w:t>
      </w:r>
    </w:p>
    <w:p w14:paraId="67EDE929" w14:textId="77777777" w:rsidR="00F66F14" w:rsidRPr="00BE5FE3" w:rsidRDefault="00F66F14" w:rsidP="00F66F14">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En esos casos excepcionales, que comprometen fines superiores de interés colectivo, con mayor razón son de obligatoria aplicación los objetivos de 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r w:rsidRPr="00BE5FE3">
        <w:rPr>
          <w:rStyle w:val="Refdenotaalpie"/>
          <w:rFonts w:ascii="Verdana" w:eastAsia="Calibri" w:hAnsi="Verdana" w:cs="Arial"/>
          <w:lang w:val="es-ES_tradnl"/>
        </w:rPr>
        <w:footnoteReference w:id="15"/>
      </w:r>
      <w:r w:rsidRPr="00BE5FE3">
        <w:rPr>
          <w:rFonts w:ascii="Verdana" w:eastAsia="Calibri" w:hAnsi="Verdana" w:cs="Arial"/>
          <w:lang w:val="es-ES_tradnl"/>
        </w:rPr>
        <w:t xml:space="preserve">. </w:t>
      </w:r>
    </w:p>
    <w:bookmarkEnd w:id="17"/>
    <w:p w14:paraId="2D16B591" w14:textId="77777777" w:rsidR="00F66F14" w:rsidRPr="00BE5FE3" w:rsidRDefault="00F66F14" w:rsidP="00F66F14">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 xml:space="preserve">En esta medida, el precitado artículo 42 del </w:t>
      </w:r>
      <w:r w:rsidRPr="00BE5FE3">
        <w:rPr>
          <w:rFonts w:ascii="Verdana" w:eastAsia="Calibri" w:hAnsi="Verdana" w:cs="Arial"/>
        </w:rPr>
        <w:t>Estatuto General de Contratación</w:t>
      </w:r>
      <w:r>
        <w:rPr>
          <w:rFonts w:ascii="Verdana" w:eastAsia="Calibri" w:hAnsi="Verdana" w:cs="Arial"/>
        </w:rPr>
        <w:t xml:space="preserve"> de la Administración Pública</w:t>
      </w:r>
      <w:r w:rsidRPr="00BE5FE3">
        <w:rPr>
          <w:rFonts w:ascii="Verdana" w:eastAsia="Calibri" w:hAnsi="Verdana" w:cs="Arial"/>
          <w:lang w:val="es-ES_tradnl"/>
        </w:rPr>
        <w:t xml:space="preserve"> contempla cuatro (4) circunstancias o hechos que configuran la urgencia manifiesta, si así lo declara la entidad: i) cuando la continuidad del servicio exige el suministro de bienes, o la prestación </w:t>
      </w:r>
      <w:r w:rsidRPr="00BE5FE3">
        <w:rPr>
          <w:rFonts w:ascii="Verdana" w:eastAsia="Calibri" w:hAnsi="Verdana" w:cs="Arial"/>
          <w:lang w:val="es-ES_tradnl"/>
        </w:rPr>
        <w:lastRenderedPageBreak/>
        <w:t>de servicios, o la ejecución de obras en el inmediato futuro; ii) cuando se presenten situaciones relacionadas con los estados de excepción; iii) cuando se trate de conjurar situaciones excepcionales relacionadas con hechos de calamidad o constitutivos de fuerza mayor o desastre que demanden actuaciones inmediatas; y iv) en general, cuando se trate de situaciones similares que imposibiliten acudir a los procedimientos de selección o concurso públicos.</w:t>
      </w:r>
    </w:p>
    <w:p w14:paraId="5B405630" w14:textId="77777777" w:rsidR="00F66F14" w:rsidRPr="00BE5FE3" w:rsidRDefault="00F66F14" w:rsidP="00F66F14">
      <w:pPr>
        <w:spacing w:after="120" w:line="276" w:lineRule="auto"/>
        <w:ind w:firstLine="708"/>
        <w:jc w:val="both"/>
        <w:rPr>
          <w:rFonts w:ascii="Verdana" w:eastAsia="Calibri" w:hAnsi="Verdana" w:cs="Arial"/>
          <w:lang w:val="es-ES"/>
        </w:rPr>
      </w:pPr>
      <w:r w:rsidRPr="3683B926">
        <w:rPr>
          <w:rFonts w:ascii="Verdana" w:eastAsia="Calibri" w:hAnsi="Verdana" w:cs="Arial"/>
          <w:lang w:val="es-ES"/>
        </w:rPr>
        <w:t xml:space="preserve">La </w:t>
      </w:r>
      <w:r w:rsidRPr="3683B926">
        <w:rPr>
          <w:rFonts w:ascii="Verdana" w:eastAsia="Calibri" w:hAnsi="Verdana" w:cs="Arial"/>
          <w:i/>
          <w:lang w:val="es-ES"/>
        </w:rPr>
        <w:t>primera circunstancia</w:t>
      </w:r>
      <w:r w:rsidRPr="3683B926">
        <w:rPr>
          <w:rFonts w:ascii="Verdana" w:eastAsia="Calibri" w:hAnsi="Verdana" w:cs="Arial"/>
          <w:lang w:val="es-ES"/>
        </w:rPr>
        <w:t xml:space="preserve"> se configura cuando la continuidad del servicio exige el suministro de bienes, la prestación de servicios, o la ejecución de obras en el inmediato futuro. En este caso, se busca evitar la paralización de un servicio, pues están destinados a satisfacer necesidades colectivas en forma general, permanente y continua. En este contexto, no puede olvidarse que el servicio público responde, por definición, a una necesidad de interés general, razón por la cual no podría ser discontinuo, pues la interrupción ocasiona problemas graves para la vida colectiva. </w:t>
      </w:r>
    </w:p>
    <w:p w14:paraId="4E375976" w14:textId="77777777" w:rsidR="00F66F14" w:rsidRPr="00BE5FE3" w:rsidRDefault="00F66F14" w:rsidP="00F66F14">
      <w:pPr>
        <w:spacing w:after="120" w:line="276" w:lineRule="auto"/>
        <w:ind w:firstLine="708"/>
        <w:jc w:val="both"/>
        <w:rPr>
          <w:rFonts w:ascii="Verdana" w:eastAsia="Calibri" w:hAnsi="Verdana" w:cs="Arial"/>
          <w:lang w:val="es-ES_tradnl"/>
        </w:rPr>
      </w:pPr>
      <w:r w:rsidRPr="00BE5FE3">
        <w:rPr>
          <w:rFonts w:ascii="Verdana" w:eastAsia="Calibri" w:hAnsi="Verdana" w:cs="Arial"/>
          <w:lang w:val="es-ES_tradnl"/>
        </w:rPr>
        <w:t>En esta causal es secundaria la previsibilidad de la situación, porque –si así fuera– se llegaría al absurdo de permitir que efectivamente se paralizara el servicio, sacrificando el interés general por causa de la inactividad de los servidores</w:t>
      </w:r>
      <w:r w:rsidRPr="00BE5FE3">
        <w:rPr>
          <w:rStyle w:val="Refdenotaalpie"/>
          <w:rFonts w:ascii="Verdana" w:eastAsia="Calibri" w:hAnsi="Verdana" w:cs="Arial"/>
          <w:lang w:val="es-ES_tradnl"/>
        </w:rPr>
        <w:footnoteReference w:id="16"/>
      </w:r>
      <w:r w:rsidRPr="00BE5FE3">
        <w:rPr>
          <w:rFonts w:ascii="Verdana" w:eastAsia="Calibri" w:hAnsi="Verdana" w:cs="Arial"/>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BE5FE3">
        <w:rPr>
          <w:rStyle w:val="Refdenotaalpie"/>
          <w:rFonts w:ascii="Verdana" w:eastAsia="Calibri" w:hAnsi="Verdana" w:cs="Arial"/>
          <w:lang w:val="es-ES_tradnl"/>
        </w:rPr>
        <w:footnoteReference w:id="17"/>
      </w:r>
      <w:r w:rsidRPr="00BE5FE3">
        <w:rPr>
          <w:rFonts w:ascii="Verdana" w:eastAsia="Calibri" w:hAnsi="Verdana" w:cs="Arial"/>
          <w:lang w:val="es-ES_tradnl"/>
        </w:rPr>
        <w:t xml:space="preserve">. </w:t>
      </w:r>
    </w:p>
    <w:p w14:paraId="3C6FDE88" w14:textId="77777777" w:rsidR="00F66F14" w:rsidRPr="00BE5FE3" w:rsidRDefault="00F66F14" w:rsidP="00F66F14">
      <w:pPr>
        <w:spacing w:after="120" w:line="276" w:lineRule="auto"/>
        <w:ind w:firstLine="708"/>
        <w:jc w:val="both"/>
        <w:rPr>
          <w:rFonts w:ascii="Verdana" w:eastAsia="Calibri" w:hAnsi="Verdana" w:cs="Arial"/>
          <w:lang w:val="es-ES_tradnl"/>
        </w:rPr>
      </w:pPr>
      <w:r w:rsidRPr="00BE5FE3">
        <w:rPr>
          <w:rFonts w:ascii="Verdana" w:eastAsia="Calibri" w:hAnsi="Verdana" w:cs="Arial"/>
          <w:lang w:val="es-ES_tradnl"/>
        </w:rPr>
        <w:t xml:space="preserve">La </w:t>
      </w:r>
      <w:r w:rsidRPr="00BE5FE3">
        <w:rPr>
          <w:rFonts w:ascii="Verdana" w:eastAsia="Calibri" w:hAnsi="Verdana" w:cs="Arial"/>
          <w:i/>
          <w:iCs/>
          <w:lang w:val="es-ES_tradnl"/>
        </w:rPr>
        <w:t>segunda circunstancia</w:t>
      </w:r>
      <w:r w:rsidRPr="00BE5FE3">
        <w:rPr>
          <w:rFonts w:ascii="Verdana" w:eastAsia="Calibri" w:hAnsi="Verdana" w:cs="Arial"/>
          <w:lang w:val="es-ES_tradnl"/>
        </w:rPr>
        <w:t xml:space="preserve"> se presenta en las situaciones relacionadas con los estados de excepción, siendo necesaria la remisión a los artículos 212, 213 y 215 superiores. Estas normas se refieren a la declaración de los estados de guerra exterior, conmoción interior y emergencia económica, social y ecológica. De hecho, el uso indiscriminado, excesivo e incontrolado del estado de sitio, durante la vigencia de la Constitución Nacional de 1886, llevó a que los supuestos fácticos, las facultades y los controles adscritos a cada uno de ellos </w:t>
      </w:r>
      <w:r w:rsidRPr="00BE5FE3">
        <w:rPr>
          <w:rFonts w:ascii="Verdana" w:eastAsia="Calibri" w:hAnsi="Verdana" w:cs="Arial"/>
          <w:lang w:val="es-ES_tradnl"/>
        </w:rPr>
        <w:lastRenderedPageBreak/>
        <w:t>fueran específicamente regulados tanto en la Constitución Política como en la Ley Estatutaria 137 de 1994</w:t>
      </w:r>
      <w:r w:rsidRPr="00BE5FE3">
        <w:rPr>
          <w:rStyle w:val="Refdenotaalpie"/>
          <w:rFonts w:ascii="Verdana" w:eastAsia="Calibri" w:hAnsi="Verdana" w:cs="Arial"/>
          <w:lang w:val="es-ES_tradnl"/>
        </w:rPr>
        <w:footnoteReference w:id="18"/>
      </w:r>
      <w:r w:rsidRPr="00BE5FE3">
        <w:rPr>
          <w:rFonts w:ascii="Verdana" w:eastAsia="Calibri" w:hAnsi="Verdana" w:cs="Arial"/>
          <w:lang w:val="es-ES_tradnl"/>
        </w:rPr>
        <w:t xml:space="preserve">. </w:t>
      </w:r>
    </w:p>
    <w:p w14:paraId="2AB8D901" w14:textId="77777777" w:rsidR="00F66F14" w:rsidRPr="00BE5FE3" w:rsidRDefault="00F66F14" w:rsidP="00F66F14">
      <w:pPr>
        <w:spacing w:after="120" w:line="276" w:lineRule="auto"/>
        <w:ind w:firstLine="708"/>
        <w:jc w:val="both"/>
        <w:rPr>
          <w:rFonts w:ascii="Verdana" w:eastAsia="Calibri" w:hAnsi="Verdana" w:cs="Arial"/>
          <w:lang w:val="es-ES"/>
        </w:rPr>
      </w:pPr>
      <w:r w:rsidRPr="3683B926">
        <w:rPr>
          <w:rFonts w:ascii="Verdana" w:eastAsia="Calibri" w:hAnsi="Verdana" w:cs="Arial"/>
          <w:lang w:val="es-ES"/>
        </w:rPr>
        <w:t xml:space="preserve">De conformidad con las normas citadas, los estados de excepción se declaran en caso de situación de anormalidad, y están acompañados de facultades y limitaciones que permiten el retorno a la regularidad. Por eso, mientras subsista la situación que la origina, y sólo en lo relacionado con la declaración previa del presidente de la república, con la firma de todos los ministros, las entidades pueden contratar directamente, por urgencia manifiesta, como medida </w:t>
      </w:r>
      <w:r w:rsidRPr="3683B926">
        <w:rPr>
          <w:rFonts w:ascii="Verdana" w:eastAsia="Calibri" w:hAnsi="Verdana" w:cs="Arial"/>
          <w:i/>
          <w:lang w:val="es-ES"/>
        </w:rPr>
        <w:t>pro tempore</w:t>
      </w:r>
      <w:r w:rsidRPr="3683B926">
        <w:rPr>
          <w:rFonts w:ascii="Verdana" w:eastAsia="Calibri" w:hAnsi="Verdana" w:cs="Arial"/>
          <w:lang w:val="es-ES"/>
        </w:rPr>
        <w:t xml:space="preserve"> para adquirir bienes y servicios que permitan superar la crisis. En contraste, cuando cesen las causas, las entidades deben contratar de conformidad con las reglas generales del Estatuto de Contratación.</w:t>
      </w:r>
    </w:p>
    <w:p w14:paraId="1069CDCA" w14:textId="77777777" w:rsidR="00F66F14" w:rsidRPr="00BE5FE3" w:rsidRDefault="00F66F14" w:rsidP="00F66F14">
      <w:pPr>
        <w:spacing w:after="120" w:line="276" w:lineRule="auto"/>
        <w:ind w:firstLine="708"/>
        <w:jc w:val="both"/>
        <w:rPr>
          <w:rFonts w:ascii="Verdana" w:eastAsia="Calibri" w:hAnsi="Verdana" w:cs="Arial"/>
          <w:lang w:val="es-ES_tradnl"/>
        </w:rPr>
      </w:pPr>
      <w:r w:rsidRPr="00BE5FE3">
        <w:rPr>
          <w:rFonts w:ascii="Verdana" w:eastAsia="Calibri" w:hAnsi="Verdana" w:cs="Arial"/>
          <w:lang w:val="es-ES_tradnl"/>
        </w:rPr>
        <w:t>En este supuesto, cuando se declara un estado de excepción,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46086A5E" w14:textId="77777777" w:rsidR="00F66F14" w:rsidRPr="0061155F" w:rsidRDefault="00F66F14" w:rsidP="00F66F14">
      <w:pPr>
        <w:spacing w:after="120" w:line="276" w:lineRule="auto"/>
        <w:ind w:firstLine="709"/>
        <w:jc w:val="both"/>
        <w:rPr>
          <w:rFonts w:ascii="Verdana" w:eastAsia="Calibri" w:hAnsi="Verdana" w:cs="Arial"/>
          <w:lang w:val="es-ES_tradnl"/>
        </w:rPr>
      </w:pPr>
      <w:r w:rsidRPr="48C53EE2">
        <w:rPr>
          <w:rFonts w:ascii="Verdana" w:eastAsia="Calibri" w:hAnsi="Verdana" w:cs="Arial"/>
          <w:lang w:val="es-ES"/>
        </w:rPr>
        <w:t xml:space="preserve">La </w:t>
      </w:r>
      <w:r w:rsidRPr="48C53EE2">
        <w:rPr>
          <w:rFonts w:ascii="Verdana" w:eastAsia="Calibri" w:hAnsi="Verdana" w:cs="Arial"/>
          <w:i/>
          <w:lang w:val="es-ES"/>
        </w:rPr>
        <w:t>tercera circunstancia</w:t>
      </w:r>
      <w:r w:rsidRPr="48C53EE2">
        <w:rPr>
          <w:rFonts w:ascii="Verdana" w:eastAsia="Calibri" w:hAnsi="Verdana" w:cs="Arial"/>
          <w:lang w:val="es-ES"/>
        </w:rPr>
        <w:t xml:space="preserve"> surge de la necesidad de conjurar situaciones excepcionales relacionadas con </w:t>
      </w:r>
      <w:r w:rsidRPr="48C53EE2">
        <w:rPr>
          <w:rFonts w:ascii="Verdana" w:eastAsia="Calibri" w:hAnsi="Verdana" w:cs="Arial"/>
          <w:i/>
          <w:lang w:val="es-ES"/>
        </w:rPr>
        <w:t>hechos de calamidad o constitutivos de fuerza mayor o desastre</w:t>
      </w:r>
      <w:r w:rsidRPr="48C53EE2">
        <w:rPr>
          <w:rFonts w:ascii="Verdana" w:eastAsia="Calibri" w:hAnsi="Verdana" w:cs="Arial"/>
          <w:lang w:val="es-ES"/>
        </w:rPr>
        <w:t xml:space="preserve"> que demanden actuaciones inmediatas, causa que –conforme se analiza en el siguiente acápite– exige tener en cuenta lo </w:t>
      </w:r>
      <w:r>
        <w:rPr>
          <w:rFonts w:ascii="Verdana" w:eastAsia="Calibri" w:hAnsi="Verdana" w:cs="Arial"/>
          <w:lang w:val="es-ES"/>
        </w:rPr>
        <w:t>previsto en la Ley 1523 de 2012, la cual dispone que</w:t>
      </w:r>
      <w:r w:rsidRPr="00D93A6C">
        <w:rPr>
          <w:rFonts w:ascii="Verdana" w:eastAsia="Calibri" w:hAnsi="Verdana" w:cs="Arial"/>
          <w:lang w:val="es-ES_tradnl"/>
        </w:rPr>
        <w:t>, una vez se declara la situación de calamidad o la situación de desastre bajo los criterios señalados en el artículo 59 de</w:t>
      </w:r>
      <w:r>
        <w:rPr>
          <w:rFonts w:ascii="Verdana" w:eastAsia="Calibri" w:hAnsi="Verdana" w:cs="Arial"/>
          <w:lang w:val="es-ES_tradnl"/>
        </w:rPr>
        <w:t xml:space="preserve"> la precitada ley</w:t>
      </w:r>
      <w:r w:rsidRPr="00D93A6C">
        <w:rPr>
          <w:rFonts w:ascii="Verdana" w:eastAsia="Calibri" w:hAnsi="Verdana" w:cs="Arial"/>
          <w:lang w:val="es-ES_tradnl"/>
        </w:rPr>
        <w:t xml:space="preserve">,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w:t>
      </w:r>
      <w:r w:rsidRPr="0061155F">
        <w:rPr>
          <w:rFonts w:ascii="Verdana" w:eastAsia="Calibri" w:hAnsi="Verdana" w:cs="Arial"/>
          <w:lang w:val="es-ES_tradnl"/>
        </w:rPr>
        <w:t xml:space="preserve">fundamento fáctico y jurídico la declaración de situación de calamidad o la situación de desastre. </w:t>
      </w:r>
    </w:p>
    <w:p w14:paraId="4BE56387" w14:textId="77777777" w:rsidR="00F66F14" w:rsidRPr="0061155F" w:rsidRDefault="00F66F14" w:rsidP="00F66F14">
      <w:pPr>
        <w:spacing w:after="120" w:line="276" w:lineRule="auto"/>
        <w:ind w:firstLine="709"/>
        <w:jc w:val="both"/>
        <w:rPr>
          <w:rFonts w:ascii="Verdana" w:eastAsia="Calibri" w:hAnsi="Verdana" w:cs="Arial"/>
          <w:lang w:val="es-ES"/>
        </w:rPr>
      </w:pPr>
      <w:r w:rsidRPr="0061155F">
        <w:rPr>
          <w:rFonts w:ascii="Verdana" w:eastAsia="Calibri" w:hAnsi="Verdana" w:cs="Arial"/>
          <w:lang w:val="es-ES"/>
        </w:rPr>
        <w:lastRenderedPageBreak/>
        <w:t>Lo anterior significa que para contratar directamente no basta con la declaración de desastre o de calamidad. Es decir, se necesitan dos (2) actos administrativos concurrentes para que pueda contratarse directamente por urgencia manifiesta: i) el primero en el tiempo, la declaración de la situación de calamidad pública o la declaración de la situación de desastre, de conformidad con lo establecido en el Capítulo VI de la Ley 1523 de 2012; y ii) el segundo, la declaración propiamente dicha de “urgencia manifiesta” de que trata el artículo 42 del Estatuto General de Contratación, amparado o fundamentado en la declaración previa del desastre o calamidad.</w:t>
      </w:r>
    </w:p>
    <w:p w14:paraId="3A28018B" w14:textId="77777777" w:rsidR="00F66F14" w:rsidRPr="0057211B" w:rsidRDefault="00F66F14" w:rsidP="00F66F14">
      <w:pPr>
        <w:spacing w:after="120" w:line="276" w:lineRule="auto"/>
        <w:ind w:firstLine="709"/>
        <w:jc w:val="both"/>
        <w:rPr>
          <w:rFonts w:ascii="Verdana" w:eastAsia="Calibri" w:hAnsi="Verdana" w:cs="Arial"/>
          <w:lang w:val="es-ES"/>
        </w:rPr>
      </w:pPr>
      <w:r w:rsidRPr="736CB040">
        <w:rPr>
          <w:rFonts w:ascii="Verdana" w:eastAsia="Calibri" w:hAnsi="Verdana" w:cs="Arial"/>
          <w:lang w:val="es-ES"/>
        </w:rPr>
        <w:t xml:space="preserve">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w:t>
      </w:r>
      <w:r>
        <w:rPr>
          <w:rFonts w:ascii="Verdana" w:eastAsia="Calibri" w:hAnsi="Verdana" w:cs="Arial"/>
          <w:lang w:val="es-ES"/>
        </w:rPr>
        <w:t>Esto</w:t>
      </w:r>
      <w:r w:rsidRPr="736CB040">
        <w:rPr>
          <w:rFonts w:ascii="Verdana" w:eastAsia="Calibri" w:hAnsi="Verdana" w:cs="Arial"/>
          <w:lang w:val="es-ES"/>
        </w:rPr>
        <w:t xml:space="preserve">, porque la situación de calamidad pública o la situación de desastre depende tanto de la ocurrencia de los hechos que dan lugar a las mismas como de la declaración del órgano competente, de manera que ninguna se configura a falta de alguna de estas condiciones. </w:t>
      </w:r>
      <w:r>
        <w:rPr>
          <w:rFonts w:ascii="Verdana" w:eastAsia="Calibri" w:hAnsi="Verdana" w:cs="Arial"/>
          <w:lang w:val="es-ES"/>
        </w:rPr>
        <w:t>En efecto, p</w:t>
      </w:r>
      <w:r w:rsidRPr="3683B926">
        <w:rPr>
          <w:rFonts w:ascii="Verdana" w:eastAsia="Calibri" w:hAnsi="Verdana" w:cs="Arial"/>
          <w:lang w:val="es-ES"/>
        </w:rPr>
        <w:t>ara declarar la urgencia manifiesta es imprescindible que el presidente de la república o el gobernador o el alcalde, según el caso, hayan declarado la situación de desastre o la declaración de calamidad.</w:t>
      </w:r>
      <w:r>
        <w:rPr>
          <w:rFonts w:ascii="Verdana" w:eastAsia="Calibri" w:hAnsi="Verdana" w:cs="Arial"/>
          <w:lang w:val="es-ES"/>
        </w:rPr>
        <w:t xml:space="preserve"> Tratándose de los funcionarios mencionados, ambas declaraciones pueden realizarse en un mismo acto administrativo, es decir, el presidente, el gobernador o el alcalde declara el desastre o la calamidad y, como consecuencia, decreta la urgencia manifiesta.</w:t>
      </w:r>
      <w:r w:rsidRPr="3683B926">
        <w:rPr>
          <w:rFonts w:ascii="Verdana" w:eastAsia="Calibri" w:hAnsi="Verdana" w:cs="Arial"/>
          <w:lang w:val="es-ES"/>
        </w:rPr>
        <w:t xml:space="preserve"> Lo anterior, porque la situación de calamidad pública o la situación de desastre depende tanto de la ocurrencia de los hechos que dan lugar a las mismas como de la declaración del órgano competente, de manera que ninguna se configura a falta de alguna de estas condiciones. </w:t>
      </w:r>
      <w:r w:rsidRPr="48C53EE2">
        <w:rPr>
          <w:rFonts w:ascii="Verdana" w:eastAsia="Calibri" w:hAnsi="Verdana" w:cs="Arial"/>
          <w:lang w:val="es-ES"/>
        </w:rPr>
        <w:t xml:space="preserve">Lo anterior sin perjuicio de que, conforme a la </w:t>
      </w:r>
      <w:r w:rsidRPr="48C53EE2">
        <w:rPr>
          <w:rFonts w:ascii="Verdana" w:eastAsia="Calibri" w:hAnsi="Verdana" w:cs="Arial"/>
          <w:i/>
          <w:lang w:val="es-ES"/>
        </w:rPr>
        <w:t>cuarta circunstancia</w:t>
      </w:r>
      <w:r>
        <w:rPr>
          <w:rFonts w:ascii="Verdana" w:eastAsia="Calibri" w:hAnsi="Verdana" w:cs="Arial"/>
          <w:i/>
          <w:lang w:val="es-ES"/>
        </w:rPr>
        <w:t xml:space="preserve"> </w:t>
      </w:r>
      <w:r w:rsidRPr="0057211B">
        <w:rPr>
          <w:rFonts w:ascii="Verdana" w:eastAsia="Calibri" w:hAnsi="Verdana" w:cs="Arial"/>
          <w:lang w:val="es-ES"/>
        </w:rPr>
        <w:t>regulada en el artículo 42 de la Ley 80 de 1993</w:t>
      </w:r>
      <w:r w:rsidRPr="48C53EE2">
        <w:rPr>
          <w:rFonts w:ascii="Verdana" w:eastAsia="Calibri" w:hAnsi="Verdana" w:cs="Arial"/>
          <w:lang w:val="es-ES"/>
        </w:rPr>
        <w:t xml:space="preserve">, surjan situaciones similares que imposibiliten acudir a los procedimientos de selección o concurso públicos. </w:t>
      </w:r>
    </w:p>
    <w:p w14:paraId="2BD0009F" w14:textId="77777777" w:rsidR="00F66F14" w:rsidRPr="00BE5FE3" w:rsidRDefault="00F66F14" w:rsidP="00F66F14">
      <w:pPr>
        <w:spacing w:after="120" w:line="276" w:lineRule="auto"/>
        <w:ind w:firstLine="708"/>
        <w:jc w:val="both"/>
        <w:rPr>
          <w:rFonts w:ascii="Verdana" w:eastAsia="Calibri" w:hAnsi="Verdana" w:cs="Arial"/>
          <w:lang w:val="es-ES_tradnl"/>
        </w:rPr>
      </w:pPr>
      <w:bookmarkStart w:id="18" w:name="_Hlk132729706"/>
      <w:r w:rsidRPr="00BE5FE3">
        <w:rPr>
          <w:rFonts w:ascii="Verdana" w:eastAsia="Calibri" w:hAnsi="Verdana" w:cs="Arial"/>
          <w:lang w:val="es-ES_tradnl"/>
        </w:rPr>
        <w:t xml:space="preserve">El elemento común en los cuatro (4) eventos 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w:t>
      </w:r>
      <w:r w:rsidRPr="00BE5FE3">
        <w:rPr>
          <w:rFonts w:ascii="Verdana" w:eastAsia="Calibri" w:hAnsi="Verdana" w:cs="Arial"/>
          <w:lang w:val="es-ES_tradnl"/>
        </w:rPr>
        <w:lastRenderedPageBreak/>
        <w:t>a la licitación pública, la selección abreviada, el concurso de méritos y la contratación de mínima cuantía</w:t>
      </w:r>
      <w:r w:rsidRPr="00BE5FE3">
        <w:rPr>
          <w:rStyle w:val="Refdenotaalpie"/>
          <w:rFonts w:ascii="Verdana" w:eastAsia="Calibri" w:hAnsi="Verdana" w:cs="Arial"/>
          <w:sz w:val="21"/>
          <w:szCs w:val="21"/>
          <w:lang w:val="es-ES_tradnl"/>
        </w:rPr>
        <w:footnoteReference w:id="19"/>
      </w:r>
      <w:r w:rsidRPr="00BE5FE3">
        <w:rPr>
          <w:rFonts w:ascii="Verdana" w:eastAsia="Calibri" w:hAnsi="Verdana" w:cs="Arial"/>
          <w:sz w:val="21"/>
          <w:szCs w:val="21"/>
          <w:lang w:val="es-ES_tradnl"/>
        </w:rPr>
        <w:t>.</w:t>
      </w:r>
    </w:p>
    <w:bookmarkEnd w:id="18"/>
    <w:p w14:paraId="65B4A668" w14:textId="77777777" w:rsidR="00F66F14" w:rsidRPr="00BE5FE3" w:rsidRDefault="00F66F14" w:rsidP="00F66F14">
      <w:pPr>
        <w:spacing w:after="120" w:line="276" w:lineRule="auto"/>
        <w:ind w:firstLine="709"/>
        <w:jc w:val="both"/>
        <w:rPr>
          <w:rFonts w:ascii="Verdana" w:eastAsia="Calibri" w:hAnsi="Verdana" w:cs="Arial"/>
          <w:lang w:val="es-ES_tradnl"/>
        </w:rPr>
      </w:pPr>
      <w:r w:rsidRPr="00C16D58">
        <w:rPr>
          <w:rFonts w:ascii="Verdana" w:eastAsia="Calibri" w:hAnsi="Verdana" w:cs="Arial"/>
          <w:lang w:val="es-ES_tradnl"/>
        </w:rPr>
        <w:t xml:space="preserve">Se insiste en que cuando se configure alguna de las cuatro (4)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C16D58">
        <w:rPr>
          <w:rFonts w:ascii="Verdana" w:eastAsia="Calibri" w:hAnsi="Verdana" w:cs="Arial"/>
          <w:i/>
          <w:iCs/>
          <w:lang w:val="es-ES_tradnl"/>
        </w:rPr>
        <w:t>ibidem</w:t>
      </w:r>
      <w:r w:rsidRPr="00C16D58">
        <w:rPr>
          <w:rFonts w:ascii="Verdana" w:eastAsia="Calibri" w:hAnsi="Verdana" w:cs="Arial"/>
          <w:lang w:val="es-ES_tradnl"/>
        </w:rPr>
        <w:t>.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5E60CB08" w14:textId="77777777" w:rsidR="00F66F14" w:rsidRDefault="00F66F14" w:rsidP="00F66F14">
      <w:pPr>
        <w:spacing w:after="120" w:line="276" w:lineRule="auto"/>
        <w:ind w:firstLine="709"/>
        <w:jc w:val="both"/>
        <w:rPr>
          <w:rFonts w:ascii="Verdana" w:eastAsia="Calibri" w:hAnsi="Verdana" w:cs="Arial"/>
          <w:lang w:val="es-ES"/>
        </w:rPr>
      </w:pPr>
      <w:r w:rsidRPr="3683B926">
        <w:rPr>
          <w:rFonts w:ascii="Verdana" w:eastAsia="Calibri" w:hAnsi="Verdana" w:cs="Arial"/>
          <w:lang w:val="es-ES"/>
        </w:rPr>
        <w:t>Expedido el acto administrativo, la entidad estatal debe realizar todos los trámites internos necesarios para contratar, entre ellos la disposición de los recursos. En tal sentido, el parágrafo del artículo 42 de la Ley 80 señala que “Con el fin de atender las necesidades y los gastos propios de la urgencia manifiesta, se podrán hacer los traslados presupuestales internos que se requieran dentro del presupuesto del organismo o entidad estatal correspondiente”. Este apartado fue declarado condicionalmente exequible por la Corte Constitucional en la Sentencia C-772 de 1998, “[…] bajo el entendimiento de que los traslados presupuestales internos a que se refiere dicha norma se efectúen afectando exclusivamente el anexo del decreto de liquidación del Presupuesto”</w:t>
      </w:r>
      <w:r w:rsidRPr="3683B926">
        <w:rPr>
          <w:rFonts w:ascii="Verdana" w:eastAsia="Calibri" w:hAnsi="Verdana" w:cs="Arial"/>
          <w:vertAlign w:val="superscript"/>
          <w:lang w:val="es-ES"/>
        </w:rPr>
        <w:footnoteReference w:id="20"/>
      </w:r>
      <w:r w:rsidRPr="3683B926">
        <w:rPr>
          <w:rFonts w:ascii="Verdana" w:eastAsia="Calibri" w:hAnsi="Verdana" w:cs="Arial"/>
          <w:lang w:val="es-ES"/>
        </w:rPr>
        <w:t xml:space="preserve">. </w:t>
      </w:r>
    </w:p>
    <w:p w14:paraId="4259D749" w14:textId="77777777" w:rsidR="00F66F14" w:rsidRPr="00793F58" w:rsidRDefault="00F66F14" w:rsidP="00F66F14">
      <w:pPr>
        <w:spacing w:after="120" w:line="276" w:lineRule="auto"/>
        <w:ind w:firstLine="708"/>
        <w:jc w:val="both"/>
        <w:rPr>
          <w:rFonts w:ascii="Verdana" w:eastAsia="Arial" w:hAnsi="Verdana" w:cs="Arial"/>
          <w:bCs/>
          <w:lang w:eastAsia="es-ES" w:bidi="es-ES"/>
        </w:rPr>
      </w:pPr>
      <w:r w:rsidRPr="00793F58">
        <w:rPr>
          <w:rFonts w:ascii="Verdana" w:eastAsia="Arial" w:hAnsi="Verdana" w:cs="Arial"/>
          <w:bCs/>
          <w:lang w:eastAsia="es-ES" w:bidi="es-ES"/>
        </w:rPr>
        <w:t xml:space="preserve">En este escenario, el rector, como funcionario competente para la celebración de contratos, puede declarar la urgencia manifiesta prevista en el artículo 42 de la Ley 80 de 1993, siempre que la contratación que se pretenda </w:t>
      </w:r>
      <w:r w:rsidRPr="00793F58">
        <w:rPr>
          <w:rFonts w:ascii="Verdana" w:eastAsia="Arial" w:hAnsi="Verdana" w:cs="Arial"/>
          <w:bCs/>
          <w:lang w:eastAsia="es-ES" w:bidi="es-ES"/>
        </w:rPr>
        <w:lastRenderedPageBreak/>
        <w:t>adelantar esté sometida al Estatuto General de Contratación de la Administración Pública. Esto ocurre cuando el valor del contrato supera la cuantía de los veinte (20) salarios mínimo</w:t>
      </w:r>
      <w:r>
        <w:rPr>
          <w:rFonts w:ascii="Verdana" w:eastAsia="Arial" w:hAnsi="Verdana" w:cs="Arial"/>
          <w:bCs/>
          <w:lang w:eastAsia="es-ES" w:bidi="es-ES"/>
        </w:rPr>
        <w:t>s legales mensuales vigentes, evento en el cual resulta aplicable el EGCAP, y en esta línea, la institución de la urgencia manifiesta.</w:t>
      </w:r>
    </w:p>
    <w:p w14:paraId="0BA4DC25" w14:textId="77777777" w:rsidR="00F66F14" w:rsidRPr="00793F58" w:rsidRDefault="00F66F14" w:rsidP="00F66F14">
      <w:pPr>
        <w:spacing w:after="0" w:line="276" w:lineRule="auto"/>
        <w:ind w:firstLine="709"/>
        <w:jc w:val="both"/>
        <w:rPr>
          <w:rFonts w:ascii="Verdana" w:eastAsia="Arial" w:hAnsi="Verdana" w:cs="Arial"/>
          <w:bCs/>
          <w:lang w:eastAsia="es-ES" w:bidi="es-ES"/>
        </w:rPr>
      </w:pPr>
      <w:r w:rsidRPr="00793F58">
        <w:rPr>
          <w:rFonts w:ascii="Verdana" w:eastAsia="Arial" w:hAnsi="Verdana" w:cs="Arial"/>
          <w:bCs/>
          <w:lang w:eastAsia="es-ES" w:bidi="es-ES"/>
        </w:rPr>
        <w:t>Ahora bien, cuando se trata de contrataciones cuyo valor no excede la citada cuantía, estas no se rigen por la Ley 80 de 1993, sino por las reglas y condiciones e</w:t>
      </w:r>
      <w:r>
        <w:rPr>
          <w:rFonts w:ascii="Verdana" w:eastAsia="Arial" w:hAnsi="Verdana" w:cs="Arial"/>
          <w:bCs/>
          <w:lang w:eastAsia="es-ES" w:bidi="es-ES"/>
        </w:rPr>
        <w:t>stablecidas en el Reglamento que expidió el</w:t>
      </w:r>
      <w:r w:rsidRPr="00793F58">
        <w:rPr>
          <w:rFonts w:ascii="Verdana" w:eastAsia="Arial" w:hAnsi="Verdana" w:cs="Arial"/>
          <w:bCs/>
          <w:lang w:eastAsia="es-ES" w:bidi="es-ES"/>
        </w:rPr>
        <w:t xml:space="preserve"> Consejo Directivo de la institución educativa</w:t>
      </w:r>
      <w:r>
        <w:rPr>
          <w:rFonts w:ascii="Verdana" w:eastAsia="Arial" w:hAnsi="Verdana" w:cs="Arial"/>
          <w:bCs/>
          <w:lang w:eastAsia="es-ES" w:bidi="es-ES"/>
        </w:rPr>
        <w:t>, de acuerdo a lo prescrito en el artículo 13 de la Ley 715 de 2001</w:t>
      </w:r>
      <w:r w:rsidRPr="00793F58">
        <w:rPr>
          <w:rFonts w:ascii="Verdana" w:eastAsia="Arial" w:hAnsi="Verdana" w:cs="Arial"/>
          <w:bCs/>
          <w:lang w:eastAsia="es-ES" w:bidi="es-ES"/>
        </w:rPr>
        <w:t>.</w:t>
      </w:r>
      <w:r>
        <w:rPr>
          <w:rFonts w:ascii="Verdana" w:eastAsia="Arial" w:hAnsi="Verdana" w:cs="Arial"/>
          <w:bCs/>
          <w:lang w:eastAsia="es-ES" w:bidi="es-ES"/>
        </w:rPr>
        <w:t xml:space="preserve"> Por tanto</w:t>
      </w:r>
      <w:r w:rsidRPr="00793F58">
        <w:rPr>
          <w:rFonts w:ascii="Verdana" w:eastAsia="Arial" w:hAnsi="Verdana" w:cs="Arial"/>
          <w:bCs/>
          <w:lang w:eastAsia="es-ES" w:bidi="es-ES"/>
        </w:rPr>
        <w:t>, en este ámbito el rector debe ajustar su actuación a lo dispuesto por dicho reglamento, sin que resulte procedente la aplicación de figuras propias del Estatuto General de Contratación, como la urgencia manifiesta, salvo que expresamente se encuentren previstas en la normativa interna aplicable.</w:t>
      </w:r>
    </w:p>
    <w:p w14:paraId="4E9E3C00" w14:textId="77777777" w:rsidR="00F66F14" w:rsidRPr="00793F58" w:rsidRDefault="00F66F14" w:rsidP="00F66F14">
      <w:pPr>
        <w:spacing w:after="0" w:line="276" w:lineRule="auto"/>
        <w:jc w:val="both"/>
        <w:rPr>
          <w:rFonts w:ascii="Verdana" w:eastAsia="Arial" w:hAnsi="Verdana" w:cs="Arial"/>
          <w:bCs/>
          <w:lang w:eastAsia="es-ES" w:bidi="es-ES"/>
        </w:rPr>
      </w:pPr>
    </w:p>
    <w:p w14:paraId="2770AD8F" w14:textId="77777777" w:rsidR="00F66F14" w:rsidRPr="00AF1D17" w:rsidRDefault="00F66F14" w:rsidP="00F66F14">
      <w:pPr>
        <w:spacing w:after="120" w:line="276" w:lineRule="auto"/>
        <w:jc w:val="both"/>
        <w:rPr>
          <w:rFonts w:ascii="Verdana" w:eastAsia="Times New Roman" w:hAnsi="Verdana" w:cs="Arial"/>
          <w:lang w:eastAsia="es-CO"/>
        </w:rPr>
      </w:pPr>
      <w:r>
        <w:rPr>
          <w:rFonts w:ascii="Verdana" w:hAnsi="Verdana" w:cs="Arial"/>
          <w:lang w:eastAsia="es-ES"/>
        </w:rPr>
        <w:t xml:space="preserve">iii. </w:t>
      </w:r>
      <w:r w:rsidRPr="00380CA4">
        <w:rPr>
          <w:rFonts w:ascii="Verdana" w:hAnsi="Verdana" w:cs="Arial"/>
          <w:lang w:eastAsia="es-ES"/>
        </w:rPr>
        <w:t>Al margen de la explicación precedente debe advertirse que el análisis requerido para resolver problemas específicos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8BF0D75" w14:textId="77777777" w:rsidR="00F66F14" w:rsidRPr="00380CA4" w:rsidRDefault="00F66F14" w:rsidP="00F66F14">
      <w:pPr>
        <w:spacing w:after="0" w:line="276" w:lineRule="auto"/>
        <w:ind w:firstLine="709"/>
        <w:jc w:val="both"/>
        <w:rPr>
          <w:rFonts w:ascii="Verdana" w:eastAsia="Calibri" w:hAnsi="Verdana" w:cs="Arial"/>
        </w:rPr>
      </w:pPr>
      <w:r w:rsidRPr="00380CA4">
        <w:rPr>
          <w:rFonts w:ascii="Verdana" w:eastAsia="Times New Roman" w:hAnsi="Verdana" w:cs="Arial"/>
          <w:color w:val="000000"/>
          <w:lang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4474186C" w14:textId="5693E21A" w:rsidR="00F66F14" w:rsidRDefault="00F66F14" w:rsidP="00F66F14">
      <w:pPr>
        <w:spacing w:after="0" w:line="276" w:lineRule="auto"/>
        <w:jc w:val="both"/>
        <w:rPr>
          <w:rFonts w:ascii="Verdana" w:eastAsia="Calibri" w:hAnsi="Verdana" w:cs="Arial"/>
          <w:lang w:eastAsia="es-MX"/>
        </w:rPr>
      </w:pPr>
    </w:p>
    <w:p w14:paraId="0255D0AC" w14:textId="1154FCD7" w:rsidR="00662EF3" w:rsidRDefault="00662EF3" w:rsidP="00F66F14">
      <w:pPr>
        <w:spacing w:after="0" w:line="276" w:lineRule="auto"/>
        <w:jc w:val="both"/>
        <w:rPr>
          <w:rFonts w:ascii="Verdana" w:eastAsia="Calibri" w:hAnsi="Verdana" w:cs="Arial"/>
          <w:lang w:eastAsia="es-MX"/>
        </w:rPr>
      </w:pPr>
    </w:p>
    <w:p w14:paraId="04748213" w14:textId="77777777" w:rsidR="00662EF3" w:rsidRPr="00380CA4" w:rsidRDefault="00662EF3" w:rsidP="00F66F14">
      <w:pPr>
        <w:spacing w:after="0" w:line="276" w:lineRule="auto"/>
        <w:jc w:val="both"/>
        <w:rPr>
          <w:rFonts w:ascii="Verdana" w:eastAsia="Calibri" w:hAnsi="Verdana" w:cs="Arial"/>
          <w:lang w:eastAsia="es-MX"/>
        </w:rPr>
      </w:pPr>
    </w:p>
    <w:p w14:paraId="34D9B5AF" w14:textId="77777777" w:rsidR="00F66F14" w:rsidRPr="00380CA4" w:rsidRDefault="00F66F14" w:rsidP="00F66F14">
      <w:pPr>
        <w:pStyle w:val="Prrafodelista"/>
        <w:numPr>
          <w:ilvl w:val="0"/>
          <w:numId w:val="21"/>
        </w:numPr>
        <w:tabs>
          <w:tab w:val="left" w:pos="142"/>
          <w:tab w:val="left" w:pos="284"/>
        </w:tabs>
        <w:spacing w:after="0" w:line="276" w:lineRule="auto"/>
        <w:contextualSpacing w:val="0"/>
        <w:jc w:val="both"/>
        <w:rPr>
          <w:rFonts w:ascii="Verdana" w:eastAsia="Century Gothic" w:hAnsi="Verdana" w:cs="Century Gothic"/>
          <w:b/>
          <w:bCs/>
          <w:lang w:val="es-CO"/>
        </w:rPr>
      </w:pPr>
      <w:r>
        <w:rPr>
          <w:rFonts w:ascii="Verdana" w:eastAsia="Century Gothic" w:hAnsi="Verdana" w:cs="Century Gothic"/>
          <w:b/>
          <w:bCs/>
          <w:lang w:val="es-CO"/>
        </w:rPr>
        <w:lastRenderedPageBreak/>
        <w:t>Referencias normativas, jurisprudenciales y otras fuentes:</w:t>
      </w:r>
      <w:r w:rsidRPr="00380CA4">
        <w:rPr>
          <w:rFonts w:ascii="Verdana" w:eastAsia="Century Gothic" w:hAnsi="Verdana" w:cs="Century Gothic"/>
          <w:b/>
          <w:bCs/>
          <w:lang w:val="es-CO"/>
        </w:rPr>
        <w:t xml:space="preserve"> </w:t>
      </w:r>
    </w:p>
    <w:p w14:paraId="1F1BDB3C" w14:textId="77777777" w:rsidR="00F66F14" w:rsidRPr="00380CA4" w:rsidRDefault="00F66F14" w:rsidP="00F66F1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66F14" w:rsidRPr="00380CA4" w14:paraId="13B7D662" w14:textId="77777777" w:rsidTr="00B21DA7">
        <w:trPr>
          <w:trHeight w:val="487"/>
          <w:jc w:val="center"/>
        </w:trPr>
        <w:tc>
          <w:tcPr>
            <w:tcW w:w="8647" w:type="dxa"/>
          </w:tcPr>
          <w:p w14:paraId="0AB64C6A" w14:textId="77777777" w:rsidR="00F66F14" w:rsidRDefault="00F66F14" w:rsidP="00F66F14">
            <w:pPr>
              <w:widowControl w:val="0"/>
              <w:numPr>
                <w:ilvl w:val="0"/>
                <w:numId w:val="17"/>
              </w:numPr>
              <w:autoSpaceDE w:val="0"/>
              <w:autoSpaceDN w:val="0"/>
              <w:spacing w:after="120" w:line="276" w:lineRule="auto"/>
              <w:ind w:left="714" w:hanging="357"/>
              <w:jc w:val="both"/>
              <w:rPr>
                <w:rFonts w:ascii="Verdana" w:eastAsia="Calibri" w:hAnsi="Verdana" w:cs="Arial"/>
              </w:rPr>
            </w:pPr>
            <w:r w:rsidRPr="00357965">
              <w:rPr>
                <w:rFonts w:ascii="Verdana" w:eastAsia="Calibri" w:hAnsi="Verdana" w:cs="Arial"/>
              </w:rPr>
              <w:t xml:space="preserve">Ley 80 de 1993, artículos 13, 32, 40 y 42. </w:t>
            </w:r>
          </w:p>
          <w:p w14:paraId="0E9E3A27" w14:textId="77777777" w:rsidR="00F66F14" w:rsidRDefault="00F66F14" w:rsidP="00F66F14">
            <w:pPr>
              <w:widowControl w:val="0"/>
              <w:numPr>
                <w:ilvl w:val="0"/>
                <w:numId w:val="17"/>
              </w:numPr>
              <w:autoSpaceDE w:val="0"/>
              <w:autoSpaceDN w:val="0"/>
              <w:spacing w:after="120" w:line="276" w:lineRule="auto"/>
              <w:ind w:left="714" w:hanging="357"/>
              <w:jc w:val="both"/>
              <w:rPr>
                <w:rFonts w:ascii="Verdana" w:eastAsia="Calibri" w:hAnsi="Verdana" w:cs="Arial"/>
              </w:rPr>
            </w:pPr>
            <w:r>
              <w:rPr>
                <w:rFonts w:ascii="Verdana" w:eastAsia="Calibri" w:hAnsi="Verdana" w:cs="Arial"/>
              </w:rPr>
              <w:t xml:space="preserve">Ley 715 de 2001, artículo 13. </w:t>
            </w:r>
          </w:p>
          <w:p w14:paraId="6729B41F" w14:textId="77777777" w:rsidR="00F66F14" w:rsidRDefault="00F66F14" w:rsidP="00F66F14">
            <w:pPr>
              <w:widowControl w:val="0"/>
              <w:numPr>
                <w:ilvl w:val="0"/>
                <w:numId w:val="17"/>
              </w:numPr>
              <w:autoSpaceDE w:val="0"/>
              <w:autoSpaceDN w:val="0"/>
              <w:spacing w:after="120" w:line="276" w:lineRule="auto"/>
              <w:ind w:left="714" w:hanging="357"/>
              <w:jc w:val="both"/>
              <w:rPr>
                <w:rFonts w:ascii="Verdana" w:eastAsia="Calibri" w:hAnsi="Verdana" w:cs="Arial"/>
              </w:rPr>
            </w:pPr>
            <w:r>
              <w:rPr>
                <w:rFonts w:ascii="Verdana" w:eastAsia="Calibri" w:hAnsi="Verdana" w:cs="Arial"/>
              </w:rPr>
              <w:t xml:space="preserve">Decreto 4791 de 2008. </w:t>
            </w:r>
          </w:p>
          <w:p w14:paraId="45EFEDD1" w14:textId="77777777" w:rsidR="00F66F14" w:rsidRDefault="00F66F14" w:rsidP="00F66F14">
            <w:pPr>
              <w:widowControl w:val="0"/>
              <w:numPr>
                <w:ilvl w:val="0"/>
                <w:numId w:val="17"/>
              </w:numPr>
              <w:autoSpaceDE w:val="0"/>
              <w:autoSpaceDN w:val="0"/>
              <w:spacing w:after="120" w:line="276" w:lineRule="auto"/>
              <w:ind w:left="714" w:hanging="357"/>
              <w:jc w:val="both"/>
              <w:rPr>
                <w:rFonts w:ascii="Verdana" w:eastAsia="Calibri" w:hAnsi="Verdana" w:cs="Arial"/>
                <w:lang w:val="es-ES"/>
              </w:rPr>
            </w:pPr>
            <w:r>
              <w:rPr>
                <w:rFonts w:ascii="Verdana" w:eastAsia="Calibri" w:hAnsi="Verdana" w:cs="Arial"/>
              </w:rPr>
              <w:t xml:space="preserve">Decreto 1075 de 2015, artículos </w:t>
            </w:r>
            <w:r w:rsidRPr="00541FC5">
              <w:rPr>
                <w:rFonts w:ascii="Verdana" w:eastAsia="Calibri" w:hAnsi="Verdana" w:cs="Arial"/>
                <w:lang w:val="es-MX"/>
              </w:rPr>
              <w:t>Artículo 2.3.1.6.3.4.</w:t>
            </w:r>
            <w:r>
              <w:rPr>
                <w:rFonts w:ascii="Verdana" w:eastAsia="Calibri" w:hAnsi="Verdana" w:cs="Arial"/>
                <w:lang w:val="es-MX"/>
              </w:rPr>
              <w:t xml:space="preserve">, Artículo 2.3.1.6.3.5., </w:t>
            </w:r>
            <w:r w:rsidRPr="00541FC5">
              <w:rPr>
                <w:rFonts w:ascii="Verdana" w:eastAsia="Calibri" w:hAnsi="Verdana" w:cs="Arial"/>
              </w:rPr>
              <w:t>2.3.1.6.3.3.</w:t>
            </w:r>
            <w:r>
              <w:rPr>
                <w:rFonts w:ascii="Verdana" w:eastAsia="Calibri" w:hAnsi="Verdana" w:cs="Arial"/>
              </w:rPr>
              <w:t>,</w:t>
            </w:r>
            <w:r>
              <w:rPr>
                <w:rFonts w:ascii="Verdana" w:eastAsia="Calibri" w:hAnsi="Verdana" w:cs="Arial"/>
                <w:lang w:val="es-ES"/>
              </w:rPr>
              <w:t xml:space="preserve"> 2.3.6.3.17.</w:t>
            </w:r>
            <w:r w:rsidRPr="00541FC5">
              <w:rPr>
                <w:rFonts w:ascii="Verdana" w:eastAsia="Calibri" w:hAnsi="Verdana" w:cs="Arial"/>
                <w:lang w:val="es-ES"/>
              </w:rPr>
              <w:t>, 2.3.1.3.6.5</w:t>
            </w:r>
            <w:r>
              <w:rPr>
                <w:rFonts w:ascii="Verdana" w:eastAsia="Calibri" w:hAnsi="Verdana" w:cs="Arial"/>
                <w:lang w:val="es-ES"/>
              </w:rPr>
              <w:t>.</w:t>
            </w:r>
          </w:p>
          <w:p w14:paraId="20833BA0" w14:textId="77777777" w:rsidR="00F66F14" w:rsidRPr="00541FC5" w:rsidRDefault="00F66F14" w:rsidP="00F66F14">
            <w:pPr>
              <w:widowControl w:val="0"/>
              <w:numPr>
                <w:ilvl w:val="0"/>
                <w:numId w:val="17"/>
              </w:numPr>
              <w:autoSpaceDE w:val="0"/>
              <w:autoSpaceDN w:val="0"/>
              <w:spacing w:after="120" w:line="276" w:lineRule="auto"/>
              <w:jc w:val="both"/>
              <w:rPr>
                <w:rFonts w:ascii="Verdana" w:eastAsia="Calibri" w:hAnsi="Verdana" w:cs="Arial"/>
                <w:lang w:val="es-ES"/>
              </w:rPr>
            </w:pPr>
            <w:r w:rsidRPr="00541FC5">
              <w:rPr>
                <w:rFonts w:ascii="Verdana" w:eastAsia="Calibri" w:hAnsi="Verdana" w:cs="Arial"/>
                <w:lang w:val="es-ES"/>
              </w:rPr>
              <w:t>CONSEJO DE ESTADO. Sala de Consulta y de Servicio Civil. Concepto del 28 de enero de 1998. Rad. 1.073. C.P. Javier Henao Hidrón.</w:t>
            </w:r>
          </w:p>
          <w:p w14:paraId="659334A7" w14:textId="77777777" w:rsidR="00F66F14" w:rsidRPr="00541FC5" w:rsidRDefault="00F66F14" w:rsidP="00F66F14">
            <w:pPr>
              <w:widowControl w:val="0"/>
              <w:numPr>
                <w:ilvl w:val="0"/>
                <w:numId w:val="17"/>
              </w:numPr>
              <w:autoSpaceDE w:val="0"/>
              <w:autoSpaceDN w:val="0"/>
              <w:spacing w:after="120" w:line="276" w:lineRule="auto"/>
              <w:jc w:val="both"/>
              <w:rPr>
                <w:rFonts w:ascii="Verdana" w:eastAsia="Calibri" w:hAnsi="Verdana" w:cs="Arial"/>
                <w:lang w:val="es-ES"/>
              </w:rPr>
            </w:pPr>
            <w:r w:rsidRPr="00541FC5">
              <w:rPr>
                <w:rFonts w:ascii="Verdana" w:eastAsia="Calibri" w:hAnsi="Verdana" w:cs="Arial"/>
                <w:lang w:val="es-ES"/>
              </w:rPr>
              <w:t xml:space="preserve">CONSEJO DE ESTADO. Sección Tercera. Sentencia del 27 de abril de 2006. Rad. 5.229. C.P. Ramiro Saavedra Becerra. </w:t>
            </w:r>
          </w:p>
          <w:p w14:paraId="5B57C81A" w14:textId="77777777" w:rsidR="00F66F14" w:rsidRPr="00541FC5" w:rsidRDefault="00F66F14" w:rsidP="00F66F14">
            <w:pPr>
              <w:widowControl w:val="0"/>
              <w:numPr>
                <w:ilvl w:val="0"/>
                <w:numId w:val="17"/>
              </w:numPr>
              <w:autoSpaceDE w:val="0"/>
              <w:autoSpaceDN w:val="0"/>
              <w:spacing w:after="120" w:line="276" w:lineRule="auto"/>
              <w:jc w:val="both"/>
              <w:rPr>
                <w:rFonts w:ascii="Verdana" w:eastAsia="Calibri" w:hAnsi="Verdana" w:cs="Arial"/>
                <w:lang w:val="es-ES"/>
              </w:rPr>
            </w:pPr>
            <w:r w:rsidRPr="00541FC5">
              <w:rPr>
                <w:rFonts w:ascii="Verdana" w:eastAsia="Calibri" w:hAnsi="Verdana" w:cs="Arial"/>
                <w:lang w:val="es-ES"/>
              </w:rPr>
              <w:t>CONSEJO DE ESTADO. Sección Tercera. Subsección C. Sentencia del 7 de febrero de 2011. Rad. 34.425. C.P. Jaime Orlando Santofimio Gamboa.</w:t>
            </w:r>
          </w:p>
          <w:p w14:paraId="51A47AB1" w14:textId="77777777" w:rsidR="00F66F14" w:rsidRPr="00541FC5" w:rsidRDefault="00F66F14" w:rsidP="00F66F14">
            <w:pPr>
              <w:widowControl w:val="0"/>
              <w:numPr>
                <w:ilvl w:val="0"/>
                <w:numId w:val="17"/>
              </w:numPr>
              <w:autoSpaceDE w:val="0"/>
              <w:autoSpaceDN w:val="0"/>
              <w:spacing w:after="120" w:line="276" w:lineRule="auto"/>
              <w:jc w:val="both"/>
              <w:rPr>
                <w:rFonts w:ascii="Verdana" w:eastAsia="Calibri" w:hAnsi="Verdana" w:cs="Arial"/>
                <w:lang w:val="es-ES"/>
              </w:rPr>
            </w:pPr>
            <w:r w:rsidRPr="00541FC5">
              <w:rPr>
                <w:rFonts w:ascii="Verdana" w:eastAsia="Calibri" w:hAnsi="Verdana" w:cs="Arial"/>
                <w:lang w:val="es-ES"/>
              </w:rPr>
              <w:t>CORTE CONSTITUCIONAL. Sentencia C-772 de 1998. M.P. Fabio Morón Díaz.</w:t>
            </w:r>
          </w:p>
          <w:p w14:paraId="2E03ABB3" w14:textId="77777777" w:rsidR="00F66F14" w:rsidRPr="00541FC5" w:rsidRDefault="00F66F14" w:rsidP="00F66F14">
            <w:pPr>
              <w:widowControl w:val="0"/>
              <w:numPr>
                <w:ilvl w:val="0"/>
                <w:numId w:val="17"/>
              </w:numPr>
              <w:autoSpaceDE w:val="0"/>
              <w:autoSpaceDN w:val="0"/>
              <w:spacing w:after="120" w:line="276" w:lineRule="auto"/>
              <w:jc w:val="both"/>
              <w:rPr>
                <w:rFonts w:ascii="Verdana" w:eastAsia="Calibri" w:hAnsi="Verdana" w:cs="Arial"/>
                <w:lang w:val="es-ES"/>
              </w:rPr>
            </w:pPr>
            <w:r w:rsidRPr="00541FC5">
              <w:rPr>
                <w:rFonts w:ascii="Verdana" w:eastAsia="Calibri" w:hAnsi="Verdana" w:cs="Arial"/>
                <w:lang w:val="es-ES"/>
              </w:rPr>
              <w:t xml:space="preserve">BENAVIDES, José Luis. El contrato estatal: entre el derecho público y el derecho privado. Segunda edición. Bogotá: Universidad Externado de Colombia, 2009. pp. 78-79.     </w:t>
            </w:r>
          </w:p>
          <w:p w14:paraId="5DDEABDF" w14:textId="77777777" w:rsidR="00F66F14" w:rsidRPr="00541FC5" w:rsidRDefault="00F66F14" w:rsidP="00F66F14">
            <w:pPr>
              <w:widowControl w:val="0"/>
              <w:numPr>
                <w:ilvl w:val="0"/>
                <w:numId w:val="17"/>
              </w:numPr>
              <w:autoSpaceDE w:val="0"/>
              <w:autoSpaceDN w:val="0"/>
              <w:spacing w:after="120" w:line="276" w:lineRule="auto"/>
              <w:jc w:val="both"/>
              <w:rPr>
                <w:rFonts w:ascii="Verdana" w:eastAsia="Calibri" w:hAnsi="Verdana" w:cs="Arial"/>
                <w:lang w:val="es-ES"/>
              </w:rPr>
            </w:pPr>
            <w:r w:rsidRPr="00541FC5">
              <w:rPr>
                <w:rFonts w:ascii="Verdana" w:eastAsia="Calibri" w:hAnsi="Verdana" w:cs="Arial"/>
                <w:lang w:val="es-ES"/>
              </w:rPr>
              <w:t xml:space="preserve">BETANCUR JARAMILLO, Carlos. Derecho procesal administrativo. Cuarta edición. Medellín: Señal Editora, 1994. pp. 522-523. </w:t>
            </w:r>
          </w:p>
          <w:p w14:paraId="42746C8B" w14:textId="77777777" w:rsidR="00F66F14" w:rsidRPr="00541FC5" w:rsidRDefault="00F66F14" w:rsidP="00F66F14">
            <w:pPr>
              <w:widowControl w:val="0"/>
              <w:numPr>
                <w:ilvl w:val="0"/>
                <w:numId w:val="17"/>
              </w:numPr>
              <w:autoSpaceDE w:val="0"/>
              <w:autoSpaceDN w:val="0"/>
              <w:spacing w:after="120" w:line="276" w:lineRule="auto"/>
              <w:jc w:val="both"/>
              <w:rPr>
                <w:rFonts w:ascii="Verdana" w:eastAsia="Calibri" w:hAnsi="Verdana" w:cs="Arial"/>
                <w:lang w:val="es-ES"/>
              </w:rPr>
            </w:pPr>
            <w:r w:rsidRPr="00541FC5">
              <w:rPr>
                <w:rFonts w:ascii="Verdana" w:eastAsia="Calibri" w:hAnsi="Verdana" w:cs="Arial"/>
                <w:lang w:val="es-ES"/>
              </w:rPr>
              <w:t xml:space="preserve">DROMI, José Roberto. La licitación pública. Buenos Aires: Ciudad Argentina, 1980. </w:t>
            </w:r>
          </w:p>
          <w:p w14:paraId="0774E4DE" w14:textId="77777777" w:rsidR="00F66F14" w:rsidRPr="00541FC5" w:rsidRDefault="00F66F14" w:rsidP="00F66F14">
            <w:pPr>
              <w:widowControl w:val="0"/>
              <w:numPr>
                <w:ilvl w:val="0"/>
                <w:numId w:val="17"/>
              </w:numPr>
              <w:autoSpaceDE w:val="0"/>
              <w:autoSpaceDN w:val="0"/>
              <w:spacing w:after="120" w:line="276" w:lineRule="auto"/>
              <w:jc w:val="both"/>
              <w:rPr>
                <w:rFonts w:ascii="Verdana" w:eastAsia="Calibri" w:hAnsi="Verdana" w:cs="Arial"/>
                <w:lang w:val="es-ES"/>
              </w:rPr>
            </w:pPr>
            <w:r w:rsidRPr="00541FC5">
              <w:rPr>
                <w:rFonts w:ascii="Verdana" w:eastAsia="Calibri" w:hAnsi="Verdana" w:cs="Arial"/>
                <w:lang w:val="es-ES"/>
              </w:rPr>
              <w:t>GORDILLO, Agustín. Tratado de derecho administrativo y obras selectas. Tomo IX. Buenos Aires: FDA, 2014. p. XVI-16.</w:t>
            </w:r>
          </w:p>
          <w:p w14:paraId="2A7CE05B" w14:textId="77777777" w:rsidR="00F66F14" w:rsidRPr="00541FC5" w:rsidRDefault="00F66F14" w:rsidP="00F66F14">
            <w:pPr>
              <w:widowControl w:val="0"/>
              <w:numPr>
                <w:ilvl w:val="0"/>
                <w:numId w:val="17"/>
              </w:numPr>
              <w:autoSpaceDE w:val="0"/>
              <w:autoSpaceDN w:val="0"/>
              <w:spacing w:after="120" w:line="276" w:lineRule="auto"/>
              <w:jc w:val="both"/>
              <w:rPr>
                <w:rFonts w:ascii="Verdana" w:eastAsia="Calibri" w:hAnsi="Verdana" w:cs="Arial"/>
                <w:lang w:val="es-ES"/>
              </w:rPr>
            </w:pPr>
            <w:r w:rsidRPr="00541FC5">
              <w:rPr>
                <w:rFonts w:ascii="Verdana" w:eastAsia="Calibri" w:hAnsi="Verdana" w:cs="Arial"/>
                <w:lang w:val="es-ES"/>
              </w:rPr>
              <w:t xml:space="preserve">MATALLANA CAMACHO, Ernesto. Manual de contratación de la administración pública. Segunda Edición. Bogotá: Universidad Externado de Colombia, 2009. </w:t>
            </w:r>
          </w:p>
        </w:tc>
      </w:tr>
    </w:tbl>
    <w:p w14:paraId="0EA8207B" w14:textId="4203E96B" w:rsidR="00F66F14" w:rsidRDefault="00F66F14" w:rsidP="00F66F14">
      <w:pPr>
        <w:widowControl w:val="0"/>
        <w:autoSpaceDE w:val="0"/>
        <w:autoSpaceDN w:val="0"/>
        <w:spacing w:after="0" w:line="276" w:lineRule="auto"/>
        <w:jc w:val="both"/>
        <w:rPr>
          <w:rFonts w:ascii="Verdana" w:hAnsi="Verdana" w:cs="Arial"/>
        </w:rPr>
      </w:pPr>
    </w:p>
    <w:p w14:paraId="2B1E8B29" w14:textId="74B50BFF" w:rsidR="00662EF3" w:rsidRDefault="00662EF3" w:rsidP="00F66F14">
      <w:pPr>
        <w:widowControl w:val="0"/>
        <w:autoSpaceDE w:val="0"/>
        <w:autoSpaceDN w:val="0"/>
        <w:spacing w:after="0" w:line="276" w:lineRule="auto"/>
        <w:jc w:val="both"/>
        <w:rPr>
          <w:rFonts w:ascii="Verdana" w:hAnsi="Verdana" w:cs="Arial"/>
        </w:rPr>
      </w:pPr>
    </w:p>
    <w:p w14:paraId="609A3D68" w14:textId="77777777" w:rsidR="00662EF3" w:rsidRPr="00380CA4" w:rsidRDefault="00662EF3" w:rsidP="00F66F14">
      <w:pPr>
        <w:widowControl w:val="0"/>
        <w:autoSpaceDE w:val="0"/>
        <w:autoSpaceDN w:val="0"/>
        <w:spacing w:after="0" w:line="276" w:lineRule="auto"/>
        <w:jc w:val="both"/>
        <w:rPr>
          <w:rFonts w:ascii="Verdana" w:hAnsi="Verdana" w:cs="Arial"/>
        </w:rPr>
      </w:pPr>
    </w:p>
    <w:p w14:paraId="62F2CEF8" w14:textId="77777777" w:rsidR="00F66F14" w:rsidRPr="00380CA4" w:rsidRDefault="00F66F14" w:rsidP="00F66F14">
      <w:pPr>
        <w:pStyle w:val="Prrafodelista"/>
        <w:numPr>
          <w:ilvl w:val="0"/>
          <w:numId w:val="21"/>
        </w:numPr>
        <w:tabs>
          <w:tab w:val="left" w:pos="142"/>
          <w:tab w:val="left" w:pos="284"/>
        </w:tabs>
        <w:spacing w:after="0" w:line="276" w:lineRule="auto"/>
        <w:contextualSpacing w:val="0"/>
        <w:jc w:val="both"/>
        <w:rPr>
          <w:rFonts w:ascii="Verdana" w:eastAsia="Century Gothic" w:hAnsi="Verdana" w:cs="Century Gothic"/>
          <w:b/>
          <w:bCs/>
          <w:lang w:val="es-CO"/>
        </w:rPr>
      </w:pPr>
      <w:r w:rsidRPr="00380CA4">
        <w:rPr>
          <w:rFonts w:ascii="Verdana" w:eastAsia="Century Gothic" w:hAnsi="Verdana" w:cs="Century Gothic"/>
          <w:b/>
          <w:bCs/>
          <w:lang w:val="es-CO"/>
        </w:rPr>
        <w:lastRenderedPageBreak/>
        <w:t>Doctrina de la Agencia Nacional de Contratación Pública:</w:t>
      </w:r>
    </w:p>
    <w:p w14:paraId="17FAFA74" w14:textId="77777777" w:rsidR="00F66F14" w:rsidRPr="00380CA4" w:rsidRDefault="00F66F14" w:rsidP="00F66F14">
      <w:pPr>
        <w:widowControl w:val="0"/>
        <w:autoSpaceDE w:val="0"/>
        <w:autoSpaceDN w:val="0"/>
        <w:spacing w:after="0" w:line="276" w:lineRule="auto"/>
        <w:jc w:val="both"/>
        <w:rPr>
          <w:rFonts w:ascii="Verdana" w:hAnsi="Verdana" w:cs="Arial"/>
        </w:rPr>
      </w:pPr>
    </w:p>
    <w:p w14:paraId="1266FF5F" w14:textId="77777777" w:rsidR="00F66F14" w:rsidRPr="00C04BE5" w:rsidRDefault="00F66F14" w:rsidP="00F66F14">
      <w:pPr>
        <w:widowControl w:val="0"/>
        <w:autoSpaceDE w:val="0"/>
        <w:autoSpaceDN w:val="0"/>
        <w:spacing w:after="0" w:line="276" w:lineRule="auto"/>
        <w:jc w:val="both"/>
        <w:rPr>
          <w:rFonts w:ascii="Verdana" w:eastAsia="Calibri" w:hAnsi="Verdana" w:cs="Times New Roman"/>
        </w:rPr>
      </w:pPr>
      <w:r w:rsidRPr="00CF6A58">
        <w:rPr>
          <w:rFonts w:ascii="Verdana" w:hAnsi="Verdana"/>
        </w:rPr>
        <w:t>Sobre</w:t>
      </w:r>
      <w:r w:rsidRPr="00CF6A58">
        <w:rPr>
          <w:rFonts w:ascii="Verdana" w:hAnsi="Verdana"/>
          <w:spacing w:val="1"/>
        </w:rPr>
        <w:t xml:space="preserve"> </w:t>
      </w:r>
      <w:r w:rsidRPr="00CF6A58">
        <w:rPr>
          <w:rFonts w:ascii="Verdana" w:hAnsi="Verdana"/>
        </w:rPr>
        <w:t>régimen de contratación de las instituciones educativas oficiales, esta</w:t>
      </w:r>
      <w:r w:rsidRPr="00CF6A58">
        <w:rPr>
          <w:rFonts w:ascii="Verdana" w:hAnsi="Verdana"/>
          <w:spacing w:val="1"/>
        </w:rPr>
        <w:t xml:space="preserve"> </w:t>
      </w:r>
      <w:r w:rsidRPr="00CF6A58">
        <w:rPr>
          <w:rFonts w:ascii="Verdana" w:hAnsi="Verdana"/>
        </w:rPr>
        <w:t>Subdirección</w:t>
      </w:r>
      <w:r w:rsidRPr="00CF6A58">
        <w:rPr>
          <w:rFonts w:ascii="Verdana" w:hAnsi="Verdana"/>
          <w:spacing w:val="-12"/>
        </w:rPr>
        <w:t xml:space="preserve"> </w:t>
      </w:r>
      <w:r w:rsidRPr="00CF6A58">
        <w:rPr>
          <w:rFonts w:ascii="Verdana" w:hAnsi="Verdana"/>
        </w:rPr>
        <w:t>se</w:t>
      </w:r>
      <w:r w:rsidRPr="00CF6A58">
        <w:rPr>
          <w:rFonts w:ascii="Verdana" w:hAnsi="Verdana"/>
          <w:spacing w:val="-15"/>
        </w:rPr>
        <w:t xml:space="preserve"> </w:t>
      </w:r>
      <w:r w:rsidRPr="00CF6A58">
        <w:rPr>
          <w:rFonts w:ascii="Verdana" w:hAnsi="Verdana"/>
        </w:rPr>
        <w:t>pronunció</w:t>
      </w:r>
      <w:r w:rsidRPr="00CF6A58">
        <w:rPr>
          <w:rFonts w:ascii="Verdana" w:hAnsi="Verdana"/>
          <w:spacing w:val="-13"/>
        </w:rPr>
        <w:t xml:space="preserve"> </w:t>
      </w:r>
      <w:r w:rsidRPr="00CF6A58">
        <w:rPr>
          <w:rFonts w:ascii="Verdana" w:hAnsi="Verdana"/>
        </w:rPr>
        <w:t>en</w:t>
      </w:r>
      <w:r w:rsidRPr="00CF6A58">
        <w:rPr>
          <w:rFonts w:ascii="Verdana" w:hAnsi="Verdana"/>
          <w:spacing w:val="-14"/>
        </w:rPr>
        <w:t xml:space="preserve"> </w:t>
      </w:r>
      <w:r w:rsidRPr="00CF6A58">
        <w:rPr>
          <w:rFonts w:ascii="Verdana" w:hAnsi="Verdana"/>
        </w:rPr>
        <w:t>los</w:t>
      </w:r>
      <w:r w:rsidRPr="00CF6A58">
        <w:rPr>
          <w:rFonts w:ascii="Verdana" w:hAnsi="Verdana"/>
          <w:spacing w:val="-15"/>
        </w:rPr>
        <w:t xml:space="preserve"> </w:t>
      </w:r>
      <w:r w:rsidRPr="00CF6A58">
        <w:rPr>
          <w:rFonts w:ascii="Verdana" w:hAnsi="Verdana"/>
        </w:rPr>
        <w:t>conceptos</w:t>
      </w:r>
      <w:r w:rsidRPr="00CF6A58">
        <w:rPr>
          <w:rFonts w:ascii="Verdana" w:hAnsi="Verdana"/>
          <w:spacing w:val="-13"/>
        </w:rPr>
        <w:t xml:space="preserve"> </w:t>
      </w:r>
      <w:r w:rsidRPr="00CF6A58">
        <w:rPr>
          <w:rFonts w:ascii="Verdana" w:hAnsi="Verdana"/>
        </w:rPr>
        <w:t>C-355</w:t>
      </w:r>
      <w:r w:rsidRPr="00CF6A58">
        <w:rPr>
          <w:rFonts w:ascii="Verdana" w:hAnsi="Verdana"/>
          <w:spacing w:val="-15"/>
        </w:rPr>
        <w:t xml:space="preserve"> </w:t>
      </w:r>
      <w:r w:rsidRPr="00CF6A58">
        <w:rPr>
          <w:rFonts w:ascii="Verdana" w:hAnsi="Verdana"/>
        </w:rPr>
        <w:t>del</w:t>
      </w:r>
      <w:r w:rsidRPr="00CF6A58">
        <w:rPr>
          <w:rFonts w:ascii="Verdana" w:hAnsi="Verdana"/>
          <w:spacing w:val="-15"/>
        </w:rPr>
        <w:t xml:space="preserve"> </w:t>
      </w:r>
      <w:r w:rsidRPr="00CF6A58">
        <w:rPr>
          <w:rFonts w:ascii="Verdana" w:hAnsi="Verdana"/>
        </w:rPr>
        <w:t>2</w:t>
      </w:r>
      <w:r w:rsidRPr="00CF6A58">
        <w:rPr>
          <w:rFonts w:ascii="Verdana" w:hAnsi="Verdana"/>
          <w:spacing w:val="-15"/>
        </w:rPr>
        <w:t xml:space="preserve"> </w:t>
      </w:r>
      <w:r w:rsidRPr="00CF6A58">
        <w:rPr>
          <w:rFonts w:ascii="Verdana" w:hAnsi="Verdana"/>
        </w:rPr>
        <w:t>de</w:t>
      </w:r>
      <w:r w:rsidRPr="00CF6A58">
        <w:rPr>
          <w:rFonts w:ascii="Verdana" w:hAnsi="Verdana"/>
          <w:spacing w:val="-16"/>
        </w:rPr>
        <w:t xml:space="preserve"> </w:t>
      </w:r>
      <w:r w:rsidRPr="00CF6A58">
        <w:rPr>
          <w:rFonts w:ascii="Verdana" w:hAnsi="Verdana"/>
        </w:rPr>
        <w:t>junio</w:t>
      </w:r>
      <w:r w:rsidRPr="00CF6A58">
        <w:rPr>
          <w:rFonts w:ascii="Verdana" w:hAnsi="Verdana"/>
          <w:spacing w:val="-14"/>
        </w:rPr>
        <w:t xml:space="preserve"> </w:t>
      </w:r>
      <w:r w:rsidRPr="00CF6A58">
        <w:rPr>
          <w:rFonts w:ascii="Verdana" w:hAnsi="Verdana"/>
        </w:rPr>
        <w:t>de</w:t>
      </w:r>
      <w:r w:rsidRPr="00CF6A58">
        <w:rPr>
          <w:rFonts w:ascii="Verdana" w:hAnsi="Verdana"/>
          <w:spacing w:val="-16"/>
        </w:rPr>
        <w:t xml:space="preserve"> </w:t>
      </w:r>
      <w:r w:rsidRPr="00CF6A58">
        <w:rPr>
          <w:rFonts w:ascii="Verdana" w:hAnsi="Verdana"/>
        </w:rPr>
        <w:t>2022,</w:t>
      </w:r>
      <w:r w:rsidRPr="00CF6A58">
        <w:rPr>
          <w:rFonts w:ascii="Verdana" w:hAnsi="Verdana"/>
          <w:spacing w:val="-13"/>
        </w:rPr>
        <w:t xml:space="preserve"> </w:t>
      </w:r>
      <w:r w:rsidRPr="00CF6A58">
        <w:rPr>
          <w:rFonts w:ascii="Verdana" w:hAnsi="Verdana"/>
        </w:rPr>
        <w:t>C-203</w:t>
      </w:r>
      <w:r w:rsidRPr="00CF6A58">
        <w:rPr>
          <w:rFonts w:ascii="Verdana" w:hAnsi="Verdana"/>
          <w:spacing w:val="-75"/>
        </w:rPr>
        <w:t xml:space="preserve"> </w:t>
      </w:r>
      <w:r w:rsidRPr="00CF6A58">
        <w:rPr>
          <w:rFonts w:ascii="Verdana" w:hAnsi="Verdana"/>
        </w:rPr>
        <w:t>del 13 de abril de 2022,</w:t>
      </w:r>
      <w:r w:rsidRPr="00CF6A58">
        <w:rPr>
          <w:rFonts w:ascii="Verdana" w:hAnsi="Verdana"/>
          <w:spacing w:val="1"/>
        </w:rPr>
        <w:t xml:space="preserve"> </w:t>
      </w:r>
      <w:r w:rsidRPr="00CF6A58">
        <w:rPr>
          <w:rFonts w:ascii="Verdana" w:hAnsi="Verdana"/>
        </w:rPr>
        <w:t>C-552 del 31 de agosto del 2020</w:t>
      </w:r>
      <w:r>
        <w:rPr>
          <w:rFonts w:ascii="Verdana" w:hAnsi="Verdana"/>
        </w:rPr>
        <w:t xml:space="preserve">, </w:t>
      </w:r>
      <w:r w:rsidRPr="00CF6A58">
        <w:rPr>
          <w:rFonts w:ascii="Verdana" w:hAnsi="Verdana"/>
        </w:rPr>
        <w:t>C-171 del 25 de julio de 2024</w:t>
      </w:r>
      <w:r>
        <w:rPr>
          <w:rFonts w:ascii="Verdana" w:eastAsia="Calibri" w:hAnsi="Verdana" w:cs="Arial"/>
          <w:lang w:val="es-ES" w:eastAsia="es-ES"/>
        </w:rPr>
        <w:t xml:space="preserve">, C-955 del 17 de diciembre de 2024, C-1206 del 6 de octubre de 2025, C-1521 del 28 de noviembre de 2025, </w:t>
      </w:r>
      <w:r w:rsidRPr="00B60BC4">
        <w:rPr>
          <w:rFonts w:ascii="Verdana" w:eastAsia="Calibri" w:hAnsi="Verdana" w:cs="Arial"/>
          <w:lang w:val="es-ES_tradnl" w:eastAsia="es-ES_tradnl"/>
        </w:rPr>
        <w:t>entre otros</w:t>
      </w:r>
      <w:r w:rsidRPr="00E96AE3">
        <w:rPr>
          <w:rStyle w:val="normaltextrun"/>
          <w:rFonts w:ascii="Verdana" w:hAnsi="Verdana" w:cs="Arial"/>
          <w:shd w:val="clear" w:color="auto" w:fill="FFFFFF"/>
          <w:lang w:val="es-ES"/>
        </w:rPr>
        <w:t>.</w:t>
      </w:r>
      <w:r>
        <w:rPr>
          <w:rFonts w:ascii="Verdana" w:eastAsia="Calibri" w:hAnsi="Verdana" w:cs="Arial"/>
          <w:shd w:val="clear" w:color="auto" w:fill="FFFFFF"/>
        </w:rPr>
        <w:t xml:space="preserve"> </w:t>
      </w:r>
      <w:r w:rsidRPr="00380CA4">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45FA114" w14:textId="77777777" w:rsidR="00F66F14" w:rsidRPr="00380CA4" w:rsidRDefault="00F66F14" w:rsidP="00F66F14">
      <w:pPr>
        <w:spacing w:after="0" w:line="256" w:lineRule="auto"/>
        <w:jc w:val="both"/>
        <w:rPr>
          <w:rFonts w:ascii="Verdana" w:eastAsia="Calibri" w:hAnsi="Verdana" w:cs="Times New Roman"/>
        </w:rPr>
      </w:pPr>
      <w:hyperlink r:id="rId13" w:history="1">
        <w:r w:rsidRPr="00380CA4">
          <w:rPr>
            <w:rStyle w:val="Hipervnculo"/>
            <w:rFonts w:ascii="Verdana" w:eastAsia="Calibri" w:hAnsi="Verdana" w:cs="Times New Roman"/>
          </w:rPr>
          <w:t>https://relatoria.colombiacompra.gov.co/busqueda/conceptos</w:t>
        </w:r>
      </w:hyperlink>
      <w:r w:rsidRPr="00380CA4">
        <w:rPr>
          <w:rFonts w:ascii="Verdana" w:eastAsia="Calibri" w:hAnsi="Verdana" w:cs="Times New Roman"/>
        </w:rPr>
        <w:t xml:space="preserve">. </w:t>
      </w:r>
    </w:p>
    <w:p w14:paraId="33B32D45" w14:textId="77777777" w:rsidR="00F66F14" w:rsidRPr="00380CA4" w:rsidRDefault="00F66F14" w:rsidP="00F66F14">
      <w:pPr>
        <w:widowControl w:val="0"/>
        <w:autoSpaceDE w:val="0"/>
        <w:autoSpaceDN w:val="0"/>
        <w:spacing w:after="0" w:line="276" w:lineRule="auto"/>
        <w:jc w:val="both"/>
        <w:rPr>
          <w:rFonts w:ascii="Verdana" w:hAnsi="Verdana" w:cs="Arial"/>
          <w:color w:val="000000" w:themeColor="text1"/>
          <w:shd w:val="clear" w:color="auto" w:fill="FFFFFF"/>
        </w:rPr>
      </w:pPr>
    </w:p>
    <w:p w14:paraId="7BDC81F6" w14:textId="77777777" w:rsidR="00F66F14" w:rsidRPr="00231A97" w:rsidRDefault="00F66F14" w:rsidP="00F66F14">
      <w:pPr>
        <w:spacing w:after="0" w:line="256" w:lineRule="auto"/>
        <w:jc w:val="both"/>
        <w:rPr>
          <w:rFonts w:ascii="Verdana" w:eastAsia="Calibri" w:hAnsi="Verdana" w:cs="Times New Roman"/>
        </w:rPr>
      </w:pPr>
      <w:r w:rsidRPr="00231A97">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231A97">
        <w:rPr>
          <w:rFonts w:ascii="Verdana" w:eastAsia="Calibri" w:hAnsi="Verdana" w:cs="Times New Roman"/>
          <w:b/>
          <w:bCs/>
        </w:rPr>
        <w:t>Curso de Contratación Pública Sostenible y Socialmente Responsable</w:t>
      </w:r>
      <w:r w:rsidRPr="00231A97">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31A97">
        <w:rPr>
          <w:rFonts w:ascii="Verdana" w:eastAsia="Calibri" w:hAnsi="Verdana" w:cs="Times New Roman"/>
        </w:rPr>
        <w:br/>
      </w:r>
      <w:hyperlink r:id="rId14" w:tgtFrame="_new" w:history="1">
        <w:r w:rsidRPr="00231A97">
          <w:rPr>
            <w:rStyle w:val="Hipervnculo"/>
            <w:rFonts w:ascii="Verdana" w:eastAsia="Calibri" w:hAnsi="Verdana" w:cs="Times New Roman"/>
          </w:rPr>
          <w:t>https://formacionvirtual.colombiacompra.gov.co/mod/page/view.php?id=3718</w:t>
        </w:r>
      </w:hyperlink>
    </w:p>
    <w:p w14:paraId="5572A8A9" w14:textId="77777777" w:rsidR="00F66F14" w:rsidRDefault="00F66F14" w:rsidP="00F66F14">
      <w:pPr>
        <w:spacing w:after="0" w:line="256" w:lineRule="auto"/>
        <w:jc w:val="both"/>
        <w:rPr>
          <w:rFonts w:ascii="Verdana" w:eastAsia="Calibri" w:hAnsi="Verdana" w:cs="Times New Roman"/>
        </w:rPr>
      </w:pPr>
    </w:p>
    <w:p w14:paraId="2ABD439F" w14:textId="77777777" w:rsidR="00F66F14" w:rsidRPr="00231A97" w:rsidRDefault="00F66F14" w:rsidP="00F66F14">
      <w:pPr>
        <w:spacing w:after="0" w:line="256" w:lineRule="auto"/>
        <w:jc w:val="both"/>
        <w:rPr>
          <w:rFonts w:ascii="Verdana" w:eastAsia="Calibri" w:hAnsi="Verdana" w:cs="Times New Roman"/>
        </w:rPr>
      </w:pPr>
      <w:r w:rsidRPr="00231A97">
        <w:rPr>
          <w:rFonts w:ascii="Verdana" w:eastAsia="Calibri" w:hAnsi="Verdana" w:cs="Times New Roman"/>
        </w:rPr>
        <w:t xml:space="preserve">De otro lado, te contamos que esta Agencia ha da un paso decisivo en la estandarización y modernización del </w:t>
      </w:r>
      <w:r w:rsidRPr="00231A97">
        <w:rPr>
          <w:rFonts w:ascii="Verdana" w:eastAsia="Calibri" w:hAnsi="Verdana" w:cs="Times New Roman"/>
          <w:b/>
          <w:bCs/>
        </w:rPr>
        <w:t>sector  social</w:t>
      </w:r>
      <w:r w:rsidRPr="00231A97">
        <w:rPr>
          <w:rFonts w:ascii="Verdana" w:eastAsia="Calibri" w:hAnsi="Verdana" w:cs="Times New Roman"/>
        </w:rPr>
        <w:t xml:space="preserve"> con la expedición de las </w:t>
      </w:r>
      <w:r w:rsidRPr="00231A97">
        <w:rPr>
          <w:rFonts w:ascii="Verdana" w:eastAsia="Calibri" w:hAnsi="Verdana" w:cs="Times New Roman"/>
          <w:b/>
          <w:bCs/>
        </w:rPr>
        <w:t>Resoluciones 539, 540, 541, 952 y 953 de 2025</w:t>
      </w:r>
      <w:r w:rsidRPr="00231A97">
        <w:rPr>
          <w:rFonts w:ascii="Verdana" w:eastAsia="Calibri" w:hAnsi="Verdana" w:cs="Times New Roman"/>
        </w:rPr>
        <w:t xml:space="preserve">, </w:t>
      </w:r>
      <w:r w:rsidRPr="00231A97">
        <w:rPr>
          <w:rFonts w:ascii="Verdana" w:eastAsia="Calibri" w:hAnsi="Verdana" w:cs="Times New Roman"/>
          <w:b/>
          <w:bCs/>
        </w:rPr>
        <w:t>mediante las cuales adoptó Documentos Tipo</w:t>
      </w:r>
      <w:r w:rsidRPr="00231A97">
        <w:rPr>
          <w:rFonts w:ascii="Verdana" w:eastAsia="Calibri" w:hAnsi="Verdana" w:cs="Times New Roman"/>
        </w:rPr>
        <w:t xml:space="preserve"> para las modalidades de selección de</w:t>
      </w:r>
      <w:r w:rsidRPr="00231A97">
        <w:rPr>
          <w:rFonts w:ascii="Verdana" w:eastAsia="Calibri" w:hAnsi="Verdana" w:cs="Times New Roman"/>
          <w:b/>
          <w:bCs/>
        </w:rPr>
        <w:t xml:space="preserve"> licitación pública (versión 2), selección abreviada de menor cuantía, mínima cuantía, consultoría e interventoría</w:t>
      </w:r>
      <w:r w:rsidRPr="00231A97">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231A97">
          <w:rPr>
            <w:rStyle w:val="Hipervnculo"/>
            <w:rFonts w:ascii="Verdana" w:eastAsia="Calibri" w:hAnsi="Verdana" w:cs="Times New Roman"/>
          </w:rPr>
          <w:t>https://www.colombiacompra.gov.co/normativa-y-relatoria/documentos-tipo</w:t>
        </w:r>
      </w:hyperlink>
    </w:p>
    <w:p w14:paraId="39D7F7A4" w14:textId="77777777" w:rsidR="00F66F14" w:rsidRDefault="00F66F14" w:rsidP="00F66F14">
      <w:pPr>
        <w:spacing w:after="0" w:line="256" w:lineRule="auto"/>
        <w:jc w:val="both"/>
        <w:rPr>
          <w:rFonts w:ascii="Verdana" w:eastAsia="Calibri" w:hAnsi="Verdana" w:cs="Times New Roman"/>
        </w:rPr>
      </w:pPr>
    </w:p>
    <w:p w14:paraId="2D440FFE" w14:textId="77777777" w:rsidR="00F66F14" w:rsidRPr="00231A97" w:rsidRDefault="00F66F14" w:rsidP="00F66F14">
      <w:pPr>
        <w:spacing w:after="0" w:line="256" w:lineRule="auto"/>
        <w:jc w:val="both"/>
        <w:rPr>
          <w:rFonts w:ascii="Verdana" w:eastAsia="Calibri" w:hAnsi="Verdana" w:cs="Times New Roman"/>
        </w:rPr>
      </w:pPr>
      <w:r w:rsidRPr="00231A97">
        <w:rPr>
          <w:rFonts w:ascii="Verdana" w:eastAsia="Calibri" w:hAnsi="Verdana" w:cs="Times New Roman"/>
        </w:rPr>
        <w:t xml:space="preserve">Si quieres conocer más sobre la aplicación de Documentos Tipo puedes consultar la última versión de la </w:t>
      </w:r>
      <w:r w:rsidRPr="00231A97">
        <w:rPr>
          <w:rFonts w:ascii="Verdana" w:eastAsia="Calibri" w:hAnsi="Verdana" w:cs="Times New Roman"/>
          <w:b/>
          <w:bCs/>
        </w:rPr>
        <w:t>Guía para la comprensión e implementación de los Documentos Tipo de obra pública de infraestructura de transporte</w:t>
      </w:r>
      <w:r w:rsidRPr="00231A97">
        <w:rPr>
          <w:rFonts w:ascii="Verdana" w:eastAsia="Calibri" w:hAnsi="Verdana" w:cs="Times New Roman"/>
        </w:rPr>
        <w:t xml:space="preserve">. En esta actualización se incorporaron orientaciones prácticas dirigidas a entidades públicas, proveedores, organismos de control y demás interesados, con el </w:t>
      </w:r>
      <w:r w:rsidRPr="00231A97">
        <w:rPr>
          <w:rFonts w:ascii="Verdana" w:eastAsia="Calibri" w:hAnsi="Verdana" w:cs="Times New Roman"/>
        </w:rPr>
        <w:lastRenderedPageBreak/>
        <w:t>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31A97">
        <w:rPr>
          <w:rFonts w:ascii="Verdana" w:eastAsia="Calibri" w:hAnsi="Verdana" w:cs="Times New Roman"/>
        </w:rPr>
        <w:br/>
      </w:r>
      <w:hyperlink r:id="rId16" w:tgtFrame="_new" w:history="1">
        <w:r w:rsidRPr="00231A97">
          <w:rPr>
            <w:rStyle w:val="Hipervnculo"/>
            <w:rFonts w:ascii="Verdana" w:eastAsia="Calibri" w:hAnsi="Verdana" w:cs="Times New Roman"/>
          </w:rPr>
          <w:t>https://www.colombiacompra.gov.co/archivos/manual/guia-para-la-comprension-e-implementacion-de-los-documentos-tipo-de-obra-publica-de-infraestructura-de-transporte-bajo-las-diferentes-modalidades-de-contratacion-vigentes</w:t>
        </w:r>
      </w:hyperlink>
    </w:p>
    <w:p w14:paraId="27264CB4" w14:textId="77777777" w:rsidR="00F66F14" w:rsidRPr="00380CA4" w:rsidRDefault="00F66F14" w:rsidP="00F66F14">
      <w:pPr>
        <w:shd w:val="clear" w:color="auto" w:fill="FFFFFF"/>
        <w:spacing w:after="0" w:line="276" w:lineRule="auto"/>
        <w:jc w:val="both"/>
        <w:rPr>
          <w:rFonts w:ascii="Verdana" w:hAnsi="Verdana"/>
          <w:color w:val="000000"/>
          <w:u w:val="single"/>
        </w:rPr>
      </w:pPr>
    </w:p>
    <w:p w14:paraId="03596F89" w14:textId="77777777" w:rsidR="00F66F14" w:rsidRPr="00380CA4" w:rsidRDefault="00F66F14" w:rsidP="00F66F14">
      <w:pPr>
        <w:spacing w:after="0"/>
        <w:jc w:val="both"/>
        <w:rPr>
          <w:rFonts w:ascii="Verdana" w:hAnsi="Verdana"/>
        </w:rPr>
      </w:pPr>
      <w:r w:rsidRPr="00380CA4">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9187B97" w14:textId="77777777" w:rsidR="00F66F14" w:rsidRPr="00380CA4" w:rsidRDefault="00F66F14" w:rsidP="00F66F14">
      <w:pPr>
        <w:spacing w:after="0"/>
        <w:jc w:val="both"/>
        <w:rPr>
          <w:rFonts w:ascii="Verdana" w:hAnsi="Verdana"/>
        </w:rPr>
      </w:pPr>
    </w:p>
    <w:p w14:paraId="5B4A18C2" w14:textId="77777777" w:rsidR="00F66F14" w:rsidRPr="00380CA4" w:rsidRDefault="00F66F14" w:rsidP="00F66F14">
      <w:pPr>
        <w:pStyle w:val="Prrafodelista"/>
        <w:numPr>
          <w:ilvl w:val="0"/>
          <w:numId w:val="15"/>
        </w:numPr>
        <w:spacing w:after="0" w:line="240" w:lineRule="auto"/>
        <w:jc w:val="both"/>
        <w:rPr>
          <w:rFonts w:ascii="Verdana" w:eastAsia="Verdana" w:hAnsi="Verdana" w:cs="Verdana"/>
          <w:color w:val="4472C4" w:themeColor="accent1"/>
          <w:u w:val="single"/>
          <w:lang w:val="es-CO"/>
        </w:rPr>
      </w:pPr>
      <w:r w:rsidRPr="00380CA4">
        <w:rPr>
          <w:rFonts w:ascii="Verdana" w:eastAsia="Verdana" w:hAnsi="Verdana" w:cs="Verdana"/>
          <w:lang w:val="es-CO"/>
        </w:rPr>
        <w:t xml:space="preserve">Línea nacional gratuita o servicio a la ciudadanía (Mesa de servicio): </w:t>
      </w:r>
      <w:r w:rsidRPr="00380CA4">
        <w:rPr>
          <w:rStyle w:val="Hipervnculo"/>
          <w:rFonts w:ascii="Verdana" w:hAnsi="Verdana"/>
          <w:lang w:val="es-CO"/>
        </w:rPr>
        <w:t>01800 0520808</w:t>
      </w:r>
    </w:p>
    <w:p w14:paraId="44A4C090" w14:textId="77777777" w:rsidR="00F66F14" w:rsidRPr="00380CA4" w:rsidRDefault="00F66F14" w:rsidP="00F66F14">
      <w:pPr>
        <w:pStyle w:val="Prrafodelista"/>
        <w:numPr>
          <w:ilvl w:val="0"/>
          <w:numId w:val="15"/>
        </w:numPr>
        <w:spacing w:after="0"/>
        <w:rPr>
          <w:rFonts w:ascii="Verdana" w:eastAsia="Verdana" w:hAnsi="Verdana" w:cs="Verdana"/>
          <w:color w:val="4472C4" w:themeColor="accent1"/>
          <w:u w:val="single"/>
          <w:lang w:val="es-CO"/>
        </w:rPr>
      </w:pPr>
      <w:r w:rsidRPr="00380CA4">
        <w:rPr>
          <w:rFonts w:ascii="Verdana" w:eastAsia="Verdana" w:hAnsi="Verdana" w:cs="Verdana"/>
          <w:lang w:val="es-CO"/>
        </w:rPr>
        <w:t>Línea en Bogotá (Mesa de servicio):</w:t>
      </w:r>
      <w:r w:rsidRPr="00380CA4">
        <w:rPr>
          <w:rStyle w:val="Hipervnculo"/>
          <w:rFonts w:ascii="Verdana" w:hAnsi="Verdana"/>
          <w:lang w:val="es-CO"/>
        </w:rPr>
        <w:t>+57 601 7456788</w:t>
      </w:r>
    </w:p>
    <w:p w14:paraId="7F7C3857" w14:textId="77777777" w:rsidR="00F66F14" w:rsidRPr="00380CA4" w:rsidRDefault="00F66F14" w:rsidP="00F66F14">
      <w:pPr>
        <w:pStyle w:val="Prrafodelista"/>
        <w:numPr>
          <w:ilvl w:val="0"/>
          <w:numId w:val="15"/>
        </w:numPr>
        <w:spacing w:after="0"/>
        <w:rPr>
          <w:rFonts w:ascii="Verdana" w:eastAsia="Verdana" w:hAnsi="Verdana" w:cs="Verdana"/>
          <w:color w:val="0000FF"/>
          <w:u w:val="single"/>
          <w:lang w:val="es-CO"/>
        </w:rPr>
      </w:pPr>
      <w:r w:rsidRPr="00380CA4">
        <w:rPr>
          <w:rFonts w:ascii="Verdana" w:eastAsia="Verdana" w:hAnsi="Verdana" w:cs="Verdana"/>
          <w:lang w:val="es-CO"/>
        </w:rPr>
        <w:t xml:space="preserve">Correo de radicación de correspondencia: </w:t>
      </w:r>
      <w:hyperlink r:id="rId17">
        <w:r w:rsidRPr="00380CA4">
          <w:rPr>
            <w:rStyle w:val="Hipervnculo"/>
            <w:rFonts w:ascii="Verdana" w:eastAsia="Verdana" w:hAnsi="Verdana" w:cs="Verdana"/>
            <w:lang w:val="es-CO"/>
          </w:rPr>
          <w:t>ventanilladeradicacion@colombiacompra.gov.co</w:t>
        </w:r>
      </w:hyperlink>
    </w:p>
    <w:p w14:paraId="5B8A4E40" w14:textId="77777777" w:rsidR="00F66F14" w:rsidRPr="00380CA4" w:rsidRDefault="00F66F14" w:rsidP="00F66F14">
      <w:pPr>
        <w:pStyle w:val="Prrafodelista"/>
        <w:numPr>
          <w:ilvl w:val="0"/>
          <w:numId w:val="15"/>
        </w:numPr>
        <w:spacing w:after="0"/>
        <w:rPr>
          <w:rFonts w:ascii="Verdana" w:eastAsia="Verdana" w:hAnsi="Verdana" w:cs="Verdana"/>
          <w:color w:val="0000FF"/>
          <w:u w:val="single"/>
          <w:lang w:val="es-CO"/>
        </w:rPr>
      </w:pPr>
      <w:r w:rsidRPr="00380CA4">
        <w:rPr>
          <w:rFonts w:ascii="Verdana" w:eastAsia="Verdana" w:hAnsi="Verdana" w:cs="Verdana"/>
          <w:lang w:val="es-CO"/>
        </w:rPr>
        <w:t xml:space="preserve">Formulario web para PQRSD: </w:t>
      </w:r>
      <w:hyperlink r:id="rId18">
        <w:r w:rsidRPr="00380CA4">
          <w:rPr>
            <w:rStyle w:val="Hipervnculo"/>
            <w:rFonts w:ascii="Verdana" w:eastAsia="Verdana" w:hAnsi="Verdana" w:cs="Verdana"/>
            <w:lang w:val="es-CO"/>
          </w:rPr>
          <w:t>https://www.colombiacompra.gov.co/pqrsd/informacion-importante-antes-de-formular-una-pqrsd</w:t>
        </w:r>
      </w:hyperlink>
    </w:p>
    <w:p w14:paraId="63E8D5C6" w14:textId="77777777" w:rsidR="00F66F14" w:rsidRPr="00380CA4" w:rsidRDefault="00F66F14" w:rsidP="00F66F14">
      <w:pPr>
        <w:spacing w:after="0" w:line="240" w:lineRule="auto"/>
        <w:ind w:left="720"/>
        <w:jc w:val="both"/>
        <w:rPr>
          <w:rFonts w:ascii="Verdana" w:hAnsi="Verdana"/>
        </w:rPr>
      </w:pPr>
    </w:p>
    <w:p w14:paraId="765DF5AD" w14:textId="77777777" w:rsidR="00F66F14" w:rsidRPr="00380CA4" w:rsidRDefault="00F66F14" w:rsidP="00F66F14">
      <w:pPr>
        <w:spacing w:after="0" w:line="240" w:lineRule="auto"/>
        <w:rPr>
          <w:rFonts w:ascii="Verdana" w:hAnsi="Verdana"/>
        </w:rPr>
      </w:pPr>
      <w:r w:rsidRPr="00380CA4">
        <w:rPr>
          <w:rFonts w:ascii="Verdana" w:hAnsi="Verdana"/>
        </w:rPr>
        <w:t>Evalúa el servicio que ofrece la Agencia por el canal de atención de PQRSD en el siguiente enlace :</w:t>
      </w:r>
      <w:hyperlink r:id="rId19" w:tgtFrame="_blank" w:tooltip="https://forms.office.com/r/pphywvs2sz" w:history="1">
        <w:r w:rsidRPr="00380CA4">
          <w:rPr>
            <w:rStyle w:val="Hipervnculo"/>
            <w:rFonts w:ascii="Verdana" w:hAnsi="Verdana"/>
          </w:rPr>
          <w:t>https://forms.office.com/r/pPHyWVs2SZ</w:t>
        </w:r>
      </w:hyperlink>
      <w:r w:rsidRPr="00380CA4">
        <w:rPr>
          <w:rFonts w:ascii="Verdana" w:hAnsi="Verdana"/>
        </w:rPr>
        <w:t xml:space="preserve"> .¡Ayúdanos a mejorar porque el compromiso es de todos!</w:t>
      </w:r>
    </w:p>
    <w:p w14:paraId="0DA6EB81" w14:textId="77777777" w:rsidR="00F66F14" w:rsidRPr="00380CA4" w:rsidRDefault="00F66F14" w:rsidP="00F66F14">
      <w:pPr>
        <w:spacing w:after="0" w:line="240" w:lineRule="auto"/>
        <w:rPr>
          <w:rFonts w:ascii="Verdana" w:hAnsi="Verdana"/>
        </w:rPr>
      </w:pPr>
    </w:p>
    <w:p w14:paraId="57A57EDE" w14:textId="77777777" w:rsidR="00F66F14" w:rsidRPr="00380CA4" w:rsidRDefault="00F66F14" w:rsidP="00F66F14">
      <w:pPr>
        <w:spacing w:after="0" w:line="240" w:lineRule="auto"/>
        <w:jc w:val="both"/>
        <w:rPr>
          <w:rFonts w:ascii="Verdana" w:hAnsi="Verdana"/>
        </w:rPr>
      </w:pPr>
      <w:r w:rsidRPr="00380CA4">
        <w:rPr>
          <w:rFonts w:ascii="Verdana" w:hAnsi="Verdana"/>
        </w:rPr>
        <w:t xml:space="preserve">Por último, lo invitamos a seguirnos en las redes sociales en las cuales se difunde información institucional: </w:t>
      </w:r>
    </w:p>
    <w:p w14:paraId="0300DDAC" w14:textId="77777777" w:rsidR="00F66F14" w:rsidRPr="00380CA4" w:rsidRDefault="00F66F14" w:rsidP="00F66F14">
      <w:pPr>
        <w:spacing w:after="0" w:line="240" w:lineRule="auto"/>
        <w:jc w:val="both"/>
        <w:rPr>
          <w:rFonts w:ascii="Verdana" w:hAnsi="Verdana"/>
        </w:rPr>
      </w:pPr>
    </w:p>
    <w:p w14:paraId="5344CCDA" w14:textId="77777777" w:rsidR="00F66F14" w:rsidRPr="00380CA4" w:rsidRDefault="00F66F14" w:rsidP="00F66F14">
      <w:pPr>
        <w:spacing w:after="0" w:line="240" w:lineRule="auto"/>
        <w:jc w:val="both"/>
        <w:rPr>
          <w:rFonts w:ascii="Verdana" w:hAnsi="Verdana"/>
        </w:rPr>
      </w:pPr>
      <w:r w:rsidRPr="00380CA4">
        <w:rPr>
          <w:rFonts w:ascii="Verdana" w:hAnsi="Verdana"/>
        </w:rPr>
        <w:t xml:space="preserve">Twitter: </w:t>
      </w:r>
      <w:r w:rsidRPr="00380CA4">
        <w:rPr>
          <w:rStyle w:val="Hipervnculo"/>
          <w:rFonts w:ascii="Verdana" w:hAnsi="Verdana"/>
        </w:rPr>
        <w:t>@colombiacompra</w:t>
      </w:r>
      <w:r w:rsidRPr="00380CA4">
        <w:rPr>
          <w:rFonts w:ascii="Verdana" w:hAnsi="Verdana"/>
        </w:rPr>
        <w:t xml:space="preserve"> </w:t>
      </w:r>
    </w:p>
    <w:p w14:paraId="117397F9" w14:textId="77777777" w:rsidR="00F66F14" w:rsidRPr="00380CA4" w:rsidRDefault="00F66F14" w:rsidP="00F66F14">
      <w:pPr>
        <w:spacing w:after="0" w:line="240" w:lineRule="auto"/>
        <w:jc w:val="both"/>
        <w:rPr>
          <w:rFonts w:ascii="Verdana" w:hAnsi="Verdana"/>
        </w:rPr>
      </w:pPr>
      <w:r w:rsidRPr="00380CA4">
        <w:rPr>
          <w:rFonts w:ascii="Verdana" w:hAnsi="Verdana"/>
        </w:rPr>
        <w:t xml:space="preserve">Facebook: </w:t>
      </w:r>
      <w:r w:rsidRPr="00380CA4">
        <w:rPr>
          <w:rStyle w:val="Hipervnculo"/>
          <w:rFonts w:ascii="Verdana" w:hAnsi="Verdana"/>
        </w:rPr>
        <w:t>ColombiaCompraEficiente</w:t>
      </w:r>
    </w:p>
    <w:p w14:paraId="1A99EE98" w14:textId="77777777" w:rsidR="00F66F14" w:rsidRPr="00380CA4" w:rsidRDefault="00F66F14" w:rsidP="00F66F14">
      <w:pPr>
        <w:spacing w:after="0" w:line="240" w:lineRule="auto"/>
        <w:jc w:val="both"/>
        <w:rPr>
          <w:rFonts w:ascii="Verdana" w:hAnsi="Verdana"/>
        </w:rPr>
      </w:pPr>
      <w:r w:rsidRPr="00380CA4">
        <w:rPr>
          <w:rFonts w:ascii="Verdana" w:hAnsi="Verdana"/>
        </w:rPr>
        <w:t xml:space="preserve">LinkedIn: </w:t>
      </w:r>
      <w:r w:rsidRPr="00380CA4">
        <w:rPr>
          <w:rStyle w:val="Hipervnculo"/>
          <w:rFonts w:ascii="Verdana" w:hAnsi="Verdana"/>
        </w:rPr>
        <w:t>Agencia Nacional de Contratación Pública - Colombia Compra Eficiente</w:t>
      </w:r>
      <w:r w:rsidRPr="00380CA4">
        <w:rPr>
          <w:rFonts w:ascii="Verdana" w:hAnsi="Verdana"/>
        </w:rPr>
        <w:t xml:space="preserve"> Instagram: </w:t>
      </w:r>
      <w:r w:rsidRPr="00380CA4">
        <w:rPr>
          <w:rStyle w:val="Hipervnculo"/>
          <w:rFonts w:ascii="Verdana" w:hAnsi="Verdana"/>
        </w:rPr>
        <w:t>@colombiacompraeficiente_cce</w:t>
      </w:r>
    </w:p>
    <w:p w14:paraId="1E630D78" w14:textId="77777777" w:rsidR="00F66F14" w:rsidRPr="00380CA4" w:rsidRDefault="00F66F14" w:rsidP="00F66F14">
      <w:pPr>
        <w:spacing w:after="0" w:line="240" w:lineRule="auto"/>
        <w:jc w:val="both"/>
        <w:rPr>
          <w:rFonts w:ascii="Verdana" w:hAnsi="Verdana"/>
        </w:rPr>
      </w:pPr>
    </w:p>
    <w:p w14:paraId="59087CAC" w14:textId="77777777" w:rsidR="00F66F14" w:rsidRPr="00380CA4" w:rsidRDefault="00F66F14" w:rsidP="00F66F14">
      <w:pPr>
        <w:spacing w:after="0" w:line="256" w:lineRule="auto"/>
        <w:jc w:val="both"/>
        <w:rPr>
          <w:rFonts w:ascii="Verdana" w:eastAsia="Calibri" w:hAnsi="Verdana" w:cs="Times New Roman"/>
          <w:bCs/>
        </w:rPr>
      </w:pPr>
      <w:r w:rsidRPr="00380CA4">
        <w:rPr>
          <w:rFonts w:ascii="Verdana" w:eastAsia="Calibri" w:hAnsi="Verdana" w:cs="Times New Roman"/>
        </w:rPr>
        <w:t xml:space="preserve">Este concepto tiene el alcance previsto en el artículo 28 del Código de Procedimiento Administrativo y de lo Contencioso Administrativo y las </w:t>
      </w:r>
      <w:r w:rsidRPr="00380CA4">
        <w:rPr>
          <w:rFonts w:ascii="Verdana" w:eastAsia="Calibri" w:hAnsi="Verdana" w:cs="Times New Roman"/>
        </w:rPr>
        <w:lastRenderedPageBreak/>
        <w:t>expresiones utilizadas con mayúscula inicial deben ser entendidas con el significado que les otorga el artículo 2.2.1.1.1.3.1 del Decreto 1082 de 2015.</w:t>
      </w:r>
    </w:p>
    <w:p w14:paraId="35A3C8A6" w14:textId="77777777" w:rsidR="00F66F14" w:rsidRPr="00380CA4" w:rsidRDefault="00F66F14" w:rsidP="00F66F14">
      <w:pPr>
        <w:spacing w:after="0" w:line="256" w:lineRule="auto"/>
        <w:jc w:val="both"/>
        <w:rPr>
          <w:rFonts w:ascii="Verdana" w:eastAsia="Calibri" w:hAnsi="Verdana" w:cs="Times New Roman"/>
        </w:rPr>
      </w:pPr>
    </w:p>
    <w:p w14:paraId="67554CF0" w14:textId="77777777" w:rsidR="00F66F14" w:rsidRPr="00380CA4" w:rsidRDefault="00F66F14" w:rsidP="00F66F14">
      <w:pPr>
        <w:spacing w:after="0" w:line="256" w:lineRule="auto"/>
        <w:jc w:val="both"/>
        <w:rPr>
          <w:rFonts w:ascii="Verdana" w:eastAsia="Calibri" w:hAnsi="Verdana" w:cs="Times New Roman"/>
        </w:rPr>
      </w:pPr>
      <w:r w:rsidRPr="00380CA4">
        <w:rPr>
          <w:rFonts w:ascii="Verdana" w:eastAsia="Calibri" w:hAnsi="Verdana" w:cs="Times New Roman"/>
        </w:rPr>
        <w:t>Atentamente,</w:t>
      </w:r>
    </w:p>
    <w:p w14:paraId="4E757BB6" w14:textId="77777777" w:rsidR="00F66F14" w:rsidRPr="004E652D" w:rsidRDefault="00F66F14" w:rsidP="00F66F14">
      <w:pPr>
        <w:spacing w:after="0" w:line="256" w:lineRule="auto"/>
        <w:jc w:val="center"/>
        <w:rPr>
          <w:rFonts w:ascii="Verdana" w:hAnsi="Verdana"/>
          <w:noProof/>
          <w:sz w:val="20"/>
          <w:szCs w:val="20"/>
        </w:rPr>
      </w:pPr>
    </w:p>
    <w:p w14:paraId="0C17DDDF" w14:textId="368B8A21" w:rsidR="00F66F14" w:rsidRPr="00A87E1B" w:rsidRDefault="00662EF3" w:rsidP="00F66F14">
      <w:pPr>
        <w:spacing w:line="276" w:lineRule="auto"/>
        <w:jc w:val="center"/>
        <w:rPr>
          <w:rFonts w:ascii="Verdana" w:hAnsi="Verdana" w:cs="Arial"/>
          <w:color w:val="000000"/>
          <w:lang w:val="es-ES_tradnl" w:eastAsia="es-CO"/>
        </w:rPr>
      </w:pPr>
      <w:r w:rsidRPr="002C3AD6">
        <w:rPr>
          <w:rFonts w:ascii="Century Gothic" w:hAnsi="Century Gothic"/>
          <w:noProof/>
          <w:lang w:val="en-US"/>
        </w:rPr>
        <w:drawing>
          <wp:inline distT="0" distB="0" distL="0" distR="0" wp14:anchorId="223EF1BA" wp14:editId="63CC28F6">
            <wp:extent cx="3279697" cy="1217463"/>
            <wp:effectExtent l="0" t="0" r="0" b="1905"/>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312722" cy="1229722"/>
                    </a:xfrm>
                    <a:prstGeom prst="rect">
                      <a:avLst/>
                    </a:prstGeom>
                  </pic:spPr>
                </pic:pic>
              </a:graphicData>
            </a:graphic>
          </wp:inline>
        </w:drawing>
      </w:r>
    </w:p>
    <w:tbl>
      <w:tblPr>
        <w:tblStyle w:val="Tablaconcuadrcula12"/>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66F14" w:rsidRPr="00A87E1B" w14:paraId="0C304227" w14:textId="77777777" w:rsidTr="00B21DA7">
        <w:trPr>
          <w:trHeight w:val="315"/>
        </w:trPr>
        <w:tc>
          <w:tcPr>
            <w:tcW w:w="893" w:type="dxa"/>
            <w:vAlign w:val="center"/>
            <w:hideMark/>
          </w:tcPr>
          <w:p w14:paraId="0AA764F2" w14:textId="77777777" w:rsidR="00F66F14" w:rsidRPr="00A87E1B" w:rsidRDefault="00F66F14" w:rsidP="00B21DA7">
            <w:pPr>
              <w:contextualSpacing/>
              <w:rPr>
                <w:rFonts w:ascii="Verdana" w:hAnsi="Verdana" w:cs="Arial"/>
                <w:sz w:val="16"/>
                <w:szCs w:val="16"/>
                <w:lang w:val="es-ES" w:eastAsia="es-ES"/>
              </w:rPr>
            </w:pPr>
            <w:r w:rsidRPr="00A87E1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2D83C7A" w14:textId="77777777" w:rsidR="00F66F14" w:rsidRPr="00A87E1B" w:rsidRDefault="00F66F14" w:rsidP="00B21DA7">
            <w:pPr>
              <w:contextualSpacing/>
              <w:rPr>
                <w:rFonts w:ascii="Verdana" w:hAnsi="Verdana"/>
                <w:sz w:val="16"/>
                <w:szCs w:val="16"/>
              </w:rPr>
            </w:pPr>
            <w:r w:rsidRPr="00A87E1B">
              <w:rPr>
                <w:rFonts w:ascii="Verdana" w:hAnsi="Verdana"/>
                <w:sz w:val="16"/>
                <w:szCs w:val="16"/>
              </w:rPr>
              <w:t>José Luis Sánchez Cardona</w:t>
            </w:r>
          </w:p>
          <w:p w14:paraId="4C9506BC" w14:textId="77777777" w:rsidR="00F66F14" w:rsidRPr="00A87E1B" w:rsidRDefault="00F66F14" w:rsidP="00B21DA7">
            <w:pPr>
              <w:contextualSpacing/>
              <w:rPr>
                <w:rFonts w:ascii="Verdana" w:eastAsia="Arial" w:hAnsi="Verdana" w:cs="Arial"/>
                <w:sz w:val="16"/>
                <w:szCs w:val="16"/>
              </w:rPr>
            </w:pPr>
            <w:r w:rsidRPr="00A87E1B">
              <w:rPr>
                <w:rFonts w:ascii="Verdana" w:hAnsi="Verdana"/>
                <w:sz w:val="16"/>
                <w:szCs w:val="16"/>
              </w:rPr>
              <w:t>Contratista de la Subdirección de Gestión Contractual</w:t>
            </w:r>
          </w:p>
        </w:tc>
      </w:tr>
      <w:tr w:rsidR="00F66F14" w:rsidRPr="00A87E1B" w14:paraId="2E064647" w14:textId="77777777" w:rsidTr="00B21DA7">
        <w:trPr>
          <w:trHeight w:val="330"/>
        </w:trPr>
        <w:tc>
          <w:tcPr>
            <w:tcW w:w="893" w:type="dxa"/>
            <w:vAlign w:val="center"/>
            <w:hideMark/>
          </w:tcPr>
          <w:p w14:paraId="32667C34" w14:textId="77777777" w:rsidR="00F66F14" w:rsidRPr="00A87E1B" w:rsidRDefault="00F66F14" w:rsidP="00B21DA7">
            <w:pPr>
              <w:contextualSpacing/>
              <w:rPr>
                <w:rFonts w:ascii="Verdana" w:hAnsi="Verdana" w:cs="Arial"/>
                <w:sz w:val="16"/>
                <w:szCs w:val="16"/>
                <w:lang w:val="es-ES" w:eastAsia="es-ES"/>
              </w:rPr>
            </w:pPr>
            <w:r w:rsidRPr="00A87E1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B7ACE9" w14:textId="77777777" w:rsidR="00F66F14" w:rsidRPr="00A87E1B" w:rsidRDefault="00F66F14" w:rsidP="00B21DA7">
            <w:pPr>
              <w:spacing w:before="100" w:beforeAutospacing="1" w:afterAutospacing="1"/>
              <w:contextualSpacing/>
              <w:textAlignment w:val="baseline"/>
              <w:rPr>
                <w:rFonts w:ascii="Verdana" w:eastAsia="Times New Roman" w:hAnsi="Verdana" w:cs="Arial"/>
                <w:sz w:val="16"/>
                <w:szCs w:val="16"/>
                <w:lang w:val="es-ES_tradnl" w:eastAsia="es-CO"/>
              </w:rPr>
            </w:pPr>
            <w:r w:rsidRPr="00A87E1B">
              <w:rPr>
                <w:rFonts w:ascii="Verdana" w:eastAsia="Times New Roman" w:hAnsi="Verdana" w:cs="Arial"/>
                <w:sz w:val="16"/>
                <w:szCs w:val="16"/>
                <w:lang w:val="es-ES_tradnl" w:eastAsia="es-CO"/>
              </w:rPr>
              <w:t>Diana Lucía Saavedra Castañeda</w:t>
            </w:r>
          </w:p>
          <w:p w14:paraId="41712E34" w14:textId="77777777" w:rsidR="00F66F14" w:rsidRPr="00A87E1B" w:rsidRDefault="00F66F14" w:rsidP="00B21DA7">
            <w:pPr>
              <w:contextualSpacing/>
              <w:textAlignment w:val="baseline"/>
              <w:rPr>
                <w:rFonts w:ascii="Verdana" w:eastAsia="Times New Roman" w:hAnsi="Verdana" w:cs="Segoe UI"/>
                <w:sz w:val="16"/>
                <w:szCs w:val="16"/>
                <w:lang w:eastAsia="es-CO"/>
              </w:rPr>
            </w:pPr>
            <w:r w:rsidRPr="00A87E1B">
              <w:rPr>
                <w:rFonts w:ascii="Verdana" w:eastAsia="Times New Roman" w:hAnsi="Verdana" w:cs="Arial"/>
                <w:sz w:val="16"/>
                <w:szCs w:val="16"/>
                <w:lang w:val="es-ES_tradnl" w:eastAsia="es-CO"/>
              </w:rPr>
              <w:t>Contratista de la Subdirección de Gestión Contractual</w:t>
            </w:r>
          </w:p>
        </w:tc>
      </w:tr>
      <w:tr w:rsidR="00F66F14" w:rsidRPr="00A87E1B" w14:paraId="6D5FF2A1" w14:textId="77777777" w:rsidTr="00B21DA7">
        <w:trPr>
          <w:trHeight w:val="300"/>
        </w:trPr>
        <w:tc>
          <w:tcPr>
            <w:tcW w:w="893" w:type="dxa"/>
            <w:vAlign w:val="center"/>
          </w:tcPr>
          <w:p w14:paraId="41C2CCE9" w14:textId="77777777" w:rsidR="00F66F14" w:rsidRPr="00A87E1B" w:rsidRDefault="00F66F14" w:rsidP="00B21DA7">
            <w:pPr>
              <w:contextualSpacing/>
              <w:rPr>
                <w:rFonts w:ascii="Verdana" w:hAnsi="Verdana" w:cs="Arial"/>
                <w:sz w:val="16"/>
                <w:szCs w:val="16"/>
                <w:lang w:val="es-ES" w:eastAsia="es-ES"/>
              </w:rPr>
            </w:pPr>
            <w:r w:rsidRPr="00A87E1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93BEC8B" w14:textId="77777777" w:rsidR="00F66F14" w:rsidRPr="00A87E1B" w:rsidRDefault="00F66F14" w:rsidP="00B21DA7">
            <w:pPr>
              <w:contextualSpacing/>
              <w:rPr>
                <w:rFonts w:ascii="Verdana" w:hAnsi="Verdana" w:cs="Arial"/>
                <w:sz w:val="16"/>
                <w:szCs w:val="16"/>
                <w:lang w:val="pt-BR" w:eastAsia="es-ES"/>
              </w:rPr>
            </w:pPr>
            <w:r w:rsidRPr="00A87E1B">
              <w:rPr>
                <w:rFonts w:ascii="Verdana" w:hAnsi="Verdana" w:cs="Arial"/>
                <w:sz w:val="16"/>
                <w:szCs w:val="16"/>
                <w:lang w:val="pt-BR" w:eastAsia="es-ES"/>
              </w:rPr>
              <w:t>Carolina Quintero Gacharná</w:t>
            </w:r>
          </w:p>
          <w:p w14:paraId="3AEE91E6" w14:textId="77777777" w:rsidR="00F66F14" w:rsidRPr="00A87E1B" w:rsidRDefault="00F66F14" w:rsidP="00B21DA7">
            <w:pPr>
              <w:contextualSpacing/>
              <w:rPr>
                <w:rFonts w:ascii="Verdana" w:hAnsi="Verdana" w:cs="Arial"/>
                <w:sz w:val="16"/>
                <w:szCs w:val="16"/>
                <w:lang w:val="pt-BR" w:eastAsia="es-ES"/>
              </w:rPr>
            </w:pPr>
            <w:r w:rsidRPr="00A87E1B">
              <w:rPr>
                <w:rFonts w:ascii="Verdana" w:hAnsi="Verdana" w:cs="Arial"/>
                <w:sz w:val="16"/>
                <w:szCs w:val="16"/>
                <w:lang w:eastAsia="es-ES"/>
              </w:rPr>
              <w:t>Subdirectora</w:t>
            </w:r>
            <w:r w:rsidRPr="00A87E1B">
              <w:rPr>
                <w:rFonts w:ascii="Verdana" w:hAnsi="Verdana" w:cs="Arial"/>
                <w:sz w:val="16"/>
                <w:szCs w:val="16"/>
                <w:lang w:val="pt-BR" w:eastAsia="es-ES"/>
              </w:rPr>
              <w:t xml:space="preserve"> de Gestión Contractual ANCP – CCE</w:t>
            </w:r>
          </w:p>
        </w:tc>
      </w:tr>
    </w:tbl>
    <w:p w14:paraId="14EBEEAC" w14:textId="7233CB5A" w:rsidR="00F66F14" w:rsidRPr="000E2B93" w:rsidRDefault="00F66F14" w:rsidP="00F66F14">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41FD1E17" w14:textId="21BBA715" w:rsidR="004674CF" w:rsidRPr="00F66F14" w:rsidRDefault="004674CF" w:rsidP="00F66F14"/>
    <w:sectPr w:rsidR="004674CF" w:rsidRPr="00F66F14"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24621" w14:textId="77777777" w:rsidR="00D16B44" w:rsidRDefault="00D16B44" w:rsidP="004A1847">
      <w:pPr>
        <w:spacing w:after="0" w:line="240" w:lineRule="auto"/>
      </w:pPr>
      <w:r>
        <w:separator/>
      </w:r>
    </w:p>
  </w:endnote>
  <w:endnote w:type="continuationSeparator" w:id="0">
    <w:p w14:paraId="51DDE1EE" w14:textId="77777777" w:rsidR="00D16B44" w:rsidRDefault="00D16B44" w:rsidP="004A1847">
      <w:pPr>
        <w:spacing w:after="0" w:line="240" w:lineRule="auto"/>
      </w:pPr>
      <w:r>
        <w:continuationSeparator/>
      </w:r>
    </w:p>
  </w:endnote>
  <w:endnote w:type="continuationNotice" w:id="1">
    <w:p w14:paraId="274F19DE" w14:textId="77777777" w:rsidR="00D16B44" w:rsidRDefault="00D16B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BB5154" w:rsidRDefault="00BB5154">
    <w:pPr>
      <w:pStyle w:val="Piedepgina"/>
    </w:pPr>
  </w:p>
  <w:p w14:paraId="594D6D9F" w14:textId="6D324FC7" w:rsidR="00BB5154" w:rsidRPr="00174B77" w:rsidRDefault="00BB5154"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545645" w:rsidRPr="00545645">
      <w:rPr>
        <w:rFonts w:ascii="Verdana" w:eastAsiaTheme="minorEastAsia" w:hAnsi="Verdana"/>
        <w:b/>
        <w:bCs/>
        <w:noProof/>
        <w:sz w:val="16"/>
        <w:szCs w:val="16"/>
      </w:rPr>
      <w:t>24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B5154" w:rsidRDefault="00BB5154"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B5154" w:rsidRPr="00E41027" w:rsidRDefault="00BB5154"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7073F0" w:rsidRDefault="007073F0">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EC3AE" w14:textId="77777777" w:rsidR="00D16B44" w:rsidRDefault="00D16B44" w:rsidP="004A1847">
      <w:pPr>
        <w:spacing w:after="0" w:line="240" w:lineRule="auto"/>
      </w:pPr>
      <w:r>
        <w:separator/>
      </w:r>
    </w:p>
  </w:footnote>
  <w:footnote w:type="continuationSeparator" w:id="0">
    <w:p w14:paraId="1CAEA161" w14:textId="77777777" w:rsidR="00D16B44" w:rsidRDefault="00D16B44" w:rsidP="004A1847">
      <w:pPr>
        <w:spacing w:after="0" w:line="240" w:lineRule="auto"/>
      </w:pPr>
      <w:r>
        <w:continuationSeparator/>
      </w:r>
    </w:p>
  </w:footnote>
  <w:footnote w:type="continuationNotice" w:id="1">
    <w:p w14:paraId="0F2AFBF3" w14:textId="77777777" w:rsidR="00D16B44" w:rsidRDefault="00D16B44">
      <w:pPr>
        <w:spacing w:after="0" w:line="240" w:lineRule="auto"/>
      </w:pPr>
    </w:p>
  </w:footnote>
  <w:footnote w:id="2">
    <w:p w14:paraId="0A44EF3B" w14:textId="77777777" w:rsidR="00F66F14" w:rsidRPr="00CB0272" w:rsidRDefault="00F66F14" w:rsidP="00F66F14">
      <w:pPr>
        <w:pStyle w:val="Textonotapie"/>
        <w:ind w:firstLine="708"/>
        <w:contextualSpacing/>
        <w:jc w:val="both"/>
        <w:rPr>
          <w:rFonts w:ascii="Verdana" w:hAnsi="Verdana" w:cs="Arial"/>
          <w:color w:val="000000" w:themeColor="text1"/>
          <w:sz w:val="14"/>
          <w:szCs w:val="14"/>
        </w:rPr>
      </w:pPr>
      <w:r w:rsidRPr="00CB0272">
        <w:rPr>
          <w:rStyle w:val="Refdenotaalpie"/>
          <w:rFonts w:ascii="Verdana" w:hAnsi="Verdana" w:cs="Arial"/>
          <w:color w:val="000000" w:themeColor="text1"/>
          <w:sz w:val="14"/>
          <w:szCs w:val="14"/>
        </w:rPr>
        <w:footnoteRef/>
      </w:r>
      <w:r w:rsidRPr="00CB0272">
        <w:rPr>
          <w:rStyle w:val="Refdenotaalpie"/>
          <w:rFonts w:ascii="Verdana" w:hAnsi="Verdana" w:cs="Arial"/>
          <w:color w:val="000000" w:themeColor="text1"/>
          <w:sz w:val="14"/>
          <w:szCs w:val="14"/>
        </w:rPr>
        <w:t xml:space="preserve"> </w:t>
      </w:r>
      <w:bookmarkStart w:id="3" w:name="_Hlk198934365"/>
      <w:r w:rsidRPr="00CB0272">
        <w:rPr>
          <w:rFonts w:ascii="Verdana" w:hAnsi="Verdana" w:cs="Arial"/>
          <w:color w:val="000000" w:themeColor="text1"/>
          <w:sz w:val="14"/>
          <w:szCs w:val="14"/>
        </w:rPr>
        <w:t>Decreto 4791 de 2008 artículo 2</w:t>
      </w:r>
      <w:bookmarkEnd w:id="3"/>
      <w:r w:rsidRPr="00CB0272">
        <w:rPr>
          <w:rFonts w:ascii="Verdana" w:hAnsi="Verdana" w:cs="Arial"/>
          <w:color w:val="000000" w:themeColor="text1"/>
          <w:sz w:val="14"/>
          <w:szCs w:val="14"/>
        </w:rPr>
        <w:t xml:space="preserve">. </w:t>
      </w:r>
      <w:r w:rsidRPr="00CB0272">
        <w:rPr>
          <w:rFonts w:ascii="Verdana" w:hAnsi="Verdana" w:cs="Arial"/>
          <w:color w:val="000000" w:themeColor="text1"/>
          <w:sz w:val="14"/>
          <w:szCs w:val="14"/>
          <w:lang w:val="es-CO"/>
        </w:rPr>
        <w:t xml:space="preserve">Los fondos de servicios educativos son cuentas contables creadas por la ley como un mecanismo de gestión presupuestal y de ejecución de los recursos de los establecimientos educativos estatales para la adecuada administración de sus ingresos y para atender sus gastos de funcionamiento e inversión distintos a los de personal. Parágrafo. Con sujeción a lo establecido en la normatividad vigente, la administración y ejecución de estos recursos por parte de las autoridades del establecimiento educativo, es autónoma. Los ingresos del Fondo de Servicios Educativos son recursos propios de carácter público sometidos al control de las autoridades administrativas y fiscales de los órdenes nacional y territorial. Compilado mediante el Decreto único reglamentario del sector educación No. 1075 de 2025 artículo 2.3.1.6.3.2. </w:t>
      </w:r>
    </w:p>
  </w:footnote>
  <w:footnote w:id="3">
    <w:p w14:paraId="119A6CAC" w14:textId="77777777" w:rsidR="00F66F14" w:rsidRPr="00CB0272" w:rsidRDefault="00F66F14" w:rsidP="00F66F14">
      <w:pPr>
        <w:pStyle w:val="Textonotapie"/>
        <w:ind w:firstLine="708"/>
        <w:contextualSpacing/>
        <w:jc w:val="both"/>
        <w:rPr>
          <w:rFonts w:ascii="Verdana" w:hAnsi="Verdana" w:cs="Arial"/>
          <w:color w:val="000000" w:themeColor="text1"/>
          <w:sz w:val="14"/>
          <w:szCs w:val="14"/>
        </w:rPr>
      </w:pPr>
      <w:r w:rsidRPr="00CB0272">
        <w:rPr>
          <w:rStyle w:val="Refdenotaalpie"/>
          <w:rFonts w:ascii="Verdana" w:hAnsi="Verdana" w:cs="Arial"/>
          <w:color w:val="000000" w:themeColor="text1"/>
          <w:sz w:val="14"/>
          <w:szCs w:val="14"/>
        </w:rPr>
        <w:footnoteRef/>
      </w:r>
      <w:r w:rsidRPr="00CB0272">
        <w:rPr>
          <w:rFonts w:ascii="Verdana" w:hAnsi="Verdana" w:cs="Arial"/>
          <w:color w:val="000000" w:themeColor="text1"/>
          <w:sz w:val="14"/>
          <w:szCs w:val="14"/>
        </w:rPr>
        <w:t xml:space="preserve"> “Artículo 2.3.1.6.3.4. Ordenación del gasto. Los fondos de servicios educativos carecen de personería jurídica”.</w:t>
      </w:r>
    </w:p>
  </w:footnote>
  <w:footnote w:id="4">
    <w:p w14:paraId="6C47CBD6" w14:textId="77777777" w:rsidR="00F66F14" w:rsidRPr="00CB0272" w:rsidRDefault="00F66F14" w:rsidP="00F66F14">
      <w:pPr>
        <w:pStyle w:val="NormalWeb"/>
        <w:spacing w:before="0" w:beforeAutospacing="0" w:after="0" w:afterAutospacing="0"/>
        <w:ind w:firstLine="708"/>
        <w:contextualSpacing/>
        <w:jc w:val="both"/>
        <w:rPr>
          <w:rFonts w:ascii="Verdana" w:hAnsi="Verdana" w:cs="Arial"/>
          <w:sz w:val="14"/>
          <w:szCs w:val="14"/>
        </w:rPr>
      </w:pPr>
      <w:r w:rsidRPr="00CB0272">
        <w:rPr>
          <w:rStyle w:val="Refdenotaalpie"/>
          <w:rFonts w:ascii="Verdana" w:hAnsi="Verdana" w:cs="Arial"/>
          <w:sz w:val="14"/>
          <w:szCs w:val="14"/>
        </w:rPr>
        <w:footnoteRef/>
      </w:r>
      <w:r w:rsidRPr="00CB0272">
        <w:rPr>
          <w:rStyle w:val="Refdenotaalpie"/>
          <w:rFonts w:ascii="Verdana" w:hAnsi="Verdana" w:cs="Arial"/>
          <w:sz w:val="14"/>
          <w:szCs w:val="14"/>
        </w:rPr>
        <w:t xml:space="preserve"> </w:t>
      </w:r>
      <w:r w:rsidRPr="00CB0272">
        <w:rPr>
          <w:rFonts w:ascii="Verdana" w:hAnsi="Verdana" w:cs="Arial"/>
          <w:sz w:val="14"/>
          <w:szCs w:val="14"/>
        </w:rPr>
        <w:t>“Artículo 13. Procedimientos de contratación de los fondos de servicios educativos. 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1963CA47" w14:textId="77777777" w:rsidR="00F66F14" w:rsidRPr="00CB0272" w:rsidRDefault="00F66F14" w:rsidP="00F66F14">
      <w:pPr>
        <w:spacing w:after="0" w:line="240" w:lineRule="auto"/>
        <w:ind w:firstLine="708"/>
        <w:contextualSpacing/>
        <w:jc w:val="both"/>
        <w:rPr>
          <w:rFonts w:ascii="Verdana" w:eastAsia="Times New Roman" w:hAnsi="Verdana" w:cs="Arial"/>
          <w:sz w:val="14"/>
          <w:szCs w:val="14"/>
          <w:lang w:eastAsia="es-CO"/>
        </w:rPr>
      </w:pPr>
      <w:r w:rsidRPr="00CB0272">
        <w:rPr>
          <w:rFonts w:ascii="Verdana" w:eastAsia="Times New Roman" w:hAnsi="Verdana" w:cs="Arial"/>
          <w:i/>
          <w:iCs/>
          <w:sz w:val="14"/>
          <w:szCs w:val="14"/>
          <w:lang w:eastAsia="es-CO"/>
        </w:rPr>
        <w:t>Los actos y contratos de cuantía superior a veinte (20) salarios mínimos mensuales se regirán por las reglas de la contratación estatal</w:t>
      </w:r>
      <w:r w:rsidRPr="00CB0272">
        <w:rPr>
          <w:rFonts w:ascii="Verdana" w:eastAsia="Times New Roman" w:hAnsi="Verdana" w:cs="Arial"/>
          <w:sz w:val="14"/>
          <w:szCs w:val="14"/>
          <w:lang w:eastAsia="es-CO"/>
        </w:rPr>
        <w:t xml:space="preserve">, teniendo en cuenta su valor y naturaleza, y las circunstancias en las que se celebren. El Gobierno Nacional podrá indicar los casos en los cuales la cuantía señalada en el presente inciso será menor. </w:t>
      </w:r>
    </w:p>
    <w:p w14:paraId="2453D13F" w14:textId="77777777" w:rsidR="00F66F14" w:rsidRPr="00CB0272" w:rsidRDefault="00F66F14" w:rsidP="00F66F14">
      <w:pPr>
        <w:spacing w:after="0" w:line="240" w:lineRule="auto"/>
        <w:ind w:firstLine="708"/>
        <w:contextualSpacing/>
        <w:jc w:val="both"/>
        <w:rPr>
          <w:rFonts w:ascii="Verdana" w:eastAsia="Times New Roman" w:hAnsi="Verdana" w:cs="Arial"/>
          <w:sz w:val="14"/>
          <w:szCs w:val="14"/>
          <w:lang w:eastAsia="es-CO"/>
        </w:rPr>
      </w:pPr>
      <w:r w:rsidRPr="00CB0272">
        <w:rPr>
          <w:rFonts w:ascii="Verdana" w:eastAsia="Times New Roman" w:hAnsi="Verdana" w:cs="Arial"/>
          <w:sz w:val="14"/>
          <w:szCs w:val="14"/>
          <w:lang w:eastAsia="es-CO"/>
        </w:rPr>
        <w:t>El rector o director celebrará los contratos que hayan de pagarse con cargo a los recursos vinculados a los Fondos, en las condiciones y dentro de los límites que fijen los reglamentos.</w:t>
      </w:r>
    </w:p>
    <w:p w14:paraId="3E8F345B" w14:textId="77777777" w:rsidR="00F66F14" w:rsidRPr="00CB0272" w:rsidRDefault="00F66F14" w:rsidP="00F66F14">
      <w:pPr>
        <w:spacing w:after="0" w:line="240" w:lineRule="auto"/>
        <w:ind w:firstLine="708"/>
        <w:contextualSpacing/>
        <w:jc w:val="both"/>
        <w:rPr>
          <w:rFonts w:ascii="Verdana" w:eastAsia="Times New Roman" w:hAnsi="Verdana" w:cs="Arial"/>
          <w:sz w:val="14"/>
          <w:szCs w:val="14"/>
          <w:lang w:eastAsia="es-CO"/>
        </w:rPr>
      </w:pPr>
      <w:r w:rsidRPr="00CB0272">
        <w:rPr>
          <w:rFonts w:ascii="Verdana" w:eastAsia="Times New Roman" w:hAnsi="Verdana" w:cs="Arial"/>
          <w:i/>
          <w:iCs/>
          <w:sz w:val="14"/>
          <w:szCs w:val="14"/>
          <w:lang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CB0272">
        <w:rPr>
          <w:rFonts w:ascii="Verdana" w:eastAsia="Times New Roman" w:hAnsi="Verdana" w:cs="Arial"/>
          <w:sz w:val="14"/>
          <w:szCs w:val="14"/>
          <w:lang w:eastAsia="es-CO"/>
        </w:rPr>
        <w:t>”.</w:t>
      </w:r>
    </w:p>
    <w:p w14:paraId="16D85211" w14:textId="77777777" w:rsidR="00F66F14" w:rsidRPr="00CB0272" w:rsidRDefault="00F66F14" w:rsidP="00F66F14">
      <w:pPr>
        <w:pStyle w:val="Textonotapie"/>
        <w:ind w:firstLine="708"/>
        <w:contextualSpacing/>
        <w:jc w:val="both"/>
        <w:rPr>
          <w:rFonts w:ascii="Verdana" w:hAnsi="Verdana" w:cs="Arial"/>
          <w:color w:val="000000" w:themeColor="text1"/>
          <w:sz w:val="14"/>
          <w:szCs w:val="14"/>
        </w:rPr>
      </w:pPr>
      <w:r w:rsidRPr="00CB0272">
        <w:rPr>
          <w:rFonts w:ascii="Verdana" w:hAnsi="Verdana" w:cs="Arial"/>
          <w:color w:val="000000" w:themeColor="text1"/>
          <w:sz w:val="14"/>
          <w:szCs w:val="14"/>
        </w:rPr>
        <w:t>Decreto 1075 de 2015: “Artículo 2.3.1.6.3.5. Funciones del Consejo Directivo. (…) 6. Reglamentar mediante acuerdo los procedimientos, formalidades y garantías para toda contratación que no supere los veinte (20) salarios mínimos legales mensuales vigentes (SMLMV)”.</w:t>
      </w:r>
    </w:p>
  </w:footnote>
  <w:footnote w:id="5">
    <w:p w14:paraId="03D102D6" w14:textId="77777777" w:rsidR="00F66F14" w:rsidRPr="00CB0272" w:rsidRDefault="00F66F14" w:rsidP="00F66F14">
      <w:pPr>
        <w:pStyle w:val="Textonotapie"/>
        <w:ind w:firstLine="708"/>
        <w:contextualSpacing/>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El artículo 32 de la Ley 80, en lo pertinente, dispone que “Son contratos estatales todos los actos jurídicos generadores de obligaciones que celebren las entidades a que se refiere el presente estatuto, previstos en el derecho privado o en disposiciones especiales, o derivados del ejercicio de la autonomía de la voluntad […]. Por su parte, el inciso primero del artículo 40 del Estatuto General prescribe los siguiente: «Las estipulaciones de los contratos serán las que de acuerdo con las normas civiles, comerciales y las previstas en esta ley, correspondan a su esencia y naturaleza”.</w:t>
      </w:r>
    </w:p>
  </w:footnote>
  <w:footnote w:id="6">
    <w:p w14:paraId="0466891D" w14:textId="77777777" w:rsidR="00F66F14" w:rsidRPr="00CB0272" w:rsidRDefault="00F66F14" w:rsidP="00F66F14">
      <w:pPr>
        <w:pStyle w:val="Textonotapie"/>
        <w:ind w:firstLine="708"/>
        <w:contextualSpacing/>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w:t>
      </w:r>
      <w:bookmarkStart w:id="8" w:name="_Hlk198934469"/>
      <w:r w:rsidRPr="00CB0272">
        <w:rPr>
          <w:rFonts w:ascii="Verdana" w:hAnsi="Verdana" w:cs="Arial"/>
          <w:sz w:val="14"/>
          <w:szCs w:val="14"/>
        </w:rPr>
        <w:t xml:space="preserve">Cfr. BENAVIDES, José Luis. El contrato estatal: entre el derecho público y el derecho privado. Segunda edición. Bogotá: Universidad Externado de Colombia, 2009. pp. 78-79.     </w:t>
      </w:r>
      <w:bookmarkEnd w:id="8"/>
    </w:p>
  </w:footnote>
  <w:footnote w:id="7">
    <w:p w14:paraId="6CA6C7F1" w14:textId="77777777" w:rsidR="00F66F14" w:rsidRPr="00CB0272" w:rsidRDefault="00F66F14" w:rsidP="00F66F14">
      <w:pPr>
        <w:pStyle w:val="Textonotapie"/>
        <w:ind w:firstLine="708"/>
        <w:contextualSpacing/>
        <w:jc w:val="both"/>
        <w:rPr>
          <w:rFonts w:ascii="Verdana" w:hAnsi="Verdana" w:cs="Arial"/>
          <w:sz w:val="14"/>
          <w:szCs w:val="14"/>
          <w:lang w:val="es-ES"/>
        </w:rPr>
      </w:pPr>
      <w:r w:rsidRPr="00CB0272">
        <w:rPr>
          <w:rStyle w:val="Refdenotaalpie"/>
          <w:rFonts w:ascii="Verdana" w:hAnsi="Verdana" w:cs="Arial"/>
          <w:sz w:val="14"/>
          <w:szCs w:val="14"/>
        </w:rPr>
        <w:footnoteRef/>
      </w:r>
      <w:r w:rsidRPr="00CB0272">
        <w:rPr>
          <w:rFonts w:ascii="Verdana" w:hAnsi="Verdana" w:cs="Arial"/>
          <w:sz w:val="14"/>
          <w:szCs w:val="14"/>
        </w:rPr>
        <w:t xml:space="preserve"> </w:t>
      </w:r>
      <w:bookmarkStart w:id="9" w:name="_Hlk198934483"/>
      <w:r w:rsidRPr="00CB0272">
        <w:rPr>
          <w:rFonts w:ascii="Verdana" w:hAnsi="Verdana" w:cs="Arial"/>
          <w:sz w:val="14"/>
          <w:szCs w:val="14"/>
        </w:rPr>
        <w:t xml:space="preserve">BETANCUR JARAMILLO, Carlos. Derecho procesal administrativo. Cuarta edición. Medellín: Señal Editora, 1994. pp. 522-523. </w:t>
      </w:r>
      <w:bookmarkEnd w:id="9"/>
    </w:p>
  </w:footnote>
  <w:footnote w:id="8">
    <w:p w14:paraId="55516169" w14:textId="77777777" w:rsidR="00F66F14" w:rsidRPr="00CB0272" w:rsidRDefault="00F66F14" w:rsidP="00F66F14">
      <w:pPr>
        <w:pStyle w:val="Textonotapie"/>
        <w:ind w:firstLine="708"/>
        <w:contextualSpacing/>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La norma citada dispone que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9">
    <w:p w14:paraId="2E12D289" w14:textId="77777777" w:rsidR="00F66F14" w:rsidRPr="00CB0272" w:rsidRDefault="00F66F14" w:rsidP="00F66F14">
      <w:pPr>
        <w:pStyle w:val="Textonotapie"/>
        <w:ind w:firstLine="709"/>
        <w:rPr>
          <w:rFonts w:ascii="Verdana" w:hAnsi="Verdana"/>
          <w:sz w:val="14"/>
          <w:szCs w:val="14"/>
          <w:lang w:val="es-ES"/>
        </w:rPr>
      </w:pPr>
      <w:r w:rsidRPr="00CB0272">
        <w:rPr>
          <w:rStyle w:val="Refdenotaalpie"/>
          <w:rFonts w:ascii="Verdana" w:hAnsi="Verdana"/>
          <w:sz w:val="14"/>
          <w:szCs w:val="14"/>
        </w:rPr>
        <w:footnoteRef/>
      </w:r>
      <w:r w:rsidRPr="00CB0272">
        <w:rPr>
          <w:rFonts w:ascii="Verdana" w:hAnsi="Verdana"/>
          <w:sz w:val="14"/>
          <w:szCs w:val="14"/>
        </w:rPr>
        <w:t xml:space="preserve"> </w:t>
      </w:r>
      <w:r w:rsidRPr="00CB0272">
        <w:rPr>
          <w:rFonts w:ascii="Verdana" w:hAnsi="Verdana"/>
          <w:sz w:val="14"/>
          <w:szCs w:val="14"/>
          <w:lang w:val="es-ES"/>
        </w:rPr>
        <w:t>Decreto 1075 de 2015 artículo</w:t>
      </w:r>
      <w:r w:rsidRPr="00CB0272">
        <w:rPr>
          <w:rFonts w:ascii="Verdana" w:hAnsi="Verdana"/>
          <w:sz w:val="14"/>
          <w:szCs w:val="14"/>
          <w:lang w:val="es-CO"/>
        </w:rPr>
        <w:t> </w:t>
      </w:r>
      <w:bookmarkStart w:id="11" w:name="_Hlk198934532"/>
      <w:r w:rsidRPr="00CB0272">
        <w:rPr>
          <w:rFonts w:ascii="Verdana" w:hAnsi="Verdana"/>
          <w:sz w:val="14"/>
          <w:szCs w:val="14"/>
          <w:lang w:val="es-CO"/>
        </w:rPr>
        <w:t>2.3.1.6.3.3.</w:t>
      </w:r>
    </w:p>
    <w:bookmarkEnd w:id="11"/>
  </w:footnote>
  <w:footnote w:id="10">
    <w:p w14:paraId="23239FFF" w14:textId="77777777" w:rsidR="00F66F14" w:rsidRPr="00CB0272" w:rsidRDefault="00F66F14" w:rsidP="00F66F14">
      <w:pPr>
        <w:pStyle w:val="Textonotapie"/>
        <w:ind w:firstLine="709"/>
        <w:rPr>
          <w:rFonts w:ascii="Verdana" w:hAnsi="Verdana"/>
          <w:sz w:val="14"/>
          <w:szCs w:val="14"/>
          <w:lang w:val="es-ES"/>
        </w:rPr>
      </w:pPr>
      <w:r w:rsidRPr="00CB0272">
        <w:rPr>
          <w:rStyle w:val="Refdenotaalpie"/>
          <w:rFonts w:ascii="Verdana" w:hAnsi="Verdana"/>
          <w:sz w:val="14"/>
          <w:szCs w:val="14"/>
        </w:rPr>
        <w:footnoteRef/>
      </w:r>
      <w:r w:rsidRPr="00CB0272">
        <w:rPr>
          <w:rFonts w:ascii="Verdana" w:hAnsi="Verdana"/>
          <w:sz w:val="14"/>
          <w:szCs w:val="14"/>
        </w:rPr>
        <w:t xml:space="preserve"> </w:t>
      </w:r>
      <w:r w:rsidRPr="00CB0272">
        <w:rPr>
          <w:rFonts w:ascii="Verdana" w:hAnsi="Verdana"/>
          <w:sz w:val="14"/>
          <w:szCs w:val="14"/>
          <w:lang w:val="es-ES"/>
        </w:rPr>
        <w:t xml:space="preserve"> Decreto 1075 de 2015 artículo 2.3.6.3.17. </w:t>
      </w:r>
    </w:p>
  </w:footnote>
  <w:footnote w:id="11">
    <w:p w14:paraId="28BDC564" w14:textId="77777777" w:rsidR="00F66F14" w:rsidRPr="00CB0272" w:rsidRDefault="00F66F14" w:rsidP="00F66F14">
      <w:pPr>
        <w:pStyle w:val="Textonotapie"/>
        <w:ind w:firstLine="709"/>
        <w:jc w:val="both"/>
        <w:rPr>
          <w:rFonts w:ascii="Verdana" w:hAnsi="Verdana"/>
          <w:sz w:val="14"/>
          <w:szCs w:val="14"/>
          <w:lang w:val="es-CO"/>
        </w:rPr>
      </w:pPr>
      <w:r w:rsidRPr="00CB0272">
        <w:rPr>
          <w:rStyle w:val="Refdenotaalpie"/>
          <w:rFonts w:ascii="Verdana" w:hAnsi="Verdana"/>
          <w:sz w:val="14"/>
          <w:szCs w:val="14"/>
        </w:rPr>
        <w:footnoteRef/>
      </w:r>
      <w:r w:rsidRPr="00CB0272">
        <w:rPr>
          <w:rFonts w:ascii="Verdana" w:hAnsi="Verdana"/>
          <w:sz w:val="14"/>
          <w:szCs w:val="14"/>
        </w:rPr>
        <w:t xml:space="preserve"> Decreto </w:t>
      </w:r>
      <w:r w:rsidRPr="00CB0272">
        <w:rPr>
          <w:rFonts w:ascii="Verdana" w:hAnsi="Verdana"/>
          <w:sz w:val="14"/>
          <w:szCs w:val="14"/>
          <w:lang w:val="es-ES"/>
        </w:rPr>
        <w:t xml:space="preserve">1075 de 2015, artículo </w:t>
      </w:r>
      <w:bookmarkStart w:id="12" w:name="_Hlk198934605"/>
      <w:r w:rsidRPr="00CB0272">
        <w:rPr>
          <w:rFonts w:ascii="Verdana" w:hAnsi="Verdana"/>
          <w:sz w:val="14"/>
          <w:szCs w:val="14"/>
          <w:lang w:val="es-ES"/>
        </w:rPr>
        <w:t>2.3.1.3.6.5</w:t>
      </w:r>
      <w:bookmarkEnd w:id="12"/>
      <w:r w:rsidRPr="00CB0272">
        <w:rPr>
          <w:rFonts w:ascii="Verdana" w:hAnsi="Verdana"/>
          <w:sz w:val="14"/>
          <w:szCs w:val="14"/>
          <w:lang w:val="es-ES"/>
        </w:rPr>
        <w:t xml:space="preserve"> numeral 5. </w:t>
      </w:r>
      <w:r w:rsidRPr="00CB0272">
        <w:rPr>
          <w:rFonts w:ascii="Verdana" w:hAnsi="Verdana"/>
          <w:sz w:val="14"/>
          <w:szCs w:val="14"/>
          <w:lang w:val="es-CO"/>
        </w:rPr>
        <w:t>Artículo 5. FUNCIONES DEL CONSEJO DIRECTIVO. En relación con el Fondo de Servicios Educativos el consejo directivo cumple las siguientes funciones:</w:t>
      </w:r>
    </w:p>
    <w:p w14:paraId="134A594F" w14:textId="77777777" w:rsidR="00F66F14" w:rsidRPr="00CB0272" w:rsidRDefault="00F66F14" w:rsidP="00F66F14">
      <w:pPr>
        <w:pStyle w:val="Textonotapie"/>
        <w:ind w:firstLine="709"/>
        <w:jc w:val="both"/>
        <w:rPr>
          <w:rFonts w:ascii="Verdana" w:hAnsi="Verdana"/>
          <w:sz w:val="14"/>
          <w:szCs w:val="14"/>
          <w:lang w:val="es-ES"/>
        </w:rPr>
      </w:pPr>
      <w:r w:rsidRPr="00CB0272">
        <w:rPr>
          <w:rFonts w:ascii="Verdana" w:hAnsi="Verdana"/>
          <w:sz w:val="14"/>
          <w:szCs w:val="14"/>
          <w:lang w:val="es-CO"/>
        </w:rPr>
        <w:t>[…] 5. Determinar los actos o contratos que requieran su autorización expresa.</w:t>
      </w:r>
    </w:p>
  </w:footnote>
  <w:footnote w:id="12">
    <w:p w14:paraId="2650E638" w14:textId="77777777" w:rsidR="00F66F14" w:rsidRPr="00CB0272" w:rsidRDefault="00F66F14" w:rsidP="00F66F14">
      <w:pPr>
        <w:pStyle w:val="Textonotapie"/>
        <w:ind w:firstLine="709"/>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MATALLANA CAMACHO, Ernesto. Manual de contratación de la administración pública. Segunda Edición. Bogotá: Universidad Externado de Colombia, 2009. p. 705.</w:t>
      </w:r>
    </w:p>
  </w:footnote>
  <w:footnote w:id="13">
    <w:p w14:paraId="089CC6DE" w14:textId="77777777" w:rsidR="00F66F14" w:rsidRPr="00CB0272" w:rsidRDefault="00F66F14" w:rsidP="00F66F14">
      <w:pPr>
        <w:spacing w:after="0" w:line="240" w:lineRule="auto"/>
        <w:ind w:firstLine="709"/>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w:t>
      </w:r>
      <w:r w:rsidRPr="00CB0272">
        <w:rPr>
          <w:rFonts w:ascii="Verdana" w:eastAsia="Calibri" w:hAnsi="Verdana" w:cs="Arial"/>
          <w:sz w:val="14"/>
          <w:szCs w:val="14"/>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CB0272">
        <w:rPr>
          <w:rFonts w:ascii="Verdana" w:hAnsi="Verdana" w:cs="Arial"/>
          <w:sz w:val="14"/>
          <w:szCs w:val="14"/>
        </w:rPr>
        <w:t>CONGRESO DE LA REPÚBLICA. Exposición de motivos de la Ley 80 de 1993. Gaceta del Congreso No. 75 del 23 de septiembre de 1992).</w:t>
      </w:r>
    </w:p>
  </w:footnote>
  <w:footnote w:id="14">
    <w:p w14:paraId="0185E1EF" w14:textId="77777777" w:rsidR="00F66F14" w:rsidRPr="00CB0272" w:rsidRDefault="00F66F14" w:rsidP="00F66F14">
      <w:pPr>
        <w:pStyle w:val="Textonotapie"/>
        <w:ind w:firstLine="708"/>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DROMI, José Roberto. La licitación pública. Buenos Aires: Ciudad Argentina, 1980. p. 166-168.</w:t>
      </w:r>
    </w:p>
  </w:footnote>
  <w:footnote w:id="15">
    <w:p w14:paraId="0839328B" w14:textId="77777777" w:rsidR="00F66F14" w:rsidRPr="00CB0272" w:rsidRDefault="00F66F14" w:rsidP="00F66F14">
      <w:pPr>
        <w:pStyle w:val="Textonotapie"/>
        <w:ind w:firstLine="708"/>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CONSEJO DE ESTADO. Sala de Consulta y de Servicio Civil. Concepto del 28 de enero de 1998. Rad. 1.073. C.P. Javier Henao Hidrón.</w:t>
      </w:r>
    </w:p>
  </w:footnote>
  <w:footnote w:id="16">
    <w:p w14:paraId="1554B220" w14:textId="77777777" w:rsidR="00F66F14" w:rsidRPr="00CB0272" w:rsidRDefault="00F66F14" w:rsidP="00F66F14">
      <w:pPr>
        <w:pStyle w:val="Textonotapie"/>
        <w:ind w:firstLine="708"/>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17">
    <w:p w14:paraId="6D423A5F" w14:textId="77777777" w:rsidR="00F66F14" w:rsidRPr="00CB0272" w:rsidRDefault="00F66F14" w:rsidP="00F66F14">
      <w:pPr>
        <w:spacing w:after="0" w:line="240" w:lineRule="auto"/>
        <w:ind w:firstLine="708"/>
        <w:jc w:val="both"/>
        <w:rPr>
          <w:rFonts w:ascii="Verdana" w:hAnsi="Verdana" w:cs="Arial"/>
          <w:sz w:val="14"/>
          <w:szCs w:val="14"/>
        </w:rPr>
      </w:pPr>
      <w:r w:rsidRPr="00CB0272">
        <w:rPr>
          <w:rStyle w:val="Refdenotaalpie"/>
          <w:rFonts w:ascii="Verdana" w:hAnsi="Verdana" w:cs="Arial"/>
          <w:sz w:val="14"/>
          <w:szCs w:val="14"/>
        </w:rPr>
        <w:footnoteRef/>
      </w:r>
      <w:r w:rsidRPr="00CB0272">
        <w:rPr>
          <w:rStyle w:val="Refdenotaalpie"/>
          <w:rFonts w:ascii="Verdana" w:hAnsi="Verdana" w:cs="Arial"/>
          <w:sz w:val="14"/>
          <w:szCs w:val="14"/>
        </w:rPr>
        <w:t xml:space="preserve">  </w:t>
      </w:r>
      <w:r w:rsidRPr="00CB0272">
        <w:rPr>
          <w:rFonts w:ascii="Verdana" w:hAnsi="Verdana" w:cs="Arial"/>
          <w:sz w:val="14"/>
          <w:szCs w:val="14"/>
        </w:rPr>
        <w:t>CONSEJO DE ESTADO. Sección Tercera. Subsección C. Sentencia del 7 de febrero de 2011. Rad. 34.425. C.P. Jaime Orlando Santofimio Gamboa.</w:t>
      </w:r>
    </w:p>
  </w:footnote>
  <w:footnote w:id="18">
    <w:p w14:paraId="20C62E4F" w14:textId="77777777" w:rsidR="00F66F14" w:rsidRPr="00CB0272" w:rsidRDefault="00F66F14" w:rsidP="00F66F14">
      <w:pPr>
        <w:pStyle w:val="Textonotapie"/>
        <w:ind w:firstLine="708"/>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Cfr. ASAMBLEA NACIONAL CONSTITUYENTE. Gaceta Constitucional Nº 76 de mayo 18 de 1991. pp. 12-13.</w:t>
      </w:r>
    </w:p>
  </w:footnote>
  <w:footnote w:id="19">
    <w:p w14:paraId="6DEB5C32" w14:textId="77777777" w:rsidR="00F66F14" w:rsidRPr="00CB0272" w:rsidRDefault="00F66F14" w:rsidP="00F66F14">
      <w:pPr>
        <w:spacing w:after="0" w:line="240" w:lineRule="auto"/>
        <w:ind w:firstLine="708"/>
        <w:jc w:val="both"/>
        <w:rPr>
          <w:rFonts w:ascii="Verdana" w:eastAsia="Calibri" w:hAnsi="Verdana" w:cs="Arial"/>
          <w:sz w:val="14"/>
          <w:szCs w:val="14"/>
          <w:lang w:val="es-ES_tradnl"/>
        </w:rPr>
      </w:pPr>
      <w:r w:rsidRPr="00CB0272">
        <w:rPr>
          <w:rStyle w:val="Refdenotaalpie"/>
          <w:rFonts w:ascii="Verdana" w:hAnsi="Verdana" w:cs="Arial"/>
          <w:sz w:val="14"/>
          <w:szCs w:val="14"/>
        </w:rPr>
        <w:footnoteRef/>
      </w:r>
      <w:r w:rsidRPr="00CB0272">
        <w:rPr>
          <w:rFonts w:ascii="Verdana" w:hAnsi="Verdana" w:cs="Arial"/>
          <w:sz w:val="14"/>
          <w:szCs w:val="14"/>
        </w:rPr>
        <w:t xml:space="preserve"> </w:t>
      </w:r>
      <w:r w:rsidRPr="00CB0272">
        <w:rPr>
          <w:rFonts w:ascii="Verdana" w:eastAsia="Calibri" w:hAnsi="Verdana" w:cs="Arial"/>
          <w:sz w:val="14"/>
          <w:szCs w:val="14"/>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CB0272">
        <w:rPr>
          <w:rFonts w:ascii="Verdana" w:hAnsi="Verdana" w:cs="Arial"/>
          <w:sz w:val="14"/>
          <w:szCs w:val="14"/>
        </w:rPr>
        <w:t xml:space="preserve">CONSEJO DE ESTADO. Sección Tercera. Sentencia del 27 de abril de 2006. Rad. 5.229. C.P. Ramiro Saavedra Becerra). </w:t>
      </w:r>
    </w:p>
  </w:footnote>
  <w:footnote w:id="20">
    <w:p w14:paraId="793CDFA6" w14:textId="77777777" w:rsidR="00F66F14" w:rsidRPr="00817BE8" w:rsidRDefault="00F66F14" w:rsidP="00F66F14">
      <w:pPr>
        <w:pStyle w:val="Textonotapie"/>
        <w:ind w:firstLine="709"/>
        <w:jc w:val="both"/>
        <w:rPr>
          <w:rFonts w:ascii="Verdana" w:hAnsi="Verdana" w:cs="Arial"/>
          <w:sz w:val="16"/>
          <w:szCs w:val="16"/>
          <w:lang w:val="es-ES"/>
        </w:rPr>
      </w:pPr>
      <w:r w:rsidRPr="00CB0272">
        <w:rPr>
          <w:rStyle w:val="Refdenotaalpie"/>
          <w:rFonts w:ascii="Verdana" w:hAnsi="Verdana" w:cs="Arial"/>
          <w:sz w:val="14"/>
          <w:szCs w:val="14"/>
        </w:rPr>
        <w:footnoteRef/>
      </w:r>
      <w:r w:rsidRPr="00CB0272">
        <w:rPr>
          <w:rFonts w:ascii="Verdana" w:hAnsi="Verdana" w:cs="Arial"/>
          <w:sz w:val="14"/>
          <w:szCs w:val="14"/>
        </w:rPr>
        <w:t xml:space="preserve"> </w:t>
      </w:r>
      <w:r w:rsidRPr="00CB0272">
        <w:rPr>
          <w:rFonts w:ascii="Verdana" w:hAnsi="Verdana" w:cs="Arial"/>
          <w:sz w:val="14"/>
          <w:szCs w:val="14"/>
          <w:lang w:val="es-ES"/>
        </w:rPr>
        <w:t>CORTE CONSTITUCIONAL. Sentencia C-772 de 1998. M.P. Fabio Morón Díaz.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BB5154" w:rsidRDefault="00BB5154"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B5154" w:rsidRDefault="00BB5154">
    <w:pPr>
      <w:pStyle w:val="Encabezado"/>
    </w:pPr>
  </w:p>
  <w:p w14:paraId="5E18350A" w14:textId="705F7B76" w:rsidR="00BB5154" w:rsidRPr="004A305D" w:rsidRDefault="00BB5154" w:rsidP="00B01B1A">
    <w:pPr>
      <w:spacing w:after="0" w:line="120" w:lineRule="auto"/>
      <w:rPr>
        <w:rFonts w:ascii="Century Gothic" w:eastAsia="Geo" w:hAnsi="Century Gothic" w:cs="Geo"/>
        <w:sz w:val="16"/>
        <w:szCs w:val="16"/>
        <w:lang w:eastAsia="es-CO"/>
      </w:rPr>
    </w:pPr>
  </w:p>
  <w:p w14:paraId="211B7F5D" w14:textId="77777777" w:rsidR="00BB5154" w:rsidRDefault="00BB5154" w:rsidP="00844AE9">
    <w:pPr>
      <w:spacing w:after="0" w:line="240" w:lineRule="auto"/>
      <w:rPr>
        <w:rFonts w:ascii="Verdana" w:hAnsi="Verdana"/>
        <w:sz w:val="24"/>
        <w:szCs w:val="24"/>
      </w:rPr>
    </w:pPr>
  </w:p>
  <w:p w14:paraId="5A0054B1" w14:textId="77777777" w:rsidR="00BB5154" w:rsidRPr="00C925AC" w:rsidRDefault="00BB5154" w:rsidP="00844AE9">
    <w:pPr>
      <w:spacing w:after="0" w:line="240" w:lineRule="auto"/>
      <w:rPr>
        <w:rFonts w:ascii="Verdana" w:hAnsi="Verdana"/>
        <w:sz w:val="24"/>
        <w:szCs w:val="24"/>
      </w:rPr>
    </w:pPr>
  </w:p>
  <w:p w14:paraId="1FD1C243" w14:textId="37C5500A" w:rsidR="00BB5154" w:rsidRPr="00C925AC" w:rsidRDefault="00BB5154"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CA4EFE"/>
    <w:multiLevelType w:val="hybridMultilevel"/>
    <w:tmpl w:val="535A062C"/>
    <w:lvl w:ilvl="0" w:tplc="0C0A52FC">
      <w:start w:val="1"/>
      <w:numFmt w:val="bullet"/>
      <w:lvlText w:val="•"/>
      <w:lvlJc w:val="left"/>
      <w:pPr>
        <w:tabs>
          <w:tab w:val="num" w:pos="720"/>
        </w:tabs>
        <w:ind w:left="720" w:hanging="360"/>
      </w:pPr>
      <w:rPr>
        <w:rFonts w:ascii="Arial" w:hAnsi="Arial" w:hint="default"/>
      </w:rPr>
    </w:lvl>
    <w:lvl w:ilvl="1" w:tplc="ECE23108" w:tentative="1">
      <w:start w:val="1"/>
      <w:numFmt w:val="bullet"/>
      <w:lvlText w:val="•"/>
      <w:lvlJc w:val="left"/>
      <w:pPr>
        <w:tabs>
          <w:tab w:val="num" w:pos="1440"/>
        </w:tabs>
        <w:ind w:left="1440" w:hanging="360"/>
      </w:pPr>
      <w:rPr>
        <w:rFonts w:ascii="Arial" w:hAnsi="Arial" w:hint="default"/>
      </w:rPr>
    </w:lvl>
    <w:lvl w:ilvl="2" w:tplc="5E0E9E88" w:tentative="1">
      <w:start w:val="1"/>
      <w:numFmt w:val="bullet"/>
      <w:lvlText w:val="•"/>
      <w:lvlJc w:val="left"/>
      <w:pPr>
        <w:tabs>
          <w:tab w:val="num" w:pos="2160"/>
        </w:tabs>
        <w:ind w:left="2160" w:hanging="360"/>
      </w:pPr>
      <w:rPr>
        <w:rFonts w:ascii="Arial" w:hAnsi="Arial" w:hint="default"/>
      </w:rPr>
    </w:lvl>
    <w:lvl w:ilvl="3" w:tplc="35927F38" w:tentative="1">
      <w:start w:val="1"/>
      <w:numFmt w:val="bullet"/>
      <w:lvlText w:val="•"/>
      <w:lvlJc w:val="left"/>
      <w:pPr>
        <w:tabs>
          <w:tab w:val="num" w:pos="2880"/>
        </w:tabs>
        <w:ind w:left="2880" w:hanging="360"/>
      </w:pPr>
      <w:rPr>
        <w:rFonts w:ascii="Arial" w:hAnsi="Arial" w:hint="default"/>
      </w:rPr>
    </w:lvl>
    <w:lvl w:ilvl="4" w:tplc="1CAC6EF0" w:tentative="1">
      <w:start w:val="1"/>
      <w:numFmt w:val="bullet"/>
      <w:lvlText w:val="•"/>
      <w:lvlJc w:val="left"/>
      <w:pPr>
        <w:tabs>
          <w:tab w:val="num" w:pos="3600"/>
        </w:tabs>
        <w:ind w:left="3600" w:hanging="360"/>
      </w:pPr>
      <w:rPr>
        <w:rFonts w:ascii="Arial" w:hAnsi="Arial" w:hint="default"/>
      </w:rPr>
    </w:lvl>
    <w:lvl w:ilvl="5" w:tplc="664865F0" w:tentative="1">
      <w:start w:val="1"/>
      <w:numFmt w:val="bullet"/>
      <w:lvlText w:val="•"/>
      <w:lvlJc w:val="left"/>
      <w:pPr>
        <w:tabs>
          <w:tab w:val="num" w:pos="4320"/>
        </w:tabs>
        <w:ind w:left="4320" w:hanging="360"/>
      </w:pPr>
      <w:rPr>
        <w:rFonts w:ascii="Arial" w:hAnsi="Arial" w:hint="default"/>
      </w:rPr>
    </w:lvl>
    <w:lvl w:ilvl="6" w:tplc="29840596" w:tentative="1">
      <w:start w:val="1"/>
      <w:numFmt w:val="bullet"/>
      <w:lvlText w:val="•"/>
      <w:lvlJc w:val="left"/>
      <w:pPr>
        <w:tabs>
          <w:tab w:val="num" w:pos="5040"/>
        </w:tabs>
        <w:ind w:left="5040" w:hanging="360"/>
      </w:pPr>
      <w:rPr>
        <w:rFonts w:ascii="Arial" w:hAnsi="Arial" w:hint="default"/>
      </w:rPr>
    </w:lvl>
    <w:lvl w:ilvl="7" w:tplc="B95EFAC0" w:tentative="1">
      <w:start w:val="1"/>
      <w:numFmt w:val="bullet"/>
      <w:lvlText w:val="•"/>
      <w:lvlJc w:val="left"/>
      <w:pPr>
        <w:tabs>
          <w:tab w:val="num" w:pos="5760"/>
        </w:tabs>
        <w:ind w:left="5760" w:hanging="360"/>
      </w:pPr>
      <w:rPr>
        <w:rFonts w:ascii="Arial" w:hAnsi="Arial" w:hint="default"/>
      </w:rPr>
    </w:lvl>
    <w:lvl w:ilvl="8" w:tplc="2DAC8E9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2EA5AA3"/>
    <w:multiLevelType w:val="hybridMultilevel"/>
    <w:tmpl w:val="F1968C6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6176E83"/>
    <w:multiLevelType w:val="multilevel"/>
    <w:tmpl w:val="C5DE6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973858"/>
    <w:multiLevelType w:val="hybridMultilevel"/>
    <w:tmpl w:val="D2BCEB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EC30B0"/>
    <w:multiLevelType w:val="multilevel"/>
    <w:tmpl w:val="24DEA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39105831">
    <w:abstractNumId w:val="8"/>
  </w:num>
  <w:num w:numId="2" w16cid:durableId="801118446">
    <w:abstractNumId w:val="2"/>
  </w:num>
  <w:num w:numId="3" w16cid:durableId="2023626849">
    <w:abstractNumId w:val="6"/>
  </w:num>
  <w:num w:numId="4" w16cid:durableId="13676067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5189685">
    <w:abstractNumId w:val="2"/>
  </w:num>
  <w:num w:numId="6" w16cid:durableId="1065496248">
    <w:abstractNumId w:val="19"/>
  </w:num>
  <w:num w:numId="7" w16cid:durableId="1573349355">
    <w:abstractNumId w:val="7"/>
  </w:num>
  <w:num w:numId="8" w16cid:durableId="138621506">
    <w:abstractNumId w:val="18"/>
  </w:num>
  <w:num w:numId="9" w16cid:durableId="623389621">
    <w:abstractNumId w:val="9"/>
  </w:num>
  <w:num w:numId="10" w16cid:durableId="1186213544">
    <w:abstractNumId w:val="17"/>
  </w:num>
  <w:num w:numId="11" w16cid:durableId="777603781">
    <w:abstractNumId w:val="10"/>
  </w:num>
  <w:num w:numId="12" w16cid:durableId="1832942951">
    <w:abstractNumId w:val="1"/>
  </w:num>
  <w:num w:numId="13" w16cid:durableId="671227421">
    <w:abstractNumId w:val="4"/>
  </w:num>
  <w:num w:numId="14" w16cid:durableId="1259605994">
    <w:abstractNumId w:val="20"/>
  </w:num>
  <w:num w:numId="15" w16cid:durableId="1623223509">
    <w:abstractNumId w:val="16"/>
  </w:num>
  <w:num w:numId="16" w16cid:durableId="683245130">
    <w:abstractNumId w:val="0"/>
  </w:num>
  <w:num w:numId="17" w16cid:durableId="896237266">
    <w:abstractNumId w:val="11"/>
  </w:num>
  <w:num w:numId="18" w16cid:durableId="1933859719">
    <w:abstractNumId w:val="13"/>
  </w:num>
  <w:num w:numId="19" w16cid:durableId="1765028790">
    <w:abstractNumId w:val="3"/>
  </w:num>
  <w:num w:numId="20" w16cid:durableId="1982809029">
    <w:abstractNumId w:val="22"/>
  </w:num>
  <w:num w:numId="21" w16cid:durableId="1489131062">
    <w:abstractNumId w:val="5"/>
  </w:num>
  <w:num w:numId="22" w16cid:durableId="1176454013">
    <w:abstractNumId w:val="21"/>
  </w:num>
  <w:num w:numId="23" w16cid:durableId="1591425298">
    <w:abstractNumId w:val="12"/>
  </w:num>
  <w:num w:numId="24" w16cid:durableId="1836526845">
    <w:abstractNumId w:val="14"/>
  </w:num>
  <w:num w:numId="25" w16cid:durableId="1631668088">
    <w:abstractNumId w:val="23"/>
  </w:num>
  <w:num w:numId="26" w16cid:durableId="3719309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52B"/>
    <w:rsid w:val="0001041D"/>
    <w:rsid w:val="00016F78"/>
    <w:rsid w:val="00027FE4"/>
    <w:rsid w:val="000345D6"/>
    <w:rsid w:val="00046945"/>
    <w:rsid w:val="00053C4A"/>
    <w:rsid w:val="00054551"/>
    <w:rsid w:val="00061B2A"/>
    <w:rsid w:val="00062DFC"/>
    <w:rsid w:val="000637C4"/>
    <w:rsid w:val="00081367"/>
    <w:rsid w:val="00082362"/>
    <w:rsid w:val="000825A6"/>
    <w:rsid w:val="00095DAE"/>
    <w:rsid w:val="000A683E"/>
    <w:rsid w:val="000B19B9"/>
    <w:rsid w:val="000C1F6A"/>
    <w:rsid w:val="000C43C5"/>
    <w:rsid w:val="000C75D3"/>
    <w:rsid w:val="000D0334"/>
    <w:rsid w:val="000D5040"/>
    <w:rsid w:val="000D5DA7"/>
    <w:rsid w:val="000F4BC5"/>
    <w:rsid w:val="000F4EFB"/>
    <w:rsid w:val="000F5544"/>
    <w:rsid w:val="000F6486"/>
    <w:rsid w:val="00102203"/>
    <w:rsid w:val="001052D1"/>
    <w:rsid w:val="00116940"/>
    <w:rsid w:val="00125105"/>
    <w:rsid w:val="00127233"/>
    <w:rsid w:val="0012746B"/>
    <w:rsid w:val="00127474"/>
    <w:rsid w:val="00140D86"/>
    <w:rsid w:val="0015699B"/>
    <w:rsid w:val="00164FB3"/>
    <w:rsid w:val="001801C8"/>
    <w:rsid w:val="00186DE9"/>
    <w:rsid w:val="001967FD"/>
    <w:rsid w:val="001A33BF"/>
    <w:rsid w:val="001A65C5"/>
    <w:rsid w:val="001D3F22"/>
    <w:rsid w:val="001E194B"/>
    <w:rsid w:val="001E4177"/>
    <w:rsid w:val="001E5EA0"/>
    <w:rsid w:val="001F0B24"/>
    <w:rsid w:val="001F5A1F"/>
    <w:rsid w:val="001F7DC6"/>
    <w:rsid w:val="0020079E"/>
    <w:rsid w:val="00213187"/>
    <w:rsid w:val="00221BB3"/>
    <w:rsid w:val="0022400B"/>
    <w:rsid w:val="002421BB"/>
    <w:rsid w:val="002441E6"/>
    <w:rsid w:val="0024692A"/>
    <w:rsid w:val="0025796E"/>
    <w:rsid w:val="00261121"/>
    <w:rsid w:val="002707A2"/>
    <w:rsid w:val="00272A28"/>
    <w:rsid w:val="002826F0"/>
    <w:rsid w:val="002845F4"/>
    <w:rsid w:val="002857D9"/>
    <w:rsid w:val="00291756"/>
    <w:rsid w:val="00293441"/>
    <w:rsid w:val="002951A0"/>
    <w:rsid w:val="002962BC"/>
    <w:rsid w:val="002A093D"/>
    <w:rsid w:val="002A0DD0"/>
    <w:rsid w:val="002A49AC"/>
    <w:rsid w:val="002A5E3E"/>
    <w:rsid w:val="002A64FD"/>
    <w:rsid w:val="002A760C"/>
    <w:rsid w:val="002B00EC"/>
    <w:rsid w:val="002C4545"/>
    <w:rsid w:val="002C5725"/>
    <w:rsid w:val="002C6D16"/>
    <w:rsid w:val="002C6F21"/>
    <w:rsid w:val="002C7A84"/>
    <w:rsid w:val="002E2BF8"/>
    <w:rsid w:val="002E4FD9"/>
    <w:rsid w:val="002E60E4"/>
    <w:rsid w:val="002F3CDF"/>
    <w:rsid w:val="0030657A"/>
    <w:rsid w:val="003222E0"/>
    <w:rsid w:val="00322A85"/>
    <w:rsid w:val="00324168"/>
    <w:rsid w:val="00330834"/>
    <w:rsid w:val="003318AB"/>
    <w:rsid w:val="0033349E"/>
    <w:rsid w:val="00334552"/>
    <w:rsid w:val="00341304"/>
    <w:rsid w:val="003448F4"/>
    <w:rsid w:val="00351261"/>
    <w:rsid w:val="00351F1B"/>
    <w:rsid w:val="00355EA0"/>
    <w:rsid w:val="00357965"/>
    <w:rsid w:val="00357C72"/>
    <w:rsid w:val="003604F5"/>
    <w:rsid w:val="0036365C"/>
    <w:rsid w:val="00363DD2"/>
    <w:rsid w:val="003658FE"/>
    <w:rsid w:val="00365AE8"/>
    <w:rsid w:val="00374F5E"/>
    <w:rsid w:val="0037512C"/>
    <w:rsid w:val="00377E3E"/>
    <w:rsid w:val="00380CA4"/>
    <w:rsid w:val="00383185"/>
    <w:rsid w:val="00383B77"/>
    <w:rsid w:val="00397D73"/>
    <w:rsid w:val="003A152E"/>
    <w:rsid w:val="003A475A"/>
    <w:rsid w:val="003A622C"/>
    <w:rsid w:val="003A779E"/>
    <w:rsid w:val="003B2F20"/>
    <w:rsid w:val="003C5B9E"/>
    <w:rsid w:val="003C64B8"/>
    <w:rsid w:val="003D0F4D"/>
    <w:rsid w:val="003D1CF9"/>
    <w:rsid w:val="003D5B0D"/>
    <w:rsid w:val="003E0499"/>
    <w:rsid w:val="003E4F80"/>
    <w:rsid w:val="003E6439"/>
    <w:rsid w:val="003E6646"/>
    <w:rsid w:val="003F0A7D"/>
    <w:rsid w:val="003F3941"/>
    <w:rsid w:val="00401590"/>
    <w:rsid w:val="00406575"/>
    <w:rsid w:val="0041488A"/>
    <w:rsid w:val="00414C74"/>
    <w:rsid w:val="00417B5B"/>
    <w:rsid w:val="004261E9"/>
    <w:rsid w:val="0042722E"/>
    <w:rsid w:val="0043501E"/>
    <w:rsid w:val="00436054"/>
    <w:rsid w:val="00437377"/>
    <w:rsid w:val="0044158F"/>
    <w:rsid w:val="0044528D"/>
    <w:rsid w:val="00447D22"/>
    <w:rsid w:val="00460C08"/>
    <w:rsid w:val="00461D39"/>
    <w:rsid w:val="00466302"/>
    <w:rsid w:val="00466E39"/>
    <w:rsid w:val="004674CF"/>
    <w:rsid w:val="00473BEB"/>
    <w:rsid w:val="0048398A"/>
    <w:rsid w:val="00494C69"/>
    <w:rsid w:val="0049570F"/>
    <w:rsid w:val="004A1847"/>
    <w:rsid w:val="004A305D"/>
    <w:rsid w:val="004A6099"/>
    <w:rsid w:val="004B74F9"/>
    <w:rsid w:val="004B7D74"/>
    <w:rsid w:val="004C1120"/>
    <w:rsid w:val="004C446E"/>
    <w:rsid w:val="004C56E8"/>
    <w:rsid w:val="004D3BDD"/>
    <w:rsid w:val="004D420F"/>
    <w:rsid w:val="004D7FB4"/>
    <w:rsid w:val="004E652D"/>
    <w:rsid w:val="004E6F8B"/>
    <w:rsid w:val="004E7D10"/>
    <w:rsid w:val="004F1C0A"/>
    <w:rsid w:val="004F21C4"/>
    <w:rsid w:val="004F5797"/>
    <w:rsid w:val="004F685F"/>
    <w:rsid w:val="005154AE"/>
    <w:rsid w:val="005269B0"/>
    <w:rsid w:val="0053199F"/>
    <w:rsid w:val="0053767B"/>
    <w:rsid w:val="00541FC5"/>
    <w:rsid w:val="00545645"/>
    <w:rsid w:val="005461C4"/>
    <w:rsid w:val="005566E8"/>
    <w:rsid w:val="005616BF"/>
    <w:rsid w:val="0057211B"/>
    <w:rsid w:val="00574867"/>
    <w:rsid w:val="00580BC6"/>
    <w:rsid w:val="00585673"/>
    <w:rsid w:val="00591460"/>
    <w:rsid w:val="00597A19"/>
    <w:rsid w:val="005A65E0"/>
    <w:rsid w:val="005B0452"/>
    <w:rsid w:val="005B189F"/>
    <w:rsid w:val="005B4B74"/>
    <w:rsid w:val="005B7E48"/>
    <w:rsid w:val="005C3777"/>
    <w:rsid w:val="005C5CDC"/>
    <w:rsid w:val="005C6BC8"/>
    <w:rsid w:val="005D476C"/>
    <w:rsid w:val="005E667D"/>
    <w:rsid w:val="005E6B20"/>
    <w:rsid w:val="005F181C"/>
    <w:rsid w:val="005F7CFB"/>
    <w:rsid w:val="00606EED"/>
    <w:rsid w:val="00614323"/>
    <w:rsid w:val="0061745D"/>
    <w:rsid w:val="006200BF"/>
    <w:rsid w:val="006219F8"/>
    <w:rsid w:val="00621C7A"/>
    <w:rsid w:val="006229C7"/>
    <w:rsid w:val="00624340"/>
    <w:rsid w:val="00625764"/>
    <w:rsid w:val="006302F7"/>
    <w:rsid w:val="006437E1"/>
    <w:rsid w:val="00646B9F"/>
    <w:rsid w:val="006527D7"/>
    <w:rsid w:val="00652BE6"/>
    <w:rsid w:val="00656F96"/>
    <w:rsid w:val="00662D62"/>
    <w:rsid w:val="00662EF3"/>
    <w:rsid w:val="00665485"/>
    <w:rsid w:val="00665D70"/>
    <w:rsid w:val="00670238"/>
    <w:rsid w:val="006705D8"/>
    <w:rsid w:val="00672BA9"/>
    <w:rsid w:val="00686C01"/>
    <w:rsid w:val="006900D9"/>
    <w:rsid w:val="006B2401"/>
    <w:rsid w:val="006C04F1"/>
    <w:rsid w:val="006C296B"/>
    <w:rsid w:val="006D747C"/>
    <w:rsid w:val="006D76F7"/>
    <w:rsid w:val="006E2BF4"/>
    <w:rsid w:val="006E3BCA"/>
    <w:rsid w:val="00706C16"/>
    <w:rsid w:val="007073F0"/>
    <w:rsid w:val="00721364"/>
    <w:rsid w:val="0073108D"/>
    <w:rsid w:val="007317FA"/>
    <w:rsid w:val="007340C3"/>
    <w:rsid w:val="00737DF0"/>
    <w:rsid w:val="0075235A"/>
    <w:rsid w:val="00752490"/>
    <w:rsid w:val="007547BA"/>
    <w:rsid w:val="00756841"/>
    <w:rsid w:val="007649AB"/>
    <w:rsid w:val="00764E41"/>
    <w:rsid w:val="00771D0C"/>
    <w:rsid w:val="00771E47"/>
    <w:rsid w:val="007744FB"/>
    <w:rsid w:val="007829E1"/>
    <w:rsid w:val="007833AC"/>
    <w:rsid w:val="0078433B"/>
    <w:rsid w:val="0078567C"/>
    <w:rsid w:val="00791C33"/>
    <w:rsid w:val="00793F58"/>
    <w:rsid w:val="007A153F"/>
    <w:rsid w:val="007B268C"/>
    <w:rsid w:val="007B7171"/>
    <w:rsid w:val="007C0C0F"/>
    <w:rsid w:val="007C11C5"/>
    <w:rsid w:val="007C3DC2"/>
    <w:rsid w:val="007C6108"/>
    <w:rsid w:val="007D3968"/>
    <w:rsid w:val="007E0EF2"/>
    <w:rsid w:val="007E5497"/>
    <w:rsid w:val="007F019B"/>
    <w:rsid w:val="007F0FED"/>
    <w:rsid w:val="00806205"/>
    <w:rsid w:val="00806F5F"/>
    <w:rsid w:val="00815B83"/>
    <w:rsid w:val="00817856"/>
    <w:rsid w:val="00820169"/>
    <w:rsid w:val="00820278"/>
    <w:rsid w:val="00824114"/>
    <w:rsid w:val="008258C9"/>
    <w:rsid w:val="00826EE8"/>
    <w:rsid w:val="00844AE9"/>
    <w:rsid w:val="00861467"/>
    <w:rsid w:val="0086491C"/>
    <w:rsid w:val="00865A1B"/>
    <w:rsid w:val="00867F95"/>
    <w:rsid w:val="008835B4"/>
    <w:rsid w:val="008835FD"/>
    <w:rsid w:val="008843B6"/>
    <w:rsid w:val="00891006"/>
    <w:rsid w:val="00891928"/>
    <w:rsid w:val="008934CB"/>
    <w:rsid w:val="00895356"/>
    <w:rsid w:val="008A0D3F"/>
    <w:rsid w:val="008A113E"/>
    <w:rsid w:val="008A1896"/>
    <w:rsid w:val="008A446D"/>
    <w:rsid w:val="008A65F7"/>
    <w:rsid w:val="008B104D"/>
    <w:rsid w:val="008B25F1"/>
    <w:rsid w:val="008C571F"/>
    <w:rsid w:val="008C5A84"/>
    <w:rsid w:val="008D180B"/>
    <w:rsid w:val="008E72AF"/>
    <w:rsid w:val="008F0EA7"/>
    <w:rsid w:val="008F327E"/>
    <w:rsid w:val="00917D01"/>
    <w:rsid w:val="00923EEF"/>
    <w:rsid w:val="00926A30"/>
    <w:rsid w:val="009305DC"/>
    <w:rsid w:val="00936B7A"/>
    <w:rsid w:val="009419F9"/>
    <w:rsid w:val="0095685E"/>
    <w:rsid w:val="00961B09"/>
    <w:rsid w:val="00965334"/>
    <w:rsid w:val="0097093E"/>
    <w:rsid w:val="00971254"/>
    <w:rsid w:val="00973E63"/>
    <w:rsid w:val="0097655E"/>
    <w:rsid w:val="009810AE"/>
    <w:rsid w:val="00990BF1"/>
    <w:rsid w:val="009945A5"/>
    <w:rsid w:val="009A027F"/>
    <w:rsid w:val="009A0D37"/>
    <w:rsid w:val="009A0DFA"/>
    <w:rsid w:val="009A1C6F"/>
    <w:rsid w:val="009A44C2"/>
    <w:rsid w:val="009B27B7"/>
    <w:rsid w:val="009B2D26"/>
    <w:rsid w:val="009B651B"/>
    <w:rsid w:val="009B7652"/>
    <w:rsid w:val="009C3B44"/>
    <w:rsid w:val="009C71FA"/>
    <w:rsid w:val="009C72E7"/>
    <w:rsid w:val="009C7F7E"/>
    <w:rsid w:val="009D02FD"/>
    <w:rsid w:val="009D3058"/>
    <w:rsid w:val="009E6333"/>
    <w:rsid w:val="009F27AB"/>
    <w:rsid w:val="009F3A13"/>
    <w:rsid w:val="00A07EBF"/>
    <w:rsid w:val="00A1025E"/>
    <w:rsid w:val="00A122D3"/>
    <w:rsid w:val="00A14468"/>
    <w:rsid w:val="00A16581"/>
    <w:rsid w:val="00A17F13"/>
    <w:rsid w:val="00A20739"/>
    <w:rsid w:val="00A218FA"/>
    <w:rsid w:val="00A233A1"/>
    <w:rsid w:val="00A23AF9"/>
    <w:rsid w:val="00A33C78"/>
    <w:rsid w:val="00A51220"/>
    <w:rsid w:val="00A63F17"/>
    <w:rsid w:val="00A83161"/>
    <w:rsid w:val="00A86E5C"/>
    <w:rsid w:val="00A87E1B"/>
    <w:rsid w:val="00AB0ADB"/>
    <w:rsid w:val="00AD67E7"/>
    <w:rsid w:val="00AF1D17"/>
    <w:rsid w:val="00B00C0E"/>
    <w:rsid w:val="00B01B1A"/>
    <w:rsid w:val="00B0381D"/>
    <w:rsid w:val="00B12E7A"/>
    <w:rsid w:val="00B13882"/>
    <w:rsid w:val="00B14AE1"/>
    <w:rsid w:val="00B14F11"/>
    <w:rsid w:val="00B14F36"/>
    <w:rsid w:val="00B26E62"/>
    <w:rsid w:val="00B30A48"/>
    <w:rsid w:val="00B44A47"/>
    <w:rsid w:val="00B45051"/>
    <w:rsid w:val="00B46DBF"/>
    <w:rsid w:val="00B72CD3"/>
    <w:rsid w:val="00B72FFF"/>
    <w:rsid w:val="00B7443D"/>
    <w:rsid w:val="00B75440"/>
    <w:rsid w:val="00B924C3"/>
    <w:rsid w:val="00B944AA"/>
    <w:rsid w:val="00B95ED8"/>
    <w:rsid w:val="00BA15D8"/>
    <w:rsid w:val="00BA7A2E"/>
    <w:rsid w:val="00BB5154"/>
    <w:rsid w:val="00BB5AC2"/>
    <w:rsid w:val="00BB6120"/>
    <w:rsid w:val="00BB7DAA"/>
    <w:rsid w:val="00BC2AB4"/>
    <w:rsid w:val="00BC30ED"/>
    <w:rsid w:val="00BC3C31"/>
    <w:rsid w:val="00BC3D36"/>
    <w:rsid w:val="00BD54A6"/>
    <w:rsid w:val="00BD7F72"/>
    <w:rsid w:val="00BE0FC4"/>
    <w:rsid w:val="00BE5B49"/>
    <w:rsid w:val="00BF58CD"/>
    <w:rsid w:val="00BF6651"/>
    <w:rsid w:val="00BF7425"/>
    <w:rsid w:val="00BF78B9"/>
    <w:rsid w:val="00C04BE5"/>
    <w:rsid w:val="00C04FB3"/>
    <w:rsid w:val="00C11D8B"/>
    <w:rsid w:val="00C15139"/>
    <w:rsid w:val="00C330EB"/>
    <w:rsid w:val="00C35A4D"/>
    <w:rsid w:val="00C47A0A"/>
    <w:rsid w:val="00C50D69"/>
    <w:rsid w:val="00C5365C"/>
    <w:rsid w:val="00C63036"/>
    <w:rsid w:val="00C66233"/>
    <w:rsid w:val="00C67C8B"/>
    <w:rsid w:val="00C729D3"/>
    <w:rsid w:val="00C754BE"/>
    <w:rsid w:val="00C76B1C"/>
    <w:rsid w:val="00C90318"/>
    <w:rsid w:val="00C925AC"/>
    <w:rsid w:val="00C93167"/>
    <w:rsid w:val="00C9323E"/>
    <w:rsid w:val="00C946BF"/>
    <w:rsid w:val="00C958D1"/>
    <w:rsid w:val="00CA0E68"/>
    <w:rsid w:val="00CB6357"/>
    <w:rsid w:val="00CC1B26"/>
    <w:rsid w:val="00CC47FF"/>
    <w:rsid w:val="00CC4C79"/>
    <w:rsid w:val="00CD29A1"/>
    <w:rsid w:val="00CD6067"/>
    <w:rsid w:val="00CE4589"/>
    <w:rsid w:val="00CE72C3"/>
    <w:rsid w:val="00CF0E99"/>
    <w:rsid w:val="00CF4861"/>
    <w:rsid w:val="00CF6F1B"/>
    <w:rsid w:val="00D0388E"/>
    <w:rsid w:val="00D06C1F"/>
    <w:rsid w:val="00D13C5D"/>
    <w:rsid w:val="00D14E75"/>
    <w:rsid w:val="00D16B44"/>
    <w:rsid w:val="00D16C15"/>
    <w:rsid w:val="00D31EC6"/>
    <w:rsid w:val="00D350D3"/>
    <w:rsid w:val="00D361FD"/>
    <w:rsid w:val="00D417C8"/>
    <w:rsid w:val="00D423A2"/>
    <w:rsid w:val="00D43545"/>
    <w:rsid w:val="00D439FC"/>
    <w:rsid w:val="00D44E26"/>
    <w:rsid w:val="00D45468"/>
    <w:rsid w:val="00D520D8"/>
    <w:rsid w:val="00D53F94"/>
    <w:rsid w:val="00D63AC2"/>
    <w:rsid w:val="00D7383B"/>
    <w:rsid w:val="00D7788A"/>
    <w:rsid w:val="00D91BCC"/>
    <w:rsid w:val="00DA231B"/>
    <w:rsid w:val="00DA3648"/>
    <w:rsid w:val="00DC1709"/>
    <w:rsid w:val="00DC39FC"/>
    <w:rsid w:val="00DC6C70"/>
    <w:rsid w:val="00DD0992"/>
    <w:rsid w:val="00DD4F85"/>
    <w:rsid w:val="00DF3F1B"/>
    <w:rsid w:val="00DF5254"/>
    <w:rsid w:val="00E02524"/>
    <w:rsid w:val="00E1428B"/>
    <w:rsid w:val="00E16408"/>
    <w:rsid w:val="00E20894"/>
    <w:rsid w:val="00E22A1A"/>
    <w:rsid w:val="00E245AB"/>
    <w:rsid w:val="00E2764C"/>
    <w:rsid w:val="00E27F2E"/>
    <w:rsid w:val="00E3445C"/>
    <w:rsid w:val="00E35083"/>
    <w:rsid w:val="00E5016B"/>
    <w:rsid w:val="00E50AFE"/>
    <w:rsid w:val="00E54809"/>
    <w:rsid w:val="00E56EE8"/>
    <w:rsid w:val="00E60AD8"/>
    <w:rsid w:val="00E75C92"/>
    <w:rsid w:val="00E760D9"/>
    <w:rsid w:val="00E771DC"/>
    <w:rsid w:val="00E8252C"/>
    <w:rsid w:val="00E83EFE"/>
    <w:rsid w:val="00E8772A"/>
    <w:rsid w:val="00E90AC3"/>
    <w:rsid w:val="00E90F6B"/>
    <w:rsid w:val="00E92C27"/>
    <w:rsid w:val="00E96642"/>
    <w:rsid w:val="00EA0E3D"/>
    <w:rsid w:val="00EA4B5D"/>
    <w:rsid w:val="00EB2918"/>
    <w:rsid w:val="00EB3B30"/>
    <w:rsid w:val="00EC38A7"/>
    <w:rsid w:val="00EE1AA8"/>
    <w:rsid w:val="00EF6139"/>
    <w:rsid w:val="00F04C61"/>
    <w:rsid w:val="00F04D58"/>
    <w:rsid w:val="00F04FFA"/>
    <w:rsid w:val="00F163B0"/>
    <w:rsid w:val="00F16BC8"/>
    <w:rsid w:val="00F23FEA"/>
    <w:rsid w:val="00F31A4A"/>
    <w:rsid w:val="00F31EDC"/>
    <w:rsid w:val="00F40CC2"/>
    <w:rsid w:val="00F462B3"/>
    <w:rsid w:val="00F477A0"/>
    <w:rsid w:val="00F52FBA"/>
    <w:rsid w:val="00F54FCB"/>
    <w:rsid w:val="00F5664F"/>
    <w:rsid w:val="00F624DD"/>
    <w:rsid w:val="00F666C4"/>
    <w:rsid w:val="00F66F14"/>
    <w:rsid w:val="00F7007B"/>
    <w:rsid w:val="00F7339B"/>
    <w:rsid w:val="00F7651E"/>
    <w:rsid w:val="00F76AFC"/>
    <w:rsid w:val="00F85588"/>
    <w:rsid w:val="00F86DC4"/>
    <w:rsid w:val="00F92C2A"/>
    <w:rsid w:val="00FA3E17"/>
    <w:rsid w:val="00FA47C0"/>
    <w:rsid w:val="00FA6824"/>
    <w:rsid w:val="00FA7E09"/>
    <w:rsid w:val="00FB2271"/>
    <w:rsid w:val="00FB5DD1"/>
    <w:rsid w:val="00FC2B5D"/>
    <w:rsid w:val="00FD63E7"/>
    <w:rsid w:val="00FF1449"/>
    <w:rsid w:val="00FF1C5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9BD6CC6-F8DA-4226-8BD8-B3D7D99BA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F1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CE72C3"/>
    <w:rPr>
      <w:color w:val="605E5C"/>
      <w:shd w:val="clear" w:color="auto" w:fill="E1DFDD"/>
    </w:rPr>
  </w:style>
  <w:style w:type="character" w:styleId="Fuerte">
    <w:name w:val="Strong"/>
    <w:basedOn w:val="Fuentedeprrafopredeter"/>
    <w:uiPriority w:val="22"/>
    <w:qFormat/>
    <w:rsid w:val="007547BA"/>
    <w:rPr>
      <w:b/>
      <w:bCs/>
    </w:rPr>
  </w:style>
  <w:style w:type="character" w:styleId="nfasis">
    <w:name w:val="Emphasis"/>
    <w:basedOn w:val="Fuentedeprrafopredeter"/>
    <w:uiPriority w:val="20"/>
    <w:qFormat/>
    <w:rsid w:val="007547BA"/>
    <w:rPr>
      <w:i/>
      <w:iCs/>
    </w:rPr>
  </w:style>
  <w:style w:type="table" w:customStyle="1" w:styleId="Tablaconcuadrcula12">
    <w:name w:val="Tabla con cuadrícula12"/>
    <w:basedOn w:val="Tablanormal"/>
    <w:next w:val="Tablaconcuadrcula"/>
    <w:uiPriority w:val="39"/>
    <w:qFormat/>
    <w:rsid w:val="00A87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72626">
      <w:bodyDiv w:val="1"/>
      <w:marLeft w:val="0"/>
      <w:marRight w:val="0"/>
      <w:marTop w:val="0"/>
      <w:marBottom w:val="0"/>
      <w:divBdr>
        <w:top w:val="none" w:sz="0" w:space="0" w:color="auto"/>
        <w:left w:val="none" w:sz="0" w:space="0" w:color="auto"/>
        <w:bottom w:val="none" w:sz="0" w:space="0" w:color="auto"/>
        <w:right w:val="none" w:sz="0" w:space="0" w:color="auto"/>
      </w:divBdr>
    </w:div>
    <w:div w:id="129247442">
      <w:bodyDiv w:val="1"/>
      <w:marLeft w:val="0"/>
      <w:marRight w:val="0"/>
      <w:marTop w:val="0"/>
      <w:marBottom w:val="0"/>
      <w:divBdr>
        <w:top w:val="none" w:sz="0" w:space="0" w:color="auto"/>
        <w:left w:val="none" w:sz="0" w:space="0" w:color="auto"/>
        <w:bottom w:val="none" w:sz="0" w:space="0" w:color="auto"/>
        <w:right w:val="none" w:sz="0" w:space="0" w:color="auto"/>
      </w:divBdr>
      <w:divsChild>
        <w:div w:id="1461220784">
          <w:marLeft w:val="0"/>
          <w:marRight w:val="0"/>
          <w:marTop w:val="0"/>
          <w:marBottom w:val="0"/>
          <w:divBdr>
            <w:top w:val="none" w:sz="0" w:space="0" w:color="auto"/>
            <w:left w:val="none" w:sz="0" w:space="0" w:color="auto"/>
            <w:bottom w:val="none" w:sz="0" w:space="0" w:color="auto"/>
            <w:right w:val="none" w:sz="0" w:space="0" w:color="auto"/>
          </w:divBdr>
        </w:div>
      </w:divsChild>
    </w:div>
    <w:div w:id="223948667">
      <w:bodyDiv w:val="1"/>
      <w:marLeft w:val="0"/>
      <w:marRight w:val="0"/>
      <w:marTop w:val="0"/>
      <w:marBottom w:val="0"/>
      <w:divBdr>
        <w:top w:val="none" w:sz="0" w:space="0" w:color="auto"/>
        <w:left w:val="none" w:sz="0" w:space="0" w:color="auto"/>
        <w:bottom w:val="none" w:sz="0" w:space="0" w:color="auto"/>
        <w:right w:val="none" w:sz="0" w:space="0" w:color="auto"/>
      </w:divBdr>
      <w:divsChild>
        <w:div w:id="85922838">
          <w:marLeft w:val="0"/>
          <w:marRight w:val="0"/>
          <w:marTop w:val="0"/>
          <w:marBottom w:val="0"/>
          <w:divBdr>
            <w:top w:val="none" w:sz="0" w:space="0" w:color="auto"/>
            <w:left w:val="none" w:sz="0" w:space="0" w:color="auto"/>
            <w:bottom w:val="none" w:sz="0" w:space="0" w:color="auto"/>
            <w:right w:val="none" w:sz="0" w:space="0" w:color="auto"/>
          </w:divBdr>
        </w:div>
        <w:div w:id="165290519">
          <w:marLeft w:val="0"/>
          <w:marRight w:val="0"/>
          <w:marTop w:val="0"/>
          <w:marBottom w:val="0"/>
          <w:divBdr>
            <w:top w:val="none" w:sz="0" w:space="0" w:color="auto"/>
            <w:left w:val="none" w:sz="0" w:space="0" w:color="auto"/>
            <w:bottom w:val="none" w:sz="0" w:space="0" w:color="auto"/>
            <w:right w:val="none" w:sz="0" w:space="0" w:color="auto"/>
          </w:divBdr>
        </w:div>
        <w:div w:id="447168462">
          <w:marLeft w:val="0"/>
          <w:marRight w:val="0"/>
          <w:marTop w:val="300"/>
          <w:marBottom w:val="300"/>
          <w:divBdr>
            <w:top w:val="none" w:sz="0" w:space="0" w:color="auto"/>
            <w:left w:val="none" w:sz="0" w:space="0" w:color="auto"/>
            <w:bottom w:val="none" w:sz="0" w:space="0" w:color="auto"/>
            <w:right w:val="none" w:sz="0" w:space="0" w:color="auto"/>
          </w:divBdr>
        </w:div>
        <w:div w:id="477110413">
          <w:marLeft w:val="0"/>
          <w:marRight w:val="0"/>
          <w:marTop w:val="0"/>
          <w:marBottom w:val="0"/>
          <w:divBdr>
            <w:top w:val="none" w:sz="0" w:space="0" w:color="auto"/>
            <w:left w:val="none" w:sz="0" w:space="0" w:color="auto"/>
            <w:bottom w:val="none" w:sz="0" w:space="0" w:color="auto"/>
            <w:right w:val="none" w:sz="0" w:space="0" w:color="auto"/>
          </w:divBdr>
        </w:div>
        <w:div w:id="1263612531">
          <w:marLeft w:val="0"/>
          <w:marRight w:val="0"/>
          <w:marTop w:val="0"/>
          <w:marBottom w:val="0"/>
          <w:divBdr>
            <w:top w:val="none" w:sz="0" w:space="0" w:color="auto"/>
            <w:left w:val="none" w:sz="0" w:space="0" w:color="auto"/>
            <w:bottom w:val="none" w:sz="0" w:space="0" w:color="auto"/>
            <w:right w:val="none" w:sz="0" w:space="0" w:color="auto"/>
          </w:divBdr>
        </w:div>
        <w:div w:id="1614285467">
          <w:marLeft w:val="0"/>
          <w:marRight w:val="0"/>
          <w:marTop w:val="0"/>
          <w:marBottom w:val="0"/>
          <w:divBdr>
            <w:top w:val="none" w:sz="0" w:space="0" w:color="auto"/>
            <w:left w:val="none" w:sz="0" w:space="0" w:color="auto"/>
            <w:bottom w:val="none" w:sz="0" w:space="0" w:color="auto"/>
            <w:right w:val="none" w:sz="0" w:space="0" w:color="auto"/>
          </w:divBdr>
        </w:div>
        <w:div w:id="1749378546">
          <w:marLeft w:val="0"/>
          <w:marRight w:val="0"/>
          <w:marTop w:val="0"/>
          <w:marBottom w:val="0"/>
          <w:divBdr>
            <w:top w:val="none" w:sz="0" w:space="0" w:color="auto"/>
            <w:left w:val="none" w:sz="0" w:space="0" w:color="auto"/>
            <w:bottom w:val="none" w:sz="0" w:space="0" w:color="auto"/>
            <w:right w:val="none" w:sz="0" w:space="0" w:color="auto"/>
          </w:divBdr>
        </w:div>
        <w:div w:id="1946837566">
          <w:marLeft w:val="0"/>
          <w:marRight w:val="0"/>
          <w:marTop w:val="0"/>
          <w:marBottom w:val="0"/>
          <w:divBdr>
            <w:top w:val="none" w:sz="0" w:space="0" w:color="auto"/>
            <w:left w:val="none" w:sz="0" w:space="0" w:color="auto"/>
            <w:bottom w:val="none" w:sz="0" w:space="0" w:color="auto"/>
            <w:right w:val="none" w:sz="0" w:space="0" w:color="auto"/>
          </w:divBdr>
        </w:div>
      </w:divsChild>
    </w:div>
    <w:div w:id="246037187">
      <w:bodyDiv w:val="1"/>
      <w:marLeft w:val="0"/>
      <w:marRight w:val="0"/>
      <w:marTop w:val="0"/>
      <w:marBottom w:val="0"/>
      <w:divBdr>
        <w:top w:val="none" w:sz="0" w:space="0" w:color="auto"/>
        <w:left w:val="none" w:sz="0" w:space="0" w:color="auto"/>
        <w:bottom w:val="none" w:sz="0" w:space="0" w:color="auto"/>
        <w:right w:val="none" w:sz="0" w:space="0" w:color="auto"/>
      </w:divBdr>
    </w:div>
    <w:div w:id="253518713">
      <w:bodyDiv w:val="1"/>
      <w:marLeft w:val="0"/>
      <w:marRight w:val="0"/>
      <w:marTop w:val="0"/>
      <w:marBottom w:val="0"/>
      <w:divBdr>
        <w:top w:val="none" w:sz="0" w:space="0" w:color="auto"/>
        <w:left w:val="none" w:sz="0" w:space="0" w:color="auto"/>
        <w:bottom w:val="none" w:sz="0" w:space="0" w:color="auto"/>
        <w:right w:val="none" w:sz="0" w:space="0" w:color="auto"/>
      </w:divBdr>
      <w:divsChild>
        <w:div w:id="2088574064">
          <w:marLeft w:val="0"/>
          <w:marRight w:val="0"/>
          <w:marTop w:val="0"/>
          <w:marBottom w:val="0"/>
          <w:divBdr>
            <w:top w:val="none" w:sz="0" w:space="0" w:color="auto"/>
            <w:left w:val="none" w:sz="0" w:space="0" w:color="auto"/>
            <w:bottom w:val="none" w:sz="0" w:space="0" w:color="auto"/>
            <w:right w:val="none" w:sz="0" w:space="0" w:color="auto"/>
          </w:divBdr>
        </w:div>
      </w:divsChild>
    </w:div>
    <w:div w:id="387413375">
      <w:bodyDiv w:val="1"/>
      <w:marLeft w:val="0"/>
      <w:marRight w:val="0"/>
      <w:marTop w:val="0"/>
      <w:marBottom w:val="0"/>
      <w:divBdr>
        <w:top w:val="none" w:sz="0" w:space="0" w:color="auto"/>
        <w:left w:val="none" w:sz="0" w:space="0" w:color="auto"/>
        <w:bottom w:val="none" w:sz="0" w:space="0" w:color="auto"/>
        <w:right w:val="none" w:sz="0" w:space="0" w:color="auto"/>
      </w:divBdr>
    </w:div>
    <w:div w:id="437918795">
      <w:bodyDiv w:val="1"/>
      <w:marLeft w:val="0"/>
      <w:marRight w:val="0"/>
      <w:marTop w:val="0"/>
      <w:marBottom w:val="0"/>
      <w:divBdr>
        <w:top w:val="none" w:sz="0" w:space="0" w:color="auto"/>
        <w:left w:val="none" w:sz="0" w:space="0" w:color="auto"/>
        <w:bottom w:val="none" w:sz="0" w:space="0" w:color="auto"/>
        <w:right w:val="none" w:sz="0" w:space="0" w:color="auto"/>
      </w:divBdr>
      <w:divsChild>
        <w:div w:id="977760561">
          <w:marLeft w:val="0"/>
          <w:marRight w:val="0"/>
          <w:marTop w:val="0"/>
          <w:marBottom w:val="0"/>
          <w:divBdr>
            <w:top w:val="none" w:sz="0" w:space="0" w:color="auto"/>
            <w:left w:val="none" w:sz="0" w:space="0" w:color="auto"/>
            <w:bottom w:val="none" w:sz="0" w:space="0" w:color="auto"/>
            <w:right w:val="none" w:sz="0" w:space="0" w:color="auto"/>
          </w:divBdr>
        </w:div>
      </w:divsChild>
    </w:div>
    <w:div w:id="46806226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98456624">
      <w:bodyDiv w:val="1"/>
      <w:marLeft w:val="0"/>
      <w:marRight w:val="0"/>
      <w:marTop w:val="0"/>
      <w:marBottom w:val="0"/>
      <w:divBdr>
        <w:top w:val="none" w:sz="0" w:space="0" w:color="auto"/>
        <w:left w:val="none" w:sz="0" w:space="0" w:color="auto"/>
        <w:bottom w:val="none" w:sz="0" w:space="0" w:color="auto"/>
        <w:right w:val="none" w:sz="0" w:space="0" w:color="auto"/>
      </w:divBdr>
    </w:div>
    <w:div w:id="102690592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92573932">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549757397">
      <w:bodyDiv w:val="1"/>
      <w:marLeft w:val="0"/>
      <w:marRight w:val="0"/>
      <w:marTop w:val="0"/>
      <w:marBottom w:val="0"/>
      <w:divBdr>
        <w:top w:val="none" w:sz="0" w:space="0" w:color="auto"/>
        <w:left w:val="none" w:sz="0" w:space="0" w:color="auto"/>
        <w:bottom w:val="none" w:sz="0" w:space="0" w:color="auto"/>
        <w:right w:val="none" w:sz="0" w:space="0" w:color="auto"/>
      </w:divBdr>
    </w:div>
    <w:div w:id="1765688853">
      <w:bodyDiv w:val="1"/>
      <w:marLeft w:val="0"/>
      <w:marRight w:val="0"/>
      <w:marTop w:val="0"/>
      <w:marBottom w:val="0"/>
      <w:divBdr>
        <w:top w:val="none" w:sz="0" w:space="0" w:color="auto"/>
        <w:left w:val="none" w:sz="0" w:space="0" w:color="auto"/>
        <w:bottom w:val="none" w:sz="0" w:space="0" w:color="auto"/>
        <w:right w:val="none" w:sz="0" w:space="0" w:color="auto"/>
      </w:divBdr>
    </w:div>
    <w:div w:id="210452366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infotrabajo.lt@g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51355F6-3F29-455C-A47F-0AB27174F88D}">
  <ds:schemaRefs>
    <ds:schemaRef ds:uri="http://schemas.openxmlformats.org/officeDocument/2006/bibliography"/>
  </ds:schemaRefs>
</ds:datastoreItem>
</file>

<file path=customXml/itemProps2.xml><?xml version="1.0" encoding="utf-8"?>
<ds:datastoreItem xmlns:ds="http://schemas.openxmlformats.org/officeDocument/2006/customXml" ds:itemID="{505B7E6E-8483-4F5F-AA84-65DCFE973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24</Pages>
  <Words>7494</Words>
  <Characters>42345</Characters>
  <Application>Microsoft Office Word</Application>
  <DocSecurity>0</DocSecurity>
  <Lines>814</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2026-04-01T22:45:00Z</dcterms:created>
  <dcterms:modified xsi:type="dcterms:W3CDTF">2026-04-06T22:21:00Z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