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159C" w14:textId="5097B578" w:rsidR="006B6547" w:rsidRPr="00946B17" w:rsidRDefault="006B6547" w:rsidP="00946B17">
      <w:pPr>
        <w:spacing w:after="0" w:line="240" w:lineRule="auto"/>
        <w:jc w:val="both"/>
        <w:rPr>
          <w:rFonts w:ascii="Verdana" w:hAnsi="Verdana" w:cs="Arial"/>
          <w:b/>
          <w:bCs/>
          <w:lang w:val="es-ES"/>
        </w:rPr>
      </w:pPr>
      <w:r w:rsidRPr="00946B17">
        <w:rPr>
          <w:rFonts w:ascii="Verdana" w:hAnsi="Verdana" w:cs="Arial"/>
          <w:b/>
          <w:bCs/>
          <w:lang w:val="es-ES"/>
        </w:rPr>
        <w:t xml:space="preserve">CONTRATO DE ARRENDAMIENTO – </w:t>
      </w:r>
      <w:r w:rsidR="000F01B8">
        <w:rPr>
          <w:rFonts w:ascii="Verdana" w:hAnsi="Verdana" w:cs="Arial"/>
          <w:b/>
          <w:bCs/>
          <w:lang w:val="es-ES"/>
        </w:rPr>
        <w:t>Definición</w:t>
      </w:r>
      <w:r w:rsidRPr="00946B17">
        <w:rPr>
          <w:rFonts w:ascii="Verdana" w:hAnsi="Verdana" w:cs="Arial"/>
          <w:b/>
          <w:bCs/>
          <w:lang w:val="es-ES"/>
        </w:rPr>
        <w:t xml:space="preserve"> – </w:t>
      </w:r>
      <w:r w:rsidR="000F01B8">
        <w:rPr>
          <w:rFonts w:ascii="Verdana" w:hAnsi="Verdana" w:cs="Arial"/>
          <w:b/>
          <w:bCs/>
          <w:lang w:val="es-ES"/>
        </w:rPr>
        <w:t xml:space="preserve">Características </w:t>
      </w:r>
    </w:p>
    <w:p w14:paraId="13F78F3C" w14:textId="77777777" w:rsidR="00946B17" w:rsidRPr="00946B17" w:rsidRDefault="00946B17" w:rsidP="00946B17">
      <w:pPr>
        <w:spacing w:after="0" w:line="240" w:lineRule="auto"/>
        <w:jc w:val="both"/>
        <w:rPr>
          <w:rFonts w:ascii="Arial" w:hAnsi="Arial" w:cs="Arial"/>
          <w:sz w:val="20"/>
          <w:szCs w:val="20"/>
          <w:lang w:val="es-ES"/>
        </w:rPr>
      </w:pPr>
    </w:p>
    <w:p w14:paraId="6517F9D0" w14:textId="1A06A991" w:rsidR="006B6547" w:rsidRPr="006B6547" w:rsidRDefault="006B6547" w:rsidP="00946B17">
      <w:pPr>
        <w:spacing w:after="0" w:line="240" w:lineRule="auto"/>
        <w:jc w:val="both"/>
        <w:rPr>
          <w:rFonts w:ascii="Verdana" w:hAnsi="Verdana" w:cs="Arial"/>
          <w:sz w:val="20"/>
          <w:szCs w:val="20"/>
          <w:lang w:val="es-ES"/>
        </w:rPr>
      </w:pPr>
      <w:r w:rsidRPr="00946B17">
        <w:rPr>
          <w:rFonts w:ascii="Arial" w:hAnsi="Arial" w:cs="Arial"/>
          <w:sz w:val="20"/>
          <w:szCs w:val="20"/>
          <w:lang w:val="es-ES"/>
        </w:rPr>
        <w:t>El</w:t>
      </w:r>
      <w:r w:rsidRPr="006B6547">
        <w:rPr>
          <w:rFonts w:ascii="Verdana" w:hAnsi="Verdana" w:cs="Arial"/>
          <w:sz w:val="20"/>
          <w:szCs w:val="20"/>
          <w:lang w:val="es-ES"/>
        </w:rPr>
        <w:t xml:space="preserve"> artículo 1973 del Código Civil define el contrato de arrendamiento como </w:t>
      </w:r>
      <w:r w:rsidR="00300B66">
        <w:rPr>
          <w:rFonts w:ascii="Verdana" w:hAnsi="Verdana" w:cs="Arial"/>
          <w:sz w:val="20"/>
          <w:szCs w:val="20"/>
          <w:lang w:val="es-ES"/>
        </w:rPr>
        <w:t>“</w:t>
      </w:r>
      <w:r w:rsidRPr="006B6547">
        <w:rPr>
          <w:rFonts w:ascii="Verdana" w:hAnsi="Verdana" w:cs="Arial"/>
          <w:sz w:val="20"/>
          <w:szCs w:val="20"/>
          <w:lang w:val="es-ES"/>
        </w:rPr>
        <w:t>[…] un contrato en que las dos partes se obligan recíprocamente, la una a conceder el goce de una cosa, o a ejecutar una obra o prestar un servicio, y la otra a pagar por este goce, obra o servicio un precio determinado</w:t>
      </w:r>
      <w:r w:rsidR="00300B66">
        <w:rPr>
          <w:rFonts w:ascii="Verdana" w:hAnsi="Verdana" w:cs="Arial"/>
          <w:sz w:val="20"/>
          <w:szCs w:val="20"/>
          <w:lang w:val="es-ES"/>
        </w:rPr>
        <w:t>”</w:t>
      </w:r>
      <w:r w:rsidRPr="006B6547">
        <w:rPr>
          <w:rFonts w:ascii="Verdana" w:hAnsi="Verdana" w:cs="Arial"/>
          <w:sz w:val="20"/>
          <w:szCs w:val="20"/>
          <w:lang w:val="es-ES"/>
        </w:rPr>
        <w:t xml:space="preserve">. Se trata pues del acuerdo de voluntades en virtud del cual una de las partes –llamada arrendador o arrendadora– se obliga a concederle a otra –llamada arrendatario o arrendataria– el uso y goce de un bien, a cambio de una renta o </w:t>
      </w:r>
      <w:r w:rsidR="00300B66" w:rsidRPr="006B6547">
        <w:rPr>
          <w:rFonts w:ascii="Verdana" w:hAnsi="Verdana" w:cs="Arial"/>
          <w:sz w:val="20"/>
          <w:szCs w:val="20"/>
          <w:lang w:val="es-ES"/>
        </w:rPr>
        <w:t>canon,</w:t>
      </w:r>
      <w:r w:rsidRPr="006B6547">
        <w:rPr>
          <w:rFonts w:ascii="Verdana" w:hAnsi="Verdana" w:cs="Arial"/>
          <w:sz w:val="20"/>
          <w:szCs w:val="20"/>
          <w:lang w:val="es-ES"/>
        </w:rPr>
        <w:t xml:space="preserve"> diferenciándose del contrato de compraventa en que no opera una transferencia del dominio del bien cuyo uso y goce se entrega.</w:t>
      </w:r>
    </w:p>
    <w:p w14:paraId="2D799786" w14:textId="592768C7" w:rsidR="006B6547" w:rsidRPr="006B6547" w:rsidRDefault="006B6547" w:rsidP="006B6547">
      <w:pPr>
        <w:jc w:val="both"/>
        <w:rPr>
          <w:rFonts w:ascii="Verdana" w:hAnsi="Verdana" w:cs="Arial"/>
          <w:sz w:val="20"/>
          <w:szCs w:val="20"/>
          <w:lang w:val="es-ES"/>
        </w:rPr>
      </w:pPr>
      <w:r w:rsidRPr="006B6547">
        <w:rPr>
          <w:rFonts w:ascii="Verdana" w:hAnsi="Verdana" w:cs="Arial"/>
          <w:sz w:val="20"/>
          <w:szCs w:val="20"/>
          <w:lang w:val="es-ES"/>
        </w:rPr>
        <w:t xml:space="preserve">En cuanto a sus características, la doctrina ha indicado que el arrendamiento es un contrato: i) bilateral, pues ambas partes se obligan recíprocamente; </w:t>
      </w:r>
      <w:proofErr w:type="spellStart"/>
      <w:r w:rsidRPr="006B6547">
        <w:rPr>
          <w:rFonts w:ascii="Verdana" w:hAnsi="Verdana" w:cs="Arial"/>
          <w:sz w:val="20"/>
          <w:szCs w:val="20"/>
          <w:lang w:val="es-ES"/>
        </w:rPr>
        <w:t>ii</w:t>
      </w:r>
      <w:proofErr w:type="spellEnd"/>
      <w:r w:rsidRPr="006B6547">
        <w:rPr>
          <w:rFonts w:ascii="Verdana" w:hAnsi="Verdana" w:cs="Arial"/>
          <w:sz w:val="20"/>
          <w:szCs w:val="20"/>
          <w:lang w:val="es-ES"/>
        </w:rPr>
        <w:t xml:space="preserve">) consensual, dado que se perfecciona con el consentimiento ; </w:t>
      </w:r>
      <w:proofErr w:type="spellStart"/>
      <w:r w:rsidRPr="006B6547">
        <w:rPr>
          <w:rFonts w:ascii="Verdana" w:hAnsi="Verdana" w:cs="Arial"/>
          <w:sz w:val="20"/>
          <w:szCs w:val="20"/>
          <w:lang w:val="es-ES"/>
        </w:rPr>
        <w:t>iii</w:t>
      </w:r>
      <w:proofErr w:type="spellEnd"/>
      <w:r w:rsidRPr="006B6547">
        <w:rPr>
          <w:rFonts w:ascii="Verdana" w:hAnsi="Verdana" w:cs="Arial"/>
          <w:sz w:val="20"/>
          <w:szCs w:val="20"/>
          <w:lang w:val="es-ES"/>
        </w:rPr>
        <w:t xml:space="preserve">) oneroso, ya que ambas partes obtienen utilidades –el arrendatario, el uso y goce del bien, y el arrendador la renta o canon–; </w:t>
      </w:r>
      <w:proofErr w:type="spellStart"/>
      <w:r w:rsidRPr="006B6547">
        <w:rPr>
          <w:rFonts w:ascii="Verdana" w:hAnsi="Verdana" w:cs="Arial"/>
          <w:sz w:val="20"/>
          <w:szCs w:val="20"/>
          <w:lang w:val="es-ES"/>
        </w:rPr>
        <w:t>iv</w:t>
      </w:r>
      <w:proofErr w:type="spellEnd"/>
      <w:r w:rsidRPr="006B6547">
        <w:rPr>
          <w:rFonts w:ascii="Verdana" w:hAnsi="Verdana" w:cs="Arial"/>
          <w:sz w:val="20"/>
          <w:szCs w:val="20"/>
          <w:lang w:val="es-ES"/>
        </w:rPr>
        <w:t>) de ejecución sucesiva, en la medida en que se ejecuta en forma periódica; v) principal, porque existe en forma autónoma; y v) nominado, porque está tipificado y desarrollado en la ley.</w:t>
      </w:r>
    </w:p>
    <w:p w14:paraId="4FB87871" w14:textId="77777777" w:rsidR="000D7008" w:rsidRPr="001C4B4C" w:rsidRDefault="000D7008" w:rsidP="001C4B4C">
      <w:pPr>
        <w:spacing w:after="0" w:line="240" w:lineRule="auto"/>
        <w:jc w:val="both"/>
        <w:rPr>
          <w:rFonts w:ascii="Verdana" w:eastAsia="Calibri" w:hAnsi="Verdana" w:cs="Arial"/>
          <w:b/>
          <w:bCs/>
          <w:sz w:val="20"/>
          <w:szCs w:val="20"/>
          <w:lang w:val="es-ES"/>
        </w:rPr>
      </w:pPr>
      <w:r w:rsidRPr="001C4B4C">
        <w:rPr>
          <w:rFonts w:ascii="Verdana" w:eastAsia="Calibri" w:hAnsi="Verdana" w:cs="Arial"/>
          <w:b/>
          <w:bCs/>
          <w:sz w:val="20"/>
          <w:szCs w:val="20"/>
          <w:lang w:val="es-ES"/>
        </w:rPr>
        <w:t>CONTRATO DE ARRENDAMIENTO – Contrato estatal – Regulación – Bienes fiscales</w:t>
      </w:r>
    </w:p>
    <w:p w14:paraId="72F16083" w14:textId="77777777" w:rsidR="000D7008" w:rsidRPr="001C4B4C" w:rsidRDefault="000D7008" w:rsidP="001C4B4C">
      <w:pPr>
        <w:spacing w:after="0" w:line="240" w:lineRule="auto"/>
        <w:jc w:val="both"/>
        <w:rPr>
          <w:rFonts w:ascii="Verdana" w:eastAsia="Calibri" w:hAnsi="Verdana" w:cs="Arial"/>
          <w:sz w:val="20"/>
          <w:szCs w:val="20"/>
          <w:lang w:val="es-ES"/>
        </w:rPr>
      </w:pPr>
    </w:p>
    <w:p w14:paraId="609DE282" w14:textId="565AA387" w:rsidR="000D7008" w:rsidRPr="000D7008" w:rsidRDefault="000D7008" w:rsidP="001C4B4C">
      <w:pPr>
        <w:spacing w:after="0" w:line="240" w:lineRule="auto"/>
        <w:jc w:val="both"/>
        <w:rPr>
          <w:rFonts w:ascii="Verdana" w:hAnsi="Verdana" w:cs="Arial"/>
          <w:sz w:val="20"/>
          <w:szCs w:val="20"/>
          <w:lang w:val="es-ES"/>
        </w:rPr>
      </w:pPr>
      <w:r w:rsidRPr="001C4B4C">
        <w:rPr>
          <w:rFonts w:ascii="Verdana" w:eastAsia="Calibri" w:hAnsi="Verdana" w:cs="Arial"/>
          <w:sz w:val="20"/>
          <w:szCs w:val="20"/>
          <w:lang w:val="es-ES"/>
        </w:rPr>
        <w:t>Aunque</w:t>
      </w:r>
      <w:r w:rsidRPr="001C4B4C">
        <w:rPr>
          <w:rFonts w:ascii="Verdana" w:hAnsi="Verdana" w:cs="Arial"/>
          <w:sz w:val="20"/>
          <w:szCs w:val="20"/>
          <w:lang w:val="es-ES"/>
        </w:rPr>
        <w:t xml:space="preserve"> el contrato de arrendamiento no se encuentra dentro del listado enunciativo del artículo 32</w:t>
      </w:r>
      <w:r w:rsidRPr="000D7008">
        <w:rPr>
          <w:rFonts w:ascii="Verdana" w:hAnsi="Verdana" w:cs="Arial"/>
          <w:sz w:val="20"/>
          <w:szCs w:val="20"/>
          <w:lang w:val="es-ES"/>
        </w:rPr>
        <w:t xml:space="preserve">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24078EEA" w14:textId="77777777" w:rsidR="000D7008" w:rsidRPr="000D7008" w:rsidRDefault="000D7008" w:rsidP="000D7008">
      <w:pPr>
        <w:jc w:val="both"/>
        <w:rPr>
          <w:rFonts w:ascii="Verdana" w:hAnsi="Verdana" w:cs="Arial"/>
          <w:sz w:val="20"/>
          <w:szCs w:val="20"/>
          <w:lang w:val="es-ES"/>
        </w:rPr>
      </w:pPr>
      <w:r w:rsidRPr="000D7008">
        <w:rPr>
          <w:rFonts w:ascii="Verdana" w:hAnsi="Verdana" w:cs="Arial"/>
          <w:sz w:val="20"/>
          <w:szCs w:val="20"/>
          <w:lang w:val="es-ES"/>
        </w:rPr>
        <w:t>[…] en los casos en donde una de las partes del contrato de arrendamiento sea una entidad estatal, este 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031F69AA" w14:textId="77777777" w:rsidR="009458E9" w:rsidRPr="006B6547" w:rsidRDefault="009458E9" w:rsidP="008E6AE3">
      <w:pPr>
        <w:spacing w:after="0" w:line="240" w:lineRule="auto"/>
        <w:rPr>
          <w:rFonts w:ascii="Verdana" w:eastAsia="Geomanist Light" w:hAnsi="Verdana" w:cs="Arial"/>
          <w:color w:val="000000" w:themeColor="text1"/>
          <w:lang w:val="es-ES"/>
        </w:rPr>
      </w:pPr>
    </w:p>
    <w:p w14:paraId="1FBC235C" w14:textId="77777777" w:rsidR="009458E9" w:rsidRDefault="009458E9" w:rsidP="008E6AE3">
      <w:pPr>
        <w:spacing w:after="0" w:line="240" w:lineRule="auto"/>
        <w:rPr>
          <w:rFonts w:ascii="Verdana" w:eastAsia="Geomanist Light" w:hAnsi="Verdana" w:cs="Arial"/>
          <w:color w:val="000000" w:themeColor="text1"/>
          <w:lang w:val="es-MX"/>
        </w:rPr>
      </w:pPr>
    </w:p>
    <w:p w14:paraId="4FC451DA" w14:textId="77777777" w:rsidR="001C4B4C" w:rsidRDefault="001C4B4C" w:rsidP="008E6AE3">
      <w:pPr>
        <w:spacing w:after="0" w:line="240" w:lineRule="auto"/>
        <w:rPr>
          <w:rFonts w:ascii="Verdana" w:eastAsia="Geomanist Light" w:hAnsi="Verdana" w:cs="Arial"/>
          <w:color w:val="000000" w:themeColor="text1"/>
          <w:lang w:val="es-MX"/>
        </w:rPr>
      </w:pPr>
    </w:p>
    <w:p w14:paraId="542252C5" w14:textId="49A4BBC5" w:rsidR="008E6AE3" w:rsidRPr="00115E3D" w:rsidRDefault="008E6AE3" w:rsidP="008E6AE3">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t>Bogotá D.C., [Día] de [</w:t>
      </w:r>
      <w:proofErr w:type="spellStart"/>
      <w:r w:rsidRPr="00115E3D">
        <w:rPr>
          <w:rFonts w:ascii="Verdana" w:eastAsia="Geomanist Light" w:hAnsi="Verdana" w:cs="Arial"/>
          <w:color w:val="000000" w:themeColor="text1"/>
          <w:lang w:val="es-MX"/>
        </w:rPr>
        <w:t>Mes.NombreCapitalizado</w:t>
      </w:r>
      <w:proofErr w:type="spellEnd"/>
      <w:r w:rsidRPr="00115E3D">
        <w:rPr>
          <w:rFonts w:ascii="Verdana" w:eastAsia="Geomanist Light" w:hAnsi="Verdana" w:cs="Arial"/>
          <w:color w:val="000000" w:themeColor="text1"/>
          <w:lang w:val="es-MX"/>
        </w:rPr>
        <w:t>] de [Año]</w:t>
      </w:r>
    </w:p>
    <w:p w14:paraId="43CE2F06" w14:textId="3EA2CA7B" w:rsidR="008E6AE3" w:rsidRDefault="00EE5ACB" w:rsidP="008E6AE3">
      <w:pPr>
        <w:spacing w:after="0" w:line="240" w:lineRule="auto"/>
        <w:jc w:val="both"/>
        <w:rPr>
          <w:rFonts w:ascii="Verdana" w:eastAsia="Calibri" w:hAnsi="Verdana" w:cs="Arial"/>
          <w:color w:val="000000" w:themeColor="text1"/>
          <w:lang w:val="es-ES"/>
        </w:rPr>
      </w:pPr>
      <w:r w:rsidRPr="00EE5ACB">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0C7AFCC8" wp14:editId="3DE669B1">
            <wp:simplePos x="0" y="0"/>
            <wp:positionH relativeFrom="column">
              <wp:posOffset>2876355</wp:posOffset>
            </wp:positionH>
            <wp:positionV relativeFrom="paragraph">
              <wp:posOffset>44597</wp:posOffset>
            </wp:positionV>
            <wp:extent cx="3314700" cy="933450"/>
            <wp:effectExtent l="0" t="0" r="0" b="0"/>
            <wp:wrapTight wrapText="bothSides">
              <wp:wrapPolygon edited="0">
                <wp:start x="0" y="0"/>
                <wp:lineTo x="0" y="21159"/>
                <wp:lineTo x="21476" y="21159"/>
                <wp:lineTo x="21476" y="0"/>
                <wp:lineTo x="0" y="0"/>
              </wp:wrapPolygon>
            </wp:wrapTight>
            <wp:docPr id="9388978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9787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14700" cy="933450"/>
                    </a:xfrm>
                    <a:prstGeom prst="rect">
                      <a:avLst/>
                    </a:prstGeom>
                  </pic:spPr>
                </pic:pic>
              </a:graphicData>
            </a:graphic>
          </wp:anchor>
        </w:drawing>
      </w:r>
    </w:p>
    <w:p w14:paraId="2AEA4041" w14:textId="77777777" w:rsidR="000F01B8" w:rsidRDefault="000F01B8" w:rsidP="008E6AE3">
      <w:pPr>
        <w:spacing w:after="0" w:line="240" w:lineRule="auto"/>
        <w:jc w:val="both"/>
        <w:rPr>
          <w:rFonts w:ascii="Verdana" w:eastAsia="Calibri" w:hAnsi="Verdana" w:cs="Arial"/>
          <w:color w:val="000000" w:themeColor="text1"/>
          <w:lang w:val="es-ES"/>
        </w:rPr>
      </w:pPr>
    </w:p>
    <w:p w14:paraId="7C9BE212" w14:textId="0AECEF3E" w:rsidR="00A72A6D" w:rsidRDefault="00A72A6D" w:rsidP="008E6AE3">
      <w:pPr>
        <w:spacing w:after="0" w:line="240" w:lineRule="auto"/>
        <w:jc w:val="both"/>
        <w:rPr>
          <w:rFonts w:ascii="Verdana" w:eastAsia="Calibri" w:hAnsi="Verdana" w:cs="Arial"/>
          <w:color w:val="000000" w:themeColor="text1"/>
          <w:lang w:val="es-ES"/>
        </w:rPr>
      </w:pPr>
    </w:p>
    <w:p w14:paraId="4DDAEE87" w14:textId="77777777" w:rsidR="00A72A6D" w:rsidRDefault="00A72A6D" w:rsidP="008E6AE3">
      <w:pPr>
        <w:spacing w:after="0" w:line="240" w:lineRule="auto"/>
        <w:jc w:val="both"/>
        <w:rPr>
          <w:rFonts w:ascii="Verdana" w:eastAsia="Calibri" w:hAnsi="Verdana" w:cs="Arial"/>
          <w:color w:val="000000" w:themeColor="text1"/>
          <w:lang w:val="es-ES"/>
        </w:rPr>
      </w:pPr>
    </w:p>
    <w:p w14:paraId="374F600A" w14:textId="77777777" w:rsidR="00A72A6D" w:rsidRDefault="00A72A6D" w:rsidP="008E6AE3">
      <w:pPr>
        <w:spacing w:after="0" w:line="240" w:lineRule="auto"/>
        <w:jc w:val="both"/>
        <w:rPr>
          <w:rFonts w:ascii="Verdana" w:eastAsia="Calibri" w:hAnsi="Verdana" w:cs="Arial"/>
          <w:color w:val="000000" w:themeColor="text1"/>
          <w:lang w:val="es-ES"/>
        </w:rPr>
      </w:pPr>
    </w:p>
    <w:p w14:paraId="57EEE2C1" w14:textId="77777777" w:rsidR="008E6AE3" w:rsidRPr="00115E3D" w:rsidRDefault="008E6AE3" w:rsidP="008E6AE3">
      <w:pPr>
        <w:spacing w:after="0" w:line="240" w:lineRule="auto"/>
        <w:jc w:val="both"/>
        <w:rPr>
          <w:rFonts w:ascii="Verdana" w:eastAsia="Calibri" w:hAnsi="Verdana" w:cs="Arial"/>
          <w:color w:val="000000" w:themeColor="text1"/>
          <w:lang w:val="es-ES"/>
        </w:rPr>
      </w:pPr>
    </w:p>
    <w:p w14:paraId="2D09A963" w14:textId="77777777" w:rsidR="00EE5ACB" w:rsidRDefault="00EE5ACB" w:rsidP="008E6AE3">
      <w:pPr>
        <w:spacing w:after="0" w:line="240" w:lineRule="auto"/>
        <w:jc w:val="both"/>
        <w:rPr>
          <w:rFonts w:ascii="Verdana" w:eastAsia="Calibri" w:hAnsi="Verdana" w:cs="Arial"/>
          <w:color w:val="000000" w:themeColor="text1"/>
          <w:lang w:val="es-ES" w:eastAsia="es-ES"/>
        </w:rPr>
      </w:pPr>
    </w:p>
    <w:p w14:paraId="5C329BF2" w14:textId="77777777" w:rsidR="000F01B8" w:rsidRDefault="000F01B8" w:rsidP="008E6AE3">
      <w:pPr>
        <w:spacing w:after="0" w:line="240" w:lineRule="auto"/>
        <w:jc w:val="both"/>
        <w:rPr>
          <w:rFonts w:ascii="Verdana" w:eastAsia="Calibri" w:hAnsi="Verdana" w:cs="Arial"/>
          <w:color w:val="000000" w:themeColor="text1"/>
          <w:lang w:val="es-ES" w:eastAsia="es-ES"/>
        </w:rPr>
      </w:pPr>
    </w:p>
    <w:p w14:paraId="027DDD55" w14:textId="671999EA" w:rsidR="008E6AE3" w:rsidRDefault="008E6AE3" w:rsidP="008E6AE3">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w:t>
      </w:r>
      <w:r>
        <w:rPr>
          <w:rFonts w:ascii="Verdana" w:eastAsia="Calibri" w:hAnsi="Verdana" w:cs="Arial"/>
          <w:color w:val="000000" w:themeColor="text1"/>
          <w:lang w:val="es-ES" w:eastAsia="es-ES"/>
        </w:rPr>
        <w:t>ra</w:t>
      </w:r>
    </w:p>
    <w:p w14:paraId="31A0C9D7" w14:textId="77777777" w:rsidR="008E6AE3" w:rsidRPr="00E40DF9" w:rsidRDefault="008E6AE3" w:rsidP="008E6AE3">
      <w:pPr>
        <w:spacing w:after="0" w:line="240" w:lineRule="auto"/>
        <w:jc w:val="both"/>
        <w:rPr>
          <w:rFonts w:ascii="Verdana" w:eastAsia="Calibri" w:hAnsi="Verdana" w:cs="Arial"/>
          <w:b/>
          <w:bCs/>
          <w:color w:val="000000" w:themeColor="text1"/>
          <w:lang w:eastAsia="es-ES"/>
        </w:rPr>
      </w:pPr>
      <w:r w:rsidRPr="00E40DF9">
        <w:rPr>
          <w:rFonts w:ascii="Verdana" w:eastAsia="Calibri" w:hAnsi="Verdana" w:cs="Arial"/>
          <w:b/>
          <w:bCs/>
          <w:color w:val="000000" w:themeColor="text1"/>
          <w:lang w:eastAsia="es-ES"/>
        </w:rPr>
        <w:t>Martha Edilma Pérez Chaparro</w:t>
      </w:r>
    </w:p>
    <w:p w14:paraId="006C0D49" w14:textId="77777777" w:rsidR="008E6AE3" w:rsidRDefault="00B07E5E" w:rsidP="008E6AE3">
      <w:pPr>
        <w:spacing w:after="0" w:line="240" w:lineRule="auto"/>
        <w:rPr>
          <w:rFonts w:ascii="Verdana" w:eastAsia="Calibri" w:hAnsi="Verdana" w:cs="Arial"/>
          <w:color w:val="000000" w:themeColor="text1"/>
          <w:u w:val="single"/>
          <w:lang w:val="es-ES" w:eastAsia="es-ES"/>
        </w:rPr>
      </w:pPr>
      <w:hyperlink r:id="rId11" w:history="1">
        <w:r w:rsidR="008E6AE3" w:rsidRPr="00EE6946">
          <w:rPr>
            <w:rStyle w:val="Hyperlink"/>
            <w:rFonts w:ascii="Verdana" w:eastAsia="Calibri" w:hAnsi="Verdana" w:cs="Arial"/>
            <w:lang w:val="es-ES" w:eastAsia="es-ES"/>
          </w:rPr>
          <w:t>edilma.perez@correo.policia.gov.co</w:t>
        </w:r>
      </w:hyperlink>
    </w:p>
    <w:p w14:paraId="4C465B46" w14:textId="77777777" w:rsidR="008E6AE3" w:rsidRPr="00115E3D" w:rsidRDefault="008E6AE3" w:rsidP="008E6AE3">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 xml:space="preserve">Ciudad </w:t>
      </w:r>
    </w:p>
    <w:p w14:paraId="42285749" w14:textId="77777777" w:rsidR="008E6AE3" w:rsidRPr="00115E3D" w:rsidRDefault="008E6AE3" w:rsidP="008E6AE3">
      <w:pPr>
        <w:spacing w:after="0" w:line="240" w:lineRule="auto"/>
        <w:rPr>
          <w:rFonts w:ascii="Verdana" w:eastAsia="Calibri" w:hAnsi="Verdana" w:cs="Arial"/>
          <w:b/>
          <w:bCs/>
          <w:color w:val="000000" w:themeColor="text1"/>
          <w:lang w:val="es-ES_tradnl" w:eastAsia="es-ES_tradnl"/>
        </w:rPr>
      </w:pPr>
    </w:p>
    <w:p w14:paraId="20A95C12" w14:textId="77777777" w:rsidR="008E6AE3" w:rsidRPr="00115E3D" w:rsidRDefault="008E6AE3" w:rsidP="008E6AE3">
      <w:pPr>
        <w:spacing w:after="0" w:line="240" w:lineRule="auto"/>
        <w:rPr>
          <w:rFonts w:ascii="Verdana" w:eastAsia="Calibri" w:hAnsi="Verdana" w:cs="Arial"/>
          <w:b/>
          <w:bCs/>
          <w:color w:val="000000" w:themeColor="text1"/>
          <w:lang w:val="es-ES_tradnl" w:eastAsia="es-ES_tradnl"/>
        </w:rPr>
      </w:pPr>
    </w:p>
    <w:tbl>
      <w:tblPr>
        <w:tblStyle w:val="TableGrid"/>
        <w:tblW w:w="8789" w:type="dxa"/>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shd w:val="clear" w:color="auto" w:fill="FFFFFF" w:themeFill="background1"/>
        <w:tblCellMar>
          <w:left w:w="0" w:type="dxa"/>
          <w:right w:w="0" w:type="dxa"/>
        </w:tblCellMar>
        <w:tblLook w:val="04A0" w:firstRow="1" w:lastRow="0" w:firstColumn="1" w:lastColumn="0" w:noHBand="0" w:noVBand="1"/>
      </w:tblPr>
      <w:tblGrid>
        <w:gridCol w:w="2689"/>
        <w:gridCol w:w="6100"/>
      </w:tblGrid>
      <w:tr w:rsidR="008E6AE3" w:rsidRPr="00115E3D" w14:paraId="12893D42" w14:textId="77777777" w:rsidTr="00B07E5E">
        <w:trPr>
          <w:trHeight w:val="884"/>
        </w:trPr>
        <w:tc>
          <w:tcPr>
            <w:tcW w:w="2689" w:type="dxa"/>
            <w:shd w:val="clear" w:color="auto" w:fill="FFFFFF" w:themeFill="background1"/>
          </w:tcPr>
          <w:p w14:paraId="1C3DDC22" w14:textId="77777777" w:rsidR="008E6AE3" w:rsidRPr="00115E3D" w:rsidRDefault="008E6AE3" w:rsidP="00B07E5E">
            <w:pPr>
              <w:jc w:val="both"/>
              <w:rPr>
                <w:rFonts w:ascii="Verdana" w:eastAsia="Calibri" w:hAnsi="Verdana" w:cs="Arial"/>
                <w:b/>
                <w:bCs/>
                <w:color w:val="000000" w:themeColor="text1"/>
                <w:lang w:val="es-ES_tradnl" w:eastAsia="es-ES_tradnl"/>
              </w:rPr>
            </w:pPr>
          </w:p>
        </w:tc>
        <w:tc>
          <w:tcPr>
            <w:tcW w:w="6100" w:type="dxa"/>
            <w:shd w:val="clear" w:color="auto" w:fill="FFFFFF" w:themeFill="background1"/>
          </w:tcPr>
          <w:p w14:paraId="0C32C3AB" w14:textId="77777777" w:rsidR="008E6AE3" w:rsidRPr="00115E3D" w:rsidRDefault="008E6AE3" w:rsidP="00B07E5E">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280</w:t>
            </w:r>
            <w:r w:rsidRPr="00115E3D">
              <w:rPr>
                <w:rFonts w:ascii="Verdana" w:eastAsia="Calibri" w:hAnsi="Verdana" w:cs="Arial"/>
                <w:b/>
                <w:bCs/>
                <w:color w:val="000000" w:themeColor="text1"/>
                <w:lang w:val="es-ES" w:eastAsia="es-ES"/>
              </w:rPr>
              <w:t xml:space="preserve"> de 2024</w:t>
            </w:r>
          </w:p>
        </w:tc>
      </w:tr>
      <w:tr w:rsidR="008E6AE3" w:rsidRPr="00115E3D" w14:paraId="5C851F7D" w14:textId="77777777" w:rsidTr="00B07E5E">
        <w:trPr>
          <w:trHeight w:val="884"/>
        </w:trPr>
        <w:tc>
          <w:tcPr>
            <w:tcW w:w="2689" w:type="dxa"/>
            <w:shd w:val="clear" w:color="auto" w:fill="FFFFFF" w:themeFill="background1"/>
          </w:tcPr>
          <w:p w14:paraId="35FFC10D" w14:textId="77777777" w:rsidR="008E6AE3" w:rsidRPr="00115E3D" w:rsidRDefault="008E6AE3" w:rsidP="00B07E5E">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shd w:val="clear" w:color="auto" w:fill="FFFFFF" w:themeFill="background1"/>
          </w:tcPr>
          <w:p w14:paraId="2F9DF2C7" w14:textId="6D79D04B" w:rsidR="008E6AE3" w:rsidRDefault="008E6AE3" w:rsidP="00B07E5E">
            <w:pPr>
              <w:jc w:val="both"/>
              <w:rPr>
                <w:rFonts w:ascii="Verdana" w:eastAsia="Calibri" w:hAnsi="Verdana" w:cs="Arial"/>
                <w:color w:val="000000" w:themeColor="text1"/>
                <w:lang w:val="es-ES_tradnl" w:eastAsia="es-ES"/>
              </w:rPr>
            </w:pPr>
            <w:r>
              <w:rPr>
                <w:rFonts w:ascii="Verdana" w:eastAsia="Calibri" w:hAnsi="Verdana" w:cs="Arial"/>
                <w:color w:val="000000" w:themeColor="text1"/>
                <w:lang w:val="es-ES_tradnl" w:eastAsia="es-ES"/>
              </w:rPr>
              <w:t>CONTRATO DE ARRENDAMIENTO – Definición – Características – D</w:t>
            </w:r>
            <w:r w:rsidR="00B07E5E">
              <w:rPr>
                <w:rFonts w:ascii="Verdana" w:eastAsia="Calibri" w:hAnsi="Verdana" w:cs="Arial"/>
                <w:color w:val="000000" w:themeColor="text1"/>
                <w:lang w:val="es-ES_tradnl" w:eastAsia="es-ES"/>
              </w:rPr>
              <w:t>ecreto</w:t>
            </w:r>
            <w:r>
              <w:rPr>
                <w:rFonts w:ascii="Verdana" w:eastAsia="Calibri" w:hAnsi="Verdana" w:cs="Arial"/>
                <w:color w:val="000000" w:themeColor="text1"/>
                <w:lang w:val="es-ES_tradnl" w:eastAsia="es-ES"/>
              </w:rPr>
              <w:t xml:space="preserve"> 1082 DE 2015 – Artículo </w:t>
            </w:r>
            <w:r w:rsidRPr="006C0D58">
              <w:rPr>
                <w:rFonts w:ascii="Verdana" w:eastAsia="Calibri" w:hAnsi="Verdana" w:cs="Arial"/>
                <w:color w:val="000000" w:themeColor="text1"/>
                <w:lang w:val="es-ES_tradnl" w:eastAsia="es-ES"/>
              </w:rPr>
              <w:t>2.2.1.2.1.4.11</w:t>
            </w:r>
          </w:p>
          <w:p w14:paraId="59779B13" w14:textId="77777777" w:rsidR="008E6AE3" w:rsidRPr="00F005D3" w:rsidRDefault="008E6AE3" w:rsidP="00B07E5E">
            <w:pPr>
              <w:jc w:val="both"/>
              <w:rPr>
                <w:rFonts w:ascii="Verdana" w:eastAsia="Calibri" w:hAnsi="Verdana" w:cs="Arial"/>
                <w:color w:val="000000" w:themeColor="text1"/>
                <w:lang w:val="es-ES_tradnl" w:eastAsia="es-ES"/>
              </w:rPr>
            </w:pPr>
          </w:p>
        </w:tc>
      </w:tr>
      <w:tr w:rsidR="008E6AE3" w:rsidRPr="00115E3D" w14:paraId="5AD1EA0C" w14:textId="77777777" w:rsidTr="00B07E5E">
        <w:tc>
          <w:tcPr>
            <w:tcW w:w="2689" w:type="dxa"/>
            <w:shd w:val="clear" w:color="auto" w:fill="FFFFFF" w:themeFill="background1"/>
          </w:tcPr>
          <w:p w14:paraId="7A15D45A" w14:textId="77777777" w:rsidR="008E6AE3" w:rsidRPr="00115E3D" w:rsidRDefault="008E6AE3" w:rsidP="00B07E5E">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shd w:val="clear" w:color="auto" w:fill="FFFFFF" w:themeFill="background1"/>
          </w:tcPr>
          <w:p w14:paraId="328067A6" w14:textId="77777777" w:rsidR="008E6AE3" w:rsidRPr="0022047D" w:rsidRDefault="008E6AE3" w:rsidP="00B07E5E">
            <w:pPr>
              <w:jc w:val="both"/>
              <w:rPr>
                <w:rFonts w:ascii="Verdana" w:eastAsia="Calibri" w:hAnsi="Verdana" w:cs="Arial"/>
                <w:b/>
                <w:bCs/>
                <w:color w:val="000000" w:themeColor="text1"/>
                <w:lang w:eastAsia="es-ES_tradnl"/>
              </w:rPr>
            </w:pPr>
            <w:r w:rsidRPr="00115E3D">
              <w:rPr>
                <w:rFonts w:ascii="Verdana" w:eastAsia="Calibri" w:hAnsi="Verdana" w:cs="Arial"/>
                <w:color w:val="000000" w:themeColor="text1"/>
                <w:lang w:val="es-ES_tradnl" w:eastAsia="es-ES_tradnl"/>
              </w:rPr>
              <w:t xml:space="preserve">Respuesta a consulta con radicado No. </w:t>
            </w:r>
            <w:r w:rsidRPr="0022047D">
              <w:rPr>
                <w:rFonts w:ascii="Verdana" w:eastAsia="Calibri" w:hAnsi="Verdana" w:cs="Arial"/>
                <w:color w:val="000000" w:themeColor="text1"/>
                <w:lang w:eastAsia="es-ES_tradnl"/>
              </w:rPr>
              <w:t>P20240709006955</w:t>
            </w:r>
          </w:p>
          <w:p w14:paraId="031514F7" w14:textId="77777777" w:rsidR="008E6AE3" w:rsidRPr="0022047D" w:rsidRDefault="008E6AE3" w:rsidP="00B07E5E">
            <w:pPr>
              <w:jc w:val="both"/>
              <w:rPr>
                <w:rFonts w:ascii="Verdana" w:eastAsia="Calibri" w:hAnsi="Verdana" w:cs="Arial"/>
                <w:b/>
                <w:bCs/>
                <w:color w:val="000000" w:themeColor="text1"/>
                <w:lang w:eastAsia="es-ES_tradnl"/>
              </w:rPr>
            </w:pPr>
          </w:p>
        </w:tc>
      </w:tr>
    </w:tbl>
    <w:p w14:paraId="420CAF8B" w14:textId="77777777" w:rsidR="008E6AE3" w:rsidRPr="00115E3D" w:rsidRDefault="008E6AE3" w:rsidP="008E6AE3">
      <w:pPr>
        <w:spacing w:after="0" w:line="240" w:lineRule="auto"/>
        <w:jc w:val="both"/>
        <w:rPr>
          <w:rFonts w:ascii="Verdana" w:eastAsia="Calibri" w:hAnsi="Verdana" w:cs="Arial"/>
          <w:color w:val="000000" w:themeColor="text1"/>
          <w:lang w:val="es-ES_tradnl" w:eastAsia="es-ES_tradnl"/>
        </w:rPr>
      </w:pPr>
    </w:p>
    <w:p w14:paraId="7BB74886" w14:textId="77777777" w:rsidR="008E6AE3" w:rsidRPr="00115E3D" w:rsidRDefault="008E6AE3" w:rsidP="008E6AE3">
      <w:pPr>
        <w:spacing w:after="0" w:line="240" w:lineRule="auto"/>
        <w:jc w:val="both"/>
        <w:rPr>
          <w:rFonts w:ascii="Verdana" w:eastAsia="Calibri" w:hAnsi="Verdana" w:cs="Arial"/>
          <w:color w:val="000000" w:themeColor="text1"/>
          <w:lang w:val="es-ES_tradnl" w:eastAsia="es-ES_tradnl"/>
        </w:rPr>
      </w:pPr>
    </w:p>
    <w:p w14:paraId="41664580" w14:textId="77777777" w:rsidR="008E6AE3" w:rsidRPr="00115E3D" w:rsidRDefault="008E6AE3" w:rsidP="008E6AE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a </w:t>
      </w:r>
      <w:r w:rsidRPr="00115E3D">
        <w:rPr>
          <w:rFonts w:ascii="Verdana" w:eastAsia="Calibri" w:hAnsi="Verdana" w:cs="Arial"/>
          <w:color w:val="000000" w:themeColor="text1"/>
          <w:lang w:val="es-ES" w:eastAsia="es-ES"/>
        </w:rPr>
        <w:t xml:space="preserve">Pérez: </w:t>
      </w:r>
    </w:p>
    <w:p w14:paraId="0B850D0E" w14:textId="77777777" w:rsidR="008E6AE3" w:rsidRPr="00115E3D" w:rsidRDefault="008E6AE3" w:rsidP="008E6AE3">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A52857E" w14:textId="77777777" w:rsidR="008E6AE3" w:rsidRPr="00115E3D" w:rsidRDefault="008E6AE3" w:rsidP="008E6AE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09 </w:t>
      </w:r>
      <w:r w:rsidRPr="00115E3D">
        <w:rPr>
          <w:rFonts w:ascii="Verdana" w:eastAsia="Calibri" w:hAnsi="Verdana" w:cs="Arial"/>
          <w:color w:val="000000" w:themeColor="text1"/>
          <w:lang w:val="es-ES" w:eastAsia="es-ES"/>
        </w:rPr>
        <w:t xml:space="preserve">de </w:t>
      </w:r>
      <w:r>
        <w:rPr>
          <w:rFonts w:ascii="Verdana" w:eastAsia="Calibri" w:hAnsi="Verdana" w:cs="Arial"/>
          <w:color w:val="000000" w:themeColor="text1"/>
          <w:lang w:val="es-ES" w:eastAsia="es-ES"/>
        </w:rPr>
        <w:t xml:space="preserve">julio </w:t>
      </w:r>
      <w:r w:rsidRPr="00115E3D">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1AD7D71E" w14:textId="77777777" w:rsidR="008E6AE3" w:rsidRPr="00115E3D" w:rsidRDefault="008E6AE3" w:rsidP="008E6AE3">
      <w:pPr>
        <w:pStyle w:val="ListParagraph"/>
        <w:tabs>
          <w:tab w:val="left" w:pos="142"/>
          <w:tab w:val="left" w:pos="284"/>
        </w:tabs>
        <w:spacing w:line="276" w:lineRule="auto"/>
        <w:ind w:left="0"/>
        <w:jc w:val="both"/>
        <w:rPr>
          <w:rFonts w:ascii="Verdana" w:eastAsia="Century Gothic" w:hAnsi="Verdana" w:cs="Century Gothic"/>
          <w:b/>
          <w:bCs/>
          <w:color w:val="000000" w:themeColor="text1"/>
        </w:rPr>
      </w:pPr>
    </w:p>
    <w:p w14:paraId="6564510B" w14:textId="77777777" w:rsidR="008E6AE3" w:rsidRPr="0022047D" w:rsidRDefault="008E6AE3" w:rsidP="008E6AE3">
      <w:pPr>
        <w:spacing w:after="0" w:line="240" w:lineRule="auto"/>
        <w:ind w:left="709" w:right="709"/>
        <w:jc w:val="both"/>
        <w:rPr>
          <w:rFonts w:ascii="Verdana" w:eastAsia="Century Gothic" w:hAnsi="Verdana" w:cs="Century Gothic"/>
          <w:color w:val="000000" w:themeColor="text1"/>
          <w:sz w:val="20"/>
          <w:szCs w:val="20"/>
        </w:rPr>
      </w:pPr>
      <w:bookmarkStart w:id="0" w:name="_Hlk95313578"/>
      <w:r w:rsidRPr="0022047D">
        <w:rPr>
          <w:rFonts w:ascii="Verdana" w:eastAsia="Century Gothic" w:hAnsi="Verdana" w:cs="Century Gothic"/>
          <w:color w:val="000000" w:themeColor="text1"/>
          <w:sz w:val="20"/>
          <w:szCs w:val="20"/>
          <w:lang w:val="es-ES"/>
        </w:rPr>
        <w:t>“</w:t>
      </w:r>
      <w:bookmarkEnd w:id="0"/>
      <w:r w:rsidRPr="0022047D">
        <w:rPr>
          <w:rFonts w:ascii="Verdana" w:eastAsia="Century Gothic" w:hAnsi="Verdana" w:cs="Century Gothic"/>
          <w:color w:val="000000" w:themeColor="text1"/>
          <w:sz w:val="20"/>
          <w:szCs w:val="20"/>
        </w:rPr>
        <w:t xml:space="preserve">Teniendo en cuenta que el Decreto 1082 de 2015 no contempla la exigencia del AVALUO COMERCIAL para arrendamiento de local comercial de propiedad de las entidades del estado para la fijación del canon de arrendamiento mensual de bienes que están siendo </w:t>
      </w:r>
      <w:proofErr w:type="spellStart"/>
      <w:r w:rsidRPr="0022047D">
        <w:rPr>
          <w:rFonts w:ascii="Verdana" w:eastAsia="Century Gothic" w:hAnsi="Verdana" w:cs="Century Gothic"/>
          <w:color w:val="000000" w:themeColor="text1"/>
          <w:sz w:val="20"/>
          <w:szCs w:val="20"/>
        </w:rPr>
        <w:t>arrendendado</w:t>
      </w:r>
      <w:proofErr w:type="spellEnd"/>
      <w:r w:rsidRPr="0022047D">
        <w:rPr>
          <w:rFonts w:ascii="Verdana" w:eastAsia="Century Gothic" w:hAnsi="Verdana" w:cs="Century Gothic"/>
          <w:color w:val="000000" w:themeColor="text1"/>
          <w:sz w:val="20"/>
          <w:szCs w:val="20"/>
        </w:rPr>
        <w:t xml:space="preserve"> y que llevan </w:t>
      </w:r>
      <w:proofErr w:type="spellStart"/>
      <w:r w:rsidRPr="0022047D">
        <w:rPr>
          <w:rFonts w:ascii="Verdana" w:eastAsia="Century Gothic" w:hAnsi="Verdana" w:cs="Century Gothic"/>
          <w:color w:val="000000" w:themeColor="text1"/>
          <w:sz w:val="20"/>
          <w:szCs w:val="20"/>
        </w:rPr>
        <w:t>mas</w:t>
      </w:r>
      <w:proofErr w:type="spellEnd"/>
      <w:r w:rsidRPr="0022047D">
        <w:rPr>
          <w:rFonts w:ascii="Verdana" w:eastAsia="Century Gothic" w:hAnsi="Verdana" w:cs="Century Gothic"/>
          <w:color w:val="000000" w:themeColor="text1"/>
          <w:sz w:val="20"/>
          <w:szCs w:val="20"/>
        </w:rPr>
        <w:t xml:space="preserve"> de dos años en manos de los mismos arrendatarios PARA FIJAR SU NUEVO CANON DE ARRENDAMIENTO NO EXISTIENDO DISPOSICION LEGAL QUE LA REGULE es obligatorio por parte de la entidad estatal acudir al AVALUO COMERCIAL o solo se sujetará a lo que se acuerdo entre las partes tal como lo han referido las orientaciones jurisprudenciales al respecto.”</w:t>
      </w:r>
    </w:p>
    <w:p w14:paraId="54860735" w14:textId="77777777" w:rsidR="008E6AE3" w:rsidRPr="00115E3D" w:rsidRDefault="008E6AE3" w:rsidP="008E6AE3">
      <w:pPr>
        <w:pStyle w:val="ListParagraph"/>
        <w:tabs>
          <w:tab w:val="left" w:pos="142"/>
          <w:tab w:val="left" w:pos="284"/>
        </w:tabs>
        <w:spacing w:line="276" w:lineRule="auto"/>
        <w:ind w:left="0"/>
        <w:jc w:val="both"/>
        <w:rPr>
          <w:rFonts w:ascii="Verdana" w:eastAsia="Century Gothic" w:hAnsi="Verdana" w:cs="Century Gothic"/>
          <w:b/>
          <w:bCs/>
          <w:color w:val="000000" w:themeColor="text1"/>
        </w:rPr>
      </w:pPr>
    </w:p>
    <w:p w14:paraId="34CF71E4" w14:textId="77777777" w:rsidR="008E6AE3" w:rsidRPr="00115E3D" w:rsidRDefault="008E6AE3" w:rsidP="008E6AE3">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551186A" w14:textId="77777777" w:rsidR="008E6AE3" w:rsidRPr="00115E3D" w:rsidRDefault="008E6AE3" w:rsidP="008E6AE3">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63225327" w14:textId="77777777" w:rsidR="008E6AE3" w:rsidRPr="00115E3D" w:rsidRDefault="008E6AE3" w:rsidP="008E6AE3">
      <w:pPr>
        <w:spacing w:after="0" w:line="276" w:lineRule="auto"/>
        <w:ind w:firstLine="709"/>
        <w:jc w:val="both"/>
        <w:rPr>
          <w:rFonts w:ascii="Verdana" w:eastAsia="Calibri" w:hAnsi="Verdana" w:cs="Arial"/>
          <w:color w:val="000000" w:themeColor="text1"/>
          <w:lang w:val="es-ES" w:eastAsia="es-ES"/>
        </w:rPr>
      </w:pPr>
    </w:p>
    <w:p w14:paraId="36DCE54C" w14:textId="77777777" w:rsidR="008E6AE3" w:rsidRPr="00115E3D" w:rsidRDefault="008E6AE3" w:rsidP="008E6AE3">
      <w:pPr>
        <w:pStyle w:val="ListParagraph"/>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53555E30" w14:textId="77777777" w:rsidR="008E6AE3" w:rsidRPr="00115E3D" w:rsidRDefault="008E6AE3" w:rsidP="008E6AE3">
      <w:pPr>
        <w:tabs>
          <w:tab w:val="left" w:pos="426"/>
        </w:tabs>
        <w:spacing w:after="0" w:line="276" w:lineRule="auto"/>
        <w:jc w:val="both"/>
        <w:rPr>
          <w:rFonts w:ascii="Verdana" w:eastAsia="Century Gothic" w:hAnsi="Verdana" w:cs="Century Gothic"/>
          <w:color w:val="000000" w:themeColor="text1"/>
          <w:lang w:val="es-ES"/>
        </w:rPr>
      </w:pPr>
    </w:p>
    <w:p w14:paraId="0D0B3F84" w14:textId="77777777" w:rsidR="008E6AE3" w:rsidRPr="00DA4E19" w:rsidRDefault="008E6AE3" w:rsidP="008E6AE3">
      <w:pPr>
        <w:spacing w:after="0" w:line="276" w:lineRule="auto"/>
        <w:jc w:val="both"/>
        <w:rPr>
          <w:rFonts w:ascii="Verdana" w:eastAsia="Century Gothic" w:hAnsi="Verdana" w:cs="Century Gothic"/>
          <w:color w:val="000000" w:themeColor="text1"/>
          <w:lang w:val="es-ES_tradnl"/>
        </w:rPr>
      </w:pPr>
      <w:r w:rsidRPr="00115E3D">
        <w:rPr>
          <w:rFonts w:ascii="Verdana" w:eastAsia="Century Gothic" w:hAnsi="Verdana" w:cs="Century Gothic"/>
          <w:color w:val="000000" w:themeColor="text1"/>
        </w:rPr>
        <w:t xml:space="preserve">De acuerdo con el contenido de su solicitud, esta Agencia resolverá los siguientes problemas jurídico: </w:t>
      </w:r>
      <w:r w:rsidRPr="0007512F">
        <w:rPr>
          <w:rFonts w:ascii="Verdana" w:eastAsia="Century Gothic" w:hAnsi="Verdana" w:cs="Century Gothic"/>
          <w:color w:val="000000" w:themeColor="text1"/>
        </w:rPr>
        <w:t>¿Para el arrendamiento de locales comerciales propiedad de las entidades estatales es necesario establecer un canon de arrendamiento para bienes que están siendo arrendados y que han estado en manos de los mismos arrendatarios durante más de dos años?</w:t>
      </w:r>
    </w:p>
    <w:p w14:paraId="039069E6" w14:textId="77777777" w:rsidR="008E6AE3" w:rsidRPr="00DA4E19" w:rsidRDefault="008E6AE3" w:rsidP="008E6AE3">
      <w:pPr>
        <w:spacing w:after="0" w:line="276" w:lineRule="auto"/>
        <w:jc w:val="both"/>
        <w:rPr>
          <w:rFonts w:ascii="Verdana" w:eastAsia="Century Gothic" w:hAnsi="Verdana" w:cs="Century Gothic"/>
          <w:color w:val="000000" w:themeColor="text1"/>
          <w:lang w:val="es-ES_tradnl"/>
        </w:rPr>
      </w:pPr>
    </w:p>
    <w:p w14:paraId="563B3FD8" w14:textId="77777777" w:rsidR="008E6AE3" w:rsidRPr="00115E3D" w:rsidRDefault="008E6AE3" w:rsidP="008E6AE3">
      <w:pPr>
        <w:spacing w:after="0" w:line="276" w:lineRule="auto"/>
        <w:jc w:val="both"/>
        <w:rPr>
          <w:rFonts w:ascii="Verdana" w:eastAsia="Calibri" w:hAnsi="Verdana" w:cs="Arial"/>
          <w:color w:val="000000" w:themeColor="text1"/>
          <w:lang w:val="es-ES"/>
        </w:rPr>
      </w:pPr>
    </w:p>
    <w:p w14:paraId="3A0D3083" w14:textId="77777777" w:rsidR="008E6AE3" w:rsidRPr="00115E3D" w:rsidRDefault="008E6AE3" w:rsidP="008E6AE3">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270AF2C6" w14:textId="77777777" w:rsidR="008E6AE3" w:rsidRPr="00115E3D" w:rsidRDefault="008E6AE3" w:rsidP="008E6AE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6AE3" w:rsidRPr="00115E3D" w14:paraId="1832789F" w14:textId="77777777" w:rsidTr="00B07E5E">
        <w:tc>
          <w:tcPr>
            <w:tcW w:w="8828" w:type="dxa"/>
            <w:shd w:val="clear" w:color="auto" w:fill="auto"/>
          </w:tcPr>
          <w:p w14:paraId="6A105FF5" w14:textId="77777777" w:rsidR="008E6AE3" w:rsidRPr="00EF7EBE" w:rsidRDefault="008E6AE3" w:rsidP="00B07E5E">
            <w:pPr>
              <w:spacing w:line="276" w:lineRule="auto"/>
              <w:jc w:val="both"/>
              <w:rPr>
                <w:rFonts w:ascii="Verdana" w:eastAsia="Calibri" w:hAnsi="Verdana" w:cs="Arial"/>
                <w:bCs/>
                <w:color w:val="000000" w:themeColor="text1"/>
                <w:lang w:val="es-ES"/>
              </w:rPr>
            </w:pPr>
            <w:r w:rsidRPr="00EF7EBE">
              <w:rPr>
                <w:rFonts w:ascii="Verdana" w:eastAsia="Calibri" w:hAnsi="Verdana" w:cs="Arial"/>
                <w:bCs/>
                <w:color w:val="000000" w:themeColor="text1"/>
                <w:lang w:val="es-ES"/>
              </w:rPr>
              <w:t>El artículo 2.2.1.2.1.4.11 del Decreto 1082 de 2015,</w:t>
            </w:r>
            <w:r>
              <w:rPr>
                <w:rFonts w:ascii="Verdana" w:eastAsia="Calibri" w:hAnsi="Verdana" w:cs="Arial"/>
                <w:bCs/>
                <w:color w:val="000000" w:themeColor="text1"/>
                <w:lang w:val="es-ES"/>
              </w:rPr>
              <w:t xml:space="preserve"> </w:t>
            </w:r>
            <w:r w:rsidRPr="00EF7EBE">
              <w:rPr>
                <w:rFonts w:ascii="Verdana" w:hAnsi="Verdana"/>
                <w:bCs/>
                <w:color w:val="000000" w:themeColor="text1"/>
                <w:lang w:val="es-ES" w:eastAsia="es-ES_tradnl"/>
              </w:rPr>
              <w:t>dispone que las entidades estatales pueden alquilar o arrendar inmuebles mediante contratación directa para lo cual deben seguir las siguientes reglas</w:t>
            </w:r>
            <w:r w:rsidRPr="006102D6">
              <w:rPr>
                <w:rFonts w:ascii="Verdana" w:hAnsi="Verdana"/>
                <w:bCs/>
                <w:color w:val="000000" w:themeColor="text1"/>
                <w:lang w:val="es-ES" w:eastAsia="es-ES_tradnl"/>
              </w:rPr>
              <w:t>: 1)</w:t>
            </w:r>
            <w:r w:rsidRPr="006102D6">
              <w:rPr>
                <w:rFonts w:ascii="Verdana" w:eastAsia="Calibri" w:hAnsi="Verdana" w:cs="Arial"/>
                <w:bCs/>
                <w:color w:val="000000" w:themeColor="text1"/>
                <w:lang w:val="es-ES"/>
              </w:rPr>
              <w:t xml:space="preserve"> </w:t>
            </w:r>
            <w:r w:rsidRPr="009E62E7">
              <w:rPr>
                <w:rFonts w:ascii="Verdana" w:eastAsia="Calibri" w:hAnsi="Verdana" w:cs="Arial"/>
                <w:i/>
                <w:iCs/>
                <w:lang w:val="es-MX"/>
              </w:rPr>
              <w:t>Verificar las condiciones del mercado inmobiliario en la ciudad en la que la Entidad Estatal requiere el inmueble.</w:t>
            </w:r>
            <w:r w:rsidRPr="006102D6">
              <w:rPr>
                <w:rFonts w:ascii="Verdana" w:eastAsia="Calibri" w:hAnsi="Verdana" w:cs="Arial"/>
                <w:bCs/>
                <w:color w:val="000000" w:themeColor="text1"/>
                <w:lang w:val="es-ES"/>
              </w:rPr>
              <w:t xml:space="preserve"> para el arrendamiento de inmuebles de manera directa, la segunda regla del artículo mencionado, exige que el Estado desarrolle dos acciones en la etapa de planeación: i) analizar las condiciones de los inmuebles identificados en el mercado que satisfacen la necesidad de la entidad, y las opciones de arrendamiento; y </w:t>
            </w:r>
            <w:proofErr w:type="spellStart"/>
            <w:r w:rsidRPr="006102D6">
              <w:rPr>
                <w:rFonts w:ascii="Verdana" w:eastAsia="Calibri" w:hAnsi="Verdana" w:cs="Arial"/>
                <w:bCs/>
                <w:color w:val="000000" w:themeColor="text1"/>
                <w:lang w:val="es-ES"/>
              </w:rPr>
              <w:t>ii</w:t>
            </w:r>
            <w:proofErr w:type="spellEnd"/>
            <w:r w:rsidRPr="006102D6">
              <w:rPr>
                <w:rFonts w:ascii="Verdana" w:eastAsia="Calibri" w:hAnsi="Verdana" w:cs="Arial"/>
                <w:bCs/>
                <w:color w:val="000000" w:themeColor="text1"/>
                <w:lang w:val="es-ES"/>
              </w:rPr>
              <w:t>) comparar esas condiciones de los bienes y las opciones de arrendamiento, entre otras razones, para garantizar que el canon se fije a un precio conveniente y que el bien inmueble</w:t>
            </w:r>
            <w:r w:rsidRPr="00EF7EBE">
              <w:rPr>
                <w:rFonts w:ascii="Verdana" w:eastAsia="Calibri" w:hAnsi="Verdana" w:cs="Arial"/>
                <w:bCs/>
                <w:color w:val="000000" w:themeColor="text1"/>
                <w:lang w:val="es-ES"/>
              </w:rPr>
              <w:t xml:space="preserve"> se arriende en condiciones favorables para el entidad estatal, garantizando así los principios de planeación y selección objetiva. De tal manera que, para efecto de los estudios previos que requiere el proceso de arrendamiento de bienes inmuebles, es necesario realizar el análisis y comparación de aspectos como las características de los bienes, ubicación, canon, forma de pago y situación jurídica de los bienes identificados, con el fin de seleccionar el inmueble que resulte más favorable para la entidad.  </w:t>
            </w:r>
          </w:p>
          <w:p w14:paraId="113E2587" w14:textId="77777777" w:rsidR="008E6AE3" w:rsidRPr="00115E3D" w:rsidRDefault="008E6AE3" w:rsidP="00B07E5E">
            <w:pPr>
              <w:spacing w:line="276" w:lineRule="auto"/>
              <w:jc w:val="both"/>
              <w:rPr>
                <w:rFonts w:ascii="Verdana" w:eastAsia="Calibri" w:hAnsi="Verdana" w:cs="Arial"/>
                <w:color w:val="000000" w:themeColor="text1"/>
                <w:lang w:val="es-ES"/>
              </w:rPr>
            </w:pPr>
          </w:p>
        </w:tc>
      </w:tr>
    </w:tbl>
    <w:p w14:paraId="634A37AA" w14:textId="77777777" w:rsidR="008E6AE3" w:rsidRPr="00115E3D" w:rsidRDefault="008E6AE3" w:rsidP="008E6AE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1464EAC" w14:textId="77777777" w:rsidR="008E6AE3" w:rsidRPr="00115E3D" w:rsidRDefault="008E6AE3" w:rsidP="008E6AE3">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7144F51F" w14:textId="77777777" w:rsidR="008E6AE3" w:rsidRPr="00115E3D" w:rsidRDefault="008E6AE3" w:rsidP="008E6AE3">
      <w:pPr>
        <w:spacing w:after="0" w:line="276" w:lineRule="auto"/>
        <w:jc w:val="both"/>
        <w:rPr>
          <w:rFonts w:ascii="Verdana" w:eastAsia="Calibri" w:hAnsi="Verdana" w:cs="Arial"/>
          <w:color w:val="000000" w:themeColor="text1"/>
          <w:lang w:val="es-ES"/>
        </w:rPr>
      </w:pPr>
    </w:p>
    <w:p w14:paraId="7D7CA1E4" w14:textId="77777777" w:rsidR="008E6AE3" w:rsidRPr="00115E3D" w:rsidRDefault="008E6AE3" w:rsidP="008E6AE3">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15B9CF1" w14:textId="77777777" w:rsidR="008E6AE3" w:rsidRPr="00115E3D" w:rsidRDefault="008E6AE3" w:rsidP="008E6AE3">
      <w:pPr>
        <w:spacing w:after="0" w:line="276" w:lineRule="auto"/>
        <w:jc w:val="both"/>
        <w:rPr>
          <w:rFonts w:ascii="Verdana" w:eastAsia="Calibri" w:hAnsi="Verdana" w:cs="Arial"/>
          <w:color w:val="000000" w:themeColor="text1"/>
          <w:lang w:val="es-ES"/>
        </w:rPr>
      </w:pPr>
    </w:p>
    <w:p w14:paraId="22A09FCC" w14:textId="77777777" w:rsidR="008E6AE3" w:rsidRDefault="008E6AE3" w:rsidP="008E6AE3">
      <w:pPr>
        <w:pStyle w:val="ListParagraph"/>
        <w:numPr>
          <w:ilvl w:val="0"/>
          <w:numId w:val="2"/>
        </w:numPr>
        <w:spacing w:after="0" w:line="276" w:lineRule="auto"/>
        <w:jc w:val="both"/>
        <w:rPr>
          <w:rFonts w:ascii="Verdana" w:eastAsia="Calibri" w:hAnsi="Verdana" w:cs="Arial"/>
          <w:color w:val="000000" w:themeColor="text1"/>
        </w:rPr>
      </w:pPr>
      <w:r w:rsidRPr="00E11A64">
        <w:rPr>
          <w:rFonts w:ascii="Verdana" w:eastAsia="Calibri" w:hAnsi="Verdana" w:cs="Arial"/>
          <w:color w:val="000000" w:themeColor="text1"/>
        </w:rPr>
        <w:t xml:space="preserve">El artículo 1973 del Código Civil define el contrato de arrendamiento como </w:t>
      </w:r>
      <w:r>
        <w:rPr>
          <w:rFonts w:ascii="Verdana" w:eastAsia="Calibri" w:hAnsi="Verdana" w:cs="Arial"/>
          <w:color w:val="000000" w:themeColor="text1"/>
        </w:rPr>
        <w:t>“</w:t>
      </w:r>
      <w:r w:rsidRPr="00E11A64">
        <w:rPr>
          <w:rFonts w:ascii="Verdana" w:eastAsia="Calibri" w:hAnsi="Verdana" w:cs="Arial"/>
          <w:color w:val="000000" w:themeColor="text1"/>
        </w:rPr>
        <w:t>[…] un contrato en que las dos partes se obligan recíprocamente, la una a conceder el goce de una cosa, o a ejecutar una obra o prestar un servicio, y la otra a pagar por este goce, obra o servicio un precio determinado</w:t>
      </w:r>
      <w:r>
        <w:rPr>
          <w:rFonts w:ascii="Verdana" w:eastAsia="Calibri" w:hAnsi="Verdana" w:cs="Arial"/>
          <w:color w:val="000000" w:themeColor="text1"/>
        </w:rPr>
        <w:t>”</w:t>
      </w:r>
      <w:r w:rsidRPr="00E11A64">
        <w:rPr>
          <w:rFonts w:ascii="Verdana" w:eastAsia="Calibri" w:hAnsi="Verdana" w:cs="Arial"/>
          <w:color w:val="000000" w:themeColor="text1"/>
        </w:rPr>
        <w:t>.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071F0B36" w14:textId="77777777" w:rsidR="008E6AE3" w:rsidRDefault="008E6AE3" w:rsidP="008E6AE3">
      <w:pPr>
        <w:pStyle w:val="ListParagraph"/>
        <w:spacing w:after="0" w:line="276" w:lineRule="auto"/>
        <w:jc w:val="both"/>
        <w:rPr>
          <w:rFonts w:ascii="Verdana" w:eastAsia="Calibri" w:hAnsi="Verdana" w:cs="Arial"/>
          <w:color w:val="000000" w:themeColor="text1"/>
        </w:rPr>
      </w:pPr>
    </w:p>
    <w:p w14:paraId="4CFDCFA3" w14:textId="77777777" w:rsidR="008E6AE3" w:rsidRDefault="008E6AE3" w:rsidP="008E6AE3">
      <w:pPr>
        <w:pStyle w:val="ListParagraph"/>
        <w:numPr>
          <w:ilvl w:val="0"/>
          <w:numId w:val="2"/>
        </w:numPr>
        <w:spacing w:after="0" w:line="276" w:lineRule="auto"/>
        <w:jc w:val="both"/>
        <w:rPr>
          <w:rFonts w:ascii="Verdana" w:eastAsia="Calibri" w:hAnsi="Verdana" w:cs="Arial"/>
          <w:color w:val="000000" w:themeColor="text1"/>
        </w:rPr>
      </w:pPr>
      <w:r w:rsidRPr="00215B98">
        <w:rPr>
          <w:rFonts w:ascii="Verdana" w:eastAsia="Calibri" w:hAnsi="Verdana" w:cs="Arial"/>
          <w:color w:val="000000" w:themeColor="text1"/>
        </w:rPr>
        <w:t xml:space="preserve">En cuanto a sus características, la doctrina ha indicado que el arrendamiento es un contrato: i) bilateral, pues ambas partes se obligan recíprocamente; </w:t>
      </w:r>
      <w:proofErr w:type="spellStart"/>
      <w:r w:rsidRPr="00215B98">
        <w:rPr>
          <w:rFonts w:ascii="Verdana" w:eastAsia="Calibri" w:hAnsi="Verdana" w:cs="Arial"/>
          <w:color w:val="000000" w:themeColor="text1"/>
        </w:rPr>
        <w:t>ii</w:t>
      </w:r>
      <w:proofErr w:type="spellEnd"/>
      <w:r w:rsidRPr="00215B98">
        <w:rPr>
          <w:rFonts w:ascii="Verdana" w:eastAsia="Calibri" w:hAnsi="Verdana" w:cs="Arial"/>
          <w:color w:val="000000" w:themeColor="text1"/>
        </w:rPr>
        <w:t xml:space="preserve">) consensual, dado que se perfecciona con el consentimiento ; </w:t>
      </w:r>
      <w:proofErr w:type="spellStart"/>
      <w:r w:rsidRPr="00215B98">
        <w:rPr>
          <w:rFonts w:ascii="Verdana" w:eastAsia="Calibri" w:hAnsi="Verdana" w:cs="Arial"/>
          <w:color w:val="000000" w:themeColor="text1"/>
        </w:rPr>
        <w:t>iii</w:t>
      </w:r>
      <w:proofErr w:type="spellEnd"/>
      <w:r w:rsidRPr="00215B98">
        <w:rPr>
          <w:rFonts w:ascii="Verdana" w:eastAsia="Calibri" w:hAnsi="Verdana" w:cs="Arial"/>
          <w:color w:val="000000" w:themeColor="text1"/>
        </w:rPr>
        <w:t xml:space="preserve">) oneroso, ya que ambas partes obtienen utilidades –el arrendatario, el uso y goce del bien, y el arrendador la renta o canon–; </w:t>
      </w:r>
      <w:proofErr w:type="spellStart"/>
      <w:r w:rsidRPr="00215B98">
        <w:rPr>
          <w:rFonts w:ascii="Verdana" w:eastAsia="Calibri" w:hAnsi="Verdana" w:cs="Arial"/>
          <w:color w:val="000000" w:themeColor="text1"/>
        </w:rPr>
        <w:t>iv</w:t>
      </w:r>
      <w:proofErr w:type="spellEnd"/>
      <w:r w:rsidRPr="00215B98">
        <w:rPr>
          <w:rFonts w:ascii="Verdana" w:eastAsia="Calibri" w:hAnsi="Verdana" w:cs="Arial"/>
          <w:color w:val="000000" w:themeColor="text1"/>
        </w:rPr>
        <w:t>) de ejecución sucesiva, en la medida en que se ejecuta en forma periódica; v) principal, porque existe en forma autónoma; y v) nominado, porque está tipificado y desarrollado en la ley.</w:t>
      </w:r>
    </w:p>
    <w:p w14:paraId="401382D2" w14:textId="77777777" w:rsidR="008E6AE3" w:rsidRPr="00B72346" w:rsidRDefault="008E6AE3" w:rsidP="008E6AE3">
      <w:pPr>
        <w:spacing w:after="0" w:line="276" w:lineRule="auto"/>
        <w:jc w:val="both"/>
        <w:rPr>
          <w:rFonts w:ascii="Verdana" w:eastAsia="Calibri" w:hAnsi="Verdana" w:cs="Arial"/>
          <w:color w:val="000000" w:themeColor="text1"/>
        </w:rPr>
      </w:pPr>
    </w:p>
    <w:p w14:paraId="478E8DA0" w14:textId="77777777" w:rsidR="008E6AE3" w:rsidRPr="00B72346" w:rsidRDefault="008E6AE3" w:rsidP="008E6AE3">
      <w:pPr>
        <w:pStyle w:val="ListParagraph"/>
        <w:numPr>
          <w:ilvl w:val="0"/>
          <w:numId w:val="2"/>
        </w:numPr>
        <w:spacing w:after="0"/>
        <w:jc w:val="both"/>
        <w:rPr>
          <w:rFonts w:ascii="Verdana" w:eastAsia="Calibri" w:hAnsi="Verdana" w:cs="Arial"/>
          <w:bCs/>
          <w:color w:val="000000" w:themeColor="text1"/>
          <w:lang w:val="es-ES"/>
        </w:rPr>
      </w:pPr>
      <w:r w:rsidRPr="00047374">
        <w:rPr>
          <w:rFonts w:ascii="Verdana" w:eastAsia="Calibri" w:hAnsi="Verdana" w:cs="Arial"/>
          <w:color w:val="000000" w:themeColor="text1"/>
          <w:lang w:val="es-ES_tradnl"/>
        </w:rPr>
        <w:t xml:space="preserve">En </w:t>
      </w:r>
      <w:r w:rsidRPr="00B72346">
        <w:rPr>
          <w:rFonts w:ascii="Verdana" w:eastAsia="Calibri" w:hAnsi="Verdana" w:cs="Arial"/>
          <w:bCs/>
          <w:color w:val="000000" w:themeColor="text1"/>
          <w:lang w:val="es-ES"/>
        </w:rPr>
        <w:t>Frente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42DC1D13" w14:textId="77777777" w:rsidR="008E6AE3" w:rsidRPr="00B72346" w:rsidRDefault="008E6AE3" w:rsidP="008E6AE3">
      <w:pPr>
        <w:spacing w:after="0" w:line="276" w:lineRule="auto"/>
        <w:jc w:val="both"/>
        <w:rPr>
          <w:rFonts w:ascii="Verdana" w:eastAsia="Calibri" w:hAnsi="Verdana" w:cs="Arial"/>
          <w:color w:val="000000" w:themeColor="text1"/>
        </w:rPr>
      </w:pPr>
    </w:p>
    <w:p w14:paraId="1154359A" w14:textId="77777777" w:rsidR="008E6AE3" w:rsidRPr="002C1840" w:rsidRDefault="008E6AE3" w:rsidP="008E6AE3">
      <w:pPr>
        <w:pStyle w:val="ListParagraph"/>
        <w:numPr>
          <w:ilvl w:val="0"/>
          <w:numId w:val="2"/>
        </w:numPr>
        <w:spacing w:after="0" w:line="276" w:lineRule="auto"/>
        <w:jc w:val="both"/>
        <w:rPr>
          <w:rFonts w:ascii="Verdana" w:eastAsia="Calibri" w:hAnsi="Verdana" w:cs="Arial"/>
          <w:color w:val="000000" w:themeColor="text1"/>
        </w:rPr>
      </w:pPr>
      <w:r w:rsidRPr="00A13484">
        <w:rPr>
          <w:rFonts w:ascii="Verdana" w:eastAsia="Calibri" w:hAnsi="Verdana" w:cs="Arial"/>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w:t>
      </w:r>
      <w:r>
        <w:rPr>
          <w:rFonts w:ascii="Verdana" w:eastAsia="Calibri" w:hAnsi="Verdana" w:cs="Arial"/>
          <w:color w:val="000000" w:themeColor="text1"/>
        </w:rPr>
        <w:t>“</w:t>
      </w:r>
      <w:r w:rsidRPr="00A13484">
        <w:rPr>
          <w:rFonts w:ascii="Verdana" w:eastAsia="Calibri" w:hAnsi="Verdana" w:cs="Arial"/>
          <w:color w:val="000000" w:themeColor="text1"/>
        </w:rPr>
        <w:t>i) El arrendamiento o adquisición de inmuebles</w:t>
      </w:r>
      <w:r>
        <w:rPr>
          <w:rFonts w:ascii="Verdana" w:eastAsia="Calibri" w:hAnsi="Verdana" w:cs="Arial"/>
          <w:color w:val="000000" w:themeColor="text1"/>
        </w:rPr>
        <w:t>”</w:t>
      </w:r>
      <w:r w:rsidRPr="00901B71">
        <w:rPr>
          <w:rFonts w:ascii="Verdana" w:eastAsia="Calibri" w:hAnsi="Verdana" w:cs="Arial"/>
          <w:color w:val="000000" w:themeColor="text1"/>
        </w:rPr>
        <w:t>.</w:t>
      </w:r>
      <w:r w:rsidRPr="00A13484">
        <w:rPr>
          <w:rFonts w:ascii="Verdana" w:eastAsia="Calibri" w:hAnsi="Verdana" w:cs="Arial"/>
          <w:color w:val="000000" w:themeColor="text1"/>
        </w:rPr>
        <w:t xml:space="preserve"> Si lo que arrendará es un bien mueble, lo deberá hacer por licitación pública, selección abreviada o mínima cuantía, dependiendo del valor de la contratación. En ambos supuestos la entidad estatal también debe aplicar las normas civiles y comerciales que regulan la sustantividad del contrato de arrendamiento, porque a estas se remiten los artículos 13, 32 y 40 de la Ley 80 de 1993.</w:t>
      </w:r>
    </w:p>
    <w:p w14:paraId="6699044C" w14:textId="77777777" w:rsidR="008E6AE3" w:rsidRPr="002C1840" w:rsidRDefault="008E6AE3" w:rsidP="008E6AE3">
      <w:pPr>
        <w:spacing w:after="0" w:line="276" w:lineRule="auto"/>
        <w:jc w:val="both"/>
        <w:rPr>
          <w:rFonts w:ascii="Verdana" w:eastAsia="Calibri" w:hAnsi="Verdana" w:cs="Arial"/>
          <w:color w:val="000000" w:themeColor="text1"/>
          <w:lang w:val="es-ES_tradnl"/>
        </w:rPr>
      </w:pPr>
    </w:p>
    <w:p w14:paraId="1746D006" w14:textId="77777777" w:rsidR="008E6AE3" w:rsidRDefault="008E6AE3" w:rsidP="008E6AE3">
      <w:pPr>
        <w:pStyle w:val="ListParagraph"/>
        <w:numPr>
          <w:ilvl w:val="0"/>
          <w:numId w:val="2"/>
        </w:numPr>
        <w:jc w:val="both"/>
        <w:rPr>
          <w:rFonts w:ascii="Verdana" w:eastAsia="Calibri" w:hAnsi="Verdana"/>
          <w:color w:val="000000" w:themeColor="text1"/>
        </w:rPr>
      </w:pPr>
      <w:r w:rsidRPr="00C068F5">
        <w:rPr>
          <w:rFonts w:ascii="Verdana" w:eastAsia="Calibri" w:hAnsi="Verdana"/>
          <w:color w:val="000000" w:themeColor="text1"/>
        </w:rPr>
        <w:t xml:space="preserve">No cabe duda, pues, de que el contrato de arrendamiento, al ser un contrato oneroso, genera para el arrendador una renta periódica y, en tal sentido, como se explicará más adelante, hace que se encuentre obligado a cotizar al Sistema de Seguridad Social Integral, si el canon es superior a un salario mínimo mensual legal vigente. En efecto, el artículo 2000 del Código Civil establece que </w:t>
      </w:r>
      <w:r>
        <w:rPr>
          <w:rFonts w:ascii="Verdana" w:eastAsia="Calibri" w:hAnsi="Verdana"/>
          <w:color w:val="000000" w:themeColor="text1"/>
        </w:rPr>
        <w:t>“</w:t>
      </w:r>
      <w:r w:rsidRPr="00C068F5">
        <w:rPr>
          <w:rFonts w:ascii="Verdana" w:eastAsia="Calibri" w:hAnsi="Verdana"/>
          <w:color w:val="000000" w:themeColor="text1"/>
        </w:rPr>
        <w:t>El arrendatario es obligado al pago del precio o renta</w:t>
      </w:r>
      <w:r>
        <w:rPr>
          <w:rFonts w:ascii="Verdana" w:eastAsia="Calibri" w:hAnsi="Verdana"/>
          <w:color w:val="000000" w:themeColor="text1"/>
        </w:rPr>
        <w:t>”</w:t>
      </w:r>
      <w:r w:rsidRPr="00C068F5">
        <w:rPr>
          <w:rFonts w:ascii="Verdana" w:eastAsia="Calibri" w:hAnsi="Verdana"/>
          <w:color w:val="000000" w:themeColor="text1"/>
        </w:rPr>
        <w:t xml:space="preserve">. Es decir que la renta es un elemento de la esencia del contrato de arrendamiento. Si el </w:t>
      </w:r>
      <w:r>
        <w:rPr>
          <w:rFonts w:ascii="Verdana" w:eastAsia="Calibri" w:hAnsi="Verdana"/>
          <w:color w:val="000000" w:themeColor="text1"/>
        </w:rPr>
        <w:t>“</w:t>
      </w:r>
      <w:r w:rsidRPr="00C068F5">
        <w:rPr>
          <w:rFonts w:ascii="Verdana" w:eastAsia="Calibri" w:hAnsi="Verdana"/>
          <w:color w:val="000000" w:themeColor="text1"/>
        </w:rPr>
        <w:t>arrendador</w:t>
      </w:r>
      <w:r>
        <w:rPr>
          <w:rFonts w:ascii="Verdana" w:eastAsia="Calibri" w:hAnsi="Verdana"/>
          <w:color w:val="000000" w:themeColor="text1"/>
        </w:rPr>
        <w:t>”</w:t>
      </w:r>
      <w:r w:rsidRPr="00C068F5">
        <w:rPr>
          <w:rFonts w:ascii="Verdana" w:eastAsia="Calibri" w:hAnsi="Verdana"/>
          <w:color w:val="000000" w:themeColor="text1"/>
        </w:rPr>
        <w:t xml:space="preserve"> no la percibiera no sería un arrendamiento, sino un comodato.</w:t>
      </w:r>
    </w:p>
    <w:p w14:paraId="12A725B0" w14:textId="77777777" w:rsidR="008E6AE3" w:rsidRPr="00C068F5" w:rsidRDefault="008E6AE3" w:rsidP="008E6AE3">
      <w:pPr>
        <w:pStyle w:val="ListParagraph"/>
        <w:rPr>
          <w:rFonts w:ascii="Verdana" w:eastAsia="Calibri" w:hAnsi="Verdana"/>
          <w:color w:val="000000" w:themeColor="text1"/>
        </w:rPr>
      </w:pPr>
    </w:p>
    <w:p w14:paraId="315D8A8F" w14:textId="77777777" w:rsidR="008E6AE3" w:rsidRPr="000B27E2" w:rsidRDefault="008E6AE3" w:rsidP="008E6AE3">
      <w:pPr>
        <w:pStyle w:val="ListParagraph"/>
        <w:numPr>
          <w:ilvl w:val="0"/>
          <w:numId w:val="2"/>
        </w:numPr>
        <w:jc w:val="both"/>
        <w:rPr>
          <w:rFonts w:ascii="Verdana" w:eastAsia="Calibri" w:hAnsi="Verdana"/>
          <w:color w:val="000000" w:themeColor="text1"/>
        </w:rPr>
      </w:pPr>
      <w:r w:rsidRPr="000B27E2">
        <w:rPr>
          <w:rFonts w:ascii="Verdana" w:eastAsia="Calibri" w:hAnsi="Verdana"/>
          <w:color w:val="000000" w:themeColor="text1"/>
        </w:rPr>
        <w:t xml:space="preserve">Por otro lado, La Ley 80 de 1993, en el texto original del artículo 41, estableció que los requisitos para perfeccionar el contrato eran: i) llegar a un acuerdo sobre el objeto y la contraprestación y </w:t>
      </w:r>
      <w:proofErr w:type="spellStart"/>
      <w:r w:rsidRPr="000B27E2">
        <w:rPr>
          <w:rFonts w:ascii="Verdana" w:eastAsia="Calibri" w:hAnsi="Verdana"/>
          <w:color w:val="000000" w:themeColor="text1"/>
        </w:rPr>
        <w:t>ii</w:t>
      </w:r>
      <w:proofErr w:type="spellEnd"/>
      <w:r w:rsidRPr="000B27E2">
        <w:rPr>
          <w:rFonts w:ascii="Verdana" w:eastAsia="Calibri" w:hAnsi="Verdana"/>
          <w:color w:val="000000" w:themeColor="text1"/>
        </w:rPr>
        <w:t xml:space="preserve">) que conste por escrito. Por su parte, para iniciar la ejecución se requería: i) la constitución y aprobación de la garantía y </w:t>
      </w:r>
      <w:proofErr w:type="spellStart"/>
      <w:r w:rsidRPr="000B27E2">
        <w:rPr>
          <w:rFonts w:ascii="Verdana" w:eastAsia="Calibri" w:hAnsi="Verdana"/>
          <w:color w:val="000000" w:themeColor="text1"/>
        </w:rPr>
        <w:t>ii</w:t>
      </w:r>
      <w:proofErr w:type="spellEnd"/>
      <w:r w:rsidRPr="000B27E2">
        <w:rPr>
          <w:rFonts w:ascii="Verdana" w:eastAsia="Calibri" w:hAnsi="Verdana"/>
          <w:color w:val="000000" w:themeColor="text1"/>
        </w:rPr>
        <w:t>) la existencia del registro presupuestal.</w:t>
      </w:r>
    </w:p>
    <w:p w14:paraId="6C995D93" w14:textId="77777777" w:rsidR="008E6AE3" w:rsidRPr="00E06841" w:rsidRDefault="008E6AE3" w:rsidP="008E6AE3">
      <w:pPr>
        <w:pStyle w:val="ListParagraph"/>
        <w:spacing w:after="0" w:line="276" w:lineRule="auto"/>
        <w:jc w:val="both"/>
        <w:rPr>
          <w:rFonts w:ascii="Verdana" w:eastAsia="Calibri" w:hAnsi="Verdana"/>
          <w:color w:val="000000" w:themeColor="text1"/>
        </w:rPr>
      </w:pPr>
    </w:p>
    <w:p w14:paraId="52A7B122" w14:textId="77777777" w:rsidR="008E6AE3" w:rsidRPr="0021589D" w:rsidRDefault="008E6AE3" w:rsidP="008E6AE3">
      <w:pPr>
        <w:pStyle w:val="ListParagraph"/>
        <w:numPr>
          <w:ilvl w:val="0"/>
          <w:numId w:val="2"/>
        </w:numPr>
        <w:jc w:val="both"/>
        <w:rPr>
          <w:rFonts w:ascii="Verdana" w:hAnsi="Verdana"/>
          <w:bCs/>
          <w:color w:val="000000" w:themeColor="text1"/>
          <w:lang w:eastAsia="es-ES_tradnl"/>
        </w:rPr>
      </w:pPr>
      <w:r w:rsidRPr="00926CEC">
        <w:rPr>
          <w:rFonts w:ascii="Verdana" w:hAnsi="Verdana"/>
          <w:bCs/>
          <w:color w:val="000000" w:themeColor="text1"/>
          <w:lang w:eastAsia="es-ES_tradnl"/>
        </w:rPr>
        <w:t xml:space="preserve">Ahora bien, </w:t>
      </w:r>
      <w:r w:rsidRPr="0021589D">
        <w:rPr>
          <w:rFonts w:ascii="Verdana" w:hAnsi="Verdana"/>
          <w:bCs/>
          <w:color w:val="000000" w:themeColor="text1"/>
          <w:lang w:eastAsia="es-ES_tradnl"/>
        </w:rPr>
        <w:t xml:space="preserve">tratándose del arrendamiento de bienes </w:t>
      </w:r>
      <w:r w:rsidRPr="0021589D">
        <w:rPr>
          <w:rFonts w:ascii="Verdana" w:hAnsi="Verdana"/>
          <w:bCs/>
          <w:i/>
          <w:color w:val="000000" w:themeColor="text1"/>
          <w:lang w:eastAsia="es-ES_tradnl"/>
        </w:rPr>
        <w:t>inmuebles</w:t>
      </w:r>
      <w:r w:rsidRPr="0021589D">
        <w:rPr>
          <w:rFonts w:ascii="Verdana" w:hAnsi="Verdana"/>
          <w:bCs/>
          <w:color w:val="000000" w:themeColor="text1"/>
          <w:lang w:eastAsia="es-ES_tradnl"/>
        </w:rPr>
        <w:t xml:space="preserve"> el artículo 2º, numeral 4° literal i), de la Ley 1150 de 2007 dispone la modalidad de selección de contratación directa, pues, establece que una de las causales de este procedimiento es </w:t>
      </w:r>
      <w:r>
        <w:rPr>
          <w:rFonts w:ascii="Verdana" w:hAnsi="Verdana"/>
          <w:bCs/>
          <w:color w:val="000000" w:themeColor="text1"/>
          <w:lang w:eastAsia="es-ES_tradnl"/>
        </w:rPr>
        <w:t>“</w:t>
      </w:r>
      <w:r w:rsidRPr="0021589D">
        <w:rPr>
          <w:rFonts w:ascii="Verdana" w:hAnsi="Verdana"/>
          <w:bCs/>
          <w:color w:val="000000" w:themeColor="text1"/>
          <w:lang w:eastAsia="es-ES_tradnl"/>
        </w:rPr>
        <w:t>i) El arrendamiento o adquisición de inmuebles</w:t>
      </w:r>
      <w:r>
        <w:rPr>
          <w:rFonts w:ascii="Verdana" w:hAnsi="Verdana"/>
          <w:bCs/>
          <w:color w:val="000000" w:themeColor="text1"/>
          <w:lang w:eastAsia="es-ES_tradnl"/>
        </w:rPr>
        <w:t>”</w:t>
      </w:r>
      <w:r w:rsidRPr="0021589D">
        <w:rPr>
          <w:rFonts w:ascii="Verdana" w:hAnsi="Verdana"/>
          <w:bCs/>
          <w:color w:val="000000" w:themeColor="text1"/>
          <w:lang w:eastAsia="es-ES_tradnl"/>
        </w:rPr>
        <w:t xml:space="preserve">. Adicionalmente, el artículo 2.2.1.2.1.4.11 del Decreto 1082 de 2015 dispone que las entidades estatales pueden alquilar o arrendar inmuebles mediante contratación directa para lo cual deben seguir las siguientes reglas: </w:t>
      </w:r>
    </w:p>
    <w:p w14:paraId="06435260" w14:textId="77777777" w:rsidR="008E6AE3" w:rsidRPr="006B3C1B" w:rsidRDefault="008E6AE3" w:rsidP="008E6AE3">
      <w:pPr>
        <w:pStyle w:val="ListParagraph"/>
        <w:spacing w:line="276" w:lineRule="auto"/>
        <w:jc w:val="both"/>
        <w:rPr>
          <w:rFonts w:ascii="Verdana" w:hAnsi="Verdana"/>
          <w:bCs/>
          <w:color w:val="000000" w:themeColor="text1"/>
          <w:lang w:val="es-ES_tradnl" w:eastAsia="es-ES_tradnl"/>
        </w:rPr>
      </w:pPr>
    </w:p>
    <w:p w14:paraId="5FBBEB5D" w14:textId="77777777" w:rsidR="008E6AE3" w:rsidRPr="009E62E7" w:rsidRDefault="008E6AE3" w:rsidP="008E6AE3">
      <w:pPr>
        <w:spacing w:before="120" w:after="120" w:line="240" w:lineRule="auto"/>
        <w:ind w:left="1134" w:right="357"/>
        <w:jc w:val="both"/>
        <w:rPr>
          <w:rFonts w:ascii="Arial" w:eastAsia="Calibri" w:hAnsi="Arial" w:cs="Arial"/>
          <w:i/>
          <w:iCs/>
          <w:sz w:val="21"/>
          <w:szCs w:val="21"/>
          <w:lang w:val="es-MX"/>
        </w:rPr>
      </w:pPr>
      <w:r w:rsidRPr="009E62E7">
        <w:rPr>
          <w:rFonts w:ascii="Arial" w:eastAsia="Calibri" w:hAnsi="Arial" w:cs="Arial"/>
          <w:i/>
          <w:iCs/>
          <w:sz w:val="21"/>
          <w:szCs w:val="21"/>
          <w:lang w:val="es-MX"/>
        </w:rPr>
        <w:t>1.    Verificar las condiciones del mercado inmobiliario en la ciudad en la que la Entidad Estatal requiere el inmueble.</w:t>
      </w:r>
    </w:p>
    <w:p w14:paraId="47413B5B" w14:textId="77777777" w:rsidR="008E6AE3" w:rsidRDefault="008E6AE3" w:rsidP="008E6AE3">
      <w:pPr>
        <w:spacing w:before="120" w:after="120" w:line="240" w:lineRule="auto"/>
        <w:ind w:left="1134" w:right="357"/>
        <w:jc w:val="both"/>
        <w:rPr>
          <w:rFonts w:ascii="Arial" w:eastAsia="Calibri" w:hAnsi="Arial" w:cs="Arial"/>
          <w:i/>
          <w:iCs/>
          <w:sz w:val="21"/>
          <w:szCs w:val="21"/>
          <w:lang w:val="es-MX"/>
        </w:rPr>
      </w:pPr>
      <w:r w:rsidRPr="009E62E7">
        <w:rPr>
          <w:rFonts w:ascii="Arial" w:eastAsia="Calibri" w:hAnsi="Arial" w:cs="Arial"/>
          <w:i/>
          <w:iCs/>
          <w:sz w:val="21"/>
          <w:szCs w:val="21"/>
          <w:lang w:val="es-MX"/>
        </w:rPr>
        <w:t>2.    Analizar y comparar las condiciones de los bienes inmuebles que satisfacen las necesidades identificadas y las opciones de arrendamiento, análisis que deberá tener en cuenta los principios y objetivos del sistema de compra y contratación pública.</w:t>
      </w:r>
    </w:p>
    <w:p w14:paraId="2C8EF378" w14:textId="77777777" w:rsidR="008E6AE3" w:rsidRPr="00FF0A3A" w:rsidRDefault="008E6AE3" w:rsidP="008E6AE3">
      <w:pPr>
        <w:spacing w:before="120" w:after="120" w:line="240" w:lineRule="auto"/>
        <w:ind w:left="1134" w:right="357"/>
        <w:jc w:val="both"/>
        <w:rPr>
          <w:rFonts w:ascii="Arial" w:eastAsia="Calibri" w:hAnsi="Arial" w:cs="Arial"/>
          <w:i/>
          <w:iCs/>
          <w:sz w:val="21"/>
          <w:szCs w:val="21"/>
          <w:lang w:val="es-MX"/>
        </w:rPr>
      </w:pPr>
    </w:p>
    <w:p w14:paraId="031EFB2B" w14:textId="77777777" w:rsidR="008E6AE3" w:rsidRDefault="008E6AE3" w:rsidP="3B3FC638">
      <w:pPr>
        <w:pStyle w:val="ListParagraph"/>
        <w:spacing w:line="276" w:lineRule="auto"/>
        <w:jc w:val="both"/>
        <w:rPr>
          <w:rFonts w:ascii="Verdana" w:hAnsi="Verdana"/>
          <w:color w:val="000000" w:themeColor="text1"/>
          <w:lang w:val="es-ES" w:eastAsia="es-ES"/>
        </w:rPr>
      </w:pPr>
      <w:r w:rsidRPr="3B3FC638">
        <w:rPr>
          <w:rFonts w:ascii="Verdana" w:hAnsi="Verdana"/>
          <w:color w:val="000000" w:themeColor="text1"/>
          <w:lang w:val="es-ES" w:eastAsia="es-ES"/>
        </w:rPr>
        <w:t>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Por otra parte, si el arrendamiento recae sobre bienes públicos debe tenerse en cuenta que la Sección Tercera del Consejo de Estado señaló que los bienes que pueden ser susceptibles de arrendamiento son únicamente los bienes fiscales, no los bienes de uso público.</w:t>
      </w:r>
    </w:p>
    <w:p w14:paraId="5696596A" w14:textId="77777777" w:rsidR="008E6AE3" w:rsidRPr="00901B71" w:rsidRDefault="008E6AE3" w:rsidP="008E6AE3">
      <w:pPr>
        <w:pStyle w:val="ListParagraph"/>
        <w:spacing w:line="276" w:lineRule="auto"/>
        <w:jc w:val="both"/>
        <w:rPr>
          <w:rFonts w:ascii="Verdana" w:hAnsi="Verdana"/>
          <w:bCs/>
          <w:color w:val="000000" w:themeColor="text1"/>
          <w:lang w:val="es-ES_tradnl" w:eastAsia="es-ES_tradnl"/>
        </w:rPr>
      </w:pPr>
    </w:p>
    <w:p w14:paraId="60F12B93" w14:textId="77777777" w:rsidR="008E6AE3" w:rsidRDefault="008E6AE3" w:rsidP="3B3FC638">
      <w:pPr>
        <w:pStyle w:val="ListParagraph"/>
        <w:numPr>
          <w:ilvl w:val="0"/>
          <w:numId w:val="2"/>
        </w:numPr>
        <w:spacing w:line="276" w:lineRule="auto"/>
        <w:jc w:val="both"/>
        <w:rPr>
          <w:rFonts w:ascii="Verdana" w:hAnsi="Verdana"/>
          <w:color w:val="000000" w:themeColor="text1"/>
          <w:lang w:val="es-ES" w:eastAsia="es-ES"/>
        </w:rPr>
      </w:pPr>
      <w:r w:rsidRPr="3B3FC638">
        <w:rPr>
          <w:rFonts w:ascii="Verdana" w:hAnsi="Verdana"/>
          <w:color w:val="000000" w:themeColor="text1"/>
          <w:lang w:val="es-ES" w:eastAsia="es-ES"/>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3B3FC638">
        <w:rPr>
          <w:rFonts w:ascii="Verdana" w:hAnsi="Verdana"/>
          <w:color w:val="000000" w:themeColor="text1"/>
          <w:lang w:val="es-ES" w:eastAsia="es-ES"/>
        </w:rPr>
        <w:t>ii</w:t>
      </w:r>
      <w:proofErr w:type="spellEnd"/>
      <w:r w:rsidRPr="3B3FC638">
        <w:rPr>
          <w:rFonts w:ascii="Verdana" w:hAnsi="Verdana"/>
          <w:color w:val="000000" w:themeColor="text1"/>
          <w:lang w:val="es-ES" w:eastAsia="es-ES"/>
        </w:rPr>
        <w:t xml:space="preserve">) el pago de un precio por el uso o goce del bien arrendado. </w:t>
      </w:r>
    </w:p>
    <w:p w14:paraId="1F217EBF" w14:textId="77777777" w:rsidR="008E6AE3" w:rsidRPr="00D7336A" w:rsidRDefault="008E6AE3" w:rsidP="008E6AE3">
      <w:pPr>
        <w:pStyle w:val="ListParagraph"/>
        <w:spacing w:line="276" w:lineRule="auto"/>
        <w:jc w:val="both"/>
        <w:rPr>
          <w:rFonts w:ascii="Verdana" w:hAnsi="Verdana"/>
          <w:bCs/>
          <w:color w:val="000000" w:themeColor="text1"/>
          <w:lang w:val="es-ES_tradnl" w:eastAsia="es-ES_tradnl"/>
        </w:rPr>
      </w:pPr>
    </w:p>
    <w:p w14:paraId="63081EC8" w14:textId="77777777" w:rsidR="008E6AE3" w:rsidRPr="00D7336A" w:rsidRDefault="008E6AE3" w:rsidP="008E6AE3">
      <w:pPr>
        <w:pStyle w:val="ListParagraph"/>
        <w:spacing w:line="276" w:lineRule="auto"/>
        <w:jc w:val="both"/>
        <w:rPr>
          <w:rFonts w:ascii="Verdana" w:hAnsi="Verdana"/>
          <w:bCs/>
          <w:color w:val="000000" w:themeColor="text1"/>
          <w:lang w:val="es-ES_tradnl" w:eastAsia="es-ES_tradnl"/>
        </w:rPr>
      </w:pPr>
      <w:r w:rsidRPr="00D7336A">
        <w:rPr>
          <w:rFonts w:ascii="Verdana" w:hAnsi="Verdana"/>
          <w:bCs/>
          <w:color w:val="000000" w:themeColor="text1"/>
          <w:lang w:val="es-ES_tradnl" w:eastAsia="es-ES_tradnl"/>
        </w:rPr>
        <w:t xml:space="preserve">En estos eventos, la entidad debe elaborar los </w:t>
      </w:r>
      <w:proofErr w:type="gramStart"/>
      <w:r w:rsidRPr="00D7336A">
        <w:rPr>
          <w:rFonts w:ascii="Verdana" w:hAnsi="Verdana"/>
          <w:bCs/>
          <w:color w:val="000000" w:themeColor="text1"/>
          <w:lang w:val="es-ES_tradnl" w:eastAsia="es-ES_tradnl"/>
        </w:rPr>
        <w:t>estudios previos y documentos previos</w:t>
      </w:r>
      <w:proofErr w:type="gramEnd"/>
      <w:r w:rsidRPr="00D7336A">
        <w:rPr>
          <w:rFonts w:ascii="Verdana" w:hAnsi="Verdana"/>
          <w:bCs/>
          <w:color w:val="000000" w:themeColor="text1"/>
          <w:lang w:val="es-ES_tradnl" w:eastAsia="es-ES_tradnl"/>
        </w:rPr>
        <w:t xml:space="preserve">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4991BDBD" w14:textId="77777777" w:rsidR="008E6AE3" w:rsidRPr="00FB7732" w:rsidRDefault="008E6AE3" w:rsidP="008E6AE3">
      <w:pPr>
        <w:pStyle w:val="ListParagraph"/>
        <w:spacing w:line="276" w:lineRule="auto"/>
        <w:jc w:val="both"/>
        <w:rPr>
          <w:rFonts w:ascii="Verdana" w:hAnsi="Verdana"/>
          <w:bCs/>
          <w:color w:val="000000" w:themeColor="text1"/>
          <w:lang w:val="es-ES_tradnl" w:eastAsia="es-ES_tradnl"/>
        </w:rPr>
      </w:pPr>
    </w:p>
    <w:p w14:paraId="7728E8C1" w14:textId="712FBC01" w:rsidR="008E6AE3" w:rsidRDefault="008E6AE3" w:rsidP="008E6AE3">
      <w:pPr>
        <w:pStyle w:val="ListParagraph"/>
        <w:numPr>
          <w:ilvl w:val="0"/>
          <w:numId w:val="2"/>
        </w:numPr>
        <w:spacing w:line="276" w:lineRule="auto"/>
        <w:jc w:val="both"/>
        <w:rPr>
          <w:rFonts w:ascii="Verdana" w:eastAsia="Calibri" w:hAnsi="Verdana" w:cs="Arial"/>
          <w:color w:val="000000" w:themeColor="text1"/>
        </w:rPr>
      </w:pPr>
      <w:r w:rsidRPr="00CF12AE">
        <w:rPr>
          <w:rFonts w:ascii="Verdana" w:eastAsia="Calibri" w:hAnsi="Verdana" w:cs="Arial"/>
          <w:color w:val="000000" w:themeColor="text1"/>
        </w:rPr>
        <w:t xml:space="preserve">Además, </w:t>
      </w:r>
      <w:r w:rsidRPr="000C37DE">
        <w:rPr>
          <w:rFonts w:ascii="Verdana" w:eastAsia="Calibri" w:hAnsi="Verdana" w:cs="Arial"/>
          <w:color w:val="000000" w:themeColor="text1"/>
        </w:rPr>
        <w:t>Otro aspecto importante del contrato de arrendamiento consiste en la imposibilidad de pactar cláusulas de prórroga automática, puesto que el Consejo de Estado explica que  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r>
        <w:rPr>
          <w:rFonts w:ascii="Verdana" w:eastAsia="Calibri" w:hAnsi="Verdana" w:cs="Arial"/>
          <w:color w:val="000000" w:themeColor="text1"/>
        </w:rPr>
        <w:t>”</w:t>
      </w:r>
      <w:r w:rsidRPr="000C37DE">
        <w:rPr>
          <w:rFonts w:ascii="Verdana" w:eastAsia="Calibri" w:hAnsi="Verdana" w:cs="Arial"/>
          <w:color w:val="000000" w:themeColor="text1"/>
        </w:rPr>
        <w:t>.</w:t>
      </w:r>
    </w:p>
    <w:p w14:paraId="77761FEF" w14:textId="77777777" w:rsidR="008E6AE3" w:rsidRPr="000C37DE" w:rsidRDefault="008E6AE3" w:rsidP="008E6AE3">
      <w:pPr>
        <w:pStyle w:val="ListParagraph"/>
        <w:spacing w:line="276" w:lineRule="auto"/>
        <w:jc w:val="both"/>
        <w:rPr>
          <w:rFonts w:ascii="Verdana" w:eastAsia="Calibri" w:hAnsi="Verdana" w:cs="Arial"/>
          <w:color w:val="000000" w:themeColor="text1"/>
        </w:rPr>
      </w:pPr>
    </w:p>
    <w:p w14:paraId="09B3FC5A" w14:textId="77777777" w:rsidR="008E6AE3" w:rsidRDefault="008E6AE3" w:rsidP="008E6AE3">
      <w:pPr>
        <w:pStyle w:val="ListParagraph"/>
        <w:numPr>
          <w:ilvl w:val="0"/>
          <w:numId w:val="2"/>
        </w:numPr>
        <w:spacing w:line="276" w:lineRule="auto"/>
        <w:jc w:val="both"/>
        <w:rPr>
          <w:rFonts w:ascii="Verdana" w:eastAsia="Calibri" w:hAnsi="Verdana" w:cs="Arial"/>
          <w:color w:val="000000" w:themeColor="text1"/>
        </w:rPr>
      </w:pPr>
      <w:r w:rsidRPr="000C37DE">
        <w:rPr>
          <w:rFonts w:ascii="Verdana" w:eastAsia="Calibri" w:hAnsi="Verdana" w:cs="Arial"/>
          <w:color w:val="000000" w:themeColor="text1"/>
        </w:rPr>
        <w:t>En síntesis, 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58E4CB28" w14:textId="77777777" w:rsidR="008E6AE3" w:rsidRPr="000C37DE" w:rsidRDefault="008E6AE3" w:rsidP="008E6AE3">
      <w:pPr>
        <w:pStyle w:val="ListParagraph"/>
        <w:spacing w:line="276" w:lineRule="auto"/>
        <w:jc w:val="both"/>
        <w:rPr>
          <w:rFonts w:ascii="Verdana" w:eastAsia="Calibri" w:hAnsi="Verdana" w:cs="Arial"/>
          <w:color w:val="000000" w:themeColor="text1"/>
        </w:rPr>
      </w:pPr>
    </w:p>
    <w:p w14:paraId="5C529BCA" w14:textId="77777777" w:rsidR="008E6AE3" w:rsidRPr="00115E3D" w:rsidRDefault="008E6AE3" w:rsidP="008E6AE3">
      <w:pPr>
        <w:pStyle w:val="ListParagraph"/>
        <w:numPr>
          <w:ilvl w:val="0"/>
          <w:numId w:val="2"/>
        </w:numPr>
        <w:spacing w:line="276" w:lineRule="auto"/>
        <w:jc w:val="both"/>
        <w:rPr>
          <w:rFonts w:ascii="Verdana" w:hAnsi="Verdana" w:cs="Arial"/>
          <w:color w:val="000000" w:themeColor="text1"/>
        </w:rPr>
      </w:pPr>
      <w:r w:rsidRPr="000C37DE">
        <w:rPr>
          <w:rFonts w:ascii="Verdana" w:eastAsia="Calibri" w:hAnsi="Verdana" w:cs="Arial"/>
          <w:color w:val="000000" w:themeColor="text1"/>
        </w:rPr>
        <w:t>Por último, cabe mencionar que independientemente del régimen aplicable, el contrato de arrendamiento debe publicarse en el SECOP como los demás contratos estatales, en virtud del principio de publicidad de la función administrativa consagrado en el artículo 209 de la Constitución Política. Dicho principio fue desarrollado por el legislador en el ámbito de la contratación estatal mediante el artículo 3 de la Ley 1150 de 2007, el artículo 11, literal g de la Ley 1712 de 2014 y su reglamentación, normas que obligan a que la publicidad de los contratos celebrados por las entidades estatales se realice a través del SECOP.  Esto debido a que los contratos estatales involucran un interés público, por lo que deben publicarse en el mecanismo establecido para garantizar que se cumplan los principios de publicidad y transparencia en la gestión contractual.</w:t>
      </w:r>
    </w:p>
    <w:p w14:paraId="682F818D" w14:textId="77777777" w:rsidR="008E6AE3" w:rsidRPr="00755F69" w:rsidRDefault="008E6AE3" w:rsidP="008E6AE3">
      <w:pPr>
        <w:pStyle w:val="ListParagraph"/>
        <w:rPr>
          <w:rFonts w:ascii="Verdana" w:hAnsi="Verdana" w:cs="Arial"/>
          <w:color w:val="000000" w:themeColor="text1"/>
        </w:rPr>
      </w:pPr>
    </w:p>
    <w:p w14:paraId="0189F104" w14:textId="77777777" w:rsidR="008E6AE3" w:rsidRPr="00115E3D" w:rsidRDefault="008E6AE3" w:rsidP="008E6AE3">
      <w:pPr>
        <w:pStyle w:val="ListParagraph"/>
        <w:spacing w:line="276" w:lineRule="auto"/>
        <w:jc w:val="both"/>
        <w:rPr>
          <w:rFonts w:ascii="Verdana" w:hAnsi="Verdana" w:cs="Arial"/>
          <w:color w:val="000000" w:themeColor="text1"/>
        </w:rPr>
      </w:pPr>
    </w:p>
    <w:p w14:paraId="23EFE46C" w14:textId="77777777" w:rsidR="008E6AE3" w:rsidRPr="00115E3D" w:rsidRDefault="008E6AE3" w:rsidP="008E6AE3">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451ABF07"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E6AE3" w:rsidRPr="00115E3D" w14:paraId="7A67285B" w14:textId="77777777" w:rsidTr="00B07E5E">
        <w:trPr>
          <w:trHeight w:val="870"/>
        </w:trPr>
        <w:tc>
          <w:tcPr>
            <w:tcW w:w="8647" w:type="dxa"/>
          </w:tcPr>
          <w:p w14:paraId="2E1F52F0" w14:textId="77777777" w:rsidR="008E6AE3" w:rsidRDefault="008E6AE3" w:rsidP="00B07E5E">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9A7AD1">
              <w:rPr>
                <w:rFonts w:ascii="Verdana" w:hAnsi="Verdana" w:cs="Arial"/>
                <w:color w:val="000000" w:themeColor="text1"/>
              </w:rPr>
              <w:t>Ley 1150 de 2007: artículo 2, numeral 4</w:t>
            </w:r>
            <w:r>
              <w:rPr>
                <w:rFonts w:ascii="Verdana" w:hAnsi="Verdana" w:cs="Arial"/>
                <w:color w:val="000000" w:themeColor="text1"/>
              </w:rPr>
              <w:t xml:space="preserve">, </w:t>
            </w:r>
            <w:r w:rsidRPr="007E00DC">
              <w:rPr>
                <w:rFonts w:ascii="Verdana" w:hAnsi="Verdana" w:cs="Arial"/>
                <w:color w:val="000000" w:themeColor="text1"/>
              </w:rPr>
              <w:t>artículo 5.</w:t>
            </w:r>
          </w:p>
          <w:p w14:paraId="02BD85D3" w14:textId="77777777" w:rsidR="008E6AE3" w:rsidRDefault="008E6AE3" w:rsidP="00B07E5E">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7E00DC">
              <w:rPr>
                <w:rFonts w:ascii="Verdana" w:hAnsi="Verdana" w:cs="Arial"/>
                <w:color w:val="000000" w:themeColor="text1"/>
              </w:rPr>
              <w:t>Decreto 1082 d</w:t>
            </w:r>
            <w:r>
              <w:rPr>
                <w:rFonts w:ascii="Verdana" w:hAnsi="Verdana" w:cs="Arial"/>
                <w:color w:val="000000" w:themeColor="text1"/>
              </w:rPr>
              <w:t>2</w:t>
            </w:r>
            <w:r w:rsidRPr="007E00DC">
              <w:rPr>
                <w:rFonts w:ascii="Verdana" w:hAnsi="Verdana" w:cs="Arial"/>
                <w:color w:val="000000" w:themeColor="text1"/>
              </w:rPr>
              <w:t xml:space="preserve"> 2015</w:t>
            </w:r>
            <w:r>
              <w:rPr>
                <w:rFonts w:ascii="Verdana" w:hAnsi="Verdana" w:cs="Arial"/>
                <w:color w:val="000000" w:themeColor="text1"/>
              </w:rPr>
              <w:t>,</w:t>
            </w:r>
            <w:r w:rsidRPr="007E00DC">
              <w:rPr>
                <w:rFonts w:ascii="Verdana" w:hAnsi="Verdana" w:cs="Arial"/>
                <w:color w:val="000000" w:themeColor="text1"/>
              </w:rPr>
              <w:t xml:space="preserve"> </w:t>
            </w:r>
            <w:r w:rsidRPr="00D7336A">
              <w:rPr>
                <w:rFonts w:ascii="Verdana" w:hAnsi="Verdana"/>
                <w:color w:val="000000" w:themeColor="text1"/>
                <w:lang w:val="es-ES_tradnl" w:eastAsia="es-ES_tradnl"/>
              </w:rPr>
              <w:t>artículo 2.2.1.2.1.4.</w:t>
            </w:r>
            <w:r w:rsidRPr="00D7336A">
              <w:rPr>
                <w:rFonts w:ascii="Verdana" w:hAnsi="Verdana"/>
                <w:bCs/>
                <w:color w:val="000000" w:themeColor="text1"/>
                <w:lang w:val="es-ES_tradnl" w:eastAsia="es-ES_tradnl"/>
              </w:rPr>
              <w:t>11</w:t>
            </w:r>
            <w:r w:rsidRPr="00D7336A">
              <w:rPr>
                <w:rFonts w:ascii="Verdana" w:hAnsi="Verdana"/>
                <w:color w:val="000000" w:themeColor="text1"/>
                <w:lang w:val="es-ES_tradnl" w:eastAsia="es-ES_tradnl"/>
              </w:rPr>
              <w:t>.</w:t>
            </w:r>
          </w:p>
          <w:p w14:paraId="3BC3B1D1" w14:textId="5F0B1BF2" w:rsidR="008E6AE3" w:rsidRDefault="008E6AE3" w:rsidP="00B07E5E">
            <w:pPr>
              <w:pStyle w:val="ListParagraph"/>
              <w:widowControl w:val="0"/>
              <w:numPr>
                <w:ilvl w:val="0"/>
                <w:numId w:val="3"/>
              </w:numPr>
              <w:autoSpaceDE w:val="0"/>
              <w:autoSpaceDN w:val="0"/>
              <w:spacing w:after="120" w:line="276" w:lineRule="auto"/>
              <w:jc w:val="both"/>
              <w:rPr>
                <w:rFonts w:ascii="Verdana" w:hAnsi="Verdana" w:cs="Arial"/>
                <w:color w:val="000000" w:themeColor="text1"/>
              </w:rPr>
            </w:pPr>
            <w:r w:rsidRPr="000B27E2">
              <w:rPr>
                <w:rFonts w:ascii="Verdana" w:eastAsia="Calibri" w:hAnsi="Verdana"/>
                <w:color w:val="000000" w:themeColor="text1"/>
              </w:rPr>
              <w:t>Ley 80 de 1993</w:t>
            </w:r>
            <w:r>
              <w:rPr>
                <w:rFonts w:ascii="Verdana" w:eastAsia="Calibri" w:hAnsi="Verdana"/>
                <w:color w:val="000000" w:themeColor="text1"/>
              </w:rPr>
              <w:t>, artículo 41.</w:t>
            </w:r>
          </w:p>
          <w:p w14:paraId="5D896150" w14:textId="77777777" w:rsidR="008E6AE3" w:rsidRPr="004A4C94" w:rsidRDefault="008E6AE3" w:rsidP="00B07E5E">
            <w:pPr>
              <w:pStyle w:val="ListParagraph"/>
              <w:widowControl w:val="0"/>
              <w:autoSpaceDE w:val="0"/>
              <w:autoSpaceDN w:val="0"/>
              <w:spacing w:after="120" w:line="276" w:lineRule="auto"/>
              <w:jc w:val="both"/>
              <w:rPr>
                <w:rFonts w:ascii="Verdana" w:hAnsi="Verdana" w:cs="Arial"/>
                <w:color w:val="000000" w:themeColor="text1"/>
              </w:rPr>
            </w:pPr>
          </w:p>
        </w:tc>
      </w:tr>
    </w:tbl>
    <w:p w14:paraId="62841348"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rPr>
      </w:pPr>
    </w:p>
    <w:p w14:paraId="7FE4A478" w14:textId="77777777" w:rsidR="008E6AE3" w:rsidRPr="00115E3D" w:rsidRDefault="008E6AE3" w:rsidP="008E6AE3">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01867E58"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rPr>
      </w:pPr>
    </w:p>
    <w:p w14:paraId="0579BBFB" w14:textId="77777777" w:rsidR="00443A61" w:rsidRPr="00443A61" w:rsidRDefault="008E6AE3" w:rsidP="00443A61">
      <w:pPr>
        <w:widowControl w:val="0"/>
        <w:autoSpaceDE w:val="0"/>
        <w:autoSpaceDN w:val="0"/>
        <w:spacing w:after="0" w:line="276" w:lineRule="auto"/>
        <w:jc w:val="both"/>
        <w:rPr>
          <w:rFonts w:ascii="Verdana" w:hAnsi="Verdana" w:cs="Arial"/>
          <w:color w:val="000000" w:themeColor="text1"/>
          <w:shd w:val="clear" w:color="auto" w:fill="FFFFFF"/>
        </w:rPr>
      </w:pPr>
      <w:r w:rsidRPr="004A4C94">
        <w:rPr>
          <w:rStyle w:val="normaltextrun"/>
          <w:rFonts w:ascii="Verdana" w:hAnsi="Verdana" w:cs="Arial"/>
          <w:color w:val="000000" w:themeColor="text1"/>
          <w:shd w:val="clear" w:color="auto" w:fill="FFFFFF"/>
          <w:lang w:val="es-ES"/>
        </w:rPr>
        <w:t>La Agencia Nacional de Contratación Pública ― Colombia Compra Eficiente ha abordado el tema de la adquisición de inmuebles, en el aspecto relacionado con la modalidad de contratación, en los conceptos identificados con los radicados No. 4201813000009378 del 19 de noviembre de 2018 y 4201713000003535 del 10 de julio de 2017, así como en los conceptos C-126 del 26 de marzo de 2020 y C-561 del 8 de octubre de 2021. Las tesis expuestas en estos conceptos se reiteran a continuación y se complementan en lo pertinente</w:t>
      </w:r>
      <w:r w:rsidRPr="00115E3D">
        <w:rPr>
          <w:rStyle w:val="normaltextrun"/>
          <w:rFonts w:ascii="Verdana" w:hAnsi="Verdana" w:cs="Arial"/>
          <w:color w:val="000000" w:themeColor="text1"/>
          <w:shd w:val="clear" w:color="auto" w:fill="FFFFFF"/>
          <w:lang w:val="es-ES"/>
        </w:rPr>
        <w:t>.</w:t>
      </w:r>
      <w:r w:rsidR="0067126F">
        <w:rPr>
          <w:rStyle w:val="normaltextrun"/>
          <w:rFonts w:ascii="Verdana" w:hAnsi="Verdana" w:cs="Arial"/>
          <w:color w:val="000000" w:themeColor="text1"/>
          <w:shd w:val="clear" w:color="auto" w:fill="FFFFFF"/>
          <w:lang w:val="es-ES"/>
        </w:rPr>
        <w:t xml:space="preserve"> </w:t>
      </w:r>
      <w:r w:rsidR="00443A61" w:rsidRPr="00443A61">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00443A61" w:rsidRPr="00443A61">
          <w:rPr>
            <w:rStyle w:val="Hyperlink"/>
            <w:rFonts w:ascii="Verdana" w:hAnsi="Verdana" w:cs="Arial"/>
            <w:shd w:val="clear" w:color="auto" w:fill="FFFFFF"/>
          </w:rPr>
          <w:t>https://relatoria.colombiacompra.gov.co/</w:t>
        </w:r>
      </w:hyperlink>
      <w:r w:rsidR="00443A61" w:rsidRPr="00443A61">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3" w:tgtFrame="_blank" w:tooltip="Dirección URL original: https://www.colombiacompra.gov.co/sites/cce_public/files/files_2020/boletin_de_realtoria_iii.pdf. Haga clic o pulse si confía en este vínculo." w:history="1">
        <w:r w:rsidR="00443A61" w:rsidRPr="00443A61">
          <w:rPr>
            <w:rStyle w:val="Hyperlink"/>
            <w:rFonts w:ascii="Verdana" w:hAnsi="Verdana" w:cs="Arial"/>
            <w:shd w:val="clear" w:color="auto" w:fill="FFFFFF"/>
          </w:rPr>
          <w:t>https://www.colombiacompra.gov.co/sites/cce_public/files/files_2020/boletin_de_realtoria_iii.pdf</w:t>
        </w:r>
      </w:hyperlink>
      <w:r w:rsidR="00443A61" w:rsidRPr="00443A61">
        <w:rPr>
          <w:rFonts w:ascii="Verdana" w:hAnsi="Verdana" w:cs="Arial"/>
          <w:color w:val="000000" w:themeColor="text1"/>
          <w:shd w:val="clear" w:color="auto" w:fill="FFFFFF"/>
        </w:rPr>
        <w:t> ".  </w:t>
      </w:r>
    </w:p>
    <w:p w14:paraId="61A3564A" w14:textId="77777777" w:rsidR="009E0FB2" w:rsidRPr="009E0FB2" w:rsidRDefault="009E0FB2" w:rsidP="009E0FB2">
      <w:pPr>
        <w:widowControl w:val="0"/>
        <w:autoSpaceDE w:val="0"/>
        <w:autoSpaceDN w:val="0"/>
        <w:spacing w:after="0" w:line="276" w:lineRule="auto"/>
        <w:jc w:val="both"/>
        <w:rPr>
          <w:rFonts w:ascii="Verdana" w:hAnsi="Verdana" w:cs="Arial"/>
          <w:color w:val="000000" w:themeColor="text1"/>
          <w:shd w:val="clear" w:color="auto" w:fill="FFFFFF"/>
        </w:rPr>
      </w:pPr>
    </w:p>
    <w:p w14:paraId="52324127" w14:textId="1E1FA501" w:rsidR="009E0FB2" w:rsidRPr="009E0FB2" w:rsidRDefault="009E0FB2" w:rsidP="009E0FB2">
      <w:pPr>
        <w:widowControl w:val="0"/>
        <w:autoSpaceDE w:val="0"/>
        <w:autoSpaceDN w:val="0"/>
        <w:spacing w:after="0" w:line="276" w:lineRule="auto"/>
        <w:jc w:val="both"/>
        <w:rPr>
          <w:rFonts w:ascii="Verdana" w:hAnsi="Verdana" w:cs="Arial"/>
          <w:color w:val="000000" w:themeColor="text1"/>
          <w:shd w:val="clear" w:color="auto" w:fill="FFFFFF"/>
        </w:rPr>
      </w:pPr>
      <w:r w:rsidRPr="009E0FB2">
        <w:rPr>
          <w:rFonts w:ascii="Verdana" w:hAnsi="Verdana" w:cs="Arial"/>
          <w:color w:val="000000" w:themeColor="text1"/>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w:t>
      </w:r>
      <w:r w:rsidR="0030534F" w:rsidRPr="009E0FB2">
        <w:rPr>
          <w:rFonts w:ascii="Verdana" w:hAnsi="Verdana" w:cs="Arial"/>
          <w:color w:val="000000" w:themeColor="text1"/>
          <w:shd w:val="clear" w:color="auto" w:fill="FFFFFF"/>
        </w:rPr>
        <w:t>desarrolla lineamientos</w:t>
      </w:r>
      <w:r w:rsidRPr="009E0FB2">
        <w:rPr>
          <w:rFonts w:ascii="Verdana" w:hAnsi="Verdana" w:cs="Arial"/>
          <w:color w:val="000000" w:themeColor="text1"/>
          <w:shd w:val="clear" w:color="auto" w:fill="FFFFFF"/>
        </w:rPr>
        <w:t xml:space="preserve"> para la aplicación de los incentivos regulados por normas como la Ley 2069 de 2020 y los decretos 1860 de 2021, 142 de 2023 y el 874 de 2024. Te invitamos a participar dejando tus observaciones en los siguientes enlaces: </w:t>
      </w:r>
      <w:hyperlink r:id="rId14" w:tgtFrame="_blank" w:tooltip="Dirección URL original: https://www.sucop.gov.co/entidades/colombiacompra/Normativa?IDNorma=17363. Haga clic o pulse si confía en este vínculo." w:history="1">
        <w:r w:rsidRPr="009E0FB2">
          <w:rPr>
            <w:rStyle w:val="Hyperlink"/>
            <w:rFonts w:ascii="Verdana" w:hAnsi="Verdana" w:cs="Arial"/>
            <w:shd w:val="clear" w:color="auto" w:fill="FFFFFF"/>
          </w:rPr>
          <w:t>https://www.sucop.gov.co/entidades/colombiacompra/Normativa?IDNorma=17363</w:t>
        </w:r>
      </w:hyperlink>
      <w:r w:rsidRPr="009E0FB2">
        <w:rPr>
          <w:rFonts w:ascii="Verdana" w:hAnsi="Verdana" w:cs="Arial"/>
          <w:color w:val="000000" w:themeColor="text1"/>
          <w:shd w:val="clear" w:color="auto" w:fill="FFFFFF"/>
        </w:rPr>
        <w:t> y </w:t>
      </w:r>
      <w:hyperlink r:id="rId15" w:tgtFrame="_blank" w:tooltip="Dirección URL original: https://www.colombiacompra.gov.co/content/convocatorias. Haga clic o pulse si confía en este vínculo." w:history="1">
        <w:r w:rsidRPr="009E0FB2">
          <w:rPr>
            <w:rStyle w:val="Hyperlink"/>
            <w:rFonts w:ascii="Verdana" w:hAnsi="Verdana" w:cs="Arial"/>
            <w:shd w:val="clear" w:color="auto" w:fill="FFFFFF"/>
          </w:rPr>
          <w:t>https://www.colombiacompra.gov.co/content/convocatorias</w:t>
        </w:r>
      </w:hyperlink>
      <w:r w:rsidRPr="009E0FB2">
        <w:rPr>
          <w:rFonts w:ascii="Verdana" w:hAnsi="Verdana" w:cs="Arial"/>
          <w:color w:val="000000" w:themeColor="text1"/>
          <w:shd w:val="clear" w:color="auto" w:fill="FFFFFF"/>
        </w:rPr>
        <w:t> ". </w:t>
      </w:r>
    </w:p>
    <w:p w14:paraId="47C86F43" w14:textId="77777777" w:rsidR="008E6AE3" w:rsidRPr="00C25595" w:rsidRDefault="008E6AE3" w:rsidP="008E6AE3">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6F614A9F" w14:textId="77777777" w:rsidR="008E6AE3" w:rsidRPr="00115E3D" w:rsidRDefault="008E6AE3" w:rsidP="008E6AE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6" w:history="1">
        <w:r w:rsidRPr="00115E3D">
          <w:rPr>
            <w:rStyle w:val="Hyperlink"/>
            <w:rFonts w:ascii="Verdana" w:hAnsi="Verdana" w:cs="Arial"/>
            <w:color w:val="000000" w:themeColor="text1"/>
            <w:shd w:val="clear" w:color="auto" w:fill="FFFFFF"/>
            <w:lang w:val="es-ES"/>
          </w:rPr>
          <w:t>https://www.colombiacompra.gov.co/sala-de-prensa/boletin-digital</w:t>
        </w:r>
      </w:hyperlink>
      <w:r w:rsidRPr="00115E3D">
        <w:rPr>
          <w:rStyle w:val="normaltextrun"/>
          <w:rFonts w:ascii="Verdana" w:hAnsi="Verdana" w:cs="Arial"/>
          <w:color w:val="000000" w:themeColor="text1"/>
          <w:shd w:val="clear" w:color="auto" w:fill="FFFFFF"/>
          <w:lang w:val="es-ES"/>
        </w:rPr>
        <w:t xml:space="preserve">      </w:t>
      </w:r>
    </w:p>
    <w:p w14:paraId="02789FDD" w14:textId="77777777" w:rsidR="008E6AE3" w:rsidRPr="00115E3D" w:rsidRDefault="008E6AE3" w:rsidP="008E6AE3">
      <w:pPr>
        <w:spacing w:after="0" w:line="240"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68999C8D" w14:textId="77777777" w:rsidR="008E6AE3" w:rsidRPr="00115E3D" w:rsidRDefault="008E6AE3" w:rsidP="008E6AE3">
      <w:pPr>
        <w:spacing w:after="0" w:line="240" w:lineRule="auto"/>
        <w:jc w:val="both"/>
        <w:rPr>
          <w:rFonts w:ascii="Verdana" w:hAnsi="Verdana"/>
          <w:color w:val="000000" w:themeColor="text1"/>
        </w:rPr>
      </w:pPr>
    </w:p>
    <w:p w14:paraId="6817C110" w14:textId="77777777" w:rsidR="008E6AE3" w:rsidRPr="00115E3D" w:rsidRDefault="008E6AE3" w:rsidP="008E6AE3">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yperlink"/>
          <w:rFonts w:ascii="Verdana" w:hAnsi="Verdana"/>
          <w:color w:val="000000" w:themeColor="text1"/>
        </w:rPr>
        <w:t>@colombiacompra</w:t>
      </w:r>
      <w:r w:rsidRPr="00115E3D">
        <w:rPr>
          <w:rFonts w:ascii="Verdana" w:hAnsi="Verdana"/>
          <w:color w:val="000000" w:themeColor="text1"/>
        </w:rPr>
        <w:t xml:space="preserve"> </w:t>
      </w:r>
    </w:p>
    <w:p w14:paraId="72566C9C" w14:textId="77777777" w:rsidR="008E6AE3" w:rsidRPr="00115E3D" w:rsidRDefault="008E6AE3" w:rsidP="008E6AE3">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yperlink"/>
          <w:rFonts w:ascii="Verdana" w:hAnsi="Verdana"/>
          <w:color w:val="000000" w:themeColor="text1"/>
        </w:rPr>
        <w:t>ColombiaCompraEficiente</w:t>
      </w:r>
      <w:proofErr w:type="spellEnd"/>
    </w:p>
    <w:p w14:paraId="789188CA" w14:textId="77777777" w:rsidR="008E6AE3" w:rsidRPr="00115E3D" w:rsidRDefault="008E6AE3" w:rsidP="008E6AE3">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yperlink"/>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yperlink"/>
          <w:rFonts w:ascii="Verdana" w:hAnsi="Verdana"/>
          <w:color w:val="000000" w:themeColor="text1"/>
        </w:rPr>
        <w:t>@colombiacompraeficiente_cce</w:t>
      </w:r>
    </w:p>
    <w:p w14:paraId="0239B1C9"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rPr>
      </w:pPr>
    </w:p>
    <w:p w14:paraId="7A661DFE"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A999F66" w14:textId="77777777" w:rsidR="008E6AE3" w:rsidRPr="00115E3D" w:rsidRDefault="008E6AE3" w:rsidP="008E6AE3">
      <w:pPr>
        <w:widowControl w:val="0"/>
        <w:autoSpaceDE w:val="0"/>
        <w:autoSpaceDN w:val="0"/>
        <w:spacing w:after="0" w:line="276" w:lineRule="auto"/>
        <w:jc w:val="both"/>
        <w:rPr>
          <w:rFonts w:ascii="Verdana" w:hAnsi="Verdana" w:cs="Arial"/>
          <w:color w:val="000000" w:themeColor="text1"/>
        </w:rPr>
      </w:pPr>
    </w:p>
    <w:p w14:paraId="3284DBDB" w14:textId="77777777" w:rsidR="008E6AE3" w:rsidRPr="00115E3D" w:rsidRDefault="008E6AE3" w:rsidP="008E6AE3">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2DF32532" w14:textId="0665FF38" w:rsidR="008E6AE3" w:rsidRPr="00115E3D" w:rsidRDefault="009A7B73" w:rsidP="008E6AE3">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11FCB427" wp14:editId="2698077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E6AE3" w:rsidRPr="009E5587" w14:paraId="3C57F08C" w14:textId="77777777" w:rsidTr="00B07E5E">
        <w:trPr>
          <w:trHeight w:val="315"/>
        </w:trPr>
        <w:tc>
          <w:tcPr>
            <w:tcW w:w="893" w:type="dxa"/>
            <w:vAlign w:val="center"/>
            <w:hideMark/>
          </w:tcPr>
          <w:p w14:paraId="63E6B153" w14:textId="77777777" w:rsidR="008E6AE3" w:rsidRPr="009E5587" w:rsidRDefault="008E6AE3" w:rsidP="00B07E5E">
            <w:pPr>
              <w:contextualSpacing/>
              <w:rPr>
                <w:rFonts w:ascii="Verdana" w:hAnsi="Verdana" w:cs="Arial"/>
                <w:color w:val="000000" w:themeColor="text1"/>
                <w:sz w:val="16"/>
                <w:szCs w:val="16"/>
                <w:lang w:val="es-ES" w:eastAsia="es-ES"/>
              </w:rPr>
            </w:pPr>
            <w:r w:rsidRPr="009E5587">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42DA5E7" w14:textId="77777777" w:rsidR="008E6AE3" w:rsidRPr="009E5587" w:rsidRDefault="008E6AE3" w:rsidP="00B07E5E">
            <w:pPr>
              <w:contextualSpacing/>
              <w:rPr>
                <w:rFonts w:ascii="Verdana" w:eastAsia="Calibri" w:hAnsi="Verdana" w:cs="Arial"/>
                <w:color w:val="000000" w:themeColor="text1"/>
                <w:sz w:val="16"/>
                <w:szCs w:val="16"/>
                <w:lang w:val="pt-BR" w:eastAsia="es-ES"/>
              </w:rPr>
            </w:pPr>
            <w:r w:rsidRPr="009E5587">
              <w:rPr>
                <w:rFonts w:ascii="Verdana" w:eastAsia="Calibri" w:hAnsi="Verdana" w:cs="Arial"/>
                <w:color w:val="000000" w:themeColor="text1"/>
                <w:sz w:val="16"/>
                <w:szCs w:val="16"/>
                <w:lang w:val="pt-BR" w:eastAsia="es-ES"/>
              </w:rPr>
              <w:t>Andreina Cerpa Muñoz</w:t>
            </w:r>
          </w:p>
          <w:p w14:paraId="06426637" w14:textId="77777777" w:rsidR="008E6AE3" w:rsidRPr="009E5587" w:rsidRDefault="008E6AE3" w:rsidP="00B07E5E">
            <w:pPr>
              <w:contextualSpacing/>
              <w:rPr>
                <w:rFonts w:ascii="Verdana" w:eastAsia="Arial" w:hAnsi="Verdana" w:cs="Arial"/>
                <w:color w:val="000000" w:themeColor="text1"/>
                <w:sz w:val="16"/>
                <w:szCs w:val="16"/>
              </w:rPr>
            </w:pPr>
            <w:r w:rsidRPr="009E5587">
              <w:rPr>
                <w:rFonts w:ascii="Verdana" w:eastAsia="Calibri" w:hAnsi="Verdana" w:cs="Arial"/>
                <w:color w:val="000000" w:themeColor="text1"/>
                <w:sz w:val="16"/>
                <w:szCs w:val="16"/>
                <w:lang w:val="pt-BR" w:eastAsia="es-ES"/>
              </w:rPr>
              <w:t>Analista</w:t>
            </w:r>
            <w:r w:rsidRPr="009E5587">
              <w:rPr>
                <w:rFonts w:ascii="Verdana" w:eastAsia="Times New Roman" w:hAnsi="Verdana" w:cs="Arial"/>
                <w:kern w:val="2"/>
                <w:sz w:val="16"/>
                <w:szCs w:val="16"/>
                <w:lang w:eastAsia="es-CO"/>
                <w14:ligatures w14:val="standardContextual"/>
              </w:rPr>
              <w:t xml:space="preserve"> T2-0</w:t>
            </w:r>
            <w:r>
              <w:rPr>
                <w:rFonts w:ascii="Verdana" w:eastAsia="Times New Roman" w:hAnsi="Verdana" w:cs="Arial"/>
                <w:kern w:val="2"/>
                <w:sz w:val="16"/>
                <w:szCs w:val="16"/>
                <w:lang w:eastAsia="es-CO"/>
                <w14:ligatures w14:val="standardContextual"/>
              </w:rPr>
              <w:t>2</w:t>
            </w:r>
            <w:r w:rsidRPr="009E5587">
              <w:rPr>
                <w:rFonts w:ascii="Verdana" w:eastAsia="Times New Roman" w:hAnsi="Verdana" w:cs="Arial"/>
                <w:kern w:val="2"/>
                <w:sz w:val="16"/>
                <w:szCs w:val="16"/>
                <w:lang w:eastAsia="es-CO"/>
                <w14:ligatures w14:val="standardContextual"/>
              </w:rPr>
              <w:t xml:space="preserve"> de la Subdirección de Gestión Contractual</w:t>
            </w:r>
          </w:p>
        </w:tc>
      </w:tr>
      <w:tr w:rsidR="008E6AE3" w:rsidRPr="009E5587" w14:paraId="460C85CA" w14:textId="77777777" w:rsidTr="00B07E5E">
        <w:trPr>
          <w:trHeight w:val="330"/>
        </w:trPr>
        <w:tc>
          <w:tcPr>
            <w:tcW w:w="893" w:type="dxa"/>
            <w:vAlign w:val="center"/>
            <w:hideMark/>
          </w:tcPr>
          <w:p w14:paraId="14B3F6EA" w14:textId="77777777" w:rsidR="008E6AE3" w:rsidRPr="009E5587" w:rsidRDefault="008E6AE3" w:rsidP="00B07E5E">
            <w:pPr>
              <w:contextualSpacing/>
              <w:rPr>
                <w:rFonts w:ascii="Verdana" w:hAnsi="Verdana" w:cs="Arial"/>
                <w:color w:val="000000" w:themeColor="text1"/>
                <w:sz w:val="16"/>
                <w:szCs w:val="16"/>
                <w:lang w:val="es-ES" w:eastAsia="es-ES"/>
              </w:rPr>
            </w:pPr>
            <w:r w:rsidRPr="009E5587">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14307E" w14:textId="77777777" w:rsidR="008E6AE3" w:rsidRPr="009E5587" w:rsidRDefault="008E6AE3" w:rsidP="00B07E5E">
            <w:pPr>
              <w:contextualSpacing/>
              <w:rPr>
                <w:rFonts w:ascii="Verdana" w:eastAsia="Calibri" w:hAnsi="Verdana" w:cs="Arial"/>
                <w:color w:val="000000" w:themeColor="text1"/>
                <w:sz w:val="16"/>
                <w:szCs w:val="16"/>
                <w:lang w:val="pt-BR" w:eastAsia="es-ES"/>
              </w:rPr>
            </w:pPr>
            <w:r w:rsidRPr="009E5587">
              <w:rPr>
                <w:rFonts w:ascii="Verdana" w:eastAsia="Calibri" w:hAnsi="Verdana" w:cs="Arial"/>
                <w:color w:val="000000" w:themeColor="text1"/>
                <w:sz w:val="16"/>
                <w:szCs w:val="16"/>
                <w:lang w:val="pt-BR" w:eastAsia="es-ES"/>
              </w:rPr>
              <w:t xml:space="preserve">Adriana Katerine López Rodriguez </w:t>
            </w:r>
          </w:p>
          <w:p w14:paraId="3C954889" w14:textId="77777777" w:rsidR="008E6AE3" w:rsidRPr="009E5587" w:rsidRDefault="008E6AE3" w:rsidP="00B07E5E">
            <w:pPr>
              <w:contextualSpacing/>
              <w:rPr>
                <w:rFonts w:ascii="Verdana" w:hAnsi="Verdana" w:cs="Segoe UI"/>
                <w:color w:val="000000" w:themeColor="text1"/>
                <w:sz w:val="16"/>
                <w:szCs w:val="16"/>
              </w:rPr>
            </w:pPr>
            <w:r w:rsidRPr="009E5587">
              <w:rPr>
                <w:rFonts w:ascii="Verdana" w:eastAsia="Calibri" w:hAnsi="Verdana" w:cs="Arial"/>
                <w:color w:val="000000" w:themeColor="text1"/>
                <w:sz w:val="16"/>
                <w:szCs w:val="16"/>
                <w:lang w:val="pt-BR" w:eastAsia="es-ES"/>
              </w:rPr>
              <w:t>Contratista</w:t>
            </w:r>
            <w:r w:rsidRPr="009E5587">
              <w:rPr>
                <w:rFonts w:ascii="Verdana" w:eastAsia="Times New Roman" w:hAnsi="Verdana" w:cs="Arial"/>
                <w:kern w:val="2"/>
                <w:sz w:val="16"/>
                <w:szCs w:val="16"/>
                <w:lang w:eastAsia="es-CO"/>
                <w14:ligatures w14:val="standardContextual"/>
              </w:rPr>
              <w:t xml:space="preserve"> de la Subdirección de Gestión Contractual</w:t>
            </w:r>
          </w:p>
        </w:tc>
      </w:tr>
      <w:tr w:rsidR="008E6AE3" w:rsidRPr="009E5587" w14:paraId="2B63833D" w14:textId="77777777" w:rsidTr="00B07E5E">
        <w:trPr>
          <w:trHeight w:val="300"/>
        </w:trPr>
        <w:tc>
          <w:tcPr>
            <w:tcW w:w="893" w:type="dxa"/>
            <w:vAlign w:val="center"/>
          </w:tcPr>
          <w:p w14:paraId="69755DF0" w14:textId="77777777" w:rsidR="008E6AE3" w:rsidRPr="009E5587" w:rsidRDefault="008E6AE3" w:rsidP="00B07E5E">
            <w:pPr>
              <w:contextualSpacing/>
              <w:rPr>
                <w:rFonts w:ascii="Verdana" w:hAnsi="Verdana" w:cs="Arial"/>
                <w:color w:val="000000" w:themeColor="text1"/>
                <w:sz w:val="16"/>
                <w:szCs w:val="16"/>
                <w:lang w:val="es-ES" w:eastAsia="es-ES"/>
              </w:rPr>
            </w:pPr>
            <w:r w:rsidRPr="009E5587">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A1ABEF" w14:textId="77777777" w:rsidR="008E6AE3" w:rsidRPr="009E5587" w:rsidRDefault="008E6AE3" w:rsidP="00B07E5E">
            <w:pPr>
              <w:contextualSpacing/>
              <w:rPr>
                <w:rFonts w:ascii="Verdana" w:eastAsia="Calibri" w:hAnsi="Verdana" w:cs="Arial"/>
                <w:color w:val="000000" w:themeColor="text1"/>
                <w:sz w:val="16"/>
                <w:szCs w:val="16"/>
                <w:lang w:val="pt-BR" w:eastAsia="es-ES"/>
              </w:rPr>
            </w:pPr>
            <w:r w:rsidRPr="009E5587">
              <w:rPr>
                <w:rFonts w:ascii="Verdana" w:eastAsia="Calibri" w:hAnsi="Verdana" w:cs="Arial"/>
                <w:color w:val="000000" w:themeColor="text1"/>
                <w:sz w:val="16"/>
                <w:szCs w:val="16"/>
                <w:lang w:val="pt-BR" w:eastAsia="es-ES"/>
              </w:rPr>
              <w:t xml:space="preserve">Carolina Quintero </w:t>
            </w:r>
            <w:proofErr w:type="spellStart"/>
            <w:r w:rsidRPr="009E5587">
              <w:rPr>
                <w:rFonts w:ascii="Verdana" w:eastAsia="Calibri" w:hAnsi="Verdana" w:cs="Arial"/>
                <w:color w:val="000000" w:themeColor="text1"/>
                <w:sz w:val="16"/>
                <w:szCs w:val="16"/>
                <w:lang w:val="pt-BR" w:eastAsia="es-ES"/>
              </w:rPr>
              <w:t>Gacharná</w:t>
            </w:r>
            <w:proofErr w:type="spellEnd"/>
          </w:p>
          <w:p w14:paraId="134DD14F" w14:textId="77777777" w:rsidR="008E6AE3" w:rsidRPr="009E5587" w:rsidRDefault="008E6AE3" w:rsidP="00B07E5E">
            <w:pPr>
              <w:contextualSpacing/>
              <w:rPr>
                <w:rFonts w:ascii="Verdana" w:eastAsia="Calibri" w:hAnsi="Verdana" w:cs="Arial"/>
                <w:color w:val="000000" w:themeColor="text1"/>
                <w:sz w:val="16"/>
                <w:szCs w:val="16"/>
                <w:lang w:val="pt-BR" w:eastAsia="es-ES"/>
              </w:rPr>
            </w:pPr>
            <w:r w:rsidRPr="009E5587">
              <w:rPr>
                <w:rFonts w:ascii="Verdana" w:eastAsia="Calibri" w:hAnsi="Verdana" w:cs="Arial"/>
                <w:color w:val="000000" w:themeColor="text1"/>
                <w:sz w:val="16"/>
                <w:szCs w:val="16"/>
                <w:lang w:eastAsia="es-ES"/>
              </w:rPr>
              <w:t>Subdirectora</w:t>
            </w:r>
            <w:r w:rsidRPr="009E5587">
              <w:rPr>
                <w:rFonts w:ascii="Verdana" w:eastAsia="Calibri" w:hAnsi="Verdana" w:cs="Arial"/>
                <w:color w:val="000000" w:themeColor="text1"/>
                <w:sz w:val="16"/>
                <w:szCs w:val="16"/>
                <w:lang w:val="pt-BR" w:eastAsia="es-ES"/>
              </w:rPr>
              <w:t xml:space="preserve"> de Gestión </w:t>
            </w:r>
            <w:proofErr w:type="spellStart"/>
            <w:r w:rsidRPr="009E5587">
              <w:rPr>
                <w:rFonts w:ascii="Verdana" w:eastAsia="Calibri" w:hAnsi="Verdana" w:cs="Arial"/>
                <w:color w:val="000000" w:themeColor="text1"/>
                <w:sz w:val="16"/>
                <w:szCs w:val="16"/>
                <w:lang w:val="pt-BR" w:eastAsia="es-ES"/>
              </w:rPr>
              <w:t>Contractual</w:t>
            </w:r>
            <w:proofErr w:type="spellEnd"/>
            <w:r w:rsidRPr="009E5587">
              <w:rPr>
                <w:rFonts w:ascii="Verdana" w:eastAsia="Calibri" w:hAnsi="Verdana" w:cs="Arial"/>
                <w:color w:val="000000" w:themeColor="text1"/>
                <w:sz w:val="16"/>
                <w:szCs w:val="16"/>
                <w:lang w:val="pt-BR" w:eastAsia="es-ES"/>
              </w:rPr>
              <w:t xml:space="preserve"> ANCP – CCE</w:t>
            </w:r>
          </w:p>
        </w:tc>
      </w:tr>
    </w:tbl>
    <w:p w14:paraId="23AE9633" w14:textId="77777777" w:rsidR="008E6AE3" w:rsidRPr="00115E3D" w:rsidRDefault="008E6AE3" w:rsidP="008E6AE3">
      <w:pPr>
        <w:spacing w:after="0" w:line="240" w:lineRule="auto"/>
        <w:rPr>
          <w:rFonts w:ascii="Verdana" w:eastAsia="Times New Roman" w:hAnsi="Verdana" w:cs="Arial"/>
          <w:color w:val="000000" w:themeColor="text1"/>
          <w:sz w:val="24"/>
          <w:szCs w:val="24"/>
          <w:lang w:eastAsia="es-ES"/>
        </w:rPr>
      </w:pPr>
    </w:p>
    <w:p w14:paraId="7BC4F099" w14:textId="77777777" w:rsidR="008E6AE3" w:rsidRPr="00480E33" w:rsidRDefault="008E6AE3" w:rsidP="008E6AE3">
      <w:pPr>
        <w:rPr>
          <w:rFonts w:ascii="Verdana" w:hAnsi="Verdana"/>
          <w:color w:val="000000" w:themeColor="text1"/>
        </w:rPr>
      </w:pPr>
    </w:p>
    <w:p w14:paraId="07DE3123" w14:textId="77777777" w:rsidR="000F5A42" w:rsidRPr="00091EE1" w:rsidRDefault="000F5A42" w:rsidP="00091EE1"/>
    <w:sectPr w:rsidR="000F5A42" w:rsidRPr="00091EE1" w:rsidSect="009A2AC2">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68B91" w14:textId="77777777" w:rsidR="006464A1" w:rsidRDefault="006464A1" w:rsidP="009A2AC2">
      <w:pPr>
        <w:spacing w:after="0" w:line="240" w:lineRule="auto"/>
      </w:pPr>
      <w:r>
        <w:separator/>
      </w:r>
    </w:p>
  </w:endnote>
  <w:endnote w:type="continuationSeparator" w:id="0">
    <w:p w14:paraId="07776F19" w14:textId="77777777" w:rsidR="006464A1" w:rsidRDefault="006464A1" w:rsidP="009A2AC2">
      <w:pPr>
        <w:spacing w:after="0" w:line="240" w:lineRule="auto"/>
      </w:pPr>
      <w:r>
        <w:continuationSeparator/>
      </w:r>
    </w:p>
  </w:endnote>
  <w:endnote w:type="continuationNotice" w:id="1">
    <w:p w14:paraId="0FAF4806" w14:textId="77777777" w:rsidR="00305807" w:rsidRDefault="003058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6CBF8" w14:textId="77777777" w:rsidR="009303F3" w:rsidRDefault="009303F3" w:rsidP="00B07E5E">
    <w:pPr>
      <w:spacing w:after="0"/>
      <w:rPr>
        <w:rFonts w:ascii="Verdana" w:hAnsi="Verdana"/>
        <w:b/>
        <w:bCs/>
        <w:sz w:val="20"/>
        <w:szCs w:val="20"/>
      </w:rPr>
    </w:pPr>
  </w:p>
  <w:p w14:paraId="3CABA1F7" w14:textId="77777777" w:rsidR="009303F3" w:rsidRPr="00174B77" w:rsidRDefault="00A60C8E" w:rsidP="00B07E5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F715567" w14:textId="77777777" w:rsidR="009303F3" w:rsidRDefault="00A60C8E" w:rsidP="00B07E5E">
    <w:pPr>
      <w:spacing w:after="0"/>
      <w:jc w:val="both"/>
      <w:rPr>
        <w:rFonts w:ascii="Verdana" w:hAnsi="Verdana"/>
        <w:sz w:val="18"/>
        <w:szCs w:val="18"/>
      </w:rPr>
    </w:pPr>
    <w:r w:rsidRPr="00E41027">
      <w:rPr>
        <w:rFonts w:ascii="Verdana" w:hAnsi="Verdana"/>
        <w:sz w:val="18"/>
        <w:szCs w:val="18"/>
      </w:rPr>
      <w:t>Dirección: Carrera 7 # 26 – 20 - Bogotá, Colombia</w:t>
    </w:r>
  </w:p>
  <w:p w14:paraId="59E624A3" w14:textId="77777777" w:rsidR="009303F3" w:rsidRPr="00E41027" w:rsidRDefault="00A60C8E" w:rsidP="00B07E5E">
    <w:pPr>
      <w:spacing w:after="0"/>
      <w:jc w:val="both"/>
      <w:rPr>
        <w:rFonts w:ascii="Verdana" w:hAnsi="Verdana"/>
        <w:sz w:val="18"/>
        <w:szCs w:val="18"/>
      </w:rPr>
    </w:pPr>
    <w:r w:rsidRPr="00E41027">
      <w:rPr>
        <w:rFonts w:ascii="Verdana" w:hAnsi="Verdana"/>
        <w:sz w:val="18"/>
        <w:szCs w:val="18"/>
      </w:rPr>
      <w:t>Mesa de servicio: (+57) 601 7456788</w:t>
    </w:r>
  </w:p>
  <w:p w14:paraId="6D186158" w14:textId="77777777" w:rsidR="009303F3" w:rsidRDefault="00A60C8E" w:rsidP="00B07E5E">
    <w:pPr>
      <w:pStyle w:val="Foote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5B5B6EE5" w14:textId="77777777" w:rsidR="009303F3" w:rsidRPr="007D04B2" w:rsidRDefault="009303F3" w:rsidP="00B07E5E">
    <w:pPr>
      <w:pStyle w:val="Footer"/>
    </w:pPr>
  </w:p>
  <w:p w14:paraId="5DBA1FD5" w14:textId="77777777" w:rsidR="009303F3" w:rsidRPr="000849D5" w:rsidRDefault="009303F3" w:rsidP="00B07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B71AE" w14:textId="77777777" w:rsidR="006464A1" w:rsidRDefault="006464A1" w:rsidP="009A2AC2">
      <w:pPr>
        <w:spacing w:after="0" w:line="240" w:lineRule="auto"/>
      </w:pPr>
      <w:r>
        <w:separator/>
      </w:r>
    </w:p>
  </w:footnote>
  <w:footnote w:type="continuationSeparator" w:id="0">
    <w:p w14:paraId="6B33E734" w14:textId="77777777" w:rsidR="006464A1" w:rsidRDefault="006464A1" w:rsidP="009A2AC2">
      <w:pPr>
        <w:spacing w:after="0" w:line="240" w:lineRule="auto"/>
      </w:pPr>
      <w:r>
        <w:continuationSeparator/>
      </w:r>
    </w:p>
  </w:footnote>
  <w:footnote w:type="continuationNotice" w:id="1">
    <w:p w14:paraId="60719009" w14:textId="77777777" w:rsidR="00305807" w:rsidRDefault="003058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55C52" w14:textId="77777777" w:rsidR="009303F3" w:rsidRDefault="00A60C8E" w:rsidP="00B07E5E">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3FECC5E8" wp14:editId="79711D8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03860854" wp14:editId="47FA3AF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A738657" w14:textId="77777777" w:rsidR="009303F3" w:rsidRDefault="009303F3" w:rsidP="00B07E5E">
    <w:pPr>
      <w:pStyle w:val="Header"/>
    </w:pPr>
  </w:p>
  <w:p w14:paraId="2CF57533" w14:textId="77777777" w:rsidR="009303F3" w:rsidRDefault="009303F3" w:rsidP="00B07E5E">
    <w:pPr>
      <w:pStyle w:val="Header"/>
    </w:pPr>
  </w:p>
  <w:p w14:paraId="5F9DE4D7" w14:textId="77777777" w:rsidR="009303F3" w:rsidRDefault="009303F3" w:rsidP="00B07E5E">
    <w:pPr>
      <w:pStyle w:val="Header"/>
    </w:pPr>
  </w:p>
  <w:p w14:paraId="4760F89A" w14:textId="77777777" w:rsidR="009303F3" w:rsidRPr="00AB7B56" w:rsidRDefault="009303F3" w:rsidP="00B07E5E">
    <w:pPr>
      <w:pStyle w:val="Header"/>
    </w:pPr>
  </w:p>
  <w:p w14:paraId="6E2E0662" w14:textId="77777777" w:rsidR="009303F3" w:rsidRPr="00515FB5" w:rsidRDefault="009303F3" w:rsidP="00B07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E766885"/>
    <w:multiLevelType w:val="hybridMultilevel"/>
    <w:tmpl w:val="6BC4CB54"/>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 w:numId="4" w16cid:durableId="261769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C2"/>
    <w:rsid w:val="00004860"/>
    <w:rsid w:val="00007E94"/>
    <w:rsid w:val="00047374"/>
    <w:rsid w:val="00064362"/>
    <w:rsid w:val="00091EE1"/>
    <w:rsid w:val="000D37F8"/>
    <w:rsid w:val="000D7008"/>
    <w:rsid w:val="000E0387"/>
    <w:rsid w:val="000F01B8"/>
    <w:rsid w:val="000F5A42"/>
    <w:rsid w:val="001662C4"/>
    <w:rsid w:val="001C4B4C"/>
    <w:rsid w:val="001E7C29"/>
    <w:rsid w:val="00205706"/>
    <w:rsid w:val="0022047D"/>
    <w:rsid w:val="00252E9A"/>
    <w:rsid w:val="00267C9A"/>
    <w:rsid w:val="0028071D"/>
    <w:rsid w:val="002A44CE"/>
    <w:rsid w:val="002C1840"/>
    <w:rsid w:val="002C5478"/>
    <w:rsid w:val="002D63AD"/>
    <w:rsid w:val="002E5C8A"/>
    <w:rsid w:val="00300B66"/>
    <w:rsid w:val="0030534F"/>
    <w:rsid w:val="00305807"/>
    <w:rsid w:val="00342847"/>
    <w:rsid w:val="00347FD1"/>
    <w:rsid w:val="0035131C"/>
    <w:rsid w:val="00356867"/>
    <w:rsid w:val="00361306"/>
    <w:rsid w:val="00372123"/>
    <w:rsid w:val="0040041B"/>
    <w:rsid w:val="004401B8"/>
    <w:rsid w:val="00443A61"/>
    <w:rsid w:val="00480E33"/>
    <w:rsid w:val="004A4C94"/>
    <w:rsid w:val="004C0685"/>
    <w:rsid w:val="004C37C4"/>
    <w:rsid w:val="004E4473"/>
    <w:rsid w:val="004F46A3"/>
    <w:rsid w:val="004F55A8"/>
    <w:rsid w:val="00570C5C"/>
    <w:rsid w:val="00576C59"/>
    <w:rsid w:val="006072F4"/>
    <w:rsid w:val="006426DB"/>
    <w:rsid w:val="006464A1"/>
    <w:rsid w:val="0067126F"/>
    <w:rsid w:val="00672458"/>
    <w:rsid w:val="006A1E20"/>
    <w:rsid w:val="006B3C1B"/>
    <w:rsid w:val="006B6547"/>
    <w:rsid w:val="006E1CB3"/>
    <w:rsid w:val="00750B43"/>
    <w:rsid w:val="007E00DC"/>
    <w:rsid w:val="007F6B70"/>
    <w:rsid w:val="008E6AE3"/>
    <w:rsid w:val="00911F48"/>
    <w:rsid w:val="009303F3"/>
    <w:rsid w:val="00935F31"/>
    <w:rsid w:val="009458E9"/>
    <w:rsid w:val="00946B17"/>
    <w:rsid w:val="00961A7A"/>
    <w:rsid w:val="0096747D"/>
    <w:rsid w:val="00973C3F"/>
    <w:rsid w:val="009A2AC2"/>
    <w:rsid w:val="009A7AD1"/>
    <w:rsid w:val="009A7B73"/>
    <w:rsid w:val="009B3E21"/>
    <w:rsid w:val="009E0FB2"/>
    <w:rsid w:val="009E5587"/>
    <w:rsid w:val="00A0204C"/>
    <w:rsid w:val="00A12218"/>
    <w:rsid w:val="00A60C8E"/>
    <w:rsid w:val="00A72A6D"/>
    <w:rsid w:val="00A87E58"/>
    <w:rsid w:val="00A90678"/>
    <w:rsid w:val="00AB2649"/>
    <w:rsid w:val="00AD01F3"/>
    <w:rsid w:val="00B07E5E"/>
    <w:rsid w:val="00B1243C"/>
    <w:rsid w:val="00B20AA7"/>
    <w:rsid w:val="00B6080F"/>
    <w:rsid w:val="00BC3143"/>
    <w:rsid w:val="00BF2F76"/>
    <w:rsid w:val="00C25595"/>
    <w:rsid w:val="00C35500"/>
    <w:rsid w:val="00C956EF"/>
    <w:rsid w:val="00CF5DA1"/>
    <w:rsid w:val="00D06EB5"/>
    <w:rsid w:val="00D15BDB"/>
    <w:rsid w:val="00D238F5"/>
    <w:rsid w:val="00D56A7C"/>
    <w:rsid w:val="00D760C8"/>
    <w:rsid w:val="00D827AD"/>
    <w:rsid w:val="00DA4E19"/>
    <w:rsid w:val="00E03662"/>
    <w:rsid w:val="00E40DF9"/>
    <w:rsid w:val="00E427CA"/>
    <w:rsid w:val="00E85451"/>
    <w:rsid w:val="00EE5ACB"/>
    <w:rsid w:val="00F005D3"/>
    <w:rsid w:val="00F116E9"/>
    <w:rsid w:val="00F15801"/>
    <w:rsid w:val="00F3189C"/>
    <w:rsid w:val="00F32CE4"/>
    <w:rsid w:val="00F33338"/>
    <w:rsid w:val="00F375BD"/>
    <w:rsid w:val="00FD5BF0"/>
    <w:rsid w:val="3B3FC6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C5EA"/>
  <w15:chartTrackingRefBased/>
  <w15:docId w15:val="{36A566C0-B985-47F2-B66F-08C8A704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AC2"/>
    <w:rPr>
      <w:kern w:val="0"/>
      <w14:ligatures w14:val="none"/>
    </w:rPr>
  </w:style>
  <w:style w:type="paragraph" w:styleId="Heading1">
    <w:name w:val="heading 1"/>
    <w:basedOn w:val="Normal"/>
    <w:next w:val="Normal"/>
    <w:link w:val="Heading1Char"/>
    <w:uiPriority w:val="9"/>
    <w:qFormat/>
    <w:rsid w:val="009A2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A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A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A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A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A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A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A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A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AC2"/>
    <w:rPr>
      <w:rFonts w:eastAsiaTheme="majorEastAsia" w:cstheme="majorBidi"/>
      <w:color w:val="272727" w:themeColor="text1" w:themeTint="D8"/>
    </w:rPr>
  </w:style>
  <w:style w:type="paragraph" w:styleId="Title">
    <w:name w:val="Title"/>
    <w:basedOn w:val="Normal"/>
    <w:next w:val="Normal"/>
    <w:link w:val="TitleChar"/>
    <w:uiPriority w:val="10"/>
    <w:qFormat/>
    <w:rsid w:val="009A2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AC2"/>
    <w:pPr>
      <w:spacing w:before="160"/>
      <w:jc w:val="center"/>
    </w:pPr>
    <w:rPr>
      <w:i/>
      <w:iCs/>
      <w:color w:val="404040" w:themeColor="text1" w:themeTint="BF"/>
    </w:rPr>
  </w:style>
  <w:style w:type="character" w:customStyle="1" w:styleId="QuoteChar">
    <w:name w:val="Quote Char"/>
    <w:basedOn w:val="DefaultParagraphFont"/>
    <w:link w:val="Quote"/>
    <w:uiPriority w:val="29"/>
    <w:rsid w:val="009A2AC2"/>
    <w:rPr>
      <w:i/>
      <w:iCs/>
      <w:color w:val="404040" w:themeColor="text1" w:themeTint="BF"/>
    </w:r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A2AC2"/>
    <w:pPr>
      <w:ind w:left="720"/>
      <w:contextualSpacing/>
    </w:pPr>
  </w:style>
  <w:style w:type="character" w:styleId="IntenseEmphasis">
    <w:name w:val="Intense Emphasis"/>
    <w:basedOn w:val="DefaultParagraphFont"/>
    <w:uiPriority w:val="21"/>
    <w:qFormat/>
    <w:rsid w:val="009A2AC2"/>
    <w:rPr>
      <w:i/>
      <w:iCs/>
      <w:color w:val="0F4761" w:themeColor="accent1" w:themeShade="BF"/>
    </w:rPr>
  </w:style>
  <w:style w:type="paragraph" w:styleId="IntenseQuote">
    <w:name w:val="Intense Quote"/>
    <w:basedOn w:val="Normal"/>
    <w:next w:val="Normal"/>
    <w:link w:val="IntenseQuoteChar"/>
    <w:uiPriority w:val="30"/>
    <w:qFormat/>
    <w:rsid w:val="009A2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AC2"/>
    <w:rPr>
      <w:i/>
      <w:iCs/>
      <w:color w:val="0F4761" w:themeColor="accent1" w:themeShade="BF"/>
    </w:rPr>
  </w:style>
  <w:style w:type="character" w:styleId="IntenseReference">
    <w:name w:val="Intense Reference"/>
    <w:basedOn w:val="DefaultParagraphFont"/>
    <w:uiPriority w:val="32"/>
    <w:qFormat/>
    <w:rsid w:val="009A2AC2"/>
    <w:rPr>
      <w:b/>
      <w:bCs/>
      <w:smallCaps/>
      <w:color w:val="0F4761" w:themeColor="accent1" w:themeShade="BF"/>
      <w:spacing w:val="5"/>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9A2AC2"/>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9A2AC2"/>
    <w:pPr>
      <w:spacing w:after="0" w:line="240" w:lineRule="auto"/>
    </w:pPr>
    <w:rPr>
      <w:kern w:val="2"/>
      <w:sz w:val="20"/>
      <w:szCs w:val="20"/>
      <w:lang w:val="es-MX"/>
      <w14:ligatures w14:val="standardContextual"/>
    </w:rPr>
  </w:style>
  <w:style w:type="character" w:customStyle="1" w:styleId="TextonotapieCar1">
    <w:name w:val="Texto nota pie Car1"/>
    <w:basedOn w:val="DefaultParagraphFont"/>
    <w:uiPriority w:val="99"/>
    <w:semiHidden/>
    <w:rsid w:val="009A2AC2"/>
    <w:rPr>
      <w:kern w:val="0"/>
      <w:sz w:val="20"/>
      <w:szCs w:val="20"/>
      <w14:ligatures w14:val="none"/>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9A2AC2"/>
    <w:rPr>
      <w:vertAlign w:val="superscript"/>
    </w:rPr>
  </w:style>
  <w:style w:type="paragraph" w:customStyle="1" w:styleId="Appelnotedebasde">
    <w:name w:val="Appel note de bas de..."/>
    <w:basedOn w:val="Normal"/>
    <w:link w:val="FootnoteReference"/>
    <w:uiPriority w:val="99"/>
    <w:rsid w:val="009A2AC2"/>
    <w:pPr>
      <w:spacing w:line="240" w:lineRule="exact"/>
    </w:pPr>
    <w:rPr>
      <w:kern w:val="2"/>
      <w:vertAlign w:val="superscript"/>
      <w14:ligatures w14:val="standardContextual"/>
    </w:rPr>
  </w:style>
  <w:style w:type="paragraph" w:styleId="Header">
    <w:name w:val="header"/>
    <w:basedOn w:val="Normal"/>
    <w:link w:val="HeaderChar"/>
    <w:uiPriority w:val="99"/>
    <w:unhideWhenUsed/>
    <w:rsid w:val="009A2AC2"/>
    <w:pPr>
      <w:tabs>
        <w:tab w:val="center" w:pos="4419"/>
        <w:tab w:val="right" w:pos="8838"/>
      </w:tabs>
      <w:spacing w:after="0" w:line="240" w:lineRule="auto"/>
    </w:pPr>
  </w:style>
  <w:style w:type="character" w:customStyle="1" w:styleId="HeaderChar">
    <w:name w:val="Header Char"/>
    <w:basedOn w:val="DefaultParagraphFont"/>
    <w:link w:val="Header"/>
    <w:uiPriority w:val="99"/>
    <w:rsid w:val="009A2AC2"/>
    <w:rPr>
      <w:kern w:val="0"/>
      <w14:ligatures w14:val="none"/>
    </w:rPr>
  </w:style>
  <w:style w:type="paragraph" w:styleId="Footer">
    <w:name w:val="footer"/>
    <w:basedOn w:val="Normal"/>
    <w:link w:val="FooterChar"/>
    <w:uiPriority w:val="99"/>
    <w:unhideWhenUsed/>
    <w:rsid w:val="009A2AC2"/>
    <w:pPr>
      <w:tabs>
        <w:tab w:val="center" w:pos="4419"/>
        <w:tab w:val="right" w:pos="8838"/>
      </w:tabs>
      <w:spacing w:after="0" w:line="240" w:lineRule="auto"/>
    </w:pPr>
  </w:style>
  <w:style w:type="character" w:customStyle="1" w:styleId="FooterChar">
    <w:name w:val="Footer Char"/>
    <w:basedOn w:val="DefaultParagraphFont"/>
    <w:link w:val="Footer"/>
    <w:uiPriority w:val="99"/>
    <w:rsid w:val="009A2AC2"/>
    <w:rPr>
      <w:kern w:val="0"/>
      <w14:ligatures w14:val="none"/>
    </w:rPr>
  </w:style>
  <w:style w:type="table" w:styleId="TableGrid">
    <w:name w:val="Table Grid"/>
    <w:basedOn w:val="TableNormal"/>
    <w:uiPriority w:val="39"/>
    <w:qFormat/>
    <w:rsid w:val="009A2AC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2AC2"/>
    <w:rPr>
      <w:color w:val="467886" w:themeColor="hyperlink"/>
      <w:u w:val="single"/>
    </w:rPr>
  </w:style>
  <w:style w:type="character" w:styleId="CommentReference">
    <w:name w:val="annotation reference"/>
    <w:basedOn w:val="DefaultParagraphFont"/>
    <w:uiPriority w:val="99"/>
    <w:semiHidden/>
    <w:unhideWhenUsed/>
    <w:rsid w:val="009A2AC2"/>
    <w:rPr>
      <w:sz w:val="16"/>
      <w:szCs w:val="16"/>
    </w:rPr>
  </w:style>
  <w:style w:type="paragraph" w:styleId="CommentText">
    <w:name w:val="annotation text"/>
    <w:basedOn w:val="Normal"/>
    <w:link w:val="CommentTextChar"/>
    <w:uiPriority w:val="99"/>
    <w:unhideWhenUsed/>
    <w:rsid w:val="009A2AC2"/>
    <w:pPr>
      <w:spacing w:line="240" w:lineRule="auto"/>
    </w:pPr>
    <w:rPr>
      <w:sz w:val="20"/>
      <w:szCs w:val="20"/>
    </w:rPr>
  </w:style>
  <w:style w:type="character" w:customStyle="1" w:styleId="CommentTextChar">
    <w:name w:val="Comment Text Char"/>
    <w:basedOn w:val="DefaultParagraphFont"/>
    <w:link w:val="CommentText"/>
    <w:uiPriority w:val="99"/>
    <w:rsid w:val="009A2AC2"/>
    <w:rPr>
      <w:kern w:val="0"/>
      <w:sz w:val="20"/>
      <w:szCs w:val="20"/>
      <w14:ligatures w14:val="none"/>
    </w:rPr>
  </w:style>
  <w:style w:type="character" w:customStyle="1" w:styleId="normaltextrun">
    <w:name w:val="normaltextrun"/>
    <w:basedOn w:val="DefaultParagraphFont"/>
    <w:rsid w:val="009A2AC2"/>
  </w:style>
  <w:style w:type="character" w:customStyle="1" w:styleId="eop">
    <w:name w:val="eop"/>
    <w:basedOn w:val="DefaultParagraphFont"/>
    <w:rsid w:val="009A2AC2"/>
  </w:style>
  <w:style w:type="paragraph" w:customStyle="1" w:styleId="paragraph">
    <w:name w:val="paragraph"/>
    <w:basedOn w:val="Normal"/>
    <w:rsid w:val="009A2AC2"/>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9A2AC2"/>
  </w:style>
  <w:style w:type="character" w:styleId="UnresolvedMention">
    <w:name w:val="Unresolved Mention"/>
    <w:basedOn w:val="DefaultParagraphFont"/>
    <w:uiPriority w:val="99"/>
    <w:semiHidden/>
    <w:unhideWhenUsed/>
    <w:rsid w:val="00220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9811">
      <w:bodyDiv w:val="1"/>
      <w:marLeft w:val="0"/>
      <w:marRight w:val="0"/>
      <w:marTop w:val="0"/>
      <w:marBottom w:val="0"/>
      <w:divBdr>
        <w:top w:val="none" w:sz="0" w:space="0" w:color="auto"/>
        <w:left w:val="none" w:sz="0" w:space="0" w:color="auto"/>
        <w:bottom w:val="none" w:sz="0" w:space="0" w:color="auto"/>
        <w:right w:val="none" w:sz="0" w:space="0" w:color="auto"/>
      </w:divBdr>
    </w:div>
    <w:div w:id="59252976">
      <w:bodyDiv w:val="1"/>
      <w:marLeft w:val="0"/>
      <w:marRight w:val="0"/>
      <w:marTop w:val="0"/>
      <w:marBottom w:val="0"/>
      <w:divBdr>
        <w:top w:val="none" w:sz="0" w:space="0" w:color="auto"/>
        <w:left w:val="none" w:sz="0" w:space="0" w:color="auto"/>
        <w:bottom w:val="none" w:sz="0" w:space="0" w:color="auto"/>
        <w:right w:val="none" w:sz="0" w:space="0" w:color="auto"/>
      </w:divBdr>
      <w:divsChild>
        <w:div w:id="733049317">
          <w:marLeft w:val="0"/>
          <w:marRight w:val="0"/>
          <w:marTop w:val="0"/>
          <w:marBottom w:val="0"/>
          <w:divBdr>
            <w:top w:val="none" w:sz="0" w:space="0" w:color="auto"/>
            <w:left w:val="none" w:sz="0" w:space="0" w:color="auto"/>
            <w:bottom w:val="none" w:sz="0" w:space="0" w:color="auto"/>
            <w:right w:val="none" w:sz="0" w:space="0" w:color="auto"/>
          </w:divBdr>
        </w:div>
      </w:divsChild>
    </w:div>
    <w:div w:id="164052925">
      <w:bodyDiv w:val="1"/>
      <w:marLeft w:val="0"/>
      <w:marRight w:val="0"/>
      <w:marTop w:val="0"/>
      <w:marBottom w:val="0"/>
      <w:divBdr>
        <w:top w:val="none" w:sz="0" w:space="0" w:color="auto"/>
        <w:left w:val="none" w:sz="0" w:space="0" w:color="auto"/>
        <w:bottom w:val="none" w:sz="0" w:space="0" w:color="auto"/>
        <w:right w:val="none" w:sz="0" w:space="0" w:color="auto"/>
      </w:divBdr>
    </w:div>
    <w:div w:id="237715888">
      <w:bodyDiv w:val="1"/>
      <w:marLeft w:val="0"/>
      <w:marRight w:val="0"/>
      <w:marTop w:val="0"/>
      <w:marBottom w:val="0"/>
      <w:divBdr>
        <w:top w:val="none" w:sz="0" w:space="0" w:color="auto"/>
        <w:left w:val="none" w:sz="0" w:space="0" w:color="auto"/>
        <w:bottom w:val="none" w:sz="0" w:space="0" w:color="auto"/>
        <w:right w:val="none" w:sz="0" w:space="0" w:color="auto"/>
      </w:divBdr>
    </w:div>
    <w:div w:id="248348113">
      <w:bodyDiv w:val="1"/>
      <w:marLeft w:val="0"/>
      <w:marRight w:val="0"/>
      <w:marTop w:val="0"/>
      <w:marBottom w:val="0"/>
      <w:divBdr>
        <w:top w:val="none" w:sz="0" w:space="0" w:color="auto"/>
        <w:left w:val="none" w:sz="0" w:space="0" w:color="auto"/>
        <w:bottom w:val="none" w:sz="0" w:space="0" w:color="auto"/>
        <w:right w:val="none" w:sz="0" w:space="0" w:color="auto"/>
      </w:divBdr>
    </w:div>
    <w:div w:id="476995823">
      <w:bodyDiv w:val="1"/>
      <w:marLeft w:val="0"/>
      <w:marRight w:val="0"/>
      <w:marTop w:val="0"/>
      <w:marBottom w:val="0"/>
      <w:divBdr>
        <w:top w:val="none" w:sz="0" w:space="0" w:color="auto"/>
        <w:left w:val="none" w:sz="0" w:space="0" w:color="auto"/>
        <w:bottom w:val="none" w:sz="0" w:space="0" w:color="auto"/>
        <w:right w:val="none" w:sz="0" w:space="0" w:color="auto"/>
      </w:divBdr>
    </w:div>
    <w:div w:id="556824908">
      <w:bodyDiv w:val="1"/>
      <w:marLeft w:val="0"/>
      <w:marRight w:val="0"/>
      <w:marTop w:val="0"/>
      <w:marBottom w:val="0"/>
      <w:divBdr>
        <w:top w:val="none" w:sz="0" w:space="0" w:color="auto"/>
        <w:left w:val="none" w:sz="0" w:space="0" w:color="auto"/>
        <w:bottom w:val="none" w:sz="0" w:space="0" w:color="auto"/>
        <w:right w:val="none" w:sz="0" w:space="0" w:color="auto"/>
      </w:divBdr>
      <w:divsChild>
        <w:div w:id="256906479">
          <w:marLeft w:val="0"/>
          <w:marRight w:val="0"/>
          <w:marTop w:val="0"/>
          <w:marBottom w:val="0"/>
          <w:divBdr>
            <w:top w:val="none" w:sz="0" w:space="0" w:color="auto"/>
            <w:left w:val="none" w:sz="0" w:space="0" w:color="auto"/>
            <w:bottom w:val="none" w:sz="0" w:space="0" w:color="auto"/>
            <w:right w:val="none" w:sz="0" w:space="0" w:color="auto"/>
          </w:divBdr>
        </w:div>
      </w:divsChild>
    </w:div>
    <w:div w:id="938294775">
      <w:bodyDiv w:val="1"/>
      <w:marLeft w:val="0"/>
      <w:marRight w:val="0"/>
      <w:marTop w:val="0"/>
      <w:marBottom w:val="0"/>
      <w:divBdr>
        <w:top w:val="none" w:sz="0" w:space="0" w:color="auto"/>
        <w:left w:val="none" w:sz="0" w:space="0" w:color="auto"/>
        <w:bottom w:val="none" w:sz="0" w:space="0" w:color="auto"/>
        <w:right w:val="none" w:sz="0" w:space="0" w:color="auto"/>
      </w:divBdr>
      <w:divsChild>
        <w:div w:id="105465706">
          <w:marLeft w:val="0"/>
          <w:marRight w:val="0"/>
          <w:marTop w:val="0"/>
          <w:marBottom w:val="0"/>
          <w:divBdr>
            <w:top w:val="none" w:sz="0" w:space="0" w:color="auto"/>
            <w:left w:val="none" w:sz="0" w:space="0" w:color="auto"/>
            <w:bottom w:val="none" w:sz="0" w:space="0" w:color="auto"/>
            <w:right w:val="none" w:sz="0" w:space="0" w:color="auto"/>
          </w:divBdr>
        </w:div>
      </w:divsChild>
    </w:div>
    <w:div w:id="991757317">
      <w:bodyDiv w:val="1"/>
      <w:marLeft w:val="0"/>
      <w:marRight w:val="0"/>
      <w:marTop w:val="0"/>
      <w:marBottom w:val="0"/>
      <w:divBdr>
        <w:top w:val="none" w:sz="0" w:space="0" w:color="auto"/>
        <w:left w:val="none" w:sz="0" w:space="0" w:color="auto"/>
        <w:bottom w:val="none" w:sz="0" w:space="0" w:color="auto"/>
        <w:right w:val="none" w:sz="0" w:space="0" w:color="auto"/>
      </w:divBdr>
    </w:div>
    <w:div w:id="1033918427">
      <w:bodyDiv w:val="1"/>
      <w:marLeft w:val="0"/>
      <w:marRight w:val="0"/>
      <w:marTop w:val="0"/>
      <w:marBottom w:val="0"/>
      <w:divBdr>
        <w:top w:val="none" w:sz="0" w:space="0" w:color="auto"/>
        <w:left w:val="none" w:sz="0" w:space="0" w:color="auto"/>
        <w:bottom w:val="none" w:sz="0" w:space="0" w:color="auto"/>
        <w:right w:val="none" w:sz="0" w:space="0" w:color="auto"/>
      </w:divBdr>
    </w:div>
    <w:div w:id="1411274943">
      <w:bodyDiv w:val="1"/>
      <w:marLeft w:val="0"/>
      <w:marRight w:val="0"/>
      <w:marTop w:val="0"/>
      <w:marBottom w:val="0"/>
      <w:divBdr>
        <w:top w:val="none" w:sz="0" w:space="0" w:color="auto"/>
        <w:left w:val="none" w:sz="0" w:space="0" w:color="auto"/>
        <w:bottom w:val="none" w:sz="0" w:space="0" w:color="auto"/>
        <w:right w:val="none" w:sz="0" w:space="0" w:color="auto"/>
      </w:divBdr>
      <w:divsChild>
        <w:div w:id="1798526844">
          <w:marLeft w:val="0"/>
          <w:marRight w:val="0"/>
          <w:marTop w:val="0"/>
          <w:marBottom w:val="0"/>
          <w:divBdr>
            <w:top w:val="none" w:sz="0" w:space="0" w:color="auto"/>
            <w:left w:val="none" w:sz="0" w:space="0" w:color="auto"/>
            <w:bottom w:val="none" w:sz="0" w:space="0" w:color="auto"/>
            <w:right w:val="none" w:sz="0" w:space="0" w:color="auto"/>
          </w:divBdr>
        </w:div>
      </w:divsChild>
    </w:div>
    <w:div w:id="175493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files_2020%2Fboletin_de_realtoria_iii.pdf&amp;data=05%7C02%7Candreina.cerpa%40colombiacompra.gov.co%7C5aad36a736844ec87b2108dcc1fa4639%7C7b09041e245149d08cb179d5e3d8c1be%7C0%7C0%7C638598527917672331%7CUnknown%7CTWFpbGZsb3d8eyJWIjoiMC4wLjAwMDAiLCJQIjoiV2luMzIiLCJBTiI6Ik1haWwiLCJXVCI6Mn0%3D%7C0%7C%7C%7C&amp;sdata=XrGaTGM%2BRxayJ03R8Q2B6St5yK69aUr8rCntKic3EJ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dreina.cerpa%40colombiacompra.gov.co%7C5aad36a736844ec87b2108dcc1fa4639%7C7b09041e245149d08cb179d5e3d8c1be%7C0%7C0%7C638598527917653897%7CUnknown%7CTWFpbGZsb3d8eyJWIjoiMC4wLjAwMDAiLCJQIjoiV2luMzIiLCJBTiI6Ik1haWwiLCJXVCI6Mn0%3D%7C0%7C%7C%7C&amp;sdata=CyenF8I3nk27b4AOcNuulvQGVdaBcuFc44aE5EQUMdg%3D&amp;reserved=0"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ilma.perez@correo.polici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andreina.cerpa%40colombiacompra.gov.co%7C5aad36a736844ec87b2108dcc1fa4639%7C7b09041e245149d08cb179d5e3d8c1be%7C0%7C0%7C638598527917689267%7CUnknown%7CTWFpbGZsb3d8eyJWIjoiMC4wLjAwMDAiLCJQIjoiV2luMzIiLCJBTiI6Ik1haWwiLCJXVCI6Mn0%3D%7C0%7C%7C%7C&amp;sdata=d6T4d0ch33aG9vMlPNwoYetiJ87jCZJj0TGQoVYnRCg%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7363&amp;data=05%7C02%7Candreina.cerpa%40colombiacompra.gov.co%7C5aad36a736844ec87b2108dcc1fa4639%7C7b09041e245149d08cb179d5e3d8c1be%7C0%7C0%7C638598527917682258%7CUnknown%7CTWFpbGZsb3d8eyJWIjoiMC4wLjAwMDAiLCJQIjoiV2luMzIiLCJBTiI6Ik1haWwiLCJXVCI6Mn0%3D%7C0%7C%7C%7C&amp;sdata=wTkAdcVVu4Sx9LtC4twDrzqGpverkQQNUtPfXT5Xvg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E2723C-38C9-4E29-BBA3-BAE2FED8A2F1}">
  <ds:schemaRefs>
    <ds:schemaRef ds:uri="http://schemas.microsoft.com/sharepoint/v3/contenttype/forms"/>
  </ds:schemaRefs>
</ds:datastoreItem>
</file>

<file path=customXml/itemProps2.xml><?xml version="1.0" encoding="utf-8"?>
<ds:datastoreItem xmlns:ds="http://schemas.openxmlformats.org/officeDocument/2006/customXml" ds:itemID="{6C9A8DAB-E2E4-4B3E-8464-BFB281297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997DF-EAF5-454C-A75E-F9064F73C228}">
  <ds:schemaRefs>
    <ds:schemaRef ds:uri="http://schemas.microsoft.com/office/2006/metadata/properties"/>
    <ds:schemaRef ds:uri="9d85dbaf-23eb-4e57-a637-93dcacc8b1a1"/>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3251</Words>
  <Characters>18531</Characters>
  <Application>Microsoft Office Word</Application>
  <DocSecurity>4</DocSecurity>
  <Lines>154</Lines>
  <Paragraphs>43</Paragraphs>
  <ScaleCrop>false</ScaleCrop>
  <Company/>
  <LinksUpToDate>false</LinksUpToDate>
  <CharactersWithSpaces>21739</CharactersWithSpaces>
  <SharedDoc>false</SharedDoc>
  <HLinks>
    <vt:vector size="36" baseType="variant">
      <vt:variant>
        <vt:i4>5439494</vt:i4>
      </vt:variant>
      <vt:variant>
        <vt:i4>15</vt:i4>
      </vt:variant>
      <vt:variant>
        <vt:i4>0</vt:i4>
      </vt:variant>
      <vt:variant>
        <vt:i4>5</vt:i4>
      </vt:variant>
      <vt:variant>
        <vt:lpwstr>https://www.colombiacompra.gov.co/sala-de-prensa/boletin-digital</vt:lpwstr>
      </vt:variant>
      <vt:variant>
        <vt:lpwstr/>
      </vt:variant>
      <vt:variant>
        <vt:i4>6291563</vt:i4>
      </vt:variant>
      <vt:variant>
        <vt:i4>12</vt:i4>
      </vt:variant>
      <vt:variant>
        <vt:i4>0</vt:i4>
      </vt:variant>
      <vt:variant>
        <vt:i4>5</vt:i4>
      </vt:variant>
      <vt:variant>
        <vt:lpwstr>https://nam02.safelinks.protection.outlook.com/?url=https%3A%2F%2Fwww.colombiacompra.gov.co%2Fcontent%2Fconvocatorias&amp;data=05%7C02%7Candreina.cerpa%40colombiacompra.gov.co%7C5aad36a736844ec87b2108dcc1fa4639%7C7b09041e245149d08cb179d5e3d8c1be%7C0%7C0%7C638598527917689267%7CUnknown%7CTWFpbGZsb3d8eyJWIjoiMC4wLjAwMDAiLCJQIjoiV2luMzIiLCJBTiI6Ik1haWwiLCJXVCI6Mn0%3D%7C0%7C%7C%7C&amp;sdata=d6T4d0ch33aG9vMlPNwoYetiJ87jCZJj0TGQoVYnRCg%3D&amp;reserved=0</vt:lpwstr>
      </vt:variant>
      <vt:variant>
        <vt:lpwstr/>
      </vt:variant>
      <vt:variant>
        <vt:i4>4128810</vt:i4>
      </vt:variant>
      <vt:variant>
        <vt:i4>9</vt:i4>
      </vt:variant>
      <vt:variant>
        <vt:i4>0</vt:i4>
      </vt:variant>
      <vt:variant>
        <vt:i4>5</vt:i4>
      </vt:variant>
      <vt:variant>
        <vt:lpwstr>https://nam02.safelinks.protection.outlook.com/?url=https%3A%2F%2Fwww.sucop.gov.co%2Fentidades%2Fcolombiacompra%2FNormativa%3FIDNorma%3D17363&amp;data=05%7C02%7Candreina.cerpa%40colombiacompra.gov.co%7C5aad36a736844ec87b2108dcc1fa4639%7C7b09041e245149d08cb179d5e3d8c1be%7C0%7C0%7C638598527917682258%7CUnknown%7CTWFpbGZsb3d8eyJWIjoiMC4wLjAwMDAiLCJQIjoiV2luMzIiLCJBTiI6Ik1haWwiLCJXVCI6Mn0%3D%7C0%7C%7C%7C&amp;sdata=wTkAdcVVu4Sx9LtC4twDrzqGpverkQQNUtPfXT5XvgQ%3D&amp;reserved=0</vt:lpwstr>
      </vt:variant>
      <vt:variant>
        <vt:lpwstr/>
      </vt:variant>
      <vt:variant>
        <vt:i4>7667721</vt:i4>
      </vt:variant>
      <vt:variant>
        <vt:i4>6</vt:i4>
      </vt:variant>
      <vt:variant>
        <vt:i4>0</vt:i4>
      </vt:variant>
      <vt:variant>
        <vt:i4>5</vt:i4>
      </vt:variant>
      <vt:variant>
        <vt:lpwstr>https://nam02.safelinks.protection.outlook.com/?url=https%3A%2F%2Fwww.colombiacompra.gov.co%2Fsites%2Fcce_public%2Ffiles%2Ffiles_2020%2Fboletin_de_realtoria_iii.pdf&amp;data=05%7C02%7Candreina.cerpa%40colombiacompra.gov.co%7C5aad36a736844ec87b2108dcc1fa4639%7C7b09041e245149d08cb179d5e3d8c1be%7C0%7C0%7C638598527917672331%7CUnknown%7CTWFpbGZsb3d8eyJWIjoiMC4wLjAwMDAiLCJQIjoiV2luMzIiLCJBTiI6Ik1haWwiLCJXVCI6Mn0%3D%7C0%7C%7C%7C&amp;sdata=XrGaTGM%2BRxayJ03R8Q2B6St5yK69aUr8rCntKic3EJI%3D&amp;reserved=0</vt:lpwstr>
      </vt:variant>
      <vt:variant>
        <vt:lpwstr/>
      </vt:variant>
      <vt:variant>
        <vt:i4>4128875</vt:i4>
      </vt:variant>
      <vt:variant>
        <vt:i4>3</vt:i4>
      </vt:variant>
      <vt:variant>
        <vt:i4>0</vt:i4>
      </vt:variant>
      <vt:variant>
        <vt:i4>5</vt:i4>
      </vt:variant>
      <vt:variant>
        <vt:lpwstr>https://nam02.safelinks.protection.outlook.com/?url=https%3A%2F%2Frelatoria.colombiacompra.gov.co%2F&amp;data=05%7C02%7Candreina.cerpa%40colombiacompra.gov.co%7C5aad36a736844ec87b2108dcc1fa4639%7C7b09041e245149d08cb179d5e3d8c1be%7C0%7C0%7C638598527917653897%7CUnknown%7CTWFpbGZsb3d8eyJWIjoiMC4wLjAwMDAiLCJQIjoiV2luMzIiLCJBTiI6Ik1haWwiLCJXVCI6Mn0%3D%7C0%7C%7C%7C&amp;sdata=CyenF8I3nk27b4AOcNuulvQGVdaBcuFc44aE5EQUMdg%3D&amp;reserved=0</vt:lpwstr>
      </vt:variant>
      <vt:variant>
        <vt:lpwstr/>
      </vt:variant>
      <vt:variant>
        <vt:i4>7536641</vt:i4>
      </vt:variant>
      <vt:variant>
        <vt:i4>0</vt:i4>
      </vt:variant>
      <vt:variant>
        <vt:i4>0</vt:i4>
      </vt:variant>
      <vt:variant>
        <vt:i4>5</vt:i4>
      </vt:variant>
      <vt:variant>
        <vt:lpwstr>mailto:edilma.perez@correo.policia.gov.co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90</cp:revision>
  <dcterms:created xsi:type="dcterms:W3CDTF">2024-08-08T18:46:00Z</dcterms:created>
  <dcterms:modified xsi:type="dcterms:W3CDTF">2024-08-22T15:56:00Z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