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E64F2" w14:textId="77777777" w:rsidR="00462478" w:rsidRPr="00396DBB" w:rsidRDefault="00462478" w:rsidP="00462478">
      <w:pPr>
        <w:pStyle w:val="Textoindependiente"/>
        <w:spacing w:after="0" w:line="240" w:lineRule="auto"/>
        <w:ind w:right="102"/>
        <w:jc w:val="both"/>
        <w:rPr>
          <w:rFonts w:ascii="Verdana" w:hAnsi="Verdana" w:cs="Arial"/>
          <w:b/>
          <w:color w:val="000000" w:themeColor="text1"/>
          <w:sz w:val="20"/>
          <w:szCs w:val="20"/>
          <w:lang w:val="es-ES_tradnl"/>
        </w:rPr>
      </w:pPr>
    </w:p>
    <w:p w14:paraId="076372CE" w14:textId="77777777" w:rsidR="00462478" w:rsidRPr="00396DBB" w:rsidRDefault="00462478" w:rsidP="00462478">
      <w:pPr>
        <w:pStyle w:val="Textoindependiente"/>
        <w:spacing w:after="0" w:line="240" w:lineRule="auto"/>
        <w:ind w:right="102"/>
        <w:jc w:val="both"/>
        <w:rPr>
          <w:rFonts w:ascii="Verdana" w:hAnsi="Verdana" w:cs="Arial"/>
          <w:b/>
          <w:color w:val="000000" w:themeColor="text1"/>
          <w:lang w:val="es-ES_tradnl"/>
        </w:rPr>
      </w:pPr>
      <w:r>
        <w:rPr>
          <w:rFonts w:ascii="Verdana" w:hAnsi="Verdana" w:cs="Arial"/>
          <w:b/>
          <w:color w:val="000000" w:themeColor="text1"/>
          <w:lang w:val="es-ES_tradnl"/>
        </w:rPr>
        <w:t>CONTRATO ESTATAL</w:t>
      </w:r>
      <w:r w:rsidRPr="00396DBB">
        <w:rPr>
          <w:rFonts w:ascii="Verdana" w:hAnsi="Verdana" w:cs="Arial"/>
          <w:b/>
          <w:color w:val="000000" w:themeColor="text1"/>
          <w:lang w:val="es-ES_tradnl"/>
        </w:rPr>
        <w:t xml:space="preserve"> – </w:t>
      </w:r>
      <w:r>
        <w:rPr>
          <w:rFonts w:ascii="Verdana" w:hAnsi="Verdana" w:cs="Arial"/>
          <w:b/>
          <w:color w:val="000000" w:themeColor="text1"/>
          <w:lang w:val="es-ES_tradnl"/>
        </w:rPr>
        <w:t>Régimen jurídico</w:t>
      </w:r>
      <w:r w:rsidRPr="00396DBB">
        <w:rPr>
          <w:rFonts w:ascii="Verdana" w:hAnsi="Verdana" w:cs="Arial"/>
          <w:b/>
          <w:color w:val="000000" w:themeColor="text1"/>
          <w:lang w:val="es-ES_tradnl"/>
        </w:rPr>
        <w:t xml:space="preserve"> </w:t>
      </w:r>
    </w:p>
    <w:p w14:paraId="0D3808FA" w14:textId="77777777" w:rsidR="00462478" w:rsidRPr="00396DBB" w:rsidRDefault="00462478" w:rsidP="00462478">
      <w:pPr>
        <w:pStyle w:val="Textoindependiente"/>
        <w:spacing w:after="0" w:line="240" w:lineRule="auto"/>
        <w:ind w:right="102"/>
        <w:jc w:val="both"/>
        <w:rPr>
          <w:rFonts w:ascii="Verdana" w:hAnsi="Verdana" w:cs="Arial"/>
          <w:color w:val="000000" w:themeColor="text1"/>
          <w:sz w:val="20"/>
          <w:szCs w:val="20"/>
          <w:lang w:val="es-ES_tradnl"/>
        </w:rPr>
      </w:pPr>
    </w:p>
    <w:p w14:paraId="39BD24E1" w14:textId="77777777" w:rsidR="00462478" w:rsidRDefault="00462478" w:rsidP="00462478">
      <w:pPr>
        <w:spacing w:after="0" w:line="240" w:lineRule="auto"/>
        <w:jc w:val="both"/>
        <w:rPr>
          <w:rFonts w:ascii="Verdana" w:eastAsia="Arial" w:hAnsi="Verdana" w:cs="Arial"/>
          <w:color w:val="000000" w:themeColor="text1"/>
          <w:sz w:val="20"/>
          <w:szCs w:val="20"/>
        </w:rPr>
      </w:pPr>
      <w:r>
        <w:rPr>
          <w:rFonts w:ascii="Verdana" w:eastAsia="Arial" w:hAnsi="Verdana" w:cs="Arial"/>
          <w:color w:val="000000" w:themeColor="text1"/>
          <w:sz w:val="20"/>
          <w:szCs w:val="20"/>
          <w:lang w:val="es-ES"/>
        </w:rPr>
        <w:t>E</w:t>
      </w:r>
      <w:r w:rsidRPr="00FB1576">
        <w:rPr>
          <w:rFonts w:ascii="Verdana" w:eastAsia="Arial" w:hAnsi="Verdana" w:cs="Arial"/>
          <w:color w:val="000000" w:themeColor="text1"/>
          <w:sz w:val="20"/>
          <w:szCs w:val="20"/>
          <w:lang w:val="es-ES"/>
        </w:rPr>
        <w:t xml:space="preserv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FB1576">
        <w:rPr>
          <w:rFonts w:ascii="Verdana" w:eastAsia="Arial" w:hAnsi="Verdana" w:cs="Arial"/>
          <w:color w:val="000000" w:themeColor="text1"/>
          <w:sz w:val="20"/>
          <w:szCs w:val="20"/>
        </w:rPr>
        <w:t>el inciso primero del artículo 13 dispone que “Los contratos que celebren las entidades a que se refiere el artículo 2o. del presente estatuto se regirán por las disposiciones comerciales y civiles pertinentes, salvo en las materias particularmente reguladas en esta ley”.</w:t>
      </w:r>
    </w:p>
    <w:p w14:paraId="283C9F36" w14:textId="77777777" w:rsidR="00462478" w:rsidRDefault="00462478" w:rsidP="00462478">
      <w:pPr>
        <w:spacing w:after="0" w:line="240" w:lineRule="auto"/>
        <w:jc w:val="both"/>
        <w:rPr>
          <w:rFonts w:ascii="Verdana" w:eastAsia="Arial" w:hAnsi="Verdana" w:cs="Arial"/>
          <w:color w:val="000000" w:themeColor="text1"/>
          <w:sz w:val="20"/>
          <w:szCs w:val="20"/>
        </w:rPr>
      </w:pPr>
    </w:p>
    <w:p w14:paraId="38B49B6E" w14:textId="77777777" w:rsidR="00462478" w:rsidRPr="00FB1576" w:rsidRDefault="00462478" w:rsidP="00462478">
      <w:pPr>
        <w:spacing w:after="0" w:line="240" w:lineRule="auto"/>
        <w:jc w:val="both"/>
        <w:rPr>
          <w:rFonts w:ascii="Verdana" w:eastAsia="Arial" w:hAnsi="Verdana" w:cs="Arial"/>
          <w:color w:val="000000" w:themeColor="text1"/>
          <w:sz w:val="20"/>
          <w:szCs w:val="20"/>
        </w:rPr>
      </w:pPr>
      <w:r w:rsidRPr="00BE364D">
        <w:rPr>
          <w:rFonts w:ascii="Verdana" w:eastAsia="Arial" w:hAnsi="Verdana" w:cs="Arial"/>
          <w:color w:val="000000" w:themeColor="text1"/>
          <w:sz w:val="20"/>
          <w:szCs w:val="20"/>
        </w:rPr>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comodato se encuentra tipificado en el Código Civil y allí se encuentra gran parte de su régimen jurídico.</w:t>
      </w:r>
      <w:r w:rsidRPr="00FB1576">
        <w:rPr>
          <w:rFonts w:ascii="Verdana" w:eastAsia="Arial" w:hAnsi="Verdana" w:cs="Arial"/>
          <w:color w:val="000000" w:themeColor="text1"/>
          <w:sz w:val="20"/>
          <w:szCs w:val="20"/>
        </w:rPr>
        <w:t xml:space="preserve"> </w:t>
      </w:r>
    </w:p>
    <w:p w14:paraId="03BBA960" w14:textId="77777777" w:rsidR="00462478" w:rsidRPr="00396DBB" w:rsidRDefault="00462478" w:rsidP="00462478">
      <w:pPr>
        <w:spacing w:after="0" w:line="240" w:lineRule="auto"/>
        <w:jc w:val="both"/>
        <w:rPr>
          <w:rFonts w:ascii="Verdana" w:eastAsia="Calibri" w:hAnsi="Verdana" w:cs="Arial"/>
          <w:b/>
          <w:color w:val="000000" w:themeColor="text1"/>
          <w:lang w:val="es-ES_tradnl"/>
        </w:rPr>
      </w:pPr>
    </w:p>
    <w:p w14:paraId="515D7641" w14:textId="77777777" w:rsidR="00462478" w:rsidRPr="00396DBB" w:rsidRDefault="00462478" w:rsidP="00462478">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CONTRATO DE COMODATO</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Reglas vigentes </w:t>
      </w:r>
      <w:r w:rsidRPr="00396DBB">
        <w:rPr>
          <w:rFonts w:ascii="Verdana" w:eastAsia="Calibri" w:hAnsi="Verdana" w:cs="Arial"/>
          <w:b/>
          <w:color w:val="000000" w:themeColor="text1"/>
          <w:lang w:val="es-ES_tradnl"/>
        </w:rPr>
        <w:t xml:space="preserve"> </w:t>
      </w:r>
    </w:p>
    <w:p w14:paraId="098E862A" w14:textId="77777777" w:rsidR="00462478" w:rsidRPr="00396DBB" w:rsidRDefault="00462478" w:rsidP="00462478">
      <w:pPr>
        <w:spacing w:after="0" w:line="240" w:lineRule="auto"/>
        <w:jc w:val="both"/>
        <w:rPr>
          <w:rFonts w:ascii="Verdana" w:eastAsia="Calibri" w:hAnsi="Verdana" w:cs="Arial"/>
          <w:bCs/>
          <w:color w:val="000000" w:themeColor="text1"/>
          <w:sz w:val="20"/>
          <w:szCs w:val="20"/>
          <w:lang w:val="es-ES_tradnl"/>
        </w:rPr>
      </w:pPr>
    </w:p>
    <w:p w14:paraId="3BBDB7F9" w14:textId="77777777" w:rsidR="00462478" w:rsidRDefault="00462478" w:rsidP="00462478">
      <w:pPr>
        <w:spacing w:after="0" w:line="240" w:lineRule="auto"/>
        <w:jc w:val="both"/>
        <w:rPr>
          <w:rFonts w:ascii="Verdana" w:hAnsi="Verdana" w:cs="Arial"/>
          <w:color w:val="000000" w:themeColor="text1"/>
          <w:sz w:val="20"/>
          <w:szCs w:val="20"/>
          <w:lang w:val="es-ES_tradnl"/>
        </w:rPr>
      </w:pPr>
      <w:r>
        <w:rPr>
          <w:rFonts w:ascii="Verdana" w:hAnsi="Verdana" w:cs="Arial"/>
          <w:color w:val="000000" w:themeColor="text1"/>
          <w:sz w:val="20"/>
          <w:szCs w:val="20"/>
        </w:rPr>
        <w:t>E</w:t>
      </w:r>
      <w:r w:rsidRPr="00BE364D">
        <w:rPr>
          <w:rFonts w:ascii="Verdana" w:hAnsi="Verdana" w:cs="Arial"/>
          <w:color w:val="000000" w:themeColor="text1"/>
          <w:sz w:val="20"/>
          <w:szCs w:val="20"/>
        </w:rPr>
        <w:t xml:space="preserve">l marco jurídico vigente de los contratos de comodato se rige por las siguiente reglas: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BE364D">
        <w:rPr>
          <w:rFonts w:ascii="Verdana" w:hAnsi="Verdana" w:cs="Arial"/>
          <w:color w:val="000000" w:themeColor="text1"/>
          <w:sz w:val="20"/>
          <w:szCs w:val="20"/>
        </w:rPr>
        <w:t>ii</w:t>
      </w:r>
      <w:proofErr w:type="spellEnd"/>
      <w:r w:rsidRPr="00BE364D">
        <w:rPr>
          <w:rFonts w:ascii="Verdana" w:hAnsi="Verdana" w:cs="Arial"/>
          <w:color w:val="000000" w:themeColor="text1"/>
          <w:sz w:val="20"/>
          <w:szCs w:val="20"/>
        </w:rPr>
        <w:t xml:space="preserve">) las entidades estatales pueden celebrar contratos de comodato de bienes muebles entre sí, de acuerdo con las reglas del Código Civil; </w:t>
      </w:r>
      <w:proofErr w:type="spellStart"/>
      <w:r w:rsidRPr="00BE364D">
        <w:rPr>
          <w:rFonts w:ascii="Verdana" w:hAnsi="Verdana" w:cs="Arial"/>
          <w:color w:val="000000" w:themeColor="text1"/>
          <w:sz w:val="20"/>
          <w:szCs w:val="20"/>
        </w:rPr>
        <w:t>iii</w:t>
      </w:r>
      <w:proofErr w:type="spellEnd"/>
      <w:r w:rsidRPr="00BE364D">
        <w:rPr>
          <w:rFonts w:ascii="Verdana" w:hAnsi="Verdana" w:cs="Arial"/>
          <w:color w:val="000000" w:themeColor="text1"/>
          <w:sz w:val="20"/>
          <w:szCs w:val="20"/>
        </w:rPr>
        <w:t>) en virtud del artículo 355 de la Constitución Política,</w:t>
      </w:r>
      <w:r>
        <w:rPr>
          <w:rFonts w:ascii="Verdana" w:hAnsi="Verdana" w:cs="Arial"/>
          <w:color w:val="000000" w:themeColor="text1"/>
          <w:sz w:val="20"/>
          <w:szCs w:val="20"/>
        </w:rPr>
        <w:t xml:space="preserve"> </w:t>
      </w:r>
      <w:r w:rsidRPr="00B60FA2">
        <w:rPr>
          <w:rFonts w:ascii="Verdana" w:hAnsi="Verdana" w:cs="Arial"/>
          <w:color w:val="000000" w:themeColor="text1"/>
          <w:sz w:val="20"/>
          <w:szCs w:val="20"/>
        </w:rPr>
        <w:t>de acuerdo con el procedimiento establecido en el Decreto 092 de 2017,</w:t>
      </w:r>
      <w:r>
        <w:rPr>
          <w:rFonts w:ascii="Verdana" w:hAnsi="Verdana" w:cs="Arial"/>
          <w:color w:val="000000" w:themeColor="text1"/>
          <w:sz w:val="20"/>
          <w:szCs w:val="20"/>
        </w:rPr>
        <w:t xml:space="preserve"> </w:t>
      </w:r>
      <w:r w:rsidRPr="00BE364D">
        <w:rPr>
          <w:rFonts w:ascii="Verdana" w:hAnsi="Verdana" w:cs="Arial"/>
          <w:color w:val="000000" w:themeColor="text1"/>
          <w:sz w:val="20"/>
          <w:szCs w:val="20"/>
        </w:rPr>
        <w:t xml:space="preserve">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BE364D">
        <w:rPr>
          <w:rFonts w:ascii="Verdana" w:hAnsi="Verdana" w:cs="Arial"/>
          <w:color w:val="000000" w:themeColor="text1"/>
          <w:sz w:val="20"/>
          <w:szCs w:val="20"/>
        </w:rPr>
        <w:t>iv</w:t>
      </w:r>
      <w:proofErr w:type="spellEnd"/>
      <w:r w:rsidRPr="00BE364D">
        <w:rPr>
          <w:rFonts w:ascii="Verdana" w:hAnsi="Verdana" w:cs="Arial"/>
          <w:color w:val="000000" w:themeColor="text1"/>
          <w:sz w:val="20"/>
          <w:szCs w:val="20"/>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484E73DE" w14:textId="77777777" w:rsidR="00462478" w:rsidRDefault="00462478" w:rsidP="002A3702">
      <w:pPr>
        <w:spacing w:after="0" w:line="240" w:lineRule="auto"/>
        <w:jc w:val="both"/>
        <w:rPr>
          <w:rFonts w:ascii="Verdana" w:eastAsia="Geomanist Light" w:hAnsi="Verdana" w:cs="Arial"/>
          <w:color w:val="000000" w:themeColor="text1"/>
          <w:lang w:val="es-ES_tradnl"/>
        </w:rPr>
      </w:pPr>
    </w:p>
    <w:p w14:paraId="1F7DAC12" w14:textId="779FCB7D" w:rsidR="002A3702" w:rsidRPr="004D5AF6" w:rsidRDefault="002A3702" w:rsidP="002A3702">
      <w:pPr>
        <w:spacing w:after="0" w:line="240" w:lineRule="auto"/>
        <w:jc w:val="both"/>
        <w:rPr>
          <w:rFonts w:ascii="Verdana" w:hAnsi="Verdana" w:cs="Arial"/>
          <w:color w:val="000000" w:themeColor="text1"/>
          <w:sz w:val="20"/>
          <w:szCs w:val="20"/>
          <w:lang w:val="es-ES_tradnl"/>
        </w:rPr>
      </w:pPr>
      <w:r w:rsidRPr="00593A5F">
        <w:rPr>
          <w:rFonts w:ascii="Verdana" w:eastAsia="Geomanist Light" w:hAnsi="Verdana" w:cs="Arial"/>
          <w:color w:val="000000" w:themeColor="text1"/>
          <w:lang w:val="es-MX"/>
        </w:rPr>
        <w:lastRenderedPageBreak/>
        <w:t>Bogotá D.C., </w:t>
      </w:r>
      <w:r w:rsidR="00465B00" w:rsidRPr="00465B00">
        <w:rPr>
          <w:rFonts w:ascii="Verdana" w:eastAsia="Geomanist Light" w:hAnsi="Verdana" w:cs="Arial"/>
          <w:color w:val="201F1E"/>
          <w:lang w:val="es-MX"/>
        </w:rPr>
        <w:t>01 de Abril de 2025</w:t>
      </w:r>
    </w:p>
    <w:p w14:paraId="333EE9F5" w14:textId="77777777" w:rsidR="002A3702" w:rsidRDefault="002A3702" w:rsidP="002A3702">
      <w:pPr>
        <w:spacing w:after="0" w:line="240" w:lineRule="auto"/>
        <w:jc w:val="both"/>
        <w:rPr>
          <w:rFonts w:ascii="Verdana" w:eastAsia="Calibri" w:hAnsi="Verdana" w:cs="Arial"/>
          <w:color w:val="000000"/>
          <w:lang w:val="es-ES"/>
        </w:rPr>
      </w:pPr>
    </w:p>
    <w:p w14:paraId="12A821D9" w14:textId="7D1FB2E3" w:rsidR="00465B00" w:rsidRDefault="00465B00" w:rsidP="00465B00">
      <w:pPr>
        <w:spacing w:after="0" w:line="240" w:lineRule="auto"/>
        <w:jc w:val="right"/>
        <w:rPr>
          <w:rFonts w:ascii="Verdana" w:eastAsia="Calibri" w:hAnsi="Verdana" w:cs="Arial"/>
          <w:color w:val="000000"/>
          <w:lang w:val="es-ES"/>
        </w:rPr>
      </w:pPr>
      <w:r w:rsidRPr="00465B00">
        <w:rPr>
          <w:rFonts w:ascii="Verdana" w:eastAsia="Calibri" w:hAnsi="Verdana" w:cs="Arial"/>
          <w:noProof/>
          <w:color w:val="000000"/>
          <w:lang w:val="es-ES"/>
        </w:rPr>
        <w:drawing>
          <wp:inline distT="0" distB="0" distL="0" distR="0" wp14:anchorId="441EA959" wp14:editId="675390F9">
            <wp:extent cx="3238500" cy="901700"/>
            <wp:effectExtent l="0" t="0" r="0" b="0"/>
            <wp:docPr id="10909589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58971" name=""/>
                    <pic:cNvPicPr/>
                  </pic:nvPicPr>
                  <pic:blipFill>
                    <a:blip r:embed="rId10"/>
                    <a:stretch>
                      <a:fillRect/>
                    </a:stretch>
                  </pic:blipFill>
                  <pic:spPr>
                    <a:xfrm>
                      <a:off x="0" y="0"/>
                      <a:ext cx="3238500" cy="901700"/>
                    </a:xfrm>
                    <a:prstGeom prst="rect">
                      <a:avLst/>
                    </a:prstGeom>
                  </pic:spPr>
                </pic:pic>
              </a:graphicData>
            </a:graphic>
          </wp:inline>
        </w:drawing>
      </w:r>
    </w:p>
    <w:p w14:paraId="0FA2376B" w14:textId="77777777" w:rsidR="002A3702" w:rsidRPr="00593A5F" w:rsidRDefault="002A3702" w:rsidP="002A3702">
      <w:pPr>
        <w:spacing w:after="0" w:line="240" w:lineRule="auto"/>
        <w:jc w:val="both"/>
        <w:rPr>
          <w:rFonts w:ascii="Verdana" w:eastAsia="Calibri" w:hAnsi="Verdana" w:cs="Arial"/>
          <w:color w:val="000000"/>
          <w:lang w:val="es-ES"/>
        </w:rPr>
      </w:pPr>
    </w:p>
    <w:p w14:paraId="5D34CE6C" w14:textId="77777777" w:rsidR="002A3702" w:rsidRPr="00B96799" w:rsidRDefault="002A3702" w:rsidP="002A3702">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4DDFFB2C" w14:textId="77777777" w:rsidR="002A3702" w:rsidRPr="008723CE" w:rsidRDefault="002A3702" w:rsidP="002A3702">
      <w:pPr>
        <w:spacing w:after="0" w:line="240" w:lineRule="auto"/>
        <w:rPr>
          <w:rFonts w:ascii="Verdana" w:eastAsia="Calibri" w:hAnsi="Verdana" w:cs="Arial"/>
          <w:b/>
          <w:lang w:eastAsia="es-ES_tradnl"/>
        </w:rPr>
      </w:pPr>
      <w:r w:rsidRPr="00C82DF7">
        <w:rPr>
          <w:rFonts w:ascii="Verdana" w:eastAsia="Calibri" w:hAnsi="Verdana" w:cs="Arial"/>
          <w:b/>
          <w:lang w:eastAsia="es-ES_tradnl"/>
        </w:rPr>
        <w:t>María Paula Gómez Pinto</w:t>
      </w:r>
      <w:r w:rsidRPr="008723CE">
        <w:rPr>
          <w:rFonts w:ascii="Verdana" w:eastAsia="Calibri" w:hAnsi="Verdana" w:cs="Arial"/>
          <w:b/>
          <w:lang w:eastAsia="es-ES_tradnl"/>
        </w:rPr>
        <w:t xml:space="preserve"> </w:t>
      </w:r>
    </w:p>
    <w:p w14:paraId="24B39D14" w14:textId="77777777" w:rsidR="002A3702" w:rsidRPr="00C82DF7" w:rsidRDefault="002A3702" w:rsidP="002A3702">
      <w:pPr>
        <w:spacing w:after="0" w:line="240" w:lineRule="auto"/>
        <w:rPr>
          <w:rFonts w:ascii="Verdana" w:eastAsia="Calibri" w:hAnsi="Verdana" w:cs="Arial"/>
          <w:lang w:eastAsia="es-ES"/>
        </w:rPr>
      </w:pPr>
      <w:hyperlink r:id="rId11" w:history="1">
        <w:r w:rsidRPr="00260A0F">
          <w:rPr>
            <w:rStyle w:val="Hipervnculo"/>
            <w:rFonts w:ascii="Verdana" w:hAnsi="Verdana"/>
          </w:rPr>
          <w:t>mariapaulagomezpinto@gmail.com</w:t>
        </w:r>
      </w:hyperlink>
      <w:r>
        <w:rPr>
          <w:rFonts w:ascii="Verdana" w:hAnsi="Verdana"/>
        </w:rPr>
        <w:t xml:space="preserve"> </w:t>
      </w:r>
      <w:r w:rsidRPr="00C82DF7">
        <w:rPr>
          <w:rFonts w:ascii="Verdana" w:hAnsi="Verdana"/>
        </w:rPr>
        <w:t xml:space="preserve">      </w:t>
      </w:r>
      <w:r w:rsidRPr="00C82DF7">
        <w:rPr>
          <w:rFonts w:ascii="Verdana" w:eastAsia="Calibri" w:hAnsi="Verdana" w:cs="Arial"/>
          <w:lang w:eastAsia="es-ES"/>
        </w:rPr>
        <w:t xml:space="preserve">    </w:t>
      </w:r>
    </w:p>
    <w:p w14:paraId="199DD6CB" w14:textId="77777777" w:rsidR="002A3702" w:rsidRDefault="002A3702" w:rsidP="002A3702">
      <w:pPr>
        <w:spacing w:after="0" w:line="240" w:lineRule="auto"/>
        <w:rPr>
          <w:rFonts w:ascii="Verdana" w:eastAsia="Calibri" w:hAnsi="Verdana" w:cs="Arial"/>
          <w:lang w:val="es-ES" w:eastAsia="es-ES"/>
        </w:rPr>
      </w:pPr>
      <w:r>
        <w:rPr>
          <w:rFonts w:ascii="Verdana" w:eastAsia="Calibri" w:hAnsi="Verdana" w:cs="Arial"/>
          <w:lang w:val="es-ES" w:eastAsia="es-ES"/>
        </w:rPr>
        <w:t xml:space="preserve">Chía, Cundinamarca </w:t>
      </w:r>
    </w:p>
    <w:p w14:paraId="5745EB02" w14:textId="77777777" w:rsidR="002A3702" w:rsidRPr="00593A5F" w:rsidRDefault="002A3702" w:rsidP="002A3702">
      <w:pPr>
        <w:spacing w:after="0" w:line="240" w:lineRule="auto"/>
        <w:rPr>
          <w:rFonts w:ascii="Verdana" w:eastAsia="Calibri" w:hAnsi="Verdana" w:cs="Arial"/>
          <w:b/>
          <w:bCs/>
          <w:color w:val="000000"/>
          <w:lang w:val="es-ES_tradnl" w:eastAsia="es-ES_tradnl"/>
        </w:rPr>
      </w:pPr>
    </w:p>
    <w:p w14:paraId="30558D96" w14:textId="77777777" w:rsidR="002A3702" w:rsidRPr="00593A5F" w:rsidRDefault="002A3702" w:rsidP="002A370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A3702" w:rsidRPr="00593A5F" w14:paraId="5B9AA520" w14:textId="77777777" w:rsidTr="0099061B">
        <w:trPr>
          <w:trHeight w:val="884"/>
        </w:trPr>
        <w:tc>
          <w:tcPr>
            <w:tcW w:w="2689" w:type="dxa"/>
          </w:tcPr>
          <w:p w14:paraId="5D256F82" w14:textId="77777777" w:rsidR="002A3702" w:rsidRPr="00C00976" w:rsidRDefault="002A3702" w:rsidP="0099061B">
            <w:pPr>
              <w:jc w:val="both"/>
              <w:rPr>
                <w:rFonts w:ascii="Verdana" w:eastAsia="Calibri" w:hAnsi="Verdana" w:cs="Arial"/>
                <w:b/>
                <w:bCs/>
                <w:color w:val="7030A0"/>
                <w:lang w:val="es-ES_tradnl" w:eastAsia="es-ES_tradnl"/>
              </w:rPr>
            </w:pPr>
          </w:p>
        </w:tc>
        <w:tc>
          <w:tcPr>
            <w:tcW w:w="6100" w:type="dxa"/>
          </w:tcPr>
          <w:p w14:paraId="0033BB07" w14:textId="77777777" w:rsidR="002A3702" w:rsidRPr="00C00976" w:rsidRDefault="002A3702" w:rsidP="0099061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286</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2A3702" w:rsidRPr="00593A5F" w14:paraId="4B089314" w14:textId="77777777" w:rsidTr="0099061B">
        <w:trPr>
          <w:trHeight w:val="884"/>
        </w:trPr>
        <w:tc>
          <w:tcPr>
            <w:tcW w:w="2689" w:type="dxa"/>
          </w:tcPr>
          <w:p w14:paraId="56BDB58F" w14:textId="77777777" w:rsidR="002A3702" w:rsidRPr="00593A5F" w:rsidRDefault="002A3702" w:rsidP="0099061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6EB1D9E" w14:textId="77777777" w:rsidR="002A3702" w:rsidRPr="00A11406" w:rsidRDefault="002A3702" w:rsidP="0099061B">
            <w:pPr>
              <w:spacing w:line="276" w:lineRule="auto"/>
              <w:jc w:val="both"/>
              <w:rPr>
                <w:rFonts w:ascii="Verdana" w:eastAsia="Calibri" w:hAnsi="Verdana" w:cs="Arial"/>
                <w:lang w:val="es-ES" w:eastAsia="es-ES"/>
              </w:rPr>
            </w:pPr>
            <w:r w:rsidRPr="00E23D97">
              <w:rPr>
                <w:rFonts w:ascii="Verdana" w:eastAsia="Calibri" w:hAnsi="Verdana" w:cs="Arial"/>
                <w:lang w:val="es-ES" w:eastAsia="es-ES"/>
              </w:rPr>
              <w:t xml:space="preserve">CONTRATO ESTATAL – Régimen jurídico </w:t>
            </w:r>
            <w:r>
              <w:rPr>
                <w:rFonts w:ascii="Verdana" w:eastAsia="Calibri" w:hAnsi="Verdana" w:cs="Arial"/>
                <w:lang w:val="es-ES" w:eastAsia="es-ES"/>
              </w:rPr>
              <w:t xml:space="preserve">/ </w:t>
            </w:r>
            <w:r w:rsidRPr="00BE364D">
              <w:rPr>
                <w:rFonts w:ascii="Verdana" w:eastAsia="Calibri" w:hAnsi="Verdana" w:cs="Arial"/>
                <w:lang w:val="es-ES" w:eastAsia="es-ES"/>
              </w:rPr>
              <w:t xml:space="preserve">CONTRATO DE COMODATO – Reglas vigentes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44DC1B1A" w14:textId="77777777" w:rsidR="002A3702" w:rsidRPr="00593A5F" w:rsidRDefault="002A3702" w:rsidP="0099061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2A3702" w:rsidRPr="008E6AD9" w14:paraId="01C01802" w14:textId="77777777" w:rsidTr="0099061B">
        <w:tc>
          <w:tcPr>
            <w:tcW w:w="2689" w:type="dxa"/>
          </w:tcPr>
          <w:p w14:paraId="22FF4FEB" w14:textId="77777777" w:rsidR="002A3702" w:rsidRPr="008E6AD9" w:rsidRDefault="002A3702" w:rsidP="0099061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7A9A232" w14:textId="77777777" w:rsidR="002A3702" w:rsidRPr="008E6AD9" w:rsidRDefault="002A3702" w:rsidP="0099061B">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8723CE">
              <w:rPr>
                <w:rFonts w:ascii="Verdana" w:eastAsia="Calibri" w:hAnsi="Verdana" w:cs="Arial"/>
                <w:lang w:val="es-ES_tradnl" w:eastAsia="es-ES_tradnl"/>
              </w:rPr>
              <w:t>P20250307002286</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165AEE9" w14:textId="77777777" w:rsidR="002A3702" w:rsidRPr="00593A5F" w:rsidRDefault="002A3702" w:rsidP="002A3702">
      <w:pPr>
        <w:spacing w:after="0" w:line="240" w:lineRule="auto"/>
        <w:jc w:val="both"/>
        <w:rPr>
          <w:rFonts w:ascii="Verdana" w:eastAsia="Calibri" w:hAnsi="Verdana" w:cs="Arial"/>
          <w:color w:val="000000"/>
          <w:lang w:val="es-ES_tradnl" w:eastAsia="es-ES_tradnl"/>
        </w:rPr>
      </w:pPr>
    </w:p>
    <w:p w14:paraId="74F40499" w14:textId="77777777" w:rsidR="002A3702" w:rsidRPr="00593A5F" w:rsidRDefault="002A3702" w:rsidP="002A3702">
      <w:pPr>
        <w:spacing w:after="0" w:line="240" w:lineRule="auto"/>
        <w:jc w:val="both"/>
        <w:rPr>
          <w:rFonts w:ascii="Verdana" w:eastAsia="Calibri" w:hAnsi="Verdana" w:cs="Arial"/>
          <w:color w:val="000000"/>
          <w:lang w:val="es-ES_tradnl" w:eastAsia="es-ES_tradnl"/>
        </w:rPr>
      </w:pPr>
    </w:p>
    <w:p w14:paraId="50615E43" w14:textId="77777777" w:rsidR="002A3702" w:rsidRPr="008E6AD9" w:rsidRDefault="002A3702" w:rsidP="002A3702">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C82DF7">
        <w:rPr>
          <w:rFonts w:ascii="Verdana" w:eastAsia="Calibri" w:hAnsi="Verdana" w:cs="Arial"/>
          <w:lang w:val="es-ES" w:eastAsia="es-ES"/>
        </w:rPr>
        <w:t>Gómez Pinto</w:t>
      </w:r>
      <w:r w:rsidRPr="008E6AD9">
        <w:rPr>
          <w:rFonts w:ascii="Verdana" w:eastAsia="Calibri" w:hAnsi="Verdana" w:cs="Arial"/>
          <w:lang w:val="es-ES" w:eastAsia="es-ES"/>
        </w:rPr>
        <w:t xml:space="preserve">: </w:t>
      </w:r>
    </w:p>
    <w:p w14:paraId="426A13C5" w14:textId="77777777" w:rsidR="002A3702" w:rsidRDefault="002A3702" w:rsidP="002A370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A8547D3" w14:textId="77777777" w:rsidR="002A3702" w:rsidRPr="00593A5F" w:rsidRDefault="002A3702" w:rsidP="002A3702">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C82DF7">
        <w:rPr>
          <w:rFonts w:ascii="Verdana" w:eastAsia="Calibri" w:hAnsi="Verdana" w:cs="Arial"/>
          <w:color w:val="000000" w:themeColor="text1"/>
          <w:lang w:val="es-ES" w:eastAsia="es-ES"/>
        </w:rPr>
        <w:t>la Agencia Nacional de Contratación Pública – Colombia Compra Eficiente responde su solicitud de consulta de fecha 7 de marzo de 2025, en la cual manifiesta lo siguiente</w:t>
      </w:r>
      <w:r w:rsidRPr="008E6AD9">
        <w:rPr>
          <w:rFonts w:ascii="Verdana" w:eastAsia="Calibri" w:hAnsi="Verdana" w:cs="Arial"/>
          <w:lang w:val="es-ES" w:eastAsia="es-ES"/>
        </w:rPr>
        <w:t xml:space="preserve">: </w:t>
      </w:r>
    </w:p>
    <w:p w14:paraId="662172FE" w14:textId="77777777" w:rsidR="002A3702" w:rsidRPr="00272A7B" w:rsidRDefault="002A3702" w:rsidP="00CA309C">
      <w:pPr>
        <w:pStyle w:val="Prrafodelista"/>
        <w:tabs>
          <w:tab w:val="left" w:pos="142"/>
          <w:tab w:val="left" w:pos="284"/>
        </w:tabs>
        <w:spacing w:after="0" w:line="276" w:lineRule="auto"/>
        <w:ind w:left="0"/>
        <w:jc w:val="both"/>
        <w:rPr>
          <w:rFonts w:ascii="Verdana" w:eastAsia="Century Gothic" w:hAnsi="Verdana" w:cs="Century Gothic"/>
          <w:b/>
          <w:bCs/>
        </w:rPr>
      </w:pPr>
    </w:p>
    <w:p w14:paraId="2C457887" w14:textId="77777777" w:rsidR="002A3702" w:rsidRPr="00C82DF7" w:rsidRDefault="002A3702" w:rsidP="002A3702">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C82DF7">
        <w:rPr>
          <w:rFonts w:ascii="Verdana" w:eastAsia="Century Gothic" w:hAnsi="Verdana" w:cs="Century Gothic"/>
          <w:sz w:val="21"/>
          <w:szCs w:val="21"/>
          <w:lang w:val="es-ES"/>
        </w:rPr>
        <w:t>Ley 9 de 1989, en su artículo 38, no establece lo referente a contratos de comodatos entre entidades públicas y particulares, es decir, no lo contempla como una regla o una opción, ni tampoco establece la modalidad de contratación para el caso.</w:t>
      </w:r>
    </w:p>
    <w:p w14:paraId="002DAF5C" w14:textId="77777777" w:rsidR="002A3702" w:rsidRPr="005B7798" w:rsidRDefault="002A3702" w:rsidP="002A3702">
      <w:pPr>
        <w:spacing w:after="0" w:line="240" w:lineRule="auto"/>
        <w:ind w:left="709" w:right="709"/>
        <w:jc w:val="both"/>
        <w:rPr>
          <w:rFonts w:ascii="Verdana" w:eastAsia="Century Gothic" w:hAnsi="Verdana" w:cs="Century Gothic"/>
          <w:sz w:val="21"/>
          <w:szCs w:val="21"/>
          <w:lang w:val="es-ES"/>
        </w:rPr>
      </w:pPr>
      <w:r w:rsidRPr="00C82DF7">
        <w:rPr>
          <w:rFonts w:ascii="Verdana" w:eastAsia="Century Gothic" w:hAnsi="Verdana" w:cs="Century Gothic"/>
          <w:sz w:val="21"/>
          <w:szCs w:val="21"/>
          <w:lang w:val="es-ES"/>
        </w:rPr>
        <w:t xml:space="preserve">En este sentido, solicitó consultar si ¿Puede una Entidad pública (Alcaldías) celebrar contratos de comodatos con una persona natural - particulares o privadas- sobre bienes muebles, y de ser posible, que </w:t>
      </w:r>
      <w:r w:rsidRPr="00C82DF7">
        <w:rPr>
          <w:rFonts w:ascii="Verdana" w:eastAsia="Century Gothic" w:hAnsi="Verdana" w:cs="Century Gothic"/>
          <w:sz w:val="21"/>
          <w:szCs w:val="21"/>
          <w:lang w:val="es-ES"/>
        </w:rPr>
        <w:lastRenderedPageBreak/>
        <w:t>modalidad de contratación se aplicaría para dar publicidad en la plataforma SECOP II?</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73AD0781" w14:textId="77777777" w:rsidR="002A3702" w:rsidRPr="008E6AD9" w:rsidRDefault="002A3702" w:rsidP="00CA309C">
      <w:pPr>
        <w:pStyle w:val="Prrafodelista"/>
        <w:tabs>
          <w:tab w:val="left" w:pos="142"/>
          <w:tab w:val="left" w:pos="284"/>
        </w:tabs>
        <w:spacing w:after="0" w:line="276" w:lineRule="auto"/>
        <w:ind w:left="0"/>
        <w:jc w:val="both"/>
        <w:rPr>
          <w:rFonts w:ascii="Verdana" w:eastAsia="Century Gothic" w:hAnsi="Verdana" w:cs="Century Gothic"/>
          <w:b/>
          <w:bCs/>
        </w:rPr>
      </w:pPr>
    </w:p>
    <w:p w14:paraId="5005CAB6" w14:textId="77777777" w:rsidR="002A3702" w:rsidRPr="00A652FF" w:rsidRDefault="002A3702" w:rsidP="002A3702">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93E9118" w14:textId="77777777" w:rsidR="002A3702" w:rsidRDefault="002A3702" w:rsidP="002A3702">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40510B8D" w14:textId="77777777" w:rsidR="002A3702" w:rsidRPr="00593A5F" w:rsidRDefault="002A3702" w:rsidP="002A3702">
      <w:pPr>
        <w:spacing w:after="0" w:line="276" w:lineRule="auto"/>
        <w:ind w:firstLine="709"/>
        <w:jc w:val="both"/>
        <w:rPr>
          <w:rFonts w:ascii="Verdana" w:eastAsia="Calibri" w:hAnsi="Verdana" w:cs="Arial"/>
          <w:color w:val="000000"/>
          <w:lang w:val="es-ES" w:eastAsia="es-ES"/>
        </w:rPr>
      </w:pPr>
    </w:p>
    <w:p w14:paraId="00350528" w14:textId="77777777" w:rsidR="002A3702" w:rsidRPr="00593A5F" w:rsidRDefault="002A3702" w:rsidP="002A370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D137659" w14:textId="77777777" w:rsidR="002A3702" w:rsidRPr="00593A5F" w:rsidRDefault="002A3702" w:rsidP="002A3702">
      <w:pPr>
        <w:tabs>
          <w:tab w:val="left" w:pos="426"/>
        </w:tabs>
        <w:spacing w:after="0" w:line="276" w:lineRule="auto"/>
        <w:jc w:val="both"/>
        <w:rPr>
          <w:rFonts w:ascii="Verdana" w:eastAsia="Century Gothic" w:hAnsi="Verdana" w:cs="Century Gothic"/>
          <w:lang w:val="es-ES"/>
        </w:rPr>
      </w:pPr>
    </w:p>
    <w:p w14:paraId="3EAFEB42" w14:textId="4973FA74" w:rsidR="002A3702" w:rsidRPr="00593A5F" w:rsidRDefault="002A3702" w:rsidP="002A370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¿cuál es el marco jurídico vigente del contrato de comodato en el sistema de compras</w:t>
      </w:r>
      <w:r w:rsidR="00126E55">
        <w:rPr>
          <w:rFonts w:ascii="Verdana" w:eastAsia="Century Gothic" w:hAnsi="Verdana" w:cs="Century Gothic"/>
        </w:rPr>
        <w:t xml:space="preserve"> y contratación</w:t>
      </w:r>
      <w:r>
        <w:rPr>
          <w:rFonts w:ascii="Verdana" w:eastAsia="Century Gothic" w:hAnsi="Verdana" w:cs="Century Gothic"/>
        </w:rPr>
        <w:t xml:space="preserve"> públicas?       </w:t>
      </w:r>
      <w:r w:rsidRPr="00C00976">
        <w:rPr>
          <w:rFonts w:ascii="Verdana" w:eastAsia="Century Gothic" w:hAnsi="Verdana" w:cs="Century Gothic"/>
          <w:color w:val="7030A0"/>
        </w:rPr>
        <w:t xml:space="preserve"> </w:t>
      </w:r>
    </w:p>
    <w:p w14:paraId="7DE10A4C" w14:textId="77777777" w:rsidR="002A3702" w:rsidRPr="004B140F" w:rsidRDefault="002A3702" w:rsidP="002A3702">
      <w:pPr>
        <w:spacing w:after="0" w:line="276" w:lineRule="auto"/>
        <w:jc w:val="both"/>
        <w:rPr>
          <w:rFonts w:ascii="Verdana" w:eastAsia="Calibri" w:hAnsi="Verdana" w:cs="Arial"/>
          <w:color w:val="7030A0"/>
        </w:rPr>
      </w:pPr>
    </w:p>
    <w:p w14:paraId="3D54F388" w14:textId="77777777" w:rsidR="002A3702" w:rsidRPr="00593A5F" w:rsidRDefault="002A3702" w:rsidP="002A370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F0F6DDC" w14:textId="77777777" w:rsidR="002A3702" w:rsidRPr="00593A5F" w:rsidRDefault="002A3702" w:rsidP="002A370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A3702" w:rsidRPr="00593A5F" w14:paraId="3C13C7AE" w14:textId="77777777" w:rsidTr="0099061B">
        <w:trPr>
          <w:jc w:val="center"/>
        </w:trPr>
        <w:tc>
          <w:tcPr>
            <w:tcW w:w="8828" w:type="dxa"/>
            <w:shd w:val="clear" w:color="auto" w:fill="auto"/>
          </w:tcPr>
          <w:p w14:paraId="0DF69FBD" w14:textId="65877627" w:rsidR="002A3702" w:rsidRDefault="002A3702" w:rsidP="0099061B">
            <w:pPr>
              <w:widowControl w:val="0"/>
              <w:autoSpaceDE w:val="0"/>
              <w:autoSpaceDN w:val="0"/>
              <w:spacing w:after="120" w:line="276" w:lineRule="auto"/>
              <w:jc w:val="both"/>
              <w:rPr>
                <w:rFonts w:ascii="Verdana" w:hAnsi="Verdana" w:cs="Arial"/>
                <w:color w:val="000000" w:themeColor="text1"/>
              </w:rPr>
            </w:pPr>
            <w:bookmarkStart w:id="1" w:name="_Hlk171694685"/>
            <w:r>
              <w:rPr>
                <w:rFonts w:ascii="Verdana" w:eastAsia="Times New Roman" w:hAnsi="Verdana" w:cs="Arial"/>
                <w:color w:val="000000"/>
                <w:lang w:val="es-ES_tradnl" w:eastAsia="es-ES_tradnl"/>
              </w:rPr>
              <w:t>Conforme a la interpretación de las normas generales del sistema de compras</w:t>
            </w:r>
            <w:r w:rsidR="00126E55">
              <w:rPr>
                <w:rFonts w:ascii="Verdana" w:eastAsia="Times New Roman" w:hAnsi="Verdana" w:cs="Arial"/>
                <w:color w:val="000000"/>
                <w:lang w:val="es-ES_tradnl" w:eastAsia="es-ES_tradnl"/>
              </w:rPr>
              <w:t xml:space="preserve"> y contratación</w:t>
            </w:r>
            <w:r>
              <w:rPr>
                <w:rFonts w:ascii="Verdana" w:eastAsia="Times New Roman" w:hAnsi="Verdana" w:cs="Arial"/>
                <w:color w:val="000000"/>
                <w:lang w:val="es-ES_tradnl" w:eastAsia="es-ES_tradnl"/>
              </w:rPr>
              <w:t xml:space="preserve"> públicas, se encuentra que el marco jurídico vigente de los contratos de comodato se rige por las siguiente reglas: </w:t>
            </w:r>
            <w:r w:rsidRPr="00222802">
              <w:rPr>
                <w:rFonts w:ascii="Verdana" w:hAnsi="Verdana" w:cs="Arial"/>
                <w:color w:val="000000" w:themeColor="text1"/>
              </w:rPr>
              <w:t xml:space="preserve">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w:t>
            </w:r>
            <w:r w:rsidRPr="00222802">
              <w:rPr>
                <w:rFonts w:ascii="Verdana" w:hAnsi="Verdana" w:cs="Arial"/>
                <w:color w:val="000000" w:themeColor="text1"/>
              </w:rPr>
              <w:lastRenderedPageBreak/>
              <w:t xml:space="preserve">anteriores, por un término máximo de cinco (5) años, renovables, de acuerdo con el artículo 38 de la Ley 9 de 1989; </w:t>
            </w:r>
            <w:proofErr w:type="spellStart"/>
            <w:r w:rsidRPr="00222802">
              <w:rPr>
                <w:rFonts w:ascii="Verdana" w:hAnsi="Verdana" w:cs="Arial"/>
                <w:color w:val="000000" w:themeColor="text1"/>
              </w:rPr>
              <w:t>ii</w:t>
            </w:r>
            <w:proofErr w:type="spellEnd"/>
            <w:r w:rsidRPr="00222802">
              <w:rPr>
                <w:rFonts w:ascii="Verdana" w:hAnsi="Verdana" w:cs="Arial"/>
                <w:color w:val="000000" w:themeColor="text1"/>
              </w:rPr>
              <w:t>)</w:t>
            </w:r>
            <w:r>
              <w:rPr>
                <w:rFonts w:ascii="Verdana" w:hAnsi="Verdana" w:cs="Arial"/>
                <w:color w:val="000000" w:themeColor="text1"/>
              </w:rPr>
              <w:t xml:space="preserve"> l</w:t>
            </w:r>
            <w:r w:rsidRPr="00222802">
              <w:rPr>
                <w:rFonts w:ascii="Verdana" w:hAnsi="Verdana" w:cs="Arial"/>
                <w:color w:val="000000" w:themeColor="text1"/>
              </w:rPr>
              <w:t>as entidades estatales pueden celebrar contrato</w:t>
            </w:r>
            <w:r>
              <w:rPr>
                <w:rFonts w:ascii="Verdana" w:hAnsi="Verdana" w:cs="Arial"/>
                <w:color w:val="000000" w:themeColor="text1"/>
              </w:rPr>
              <w:t>s</w:t>
            </w:r>
            <w:r w:rsidRPr="00222802">
              <w:rPr>
                <w:rFonts w:ascii="Verdana" w:hAnsi="Verdana" w:cs="Arial"/>
                <w:color w:val="000000" w:themeColor="text1"/>
              </w:rPr>
              <w:t xml:space="preserve"> de comodato de bienes muebles entre sí, de acuerdo con las reglas del Código Civil; </w:t>
            </w:r>
            <w:proofErr w:type="spellStart"/>
            <w:r w:rsidRPr="00222802">
              <w:rPr>
                <w:rFonts w:ascii="Verdana" w:hAnsi="Verdana" w:cs="Arial"/>
                <w:color w:val="000000" w:themeColor="text1"/>
              </w:rPr>
              <w:t>iii</w:t>
            </w:r>
            <w:proofErr w:type="spellEnd"/>
            <w:r w:rsidRPr="00222802">
              <w:rPr>
                <w:rFonts w:ascii="Verdana" w:hAnsi="Verdana" w:cs="Arial"/>
                <w:color w:val="000000" w:themeColor="text1"/>
              </w:rPr>
              <w:t>) en virtud del artículo 355 de la Constitución Política,</w:t>
            </w:r>
            <w:r>
              <w:rPr>
                <w:rFonts w:ascii="Verdana" w:hAnsi="Verdana" w:cs="Arial"/>
                <w:color w:val="000000" w:themeColor="text1"/>
              </w:rPr>
              <w:t xml:space="preserve"> de acuerdo con el procedimiento establecido en el Decreto 092 de 2017,</w:t>
            </w:r>
            <w:r w:rsidRPr="00222802">
              <w:rPr>
                <w:rFonts w:ascii="Verdana" w:hAnsi="Verdana" w:cs="Arial"/>
                <w:color w:val="000000" w:themeColor="text1"/>
              </w:rPr>
              <w:t xml:space="preserve">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222802">
              <w:rPr>
                <w:rFonts w:ascii="Verdana" w:hAnsi="Verdana" w:cs="Arial"/>
                <w:color w:val="000000" w:themeColor="text1"/>
              </w:rPr>
              <w:t>iv</w:t>
            </w:r>
            <w:proofErr w:type="spellEnd"/>
            <w:r w:rsidRPr="00222802">
              <w:rPr>
                <w:rFonts w:ascii="Verdana" w:hAnsi="Verdana" w:cs="Arial"/>
                <w:color w:val="000000" w:themeColor="text1"/>
              </w:rPr>
              <w:t xml:space="preserve">)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w:t>
            </w:r>
          </w:p>
          <w:p w14:paraId="495AD114" w14:textId="77777777" w:rsidR="002A3702" w:rsidRPr="00BD0B8C" w:rsidRDefault="002A3702" w:rsidP="0099061B">
            <w:pPr>
              <w:spacing w:line="276" w:lineRule="auto"/>
              <w:ind w:firstLine="709"/>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de comodato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5DE028C3" w14:textId="77777777" w:rsidR="002A3702" w:rsidRPr="00593A5F" w:rsidRDefault="002A3702" w:rsidP="002A3702">
      <w:pPr>
        <w:tabs>
          <w:tab w:val="left" w:pos="142"/>
          <w:tab w:val="left" w:pos="284"/>
        </w:tabs>
        <w:spacing w:after="0" w:line="276" w:lineRule="auto"/>
        <w:jc w:val="both"/>
        <w:rPr>
          <w:rFonts w:ascii="Verdana" w:eastAsia="Century Gothic" w:hAnsi="Verdana" w:cs="Century Gothic"/>
          <w:b/>
          <w:bCs/>
          <w:lang w:val="es-ES"/>
        </w:rPr>
      </w:pPr>
    </w:p>
    <w:bookmarkEnd w:id="1"/>
    <w:p w14:paraId="7B88B6C6" w14:textId="77777777" w:rsidR="002A3702" w:rsidRPr="00593A5F" w:rsidRDefault="002A3702" w:rsidP="002A370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6D8C663" w14:textId="77777777" w:rsidR="002A3702" w:rsidRPr="00593A5F" w:rsidRDefault="002A3702" w:rsidP="002A3702">
      <w:pPr>
        <w:spacing w:after="0" w:line="276" w:lineRule="auto"/>
        <w:jc w:val="both"/>
        <w:rPr>
          <w:rFonts w:ascii="Verdana" w:eastAsia="Calibri" w:hAnsi="Verdana" w:cs="Arial"/>
          <w:color w:val="7030A0"/>
          <w:lang w:val="es-ES"/>
        </w:rPr>
      </w:pPr>
    </w:p>
    <w:p w14:paraId="053F9292" w14:textId="77777777" w:rsidR="002A3702" w:rsidRDefault="002A3702" w:rsidP="002A3702">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2E68CE7" w14:textId="77777777" w:rsidR="002A3702" w:rsidRPr="00415608" w:rsidRDefault="002A3702" w:rsidP="002A3702">
      <w:pPr>
        <w:spacing w:after="0" w:line="276" w:lineRule="auto"/>
        <w:jc w:val="both"/>
        <w:rPr>
          <w:rFonts w:ascii="Verdana" w:eastAsia="Calibri" w:hAnsi="Verdana" w:cs="Arial"/>
          <w:lang w:val="es-ES"/>
        </w:rPr>
      </w:pPr>
    </w:p>
    <w:p w14:paraId="11B87E05" w14:textId="77777777" w:rsidR="002A3702" w:rsidRPr="00CB68C5" w:rsidRDefault="002A3702" w:rsidP="002A3702">
      <w:pPr>
        <w:spacing w:after="120" w:line="276" w:lineRule="auto"/>
        <w:jc w:val="both"/>
        <w:rPr>
          <w:rFonts w:ascii="Verdana" w:hAnsi="Verdana" w:cs="Arial"/>
        </w:rPr>
      </w:pPr>
      <w:r>
        <w:rPr>
          <w:rFonts w:ascii="Verdana" w:eastAsia="Calibri" w:hAnsi="Verdana" w:cs="Arial"/>
          <w:lang w:val="es-ES"/>
        </w:rPr>
        <w:t xml:space="preserve">i. </w:t>
      </w:r>
      <w:r w:rsidRPr="00CB68C5">
        <w:rPr>
          <w:rFonts w:ascii="Verdana" w:eastAsia="Calibri" w:hAnsi="Verdana" w:cs="Arial"/>
          <w:lang w:val="es-ES"/>
        </w:rPr>
        <w:t xml:space="preserve">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6DC74248" w14:textId="77777777" w:rsidR="002A3702" w:rsidRPr="00CB68C5" w:rsidRDefault="002A3702" w:rsidP="002A3702">
      <w:pPr>
        <w:spacing w:after="120" w:line="276" w:lineRule="auto"/>
        <w:ind w:firstLine="709"/>
        <w:jc w:val="both"/>
        <w:rPr>
          <w:rFonts w:ascii="Verdana" w:hAnsi="Verdana" w:cs="Arial"/>
        </w:rPr>
      </w:pPr>
      <w:r w:rsidRPr="00CB68C5">
        <w:rPr>
          <w:rFonts w:ascii="Verdana" w:hAnsi="Verdana" w:cs="Arial"/>
        </w:rPr>
        <w:lastRenderedPageBreak/>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1046B467" w14:textId="77777777" w:rsidR="002A3702" w:rsidRPr="00CB68C5" w:rsidRDefault="002A3702" w:rsidP="002A3702">
      <w:pPr>
        <w:spacing w:after="0" w:line="276" w:lineRule="auto"/>
        <w:ind w:firstLine="708"/>
        <w:jc w:val="both"/>
        <w:rPr>
          <w:rFonts w:ascii="Verdana" w:hAnsi="Verdana" w:cs="Arial"/>
        </w:rPr>
      </w:pPr>
      <w:r w:rsidRPr="00CB68C5">
        <w:rPr>
          <w:rFonts w:ascii="Verdana" w:hAnsi="Verdana" w:cs="Arial"/>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CB68C5">
        <w:rPr>
          <w:rStyle w:val="Refdenotaalpie"/>
          <w:rFonts w:ascii="Verdana" w:hAnsi="Verdana" w:cs="Arial"/>
        </w:rPr>
        <w:footnoteReference w:id="1"/>
      </w:r>
      <w:r w:rsidRPr="00CB68C5">
        <w:rPr>
          <w:rFonts w:ascii="Verdana" w:hAnsi="Verdana" w:cs="Arial"/>
        </w:rPr>
        <w:t>. Para la doctrina, la mixtura del régimen contractual:</w:t>
      </w:r>
    </w:p>
    <w:p w14:paraId="03838AA5" w14:textId="77777777" w:rsidR="002A3702" w:rsidRPr="00CB68C5" w:rsidRDefault="002A3702" w:rsidP="002A3702">
      <w:pPr>
        <w:spacing w:after="0" w:line="276" w:lineRule="auto"/>
        <w:ind w:firstLine="709"/>
        <w:jc w:val="both"/>
        <w:rPr>
          <w:rFonts w:ascii="Verdana" w:hAnsi="Verdana" w:cs="Arial"/>
        </w:rPr>
      </w:pPr>
    </w:p>
    <w:p w14:paraId="686A8A65" w14:textId="77777777" w:rsidR="002A3702" w:rsidRPr="00CB68C5" w:rsidRDefault="002A3702" w:rsidP="002A3702">
      <w:pPr>
        <w:spacing w:after="0" w:line="240" w:lineRule="auto"/>
        <w:ind w:left="709" w:right="709"/>
        <w:jc w:val="both"/>
        <w:rPr>
          <w:rFonts w:ascii="Verdana" w:hAnsi="Verdana" w:cs="Arial"/>
          <w:sz w:val="21"/>
          <w:szCs w:val="21"/>
        </w:rPr>
      </w:pPr>
      <w:r w:rsidRPr="00CB68C5">
        <w:rPr>
          <w:rFonts w:ascii="Verdana" w:hAnsi="Verdana" w:cs="Arial"/>
          <w:sz w:val="21"/>
          <w:szCs w:val="21"/>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5A4C3635" w14:textId="77777777" w:rsidR="002A3702" w:rsidRPr="00CB68C5" w:rsidRDefault="002A3702" w:rsidP="002A3702">
      <w:pPr>
        <w:spacing w:after="0" w:line="240" w:lineRule="auto"/>
        <w:ind w:right="709"/>
        <w:jc w:val="both"/>
        <w:rPr>
          <w:rFonts w:ascii="Verdana" w:hAnsi="Verdana" w:cs="Arial"/>
          <w:sz w:val="12"/>
          <w:szCs w:val="12"/>
        </w:rPr>
      </w:pPr>
      <w:r w:rsidRPr="00CB68C5">
        <w:rPr>
          <w:rFonts w:ascii="Verdana" w:hAnsi="Verdana" w:cs="Arial"/>
          <w:sz w:val="21"/>
          <w:szCs w:val="21"/>
        </w:rPr>
        <w:tab/>
      </w:r>
    </w:p>
    <w:p w14:paraId="38C87036" w14:textId="77777777" w:rsidR="002A3702" w:rsidRPr="00CB68C5" w:rsidRDefault="002A3702" w:rsidP="002A3702">
      <w:pPr>
        <w:spacing w:after="0" w:line="240" w:lineRule="auto"/>
        <w:ind w:left="709" w:right="709"/>
        <w:jc w:val="both"/>
        <w:rPr>
          <w:rFonts w:ascii="Verdana" w:hAnsi="Verdana" w:cs="Arial"/>
          <w:sz w:val="21"/>
          <w:szCs w:val="21"/>
        </w:rPr>
      </w:pPr>
      <w:r w:rsidRPr="00CB68C5">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CB68C5">
        <w:rPr>
          <w:rStyle w:val="Refdenotaalpie"/>
          <w:rFonts w:ascii="Verdana" w:hAnsi="Verdana" w:cs="Arial"/>
          <w:sz w:val="21"/>
          <w:szCs w:val="21"/>
        </w:rPr>
        <w:footnoteReference w:id="2"/>
      </w:r>
      <w:r w:rsidRPr="00CB68C5">
        <w:rPr>
          <w:rFonts w:ascii="Verdana" w:hAnsi="Verdana" w:cs="Arial"/>
          <w:sz w:val="21"/>
          <w:szCs w:val="21"/>
        </w:rPr>
        <w:t xml:space="preserve">. </w:t>
      </w:r>
    </w:p>
    <w:p w14:paraId="7C85A31A" w14:textId="77777777" w:rsidR="002A3702" w:rsidRPr="00CB68C5" w:rsidRDefault="002A3702" w:rsidP="002A3702">
      <w:pPr>
        <w:spacing w:after="0" w:line="276" w:lineRule="auto"/>
        <w:ind w:left="709" w:right="709"/>
        <w:jc w:val="both"/>
        <w:rPr>
          <w:rFonts w:ascii="Verdana" w:hAnsi="Verdana" w:cs="Arial"/>
        </w:rPr>
      </w:pPr>
      <w:r w:rsidRPr="00CB68C5">
        <w:rPr>
          <w:rFonts w:ascii="Verdana" w:hAnsi="Verdana" w:cs="Arial"/>
        </w:rPr>
        <w:t xml:space="preserve"> </w:t>
      </w:r>
    </w:p>
    <w:p w14:paraId="2DCF1455" w14:textId="77777777" w:rsidR="002A3702" w:rsidRDefault="002A3702" w:rsidP="002A3702">
      <w:pPr>
        <w:spacing w:after="0" w:line="276" w:lineRule="auto"/>
        <w:jc w:val="both"/>
        <w:rPr>
          <w:rFonts w:ascii="Verdana" w:hAnsi="Verdana" w:cs="Arial"/>
        </w:rPr>
      </w:pPr>
      <w:r w:rsidRPr="00CB68C5">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w:t>
      </w:r>
      <w:r w:rsidRPr="00CB68C5">
        <w:rPr>
          <w:rFonts w:ascii="Verdana" w:hAnsi="Verdana" w:cs="Arial"/>
        </w:rPr>
        <w:lastRenderedPageBreak/>
        <w:t>ejecución contractual –manejo del riesgo, cláusulas exorbitantes y tipologías contractuales–. Por ello, con excepción de las materias expresamente reguladas en el Estatuto de Contratación, es posible la aplicación de las normas de derecho privado.</w:t>
      </w:r>
      <w:r>
        <w:rPr>
          <w:rFonts w:ascii="Verdana" w:hAnsi="Verdana" w:cs="Arial"/>
        </w:rPr>
        <w:t xml:space="preserve"> </w:t>
      </w:r>
      <w:r w:rsidRPr="00CB68C5">
        <w:rPr>
          <w:rFonts w:ascii="Verdana" w:hAnsi="Verdana" w:cs="Arial"/>
        </w:rPr>
        <w:t xml:space="preserve">Esta precisión es importante, porque </w:t>
      </w:r>
      <w:r>
        <w:rPr>
          <w:rFonts w:ascii="Verdana" w:hAnsi="Verdana" w:cs="Arial"/>
        </w:rPr>
        <w:t>el comodato</w:t>
      </w:r>
      <w:r w:rsidRPr="00CB68C5">
        <w:rPr>
          <w:rFonts w:ascii="Verdana" w:hAnsi="Verdana" w:cs="Arial"/>
        </w:rPr>
        <w:t xml:space="preserve"> se encuentra tipificad</w:t>
      </w:r>
      <w:r>
        <w:rPr>
          <w:rFonts w:ascii="Verdana" w:hAnsi="Verdana" w:cs="Arial"/>
        </w:rPr>
        <w:t>o</w:t>
      </w:r>
      <w:r w:rsidRPr="00CB68C5">
        <w:rPr>
          <w:rFonts w:ascii="Verdana" w:hAnsi="Verdana" w:cs="Arial"/>
        </w:rPr>
        <w:t xml:space="preserve"> en el Código Civil y allí se encuentra gran parte de su régimen jurídico</w:t>
      </w:r>
      <w:r>
        <w:rPr>
          <w:rFonts w:ascii="Verdana" w:hAnsi="Verdana" w:cs="Arial"/>
        </w:rPr>
        <w:t>.</w:t>
      </w:r>
    </w:p>
    <w:p w14:paraId="7C4BCC54" w14:textId="77777777" w:rsidR="002A3702" w:rsidRDefault="002A3702" w:rsidP="002A3702">
      <w:pPr>
        <w:spacing w:after="0" w:line="276" w:lineRule="auto"/>
        <w:jc w:val="both"/>
        <w:rPr>
          <w:rFonts w:ascii="Verdana" w:hAnsi="Verdana" w:cs="Arial"/>
        </w:rPr>
      </w:pPr>
    </w:p>
    <w:p w14:paraId="02EAAF5A" w14:textId="77777777" w:rsidR="002A3702" w:rsidRPr="00222802" w:rsidRDefault="002A3702" w:rsidP="002A3702">
      <w:pPr>
        <w:spacing w:after="120" w:line="276" w:lineRule="auto"/>
        <w:jc w:val="both"/>
        <w:rPr>
          <w:rFonts w:ascii="Verdana" w:eastAsia="Calibri" w:hAnsi="Verdana" w:cs="Arial"/>
          <w:bCs/>
          <w:color w:val="000000" w:themeColor="text1"/>
        </w:rPr>
      </w:pPr>
      <w:proofErr w:type="spellStart"/>
      <w:r w:rsidRPr="00222802">
        <w:rPr>
          <w:rFonts w:ascii="Verdana" w:hAnsi="Verdana" w:cs="Arial"/>
        </w:rPr>
        <w:t>ii</w:t>
      </w:r>
      <w:proofErr w:type="spellEnd"/>
      <w:r w:rsidRPr="00222802">
        <w:rPr>
          <w:rFonts w:ascii="Verdana" w:hAnsi="Verdana" w:cs="Arial"/>
        </w:rPr>
        <w:t xml:space="preserve">. </w:t>
      </w:r>
      <w:bookmarkStart w:id="2" w:name="_Hlk121750800"/>
      <w:r w:rsidRPr="00222802">
        <w:rPr>
          <w:rFonts w:ascii="Verdana" w:eastAsia="Calibri" w:hAnsi="Verdana" w:cs="Arial"/>
          <w:bCs/>
          <w:color w:val="000000" w:themeColor="text1"/>
        </w:rPr>
        <w:t xml:space="preserve">El comodato está previsto en el título XXIX del Código Civil, en cuyo artículo 2200 lo define como aquel en que </w:t>
      </w:r>
      <w:r>
        <w:rPr>
          <w:rFonts w:ascii="Verdana" w:eastAsia="Calibri" w:hAnsi="Verdana" w:cs="Arial"/>
          <w:bCs/>
          <w:color w:val="000000" w:themeColor="text1"/>
        </w:rPr>
        <w:t>“</w:t>
      </w:r>
      <w:r w:rsidRPr="00222802">
        <w:rPr>
          <w:rFonts w:ascii="Verdana" w:eastAsia="Calibri" w:hAnsi="Verdana" w:cs="Arial"/>
          <w:bCs/>
          <w:color w:val="000000" w:themeColor="text1"/>
        </w:rPr>
        <w:t>[…] una de las partes entrega a la otra gratuitamente una especie mueble o raíz, para que haga uso de ella y con cargo de restituir la misma especie después de terminar el uso</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w:t>
      </w:r>
      <w:bookmarkEnd w:id="2"/>
      <w:r w:rsidRPr="00222802">
        <w:rPr>
          <w:rFonts w:ascii="Verdana" w:eastAsia="Calibri" w:hAnsi="Verdana" w:cs="Arial"/>
          <w:bCs/>
          <w:color w:val="000000" w:themeColor="text1"/>
        </w:rPr>
        <w:t>En virtud de esta definición, se desprende su carácter de contrato nominado, principal, real, unilateral y gratuito</w:t>
      </w:r>
      <w:r w:rsidRPr="00222802">
        <w:rPr>
          <w:rFonts w:ascii="Verdana" w:eastAsia="Calibri" w:hAnsi="Verdana" w:cs="Arial"/>
          <w:bCs/>
          <w:color w:val="000000" w:themeColor="text1"/>
          <w:vertAlign w:val="superscript"/>
        </w:rPr>
        <w:footnoteReference w:id="3"/>
      </w:r>
      <w:r w:rsidRPr="00222802">
        <w:rPr>
          <w:rFonts w:ascii="Verdana" w:eastAsia="Calibri" w:hAnsi="Verdana" w:cs="Arial"/>
          <w:bCs/>
          <w:color w:val="000000" w:themeColor="text1"/>
        </w:rPr>
        <w:t xml:space="preserve">. También se le ha denominado a este negocio jurídico como préstamo de uso, aunque con características propias y completamente diferente al préstamo de consumo. </w:t>
      </w:r>
    </w:p>
    <w:p w14:paraId="0055B457" w14:textId="77777777" w:rsidR="002A3702" w:rsidRPr="00222802" w:rsidRDefault="002A3702" w:rsidP="002A3702">
      <w:pPr>
        <w:spacing w:after="120" w:line="276" w:lineRule="auto"/>
        <w:ind w:firstLine="708"/>
        <w:jc w:val="both"/>
        <w:rPr>
          <w:rFonts w:ascii="Verdana" w:eastAsia="Calibri" w:hAnsi="Verdana" w:cs="Arial"/>
          <w:bCs/>
          <w:color w:val="000000" w:themeColor="text1"/>
        </w:rPr>
      </w:pPr>
      <w:r w:rsidRPr="00222802">
        <w:rPr>
          <w:rFonts w:ascii="Verdana" w:eastAsia="Calibri" w:hAnsi="Verdana" w:cs="Arial"/>
          <w:bCs/>
          <w:color w:val="000000" w:themeColor="text1"/>
        </w:rPr>
        <w:t>De igual manera, el</w:t>
      </w:r>
      <w:r>
        <w:rPr>
          <w:rFonts w:ascii="Verdana" w:eastAsia="Calibri" w:hAnsi="Verdana" w:cs="Arial"/>
          <w:bCs/>
          <w:color w:val="000000" w:themeColor="text1"/>
        </w:rPr>
        <w:t xml:space="preserve"> </w:t>
      </w:r>
      <w:r w:rsidRPr="00222802">
        <w:rPr>
          <w:rFonts w:ascii="Verdana" w:eastAsia="Calibri" w:hAnsi="Verdana" w:cs="Arial"/>
          <w:bCs/>
          <w:color w:val="000000" w:themeColor="text1"/>
        </w:rPr>
        <w:t>artículo 2201</w:t>
      </w:r>
      <w:r>
        <w:rPr>
          <w:rFonts w:ascii="Verdana" w:eastAsia="Calibri" w:hAnsi="Verdana" w:cs="Arial"/>
          <w:bCs/>
          <w:color w:val="000000" w:themeColor="text1"/>
        </w:rPr>
        <w:t xml:space="preserve"> del </w:t>
      </w:r>
      <w:r w:rsidRPr="00222802">
        <w:rPr>
          <w:rFonts w:ascii="Verdana" w:eastAsia="Calibri" w:hAnsi="Verdana" w:cs="Arial"/>
          <w:bCs/>
          <w:color w:val="000000" w:themeColor="text1"/>
        </w:rPr>
        <w:t xml:space="preserve">Código Civil regula lo relacionado con los derechos del comodante. Al respecto, establece que el comodato no trasfiere el dominio de la cosa dada en comodato y, por ello, </w:t>
      </w:r>
      <w:r>
        <w:rPr>
          <w:rFonts w:ascii="Verdana" w:eastAsia="Calibri" w:hAnsi="Verdana" w:cs="Arial"/>
          <w:bCs/>
          <w:color w:val="000000" w:themeColor="text1"/>
        </w:rPr>
        <w:t>“E</w:t>
      </w:r>
      <w:r w:rsidRPr="00222802">
        <w:rPr>
          <w:rFonts w:ascii="Verdana" w:eastAsia="Calibri" w:hAnsi="Verdana" w:cs="Arial"/>
          <w:bCs/>
          <w:color w:val="000000" w:themeColor="text1"/>
        </w:rPr>
        <w:t xml:space="preserve">l comodante </w:t>
      </w:r>
      <w:r>
        <w:rPr>
          <w:rFonts w:ascii="Verdana" w:eastAsia="Calibri" w:hAnsi="Verdana" w:cs="Arial"/>
          <w:bCs/>
          <w:color w:val="000000" w:themeColor="text1"/>
        </w:rPr>
        <w:t xml:space="preserve"> </w:t>
      </w:r>
      <w:r w:rsidRPr="00222802">
        <w:rPr>
          <w:rFonts w:ascii="Verdana" w:eastAsia="Calibri" w:hAnsi="Verdana" w:cs="Arial"/>
          <w:bCs/>
          <w:color w:val="000000" w:themeColor="text1"/>
        </w:rPr>
        <w:t>conserva sobre la cosa prestada todos los derechos que antes tenía, pero no su ejercicio, en cuanto fuere incompatible con el uso concedido al comodatario</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w:t>
      </w:r>
      <w:r>
        <w:rPr>
          <w:rFonts w:ascii="Verdana" w:eastAsia="Calibri" w:hAnsi="Verdana" w:cs="Arial"/>
          <w:bCs/>
          <w:color w:val="000000" w:themeColor="text1"/>
        </w:rPr>
        <w:t>P</w:t>
      </w:r>
      <w:r w:rsidRPr="00222802">
        <w:rPr>
          <w:rFonts w:ascii="Verdana" w:eastAsia="Calibri" w:hAnsi="Verdana" w:cs="Arial"/>
          <w:bCs/>
          <w:color w:val="000000" w:themeColor="text1"/>
        </w:rPr>
        <w:t xml:space="preserve">or lo tanto, </w:t>
      </w:r>
      <w:bookmarkStart w:id="3" w:name="_Hlk121750901"/>
      <w:r w:rsidRPr="00222802">
        <w:rPr>
          <w:rFonts w:ascii="Verdana" w:eastAsia="Calibri" w:hAnsi="Verdana" w:cs="Arial"/>
          <w:bCs/>
          <w:color w:val="000000" w:themeColor="text1"/>
        </w:rPr>
        <w:t>el comodatario es un mero tenedor de la cosa y</w:t>
      </w:r>
      <w:r>
        <w:rPr>
          <w:rFonts w:ascii="Verdana" w:eastAsia="Calibri" w:hAnsi="Verdana" w:cs="Arial"/>
          <w:bCs/>
          <w:color w:val="000000" w:themeColor="text1"/>
        </w:rPr>
        <w:t xml:space="preserve">, en los términos del </w:t>
      </w:r>
      <w:r w:rsidRPr="00222802">
        <w:rPr>
          <w:rFonts w:ascii="Verdana" w:eastAsia="Calibri" w:hAnsi="Verdana" w:cs="Arial"/>
          <w:bCs/>
          <w:color w:val="000000" w:themeColor="text1"/>
        </w:rPr>
        <w:t>artículo 2205</w:t>
      </w:r>
      <w:r>
        <w:rPr>
          <w:rFonts w:ascii="Verdana" w:eastAsia="Calibri" w:hAnsi="Verdana" w:cs="Arial"/>
          <w:bCs/>
          <w:color w:val="000000" w:themeColor="text1"/>
        </w:rPr>
        <w:t xml:space="preserve"> </w:t>
      </w:r>
      <w:r w:rsidRPr="009F2D84">
        <w:rPr>
          <w:rFonts w:ascii="Verdana" w:eastAsia="Calibri" w:hAnsi="Verdana" w:cs="Arial"/>
          <w:bCs/>
          <w:i/>
          <w:iCs/>
          <w:color w:val="000000" w:themeColor="text1"/>
        </w:rPr>
        <w:t>ibidem</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está obligado a la restitución del bien entregado en comodato al vencimiento del plazo o cuando se ha cumplido el servicio para el cual ha sido prestada</w:t>
      </w:r>
      <w:bookmarkEnd w:id="3"/>
      <w:r w:rsidRPr="00222802">
        <w:rPr>
          <w:rStyle w:val="Refdenotaalpie"/>
          <w:rFonts w:ascii="Verdana" w:eastAsia="Calibri" w:hAnsi="Verdana" w:cs="Arial"/>
          <w:bCs/>
          <w:color w:val="000000" w:themeColor="text1"/>
        </w:rPr>
        <w:footnoteReference w:id="4"/>
      </w:r>
      <w:r w:rsidRPr="00222802">
        <w:rPr>
          <w:rFonts w:ascii="Verdana" w:eastAsia="Calibri" w:hAnsi="Verdana" w:cs="Arial"/>
          <w:bCs/>
          <w:color w:val="000000" w:themeColor="text1"/>
        </w:rPr>
        <w:t xml:space="preserve">. </w:t>
      </w:r>
    </w:p>
    <w:p w14:paraId="72F41A43" w14:textId="77777777" w:rsidR="002A3702" w:rsidRDefault="002A3702" w:rsidP="002A3702">
      <w:pPr>
        <w:spacing w:after="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lastRenderedPageBreak/>
        <w:t xml:space="preserve">Conforme al </w:t>
      </w:r>
      <w:r w:rsidRPr="00222802">
        <w:rPr>
          <w:rFonts w:ascii="Verdana" w:eastAsia="Calibri" w:hAnsi="Verdana" w:cs="Arial"/>
          <w:bCs/>
          <w:color w:val="000000" w:themeColor="text1"/>
        </w:rPr>
        <w:t>artículo 2202</w:t>
      </w:r>
      <w:r>
        <w:rPr>
          <w:rFonts w:ascii="Verdana" w:eastAsia="Calibri" w:hAnsi="Verdana" w:cs="Arial"/>
          <w:bCs/>
          <w:color w:val="000000" w:themeColor="text1"/>
        </w:rPr>
        <w:t xml:space="preserve"> del Código Civil</w:t>
      </w:r>
      <w:r w:rsidRPr="00222802">
        <w:rPr>
          <w:rFonts w:ascii="Verdana" w:eastAsia="Calibri" w:hAnsi="Verdana" w:cs="Arial"/>
          <w:bCs/>
          <w:color w:val="000000" w:themeColor="text1"/>
        </w:rPr>
        <w:t>, el comodatario tendrá la obligación de emplear la cosa para el uso convenido, o a falta de acuerdo, está obligado a usar la cosa bajo el uso ordinario</w:t>
      </w:r>
      <w:r w:rsidRPr="00222802">
        <w:rPr>
          <w:rStyle w:val="Refdenotaalpie"/>
          <w:rFonts w:ascii="Verdana" w:eastAsia="Calibri" w:hAnsi="Verdana" w:cs="Arial"/>
          <w:bCs/>
          <w:color w:val="000000" w:themeColor="text1"/>
        </w:rPr>
        <w:footnoteReference w:id="5"/>
      </w:r>
      <w:r w:rsidRPr="00222802">
        <w:rPr>
          <w:rFonts w:ascii="Verdana" w:eastAsia="Calibri" w:hAnsi="Verdana" w:cs="Arial"/>
          <w:bCs/>
          <w:color w:val="000000" w:themeColor="text1"/>
        </w:rPr>
        <w:t xml:space="preserve">. De incumplir esta obligación, el comodante podrá exigir la reparación de perjuicios y la restitución inmediata de la cosa. A propósito de las características del contrato de comodato, la Sala de Consulta y Servicio Civil del Consejo de Estado </w:t>
      </w:r>
      <w:r>
        <w:rPr>
          <w:rFonts w:ascii="Verdana" w:eastAsia="Calibri" w:hAnsi="Verdana" w:cs="Arial"/>
          <w:bCs/>
          <w:color w:val="000000" w:themeColor="text1"/>
        </w:rPr>
        <w:t>explica que</w:t>
      </w:r>
      <w:r w:rsidRPr="00222802">
        <w:rPr>
          <w:rFonts w:ascii="Verdana" w:eastAsia="Calibri" w:hAnsi="Verdana" w:cs="Arial"/>
          <w:bCs/>
          <w:color w:val="000000" w:themeColor="text1"/>
        </w:rPr>
        <w:t xml:space="preserve">: </w:t>
      </w:r>
    </w:p>
    <w:p w14:paraId="19A07712" w14:textId="77777777" w:rsidR="002A3702" w:rsidRPr="00222802" w:rsidRDefault="002A3702" w:rsidP="002A3702">
      <w:pPr>
        <w:spacing w:after="0" w:line="276" w:lineRule="auto"/>
        <w:ind w:firstLine="709"/>
        <w:jc w:val="both"/>
        <w:rPr>
          <w:rFonts w:ascii="Verdana" w:eastAsia="Calibri" w:hAnsi="Verdana" w:cs="Arial"/>
          <w:bCs/>
          <w:color w:val="000000" w:themeColor="text1"/>
        </w:rPr>
      </w:pPr>
    </w:p>
    <w:p w14:paraId="3C04A510" w14:textId="77777777" w:rsidR="002A3702" w:rsidRPr="00222802" w:rsidRDefault="002A3702" w:rsidP="002A3702">
      <w:pPr>
        <w:spacing w:line="240" w:lineRule="auto"/>
        <w:ind w:left="709" w:right="709"/>
        <w:contextualSpacing/>
        <w:jc w:val="both"/>
        <w:rPr>
          <w:rFonts w:ascii="Verdana" w:hAnsi="Verdana" w:cs="Arial"/>
          <w:color w:val="000000" w:themeColor="text1"/>
          <w:sz w:val="21"/>
          <w:szCs w:val="21"/>
        </w:rPr>
      </w:pPr>
      <w:r>
        <w:rPr>
          <w:rFonts w:ascii="Verdana" w:hAnsi="Verdana" w:cs="Arial"/>
          <w:color w:val="000000" w:themeColor="text1"/>
          <w:sz w:val="21"/>
          <w:szCs w:val="21"/>
        </w:rPr>
        <w:t>“</w:t>
      </w:r>
      <w:r w:rsidRPr="00222802">
        <w:rPr>
          <w:rFonts w:ascii="Verdana" w:hAnsi="Verdana" w:cs="Arial"/>
          <w:color w:val="000000" w:themeColor="text1"/>
          <w:sz w:val="21"/>
          <w:szCs w:val="21"/>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193D2125" w14:textId="77777777" w:rsidR="002A3702" w:rsidRDefault="002A3702" w:rsidP="002A3702">
      <w:pPr>
        <w:spacing w:after="120" w:line="240" w:lineRule="auto"/>
        <w:ind w:left="709" w:right="709"/>
        <w:contextualSpacing/>
        <w:jc w:val="both"/>
        <w:rPr>
          <w:rFonts w:ascii="Verdana" w:hAnsi="Verdana" w:cs="Arial"/>
          <w:color w:val="000000" w:themeColor="text1"/>
          <w:sz w:val="21"/>
          <w:szCs w:val="21"/>
        </w:rPr>
      </w:pPr>
      <w:r w:rsidRPr="00222802">
        <w:rPr>
          <w:rFonts w:ascii="Verdana" w:hAnsi="Verdana" w:cs="Arial"/>
          <w:color w:val="000000" w:themeColor="text1"/>
          <w:sz w:val="21"/>
          <w:szCs w:val="21"/>
        </w:rPr>
        <w:t xml:space="preserve">[…] </w:t>
      </w:r>
    </w:p>
    <w:p w14:paraId="592D431C" w14:textId="77777777" w:rsidR="002A3702" w:rsidRPr="00222802" w:rsidRDefault="002A3702" w:rsidP="002A3702">
      <w:pPr>
        <w:spacing w:after="120" w:line="240" w:lineRule="auto"/>
        <w:ind w:left="709" w:right="709"/>
        <w:contextualSpacing/>
        <w:jc w:val="both"/>
        <w:rPr>
          <w:rFonts w:ascii="Verdana" w:hAnsi="Verdana" w:cs="Arial"/>
          <w:color w:val="000000" w:themeColor="text1"/>
          <w:sz w:val="12"/>
          <w:szCs w:val="12"/>
        </w:rPr>
      </w:pPr>
    </w:p>
    <w:p w14:paraId="38746BA1" w14:textId="77777777" w:rsidR="002A3702" w:rsidRPr="00222802" w:rsidRDefault="002A3702" w:rsidP="002A3702">
      <w:pPr>
        <w:spacing w:after="0" w:line="240" w:lineRule="auto"/>
        <w:ind w:left="709" w:right="709"/>
        <w:contextualSpacing/>
        <w:jc w:val="both"/>
        <w:rPr>
          <w:rFonts w:ascii="Verdana" w:hAnsi="Verdana" w:cs="Arial"/>
          <w:color w:val="000000" w:themeColor="text1"/>
          <w:sz w:val="21"/>
          <w:szCs w:val="21"/>
        </w:rPr>
      </w:pPr>
      <w:r w:rsidRPr="00222802">
        <w:rPr>
          <w:rFonts w:ascii="Verdana" w:hAnsi="Verdana" w:cs="Arial"/>
          <w:color w:val="000000" w:themeColor="text1"/>
          <w:sz w:val="21"/>
          <w:szCs w:val="21"/>
        </w:rPr>
        <w:t>La Sala retoma algunos aspectos analizados en consultas anteriores sobre las características del contrato en comento y precisa lo siguiente con el fin de comprender el alcance de esta figura:</w:t>
      </w:r>
    </w:p>
    <w:p w14:paraId="6551CCE3" w14:textId="77777777" w:rsidR="002A3702" w:rsidRPr="00222802" w:rsidRDefault="002A3702" w:rsidP="002A3702">
      <w:pPr>
        <w:spacing w:line="240" w:lineRule="auto"/>
        <w:ind w:left="709" w:right="709"/>
        <w:contextualSpacing/>
        <w:jc w:val="both"/>
        <w:rPr>
          <w:rFonts w:ascii="Verdana" w:eastAsia="Calibri" w:hAnsi="Verdana" w:cs="Arial"/>
          <w:bCs/>
          <w:color w:val="000000" w:themeColor="text1"/>
          <w:sz w:val="12"/>
          <w:szCs w:val="12"/>
        </w:rPr>
      </w:pPr>
    </w:p>
    <w:p w14:paraId="0E2E12A9" w14:textId="77777777" w:rsidR="002A3702" w:rsidRDefault="002A3702" w:rsidP="002A3702">
      <w:pPr>
        <w:numPr>
          <w:ilvl w:val="0"/>
          <w:numId w:val="18"/>
        </w:numPr>
        <w:tabs>
          <w:tab w:val="clear" w:pos="720"/>
          <w:tab w:val="num" w:pos="1068"/>
        </w:tabs>
        <w:spacing w:after="120" w:line="240" w:lineRule="auto"/>
        <w:ind w:left="1066" w:right="709" w:hanging="357"/>
        <w:contextualSpacing/>
        <w:jc w:val="both"/>
        <w:rPr>
          <w:rFonts w:ascii="Verdana" w:eastAsia="Calibri" w:hAnsi="Verdana" w:cs="Arial"/>
          <w:bCs/>
          <w:color w:val="000000" w:themeColor="text1"/>
          <w:sz w:val="21"/>
          <w:szCs w:val="21"/>
        </w:rPr>
      </w:pPr>
      <w:r w:rsidRPr="00222802">
        <w:rPr>
          <w:rFonts w:ascii="Verdana" w:eastAsia="Calibri" w:hAnsi="Verdana" w:cs="Arial"/>
          <w:bCs/>
          <w:color w:val="000000" w:themeColor="text1"/>
          <w:sz w:val="21"/>
          <w:szCs w:val="21"/>
        </w:rPr>
        <w:t>El comodato se clasifica dentro de los denominados contratos traslaticios del uso y disfrute de un bien.</w:t>
      </w:r>
    </w:p>
    <w:p w14:paraId="188E89FB" w14:textId="77777777" w:rsidR="002A3702" w:rsidRPr="000914CC" w:rsidRDefault="002A3702" w:rsidP="002A3702">
      <w:pPr>
        <w:tabs>
          <w:tab w:val="num" w:pos="1068"/>
        </w:tabs>
        <w:spacing w:after="120" w:line="240" w:lineRule="auto"/>
        <w:ind w:left="1066" w:right="709"/>
        <w:contextualSpacing/>
        <w:jc w:val="both"/>
        <w:rPr>
          <w:rFonts w:ascii="Verdana" w:eastAsia="Calibri" w:hAnsi="Verdana" w:cs="Arial"/>
          <w:bCs/>
          <w:color w:val="000000" w:themeColor="text1"/>
          <w:sz w:val="12"/>
          <w:szCs w:val="12"/>
        </w:rPr>
      </w:pPr>
    </w:p>
    <w:p w14:paraId="2F501895" w14:textId="77777777" w:rsidR="002A3702" w:rsidRPr="00222802" w:rsidRDefault="002A3702" w:rsidP="002A3702">
      <w:pPr>
        <w:numPr>
          <w:ilvl w:val="0"/>
          <w:numId w:val="18"/>
        </w:numPr>
        <w:spacing w:after="0" w:line="240" w:lineRule="auto"/>
        <w:ind w:left="1069" w:right="709"/>
        <w:contextualSpacing/>
        <w:jc w:val="both"/>
        <w:rPr>
          <w:rFonts w:ascii="Verdana" w:eastAsia="Calibri" w:hAnsi="Verdana" w:cs="Arial"/>
          <w:bCs/>
          <w:color w:val="000000" w:themeColor="text1"/>
          <w:sz w:val="21"/>
          <w:szCs w:val="21"/>
        </w:rPr>
      </w:pPr>
      <w:r w:rsidRPr="00222802">
        <w:rPr>
          <w:rFonts w:ascii="Verdana" w:eastAsia="Calibri" w:hAnsi="Verdana" w:cs="Arial"/>
          <w:bCs/>
          <w:color w:val="000000" w:themeColor="text1"/>
          <w:sz w:val="21"/>
          <w:szCs w:val="21"/>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w:t>
      </w:r>
      <w:r w:rsidRPr="00332CB9">
        <w:rPr>
          <w:rFonts w:ascii="Verdana" w:eastAsia="Calibri" w:hAnsi="Verdana" w:cs="Arial"/>
          <w:bCs/>
          <w:color w:val="000000" w:themeColor="text1"/>
          <w:sz w:val="21"/>
          <w:szCs w:val="21"/>
        </w:rPr>
        <w:t>n”</w:t>
      </w:r>
      <w:r w:rsidRPr="00332CB9">
        <w:rPr>
          <w:rStyle w:val="Refdenotaalpie"/>
          <w:rFonts w:ascii="Verdana" w:eastAsia="Calibri" w:hAnsi="Verdana" w:cs="Arial"/>
          <w:bCs/>
          <w:color w:val="000000" w:themeColor="text1"/>
          <w:sz w:val="21"/>
          <w:szCs w:val="21"/>
        </w:rPr>
        <w:footnoteReference w:id="6"/>
      </w:r>
      <w:r w:rsidRPr="00222802">
        <w:rPr>
          <w:rFonts w:ascii="Verdana" w:eastAsia="Calibri" w:hAnsi="Verdana" w:cs="Arial"/>
          <w:bCs/>
          <w:color w:val="000000" w:themeColor="text1"/>
          <w:sz w:val="21"/>
          <w:szCs w:val="21"/>
        </w:rPr>
        <w:t>.</w:t>
      </w:r>
    </w:p>
    <w:p w14:paraId="2ECBE106" w14:textId="77777777" w:rsidR="002A3702" w:rsidRPr="00222802" w:rsidRDefault="002A3702" w:rsidP="002A3702">
      <w:pPr>
        <w:spacing w:after="0" w:line="276" w:lineRule="auto"/>
        <w:ind w:firstLine="708"/>
        <w:jc w:val="both"/>
        <w:rPr>
          <w:rFonts w:ascii="Verdana" w:eastAsia="Calibri" w:hAnsi="Verdana" w:cs="Arial"/>
          <w:bCs/>
          <w:color w:val="000000" w:themeColor="text1"/>
        </w:rPr>
      </w:pPr>
    </w:p>
    <w:p w14:paraId="5E84754D" w14:textId="77777777" w:rsidR="002A3702" w:rsidRPr="00222802" w:rsidRDefault="002A3702" w:rsidP="002A3702">
      <w:pPr>
        <w:spacing w:after="12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Si bien el artículo 1452 del Código Civil dispone que no existe donación en el comodato, implica un auxilio en favor de terceros. Para estos efectos, la jurisprudencia considera que el contrato </w:t>
      </w:r>
      <w:r>
        <w:rPr>
          <w:rFonts w:ascii="Verdana" w:eastAsia="Calibri" w:hAnsi="Verdana" w:cs="Arial"/>
          <w:bCs/>
          <w:color w:val="000000" w:themeColor="text1"/>
        </w:rPr>
        <w:t>“</w:t>
      </w:r>
      <w:r w:rsidRPr="001E075A">
        <w:rPr>
          <w:rFonts w:ascii="Verdana" w:eastAsia="Calibri" w:hAnsi="Verdana" w:cs="Arial"/>
          <w:bCs/>
          <w:iCs/>
          <w:color w:val="000000" w:themeColor="text1"/>
        </w:rPr>
        <w:t xml:space="preserve">Es tal vez una de las más elementales pero contundentes muestras de solidaridad, ayuda y auxilio, como que se trata de un acto de cortesía, benevolencia, beneficencia o complacencia que no tiene </w:t>
      </w:r>
      <w:r w:rsidRPr="001E075A">
        <w:rPr>
          <w:rFonts w:ascii="Verdana" w:eastAsia="Calibri" w:hAnsi="Verdana" w:cs="Arial"/>
          <w:bCs/>
          <w:iCs/>
          <w:color w:val="000000" w:themeColor="text1"/>
        </w:rPr>
        <w:lastRenderedPageBreak/>
        <w:t xml:space="preserve">el lucro como inspiración esencial y que facilita al comodatario la satisfacción de sus necesidades […] No en vano, comodato viene del latín </w:t>
      </w:r>
      <w:proofErr w:type="spellStart"/>
      <w:r w:rsidRPr="001E075A">
        <w:rPr>
          <w:rFonts w:ascii="Verdana" w:eastAsia="Calibri" w:hAnsi="Verdana" w:cs="Arial"/>
          <w:bCs/>
          <w:i/>
          <w:color w:val="000000" w:themeColor="text1"/>
        </w:rPr>
        <w:t>commodatum</w:t>
      </w:r>
      <w:proofErr w:type="spellEnd"/>
      <w:r w:rsidRPr="001E075A">
        <w:rPr>
          <w:rFonts w:ascii="Verdana" w:eastAsia="Calibri" w:hAnsi="Verdana" w:cs="Arial"/>
          <w:bCs/>
          <w:iCs/>
          <w:color w:val="000000" w:themeColor="text1"/>
        </w:rPr>
        <w:t xml:space="preserve">, expresión que conjuga los términos </w:t>
      </w:r>
      <w:proofErr w:type="spellStart"/>
      <w:r w:rsidRPr="001E075A">
        <w:rPr>
          <w:rFonts w:ascii="Verdana" w:eastAsia="Calibri" w:hAnsi="Verdana" w:cs="Arial"/>
          <w:bCs/>
          <w:i/>
          <w:color w:val="000000" w:themeColor="text1"/>
        </w:rPr>
        <w:t>commodum</w:t>
      </w:r>
      <w:proofErr w:type="spellEnd"/>
      <w:r w:rsidRPr="001E075A">
        <w:rPr>
          <w:rFonts w:ascii="Verdana" w:eastAsia="Calibri" w:hAnsi="Verdana" w:cs="Arial"/>
          <w:bCs/>
          <w:iCs/>
          <w:color w:val="000000" w:themeColor="text1"/>
        </w:rPr>
        <w:t xml:space="preserve"> -utilidad, provecho- y </w:t>
      </w:r>
      <w:r w:rsidRPr="001E075A">
        <w:rPr>
          <w:rFonts w:ascii="Verdana" w:eastAsia="Calibri" w:hAnsi="Verdana" w:cs="Arial"/>
          <w:bCs/>
          <w:i/>
          <w:color w:val="000000" w:themeColor="text1"/>
        </w:rPr>
        <w:t>datum</w:t>
      </w:r>
      <w:r w:rsidRPr="001E075A">
        <w:rPr>
          <w:rFonts w:ascii="Verdana" w:eastAsia="Calibri" w:hAnsi="Verdana" w:cs="Arial"/>
          <w:bCs/>
          <w:iCs/>
          <w:color w:val="000000" w:themeColor="text1"/>
        </w:rPr>
        <w:t xml:space="preserve"> -dar-, es decir, entregar para utilidad de otro (</w:t>
      </w:r>
      <w:proofErr w:type="spellStart"/>
      <w:r w:rsidRPr="001E075A">
        <w:rPr>
          <w:rFonts w:ascii="Verdana" w:eastAsia="Calibri" w:hAnsi="Verdana" w:cs="Arial"/>
          <w:bCs/>
          <w:i/>
          <w:color w:val="000000" w:themeColor="text1"/>
        </w:rPr>
        <w:t>utendum</w:t>
      </w:r>
      <w:proofErr w:type="spellEnd"/>
      <w:r w:rsidRPr="001E075A">
        <w:rPr>
          <w:rFonts w:ascii="Verdana" w:eastAsia="Calibri" w:hAnsi="Verdana" w:cs="Arial"/>
          <w:bCs/>
          <w:i/>
          <w:color w:val="000000" w:themeColor="text1"/>
        </w:rPr>
        <w:t xml:space="preserve"> </w:t>
      </w:r>
      <w:proofErr w:type="spellStart"/>
      <w:r w:rsidRPr="001E075A">
        <w:rPr>
          <w:rFonts w:ascii="Verdana" w:eastAsia="Calibri" w:hAnsi="Verdana" w:cs="Arial"/>
          <w:bCs/>
          <w:i/>
          <w:color w:val="000000" w:themeColor="text1"/>
        </w:rPr>
        <w:t>dare</w:t>
      </w:r>
      <w:proofErr w:type="spellEnd"/>
      <w:r w:rsidRPr="001E075A">
        <w:rPr>
          <w:rFonts w:ascii="Verdana" w:eastAsia="Calibri" w:hAnsi="Verdana" w:cs="Arial"/>
          <w:bCs/>
          <w:iCs/>
          <w:color w:val="000000" w:themeColor="text1"/>
        </w:rPr>
        <w:t>)</w:t>
      </w:r>
      <w:r>
        <w:rPr>
          <w:rFonts w:ascii="Verdana" w:eastAsia="Calibri" w:hAnsi="Verdana" w:cs="Arial"/>
          <w:bCs/>
          <w:color w:val="000000" w:themeColor="text1"/>
        </w:rPr>
        <w:t>”</w:t>
      </w:r>
      <w:r w:rsidRPr="00222802">
        <w:rPr>
          <w:rFonts w:ascii="Verdana" w:eastAsia="Calibri" w:hAnsi="Verdana"/>
          <w:vertAlign w:val="superscript"/>
        </w:rPr>
        <w:footnoteReference w:id="7"/>
      </w:r>
      <w:bookmarkStart w:id="6" w:name="_Hlk35263504"/>
      <w:r w:rsidRPr="00222802">
        <w:rPr>
          <w:rFonts w:ascii="Verdana" w:eastAsia="Calibri" w:hAnsi="Verdana" w:cs="Arial"/>
          <w:bCs/>
          <w:color w:val="000000" w:themeColor="text1"/>
        </w:rPr>
        <w:t xml:space="preserve">. </w:t>
      </w:r>
    </w:p>
    <w:p w14:paraId="1A94E7D0" w14:textId="77777777" w:rsidR="002A3702" w:rsidRPr="00222802" w:rsidRDefault="002A3702" w:rsidP="002A3702">
      <w:pPr>
        <w:spacing w:after="0" w:line="276" w:lineRule="auto"/>
        <w:ind w:firstLine="708"/>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Sin perjuicio de lo anterior, resulta relevante resaltar que </w:t>
      </w:r>
      <w:bookmarkStart w:id="7" w:name="_Hlk121742558"/>
      <w:r w:rsidRPr="00222802">
        <w:rPr>
          <w:rFonts w:ascii="Verdana" w:eastAsia="Calibri" w:hAnsi="Verdana" w:cs="Arial"/>
          <w:bCs/>
          <w:color w:val="000000" w:themeColor="text1"/>
        </w:rPr>
        <w:t>esta tipología contractual es restrictiva en la contratación pública, cuando se pretende celebrar con particulares, máxime cuando el ordenamiento s</w:t>
      </w:r>
      <w:r>
        <w:rPr>
          <w:rFonts w:ascii="Verdana" w:eastAsia="Calibri" w:hAnsi="Verdana" w:cs="Arial"/>
          <w:bCs/>
          <w:color w:val="000000" w:themeColor="text1"/>
        </w:rPr>
        <w:t>ó</w:t>
      </w:r>
      <w:r w:rsidRPr="00222802">
        <w:rPr>
          <w:rFonts w:ascii="Verdana" w:eastAsia="Calibri" w:hAnsi="Verdana" w:cs="Arial"/>
          <w:bCs/>
          <w:color w:val="000000" w:themeColor="text1"/>
        </w:rPr>
        <w:t>lo permite donaciones y auxilios a favor de entidades estatales.</w:t>
      </w:r>
      <w:bookmarkEnd w:id="7"/>
      <w:r w:rsidRPr="00222802">
        <w:rPr>
          <w:rFonts w:ascii="Verdana" w:eastAsia="Calibri" w:hAnsi="Verdana" w:cs="Arial"/>
          <w:bCs/>
          <w:color w:val="000000" w:themeColor="text1"/>
        </w:rPr>
        <w:t xml:space="preserve"> Al respecto, es importante destacar que el artículo 38 de la Ley 9 de 1989</w:t>
      </w:r>
      <w:bookmarkEnd w:id="6"/>
      <w:r w:rsidRPr="00222802">
        <w:rPr>
          <w:rFonts w:ascii="Verdana" w:eastAsia="Calibri" w:hAnsi="Verdana" w:cs="Arial"/>
          <w:bCs/>
          <w:color w:val="000000" w:themeColor="text1"/>
        </w:rPr>
        <w:t xml:space="preserve"> </w:t>
      </w:r>
      <w:r>
        <w:rPr>
          <w:rFonts w:ascii="Verdana" w:eastAsia="Calibri" w:hAnsi="Verdana" w:cs="Arial"/>
          <w:bCs/>
          <w:color w:val="000000" w:themeColor="text1"/>
        </w:rPr>
        <w:t>prescribe que</w:t>
      </w:r>
      <w:r w:rsidRPr="00222802">
        <w:rPr>
          <w:rFonts w:ascii="Verdana" w:eastAsia="Calibri" w:hAnsi="Verdana" w:cs="Arial"/>
          <w:bCs/>
          <w:color w:val="000000" w:themeColor="text1"/>
        </w:rPr>
        <w:t>:</w:t>
      </w:r>
    </w:p>
    <w:p w14:paraId="5D8DCC0F" w14:textId="77777777" w:rsidR="002A3702" w:rsidRPr="00332CB9" w:rsidRDefault="002A3702" w:rsidP="002A3702">
      <w:pPr>
        <w:pStyle w:val="Prrafodelista"/>
        <w:spacing w:line="276" w:lineRule="auto"/>
        <w:jc w:val="both"/>
        <w:rPr>
          <w:rFonts w:ascii="Verdana" w:eastAsia="Calibri" w:hAnsi="Verdana" w:cs="Arial"/>
          <w:bCs/>
          <w:color w:val="000000" w:themeColor="text1"/>
          <w:lang w:val="es-ES_tradnl"/>
        </w:rPr>
      </w:pPr>
    </w:p>
    <w:p w14:paraId="23DA4FD1" w14:textId="77777777" w:rsidR="002A3702" w:rsidRDefault="002A3702" w:rsidP="002A3702">
      <w:pPr>
        <w:pStyle w:val="Prrafodelista"/>
        <w:spacing w:after="120"/>
        <w:ind w:left="709" w:right="709"/>
        <w:jc w:val="both"/>
        <w:rPr>
          <w:rFonts w:ascii="Verdana" w:eastAsia="Calibri" w:hAnsi="Verdana" w:cs="Arial"/>
          <w:bCs/>
          <w:color w:val="000000" w:themeColor="text1"/>
          <w:sz w:val="21"/>
          <w:szCs w:val="21"/>
          <w:lang w:val="es-ES_tradnl"/>
        </w:rPr>
      </w:pPr>
      <w:r>
        <w:rPr>
          <w:rFonts w:ascii="Verdana" w:eastAsia="Calibri" w:hAnsi="Verdana" w:cs="Arial"/>
          <w:bCs/>
          <w:i/>
          <w:color w:val="000000" w:themeColor="text1"/>
          <w:sz w:val="21"/>
          <w:szCs w:val="21"/>
          <w:lang w:val="es-ES_tradnl"/>
        </w:rPr>
        <w:t>“</w:t>
      </w:r>
      <w:r w:rsidRPr="00222802">
        <w:rPr>
          <w:rFonts w:ascii="Verdana" w:eastAsia="Calibri" w:hAnsi="Verdana" w:cs="Arial"/>
          <w:bCs/>
          <w:i/>
          <w:color w:val="000000" w:themeColor="text1"/>
          <w:sz w:val="21"/>
          <w:szCs w:val="21"/>
          <w:lang w:val="es-ES_tradnl"/>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r w:rsidRPr="00222802">
        <w:rPr>
          <w:rFonts w:ascii="Verdana" w:eastAsia="Calibri" w:hAnsi="Verdana" w:cs="Arial"/>
          <w:bCs/>
          <w:color w:val="000000" w:themeColor="text1"/>
          <w:sz w:val="21"/>
          <w:szCs w:val="21"/>
          <w:lang w:val="es-ES_tradnl"/>
        </w:rPr>
        <w:t>.</w:t>
      </w:r>
    </w:p>
    <w:p w14:paraId="0934BBC7" w14:textId="77777777" w:rsidR="002A3702" w:rsidRPr="00332CB9" w:rsidRDefault="002A3702" w:rsidP="002A3702">
      <w:pPr>
        <w:pStyle w:val="Prrafodelista"/>
        <w:spacing w:after="120"/>
        <w:ind w:left="709" w:right="709"/>
        <w:jc w:val="both"/>
        <w:rPr>
          <w:rFonts w:ascii="Verdana" w:eastAsia="Calibri" w:hAnsi="Verdana" w:cs="Arial"/>
          <w:bCs/>
          <w:color w:val="000000" w:themeColor="text1"/>
          <w:sz w:val="12"/>
          <w:szCs w:val="12"/>
          <w:lang w:val="es-ES_tradnl"/>
        </w:rPr>
      </w:pPr>
    </w:p>
    <w:p w14:paraId="47147345" w14:textId="77777777" w:rsidR="002A3702" w:rsidRPr="00222802" w:rsidRDefault="002A3702" w:rsidP="002A3702">
      <w:pPr>
        <w:pStyle w:val="Prrafodelista"/>
        <w:ind w:left="709" w:right="709"/>
        <w:jc w:val="both"/>
        <w:rPr>
          <w:rFonts w:ascii="Verdana" w:eastAsia="Calibri" w:hAnsi="Verdana" w:cs="Arial"/>
          <w:bCs/>
          <w:color w:val="000000" w:themeColor="text1"/>
          <w:sz w:val="21"/>
          <w:szCs w:val="21"/>
          <w:lang w:val="es-ES_tradnl"/>
        </w:rPr>
      </w:pPr>
      <w:r w:rsidRPr="00222802">
        <w:rPr>
          <w:rFonts w:ascii="Verdana" w:eastAsia="Calibri" w:hAnsi="Verdana" w:cs="Arial"/>
          <w:bCs/>
          <w:color w:val="000000" w:themeColor="text1"/>
          <w:sz w:val="21"/>
          <w:szCs w:val="21"/>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w:t>
      </w:r>
      <w:r>
        <w:rPr>
          <w:rFonts w:ascii="Verdana" w:eastAsia="Calibri" w:hAnsi="Verdana" w:cs="Arial"/>
          <w:bCs/>
          <w:color w:val="000000" w:themeColor="text1"/>
          <w:sz w:val="21"/>
          <w:szCs w:val="21"/>
          <w:lang w:val="es-ES_tradnl"/>
        </w:rPr>
        <w:t>”.</w:t>
      </w:r>
      <w:r w:rsidRPr="00222802">
        <w:rPr>
          <w:rFonts w:ascii="Verdana" w:eastAsia="Calibri" w:hAnsi="Verdana" w:cs="Arial"/>
          <w:bCs/>
          <w:color w:val="000000" w:themeColor="text1"/>
          <w:sz w:val="21"/>
          <w:szCs w:val="21"/>
          <w:lang w:val="es-ES_tradnl"/>
        </w:rPr>
        <w:t xml:space="preserve"> (Énfasis fuera de texto)</w:t>
      </w:r>
    </w:p>
    <w:p w14:paraId="7696FDD2" w14:textId="77777777" w:rsidR="002A3702" w:rsidRPr="00222802" w:rsidRDefault="002A3702" w:rsidP="00DD3987">
      <w:pPr>
        <w:pStyle w:val="Prrafodelista"/>
        <w:spacing w:after="0" w:line="276" w:lineRule="auto"/>
        <w:jc w:val="both"/>
        <w:rPr>
          <w:rFonts w:ascii="Verdana" w:eastAsia="Calibri" w:hAnsi="Verdana" w:cs="Arial"/>
          <w:bCs/>
          <w:color w:val="000000" w:themeColor="text1"/>
          <w:lang w:val="es-ES_tradnl"/>
        </w:rPr>
      </w:pPr>
    </w:p>
    <w:p w14:paraId="199466BD" w14:textId="77777777" w:rsidR="002A3702" w:rsidRPr="00222802" w:rsidRDefault="002A3702" w:rsidP="002A3702">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Esta norma</w:t>
      </w:r>
      <w:r w:rsidRPr="00222802">
        <w:rPr>
          <w:rFonts w:ascii="Verdana" w:eastAsia="Calibri" w:hAnsi="Verdana" w:cs="Arial"/>
          <w:bCs/>
          <w:color w:val="000000" w:themeColor="text1"/>
        </w:rPr>
        <w:t xml:space="preserve"> </w:t>
      </w:r>
      <w:r>
        <w:rPr>
          <w:rFonts w:ascii="Verdana" w:eastAsia="Calibri" w:hAnsi="Verdana" w:cs="Arial"/>
          <w:bCs/>
          <w:color w:val="000000" w:themeColor="text1"/>
        </w:rPr>
        <w:t xml:space="preserve">es congruente con </w:t>
      </w:r>
      <w:r w:rsidRPr="00222802">
        <w:rPr>
          <w:rFonts w:ascii="Verdana" w:eastAsia="Calibri" w:hAnsi="Verdana" w:cs="Arial"/>
          <w:bCs/>
          <w:color w:val="000000" w:themeColor="text1"/>
        </w:rPr>
        <w:t xml:space="preserve">el artículo 355 de la Constitución Política de 1991, el cual dispone que </w:t>
      </w:r>
      <w:r>
        <w:rPr>
          <w:rFonts w:ascii="Verdana" w:eastAsia="Calibri" w:hAnsi="Verdana" w:cs="Arial"/>
          <w:bCs/>
          <w:color w:val="000000" w:themeColor="text1"/>
        </w:rPr>
        <w:t>“</w:t>
      </w:r>
      <w:r w:rsidRPr="00222802">
        <w:rPr>
          <w:rFonts w:ascii="Verdana" w:eastAsia="Calibri" w:hAnsi="Verdana" w:cs="Arial"/>
          <w:bCs/>
          <w:color w:val="000000" w:themeColor="text1"/>
        </w:rPr>
        <w:t>Ninguna de las ramas u órganos del poder público podrá decretar auxilios o donaciones en favor de personas naturales o jurídicas de derecho privado</w:t>
      </w:r>
      <w:r>
        <w:rPr>
          <w:rFonts w:ascii="Verdana" w:eastAsia="Calibri" w:hAnsi="Verdana" w:cs="Arial"/>
          <w:bCs/>
          <w:color w:val="000000" w:themeColor="text1"/>
        </w:rPr>
        <w:t>”</w:t>
      </w:r>
      <w:r w:rsidRPr="00222802">
        <w:rPr>
          <w:rFonts w:ascii="Verdana" w:eastAsia="Calibri" w:hAnsi="Verdana" w:cs="Arial"/>
          <w:bCs/>
          <w:color w:val="000000" w:themeColor="text1"/>
        </w:rPr>
        <w:t>.</w:t>
      </w:r>
      <w:r>
        <w:rPr>
          <w:rFonts w:ascii="Verdana" w:eastAsia="Calibri" w:hAnsi="Verdana" w:cs="Arial"/>
          <w:bCs/>
          <w:color w:val="000000" w:themeColor="text1"/>
        </w:rPr>
        <w:t xml:space="preserve"> No obstante, el inciso segundo también señala lo siguiente: “</w:t>
      </w:r>
      <w:r w:rsidRPr="00CE3BCB">
        <w:rPr>
          <w:rFonts w:ascii="Verdana" w:eastAsia="Calibri" w:hAnsi="Verdana" w:cs="Arial"/>
          <w:bCs/>
          <w:color w:val="000000" w:themeColor="text1"/>
        </w:rPr>
        <w:t>El Gobierno, en los niveles nacional, departamental, distrital y municipal podrá, con recursos de los respectivos presupuestos, celebrara contratos con entidades privadas sin ánimo de lucro y de reconocida idoneidad con el fin de impulsar programas y actividades de interés público acordes con el Plan Nacional y con los planes seccionales de Desarrollo</w:t>
      </w:r>
      <w:r>
        <w:rPr>
          <w:rFonts w:ascii="Verdana" w:eastAsia="Calibri" w:hAnsi="Verdana" w:cs="Arial"/>
          <w:bCs/>
          <w:color w:val="000000" w:themeColor="text1"/>
        </w:rPr>
        <w:t xml:space="preserve"> […]”</w:t>
      </w:r>
      <w:r w:rsidRPr="00CE3BCB">
        <w:rPr>
          <w:rFonts w:ascii="Verdana" w:eastAsia="Calibri" w:hAnsi="Verdana" w:cs="Arial"/>
          <w:bCs/>
          <w:color w:val="000000" w:themeColor="text1"/>
        </w:rPr>
        <w:t>.</w:t>
      </w:r>
    </w:p>
    <w:p w14:paraId="6D362777" w14:textId="77777777" w:rsidR="002A3702" w:rsidRPr="00222802" w:rsidRDefault="002A3702" w:rsidP="002A3702">
      <w:pPr>
        <w:widowControl w:val="0"/>
        <w:autoSpaceDE w:val="0"/>
        <w:autoSpaceDN w:val="0"/>
        <w:spacing w:after="12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Mediante </w:t>
      </w:r>
      <w:r>
        <w:rPr>
          <w:rFonts w:ascii="Verdana" w:eastAsia="Calibri" w:hAnsi="Verdana" w:cs="Arial"/>
          <w:bCs/>
          <w:color w:val="000000" w:themeColor="text1"/>
        </w:rPr>
        <w:t>C</w:t>
      </w:r>
      <w:r w:rsidRPr="00222802">
        <w:rPr>
          <w:rFonts w:ascii="Verdana" w:eastAsia="Calibri" w:hAnsi="Verdana" w:cs="Arial"/>
          <w:bCs/>
          <w:color w:val="000000" w:themeColor="text1"/>
        </w:rPr>
        <w:t>oncepto</w:t>
      </w:r>
      <w:r>
        <w:rPr>
          <w:rFonts w:ascii="Verdana" w:eastAsia="Calibri" w:hAnsi="Verdana" w:cs="Arial"/>
          <w:bCs/>
          <w:color w:val="000000" w:themeColor="text1"/>
        </w:rPr>
        <w:t xml:space="preserve"> </w:t>
      </w:r>
      <w:r w:rsidRPr="00222802">
        <w:rPr>
          <w:rFonts w:ascii="Verdana" w:eastAsia="Calibri" w:hAnsi="Verdana" w:cs="Arial"/>
          <w:bCs/>
          <w:color w:val="000000" w:themeColor="text1"/>
        </w:rPr>
        <w:t xml:space="preserve">415140000909 de 2015, la </w:t>
      </w:r>
      <w:r>
        <w:rPr>
          <w:rFonts w:ascii="Verdana" w:eastAsia="Calibri" w:hAnsi="Verdana" w:cs="Arial"/>
          <w:bCs/>
          <w:color w:val="000000" w:themeColor="text1"/>
        </w:rPr>
        <w:t>ANCP – CCE</w:t>
      </w:r>
      <w:r w:rsidRPr="00222802">
        <w:rPr>
          <w:rFonts w:ascii="Verdana" w:eastAsia="Calibri" w:hAnsi="Verdana" w:cs="Arial"/>
          <w:bCs/>
          <w:color w:val="000000" w:themeColor="text1"/>
        </w:rPr>
        <w:t xml:space="preserve"> explicó que el artículo 38 de la Ley 9 de 1989 contiene una restricción al texto constitucional del artículo 355, toda vez que tratándose de bienes inmuebles establece dos (2) </w:t>
      </w:r>
      <w:r w:rsidRPr="00222802">
        <w:rPr>
          <w:rFonts w:ascii="Verdana" w:eastAsia="Calibri" w:hAnsi="Verdana" w:cs="Arial"/>
          <w:bCs/>
          <w:color w:val="000000" w:themeColor="text1"/>
        </w:rPr>
        <w:lastRenderedPageBreak/>
        <w:t xml:space="preserve">condiciones a las que están sujetas las entidades estatales para celebrar el contrato de comodato: i) el tiempo de duración del contrato y </w:t>
      </w:r>
      <w:proofErr w:type="spellStart"/>
      <w:r w:rsidRPr="00222802">
        <w:rPr>
          <w:rFonts w:ascii="Verdana" w:eastAsia="Calibri" w:hAnsi="Verdana" w:cs="Arial"/>
          <w:bCs/>
          <w:color w:val="000000" w:themeColor="text1"/>
        </w:rPr>
        <w:t>ii</w:t>
      </w:r>
      <w:proofErr w:type="spellEnd"/>
      <w:r w:rsidRPr="00222802">
        <w:rPr>
          <w:rFonts w:ascii="Verdana" w:eastAsia="Calibri" w:hAnsi="Verdana" w:cs="Arial"/>
          <w:bCs/>
          <w:color w:val="000000" w:themeColor="text1"/>
        </w:rPr>
        <w:t xml:space="preserve">) las personas con las cuales puede celebrarlo. Con fundamento en la misma norma, precisó que esta no establece restricción frente al contrato de comodato de bienes muebles, por tanto, las entidades estatales podrían celebrar contratos de comodato entre sí, de acuerdo con las reglas del Código Civil dispuestas entre los artículos 2200 al 2220. </w:t>
      </w:r>
    </w:p>
    <w:p w14:paraId="5194F305" w14:textId="77777777" w:rsidR="002A3702" w:rsidRPr="00222802" w:rsidRDefault="002A3702" w:rsidP="002A3702">
      <w:pPr>
        <w:widowControl w:val="0"/>
        <w:autoSpaceDE w:val="0"/>
        <w:autoSpaceDN w:val="0"/>
        <w:spacing w:after="120" w:line="276" w:lineRule="auto"/>
        <w:ind w:firstLine="709"/>
        <w:jc w:val="both"/>
        <w:rPr>
          <w:rFonts w:ascii="Verdana" w:eastAsia="Calibri" w:hAnsi="Verdana" w:cs="Arial"/>
          <w:bCs/>
          <w:color w:val="000000" w:themeColor="text1"/>
        </w:rPr>
      </w:pPr>
      <w:bookmarkStart w:id="8" w:name="_Hlk121751380"/>
      <w:r w:rsidRPr="00222802">
        <w:rPr>
          <w:rFonts w:ascii="Verdana" w:eastAsia="Calibri" w:hAnsi="Verdana" w:cs="Arial"/>
          <w:bCs/>
          <w:color w:val="000000" w:themeColor="text1"/>
        </w:rPr>
        <w:t xml:space="preserve">El supuesto antes </w:t>
      </w:r>
      <w:r>
        <w:rPr>
          <w:rFonts w:ascii="Verdana" w:eastAsia="Calibri" w:hAnsi="Verdana" w:cs="Arial"/>
          <w:bCs/>
          <w:color w:val="000000" w:themeColor="text1"/>
        </w:rPr>
        <w:t>descrito</w:t>
      </w:r>
      <w:r w:rsidRPr="00222802">
        <w:rPr>
          <w:rFonts w:ascii="Verdana" w:eastAsia="Calibri" w:hAnsi="Verdana" w:cs="Arial"/>
          <w:bCs/>
          <w:color w:val="000000" w:themeColor="text1"/>
        </w:rPr>
        <w:t xml:space="preserve"> hace referencia al caso cuando la entidad estatal tiene la condición de comodante</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w:t>
      </w:r>
      <w:r>
        <w:rPr>
          <w:rFonts w:ascii="Verdana" w:eastAsia="Calibri" w:hAnsi="Verdana" w:cs="Arial"/>
          <w:bCs/>
          <w:color w:val="000000" w:themeColor="text1"/>
        </w:rPr>
        <w:t>E</w:t>
      </w:r>
      <w:r w:rsidRPr="00222802">
        <w:rPr>
          <w:rFonts w:ascii="Verdana" w:eastAsia="Calibri" w:hAnsi="Verdana" w:cs="Arial"/>
          <w:bCs/>
          <w:color w:val="000000" w:themeColor="text1"/>
        </w:rPr>
        <w:t xml:space="preserve">s decir, cuando la entidad tiene el dominio de la cosa y la entrega a otra persona –que deben ser a otras entidades públicas, sindicatos, cooperativas, asociaciones y fundaciones que no repartan utilidades entre sus asociados o fundadores ni adjudiquen sus activos en el momento de su liquidación a los mismos, juntas de acción comunal, fondos de empleados, conforme lo expuesto anteriormente– para que esta haga uso de ella. </w:t>
      </w:r>
    </w:p>
    <w:p w14:paraId="5A3BEB25" w14:textId="77777777" w:rsidR="002A3702" w:rsidRPr="00222802" w:rsidRDefault="002A3702" w:rsidP="002A3702">
      <w:pPr>
        <w:widowControl w:val="0"/>
        <w:autoSpaceDE w:val="0"/>
        <w:autoSpaceDN w:val="0"/>
        <w:spacing w:after="120" w:line="276" w:lineRule="auto"/>
        <w:ind w:firstLine="709"/>
        <w:jc w:val="both"/>
        <w:rPr>
          <w:rFonts w:ascii="Verdana" w:hAnsi="Verdana" w:cs="Arial"/>
          <w:color w:val="000000" w:themeColor="text1"/>
        </w:rPr>
      </w:pPr>
      <w:r w:rsidRPr="00222802">
        <w:rPr>
          <w:rFonts w:ascii="Verdana" w:eastAsia="Calibri" w:hAnsi="Verdana" w:cs="Arial"/>
          <w:bCs/>
          <w:color w:val="000000" w:themeColor="text1"/>
        </w:rPr>
        <w:t xml:space="preserve">Ahora bien, la prohibición transcrita en los párrafos anteriores no aplicaría para el supuesto de hecho en el cual la entidad estatal tenga la condición de comodataria, pues en este caso la entidad estatal no entregaría un bien a otra persona, sino que por el contrario a la entidad estatal le entregarían el bien para su uso. Esta postura se basa en dos (2) argumentos: i) </w:t>
      </w:r>
      <w:r>
        <w:rPr>
          <w:rFonts w:ascii="Verdana" w:eastAsia="Calibri" w:hAnsi="Verdana" w:cs="Arial"/>
          <w:bCs/>
          <w:color w:val="000000" w:themeColor="text1"/>
        </w:rPr>
        <w:t>d</w:t>
      </w:r>
      <w:r w:rsidRPr="00222802">
        <w:rPr>
          <w:rFonts w:ascii="Verdana" w:eastAsia="Calibri" w:hAnsi="Verdana" w:cs="Arial"/>
          <w:bCs/>
          <w:color w:val="000000" w:themeColor="text1"/>
        </w:rPr>
        <w:t>e acuerdo c</w:t>
      </w:r>
      <w:r>
        <w:rPr>
          <w:rFonts w:ascii="Verdana" w:eastAsia="Calibri" w:hAnsi="Verdana" w:cs="Arial"/>
          <w:bCs/>
          <w:color w:val="000000" w:themeColor="text1"/>
        </w:rPr>
        <w:t>on</w:t>
      </w:r>
      <w:r w:rsidRPr="00222802">
        <w:rPr>
          <w:rFonts w:ascii="Verdana" w:hAnsi="Verdana" w:cs="Arial"/>
          <w:color w:val="000000" w:themeColor="text1"/>
        </w:rPr>
        <w:t xml:space="preserve"> el artículo 32 de la Ley 80 de 1993, las entidades públicas en ejercicio de la autonomía de la voluntad pueden celebrar contratos con particulares para satisfacer sus necesidades que estén asociadas con el logro del interés público, siempre que no estén prohibidas por la Constitución y la Ley; </w:t>
      </w:r>
      <w:proofErr w:type="spellStart"/>
      <w:r w:rsidRPr="00222802">
        <w:rPr>
          <w:rFonts w:ascii="Verdana" w:hAnsi="Verdana" w:cs="Arial"/>
          <w:color w:val="000000" w:themeColor="text1"/>
        </w:rPr>
        <w:t>ii</w:t>
      </w:r>
      <w:proofErr w:type="spellEnd"/>
      <w:r w:rsidRPr="00222802">
        <w:rPr>
          <w:rFonts w:ascii="Verdana" w:hAnsi="Verdana" w:cs="Arial"/>
          <w:color w:val="000000" w:themeColor="text1"/>
        </w:rPr>
        <w:t xml:space="preserve">) en el supuesto que la entidad estatal actúe como comodatario no está entregando sus bienes en favor de un particular, por el contrario estaría recibiendo un bien </w:t>
      </w:r>
      <w:r w:rsidRPr="00222802">
        <w:rPr>
          <w:rFonts w:ascii="Verdana" w:eastAsia="Calibri" w:hAnsi="Verdana" w:cs="Arial"/>
          <w:bCs/>
          <w:color w:val="000000" w:themeColor="text1"/>
        </w:rPr>
        <w:t xml:space="preserve">para que haga uso del mismo, y con cargo de restituir la misma especie después de terminar el uso. </w:t>
      </w:r>
    </w:p>
    <w:bookmarkEnd w:id="8"/>
    <w:p w14:paraId="47B8CC99" w14:textId="77777777" w:rsidR="002A3702" w:rsidRDefault="002A3702" w:rsidP="002A3702">
      <w:pPr>
        <w:widowControl w:val="0"/>
        <w:autoSpaceDE w:val="0"/>
        <w:autoSpaceDN w:val="0"/>
        <w:spacing w:after="0" w:line="276" w:lineRule="auto"/>
        <w:ind w:firstLine="709"/>
        <w:jc w:val="both"/>
        <w:rPr>
          <w:rFonts w:ascii="Verdana" w:hAnsi="Verdana" w:cs="Arial"/>
          <w:color w:val="000000" w:themeColor="text1"/>
        </w:rPr>
      </w:pPr>
      <w:r w:rsidRPr="00222802">
        <w:rPr>
          <w:rFonts w:ascii="Verdana" w:hAnsi="Verdana" w:cs="Arial"/>
          <w:color w:val="000000" w:themeColor="text1"/>
        </w:rPr>
        <w:t xml:space="preserve">En síntesis,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222802">
        <w:rPr>
          <w:rFonts w:ascii="Verdana" w:hAnsi="Verdana" w:cs="Arial"/>
          <w:color w:val="000000" w:themeColor="text1"/>
        </w:rPr>
        <w:t>ii</w:t>
      </w:r>
      <w:proofErr w:type="spellEnd"/>
      <w:r w:rsidRPr="00222802">
        <w:rPr>
          <w:rFonts w:ascii="Verdana" w:hAnsi="Verdana" w:cs="Arial"/>
          <w:color w:val="000000" w:themeColor="text1"/>
        </w:rPr>
        <w:t>)</w:t>
      </w:r>
      <w:r>
        <w:rPr>
          <w:rFonts w:ascii="Verdana" w:hAnsi="Verdana" w:cs="Arial"/>
          <w:color w:val="000000" w:themeColor="text1"/>
        </w:rPr>
        <w:t xml:space="preserve"> l</w:t>
      </w:r>
      <w:r w:rsidRPr="00222802">
        <w:rPr>
          <w:rFonts w:ascii="Verdana" w:hAnsi="Verdana" w:cs="Arial"/>
          <w:color w:val="000000" w:themeColor="text1"/>
        </w:rPr>
        <w:t>as entidades estatales pueden celebrar contrato</w:t>
      </w:r>
      <w:r>
        <w:rPr>
          <w:rFonts w:ascii="Verdana" w:hAnsi="Verdana" w:cs="Arial"/>
          <w:color w:val="000000" w:themeColor="text1"/>
        </w:rPr>
        <w:t>s</w:t>
      </w:r>
      <w:r w:rsidRPr="00222802">
        <w:rPr>
          <w:rFonts w:ascii="Verdana" w:hAnsi="Verdana" w:cs="Arial"/>
          <w:color w:val="000000" w:themeColor="text1"/>
        </w:rPr>
        <w:t xml:space="preserve"> de comodato de bienes muebles entre sí, de acuerdo con las reglas del Código Civil; </w:t>
      </w:r>
      <w:proofErr w:type="spellStart"/>
      <w:r w:rsidRPr="00222802">
        <w:rPr>
          <w:rFonts w:ascii="Verdana" w:hAnsi="Verdana" w:cs="Arial"/>
          <w:color w:val="000000" w:themeColor="text1"/>
        </w:rPr>
        <w:t>iii</w:t>
      </w:r>
      <w:proofErr w:type="spellEnd"/>
      <w:r w:rsidRPr="00222802">
        <w:rPr>
          <w:rFonts w:ascii="Verdana" w:hAnsi="Verdana" w:cs="Arial"/>
          <w:color w:val="000000" w:themeColor="text1"/>
        </w:rPr>
        <w:t xml:space="preserve">) en virtud del artículo 355 de la </w:t>
      </w:r>
      <w:r w:rsidRPr="00222802">
        <w:rPr>
          <w:rFonts w:ascii="Verdana" w:hAnsi="Verdana" w:cs="Arial"/>
          <w:color w:val="000000" w:themeColor="text1"/>
        </w:rPr>
        <w:lastRenderedPageBreak/>
        <w:t>Constitución Política,</w:t>
      </w:r>
      <w:r>
        <w:rPr>
          <w:rFonts w:ascii="Verdana" w:hAnsi="Verdana" w:cs="Arial"/>
          <w:color w:val="000000" w:themeColor="text1"/>
        </w:rPr>
        <w:t xml:space="preserve"> de acuerdo con el procedimiento establecido en el Decreto 092 de 2017,</w:t>
      </w:r>
      <w:r w:rsidRPr="00222802">
        <w:rPr>
          <w:rFonts w:ascii="Verdana" w:hAnsi="Verdana" w:cs="Arial"/>
          <w:color w:val="000000" w:themeColor="text1"/>
        </w:rPr>
        <w:t xml:space="preserve">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222802">
        <w:rPr>
          <w:rFonts w:ascii="Verdana" w:hAnsi="Verdana" w:cs="Arial"/>
          <w:color w:val="000000" w:themeColor="text1"/>
        </w:rPr>
        <w:t>iv</w:t>
      </w:r>
      <w:proofErr w:type="spellEnd"/>
      <w:r w:rsidRPr="00222802">
        <w:rPr>
          <w:rFonts w:ascii="Verdana" w:hAnsi="Verdana" w:cs="Arial"/>
          <w:color w:val="000000" w:themeColor="text1"/>
        </w:rPr>
        <w:t xml:space="preserve">)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w:t>
      </w:r>
    </w:p>
    <w:p w14:paraId="178DE17A" w14:textId="77777777" w:rsidR="002A3702" w:rsidRDefault="002A3702" w:rsidP="002A3702">
      <w:pPr>
        <w:widowControl w:val="0"/>
        <w:autoSpaceDE w:val="0"/>
        <w:autoSpaceDN w:val="0"/>
        <w:spacing w:after="0" w:line="276" w:lineRule="auto"/>
        <w:ind w:firstLine="709"/>
        <w:jc w:val="both"/>
        <w:rPr>
          <w:rFonts w:ascii="Verdana" w:hAnsi="Verdana" w:cs="Arial"/>
          <w:color w:val="000000" w:themeColor="text1"/>
        </w:rPr>
      </w:pPr>
    </w:p>
    <w:p w14:paraId="390FBB45" w14:textId="77777777" w:rsidR="002A3702" w:rsidRPr="006162A9" w:rsidRDefault="002A3702" w:rsidP="002A3702">
      <w:pPr>
        <w:widowControl w:val="0"/>
        <w:autoSpaceDE w:val="0"/>
        <w:autoSpaceDN w:val="0"/>
        <w:spacing w:after="0" w:line="276" w:lineRule="auto"/>
        <w:jc w:val="both"/>
        <w:rPr>
          <w:rFonts w:ascii="Verdana" w:hAnsi="Verdana"/>
        </w:rPr>
      </w:pPr>
      <w:proofErr w:type="spellStart"/>
      <w:r>
        <w:rPr>
          <w:rFonts w:ascii="Verdana" w:hAnsi="Verdana" w:cs="Arial"/>
          <w:color w:val="000000" w:themeColor="text1"/>
        </w:rPr>
        <w:t>iii</w:t>
      </w:r>
      <w:proofErr w:type="spellEnd"/>
      <w:r>
        <w:rPr>
          <w:rFonts w:ascii="Verdana" w:hAnsi="Verdana" w:cs="Arial"/>
          <w:color w:val="000000" w:themeColor="text1"/>
        </w:rPr>
        <w:t xml:space="preserve">.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de comodato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2B901784" w14:textId="77777777" w:rsidR="002A3702" w:rsidRPr="00301910" w:rsidRDefault="002A3702" w:rsidP="002A3702">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51E2E770" w14:textId="77777777" w:rsidR="002A3702" w:rsidRPr="00182C89" w:rsidRDefault="002A3702" w:rsidP="002A3702">
      <w:pPr>
        <w:tabs>
          <w:tab w:val="left" w:pos="709"/>
        </w:tabs>
        <w:spacing w:after="0" w:line="276" w:lineRule="auto"/>
        <w:jc w:val="both"/>
        <w:rPr>
          <w:rFonts w:ascii="Verdana" w:eastAsia="Calibri" w:hAnsi="Verdana" w:cs="Arial"/>
          <w:color w:val="000000" w:themeColor="text1"/>
        </w:rPr>
      </w:pPr>
    </w:p>
    <w:p w14:paraId="08D58E48" w14:textId="77777777" w:rsidR="002A3702" w:rsidRPr="00593A5F" w:rsidRDefault="002A3702" w:rsidP="002A370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3C0046D" w14:textId="77777777" w:rsidR="002A3702" w:rsidRPr="00593A5F" w:rsidRDefault="002A3702" w:rsidP="002A370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A3702" w:rsidRPr="002407CE" w14:paraId="39849D9A" w14:textId="77777777" w:rsidTr="0099061B">
        <w:trPr>
          <w:trHeight w:val="870"/>
          <w:jc w:val="center"/>
        </w:trPr>
        <w:tc>
          <w:tcPr>
            <w:tcW w:w="8647" w:type="dxa"/>
          </w:tcPr>
          <w:p w14:paraId="787679C6" w14:textId="77777777" w:rsidR="002A3702" w:rsidRPr="006162A9" w:rsidRDefault="002A3702" w:rsidP="002A370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6162A9">
              <w:rPr>
                <w:rFonts w:ascii="Verdana" w:hAnsi="Verdana" w:cs="Arial"/>
              </w:rPr>
              <w:t>Constitución Política de 1991, artículos 313 y 355.</w:t>
            </w:r>
          </w:p>
          <w:p w14:paraId="742A9943" w14:textId="77777777" w:rsidR="002A3702" w:rsidRPr="006162A9" w:rsidRDefault="002A3702" w:rsidP="002A370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6162A9">
              <w:rPr>
                <w:rFonts w:ascii="Verdana" w:hAnsi="Verdana" w:cs="Arial"/>
              </w:rPr>
              <w:t>Ley 9 de 1989, artículo 38.</w:t>
            </w:r>
          </w:p>
          <w:p w14:paraId="2146949B" w14:textId="77777777" w:rsidR="002A3702" w:rsidRPr="006162A9" w:rsidRDefault="002A3702" w:rsidP="002A370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6162A9">
              <w:rPr>
                <w:rFonts w:ascii="Verdana" w:hAnsi="Verdana" w:cs="Arial"/>
              </w:rPr>
              <w:lastRenderedPageBreak/>
              <w:t>Ley 80 de 1993, artículos 13, 32 y 40.</w:t>
            </w:r>
          </w:p>
          <w:p w14:paraId="2BBFBC20" w14:textId="77777777" w:rsidR="002A3702" w:rsidRPr="006162A9" w:rsidRDefault="002A3702" w:rsidP="002A370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6162A9">
              <w:rPr>
                <w:rFonts w:ascii="Verdana" w:hAnsi="Verdana" w:cs="Arial"/>
              </w:rPr>
              <w:t xml:space="preserve">Ley 489 de 1998, artículo 96. </w:t>
            </w:r>
          </w:p>
          <w:p w14:paraId="75A0EBD7" w14:textId="77777777" w:rsidR="002A3702" w:rsidRPr="00C02F8B" w:rsidRDefault="002A3702" w:rsidP="002A3702">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6162A9">
              <w:rPr>
                <w:rFonts w:ascii="Verdana" w:hAnsi="Verdana" w:cs="Arial"/>
              </w:rPr>
              <w:t xml:space="preserve">Código Civil, artículos </w:t>
            </w:r>
            <w:r w:rsidRPr="006162A9">
              <w:rPr>
                <w:rFonts w:ascii="Verdana" w:eastAsia="Calibri" w:hAnsi="Verdana" w:cs="Arial"/>
                <w:bCs/>
                <w:color w:val="000000" w:themeColor="text1"/>
              </w:rPr>
              <w:t>2200 al 2220</w:t>
            </w:r>
            <w:r w:rsidRPr="006162A9">
              <w:rPr>
                <w:rFonts w:ascii="Verdana" w:hAnsi="Verdana" w:cs="Arial"/>
              </w:rPr>
              <w:t>.</w:t>
            </w:r>
          </w:p>
        </w:tc>
      </w:tr>
    </w:tbl>
    <w:p w14:paraId="2F9EF895" w14:textId="77777777" w:rsidR="002A3702" w:rsidRPr="002407CE" w:rsidRDefault="002A3702" w:rsidP="002A3702">
      <w:pPr>
        <w:widowControl w:val="0"/>
        <w:autoSpaceDE w:val="0"/>
        <w:autoSpaceDN w:val="0"/>
        <w:spacing w:after="0" w:line="276" w:lineRule="auto"/>
        <w:jc w:val="both"/>
        <w:rPr>
          <w:rFonts w:ascii="Verdana" w:hAnsi="Verdana" w:cs="Arial"/>
        </w:rPr>
      </w:pPr>
    </w:p>
    <w:p w14:paraId="00B34B97" w14:textId="77777777" w:rsidR="002A3702" w:rsidRPr="00593A5F" w:rsidRDefault="002A3702" w:rsidP="002A370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967A310" w14:textId="77777777" w:rsidR="002A3702" w:rsidRPr="00593A5F" w:rsidRDefault="002A3702" w:rsidP="002A3702">
      <w:pPr>
        <w:widowControl w:val="0"/>
        <w:autoSpaceDE w:val="0"/>
        <w:autoSpaceDN w:val="0"/>
        <w:spacing w:after="0" w:line="276" w:lineRule="auto"/>
        <w:jc w:val="both"/>
        <w:rPr>
          <w:rFonts w:ascii="Verdana" w:hAnsi="Verdana" w:cs="Arial"/>
        </w:rPr>
      </w:pPr>
    </w:p>
    <w:p w14:paraId="17E79A65" w14:textId="77777777" w:rsidR="002A3702" w:rsidRPr="00ED0098" w:rsidRDefault="002A3702" w:rsidP="002A3702">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el contrato de comodato en los Conceptos </w:t>
      </w:r>
      <w:r w:rsidRPr="00222802">
        <w:rPr>
          <w:rFonts w:ascii="Verdana" w:eastAsia="Calibri" w:hAnsi="Verdana" w:cs="Arial"/>
          <w:bCs/>
          <w:color w:val="000000" w:themeColor="text1"/>
        </w:rPr>
        <w:t>415140000909 de 2015</w:t>
      </w:r>
      <w:r>
        <w:rPr>
          <w:rFonts w:ascii="Verdana" w:eastAsia="Calibri" w:hAnsi="Verdana" w:cs="Arial"/>
          <w:bCs/>
          <w:color w:val="000000" w:themeColor="text1"/>
        </w:rPr>
        <w:t>,</w:t>
      </w:r>
      <w:r>
        <w:rPr>
          <w:rFonts w:ascii="Verdana" w:hAnsi="Verdana" w:cs="Arial"/>
          <w:shd w:val="clear" w:color="auto" w:fill="FFFFFF"/>
        </w:rPr>
        <w:t xml:space="preserve"> C-014 del 24 de marzo de 2020, C-012 del 18 de febrero de 2022, C-799 del 12 de diciembre de 2022, C-161 del 6 de junio de 2023, C-270 del 12 de julio de 2023, C-685 del 14 de noviembre de 2024 y C-785 del 11 de diciembre de 2024. </w:t>
      </w:r>
      <w:r w:rsidRPr="00DD0AFF">
        <w:rPr>
          <w:rFonts w:ascii="Verdana" w:hAnsi="Verdana" w:cs="Arial"/>
          <w:shd w:val="clear" w:color="auto" w:fill="FFFFFF"/>
        </w:rPr>
        <w:t>Estos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B1AE431" w14:textId="77777777" w:rsidR="002A3702" w:rsidRDefault="002A3702" w:rsidP="002A370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1B0FAED" w14:textId="77777777" w:rsidR="002A3702" w:rsidRPr="001205D1" w:rsidRDefault="002A3702" w:rsidP="002A3702">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3D9728BE" w14:textId="77777777" w:rsidR="002A3702" w:rsidRPr="00B83C56" w:rsidRDefault="002A3702" w:rsidP="002A3702">
      <w:pPr>
        <w:shd w:val="clear" w:color="auto" w:fill="FFFFFF"/>
        <w:spacing w:after="0" w:line="276" w:lineRule="auto"/>
        <w:jc w:val="both"/>
        <w:rPr>
          <w:rFonts w:ascii="Verdana" w:hAnsi="Verdana"/>
          <w:color w:val="212121"/>
        </w:rPr>
      </w:pPr>
    </w:p>
    <w:p w14:paraId="6B02E846" w14:textId="77777777" w:rsidR="002A3702" w:rsidRPr="001205D1" w:rsidRDefault="002A3702" w:rsidP="002A3702">
      <w:pPr>
        <w:spacing w:after="0" w:line="276" w:lineRule="auto"/>
        <w:jc w:val="both"/>
        <w:rPr>
          <w:rFonts w:ascii="Verdana" w:hAnsi="Verdana"/>
          <w:color w:val="467886"/>
          <w:u w:val="single"/>
        </w:rPr>
      </w:pPr>
      <w:r w:rsidRPr="00B83C56">
        <w:rPr>
          <w:rFonts w:ascii="Verdana" w:hAnsi="Verdana"/>
          <w:color w:val="000000"/>
        </w:rPr>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6995AACE" w14:textId="77777777" w:rsidR="002A3702" w:rsidRPr="00B83C56" w:rsidRDefault="002A3702" w:rsidP="002A3702">
      <w:pPr>
        <w:spacing w:after="0" w:line="276" w:lineRule="auto"/>
        <w:jc w:val="both"/>
        <w:rPr>
          <w:rFonts w:ascii="Verdana" w:hAnsi="Verdana"/>
          <w:color w:val="212121"/>
        </w:rPr>
      </w:pPr>
    </w:p>
    <w:p w14:paraId="2DC697E6" w14:textId="77777777" w:rsidR="002A3702" w:rsidRPr="00A1554D" w:rsidRDefault="002A3702" w:rsidP="002A3702">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xml:space="preserve">. Esta guía es un instrumento </w:t>
      </w:r>
      <w:r w:rsidRPr="00B83C56">
        <w:rPr>
          <w:rFonts w:ascii="Verdana" w:hAnsi="Verdana"/>
          <w:color w:val="000000"/>
        </w:rPr>
        <w:lastRenderedPageBreak/>
        <w:t>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r w:rsidRPr="00096788">
        <w:rPr>
          <w:rFonts w:ascii="Verdana" w:hAnsi="Verdana" w:cs="Arial"/>
          <w:color w:val="000000" w:themeColor="text1"/>
          <w:shd w:val="clear" w:color="auto" w:fill="FFFFFF"/>
        </w:rPr>
        <w:t>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36BE1E15" w14:textId="77777777" w:rsidR="002A3702" w:rsidRPr="00593A5F" w:rsidRDefault="002A3702" w:rsidP="002A3702">
      <w:pPr>
        <w:widowControl w:val="0"/>
        <w:autoSpaceDE w:val="0"/>
        <w:autoSpaceDN w:val="0"/>
        <w:spacing w:after="0" w:line="276" w:lineRule="auto"/>
        <w:jc w:val="both"/>
        <w:rPr>
          <w:rFonts w:ascii="Verdana" w:hAnsi="Verdana" w:cs="Arial"/>
        </w:rPr>
      </w:pPr>
    </w:p>
    <w:p w14:paraId="3694E911" w14:textId="77777777" w:rsidR="002A3702" w:rsidRPr="00593A5F" w:rsidRDefault="002A3702" w:rsidP="002A3702">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9BDF810" w14:textId="77777777" w:rsidR="002A3702" w:rsidRPr="00593A5F" w:rsidRDefault="002A3702" w:rsidP="002A3702">
      <w:pPr>
        <w:widowControl w:val="0"/>
        <w:autoSpaceDE w:val="0"/>
        <w:autoSpaceDN w:val="0"/>
        <w:spacing w:after="0" w:line="276" w:lineRule="auto"/>
        <w:jc w:val="both"/>
        <w:rPr>
          <w:rFonts w:ascii="Verdana" w:hAnsi="Verdana" w:cs="Arial"/>
        </w:rPr>
      </w:pPr>
    </w:p>
    <w:p w14:paraId="57E22AD8" w14:textId="77777777" w:rsidR="002A3702" w:rsidRPr="00593A5F" w:rsidRDefault="002A3702" w:rsidP="002A3702">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A9280AE" w14:textId="5BB2CB66" w:rsidR="002A3702" w:rsidRPr="00593A5F" w:rsidRDefault="006D246F" w:rsidP="002A3702">
      <w:pPr>
        <w:spacing w:line="276" w:lineRule="auto"/>
        <w:jc w:val="center"/>
        <w:rPr>
          <w:rFonts w:ascii="Verdana" w:hAnsi="Verdana" w:cs="Arial"/>
          <w:color w:val="000000"/>
          <w:lang w:val="es-ES_tradnl" w:eastAsia="es-CO"/>
        </w:rPr>
      </w:pPr>
      <w:r>
        <w:rPr>
          <w:noProof/>
        </w:rPr>
        <w:drawing>
          <wp:inline distT="0" distB="0" distL="0" distR="0" wp14:anchorId="7532009D" wp14:editId="1A4E6AD8">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A3702" w:rsidRPr="00593A5F" w14:paraId="4DE78006" w14:textId="77777777" w:rsidTr="0099061B">
        <w:trPr>
          <w:trHeight w:val="315"/>
        </w:trPr>
        <w:tc>
          <w:tcPr>
            <w:tcW w:w="893" w:type="dxa"/>
            <w:vAlign w:val="center"/>
            <w:hideMark/>
          </w:tcPr>
          <w:p w14:paraId="015F4F62" w14:textId="77777777" w:rsidR="002A3702" w:rsidRPr="003751C7" w:rsidRDefault="002A3702" w:rsidP="0099061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075109C" w14:textId="77777777" w:rsidR="002A3702" w:rsidRPr="00254A7A" w:rsidRDefault="002A3702" w:rsidP="0099061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60AF861" w14:textId="77777777" w:rsidR="002A3702" w:rsidRPr="00254A7A" w:rsidRDefault="002A3702" w:rsidP="0099061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2A3702" w:rsidRPr="00593A5F" w14:paraId="5ECC5C61" w14:textId="77777777" w:rsidTr="0099061B">
        <w:trPr>
          <w:trHeight w:val="330"/>
        </w:trPr>
        <w:tc>
          <w:tcPr>
            <w:tcW w:w="893" w:type="dxa"/>
            <w:vAlign w:val="center"/>
            <w:hideMark/>
          </w:tcPr>
          <w:p w14:paraId="45273767" w14:textId="77777777" w:rsidR="002A3702" w:rsidRPr="003751C7" w:rsidRDefault="002A3702" w:rsidP="0099061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85405D" w14:textId="77777777" w:rsidR="002A3702" w:rsidRPr="00975B92" w:rsidRDefault="002A3702" w:rsidP="0099061B">
            <w:pPr>
              <w:pStyle w:val="paragraph"/>
              <w:spacing w:after="0"/>
              <w:contextualSpacing/>
              <w:textAlignment w:val="baseline"/>
              <w:rPr>
                <w:rStyle w:val="normaltextrun"/>
                <w:rFonts w:ascii="Verdana" w:hAnsi="Verdana" w:cs="Arial"/>
                <w:sz w:val="16"/>
                <w:szCs w:val="16"/>
                <w:lang w:val="es-ES"/>
              </w:rPr>
            </w:pPr>
            <w:r w:rsidRPr="00E04D02">
              <w:rPr>
                <w:rStyle w:val="normaltextrun"/>
                <w:rFonts w:ascii="Verdana" w:hAnsi="Verdana" w:cs="Arial"/>
                <w:sz w:val="16"/>
                <w:szCs w:val="16"/>
                <w:lang w:val="es-ES"/>
              </w:rPr>
              <w:t>Juan Carlos González Vásquez</w:t>
            </w:r>
          </w:p>
          <w:p w14:paraId="6F02F05F" w14:textId="77777777" w:rsidR="002A3702" w:rsidRPr="00254A7A" w:rsidRDefault="002A3702" w:rsidP="0099061B">
            <w:pPr>
              <w:pStyle w:val="paragraph"/>
              <w:spacing w:before="0" w:beforeAutospacing="0" w:after="0" w:afterAutospacing="0"/>
              <w:contextualSpacing/>
              <w:textAlignment w:val="baseline"/>
              <w:rPr>
                <w:rFonts w:ascii="Verdana" w:hAnsi="Verdana" w:cs="Segoe UI"/>
                <w:sz w:val="16"/>
                <w:szCs w:val="16"/>
              </w:rPr>
            </w:pPr>
            <w:r w:rsidRPr="00975B92">
              <w:rPr>
                <w:rStyle w:val="normaltextrun"/>
                <w:rFonts w:ascii="Verdana" w:hAnsi="Verdana" w:cs="Arial"/>
                <w:sz w:val="16"/>
                <w:szCs w:val="16"/>
                <w:lang w:val="es-ES"/>
              </w:rPr>
              <w:t>Contratista de la Subdirección de Gestión Contractua</w:t>
            </w:r>
            <w:r>
              <w:rPr>
                <w:rStyle w:val="normaltextrun"/>
                <w:rFonts w:ascii="Verdana" w:hAnsi="Verdana" w:cs="Arial"/>
                <w:sz w:val="16"/>
                <w:szCs w:val="16"/>
                <w:lang w:val="es-ES"/>
              </w:rPr>
              <w:t>l</w:t>
            </w:r>
          </w:p>
        </w:tc>
      </w:tr>
      <w:tr w:rsidR="002A3702" w:rsidRPr="00593A5F" w14:paraId="3DAB9AF0" w14:textId="77777777" w:rsidTr="0099061B">
        <w:trPr>
          <w:trHeight w:val="300"/>
        </w:trPr>
        <w:tc>
          <w:tcPr>
            <w:tcW w:w="893" w:type="dxa"/>
            <w:vAlign w:val="center"/>
          </w:tcPr>
          <w:p w14:paraId="6100D66B" w14:textId="77777777" w:rsidR="002A3702" w:rsidRPr="003751C7" w:rsidRDefault="002A3702" w:rsidP="0099061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82EB743" w14:textId="77777777" w:rsidR="002A3702" w:rsidRPr="003751C7" w:rsidRDefault="002A3702" w:rsidP="0099061B">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333970DD" w14:textId="77777777" w:rsidR="002A3702" w:rsidRPr="003751C7" w:rsidRDefault="002A3702" w:rsidP="0099061B">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7B63BC0E" w14:textId="77777777" w:rsidR="002A3702" w:rsidRPr="00593A5F" w:rsidRDefault="002A3702" w:rsidP="002A3702">
      <w:pPr>
        <w:spacing w:after="0" w:line="240" w:lineRule="auto"/>
        <w:rPr>
          <w:rFonts w:ascii="Verdana" w:eastAsia="Times New Roman" w:hAnsi="Verdana" w:cs="Arial"/>
          <w:sz w:val="24"/>
          <w:szCs w:val="24"/>
          <w:lang w:eastAsia="es-ES"/>
        </w:rPr>
      </w:pPr>
    </w:p>
    <w:p w14:paraId="3900974D" w14:textId="77777777" w:rsidR="003D5B0D" w:rsidRPr="00CD3EC8" w:rsidRDefault="003D5B0D" w:rsidP="00CD3EC8"/>
    <w:sectPr w:rsidR="003D5B0D" w:rsidRPr="00CD3EC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58414" w14:textId="77777777" w:rsidR="004F2C5F" w:rsidRDefault="004F2C5F" w:rsidP="004A1847">
      <w:pPr>
        <w:spacing w:after="0" w:line="240" w:lineRule="auto"/>
      </w:pPr>
      <w:r>
        <w:separator/>
      </w:r>
    </w:p>
  </w:endnote>
  <w:endnote w:type="continuationSeparator" w:id="0">
    <w:p w14:paraId="41033331" w14:textId="77777777" w:rsidR="004F2C5F" w:rsidRDefault="004F2C5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F2B32" w14:textId="77777777" w:rsidR="004F2C5F" w:rsidRDefault="004F2C5F" w:rsidP="004A1847">
      <w:pPr>
        <w:spacing w:after="0" w:line="240" w:lineRule="auto"/>
      </w:pPr>
      <w:r>
        <w:separator/>
      </w:r>
    </w:p>
  </w:footnote>
  <w:footnote w:type="continuationSeparator" w:id="0">
    <w:p w14:paraId="11F2C1A3" w14:textId="77777777" w:rsidR="004F2C5F" w:rsidRDefault="004F2C5F" w:rsidP="004A1847">
      <w:pPr>
        <w:spacing w:after="0" w:line="240" w:lineRule="auto"/>
      </w:pPr>
      <w:r>
        <w:continuationSeparator/>
      </w:r>
    </w:p>
  </w:footnote>
  <w:footnote w:id="1">
    <w:p w14:paraId="0F8C3FC1" w14:textId="77777777" w:rsidR="002A3702" w:rsidRPr="00222802" w:rsidRDefault="002A3702" w:rsidP="002A3702">
      <w:pPr>
        <w:pStyle w:val="Textonotapie"/>
        <w:ind w:firstLine="708"/>
        <w:jc w:val="both"/>
        <w:rPr>
          <w:rFonts w:ascii="Verdana" w:hAnsi="Verdana" w:cs="Arial"/>
          <w:sz w:val="16"/>
          <w:szCs w:val="16"/>
          <w:lang w:val="es-ES"/>
        </w:rPr>
      </w:pPr>
      <w:r w:rsidRPr="00222802">
        <w:rPr>
          <w:rStyle w:val="Refdenotaalpie"/>
          <w:rFonts w:ascii="Verdana" w:hAnsi="Verdana" w:cs="Arial"/>
          <w:sz w:val="16"/>
          <w:szCs w:val="16"/>
        </w:rPr>
        <w:footnoteRef/>
      </w:r>
      <w:r w:rsidRPr="00222802">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2">
    <w:p w14:paraId="127684FD" w14:textId="77777777" w:rsidR="002A3702" w:rsidRPr="00222802" w:rsidRDefault="002A3702" w:rsidP="002A3702">
      <w:pPr>
        <w:pStyle w:val="Textonotapie"/>
        <w:ind w:firstLine="708"/>
        <w:jc w:val="both"/>
        <w:rPr>
          <w:rFonts w:ascii="Verdana" w:hAnsi="Verdana" w:cs="Arial"/>
          <w:sz w:val="16"/>
          <w:szCs w:val="16"/>
          <w:lang w:val="es-ES"/>
        </w:rPr>
      </w:pPr>
      <w:r w:rsidRPr="00222802">
        <w:rPr>
          <w:rStyle w:val="Refdenotaalpie"/>
          <w:rFonts w:ascii="Verdana" w:hAnsi="Verdana" w:cs="Arial"/>
          <w:sz w:val="16"/>
          <w:szCs w:val="16"/>
        </w:rPr>
        <w:footnoteRef/>
      </w:r>
      <w:r w:rsidRPr="00222802">
        <w:rPr>
          <w:rFonts w:ascii="Verdana" w:hAnsi="Verdana" w:cs="Arial"/>
          <w:sz w:val="16"/>
          <w:szCs w:val="16"/>
        </w:rPr>
        <w:t xml:space="preserve"> BETANCUR JARAMILLO, Carlos. Derecho procesal administrativo. Octava edición. Medellín: Señal Editora, 2013. p. 627. </w:t>
      </w:r>
    </w:p>
  </w:footnote>
  <w:footnote w:id="3">
    <w:p w14:paraId="67D8A863" w14:textId="77777777" w:rsidR="002A3702" w:rsidRPr="00222802" w:rsidRDefault="002A3702" w:rsidP="002A3702">
      <w:pPr>
        <w:pStyle w:val="Textonotapie"/>
        <w:ind w:firstLine="709"/>
        <w:contextualSpacing/>
        <w:jc w:val="both"/>
        <w:rPr>
          <w:rFonts w:ascii="Verdana" w:hAnsi="Verdana" w:cs="Arial"/>
          <w:sz w:val="16"/>
          <w:szCs w:val="16"/>
        </w:rPr>
      </w:pPr>
      <w:r w:rsidRPr="00222802">
        <w:rPr>
          <w:rFonts w:ascii="Verdana" w:hAnsi="Verdana" w:cs="Arial"/>
          <w:sz w:val="16"/>
          <w:szCs w:val="16"/>
          <w:vertAlign w:val="superscript"/>
        </w:rPr>
        <w:footnoteRef/>
      </w:r>
      <w:r w:rsidRPr="00222802">
        <w:rPr>
          <w:rFonts w:ascii="Verdana" w:hAnsi="Verdana" w:cs="Arial"/>
          <w:sz w:val="16"/>
          <w:szCs w:val="16"/>
        </w:rPr>
        <w:t xml:space="preserve"> Al respecto, la jurisprudencia explica que </w:t>
      </w:r>
      <w:r>
        <w:rPr>
          <w:rFonts w:ascii="Verdana" w:hAnsi="Verdana" w:cs="Arial"/>
          <w:sz w:val="16"/>
          <w:szCs w:val="16"/>
        </w:rPr>
        <w:t>“</w:t>
      </w:r>
      <w:r w:rsidRPr="00222802">
        <w:rPr>
          <w:rFonts w:ascii="Verdana" w:hAnsi="Verdana" w:cs="Arial"/>
          <w:sz w:val="16"/>
          <w:szCs w:val="16"/>
        </w:rPr>
        <w:t>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222802">
        <w:rPr>
          <w:rFonts w:ascii="Verdana" w:hAnsi="Verdana" w:cs="Arial"/>
          <w:sz w:val="16"/>
          <w:szCs w:val="16"/>
          <w:lang w:val="es-ES"/>
        </w:rPr>
        <w:t xml:space="preserve"> </w:t>
      </w:r>
      <w:r w:rsidRPr="00222802">
        <w:rPr>
          <w:rFonts w:ascii="Verdana" w:hAnsi="Verdana" w:cs="Arial"/>
          <w:sz w:val="16"/>
          <w:szCs w:val="16"/>
        </w:rPr>
        <w:t xml:space="preserve">(arts.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w:t>
      </w:r>
      <w:r>
        <w:rPr>
          <w:rFonts w:ascii="Verdana" w:hAnsi="Verdana" w:cs="Arial"/>
          <w:sz w:val="16"/>
          <w:szCs w:val="16"/>
        </w:rPr>
        <w:t>‘</w:t>
      </w:r>
      <w:r w:rsidRPr="00222802">
        <w:rPr>
          <w:rFonts w:ascii="Verdana" w:hAnsi="Verdana" w:cs="Arial"/>
          <w:sz w:val="16"/>
          <w:szCs w:val="16"/>
        </w:rPr>
        <w:t>no requiere de algún otro para nacer a la vida jurídica</w:t>
      </w:r>
      <w:r>
        <w:rPr>
          <w:rFonts w:ascii="Verdana" w:hAnsi="Verdana" w:cs="Arial"/>
          <w:sz w:val="16"/>
          <w:szCs w:val="16"/>
        </w:rPr>
        <w:t>’</w:t>
      </w:r>
      <w:r w:rsidRPr="00222802">
        <w:rPr>
          <w:rFonts w:ascii="Verdana" w:hAnsi="Verdana" w:cs="Arial"/>
          <w:sz w:val="16"/>
          <w:szCs w:val="16"/>
        </w:rPr>
        <w:t xml:space="preserve"> ; y, finalmente, es convenio nominado y típico, pues tiene enunciación y regulación legal</w:t>
      </w:r>
      <w:r>
        <w:rPr>
          <w:rFonts w:ascii="Verdana" w:hAnsi="Verdana" w:cs="Arial"/>
          <w:sz w:val="16"/>
          <w:szCs w:val="16"/>
        </w:rPr>
        <w:t>”</w:t>
      </w:r>
      <w:r w:rsidRPr="00222802">
        <w:rPr>
          <w:rFonts w:ascii="Verdana" w:hAnsi="Verdana" w:cs="Arial"/>
          <w:sz w:val="16"/>
          <w:szCs w:val="16"/>
        </w:rPr>
        <w:t xml:space="preserve"> (CORTE SUPREMA DE JUSTICIA. Sala de Casación Civil. Sentencia del 23 de mayo de 2018. Exp. 76001310301220080040401. M.P. Luis Armando Tolosa Villabona).</w:t>
      </w:r>
    </w:p>
  </w:footnote>
  <w:footnote w:id="4">
    <w:p w14:paraId="7DC0CCEE" w14:textId="77777777" w:rsidR="002A3702" w:rsidRPr="00222802" w:rsidRDefault="002A3702" w:rsidP="002A3702">
      <w:pPr>
        <w:pStyle w:val="Textonotapie"/>
        <w:ind w:firstLine="708"/>
        <w:contextualSpacing/>
        <w:jc w:val="both"/>
        <w:rPr>
          <w:rFonts w:ascii="Verdana" w:hAnsi="Verdana" w:cs="Arial"/>
          <w:sz w:val="16"/>
          <w:szCs w:val="16"/>
          <w:lang w:val="es-CO"/>
        </w:rPr>
      </w:pPr>
      <w:r w:rsidRPr="00222802">
        <w:rPr>
          <w:rStyle w:val="Refdenotaalpie"/>
          <w:rFonts w:ascii="Verdana" w:hAnsi="Verdana" w:cs="Arial"/>
          <w:sz w:val="16"/>
          <w:szCs w:val="16"/>
        </w:rPr>
        <w:footnoteRef/>
      </w:r>
      <w:r w:rsidRPr="00222802">
        <w:rPr>
          <w:rFonts w:ascii="Verdana" w:hAnsi="Verdana" w:cs="Arial"/>
          <w:sz w:val="16"/>
          <w:szCs w:val="16"/>
        </w:rPr>
        <w:t xml:space="preserve"> </w:t>
      </w:r>
      <w:bookmarkStart w:id="4" w:name="2205"/>
      <w:r>
        <w:rPr>
          <w:rFonts w:ascii="Verdana" w:hAnsi="Verdana" w:cs="Arial"/>
          <w:sz w:val="16"/>
          <w:szCs w:val="16"/>
        </w:rPr>
        <w:t>“</w:t>
      </w:r>
      <w:r w:rsidRPr="00222802">
        <w:rPr>
          <w:rFonts w:ascii="Verdana" w:hAnsi="Verdana" w:cs="Arial"/>
          <w:sz w:val="16"/>
          <w:szCs w:val="16"/>
          <w:lang w:val="es-CO"/>
        </w:rPr>
        <w:t>ARTÍCULO 2205. &lt;TERMINO PARA LA RESTITUCION DE LA COSA PRESTADA&gt;.</w:t>
      </w:r>
      <w:bookmarkEnd w:id="4"/>
      <w:r w:rsidRPr="00222802">
        <w:rPr>
          <w:rFonts w:ascii="Verdana" w:hAnsi="Verdana" w:cs="Arial"/>
          <w:sz w:val="16"/>
          <w:szCs w:val="16"/>
          <w:lang w:val="es-CO"/>
        </w:rPr>
        <w:t> El comodatario es obligado a restituir la cosa prestada en el tiempo convenido, o a falta de convención, después del uso para</w:t>
      </w:r>
      <w:r>
        <w:rPr>
          <w:rFonts w:ascii="Verdana" w:hAnsi="Verdana" w:cs="Arial"/>
          <w:sz w:val="16"/>
          <w:szCs w:val="16"/>
          <w:lang w:val="es-CO"/>
        </w:rPr>
        <w:t xml:space="preserve"> </w:t>
      </w:r>
      <w:r w:rsidRPr="00222802">
        <w:rPr>
          <w:rFonts w:ascii="Verdana" w:hAnsi="Verdana" w:cs="Arial"/>
          <w:sz w:val="16"/>
          <w:szCs w:val="16"/>
          <w:lang w:val="es-CO"/>
        </w:rPr>
        <w:t>que ha sido prestada.</w:t>
      </w:r>
    </w:p>
    <w:p w14:paraId="6882C709" w14:textId="77777777" w:rsidR="002A3702" w:rsidRPr="00222802" w:rsidRDefault="002A3702" w:rsidP="002A3702">
      <w:pPr>
        <w:pStyle w:val="Textonotapie"/>
        <w:contextualSpacing/>
        <w:jc w:val="both"/>
        <w:rPr>
          <w:rFonts w:ascii="Verdana" w:hAnsi="Verdana" w:cs="Arial"/>
          <w:sz w:val="16"/>
          <w:szCs w:val="16"/>
          <w:lang w:val="es-CO"/>
        </w:rPr>
      </w:pPr>
      <w:r w:rsidRPr="00222802">
        <w:rPr>
          <w:rFonts w:ascii="Verdana" w:hAnsi="Verdana" w:cs="Arial"/>
          <w:sz w:val="16"/>
          <w:szCs w:val="16"/>
          <w:lang w:val="es-CO"/>
        </w:rPr>
        <w:t>Pero podrá exigirse la restitución aún antes del tiempo estipulado en tres casos:</w:t>
      </w:r>
    </w:p>
    <w:p w14:paraId="7C1A98C8" w14:textId="77777777" w:rsidR="002A3702" w:rsidRPr="00222802" w:rsidRDefault="002A3702" w:rsidP="002A3702">
      <w:pPr>
        <w:pStyle w:val="Textonotapie"/>
        <w:ind w:firstLine="708"/>
        <w:contextualSpacing/>
        <w:jc w:val="both"/>
        <w:rPr>
          <w:rFonts w:ascii="Verdana" w:hAnsi="Verdana" w:cs="Arial"/>
          <w:sz w:val="16"/>
          <w:szCs w:val="16"/>
          <w:lang w:val="es-CO"/>
        </w:rPr>
      </w:pPr>
      <w:r w:rsidRPr="00222802">
        <w:rPr>
          <w:rFonts w:ascii="Verdana" w:hAnsi="Verdana" w:cs="Arial"/>
          <w:sz w:val="16"/>
          <w:szCs w:val="16"/>
          <w:lang w:val="es-CO"/>
        </w:rPr>
        <w:t>1. Si muere el comodatario, a menos que la cosa haya sido prestada para un servicio particular que no pueda diferirse o suspenderse.</w:t>
      </w:r>
    </w:p>
    <w:p w14:paraId="23641BCE" w14:textId="77777777" w:rsidR="002A3702" w:rsidRPr="00222802" w:rsidRDefault="002A3702" w:rsidP="002A3702">
      <w:pPr>
        <w:pStyle w:val="Textonotapie"/>
        <w:ind w:firstLine="708"/>
        <w:contextualSpacing/>
        <w:jc w:val="both"/>
        <w:rPr>
          <w:rFonts w:ascii="Verdana" w:hAnsi="Verdana" w:cs="Arial"/>
          <w:sz w:val="16"/>
          <w:szCs w:val="16"/>
          <w:lang w:val="es-CO"/>
        </w:rPr>
      </w:pPr>
      <w:r w:rsidRPr="00222802">
        <w:rPr>
          <w:rFonts w:ascii="Verdana" w:hAnsi="Verdana" w:cs="Arial"/>
          <w:sz w:val="16"/>
          <w:szCs w:val="16"/>
          <w:lang w:val="es-CO"/>
        </w:rPr>
        <w:t>2. Si sobreviene al comodante una necesidad imprevista y urgente de la cosa.</w:t>
      </w:r>
    </w:p>
    <w:p w14:paraId="528B7DEF" w14:textId="77777777" w:rsidR="002A3702" w:rsidRPr="00332CB9" w:rsidRDefault="002A3702" w:rsidP="002A3702">
      <w:pPr>
        <w:pStyle w:val="Textonotapie"/>
        <w:ind w:firstLine="708"/>
        <w:contextualSpacing/>
        <w:jc w:val="both"/>
        <w:rPr>
          <w:rFonts w:ascii="Verdana" w:hAnsi="Verdana" w:cs="Arial"/>
          <w:sz w:val="16"/>
          <w:szCs w:val="16"/>
          <w:lang w:val="es-CO"/>
        </w:rPr>
      </w:pPr>
      <w:r w:rsidRPr="00222802">
        <w:rPr>
          <w:rFonts w:ascii="Verdana" w:hAnsi="Verdana" w:cs="Arial"/>
          <w:sz w:val="16"/>
          <w:szCs w:val="16"/>
          <w:lang w:val="es-CO"/>
        </w:rPr>
        <w:t>3. Si ha terminado o no tiene lugar el servicio para el cual se ha prestado la cosa</w:t>
      </w:r>
      <w:r>
        <w:rPr>
          <w:rFonts w:ascii="Verdana" w:hAnsi="Verdana" w:cs="Arial"/>
          <w:sz w:val="16"/>
          <w:szCs w:val="16"/>
        </w:rPr>
        <w:t>”.</w:t>
      </w:r>
    </w:p>
  </w:footnote>
  <w:footnote w:id="5">
    <w:p w14:paraId="4C6B1A55" w14:textId="77777777" w:rsidR="002A3702" w:rsidRPr="00222802" w:rsidRDefault="002A3702" w:rsidP="002A3702">
      <w:pPr>
        <w:pStyle w:val="Textonotapie"/>
        <w:ind w:firstLine="708"/>
        <w:contextualSpacing/>
        <w:jc w:val="both"/>
        <w:rPr>
          <w:rFonts w:ascii="Verdana" w:hAnsi="Verdana" w:cs="Arial"/>
          <w:sz w:val="16"/>
          <w:szCs w:val="16"/>
          <w:lang w:val="es-CO"/>
        </w:rPr>
      </w:pPr>
      <w:r w:rsidRPr="00222802">
        <w:rPr>
          <w:rStyle w:val="Refdenotaalpie"/>
          <w:rFonts w:ascii="Verdana" w:hAnsi="Verdana" w:cs="Arial"/>
          <w:sz w:val="16"/>
          <w:szCs w:val="16"/>
        </w:rPr>
        <w:footnoteRef/>
      </w:r>
      <w:r w:rsidRPr="00222802">
        <w:rPr>
          <w:rFonts w:ascii="Verdana" w:hAnsi="Verdana" w:cs="Arial"/>
          <w:sz w:val="16"/>
          <w:szCs w:val="16"/>
        </w:rPr>
        <w:t xml:space="preserve"> </w:t>
      </w:r>
      <w:bookmarkStart w:id="5" w:name="2202"/>
      <w:r>
        <w:rPr>
          <w:rFonts w:ascii="Verdana" w:hAnsi="Verdana" w:cs="Arial"/>
          <w:sz w:val="16"/>
          <w:szCs w:val="16"/>
        </w:rPr>
        <w:t>“</w:t>
      </w:r>
      <w:r w:rsidRPr="00222802">
        <w:rPr>
          <w:rFonts w:ascii="Verdana" w:hAnsi="Verdana" w:cs="Arial"/>
          <w:sz w:val="16"/>
          <w:szCs w:val="16"/>
          <w:lang w:val="es-CO"/>
        </w:rPr>
        <w:t>ARTÍCULO 2202. &lt;LIMITACIONES DEL COMODATARIO&gt;.</w:t>
      </w:r>
      <w:bookmarkEnd w:id="5"/>
      <w:r w:rsidRPr="00222802">
        <w:rPr>
          <w:rFonts w:ascii="Verdana" w:hAnsi="Verdana" w:cs="Arial"/>
          <w:sz w:val="16"/>
          <w:szCs w:val="16"/>
          <w:lang w:val="es-CO"/>
        </w:rPr>
        <w:t> El comodatario no puede emplear la cosa sino en el uso convenido, o falta de convención en el uso ordinario de las de su clase.</w:t>
      </w:r>
    </w:p>
    <w:p w14:paraId="43DE06EB" w14:textId="77777777" w:rsidR="002A3702" w:rsidRPr="00332CB9" w:rsidRDefault="002A3702" w:rsidP="002A3702">
      <w:pPr>
        <w:pStyle w:val="Textonotapie"/>
        <w:ind w:firstLine="708"/>
        <w:contextualSpacing/>
        <w:jc w:val="both"/>
        <w:rPr>
          <w:rFonts w:ascii="Verdana" w:hAnsi="Verdana" w:cs="Arial"/>
          <w:sz w:val="16"/>
          <w:szCs w:val="16"/>
          <w:lang w:val="es-CO"/>
        </w:rPr>
      </w:pPr>
      <w:r w:rsidRPr="00222802">
        <w:rPr>
          <w:rFonts w:ascii="Verdana" w:hAnsi="Verdana" w:cs="Arial"/>
          <w:sz w:val="16"/>
          <w:szCs w:val="16"/>
          <w:lang w:val="es-CO"/>
        </w:rPr>
        <w:t>En el caso de contravención podrá el comodante exigir la reparación de todo perjuicio, y la restitución inmediata, aún cuando para la restitución se haya estipulado plazo</w:t>
      </w:r>
      <w:r>
        <w:rPr>
          <w:rFonts w:ascii="Verdana" w:hAnsi="Verdana" w:cs="Arial"/>
          <w:sz w:val="16"/>
          <w:szCs w:val="16"/>
        </w:rPr>
        <w:t>”.</w:t>
      </w:r>
    </w:p>
  </w:footnote>
  <w:footnote w:id="6">
    <w:p w14:paraId="37BC4F9F" w14:textId="77777777" w:rsidR="002A3702" w:rsidRPr="00222802" w:rsidRDefault="002A3702" w:rsidP="002A3702">
      <w:pPr>
        <w:pStyle w:val="Textonotapie"/>
        <w:ind w:firstLine="708"/>
        <w:contextualSpacing/>
        <w:jc w:val="both"/>
        <w:rPr>
          <w:rFonts w:ascii="Verdana" w:hAnsi="Verdana" w:cs="Arial"/>
          <w:sz w:val="16"/>
          <w:szCs w:val="16"/>
        </w:rPr>
      </w:pPr>
      <w:r w:rsidRPr="00222802">
        <w:rPr>
          <w:rStyle w:val="Refdenotaalpie"/>
          <w:rFonts w:ascii="Verdana" w:hAnsi="Verdana" w:cs="Arial"/>
          <w:sz w:val="16"/>
          <w:szCs w:val="16"/>
        </w:rPr>
        <w:footnoteRef/>
      </w:r>
      <w:r w:rsidRPr="00222802">
        <w:rPr>
          <w:rFonts w:ascii="Verdana" w:hAnsi="Verdana" w:cs="Arial"/>
          <w:sz w:val="16"/>
          <w:szCs w:val="16"/>
        </w:rPr>
        <w:t xml:space="preserve"> CONSEJO DE ESTADO. Sala </w:t>
      </w:r>
      <w:r>
        <w:rPr>
          <w:rFonts w:ascii="Verdana" w:hAnsi="Verdana" w:cs="Arial"/>
          <w:sz w:val="16"/>
          <w:szCs w:val="16"/>
        </w:rPr>
        <w:t>d</w:t>
      </w:r>
      <w:r w:rsidRPr="00222802">
        <w:rPr>
          <w:rFonts w:ascii="Verdana" w:hAnsi="Verdana" w:cs="Arial"/>
          <w:sz w:val="16"/>
          <w:szCs w:val="16"/>
        </w:rPr>
        <w:t xml:space="preserve">e Consulta </w:t>
      </w:r>
      <w:r>
        <w:rPr>
          <w:rFonts w:ascii="Verdana" w:hAnsi="Verdana" w:cs="Arial"/>
          <w:sz w:val="16"/>
          <w:szCs w:val="16"/>
        </w:rPr>
        <w:t>y</w:t>
      </w:r>
      <w:r w:rsidRPr="00222802">
        <w:rPr>
          <w:rFonts w:ascii="Verdana" w:hAnsi="Verdana" w:cs="Arial"/>
          <w:sz w:val="16"/>
          <w:szCs w:val="16"/>
        </w:rPr>
        <w:t xml:space="preserve"> Servicio Civil. Concepto del 24 de julio de 2003. Radicación 1.510. C.P. Susana Montes de Echeverri. En torno a este tema, se han desarrollado los siguientes pronunciamientos: Conceptos Nos. 726/95; 994/97; 1017/97;1077/98; 1129/98.</w:t>
      </w:r>
    </w:p>
  </w:footnote>
  <w:footnote w:id="7">
    <w:p w14:paraId="4E474FF7" w14:textId="77777777" w:rsidR="002A3702" w:rsidRPr="00222802" w:rsidRDefault="002A3702" w:rsidP="002A3702">
      <w:pPr>
        <w:pStyle w:val="Textonotapie"/>
        <w:ind w:firstLine="708"/>
        <w:contextualSpacing/>
        <w:jc w:val="both"/>
        <w:rPr>
          <w:rFonts w:ascii="Verdana" w:hAnsi="Verdana" w:cs="Arial"/>
          <w:sz w:val="16"/>
          <w:szCs w:val="16"/>
          <w:lang w:val="es-ES"/>
        </w:rPr>
      </w:pPr>
      <w:r w:rsidRPr="00222802">
        <w:rPr>
          <w:rStyle w:val="Refdenotaalpie"/>
          <w:rFonts w:ascii="Verdana" w:hAnsi="Verdana" w:cs="Arial"/>
          <w:sz w:val="16"/>
          <w:szCs w:val="16"/>
        </w:rPr>
        <w:footnoteRef/>
      </w:r>
      <w:r w:rsidRPr="00222802">
        <w:rPr>
          <w:rFonts w:ascii="Verdana" w:hAnsi="Verdana" w:cs="Arial"/>
          <w:sz w:val="16"/>
          <w:szCs w:val="16"/>
        </w:rPr>
        <w:t xml:space="preserve"> CORTE SUPREMA DE JUSTICIA. Sala de </w:t>
      </w:r>
      <w:r>
        <w:rPr>
          <w:rFonts w:ascii="Verdana" w:hAnsi="Verdana" w:cs="Arial"/>
          <w:sz w:val="16"/>
          <w:szCs w:val="16"/>
        </w:rPr>
        <w:t>C</w:t>
      </w:r>
      <w:r w:rsidRPr="00222802">
        <w:rPr>
          <w:rFonts w:ascii="Verdana" w:hAnsi="Verdana" w:cs="Arial"/>
          <w:sz w:val="16"/>
          <w:szCs w:val="16"/>
        </w:rPr>
        <w:t xml:space="preserve">asación </w:t>
      </w:r>
      <w:r>
        <w:rPr>
          <w:rFonts w:ascii="Verdana" w:hAnsi="Verdana" w:cs="Arial"/>
          <w:sz w:val="16"/>
          <w:szCs w:val="16"/>
        </w:rPr>
        <w:t>C</w:t>
      </w:r>
      <w:r w:rsidRPr="00222802">
        <w:rPr>
          <w:rFonts w:ascii="Verdana" w:hAnsi="Verdana" w:cs="Arial"/>
          <w:sz w:val="16"/>
          <w:szCs w:val="16"/>
        </w:rPr>
        <w:t xml:space="preserve">ivil. Sentencia del 4 de agosto de 2008. Exp. 68001310300920000071001. M.P. Edgardo Villamil Portilla.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D3B54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21307351" o:spid="_x0000_i1025" type="#_x0000_t75" style="width:11.45pt;height:11.45pt;visibility:visible;mso-wrap-style:square">
            <v:imagedata r:id="rId1" o:title=""/>
          </v:shape>
        </w:pict>
      </mc:Choice>
      <mc:Fallback>
        <w:drawing>
          <wp:inline distT="0" distB="0" distL="0" distR="0" wp14:anchorId="0943B3AF" wp14:editId="0550F2EE">
            <wp:extent cx="145415" cy="145415"/>
            <wp:effectExtent l="0" t="0" r="0" b="0"/>
            <wp:docPr id="321307351" name="Imagen 321307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9"/>
  </w:num>
  <w:num w:numId="18" w16cid:durableId="6589703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BFF"/>
    <w:rsid w:val="00046945"/>
    <w:rsid w:val="00061B2A"/>
    <w:rsid w:val="00082362"/>
    <w:rsid w:val="000A683E"/>
    <w:rsid w:val="000B19B9"/>
    <w:rsid w:val="000D0334"/>
    <w:rsid w:val="000F6486"/>
    <w:rsid w:val="00125105"/>
    <w:rsid w:val="00126E55"/>
    <w:rsid w:val="00127233"/>
    <w:rsid w:val="001511A0"/>
    <w:rsid w:val="001B57E5"/>
    <w:rsid w:val="001E4177"/>
    <w:rsid w:val="001F7DC6"/>
    <w:rsid w:val="002421BB"/>
    <w:rsid w:val="0025796E"/>
    <w:rsid w:val="002707A2"/>
    <w:rsid w:val="002951A0"/>
    <w:rsid w:val="002962BC"/>
    <w:rsid w:val="002A093D"/>
    <w:rsid w:val="002A0DD0"/>
    <w:rsid w:val="002A3702"/>
    <w:rsid w:val="002A49AC"/>
    <w:rsid w:val="002A64FD"/>
    <w:rsid w:val="002C7A84"/>
    <w:rsid w:val="002E4FD9"/>
    <w:rsid w:val="00322A85"/>
    <w:rsid w:val="00324168"/>
    <w:rsid w:val="003448F4"/>
    <w:rsid w:val="00374F5E"/>
    <w:rsid w:val="00377E3E"/>
    <w:rsid w:val="003A779E"/>
    <w:rsid w:val="003C5A92"/>
    <w:rsid w:val="003D0F4D"/>
    <w:rsid w:val="003D5B0D"/>
    <w:rsid w:val="003E0499"/>
    <w:rsid w:val="003F3941"/>
    <w:rsid w:val="00406575"/>
    <w:rsid w:val="00414C74"/>
    <w:rsid w:val="0042722E"/>
    <w:rsid w:val="0044528D"/>
    <w:rsid w:val="00462478"/>
    <w:rsid w:val="00465B00"/>
    <w:rsid w:val="004A1847"/>
    <w:rsid w:val="004A305D"/>
    <w:rsid w:val="004F21C4"/>
    <w:rsid w:val="004F2C5F"/>
    <w:rsid w:val="004F685F"/>
    <w:rsid w:val="005566E8"/>
    <w:rsid w:val="00574867"/>
    <w:rsid w:val="00591460"/>
    <w:rsid w:val="005B3816"/>
    <w:rsid w:val="005C3777"/>
    <w:rsid w:val="005C5CDC"/>
    <w:rsid w:val="005D476C"/>
    <w:rsid w:val="006219F8"/>
    <w:rsid w:val="00665D70"/>
    <w:rsid w:val="006900D9"/>
    <w:rsid w:val="0069454F"/>
    <w:rsid w:val="006C41F8"/>
    <w:rsid w:val="006D246F"/>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00AF1"/>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A309C"/>
    <w:rsid w:val="00CB6357"/>
    <w:rsid w:val="00CC1B26"/>
    <w:rsid w:val="00CD3EC8"/>
    <w:rsid w:val="00D41B5C"/>
    <w:rsid w:val="00D423A2"/>
    <w:rsid w:val="00D520D8"/>
    <w:rsid w:val="00D63AC2"/>
    <w:rsid w:val="00D7383B"/>
    <w:rsid w:val="00DA231B"/>
    <w:rsid w:val="00DB296B"/>
    <w:rsid w:val="00DC39FC"/>
    <w:rsid w:val="00DD3987"/>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856A8"/>
    <w:rsid w:val="00FA47C0"/>
    <w:rsid w:val="00FB5DD1"/>
    <w:rsid w:val="00FC2B5D"/>
    <w:rsid w:val="00FD0BF4"/>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A370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A3702"/>
    <w:rPr>
      <w:rFonts w:ascii="Geomanist Light" w:hAnsi="Geomanist Light"/>
      <w:lang w:val="es-ES"/>
    </w:rPr>
  </w:style>
  <w:style w:type="paragraph" w:styleId="Textoindependiente">
    <w:name w:val="Body Text"/>
    <w:basedOn w:val="Normal"/>
    <w:link w:val="TextoindependienteCar"/>
    <w:uiPriority w:val="99"/>
    <w:unhideWhenUsed/>
    <w:rsid w:val="002A3702"/>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2A3702"/>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paulagomezpint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F6C47346-9FF3-45A8-9BDD-0F933CAA6189}"/>
</file>

<file path=docProps/app.xml><?xml version="1.0" encoding="utf-8"?>
<Properties xmlns="http://schemas.openxmlformats.org/officeDocument/2006/extended-properties" xmlns:vt="http://schemas.openxmlformats.org/officeDocument/2006/docPropsVTypes">
  <Template>Normal.dotm</Template>
  <TotalTime>5</TotalTime>
  <Pages>12</Pages>
  <Words>4282</Words>
  <Characters>23553</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2025-04-01T13:16:00Z</dcterms:created>
  <dcterms:modified xsi:type="dcterms:W3CDTF">2025-04-01T14:13:00Z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