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AC7A12"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AC7A12">
        <w:rPr>
          <w:rFonts w:ascii="Arial" w:hAnsi="Arial" w:cs="Arial"/>
          <w:bCs/>
          <w:color w:val="000000" w:themeColor="text1"/>
          <w:sz w:val="16"/>
          <w:szCs w:val="16"/>
          <w:lang w:val="es-ES_tradnl" w:eastAsia="es-ES"/>
        </w:rPr>
        <w:t>CCE-DES-FM-17</w:t>
      </w:r>
      <w:bookmarkEnd w:id="0"/>
      <w:bookmarkEnd w:id="1"/>
    </w:p>
    <w:p w14:paraId="55FBD910" w14:textId="77777777" w:rsidR="008536BB" w:rsidRPr="00AC7A12" w:rsidRDefault="008536BB" w:rsidP="00B95C30">
      <w:pPr>
        <w:spacing w:line="276" w:lineRule="auto"/>
        <w:jc w:val="both"/>
        <w:rPr>
          <w:rFonts w:ascii="Arial" w:hAnsi="Arial" w:cs="Arial"/>
          <w:noProof/>
          <w:color w:val="000000" w:themeColor="text1"/>
          <w:sz w:val="22"/>
          <w:lang w:val="es-ES_tradnl"/>
        </w:rPr>
      </w:pPr>
    </w:p>
    <w:p w14:paraId="6ADC901E" w14:textId="48FCA6B9" w:rsidR="009D163B" w:rsidRPr="00AC7A12" w:rsidRDefault="00276230" w:rsidP="00C978D4">
      <w:pPr>
        <w:jc w:val="both"/>
        <w:rPr>
          <w:rFonts w:ascii="Arial" w:eastAsia="Calibri" w:hAnsi="Arial" w:cs="Arial"/>
          <w:b/>
          <w:sz w:val="22"/>
          <w:lang w:val="es-ES_tradnl"/>
        </w:rPr>
      </w:pPr>
      <w:r w:rsidRPr="00AC7A12">
        <w:rPr>
          <w:rFonts w:ascii="Arial" w:eastAsia="Calibri" w:hAnsi="Arial" w:cs="Arial"/>
          <w:b/>
          <w:sz w:val="22"/>
          <w:lang w:val="es-ES_tradnl"/>
        </w:rPr>
        <w:t>CAPACIDAD FINANCIERA</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Concepto</w:t>
      </w:r>
      <w:r w:rsidR="009D163B" w:rsidRPr="00AC7A12">
        <w:rPr>
          <w:rFonts w:ascii="Arial" w:eastAsia="Calibri" w:hAnsi="Arial" w:cs="Arial"/>
          <w:b/>
          <w:sz w:val="22"/>
          <w:lang w:val="es-ES_tradnl"/>
        </w:rPr>
        <w:t xml:space="preserve"> – </w:t>
      </w:r>
      <w:r w:rsidRPr="00AC7A12">
        <w:rPr>
          <w:rFonts w:ascii="Arial" w:eastAsia="Calibri" w:hAnsi="Arial" w:cs="Arial"/>
          <w:b/>
          <w:sz w:val="22"/>
          <w:lang w:val="es-ES_tradnl"/>
        </w:rPr>
        <w:t>Requisito habilitante</w:t>
      </w:r>
    </w:p>
    <w:p w14:paraId="36CE69AD" w14:textId="3E3BBBB8" w:rsidR="009D163B" w:rsidRPr="00AC7A12" w:rsidRDefault="009D163B" w:rsidP="00C978D4">
      <w:pPr>
        <w:jc w:val="both"/>
        <w:rPr>
          <w:rFonts w:ascii="Arial" w:eastAsia="Calibri" w:hAnsi="Arial" w:cs="Arial"/>
          <w:b/>
          <w:sz w:val="22"/>
          <w:lang w:val="es-ES_tradnl"/>
        </w:rPr>
      </w:pPr>
    </w:p>
    <w:p w14:paraId="149D5551" w14:textId="761C399A" w:rsidR="009D163B" w:rsidRPr="00AC7A12" w:rsidRDefault="00276230" w:rsidP="00C978D4">
      <w:pPr>
        <w:jc w:val="both"/>
        <w:rPr>
          <w:rFonts w:ascii="Arial" w:eastAsia="Calibri" w:hAnsi="Arial" w:cs="Arial"/>
          <w:b/>
          <w:sz w:val="22"/>
          <w:lang w:val="es-ES_tradnl"/>
        </w:rPr>
      </w:pPr>
      <w:r w:rsidRPr="00AC7A12">
        <w:rPr>
          <w:rFonts w:ascii="Arial" w:hAnsi="Arial" w:cs="Arial"/>
          <w:color w:val="000000" w:themeColor="text1"/>
          <w:sz w:val="20"/>
          <w:szCs w:val="20"/>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C27EB7" w14:textId="2ADD3758" w:rsidR="00B167C8" w:rsidRPr="00AC7A12" w:rsidRDefault="00B167C8" w:rsidP="00B95C30">
      <w:pPr>
        <w:spacing w:line="276" w:lineRule="auto"/>
        <w:jc w:val="both"/>
        <w:rPr>
          <w:rFonts w:ascii="Arial" w:hAnsi="Arial" w:cs="Arial"/>
          <w:noProof/>
          <w:color w:val="000000" w:themeColor="text1"/>
          <w:sz w:val="22"/>
          <w:lang w:val="es-ES_tradnl"/>
        </w:rPr>
      </w:pPr>
    </w:p>
    <w:p w14:paraId="4E294596" w14:textId="2F312E02" w:rsidR="00C031B7" w:rsidRPr="00AC7A12" w:rsidRDefault="00C031B7" w:rsidP="00C031B7">
      <w:pPr>
        <w:jc w:val="both"/>
        <w:rPr>
          <w:rFonts w:ascii="Arial" w:eastAsia="Calibri" w:hAnsi="Arial" w:cs="Arial"/>
          <w:b/>
          <w:sz w:val="22"/>
          <w:lang w:val="es-ES_tradnl"/>
        </w:rPr>
      </w:pPr>
      <w:r w:rsidRPr="00AC7A12">
        <w:rPr>
          <w:rFonts w:ascii="Arial" w:eastAsia="Calibri" w:hAnsi="Arial" w:cs="Arial"/>
          <w:b/>
          <w:sz w:val="22"/>
          <w:lang w:val="es-ES_tradnl"/>
        </w:rPr>
        <w:t>CAPACIDAD ORGANIZACIONAL – Concepto – Requisito habilitante</w:t>
      </w:r>
    </w:p>
    <w:p w14:paraId="205F5C0B" w14:textId="77777777" w:rsidR="00C031B7" w:rsidRPr="00AC7A12" w:rsidRDefault="00C031B7" w:rsidP="00C031B7">
      <w:pPr>
        <w:jc w:val="both"/>
        <w:rPr>
          <w:rFonts w:ascii="Arial" w:eastAsia="Calibri" w:hAnsi="Arial" w:cs="Arial"/>
          <w:b/>
          <w:sz w:val="22"/>
          <w:lang w:val="es-ES_tradnl"/>
        </w:rPr>
      </w:pPr>
    </w:p>
    <w:p w14:paraId="03A0E2CB" w14:textId="080B68F6" w:rsidR="00C031B7" w:rsidRPr="00AC7A12" w:rsidRDefault="00C031B7" w:rsidP="00C031B7">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89D3C3F" w14:textId="1681E424" w:rsidR="00C031B7" w:rsidRPr="00AC7A12" w:rsidRDefault="00C031B7" w:rsidP="00B95C30">
      <w:pPr>
        <w:spacing w:line="276" w:lineRule="auto"/>
        <w:jc w:val="both"/>
        <w:rPr>
          <w:rFonts w:ascii="Arial" w:hAnsi="Arial" w:cs="Arial"/>
          <w:noProof/>
          <w:color w:val="000000" w:themeColor="text1"/>
          <w:sz w:val="22"/>
          <w:lang w:val="es-ES_tradnl"/>
        </w:rPr>
      </w:pPr>
    </w:p>
    <w:p w14:paraId="4C52E3BE" w14:textId="14FCB2C2" w:rsidR="00F63E4E" w:rsidRPr="00AC7A12" w:rsidRDefault="00F63E4E" w:rsidP="00F63E4E">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w:t>
      </w:r>
      <w:r w:rsidR="00D518E8" w:rsidRPr="00AC7A12">
        <w:rPr>
          <w:rFonts w:ascii="Arial" w:eastAsia="Calibri" w:hAnsi="Arial" w:cs="Arial"/>
          <w:b/>
          <w:sz w:val="22"/>
          <w:lang w:val="es-ES_tradnl"/>
        </w:rPr>
        <w:t>Finalidad</w:t>
      </w:r>
      <w:r w:rsidRPr="00AC7A12">
        <w:rPr>
          <w:rFonts w:ascii="Arial" w:eastAsia="Calibri" w:hAnsi="Arial" w:cs="Arial"/>
          <w:b/>
          <w:sz w:val="22"/>
          <w:lang w:val="es-ES_tradnl"/>
        </w:rPr>
        <w:t xml:space="preserve"> – </w:t>
      </w:r>
      <w:r w:rsidR="00D518E8" w:rsidRPr="00AC7A12">
        <w:rPr>
          <w:rFonts w:ascii="Arial" w:eastAsia="Calibri" w:hAnsi="Arial" w:cs="Arial"/>
          <w:b/>
          <w:sz w:val="22"/>
          <w:lang w:val="es-ES_tradnl"/>
        </w:rPr>
        <w:t>Reactivación económica</w:t>
      </w:r>
    </w:p>
    <w:p w14:paraId="1019E42A" w14:textId="051FED4C" w:rsidR="00F63E4E" w:rsidRPr="00AC7A12" w:rsidRDefault="00F63E4E" w:rsidP="00B95C30">
      <w:pPr>
        <w:spacing w:line="276" w:lineRule="auto"/>
        <w:jc w:val="both"/>
        <w:rPr>
          <w:rFonts w:ascii="Arial" w:hAnsi="Arial" w:cs="Arial"/>
          <w:noProof/>
          <w:color w:val="000000" w:themeColor="text1"/>
          <w:sz w:val="22"/>
          <w:lang w:val="es-ES_tradnl"/>
        </w:rPr>
      </w:pPr>
    </w:p>
    <w:p w14:paraId="34DF3CAD" w14:textId="0351E119" w:rsidR="00D518E8" w:rsidRPr="00AC7A12" w:rsidRDefault="00D518E8" w:rsidP="00D518E8">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3C1383EF" w14:textId="77777777" w:rsidR="00D518E8" w:rsidRPr="00AC7A12" w:rsidRDefault="00D518E8" w:rsidP="00B95C30">
      <w:pPr>
        <w:spacing w:line="276" w:lineRule="auto"/>
        <w:jc w:val="both"/>
        <w:rPr>
          <w:rFonts w:ascii="Arial" w:hAnsi="Arial" w:cs="Arial"/>
          <w:noProof/>
          <w:color w:val="000000" w:themeColor="text1"/>
          <w:sz w:val="22"/>
          <w:lang w:val="es-ES_tradnl"/>
        </w:rPr>
      </w:pPr>
    </w:p>
    <w:p w14:paraId="012E6FB9" w14:textId="560A884D" w:rsidR="00843187" w:rsidRPr="00AC7A12" w:rsidRDefault="00843187" w:rsidP="00843187">
      <w:pPr>
        <w:jc w:val="both"/>
        <w:rPr>
          <w:rFonts w:ascii="Arial" w:eastAsia="Calibri" w:hAnsi="Arial" w:cs="Arial"/>
          <w:b/>
          <w:sz w:val="22"/>
          <w:lang w:val="es-ES_tradnl"/>
        </w:rPr>
      </w:pPr>
      <w:r w:rsidRPr="00AC7A12">
        <w:rPr>
          <w:rFonts w:ascii="Arial" w:eastAsia="Calibri" w:hAnsi="Arial" w:cs="Arial"/>
          <w:b/>
          <w:sz w:val="22"/>
          <w:lang w:val="es-ES_tradnl"/>
        </w:rPr>
        <w:t>DECRETO 399 DE 2021 – Información – Capacidad financiera – Capacidad organizacional</w:t>
      </w:r>
      <w:r w:rsidR="00E33D09" w:rsidRPr="00AC7A12">
        <w:rPr>
          <w:rFonts w:ascii="Arial" w:eastAsia="Calibri" w:hAnsi="Arial" w:cs="Arial"/>
          <w:b/>
          <w:sz w:val="22"/>
          <w:lang w:val="es-ES_tradnl"/>
        </w:rPr>
        <w:t xml:space="preserve"> – RUP</w:t>
      </w:r>
    </w:p>
    <w:p w14:paraId="06C81509" w14:textId="6B026623" w:rsidR="00D518E8" w:rsidRPr="00AC7A12" w:rsidRDefault="00D518E8" w:rsidP="00B95C30">
      <w:pPr>
        <w:spacing w:line="276" w:lineRule="auto"/>
        <w:jc w:val="both"/>
        <w:rPr>
          <w:rFonts w:ascii="Arial" w:hAnsi="Arial" w:cs="Arial"/>
          <w:noProof/>
          <w:color w:val="000000" w:themeColor="text1"/>
          <w:sz w:val="22"/>
          <w:lang w:val="es-ES_tradnl"/>
        </w:rPr>
      </w:pPr>
    </w:p>
    <w:p w14:paraId="7111527E" w14:textId="715CD19E"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la actualización.</w:t>
      </w:r>
    </w:p>
    <w:p w14:paraId="561539C6" w14:textId="77777777" w:rsidR="002872EE" w:rsidRPr="00AC7A12" w:rsidRDefault="002872EE" w:rsidP="00B95C30">
      <w:pPr>
        <w:spacing w:line="276" w:lineRule="auto"/>
        <w:jc w:val="both"/>
        <w:rPr>
          <w:rFonts w:ascii="Arial" w:hAnsi="Arial" w:cs="Arial"/>
          <w:noProof/>
          <w:color w:val="000000" w:themeColor="text1"/>
          <w:sz w:val="22"/>
          <w:lang w:val="es-ES_tradnl"/>
        </w:rPr>
      </w:pPr>
    </w:p>
    <w:p w14:paraId="0EAD592A" w14:textId="6C8D564F" w:rsidR="00F254C7" w:rsidRPr="00AC7A12" w:rsidRDefault="00F254C7" w:rsidP="00F254C7">
      <w:pPr>
        <w:jc w:val="both"/>
        <w:rPr>
          <w:rFonts w:ascii="Arial" w:eastAsia="Calibri" w:hAnsi="Arial" w:cs="Arial"/>
          <w:b/>
          <w:sz w:val="22"/>
          <w:lang w:val="es-ES_tradnl"/>
        </w:rPr>
      </w:pPr>
      <w:r w:rsidRPr="00AC7A12">
        <w:rPr>
          <w:rFonts w:ascii="Arial" w:eastAsia="Calibri" w:hAnsi="Arial" w:cs="Arial"/>
          <w:b/>
          <w:sz w:val="22"/>
          <w:lang w:val="es-ES_tradnl"/>
        </w:rPr>
        <w:t xml:space="preserve">DECRETO 399 DE 2021 – Indicadores – Capacidad financiera – Capacidad organizacional </w:t>
      </w:r>
      <w:r w:rsidR="009938C1" w:rsidRPr="00AC7A12">
        <w:rPr>
          <w:rFonts w:ascii="Arial" w:eastAsia="Calibri" w:hAnsi="Arial" w:cs="Arial"/>
          <w:b/>
          <w:sz w:val="22"/>
          <w:lang w:val="es-ES_tradnl"/>
        </w:rPr>
        <w:t>– Período</w:t>
      </w:r>
    </w:p>
    <w:p w14:paraId="39ED5256" w14:textId="14966727" w:rsidR="00D518E8" w:rsidRPr="00AC7A12"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AC7A12" w:rsidRDefault="00FE6928" w:rsidP="00FE6928">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w:t>
      </w:r>
      <w:r w:rsidRPr="00AC7A12">
        <w:rPr>
          <w:rFonts w:ascii="Arial" w:eastAsia="Calibri" w:hAnsi="Arial" w:cs="Arial"/>
          <w:color w:val="000000" w:themeColor="text1"/>
          <w:sz w:val="20"/>
          <w:szCs w:val="20"/>
          <w:lang w:val="es-ES_tradnl"/>
        </w:rPr>
        <w:lastRenderedPageBreak/>
        <w:t>establece que «</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AC7A12">
        <w:rPr>
          <w:rFonts w:ascii="Arial" w:hAnsi="Arial" w:cs="Arial"/>
          <w:sz w:val="20"/>
          <w:szCs w:val="20"/>
          <w:lang w:val="es-ES_tradnl"/>
        </w:rPr>
        <w:t>c</w:t>
      </w:r>
      <w:r w:rsidRPr="00AC7A12">
        <w:rPr>
          <w:rFonts w:ascii="Arial" w:eastAsia="Calibri" w:hAnsi="Arial" w:cs="Arial"/>
          <w:color w:val="000000" w:themeColor="text1"/>
          <w:sz w:val="20"/>
          <w:szCs w:val="20"/>
          <w:lang w:val="es-ES_tradnl"/>
        </w:rPr>
        <w:t>ertificarán la información de que tratan los parágrafos transitorios 1 y 2 del artículo 2.2.1.1.1.5.2. de este Decreto». Los requisitos e indicadores de la capacidad financiera consagrados en el literal (b) del artículo 2.2.1.1.1.5.6. del Decreto 1082 de 2015 son: i) el índice de liquidez, ii) el índice de endeudamiento y iii) la razón de cobertura de intereses. Los requisitos e indicares de capacidad organizacional son: i) la rentabilidad del patrimonio y ii) la rentabilidad del activo. El segundo parágrafo transitorio dispone que «El</w:t>
      </w:r>
      <w:r w:rsidRPr="00AC7A12">
        <w:rPr>
          <w:rFonts w:ascii="Arial" w:hAnsi="Arial" w:cs="Arial"/>
          <w:sz w:val="20"/>
          <w:szCs w:val="20"/>
          <w:lang w:val="es-ES_tradnl"/>
        </w:rPr>
        <w:t xml:space="preserve"> </w:t>
      </w:r>
      <w:r w:rsidRPr="00AC7A12">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AC7A12" w:rsidRDefault="00F254C7" w:rsidP="00B95C30">
      <w:pPr>
        <w:spacing w:line="276" w:lineRule="auto"/>
        <w:jc w:val="both"/>
        <w:rPr>
          <w:rFonts w:ascii="Arial" w:hAnsi="Arial" w:cs="Arial"/>
          <w:noProof/>
          <w:color w:val="000000" w:themeColor="text1"/>
          <w:sz w:val="22"/>
          <w:lang w:val="es-ES_tradnl"/>
        </w:rPr>
      </w:pPr>
    </w:p>
    <w:p w14:paraId="2283A694" w14:textId="2578D1C1" w:rsidR="00BE7539" w:rsidRPr="00AC7A12" w:rsidRDefault="00BE7539" w:rsidP="00BE7539">
      <w:pPr>
        <w:jc w:val="both"/>
        <w:rPr>
          <w:rFonts w:ascii="Arial" w:eastAsia="Calibri" w:hAnsi="Arial" w:cs="Arial"/>
          <w:b/>
          <w:sz w:val="22"/>
          <w:lang w:val="es-ES_tradnl"/>
        </w:rPr>
      </w:pPr>
      <w:r w:rsidRPr="00AC7A12">
        <w:rPr>
          <w:rFonts w:ascii="Arial" w:eastAsia="Calibri" w:hAnsi="Arial" w:cs="Arial"/>
          <w:b/>
          <w:sz w:val="22"/>
          <w:lang w:val="es-ES_tradnl"/>
        </w:rPr>
        <w:t>MEJOR AÑO FISCAL – Decreto 399 – Capacidad financiera – Capacidad organizacional – Interpretación</w:t>
      </w:r>
    </w:p>
    <w:p w14:paraId="6B331A45" w14:textId="608A8EBC" w:rsidR="00BE7539" w:rsidRPr="00AC7A12" w:rsidRDefault="00BE7539" w:rsidP="00B95C30">
      <w:pPr>
        <w:spacing w:line="276" w:lineRule="auto"/>
        <w:jc w:val="both"/>
        <w:rPr>
          <w:rFonts w:ascii="Arial" w:hAnsi="Arial" w:cs="Arial"/>
          <w:noProof/>
          <w:color w:val="000000" w:themeColor="text1"/>
          <w:sz w:val="22"/>
          <w:lang w:val="es-ES_tradnl"/>
        </w:rPr>
      </w:pPr>
    </w:p>
    <w:p w14:paraId="1DC3EB1E" w14:textId="2E8F3EC2"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 A partir del 1 de </w:t>
      </w:r>
      <w:r w:rsidR="00DE45FC" w:rsidRPr="00AC7A12">
        <w:rPr>
          <w:rFonts w:ascii="Arial" w:hAnsi="Arial" w:cs="Arial"/>
          <w:color w:val="000000" w:themeColor="text1"/>
          <w:sz w:val="20"/>
          <w:szCs w:val="20"/>
          <w:lang w:val="es-ES_tradnl"/>
        </w:rPr>
        <w:t>julio</w:t>
      </w:r>
      <w:r w:rsidRPr="00AC7A12">
        <w:rPr>
          <w:rFonts w:ascii="Arial" w:hAnsi="Arial" w:cs="Arial"/>
          <w:color w:val="000000" w:themeColor="text1"/>
          <w:sz w:val="20"/>
          <w:szCs w:val="20"/>
          <w:lang w:val="es-ES_tradnl"/>
        </w:rPr>
        <w:t xml:space="preserve"> de 2021 las entidades estatales «[…] </w:t>
      </w:r>
      <w:r w:rsidR="00DE45FC" w:rsidRPr="00AC7A12">
        <w:rPr>
          <w:rFonts w:ascii="Arial" w:hAnsi="Arial" w:cs="Arial"/>
          <w:color w:val="000000" w:themeColor="text1"/>
          <w:sz w:val="20"/>
          <w:szCs w:val="20"/>
          <w:lang w:val="es-ES_tradnl"/>
        </w:rPr>
        <w:t>establecerán y evaluarán</w:t>
      </w:r>
      <w:r w:rsidRPr="00AC7A12">
        <w:rPr>
          <w:rFonts w:ascii="Arial" w:hAnsi="Arial" w:cs="Arial"/>
          <w:color w:val="000000" w:themeColor="text1"/>
          <w:sz w:val="20"/>
          <w:szCs w:val="20"/>
          <w:lang w:val="es-ES_tradnl"/>
        </w:rPr>
        <w:t xml:space="preserve"> los requisitos habilitantes de capacidad financiera y organizacional teniendo en cuenta la información que conste en el Registro Único de Proponentes». Es decir, las entidades estatales deben tener en cuenta la información sobre la capacidad financiera y organizacional «correspondiente a los últimos tres (3) años fiscales anteriores al respectivo acto» o «desde su primer cierre fiscal», según el caso.</w:t>
      </w:r>
    </w:p>
    <w:p w14:paraId="7AA81179" w14:textId="77777777" w:rsidR="00E67B5A" w:rsidRPr="00AC7A12" w:rsidRDefault="00E67B5A" w:rsidP="00E67B5A">
      <w:pPr>
        <w:jc w:val="both"/>
        <w:rPr>
          <w:rFonts w:ascii="Arial" w:hAnsi="Arial" w:cs="Arial"/>
          <w:color w:val="000000" w:themeColor="text1"/>
          <w:sz w:val="20"/>
          <w:szCs w:val="20"/>
          <w:lang w:val="es-ES_tradnl"/>
        </w:rPr>
      </w:pPr>
    </w:p>
    <w:p w14:paraId="7CEF769A" w14:textId="15125087"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w:t>
      </w:r>
    </w:p>
    <w:p w14:paraId="3E92B8AF" w14:textId="405A3F5E" w:rsidR="00E67B5A" w:rsidRPr="00AC7A12" w:rsidRDefault="00E67B5A" w:rsidP="00E67B5A">
      <w:pPr>
        <w:jc w:val="both"/>
        <w:rPr>
          <w:rFonts w:ascii="Arial" w:hAnsi="Arial" w:cs="Arial"/>
          <w:color w:val="000000" w:themeColor="text1"/>
          <w:sz w:val="20"/>
          <w:szCs w:val="20"/>
          <w:lang w:val="es-ES_tradnl"/>
        </w:rPr>
      </w:pPr>
    </w:p>
    <w:p w14:paraId="0D452AAD" w14:textId="001135C0"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 xml:space="preserve">Es decir, como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w:t>
      </w:r>
      <w:r w:rsidR="00BD36D0" w:rsidRPr="00AC7A12">
        <w:rPr>
          <w:rFonts w:ascii="Arial" w:hAnsi="Arial" w:cs="Arial"/>
          <w:color w:val="000000" w:themeColor="text1"/>
          <w:sz w:val="20"/>
          <w:szCs w:val="20"/>
          <w:lang w:val="es-ES_tradnl"/>
        </w:rPr>
        <w:t>otro</w:t>
      </w:r>
      <w:r w:rsidRPr="00AC7A12">
        <w:rPr>
          <w:rFonts w:ascii="Arial" w:hAnsi="Arial" w:cs="Arial"/>
          <w:color w:val="000000" w:themeColor="text1"/>
          <w:sz w:val="20"/>
          <w:szCs w:val="20"/>
          <w:lang w:val="es-ES_tradnl"/>
        </w:rPr>
        <w:t xml:space="preserve"> </w:t>
      </w:r>
      <w:r w:rsidR="00BD36D0" w:rsidRPr="00AC7A12">
        <w:rPr>
          <w:rFonts w:ascii="Arial" w:hAnsi="Arial" w:cs="Arial"/>
          <w:color w:val="000000" w:themeColor="text1"/>
          <w:sz w:val="20"/>
          <w:szCs w:val="20"/>
          <w:lang w:val="es-ES_tradnl"/>
        </w:rPr>
        <w:t>modo</w:t>
      </w:r>
      <w:r w:rsidRPr="00AC7A12">
        <w:rPr>
          <w:rFonts w:ascii="Arial" w:hAnsi="Arial" w:cs="Arial"/>
          <w:color w:val="000000" w:themeColor="text1"/>
          <w:sz w:val="20"/>
          <w:szCs w:val="20"/>
          <w:lang w:val="es-ES_tradnl"/>
        </w:rPr>
        <w:t>,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2E67950A" w14:textId="77777777" w:rsidR="00E67B5A" w:rsidRPr="00AC7A12" w:rsidRDefault="00E67B5A" w:rsidP="00E67B5A">
      <w:pPr>
        <w:jc w:val="both"/>
        <w:rPr>
          <w:rFonts w:ascii="Arial" w:hAnsi="Arial" w:cs="Arial"/>
          <w:color w:val="000000" w:themeColor="text1"/>
          <w:sz w:val="20"/>
          <w:szCs w:val="20"/>
          <w:lang w:val="es-ES_tradnl"/>
        </w:rPr>
      </w:pPr>
    </w:p>
    <w:p w14:paraId="613DDE86" w14:textId="42169160" w:rsidR="00E67B5A" w:rsidRPr="00AC7A12" w:rsidRDefault="00E67B5A" w:rsidP="00E67B5A">
      <w:pPr>
        <w:jc w:val="both"/>
        <w:rPr>
          <w:rFonts w:ascii="Arial" w:hAnsi="Arial" w:cs="Arial"/>
          <w:color w:val="000000" w:themeColor="text1"/>
          <w:sz w:val="20"/>
          <w:szCs w:val="20"/>
          <w:lang w:val="es-ES_tradnl"/>
        </w:rPr>
      </w:pPr>
      <w:r w:rsidRPr="00AC7A12">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p>
    <w:p w14:paraId="083D7E96" w14:textId="0DB93C81" w:rsidR="00E67B5A" w:rsidRPr="00AC7A12" w:rsidRDefault="00E67B5A" w:rsidP="00B95C30">
      <w:pPr>
        <w:spacing w:line="276" w:lineRule="auto"/>
        <w:jc w:val="both"/>
        <w:rPr>
          <w:rFonts w:ascii="Arial" w:hAnsi="Arial" w:cs="Arial"/>
          <w:noProof/>
          <w:color w:val="000000" w:themeColor="text1"/>
          <w:sz w:val="22"/>
          <w:lang w:val="es-ES_tradnl"/>
        </w:rPr>
      </w:pPr>
    </w:p>
    <w:p w14:paraId="04C26719" w14:textId="4865A23E" w:rsidR="00E67B5A" w:rsidRPr="00AC7A12" w:rsidRDefault="00E67B5A" w:rsidP="00E67B5A">
      <w:pPr>
        <w:jc w:val="both"/>
        <w:rPr>
          <w:rFonts w:ascii="Arial" w:eastAsia="Calibri" w:hAnsi="Arial" w:cs="Arial"/>
          <w:b/>
          <w:sz w:val="22"/>
          <w:lang w:val="es-ES_tradnl"/>
        </w:rPr>
      </w:pPr>
      <w:r w:rsidRPr="00AC7A12">
        <w:rPr>
          <w:rFonts w:ascii="Arial" w:eastAsia="Calibri" w:hAnsi="Arial" w:cs="Arial"/>
          <w:b/>
          <w:sz w:val="22"/>
          <w:lang w:val="es-ES_tradnl"/>
        </w:rPr>
        <w:t>CAPACIDAD RESIDUAL – Cálculo – Decreto 399 – Capacidad financiera – Incidencia</w:t>
      </w:r>
    </w:p>
    <w:p w14:paraId="1652E25A" w14:textId="3EFD0DD0" w:rsidR="00E67B5A" w:rsidRPr="00AC7A12" w:rsidRDefault="00E67B5A" w:rsidP="00B95C30">
      <w:pPr>
        <w:spacing w:line="276" w:lineRule="auto"/>
        <w:jc w:val="both"/>
        <w:rPr>
          <w:rFonts w:ascii="Arial" w:hAnsi="Arial" w:cs="Arial"/>
          <w:noProof/>
          <w:color w:val="000000" w:themeColor="text1"/>
          <w:sz w:val="22"/>
          <w:lang w:val="es-ES_tradnl"/>
        </w:rPr>
      </w:pPr>
    </w:p>
    <w:p w14:paraId="7C0C5380" w14:textId="4FEA49DD" w:rsidR="004273B9" w:rsidRPr="00AC7A12" w:rsidRDefault="004273B9" w:rsidP="004273B9">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Por lo demás, lo establecido en el parágrafo transitorio adicionado por el artículo 6 del Decreto 399 de 2021 también incide en el cálculo de la </w:t>
      </w:r>
      <w:r w:rsidRPr="00AC7A12">
        <w:rPr>
          <w:rFonts w:ascii="Arial" w:eastAsia="Calibri" w:hAnsi="Arial" w:cs="Arial"/>
          <w:i/>
          <w:iCs/>
          <w:color w:val="000000" w:themeColor="text1"/>
          <w:sz w:val="20"/>
          <w:szCs w:val="20"/>
          <w:lang w:val="es-ES_tradnl"/>
        </w:rPr>
        <w:t xml:space="preserve">capacidad residual </w:t>
      </w:r>
      <w:r w:rsidRPr="00AC7A12">
        <w:rPr>
          <w:rFonts w:ascii="Arial" w:eastAsia="Calibri" w:hAnsi="Arial" w:cs="Arial"/>
          <w:color w:val="000000" w:themeColor="text1"/>
          <w:sz w:val="20"/>
          <w:szCs w:val="20"/>
          <w:lang w:val="es-ES_tradnl"/>
        </w:rPr>
        <w:t>o</w:t>
      </w:r>
      <w:r w:rsidRPr="00AC7A12">
        <w:rPr>
          <w:rFonts w:ascii="Arial" w:eastAsia="Calibri" w:hAnsi="Arial" w:cs="Arial"/>
          <w:i/>
          <w:iCs/>
          <w:color w:val="000000" w:themeColor="text1"/>
          <w:sz w:val="20"/>
          <w:szCs w:val="20"/>
          <w:lang w:val="es-ES_tradnl"/>
        </w:rPr>
        <w:t xml:space="preserve"> K de contratación</w:t>
      </w:r>
      <w:r w:rsidRPr="00AC7A12">
        <w:rPr>
          <w:rFonts w:ascii="Arial" w:eastAsia="Calibri" w:hAnsi="Arial" w:cs="Arial"/>
          <w:color w:val="000000" w:themeColor="text1"/>
          <w:sz w:val="20"/>
          <w:szCs w:val="20"/>
          <w:lang w:val="es-ES_tradnl"/>
        </w:rPr>
        <w:t xml:space="preserve"> –concepto que el </w:t>
      </w:r>
      <w:r w:rsidRPr="00AC7A12">
        <w:rPr>
          <w:rFonts w:ascii="Arial" w:eastAsia="Calibri" w:hAnsi="Arial" w:cs="Arial"/>
          <w:color w:val="000000" w:themeColor="text1"/>
          <w:sz w:val="20"/>
          <w:szCs w:val="20"/>
          <w:lang w:val="es-ES_tradnl"/>
        </w:rPr>
        <w:lastRenderedPageBreak/>
        <w:t>Decreto 1082 de 2015 define en el artículo 2.2.1.1.1.3.1. como la «Aptitud de un oferente para cumplir oportuna y cabalmente con el objeto de un contrato de obra, sin que sus otros compromisos contractuales afecten su habilidad de cumplir con el contrato que está en proceso de selección»–. Lo anterior por cuanto la «capacidad financiera» es uno de los factores que deben tenerse en cuenta para definir la capacidad residual, según lo dispuesto en el artículo 2.2.1.1.1.6.4. del Decreto 1082 de 2015, […].</w:t>
      </w:r>
    </w:p>
    <w:p w14:paraId="6A207EEC" w14:textId="7BB20331" w:rsidR="004273B9" w:rsidRPr="00AC7A12" w:rsidRDefault="004273B9" w:rsidP="004273B9">
      <w:pPr>
        <w:jc w:val="both"/>
        <w:rPr>
          <w:rFonts w:ascii="Arial" w:eastAsia="Calibri" w:hAnsi="Arial" w:cs="Arial"/>
          <w:color w:val="000000" w:themeColor="text1"/>
          <w:sz w:val="20"/>
          <w:szCs w:val="20"/>
          <w:lang w:val="es-ES_tradnl"/>
        </w:rPr>
      </w:pPr>
    </w:p>
    <w:p w14:paraId="7731585F" w14:textId="353D95F8" w:rsidR="004273B9" w:rsidRPr="00AC7A12" w:rsidRDefault="004273B9" w:rsidP="004273B9">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w:t>
      </w:r>
    </w:p>
    <w:p w14:paraId="2BC62354" w14:textId="17603DD5" w:rsidR="004273B9" w:rsidRPr="00AC7A12" w:rsidRDefault="004273B9" w:rsidP="004273B9">
      <w:pPr>
        <w:jc w:val="both"/>
        <w:rPr>
          <w:rFonts w:ascii="Arial" w:eastAsia="Calibri" w:hAnsi="Arial" w:cs="Arial"/>
          <w:color w:val="000000" w:themeColor="text1"/>
          <w:sz w:val="20"/>
          <w:szCs w:val="20"/>
          <w:lang w:val="es-ES_tradnl"/>
        </w:rPr>
      </w:pPr>
      <w:r w:rsidRPr="00AC7A12">
        <w:rPr>
          <w:rFonts w:ascii="Arial" w:eastAsia="Calibri" w:hAnsi="Arial" w:cs="Arial"/>
          <w:color w:val="000000" w:themeColor="text1"/>
          <w:sz w:val="20"/>
          <w:szCs w:val="20"/>
          <w:lang w:val="es-ES_tradnl"/>
        </w:rPr>
        <w:t xml:space="preserve">De manera que, si el artículo 6 del Decreto 399 de 2021 establece que «en relación con los indicadores de la </w:t>
      </w:r>
      <w:r w:rsidRPr="00AC7A12">
        <w:rPr>
          <w:rFonts w:ascii="Arial" w:eastAsia="Calibri" w:hAnsi="Arial" w:cs="Arial"/>
          <w:i/>
          <w:iCs/>
          <w:color w:val="000000" w:themeColor="text1"/>
          <w:sz w:val="20"/>
          <w:szCs w:val="20"/>
          <w:lang w:val="es-ES_tradnl"/>
        </w:rPr>
        <w:t>capacidad financiera</w:t>
      </w:r>
      <w:r w:rsidRPr="00AC7A12">
        <w:rPr>
          <w:rFonts w:ascii="Arial" w:eastAsia="Calibri" w:hAnsi="Arial" w:cs="Arial"/>
          <w:color w:val="000000" w:themeColor="text1"/>
          <w:sz w:val="20"/>
          <w:szCs w:val="20"/>
          <w:lang w:val="es-ES_tradnl"/>
        </w:rPr>
        <w:t xml:space="preserve"> y organizacional, de los procesos de selección cuyo acto administrativo de apertura o invitación se publique a partir del 1° de </w:t>
      </w:r>
      <w:r w:rsidR="00BF5905" w:rsidRPr="00AC7A12">
        <w:rPr>
          <w:rFonts w:ascii="Arial" w:eastAsia="Calibri" w:hAnsi="Arial" w:cs="Arial"/>
          <w:color w:val="000000" w:themeColor="text1"/>
          <w:sz w:val="20"/>
          <w:szCs w:val="20"/>
          <w:lang w:val="es-ES_tradnl"/>
        </w:rPr>
        <w:t>julio</w:t>
      </w:r>
      <w:r w:rsidRPr="00AC7A12">
        <w:rPr>
          <w:rFonts w:ascii="Arial" w:eastAsia="Calibri" w:hAnsi="Arial" w:cs="Arial"/>
          <w:color w:val="000000" w:themeColor="text1"/>
          <w:sz w:val="20"/>
          <w:szCs w:val="20"/>
          <w:lang w:val="es-ES_tradnl"/>
        </w:rPr>
        <w:t xml:space="preserve"> de 2021, se tendrá en cuenta la información vigente y en firme en el RUP, por lo que las Entidades Estatales evaluarán estos indicadores, teniendo en cuenta el mejor año fiscal que se refleje en el registro de cada proponente» (énfasis fuera de texto), es tal «capacidad financiera», determinada en el mejor año fiscal, la que a su vez se debe considerar para calcular la «capacidad residual». Esta interpretación se apoya en dos argumentos: i) en que la «capacidad financiera» se define en el numeral 3 del artículo 2.2.1.1.1.5.3. del Decreto 1082 de 2015 –artículo que regula los requisitos habilitantes que deben certificar las cámaras de comercio en el RUP– y ii) en que el parágrafo transitorio 1 adicionado al artículo 2.2.1.1.1.5.6. del Decreto 1082 de 2015 por el artículo 5 del Decreto 399 de 2021, dice que los requisitos e indicadores de «capacidad financiera» son aquellos a los que alude «[…] el literal (b) del artículo 2.2.1.1.1.5.6. del Decreto 1082 de 2015». Pues bien, este literal dispone que el certificado del RUP debe contener «los requisitos e indicadores a los que se refiere el artículo 2.2.1.1.1.5.3 del presente decreto», es decir que a su vez remite al artículo 2.2.1.1.1.5.3., única norma del Decreto 1082 de 2015 en la que se define la «capacidad financiera», […].</w:t>
      </w:r>
    </w:p>
    <w:p w14:paraId="31191EFA" w14:textId="77777777" w:rsidR="004273B9" w:rsidRPr="00AC7A12" w:rsidRDefault="004273B9" w:rsidP="004273B9">
      <w:pPr>
        <w:jc w:val="both"/>
        <w:rPr>
          <w:rFonts w:ascii="Arial" w:eastAsia="Calibri" w:hAnsi="Arial" w:cs="Arial"/>
          <w:color w:val="000000" w:themeColor="text1"/>
          <w:sz w:val="20"/>
          <w:szCs w:val="20"/>
          <w:lang w:val="es-ES_tradnl"/>
        </w:rPr>
      </w:pPr>
    </w:p>
    <w:p w14:paraId="0D07B736" w14:textId="41A6314F" w:rsidR="004273B9" w:rsidRPr="00AC7A12" w:rsidRDefault="004273B9" w:rsidP="00B95C30">
      <w:pPr>
        <w:spacing w:line="276" w:lineRule="auto"/>
        <w:jc w:val="both"/>
        <w:rPr>
          <w:rFonts w:ascii="Arial" w:hAnsi="Arial" w:cs="Arial"/>
          <w:noProof/>
          <w:color w:val="000000" w:themeColor="text1"/>
          <w:sz w:val="22"/>
          <w:lang w:val="es-ES_tradnl"/>
        </w:rPr>
      </w:pPr>
    </w:p>
    <w:p w14:paraId="1FBE7F6B" w14:textId="6A2ADC92" w:rsidR="00F101AF" w:rsidRPr="00AC7A12" w:rsidRDefault="00F101AF" w:rsidP="00B95C30">
      <w:pPr>
        <w:spacing w:line="276" w:lineRule="auto"/>
        <w:jc w:val="both"/>
        <w:rPr>
          <w:rFonts w:ascii="Arial" w:hAnsi="Arial" w:cs="Arial"/>
          <w:noProof/>
          <w:color w:val="000000" w:themeColor="text1"/>
          <w:sz w:val="22"/>
          <w:lang w:val="es-ES_tradnl"/>
        </w:rPr>
      </w:pPr>
    </w:p>
    <w:p w14:paraId="095CCFCB" w14:textId="489C50CC" w:rsidR="00F101AF" w:rsidRPr="00AC7A12" w:rsidRDefault="00F101AF" w:rsidP="00B95C30">
      <w:pPr>
        <w:spacing w:line="276" w:lineRule="auto"/>
        <w:jc w:val="both"/>
        <w:rPr>
          <w:rFonts w:ascii="Arial" w:hAnsi="Arial" w:cs="Arial"/>
          <w:noProof/>
          <w:color w:val="000000" w:themeColor="text1"/>
          <w:sz w:val="22"/>
          <w:lang w:val="es-ES_tradnl"/>
        </w:rPr>
      </w:pPr>
    </w:p>
    <w:p w14:paraId="2FD488D6" w14:textId="079254B5" w:rsidR="00F101AF" w:rsidRPr="00AC7A12" w:rsidRDefault="00F101AF" w:rsidP="00B95C30">
      <w:pPr>
        <w:spacing w:line="276" w:lineRule="auto"/>
        <w:jc w:val="both"/>
        <w:rPr>
          <w:rFonts w:ascii="Arial" w:hAnsi="Arial" w:cs="Arial"/>
          <w:noProof/>
          <w:color w:val="000000" w:themeColor="text1"/>
          <w:sz w:val="22"/>
          <w:lang w:val="es-ES_tradnl"/>
        </w:rPr>
      </w:pPr>
    </w:p>
    <w:p w14:paraId="13C86ADD" w14:textId="0AB8623A" w:rsidR="00F101AF" w:rsidRPr="00AC7A12" w:rsidRDefault="00F101AF" w:rsidP="00B95C30">
      <w:pPr>
        <w:spacing w:line="276" w:lineRule="auto"/>
        <w:jc w:val="both"/>
        <w:rPr>
          <w:rFonts w:ascii="Arial" w:hAnsi="Arial" w:cs="Arial"/>
          <w:noProof/>
          <w:color w:val="000000" w:themeColor="text1"/>
          <w:sz w:val="22"/>
          <w:lang w:val="es-ES_tradnl"/>
        </w:rPr>
      </w:pPr>
    </w:p>
    <w:p w14:paraId="5E9CF88D" w14:textId="46F81CE1" w:rsidR="00F101AF" w:rsidRPr="00AC7A12" w:rsidRDefault="00F101AF" w:rsidP="00B95C30">
      <w:pPr>
        <w:spacing w:line="276" w:lineRule="auto"/>
        <w:jc w:val="both"/>
        <w:rPr>
          <w:rFonts w:ascii="Arial" w:hAnsi="Arial" w:cs="Arial"/>
          <w:noProof/>
          <w:color w:val="000000" w:themeColor="text1"/>
          <w:sz w:val="22"/>
          <w:lang w:val="es-ES_tradnl"/>
        </w:rPr>
      </w:pPr>
    </w:p>
    <w:p w14:paraId="3778AD8B" w14:textId="2BA6841D" w:rsidR="00F101AF" w:rsidRPr="00AC7A12" w:rsidRDefault="00F101AF" w:rsidP="00B95C30">
      <w:pPr>
        <w:spacing w:line="276" w:lineRule="auto"/>
        <w:jc w:val="both"/>
        <w:rPr>
          <w:rFonts w:ascii="Arial" w:hAnsi="Arial" w:cs="Arial"/>
          <w:noProof/>
          <w:color w:val="000000" w:themeColor="text1"/>
          <w:sz w:val="22"/>
          <w:lang w:val="es-ES_tradnl"/>
        </w:rPr>
      </w:pPr>
    </w:p>
    <w:p w14:paraId="2E27257A" w14:textId="2ED5841A" w:rsidR="00F101AF" w:rsidRPr="00AC7A12" w:rsidRDefault="00F101AF" w:rsidP="00B95C30">
      <w:pPr>
        <w:spacing w:line="276" w:lineRule="auto"/>
        <w:jc w:val="both"/>
        <w:rPr>
          <w:rFonts w:ascii="Arial" w:hAnsi="Arial" w:cs="Arial"/>
          <w:noProof/>
          <w:color w:val="000000" w:themeColor="text1"/>
          <w:sz w:val="22"/>
          <w:lang w:val="es-ES_tradnl"/>
        </w:rPr>
      </w:pPr>
    </w:p>
    <w:p w14:paraId="5039978F" w14:textId="4C78390B" w:rsidR="00F101AF" w:rsidRPr="00AC7A12" w:rsidRDefault="00F101AF" w:rsidP="00B95C30">
      <w:pPr>
        <w:spacing w:line="276" w:lineRule="auto"/>
        <w:jc w:val="both"/>
        <w:rPr>
          <w:rFonts w:ascii="Arial" w:hAnsi="Arial" w:cs="Arial"/>
          <w:noProof/>
          <w:color w:val="000000" w:themeColor="text1"/>
          <w:sz w:val="22"/>
          <w:lang w:val="es-ES_tradnl"/>
        </w:rPr>
      </w:pPr>
    </w:p>
    <w:p w14:paraId="3B312AA5" w14:textId="683DD900" w:rsidR="00F101AF" w:rsidRPr="00AC7A12" w:rsidRDefault="00F101AF" w:rsidP="00B95C30">
      <w:pPr>
        <w:spacing w:line="276" w:lineRule="auto"/>
        <w:jc w:val="both"/>
        <w:rPr>
          <w:rFonts w:ascii="Arial" w:hAnsi="Arial" w:cs="Arial"/>
          <w:noProof/>
          <w:color w:val="000000" w:themeColor="text1"/>
          <w:sz w:val="22"/>
          <w:lang w:val="es-ES_tradnl"/>
        </w:rPr>
      </w:pPr>
    </w:p>
    <w:p w14:paraId="27BAC5C5" w14:textId="4341D834" w:rsidR="00F101AF" w:rsidRPr="00AC7A12" w:rsidRDefault="00F101AF" w:rsidP="00B95C30">
      <w:pPr>
        <w:spacing w:line="276" w:lineRule="auto"/>
        <w:jc w:val="both"/>
        <w:rPr>
          <w:rFonts w:ascii="Arial" w:hAnsi="Arial" w:cs="Arial"/>
          <w:noProof/>
          <w:color w:val="000000" w:themeColor="text1"/>
          <w:sz w:val="22"/>
          <w:lang w:val="es-ES_tradnl"/>
        </w:rPr>
      </w:pPr>
    </w:p>
    <w:p w14:paraId="5010213A" w14:textId="15D77BD9" w:rsidR="00F101AF" w:rsidRPr="00AC7A12" w:rsidRDefault="00F101AF" w:rsidP="00B95C30">
      <w:pPr>
        <w:spacing w:line="276" w:lineRule="auto"/>
        <w:jc w:val="both"/>
        <w:rPr>
          <w:rFonts w:ascii="Arial" w:hAnsi="Arial" w:cs="Arial"/>
          <w:noProof/>
          <w:color w:val="000000" w:themeColor="text1"/>
          <w:sz w:val="22"/>
          <w:lang w:val="es-ES_tradnl"/>
        </w:rPr>
      </w:pPr>
    </w:p>
    <w:p w14:paraId="06B6FC24" w14:textId="34F3AF6B" w:rsidR="00F101AF" w:rsidRPr="00AC7A12" w:rsidRDefault="00F101AF" w:rsidP="00B95C30">
      <w:pPr>
        <w:spacing w:line="276" w:lineRule="auto"/>
        <w:jc w:val="both"/>
        <w:rPr>
          <w:rFonts w:ascii="Arial" w:hAnsi="Arial" w:cs="Arial"/>
          <w:noProof/>
          <w:color w:val="000000" w:themeColor="text1"/>
          <w:sz w:val="22"/>
          <w:lang w:val="es-ES_tradnl"/>
        </w:rPr>
      </w:pPr>
    </w:p>
    <w:p w14:paraId="039D7A82" w14:textId="4B719083" w:rsidR="00F101AF" w:rsidRPr="00AC7A12" w:rsidRDefault="00F101AF" w:rsidP="00B95C30">
      <w:pPr>
        <w:spacing w:line="276" w:lineRule="auto"/>
        <w:jc w:val="both"/>
        <w:rPr>
          <w:rFonts w:ascii="Arial" w:hAnsi="Arial" w:cs="Arial"/>
          <w:noProof/>
          <w:color w:val="000000" w:themeColor="text1"/>
          <w:sz w:val="22"/>
          <w:lang w:val="es-ES_tradnl"/>
        </w:rPr>
      </w:pPr>
    </w:p>
    <w:p w14:paraId="5EC1CFC6" w14:textId="4C4CC522" w:rsidR="00F101AF" w:rsidRPr="00AC7A12" w:rsidRDefault="00F101AF" w:rsidP="00B95C30">
      <w:pPr>
        <w:spacing w:line="276" w:lineRule="auto"/>
        <w:jc w:val="both"/>
        <w:rPr>
          <w:rFonts w:ascii="Arial" w:hAnsi="Arial" w:cs="Arial"/>
          <w:noProof/>
          <w:color w:val="000000" w:themeColor="text1"/>
          <w:sz w:val="22"/>
          <w:lang w:val="es-ES_tradnl"/>
        </w:rPr>
      </w:pPr>
    </w:p>
    <w:p w14:paraId="383379E6" w14:textId="29D85083" w:rsidR="00F101AF" w:rsidRPr="00AC7A12" w:rsidRDefault="00F101AF" w:rsidP="00B95C30">
      <w:pPr>
        <w:spacing w:line="276" w:lineRule="auto"/>
        <w:jc w:val="both"/>
        <w:rPr>
          <w:rFonts w:ascii="Arial" w:hAnsi="Arial" w:cs="Arial"/>
          <w:noProof/>
          <w:color w:val="000000" w:themeColor="text1"/>
          <w:sz w:val="22"/>
          <w:lang w:val="es-ES_tradnl"/>
        </w:rPr>
      </w:pPr>
    </w:p>
    <w:p w14:paraId="6A9570E7" w14:textId="02193A6B" w:rsidR="00F101AF" w:rsidRPr="00AC7A12" w:rsidRDefault="00F101AF" w:rsidP="00B95C30">
      <w:pPr>
        <w:spacing w:line="276" w:lineRule="auto"/>
        <w:jc w:val="both"/>
        <w:rPr>
          <w:rFonts w:ascii="Arial" w:hAnsi="Arial" w:cs="Arial"/>
          <w:noProof/>
          <w:color w:val="000000" w:themeColor="text1"/>
          <w:sz w:val="22"/>
          <w:lang w:val="es-ES_tradnl"/>
        </w:rPr>
      </w:pPr>
    </w:p>
    <w:p w14:paraId="1CE2CEF3" w14:textId="4429FCF9" w:rsidR="00F101AF" w:rsidRPr="00AC7A12" w:rsidRDefault="00F101AF" w:rsidP="00B95C30">
      <w:pPr>
        <w:spacing w:line="276" w:lineRule="auto"/>
        <w:jc w:val="both"/>
        <w:rPr>
          <w:rFonts w:ascii="Arial" w:hAnsi="Arial" w:cs="Arial"/>
          <w:noProof/>
          <w:color w:val="000000" w:themeColor="text1"/>
          <w:sz w:val="22"/>
          <w:lang w:val="es-ES_tradnl"/>
        </w:rPr>
      </w:pPr>
    </w:p>
    <w:p w14:paraId="19DAABE2" w14:textId="7500C541" w:rsidR="00F101AF" w:rsidRPr="00AC7A12" w:rsidRDefault="00F101AF" w:rsidP="00B95C30">
      <w:pPr>
        <w:spacing w:line="276" w:lineRule="auto"/>
        <w:jc w:val="both"/>
        <w:rPr>
          <w:rFonts w:ascii="Arial" w:hAnsi="Arial" w:cs="Arial"/>
          <w:noProof/>
          <w:color w:val="000000" w:themeColor="text1"/>
          <w:sz w:val="22"/>
          <w:lang w:val="es-ES_tradnl"/>
        </w:rPr>
      </w:pPr>
    </w:p>
    <w:p w14:paraId="399C4BBF" w14:textId="77777777" w:rsidR="00F101AF" w:rsidRPr="00AC7A12" w:rsidRDefault="00F101AF" w:rsidP="00B95C30">
      <w:pPr>
        <w:spacing w:line="276" w:lineRule="auto"/>
        <w:jc w:val="both"/>
        <w:rPr>
          <w:rFonts w:ascii="Arial" w:hAnsi="Arial" w:cs="Arial"/>
          <w:noProof/>
          <w:color w:val="000000" w:themeColor="text1"/>
          <w:sz w:val="22"/>
          <w:lang w:val="es-ES_tradnl"/>
        </w:rPr>
      </w:pPr>
    </w:p>
    <w:p w14:paraId="7DD48F49" w14:textId="7325E8E8" w:rsidR="00B95C30" w:rsidRPr="00AC7A12" w:rsidRDefault="00B95C30" w:rsidP="00B95C30">
      <w:pPr>
        <w:spacing w:line="276" w:lineRule="auto"/>
        <w:jc w:val="both"/>
        <w:rPr>
          <w:rFonts w:ascii="Arial" w:hAnsi="Arial" w:cs="Arial"/>
          <w:b/>
          <w:bCs/>
          <w:noProof/>
          <w:color w:val="000000" w:themeColor="text1"/>
          <w:sz w:val="22"/>
          <w:lang w:val="es-ES_tradnl"/>
        </w:rPr>
      </w:pPr>
      <w:r w:rsidRPr="00AC7A12">
        <w:rPr>
          <w:rFonts w:ascii="Arial" w:hAnsi="Arial" w:cs="Arial"/>
          <w:noProof/>
          <w:color w:val="000000" w:themeColor="text1"/>
          <w:sz w:val="22"/>
          <w:lang w:val="es-ES_tradnl"/>
        </w:rPr>
        <w:lastRenderedPageBreak/>
        <w:t xml:space="preserve">Bogotá D.C., </w:t>
      </w:r>
      <w:r w:rsidR="00BF27FC">
        <w:rPr>
          <w:rFonts w:ascii="Arial" w:hAnsi="Arial" w:cs="Arial"/>
          <w:b/>
          <w:color w:val="000000" w:themeColor="text1"/>
          <w:sz w:val="22"/>
          <w:lang w:val="es-ES_tradnl"/>
        </w:rPr>
        <w:t>17/06/2021 18:08:15</w:t>
      </w:r>
    </w:p>
    <w:p w14:paraId="1F928DBD" w14:textId="77777777" w:rsidR="00F53F4F" w:rsidRPr="00AC7A12" w:rsidRDefault="00F53F4F" w:rsidP="00B95C30">
      <w:pPr>
        <w:spacing w:line="276" w:lineRule="auto"/>
        <w:jc w:val="both"/>
        <w:rPr>
          <w:rFonts w:ascii="Arial" w:eastAsia="Calibri" w:hAnsi="Arial" w:cs="Arial"/>
          <w:noProof/>
          <w:color w:val="000000" w:themeColor="text1"/>
          <w:sz w:val="22"/>
          <w:szCs w:val="22"/>
          <w:lang w:val="es-ES_tradnl"/>
        </w:rPr>
      </w:pPr>
    </w:p>
    <w:p w14:paraId="26F49610" w14:textId="673C0A46" w:rsidR="00333FC6" w:rsidRPr="00333FC6" w:rsidRDefault="00333FC6" w:rsidP="00EF1F85">
      <w:pPr>
        <w:jc w:val="right"/>
      </w:pPr>
      <w:r w:rsidRPr="00333FC6">
        <w:fldChar w:fldCharType="begin"/>
      </w:r>
      <w:r w:rsidRPr="00333FC6">
        <w:instrText xml:space="preserve"> INCLUDEPICTURE "/var/folders/5l/v1rdjm0x1x9416lmbj7_vjt40000gn/T/com.microsoft.Word/WebArchiveCopyPasteTempFiles/page1image1830720" \* MERGEFORMATINET </w:instrText>
      </w:r>
      <w:r w:rsidRPr="00333FC6">
        <w:fldChar w:fldCharType="separate"/>
      </w:r>
      <w:r w:rsidRPr="00333FC6">
        <w:rPr>
          <w:noProof/>
        </w:rPr>
        <w:drawing>
          <wp:inline distT="0" distB="0" distL="0" distR="0" wp14:anchorId="0E8888CB" wp14:editId="186F141D">
            <wp:extent cx="2402205" cy="610870"/>
            <wp:effectExtent l="12700" t="12700" r="10795" b="11430"/>
            <wp:docPr id="8" name="Imagen 8" descr="page1image183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image18307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2205" cy="610870"/>
                    </a:xfrm>
                    <a:prstGeom prst="rect">
                      <a:avLst/>
                    </a:prstGeom>
                    <a:noFill/>
                    <a:ln w="3175">
                      <a:solidFill>
                        <a:schemeClr val="bg1"/>
                      </a:solidFill>
                    </a:ln>
                  </pic:spPr>
                </pic:pic>
              </a:graphicData>
            </a:graphic>
          </wp:inline>
        </w:drawing>
      </w:r>
      <w:r w:rsidRPr="00333FC6">
        <w:fldChar w:fldCharType="end"/>
      </w:r>
    </w:p>
    <w:p w14:paraId="5D4D8B44" w14:textId="3EC7C1E0" w:rsidR="00B331FE" w:rsidRPr="00B331FE" w:rsidRDefault="00B331FE" w:rsidP="00B331FE"/>
    <w:p w14:paraId="4497FE3D" w14:textId="57166E54" w:rsidR="00B331FE" w:rsidRPr="00B331FE" w:rsidRDefault="00B331FE" w:rsidP="00B331FE"/>
    <w:p w14:paraId="4BA28EE6" w14:textId="10650BBD" w:rsidR="00F65525" w:rsidRPr="00F65525" w:rsidRDefault="00F65525" w:rsidP="00BF27FC">
      <w:pPr>
        <w:jc w:val="right"/>
      </w:pPr>
    </w:p>
    <w:p w14:paraId="708B07E1" w14:textId="43487E7C" w:rsidR="00417C00" w:rsidRPr="00AC7A12" w:rsidRDefault="00417C00" w:rsidP="00417C00">
      <w:pPr>
        <w:jc w:val="right"/>
        <w:rPr>
          <w:lang w:val="es-ES_tradnl"/>
        </w:rPr>
      </w:pPr>
    </w:p>
    <w:p w14:paraId="6A8A869B" w14:textId="514D7C5B" w:rsidR="00B95C30" w:rsidRPr="00AC7A12" w:rsidRDefault="00B95C30" w:rsidP="00B95C30">
      <w:pPr>
        <w:jc w:val="both"/>
        <w:rPr>
          <w:rFonts w:ascii="Arial" w:hAnsi="Arial" w:cs="Arial"/>
          <w:b/>
          <w:color w:val="000000" w:themeColor="text1"/>
          <w:sz w:val="22"/>
          <w:lang w:val="es-ES_tradnl"/>
        </w:rPr>
      </w:pPr>
    </w:p>
    <w:p w14:paraId="24A88D3F" w14:textId="77777777" w:rsidR="00F53F4F" w:rsidRPr="00AC7A12" w:rsidRDefault="00F53F4F" w:rsidP="00B95C30">
      <w:pPr>
        <w:jc w:val="both"/>
        <w:rPr>
          <w:rFonts w:ascii="Arial" w:hAnsi="Arial" w:cs="Arial"/>
          <w:b/>
          <w:color w:val="000000" w:themeColor="text1"/>
          <w:sz w:val="22"/>
          <w:lang w:val="es-ES_tradnl"/>
        </w:rPr>
      </w:pPr>
    </w:p>
    <w:p w14:paraId="5F5AE9EF" w14:textId="7C17851C" w:rsidR="00B95C30" w:rsidRPr="00AC7A12" w:rsidRDefault="00BE4FBF" w:rsidP="00B95C30">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Señor</w:t>
      </w:r>
      <w:r w:rsidR="009977B1" w:rsidRPr="00AC7A12">
        <w:rPr>
          <w:rFonts w:ascii="Arial" w:eastAsia="Calibri" w:hAnsi="Arial" w:cs="Arial"/>
          <w:color w:val="000000" w:themeColor="text1"/>
          <w:sz w:val="22"/>
          <w:lang w:val="es-ES_tradnl"/>
        </w:rPr>
        <w:t>a</w:t>
      </w:r>
    </w:p>
    <w:p w14:paraId="3DCD58CE" w14:textId="1E026D81" w:rsidR="00B95C30" w:rsidRPr="00AC7A12" w:rsidRDefault="009977B1" w:rsidP="00B95C30">
      <w:pPr>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Diana Patricia Bernal Pinzón</w:t>
      </w:r>
    </w:p>
    <w:p w14:paraId="09D4AEA8" w14:textId="658189A9" w:rsidR="00B95C30" w:rsidRPr="00AC7A12" w:rsidRDefault="00716BB0" w:rsidP="00B95C30">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Bogotá D.C.</w:t>
      </w:r>
    </w:p>
    <w:p w14:paraId="3B584A57" w14:textId="4528CA3D" w:rsidR="00F53F4F" w:rsidRPr="00AC7A12" w:rsidRDefault="00F53F4F" w:rsidP="00B95C30">
      <w:pPr>
        <w:jc w:val="both"/>
        <w:rPr>
          <w:rFonts w:ascii="Arial" w:eastAsia="Calibri" w:hAnsi="Arial" w:cs="Arial"/>
          <w:color w:val="000000" w:themeColor="text1"/>
          <w:sz w:val="22"/>
          <w:lang w:val="es-ES_tradnl"/>
        </w:rPr>
      </w:pPr>
    </w:p>
    <w:p w14:paraId="48E36FCF" w14:textId="77777777" w:rsidR="00F53F4F" w:rsidRPr="00AC7A12" w:rsidRDefault="00F53F4F" w:rsidP="00B95C30">
      <w:pPr>
        <w:jc w:val="both"/>
        <w:rPr>
          <w:rFonts w:ascii="Arial" w:eastAsia="Calibri" w:hAnsi="Arial" w:cs="Arial"/>
          <w:color w:val="000000" w:themeColor="text1"/>
          <w:sz w:val="22"/>
          <w:lang w:val="es-ES_tradnl"/>
        </w:rPr>
      </w:pPr>
    </w:p>
    <w:p w14:paraId="12E66182" w14:textId="53229106" w:rsidR="00B95C30" w:rsidRPr="00AC7A12" w:rsidRDefault="00F53F4F" w:rsidP="001D6CD2">
      <w:pPr>
        <w:rPr>
          <w:rFonts w:ascii="Arial" w:eastAsia="Calibri" w:hAnsi="Arial" w:cs="Arial"/>
          <w:b/>
          <w:bCs/>
          <w:color w:val="000000" w:themeColor="text1"/>
          <w:sz w:val="22"/>
          <w:lang w:val="es-ES_tradnl"/>
        </w:rPr>
      </w:pPr>
      <w:r w:rsidRPr="00AC7A12">
        <w:rPr>
          <w:rFonts w:ascii="Arial" w:eastAsia="Calibri" w:hAnsi="Arial" w:cs="Arial"/>
          <w:b/>
          <w:bCs/>
          <w:color w:val="000000" w:themeColor="text1"/>
          <w:sz w:val="22"/>
          <w:lang w:val="es-ES_tradnl"/>
        </w:rPr>
        <w:t xml:space="preserve">                                            </w:t>
      </w:r>
      <w:r w:rsidR="00B95C30" w:rsidRPr="00AC7A12">
        <w:rPr>
          <w:rFonts w:ascii="Arial" w:eastAsia="Calibri" w:hAnsi="Arial" w:cs="Arial"/>
          <w:b/>
          <w:bCs/>
          <w:color w:val="000000" w:themeColor="text1"/>
          <w:sz w:val="22"/>
          <w:lang w:val="es-ES_tradnl"/>
        </w:rPr>
        <w:t xml:space="preserve">Concepto C ‒ </w:t>
      </w:r>
      <w:r w:rsidR="00F9275A" w:rsidRPr="00AC7A12">
        <w:rPr>
          <w:rFonts w:ascii="Arial" w:eastAsia="Calibri" w:hAnsi="Arial" w:cs="Arial"/>
          <w:b/>
          <w:bCs/>
          <w:color w:val="000000" w:themeColor="text1"/>
          <w:sz w:val="22"/>
          <w:lang w:val="es-ES_tradnl"/>
        </w:rPr>
        <w:t>288</w:t>
      </w:r>
      <w:r w:rsidR="00B95C30" w:rsidRPr="00AC7A12">
        <w:rPr>
          <w:rFonts w:ascii="Arial" w:eastAsia="Calibri" w:hAnsi="Arial" w:cs="Arial"/>
          <w:b/>
          <w:bCs/>
          <w:color w:val="000000" w:themeColor="text1"/>
          <w:sz w:val="22"/>
          <w:lang w:val="es-ES_tradnl"/>
        </w:rPr>
        <w:t xml:space="preserve"> de 202</w:t>
      </w:r>
      <w:r w:rsidR="005E781C" w:rsidRPr="00AC7A12">
        <w:rPr>
          <w:rFonts w:ascii="Arial" w:eastAsia="Calibri" w:hAnsi="Arial" w:cs="Arial"/>
          <w:b/>
          <w:bCs/>
          <w:color w:val="000000" w:themeColor="text1"/>
          <w:sz w:val="22"/>
          <w:lang w:val="es-ES_tradnl"/>
        </w:rPr>
        <w:t>1</w:t>
      </w:r>
    </w:p>
    <w:p w14:paraId="1BD594F9" w14:textId="77777777" w:rsidR="00B95C30" w:rsidRPr="00AC7A12"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C7A12" w14:paraId="19DFC051" w14:textId="77777777" w:rsidTr="008F4163">
        <w:tc>
          <w:tcPr>
            <w:tcW w:w="2689" w:type="dxa"/>
          </w:tcPr>
          <w:p w14:paraId="6BC0D1AC" w14:textId="77777777" w:rsidR="00B95C30" w:rsidRPr="00AC7A12" w:rsidRDefault="00B95C30" w:rsidP="008F4163">
            <w:pPr>
              <w:jc w:val="both"/>
              <w:rPr>
                <w:rFonts w:ascii="Arial" w:eastAsia="Calibri" w:hAnsi="Arial" w:cs="Arial"/>
                <w:color w:val="000000" w:themeColor="text1"/>
                <w:sz w:val="22"/>
                <w:lang w:val="es-ES_tradnl"/>
              </w:rPr>
            </w:pPr>
            <w:r w:rsidRPr="00AC7A12">
              <w:rPr>
                <w:rFonts w:ascii="Arial" w:eastAsia="Calibri" w:hAnsi="Arial" w:cs="Arial"/>
                <w:b/>
                <w:color w:val="000000" w:themeColor="text1"/>
                <w:sz w:val="22"/>
                <w:lang w:val="es-ES_tradnl"/>
              </w:rPr>
              <w:t>Temas:</w:t>
            </w:r>
            <w:r w:rsidRPr="00AC7A12">
              <w:rPr>
                <w:rFonts w:ascii="Arial" w:eastAsia="Calibri" w:hAnsi="Arial" w:cs="Arial"/>
                <w:color w:val="000000" w:themeColor="text1"/>
                <w:sz w:val="22"/>
                <w:lang w:val="es-ES_tradnl"/>
              </w:rPr>
              <w:t xml:space="preserve">                                      </w:t>
            </w:r>
          </w:p>
        </w:tc>
        <w:tc>
          <w:tcPr>
            <w:tcW w:w="6237" w:type="dxa"/>
          </w:tcPr>
          <w:p w14:paraId="5F389CAF" w14:textId="07642F3E" w:rsidR="00B95C30" w:rsidRPr="00AC7A12" w:rsidRDefault="00EB610C" w:rsidP="008F4163">
            <w:pPr>
              <w:jc w:val="both"/>
              <w:rPr>
                <w:rFonts w:ascii="Arial" w:eastAsia="Calibri" w:hAnsi="Arial" w:cs="Arial"/>
                <w:color w:val="000000" w:themeColor="text1"/>
                <w:sz w:val="22"/>
                <w:lang w:val="es-ES_tradnl"/>
              </w:rPr>
            </w:pPr>
            <w:r w:rsidRPr="00AC7A12">
              <w:rPr>
                <w:rFonts w:ascii="Arial" w:eastAsia="Calibri" w:hAnsi="Arial" w:cs="Arial"/>
                <w:bCs/>
                <w:sz w:val="22"/>
                <w:lang w:val="es-ES_tradnl"/>
              </w:rPr>
              <w:t xml:space="preserve">CAPACIDAD FINANCIERA – Concepto – Requisito habilitante </w:t>
            </w:r>
            <w:r w:rsidR="00357C44" w:rsidRPr="00AC7A12">
              <w:rPr>
                <w:rFonts w:ascii="Arial" w:eastAsia="Calibri" w:hAnsi="Arial" w:cs="Arial"/>
                <w:bCs/>
                <w:sz w:val="22"/>
                <w:lang w:val="es-ES_tradnl"/>
              </w:rPr>
              <w:t>/</w:t>
            </w:r>
            <w:r w:rsidRPr="00AC7A12">
              <w:rPr>
                <w:rFonts w:ascii="Arial" w:eastAsia="Calibri" w:hAnsi="Arial" w:cs="Arial"/>
                <w:bCs/>
                <w:sz w:val="22"/>
                <w:lang w:val="es-ES_tradnl"/>
              </w:rPr>
              <w:t xml:space="preserve"> CAPACIDAD ORGANIZACIONAL – Concepto – Requisito habilitante / DECRETO 399 DE 2021 – Finalidad – Reactivación económica / DECRETO 399 DE 2021 – Información – Capacidad financiera – Capacidad organizacional – RUP / DECRETO 399 DE 2021 – Indicadores – Capacidad financiera – Capacidad organizacional – Período / MEJOR AÑO FISCAL – Decreto 399 – Capacidad financiera – Capacidad organizacional – Interpretación / CAPACIDAD RESIDUAL – Cálculo – Decreto 399 – Capacidad financiera – Incidencia</w:t>
            </w:r>
            <w:r w:rsidR="00B95C30" w:rsidRPr="00AC7A12">
              <w:rPr>
                <w:rFonts w:ascii="Arial" w:eastAsia="Arial" w:hAnsi="Arial" w:cs="Arial"/>
                <w:sz w:val="22"/>
                <w:lang w:val="es-ES_tradnl"/>
              </w:rPr>
              <w:t>.</w:t>
            </w:r>
          </w:p>
        </w:tc>
      </w:tr>
      <w:tr w:rsidR="00B95C30" w:rsidRPr="00AC7A12" w14:paraId="27CD52AB" w14:textId="77777777" w:rsidTr="008F4163">
        <w:tc>
          <w:tcPr>
            <w:tcW w:w="2689" w:type="dxa"/>
          </w:tcPr>
          <w:p w14:paraId="37E195A1" w14:textId="1BA218D5" w:rsidR="00B95C30" w:rsidRPr="00AC7A12" w:rsidRDefault="00B95C30" w:rsidP="008F4163">
            <w:pPr>
              <w:spacing w:before="12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Radicación:</w:t>
            </w:r>
            <w:r w:rsidRPr="00AC7A12">
              <w:rPr>
                <w:rFonts w:ascii="Arial" w:eastAsia="Calibri" w:hAnsi="Arial" w:cs="Arial"/>
                <w:color w:val="000000" w:themeColor="text1"/>
                <w:sz w:val="22"/>
                <w:lang w:val="es-ES_tradnl"/>
              </w:rPr>
              <w:t xml:space="preserve">                              </w:t>
            </w:r>
          </w:p>
        </w:tc>
        <w:tc>
          <w:tcPr>
            <w:tcW w:w="6237" w:type="dxa"/>
          </w:tcPr>
          <w:p w14:paraId="09088B1B" w14:textId="2DFA3ACE" w:rsidR="00B95C30" w:rsidRPr="00AC7A12" w:rsidRDefault="00B95C30" w:rsidP="008F4163">
            <w:pPr>
              <w:spacing w:before="120"/>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Respuesta a consult</w:t>
            </w:r>
            <w:r w:rsidR="009977B1"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 xml:space="preserve"># </w:t>
            </w:r>
            <w:r w:rsidR="00A33CD0" w:rsidRPr="00AC7A12">
              <w:rPr>
                <w:rFonts w:ascii="Arial" w:eastAsia="Calibri" w:hAnsi="Arial" w:cs="Arial"/>
                <w:color w:val="000000" w:themeColor="text1"/>
                <w:sz w:val="22"/>
                <w:lang w:val="es-ES_tradnl"/>
              </w:rPr>
              <w:t>P20210504003843</w:t>
            </w:r>
            <w:r w:rsidR="002311F0" w:rsidRPr="00AC7A12">
              <w:rPr>
                <w:rFonts w:ascii="Arial" w:eastAsia="Calibri" w:hAnsi="Arial" w:cs="Arial"/>
                <w:color w:val="000000" w:themeColor="text1"/>
                <w:sz w:val="22"/>
                <w:lang w:val="es-ES_tradnl"/>
              </w:rPr>
              <w:t>.</w:t>
            </w:r>
          </w:p>
        </w:tc>
      </w:tr>
    </w:tbl>
    <w:p w14:paraId="61B55CA4" w14:textId="77777777" w:rsidR="00716BB0" w:rsidRPr="00AC7A12" w:rsidRDefault="00716BB0" w:rsidP="003C3339">
      <w:pPr>
        <w:jc w:val="both"/>
        <w:rPr>
          <w:rFonts w:ascii="Arial" w:eastAsia="Calibri" w:hAnsi="Arial" w:cs="Arial"/>
          <w:color w:val="000000" w:themeColor="text1"/>
          <w:sz w:val="22"/>
          <w:lang w:val="es-ES_tradnl"/>
        </w:rPr>
      </w:pPr>
    </w:p>
    <w:p w14:paraId="4B9B5156" w14:textId="77777777" w:rsidR="00716BB0" w:rsidRPr="00AC7A12" w:rsidRDefault="00716BB0" w:rsidP="003C3339">
      <w:pPr>
        <w:jc w:val="both"/>
        <w:rPr>
          <w:rFonts w:ascii="Arial" w:eastAsia="Calibri" w:hAnsi="Arial" w:cs="Arial"/>
          <w:color w:val="000000" w:themeColor="text1"/>
          <w:sz w:val="22"/>
          <w:lang w:val="es-ES_tradnl"/>
        </w:rPr>
      </w:pPr>
    </w:p>
    <w:p w14:paraId="1CF4AEA0" w14:textId="72D049E3" w:rsidR="003C3339" w:rsidRPr="00AC7A12" w:rsidRDefault="003C3339" w:rsidP="003C3339">
      <w:pPr>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Estimad</w:t>
      </w:r>
      <w:r w:rsidR="00AC4259" w:rsidRPr="00AC7A12">
        <w:rPr>
          <w:rFonts w:ascii="Arial" w:eastAsia="Calibri" w:hAnsi="Arial" w:cs="Arial"/>
          <w:color w:val="000000" w:themeColor="text1"/>
          <w:sz w:val="22"/>
          <w:lang w:val="es-ES_tradnl"/>
        </w:rPr>
        <w:t>a</w:t>
      </w:r>
      <w:r w:rsidRPr="00AC7A12">
        <w:rPr>
          <w:rFonts w:ascii="Arial" w:eastAsia="Calibri" w:hAnsi="Arial" w:cs="Arial"/>
          <w:color w:val="000000" w:themeColor="text1"/>
          <w:sz w:val="22"/>
          <w:lang w:val="es-ES_tradnl"/>
        </w:rPr>
        <w:t xml:space="preserve"> </w:t>
      </w:r>
      <w:r w:rsidR="0063732C" w:rsidRPr="00AC7A12">
        <w:rPr>
          <w:rFonts w:ascii="Arial" w:eastAsia="Calibri" w:hAnsi="Arial" w:cs="Arial"/>
          <w:color w:val="000000" w:themeColor="text1"/>
          <w:sz w:val="22"/>
          <w:lang w:val="es-ES_tradnl"/>
        </w:rPr>
        <w:t>señor</w:t>
      </w:r>
      <w:r w:rsidR="00AC4259" w:rsidRPr="00AC7A12">
        <w:rPr>
          <w:rFonts w:ascii="Arial" w:eastAsia="Calibri" w:hAnsi="Arial" w:cs="Arial"/>
          <w:color w:val="000000" w:themeColor="text1"/>
          <w:sz w:val="22"/>
          <w:lang w:val="es-ES_tradnl"/>
        </w:rPr>
        <w:t>a</w:t>
      </w:r>
      <w:r w:rsidR="00BE4FBF" w:rsidRPr="00AC7A12">
        <w:rPr>
          <w:rFonts w:ascii="Arial" w:eastAsia="Calibri" w:hAnsi="Arial" w:cs="Arial"/>
          <w:color w:val="000000" w:themeColor="text1"/>
          <w:sz w:val="22"/>
          <w:lang w:val="es-ES_tradnl"/>
        </w:rPr>
        <w:t xml:space="preserve"> </w:t>
      </w:r>
      <w:r w:rsidR="00AC4259" w:rsidRPr="00AC7A12">
        <w:rPr>
          <w:rFonts w:ascii="Arial" w:eastAsia="Calibri" w:hAnsi="Arial" w:cs="Arial"/>
          <w:color w:val="000000" w:themeColor="text1"/>
          <w:sz w:val="22"/>
          <w:lang w:val="es-ES_tradnl"/>
        </w:rPr>
        <w:t>Bernal</w:t>
      </w:r>
      <w:r w:rsidRPr="00AC7A12">
        <w:rPr>
          <w:rFonts w:ascii="Arial" w:eastAsia="Calibri" w:hAnsi="Arial" w:cs="Arial"/>
          <w:color w:val="000000" w:themeColor="text1"/>
          <w:sz w:val="22"/>
          <w:lang w:val="es-ES_tradnl"/>
        </w:rPr>
        <w:t>:</w:t>
      </w:r>
    </w:p>
    <w:p w14:paraId="1EAE5543" w14:textId="77777777" w:rsidR="00DD5B04" w:rsidRPr="00AC7A12" w:rsidRDefault="00DD5B04" w:rsidP="00DF76A2">
      <w:pPr>
        <w:jc w:val="both"/>
        <w:rPr>
          <w:rFonts w:ascii="Arial" w:eastAsia="Calibri" w:hAnsi="Arial" w:cs="Arial"/>
          <w:color w:val="000000" w:themeColor="text1"/>
          <w:sz w:val="22"/>
          <w:lang w:val="es-ES_tradnl"/>
        </w:rPr>
      </w:pPr>
    </w:p>
    <w:p w14:paraId="2109B2D3" w14:textId="6F548FBE" w:rsidR="00DD5B04" w:rsidRPr="00AC7A12" w:rsidRDefault="00DD5B04" w:rsidP="00DF76A2">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responde su consulta del </w:t>
      </w:r>
      <w:r w:rsidR="00AC4259" w:rsidRPr="00AC7A12">
        <w:rPr>
          <w:rFonts w:ascii="Arial" w:eastAsia="Calibri" w:hAnsi="Arial" w:cs="Arial"/>
          <w:color w:val="000000" w:themeColor="text1"/>
          <w:sz w:val="22"/>
          <w:lang w:val="es-ES_tradnl"/>
        </w:rPr>
        <w:t>4</w:t>
      </w:r>
      <w:r w:rsidR="00FD4AF3" w:rsidRPr="00AC7A12">
        <w:rPr>
          <w:rFonts w:ascii="Arial" w:eastAsia="Calibri" w:hAnsi="Arial" w:cs="Arial"/>
          <w:color w:val="000000" w:themeColor="text1"/>
          <w:sz w:val="22"/>
          <w:lang w:val="es-ES_tradnl"/>
        </w:rPr>
        <w:t xml:space="preserve"> de </w:t>
      </w:r>
      <w:r w:rsidR="00AC4259" w:rsidRPr="00AC7A12">
        <w:rPr>
          <w:rFonts w:ascii="Arial" w:eastAsia="Calibri" w:hAnsi="Arial" w:cs="Arial"/>
          <w:color w:val="000000" w:themeColor="text1"/>
          <w:sz w:val="22"/>
          <w:lang w:val="es-ES_tradnl"/>
        </w:rPr>
        <w:t>mayo</w:t>
      </w:r>
      <w:r w:rsidRPr="00AC7A12">
        <w:rPr>
          <w:rFonts w:ascii="Arial" w:eastAsia="Calibri" w:hAnsi="Arial" w:cs="Arial"/>
          <w:color w:val="000000" w:themeColor="text1"/>
          <w:sz w:val="22"/>
          <w:lang w:val="es-ES_tradnl"/>
        </w:rPr>
        <w:t xml:space="preserve"> del</w:t>
      </w:r>
      <w:r w:rsidR="007E74BF"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202</w:t>
      </w:r>
      <w:r w:rsidR="00FB0880" w:rsidRPr="00AC7A12">
        <w:rPr>
          <w:rFonts w:ascii="Arial" w:eastAsia="Calibri" w:hAnsi="Arial" w:cs="Arial"/>
          <w:color w:val="000000" w:themeColor="text1"/>
          <w:sz w:val="22"/>
          <w:lang w:val="es-ES_tradnl"/>
        </w:rPr>
        <w:t>1</w:t>
      </w:r>
      <w:r w:rsidR="008C3C57" w:rsidRPr="00AC7A12">
        <w:rPr>
          <w:rFonts w:ascii="Arial" w:eastAsia="Calibri" w:hAnsi="Arial" w:cs="Arial"/>
          <w:color w:val="000000" w:themeColor="text1"/>
          <w:sz w:val="22"/>
          <w:lang w:val="es-ES_tradnl"/>
        </w:rPr>
        <w:t>.</w:t>
      </w:r>
    </w:p>
    <w:p w14:paraId="0C1E0712" w14:textId="77777777" w:rsidR="00DD5B04" w:rsidRPr="00AC7A12"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C7A12"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 xml:space="preserve">Problema planteado </w:t>
      </w:r>
    </w:p>
    <w:p w14:paraId="224B43D3" w14:textId="77777777" w:rsidR="00DD5B04" w:rsidRPr="00AC7A12"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39174C5" w:rsidR="00443B55" w:rsidRPr="00AC7A12" w:rsidRDefault="00DD5B04" w:rsidP="0099583D">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Usted</w:t>
      </w:r>
      <w:r w:rsidR="009A1B98" w:rsidRPr="00AC7A12">
        <w:rPr>
          <w:rFonts w:ascii="Arial" w:hAnsi="Arial" w:cs="Arial"/>
          <w:color w:val="000000" w:themeColor="text1"/>
          <w:sz w:val="22"/>
          <w:lang w:val="es-ES_tradnl"/>
        </w:rPr>
        <w:t xml:space="preserve"> </w:t>
      </w:r>
      <w:r w:rsidR="00B422C0" w:rsidRPr="00AC7A12">
        <w:rPr>
          <w:rFonts w:ascii="Arial" w:hAnsi="Arial" w:cs="Arial"/>
          <w:color w:val="000000" w:themeColor="text1"/>
          <w:sz w:val="22"/>
          <w:lang w:val="es-ES_tradnl"/>
        </w:rPr>
        <w:t>formula</w:t>
      </w:r>
      <w:r w:rsidR="009A1B98" w:rsidRPr="00AC7A12">
        <w:rPr>
          <w:rFonts w:ascii="Arial" w:hAnsi="Arial" w:cs="Arial"/>
          <w:color w:val="000000" w:themeColor="text1"/>
          <w:sz w:val="22"/>
          <w:lang w:val="es-ES_tradnl"/>
        </w:rPr>
        <w:t xml:space="preserve"> </w:t>
      </w:r>
      <w:r w:rsidR="006D46A3" w:rsidRPr="00AC7A12">
        <w:rPr>
          <w:rFonts w:ascii="Arial" w:hAnsi="Arial" w:cs="Arial"/>
          <w:color w:val="000000" w:themeColor="text1"/>
          <w:sz w:val="22"/>
          <w:lang w:val="es-ES_tradnl"/>
        </w:rPr>
        <w:t>la siguiente</w:t>
      </w:r>
      <w:r w:rsidR="00C028F5" w:rsidRPr="00AC7A12">
        <w:rPr>
          <w:rFonts w:ascii="Arial" w:hAnsi="Arial" w:cs="Arial"/>
          <w:color w:val="000000" w:themeColor="text1"/>
          <w:sz w:val="22"/>
          <w:lang w:val="es-ES_tradnl"/>
        </w:rPr>
        <w:t xml:space="preserve"> </w:t>
      </w:r>
      <w:r w:rsidR="00637A68" w:rsidRPr="00AC7A12">
        <w:rPr>
          <w:rFonts w:ascii="Arial" w:hAnsi="Arial" w:cs="Arial"/>
          <w:color w:val="000000" w:themeColor="text1"/>
          <w:sz w:val="22"/>
          <w:lang w:val="es-ES_tradnl"/>
        </w:rPr>
        <w:t>consulta:</w:t>
      </w:r>
      <w:r w:rsidR="007E18DF" w:rsidRPr="00AC7A12">
        <w:rPr>
          <w:rFonts w:ascii="Arial" w:hAnsi="Arial" w:cs="Arial"/>
          <w:color w:val="000000" w:themeColor="text1"/>
          <w:sz w:val="22"/>
          <w:lang w:val="es-ES_tradnl"/>
        </w:rPr>
        <w:t xml:space="preserve"> </w:t>
      </w:r>
    </w:p>
    <w:p w14:paraId="559EE20C" w14:textId="77777777" w:rsidR="00443B55" w:rsidRPr="00AC7A12" w:rsidRDefault="00443B55" w:rsidP="0099583D">
      <w:pPr>
        <w:spacing w:line="276" w:lineRule="auto"/>
        <w:jc w:val="both"/>
        <w:rPr>
          <w:rFonts w:ascii="Arial" w:hAnsi="Arial" w:cs="Arial"/>
          <w:color w:val="000000" w:themeColor="text1"/>
          <w:sz w:val="22"/>
          <w:lang w:val="es-ES_tradnl"/>
        </w:rPr>
      </w:pPr>
    </w:p>
    <w:p w14:paraId="5E8F6912" w14:textId="6ED1ED3F" w:rsidR="009A1B98" w:rsidRPr="00AC7A12" w:rsidRDefault="00C22D8D" w:rsidP="009A1B98">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9A1B98" w:rsidRPr="00AC7A12">
        <w:rPr>
          <w:rFonts w:ascii="Arial" w:hAnsi="Arial" w:cs="Arial"/>
          <w:color w:val="000000" w:themeColor="text1"/>
          <w:sz w:val="21"/>
          <w:szCs w:val="21"/>
          <w:lang w:val="es-ES_tradnl"/>
        </w:rPr>
        <w:t xml:space="preserve">1. Según lo dispone el Decreto 399 de 2021, a partir del 1° de septiembre las Entidades Estatales podrán establecer y evaluar los requisitos habilitantes de </w:t>
      </w:r>
      <w:r w:rsidR="009A1B98" w:rsidRPr="00AC7A12">
        <w:rPr>
          <w:rFonts w:ascii="Arial" w:hAnsi="Arial" w:cs="Arial"/>
          <w:color w:val="000000" w:themeColor="text1"/>
          <w:sz w:val="21"/>
          <w:szCs w:val="21"/>
          <w:lang w:val="es-ES_tradnl"/>
        </w:rPr>
        <w:lastRenderedPageBreak/>
        <w:t>capacidad financiera y organizacional según la información de los tres (3) últimos años fiscales que constará en el Registro Único de Proponentes, frente a lo cual solicitamos aclarar que si bien en el RUP reposará los indicadores de los tres últimos años, esto no significa que los proponentes puedan acreditar la capacidad financiera y organizacional mezclando los tres años, por ejemplo presentar el indicador de liquidez de la vigencia 2020, pero el indicador de endeudamiento de la vigencia 2019;</w:t>
      </w:r>
    </w:p>
    <w:p w14:paraId="2E326529" w14:textId="77777777" w:rsidR="009A1B98" w:rsidRPr="00AC7A12" w:rsidRDefault="009A1B98" w:rsidP="009A1B98">
      <w:pPr>
        <w:ind w:left="709" w:right="709"/>
        <w:jc w:val="both"/>
        <w:rPr>
          <w:rFonts w:ascii="Arial" w:hAnsi="Arial" w:cs="Arial"/>
          <w:color w:val="000000" w:themeColor="text1"/>
          <w:sz w:val="21"/>
          <w:szCs w:val="21"/>
          <w:lang w:val="es-ES_tradnl"/>
        </w:rPr>
      </w:pPr>
    </w:p>
    <w:p w14:paraId="5B988A1E" w14:textId="06876B26" w:rsidR="00C22D8D" w:rsidRPr="00AC7A12" w:rsidRDefault="00C22D8D" w:rsidP="00C22D8D">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9A1B98" w:rsidRPr="00AC7A12">
        <w:rPr>
          <w:rFonts w:ascii="Arial" w:hAnsi="Arial" w:cs="Arial"/>
          <w:color w:val="000000" w:themeColor="text1"/>
          <w:sz w:val="21"/>
          <w:szCs w:val="21"/>
          <w:lang w:val="es-ES_tradnl"/>
        </w:rPr>
        <w:t>2. Teniendo en cuenta lo anterior, cuando el Decreto establece que las Entidades evaluarán los indicadores financieros y organizacionales teniendo en cuenta “el mejor año fiscal”, solicitamos aclarar ¿Cómo se determinará objetivamente cuál es el mejor año fiscal?, toda vez que puede presentarse que un año sea “mejor” en algunos indicadores y los otros dos años sean “mejores” en otros indicadores;</w:t>
      </w:r>
    </w:p>
    <w:p w14:paraId="3D454218" w14:textId="77777777" w:rsidR="00C22D8D" w:rsidRPr="00AC7A12" w:rsidRDefault="00C22D8D" w:rsidP="00C22D8D">
      <w:pPr>
        <w:ind w:left="709" w:right="709"/>
        <w:jc w:val="both"/>
        <w:rPr>
          <w:rFonts w:ascii="Arial" w:hAnsi="Arial" w:cs="Arial"/>
          <w:color w:val="000000" w:themeColor="text1"/>
          <w:sz w:val="21"/>
          <w:szCs w:val="21"/>
          <w:lang w:val="es-ES_tradnl"/>
        </w:rPr>
      </w:pPr>
    </w:p>
    <w:p w14:paraId="13334D61" w14:textId="720A4512" w:rsidR="00C22D8D" w:rsidRPr="00AC7A12" w:rsidRDefault="00C22D8D" w:rsidP="00C22D8D">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 xml:space="preserve">»3. Igualmente, aclarar si ¿El proponente es quien </w:t>
      </w:r>
      <w:r w:rsidR="00F20E23" w:rsidRPr="00AC7A12">
        <w:rPr>
          <w:rFonts w:ascii="Arial" w:hAnsi="Arial" w:cs="Arial"/>
          <w:color w:val="000000" w:themeColor="text1"/>
          <w:sz w:val="21"/>
          <w:szCs w:val="21"/>
          <w:lang w:val="es-ES_tradnl"/>
        </w:rPr>
        <w:t>deberá</w:t>
      </w:r>
      <w:r w:rsidRPr="00AC7A12">
        <w:rPr>
          <w:rFonts w:ascii="Arial" w:hAnsi="Arial" w:cs="Arial"/>
          <w:color w:val="000000" w:themeColor="text1"/>
          <w:sz w:val="21"/>
          <w:szCs w:val="21"/>
          <w:lang w:val="es-ES_tradnl"/>
        </w:rPr>
        <w:t xml:space="preserve"> indicar en su propuesta </w:t>
      </w:r>
      <w:r w:rsidR="00F20E23" w:rsidRPr="00AC7A12">
        <w:rPr>
          <w:rFonts w:ascii="Arial" w:hAnsi="Arial" w:cs="Arial"/>
          <w:color w:val="000000" w:themeColor="text1"/>
          <w:sz w:val="21"/>
          <w:szCs w:val="21"/>
          <w:lang w:val="es-ES_tradnl"/>
        </w:rPr>
        <w:t>cuál</w:t>
      </w:r>
      <w:r w:rsidRPr="00AC7A12">
        <w:rPr>
          <w:rFonts w:ascii="Arial" w:hAnsi="Arial" w:cs="Arial"/>
          <w:color w:val="000000" w:themeColor="text1"/>
          <w:sz w:val="21"/>
          <w:szCs w:val="21"/>
          <w:lang w:val="es-ES_tradnl"/>
        </w:rPr>
        <w:t xml:space="preserve"> de los tres </w:t>
      </w:r>
      <w:r w:rsidR="00F20E23" w:rsidRPr="00AC7A12">
        <w:rPr>
          <w:rFonts w:ascii="Arial" w:hAnsi="Arial" w:cs="Arial"/>
          <w:color w:val="000000" w:themeColor="text1"/>
          <w:sz w:val="21"/>
          <w:szCs w:val="21"/>
          <w:lang w:val="es-ES_tradnl"/>
        </w:rPr>
        <w:t>años</w:t>
      </w:r>
      <w:r w:rsidRPr="00AC7A12">
        <w:rPr>
          <w:rFonts w:ascii="Arial" w:hAnsi="Arial" w:cs="Arial"/>
          <w:color w:val="000000" w:themeColor="text1"/>
          <w:sz w:val="21"/>
          <w:szCs w:val="21"/>
          <w:lang w:val="es-ES_tradnl"/>
        </w:rPr>
        <w:t xml:space="preserve"> le debe verificar la Entidad para acreditar su capacidad financiera y organizacional? (sic)</w:t>
      </w:r>
    </w:p>
    <w:p w14:paraId="5C16FC23" w14:textId="77777777" w:rsidR="00C22D8D" w:rsidRPr="00AC7A12" w:rsidRDefault="00C22D8D" w:rsidP="00C22D8D">
      <w:pPr>
        <w:ind w:left="709" w:right="709"/>
        <w:jc w:val="both"/>
        <w:rPr>
          <w:rFonts w:ascii="Arial" w:hAnsi="Arial" w:cs="Arial"/>
          <w:color w:val="000000" w:themeColor="text1"/>
          <w:sz w:val="21"/>
          <w:szCs w:val="21"/>
          <w:lang w:val="es-ES_tradnl"/>
        </w:rPr>
      </w:pPr>
    </w:p>
    <w:p w14:paraId="017A3E5B" w14:textId="6E031F88" w:rsidR="00C22D8D" w:rsidRPr="00AC7A12" w:rsidRDefault="00C22D8D" w:rsidP="00C22D8D">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 xml:space="preserve">»4. Finalmente, para el </w:t>
      </w:r>
      <w:r w:rsidR="00F20E23" w:rsidRPr="00AC7A12">
        <w:rPr>
          <w:rFonts w:ascii="Arial" w:hAnsi="Arial" w:cs="Arial"/>
          <w:color w:val="000000" w:themeColor="text1"/>
          <w:sz w:val="21"/>
          <w:szCs w:val="21"/>
          <w:lang w:val="es-ES_tradnl"/>
        </w:rPr>
        <w:t>cálculo</w:t>
      </w:r>
      <w:r w:rsidRPr="00AC7A12">
        <w:rPr>
          <w:rFonts w:ascii="Arial" w:hAnsi="Arial" w:cs="Arial"/>
          <w:color w:val="000000" w:themeColor="text1"/>
          <w:sz w:val="21"/>
          <w:szCs w:val="21"/>
          <w:lang w:val="es-ES_tradnl"/>
        </w:rPr>
        <w:t xml:space="preserve"> de la Capacidad Financiera (CF) para </w:t>
      </w:r>
      <w:r w:rsidR="00F20E23" w:rsidRPr="00AC7A12">
        <w:rPr>
          <w:rFonts w:ascii="Arial" w:hAnsi="Arial" w:cs="Arial"/>
          <w:color w:val="000000" w:themeColor="text1"/>
          <w:sz w:val="21"/>
          <w:szCs w:val="21"/>
          <w:lang w:val="es-ES_tradnl"/>
        </w:rPr>
        <w:t>propósitos</w:t>
      </w:r>
      <w:r w:rsidRPr="00AC7A12">
        <w:rPr>
          <w:rFonts w:ascii="Arial" w:hAnsi="Arial" w:cs="Arial"/>
          <w:color w:val="000000" w:themeColor="text1"/>
          <w:sz w:val="21"/>
          <w:szCs w:val="21"/>
          <w:lang w:val="es-ES_tradnl"/>
        </w:rPr>
        <w:t xml:space="preserve"> del </w:t>
      </w:r>
      <w:r w:rsidR="00F20E23" w:rsidRPr="00AC7A12">
        <w:rPr>
          <w:rFonts w:ascii="Arial" w:hAnsi="Arial" w:cs="Arial"/>
          <w:color w:val="000000" w:themeColor="text1"/>
          <w:sz w:val="21"/>
          <w:szCs w:val="21"/>
          <w:lang w:val="es-ES_tradnl"/>
        </w:rPr>
        <w:t>cálculo</w:t>
      </w:r>
      <w:r w:rsidRPr="00AC7A12">
        <w:rPr>
          <w:rFonts w:ascii="Arial" w:hAnsi="Arial" w:cs="Arial"/>
          <w:color w:val="000000" w:themeColor="text1"/>
          <w:sz w:val="21"/>
          <w:szCs w:val="21"/>
          <w:lang w:val="es-ES_tradnl"/>
        </w:rPr>
        <w:t xml:space="preserve"> de la Capacidad Residual del Proponente, </w:t>
      </w:r>
      <w:r w:rsidR="00F20E23" w:rsidRPr="00AC7A12">
        <w:rPr>
          <w:rFonts w:ascii="Arial" w:hAnsi="Arial" w:cs="Arial"/>
          <w:color w:val="000000" w:themeColor="text1"/>
          <w:sz w:val="21"/>
          <w:szCs w:val="21"/>
          <w:lang w:val="es-ES_tradnl"/>
        </w:rPr>
        <w:t>también</w:t>
      </w:r>
      <w:r w:rsidRPr="00AC7A12">
        <w:rPr>
          <w:rFonts w:ascii="Arial" w:hAnsi="Arial" w:cs="Arial"/>
          <w:color w:val="000000" w:themeColor="text1"/>
          <w:sz w:val="21"/>
          <w:szCs w:val="21"/>
          <w:lang w:val="es-ES_tradnl"/>
        </w:rPr>
        <w:t xml:space="preserve"> se </w:t>
      </w:r>
      <w:r w:rsidR="00F20E23" w:rsidRPr="00AC7A12">
        <w:rPr>
          <w:rFonts w:ascii="Arial" w:hAnsi="Arial" w:cs="Arial"/>
          <w:color w:val="000000" w:themeColor="text1"/>
          <w:sz w:val="21"/>
          <w:szCs w:val="21"/>
          <w:lang w:val="es-ES_tradnl"/>
        </w:rPr>
        <w:t>deberá</w:t>
      </w:r>
      <w:r w:rsidRPr="00AC7A12">
        <w:rPr>
          <w:rFonts w:ascii="Arial" w:hAnsi="Arial" w:cs="Arial"/>
          <w:color w:val="000000" w:themeColor="text1"/>
          <w:sz w:val="21"/>
          <w:szCs w:val="21"/>
          <w:lang w:val="es-ES_tradnl"/>
        </w:rPr>
        <w:t xml:space="preserve"> tener en cuenta “el mejor </w:t>
      </w:r>
      <w:r w:rsidR="00F20E23" w:rsidRPr="00AC7A12">
        <w:rPr>
          <w:rFonts w:ascii="Arial" w:hAnsi="Arial" w:cs="Arial"/>
          <w:color w:val="000000" w:themeColor="text1"/>
          <w:sz w:val="21"/>
          <w:szCs w:val="21"/>
          <w:lang w:val="es-ES_tradnl"/>
        </w:rPr>
        <w:t>año</w:t>
      </w:r>
      <w:r w:rsidRPr="00AC7A12">
        <w:rPr>
          <w:rFonts w:ascii="Arial" w:hAnsi="Arial" w:cs="Arial"/>
          <w:color w:val="000000" w:themeColor="text1"/>
          <w:sz w:val="21"/>
          <w:szCs w:val="21"/>
          <w:lang w:val="es-ES_tradnl"/>
        </w:rPr>
        <w:t xml:space="preserve"> fiscal” dentro de los </w:t>
      </w:r>
      <w:r w:rsidR="00F20E23" w:rsidRPr="00AC7A12">
        <w:rPr>
          <w:rFonts w:ascii="Arial" w:hAnsi="Arial" w:cs="Arial"/>
          <w:color w:val="000000" w:themeColor="text1"/>
          <w:sz w:val="21"/>
          <w:szCs w:val="21"/>
          <w:lang w:val="es-ES_tradnl"/>
        </w:rPr>
        <w:t>últimos</w:t>
      </w:r>
      <w:r w:rsidRPr="00AC7A12">
        <w:rPr>
          <w:rFonts w:ascii="Arial" w:hAnsi="Arial" w:cs="Arial"/>
          <w:color w:val="000000" w:themeColor="text1"/>
          <w:sz w:val="21"/>
          <w:szCs w:val="21"/>
          <w:lang w:val="es-ES_tradnl"/>
        </w:rPr>
        <w:t xml:space="preserve"> tres </w:t>
      </w:r>
      <w:r w:rsidR="00F20E23" w:rsidRPr="00AC7A12">
        <w:rPr>
          <w:rFonts w:ascii="Arial" w:hAnsi="Arial" w:cs="Arial"/>
          <w:color w:val="000000" w:themeColor="text1"/>
          <w:sz w:val="21"/>
          <w:szCs w:val="21"/>
          <w:lang w:val="es-ES_tradnl"/>
        </w:rPr>
        <w:t>años</w:t>
      </w:r>
      <w:r w:rsidRPr="00AC7A12">
        <w:rPr>
          <w:rFonts w:ascii="Arial" w:hAnsi="Arial" w:cs="Arial"/>
          <w:color w:val="000000" w:themeColor="text1"/>
          <w:sz w:val="21"/>
          <w:szCs w:val="21"/>
          <w:lang w:val="es-ES_tradnl"/>
        </w:rPr>
        <w:t xml:space="preserve">? o se realizará con el </w:t>
      </w:r>
      <w:r w:rsidR="00F20E23" w:rsidRPr="00AC7A12">
        <w:rPr>
          <w:rFonts w:ascii="Arial" w:hAnsi="Arial" w:cs="Arial"/>
          <w:color w:val="000000" w:themeColor="text1"/>
          <w:sz w:val="21"/>
          <w:szCs w:val="21"/>
          <w:lang w:val="es-ES_tradnl"/>
        </w:rPr>
        <w:t>último</w:t>
      </w:r>
      <w:r w:rsidRPr="00AC7A12">
        <w:rPr>
          <w:rFonts w:ascii="Arial" w:hAnsi="Arial" w:cs="Arial"/>
          <w:color w:val="000000" w:themeColor="text1"/>
          <w:sz w:val="21"/>
          <w:szCs w:val="21"/>
          <w:lang w:val="es-ES_tradnl"/>
        </w:rPr>
        <w:t xml:space="preserve"> </w:t>
      </w:r>
      <w:r w:rsidR="00F20E23" w:rsidRPr="00AC7A12">
        <w:rPr>
          <w:rFonts w:ascii="Arial" w:hAnsi="Arial" w:cs="Arial"/>
          <w:color w:val="000000" w:themeColor="text1"/>
          <w:sz w:val="21"/>
          <w:szCs w:val="21"/>
          <w:lang w:val="es-ES_tradnl"/>
        </w:rPr>
        <w:t>año</w:t>
      </w:r>
      <w:r w:rsidRPr="00AC7A12">
        <w:rPr>
          <w:rFonts w:ascii="Arial" w:hAnsi="Arial" w:cs="Arial"/>
          <w:color w:val="000000" w:themeColor="text1"/>
          <w:sz w:val="21"/>
          <w:szCs w:val="21"/>
          <w:lang w:val="es-ES_tradnl"/>
        </w:rPr>
        <w:t xml:space="preserve"> fiscal?»</w:t>
      </w:r>
    </w:p>
    <w:p w14:paraId="3C80D1F4" w14:textId="77777777" w:rsidR="009A1B98" w:rsidRPr="00AC7A12" w:rsidRDefault="009A1B98" w:rsidP="009A1B98">
      <w:pPr>
        <w:ind w:left="709" w:right="709"/>
        <w:jc w:val="both"/>
        <w:rPr>
          <w:rFonts w:ascii="Arial" w:hAnsi="Arial" w:cs="Arial"/>
          <w:color w:val="000000" w:themeColor="text1"/>
          <w:sz w:val="21"/>
          <w:szCs w:val="21"/>
          <w:lang w:val="es-ES_tradnl"/>
        </w:rPr>
      </w:pPr>
    </w:p>
    <w:p w14:paraId="124D2DCA" w14:textId="77777777" w:rsidR="00DD5B04" w:rsidRPr="00AC7A12"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Consideraciones</w:t>
      </w:r>
    </w:p>
    <w:p w14:paraId="7D050D2E" w14:textId="77777777" w:rsidR="00435703" w:rsidRPr="00AC7A12" w:rsidRDefault="00435703" w:rsidP="00DF76A2">
      <w:pPr>
        <w:spacing w:line="276" w:lineRule="auto"/>
        <w:jc w:val="both"/>
        <w:rPr>
          <w:rFonts w:ascii="Arial" w:eastAsia="Calibri" w:hAnsi="Arial" w:cs="Arial"/>
          <w:color w:val="000000" w:themeColor="text1"/>
          <w:sz w:val="22"/>
          <w:szCs w:val="22"/>
          <w:lang w:val="es-ES_tradnl"/>
        </w:rPr>
      </w:pPr>
    </w:p>
    <w:p w14:paraId="305BC2F1" w14:textId="2E971FC4" w:rsidR="003C4317" w:rsidRPr="00AC7A12" w:rsidRDefault="008E30C4"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La Subdirección de Gestión Contractual responderá </w:t>
      </w:r>
      <w:r w:rsidR="00271230" w:rsidRPr="00AC7A12">
        <w:rPr>
          <w:rFonts w:ascii="Arial" w:eastAsia="Calibri" w:hAnsi="Arial" w:cs="Arial"/>
          <w:color w:val="000000" w:themeColor="text1"/>
          <w:sz w:val="22"/>
          <w:szCs w:val="22"/>
          <w:lang w:val="es-ES_tradnl"/>
        </w:rPr>
        <w:t>la consulta</w:t>
      </w:r>
      <w:r w:rsidRPr="00AC7A12">
        <w:rPr>
          <w:rFonts w:ascii="Arial" w:eastAsia="Calibri" w:hAnsi="Arial" w:cs="Arial"/>
          <w:color w:val="000000" w:themeColor="text1"/>
          <w:sz w:val="22"/>
          <w:szCs w:val="22"/>
          <w:lang w:val="es-ES_tradnl"/>
        </w:rPr>
        <w:t xml:space="preserve">, </w:t>
      </w:r>
      <w:r w:rsidR="00271230" w:rsidRPr="00AC7A12">
        <w:rPr>
          <w:rFonts w:ascii="Arial" w:eastAsia="Calibri" w:hAnsi="Arial" w:cs="Arial"/>
          <w:color w:val="000000" w:themeColor="text1"/>
          <w:sz w:val="22"/>
          <w:szCs w:val="22"/>
          <w:lang w:val="es-ES_tradnl"/>
        </w:rPr>
        <w:t>luego de analizar los</w:t>
      </w:r>
      <w:r w:rsidR="00822EC4" w:rsidRPr="00AC7A12">
        <w:rPr>
          <w:rFonts w:ascii="Arial" w:eastAsia="Calibri" w:hAnsi="Arial" w:cs="Arial"/>
          <w:color w:val="000000" w:themeColor="text1"/>
          <w:sz w:val="22"/>
          <w:szCs w:val="22"/>
          <w:lang w:val="es-ES_tradnl"/>
        </w:rPr>
        <w:t xml:space="preserve"> siguientes temas: </w:t>
      </w:r>
      <w:r w:rsidR="00D93049" w:rsidRPr="00AC7A12">
        <w:rPr>
          <w:rFonts w:ascii="Arial" w:eastAsia="Calibri" w:hAnsi="Arial" w:cs="Arial"/>
          <w:color w:val="000000" w:themeColor="text1"/>
          <w:sz w:val="22"/>
          <w:szCs w:val="22"/>
          <w:lang w:val="es-ES_tradnl"/>
        </w:rPr>
        <w:t xml:space="preserve">i) </w:t>
      </w:r>
      <w:r w:rsidR="00AD07FD" w:rsidRPr="00AC7A12">
        <w:rPr>
          <w:rFonts w:ascii="Arial" w:eastAsia="Calibri" w:hAnsi="Arial" w:cs="Arial"/>
          <w:color w:val="000000" w:themeColor="text1"/>
          <w:sz w:val="22"/>
          <w:szCs w:val="22"/>
          <w:lang w:val="es-ES_tradnl"/>
        </w:rPr>
        <w:t xml:space="preserve">los requisitos </w:t>
      </w:r>
      <w:r w:rsidR="00AD07FD" w:rsidRPr="00FC731B">
        <w:rPr>
          <w:rFonts w:ascii="Arial" w:eastAsia="Calibri" w:hAnsi="Arial" w:cs="Arial"/>
          <w:color w:val="000000" w:themeColor="text1"/>
          <w:sz w:val="22"/>
          <w:szCs w:val="22"/>
          <w:lang w:val="es-ES_tradnl"/>
        </w:rPr>
        <w:t xml:space="preserve">habilitantes de capacidad financiera y organizacional y ii) las modificaciones introducidas </w:t>
      </w:r>
      <w:r w:rsidR="00FC731B">
        <w:rPr>
          <w:rFonts w:ascii="Arial" w:eastAsia="Calibri" w:hAnsi="Arial" w:cs="Arial"/>
          <w:color w:val="000000" w:themeColor="text1"/>
          <w:sz w:val="22"/>
          <w:szCs w:val="22"/>
          <w:lang w:val="es-ES_tradnl"/>
        </w:rPr>
        <w:t>por los</w:t>
      </w:r>
      <w:r w:rsidR="00AD07FD" w:rsidRPr="00FC731B">
        <w:rPr>
          <w:rFonts w:ascii="Arial" w:eastAsia="Calibri" w:hAnsi="Arial" w:cs="Arial"/>
          <w:color w:val="000000" w:themeColor="text1"/>
          <w:sz w:val="22"/>
          <w:szCs w:val="22"/>
          <w:lang w:val="es-ES_tradnl"/>
        </w:rPr>
        <w:t xml:space="preserve"> Decreto</w:t>
      </w:r>
      <w:r w:rsidR="00FC731B">
        <w:rPr>
          <w:rFonts w:ascii="Arial" w:eastAsia="Calibri" w:hAnsi="Arial" w:cs="Arial"/>
          <w:color w:val="000000" w:themeColor="text1"/>
          <w:sz w:val="22"/>
          <w:szCs w:val="22"/>
          <w:lang w:val="es-ES_tradnl"/>
        </w:rPr>
        <w:t>s</w:t>
      </w:r>
      <w:r w:rsidR="00AD07FD" w:rsidRPr="00FC731B">
        <w:rPr>
          <w:rFonts w:ascii="Arial" w:eastAsia="Calibri" w:hAnsi="Arial" w:cs="Arial"/>
          <w:color w:val="000000" w:themeColor="text1"/>
          <w:sz w:val="22"/>
          <w:szCs w:val="22"/>
          <w:lang w:val="es-ES_tradnl"/>
        </w:rPr>
        <w:t xml:space="preserve"> 399 de 2021</w:t>
      </w:r>
      <w:r w:rsidR="00FC731B" w:rsidRPr="00EA3C17">
        <w:rPr>
          <w:rFonts w:ascii="Arial" w:eastAsia="Calibri" w:hAnsi="Arial" w:cs="Arial"/>
          <w:color w:val="000000" w:themeColor="text1"/>
          <w:sz w:val="22"/>
          <w:szCs w:val="22"/>
          <w:lang w:val="es-ES_tradnl"/>
        </w:rPr>
        <w:t xml:space="preserve"> y </w:t>
      </w:r>
      <w:r w:rsidR="00FC731B" w:rsidRPr="00F374C8">
        <w:rPr>
          <w:rFonts w:ascii="Arial" w:eastAsia="Calibri" w:hAnsi="Arial" w:cs="Arial"/>
          <w:color w:val="000000" w:themeColor="text1"/>
          <w:sz w:val="22"/>
          <w:szCs w:val="22"/>
          <w:lang w:val="es-ES_tradnl"/>
        </w:rPr>
        <w:t>579 de 2021</w:t>
      </w:r>
      <w:r w:rsidR="00AD07FD" w:rsidRPr="0076313B">
        <w:rPr>
          <w:rFonts w:ascii="Arial" w:eastAsia="Calibri" w:hAnsi="Arial" w:cs="Arial"/>
          <w:color w:val="000000" w:themeColor="text1"/>
          <w:sz w:val="22"/>
          <w:szCs w:val="22"/>
          <w:lang w:val="es-ES_tradnl"/>
        </w:rPr>
        <w:t>, frente a la información del RU</w:t>
      </w:r>
      <w:r w:rsidR="001B50B2" w:rsidRPr="00FC731B">
        <w:rPr>
          <w:rFonts w:ascii="Arial" w:eastAsia="Calibri" w:hAnsi="Arial" w:cs="Arial"/>
          <w:color w:val="000000" w:themeColor="text1"/>
          <w:sz w:val="22"/>
          <w:szCs w:val="22"/>
          <w:lang w:val="es-ES_tradnl"/>
        </w:rPr>
        <w:t xml:space="preserve">P, así como </w:t>
      </w:r>
      <w:r w:rsidR="00AD07FD" w:rsidRPr="00FC731B">
        <w:rPr>
          <w:rFonts w:ascii="Arial" w:eastAsia="Calibri" w:hAnsi="Arial" w:cs="Arial"/>
          <w:color w:val="000000" w:themeColor="text1"/>
          <w:sz w:val="22"/>
          <w:szCs w:val="22"/>
          <w:lang w:val="es-ES_tradnl"/>
        </w:rPr>
        <w:t>a la verificación de la capacidad financiera y organizacional del proponente.</w:t>
      </w:r>
      <w:r w:rsidR="00AD07FD" w:rsidRPr="00AC7A12">
        <w:rPr>
          <w:rFonts w:ascii="Arial" w:eastAsia="Calibri" w:hAnsi="Arial" w:cs="Arial"/>
          <w:color w:val="000000" w:themeColor="text1"/>
          <w:sz w:val="22"/>
          <w:szCs w:val="22"/>
          <w:lang w:val="es-ES_tradnl"/>
        </w:rPr>
        <w:t xml:space="preserve"> </w:t>
      </w:r>
    </w:p>
    <w:p w14:paraId="745B47F2" w14:textId="76AA78BE" w:rsidR="00EF063F" w:rsidRPr="00AC7A12" w:rsidRDefault="00EF063F" w:rsidP="00EF063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hAnsi="Arial" w:cs="Arial"/>
          <w:color w:val="000000" w:themeColor="text1"/>
          <w:sz w:val="22"/>
          <w:lang w:val="es-ES_tradnl"/>
        </w:rPr>
        <w:t>La Agencia Nacional de Contratación Pública</w:t>
      </w:r>
      <w:r w:rsidR="00AE3F99" w:rsidRPr="00AC7A12">
        <w:rPr>
          <w:rFonts w:ascii="Arial" w:hAnsi="Arial" w:cs="Arial"/>
          <w:color w:val="000000" w:themeColor="text1"/>
          <w:sz w:val="22"/>
          <w:lang w:val="es-ES_tradnl"/>
        </w:rPr>
        <w:t xml:space="preserve"> – </w:t>
      </w:r>
      <w:r w:rsidRPr="00AC7A12">
        <w:rPr>
          <w:rFonts w:ascii="Arial" w:hAnsi="Arial" w:cs="Arial"/>
          <w:color w:val="000000" w:themeColor="text1"/>
          <w:sz w:val="22"/>
          <w:lang w:val="es-ES_tradnl"/>
        </w:rPr>
        <w:t>Colombia Compra Eficiente</w:t>
      </w:r>
      <w:r w:rsidR="00AE3F99" w:rsidRPr="00AC7A12">
        <w:rPr>
          <w:rFonts w:ascii="Arial" w:hAnsi="Arial" w:cs="Arial"/>
          <w:color w:val="000000" w:themeColor="text1"/>
          <w:sz w:val="22"/>
          <w:lang w:val="es-ES_tradnl"/>
        </w:rPr>
        <w:t xml:space="preserve"> estudió la acreditación de los</w:t>
      </w:r>
      <w:r w:rsidR="009F6606" w:rsidRPr="00AC7A12">
        <w:rPr>
          <w:rFonts w:ascii="Arial" w:hAnsi="Arial" w:cs="Arial"/>
          <w:color w:val="000000" w:themeColor="text1"/>
          <w:sz w:val="22"/>
          <w:lang w:val="es-ES_tradnl"/>
        </w:rPr>
        <w:t xml:space="preserve"> indicadores de capacidad financiera y organizacional de los oferentes mediante el RUP</w:t>
      </w:r>
      <w:r w:rsidR="00AE375B" w:rsidRPr="00AC7A12">
        <w:rPr>
          <w:rFonts w:ascii="Arial" w:hAnsi="Arial" w:cs="Arial"/>
          <w:color w:val="000000" w:themeColor="text1"/>
          <w:sz w:val="22"/>
          <w:lang w:val="es-ES_tradnl"/>
        </w:rPr>
        <w:t>, así como el cálculo de la capacidad resi</w:t>
      </w:r>
      <w:r w:rsidR="00001CD0" w:rsidRPr="00AC7A12">
        <w:rPr>
          <w:rFonts w:ascii="Arial" w:hAnsi="Arial" w:cs="Arial"/>
          <w:color w:val="000000" w:themeColor="text1"/>
          <w:sz w:val="22"/>
          <w:lang w:val="es-ES_tradnl"/>
        </w:rPr>
        <w:t>d</w:t>
      </w:r>
      <w:r w:rsidR="00AE375B" w:rsidRPr="00AC7A12">
        <w:rPr>
          <w:rFonts w:ascii="Arial" w:hAnsi="Arial" w:cs="Arial"/>
          <w:color w:val="000000" w:themeColor="text1"/>
          <w:sz w:val="22"/>
          <w:lang w:val="es-ES_tradnl"/>
        </w:rPr>
        <w:t>ual</w:t>
      </w:r>
      <w:r w:rsidRPr="00AC7A12">
        <w:rPr>
          <w:rFonts w:ascii="Arial" w:hAnsi="Arial" w:cs="Arial"/>
          <w:color w:val="000000" w:themeColor="text1"/>
          <w:sz w:val="22"/>
          <w:lang w:val="es-ES_tradnl"/>
        </w:rPr>
        <w:t>,</w:t>
      </w:r>
      <w:r w:rsidR="009F6606" w:rsidRPr="00AC7A12">
        <w:rPr>
          <w:rFonts w:ascii="Arial" w:hAnsi="Arial" w:cs="Arial"/>
          <w:color w:val="000000" w:themeColor="text1"/>
          <w:sz w:val="22"/>
          <w:lang w:val="es-ES_tradnl"/>
        </w:rPr>
        <w:t xml:space="preserve"> entre otros, </w:t>
      </w:r>
      <w:r w:rsidRPr="00AC7A12">
        <w:rPr>
          <w:rFonts w:ascii="Arial" w:eastAsia="Calibri" w:hAnsi="Arial" w:cs="Arial"/>
          <w:color w:val="000000" w:themeColor="text1"/>
          <w:sz w:val="22"/>
          <w:lang w:val="es-ES_tradnl"/>
        </w:rPr>
        <w:t>en los conceptos No. 4201912000006798 del 24 de octubre de 2019, 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002 del 12 de febrero de 2020, 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089 del 4 de marzo de 2020</w:t>
      </w:r>
      <w:r w:rsidR="009F6606"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C</w:t>
      </w:r>
      <w:r w:rsidR="009F6606"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099 del 06 de abril de 2020,</w:t>
      </w:r>
      <w:r w:rsidR="00080BF6" w:rsidRPr="00AC7A12">
        <w:rPr>
          <w:rFonts w:ascii="Arial" w:eastAsia="Calibri" w:hAnsi="Arial" w:cs="Arial"/>
          <w:color w:val="000000" w:themeColor="text1"/>
          <w:sz w:val="22"/>
          <w:lang w:val="es-ES_tradnl"/>
        </w:rPr>
        <w:t xml:space="preserve"> C-166 del 14 de abril de 2020</w:t>
      </w:r>
      <w:r w:rsidR="00187593" w:rsidRPr="00AC7A12">
        <w:rPr>
          <w:rFonts w:ascii="Arial" w:eastAsia="Calibri" w:hAnsi="Arial" w:cs="Arial"/>
          <w:color w:val="000000" w:themeColor="text1"/>
          <w:sz w:val="22"/>
          <w:lang w:val="es-ES_tradnl"/>
        </w:rPr>
        <w:t>,</w:t>
      </w:r>
      <w:r w:rsidR="00802E61" w:rsidRPr="00AC7A12">
        <w:rPr>
          <w:rFonts w:ascii="Arial" w:eastAsia="Calibri" w:hAnsi="Arial" w:cs="Arial"/>
          <w:color w:val="000000" w:themeColor="text1"/>
          <w:sz w:val="22"/>
          <w:lang w:val="es-ES_tradnl"/>
        </w:rPr>
        <w:t xml:space="preserve"> C-233 del 16 de abril de 2020, C-326 del 9 de junio de 2020</w:t>
      </w:r>
      <w:r w:rsidR="00BB0A6F" w:rsidRPr="00AC7A12">
        <w:rPr>
          <w:rFonts w:ascii="Arial" w:eastAsia="Calibri" w:hAnsi="Arial" w:cs="Arial"/>
          <w:color w:val="000000" w:themeColor="text1"/>
          <w:sz w:val="22"/>
          <w:lang w:val="es-ES_tradnl"/>
        </w:rPr>
        <w:t xml:space="preserve"> y C-140 del 9 de abril de 2021</w:t>
      </w:r>
      <w:r w:rsidR="000028D0"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0028D0" w:rsidRPr="00AC7A12">
        <w:rPr>
          <w:rFonts w:ascii="Arial" w:eastAsia="Calibri" w:hAnsi="Arial" w:cs="Arial"/>
          <w:color w:val="000000" w:themeColor="text1"/>
          <w:sz w:val="22"/>
          <w:lang w:val="es-ES_tradnl"/>
        </w:rPr>
        <w:t xml:space="preserve">Algunas de estas ideas se reiteran a continuación y </w:t>
      </w:r>
      <w:r w:rsidR="000028D0" w:rsidRPr="00F374C8">
        <w:rPr>
          <w:rFonts w:ascii="Arial" w:eastAsia="Calibri" w:hAnsi="Arial" w:cs="Arial"/>
          <w:color w:val="000000" w:themeColor="text1"/>
          <w:sz w:val="22"/>
          <w:lang w:val="es-ES_tradnl"/>
        </w:rPr>
        <w:t xml:space="preserve">se complementan con </w:t>
      </w:r>
      <w:r w:rsidR="00AE375B" w:rsidRPr="0076313B">
        <w:rPr>
          <w:rFonts w:ascii="Arial" w:eastAsia="Calibri" w:hAnsi="Arial" w:cs="Arial"/>
          <w:color w:val="000000" w:themeColor="text1"/>
          <w:sz w:val="22"/>
          <w:lang w:val="es-ES_tradnl"/>
        </w:rPr>
        <w:t xml:space="preserve">la nueva regulación establecida en </w:t>
      </w:r>
      <w:r w:rsidR="00745B3A" w:rsidRPr="00745B3A">
        <w:rPr>
          <w:rFonts w:ascii="Arial" w:eastAsia="Calibri" w:hAnsi="Arial" w:cs="Arial"/>
          <w:color w:val="000000" w:themeColor="text1"/>
          <w:sz w:val="22"/>
          <w:szCs w:val="22"/>
          <w:lang w:val="es-ES_tradnl"/>
        </w:rPr>
        <w:t>los Decretos 399 de 2021 y 579 de 2021</w:t>
      </w:r>
      <w:r w:rsidR="00AE375B" w:rsidRPr="00745B3A">
        <w:rPr>
          <w:rFonts w:ascii="Arial" w:eastAsia="Calibri" w:hAnsi="Arial" w:cs="Arial"/>
          <w:color w:val="000000" w:themeColor="text1"/>
          <w:sz w:val="22"/>
          <w:lang w:val="es-ES_tradnl"/>
        </w:rPr>
        <w:t>.</w:t>
      </w:r>
    </w:p>
    <w:p w14:paraId="5390C826" w14:textId="1F53FCB4" w:rsidR="00EF063F" w:rsidRPr="00AC7A12" w:rsidRDefault="00EF063F" w:rsidP="00271230">
      <w:pPr>
        <w:spacing w:line="276" w:lineRule="auto"/>
        <w:jc w:val="both"/>
        <w:rPr>
          <w:rFonts w:ascii="Arial" w:eastAsia="Calibri" w:hAnsi="Arial" w:cs="Arial"/>
          <w:color w:val="000000" w:themeColor="text1"/>
          <w:sz w:val="22"/>
          <w:szCs w:val="22"/>
          <w:lang w:val="es-ES_tradnl"/>
        </w:rPr>
      </w:pPr>
    </w:p>
    <w:p w14:paraId="79E5D0C6" w14:textId="0DACA50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2.1.</w:t>
      </w:r>
      <w:r w:rsidR="00E841EC" w:rsidRPr="00AC7A12">
        <w:rPr>
          <w:rFonts w:ascii="Arial" w:eastAsia="Calibri" w:hAnsi="Arial" w:cs="Arial"/>
          <w:b/>
          <w:color w:val="000000" w:themeColor="text1"/>
          <w:sz w:val="22"/>
          <w:lang w:val="es-ES_tradnl"/>
        </w:rPr>
        <w:t xml:space="preserve"> </w:t>
      </w:r>
      <w:r w:rsidR="00680405" w:rsidRPr="00AC7A12">
        <w:rPr>
          <w:rFonts w:ascii="Arial" w:eastAsia="Calibri" w:hAnsi="Arial" w:cs="Arial"/>
          <w:b/>
          <w:color w:val="000000" w:themeColor="text1"/>
          <w:sz w:val="22"/>
          <w:lang w:val="es-ES_tradnl"/>
        </w:rPr>
        <w:t xml:space="preserve">La capacidad financiera y organizacional </w:t>
      </w:r>
      <w:r w:rsidR="00E841EC" w:rsidRPr="00AC7A12">
        <w:rPr>
          <w:rFonts w:ascii="Arial" w:eastAsia="Calibri" w:hAnsi="Arial" w:cs="Arial"/>
          <w:b/>
          <w:color w:val="000000" w:themeColor="text1"/>
          <w:sz w:val="22"/>
          <w:lang w:val="es-ES_tradnl"/>
        </w:rPr>
        <w:t>del proponente, como requisitos habilitantes</w:t>
      </w:r>
    </w:p>
    <w:p w14:paraId="00873D56" w14:textId="77777777" w:rsidR="003E2F16" w:rsidRPr="00AC7A12"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032F5BB2" w14:textId="223BF204" w:rsidR="003E2F16" w:rsidRPr="00AC7A12" w:rsidRDefault="003E2F16" w:rsidP="00680405">
      <w:pPr>
        <w:spacing w:line="276" w:lineRule="auto"/>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 xml:space="preserve">La Ley 1150 de 2007, en el artículo 5, </w:t>
      </w:r>
      <w:r w:rsidR="00176D22" w:rsidRPr="00AC7A12">
        <w:rPr>
          <w:rFonts w:ascii="Arial" w:eastAsia="Calibri" w:hAnsi="Arial" w:cs="Arial"/>
          <w:color w:val="000000" w:themeColor="text1"/>
          <w:sz w:val="22"/>
          <w:lang w:val="es-ES_tradnl"/>
        </w:rPr>
        <w:t>exige el cumplimiento de</w:t>
      </w:r>
      <w:r w:rsidRPr="00AC7A12">
        <w:rPr>
          <w:rFonts w:ascii="Arial" w:eastAsia="Calibri" w:hAnsi="Arial" w:cs="Arial"/>
          <w:color w:val="000000" w:themeColor="text1"/>
          <w:sz w:val="22"/>
          <w:lang w:val="es-ES_tradnl"/>
        </w:rPr>
        <w:t xml:space="preserve"> los requisitos habilitantes</w:t>
      </w:r>
      <w:r w:rsidR="00590381"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en </w:t>
      </w:r>
      <w:r w:rsidR="00590381" w:rsidRPr="00AC7A12">
        <w:rPr>
          <w:rFonts w:ascii="Arial" w:eastAsia="Calibri" w:hAnsi="Arial" w:cs="Arial"/>
          <w:color w:val="000000" w:themeColor="text1"/>
          <w:sz w:val="22"/>
          <w:lang w:val="es-ES_tradnl"/>
        </w:rPr>
        <w:t>los</w:t>
      </w:r>
      <w:r w:rsidRPr="00AC7A12">
        <w:rPr>
          <w:rFonts w:ascii="Arial" w:eastAsia="Calibri" w:hAnsi="Arial" w:cs="Arial"/>
          <w:color w:val="000000" w:themeColor="text1"/>
          <w:sz w:val="22"/>
          <w:lang w:val="es-ES_tradnl"/>
        </w:rPr>
        <w:t xml:space="preserve"> </w:t>
      </w:r>
      <w:r w:rsidR="00590381" w:rsidRPr="00AC7A12">
        <w:rPr>
          <w:rFonts w:ascii="Arial" w:eastAsia="Calibri" w:hAnsi="Arial" w:cs="Arial"/>
          <w:color w:val="000000" w:themeColor="text1"/>
          <w:sz w:val="22"/>
          <w:lang w:val="es-ES_tradnl"/>
        </w:rPr>
        <w:t>procesos de selección</w:t>
      </w:r>
      <w:r w:rsidR="00E841EC"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FF321D" w:rsidRPr="00AC7A12">
        <w:rPr>
          <w:rFonts w:ascii="Arial" w:eastAsia="Calibri" w:hAnsi="Arial" w:cs="Arial"/>
          <w:color w:val="000000" w:themeColor="text1"/>
          <w:sz w:val="22"/>
          <w:lang w:val="es-ES_tradnl"/>
        </w:rPr>
        <w:t>A través de ellos</w:t>
      </w:r>
      <w:r w:rsidR="00DB5DC5" w:rsidRPr="00AC7A12">
        <w:rPr>
          <w:rFonts w:ascii="Arial" w:eastAsia="Calibri" w:hAnsi="Arial" w:cs="Arial"/>
          <w:color w:val="000000" w:themeColor="text1"/>
          <w:sz w:val="22"/>
          <w:lang w:val="es-ES_tradnl"/>
        </w:rPr>
        <w:t xml:space="preserve"> las entidades fij</w:t>
      </w:r>
      <w:r w:rsidR="00FF321D" w:rsidRPr="00AC7A12">
        <w:rPr>
          <w:rFonts w:ascii="Arial" w:eastAsia="Calibri" w:hAnsi="Arial" w:cs="Arial"/>
          <w:color w:val="000000" w:themeColor="text1"/>
          <w:sz w:val="22"/>
          <w:lang w:val="es-ES_tradnl"/>
        </w:rPr>
        <w:t>a</w:t>
      </w:r>
      <w:r w:rsidR="00DB5DC5" w:rsidRPr="00AC7A12">
        <w:rPr>
          <w:rFonts w:ascii="Arial" w:eastAsia="Calibri" w:hAnsi="Arial" w:cs="Arial"/>
          <w:color w:val="000000" w:themeColor="text1"/>
          <w:sz w:val="22"/>
          <w:lang w:val="es-ES_tradnl"/>
        </w:rPr>
        <w:t>n unos requisitos mínimos que debe tener y acreditar el proponente, para que pueda verificar</w:t>
      </w:r>
      <w:r w:rsidR="00FF321D" w:rsidRPr="00AC7A12">
        <w:rPr>
          <w:rFonts w:ascii="Arial" w:eastAsia="Calibri" w:hAnsi="Arial" w:cs="Arial"/>
          <w:color w:val="000000" w:themeColor="text1"/>
          <w:sz w:val="22"/>
          <w:lang w:val="es-ES_tradnl"/>
        </w:rPr>
        <w:t>se</w:t>
      </w:r>
      <w:r w:rsidR="00DB5DC5" w:rsidRPr="00AC7A12">
        <w:rPr>
          <w:rFonts w:ascii="Arial" w:eastAsia="Calibri" w:hAnsi="Arial" w:cs="Arial"/>
          <w:color w:val="000000" w:themeColor="text1"/>
          <w:sz w:val="22"/>
          <w:lang w:val="es-ES_tradnl"/>
        </w:rPr>
        <w:t xml:space="preserve"> su aptitud para participar en el procedimiento de contratación y, si se le adjudica, ejecutar el contrato estatal</w:t>
      </w:r>
      <w:r w:rsidR="00DB5DC5" w:rsidRPr="00AC7A12">
        <w:rPr>
          <w:rStyle w:val="Refdenotaalpie"/>
          <w:rFonts w:ascii="Arial" w:eastAsia="Calibri" w:hAnsi="Arial" w:cs="Arial"/>
          <w:color w:val="000000" w:themeColor="text1"/>
          <w:sz w:val="22"/>
          <w:lang w:val="es-ES_tradnl"/>
        </w:rPr>
        <w:footnoteReference w:id="2"/>
      </w:r>
      <w:r w:rsidR="00DB5DC5" w:rsidRPr="00AC7A12">
        <w:rPr>
          <w:rFonts w:ascii="Arial" w:eastAsia="Calibri" w:hAnsi="Arial" w:cs="Arial"/>
          <w:color w:val="000000" w:themeColor="text1"/>
          <w:sz w:val="22"/>
          <w:lang w:val="es-ES_tradnl"/>
        </w:rPr>
        <w:t>.</w:t>
      </w:r>
      <w:r w:rsidR="00F11B30" w:rsidRPr="00AC7A12">
        <w:rPr>
          <w:rFonts w:ascii="Arial" w:eastAsia="Calibri" w:hAnsi="Arial" w:cs="Arial"/>
          <w:color w:val="000000" w:themeColor="text1"/>
          <w:sz w:val="22"/>
          <w:lang w:val="es-ES_tradnl"/>
        </w:rPr>
        <w:t xml:space="preserve"> </w:t>
      </w:r>
      <w:r w:rsidR="00E841EC" w:rsidRPr="00AC7A12">
        <w:rPr>
          <w:rFonts w:ascii="Arial" w:eastAsia="Calibri" w:hAnsi="Arial" w:cs="Arial"/>
          <w:color w:val="000000" w:themeColor="text1"/>
          <w:sz w:val="22"/>
          <w:lang w:val="es-ES_tradnl"/>
        </w:rPr>
        <w:t>D</w:t>
      </w:r>
      <w:r w:rsidRPr="00AC7A12">
        <w:rPr>
          <w:rFonts w:ascii="Arial" w:eastAsia="Calibri" w:hAnsi="Arial" w:cs="Arial"/>
          <w:color w:val="000000" w:themeColor="text1"/>
          <w:sz w:val="22"/>
          <w:lang w:val="es-ES_tradnl"/>
        </w:rPr>
        <w:t xml:space="preserve">entro </w:t>
      </w:r>
      <w:r w:rsidR="003544E7" w:rsidRPr="00AC7A12">
        <w:rPr>
          <w:rFonts w:ascii="Arial" w:eastAsia="Calibri" w:hAnsi="Arial" w:cs="Arial"/>
          <w:color w:val="000000" w:themeColor="text1"/>
          <w:sz w:val="22"/>
          <w:lang w:val="es-ES_tradnl"/>
        </w:rPr>
        <w:t>de</w:t>
      </w:r>
      <w:r w:rsidR="00F11B30" w:rsidRPr="00AC7A12">
        <w:rPr>
          <w:rFonts w:ascii="Arial" w:eastAsia="Calibri" w:hAnsi="Arial" w:cs="Arial"/>
          <w:color w:val="000000" w:themeColor="text1"/>
          <w:sz w:val="22"/>
          <w:lang w:val="es-ES_tradnl"/>
        </w:rPr>
        <w:t xml:space="preserve"> los requisitos habilitantes</w:t>
      </w:r>
      <w:r w:rsidRPr="00AC7A12">
        <w:rPr>
          <w:rFonts w:ascii="Arial" w:eastAsia="Calibri" w:hAnsi="Arial" w:cs="Arial"/>
          <w:color w:val="000000" w:themeColor="text1"/>
          <w:sz w:val="22"/>
          <w:lang w:val="es-ES_tradnl"/>
        </w:rPr>
        <w:t xml:space="preserve"> se destaca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la </w:t>
      </w:r>
      <w:r w:rsidR="00920BA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organizacional</w:t>
      </w:r>
      <w:r w:rsidR="00920BA2" w:rsidRPr="00AC7A12">
        <w:rPr>
          <w:rFonts w:ascii="Arial" w:eastAsia="Calibri" w:hAnsi="Arial" w:cs="Arial"/>
          <w:color w:val="000000" w:themeColor="text1"/>
          <w:sz w:val="22"/>
          <w:lang w:val="es-ES_tradnl"/>
        </w:rPr>
        <w:t>»</w:t>
      </w:r>
      <w:r w:rsidR="00275F7A" w:rsidRPr="00AC7A12">
        <w:rPr>
          <w:rFonts w:ascii="Arial" w:eastAsia="Calibri" w:hAnsi="Arial" w:cs="Arial"/>
          <w:color w:val="000000" w:themeColor="text1"/>
          <w:sz w:val="22"/>
          <w:lang w:val="es-ES_tradnl"/>
        </w:rPr>
        <w:t>. L</w:t>
      </w:r>
      <w:r w:rsidRPr="00AC7A12">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AC7A12">
        <w:rPr>
          <w:rFonts w:ascii="Arial" w:eastAsia="Calibri" w:hAnsi="Arial" w:cs="Arial"/>
          <w:color w:val="000000" w:themeColor="text1"/>
          <w:sz w:val="22"/>
          <w:lang w:val="es-ES_tradnl"/>
        </w:rPr>
        <w:t>s</w:t>
      </w:r>
      <w:r w:rsidR="00BC5E56"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de acuerdo con </w:t>
      </w:r>
      <w:r w:rsidR="00145422" w:rsidRPr="00AC7A12">
        <w:rPr>
          <w:rFonts w:ascii="Arial" w:eastAsia="Calibri" w:hAnsi="Arial" w:cs="Arial"/>
          <w:color w:val="000000" w:themeColor="text1"/>
          <w:sz w:val="22"/>
          <w:lang w:val="es-ES_tradnl"/>
        </w:rPr>
        <w:t>la naturaleza del contrato que se pretende suscribir y a su valor. P</w:t>
      </w:r>
      <w:r w:rsidRPr="00AC7A12">
        <w:rPr>
          <w:rFonts w:ascii="Arial" w:eastAsia="Calibri" w:hAnsi="Arial" w:cs="Arial"/>
          <w:color w:val="000000" w:themeColor="text1"/>
          <w:sz w:val="22"/>
          <w:lang w:val="es-ES_tradnl"/>
        </w:rPr>
        <w:t xml:space="preserve">ara </w:t>
      </w:r>
      <w:r w:rsidR="00145422" w:rsidRPr="00AC7A12">
        <w:rPr>
          <w:rFonts w:ascii="Arial" w:eastAsia="Calibri" w:hAnsi="Arial" w:cs="Arial"/>
          <w:color w:val="000000" w:themeColor="text1"/>
          <w:sz w:val="22"/>
          <w:lang w:val="es-ES_tradnl"/>
        </w:rPr>
        <w:t>esto,</w:t>
      </w:r>
      <w:r w:rsidRPr="00AC7A12">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00145422"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como</w:t>
      </w:r>
      <w:r w:rsidR="00BC5E56" w:rsidRPr="00AC7A12">
        <w:rPr>
          <w:rFonts w:ascii="Arial" w:eastAsia="Calibri" w:hAnsi="Arial" w:cs="Arial"/>
          <w:color w:val="000000" w:themeColor="text1"/>
          <w:sz w:val="22"/>
          <w:lang w:val="es-ES_tradnl"/>
        </w:rPr>
        <w:t xml:space="preserve"> por ejemplo</w:t>
      </w:r>
      <w:r w:rsidRPr="00AC7A12">
        <w:rPr>
          <w:rFonts w:ascii="Arial" w:eastAsia="Calibri" w:hAnsi="Arial" w:cs="Arial"/>
          <w:color w:val="000000" w:themeColor="text1"/>
          <w:sz w:val="22"/>
          <w:lang w:val="es-ES_tradnl"/>
        </w:rPr>
        <w:t xml:space="preserve"> la identificación de riesgos</w:t>
      </w:r>
      <w:r w:rsidR="00176D22" w:rsidRPr="00AC7A12">
        <w:rPr>
          <w:rFonts w:ascii="Arial" w:eastAsia="Calibri" w:hAnsi="Arial" w:cs="Arial"/>
          <w:color w:val="000000" w:themeColor="text1"/>
          <w:sz w:val="22"/>
          <w:lang w:val="es-ES_tradnl"/>
        </w:rPr>
        <w:t xml:space="preserve">, así como el </w:t>
      </w:r>
      <w:r w:rsidRPr="00AC7A12">
        <w:rPr>
          <w:rFonts w:ascii="Arial" w:eastAsia="Calibri" w:hAnsi="Arial" w:cs="Arial"/>
          <w:color w:val="000000" w:themeColor="text1"/>
          <w:sz w:val="22"/>
          <w:lang w:val="es-ES_tradnl"/>
        </w:rPr>
        <w:t>precio del bien, obra o servicio a contratar</w:t>
      </w:r>
      <w:r w:rsidRPr="00AC7A12">
        <w:rPr>
          <w:rStyle w:val="Refdenotaalpie"/>
          <w:rFonts w:ascii="Arial" w:eastAsia="Calibri" w:hAnsi="Arial" w:cs="Arial"/>
          <w:color w:val="000000" w:themeColor="text1"/>
          <w:sz w:val="22"/>
          <w:lang w:val="es-ES_tradnl"/>
        </w:rPr>
        <w:footnoteReference w:id="3"/>
      </w:r>
      <w:r w:rsidRPr="00AC7A12">
        <w:rPr>
          <w:rFonts w:ascii="Arial" w:eastAsia="Calibri" w:hAnsi="Arial" w:cs="Arial"/>
          <w:color w:val="000000" w:themeColor="text1"/>
          <w:sz w:val="22"/>
          <w:lang w:val="es-ES_tradnl"/>
        </w:rPr>
        <w:t>.</w:t>
      </w:r>
    </w:p>
    <w:p w14:paraId="53D3C7AF" w14:textId="77777777" w:rsidR="001A1647" w:rsidRPr="00AC7A12"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capacidad financiera</w:t>
      </w:r>
      <w:r w:rsidR="00DF04A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se deriva </w:t>
      </w:r>
      <w:r w:rsidR="008F1FF0" w:rsidRPr="00AC7A12">
        <w:rPr>
          <w:rFonts w:ascii="Arial" w:eastAsia="Calibri" w:hAnsi="Arial" w:cs="Arial"/>
          <w:color w:val="000000" w:themeColor="text1"/>
          <w:sz w:val="22"/>
          <w:lang w:val="es-ES_tradnl"/>
        </w:rPr>
        <w:t>del índice de liquidez, de endeudamiento</w:t>
      </w:r>
      <w:r w:rsidR="0020670A" w:rsidRPr="00AC7A12">
        <w:rPr>
          <w:rFonts w:ascii="Arial" w:eastAsia="Calibri" w:hAnsi="Arial" w:cs="Arial"/>
          <w:color w:val="000000" w:themeColor="text1"/>
          <w:sz w:val="22"/>
          <w:lang w:val="es-ES_tradnl"/>
        </w:rPr>
        <w:t xml:space="preserve"> y de la razón de cobertura de intereses del proponente, </w:t>
      </w:r>
      <w:r w:rsidR="007C38E0" w:rsidRPr="00AC7A12">
        <w:rPr>
          <w:rFonts w:ascii="Arial" w:eastAsia="Calibri" w:hAnsi="Arial" w:cs="Arial"/>
          <w:color w:val="000000" w:themeColor="text1"/>
          <w:sz w:val="22"/>
          <w:lang w:val="es-ES_tradnl"/>
        </w:rPr>
        <w:t xml:space="preserve">y </w:t>
      </w:r>
      <w:r w:rsidR="0020670A" w:rsidRPr="00AC7A12">
        <w:rPr>
          <w:rFonts w:ascii="Arial" w:eastAsia="Calibri" w:hAnsi="Arial" w:cs="Arial"/>
          <w:color w:val="000000" w:themeColor="text1"/>
          <w:sz w:val="22"/>
          <w:lang w:val="es-ES_tradnl"/>
        </w:rPr>
        <w:t xml:space="preserve">permite </w:t>
      </w:r>
      <w:r w:rsidR="00FE3E83" w:rsidRPr="00AC7A12">
        <w:rPr>
          <w:rFonts w:ascii="Arial" w:eastAsia="Calibri" w:hAnsi="Arial" w:cs="Arial"/>
          <w:color w:val="000000" w:themeColor="text1"/>
          <w:sz w:val="22"/>
          <w:lang w:val="es-ES_tradnl"/>
        </w:rPr>
        <w:t>conocer si tiene</w:t>
      </w:r>
      <w:r w:rsidRPr="00AC7A12">
        <w:rPr>
          <w:rFonts w:ascii="Arial" w:eastAsia="Calibri" w:hAnsi="Arial" w:cs="Arial"/>
          <w:color w:val="000000" w:themeColor="text1"/>
          <w:sz w:val="22"/>
          <w:lang w:val="es-ES_tradnl"/>
        </w:rPr>
        <w:t xml:space="preserve"> solidez financiera</w:t>
      </w:r>
      <w:r w:rsidR="00FE3E83" w:rsidRPr="00AC7A12">
        <w:rPr>
          <w:rFonts w:ascii="Arial" w:eastAsia="Calibri" w:hAnsi="Arial" w:cs="Arial"/>
          <w:color w:val="000000" w:themeColor="text1"/>
          <w:sz w:val="22"/>
          <w:lang w:val="es-ES_tradnl"/>
        </w:rPr>
        <w:t xml:space="preserve"> suficiente para </w:t>
      </w:r>
      <w:r w:rsidRPr="00AC7A12">
        <w:rPr>
          <w:rFonts w:ascii="Arial" w:eastAsia="Calibri" w:hAnsi="Arial" w:cs="Arial"/>
          <w:color w:val="000000" w:themeColor="text1"/>
          <w:sz w:val="22"/>
          <w:lang w:val="es-ES_tradnl"/>
        </w:rPr>
        <w:t>cumplir los compromisos que adquiera</w:t>
      </w:r>
      <w:r w:rsidR="00DF04AE" w:rsidRPr="00AC7A12">
        <w:rPr>
          <w:rFonts w:ascii="Arial" w:eastAsia="Calibri" w:hAnsi="Arial" w:cs="Arial"/>
          <w:color w:val="000000" w:themeColor="text1"/>
          <w:sz w:val="22"/>
          <w:lang w:val="es-ES_tradnl"/>
        </w:rPr>
        <w:t xml:space="preserve"> en virtud de la celebración del contrato</w:t>
      </w:r>
      <w:r w:rsidR="00FE3E83"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 xml:space="preserve"> Como lo </w:t>
      </w:r>
      <w:r w:rsidR="00BE70B3" w:rsidRPr="00AC7A12">
        <w:rPr>
          <w:rFonts w:ascii="Arial" w:eastAsia="Calibri" w:hAnsi="Arial" w:cs="Arial"/>
          <w:color w:val="000000" w:themeColor="text1"/>
          <w:sz w:val="22"/>
          <w:lang w:val="es-ES_tradnl"/>
        </w:rPr>
        <w:t>explicó</w:t>
      </w:r>
      <w:r w:rsidR="00AE63EF" w:rsidRPr="00AC7A12">
        <w:rPr>
          <w:rFonts w:ascii="Arial" w:eastAsia="Calibri" w:hAnsi="Arial" w:cs="Arial"/>
          <w:color w:val="000000" w:themeColor="text1"/>
          <w:sz w:val="22"/>
          <w:lang w:val="es-ES_tradnl"/>
        </w:rPr>
        <w:t xml:space="preserve"> la Agencia Nacional de Contratación Pública – Colombia Compra Eficiente en el </w:t>
      </w:r>
      <w:r w:rsidR="009C4DB4" w:rsidRPr="00AC7A12">
        <w:rPr>
          <w:rFonts w:ascii="Arial" w:eastAsia="Calibri" w:hAnsi="Arial" w:cs="Arial"/>
          <w:color w:val="000000" w:themeColor="text1"/>
          <w:sz w:val="22"/>
          <w:lang w:val="es-ES_tradnl"/>
        </w:rPr>
        <w:t>«</w:t>
      </w:r>
      <w:r w:rsidR="00AE63EF" w:rsidRPr="00AC7A12">
        <w:rPr>
          <w:rFonts w:ascii="Arial" w:eastAsia="Calibri" w:hAnsi="Arial" w:cs="Arial"/>
          <w:color w:val="000000" w:themeColor="text1"/>
          <w:sz w:val="22"/>
          <w:lang w:val="es-ES_tradnl"/>
        </w:rPr>
        <w:t>Manual para determinar y verificar</w:t>
      </w:r>
      <w:r w:rsidR="009C4DB4" w:rsidRPr="00AC7A12">
        <w:rPr>
          <w:rFonts w:ascii="Arial" w:eastAsia="Calibri" w:hAnsi="Arial" w:cs="Arial"/>
          <w:color w:val="000000" w:themeColor="text1"/>
          <w:sz w:val="22"/>
          <w:lang w:val="es-ES_tradnl"/>
        </w:rPr>
        <w:t xml:space="preserve"> los requisitos habilitantes en los procesos de contratación», «</w:t>
      </w:r>
      <w:r w:rsidR="004E4B3D" w:rsidRPr="00AC7A12">
        <w:rPr>
          <w:rFonts w:ascii="Arial" w:eastAsia="Calibri" w:hAnsi="Arial" w:cs="Arial"/>
          <w:color w:val="000000" w:themeColor="text1"/>
          <w:sz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AC7A12">
        <w:rPr>
          <w:rStyle w:val="Refdenotaalpie"/>
          <w:rFonts w:ascii="Arial" w:eastAsia="Calibri" w:hAnsi="Arial" w:cs="Arial"/>
          <w:color w:val="000000" w:themeColor="text1"/>
          <w:sz w:val="22"/>
          <w:lang w:val="es-ES_tradnl"/>
        </w:rPr>
        <w:footnoteReference w:id="4"/>
      </w:r>
      <w:r w:rsidR="00BE70B3" w:rsidRPr="00AC7A12">
        <w:rPr>
          <w:rFonts w:ascii="Arial" w:eastAsia="Calibri" w:hAnsi="Arial" w:cs="Arial"/>
          <w:color w:val="000000" w:themeColor="text1"/>
          <w:sz w:val="22"/>
          <w:lang w:val="es-ES_tradnl"/>
        </w:rPr>
        <w:t xml:space="preserve">. </w:t>
      </w:r>
    </w:p>
    <w:p w14:paraId="4ADD70DD" w14:textId="30C62183" w:rsidR="003E2F16" w:rsidRPr="00AC7A12"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lastRenderedPageBreak/>
        <w:t>L</w:t>
      </w:r>
      <w:r w:rsidR="003E2F16" w:rsidRPr="00AC7A12">
        <w:rPr>
          <w:rFonts w:ascii="Arial" w:eastAsia="Calibri" w:hAnsi="Arial" w:cs="Arial"/>
          <w:color w:val="000000" w:themeColor="text1"/>
          <w:sz w:val="22"/>
          <w:lang w:val="es-ES_tradnl"/>
        </w:rPr>
        <w:t xml:space="preserve">a </w:t>
      </w:r>
      <w:r w:rsidRPr="00AC7A12">
        <w:rPr>
          <w:rFonts w:ascii="Arial" w:eastAsia="Calibri" w:hAnsi="Arial" w:cs="Arial"/>
          <w:color w:val="000000" w:themeColor="text1"/>
          <w:sz w:val="22"/>
          <w:lang w:val="es-ES_tradnl"/>
        </w:rPr>
        <w:t>«</w:t>
      </w:r>
      <w:r w:rsidR="003E2F16" w:rsidRPr="00AC7A12">
        <w:rPr>
          <w:rFonts w:ascii="Arial" w:eastAsia="Calibri" w:hAnsi="Arial" w:cs="Arial"/>
          <w:color w:val="000000" w:themeColor="text1"/>
          <w:sz w:val="22"/>
          <w:lang w:val="es-ES_tradnl"/>
        </w:rPr>
        <w:t>capacidad organizacional</w:t>
      </w:r>
      <w:r w:rsidRPr="00AC7A12">
        <w:rPr>
          <w:rFonts w:ascii="Arial" w:eastAsia="Calibri" w:hAnsi="Arial" w:cs="Arial"/>
          <w:color w:val="000000" w:themeColor="text1"/>
          <w:sz w:val="22"/>
          <w:lang w:val="es-ES_tradnl"/>
        </w:rPr>
        <w:t>»</w:t>
      </w:r>
      <w:r w:rsidR="001A1647" w:rsidRPr="00AC7A12">
        <w:rPr>
          <w:rFonts w:ascii="Arial" w:eastAsia="Calibri" w:hAnsi="Arial" w:cs="Arial"/>
          <w:color w:val="000000" w:themeColor="text1"/>
          <w:sz w:val="22"/>
          <w:lang w:val="es-ES_tradnl"/>
        </w:rPr>
        <w:t>,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w:t>
      </w:r>
      <w:r w:rsidR="00221CDE" w:rsidRPr="00AC7A12">
        <w:rPr>
          <w:rFonts w:ascii="Arial" w:eastAsia="Calibri" w:hAnsi="Arial" w:cs="Arial"/>
          <w:color w:val="000000" w:themeColor="text1"/>
          <w:sz w:val="22"/>
          <w:lang w:val="es-ES_tradnl"/>
        </w:rPr>
        <w:t xml:space="preserve"> </w:t>
      </w:r>
      <w:r w:rsidR="001A1647" w:rsidRPr="00AC7A12">
        <w:rPr>
          <w:rFonts w:ascii="Arial" w:eastAsia="Calibri" w:hAnsi="Arial" w:cs="Arial"/>
          <w:color w:val="000000" w:themeColor="text1"/>
          <w:sz w:val="22"/>
          <w:lang w:val="es-ES_tradnl"/>
        </w:rPr>
        <w:t>es rentable</w:t>
      </w:r>
      <w:r w:rsidR="00221CDE" w:rsidRPr="00AC7A12">
        <w:rPr>
          <w:rFonts w:ascii="Arial" w:eastAsia="Calibri" w:hAnsi="Arial" w:cs="Arial"/>
          <w:color w:val="000000" w:themeColor="text1"/>
          <w:sz w:val="22"/>
          <w:lang w:val="es-ES_tradnl"/>
        </w:rPr>
        <w:t>»</w:t>
      </w:r>
      <w:r w:rsidR="00221CDE" w:rsidRPr="00AC7A12">
        <w:rPr>
          <w:rStyle w:val="Refdenotaalpie"/>
          <w:rFonts w:ascii="Arial" w:eastAsia="Calibri" w:hAnsi="Arial" w:cs="Arial"/>
          <w:color w:val="000000" w:themeColor="text1"/>
          <w:sz w:val="22"/>
          <w:lang w:val="es-ES_tradnl"/>
        </w:rPr>
        <w:footnoteReference w:id="5"/>
      </w:r>
      <w:r w:rsidR="001A1647" w:rsidRPr="00AC7A12">
        <w:rPr>
          <w:rFonts w:ascii="Arial" w:eastAsia="Calibri" w:hAnsi="Arial" w:cs="Arial"/>
          <w:color w:val="000000" w:themeColor="text1"/>
          <w:sz w:val="22"/>
          <w:lang w:val="es-ES_tradnl"/>
        </w:rPr>
        <w:t>.</w:t>
      </w:r>
      <w:r w:rsidR="00221CDE" w:rsidRPr="00AC7A12">
        <w:rPr>
          <w:rFonts w:ascii="Arial" w:eastAsia="Calibri" w:hAnsi="Arial" w:cs="Arial"/>
          <w:color w:val="000000" w:themeColor="text1"/>
          <w:sz w:val="22"/>
          <w:lang w:val="es-ES_tradnl"/>
        </w:rPr>
        <w:t xml:space="preserve"> </w:t>
      </w:r>
    </w:p>
    <w:p w14:paraId="20EDFEA1" w14:textId="04E7095D" w:rsidR="003E2F16" w:rsidRPr="00AC7A12" w:rsidRDefault="003E2F16" w:rsidP="00D02752">
      <w:pPr>
        <w:spacing w:before="120" w:after="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Respecto de la capacidad financiera, esta debe inscribirse en el RUP con los estados financieros del proponente, suscritos por el representante legal y el revisor fiscal, si cuenta con él</w:t>
      </w:r>
      <w:r w:rsidR="00212A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12AB7" w:rsidRPr="00AC7A12">
        <w:rPr>
          <w:rFonts w:ascii="Arial" w:eastAsia="Calibri" w:hAnsi="Arial" w:cs="Arial"/>
          <w:color w:val="000000" w:themeColor="text1"/>
          <w:sz w:val="22"/>
          <w:lang w:val="es-ES_tradnl"/>
        </w:rPr>
        <w:t>Si</w:t>
      </w:r>
      <w:r w:rsidRPr="00AC7A12">
        <w:rPr>
          <w:rFonts w:ascii="Arial" w:eastAsia="Calibri" w:hAnsi="Arial" w:cs="Arial"/>
          <w:color w:val="000000" w:themeColor="text1"/>
          <w:sz w:val="22"/>
          <w:lang w:val="es-ES_tradnl"/>
        </w:rPr>
        <w:t xml:space="preserve"> es una sociedad no obligada a tenerlo</w:t>
      </w:r>
      <w:r w:rsidR="00212AB7"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 xml:space="preserve">estos documentos también deben suscribirse por el auditor o contador. De </w:t>
      </w:r>
      <w:r w:rsidR="00212AB7" w:rsidRPr="00AC7A12">
        <w:rPr>
          <w:rFonts w:ascii="Arial" w:eastAsia="Calibri" w:hAnsi="Arial" w:cs="Arial"/>
          <w:color w:val="000000" w:themeColor="text1"/>
          <w:sz w:val="22"/>
          <w:lang w:val="es-ES_tradnl"/>
        </w:rPr>
        <w:t>este modo</w:t>
      </w:r>
      <w:r w:rsidRPr="00AC7A12">
        <w:rPr>
          <w:rFonts w:ascii="Arial" w:eastAsia="Calibri" w:hAnsi="Arial" w:cs="Arial"/>
          <w:color w:val="000000" w:themeColor="text1"/>
          <w:sz w:val="22"/>
          <w:lang w:val="es-ES_tradnl"/>
        </w:rPr>
        <w:t>, lo que se verifica con el RUP es que el proponente tenga los indicadores financieros solicitados por la entidad, que le permitan satisfacer la necesidad que se contrata</w:t>
      </w:r>
      <w:r w:rsidR="00A95274" w:rsidRPr="00AC7A12">
        <w:rPr>
          <w:rFonts w:ascii="Arial" w:eastAsia="Calibri" w:hAnsi="Arial" w:cs="Arial"/>
          <w:color w:val="000000" w:themeColor="text1"/>
          <w:sz w:val="22"/>
          <w:lang w:val="es-ES_tradnl"/>
        </w:rPr>
        <w:t>rá</w:t>
      </w:r>
      <w:r w:rsidRPr="00AC7A12">
        <w:rPr>
          <w:rFonts w:ascii="Arial" w:eastAsia="Calibri" w:hAnsi="Arial" w:cs="Arial"/>
          <w:color w:val="000000" w:themeColor="text1"/>
          <w:sz w:val="22"/>
          <w:lang w:val="es-ES_tradnl"/>
        </w:rPr>
        <w:t xml:space="preserve"> </w:t>
      </w:r>
      <w:r w:rsidR="00A95274" w:rsidRPr="00AC7A12">
        <w:rPr>
          <w:rFonts w:ascii="Arial" w:eastAsia="Calibri" w:hAnsi="Arial" w:cs="Arial"/>
          <w:color w:val="000000" w:themeColor="text1"/>
          <w:sz w:val="22"/>
          <w:lang w:val="es-ES_tradnl"/>
        </w:rPr>
        <w:t>una vez desarrollado</w:t>
      </w:r>
      <w:r w:rsidRPr="00AC7A12">
        <w:rPr>
          <w:rFonts w:ascii="Arial" w:eastAsia="Calibri" w:hAnsi="Arial" w:cs="Arial"/>
          <w:color w:val="000000" w:themeColor="text1"/>
          <w:sz w:val="22"/>
          <w:lang w:val="es-ES_tradnl"/>
        </w:rPr>
        <w:t xml:space="preserve"> el procedimiento de selección.</w:t>
      </w:r>
      <w:r w:rsidR="00D02752" w:rsidRPr="00AC7A12">
        <w:rPr>
          <w:rFonts w:ascii="Arial" w:eastAsia="Calibri" w:hAnsi="Arial" w:cs="Arial"/>
          <w:color w:val="000000" w:themeColor="text1"/>
          <w:sz w:val="22"/>
          <w:lang w:val="es-ES_tradnl"/>
        </w:rPr>
        <w:t xml:space="preserve"> </w:t>
      </w:r>
      <w:r w:rsidRPr="00AC7A12">
        <w:rPr>
          <w:rFonts w:ascii="Arial" w:eastAsia="Calibri" w:hAnsi="Arial" w:cs="Arial"/>
          <w:color w:val="000000" w:themeColor="text1"/>
          <w:sz w:val="22"/>
          <w:lang w:val="es-ES_tradnl"/>
        </w:rPr>
        <w:t>Por otro lado, la capacidad organizacional evalúa la rentabilidad de la empresa</w:t>
      </w:r>
      <w:r w:rsidR="00AF21B7"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que es directamente proporcional a su organización interna, y también se </w:t>
      </w:r>
      <w:r w:rsidR="00AF21B7" w:rsidRPr="00AC7A12">
        <w:rPr>
          <w:rFonts w:ascii="Arial" w:eastAsia="Calibri" w:hAnsi="Arial" w:cs="Arial"/>
          <w:color w:val="000000" w:themeColor="text1"/>
          <w:sz w:val="22"/>
          <w:lang w:val="es-ES_tradnl"/>
        </w:rPr>
        <w:t>verifica</w:t>
      </w:r>
      <w:r w:rsidRPr="00AC7A12">
        <w:rPr>
          <w:rFonts w:ascii="Arial" w:eastAsia="Calibri" w:hAnsi="Arial" w:cs="Arial"/>
          <w:color w:val="000000" w:themeColor="text1"/>
          <w:sz w:val="22"/>
          <w:lang w:val="es-ES_tradnl"/>
        </w:rPr>
        <w:t xml:space="preserve"> con el RUP,</w:t>
      </w:r>
      <w:r w:rsidR="00F767E4" w:rsidRPr="00AC7A12">
        <w:rPr>
          <w:rFonts w:ascii="Arial" w:eastAsia="Calibri" w:hAnsi="Arial" w:cs="Arial"/>
          <w:color w:val="000000" w:themeColor="text1"/>
          <w:sz w:val="22"/>
          <w:lang w:val="es-ES_tradnl"/>
        </w:rPr>
        <w:t xml:space="preserve"> de acuerdo con </w:t>
      </w:r>
      <w:r w:rsidRPr="00AC7A12">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2E5EDD79" w:rsidR="003E2F16" w:rsidRPr="00AC7A12" w:rsidRDefault="003E2F16" w:rsidP="003E2F16">
      <w:pPr>
        <w:spacing w:line="276" w:lineRule="auto"/>
        <w:ind w:firstLine="708"/>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 xml:space="preserve">La Agencia Nacional de Contratación Pública </w:t>
      </w:r>
      <w:r w:rsidR="00180A6C">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Colombia Compra Eficiente puso a disposición de los interesados el </w:t>
      </w:r>
      <w:r w:rsidR="00E406F5"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Manual para determinar y verificar </w:t>
      </w:r>
      <w:r w:rsidR="00E50B43" w:rsidRPr="00AC7A12">
        <w:rPr>
          <w:rFonts w:ascii="Arial" w:eastAsia="Calibri" w:hAnsi="Arial" w:cs="Arial"/>
          <w:color w:val="000000" w:themeColor="text1"/>
          <w:sz w:val="22"/>
          <w:lang w:val="es-ES_tradnl"/>
        </w:rPr>
        <w:t xml:space="preserve">los </w:t>
      </w:r>
      <w:r w:rsidRPr="00AC7A12">
        <w:rPr>
          <w:rFonts w:ascii="Arial" w:eastAsia="Calibri" w:hAnsi="Arial" w:cs="Arial"/>
          <w:color w:val="000000" w:themeColor="text1"/>
          <w:sz w:val="22"/>
          <w:lang w:val="es-ES_tradnl"/>
        </w:rPr>
        <w:t>requisitos habilitantes en los procesos de contratación</w:t>
      </w:r>
      <w:r w:rsidR="00E406F5" w:rsidRPr="00AC7A12">
        <w:rPr>
          <w:rFonts w:ascii="Arial" w:eastAsia="Calibri" w:hAnsi="Arial" w:cs="Arial"/>
          <w:color w:val="000000" w:themeColor="text1"/>
          <w:sz w:val="22"/>
          <w:lang w:val="es-ES_tradnl"/>
        </w:rPr>
        <w:t>»</w:t>
      </w:r>
      <w:r w:rsidR="00E50B4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E50B43" w:rsidRPr="00AC7A12">
        <w:rPr>
          <w:rFonts w:ascii="Arial" w:eastAsia="Calibri" w:hAnsi="Arial" w:cs="Arial"/>
          <w:color w:val="000000" w:themeColor="text1"/>
          <w:sz w:val="22"/>
          <w:lang w:val="es-ES_tradnl"/>
        </w:rPr>
        <w:t>En él</w:t>
      </w:r>
      <w:r w:rsidRPr="00AC7A12">
        <w:rPr>
          <w:rFonts w:ascii="Arial" w:eastAsia="Calibri" w:hAnsi="Arial" w:cs="Arial"/>
          <w:color w:val="000000" w:themeColor="text1"/>
          <w:sz w:val="22"/>
          <w:lang w:val="es-ES_tradnl"/>
        </w:rPr>
        <w:t xml:space="preserve"> se </w:t>
      </w:r>
      <w:r w:rsidR="00E50B43" w:rsidRPr="00AC7A12">
        <w:rPr>
          <w:rFonts w:ascii="Arial" w:eastAsia="Calibri" w:hAnsi="Arial" w:cs="Arial"/>
          <w:color w:val="000000" w:themeColor="text1"/>
          <w:sz w:val="22"/>
          <w:lang w:val="es-ES_tradnl"/>
        </w:rPr>
        <w:t>plantean</w:t>
      </w:r>
      <w:r w:rsidRPr="00AC7A12">
        <w:rPr>
          <w:rFonts w:ascii="Arial" w:eastAsia="Calibri" w:hAnsi="Arial" w:cs="Arial"/>
          <w:color w:val="000000" w:themeColor="text1"/>
          <w:sz w:val="22"/>
          <w:lang w:val="es-ES_tradnl"/>
        </w:rPr>
        <w:t xml:space="preserve"> definiciones </w:t>
      </w:r>
      <w:r w:rsidR="00934AA9" w:rsidRPr="00AC7A12">
        <w:rPr>
          <w:rFonts w:ascii="Arial" w:eastAsia="Calibri" w:hAnsi="Arial" w:cs="Arial"/>
          <w:color w:val="000000" w:themeColor="text1"/>
          <w:sz w:val="22"/>
          <w:lang w:val="es-ES_tradnl"/>
        </w:rPr>
        <w:t>para</w:t>
      </w:r>
      <w:r w:rsidRPr="00AC7A12">
        <w:rPr>
          <w:rFonts w:ascii="Arial" w:eastAsia="Calibri" w:hAnsi="Arial" w:cs="Arial"/>
          <w:color w:val="000000" w:themeColor="text1"/>
          <w:sz w:val="22"/>
          <w:lang w:val="es-ES_tradnl"/>
        </w:rPr>
        <w:t xml:space="preserve"> cada requisito habilitante y se</w:t>
      </w:r>
      <w:r w:rsidR="00934AA9" w:rsidRPr="00AC7A12">
        <w:rPr>
          <w:rFonts w:ascii="Arial" w:eastAsia="Calibri" w:hAnsi="Arial" w:cs="Arial"/>
          <w:color w:val="000000" w:themeColor="text1"/>
          <w:sz w:val="22"/>
          <w:lang w:val="es-ES_tradnl"/>
        </w:rPr>
        <w:t xml:space="preserve"> indican</w:t>
      </w:r>
      <w:r w:rsidRPr="00AC7A12">
        <w:rPr>
          <w:rFonts w:ascii="Arial" w:eastAsia="Calibri" w:hAnsi="Arial" w:cs="Arial"/>
          <w:color w:val="000000" w:themeColor="text1"/>
          <w:sz w:val="22"/>
          <w:lang w:val="es-ES_tradnl"/>
        </w:rPr>
        <w:t xml:space="preserve"> lineamientos orientadores que las entidades pueden </w:t>
      </w:r>
      <w:r w:rsidR="00B91DE5" w:rsidRPr="00AC7A12">
        <w:rPr>
          <w:rFonts w:ascii="Arial" w:eastAsia="Calibri" w:hAnsi="Arial" w:cs="Arial"/>
          <w:color w:val="000000" w:themeColor="text1"/>
          <w:sz w:val="22"/>
          <w:lang w:val="es-ES_tradnl"/>
        </w:rPr>
        <w:t>considerar</w:t>
      </w:r>
      <w:r w:rsidRPr="00AC7A12">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AC7A12">
        <w:rPr>
          <w:rFonts w:ascii="Arial" w:eastAsia="Calibri" w:hAnsi="Arial" w:cs="Arial"/>
          <w:color w:val="000000" w:themeColor="text1"/>
          <w:sz w:val="22"/>
          <w:lang w:val="es-ES_tradnl"/>
        </w:rPr>
        <w:t>señala</w:t>
      </w:r>
      <w:r w:rsidRPr="00AC7A12">
        <w:rPr>
          <w:rFonts w:ascii="Arial" w:eastAsia="Calibri" w:hAnsi="Arial" w:cs="Arial"/>
          <w:color w:val="000000" w:themeColor="text1"/>
          <w:sz w:val="22"/>
          <w:lang w:val="es-ES_tradnl"/>
        </w:rPr>
        <w:t xml:space="preserve"> que </w:t>
      </w:r>
      <w:r w:rsidR="00A92CFB"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AC7A12">
        <w:rPr>
          <w:rFonts w:ascii="Arial" w:eastAsia="Calibri" w:hAnsi="Arial" w:cs="Arial"/>
          <w:color w:val="000000" w:themeColor="text1"/>
          <w:sz w:val="22"/>
          <w:lang w:val="es-ES_tradnl"/>
        </w:rPr>
        <w:t xml:space="preserve">debe </w:t>
      </w:r>
      <w:r w:rsidRPr="00AC7A12">
        <w:rPr>
          <w:rFonts w:ascii="Arial" w:eastAsia="Calibri" w:hAnsi="Arial" w:cs="Arial"/>
          <w:color w:val="000000" w:themeColor="text1"/>
          <w:sz w:val="22"/>
          <w:lang w:val="es-ES_tradnl"/>
        </w:rPr>
        <w:t>ejecuta</w:t>
      </w:r>
      <w:r w:rsidR="00A92CFB" w:rsidRPr="00AC7A12">
        <w:rPr>
          <w:rFonts w:ascii="Arial" w:eastAsia="Calibri" w:hAnsi="Arial" w:cs="Arial"/>
          <w:color w:val="000000" w:themeColor="text1"/>
          <w:sz w:val="22"/>
          <w:lang w:val="es-ES_tradnl"/>
        </w:rPr>
        <w:t>r</w:t>
      </w:r>
      <w:r w:rsidRPr="00AC7A12">
        <w:rPr>
          <w:rFonts w:ascii="Arial" w:eastAsia="Calibri" w:hAnsi="Arial" w:cs="Arial"/>
          <w:color w:val="000000" w:themeColor="text1"/>
          <w:sz w:val="22"/>
          <w:lang w:val="es-ES_tradnl"/>
        </w:rPr>
        <w:t xml:space="preserve"> el objeto contractual</w:t>
      </w:r>
      <w:r w:rsidR="004C4BEE"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AC7A12">
        <w:rPr>
          <w:rStyle w:val="Refdenotaalpie"/>
          <w:rFonts w:ascii="Arial" w:eastAsia="Calibri" w:hAnsi="Arial" w:cs="Arial"/>
          <w:color w:val="000000" w:themeColor="text1"/>
          <w:sz w:val="22"/>
          <w:lang w:val="es-ES_tradnl"/>
        </w:rPr>
        <w:footnoteReference w:id="6"/>
      </w:r>
      <w:r w:rsidRPr="00AC7A12">
        <w:rPr>
          <w:rFonts w:ascii="Arial" w:eastAsia="Calibri" w:hAnsi="Arial" w:cs="Arial"/>
          <w:color w:val="000000" w:themeColor="text1"/>
          <w:sz w:val="22"/>
          <w:lang w:val="es-ES_tradnl"/>
        </w:rPr>
        <w:t>.</w:t>
      </w:r>
    </w:p>
    <w:p w14:paraId="0437DD03" w14:textId="6A0B121A" w:rsidR="003E2F16" w:rsidRPr="00AC7A12" w:rsidRDefault="003E2F16" w:rsidP="003E2F16">
      <w:pPr>
        <w:spacing w:before="120" w:line="276" w:lineRule="auto"/>
        <w:ind w:firstLine="709"/>
        <w:jc w:val="both"/>
        <w:rPr>
          <w:rFonts w:ascii="Arial" w:eastAsia="Calibri" w:hAnsi="Arial" w:cs="Arial"/>
          <w:color w:val="000000" w:themeColor="text1"/>
          <w:sz w:val="22"/>
          <w:lang w:val="es-ES_tradnl"/>
        </w:rPr>
      </w:pPr>
      <w:r w:rsidRPr="00AC7A12">
        <w:rPr>
          <w:rFonts w:ascii="Arial" w:eastAsia="Calibri" w:hAnsi="Arial" w:cs="Arial"/>
          <w:color w:val="000000" w:themeColor="text1"/>
          <w:sz w:val="22"/>
          <w:lang w:val="es-ES_tradnl"/>
        </w:rPr>
        <w:t>Ahora bien, la capacidad organizacional también se mide a través de indicadores: i) rentabilidad del patrimonio y ii) rentabilidad del activo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Sus</w:t>
      </w:r>
      <w:r w:rsidRPr="00AC7A12">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AC7A12">
        <w:rPr>
          <w:rFonts w:ascii="Arial" w:eastAsia="Calibri" w:hAnsi="Arial" w:cs="Arial"/>
          <w:color w:val="000000" w:themeColor="text1"/>
          <w:sz w:val="22"/>
          <w:lang w:val="es-ES_tradnl"/>
        </w:rPr>
        <w:t>.</w:t>
      </w:r>
      <w:r w:rsidRPr="00AC7A12">
        <w:rPr>
          <w:rFonts w:ascii="Arial" w:eastAsia="Calibri" w:hAnsi="Arial" w:cs="Arial"/>
          <w:color w:val="000000" w:themeColor="text1"/>
          <w:sz w:val="22"/>
          <w:lang w:val="es-ES_tradnl"/>
        </w:rPr>
        <w:t xml:space="preserve"> </w:t>
      </w:r>
      <w:r w:rsidR="002A6CB3" w:rsidRPr="00AC7A12">
        <w:rPr>
          <w:rFonts w:ascii="Arial" w:eastAsia="Calibri" w:hAnsi="Arial" w:cs="Arial"/>
          <w:color w:val="000000" w:themeColor="text1"/>
          <w:sz w:val="22"/>
          <w:lang w:val="es-ES_tradnl"/>
        </w:rPr>
        <w:t xml:space="preserve">Por ende, </w:t>
      </w:r>
      <w:r w:rsidRPr="00AC7A12">
        <w:rPr>
          <w:rFonts w:ascii="Arial" w:eastAsia="Calibri" w:hAnsi="Arial" w:cs="Arial"/>
          <w:color w:val="000000" w:themeColor="text1"/>
          <w:sz w:val="22"/>
          <w:lang w:val="es-ES_tradnl"/>
        </w:rPr>
        <w:t>la entidad deb</w:t>
      </w:r>
      <w:r w:rsidR="00132E1B">
        <w:rPr>
          <w:rFonts w:ascii="Arial" w:eastAsia="Calibri" w:hAnsi="Arial" w:cs="Arial"/>
          <w:color w:val="000000" w:themeColor="text1"/>
          <w:sz w:val="22"/>
          <w:lang w:val="es-ES_tradnl"/>
        </w:rPr>
        <w:t>e</w:t>
      </w:r>
      <w:r w:rsidRPr="00AC7A12">
        <w:rPr>
          <w:rFonts w:ascii="Arial" w:eastAsia="Calibri" w:hAnsi="Arial" w:cs="Arial"/>
          <w:color w:val="000000" w:themeColor="text1"/>
          <w:sz w:val="22"/>
          <w:lang w:val="es-ES_tradnl"/>
        </w:rPr>
        <w:t xml:space="preserve"> establecer unos límites dentro de los cuales se garantice </w:t>
      </w:r>
      <w:r w:rsidR="0004559A" w:rsidRPr="00AC7A12">
        <w:rPr>
          <w:rFonts w:ascii="Arial" w:eastAsia="Calibri" w:hAnsi="Arial" w:cs="Arial"/>
          <w:color w:val="000000" w:themeColor="text1"/>
          <w:sz w:val="22"/>
          <w:lang w:val="es-ES_tradnl"/>
        </w:rPr>
        <w:t xml:space="preserve">que el </w:t>
      </w:r>
      <w:r w:rsidR="0004559A" w:rsidRPr="00AC7A12">
        <w:rPr>
          <w:rFonts w:ascii="Arial" w:eastAsia="Calibri" w:hAnsi="Arial" w:cs="Arial"/>
          <w:color w:val="000000" w:themeColor="text1"/>
          <w:sz w:val="22"/>
          <w:lang w:val="es-ES_tradnl"/>
        </w:rPr>
        <w:lastRenderedPageBreak/>
        <w:t xml:space="preserve">proponente </w:t>
      </w:r>
      <w:r w:rsidR="00180A6C">
        <w:rPr>
          <w:rFonts w:ascii="Arial" w:eastAsia="Calibri" w:hAnsi="Arial" w:cs="Arial"/>
          <w:color w:val="000000" w:themeColor="text1"/>
          <w:sz w:val="22"/>
          <w:lang w:val="es-ES_tradnl"/>
        </w:rPr>
        <w:t>pueda</w:t>
      </w:r>
      <w:r w:rsidR="00180A6C" w:rsidRPr="00AC7A12">
        <w:rPr>
          <w:rFonts w:ascii="Arial" w:eastAsia="Calibri" w:hAnsi="Arial" w:cs="Arial"/>
          <w:color w:val="000000" w:themeColor="text1"/>
          <w:sz w:val="22"/>
          <w:lang w:val="es-ES_tradnl"/>
        </w:rPr>
        <w:t xml:space="preserve"> </w:t>
      </w:r>
      <w:r w:rsidR="009F0737" w:rsidRPr="00AC7A12">
        <w:rPr>
          <w:rFonts w:ascii="Arial" w:eastAsia="Calibri" w:hAnsi="Arial" w:cs="Arial"/>
          <w:color w:val="000000" w:themeColor="text1"/>
          <w:sz w:val="22"/>
          <w:lang w:val="es-ES_tradnl"/>
        </w:rPr>
        <w:t>cumplir el contrato en caso de celebrarlo</w:t>
      </w:r>
      <w:r w:rsidRPr="00AC7A12">
        <w:rPr>
          <w:rStyle w:val="Refdenotaalpie"/>
          <w:rFonts w:ascii="Arial" w:eastAsia="Calibri" w:hAnsi="Arial" w:cs="Arial"/>
          <w:color w:val="000000" w:themeColor="text1"/>
          <w:sz w:val="22"/>
          <w:lang w:val="es-ES_tradnl"/>
        </w:rPr>
        <w:footnoteReference w:id="7"/>
      </w:r>
      <w:r w:rsidRPr="00AC7A12">
        <w:rPr>
          <w:rFonts w:ascii="Arial" w:eastAsia="Calibri" w:hAnsi="Arial" w:cs="Arial"/>
          <w:color w:val="000000" w:themeColor="text1"/>
          <w:sz w:val="22"/>
          <w:lang w:val="es-ES_tradnl"/>
        </w:rPr>
        <w:t xml:space="preserve">. No obstante, las entidades </w:t>
      </w:r>
      <w:r w:rsidR="008F55F2" w:rsidRPr="00AC7A12">
        <w:rPr>
          <w:rFonts w:ascii="Arial" w:eastAsia="Calibri" w:hAnsi="Arial" w:cs="Arial"/>
          <w:color w:val="000000" w:themeColor="text1"/>
          <w:sz w:val="22"/>
          <w:lang w:val="es-ES_tradnl"/>
        </w:rPr>
        <w:t xml:space="preserve">estatales </w:t>
      </w:r>
      <w:r w:rsidRPr="00AC7A12">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AC7A12">
        <w:rPr>
          <w:rFonts w:ascii="Arial" w:eastAsia="Calibri" w:hAnsi="Arial" w:cs="Arial"/>
          <w:color w:val="000000" w:themeColor="text1"/>
          <w:sz w:val="22"/>
          <w:lang w:val="es-ES_tradnl"/>
        </w:rPr>
        <w:t xml:space="preserve"> o documentos equivalentes</w:t>
      </w:r>
      <w:r w:rsidRPr="00AC7A12">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AC7A12">
        <w:rPr>
          <w:rFonts w:ascii="Arial" w:eastAsia="Calibri" w:hAnsi="Arial" w:cs="Arial"/>
          <w:color w:val="000000" w:themeColor="text1"/>
          <w:sz w:val="22"/>
          <w:lang w:val="es-ES_tradnl"/>
        </w:rPr>
        <w:t xml:space="preserve"> y al valor del contrato</w:t>
      </w:r>
      <w:r w:rsidRPr="00AC7A12">
        <w:rPr>
          <w:rFonts w:ascii="Arial" w:eastAsia="Calibri" w:hAnsi="Arial" w:cs="Arial"/>
          <w:color w:val="000000" w:themeColor="text1"/>
          <w:sz w:val="22"/>
          <w:lang w:val="es-ES_tradnl"/>
        </w:rPr>
        <w:t>.</w:t>
      </w:r>
    </w:p>
    <w:p w14:paraId="74123771" w14:textId="77777777" w:rsidR="003E2F16" w:rsidRPr="00AC7A12" w:rsidRDefault="003E2F16" w:rsidP="00271230">
      <w:pPr>
        <w:spacing w:line="276" w:lineRule="auto"/>
        <w:jc w:val="both"/>
        <w:rPr>
          <w:rFonts w:ascii="Arial" w:eastAsia="Calibri" w:hAnsi="Arial" w:cs="Arial"/>
          <w:color w:val="000000" w:themeColor="text1"/>
          <w:sz w:val="22"/>
          <w:szCs w:val="22"/>
          <w:lang w:val="es-ES_tradnl"/>
        </w:rPr>
      </w:pPr>
    </w:p>
    <w:p w14:paraId="06715065" w14:textId="4E2E1164" w:rsidR="00C54A5A" w:rsidRPr="00AC7A12" w:rsidRDefault="00C54A5A" w:rsidP="00271230">
      <w:pPr>
        <w:spacing w:line="276" w:lineRule="auto"/>
        <w:jc w:val="both"/>
        <w:rPr>
          <w:rFonts w:ascii="Arial" w:eastAsia="Calibri" w:hAnsi="Arial" w:cs="Arial"/>
          <w:b/>
          <w:bCs/>
          <w:color w:val="000000" w:themeColor="text1"/>
          <w:sz w:val="22"/>
          <w:szCs w:val="22"/>
          <w:lang w:val="es-ES_tradnl"/>
        </w:rPr>
      </w:pPr>
      <w:r w:rsidRPr="00AC7A12">
        <w:rPr>
          <w:rFonts w:ascii="Arial" w:eastAsia="Calibri" w:hAnsi="Arial" w:cs="Arial"/>
          <w:b/>
          <w:bCs/>
          <w:color w:val="000000" w:themeColor="text1"/>
          <w:sz w:val="22"/>
          <w:szCs w:val="22"/>
          <w:lang w:val="es-ES_tradnl"/>
        </w:rPr>
        <w:t xml:space="preserve">2.2. </w:t>
      </w:r>
      <w:r w:rsidR="00A56B63" w:rsidRPr="00AC7A12">
        <w:rPr>
          <w:rFonts w:ascii="Arial" w:eastAsia="Calibri" w:hAnsi="Arial" w:cs="Arial"/>
          <w:b/>
          <w:bCs/>
          <w:color w:val="000000" w:themeColor="text1"/>
          <w:sz w:val="22"/>
          <w:szCs w:val="22"/>
          <w:lang w:val="es-ES_tradnl"/>
        </w:rPr>
        <w:t xml:space="preserve">Modificaciones introducidas </w:t>
      </w:r>
      <w:r w:rsidR="00A56B63" w:rsidRPr="00F374C8">
        <w:rPr>
          <w:rFonts w:ascii="Arial" w:eastAsia="Calibri" w:hAnsi="Arial" w:cs="Arial"/>
          <w:b/>
          <w:bCs/>
          <w:color w:val="000000" w:themeColor="text1"/>
          <w:sz w:val="22"/>
          <w:szCs w:val="22"/>
          <w:lang w:val="es-ES_tradnl"/>
        </w:rPr>
        <w:t xml:space="preserve">por </w:t>
      </w:r>
      <w:r w:rsidR="007B6008" w:rsidRPr="00EA3C17">
        <w:rPr>
          <w:rFonts w:ascii="Arial" w:eastAsia="Calibri" w:hAnsi="Arial" w:cs="Arial"/>
          <w:b/>
          <w:bCs/>
          <w:color w:val="000000" w:themeColor="text1"/>
          <w:sz w:val="22"/>
          <w:szCs w:val="22"/>
          <w:lang w:val="es-ES_tradnl"/>
        </w:rPr>
        <w:t>los Decretos 399 de 2021 y 579 de 2021</w:t>
      </w:r>
      <w:r w:rsidR="00A56B63" w:rsidRPr="007B6008">
        <w:rPr>
          <w:rFonts w:ascii="Arial" w:eastAsia="Calibri" w:hAnsi="Arial" w:cs="Arial"/>
          <w:b/>
          <w:bCs/>
          <w:color w:val="000000" w:themeColor="text1"/>
          <w:sz w:val="22"/>
          <w:szCs w:val="22"/>
          <w:lang w:val="es-ES_tradnl"/>
        </w:rPr>
        <w:t>,</w:t>
      </w:r>
      <w:r w:rsidR="00A56B63" w:rsidRPr="00AC7A12">
        <w:rPr>
          <w:rFonts w:ascii="Arial" w:eastAsia="Calibri" w:hAnsi="Arial" w:cs="Arial"/>
          <w:b/>
          <w:bCs/>
          <w:color w:val="000000" w:themeColor="text1"/>
          <w:sz w:val="22"/>
          <w:szCs w:val="22"/>
          <w:lang w:val="es-ES_tradnl"/>
        </w:rPr>
        <w:t xml:space="preserve"> frente a la información del RUP, así como a la verificación de la capacidad financiera y organizacional del proponente</w:t>
      </w:r>
    </w:p>
    <w:p w14:paraId="3CEF32AF" w14:textId="3F782B95" w:rsidR="00050D61" w:rsidRPr="00AC7A12" w:rsidRDefault="00050D61" w:rsidP="00271230">
      <w:pPr>
        <w:spacing w:line="276" w:lineRule="auto"/>
        <w:jc w:val="both"/>
        <w:rPr>
          <w:rFonts w:ascii="Arial" w:eastAsia="Calibri" w:hAnsi="Arial" w:cs="Arial"/>
          <w:color w:val="000000" w:themeColor="text1"/>
          <w:sz w:val="22"/>
          <w:szCs w:val="22"/>
          <w:lang w:val="es-ES_tradnl"/>
        </w:rPr>
      </w:pPr>
    </w:p>
    <w:p w14:paraId="002CBBF7" w14:textId="59BD3C2F" w:rsidR="00050D61" w:rsidRPr="00AC7A12" w:rsidRDefault="007C1C8E" w:rsidP="00271230">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AC7A12">
        <w:rPr>
          <w:rFonts w:ascii="Arial" w:eastAsia="Calibri" w:hAnsi="Arial" w:cs="Arial"/>
          <w:color w:val="000000" w:themeColor="text1"/>
          <w:sz w:val="22"/>
          <w:szCs w:val="22"/>
          <w:lang w:val="es-ES_tradnl"/>
        </w:rPr>
        <w:t>, mediante el cual se establecen algunas modificaciones al Decreto 1082 de 2015</w:t>
      </w:r>
      <w:r w:rsidR="00B8093E" w:rsidRPr="00AC7A12">
        <w:rPr>
          <w:rFonts w:ascii="Arial" w:eastAsia="Calibri" w:hAnsi="Arial" w:cs="Arial"/>
          <w:color w:val="000000" w:themeColor="text1"/>
          <w:sz w:val="22"/>
          <w:szCs w:val="22"/>
          <w:lang w:val="es-ES_tradnl"/>
        </w:rPr>
        <w:t xml:space="preserve"> </w:t>
      </w:r>
      <w:r w:rsidR="005178FD" w:rsidRPr="00AC7A12">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sentido, se </w:t>
      </w:r>
      <w:r w:rsidR="00732734" w:rsidRPr="00AC7A12">
        <w:rPr>
          <w:rFonts w:ascii="Arial" w:eastAsia="Calibri" w:hAnsi="Arial" w:cs="Arial"/>
          <w:color w:val="000000" w:themeColor="text1"/>
          <w:sz w:val="22"/>
          <w:szCs w:val="22"/>
          <w:lang w:val="es-ES_tradnl"/>
        </w:rPr>
        <w:t>indic</w:t>
      </w:r>
      <w:r w:rsidR="00BC1519" w:rsidRPr="00AC7A12">
        <w:rPr>
          <w:rFonts w:ascii="Arial" w:eastAsia="Calibri" w:hAnsi="Arial" w:cs="Arial"/>
          <w:color w:val="000000" w:themeColor="text1"/>
          <w:sz w:val="22"/>
          <w:szCs w:val="22"/>
          <w:lang w:val="es-ES_tradnl"/>
        </w:rPr>
        <w:t>ó</w:t>
      </w:r>
      <w:r w:rsidR="005A553D">
        <w:rPr>
          <w:rFonts w:ascii="Arial" w:eastAsia="Calibri" w:hAnsi="Arial" w:cs="Arial"/>
          <w:color w:val="000000" w:themeColor="text1"/>
          <w:sz w:val="22"/>
          <w:szCs w:val="22"/>
          <w:lang w:val="es-ES_tradnl"/>
        </w:rPr>
        <w:t xml:space="preserve"> –</w:t>
      </w:r>
      <w:r w:rsidR="007E56AE">
        <w:rPr>
          <w:rFonts w:ascii="Arial" w:eastAsia="Calibri" w:hAnsi="Arial" w:cs="Arial"/>
          <w:color w:val="000000" w:themeColor="text1"/>
          <w:sz w:val="22"/>
          <w:szCs w:val="22"/>
          <w:lang w:val="es-ES_tradnl"/>
        </w:rPr>
        <w:t>a partir de la modificación posteriormente introducida por el Decreto 579 de 2021–</w:t>
      </w:r>
      <w:r w:rsidR="005178FD" w:rsidRPr="00AC7A12">
        <w:rPr>
          <w:rFonts w:ascii="Arial" w:eastAsia="Calibri" w:hAnsi="Arial" w:cs="Arial"/>
          <w:color w:val="000000" w:themeColor="text1"/>
          <w:sz w:val="22"/>
          <w:szCs w:val="22"/>
          <w:lang w:val="es-ES_tradnl"/>
        </w:rPr>
        <w:t xml:space="preserve"> que </w:t>
      </w:r>
      <w:r w:rsidR="007668B9" w:rsidRPr="00AC7A12">
        <w:rPr>
          <w:rFonts w:ascii="Arial" w:eastAsia="Calibri" w:hAnsi="Arial" w:cs="Arial"/>
          <w:color w:val="000000" w:themeColor="text1"/>
          <w:sz w:val="22"/>
          <w:szCs w:val="22"/>
          <w:lang w:val="es-ES_tradnl"/>
        </w:rPr>
        <w:t xml:space="preserve">a partir del 1 de </w:t>
      </w:r>
      <w:r w:rsidR="007E56AE">
        <w:rPr>
          <w:rFonts w:ascii="Arial" w:eastAsia="Calibri" w:hAnsi="Arial" w:cs="Arial"/>
          <w:i/>
          <w:iCs/>
          <w:color w:val="000000" w:themeColor="text1"/>
          <w:sz w:val="22"/>
          <w:szCs w:val="22"/>
          <w:lang w:val="es-ES_tradnl"/>
        </w:rPr>
        <w:t>julio</w:t>
      </w:r>
      <w:r w:rsidR="00471E7D" w:rsidRPr="00AC7A12">
        <w:rPr>
          <w:rFonts w:ascii="Arial" w:eastAsia="Calibri" w:hAnsi="Arial" w:cs="Arial"/>
          <w:color w:val="000000" w:themeColor="text1"/>
          <w:sz w:val="22"/>
          <w:szCs w:val="22"/>
          <w:lang w:val="es-ES_tradnl"/>
        </w:rPr>
        <w:t xml:space="preserve"> de 2021</w:t>
      </w:r>
      <w:r w:rsidR="00FF2EA5" w:rsidRPr="00AC7A12">
        <w:rPr>
          <w:rStyle w:val="Refdenotaalpie"/>
          <w:rFonts w:ascii="Arial" w:eastAsia="Calibri" w:hAnsi="Arial" w:cs="Arial"/>
          <w:color w:val="000000" w:themeColor="text1"/>
          <w:sz w:val="22"/>
          <w:szCs w:val="22"/>
          <w:lang w:val="es-ES_tradnl"/>
        </w:rPr>
        <w:footnoteReference w:id="8"/>
      </w:r>
      <w:r w:rsidR="00471E7D" w:rsidRPr="00AC7A12">
        <w:rPr>
          <w:rFonts w:ascii="Arial" w:eastAsia="Calibri" w:hAnsi="Arial" w:cs="Arial"/>
          <w:color w:val="000000" w:themeColor="text1"/>
          <w:sz w:val="22"/>
          <w:szCs w:val="22"/>
          <w:lang w:val="es-ES_tradnl"/>
        </w:rPr>
        <w:t xml:space="preserve"> las entidades estatales deberán tener en cuenta l</w:t>
      </w:r>
      <w:r w:rsidR="008A65AE" w:rsidRPr="00AC7A12">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AC7A12">
        <w:rPr>
          <w:rFonts w:ascii="Arial" w:eastAsia="Calibri" w:hAnsi="Arial" w:cs="Arial"/>
          <w:color w:val="000000" w:themeColor="text1"/>
          <w:sz w:val="22"/>
          <w:szCs w:val="22"/>
          <w:lang w:val="es-ES_tradnl"/>
        </w:rPr>
        <w:t xml:space="preserve"> Así lo justifica textualmente el reglamento</w:t>
      </w:r>
      <w:r w:rsidR="003A29C5">
        <w:rPr>
          <w:rFonts w:ascii="Arial" w:eastAsia="Calibri" w:hAnsi="Arial" w:cs="Arial"/>
          <w:color w:val="000000" w:themeColor="text1"/>
          <w:sz w:val="22"/>
          <w:szCs w:val="22"/>
          <w:lang w:val="es-ES_tradnl"/>
        </w:rPr>
        <w:t xml:space="preserve"> mencionado</w:t>
      </w:r>
      <w:r w:rsidR="00045D1A" w:rsidRPr="00AC7A12">
        <w:rPr>
          <w:rFonts w:ascii="Arial" w:eastAsia="Calibri" w:hAnsi="Arial" w:cs="Arial"/>
          <w:color w:val="000000" w:themeColor="text1"/>
          <w:sz w:val="22"/>
          <w:szCs w:val="22"/>
          <w:lang w:val="es-ES_tradnl"/>
        </w:rPr>
        <w:t>, en sus consideraciones:</w:t>
      </w:r>
    </w:p>
    <w:p w14:paraId="74C8D5EE" w14:textId="57C40452"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D1673CA" w14:textId="3A67CD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lastRenderedPageBreak/>
        <w:t>Que la modificación anterior brindará herramientas adicionales a las entidades estatales para que, en su deber de planeación y de análisis del sector, determinen los requisitos habilitantes exigibles en sus procedimientos de selección, particularmente, en relación con la capacidad financiera y organizacional de los proponentes. Lo anterior, teniendo en cuenta la situación actual derivada de la pandemia del COVID-19, toda vez que la mayoría de sectores económicos han sufrido efectos negativos a causa de esta.</w:t>
      </w:r>
    </w:p>
    <w:p w14:paraId="3B43D050"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AC7A12" w:rsidRDefault="00045D1A" w:rsidP="00045D1A">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AC7A12" w:rsidRDefault="00045D1A" w:rsidP="00271230">
      <w:pPr>
        <w:spacing w:line="276" w:lineRule="auto"/>
        <w:jc w:val="both"/>
        <w:rPr>
          <w:rFonts w:ascii="Arial" w:eastAsia="Calibri" w:hAnsi="Arial" w:cs="Arial"/>
          <w:color w:val="000000" w:themeColor="text1"/>
          <w:sz w:val="22"/>
          <w:szCs w:val="22"/>
          <w:lang w:val="es-ES_tradnl"/>
        </w:rPr>
      </w:pPr>
    </w:p>
    <w:p w14:paraId="7AC0DA40" w14:textId="2B670661" w:rsidR="003D266D" w:rsidRPr="00AC7A12" w:rsidRDefault="003D266D" w:rsidP="00EA3C17">
      <w:pPr>
        <w:spacing w:line="276" w:lineRule="auto"/>
        <w:ind w:firstLine="708"/>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En tal sentido, el artículo 4 del Decreto 399 de 2021</w:t>
      </w:r>
      <w:r w:rsidR="00E669E5" w:rsidRPr="00AC7A12">
        <w:rPr>
          <w:rFonts w:ascii="Arial" w:eastAsia="Calibri" w:hAnsi="Arial" w:cs="Arial"/>
          <w:color w:val="000000" w:themeColor="text1"/>
          <w:sz w:val="22"/>
          <w:szCs w:val="22"/>
          <w:lang w:val="es-ES_tradnl"/>
        </w:rPr>
        <w:t xml:space="preserve"> adicion</w:t>
      </w:r>
      <w:r w:rsidR="00A44ADA" w:rsidRPr="00AC7A12">
        <w:rPr>
          <w:rFonts w:ascii="Arial" w:eastAsia="Calibri" w:hAnsi="Arial" w:cs="Arial"/>
          <w:color w:val="000000" w:themeColor="text1"/>
          <w:sz w:val="22"/>
          <w:szCs w:val="22"/>
          <w:lang w:val="es-ES_tradnl"/>
        </w:rPr>
        <w:t>ó</w:t>
      </w:r>
      <w:r w:rsidR="00E669E5" w:rsidRPr="00AC7A12">
        <w:rPr>
          <w:rFonts w:ascii="Arial" w:eastAsia="Calibri" w:hAnsi="Arial" w:cs="Arial"/>
          <w:color w:val="000000" w:themeColor="text1"/>
          <w:sz w:val="22"/>
          <w:szCs w:val="22"/>
          <w:lang w:val="es-ES_tradnl"/>
        </w:rPr>
        <w:t xml:space="preserve"> dos parágrafos transitorios al artículo </w:t>
      </w:r>
      <w:r w:rsidR="00C23B8A" w:rsidRPr="00AC7A12">
        <w:rPr>
          <w:rFonts w:ascii="Arial" w:eastAsia="Calibri" w:hAnsi="Arial" w:cs="Arial"/>
          <w:color w:val="000000" w:themeColor="text1"/>
          <w:sz w:val="22"/>
          <w:szCs w:val="22"/>
          <w:lang w:val="es-ES_tradnl"/>
        </w:rPr>
        <w:t>2.2.1.1.1.5.2.</w:t>
      </w:r>
      <w:r w:rsidR="004132AF" w:rsidRPr="00AC7A12">
        <w:rPr>
          <w:rFonts w:ascii="Arial" w:eastAsia="Calibri" w:hAnsi="Arial" w:cs="Arial"/>
          <w:color w:val="000000" w:themeColor="text1"/>
          <w:sz w:val="22"/>
          <w:szCs w:val="22"/>
          <w:lang w:val="es-ES_tradnl"/>
        </w:rPr>
        <w:t xml:space="preserve"> del Decreto 1082 de 2015</w:t>
      </w:r>
      <w:r w:rsidR="00170D4D" w:rsidRPr="00AC7A12">
        <w:rPr>
          <w:rFonts w:ascii="Arial" w:eastAsia="Calibri" w:hAnsi="Arial" w:cs="Arial"/>
          <w:color w:val="000000" w:themeColor="text1"/>
          <w:sz w:val="22"/>
          <w:szCs w:val="22"/>
          <w:lang w:val="es-ES_tradnl"/>
        </w:rPr>
        <w:t>, que a su vez fueron sustituidos</w:t>
      </w:r>
      <w:r w:rsidR="00A44ADA" w:rsidRPr="00AC7A12">
        <w:rPr>
          <w:rFonts w:ascii="Arial" w:eastAsia="Calibri" w:hAnsi="Arial" w:cs="Arial"/>
          <w:color w:val="000000" w:themeColor="text1"/>
          <w:sz w:val="22"/>
          <w:szCs w:val="22"/>
          <w:lang w:val="es-ES_tradnl"/>
        </w:rPr>
        <w:t xml:space="preserve"> posteriormente</w:t>
      </w:r>
      <w:r w:rsidR="00170D4D" w:rsidRPr="00AC7A12">
        <w:rPr>
          <w:rFonts w:ascii="Arial" w:eastAsia="Calibri" w:hAnsi="Arial" w:cs="Arial"/>
          <w:color w:val="000000" w:themeColor="text1"/>
          <w:sz w:val="22"/>
          <w:szCs w:val="22"/>
          <w:lang w:val="es-ES_tradnl"/>
        </w:rPr>
        <w:t xml:space="preserve"> </w:t>
      </w:r>
      <w:r w:rsidR="0090220E" w:rsidRPr="00AC7A12">
        <w:rPr>
          <w:rFonts w:ascii="Arial" w:eastAsia="Calibri" w:hAnsi="Arial" w:cs="Arial"/>
          <w:color w:val="000000" w:themeColor="text1"/>
          <w:sz w:val="22"/>
          <w:szCs w:val="22"/>
          <w:lang w:val="es-ES_tradnl"/>
        </w:rPr>
        <w:t>por el artículo 1 del Decreto 579 del 31 de mayo de 2021</w:t>
      </w:r>
      <w:r w:rsidR="008861E3" w:rsidRPr="00AC7A12">
        <w:rPr>
          <w:rStyle w:val="Refdenotaalpie"/>
          <w:rFonts w:ascii="Arial" w:eastAsia="Calibri" w:hAnsi="Arial" w:cs="Arial"/>
          <w:color w:val="000000" w:themeColor="text1"/>
          <w:sz w:val="22"/>
          <w:szCs w:val="22"/>
          <w:lang w:val="es-ES_tradnl"/>
        </w:rPr>
        <w:footnoteReference w:id="9"/>
      </w:r>
      <w:r w:rsidR="008861E3" w:rsidRPr="00AC7A12">
        <w:rPr>
          <w:rFonts w:ascii="Arial" w:eastAsia="Calibri" w:hAnsi="Arial" w:cs="Arial"/>
          <w:color w:val="000000" w:themeColor="text1"/>
          <w:sz w:val="22"/>
          <w:szCs w:val="22"/>
          <w:lang w:val="es-ES_tradnl"/>
        </w:rPr>
        <w:t xml:space="preserve">. </w:t>
      </w:r>
      <w:r w:rsidR="004212CC" w:rsidRPr="00AC7A12">
        <w:rPr>
          <w:rFonts w:ascii="Arial" w:eastAsia="Calibri" w:hAnsi="Arial" w:cs="Arial"/>
          <w:color w:val="000000" w:themeColor="text1"/>
          <w:sz w:val="22"/>
          <w:szCs w:val="22"/>
          <w:lang w:val="es-ES_tradnl"/>
        </w:rPr>
        <w:t>E</w:t>
      </w:r>
      <w:r w:rsidR="008861E3" w:rsidRPr="00AC7A12">
        <w:rPr>
          <w:rFonts w:ascii="Arial" w:eastAsia="Calibri" w:hAnsi="Arial" w:cs="Arial"/>
          <w:color w:val="000000" w:themeColor="text1"/>
          <w:sz w:val="22"/>
          <w:szCs w:val="22"/>
          <w:lang w:val="es-ES_tradnl"/>
        </w:rPr>
        <w:t xml:space="preserve">l </w:t>
      </w:r>
      <w:r w:rsidR="008861E3" w:rsidRPr="00AC7A12">
        <w:rPr>
          <w:rFonts w:ascii="Arial" w:eastAsia="Calibri" w:hAnsi="Arial" w:cs="Arial"/>
          <w:color w:val="000000" w:themeColor="text1"/>
          <w:sz w:val="22"/>
          <w:szCs w:val="22"/>
          <w:lang w:val="es-ES_tradnl"/>
        </w:rPr>
        <w:lastRenderedPageBreak/>
        <w:t>parágrafo transitorio 1</w:t>
      </w:r>
      <w:r w:rsidR="00632A06" w:rsidRPr="00AC7A12">
        <w:rPr>
          <w:rFonts w:ascii="Arial" w:eastAsia="Calibri" w:hAnsi="Arial" w:cs="Arial"/>
          <w:color w:val="000000" w:themeColor="text1"/>
          <w:sz w:val="22"/>
          <w:szCs w:val="22"/>
          <w:lang w:val="es-ES_tradnl"/>
        </w:rPr>
        <w:t xml:space="preserve"> establece que desde el 1 de </w:t>
      </w:r>
      <w:r w:rsidR="008B1778" w:rsidRPr="00AC7A12">
        <w:rPr>
          <w:rFonts w:ascii="Arial" w:eastAsia="Calibri" w:hAnsi="Arial" w:cs="Arial"/>
          <w:color w:val="000000" w:themeColor="text1"/>
          <w:sz w:val="22"/>
          <w:szCs w:val="22"/>
          <w:lang w:val="es-ES_tradnl"/>
        </w:rPr>
        <w:t>junio</w:t>
      </w:r>
      <w:r w:rsidR="00B7640D" w:rsidRPr="00AC7A12">
        <w:rPr>
          <w:rFonts w:ascii="Arial" w:eastAsia="Calibri" w:hAnsi="Arial" w:cs="Arial"/>
          <w:color w:val="000000" w:themeColor="text1"/>
          <w:sz w:val="22"/>
          <w:szCs w:val="22"/>
          <w:lang w:val="es-ES_tradnl"/>
        </w:rPr>
        <w:t xml:space="preserve"> de 2021 los interesados en inscribirse en el RUP</w:t>
      </w:r>
      <w:r w:rsidR="0077279E" w:rsidRPr="00AC7A12">
        <w:rPr>
          <w:rFonts w:ascii="Arial" w:eastAsia="Calibri" w:hAnsi="Arial" w:cs="Arial"/>
          <w:color w:val="000000" w:themeColor="text1"/>
          <w:sz w:val="22"/>
          <w:szCs w:val="22"/>
          <w:lang w:val="es-ES_tradnl"/>
        </w:rPr>
        <w:t xml:space="preserve"> deben reportar</w:t>
      </w:r>
      <w:r w:rsidR="00067064" w:rsidRPr="00AC7A12">
        <w:rPr>
          <w:rFonts w:ascii="Arial" w:eastAsia="Calibri" w:hAnsi="Arial" w:cs="Arial"/>
          <w:color w:val="000000" w:themeColor="text1"/>
          <w:sz w:val="22"/>
          <w:szCs w:val="22"/>
          <w:lang w:val="es-ES_tradnl"/>
        </w:rPr>
        <w:t xml:space="preserve"> la información contable</w:t>
      </w:r>
      <w:r w:rsidR="007C67F4" w:rsidRPr="00AC7A12">
        <w:rPr>
          <w:rFonts w:ascii="Arial" w:eastAsia="Calibri" w:hAnsi="Arial" w:cs="Arial"/>
          <w:color w:val="000000" w:themeColor="text1"/>
          <w:sz w:val="22"/>
          <w:szCs w:val="22"/>
          <w:lang w:val="es-ES_tradnl"/>
        </w:rPr>
        <w:t xml:space="preserve"> y los estados financieros</w:t>
      </w:r>
      <w:r w:rsidR="00B75D76" w:rsidRPr="00AC7A12">
        <w:rPr>
          <w:rFonts w:ascii="Arial" w:eastAsia="Calibri" w:hAnsi="Arial" w:cs="Arial"/>
          <w:color w:val="000000" w:themeColor="text1"/>
          <w:sz w:val="22"/>
          <w:szCs w:val="22"/>
          <w:lang w:val="es-ES_tradnl"/>
        </w:rPr>
        <w:t xml:space="preserve"> de los tres últimos años fiscales.</w:t>
      </w:r>
      <w:r w:rsidR="00820710" w:rsidRPr="00AC7A12">
        <w:rPr>
          <w:rFonts w:ascii="Arial" w:eastAsia="Calibri" w:hAnsi="Arial" w:cs="Arial"/>
          <w:color w:val="000000" w:themeColor="text1"/>
          <w:sz w:val="22"/>
          <w:szCs w:val="22"/>
          <w:lang w:val="es-ES_tradnl"/>
        </w:rPr>
        <w:t xml:space="preserve"> Pero, si el interesado no tiene una antigüedad de</w:t>
      </w:r>
      <w:r w:rsidR="001541AD" w:rsidRPr="00AC7A12">
        <w:rPr>
          <w:rFonts w:ascii="Arial" w:eastAsia="Calibri" w:hAnsi="Arial" w:cs="Arial"/>
          <w:color w:val="000000" w:themeColor="text1"/>
          <w:sz w:val="22"/>
          <w:szCs w:val="22"/>
          <w:lang w:val="es-ES_tradnl"/>
        </w:rPr>
        <w:t xml:space="preserve"> tres años, podrá acreditar dicha información desde el </w:t>
      </w:r>
      <w:r w:rsidR="00272AFB" w:rsidRPr="00AC7A12">
        <w:rPr>
          <w:rFonts w:ascii="Arial" w:eastAsia="Calibri" w:hAnsi="Arial" w:cs="Arial"/>
          <w:color w:val="000000" w:themeColor="text1"/>
          <w:sz w:val="22"/>
          <w:szCs w:val="22"/>
          <w:lang w:val="es-ES_tradnl"/>
        </w:rPr>
        <w:t>primer</w:t>
      </w:r>
      <w:r w:rsidR="001541AD" w:rsidRPr="00AC7A12">
        <w:rPr>
          <w:rFonts w:ascii="Arial" w:eastAsia="Calibri" w:hAnsi="Arial" w:cs="Arial"/>
          <w:color w:val="000000" w:themeColor="text1"/>
          <w:sz w:val="22"/>
          <w:szCs w:val="22"/>
          <w:lang w:val="es-ES_tradnl"/>
        </w:rPr>
        <w:t xml:space="preserve"> cierre fiscal</w:t>
      </w:r>
      <w:r w:rsidR="00272AFB" w:rsidRPr="00AC7A12">
        <w:rPr>
          <w:rFonts w:ascii="Arial" w:eastAsia="Calibri" w:hAnsi="Arial" w:cs="Arial"/>
          <w:color w:val="000000" w:themeColor="text1"/>
          <w:sz w:val="22"/>
          <w:szCs w:val="22"/>
          <w:lang w:val="es-ES_tradnl"/>
        </w:rPr>
        <w:t>.</w:t>
      </w:r>
      <w:r w:rsidR="00373B6E" w:rsidRPr="00AC7A12">
        <w:rPr>
          <w:rFonts w:ascii="Arial" w:eastAsia="Calibri" w:hAnsi="Arial" w:cs="Arial"/>
          <w:color w:val="000000" w:themeColor="text1"/>
          <w:sz w:val="22"/>
          <w:szCs w:val="22"/>
          <w:lang w:val="es-ES_tradnl"/>
        </w:rPr>
        <w:t xml:space="preserve"> Dicho parágrafo además permite que el </w:t>
      </w:r>
      <w:r w:rsidR="00A057C6" w:rsidRPr="00AC7A12">
        <w:rPr>
          <w:rFonts w:ascii="Arial" w:eastAsia="Calibri" w:hAnsi="Arial" w:cs="Arial"/>
          <w:color w:val="000000" w:themeColor="text1"/>
          <w:sz w:val="22"/>
          <w:szCs w:val="22"/>
          <w:lang w:val="es-ES_tradnl"/>
        </w:rPr>
        <w:t>proponente con inscripción activa</w:t>
      </w:r>
      <w:r w:rsidR="002179DE" w:rsidRPr="00AC7A12">
        <w:rPr>
          <w:rFonts w:ascii="Arial" w:eastAsia="Calibri" w:hAnsi="Arial" w:cs="Arial"/>
          <w:color w:val="000000" w:themeColor="text1"/>
          <w:sz w:val="22"/>
          <w:szCs w:val="22"/>
          <w:lang w:val="es-ES_tradnl"/>
        </w:rPr>
        <w:t xml:space="preserve"> y vigente</w:t>
      </w:r>
      <w:r w:rsidR="00A057C6" w:rsidRPr="00AC7A12">
        <w:rPr>
          <w:rFonts w:ascii="Arial" w:eastAsia="Calibri" w:hAnsi="Arial" w:cs="Arial"/>
          <w:color w:val="000000" w:themeColor="text1"/>
          <w:sz w:val="22"/>
          <w:szCs w:val="22"/>
          <w:lang w:val="es-ES_tradnl"/>
        </w:rPr>
        <w:t xml:space="preserve"> en el RUP actualice la información </w:t>
      </w:r>
      <w:r w:rsidR="00260724" w:rsidRPr="00AC7A12">
        <w:rPr>
          <w:rFonts w:ascii="Arial" w:eastAsia="Calibri" w:hAnsi="Arial" w:cs="Arial"/>
          <w:color w:val="000000" w:themeColor="text1"/>
          <w:sz w:val="22"/>
          <w:szCs w:val="22"/>
          <w:lang w:val="es-ES_tradnl"/>
        </w:rPr>
        <w:t xml:space="preserve">del </w:t>
      </w:r>
      <w:r w:rsidR="00A057C6" w:rsidRPr="00AC7A12">
        <w:rPr>
          <w:rFonts w:ascii="Arial" w:eastAsia="Calibri" w:hAnsi="Arial" w:cs="Arial"/>
          <w:color w:val="000000" w:themeColor="text1"/>
          <w:sz w:val="22"/>
          <w:szCs w:val="22"/>
          <w:lang w:val="es-ES_tradnl"/>
        </w:rPr>
        <w:t>2018 y</w:t>
      </w:r>
      <w:r w:rsidR="004356CF" w:rsidRPr="00AC7A12">
        <w:rPr>
          <w:rFonts w:ascii="Arial" w:eastAsia="Calibri" w:hAnsi="Arial" w:cs="Arial"/>
          <w:color w:val="000000" w:themeColor="text1"/>
          <w:sz w:val="22"/>
          <w:szCs w:val="22"/>
          <w:lang w:val="es-ES_tradnl"/>
        </w:rPr>
        <w:t>/o</w:t>
      </w:r>
      <w:r w:rsidR="00A057C6" w:rsidRPr="00AC7A12">
        <w:rPr>
          <w:rFonts w:ascii="Arial" w:eastAsia="Calibri" w:hAnsi="Arial" w:cs="Arial"/>
          <w:color w:val="000000" w:themeColor="text1"/>
          <w:sz w:val="22"/>
          <w:szCs w:val="22"/>
          <w:lang w:val="es-ES_tradnl"/>
        </w:rPr>
        <w:t xml:space="preserve"> 2019</w:t>
      </w:r>
      <w:r w:rsidR="00AE5888" w:rsidRPr="00AC7A12">
        <w:rPr>
          <w:rFonts w:ascii="Arial" w:eastAsia="Calibri" w:hAnsi="Arial" w:cs="Arial"/>
          <w:color w:val="000000" w:themeColor="text1"/>
          <w:sz w:val="22"/>
          <w:szCs w:val="22"/>
          <w:lang w:val="es-ES_tradnl"/>
        </w:rPr>
        <w:t xml:space="preserve">, por no contar con </w:t>
      </w:r>
      <w:r w:rsidR="00260724" w:rsidRPr="00AC7A12">
        <w:rPr>
          <w:rFonts w:ascii="Arial" w:eastAsia="Calibri" w:hAnsi="Arial" w:cs="Arial"/>
          <w:color w:val="000000" w:themeColor="text1"/>
          <w:sz w:val="22"/>
          <w:szCs w:val="22"/>
          <w:lang w:val="es-ES_tradnl"/>
        </w:rPr>
        <w:t>los datos sobre</w:t>
      </w:r>
      <w:r w:rsidR="00AE5888" w:rsidRPr="00AC7A12">
        <w:rPr>
          <w:rFonts w:ascii="Arial" w:eastAsia="Calibri" w:hAnsi="Arial" w:cs="Arial"/>
          <w:color w:val="000000" w:themeColor="text1"/>
          <w:sz w:val="22"/>
          <w:szCs w:val="22"/>
          <w:lang w:val="es-ES_tradnl"/>
        </w:rPr>
        <w:t xml:space="preserve"> la capacidad financiera y organizacional de estos años,</w:t>
      </w:r>
      <w:r w:rsidR="00A057C6" w:rsidRPr="00AC7A12">
        <w:rPr>
          <w:rFonts w:ascii="Arial" w:eastAsia="Calibri" w:hAnsi="Arial" w:cs="Arial"/>
          <w:color w:val="000000" w:themeColor="text1"/>
          <w:sz w:val="22"/>
          <w:szCs w:val="22"/>
          <w:lang w:val="es-ES_tradnl"/>
        </w:rPr>
        <w:t xml:space="preserve"> de manera gratuita</w:t>
      </w:r>
      <w:r w:rsidR="00260724" w:rsidRPr="00AC7A12">
        <w:rPr>
          <w:rFonts w:ascii="Arial" w:eastAsia="Calibri" w:hAnsi="Arial" w:cs="Arial"/>
          <w:color w:val="000000" w:themeColor="text1"/>
          <w:sz w:val="22"/>
          <w:szCs w:val="22"/>
          <w:lang w:val="es-ES_tradnl"/>
        </w:rPr>
        <w:t>,</w:t>
      </w:r>
      <w:r w:rsidR="00AE5888" w:rsidRPr="00AC7A12">
        <w:rPr>
          <w:rFonts w:ascii="Arial" w:eastAsia="Calibri" w:hAnsi="Arial" w:cs="Arial"/>
          <w:color w:val="000000" w:themeColor="text1"/>
          <w:sz w:val="22"/>
          <w:szCs w:val="22"/>
          <w:lang w:val="es-ES_tradnl"/>
        </w:rPr>
        <w:t xml:space="preserve"> durante el mes de </w:t>
      </w:r>
      <w:r w:rsidR="00E04229" w:rsidRPr="00AC7A12">
        <w:rPr>
          <w:rFonts w:ascii="Arial" w:eastAsia="Calibri" w:hAnsi="Arial" w:cs="Arial"/>
          <w:color w:val="000000" w:themeColor="text1"/>
          <w:sz w:val="22"/>
          <w:szCs w:val="22"/>
          <w:lang w:val="es-ES_tradnl"/>
        </w:rPr>
        <w:t>junio</w:t>
      </w:r>
      <w:r w:rsidR="00AE5888" w:rsidRPr="00AC7A12">
        <w:rPr>
          <w:rFonts w:ascii="Arial" w:eastAsia="Calibri" w:hAnsi="Arial" w:cs="Arial"/>
          <w:color w:val="000000" w:themeColor="text1"/>
          <w:sz w:val="22"/>
          <w:szCs w:val="22"/>
          <w:lang w:val="es-ES_tradnl"/>
        </w:rPr>
        <w:t>, por una sola vez.</w:t>
      </w:r>
      <w:r w:rsidR="002179DE" w:rsidRPr="00AC7A12">
        <w:rPr>
          <w:rFonts w:ascii="Arial" w:eastAsia="Calibri" w:hAnsi="Arial" w:cs="Arial"/>
          <w:color w:val="000000" w:themeColor="text1"/>
          <w:sz w:val="22"/>
          <w:szCs w:val="22"/>
          <w:lang w:val="es-ES_tradnl"/>
        </w:rPr>
        <w:t xml:space="preserve"> </w:t>
      </w:r>
      <w:r w:rsidR="0068180C" w:rsidRPr="00AC7A12">
        <w:rPr>
          <w:rFonts w:ascii="Arial" w:eastAsia="Calibri" w:hAnsi="Arial" w:cs="Arial"/>
          <w:color w:val="000000" w:themeColor="text1"/>
          <w:sz w:val="22"/>
          <w:szCs w:val="22"/>
          <w:lang w:val="es-ES_tradnl"/>
        </w:rPr>
        <w:t xml:space="preserve">En todo caso, aclara que si el proponente tiene registrada la información de dichos años en la cámara de comercio, no </w:t>
      </w:r>
      <w:r w:rsidR="00E352B9" w:rsidRPr="00AC7A12">
        <w:rPr>
          <w:rFonts w:ascii="Arial" w:eastAsia="Calibri" w:hAnsi="Arial" w:cs="Arial"/>
          <w:color w:val="000000" w:themeColor="text1"/>
          <w:sz w:val="22"/>
          <w:szCs w:val="22"/>
          <w:lang w:val="es-ES_tradnl"/>
        </w:rPr>
        <w:t xml:space="preserve">deberá presentar </w:t>
      </w:r>
      <w:r w:rsidR="0088514D">
        <w:rPr>
          <w:rFonts w:ascii="Arial" w:eastAsia="Calibri" w:hAnsi="Arial" w:cs="Arial"/>
          <w:color w:val="000000" w:themeColor="text1"/>
          <w:sz w:val="22"/>
          <w:szCs w:val="22"/>
          <w:lang w:val="es-ES_tradnl"/>
        </w:rPr>
        <w:t>esta información</w:t>
      </w:r>
      <w:r w:rsidR="00E352B9" w:rsidRPr="00AC7A12">
        <w:rPr>
          <w:rFonts w:ascii="Arial" w:eastAsia="Calibri" w:hAnsi="Arial" w:cs="Arial"/>
          <w:color w:val="000000" w:themeColor="text1"/>
          <w:sz w:val="22"/>
          <w:szCs w:val="22"/>
          <w:lang w:val="es-ES_tradnl"/>
        </w:rPr>
        <w:t>.</w:t>
      </w:r>
    </w:p>
    <w:p w14:paraId="5A1A4A7F" w14:textId="17FCC0A2" w:rsidR="000C1FA3" w:rsidRPr="00AC7A12"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El parágrafo transitorio 2</w:t>
      </w:r>
      <w:r w:rsidR="00F86787" w:rsidRPr="00AC7A12">
        <w:rPr>
          <w:rFonts w:ascii="Arial" w:eastAsia="Calibri" w:hAnsi="Arial" w:cs="Arial"/>
          <w:color w:val="000000" w:themeColor="text1"/>
          <w:sz w:val="22"/>
          <w:szCs w:val="22"/>
          <w:lang w:val="es-ES_tradnl"/>
        </w:rPr>
        <w:t xml:space="preserve"> </w:t>
      </w:r>
      <w:r w:rsidR="003F4978">
        <w:rPr>
          <w:rFonts w:ascii="Arial" w:eastAsia="Calibri" w:hAnsi="Arial" w:cs="Arial"/>
          <w:color w:val="000000" w:themeColor="text1"/>
          <w:sz w:val="22"/>
          <w:szCs w:val="22"/>
          <w:lang w:val="es-ES_tradnl"/>
        </w:rPr>
        <w:t>establece</w:t>
      </w:r>
      <w:r w:rsidR="003F4978" w:rsidRPr="00AC7A12">
        <w:rPr>
          <w:rFonts w:ascii="Arial" w:eastAsia="Calibri" w:hAnsi="Arial" w:cs="Arial"/>
          <w:color w:val="000000" w:themeColor="text1"/>
          <w:sz w:val="22"/>
          <w:szCs w:val="22"/>
          <w:lang w:val="es-ES_tradnl"/>
        </w:rPr>
        <w:t xml:space="preserve"> </w:t>
      </w:r>
      <w:r w:rsidR="00F86787" w:rsidRPr="00AC7A12">
        <w:rPr>
          <w:rFonts w:ascii="Arial" w:eastAsia="Calibri" w:hAnsi="Arial" w:cs="Arial"/>
          <w:color w:val="000000" w:themeColor="text1"/>
          <w:sz w:val="22"/>
          <w:szCs w:val="22"/>
          <w:lang w:val="es-ES_tradnl"/>
        </w:rPr>
        <w:t xml:space="preserve">que </w:t>
      </w:r>
      <w:r w:rsidR="004C496D" w:rsidRPr="00AC7A12">
        <w:rPr>
          <w:rFonts w:ascii="Arial" w:eastAsia="Calibri" w:hAnsi="Arial" w:cs="Arial"/>
          <w:color w:val="000000" w:themeColor="text1"/>
          <w:sz w:val="22"/>
          <w:szCs w:val="22"/>
          <w:lang w:val="es-ES_tradnl"/>
        </w:rPr>
        <w:t xml:space="preserve">en el año 2022, </w:t>
      </w:r>
      <w:r w:rsidR="00F86787" w:rsidRPr="00AC7A12">
        <w:rPr>
          <w:rFonts w:ascii="Arial" w:eastAsia="Calibri" w:hAnsi="Arial" w:cs="Arial"/>
          <w:color w:val="000000" w:themeColor="text1"/>
          <w:sz w:val="22"/>
          <w:szCs w:val="22"/>
          <w:lang w:val="es-ES_tradnl"/>
        </w:rPr>
        <w:t xml:space="preserve">para </w:t>
      </w:r>
      <w:r w:rsidR="00F35F49" w:rsidRPr="00AC7A12">
        <w:rPr>
          <w:rFonts w:ascii="Arial" w:eastAsia="Calibri" w:hAnsi="Arial" w:cs="Arial"/>
          <w:color w:val="000000" w:themeColor="text1"/>
          <w:sz w:val="22"/>
          <w:szCs w:val="22"/>
          <w:lang w:val="es-ES_tradnl"/>
        </w:rPr>
        <w:t xml:space="preserve">la inscripción en el RUP o para su renovación, </w:t>
      </w:r>
      <w:r w:rsidR="00697C25" w:rsidRPr="00AC7A12">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AC7A12">
        <w:rPr>
          <w:rFonts w:ascii="Arial" w:eastAsia="Calibri" w:hAnsi="Arial" w:cs="Arial"/>
          <w:color w:val="000000" w:themeColor="text1"/>
          <w:sz w:val="22"/>
          <w:szCs w:val="22"/>
          <w:lang w:val="es-ES_tradnl"/>
        </w:rPr>
        <w:t xml:space="preserve"> Además, reitera que si </w:t>
      </w:r>
      <w:r w:rsidR="00A17F59" w:rsidRPr="00AC7A12">
        <w:rPr>
          <w:rFonts w:ascii="Arial" w:eastAsia="Calibri" w:hAnsi="Arial" w:cs="Arial"/>
          <w:color w:val="000000" w:themeColor="text1"/>
          <w:sz w:val="22"/>
          <w:szCs w:val="22"/>
          <w:lang w:val="es-ES_tradnl"/>
        </w:rPr>
        <w:t>aquel no cuenta con la información financiera de dichos años</w:t>
      </w:r>
      <w:r w:rsidR="003F4978">
        <w:rPr>
          <w:rFonts w:ascii="Arial" w:eastAsia="Calibri" w:hAnsi="Arial" w:cs="Arial"/>
          <w:color w:val="000000" w:themeColor="text1"/>
          <w:sz w:val="22"/>
          <w:szCs w:val="22"/>
          <w:lang w:val="es-ES_tradnl"/>
        </w:rPr>
        <w:t>,</w:t>
      </w:r>
      <w:r w:rsidR="00A17F59" w:rsidRPr="00AC7A12">
        <w:rPr>
          <w:rFonts w:ascii="Arial" w:eastAsia="Calibri" w:hAnsi="Arial" w:cs="Arial"/>
          <w:color w:val="000000" w:themeColor="text1"/>
          <w:sz w:val="22"/>
          <w:szCs w:val="22"/>
          <w:lang w:val="es-ES_tradnl"/>
        </w:rPr>
        <w:t xml:space="preserve"> por no tener la antigüedad suficiente, </w:t>
      </w:r>
      <w:r w:rsidR="00FA1AB4" w:rsidRPr="00AC7A12">
        <w:rPr>
          <w:rFonts w:ascii="Arial" w:eastAsia="Calibri" w:hAnsi="Arial" w:cs="Arial"/>
          <w:color w:val="000000" w:themeColor="text1"/>
          <w:sz w:val="22"/>
          <w:szCs w:val="22"/>
          <w:lang w:val="es-ES_tradnl"/>
        </w:rPr>
        <w:t xml:space="preserve">podrá aportar la información de su primer cierre fiscal. Igualmente, señala que </w:t>
      </w:r>
      <w:r w:rsidR="002F0AC0" w:rsidRPr="00AC7A12">
        <w:rPr>
          <w:rFonts w:ascii="Arial" w:eastAsia="Calibri" w:hAnsi="Arial" w:cs="Arial"/>
          <w:color w:val="000000" w:themeColor="text1"/>
          <w:sz w:val="22"/>
          <w:szCs w:val="22"/>
          <w:lang w:val="es-ES_tradnl"/>
        </w:rPr>
        <w:t>si la información</w:t>
      </w:r>
      <w:r w:rsidR="003F4978">
        <w:rPr>
          <w:rFonts w:ascii="Arial" w:eastAsia="Calibri" w:hAnsi="Arial" w:cs="Arial"/>
          <w:color w:val="000000" w:themeColor="text1"/>
          <w:sz w:val="22"/>
          <w:szCs w:val="22"/>
          <w:lang w:val="es-ES_tradnl"/>
        </w:rPr>
        <w:t xml:space="preserve"> del interesado</w:t>
      </w:r>
      <w:r w:rsidR="002F0AC0" w:rsidRPr="00AC7A12">
        <w:rPr>
          <w:rFonts w:ascii="Arial" w:eastAsia="Calibri" w:hAnsi="Arial" w:cs="Arial"/>
          <w:color w:val="000000" w:themeColor="text1"/>
          <w:sz w:val="22"/>
          <w:szCs w:val="22"/>
          <w:lang w:val="es-ES_tradnl"/>
        </w:rPr>
        <w:t xml:space="preserve"> correspondiente a los años 2019 y/o</w:t>
      </w:r>
      <w:r w:rsidR="004356CF" w:rsidRPr="00AC7A12">
        <w:rPr>
          <w:rFonts w:ascii="Arial" w:eastAsia="Calibri" w:hAnsi="Arial" w:cs="Arial"/>
          <w:color w:val="000000" w:themeColor="text1"/>
          <w:sz w:val="22"/>
          <w:szCs w:val="22"/>
          <w:lang w:val="es-ES_tradnl"/>
        </w:rPr>
        <w:t xml:space="preserve"> 2020 reposa en la cámara de comercio, no se tendrá que presentar de nuevo, porque </w:t>
      </w:r>
      <w:r w:rsidR="003F4978">
        <w:rPr>
          <w:rFonts w:ascii="Arial" w:eastAsia="Calibri" w:hAnsi="Arial" w:cs="Arial"/>
          <w:color w:val="000000" w:themeColor="text1"/>
          <w:sz w:val="22"/>
          <w:szCs w:val="22"/>
          <w:lang w:val="es-ES_tradnl"/>
        </w:rPr>
        <w:t xml:space="preserve">conservará </w:t>
      </w:r>
      <w:r w:rsidR="004356CF" w:rsidRPr="00AC7A12">
        <w:rPr>
          <w:rFonts w:ascii="Arial" w:eastAsia="Calibri" w:hAnsi="Arial" w:cs="Arial"/>
          <w:color w:val="000000" w:themeColor="text1"/>
          <w:sz w:val="22"/>
          <w:szCs w:val="22"/>
          <w:lang w:val="es-ES_tradnl"/>
        </w:rPr>
        <w:t>firmeza</w:t>
      </w:r>
      <w:r w:rsidR="003F4978">
        <w:rPr>
          <w:rFonts w:ascii="Arial" w:eastAsia="Calibri" w:hAnsi="Arial" w:cs="Arial"/>
          <w:color w:val="000000" w:themeColor="text1"/>
          <w:sz w:val="22"/>
          <w:szCs w:val="22"/>
          <w:lang w:val="es-ES_tradnl"/>
        </w:rPr>
        <w:t xml:space="preserve"> para efectos de su certificación</w:t>
      </w:r>
      <w:r w:rsidR="004356CF" w:rsidRPr="00AC7A12">
        <w:rPr>
          <w:rFonts w:ascii="Arial" w:eastAsia="Calibri" w:hAnsi="Arial" w:cs="Arial"/>
          <w:color w:val="000000" w:themeColor="text1"/>
          <w:sz w:val="22"/>
          <w:szCs w:val="22"/>
          <w:lang w:val="es-ES_tradnl"/>
        </w:rPr>
        <w:t>.</w:t>
      </w:r>
    </w:p>
    <w:p w14:paraId="614A6BC9" w14:textId="5676B767" w:rsidR="00AB2797" w:rsidRPr="00AC7A12"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Por otra parte, el artículo 5 del Decreto 399 de 2021</w:t>
      </w:r>
      <w:r w:rsidR="00C02CBF" w:rsidRPr="00AC7A12">
        <w:rPr>
          <w:rFonts w:ascii="Arial" w:eastAsia="Calibri" w:hAnsi="Arial" w:cs="Arial"/>
          <w:color w:val="000000" w:themeColor="text1"/>
          <w:sz w:val="22"/>
          <w:szCs w:val="22"/>
          <w:lang w:val="es-ES_tradnl"/>
        </w:rPr>
        <w:t xml:space="preserve"> adiciona dos parágrafos transitorios</w:t>
      </w:r>
      <w:r w:rsidR="008A3A70" w:rsidRPr="00AC7A12">
        <w:rPr>
          <w:rFonts w:ascii="Arial" w:eastAsia="Calibri" w:hAnsi="Arial" w:cs="Arial"/>
          <w:color w:val="000000" w:themeColor="text1"/>
          <w:sz w:val="22"/>
          <w:szCs w:val="22"/>
          <w:lang w:val="es-ES_tradnl"/>
        </w:rPr>
        <w:t xml:space="preserve"> al artículo </w:t>
      </w:r>
      <w:r w:rsidR="00E11C7B" w:rsidRPr="00AC7A12">
        <w:rPr>
          <w:rFonts w:ascii="Arial" w:eastAsia="Calibri" w:hAnsi="Arial" w:cs="Arial"/>
          <w:color w:val="000000" w:themeColor="text1"/>
          <w:sz w:val="22"/>
          <w:szCs w:val="22"/>
          <w:lang w:val="es-ES_tradnl"/>
        </w:rPr>
        <w:t>2.2.1.1.1.5.6.</w:t>
      </w:r>
      <w:r w:rsidR="00D27FFA" w:rsidRPr="00AC7A12">
        <w:rPr>
          <w:rFonts w:ascii="Arial" w:eastAsia="Calibri" w:hAnsi="Arial" w:cs="Arial"/>
          <w:color w:val="000000" w:themeColor="text1"/>
          <w:sz w:val="22"/>
          <w:szCs w:val="22"/>
          <w:lang w:val="es-ES_tradnl"/>
        </w:rPr>
        <w:t xml:space="preserve"> del Decreto 1082 de 2015</w:t>
      </w:r>
      <w:r w:rsidR="003564BA" w:rsidRPr="00AC7A12">
        <w:rPr>
          <w:rFonts w:ascii="Arial" w:eastAsia="Calibri" w:hAnsi="Arial" w:cs="Arial"/>
          <w:color w:val="000000" w:themeColor="text1"/>
          <w:sz w:val="22"/>
          <w:szCs w:val="22"/>
          <w:lang w:val="es-ES_tradnl"/>
        </w:rPr>
        <w:t>, que regula el contenido del certificado del RUP</w:t>
      </w:r>
      <w:r w:rsidR="00D27FFA" w:rsidRPr="00AC7A12">
        <w:rPr>
          <w:rFonts w:ascii="Arial" w:eastAsia="Calibri" w:hAnsi="Arial" w:cs="Arial"/>
          <w:color w:val="000000" w:themeColor="text1"/>
          <w:sz w:val="22"/>
          <w:szCs w:val="22"/>
          <w:lang w:val="es-ES_tradnl"/>
        </w:rPr>
        <w:t>.</w:t>
      </w:r>
      <w:r w:rsidR="002379E2" w:rsidRPr="00AC7A12">
        <w:rPr>
          <w:rFonts w:ascii="Arial" w:eastAsia="Calibri" w:hAnsi="Arial" w:cs="Arial"/>
          <w:color w:val="000000" w:themeColor="text1"/>
          <w:sz w:val="22"/>
          <w:szCs w:val="22"/>
          <w:lang w:val="es-ES_tradnl"/>
        </w:rPr>
        <w:t xml:space="preserve"> </w:t>
      </w:r>
      <w:r w:rsidR="0023777A" w:rsidRPr="00AC7A12">
        <w:rPr>
          <w:rFonts w:ascii="Arial" w:eastAsia="Calibri" w:hAnsi="Arial" w:cs="Arial"/>
          <w:color w:val="000000" w:themeColor="text1"/>
          <w:sz w:val="22"/>
          <w:szCs w:val="22"/>
          <w:lang w:val="es-ES_tradnl"/>
        </w:rPr>
        <w:t>E</w:t>
      </w:r>
      <w:r w:rsidR="00D27FFA" w:rsidRPr="00AC7A12">
        <w:rPr>
          <w:rFonts w:ascii="Arial" w:eastAsia="Calibri" w:hAnsi="Arial" w:cs="Arial"/>
          <w:color w:val="000000" w:themeColor="text1"/>
          <w:sz w:val="22"/>
          <w:szCs w:val="22"/>
          <w:lang w:val="es-ES_tradnl"/>
        </w:rPr>
        <w:t>l primer</w:t>
      </w:r>
      <w:r w:rsidR="003564BA" w:rsidRPr="00AC7A12">
        <w:rPr>
          <w:rFonts w:ascii="Arial" w:eastAsia="Calibri" w:hAnsi="Arial" w:cs="Arial"/>
          <w:color w:val="000000" w:themeColor="text1"/>
          <w:sz w:val="22"/>
          <w:szCs w:val="22"/>
          <w:lang w:val="es-ES_tradnl"/>
        </w:rPr>
        <w:t xml:space="preserve"> parágrafo transitorio</w:t>
      </w:r>
      <w:r w:rsidR="002379E2" w:rsidRPr="00AC7A12">
        <w:rPr>
          <w:rFonts w:ascii="Arial" w:eastAsia="Calibri" w:hAnsi="Arial" w:cs="Arial"/>
          <w:color w:val="000000" w:themeColor="text1"/>
          <w:sz w:val="22"/>
          <w:szCs w:val="22"/>
          <w:lang w:val="es-ES_tradnl"/>
        </w:rPr>
        <w:t xml:space="preserve">, que fue posteriormente sustituido por el artículo </w:t>
      </w:r>
      <w:r w:rsidR="00472333" w:rsidRPr="00AC7A12">
        <w:rPr>
          <w:rFonts w:ascii="Arial" w:eastAsia="Calibri" w:hAnsi="Arial" w:cs="Arial"/>
          <w:color w:val="000000" w:themeColor="text1"/>
          <w:sz w:val="22"/>
          <w:szCs w:val="22"/>
          <w:lang w:val="es-ES_tradnl"/>
        </w:rPr>
        <w:t xml:space="preserve">2 del Decreto 579 de 2021, </w:t>
      </w:r>
      <w:r w:rsidR="00A212E6" w:rsidRPr="00AC7A12">
        <w:rPr>
          <w:rFonts w:ascii="Arial" w:eastAsia="Calibri" w:hAnsi="Arial" w:cs="Arial"/>
          <w:color w:val="000000" w:themeColor="text1"/>
          <w:sz w:val="22"/>
          <w:szCs w:val="22"/>
          <w:lang w:val="es-ES_tradnl"/>
        </w:rPr>
        <w:t>establece que</w:t>
      </w:r>
      <w:r w:rsidR="000D5C7D" w:rsidRPr="00AC7A12">
        <w:rPr>
          <w:rFonts w:ascii="Arial" w:eastAsia="Calibri" w:hAnsi="Arial" w:cs="Arial"/>
          <w:color w:val="000000" w:themeColor="text1"/>
          <w:sz w:val="22"/>
          <w:szCs w:val="22"/>
          <w:lang w:val="es-ES_tradnl"/>
        </w:rPr>
        <w:t xml:space="preserve"> «</w:t>
      </w:r>
      <w:r w:rsidR="000D5C7D" w:rsidRPr="00AC7A12">
        <w:rPr>
          <w:rFonts w:ascii="Arial" w:hAnsi="Arial" w:cs="Arial"/>
          <w:sz w:val="22"/>
          <w:szCs w:val="22"/>
          <w:lang w:val="es-ES_tradnl"/>
        </w:rPr>
        <w:t xml:space="preserve">[…] </w:t>
      </w:r>
      <w:r w:rsidR="000D5C7D" w:rsidRPr="00AC7A12">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AC7A12">
        <w:rPr>
          <w:rFonts w:ascii="Arial" w:eastAsia="Calibri" w:hAnsi="Arial" w:cs="Arial"/>
          <w:color w:val="000000" w:themeColor="text1"/>
          <w:sz w:val="22"/>
          <w:szCs w:val="22"/>
          <w:lang w:val="es-ES_tradnl"/>
        </w:rPr>
        <w:t>». Para esto, las cámaras de comercio</w:t>
      </w:r>
      <w:r w:rsidR="002D1E04" w:rsidRPr="00AC7A12">
        <w:rPr>
          <w:rFonts w:ascii="Arial" w:eastAsia="Calibri" w:hAnsi="Arial" w:cs="Arial"/>
          <w:color w:val="000000" w:themeColor="text1"/>
          <w:sz w:val="22"/>
          <w:szCs w:val="22"/>
          <w:lang w:val="es-ES_tradnl"/>
        </w:rPr>
        <w:t xml:space="preserve">, a partir del 1 de </w:t>
      </w:r>
      <w:r w:rsidR="00244421" w:rsidRPr="00AC7A12">
        <w:rPr>
          <w:rFonts w:ascii="Arial" w:eastAsia="Calibri" w:hAnsi="Arial" w:cs="Arial"/>
          <w:color w:val="000000" w:themeColor="text1"/>
          <w:sz w:val="22"/>
          <w:szCs w:val="22"/>
          <w:lang w:val="es-ES_tradnl"/>
        </w:rPr>
        <w:t>julio</w:t>
      </w:r>
      <w:r w:rsidR="002D1E04" w:rsidRPr="00AC7A12">
        <w:rPr>
          <w:rFonts w:ascii="Arial" w:eastAsia="Calibri" w:hAnsi="Arial" w:cs="Arial"/>
          <w:color w:val="000000" w:themeColor="text1"/>
          <w:sz w:val="22"/>
          <w:szCs w:val="22"/>
          <w:lang w:val="es-ES_tradnl"/>
        </w:rPr>
        <w:t xml:space="preserve"> de 2021, «</w:t>
      </w:r>
      <w:r w:rsidR="00FE3F1F" w:rsidRPr="00AC7A12">
        <w:rPr>
          <w:rFonts w:ascii="Arial" w:hAnsi="Arial" w:cs="Arial"/>
          <w:sz w:val="22"/>
          <w:szCs w:val="22"/>
          <w:lang w:val="es-ES_tradnl"/>
        </w:rPr>
        <w:t>c</w:t>
      </w:r>
      <w:r w:rsidR="002D1E04" w:rsidRPr="00AC7A12">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AC7A12">
        <w:rPr>
          <w:rFonts w:ascii="Arial" w:eastAsia="Calibri" w:hAnsi="Arial" w:cs="Arial"/>
          <w:color w:val="000000" w:themeColor="text1"/>
          <w:sz w:val="22"/>
          <w:szCs w:val="22"/>
          <w:lang w:val="es-ES_tradnl"/>
        </w:rPr>
        <w:t xml:space="preserve"> </w:t>
      </w:r>
      <w:r w:rsidR="002D1E04" w:rsidRPr="00AC7A12">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AC7A12">
        <w:rPr>
          <w:rFonts w:ascii="Arial" w:eastAsia="Calibri" w:hAnsi="Arial" w:cs="Arial"/>
          <w:color w:val="000000" w:themeColor="text1"/>
          <w:sz w:val="22"/>
          <w:szCs w:val="22"/>
          <w:lang w:val="es-ES_tradnl"/>
        </w:rPr>
        <w:t>i) el índice de liquidez, ii) el índice de endeudamiento</w:t>
      </w:r>
      <w:r w:rsidR="00FF28E9" w:rsidRPr="00AC7A12">
        <w:rPr>
          <w:rFonts w:ascii="Arial" w:eastAsia="Calibri" w:hAnsi="Arial" w:cs="Arial"/>
          <w:color w:val="000000" w:themeColor="text1"/>
          <w:sz w:val="22"/>
          <w:szCs w:val="22"/>
          <w:lang w:val="es-ES_tradnl"/>
        </w:rPr>
        <w:t xml:space="preserve"> y </w:t>
      </w:r>
      <w:r w:rsidR="007B5462" w:rsidRPr="00AC7A12">
        <w:rPr>
          <w:rFonts w:ascii="Arial" w:eastAsia="Calibri" w:hAnsi="Arial" w:cs="Arial"/>
          <w:color w:val="000000" w:themeColor="text1"/>
          <w:sz w:val="22"/>
          <w:szCs w:val="22"/>
          <w:lang w:val="es-ES_tradnl"/>
        </w:rPr>
        <w:t>iii)</w:t>
      </w:r>
      <w:r w:rsidR="00FF28E9" w:rsidRPr="00AC7A12">
        <w:rPr>
          <w:rFonts w:ascii="Arial" w:eastAsia="Calibri" w:hAnsi="Arial" w:cs="Arial"/>
          <w:color w:val="000000" w:themeColor="text1"/>
          <w:sz w:val="22"/>
          <w:szCs w:val="22"/>
          <w:lang w:val="es-ES_tradnl"/>
        </w:rPr>
        <w:t xml:space="preserve"> la razón de cobertura de intereses. Los requisitos</w:t>
      </w:r>
      <w:r w:rsidR="00393FEC" w:rsidRPr="00AC7A12">
        <w:rPr>
          <w:rFonts w:ascii="Arial" w:eastAsia="Calibri" w:hAnsi="Arial" w:cs="Arial"/>
          <w:color w:val="000000" w:themeColor="text1"/>
          <w:sz w:val="22"/>
          <w:szCs w:val="22"/>
          <w:lang w:val="es-ES_tradnl"/>
        </w:rPr>
        <w:t xml:space="preserve"> e indicares de capacidad organizacional son: i) la rentabilidad del patrimonio y ii) la rentabilidad del activo.</w:t>
      </w:r>
      <w:r w:rsidR="00BA58FC" w:rsidRPr="00AC7A12">
        <w:rPr>
          <w:rFonts w:ascii="Arial" w:eastAsia="Calibri" w:hAnsi="Arial" w:cs="Arial"/>
          <w:color w:val="000000" w:themeColor="text1"/>
          <w:sz w:val="22"/>
          <w:szCs w:val="22"/>
          <w:lang w:val="es-ES_tradnl"/>
        </w:rPr>
        <w:t xml:space="preserve"> El segundo parágrafo transitorio </w:t>
      </w:r>
      <w:r w:rsidR="00571403">
        <w:rPr>
          <w:rFonts w:ascii="Arial" w:eastAsia="Calibri" w:hAnsi="Arial" w:cs="Arial"/>
          <w:color w:val="000000" w:themeColor="text1"/>
          <w:sz w:val="22"/>
          <w:szCs w:val="22"/>
          <w:lang w:val="es-ES_tradnl"/>
        </w:rPr>
        <w:t>establece</w:t>
      </w:r>
      <w:r w:rsidR="00571403" w:rsidRPr="00AC7A12">
        <w:rPr>
          <w:rFonts w:ascii="Arial" w:eastAsia="Calibri" w:hAnsi="Arial" w:cs="Arial"/>
          <w:color w:val="000000" w:themeColor="text1"/>
          <w:sz w:val="22"/>
          <w:szCs w:val="22"/>
          <w:lang w:val="es-ES_tradnl"/>
        </w:rPr>
        <w:t xml:space="preserve"> </w:t>
      </w:r>
      <w:r w:rsidR="004923DB" w:rsidRPr="00AC7A12">
        <w:rPr>
          <w:rFonts w:ascii="Arial" w:eastAsia="Calibri" w:hAnsi="Arial" w:cs="Arial"/>
          <w:color w:val="000000" w:themeColor="text1"/>
          <w:sz w:val="22"/>
          <w:szCs w:val="22"/>
          <w:lang w:val="es-ES_tradnl"/>
        </w:rPr>
        <w:t>que «El</w:t>
      </w:r>
      <w:r w:rsidR="004923DB" w:rsidRPr="00AC7A12">
        <w:rPr>
          <w:rFonts w:ascii="Arial" w:hAnsi="Arial" w:cs="Arial"/>
          <w:sz w:val="22"/>
          <w:szCs w:val="22"/>
          <w:lang w:val="es-ES_tradnl"/>
        </w:rPr>
        <w:t xml:space="preserve"> </w:t>
      </w:r>
      <w:r w:rsidR="004923DB" w:rsidRPr="00AC7A12">
        <w:rPr>
          <w:rFonts w:ascii="Arial" w:eastAsia="Calibri" w:hAnsi="Arial" w:cs="Arial"/>
          <w:color w:val="000000" w:themeColor="text1"/>
          <w:sz w:val="22"/>
          <w:szCs w:val="22"/>
          <w:lang w:val="es-ES_tradnl"/>
        </w:rPr>
        <w:t xml:space="preserve">proponente con inscripción activa y vigente que reporte la información de la capacidad financiera y organizacional, señalada en </w:t>
      </w:r>
      <w:r w:rsidR="004923DB" w:rsidRPr="00AC7A12">
        <w:rPr>
          <w:rFonts w:ascii="Arial" w:eastAsia="Calibri" w:hAnsi="Arial" w:cs="Arial"/>
          <w:color w:val="000000" w:themeColor="text1"/>
          <w:sz w:val="22"/>
          <w:szCs w:val="22"/>
          <w:lang w:val="es-ES_tradnl"/>
        </w:rPr>
        <w:lastRenderedPageBreak/>
        <w:t>los parágrafos transitorios 1 y 2 del artículo 2.2.1.1.1.5.2 del presente Decreto, deberá presentarla en el formato que las Cámaras de Comercio dispongan unificadamente para tal efecto"</w:t>
      </w:r>
      <w:r w:rsidR="004A0F88" w:rsidRPr="00AC7A12">
        <w:rPr>
          <w:rFonts w:ascii="Arial" w:eastAsia="Calibri" w:hAnsi="Arial" w:cs="Arial"/>
          <w:color w:val="000000" w:themeColor="text1"/>
          <w:sz w:val="22"/>
          <w:szCs w:val="22"/>
          <w:lang w:val="es-ES_tradnl"/>
        </w:rPr>
        <w:t>»</w:t>
      </w:r>
      <w:r w:rsidR="004923DB" w:rsidRPr="00AC7A12">
        <w:rPr>
          <w:rFonts w:ascii="Arial" w:eastAsia="Calibri" w:hAnsi="Arial" w:cs="Arial"/>
          <w:color w:val="000000" w:themeColor="text1"/>
          <w:sz w:val="22"/>
          <w:szCs w:val="22"/>
          <w:lang w:val="es-ES_tradnl"/>
        </w:rPr>
        <w:t>.</w:t>
      </w:r>
    </w:p>
    <w:p w14:paraId="19B880CB" w14:textId="2366DF3C" w:rsidR="00CD576C" w:rsidRPr="00AC7A12" w:rsidRDefault="00571403" w:rsidP="00CD576C">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otro lado, e</w:t>
      </w:r>
      <w:r w:rsidR="00AB2797" w:rsidRPr="00AC7A12">
        <w:rPr>
          <w:rFonts w:ascii="Arial" w:eastAsia="Calibri" w:hAnsi="Arial" w:cs="Arial"/>
          <w:color w:val="000000" w:themeColor="text1"/>
          <w:sz w:val="22"/>
          <w:szCs w:val="22"/>
          <w:lang w:val="es-ES_tradnl"/>
        </w:rPr>
        <w:t>l artículo 6 del Decreto 399 de 2021</w:t>
      </w:r>
      <w:r w:rsidR="00672345" w:rsidRPr="00AC7A12">
        <w:rPr>
          <w:rFonts w:ascii="Arial" w:eastAsia="Calibri" w:hAnsi="Arial" w:cs="Arial"/>
          <w:color w:val="000000" w:themeColor="text1"/>
          <w:sz w:val="22"/>
          <w:szCs w:val="22"/>
          <w:lang w:val="es-ES_tradnl"/>
        </w:rPr>
        <w:t xml:space="preserve"> adiciona un parágrafo transitorio</w:t>
      </w:r>
      <w:r w:rsidR="000B578D" w:rsidRPr="00AC7A12">
        <w:rPr>
          <w:rFonts w:ascii="Arial" w:eastAsia="Calibri" w:hAnsi="Arial" w:cs="Arial"/>
          <w:color w:val="000000" w:themeColor="text1"/>
          <w:sz w:val="22"/>
          <w:szCs w:val="22"/>
          <w:lang w:val="es-ES_tradnl"/>
        </w:rPr>
        <w:t xml:space="preserve"> –sustituido después por el artículo 3 del Decreto</w:t>
      </w:r>
      <w:r w:rsidR="00526E48" w:rsidRPr="00AC7A12">
        <w:rPr>
          <w:rFonts w:ascii="Arial" w:eastAsia="Calibri" w:hAnsi="Arial" w:cs="Arial"/>
          <w:color w:val="000000" w:themeColor="text1"/>
          <w:sz w:val="22"/>
          <w:szCs w:val="22"/>
          <w:lang w:val="es-ES_tradnl"/>
        </w:rPr>
        <w:t xml:space="preserve"> 579 de 2021–</w:t>
      </w:r>
      <w:r w:rsidR="00672345" w:rsidRPr="00AC7A12">
        <w:rPr>
          <w:rFonts w:ascii="Arial" w:eastAsia="Calibri" w:hAnsi="Arial" w:cs="Arial"/>
          <w:color w:val="000000" w:themeColor="text1"/>
          <w:sz w:val="22"/>
          <w:szCs w:val="22"/>
          <w:lang w:val="es-ES_tradnl"/>
        </w:rPr>
        <w:t xml:space="preserve"> al artículo </w:t>
      </w:r>
      <w:r w:rsidR="0048155D" w:rsidRPr="00AC7A12">
        <w:rPr>
          <w:rFonts w:ascii="Arial" w:eastAsia="Calibri" w:hAnsi="Arial" w:cs="Arial"/>
          <w:color w:val="000000" w:themeColor="text1"/>
          <w:sz w:val="22"/>
          <w:szCs w:val="22"/>
          <w:lang w:val="es-ES_tradnl"/>
        </w:rPr>
        <w:t>2.2.1.1.1.6.2. del Decreto 1082 de 2015</w:t>
      </w:r>
      <w:r w:rsidR="00C44F26" w:rsidRPr="00AC7A12">
        <w:rPr>
          <w:rStyle w:val="Refdenotaalpie"/>
          <w:rFonts w:ascii="Arial" w:eastAsia="Calibri" w:hAnsi="Arial" w:cs="Arial"/>
          <w:color w:val="000000" w:themeColor="text1"/>
          <w:sz w:val="22"/>
          <w:szCs w:val="22"/>
          <w:lang w:val="es-ES_tradnl"/>
        </w:rPr>
        <w:footnoteReference w:id="10"/>
      </w:r>
      <w:r w:rsidR="00CD576C" w:rsidRPr="00AC7A12">
        <w:rPr>
          <w:rFonts w:ascii="Arial" w:eastAsia="Calibri" w:hAnsi="Arial" w:cs="Arial"/>
          <w:color w:val="000000" w:themeColor="text1"/>
          <w:sz w:val="22"/>
          <w:szCs w:val="22"/>
          <w:lang w:val="es-ES_tradnl"/>
        </w:rPr>
        <w:t>, con el siguiente contenido:</w:t>
      </w:r>
    </w:p>
    <w:p w14:paraId="38BF32AF"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AC7A12">
        <w:rPr>
          <w:rFonts w:ascii="Arial" w:eastAsia="Calibri" w:hAnsi="Arial" w:cs="Arial"/>
          <w:color w:val="000000" w:themeColor="text1"/>
          <w:sz w:val="21"/>
          <w:szCs w:val="21"/>
          <w:lang w:val="es-ES_tradnl"/>
        </w:rPr>
        <w:t>D</w:t>
      </w:r>
      <w:r w:rsidRPr="00AC7A12">
        <w:rPr>
          <w:rFonts w:ascii="Arial" w:eastAsia="Calibri" w:hAnsi="Arial" w:cs="Arial"/>
          <w:color w:val="000000" w:themeColor="text1"/>
          <w:sz w:val="21"/>
          <w:szCs w:val="21"/>
          <w:lang w:val="es-ES_tradnl"/>
        </w:rPr>
        <w:t xml:space="preserve">ecreto, a partir del 1° de </w:t>
      </w:r>
      <w:r w:rsidR="00C950AF"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las Entidades Estatales </w:t>
      </w:r>
      <w:r w:rsidR="00BD5D83" w:rsidRPr="00AC7A12">
        <w:rPr>
          <w:rFonts w:ascii="Arial" w:eastAsia="Calibri" w:hAnsi="Arial" w:cs="Arial"/>
          <w:color w:val="000000" w:themeColor="text1"/>
          <w:sz w:val="21"/>
          <w:szCs w:val="21"/>
          <w:lang w:val="es-ES_tradnl"/>
        </w:rPr>
        <w:t>establecerán y evaluarán</w:t>
      </w:r>
      <w:r w:rsidRPr="00AC7A12">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AC7A12"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AC7A12" w:rsidRDefault="00CD576C" w:rsidP="00CD576C">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AC7A12">
        <w:rPr>
          <w:rFonts w:ascii="Arial" w:eastAsia="Calibri" w:hAnsi="Arial" w:cs="Arial"/>
          <w:color w:val="000000" w:themeColor="text1"/>
          <w:sz w:val="21"/>
          <w:szCs w:val="21"/>
          <w:lang w:val="es-ES_tradnl"/>
        </w:rPr>
        <w:t>julio</w:t>
      </w:r>
      <w:r w:rsidRPr="00AC7A12">
        <w:rPr>
          <w:rFonts w:ascii="Arial" w:eastAsia="Calibri" w:hAnsi="Arial" w:cs="Arial"/>
          <w:color w:val="000000" w:themeColor="text1"/>
          <w:sz w:val="21"/>
          <w:szCs w:val="21"/>
          <w:lang w:val="es-ES_tradnl"/>
        </w:rPr>
        <w:t xml:space="preserve"> de 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AC7A12"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AC7A12" w:rsidRDefault="00402E14" w:rsidP="008A43E4">
      <w:pPr>
        <w:spacing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Como se observa, </w:t>
      </w:r>
      <w:r w:rsidR="009E2845" w:rsidRPr="00AC7A12">
        <w:rPr>
          <w:rFonts w:ascii="Arial" w:eastAsia="Calibri" w:hAnsi="Arial" w:cs="Arial"/>
          <w:color w:val="000000" w:themeColor="text1"/>
          <w:sz w:val="22"/>
          <w:szCs w:val="22"/>
          <w:lang w:val="es-ES_tradnl"/>
        </w:rPr>
        <w:t>el parágrafo transitorio</w:t>
      </w:r>
      <w:r w:rsidR="00EE2A68" w:rsidRPr="00AC7A12">
        <w:rPr>
          <w:rFonts w:ascii="Arial" w:eastAsia="Calibri" w:hAnsi="Arial" w:cs="Arial"/>
          <w:color w:val="000000" w:themeColor="text1"/>
          <w:sz w:val="22"/>
          <w:szCs w:val="22"/>
          <w:lang w:val="es-ES_tradnl"/>
        </w:rPr>
        <w:t>,</w:t>
      </w:r>
      <w:r w:rsidR="009E2845" w:rsidRPr="00AC7A12">
        <w:rPr>
          <w:rFonts w:ascii="Arial" w:eastAsia="Calibri" w:hAnsi="Arial" w:cs="Arial"/>
          <w:color w:val="000000" w:themeColor="text1"/>
          <w:sz w:val="22"/>
          <w:szCs w:val="22"/>
          <w:lang w:val="es-ES_tradnl"/>
        </w:rPr>
        <w:t xml:space="preserve"> agregado</w:t>
      </w:r>
      <w:r w:rsidR="00EE2A68" w:rsidRPr="00AC7A12">
        <w:rPr>
          <w:rFonts w:ascii="Arial" w:eastAsia="Calibri" w:hAnsi="Arial" w:cs="Arial"/>
          <w:color w:val="000000" w:themeColor="text1"/>
          <w:sz w:val="22"/>
          <w:szCs w:val="22"/>
          <w:lang w:val="es-ES_tradnl"/>
        </w:rPr>
        <w:t xml:space="preserve"> al artículo 2.2.1.1.1.6.2. del Decreto 1082 de 2015</w:t>
      </w:r>
      <w:r w:rsidR="009E2845" w:rsidRPr="00AC7A12">
        <w:rPr>
          <w:rFonts w:ascii="Arial" w:eastAsia="Calibri" w:hAnsi="Arial" w:cs="Arial"/>
          <w:color w:val="000000" w:themeColor="text1"/>
          <w:sz w:val="22"/>
          <w:szCs w:val="22"/>
          <w:lang w:val="es-ES_tradnl"/>
        </w:rPr>
        <w:t xml:space="preserve"> por el artículo 6 del Decreto 399 de </w:t>
      </w:r>
      <w:r w:rsidR="001E6F83" w:rsidRPr="00AC7A12">
        <w:rPr>
          <w:rFonts w:ascii="Arial" w:eastAsia="Calibri" w:hAnsi="Arial" w:cs="Arial"/>
          <w:color w:val="000000" w:themeColor="text1"/>
          <w:sz w:val="22"/>
          <w:szCs w:val="22"/>
          <w:lang w:val="es-ES_tradnl"/>
        </w:rPr>
        <w:t>2021</w:t>
      </w:r>
      <w:r w:rsidR="00107357" w:rsidRPr="00AC7A12">
        <w:rPr>
          <w:rFonts w:ascii="Arial" w:eastAsia="Calibri" w:hAnsi="Arial" w:cs="Arial"/>
          <w:color w:val="000000" w:themeColor="text1"/>
          <w:sz w:val="22"/>
          <w:szCs w:val="22"/>
          <w:lang w:val="es-ES_tradnl"/>
        </w:rPr>
        <w:t xml:space="preserve"> y sustituido por el artículo </w:t>
      </w:r>
      <w:r w:rsidR="00EB3399" w:rsidRPr="00AC7A12">
        <w:rPr>
          <w:rFonts w:ascii="Arial" w:eastAsia="Calibri" w:hAnsi="Arial" w:cs="Arial"/>
          <w:color w:val="000000" w:themeColor="text1"/>
          <w:sz w:val="22"/>
          <w:szCs w:val="22"/>
          <w:lang w:val="es-ES_tradnl"/>
        </w:rPr>
        <w:t>3 del Decreto 579 de 2021</w:t>
      </w:r>
      <w:r w:rsidR="00EE2A68" w:rsidRPr="00AC7A12">
        <w:rPr>
          <w:rFonts w:ascii="Arial" w:eastAsia="Calibri" w:hAnsi="Arial" w:cs="Arial"/>
          <w:color w:val="000000" w:themeColor="text1"/>
          <w:sz w:val="22"/>
          <w:szCs w:val="22"/>
          <w:lang w:val="es-ES_tradnl"/>
        </w:rPr>
        <w:t>,</w:t>
      </w:r>
      <w:r w:rsidR="001E6F83" w:rsidRPr="00AC7A12">
        <w:rPr>
          <w:rFonts w:ascii="Arial" w:eastAsia="Calibri" w:hAnsi="Arial" w:cs="Arial"/>
          <w:color w:val="000000" w:themeColor="text1"/>
          <w:sz w:val="22"/>
          <w:szCs w:val="22"/>
          <w:lang w:val="es-ES_tradnl"/>
        </w:rPr>
        <w:t xml:space="preserve"> establece que:</w:t>
      </w:r>
    </w:p>
    <w:p w14:paraId="667D5524" w14:textId="37971EA6" w:rsidR="006E2892" w:rsidRPr="00AC7A12" w:rsidRDefault="001E6F83"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i) A partir</w:t>
      </w:r>
      <w:r w:rsidR="001010E9" w:rsidRPr="00AC7A12">
        <w:rPr>
          <w:rFonts w:ascii="Arial" w:eastAsia="Calibri" w:hAnsi="Arial" w:cs="Arial"/>
          <w:color w:val="000000" w:themeColor="text1"/>
          <w:sz w:val="22"/>
          <w:szCs w:val="22"/>
          <w:lang w:val="es-ES_tradnl"/>
        </w:rPr>
        <w:t xml:space="preserve"> del 1 de </w:t>
      </w:r>
      <w:r w:rsidR="00776796" w:rsidRPr="00AC7A12">
        <w:rPr>
          <w:rFonts w:ascii="Arial" w:eastAsia="Calibri" w:hAnsi="Arial" w:cs="Arial"/>
          <w:color w:val="000000" w:themeColor="text1"/>
          <w:sz w:val="22"/>
          <w:szCs w:val="22"/>
          <w:lang w:val="es-ES_tradnl"/>
        </w:rPr>
        <w:t>julio</w:t>
      </w:r>
      <w:r w:rsidR="001010E9" w:rsidRPr="00AC7A12">
        <w:rPr>
          <w:rFonts w:ascii="Arial" w:eastAsia="Calibri" w:hAnsi="Arial" w:cs="Arial"/>
          <w:color w:val="000000" w:themeColor="text1"/>
          <w:sz w:val="22"/>
          <w:szCs w:val="22"/>
          <w:lang w:val="es-ES_tradnl"/>
        </w:rPr>
        <w:t xml:space="preserve"> de 2021</w:t>
      </w:r>
      <w:r w:rsidR="008324BC" w:rsidRPr="00AC7A12">
        <w:rPr>
          <w:rFonts w:ascii="Arial" w:eastAsia="Calibri" w:hAnsi="Arial" w:cs="Arial"/>
          <w:color w:val="000000" w:themeColor="text1"/>
          <w:sz w:val="22"/>
          <w:szCs w:val="22"/>
          <w:lang w:val="es-ES_tradnl"/>
        </w:rPr>
        <w:t xml:space="preserve"> </w:t>
      </w:r>
      <w:r w:rsidR="001010E9" w:rsidRPr="00AC7A12">
        <w:rPr>
          <w:rFonts w:ascii="Arial" w:eastAsia="Calibri" w:hAnsi="Arial" w:cs="Arial"/>
          <w:color w:val="000000" w:themeColor="text1"/>
          <w:sz w:val="22"/>
          <w:szCs w:val="22"/>
          <w:lang w:val="es-ES_tradnl"/>
        </w:rPr>
        <w:t xml:space="preserve">las entidades estatales «[…] </w:t>
      </w:r>
      <w:r w:rsidR="00776796" w:rsidRPr="00AC7A12">
        <w:rPr>
          <w:rFonts w:ascii="Arial" w:eastAsia="Calibri" w:hAnsi="Arial" w:cs="Arial"/>
          <w:color w:val="000000" w:themeColor="text1"/>
          <w:sz w:val="22"/>
          <w:szCs w:val="22"/>
          <w:lang w:val="es-ES_tradnl"/>
        </w:rPr>
        <w:t>establecerán y evaluarán</w:t>
      </w:r>
      <w:r w:rsidR="001010E9" w:rsidRPr="00AC7A12">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AC7A12">
        <w:rPr>
          <w:rFonts w:ascii="Arial" w:eastAsia="Calibri" w:hAnsi="Arial" w:cs="Arial"/>
          <w:color w:val="000000" w:themeColor="text1"/>
          <w:sz w:val="22"/>
          <w:szCs w:val="22"/>
          <w:lang w:val="es-ES_tradnl"/>
        </w:rPr>
        <w:t xml:space="preserve"> Es decir</w:t>
      </w:r>
      <w:r w:rsidR="008B5E27" w:rsidRPr="00AC7A12">
        <w:rPr>
          <w:rFonts w:ascii="Arial" w:eastAsia="Calibri" w:hAnsi="Arial" w:cs="Arial"/>
          <w:color w:val="000000" w:themeColor="text1"/>
          <w:sz w:val="22"/>
          <w:szCs w:val="22"/>
          <w:lang w:val="es-ES_tradnl"/>
        </w:rPr>
        <w:t xml:space="preserve">, las entidades estatales deben tener en cuenta la información </w:t>
      </w:r>
      <w:r w:rsidR="004A5094" w:rsidRPr="00AC7A12">
        <w:rPr>
          <w:rFonts w:ascii="Arial" w:eastAsia="Calibri" w:hAnsi="Arial" w:cs="Arial"/>
          <w:color w:val="000000" w:themeColor="text1"/>
          <w:sz w:val="22"/>
          <w:szCs w:val="22"/>
          <w:lang w:val="es-ES_tradnl"/>
        </w:rPr>
        <w:t>sobre</w:t>
      </w:r>
      <w:r w:rsidR="00647FB1" w:rsidRPr="00AC7A12">
        <w:rPr>
          <w:rFonts w:ascii="Arial" w:eastAsia="Calibri" w:hAnsi="Arial" w:cs="Arial"/>
          <w:color w:val="000000" w:themeColor="text1"/>
          <w:sz w:val="22"/>
          <w:szCs w:val="22"/>
          <w:lang w:val="es-ES_tradnl"/>
        </w:rPr>
        <w:t xml:space="preserve"> la capacidad financiera y organizacional</w:t>
      </w:r>
      <w:r w:rsidR="008B5E27" w:rsidRPr="00AC7A12">
        <w:rPr>
          <w:rFonts w:ascii="Arial" w:eastAsia="Calibri" w:hAnsi="Arial" w:cs="Arial"/>
          <w:color w:val="000000" w:themeColor="text1"/>
          <w:sz w:val="22"/>
          <w:szCs w:val="22"/>
          <w:lang w:val="es-ES_tradnl"/>
        </w:rPr>
        <w:t xml:space="preserve"> </w:t>
      </w:r>
      <w:r w:rsidR="00A814B9" w:rsidRPr="00AC7A12">
        <w:rPr>
          <w:rFonts w:ascii="Arial" w:eastAsia="Calibri" w:hAnsi="Arial" w:cs="Arial"/>
          <w:color w:val="000000" w:themeColor="text1"/>
          <w:sz w:val="22"/>
          <w:szCs w:val="22"/>
          <w:lang w:val="es-ES_tradnl"/>
        </w:rPr>
        <w:t>«correspondiente a los últimos tres (3) años fiscales anteriores al respectivo acto»</w:t>
      </w:r>
      <w:r w:rsidR="00D41F88" w:rsidRPr="00AC7A12">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AC7A12" w:rsidRDefault="006E2892" w:rsidP="008324BC">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 </w:t>
      </w:r>
      <w:r w:rsidR="004B448D" w:rsidRPr="00AC7A12">
        <w:rPr>
          <w:rFonts w:ascii="Arial" w:eastAsia="Calibri" w:hAnsi="Arial" w:cs="Arial"/>
          <w:color w:val="000000" w:themeColor="text1"/>
          <w:sz w:val="22"/>
          <w:szCs w:val="22"/>
          <w:lang w:val="es-ES_tradnl"/>
        </w:rPr>
        <w:t xml:space="preserve">Las entidades estatales conservan </w:t>
      </w:r>
      <w:r w:rsidR="00686BB9" w:rsidRPr="00AC7A12">
        <w:rPr>
          <w:rFonts w:ascii="Arial" w:eastAsia="Calibri" w:hAnsi="Arial" w:cs="Arial"/>
          <w:color w:val="000000" w:themeColor="text1"/>
          <w:sz w:val="22"/>
          <w:szCs w:val="22"/>
          <w:lang w:val="es-ES_tradnl"/>
        </w:rPr>
        <w:t>su</w:t>
      </w:r>
      <w:r w:rsidR="00003661" w:rsidRPr="00AC7A12">
        <w:rPr>
          <w:rFonts w:ascii="Arial" w:eastAsia="Calibri" w:hAnsi="Arial" w:cs="Arial"/>
          <w:color w:val="000000" w:themeColor="text1"/>
          <w:sz w:val="22"/>
          <w:szCs w:val="22"/>
          <w:lang w:val="es-ES_tradnl"/>
        </w:rPr>
        <w:t xml:space="preserve"> discrecionalidad administrativa para </w:t>
      </w:r>
      <w:r w:rsidR="00E640D2" w:rsidRPr="00AC7A12">
        <w:rPr>
          <w:rFonts w:ascii="Arial" w:eastAsia="Calibri" w:hAnsi="Arial" w:cs="Arial"/>
          <w:color w:val="000000" w:themeColor="text1"/>
          <w:sz w:val="22"/>
          <w:szCs w:val="22"/>
          <w:lang w:val="es-ES_tradnl"/>
        </w:rPr>
        <w:t>determinar</w:t>
      </w:r>
      <w:r w:rsidR="00003661" w:rsidRPr="00AC7A12">
        <w:rPr>
          <w:rFonts w:ascii="Arial" w:eastAsia="Calibri" w:hAnsi="Arial" w:cs="Arial"/>
          <w:color w:val="000000" w:themeColor="text1"/>
          <w:sz w:val="22"/>
          <w:szCs w:val="22"/>
          <w:lang w:val="es-ES_tradnl"/>
        </w:rPr>
        <w:t xml:space="preserve"> los requisitos habilitantes </w:t>
      </w:r>
      <w:r w:rsidR="00E640D2" w:rsidRPr="00AC7A12">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AC7A12">
        <w:rPr>
          <w:rFonts w:ascii="Arial" w:eastAsia="Calibri" w:hAnsi="Arial" w:cs="Arial"/>
          <w:color w:val="000000" w:themeColor="text1"/>
          <w:sz w:val="22"/>
          <w:szCs w:val="22"/>
          <w:lang w:val="es-ES_tradnl"/>
        </w:rPr>
        <w:t xml:space="preserve">dichos indicadores sean razonables, o sea, que </w:t>
      </w:r>
      <w:r w:rsidR="00F329D6" w:rsidRPr="00AC7A12">
        <w:rPr>
          <w:rFonts w:ascii="Arial" w:eastAsia="Calibri" w:hAnsi="Arial" w:cs="Arial"/>
          <w:color w:val="000000" w:themeColor="text1"/>
          <w:sz w:val="22"/>
          <w:szCs w:val="22"/>
          <w:lang w:val="es-ES_tradnl"/>
        </w:rPr>
        <w:lastRenderedPageBreak/>
        <w:t>guarden congruencia con el objeto</w:t>
      </w:r>
      <w:r w:rsidR="00686BB9" w:rsidRPr="00AC7A12">
        <w:rPr>
          <w:rFonts w:ascii="Arial" w:eastAsia="Calibri" w:hAnsi="Arial" w:cs="Arial"/>
          <w:color w:val="000000" w:themeColor="text1"/>
          <w:sz w:val="22"/>
          <w:szCs w:val="22"/>
          <w:lang w:val="es-ES_tradnl"/>
        </w:rPr>
        <w:t xml:space="preserve">, </w:t>
      </w:r>
      <w:r w:rsidR="00F329D6" w:rsidRPr="00AC7A12">
        <w:rPr>
          <w:rFonts w:ascii="Arial" w:eastAsia="Calibri" w:hAnsi="Arial" w:cs="Arial"/>
          <w:color w:val="000000" w:themeColor="text1"/>
          <w:sz w:val="22"/>
          <w:szCs w:val="22"/>
          <w:lang w:val="es-ES_tradnl"/>
        </w:rPr>
        <w:t>alcance</w:t>
      </w:r>
      <w:r w:rsidR="00686BB9" w:rsidRPr="00AC7A12">
        <w:rPr>
          <w:rFonts w:ascii="Arial" w:eastAsia="Calibri" w:hAnsi="Arial" w:cs="Arial"/>
          <w:color w:val="000000" w:themeColor="text1"/>
          <w:sz w:val="22"/>
          <w:szCs w:val="22"/>
          <w:lang w:val="es-ES_tradnl"/>
        </w:rPr>
        <w:t>, valor y plazo</w:t>
      </w:r>
      <w:r w:rsidR="00F329D6" w:rsidRPr="00AC7A12">
        <w:rPr>
          <w:rFonts w:ascii="Arial" w:eastAsia="Calibri" w:hAnsi="Arial" w:cs="Arial"/>
          <w:color w:val="000000" w:themeColor="text1"/>
          <w:sz w:val="22"/>
          <w:szCs w:val="22"/>
          <w:lang w:val="es-ES_tradnl"/>
        </w:rPr>
        <w:t xml:space="preserve"> del contrato</w:t>
      </w:r>
      <w:r w:rsidR="00176188" w:rsidRPr="00AC7A12">
        <w:rPr>
          <w:rFonts w:ascii="Arial" w:eastAsia="Calibri" w:hAnsi="Arial" w:cs="Arial"/>
          <w:color w:val="000000" w:themeColor="text1"/>
          <w:sz w:val="22"/>
          <w:szCs w:val="22"/>
          <w:lang w:val="es-ES_tradnl"/>
        </w:rPr>
        <w:t>, que sean necesarios y no restrinjan injustificadamente la libre concurrencia.</w:t>
      </w:r>
    </w:p>
    <w:p w14:paraId="68D7571C" w14:textId="786D1FB6" w:rsidR="00C40791" w:rsidRPr="00AC7A12" w:rsidRDefault="00C344F6"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iii) </w:t>
      </w:r>
      <w:r w:rsidR="001E5AB2" w:rsidRPr="00AC7A12">
        <w:rPr>
          <w:rFonts w:ascii="Arial" w:eastAsia="Calibri" w:hAnsi="Arial" w:cs="Arial"/>
          <w:color w:val="000000" w:themeColor="text1"/>
          <w:sz w:val="22"/>
          <w:szCs w:val="22"/>
          <w:lang w:val="es-ES_tradnl"/>
        </w:rPr>
        <w:t>En los procesos de selección cuyo acto administrativo de apertura</w:t>
      </w:r>
      <w:r w:rsidR="007F3056" w:rsidRPr="00AC7A12">
        <w:rPr>
          <w:rFonts w:ascii="Arial" w:eastAsia="Calibri" w:hAnsi="Arial" w:cs="Arial"/>
          <w:color w:val="000000" w:themeColor="text1"/>
          <w:sz w:val="22"/>
          <w:szCs w:val="22"/>
          <w:lang w:val="es-ES_tradnl"/>
        </w:rPr>
        <w:t xml:space="preserve"> o invitación se publique a partir del 1 de </w:t>
      </w:r>
      <w:r w:rsidR="0067147C" w:rsidRPr="00AC7A12">
        <w:rPr>
          <w:rFonts w:ascii="Arial" w:eastAsia="Calibri" w:hAnsi="Arial" w:cs="Arial"/>
          <w:color w:val="000000" w:themeColor="text1"/>
          <w:sz w:val="22"/>
          <w:szCs w:val="22"/>
          <w:lang w:val="es-ES_tradnl"/>
        </w:rPr>
        <w:t>julio</w:t>
      </w:r>
      <w:r w:rsidR="007F3056" w:rsidRPr="00AC7A12">
        <w:rPr>
          <w:rFonts w:ascii="Arial" w:eastAsia="Calibri" w:hAnsi="Arial" w:cs="Arial"/>
          <w:color w:val="000000" w:themeColor="text1"/>
          <w:sz w:val="22"/>
          <w:szCs w:val="22"/>
          <w:lang w:val="es-ES_tradnl"/>
        </w:rPr>
        <w:t xml:space="preserve"> de 2021 las entidades estatales deberán</w:t>
      </w:r>
      <w:r w:rsidR="00275AD0" w:rsidRPr="00AC7A12">
        <w:rPr>
          <w:rFonts w:ascii="Arial" w:eastAsia="Calibri" w:hAnsi="Arial" w:cs="Arial"/>
          <w:color w:val="000000" w:themeColor="text1"/>
          <w:sz w:val="22"/>
          <w:szCs w:val="22"/>
          <w:lang w:val="es-ES_tradnl"/>
        </w:rPr>
        <w:t xml:space="preserve"> tener en cuenta la información financiera y </w:t>
      </w:r>
      <w:r w:rsidR="00626A11" w:rsidRPr="00AC7A12">
        <w:rPr>
          <w:rFonts w:ascii="Arial" w:eastAsia="Calibri" w:hAnsi="Arial" w:cs="Arial"/>
          <w:color w:val="000000" w:themeColor="text1"/>
          <w:sz w:val="22"/>
          <w:szCs w:val="22"/>
          <w:lang w:val="es-ES_tradnl"/>
        </w:rPr>
        <w:t>organizacional que esté vigente y en firme en el RUP.</w:t>
      </w:r>
    </w:p>
    <w:p w14:paraId="60518DA2" w14:textId="2EA9AF70" w:rsidR="00C344F6" w:rsidRPr="00AC7A12" w:rsidRDefault="00C40791" w:rsidP="008F67CF">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iv) </w:t>
      </w:r>
      <w:r w:rsidR="009F2137" w:rsidRPr="00AC7A12">
        <w:rPr>
          <w:rFonts w:ascii="Arial" w:eastAsia="Calibri" w:hAnsi="Arial" w:cs="Arial"/>
          <w:color w:val="000000" w:themeColor="text1"/>
          <w:sz w:val="22"/>
          <w:szCs w:val="22"/>
          <w:lang w:val="es-ES_tradnl"/>
        </w:rPr>
        <w:t>A partir de la fecha establecida anteriormente, l</w:t>
      </w:r>
      <w:r w:rsidRPr="00AC7A12">
        <w:rPr>
          <w:rFonts w:ascii="Arial" w:eastAsia="Calibri" w:hAnsi="Arial" w:cs="Arial"/>
          <w:color w:val="000000" w:themeColor="text1"/>
          <w:sz w:val="22"/>
          <w:szCs w:val="22"/>
          <w:lang w:val="es-ES_tradnl"/>
        </w:rPr>
        <w:t xml:space="preserve">a evaluación de los </w:t>
      </w:r>
      <w:r w:rsidR="004C4772" w:rsidRPr="00AC7A12">
        <w:rPr>
          <w:rFonts w:ascii="Arial" w:eastAsia="Calibri" w:hAnsi="Arial" w:cs="Arial"/>
          <w:color w:val="000000" w:themeColor="text1"/>
          <w:sz w:val="22"/>
          <w:szCs w:val="22"/>
          <w:lang w:val="es-ES_tradnl"/>
        </w:rPr>
        <w:t xml:space="preserve">indicadores de capacidad </w:t>
      </w:r>
      <w:r w:rsidR="004C4772" w:rsidRPr="00AC7A12">
        <w:rPr>
          <w:rFonts w:ascii="Arial" w:eastAsia="Calibri" w:hAnsi="Arial" w:cs="Arial"/>
          <w:i/>
          <w:iCs/>
          <w:color w:val="000000" w:themeColor="text1"/>
          <w:sz w:val="22"/>
          <w:szCs w:val="22"/>
          <w:lang w:val="es-ES_tradnl"/>
        </w:rPr>
        <w:t>financiera</w:t>
      </w:r>
      <w:r w:rsidR="00515D66" w:rsidRPr="00AC7A12">
        <w:rPr>
          <w:rFonts w:ascii="Arial" w:eastAsia="Calibri" w:hAnsi="Arial" w:cs="Arial"/>
          <w:i/>
          <w:iCs/>
          <w:color w:val="000000" w:themeColor="text1"/>
          <w:sz w:val="22"/>
          <w:szCs w:val="22"/>
          <w:lang w:val="es-ES_tradnl"/>
        </w:rPr>
        <w:t xml:space="preserve"> –</w:t>
      </w:r>
      <w:r w:rsidR="00577276" w:rsidRPr="00AC7A12">
        <w:rPr>
          <w:rFonts w:ascii="Arial" w:eastAsia="Calibri" w:hAnsi="Arial" w:cs="Arial"/>
          <w:color w:val="000000" w:themeColor="text1"/>
          <w:sz w:val="22"/>
          <w:szCs w:val="22"/>
          <w:lang w:val="es-ES_tradnl"/>
        </w:rPr>
        <w:t>índice de liquidez, índice de endeudamiento</w:t>
      </w:r>
      <w:r w:rsidR="005F34DD" w:rsidRPr="00AC7A12">
        <w:rPr>
          <w:rFonts w:ascii="Arial" w:eastAsia="Calibri" w:hAnsi="Arial" w:cs="Arial"/>
          <w:color w:val="000000" w:themeColor="text1"/>
          <w:sz w:val="22"/>
          <w:szCs w:val="22"/>
          <w:lang w:val="es-ES_tradnl"/>
        </w:rPr>
        <w:t xml:space="preserve"> y razón de cobertura de intereses– y </w:t>
      </w:r>
      <w:r w:rsidR="005F34DD" w:rsidRPr="00AC7A12">
        <w:rPr>
          <w:rFonts w:ascii="Arial" w:eastAsia="Calibri" w:hAnsi="Arial" w:cs="Arial"/>
          <w:i/>
          <w:iCs/>
          <w:color w:val="000000" w:themeColor="text1"/>
          <w:sz w:val="22"/>
          <w:szCs w:val="22"/>
          <w:lang w:val="es-ES_tradnl"/>
        </w:rPr>
        <w:t>organizacional</w:t>
      </w:r>
      <w:r w:rsidR="005F34DD" w:rsidRPr="00AC7A12">
        <w:rPr>
          <w:rFonts w:ascii="Arial" w:eastAsia="Calibri" w:hAnsi="Arial" w:cs="Arial"/>
          <w:color w:val="000000" w:themeColor="text1"/>
          <w:sz w:val="22"/>
          <w:szCs w:val="22"/>
          <w:lang w:val="es-ES_tradnl"/>
        </w:rPr>
        <w:t xml:space="preserve"> –</w:t>
      </w:r>
      <w:r w:rsidR="00585F87" w:rsidRPr="00AC7A12">
        <w:rPr>
          <w:rFonts w:ascii="Arial" w:eastAsia="Calibri" w:hAnsi="Arial" w:cs="Arial"/>
          <w:color w:val="000000" w:themeColor="text1"/>
          <w:sz w:val="22"/>
          <w:szCs w:val="22"/>
          <w:lang w:val="es-ES_tradnl"/>
        </w:rPr>
        <w:t>rentabilidad del patrimonio y rentabilidad del activo–,</w:t>
      </w:r>
      <w:r w:rsidR="008A58BB" w:rsidRPr="00AC7A12">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AC7A12">
        <w:rPr>
          <w:rFonts w:ascii="Arial" w:eastAsia="Calibri" w:hAnsi="Arial" w:cs="Arial"/>
          <w:i/>
          <w:iCs/>
          <w:color w:val="000000" w:themeColor="text1"/>
          <w:sz w:val="22"/>
          <w:szCs w:val="22"/>
          <w:lang w:val="es-ES_tradnl"/>
        </w:rPr>
        <w:t>el mejor año fiscal que se refleje en el registro</w:t>
      </w:r>
      <w:r w:rsidR="008A58BB" w:rsidRPr="00AC7A12">
        <w:rPr>
          <w:rFonts w:ascii="Arial" w:eastAsia="Calibri" w:hAnsi="Arial" w:cs="Arial"/>
          <w:color w:val="000000" w:themeColor="text1"/>
          <w:sz w:val="22"/>
          <w:szCs w:val="22"/>
          <w:lang w:val="es-ES_tradnl"/>
        </w:rPr>
        <w:t xml:space="preserve"> de cada proponente»</w:t>
      </w:r>
      <w:r w:rsidR="001D16BE" w:rsidRPr="00AC7A12">
        <w:rPr>
          <w:rFonts w:ascii="Arial" w:eastAsia="Calibri" w:hAnsi="Arial" w:cs="Arial"/>
          <w:color w:val="000000" w:themeColor="text1"/>
          <w:sz w:val="22"/>
          <w:szCs w:val="22"/>
          <w:lang w:val="es-ES_tradnl"/>
        </w:rPr>
        <w:t xml:space="preserve"> (énfasis fuera de texto)</w:t>
      </w:r>
      <w:r w:rsidR="008A58BB" w:rsidRPr="00AC7A12">
        <w:rPr>
          <w:rFonts w:ascii="Arial" w:eastAsia="Calibri" w:hAnsi="Arial" w:cs="Arial"/>
          <w:color w:val="000000" w:themeColor="text1"/>
          <w:sz w:val="22"/>
          <w:szCs w:val="22"/>
          <w:lang w:val="es-ES_tradnl"/>
        </w:rPr>
        <w:t>.</w:t>
      </w:r>
      <w:r w:rsidR="00992321" w:rsidRPr="00AC7A12">
        <w:rPr>
          <w:rFonts w:ascii="Arial" w:eastAsia="Calibri" w:hAnsi="Arial" w:cs="Arial"/>
          <w:color w:val="000000" w:themeColor="text1"/>
          <w:sz w:val="22"/>
          <w:szCs w:val="22"/>
          <w:lang w:val="es-ES_tradnl"/>
        </w:rPr>
        <w:t xml:space="preserve"> </w:t>
      </w:r>
    </w:p>
    <w:p w14:paraId="42644EAB" w14:textId="3C8EBB17" w:rsidR="00FB0A80" w:rsidRPr="00AC7A12" w:rsidRDefault="000A4629"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AC7A12">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AC7A12">
        <w:rPr>
          <w:rFonts w:ascii="Arial" w:eastAsia="Calibri" w:hAnsi="Arial" w:cs="Arial"/>
          <w:color w:val="000000" w:themeColor="text1"/>
          <w:sz w:val="22"/>
          <w:szCs w:val="22"/>
          <w:lang w:val="es-ES_tradnl"/>
        </w:rPr>
        <w:t xml:space="preserve">tales indicadores </w:t>
      </w:r>
      <w:r w:rsidR="008A21E8" w:rsidRPr="00AC7A12">
        <w:rPr>
          <w:rFonts w:ascii="Arial" w:eastAsia="Calibri" w:hAnsi="Arial" w:cs="Arial"/>
          <w:color w:val="000000" w:themeColor="text1"/>
          <w:sz w:val="22"/>
          <w:szCs w:val="22"/>
          <w:lang w:val="es-ES_tradnl"/>
        </w:rPr>
        <w:t>las entidades estatales</w:t>
      </w:r>
      <w:r w:rsidR="001671BA" w:rsidRPr="00AC7A12">
        <w:rPr>
          <w:rFonts w:ascii="Arial" w:eastAsia="Calibri" w:hAnsi="Arial" w:cs="Arial"/>
          <w:color w:val="000000" w:themeColor="text1"/>
          <w:sz w:val="22"/>
          <w:szCs w:val="22"/>
          <w:lang w:val="es-ES_tradnl"/>
        </w:rPr>
        <w:t xml:space="preserve"> deberán tener en cuenta </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el mejor año fiscal</w:t>
      </w:r>
      <w:r w:rsidR="00BF5E78" w:rsidRPr="00AC7A12">
        <w:rPr>
          <w:rFonts w:ascii="Arial" w:eastAsia="Calibri" w:hAnsi="Arial" w:cs="Arial"/>
          <w:color w:val="000000" w:themeColor="text1"/>
          <w:sz w:val="22"/>
          <w:szCs w:val="22"/>
          <w:lang w:val="es-ES_tradnl"/>
        </w:rPr>
        <w:t>»</w:t>
      </w:r>
      <w:r w:rsidR="0047088F" w:rsidRPr="00AC7A12">
        <w:rPr>
          <w:rFonts w:ascii="Arial" w:eastAsia="Calibri" w:hAnsi="Arial" w:cs="Arial"/>
          <w:color w:val="000000" w:themeColor="text1"/>
          <w:sz w:val="22"/>
          <w:szCs w:val="22"/>
          <w:lang w:val="es-ES_tradnl"/>
        </w:rPr>
        <w:t xml:space="preserve"> que refleje</w:t>
      </w:r>
      <w:r w:rsidR="00CD5BF5" w:rsidRPr="00AC7A12">
        <w:rPr>
          <w:rFonts w:ascii="Arial" w:eastAsia="Calibri" w:hAnsi="Arial" w:cs="Arial"/>
          <w:color w:val="000000" w:themeColor="text1"/>
          <w:sz w:val="22"/>
          <w:szCs w:val="22"/>
          <w:lang w:val="es-ES_tradnl"/>
        </w:rPr>
        <w:t xml:space="preserve"> el registro.</w:t>
      </w:r>
      <w:r w:rsidR="00BF5E78" w:rsidRPr="00AC7A12">
        <w:rPr>
          <w:rFonts w:ascii="Arial" w:eastAsia="Calibri" w:hAnsi="Arial" w:cs="Arial"/>
          <w:color w:val="000000" w:themeColor="text1"/>
          <w:sz w:val="22"/>
          <w:szCs w:val="22"/>
          <w:lang w:val="es-ES_tradnl"/>
        </w:rPr>
        <w:t xml:space="preserve"> </w:t>
      </w:r>
      <w:r w:rsidR="00CA44ED" w:rsidRPr="00AC7A12">
        <w:rPr>
          <w:rFonts w:ascii="Arial" w:eastAsia="Calibri" w:hAnsi="Arial" w:cs="Arial"/>
          <w:color w:val="000000" w:themeColor="text1"/>
          <w:sz w:val="22"/>
          <w:szCs w:val="22"/>
          <w:lang w:val="es-ES_tradnl"/>
        </w:rPr>
        <w:t xml:space="preserve">Por «mejor año fiscal» se interpreta </w:t>
      </w:r>
      <w:r w:rsidR="0091251B" w:rsidRPr="00AC7A12">
        <w:rPr>
          <w:rFonts w:ascii="Arial" w:eastAsia="Calibri" w:hAnsi="Arial" w:cs="Arial"/>
          <w:color w:val="000000" w:themeColor="text1"/>
          <w:sz w:val="22"/>
          <w:szCs w:val="22"/>
          <w:lang w:val="es-ES_tradnl"/>
        </w:rPr>
        <w:t xml:space="preserve">la información relativa al año apreciada en su </w:t>
      </w:r>
      <w:r w:rsidR="00B208BB" w:rsidRPr="00AC7A12">
        <w:rPr>
          <w:rFonts w:ascii="Arial" w:eastAsia="Calibri" w:hAnsi="Arial" w:cs="Arial"/>
          <w:color w:val="000000" w:themeColor="text1"/>
          <w:sz w:val="22"/>
          <w:szCs w:val="22"/>
          <w:lang w:val="es-ES_tradnl"/>
        </w:rPr>
        <w:t>conjunto, o sea, de manera integral</w:t>
      </w:r>
      <w:r w:rsidR="000D1BFB" w:rsidRPr="00AC7A12">
        <w:rPr>
          <w:rFonts w:ascii="Arial" w:eastAsia="Calibri" w:hAnsi="Arial" w:cs="Arial"/>
          <w:color w:val="000000" w:themeColor="text1"/>
          <w:sz w:val="22"/>
          <w:szCs w:val="22"/>
          <w:lang w:val="es-ES_tradnl"/>
        </w:rPr>
        <w:t xml:space="preserve">, que permita al proponente cumplir los requisitos </w:t>
      </w:r>
      <w:r w:rsidR="00537420" w:rsidRPr="00AC7A12">
        <w:rPr>
          <w:rFonts w:ascii="Arial" w:eastAsia="Calibri" w:hAnsi="Arial" w:cs="Arial"/>
          <w:color w:val="000000" w:themeColor="text1"/>
          <w:sz w:val="22"/>
          <w:szCs w:val="22"/>
          <w:lang w:val="es-ES_tradnl"/>
        </w:rPr>
        <w:t>habilitantes de capacidad financiera y organizacional</w:t>
      </w:r>
      <w:r w:rsidR="00B208BB" w:rsidRPr="00AC7A12">
        <w:rPr>
          <w:rFonts w:ascii="Arial" w:eastAsia="Calibri" w:hAnsi="Arial" w:cs="Arial"/>
          <w:color w:val="000000" w:themeColor="text1"/>
          <w:sz w:val="22"/>
          <w:szCs w:val="22"/>
          <w:lang w:val="es-ES_tradnl"/>
        </w:rPr>
        <w:t>. Dicho de otr</w:t>
      </w:r>
      <w:r w:rsidR="00BD36D0" w:rsidRPr="00AC7A12">
        <w:rPr>
          <w:rFonts w:ascii="Arial" w:eastAsia="Calibri" w:hAnsi="Arial" w:cs="Arial"/>
          <w:color w:val="000000" w:themeColor="text1"/>
          <w:sz w:val="22"/>
          <w:szCs w:val="22"/>
          <w:lang w:val="es-ES_tradnl"/>
        </w:rPr>
        <w:t>o</w:t>
      </w:r>
      <w:r w:rsidR="00B208BB" w:rsidRPr="00AC7A12">
        <w:rPr>
          <w:rFonts w:ascii="Arial" w:eastAsia="Calibri" w:hAnsi="Arial" w:cs="Arial"/>
          <w:color w:val="000000" w:themeColor="text1"/>
          <w:sz w:val="22"/>
          <w:szCs w:val="22"/>
          <w:lang w:val="es-ES_tradnl"/>
        </w:rPr>
        <w:t xml:space="preserve"> </w:t>
      </w:r>
      <w:r w:rsidR="00BD36D0" w:rsidRPr="00AC7A12">
        <w:rPr>
          <w:rFonts w:ascii="Arial" w:eastAsia="Calibri" w:hAnsi="Arial" w:cs="Arial"/>
          <w:color w:val="000000" w:themeColor="text1"/>
          <w:sz w:val="22"/>
          <w:szCs w:val="22"/>
          <w:lang w:val="es-ES_tradnl"/>
        </w:rPr>
        <w:t>modo</w:t>
      </w:r>
      <w:r w:rsidR="00B208BB" w:rsidRPr="00AC7A12">
        <w:rPr>
          <w:rFonts w:ascii="Arial" w:eastAsia="Calibri" w:hAnsi="Arial" w:cs="Arial"/>
          <w:color w:val="000000" w:themeColor="text1"/>
          <w:sz w:val="22"/>
          <w:szCs w:val="22"/>
          <w:lang w:val="es-ES_tradnl"/>
        </w:rPr>
        <w:t>, cuando el parágrafo transitorio</w:t>
      </w:r>
      <w:r w:rsidR="00741562" w:rsidRPr="00AC7A12">
        <w:rPr>
          <w:rFonts w:ascii="Arial" w:eastAsia="Calibri" w:hAnsi="Arial" w:cs="Arial"/>
          <w:color w:val="000000" w:themeColor="text1"/>
          <w:sz w:val="22"/>
          <w:szCs w:val="22"/>
          <w:lang w:val="es-ES_tradnl"/>
        </w:rPr>
        <w:t xml:space="preserve"> del </w:t>
      </w:r>
      <w:r w:rsidR="00B208BB" w:rsidRPr="00AC7A12">
        <w:rPr>
          <w:rFonts w:ascii="Arial" w:eastAsia="Calibri" w:hAnsi="Arial" w:cs="Arial"/>
          <w:color w:val="000000" w:themeColor="text1"/>
          <w:sz w:val="22"/>
          <w:szCs w:val="22"/>
          <w:lang w:val="es-ES_tradnl"/>
        </w:rPr>
        <w:t xml:space="preserve">artículo </w:t>
      </w:r>
      <w:r w:rsidR="00741562" w:rsidRPr="00AC7A12">
        <w:rPr>
          <w:rFonts w:ascii="Arial" w:eastAsia="Calibri" w:hAnsi="Arial" w:cs="Arial"/>
          <w:color w:val="000000" w:themeColor="text1"/>
          <w:sz w:val="22"/>
          <w:szCs w:val="22"/>
          <w:lang w:val="es-ES_tradnl"/>
        </w:rPr>
        <w:t>2.2.1.1.1.6.2, adicionado por el artículo 6 del Decreto</w:t>
      </w:r>
      <w:r w:rsidR="00E72080" w:rsidRPr="00AC7A12">
        <w:rPr>
          <w:rFonts w:ascii="Arial" w:eastAsia="Calibri" w:hAnsi="Arial" w:cs="Arial"/>
          <w:color w:val="000000" w:themeColor="text1"/>
          <w:sz w:val="22"/>
          <w:szCs w:val="22"/>
          <w:lang w:val="es-ES_tradnl"/>
        </w:rPr>
        <w:t xml:space="preserve"> 399 de 2021</w:t>
      </w:r>
      <w:r w:rsidR="005A16F3" w:rsidRPr="00AC7A12">
        <w:rPr>
          <w:rFonts w:ascii="Arial" w:eastAsia="Calibri" w:hAnsi="Arial" w:cs="Arial"/>
          <w:color w:val="000000" w:themeColor="text1"/>
          <w:sz w:val="22"/>
          <w:szCs w:val="22"/>
          <w:lang w:val="es-ES_tradnl"/>
        </w:rPr>
        <w:t xml:space="preserve"> y sustituido por el artículo </w:t>
      </w:r>
      <w:r w:rsidR="005A771F" w:rsidRPr="00AC7A12">
        <w:rPr>
          <w:rFonts w:ascii="Arial" w:eastAsia="Calibri" w:hAnsi="Arial" w:cs="Arial"/>
          <w:color w:val="000000" w:themeColor="text1"/>
          <w:sz w:val="22"/>
          <w:szCs w:val="22"/>
          <w:lang w:val="es-ES_tradnl"/>
        </w:rPr>
        <w:t>3 del Decreto 579 de 2021</w:t>
      </w:r>
      <w:r w:rsidR="00E72080" w:rsidRPr="00AC7A12">
        <w:rPr>
          <w:rFonts w:ascii="Arial" w:eastAsia="Calibri" w:hAnsi="Arial" w:cs="Arial"/>
          <w:color w:val="000000" w:themeColor="text1"/>
          <w:sz w:val="22"/>
          <w:szCs w:val="22"/>
          <w:lang w:val="es-ES_tradnl"/>
        </w:rPr>
        <w:t>, establece que «</w:t>
      </w:r>
      <w:r w:rsidR="00E72080" w:rsidRPr="00AC7A12">
        <w:rPr>
          <w:rFonts w:ascii="Arial" w:hAnsi="Arial" w:cs="Arial"/>
          <w:sz w:val="22"/>
          <w:szCs w:val="22"/>
          <w:lang w:val="es-ES_tradnl"/>
        </w:rPr>
        <w:t xml:space="preserve">[…] </w:t>
      </w:r>
      <w:r w:rsidR="00E72080" w:rsidRPr="00AC7A12">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proponente», significa que deben </w:t>
      </w:r>
      <w:r w:rsidR="00E26551" w:rsidRPr="00AC7A12">
        <w:rPr>
          <w:rFonts w:ascii="Arial" w:eastAsia="Calibri" w:hAnsi="Arial" w:cs="Arial"/>
          <w:color w:val="000000" w:themeColor="text1"/>
          <w:sz w:val="22"/>
          <w:szCs w:val="22"/>
          <w:lang w:val="es-ES_tradnl"/>
        </w:rPr>
        <w:t xml:space="preserve">examinar los años </w:t>
      </w:r>
      <w:r w:rsidR="00826870" w:rsidRPr="00AC7A12">
        <w:rPr>
          <w:rFonts w:ascii="Arial" w:eastAsia="Calibri" w:hAnsi="Arial" w:cs="Arial"/>
          <w:color w:val="000000" w:themeColor="text1"/>
          <w:sz w:val="22"/>
          <w:szCs w:val="22"/>
          <w:lang w:val="es-ES_tradnl"/>
        </w:rPr>
        <w:t>certificados en el RUP y escoger</w:t>
      </w:r>
      <w:r w:rsidR="000F3E4C" w:rsidRPr="00AC7A12">
        <w:rPr>
          <w:rFonts w:ascii="Arial" w:eastAsia="Calibri" w:hAnsi="Arial" w:cs="Arial"/>
          <w:color w:val="000000" w:themeColor="text1"/>
          <w:sz w:val="22"/>
          <w:szCs w:val="22"/>
          <w:lang w:val="es-ES_tradnl"/>
        </w:rPr>
        <w:t xml:space="preserve"> para ser evaluado</w:t>
      </w:r>
      <w:r w:rsidR="00826870" w:rsidRPr="00AC7A12">
        <w:rPr>
          <w:rFonts w:ascii="Arial" w:eastAsia="Calibri" w:hAnsi="Arial" w:cs="Arial"/>
          <w:color w:val="000000" w:themeColor="text1"/>
          <w:sz w:val="22"/>
          <w:szCs w:val="22"/>
          <w:lang w:val="es-ES_tradnl"/>
        </w:rPr>
        <w:t xml:space="preserve"> el que</w:t>
      </w:r>
      <w:r w:rsidR="00A60500" w:rsidRPr="00AC7A12">
        <w:rPr>
          <w:rFonts w:ascii="Arial" w:eastAsia="Calibri" w:hAnsi="Arial" w:cs="Arial"/>
          <w:color w:val="000000" w:themeColor="text1"/>
          <w:sz w:val="22"/>
          <w:szCs w:val="22"/>
          <w:lang w:val="es-ES_tradnl"/>
        </w:rPr>
        <w:t xml:space="preserve"> refleje mejores indicadores de capacidad financiera y organizacional</w:t>
      </w:r>
      <w:r w:rsidR="007B6008">
        <w:rPr>
          <w:rFonts w:ascii="Arial" w:eastAsia="Calibri" w:hAnsi="Arial" w:cs="Arial"/>
          <w:color w:val="000000" w:themeColor="text1"/>
          <w:sz w:val="22"/>
          <w:szCs w:val="22"/>
          <w:lang w:val="es-ES_tradnl"/>
        </w:rPr>
        <w:t>,</w:t>
      </w:r>
      <w:r w:rsidR="00196292">
        <w:rPr>
          <w:rFonts w:ascii="Arial" w:eastAsia="Calibri" w:hAnsi="Arial" w:cs="Arial"/>
          <w:color w:val="000000" w:themeColor="text1"/>
          <w:sz w:val="22"/>
          <w:szCs w:val="22"/>
          <w:lang w:val="es-ES_tradnl"/>
        </w:rPr>
        <w:t xml:space="preserve"> </w:t>
      </w:r>
      <w:r w:rsidR="00196292"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sidR="00196292">
        <w:rPr>
          <w:rFonts w:ascii="Arial" w:eastAsia="Calibri" w:hAnsi="Arial" w:cs="Arial"/>
          <w:color w:val="000000" w:themeColor="text1"/>
          <w:sz w:val="22"/>
          <w:szCs w:val="22"/>
          <w:lang w:val="es-ES_tradnl"/>
        </w:rPr>
        <w:t>.</w:t>
      </w:r>
    </w:p>
    <w:p w14:paraId="124A7B85" w14:textId="6F2F87A2" w:rsidR="006466F2" w:rsidRPr="00AC7A12" w:rsidRDefault="00FB0A80"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tanto, </w:t>
      </w:r>
      <w:r w:rsidR="004565C6" w:rsidRPr="00AC7A12">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AC7A12">
        <w:rPr>
          <w:rFonts w:ascii="Arial" w:eastAsia="Calibri" w:hAnsi="Arial" w:cs="Arial"/>
          <w:color w:val="000000" w:themeColor="text1"/>
          <w:sz w:val="22"/>
          <w:szCs w:val="22"/>
          <w:lang w:val="es-ES_tradnl"/>
        </w:rPr>
        <w:t xml:space="preserve"> y sustituido por el artículo 3 del Decreto 579 de 2021</w:t>
      </w:r>
      <w:r w:rsidR="004565C6" w:rsidRPr="00AC7A12">
        <w:rPr>
          <w:rFonts w:ascii="Arial" w:eastAsia="Calibri" w:hAnsi="Arial" w:cs="Arial"/>
          <w:color w:val="000000" w:themeColor="text1"/>
          <w:sz w:val="22"/>
          <w:szCs w:val="22"/>
          <w:lang w:val="es-ES_tradnl"/>
        </w:rPr>
        <w:t xml:space="preserve">, no exige que las entidades estatales </w:t>
      </w:r>
      <w:r w:rsidR="004E60CD" w:rsidRPr="00AC7A12">
        <w:rPr>
          <w:rFonts w:ascii="Arial" w:eastAsia="Calibri" w:hAnsi="Arial" w:cs="Arial"/>
          <w:color w:val="000000" w:themeColor="text1"/>
          <w:sz w:val="22"/>
          <w:szCs w:val="22"/>
          <w:lang w:val="es-ES_tradnl"/>
        </w:rPr>
        <w:t>tengan en cuenta</w:t>
      </w:r>
      <w:r w:rsidR="004565C6" w:rsidRPr="00AC7A12">
        <w:rPr>
          <w:rFonts w:ascii="Arial" w:eastAsia="Calibri" w:hAnsi="Arial" w:cs="Arial"/>
          <w:color w:val="000000" w:themeColor="text1"/>
          <w:sz w:val="22"/>
          <w:szCs w:val="22"/>
          <w:lang w:val="es-ES_tradnl"/>
        </w:rPr>
        <w:t xml:space="preserve"> el mejor año</w:t>
      </w:r>
      <w:r w:rsidR="00B53C98" w:rsidRPr="00AC7A12">
        <w:rPr>
          <w:rFonts w:ascii="Arial" w:eastAsia="Calibri" w:hAnsi="Arial" w:cs="Arial"/>
          <w:color w:val="000000" w:themeColor="text1"/>
          <w:sz w:val="22"/>
          <w:szCs w:val="22"/>
          <w:lang w:val="es-ES_tradnl"/>
        </w:rPr>
        <w:t xml:space="preserve"> </w:t>
      </w:r>
      <w:r w:rsidR="00B53C98" w:rsidRPr="00AC7A12">
        <w:rPr>
          <w:rFonts w:ascii="Arial" w:eastAsia="Calibri" w:hAnsi="Arial" w:cs="Arial"/>
          <w:i/>
          <w:iCs/>
          <w:color w:val="000000" w:themeColor="text1"/>
          <w:sz w:val="22"/>
          <w:szCs w:val="22"/>
          <w:lang w:val="es-ES_tradnl"/>
        </w:rPr>
        <w:t>por cada indicador</w:t>
      </w:r>
      <w:r w:rsidR="00851769" w:rsidRPr="00AC7A12">
        <w:rPr>
          <w:rFonts w:ascii="Arial" w:eastAsia="Calibri" w:hAnsi="Arial" w:cs="Arial"/>
          <w:color w:val="000000" w:themeColor="text1"/>
          <w:sz w:val="22"/>
          <w:szCs w:val="22"/>
          <w:lang w:val="es-ES_tradnl"/>
        </w:rPr>
        <w:t>; verbigracia, el mejor año para el índice de liquidez</w:t>
      </w:r>
      <w:r w:rsidR="00EC1E82" w:rsidRPr="00AC7A12">
        <w:rPr>
          <w:rFonts w:ascii="Arial" w:eastAsia="Calibri" w:hAnsi="Arial" w:cs="Arial"/>
          <w:color w:val="000000" w:themeColor="text1"/>
          <w:sz w:val="22"/>
          <w:szCs w:val="22"/>
          <w:lang w:val="es-ES_tradnl"/>
        </w:rPr>
        <w:t>, el mejor año</w:t>
      </w:r>
      <w:r w:rsidR="00A75278" w:rsidRPr="00AC7A12">
        <w:rPr>
          <w:rFonts w:ascii="Arial" w:eastAsia="Calibri" w:hAnsi="Arial" w:cs="Arial"/>
          <w:color w:val="000000" w:themeColor="text1"/>
          <w:sz w:val="22"/>
          <w:szCs w:val="22"/>
          <w:lang w:val="es-ES_tradnl"/>
        </w:rPr>
        <w:t xml:space="preserve"> para el índice de endeudamiento o el mejor año para </w:t>
      </w:r>
      <w:r w:rsidR="00C56A86" w:rsidRPr="00AC7A12">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AC7A12">
        <w:rPr>
          <w:rFonts w:ascii="Arial" w:eastAsia="Calibri" w:hAnsi="Arial" w:cs="Arial"/>
          <w:color w:val="000000" w:themeColor="text1"/>
          <w:sz w:val="22"/>
          <w:szCs w:val="22"/>
          <w:lang w:val="es-ES_tradnl"/>
        </w:rPr>
        <w:t xml:space="preserve">en el que, analizados conjuntamente todos los indicadores de capacidad financiera y organizacional, el proponente cumpla con dichos requisitos habilitantes. </w:t>
      </w:r>
    </w:p>
    <w:p w14:paraId="18265B7E" w14:textId="49C12817" w:rsidR="00D94C3E" w:rsidRPr="00AC7A12" w:rsidRDefault="00D94C3E"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la referida norma no establece que sean los oferentes los que deb</w:t>
      </w:r>
      <w:r w:rsidR="006F0174" w:rsidRPr="00AC7A12">
        <w:rPr>
          <w:rFonts w:ascii="Arial" w:eastAsia="Calibri" w:hAnsi="Arial" w:cs="Arial"/>
          <w:color w:val="000000" w:themeColor="text1"/>
          <w:sz w:val="22"/>
          <w:szCs w:val="22"/>
          <w:lang w:val="es-ES_tradnl"/>
        </w:rPr>
        <w:t>a</w:t>
      </w:r>
      <w:r w:rsidRPr="00AC7A12">
        <w:rPr>
          <w:rFonts w:ascii="Arial" w:eastAsia="Calibri" w:hAnsi="Arial" w:cs="Arial"/>
          <w:color w:val="000000" w:themeColor="text1"/>
          <w:sz w:val="22"/>
          <w:szCs w:val="22"/>
          <w:lang w:val="es-ES_tradnl"/>
        </w:rPr>
        <w:t xml:space="preserve">n determinar cuál año desean que se les tenga en cuenta como el </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mejor</w:t>
      </w:r>
      <w:r w:rsidR="000B45A6"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 xml:space="preserve"> </w:t>
      </w:r>
      <w:r w:rsidR="004D1208" w:rsidRPr="00AC7A12">
        <w:rPr>
          <w:rFonts w:ascii="Arial" w:eastAsia="Calibri" w:hAnsi="Arial" w:cs="Arial"/>
          <w:color w:val="000000" w:themeColor="text1"/>
          <w:sz w:val="22"/>
          <w:szCs w:val="22"/>
          <w:lang w:val="es-ES_tradnl"/>
        </w:rPr>
        <w:t>al momento de verificar el cumplimiento de los requisitos habilitantes</w:t>
      </w:r>
      <w:r w:rsidR="000B45A6" w:rsidRPr="00AC7A12">
        <w:rPr>
          <w:rFonts w:ascii="Arial" w:eastAsia="Calibri" w:hAnsi="Arial" w:cs="Arial"/>
          <w:color w:val="000000" w:themeColor="text1"/>
          <w:sz w:val="22"/>
          <w:szCs w:val="22"/>
          <w:lang w:val="es-ES_tradnl"/>
        </w:rPr>
        <w:t xml:space="preserve"> de</w:t>
      </w:r>
      <w:r w:rsidR="008C2226" w:rsidRPr="00AC7A12">
        <w:rPr>
          <w:rFonts w:ascii="Arial" w:eastAsia="Calibri" w:hAnsi="Arial" w:cs="Arial"/>
          <w:color w:val="000000" w:themeColor="text1"/>
          <w:sz w:val="22"/>
          <w:szCs w:val="22"/>
          <w:lang w:val="es-ES_tradnl"/>
        </w:rPr>
        <w:t xml:space="preserve"> </w:t>
      </w:r>
      <w:r w:rsidR="000B45A6" w:rsidRPr="00AC7A12">
        <w:rPr>
          <w:rFonts w:ascii="Arial" w:eastAsia="Calibri" w:hAnsi="Arial" w:cs="Arial"/>
          <w:color w:val="000000" w:themeColor="text1"/>
          <w:sz w:val="22"/>
          <w:szCs w:val="22"/>
          <w:lang w:val="es-ES_tradnl"/>
        </w:rPr>
        <w:t>capacidad financiera y organizacional</w:t>
      </w:r>
      <w:r w:rsidR="004D1208" w:rsidRPr="00AC7A12">
        <w:rPr>
          <w:rFonts w:ascii="Arial" w:eastAsia="Calibri" w:hAnsi="Arial" w:cs="Arial"/>
          <w:color w:val="000000" w:themeColor="text1"/>
          <w:sz w:val="22"/>
          <w:szCs w:val="22"/>
          <w:lang w:val="es-ES_tradnl"/>
        </w:rPr>
        <w:t>, nada obsta para que la entidad estatal en el pliego de condiciones o documento equivalente</w:t>
      </w:r>
      <w:r w:rsidR="000B45A6" w:rsidRPr="00AC7A12">
        <w:rPr>
          <w:rFonts w:ascii="Arial" w:eastAsia="Calibri" w:hAnsi="Arial" w:cs="Arial"/>
          <w:color w:val="000000" w:themeColor="text1"/>
          <w:sz w:val="22"/>
          <w:szCs w:val="22"/>
          <w:lang w:val="es-ES_tradnl"/>
        </w:rPr>
        <w:t>, en ejercicio de su libertad de confección de este acto administrativo,</w:t>
      </w:r>
      <w:r w:rsidR="004D1208" w:rsidRPr="00AC7A12">
        <w:rPr>
          <w:rFonts w:ascii="Arial" w:eastAsia="Calibri" w:hAnsi="Arial" w:cs="Arial"/>
          <w:color w:val="000000" w:themeColor="text1"/>
          <w:sz w:val="22"/>
          <w:szCs w:val="22"/>
          <w:lang w:val="es-ES_tradnl"/>
        </w:rPr>
        <w:t xml:space="preserve"> permita que los proponentes </w:t>
      </w:r>
      <w:r w:rsidR="000B45A6" w:rsidRPr="00AC7A12">
        <w:rPr>
          <w:rFonts w:ascii="Arial" w:eastAsia="Calibri" w:hAnsi="Arial" w:cs="Arial"/>
          <w:color w:val="000000" w:themeColor="text1"/>
          <w:sz w:val="22"/>
          <w:szCs w:val="22"/>
          <w:lang w:val="es-ES_tradnl"/>
        </w:rPr>
        <w:t xml:space="preserve">así lo señalen. Sin embargo, </w:t>
      </w:r>
      <w:r w:rsidR="0079799E" w:rsidRPr="00AC7A12">
        <w:rPr>
          <w:rFonts w:ascii="Arial" w:eastAsia="Calibri" w:hAnsi="Arial" w:cs="Arial"/>
          <w:color w:val="000000" w:themeColor="text1"/>
          <w:sz w:val="22"/>
          <w:szCs w:val="22"/>
          <w:lang w:val="es-ES_tradnl"/>
        </w:rPr>
        <w:t xml:space="preserve">en caso de que </w:t>
      </w:r>
      <w:r w:rsidR="0079799E" w:rsidRPr="00AC7A12">
        <w:rPr>
          <w:rFonts w:ascii="Arial" w:eastAsia="Calibri" w:hAnsi="Arial" w:cs="Arial"/>
          <w:color w:val="000000" w:themeColor="text1"/>
          <w:sz w:val="22"/>
          <w:szCs w:val="22"/>
          <w:lang w:val="es-ES_tradnl"/>
        </w:rPr>
        <w:lastRenderedPageBreak/>
        <w:t>un oferente diga en la propuesta cuál, desde su perspectiva</w:t>
      </w:r>
      <w:r w:rsidR="00464121" w:rsidRPr="00AC7A12">
        <w:rPr>
          <w:rFonts w:ascii="Arial" w:eastAsia="Calibri" w:hAnsi="Arial" w:cs="Arial"/>
          <w:color w:val="000000" w:themeColor="text1"/>
          <w:sz w:val="22"/>
          <w:szCs w:val="22"/>
          <w:lang w:val="es-ES_tradnl"/>
        </w:rPr>
        <w:t>,</w:t>
      </w:r>
      <w:r w:rsidR="0079799E" w:rsidRPr="00AC7A12">
        <w:rPr>
          <w:rFonts w:ascii="Arial" w:eastAsia="Calibri" w:hAnsi="Arial" w:cs="Arial"/>
          <w:color w:val="000000" w:themeColor="text1"/>
          <w:sz w:val="22"/>
          <w:szCs w:val="22"/>
          <w:lang w:val="es-ES_tradnl"/>
        </w:rPr>
        <w:t xml:space="preserve"> es el mejor año, </w:t>
      </w:r>
      <w:r w:rsidR="00464121" w:rsidRPr="00AC7A12">
        <w:rPr>
          <w:rFonts w:ascii="Arial" w:eastAsia="Calibri" w:hAnsi="Arial" w:cs="Arial"/>
          <w:color w:val="000000" w:themeColor="text1"/>
          <w:sz w:val="22"/>
          <w:szCs w:val="22"/>
          <w:lang w:val="es-ES_tradnl"/>
        </w:rPr>
        <w:t>tal</w:t>
      </w:r>
      <w:r w:rsidR="0079799E" w:rsidRPr="00AC7A12">
        <w:rPr>
          <w:rFonts w:ascii="Arial" w:eastAsia="Calibri" w:hAnsi="Arial" w:cs="Arial"/>
          <w:color w:val="000000" w:themeColor="text1"/>
          <w:sz w:val="22"/>
          <w:szCs w:val="22"/>
          <w:lang w:val="es-ES_tradnl"/>
        </w:rPr>
        <w:t xml:space="preserve"> </w:t>
      </w:r>
      <w:r w:rsidR="00464121" w:rsidRPr="00AC7A12">
        <w:rPr>
          <w:rFonts w:ascii="Arial" w:eastAsia="Calibri" w:hAnsi="Arial" w:cs="Arial"/>
          <w:color w:val="000000" w:themeColor="text1"/>
          <w:sz w:val="22"/>
          <w:szCs w:val="22"/>
          <w:lang w:val="es-ES_tradnl"/>
        </w:rPr>
        <w:t xml:space="preserve">manifestación </w:t>
      </w:r>
      <w:r w:rsidR="0079799E" w:rsidRPr="00AC7A12">
        <w:rPr>
          <w:rFonts w:ascii="Arial" w:eastAsia="Calibri" w:hAnsi="Arial" w:cs="Arial"/>
          <w:color w:val="000000" w:themeColor="text1"/>
          <w:sz w:val="22"/>
          <w:szCs w:val="22"/>
          <w:lang w:val="es-ES_tradnl"/>
        </w:rPr>
        <w:t xml:space="preserve">tendría un carácter meramente indicativo para la entidad estatal, pues si </w:t>
      </w:r>
      <w:r w:rsidR="00464121" w:rsidRPr="00AC7A12">
        <w:rPr>
          <w:rFonts w:ascii="Arial" w:eastAsia="Calibri" w:hAnsi="Arial" w:cs="Arial"/>
          <w:color w:val="000000" w:themeColor="text1"/>
          <w:sz w:val="22"/>
          <w:szCs w:val="22"/>
          <w:lang w:val="es-ES_tradnl"/>
        </w:rPr>
        <w:t>esta</w:t>
      </w:r>
      <w:r w:rsidR="00616178" w:rsidRPr="00AC7A12">
        <w:rPr>
          <w:rFonts w:ascii="Arial" w:eastAsia="Calibri" w:hAnsi="Arial" w:cs="Arial"/>
          <w:color w:val="000000" w:themeColor="text1"/>
          <w:sz w:val="22"/>
          <w:szCs w:val="22"/>
          <w:lang w:val="es-ES_tradnl"/>
        </w:rPr>
        <w:t xml:space="preserve"> verifica que con ese año –indicado por el proponente– aquel no cumple los requisitos habilitantes de capacidad financiera y organizacional, debe analizar objetivamente </w:t>
      </w:r>
      <w:r w:rsidR="006F0174" w:rsidRPr="00AC7A12">
        <w:rPr>
          <w:rFonts w:ascii="Arial" w:eastAsia="Calibri" w:hAnsi="Arial" w:cs="Arial"/>
          <w:color w:val="000000" w:themeColor="text1"/>
          <w:sz w:val="22"/>
          <w:szCs w:val="22"/>
          <w:lang w:val="es-ES_tradnl"/>
        </w:rPr>
        <w:t>el mejor año en la información que consta en el certificado del RUP</w:t>
      </w:r>
      <w:r w:rsidR="002227AF" w:rsidRPr="00AC7A12">
        <w:rPr>
          <w:rFonts w:ascii="Arial" w:eastAsia="Calibri" w:hAnsi="Arial" w:cs="Arial"/>
          <w:color w:val="000000" w:themeColor="text1"/>
          <w:sz w:val="22"/>
          <w:szCs w:val="22"/>
          <w:lang w:val="es-ES_tradnl"/>
        </w:rPr>
        <w:t xml:space="preserve">. Lo anterior se infiere del </w:t>
      </w:r>
      <w:r w:rsidR="00C6071B" w:rsidRPr="00AC7A12">
        <w:rPr>
          <w:rFonts w:ascii="Arial" w:eastAsia="Calibri" w:hAnsi="Arial" w:cs="Arial"/>
          <w:color w:val="000000" w:themeColor="text1"/>
          <w:sz w:val="22"/>
          <w:szCs w:val="22"/>
          <w:lang w:val="es-ES_tradnl"/>
        </w:rPr>
        <w:t>último inciso del parágrafo transitorio agregado por el artículo 6 del Decreto 399 de 2021</w:t>
      </w:r>
      <w:r w:rsidR="00A86373" w:rsidRPr="00AC7A12">
        <w:rPr>
          <w:rFonts w:ascii="Arial" w:eastAsia="Calibri" w:hAnsi="Arial" w:cs="Arial"/>
          <w:color w:val="000000" w:themeColor="text1"/>
          <w:sz w:val="22"/>
          <w:szCs w:val="22"/>
          <w:lang w:val="es-ES_tradnl"/>
        </w:rPr>
        <w:t xml:space="preserve"> y sustituido por el artículo 3 del Decreto 579 de 2021,</w:t>
      </w:r>
      <w:r w:rsidR="00C6071B" w:rsidRPr="00AC7A12">
        <w:rPr>
          <w:rFonts w:ascii="Arial" w:eastAsia="Calibri" w:hAnsi="Arial" w:cs="Arial"/>
          <w:color w:val="000000" w:themeColor="text1"/>
          <w:sz w:val="22"/>
          <w:szCs w:val="22"/>
          <w:lang w:val="es-ES_tradnl"/>
        </w:rPr>
        <w:t xml:space="preserve"> que establece de manera imperativa que «[…] las Entidades Estatales evaluarán estos indicadores, teniendo en cuenta el mejor año fiscal que se refleje en el registro de cada proponente», independientemente de que el oferente lo haya indicado o no.</w:t>
      </w:r>
    </w:p>
    <w:p w14:paraId="3C0C9445" w14:textId="4AAC4755" w:rsidR="008C2226" w:rsidRPr="00AC7A12" w:rsidRDefault="008C2226" w:rsidP="006466F2">
      <w:pPr>
        <w:spacing w:before="120" w:line="276" w:lineRule="auto"/>
        <w:ind w:firstLine="709"/>
        <w:jc w:val="both"/>
        <w:rPr>
          <w:rFonts w:ascii="Arial" w:eastAsia="Calibri" w:hAnsi="Arial" w:cs="Arial"/>
          <w:color w:val="000000" w:themeColor="text1"/>
          <w:sz w:val="22"/>
          <w:szCs w:val="22"/>
          <w:lang w:val="es-ES_tradnl"/>
        </w:rPr>
      </w:pPr>
      <w:r w:rsidRPr="00C769AF">
        <w:rPr>
          <w:rFonts w:ascii="Arial" w:eastAsia="Calibri" w:hAnsi="Arial" w:cs="Arial"/>
          <w:color w:val="000000" w:themeColor="text1"/>
          <w:sz w:val="22"/>
          <w:szCs w:val="22"/>
          <w:lang w:val="es-ES_tradnl"/>
        </w:rPr>
        <w:t xml:space="preserve">Se concluye entonces que, según la finalidad </w:t>
      </w:r>
      <w:r w:rsidR="00B23D8C" w:rsidRPr="00C769AF">
        <w:rPr>
          <w:rFonts w:ascii="Arial" w:eastAsia="Calibri" w:hAnsi="Arial" w:cs="Arial"/>
          <w:color w:val="000000" w:themeColor="text1"/>
          <w:sz w:val="22"/>
          <w:szCs w:val="22"/>
          <w:lang w:val="es-ES_tradnl"/>
        </w:rPr>
        <w:t>del Decreto 399 de 2021</w:t>
      </w:r>
      <w:r w:rsidR="00435CDE" w:rsidRPr="00C769AF">
        <w:rPr>
          <w:rFonts w:ascii="Arial" w:eastAsia="Calibri" w:hAnsi="Arial" w:cs="Arial"/>
          <w:color w:val="000000" w:themeColor="text1"/>
          <w:sz w:val="22"/>
          <w:szCs w:val="22"/>
          <w:lang w:val="es-ES_tradnl"/>
        </w:rPr>
        <w:t>, el «mejor año fiscal» es, objetivamente, aquel en el que</w:t>
      </w:r>
      <w:r w:rsidR="00FC26EA" w:rsidRPr="00C769AF">
        <w:rPr>
          <w:rFonts w:ascii="Arial" w:eastAsia="Calibri" w:hAnsi="Arial" w:cs="Arial"/>
          <w:color w:val="000000" w:themeColor="text1"/>
          <w:sz w:val="22"/>
          <w:szCs w:val="22"/>
          <w:lang w:val="es-ES_tradnl"/>
        </w:rPr>
        <w:t>,</w:t>
      </w:r>
      <w:r w:rsidR="00435CDE" w:rsidRPr="00C769AF">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C769AF">
        <w:rPr>
          <w:rFonts w:ascii="Arial" w:eastAsia="Calibri" w:hAnsi="Arial" w:cs="Arial"/>
          <w:color w:val="000000" w:themeColor="text1"/>
          <w:sz w:val="22"/>
          <w:szCs w:val="22"/>
          <w:lang w:val="es-ES_tradnl"/>
        </w:rPr>
        <w:t xml:space="preserve">el proponente </w:t>
      </w:r>
      <w:r w:rsidR="00A3039C" w:rsidRPr="00C769AF">
        <w:rPr>
          <w:rFonts w:ascii="Arial" w:eastAsia="Calibri" w:hAnsi="Arial" w:cs="Arial"/>
          <w:color w:val="000000" w:themeColor="text1"/>
          <w:sz w:val="22"/>
          <w:szCs w:val="22"/>
          <w:lang w:val="es-ES_tradnl"/>
        </w:rPr>
        <w:t xml:space="preserve">podría </w:t>
      </w:r>
      <w:r w:rsidR="00232C7A" w:rsidRPr="00C769AF">
        <w:rPr>
          <w:rFonts w:ascii="Arial" w:eastAsia="Calibri" w:hAnsi="Arial" w:cs="Arial"/>
          <w:color w:val="000000" w:themeColor="text1"/>
          <w:sz w:val="22"/>
          <w:szCs w:val="22"/>
          <w:lang w:val="es-ES_tradnl"/>
        </w:rPr>
        <w:t>cumpl</w:t>
      </w:r>
      <w:r w:rsidR="00A3039C" w:rsidRPr="00C769AF">
        <w:rPr>
          <w:rFonts w:ascii="Arial" w:eastAsia="Calibri" w:hAnsi="Arial" w:cs="Arial"/>
          <w:color w:val="000000" w:themeColor="text1"/>
          <w:sz w:val="22"/>
          <w:szCs w:val="22"/>
          <w:lang w:val="es-ES_tradnl"/>
        </w:rPr>
        <w:t>ir</w:t>
      </w:r>
      <w:r w:rsidR="00435CDE" w:rsidRPr="00C769AF">
        <w:rPr>
          <w:rFonts w:ascii="Arial" w:eastAsia="Calibri" w:hAnsi="Arial" w:cs="Arial"/>
          <w:color w:val="000000" w:themeColor="text1"/>
          <w:sz w:val="22"/>
          <w:szCs w:val="22"/>
          <w:lang w:val="es-ES_tradnl"/>
        </w:rPr>
        <w:t xml:space="preserve"> estos requisitos habilitantes en el proceso de selección.</w:t>
      </w:r>
      <w:r w:rsidR="00EA6B8C" w:rsidRPr="00C769AF">
        <w:rPr>
          <w:rFonts w:ascii="Arial" w:eastAsia="Calibri" w:hAnsi="Arial" w:cs="Arial"/>
          <w:color w:val="000000" w:themeColor="text1"/>
          <w:sz w:val="22"/>
          <w:szCs w:val="22"/>
          <w:lang w:val="es-ES_tradnl"/>
        </w:rPr>
        <w:t xml:space="preserve"> </w:t>
      </w:r>
      <w:r w:rsidR="001E2F9D" w:rsidRPr="00C769AF">
        <w:rPr>
          <w:rFonts w:ascii="Arial" w:eastAsia="Calibri" w:hAnsi="Arial" w:cs="Arial"/>
          <w:color w:val="000000" w:themeColor="text1"/>
          <w:sz w:val="22"/>
          <w:szCs w:val="22"/>
          <w:lang w:val="es-ES_tradnl"/>
        </w:rPr>
        <w:t>Tales</w:t>
      </w:r>
      <w:r w:rsidR="00EA6B8C" w:rsidRPr="00C769AF">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Pr>
          <w:rFonts w:ascii="Arial" w:eastAsia="Calibri" w:hAnsi="Arial" w:cs="Arial"/>
          <w:color w:val="000000" w:themeColor="text1"/>
          <w:sz w:val="22"/>
          <w:szCs w:val="22"/>
          <w:lang w:val="es-ES_tradnl"/>
        </w:rPr>
        <w:t>planeación</w:t>
      </w:r>
      <w:r w:rsidR="00EA6B8C" w:rsidRPr="00C769AF">
        <w:rPr>
          <w:rFonts w:ascii="Arial" w:eastAsia="Calibri" w:hAnsi="Arial" w:cs="Arial"/>
          <w:color w:val="000000" w:themeColor="text1"/>
          <w:sz w:val="22"/>
          <w:szCs w:val="22"/>
          <w:lang w:val="es-ES_tradnl"/>
        </w:rPr>
        <w:t xml:space="preserve">, que permita establecer índices de capacidad financiera y organizacional </w:t>
      </w:r>
      <w:r w:rsidR="00FC26EA" w:rsidRPr="00C769AF">
        <w:rPr>
          <w:rFonts w:ascii="Arial" w:eastAsia="Calibri" w:hAnsi="Arial" w:cs="Arial"/>
          <w:color w:val="000000" w:themeColor="text1"/>
          <w:sz w:val="22"/>
          <w:szCs w:val="22"/>
          <w:lang w:val="es-ES_tradnl"/>
        </w:rPr>
        <w:t>razonables.</w:t>
      </w:r>
      <w:r w:rsidR="00F864EC" w:rsidRPr="00C769AF">
        <w:rPr>
          <w:rFonts w:ascii="Arial" w:eastAsia="Calibri" w:hAnsi="Arial" w:cs="Arial"/>
          <w:color w:val="000000" w:themeColor="text1"/>
          <w:sz w:val="22"/>
          <w:szCs w:val="22"/>
          <w:lang w:val="es-ES_tradnl"/>
        </w:rPr>
        <w:t xml:space="preserve"> Ahora bien, del hecho de que la entidad estatal deba</w:t>
      </w:r>
      <w:r w:rsidR="006072F7" w:rsidRPr="00C769AF">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C769AF">
        <w:rPr>
          <w:rFonts w:ascii="Arial" w:eastAsia="Calibri" w:hAnsi="Arial" w:cs="Arial"/>
          <w:color w:val="000000" w:themeColor="text1"/>
          <w:sz w:val="22"/>
          <w:szCs w:val="22"/>
          <w:lang w:val="es-ES_tradnl"/>
        </w:rPr>
        <w:t>o se infiere que el proponente siempre cumplirá tales requisitos habilitantes, pues</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precisamente</w:t>
      </w:r>
      <w:r w:rsidR="0092660F" w:rsidRPr="00C769AF">
        <w:rPr>
          <w:rFonts w:ascii="Arial" w:eastAsia="Calibri" w:hAnsi="Arial" w:cs="Arial"/>
          <w:color w:val="000000" w:themeColor="text1"/>
          <w:sz w:val="22"/>
          <w:szCs w:val="22"/>
          <w:lang w:val="es-ES_tradnl"/>
        </w:rPr>
        <w:t>,</w:t>
      </w:r>
      <w:r w:rsidR="00951460" w:rsidRPr="00C769AF">
        <w:rPr>
          <w:rFonts w:ascii="Arial" w:eastAsia="Calibri" w:hAnsi="Arial" w:cs="Arial"/>
          <w:color w:val="000000" w:themeColor="text1"/>
          <w:sz w:val="22"/>
          <w:szCs w:val="22"/>
          <w:lang w:val="es-ES_tradnl"/>
        </w:rPr>
        <w:t xml:space="preserve"> ese es el análisis que </w:t>
      </w:r>
      <w:r w:rsidR="00C769AF" w:rsidRPr="00C769AF">
        <w:rPr>
          <w:rFonts w:ascii="Arial" w:eastAsia="Calibri" w:hAnsi="Arial" w:cs="Arial"/>
          <w:color w:val="000000" w:themeColor="text1"/>
          <w:sz w:val="22"/>
          <w:szCs w:val="22"/>
          <w:lang w:val="es-ES_tradnl"/>
        </w:rPr>
        <w:t>deberá</w:t>
      </w:r>
      <w:r w:rsidR="0092660F" w:rsidRPr="00C769AF">
        <w:rPr>
          <w:rFonts w:ascii="Arial" w:eastAsia="Calibri" w:hAnsi="Arial" w:cs="Arial"/>
          <w:color w:val="000000" w:themeColor="text1"/>
          <w:sz w:val="22"/>
          <w:szCs w:val="22"/>
          <w:lang w:val="es-ES_tradnl"/>
        </w:rPr>
        <w:t xml:space="preserve"> hacer la entidad pública</w:t>
      </w:r>
      <w:r w:rsidR="00CE3B2D" w:rsidRPr="00C769AF">
        <w:rPr>
          <w:rFonts w:ascii="Arial" w:eastAsia="Calibri" w:hAnsi="Arial" w:cs="Arial"/>
          <w:color w:val="000000" w:themeColor="text1"/>
          <w:sz w:val="22"/>
          <w:szCs w:val="22"/>
          <w:lang w:val="es-ES_tradnl"/>
        </w:rPr>
        <w:t xml:space="preserve"> con la información disponible en el RUP</w:t>
      </w:r>
      <w:r w:rsidR="0092660F" w:rsidRPr="00C769AF">
        <w:rPr>
          <w:rFonts w:ascii="Arial" w:eastAsia="Calibri" w:hAnsi="Arial" w:cs="Arial"/>
          <w:color w:val="000000" w:themeColor="text1"/>
          <w:sz w:val="22"/>
          <w:szCs w:val="22"/>
          <w:lang w:val="es-ES_tradnl"/>
        </w:rPr>
        <w:t>.</w:t>
      </w:r>
    </w:p>
    <w:p w14:paraId="10E463D7" w14:textId="39156192" w:rsidR="00937A05" w:rsidRPr="00AC7A12" w:rsidRDefault="00AE686B" w:rsidP="006466F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lo demás, </w:t>
      </w:r>
      <w:r w:rsidR="00100921" w:rsidRPr="00AC7A12">
        <w:rPr>
          <w:rFonts w:ascii="Arial" w:eastAsia="Calibri" w:hAnsi="Arial" w:cs="Arial"/>
          <w:color w:val="000000" w:themeColor="text1"/>
          <w:sz w:val="22"/>
          <w:szCs w:val="22"/>
          <w:lang w:val="es-ES_tradnl"/>
        </w:rPr>
        <w:t>lo establecido en el parágrafo transitorio adicionado por el artículo 6 del Decreto 399 de 2021</w:t>
      </w:r>
      <w:r w:rsidR="00F503A1" w:rsidRPr="00AC7A12">
        <w:rPr>
          <w:rFonts w:ascii="Arial" w:eastAsia="Calibri" w:hAnsi="Arial" w:cs="Arial"/>
          <w:color w:val="000000" w:themeColor="text1"/>
          <w:sz w:val="22"/>
          <w:szCs w:val="22"/>
          <w:lang w:val="es-ES_tradnl"/>
        </w:rPr>
        <w:t xml:space="preserve"> y sustituido por el artículo 3 del Decreto 579 de 2021,</w:t>
      </w:r>
      <w:r w:rsidR="00100921" w:rsidRPr="00AC7A12">
        <w:rPr>
          <w:rFonts w:ascii="Arial" w:eastAsia="Calibri" w:hAnsi="Arial" w:cs="Arial"/>
          <w:color w:val="000000" w:themeColor="text1"/>
          <w:sz w:val="22"/>
          <w:szCs w:val="22"/>
          <w:lang w:val="es-ES_tradnl"/>
        </w:rPr>
        <w:t xml:space="preserve"> también incide en el cálculo de </w:t>
      </w:r>
      <w:r w:rsidRPr="00AC7A12">
        <w:rPr>
          <w:rFonts w:ascii="Arial" w:eastAsia="Calibri" w:hAnsi="Arial" w:cs="Arial"/>
          <w:color w:val="000000" w:themeColor="text1"/>
          <w:sz w:val="22"/>
          <w:szCs w:val="22"/>
          <w:lang w:val="es-ES_tradnl"/>
        </w:rPr>
        <w:t xml:space="preserve">la </w:t>
      </w:r>
      <w:r w:rsidRPr="00AC7A12">
        <w:rPr>
          <w:rFonts w:ascii="Arial" w:eastAsia="Calibri" w:hAnsi="Arial" w:cs="Arial"/>
          <w:i/>
          <w:iCs/>
          <w:color w:val="000000" w:themeColor="text1"/>
          <w:sz w:val="22"/>
          <w:szCs w:val="22"/>
          <w:lang w:val="es-ES_tradnl"/>
        </w:rPr>
        <w:t>capacidad residual</w:t>
      </w:r>
      <w:r w:rsidR="009D361F" w:rsidRPr="00AC7A12">
        <w:rPr>
          <w:rFonts w:ascii="Arial" w:eastAsia="Calibri" w:hAnsi="Arial" w:cs="Arial"/>
          <w:i/>
          <w:iCs/>
          <w:color w:val="000000" w:themeColor="text1"/>
          <w:sz w:val="22"/>
          <w:szCs w:val="22"/>
          <w:lang w:val="es-ES_tradnl"/>
        </w:rPr>
        <w:t xml:space="preserve"> </w:t>
      </w:r>
      <w:r w:rsidR="009D361F" w:rsidRPr="00AC7A12">
        <w:rPr>
          <w:rFonts w:ascii="Arial" w:eastAsia="Calibri" w:hAnsi="Arial" w:cs="Arial"/>
          <w:color w:val="000000" w:themeColor="text1"/>
          <w:sz w:val="22"/>
          <w:szCs w:val="22"/>
          <w:lang w:val="es-ES_tradnl"/>
        </w:rPr>
        <w:t>o</w:t>
      </w:r>
      <w:r w:rsidR="009D361F" w:rsidRPr="00AC7A12">
        <w:rPr>
          <w:rFonts w:ascii="Arial" w:eastAsia="Calibri" w:hAnsi="Arial" w:cs="Arial"/>
          <w:i/>
          <w:iCs/>
          <w:color w:val="000000" w:themeColor="text1"/>
          <w:sz w:val="22"/>
          <w:szCs w:val="22"/>
          <w:lang w:val="es-ES_tradnl"/>
        </w:rPr>
        <w:t xml:space="preserve"> K de contratación</w:t>
      </w:r>
      <w:r w:rsidR="00B92F7B" w:rsidRPr="00AC7A12">
        <w:rPr>
          <w:rFonts w:ascii="Arial" w:eastAsia="Calibri" w:hAnsi="Arial" w:cs="Arial"/>
          <w:color w:val="000000" w:themeColor="text1"/>
          <w:sz w:val="22"/>
          <w:szCs w:val="22"/>
          <w:lang w:val="es-ES_tradnl"/>
        </w:rPr>
        <w:t xml:space="preserve"> –</w:t>
      </w:r>
      <w:r w:rsidR="009D361F" w:rsidRPr="00AC7A12">
        <w:rPr>
          <w:rFonts w:ascii="Arial" w:eastAsia="Calibri" w:hAnsi="Arial" w:cs="Arial"/>
          <w:color w:val="000000" w:themeColor="text1"/>
          <w:sz w:val="22"/>
          <w:szCs w:val="22"/>
          <w:lang w:val="es-ES_tradnl"/>
        </w:rPr>
        <w:t>concepto que el Decreto 1082 de 2015</w:t>
      </w:r>
      <w:r w:rsidR="007A0BC5" w:rsidRPr="00AC7A12">
        <w:rPr>
          <w:rFonts w:ascii="Arial" w:eastAsia="Calibri" w:hAnsi="Arial" w:cs="Arial"/>
          <w:color w:val="000000" w:themeColor="text1"/>
          <w:sz w:val="22"/>
          <w:szCs w:val="22"/>
          <w:lang w:val="es-ES_tradnl"/>
        </w:rPr>
        <w:t xml:space="preserve"> define en el artículo 2.2.1.1.1.3.1. como la «Aptitud de un oferente para cumplir oportuna y cabalmente con el objeto de un contrato de obra, sin que sus otros compromisos contractuales afecten su habilidad de cumplir con el contrato que está en proceso de selección»</w:t>
      </w:r>
      <w:r w:rsidR="00B92F7B" w:rsidRPr="00AC7A12">
        <w:rPr>
          <w:rFonts w:ascii="Arial" w:eastAsia="Calibri" w:hAnsi="Arial" w:cs="Arial"/>
          <w:color w:val="000000" w:themeColor="text1"/>
          <w:sz w:val="22"/>
          <w:szCs w:val="22"/>
          <w:lang w:val="es-ES_tradnl"/>
        </w:rPr>
        <w:t xml:space="preserve">–. </w:t>
      </w:r>
      <w:r w:rsidR="00727D88" w:rsidRPr="00AC7A12">
        <w:rPr>
          <w:rFonts w:ascii="Arial" w:eastAsia="Calibri" w:hAnsi="Arial" w:cs="Arial"/>
          <w:color w:val="000000" w:themeColor="text1"/>
          <w:sz w:val="22"/>
          <w:szCs w:val="22"/>
          <w:lang w:val="es-ES_tradnl"/>
        </w:rPr>
        <w:t>Lo anterior por cuanto</w:t>
      </w:r>
      <w:r w:rsidR="00277187" w:rsidRPr="00AC7A12">
        <w:rPr>
          <w:rFonts w:ascii="Arial" w:eastAsia="Calibri" w:hAnsi="Arial" w:cs="Arial"/>
          <w:color w:val="000000" w:themeColor="text1"/>
          <w:sz w:val="22"/>
          <w:szCs w:val="22"/>
          <w:lang w:val="es-ES_tradnl"/>
        </w:rPr>
        <w:t xml:space="preserve"> la «capacidad financiera» es uno </w:t>
      </w:r>
      <w:r w:rsidR="0026472E" w:rsidRPr="00AC7A12">
        <w:rPr>
          <w:rFonts w:ascii="Arial" w:eastAsia="Calibri" w:hAnsi="Arial" w:cs="Arial"/>
          <w:color w:val="000000" w:themeColor="text1"/>
          <w:sz w:val="22"/>
          <w:szCs w:val="22"/>
          <w:lang w:val="es-ES_tradnl"/>
        </w:rPr>
        <w:t>de los factores que deben tenerse en cuenta para</w:t>
      </w:r>
      <w:r w:rsidR="00631390" w:rsidRPr="00AC7A12">
        <w:rPr>
          <w:rFonts w:ascii="Arial" w:eastAsia="Calibri" w:hAnsi="Arial" w:cs="Arial"/>
          <w:color w:val="000000" w:themeColor="text1"/>
          <w:sz w:val="22"/>
          <w:szCs w:val="22"/>
          <w:lang w:val="es-ES_tradnl"/>
        </w:rPr>
        <w:t xml:space="preserve"> definir la capacidad residual, según lo dispuesto en el artículo </w:t>
      </w:r>
      <w:r w:rsidR="00883FB3" w:rsidRPr="00AC7A12">
        <w:rPr>
          <w:rFonts w:ascii="Arial" w:eastAsia="Calibri" w:hAnsi="Arial" w:cs="Arial"/>
          <w:color w:val="000000" w:themeColor="text1"/>
          <w:sz w:val="22"/>
          <w:szCs w:val="22"/>
          <w:lang w:val="es-ES_tradnl"/>
        </w:rPr>
        <w:t>2.2.1.1.1.6.4. del Decreto 1082 de 2015, que, en lo pertinente, establece:</w:t>
      </w:r>
    </w:p>
    <w:p w14:paraId="65E6FB75" w14:textId="77D7D22D" w:rsidR="00937A05" w:rsidRPr="00AC7A12" w:rsidRDefault="00937A05" w:rsidP="002739B2">
      <w:pPr>
        <w:ind w:left="709" w:right="709"/>
        <w:jc w:val="both"/>
        <w:rPr>
          <w:rFonts w:ascii="Arial" w:eastAsia="Calibri" w:hAnsi="Arial" w:cs="Arial"/>
          <w:color w:val="000000" w:themeColor="text1"/>
          <w:sz w:val="21"/>
          <w:szCs w:val="21"/>
          <w:lang w:val="es-ES_tradnl"/>
        </w:rPr>
      </w:pPr>
    </w:p>
    <w:p w14:paraId="2DA6ED34" w14:textId="7DD90615" w:rsidR="002739B2" w:rsidRPr="00AC7A12" w:rsidRDefault="002739B2" w:rsidP="002739B2">
      <w:pPr>
        <w:ind w:left="709" w:right="709"/>
        <w:jc w:val="both"/>
        <w:rPr>
          <w:rFonts w:ascii="Arial" w:eastAsia="Calibri" w:hAnsi="Arial" w:cs="Arial"/>
          <w:color w:val="000000" w:themeColor="text1"/>
          <w:sz w:val="21"/>
          <w:szCs w:val="21"/>
          <w:lang w:val="es-ES_tradnl"/>
        </w:rPr>
      </w:pPr>
      <w:r w:rsidRPr="00AC7A12">
        <w:rPr>
          <w:rFonts w:ascii="Arial" w:eastAsia="Calibri" w:hAnsi="Arial" w:cs="Arial"/>
          <w:color w:val="000000" w:themeColor="text1"/>
          <w:sz w:val="21"/>
          <w:szCs w:val="21"/>
          <w:lang w:val="es-ES_tradnl"/>
        </w:rPr>
        <w:t>[…]</w:t>
      </w:r>
    </w:p>
    <w:p w14:paraId="2903F865"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Proceso de Contratación de acuerdo con la siguiente fórmula: </w:t>
      </w:r>
    </w:p>
    <w:p w14:paraId="185CFE94"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429F3CF9"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Capacidad Residual del Proceso de Contratación = Presupuesto oficial estimado - Anticipo</w:t>
      </w:r>
      <w:r w:rsidRPr="00AC7A12">
        <w:rPr>
          <w:rFonts w:ascii="Arial" w:hAnsi="Arial" w:cs="Arial"/>
          <w:color w:val="000000"/>
          <w:sz w:val="21"/>
          <w:szCs w:val="21"/>
          <w:lang w:val="es-ES_tradnl"/>
        </w:rPr>
        <w:t> </w:t>
      </w:r>
    </w:p>
    <w:p w14:paraId="71F2E1B0"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DC916D9"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xml:space="preserve">Si el plazo estimado del contrato es superior a doce (12) meses, la Capacidad Residual del Proceso de Contratación equivale a la proporción lineal de doce </w:t>
      </w:r>
      <w:r w:rsidRPr="00AC7A12">
        <w:rPr>
          <w:rFonts w:ascii="Arial" w:hAnsi="Arial" w:cs="Arial"/>
          <w:color w:val="000000"/>
          <w:sz w:val="21"/>
          <w:szCs w:val="21"/>
          <w:lang w:val="es-ES_tradnl"/>
        </w:rPr>
        <w:lastRenderedPageBreak/>
        <w:t>(12) meses del presupuesto oficial estimado menos el anticipo cuando haya lugar. </w:t>
      </w:r>
    </w:p>
    <w:p w14:paraId="767E4AAF"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66042331"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siguiente fórmula: </w:t>
      </w:r>
    </w:p>
    <w:p w14:paraId="660A1657" w14:textId="0114407C" w:rsidR="002739B2" w:rsidRPr="00AC7A12" w:rsidRDefault="002739B2" w:rsidP="00042C13">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C07F71A"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A cada uno de los factores se le asigna el siguiente puntaje máximo: </w:t>
      </w:r>
    </w:p>
    <w:p w14:paraId="489F5EB6"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3255"/>
      </w:tblGrid>
      <w:tr w:rsidR="002739B2" w:rsidRPr="00AC7A12" w14:paraId="514B5C68"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250143C9"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FACTOR</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3C923D6D"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b/>
                <w:bCs/>
                <w:i/>
                <w:iCs/>
                <w:color w:val="000000"/>
                <w:sz w:val="21"/>
                <w:szCs w:val="21"/>
                <w:lang w:val="es-ES_tradnl"/>
              </w:rPr>
              <w:t>PUNTAJE MÁXIMO</w:t>
            </w:r>
            <w:r w:rsidRPr="00AC7A12">
              <w:rPr>
                <w:rFonts w:ascii="Arial" w:hAnsi="Arial" w:cs="Arial"/>
                <w:color w:val="000000"/>
                <w:sz w:val="21"/>
                <w:szCs w:val="21"/>
                <w:lang w:val="es-ES_tradnl"/>
              </w:rPr>
              <w:t> </w:t>
            </w:r>
          </w:p>
        </w:tc>
      </w:tr>
      <w:tr w:rsidR="002739B2" w:rsidRPr="00AC7A12" w14:paraId="1CDA1089"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5324EB81"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Experiencia (E)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4A6B9904"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120</w:t>
            </w:r>
            <w:r w:rsidRPr="00AC7A12">
              <w:rPr>
                <w:rFonts w:ascii="Arial" w:hAnsi="Arial" w:cs="Arial"/>
                <w:color w:val="000000"/>
                <w:sz w:val="21"/>
                <w:szCs w:val="21"/>
                <w:lang w:val="es-ES_tradnl"/>
              </w:rPr>
              <w:t> </w:t>
            </w:r>
          </w:p>
        </w:tc>
      </w:tr>
      <w:tr w:rsidR="002739B2" w:rsidRPr="00AC7A12" w14:paraId="01857373"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4B928B0"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financiera (CF)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7E5AEEBB"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739B2" w:rsidRPr="00AC7A12" w14:paraId="0B4F1E32"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7AAAB76"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Capacidad técnica (CT)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6980BFE8"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40</w:t>
            </w:r>
            <w:r w:rsidRPr="00AC7A12">
              <w:rPr>
                <w:rFonts w:ascii="Arial" w:hAnsi="Arial" w:cs="Arial"/>
                <w:color w:val="000000"/>
                <w:sz w:val="21"/>
                <w:szCs w:val="21"/>
                <w:lang w:val="es-ES_tradnl"/>
              </w:rPr>
              <w:t> </w:t>
            </w:r>
          </w:p>
        </w:tc>
      </w:tr>
      <w:tr w:rsidR="002739B2" w:rsidRPr="00AC7A12" w14:paraId="27CF07F5" w14:textId="77777777" w:rsidTr="002739B2">
        <w:trPr>
          <w:trHeight w:val="105"/>
          <w:tblCellSpacing w:w="0" w:type="dxa"/>
          <w:jc w:val="center"/>
        </w:trPr>
        <w:tc>
          <w:tcPr>
            <w:tcW w:w="3255" w:type="dxa"/>
            <w:tcBorders>
              <w:top w:val="outset" w:sz="6" w:space="0" w:color="auto"/>
              <w:left w:val="outset" w:sz="6" w:space="0" w:color="auto"/>
              <w:bottom w:val="outset" w:sz="6" w:space="0" w:color="auto"/>
              <w:right w:val="outset" w:sz="6" w:space="0" w:color="auto"/>
            </w:tcBorders>
            <w:vAlign w:val="center"/>
            <w:hideMark/>
          </w:tcPr>
          <w:p w14:paraId="754621C1" w14:textId="77777777" w:rsidR="002739B2" w:rsidRPr="00AC7A12" w:rsidRDefault="002739B2" w:rsidP="002739B2">
            <w:pPr>
              <w:ind w:left="709" w:right="709"/>
              <w:rPr>
                <w:rFonts w:ascii="Arial" w:hAnsi="Arial" w:cs="Arial"/>
                <w:color w:val="000000"/>
                <w:sz w:val="21"/>
                <w:szCs w:val="21"/>
                <w:lang w:val="es-ES_tradnl"/>
              </w:rPr>
            </w:pPr>
            <w:r w:rsidRPr="00AC7A12">
              <w:rPr>
                <w:rFonts w:ascii="Arial" w:hAnsi="Arial" w:cs="Arial"/>
                <w:i/>
                <w:iCs/>
                <w:color w:val="000000"/>
                <w:sz w:val="21"/>
                <w:szCs w:val="21"/>
                <w:lang w:val="es-ES_tradnl"/>
              </w:rPr>
              <w:t>Total </w:t>
            </w:r>
            <w:r w:rsidRPr="00AC7A12">
              <w:rPr>
                <w:rFonts w:ascii="Arial" w:hAnsi="Arial" w:cs="Arial"/>
                <w:color w:val="000000"/>
                <w:sz w:val="21"/>
                <w:szCs w:val="21"/>
                <w:lang w:val="es-ES_tradnl"/>
              </w:rPr>
              <w:t> </w:t>
            </w:r>
          </w:p>
        </w:tc>
        <w:tc>
          <w:tcPr>
            <w:tcW w:w="3255" w:type="dxa"/>
            <w:tcBorders>
              <w:top w:val="outset" w:sz="6" w:space="0" w:color="auto"/>
              <w:left w:val="outset" w:sz="6" w:space="0" w:color="auto"/>
              <w:bottom w:val="outset" w:sz="6" w:space="0" w:color="auto"/>
              <w:right w:val="outset" w:sz="6" w:space="0" w:color="auto"/>
            </w:tcBorders>
            <w:vAlign w:val="center"/>
            <w:hideMark/>
          </w:tcPr>
          <w:p w14:paraId="1E89CECB" w14:textId="77777777" w:rsidR="002739B2" w:rsidRPr="00AC7A12" w:rsidRDefault="002739B2" w:rsidP="002739B2">
            <w:pPr>
              <w:ind w:left="709" w:right="709"/>
              <w:jc w:val="center"/>
              <w:rPr>
                <w:rFonts w:ascii="Arial" w:hAnsi="Arial" w:cs="Arial"/>
                <w:color w:val="000000"/>
                <w:sz w:val="21"/>
                <w:szCs w:val="21"/>
                <w:lang w:val="es-ES_tradnl"/>
              </w:rPr>
            </w:pPr>
            <w:r w:rsidRPr="00AC7A12">
              <w:rPr>
                <w:rFonts w:ascii="Arial" w:hAnsi="Arial" w:cs="Arial"/>
                <w:i/>
                <w:iCs/>
                <w:color w:val="000000"/>
                <w:sz w:val="21"/>
                <w:szCs w:val="21"/>
                <w:lang w:val="es-ES_tradnl"/>
              </w:rPr>
              <w:t>200</w:t>
            </w:r>
            <w:r w:rsidRPr="00AC7A12">
              <w:rPr>
                <w:rFonts w:ascii="Arial" w:hAnsi="Arial" w:cs="Arial"/>
                <w:color w:val="000000"/>
                <w:sz w:val="21"/>
                <w:szCs w:val="21"/>
                <w:lang w:val="es-ES_tradnl"/>
              </w:rPr>
              <w:t> </w:t>
            </w:r>
          </w:p>
        </w:tc>
      </w:tr>
    </w:tbl>
    <w:p w14:paraId="4C70FD0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25A8944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Capacidad de Organización no tiene asignación de puntaje en la fórmula porque su unidad de medida es en pesos colombianos y constituye un factor multiplicador de los demás factores. </w:t>
      </w:r>
    </w:p>
    <w:p w14:paraId="4F4DE068"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79A6C37B"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El proponente debe acreditar una Capacidad Residual superior o igual a la Capacidad Residual establecida en los Documentos del Proceso para el Proceso de Contratación. </w:t>
      </w:r>
    </w:p>
    <w:p w14:paraId="0DA62D63"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3B27F16D"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Por consiguiente, la Capacidad Residual del proponente es suficiente si: </w:t>
      </w:r>
    </w:p>
    <w:p w14:paraId="0665C0D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08A47EBC"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i/>
          <w:iCs/>
          <w:color w:val="000000"/>
          <w:sz w:val="21"/>
          <w:szCs w:val="21"/>
          <w:lang w:val="es-ES_tradnl"/>
        </w:rPr>
        <w:t>Capacidad Residual del proponente = Capacidad Residual del Proceso de Contratación </w:t>
      </w:r>
      <w:r w:rsidRPr="00AC7A12">
        <w:rPr>
          <w:rFonts w:ascii="Arial" w:hAnsi="Arial" w:cs="Arial"/>
          <w:color w:val="000000"/>
          <w:sz w:val="21"/>
          <w:szCs w:val="21"/>
          <w:lang w:val="es-ES_tradnl"/>
        </w:rPr>
        <w:t> </w:t>
      </w:r>
    </w:p>
    <w:p w14:paraId="299E985D" w14:textId="77777777" w:rsidR="002739B2" w:rsidRPr="00AC7A12" w:rsidRDefault="002739B2" w:rsidP="002739B2">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7519C30F" w14:textId="77777777" w:rsidR="007843D7" w:rsidRPr="00AC7A12" w:rsidRDefault="002739B2" w:rsidP="007843D7">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 </w:t>
      </w:r>
    </w:p>
    <w:p w14:paraId="509B91C9" w14:textId="77777777" w:rsidR="007843D7" w:rsidRPr="00AC7A12" w:rsidRDefault="007843D7" w:rsidP="007843D7">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w:t>
      </w:r>
    </w:p>
    <w:p w14:paraId="31860FA9" w14:textId="77777777" w:rsidR="007843D7" w:rsidRPr="00AC7A12" w:rsidRDefault="007843D7" w:rsidP="007843D7">
      <w:pPr>
        <w:ind w:left="709" w:right="709"/>
        <w:jc w:val="both"/>
        <w:rPr>
          <w:rFonts w:ascii="Arial" w:hAnsi="Arial" w:cs="Arial"/>
          <w:color w:val="000000"/>
          <w:sz w:val="21"/>
          <w:szCs w:val="21"/>
          <w:lang w:val="es-ES_tradnl"/>
        </w:rPr>
      </w:pPr>
    </w:p>
    <w:p w14:paraId="2ABBE620" w14:textId="53A60491" w:rsidR="002B05C5" w:rsidRPr="00AC7A12" w:rsidRDefault="00AF19AC" w:rsidP="00CF0AE1">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De manera que, si el artículo 6 del Decreto 399 de 2021</w:t>
      </w:r>
      <w:r w:rsidR="00855645" w:rsidRPr="00AC7A12">
        <w:rPr>
          <w:rFonts w:ascii="Arial" w:eastAsia="Calibri" w:hAnsi="Arial" w:cs="Arial"/>
          <w:color w:val="000000" w:themeColor="text1"/>
          <w:sz w:val="22"/>
          <w:szCs w:val="22"/>
          <w:lang w:val="es-ES_tradnl"/>
        </w:rPr>
        <w:t>, sustituido por el artículo 3 del Decreto 579 de 2021,</w:t>
      </w:r>
      <w:r w:rsidR="00C75C6B" w:rsidRPr="00AC7A12">
        <w:rPr>
          <w:rFonts w:ascii="Arial" w:eastAsia="Calibri" w:hAnsi="Arial" w:cs="Arial"/>
          <w:color w:val="000000" w:themeColor="text1"/>
          <w:sz w:val="22"/>
          <w:szCs w:val="22"/>
          <w:lang w:val="es-ES_tradnl"/>
        </w:rPr>
        <w:t xml:space="preserve"> establece que «en relación con los indicadores de la </w:t>
      </w:r>
      <w:r w:rsidR="00C75C6B" w:rsidRPr="00AC7A12">
        <w:rPr>
          <w:rFonts w:ascii="Arial" w:eastAsia="Calibri" w:hAnsi="Arial" w:cs="Arial"/>
          <w:i/>
          <w:iCs/>
          <w:color w:val="000000" w:themeColor="text1"/>
          <w:sz w:val="22"/>
          <w:szCs w:val="22"/>
          <w:lang w:val="es-ES_tradnl"/>
        </w:rPr>
        <w:t>capacidad financiera</w:t>
      </w:r>
      <w:r w:rsidR="00C75C6B" w:rsidRPr="00AC7A12">
        <w:rPr>
          <w:rFonts w:ascii="Arial" w:eastAsia="Calibri" w:hAnsi="Arial" w:cs="Arial"/>
          <w:color w:val="000000" w:themeColor="text1"/>
          <w:sz w:val="22"/>
          <w:szCs w:val="22"/>
          <w:lang w:val="es-ES_tradnl"/>
        </w:rPr>
        <w:t xml:space="preserve"> y organizacional, de los procesos de selección cuyo acto administrativo de apertura o invitación se publique a partir del 1° de </w:t>
      </w:r>
      <w:r w:rsidR="00624CA8" w:rsidRPr="00AC7A12">
        <w:rPr>
          <w:rFonts w:ascii="Arial" w:eastAsia="Calibri" w:hAnsi="Arial" w:cs="Arial"/>
          <w:color w:val="000000" w:themeColor="text1"/>
          <w:sz w:val="22"/>
          <w:szCs w:val="22"/>
          <w:lang w:val="es-ES_tradnl"/>
        </w:rPr>
        <w:t>julio</w:t>
      </w:r>
      <w:r w:rsidR="00C75C6B" w:rsidRPr="00AC7A12">
        <w:rPr>
          <w:rFonts w:ascii="Arial" w:eastAsia="Calibri" w:hAnsi="Arial" w:cs="Arial"/>
          <w:color w:val="000000" w:themeColor="text1"/>
          <w:sz w:val="22"/>
          <w:szCs w:val="22"/>
          <w:lang w:val="es-ES_tradnl"/>
        </w:rPr>
        <w:t xml:space="preserve"> de 2021, se tendrá en cuenta la información vigente y en firme en el RUP, por lo que las Entidades Estatales evaluarán estos indicadores, teniendo en cuenta el mejor año fiscal que se refleje en el registro de cada proponente» (énfasis fuera de texto), </w:t>
      </w:r>
      <w:r w:rsidR="00B76CD4" w:rsidRPr="00AC7A12">
        <w:rPr>
          <w:rFonts w:ascii="Arial" w:eastAsia="Calibri" w:hAnsi="Arial" w:cs="Arial"/>
          <w:color w:val="000000" w:themeColor="text1"/>
          <w:sz w:val="22"/>
          <w:szCs w:val="22"/>
          <w:lang w:val="es-ES_tradnl"/>
        </w:rPr>
        <w:t xml:space="preserve">es tal «capacidad financiera», </w:t>
      </w:r>
      <w:r w:rsidR="00C36BE1" w:rsidRPr="00AC7A12">
        <w:rPr>
          <w:rFonts w:ascii="Arial" w:eastAsia="Calibri" w:hAnsi="Arial" w:cs="Arial"/>
          <w:color w:val="000000" w:themeColor="text1"/>
          <w:sz w:val="22"/>
          <w:szCs w:val="22"/>
          <w:lang w:val="es-ES_tradnl"/>
        </w:rPr>
        <w:t xml:space="preserve">determinada en el mejor año fiscal, la que a su vez se debe considerar para calcular la «capacidad residual». </w:t>
      </w:r>
      <w:r w:rsidR="00C36BE1" w:rsidRPr="00AC7A12">
        <w:rPr>
          <w:rFonts w:ascii="Arial" w:eastAsia="Calibri" w:hAnsi="Arial" w:cs="Arial"/>
          <w:color w:val="000000" w:themeColor="text1"/>
          <w:sz w:val="22"/>
          <w:szCs w:val="22"/>
          <w:lang w:val="es-ES_tradnl"/>
        </w:rPr>
        <w:lastRenderedPageBreak/>
        <w:t>Esta interpretación se apoya en dos argumentos:</w:t>
      </w:r>
      <w:r w:rsidR="00223781" w:rsidRPr="00AC7A12">
        <w:rPr>
          <w:rFonts w:ascii="Arial" w:eastAsia="Calibri" w:hAnsi="Arial" w:cs="Arial"/>
          <w:color w:val="000000" w:themeColor="text1"/>
          <w:sz w:val="22"/>
          <w:szCs w:val="22"/>
          <w:lang w:val="es-ES_tradnl"/>
        </w:rPr>
        <w:t xml:space="preserve"> i) en que </w:t>
      </w:r>
      <w:r w:rsidR="00E6226B" w:rsidRPr="00AC7A12">
        <w:rPr>
          <w:rFonts w:ascii="Arial" w:eastAsia="Calibri" w:hAnsi="Arial" w:cs="Arial"/>
          <w:color w:val="000000" w:themeColor="text1"/>
          <w:sz w:val="22"/>
          <w:szCs w:val="22"/>
          <w:lang w:val="es-ES_tradnl"/>
        </w:rPr>
        <w:t>la «capacidad financiera» se define en el</w:t>
      </w:r>
      <w:r w:rsidR="0015690C" w:rsidRPr="00AC7A12">
        <w:rPr>
          <w:rFonts w:ascii="Arial" w:eastAsia="Calibri" w:hAnsi="Arial" w:cs="Arial"/>
          <w:color w:val="000000" w:themeColor="text1"/>
          <w:sz w:val="22"/>
          <w:szCs w:val="22"/>
          <w:lang w:val="es-ES_tradnl"/>
        </w:rPr>
        <w:t xml:space="preserve"> numeral 3 del</w:t>
      </w:r>
      <w:r w:rsidR="00E6226B" w:rsidRPr="00AC7A12">
        <w:rPr>
          <w:rFonts w:ascii="Arial" w:eastAsia="Calibri" w:hAnsi="Arial" w:cs="Arial"/>
          <w:color w:val="000000" w:themeColor="text1"/>
          <w:sz w:val="22"/>
          <w:szCs w:val="22"/>
          <w:lang w:val="es-ES_tradnl"/>
        </w:rPr>
        <w:t xml:space="preserve"> </w:t>
      </w:r>
      <w:r w:rsidR="00223781" w:rsidRPr="00AC7A12">
        <w:rPr>
          <w:rFonts w:ascii="Arial" w:eastAsia="Calibri" w:hAnsi="Arial" w:cs="Arial"/>
          <w:color w:val="000000" w:themeColor="text1"/>
          <w:sz w:val="22"/>
          <w:szCs w:val="22"/>
          <w:lang w:val="es-ES_tradnl"/>
        </w:rPr>
        <w:t>artículo</w:t>
      </w:r>
      <w:r w:rsidR="004B07BC" w:rsidRPr="00AC7A12">
        <w:rPr>
          <w:rFonts w:ascii="Arial" w:eastAsia="Calibri" w:hAnsi="Arial" w:cs="Arial"/>
          <w:color w:val="000000" w:themeColor="text1"/>
          <w:sz w:val="22"/>
          <w:szCs w:val="22"/>
          <w:lang w:val="es-ES_tradnl"/>
        </w:rPr>
        <w:t xml:space="preserve"> 2.2.1.1.1.5.3. del Decreto 1082 de 2015 –artículo que</w:t>
      </w:r>
      <w:r w:rsidR="002B0182" w:rsidRPr="00AC7A12">
        <w:rPr>
          <w:rFonts w:ascii="Arial" w:eastAsia="Calibri" w:hAnsi="Arial" w:cs="Arial"/>
          <w:color w:val="000000" w:themeColor="text1"/>
          <w:sz w:val="22"/>
          <w:szCs w:val="22"/>
          <w:lang w:val="es-ES_tradnl"/>
        </w:rPr>
        <w:t xml:space="preserve"> regula los requisitos habilitantes que deben certificar las cámaras de comercio en el RUP</w:t>
      </w:r>
      <w:r w:rsidR="0015690C" w:rsidRPr="00AC7A12">
        <w:rPr>
          <w:rFonts w:ascii="Arial" w:eastAsia="Calibri" w:hAnsi="Arial" w:cs="Arial"/>
          <w:color w:val="000000" w:themeColor="text1"/>
          <w:sz w:val="22"/>
          <w:szCs w:val="22"/>
          <w:lang w:val="es-ES_tradnl"/>
        </w:rPr>
        <w:t>–</w:t>
      </w:r>
      <w:r w:rsidR="00A36229" w:rsidRPr="00AC7A12">
        <w:rPr>
          <w:rFonts w:ascii="Arial" w:eastAsia="Calibri" w:hAnsi="Arial" w:cs="Arial"/>
          <w:color w:val="000000" w:themeColor="text1"/>
          <w:sz w:val="22"/>
          <w:szCs w:val="22"/>
          <w:lang w:val="es-ES_tradnl"/>
        </w:rPr>
        <w:t xml:space="preserve"> y ii) en que </w:t>
      </w:r>
      <w:r w:rsidR="0003422E" w:rsidRPr="00AC7A12">
        <w:rPr>
          <w:rFonts w:ascii="Arial" w:eastAsia="Calibri" w:hAnsi="Arial" w:cs="Arial"/>
          <w:color w:val="000000" w:themeColor="text1"/>
          <w:sz w:val="22"/>
          <w:szCs w:val="22"/>
          <w:lang w:val="es-ES_tradnl"/>
        </w:rPr>
        <w:t xml:space="preserve">el </w:t>
      </w:r>
      <w:r w:rsidR="00C94A5F" w:rsidRPr="00AC7A12">
        <w:rPr>
          <w:rFonts w:ascii="Arial" w:eastAsia="Calibri" w:hAnsi="Arial" w:cs="Arial"/>
          <w:color w:val="000000" w:themeColor="text1"/>
          <w:sz w:val="22"/>
          <w:szCs w:val="22"/>
          <w:lang w:val="es-ES_tradnl"/>
        </w:rPr>
        <w:t xml:space="preserve">parágrafo transitorio 1 adicionado al </w:t>
      </w:r>
      <w:r w:rsidR="00551D3F" w:rsidRPr="00AC7A12">
        <w:rPr>
          <w:rFonts w:ascii="Arial" w:eastAsia="Calibri" w:hAnsi="Arial" w:cs="Arial"/>
          <w:color w:val="000000" w:themeColor="text1"/>
          <w:sz w:val="22"/>
          <w:szCs w:val="22"/>
          <w:lang w:val="es-ES_tradnl"/>
        </w:rPr>
        <w:t>artículo 2.2.1.1.1.5.6. del Decreto 1082 de 2015 por el artículo 5 del Decreto 399 de 2021</w:t>
      </w:r>
      <w:r w:rsidR="001B72C7" w:rsidRPr="00AC7A12">
        <w:rPr>
          <w:rFonts w:ascii="Arial" w:eastAsia="Calibri" w:hAnsi="Arial" w:cs="Arial"/>
          <w:color w:val="000000" w:themeColor="text1"/>
          <w:sz w:val="22"/>
          <w:szCs w:val="22"/>
          <w:lang w:val="es-ES_tradnl"/>
        </w:rPr>
        <w:t>,</w:t>
      </w:r>
      <w:r w:rsidR="00B90C46" w:rsidRPr="00AC7A12">
        <w:rPr>
          <w:rFonts w:ascii="Arial" w:eastAsia="Calibri" w:hAnsi="Arial" w:cs="Arial"/>
          <w:color w:val="000000" w:themeColor="text1"/>
          <w:sz w:val="22"/>
          <w:szCs w:val="22"/>
          <w:lang w:val="es-ES_tradnl"/>
        </w:rPr>
        <w:t xml:space="preserve"> y sustituido por el artículo </w:t>
      </w:r>
      <w:r w:rsidR="00160E60" w:rsidRPr="00AC7A12">
        <w:rPr>
          <w:rFonts w:ascii="Arial" w:eastAsia="Calibri" w:hAnsi="Arial" w:cs="Arial"/>
          <w:color w:val="000000" w:themeColor="text1"/>
          <w:sz w:val="22"/>
          <w:szCs w:val="22"/>
          <w:lang w:val="es-ES_tradnl"/>
        </w:rPr>
        <w:t>2</w:t>
      </w:r>
      <w:r w:rsidR="00B90C46" w:rsidRPr="00AC7A12">
        <w:rPr>
          <w:rFonts w:ascii="Arial" w:eastAsia="Calibri" w:hAnsi="Arial" w:cs="Arial"/>
          <w:color w:val="000000" w:themeColor="text1"/>
          <w:sz w:val="22"/>
          <w:szCs w:val="22"/>
          <w:lang w:val="es-ES_tradnl"/>
        </w:rPr>
        <w:t xml:space="preserve"> del Decreto 579 de 2021,</w:t>
      </w:r>
      <w:r w:rsidR="00DA302C" w:rsidRPr="00AC7A12">
        <w:rPr>
          <w:rFonts w:ascii="Arial" w:eastAsia="Calibri" w:hAnsi="Arial" w:cs="Arial"/>
          <w:color w:val="000000" w:themeColor="text1"/>
          <w:sz w:val="22"/>
          <w:szCs w:val="22"/>
          <w:lang w:val="es-ES_tradnl"/>
        </w:rPr>
        <w:t xml:space="preserve"> dice que los </w:t>
      </w:r>
      <w:r w:rsidR="00FD192D" w:rsidRPr="00AC7A12">
        <w:rPr>
          <w:rFonts w:ascii="Arial" w:eastAsia="Calibri" w:hAnsi="Arial" w:cs="Arial"/>
          <w:color w:val="000000" w:themeColor="text1"/>
          <w:sz w:val="22"/>
          <w:szCs w:val="22"/>
          <w:lang w:val="es-ES_tradnl"/>
        </w:rPr>
        <w:t xml:space="preserve">requisitos e indicadores de «capacidad financiera» son aquellos a los que alude </w:t>
      </w:r>
      <w:r w:rsidR="001B72C7" w:rsidRPr="00AC7A12">
        <w:rPr>
          <w:rFonts w:ascii="Arial" w:eastAsia="Calibri" w:hAnsi="Arial" w:cs="Arial"/>
          <w:color w:val="000000" w:themeColor="text1"/>
          <w:sz w:val="22"/>
          <w:szCs w:val="22"/>
          <w:lang w:val="es-ES_tradnl"/>
        </w:rPr>
        <w:t xml:space="preserve">«[…] </w:t>
      </w:r>
      <w:r w:rsidR="00FD192D" w:rsidRPr="00AC7A12">
        <w:rPr>
          <w:rFonts w:ascii="Arial" w:eastAsia="Calibri" w:hAnsi="Arial" w:cs="Arial"/>
          <w:color w:val="000000" w:themeColor="text1"/>
          <w:sz w:val="22"/>
          <w:szCs w:val="22"/>
          <w:lang w:val="es-ES_tradnl"/>
        </w:rPr>
        <w:t>el literal (b) del artículo 2.2.1.1.1.5.6. del Decreto 1082 de 2015</w:t>
      </w:r>
      <w:r w:rsidR="001B72C7" w:rsidRPr="00AC7A12">
        <w:rPr>
          <w:rFonts w:ascii="Arial" w:eastAsia="Calibri" w:hAnsi="Arial" w:cs="Arial"/>
          <w:color w:val="000000" w:themeColor="text1"/>
          <w:sz w:val="22"/>
          <w:szCs w:val="22"/>
          <w:lang w:val="es-ES_tradnl"/>
        </w:rPr>
        <w:t>». Pues bien, este literal dispone</w:t>
      </w:r>
      <w:r w:rsidR="003D4EB7" w:rsidRPr="00AC7A12">
        <w:rPr>
          <w:rFonts w:ascii="Arial" w:eastAsia="Calibri" w:hAnsi="Arial" w:cs="Arial"/>
          <w:color w:val="000000" w:themeColor="text1"/>
          <w:sz w:val="22"/>
          <w:szCs w:val="22"/>
          <w:lang w:val="es-ES_tradnl"/>
        </w:rPr>
        <w:t xml:space="preserve"> que el certificado del RUP debe contener</w:t>
      </w:r>
      <w:r w:rsidR="005004E5" w:rsidRPr="00AC7A12">
        <w:rPr>
          <w:rFonts w:ascii="Arial" w:eastAsia="Calibri" w:hAnsi="Arial" w:cs="Arial"/>
          <w:color w:val="000000" w:themeColor="text1"/>
          <w:sz w:val="22"/>
          <w:szCs w:val="22"/>
          <w:lang w:val="es-ES_tradnl"/>
        </w:rPr>
        <w:t xml:space="preserve"> «los requisitos e indicadores a los que se refiere el artículo 2.2.1.1.1.5.3 del presente decreto», es decir que a su vez remite al artículo 2.2.1.1.1.5.3., única norma del Decreto 1082 de 2015 en la que se define la «capacidad financiera»</w:t>
      </w:r>
      <w:r w:rsidR="00CF0AE1" w:rsidRPr="00AC7A12">
        <w:rPr>
          <w:rFonts w:ascii="Arial" w:eastAsia="Calibri" w:hAnsi="Arial" w:cs="Arial"/>
          <w:color w:val="000000" w:themeColor="text1"/>
          <w:sz w:val="22"/>
          <w:szCs w:val="22"/>
          <w:lang w:val="es-ES_tradnl"/>
        </w:rPr>
        <w:t>, así:</w:t>
      </w:r>
    </w:p>
    <w:p w14:paraId="45FD7C82" w14:textId="289E6304" w:rsidR="00CF0AE1" w:rsidRPr="00AC7A12" w:rsidRDefault="00CF0AE1" w:rsidP="00CF0AE1">
      <w:pPr>
        <w:ind w:left="709" w:right="709"/>
        <w:jc w:val="both"/>
        <w:rPr>
          <w:rFonts w:ascii="Arial" w:eastAsia="Calibri" w:hAnsi="Arial" w:cs="Arial"/>
          <w:color w:val="000000" w:themeColor="text1"/>
          <w:sz w:val="22"/>
          <w:szCs w:val="22"/>
          <w:lang w:val="es-ES_tradnl"/>
        </w:rPr>
      </w:pPr>
    </w:p>
    <w:p w14:paraId="5D33B469"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 Capacidad Financiera – los siguientes indicadores miden la fortaleza financiera del interesado: </w:t>
      </w:r>
    </w:p>
    <w:p w14:paraId="239D1AF4"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D1FD150"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3.1. Índice de liquidez: activo corriente dividido por el pasivo corriente. </w:t>
      </w:r>
    </w:p>
    <w:p w14:paraId="28ADDFA0"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3168D6BE"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3.2. Índice de endeudamiento: pasivo total dividido por el activo total. </w:t>
      </w:r>
    </w:p>
    <w:p w14:paraId="1E02F3CB" w14:textId="77777777"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  </w:t>
      </w:r>
    </w:p>
    <w:p w14:paraId="5F49577C" w14:textId="269F3876" w:rsidR="00CF0AE1" w:rsidRPr="00AC7A12" w:rsidRDefault="00CF0AE1" w:rsidP="00CF0AE1">
      <w:pPr>
        <w:ind w:left="709" w:right="709"/>
        <w:jc w:val="both"/>
        <w:rPr>
          <w:rFonts w:ascii="Arial" w:hAnsi="Arial" w:cs="Arial"/>
          <w:color w:val="000000"/>
          <w:sz w:val="21"/>
          <w:szCs w:val="21"/>
          <w:lang w:val="es-ES_tradnl"/>
        </w:rPr>
      </w:pPr>
      <w:r w:rsidRPr="00AC7A12">
        <w:rPr>
          <w:rFonts w:ascii="Arial" w:hAnsi="Arial" w:cs="Arial"/>
          <w:color w:val="000000"/>
          <w:sz w:val="21"/>
          <w:szCs w:val="21"/>
          <w:lang w:val="es-ES_tradnl"/>
        </w:rPr>
        <w:t>3.3. Razón de cobertura de intereses: utilidad operacional dividida por los gastos de intereses. </w:t>
      </w:r>
    </w:p>
    <w:p w14:paraId="6FEBE0F5" w14:textId="77777777" w:rsidR="00CF0AE1" w:rsidRPr="00AC7A12" w:rsidRDefault="00CF0AE1" w:rsidP="00CF0AE1">
      <w:pPr>
        <w:spacing w:line="276" w:lineRule="auto"/>
        <w:ind w:firstLine="709"/>
        <w:jc w:val="both"/>
        <w:rPr>
          <w:rFonts w:ascii="Arial" w:eastAsia="Calibri" w:hAnsi="Arial" w:cs="Arial"/>
          <w:color w:val="000000" w:themeColor="text1"/>
          <w:sz w:val="22"/>
          <w:szCs w:val="22"/>
          <w:lang w:val="es-ES_tradnl"/>
        </w:rPr>
      </w:pPr>
    </w:p>
    <w:p w14:paraId="7A5CB606" w14:textId="4CAC22FC" w:rsidR="003A74E7" w:rsidRPr="00AC7A12" w:rsidRDefault="00042C13" w:rsidP="000E70DD">
      <w:pPr>
        <w:spacing w:line="276" w:lineRule="auto"/>
        <w:ind w:firstLine="709"/>
        <w:jc w:val="both"/>
        <w:rPr>
          <w:rFonts w:ascii="Arial" w:eastAsia="Calibri" w:hAnsi="Arial" w:cs="Arial"/>
          <w:color w:val="000000" w:themeColor="text1"/>
          <w:sz w:val="22"/>
          <w:szCs w:val="22"/>
        </w:rPr>
      </w:pPr>
      <w:r w:rsidRPr="00AC7A12">
        <w:rPr>
          <w:rFonts w:ascii="Arial" w:eastAsia="Calibri" w:hAnsi="Arial" w:cs="Arial"/>
          <w:color w:val="000000" w:themeColor="text1"/>
          <w:sz w:val="22"/>
          <w:szCs w:val="22"/>
          <w:lang w:val="es-ES_tradnl"/>
        </w:rPr>
        <w:t xml:space="preserve">La </w:t>
      </w:r>
      <w:r w:rsidR="002C1A9F" w:rsidRPr="00AC7A12">
        <w:rPr>
          <w:rFonts w:ascii="Arial" w:eastAsia="Calibri" w:hAnsi="Arial" w:cs="Arial"/>
          <w:color w:val="000000" w:themeColor="text1"/>
          <w:sz w:val="22"/>
          <w:szCs w:val="22"/>
          <w:lang w:val="es-ES_tradnl"/>
        </w:rPr>
        <w:t>«</w:t>
      </w:r>
      <w:r w:rsidRPr="00AC7A12">
        <w:rPr>
          <w:rFonts w:ascii="Arial" w:eastAsia="Calibri" w:hAnsi="Arial" w:cs="Arial"/>
          <w:color w:val="000000" w:themeColor="text1"/>
          <w:sz w:val="22"/>
          <w:szCs w:val="22"/>
          <w:lang w:val="es-ES_tradnl"/>
        </w:rPr>
        <w:t>Guía</w:t>
      </w:r>
      <w:r w:rsidR="002C1A9F" w:rsidRPr="00AC7A12">
        <w:rPr>
          <w:rFonts w:ascii="Arial" w:eastAsia="Calibri" w:hAnsi="Arial" w:cs="Arial"/>
          <w:color w:val="000000" w:themeColor="text1"/>
          <w:sz w:val="22"/>
          <w:szCs w:val="22"/>
          <w:lang w:val="es-ES_tradnl"/>
        </w:rPr>
        <w:t xml:space="preserve"> para determinar y verificar la capacidad residual del proponente en los procesos de contratación de obra pública»</w:t>
      </w:r>
      <w:r w:rsidR="000E70DD" w:rsidRPr="00AC7A12">
        <w:rPr>
          <w:rStyle w:val="Refdenotaalpie"/>
          <w:rFonts w:ascii="Arial" w:eastAsia="Calibri" w:hAnsi="Arial" w:cs="Arial"/>
          <w:color w:val="000000" w:themeColor="text1"/>
          <w:sz w:val="22"/>
          <w:szCs w:val="22"/>
          <w:lang w:val="es-ES_tradnl"/>
        </w:rPr>
        <w:footnoteReference w:id="11"/>
      </w:r>
      <w:r w:rsidR="00BD20E6" w:rsidRPr="00AC7A12">
        <w:rPr>
          <w:rFonts w:ascii="Arial" w:eastAsia="Calibri" w:hAnsi="Arial" w:cs="Arial"/>
          <w:color w:val="000000" w:themeColor="text1"/>
          <w:sz w:val="22"/>
          <w:szCs w:val="22"/>
          <w:lang w:val="es-ES_tradnl"/>
        </w:rPr>
        <w:t xml:space="preserve"> respalda esta interpretación, pues</w:t>
      </w:r>
      <w:r w:rsidR="003A1A73" w:rsidRPr="00AC7A12">
        <w:rPr>
          <w:rFonts w:ascii="Arial" w:eastAsia="Calibri" w:hAnsi="Arial" w:cs="Arial"/>
          <w:color w:val="000000" w:themeColor="text1"/>
          <w:sz w:val="22"/>
          <w:szCs w:val="22"/>
          <w:lang w:val="es-ES_tradnl"/>
        </w:rPr>
        <w:t>,</w:t>
      </w:r>
      <w:r w:rsidR="005244FF" w:rsidRPr="00AC7A12">
        <w:rPr>
          <w:rFonts w:ascii="Arial" w:eastAsia="Calibri" w:hAnsi="Arial" w:cs="Arial"/>
          <w:color w:val="000000" w:themeColor="text1"/>
          <w:sz w:val="22"/>
          <w:szCs w:val="22"/>
          <w:lang w:val="es-ES_tradnl"/>
        </w:rPr>
        <w:t xml:space="preserve"> al responder en el literal c) la pregunta «¿Cómo calcular la Capacidad Financiera</w:t>
      </w:r>
      <w:r w:rsidR="005E29E9" w:rsidRPr="00AC7A12">
        <w:rPr>
          <w:rFonts w:ascii="Arial" w:eastAsia="Calibri" w:hAnsi="Arial" w:cs="Arial"/>
          <w:color w:val="000000" w:themeColor="text1"/>
          <w:sz w:val="22"/>
          <w:szCs w:val="22"/>
          <w:lang w:val="es-ES_tradnl"/>
        </w:rPr>
        <w:t xml:space="preserve"> (CF)</w:t>
      </w:r>
      <w:r w:rsidR="005244FF" w:rsidRPr="00AC7A12">
        <w:rPr>
          <w:rFonts w:ascii="Arial" w:eastAsia="Calibri" w:hAnsi="Arial" w:cs="Arial"/>
          <w:color w:val="000000" w:themeColor="text1"/>
          <w:sz w:val="22"/>
          <w:szCs w:val="22"/>
          <w:lang w:val="es-ES_tradnl"/>
        </w:rPr>
        <w:t>»</w:t>
      </w:r>
      <w:r w:rsidR="005E29E9" w:rsidRPr="00AC7A12">
        <w:rPr>
          <w:rFonts w:ascii="Arial" w:eastAsia="Calibri" w:hAnsi="Arial" w:cs="Arial"/>
          <w:color w:val="000000" w:themeColor="text1"/>
          <w:sz w:val="22"/>
          <w:szCs w:val="22"/>
          <w:lang w:val="es-ES_tradnl"/>
        </w:rPr>
        <w:t>, para efectos de determinar la capacidad residual, dice:</w:t>
      </w:r>
      <w:r w:rsidR="003A66A3" w:rsidRPr="00AC7A12">
        <w:rPr>
          <w:rFonts w:ascii="Arial" w:eastAsia="Calibri" w:hAnsi="Arial" w:cs="Arial"/>
          <w:color w:val="000000" w:themeColor="text1"/>
          <w:sz w:val="22"/>
          <w:szCs w:val="22"/>
          <w:lang w:val="es-ES_tradnl"/>
        </w:rPr>
        <w:t xml:space="preserve"> </w:t>
      </w:r>
      <w:r w:rsidR="00DB140E" w:rsidRPr="00AC7A12">
        <w:rPr>
          <w:rFonts w:ascii="Arial" w:eastAsia="Calibri" w:hAnsi="Arial" w:cs="Arial"/>
          <w:color w:val="000000" w:themeColor="text1"/>
          <w:sz w:val="22"/>
          <w:szCs w:val="22"/>
          <w:lang w:val="es-ES_tradnl"/>
        </w:rPr>
        <w:t>«La capacidad financiera (CF) se obtiene teniendo en cuenta el índice de liquidez del proponente</w:t>
      </w:r>
      <w:r w:rsidR="003A66A3" w:rsidRPr="00AC7A12">
        <w:rPr>
          <w:rFonts w:ascii="Arial" w:eastAsia="Calibri" w:hAnsi="Arial" w:cs="Arial"/>
          <w:color w:val="000000" w:themeColor="text1"/>
          <w:sz w:val="22"/>
          <w:szCs w:val="22"/>
          <w:lang w:val="es-ES_tradnl"/>
        </w:rPr>
        <w:t xml:space="preserve"> […]»</w:t>
      </w:r>
      <w:r w:rsidR="000E70DD" w:rsidRPr="00AC7A12">
        <w:rPr>
          <w:rStyle w:val="Refdenotaalpie"/>
          <w:rFonts w:ascii="Arial" w:eastAsia="Calibri" w:hAnsi="Arial" w:cs="Arial"/>
          <w:color w:val="000000" w:themeColor="text1"/>
          <w:sz w:val="22"/>
          <w:szCs w:val="22"/>
          <w:lang w:val="es-ES_tradnl"/>
        </w:rPr>
        <w:footnoteReference w:id="12"/>
      </w:r>
      <w:r w:rsidR="003A66A3" w:rsidRPr="00AC7A12">
        <w:rPr>
          <w:rFonts w:ascii="Arial" w:eastAsia="Calibri" w:hAnsi="Arial" w:cs="Arial"/>
          <w:color w:val="000000" w:themeColor="text1"/>
          <w:sz w:val="22"/>
          <w:szCs w:val="22"/>
          <w:lang w:val="es-ES_tradnl"/>
        </w:rPr>
        <w:t xml:space="preserve"> y aclara que el índice de liquidez</w:t>
      </w:r>
      <w:r w:rsidR="00982BEE" w:rsidRPr="00AC7A12">
        <w:rPr>
          <w:rFonts w:ascii="Arial" w:eastAsia="Calibri" w:hAnsi="Arial" w:cs="Arial"/>
          <w:color w:val="000000" w:themeColor="text1"/>
          <w:sz w:val="22"/>
          <w:szCs w:val="22"/>
          <w:lang w:val="es-ES_tradnl"/>
        </w:rPr>
        <w:t xml:space="preserve"> equivale al </w:t>
      </w:r>
      <w:r w:rsidR="00982BEE" w:rsidRPr="00AC7A12">
        <w:rPr>
          <w:rFonts w:ascii="Arial" w:hAnsi="Arial" w:cs="Arial"/>
          <w:color w:val="000000"/>
          <w:sz w:val="21"/>
          <w:szCs w:val="21"/>
          <w:lang w:val="es-ES_tradnl"/>
        </w:rPr>
        <w:t xml:space="preserve">activo corriente dividido por el pasivo corriente, que es la misma definición contenida en el artículo </w:t>
      </w:r>
      <w:r w:rsidR="00982BEE" w:rsidRPr="00AC7A12">
        <w:rPr>
          <w:rFonts w:ascii="Arial" w:eastAsia="Calibri" w:hAnsi="Arial" w:cs="Arial"/>
          <w:color w:val="000000" w:themeColor="text1"/>
          <w:sz w:val="22"/>
          <w:szCs w:val="22"/>
          <w:lang w:val="es-ES_tradnl"/>
        </w:rPr>
        <w:t>2.2.1.1.1.5.3. del Decreto 1082 de 2015. Además, la mencionada Guía</w:t>
      </w:r>
      <w:r w:rsidR="007171DF" w:rsidRPr="00AC7A12">
        <w:rPr>
          <w:rFonts w:ascii="Arial" w:eastAsia="Calibri" w:hAnsi="Arial" w:cs="Arial"/>
          <w:color w:val="000000" w:themeColor="text1"/>
          <w:sz w:val="22"/>
          <w:szCs w:val="22"/>
          <w:lang w:val="es-ES_tradnl"/>
        </w:rPr>
        <w:t xml:space="preserve"> </w:t>
      </w:r>
      <w:r w:rsidR="003A1A73" w:rsidRPr="00AC7A12">
        <w:rPr>
          <w:rFonts w:ascii="Arial" w:eastAsia="Calibri" w:hAnsi="Arial" w:cs="Arial"/>
          <w:color w:val="000000" w:themeColor="text1"/>
          <w:sz w:val="22"/>
          <w:szCs w:val="22"/>
          <w:lang w:val="es-ES_tradnl"/>
        </w:rPr>
        <w:t>señala</w:t>
      </w:r>
      <w:r w:rsidR="007171DF" w:rsidRPr="00AC7A12">
        <w:rPr>
          <w:rFonts w:ascii="Arial" w:eastAsia="Calibri" w:hAnsi="Arial" w:cs="Arial"/>
          <w:color w:val="000000" w:themeColor="text1"/>
          <w:sz w:val="22"/>
          <w:szCs w:val="22"/>
          <w:lang w:val="es-ES_tradnl"/>
        </w:rPr>
        <w:t xml:space="preserve"> que «El índice de liquidez del proponente se verifica con el RUP»</w:t>
      </w:r>
      <w:r w:rsidR="007171DF" w:rsidRPr="00AC7A12">
        <w:rPr>
          <w:rStyle w:val="Refdenotaalpie"/>
          <w:rFonts w:ascii="Arial" w:eastAsia="Calibri" w:hAnsi="Arial" w:cs="Arial"/>
          <w:color w:val="000000" w:themeColor="text1"/>
          <w:sz w:val="22"/>
          <w:szCs w:val="22"/>
          <w:lang w:val="es-ES_tradnl"/>
        </w:rPr>
        <w:footnoteReference w:id="13"/>
      </w:r>
      <w:r w:rsidR="007171DF" w:rsidRPr="00AC7A12">
        <w:rPr>
          <w:rFonts w:ascii="Arial" w:eastAsia="Calibri" w:hAnsi="Arial" w:cs="Arial"/>
          <w:color w:val="000000" w:themeColor="text1"/>
          <w:sz w:val="22"/>
          <w:szCs w:val="22"/>
          <w:lang w:val="es-ES_tradnl"/>
        </w:rPr>
        <w:t>.</w:t>
      </w:r>
    </w:p>
    <w:p w14:paraId="6FDBA750" w14:textId="595D1E5B" w:rsidR="00287436" w:rsidRPr="00AC7A12" w:rsidRDefault="00CF0AE1" w:rsidP="000E70DD">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 xml:space="preserve">Por consiguiente, </w:t>
      </w:r>
      <w:r w:rsidR="00382D93" w:rsidRPr="00AC7A12">
        <w:rPr>
          <w:rFonts w:ascii="Arial" w:eastAsia="Calibri" w:hAnsi="Arial" w:cs="Arial"/>
          <w:color w:val="000000" w:themeColor="text1"/>
          <w:sz w:val="22"/>
          <w:szCs w:val="22"/>
          <w:lang w:val="es-ES_tradnl"/>
        </w:rPr>
        <w:t xml:space="preserve">en los procesos de selección cuyo acto administrativo de apertura o invitación se publique a partir del 1 de </w:t>
      </w:r>
      <w:r w:rsidR="00D45F1C" w:rsidRPr="00AC7A12">
        <w:rPr>
          <w:rFonts w:ascii="Arial" w:eastAsia="Calibri" w:hAnsi="Arial" w:cs="Arial"/>
          <w:color w:val="000000" w:themeColor="text1"/>
          <w:sz w:val="22"/>
          <w:szCs w:val="22"/>
          <w:lang w:val="es-ES_tradnl"/>
        </w:rPr>
        <w:t>julio</w:t>
      </w:r>
      <w:r w:rsidR="00382D93" w:rsidRPr="00AC7A12">
        <w:rPr>
          <w:rFonts w:ascii="Arial" w:eastAsia="Calibri" w:hAnsi="Arial" w:cs="Arial"/>
          <w:color w:val="000000" w:themeColor="text1"/>
          <w:sz w:val="22"/>
          <w:szCs w:val="22"/>
          <w:lang w:val="es-ES_tradnl"/>
        </w:rPr>
        <w:t xml:space="preserve"> de 2021, </w:t>
      </w:r>
      <w:r w:rsidR="00BA0C59" w:rsidRPr="00AC7A12">
        <w:rPr>
          <w:rFonts w:ascii="Arial" w:eastAsia="Calibri" w:hAnsi="Arial" w:cs="Arial"/>
          <w:color w:val="000000" w:themeColor="text1"/>
          <w:sz w:val="22"/>
          <w:szCs w:val="22"/>
          <w:lang w:val="es-ES_tradnl"/>
        </w:rPr>
        <w:t>las entidades estatales</w:t>
      </w:r>
      <w:r w:rsidR="00382D93" w:rsidRPr="00AC7A12">
        <w:rPr>
          <w:rFonts w:ascii="Arial" w:eastAsia="Calibri" w:hAnsi="Arial" w:cs="Arial"/>
          <w:color w:val="000000" w:themeColor="text1"/>
          <w:sz w:val="22"/>
          <w:szCs w:val="22"/>
          <w:lang w:val="es-ES_tradnl"/>
        </w:rPr>
        <w:t xml:space="preserve"> deben evaluar los indicadores de la capacidad financiera teniendo en cuenta el mejor año fiscal que se refleje en el RUP</w:t>
      </w:r>
      <w:r w:rsidR="00DC31DB" w:rsidRPr="00AC7A12">
        <w:rPr>
          <w:rFonts w:ascii="Arial" w:eastAsia="Calibri" w:hAnsi="Arial" w:cs="Arial"/>
          <w:color w:val="000000" w:themeColor="text1"/>
          <w:sz w:val="22"/>
          <w:szCs w:val="22"/>
          <w:lang w:val="es-ES_tradnl"/>
        </w:rPr>
        <w:t>,</w:t>
      </w:r>
      <w:r w:rsidR="00382D93" w:rsidRPr="00AC7A12">
        <w:rPr>
          <w:rFonts w:ascii="Arial" w:eastAsia="Calibri" w:hAnsi="Arial" w:cs="Arial"/>
          <w:color w:val="000000" w:themeColor="text1"/>
          <w:sz w:val="22"/>
          <w:szCs w:val="22"/>
          <w:lang w:val="es-ES_tradnl"/>
        </w:rPr>
        <w:t xml:space="preserve"> y con esta capacidad financiera también deberán calcular la capacidad residual.</w:t>
      </w:r>
    </w:p>
    <w:p w14:paraId="1BA7D199" w14:textId="77777777" w:rsidR="00042C13" w:rsidRPr="00AC7A12"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AC7A12" w:rsidRDefault="004177A6" w:rsidP="00510DE9">
      <w:pPr>
        <w:tabs>
          <w:tab w:val="left" w:pos="0"/>
        </w:tabs>
        <w:jc w:val="both"/>
        <w:rPr>
          <w:rFonts w:ascii="Arial" w:eastAsia="Calibri" w:hAnsi="Arial" w:cs="Arial"/>
          <w:b/>
          <w:color w:val="000000" w:themeColor="text1"/>
          <w:sz w:val="22"/>
          <w:lang w:val="es-ES_tradnl"/>
        </w:rPr>
      </w:pPr>
      <w:r w:rsidRPr="00AC7A12">
        <w:rPr>
          <w:rFonts w:ascii="Arial" w:eastAsia="Calibri" w:hAnsi="Arial" w:cs="Arial"/>
          <w:b/>
          <w:color w:val="000000" w:themeColor="text1"/>
          <w:sz w:val="22"/>
          <w:lang w:val="es-ES_tradnl"/>
        </w:rPr>
        <w:t>3</w:t>
      </w:r>
      <w:r w:rsidR="00B011A9" w:rsidRPr="00AC7A12">
        <w:rPr>
          <w:rFonts w:ascii="Arial" w:eastAsia="Calibri" w:hAnsi="Arial" w:cs="Arial"/>
          <w:b/>
          <w:color w:val="000000" w:themeColor="text1"/>
          <w:sz w:val="22"/>
          <w:lang w:val="es-ES_tradnl"/>
        </w:rPr>
        <w:t xml:space="preserve">. </w:t>
      </w:r>
      <w:r w:rsidR="00DD5B04" w:rsidRPr="00AC7A12">
        <w:rPr>
          <w:rFonts w:ascii="Arial" w:eastAsia="Calibri" w:hAnsi="Arial" w:cs="Arial"/>
          <w:b/>
          <w:color w:val="000000" w:themeColor="text1"/>
          <w:sz w:val="22"/>
          <w:lang w:val="es-ES_tradnl"/>
        </w:rPr>
        <w:t>Respuesta</w:t>
      </w:r>
    </w:p>
    <w:p w14:paraId="0B74D5B8" w14:textId="571E2881" w:rsidR="00C4581D" w:rsidRPr="00AC7A12" w:rsidRDefault="00C4581D" w:rsidP="00510DE9">
      <w:pPr>
        <w:tabs>
          <w:tab w:val="left" w:pos="0"/>
        </w:tabs>
        <w:jc w:val="both"/>
        <w:rPr>
          <w:rFonts w:ascii="Arial" w:eastAsia="Calibri" w:hAnsi="Arial" w:cs="Arial"/>
          <w:color w:val="000000" w:themeColor="text1"/>
          <w:sz w:val="22"/>
          <w:lang w:val="es-ES_tradnl"/>
        </w:rPr>
      </w:pPr>
    </w:p>
    <w:p w14:paraId="769588B1" w14:textId="4DE58771" w:rsidR="00874F0A" w:rsidRPr="00AC7A12" w:rsidRDefault="00E870E4" w:rsidP="00874F0A">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874F0A" w:rsidRPr="00AC7A12">
        <w:rPr>
          <w:rFonts w:ascii="Arial" w:hAnsi="Arial" w:cs="Arial"/>
          <w:color w:val="000000" w:themeColor="text1"/>
          <w:sz w:val="21"/>
          <w:szCs w:val="21"/>
          <w:lang w:val="es-ES_tradnl"/>
        </w:rPr>
        <w:t>1. Según lo dispone el Decreto 399 de 2021, a partir del 1° de septiembre las Entidades Estatales podrán establecer y evaluar los requisitos habilitantes de capacidad financiera y organizacional según la información de los tres (3) últimos años fiscales que constará en el Registro Único de Proponentes, frente a lo cual solicitamos aclarar que si bien en el RUP reposará los indicadores de los tres últimos años, esto no significa que los proponentes puedan acreditar la capacidad financiera y organizacional mezclando los tres años, por ejemplo presentar el indicador de liquidez de la vigencia 2020, pero el indicador de endeudamiento de la vigencia 2019</w:t>
      </w:r>
      <w:r w:rsidRPr="00AC7A12">
        <w:rPr>
          <w:rFonts w:ascii="Arial" w:hAnsi="Arial" w:cs="Arial"/>
          <w:color w:val="000000" w:themeColor="text1"/>
          <w:sz w:val="21"/>
          <w:szCs w:val="21"/>
          <w:lang w:val="es-ES_tradnl"/>
        </w:rPr>
        <w:t>»</w:t>
      </w:r>
      <w:r w:rsidR="00F374C8">
        <w:rPr>
          <w:rFonts w:ascii="Arial" w:hAnsi="Arial" w:cs="Arial"/>
          <w:color w:val="000000" w:themeColor="text1"/>
          <w:sz w:val="21"/>
          <w:szCs w:val="21"/>
          <w:lang w:val="es-ES_tradnl"/>
        </w:rPr>
        <w:t>.</w:t>
      </w:r>
    </w:p>
    <w:p w14:paraId="4D471066" w14:textId="77777777" w:rsidR="00230C83" w:rsidRPr="00AC7A12" w:rsidRDefault="00230C83" w:rsidP="00230C83">
      <w:pPr>
        <w:spacing w:line="276" w:lineRule="auto"/>
        <w:jc w:val="both"/>
        <w:rPr>
          <w:rFonts w:ascii="Arial" w:hAnsi="Arial" w:cs="Arial"/>
          <w:color w:val="000000" w:themeColor="text1"/>
          <w:sz w:val="21"/>
          <w:szCs w:val="21"/>
          <w:lang w:val="es-ES_tradnl"/>
        </w:rPr>
      </w:pPr>
    </w:p>
    <w:p w14:paraId="295283C2" w14:textId="4E3969E2" w:rsidR="00230C83" w:rsidRPr="00AC7A12" w:rsidRDefault="00230C83" w:rsidP="00230C83">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C</w:t>
      </w:r>
      <w:r w:rsidR="00774E01" w:rsidRPr="00AC7A12">
        <w:rPr>
          <w:rFonts w:ascii="Arial" w:eastAsia="Calibri" w:hAnsi="Arial" w:cs="Arial"/>
          <w:color w:val="000000" w:themeColor="text1"/>
          <w:sz w:val="22"/>
          <w:szCs w:val="22"/>
          <w:lang w:val="es-ES_tradnl"/>
        </w:rPr>
        <w:t>omo el certificado del RUP debe contener la información financiera y organizacional del proponente correspondiente a los últimos tres años o al período transcurrido desde su primer cierre fiscal, según el caso, al momento de evaluar tales indicadores las entidades estatales deberán tener en cuenta «el mejor año fiscal» que refleje el registro. Por «mejor año fiscal»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w:t>
      </w:r>
      <w:r w:rsidR="007F3C06" w:rsidRPr="00AC7A12">
        <w:rPr>
          <w:rFonts w:ascii="Arial" w:eastAsia="Calibri" w:hAnsi="Arial" w:cs="Arial"/>
          <w:color w:val="000000" w:themeColor="text1"/>
          <w:sz w:val="22"/>
          <w:szCs w:val="22"/>
          <w:lang w:val="es-ES_tradnl"/>
        </w:rPr>
        <w:t xml:space="preserve"> y sustituido por el artículo 3 del Decreto 579 de 2021,</w:t>
      </w:r>
      <w:r w:rsidR="00774E01" w:rsidRPr="00AC7A12">
        <w:rPr>
          <w:rFonts w:ascii="Arial" w:eastAsia="Calibri" w:hAnsi="Arial" w:cs="Arial"/>
          <w:color w:val="000000" w:themeColor="text1"/>
          <w:sz w:val="22"/>
          <w:szCs w:val="22"/>
          <w:lang w:val="es-ES_tradnl"/>
        </w:rPr>
        <w:t xml:space="preserve"> establece que «</w:t>
      </w:r>
      <w:r w:rsidR="00774E01" w:rsidRPr="00AC7A12">
        <w:rPr>
          <w:rFonts w:ascii="Arial" w:hAnsi="Arial" w:cs="Arial"/>
          <w:sz w:val="22"/>
          <w:szCs w:val="22"/>
          <w:lang w:val="es-ES_tradnl"/>
        </w:rPr>
        <w:t xml:space="preserve">[…] </w:t>
      </w:r>
      <w:r w:rsidR="00774E01" w:rsidRPr="00AC7A12">
        <w:rPr>
          <w:rFonts w:ascii="Arial" w:eastAsia="Calibri" w:hAnsi="Arial" w:cs="Arial"/>
          <w:color w:val="000000" w:themeColor="text1"/>
          <w:sz w:val="22"/>
          <w:szCs w:val="22"/>
          <w:lang w:val="es-ES_tradnl"/>
        </w:rPr>
        <w:t>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r w:rsidR="00F374C8">
        <w:rPr>
          <w:rFonts w:ascii="Arial" w:eastAsia="Calibri" w:hAnsi="Arial" w:cs="Arial"/>
          <w:color w:val="000000" w:themeColor="text1"/>
          <w:sz w:val="22"/>
          <w:szCs w:val="22"/>
          <w:lang w:val="es-ES_tradnl"/>
        </w:rPr>
        <w:t xml:space="preserve">, </w:t>
      </w:r>
      <w:r w:rsidR="00F374C8" w:rsidRPr="00AC7A12">
        <w:rPr>
          <w:rFonts w:ascii="Arial" w:eastAsia="Calibri" w:hAnsi="Arial" w:cs="Arial"/>
          <w:color w:val="000000" w:themeColor="text1"/>
          <w:sz w:val="22"/>
          <w:szCs w:val="22"/>
          <w:lang w:val="es-ES_tradnl"/>
        </w:rPr>
        <w:t>que permita al proponente cumplir los requisitos habilitantes de capacidad financiera y organizacional</w:t>
      </w:r>
      <w:r w:rsidR="00F374C8">
        <w:rPr>
          <w:rFonts w:ascii="Arial" w:eastAsia="Calibri" w:hAnsi="Arial" w:cs="Arial"/>
          <w:color w:val="000000" w:themeColor="text1"/>
          <w:sz w:val="22"/>
          <w:szCs w:val="22"/>
          <w:lang w:val="es-ES_tradnl"/>
        </w:rPr>
        <w:t>.</w:t>
      </w:r>
    </w:p>
    <w:p w14:paraId="4D65DA2E" w14:textId="68CD5529" w:rsidR="00420314" w:rsidRPr="00AC7A12" w:rsidRDefault="00774E01" w:rsidP="00420314">
      <w:pPr>
        <w:spacing w:before="120" w:line="276" w:lineRule="auto"/>
        <w:ind w:firstLine="709"/>
        <w:jc w:val="both"/>
        <w:rPr>
          <w:rFonts w:ascii="Arial" w:eastAsia="Calibri" w:hAnsi="Arial" w:cs="Arial"/>
          <w:color w:val="000000" w:themeColor="text1"/>
          <w:sz w:val="22"/>
          <w:szCs w:val="22"/>
          <w:lang w:val="es-ES_tradnl"/>
        </w:rPr>
      </w:pPr>
      <w:r w:rsidRPr="00420314">
        <w:rPr>
          <w:rFonts w:ascii="Arial" w:eastAsia="Calibri" w:hAnsi="Arial" w:cs="Arial"/>
          <w:color w:val="000000" w:themeColor="text1"/>
          <w:sz w:val="22"/>
          <w:szCs w:val="22"/>
          <w:lang w:val="es-ES_tradnl"/>
        </w:rPr>
        <w:t>Por lo tanto, el parágrafo transitorio, agregado al artículo 2.2.1.1.1.6.2. del Decreto 1082 de 2015 por el artículo 6 del Decreto 399 de 2021</w:t>
      </w:r>
      <w:r w:rsidR="004E6620" w:rsidRPr="00420314">
        <w:rPr>
          <w:rFonts w:ascii="Arial" w:eastAsia="Calibri" w:hAnsi="Arial" w:cs="Arial"/>
          <w:color w:val="000000" w:themeColor="text1"/>
          <w:sz w:val="22"/>
          <w:szCs w:val="22"/>
          <w:lang w:val="es-ES_tradnl"/>
        </w:rPr>
        <w:t xml:space="preserve"> y sustituido por el artículo 3 del Decreto 579 de 2021</w:t>
      </w:r>
      <w:r w:rsidRPr="00420314">
        <w:rPr>
          <w:rFonts w:ascii="Arial" w:eastAsia="Calibri" w:hAnsi="Arial" w:cs="Arial"/>
          <w:color w:val="000000" w:themeColor="text1"/>
          <w:sz w:val="22"/>
          <w:szCs w:val="22"/>
          <w:lang w:val="es-ES_tradnl"/>
        </w:rPr>
        <w:t xml:space="preserve">, no exige que las entidades estatales tengan en cuenta el mejor año </w:t>
      </w:r>
      <w:r w:rsidRPr="00420314">
        <w:rPr>
          <w:rFonts w:ascii="Arial" w:eastAsia="Calibri" w:hAnsi="Arial" w:cs="Arial"/>
          <w:i/>
          <w:iCs/>
          <w:color w:val="000000" w:themeColor="text1"/>
          <w:sz w:val="22"/>
          <w:szCs w:val="22"/>
          <w:lang w:val="es-ES_tradnl"/>
        </w:rPr>
        <w:t>por cada indicador</w:t>
      </w:r>
      <w:r w:rsidRPr="00420314">
        <w:rPr>
          <w:rFonts w:ascii="Arial" w:eastAsia="Calibri" w:hAnsi="Arial" w:cs="Arial"/>
          <w:color w:val="000000" w:themeColor="text1"/>
          <w:sz w:val="22"/>
          <w:szCs w:val="22"/>
          <w:lang w:val="es-ES_tradnl"/>
        </w:rPr>
        <w:t xml:space="preserve">;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w:t>
      </w:r>
      <w:r w:rsidR="00420314" w:rsidRPr="00420314">
        <w:rPr>
          <w:rFonts w:ascii="Arial" w:eastAsia="Calibri" w:hAnsi="Arial" w:cs="Arial"/>
          <w:color w:val="000000" w:themeColor="text1"/>
          <w:sz w:val="22"/>
          <w:szCs w:val="22"/>
          <w:lang w:val="es-ES_tradnl"/>
        </w:rPr>
        <w:t>podría cumplir</w:t>
      </w:r>
      <w:r w:rsidRPr="00420314">
        <w:rPr>
          <w:rFonts w:ascii="Arial" w:eastAsia="Calibri" w:hAnsi="Arial" w:cs="Arial"/>
          <w:color w:val="000000" w:themeColor="text1"/>
          <w:sz w:val="22"/>
          <w:szCs w:val="22"/>
          <w:lang w:val="es-ES_tradnl"/>
        </w:rPr>
        <w:t xml:space="preserve"> con dichos requisitos habilitantes.</w:t>
      </w:r>
      <w:r w:rsidR="00420314" w:rsidRPr="00420314">
        <w:rPr>
          <w:rFonts w:ascii="Arial" w:eastAsia="Calibri" w:hAnsi="Arial" w:cs="Arial"/>
          <w:color w:val="000000" w:themeColor="text1"/>
          <w:sz w:val="22"/>
          <w:szCs w:val="22"/>
          <w:lang w:val="es-ES_tradnl"/>
        </w:rPr>
        <w:t xml:space="preserve"> Ahora bien, del hecho de que la entidad estatal deba evaluar los indicadores de capacidad financiera y organizacional teniendo en cuenta el «mejor año fiscal», no se infiere que el proponente siempre cumplirá tales requisitos habilitantes, pues, precisamente, ese es el análisis que </w:t>
      </w:r>
      <w:r w:rsidR="00C769AF">
        <w:rPr>
          <w:rFonts w:ascii="Arial" w:eastAsia="Calibri" w:hAnsi="Arial" w:cs="Arial"/>
          <w:color w:val="000000" w:themeColor="text1"/>
          <w:sz w:val="22"/>
          <w:szCs w:val="22"/>
          <w:lang w:val="es-ES_tradnl"/>
        </w:rPr>
        <w:t>deberá</w:t>
      </w:r>
      <w:r w:rsidR="00420314" w:rsidRPr="00420314">
        <w:rPr>
          <w:rFonts w:ascii="Arial" w:eastAsia="Calibri" w:hAnsi="Arial" w:cs="Arial"/>
          <w:color w:val="000000" w:themeColor="text1"/>
          <w:sz w:val="22"/>
          <w:szCs w:val="22"/>
          <w:lang w:val="es-ES_tradnl"/>
        </w:rPr>
        <w:t xml:space="preserve"> hacer la entidad pública con la información disponible en el RUP.</w:t>
      </w:r>
    </w:p>
    <w:p w14:paraId="55FDB543" w14:textId="576FF45F" w:rsidR="00774E01" w:rsidRPr="00AC7A12" w:rsidRDefault="00774E01" w:rsidP="00EA3C17">
      <w:pPr>
        <w:spacing w:line="276" w:lineRule="auto"/>
        <w:ind w:firstLine="709"/>
        <w:jc w:val="both"/>
        <w:rPr>
          <w:rFonts w:ascii="Arial" w:eastAsia="Calibri" w:hAnsi="Arial" w:cs="Arial"/>
          <w:color w:val="000000" w:themeColor="text1"/>
          <w:sz w:val="22"/>
          <w:szCs w:val="22"/>
          <w:lang w:val="es-ES_tradnl"/>
        </w:rPr>
      </w:pPr>
    </w:p>
    <w:p w14:paraId="4CC2B88B" w14:textId="0750A7EA" w:rsidR="00874F0A" w:rsidRPr="00AC7A12" w:rsidRDefault="00E870E4">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874F0A" w:rsidRPr="00AC7A12">
        <w:rPr>
          <w:rFonts w:ascii="Arial" w:hAnsi="Arial" w:cs="Arial"/>
          <w:color w:val="000000" w:themeColor="text1"/>
          <w:sz w:val="21"/>
          <w:szCs w:val="21"/>
          <w:lang w:val="es-ES_tradnl"/>
        </w:rPr>
        <w:t xml:space="preserve">2. Teniendo en cuenta lo anterior, cuando el Decreto establece que las Entidades evaluarán los indicadores financieros y organizacionales teniendo en cuenta “el mejor año fiscal”, solicitamos aclarar ¿Cómo se determinará objetivamente cuál es el mejor año fiscal?, toda vez que puede presentarse que </w:t>
      </w:r>
      <w:r w:rsidR="00874F0A" w:rsidRPr="00AC7A12">
        <w:rPr>
          <w:rFonts w:ascii="Arial" w:hAnsi="Arial" w:cs="Arial"/>
          <w:color w:val="000000" w:themeColor="text1"/>
          <w:sz w:val="21"/>
          <w:szCs w:val="21"/>
          <w:lang w:val="es-ES_tradnl"/>
        </w:rPr>
        <w:lastRenderedPageBreak/>
        <w:t>un año sea “mejor” en algunos indicadores y los otros dos años sean “mejores” en otros indicadores</w:t>
      </w:r>
      <w:r w:rsidRPr="00AC7A12">
        <w:rPr>
          <w:rFonts w:ascii="Arial" w:hAnsi="Arial" w:cs="Arial"/>
          <w:color w:val="000000" w:themeColor="text1"/>
          <w:sz w:val="21"/>
          <w:szCs w:val="21"/>
          <w:lang w:val="es-ES_tradnl"/>
        </w:rPr>
        <w:t>»</w:t>
      </w:r>
    </w:p>
    <w:p w14:paraId="1BED9E9E" w14:textId="77777777" w:rsidR="001E2F9D" w:rsidRPr="00AC7A12" w:rsidRDefault="001E2F9D" w:rsidP="001E2F9D">
      <w:pPr>
        <w:spacing w:line="276" w:lineRule="auto"/>
        <w:jc w:val="both"/>
        <w:rPr>
          <w:rFonts w:ascii="Arial" w:eastAsia="Calibri" w:hAnsi="Arial" w:cs="Arial"/>
          <w:color w:val="000000" w:themeColor="text1"/>
          <w:sz w:val="22"/>
          <w:szCs w:val="22"/>
          <w:lang w:val="es-ES_tradnl"/>
        </w:rPr>
      </w:pPr>
    </w:p>
    <w:p w14:paraId="7EA70659" w14:textId="7B72A8DC" w:rsidR="001E2F9D" w:rsidRPr="00AC7A12" w:rsidRDefault="001E2F9D" w:rsidP="001E2F9D">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Según la finalidad del Decreto 399 de 2021, el «mejor año fiscal» es, objetivamente, aquel en el que, vistos en su conjunto los indicadores de capacidad financiera y organizacional, el proponente cumple estos requisitos habilitantes en el proceso de selección. Tales requisitos deben establecerse por la entidad estatal en el pliego de condiciones o documento equivalente y han de ser el resultado de un adecuado análisis en la fase de estudios previos, que permita establecer índices de capacidad financiera y organizacional razonables.</w:t>
      </w:r>
    </w:p>
    <w:p w14:paraId="2913FB93" w14:textId="77777777" w:rsidR="001E2F9D" w:rsidRPr="00AC7A12" w:rsidRDefault="001E2F9D" w:rsidP="001E2F9D">
      <w:pPr>
        <w:ind w:right="709"/>
        <w:jc w:val="both"/>
        <w:rPr>
          <w:rFonts w:ascii="Arial" w:hAnsi="Arial" w:cs="Arial"/>
          <w:color w:val="000000" w:themeColor="text1"/>
          <w:sz w:val="21"/>
          <w:szCs w:val="21"/>
          <w:lang w:val="es-ES_tradnl"/>
        </w:rPr>
      </w:pPr>
    </w:p>
    <w:p w14:paraId="47096A36" w14:textId="2CF0CE92" w:rsidR="00874F0A" w:rsidRPr="00AC7A12" w:rsidRDefault="00E870E4" w:rsidP="00874F0A">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874F0A" w:rsidRPr="00AC7A12">
        <w:rPr>
          <w:rFonts w:ascii="Arial" w:hAnsi="Arial" w:cs="Arial"/>
          <w:color w:val="000000" w:themeColor="text1"/>
          <w:sz w:val="21"/>
          <w:szCs w:val="21"/>
          <w:lang w:val="es-ES_tradnl"/>
        </w:rPr>
        <w:t xml:space="preserve">3. Igualmente, aclarar si ¿El proponente es quien </w:t>
      </w:r>
      <w:r w:rsidR="005B7B4B" w:rsidRPr="00AC7A12">
        <w:rPr>
          <w:rFonts w:ascii="Arial" w:hAnsi="Arial" w:cs="Arial"/>
          <w:color w:val="000000" w:themeColor="text1"/>
          <w:sz w:val="21"/>
          <w:szCs w:val="21"/>
          <w:lang w:val="es-ES_tradnl"/>
        </w:rPr>
        <w:t>deberá</w:t>
      </w:r>
      <w:r w:rsidR="00874F0A" w:rsidRPr="00AC7A12">
        <w:rPr>
          <w:rFonts w:ascii="Arial" w:hAnsi="Arial" w:cs="Arial"/>
          <w:color w:val="000000" w:themeColor="text1"/>
          <w:sz w:val="21"/>
          <w:szCs w:val="21"/>
          <w:lang w:val="es-ES_tradnl"/>
        </w:rPr>
        <w:t xml:space="preserve"> indicar en su propuesta </w:t>
      </w:r>
      <w:r w:rsidR="005B7B4B" w:rsidRPr="00AC7A12">
        <w:rPr>
          <w:rFonts w:ascii="Arial" w:hAnsi="Arial" w:cs="Arial"/>
          <w:color w:val="000000" w:themeColor="text1"/>
          <w:sz w:val="21"/>
          <w:szCs w:val="21"/>
          <w:lang w:val="es-ES_tradnl"/>
        </w:rPr>
        <w:t>cuál</w:t>
      </w:r>
      <w:r w:rsidR="00874F0A" w:rsidRPr="00AC7A12">
        <w:rPr>
          <w:rFonts w:ascii="Arial" w:hAnsi="Arial" w:cs="Arial"/>
          <w:color w:val="000000" w:themeColor="text1"/>
          <w:sz w:val="21"/>
          <w:szCs w:val="21"/>
          <w:lang w:val="es-ES_tradnl"/>
        </w:rPr>
        <w:t xml:space="preserve"> de los tres </w:t>
      </w:r>
      <w:r w:rsidR="005B7B4B" w:rsidRPr="00AC7A12">
        <w:rPr>
          <w:rFonts w:ascii="Arial" w:hAnsi="Arial" w:cs="Arial"/>
          <w:color w:val="000000" w:themeColor="text1"/>
          <w:sz w:val="21"/>
          <w:szCs w:val="21"/>
          <w:lang w:val="es-ES_tradnl"/>
        </w:rPr>
        <w:t>años</w:t>
      </w:r>
      <w:r w:rsidR="00874F0A" w:rsidRPr="00AC7A12">
        <w:rPr>
          <w:rFonts w:ascii="Arial" w:hAnsi="Arial" w:cs="Arial"/>
          <w:color w:val="000000" w:themeColor="text1"/>
          <w:sz w:val="21"/>
          <w:szCs w:val="21"/>
          <w:lang w:val="es-ES_tradnl"/>
        </w:rPr>
        <w:t xml:space="preserve"> le debe verificar la Entidad para acreditar su capacidad financiera y organizacional?</w:t>
      </w:r>
      <w:r w:rsidRPr="00AC7A12">
        <w:rPr>
          <w:rFonts w:ascii="Arial" w:hAnsi="Arial" w:cs="Arial"/>
          <w:color w:val="000000" w:themeColor="text1"/>
          <w:sz w:val="21"/>
          <w:szCs w:val="21"/>
          <w:lang w:val="es-ES_tradnl"/>
        </w:rPr>
        <w:t>»</w:t>
      </w:r>
      <w:r w:rsidR="00874F0A" w:rsidRPr="00AC7A12">
        <w:rPr>
          <w:rFonts w:ascii="Arial" w:hAnsi="Arial" w:cs="Arial"/>
          <w:color w:val="000000" w:themeColor="text1"/>
          <w:sz w:val="21"/>
          <w:szCs w:val="21"/>
          <w:lang w:val="es-ES_tradnl"/>
        </w:rPr>
        <w:t xml:space="preserve"> (sic)</w:t>
      </w:r>
    </w:p>
    <w:p w14:paraId="5779E9C7" w14:textId="77777777" w:rsidR="001E2F9D" w:rsidRPr="00AC7A12" w:rsidRDefault="001E2F9D" w:rsidP="001E2F9D">
      <w:pPr>
        <w:spacing w:line="276" w:lineRule="auto"/>
        <w:jc w:val="both"/>
        <w:rPr>
          <w:rFonts w:ascii="Arial" w:hAnsi="Arial" w:cs="Arial"/>
          <w:color w:val="000000" w:themeColor="text1"/>
          <w:sz w:val="21"/>
          <w:szCs w:val="21"/>
          <w:lang w:val="es-ES_tradnl"/>
        </w:rPr>
      </w:pPr>
    </w:p>
    <w:p w14:paraId="31758C97" w14:textId="2946BE0C" w:rsidR="001E2F9D" w:rsidRPr="00AC7A12" w:rsidRDefault="001E2F9D" w:rsidP="001E2F9D">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Aunque el parágrafo transitorio, agregado al artículo 2.2.1.1.1.6.2. del Decreto 1082 de 2015 por el artículo 6 del Decreto 399 de 2021</w:t>
      </w:r>
      <w:r w:rsidR="00491479" w:rsidRPr="00AC7A12">
        <w:rPr>
          <w:rFonts w:ascii="Arial" w:eastAsia="Calibri" w:hAnsi="Arial" w:cs="Arial"/>
          <w:color w:val="000000" w:themeColor="text1"/>
          <w:sz w:val="22"/>
          <w:szCs w:val="22"/>
          <w:lang w:val="es-ES_tradnl"/>
        </w:rPr>
        <w:t xml:space="preserve"> y sustituido por el artículo 3 del Decreto 579 de 2021</w:t>
      </w:r>
      <w:r w:rsidRPr="00AC7A12">
        <w:rPr>
          <w:rFonts w:ascii="Arial" w:eastAsia="Calibri" w:hAnsi="Arial" w:cs="Arial"/>
          <w:color w:val="000000" w:themeColor="text1"/>
          <w:sz w:val="22"/>
          <w:szCs w:val="22"/>
          <w:lang w:val="es-ES_tradnl"/>
        </w:rPr>
        <w:t>, no establece que sean los oferentes los que deban determinar cuál año desean que se les tenga en cuenta como el «mejor» al momento de verificar el cumplimiento de los requisitos habilitantes de capacidad financiera y organizacional, nada obsta para que la entidad estatal en el pliego de condiciones o documento equivalente, en ejercicio de su libertad de confección de este acto administrativo, permita que los proponentes así lo señalen. Sin embargo, en caso de que un oferente diga en la propuesta cuál, desde su perspectiva, es el mejor año, tal manifestación tendría un carácter meramente indicativo para la entidad estatal, pues si esta verifica que con ese año –indicado por el proponente– aquel no cumple los requisitos habilitantes de capacidad financiera y organizacional, debe analizar objetivamente el mejor año en la información que consta en el certificado del RUP. Lo anterior se infiere del último inciso del parágrafo transitorio agregado por el artículo 6 del Decreto 399 de 2021</w:t>
      </w:r>
      <w:r w:rsidR="000665BB" w:rsidRPr="00AC7A12">
        <w:rPr>
          <w:rFonts w:ascii="Arial" w:eastAsia="Calibri" w:hAnsi="Arial" w:cs="Arial"/>
          <w:color w:val="000000" w:themeColor="text1"/>
          <w:sz w:val="22"/>
          <w:szCs w:val="22"/>
          <w:lang w:val="es-ES_tradnl"/>
        </w:rPr>
        <w:t xml:space="preserve"> y sustituido por el artículo 3 del Decreto 579 de 2021,</w:t>
      </w:r>
      <w:r w:rsidRPr="00AC7A12">
        <w:rPr>
          <w:rFonts w:ascii="Arial" w:eastAsia="Calibri" w:hAnsi="Arial" w:cs="Arial"/>
          <w:color w:val="000000" w:themeColor="text1"/>
          <w:sz w:val="22"/>
          <w:szCs w:val="22"/>
          <w:lang w:val="es-ES_tradnl"/>
        </w:rPr>
        <w:t xml:space="preserve"> que establece de manera imperativa que «[…] las Entidades Estatales evaluarán estos indicadores, teniendo en cuenta el mejor año fiscal que se refleje en el registro de cada proponente», independientemente de que el oferente lo haya indicado o no.</w:t>
      </w:r>
    </w:p>
    <w:p w14:paraId="2B031CD3" w14:textId="77777777" w:rsidR="001E2F9D" w:rsidRPr="00AC7A12" w:rsidRDefault="001E2F9D" w:rsidP="001E2F9D">
      <w:pPr>
        <w:ind w:right="709"/>
        <w:jc w:val="both"/>
        <w:rPr>
          <w:rFonts w:ascii="Arial" w:hAnsi="Arial" w:cs="Arial"/>
          <w:color w:val="000000" w:themeColor="text1"/>
          <w:sz w:val="21"/>
          <w:szCs w:val="21"/>
          <w:lang w:val="es-ES_tradnl"/>
        </w:rPr>
      </w:pPr>
    </w:p>
    <w:p w14:paraId="5FDAE202" w14:textId="5EF4F76A" w:rsidR="00874F0A" w:rsidRPr="00AC7A12" w:rsidRDefault="00E870E4" w:rsidP="00874F0A">
      <w:pPr>
        <w:ind w:left="709" w:right="709"/>
        <w:jc w:val="both"/>
        <w:rPr>
          <w:rFonts w:ascii="Arial" w:hAnsi="Arial" w:cs="Arial"/>
          <w:color w:val="000000" w:themeColor="text1"/>
          <w:sz w:val="21"/>
          <w:szCs w:val="21"/>
          <w:lang w:val="es-ES_tradnl"/>
        </w:rPr>
      </w:pPr>
      <w:r w:rsidRPr="00AC7A12">
        <w:rPr>
          <w:rFonts w:ascii="Arial" w:hAnsi="Arial" w:cs="Arial"/>
          <w:color w:val="000000" w:themeColor="text1"/>
          <w:sz w:val="21"/>
          <w:szCs w:val="21"/>
          <w:lang w:val="es-ES_tradnl"/>
        </w:rPr>
        <w:t>«</w:t>
      </w:r>
      <w:r w:rsidR="00874F0A" w:rsidRPr="00AC7A12">
        <w:rPr>
          <w:rFonts w:ascii="Arial" w:hAnsi="Arial" w:cs="Arial"/>
          <w:color w:val="000000" w:themeColor="text1"/>
          <w:sz w:val="21"/>
          <w:szCs w:val="21"/>
          <w:lang w:val="es-ES_tradnl"/>
        </w:rPr>
        <w:t xml:space="preserve">4. Finalmente, para el </w:t>
      </w:r>
      <w:r w:rsidR="005B7B4B" w:rsidRPr="00AC7A12">
        <w:rPr>
          <w:rFonts w:ascii="Arial" w:hAnsi="Arial" w:cs="Arial"/>
          <w:color w:val="000000" w:themeColor="text1"/>
          <w:sz w:val="21"/>
          <w:szCs w:val="21"/>
          <w:lang w:val="es-ES_tradnl"/>
        </w:rPr>
        <w:t>cálculo</w:t>
      </w:r>
      <w:r w:rsidR="00874F0A" w:rsidRPr="00AC7A12">
        <w:rPr>
          <w:rFonts w:ascii="Arial" w:hAnsi="Arial" w:cs="Arial"/>
          <w:color w:val="000000" w:themeColor="text1"/>
          <w:sz w:val="21"/>
          <w:szCs w:val="21"/>
          <w:lang w:val="es-ES_tradnl"/>
        </w:rPr>
        <w:t xml:space="preserve"> de la Capacidad Financiera (CF) para </w:t>
      </w:r>
      <w:r w:rsidR="005B7B4B" w:rsidRPr="00AC7A12">
        <w:rPr>
          <w:rFonts w:ascii="Arial" w:hAnsi="Arial" w:cs="Arial"/>
          <w:color w:val="000000" w:themeColor="text1"/>
          <w:sz w:val="21"/>
          <w:szCs w:val="21"/>
          <w:lang w:val="es-ES_tradnl"/>
        </w:rPr>
        <w:t>propósitos</w:t>
      </w:r>
      <w:r w:rsidR="00874F0A" w:rsidRPr="00AC7A12">
        <w:rPr>
          <w:rFonts w:ascii="Arial" w:hAnsi="Arial" w:cs="Arial"/>
          <w:color w:val="000000" w:themeColor="text1"/>
          <w:sz w:val="21"/>
          <w:szCs w:val="21"/>
          <w:lang w:val="es-ES_tradnl"/>
        </w:rPr>
        <w:t xml:space="preserve"> del </w:t>
      </w:r>
      <w:r w:rsidR="005B7B4B" w:rsidRPr="00AC7A12">
        <w:rPr>
          <w:rFonts w:ascii="Arial" w:hAnsi="Arial" w:cs="Arial"/>
          <w:color w:val="000000" w:themeColor="text1"/>
          <w:sz w:val="21"/>
          <w:szCs w:val="21"/>
          <w:lang w:val="es-ES_tradnl"/>
        </w:rPr>
        <w:t>cálculo</w:t>
      </w:r>
      <w:r w:rsidR="00874F0A" w:rsidRPr="00AC7A12">
        <w:rPr>
          <w:rFonts w:ascii="Arial" w:hAnsi="Arial" w:cs="Arial"/>
          <w:color w:val="000000" w:themeColor="text1"/>
          <w:sz w:val="21"/>
          <w:szCs w:val="21"/>
          <w:lang w:val="es-ES_tradnl"/>
        </w:rPr>
        <w:t xml:space="preserve"> de la Capacidad Residual del Proponente, </w:t>
      </w:r>
      <w:r w:rsidR="005B7B4B" w:rsidRPr="00AC7A12">
        <w:rPr>
          <w:rFonts w:ascii="Arial" w:hAnsi="Arial" w:cs="Arial"/>
          <w:color w:val="000000" w:themeColor="text1"/>
          <w:sz w:val="21"/>
          <w:szCs w:val="21"/>
          <w:lang w:val="es-ES_tradnl"/>
        </w:rPr>
        <w:t>también</w:t>
      </w:r>
      <w:r w:rsidR="00874F0A" w:rsidRPr="00AC7A12">
        <w:rPr>
          <w:rFonts w:ascii="Arial" w:hAnsi="Arial" w:cs="Arial"/>
          <w:color w:val="000000" w:themeColor="text1"/>
          <w:sz w:val="21"/>
          <w:szCs w:val="21"/>
          <w:lang w:val="es-ES_tradnl"/>
        </w:rPr>
        <w:t xml:space="preserve"> se </w:t>
      </w:r>
      <w:r w:rsidR="005B7B4B" w:rsidRPr="00AC7A12">
        <w:rPr>
          <w:rFonts w:ascii="Arial" w:hAnsi="Arial" w:cs="Arial"/>
          <w:color w:val="000000" w:themeColor="text1"/>
          <w:sz w:val="21"/>
          <w:szCs w:val="21"/>
          <w:lang w:val="es-ES_tradnl"/>
        </w:rPr>
        <w:t>deberá</w:t>
      </w:r>
      <w:r w:rsidR="00874F0A" w:rsidRPr="00AC7A12">
        <w:rPr>
          <w:rFonts w:ascii="Arial" w:hAnsi="Arial" w:cs="Arial"/>
          <w:color w:val="000000" w:themeColor="text1"/>
          <w:sz w:val="21"/>
          <w:szCs w:val="21"/>
          <w:lang w:val="es-ES_tradnl"/>
        </w:rPr>
        <w:t xml:space="preserve"> tener en cuenta “el mejor </w:t>
      </w:r>
      <w:r w:rsidR="005B7B4B" w:rsidRPr="00AC7A12">
        <w:rPr>
          <w:rFonts w:ascii="Arial" w:hAnsi="Arial" w:cs="Arial"/>
          <w:color w:val="000000" w:themeColor="text1"/>
          <w:sz w:val="21"/>
          <w:szCs w:val="21"/>
          <w:lang w:val="es-ES_tradnl"/>
        </w:rPr>
        <w:t>año</w:t>
      </w:r>
      <w:r w:rsidR="00874F0A" w:rsidRPr="00AC7A12">
        <w:rPr>
          <w:rFonts w:ascii="Arial" w:hAnsi="Arial" w:cs="Arial"/>
          <w:color w:val="000000" w:themeColor="text1"/>
          <w:sz w:val="21"/>
          <w:szCs w:val="21"/>
          <w:lang w:val="es-ES_tradnl"/>
        </w:rPr>
        <w:t xml:space="preserve"> fiscal” dentro de los </w:t>
      </w:r>
      <w:r w:rsidR="005B7B4B" w:rsidRPr="00AC7A12">
        <w:rPr>
          <w:rFonts w:ascii="Arial" w:hAnsi="Arial" w:cs="Arial"/>
          <w:color w:val="000000" w:themeColor="text1"/>
          <w:sz w:val="21"/>
          <w:szCs w:val="21"/>
          <w:lang w:val="es-ES_tradnl"/>
        </w:rPr>
        <w:t>últimos</w:t>
      </w:r>
      <w:r w:rsidR="00874F0A" w:rsidRPr="00AC7A12">
        <w:rPr>
          <w:rFonts w:ascii="Arial" w:hAnsi="Arial" w:cs="Arial"/>
          <w:color w:val="000000" w:themeColor="text1"/>
          <w:sz w:val="21"/>
          <w:szCs w:val="21"/>
          <w:lang w:val="es-ES_tradnl"/>
        </w:rPr>
        <w:t xml:space="preserve"> tres </w:t>
      </w:r>
      <w:r w:rsidR="005B7B4B" w:rsidRPr="00AC7A12">
        <w:rPr>
          <w:rFonts w:ascii="Arial" w:hAnsi="Arial" w:cs="Arial"/>
          <w:color w:val="000000" w:themeColor="text1"/>
          <w:sz w:val="21"/>
          <w:szCs w:val="21"/>
          <w:lang w:val="es-ES_tradnl"/>
        </w:rPr>
        <w:t>años</w:t>
      </w:r>
      <w:r w:rsidR="00874F0A" w:rsidRPr="00AC7A12">
        <w:rPr>
          <w:rFonts w:ascii="Arial" w:hAnsi="Arial" w:cs="Arial"/>
          <w:color w:val="000000" w:themeColor="text1"/>
          <w:sz w:val="21"/>
          <w:szCs w:val="21"/>
          <w:lang w:val="es-ES_tradnl"/>
        </w:rPr>
        <w:t xml:space="preserve">? o se realizará con el </w:t>
      </w:r>
      <w:r w:rsidR="005B7B4B" w:rsidRPr="00AC7A12">
        <w:rPr>
          <w:rFonts w:ascii="Arial" w:hAnsi="Arial" w:cs="Arial"/>
          <w:color w:val="000000" w:themeColor="text1"/>
          <w:sz w:val="21"/>
          <w:szCs w:val="21"/>
          <w:lang w:val="es-ES_tradnl"/>
        </w:rPr>
        <w:t>último</w:t>
      </w:r>
      <w:r w:rsidR="00874F0A" w:rsidRPr="00AC7A12">
        <w:rPr>
          <w:rFonts w:ascii="Arial" w:hAnsi="Arial" w:cs="Arial"/>
          <w:color w:val="000000" w:themeColor="text1"/>
          <w:sz w:val="21"/>
          <w:szCs w:val="21"/>
          <w:lang w:val="es-ES_tradnl"/>
        </w:rPr>
        <w:t xml:space="preserve"> </w:t>
      </w:r>
      <w:r w:rsidR="005B7B4B" w:rsidRPr="00AC7A12">
        <w:rPr>
          <w:rFonts w:ascii="Arial" w:hAnsi="Arial" w:cs="Arial"/>
          <w:color w:val="000000" w:themeColor="text1"/>
          <w:sz w:val="21"/>
          <w:szCs w:val="21"/>
          <w:lang w:val="es-ES_tradnl"/>
        </w:rPr>
        <w:t>año</w:t>
      </w:r>
      <w:r w:rsidR="00874F0A" w:rsidRPr="00AC7A12">
        <w:rPr>
          <w:rFonts w:ascii="Arial" w:hAnsi="Arial" w:cs="Arial"/>
          <w:color w:val="000000" w:themeColor="text1"/>
          <w:sz w:val="21"/>
          <w:szCs w:val="21"/>
          <w:lang w:val="es-ES_tradnl"/>
        </w:rPr>
        <w:t xml:space="preserve"> fiscal?»</w:t>
      </w:r>
    </w:p>
    <w:p w14:paraId="18B33146" w14:textId="27A01F1B" w:rsidR="002306BF" w:rsidRPr="00AC7A12" w:rsidRDefault="002306BF" w:rsidP="009E03C7">
      <w:pPr>
        <w:spacing w:line="276" w:lineRule="auto"/>
        <w:jc w:val="both"/>
        <w:rPr>
          <w:rFonts w:ascii="Arial" w:hAnsi="Arial" w:cs="Arial"/>
          <w:color w:val="000000" w:themeColor="text1"/>
          <w:sz w:val="22"/>
          <w:szCs w:val="22"/>
          <w:lang w:val="es-ES_tradnl"/>
        </w:rPr>
      </w:pPr>
    </w:p>
    <w:p w14:paraId="3F598B9C" w14:textId="26E6226E" w:rsidR="00E454C2" w:rsidRPr="00AC7A12" w:rsidRDefault="00522959" w:rsidP="009E03C7">
      <w:pPr>
        <w:spacing w:line="276" w:lineRule="auto"/>
        <w:jc w:val="both"/>
        <w:rPr>
          <w:rFonts w:ascii="Arial" w:eastAsia="Calibri" w:hAnsi="Arial" w:cs="Arial"/>
          <w:color w:val="000000" w:themeColor="text1"/>
          <w:sz w:val="22"/>
          <w:szCs w:val="22"/>
          <w:lang w:val="es-ES_tradnl"/>
        </w:rPr>
      </w:pPr>
      <w:r w:rsidRPr="00AC7A12">
        <w:rPr>
          <w:rFonts w:ascii="Arial" w:eastAsia="Calibri" w:hAnsi="Arial" w:cs="Arial"/>
          <w:color w:val="000000" w:themeColor="text1"/>
          <w:sz w:val="22"/>
          <w:szCs w:val="22"/>
          <w:lang w:val="es-ES_tradnl"/>
        </w:rPr>
        <w:t>Lo establecido en el parágrafo transitorio adicionado por el artículo 6 del Decreto 399 de 2021</w:t>
      </w:r>
      <w:r w:rsidR="00130AB8" w:rsidRPr="00AC7A12">
        <w:rPr>
          <w:rFonts w:ascii="Arial" w:eastAsia="Calibri" w:hAnsi="Arial" w:cs="Arial"/>
          <w:color w:val="000000" w:themeColor="text1"/>
          <w:sz w:val="22"/>
          <w:szCs w:val="22"/>
          <w:lang w:val="es-ES_tradnl"/>
        </w:rPr>
        <w:t xml:space="preserve"> y sustituido por el artículo 3 del Decreto 579 de 2021</w:t>
      </w:r>
      <w:r w:rsidRPr="00AC7A12">
        <w:rPr>
          <w:rFonts w:ascii="Arial" w:eastAsia="Calibri" w:hAnsi="Arial" w:cs="Arial"/>
          <w:color w:val="000000" w:themeColor="text1"/>
          <w:sz w:val="22"/>
          <w:szCs w:val="22"/>
          <w:lang w:val="es-ES_tradnl"/>
        </w:rPr>
        <w:t xml:space="preserve"> también incide en el cálculo de la </w:t>
      </w:r>
      <w:r w:rsidRPr="00AC7A12">
        <w:rPr>
          <w:rFonts w:ascii="Arial" w:eastAsia="Calibri" w:hAnsi="Arial" w:cs="Arial"/>
          <w:i/>
          <w:iCs/>
          <w:color w:val="000000" w:themeColor="text1"/>
          <w:sz w:val="22"/>
          <w:szCs w:val="22"/>
          <w:lang w:val="es-ES_tradnl"/>
        </w:rPr>
        <w:t xml:space="preserve">capacidad residual </w:t>
      </w:r>
      <w:r w:rsidRPr="00AC7A12">
        <w:rPr>
          <w:rFonts w:ascii="Arial" w:eastAsia="Calibri" w:hAnsi="Arial" w:cs="Arial"/>
          <w:color w:val="000000" w:themeColor="text1"/>
          <w:sz w:val="22"/>
          <w:szCs w:val="22"/>
          <w:lang w:val="es-ES_tradnl"/>
        </w:rPr>
        <w:t>o</w:t>
      </w:r>
      <w:r w:rsidRPr="00AC7A12">
        <w:rPr>
          <w:rFonts w:ascii="Arial" w:eastAsia="Calibri" w:hAnsi="Arial" w:cs="Arial"/>
          <w:i/>
          <w:iCs/>
          <w:color w:val="000000" w:themeColor="text1"/>
          <w:sz w:val="22"/>
          <w:szCs w:val="22"/>
          <w:lang w:val="es-ES_tradnl"/>
        </w:rPr>
        <w:t xml:space="preserve"> K de contratación</w:t>
      </w:r>
      <w:r w:rsidRPr="00AC7A12">
        <w:rPr>
          <w:rFonts w:ascii="Arial" w:eastAsia="Calibri" w:hAnsi="Arial" w:cs="Arial"/>
          <w:color w:val="000000" w:themeColor="text1"/>
          <w:sz w:val="22"/>
          <w:szCs w:val="22"/>
          <w:lang w:val="es-ES_tradnl"/>
        </w:rPr>
        <w:t xml:space="preserve"> –concepto que el Decreto 1082 de 2015 define en el artículo 2.2.1.1.1.3.1. como la «Aptitud de un oferente para cumplir oportuna y </w:t>
      </w:r>
      <w:r w:rsidRPr="00AC7A12">
        <w:rPr>
          <w:rFonts w:ascii="Arial" w:eastAsia="Calibri" w:hAnsi="Arial" w:cs="Arial"/>
          <w:color w:val="000000" w:themeColor="text1"/>
          <w:sz w:val="22"/>
          <w:szCs w:val="22"/>
          <w:lang w:val="es-ES_tradnl"/>
        </w:rPr>
        <w:lastRenderedPageBreak/>
        <w:t>cabalmente con el objeto de un contrato de obra, sin que sus otros compromisos contractuales afecten su habilidad de cumplir con el contrato que está en proceso de selección»–. Lo anterior por cuanto la «capacidad financiera» es uno de los factores que deben tenerse en cuenta para definir la capacidad residual, según lo dispuesto en el artículo 2.2.1.1.1.6.4. del Decreto 1082 de 2015.</w:t>
      </w:r>
    </w:p>
    <w:p w14:paraId="7A81CE72" w14:textId="40BD59EA" w:rsidR="00E454C2" w:rsidRPr="00AC7A12" w:rsidRDefault="00E454C2" w:rsidP="00E454C2">
      <w:pPr>
        <w:spacing w:before="120" w:line="276" w:lineRule="auto"/>
        <w:ind w:firstLine="709"/>
        <w:jc w:val="both"/>
        <w:rPr>
          <w:rFonts w:ascii="Arial" w:eastAsia="Calibri" w:hAnsi="Arial" w:cs="Arial"/>
          <w:color w:val="000000" w:themeColor="text1"/>
          <w:sz w:val="22"/>
          <w:szCs w:val="22"/>
          <w:lang w:val="es-ES_tradnl"/>
        </w:rPr>
      </w:pPr>
      <w:r w:rsidRPr="00AC7A12">
        <w:rPr>
          <w:rFonts w:ascii="Arial" w:hAnsi="Arial" w:cs="Arial"/>
          <w:color w:val="000000" w:themeColor="text1"/>
          <w:sz w:val="22"/>
          <w:szCs w:val="22"/>
          <w:lang w:val="es-ES_tradnl"/>
        </w:rPr>
        <w:t xml:space="preserve">Por consiguiente, en los procesos de selección cuyo acto administrativo de apertura o invitación se publique a partir del 1 de </w:t>
      </w:r>
      <w:r w:rsidR="008D0EE6" w:rsidRPr="00AC7A12">
        <w:rPr>
          <w:rFonts w:ascii="Arial" w:hAnsi="Arial" w:cs="Arial"/>
          <w:color w:val="000000" w:themeColor="text1"/>
          <w:sz w:val="22"/>
          <w:szCs w:val="22"/>
          <w:lang w:val="es-ES_tradnl"/>
        </w:rPr>
        <w:t>julio</w:t>
      </w:r>
      <w:r w:rsidRPr="00AC7A12">
        <w:rPr>
          <w:rFonts w:ascii="Arial" w:hAnsi="Arial" w:cs="Arial"/>
          <w:color w:val="000000" w:themeColor="text1"/>
          <w:sz w:val="22"/>
          <w:szCs w:val="22"/>
          <w:lang w:val="es-ES_tradnl"/>
        </w:rPr>
        <w:t xml:space="preserve"> de 2021, las entidades estatales deben evaluar los indicadores de la capacidad financiera teniendo en cuenta el mejor año fiscal que se refleje en el RUP, y con esta capacidad financiera también deberán calcular la capacidad residual.</w:t>
      </w:r>
    </w:p>
    <w:p w14:paraId="62BDE0F1" w14:textId="77777777" w:rsidR="00522959" w:rsidRPr="00AC7A12" w:rsidRDefault="00522959" w:rsidP="00DF76A2">
      <w:pPr>
        <w:spacing w:line="276" w:lineRule="auto"/>
        <w:jc w:val="both"/>
        <w:rPr>
          <w:rFonts w:ascii="Arial" w:hAnsi="Arial" w:cs="Arial"/>
          <w:color w:val="000000" w:themeColor="text1"/>
          <w:sz w:val="22"/>
          <w:lang w:val="es-ES_tradnl"/>
        </w:rPr>
      </w:pPr>
    </w:p>
    <w:p w14:paraId="7B2C921D" w14:textId="0A225906" w:rsidR="00DD5B04" w:rsidRPr="00AC7A12" w:rsidRDefault="00DD5B04" w:rsidP="00DF76A2">
      <w:pPr>
        <w:spacing w:line="276" w:lineRule="auto"/>
        <w:jc w:val="both"/>
        <w:rPr>
          <w:rFonts w:ascii="Arial" w:hAnsi="Arial" w:cs="Arial"/>
          <w:color w:val="000000" w:themeColor="text1"/>
          <w:sz w:val="22"/>
          <w:lang w:val="es-ES_tradnl"/>
        </w:rPr>
      </w:pPr>
      <w:r w:rsidRPr="00AC7A1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AC7A1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C7A12">
        <w:rPr>
          <w:rFonts w:ascii="Arial" w:hAnsi="Arial" w:cs="Arial"/>
          <w:color w:val="000000" w:themeColor="text1"/>
          <w:sz w:val="22"/>
          <w:szCs w:val="22"/>
          <w:lang w:val="es-ES_tradnl"/>
        </w:rPr>
        <w:t>Atentamente,</w:t>
      </w:r>
    </w:p>
    <w:p w14:paraId="692FC307" w14:textId="210AA6B5" w:rsidR="00921304" w:rsidRPr="00AC7A1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7C52B58" w:rsidR="00921304" w:rsidRPr="00AC7A12" w:rsidRDefault="00322D4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21CD22B" wp14:editId="06B79790">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AC7A12" w:rsidRDefault="00425C43" w:rsidP="00B37657">
      <w:pPr>
        <w:jc w:val="center"/>
        <w:rPr>
          <w:rFonts w:ascii="Arial" w:hAnsi="Arial" w:cs="Arial"/>
          <w:color w:val="000000" w:themeColor="text1"/>
          <w:sz w:val="18"/>
          <w:szCs w:val="20"/>
          <w:lang w:val="es-ES_tradnl" w:eastAsia="es-CO"/>
        </w:rPr>
      </w:pPr>
    </w:p>
    <w:p w14:paraId="49730030" w14:textId="217D35F3" w:rsidR="00DD5B04" w:rsidRPr="00AC7A1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C7A12" w14:paraId="0C7DC5F7" w14:textId="77777777" w:rsidTr="008F4163">
        <w:trPr>
          <w:trHeight w:val="315"/>
        </w:trPr>
        <w:tc>
          <w:tcPr>
            <w:tcW w:w="812" w:type="dxa"/>
            <w:vAlign w:val="center"/>
            <w:hideMark/>
          </w:tcPr>
          <w:p w14:paraId="5BDB1AC9"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Cristian Andrés Díaz Díez</w:t>
            </w:r>
          </w:p>
          <w:p w14:paraId="240C71FD" w14:textId="31312C95"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Contratista</w:t>
            </w:r>
            <w:r w:rsidR="00FF0050" w:rsidRPr="00AC7A12">
              <w:rPr>
                <w:rFonts w:ascii="Arial" w:hAnsi="Arial" w:cs="Arial"/>
                <w:color w:val="000000" w:themeColor="text1"/>
                <w:sz w:val="16"/>
                <w:szCs w:val="16"/>
                <w:lang w:val="es-ES_tradnl" w:eastAsia="es-ES"/>
              </w:rPr>
              <w:t xml:space="preserve"> de la </w:t>
            </w:r>
            <w:r w:rsidRPr="00AC7A12">
              <w:rPr>
                <w:rFonts w:ascii="Arial" w:hAnsi="Arial" w:cs="Arial"/>
                <w:color w:val="000000" w:themeColor="text1"/>
                <w:sz w:val="16"/>
                <w:szCs w:val="16"/>
                <w:lang w:val="es-ES_tradnl" w:eastAsia="es-ES"/>
              </w:rPr>
              <w:t>Subdirección de Gestión Contractual</w:t>
            </w:r>
          </w:p>
        </w:tc>
      </w:tr>
      <w:tr w:rsidR="00DD5B04" w:rsidRPr="00AC7A12" w14:paraId="2F8FD650" w14:textId="77777777" w:rsidTr="008F4163">
        <w:trPr>
          <w:trHeight w:val="330"/>
        </w:trPr>
        <w:tc>
          <w:tcPr>
            <w:tcW w:w="812" w:type="dxa"/>
            <w:vAlign w:val="center"/>
            <w:hideMark/>
          </w:tcPr>
          <w:p w14:paraId="50203A0B"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77777777" w:rsidR="00F1085C" w:rsidRPr="00AC7A12" w:rsidRDefault="00F1085C" w:rsidP="00F1085C">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Sebastián Ramírez Grisales</w:t>
            </w:r>
          </w:p>
          <w:p w14:paraId="130B3228" w14:textId="551EBD21" w:rsidR="00DD5B04" w:rsidRPr="00AC7A12" w:rsidRDefault="00F1085C" w:rsidP="00F1085C">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Gestor T1-15 de la Subdirección de Gestión Contractual</w:t>
            </w:r>
          </w:p>
        </w:tc>
      </w:tr>
      <w:tr w:rsidR="00DD5B04" w:rsidRPr="00CF3B38" w14:paraId="0FCBCA4A" w14:textId="77777777" w:rsidTr="008F4163">
        <w:trPr>
          <w:trHeight w:val="300"/>
        </w:trPr>
        <w:tc>
          <w:tcPr>
            <w:tcW w:w="812" w:type="dxa"/>
            <w:vAlign w:val="center"/>
            <w:hideMark/>
          </w:tcPr>
          <w:p w14:paraId="3C1D943A" w14:textId="77777777" w:rsidR="00DD5B04" w:rsidRPr="00AC7A12"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C7A12" w:rsidRDefault="00C05A61"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 xml:space="preserve">Jorge </w:t>
            </w:r>
            <w:r w:rsidR="00647A36" w:rsidRPr="00AC7A12">
              <w:rPr>
                <w:rFonts w:ascii="Arial" w:hAnsi="Arial" w:cs="Arial"/>
                <w:color w:val="000000" w:themeColor="text1"/>
                <w:sz w:val="16"/>
                <w:szCs w:val="16"/>
                <w:lang w:val="es-ES_tradnl" w:eastAsia="es-ES"/>
              </w:rPr>
              <w:t xml:space="preserve">Augusto </w:t>
            </w:r>
            <w:r w:rsidRPr="00AC7A12">
              <w:rPr>
                <w:rFonts w:ascii="Arial" w:hAnsi="Arial" w:cs="Arial"/>
                <w:color w:val="000000" w:themeColor="text1"/>
                <w:sz w:val="16"/>
                <w:szCs w:val="16"/>
                <w:lang w:val="es-ES_tradnl" w:eastAsia="es-ES"/>
              </w:rPr>
              <w:t>Tirado Navarro</w:t>
            </w:r>
          </w:p>
          <w:p w14:paraId="1ADC483B" w14:textId="2E3B66D0" w:rsidR="00DD5B04" w:rsidRPr="00CF3B38" w:rsidRDefault="00DD5B04" w:rsidP="00DF76A2">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Subdirector de Gestión Contractual</w:t>
            </w:r>
            <w:r w:rsidR="008201DE" w:rsidRPr="00AC7A12">
              <w:rPr>
                <w:rFonts w:ascii="Arial" w:hAnsi="Arial" w:cs="Arial"/>
                <w:color w:val="000000" w:themeColor="text1"/>
                <w:sz w:val="16"/>
                <w:szCs w:val="16"/>
                <w:lang w:val="es-ES_tradnl" w:eastAsia="es-ES"/>
              </w:rPr>
              <w:t xml:space="preserve"> ANCP – CCE</w:t>
            </w:r>
          </w:p>
        </w:tc>
      </w:tr>
    </w:tbl>
    <w:p w14:paraId="35B56F46" w14:textId="77777777" w:rsidR="00746E08" w:rsidRPr="00CF3B38" w:rsidRDefault="00746E08" w:rsidP="00215B8E">
      <w:pPr>
        <w:jc w:val="both"/>
        <w:rPr>
          <w:rFonts w:ascii="Arial" w:hAnsi="Arial" w:cs="Arial"/>
          <w:lang w:val="es-ES_tradnl"/>
        </w:rPr>
      </w:pPr>
    </w:p>
    <w:sectPr w:rsidR="00746E08" w:rsidRPr="00CF3B3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AED394" w14:textId="77777777" w:rsidR="008254E1" w:rsidRDefault="008254E1">
      <w:r>
        <w:separator/>
      </w:r>
    </w:p>
  </w:endnote>
  <w:endnote w:type="continuationSeparator" w:id="0">
    <w:p w14:paraId="3C84AFE0" w14:textId="77777777" w:rsidR="008254E1" w:rsidRDefault="008254E1">
      <w:r>
        <w:continuationSeparator/>
      </w:r>
    </w:p>
  </w:endnote>
  <w:endnote w:type="continuationNotice" w:id="1">
    <w:p w14:paraId="68EF58C1" w14:textId="77777777" w:rsidR="008254E1" w:rsidRDefault="00825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97AB8" w14:textId="77777777" w:rsidR="008254E1" w:rsidRDefault="008254E1">
      <w:r>
        <w:separator/>
      </w:r>
    </w:p>
  </w:footnote>
  <w:footnote w:type="continuationSeparator" w:id="0">
    <w:p w14:paraId="1CC2ADA5" w14:textId="77777777" w:rsidR="008254E1" w:rsidRDefault="008254E1">
      <w:r>
        <w:continuationSeparator/>
      </w:r>
    </w:p>
  </w:footnote>
  <w:footnote w:type="continuationNotice" w:id="1">
    <w:p w14:paraId="68595E53" w14:textId="77777777" w:rsidR="008254E1" w:rsidRDefault="008254E1"/>
  </w:footnote>
  <w:footnote w:id="2">
    <w:p w14:paraId="75A7E726" w14:textId="77777777" w:rsidR="00DB5DC5" w:rsidRPr="00AC7A12" w:rsidRDefault="00DB5DC5" w:rsidP="009108B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55B8927" w14:textId="77777777" w:rsidR="00DB5DC5" w:rsidRPr="00AC7A12" w:rsidRDefault="00DB5DC5" w:rsidP="009108BF">
      <w:pPr>
        <w:pStyle w:val="Textonotapie"/>
        <w:ind w:firstLine="709"/>
        <w:jc w:val="both"/>
        <w:rPr>
          <w:rFonts w:ascii="Arial" w:hAnsi="Arial" w:cs="Arial"/>
          <w:sz w:val="19"/>
          <w:szCs w:val="19"/>
        </w:rPr>
      </w:pPr>
      <w:r w:rsidRPr="00AC7A1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3A969D1" w14:textId="77777777" w:rsidR="00DB5DC5" w:rsidRPr="00AC7A12" w:rsidRDefault="00DB5DC5" w:rsidP="009108BF">
      <w:pPr>
        <w:pStyle w:val="Textonotapie"/>
        <w:ind w:firstLine="709"/>
        <w:jc w:val="both"/>
        <w:rPr>
          <w:rFonts w:ascii="Arial" w:hAnsi="Arial" w:cs="Arial"/>
          <w:sz w:val="19"/>
          <w:szCs w:val="19"/>
        </w:rPr>
      </w:pPr>
      <w:r w:rsidRPr="00AC7A12">
        <w:rPr>
          <w:rFonts w:ascii="Arial" w:hAnsi="Arial" w:cs="Arial"/>
          <w:sz w:val="19"/>
          <w:szCs w:val="19"/>
        </w:rPr>
        <w:t>»[...]».</w:t>
      </w:r>
    </w:p>
    <w:p w14:paraId="754D7028" w14:textId="77777777" w:rsidR="00DB5DC5" w:rsidRPr="00AC7A12" w:rsidRDefault="00DB5DC5" w:rsidP="009108BF">
      <w:pPr>
        <w:pStyle w:val="Textonotapie"/>
        <w:ind w:firstLine="709"/>
        <w:jc w:val="both"/>
        <w:rPr>
          <w:rFonts w:ascii="Arial" w:hAnsi="Arial" w:cs="Arial"/>
          <w:sz w:val="19"/>
          <w:szCs w:val="19"/>
          <w:lang w:val="es-ES"/>
        </w:rPr>
      </w:pPr>
    </w:p>
  </w:footnote>
  <w:footnote w:id="3">
    <w:p w14:paraId="0699217A" w14:textId="77777777" w:rsidR="003E2F16" w:rsidRPr="00AC7A12" w:rsidRDefault="003E2F16" w:rsidP="009108B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AC7A12" w:rsidRDefault="003E2F16" w:rsidP="009108BF">
      <w:pPr>
        <w:pStyle w:val="Textonotapie"/>
        <w:ind w:firstLine="709"/>
        <w:jc w:val="both"/>
        <w:rPr>
          <w:rFonts w:ascii="Arial" w:hAnsi="Arial" w:cs="Arial"/>
          <w:sz w:val="19"/>
          <w:szCs w:val="19"/>
          <w:lang w:val="es-ES"/>
        </w:rPr>
      </w:pPr>
    </w:p>
  </w:footnote>
  <w:footnote w:id="4">
    <w:p w14:paraId="52132671" w14:textId="77777777" w:rsidR="00AE72C9" w:rsidRPr="00AC7A12" w:rsidRDefault="00AE72C9"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Disponible en:</w:t>
      </w:r>
    </w:p>
    <w:p w14:paraId="323504CC" w14:textId="6A064DAE" w:rsidR="00AE72C9" w:rsidRPr="00AC7A12" w:rsidRDefault="00AE72C9"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https://www.colombiacompra.gov.co/sites/cce_public/files/cce_documents/cce_manual_requisitos_habilitantes.pdf</w:t>
      </w:r>
    </w:p>
  </w:footnote>
  <w:footnote w:id="5">
    <w:p w14:paraId="47750B28" w14:textId="77777777" w:rsidR="009D71F9" w:rsidRPr="00AC7A12" w:rsidRDefault="009D71F9" w:rsidP="009108BF">
      <w:pPr>
        <w:pStyle w:val="Textonotapie"/>
        <w:ind w:firstLine="709"/>
        <w:jc w:val="both"/>
        <w:rPr>
          <w:rFonts w:ascii="Arial" w:hAnsi="Arial" w:cs="Arial"/>
          <w:sz w:val="19"/>
          <w:szCs w:val="19"/>
        </w:rPr>
      </w:pPr>
    </w:p>
    <w:p w14:paraId="097E1DDB" w14:textId="035AA4E8" w:rsidR="00221CDE" w:rsidRPr="00AC7A12" w:rsidRDefault="00221CDE"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Ibíd.</w:t>
      </w:r>
    </w:p>
  </w:footnote>
  <w:footnote w:id="6">
    <w:p w14:paraId="3FF9D46F" w14:textId="77777777" w:rsidR="004C4BEE" w:rsidRPr="00AC7A12" w:rsidRDefault="004C4BEE" w:rsidP="009108BF">
      <w:pPr>
        <w:pStyle w:val="Textonotapie"/>
        <w:ind w:firstLine="709"/>
        <w:jc w:val="both"/>
        <w:rPr>
          <w:rFonts w:ascii="Arial" w:hAnsi="Arial" w:cs="Arial"/>
          <w:sz w:val="19"/>
          <w:szCs w:val="19"/>
        </w:rPr>
      </w:pPr>
    </w:p>
    <w:p w14:paraId="49118A9E" w14:textId="5273CFDB" w:rsidR="003E2F16" w:rsidRPr="00AC7A12" w:rsidRDefault="003E2F16" w:rsidP="009108B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4C4BEE" w:rsidRPr="00AC7A12">
        <w:rPr>
          <w:rFonts w:ascii="Arial" w:hAnsi="Arial" w:cs="Arial"/>
          <w:sz w:val="19"/>
          <w:szCs w:val="19"/>
        </w:rPr>
        <w:t>Dice el Manual que</w:t>
      </w:r>
      <w:r w:rsidRPr="00AC7A12">
        <w:rPr>
          <w:rFonts w:ascii="Arial" w:hAnsi="Arial" w:cs="Arial"/>
          <w:sz w:val="19"/>
          <w:szCs w:val="19"/>
        </w:rPr>
        <w:t>: «[...]</w:t>
      </w:r>
      <w:r w:rsidR="004C4BEE" w:rsidRPr="00AC7A12">
        <w:rPr>
          <w:rFonts w:ascii="Arial" w:hAnsi="Arial" w:cs="Arial"/>
          <w:sz w:val="19"/>
          <w:szCs w:val="19"/>
        </w:rPr>
        <w:t xml:space="preserve"> </w:t>
      </w:r>
      <w:r w:rsidRPr="00AC7A12">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AC7A12" w:rsidRDefault="003E2F16" w:rsidP="009108BF">
      <w:pPr>
        <w:pStyle w:val="Textonotapie"/>
        <w:ind w:firstLine="709"/>
        <w:jc w:val="both"/>
        <w:rPr>
          <w:rFonts w:ascii="Arial" w:hAnsi="Arial" w:cs="Arial"/>
          <w:sz w:val="19"/>
          <w:szCs w:val="19"/>
        </w:rPr>
      </w:pPr>
      <w:r w:rsidRPr="00AC7A12">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29B92A18" w14:textId="77777777" w:rsidR="003E2F16" w:rsidRPr="00AC7A12" w:rsidRDefault="003E2F16" w:rsidP="009108BF">
      <w:pPr>
        <w:pStyle w:val="Textonotapie"/>
        <w:ind w:firstLine="709"/>
        <w:jc w:val="both"/>
        <w:rPr>
          <w:rFonts w:ascii="Arial" w:hAnsi="Arial" w:cs="Arial"/>
          <w:sz w:val="19"/>
          <w:szCs w:val="19"/>
        </w:rPr>
      </w:pPr>
    </w:p>
    <w:p w14:paraId="3F90A7AC" w14:textId="26279774" w:rsidR="003E2F16" w:rsidRPr="00AC7A12" w:rsidRDefault="003E2F16"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8F55F2" w:rsidRPr="00AC7A12">
        <w:rPr>
          <w:rFonts w:ascii="Arial" w:hAnsi="Arial" w:cs="Arial"/>
          <w:sz w:val="19"/>
          <w:szCs w:val="19"/>
        </w:rPr>
        <w:t>Al respecto, el Manual indica</w:t>
      </w:r>
      <w:r w:rsidRPr="00AC7A12">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7F52B8B1" w14:textId="77777777" w:rsidR="009108BF" w:rsidRPr="00AC7A12" w:rsidRDefault="009108BF" w:rsidP="009108BF">
      <w:pPr>
        <w:pStyle w:val="Textonotapie"/>
        <w:ind w:firstLine="709"/>
        <w:jc w:val="both"/>
        <w:rPr>
          <w:rFonts w:ascii="Arial" w:hAnsi="Arial" w:cs="Arial"/>
          <w:sz w:val="19"/>
          <w:szCs w:val="19"/>
        </w:rPr>
      </w:pPr>
    </w:p>
    <w:p w14:paraId="6E2239C2" w14:textId="1609C16D" w:rsidR="00FF2EA5" w:rsidRPr="00AC7A12" w:rsidRDefault="00FF2EA5"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7E56AE">
        <w:rPr>
          <w:rFonts w:ascii="Arial" w:hAnsi="Arial" w:cs="Arial"/>
          <w:sz w:val="19"/>
          <w:szCs w:val="19"/>
        </w:rPr>
        <w:t>En efecto</w:t>
      </w:r>
      <w:r w:rsidRPr="00AC7A12">
        <w:rPr>
          <w:rFonts w:ascii="Arial" w:hAnsi="Arial" w:cs="Arial"/>
          <w:sz w:val="19"/>
          <w:szCs w:val="19"/>
          <w:lang w:val="es-ES"/>
        </w:rPr>
        <w:t xml:space="preserve">, es importante mencionar desde este momento que </w:t>
      </w:r>
      <w:r w:rsidR="009108BF" w:rsidRPr="00AC7A12">
        <w:rPr>
          <w:rFonts w:ascii="Arial" w:hAnsi="Arial" w:cs="Arial"/>
          <w:sz w:val="19"/>
          <w:szCs w:val="19"/>
          <w:lang w:val="es-ES"/>
        </w:rPr>
        <w:t xml:space="preserve">mediante </w:t>
      </w:r>
      <w:r w:rsidRPr="00AC7A12">
        <w:rPr>
          <w:rFonts w:ascii="Arial" w:hAnsi="Arial" w:cs="Arial"/>
          <w:sz w:val="19"/>
          <w:szCs w:val="19"/>
          <w:lang w:val="es-ES"/>
        </w:rPr>
        <w:t>el Decreto 579</w:t>
      </w:r>
      <w:r w:rsidR="009108BF" w:rsidRPr="00AC7A12">
        <w:rPr>
          <w:rFonts w:ascii="Arial" w:hAnsi="Arial" w:cs="Arial"/>
          <w:sz w:val="19"/>
          <w:szCs w:val="19"/>
          <w:lang w:val="es-ES"/>
        </w:rPr>
        <w:t xml:space="preserve"> </w:t>
      </w:r>
      <w:r w:rsidRPr="00AC7A12">
        <w:rPr>
          <w:rFonts w:ascii="Arial" w:hAnsi="Arial" w:cs="Arial"/>
          <w:sz w:val="19"/>
          <w:szCs w:val="19"/>
          <w:lang w:val="es-ES"/>
        </w:rPr>
        <w:t>de 2021,</w:t>
      </w:r>
      <w:r w:rsidR="009108BF" w:rsidRPr="00AC7A12">
        <w:rPr>
          <w:rFonts w:ascii="Arial" w:hAnsi="Arial" w:cs="Arial"/>
          <w:sz w:val="19"/>
          <w:szCs w:val="19"/>
          <w:lang w:val="es-ES"/>
        </w:rPr>
        <w:t xml:space="preserve"> </w:t>
      </w:r>
      <w:r w:rsidRPr="00AC7A12">
        <w:rPr>
          <w:rFonts w:ascii="Arial" w:hAnsi="Arial" w:cs="Arial"/>
          <w:sz w:val="19"/>
          <w:szCs w:val="19"/>
          <w:lang w:val="es-ES"/>
        </w:rPr>
        <w:t>expedido recientemente, el gobierno nacional anticipó estas medidas, sustituyendo algunos parágrafos</w:t>
      </w:r>
      <w:r w:rsidR="009108BF" w:rsidRPr="00AC7A12">
        <w:rPr>
          <w:rFonts w:ascii="Arial" w:hAnsi="Arial" w:cs="Arial"/>
          <w:sz w:val="19"/>
          <w:szCs w:val="19"/>
          <w:lang w:val="es-ES"/>
        </w:rPr>
        <w:t xml:space="preserve"> transitorios que había agregado el Decreto 399 de 2021, como se explicará más adelante.</w:t>
      </w:r>
      <w:r w:rsidR="00162311" w:rsidRPr="00AC7A12">
        <w:rPr>
          <w:rFonts w:ascii="Arial" w:hAnsi="Arial" w:cs="Arial"/>
          <w:sz w:val="19"/>
          <w:szCs w:val="19"/>
          <w:lang w:val="es-ES"/>
        </w:rPr>
        <w:t xml:space="preserve"> Concretamente, </w:t>
      </w:r>
      <w:r w:rsidR="00A642EA" w:rsidRPr="00AC7A12">
        <w:rPr>
          <w:rFonts w:ascii="Arial" w:hAnsi="Arial" w:cs="Arial"/>
          <w:sz w:val="19"/>
          <w:szCs w:val="19"/>
          <w:lang w:val="es-ES"/>
        </w:rPr>
        <w:t>el Decreto 579 de 2021</w:t>
      </w:r>
      <w:r w:rsidR="00162311" w:rsidRPr="00AC7A12">
        <w:rPr>
          <w:rFonts w:ascii="Arial" w:hAnsi="Arial" w:cs="Arial"/>
          <w:sz w:val="19"/>
          <w:szCs w:val="19"/>
          <w:lang w:val="es-ES"/>
        </w:rPr>
        <w:t xml:space="preserve"> </w:t>
      </w:r>
      <w:r w:rsidR="00A642EA" w:rsidRPr="00AC7A12">
        <w:rPr>
          <w:rFonts w:ascii="Arial" w:hAnsi="Arial" w:cs="Arial"/>
          <w:sz w:val="19"/>
          <w:szCs w:val="19"/>
          <w:lang w:val="es-ES"/>
        </w:rPr>
        <w:t xml:space="preserve">establece </w:t>
      </w:r>
      <w:r w:rsidR="00162311" w:rsidRPr="00AC7A12">
        <w:rPr>
          <w:rFonts w:ascii="Arial" w:hAnsi="Arial" w:cs="Arial"/>
          <w:sz w:val="19"/>
          <w:szCs w:val="19"/>
          <w:lang w:val="es-ES"/>
        </w:rPr>
        <w:t xml:space="preserve">que en los procesos de selección cuyo acto administrativo de apertura o invitación se publique a partir del 1 de </w:t>
      </w:r>
      <w:r w:rsidR="00162311" w:rsidRPr="00AC7A12">
        <w:rPr>
          <w:rFonts w:ascii="Arial" w:hAnsi="Arial" w:cs="Arial"/>
          <w:i/>
          <w:iCs/>
          <w:sz w:val="19"/>
          <w:szCs w:val="19"/>
          <w:lang w:val="es-ES"/>
        </w:rPr>
        <w:t>julio</w:t>
      </w:r>
      <w:r w:rsidR="00162311" w:rsidRPr="00AC7A12">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71D9F08D" w14:textId="24DA22C4" w:rsidR="00FE7A8F" w:rsidRPr="00AC7A12" w:rsidRDefault="008861E3"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FE7A8F" w:rsidRPr="00AC7A12">
        <w:rPr>
          <w:rFonts w:ascii="Arial" w:hAnsi="Arial" w:cs="Arial"/>
          <w:sz w:val="19"/>
          <w:szCs w:val="19"/>
          <w:lang w:val="es-ES"/>
        </w:rPr>
        <w:t>«</w:t>
      </w:r>
      <w:r w:rsidR="00245B4D" w:rsidRPr="00AC7A12">
        <w:rPr>
          <w:rFonts w:ascii="Arial" w:hAnsi="Arial" w:cs="Arial"/>
          <w:sz w:val="19"/>
          <w:szCs w:val="19"/>
          <w:lang w:val="es-ES"/>
        </w:rPr>
        <w:t>Artículo  1</w:t>
      </w:r>
      <w:r w:rsidR="00FE7A8F" w:rsidRPr="00AC7A12">
        <w:rPr>
          <w:rFonts w:ascii="Arial" w:hAnsi="Arial" w:cs="Arial"/>
          <w:sz w:val="19"/>
          <w:szCs w:val="19"/>
          <w:lang w:val="es-ES"/>
        </w:rPr>
        <w:t xml:space="preserve">. </w:t>
      </w:r>
      <w:r w:rsidR="00245B4D" w:rsidRPr="00AC7A12">
        <w:rPr>
          <w:rFonts w:ascii="Arial" w:hAnsi="Arial" w:cs="Arial"/>
          <w:sz w:val="19"/>
          <w:szCs w:val="19"/>
          <w:lang w:val="es-ES"/>
        </w:rPr>
        <w:t xml:space="preserve">Sustitución de los parágrafos transitorios del artículo </w:t>
      </w:r>
      <w:r w:rsidR="00FE7A8F" w:rsidRPr="00AC7A12">
        <w:rPr>
          <w:rFonts w:ascii="Arial" w:hAnsi="Arial" w:cs="Arial"/>
          <w:sz w:val="19"/>
          <w:szCs w:val="19"/>
          <w:lang w:val="es-ES"/>
        </w:rPr>
        <w:t xml:space="preserve">2.2.1.1.1.5.2. del Decreto 1082 de 2015, Único Reglamentario del Sector Administrativo de Planeación Nacional. </w:t>
      </w:r>
      <w:r w:rsidR="000305F1" w:rsidRPr="00AC7A12">
        <w:rPr>
          <w:rFonts w:ascii="Arial" w:hAnsi="Arial" w:cs="Arial"/>
          <w:sz w:val="19"/>
          <w:szCs w:val="19"/>
          <w:lang w:val="es-ES"/>
        </w:rPr>
        <w:t>Sustitúyase</w:t>
      </w:r>
      <w:r w:rsidR="00FE7A8F" w:rsidRPr="00AC7A12">
        <w:rPr>
          <w:rFonts w:ascii="Arial" w:hAnsi="Arial" w:cs="Arial"/>
          <w:sz w:val="19"/>
          <w:szCs w:val="19"/>
          <w:lang w:val="es-ES"/>
        </w:rPr>
        <w:t xml:space="preserve"> </w:t>
      </w:r>
      <w:r w:rsidR="000305F1" w:rsidRPr="00AC7A12">
        <w:rPr>
          <w:rFonts w:ascii="Arial" w:hAnsi="Arial" w:cs="Arial"/>
          <w:sz w:val="19"/>
          <w:szCs w:val="19"/>
          <w:lang w:val="es-ES"/>
        </w:rPr>
        <w:t xml:space="preserve">los parágrafos </w:t>
      </w:r>
      <w:r w:rsidR="00A42EF9" w:rsidRPr="00AC7A12">
        <w:rPr>
          <w:rFonts w:ascii="Arial" w:hAnsi="Arial" w:cs="Arial"/>
          <w:sz w:val="19"/>
          <w:szCs w:val="19"/>
          <w:lang w:val="es-ES"/>
        </w:rPr>
        <w:t xml:space="preserve">transitorios </w:t>
      </w:r>
      <w:r w:rsidR="000305F1" w:rsidRPr="00AC7A12">
        <w:rPr>
          <w:rFonts w:ascii="Arial" w:hAnsi="Arial" w:cs="Arial"/>
          <w:sz w:val="19"/>
          <w:szCs w:val="19"/>
          <w:lang w:val="es-ES"/>
        </w:rPr>
        <w:t>del</w:t>
      </w:r>
      <w:r w:rsidR="00FE7A8F" w:rsidRPr="00AC7A12">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 xml:space="preserve">»"PARÁGRAFO TRANSITORIO 1: A partir del 1 de </w:t>
      </w:r>
      <w:r w:rsidR="00AF43F6" w:rsidRPr="00AC7A12">
        <w:rPr>
          <w:rFonts w:ascii="Arial" w:hAnsi="Arial" w:cs="Arial"/>
          <w:sz w:val="19"/>
          <w:szCs w:val="19"/>
          <w:lang w:val="es-ES"/>
        </w:rPr>
        <w:t>junio</w:t>
      </w:r>
      <w:r w:rsidRPr="00AC7A12">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 xml:space="preserve">»El proponente con inscripción activa y vigente que no tenga la información de la capacidad financiera y organizacional delos años 2018 y/o 2019 inscrita en el Registro Único de Proponentes, durante el mes de </w:t>
      </w:r>
      <w:r w:rsidR="00511916" w:rsidRPr="00AC7A12">
        <w:rPr>
          <w:rFonts w:ascii="Arial" w:hAnsi="Arial" w:cs="Arial"/>
          <w:sz w:val="19"/>
          <w:szCs w:val="19"/>
          <w:lang w:val="es-ES"/>
        </w:rPr>
        <w:t>junio</w:t>
      </w:r>
      <w:r w:rsidRPr="00AC7A12">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AC7A12" w:rsidRDefault="00FE7A8F" w:rsidP="009108BF">
      <w:pPr>
        <w:pStyle w:val="Textonotapie"/>
        <w:ind w:firstLine="709"/>
        <w:jc w:val="both"/>
        <w:rPr>
          <w:rFonts w:ascii="Arial" w:hAnsi="Arial" w:cs="Arial"/>
          <w:sz w:val="19"/>
          <w:szCs w:val="19"/>
          <w:lang w:val="es-ES"/>
        </w:rPr>
      </w:pPr>
      <w:r w:rsidRPr="00AC7A12">
        <w:rPr>
          <w:rFonts w:ascii="Arial" w:hAnsi="Arial" w:cs="Arial"/>
          <w:sz w:val="19"/>
          <w:szCs w:val="19"/>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AC7A12" w:rsidRDefault="00FE7A8F" w:rsidP="009108BF">
      <w:pPr>
        <w:pStyle w:val="Textonotapie"/>
        <w:ind w:firstLine="709"/>
        <w:jc w:val="both"/>
        <w:rPr>
          <w:rFonts w:ascii="Arial" w:hAnsi="Arial" w:cs="Arial"/>
          <w:sz w:val="19"/>
          <w:szCs w:val="19"/>
          <w:lang w:val="es-CO"/>
        </w:rPr>
      </w:pPr>
      <w:r w:rsidRPr="00AC7A12">
        <w:rPr>
          <w:rFonts w:ascii="Arial" w:hAnsi="Arial" w:cs="Arial"/>
          <w:sz w:val="19"/>
          <w:szCs w:val="19"/>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687A4976" w14:textId="11D0EF3C" w:rsidR="00C44F26" w:rsidRPr="00AC7A12" w:rsidRDefault="00C44F26"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023D89" w:rsidRPr="00AC7A12">
        <w:rPr>
          <w:rFonts w:ascii="Arial" w:hAnsi="Arial" w:cs="Arial"/>
          <w:sz w:val="19"/>
          <w:szCs w:val="19"/>
          <w:lang w:val="es-ES"/>
        </w:rPr>
        <w:t xml:space="preserve">Debe recordarse que el artículo </w:t>
      </w:r>
      <w:r w:rsidR="00444ED8" w:rsidRPr="00AC7A12">
        <w:rPr>
          <w:rFonts w:ascii="Arial" w:hAnsi="Arial" w:cs="Arial"/>
          <w:sz w:val="19"/>
          <w:szCs w:val="19"/>
          <w:lang w:val="es-ES"/>
        </w:rPr>
        <w:t>2.2.1.1.1.6.2. del Decreto 1082 de 2015 prevé lo siguiente: «</w:t>
      </w:r>
      <w:r w:rsidR="00444ED8" w:rsidRPr="00AC7A12">
        <w:rPr>
          <w:rFonts w:ascii="Arial" w:hAnsi="Arial" w:cs="Arial"/>
          <w:sz w:val="19"/>
          <w:szCs w:val="19"/>
        </w:rPr>
        <w:t xml:space="preserve"> </w:t>
      </w:r>
      <w:r w:rsidR="00444ED8" w:rsidRPr="00AC7A12">
        <w:rPr>
          <w:rFonts w:ascii="Arial" w:hAnsi="Arial" w:cs="Arial"/>
          <w:sz w:val="19"/>
          <w:szCs w:val="19"/>
          <w:lang w:val="es-ES"/>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1">
    <w:p w14:paraId="5519B4ED" w14:textId="563ECC0D" w:rsidR="000E70DD" w:rsidRPr="00AC7A12" w:rsidRDefault="000E70DD" w:rsidP="009108BF">
      <w:pPr>
        <w:pStyle w:val="Textonotapie"/>
        <w:ind w:firstLine="709"/>
        <w:jc w:val="both"/>
        <w:rPr>
          <w:rFonts w:ascii="Arial" w:hAnsi="Arial" w:cs="Arial"/>
          <w:sz w:val="19"/>
          <w:szCs w:val="19"/>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rPr>
        <w:t>Disponible en:</w:t>
      </w:r>
    </w:p>
    <w:p w14:paraId="695BF8BD" w14:textId="5BBF4DD4" w:rsidR="000E70DD" w:rsidRPr="00AC7A12" w:rsidRDefault="000E70DD" w:rsidP="009108BF">
      <w:pPr>
        <w:pStyle w:val="Textonotapie"/>
        <w:ind w:firstLine="709"/>
        <w:jc w:val="both"/>
        <w:rPr>
          <w:rFonts w:ascii="Arial" w:hAnsi="Arial" w:cs="Arial"/>
          <w:sz w:val="19"/>
          <w:szCs w:val="19"/>
          <w:lang w:val="es-ES"/>
        </w:rPr>
      </w:pPr>
      <w:r w:rsidRPr="00AC7A12">
        <w:rPr>
          <w:rFonts w:ascii="Arial" w:hAnsi="Arial" w:cs="Arial"/>
          <w:sz w:val="19"/>
          <w:szCs w:val="19"/>
        </w:rPr>
        <w:t>https://www.colombiacompra.gov.co/sites/default/files/manuales/cce_guiaresidual_v02_web.pdf</w:t>
      </w:r>
    </w:p>
  </w:footnote>
  <w:footnote w:id="12">
    <w:p w14:paraId="206470EA" w14:textId="57C0165E" w:rsidR="000E70DD" w:rsidRPr="00AC7A12" w:rsidRDefault="000E70DD"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Pr="00AC7A12">
        <w:rPr>
          <w:rFonts w:ascii="Arial" w:hAnsi="Arial" w:cs="Arial"/>
          <w:sz w:val="19"/>
          <w:szCs w:val="19"/>
          <w:lang w:val="es-ES"/>
        </w:rPr>
        <w:t>Ibíd.</w:t>
      </w:r>
    </w:p>
    <w:p w14:paraId="7F26FE18" w14:textId="77777777" w:rsidR="000E70DD" w:rsidRPr="00AC7A12" w:rsidRDefault="000E70DD" w:rsidP="009108BF">
      <w:pPr>
        <w:pStyle w:val="Textonotapie"/>
        <w:ind w:firstLine="709"/>
        <w:jc w:val="both"/>
        <w:rPr>
          <w:rFonts w:ascii="Arial" w:hAnsi="Arial" w:cs="Arial"/>
          <w:sz w:val="19"/>
          <w:szCs w:val="19"/>
          <w:lang w:val="es-ES"/>
        </w:rPr>
      </w:pPr>
    </w:p>
  </w:footnote>
  <w:footnote w:id="13">
    <w:p w14:paraId="50498294" w14:textId="13195A9A" w:rsidR="007171DF" w:rsidRPr="009108BF" w:rsidRDefault="007171DF" w:rsidP="009108BF">
      <w:pPr>
        <w:pStyle w:val="Textonotapie"/>
        <w:ind w:firstLine="709"/>
        <w:jc w:val="both"/>
        <w:rPr>
          <w:rFonts w:ascii="Arial" w:hAnsi="Arial" w:cs="Arial"/>
          <w:sz w:val="19"/>
          <w:szCs w:val="19"/>
          <w:lang w:val="es-ES"/>
        </w:rPr>
      </w:pPr>
      <w:r w:rsidRPr="00AC7A12">
        <w:rPr>
          <w:rStyle w:val="Refdenotaalpie"/>
          <w:rFonts w:ascii="Arial" w:hAnsi="Arial" w:cs="Arial"/>
          <w:sz w:val="19"/>
          <w:szCs w:val="19"/>
        </w:rPr>
        <w:footnoteRef/>
      </w:r>
      <w:r w:rsidRPr="00AC7A12">
        <w:rPr>
          <w:rFonts w:ascii="Arial" w:hAnsi="Arial" w:cs="Arial"/>
          <w:sz w:val="19"/>
          <w:szCs w:val="19"/>
        </w:rPr>
        <w:t xml:space="preserve"> </w:t>
      </w:r>
      <w:r w:rsidR="000E70DD" w:rsidRPr="00AC7A12">
        <w:rPr>
          <w:rFonts w:ascii="Arial" w:hAnsi="Arial" w:cs="Arial"/>
          <w:sz w:val="19"/>
          <w:szCs w:val="19"/>
          <w:lang w:val="es-ES"/>
        </w:rPr>
        <w:t>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8D0"/>
    <w:rsid w:val="000031A8"/>
    <w:rsid w:val="00003661"/>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55FA"/>
    <w:rsid w:val="00025D0A"/>
    <w:rsid w:val="000263F0"/>
    <w:rsid w:val="00026407"/>
    <w:rsid w:val="00026608"/>
    <w:rsid w:val="0002702E"/>
    <w:rsid w:val="00027787"/>
    <w:rsid w:val="000278D2"/>
    <w:rsid w:val="000305F1"/>
    <w:rsid w:val="00030DFB"/>
    <w:rsid w:val="00031364"/>
    <w:rsid w:val="000315E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DDA"/>
    <w:rsid w:val="00161E62"/>
    <w:rsid w:val="00161F1C"/>
    <w:rsid w:val="0016200B"/>
    <w:rsid w:val="0016204B"/>
    <w:rsid w:val="001620B3"/>
    <w:rsid w:val="00162311"/>
    <w:rsid w:val="0016257E"/>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6055"/>
    <w:rsid w:val="0022609C"/>
    <w:rsid w:val="0022613F"/>
    <w:rsid w:val="0022614F"/>
    <w:rsid w:val="00226236"/>
    <w:rsid w:val="002266AF"/>
    <w:rsid w:val="002270C9"/>
    <w:rsid w:val="00227A8B"/>
    <w:rsid w:val="002306BF"/>
    <w:rsid w:val="00230C83"/>
    <w:rsid w:val="002311F0"/>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7847"/>
    <w:rsid w:val="002F0073"/>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2D42"/>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5F4"/>
    <w:rsid w:val="00394EB5"/>
    <w:rsid w:val="003953B4"/>
    <w:rsid w:val="0039615F"/>
    <w:rsid w:val="003966A0"/>
    <w:rsid w:val="00396A29"/>
    <w:rsid w:val="00397FF0"/>
    <w:rsid w:val="003A0878"/>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370F"/>
    <w:rsid w:val="003D3B15"/>
    <w:rsid w:val="003D3B2E"/>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2AF"/>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A39"/>
    <w:rsid w:val="00484F0F"/>
    <w:rsid w:val="00484F40"/>
    <w:rsid w:val="0048540C"/>
    <w:rsid w:val="004861B4"/>
    <w:rsid w:val="00486226"/>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A04"/>
    <w:rsid w:val="004A6A52"/>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6F0"/>
    <w:rsid w:val="0062475D"/>
    <w:rsid w:val="00624CA8"/>
    <w:rsid w:val="00625642"/>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B0862"/>
    <w:rsid w:val="008B088C"/>
    <w:rsid w:val="008B1778"/>
    <w:rsid w:val="008B1BF5"/>
    <w:rsid w:val="008B263F"/>
    <w:rsid w:val="008B3045"/>
    <w:rsid w:val="008B3E9E"/>
    <w:rsid w:val="008B47A6"/>
    <w:rsid w:val="008B5C7C"/>
    <w:rsid w:val="008B5E27"/>
    <w:rsid w:val="008B63FE"/>
    <w:rsid w:val="008B672C"/>
    <w:rsid w:val="008B7108"/>
    <w:rsid w:val="008C065F"/>
    <w:rsid w:val="008C0743"/>
    <w:rsid w:val="008C0B4C"/>
    <w:rsid w:val="008C11D9"/>
    <w:rsid w:val="008C11F0"/>
    <w:rsid w:val="008C1918"/>
    <w:rsid w:val="008C1DBA"/>
    <w:rsid w:val="008C2226"/>
    <w:rsid w:val="008C24E7"/>
    <w:rsid w:val="008C2500"/>
    <w:rsid w:val="008C2CAC"/>
    <w:rsid w:val="008C3C57"/>
    <w:rsid w:val="008C3E2A"/>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39B6"/>
    <w:rsid w:val="009444B4"/>
    <w:rsid w:val="00944644"/>
    <w:rsid w:val="00944796"/>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130"/>
    <w:rsid w:val="00B525CB"/>
    <w:rsid w:val="00B52697"/>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40D9"/>
    <w:rsid w:val="00C946CC"/>
    <w:rsid w:val="00C94A5F"/>
    <w:rsid w:val="00C950AF"/>
    <w:rsid w:val="00C959BD"/>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94"/>
    <w:rsid w:val="00D23732"/>
    <w:rsid w:val="00D2374F"/>
    <w:rsid w:val="00D2477B"/>
    <w:rsid w:val="00D24F93"/>
    <w:rsid w:val="00D25027"/>
    <w:rsid w:val="00D2522A"/>
    <w:rsid w:val="00D2531C"/>
    <w:rsid w:val="00D25428"/>
    <w:rsid w:val="00D2553E"/>
    <w:rsid w:val="00D2587F"/>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5FC"/>
    <w:rsid w:val="00DE4BEA"/>
    <w:rsid w:val="00DE5189"/>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497D"/>
    <w:rsid w:val="00EB4AE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601E"/>
    <w:rsid w:val="00FE6432"/>
    <w:rsid w:val="00FE6928"/>
    <w:rsid w:val="00FE72A0"/>
    <w:rsid w:val="00FE7A8F"/>
    <w:rsid w:val="00FF0050"/>
    <w:rsid w:val="00FF045F"/>
    <w:rsid w:val="00FF05D7"/>
    <w:rsid w:val="00FF0816"/>
    <w:rsid w:val="00FF0EC4"/>
    <w:rsid w:val="00FF13D4"/>
    <w:rsid w:val="00FF2053"/>
    <w:rsid w:val="00FF22E8"/>
    <w:rsid w:val="00FF25D7"/>
    <w:rsid w:val="00FF26FB"/>
    <w:rsid w:val="00FF28E9"/>
    <w:rsid w:val="00FF2EA5"/>
    <w:rsid w:val="00FF321D"/>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828A7FE-4B7A-479C-8712-B113F16BC8F7}"/>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251</TotalTime>
  <Pages>18</Pages>
  <Words>6781</Words>
  <Characters>37300</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122</cp:revision>
  <cp:lastPrinted>2020-01-30T15:05:00Z</cp:lastPrinted>
  <dcterms:created xsi:type="dcterms:W3CDTF">2021-06-17T16:32:00Z</dcterms:created>
  <dcterms:modified xsi:type="dcterms:W3CDTF">2021-06-18T00:45:00Z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