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09F72" w14:textId="77777777" w:rsidR="000C462C" w:rsidRPr="007B1EB0" w:rsidRDefault="000C462C" w:rsidP="000C462C">
      <w:pPr>
        <w:spacing w:after="0" w:line="240" w:lineRule="auto"/>
        <w:jc w:val="both"/>
        <w:rPr>
          <w:rFonts w:ascii="Verdana" w:eastAsia="Calibri" w:hAnsi="Verdana" w:cs="Arial"/>
          <w:b/>
        </w:rPr>
      </w:pPr>
      <w:bookmarkStart w:id="0" w:name="_Hlk186494164"/>
      <w:r w:rsidRPr="007B1EB0">
        <w:rPr>
          <w:rFonts w:ascii="Verdana" w:eastAsia="Calibri" w:hAnsi="Verdana" w:cs="Arial"/>
          <w:b/>
        </w:rPr>
        <w:t>CONTRATOS Y CONVENIOS INTERADMINISTRATIVOS – Definición – Sujetos – Entidades Estatales – Entidades exceptuadas</w:t>
      </w:r>
    </w:p>
    <w:p w14:paraId="1211A1FF" w14:textId="77777777" w:rsidR="000C462C" w:rsidRPr="007B1EB0" w:rsidRDefault="000C462C" w:rsidP="000C462C">
      <w:pPr>
        <w:spacing w:after="0" w:line="240" w:lineRule="auto"/>
        <w:jc w:val="both"/>
        <w:rPr>
          <w:rFonts w:ascii="Verdana" w:eastAsia="Calibri" w:hAnsi="Verdana" w:cs="Arial"/>
          <w:color w:val="000000" w:themeColor="text1"/>
          <w:sz w:val="20"/>
          <w:szCs w:val="20"/>
        </w:rPr>
      </w:pPr>
    </w:p>
    <w:p w14:paraId="49807559" w14:textId="77777777" w:rsidR="000C462C" w:rsidRPr="007B1EB0" w:rsidRDefault="000C462C" w:rsidP="000C462C">
      <w:pPr>
        <w:spacing w:after="0" w:line="240" w:lineRule="auto"/>
        <w:jc w:val="both"/>
        <w:rPr>
          <w:rFonts w:ascii="Verdana" w:eastAsia="Calibri" w:hAnsi="Verdana" w:cs="Arial"/>
          <w:color w:val="000000" w:themeColor="text1"/>
          <w:sz w:val="20"/>
          <w:szCs w:val="20"/>
        </w:rPr>
      </w:pPr>
      <w:r w:rsidRPr="007B1EB0">
        <w:rPr>
          <w:rFonts w:ascii="Verdana" w:eastAsia="Calibri" w:hAnsi="Verdana" w:cs="Arial"/>
          <w:color w:val="000000" w:themeColor="text1"/>
          <w:sz w:val="20"/>
          <w:szCs w:val="20"/>
        </w:rPr>
        <w:t>Sobre la tipología de convenio o contrato interadministrativo, conviene señalar que fue creado en la Ley 80 de 1993, y aunque no lo definió ni desarrolló, el Decreto 1082 de 2015, “Por medio del cual se expide el Decreto único reglamentario del sector administrativo de planeación nacional”, califica a los convenios o contratos interadministrativos como aquella contratación entre Entidades Estatales.</w:t>
      </w:r>
      <w:r w:rsidRPr="007B1EB0">
        <w:rPr>
          <w:rFonts w:ascii="Verdana" w:hAnsi="Verdana" w:cs="Arial"/>
          <w:color w:val="000000" w:themeColor="text1"/>
          <w:sz w:val="20"/>
          <w:szCs w:val="20"/>
        </w:rPr>
        <w:t xml:space="preserve"> </w:t>
      </w:r>
      <w:r w:rsidRPr="007B1EB0">
        <w:rPr>
          <w:rFonts w:ascii="Verdana" w:eastAsia="Calibri" w:hAnsi="Verdana" w:cs="Arial"/>
          <w:color w:val="000000" w:themeColor="text1"/>
          <w:sz w:val="20"/>
          <w:szCs w:val="20"/>
        </w:rPr>
        <w:t>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con competencia para celebrar contratos.</w:t>
      </w:r>
    </w:p>
    <w:p w14:paraId="6022BCA2" w14:textId="77777777" w:rsidR="000C462C" w:rsidRDefault="000C462C" w:rsidP="000C462C">
      <w:pPr>
        <w:spacing w:after="0" w:line="240" w:lineRule="auto"/>
        <w:jc w:val="both"/>
        <w:rPr>
          <w:rFonts w:ascii="Verdana" w:eastAsia="Calibri" w:hAnsi="Verdana" w:cs="Arial"/>
          <w:color w:val="000000" w:themeColor="text1"/>
          <w:sz w:val="20"/>
          <w:szCs w:val="20"/>
          <w:lang w:val="es-ES_tradnl"/>
        </w:rPr>
      </w:pPr>
    </w:p>
    <w:p w14:paraId="349C476D" w14:textId="38463807" w:rsidR="000C462C" w:rsidRPr="00D17068" w:rsidRDefault="000C462C" w:rsidP="000C462C">
      <w:pPr>
        <w:spacing w:after="0" w:line="240" w:lineRule="auto"/>
        <w:jc w:val="both"/>
        <w:rPr>
          <w:rFonts w:ascii="Verdana" w:eastAsia="Calibri" w:hAnsi="Verdana" w:cs="Arial"/>
          <w:color w:val="000000" w:themeColor="text1"/>
          <w:sz w:val="20"/>
          <w:szCs w:val="20"/>
          <w:lang w:val="es-ES_tradnl"/>
        </w:rPr>
      </w:pPr>
      <w:r w:rsidRPr="007B1EB0">
        <w:rPr>
          <w:rFonts w:ascii="Verdana" w:eastAsia="Calibri" w:hAnsi="Verdana" w:cs="Arial"/>
          <w:color w:val="000000" w:themeColor="text1"/>
          <w:sz w:val="20"/>
          <w:szCs w:val="20"/>
          <w:lang w:val="es-ES_tradnl"/>
        </w:rPr>
        <w:t>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bien puede celebrar esta clase de convenios con una Entidad Estatal de régimen especial y no por ello dejará de ser un contrato o convenio interadministrativo.</w:t>
      </w:r>
    </w:p>
    <w:p w14:paraId="6A6CED2C" w14:textId="77777777" w:rsidR="000C462C" w:rsidRPr="007B1EB0" w:rsidRDefault="000C462C" w:rsidP="000C462C">
      <w:pPr>
        <w:spacing w:after="0" w:line="240" w:lineRule="auto"/>
        <w:jc w:val="both"/>
        <w:rPr>
          <w:rFonts w:ascii="Verdana" w:eastAsia="Times New Roman" w:hAnsi="Verdana" w:cs="Arial"/>
          <w:sz w:val="20"/>
          <w:szCs w:val="20"/>
          <w:lang w:val="es-ES_tradnl" w:eastAsia="es-ES_tradnl"/>
        </w:rPr>
      </w:pPr>
    </w:p>
    <w:p w14:paraId="6FD3A33F" w14:textId="1081494C" w:rsidR="000C462C" w:rsidRPr="007B1EB0" w:rsidRDefault="000C462C" w:rsidP="000C462C">
      <w:pPr>
        <w:spacing w:after="0" w:line="240" w:lineRule="auto"/>
        <w:jc w:val="both"/>
        <w:rPr>
          <w:rFonts w:ascii="Verdana" w:eastAsia="Times New Roman" w:hAnsi="Verdana" w:cs="Arial"/>
          <w:b/>
          <w:bCs/>
          <w:lang w:val="es-MX" w:eastAsia="es-ES_tradnl"/>
        </w:rPr>
      </w:pPr>
      <w:r w:rsidRPr="007B1EB0">
        <w:rPr>
          <w:rFonts w:ascii="Verdana" w:eastAsia="Times New Roman" w:hAnsi="Verdana" w:cs="Arial"/>
          <w:b/>
          <w:bCs/>
          <w:lang w:val="es-MX" w:eastAsia="es-ES_tradnl"/>
        </w:rPr>
        <w:t>CONTRATO</w:t>
      </w:r>
      <w:r w:rsidR="00B331E5">
        <w:rPr>
          <w:rFonts w:ascii="Verdana" w:eastAsia="Times New Roman" w:hAnsi="Verdana" w:cs="Arial"/>
          <w:b/>
          <w:bCs/>
          <w:lang w:val="es-MX" w:eastAsia="es-ES_tradnl"/>
        </w:rPr>
        <w:t xml:space="preserve"> Y CONVENIOS</w:t>
      </w:r>
      <w:r w:rsidRPr="007B1EB0">
        <w:rPr>
          <w:rFonts w:ascii="Verdana" w:eastAsia="Times New Roman" w:hAnsi="Verdana" w:cs="Arial"/>
          <w:b/>
          <w:bCs/>
          <w:lang w:val="es-MX" w:eastAsia="es-ES_tradnl"/>
        </w:rPr>
        <w:t xml:space="preserve"> INTERADMINISTRATIVO – Modalidad de selección</w:t>
      </w:r>
    </w:p>
    <w:p w14:paraId="252AA82A" w14:textId="77777777" w:rsidR="000C462C" w:rsidRPr="007B1EB0" w:rsidRDefault="000C462C" w:rsidP="000C462C">
      <w:pPr>
        <w:spacing w:after="0" w:line="240" w:lineRule="auto"/>
        <w:jc w:val="both"/>
        <w:rPr>
          <w:rFonts w:ascii="Verdana" w:eastAsia="Times New Roman" w:hAnsi="Verdana" w:cs="Arial"/>
          <w:bCs/>
          <w:sz w:val="20"/>
          <w:szCs w:val="20"/>
          <w:lang w:val="es-MX" w:eastAsia="es-ES_tradnl"/>
        </w:rPr>
      </w:pPr>
    </w:p>
    <w:p w14:paraId="70822BE5" w14:textId="77777777" w:rsidR="000C462C" w:rsidRPr="007B1EB0" w:rsidRDefault="000C462C" w:rsidP="000C462C">
      <w:pPr>
        <w:spacing w:after="0" w:line="240" w:lineRule="auto"/>
        <w:jc w:val="both"/>
        <w:rPr>
          <w:rFonts w:ascii="Verdana" w:eastAsia="Times New Roman" w:hAnsi="Verdana" w:cs="Arial"/>
          <w:sz w:val="20"/>
          <w:szCs w:val="20"/>
          <w:lang w:val="es-MX" w:eastAsia="es-ES_tradnl"/>
        </w:rPr>
      </w:pPr>
      <w:r w:rsidRPr="007B1EB0">
        <w:rPr>
          <w:rFonts w:ascii="Verdana" w:eastAsia="Times New Roman" w:hAnsi="Verdana" w:cs="Arial"/>
          <w:bCs/>
          <w:sz w:val="20"/>
          <w:szCs w:val="20"/>
          <w:lang w:val="es-MX" w:eastAsia="es-ES_tradnl"/>
        </w:rPr>
        <w:t xml:space="preserve">[…] </w:t>
      </w:r>
      <w:r w:rsidRPr="007B1EB0">
        <w:rPr>
          <w:rFonts w:ascii="Verdana" w:hAnsi="Verdana" w:cs="Arial"/>
          <w:sz w:val="20"/>
          <w:szCs w:val="20"/>
        </w:rPr>
        <w:t>e</w:t>
      </w:r>
      <w:r w:rsidRPr="007B1EB0">
        <w:rPr>
          <w:rFonts w:ascii="Verdana" w:eastAsia="Calibri" w:hAnsi="Verdana" w:cs="Arial"/>
          <w:color w:val="000000" w:themeColor="text1"/>
          <w:sz w:val="20"/>
          <w:szCs w:val="20"/>
        </w:rPr>
        <w:t xml:space="preserve">n relación con la modalidad de selección aplicable a la celebración de contratos interadministrativos, </w:t>
      </w:r>
      <w:r w:rsidRPr="007B1EB0">
        <w:rPr>
          <w:rFonts w:ascii="Verdana" w:hAnsi="Verdana" w:cs="Arial"/>
          <w:sz w:val="20"/>
          <w:szCs w:val="20"/>
        </w:rPr>
        <w:t xml:space="preserve">debe señalarse </w:t>
      </w:r>
      <w:r w:rsidRPr="007B1EB0">
        <w:rPr>
          <w:rFonts w:ascii="Verdana" w:eastAsia="Calibri" w:hAnsi="Verdana" w:cs="Arial"/>
          <w:color w:val="000000" w:themeColor="text1"/>
          <w:sz w:val="20"/>
          <w:szCs w:val="20"/>
        </w:rPr>
        <w:t>que la Ley 1150 de 2007 establece que las Entidades Estatales pueden suscribirlos de manera directa, siempre que las obligaciones derivadas de los mismos tengan relación con el objeto de la entidad ejecutora.</w:t>
      </w:r>
    </w:p>
    <w:p w14:paraId="4CDAEBD3" w14:textId="77777777" w:rsidR="000C462C" w:rsidRPr="007B1EB0" w:rsidRDefault="000C462C" w:rsidP="000C462C">
      <w:pPr>
        <w:spacing w:after="0" w:line="240" w:lineRule="auto"/>
        <w:jc w:val="both"/>
        <w:rPr>
          <w:rFonts w:ascii="Verdana" w:eastAsia="Calibri" w:hAnsi="Verdana" w:cs="Arial"/>
          <w:color w:val="000000" w:themeColor="text1"/>
          <w:sz w:val="20"/>
          <w:szCs w:val="20"/>
          <w:lang w:val="es-ES_tradnl"/>
        </w:rPr>
      </w:pPr>
    </w:p>
    <w:p w14:paraId="0595CC68" w14:textId="77777777" w:rsidR="000C462C" w:rsidRPr="007B1EB0" w:rsidRDefault="000C462C" w:rsidP="000C462C">
      <w:pPr>
        <w:spacing w:after="0" w:line="240" w:lineRule="auto"/>
        <w:jc w:val="both"/>
        <w:rPr>
          <w:rFonts w:ascii="Verdana" w:eastAsia="Calibri" w:hAnsi="Verdana" w:cs="Arial"/>
          <w:color w:val="000000" w:themeColor="text1"/>
          <w:sz w:val="20"/>
          <w:szCs w:val="20"/>
          <w:lang w:val="es-ES_tradnl"/>
        </w:rPr>
      </w:pPr>
      <w:r w:rsidRPr="007B1EB0">
        <w:rPr>
          <w:rFonts w:ascii="Verdana" w:eastAsia="Calibri" w:hAnsi="Verdana" w:cs="Arial"/>
          <w:color w:val="000000" w:themeColor="text1"/>
          <w:sz w:val="20"/>
          <w:szCs w:val="20"/>
          <w:lang w:val="es-ES_tradnl"/>
        </w:rPr>
        <w:t>[…]</w:t>
      </w:r>
      <w:r>
        <w:rPr>
          <w:rFonts w:ascii="Verdana" w:eastAsia="Calibri" w:hAnsi="Verdana" w:cs="Arial"/>
          <w:color w:val="000000" w:themeColor="text1"/>
          <w:sz w:val="20"/>
          <w:szCs w:val="20"/>
          <w:lang w:val="es-ES_tradnl"/>
        </w:rPr>
        <w:t xml:space="preserve"> </w:t>
      </w:r>
      <w:r w:rsidRPr="007B1EB0">
        <w:rPr>
          <w:rFonts w:ascii="Verdana" w:eastAsia="Calibri" w:hAnsi="Verdana" w:cs="Arial"/>
          <w:color w:val="000000" w:themeColor="text1"/>
          <w:sz w:val="20"/>
          <w:szCs w:val="20"/>
          <w:lang w:val="es-ES_tradnl"/>
        </w:rPr>
        <w:t>Según el inciso primero del literal trascrito, la suscripción de contratos interadministrativos de forma directa, conforme a dicha causal, está sujeta a que las obligaciones del negocio jurídico tengan relación directa con el objeto de la entidad ejecutora, establecido en la ley o en sus reglamentos. La condición impuesta por el legislador para la suscripción de estos contratos se establece a efectos de constatar que el ejecutante cuente con la capacidad jurídica para contraer las obligaciones establecidas en el contrato.</w:t>
      </w:r>
    </w:p>
    <w:p w14:paraId="5ECF6195" w14:textId="77777777" w:rsidR="000C462C" w:rsidRPr="007B1EB0" w:rsidRDefault="000C462C" w:rsidP="000C462C">
      <w:pPr>
        <w:spacing w:after="0" w:line="240" w:lineRule="auto"/>
        <w:jc w:val="both"/>
        <w:rPr>
          <w:rFonts w:ascii="Verdana" w:eastAsia="Times New Roman" w:hAnsi="Verdana" w:cs="Arial"/>
          <w:sz w:val="20"/>
          <w:szCs w:val="20"/>
          <w:lang w:val="es-ES_tradnl" w:eastAsia="es-ES_tradnl"/>
        </w:rPr>
      </w:pPr>
    </w:p>
    <w:p w14:paraId="54DF8CFC" w14:textId="2D14EB7E" w:rsidR="000C462C" w:rsidRPr="007B1EB0" w:rsidRDefault="000C462C" w:rsidP="000C462C">
      <w:pPr>
        <w:spacing w:after="0" w:line="240" w:lineRule="auto"/>
        <w:jc w:val="both"/>
        <w:rPr>
          <w:rFonts w:ascii="Verdana" w:eastAsia="Calibri" w:hAnsi="Verdana" w:cs="Arial"/>
          <w:b/>
          <w:bCs/>
          <w:lang w:val="es-ES" w:eastAsia="es-ES"/>
        </w:rPr>
      </w:pPr>
      <w:r w:rsidRPr="00006F19">
        <w:rPr>
          <w:rFonts w:ascii="Verdana" w:eastAsia="Times New Roman" w:hAnsi="Verdana" w:cs="Arial"/>
          <w:b/>
          <w:bCs/>
          <w:lang w:val="es-MX" w:eastAsia="es-ES_tradnl"/>
        </w:rPr>
        <w:t xml:space="preserve">CONTRATO INTERADMINISTRATIVO – Modalidad de selección – Excepciones </w:t>
      </w:r>
    </w:p>
    <w:p w14:paraId="1F30830E" w14:textId="77777777" w:rsidR="000C462C" w:rsidRPr="007B1EB0" w:rsidRDefault="000C462C" w:rsidP="000C462C">
      <w:pPr>
        <w:spacing w:after="0" w:line="240" w:lineRule="auto"/>
        <w:jc w:val="both"/>
        <w:rPr>
          <w:rFonts w:ascii="Verdana" w:eastAsia="Calibri" w:hAnsi="Verdana" w:cs="Arial"/>
          <w:sz w:val="20"/>
          <w:szCs w:val="20"/>
          <w:lang w:val="es-ES" w:eastAsia="es-ES"/>
        </w:rPr>
      </w:pPr>
    </w:p>
    <w:p w14:paraId="23206BF5" w14:textId="77777777" w:rsidR="000C462C" w:rsidRPr="007B1EB0" w:rsidRDefault="000C462C" w:rsidP="000C462C">
      <w:pPr>
        <w:spacing w:after="0" w:line="240" w:lineRule="auto"/>
        <w:jc w:val="both"/>
        <w:rPr>
          <w:rFonts w:ascii="Verdana" w:eastAsia="Calibri" w:hAnsi="Verdana" w:cs="Arial"/>
          <w:color w:val="000000" w:themeColor="text1"/>
          <w:sz w:val="20"/>
          <w:szCs w:val="20"/>
          <w:lang w:val="es-ES_tradnl"/>
        </w:rPr>
      </w:pPr>
      <w:r w:rsidRPr="007B1EB0">
        <w:rPr>
          <w:rFonts w:ascii="Verdana" w:eastAsia="Calibri" w:hAnsi="Verdana" w:cs="Arial"/>
          <w:color w:val="000000" w:themeColor="text1"/>
          <w:sz w:val="20"/>
          <w:szCs w:val="20"/>
          <w:lang w:val="es-ES_tradnl"/>
        </w:rPr>
        <w:t xml:space="preserve">[…] el inciso segundo establece una limitación a la contratación directa mediante la causal del literal c) – transcrito anteriormente – dirigido a las “instituciones de educación superior públicas o las Sociedades de Economía Mixta con participación mayoritaria del Estado, o las personas jurídicas sin ánimo de lucro conformadas por la asociación de </w:t>
      </w:r>
      <w:r w:rsidRPr="007B1EB0">
        <w:rPr>
          <w:rFonts w:ascii="Verdana" w:eastAsia="Calibri" w:hAnsi="Verdana" w:cs="Arial"/>
          <w:color w:val="000000" w:themeColor="text1"/>
          <w:sz w:val="20"/>
          <w:szCs w:val="20"/>
          <w:lang w:val="es-ES_tradnl"/>
        </w:rPr>
        <w:lastRenderedPageBreak/>
        <w:t>entidades públicas, o las federaciones de entidades territoriales sean las ejecutoras”. De manera que cuando ellas sean las ejecutoras, no se pueden celebrar contratos interadministrativos de manera directa, utilizando la causal del literal c), en tratándose de “contratos de obra, suministro, prestación de servicios de evaluación de conformidad respecto de las normas o reglamentos técnicos, encargos fiduciarios y fiducia pública”, los primeros a los cuales se refiere en su escrito.</w:t>
      </w:r>
    </w:p>
    <w:p w14:paraId="40F6B31E" w14:textId="26F85EA3" w:rsidR="00146801" w:rsidRDefault="00146801" w:rsidP="000C462C">
      <w:pPr>
        <w:spacing w:after="0" w:line="240" w:lineRule="auto"/>
        <w:rPr>
          <w:rFonts w:ascii="Verdana" w:eastAsia="Geomanist Light" w:hAnsi="Verdana" w:cs="Arial"/>
          <w:color w:val="000000" w:themeColor="text1"/>
          <w:lang w:val="es-MX"/>
        </w:rPr>
      </w:pPr>
    </w:p>
    <w:p w14:paraId="549C7069" w14:textId="77777777" w:rsidR="000C462C" w:rsidRDefault="000C462C" w:rsidP="000C462C">
      <w:pPr>
        <w:spacing w:after="0" w:line="240" w:lineRule="auto"/>
        <w:rPr>
          <w:rFonts w:ascii="Verdana" w:eastAsia="Geomanist Light" w:hAnsi="Verdana" w:cs="Arial"/>
          <w:color w:val="000000" w:themeColor="text1"/>
          <w:lang w:val="es-MX"/>
        </w:rPr>
      </w:pPr>
    </w:p>
    <w:p w14:paraId="330B05A1" w14:textId="77777777" w:rsidR="000C462C" w:rsidRDefault="000C462C" w:rsidP="000C462C">
      <w:pPr>
        <w:spacing w:after="0" w:line="240" w:lineRule="auto"/>
        <w:rPr>
          <w:rFonts w:ascii="Verdana" w:eastAsia="Geomanist Light" w:hAnsi="Verdana" w:cs="Arial"/>
          <w:color w:val="000000" w:themeColor="text1"/>
          <w:lang w:val="es-MX"/>
        </w:rPr>
      </w:pPr>
    </w:p>
    <w:p w14:paraId="65836C9E" w14:textId="77777777" w:rsidR="000C462C" w:rsidRDefault="000C462C" w:rsidP="000C462C">
      <w:pPr>
        <w:spacing w:after="0" w:line="240" w:lineRule="auto"/>
        <w:rPr>
          <w:rFonts w:ascii="Verdana" w:eastAsia="Geomanist Light" w:hAnsi="Verdana" w:cs="Arial"/>
          <w:color w:val="000000" w:themeColor="text1"/>
          <w:lang w:val="es-MX"/>
        </w:rPr>
      </w:pPr>
    </w:p>
    <w:p w14:paraId="3530ABBA" w14:textId="77777777" w:rsidR="000C462C" w:rsidRDefault="000C462C" w:rsidP="000C462C">
      <w:pPr>
        <w:spacing w:after="0" w:line="240" w:lineRule="auto"/>
        <w:rPr>
          <w:rFonts w:ascii="Verdana" w:eastAsia="Geomanist Light" w:hAnsi="Verdana" w:cs="Arial"/>
          <w:color w:val="000000" w:themeColor="text1"/>
          <w:lang w:val="es-MX"/>
        </w:rPr>
      </w:pPr>
    </w:p>
    <w:p w14:paraId="47E7A771" w14:textId="77777777" w:rsidR="000C462C" w:rsidRDefault="000C462C" w:rsidP="000C462C">
      <w:pPr>
        <w:spacing w:after="0" w:line="240" w:lineRule="auto"/>
        <w:rPr>
          <w:rFonts w:ascii="Verdana" w:eastAsia="Geomanist Light" w:hAnsi="Verdana" w:cs="Arial"/>
          <w:color w:val="000000" w:themeColor="text1"/>
          <w:lang w:val="es-MX"/>
        </w:rPr>
      </w:pPr>
    </w:p>
    <w:p w14:paraId="746508EE" w14:textId="77777777" w:rsidR="000C462C" w:rsidRDefault="000C462C" w:rsidP="000C462C">
      <w:pPr>
        <w:spacing w:after="0" w:line="240" w:lineRule="auto"/>
        <w:rPr>
          <w:rFonts w:ascii="Verdana" w:eastAsia="Geomanist Light" w:hAnsi="Verdana" w:cs="Arial"/>
          <w:color w:val="000000" w:themeColor="text1"/>
          <w:lang w:val="es-MX"/>
        </w:rPr>
      </w:pPr>
    </w:p>
    <w:p w14:paraId="246B769D" w14:textId="77777777" w:rsidR="000C462C" w:rsidRDefault="000C462C" w:rsidP="000C462C">
      <w:pPr>
        <w:spacing w:after="0" w:line="240" w:lineRule="auto"/>
        <w:rPr>
          <w:rFonts w:ascii="Verdana" w:eastAsia="Geomanist Light" w:hAnsi="Verdana" w:cs="Arial"/>
          <w:color w:val="000000" w:themeColor="text1"/>
          <w:lang w:val="es-MX"/>
        </w:rPr>
      </w:pPr>
    </w:p>
    <w:p w14:paraId="543D1EE7" w14:textId="77777777" w:rsidR="000C462C" w:rsidRDefault="000C462C" w:rsidP="000C462C">
      <w:pPr>
        <w:spacing w:after="0" w:line="240" w:lineRule="auto"/>
        <w:rPr>
          <w:rFonts w:ascii="Verdana" w:eastAsia="Geomanist Light" w:hAnsi="Verdana" w:cs="Arial"/>
          <w:color w:val="000000" w:themeColor="text1"/>
          <w:lang w:val="es-MX"/>
        </w:rPr>
      </w:pPr>
    </w:p>
    <w:p w14:paraId="2D0683B6" w14:textId="77777777" w:rsidR="000C462C" w:rsidRDefault="000C462C" w:rsidP="000C462C">
      <w:pPr>
        <w:spacing w:after="0" w:line="240" w:lineRule="auto"/>
        <w:rPr>
          <w:rFonts w:ascii="Verdana" w:eastAsia="Geomanist Light" w:hAnsi="Verdana" w:cs="Arial"/>
          <w:color w:val="000000" w:themeColor="text1"/>
          <w:lang w:val="es-MX"/>
        </w:rPr>
      </w:pPr>
    </w:p>
    <w:p w14:paraId="4E4A7F31" w14:textId="77777777" w:rsidR="000C462C" w:rsidRDefault="000C462C" w:rsidP="000C462C">
      <w:pPr>
        <w:spacing w:after="0" w:line="240" w:lineRule="auto"/>
        <w:rPr>
          <w:rFonts w:ascii="Verdana" w:eastAsia="Geomanist Light" w:hAnsi="Verdana" w:cs="Arial"/>
          <w:color w:val="000000" w:themeColor="text1"/>
          <w:lang w:val="es-MX"/>
        </w:rPr>
      </w:pPr>
    </w:p>
    <w:p w14:paraId="29A02DA6" w14:textId="77777777" w:rsidR="000C462C" w:rsidRDefault="000C462C" w:rsidP="000C462C">
      <w:pPr>
        <w:spacing w:after="0" w:line="240" w:lineRule="auto"/>
        <w:rPr>
          <w:rFonts w:ascii="Verdana" w:eastAsia="Geomanist Light" w:hAnsi="Verdana" w:cs="Arial"/>
          <w:color w:val="000000" w:themeColor="text1"/>
          <w:lang w:val="es-MX"/>
        </w:rPr>
      </w:pPr>
    </w:p>
    <w:p w14:paraId="124E5BEA" w14:textId="77777777" w:rsidR="000C462C" w:rsidRDefault="000C462C" w:rsidP="000C462C">
      <w:pPr>
        <w:spacing w:after="0" w:line="240" w:lineRule="auto"/>
        <w:rPr>
          <w:rFonts w:ascii="Verdana" w:eastAsia="Geomanist Light" w:hAnsi="Verdana" w:cs="Arial"/>
          <w:color w:val="000000" w:themeColor="text1"/>
          <w:lang w:val="es-MX"/>
        </w:rPr>
      </w:pPr>
    </w:p>
    <w:p w14:paraId="2EDBE984" w14:textId="77777777" w:rsidR="000C462C" w:rsidRDefault="000C462C" w:rsidP="000C462C">
      <w:pPr>
        <w:spacing w:after="0" w:line="240" w:lineRule="auto"/>
        <w:rPr>
          <w:rFonts w:ascii="Verdana" w:eastAsia="Geomanist Light" w:hAnsi="Verdana" w:cs="Arial"/>
          <w:color w:val="000000" w:themeColor="text1"/>
          <w:lang w:val="es-MX"/>
        </w:rPr>
      </w:pPr>
    </w:p>
    <w:p w14:paraId="4A0DD1C1" w14:textId="77777777" w:rsidR="000C462C" w:rsidRDefault="000C462C" w:rsidP="000C462C">
      <w:pPr>
        <w:spacing w:after="0" w:line="240" w:lineRule="auto"/>
        <w:rPr>
          <w:rFonts w:ascii="Verdana" w:eastAsia="Geomanist Light" w:hAnsi="Verdana" w:cs="Arial"/>
          <w:color w:val="000000" w:themeColor="text1"/>
          <w:lang w:val="es-MX"/>
        </w:rPr>
      </w:pPr>
    </w:p>
    <w:p w14:paraId="7534DBA0" w14:textId="77777777" w:rsidR="000C462C" w:rsidRDefault="000C462C" w:rsidP="000C462C">
      <w:pPr>
        <w:spacing w:after="0" w:line="240" w:lineRule="auto"/>
        <w:rPr>
          <w:rFonts w:ascii="Verdana" w:eastAsia="Geomanist Light" w:hAnsi="Verdana" w:cs="Arial"/>
          <w:color w:val="000000" w:themeColor="text1"/>
          <w:lang w:val="es-MX"/>
        </w:rPr>
      </w:pPr>
    </w:p>
    <w:p w14:paraId="6693C4AC" w14:textId="77777777" w:rsidR="000C462C" w:rsidRDefault="000C462C" w:rsidP="000C462C">
      <w:pPr>
        <w:spacing w:after="0" w:line="240" w:lineRule="auto"/>
        <w:rPr>
          <w:rFonts w:ascii="Verdana" w:eastAsia="Geomanist Light" w:hAnsi="Verdana" w:cs="Arial"/>
          <w:color w:val="000000" w:themeColor="text1"/>
          <w:lang w:val="es-MX"/>
        </w:rPr>
      </w:pPr>
    </w:p>
    <w:p w14:paraId="127D5B9C" w14:textId="77777777" w:rsidR="000C462C" w:rsidRDefault="000C462C" w:rsidP="000C462C">
      <w:pPr>
        <w:spacing w:after="0" w:line="240" w:lineRule="auto"/>
        <w:rPr>
          <w:rFonts w:ascii="Verdana" w:eastAsia="Geomanist Light" w:hAnsi="Verdana" w:cs="Arial"/>
          <w:color w:val="000000" w:themeColor="text1"/>
          <w:lang w:val="es-MX"/>
        </w:rPr>
      </w:pPr>
    </w:p>
    <w:p w14:paraId="4AA3F93D" w14:textId="77777777" w:rsidR="000C462C" w:rsidRDefault="000C462C" w:rsidP="000C462C">
      <w:pPr>
        <w:spacing w:after="0" w:line="240" w:lineRule="auto"/>
        <w:rPr>
          <w:rFonts w:ascii="Verdana" w:eastAsia="Geomanist Light" w:hAnsi="Verdana" w:cs="Arial"/>
          <w:color w:val="000000" w:themeColor="text1"/>
          <w:lang w:val="es-MX"/>
        </w:rPr>
      </w:pPr>
    </w:p>
    <w:p w14:paraId="2884FF53" w14:textId="77777777" w:rsidR="000C462C" w:rsidRDefault="000C462C" w:rsidP="000C462C">
      <w:pPr>
        <w:spacing w:after="0" w:line="240" w:lineRule="auto"/>
        <w:rPr>
          <w:rFonts w:ascii="Verdana" w:eastAsia="Geomanist Light" w:hAnsi="Verdana" w:cs="Arial"/>
          <w:color w:val="000000" w:themeColor="text1"/>
          <w:lang w:val="es-MX"/>
        </w:rPr>
      </w:pPr>
    </w:p>
    <w:p w14:paraId="1E9E6B3A" w14:textId="77777777" w:rsidR="000C462C" w:rsidRDefault="000C462C" w:rsidP="000C462C">
      <w:pPr>
        <w:spacing w:after="0" w:line="240" w:lineRule="auto"/>
        <w:rPr>
          <w:rFonts w:ascii="Verdana" w:eastAsia="Calibri" w:hAnsi="Verdana" w:cs="Arial"/>
          <w:b/>
          <w:bCs/>
          <w:lang w:eastAsia="es-ES"/>
        </w:rPr>
      </w:pPr>
    </w:p>
    <w:p w14:paraId="32D5D90D" w14:textId="77777777" w:rsidR="00146801" w:rsidRDefault="00146801" w:rsidP="00746B08">
      <w:pPr>
        <w:spacing w:after="0" w:line="240" w:lineRule="auto"/>
        <w:rPr>
          <w:rFonts w:ascii="Verdana" w:eastAsia="Geomanist Light" w:hAnsi="Verdana" w:cs="Arial"/>
          <w:color w:val="000000" w:themeColor="text1"/>
        </w:rPr>
      </w:pPr>
    </w:p>
    <w:p w14:paraId="1FB87AD5" w14:textId="77777777" w:rsidR="00E953ED" w:rsidRDefault="00E953ED" w:rsidP="00CA1272">
      <w:pPr>
        <w:spacing w:after="0" w:line="240" w:lineRule="auto"/>
        <w:rPr>
          <w:rFonts w:ascii="Verdana" w:eastAsia="Geomanist Light" w:hAnsi="Verdana" w:cs="Arial"/>
          <w:color w:val="000000" w:themeColor="text1"/>
        </w:rPr>
      </w:pPr>
    </w:p>
    <w:p w14:paraId="3E91FBC0" w14:textId="77777777" w:rsidR="00E953ED" w:rsidRDefault="00E953ED" w:rsidP="00CA1272">
      <w:pPr>
        <w:spacing w:after="0" w:line="240" w:lineRule="auto"/>
        <w:rPr>
          <w:rFonts w:ascii="Verdana" w:eastAsia="Geomanist Light" w:hAnsi="Verdana" w:cs="Arial"/>
          <w:color w:val="000000" w:themeColor="text1"/>
        </w:rPr>
      </w:pPr>
    </w:p>
    <w:p w14:paraId="523C85DE" w14:textId="77777777" w:rsidR="00E953ED" w:rsidRDefault="00E953ED" w:rsidP="00CA1272">
      <w:pPr>
        <w:spacing w:after="0" w:line="240" w:lineRule="auto"/>
        <w:rPr>
          <w:rFonts w:ascii="Verdana" w:eastAsia="Geomanist Light" w:hAnsi="Verdana" w:cs="Arial"/>
          <w:color w:val="000000" w:themeColor="text1"/>
        </w:rPr>
      </w:pPr>
    </w:p>
    <w:p w14:paraId="4E20EA83" w14:textId="77777777" w:rsidR="00E953ED" w:rsidRDefault="00E953ED" w:rsidP="00CA1272">
      <w:pPr>
        <w:spacing w:after="0" w:line="240" w:lineRule="auto"/>
        <w:rPr>
          <w:rFonts w:ascii="Verdana" w:eastAsia="Geomanist Light" w:hAnsi="Verdana" w:cs="Arial"/>
          <w:color w:val="000000" w:themeColor="text1"/>
        </w:rPr>
      </w:pPr>
    </w:p>
    <w:p w14:paraId="0252BBCF" w14:textId="77777777" w:rsidR="00E953ED" w:rsidRDefault="00E953ED" w:rsidP="00CA1272">
      <w:pPr>
        <w:spacing w:after="0" w:line="240" w:lineRule="auto"/>
        <w:rPr>
          <w:rFonts w:ascii="Verdana" w:eastAsia="Geomanist Light" w:hAnsi="Verdana" w:cs="Arial"/>
          <w:color w:val="000000" w:themeColor="text1"/>
        </w:rPr>
      </w:pPr>
    </w:p>
    <w:p w14:paraId="650016A3" w14:textId="77777777" w:rsidR="00E953ED" w:rsidRDefault="00E953ED" w:rsidP="00CA1272">
      <w:pPr>
        <w:spacing w:after="0" w:line="240" w:lineRule="auto"/>
        <w:rPr>
          <w:rFonts w:ascii="Verdana" w:eastAsia="Geomanist Light" w:hAnsi="Verdana" w:cs="Arial"/>
          <w:color w:val="000000" w:themeColor="text1"/>
        </w:rPr>
      </w:pPr>
    </w:p>
    <w:p w14:paraId="4CA5DFE1" w14:textId="77777777" w:rsidR="00E953ED" w:rsidRDefault="00E953ED" w:rsidP="00CA1272">
      <w:pPr>
        <w:spacing w:after="0" w:line="240" w:lineRule="auto"/>
        <w:rPr>
          <w:rFonts w:ascii="Verdana" w:eastAsia="Geomanist Light" w:hAnsi="Verdana" w:cs="Arial"/>
          <w:color w:val="000000" w:themeColor="text1"/>
        </w:rPr>
      </w:pPr>
    </w:p>
    <w:p w14:paraId="6AE592C1" w14:textId="77777777" w:rsidR="00E953ED" w:rsidRDefault="00E953ED" w:rsidP="00CA1272">
      <w:pPr>
        <w:spacing w:after="0" w:line="240" w:lineRule="auto"/>
        <w:rPr>
          <w:rFonts w:ascii="Verdana" w:eastAsia="Geomanist Light" w:hAnsi="Verdana" w:cs="Arial"/>
          <w:color w:val="000000" w:themeColor="text1"/>
        </w:rPr>
      </w:pPr>
    </w:p>
    <w:p w14:paraId="06662CCD" w14:textId="77777777" w:rsidR="00E953ED" w:rsidRDefault="00E953ED" w:rsidP="00CA1272">
      <w:pPr>
        <w:spacing w:after="0" w:line="240" w:lineRule="auto"/>
        <w:rPr>
          <w:rFonts w:ascii="Verdana" w:eastAsia="Geomanist Light" w:hAnsi="Verdana" w:cs="Arial"/>
          <w:color w:val="000000" w:themeColor="text1"/>
        </w:rPr>
      </w:pPr>
    </w:p>
    <w:p w14:paraId="3570BCBC" w14:textId="77777777" w:rsidR="00E953ED" w:rsidRDefault="00E953ED" w:rsidP="00CA1272">
      <w:pPr>
        <w:spacing w:after="0" w:line="240" w:lineRule="auto"/>
        <w:rPr>
          <w:rFonts w:ascii="Verdana" w:eastAsia="Geomanist Light" w:hAnsi="Verdana" w:cs="Arial"/>
          <w:color w:val="000000" w:themeColor="text1"/>
        </w:rPr>
      </w:pPr>
    </w:p>
    <w:p w14:paraId="014FDB5E" w14:textId="77777777" w:rsidR="00E953ED" w:rsidRDefault="00E953ED" w:rsidP="00CA1272">
      <w:pPr>
        <w:spacing w:after="0" w:line="240" w:lineRule="auto"/>
        <w:rPr>
          <w:rFonts w:ascii="Verdana" w:eastAsia="Geomanist Light" w:hAnsi="Verdana" w:cs="Arial"/>
          <w:color w:val="000000" w:themeColor="text1"/>
        </w:rPr>
      </w:pPr>
    </w:p>
    <w:p w14:paraId="51484A94" w14:textId="77777777" w:rsidR="00E953ED" w:rsidRDefault="00E953ED" w:rsidP="00CA1272">
      <w:pPr>
        <w:spacing w:after="0" w:line="240" w:lineRule="auto"/>
        <w:rPr>
          <w:rFonts w:ascii="Verdana" w:eastAsia="Geomanist Light" w:hAnsi="Verdana" w:cs="Arial"/>
          <w:color w:val="000000" w:themeColor="text1"/>
        </w:rPr>
      </w:pPr>
    </w:p>
    <w:p w14:paraId="12459A39" w14:textId="77777777" w:rsidR="00E953ED" w:rsidRDefault="00E953ED" w:rsidP="00CA1272">
      <w:pPr>
        <w:spacing w:after="0" w:line="240" w:lineRule="auto"/>
        <w:rPr>
          <w:rFonts w:ascii="Verdana" w:eastAsia="Geomanist Light" w:hAnsi="Verdana" w:cs="Arial"/>
          <w:color w:val="000000" w:themeColor="text1"/>
        </w:rPr>
      </w:pPr>
    </w:p>
    <w:p w14:paraId="7242A5FE" w14:textId="77777777" w:rsidR="00726DC8" w:rsidRDefault="00726DC8" w:rsidP="00CA1272">
      <w:pPr>
        <w:spacing w:after="0" w:line="240" w:lineRule="auto"/>
        <w:rPr>
          <w:rFonts w:ascii="Verdana" w:eastAsia="Geomanist Light" w:hAnsi="Verdana" w:cs="Arial"/>
          <w:color w:val="000000" w:themeColor="text1"/>
        </w:rPr>
      </w:pPr>
    </w:p>
    <w:p w14:paraId="463DB3CB" w14:textId="134930D3" w:rsidR="00CA1272" w:rsidRPr="00726DC8" w:rsidRDefault="00CA1272" w:rsidP="00726DC8">
      <w:pPr>
        <w:spacing w:after="0" w:line="240" w:lineRule="auto"/>
        <w:rPr>
          <w:rFonts w:ascii="Verdana" w:eastAsia="Geomanist Light" w:hAnsi="Verdana" w:cs="Arial"/>
          <w:color w:val="201F1E"/>
        </w:rPr>
      </w:pPr>
      <w:r w:rsidRPr="009804C5">
        <w:rPr>
          <w:rFonts w:ascii="Verdana" w:eastAsia="Geomanist Light" w:hAnsi="Verdana" w:cs="Arial"/>
          <w:color w:val="000000" w:themeColor="text1"/>
        </w:rPr>
        <w:lastRenderedPageBreak/>
        <w:t>Bogotá D.C., </w:t>
      </w:r>
      <w:r w:rsidR="00E953ED">
        <w:rPr>
          <w:rFonts w:ascii="Verdana" w:eastAsia="Geomanist Light" w:hAnsi="Verdana" w:cs="Arial"/>
          <w:color w:val="201F1E"/>
        </w:rPr>
        <w:t>15 de abril de 2025</w:t>
      </w:r>
    </w:p>
    <w:p w14:paraId="4827416C" w14:textId="1E616793" w:rsidR="00CA1272" w:rsidRDefault="00E953ED" w:rsidP="00E953ED">
      <w:pPr>
        <w:spacing w:after="0" w:line="240" w:lineRule="auto"/>
        <w:jc w:val="right"/>
        <w:rPr>
          <w:rFonts w:ascii="Verdana" w:eastAsia="Calibri" w:hAnsi="Verdana" w:cs="Arial"/>
          <w:color w:val="000000"/>
        </w:rPr>
      </w:pPr>
      <w:r w:rsidRPr="00E953ED">
        <w:rPr>
          <w:rFonts w:ascii="Verdana" w:eastAsia="Calibri" w:hAnsi="Verdana" w:cs="Arial"/>
          <w:noProof/>
          <w:color w:val="000000"/>
        </w:rPr>
        <w:drawing>
          <wp:inline distT="0" distB="0" distL="0" distR="0" wp14:anchorId="268D0FC6" wp14:editId="35BF1573">
            <wp:extent cx="2522220" cy="883920"/>
            <wp:effectExtent l="0" t="0" r="0" b="0"/>
            <wp:docPr id="19009475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2220" cy="883920"/>
                    </a:xfrm>
                    <a:prstGeom prst="rect">
                      <a:avLst/>
                    </a:prstGeom>
                    <a:noFill/>
                    <a:ln>
                      <a:noFill/>
                    </a:ln>
                  </pic:spPr>
                </pic:pic>
              </a:graphicData>
            </a:graphic>
          </wp:inline>
        </w:drawing>
      </w:r>
    </w:p>
    <w:p w14:paraId="62B744F6" w14:textId="77777777" w:rsidR="00E953ED" w:rsidRPr="009804C5" w:rsidRDefault="00E953ED" w:rsidP="00CA1272">
      <w:pPr>
        <w:spacing w:after="0" w:line="240" w:lineRule="auto"/>
        <w:jc w:val="both"/>
        <w:rPr>
          <w:rFonts w:ascii="Verdana" w:eastAsia="Calibri" w:hAnsi="Verdana" w:cs="Arial"/>
          <w:color w:val="000000"/>
        </w:rPr>
      </w:pPr>
    </w:p>
    <w:p w14:paraId="25059B70" w14:textId="77777777" w:rsidR="00CA1272" w:rsidRPr="009804C5" w:rsidRDefault="00CA1272" w:rsidP="00CA1272">
      <w:pPr>
        <w:spacing w:after="0" w:line="240" w:lineRule="auto"/>
        <w:jc w:val="both"/>
        <w:rPr>
          <w:rFonts w:ascii="Verdana" w:eastAsia="Calibri" w:hAnsi="Verdana" w:cs="Arial"/>
          <w:lang w:eastAsia="es-ES"/>
        </w:rPr>
      </w:pPr>
      <w:r w:rsidRPr="009804C5">
        <w:rPr>
          <w:rFonts w:ascii="Verdana" w:eastAsia="Calibri" w:hAnsi="Verdana" w:cs="Arial"/>
          <w:lang w:eastAsia="es-ES"/>
        </w:rPr>
        <w:t>Señora</w:t>
      </w:r>
    </w:p>
    <w:p w14:paraId="6328CAF0" w14:textId="77777777" w:rsidR="00CA1272" w:rsidRPr="009804C5" w:rsidRDefault="00CA1272" w:rsidP="00CA1272">
      <w:pPr>
        <w:spacing w:after="0" w:line="240" w:lineRule="auto"/>
        <w:rPr>
          <w:rFonts w:ascii="Verdana" w:eastAsia="Calibri" w:hAnsi="Verdana" w:cs="Arial"/>
          <w:b/>
          <w:lang w:eastAsia="es-ES"/>
        </w:rPr>
      </w:pPr>
      <w:r w:rsidRPr="009804C5">
        <w:rPr>
          <w:rFonts w:ascii="Verdana" w:eastAsia="Calibri" w:hAnsi="Verdana" w:cs="Arial"/>
          <w:b/>
          <w:lang w:eastAsia="es-ES"/>
        </w:rPr>
        <w:t xml:space="preserve">Yuri </w:t>
      </w:r>
      <w:proofErr w:type="spellStart"/>
      <w:r w:rsidRPr="009804C5">
        <w:rPr>
          <w:rFonts w:ascii="Verdana" w:eastAsia="Calibri" w:hAnsi="Verdana" w:cs="Arial"/>
          <w:b/>
          <w:lang w:eastAsia="es-ES"/>
        </w:rPr>
        <w:t>Marseli</w:t>
      </w:r>
      <w:proofErr w:type="spellEnd"/>
      <w:r w:rsidRPr="009804C5">
        <w:rPr>
          <w:rFonts w:ascii="Verdana" w:eastAsia="Calibri" w:hAnsi="Verdana" w:cs="Arial"/>
          <w:b/>
          <w:lang w:eastAsia="es-ES"/>
        </w:rPr>
        <w:t xml:space="preserve"> Hernández Monsalve</w:t>
      </w:r>
    </w:p>
    <w:p w14:paraId="2EFE3C52" w14:textId="77777777" w:rsidR="00CA1272" w:rsidRPr="009804C5" w:rsidRDefault="00CA1272" w:rsidP="00CA1272">
      <w:pPr>
        <w:spacing w:after="0" w:line="240" w:lineRule="auto"/>
        <w:rPr>
          <w:rFonts w:ascii="Verdana" w:eastAsia="Calibri" w:hAnsi="Verdana" w:cs="Arial"/>
          <w:bCs/>
          <w:lang w:eastAsia="es-ES"/>
        </w:rPr>
      </w:pPr>
      <w:hyperlink r:id="rId12" w:history="1">
        <w:r w:rsidRPr="009804C5">
          <w:rPr>
            <w:rFonts w:ascii="Verdana" w:eastAsia="Calibri" w:hAnsi="Verdana" w:cs="Arial"/>
            <w:bCs/>
            <w:color w:val="0563C1" w:themeColor="hyperlink"/>
            <w:u w:val="single"/>
            <w:lang w:eastAsia="es-ES"/>
          </w:rPr>
          <w:t>yuryhernandez@copnia.gov.co</w:t>
        </w:r>
      </w:hyperlink>
      <w:r w:rsidRPr="009804C5">
        <w:rPr>
          <w:rFonts w:ascii="Verdana" w:eastAsia="Calibri" w:hAnsi="Verdana" w:cs="Arial"/>
          <w:bCs/>
          <w:lang w:eastAsia="es-ES"/>
        </w:rPr>
        <w:t xml:space="preserve"> </w:t>
      </w:r>
    </w:p>
    <w:p w14:paraId="6A5CD52D" w14:textId="77777777" w:rsidR="00CA1272" w:rsidRPr="009804C5" w:rsidRDefault="00CA1272" w:rsidP="00CA1272">
      <w:pPr>
        <w:spacing w:after="0" w:line="240" w:lineRule="auto"/>
        <w:rPr>
          <w:rFonts w:ascii="Verdana" w:hAnsi="Verdana"/>
        </w:rPr>
      </w:pPr>
      <w:r w:rsidRPr="009804C5">
        <w:rPr>
          <w:rFonts w:ascii="Verdana" w:hAnsi="Verdana"/>
        </w:rPr>
        <w:t>Bogotá D.C.</w:t>
      </w:r>
    </w:p>
    <w:p w14:paraId="066B12D1" w14:textId="77777777" w:rsidR="00CA1272" w:rsidRPr="009804C5" w:rsidRDefault="00CA1272" w:rsidP="00CA1272">
      <w:pPr>
        <w:spacing w:after="0" w:line="240" w:lineRule="auto"/>
        <w:rPr>
          <w:rFonts w:ascii="Verdana" w:eastAsia="Calibri" w:hAnsi="Verdana" w:cs="Arial"/>
          <w:lang w:eastAsia="es-ES"/>
        </w:rPr>
      </w:pPr>
    </w:p>
    <w:p w14:paraId="54BD8BE1" w14:textId="77777777" w:rsidR="00CA1272" w:rsidRPr="009804C5" w:rsidRDefault="00CA1272" w:rsidP="00CA1272">
      <w:pPr>
        <w:spacing w:after="0" w:line="240" w:lineRule="auto"/>
        <w:rPr>
          <w:rFonts w:ascii="Verdana" w:eastAsia="Calibri" w:hAnsi="Verdana" w:cs="Arial"/>
          <w:b/>
          <w:bCs/>
          <w:color w:val="000000"/>
          <w:lang w:eastAsia="es-ES_tradnl"/>
        </w:rPr>
      </w:pPr>
    </w:p>
    <w:p w14:paraId="06AC1A2C" w14:textId="77777777" w:rsidR="00CA1272" w:rsidRPr="009804C5" w:rsidRDefault="00CA1272" w:rsidP="00CA1272">
      <w:pPr>
        <w:jc w:val="center"/>
        <w:rPr>
          <w:rFonts w:ascii="Verdana" w:eastAsia="Calibri" w:hAnsi="Verdana" w:cs="Arial"/>
          <w:b/>
          <w:bCs/>
          <w:lang w:eastAsia="es-ES"/>
        </w:rPr>
      </w:pPr>
      <w:r w:rsidRPr="009804C5">
        <w:rPr>
          <w:rFonts w:ascii="Verdana" w:eastAsia="Calibri" w:hAnsi="Verdana" w:cs="Arial"/>
          <w:b/>
          <w:bCs/>
          <w:lang w:eastAsia="es-ES"/>
        </w:rPr>
        <w:t>Concepto C – 290 de 2025</w:t>
      </w:r>
    </w:p>
    <w:p w14:paraId="1374BEE3" w14:textId="77777777" w:rsidR="00CA1272" w:rsidRPr="009804C5" w:rsidRDefault="00CA1272" w:rsidP="00CA1272">
      <w:pPr>
        <w:spacing w:after="0" w:line="240"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A1272" w:rsidRPr="009804C5" w14:paraId="728D7D8B" w14:textId="77777777" w:rsidTr="001352F2">
        <w:trPr>
          <w:trHeight w:val="884"/>
        </w:trPr>
        <w:tc>
          <w:tcPr>
            <w:tcW w:w="2689" w:type="dxa"/>
          </w:tcPr>
          <w:p w14:paraId="00CBC716" w14:textId="77777777" w:rsidR="00CA1272" w:rsidRPr="009804C5" w:rsidRDefault="00CA1272" w:rsidP="001352F2">
            <w:pPr>
              <w:jc w:val="both"/>
              <w:rPr>
                <w:rFonts w:ascii="Verdana" w:eastAsia="Calibri" w:hAnsi="Verdana" w:cs="Arial"/>
                <w:color w:val="000000"/>
                <w:lang w:eastAsia="es-ES_tradnl"/>
              </w:rPr>
            </w:pPr>
            <w:r w:rsidRPr="009804C5">
              <w:rPr>
                <w:rFonts w:ascii="Verdana" w:eastAsia="Calibri" w:hAnsi="Verdana" w:cs="Arial"/>
                <w:b/>
                <w:color w:val="000000"/>
                <w:lang w:eastAsia="es-ES_tradnl"/>
              </w:rPr>
              <w:t>Temas:</w:t>
            </w:r>
            <w:r w:rsidRPr="009804C5">
              <w:rPr>
                <w:rFonts w:ascii="Verdana" w:eastAsia="Calibri" w:hAnsi="Verdana" w:cs="Arial"/>
                <w:color w:val="000000"/>
                <w:lang w:eastAsia="es-ES_tradnl"/>
              </w:rPr>
              <w:t xml:space="preserve">                   </w:t>
            </w:r>
          </w:p>
        </w:tc>
        <w:tc>
          <w:tcPr>
            <w:tcW w:w="6100" w:type="dxa"/>
          </w:tcPr>
          <w:p w14:paraId="24A14872" w14:textId="77777777" w:rsidR="00CA1272" w:rsidRPr="009804C5" w:rsidRDefault="00CA1272" w:rsidP="001352F2">
            <w:pPr>
              <w:jc w:val="both"/>
              <w:rPr>
                <w:rFonts w:ascii="Verdana" w:eastAsia="Calibri" w:hAnsi="Verdana" w:cs="Arial"/>
                <w:lang w:eastAsia="es-ES"/>
              </w:rPr>
            </w:pPr>
            <w:bookmarkStart w:id="1" w:name="_Hlk196594756"/>
            <w:r w:rsidRPr="009804C5">
              <w:rPr>
                <w:rFonts w:ascii="Verdana" w:eastAsia="Calibri" w:hAnsi="Verdana" w:cs="Arial"/>
                <w:lang w:eastAsia="es-ES"/>
              </w:rPr>
              <w:t>CONTRATOS Y CONVENIOS INTERADMINISTRATIVOS – Definición – Sujetos – Entidades Estatales – Entidades exceptuadas / CONTRATO Y CONVENIOS INTERADMINISTRATIVOS – Modalidad de selección / CONTRATO INTERADMINISTRATIVO – Modalidad de selección – Excepciones</w:t>
            </w:r>
          </w:p>
          <w:bookmarkEnd w:id="1"/>
          <w:p w14:paraId="5A6512C2" w14:textId="77777777" w:rsidR="00CA1272" w:rsidRPr="009804C5" w:rsidRDefault="00CA1272" w:rsidP="001352F2">
            <w:pPr>
              <w:jc w:val="both"/>
              <w:rPr>
                <w:rFonts w:ascii="Verdana" w:eastAsia="Calibri" w:hAnsi="Verdana" w:cs="Arial"/>
                <w:lang w:eastAsia="es-ES"/>
              </w:rPr>
            </w:pPr>
          </w:p>
        </w:tc>
      </w:tr>
      <w:tr w:rsidR="00CA1272" w:rsidRPr="009804C5" w14:paraId="2F43D9CE" w14:textId="77777777" w:rsidTr="001352F2">
        <w:tc>
          <w:tcPr>
            <w:tcW w:w="2689" w:type="dxa"/>
          </w:tcPr>
          <w:p w14:paraId="39163695" w14:textId="77777777" w:rsidR="00CA1272" w:rsidRPr="009804C5" w:rsidRDefault="00CA1272" w:rsidP="001352F2">
            <w:pPr>
              <w:jc w:val="both"/>
              <w:rPr>
                <w:rFonts w:ascii="Verdana" w:eastAsia="Calibri" w:hAnsi="Verdana" w:cs="Arial"/>
                <w:b/>
                <w:lang w:eastAsia="es-ES_tradnl"/>
              </w:rPr>
            </w:pPr>
            <w:r w:rsidRPr="009804C5">
              <w:rPr>
                <w:rFonts w:ascii="Verdana" w:eastAsia="Calibri" w:hAnsi="Verdana" w:cs="Arial"/>
                <w:b/>
                <w:lang w:eastAsia="es-ES_tradnl"/>
              </w:rPr>
              <w:t>Radicación:</w:t>
            </w:r>
            <w:r w:rsidRPr="009804C5">
              <w:rPr>
                <w:rFonts w:ascii="Verdana" w:eastAsia="Calibri" w:hAnsi="Verdana" w:cs="Arial"/>
                <w:lang w:eastAsia="es-ES_tradnl"/>
              </w:rPr>
              <w:t xml:space="preserve">               </w:t>
            </w:r>
          </w:p>
        </w:tc>
        <w:tc>
          <w:tcPr>
            <w:tcW w:w="6100" w:type="dxa"/>
          </w:tcPr>
          <w:p w14:paraId="2438B9FD" w14:textId="77777777" w:rsidR="00CA1272" w:rsidRPr="009804C5" w:rsidRDefault="00CA1272" w:rsidP="001352F2">
            <w:pPr>
              <w:jc w:val="both"/>
              <w:rPr>
                <w:rFonts w:ascii="Verdana" w:eastAsia="Calibri" w:hAnsi="Verdana" w:cs="Arial"/>
                <w:lang w:eastAsia="es-ES_tradnl"/>
              </w:rPr>
            </w:pPr>
            <w:r w:rsidRPr="009804C5">
              <w:rPr>
                <w:rFonts w:ascii="Verdana" w:eastAsia="Calibri" w:hAnsi="Verdana" w:cs="Arial"/>
                <w:lang w:eastAsia="es-ES_tradnl"/>
              </w:rPr>
              <w:t xml:space="preserve">Respuesta a la consulta con radicado No.  P20250310002342                                </w:t>
            </w:r>
          </w:p>
        </w:tc>
      </w:tr>
    </w:tbl>
    <w:p w14:paraId="590784D5" w14:textId="77777777" w:rsidR="00CA1272" w:rsidRPr="009804C5" w:rsidRDefault="00CA1272" w:rsidP="00CA1272">
      <w:pPr>
        <w:spacing w:after="0" w:line="240" w:lineRule="auto"/>
        <w:jc w:val="both"/>
        <w:rPr>
          <w:rFonts w:ascii="Verdana" w:eastAsia="Calibri" w:hAnsi="Verdana" w:cs="Arial"/>
          <w:color w:val="000000"/>
          <w:lang w:eastAsia="es-ES_tradnl"/>
        </w:rPr>
      </w:pPr>
    </w:p>
    <w:p w14:paraId="107FC6C8" w14:textId="77777777" w:rsidR="00CA1272" w:rsidRPr="009804C5" w:rsidRDefault="00CA1272" w:rsidP="00CA1272">
      <w:pPr>
        <w:spacing w:after="0" w:line="240" w:lineRule="auto"/>
        <w:jc w:val="both"/>
        <w:rPr>
          <w:rFonts w:ascii="Verdana" w:eastAsia="Calibri" w:hAnsi="Verdana" w:cs="Arial"/>
          <w:color w:val="000000"/>
          <w:lang w:eastAsia="es-ES_tradnl"/>
        </w:rPr>
      </w:pPr>
    </w:p>
    <w:p w14:paraId="10F9B39C" w14:textId="77777777" w:rsidR="00CA1272" w:rsidRPr="009804C5" w:rsidRDefault="00CA1272" w:rsidP="00CA1272">
      <w:pPr>
        <w:spacing w:after="0" w:line="276" w:lineRule="auto"/>
        <w:jc w:val="both"/>
        <w:rPr>
          <w:rFonts w:ascii="Verdana" w:eastAsia="Calibri" w:hAnsi="Verdana" w:cs="Arial"/>
          <w:lang w:eastAsia="es-ES"/>
        </w:rPr>
      </w:pPr>
      <w:r w:rsidRPr="009804C5">
        <w:rPr>
          <w:rFonts w:ascii="Verdana" w:eastAsia="Calibri" w:hAnsi="Verdana" w:cs="Arial"/>
          <w:lang w:eastAsia="es-ES"/>
        </w:rPr>
        <w:t xml:space="preserve">Estimada señora Hernández Monsalve: </w:t>
      </w:r>
    </w:p>
    <w:p w14:paraId="566C300D" w14:textId="77777777" w:rsidR="00CA1272" w:rsidRPr="009804C5" w:rsidRDefault="00CA1272" w:rsidP="00CA1272">
      <w:pPr>
        <w:tabs>
          <w:tab w:val="left" w:pos="3768"/>
        </w:tabs>
        <w:spacing w:after="0" w:line="276" w:lineRule="auto"/>
        <w:jc w:val="both"/>
        <w:rPr>
          <w:rFonts w:ascii="Verdana" w:eastAsia="Calibri" w:hAnsi="Verdana" w:cs="Arial"/>
          <w:color w:val="000000" w:themeColor="text1"/>
          <w:lang w:eastAsia="es-ES"/>
        </w:rPr>
      </w:pPr>
      <w:r w:rsidRPr="009804C5">
        <w:rPr>
          <w:rFonts w:ascii="Verdana" w:eastAsia="Calibri" w:hAnsi="Verdana" w:cs="Arial"/>
          <w:color w:val="000000" w:themeColor="text1"/>
          <w:lang w:eastAsia="es-ES"/>
        </w:rPr>
        <w:tab/>
      </w:r>
    </w:p>
    <w:p w14:paraId="0F7C4E66" w14:textId="77777777" w:rsidR="00CA1272" w:rsidRPr="009804C5" w:rsidRDefault="00CA1272" w:rsidP="00CA1272">
      <w:pPr>
        <w:spacing w:after="0" w:line="276" w:lineRule="auto"/>
        <w:jc w:val="both"/>
        <w:rPr>
          <w:rFonts w:ascii="Verdana" w:eastAsia="Calibri" w:hAnsi="Verdana" w:cs="Arial"/>
          <w:i/>
          <w:iCs/>
          <w:lang w:eastAsia="es-ES"/>
        </w:rPr>
      </w:pPr>
      <w:r w:rsidRPr="009804C5">
        <w:rPr>
          <w:rFonts w:ascii="Verdana" w:eastAsia="Calibri" w:hAnsi="Verdana" w:cs="Arial"/>
          <w:color w:val="000000" w:themeColor="text1"/>
          <w:lang w:eastAsia="es-ES"/>
        </w:rPr>
        <w:t>En ejercicio de la competencia otorgada por los artículos 3, numeral 5º, y 11, numeral 8º, del Decreto Ley 4170 de 2011,</w:t>
      </w:r>
      <w:r w:rsidRPr="009804C5">
        <w:rPr>
          <w:rFonts w:ascii="Verdana" w:eastAsia="Arial MT" w:hAnsi="Verdana" w:cs="Arial MT"/>
          <w:lang w:eastAsia="es-ES"/>
        </w:rPr>
        <w:t xml:space="preserve"> </w:t>
      </w:r>
      <w:r w:rsidRPr="009804C5">
        <w:rPr>
          <w:rFonts w:ascii="Verdana" w:hAnsi="Verdana" w:cs="Arial"/>
        </w:rPr>
        <w:t xml:space="preserve">así como lo establecido en el artículo 4 de la Resolución 1707 de 2018 expedida por esta Entidad, </w:t>
      </w:r>
      <w:r w:rsidRPr="009804C5">
        <w:rPr>
          <w:rFonts w:ascii="Verdana" w:eastAsia="Calibri" w:hAnsi="Verdana" w:cs="Arial"/>
          <w:color w:val="000000" w:themeColor="text1"/>
          <w:lang w:eastAsia="es-ES"/>
        </w:rPr>
        <w:t>la Agencia Nacional de Contratación Pública – Colombia Compra Eficiente responde su solicitud de concepto del 10 de marzo de 2025,</w:t>
      </w:r>
      <w:r w:rsidRPr="009804C5">
        <w:rPr>
          <w:rFonts w:ascii="Verdana" w:eastAsia="Calibri" w:hAnsi="Verdana" w:cs="Arial"/>
          <w:lang w:eastAsia="es-ES"/>
        </w:rPr>
        <w:t xml:space="preserve"> en la cual consulta sobre lo siguiente:</w:t>
      </w:r>
      <w:r w:rsidRPr="009804C5">
        <w:rPr>
          <w:rFonts w:ascii="Verdana" w:eastAsia="Calibri" w:hAnsi="Verdana" w:cs="Arial"/>
          <w:i/>
          <w:iCs/>
          <w:lang w:eastAsia="es-ES"/>
        </w:rPr>
        <w:t xml:space="preserve"> </w:t>
      </w:r>
      <w:bookmarkStart w:id="2" w:name="_Hlk95313578"/>
    </w:p>
    <w:p w14:paraId="2ED85335" w14:textId="77777777" w:rsidR="00CA1272" w:rsidRPr="009804C5" w:rsidRDefault="00CA1272" w:rsidP="00CA1272">
      <w:pPr>
        <w:spacing w:after="0" w:line="276" w:lineRule="auto"/>
        <w:jc w:val="both"/>
        <w:rPr>
          <w:rFonts w:ascii="Verdana" w:eastAsia="Calibri" w:hAnsi="Verdana" w:cs="Arial"/>
          <w:i/>
          <w:iCs/>
          <w:lang w:eastAsia="es-ES"/>
        </w:rPr>
      </w:pPr>
    </w:p>
    <w:p w14:paraId="3BFCDBEA" w14:textId="77777777" w:rsidR="00CA1272" w:rsidRPr="009804C5" w:rsidRDefault="00CA1272" w:rsidP="00CA1272">
      <w:pPr>
        <w:spacing w:after="0" w:line="240" w:lineRule="auto"/>
        <w:ind w:left="709" w:right="709"/>
        <w:jc w:val="both"/>
        <w:rPr>
          <w:rFonts w:ascii="Verdana" w:eastAsia="Arial" w:hAnsi="Verdana" w:cs="Arial"/>
          <w:i/>
          <w:color w:val="000000"/>
          <w:sz w:val="20"/>
          <w:szCs w:val="20"/>
        </w:rPr>
      </w:pPr>
      <w:r w:rsidRPr="009804C5">
        <w:rPr>
          <w:rFonts w:ascii="Verdana" w:eastAsia="Arial" w:hAnsi="Verdana" w:cs="Arial"/>
          <w:i/>
          <w:color w:val="000000"/>
          <w:sz w:val="20"/>
          <w:szCs w:val="20"/>
        </w:rPr>
        <w:t>“</w:t>
      </w:r>
      <w:bookmarkEnd w:id="2"/>
      <w:r w:rsidRPr="009804C5">
        <w:rPr>
          <w:rFonts w:ascii="Verdana" w:eastAsia="Arial" w:hAnsi="Verdana" w:cs="Arial"/>
          <w:i/>
          <w:color w:val="000000"/>
          <w:sz w:val="20"/>
          <w:szCs w:val="20"/>
        </w:rPr>
        <w:t xml:space="preserve">¿una entidad pública sometida al EGCP puede contratar directamente mediante contrato interadministrativo una consultoría con una IES como ejecutora, teniendo en cuenta que los debates en senado del proyecto legislativo convertido en Ley 1474 de 2011 “ estatuto anticorrupción ” , dan cuenta de que la expresión “ servicios de evaluación ” a que se refiere el artículo 92 ibidem se acordó bajo “ la necesidad de excluir de </w:t>
      </w:r>
      <w:r w:rsidRPr="009804C5">
        <w:rPr>
          <w:rFonts w:ascii="Verdana" w:eastAsia="Arial" w:hAnsi="Verdana" w:cs="Arial"/>
          <w:i/>
          <w:color w:val="000000"/>
          <w:sz w:val="20"/>
          <w:szCs w:val="20"/>
        </w:rPr>
        <w:lastRenderedPageBreak/>
        <w:t xml:space="preserve">contratación directa los contratos interadministrativos de consultoría con universidades?:” </w:t>
      </w:r>
    </w:p>
    <w:p w14:paraId="6E8D7AAB" w14:textId="77777777" w:rsidR="00CA1272" w:rsidRPr="009804C5" w:rsidRDefault="00CA1272" w:rsidP="00CA1272">
      <w:pPr>
        <w:spacing w:after="0" w:line="276" w:lineRule="auto"/>
        <w:ind w:left="709" w:right="709"/>
        <w:jc w:val="both"/>
        <w:rPr>
          <w:rFonts w:ascii="Verdana" w:eastAsia="Arial" w:hAnsi="Verdana" w:cs="Arial"/>
          <w:i/>
          <w:color w:val="000000"/>
          <w:sz w:val="20"/>
          <w:szCs w:val="20"/>
        </w:rPr>
      </w:pPr>
    </w:p>
    <w:p w14:paraId="44A7EA15" w14:textId="77777777" w:rsidR="00CA1272" w:rsidRPr="009804C5" w:rsidRDefault="00CA1272" w:rsidP="00CA1272">
      <w:pPr>
        <w:spacing w:after="120" w:line="276" w:lineRule="auto"/>
        <w:ind w:firstLine="709"/>
        <w:jc w:val="both"/>
        <w:rPr>
          <w:rFonts w:ascii="Verdana" w:eastAsia="Calibri" w:hAnsi="Verdana" w:cs="Arial"/>
          <w:color w:val="000000"/>
          <w:lang w:eastAsia="es-ES"/>
        </w:rPr>
      </w:pPr>
      <w:r w:rsidRPr="009804C5">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804C5">
        <w:rPr>
          <w:rFonts w:ascii="Verdana" w:eastAsia="Calibri" w:hAnsi="Verdana" w:cs="Arial"/>
          <w:color w:val="000000"/>
          <w:szCs w:val="24"/>
          <w:lang w:eastAsia="es-ES_tradnl"/>
        </w:rPr>
        <w:tab/>
      </w:r>
    </w:p>
    <w:p w14:paraId="78CBFA1F" w14:textId="77777777" w:rsidR="00CA1272" w:rsidRPr="009804C5" w:rsidRDefault="00CA1272" w:rsidP="00CA1272">
      <w:pPr>
        <w:spacing w:after="0" w:line="276" w:lineRule="auto"/>
        <w:ind w:firstLine="709"/>
        <w:jc w:val="both"/>
        <w:rPr>
          <w:rFonts w:ascii="Verdana" w:eastAsia="Calibri" w:hAnsi="Verdana" w:cs="Arial"/>
          <w:color w:val="000000"/>
          <w:lang w:eastAsia="es-ES"/>
        </w:rPr>
      </w:pPr>
      <w:r w:rsidRPr="009804C5">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el</w:t>
      </w:r>
      <w:r w:rsidRPr="009804C5">
        <w:rPr>
          <w:rFonts w:ascii="Verdana" w:eastAsia="Calibri" w:hAnsi="Verdana" w:cs="Arial"/>
          <w:color w:val="7030A0"/>
          <w:lang w:eastAsia="es-ES"/>
        </w:rPr>
        <w:t xml:space="preserve"> </w:t>
      </w:r>
      <w:r w:rsidRPr="009804C5">
        <w:rPr>
          <w:rFonts w:ascii="Verdana" w:eastAsia="Calibri" w:hAnsi="Verdana" w:cs="Arial"/>
          <w:color w:val="000000"/>
          <w:lang w:eastAsia="es-ES"/>
        </w:rPr>
        <w:t>problema</w:t>
      </w:r>
      <w:r w:rsidRPr="009804C5">
        <w:rPr>
          <w:rFonts w:ascii="Verdana" w:eastAsia="Calibri" w:hAnsi="Verdana" w:cs="Arial"/>
          <w:color w:val="7030A0"/>
          <w:lang w:eastAsia="es-ES"/>
        </w:rPr>
        <w:t xml:space="preserve"> </w:t>
      </w:r>
      <w:r w:rsidRPr="009804C5">
        <w:rPr>
          <w:rFonts w:ascii="Verdana" w:eastAsia="Calibri" w:hAnsi="Verdana" w:cs="Arial"/>
          <w:color w:val="000000"/>
          <w:lang w:eastAsia="es-ES"/>
        </w:rPr>
        <w:t>jurídico</w:t>
      </w:r>
      <w:r w:rsidRPr="009804C5">
        <w:rPr>
          <w:rFonts w:ascii="Verdana" w:eastAsia="Calibri" w:hAnsi="Verdana" w:cs="Arial"/>
          <w:color w:val="7030A0"/>
          <w:lang w:eastAsia="es-ES"/>
        </w:rPr>
        <w:t xml:space="preserve"> </w:t>
      </w:r>
      <w:r w:rsidRPr="009804C5">
        <w:rPr>
          <w:rFonts w:ascii="Verdana" w:eastAsia="Calibri" w:hAnsi="Verdana" w:cs="Arial"/>
          <w:color w:val="000000"/>
          <w:lang w:eastAsia="es-ES"/>
        </w:rPr>
        <w:t xml:space="preserve">de su consulta. </w:t>
      </w:r>
    </w:p>
    <w:p w14:paraId="444776F1" w14:textId="77777777" w:rsidR="00CA1272" w:rsidRPr="009804C5" w:rsidRDefault="00CA1272" w:rsidP="00CA1272">
      <w:pPr>
        <w:spacing w:after="0" w:line="276" w:lineRule="auto"/>
        <w:ind w:firstLine="709"/>
        <w:jc w:val="both"/>
        <w:rPr>
          <w:rFonts w:ascii="Verdana" w:eastAsia="Calibri" w:hAnsi="Verdana" w:cs="Arial"/>
          <w:color w:val="000000"/>
          <w:lang w:eastAsia="es-ES"/>
        </w:rPr>
      </w:pPr>
    </w:p>
    <w:p w14:paraId="04AAC2D0" w14:textId="77777777" w:rsidR="00CA1272" w:rsidRPr="009804C5" w:rsidRDefault="00CA1272" w:rsidP="00CA1272">
      <w:pPr>
        <w:numPr>
          <w:ilvl w:val="0"/>
          <w:numId w:val="1"/>
        </w:numPr>
        <w:tabs>
          <w:tab w:val="left" w:pos="142"/>
          <w:tab w:val="left" w:pos="284"/>
        </w:tabs>
        <w:spacing w:after="0" w:line="276" w:lineRule="auto"/>
        <w:jc w:val="both"/>
        <w:rPr>
          <w:rFonts w:ascii="Verdana" w:eastAsia="Century Gothic" w:hAnsi="Verdana" w:cs="Century Gothic"/>
          <w:b/>
          <w:bCs/>
        </w:rPr>
      </w:pPr>
      <w:r w:rsidRPr="009804C5">
        <w:rPr>
          <w:rFonts w:ascii="Verdana" w:eastAsia="Century Gothic" w:hAnsi="Verdana" w:cs="Century Gothic"/>
          <w:b/>
          <w:bCs/>
        </w:rPr>
        <w:t>Problemas planteados:</w:t>
      </w:r>
    </w:p>
    <w:p w14:paraId="26004F13" w14:textId="77777777" w:rsidR="00CA1272" w:rsidRPr="009804C5" w:rsidRDefault="00CA1272" w:rsidP="00CA1272">
      <w:pPr>
        <w:tabs>
          <w:tab w:val="left" w:pos="426"/>
        </w:tabs>
        <w:spacing w:after="0" w:line="276" w:lineRule="auto"/>
        <w:jc w:val="both"/>
        <w:rPr>
          <w:rFonts w:ascii="Verdana" w:eastAsia="Century Gothic" w:hAnsi="Verdana" w:cs="Century Gothic"/>
        </w:rPr>
      </w:pPr>
    </w:p>
    <w:p w14:paraId="74E65781" w14:textId="77777777" w:rsidR="00CA1272" w:rsidRPr="009804C5" w:rsidRDefault="00CA1272" w:rsidP="00CA1272">
      <w:pPr>
        <w:spacing w:after="0" w:line="276" w:lineRule="auto"/>
        <w:jc w:val="both"/>
        <w:rPr>
          <w:rFonts w:ascii="Verdana" w:eastAsia="Century Gothic" w:hAnsi="Verdana" w:cs="Arial"/>
        </w:rPr>
      </w:pPr>
      <w:r w:rsidRPr="009804C5">
        <w:rPr>
          <w:rFonts w:ascii="Verdana" w:eastAsia="Century Gothic" w:hAnsi="Verdana" w:cs="Century Gothic"/>
        </w:rPr>
        <w:t>De acuerdo con el contenido de su solicitud, esta Agencia resolverá el siguiente problema jurídico: “¿Es posible celebrar un contrato interadministrativo de consultoría de manera directa con una Institución de Educación Superior?”</w:t>
      </w:r>
    </w:p>
    <w:p w14:paraId="43B7D444" w14:textId="77777777" w:rsidR="00CA1272" w:rsidRPr="009804C5" w:rsidRDefault="00CA1272" w:rsidP="00CA1272">
      <w:pPr>
        <w:spacing w:after="0" w:line="276" w:lineRule="auto"/>
        <w:jc w:val="both"/>
        <w:rPr>
          <w:rFonts w:ascii="Verdana" w:eastAsia="Calibri" w:hAnsi="Verdana" w:cs="Arial"/>
          <w:color w:val="7030A0"/>
        </w:rPr>
      </w:pPr>
    </w:p>
    <w:p w14:paraId="7E571DD3" w14:textId="77777777" w:rsidR="00CA1272" w:rsidRPr="009804C5" w:rsidRDefault="00CA1272" w:rsidP="00CA1272">
      <w:pPr>
        <w:numPr>
          <w:ilvl w:val="0"/>
          <w:numId w:val="1"/>
        </w:numPr>
        <w:tabs>
          <w:tab w:val="left" w:pos="142"/>
          <w:tab w:val="left" w:pos="284"/>
        </w:tabs>
        <w:spacing w:after="0" w:line="276" w:lineRule="auto"/>
        <w:jc w:val="both"/>
        <w:rPr>
          <w:rFonts w:ascii="Verdana" w:eastAsia="Century Gothic" w:hAnsi="Verdana" w:cs="Century Gothic"/>
          <w:b/>
          <w:bCs/>
        </w:rPr>
      </w:pPr>
      <w:r w:rsidRPr="009804C5">
        <w:rPr>
          <w:rFonts w:ascii="Verdana" w:eastAsia="Century Gothic" w:hAnsi="Verdana" w:cs="Century Gothic"/>
          <w:b/>
          <w:bCs/>
        </w:rPr>
        <w:t>Respuestas:</w:t>
      </w:r>
    </w:p>
    <w:p w14:paraId="6F2021C8" w14:textId="77777777" w:rsidR="00CA1272" w:rsidRPr="009804C5" w:rsidRDefault="00CA1272" w:rsidP="00CA1272">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A1272" w:rsidRPr="009804C5" w14:paraId="35784203" w14:textId="77777777" w:rsidTr="001352F2">
        <w:trPr>
          <w:jc w:val="center"/>
        </w:trPr>
        <w:tc>
          <w:tcPr>
            <w:tcW w:w="8828" w:type="dxa"/>
            <w:shd w:val="clear" w:color="auto" w:fill="auto"/>
          </w:tcPr>
          <w:p w14:paraId="3EBCF8DB" w14:textId="77777777" w:rsidR="00CA1272" w:rsidRPr="009804C5" w:rsidRDefault="00CA1272" w:rsidP="001352F2">
            <w:pPr>
              <w:spacing w:after="120" w:line="276" w:lineRule="auto"/>
              <w:jc w:val="both"/>
              <w:rPr>
                <w:rFonts w:ascii="Verdana" w:eastAsia="Calibri" w:hAnsi="Verdana" w:cs="Arial"/>
                <w:color w:val="000000" w:themeColor="text1"/>
                <w:lang w:val="es-ES_tradnl"/>
              </w:rPr>
            </w:pPr>
            <w:bookmarkStart w:id="3" w:name="_Hlk171694685"/>
            <w:r w:rsidRPr="009804C5">
              <w:rPr>
                <w:rFonts w:ascii="Verdana" w:eastAsia="Calibri" w:hAnsi="Verdana" w:cs="Arial"/>
                <w:color w:val="000000" w:themeColor="text1"/>
                <w:lang w:val="es-ES_tradnl"/>
              </w:rPr>
              <w:t xml:space="preserve">El inciso segundo </w:t>
            </w:r>
            <w:r w:rsidRPr="009804C5">
              <w:rPr>
                <w:rFonts w:ascii="Verdana" w:eastAsia="Calibri" w:hAnsi="Verdana" w:cs="Arial"/>
                <w:color w:val="000000" w:themeColor="text1"/>
              </w:rPr>
              <w:t xml:space="preserve">del artículo 92 de la Ley 1474 de 2011, mediante el cual se modificó el literal c) del numeral 4 del artículo 2 de la Ley 1150 de 2007, </w:t>
            </w:r>
            <w:r w:rsidRPr="009804C5">
              <w:rPr>
                <w:rFonts w:ascii="Verdana" w:eastAsia="Calibri" w:hAnsi="Verdana" w:cs="Arial"/>
                <w:color w:val="000000" w:themeColor="text1"/>
                <w:lang w:val="es-ES_tradnl"/>
              </w:rPr>
              <w:t xml:space="preserve">establece una limitación a la contratación directa mediante la causal del literal c) “contratos interadministrativos” dirigido a las “instituciones de educación superior públicas o las Sociedades de Economía Mixta con participación mayoritaria del Estado, o las personas jurídicas sin ánimo de lucro </w:t>
            </w:r>
            <w:r w:rsidRPr="009804C5">
              <w:rPr>
                <w:rFonts w:ascii="Verdana" w:eastAsia="Calibri" w:hAnsi="Verdana" w:cs="Arial"/>
                <w:color w:val="000000" w:themeColor="text1"/>
                <w:lang w:val="es-ES_tradnl"/>
              </w:rPr>
              <w:lastRenderedPageBreak/>
              <w:t>conformadas por la asociación de entidades públicas, o las federaciones de entidades territoriales sean las ejecutoras”. De manera que cuando ellas sean las ejecutoras, no se pueden celebrar contratos interadministrativos de manera directa, utilizando la causal del literal c), en tratándose de “contratos de obra, suministro, prestación de servicios de evaluación de conformidad respecto de las normas o reglamentos técnicos, encargos fiduciarios y fiducia pública”.</w:t>
            </w:r>
          </w:p>
          <w:p w14:paraId="72A3C57E" w14:textId="77777777" w:rsidR="00CA1272" w:rsidRPr="009804C5" w:rsidRDefault="00CA1272" w:rsidP="001352F2">
            <w:pPr>
              <w:spacing w:after="120" w:line="276" w:lineRule="auto"/>
              <w:ind w:firstLine="743"/>
              <w:jc w:val="both"/>
              <w:rPr>
                <w:rFonts w:ascii="Verdana" w:eastAsia="Calibri" w:hAnsi="Verdana" w:cs="Arial"/>
                <w:color w:val="000000" w:themeColor="text1"/>
              </w:rPr>
            </w:pPr>
            <w:r w:rsidRPr="009804C5">
              <w:rPr>
                <w:rFonts w:ascii="Verdana" w:eastAsia="Calibri" w:hAnsi="Verdana" w:cs="Arial"/>
                <w:color w:val="000000" w:themeColor="text1"/>
              </w:rPr>
              <w:t xml:space="preserve">El alcance de la excepción establecida en la norma referida se circunscribe a las entidades mencionadas en el inciso segundo de este artículo. De modo que, estas entidades, dentro de las cuales se encuentran las instituciones de educación superior, cuando sean las ejecutoras, no podrán celebrar bajo la modalidad de contratación directa la suscripción de los contratos interadministrativo con los objetos mencionados, entre los que se contempla la prestación de servicios de evaluación de conformidad respecto de las normas o reglamentos técnicos. Lo anterior, sin perjuicio de que dichas entidades participen y, eventualmente, celebren dichos contratos luego de ser seleccionados a través de modalidades como la licitación pública o selección abreviada, según corresponda. </w:t>
            </w:r>
          </w:p>
          <w:p w14:paraId="0FDC6E1C" w14:textId="77777777" w:rsidR="00CA1272" w:rsidRPr="009804C5" w:rsidRDefault="00CA1272" w:rsidP="001352F2">
            <w:pPr>
              <w:spacing w:after="120" w:line="276" w:lineRule="auto"/>
              <w:ind w:firstLine="708"/>
              <w:jc w:val="both"/>
              <w:rPr>
                <w:rFonts w:ascii="Verdana" w:eastAsia="Calibri" w:hAnsi="Verdana" w:cs="Arial"/>
                <w:color w:val="000000" w:themeColor="text1"/>
                <w:lang w:val="es-ES_tradnl"/>
              </w:rPr>
            </w:pPr>
            <w:r w:rsidRPr="009804C5">
              <w:rPr>
                <w:rFonts w:ascii="Verdana" w:eastAsia="Calibri" w:hAnsi="Verdana" w:cs="Arial"/>
                <w:color w:val="000000" w:themeColor="text1"/>
                <w:lang w:val="es-ES_tradnl"/>
              </w:rPr>
              <w:t xml:space="preserve">Por tanto, para esta Agencia, el ámbito de aplicación de la regla referida es de alcance restrictivo, dado que se circunscribe a los contratos y entidades señaladas en el inciso segundo del literal c) analizado, por lo que la prohibición aplica cuando confluyan ambos elementos. En este sentido, cuando se trate de otros objetos contractuales distintos o cuando sean celebrados por entidades distintas a las enlistadas en el inciso segundo, no aplicará la excepción establecida en la regla referida y, en consecuencia, las entidades podrían celebrar los contratos bajo la modalidad de contratación directa, sin perjuicio de observar las demás disposiciones del ordenamiento jurídico, correspondiendo a cada entidad definir la conveniencia y procedencia jurídica, técnica y financiera de su celebración. </w:t>
            </w:r>
          </w:p>
          <w:p w14:paraId="1678DB0D" w14:textId="77777777" w:rsidR="00CA1272" w:rsidRPr="009804C5" w:rsidRDefault="00CA1272" w:rsidP="001352F2">
            <w:pPr>
              <w:tabs>
                <w:tab w:val="left" w:pos="426"/>
              </w:tabs>
              <w:spacing w:line="276" w:lineRule="auto"/>
              <w:ind w:firstLine="743"/>
              <w:jc w:val="both"/>
              <w:rPr>
                <w:rFonts w:ascii="Verdana" w:eastAsia="Calibri" w:hAnsi="Verdana" w:cs="Arial"/>
                <w:color w:val="000000" w:themeColor="text1"/>
                <w:lang w:val="es-ES"/>
              </w:rPr>
            </w:pPr>
            <w:r w:rsidRPr="009804C5">
              <w:rPr>
                <w:rFonts w:ascii="Verdana" w:eastAsia="Calibri" w:hAnsi="Verdana" w:cs="Arial"/>
                <w:color w:val="000000" w:themeColor="text1"/>
                <w:lang w:val="es-ES_tradnl"/>
              </w:rPr>
              <w:t xml:space="preserve">De este modo, teniendo en cuenta que la norma no menciona expresamente a los contratos de consultoría, la entidad estatal podrá contratar directamente con las entidades enlistadas este tipo contratos, siempre que no sea ninguno de los objetos señalados en el inciso segundo del literal c). para tales efectos, es importante tener en cuenta la definición que contempla el numeral 2 del artículo 32 </w:t>
            </w:r>
            <w:r>
              <w:rPr>
                <w:rFonts w:ascii="Verdana" w:eastAsia="Calibri" w:hAnsi="Verdana" w:cs="Arial"/>
                <w:color w:val="000000" w:themeColor="text1"/>
                <w:lang w:val="es-ES_tradnl"/>
              </w:rPr>
              <w:t xml:space="preserve">de la Ley 80 de 1993 </w:t>
            </w:r>
            <w:r w:rsidRPr="009804C5">
              <w:rPr>
                <w:rFonts w:ascii="Verdana" w:eastAsia="Calibri" w:hAnsi="Verdana" w:cs="Arial"/>
                <w:color w:val="000000" w:themeColor="text1"/>
                <w:lang w:val="es-ES_tradnl"/>
              </w:rPr>
              <w:t xml:space="preserve">sobre los contratos de </w:t>
            </w:r>
            <w:r w:rsidRPr="009804C5">
              <w:rPr>
                <w:rFonts w:ascii="Verdana" w:eastAsia="Calibri" w:hAnsi="Verdana" w:cs="Arial"/>
                <w:color w:val="000000" w:themeColor="text1"/>
                <w:lang w:val="es-ES_tradnl"/>
              </w:rPr>
              <w:lastRenderedPageBreak/>
              <w:t>consultoría</w:t>
            </w:r>
            <w:r w:rsidRPr="009804C5">
              <w:rPr>
                <w:rFonts w:ascii="Verdana" w:eastAsia="Calibri" w:hAnsi="Verdana" w:cs="Arial"/>
                <w:color w:val="000000" w:themeColor="text1"/>
                <w:vertAlign w:val="superscript"/>
                <w:lang w:val="es-ES_tradnl"/>
              </w:rPr>
              <w:footnoteReference w:id="2"/>
            </w:r>
            <w:r w:rsidRPr="009804C5">
              <w:rPr>
                <w:rFonts w:ascii="Verdana" w:eastAsia="Calibri" w:hAnsi="Verdana" w:cs="Arial"/>
                <w:color w:val="000000" w:themeColor="text1"/>
                <w:lang w:val="es-ES_tradnl"/>
              </w:rPr>
              <w:t>, con la finalidad de determinar el objeto y las actividades a desarrollar por la entidad ejecutora en el marco de este contrato.</w:t>
            </w:r>
          </w:p>
        </w:tc>
      </w:tr>
    </w:tbl>
    <w:p w14:paraId="61894115" w14:textId="77777777" w:rsidR="00CA1272" w:rsidRPr="009804C5" w:rsidRDefault="00CA1272" w:rsidP="00CA1272">
      <w:pPr>
        <w:tabs>
          <w:tab w:val="left" w:pos="142"/>
          <w:tab w:val="left" w:pos="284"/>
        </w:tabs>
        <w:spacing w:after="0" w:line="276" w:lineRule="auto"/>
        <w:jc w:val="both"/>
        <w:rPr>
          <w:rFonts w:ascii="Verdana" w:eastAsia="Century Gothic" w:hAnsi="Verdana" w:cs="Century Gothic"/>
          <w:b/>
          <w:bCs/>
        </w:rPr>
      </w:pPr>
    </w:p>
    <w:bookmarkEnd w:id="3"/>
    <w:p w14:paraId="6992B438" w14:textId="77777777" w:rsidR="00CA1272" w:rsidRPr="009804C5" w:rsidRDefault="00CA1272" w:rsidP="00CA1272">
      <w:pPr>
        <w:numPr>
          <w:ilvl w:val="0"/>
          <w:numId w:val="1"/>
        </w:numPr>
        <w:tabs>
          <w:tab w:val="left" w:pos="142"/>
          <w:tab w:val="left" w:pos="284"/>
        </w:tabs>
        <w:spacing w:after="0" w:line="276" w:lineRule="auto"/>
        <w:jc w:val="both"/>
        <w:rPr>
          <w:rFonts w:ascii="Verdana" w:eastAsia="Century Gothic" w:hAnsi="Verdana" w:cs="Century Gothic"/>
          <w:b/>
          <w:bCs/>
        </w:rPr>
      </w:pPr>
      <w:r w:rsidRPr="009804C5">
        <w:rPr>
          <w:rFonts w:ascii="Verdana" w:eastAsia="Century Gothic" w:hAnsi="Verdana" w:cs="Century Gothic"/>
          <w:b/>
          <w:bCs/>
        </w:rPr>
        <w:t>Razones de las respuestas:</w:t>
      </w:r>
    </w:p>
    <w:p w14:paraId="3C18B045" w14:textId="77777777" w:rsidR="00CA1272" w:rsidRPr="009804C5" w:rsidRDefault="00CA1272" w:rsidP="00CA1272">
      <w:pPr>
        <w:spacing w:after="0" w:line="276" w:lineRule="auto"/>
        <w:jc w:val="both"/>
        <w:rPr>
          <w:rFonts w:ascii="Verdana" w:eastAsia="Calibri" w:hAnsi="Verdana" w:cs="Arial"/>
          <w:color w:val="7030A0"/>
        </w:rPr>
      </w:pPr>
    </w:p>
    <w:p w14:paraId="1A2F1E6F" w14:textId="77777777" w:rsidR="00CA1272" w:rsidRPr="009804C5" w:rsidRDefault="00CA1272" w:rsidP="00CA1272">
      <w:pPr>
        <w:spacing w:after="0" w:line="276" w:lineRule="auto"/>
        <w:jc w:val="both"/>
        <w:rPr>
          <w:rFonts w:ascii="Verdana" w:eastAsia="Calibri" w:hAnsi="Verdana" w:cs="Arial"/>
        </w:rPr>
      </w:pPr>
      <w:r w:rsidRPr="009804C5">
        <w:rPr>
          <w:rFonts w:ascii="Verdana" w:eastAsia="Calibri" w:hAnsi="Verdana" w:cs="Arial"/>
        </w:rPr>
        <w:t>Lo anterior se sustenta en las siguientes consideraciones:</w:t>
      </w:r>
    </w:p>
    <w:p w14:paraId="1CAF5A39" w14:textId="77777777" w:rsidR="00CA1272" w:rsidRPr="009804C5" w:rsidRDefault="00CA1272" w:rsidP="00CA1272">
      <w:pPr>
        <w:spacing w:after="0" w:line="276" w:lineRule="auto"/>
        <w:jc w:val="both"/>
        <w:rPr>
          <w:rFonts w:ascii="Verdana" w:eastAsia="Calibri" w:hAnsi="Verdana" w:cs="Arial"/>
          <w:color w:val="000000" w:themeColor="text1"/>
        </w:rPr>
      </w:pPr>
    </w:p>
    <w:p w14:paraId="0E2504A4" w14:textId="77777777" w:rsidR="00CA1272" w:rsidRPr="009804C5" w:rsidRDefault="00CA1272" w:rsidP="00CA1272">
      <w:pPr>
        <w:spacing w:after="120" w:line="276" w:lineRule="auto"/>
        <w:jc w:val="both"/>
        <w:rPr>
          <w:rFonts w:ascii="Verdana" w:eastAsia="Calibri" w:hAnsi="Verdana" w:cs="Arial"/>
          <w:color w:val="000000" w:themeColor="text1"/>
        </w:rPr>
      </w:pPr>
      <w:r w:rsidRPr="009804C5">
        <w:rPr>
          <w:rFonts w:ascii="Verdana" w:eastAsia="Calibri" w:hAnsi="Verdana" w:cs="Arial"/>
          <w:color w:val="000000" w:themeColor="text1"/>
        </w:rPr>
        <w:t>Sobre la tipología de convenio o contrato interadministrativo, conviene señalar que fue creado en la Ley 80 de 1993, y aunque no lo definió ni desarrolló, el Decreto 1082 de 2015, “Por medio del cual se expide el Decreto único reglamentario del sector administrativo de planeación nacional”, califica a los convenios o contratos interadministrativos como aquella contratación entre Entidades Estatales</w:t>
      </w:r>
      <w:r w:rsidRPr="009804C5">
        <w:rPr>
          <w:rFonts w:ascii="Verdana" w:eastAsia="Calibri" w:hAnsi="Verdana" w:cs="Arial"/>
          <w:color w:val="000000" w:themeColor="text1"/>
          <w:vertAlign w:val="superscript"/>
        </w:rPr>
        <w:footnoteReference w:id="3"/>
      </w:r>
      <w:r w:rsidRPr="009804C5">
        <w:rPr>
          <w:rFonts w:ascii="Verdana" w:eastAsia="Calibri" w:hAnsi="Verdana" w:cs="Arial"/>
          <w:color w:val="000000" w:themeColor="text1"/>
        </w:rPr>
        <w:t>.</w:t>
      </w:r>
      <w:r w:rsidRPr="009804C5">
        <w:rPr>
          <w:rFonts w:ascii="Verdana" w:hAnsi="Verdana" w:cs="Arial"/>
          <w:color w:val="000000" w:themeColor="text1"/>
        </w:rPr>
        <w:t xml:space="preserve"> </w:t>
      </w:r>
      <w:r w:rsidRPr="009804C5">
        <w:rPr>
          <w:rFonts w:ascii="Verdana" w:eastAsia="Calibri" w:hAnsi="Verdana" w:cs="Arial"/>
          <w:color w:val="000000" w:themeColor="text1"/>
        </w:rPr>
        <w:t>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con competencia para celebrar contratos.</w:t>
      </w:r>
    </w:p>
    <w:p w14:paraId="3D2FC971" w14:textId="77777777" w:rsidR="00CA1272" w:rsidRPr="009804C5" w:rsidRDefault="00CA1272" w:rsidP="00CA1272">
      <w:pPr>
        <w:spacing w:after="120" w:line="276" w:lineRule="auto"/>
        <w:ind w:firstLine="709"/>
        <w:jc w:val="both"/>
        <w:rPr>
          <w:rFonts w:ascii="Verdana" w:hAnsi="Verdana" w:cs="Arial"/>
          <w:color w:val="000000" w:themeColor="text1"/>
          <w:lang w:val="es-ES_tradnl"/>
        </w:rPr>
      </w:pPr>
      <w:r w:rsidRPr="009804C5">
        <w:rPr>
          <w:rFonts w:ascii="Verdana" w:eastAsia="Calibri" w:hAnsi="Verdana" w:cs="Arial"/>
          <w:color w:val="000000" w:themeColor="text1"/>
          <w:lang w:val="es-ES_tradnl"/>
        </w:rPr>
        <w:t xml:space="preserve">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la Ley 80 de 1993 bien puede celebrar esta clase de convenios con una Entidad Estatal </w:t>
      </w:r>
      <w:r w:rsidRPr="009804C5">
        <w:rPr>
          <w:rFonts w:ascii="Verdana" w:eastAsia="Calibri" w:hAnsi="Verdana" w:cs="Arial"/>
          <w:color w:val="000000" w:themeColor="text1"/>
          <w:lang w:val="es-ES_tradnl"/>
        </w:rPr>
        <w:lastRenderedPageBreak/>
        <w:t>de régimen especial y no por ello dejará de ser un contrato o convenio interadministrativo.</w:t>
      </w:r>
    </w:p>
    <w:p w14:paraId="6D4FC0ED" w14:textId="77777777" w:rsidR="00CA1272" w:rsidRPr="009804C5" w:rsidRDefault="00CA1272" w:rsidP="00CA1272">
      <w:pPr>
        <w:spacing w:after="120" w:line="276" w:lineRule="auto"/>
        <w:ind w:firstLine="709"/>
        <w:jc w:val="both"/>
        <w:rPr>
          <w:rFonts w:ascii="Verdana" w:eastAsia="Calibri" w:hAnsi="Verdana" w:cs="Arial"/>
          <w:color w:val="000000" w:themeColor="text1"/>
          <w:lang w:val="es-ES_tradnl"/>
        </w:rPr>
      </w:pPr>
      <w:r w:rsidRPr="009804C5">
        <w:rPr>
          <w:rFonts w:ascii="Verdana" w:eastAsia="Calibri" w:hAnsi="Verdana" w:cs="Arial"/>
          <w:color w:val="000000" w:themeColor="text1"/>
          <w:lang w:val="es-ES_tradnl"/>
        </w:rPr>
        <w:t>Un contrato o convenio interadministrativo no está determinado por la modalidad de selección utilizada para celebrarlo. Al respecto, debe señalarse que, la Ley 1150 de 2007 establece que pueden celebrarse directamente, siempre que las obligaciones derivadas del mismo tengan relación directa con el objeto de la entidad ejecutora, señalado en la ley o en sus reglamentos, a menos que, según las excepciones previstas en dicha Ley – las cuales se analizarán más adelante – deba adelantarse un procedimiento susceptible de pluralidad de oferentes</w:t>
      </w:r>
      <w:r w:rsidRPr="009804C5">
        <w:rPr>
          <w:rFonts w:ascii="Verdana" w:eastAsia="Calibri" w:hAnsi="Verdana" w:cs="Arial"/>
          <w:color w:val="000000" w:themeColor="text1"/>
          <w:vertAlign w:val="superscript"/>
          <w:lang w:val="es-ES_tradnl"/>
        </w:rPr>
        <w:footnoteReference w:id="4"/>
      </w:r>
      <w:r w:rsidRPr="009804C5">
        <w:rPr>
          <w:rFonts w:ascii="Verdana" w:eastAsia="Calibri" w:hAnsi="Verdana" w:cs="Arial"/>
          <w:color w:val="000000" w:themeColor="text1"/>
          <w:lang w:val="es-ES_tradnl"/>
        </w:rPr>
        <w:t>. Nótese que, en este caso, lo que cambia es la modalidad de selección y no la naturaleza de contrato interadministrativo.</w:t>
      </w:r>
    </w:p>
    <w:p w14:paraId="27A92BE0" w14:textId="77777777" w:rsidR="00CA1272" w:rsidRPr="009804C5" w:rsidRDefault="00CA1272" w:rsidP="00CA1272">
      <w:pPr>
        <w:spacing w:after="120" w:line="276" w:lineRule="auto"/>
        <w:ind w:firstLine="709"/>
        <w:jc w:val="both"/>
        <w:rPr>
          <w:rFonts w:ascii="Verdana" w:eastAsia="Calibri" w:hAnsi="Verdana" w:cs="Arial"/>
          <w:color w:val="000000" w:themeColor="text1"/>
          <w:lang w:val="es-ES_tradnl"/>
        </w:rPr>
      </w:pPr>
      <w:r w:rsidRPr="009804C5">
        <w:rPr>
          <w:rFonts w:ascii="Verdana" w:eastAsia="Calibri" w:hAnsi="Verdana" w:cs="Arial"/>
          <w:color w:val="000000" w:themeColor="text1"/>
          <w:lang w:val="es-ES_tradnl"/>
        </w:rPr>
        <w:t>Así las cosas, atendiendo a la literalidad de las normas enunciadas, no cabe una interpretación diferente</w:t>
      </w:r>
      <w:r w:rsidRPr="009804C5">
        <w:rPr>
          <w:rFonts w:ascii="Verdana" w:hAnsi="Verdana" w:cs="Arial"/>
          <w:color w:val="000000" w:themeColor="text1"/>
          <w:vertAlign w:val="superscript"/>
          <w:lang w:val="es-ES_tradnl"/>
        </w:rPr>
        <w:footnoteReference w:id="5"/>
      </w:r>
      <w:r w:rsidRPr="009804C5">
        <w:rPr>
          <w:rFonts w:ascii="Verdana" w:eastAsia="Calibri" w:hAnsi="Verdana" w:cs="Arial"/>
          <w:color w:val="000000" w:themeColor="text1"/>
          <w:lang w:val="es-ES_tradnl"/>
        </w:rPr>
        <w:t xml:space="preserve">, pues, de acuerdo con lo anotado, esta clase de acuerdos de voluntades se definen por un criterio orgánico, por lo que uno de sus elementos esenciales es que en los extremos de la relación jurídico negocial concurran personas de derecho público con competencia para celebrar contratos. </w:t>
      </w:r>
    </w:p>
    <w:p w14:paraId="2004F9E2" w14:textId="77777777" w:rsidR="00CA1272" w:rsidRPr="009804C5" w:rsidRDefault="00CA1272" w:rsidP="00CA1272">
      <w:pPr>
        <w:spacing w:after="0" w:line="276" w:lineRule="auto"/>
        <w:jc w:val="both"/>
        <w:rPr>
          <w:rFonts w:ascii="Verdana" w:eastAsia="Calibri" w:hAnsi="Verdana" w:cs="Arial"/>
          <w:color w:val="000000" w:themeColor="text1"/>
          <w:lang w:val="es-ES_tradnl"/>
        </w:rPr>
      </w:pPr>
      <w:r w:rsidRPr="009804C5">
        <w:rPr>
          <w:rFonts w:ascii="Verdana" w:hAnsi="Verdana" w:cs="Arial"/>
        </w:rPr>
        <w:tab/>
        <w:t>Ahora bien, e</w:t>
      </w:r>
      <w:r w:rsidRPr="009804C5">
        <w:rPr>
          <w:rFonts w:ascii="Verdana" w:eastAsia="Calibri" w:hAnsi="Verdana" w:cs="Arial"/>
          <w:color w:val="000000" w:themeColor="text1"/>
        </w:rPr>
        <w:t xml:space="preserve">n relación con la modalidad de selección aplicable a la celebración de contratos interadministrativos, </w:t>
      </w:r>
      <w:r w:rsidRPr="009804C5">
        <w:rPr>
          <w:rFonts w:ascii="Verdana" w:hAnsi="Verdana" w:cs="Arial"/>
        </w:rPr>
        <w:t xml:space="preserve">debe señalarse </w:t>
      </w:r>
      <w:r w:rsidRPr="009804C5">
        <w:rPr>
          <w:rFonts w:ascii="Verdana" w:eastAsia="Calibri" w:hAnsi="Verdana" w:cs="Arial"/>
          <w:color w:val="000000" w:themeColor="text1"/>
        </w:rPr>
        <w:t xml:space="preserve">que la Ley 1150 de 2007 establece que las Entidades Estatales pueden suscribirlos de manera directa, siempre que las obligaciones derivadas de los mismos tengan relación con el objeto de la entidad ejecutora. Sin embargo, esa misma ley establece excepciones concretas a esta facultad, aplicable a los supuestos en que ciertas tipologías contractuales sean ejecutadas por alguna de las Entidades Estatales enlistadas en dicha restricción. De esta manera, el </w:t>
      </w:r>
      <w:bookmarkStart w:id="4" w:name="_Hlk175506473"/>
      <w:r w:rsidRPr="009804C5">
        <w:rPr>
          <w:rFonts w:ascii="Verdana" w:eastAsia="Calibri" w:hAnsi="Verdana" w:cs="Arial"/>
          <w:color w:val="000000" w:themeColor="text1"/>
        </w:rPr>
        <w:t xml:space="preserve">artículo 2, numeral 4, literal </w:t>
      </w:r>
      <w:r w:rsidRPr="009804C5">
        <w:rPr>
          <w:rFonts w:ascii="Verdana" w:eastAsia="Calibri" w:hAnsi="Verdana" w:cs="Arial"/>
          <w:color w:val="000000" w:themeColor="text1"/>
        </w:rPr>
        <w:lastRenderedPageBreak/>
        <w:t xml:space="preserve">c), de la mencionada ley – modificado por el artículo 92 de la Ley 1474 de 2011 </w:t>
      </w:r>
      <w:bookmarkEnd w:id="4"/>
      <w:r w:rsidRPr="009804C5">
        <w:rPr>
          <w:rFonts w:ascii="Verdana" w:eastAsia="Calibri" w:hAnsi="Verdana" w:cs="Arial"/>
          <w:color w:val="000000" w:themeColor="text1"/>
        </w:rPr>
        <w:t>– estableció lo siguiente:</w:t>
      </w:r>
    </w:p>
    <w:p w14:paraId="79F30DD8" w14:textId="77777777" w:rsidR="00CA1272" w:rsidRPr="009804C5" w:rsidRDefault="00CA1272" w:rsidP="00CA1272">
      <w:pPr>
        <w:spacing w:after="0" w:line="276" w:lineRule="auto"/>
        <w:ind w:left="720"/>
        <w:rPr>
          <w:rFonts w:ascii="Verdana" w:eastAsia="Calibri" w:hAnsi="Verdana" w:cs="Arial"/>
          <w:color w:val="000000" w:themeColor="text1"/>
          <w:lang w:val="es-ES_tradnl"/>
        </w:rPr>
      </w:pPr>
    </w:p>
    <w:p w14:paraId="7C6700E4" w14:textId="77777777" w:rsidR="00CA1272" w:rsidRPr="009804C5" w:rsidRDefault="00CA1272" w:rsidP="00CA1272">
      <w:pPr>
        <w:spacing w:after="0" w:line="240" w:lineRule="auto"/>
        <w:ind w:left="709" w:right="709"/>
        <w:jc w:val="both"/>
        <w:rPr>
          <w:rFonts w:ascii="Verdana" w:eastAsia="Times New Roman" w:hAnsi="Verdana" w:cs="Arial"/>
          <w:sz w:val="20"/>
          <w:szCs w:val="20"/>
          <w:lang w:eastAsia="es-CO"/>
        </w:rPr>
      </w:pPr>
      <w:bookmarkStart w:id="5" w:name="92"/>
      <w:r w:rsidRPr="009804C5">
        <w:rPr>
          <w:rFonts w:ascii="Verdana" w:eastAsia="Times New Roman" w:hAnsi="Verdana" w:cs="Arial"/>
          <w:sz w:val="20"/>
          <w:szCs w:val="20"/>
          <w:lang w:eastAsia="es-CO"/>
        </w:rPr>
        <w:t>“Artículo 92. Contratos interadministrativos.</w:t>
      </w:r>
      <w:bookmarkEnd w:id="5"/>
      <w:r w:rsidRPr="009804C5">
        <w:rPr>
          <w:rFonts w:ascii="Verdana" w:eastAsia="Times New Roman" w:hAnsi="Verdana" w:cs="Arial"/>
          <w:sz w:val="20"/>
          <w:szCs w:val="20"/>
          <w:lang w:eastAsia="es-CO"/>
        </w:rPr>
        <w:t xml:space="preserve"> Modificase el inciso primero del literal c) del numeral 4 del artículo </w:t>
      </w:r>
      <w:hyperlink r:id="rId13" w:anchor="2" w:history="1">
        <w:r w:rsidRPr="009804C5">
          <w:rPr>
            <w:rFonts w:ascii="Verdana" w:eastAsiaTheme="majorEastAsia" w:hAnsi="Verdana" w:cs="Arial"/>
            <w:sz w:val="20"/>
            <w:szCs w:val="20"/>
            <w:lang w:eastAsia="es-CO"/>
          </w:rPr>
          <w:t>2</w:t>
        </w:r>
      </w:hyperlink>
      <w:r w:rsidRPr="009804C5">
        <w:rPr>
          <w:rFonts w:ascii="Verdana" w:eastAsia="Times New Roman" w:hAnsi="Verdana" w:cs="Arial"/>
          <w:sz w:val="20"/>
          <w:szCs w:val="20"/>
          <w:lang w:eastAsia="es-CO"/>
        </w:rPr>
        <w:t>o de la Ley 1150 de 2007, el cual quedará así:</w:t>
      </w:r>
    </w:p>
    <w:p w14:paraId="169A1A8D" w14:textId="77777777" w:rsidR="00CA1272" w:rsidRPr="009804C5" w:rsidRDefault="00CA1272" w:rsidP="00CA1272">
      <w:pPr>
        <w:spacing w:after="0" w:line="240" w:lineRule="auto"/>
        <w:ind w:left="709" w:right="709"/>
        <w:jc w:val="both"/>
        <w:rPr>
          <w:rFonts w:ascii="Verdana" w:eastAsia="Times New Roman" w:hAnsi="Verdana" w:cs="Arial"/>
          <w:sz w:val="20"/>
          <w:szCs w:val="20"/>
          <w:lang w:eastAsia="es-CO"/>
        </w:rPr>
      </w:pPr>
    </w:p>
    <w:p w14:paraId="30F9401B" w14:textId="77777777" w:rsidR="00CA1272" w:rsidRPr="009804C5" w:rsidRDefault="00CA1272" w:rsidP="00CA1272">
      <w:pPr>
        <w:spacing w:after="0" w:line="240" w:lineRule="auto"/>
        <w:ind w:left="709" w:right="709"/>
        <w:jc w:val="both"/>
        <w:rPr>
          <w:rFonts w:ascii="Verdana" w:eastAsia="Times New Roman" w:hAnsi="Verdana" w:cs="Arial"/>
          <w:sz w:val="20"/>
          <w:szCs w:val="20"/>
          <w:lang w:eastAsia="es-CO"/>
        </w:rPr>
      </w:pPr>
      <w:r w:rsidRPr="009804C5">
        <w:rPr>
          <w:rFonts w:ascii="Verdana" w:eastAsia="Times New Roman" w:hAnsi="Verdana" w:cs="Arial"/>
          <w:sz w:val="20"/>
          <w:szCs w:val="20"/>
          <w:lang w:eastAsia="es-CO"/>
        </w:rPr>
        <w:t>c) Contratos interadministrativos, siempre que las obligaciones derivadas del mismo tengan relación directa con el objeto de la entidad ejecutora señalado en la ley o en sus reglamentos.</w:t>
      </w:r>
    </w:p>
    <w:p w14:paraId="651D1E14" w14:textId="77777777" w:rsidR="00CA1272" w:rsidRPr="009804C5" w:rsidRDefault="00CA1272" w:rsidP="00CA1272">
      <w:pPr>
        <w:spacing w:after="0" w:line="240" w:lineRule="auto"/>
        <w:ind w:left="709" w:right="709"/>
        <w:jc w:val="both"/>
        <w:rPr>
          <w:rFonts w:ascii="Verdana" w:eastAsia="Times New Roman" w:hAnsi="Verdana" w:cs="Arial"/>
          <w:sz w:val="20"/>
          <w:szCs w:val="20"/>
          <w:lang w:eastAsia="es-CO"/>
        </w:rPr>
      </w:pPr>
    </w:p>
    <w:p w14:paraId="2917D00A" w14:textId="77777777" w:rsidR="00CA1272" w:rsidRPr="009804C5" w:rsidRDefault="00CA1272" w:rsidP="00CA1272">
      <w:pPr>
        <w:spacing w:after="0" w:line="240" w:lineRule="auto"/>
        <w:ind w:left="709" w:right="709"/>
        <w:jc w:val="both"/>
        <w:rPr>
          <w:rFonts w:ascii="Verdana" w:eastAsia="Times New Roman" w:hAnsi="Verdana" w:cs="Arial"/>
          <w:sz w:val="20"/>
          <w:szCs w:val="20"/>
          <w:lang w:eastAsia="es-CO"/>
        </w:rPr>
      </w:pPr>
      <w:r w:rsidRPr="009804C5">
        <w:rPr>
          <w:rFonts w:ascii="Verdana" w:eastAsia="Times New Roman" w:hAnsi="Verdana" w:cs="Arial"/>
          <w:sz w:val="20"/>
          <w:szCs w:val="20"/>
          <w:lang w:eastAsia="es-CO"/>
        </w:rPr>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1194E342" w14:textId="77777777" w:rsidR="00CA1272" w:rsidRPr="009804C5" w:rsidRDefault="00CA1272" w:rsidP="00CA1272">
      <w:pPr>
        <w:spacing w:after="0" w:line="276" w:lineRule="auto"/>
        <w:ind w:left="346"/>
        <w:jc w:val="both"/>
        <w:rPr>
          <w:rFonts w:ascii="Verdana" w:eastAsia="Times New Roman" w:hAnsi="Verdana" w:cs="Arial"/>
          <w:lang w:eastAsia="es-CO"/>
        </w:rPr>
      </w:pPr>
    </w:p>
    <w:p w14:paraId="17DF035E" w14:textId="77777777" w:rsidR="00CA1272" w:rsidRPr="009804C5" w:rsidRDefault="00CA1272" w:rsidP="00CA1272">
      <w:pPr>
        <w:spacing w:after="120" w:line="276" w:lineRule="auto"/>
        <w:ind w:firstLine="709"/>
        <w:jc w:val="both"/>
        <w:rPr>
          <w:rFonts w:ascii="Verdana" w:eastAsia="Calibri" w:hAnsi="Verdana" w:cs="Arial"/>
          <w:color w:val="000000" w:themeColor="text1"/>
          <w:lang w:val="es-ES_tradnl"/>
        </w:rPr>
      </w:pPr>
      <w:bookmarkStart w:id="6" w:name="_Hlk175506461"/>
      <w:r w:rsidRPr="009804C5">
        <w:rPr>
          <w:rFonts w:ascii="Verdana" w:eastAsia="Calibri" w:hAnsi="Verdana" w:cs="Arial"/>
          <w:color w:val="000000" w:themeColor="text1"/>
          <w:lang w:val="es-ES_tradnl"/>
        </w:rPr>
        <w:t>Según el inciso primero del literal trascrito, la suscripción de contratos interadministrativos de forma directa, conforme a dicha causal, está sujeta a que las obligaciones del negocio jurídico tengan relación directa con el objeto de la entidad ejecutora, establecido en la ley o en sus reglamentos. La condición impuesta por el legislador para la suscripción de estos contratos se establece a efectos de constatar que el ejecutante cuente con la capacidad jurídica para contraer las obligaciones establecidas en el contrato.</w:t>
      </w:r>
    </w:p>
    <w:bookmarkEnd w:id="6"/>
    <w:p w14:paraId="6190DCF3" w14:textId="77777777" w:rsidR="00CA1272" w:rsidRPr="009804C5" w:rsidRDefault="00CA1272" w:rsidP="00CA1272">
      <w:pPr>
        <w:spacing w:after="120" w:line="276" w:lineRule="auto"/>
        <w:ind w:firstLine="709"/>
        <w:jc w:val="both"/>
        <w:rPr>
          <w:rFonts w:ascii="Verdana" w:eastAsia="Calibri" w:hAnsi="Verdana" w:cs="Arial"/>
          <w:color w:val="000000" w:themeColor="text1"/>
          <w:lang w:val="es-ES_tradnl"/>
        </w:rPr>
      </w:pPr>
      <w:r w:rsidRPr="009804C5">
        <w:rPr>
          <w:rFonts w:ascii="Verdana" w:eastAsia="Calibri" w:hAnsi="Verdana" w:cs="Arial"/>
          <w:color w:val="000000" w:themeColor="text1"/>
          <w:lang w:val="es-ES_tradnl"/>
        </w:rPr>
        <w:t>De otro lado, se encuentra que el inciso segundo establece una limitación a la contratación directa mediante la causal del literal c) – transcrito anteriormente – dirigido a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De manera que cuando ellas sean las ejecutoras, no se pueden celebrar contratos interadministrativos de manera directa, utilizando la causal del literal c), en tratándose de “contratos de obra, suministro, prestación de servicios de evaluación de conformidad respecto de las normas o reglamentos técnicos, encargos fiduciarios y fiducia pública”.</w:t>
      </w:r>
    </w:p>
    <w:p w14:paraId="0D795223" w14:textId="77777777" w:rsidR="00CA1272" w:rsidRPr="009804C5" w:rsidRDefault="00CA1272" w:rsidP="00CA1272">
      <w:pPr>
        <w:spacing w:after="120" w:line="276" w:lineRule="auto"/>
        <w:ind w:firstLine="708"/>
        <w:jc w:val="both"/>
        <w:rPr>
          <w:rFonts w:ascii="Verdana" w:eastAsia="Calibri" w:hAnsi="Verdana" w:cs="Arial"/>
          <w:color w:val="000000" w:themeColor="text1"/>
        </w:rPr>
      </w:pPr>
      <w:r w:rsidRPr="009804C5">
        <w:rPr>
          <w:rFonts w:ascii="Verdana" w:eastAsia="Calibri" w:hAnsi="Verdana" w:cs="Arial"/>
          <w:color w:val="000000" w:themeColor="text1"/>
        </w:rPr>
        <w:lastRenderedPageBreak/>
        <w:t xml:space="preserve">Conviene señalar que la excepción contenida en la norma mencionada – concretamente en el inciso segundo – determina de manera explícita los sujetos a los cuales les es aplicable la restricción contenida en dicho artículo, que incluye la celebración de contratos o convenios interadministrativos cuando se trate, entre otros, de un contrato de obra. Esta disposición exceptuó celebrar de manera directa contratos o convenios interadministrativos cuando se trate de un contrato de obra cuya entidad ejecutora sea una institución de educación superior pública o una Sociedad de Economía Mixta con participación mayoritaria del Estado, o una persona jurídica sin ánimo de lucro conformada por la asociación de Entidades Públicas, o una federación de entidades territoriales. </w:t>
      </w:r>
    </w:p>
    <w:p w14:paraId="0250C5DC" w14:textId="77777777" w:rsidR="00CA1272" w:rsidRPr="009804C5" w:rsidRDefault="00CA1272" w:rsidP="00CA1272">
      <w:pPr>
        <w:spacing w:after="0" w:line="276" w:lineRule="auto"/>
        <w:ind w:firstLine="709"/>
        <w:jc w:val="both"/>
        <w:rPr>
          <w:rFonts w:ascii="Verdana" w:eastAsia="Calibri" w:hAnsi="Verdana" w:cs="Arial"/>
          <w:color w:val="000000" w:themeColor="text1"/>
          <w:lang w:val="es-ES_tradnl"/>
        </w:rPr>
      </w:pPr>
      <w:r w:rsidRPr="009804C5">
        <w:rPr>
          <w:rFonts w:ascii="Verdana" w:eastAsia="Calibri" w:hAnsi="Verdana" w:cs="Arial"/>
          <w:color w:val="000000" w:themeColor="text1"/>
          <w:lang w:val="es-ES_tradnl"/>
        </w:rPr>
        <w:t>En esta línea, la Sala de Consulta y Servicio Civil del Consejo de Estado</w:t>
      </w:r>
      <w:r w:rsidRPr="009804C5">
        <w:rPr>
          <w:rFonts w:ascii="Verdana" w:eastAsia="Calibri" w:hAnsi="Verdana" w:cs="Arial"/>
          <w:color w:val="000000" w:themeColor="text1"/>
          <w:vertAlign w:val="superscript"/>
          <w:lang w:val="es-ES_tradnl"/>
        </w:rPr>
        <w:footnoteReference w:id="6"/>
      </w:r>
      <w:r w:rsidRPr="009804C5">
        <w:rPr>
          <w:rFonts w:ascii="Verdana" w:eastAsia="Calibri" w:hAnsi="Verdana" w:cs="Arial"/>
          <w:color w:val="000000" w:themeColor="text1"/>
          <w:lang w:val="es-ES_tradnl"/>
        </w:rPr>
        <w:t xml:space="preserve"> precisó sobre el alcance de la modificación introducida por el artículo 92 de la Ley 1474 de 2011 al literal c) del numeral 4 del artículo 2 de la Ley 1150 de 2007, y en particular, sobre la restricción establecida en el inciso segundo de la norma referida, lo siguiente: </w:t>
      </w:r>
    </w:p>
    <w:p w14:paraId="6FC344C9" w14:textId="77777777" w:rsidR="00CA1272" w:rsidRPr="009804C5" w:rsidRDefault="00CA1272" w:rsidP="00CA1272">
      <w:pPr>
        <w:spacing w:after="120" w:line="276" w:lineRule="auto"/>
        <w:ind w:left="346"/>
        <w:rPr>
          <w:rFonts w:ascii="Verdana" w:hAnsi="Verdana"/>
        </w:rPr>
      </w:pPr>
    </w:p>
    <w:p w14:paraId="3132D83F" w14:textId="77777777" w:rsidR="00CA1272" w:rsidRPr="009804C5" w:rsidRDefault="00CA1272" w:rsidP="00CA1272">
      <w:pPr>
        <w:spacing w:after="0" w:line="240" w:lineRule="auto"/>
        <w:ind w:left="709" w:right="709"/>
        <w:jc w:val="both"/>
        <w:rPr>
          <w:rFonts w:ascii="Verdana" w:hAnsi="Verdana"/>
          <w:sz w:val="20"/>
          <w:szCs w:val="20"/>
        </w:rPr>
      </w:pPr>
      <w:r w:rsidRPr="009804C5">
        <w:rPr>
          <w:rFonts w:ascii="Verdana" w:hAnsi="Verdana"/>
          <w:sz w:val="20"/>
          <w:szCs w:val="20"/>
        </w:rPr>
        <w:t xml:space="preserve">“[..] La suscripción de contratos interadministrativos </w:t>
      </w:r>
      <w:r w:rsidRPr="009804C5">
        <w:rPr>
          <w:rFonts w:ascii="Verdana" w:eastAsia="Calibri" w:hAnsi="Verdana"/>
          <w:color w:val="000000" w:themeColor="text1"/>
          <w:sz w:val="20"/>
          <w:szCs w:val="20"/>
          <w:lang w:val="es-ES_tradnl"/>
        </w:rPr>
        <w:t>«</w:t>
      </w:r>
      <w:r w:rsidRPr="009804C5">
        <w:rPr>
          <w:rFonts w:ascii="Verdana" w:hAnsi="Verdana"/>
          <w:sz w:val="20"/>
          <w:szCs w:val="20"/>
        </w:rPr>
        <w:t>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w:t>
      </w:r>
      <w:r w:rsidRPr="009804C5">
        <w:rPr>
          <w:rFonts w:ascii="Verdana" w:eastAsia="Calibri" w:hAnsi="Verdana"/>
          <w:color w:val="000000" w:themeColor="text1"/>
          <w:sz w:val="20"/>
          <w:szCs w:val="20"/>
          <w:lang w:val="es-ES_tradnl"/>
        </w:rPr>
        <w:t>»</w:t>
      </w:r>
      <w:r w:rsidRPr="009804C5">
        <w:rPr>
          <w:rFonts w:ascii="Verdana" w:hAnsi="Verdana"/>
          <w:sz w:val="20"/>
          <w:szCs w:val="20"/>
        </w:rPr>
        <w:t>, debe estar precedida de licitación pública o selección abreviada; solamente en los demás casos, podrá acudirse al sistema de contratación directa (literal c, inciso 2).</w:t>
      </w:r>
    </w:p>
    <w:p w14:paraId="069EB1CC" w14:textId="77777777" w:rsidR="00CA1272" w:rsidRPr="009804C5" w:rsidRDefault="00CA1272" w:rsidP="00CA1272">
      <w:pPr>
        <w:spacing w:after="0" w:line="240" w:lineRule="auto"/>
        <w:ind w:left="709" w:right="709"/>
        <w:jc w:val="both"/>
        <w:rPr>
          <w:rFonts w:ascii="Verdana" w:hAnsi="Verdana"/>
          <w:sz w:val="20"/>
          <w:szCs w:val="20"/>
        </w:rPr>
      </w:pPr>
    </w:p>
    <w:p w14:paraId="11178879" w14:textId="77777777" w:rsidR="00CA1272" w:rsidRPr="009804C5" w:rsidRDefault="00CA1272" w:rsidP="00CA1272">
      <w:pPr>
        <w:spacing w:after="0" w:line="240" w:lineRule="auto"/>
        <w:ind w:left="709" w:right="709"/>
        <w:jc w:val="both"/>
        <w:rPr>
          <w:rFonts w:ascii="Verdana" w:hAnsi="Verdana"/>
          <w:sz w:val="20"/>
          <w:szCs w:val="20"/>
        </w:rPr>
      </w:pPr>
      <w:r w:rsidRPr="009804C5">
        <w:rPr>
          <w:rFonts w:ascii="Verdana" w:hAnsi="Verdana"/>
          <w:sz w:val="20"/>
          <w:szCs w:val="20"/>
        </w:rPr>
        <w:t xml:space="preserve">La Sala aclara que, en todo caso y aún en los eventos de licitación pública o selección abreviada, el contrato debe tener relación directa con el objeto de la entidad ejecutora; en ese sentido, el inciso segundo de la norma en </w:t>
      </w:r>
      <w:proofErr w:type="gramStart"/>
      <w:r w:rsidRPr="009804C5">
        <w:rPr>
          <w:rFonts w:ascii="Verdana" w:hAnsi="Verdana"/>
          <w:sz w:val="20"/>
          <w:szCs w:val="20"/>
        </w:rPr>
        <w:t>cita,</w:t>
      </w:r>
      <w:proofErr w:type="gramEnd"/>
      <w:r w:rsidRPr="009804C5">
        <w:rPr>
          <w:rFonts w:ascii="Verdana" w:hAnsi="Verdana"/>
          <w:sz w:val="20"/>
          <w:szCs w:val="20"/>
        </w:rPr>
        <w:t xml:space="preserve"> no puede ser interpretado como una autorización para celebrar contratos que no tengan relación con el objeto de la entidad ejecutora. La excepción que consagra dicho inciso se refiere solamente a que los contratos allí referidos no pueden celebrarse por contratación directa sino que requieren agotar un proceso previo de licitación pública o selección abreviada”.</w:t>
      </w:r>
    </w:p>
    <w:p w14:paraId="4EDB479F" w14:textId="77777777" w:rsidR="00CA1272" w:rsidRPr="009804C5" w:rsidRDefault="00CA1272" w:rsidP="00CA1272">
      <w:pPr>
        <w:spacing w:after="0" w:line="276" w:lineRule="auto"/>
        <w:ind w:left="720"/>
        <w:contextualSpacing/>
        <w:jc w:val="both"/>
        <w:rPr>
          <w:rFonts w:ascii="Verdana" w:eastAsia="Calibri" w:hAnsi="Verdana" w:cs="Arial"/>
          <w:color w:val="000000" w:themeColor="text1"/>
          <w:lang w:val="es-ES_tradnl"/>
        </w:rPr>
      </w:pPr>
    </w:p>
    <w:p w14:paraId="4D578B68" w14:textId="77777777" w:rsidR="00CA1272" w:rsidRPr="009804C5" w:rsidRDefault="00CA1272" w:rsidP="00CA1272">
      <w:pPr>
        <w:spacing w:after="120" w:line="276" w:lineRule="auto"/>
        <w:ind w:firstLine="709"/>
        <w:jc w:val="both"/>
        <w:rPr>
          <w:rFonts w:ascii="Verdana" w:eastAsia="Calibri" w:hAnsi="Verdana" w:cs="Arial"/>
          <w:color w:val="000000" w:themeColor="text1"/>
        </w:rPr>
      </w:pPr>
      <w:r w:rsidRPr="009804C5">
        <w:rPr>
          <w:rFonts w:ascii="Verdana" w:eastAsia="Calibri" w:hAnsi="Verdana" w:cs="Arial"/>
          <w:color w:val="000000" w:themeColor="text1"/>
        </w:rPr>
        <w:lastRenderedPageBreak/>
        <w:t>Específicamente, refiriéndose a las instituciones de educación superior, el Consejo de Estado señaló que “Los contratos interadministrativos de obra, suministro, prestación de servicios de evaluación de conformidad respecto de las normas o reglamentos técnicos, encargos fiduciarios y fiducia pública suscritos con universidades estatales deberán estar precedidos de licitación pública o selección abreviada</w:t>
      </w:r>
      <w:r w:rsidRPr="009804C5">
        <w:rPr>
          <w:rFonts w:ascii="Verdana" w:eastAsia="Calibri" w:hAnsi="Verdana" w:cs="Arial"/>
          <w:color w:val="000000" w:themeColor="text1"/>
          <w:vertAlign w:val="superscript"/>
        </w:rPr>
        <w:footnoteReference w:id="7"/>
      </w:r>
      <w:r w:rsidRPr="009804C5">
        <w:rPr>
          <w:rFonts w:ascii="Verdana" w:eastAsia="Calibri" w:hAnsi="Verdana" w:cs="Arial"/>
          <w:color w:val="000000" w:themeColor="text1"/>
        </w:rPr>
        <w:t xml:space="preserve">”. </w:t>
      </w:r>
    </w:p>
    <w:p w14:paraId="328BFD28" w14:textId="77777777" w:rsidR="00CA1272" w:rsidRPr="009804C5" w:rsidRDefault="00CA1272" w:rsidP="00CA1272">
      <w:pPr>
        <w:spacing w:after="120" w:line="276" w:lineRule="auto"/>
        <w:ind w:firstLine="709"/>
        <w:jc w:val="both"/>
        <w:rPr>
          <w:rFonts w:ascii="Verdana" w:eastAsia="Calibri" w:hAnsi="Verdana" w:cs="Arial"/>
          <w:color w:val="000000" w:themeColor="text1"/>
        </w:rPr>
      </w:pPr>
      <w:r w:rsidRPr="009804C5">
        <w:rPr>
          <w:rFonts w:ascii="Verdana" w:eastAsia="Calibri" w:hAnsi="Verdana" w:cs="Arial"/>
          <w:color w:val="000000" w:themeColor="text1"/>
        </w:rPr>
        <w:t xml:space="preserve">Así las cosas, de conformidad con lo establecido por el artículo 92 de la Ley 1474 de 2011, mediante el cual se modificó el literal c) del numeral 4 del artículo 2 de la Ley 1150 de 2007, sin perjuicio de lo dispuesto en otras disposiciones normativas que resulten aplicables, el alcance de la excepción establecida en la norma referida se circunscribe a las entidades mencionadas en el inciso segundo de este artículo. De modo que, estas entidades, dentro de las cuales se encuentran las instituciones de educación superior, cuando sean las ejecutoras, no podrán celebrar bajo la modalidad de contratación directa la suscripción de los contratos interadministrativo con los objetos mencionados, entre los que se contempla la prestación de servicios de evaluación de conformidad respecto de las normas o reglamentos técnicos. Lo anterior, sin perjuicio de que dichas entidades participen y, eventualmente, celebren dichos contratos luego de ser seleccionados a través de modalidades como la licitación pública o selección abreviada, según corresponda. </w:t>
      </w:r>
    </w:p>
    <w:p w14:paraId="3F7BC258" w14:textId="77777777" w:rsidR="00CA1272" w:rsidRPr="009804C5" w:rsidRDefault="00CA1272" w:rsidP="00CA1272">
      <w:pPr>
        <w:spacing w:after="120" w:line="276" w:lineRule="auto"/>
        <w:ind w:firstLine="708"/>
        <w:jc w:val="both"/>
        <w:rPr>
          <w:rFonts w:ascii="Verdana" w:eastAsia="Calibri" w:hAnsi="Verdana" w:cs="Arial"/>
          <w:color w:val="000000" w:themeColor="text1"/>
          <w:lang w:val="es-ES_tradnl"/>
        </w:rPr>
      </w:pPr>
      <w:r w:rsidRPr="009804C5">
        <w:rPr>
          <w:rFonts w:ascii="Verdana" w:eastAsia="Calibri" w:hAnsi="Verdana" w:cs="Arial"/>
          <w:color w:val="000000" w:themeColor="text1"/>
          <w:lang w:val="es-ES_tradnl"/>
        </w:rPr>
        <w:t xml:space="preserve">Por tanto, para esta Agencia, el ámbito de aplicación de la regla referida es de alcance restrictivo, dado que se circunscribe a los contratos y entidades señaladas en el inciso segundo del literal c) analizado, por lo que la prohibición aplica cuando confluyan ambos elementos. En este sentido, cuando se trate de otros objetos contractuales distintos o cuando sean celebrados por entidades distintas a las enlistadas en el inciso segundo, no aplicará la excepción establecida en la regla referida y, en consecuencia, las entidades podrían celebrar los contratos bajo la modalidad de contratación directa, sin perjuicio de observar las demás disposiciones del ordenamiento jurídico, correspondiendo a cada entidad definir la conveniencia y procedencia jurídica, técnica y financiera de su celebración. </w:t>
      </w:r>
    </w:p>
    <w:p w14:paraId="09DB8982" w14:textId="77777777" w:rsidR="00CA1272" w:rsidRPr="009804C5" w:rsidRDefault="00CA1272" w:rsidP="00CA1272">
      <w:pPr>
        <w:spacing w:after="120" w:line="276" w:lineRule="auto"/>
        <w:ind w:firstLine="708"/>
        <w:jc w:val="both"/>
        <w:rPr>
          <w:rFonts w:ascii="Verdana" w:eastAsia="Calibri" w:hAnsi="Verdana" w:cs="Arial"/>
          <w:color w:val="000000" w:themeColor="text1"/>
          <w:lang w:val="es-ES_tradnl"/>
        </w:rPr>
      </w:pPr>
      <w:r w:rsidRPr="009804C5">
        <w:rPr>
          <w:rFonts w:ascii="Verdana" w:eastAsia="Calibri" w:hAnsi="Verdana" w:cs="Arial"/>
          <w:color w:val="000000" w:themeColor="text1"/>
          <w:lang w:val="es-ES_tradnl"/>
        </w:rPr>
        <w:t xml:space="preserve">De este modo, teniendo en cuenta que la norma no menciona expresamente a los contratos de consultoría, la entidad estatal podrá contratar </w:t>
      </w:r>
      <w:r w:rsidRPr="009804C5">
        <w:rPr>
          <w:rFonts w:ascii="Verdana" w:eastAsia="Calibri" w:hAnsi="Verdana" w:cs="Arial"/>
          <w:color w:val="000000" w:themeColor="text1"/>
          <w:lang w:val="es-ES_tradnl"/>
        </w:rPr>
        <w:lastRenderedPageBreak/>
        <w:t xml:space="preserve">directamente con las entidades enlistadas este tipo contratos, siempre que no sea ninguno de los objetos señalados en el inciso segundo del literal c). para tales efectos, es importante tener en cuenta la definición que contempla el numeral 2 del artículo 32 </w:t>
      </w:r>
      <w:r>
        <w:rPr>
          <w:rFonts w:ascii="Verdana" w:eastAsia="Calibri" w:hAnsi="Verdana" w:cs="Arial"/>
          <w:color w:val="000000" w:themeColor="text1"/>
          <w:lang w:val="es-ES_tradnl"/>
        </w:rPr>
        <w:t xml:space="preserve">de la Ley 80 de 1993 </w:t>
      </w:r>
      <w:r w:rsidRPr="009804C5">
        <w:rPr>
          <w:rFonts w:ascii="Verdana" w:eastAsia="Calibri" w:hAnsi="Verdana" w:cs="Arial"/>
          <w:color w:val="000000" w:themeColor="text1"/>
          <w:lang w:val="es-ES_tradnl"/>
        </w:rPr>
        <w:t>sobre los contratos de consultoría</w:t>
      </w:r>
      <w:r w:rsidRPr="009804C5">
        <w:rPr>
          <w:rFonts w:ascii="Verdana" w:eastAsia="Calibri" w:hAnsi="Verdana" w:cs="Arial"/>
          <w:color w:val="000000" w:themeColor="text1"/>
          <w:vertAlign w:val="superscript"/>
          <w:lang w:val="es-ES_tradnl"/>
        </w:rPr>
        <w:footnoteReference w:id="8"/>
      </w:r>
      <w:r w:rsidRPr="009804C5">
        <w:rPr>
          <w:rFonts w:ascii="Verdana" w:eastAsia="Calibri" w:hAnsi="Verdana" w:cs="Arial"/>
          <w:color w:val="000000" w:themeColor="text1"/>
          <w:lang w:val="es-ES_tradnl"/>
        </w:rPr>
        <w:t xml:space="preserve">, con la finalidad de determinar el objeto y las actividades a desarrollar por la entidad ejecutora en el marco de este contrato. </w:t>
      </w:r>
    </w:p>
    <w:p w14:paraId="4636E40B" w14:textId="77777777" w:rsidR="00CA1272" w:rsidRPr="009804C5" w:rsidRDefault="00CA1272" w:rsidP="00CA1272">
      <w:pPr>
        <w:widowControl w:val="0"/>
        <w:autoSpaceDE w:val="0"/>
        <w:autoSpaceDN w:val="0"/>
        <w:spacing w:after="120" w:line="276" w:lineRule="auto"/>
        <w:ind w:firstLine="709"/>
        <w:jc w:val="both"/>
        <w:rPr>
          <w:rFonts w:ascii="Verdana" w:hAnsi="Verdana" w:cs="Arial"/>
        </w:rPr>
      </w:pPr>
      <w:r w:rsidRPr="009804C5">
        <w:rPr>
          <w:rFonts w:ascii="Verdana" w:hAnsi="Verdana" w:cs="Arial"/>
        </w:rPr>
        <w:t xml:space="preserve">Sin perjuicio de lo anterior, debe advertirse que el análisis requerido para para resolver problemas puntuales en torno al objeto del contrato interadministrativo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42D74D17" w14:textId="77777777" w:rsidR="00CA1272" w:rsidRPr="009804C5" w:rsidRDefault="00CA1272" w:rsidP="00CA1272">
      <w:pPr>
        <w:widowControl w:val="0"/>
        <w:autoSpaceDE w:val="0"/>
        <w:autoSpaceDN w:val="0"/>
        <w:spacing w:after="0" w:line="276" w:lineRule="auto"/>
        <w:ind w:firstLine="709"/>
        <w:jc w:val="both"/>
        <w:rPr>
          <w:rFonts w:ascii="Verdana" w:eastAsia="Arial" w:hAnsi="Verdana" w:cs="Arial"/>
          <w:lang w:val="es-ES"/>
        </w:rPr>
      </w:pPr>
    </w:p>
    <w:p w14:paraId="58B5560D" w14:textId="77777777" w:rsidR="00CA1272" w:rsidRPr="009804C5" w:rsidRDefault="00CA1272" w:rsidP="00CA1272">
      <w:pPr>
        <w:numPr>
          <w:ilvl w:val="0"/>
          <w:numId w:val="1"/>
        </w:numPr>
        <w:tabs>
          <w:tab w:val="left" w:pos="142"/>
          <w:tab w:val="left" w:pos="284"/>
        </w:tabs>
        <w:spacing w:after="0" w:line="276" w:lineRule="auto"/>
        <w:jc w:val="both"/>
        <w:rPr>
          <w:rFonts w:ascii="Verdana" w:eastAsia="Century Gothic" w:hAnsi="Verdana" w:cs="Century Gothic"/>
          <w:b/>
          <w:bCs/>
        </w:rPr>
      </w:pPr>
      <w:r w:rsidRPr="009804C5">
        <w:rPr>
          <w:rFonts w:ascii="Verdana" w:eastAsia="Century Gothic" w:hAnsi="Verdana" w:cs="Century Gothic"/>
          <w:b/>
          <w:bCs/>
        </w:rPr>
        <w:t>Referencias normativas y jurisprudenciales:</w:t>
      </w:r>
    </w:p>
    <w:p w14:paraId="3FB323BD" w14:textId="77777777" w:rsidR="00CA1272" w:rsidRPr="009804C5" w:rsidRDefault="00CA1272" w:rsidP="00CA1272">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A1272" w:rsidRPr="009804C5" w14:paraId="24F0445C" w14:textId="77777777" w:rsidTr="001352F2">
        <w:trPr>
          <w:trHeight w:val="856"/>
          <w:jc w:val="center"/>
        </w:trPr>
        <w:tc>
          <w:tcPr>
            <w:tcW w:w="8647" w:type="dxa"/>
          </w:tcPr>
          <w:p w14:paraId="566EDC88" w14:textId="77777777" w:rsidR="00CA1272" w:rsidRPr="009804C5" w:rsidRDefault="00CA1272" w:rsidP="00CA1272">
            <w:pPr>
              <w:numPr>
                <w:ilvl w:val="0"/>
                <w:numId w:val="3"/>
              </w:numPr>
              <w:spacing w:after="120" w:line="276" w:lineRule="auto"/>
              <w:ind w:left="176" w:hanging="176"/>
              <w:contextualSpacing/>
              <w:jc w:val="both"/>
              <w:rPr>
                <w:rFonts w:ascii="Verdana" w:eastAsia="Calibri" w:hAnsi="Verdana" w:cs="Arial"/>
                <w:color w:val="000000" w:themeColor="text1"/>
                <w:lang w:val="es-ES_tradnl"/>
              </w:rPr>
            </w:pPr>
            <w:r w:rsidRPr="009804C5">
              <w:rPr>
                <w:rFonts w:ascii="Verdana" w:eastAsia="Calibri" w:hAnsi="Verdana" w:cs="Arial"/>
                <w:color w:val="000000" w:themeColor="text1"/>
                <w:lang w:val="es-MX"/>
              </w:rPr>
              <w:t xml:space="preserve">Ley 1150 de 2007: Artículo 2, numeral 4, literal c)– modificado por el artículo 92 de la Ley 1474 de 2011. </w:t>
            </w:r>
          </w:p>
          <w:p w14:paraId="760F2332" w14:textId="77777777" w:rsidR="00CA1272" w:rsidRPr="009804C5" w:rsidRDefault="00CA1272" w:rsidP="00CA1272">
            <w:pPr>
              <w:numPr>
                <w:ilvl w:val="0"/>
                <w:numId w:val="3"/>
              </w:numPr>
              <w:spacing w:after="120" w:line="276" w:lineRule="auto"/>
              <w:ind w:left="176" w:hanging="176"/>
              <w:contextualSpacing/>
              <w:jc w:val="both"/>
              <w:rPr>
                <w:rFonts w:ascii="Verdana" w:hAnsi="Verdana" w:cs="Arial"/>
                <w:lang w:val="es-MX"/>
              </w:rPr>
            </w:pPr>
            <w:r w:rsidRPr="009804C5">
              <w:rPr>
                <w:rFonts w:ascii="Verdana" w:hAnsi="Verdana" w:cs="Arial"/>
                <w:lang w:val="es-MX"/>
              </w:rPr>
              <w:t>Ley 1150 de 2007: Artículo 14 – modificado por el artículo 93 de la Ley 1474 de 2011.</w:t>
            </w:r>
          </w:p>
          <w:p w14:paraId="3DC6348B" w14:textId="77777777" w:rsidR="00CA1272" w:rsidRPr="009804C5" w:rsidRDefault="00CA1272" w:rsidP="00CA1272">
            <w:pPr>
              <w:numPr>
                <w:ilvl w:val="0"/>
                <w:numId w:val="3"/>
              </w:numPr>
              <w:spacing w:after="120" w:line="276" w:lineRule="auto"/>
              <w:ind w:left="176" w:hanging="176"/>
              <w:contextualSpacing/>
              <w:jc w:val="both"/>
              <w:rPr>
                <w:rFonts w:ascii="Verdana" w:hAnsi="Verdana" w:cs="Arial"/>
                <w:lang w:val="es-MX"/>
              </w:rPr>
            </w:pPr>
            <w:r w:rsidRPr="009804C5">
              <w:rPr>
                <w:rFonts w:ascii="Verdana" w:hAnsi="Verdana" w:cs="Arial"/>
                <w:color w:val="000000" w:themeColor="text1"/>
                <w:lang w:val="es-MX"/>
              </w:rPr>
              <w:t>Decreto 1082 de 2015: Artículo 2.2.1.2.1.4.4.</w:t>
            </w:r>
          </w:p>
          <w:p w14:paraId="77DA8A3D" w14:textId="77777777" w:rsidR="00CA1272" w:rsidRPr="009804C5" w:rsidRDefault="00CA1272" w:rsidP="00CA1272">
            <w:pPr>
              <w:numPr>
                <w:ilvl w:val="0"/>
                <w:numId w:val="3"/>
              </w:numPr>
              <w:spacing w:after="120" w:line="276" w:lineRule="auto"/>
              <w:ind w:left="176" w:hanging="176"/>
              <w:contextualSpacing/>
              <w:jc w:val="both"/>
              <w:rPr>
                <w:rFonts w:ascii="Verdana" w:hAnsi="Verdana"/>
                <w:lang w:val="es-MX"/>
              </w:rPr>
            </w:pPr>
            <w:r w:rsidRPr="009804C5">
              <w:rPr>
                <w:rFonts w:ascii="Verdana" w:hAnsi="Verdana" w:cs="Arial"/>
                <w:lang w:val="es-MX"/>
              </w:rPr>
              <w:t>Consejo de Estado. Sala de Consulta y Servicio Civil. Concepto de 28 de junio de 2012. Rad: 11001-03-06-000-2012-00016-00(2092). Consejero Ponente: William Zambrano Cetina.</w:t>
            </w:r>
          </w:p>
          <w:p w14:paraId="15F64CE2" w14:textId="77777777" w:rsidR="00CA1272" w:rsidRPr="009804C5" w:rsidRDefault="00CA1272" w:rsidP="00CA1272">
            <w:pPr>
              <w:numPr>
                <w:ilvl w:val="0"/>
                <w:numId w:val="3"/>
              </w:numPr>
              <w:spacing w:after="120" w:line="276" w:lineRule="auto"/>
              <w:ind w:left="176" w:hanging="176"/>
              <w:contextualSpacing/>
              <w:jc w:val="both"/>
              <w:rPr>
                <w:rFonts w:ascii="Verdana" w:hAnsi="Verdana"/>
                <w:lang w:val="es-ES_tradnl"/>
              </w:rPr>
            </w:pPr>
            <w:r w:rsidRPr="009804C5">
              <w:rPr>
                <w:rFonts w:ascii="Verdana" w:hAnsi="Verdana" w:cs="Arial"/>
                <w:lang w:val="es-MX"/>
              </w:rPr>
              <w:lastRenderedPageBreak/>
              <w:t xml:space="preserve">Consejo de Estado. Sala de la Contencioso Administrativo. Sección Tercera. Sentencia del 19 de agosto de 2004 </w:t>
            </w:r>
            <w:proofErr w:type="spellStart"/>
            <w:r w:rsidRPr="009804C5">
              <w:rPr>
                <w:rFonts w:ascii="Verdana" w:hAnsi="Verdana" w:cs="Arial"/>
                <w:lang w:val="es-MX"/>
              </w:rPr>
              <w:t>Exp</w:t>
            </w:r>
            <w:proofErr w:type="spellEnd"/>
            <w:r w:rsidRPr="009804C5">
              <w:rPr>
                <w:rFonts w:ascii="Verdana" w:hAnsi="Verdana" w:cs="Arial"/>
                <w:lang w:val="es-MX"/>
              </w:rPr>
              <w:t xml:space="preserve">. 12.342, reiterada en sentencia de 6 de febrero de 2006, </w:t>
            </w:r>
            <w:proofErr w:type="spellStart"/>
            <w:r w:rsidRPr="009804C5">
              <w:rPr>
                <w:rFonts w:ascii="Verdana" w:hAnsi="Verdana" w:cs="Arial"/>
                <w:lang w:val="es-MX"/>
              </w:rPr>
              <w:t>Exp</w:t>
            </w:r>
            <w:proofErr w:type="spellEnd"/>
            <w:r w:rsidRPr="009804C5">
              <w:rPr>
                <w:rFonts w:ascii="Verdana" w:hAnsi="Verdana" w:cs="Arial"/>
                <w:lang w:val="es-MX"/>
              </w:rPr>
              <w:t>. 13.414.</w:t>
            </w:r>
          </w:p>
        </w:tc>
      </w:tr>
    </w:tbl>
    <w:p w14:paraId="307B3120" w14:textId="77777777" w:rsidR="00CA1272" w:rsidRPr="009804C5" w:rsidRDefault="00CA1272" w:rsidP="00CA1272">
      <w:pPr>
        <w:widowControl w:val="0"/>
        <w:autoSpaceDE w:val="0"/>
        <w:autoSpaceDN w:val="0"/>
        <w:spacing w:after="0" w:line="276" w:lineRule="auto"/>
        <w:jc w:val="both"/>
        <w:rPr>
          <w:rFonts w:ascii="Verdana" w:hAnsi="Verdana" w:cs="Arial"/>
        </w:rPr>
      </w:pPr>
    </w:p>
    <w:p w14:paraId="011858D8" w14:textId="77777777" w:rsidR="00CA1272" w:rsidRPr="009804C5" w:rsidRDefault="00CA1272" w:rsidP="00CA1272">
      <w:pPr>
        <w:numPr>
          <w:ilvl w:val="0"/>
          <w:numId w:val="1"/>
        </w:numPr>
        <w:tabs>
          <w:tab w:val="left" w:pos="142"/>
          <w:tab w:val="left" w:pos="284"/>
        </w:tabs>
        <w:spacing w:after="0" w:line="276" w:lineRule="auto"/>
        <w:jc w:val="both"/>
        <w:rPr>
          <w:rFonts w:ascii="Verdana" w:eastAsia="Century Gothic" w:hAnsi="Verdana" w:cs="Century Gothic"/>
          <w:b/>
          <w:bCs/>
        </w:rPr>
      </w:pPr>
      <w:r w:rsidRPr="009804C5">
        <w:rPr>
          <w:rFonts w:ascii="Verdana" w:eastAsia="Century Gothic" w:hAnsi="Verdana" w:cs="Century Gothic"/>
          <w:b/>
          <w:bCs/>
        </w:rPr>
        <w:t>Doctrina de la Agencia Nacional de Contratación Pública:</w:t>
      </w:r>
    </w:p>
    <w:p w14:paraId="1E14FD22" w14:textId="77777777" w:rsidR="00CA1272" w:rsidRPr="009804C5" w:rsidRDefault="00CA1272" w:rsidP="00CA1272">
      <w:pPr>
        <w:widowControl w:val="0"/>
        <w:autoSpaceDE w:val="0"/>
        <w:autoSpaceDN w:val="0"/>
        <w:spacing w:after="0" w:line="276" w:lineRule="auto"/>
        <w:jc w:val="both"/>
        <w:rPr>
          <w:rFonts w:ascii="Verdana" w:hAnsi="Verdana" w:cs="Arial"/>
        </w:rPr>
      </w:pPr>
    </w:p>
    <w:p w14:paraId="263FD0B4" w14:textId="77777777" w:rsidR="00CA1272" w:rsidRPr="009804C5" w:rsidRDefault="00CA1272" w:rsidP="00CA1272">
      <w:pPr>
        <w:widowControl w:val="0"/>
        <w:autoSpaceDE w:val="0"/>
        <w:autoSpaceDN w:val="0"/>
        <w:spacing w:after="120" w:line="276" w:lineRule="auto"/>
        <w:jc w:val="both"/>
        <w:rPr>
          <w:rFonts w:ascii="Verdana" w:eastAsia="Calibri" w:hAnsi="Verdana" w:cs="Arial"/>
          <w:color w:val="000000" w:themeColor="text1"/>
          <w:lang w:val="es-ES_tradnl" w:eastAsia="es-ES_tradnl"/>
        </w:rPr>
      </w:pPr>
      <w:r w:rsidRPr="009804C5">
        <w:rPr>
          <w:rFonts w:ascii="Verdana" w:hAnsi="Verdana" w:cs="Arial"/>
          <w:shd w:val="clear" w:color="auto" w:fill="FFFFFF"/>
          <w:lang w:val="es-ES"/>
        </w:rPr>
        <w:t>Sobre el</w:t>
      </w:r>
      <w:r w:rsidRPr="009804C5">
        <w:rPr>
          <w:rFonts w:ascii="Verdana" w:eastAsia="Times New Roman" w:hAnsi="Verdana" w:cs="Arial"/>
          <w:bCs/>
          <w:lang w:val="es-MX" w:eastAsia="es-ES_tradnl"/>
        </w:rPr>
        <w:t xml:space="preserve"> concepto y régimen jurídico aplicable a los contratos interadministrativos, entre otros, </w:t>
      </w:r>
      <w:r w:rsidRPr="009804C5">
        <w:rPr>
          <w:rFonts w:ascii="Verdana" w:hAnsi="Verdana" w:cs="Arial"/>
          <w:shd w:val="clear" w:color="auto" w:fill="FFFFFF"/>
          <w:lang w:val="es-ES"/>
        </w:rPr>
        <w:t>se pronunció esta Subdirección en los conceptos</w:t>
      </w:r>
      <w:r w:rsidRPr="009804C5">
        <w:rPr>
          <w:rFonts w:ascii="Verdana" w:hAnsi="Verdana" w:cs="Calibri"/>
          <w:shd w:val="clear" w:color="auto" w:fill="FFFFFF"/>
        </w:rPr>
        <w:t xml:space="preserve"> </w:t>
      </w:r>
      <w:r w:rsidRPr="009804C5">
        <w:rPr>
          <w:rFonts w:ascii="Verdana" w:eastAsia="Calibri" w:hAnsi="Verdana" w:cs="Arial"/>
          <w:lang w:eastAsia="es-ES_tradnl"/>
        </w:rPr>
        <w:t xml:space="preserve">4201913000004536 del 27 de julio de 2019, C-023 del 3 de febrero de 2020, C-702 del 11 de diciembre de 2020, C-097 de 23 de marzo de 202, C-350 del 16 de julio de 2021, C-352 del 27 de julio de 2021, C-508 del 20 de septiembre de 2021, </w:t>
      </w:r>
      <w:r w:rsidRPr="009804C5">
        <w:rPr>
          <w:rFonts w:ascii="Verdana" w:eastAsia="Calibri" w:hAnsi="Verdana" w:cs="Arial"/>
          <w:color w:val="000000" w:themeColor="text1"/>
          <w:lang w:eastAsia="es-ES_tradnl"/>
        </w:rPr>
        <w:t xml:space="preserve">C-616 del 3 de noviembre de 2021, C-662 del 1 de diciembre de 2022, C-147 del 25 de julio de 2023, C-369 del 12 de septiembre de 2022. Sobre la excepción de celebrar contratos y convenios interadministrativos de forma directa establecida en el inciso segundo </w:t>
      </w:r>
      <w:r w:rsidRPr="009804C5">
        <w:rPr>
          <w:rFonts w:ascii="Verdana" w:eastAsia="Calibri" w:hAnsi="Verdana" w:cs="Arial"/>
          <w:color w:val="000000" w:themeColor="text1"/>
          <w:lang w:val="es-ES"/>
        </w:rPr>
        <w:t>artículo 2, numeral 4, literal c), de la mencionada ley – modificado por el artículo 92 de la Ley 1474 de 2011 – se ha pronunciado en los conceptos C-157 del 16 de marzo de 2020, C-593 del 9 de octubre de 2020, C-691 del 27 de noviembre de 2020, C-173 del 19 de abril de 2021, C-116 del 30 de marzo de 2021, C-149 del 8 de abril de 2021, C-284 del 16 de junio de 2021, C-508 del 20 de septiembre de 2021, C-033 del 27 de febrero de 2023, C-285 del 19 de julio de 2023, C-379 del 19 de octubre de 2023, C-004 del 22 de enero de 2024 y C-139 del 14 de agosto de 2024</w:t>
      </w:r>
      <w:r w:rsidRPr="009804C5">
        <w:rPr>
          <w:rFonts w:ascii="Verdana" w:eastAsia="Aptos" w:hAnsi="Verdana" w:cs="Arial"/>
          <w:shd w:val="clear" w:color="auto" w:fill="FFFFFF"/>
        </w:rPr>
        <w:t xml:space="preserve">. </w:t>
      </w:r>
      <w:r w:rsidRPr="009804C5">
        <w:rPr>
          <w:rFonts w:ascii="Verdana" w:hAnsi="Verdana" w:cs="Arial"/>
          <w:shd w:val="clear" w:color="auto" w:fill="FFFFFF"/>
        </w:rPr>
        <w:t>Es</w:t>
      </w:r>
      <w:r w:rsidRPr="009804C5">
        <w:rPr>
          <w:rFonts w:ascii="Verdana" w:hAnsi="Verdana"/>
        </w:rPr>
        <w:t>tos y otros conceptos se encuentran disponibles para consulta en el Sistema de relatoría de la Agencia, al cual se puede acceder a través del siguiente enlace:</w:t>
      </w:r>
      <w:r w:rsidRPr="009804C5">
        <w:rPr>
          <w:rFonts w:ascii="Verdana" w:hAnsi="Verdana" w:cs="Arial"/>
          <w:shd w:val="clear" w:color="auto" w:fill="FFFFFF"/>
        </w:rPr>
        <w:t xml:space="preserve"> </w:t>
      </w:r>
      <w:hyperlink r:id="rId14" w:history="1">
        <w:r w:rsidRPr="009804C5">
          <w:rPr>
            <w:rFonts w:ascii="Verdana" w:hAnsi="Verdana" w:cs="Arial"/>
            <w:color w:val="0563C1" w:themeColor="hyperlink"/>
            <w:u w:val="single"/>
            <w:shd w:val="clear" w:color="auto" w:fill="FFFFFF"/>
          </w:rPr>
          <w:t>https://relatoria.colombiacompra.gov.co/busqueda/conceptos</w:t>
        </w:r>
      </w:hyperlink>
      <w:r w:rsidRPr="009804C5">
        <w:rPr>
          <w:rFonts w:ascii="Verdana" w:hAnsi="Verdana" w:cs="Arial"/>
          <w:shd w:val="clear" w:color="auto" w:fill="FFFFFF"/>
        </w:rPr>
        <w:t>.</w:t>
      </w:r>
      <w:r w:rsidRPr="009804C5">
        <w:rPr>
          <w:rFonts w:ascii="Verdana" w:hAnsi="Verdana" w:cs="Arial"/>
          <w:color w:val="FF0000"/>
          <w:shd w:val="clear" w:color="auto" w:fill="FFFFFF"/>
        </w:rPr>
        <w:t xml:space="preserve"> </w:t>
      </w:r>
      <w:r w:rsidRPr="009804C5">
        <w:rPr>
          <w:rFonts w:ascii="Verdana" w:hAnsi="Verdana" w:cs="Arial"/>
          <w:color w:val="000000" w:themeColor="text1"/>
          <w:shd w:val="clear" w:color="auto" w:fill="FFFFFF"/>
        </w:rPr>
        <w:t>  </w:t>
      </w:r>
    </w:p>
    <w:p w14:paraId="79365614" w14:textId="77777777" w:rsidR="00CA1272" w:rsidRPr="009804C5" w:rsidRDefault="00CA1272" w:rsidP="00CA1272">
      <w:pPr>
        <w:shd w:val="clear" w:color="auto" w:fill="FFFFFF"/>
        <w:spacing w:after="120" w:line="276" w:lineRule="auto"/>
        <w:ind w:firstLine="709"/>
        <w:jc w:val="both"/>
        <w:textAlignment w:val="baseline"/>
        <w:rPr>
          <w:rFonts w:ascii="Verdana" w:eastAsia="Times New Roman" w:hAnsi="Verdana" w:cs="Times New Roman"/>
          <w:lang w:eastAsia="es-CO"/>
        </w:rPr>
      </w:pPr>
      <w:r w:rsidRPr="009804C5">
        <w:rPr>
          <w:rFonts w:ascii="Verdana" w:eastAsia="Times New Roman" w:hAnsi="Verdana" w:cs="Times New Roman"/>
          <w:color w:val="000000"/>
          <w:bdr w:val="none" w:sz="0" w:space="0" w:color="auto" w:frame="1"/>
          <w:lang w:eastAsia="es-CO"/>
        </w:rPr>
        <w:t>Te informamos que ya se encuentra disponible la </w:t>
      </w:r>
      <w:r w:rsidRPr="009804C5">
        <w:rPr>
          <w:rFonts w:ascii="Verdana" w:eastAsia="Times New Roman" w:hAnsi="Verdana" w:cs="Times New Roman"/>
          <w:b/>
          <w:bCs/>
          <w:color w:val="000000"/>
          <w:bdr w:val="none" w:sz="0" w:space="0" w:color="auto" w:frame="1"/>
          <w:lang w:eastAsia="es-CO"/>
        </w:rPr>
        <w:t>Cartilla para incentivar y fortalecer el acceso a las compras y contratación pública de los pueblos y comunidades étnicas en Colombia.</w:t>
      </w:r>
      <w:r w:rsidRPr="009804C5">
        <w:rPr>
          <w:rFonts w:ascii="Verdana" w:eastAsia="Times New Roman" w:hAnsi="Verdana" w:cs="Times New Roman"/>
          <w:color w:val="000000"/>
          <w:bdr w:val="none" w:sz="0" w:space="0" w:color="auto" w:frame="1"/>
          <w:lang w:eastAsia="es-CO"/>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5" w:tgtFrame="_blank" w:tooltip="Dirección URL original: https://www.colombiacompra.gov.co/manuales-guias-y-pliegos-tipo/manuales-y-guias/cartilla-para-incentivar-y-fortalecer-el-acceso-las. Haga clic o pulse si confía en este vínculo." w:history="1">
        <w:r w:rsidRPr="009804C5">
          <w:rPr>
            <w:rFonts w:ascii="Verdana" w:eastAsia="Times New Roman" w:hAnsi="Verdana" w:cs="Times New Roman"/>
            <w:color w:val="467886"/>
            <w:u w:val="single"/>
            <w:bdr w:val="none" w:sz="0" w:space="0" w:color="auto" w:frame="1"/>
            <w:lang w:eastAsia="es-CO"/>
          </w:rPr>
          <w:t xml:space="preserve">Cartilla para incentivar y fortalecer el acceso a las compras y contratación pública de los pueblos y comunidades étnicas en </w:t>
        </w:r>
        <w:r w:rsidRPr="009804C5">
          <w:rPr>
            <w:rFonts w:ascii="Verdana" w:eastAsia="Times New Roman" w:hAnsi="Verdana" w:cs="Times New Roman"/>
            <w:color w:val="467886"/>
            <w:u w:val="single"/>
            <w:bdr w:val="none" w:sz="0" w:space="0" w:color="auto" w:frame="1"/>
            <w:lang w:eastAsia="es-CO"/>
          </w:rPr>
          <w:lastRenderedPageBreak/>
          <w:t>Colombia | Colombia Compra Eficiente | Agencia Nacional de Contratación Pública</w:t>
        </w:r>
      </w:hyperlink>
    </w:p>
    <w:p w14:paraId="349126CE" w14:textId="77777777" w:rsidR="00CA1272" w:rsidRPr="009804C5" w:rsidRDefault="00CA1272" w:rsidP="00CA1272">
      <w:pPr>
        <w:spacing w:after="120" w:line="276" w:lineRule="auto"/>
        <w:ind w:firstLine="709"/>
        <w:jc w:val="both"/>
        <w:textAlignment w:val="baseline"/>
        <w:rPr>
          <w:rFonts w:ascii="Verdana" w:eastAsia="Times New Roman" w:hAnsi="Verdana" w:cs="Times New Roman"/>
          <w:lang w:eastAsia="es-CO"/>
        </w:rPr>
      </w:pPr>
      <w:r w:rsidRPr="009804C5">
        <w:rPr>
          <w:rFonts w:ascii="Verdana" w:eastAsia="Times New Roman" w:hAnsi="Verdana" w:cs="Times New Roman"/>
          <w:color w:val="000000"/>
          <w:bdr w:val="none" w:sz="0" w:space="0" w:color="auto" w:frame="1"/>
          <w:lang w:eastAsia="es-CO"/>
        </w:rPr>
        <w:t>De otra parte, te informamos que, con el objetivo de garantizar un conocimiento adecuado de las </w:t>
      </w:r>
      <w:r w:rsidRPr="009804C5">
        <w:rPr>
          <w:rFonts w:ascii="Verdana" w:eastAsia="Times New Roman" w:hAnsi="Verdana" w:cs="Times New Roman"/>
          <w:b/>
          <w:bCs/>
          <w:color w:val="000000"/>
          <w:bdr w:val="none" w:sz="0" w:space="0" w:color="auto" w:frame="1"/>
          <w:lang w:eastAsia="es-CO"/>
        </w:rPr>
        <w:t>modificaciones y/o actualizaciones realizadas a los Documentos Tipo</w:t>
      </w:r>
      <w:r w:rsidRPr="009804C5">
        <w:rPr>
          <w:rFonts w:ascii="Verdana" w:eastAsia="Times New Roman" w:hAnsi="Verdana" w:cs="Times New Roman"/>
          <w:color w:val="000000"/>
          <w:bdr w:val="none" w:sz="0" w:space="0" w:color="auto" w:frame="1"/>
          <w:lang w:eastAsia="es-CO"/>
        </w:rPr>
        <w:t>, hemos programado una serie de </w:t>
      </w:r>
      <w:r w:rsidRPr="009804C5">
        <w:rPr>
          <w:rFonts w:ascii="Verdana" w:eastAsia="Times New Roman" w:hAnsi="Verdana" w:cs="Times New Roman"/>
          <w:b/>
          <w:bCs/>
          <w:color w:val="000000"/>
          <w:bdr w:val="none" w:sz="0" w:space="0" w:color="auto" w:frame="1"/>
          <w:lang w:eastAsia="es-CO"/>
        </w:rPr>
        <w:t>capacitaciones </w:t>
      </w:r>
      <w:r w:rsidRPr="009804C5">
        <w:rPr>
          <w:rFonts w:ascii="Verdana" w:eastAsia="Times New Roman" w:hAnsi="Verdana" w:cs="Times New Roman"/>
          <w:color w:val="000000"/>
          <w:bdr w:val="none" w:sz="0" w:space="0" w:color="auto" w:frame="1"/>
          <w:lang w:eastAsia="es-CO"/>
        </w:rPr>
        <w:t>dirigidas a todos los actores involucrados en los procesos de selección. Podrás conocer la programación y realizar tu inscripción a estas capacitaciones a través del siguiente enlace: </w:t>
      </w:r>
      <w:hyperlink r:id="rId16" w:tgtFrame="_blank" w:tooltip="Dirección URL original: https://www.colombiacompra.gov.co/ciudadanos/calendario. Haga clic o pulse si confía en este vínculo." w:history="1">
        <w:r w:rsidRPr="009804C5">
          <w:rPr>
            <w:rFonts w:ascii="Verdana" w:eastAsia="Times New Roman" w:hAnsi="Verdana" w:cs="Times New Roman"/>
            <w:color w:val="467886"/>
            <w:u w:val="single"/>
            <w:bdr w:val="none" w:sz="0" w:space="0" w:color="auto" w:frame="1"/>
            <w:lang w:eastAsia="es-CO"/>
          </w:rPr>
          <w:t>Calendario | Colombia Compra Eficiente | Agencia Nacional de Contratación Pública</w:t>
        </w:r>
      </w:hyperlink>
    </w:p>
    <w:p w14:paraId="3F8A6D80" w14:textId="77777777" w:rsidR="00CA1272" w:rsidRPr="009804C5" w:rsidRDefault="00CA1272" w:rsidP="00CA1272">
      <w:pPr>
        <w:spacing w:after="0" w:line="276" w:lineRule="auto"/>
        <w:ind w:firstLine="709"/>
        <w:jc w:val="both"/>
        <w:textAlignment w:val="baseline"/>
        <w:rPr>
          <w:rFonts w:ascii="Verdana" w:eastAsia="Times New Roman" w:hAnsi="Verdana" w:cs="Times New Roman"/>
          <w:lang w:eastAsia="es-CO"/>
        </w:rPr>
      </w:pPr>
      <w:r w:rsidRPr="009804C5">
        <w:rPr>
          <w:rFonts w:ascii="Verdana" w:eastAsia="Times New Roman" w:hAnsi="Verdana" w:cs="Times New Roman"/>
          <w:color w:val="000000"/>
          <w:bdr w:val="none" w:sz="0" w:space="0" w:color="auto" w:frame="1"/>
          <w:lang w:eastAsia="es-CO"/>
        </w:rPr>
        <w:t>También, te contamos que ya publicamos </w:t>
      </w:r>
      <w:r w:rsidRPr="009804C5">
        <w:rPr>
          <w:rFonts w:ascii="Verdana" w:eastAsia="Times New Roman" w:hAnsi="Verdana" w:cs="Times New Roman"/>
          <w:b/>
          <w:bCs/>
          <w:color w:val="000000"/>
          <w:bdr w:val="none" w:sz="0" w:space="0" w:color="auto" w:frame="1"/>
          <w:lang w:eastAsia="es-CO"/>
        </w:rPr>
        <w:t>la nueva Guía de Contratación Pública Sostenible y Socialmente Responsable</w:t>
      </w:r>
      <w:r w:rsidRPr="009804C5">
        <w:rPr>
          <w:rFonts w:ascii="Verdana" w:eastAsia="Times New Roman" w:hAnsi="Verdana" w:cs="Times New Roman"/>
          <w:color w:val="000000"/>
          <w:bdr w:val="none" w:sz="0" w:space="0" w:color="auto" w:frame="1"/>
          <w:lang w:eastAsia="es-CO"/>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7" w:tgtFrame="_blank" w:tooltip="Dirección URL original: https://www.colombiacompra.gov.co/manuales-guias-y-pliegos-tipo/manuales-y-guias/guia-de-contratacion-publica-sostenible-y-socialmente. Haga clic o pulse si confía en este vínculo." w:history="1">
        <w:r w:rsidRPr="009804C5">
          <w:rPr>
            <w:rFonts w:ascii="Verdana" w:eastAsia="Times New Roman" w:hAnsi="Verdana" w:cs="Times New Roman"/>
            <w:color w:val="467886"/>
            <w:u w:val="single"/>
            <w:bdr w:val="none" w:sz="0" w:space="0" w:color="auto" w:frame="1"/>
            <w:lang w:eastAsia="es-CO"/>
          </w:rPr>
          <w:t>Guía de Contratación Pública Sostenible y Socialmente Responsable | Colombia Compra Eficiente | Agencia Nacional de Contratación Pública</w:t>
        </w:r>
      </w:hyperlink>
    </w:p>
    <w:p w14:paraId="3C9797F9" w14:textId="77777777" w:rsidR="00CA1272" w:rsidRPr="009804C5" w:rsidRDefault="00CA1272" w:rsidP="00CA1272">
      <w:pPr>
        <w:widowControl w:val="0"/>
        <w:autoSpaceDE w:val="0"/>
        <w:autoSpaceDN w:val="0"/>
        <w:spacing w:after="0" w:line="276" w:lineRule="auto"/>
        <w:jc w:val="both"/>
        <w:rPr>
          <w:rFonts w:ascii="Verdana" w:eastAsia="Calibri" w:hAnsi="Verdana" w:cs="Arial"/>
          <w:color w:val="000000" w:themeColor="text1"/>
        </w:rPr>
      </w:pPr>
    </w:p>
    <w:p w14:paraId="1EAE0872" w14:textId="77777777" w:rsidR="00CA1272" w:rsidRPr="009804C5" w:rsidRDefault="00CA1272" w:rsidP="00CA1272">
      <w:pPr>
        <w:widowControl w:val="0"/>
        <w:autoSpaceDE w:val="0"/>
        <w:autoSpaceDN w:val="0"/>
        <w:spacing w:after="0" w:line="276" w:lineRule="auto"/>
        <w:jc w:val="both"/>
        <w:rPr>
          <w:rFonts w:ascii="Verdana" w:hAnsi="Verdana" w:cs="Arial"/>
        </w:rPr>
      </w:pPr>
      <w:r w:rsidRPr="009804C5">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586C0DA" w14:textId="77777777" w:rsidR="00CA1272" w:rsidRPr="009804C5" w:rsidRDefault="00CA1272" w:rsidP="00CA1272">
      <w:pPr>
        <w:widowControl w:val="0"/>
        <w:autoSpaceDE w:val="0"/>
        <w:autoSpaceDN w:val="0"/>
        <w:spacing w:after="0" w:line="276" w:lineRule="auto"/>
        <w:jc w:val="both"/>
        <w:rPr>
          <w:rFonts w:ascii="Verdana" w:hAnsi="Verdana" w:cs="Arial"/>
        </w:rPr>
      </w:pPr>
    </w:p>
    <w:p w14:paraId="6DA130F3" w14:textId="77777777" w:rsidR="00CA1272" w:rsidRPr="009804C5" w:rsidRDefault="00CA1272" w:rsidP="00CA1272">
      <w:pPr>
        <w:spacing w:after="0" w:line="240" w:lineRule="auto"/>
        <w:rPr>
          <w:rFonts w:ascii="Verdana" w:hAnsi="Verdana" w:cs="Arial"/>
          <w:lang w:eastAsia="es-CO"/>
        </w:rPr>
      </w:pPr>
      <w:r w:rsidRPr="009804C5">
        <w:rPr>
          <w:rFonts w:ascii="Verdana" w:eastAsia="Times New Roman" w:hAnsi="Verdana" w:cs="Arial"/>
          <w:lang w:eastAsia="es-CO"/>
        </w:rPr>
        <w:t>Atentamente,</w:t>
      </w:r>
      <w:r w:rsidRPr="009804C5">
        <w:rPr>
          <w:rFonts w:ascii="Verdana" w:hAnsi="Verdana" w:cs="Arial"/>
          <w:lang w:eastAsia="es-CO"/>
        </w:rPr>
        <w:t xml:space="preserve"> </w:t>
      </w:r>
    </w:p>
    <w:p w14:paraId="5BDFDE99" w14:textId="223472BF" w:rsidR="00CA1272" w:rsidRPr="009804C5" w:rsidRDefault="00726DC8" w:rsidP="00CA1272">
      <w:pPr>
        <w:spacing w:line="276" w:lineRule="auto"/>
        <w:jc w:val="center"/>
        <w:rPr>
          <w:rFonts w:ascii="Verdana" w:hAnsi="Verdana" w:cs="Arial"/>
          <w:color w:val="000000"/>
          <w:lang w:eastAsia="es-CO"/>
        </w:rPr>
      </w:pPr>
      <w:r w:rsidRPr="00EC0BE4">
        <w:rPr>
          <w:rFonts w:ascii="Century Gothic" w:eastAsia="Aptos" w:hAnsi="Century Gothic" w:cs="Arial"/>
          <w:noProof/>
          <w:kern w:val="2"/>
          <w14:ligatures w14:val="standardContextual"/>
        </w:rPr>
        <w:drawing>
          <wp:inline distT="0" distB="0" distL="0" distR="0" wp14:anchorId="5122DE5B" wp14:editId="57EF5776">
            <wp:extent cx="3398520" cy="1261572"/>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3407195" cy="1264792"/>
                    </a:xfrm>
                    <a:prstGeom prst="rect">
                      <a:avLst/>
                    </a:prstGeom>
                  </pic:spPr>
                </pic:pic>
              </a:graphicData>
            </a:graphic>
          </wp:inline>
        </w:drawing>
      </w:r>
    </w:p>
    <w:tbl>
      <w:tblPr>
        <w:tblStyle w:val="Tablaconcuadrcula"/>
        <w:tblW w:w="61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302"/>
      </w:tblGrid>
      <w:tr w:rsidR="00CA1272" w:rsidRPr="009804C5" w14:paraId="3B040FD1" w14:textId="77777777" w:rsidTr="00726DC8">
        <w:trPr>
          <w:trHeight w:val="260"/>
        </w:trPr>
        <w:tc>
          <w:tcPr>
            <w:tcW w:w="848" w:type="dxa"/>
            <w:vAlign w:val="center"/>
            <w:hideMark/>
          </w:tcPr>
          <w:p w14:paraId="366B8B65" w14:textId="77777777" w:rsidR="00CA1272" w:rsidRPr="009804C5" w:rsidRDefault="00CA1272" w:rsidP="001352F2">
            <w:pPr>
              <w:contextualSpacing/>
              <w:rPr>
                <w:rFonts w:ascii="Verdana" w:hAnsi="Verdana" w:cs="Arial"/>
                <w:sz w:val="16"/>
                <w:szCs w:val="16"/>
                <w:lang w:eastAsia="es-ES"/>
              </w:rPr>
            </w:pPr>
            <w:r w:rsidRPr="009804C5">
              <w:rPr>
                <w:rFonts w:ascii="Verdana" w:hAnsi="Verdana" w:cs="Arial"/>
                <w:sz w:val="16"/>
                <w:szCs w:val="16"/>
                <w:lang w:eastAsia="es-ES"/>
              </w:rPr>
              <w:t>Elaboró:</w:t>
            </w:r>
          </w:p>
        </w:tc>
        <w:tc>
          <w:tcPr>
            <w:tcW w:w="5347" w:type="dxa"/>
            <w:tcBorders>
              <w:top w:val="nil"/>
              <w:left w:val="nil"/>
              <w:bottom w:val="dotted" w:sz="4" w:space="0" w:color="7F7F7F" w:themeColor="text1" w:themeTint="80"/>
              <w:right w:val="nil"/>
            </w:tcBorders>
            <w:vAlign w:val="center"/>
            <w:hideMark/>
          </w:tcPr>
          <w:p w14:paraId="56CF662D" w14:textId="77777777" w:rsidR="00CA1272" w:rsidRPr="009804C5" w:rsidRDefault="00CA1272" w:rsidP="001352F2">
            <w:pPr>
              <w:contextualSpacing/>
              <w:rPr>
                <w:rFonts w:ascii="Verdana" w:hAnsi="Verdana"/>
                <w:sz w:val="16"/>
                <w:szCs w:val="16"/>
              </w:rPr>
            </w:pPr>
            <w:r w:rsidRPr="009804C5">
              <w:rPr>
                <w:rFonts w:ascii="Verdana" w:hAnsi="Verdana"/>
                <w:sz w:val="16"/>
                <w:szCs w:val="16"/>
              </w:rPr>
              <w:t>Tatiana Baquero Iguarán</w:t>
            </w:r>
          </w:p>
          <w:p w14:paraId="6D8FA6EF" w14:textId="77777777" w:rsidR="00CA1272" w:rsidRPr="009804C5" w:rsidRDefault="00CA1272" w:rsidP="001352F2">
            <w:pPr>
              <w:contextualSpacing/>
              <w:rPr>
                <w:rFonts w:ascii="Verdana" w:eastAsia="Arial" w:hAnsi="Verdana" w:cs="Arial"/>
                <w:sz w:val="16"/>
                <w:szCs w:val="16"/>
              </w:rPr>
            </w:pPr>
            <w:r w:rsidRPr="009804C5">
              <w:rPr>
                <w:rFonts w:ascii="Verdana" w:hAnsi="Verdana"/>
                <w:sz w:val="16"/>
                <w:szCs w:val="16"/>
              </w:rPr>
              <w:t>Contratista de la Subdirección de Gestión Contractual</w:t>
            </w:r>
          </w:p>
        </w:tc>
      </w:tr>
      <w:tr w:rsidR="00CA1272" w:rsidRPr="009804C5" w14:paraId="4202AC82" w14:textId="77777777" w:rsidTr="00726DC8">
        <w:trPr>
          <w:trHeight w:val="273"/>
        </w:trPr>
        <w:tc>
          <w:tcPr>
            <w:tcW w:w="848" w:type="dxa"/>
            <w:vAlign w:val="center"/>
            <w:hideMark/>
          </w:tcPr>
          <w:p w14:paraId="25DF9B78" w14:textId="77777777" w:rsidR="00CA1272" w:rsidRPr="009804C5" w:rsidRDefault="00CA1272" w:rsidP="001352F2">
            <w:pPr>
              <w:contextualSpacing/>
              <w:rPr>
                <w:rFonts w:ascii="Verdana" w:hAnsi="Verdana" w:cs="Arial"/>
                <w:sz w:val="16"/>
                <w:szCs w:val="16"/>
                <w:lang w:eastAsia="es-ES"/>
              </w:rPr>
            </w:pPr>
            <w:r w:rsidRPr="009804C5">
              <w:rPr>
                <w:rFonts w:ascii="Verdana" w:hAnsi="Verdana" w:cs="Arial"/>
                <w:sz w:val="16"/>
                <w:szCs w:val="16"/>
                <w:lang w:eastAsia="es-ES"/>
              </w:rPr>
              <w:t>Revisó:</w:t>
            </w:r>
          </w:p>
        </w:tc>
        <w:tc>
          <w:tcPr>
            <w:tcW w:w="5347" w:type="dxa"/>
            <w:tcBorders>
              <w:top w:val="dotted" w:sz="4" w:space="0" w:color="7F7F7F" w:themeColor="text1" w:themeTint="80"/>
              <w:left w:val="nil"/>
              <w:bottom w:val="dotted" w:sz="4" w:space="0" w:color="7F7F7F" w:themeColor="text1" w:themeTint="80"/>
              <w:right w:val="nil"/>
            </w:tcBorders>
            <w:vAlign w:val="center"/>
            <w:hideMark/>
          </w:tcPr>
          <w:p w14:paraId="0E5C1C92" w14:textId="77777777" w:rsidR="00CA1272" w:rsidRPr="009804C5" w:rsidRDefault="00CA1272" w:rsidP="001352F2">
            <w:pPr>
              <w:spacing w:before="100" w:beforeAutospacing="1" w:after="100" w:afterAutospacing="1"/>
              <w:contextualSpacing/>
              <w:textAlignment w:val="baseline"/>
              <w:rPr>
                <w:rFonts w:ascii="Verdana" w:eastAsia="Times New Roman" w:hAnsi="Verdana" w:cs="Arial"/>
                <w:sz w:val="16"/>
                <w:szCs w:val="16"/>
                <w:lang w:eastAsia="es-ES_tradnl"/>
              </w:rPr>
            </w:pPr>
            <w:r w:rsidRPr="009804C5">
              <w:rPr>
                <w:rFonts w:ascii="Verdana" w:eastAsia="Times New Roman" w:hAnsi="Verdana" w:cs="Arial"/>
                <w:sz w:val="16"/>
                <w:szCs w:val="16"/>
                <w:lang w:eastAsia="es-ES_tradnl"/>
              </w:rPr>
              <w:t>Diana Lucía Saavedra Castañeda</w:t>
            </w:r>
          </w:p>
          <w:p w14:paraId="7EC0B592" w14:textId="77777777" w:rsidR="00CA1272" w:rsidRPr="009804C5" w:rsidRDefault="00CA1272" w:rsidP="001352F2">
            <w:pPr>
              <w:contextualSpacing/>
              <w:textAlignment w:val="baseline"/>
              <w:rPr>
                <w:rFonts w:ascii="Verdana" w:eastAsia="Times New Roman" w:hAnsi="Verdana" w:cs="Segoe UI"/>
                <w:sz w:val="16"/>
                <w:szCs w:val="16"/>
                <w:lang w:eastAsia="es-ES_tradnl"/>
              </w:rPr>
            </w:pPr>
            <w:r w:rsidRPr="009804C5">
              <w:rPr>
                <w:rFonts w:ascii="Verdana" w:hAnsi="Verdana"/>
                <w:sz w:val="16"/>
                <w:szCs w:val="16"/>
              </w:rPr>
              <w:t>Contratista de la Subdirección de Gestión Contractual</w:t>
            </w:r>
          </w:p>
        </w:tc>
      </w:tr>
      <w:tr w:rsidR="00CA1272" w:rsidRPr="009804C5" w14:paraId="569AB69C" w14:textId="77777777" w:rsidTr="00726DC8">
        <w:trPr>
          <w:trHeight w:val="248"/>
        </w:trPr>
        <w:tc>
          <w:tcPr>
            <w:tcW w:w="848" w:type="dxa"/>
            <w:vAlign w:val="center"/>
          </w:tcPr>
          <w:p w14:paraId="7BA0C479" w14:textId="77777777" w:rsidR="00CA1272" w:rsidRPr="009804C5" w:rsidRDefault="00CA1272" w:rsidP="001352F2">
            <w:pPr>
              <w:contextualSpacing/>
              <w:rPr>
                <w:rFonts w:ascii="Verdana" w:hAnsi="Verdana" w:cs="Arial"/>
                <w:sz w:val="16"/>
                <w:szCs w:val="16"/>
                <w:lang w:eastAsia="es-ES"/>
              </w:rPr>
            </w:pPr>
            <w:r w:rsidRPr="009804C5">
              <w:rPr>
                <w:rFonts w:ascii="Verdana" w:hAnsi="Verdana" w:cs="Arial"/>
                <w:sz w:val="16"/>
                <w:szCs w:val="16"/>
                <w:lang w:eastAsia="es-ES"/>
              </w:rPr>
              <w:t>Aprobó:</w:t>
            </w:r>
          </w:p>
        </w:tc>
        <w:tc>
          <w:tcPr>
            <w:tcW w:w="5347" w:type="dxa"/>
            <w:tcBorders>
              <w:top w:val="dotted" w:sz="4" w:space="0" w:color="7F7F7F" w:themeColor="text1" w:themeTint="80"/>
              <w:left w:val="nil"/>
              <w:bottom w:val="dotted" w:sz="4" w:space="0" w:color="7F7F7F" w:themeColor="text1" w:themeTint="80"/>
              <w:right w:val="nil"/>
            </w:tcBorders>
            <w:vAlign w:val="center"/>
          </w:tcPr>
          <w:p w14:paraId="619E6093" w14:textId="77777777" w:rsidR="00CA1272" w:rsidRPr="009804C5" w:rsidRDefault="00CA1272" w:rsidP="001352F2">
            <w:pPr>
              <w:contextualSpacing/>
              <w:rPr>
                <w:rFonts w:ascii="Verdana" w:eastAsia="Calibri" w:hAnsi="Verdana" w:cs="Arial"/>
                <w:sz w:val="16"/>
                <w:szCs w:val="16"/>
                <w:lang w:eastAsia="es-ES"/>
              </w:rPr>
            </w:pPr>
            <w:r w:rsidRPr="009804C5">
              <w:rPr>
                <w:rFonts w:ascii="Verdana" w:eastAsia="Calibri" w:hAnsi="Verdana" w:cs="Arial"/>
                <w:sz w:val="16"/>
                <w:szCs w:val="16"/>
                <w:lang w:eastAsia="es-ES"/>
              </w:rPr>
              <w:t xml:space="preserve">Carolina Quintero </w:t>
            </w:r>
            <w:proofErr w:type="spellStart"/>
            <w:r w:rsidRPr="009804C5">
              <w:rPr>
                <w:rFonts w:ascii="Verdana" w:eastAsia="Calibri" w:hAnsi="Verdana" w:cs="Arial"/>
                <w:sz w:val="16"/>
                <w:szCs w:val="16"/>
                <w:lang w:eastAsia="es-ES"/>
              </w:rPr>
              <w:t>Gacharná</w:t>
            </w:r>
            <w:proofErr w:type="spellEnd"/>
          </w:p>
          <w:p w14:paraId="13EBC2BE" w14:textId="77777777" w:rsidR="00CA1272" w:rsidRPr="009804C5" w:rsidRDefault="00CA1272" w:rsidP="001352F2">
            <w:pPr>
              <w:contextualSpacing/>
              <w:rPr>
                <w:rFonts w:ascii="Verdana" w:eastAsia="Calibri" w:hAnsi="Verdana" w:cs="Arial"/>
                <w:sz w:val="16"/>
                <w:szCs w:val="16"/>
                <w:lang w:eastAsia="es-ES"/>
              </w:rPr>
            </w:pPr>
            <w:r w:rsidRPr="009804C5">
              <w:rPr>
                <w:rFonts w:ascii="Verdana" w:eastAsia="Calibri" w:hAnsi="Verdana" w:cs="Arial"/>
                <w:sz w:val="16"/>
                <w:szCs w:val="16"/>
                <w:lang w:eastAsia="es-ES"/>
              </w:rPr>
              <w:t>Subdirectora de Gestión Contractual ANCP – CCE</w:t>
            </w:r>
          </w:p>
        </w:tc>
      </w:tr>
    </w:tbl>
    <w:p w14:paraId="78D1094F" w14:textId="77777777" w:rsidR="008B21F8" w:rsidRDefault="008B21F8" w:rsidP="00726DC8">
      <w:pPr>
        <w:spacing w:after="0" w:line="240" w:lineRule="auto"/>
        <w:rPr>
          <w:rFonts w:ascii="Verdana" w:eastAsia="Geomanist Light" w:hAnsi="Verdana" w:cs="Arial"/>
          <w:color w:val="000000" w:themeColor="text1"/>
        </w:rPr>
      </w:pPr>
    </w:p>
    <w:bookmarkEnd w:id="0"/>
    <w:sectPr w:rsidR="008B21F8" w:rsidSect="00C44B4C">
      <w:headerReference w:type="default" r:id="rId19"/>
      <w:footerReference w:type="default" r:id="rId20"/>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D5289" w14:textId="77777777" w:rsidR="002C375E" w:rsidRPr="009B7987" w:rsidRDefault="002C375E" w:rsidP="00B30448">
      <w:pPr>
        <w:spacing w:after="0" w:line="240" w:lineRule="auto"/>
      </w:pPr>
      <w:r w:rsidRPr="009B7987">
        <w:separator/>
      </w:r>
    </w:p>
  </w:endnote>
  <w:endnote w:type="continuationSeparator" w:id="0">
    <w:p w14:paraId="4D39ABFC" w14:textId="77777777" w:rsidR="002C375E" w:rsidRPr="009B7987" w:rsidRDefault="002C375E" w:rsidP="00B30448">
      <w:pPr>
        <w:spacing w:after="0" w:line="240" w:lineRule="auto"/>
      </w:pPr>
      <w:r w:rsidRPr="009B7987">
        <w:continuationSeparator/>
      </w:r>
    </w:p>
  </w:endnote>
  <w:endnote w:type="continuationNotice" w:id="1">
    <w:p w14:paraId="4AFF6BE0" w14:textId="77777777" w:rsidR="002C375E" w:rsidRPr="009B7987" w:rsidRDefault="002C37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7A89F" w14:textId="77777777" w:rsidR="002C375E" w:rsidRPr="009B7987" w:rsidRDefault="002C375E" w:rsidP="00B30448">
      <w:pPr>
        <w:spacing w:after="0" w:line="240" w:lineRule="auto"/>
      </w:pPr>
      <w:r w:rsidRPr="009B7987">
        <w:separator/>
      </w:r>
    </w:p>
  </w:footnote>
  <w:footnote w:type="continuationSeparator" w:id="0">
    <w:p w14:paraId="54F74D78" w14:textId="77777777" w:rsidR="002C375E" w:rsidRPr="009B7987" w:rsidRDefault="002C375E" w:rsidP="00B30448">
      <w:pPr>
        <w:spacing w:after="0" w:line="240" w:lineRule="auto"/>
      </w:pPr>
      <w:r w:rsidRPr="009B7987">
        <w:continuationSeparator/>
      </w:r>
    </w:p>
  </w:footnote>
  <w:footnote w:type="continuationNotice" w:id="1">
    <w:p w14:paraId="49DE7CDC" w14:textId="77777777" w:rsidR="002C375E" w:rsidRPr="009B7987" w:rsidRDefault="002C375E">
      <w:pPr>
        <w:spacing w:after="0" w:line="240" w:lineRule="auto"/>
      </w:pPr>
    </w:p>
  </w:footnote>
  <w:footnote w:id="2">
    <w:p w14:paraId="2722ABF5" w14:textId="77777777" w:rsidR="00CA1272" w:rsidRPr="005343DE" w:rsidRDefault="00CA1272" w:rsidP="00CA1272">
      <w:pPr>
        <w:pStyle w:val="Textonotapie"/>
        <w:ind w:firstLine="709"/>
        <w:jc w:val="both"/>
        <w:rPr>
          <w:rFonts w:ascii="Verdana" w:hAnsi="Verdana"/>
          <w:sz w:val="16"/>
          <w:szCs w:val="16"/>
          <w:lang w:val="es-CO"/>
        </w:rPr>
      </w:pPr>
      <w:r w:rsidRPr="005343DE">
        <w:rPr>
          <w:rStyle w:val="Refdenotaalpie"/>
          <w:rFonts w:ascii="Verdana" w:hAnsi="Verdana"/>
          <w:sz w:val="16"/>
          <w:szCs w:val="16"/>
        </w:rPr>
        <w:footnoteRef/>
      </w:r>
      <w:r w:rsidRPr="005343DE">
        <w:rPr>
          <w:rFonts w:ascii="Verdana" w:hAnsi="Verdana"/>
          <w:sz w:val="16"/>
          <w:szCs w:val="16"/>
        </w:rPr>
        <w:t xml:space="preserve"> </w:t>
      </w:r>
      <w:r w:rsidRPr="005343DE">
        <w:rPr>
          <w:rFonts w:ascii="Verdana" w:hAnsi="Verdana"/>
          <w:sz w:val="16"/>
          <w:szCs w:val="16"/>
          <w:lang w:val="es-CO"/>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782B905F" w14:textId="77777777" w:rsidR="00CA1272" w:rsidRPr="005343DE" w:rsidRDefault="00CA1272" w:rsidP="00CA1272">
      <w:pPr>
        <w:pStyle w:val="Textonotapie"/>
        <w:ind w:firstLine="709"/>
        <w:jc w:val="both"/>
        <w:rPr>
          <w:rFonts w:ascii="Verdana" w:hAnsi="Verdana"/>
          <w:sz w:val="16"/>
          <w:szCs w:val="16"/>
          <w:lang w:val="es-CO"/>
        </w:rPr>
      </w:pPr>
      <w:r w:rsidRPr="005343DE">
        <w:rPr>
          <w:rFonts w:ascii="Verdana" w:hAnsi="Verdana"/>
          <w:sz w:val="16"/>
          <w:szCs w:val="16"/>
          <w:lang w:val="es-CO"/>
        </w:rPr>
        <w:t>Son también contratos de consultoría los que tienen por objeto la interventoría, asesoría, gerencia de obra o de proyectos, dirección, programación y la ejecución de diseños, planos, anteproyectos y proyectos.</w:t>
      </w:r>
    </w:p>
    <w:p w14:paraId="3A4E7975" w14:textId="77777777" w:rsidR="00CA1272" w:rsidRPr="005343DE" w:rsidRDefault="00CA1272" w:rsidP="00CA1272">
      <w:pPr>
        <w:pStyle w:val="Textonotapie"/>
        <w:jc w:val="both"/>
        <w:rPr>
          <w:rFonts w:ascii="Verdana" w:hAnsi="Verdana"/>
          <w:sz w:val="16"/>
          <w:szCs w:val="16"/>
          <w:lang w:val="es-CO"/>
        </w:rPr>
      </w:pPr>
      <w:r w:rsidRPr="005343DE">
        <w:rPr>
          <w:rFonts w:ascii="Verdana" w:hAnsi="Verdana"/>
          <w:sz w:val="16"/>
          <w:szCs w:val="16"/>
          <w:lang w:val="es-CO"/>
        </w:rPr>
        <w:t xml:space="preserve">Ninguna orden del interventor de una obra podrá darse verbalmente. Es obligatorio para el interventor entregar por escrito sus órdenes o sugerencias y ellas deben </w:t>
      </w:r>
      <w:proofErr w:type="gramStart"/>
      <w:r w:rsidRPr="005343DE">
        <w:rPr>
          <w:rFonts w:ascii="Verdana" w:hAnsi="Verdana"/>
          <w:sz w:val="16"/>
          <w:szCs w:val="16"/>
          <w:lang w:val="es-CO"/>
        </w:rPr>
        <w:t>enmarcarse dentro de</w:t>
      </w:r>
      <w:proofErr w:type="gramEnd"/>
      <w:r w:rsidRPr="005343DE">
        <w:rPr>
          <w:rFonts w:ascii="Verdana" w:hAnsi="Verdana"/>
          <w:sz w:val="16"/>
          <w:szCs w:val="16"/>
          <w:lang w:val="es-CO"/>
        </w:rPr>
        <w:t xml:space="preserve"> los términos del respectivo contrato.</w:t>
      </w:r>
    </w:p>
  </w:footnote>
  <w:footnote w:id="3">
    <w:p w14:paraId="6F965B89" w14:textId="77777777" w:rsidR="00CA1272" w:rsidRPr="005343DE" w:rsidRDefault="00CA1272" w:rsidP="00CA1272">
      <w:pPr>
        <w:pStyle w:val="Textonotapie"/>
        <w:ind w:firstLine="709"/>
        <w:contextualSpacing/>
        <w:jc w:val="both"/>
        <w:rPr>
          <w:rFonts w:ascii="Verdana" w:hAnsi="Verdana" w:cs="Arial"/>
          <w:color w:val="000000" w:themeColor="text1"/>
          <w:sz w:val="16"/>
          <w:szCs w:val="16"/>
        </w:rPr>
      </w:pPr>
      <w:r w:rsidRPr="005343DE">
        <w:rPr>
          <w:rStyle w:val="Refdenotaalpie"/>
          <w:rFonts w:ascii="Verdana" w:hAnsi="Verdana" w:cs="Arial"/>
          <w:color w:val="000000" w:themeColor="text1"/>
          <w:sz w:val="16"/>
          <w:szCs w:val="16"/>
        </w:rPr>
        <w:footnoteRef/>
      </w:r>
      <w:r w:rsidRPr="005343DE">
        <w:rPr>
          <w:rFonts w:ascii="Verdana" w:hAnsi="Verdana" w:cs="Arial"/>
          <w:color w:val="000000" w:themeColor="text1"/>
          <w:sz w:val="16"/>
          <w:szCs w:val="16"/>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76429565" w14:textId="77777777" w:rsidR="00CA1272" w:rsidRPr="005343DE" w:rsidRDefault="00CA1272" w:rsidP="00CA1272">
      <w:pPr>
        <w:pStyle w:val="Textonotapie"/>
        <w:ind w:firstLine="709"/>
        <w:contextualSpacing/>
        <w:jc w:val="both"/>
        <w:rPr>
          <w:rFonts w:ascii="Verdana" w:hAnsi="Verdana" w:cs="Arial"/>
          <w:color w:val="000000" w:themeColor="text1"/>
          <w:sz w:val="16"/>
          <w:szCs w:val="16"/>
        </w:rPr>
      </w:pPr>
      <w:r w:rsidRPr="005343DE">
        <w:rPr>
          <w:rFonts w:ascii="Verdana" w:hAnsi="Verdana" w:cs="Arial"/>
          <w:color w:val="000000" w:themeColor="text1"/>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736A42FE" w14:textId="77777777" w:rsidR="00CA1272" w:rsidRPr="005343DE" w:rsidRDefault="00CA1272" w:rsidP="00CA1272">
      <w:pPr>
        <w:pStyle w:val="Textonotapie"/>
        <w:ind w:firstLine="709"/>
        <w:contextualSpacing/>
        <w:jc w:val="both"/>
        <w:rPr>
          <w:rFonts w:ascii="Verdana" w:hAnsi="Verdana" w:cs="Arial"/>
          <w:color w:val="000000" w:themeColor="text1"/>
          <w:sz w:val="16"/>
          <w:szCs w:val="16"/>
        </w:rPr>
      </w:pPr>
    </w:p>
  </w:footnote>
  <w:footnote w:id="4">
    <w:p w14:paraId="4E98FB7D" w14:textId="77777777" w:rsidR="00CA1272" w:rsidRPr="005343DE" w:rsidRDefault="00CA1272" w:rsidP="00CA1272">
      <w:pPr>
        <w:spacing w:after="0" w:line="240" w:lineRule="auto"/>
        <w:ind w:firstLine="709"/>
        <w:contextualSpacing/>
        <w:jc w:val="both"/>
        <w:rPr>
          <w:rFonts w:ascii="Verdana" w:hAnsi="Verdana" w:cs="Arial"/>
          <w:color w:val="000000" w:themeColor="text1"/>
          <w:sz w:val="16"/>
          <w:szCs w:val="16"/>
        </w:rPr>
      </w:pPr>
      <w:r w:rsidRPr="005343DE">
        <w:rPr>
          <w:rStyle w:val="Refdenotaalpie"/>
          <w:rFonts w:ascii="Verdana" w:hAnsi="Verdana" w:cs="Arial"/>
          <w:color w:val="000000" w:themeColor="text1"/>
          <w:sz w:val="16"/>
          <w:szCs w:val="16"/>
        </w:rPr>
        <w:footnoteRef/>
      </w:r>
      <w:r w:rsidRPr="005343DE">
        <w:rPr>
          <w:rStyle w:val="Refdenotaalpie"/>
          <w:rFonts w:ascii="Verdana" w:hAnsi="Verdana" w:cs="Arial"/>
          <w:color w:val="000000" w:themeColor="text1"/>
          <w:sz w:val="16"/>
          <w:szCs w:val="16"/>
        </w:rPr>
        <w:t xml:space="preserve"> </w:t>
      </w:r>
      <w:r w:rsidRPr="005343DE">
        <w:rPr>
          <w:rFonts w:ascii="Verdana" w:hAnsi="Verdana" w:cs="Arial"/>
          <w:color w:val="000000" w:themeColor="text1"/>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5DF4D5EE" w14:textId="77777777" w:rsidR="00CA1272" w:rsidRPr="005343DE" w:rsidRDefault="00CA1272" w:rsidP="00CA1272">
      <w:pPr>
        <w:spacing w:after="0" w:line="240" w:lineRule="auto"/>
        <w:ind w:firstLine="709"/>
        <w:contextualSpacing/>
        <w:jc w:val="both"/>
        <w:rPr>
          <w:rFonts w:ascii="Verdana" w:hAnsi="Verdana" w:cs="Arial"/>
          <w:color w:val="000000" w:themeColor="text1"/>
          <w:sz w:val="16"/>
          <w:szCs w:val="16"/>
        </w:rPr>
      </w:pPr>
    </w:p>
  </w:footnote>
  <w:footnote w:id="5">
    <w:p w14:paraId="14BFFE67" w14:textId="77777777" w:rsidR="00CA1272" w:rsidRPr="005343DE" w:rsidRDefault="00CA1272" w:rsidP="00CA1272">
      <w:pPr>
        <w:pStyle w:val="Textonotapie"/>
        <w:ind w:firstLine="709"/>
        <w:contextualSpacing/>
        <w:jc w:val="both"/>
        <w:rPr>
          <w:rFonts w:ascii="Verdana" w:hAnsi="Verdana" w:cs="Arial"/>
          <w:color w:val="000000" w:themeColor="text1"/>
          <w:sz w:val="16"/>
          <w:szCs w:val="16"/>
        </w:rPr>
      </w:pPr>
      <w:r w:rsidRPr="005343DE">
        <w:rPr>
          <w:rStyle w:val="Refdenotaalpie"/>
          <w:rFonts w:ascii="Verdana" w:hAnsi="Verdana" w:cs="Arial"/>
          <w:color w:val="000000" w:themeColor="text1"/>
          <w:sz w:val="16"/>
          <w:szCs w:val="16"/>
        </w:rPr>
        <w:footnoteRef/>
      </w:r>
      <w:r w:rsidRPr="005343DE">
        <w:rPr>
          <w:rFonts w:ascii="Verdana" w:hAnsi="Verdana" w:cs="Arial"/>
          <w:color w:val="000000" w:themeColor="text1"/>
          <w:sz w:val="16"/>
          <w:szCs w:val="16"/>
        </w:rPr>
        <w:t xml:space="preserve"> Código Civil: “Artículo 27. Cuando el sentido de la ley sea claro, no se desatenderá su tenor a pretexto de consultar su espíritu”.</w:t>
      </w:r>
    </w:p>
    <w:p w14:paraId="248F8153" w14:textId="77777777" w:rsidR="00CA1272" w:rsidRPr="005343DE" w:rsidRDefault="00CA1272" w:rsidP="00CA1272">
      <w:pPr>
        <w:pStyle w:val="Textonotapie"/>
        <w:ind w:firstLine="709"/>
        <w:contextualSpacing/>
        <w:jc w:val="both"/>
        <w:rPr>
          <w:rFonts w:ascii="Verdana" w:hAnsi="Verdana" w:cs="Arial"/>
          <w:color w:val="000000" w:themeColor="text1"/>
          <w:sz w:val="16"/>
          <w:szCs w:val="16"/>
        </w:rPr>
      </w:pPr>
    </w:p>
  </w:footnote>
  <w:footnote w:id="6">
    <w:p w14:paraId="306100B4" w14:textId="77777777" w:rsidR="00CA1272" w:rsidRPr="005343DE" w:rsidRDefault="00CA1272" w:rsidP="00CA1272">
      <w:pPr>
        <w:pStyle w:val="Textonotapie"/>
        <w:ind w:firstLine="709"/>
        <w:contextualSpacing/>
        <w:jc w:val="both"/>
        <w:rPr>
          <w:rFonts w:ascii="Verdana" w:hAnsi="Verdana" w:cs="Arial"/>
          <w:sz w:val="16"/>
          <w:szCs w:val="16"/>
        </w:rPr>
      </w:pPr>
      <w:r w:rsidRPr="005343DE">
        <w:rPr>
          <w:rStyle w:val="Refdenotaalpie"/>
          <w:rFonts w:ascii="Verdana" w:hAnsi="Verdana" w:cs="Arial"/>
          <w:sz w:val="16"/>
          <w:szCs w:val="16"/>
        </w:rPr>
        <w:footnoteRef/>
      </w:r>
      <w:r w:rsidRPr="005343DE">
        <w:rPr>
          <w:rFonts w:ascii="Verdana" w:hAnsi="Verdana" w:cs="Arial"/>
          <w:sz w:val="16"/>
          <w:szCs w:val="16"/>
        </w:rPr>
        <w:t xml:space="preserve"> Consejo de Estado. Sala de Consulta y Servicio Civil. Concepto de 28 de junio de 2012. Rad: 11001-03-06-000-2012-00016-00(2092). CP: William Zambrano Cetina. </w:t>
      </w:r>
    </w:p>
    <w:p w14:paraId="1464D209" w14:textId="77777777" w:rsidR="00CA1272" w:rsidRPr="005343DE" w:rsidRDefault="00CA1272" w:rsidP="00CA1272">
      <w:pPr>
        <w:pStyle w:val="Textonotapie"/>
        <w:ind w:firstLine="709"/>
        <w:contextualSpacing/>
        <w:jc w:val="both"/>
        <w:rPr>
          <w:rFonts w:ascii="Verdana" w:hAnsi="Verdana" w:cs="Arial"/>
          <w:sz w:val="16"/>
          <w:szCs w:val="16"/>
        </w:rPr>
      </w:pPr>
    </w:p>
  </w:footnote>
  <w:footnote w:id="7">
    <w:p w14:paraId="7ADA522C" w14:textId="77777777" w:rsidR="00CA1272" w:rsidRPr="005343DE" w:rsidRDefault="00CA1272" w:rsidP="00CA1272">
      <w:pPr>
        <w:pStyle w:val="Textonotapie"/>
        <w:ind w:firstLine="709"/>
        <w:rPr>
          <w:rFonts w:ascii="Verdana" w:hAnsi="Verdana"/>
          <w:sz w:val="16"/>
          <w:szCs w:val="16"/>
          <w:lang w:val="es-CO"/>
        </w:rPr>
      </w:pPr>
      <w:r w:rsidRPr="005343DE">
        <w:rPr>
          <w:rStyle w:val="Refdenotaalpie"/>
          <w:rFonts w:ascii="Verdana" w:hAnsi="Verdana"/>
          <w:sz w:val="16"/>
          <w:szCs w:val="16"/>
        </w:rPr>
        <w:footnoteRef/>
      </w:r>
      <w:r w:rsidRPr="005343DE">
        <w:rPr>
          <w:rFonts w:ascii="Verdana" w:hAnsi="Verdana"/>
          <w:sz w:val="16"/>
          <w:szCs w:val="16"/>
        </w:rPr>
        <w:t xml:space="preserve"> </w:t>
      </w:r>
      <w:r w:rsidRPr="005343DE">
        <w:rPr>
          <w:rFonts w:ascii="Verdana" w:hAnsi="Verdana"/>
          <w:sz w:val="16"/>
          <w:szCs w:val="16"/>
          <w:lang w:val="es-CO"/>
        </w:rPr>
        <w:t>Ibidem</w:t>
      </w:r>
    </w:p>
  </w:footnote>
  <w:footnote w:id="8">
    <w:p w14:paraId="248F56F3" w14:textId="77777777" w:rsidR="00CA1272" w:rsidRPr="005343DE" w:rsidRDefault="00CA1272" w:rsidP="00CA1272">
      <w:pPr>
        <w:pStyle w:val="Textonotapie"/>
        <w:ind w:firstLine="709"/>
        <w:jc w:val="both"/>
        <w:rPr>
          <w:rFonts w:ascii="Verdana" w:hAnsi="Verdana"/>
          <w:sz w:val="16"/>
          <w:szCs w:val="16"/>
          <w:lang w:val="es-CO"/>
        </w:rPr>
      </w:pPr>
      <w:r w:rsidRPr="005343DE">
        <w:rPr>
          <w:rStyle w:val="Refdenotaalpie"/>
          <w:rFonts w:ascii="Verdana" w:hAnsi="Verdana"/>
          <w:sz w:val="16"/>
          <w:szCs w:val="16"/>
        </w:rPr>
        <w:footnoteRef/>
      </w:r>
      <w:r w:rsidRPr="005343DE">
        <w:rPr>
          <w:rFonts w:ascii="Verdana" w:hAnsi="Verdana"/>
          <w:sz w:val="16"/>
          <w:szCs w:val="16"/>
        </w:rPr>
        <w:t xml:space="preserve"> </w:t>
      </w:r>
      <w:r w:rsidRPr="005343DE">
        <w:rPr>
          <w:rFonts w:ascii="Verdana" w:hAnsi="Verdana"/>
          <w:sz w:val="16"/>
          <w:szCs w:val="16"/>
          <w:lang w:val="es-CO"/>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2A077096" w14:textId="77777777" w:rsidR="00CA1272" w:rsidRPr="005343DE" w:rsidRDefault="00CA1272" w:rsidP="00CA1272">
      <w:pPr>
        <w:pStyle w:val="Textonotapie"/>
        <w:ind w:firstLine="709"/>
        <w:jc w:val="both"/>
        <w:rPr>
          <w:rFonts w:ascii="Verdana" w:hAnsi="Verdana"/>
          <w:sz w:val="16"/>
          <w:szCs w:val="16"/>
          <w:lang w:val="es-CO"/>
        </w:rPr>
      </w:pPr>
      <w:r w:rsidRPr="005343DE">
        <w:rPr>
          <w:rFonts w:ascii="Verdana" w:hAnsi="Verdana"/>
          <w:sz w:val="16"/>
          <w:szCs w:val="16"/>
          <w:lang w:val="es-CO"/>
        </w:rPr>
        <w:t>Son también contratos de consultoría los que tienen por objeto la interventoría, asesoría, gerencia de obra o de proyectos, dirección, programación y la ejecución de diseños, planos, anteproyectos y proyectos.</w:t>
      </w:r>
    </w:p>
    <w:p w14:paraId="7A76E8D4" w14:textId="77777777" w:rsidR="00CA1272" w:rsidRPr="005343DE" w:rsidRDefault="00CA1272" w:rsidP="00CA1272">
      <w:pPr>
        <w:pStyle w:val="Textonotapie"/>
        <w:jc w:val="both"/>
        <w:rPr>
          <w:rFonts w:ascii="Verdana" w:hAnsi="Verdana"/>
          <w:sz w:val="16"/>
          <w:szCs w:val="16"/>
          <w:lang w:val="es-CO"/>
        </w:rPr>
      </w:pPr>
      <w:r w:rsidRPr="005343DE">
        <w:rPr>
          <w:rFonts w:ascii="Verdana" w:hAnsi="Verdana"/>
          <w:sz w:val="16"/>
          <w:szCs w:val="16"/>
          <w:lang w:val="es-CO"/>
        </w:rPr>
        <w:t xml:space="preserve">Ninguna orden del interventor de una obra podrá darse verbalmente. Es obligatorio para el interventor entregar por escrito sus órdenes o sugerencias y ellas deben </w:t>
      </w:r>
      <w:proofErr w:type="gramStart"/>
      <w:r w:rsidRPr="005343DE">
        <w:rPr>
          <w:rFonts w:ascii="Verdana" w:hAnsi="Verdana"/>
          <w:sz w:val="16"/>
          <w:szCs w:val="16"/>
          <w:lang w:val="es-CO"/>
        </w:rPr>
        <w:t>enmarcarse dentro de</w:t>
      </w:r>
      <w:proofErr w:type="gramEnd"/>
      <w:r w:rsidRPr="005343DE">
        <w:rPr>
          <w:rFonts w:ascii="Verdana" w:hAnsi="Verdana"/>
          <w:sz w:val="16"/>
          <w:szCs w:val="16"/>
          <w:lang w:val="es-CO"/>
        </w:rPr>
        <w:t xml:space="preserve"> los términos del respectivo contrato.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 w15:restartNumberingAfterBreak="0">
    <w:nsid w:val="10467BD3"/>
    <w:multiLevelType w:val="hybridMultilevel"/>
    <w:tmpl w:val="DB3C3D76"/>
    <w:lvl w:ilvl="0" w:tplc="BAD877C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4"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5"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2"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14"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7"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6"/>
  </w:num>
  <w:num w:numId="3" w16cid:durableId="679089576">
    <w:abstractNumId w:val="9"/>
  </w:num>
  <w:num w:numId="4" w16cid:durableId="893472101">
    <w:abstractNumId w:val="3"/>
  </w:num>
  <w:num w:numId="5" w16cid:durableId="1982299905">
    <w:abstractNumId w:val="18"/>
  </w:num>
  <w:num w:numId="6" w16cid:durableId="130758360">
    <w:abstractNumId w:val="12"/>
  </w:num>
  <w:num w:numId="7" w16cid:durableId="262541512">
    <w:abstractNumId w:val="17"/>
  </w:num>
  <w:num w:numId="8" w16cid:durableId="1947226218">
    <w:abstractNumId w:val="8"/>
  </w:num>
  <w:num w:numId="9" w16cid:durableId="1180706126">
    <w:abstractNumId w:val="11"/>
  </w:num>
  <w:num w:numId="10" w16cid:durableId="2097506960">
    <w:abstractNumId w:val="15"/>
  </w:num>
  <w:num w:numId="11" w16cid:durableId="1977490869">
    <w:abstractNumId w:val="14"/>
  </w:num>
  <w:num w:numId="12" w16cid:durableId="158663248">
    <w:abstractNumId w:val="13"/>
  </w:num>
  <w:num w:numId="13" w16cid:durableId="2024085788">
    <w:abstractNumId w:val="1"/>
  </w:num>
  <w:num w:numId="14" w16cid:durableId="1885099950">
    <w:abstractNumId w:val="7"/>
  </w:num>
  <w:num w:numId="15" w16cid:durableId="32047459">
    <w:abstractNumId w:val="4"/>
  </w:num>
  <w:num w:numId="16" w16cid:durableId="1192261824">
    <w:abstractNumId w:val="5"/>
  </w:num>
  <w:num w:numId="17" w16cid:durableId="375933272">
    <w:abstractNumId w:val="10"/>
  </w:num>
  <w:num w:numId="18" w16cid:durableId="610939998">
    <w:abstractNumId w:val="16"/>
  </w:num>
  <w:num w:numId="19" w16cid:durableId="11971618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D55"/>
    <w:rsid w:val="0000399A"/>
    <w:rsid w:val="00005225"/>
    <w:rsid w:val="000054DB"/>
    <w:rsid w:val="0000587D"/>
    <w:rsid w:val="000059AE"/>
    <w:rsid w:val="00005BB0"/>
    <w:rsid w:val="00006F59"/>
    <w:rsid w:val="00007382"/>
    <w:rsid w:val="00007576"/>
    <w:rsid w:val="0001025F"/>
    <w:rsid w:val="0001155E"/>
    <w:rsid w:val="00011613"/>
    <w:rsid w:val="00011D3C"/>
    <w:rsid w:val="0001222D"/>
    <w:rsid w:val="00012679"/>
    <w:rsid w:val="00012EDA"/>
    <w:rsid w:val="00013B3F"/>
    <w:rsid w:val="00014981"/>
    <w:rsid w:val="00014B0D"/>
    <w:rsid w:val="00016280"/>
    <w:rsid w:val="0001672C"/>
    <w:rsid w:val="00016F04"/>
    <w:rsid w:val="00017870"/>
    <w:rsid w:val="00021068"/>
    <w:rsid w:val="00021595"/>
    <w:rsid w:val="000219D1"/>
    <w:rsid w:val="00021C3A"/>
    <w:rsid w:val="0002202D"/>
    <w:rsid w:val="00022C23"/>
    <w:rsid w:val="00022CC6"/>
    <w:rsid w:val="00023DF7"/>
    <w:rsid w:val="000267DD"/>
    <w:rsid w:val="000273EA"/>
    <w:rsid w:val="00027B63"/>
    <w:rsid w:val="00027CA9"/>
    <w:rsid w:val="00030B3D"/>
    <w:rsid w:val="00030BC5"/>
    <w:rsid w:val="00030BFB"/>
    <w:rsid w:val="00031DA1"/>
    <w:rsid w:val="00031EAF"/>
    <w:rsid w:val="00033390"/>
    <w:rsid w:val="000361EA"/>
    <w:rsid w:val="000369C0"/>
    <w:rsid w:val="0003731A"/>
    <w:rsid w:val="00037A8B"/>
    <w:rsid w:val="00040372"/>
    <w:rsid w:val="000408AD"/>
    <w:rsid w:val="00041469"/>
    <w:rsid w:val="0004180C"/>
    <w:rsid w:val="000419D7"/>
    <w:rsid w:val="00042DD7"/>
    <w:rsid w:val="000442CC"/>
    <w:rsid w:val="000442DE"/>
    <w:rsid w:val="00044B24"/>
    <w:rsid w:val="0004508D"/>
    <w:rsid w:val="00045B37"/>
    <w:rsid w:val="0004709D"/>
    <w:rsid w:val="000504AA"/>
    <w:rsid w:val="0005086B"/>
    <w:rsid w:val="00050AD7"/>
    <w:rsid w:val="00050C95"/>
    <w:rsid w:val="00050CAD"/>
    <w:rsid w:val="0005142D"/>
    <w:rsid w:val="00051A3C"/>
    <w:rsid w:val="00051BE4"/>
    <w:rsid w:val="00051E96"/>
    <w:rsid w:val="000526A8"/>
    <w:rsid w:val="00052EF1"/>
    <w:rsid w:val="0005420B"/>
    <w:rsid w:val="000551CB"/>
    <w:rsid w:val="0005620B"/>
    <w:rsid w:val="00057392"/>
    <w:rsid w:val="000577A2"/>
    <w:rsid w:val="000577D3"/>
    <w:rsid w:val="00057963"/>
    <w:rsid w:val="000579AB"/>
    <w:rsid w:val="00060AE4"/>
    <w:rsid w:val="000622B9"/>
    <w:rsid w:val="00063B4B"/>
    <w:rsid w:val="00064721"/>
    <w:rsid w:val="00064D60"/>
    <w:rsid w:val="00065973"/>
    <w:rsid w:val="00065C6D"/>
    <w:rsid w:val="000665D3"/>
    <w:rsid w:val="00066646"/>
    <w:rsid w:val="00066C7A"/>
    <w:rsid w:val="00066CF1"/>
    <w:rsid w:val="0007144A"/>
    <w:rsid w:val="000716AB"/>
    <w:rsid w:val="00071AB8"/>
    <w:rsid w:val="0007243A"/>
    <w:rsid w:val="000762C0"/>
    <w:rsid w:val="00076737"/>
    <w:rsid w:val="00076C2B"/>
    <w:rsid w:val="00076C73"/>
    <w:rsid w:val="00076F81"/>
    <w:rsid w:val="000779DE"/>
    <w:rsid w:val="000800B6"/>
    <w:rsid w:val="00081B03"/>
    <w:rsid w:val="000847A0"/>
    <w:rsid w:val="00084BFD"/>
    <w:rsid w:val="00087073"/>
    <w:rsid w:val="0008739A"/>
    <w:rsid w:val="000875BD"/>
    <w:rsid w:val="000878E7"/>
    <w:rsid w:val="00087A3B"/>
    <w:rsid w:val="00087C01"/>
    <w:rsid w:val="000903E4"/>
    <w:rsid w:val="000906E3"/>
    <w:rsid w:val="00091D73"/>
    <w:rsid w:val="000933B5"/>
    <w:rsid w:val="000933BC"/>
    <w:rsid w:val="00093544"/>
    <w:rsid w:val="00093D95"/>
    <w:rsid w:val="00094663"/>
    <w:rsid w:val="00095410"/>
    <w:rsid w:val="00095E48"/>
    <w:rsid w:val="00096637"/>
    <w:rsid w:val="0009726B"/>
    <w:rsid w:val="00097285"/>
    <w:rsid w:val="000975EA"/>
    <w:rsid w:val="000A021A"/>
    <w:rsid w:val="000A1828"/>
    <w:rsid w:val="000A1D06"/>
    <w:rsid w:val="000A1F38"/>
    <w:rsid w:val="000A2030"/>
    <w:rsid w:val="000A37F5"/>
    <w:rsid w:val="000A413A"/>
    <w:rsid w:val="000A4F1E"/>
    <w:rsid w:val="000A5881"/>
    <w:rsid w:val="000A66A1"/>
    <w:rsid w:val="000A69FB"/>
    <w:rsid w:val="000B1087"/>
    <w:rsid w:val="000B199A"/>
    <w:rsid w:val="000B1FF7"/>
    <w:rsid w:val="000B2529"/>
    <w:rsid w:val="000B2B7C"/>
    <w:rsid w:val="000B377E"/>
    <w:rsid w:val="000B381D"/>
    <w:rsid w:val="000B3DD4"/>
    <w:rsid w:val="000B4024"/>
    <w:rsid w:val="000B44BA"/>
    <w:rsid w:val="000B5311"/>
    <w:rsid w:val="000B5313"/>
    <w:rsid w:val="000B5C65"/>
    <w:rsid w:val="000B6BE9"/>
    <w:rsid w:val="000C02AD"/>
    <w:rsid w:val="000C060A"/>
    <w:rsid w:val="000C07B0"/>
    <w:rsid w:val="000C09DF"/>
    <w:rsid w:val="000C0AA8"/>
    <w:rsid w:val="000C18BD"/>
    <w:rsid w:val="000C1FC8"/>
    <w:rsid w:val="000C36E1"/>
    <w:rsid w:val="000C42A9"/>
    <w:rsid w:val="000C42C6"/>
    <w:rsid w:val="000C462C"/>
    <w:rsid w:val="000C50D6"/>
    <w:rsid w:val="000C557B"/>
    <w:rsid w:val="000C5A85"/>
    <w:rsid w:val="000C5F29"/>
    <w:rsid w:val="000C5F48"/>
    <w:rsid w:val="000C66BF"/>
    <w:rsid w:val="000C7FF8"/>
    <w:rsid w:val="000D0372"/>
    <w:rsid w:val="000D0ADE"/>
    <w:rsid w:val="000D1A8F"/>
    <w:rsid w:val="000D2914"/>
    <w:rsid w:val="000D2E60"/>
    <w:rsid w:val="000D2F50"/>
    <w:rsid w:val="000D3275"/>
    <w:rsid w:val="000D3A1B"/>
    <w:rsid w:val="000D3B86"/>
    <w:rsid w:val="000D5008"/>
    <w:rsid w:val="000D570C"/>
    <w:rsid w:val="000D5A0F"/>
    <w:rsid w:val="000D5B1E"/>
    <w:rsid w:val="000D5D9B"/>
    <w:rsid w:val="000D5E3F"/>
    <w:rsid w:val="000D6532"/>
    <w:rsid w:val="000D6E33"/>
    <w:rsid w:val="000E0622"/>
    <w:rsid w:val="000E07AA"/>
    <w:rsid w:val="000E1D6F"/>
    <w:rsid w:val="000E2D0D"/>
    <w:rsid w:val="000E3381"/>
    <w:rsid w:val="000E3744"/>
    <w:rsid w:val="000E3CD9"/>
    <w:rsid w:val="000E481D"/>
    <w:rsid w:val="000E4DBF"/>
    <w:rsid w:val="000E4DF2"/>
    <w:rsid w:val="000E77CC"/>
    <w:rsid w:val="000F0144"/>
    <w:rsid w:val="000F0807"/>
    <w:rsid w:val="000F080D"/>
    <w:rsid w:val="000F0B3C"/>
    <w:rsid w:val="000F13D5"/>
    <w:rsid w:val="000F1AD8"/>
    <w:rsid w:val="000F2F4C"/>
    <w:rsid w:val="000F38D9"/>
    <w:rsid w:val="000F3CED"/>
    <w:rsid w:val="000F414C"/>
    <w:rsid w:val="000F64FC"/>
    <w:rsid w:val="000F696E"/>
    <w:rsid w:val="000F6C10"/>
    <w:rsid w:val="000F718E"/>
    <w:rsid w:val="001001F2"/>
    <w:rsid w:val="00100207"/>
    <w:rsid w:val="001003C6"/>
    <w:rsid w:val="00100682"/>
    <w:rsid w:val="001010D3"/>
    <w:rsid w:val="0010144A"/>
    <w:rsid w:val="00101C11"/>
    <w:rsid w:val="00102F4F"/>
    <w:rsid w:val="001034DD"/>
    <w:rsid w:val="00104425"/>
    <w:rsid w:val="00104B4C"/>
    <w:rsid w:val="001055A2"/>
    <w:rsid w:val="0010682A"/>
    <w:rsid w:val="00106C4C"/>
    <w:rsid w:val="00107DEF"/>
    <w:rsid w:val="0011037E"/>
    <w:rsid w:val="00110404"/>
    <w:rsid w:val="001109E8"/>
    <w:rsid w:val="00110F73"/>
    <w:rsid w:val="00111E35"/>
    <w:rsid w:val="001128B4"/>
    <w:rsid w:val="00112EBD"/>
    <w:rsid w:val="001132C2"/>
    <w:rsid w:val="0011382D"/>
    <w:rsid w:val="00113AF2"/>
    <w:rsid w:val="00113C17"/>
    <w:rsid w:val="00114051"/>
    <w:rsid w:val="00114973"/>
    <w:rsid w:val="00114CFF"/>
    <w:rsid w:val="00114FDF"/>
    <w:rsid w:val="0011650B"/>
    <w:rsid w:val="00116616"/>
    <w:rsid w:val="00116FC5"/>
    <w:rsid w:val="00117163"/>
    <w:rsid w:val="00117BBD"/>
    <w:rsid w:val="001202DF"/>
    <w:rsid w:val="00120F1B"/>
    <w:rsid w:val="001213E7"/>
    <w:rsid w:val="001224BA"/>
    <w:rsid w:val="001238BC"/>
    <w:rsid w:val="00124518"/>
    <w:rsid w:val="001248AB"/>
    <w:rsid w:val="00124981"/>
    <w:rsid w:val="00124B2E"/>
    <w:rsid w:val="001256A1"/>
    <w:rsid w:val="00125D81"/>
    <w:rsid w:val="00126301"/>
    <w:rsid w:val="0012661F"/>
    <w:rsid w:val="00126966"/>
    <w:rsid w:val="001269B0"/>
    <w:rsid w:val="00126B24"/>
    <w:rsid w:val="00127234"/>
    <w:rsid w:val="001276C4"/>
    <w:rsid w:val="00127C68"/>
    <w:rsid w:val="00127D5B"/>
    <w:rsid w:val="00131373"/>
    <w:rsid w:val="001314A0"/>
    <w:rsid w:val="00131A1F"/>
    <w:rsid w:val="00131A66"/>
    <w:rsid w:val="00131F9C"/>
    <w:rsid w:val="00132336"/>
    <w:rsid w:val="00132425"/>
    <w:rsid w:val="0013280A"/>
    <w:rsid w:val="0013343F"/>
    <w:rsid w:val="001344F9"/>
    <w:rsid w:val="00134F37"/>
    <w:rsid w:val="00135F76"/>
    <w:rsid w:val="001360E9"/>
    <w:rsid w:val="001360F4"/>
    <w:rsid w:val="001363C7"/>
    <w:rsid w:val="00136E87"/>
    <w:rsid w:val="00140793"/>
    <w:rsid w:val="001422BD"/>
    <w:rsid w:val="0014286D"/>
    <w:rsid w:val="00143B8E"/>
    <w:rsid w:val="00143F21"/>
    <w:rsid w:val="0014420C"/>
    <w:rsid w:val="001446C3"/>
    <w:rsid w:val="001461A7"/>
    <w:rsid w:val="00146801"/>
    <w:rsid w:val="00146946"/>
    <w:rsid w:val="00146E7C"/>
    <w:rsid w:val="00150492"/>
    <w:rsid w:val="001513CE"/>
    <w:rsid w:val="00151465"/>
    <w:rsid w:val="00151AD8"/>
    <w:rsid w:val="00151E77"/>
    <w:rsid w:val="00153287"/>
    <w:rsid w:val="001533E6"/>
    <w:rsid w:val="001538BE"/>
    <w:rsid w:val="00153C33"/>
    <w:rsid w:val="00155198"/>
    <w:rsid w:val="00155EF1"/>
    <w:rsid w:val="00156192"/>
    <w:rsid w:val="00156E57"/>
    <w:rsid w:val="0015710D"/>
    <w:rsid w:val="00157338"/>
    <w:rsid w:val="00157978"/>
    <w:rsid w:val="00157CE5"/>
    <w:rsid w:val="00157DEB"/>
    <w:rsid w:val="001610BC"/>
    <w:rsid w:val="00161847"/>
    <w:rsid w:val="00161E13"/>
    <w:rsid w:val="00161FC1"/>
    <w:rsid w:val="001629D8"/>
    <w:rsid w:val="00162B2A"/>
    <w:rsid w:val="00162B8D"/>
    <w:rsid w:val="00162F9F"/>
    <w:rsid w:val="00164803"/>
    <w:rsid w:val="00164AE0"/>
    <w:rsid w:val="00165BF5"/>
    <w:rsid w:val="0016646A"/>
    <w:rsid w:val="00167C43"/>
    <w:rsid w:val="001706C9"/>
    <w:rsid w:val="0017120C"/>
    <w:rsid w:val="0017150D"/>
    <w:rsid w:val="00171AF7"/>
    <w:rsid w:val="001727D7"/>
    <w:rsid w:val="00172C96"/>
    <w:rsid w:val="00172DDC"/>
    <w:rsid w:val="00172F3A"/>
    <w:rsid w:val="00173477"/>
    <w:rsid w:val="0017414F"/>
    <w:rsid w:val="0017432C"/>
    <w:rsid w:val="00174636"/>
    <w:rsid w:val="00174735"/>
    <w:rsid w:val="0017481D"/>
    <w:rsid w:val="00174B1B"/>
    <w:rsid w:val="00174BD8"/>
    <w:rsid w:val="00174D51"/>
    <w:rsid w:val="001750BC"/>
    <w:rsid w:val="001765BB"/>
    <w:rsid w:val="0017667E"/>
    <w:rsid w:val="001766D3"/>
    <w:rsid w:val="00176AE8"/>
    <w:rsid w:val="00176E76"/>
    <w:rsid w:val="00177570"/>
    <w:rsid w:val="00177E95"/>
    <w:rsid w:val="0018007F"/>
    <w:rsid w:val="001811FC"/>
    <w:rsid w:val="00182338"/>
    <w:rsid w:val="00182348"/>
    <w:rsid w:val="00183F50"/>
    <w:rsid w:val="00184BD9"/>
    <w:rsid w:val="00184ED6"/>
    <w:rsid w:val="00184F13"/>
    <w:rsid w:val="00184FD9"/>
    <w:rsid w:val="00186037"/>
    <w:rsid w:val="00186AE4"/>
    <w:rsid w:val="00186D14"/>
    <w:rsid w:val="001876D8"/>
    <w:rsid w:val="00190325"/>
    <w:rsid w:val="00190391"/>
    <w:rsid w:val="0019151E"/>
    <w:rsid w:val="00191593"/>
    <w:rsid w:val="001918F1"/>
    <w:rsid w:val="0019196E"/>
    <w:rsid w:val="00191FF5"/>
    <w:rsid w:val="001926D7"/>
    <w:rsid w:val="00192CCE"/>
    <w:rsid w:val="0019385B"/>
    <w:rsid w:val="00193F1C"/>
    <w:rsid w:val="001948F5"/>
    <w:rsid w:val="00194958"/>
    <w:rsid w:val="0019571E"/>
    <w:rsid w:val="00196359"/>
    <w:rsid w:val="00197205"/>
    <w:rsid w:val="00197632"/>
    <w:rsid w:val="0019793F"/>
    <w:rsid w:val="00197A9D"/>
    <w:rsid w:val="001A08E7"/>
    <w:rsid w:val="001A17D7"/>
    <w:rsid w:val="001A1FDD"/>
    <w:rsid w:val="001A2D8F"/>
    <w:rsid w:val="001A3D89"/>
    <w:rsid w:val="001A5458"/>
    <w:rsid w:val="001A545B"/>
    <w:rsid w:val="001A54DA"/>
    <w:rsid w:val="001A5E69"/>
    <w:rsid w:val="001A6861"/>
    <w:rsid w:val="001A6FEC"/>
    <w:rsid w:val="001A78AA"/>
    <w:rsid w:val="001B08B5"/>
    <w:rsid w:val="001B143B"/>
    <w:rsid w:val="001B1532"/>
    <w:rsid w:val="001B1777"/>
    <w:rsid w:val="001B19C5"/>
    <w:rsid w:val="001B1B6D"/>
    <w:rsid w:val="001B1C93"/>
    <w:rsid w:val="001B21CA"/>
    <w:rsid w:val="001B28D5"/>
    <w:rsid w:val="001B28E4"/>
    <w:rsid w:val="001B32AA"/>
    <w:rsid w:val="001B35D4"/>
    <w:rsid w:val="001B4446"/>
    <w:rsid w:val="001B5A00"/>
    <w:rsid w:val="001B5A3A"/>
    <w:rsid w:val="001B5F59"/>
    <w:rsid w:val="001B63A7"/>
    <w:rsid w:val="001B6810"/>
    <w:rsid w:val="001B6E89"/>
    <w:rsid w:val="001C0125"/>
    <w:rsid w:val="001C1074"/>
    <w:rsid w:val="001C21C8"/>
    <w:rsid w:val="001C25F5"/>
    <w:rsid w:val="001C34D0"/>
    <w:rsid w:val="001C4249"/>
    <w:rsid w:val="001C46E3"/>
    <w:rsid w:val="001C4F27"/>
    <w:rsid w:val="001C6573"/>
    <w:rsid w:val="001C7D03"/>
    <w:rsid w:val="001D00BE"/>
    <w:rsid w:val="001D079B"/>
    <w:rsid w:val="001D0D32"/>
    <w:rsid w:val="001D17C9"/>
    <w:rsid w:val="001D1AB9"/>
    <w:rsid w:val="001D1F20"/>
    <w:rsid w:val="001D3795"/>
    <w:rsid w:val="001D4006"/>
    <w:rsid w:val="001D54BD"/>
    <w:rsid w:val="001D5C72"/>
    <w:rsid w:val="001D626E"/>
    <w:rsid w:val="001D664D"/>
    <w:rsid w:val="001D733B"/>
    <w:rsid w:val="001E0902"/>
    <w:rsid w:val="001E1801"/>
    <w:rsid w:val="001E1C73"/>
    <w:rsid w:val="001E1E05"/>
    <w:rsid w:val="001E2254"/>
    <w:rsid w:val="001E22D2"/>
    <w:rsid w:val="001E2343"/>
    <w:rsid w:val="001E3A17"/>
    <w:rsid w:val="001E3FCB"/>
    <w:rsid w:val="001E52DF"/>
    <w:rsid w:val="001E6BCB"/>
    <w:rsid w:val="001E783B"/>
    <w:rsid w:val="001E7FBC"/>
    <w:rsid w:val="001F0822"/>
    <w:rsid w:val="001F08CB"/>
    <w:rsid w:val="001F15F6"/>
    <w:rsid w:val="001F179C"/>
    <w:rsid w:val="001F24B7"/>
    <w:rsid w:val="001F2649"/>
    <w:rsid w:val="001F3496"/>
    <w:rsid w:val="001F41CA"/>
    <w:rsid w:val="001F4355"/>
    <w:rsid w:val="001F4678"/>
    <w:rsid w:val="001F4819"/>
    <w:rsid w:val="001F48BD"/>
    <w:rsid w:val="001F5034"/>
    <w:rsid w:val="001F61DE"/>
    <w:rsid w:val="001F63AA"/>
    <w:rsid w:val="001F7054"/>
    <w:rsid w:val="001F77E5"/>
    <w:rsid w:val="001F7DB7"/>
    <w:rsid w:val="002000AA"/>
    <w:rsid w:val="00201502"/>
    <w:rsid w:val="0020302A"/>
    <w:rsid w:val="002032A0"/>
    <w:rsid w:val="00203532"/>
    <w:rsid w:val="00203AE0"/>
    <w:rsid w:val="00204106"/>
    <w:rsid w:val="00204109"/>
    <w:rsid w:val="00205041"/>
    <w:rsid w:val="0020524C"/>
    <w:rsid w:val="002059E3"/>
    <w:rsid w:val="002100FF"/>
    <w:rsid w:val="00210B9B"/>
    <w:rsid w:val="002118D1"/>
    <w:rsid w:val="00211DCE"/>
    <w:rsid w:val="00212390"/>
    <w:rsid w:val="00212897"/>
    <w:rsid w:val="0021386A"/>
    <w:rsid w:val="00213C44"/>
    <w:rsid w:val="002147EE"/>
    <w:rsid w:val="00215516"/>
    <w:rsid w:val="002159D5"/>
    <w:rsid w:val="00215B64"/>
    <w:rsid w:val="00215C05"/>
    <w:rsid w:val="002161E3"/>
    <w:rsid w:val="00216DF5"/>
    <w:rsid w:val="00216EFA"/>
    <w:rsid w:val="0021798E"/>
    <w:rsid w:val="00217CA1"/>
    <w:rsid w:val="00217DEE"/>
    <w:rsid w:val="002203BF"/>
    <w:rsid w:val="00220C4C"/>
    <w:rsid w:val="00220E95"/>
    <w:rsid w:val="002217FE"/>
    <w:rsid w:val="0022180C"/>
    <w:rsid w:val="00221C72"/>
    <w:rsid w:val="002223E1"/>
    <w:rsid w:val="002225AB"/>
    <w:rsid w:val="00222955"/>
    <w:rsid w:val="002231B0"/>
    <w:rsid w:val="002250D1"/>
    <w:rsid w:val="002267D2"/>
    <w:rsid w:val="00230839"/>
    <w:rsid w:val="00230EE8"/>
    <w:rsid w:val="00231ADB"/>
    <w:rsid w:val="00232178"/>
    <w:rsid w:val="00232248"/>
    <w:rsid w:val="00232D12"/>
    <w:rsid w:val="00233616"/>
    <w:rsid w:val="00233975"/>
    <w:rsid w:val="00233B8C"/>
    <w:rsid w:val="002353E3"/>
    <w:rsid w:val="00235CC0"/>
    <w:rsid w:val="00235F30"/>
    <w:rsid w:val="00236287"/>
    <w:rsid w:val="002363FF"/>
    <w:rsid w:val="00236D10"/>
    <w:rsid w:val="002407CE"/>
    <w:rsid w:val="00242325"/>
    <w:rsid w:val="00243A38"/>
    <w:rsid w:val="0024474F"/>
    <w:rsid w:val="00244761"/>
    <w:rsid w:val="002450F2"/>
    <w:rsid w:val="00245B7F"/>
    <w:rsid w:val="002469C2"/>
    <w:rsid w:val="00247BDE"/>
    <w:rsid w:val="00247DE2"/>
    <w:rsid w:val="002505DE"/>
    <w:rsid w:val="002514FA"/>
    <w:rsid w:val="00251DAF"/>
    <w:rsid w:val="00252066"/>
    <w:rsid w:val="00252503"/>
    <w:rsid w:val="00252ED7"/>
    <w:rsid w:val="0025393C"/>
    <w:rsid w:val="002549E7"/>
    <w:rsid w:val="00254A7A"/>
    <w:rsid w:val="00254EA4"/>
    <w:rsid w:val="0025509C"/>
    <w:rsid w:val="002552F8"/>
    <w:rsid w:val="0025575F"/>
    <w:rsid w:val="002571E3"/>
    <w:rsid w:val="00260496"/>
    <w:rsid w:val="00260542"/>
    <w:rsid w:val="00260BAD"/>
    <w:rsid w:val="00261B89"/>
    <w:rsid w:val="0026224C"/>
    <w:rsid w:val="00264C7C"/>
    <w:rsid w:val="0026650F"/>
    <w:rsid w:val="00266DC3"/>
    <w:rsid w:val="0027029D"/>
    <w:rsid w:val="00270443"/>
    <w:rsid w:val="002708E4"/>
    <w:rsid w:val="00270EE2"/>
    <w:rsid w:val="0027138C"/>
    <w:rsid w:val="0027165A"/>
    <w:rsid w:val="00272787"/>
    <w:rsid w:val="00272826"/>
    <w:rsid w:val="00272A7B"/>
    <w:rsid w:val="00272C44"/>
    <w:rsid w:val="00272F05"/>
    <w:rsid w:val="00273527"/>
    <w:rsid w:val="00273F6B"/>
    <w:rsid w:val="002747EF"/>
    <w:rsid w:val="00274B06"/>
    <w:rsid w:val="002751D6"/>
    <w:rsid w:val="002754D3"/>
    <w:rsid w:val="00276944"/>
    <w:rsid w:val="00276964"/>
    <w:rsid w:val="002769AE"/>
    <w:rsid w:val="002817A6"/>
    <w:rsid w:val="002821E8"/>
    <w:rsid w:val="00282F1D"/>
    <w:rsid w:val="00283215"/>
    <w:rsid w:val="002833F3"/>
    <w:rsid w:val="00284203"/>
    <w:rsid w:val="00285237"/>
    <w:rsid w:val="00285E3F"/>
    <w:rsid w:val="0028610D"/>
    <w:rsid w:val="002862CC"/>
    <w:rsid w:val="00286BFE"/>
    <w:rsid w:val="00286C81"/>
    <w:rsid w:val="0028703E"/>
    <w:rsid w:val="0028709F"/>
    <w:rsid w:val="0028717B"/>
    <w:rsid w:val="00287524"/>
    <w:rsid w:val="00290119"/>
    <w:rsid w:val="0029040D"/>
    <w:rsid w:val="002908F8"/>
    <w:rsid w:val="00290A53"/>
    <w:rsid w:val="00290B64"/>
    <w:rsid w:val="00291CB7"/>
    <w:rsid w:val="00292E91"/>
    <w:rsid w:val="002930AD"/>
    <w:rsid w:val="00293254"/>
    <w:rsid w:val="00295002"/>
    <w:rsid w:val="0029568E"/>
    <w:rsid w:val="00295E8C"/>
    <w:rsid w:val="002971C7"/>
    <w:rsid w:val="002971F2"/>
    <w:rsid w:val="00297785"/>
    <w:rsid w:val="00297E05"/>
    <w:rsid w:val="002A0444"/>
    <w:rsid w:val="002A0F8D"/>
    <w:rsid w:val="002A1311"/>
    <w:rsid w:val="002A1377"/>
    <w:rsid w:val="002A211A"/>
    <w:rsid w:val="002A264B"/>
    <w:rsid w:val="002A4A82"/>
    <w:rsid w:val="002A4B33"/>
    <w:rsid w:val="002A4C00"/>
    <w:rsid w:val="002A5311"/>
    <w:rsid w:val="002A5863"/>
    <w:rsid w:val="002A6E9B"/>
    <w:rsid w:val="002A6FBB"/>
    <w:rsid w:val="002B05D1"/>
    <w:rsid w:val="002B1933"/>
    <w:rsid w:val="002B20BD"/>
    <w:rsid w:val="002B2611"/>
    <w:rsid w:val="002B27D8"/>
    <w:rsid w:val="002B35B9"/>
    <w:rsid w:val="002B38D2"/>
    <w:rsid w:val="002B3A46"/>
    <w:rsid w:val="002B3F1C"/>
    <w:rsid w:val="002B401B"/>
    <w:rsid w:val="002B4ED9"/>
    <w:rsid w:val="002B4EF4"/>
    <w:rsid w:val="002B58C5"/>
    <w:rsid w:val="002B6CA2"/>
    <w:rsid w:val="002B6E44"/>
    <w:rsid w:val="002B6E8A"/>
    <w:rsid w:val="002B726F"/>
    <w:rsid w:val="002B744E"/>
    <w:rsid w:val="002B7909"/>
    <w:rsid w:val="002C000B"/>
    <w:rsid w:val="002C016F"/>
    <w:rsid w:val="002C09A8"/>
    <w:rsid w:val="002C103C"/>
    <w:rsid w:val="002C1109"/>
    <w:rsid w:val="002C12C7"/>
    <w:rsid w:val="002C1E93"/>
    <w:rsid w:val="002C29EB"/>
    <w:rsid w:val="002C30F0"/>
    <w:rsid w:val="002C375E"/>
    <w:rsid w:val="002C401A"/>
    <w:rsid w:val="002C479B"/>
    <w:rsid w:val="002C532B"/>
    <w:rsid w:val="002C6AF5"/>
    <w:rsid w:val="002C6D15"/>
    <w:rsid w:val="002C72F4"/>
    <w:rsid w:val="002C7E5B"/>
    <w:rsid w:val="002D0907"/>
    <w:rsid w:val="002D0E9E"/>
    <w:rsid w:val="002D1381"/>
    <w:rsid w:val="002D2D68"/>
    <w:rsid w:val="002D2F69"/>
    <w:rsid w:val="002D3067"/>
    <w:rsid w:val="002D38D9"/>
    <w:rsid w:val="002D3CE3"/>
    <w:rsid w:val="002D4298"/>
    <w:rsid w:val="002D47E8"/>
    <w:rsid w:val="002D4FCC"/>
    <w:rsid w:val="002D5FD5"/>
    <w:rsid w:val="002D68F4"/>
    <w:rsid w:val="002D7417"/>
    <w:rsid w:val="002D782B"/>
    <w:rsid w:val="002E0D9C"/>
    <w:rsid w:val="002E1247"/>
    <w:rsid w:val="002E26E8"/>
    <w:rsid w:val="002E3DD8"/>
    <w:rsid w:val="002E3ED8"/>
    <w:rsid w:val="002E5A01"/>
    <w:rsid w:val="002E5EA3"/>
    <w:rsid w:val="002E717C"/>
    <w:rsid w:val="002E7533"/>
    <w:rsid w:val="002E7A61"/>
    <w:rsid w:val="002F00B8"/>
    <w:rsid w:val="002F0106"/>
    <w:rsid w:val="002F03C8"/>
    <w:rsid w:val="002F188D"/>
    <w:rsid w:val="002F18A5"/>
    <w:rsid w:val="002F26F3"/>
    <w:rsid w:val="002F317F"/>
    <w:rsid w:val="002F51A2"/>
    <w:rsid w:val="002F5BA8"/>
    <w:rsid w:val="002F5E95"/>
    <w:rsid w:val="002F63CA"/>
    <w:rsid w:val="002F67B4"/>
    <w:rsid w:val="002F6F73"/>
    <w:rsid w:val="002F7AA9"/>
    <w:rsid w:val="003004E3"/>
    <w:rsid w:val="00301C0D"/>
    <w:rsid w:val="00301D7B"/>
    <w:rsid w:val="00301E19"/>
    <w:rsid w:val="003023DE"/>
    <w:rsid w:val="00303DC4"/>
    <w:rsid w:val="00304676"/>
    <w:rsid w:val="00306BE7"/>
    <w:rsid w:val="003110A2"/>
    <w:rsid w:val="00311B66"/>
    <w:rsid w:val="00311F29"/>
    <w:rsid w:val="00314036"/>
    <w:rsid w:val="00314347"/>
    <w:rsid w:val="00314C4F"/>
    <w:rsid w:val="00314FAF"/>
    <w:rsid w:val="003162A5"/>
    <w:rsid w:val="00316591"/>
    <w:rsid w:val="00320C6D"/>
    <w:rsid w:val="003213A8"/>
    <w:rsid w:val="00321FA8"/>
    <w:rsid w:val="00321FFD"/>
    <w:rsid w:val="003225AD"/>
    <w:rsid w:val="00322E18"/>
    <w:rsid w:val="00323C3D"/>
    <w:rsid w:val="00323D1D"/>
    <w:rsid w:val="00323F8A"/>
    <w:rsid w:val="00324D73"/>
    <w:rsid w:val="00326011"/>
    <w:rsid w:val="0032643D"/>
    <w:rsid w:val="00326D02"/>
    <w:rsid w:val="00327069"/>
    <w:rsid w:val="00327812"/>
    <w:rsid w:val="00327AFB"/>
    <w:rsid w:val="00327BAF"/>
    <w:rsid w:val="00327D10"/>
    <w:rsid w:val="00331894"/>
    <w:rsid w:val="00332CB8"/>
    <w:rsid w:val="00333428"/>
    <w:rsid w:val="003350B6"/>
    <w:rsid w:val="0033595E"/>
    <w:rsid w:val="0033601B"/>
    <w:rsid w:val="003364B6"/>
    <w:rsid w:val="0033764C"/>
    <w:rsid w:val="00337DF3"/>
    <w:rsid w:val="00340039"/>
    <w:rsid w:val="003400D3"/>
    <w:rsid w:val="0034024F"/>
    <w:rsid w:val="00340A77"/>
    <w:rsid w:val="00340D39"/>
    <w:rsid w:val="00340DFB"/>
    <w:rsid w:val="00341941"/>
    <w:rsid w:val="0034207A"/>
    <w:rsid w:val="0034278F"/>
    <w:rsid w:val="0034281F"/>
    <w:rsid w:val="00343B47"/>
    <w:rsid w:val="0034404F"/>
    <w:rsid w:val="00344ACC"/>
    <w:rsid w:val="00345F01"/>
    <w:rsid w:val="0034654F"/>
    <w:rsid w:val="00346B28"/>
    <w:rsid w:val="00347685"/>
    <w:rsid w:val="003509A5"/>
    <w:rsid w:val="00351371"/>
    <w:rsid w:val="003515FD"/>
    <w:rsid w:val="003518A4"/>
    <w:rsid w:val="00351E21"/>
    <w:rsid w:val="00352327"/>
    <w:rsid w:val="003526A9"/>
    <w:rsid w:val="00354062"/>
    <w:rsid w:val="00354405"/>
    <w:rsid w:val="00355A76"/>
    <w:rsid w:val="00355DEC"/>
    <w:rsid w:val="0035635F"/>
    <w:rsid w:val="00356E0F"/>
    <w:rsid w:val="0035700C"/>
    <w:rsid w:val="003607EE"/>
    <w:rsid w:val="00360BC8"/>
    <w:rsid w:val="00360E35"/>
    <w:rsid w:val="003617AE"/>
    <w:rsid w:val="0036215C"/>
    <w:rsid w:val="003630F7"/>
    <w:rsid w:val="0036332B"/>
    <w:rsid w:val="00363589"/>
    <w:rsid w:val="00363636"/>
    <w:rsid w:val="00363E07"/>
    <w:rsid w:val="003651AC"/>
    <w:rsid w:val="003653AA"/>
    <w:rsid w:val="00366120"/>
    <w:rsid w:val="003661FF"/>
    <w:rsid w:val="003665A5"/>
    <w:rsid w:val="00366A0C"/>
    <w:rsid w:val="00367238"/>
    <w:rsid w:val="00367462"/>
    <w:rsid w:val="003677D5"/>
    <w:rsid w:val="0037034B"/>
    <w:rsid w:val="00370507"/>
    <w:rsid w:val="00370682"/>
    <w:rsid w:val="00370F0B"/>
    <w:rsid w:val="003718D8"/>
    <w:rsid w:val="00372A01"/>
    <w:rsid w:val="003733DF"/>
    <w:rsid w:val="00373865"/>
    <w:rsid w:val="003739DA"/>
    <w:rsid w:val="00373CE8"/>
    <w:rsid w:val="00374DB0"/>
    <w:rsid w:val="003751C7"/>
    <w:rsid w:val="00375C84"/>
    <w:rsid w:val="00376524"/>
    <w:rsid w:val="00376E3B"/>
    <w:rsid w:val="003776FE"/>
    <w:rsid w:val="00380424"/>
    <w:rsid w:val="00380868"/>
    <w:rsid w:val="00380B9B"/>
    <w:rsid w:val="003818B3"/>
    <w:rsid w:val="003819F5"/>
    <w:rsid w:val="00381A52"/>
    <w:rsid w:val="00381B57"/>
    <w:rsid w:val="00381D47"/>
    <w:rsid w:val="003821CC"/>
    <w:rsid w:val="003835F0"/>
    <w:rsid w:val="003853B1"/>
    <w:rsid w:val="003853ED"/>
    <w:rsid w:val="0038628F"/>
    <w:rsid w:val="00386421"/>
    <w:rsid w:val="00386E68"/>
    <w:rsid w:val="0038704C"/>
    <w:rsid w:val="00387AA1"/>
    <w:rsid w:val="0039082A"/>
    <w:rsid w:val="0039101F"/>
    <w:rsid w:val="00392EDB"/>
    <w:rsid w:val="00392FAE"/>
    <w:rsid w:val="003931AA"/>
    <w:rsid w:val="00393EEE"/>
    <w:rsid w:val="003941C0"/>
    <w:rsid w:val="00394D45"/>
    <w:rsid w:val="00395132"/>
    <w:rsid w:val="00395D99"/>
    <w:rsid w:val="003968DF"/>
    <w:rsid w:val="003976C3"/>
    <w:rsid w:val="00397A03"/>
    <w:rsid w:val="00397A64"/>
    <w:rsid w:val="003A099A"/>
    <w:rsid w:val="003A1372"/>
    <w:rsid w:val="003A1D46"/>
    <w:rsid w:val="003A2447"/>
    <w:rsid w:val="003A2B82"/>
    <w:rsid w:val="003A3927"/>
    <w:rsid w:val="003A3D2E"/>
    <w:rsid w:val="003A3FF7"/>
    <w:rsid w:val="003A43D1"/>
    <w:rsid w:val="003A6A51"/>
    <w:rsid w:val="003A6E29"/>
    <w:rsid w:val="003A7FEA"/>
    <w:rsid w:val="003B0BDB"/>
    <w:rsid w:val="003B0E88"/>
    <w:rsid w:val="003B106E"/>
    <w:rsid w:val="003B153F"/>
    <w:rsid w:val="003B17B0"/>
    <w:rsid w:val="003B1844"/>
    <w:rsid w:val="003B1A5C"/>
    <w:rsid w:val="003B211E"/>
    <w:rsid w:val="003B24EA"/>
    <w:rsid w:val="003B2DA7"/>
    <w:rsid w:val="003B3AB7"/>
    <w:rsid w:val="003B3ABC"/>
    <w:rsid w:val="003B3CDD"/>
    <w:rsid w:val="003B3D8E"/>
    <w:rsid w:val="003B3FED"/>
    <w:rsid w:val="003B3FF1"/>
    <w:rsid w:val="003B4217"/>
    <w:rsid w:val="003B59A1"/>
    <w:rsid w:val="003B6D11"/>
    <w:rsid w:val="003B74F1"/>
    <w:rsid w:val="003B7541"/>
    <w:rsid w:val="003B7966"/>
    <w:rsid w:val="003B7F07"/>
    <w:rsid w:val="003B7FCE"/>
    <w:rsid w:val="003C0F87"/>
    <w:rsid w:val="003C141E"/>
    <w:rsid w:val="003C1B83"/>
    <w:rsid w:val="003C210E"/>
    <w:rsid w:val="003C21B3"/>
    <w:rsid w:val="003C30AD"/>
    <w:rsid w:val="003C3503"/>
    <w:rsid w:val="003C40DE"/>
    <w:rsid w:val="003C4851"/>
    <w:rsid w:val="003C4C96"/>
    <w:rsid w:val="003C55E0"/>
    <w:rsid w:val="003C5E39"/>
    <w:rsid w:val="003C683A"/>
    <w:rsid w:val="003D0079"/>
    <w:rsid w:val="003D017D"/>
    <w:rsid w:val="003D04D6"/>
    <w:rsid w:val="003D10EC"/>
    <w:rsid w:val="003D28DE"/>
    <w:rsid w:val="003D29B9"/>
    <w:rsid w:val="003D3500"/>
    <w:rsid w:val="003D37B6"/>
    <w:rsid w:val="003D3C68"/>
    <w:rsid w:val="003D450D"/>
    <w:rsid w:val="003D503A"/>
    <w:rsid w:val="003D6505"/>
    <w:rsid w:val="003D71A6"/>
    <w:rsid w:val="003D7709"/>
    <w:rsid w:val="003E004C"/>
    <w:rsid w:val="003E0BAF"/>
    <w:rsid w:val="003E0E25"/>
    <w:rsid w:val="003E1409"/>
    <w:rsid w:val="003E16F2"/>
    <w:rsid w:val="003E4A52"/>
    <w:rsid w:val="003E78A9"/>
    <w:rsid w:val="003E7912"/>
    <w:rsid w:val="003F04E6"/>
    <w:rsid w:val="003F2CDD"/>
    <w:rsid w:val="003F45D7"/>
    <w:rsid w:val="003F5660"/>
    <w:rsid w:val="003F5717"/>
    <w:rsid w:val="003F5A39"/>
    <w:rsid w:val="003F5B56"/>
    <w:rsid w:val="003F5B9F"/>
    <w:rsid w:val="003F5C1A"/>
    <w:rsid w:val="003F6A6A"/>
    <w:rsid w:val="003F738D"/>
    <w:rsid w:val="003F7554"/>
    <w:rsid w:val="003F7845"/>
    <w:rsid w:val="003F7FA1"/>
    <w:rsid w:val="003F7FA4"/>
    <w:rsid w:val="004006EA"/>
    <w:rsid w:val="004008DE"/>
    <w:rsid w:val="00400B4E"/>
    <w:rsid w:val="0040130D"/>
    <w:rsid w:val="00402E56"/>
    <w:rsid w:val="00403634"/>
    <w:rsid w:val="00404592"/>
    <w:rsid w:val="00404B58"/>
    <w:rsid w:val="0040544F"/>
    <w:rsid w:val="00405537"/>
    <w:rsid w:val="0040625C"/>
    <w:rsid w:val="004069D2"/>
    <w:rsid w:val="004076FF"/>
    <w:rsid w:val="00411B17"/>
    <w:rsid w:val="0041222D"/>
    <w:rsid w:val="004124F2"/>
    <w:rsid w:val="00412E6F"/>
    <w:rsid w:val="00413C5C"/>
    <w:rsid w:val="0041413F"/>
    <w:rsid w:val="0041567A"/>
    <w:rsid w:val="00415BAB"/>
    <w:rsid w:val="00415BCF"/>
    <w:rsid w:val="00416297"/>
    <w:rsid w:val="00417083"/>
    <w:rsid w:val="0042057C"/>
    <w:rsid w:val="00420BDF"/>
    <w:rsid w:val="00421608"/>
    <w:rsid w:val="00421C23"/>
    <w:rsid w:val="0042261E"/>
    <w:rsid w:val="00422749"/>
    <w:rsid w:val="004228F2"/>
    <w:rsid w:val="004233DC"/>
    <w:rsid w:val="00424888"/>
    <w:rsid w:val="004255D9"/>
    <w:rsid w:val="00425763"/>
    <w:rsid w:val="00425C3C"/>
    <w:rsid w:val="00427D1B"/>
    <w:rsid w:val="00427E40"/>
    <w:rsid w:val="004306AB"/>
    <w:rsid w:val="0043159D"/>
    <w:rsid w:val="0043171D"/>
    <w:rsid w:val="00432F78"/>
    <w:rsid w:val="004334A2"/>
    <w:rsid w:val="004335BC"/>
    <w:rsid w:val="004339E6"/>
    <w:rsid w:val="00434723"/>
    <w:rsid w:val="00434729"/>
    <w:rsid w:val="0043617B"/>
    <w:rsid w:val="00437D17"/>
    <w:rsid w:val="00437D2F"/>
    <w:rsid w:val="0044046D"/>
    <w:rsid w:val="004410D3"/>
    <w:rsid w:val="00441A5B"/>
    <w:rsid w:val="00441DAF"/>
    <w:rsid w:val="0044270D"/>
    <w:rsid w:val="00442E8C"/>
    <w:rsid w:val="0044312A"/>
    <w:rsid w:val="00443310"/>
    <w:rsid w:val="004435D5"/>
    <w:rsid w:val="00443A34"/>
    <w:rsid w:val="00443D38"/>
    <w:rsid w:val="00444140"/>
    <w:rsid w:val="00444BF5"/>
    <w:rsid w:val="00444F43"/>
    <w:rsid w:val="00447C23"/>
    <w:rsid w:val="00450744"/>
    <w:rsid w:val="00450BE7"/>
    <w:rsid w:val="00450FE8"/>
    <w:rsid w:val="0045213A"/>
    <w:rsid w:val="0045230E"/>
    <w:rsid w:val="004528FA"/>
    <w:rsid w:val="00452D67"/>
    <w:rsid w:val="00452E53"/>
    <w:rsid w:val="0045418C"/>
    <w:rsid w:val="004542C6"/>
    <w:rsid w:val="00454EDC"/>
    <w:rsid w:val="00455B00"/>
    <w:rsid w:val="00455B97"/>
    <w:rsid w:val="004565E0"/>
    <w:rsid w:val="00456635"/>
    <w:rsid w:val="00456BFD"/>
    <w:rsid w:val="004575D5"/>
    <w:rsid w:val="00457657"/>
    <w:rsid w:val="004600BF"/>
    <w:rsid w:val="004607D0"/>
    <w:rsid w:val="00460CE3"/>
    <w:rsid w:val="004612A4"/>
    <w:rsid w:val="0046153C"/>
    <w:rsid w:val="004624D2"/>
    <w:rsid w:val="004625C8"/>
    <w:rsid w:val="00462DCE"/>
    <w:rsid w:val="0046442A"/>
    <w:rsid w:val="00464BF1"/>
    <w:rsid w:val="00466078"/>
    <w:rsid w:val="0046626B"/>
    <w:rsid w:val="004676E4"/>
    <w:rsid w:val="00467AFF"/>
    <w:rsid w:val="00470183"/>
    <w:rsid w:val="004708C9"/>
    <w:rsid w:val="00470C48"/>
    <w:rsid w:val="0047139F"/>
    <w:rsid w:val="00471429"/>
    <w:rsid w:val="004722B1"/>
    <w:rsid w:val="00473A47"/>
    <w:rsid w:val="00473A4F"/>
    <w:rsid w:val="00473C0A"/>
    <w:rsid w:val="00473EEF"/>
    <w:rsid w:val="00474415"/>
    <w:rsid w:val="00474BC1"/>
    <w:rsid w:val="0047722F"/>
    <w:rsid w:val="00477459"/>
    <w:rsid w:val="00477CC9"/>
    <w:rsid w:val="0048026E"/>
    <w:rsid w:val="00480303"/>
    <w:rsid w:val="004807A9"/>
    <w:rsid w:val="00480A8A"/>
    <w:rsid w:val="00480F76"/>
    <w:rsid w:val="004810A5"/>
    <w:rsid w:val="004810E0"/>
    <w:rsid w:val="00481318"/>
    <w:rsid w:val="00481363"/>
    <w:rsid w:val="004813EE"/>
    <w:rsid w:val="00481835"/>
    <w:rsid w:val="00482CDC"/>
    <w:rsid w:val="00482FB0"/>
    <w:rsid w:val="00483B03"/>
    <w:rsid w:val="0048444C"/>
    <w:rsid w:val="00485058"/>
    <w:rsid w:val="00485702"/>
    <w:rsid w:val="004867EC"/>
    <w:rsid w:val="00486A37"/>
    <w:rsid w:val="00487662"/>
    <w:rsid w:val="004876C6"/>
    <w:rsid w:val="00487D7B"/>
    <w:rsid w:val="00490F7A"/>
    <w:rsid w:val="00490FD5"/>
    <w:rsid w:val="00491241"/>
    <w:rsid w:val="00491813"/>
    <w:rsid w:val="00493278"/>
    <w:rsid w:val="00493855"/>
    <w:rsid w:val="004951D8"/>
    <w:rsid w:val="004952C1"/>
    <w:rsid w:val="00497575"/>
    <w:rsid w:val="004A078B"/>
    <w:rsid w:val="004A12C0"/>
    <w:rsid w:val="004A169A"/>
    <w:rsid w:val="004A18C9"/>
    <w:rsid w:val="004A191A"/>
    <w:rsid w:val="004A1A70"/>
    <w:rsid w:val="004A4027"/>
    <w:rsid w:val="004A419E"/>
    <w:rsid w:val="004A4688"/>
    <w:rsid w:val="004A6463"/>
    <w:rsid w:val="004A6B58"/>
    <w:rsid w:val="004B06C3"/>
    <w:rsid w:val="004B0917"/>
    <w:rsid w:val="004B0B09"/>
    <w:rsid w:val="004B140F"/>
    <w:rsid w:val="004B14EB"/>
    <w:rsid w:val="004B21CF"/>
    <w:rsid w:val="004B2DE3"/>
    <w:rsid w:val="004B3FEA"/>
    <w:rsid w:val="004B53F1"/>
    <w:rsid w:val="004B5D6E"/>
    <w:rsid w:val="004B60BA"/>
    <w:rsid w:val="004B6946"/>
    <w:rsid w:val="004B6D89"/>
    <w:rsid w:val="004B6E81"/>
    <w:rsid w:val="004C0FFE"/>
    <w:rsid w:val="004C136D"/>
    <w:rsid w:val="004C1619"/>
    <w:rsid w:val="004C177F"/>
    <w:rsid w:val="004C19E4"/>
    <w:rsid w:val="004C1B59"/>
    <w:rsid w:val="004C3C25"/>
    <w:rsid w:val="004C3EEA"/>
    <w:rsid w:val="004C4EA2"/>
    <w:rsid w:val="004C596B"/>
    <w:rsid w:val="004C5E41"/>
    <w:rsid w:val="004C60E7"/>
    <w:rsid w:val="004C7BDE"/>
    <w:rsid w:val="004D0090"/>
    <w:rsid w:val="004D020F"/>
    <w:rsid w:val="004D03D1"/>
    <w:rsid w:val="004D11AF"/>
    <w:rsid w:val="004D2E58"/>
    <w:rsid w:val="004D37D9"/>
    <w:rsid w:val="004D41A2"/>
    <w:rsid w:val="004D502C"/>
    <w:rsid w:val="004D60A3"/>
    <w:rsid w:val="004D71CA"/>
    <w:rsid w:val="004E016A"/>
    <w:rsid w:val="004E0461"/>
    <w:rsid w:val="004E29B1"/>
    <w:rsid w:val="004E3F87"/>
    <w:rsid w:val="004E461B"/>
    <w:rsid w:val="004E477D"/>
    <w:rsid w:val="004E5890"/>
    <w:rsid w:val="004E7136"/>
    <w:rsid w:val="004E79EF"/>
    <w:rsid w:val="004E7B33"/>
    <w:rsid w:val="004F0368"/>
    <w:rsid w:val="004F0D19"/>
    <w:rsid w:val="004F121B"/>
    <w:rsid w:val="004F140F"/>
    <w:rsid w:val="004F185F"/>
    <w:rsid w:val="004F2811"/>
    <w:rsid w:val="004F3326"/>
    <w:rsid w:val="004F590E"/>
    <w:rsid w:val="004F5966"/>
    <w:rsid w:val="004F6026"/>
    <w:rsid w:val="004F60F4"/>
    <w:rsid w:val="004F62E8"/>
    <w:rsid w:val="004F67C3"/>
    <w:rsid w:val="004F6C17"/>
    <w:rsid w:val="004F7390"/>
    <w:rsid w:val="004F78F8"/>
    <w:rsid w:val="005001A5"/>
    <w:rsid w:val="00500CCD"/>
    <w:rsid w:val="005019AA"/>
    <w:rsid w:val="0050269B"/>
    <w:rsid w:val="005032E9"/>
    <w:rsid w:val="00503C3B"/>
    <w:rsid w:val="00503CE7"/>
    <w:rsid w:val="005040C9"/>
    <w:rsid w:val="005042DB"/>
    <w:rsid w:val="0050458E"/>
    <w:rsid w:val="00505928"/>
    <w:rsid w:val="00505CD6"/>
    <w:rsid w:val="005069B2"/>
    <w:rsid w:val="0050741A"/>
    <w:rsid w:val="00510452"/>
    <w:rsid w:val="005108EC"/>
    <w:rsid w:val="00511F8F"/>
    <w:rsid w:val="00512A7E"/>
    <w:rsid w:val="00513291"/>
    <w:rsid w:val="00513EA4"/>
    <w:rsid w:val="005147DA"/>
    <w:rsid w:val="00514FBF"/>
    <w:rsid w:val="00514FCB"/>
    <w:rsid w:val="005153AC"/>
    <w:rsid w:val="005153C3"/>
    <w:rsid w:val="00515745"/>
    <w:rsid w:val="00515862"/>
    <w:rsid w:val="005165FE"/>
    <w:rsid w:val="0051690E"/>
    <w:rsid w:val="00516942"/>
    <w:rsid w:val="00516DC0"/>
    <w:rsid w:val="00516DC5"/>
    <w:rsid w:val="00520BBA"/>
    <w:rsid w:val="005225AC"/>
    <w:rsid w:val="005226FA"/>
    <w:rsid w:val="005233F3"/>
    <w:rsid w:val="0052365C"/>
    <w:rsid w:val="005245D2"/>
    <w:rsid w:val="00524785"/>
    <w:rsid w:val="0052488B"/>
    <w:rsid w:val="00524C98"/>
    <w:rsid w:val="00524C9C"/>
    <w:rsid w:val="00524EDD"/>
    <w:rsid w:val="00525B59"/>
    <w:rsid w:val="005269C4"/>
    <w:rsid w:val="00526A20"/>
    <w:rsid w:val="00531966"/>
    <w:rsid w:val="005329DA"/>
    <w:rsid w:val="0053322F"/>
    <w:rsid w:val="00533BC1"/>
    <w:rsid w:val="00533DBF"/>
    <w:rsid w:val="005343DE"/>
    <w:rsid w:val="00534940"/>
    <w:rsid w:val="00535673"/>
    <w:rsid w:val="00535784"/>
    <w:rsid w:val="00535D6B"/>
    <w:rsid w:val="00536442"/>
    <w:rsid w:val="005374FE"/>
    <w:rsid w:val="0054053D"/>
    <w:rsid w:val="0054126C"/>
    <w:rsid w:val="00541368"/>
    <w:rsid w:val="005415DD"/>
    <w:rsid w:val="00541D12"/>
    <w:rsid w:val="005423F3"/>
    <w:rsid w:val="005426DB"/>
    <w:rsid w:val="005442F1"/>
    <w:rsid w:val="00544A24"/>
    <w:rsid w:val="0054583C"/>
    <w:rsid w:val="00546227"/>
    <w:rsid w:val="005468E2"/>
    <w:rsid w:val="00546D83"/>
    <w:rsid w:val="00550113"/>
    <w:rsid w:val="0055019B"/>
    <w:rsid w:val="005504BE"/>
    <w:rsid w:val="0055082B"/>
    <w:rsid w:val="0055093A"/>
    <w:rsid w:val="00550F00"/>
    <w:rsid w:val="00551BDF"/>
    <w:rsid w:val="00551ED7"/>
    <w:rsid w:val="0055211C"/>
    <w:rsid w:val="0055263A"/>
    <w:rsid w:val="005526EE"/>
    <w:rsid w:val="00552B57"/>
    <w:rsid w:val="00552E53"/>
    <w:rsid w:val="00553E34"/>
    <w:rsid w:val="005547B7"/>
    <w:rsid w:val="005551E9"/>
    <w:rsid w:val="0055680D"/>
    <w:rsid w:val="00560094"/>
    <w:rsid w:val="00560C62"/>
    <w:rsid w:val="00562A61"/>
    <w:rsid w:val="00562E78"/>
    <w:rsid w:val="00564E45"/>
    <w:rsid w:val="005652D5"/>
    <w:rsid w:val="00565E52"/>
    <w:rsid w:val="00567227"/>
    <w:rsid w:val="00567CD0"/>
    <w:rsid w:val="00570C7B"/>
    <w:rsid w:val="00571C77"/>
    <w:rsid w:val="00572D5B"/>
    <w:rsid w:val="00574614"/>
    <w:rsid w:val="00574A70"/>
    <w:rsid w:val="00574D35"/>
    <w:rsid w:val="00575C75"/>
    <w:rsid w:val="005762CA"/>
    <w:rsid w:val="005770CF"/>
    <w:rsid w:val="00577904"/>
    <w:rsid w:val="00577922"/>
    <w:rsid w:val="00577AC3"/>
    <w:rsid w:val="00580577"/>
    <w:rsid w:val="005815A8"/>
    <w:rsid w:val="00581915"/>
    <w:rsid w:val="00583431"/>
    <w:rsid w:val="005846C0"/>
    <w:rsid w:val="00584D04"/>
    <w:rsid w:val="0058567E"/>
    <w:rsid w:val="00585DE1"/>
    <w:rsid w:val="0058659E"/>
    <w:rsid w:val="005869EE"/>
    <w:rsid w:val="005872DD"/>
    <w:rsid w:val="00587CF2"/>
    <w:rsid w:val="00587D3A"/>
    <w:rsid w:val="00590346"/>
    <w:rsid w:val="00590BA2"/>
    <w:rsid w:val="00590CA7"/>
    <w:rsid w:val="00590E93"/>
    <w:rsid w:val="005915E1"/>
    <w:rsid w:val="00591C75"/>
    <w:rsid w:val="00592D10"/>
    <w:rsid w:val="0059388B"/>
    <w:rsid w:val="00593A5F"/>
    <w:rsid w:val="0059404E"/>
    <w:rsid w:val="00594269"/>
    <w:rsid w:val="00595539"/>
    <w:rsid w:val="00597108"/>
    <w:rsid w:val="005976DB"/>
    <w:rsid w:val="005A067A"/>
    <w:rsid w:val="005A3E82"/>
    <w:rsid w:val="005A4DB0"/>
    <w:rsid w:val="005A5597"/>
    <w:rsid w:val="005A57BF"/>
    <w:rsid w:val="005A6AC2"/>
    <w:rsid w:val="005A7A65"/>
    <w:rsid w:val="005A7B26"/>
    <w:rsid w:val="005A7B8E"/>
    <w:rsid w:val="005B012B"/>
    <w:rsid w:val="005B0C87"/>
    <w:rsid w:val="005B0FE9"/>
    <w:rsid w:val="005B2195"/>
    <w:rsid w:val="005B26C7"/>
    <w:rsid w:val="005B2D65"/>
    <w:rsid w:val="005B3877"/>
    <w:rsid w:val="005B3AC8"/>
    <w:rsid w:val="005B3CC1"/>
    <w:rsid w:val="005B4002"/>
    <w:rsid w:val="005B45AB"/>
    <w:rsid w:val="005B4D8F"/>
    <w:rsid w:val="005B6551"/>
    <w:rsid w:val="005B71A8"/>
    <w:rsid w:val="005B744B"/>
    <w:rsid w:val="005C0A6F"/>
    <w:rsid w:val="005C0FA7"/>
    <w:rsid w:val="005C155F"/>
    <w:rsid w:val="005C1C0E"/>
    <w:rsid w:val="005C36E2"/>
    <w:rsid w:val="005C3E9E"/>
    <w:rsid w:val="005C400C"/>
    <w:rsid w:val="005C410C"/>
    <w:rsid w:val="005C4BF1"/>
    <w:rsid w:val="005C4BF2"/>
    <w:rsid w:val="005C52D4"/>
    <w:rsid w:val="005C5BED"/>
    <w:rsid w:val="005C5D86"/>
    <w:rsid w:val="005C6167"/>
    <w:rsid w:val="005C6ADB"/>
    <w:rsid w:val="005C6EE2"/>
    <w:rsid w:val="005C7936"/>
    <w:rsid w:val="005C7A07"/>
    <w:rsid w:val="005C7DDC"/>
    <w:rsid w:val="005C7F7C"/>
    <w:rsid w:val="005D0BAD"/>
    <w:rsid w:val="005D107D"/>
    <w:rsid w:val="005D123A"/>
    <w:rsid w:val="005D2506"/>
    <w:rsid w:val="005D3677"/>
    <w:rsid w:val="005D4E4C"/>
    <w:rsid w:val="005D5B5E"/>
    <w:rsid w:val="005D5C85"/>
    <w:rsid w:val="005D5CA0"/>
    <w:rsid w:val="005D69AB"/>
    <w:rsid w:val="005D72FC"/>
    <w:rsid w:val="005D7A1C"/>
    <w:rsid w:val="005D7DFC"/>
    <w:rsid w:val="005E035A"/>
    <w:rsid w:val="005E0464"/>
    <w:rsid w:val="005E0681"/>
    <w:rsid w:val="005E1218"/>
    <w:rsid w:val="005E18EC"/>
    <w:rsid w:val="005E1A55"/>
    <w:rsid w:val="005E1B6B"/>
    <w:rsid w:val="005E1F61"/>
    <w:rsid w:val="005E2281"/>
    <w:rsid w:val="005E236C"/>
    <w:rsid w:val="005E32C9"/>
    <w:rsid w:val="005E351B"/>
    <w:rsid w:val="005E38A8"/>
    <w:rsid w:val="005E39F9"/>
    <w:rsid w:val="005E4828"/>
    <w:rsid w:val="005E5016"/>
    <w:rsid w:val="005E5231"/>
    <w:rsid w:val="005E55BB"/>
    <w:rsid w:val="005E5D11"/>
    <w:rsid w:val="005E667C"/>
    <w:rsid w:val="005E6A1D"/>
    <w:rsid w:val="005E6F12"/>
    <w:rsid w:val="005E733E"/>
    <w:rsid w:val="005E7428"/>
    <w:rsid w:val="005F0694"/>
    <w:rsid w:val="005F06E1"/>
    <w:rsid w:val="005F077C"/>
    <w:rsid w:val="005F0B88"/>
    <w:rsid w:val="005F1735"/>
    <w:rsid w:val="005F187E"/>
    <w:rsid w:val="005F252A"/>
    <w:rsid w:val="005F3CE8"/>
    <w:rsid w:val="005F4F41"/>
    <w:rsid w:val="005F566D"/>
    <w:rsid w:val="005F648F"/>
    <w:rsid w:val="005F68C3"/>
    <w:rsid w:val="005F7D87"/>
    <w:rsid w:val="00601794"/>
    <w:rsid w:val="00601E94"/>
    <w:rsid w:val="006021B1"/>
    <w:rsid w:val="006037C5"/>
    <w:rsid w:val="006040CE"/>
    <w:rsid w:val="0060467D"/>
    <w:rsid w:val="0060585E"/>
    <w:rsid w:val="00605B9D"/>
    <w:rsid w:val="00606213"/>
    <w:rsid w:val="00606B57"/>
    <w:rsid w:val="00606B85"/>
    <w:rsid w:val="00607390"/>
    <w:rsid w:val="006076D8"/>
    <w:rsid w:val="00607E6D"/>
    <w:rsid w:val="0061061D"/>
    <w:rsid w:val="00611816"/>
    <w:rsid w:val="00611A3B"/>
    <w:rsid w:val="006120CA"/>
    <w:rsid w:val="00612389"/>
    <w:rsid w:val="00612570"/>
    <w:rsid w:val="006127BD"/>
    <w:rsid w:val="00612871"/>
    <w:rsid w:val="00612929"/>
    <w:rsid w:val="00612A44"/>
    <w:rsid w:val="00612A8E"/>
    <w:rsid w:val="00613098"/>
    <w:rsid w:val="006134D9"/>
    <w:rsid w:val="006135DA"/>
    <w:rsid w:val="00613BDC"/>
    <w:rsid w:val="00614921"/>
    <w:rsid w:val="00615564"/>
    <w:rsid w:val="006155E2"/>
    <w:rsid w:val="00615F26"/>
    <w:rsid w:val="00616CCC"/>
    <w:rsid w:val="00617A81"/>
    <w:rsid w:val="00617C11"/>
    <w:rsid w:val="00617DEC"/>
    <w:rsid w:val="00620579"/>
    <w:rsid w:val="006208AA"/>
    <w:rsid w:val="0062128D"/>
    <w:rsid w:val="0062228D"/>
    <w:rsid w:val="006224D1"/>
    <w:rsid w:val="0062258F"/>
    <w:rsid w:val="00622732"/>
    <w:rsid w:val="00622E6D"/>
    <w:rsid w:val="00623BC7"/>
    <w:rsid w:val="00623E70"/>
    <w:rsid w:val="006241D0"/>
    <w:rsid w:val="00624425"/>
    <w:rsid w:val="00624665"/>
    <w:rsid w:val="00625434"/>
    <w:rsid w:val="0062576B"/>
    <w:rsid w:val="00625C5F"/>
    <w:rsid w:val="00626032"/>
    <w:rsid w:val="00627643"/>
    <w:rsid w:val="00627788"/>
    <w:rsid w:val="006300CD"/>
    <w:rsid w:val="0063017E"/>
    <w:rsid w:val="00630723"/>
    <w:rsid w:val="00630EAE"/>
    <w:rsid w:val="006312D0"/>
    <w:rsid w:val="006318A4"/>
    <w:rsid w:val="00631A11"/>
    <w:rsid w:val="00631D4F"/>
    <w:rsid w:val="006321B6"/>
    <w:rsid w:val="006327C6"/>
    <w:rsid w:val="00633496"/>
    <w:rsid w:val="006338D2"/>
    <w:rsid w:val="00633F92"/>
    <w:rsid w:val="0063435E"/>
    <w:rsid w:val="00634CB2"/>
    <w:rsid w:val="006357E2"/>
    <w:rsid w:val="00635FD8"/>
    <w:rsid w:val="00636651"/>
    <w:rsid w:val="006368E4"/>
    <w:rsid w:val="00636F7B"/>
    <w:rsid w:val="00640140"/>
    <w:rsid w:val="0064019C"/>
    <w:rsid w:val="00640288"/>
    <w:rsid w:val="006405AC"/>
    <w:rsid w:val="0064099D"/>
    <w:rsid w:val="006412CD"/>
    <w:rsid w:val="006413D8"/>
    <w:rsid w:val="00641610"/>
    <w:rsid w:val="00641B7B"/>
    <w:rsid w:val="00641C55"/>
    <w:rsid w:val="00642405"/>
    <w:rsid w:val="00642645"/>
    <w:rsid w:val="006437E8"/>
    <w:rsid w:val="006438E0"/>
    <w:rsid w:val="00644BED"/>
    <w:rsid w:val="006455CB"/>
    <w:rsid w:val="00646FD5"/>
    <w:rsid w:val="006472F8"/>
    <w:rsid w:val="00647680"/>
    <w:rsid w:val="00647743"/>
    <w:rsid w:val="006510C0"/>
    <w:rsid w:val="00652092"/>
    <w:rsid w:val="00652472"/>
    <w:rsid w:val="00652F31"/>
    <w:rsid w:val="0065394E"/>
    <w:rsid w:val="00653B38"/>
    <w:rsid w:val="00656385"/>
    <w:rsid w:val="00656F19"/>
    <w:rsid w:val="00657BB7"/>
    <w:rsid w:val="00660552"/>
    <w:rsid w:val="00660DBE"/>
    <w:rsid w:val="00661113"/>
    <w:rsid w:val="0066127D"/>
    <w:rsid w:val="00661AB0"/>
    <w:rsid w:val="006623A4"/>
    <w:rsid w:val="0066351C"/>
    <w:rsid w:val="006635BF"/>
    <w:rsid w:val="00664498"/>
    <w:rsid w:val="00664693"/>
    <w:rsid w:val="00664DC0"/>
    <w:rsid w:val="006651CC"/>
    <w:rsid w:val="0066582B"/>
    <w:rsid w:val="006658DA"/>
    <w:rsid w:val="00665CA1"/>
    <w:rsid w:val="00667421"/>
    <w:rsid w:val="0066780E"/>
    <w:rsid w:val="00667A31"/>
    <w:rsid w:val="00670702"/>
    <w:rsid w:val="006708EB"/>
    <w:rsid w:val="0067147C"/>
    <w:rsid w:val="00672A8A"/>
    <w:rsid w:val="00673F50"/>
    <w:rsid w:val="00674EEA"/>
    <w:rsid w:val="0067549D"/>
    <w:rsid w:val="006759B0"/>
    <w:rsid w:val="00677012"/>
    <w:rsid w:val="006771EA"/>
    <w:rsid w:val="00680D0E"/>
    <w:rsid w:val="00680F00"/>
    <w:rsid w:val="006825A6"/>
    <w:rsid w:val="006825B4"/>
    <w:rsid w:val="006829BA"/>
    <w:rsid w:val="00682AF2"/>
    <w:rsid w:val="00682E8A"/>
    <w:rsid w:val="00682FB7"/>
    <w:rsid w:val="006837DE"/>
    <w:rsid w:val="00683CE0"/>
    <w:rsid w:val="0068537F"/>
    <w:rsid w:val="00686104"/>
    <w:rsid w:val="00686334"/>
    <w:rsid w:val="00686C3A"/>
    <w:rsid w:val="00686EEB"/>
    <w:rsid w:val="00687628"/>
    <w:rsid w:val="00687CFE"/>
    <w:rsid w:val="0069035A"/>
    <w:rsid w:val="00690EB8"/>
    <w:rsid w:val="0069109D"/>
    <w:rsid w:val="006915E5"/>
    <w:rsid w:val="00692401"/>
    <w:rsid w:val="00693B7A"/>
    <w:rsid w:val="006941CC"/>
    <w:rsid w:val="006942BA"/>
    <w:rsid w:val="006945D4"/>
    <w:rsid w:val="00694EC0"/>
    <w:rsid w:val="00695852"/>
    <w:rsid w:val="00695F56"/>
    <w:rsid w:val="0069758B"/>
    <w:rsid w:val="00697F88"/>
    <w:rsid w:val="006A0A70"/>
    <w:rsid w:val="006A0B6C"/>
    <w:rsid w:val="006A1692"/>
    <w:rsid w:val="006A16E1"/>
    <w:rsid w:val="006A179F"/>
    <w:rsid w:val="006A188D"/>
    <w:rsid w:val="006A3293"/>
    <w:rsid w:val="006A36DF"/>
    <w:rsid w:val="006A3C8A"/>
    <w:rsid w:val="006A3E61"/>
    <w:rsid w:val="006A5213"/>
    <w:rsid w:val="006A6003"/>
    <w:rsid w:val="006A6737"/>
    <w:rsid w:val="006A6C82"/>
    <w:rsid w:val="006B0AE6"/>
    <w:rsid w:val="006B1E08"/>
    <w:rsid w:val="006B2099"/>
    <w:rsid w:val="006B26B1"/>
    <w:rsid w:val="006B2E45"/>
    <w:rsid w:val="006B341B"/>
    <w:rsid w:val="006B3875"/>
    <w:rsid w:val="006B425B"/>
    <w:rsid w:val="006B545C"/>
    <w:rsid w:val="006B5AC8"/>
    <w:rsid w:val="006B5D32"/>
    <w:rsid w:val="006B758B"/>
    <w:rsid w:val="006B7BF8"/>
    <w:rsid w:val="006C0E54"/>
    <w:rsid w:val="006C0F11"/>
    <w:rsid w:val="006C23E1"/>
    <w:rsid w:val="006C25D5"/>
    <w:rsid w:val="006C25F9"/>
    <w:rsid w:val="006C262B"/>
    <w:rsid w:val="006C31C6"/>
    <w:rsid w:val="006C3A2D"/>
    <w:rsid w:val="006C4666"/>
    <w:rsid w:val="006C49BF"/>
    <w:rsid w:val="006C63D7"/>
    <w:rsid w:val="006C6894"/>
    <w:rsid w:val="006C69D9"/>
    <w:rsid w:val="006C7535"/>
    <w:rsid w:val="006C76A6"/>
    <w:rsid w:val="006C796D"/>
    <w:rsid w:val="006D0525"/>
    <w:rsid w:val="006D0538"/>
    <w:rsid w:val="006D08DC"/>
    <w:rsid w:val="006D23FF"/>
    <w:rsid w:val="006D2F09"/>
    <w:rsid w:val="006D2FD2"/>
    <w:rsid w:val="006D33E6"/>
    <w:rsid w:val="006D3DC0"/>
    <w:rsid w:val="006D40C4"/>
    <w:rsid w:val="006D4162"/>
    <w:rsid w:val="006D453E"/>
    <w:rsid w:val="006D5303"/>
    <w:rsid w:val="006D58BE"/>
    <w:rsid w:val="006D5E84"/>
    <w:rsid w:val="006D7A4C"/>
    <w:rsid w:val="006D7C99"/>
    <w:rsid w:val="006E0443"/>
    <w:rsid w:val="006E0C50"/>
    <w:rsid w:val="006E0DCF"/>
    <w:rsid w:val="006E14D6"/>
    <w:rsid w:val="006E1647"/>
    <w:rsid w:val="006E2298"/>
    <w:rsid w:val="006E2F3A"/>
    <w:rsid w:val="006E310A"/>
    <w:rsid w:val="006E3C3E"/>
    <w:rsid w:val="006E3FBD"/>
    <w:rsid w:val="006E40C7"/>
    <w:rsid w:val="006E429F"/>
    <w:rsid w:val="006E47E0"/>
    <w:rsid w:val="006E50E4"/>
    <w:rsid w:val="006E6F30"/>
    <w:rsid w:val="006E6FE9"/>
    <w:rsid w:val="006E7082"/>
    <w:rsid w:val="006E709F"/>
    <w:rsid w:val="006E7F73"/>
    <w:rsid w:val="006F030F"/>
    <w:rsid w:val="006F193C"/>
    <w:rsid w:val="006F1B58"/>
    <w:rsid w:val="006F27DC"/>
    <w:rsid w:val="006F2B89"/>
    <w:rsid w:val="006F36F1"/>
    <w:rsid w:val="006F3B81"/>
    <w:rsid w:val="006F4D59"/>
    <w:rsid w:val="006F4F79"/>
    <w:rsid w:val="006F4F80"/>
    <w:rsid w:val="006F5532"/>
    <w:rsid w:val="006F5ADA"/>
    <w:rsid w:val="006F62CC"/>
    <w:rsid w:val="006F644B"/>
    <w:rsid w:val="006F66C1"/>
    <w:rsid w:val="006F681D"/>
    <w:rsid w:val="006F731E"/>
    <w:rsid w:val="006F78E9"/>
    <w:rsid w:val="0070235F"/>
    <w:rsid w:val="00702BC3"/>
    <w:rsid w:val="00702FF3"/>
    <w:rsid w:val="007032AC"/>
    <w:rsid w:val="00703496"/>
    <w:rsid w:val="007036FE"/>
    <w:rsid w:val="00703AB1"/>
    <w:rsid w:val="00704614"/>
    <w:rsid w:val="00705B37"/>
    <w:rsid w:val="0070658A"/>
    <w:rsid w:val="00706B65"/>
    <w:rsid w:val="007071AF"/>
    <w:rsid w:val="00707C1A"/>
    <w:rsid w:val="00710023"/>
    <w:rsid w:val="00710207"/>
    <w:rsid w:val="0071023D"/>
    <w:rsid w:val="007104CB"/>
    <w:rsid w:val="00710530"/>
    <w:rsid w:val="007107BD"/>
    <w:rsid w:val="00711774"/>
    <w:rsid w:val="00711E77"/>
    <w:rsid w:val="00712912"/>
    <w:rsid w:val="00713AAC"/>
    <w:rsid w:val="007141DC"/>
    <w:rsid w:val="00714B04"/>
    <w:rsid w:val="00714F75"/>
    <w:rsid w:val="007155CE"/>
    <w:rsid w:val="007168A0"/>
    <w:rsid w:val="00716BC6"/>
    <w:rsid w:val="00716C95"/>
    <w:rsid w:val="00717762"/>
    <w:rsid w:val="00717F1A"/>
    <w:rsid w:val="007204DA"/>
    <w:rsid w:val="00721A63"/>
    <w:rsid w:val="00721DED"/>
    <w:rsid w:val="00721FF9"/>
    <w:rsid w:val="0072229E"/>
    <w:rsid w:val="00722F53"/>
    <w:rsid w:val="0072337E"/>
    <w:rsid w:val="00723696"/>
    <w:rsid w:val="0072442F"/>
    <w:rsid w:val="00725189"/>
    <w:rsid w:val="0072541E"/>
    <w:rsid w:val="00725735"/>
    <w:rsid w:val="0072630D"/>
    <w:rsid w:val="00726A2A"/>
    <w:rsid w:val="00726DC8"/>
    <w:rsid w:val="007271E9"/>
    <w:rsid w:val="007273BC"/>
    <w:rsid w:val="007275FD"/>
    <w:rsid w:val="007276E5"/>
    <w:rsid w:val="00730943"/>
    <w:rsid w:val="00731D5E"/>
    <w:rsid w:val="00732492"/>
    <w:rsid w:val="00733E5A"/>
    <w:rsid w:val="00733F25"/>
    <w:rsid w:val="00736395"/>
    <w:rsid w:val="00736459"/>
    <w:rsid w:val="0073685F"/>
    <w:rsid w:val="00737821"/>
    <w:rsid w:val="0074058F"/>
    <w:rsid w:val="00740E86"/>
    <w:rsid w:val="00741175"/>
    <w:rsid w:val="007419FB"/>
    <w:rsid w:val="00742606"/>
    <w:rsid w:val="007441FF"/>
    <w:rsid w:val="00744EE8"/>
    <w:rsid w:val="00744F42"/>
    <w:rsid w:val="007459F5"/>
    <w:rsid w:val="00746713"/>
    <w:rsid w:val="007467E4"/>
    <w:rsid w:val="00746B08"/>
    <w:rsid w:val="00747569"/>
    <w:rsid w:val="00750238"/>
    <w:rsid w:val="0075023C"/>
    <w:rsid w:val="007518E3"/>
    <w:rsid w:val="007518E9"/>
    <w:rsid w:val="00752247"/>
    <w:rsid w:val="007523E7"/>
    <w:rsid w:val="007531CA"/>
    <w:rsid w:val="00754252"/>
    <w:rsid w:val="007577B1"/>
    <w:rsid w:val="00757CB3"/>
    <w:rsid w:val="00757D87"/>
    <w:rsid w:val="00760EED"/>
    <w:rsid w:val="0076109F"/>
    <w:rsid w:val="00761399"/>
    <w:rsid w:val="00761615"/>
    <w:rsid w:val="007616DA"/>
    <w:rsid w:val="007619CE"/>
    <w:rsid w:val="00761F4F"/>
    <w:rsid w:val="007620DC"/>
    <w:rsid w:val="00762102"/>
    <w:rsid w:val="0076255D"/>
    <w:rsid w:val="007625F6"/>
    <w:rsid w:val="00762B8B"/>
    <w:rsid w:val="0076325B"/>
    <w:rsid w:val="00764AF9"/>
    <w:rsid w:val="007650AD"/>
    <w:rsid w:val="00765A80"/>
    <w:rsid w:val="00765D18"/>
    <w:rsid w:val="0076640B"/>
    <w:rsid w:val="00770C54"/>
    <w:rsid w:val="00771344"/>
    <w:rsid w:val="00772613"/>
    <w:rsid w:val="00772B41"/>
    <w:rsid w:val="00772CED"/>
    <w:rsid w:val="00773EA1"/>
    <w:rsid w:val="00775215"/>
    <w:rsid w:val="00775748"/>
    <w:rsid w:val="00776ACC"/>
    <w:rsid w:val="00777AE2"/>
    <w:rsid w:val="00777C71"/>
    <w:rsid w:val="00777D6B"/>
    <w:rsid w:val="00777F20"/>
    <w:rsid w:val="0078080B"/>
    <w:rsid w:val="00781148"/>
    <w:rsid w:val="0078120F"/>
    <w:rsid w:val="00781F98"/>
    <w:rsid w:val="0078265B"/>
    <w:rsid w:val="00782AFE"/>
    <w:rsid w:val="00782E10"/>
    <w:rsid w:val="00784926"/>
    <w:rsid w:val="00784DB8"/>
    <w:rsid w:val="00784FDD"/>
    <w:rsid w:val="0078508F"/>
    <w:rsid w:val="00786448"/>
    <w:rsid w:val="007875D7"/>
    <w:rsid w:val="007906B2"/>
    <w:rsid w:val="0079134E"/>
    <w:rsid w:val="007925F0"/>
    <w:rsid w:val="0079278E"/>
    <w:rsid w:val="00792DCA"/>
    <w:rsid w:val="00792E3C"/>
    <w:rsid w:val="007930C1"/>
    <w:rsid w:val="0079315D"/>
    <w:rsid w:val="00793B45"/>
    <w:rsid w:val="00795706"/>
    <w:rsid w:val="007960E3"/>
    <w:rsid w:val="00796F7C"/>
    <w:rsid w:val="00797131"/>
    <w:rsid w:val="00797254"/>
    <w:rsid w:val="00797430"/>
    <w:rsid w:val="007A0F8D"/>
    <w:rsid w:val="007A1078"/>
    <w:rsid w:val="007A180A"/>
    <w:rsid w:val="007A257D"/>
    <w:rsid w:val="007A2CB0"/>
    <w:rsid w:val="007A343D"/>
    <w:rsid w:val="007A38CE"/>
    <w:rsid w:val="007A3F1C"/>
    <w:rsid w:val="007A48D8"/>
    <w:rsid w:val="007A5ACE"/>
    <w:rsid w:val="007A5C5C"/>
    <w:rsid w:val="007A6528"/>
    <w:rsid w:val="007A7B48"/>
    <w:rsid w:val="007A7FD7"/>
    <w:rsid w:val="007B18C6"/>
    <w:rsid w:val="007B20C2"/>
    <w:rsid w:val="007B25D5"/>
    <w:rsid w:val="007B27E4"/>
    <w:rsid w:val="007B2910"/>
    <w:rsid w:val="007B301D"/>
    <w:rsid w:val="007B3264"/>
    <w:rsid w:val="007B35F6"/>
    <w:rsid w:val="007B3F87"/>
    <w:rsid w:val="007B404F"/>
    <w:rsid w:val="007B44A6"/>
    <w:rsid w:val="007B494E"/>
    <w:rsid w:val="007B4C5E"/>
    <w:rsid w:val="007B7462"/>
    <w:rsid w:val="007B7B52"/>
    <w:rsid w:val="007C02A3"/>
    <w:rsid w:val="007C0C55"/>
    <w:rsid w:val="007C1507"/>
    <w:rsid w:val="007C2F60"/>
    <w:rsid w:val="007C4D8D"/>
    <w:rsid w:val="007C5144"/>
    <w:rsid w:val="007C5613"/>
    <w:rsid w:val="007C6138"/>
    <w:rsid w:val="007C6153"/>
    <w:rsid w:val="007C6849"/>
    <w:rsid w:val="007C6BC6"/>
    <w:rsid w:val="007C6C12"/>
    <w:rsid w:val="007C73B2"/>
    <w:rsid w:val="007D0435"/>
    <w:rsid w:val="007D10FE"/>
    <w:rsid w:val="007D116E"/>
    <w:rsid w:val="007D1B24"/>
    <w:rsid w:val="007D267F"/>
    <w:rsid w:val="007D3341"/>
    <w:rsid w:val="007D3A3E"/>
    <w:rsid w:val="007D400A"/>
    <w:rsid w:val="007D4B0E"/>
    <w:rsid w:val="007D4DD2"/>
    <w:rsid w:val="007D5D0F"/>
    <w:rsid w:val="007D6EA8"/>
    <w:rsid w:val="007D7B3C"/>
    <w:rsid w:val="007E1247"/>
    <w:rsid w:val="007E1A44"/>
    <w:rsid w:val="007E2419"/>
    <w:rsid w:val="007E3FF5"/>
    <w:rsid w:val="007E4219"/>
    <w:rsid w:val="007E577E"/>
    <w:rsid w:val="007E635E"/>
    <w:rsid w:val="007E6A9C"/>
    <w:rsid w:val="007E6C0C"/>
    <w:rsid w:val="007E7300"/>
    <w:rsid w:val="007E767B"/>
    <w:rsid w:val="007F038C"/>
    <w:rsid w:val="007F0428"/>
    <w:rsid w:val="007F0F24"/>
    <w:rsid w:val="007F1755"/>
    <w:rsid w:val="007F222B"/>
    <w:rsid w:val="007F2CBC"/>
    <w:rsid w:val="007F3092"/>
    <w:rsid w:val="007F30F9"/>
    <w:rsid w:val="007F39B8"/>
    <w:rsid w:val="007F3C03"/>
    <w:rsid w:val="007F3E3F"/>
    <w:rsid w:val="007F45DF"/>
    <w:rsid w:val="007F4A6F"/>
    <w:rsid w:val="007F4FBC"/>
    <w:rsid w:val="007F5975"/>
    <w:rsid w:val="007F5AB9"/>
    <w:rsid w:val="007F63F1"/>
    <w:rsid w:val="007F6497"/>
    <w:rsid w:val="007F6836"/>
    <w:rsid w:val="007F7DF2"/>
    <w:rsid w:val="008005E6"/>
    <w:rsid w:val="00800A35"/>
    <w:rsid w:val="00800D91"/>
    <w:rsid w:val="008015F2"/>
    <w:rsid w:val="00801A0E"/>
    <w:rsid w:val="00803C65"/>
    <w:rsid w:val="00804BC0"/>
    <w:rsid w:val="00804E3C"/>
    <w:rsid w:val="00804E4C"/>
    <w:rsid w:val="0080662C"/>
    <w:rsid w:val="008070B2"/>
    <w:rsid w:val="00807987"/>
    <w:rsid w:val="00807D79"/>
    <w:rsid w:val="00810102"/>
    <w:rsid w:val="008102BC"/>
    <w:rsid w:val="008116F3"/>
    <w:rsid w:val="008117C4"/>
    <w:rsid w:val="0081222E"/>
    <w:rsid w:val="00812461"/>
    <w:rsid w:val="008127E0"/>
    <w:rsid w:val="00812810"/>
    <w:rsid w:val="0081398E"/>
    <w:rsid w:val="008149D8"/>
    <w:rsid w:val="00815714"/>
    <w:rsid w:val="00815A2A"/>
    <w:rsid w:val="0081788A"/>
    <w:rsid w:val="00817927"/>
    <w:rsid w:val="00817CFC"/>
    <w:rsid w:val="00817E82"/>
    <w:rsid w:val="00821677"/>
    <w:rsid w:val="00821D81"/>
    <w:rsid w:val="00822A52"/>
    <w:rsid w:val="00823654"/>
    <w:rsid w:val="00823A90"/>
    <w:rsid w:val="00825C68"/>
    <w:rsid w:val="0082757E"/>
    <w:rsid w:val="0082769C"/>
    <w:rsid w:val="00827B6C"/>
    <w:rsid w:val="00827D77"/>
    <w:rsid w:val="00830561"/>
    <w:rsid w:val="00831115"/>
    <w:rsid w:val="0083249C"/>
    <w:rsid w:val="00832D42"/>
    <w:rsid w:val="008333A9"/>
    <w:rsid w:val="00833419"/>
    <w:rsid w:val="008342A5"/>
    <w:rsid w:val="00834B7C"/>
    <w:rsid w:val="00834BE2"/>
    <w:rsid w:val="00834EA4"/>
    <w:rsid w:val="00835049"/>
    <w:rsid w:val="008354B9"/>
    <w:rsid w:val="00835DCB"/>
    <w:rsid w:val="00836090"/>
    <w:rsid w:val="00836921"/>
    <w:rsid w:val="00837237"/>
    <w:rsid w:val="008376C0"/>
    <w:rsid w:val="0084035D"/>
    <w:rsid w:val="008405F9"/>
    <w:rsid w:val="0084060B"/>
    <w:rsid w:val="0084139B"/>
    <w:rsid w:val="0084143B"/>
    <w:rsid w:val="008417D4"/>
    <w:rsid w:val="00842547"/>
    <w:rsid w:val="008427D3"/>
    <w:rsid w:val="008429CF"/>
    <w:rsid w:val="0084324C"/>
    <w:rsid w:val="008451F8"/>
    <w:rsid w:val="008457D2"/>
    <w:rsid w:val="00846212"/>
    <w:rsid w:val="008468E0"/>
    <w:rsid w:val="0084767E"/>
    <w:rsid w:val="0084790F"/>
    <w:rsid w:val="00847BE7"/>
    <w:rsid w:val="00850EAB"/>
    <w:rsid w:val="00851C80"/>
    <w:rsid w:val="00851D70"/>
    <w:rsid w:val="008529B3"/>
    <w:rsid w:val="00852ADD"/>
    <w:rsid w:val="00853883"/>
    <w:rsid w:val="00853EB9"/>
    <w:rsid w:val="00854CF7"/>
    <w:rsid w:val="00854DA7"/>
    <w:rsid w:val="008557A0"/>
    <w:rsid w:val="00856607"/>
    <w:rsid w:val="00860ADD"/>
    <w:rsid w:val="008616A2"/>
    <w:rsid w:val="00861C6C"/>
    <w:rsid w:val="00863862"/>
    <w:rsid w:val="00863AAD"/>
    <w:rsid w:val="00864644"/>
    <w:rsid w:val="00866296"/>
    <w:rsid w:val="008665C7"/>
    <w:rsid w:val="008707A3"/>
    <w:rsid w:val="00870A36"/>
    <w:rsid w:val="008711AE"/>
    <w:rsid w:val="00871A36"/>
    <w:rsid w:val="00872F21"/>
    <w:rsid w:val="00873736"/>
    <w:rsid w:val="0087378E"/>
    <w:rsid w:val="008737DF"/>
    <w:rsid w:val="008755E7"/>
    <w:rsid w:val="00875E16"/>
    <w:rsid w:val="008762D9"/>
    <w:rsid w:val="00877D03"/>
    <w:rsid w:val="00877E96"/>
    <w:rsid w:val="0088023D"/>
    <w:rsid w:val="008803CE"/>
    <w:rsid w:val="00882077"/>
    <w:rsid w:val="008820D9"/>
    <w:rsid w:val="00883613"/>
    <w:rsid w:val="0088557F"/>
    <w:rsid w:val="00886393"/>
    <w:rsid w:val="00886579"/>
    <w:rsid w:val="00886F19"/>
    <w:rsid w:val="00887865"/>
    <w:rsid w:val="00887B37"/>
    <w:rsid w:val="00890598"/>
    <w:rsid w:val="0089065A"/>
    <w:rsid w:val="00890DEB"/>
    <w:rsid w:val="0089177A"/>
    <w:rsid w:val="00891D7A"/>
    <w:rsid w:val="00891DFC"/>
    <w:rsid w:val="00892B98"/>
    <w:rsid w:val="008945D2"/>
    <w:rsid w:val="008949A3"/>
    <w:rsid w:val="008959FC"/>
    <w:rsid w:val="0089605E"/>
    <w:rsid w:val="00896668"/>
    <w:rsid w:val="00896E9A"/>
    <w:rsid w:val="008A1D0E"/>
    <w:rsid w:val="008A25EA"/>
    <w:rsid w:val="008A276E"/>
    <w:rsid w:val="008A31C7"/>
    <w:rsid w:val="008A3215"/>
    <w:rsid w:val="008A3630"/>
    <w:rsid w:val="008A3E8B"/>
    <w:rsid w:val="008A47BE"/>
    <w:rsid w:val="008A4AEC"/>
    <w:rsid w:val="008A5609"/>
    <w:rsid w:val="008A5697"/>
    <w:rsid w:val="008A6DD5"/>
    <w:rsid w:val="008A6DF0"/>
    <w:rsid w:val="008A6FA0"/>
    <w:rsid w:val="008B105C"/>
    <w:rsid w:val="008B15CE"/>
    <w:rsid w:val="008B1C8F"/>
    <w:rsid w:val="008B21F8"/>
    <w:rsid w:val="008B2570"/>
    <w:rsid w:val="008B2B19"/>
    <w:rsid w:val="008B2F40"/>
    <w:rsid w:val="008B2FCD"/>
    <w:rsid w:val="008B306C"/>
    <w:rsid w:val="008B3627"/>
    <w:rsid w:val="008B3EAD"/>
    <w:rsid w:val="008B49B6"/>
    <w:rsid w:val="008B56A0"/>
    <w:rsid w:val="008B5AA1"/>
    <w:rsid w:val="008B5E61"/>
    <w:rsid w:val="008B64CE"/>
    <w:rsid w:val="008B68B4"/>
    <w:rsid w:val="008B7914"/>
    <w:rsid w:val="008C0D0C"/>
    <w:rsid w:val="008C127A"/>
    <w:rsid w:val="008C18BD"/>
    <w:rsid w:val="008C1932"/>
    <w:rsid w:val="008C1CC8"/>
    <w:rsid w:val="008C2C7F"/>
    <w:rsid w:val="008C2F0D"/>
    <w:rsid w:val="008C364D"/>
    <w:rsid w:val="008C500C"/>
    <w:rsid w:val="008C5D2A"/>
    <w:rsid w:val="008C6754"/>
    <w:rsid w:val="008C6C16"/>
    <w:rsid w:val="008C74FB"/>
    <w:rsid w:val="008C7AF4"/>
    <w:rsid w:val="008C7DA4"/>
    <w:rsid w:val="008C7F6E"/>
    <w:rsid w:val="008D0210"/>
    <w:rsid w:val="008D033E"/>
    <w:rsid w:val="008D0851"/>
    <w:rsid w:val="008D0DEF"/>
    <w:rsid w:val="008D0FCD"/>
    <w:rsid w:val="008D1074"/>
    <w:rsid w:val="008D1079"/>
    <w:rsid w:val="008D2643"/>
    <w:rsid w:val="008D280F"/>
    <w:rsid w:val="008D318B"/>
    <w:rsid w:val="008D3994"/>
    <w:rsid w:val="008D3C3D"/>
    <w:rsid w:val="008D478E"/>
    <w:rsid w:val="008D534E"/>
    <w:rsid w:val="008D6E81"/>
    <w:rsid w:val="008D7739"/>
    <w:rsid w:val="008D7A64"/>
    <w:rsid w:val="008D7A92"/>
    <w:rsid w:val="008E0302"/>
    <w:rsid w:val="008E1267"/>
    <w:rsid w:val="008E19FD"/>
    <w:rsid w:val="008E22F8"/>
    <w:rsid w:val="008E39D8"/>
    <w:rsid w:val="008E5D73"/>
    <w:rsid w:val="008E606F"/>
    <w:rsid w:val="008E6AD9"/>
    <w:rsid w:val="008F022A"/>
    <w:rsid w:val="008F06FD"/>
    <w:rsid w:val="008F1172"/>
    <w:rsid w:val="008F27E3"/>
    <w:rsid w:val="008F3485"/>
    <w:rsid w:val="008F3AC3"/>
    <w:rsid w:val="008F51FF"/>
    <w:rsid w:val="008F52FC"/>
    <w:rsid w:val="008F5DEF"/>
    <w:rsid w:val="008F61F2"/>
    <w:rsid w:val="008F7C0A"/>
    <w:rsid w:val="0090071D"/>
    <w:rsid w:val="009015F1"/>
    <w:rsid w:val="00901DBB"/>
    <w:rsid w:val="009026CB"/>
    <w:rsid w:val="00902876"/>
    <w:rsid w:val="00903FB2"/>
    <w:rsid w:val="00904038"/>
    <w:rsid w:val="009041AF"/>
    <w:rsid w:val="009042AA"/>
    <w:rsid w:val="009049AB"/>
    <w:rsid w:val="009050B7"/>
    <w:rsid w:val="00905130"/>
    <w:rsid w:val="009053BD"/>
    <w:rsid w:val="00905728"/>
    <w:rsid w:val="009061B8"/>
    <w:rsid w:val="009064BF"/>
    <w:rsid w:val="009069B8"/>
    <w:rsid w:val="009127D5"/>
    <w:rsid w:val="009130CC"/>
    <w:rsid w:val="009133EC"/>
    <w:rsid w:val="00913AF7"/>
    <w:rsid w:val="00913B37"/>
    <w:rsid w:val="00914683"/>
    <w:rsid w:val="00914861"/>
    <w:rsid w:val="009148D8"/>
    <w:rsid w:val="00914B5F"/>
    <w:rsid w:val="00914E71"/>
    <w:rsid w:val="0091504C"/>
    <w:rsid w:val="00915897"/>
    <w:rsid w:val="00915B44"/>
    <w:rsid w:val="00915CD5"/>
    <w:rsid w:val="00916093"/>
    <w:rsid w:val="009160E3"/>
    <w:rsid w:val="0091639C"/>
    <w:rsid w:val="00916E99"/>
    <w:rsid w:val="0092002E"/>
    <w:rsid w:val="0092050A"/>
    <w:rsid w:val="00920EC6"/>
    <w:rsid w:val="0092101E"/>
    <w:rsid w:val="0092383B"/>
    <w:rsid w:val="00923DCE"/>
    <w:rsid w:val="00924119"/>
    <w:rsid w:val="00925120"/>
    <w:rsid w:val="009255FA"/>
    <w:rsid w:val="009262E4"/>
    <w:rsid w:val="009266D2"/>
    <w:rsid w:val="00927D4E"/>
    <w:rsid w:val="00927E2E"/>
    <w:rsid w:val="00927F89"/>
    <w:rsid w:val="00930AC2"/>
    <w:rsid w:val="00930D2A"/>
    <w:rsid w:val="009312BF"/>
    <w:rsid w:val="00931680"/>
    <w:rsid w:val="00931B84"/>
    <w:rsid w:val="009322B2"/>
    <w:rsid w:val="009328DA"/>
    <w:rsid w:val="00932E7E"/>
    <w:rsid w:val="0093442D"/>
    <w:rsid w:val="00934CD2"/>
    <w:rsid w:val="00935A35"/>
    <w:rsid w:val="009375E5"/>
    <w:rsid w:val="00937BC5"/>
    <w:rsid w:val="00937D30"/>
    <w:rsid w:val="00941848"/>
    <w:rsid w:val="0094337A"/>
    <w:rsid w:val="009437F2"/>
    <w:rsid w:val="009442E8"/>
    <w:rsid w:val="00944BA7"/>
    <w:rsid w:val="0094636D"/>
    <w:rsid w:val="00947222"/>
    <w:rsid w:val="0094759C"/>
    <w:rsid w:val="009503FE"/>
    <w:rsid w:val="00950448"/>
    <w:rsid w:val="009507D4"/>
    <w:rsid w:val="00950ACD"/>
    <w:rsid w:val="00950E37"/>
    <w:rsid w:val="00951666"/>
    <w:rsid w:val="0095182F"/>
    <w:rsid w:val="00952524"/>
    <w:rsid w:val="0095278F"/>
    <w:rsid w:val="00953D2D"/>
    <w:rsid w:val="00953EAF"/>
    <w:rsid w:val="0095426C"/>
    <w:rsid w:val="00955EE9"/>
    <w:rsid w:val="0095654A"/>
    <w:rsid w:val="00956BF5"/>
    <w:rsid w:val="009570CF"/>
    <w:rsid w:val="009571C2"/>
    <w:rsid w:val="009575C3"/>
    <w:rsid w:val="0095770C"/>
    <w:rsid w:val="009579AF"/>
    <w:rsid w:val="00957CC8"/>
    <w:rsid w:val="00957EE7"/>
    <w:rsid w:val="0096086A"/>
    <w:rsid w:val="00961453"/>
    <w:rsid w:val="009616D4"/>
    <w:rsid w:val="00962150"/>
    <w:rsid w:val="00964166"/>
    <w:rsid w:val="009645AD"/>
    <w:rsid w:val="0096475C"/>
    <w:rsid w:val="0096546E"/>
    <w:rsid w:val="0096562A"/>
    <w:rsid w:val="00965865"/>
    <w:rsid w:val="00966096"/>
    <w:rsid w:val="00966A13"/>
    <w:rsid w:val="00967473"/>
    <w:rsid w:val="00967730"/>
    <w:rsid w:val="00970D56"/>
    <w:rsid w:val="00970E50"/>
    <w:rsid w:val="00971074"/>
    <w:rsid w:val="009725B2"/>
    <w:rsid w:val="009747AA"/>
    <w:rsid w:val="00974B99"/>
    <w:rsid w:val="00974BCB"/>
    <w:rsid w:val="0097529C"/>
    <w:rsid w:val="00975361"/>
    <w:rsid w:val="009758CD"/>
    <w:rsid w:val="00975AEF"/>
    <w:rsid w:val="00975BF2"/>
    <w:rsid w:val="0097616C"/>
    <w:rsid w:val="009763E4"/>
    <w:rsid w:val="0097649D"/>
    <w:rsid w:val="0097654D"/>
    <w:rsid w:val="009766B7"/>
    <w:rsid w:val="00977C23"/>
    <w:rsid w:val="00980A22"/>
    <w:rsid w:val="00980D85"/>
    <w:rsid w:val="00981E09"/>
    <w:rsid w:val="00983094"/>
    <w:rsid w:val="00983599"/>
    <w:rsid w:val="009843DE"/>
    <w:rsid w:val="0098544F"/>
    <w:rsid w:val="00985B04"/>
    <w:rsid w:val="0098661B"/>
    <w:rsid w:val="00986A6D"/>
    <w:rsid w:val="00986BEF"/>
    <w:rsid w:val="00987298"/>
    <w:rsid w:val="00987B34"/>
    <w:rsid w:val="00991DF8"/>
    <w:rsid w:val="00992499"/>
    <w:rsid w:val="00992986"/>
    <w:rsid w:val="009936E2"/>
    <w:rsid w:val="00994B55"/>
    <w:rsid w:val="00995D86"/>
    <w:rsid w:val="00995FB2"/>
    <w:rsid w:val="0099781E"/>
    <w:rsid w:val="00997A68"/>
    <w:rsid w:val="009A0071"/>
    <w:rsid w:val="009A00EA"/>
    <w:rsid w:val="009A0587"/>
    <w:rsid w:val="009A0DA2"/>
    <w:rsid w:val="009A1F6B"/>
    <w:rsid w:val="009A2C4C"/>
    <w:rsid w:val="009A2DD8"/>
    <w:rsid w:val="009A30DE"/>
    <w:rsid w:val="009A3D29"/>
    <w:rsid w:val="009A509F"/>
    <w:rsid w:val="009A5453"/>
    <w:rsid w:val="009A6A7B"/>
    <w:rsid w:val="009A7532"/>
    <w:rsid w:val="009A7883"/>
    <w:rsid w:val="009B0596"/>
    <w:rsid w:val="009B1D50"/>
    <w:rsid w:val="009B237F"/>
    <w:rsid w:val="009B2760"/>
    <w:rsid w:val="009B308D"/>
    <w:rsid w:val="009B38D5"/>
    <w:rsid w:val="009B3B62"/>
    <w:rsid w:val="009B3C8D"/>
    <w:rsid w:val="009B4FFB"/>
    <w:rsid w:val="009B53C7"/>
    <w:rsid w:val="009B7489"/>
    <w:rsid w:val="009B7987"/>
    <w:rsid w:val="009B7B0A"/>
    <w:rsid w:val="009C07C9"/>
    <w:rsid w:val="009C08D7"/>
    <w:rsid w:val="009C1866"/>
    <w:rsid w:val="009C1FDE"/>
    <w:rsid w:val="009C23FE"/>
    <w:rsid w:val="009C375C"/>
    <w:rsid w:val="009C4E0D"/>
    <w:rsid w:val="009C4F1B"/>
    <w:rsid w:val="009C503B"/>
    <w:rsid w:val="009C52CB"/>
    <w:rsid w:val="009C5793"/>
    <w:rsid w:val="009C5816"/>
    <w:rsid w:val="009C61EA"/>
    <w:rsid w:val="009C63EC"/>
    <w:rsid w:val="009C65DD"/>
    <w:rsid w:val="009C7DAC"/>
    <w:rsid w:val="009D077D"/>
    <w:rsid w:val="009D08A6"/>
    <w:rsid w:val="009D1915"/>
    <w:rsid w:val="009D1B69"/>
    <w:rsid w:val="009D1EB3"/>
    <w:rsid w:val="009D2ABF"/>
    <w:rsid w:val="009D3AD2"/>
    <w:rsid w:val="009D3E06"/>
    <w:rsid w:val="009D5843"/>
    <w:rsid w:val="009D638D"/>
    <w:rsid w:val="009D6393"/>
    <w:rsid w:val="009E0885"/>
    <w:rsid w:val="009E1CC8"/>
    <w:rsid w:val="009E2827"/>
    <w:rsid w:val="009E30D2"/>
    <w:rsid w:val="009E4885"/>
    <w:rsid w:val="009E508B"/>
    <w:rsid w:val="009E6A00"/>
    <w:rsid w:val="009F0086"/>
    <w:rsid w:val="009F03AB"/>
    <w:rsid w:val="009F0619"/>
    <w:rsid w:val="009F068A"/>
    <w:rsid w:val="009F08C5"/>
    <w:rsid w:val="009F0A85"/>
    <w:rsid w:val="009F1260"/>
    <w:rsid w:val="009F15CA"/>
    <w:rsid w:val="009F1B71"/>
    <w:rsid w:val="009F220A"/>
    <w:rsid w:val="009F36D6"/>
    <w:rsid w:val="009F6575"/>
    <w:rsid w:val="009F7ADC"/>
    <w:rsid w:val="00A0002A"/>
    <w:rsid w:val="00A0236D"/>
    <w:rsid w:val="00A02985"/>
    <w:rsid w:val="00A02B2B"/>
    <w:rsid w:val="00A02FA8"/>
    <w:rsid w:val="00A03F1A"/>
    <w:rsid w:val="00A03F74"/>
    <w:rsid w:val="00A03F88"/>
    <w:rsid w:val="00A046BF"/>
    <w:rsid w:val="00A05B25"/>
    <w:rsid w:val="00A05C04"/>
    <w:rsid w:val="00A05EC0"/>
    <w:rsid w:val="00A06254"/>
    <w:rsid w:val="00A06842"/>
    <w:rsid w:val="00A07459"/>
    <w:rsid w:val="00A07D78"/>
    <w:rsid w:val="00A07DB6"/>
    <w:rsid w:val="00A10972"/>
    <w:rsid w:val="00A11406"/>
    <w:rsid w:val="00A13205"/>
    <w:rsid w:val="00A132A1"/>
    <w:rsid w:val="00A13422"/>
    <w:rsid w:val="00A15132"/>
    <w:rsid w:val="00A1554D"/>
    <w:rsid w:val="00A15792"/>
    <w:rsid w:val="00A158E3"/>
    <w:rsid w:val="00A1591A"/>
    <w:rsid w:val="00A172E0"/>
    <w:rsid w:val="00A17527"/>
    <w:rsid w:val="00A211C5"/>
    <w:rsid w:val="00A221A3"/>
    <w:rsid w:val="00A223D5"/>
    <w:rsid w:val="00A235E4"/>
    <w:rsid w:val="00A23F41"/>
    <w:rsid w:val="00A25547"/>
    <w:rsid w:val="00A25F76"/>
    <w:rsid w:val="00A3003E"/>
    <w:rsid w:val="00A31E14"/>
    <w:rsid w:val="00A31E50"/>
    <w:rsid w:val="00A3325E"/>
    <w:rsid w:val="00A34276"/>
    <w:rsid w:val="00A34524"/>
    <w:rsid w:val="00A345B6"/>
    <w:rsid w:val="00A3502D"/>
    <w:rsid w:val="00A357A4"/>
    <w:rsid w:val="00A35AF5"/>
    <w:rsid w:val="00A35CDF"/>
    <w:rsid w:val="00A36453"/>
    <w:rsid w:val="00A37970"/>
    <w:rsid w:val="00A379CC"/>
    <w:rsid w:val="00A37A68"/>
    <w:rsid w:val="00A37B0C"/>
    <w:rsid w:val="00A37CE6"/>
    <w:rsid w:val="00A37D1C"/>
    <w:rsid w:val="00A37FFE"/>
    <w:rsid w:val="00A404BE"/>
    <w:rsid w:val="00A40ECF"/>
    <w:rsid w:val="00A411C9"/>
    <w:rsid w:val="00A41FEF"/>
    <w:rsid w:val="00A42476"/>
    <w:rsid w:val="00A433CA"/>
    <w:rsid w:val="00A43A1A"/>
    <w:rsid w:val="00A43D48"/>
    <w:rsid w:val="00A43F3C"/>
    <w:rsid w:val="00A447A5"/>
    <w:rsid w:val="00A44B74"/>
    <w:rsid w:val="00A45B83"/>
    <w:rsid w:val="00A4646E"/>
    <w:rsid w:val="00A468FD"/>
    <w:rsid w:val="00A46921"/>
    <w:rsid w:val="00A47249"/>
    <w:rsid w:val="00A47E3B"/>
    <w:rsid w:val="00A501C7"/>
    <w:rsid w:val="00A5058A"/>
    <w:rsid w:val="00A50905"/>
    <w:rsid w:val="00A513FD"/>
    <w:rsid w:val="00A5254B"/>
    <w:rsid w:val="00A52BC1"/>
    <w:rsid w:val="00A5347F"/>
    <w:rsid w:val="00A534A0"/>
    <w:rsid w:val="00A537EA"/>
    <w:rsid w:val="00A539AD"/>
    <w:rsid w:val="00A53E3E"/>
    <w:rsid w:val="00A540B2"/>
    <w:rsid w:val="00A5414D"/>
    <w:rsid w:val="00A54A3E"/>
    <w:rsid w:val="00A556B7"/>
    <w:rsid w:val="00A564A6"/>
    <w:rsid w:val="00A56819"/>
    <w:rsid w:val="00A568AC"/>
    <w:rsid w:val="00A6025F"/>
    <w:rsid w:val="00A60E9C"/>
    <w:rsid w:val="00A61196"/>
    <w:rsid w:val="00A6131E"/>
    <w:rsid w:val="00A616AF"/>
    <w:rsid w:val="00A61879"/>
    <w:rsid w:val="00A628B4"/>
    <w:rsid w:val="00A62E6A"/>
    <w:rsid w:val="00A63E4E"/>
    <w:rsid w:val="00A6444F"/>
    <w:rsid w:val="00A64FD6"/>
    <w:rsid w:val="00A652FF"/>
    <w:rsid w:val="00A65A0D"/>
    <w:rsid w:val="00A65C27"/>
    <w:rsid w:val="00A65F3C"/>
    <w:rsid w:val="00A661FD"/>
    <w:rsid w:val="00A66FB3"/>
    <w:rsid w:val="00A67DF5"/>
    <w:rsid w:val="00A709A3"/>
    <w:rsid w:val="00A71216"/>
    <w:rsid w:val="00A714A3"/>
    <w:rsid w:val="00A71B8B"/>
    <w:rsid w:val="00A75089"/>
    <w:rsid w:val="00A75EDC"/>
    <w:rsid w:val="00A80404"/>
    <w:rsid w:val="00A80548"/>
    <w:rsid w:val="00A8085F"/>
    <w:rsid w:val="00A80A3D"/>
    <w:rsid w:val="00A817A8"/>
    <w:rsid w:val="00A81E50"/>
    <w:rsid w:val="00A81F1C"/>
    <w:rsid w:val="00A82602"/>
    <w:rsid w:val="00A82DA0"/>
    <w:rsid w:val="00A83E49"/>
    <w:rsid w:val="00A8401C"/>
    <w:rsid w:val="00A8415A"/>
    <w:rsid w:val="00A841A6"/>
    <w:rsid w:val="00A84221"/>
    <w:rsid w:val="00A843CA"/>
    <w:rsid w:val="00A84B7A"/>
    <w:rsid w:val="00A85063"/>
    <w:rsid w:val="00A86359"/>
    <w:rsid w:val="00A86FBC"/>
    <w:rsid w:val="00A879C5"/>
    <w:rsid w:val="00A902AD"/>
    <w:rsid w:val="00A90302"/>
    <w:rsid w:val="00A908CC"/>
    <w:rsid w:val="00A9099E"/>
    <w:rsid w:val="00A91FB7"/>
    <w:rsid w:val="00A9298F"/>
    <w:rsid w:val="00A9301E"/>
    <w:rsid w:val="00A93E3A"/>
    <w:rsid w:val="00A95186"/>
    <w:rsid w:val="00A951AD"/>
    <w:rsid w:val="00A961BD"/>
    <w:rsid w:val="00A973B1"/>
    <w:rsid w:val="00AA027E"/>
    <w:rsid w:val="00AA1224"/>
    <w:rsid w:val="00AA14F2"/>
    <w:rsid w:val="00AA180B"/>
    <w:rsid w:val="00AA1D43"/>
    <w:rsid w:val="00AA2358"/>
    <w:rsid w:val="00AA2469"/>
    <w:rsid w:val="00AA2CD7"/>
    <w:rsid w:val="00AA2FA4"/>
    <w:rsid w:val="00AA3301"/>
    <w:rsid w:val="00AA3360"/>
    <w:rsid w:val="00AA386B"/>
    <w:rsid w:val="00AA6384"/>
    <w:rsid w:val="00AA6B93"/>
    <w:rsid w:val="00AA7A06"/>
    <w:rsid w:val="00AA7A7F"/>
    <w:rsid w:val="00AB1984"/>
    <w:rsid w:val="00AB1CBB"/>
    <w:rsid w:val="00AB215B"/>
    <w:rsid w:val="00AB266D"/>
    <w:rsid w:val="00AB3146"/>
    <w:rsid w:val="00AB333E"/>
    <w:rsid w:val="00AB37DB"/>
    <w:rsid w:val="00AB3ECC"/>
    <w:rsid w:val="00AB54B5"/>
    <w:rsid w:val="00AB5A73"/>
    <w:rsid w:val="00AB5F48"/>
    <w:rsid w:val="00AB7156"/>
    <w:rsid w:val="00AB716D"/>
    <w:rsid w:val="00AB72BB"/>
    <w:rsid w:val="00AB7472"/>
    <w:rsid w:val="00AB7BF3"/>
    <w:rsid w:val="00AC09D5"/>
    <w:rsid w:val="00AC0D8E"/>
    <w:rsid w:val="00AC14BD"/>
    <w:rsid w:val="00AC175B"/>
    <w:rsid w:val="00AC1AA3"/>
    <w:rsid w:val="00AC1F8E"/>
    <w:rsid w:val="00AC22C1"/>
    <w:rsid w:val="00AC374B"/>
    <w:rsid w:val="00AC3798"/>
    <w:rsid w:val="00AC3ED5"/>
    <w:rsid w:val="00AC4CB3"/>
    <w:rsid w:val="00AC4D7C"/>
    <w:rsid w:val="00AC53B0"/>
    <w:rsid w:val="00AC6EF2"/>
    <w:rsid w:val="00AC71A6"/>
    <w:rsid w:val="00AC742F"/>
    <w:rsid w:val="00AC7664"/>
    <w:rsid w:val="00AC774F"/>
    <w:rsid w:val="00AC780D"/>
    <w:rsid w:val="00AC787B"/>
    <w:rsid w:val="00AC78A0"/>
    <w:rsid w:val="00AC7956"/>
    <w:rsid w:val="00AC7E18"/>
    <w:rsid w:val="00AD1B79"/>
    <w:rsid w:val="00AD3208"/>
    <w:rsid w:val="00AD3298"/>
    <w:rsid w:val="00AD3C00"/>
    <w:rsid w:val="00AD50F8"/>
    <w:rsid w:val="00AD719F"/>
    <w:rsid w:val="00AD7447"/>
    <w:rsid w:val="00AD7D36"/>
    <w:rsid w:val="00AE06F4"/>
    <w:rsid w:val="00AE0A0E"/>
    <w:rsid w:val="00AE0DED"/>
    <w:rsid w:val="00AE1D05"/>
    <w:rsid w:val="00AE2780"/>
    <w:rsid w:val="00AE284A"/>
    <w:rsid w:val="00AE307E"/>
    <w:rsid w:val="00AE3450"/>
    <w:rsid w:val="00AE392E"/>
    <w:rsid w:val="00AE3E11"/>
    <w:rsid w:val="00AE40B3"/>
    <w:rsid w:val="00AE4BDC"/>
    <w:rsid w:val="00AE4CFD"/>
    <w:rsid w:val="00AE4EA6"/>
    <w:rsid w:val="00AE51FF"/>
    <w:rsid w:val="00AE55AD"/>
    <w:rsid w:val="00AE5D8F"/>
    <w:rsid w:val="00AE67D5"/>
    <w:rsid w:val="00AE78ED"/>
    <w:rsid w:val="00AE7AC2"/>
    <w:rsid w:val="00AE7EC9"/>
    <w:rsid w:val="00AF1117"/>
    <w:rsid w:val="00AF1555"/>
    <w:rsid w:val="00AF174E"/>
    <w:rsid w:val="00AF18BA"/>
    <w:rsid w:val="00AF1CA5"/>
    <w:rsid w:val="00AF228C"/>
    <w:rsid w:val="00AF2DB9"/>
    <w:rsid w:val="00AF3928"/>
    <w:rsid w:val="00AF3B55"/>
    <w:rsid w:val="00AF3D62"/>
    <w:rsid w:val="00AF4146"/>
    <w:rsid w:val="00AF56FE"/>
    <w:rsid w:val="00AF6AC5"/>
    <w:rsid w:val="00AF7809"/>
    <w:rsid w:val="00AF7CA7"/>
    <w:rsid w:val="00AF7F7B"/>
    <w:rsid w:val="00B00BDE"/>
    <w:rsid w:val="00B0104B"/>
    <w:rsid w:val="00B021E0"/>
    <w:rsid w:val="00B03A30"/>
    <w:rsid w:val="00B03A35"/>
    <w:rsid w:val="00B04F99"/>
    <w:rsid w:val="00B057B6"/>
    <w:rsid w:val="00B05A7C"/>
    <w:rsid w:val="00B06361"/>
    <w:rsid w:val="00B0651D"/>
    <w:rsid w:val="00B06955"/>
    <w:rsid w:val="00B07BEA"/>
    <w:rsid w:val="00B07F41"/>
    <w:rsid w:val="00B102F9"/>
    <w:rsid w:val="00B11C80"/>
    <w:rsid w:val="00B12152"/>
    <w:rsid w:val="00B12DCA"/>
    <w:rsid w:val="00B13ECB"/>
    <w:rsid w:val="00B1524F"/>
    <w:rsid w:val="00B15A54"/>
    <w:rsid w:val="00B15ECF"/>
    <w:rsid w:val="00B169CD"/>
    <w:rsid w:val="00B16C0A"/>
    <w:rsid w:val="00B17F60"/>
    <w:rsid w:val="00B2039A"/>
    <w:rsid w:val="00B20AC8"/>
    <w:rsid w:val="00B215D5"/>
    <w:rsid w:val="00B21D55"/>
    <w:rsid w:val="00B225CB"/>
    <w:rsid w:val="00B22870"/>
    <w:rsid w:val="00B22A22"/>
    <w:rsid w:val="00B22AA6"/>
    <w:rsid w:val="00B23D1A"/>
    <w:rsid w:val="00B23F4C"/>
    <w:rsid w:val="00B24233"/>
    <w:rsid w:val="00B246DD"/>
    <w:rsid w:val="00B248D8"/>
    <w:rsid w:val="00B24BA7"/>
    <w:rsid w:val="00B25A6F"/>
    <w:rsid w:val="00B25CD9"/>
    <w:rsid w:val="00B268D0"/>
    <w:rsid w:val="00B269D3"/>
    <w:rsid w:val="00B27F44"/>
    <w:rsid w:val="00B301ED"/>
    <w:rsid w:val="00B30448"/>
    <w:rsid w:val="00B3048B"/>
    <w:rsid w:val="00B30C49"/>
    <w:rsid w:val="00B30D75"/>
    <w:rsid w:val="00B30DAD"/>
    <w:rsid w:val="00B31315"/>
    <w:rsid w:val="00B3260E"/>
    <w:rsid w:val="00B32C4B"/>
    <w:rsid w:val="00B331E5"/>
    <w:rsid w:val="00B3407E"/>
    <w:rsid w:val="00B34C84"/>
    <w:rsid w:val="00B34D6A"/>
    <w:rsid w:val="00B35021"/>
    <w:rsid w:val="00B35749"/>
    <w:rsid w:val="00B35EF5"/>
    <w:rsid w:val="00B3677F"/>
    <w:rsid w:val="00B36872"/>
    <w:rsid w:val="00B3704D"/>
    <w:rsid w:val="00B37071"/>
    <w:rsid w:val="00B40162"/>
    <w:rsid w:val="00B4054D"/>
    <w:rsid w:val="00B40903"/>
    <w:rsid w:val="00B40FDB"/>
    <w:rsid w:val="00B41C6D"/>
    <w:rsid w:val="00B420B2"/>
    <w:rsid w:val="00B42800"/>
    <w:rsid w:val="00B42832"/>
    <w:rsid w:val="00B42863"/>
    <w:rsid w:val="00B430F6"/>
    <w:rsid w:val="00B43511"/>
    <w:rsid w:val="00B43CE6"/>
    <w:rsid w:val="00B45528"/>
    <w:rsid w:val="00B46B6E"/>
    <w:rsid w:val="00B478FA"/>
    <w:rsid w:val="00B50156"/>
    <w:rsid w:val="00B501E8"/>
    <w:rsid w:val="00B502A3"/>
    <w:rsid w:val="00B506D4"/>
    <w:rsid w:val="00B507AA"/>
    <w:rsid w:val="00B50953"/>
    <w:rsid w:val="00B509AE"/>
    <w:rsid w:val="00B50E13"/>
    <w:rsid w:val="00B51581"/>
    <w:rsid w:val="00B518AD"/>
    <w:rsid w:val="00B51BB6"/>
    <w:rsid w:val="00B52056"/>
    <w:rsid w:val="00B52B0E"/>
    <w:rsid w:val="00B52D81"/>
    <w:rsid w:val="00B5355B"/>
    <w:rsid w:val="00B5402E"/>
    <w:rsid w:val="00B540E8"/>
    <w:rsid w:val="00B54681"/>
    <w:rsid w:val="00B55852"/>
    <w:rsid w:val="00B55B27"/>
    <w:rsid w:val="00B560A9"/>
    <w:rsid w:val="00B56866"/>
    <w:rsid w:val="00B56CC4"/>
    <w:rsid w:val="00B57422"/>
    <w:rsid w:val="00B604BB"/>
    <w:rsid w:val="00B6062A"/>
    <w:rsid w:val="00B60A96"/>
    <w:rsid w:val="00B60DD7"/>
    <w:rsid w:val="00B60EB6"/>
    <w:rsid w:val="00B60EE5"/>
    <w:rsid w:val="00B616A5"/>
    <w:rsid w:val="00B628BE"/>
    <w:rsid w:val="00B62B67"/>
    <w:rsid w:val="00B637FB"/>
    <w:rsid w:val="00B6386F"/>
    <w:rsid w:val="00B65D9B"/>
    <w:rsid w:val="00B66E51"/>
    <w:rsid w:val="00B67346"/>
    <w:rsid w:val="00B6793A"/>
    <w:rsid w:val="00B67AC3"/>
    <w:rsid w:val="00B70880"/>
    <w:rsid w:val="00B71422"/>
    <w:rsid w:val="00B71486"/>
    <w:rsid w:val="00B71607"/>
    <w:rsid w:val="00B71EF7"/>
    <w:rsid w:val="00B72361"/>
    <w:rsid w:val="00B74AB0"/>
    <w:rsid w:val="00B75345"/>
    <w:rsid w:val="00B76327"/>
    <w:rsid w:val="00B76400"/>
    <w:rsid w:val="00B76C94"/>
    <w:rsid w:val="00B76D4E"/>
    <w:rsid w:val="00B76D6E"/>
    <w:rsid w:val="00B771A8"/>
    <w:rsid w:val="00B771AA"/>
    <w:rsid w:val="00B772D0"/>
    <w:rsid w:val="00B80A99"/>
    <w:rsid w:val="00B80F4E"/>
    <w:rsid w:val="00B814CF"/>
    <w:rsid w:val="00B81A33"/>
    <w:rsid w:val="00B82B2D"/>
    <w:rsid w:val="00B83117"/>
    <w:rsid w:val="00B8319C"/>
    <w:rsid w:val="00B90351"/>
    <w:rsid w:val="00B906F2"/>
    <w:rsid w:val="00B90D9B"/>
    <w:rsid w:val="00B91259"/>
    <w:rsid w:val="00B91B81"/>
    <w:rsid w:val="00B91FF0"/>
    <w:rsid w:val="00B926A8"/>
    <w:rsid w:val="00B92FFF"/>
    <w:rsid w:val="00B936F8"/>
    <w:rsid w:val="00B9492E"/>
    <w:rsid w:val="00B960DB"/>
    <w:rsid w:val="00B96799"/>
    <w:rsid w:val="00B96DE5"/>
    <w:rsid w:val="00B97A76"/>
    <w:rsid w:val="00BA0166"/>
    <w:rsid w:val="00BA0584"/>
    <w:rsid w:val="00BA0755"/>
    <w:rsid w:val="00BA1E9D"/>
    <w:rsid w:val="00BA2014"/>
    <w:rsid w:val="00BA249D"/>
    <w:rsid w:val="00BA3C66"/>
    <w:rsid w:val="00BA4D00"/>
    <w:rsid w:val="00BA4F9B"/>
    <w:rsid w:val="00BA5665"/>
    <w:rsid w:val="00BA72D9"/>
    <w:rsid w:val="00BB0AB5"/>
    <w:rsid w:val="00BB195B"/>
    <w:rsid w:val="00BB1BBA"/>
    <w:rsid w:val="00BB204A"/>
    <w:rsid w:val="00BB31DF"/>
    <w:rsid w:val="00BB33E9"/>
    <w:rsid w:val="00BB34B7"/>
    <w:rsid w:val="00BB3BE4"/>
    <w:rsid w:val="00BB3E6B"/>
    <w:rsid w:val="00BB44DB"/>
    <w:rsid w:val="00BB57D3"/>
    <w:rsid w:val="00BB58EE"/>
    <w:rsid w:val="00BB64EC"/>
    <w:rsid w:val="00BB7589"/>
    <w:rsid w:val="00BB7668"/>
    <w:rsid w:val="00BB7E42"/>
    <w:rsid w:val="00BC077E"/>
    <w:rsid w:val="00BC0E57"/>
    <w:rsid w:val="00BC1F5F"/>
    <w:rsid w:val="00BC21BE"/>
    <w:rsid w:val="00BC2465"/>
    <w:rsid w:val="00BC3E36"/>
    <w:rsid w:val="00BC4B2D"/>
    <w:rsid w:val="00BC4CE8"/>
    <w:rsid w:val="00BC4D54"/>
    <w:rsid w:val="00BC6E2F"/>
    <w:rsid w:val="00BC728A"/>
    <w:rsid w:val="00BC7632"/>
    <w:rsid w:val="00BC77A4"/>
    <w:rsid w:val="00BC7C9E"/>
    <w:rsid w:val="00BD1E79"/>
    <w:rsid w:val="00BD23A5"/>
    <w:rsid w:val="00BD2937"/>
    <w:rsid w:val="00BD2AFC"/>
    <w:rsid w:val="00BD2CD4"/>
    <w:rsid w:val="00BD3143"/>
    <w:rsid w:val="00BD330C"/>
    <w:rsid w:val="00BD359B"/>
    <w:rsid w:val="00BD3663"/>
    <w:rsid w:val="00BD367F"/>
    <w:rsid w:val="00BD4871"/>
    <w:rsid w:val="00BD48A9"/>
    <w:rsid w:val="00BD4B47"/>
    <w:rsid w:val="00BD5712"/>
    <w:rsid w:val="00BD581A"/>
    <w:rsid w:val="00BD5C02"/>
    <w:rsid w:val="00BD658C"/>
    <w:rsid w:val="00BD678A"/>
    <w:rsid w:val="00BD6819"/>
    <w:rsid w:val="00BD7EC6"/>
    <w:rsid w:val="00BE063A"/>
    <w:rsid w:val="00BE0FF2"/>
    <w:rsid w:val="00BE1345"/>
    <w:rsid w:val="00BE18BC"/>
    <w:rsid w:val="00BE2147"/>
    <w:rsid w:val="00BE239E"/>
    <w:rsid w:val="00BE3B83"/>
    <w:rsid w:val="00BE3C67"/>
    <w:rsid w:val="00BE3CF7"/>
    <w:rsid w:val="00BE42FC"/>
    <w:rsid w:val="00BE6085"/>
    <w:rsid w:val="00BE66FC"/>
    <w:rsid w:val="00BE73FA"/>
    <w:rsid w:val="00BF00D1"/>
    <w:rsid w:val="00BF0353"/>
    <w:rsid w:val="00BF090A"/>
    <w:rsid w:val="00BF0918"/>
    <w:rsid w:val="00BF2001"/>
    <w:rsid w:val="00BF2575"/>
    <w:rsid w:val="00BF31A0"/>
    <w:rsid w:val="00BF323A"/>
    <w:rsid w:val="00BF36C0"/>
    <w:rsid w:val="00BF3F0A"/>
    <w:rsid w:val="00BF4E35"/>
    <w:rsid w:val="00BF5FB3"/>
    <w:rsid w:val="00BF6F82"/>
    <w:rsid w:val="00BF7B9B"/>
    <w:rsid w:val="00C0083F"/>
    <w:rsid w:val="00C00976"/>
    <w:rsid w:val="00C020CD"/>
    <w:rsid w:val="00C02DDE"/>
    <w:rsid w:val="00C0362D"/>
    <w:rsid w:val="00C0367B"/>
    <w:rsid w:val="00C04E51"/>
    <w:rsid w:val="00C05074"/>
    <w:rsid w:val="00C05AF9"/>
    <w:rsid w:val="00C05E10"/>
    <w:rsid w:val="00C060A3"/>
    <w:rsid w:val="00C060B0"/>
    <w:rsid w:val="00C06D2C"/>
    <w:rsid w:val="00C072F0"/>
    <w:rsid w:val="00C07344"/>
    <w:rsid w:val="00C079A3"/>
    <w:rsid w:val="00C07C1F"/>
    <w:rsid w:val="00C07C79"/>
    <w:rsid w:val="00C11A79"/>
    <w:rsid w:val="00C1211E"/>
    <w:rsid w:val="00C13607"/>
    <w:rsid w:val="00C137B1"/>
    <w:rsid w:val="00C13B43"/>
    <w:rsid w:val="00C15BDB"/>
    <w:rsid w:val="00C15E81"/>
    <w:rsid w:val="00C174C9"/>
    <w:rsid w:val="00C17B6E"/>
    <w:rsid w:val="00C200BA"/>
    <w:rsid w:val="00C20748"/>
    <w:rsid w:val="00C20754"/>
    <w:rsid w:val="00C21378"/>
    <w:rsid w:val="00C220A5"/>
    <w:rsid w:val="00C22307"/>
    <w:rsid w:val="00C22BB2"/>
    <w:rsid w:val="00C22EAF"/>
    <w:rsid w:val="00C23150"/>
    <w:rsid w:val="00C24580"/>
    <w:rsid w:val="00C24908"/>
    <w:rsid w:val="00C250E8"/>
    <w:rsid w:val="00C2515F"/>
    <w:rsid w:val="00C25B30"/>
    <w:rsid w:val="00C25DCF"/>
    <w:rsid w:val="00C26AEA"/>
    <w:rsid w:val="00C276EC"/>
    <w:rsid w:val="00C27C0A"/>
    <w:rsid w:val="00C31AD4"/>
    <w:rsid w:val="00C31C63"/>
    <w:rsid w:val="00C31CD9"/>
    <w:rsid w:val="00C32481"/>
    <w:rsid w:val="00C3394C"/>
    <w:rsid w:val="00C34581"/>
    <w:rsid w:val="00C34AD7"/>
    <w:rsid w:val="00C34C85"/>
    <w:rsid w:val="00C3516D"/>
    <w:rsid w:val="00C351E4"/>
    <w:rsid w:val="00C361A6"/>
    <w:rsid w:val="00C365C5"/>
    <w:rsid w:val="00C3670F"/>
    <w:rsid w:val="00C36E1A"/>
    <w:rsid w:val="00C371DF"/>
    <w:rsid w:val="00C37818"/>
    <w:rsid w:val="00C37EFC"/>
    <w:rsid w:val="00C37FF9"/>
    <w:rsid w:val="00C40126"/>
    <w:rsid w:val="00C41099"/>
    <w:rsid w:val="00C41425"/>
    <w:rsid w:val="00C41B4A"/>
    <w:rsid w:val="00C4213A"/>
    <w:rsid w:val="00C42C11"/>
    <w:rsid w:val="00C43344"/>
    <w:rsid w:val="00C43ADB"/>
    <w:rsid w:val="00C44949"/>
    <w:rsid w:val="00C44B4C"/>
    <w:rsid w:val="00C450E3"/>
    <w:rsid w:val="00C456CC"/>
    <w:rsid w:val="00C45830"/>
    <w:rsid w:val="00C45C56"/>
    <w:rsid w:val="00C45CCD"/>
    <w:rsid w:val="00C46734"/>
    <w:rsid w:val="00C50112"/>
    <w:rsid w:val="00C5105D"/>
    <w:rsid w:val="00C511F0"/>
    <w:rsid w:val="00C513C7"/>
    <w:rsid w:val="00C51639"/>
    <w:rsid w:val="00C53220"/>
    <w:rsid w:val="00C533A0"/>
    <w:rsid w:val="00C537E7"/>
    <w:rsid w:val="00C53AFE"/>
    <w:rsid w:val="00C53E9D"/>
    <w:rsid w:val="00C5426B"/>
    <w:rsid w:val="00C54C18"/>
    <w:rsid w:val="00C573DA"/>
    <w:rsid w:val="00C5772E"/>
    <w:rsid w:val="00C5781B"/>
    <w:rsid w:val="00C61117"/>
    <w:rsid w:val="00C616B4"/>
    <w:rsid w:val="00C621A7"/>
    <w:rsid w:val="00C62AA0"/>
    <w:rsid w:val="00C62BF2"/>
    <w:rsid w:val="00C62D1B"/>
    <w:rsid w:val="00C638A6"/>
    <w:rsid w:val="00C63FB9"/>
    <w:rsid w:val="00C64266"/>
    <w:rsid w:val="00C647DF"/>
    <w:rsid w:val="00C66306"/>
    <w:rsid w:val="00C66CE8"/>
    <w:rsid w:val="00C70074"/>
    <w:rsid w:val="00C70DF4"/>
    <w:rsid w:val="00C71252"/>
    <w:rsid w:val="00C7277F"/>
    <w:rsid w:val="00C73C07"/>
    <w:rsid w:val="00C74930"/>
    <w:rsid w:val="00C74B47"/>
    <w:rsid w:val="00C74D80"/>
    <w:rsid w:val="00C754BD"/>
    <w:rsid w:val="00C75D3A"/>
    <w:rsid w:val="00C769A9"/>
    <w:rsid w:val="00C774C9"/>
    <w:rsid w:val="00C77F1B"/>
    <w:rsid w:val="00C80987"/>
    <w:rsid w:val="00C80A3F"/>
    <w:rsid w:val="00C8180E"/>
    <w:rsid w:val="00C818A9"/>
    <w:rsid w:val="00C82436"/>
    <w:rsid w:val="00C82933"/>
    <w:rsid w:val="00C82BE2"/>
    <w:rsid w:val="00C84BBF"/>
    <w:rsid w:val="00C84BE9"/>
    <w:rsid w:val="00C85DEF"/>
    <w:rsid w:val="00C85E40"/>
    <w:rsid w:val="00C86D76"/>
    <w:rsid w:val="00C910F8"/>
    <w:rsid w:val="00C91106"/>
    <w:rsid w:val="00C9117B"/>
    <w:rsid w:val="00C91D19"/>
    <w:rsid w:val="00C93B58"/>
    <w:rsid w:val="00C93C2F"/>
    <w:rsid w:val="00C9437C"/>
    <w:rsid w:val="00C946E4"/>
    <w:rsid w:val="00C946FF"/>
    <w:rsid w:val="00C94A14"/>
    <w:rsid w:val="00C94CDA"/>
    <w:rsid w:val="00C95BED"/>
    <w:rsid w:val="00C96725"/>
    <w:rsid w:val="00C97A66"/>
    <w:rsid w:val="00CA007B"/>
    <w:rsid w:val="00CA0AA4"/>
    <w:rsid w:val="00CA1272"/>
    <w:rsid w:val="00CA15B0"/>
    <w:rsid w:val="00CA1C71"/>
    <w:rsid w:val="00CA1D4C"/>
    <w:rsid w:val="00CA1D50"/>
    <w:rsid w:val="00CA1DAB"/>
    <w:rsid w:val="00CA20E0"/>
    <w:rsid w:val="00CA2598"/>
    <w:rsid w:val="00CA3347"/>
    <w:rsid w:val="00CA523D"/>
    <w:rsid w:val="00CA6FDA"/>
    <w:rsid w:val="00CA77CF"/>
    <w:rsid w:val="00CA7B58"/>
    <w:rsid w:val="00CB0836"/>
    <w:rsid w:val="00CB0CB9"/>
    <w:rsid w:val="00CB1413"/>
    <w:rsid w:val="00CB2518"/>
    <w:rsid w:val="00CB3920"/>
    <w:rsid w:val="00CB4C4C"/>
    <w:rsid w:val="00CB6413"/>
    <w:rsid w:val="00CB696F"/>
    <w:rsid w:val="00CB6A00"/>
    <w:rsid w:val="00CB7097"/>
    <w:rsid w:val="00CB77F4"/>
    <w:rsid w:val="00CC0F1C"/>
    <w:rsid w:val="00CC259D"/>
    <w:rsid w:val="00CC299A"/>
    <w:rsid w:val="00CC3039"/>
    <w:rsid w:val="00CC32B7"/>
    <w:rsid w:val="00CC36DE"/>
    <w:rsid w:val="00CC4F99"/>
    <w:rsid w:val="00CC5CDC"/>
    <w:rsid w:val="00CC5FC3"/>
    <w:rsid w:val="00CC6369"/>
    <w:rsid w:val="00CC63C9"/>
    <w:rsid w:val="00CC65D6"/>
    <w:rsid w:val="00CC73F3"/>
    <w:rsid w:val="00CC7B85"/>
    <w:rsid w:val="00CD081C"/>
    <w:rsid w:val="00CD14DA"/>
    <w:rsid w:val="00CD1B5A"/>
    <w:rsid w:val="00CD1E9C"/>
    <w:rsid w:val="00CD27DB"/>
    <w:rsid w:val="00CD2E70"/>
    <w:rsid w:val="00CD386B"/>
    <w:rsid w:val="00CD3D06"/>
    <w:rsid w:val="00CD4A09"/>
    <w:rsid w:val="00CD4C67"/>
    <w:rsid w:val="00CD4C7B"/>
    <w:rsid w:val="00CD5397"/>
    <w:rsid w:val="00CD5E93"/>
    <w:rsid w:val="00CE15AE"/>
    <w:rsid w:val="00CE1CFC"/>
    <w:rsid w:val="00CE235A"/>
    <w:rsid w:val="00CE37A3"/>
    <w:rsid w:val="00CE3814"/>
    <w:rsid w:val="00CE56B7"/>
    <w:rsid w:val="00CE6660"/>
    <w:rsid w:val="00CE6855"/>
    <w:rsid w:val="00CE6B6F"/>
    <w:rsid w:val="00CE7033"/>
    <w:rsid w:val="00CE7075"/>
    <w:rsid w:val="00CE7497"/>
    <w:rsid w:val="00CE770A"/>
    <w:rsid w:val="00CF02A6"/>
    <w:rsid w:val="00CF05A6"/>
    <w:rsid w:val="00CF06CF"/>
    <w:rsid w:val="00CF101C"/>
    <w:rsid w:val="00CF15C5"/>
    <w:rsid w:val="00CF2DC1"/>
    <w:rsid w:val="00CF2EE2"/>
    <w:rsid w:val="00CF3948"/>
    <w:rsid w:val="00CF3ACF"/>
    <w:rsid w:val="00CF441D"/>
    <w:rsid w:val="00CF4FCF"/>
    <w:rsid w:val="00CF4FDC"/>
    <w:rsid w:val="00CF53F2"/>
    <w:rsid w:val="00CF56AF"/>
    <w:rsid w:val="00CF5BE0"/>
    <w:rsid w:val="00CF5BF1"/>
    <w:rsid w:val="00CF61CB"/>
    <w:rsid w:val="00CF666F"/>
    <w:rsid w:val="00CF686F"/>
    <w:rsid w:val="00CF6CA7"/>
    <w:rsid w:val="00CF6E7D"/>
    <w:rsid w:val="00D00175"/>
    <w:rsid w:val="00D00223"/>
    <w:rsid w:val="00D008D8"/>
    <w:rsid w:val="00D00DBF"/>
    <w:rsid w:val="00D0149B"/>
    <w:rsid w:val="00D01F5D"/>
    <w:rsid w:val="00D01FA9"/>
    <w:rsid w:val="00D03DBE"/>
    <w:rsid w:val="00D03EED"/>
    <w:rsid w:val="00D0597D"/>
    <w:rsid w:val="00D06274"/>
    <w:rsid w:val="00D066D8"/>
    <w:rsid w:val="00D07FB9"/>
    <w:rsid w:val="00D11949"/>
    <w:rsid w:val="00D11A69"/>
    <w:rsid w:val="00D12C98"/>
    <w:rsid w:val="00D12FFC"/>
    <w:rsid w:val="00D13CA3"/>
    <w:rsid w:val="00D1484F"/>
    <w:rsid w:val="00D14BA0"/>
    <w:rsid w:val="00D14D7B"/>
    <w:rsid w:val="00D1516D"/>
    <w:rsid w:val="00D158B0"/>
    <w:rsid w:val="00D17068"/>
    <w:rsid w:val="00D1707A"/>
    <w:rsid w:val="00D17CC2"/>
    <w:rsid w:val="00D21435"/>
    <w:rsid w:val="00D2242C"/>
    <w:rsid w:val="00D224FA"/>
    <w:rsid w:val="00D23033"/>
    <w:rsid w:val="00D2402F"/>
    <w:rsid w:val="00D245C2"/>
    <w:rsid w:val="00D25660"/>
    <w:rsid w:val="00D258EB"/>
    <w:rsid w:val="00D25AEB"/>
    <w:rsid w:val="00D271CD"/>
    <w:rsid w:val="00D3064E"/>
    <w:rsid w:val="00D315CC"/>
    <w:rsid w:val="00D32067"/>
    <w:rsid w:val="00D327A3"/>
    <w:rsid w:val="00D34C82"/>
    <w:rsid w:val="00D36550"/>
    <w:rsid w:val="00D379EC"/>
    <w:rsid w:val="00D37C94"/>
    <w:rsid w:val="00D41E42"/>
    <w:rsid w:val="00D41F6B"/>
    <w:rsid w:val="00D42380"/>
    <w:rsid w:val="00D42C9B"/>
    <w:rsid w:val="00D4348D"/>
    <w:rsid w:val="00D436D7"/>
    <w:rsid w:val="00D44E42"/>
    <w:rsid w:val="00D44FC3"/>
    <w:rsid w:val="00D450E2"/>
    <w:rsid w:val="00D453D7"/>
    <w:rsid w:val="00D4552D"/>
    <w:rsid w:val="00D462D6"/>
    <w:rsid w:val="00D474AB"/>
    <w:rsid w:val="00D4754E"/>
    <w:rsid w:val="00D50460"/>
    <w:rsid w:val="00D50961"/>
    <w:rsid w:val="00D50A02"/>
    <w:rsid w:val="00D512A1"/>
    <w:rsid w:val="00D52AB4"/>
    <w:rsid w:val="00D52F26"/>
    <w:rsid w:val="00D531F5"/>
    <w:rsid w:val="00D538C1"/>
    <w:rsid w:val="00D538D5"/>
    <w:rsid w:val="00D53B5C"/>
    <w:rsid w:val="00D54640"/>
    <w:rsid w:val="00D55455"/>
    <w:rsid w:val="00D559B5"/>
    <w:rsid w:val="00D56420"/>
    <w:rsid w:val="00D5658A"/>
    <w:rsid w:val="00D56A94"/>
    <w:rsid w:val="00D56C0C"/>
    <w:rsid w:val="00D570B4"/>
    <w:rsid w:val="00D5798B"/>
    <w:rsid w:val="00D60736"/>
    <w:rsid w:val="00D6170E"/>
    <w:rsid w:val="00D61972"/>
    <w:rsid w:val="00D61B58"/>
    <w:rsid w:val="00D6307D"/>
    <w:rsid w:val="00D63632"/>
    <w:rsid w:val="00D63732"/>
    <w:rsid w:val="00D6405D"/>
    <w:rsid w:val="00D6568E"/>
    <w:rsid w:val="00D65893"/>
    <w:rsid w:val="00D658EC"/>
    <w:rsid w:val="00D6684E"/>
    <w:rsid w:val="00D6742A"/>
    <w:rsid w:val="00D67B9B"/>
    <w:rsid w:val="00D71733"/>
    <w:rsid w:val="00D718AC"/>
    <w:rsid w:val="00D719A3"/>
    <w:rsid w:val="00D71E7A"/>
    <w:rsid w:val="00D72DE7"/>
    <w:rsid w:val="00D7302F"/>
    <w:rsid w:val="00D73BB2"/>
    <w:rsid w:val="00D7460B"/>
    <w:rsid w:val="00D74D14"/>
    <w:rsid w:val="00D74F3B"/>
    <w:rsid w:val="00D752E7"/>
    <w:rsid w:val="00D7574B"/>
    <w:rsid w:val="00D75E82"/>
    <w:rsid w:val="00D76270"/>
    <w:rsid w:val="00D769C5"/>
    <w:rsid w:val="00D76E76"/>
    <w:rsid w:val="00D80631"/>
    <w:rsid w:val="00D818EC"/>
    <w:rsid w:val="00D81A20"/>
    <w:rsid w:val="00D81F55"/>
    <w:rsid w:val="00D8321A"/>
    <w:rsid w:val="00D84A86"/>
    <w:rsid w:val="00D85152"/>
    <w:rsid w:val="00D85F2C"/>
    <w:rsid w:val="00D861BD"/>
    <w:rsid w:val="00D86D55"/>
    <w:rsid w:val="00D8789C"/>
    <w:rsid w:val="00D87B3F"/>
    <w:rsid w:val="00D9003D"/>
    <w:rsid w:val="00D90558"/>
    <w:rsid w:val="00D9082F"/>
    <w:rsid w:val="00D90C79"/>
    <w:rsid w:val="00D914EB"/>
    <w:rsid w:val="00D91B36"/>
    <w:rsid w:val="00D9305B"/>
    <w:rsid w:val="00D94085"/>
    <w:rsid w:val="00D944D2"/>
    <w:rsid w:val="00D96D4F"/>
    <w:rsid w:val="00DA1806"/>
    <w:rsid w:val="00DA1BD1"/>
    <w:rsid w:val="00DA212B"/>
    <w:rsid w:val="00DA3A76"/>
    <w:rsid w:val="00DA5713"/>
    <w:rsid w:val="00DA6D6D"/>
    <w:rsid w:val="00DA73C1"/>
    <w:rsid w:val="00DA7457"/>
    <w:rsid w:val="00DA770D"/>
    <w:rsid w:val="00DA7851"/>
    <w:rsid w:val="00DA7DC1"/>
    <w:rsid w:val="00DB00EE"/>
    <w:rsid w:val="00DB0132"/>
    <w:rsid w:val="00DB2754"/>
    <w:rsid w:val="00DB2D88"/>
    <w:rsid w:val="00DB3687"/>
    <w:rsid w:val="00DB38D1"/>
    <w:rsid w:val="00DB41CB"/>
    <w:rsid w:val="00DB5114"/>
    <w:rsid w:val="00DB681B"/>
    <w:rsid w:val="00DB7E24"/>
    <w:rsid w:val="00DC0445"/>
    <w:rsid w:val="00DC115F"/>
    <w:rsid w:val="00DC2082"/>
    <w:rsid w:val="00DC225F"/>
    <w:rsid w:val="00DC2883"/>
    <w:rsid w:val="00DC2C48"/>
    <w:rsid w:val="00DC46B5"/>
    <w:rsid w:val="00DC4B28"/>
    <w:rsid w:val="00DC4B5D"/>
    <w:rsid w:val="00DC525E"/>
    <w:rsid w:val="00DC535C"/>
    <w:rsid w:val="00DC5DCB"/>
    <w:rsid w:val="00DC6C0D"/>
    <w:rsid w:val="00DD074A"/>
    <w:rsid w:val="00DD0D70"/>
    <w:rsid w:val="00DD1941"/>
    <w:rsid w:val="00DD26A5"/>
    <w:rsid w:val="00DD2812"/>
    <w:rsid w:val="00DD34F2"/>
    <w:rsid w:val="00DD3C6B"/>
    <w:rsid w:val="00DD54ED"/>
    <w:rsid w:val="00DD697F"/>
    <w:rsid w:val="00DD699C"/>
    <w:rsid w:val="00DD739F"/>
    <w:rsid w:val="00DD7631"/>
    <w:rsid w:val="00DD7762"/>
    <w:rsid w:val="00DD781E"/>
    <w:rsid w:val="00DD7A2C"/>
    <w:rsid w:val="00DD7F63"/>
    <w:rsid w:val="00DE0A1B"/>
    <w:rsid w:val="00DE1238"/>
    <w:rsid w:val="00DE1FFE"/>
    <w:rsid w:val="00DE2F9E"/>
    <w:rsid w:val="00DE31B1"/>
    <w:rsid w:val="00DE32E7"/>
    <w:rsid w:val="00DE3BB8"/>
    <w:rsid w:val="00DE40EB"/>
    <w:rsid w:val="00DE5117"/>
    <w:rsid w:val="00DE51F6"/>
    <w:rsid w:val="00DE5648"/>
    <w:rsid w:val="00DE568A"/>
    <w:rsid w:val="00DE56B7"/>
    <w:rsid w:val="00DE595E"/>
    <w:rsid w:val="00DE5CD9"/>
    <w:rsid w:val="00DE6A70"/>
    <w:rsid w:val="00DE70B5"/>
    <w:rsid w:val="00DE7113"/>
    <w:rsid w:val="00DF00F9"/>
    <w:rsid w:val="00DF0576"/>
    <w:rsid w:val="00DF1981"/>
    <w:rsid w:val="00DF1D07"/>
    <w:rsid w:val="00DF1E89"/>
    <w:rsid w:val="00DF2144"/>
    <w:rsid w:val="00DF24D9"/>
    <w:rsid w:val="00DF2EA5"/>
    <w:rsid w:val="00DF310B"/>
    <w:rsid w:val="00DF3E47"/>
    <w:rsid w:val="00DF56E8"/>
    <w:rsid w:val="00DF6655"/>
    <w:rsid w:val="00DF6EB6"/>
    <w:rsid w:val="00DF7133"/>
    <w:rsid w:val="00DF722A"/>
    <w:rsid w:val="00DF764C"/>
    <w:rsid w:val="00DF7FBF"/>
    <w:rsid w:val="00E00BB4"/>
    <w:rsid w:val="00E00CAA"/>
    <w:rsid w:val="00E01441"/>
    <w:rsid w:val="00E01682"/>
    <w:rsid w:val="00E01D4A"/>
    <w:rsid w:val="00E02199"/>
    <w:rsid w:val="00E02F4B"/>
    <w:rsid w:val="00E03D04"/>
    <w:rsid w:val="00E04332"/>
    <w:rsid w:val="00E043BB"/>
    <w:rsid w:val="00E04ECF"/>
    <w:rsid w:val="00E0502A"/>
    <w:rsid w:val="00E05902"/>
    <w:rsid w:val="00E067C4"/>
    <w:rsid w:val="00E06A36"/>
    <w:rsid w:val="00E074C9"/>
    <w:rsid w:val="00E1198B"/>
    <w:rsid w:val="00E126B2"/>
    <w:rsid w:val="00E127E3"/>
    <w:rsid w:val="00E13E8F"/>
    <w:rsid w:val="00E145F6"/>
    <w:rsid w:val="00E14818"/>
    <w:rsid w:val="00E148E8"/>
    <w:rsid w:val="00E1610C"/>
    <w:rsid w:val="00E162BD"/>
    <w:rsid w:val="00E16660"/>
    <w:rsid w:val="00E16C78"/>
    <w:rsid w:val="00E16D73"/>
    <w:rsid w:val="00E17296"/>
    <w:rsid w:val="00E17833"/>
    <w:rsid w:val="00E17981"/>
    <w:rsid w:val="00E17CD2"/>
    <w:rsid w:val="00E17E36"/>
    <w:rsid w:val="00E201F2"/>
    <w:rsid w:val="00E206D8"/>
    <w:rsid w:val="00E20A87"/>
    <w:rsid w:val="00E2113A"/>
    <w:rsid w:val="00E21C65"/>
    <w:rsid w:val="00E2307E"/>
    <w:rsid w:val="00E2352B"/>
    <w:rsid w:val="00E23E84"/>
    <w:rsid w:val="00E23F9B"/>
    <w:rsid w:val="00E24D23"/>
    <w:rsid w:val="00E26285"/>
    <w:rsid w:val="00E26649"/>
    <w:rsid w:val="00E2703D"/>
    <w:rsid w:val="00E271F9"/>
    <w:rsid w:val="00E27F0A"/>
    <w:rsid w:val="00E30712"/>
    <w:rsid w:val="00E309B0"/>
    <w:rsid w:val="00E32143"/>
    <w:rsid w:val="00E326E9"/>
    <w:rsid w:val="00E33106"/>
    <w:rsid w:val="00E33D88"/>
    <w:rsid w:val="00E345C2"/>
    <w:rsid w:val="00E34D99"/>
    <w:rsid w:val="00E352C3"/>
    <w:rsid w:val="00E35476"/>
    <w:rsid w:val="00E355C0"/>
    <w:rsid w:val="00E359A5"/>
    <w:rsid w:val="00E35C28"/>
    <w:rsid w:val="00E372F7"/>
    <w:rsid w:val="00E37DC0"/>
    <w:rsid w:val="00E37E0A"/>
    <w:rsid w:val="00E37EC6"/>
    <w:rsid w:val="00E40432"/>
    <w:rsid w:val="00E40850"/>
    <w:rsid w:val="00E40D52"/>
    <w:rsid w:val="00E41187"/>
    <w:rsid w:val="00E411B3"/>
    <w:rsid w:val="00E41585"/>
    <w:rsid w:val="00E41F94"/>
    <w:rsid w:val="00E421ED"/>
    <w:rsid w:val="00E4220D"/>
    <w:rsid w:val="00E4231E"/>
    <w:rsid w:val="00E4279A"/>
    <w:rsid w:val="00E44AC7"/>
    <w:rsid w:val="00E45B2D"/>
    <w:rsid w:val="00E468F2"/>
    <w:rsid w:val="00E47A20"/>
    <w:rsid w:val="00E5084C"/>
    <w:rsid w:val="00E50871"/>
    <w:rsid w:val="00E50AD9"/>
    <w:rsid w:val="00E50B4C"/>
    <w:rsid w:val="00E52063"/>
    <w:rsid w:val="00E53533"/>
    <w:rsid w:val="00E537ED"/>
    <w:rsid w:val="00E5384D"/>
    <w:rsid w:val="00E53F2E"/>
    <w:rsid w:val="00E54004"/>
    <w:rsid w:val="00E546C9"/>
    <w:rsid w:val="00E54BB9"/>
    <w:rsid w:val="00E54D3F"/>
    <w:rsid w:val="00E55F1F"/>
    <w:rsid w:val="00E56735"/>
    <w:rsid w:val="00E56866"/>
    <w:rsid w:val="00E56904"/>
    <w:rsid w:val="00E57DFD"/>
    <w:rsid w:val="00E60423"/>
    <w:rsid w:val="00E607E5"/>
    <w:rsid w:val="00E60A16"/>
    <w:rsid w:val="00E610CB"/>
    <w:rsid w:val="00E6125B"/>
    <w:rsid w:val="00E6170A"/>
    <w:rsid w:val="00E62ADF"/>
    <w:rsid w:val="00E62FA7"/>
    <w:rsid w:val="00E637A3"/>
    <w:rsid w:val="00E659FD"/>
    <w:rsid w:val="00E65B0C"/>
    <w:rsid w:val="00E66B16"/>
    <w:rsid w:val="00E66BA2"/>
    <w:rsid w:val="00E677DB"/>
    <w:rsid w:val="00E700F8"/>
    <w:rsid w:val="00E71C2D"/>
    <w:rsid w:val="00E7266C"/>
    <w:rsid w:val="00E72BB6"/>
    <w:rsid w:val="00E72CD0"/>
    <w:rsid w:val="00E730AC"/>
    <w:rsid w:val="00E7310C"/>
    <w:rsid w:val="00E734CE"/>
    <w:rsid w:val="00E73D33"/>
    <w:rsid w:val="00E750CB"/>
    <w:rsid w:val="00E778DC"/>
    <w:rsid w:val="00E80336"/>
    <w:rsid w:val="00E80D00"/>
    <w:rsid w:val="00E815CE"/>
    <w:rsid w:val="00E81611"/>
    <w:rsid w:val="00E81800"/>
    <w:rsid w:val="00E81863"/>
    <w:rsid w:val="00E81C42"/>
    <w:rsid w:val="00E81C5C"/>
    <w:rsid w:val="00E81FDB"/>
    <w:rsid w:val="00E82064"/>
    <w:rsid w:val="00E82B6E"/>
    <w:rsid w:val="00E82DC6"/>
    <w:rsid w:val="00E8347E"/>
    <w:rsid w:val="00E835C5"/>
    <w:rsid w:val="00E83ACD"/>
    <w:rsid w:val="00E83D4B"/>
    <w:rsid w:val="00E848F0"/>
    <w:rsid w:val="00E84D1C"/>
    <w:rsid w:val="00E84D9C"/>
    <w:rsid w:val="00E85069"/>
    <w:rsid w:val="00E8628F"/>
    <w:rsid w:val="00E86888"/>
    <w:rsid w:val="00E909E0"/>
    <w:rsid w:val="00E92C96"/>
    <w:rsid w:val="00E942B8"/>
    <w:rsid w:val="00E944ED"/>
    <w:rsid w:val="00E945AF"/>
    <w:rsid w:val="00E94A0B"/>
    <w:rsid w:val="00E94A2C"/>
    <w:rsid w:val="00E953ED"/>
    <w:rsid w:val="00E9544C"/>
    <w:rsid w:val="00E95799"/>
    <w:rsid w:val="00E95D93"/>
    <w:rsid w:val="00E9683D"/>
    <w:rsid w:val="00E970B7"/>
    <w:rsid w:val="00E97D95"/>
    <w:rsid w:val="00EA010D"/>
    <w:rsid w:val="00EA04C5"/>
    <w:rsid w:val="00EA0507"/>
    <w:rsid w:val="00EA0BB5"/>
    <w:rsid w:val="00EA1A8A"/>
    <w:rsid w:val="00EA21FA"/>
    <w:rsid w:val="00EA25EB"/>
    <w:rsid w:val="00EA26D5"/>
    <w:rsid w:val="00EA2775"/>
    <w:rsid w:val="00EA305D"/>
    <w:rsid w:val="00EA3106"/>
    <w:rsid w:val="00EA3874"/>
    <w:rsid w:val="00EA5AB6"/>
    <w:rsid w:val="00EA5FB0"/>
    <w:rsid w:val="00EA612E"/>
    <w:rsid w:val="00EA761C"/>
    <w:rsid w:val="00EA7D7F"/>
    <w:rsid w:val="00EB0810"/>
    <w:rsid w:val="00EB0B5F"/>
    <w:rsid w:val="00EB1CF7"/>
    <w:rsid w:val="00EB25C2"/>
    <w:rsid w:val="00EB2B6F"/>
    <w:rsid w:val="00EB2CAD"/>
    <w:rsid w:val="00EB2FA2"/>
    <w:rsid w:val="00EB3272"/>
    <w:rsid w:val="00EB37B2"/>
    <w:rsid w:val="00EB3FF9"/>
    <w:rsid w:val="00EB4763"/>
    <w:rsid w:val="00EB5F0B"/>
    <w:rsid w:val="00EB7352"/>
    <w:rsid w:val="00EB769A"/>
    <w:rsid w:val="00EC11E4"/>
    <w:rsid w:val="00EC14E1"/>
    <w:rsid w:val="00EC2A3F"/>
    <w:rsid w:val="00EC2E64"/>
    <w:rsid w:val="00EC3A35"/>
    <w:rsid w:val="00EC3C52"/>
    <w:rsid w:val="00EC3E69"/>
    <w:rsid w:val="00EC41A7"/>
    <w:rsid w:val="00EC5554"/>
    <w:rsid w:val="00EC572B"/>
    <w:rsid w:val="00EC5B8E"/>
    <w:rsid w:val="00EC7356"/>
    <w:rsid w:val="00EC75F6"/>
    <w:rsid w:val="00ED0065"/>
    <w:rsid w:val="00ED17B5"/>
    <w:rsid w:val="00ED1BA0"/>
    <w:rsid w:val="00ED1D2D"/>
    <w:rsid w:val="00ED2280"/>
    <w:rsid w:val="00ED353D"/>
    <w:rsid w:val="00ED588C"/>
    <w:rsid w:val="00ED6E7A"/>
    <w:rsid w:val="00ED6EA1"/>
    <w:rsid w:val="00ED7A7F"/>
    <w:rsid w:val="00EE060B"/>
    <w:rsid w:val="00EE07AC"/>
    <w:rsid w:val="00EE0891"/>
    <w:rsid w:val="00EE1062"/>
    <w:rsid w:val="00EE17F2"/>
    <w:rsid w:val="00EE188A"/>
    <w:rsid w:val="00EE1B01"/>
    <w:rsid w:val="00EE1C62"/>
    <w:rsid w:val="00EE1DB8"/>
    <w:rsid w:val="00EE2746"/>
    <w:rsid w:val="00EE374E"/>
    <w:rsid w:val="00EE4759"/>
    <w:rsid w:val="00EE4C20"/>
    <w:rsid w:val="00EE4F2D"/>
    <w:rsid w:val="00EE524C"/>
    <w:rsid w:val="00EE6755"/>
    <w:rsid w:val="00EE78D6"/>
    <w:rsid w:val="00EF03DC"/>
    <w:rsid w:val="00EF0437"/>
    <w:rsid w:val="00EF0BFE"/>
    <w:rsid w:val="00EF1DE8"/>
    <w:rsid w:val="00EF2AC7"/>
    <w:rsid w:val="00EF3397"/>
    <w:rsid w:val="00EF40BF"/>
    <w:rsid w:val="00EF4557"/>
    <w:rsid w:val="00EF493F"/>
    <w:rsid w:val="00EF5947"/>
    <w:rsid w:val="00EF5E22"/>
    <w:rsid w:val="00EF6054"/>
    <w:rsid w:val="00EF60CA"/>
    <w:rsid w:val="00EF63C1"/>
    <w:rsid w:val="00EF69B7"/>
    <w:rsid w:val="00EF6C2B"/>
    <w:rsid w:val="00F00059"/>
    <w:rsid w:val="00F008BD"/>
    <w:rsid w:val="00F021A9"/>
    <w:rsid w:val="00F02C54"/>
    <w:rsid w:val="00F02D03"/>
    <w:rsid w:val="00F035DB"/>
    <w:rsid w:val="00F0448C"/>
    <w:rsid w:val="00F0553C"/>
    <w:rsid w:val="00F06BA7"/>
    <w:rsid w:val="00F06C50"/>
    <w:rsid w:val="00F071BA"/>
    <w:rsid w:val="00F1284F"/>
    <w:rsid w:val="00F136A4"/>
    <w:rsid w:val="00F1377B"/>
    <w:rsid w:val="00F13C5E"/>
    <w:rsid w:val="00F14108"/>
    <w:rsid w:val="00F148D5"/>
    <w:rsid w:val="00F1601A"/>
    <w:rsid w:val="00F160BF"/>
    <w:rsid w:val="00F16173"/>
    <w:rsid w:val="00F1675C"/>
    <w:rsid w:val="00F16A3C"/>
    <w:rsid w:val="00F17428"/>
    <w:rsid w:val="00F20046"/>
    <w:rsid w:val="00F20CC1"/>
    <w:rsid w:val="00F20D22"/>
    <w:rsid w:val="00F21A58"/>
    <w:rsid w:val="00F2302A"/>
    <w:rsid w:val="00F23048"/>
    <w:rsid w:val="00F239CD"/>
    <w:rsid w:val="00F23DCC"/>
    <w:rsid w:val="00F24294"/>
    <w:rsid w:val="00F2477C"/>
    <w:rsid w:val="00F24E5D"/>
    <w:rsid w:val="00F24EBB"/>
    <w:rsid w:val="00F27F06"/>
    <w:rsid w:val="00F314E8"/>
    <w:rsid w:val="00F316A2"/>
    <w:rsid w:val="00F323A2"/>
    <w:rsid w:val="00F332D4"/>
    <w:rsid w:val="00F33B57"/>
    <w:rsid w:val="00F33CA8"/>
    <w:rsid w:val="00F33D5C"/>
    <w:rsid w:val="00F356D6"/>
    <w:rsid w:val="00F3785D"/>
    <w:rsid w:val="00F378BE"/>
    <w:rsid w:val="00F37D37"/>
    <w:rsid w:val="00F400E3"/>
    <w:rsid w:val="00F4021A"/>
    <w:rsid w:val="00F40876"/>
    <w:rsid w:val="00F4363B"/>
    <w:rsid w:val="00F44642"/>
    <w:rsid w:val="00F454A2"/>
    <w:rsid w:val="00F45E89"/>
    <w:rsid w:val="00F46AA9"/>
    <w:rsid w:val="00F47845"/>
    <w:rsid w:val="00F47B6C"/>
    <w:rsid w:val="00F50039"/>
    <w:rsid w:val="00F50207"/>
    <w:rsid w:val="00F50675"/>
    <w:rsid w:val="00F5071D"/>
    <w:rsid w:val="00F50BD6"/>
    <w:rsid w:val="00F50E16"/>
    <w:rsid w:val="00F513B2"/>
    <w:rsid w:val="00F51520"/>
    <w:rsid w:val="00F52140"/>
    <w:rsid w:val="00F521E4"/>
    <w:rsid w:val="00F52CCE"/>
    <w:rsid w:val="00F53151"/>
    <w:rsid w:val="00F535A9"/>
    <w:rsid w:val="00F53F92"/>
    <w:rsid w:val="00F5480F"/>
    <w:rsid w:val="00F552F7"/>
    <w:rsid w:val="00F553A7"/>
    <w:rsid w:val="00F554EB"/>
    <w:rsid w:val="00F5562D"/>
    <w:rsid w:val="00F566EA"/>
    <w:rsid w:val="00F567A4"/>
    <w:rsid w:val="00F578EB"/>
    <w:rsid w:val="00F605BE"/>
    <w:rsid w:val="00F60AF6"/>
    <w:rsid w:val="00F60DDC"/>
    <w:rsid w:val="00F610A9"/>
    <w:rsid w:val="00F617BE"/>
    <w:rsid w:val="00F61C7A"/>
    <w:rsid w:val="00F625F7"/>
    <w:rsid w:val="00F64D5A"/>
    <w:rsid w:val="00F65399"/>
    <w:rsid w:val="00F65C22"/>
    <w:rsid w:val="00F65EC9"/>
    <w:rsid w:val="00F66CB1"/>
    <w:rsid w:val="00F672BD"/>
    <w:rsid w:val="00F67E15"/>
    <w:rsid w:val="00F67FCA"/>
    <w:rsid w:val="00F70815"/>
    <w:rsid w:val="00F709F4"/>
    <w:rsid w:val="00F71019"/>
    <w:rsid w:val="00F710A9"/>
    <w:rsid w:val="00F7284D"/>
    <w:rsid w:val="00F72CFE"/>
    <w:rsid w:val="00F72FB0"/>
    <w:rsid w:val="00F73423"/>
    <w:rsid w:val="00F7365E"/>
    <w:rsid w:val="00F737A4"/>
    <w:rsid w:val="00F75481"/>
    <w:rsid w:val="00F76A4C"/>
    <w:rsid w:val="00F76AB3"/>
    <w:rsid w:val="00F816A4"/>
    <w:rsid w:val="00F81AE9"/>
    <w:rsid w:val="00F82C78"/>
    <w:rsid w:val="00F82E2E"/>
    <w:rsid w:val="00F83186"/>
    <w:rsid w:val="00F83601"/>
    <w:rsid w:val="00F837E6"/>
    <w:rsid w:val="00F8389A"/>
    <w:rsid w:val="00F83AE9"/>
    <w:rsid w:val="00F83EC8"/>
    <w:rsid w:val="00F843D4"/>
    <w:rsid w:val="00F84A40"/>
    <w:rsid w:val="00F84B50"/>
    <w:rsid w:val="00F84DBD"/>
    <w:rsid w:val="00F85016"/>
    <w:rsid w:val="00F8516E"/>
    <w:rsid w:val="00F852E5"/>
    <w:rsid w:val="00F85C0D"/>
    <w:rsid w:val="00F86741"/>
    <w:rsid w:val="00F86796"/>
    <w:rsid w:val="00F87C3F"/>
    <w:rsid w:val="00F87C5B"/>
    <w:rsid w:val="00F87FEA"/>
    <w:rsid w:val="00F90613"/>
    <w:rsid w:val="00F906F4"/>
    <w:rsid w:val="00F915F3"/>
    <w:rsid w:val="00F91800"/>
    <w:rsid w:val="00F91853"/>
    <w:rsid w:val="00F91987"/>
    <w:rsid w:val="00F9208E"/>
    <w:rsid w:val="00F92571"/>
    <w:rsid w:val="00F93B2F"/>
    <w:rsid w:val="00F93CAE"/>
    <w:rsid w:val="00F954E4"/>
    <w:rsid w:val="00F95CCE"/>
    <w:rsid w:val="00F9692D"/>
    <w:rsid w:val="00F978BE"/>
    <w:rsid w:val="00F97D7B"/>
    <w:rsid w:val="00FA0013"/>
    <w:rsid w:val="00FA0288"/>
    <w:rsid w:val="00FA0C62"/>
    <w:rsid w:val="00FA0F71"/>
    <w:rsid w:val="00FA26BC"/>
    <w:rsid w:val="00FA3A97"/>
    <w:rsid w:val="00FA3AEA"/>
    <w:rsid w:val="00FA4219"/>
    <w:rsid w:val="00FA48C7"/>
    <w:rsid w:val="00FA54FF"/>
    <w:rsid w:val="00FA5570"/>
    <w:rsid w:val="00FA59E0"/>
    <w:rsid w:val="00FA5C0B"/>
    <w:rsid w:val="00FA70F5"/>
    <w:rsid w:val="00FA7902"/>
    <w:rsid w:val="00FB005D"/>
    <w:rsid w:val="00FB183E"/>
    <w:rsid w:val="00FB1CD3"/>
    <w:rsid w:val="00FB1D54"/>
    <w:rsid w:val="00FB223F"/>
    <w:rsid w:val="00FB3363"/>
    <w:rsid w:val="00FB4048"/>
    <w:rsid w:val="00FB4629"/>
    <w:rsid w:val="00FB577F"/>
    <w:rsid w:val="00FB5E5D"/>
    <w:rsid w:val="00FB5FC4"/>
    <w:rsid w:val="00FB6A07"/>
    <w:rsid w:val="00FB6FB1"/>
    <w:rsid w:val="00FB7460"/>
    <w:rsid w:val="00FB7A10"/>
    <w:rsid w:val="00FC0F81"/>
    <w:rsid w:val="00FC3798"/>
    <w:rsid w:val="00FC59AF"/>
    <w:rsid w:val="00FC5C43"/>
    <w:rsid w:val="00FC5F72"/>
    <w:rsid w:val="00FC62B5"/>
    <w:rsid w:val="00FC6D4E"/>
    <w:rsid w:val="00FC7073"/>
    <w:rsid w:val="00FC736F"/>
    <w:rsid w:val="00FD0CDB"/>
    <w:rsid w:val="00FD1FA7"/>
    <w:rsid w:val="00FD2D42"/>
    <w:rsid w:val="00FD30B5"/>
    <w:rsid w:val="00FD3453"/>
    <w:rsid w:val="00FD39CF"/>
    <w:rsid w:val="00FD4B7B"/>
    <w:rsid w:val="00FD4D84"/>
    <w:rsid w:val="00FD5468"/>
    <w:rsid w:val="00FD58F5"/>
    <w:rsid w:val="00FD754C"/>
    <w:rsid w:val="00FE0DAE"/>
    <w:rsid w:val="00FE1370"/>
    <w:rsid w:val="00FE1510"/>
    <w:rsid w:val="00FE2121"/>
    <w:rsid w:val="00FE254A"/>
    <w:rsid w:val="00FE321B"/>
    <w:rsid w:val="00FE3D07"/>
    <w:rsid w:val="00FE4B6F"/>
    <w:rsid w:val="00FE6818"/>
    <w:rsid w:val="00FE6BFB"/>
    <w:rsid w:val="00FF0CF5"/>
    <w:rsid w:val="00FF0D6F"/>
    <w:rsid w:val="00FF0E9E"/>
    <w:rsid w:val="00FF1103"/>
    <w:rsid w:val="00FF1712"/>
    <w:rsid w:val="00FF213D"/>
    <w:rsid w:val="00FF251D"/>
    <w:rsid w:val="00FF37DC"/>
    <w:rsid w:val="00FF37F2"/>
    <w:rsid w:val="00FF43D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75227325">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1148171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ley_1150_2007.html"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yuryhernandez@copnia.gov.co" TargetMode="External"/><Relationship Id="rId17"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eb0fd05604104aa4d3bc08dd4c4ad35e%7C7b09041e245149d08cb179d5e3d8c1be%7C0%7C0%7C638750606445955315%7CUnknown%7CTWFpbGZsb3d8eyJFbXB0eU1hcGkiOnRydWUsIlYiOiIwLjAuMDAwMCIsIlAiOiJXaW4zMiIsIkFOIjoiTWFpbCIsIldUIjoyfQ%3D%3D%7C0%7C%7C%7C&amp;sdata=rg5gIZMXUibmlW0fQooF%2BImy%2B2nR%2B%2FKlCtwBQuhqOtM%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iudadanos%2Fcalendario&amp;data=05%7C02%7Ctatiana.baquero%40colombiacompra.gov.co%7Ceb0fd05604104aa4d3bc08dd4c4ad35e%7C7b09041e245149d08cb179d5e3d8c1be%7C0%7C0%7C638750606445942981%7CUnknown%7CTWFpbGZsb3d8eyJFbXB0eU1hcGkiOnRydWUsIlYiOiIwLjAuMDAwMCIsIlAiOiJXaW4zMiIsIkFOIjoiTWFpbCIsIldUIjoyfQ%3D%3D%7C0%7C%7C%7C&amp;sdata=vELObfe7WBLRkZAqY%2BUNk6oCbo4SVElKFox0kR2OcRM%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manuales-guias-y-pliegos-tipo%2Fmanuales-y-guias%2Fcartilla-para-incentivar-y-fortalecer-el-acceso-las&amp;data=05%7C02%7Ctatiana.baquero%40colombiacompra.gov.co%7Ceb0fd05604104aa4d3bc08dd4c4ad35e%7C7b09041e245149d08cb179d5e3d8c1be%7C0%7C0%7C638750606445917849%7CUnknown%7CTWFpbGZsb3d8eyJFbXB0eU1hcGkiOnRydWUsIlYiOiIwLjAuMDAwMCIsIlAiOiJXaW4zMiIsIkFOIjoiTWFpbCIsIldUIjoyfQ%3D%3D%7C0%7C%7C%7C&amp;sdata=CIYlMJvb8%2FkyVQ4wnSJNk2cjQdOhR92iwUE8nmXIOWg%3D&amp;reserved=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4.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4330</Words>
  <Characters>23816</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28090</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TATIANA BAQUERO</cp:lastModifiedBy>
  <cp:revision>8</cp:revision>
  <dcterms:created xsi:type="dcterms:W3CDTF">2025-04-27T02:18:00Z</dcterms:created>
  <dcterms:modified xsi:type="dcterms:W3CDTF">2025-04-27T02:26:00Z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