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BEE08" w14:textId="77777777" w:rsidR="00E20ED6" w:rsidRPr="002B0EE9" w:rsidRDefault="00E20ED6" w:rsidP="008C487C">
      <w:pPr>
        <w:jc w:val="right"/>
        <w:rPr>
          <w:rFonts w:ascii="Arial" w:hAnsi="Arial" w:cs="Arial"/>
          <w:b/>
          <w:color w:val="000000" w:themeColor="text1"/>
          <w:sz w:val="16"/>
          <w:szCs w:val="16"/>
          <w:lang w:val="es-CO" w:eastAsia="es-ES"/>
        </w:rPr>
      </w:pPr>
      <w:r w:rsidRPr="002B0EE9">
        <w:rPr>
          <w:rFonts w:ascii="Arial" w:hAnsi="Arial" w:cs="Arial"/>
          <w:b/>
          <w:color w:val="000000" w:themeColor="text1"/>
          <w:sz w:val="16"/>
          <w:szCs w:val="16"/>
          <w:lang w:val="es-CO" w:eastAsia="es-ES"/>
        </w:rPr>
        <w:t xml:space="preserve"> </w:t>
      </w:r>
    </w:p>
    <w:p w14:paraId="2A476418" w14:textId="0861020D" w:rsidR="008C487C" w:rsidRPr="00FD65E7" w:rsidRDefault="008C487C" w:rsidP="008C487C">
      <w:pPr>
        <w:jc w:val="right"/>
        <w:rPr>
          <w:rFonts w:ascii="Arial" w:hAnsi="Arial" w:cs="Arial"/>
          <w:b/>
          <w:color w:val="000000" w:themeColor="text1"/>
          <w:sz w:val="16"/>
          <w:szCs w:val="16"/>
          <w:lang w:val="es-CO" w:eastAsia="es-ES"/>
        </w:rPr>
      </w:pPr>
      <w:r w:rsidRPr="002B0EE9">
        <w:rPr>
          <w:rFonts w:ascii="Arial" w:hAnsi="Arial" w:cs="Arial"/>
          <w:b/>
          <w:color w:val="000000" w:themeColor="text1"/>
          <w:sz w:val="16"/>
          <w:szCs w:val="16"/>
          <w:lang w:val="es-CO" w:eastAsia="es-ES"/>
        </w:rPr>
        <w:tab/>
      </w:r>
      <w:r w:rsidRPr="00FD65E7">
        <w:rPr>
          <w:rFonts w:ascii="Arial" w:hAnsi="Arial" w:cs="Arial"/>
          <w:b/>
          <w:color w:val="000000" w:themeColor="text1"/>
          <w:sz w:val="16"/>
          <w:szCs w:val="16"/>
          <w:lang w:val="es-CO" w:eastAsia="es-ES"/>
        </w:rPr>
        <w:t>CCE-DES-FM-17</w:t>
      </w:r>
    </w:p>
    <w:p w14:paraId="15B19B23" w14:textId="77777777" w:rsidR="00D96750" w:rsidRPr="00FD65E7" w:rsidRDefault="00D96750" w:rsidP="78775CB9">
      <w:pPr>
        <w:jc w:val="both"/>
        <w:rPr>
          <w:rFonts w:ascii="Arial" w:eastAsia="Calibri" w:hAnsi="Arial" w:cs="Arial"/>
          <w:b/>
          <w:bCs/>
          <w:sz w:val="22"/>
        </w:rPr>
      </w:pPr>
      <w:r w:rsidRPr="78775CB9">
        <w:rPr>
          <w:rFonts w:ascii="Arial" w:eastAsia="Calibri" w:hAnsi="Arial" w:cs="Arial"/>
          <w:b/>
          <w:bCs/>
          <w:sz w:val="22"/>
        </w:rPr>
        <w:t xml:space="preserve">CONTRATACIÓN CON ESAL – Contrato de colaboración – Objeto </w:t>
      </w:r>
      <w:r w:rsidRPr="78775CB9">
        <w:rPr>
          <w:rFonts w:ascii="Arial" w:eastAsia="Arial" w:hAnsi="Arial" w:cs="Arial"/>
          <w:b/>
          <w:bCs/>
          <w:sz w:val="22"/>
          <w:lang w:val="es-CO"/>
        </w:rPr>
        <w:t>–</w:t>
      </w:r>
      <w:r w:rsidRPr="78775CB9">
        <w:rPr>
          <w:rFonts w:ascii="Arial" w:eastAsia="Calibri" w:hAnsi="Arial" w:cs="Arial"/>
          <w:b/>
          <w:bCs/>
          <w:sz w:val="22"/>
        </w:rPr>
        <w:t xml:space="preserve"> Alcance </w:t>
      </w:r>
    </w:p>
    <w:p w14:paraId="59995066" w14:textId="77777777" w:rsidR="00D96750" w:rsidRPr="00FD65E7" w:rsidRDefault="00D96750" w:rsidP="00D96750">
      <w:pPr>
        <w:jc w:val="both"/>
        <w:rPr>
          <w:rFonts w:ascii="Arial" w:eastAsia="Calibri" w:hAnsi="Arial" w:cs="Arial"/>
          <w:bCs/>
          <w:sz w:val="20"/>
          <w:szCs w:val="20"/>
        </w:rPr>
      </w:pPr>
    </w:p>
    <w:p w14:paraId="69AE4C38" w14:textId="77777777" w:rsidR="00D96750" w:rsidRPr="00FD65E7" w:rsidRDefault="00D96750" w:rsidP="00D96750">
      <w:pPr>
        <w:jc w:val="both"/>
        <w:rPr>
          <w:rFonts w:ascii="Arial" w:hAnsi="Arial" w:cs="Arial"/>
          <w:sz w:val="20"/>
          <w:szCs w:val="20"/>
        </w:rPr>
      </w:pPr>
      <w:r w:rsidRPr="78775CB9">
        <w:rPr>
          <w:rFonts w:ascii="Arial" w:hAnsi="Arial" w:cs="Arial"/>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por regla general, la entidad debe adelantar un proceso competitivo para seleccionar la entidad sin ánimo de lucro contratista. […]</w:t>
      </w:r>
    </w:p>
    <w:p w14:paraId="5EAEE126" w14:textId="77777777" w:rsidR="00D96750" w:rsidRPr="00FD65E7" w:rsidRDefault="00D96750" w:rsidP="00D96750">
      <w:pPr>
        <w:jc w:val="both"/>
        <w:rPr>
          <w:rFonts w:ascii="Arial" w:hAnsi="Arial" w:cs="Arial"/>
          <w:sz w:val="20"/>
          <w:szCs w:val="20"/>
        </w:rPr>
      </w:pPr>
    </w:p>
    <w:p w14:paraId="760062B7" w14:textId="415370E8" w:rsidR="00D96750" w:rsidRPr="00FD65E7" w:rsidRDefault="00D96750" w:rsidP="00D96750">
      <w:pPr>
        <w:jc w:val="both"/>
        <w:rPr>
          <w:rFonts w:ascii="Arial" w:eastAsia="Calibri" w:hAnsi="Arial" w:cs="Arial"/>
          <w:b/>
          <w:sz w:val="22"/>
        </w:rPr>
      </w:pPr>
      <w:bookmarkStart w:id="0" w:name="_Hlk48116542"/>
      <w:r w:rsidRPr="00FD65E7">
        <w:rPr>
          <w:rFonts w:ascii="Arial" w:eastAsia="Calibri" w:hAnsi="Arial" w:cs="Arial"/>
          <w:b/>
          <w:sz w:val="22"/>
        </w:rPr>
        <w:t xml:space="preserve">CONVENIOS DE ASOCIACIÓN – </w:t>
      </w:r>
      <w:r w:rsidR="00FD65E7">
        <w:rPr>
          <w:rFonts w:ascii="Arial" w:eastAsia="Calibri" w:hAnsi="Arial" w:cs="Arial"/>
          <w:b/>
          <w:sz w:val="22"/>
        </w:rPr>
        <w:t xml:space="preserve">Definición </w:t>
      </w:r>
    </w:p>
    <w:bookmarkEnd w:id="0"/>
    <w:p w14:paraId="07D8069D" w14:textId="77777777" w:rsidR="00D96750" w:rsidRPr="00FD65E7" w:rsidRDefault="00D96750" w:rsidP="00D96750">
      <w:pPr>
        <w:jc w:val="both"/>
        <w:rPr>
          <w:rFonts w:ascii="Arial" w:hAnsi="Arial" w:cs="Arial"/>
          <w:sz w:val="20"/>
          <w:szCs w:val="20"/>
        </w:rPr>
      </w:pPr>
    </w:p>
    <w:p w14:paraId="39BFD28B" w14:textId="7D5BAF07" w:rsidR="007B4DFC" w:rsidRDefault="00FD65E7" w:rsidP="7DE4BB77">
      <w:pPr>
        <w:jc w:val="both"/>
        <w:rPr>
          <w:rFonts w:ascii="Arial" w:hAnsi="Arial" w:cs="Arial"/>
          <w:sz w:val="20"/>
          <w:szCs w:val="20"/>
        </w:rPr>
      </w:pPr>
      <w:r w:rsidRPr="00FD65E7">
        <w:rPr>
          <w:rFonts w:ascii="Arial" w:hAnsi="Arial" w:cs="Arial"/>
          <w:sz w:val="20"/>
          <w:szCs w:val="20"/>
        </w:rPr>
        <w:t xml:space="preserve">los convenios de asociación pueden ser celebrados por cualquier entidad estatal «cualquiera sea su naturaleza y orden administrativo», mientras que el artículo 355 superior establece que los contratos de colaboración podrán ser celebrados por «El Gobierno, en los niveles nacional, departamental, distrital y municipal». Respecto de lo que se debe entender por «Gobierno» en esta norma esta Agencia ha determinado que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w:t>
      </w:r>
      <w:proofErr w:type="spellStart"/>
      <w:r w:rsidRPr="00FD65E7">
        <w:rPr>
          <w:rFonts w:ascii="Arial" w:hAnsi="Arial" w:cs="Arial"/>
          <w:sz w:val="20"/>
          <w:szCs w:val="20"/>
        </w:rPr>
        <w:t>finalística</w:t>
      </w:r>
      <w:proofErr w:type="spellEnd"/>
      <w:r w:rsidRPr="00FD65E7">
        <w:rPr>
          <w:rFonts w:ascii="Arial" w:hAnsi="Arial" w:cs="Arial"/>
          <w:sz w:val="20"/>
          <w:szCs w:val="20"/>
        </w:rPr>
        <w:t xml:space="preserve"> supone una lectura de la norma en sentido amplio, es decir, de tal forma que se entienda que todas las entidades que forman parte de la Rama Ejecutiva pueden celebrar contratos con ESAL para la ejecución de actividades de interés público»</w:t>
      </w:r>
      <w:r>
        <w:rPr>
          <w:rFonts w:ascii="Arial" w:hAnsi="Arial" w:cs="Arial"/>
          <w:sz w:val="20"/>
          <w:szCs w:val="20"/>
        </w:rPr>
        <w:t xml:space="preserve">. </w:t>
      </w:r>
    </w:p>
    <w:p w14:paraId="4156A165" w14:textId="77777777" w:rsidR="00FD65E7" w:rsidRPr="00FD65E7" w:rsidRDefault="00FD65E7" w:rsidP="7DE4BB77">
      <w:pPr>
        <w:jc w:val="both"/>
        <w:rPr>
          <w:rFonts w:ascii="Arial" w:eastAsia="Calibri" w:hAnsi="Arial" w:cs="Arial"/>
          <w:b/>
          <w:bCs/>
          <w:color w:val="000000" w:themeColor="text1"/>
          <w:sz w:val="16"/>
          <w:szCs w:val="16"/>
          <w:lang w:val="es-CO"/>
        </w:rPr>
      </w:pPr>
    </w:p>
    <w:p w14:paraId="58049C13" w14:textId="365136C6" w:rsidR="00FD65E7" w:rsidRPr="00FD65E7" w:rsidRDefault="00FD65E7" w:rsidP="00FD65E7">
      <w:pPr>
        <w:spacing w:before="120" w:line="276" w:lineRule="auto"/>
        <w:ind w:right="51"/>
        <w:jc w:val="both"/>
        <w:rPr>
          <w:rFonts w:ascii="Arial" w:hAnsi="Arial" w:cs="Arial"/>
          <w:b/>
          <w:bCs/>
          <w:color w:val="000000" w:themeColor="text1"/>
          <w:sz w:val="21"/>
          <w:szCs w:val="21"/>
          <w:lang w:val="es-CO"/>
        </w:rPr>
      </w:pPr>
      <w:r>
        <w:rPr>
          <w:rFonts w:ascii="Arial" w:hAnsi="Arial" w:cs="Arial"/>
          <w:b/>
          <w:bCs/>
          <w:color w:val="000000" w:themeColor="text1"/>
          <w:sz w:val="21"/>
          <w:szCs w:val="21"/>
          <w:lang w:val="es-CO"/>
        </w:rPr>
        <w:t xml:space="preserve">ENTIDADES SIN ÁNIMO DE LUCRO – Capacidad para contratar – </w:t>
      </w:r>
      <w:r w:rsidR="0072238D">
        <w:rPr>
          <w:rFonts w:ascii="Arial" w:hAnsi="Arial" w:cs="Arial"/>
          <w:b/>
          <w:bCs/>
          <w:color w:val="000000" w:themeColor="text1"/>
          <w:sz w:val="21"/>
          <w:szCs w:val="21"/>
          <w:lang w:val="es-CO"/>
        </w:rPr>
        <w:t xml:space="preserve">Procesos de selección – </w:t>
      </w:r>
      <w:r>
        <w:rPr>
          <w:rFonts w:ascii="Arial" w:hAnsi="Arial" w:cs="Arial"/>
          <w:b/>
          <w:bCs/>
          <w:color w:val="000000" w:themeColor="text1"/>
          <w:sz w:val="21"/>
          <w:szCs w:val="21"/>
          <w:lang w:val="es-CO"/>
        </w:rPr>
        <w:t>Ley 80 de 1993 – Alcance</w:t>
      </w:r>
    </w:p>
    <w:p w14:paraId="132D66F2" w14:textId="77777777" w:rsidR="0072238D" w:rsidRDefault="00FD65E7" w:rsidP="0072238D">
      <w:pPr>
        <w:spacing w:before="120"/>
        <w:ind w:right="51"/>
        <w:jc w:val="both"/>
        <w:rPr>
          <w:rFonts w:ascii="Arial" w:hAnsi="Arial" w:cs="Arial"/>
          <w:sz w:val="20"/>
          <w:szCs w:val="20"/>
        </w:rPr>
      </w:pPr>
      <w:r w:rsidRPr="00FD65E7">
        <w:rPr>
          <w:rFonts w:ascii="Arial" w:hAnsi="Arial" w:cs="Arial"/>
          <w:sz w:val="20"/>
          <w:szCs w:val="20"/>
        </w:rPr>
        <w:t>Las ESAL tienen capacidad para contratar bajo las reglas del EGCAP al ser personas jurídicas. Concretamente, al ser personas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Estatuto General de Contratación de la Administración Pública,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Estatuto General de Contratación de la Administración Pública, caso en el cual participan con las mismas reglas aplicables a los demás oferentes.</w:t>
      </w:r>
    </w:p>
    <w:p w14:paraId="1AEFA42C" w14:textId="6FA7A64C" w:rsidR="00FD65E7" w:rsidRPr="0072238D" w:rsidRDefault="0072238D" w:rsidP="0072238D">
      <w:pPr>
        <w:spacing w:before="120"/>
        <w:ind w:right="51"/>
        <w:jc w:val="both"/>
        <w:rPr>
          <w:rFonts w:ascii="Arial" w:hAnsi="Arial" w:cs="Arial"/>
          <w:sz w:val="20"/>
          <w:szCs w:val="20"/>
        </w:rPr>
      </w:pPr>
      <w:r>
        <w:rPr>
          <w:rFonts w:ascii="Arial" w:hAnsi="Arial" w:cs="Arial"/>
          <w:color w:val="000000" w:themeColor="text1"/>
          <w:sz w:val="21"/>
          <w:szCs w:val="21"/>
          <w:lang w:val="es-CO"/>
        </w:rPr>
        <w:t>L</w:t>
      </w:r>
      <w:r w:rsidR="00FD65E7" w:rsidRPr="00FD65E7">
        <w:rPr>
          <w:rFonts w:ascii="Arial" w:hAnsi="Arial" w:cs="Arial"/>
          <w:color w:val="000000" w:themeColor="text1"/>
          <w:sz w:val="21"/>
          <w:szCs w:val="21"/>
          <w:lang w:val="es-CO"/>
        </w:rPr>
        <w:t xml:space="preserve">as ESAL no están limitadas en su capacidad jurídica contractual para participar en procesos de selección sujetos a las reglas del Estatuto General de Contratación de la Administración Pública. En efecto, el artículo 6 de la Ley 80 de 1993 estableció que la capacidad para contratar con entidades estatales se predica, entre otras, de todas «las personas consideradas legalmente capaces en las disposiciones vigentes» y, como se indicó precedentemente, estas entidades son personas jurídicas que, por tanto, gozan de capacidad para contratar. Ahora bien, en caso de participar en procesos sujetos al estatuto referido, deberán cumplir con todos los requisitos exigibles en el proceso contractual, en igualdad de condiciones que los demás participantes. </w:t>
      </w:r>
    </w:p>
    <w:p w14:paraId="5E6AEC78" w14:textId="77777777" w:rsidR="00495994" w:rsidRPr="00FD65E7" w:rsidRDefault="00495994">
      <w:pPr>
        <w:spacing w:after="160" w:line="259" w:lineRule="auto"/>
        <w:rPr>
          <w:rFonts w:ascii="Arial" w:eastAsia="Calibri" w:hAnsi="Arial" w:cs="Arial"/>
          <w:bCs/>
          <w:color w:val="000000" w:themeColor="text1"/>
          <w:sz w:val="22"/>
          <w:lang w:val="es-CO"/>
        </w:rPr>
      </w:pPr>
      <w:r w:rsidRPr="00FD65E7">
        <w:rPr>
          <w:rFonts w:ascii="Arial" w:eastAsia="Calibri" w:hAnsi="Arial" w:cs="Arial"/>
          <w:bCs/>
          <w:color w:val="000000" w:themeColor="text1"/>
          <w:sz w:val="22"/>
          <w:lang w:val="es-CO"/>
        </w:rPr>
        <w:br w:type="page"/>
      </w:r>
    </w:p>
    <w:p w14:paraId="72CF79BF" w14:textId="1F1E0C73" w:rsidR="00DA6366" w:rsidRDefault="00DA6366" w:rsidP="00DA6366">
      <w:pPr>
        <w:spacing w:line="276" w:lineRule="auto"/>
        <w:jc w:val="right"/>
        <w:rPr>
          <w:rFonts w:ascii="Arial" w:eastAsia="Calibri" w:hAnsi="Arial" w:cs="Arial"/>
          <w:bCs/>
          <w:color w:val="000000" w:themeColor="text1"/>
          <w:sz w:val="22"/>
          <w:lang w:val="es-CO"/>
        </w:rPr>
      </w:pPr>
      <w:r w:rsidRPr="00DA6366">
        <w:rPr>
          <w:rFonts w:ascii="Arial" w:eastAsia="Calibri" w:hAnsi="Arial" w:cs="Arial"/>
          <w:bCs/>
          <w:color w:val="000000" w:themeColor="text1"/>
          <w:sz w:val="22"/>
          <w:lang w:val="es-CO"/>
        </w:rPr>
        <w:lastRenderedPageBreak/>
        <w:drawing>
          <wp:inline distT="0" distB="0" distL="0" distR="0" wp14:anchorId="5ED063C1" wp14:editId="0B591562">
            <wp:extent cx="2457793" cy="657317"/>
            <wp:effectExtent l="0" t="0" r="0" b="9525"/>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a:blip r:embed="rId11"/>
                    <a:stretch>
                      <a:fillRect/>
                    </a:stretch>
                  </pic:blipFill>
                  <pic:spPr>
                    <a:xfrm>
                      <a:off x="0" y="0"/>
                      <a:ext cx="2457793" cy="657317"/>
                    </a:xfrm>
                    <a:prstGeom prst="rect">
                      <a:avLst/>
                    </a:prstGeom>
                  </pic:spPr>
                </pic:pic>
              </a:graphicData>
            </a:graphic>
          </wp:inline>
        </w:drawing>
      </w:r>
    </w:p>
    <w:p w14:paraId="3C87D417" w14:textId="77777777" w:rsidR="00DA6366" w:rsidRDefault="00DA6366" w:rsidP="00077428">
      <w:pPr>
        <w:spacing w:line="276" w:lineRule="auto"/>
        <w:jc w:val="both"/>
        <w:rPr>
          <w:rFonts w:ascii="Arial" w:eastAsia="Calibri" w:hAnsi="Arial" w:cs="Arial"/>
          <w:bCs/>
          <w:color w:val="000000" w:themeColor="text1"/>
          <w:sz w:val="22"/>
          <w:lang w:val="es-CO"/>
        </w:rPr>
      </w:pPr>
    </w:p>
    <w:p w14:paraId="0D32825B" w14:textId="1C7E8382" w:rsidR="00077428" w:rsidRPr="00FD65E7" w:rsidRDefault="00B27A23" w:rsidP="00077428">
      <w:pPr>
        <w:spacing w:line="276" w:lineRule="auto"/>
        <w:jc w:val="both"/>
        <w:rPr>
          <w:rFonts w:ascii="Arial" w:eastAsia="Calibri" w:hAnsi="Arial" w:cs="Arial"/>
          <w:noProof/>
          <w:color w:val="000000" w:themeColor="text1"/>
          <w:sz w:val="20"/>
          <w:lang w:val="es-ES_tradnl"/>
        </w:rPr>
      </w:pPr>
      <w:r w:rsidRPr="00FD65E7">
        <w:rPr>
          <w:rFonts w:ascii="Arial" w:eastAsia="Calibri" w:hAnsi="Arial" w:cs="Arial"/>
          <w:bCs/>
          <w:color w:val="000000" w:themeColor="text1"/>
          <w:sz w:val="22"/>
          <w:lang w:val="es-CO"/>
        </w:rPr>
        <w:t xml:space="preserve">Bogotá, </w:t>
      </w:r>
      <w:r w:rsidR="00DA6366">
        <w:rPr>
          <w:rFonts w:ascii="Arial" w:eastAsia="Calibri" w:hAnsi="Arial" w:cs="Arial"/>
          <w:bCs/>
          <w:color w:val="000000" w:themeColor="text1"/>
          <w:sz w:val="22"/>
          <w:lang w:val="es-CO"/>
        </w:rPr>
        <w:t xml:space="preserve">16 </w:t>
      </w:r>
      <w:proofErr w:type="gramStart"/>
      <w:r w:rsidR="00DA6366">
        <w:rPr>
          <w:rFonts w:ascii="Arial" w:eastAsia="Calibri" w:hAnsi="Arial" w:cs="Arial"/>
          <w:bCs/>
          <w:color w:val="000000" w:themeColor="text1"/>
          <w:sz w:val="22"/>
          <w:lang w:val="es-CO"/>
        </w:rPr>
        <w:t>Mayo</w:t>
      </w:r>
      <w:proofErr w:type="gramEnd"/>
      <w:r w:rsidR="00DA6366">
        <w:rPr>
          <w:rFonts w:ascii="Arial" w:eastAsia="Calibri" w:hAnsi="Arial" w:cs="Arial"/>
          <w:bCs/>
          <w:color w:val="000000" w:themeColor="text1"/>
          <w:sz w:val="22"/>
          <w:lang w:val="es-CO"/>
        </w:rPr>
        <w:t xml:space="preserve"> 2022</w:t>
      </w:r>
    </w:p>
    <w:p w14:paraId="66C7C8E9" w14:textId="77777777" w:rsidR="0051273E" w:rsidRPr="00FD65E7" w:rsidRDefault="0051273E" w:rsidP="007C1102">
      <w:pPr>
        <w:rPr>
          <w:rFonts w:ascii="Arial" w:hAnsi="Arial" w:cs="Arial"/>
          <w:color w:val="000000" w:themeColor="text1"/>
          <w:sz w:val="22"/>
          <w:lang w:val="es-CO"/>
        </w:rPr>
      </w:pPr>
    </w:p>
    <w:p w14:paraId="1AE23BD4" w14:textId="77777777" w:rsidR="00077428" w:rsidRPr="00FD65E7" w:rsidRDefault="00077428" w:rsidP="008C487C">
      <w:pPr>
        <w:rPr>
          <w:rFonts w:ascii="Arial" w:eastAsia="Calibri" w:hAnsi="Arial" w:cs="Arial"/>
          <w:color w:val="000000" w:themeColor="text1"/>
          <w:sz w:val="22"/>
          <w:lang w:val="es-CO"/>
        </w:rPr>
      </w:pPr>
    </w:p>
    <w:p w14:paraId="5E43CCF1" w14:textId="3F5FAF41" w:rsidR="008C487C" w:rsidRPr="00FD65E7" w:rsidRDefault="008C487C" w:rsidP="008C487C">
      <w:pPr>
        <w:rPr>
          <w:rFonts w:ascii="Arial" w:eastAsia="Calibri" w:hAnsi="Arial" w:cs="Arial"/>
          <w:color w:val="000000" w:themeColor="text1"/>
          <w:sz w:val="22"/>
          <w:lang w:val="es-CO"/>
        </w:rPr>
      </w:pPr>
      <w:r w:rsidRPr="00FD65E7">
        <w:rPr>
          <w:rFonts w:ascii="Arial" w:eastAsia="Calibri" w:hAnsi="Arial" w:cs="Arial"/>
          <w:color w:val="000000" w:themeColor="text1"/>
          <w:sz w:val="22"/>
          <w:lang w:val="es-CO"/>
        </w:rPr>
        <w:t>Señor</w:t>
      </w:r>
    </w:p>
    <w:p w14:paraId="687CB1EB" w14:textId="4E696966" w:rsidR="00596F69" w:rsidRPr="00FD65E7" w:rsidRDefault="00F93C6A" w:rsidP="008C487C">
      <w:pPr>
        <w:rPr>
          <w:rFonts w:ascii="Arial" w:eastAsia="Calibri" w:hAnsi="Arial" w:cs="Arial"/>
          <w:b/>
          <w:color w:val="000000" w:themeColor="text1"/>
          <w:sz w:val="22"/>
          <w:lang w:val="es-CO"/>
        </w:rPr>
      </w:pPr>
      <w:proofErr w:type="spellStart"/>
      <w:r w:rsidRPr="00FD65E7">
        <w:rPr>
          <w:rFonts w:ascii="Arial" w:eastAsia="Calibri" w:hAnsi="Arial" w:cs="Arial"/>
          <w:b/>
          <w:color w:val="000000" w:themeColor="text1"/>
          <w:sz w:val="22"/>
          <w:lang w:val="es-CO"/>
        </w:rPr>
        <w:t>Jhon</w:t>
      </w:r>
      <w:proofErr w:type="spellEnd"/>
      <w:r w:rsidRPr="00FD65E7">
        <w:rPr>
          <w:rFonts w:ascii="Arial" w:eastAsia="Calibri" w:hAnsi="Arial" w:cs="Arial"/>
          <w:b/>
          <w:color w:val="000000" w:themeColor="text1"/>
          <w:sz w:val="22"/>
          <w:lang w:val="es-CO"/>
        </w:rPr>
        <w:t xml:space="preserve"> Faber Quintero Olaya </w:t>
      </w:r>
    </w:p>
    <w:p w14:paraId="62C6C9B7" w14:textId="2273E54F" w:rsidR="003D4D18" w:rsidRPr="00FD65E7" w:rsidRDefault="00BA49F9" w:rsidP="008C487C">
      <w:pPr>
        <w:rPr>
          <w:rFonts w:ascii="Arial" w:eastAsia="Calibri" w:hAnsi="Arial" w:cs="Arial"/>
          <w:color w:val="000000" w:themeColor="text1"/>
          <w:sz w:val="22"/>
          <w:lang w:val="es-CO"/>
        </w:rPr>
      </w:pPr>
      <w:r w:rsidRPr="00FD65E7">
        <w:rPr>
          <w:rFonts w:ascii="Arial" w:eastAsia="Calibri" w:hAnsi="Arial" w:cs="Arial"/>
          <w:color w:val="000000" w:themeColor="text1"/>
          <w:sz w:val="22"/>
          <w:lang w:val="es-CO"/>
        </w:rPr>
        <w:t xml:space="preserve">Armenia, Quindío </w:t>
      </w:r>
    </w:p>
    <w:p w14:paraId="4726CDFA" w14:textId="36B8C517" w:rsidR="00BD58A7" w:rsidRPr="00FD65E7" w:rsidRDefault="00BD58A7" w:rsidP="008C487C">
      <w:pPr>
        <w:rPr>
          <w:rFonts w:ascii="Arial" w:eastAsia="Calibri" w:hAnsi="Arial" w:cs="Arial"/>
          <w:color w:val="000000" w:themeColor="text1"/>
          <w:sz w:val="22"/>
          <w:lang w:val="es-CO"/>
        </w:rPr>
      </w:pPr>
    </w:p>
    <w:p w14:paraId="0F999DDA" w14:textId="77777777" w:rsidR="00EA5A59" w:rsidRPr="00FD65E7" w:rsidRDefault="00EA5A59" w:rsidP="008C487C">
      <w:pPr>
        <w:rPr>
          <w:rFonts w:ascii="Arial" w:eastAsia="Calibri" w:hAnsi="Arial" w:cs="Arial"/>
          <w:color w:val="000000" w:themeColor="text1"/>
          <w:sz w:val="22"/>
          <w:lang w:val="es-CO"/>
        </w:rPr>
      </w:pPr>
    </w:p>
    <w:p w14:paraId="32C9B894" w14:textId="0C6078F8" w:rsidR="008C487C" w:rsidRPr="00FD65E7" w:rsidRDefault="008C487C" w:rsidP="008C487C">
      <w:pPr>
        <w:ind w:firstLine="2694"/>
        <w:rPr>
          <w:rFonts w:ascii="Arial" w:eastAsia="Calibri" w:hAnsi="Arial" w:cs="Arial"/>
          <w:b/>
          <w:color w:val="000000" w:themeColor="text1"/>
          <w:sz w:val="22"/>
          <w:lang w:val="es-CO"/>
        </w:rPr>
      </w:pPr>
      <w:r w:rsidRPr="00FD65E7">
        <w:rPr>
          <w:rFonts w:ascii="Arial" w:eastAsia="Calibri" w:hAnsi="Arial" w:cs="Arial"/>
          <w:b/>
          <w:color w:val="000000" w:themeColor="text1"/>
          <w:sz w:val="22"/>
          <w:lang w:val="es-CO"/>
        </w:rPr>
        <w:t xml:space="preserve">Concepto C </w:t>
      </w:r>
      <w:r w:rsidR="004F1636" w:rsidRPr="00FD65E7">
        <w:rPr>
          <w:rFonts w:ascii="Arial" w:eastAsia="Calibri" w:hAnsi="Arial" w:cs="Arial"/>
          <w:b/>
          <w:color w:val="000000" w:themeColor="text1"/>
          <w:sz w:val="22"/>
          <w:lang w:val="es-CO"/>
        </w:rPr>
        <w:t xml:space="preserve">– </w:t>
      </w:r>
      <w:r w:rsidR="00BA49F9" w:rsidRPr="00FD65E7">
        <w:rPr>
          <w:rFonts w:ascii="Arial" w:eastAsia="Calibri" w:hAnsi="Arial" w:cs="Arial"/>
          <w:b/>
          <w:color w:val="000000" w:themeColor="text1"/>
          <w:sz w:val="22"/>
          <w:lang w:val="es-CO"/>
        </w:rPr>
        <w:t>291</w:t>
      </w:r>
      <w:r w:rsidR="000A01F2" w:rsidRPr="00FD65E7">
        <w:rPr>
          <w:rFonts w:ascii="Arial" w:eastAsia="Calibri" w:hAnsi="Arial" w:cs="Arial"/>
          <w:b/>
          <w:color w:val="000000" w:themeColor="text1"/>
          <w:sz w:val="22"/>
          <w:lang w:val="es-CO"/>
        </w:rPr>
        <w:t xml:space="preserve"> d</w:t>
      </w:r>
      <w:r w:rsidRPr="00FD65E7">
        <w:rPr>
          <w:rFonts w:ascii="Arial" w:eastAsia="Calibri" w:hAnsi="Arial" w:cs="Arial"/>
          <w:b/>
          <w:color w:val="000000" w:themeColor="text1"/>
          <w:sz w:val="22"/>
          <w:lang w:val="es-CO"/>
        </w:rPr>
        <w:t>e 202</w:t>
      </w:r>
      <w:r w:rsidR="00BB58F2">
        <w:rPr>
          <w:rFonts w:ascii="Arial" w:eastAsia="Calibri" w:hAnsi="Arial" w:cs="Arial"/>
          <w:b/>
          <w:color w:val="000000" w:themeColor="text1"/>
          <w:sz w:val="22"/>
          <w:lang w:val="es-CO"/>
        </w:rPr>
        <w:t>2</w:t>
      </w:r>
    </w:p>
    <w:p w14:paraId="7FBAE466" w14:textId="77777777" w:rsidR="008C487C" w:rsidRPr="00FD65E7" w:rsidRDefault="008C487C" w:rsidP="008C487C">
      <w:pPr>
        <w:rPr>
          <w:rFonts w:ascii="Arial" w:eastAsia="Calibri" w:hAnsi="Arial" w:cs="Arial"/>
          <w:color w:val="000000" w:themeColor="text1"/>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03BC7" w:rsidRPr="00FD65E7" w14:paraId="657EE4A3" w14:textId="77777777" w:rsidTr="00D96750">
        <w:tc>
          <w:tcPr>
            <w:tcW w:w="2689" w:type="dxa"/>
            <w:hideMark/>
          </w:tcPr>
          <w:p w14:paraId="3FD906B4" w14:textId="77777777" w:rsidR="008C487C" w:rsidRPr="00FD65E7" w:rsidRDefault="008C487C" w:rsidP="005573D8">
            <w:pPr>
              <w:rPr>
                <w:rFonts w:ascii="Arial" w:eastAsia="Calibri" w:hAnsi="Arial" w:cs="Arial"/>
                <w:color w:val="000000" w:themeColor="text1"/>
                <w:sz w:val="22"/>
                <w:lang w:val="es-CO"/>
              </w:rPr>
            </w:pPr>
            <w:r w:rsidRPr="00FD65E7">
              <w:rPr>
                <w:rFonts w:ascii="Arial" w:eastAsia="Calibri" w:hAnsi="Arial" w:cs="Arial"/>
                <w:b/>
                <w:color w:val="000000" w:themeColor="text1"/>
                <w:sz w:val="22"/>
                <w:lang w:val="es-CO"/>
              </w:rPr>
              <w:t>Temas:</w:t>
            </w:r>
            <w:r w:rsidRPr="00FD65E7">
              <w:rPr>
                <w:rFonts w:ascii="Arial" w:eastAsia="Calibri" w:hAnsi="Arial" w:cs="Arial"/>
                <w:color w:val="000000" w:themeColor="text1"/>
                <w:sz w:val="22"/>
                <w:lang w:val="es-CO"/>
              </w:rPr>
              <w:t xml:space="preserve">           </w:t>
            </w:r>
          </w:p>
          <w:p w14:paraId="03E305BB" w14:textId="77777777" w:rsidR="008C487C" w:rsidRPr="00FD65E7" w:rsidRDefault="008C487C" w:rsidP="005573D8">
            <w:pPr>
              <w:rPr>
                <w:rFonts w:ascii="Arial" w:eastAsia="Calibri" w:hAnsi="Arial" w:cs="Arial"/>
                <w:color w:val="000000" w:themeColor="text1"/>
                <w:sz w:val="22"/>
                <w:lang w:val="es-CO"/>
              </w:rPr>
            </w:pPr>
            <w:r w:rsidRPr="00FD65E7">
              <w:rPr>
                <w:rFonts w:ascii="Arial" w:eastAsia="Calibri" w:hAnsi="Arial" w:cs="Arial"/>
                <w:color w:val="000000" w:themeColor="text1"/>
                <w:sz w:val="22"/>
                <w:lang w:val="es-CO"/>
              </w:rPr>
              <w:t xml:space="preserve">                           </w:t>
            </w:r>
          </w:p>
        </w:tc>
        <w:tc>
          <w:tcPr>
            <w:tcW w:w="6237" w:type="dxa"/>
            <w:hideMark/>
          </w:tcPr>
          <w:p w14:paraId="375F7E59" w14:textId="693640E8" w:rsidR="001F28E6" w:rsidRPr="00FD65E7" w:rsidRDefault="00D96750" w:rsidP="0072238D">
            <w:pPr>
              <w:spacing w:before="120" w:line="276" w:lineRule="auto"/>
              <w:ind w:right="51"/>
              <w:jc w:val="both"/>
              <w:rPr>
                <w:rFonts w:ascii="Arial" w:eastAsia="Calibri" w:hAnsi="Arial" w:cs="Arial"/>
                <w:sz w:val="22"/>
              </w:rPr>
            </w:pPr>
            <w:r w:rsidRPr="00FD65E7">
              <w:rPr>
                <w:rFonts w:ascii="Arial" w:eastAsia="Calibri" w:hAnsi="Arial" w:cs="Arial"/>
                <w:sz w:val="22"/>
              </w:rPr>
              <w:t xml:space="preserve">CONTRATACIÓN CON ESAL – Contrato de colaboración – Objeto – Alcance / CONVENIOS DE ASOCIACIÓN – </w:t>
            </w:r>
            <w:r w:rsidR="00FD65E7">
              <w:rPr>
                <w:rFonts w:ascii="Arial" w:eastAsia="Calibri" w:hAnsi="Arial" w:cs="Arial"/>
                <w:sz w:val="22"/>
              </w:rPr>
              <w:t xml:space="preserve">Definición </w:t>
            </w:r>
            <w:r w:rsidRPr="00FD65E7">
              <w:rPr>
                <w:rFonts w:ascii="Arial" w:eastAsia="Calibri" w:hAnsi="Arial" w:cs="Arial"/>
                <w:sz w:val="22"/>
              </w:rPr>
              <w:t>/</w:t>
            </w:r>
            <w:r w:rsidR="00FD65E7" w:rsidRPr="00FD65E7">
              <w:rPr>
                <w:rFonts w:ascii="Arial" w:eastAsia="Calibri" w:hAnsi="Arial" w:cs="Arial"/>
                <w:sz w:val="22"/>
              </w:rPr>
              <w:t xml:space="preserve"> ENTIDADES SIN ÁNIMO DE LUCRO – Capacidad para contratar – </w:t>
            </w:r>
            <w:r w:rsidR="0072238D">
              <w:rPr>
                <w:rFonts w:ascii="Arial" w:eastAsia="Calibri" w:hAnsi="Arial" w:cs="Arial"/>
                <w:sz w:val="22"/>
              </w:rPr>
              <w:t xml:space="preserve">Procesos de selección – </w:t>
            </w:r>
            <w:r w:rsidR="00FD65E7" w:rsidRPr="00FD65E7">
              <w:rPr>
                <w:rFonts w:ascii="Arial" w:eastAsia="Calibri" w:hAnsi="Arial" w:cs="Arial"/>
                <w:sz w:val="22"/>
              </w:rPr>
              <w:t>Ley 80 de 1993 – Alcance</w:t>
            </w:r>
            <w:r w:rsidR="00FD65E7">
              <w:rPr>
                <w:rFonts w:ascii="Arial" w:eastAsia="Calibri" w:hAnsi="Arial" w:cs="Arial"/>
                <w:sz w:val="22"/>
              </w:rPr>
              <w:t xml:space="preserve">/ </w:t>
            </w:r>
          </w:p>
        </w:tc>
      </w:tr>
      <w:tr w:rsidR="008C487C" w:rsidRPr="00FD65E7" w14:paraId="747D1B02" w14:textId="77777777" w:rsidTr="00D96750">
        <w:tc>
          <w:tcPr>
            <w:tcW w:w="2689" w:type="dxa"/>
          </w:tcPr>
          <w:p w14:paraId="501625EB" w14:textId="77777777" w:rsidR="008C487C" w:rsidRPr="00FD65E7" w:rsidRDefault="008C487C" w:rsidP="00791377">
            <w:pPr>
              <w:spacing w:before="60"/>
              <w:rPr>
                <w:rFonts w:ascii="Arial" w:eastAsia="Calibri" w:hAnsi="Arial" w:cs="Arial"/>
                <w:b/>
                <w:color w:val="000000" w:themeColor="text1"/>
                <w:sz w:val="22"/>
                <w:lang w:val="es-CO"/>
              </w:rPr>
            </w:pPr>
            <w:r w:rsidRPr="00FD65E7">
              <w:rPr>
                <w:rFonts w:ascii="Arial" w:eastAsia="Calibri" w:hAnsi="Arial" w:cs="Arial"/>
                <w:b/>
                <w:color w:val="000000" w:themeColor="text1"/>
                <w:sz w:val="22"/>
                <w:lang w:val="es-CO"/>
              </w:rPr>
              <w:t>Radicación:</w:t>
            </w:r>
            <w:r w:rsidRPr="00FD65E7">
              <w:rPr>
                <w:rFonts w:ascii="Arial" w:eastAsia="Calibri" w:hAnsi="Arial" w:cs="Arial"/>
                <w:color w:val="000000" w:themeColor="text1"/>
                <w:sz w:val="22"/>
                <w:lang w:val="es-CO"/>
              </w:rPr>
              <w:t xml:space="preserve">                              </w:t>
            </w:r>
          </w:p>
        </w:tc>
        <w:tc>
          <w:tcPr>
            <w:tcW w:w="6237" w:type="dxa"/>
          </w:tcPr>
          <w:p w14:paraId="7CB98701" w14:textId="36058835" w:rsidR="008C487C" w:rsidRPr="00FD65E7" w:rsidRDefault="008C487C" w:rsidP="00304796">
            <w:pPr>
              <w:rPr>
                <w:rFonts w:ascii="Arial" w:eastAsia="Calibri" w:hAnsi="Arial" w:cs="Arial"/>
                <w:color w:val="000000" w:themeColor="text1"/>
                <w:sz w:val="22"/>
                <w:lang w:val="es-CO"/>
              </w:rPr>
            </w:pPr>
            <w:r w:rsidRPr="00FD65E7">
              <w:rPr>
                <w:rFonts w:ascii="Arial" w:eastAsia="Calibri" w:hAnsi="Arial" w:cs="Arial"/>
                <w:color w:val="000000" w:themeColor="text1"/>
                <w:sz w:val="22"/>
                <w:lang w:val="es-CO"/>
              </w:rPr>
              <w:t xml:space="preserve">Respuesta a consulta </w:t>
            </w:r>
            <w:r w:rsidR="009A5246" w:rsidRPr="00FD65E7">
              <w:rPr>
                <w:rFonts w:ascii="Arial" w:eastAsia="Calibri" w:hAnsi="Arial" w:cs="Arial"/>
                <w:color w:val="000000" w:themeColor="text1"/>
                <w:sz w:val="22"/>
                <w:lang w:val="es-CO"/>
              </w:rPr>
              <w:t>P</w:t>
            </w:r>
            <w:r w:rsidR="00BA49F9" w:rsidRPr="00FD65E7">
              <w:rPr>
                <w:rFonts w:ascii="Arial" w:eastAsia="Calibri" w:hAnsi="Arial" w:cs="Arial"/>
                <w:color w:val="000000" w:themeColor="text1"/>
                <w:sz w:val="22"/>
                <w:lang w:val="es-CO"/>
              </w:rPr>
              <w:t>2022</w:t>
            </w:r>
            <w:r w:rsidR="00E60EA5" w:rsidRPr="00FD65E7">
              <w:rPr>
                <w:rFonts w:ascii="Arial" w:eastAsia="Calibri" w:hAnsi="Arial" w:cs="Arial"/>
                <w:color w:val="000000" w:themeColor="text1"/>
                <w:sz w:val="22"/>
                <w:lang w:val="es-CO"/>
              </w:rPr>
              <w:t>0328003087</w:t>
            </w:r>
          </w:p>
        </w:tc>
      </w:tr>
    </w:tbl>
    <w:p w14:paraId="4ADFAF28" w14:textId="741DF161" w:rsidR="00B70E26" w:rsidRPr="00FD65E7" w:rsidRDefault="00B70E26" w:rsidP="008C487C">
      <w:pPr>
        <w:jc w:val="both"/>
        <w:rPr>
          <w:rFonts w:ascii="Arial" w:eastAsia="Calibri" w:hAnsi="Arial" w:cs="Arial"/>
          <w:color w:val="000000" w:themeColor="text1"/>
          <w:sz w:val="22"/>
          <w:lang w:val="es-CO"/>
        </w:rPr>
      </w:pPr>
    </w:p>
    <w:p w14:paraId="3BC20D60" w14:textId="77777777" w:rsidR="00077428" w:rsidRPr="00FD65E7" w:rsidRDefault="00077428" w:rsidP="008C487C">
      <w:pPr>
        <w:jc w:val="both"/>
        <w:rPr>
          <w:rFonts w:ascii="Arial" w:eastAsia="Calibri" w:hAnsi="Arial" w:cs="Arial"/>
          <w:color w:val="000000" w:themeColor="text1"/>
          <w:sz w:val="22"/>
          <w:lang w:val="es-CO"/>
        </w:rPr>
      </w:pPr>
    </w:p>
    <w:p w14:paraId="0DB0E221" w14:textId="5146C857" w:rsidR="008C487C" w:rsidRPr="00FD65E7" w:rsidRDefault="008C487C" w:rsidP="008C487C">
      <w:pPr>
        <w:rPr>
          <w:rFonts w:ascii="Arial" w:eastAsia="Calibri" w:hAnsi="Arial" w:cs="Arial"/>
          <w:color w:val="000000" w:themeColor="text1"/>
          <w:sz w:val="22"/>
          <w:lang w:val="es-CO"/>
        </w:rPr>
      </w:pPr>
      <w:r w:rsidRPr="00FD65E7">
        <w:rPr>
          <w:rFonts w:ascii="Arial" w:eastAsia="Calibri" w:hAnsi="Arial" w:cs="Arial"/>
          <w:color w:val="000000" w:themeColor="text1"/>
          <w:sz w:val="22"/>
          <w:lang w:val="es-CO"/>
        </w:rPr>
        <w:t>Estimad</w:t>
      </w:r>
      <w:r w:rsidR="00E60EA5" w:rsidRPr="00FD65E7">
        <w:rPr>
          <w:rFonts w:ascii="Arial" w:eastAsia="Calibri" w:hAnsi="Arial" w:cs="Arial"/>
          <w:color w:val="000000" w:themeColor="text1"/>
          <w:sz w:val="22"/>
          <w:lang w:val="es-CO"/>
        </w:rPr>
        <w:t xml:space="preserve">o señor Quintero: </w:t>
      </w:r>
    </w:p>
    <w:p w14:paraId="55DFCD2D" w14:textId="77777777" w:rsidR="008C487C" w:rsidRPr="00FD65E7" w:rsidRDefault="008C487C" w:rsidP="008C487C">
      <w:pPr>
        <w:rPr>
          <w:rFonts w:ascii="Arial" w:eastAsia="Calibri" w:hAnsi="Arial" w:cs="Arial"/>
          <w:color w:val="000000" w:themeColor="text1"/>
          <w:sz w:val="22"/>
          <w:lang w:val="es-CO"/>
        </w:rPr>
      </w:pPr>
    </w:p>
    <w:p w14:paraId="7B40E292" w14:textId="2EC044F3" w:rsidR="00736C89" w:rsidRPr="00FD65E7" w:rsidRDefault="00736C89" w:rsidP="00736C89">
      <w:pPr>
        <w:spacing w:line="276" w:lineRule="auto"/>
        <w:jc w:val="both"/>
        <w:rPr>
          <w:rFonts w:ascii="Arial" w:eastAsia="Calibri" w:hAnsi="Arial" w:cs="Arial"/>
          <w:color w:val="000000" w:themeColor="text1"/>
          <w:sz w:val="22"/>
          <w:lang w:val="es-CO"/>
        </w:rPr>
      </w:pPr>
      <w:r w:rsidRPr="00FD65E7">
        <w:rPr>
          <w:rFonts w:ascii="Arial" w:eastAsia="Calibri" w:hAnsi="Arial" w:cs="Arial"/>
          <w:color w:val="000000" w:themeColor="text1"/>
          <w:sz w:val="22"/>
          <w:lang w:val="es-CO"/>
        </w:rPr>
        <w:t xml:space="preserve">En ejercicio de la competencia otorgada por los artículos 11, numeral 8º, y 3º, numeral 5º, del Decreto Ley 4170 de 2011, la Agencia Nacional de Contratación Pública―Colombia Compra Eficiente responde su consulta del </w:t>
      </w:r>
      <w:r w:rsidR="00E60EA5" w:rsidRPr="00FD65E7">
        <w:rPr>
          <w:rFonts w:ascii="Arial" w:eastAsia="Calibri" w:hAnsi="Arial" w:cs="Arial"/>
          <w:color w:val="000000" w:themeColor="text1"/>
          <w:sz w:val="22"/>
          <w:lang w:val="es-CO"/>
        </w:rPr>
        <w:t xml:space="preserve">28 de marzo de 2022. </w:t>
      </w:r>
      <w:r w:rsidRPr="00FD65E7">
        <w:rPr>
          <w:rFonts w:ascii="Arial" w:eastAsia="Calibri" w:hAnsi="Arial" w:cs="Arial"/>
          <w:color w:val="000000" w:themeColor="text1"/>
          <w:sz w:val="22"/>
          <w:lang w:val="es-CO"/>
        </w:rPr>
        <w:t xml:space="preserve"> </w:t>
      </w:r>
    </w:p>
    <w:p w14:paraId="6F21BC1D" w14:textId="77777777" w:rsidR="002261F5" w:rsidRPr="00FD65E7" w:rsidRDefault="002261F5" w:rsidP="005B222E">
      <w:pPr>
        <w:jc w:val="both"/>
        <w:rPr>
          <w:rFonts w:ascii="Arial" w:eastAsia="Calibri" w:hAnsi="Arial" w:cs="Arial"/>
          <w:color w:val="000000" w:themeColor="text1"/>
          <w:sz w:val="22"/>
          <w:lang w:val="es-CO"/>
        </w:rPr>
      </w:pPr>
    </w:p>
    <w:p w14:paraId="0FC34609" w14:textId="77777777" w:rsidR="008C487C" w:rsidRPr="00FD65E7" w:rsidRDefault="008C487C" w:rsidP="008C487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CO"/>
        </w:rPr>
      </w:pPr>
      <w:r w:rsidRPr="00FD65E7">
        <w:rPr>
          <w:rFonts w:ascii="Arial" w:eastAsia="Calibri" w:hAnsi="Arial" w:cs="Arial"/>
          <w:b/>
          <w:color w:val="000000" w:themeColor="text1"/>
          <w:sz w:val="22"/>
          <w:lang w:val="es-CO"/>
        </w:rPr>
        <w:t xml:space="preserve">Problemas planteados </w:t>
      </w:r>
    </w:p>
    <w:p w14:paraId="51627473" w14:textId="77777777" w:rsidR="008C487C" w:rsidRPr="00FD65E7" w:rsidRDefault="008C487C" w:rsidP="005B222E">
      <w:pPr>
        <w:tabs>
          <w:tab w:val="left" w:pos="426"/>
        </w:tabs>
        <w:jc w:val="both"/>
        <w:rPr>
          <w:rFonts w:ascii="Arial" w:eastAsia="Calibri" w:hAnsi="Arial" w:cs="Arial"/>
          <w:b/>
          <w:color w:val="000000" w:themeColor="text1"/>
          <w:sz w:val="22"/>
          <w:lang w:val="es-CO"/>
        </w:rPr>
      </w:pPr>
    </w:p>
    <w:p w14:paraId="66D6A8A8" w14:textId="4B5641A4" w:rsidR="00AF7A04" w:rsidRPr="00FD65E7" w:rsidRDefault="00E60EA5" w:rsidP="00304796">
      <w:pPr>
        <w:autoSpaceDE w:val="0"/>
        <w:autoSpaceDN w:val="0"/>
        <w:adjustRightInd w:val="0"/>
        <w:spacing w:line="276" w:lineRule="auto"/>
        <w:jc w:val="both"/>
        <w:rPr>
          <w:rFonts w:ascii="Arial" w:hAnsi="Arial" w:cs="Arial"/>
          <w:color w:val="000000" w:themeColor="text1"/>
          <w:sz w:val="22"/>
        </w:rPr>
      </w:pPr>
      <w:r w:rsidRPr="00FD65E7">
        <w:rPr>
          <w:rFonts w:ascii="Arial" w:eastAsia="Calibri" w:hAnsi="Arial" w:cs="Arial"/>
          <w:color w:val="000000" w:themeColor="text1"/>
          <w:sz w:val="22"/>
          <w:lang w:val="es-CO"/>
        </w:rPr>
        <w:t>U</w:t>
      </w:r>
      <w:r w:rsidR="0050481F" w:rsidRPr="00FD65E7">
        <w:rPr>
          <w:rFonts w:ascii="Arial" w:eastAsia="Calibri" w:hAnsi="Arial" w:cs="Arial"/>
          <w:color w:val="000000" w:themeColor="text1"/>
          <w:sz w:val="22"/>
          <w:lang w:val="es-CO"/>
        </w:rPr>
        <w:t xml:space="preserve">sted realiza </w:t>
      </w:r>
      <w:r w:rsidRPr="00FD65E7">
        <w:rPr>
          <w:rFonts w:ascii="Arial" w:eastAsia="Calibri" w:hAnsi="Arial" w:cs="Arial"/>
          <w:color w:val="000000" w:themeColor="text1"/>
          <w:sz w:val="22"/>
          <w:lang w:val="es-CO"/>
        </w:rPr>
        <w:t>la siguiente pregunta</w:t>
      </w:r>
      <w:r w:rsidR="00BD69EF" w:rsidRPr="00FD65E7">
        <w:rPr>
          <w:rFonts w:ascii="Arial" w:eastAsia="Calibri" w:hAnsi="Arial" w:cs="Arial"/>
          <w:color w:val="000000" w:themeColor="text1"/>
          <w:sz w:val="22"/>
          <w:lang w:val="es-CO"/>
        </w:rPr>
        <w:t>:</w:t>
      </w:r>
      <w:r w:rsidR="00495994" w:rsidRPr="00FD65E7">
        <w:rPr>
          <w:rFonts w:ascii="Arial" w:eastAsia="Calibri" w:hAnsi="Arial" w:cs="Arial"/>
          <w:color w:val="000000" w:themeColor="text1"/>
          <w:sz w:val="22"/>
          <w:lang w:val="es-CO"/>
        </w:rPr>
        <w:t xml:space="preserve"> </w:t>
      </w:r>
      <w:r w:rsidR="005B222E" w:rsidRPr="00FD65E7">
        <w:rPr>
          <w:rFonts w:ascii="Arial" w:hAnsi="Arial" w:cs="Arial"/>
          <w:color w:val="000000" w:themeColor="text1"/>
          <w:sz w:val="22"/>
          <w:lang w:val="es-CO"/>
        </w:rPr>
        <w:t>«</w:t>
      </w:r>
      <w:r w:rsidRPr="00FD65E7">
        <w:rPr>
          <w:rFonts w:ascii="Arial" w:hAnsi="Arial" w:cs="Arial"/>
          <w:color w:val="000000" w:themeColor="text1"/>
          <w:sz w:val="22"/>
          <w:lang w:val="es-CO"/>
        </w:rPr>
        <w:t>¿Pueden las entidades sin ánimo de lucro con reconocida idoneidad y experiencia concurrir a los procesos de selección de las Entidades Estatales o ser adjudicatarias de contratos estatales bajo el régimen de la Ley 80 de 1993 y sus normas modificatorias, siempre que cumplan con los requisitos de cada convocatoria, proceso de selección o etapa precontractual?</w:t>
      </w:r>
      <w:r w:rsidR="0050481F" w:rsidRPr="00FD65E7">
        <w:rPr>
          <w:rFonts w:ascii="Arial" w:hAnsi="Arial" w:cs="Arial"/>
          <w:color w:val="000000" w:themeColor="text1"/>
          <w:sz w:val="22"/>
          <w:lang w:val="es-CO"/>
        </w:rPr>
        <w:t xml:space="preserve">» </w:t>
      </w:r>
    </w:p>
    <w:p w14:paraId="197516A7" w14:textId="77777777" w:rsidR="00EF16EB" w:rsidRPr="00FD65E7" w:rsidRDefault="00EF16EB" w:rsidP="005B222E">
      <w:pPr>
        <w:autoSpaceDE w:val="0"/>
        <w:autoSpaceDN w:val="0"/>
        <w:adjustRightInd w:val="0"/>
        <w:ind w:left="709" w:right="709"/>
        <w:jc w:val="both"/>
        <w:rPr>
          <w:rFonts w:ascii="Arial" w:hAnsi="Arial" w:cs="Arial"/>
          <w:color w:val="000000" w:themeColor="text1"/>
          <w:sz w:val="21"/>
          <w:szCs w:val="21"/>
        </w:rPr>
      </w:pPr>
    </w:p>
    <w:p w14:paraId="6761884C" w14:textId="77777777" w:rsidR="008C487C" w:rsidRPr="00FD65E7"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CO"/>
        </w:rPr>
      </w:pPr>
      <w:r w:rsidRPr="00FD65E7">
        <w:rPr>
          <w:rFonts w:ascii="Arial" w:eastAsia="Calibri" w:hAnsi="Arial" w:cs="Arial"/>
          <w:b/>
          <w:color w:val="000000" w:themeColor="text1"/>
          <w:sz w:val="22"/>
          <w:lang w:val="es-CO"/>
        </w:rPr>
        <w:t>Consideraciones</w:t>
      </w:r>
    </w:p>
    <w:p w14:paraId="23B6B2A3" w14:textId="77777777" w:rsidR="008C487C" w:rsidRPr="00FD65E7" w:rsidRDefault="008C487C" w:rsidP="00B02C04">
      <w:pPr>
        <w:jc w:val="both"/>
        <w:rPr>
          <w:rFonts w:ascii="Arial" w:eastAsia="Calibri" w:hAnsi="Arial" w:cs="Arial"/>
          <w:color w:val="000000" w:themeColor="text1"/>
          <w:sz w:val="22"/>
          <w:lang w:val="es-CO"/>
        </w:rPr>
      </w:pPr>
    </w:p>
    <w:p w14:paraId="2F469E48" w14:textId="74D47808" w:rsidR="00E337A1" w:rsidRPr="00FD65E7" w:rsidRDefault="008C487C" w:rsidP="78775CB9">
      <w:pPr>
        <w:spacing w:after="120" w:line="276" w:lineRule="auto"/>
        <w:jc w:val="both"/>
        <w:rPr>
          <w:rFonts w:ascii="Arial" w:eastAsia="Calibri" w:hAnsi="Arial" w:cs="Arial"/>
          <w:color w:val="000000" w:themeColor="text1"/>
          <w:sz w:val="22"/>
          <w:lang w:val="es-CO"/>
        </w:rPr>
      </w:pPr>
      <w:r w:rsidRPr="78775CB9">
        <w:rPr>
          <w:rFonts w:ascii="Arial" w:eastAsia="Calibri" w:hAnsi="Arial" w:cs="Arial"/>
          <w:color w:val="000000" w:themeColor="text1"/>
          <w:sz w:val="22"/>
          <w:lang w:val="es-CO"/>
        </w:rPr>
        <w:t>La Agencia Nacional de Contratación Pública</w:t>
      </w:r>
      <w:r w:rsidR="00E50356" w:rsidRPr="78775CB9">
        <w:rPr>
          <w:rFonts w:ascii="Arial" w:eastAsia="Calibri" w:hAnsi="Arial" w:cs="Arial"/>
          <w:color w:val="000000" w:themeColor="text1"/>
          <w:sz w:val="22"/>
          <w:lang w:val="es-CO"/>
        </w:rPr>
        <w:t xml:space="preserve"> – </w:t>
      </w:r>
      <w:r w:rsidRPr="78775CB9">
        <w:rPr>
          <w:rFonts w:ascii="Arial" w:eastAsia="Calibri" w:hAnsi="Arial" w:cs="Arial"/>
          <w:color w:val="000000" w:themeColor="text1"/>
          <w:sz w:val="22"/>
          <w:lang w:val="es-CO"/>
        </w:rPr>
        <w:t xml:space="preserve">Colombia Compra Eficiente </w:t>
      </w:r>
      <w:r w:rsidR="005A0D7C" w:rsidRPr="78775CB9">
        <w:rPr>
          <w:rFonts w:ascii="Arial" w:eastAsia="Calibri" w:hAnsi="Arial" w:cs="Arial"/>
          <w:color w:val="000000" w:themeColor="text1"/>
          <w:sz w:val="22"/>
          <w:lang w:val="es-CO"/>
        </w:rPr>
        <w:t xml:space="preserve">se </w:t>
      </w:r>
      <w:r w:rsidRPr="78775CB9">
        <w:rPr>
          <w:rFonts w:ascii="Arial" w:eastAsia="Calibri" w:hAnsi="Arial" w:cs="Arial"/>
          <w:color w:val="000000" w:themeColor="text1"/>
          <w:sz w:val="22"/>
          <w:lang w:val="es-CO"/>
        </w:rPr>
        <w:t xml:space="preserve">ha pronunciado en diferentes conceptos sobre </w:t>
      </w:r>
      <w:r w:rsidR="004369BE" w:rsidRPr="78775CB9">
        <w:rPr>
          <w:rFonts w:ascii="Arial" w:eastAsia="Calibri" w:hAnsi="Arial" w:cs="Arial"/>
          <w:color w:val="000000" w:themeColor="text1"/>
          <w:sz w:val="22"/>
          <w:lang w:val="es-CO"/>
        </w:rPr>
        <w:t xml:space="preserve">la </w:t>
      </w:r>
      <w:r w:rsidR="00E9630C" w:rsidRPr="78775CB9">
        <w:rPr>
          <w:rFonts w:ascii="Arial" w:eastAsia="Calibri" w:hAnsi="Arial" w:cs="Arial"/>
          <w:color w:val="000000" w:themeColor="text1"/>
          <w:sz w:val="22"/>
          <w:lang w:val="es-CO"/>
        </w:rPr>
        <w:t>contratación con Entidades sin ánimo de lucro –des</w:t>
      </w:r>
      <w:r w:rsidR="00495994" w:rsidRPr="78775CB9">
        <w:rPr>
          <w:rFonts w:ascii="Arial" w:eastAsia="Calibri" w:hAnsi="Arial" w:cs="Arial"/>
          <w:color w:val="000000" w:themeColor="text1"/>
          <w:sz w:val="22"/>
          <w:lang w:val="es-CO"/>
        </w:rPr>
        <w:t>de</w:t>
      </w:r>
      <w:r w:rsidR="00E9630C" w:rsidRPr="78775CB9">
        <w:rPr>
          <w:rFonts w:ascii="Arial" w:eastAsia="Calibri" w:hAnsi="Arial" w:cs="Arial"/>
          <w:color w:val="000000" w:themeColor="text1"/>
          <w:sz w:val="22"/>
          <w:lang w:val="es-CO"/>
        </w:rPr>
        <w:t xml:space="preserve"> ahora ESAL–</w:t>
      </w:r>
      <w:r w:rsidR="00495994" w:rsidRPr="78775CB9">
        <w:rPr>
          <w:rFonts w:ascii="Arial" w:eastAsia="Calibri" w:hAnsi="Arial" w:cs="Arial"/>
          <w:color w:val="000000" w:themeColor="text1"/>
          <w:sz w:val="22"/>
          <w:lang w:val="es-CO"/>
        </w:rPr>
        <w:t xml:space="preserve"> en los conceptos</w:t>
      </w:r>
      <w:r w:rsidR="00E9630C" w:rsidRPr="78775CB9">
        <w:rPr>
          <w:rFonts w:ascii="Arial" w:eastAsia="Calibri" w:hAnsi="Arial" w:cs="Arial"/>
          <w:color w:val="1A1A1A" w:themeColor="background1" w:themeShade="1A"/>
          <w:sz w:val="22"/>
          <w:lang w:val="es-ES"/>
        </w:rPr>
        <w:t xml:space="preserve"> No. 415140000909 de 2015, 2201913000006394 del 30 de agosto de 2019, 2201913000009198 del 12 de diciembre de 2019, 2201913000009467 del 20 de diciembre de 2019, C-081 de 2020 del 3 de marzo de 2020, C-070 del 4 de marzo de 2020, C-094 del 4 de marzo de 2020, C-228 del 17 de marzo de 2020, C-416 del 3 de julio de 2020, C-498 del 27 de julio de 2020, C-483 del 6 de agosto de 2020, C-532 del 11 de agosto de 2020 y C-515 del 19 de agosto de 2020</w:t>
      </w:r>
      <w:r w:rsidR="00495994" w:rsidRPr="78775CB9">
        <w:rPr>
          <w:rFonts w:ascii="Arial" w:eastAsia="Calibri" w:hAnsi="Arial" w:cs="Arial"/>
          <w:color w:val="1A1A1A" w:themeColor="background1" w:themeShade="1A"/>
          <w:sz w:val="22"/>
          <w:lang w:val="es-ES"/>
        </w:rPr>
        <w:t>.</w:t>
      </w:r>
      <w:r w:rsidR="00DB0A7E" w:rsidRPr="78775CB9">
        <w:rPr>
          <w:rFonts w:ascii="Arial" w:eastAsia="Calibri" w:hAnsi="Arial" w:cs="Arial"/>
          <w:color w:val="000000" w:themeColor="text1"/>
          <w:sz w:val="22"/>
          <w:lang w:val="es-CO"/>
        </w:rPr>
        <w:t xml:space="preserve"> </w:t>
      </w:r>
      <w:r w:rsidR="005068C9" w:rsidRPr="78775CB9">
        <w:rPr>
          <w:rFonts w:ascii="Arial" w:eastAsia="Calibri" w:hAnsi="Arial" w:cs="Arial"/>
          <w:color w:val="000000" w:themeColor="text1"/>
          <w:sz w:val="22"/>
          <w:lang w:val="es-CO"/>
        </w:rPr>
        <w:t xml:space="preserve">Además, en </w:t>
      </w:r>
      <w:r w:rsidR="00DB0A7E" w:rsidRPr="78775CB9">
        <w:rPr>
          <w:rFonts w:ascii="Arial" w:eastAsia="Calibri" w:hAnsi="Arial" w:cs="Arial"/>
          <w:color w:val="000000" w:themeColor="text1"/>
          <w:sz w:val="22"/>
          <w:lang w:val="es-CO"/>
        </w:rPr>
        <w:t xml:space="preserve">el Concepto </w:t>
      </w:r>
      <w:r w:rsidR="00DB0A7E" w:rsidRPr="78775CB9">
        <w:rPr>
          <w:rFonts w:ascii="Arial" w:hAnsi="Arial" w:cs="Arial"/>
          <w:color w:val="000000" w:themeColor="text1"/>
          <w:sz w:val="22"/>
          <w:lang w:val="es-CO"/>
        </w:rPr>
        <w:t>del 21 de julio de 2016 −radicado No. E20161300000072−, reiterado en</w:t>
      </w:r>
      <w:r w:rsidR="00DB0A7E" w:rsidRPr="78775CB9">
        <w:rPr>
          <w:rFonts w:ascii="Arial" w:eastAsia="Calibri" w:hAnsi="Arial" w:cs="Arial"/>
          <w:color w:val="000000" w:themeColor="text1"/>
          <w:sz w:val="22"/>
          <w:lang w:val="es-CO"/>
        </w:rPr>
        <w:t xml:space="preserve"> </w:t>
      </w:r>
      <w:r w:rsidR="00140E57" w:rsidRPr="78775CB9">
        <w:rPr>
          <w:rFonts w:ascii="Arial" w:eastAsia="Calibri" w:hAnsi="Arial" w:cs="Arial"/>
          <w:color w:val="000000" w:themeColor="text1"/>
          <w:sz w:val="22"/>
          <w:lang w:val="es-CO"/>
        </w:rPr>
        <w:t xml:space="preserve">los </w:t>
      </w:r>
      <w:r w:rsidR="00DB0A7E" w:rsidRPr="78775CB9">
        <w:rPr>
          <w:rFonts w:ascii="Arial" w:eastAsia="Calibri" w:hAnsi="Arial" w:cs="Arial"/>
          <w:color w:val="000000" w:themeColor="text1"/>
          <w:sz w:val="22"/>
          <w:lang w:val="es-CO"/>
        </w:rPr>
        <w:t>C</w:t>
      </w:r>
      <w:r w:rsidR="00140E57" w:rsidRPr="78775CB9">
        <w:rPr>
          <w:rFonts w:ascii="Arial" w:eastAsia="Calibri" w:hAnsi="Arial" w:cs="Arial"/>
          <w:color w:val="000000" w:themeColor="text1"/>
          <w:sz w:val="22"/>
          <w:lang w:val="es-CO"/>
        </w:rPr>
        <w:t xml:space="preserve">onceptos </w:t>
      </w:r>
      <w:r w:rsidR="00646073" w:rsidRPr="78775CB9">
        <w:rPr>
          <w:rFonts w:ascii="Arial" w:eastAsia="Calibri" w:hAnsi="Arial" w:cs="Arial"/>
          <w:color w:val="000000" w:themeColor="text1"/>
          <w:sz w:val="22"/>
        </w:rPr>
        <w:t>del 20, 21 y 22 de agosto y el 17 de septiembre de 2019 −radicados Nos. 2201913000006007, 2201913000006081, 2201913000006151 y 2201913000006895−</w:t>
      </w:r>
      <w:r w:rsidR="00646073" w:rsidRPr="78775CB9">
        <w:rPr>
          <w:rFonts w:ascii="Arial" w:hAnsi="Arial" w:cs="Arial"/>
          <w:color w:val="000000" w:themeColor="text1"/>
          <w:sz w:val="22"/>
          <w:lang w:val="es-CO"/>
        </w:rPr>
        <w:t>,</w:t>
      </w:r>
      <w:r w:rsidR="0088268C" w:rsidRPr="78775CB9">
        <w:rPr>
          <w:rFonts w:ascii="Arial" w:eastAsia="Calibri" w:hAnsi="Arial" w:cs="Arial"/>
          <w:color w:val="000000" w:themeColor="text1"/>
          <w:sz w:val="22"/>
          <w:lang w:val="es-CO"/>
        </w:rPr>
        <w:t xml:space="preserve"> </w:t>
      </w:r>
      <w:r w:rsidR="00D11C59" w:rsidRPr="78775CB9">
        <w:rPr>
          <w:rFonts w:ascii="Arial" w:eastAsia="Calibri" w:hAnsi="Arial" w:cs="Arial"/>
          <w:color w:val="000000" w:themeColor="text1"/>
          <w:sz w:val="22"/>
          <w:lang w:val="es-CO"/>
        </w:rPr>
        <w:t>C-258 del 17 de abril</w:t>
      </w:r>
      <w:r w:rsidR="006D1DB8" w:rsidRPr="78775CB9">
        <w:rPr>
          <w:rFonts w:ascii="Arial" w:eastAsia="Calibri" w:hAnsi="Arial" w:cs="Arial"/>
          <w:color w:val="000000" w:themeColor="text1"/>
          <w:sz w:val="22"/>
          <w:lang w:val="es-CO"/>
        </w:rPr>
        <w:t xml:space="preserve">, </w:t>
      </w:r>
      <w:r w:rsidR="0088268C" w:rsidRPr="78775CB9">
        <w:rPr>
          <w:rFonts w:ascii="Arial" w:eastAsia="Calibri" w:hAnsi="Arial" w:cs="Arial"/>
          <w:color w:val="000000" w:themeColor="text1"/>
          <w:sz w:val="22"/>
          <w:lang w:val="es-CO"/>
        </w:rPr>
        <w:t xml:space="preserve">C-413 de </w:t>
      </w:r>
      <w:r w:rsidR="00B41C5A" w:rsidRPr="78775CB9">
        <w:rPr>
          <w:rFonts w:ascii="Arial" w:eastAsia="Calibri" w:hAnsi="Arial" w:cs="Arial"/>
          <w:color w:val="000000" w:themeColor="text1"/>
          <w:sz w:val="22"/>
          <w:lang w:val="es-CO"/>
        </w:rPr>
        <w:t xml:space="preserve">30 de junio de 2020, </w:t>
      </w:r>
      <w:r w:rsidR="00C142BA" w:rsidRPr="78775CB9">
        <w:rPr>
          <w:rStyle w:val="normaltextrun"/>
          <w:rFonts w:ascii="Arial" w:hAnsi="Arial" w:cs="Arial"/>
          <w:color w:val="000000" w:themeColor="text1"/>
          <w:sz w:val="22"/>
          <w:shd w:val="clear" w:color="auto" w:fill="FFFFFF"/>
        </w:rPr>
        <w:t>C-705 del 7 de diciembre de 2020</w:t>
      </w:r>
      <w:r w:rsidR="008D3FE6" w:rsidRPr="78775CB9">
        <w:rPr>
          <w:rStyle w:val="normaltextrun"/>
          <w:rFonts w:ascii="Arial" w:hAnsi="Arial" w:cs="Arial"/>
          <w:color w:val="000000" w:themeColor="text1"/>
          <w:sz w:val="22"/>
          <w:shd w:val="clear" w:color="auto" w:fill="FFFFFF"/>
        </w:rPr>
        <w:t xml:space="preserve">, </w:t>
      </w:r>
      <w:r w:rsidR="00FE1912" w:rsidRPr="78775CB9">
        <w:rPr>
          <w:rStyle w:val="normaltextrun"/>
          <w:rFonts w:ascii="Arial" w:hAnsi="Arial" w:cs="Arial"/>
          <w:color w:val="000000" w:themeColor="text1"/>
          <w:sz w:val="22"/>
          <w:shd w:val="clear" w:color="auto" w:fill="FFFFFF"/>
        </w:rPr>
        <w:t xml:space="preserve">C-728 del </w:t>
      </w:r>
      <w:r w:rsidR="00795582" w:rsidRPr="78775CB9">
        <w:rPr>
          <w:rStyle w:val="normaltextrun"/>
          <w:rFonts w:ascii="Arial" w:hAnsi="Arial" w:cs="Arial"/>
          <w:color w:val="000000" w:themeColor="text1"/>
          <w:sz w:val="22"/>
          <w:shd w:val="clear" w:color="auto" w:fill="FFFFFF"/>
        </w:rPr>
        <w:t>14 de diciembre de 2020</w:t>
      </w:r>
      <w:r w:rsidR="008D3FE6" w:rsidRPr="78775CB9">
        <w:rPr>
          <w:rStyle w:val="normaltextrun"/>
          <w:rFonts w:ascii="Arial" w:hAnsi="Arial" w:cs="Arial"/>
          <w:color w:val="000000" w:themeColor="text1"/>
          <w:sz w:val="22"/>
          <w:shd w:val="clear" w:color="auto" w:fill="FFFFFF"/>
        </w:rPr>
        <w:t xml:space="preserve"> y C – 160 </w:t>
      </w:r>
      <w:r w:rsidR="002715A7" w:rsidRPr="78775CB9">
        <w:rPr>
          <w:rStyle w:val="normaltextrun"/>
          <w:rFonts w:ascii="Arial" w:hAnsi="Arial" w:cs="Arial"/>
          <w:color w:val="000000" w:themeColor="text1"/>
          <w:sz w:val="22"/>
          <w:shd w:val="clear" w:color="auto" w:fill="FFFFFF"/>
        </w:rPr>
        <w:t>de 20 de abril de 2021</w:t>
      </w:r>
      <w:r w:rsidR="00453D6B" w:rsidRPr="78775CB9">
        <w:rPr>
          <w:rStyle w:val="normaltextrun"/>
          <w:rFonts w:ascii="Arial" w:hAnsi="Arial" w:cs="Arial"/>
          <w:color w:val="000000" w:themeColor="text1"/>
          <w:sz w:val="22"/>
          <w:shd w:val="clear" w:color="auto" w:fill="FFFFFF"/>
        </w:rPr>
        <w:t xml:space="preserve"> la </w:t>
      </w:r>
      <w:r w:rsidR="00481939" w:rsidRPr="78775CB9">
        <w:rPr>
          <w:rStyle w:val="normaltextrun"/>
          <w:rFonts w:ascii="Arial" w:hAnsi="Arial" w:cs="Arial"/>
          <w:color w:val="000000" w:themeColor="text1"/>
          <w:sz w:val="22"/>
          <w:shd w:val="clear" w:color="auto" w:fill="FFFFFF"/>
        </w:rPr>
        <w:t>Agencia se pronunció sobre la naturaleza jurídica de estas entidades y su participación en procesos de selección regidos por la Ley 80 de 1993</w:t>
      </w:r>
      <w:r w:rsidR="009D1147" w:rsidRPr="78775CB9">
        <w:rPr>
          <w:rFonts w:ascii="Arial" w:eastAsia="Calibri" w:hAnsi="Arial" w:cs="Arial"/>
          <w:color w:val="000000" w:themeColor="text1"/>
          <w:sz w:val="22"/>
          <w:lang w:val="es-CO"/>
        </w:rPr>
        <w:t>.</w:t>
      </w:r>
      <w:r w:rsidR="00E50356" w:rsidRPr="78775CB9">
        <w:rPr>
          <w:rFonts w:ascii="Arial" w:eastAsia="Calibri" w:hAnsi="Arial" w:cs="Arial"/>
          <w:color w:val="000000" w:themeColor="text1"/>
          <w:sz w:val="22"/>
          <w:lang w:val="es-CO"/>
        </w:rPr>
        <w:t xml:space="preserve"> </w:t>
      </w:r>
      <w:r w:rsidR="00E337A1" w:rsidRPr="78775CB9">
        <w:rPr>
          <w:rFonts w:ascii="Arial" w:eastAsia="Calibri" w:hAnsi="Arial" w:cs="Arial"/>
          <w:color w:val="000000" w:themeColor="text1"/>
          <w:sz w:val="22"/>
          <w:lang w:val="es-ES"/>
        </w:rPr>
        <w:t>La</w:t>
      </w:r>
      <w:r w:rsidR="00B02C04" w:rsidRPr="78775CB9">
        <w:rPr>
          <w:rFonts w:ascii="Arial" w:eastAsia="Calibri" w:hAnsi="Arial" w:cs="Arial"/>
          <w:color w:val="000000" w:themeColor="text1"/>
          <w:sz w:val="22"/>
          <w:lang w:val="es-ES"/>
        </w:rPr>
        <w:t>s</w:t>
      </w:r>
      <w:r w:rsidR="00E337A1" w:rsidRPr="78775CB9">
        <w:rPr>
          <w:rFonts w:ascii="Arial" w:eastAsia="Calibri" w:hAnsi="Arial" w:cs="Arial"/>
          <w:color w:val="000000" w:themeColor="text1"/>
          <w:sz w:val="22"/>
          <w:lang w:val="es-ES"/>
        </w:rPr>
        <w:t xml:space="preserve"> tesis expuesta</w:t>
      </w:r>
      <w:r w:rsidR="00B02C04" w:rsidRPr="78775CB9">
        <w:rPr>
          <w:rFonts w:ascii="Arial" w:eastAsia="Calibri" w:hAnsi="Arial" w:cs="Arial"/>
          <w:color w:val="000000" w:themeColor="text1"/>
          <w:sz w:val="22"/>
          <w:lang w:val="es-ES"/>
        </w:rPr>
        <w:t>s</w:t>
      </w:r>
      <w:r w:rsidR="00E337A1" w:rsidRPr="78775CB9">
        <w:rPr>
          <w:rFonts w:ascii="Arial" w:eastAsia="Calibri" w:hAnsi="Arial" w:cs="Arial"/>
          <w:color w:val="000000" w:themeColor="text1"/>
          <w:sz w:val="22"/>
          <w:lang w:val="es-ES"/>
        </w:rPr>
        <w:t xml:space="preserve"> en </w:t>
      </w:r>
      <w:r w:rsidR="00B02C04" w:rsidRPr="78775CB9">
        <w:rPr>
          <w:rFonts w:ascii="Arial" w:eastAsia="Calibri" w:hAnsi="Arial" w:cs="Arial"/>
          <w:color w:val="000000" w:themeColor="text1"/>
          <w:sz w:val="22"/>
          <w:lang w:val="es-ES"/>
        </w:rPr>
        <w:t>los anteriores</w:t>
      </w:r>
      <w:r w:rsidR="00E337A1" w:rsidRPr="78775CB9">
        <w:rPr>
          <w:rFonts w:ascii="Arial" w:eastAsia="Calibri" w:hAnsi="Arial" w:cs="Arial"/>
          <w:color w:val="000000" w:themeColor="text1"/>
          <w:sz w:val="22"/>
          <w:lang w:val="es-ES"/>
        </w:rPr>
        <w:t xml:space="preserve"> conceptos se reitera</w:t>
      </w:r>
      <w:r w:rsidR="00B02C04" w:rsidRPr="78775CB9">
        <w:rPr>
          <w:rFonts w:ascii="Arial" w:eastAsia="Calibri" w:hAnsi="Arial" w:cs="Arial"/>
          <w:color w:val="000000" w:themeColor="text1"/>
          <w:sz w:val="22"/>
          <w:lang w:val="es-ES"/>
        </w:rPr>
        <w:t>n</w:t>
      </w:r>
      <w:r w:rsidR="00E337A1" w:rsidRPr="78775CB9">
        <w:rPr>
          <w:rFonts w:ascii="Arial" w:eastAsia="Calibri" w:hAnsi="Arial" w:cs="Arial"/>
          <w:color w:val="000000" w:themeColor="text1"/>
          <w:sz w:val="22"/>
          <w:lang w:val="es-ES"/>
        </w:rPr>
        <w:t xml:space="preserve"> a continuación.</w:t>
      </w:r>
    </w:p>
    <w:p w14:paraId="43330C3E" w14:textId="18628539" w:rsidR="00E337A1" w:rsidRPr="00FD65E7" w:rsidRDefault="00E337A1" w:rsidP="00E337A1">
      <w:pPr>
        <w:spacing w:line="276" w:lineRule="auto"/>
        <w:ind w:firstLine="709"/>
        <w:jc w:val="both"/>
        <w:rPr>
          <w:rFonts w:ascii="Arial" w:eastAsia="Calibri" w:hAnsi="Arial" w:cs="Arial"/>
          <w:color w:val="000000" w:themeColor="text1"/>
          <w:sz w:val="22"/>
          <w:lang w:val="es-ES_tradnl"/>
        </w:rPr>
      </w:pPr>
    </w:p>
    <w:p w14:paraId="374678CD" w14:textId="77777777" w:rsidR="00A43491" w:rsidRPr="00FD65E7" w:rsidRDefault="00A43491" w:rsidP="00A43491">
      <w:pPr>
        <w:tabs>
          <w:tab w:val="left" w:pos="426"/>
        </w:tabs>
        <w:spacing w:line="276" w:lineRule="auto"/>
        <w:jc w:val="both"/>
        <w:rPr>
          <w:rFonts w:ascii="Arial" w:eastAsia="Calibri" w:hAnsi="Arial" w:cs="Arial"/>
          <w:b/>
          <w:bCs/>
          <w:i/>
          <w:iCs/>
          <w:sz w:val="22"/>
        </w:rPr>
      </w:pPr>
      <w:r w:rsidRPr="00FD65E7">
        <w:rPr>
          <w:rFonts w:ascii="Arial" w:hAnsi="Arial" w:cs="Arial"/>
          <w:b/>
          <w:bCs/>
          <w:sz w:val="22"/>
        </w:rPr>
        <w:t>2.1.</w:t>
      </w:r>
      <w:r w:rsidRPr="00FD65E7">
        <w:rPr>
          <w:rFonts w:ascii="Arial" w:hAnsi="Arial" w:cs="Arial"/>
          <w:b/>
          <w:bCs/>
          <w:sz w:val="22"/>
        </w:rPr>
        <w:tab/>
      </w:r>
      <w:r w:rsidRPr="00FD65E7">
        <w:rPr>
          <w:rFonts w:ascii="Arial" w:eastAsia="Calibri" w:hAnsi="Arial" w:cs="Arial"/>
          <w:b/>
          <w:bCs/>
          <w:sz w:val="22"/>
        </w:rPr>
        <w:t>Contratos del artículo 355 de la Constitución Política y los convenios de asociación del artículo 96 de la Ley 489 de 1998</w:t>
      </w:r>
    </w:p>
    <w:p w14:paraId="25952452" w14:textId="77777777" w:rsidR="00A43491" w:rsidRPr="00FD65E7" w:rsidRDefault="00A43491" w:rsidP="00A43491">
      <w:pPr>
        <w:pStyle w:val="Sinespaciado"/>
        <w:tabs>
          <w:tab w:val="left" w:pos="426"/>
        </w:tabs>
        <w:spacing w:line="276" w:lineRule="auto"/>
        <w:jc w:val="both"/>
        <w:rPr>
          <w:rFonts w:ascii="Arial" w:hAnsi="Arial" w:cs="Arial"/>
          <w:b/>
          <w:bCs/>
          <w:i/>
          <w:iCs/>
          <w:sz w:val="22"/>
        </w:rPr>
      </w:pPr>
    </w:p>
    <w:p w14:paraId="659F1B14" w14:textId="77777777" w:rsidR="00A43491" w:rsidRPr="00FD65E7" w:rsidRDefault="00A43491" w:rsidP="00A43491">
      <w:pPr>
        <w:pStyle w:val="Sinespaciado"/>
        <w:spacing w:line="276" w:lineRule="auto"/>
        <w:jc w:val="both"/>
        <w:rPr>
          <w:rFonts w:ascii="Arial" w:hAnsi="Arial" w:cs="Arial"/>
          <w:sz w:val="22"/>
        </w:rPr>
      </w:pPr>
      <w:r w:rsidRPr="00FD65E7">
        <w:rPr>
          <w:rFonts w:ascii="Arial" w:hAnsi="Arial" w:cs="Arial"/>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FD65E7">
        <w:rPr>
          <w:rStyle w:val="Refdenotaalpie"/>
          <w:rFonts w:ascii="Arial" w:hAnsi="Arial" w:cs="Arial"/>
          <w:sz w:val="22"/>
        </w:rPr>
        <w:footnoteReference w:id="2"/>
      </w:r>
      <w:r w:rsidRPr="00FD65E7">
        <w:rPr>
          <w:rFonts w:ascii="Arial" w:hAnsi="Arial" w:cs="Arial"/>
          <w:sz w:val="22"/>
        </w:rPr>
        <w:t>.</w:t>
      </w:r>
    </w:p>
    <w:p w14:paraId="23DEBE6F"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Por otra parte, la Ley 489 de 1998, en el artículo 96</w:t>
      </w:r>
      <w:r w:rsidRPr="00FD65E7">
        <w:rPr>
          <w:rStyle w:val="Refdenotaalpie"/>
          <w:rFonts w:ascii="Arial" w:eastAsia="Calibri" w:hAnsi="Arial" w:cs="Arial"/>
          <w:sz w:val="22"/>
        </w:rPr>
        <w:footnoteReference w:id="3"/>
      </w:r>
      <w:r w:rsidRPr="00FD65E7">
        <w:rPr>
          <w:rFonts w:ascii="Arial" w:eastAsia="Calibri" w:hAnsi="Arial" w:cs="Arial"/>
          <w:sz w:val="22"/>
        </w:rPr>
        <w:t>,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333C7EF1"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hAnsi="Arial" w:cs="Arial"/>
          <w:sz w:val="22"/>
        </w:rPr>
        <w:t>El Gobierno nacional, en desarrollo del artículo 355 de la Constitución, expidió el Decreto 092 de 2017, q</w:t>
      </w:r>
      <w:r w:rsidRPr="00FD65E7">
        <w:rPr>
          <w:rFonts w:ascii="Arial" w:eastAsia="Calibri" w:hAnsi="Arial" w:cs="Arial"/>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FD65E7">
        <w:rPr>
          <w:rFonts w:ascii="Arial" w:eastAsia="Calibri" w:hAnsi="Arial" w:cs="Arial"/>
          <w:sz w:val="22"/>
        </w:rPr>
        <w:t>ii</w:t>
      </w:r>
      <w:proofErr w:type="spellEnd"/>
      <w:r w:rsidRPr="00FD65E7">
        <w:rPr>
          <w:rFonts w:ascii="Arial" w:eastAsia="Calibri" w:hAnsi="Arial" w:cs="Arial"/>
          <w:sz w:val="22"/>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FD65E7">
        <w:rPr>
          <w:rFonts w:ascii="Arial" w:eastAsia="Calibri" w:hAnsi="Arial" w:cs="Arial"/>
          <w:i/>
          <w:iCs/>
          <w:sz w:val="22"/>
        </w:rPr>
        <w:t>ibidem</w:t>
      </w:r>
      <w:r w:rsidRPr="00FD65E7">
        <w:rPr>
          <w:rFonts w:ascii="Arial" w:eastAsia="Calibri" w:hAnsi="Arial" w:cs="Arial"/>
          <w:sz w:val="22"/>
        </w:rPr>
        <w:t xml:space="preserve">. Así, es posible diferenciar, los </w:t>
      </w:r>
      <w:r w:rsidRPr="00FD65E7">
        <w:rPr>
          <w:rFonts w:ascii="Arial" w:eastAsia="Calibri" w:hAnsi="Arial" w:cs="Arial"/>
          <w:i/>
          <w:iCs/>
          <w:sz w:val="22"/>
        </w:rPr>
        <w:t>convenios de asociación</w:t>
      </w:r>
      <w:r w:rsidRPr="00FD65E7">
        <w:rPr>
          <w:rFonts w:ascii="Arial" w:eastAsia="Calibri" w:hAnsi="Arial" w:cs="Arial"/>
          <w:sz w:val="22"/>
        </w:rPr>
        <w:t xml:space="preserve">, regulados en el artículo 5, de los </w:t>
      </w:r>
      <w:r w:rsidRPr="00FD65E7">
        <w:rPr>
          <w:rFonts w:ascii="Arial" w:eastAsia="Calibri" w:hAnsi="Arial" w:cs="Arial"/>
          <w:i/>
          <w:iCs/>
          <w:sz w:val="22"/>
        </w:rPr>
        <w:t>contratos de colaboración</w:t>
      </w:r>
      <w:r w:rsidRPr="00FD65E7">
        <w:rPr>
          <w:rFonts w:ascii="Arial" w:eastAsia="Calibri" w:hAnsi="Arial" w:cs="Arial"/>
          <w:sz w:val="22"/>
        </w:rPr>
        <w:t>, establecidos en el artículo 2 del Decreto 092 de 2017</w:t>
      </w:r>
      <w:r w:rsidRPr="00FD65E7">
        <w:rPr>
          <w:rStyle w:val="Refdenotaalpie"/>
          <w:rFonts w:ascii="Arial" w:eastAsia="Calibri" w:hAnsi="Arial" w:cs="Arial"/>
          <w:sz w:val="22"/>
        </w:rPr>
        <w:footnoteReference w:id="4"/>
      </w:r>
      <w:r w:rsidRPr="00FD65E7">
        <w:rPr>
          <w:rFonts w:ascii="Arial" w:eastAsia="Calibri" w:hAnsi="Arial" w:cs="Arial"/>
          <w:sz w:val="22"/>
        </w:rPr>
        <w:t xml:space="preserve">. </w:t>
      </w:r>
    </w:p>
    <w:p w14:paraId="32DEBC7E"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 xml:space="preserve">De conformidad con el artículo 96 de la Ley 489 de 1996, los </w:t>
      </w:r>
      <w:r w:rsidRPr="00FD65E7">
        <w:rPr>
          <w:rFonts w:ascii="Arial" w:eastAsia="Calibri" w:hAnsi="Arial" w:cs="Arial"/>
          <w:i/>
          <w:sz w:val="22"/>
        </w:rPr>
        <w:t>convenios de asociación</w:t>
      </w:r>
      <w:r w:rsidRPr="00FD65E7">
        <w:rPr>
          <w:rFonts w:ascii="Arial" w:eastAsia="Calibri" w:hAnsi="Arial" w:cs="Arial"/>
          <w:sz w:val="22"/>
        </w:rPr>
        <w:t xml:space="preserve"> pueden ser celebrados por cualquier entidad estatal «cualquiera sea su naturaleza y orden administrativo», mientras que el artículo 355 superior establece que los </w:t>
      </w:r>
      <w:r w:rsidRPr="00FD65E7">
        <w:rPr>
          <w:rFonts w:ascii="Arial" w:eastAsia="Calibri" w:hAnsi="Arial" w:cs="Arial"/>
          <w:i/>
          <w:sz w:val="22"/>
        </w:rPr>
        <w:t>contratos de colaboración</w:t>
      </w:r>
      <w:r w:rsidRPr="00FD65E7">
        <w:rPr>
          <w:rFonts w:ascii="Arial" w:eastAsia="Calibri" w:hAnsi="Arial" w:cs="Arial"/>
          <w:sz w:val="22"/>
        </w:rPr>
        <w:t xml:space="preserve"> podrán ser celebrados por «El Gobierno, en los niveles nacional, departamental, distrital y municipal». Respecto de lo que se debe entender por «Gobierno» en esta norma esta Agencia ha determinado que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w:t>
      </w:r>
      <w:proofErr w:type="spellStart"/>
      <w:r w:rsidRPr="00FD65E7">
        <w:rPr>
          <w:rFonts w:ascii="Arial" w:eastAsia="Calibri" w:hAnsi="Arial" w:cs="Arial"/>
          <w:sz w:val="22"/>
        </w:rPr>
        <w:t>finalística</w:t>
      </w:r>
      <w:proofErr w:type="spellEnd"/>
      <w:r w:rsidRPr="00FD65E7">
        <w:rPr>
          <w:rFonts w:ascii="Arial" w:eastAsia="Calibri" w:hAnsi="Arial" w:cs="Arial"/>
          <w:sz w:val="22"/>
        </w:rPr>
        <w:t xml:space="preserve"> supone una lectura de la norma en sentido amplio, es decir, de tal forma que se entienda que todas las entidades que forman parte de la Rama Ejecutiva pueden celebrar contratos con ESAL para la ejecución de actividades de interés público»</w:t>
      </w:r>
      <w:r w:rsidRPr="00FD65E7">
        <w:rPr>
          <w:rStyle w:val="Refdenotaalpie"/>
          <w:rFonts w:ascii="Arial" w:eastAsia="Calibri" w:hAnsi="Arial" w:cs="Arial"/>
          <w:sz w:val="22"/>
        </w:rPr>
        <w:footnoteReference w:id="5"/>
      </w:r>
      <w:r w:rsidRPr="00FD65E7">
        <w:rPr>
          <w:rFonts w:ascii="Arial" w:eastAsia="Calibri" w:hAnsi="Arial" w:cs="Arial"/>
          <w:sz w:val="22"/>
        </w:rPr>
        <w:t xml:space="preserve">.   </w:t>
      </w:r>
    </w:p>
    <w:p w14:paraId="25F1F88E"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 xml:space="preserve">Los </w:t>
      </w:r>
      <w:r w:rsidRPr="00FD65E7">
        <w:rPr>
          <w:rFonts w:ascii="Arial" w:eastAsia="Calibri" w:hAnsi="Arial" w:cs="Arial"/>
          <w:i/>
          <w:iCs/>
          <w:sz w:val="22"/>
        </w:rPr>
        <w:t xml:space="preserve">contratos de colaboración </w:t>
      </w:r>
      <w:r w:rsidRPr="00FD65E7">
        <w:rPr>
          <w:rFonts w:ascii="Arial" w:eastAsia="Calibri" w:hAnsi="Arial" w:cs="Arial"/>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Lo anterior teniendo en cuenta que el beneficio real y directo lo reciben, en últimas, los terceros beneficiarios de este tipo de acciones de fomento. Para celebrar estos contratos, según el artículo 4 del Decreto 092 de 2017, la entidad debe adelantar –por regla general– un proceso competitivo para seleccionar la entidad contratista sin ánimo de lucro. </w:t>
      </w:r>
    </w:p>
    <w:p w14:paraId="4ED91DB3"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En particular, debe verificar el cumplimiento de los siguientes requisitos. Por un lado, que el objeto del contrato corresponda a programas y actividades de interés público acordes con el Plan Nacional o Seccional de Desarrollo. Por otra parte, que no exista una contraprestación directa a favor de la entidad estatal, es decir, que el programa o actividad a desarrollar esté dirigido al beneficio de la población en general. Lo anterior teniendo en cuenta que cuando se adquieren bienes o servicios o se ejecutan obras en una relación conmutativa, las normas aplicables son las del Estatuto General de Contratación de la Administración Pública –en adelante EGCAP–. Por ello, solo cuando se reúnan estas condiciones, y se cuente con la autorización previa y escrita del representante legal de la entidad estatal, es procedente celebrar contratos de colaboración.</w:t>
      </w:r>
    </w:p>
    <w:p w14:paraId="7A554C1E"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 xml:space="preserve">De otro lado, los </w:t>
      </w:r>
      <w:r w:rsidRPr="00FD65E7">
        <w:rPr>
          <w:rFonts w:ascii="Arial" w:eastAsia="Calibri" w:hAnsi="Arial" w:cs="Arial"/>
          <w:i/>
          <w:iCs/>
          <w:sz w:val="22"/>
        </w:rPr>
        <w:t>convenios de asociación</w:t>
      </w:r>
      <w:r w:rsidRPr="00FD65E7">
        <w:rPr>
          <w:rFonts w:ascii="Arial" w:eastAsia="Calibri" w:hAnsi="Arial" w:cs="Arial"/>
          <w:sz w:val="22"/>
        </w:rPr>
        <w:t xml:space="preserve"> «[t]</w:t>
      </w:r>
      <w:proofErr w:type="spellStart"/>
      <w:r w:rsidRPr="00FD65E7">
        <w:rPr>
          <w:rFonts w:ascii="Arial" w:eastAsia="Calibri" w:hAnsi="Arial" w:cs="Arial"/>
          <w:sz w:val="22"/>
        </w:rPr>
        <w:t>ienen</w:t>
      </w:r>
      <w:proofErr w:type="spellEnd"/>
      <w:r w:rsidRPr="00FD65E7">
        <w:rPr>
          <w:rFonts w:ascii="Arial" w:eastAsia="Calibri" w:hAnsi="Arial" w:cs="Arial"/>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D65E7">
        <w:rPr>
          <w:rFonts w:ascii="Arial" w:eastAsia="Calibri" w:hAnsi="Arial" w:cs="Arial"/>
          <w:sz w:val="22"/>
          <w:vertAlign w:val="superscript"/>
        </w:rPr>
        <w:footnoteReference w:id="6"/>
      </w:r>
      <w:r w:rsidRPr="00FD65E7">
        <w:rPr>
          <w:rFonts w:ascii="Arial" w:eastAsia="Calibri" w:hAnsi="Arial" w:cs="Arial"/>
          <w:sz w:val="22"/>
        </w:rPr>
        <w:t xml:space="preserve">. </w:t>
      </w:r>
    </w:p>
    <w:p w14:paraId="355610E9"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41D397C8"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Atendiendo a que los convenios de asociación «no estarán sujetos a competencia cuando la entidad sin ánimo de lucro comprometa recursos en dinero para la ejecución de esas actividades en una proporción no inferior al 30% del valor total del convenio», la entidad debe asegurarse de que su contratista, es decir, una o varias ESAL, aporten al menos el treinta por ciento del valor del convenio para celebrarlo directamente. Además, conforme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FD65E7">
        <w:rPr>
          <w:rFonts w:ascii="Arial" w:eastAsia="Calibri" w:hAnsi="Arial" w:cs="Arial"/>
          <w:sz w:val="22"/>
          <w:vertAlign w:val="superscript"/>
        </w:rPr>
        <w:footnoteReference w:id="7"/>
      </w:r>
      <w:r w:rsidRPr="00FD65E7">
        <w:rPr>
          <w:rFonts w:ascii="Arial" w:eastAsia="Calibri" w:hAnsi="Arial" w:cs="Arial"/>
          <w:sz w:val="22"/>
        </w:rPr>
        <w:t>.</w:t>
      </w:r>
    </w:p>
    <w:p w14:paraId="6D72A507"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 xml:space="preserve">Debe señalarse que el 30% señalado en el artículo 5 del Decreto 092 de 2017, que debe aportar la ESAL a efectos de poder celebrar el convenio sin acudir a un proceso competitivo, debe calcularse respecto del monto total de los recursos en dinero requeridos para la ejecución proyecto, el cual corresponderá al valor por el que se celebrará el </w:t>
      </w:r>
      <w:r w:rsidRPr="00FD65E7">
        <w:rPr>
          <w:rFonts w:ascii="Arial" w:eastAsia="Calibri" w:hAnsi="Arial" w:cs="Arial"/>
          <w:i/>
          <w:iCs/>
          <w:sz w:val="22"/>
        </w:rPr>
        <w:t>convenio de asociación</w:t>
      </w:r>
      <w:r w:rsidRPr="00FD65E7">
        <w:rPr>
          <w:rFonts w:ascii="Arial" w:eastAsia="Calibri" w:hAnsi="Arial" w:cs="Arial"/>
          <w:sz w:val="22"/>
        </w:rPr>
        <w:t xml:space="preserve">.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30% del que sería el valor del eventual convenio. </w:t>
      </w:r>
    </w:p>
    <w:p w14:paraId="6231E16C" w14:textId="43C8889A" w:rsidR="00A43491" w:rsidRPr="00FD65E7" w:rsidRDefault="00A43491" w:rsidP="00A43491">
      <w:pPr>
        <w:pStyle w:val="Sinespaciado"/>
        <w:spacing w:before="120" w:line="276" w:lineRule="auto"/>
        <w:ind w:firstLine="708"/>
        <w:jc w:val="both"/>
        <w:rPr>
          <w:rFonts w:ascii="Arial" w:hAnsi="Arial" w:cs="Arial"/>
          <w:sz w:val="22"/>
        </w:rPr>
      </w:pPr>
      <w:r w:rsidRPr="00FD65E7">
        <w:rPr>
          <w:rFonts w:ascii="Arial" w:hAnsi="Arial" w:cs="Arial"/>
          <w:sz w:val="22"/>
        </w:rPr>
        <w:t>También resulta del caso precisar que las entidades contratantes pueden definir libre y autónomamente el mecanismo de recolección de los recursos en dinero que la ESAL aportará para la ejecución de las actividades del convenio de asociación. A título ilustrativo, en la «Guía para la contratación con entidades privadas sin ánimo de lucro y de reconocida idoneidad», elaborada por Colombia Compra Eficiente, se establece que «[…] la exigencia de recursos en dinero se puede cumplir con instrumentos financieros, jurídicos y contables que sean transables y que tengan liquidez suficiente para ser equivalentes al dinero». De todos modos, se insiste, la entidad contratante puede definir el mecanismo que le parezca más conveniente para el recaudo de los recursos económicos que debe aportar la ESAL.</w:t>
      </w:r>
    </w:p>
    <w:p w14:paraId="2EA1CB05" w14:textId="77777777"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Por otro lado, la noción «seleccionar de forma objetiva», contenida en el artículo 5 del Decreto 092 de 2017</w:t>
      </w:r>
      <w:r w:rsidRPr="00FD65E7">
        <w:rPr>
          <w:rFonts w:ascii="Arial" w:eastAsia="Calibri" w:hAnsi="Arial" w:cs="Arial"/>
          <w:i/>
          <w:iCs/>
          <w:sz w:val="22"/>
        </w:rPr>
        <w:t xml:space="preserve"> </w:t>
      </w:r>
      <w:r w:rsidRPr="00FD65E7">
        <w:rPr>
          <w:rFonts w:ascii="Arial" w:eastAsia="Calibri" w:hAnsi="Arial" w:cs="Arial"/>
          <w:sz w:val="22"/>
        </w:rPr>
        <w:t>no puede entenderse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Sin perjuicio de lo anterior, la entidad puede acudir a los procesos de selección de contratistas que establece el EGCAP o, incluso, al trámite que regula el inciso 2 del artículo 2 del Decreto 092 de 2017.</w:t>
      </w:r>
    </w:p>
    <w:p w14:paraId="0FF6500B" w14:textId="7F2D6358" w:rsidR="00A43491" w:rsidRPr="00FD65E7" w:rsidRDefault="00A43491" w:rsidP="00A43491">
      <w:pPr>
        <w:spacing w:before="120" w:line="276" w:lineRule="auto"/>
        <w:ind w:firstLine="708"/>
        <w:jc w:val="both"/>
        <w:rPr>
          <w:rFonts w:ascii="Arial" w:eastAsia="Calibri" w:hAnsi="Arial" w:cs="Arial"/>
          <w:sz w:val="22"/>
        </w:rPr>
      </w:pPr>
      <w:r w:rsidRPr="00FD65E7">
        <w:rPr>
          <w:rFonts w:ascii="Arial" w:eastAsia="Calibri" w:hAnsi="Arial" w:cs="Arial"/>
          <w:sz w:val="22"/>
        </w:rPr>
        <w:t xml:space="preserve">En conclusión, de conformidad con el artículo 5 del Decreto 092 de 2017, las entidades estatales pueden celebrar </w:t>
      </w:r>
      <w:r w:rsidRPr="00FD65E7">
        <w:rPr>
          <w:rFonts w:ascii="Arial" w:eastAsia="Calibri" w:hAnsi="Arial" w:cs="Arial"/>
          <w:i/>
          <w:iCs/>
          <w:sz w:val="22"/>
        </w:rPr>
        <w:t>convenios de asociación</w:t>
      </w:r>
      <w:r w:rsidRPr="00FD65E7">
        <w:rPr>
          <w:rFonts w:ascii="Arial" w:eastAsia="Calibri" w:hAnsi="Arial" w:cs="Arial"/>
          <w:sz w:val="22"/>
        </w:rPr>
        <w:t xml:space="preserve">¸ ya sea acudiendo a procesos competitivos o sin acudir a los mismos. En este último caso, la ESAL con la que se pretenda celebrar el convenio deberá aportar recursos en dinero equivalentes al menos al 30% del valor del convenio y la entidad deberá haberse cerciorado de que no existan más ESAL dispuestas a realizar aportes en dinero en dicho porcentaje. </w:t>
      </w:r>
    </w:p>
    <w:p w14:paraId="77696593" w14:textId="77777777" w:rsidR="00A43491" w:rsidRPr="00FD65E7" w:rsidRDefault="00A43491" w:rsidP="00A43491">
      <w:pPr>
        <w:jc w:val="both"/>
        <w:rPr>
          <w:rFonts w:ascii="Arial" w:eastAsia="Calibri" w:hAnsi="Arial" w:cs="Arial"/>
          <w:sz w:val="22"/>
        </w:rPr>
      </w:pPr>
      <w:r w:rsidRPr="00FD65E7">
        <w:rPr>
          <w:rFonts w:ascii="Arial" w:eastAsia="Calibri" w:hAnsi="Arial" w:cs="Arial"/>
          <w:sz w:val="22"/>
        </w:rPr>
        <w:tab/>
      </w:r>
    </w:p>
    <w:p w14:paraId="216A9F5B" w14:textId="77777777" w:rsidR="00A43491" w:rsidRPr="00FD65E7" w:rsidRDefault="00A43491" w:rsidP="00A43491">
      <w:pPr>
        <w:tabs>
          <w:tab w:val="left" w:pos="426"/>
        </w:tabs>
        <w:spacing w:line="276" w:lineRule="auto"/>
        <w:jc w:val="both"/>
        <w:rPr>
          <w:rFonts w:ascii="Arial" w:hAnsi="Arial" w:cs="Arial"/>
          <w:b/>
          <w:bCs/>
          <w:sz w:val="22"/>
        </w:rPr>
      </w:pPr>
      <w:r w:rsidRPr="00FD65E7">
        <w:rPr>
          <w:rFonts w:ascii="Arial" w:hAnsi="Arial" w:cs="Arial"/>
          <w:b/>
          <w:bCs/>
          <w:sz w:val="22"/>
        </w:rPr>
        <w:t>2.2.</w:t>
      </w:r>
      <w:r w:rsidRPr="00FD65E7">
        <w:rPr>
          <w:rFonts w:ascii="Arial" w:hAnsi="Arial" w:cs="Arial"/>
          <w:b/>
          <w:bCs/>
          <w:sz w:val="22"/>
        </w:rPr>
        <w:tab/>
        <w:t>Suspensión provisional de algunas normas del Decreto 092 de 2017</w:t>
      </w:r>
    </w:p>
    <w:p w14:paraId="12702FB7" w14:textId="77777777" w:rsidR="00A43491" w:rsidRPr="00FD65E7" w:rsidRDefault="00A43491" w:rsidP="00A43491">
      <w:pPr>
        <w:tabs>
          <w:tab w:val="left" w:pos="426"/>
        </w:tabs>
        <w:spacing w:line="276" w:lineRule="auto"/>
        <w:jc w:val="both"/>
        <w:rPr>
          <w:rFonts w:ascii="Arial" w:hAnsi="Arial" w:cs="Arial"/>
          <w:b/>
          <w:bCs/>
          <w:sz w:val="22"/>
        </w:rPr>
      </w:pPr>
    </w:p>
    <w:p w14:paraId="5FE0FD66" w14:textId="77777777" w:rsidR="00922951" w:rsidRPr="00FD65E7" w:rsidRDefault="00922951" w:rsidP="00922951">
      <w:pPr>
        <w:spacing w:line="276" w:lineRule="auto"/>
        <w:jc w:val="both"/>
        <w:rPr>
          <w:rFonts w:ascii="Arial" w:eastAsia="Calibri" w:hAnsi="Arial" w:cs="Arial"/>
          <w:color w:val="000000" w:themeColor="text1"/>
          <w:sz w:val="22"/>
        </w:rPr>
      </w:pPr>
      <w:r w:rsidRPr="00FD65E7">
        <w:rPr>
          <w:rFonts w:ascii="Arial" w:eastAsia="Calibri" w:hAnsi="Arial" w:cs="Arial"/>
          <w:color w:val="000000" w:themeColor="text1"/>
          <w:sz w:val="22"/>
        </w:rPr>
        <w:t>El Consejo de Estado, en el Auto del 6 de agosto de 2019 de la Sección Tercera, Subsección A, radicado No. 11001-03-26-000-2018-00113-00 (62.003)</w:t>
      </w:r>
      <w:r w:rsidRPr="00FD65E7">
        <w:rPr>
          <w:rStyle w:val="Refdenotaalpie"/>
          <w:rFonts w:ascii="Arial" w:eastAsia="Calibri" w:hAnsi="Arial" w:cs="Arial"/>
          <w:color w:val="000000" w:themeColor="text1"/>
          <w:sz w:val="22"/>
        </w:rPr>
        <w:footnoteReference w:id="8"/>
      </w:r>
      <w:r w:rsidRPr="00FD65E7">
        <w:rPr>
          <w:rFonts w:ascii="Arial" w:eastAsia="Calibri" w:hAnsi="Arial" w:cs="Arial"/>
          <w:color w:val="000000" w:themeColor="text1"/>
          <w:sz w:val="22"/>
        </w:rPr>
        <w:t>, estudió la solicitud de suspensión provisional del inciso 2 del artículo 1, literales a y c del artículo 2, inciso 5 del artículo 2, inciso 2 del artículo 3, inciso final del artículo 4 y artículo 5 del Decreto 092 de 2017</w:t>
      </w:r>
      <w:r w:rsidRPr="00FD65E7">
        <w:rPr>
          <w:rStyle w:val="Refdenotaalpie"/>
          <w:rFonts w:ascii="Arial" w:eastAsia="Calibri" w:hAnsi="Arial" w:cs="Arial"/>
          <w:color w:val="000000" w:themeColor="text1"/>
          <w:sz w:val="22"/>
        </w:rPr>
        <w:footnoteReference w:id="9"/>
      </w:r>
      <w:r w:rsidRPr="00FD65E7">
        <w:rPr>
          <w:rFonts w:ascii="Arial" w:eastAsia="Calibri" w:hAnsi="Arial" w:cs="Arial"/>
          <w:color w:val="000000" w:themeColor="text1"/>
          <w:sz w:val="22"/>
        </w:rPr>
        <w:t>. Ahora bien, cabe precisar, previamente, que las decisiones adoptadas en el auto indicado fueron mantenidas en su mayoría en el reciente auto del 15 de marzo de 2022, de la Sala Plena del Consejo de Estado</w:t>
      </w:r>
      <w:r w:rsidRPr="00FD65E7">
        <w:rPr>
          <w:rStyle w:val="Refdenotaalpie"/>
          <w:rFonts w:ascii="Arial" w:eastAsia="Calibri" w:hAnsi="Arial" w:cs="Arial"/>
          <w:color w:val="000000" w:themeColor="text1"/>
          <w:sz w:val="22"/>
        </w:rPr>
        <w:footnoteReference w:id="10"/>
      </w:r>
      <w:r w:rsidRPr="00FD65E7">
        <w:rPr>
          <w:rFonts w:ascii="Arial" w:eastAsia="Calibri" w:hAnsi="Arial" w:cs="Arial"/>
          <w:color w:val="000000" w:themeColor="text1"/>
          <w:sz w:val="22"/>
        </w:rPr>
        <w:t>,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w:t>
      </w:r>
    </w:p>
    <w:p w14:paraId="55661735" w14:textId="77777777" w:rsidR="00922951" w:rsidRPr="00FD65E7" w:rsidRDefault="00922951" w:rsidP="00922951">
      <w:pPr>
        <w:spacing w:before="120" w:line="276" w:lineRule="auto"/>
        <w:ind w:firstLine="708"/>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La </w:t>
      </w:r>
      <w:r w:rsidRPr="00FD65E7">
        <w:rPr>
          <w:rFonts w:ascii="Arial" w:eastAsia="Calibri" w:hAnsi="Arial" w:cs="Arial"/>
          <w:i/>
          <w:iCs/>
          <w:color w:val="000000" w:themeColor="text1"/>
          <w:sz w:val="22"/>
        </w:rPr>
        <w:t>primera</w:t>
      </w:r>
      <w:r w:rsidRPr="00FD65E7">
        <w:rPr>
          <w:rFonts w:ascii="Arial" w:eastAsia="Calibri" w:hAnsi="Arial" w:cs="Arial"/>
          <w:color w:val="000000" w:themeColor="text1"/>
          <w:sz w:val="22"/>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FD65E7">
        <w:rPr>
          <w:rStyle w:val="Refdenotaalpie"/>
          <w:rFonts w:ascii="Arial" w:eastAsia="Calibri" w:hAnsi="Arial" w:cs="Arial"/>
          <w:color w:val="000000" w:themeColor="text1"/>
          <w:sz w:val="22"/>
        </w:rPr>
        <w:footnoteReference w:id="11"/>
      </w:r>
      <w:r w:rsidRPr="00FD65E7">
        <w:rPr>
          <w:rFonts w:ascii="Arial" w:eastAsia="Calibri" w:hAnsi="Arial" w:cs="Arial"/>
          <w:color w:val="000000" w:themeColor="text1"/>
          <w:sz w:val="22"/>
        </w:rPr>
        <w:t>. Señaló que esta disposición, así como el inciso segundo del artículo 3 del Decreto 092 de 2017</w:t>
      </w:r>
      <w:r w:rsidRPr="00FD65E7">
        <w:rPr>
          <w:rStyle w:val="Refdenotaalpie"/>
          <w:rFonts w:ascii="Arial" w:eastAsia="Calibri" w:hAnsi="Arial" w:cs="Arial"/>
          <w:color w:val="000000" w:themeColor="text1"/>
          <w:sz w:val="22"/>
        </w:rPr>
        <w:footnoteReference w:id="12"/>
      </w:r>
      <w:r w:rsidRPr="00FD65E7">
        <w:rPr>
          <w:rFonts w:ascii="Arial" w:eastAsia="Calibri" w:hAnsi="Arial" w:cs="Arial"/>
          <w:color w:val="000000" w:themeColor="text1"/>
          <w:sz w:val="22"/>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48952E56" w14:textId="77777777" w:rsidR="00922951" w:rsidRPr="00FD65E7" w:rsidRDefault="00922951" w:rsidP="00922951">
      <w:pPr>
        <w:spacing w:line="276" w:lineRule="auto"/>
        <w:jc w:val="both"/>
        <w:rPr>
          <w:rFonts w:ascii="Arial" w:eastAsia="Calibri" w:hAnsi="Arial" w:cs="Arial"/>
          <w:color w:val="000000" w:themeColor="text1"/>
          <w:sz w:val="22"/>
        </w:rPr>
      </w:pPr>
    </w:p>
    <w:p w14:paraId="1E1F6A2B" w14:textId="77777777" w:rsidR="00922951" w:rsidRPr="00FD65E7" w:rsidRDefault="00922951" w:rsidP="00922951">
      <w:pPr>
        <w:tabs>
          <w:tab w:val="left" w:pos="8789"/>
        </w:tabs>
        <w:ind w:left="708" w:right="709"/>
        <w:jc w:val="both"/>
        <w:rPr>
          <w:rFonts w:ascii="Arial" w:eastAsia="Calibri" w:hAnsi="Arial" w:cs="Arial"/>
          <w:color w:val="000000" w:themeColor="text1"/>
          <w:sz w:val="21"/>
          <w:szCs w:val="21"/>
        </w:rPr>
      </w:pPr>
      <w:r w:rsidRPr="00FD65E7">
        <w:rPr>
          <w:rFonts w:ascii="Arial" w:eastAsia="Calibri" w:hAnsi="Arial"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3638ADB1" w14:textId="77777777" w:rsidR="00922951" w:rsidRPr="00FD65E7" w:rsidRDefault="00922951" w:rsidP="00922951">
      <w:pPr>
        <w:tabs>
          <w:tab w:val="left" w:pos="8789"/>
        </w:tabs>
        <w:spacing w:line="276" w:lineRule="auto"/>
        <w:ind w:left="708" w:right="709"/>
        <w:jc w:val="both"/>
        <w:rPr>
          <w:rFonts w:ascii="Arial" w:eastAsia="Calibri" w:hAnsi="Arial" w:cs="Arial"/>
          <w:color w:val="000000" w:themeColor="text1"/>
          <w:sz w:val="21"/>
          <w:szCs w:val="21"/>
        </w:rPr>
      </w:pPr>
    </w:p>
    <w:p w14:paraId="376C3060" w14:textId="77777777" w:rsidR="00922951" w:rsidRPr="00FD65E7" w:rsidRDefault="00922951" w:rsidP="00922951">
      <w:pPr>
        <w:spacing w:after="120" w:line="276" w:lineRule="auto"/>
        <w:ind w:firstLine="709"/>
        <w:jc w:val="both"/>
        <w:rPr>
          <w:rFonts w:ascii="Arial" w:eastAsia="Calibri" w:hAnsi="Arial" w:cs="Arial"/>
          <w:color w:val="000000" w:themeColor="text1"/>
          <w:sz w:val="22"/>
        </w:rPr>
      </w:pPr>
      <w:bookmarkStart w:id="1" w:name="_Hlk95756437"/>
      <w:r w:rsidRPr="00FD65E7">
        <w:rPr>
          <w:rFonts w:ascii="Arial" w:eastAsia="Calibri" w:hAnsi="Arial" w:cs="Arial"/>
          <w:color w:val="000000" w:themeColor="text1"/>
          <w:sz w:val="22"/>
        </w:rPr>
        <w:t>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w:t>
      </w:r>
      <w:bookmarkEnd w:id="1"/>
      <w:r w:rsidRPr="00FD65E7">
        <w:rPr>
          <w:rFonts w:ascii="Arial" w:eastAsia="Calibri" w:hAnsi="Arial" w:cs="Arial"/>
          <w:color w:val="000000" w:themeColor="text1"/>
          <w:sz w:val="22"/>
        </w:rPr>
        <w:t xml:space="preserve">. </w:t>
      </w:r>
    </w:p>
    <w:p w14:paraId="4C889AE1" w14:textId="77777777" w:rsidR="00922951" w:rsidRPr="00FD65E7" w:rsidRDefault="00922951" w:rsidP="00922951">
      <w:pPr>
        <w:spacing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14:paraId="2FAA98EF" w14:textId="77777777" w:rsidR="00922951" w:rsidRPr="00FD65E7" w:rsidRDefault="00922951" w:rsidP="00922951">
      <w:pPr>
        <w:spacing w:line="276" w:lineRule="auto"/>
        <w:ind w:firstLine="709"/>
        <w:jc w:val="both"/>
        <w:rPr>
          <w:rFonts w:ascii="Arial" w:eastAsia="Calibri" w:hAnsi="Arial" w:cs="Arial"/>
          <w:color w:val="000000" w:themeColor="text1"/>
          <w:sz w:val="22"/>
        </w:rPr>
      </w:pPr>
    </w:p>
    <w:p w14:paraId="3EB9D194" w14:textId="77777777" w:rsidR="00922951" w:rsidRPr="00FD65E7" w:rsidRDefault="00922951" w:rsidP="00922951">
      <w:pPr>
        <w:ind w:left="708" w:right="709"/>
        <w:jc w:val="both"/>
        <w:rPr>
          <w:rFonts w:ascii="Arial" w:eastAsia="Calibri" w:hAnsi="Arial" w:cs="Arial"/>
          <w:color w:val="000000" w:themeColor="text1"/>
          <w:sz w:val="21"/>
          <w:szCs w:val="21"/>
        </w:rPr>
      </w:pPr>
      <w:r w:rsidRPr="00FD65E7">
        <w:rPr>
          <w:rFonts w:ascii="Arial" w:eastAsia="Calibri" w:hAnsi="Arial" w:cs="Arial"/>
          <w:color w:val="000000" w:themeColor="text1"/>
          <w:sz w:val="21"/>
          <w:szCs w:val="21"/>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p>
    <w:p w14:paraId="79AA02EA" w14:textId="77777777" w:rsidR="00922951" w:rsidRPr="00FD65E7" w:rsidRDefault="00922951" w:rsidP="00922951">
      <w:pPr>
        <w:ind w:left="708" w:right="709"/>
        <w:jc w:val="both"/>
        <w:rPr>
          <w:rFonts w:ascii="Arial" w:eastAsia="Calibri" w:hAnsi="Arial" w:cs="Arial"/>
          <w:color w:val="000000" w:themeColor="text1"/>
          <w:sz w:val="21"/>
          <w:szCs w:val="21"/>
        </w:rPr>
      </w:pPr>
    </w:p>
    <w:p w14:paraId="0A3EB748" w14:textId="77777777" w:rsidR="00922951" w:rsidRPr="00FD65E7" w:rsidRDefault="00922951" w:rsidP="00922951">
      <w:pPr>
        <w:spacing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230A0AC4" w14:textId="77777777" w:rsidR="00922951" w:rsidRPr="00FD65E7" w:rsidRDefault="00922951" w:rsidP="00922951">
      <w:pPr>
        <w:spacing w:line="276" w:lineRule="auto"/>
        <w:ind w:firstLine="709"/>
        <w:jc w:val="both"/>
        <w:rPr>
          <w:rFonts w:ascii="Arial" w:eastAsia="Calibri" w:hAnsi="Arial" w:cs="Arial"/>
          <w:color w:val="000000" w:themeColor="text1"/>
          <w:sz w:val="22"/>
        </w:rPr>
      </w:pPr>
    </w:p>
    <w:p w14:paraId="534BD13A" w14:textId="77777777" w:rsidR="00922951" w:rsidRPr="00FD65E7" w:rsidRDefault="00922951" w:rsidP="00922951">
      <w:pPr>
        <w:ind w:left="708" w:right="709"/>
        <w:jc w:val="both"/>
        <w:rPr>
          <w:rFonts w:ascii="Arial" w:eastAsia="Calibri" w:hAnsi="Arial" w:cs="Arial"/>
          <w:color w:val="000000" w:themeColor="text1"/>
          <w:sz w:val="21"/>
          <w:szCs w:val="21"/>
        </w:rPr>
      </w:pPr>
      <w:r w:rsidRPr="00FD65E7">
        <w:rPr>
          <w:rFonts w:ascii="Arial" w:eastAsia="Calibri" w:hAnsi="Arial" w:cs="Arial"/>
          <w:color w:val="000000" w:themeColor="text1"/>
          <w:sz w:val="21"/>
          <w:szCs w:val="21"/>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14:paraId="1EA6779D" w14:textId="77777777" w:rsidR="00922951" w:rsidRPr="00FD65E7" w:rsidRDefault="00922951" w:rsidP="00922951">
      <w:pPr>
        <w:ind w:left="708" w:right="709"/>
        <w:jc w:val="both"/>
        <w:rPr>
          <w:rFonts w:ascii="Arial" w:eastAsia="Calibri" w:hAnsi="Arial" w:cs="Arial"/>
          <w:color w:val="000000" w:themeColor="text1"/>
          <w:sz w:val="21"/>
          <w:szCs w:val="21"/>
        </w:rPr>
      </w:pPr>
    </w:p>
    <w:p w14:paraId="734777D5" w14:textId="77777777" w:rsidR="00922951" w:rsidRPr="00FD65E7" w:rsidRDefault="00922951" w:rsidP="00922951">
      <w:pPr>
        <w:spacing w:before="120"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FD65E7">
        <w:rPr>
          <w:rStyle w:val="Refdenotaalpie"/>
          <w:rFonts w:ascii="Arial" w:eastAsia="Calibri" w:hAnsi="Arial" w:cs="Arial"/>
          <w:color w:val="000000" w:themeColor="text1"/>
          <w:sz w:val="22"/>
        </w:rPr>
        <w:footnoteReference w:id="13"/>
      </w:r>
      <w:r w:rsidRPr="00FD65E7">
        <w:rPr>
          <w:rFonts w:ascii="Arial" w:eastAsia="Calibri" w:hAnsi="Arial" w:cs="Arial"/>
          <w:color w:val="000000" w:themeColor="text1"/>
          <w:sz w:val="22"/>
        </w:rPr>
        <w:t>.</w:t>
      </w:r>
    </w:p>
    <w:p w14:paraId="17CD1041" w14:textId="77777777" w:rsidR="00922951" w:rsidRPr="00FD65E7" w:rsidRDefault="00922951" w:rsidP="00922951">
      <w:pPr>
        <w:spacing w:before="120"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30F55A6B" w14:textId="77777777" w:rsidR="00922951" w:rsidRPr="00FD65E7" w:rsidRDefault="00922951" w:rsidP="00922951">
      <w:pPr>
        <w:spacing w:before="120"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La </w:t>
      </w:r>
      <w:r w:rsidRPr="00FD65E7">
        <w:rPr>
          <w:rFonts w:ascii="Arial" w:eastAsia="Calibri" w:hAnsi="Arial" w:cs="Arial"/>
          <w:i/>
          <w:iCs/>
          <w:color w:val="000000" w:themeColor="text1"/>
          <w:sz w:val="22"/>
        </w:rPr>
        <w:t>segunda</w:t>
      </w:r>
      <w:r w:rsidRPr="00FD65E7">
        <w:rPr>
          <w:rFonts w:ascii="Arial" w:eastAsia="Calibri" w:hAnsi="Arial" w:cs="Arial"/>
          <w:color w:val="000000" w:themeColor="text1"/>
          <w:sz w:val="22"/>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FD65E7">
        <w:rPr>
          <w:rStyle w:val="Refdenotaalpie"/>
          <w:rFonts w:ascii="Arial" w:hAnsi="Arial" w:cs="Arial"/>
          <w:color w:val="000000" w:themeColor="text1"/>
          <w:sz w:val="22"/>
        </w:rPr>
        <w:footnoteReference w:id="14"/>
      </w:r>
      <w:r w:rsidRPr="00FD65E7">
        <w:rPr>
          <w:rFonts w:ascii="Arial" w:eastAsia="Calibri" w:hAnsi="Arial" w:cs="Arial"/>
          <w:color w:val="000000" w:themeColor="text1"/>
          <w:sz w:val="22"/>
        </w:rPr>
        <w:t xml:space="preserve">. </w:t>
      </w:r>
      <w:bookmarkStart w:id="2" w:name="_Hlk95756502"/>
      <w:r w:rsidRPr="00FD65E7">
        <w:rPr>
          <w:rFonts w:ascii="Arial" w:eastAsia="Calibri" w:hAnsi="Arial" w:cs="Arial"/>
          <w:color w:val="000000" w:themeColor="text1"/>
          <w:sz w:val="22"/>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2"/>
      <w:r w:rsidRPr="00FD65E7">
        <w:rPr>
          <w:rFonts w:ascii="Arial" w:eastAsia="Calibri" w:hAnsi="Arial" w:cs="Arial"/>
          <w:color w:val="000000" w:themeColor="text1"/>
          <w:sz w:val="22"/>
        </w:rPr>
        <w:t xml:space="preserve">En relación con lo anterior, el auto del Consejo de Estado explica que: </w:t>
      </w:r>
    </w:p>
    <w:p w14:paraId="4F9A7551" w14:textId="77777777" w:rsidR="00922951" w:rsidRPr="00FD65E7" w:rsidRDefault="00922951" w:rsidP="00922951">
      <w:pPr>
        <w:spacing w:line="276" w:lineRule="auto"/>
        <w:jc w:val="both"/>
        <w:rPr>
          <w:rFonts w:ascii="Arial" w:eastAsia="Calibri" w:hAnsi="Arial" w:cs="Arial"/>
          <w:color w:val="000000" w:themeColor="text1"/>
          <w:sz w:val="22"/>
        </w:rPr>
      </w:pPr>
    </w:p>
    <w:p w14:paraId="739371F9" w14:textId="77777777" w:rsidR="00922951" w:rsidRPr="00FD65E7" w:rsidRDefault="00922951" w:rsidP="00922951">
      <w:pPr>
        <w:ind w:left="708" w:right="709"/>
        <w:jc w:val="both"/>
        <w:rPr>
          <w:rFonts w:ascii="Arial" w:eastAsia="Calibri" w:hAnsi="Arial" w:cs="Arial"/>
          <w:color w:val="000000" w:themeColor="text1"/>
          <w:sz w:val="21"/>
          <w:szCs w:val="21"/>
        </w:rPr>
      </w:pPr>
      <w:r w:rsidRPr="00FD65E7">
        <w:rPr>
          <w:rFonts w:ascii="Arial" w:eastAsia="Calibri" w:hAnsi="Arial"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7A885D95" w14:textId="77777777" w:rsidR="00922951" w:rsidRPr="00FD65E7" w:rsidRDefault="00922951" w:rsidP="00922951">
      <w:pPr>
        <w:spacing w:line="276" w:lineRule="auto"/>
        <w:jc w:val="both"/>
        <w:rPr>
          <w:rFonts w:ascii="Arial" w:eastAsia="Calibri" w:hAnsi="Arial" w:cs="Arial"/>
          <w:color w:val="000000" w:themeColor="text1"/>
          <w:sz w:val="22"/>
        </w:rPr>
      </w:pPr>
    </w:p>
    <w:p w14:paraId="5C7B0E58" w14:textId="77777777" w:rsidR="00922951" w:rsidRPr="00FD65E7" w:rsidRDefault="00922951" w:rsidP="00922951">
      <w:pPr>
        <w:spacing w:line="276" w:lineRule="auto"/>
        <w:ind w:firstLine="708"/>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77E2317D" w14:textId="77777777" w:rsidR="00922951" w:rsidRPr="00FD65E7" w:rsidRDefault="00922951" w:rsidP="00922951">
      <w:pPr>
        <w:spacing w:line="276" w:lineRule="auto"/>
        <w:jc w:val="both"/>
        <w:rPr>
          <w:rFonts w:ascii="Arial" w:eastAsia="Calibri" w:hAnsi="Arial" w:cs="Arial"/>
          <w:color w:val="000000" w:themeColor="text1"/>
          <w:sz w:val="22"/>
        </w:rPr>
      </w:pPr>
    </w:p>
    <w:p w14:paraId="3B917B5A" w14:textId="77777777" w:rsidR="00922951" w:rsidRPr="00FD65E7" w:rsidRDefault="00922951" w:rsidP="00922951">
      <w:pPr>
        <w:tabs>
          <w:tab w:val="left" w:pos="8080"/>
        </w:tabs>
        <w:ind w:left="708" w:right="709"/>
        <w:jc w:val="both"/>
        <w:rPr>
          <w:rFonts w:ascii="Arial" w:eastAsia="Calibri" w:hAnsi="Arial" w:cs="Arial"/>
          <w:color w:val="000000" w:themeColor="text1"/>
          <w:sz w:val="21"/>
          <w:szCs w:val="21"/>
        </w:rPr>
      </w:pPr>
      <w:r w:rsidRPr="00FD65E7">
        <w:rPr>
          <w:rFonts w:ascii="Arial" w:eastAsia="Calibri" w:hAnsi="Arial"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5735F7BF" w14:textId="77777777" w:rsidR="00922951" w:rsidRPr="00FD65E7" w:rsidRDefault="00922951" w:rsidP="00922951">
      <w:pPr>
        <w:spacing w:line="276" w:lineRule="auto"/>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 </w:t>
      </w:r>
    </w:p>
    <w:p w14:paraId="4C6E423D" w14:textId="77777777" w:rsidR="00922951" w:rsidRPr="00FD65E7" w:rsidRDefault="00922951" w:rsidP="00922951">
      <w:pPr>
        <w:spacing w:line="276" w:lineRule="auto"/>
        <w:ind w:firstLine="709"/>
        <w:jc w:val="both"/>
        <w:rPr>
          <w:rFonts w:ascii="Arial" w:eastAsia="Calibri" w:hAnsi="Arial" w:cs="Arial"/>
          <w:color w:val="000000" w:themeColor="text1"/>
          <w:sz w:val="22"/>
        </w:rPr>
      </w:pPr>
      <w:bookmarkStart w:id="3" w:name="_Hlk95756534"/>
      <w:r w:rsidRPr="00FD65E7">
        <w:rPr>
          <w:rFonts w:ascii="Arial" w:eastAsia="Calibri" w:hAnsi="Arial" w:cs="Arial"/>
          <w:color w:val="000000" w:themeColor="text1"/>
          <w:sz w:val="22"/>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3"/>
    <w:p w14:paraId="3CEFEE8F" w14:textId="77777777" w:rsidR="00922951" w:rsidRPr="00FD65E7" w:rsidRDefault="00922951" w:rsidP="00922951">
      <w:pPr>
        <w:spacing w:before="120"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El Consejo de Estado, en el auto del 6 de agosto de 2019, en </w:t>
      </w:r>
      <w:r w:rsidRPr="00FD65E7">
        <w:rPr>
          <w:rFonts w:ascii="Arial" w:eastAsia="Calibri" w:hAnsi="Arial" w:cs="Arial"/>
          <w:i/>
          <w:iCs/>
          <w:color w:val="000000" w:themeColor="text1"/>
          <w:sz w:val="22"/>
        </w:rPr>
        <w:t>tercer</w:t>
      </w:r>
      <w:r w:rsidRPr="00FD65E7">
        <w:rPr>
          <w:rFonts w:ascii="Arial" w:eastAsia="Calibri" w:hAnsi="Arial" w:cs="Arial"/>
          <w:color w:val="000000" w:themeColor="text1"/>
          <w:sz w:val="22"/>
        </w:rPr>
        <w:t xml:space="preserve"> lugar, examinó el literal c) y el inciso 5 del artículo 2 del Decreto</w:t>
      </w:r>
      <w:r w:rsidRPr="00FD65E7">
        <w:rPr>
          <w:rStyle w:val="Refdenotaalpie"/>
          <w:rFonts w:ascii="Arial" w:eastAsia="Calibri" w:hAnsi="Arial" w:cs="Arial"/>
          <w:color w:val="000000" w:themeColor="text1"/>
          <w:sz w:val="22"/>
        </w:rPr>
        <w:footnoteReference w:id="15"/>
      </w:r>
      <w:r w:rsidRPr="00FD65E7">
        <w:rPr>
          <w:rFonts w:ascii="Arial" w:eastAsia="Calibri" w:hAnsi="Arial" w:cs="Arial"/>
          <w:color w:val="000000" w:themeColor="text1"/>
          <w:sz w:val="22"/>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5B9FB9F7" w14:textId="77777777" w:rsidR="00922951" w:rsidRPr="00FD65E7" w:rsidRDefault="00922951" w:rsidP="00922951">
      <w:pPr>
        <w:spacing w:line="276" w:lineRule="auto"/>
        <w:jc w:val="both"/>
        <w:rPr>
          <w:rFonts w:ascii="Arial" w:eastAsia="Calibri" w:hAnsi="Arial" w:cs="Arial"/>
          <w:color w:val="000000" w:themeColor="text1"/>
          <w:sz w:val="22"/>
        </w:rPr>
      </w:pPr>
    </w:p>
    <w:p w14:paraId="19AE26A7" w14:textId="77777777" w:rsidR="00922951" w:rsidRPr="00FD65E7" w:rsidRDefault="00922951" w:rsidP="00922951">
      <w:pPr>
        <w:ind w:left="708" w:right="709"/>
        <w:jc w:val="both"/>
        <w:rPr>
          <w:rFonts w:ascii="Arial" w:eastAsia="Calibri" w:hAnsi="Arial" w:cs="Arial"/>
          <w:color w:val="000000" w:themeColor="text1"/>
          <w:sz w:val="21"/>
          <w:szCs w:val="21"/>
        </w:rPr>
      </w:pPr>
      <w:r w:rsidRPr="00FD65E7">
        <w:rPr>
          <w:rFonts w:ascii="Arial" w:eastAsia="Calibri" w:hAnsi="Arial"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FD65E7">
        <w:rPr>
          <w:rFonts w:ascii="Arial" w:eastAsia="Calibri" w:hAnsi="Arial" w:cs="Arial"/>
          <w:color w:val="000000" w:themeColor="text1"/>
          <w:sz w:val="21"/>
          <w:szCs w:val="21"/>
        </w:rPr>
        <w:t>ii</w:t>
      </w:r>
      <w:proofErr w:type="spellEnd"/>
      <w:r w:rsidRPr="00FD65E7">
        <w:rPr>
          <w:rFonts w:ascii="Arial" w:eastAsia="Calibri" w:hAnsi="Arial" w:cs="Arial"/>
          <w:color w:val="000000" w:themeColor="text1"/>
          <w:sz w:val="21"/>
          <w:szCs w:val="21"/>
        </w:rPr>
        <w:t>) desarrollan programas y actividades de interés público con reconocida idoneidad. No son, entonces, entidades creadas para competir en el mercado.</w:t>
      </w:r>
    </w:p>
    <w:p w14:paraId="490D9A0D" w14:textId="77777777" w:rsidR="00922951" w:rsidRPr="00FD65E7" w:rsidRDefault="00922951" w:rsidP="00922951">
      <w:pPr>
        <w:spacing w:line="276" w:lineRule="auto"/>
        <w:jc w:val="both"/>
        <w:rPr>
          <w:rFonts w:ascii="Arial" w:eastAsia="Calibri" w:hAnsi="Arial" w:cs="Arial"/>
          <w:color w:val="000000" w:themeColor="text1"/>
          <w:sz w:val="22"/>
        </w:rPr>
      </w:pPr>
    </w:p>
    <w:p w14:paraId="29DBC635" w14:textId="77777777" w:rsidR="00922951" w:rsidRPr="00FD65E7" w:rsidRDefault="00922951" w:rsidP="00922951">
      <w:pPr>
        <w:spacing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6F4F9ECA" w14:textId="77777777" w:rsidR="00922951" w:rsidRPr="00FD65E7" w:rsidRDefault="00922951" w:rsidP="00922951">
      <w:pPr>
        <w:spacing w:before="120"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La </w:t>
      </w:r>
      <w:r w:rsidRPr="00FD65E7">
        <w:rPr>
          <w:rFonts w:ascii="Arial" w:eastAsia="Calibri" w:hAnsi="Arial" w:cs="Arial"/>
          <w:i/>
          <w:iCs/>
          <w:color w:val="000000" w:themeColor="text1"/>
          <w:sz w:val="22"/>
        </w:rPr>
        <w:t>cuarta</w:t>
      </w:r>
      <w:r w:rsidRPr="00FD65E7">
        <w:rPr>
          <w:rFonts w:ascii="Arial" w:eastAsia="Calibri" w:hAnsi="Arial" w:cs="Arial"/>
          <w:color w:val="000000" w:themeColor="text1"/>
          <w:sz w:val="22"/>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FD65E7">
        <w:rPr>
          <w:rStyle w:val="Refdenotaalpie"/>
          <w:rFonts w:ascii="Arial" w:eastAsia="Calibri" w:hAnsi="Arial" w:cs="Arial"/>
          <w:color w:val="000000" w:themeColor="text1"/>
          <w:sz w:val="22"/>
        </w:rPr>
        <w:footnoteReference w:id="16"/>
      </w:r>
      <w:r w:rsidRPr="00FD65E7">
        <w:rPr>
          <w:rFonts w:ascii="Arial" w:eastAsia="Calibri" w:hAnsi="Arial" w:cs="Arial"/>
          <w:color w:val="000000" w:themeColor="text1"/>
          <w:sz w:val="22"/>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5C8BACC8" w14:textId="77777777" w:rsidR="00922951" w:rsidRPr="00FD65E7" w:rsidRDefault="00922951" w:rsidP="00922951">
      <w:pPr>
        <w:spacing w:line="276" w:lineRule="auto"/>
        <w:jc w:val="both"/>
        <w:rPr>
          <w:rFonts w:ascii="Arial" w:eastAsia="Calibri" w:hAnsi="Arial" w:cs="Arial"/>
          <w:color w:val="000000" w:themeColor="text1"/>
          <w:sz w:val="22"/>
        </w:rPr>
      </w:pPr>
    </w:p>
    <w:p w14:paraId="7570692B" w14:textId="77777777" w:rsidR="00922951" w:rsidRPr="00FD65E7" w:rsidRDefault="00922951" w:rsidP="00922951">
      <w:pPr>
        <w:ind w:left="708" w:right="709"/>
        <w:jc w:val="both"/>
        <w:rPr>
          <w:rFonts w:ascii="Arial" w:eastAsia="Calibri" w:hAnsi="Arial" w:cs="Arial"/>
          <w:color w:val="000000" w:themeColor="text1"/>
          <w:sz w:val="21"/>
          <w:szCs w:val="21"/>
        </w:rPr>
      </w:pPr>
      <w:proofErr w:type="gramStart"/>
      <w:r w:rsidRPr="00FD65E7">
        <w:rPr>
          <w:rFonts w:ascii="Arial" w:eastAsia="Calibri" w:hAnsi="Arial" w:cs="Arial"/>
          <w:color w:val="000000" w:themeColor="text1"/>
          <w:sz w:val="21"/>
          <w:szCs w:val="21"/>
        </w:rPr>
        <w:t>Puestas</w:t>
      </w:r>
      <w:proofErr w:type="gramEnd"/>
      <w:r w:rsidRPr="00FD65E7">
        <w:rPr>
          <w:rFonts w:ascii="Arial" w:eastAsia="Calibri" w:hAnsi="Arial" w:cs="Arial"/>
          <w:color w:val="000000" w:themeColor="text1"/>
          <w:sz w:val="21"/>
          <w:szCs w:val="21"/>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747F81C4" w14:textId="77777777" w:rsidR="00922951" w:rsidRPr="00FD65E7" w:rsidRDefault="00922951" w:rsidP="00922951">
      <w:pPr>
        <w:spacing w:line="276" w:lineRule="auto"/>
        <w:ind w:firstLine="709"/>
        <w:jc w:val="both"/>
        <w:rPr>
          <w:rFonts w:ascii="Arial" w:eastAsia="Calibri" w:hAnsi="Arial" w:cs="Arial"/>
          <w:color w:val="000000" w:themeColor="text1"/>
          <w:sz w:val="22"/>
        </w:rPr>
      </w:pPr>
      <w:bookmarkStart w:id="4" w:name="_Hlk95756891"/>
    </w:p>
    <w:p w14:paraId="5AA232D0" w14:textId="77777777" w:rsidR="00922951" w:rsidRPr="00FD65E7" w:rsidRDefault="00922951" w:rsidP="00922951">
      <w:pPr>
        <w:spacing w:line="276" w:lineRule="auto"/>
        <w:ind w:firstLine="709"/>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4"/>
      <w:r w:rsidRPr="00FD65E7">
        <w:rPr>
          <w:rFonts w:ascii="Arial" w:eastAsia="Calibri" w:hAnsi="Arial" w:cs="Arial"/>
          <w:color w:val="000000" w:themeColor="text1"/>
          <w:sz w:val="22"/>
        </w:rPr>
        <w:t xml:space="preserve">En estos procesos, entonces, se debe acudir a los criterios aplicables a los otros negocios jurídicos que regula el Decreto 092 de 2017, particularmente las exigencias del artículo 2 </w:t>
      </w:r>
      <w:r w:rsidRPr="00FD65E7">
        <w:rPr>
          <w:rFonts w:ascii="Arial" w:eastAsia="Calibri" w:hAnsi="Arial" w:cs="Arial"/>
          <w:i/>
          <w:iCs/>
          <w:color w:val="000000" w:themeColor="text1"/>
          <w:sz w:val="22"/>
        </w:rPr>
        <w:t>ibidem</w:t>
      </w:r>
      <w:r w:rsidRPr="00FD65E7">
        <w:rPr>
          <w:rFonts w:ascii="Arial" w:eastAsia="Calibri" w:hAnsi="Arial" w:cs="Arial"/>
          <w:color w:val="000000" w:themeColor="text1"/>
          <w:sz w:val="22"/>
        </w:rPr>
        <w:t xml:space="preserve">. Incluso, habría que tener en cuenta las exigencias del inciso 2 del artículo 4 </w:t>
      </w:r>
      <w:proofErr w:type="spellStart"/>
      <w:r w:rsidRPr="00FD65E7">
        <w:rPr>
          <w:rFonts w:ascii="Arial" w:eastAsia="Calibri" w:hAnsi="Arial" w:cs="Arial"/>
          <w:i/>
          <w:iCs/>
          <w:color w:val="000000" w:themeColor="text1"/>
          <w:sz w:val="22"/>
        </w:rPr>
        <w:t>íbídem</w:t>
      </w:r>
      <w:proofErr w:type="spellEnd"/>
      <w:r w:rsidRPr="00FD65E7">
        <w:rPr>
          <w:rFonts w:ascii="Arial" w:eastAsia="Calibri" w:hAnsi="Arial" w:cs="Arial"/>
          <w:color w:val="000000" w:themeColor="text1"/>
          <w:sz w:val="22"/>
        </w:rPr>
        <w:t>, siempre que se configuren los supuestos de aplicación de dicha normativa, esto es, siempre que exista más de una entidad sin ánimo de lucro de reconocida idoneidad.</w:t>
      </w:r>
    </w:p>
    <w:p w14:paraId="1B844416" w14:textId="2607D072" w:rsidR="00922951" w:rsidRPr="00FD65E7" w:rsidRDefault="00922951" w:rsidP="00922951">
      <w:pPr>
        <w:spacing w:before="120" w:line="276" w:lineRule="auto"/>
        <w:ind w:firstLine="709"/>
        <w:jc w:val="both"/>
        <w:rPr>
          <w:rFonts w:ascii="Arial" w:eastAsia="Calibri" w:hAnsi="Arial" w:cs="Arial"/>
          <w:color w:val="000000" w:themeColor="text1"/>
          <w:sz w:val="22"/>
        </w:rPr>
      </w:pPr>
      <w:bookmarkStart w:id="5" w:name="_Hlk95757095"/>
      <w:r w:rsidRPr="00FD65E7">
        <w:rPr>
          <w:rFonts w:ascii="Arial" w:eastAsia="Calibri" w:hAnsi="Arial" w:cs="Arial"/>
          <w:color w:val="000000" w:themeColor="text1"/>
          <w:sz w:val="22"/>
        </w:rPr>
        <w:t xml:space="preserve">Por último, en </w:t>
      </w:r>
      <w:r w:rsidRPr="00FD65E7">
        <w:rPr>
          <w:rFonts w:ascii="Arial" w:eastAsia="Calibri" w:hAnsi="Arial" w:cs="Arial"/>
          <w:i/>
          <w:iCs/>
          <w:color w:val="000000" w:themeColor="text1"/>
          <w:sz w:val="22"/>
        </w:rPr>
        <w:t xml:space="preserve">quinto </w:t>
      </w:r>
      <w:r w:rsidRPr="00FD65E7">
        <w:rPr>
          <w:rFonts w:ascii="Arial" w:eastAsia="Calibri" w:hAnsi="Arial" w:cs="Arial"/>
          <w:color w:val="000000" w:themeColor="text1"/>
          <w:sz w:val="22"/>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bookmarkEnd w:id="5"/>
    <w:p w14:paraId="3C34B065" w14:textId="77777777" w:rsidR="00922951" w:rsidRPr="00FD65E7" w:rsidRDefault="00922951" w:rsidP="00922951">
      <w:pPr>
        <w:spacing w:before="120" w:line="276" w:lineRule="auto"/>
        <w:ind w:firstLine="709"/>
        <w:jc w:val="both"/>
        <w:rPr>
          <w:rFonts w:ascii="Arial" w:eastAsia="Calibri" w:hAnsi="Arial" w:cs="Arial"/>
          <w:color w:val="000000" w:themeColor="text1"/>
          <w:sz w:val="22"/>
        </w:rPr>
      </w:pPr>
      <w:r w:rsidRPr="00FD65E7">
        <w:rPr>
          <w:rFonts w:ascii="Arial" w:hAnsi="Arial" w:cs="Arial"/>
          <w:color w:val="000000" w:themeColor="text1"/>
          <w:sz w:val="22"/>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FD65E7">
        <w:rPr>
          <w:rFonts w:ascii="Arial" w:hAnsi="Arial" w:cs="Arial"/>
          <w:color w:val="000000" w:themeColor="text1"/>
          <w:sz w:val="22"/>
        </w:rPr>
        <w:t>ii</w:t>
      </w:r>
      <w:proofErr w:type="spellEnd"/>
      <w:r w:rsidRPr="00FD65E7">
        <w:rPr>
          <w:rFonts w:ascii="Arial" w:hAnsi="Arial" w:cs="Arial"/>
          <w:color w:val="000000" w:themeColor="text1"/>
          <w:sz w:val="22"/>
        </w:rPr>
        <w:t xml:space="preserve">) tampoco debe condicionarse a que la contratación con las ESAL garantice la optimización de los recursos públicos en términos de eficiencia, eficacia, economía y manejo del riesgo; </w:t>
      </w:r>
      <w:proofErr w:type="spellStart"/>
      <w:r w:rsidRPr="00FD65E7">
        <w:rPr>
          <w:rFonts w:ascii="Arial" w:hAnsi="Arial" w:cs="Arial"/>
          <w:color w:val="000000" w:themeColor="text1"/>
          <w:sz w:val="22"/>
        </w:rPr>
        <w:t>iii</w:t>
      </w:r>
      <w:proofErr w:type="spellEnd"/>
      <w:r w:rsidRPr="00FD65E7">
        <w:rPr>
          <w:rFonts w:ascii="Arial" w:hAnsi="Arial" w:cs="Arial"/>
          <w:color w:val="000000" w:themeColor="text1"/>
          <w:sz w:val="22"/>
        </w:rPr>
        <w:t xml:space="preserve">) el objeto del contrato debe estar acorde con el plan nacional o seccional de desarrollo; </w:t>
      </w:r>
      <w:proofErr w:type="spellStart"/>
      <w:r w:rsidRPr="00FD65E7">
        <w:rPr>
          <w:rFonts w:ascii="Arial" w:hAnsi="Arial" w:cs="Arial"/>
          <w:color w:val="000000" w:themeColor="text1"/>
          <w:sz w:val="22"/>
        </w:rPr>
        <w:t>iv</w:t>
      </w:r>
      <w:proofErr w:type="spellEnd"/>
      <w:r w:rsidRPr="00FD65E7">
        <w:rPr>
          <w:rFonts w:ascii="Arial" w:hAnsi="Arial" w:cs="Arial"/>
          <w:color w:val="000000" w:themeColor="text1"/>
          <w:sz w:val="22"/>
        </w:rPr>
        <w:t>)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FD65E7">
        <w:rPr>
          <w:rFonts w:ascii="Arial" w:hAnsi="Arial" w:cs="Arial"/>
          <w:color w:val="000000" w:themeColor="text1"/>
          <w:sz w:val="22"/>
        </w:rPr>
        <w:t>iii</w:t>
      </w:r>
      <w:proofErr w:type="spellEnd"/>
      <w:r w:rsidRPr="00FD65E7">
        <w:rPr>
          <w:rFonts w:ascii="Arial" w:hAnsi="Arial" w:cs="Arial"/>
          <w:color w:val="000000" w:themeColor="text1"/>
          <w:sz w:val="22"/>
        </w:rPr>
        <w:t>); y v) el contrato no debe establecer una relación conmutativa en el cual haya una contraprestación directa a favor de la entidad, ni instrucciones precisas dadas por esta al contratista para cumplir con el objeto del contrato.</w:t>
      </w:r>
    </w:p>
    <w:p w14:paraId="6F01E8A2" w14:textId="77777777" w:rsidR="00A43491" w:rsidRPr="00FD65E7" w:rsidRDefault="00A43491" w:rsidP="00FD65E7">
      <w:pPr>
        <w:spacing w:line="276" w:lineRule="auto"/>
        <w:jc w:val="both"/>
        <w:rPr>
          <w:rFonts w:ascii="Arial" w:eastAsia="Calibri" w:hAnsi="Arial" w:cs="Arial"/>
          <w:color w:val="000000" w:themeColor="text1"/>
          <w:sz w:val="22"/>
          <w:lang w:val="es-ES_tradnl"/>
        </w:rPr>
      </w:pPr>
    </w:p>
    <w:p w14:paraId="0D142C26" w14:textId="674F129E" w:rsidR="00D96750" w:rsidRPr="00FD65E7" w:rsidRDefault="001D5776" w:rsidP="001D5776">
      <w:pPr>
        <w:tabs>
          <w:tab w:val="left" w:pos="709"/>
        </w:tabs>
        <w:spacing w:after="120" w:line="276" w:lineRule="auto"/>
        <w:jc w:val="both"/>
        <w:rPr>
          <w:rFonts w:ascii="Arial" w:eastAsia="Calibri" w:hAnsi="Arial" w:cs="Arial"/>
          <w:b/>
          <w:color w:val="000000" w:themeColor="text1"/>
          <w:sz w:val="22"/>
        </w:rPr>
      </w:pPr>
      <w:r w:rsidRPr="00FD65E7">
        <w:rPr>
          <w:rFonts w:ascii="Arial" w:eastAsia="Calibri" w:hAnsi="Arial" w:cs="Arial"/>
          <w:b/>
          <w:color w:val="000000" w:themeColor="text1"/>
          <w:sz w:val="22"/>
        </w:rPr>
        <w:t>2.</w:t>
      </w:r>
      <w:r w:rsidR="00A43491" w:rsidRPr="00FD65E7">
        <w:rPr>
          <w:rFonts w:ascii="Arial" w:eastAsia="Calibri" w:hAnsi="Arial" w:cs="Arial"/>
          <w:b/>
          <w:color w:val="000000" w:themeColor="text1"/>
          <w:sz w:val="22"/>
        </w:rPr>
        <w:t>3</w:t>
      </w:r>
      <w:r w:rsidRPr="00FD65E7">
        <w:rPr>
          <w:rFonts w:ascii="Arial" w:eastAsia="Calibri" w:hAnsi="Arial" w:cs="Arial"/>
          <w:b/>
          <w:color w:val="000000" w:themeColor="text1"/>
          <w:sz w:val="22"/>
        </w:rPr>
        <w:t>. Naturaleza jurídica de las entidades sin ánimo de lucro – ESAL</w:t>
      </w:r>
      <w:r w:rsidR="008C553E" w:rsidRPr="00FD65E7">
        <w:rPr>
          <w:rFonts w:ascii="Arial" w:eastAsia="Calibri" w:hAnsi="Arial" w:cs="Arial"/>
          <w:b/>
          <w:color w:val="000000" w:themeColor="text1"/>
          <w:sz w:val="22"/>
        </w:rPr>
        <w:t xml:space="preserve">: capacidad para contratar en procesos de selección </w:t>
      </w:r>
      <w:r w:rsidR="002754D1" w:rsidRPr="00FD65E7">
        <w:rPr>
          <w:rFonts w:ascii="Arial" w:eastAsia="Calibri" w:hAnsi="Arial" w:cs="Arial"/>
          <w:b/>
          <w:color w:val="000000" w:themeColor="text1"/>
          <w:sz w:val="22"/>
        </w:rPr>
        <w:t>establecidos en el</w:t>
      </w:r>
      <w:r w:rsidR="008C553E" w:rsidRPr="00FD65E7">
        <w:rPr>
          <w:rFonts w:ascii="Arial" w:eastAsia="Calibri" w:hAnsi="Arial" w:cs="Arial"/>
          <w:b/>
          <w:color w:val="000000" w:themeColor="text1"/>
          <w:sz w:val="22"/>
        </w:rPr>
        <w:t xml:space="preserve"> EGCAP </w:t>
      </w:r>
    </w:p>
    <w:p w14:paraId="7620BCD2" w14:textId="665D4B32" w:rsidR="00DD0E98" w:rsidRPr="00FD65E7" w:rsidRDefault="001D5776" w:rsidP="001D5776">
      <w:pPr>
        <w:spacing w:before="120" w:line="276" w:lineRule="auto"/>
        <w:ind w:right="51"/>
        <w:jc w:val="both"/>
        <w:rPr>
          <w:rFonts w:ascii="Arial" w:hAnsi="Arial" w:cs="Arial"/>
          <w:color w:val="000000" w:themeColor="text1"/>
          <w:sz w:val="22"/>
          <w:lang w:val="es-CO"/>
        </w:rPr>
      </w:pPr>
      <w:r w:rsidRPr="00FD65E7">
        <w:rPr>
          <w:rFonts w:ascii="Arial" w:hAnsi="Arial" w:cs="Arial"/>
          <w:color w:val="000000" w:themeColor="text1"/>
          <w:sz w:val="22"/>
          <w:lang w:val="es-CO"/>
        </w:rPr>
        <w:t>En Colombia, l</w:t>
      </w:r>
      <w:r w:rsidR="00DD0E98" w:rsidRPr="00FD65E7">
        <w:rPr>
          <w:rFonts w:ascii="Arial" w:hAnsi="Arial" w:cs="Arial"/>
          <w:color w:val="000000" w:themeColor="text1"/>
          <w:sz w:val="22"/>
          <w:lang w:val="es-CO"/>
        </w:rPr>
        <w:t>a empresa se forma a través de un contrato de sociedad por medio del cual dos o más personas se obligan a hacer un aporte en dinero, en trabajo o en otros bienes apreciables en dinero con el fin de repartirse entre sí las utilidades obtenidas en la empresa</w:t>
      </w:r>
      <w:r w:rsidR="00430B5A" w:rsidRPr="00FD65E7">
        <w:rPr>
          <w:rFonts w:ascii="Arial" w:hAnsi="Arial" w:cs="Arial"/>
          <w:color w:val="000000" w:themeColor="text1"/>
          <w:sz w:val="22"/>
          <w:lang w:val="es-CO"/>
        </w:rPr>
        <w:t xml:space="preserve">, según el artículo 98 </w:t>
      </w:r>
      <w:r w:rsidR="00430B5A" w:rsidRPr="00FD65E7">
        <w:rPr>
          <w:rFonts w:ascii="Arial" w:hAnsi="Arial" w:cs="Arial"/>
          <w:i/>
          <w:iCs/>
          <w:color w:val="000000" w:themeColor="text1"/>
          <w:sz w:val="22"/>
          <w:lang w:val="es-CO"/>
        </w:rPr>
        <w:t>ibidem</w:t>
      </w:r>
      <w:r w:rsidR="00430B5A" w:rsidRPr="00FD65E7">
        <w:rPr>
          <w:rFonts w:ascii="Arial" w:hAnsi="Arial" w:cs="Arial"/>
          <w:color w:val="000000" w:themeColor="text1"/>
          <w:sz w:val="22"/>
          <w:lang w:val="es-CO"/>
        </w:rPr>
        <w:t>.</w:t>
      </w:r>
      <w:r w:rsidR="00DD0E98" w:rsidRPr="00FD65E7">
        <w:rPr>
          <w:rFonts w:ascii="Arial" w:hAnsi="Arial" w:cs="Arial"/>
          <w:color w:val="000000" w:themeColor="text1"/>
          <w:sz w:val="22"/>
          <w:lang w:val="es-CO"/>
        </w:rPr>
        <w:t xml:space="preserve"> </w:t>
      </w:r>
      <w:r w:rsidR="00430B5A" w:rsidRPr="00FD65E7">
        <w:rPr>
          <w:rFonts w:ascii="Arial" w:hAnsi="Arial" w:cs="Arial"/>
          <w:color w:val="000000" w:themeColor="text1"/>
          <w:sz w:val="22"/>
          <w:lang w:val="es-CO"/>
        </w:rPr>
        <w:t xml:space="preserve">En ese sentido, puede decirse que </w:t>
      </w:r>
      <w:r w:rsidR="00DD0E98" w:rsidRPr="00FD65E7">
        <w:rPr>
          <w:rFonts w:ascii="Arial" w:hAnsi="Arial" w:cs="Arial"/>
          <w:color w:val="000000" w:themeColor="text1"/>
          <w:sz w:val="22"/>
          <w:lang w:val="es-CO"/>
        </w:rPr>
        <w:t>será</w:t>
      </w:r>
      <w:r w:rsidR="00430B5A" w:rsidRPr="00FD65E7">
        <w:rPr>
          <w:rFonts w:ascii="Arial" w:hAnsi="Arial" w:cs="Arial"/>
          <w:color w:val="000000" w:themeColor="text1"/>
          <w:sz w:val="22"/>
          <w:lang w:val="es-CO"/>
        </w:rPr>
        <w:t>n</w:t>
      </w:r>
      <w:r w:rsidR="00DD0E98" w:rsidRPr="00FD65E7">
        <w:rPr>
          <w:rFonts w:ascii="Arial" w:hAnsi="Arial" w:cs="Arial"/>
          <w:color w:val="000000" w:themeColor="text1"/>
          <w:sz w:val="22"/>
          <w:lang w:val="es-CO"/>
        </w:rPr>
        <w:t xml:space="preserve"> sociedad</w:t>
      </w:r>
      <w:r w:rsidR="00430B5A" w:rsidRPr="00FD65E7">
        <w:rPr>
          <w:rFonts w:ascii="Arial" w:hAnsi="Arial" w:cs="Arial"/>
          <w:color w:val="000000" w:themeColor="text1"/>
          <w:sz w:val="22"/>
          <w:lang w:val="es-CO"/>
        </w:rPr>
        <w:t>es</w:t>
      </w:r>
      <w:r w:rsidR="00DD0E98" w:rsidRPr="00FD65E7">
        <w:rPr>
          <w:rFonts w:ascii="Arial" w:hAnsi="Arial" w:cs="Arial"/>
          <w:color w:val="000000" w:themeColor="text1"/>
          <w:sz w:val="22"/>
          <w:lang w:val="es-CO"/>
        </w:rPr>
        <w:t xml:space="preserve"> comercial</w:t>
      </w:r>
      <w:r w:rsidR="00430B5A" w:rsidRPr="00FD65E7">
        <w:rPr>
          <w:rFonts w:ascii="Arial" w:hAnsi="Arial" w:cs="Arial"/>
          <w:color w:val="000000" w:themeColor="text1"/>
          <w:sz w:val="22"/>
          <w:lang w:val="es-CO"/>
        </w:rPr>
        <w:t xml:space="preserve">es aquellas </w:t>
      </w:r>
      <w:r w:rsidR="00DD0E98" w:rsidRPr="00FD65E7">
        <w:rPr>
          <w:rFonts w:ascii="Arial" w:hAnsi="Arial" w:cs="Arial"/>
          <w:color w:val="000000" w:themeColor="text1"/>
          <w:sz w:val="22"/>
          <w:lang w:val="es-CO"/>
        </w:rPr>
        <w:t>que ejecuten actos o empresas mercantiles</w:t>
      </w:r>
      <w:r w:rsidR="00430B5A" w:rsidRPr="00FD65E7">
        <w:rPr>
          <w:rFonts w:ascii="Arial" w:hAnsi="Arial" w:cs="Arial"/>
          <w:color w:val="000000" w:themeColor="text1"/>
          <w:sz w:val="22"/>
          <w:lang w:val="es-CO"/>
        </w:rPr>
        <w:t xml:space="preserve">, en los términos señalados en el artículo </w:t>
      </w:r>
      <w:r w:rsidR="00286834" w:rsidRPr="00FD65E7">
        <w:rPr>
          <w:rFonts w:ascii="Arial" w:hAnsi="Arial" w:cs="Arial"/>
          <w:color w:val="000000" w:themeColor="text1"/>
          <w:sz w:val="22"/>
          <w:lang w:val="es-CO"/>
        </w:rPr>
        <w:t>100</w:t>
      </w:r>
      <w:r w:rsidR="00430B5A" w:rsidRPr="00FD65E7">
        <w:rPr>
          <w:rFonts w:ascii="Arial" w:hAnsi="Arial" w:cs="Arial"/>
          <w:color w:val="000000" w:themeColor="text1"/>
          <w:sz w:val="22"/>
          <w:lang w:val="es-CO"/>
        </w:rPr>
        <w:t xml:space="preserve"> del Código de Comercio</w:t>
      </w:r>
      <w:r w:rsidR="00430B5A" w:rsidRPr="00FD65E7">
        <w:rPr>
          <w:rStyle w:val="Refdenotaalpie"/>
          <w:rFonts w:ascii="Arial" w:hAnsi="Arial" w:cs="Arial"/>
          <w:color w:val="000000" w:themeColor="text1"/>
          <w:sz w:val="22"/>
          <w:lang w:val="es-CO"/>
        </w:rPr>
        <w:footnoteReference w:id="17"/>
      </w:r>
      <w:r w:rsidR="00DD0E98" w:rsidRPr="00FD65E7">
        <w:rPr>
          <w:rFonts w:ascii="Arial" w:hAnsi="Arial" w:cs="Arial"/>
          <w:color w:val="000000" w:themeColor="text1"/>
          <w:sz w:val="22"/>
          <w:lang w:val="es-CO"/>
        </w:rPr>
        <w:t>.</w:t>
      </w:r>
    </w:p>
    <w:p w14:paraId="13378188" w14:textId="6BC6C9A5" w:rsidR="00DD0E98" w:rsidRPr="00FD65E7" w:rsidRDefault="00DD0E98" w:rsidP="00E87794">
      <w:pPr>
        <w:spacing w:before="120" w:line="276" w:lineRule="auto"/>
        <w:ind w:right="51" w:firstLine="709"/>
        <w:jc w:val="both"/>
        <w:rPr>
          <w:rFonts w:ascii="Arial" w:hAnsi="Arial" w:cs="Arial"/>
          <w:color w:val="000000" w:themeColor="text1"/>
          <w:sz w:val="22"/>
          <w:lang w:val="es-CO"/>
        </w:rPr>
      </w:pPr>
      <w:r w:rsidRPr="00FD65E7">
        <w:rPr>
          <w:rFonts w:ascii="Arial" w:hAnsi="Arial" w:cs="Arial"/>
          <w:color w:val="000000" w:themeColor="text1"/>
          <w:sz w:val="22"/>
          <w:lang w:val="es-CO"/>
        </w:rPr>
        <w:t>El Libro Segundo del Código de Comercio no incluye a las corporaciones o asociaciones ni a las fundaciones</w:t>
      </w:r>
      <w:r w:rsidR="00430B5A" w:rsidRPr="00FD65E7">
        <w:rPr>
          <w:rFonts w:ascii="Arial" w:hAnsi="Arial" w:cs="Arial"/>
          <w:color w:val="000000" w:themeColor="text1"/>
          <w:sz w:val="22"/>
          <w:lang w:val="es-CO"/>
        </w:rPr>
        <w:t xml:space="preserve">, esto es, </w:t>
      </w:r>
      <w:r w:rsidRPr="00FD65E7">
        <w:rPr>
          <w:rFonts w:ascii="Arial" w:hAnsi="Arial" w:cs="Arial"/>
          <w:color w:val="000000" w:themeColor="text1"/>
          <w:sz w:val="22"/>
          <w:lang w:val="es-CO"/>
        </w:rPr>
        <w:t>a las ESAL</w:t>
      </w:r>
      <w:r w:rsidR="00E87794" w:rsidRPr="00FD65E7">
        <w:rPr>
          <w:rFonts w:ascii="Arial" w:hAnsi="Arial" w:cs="Arial"/>
          <w:color w:val="000000" w:themeColor="text1"/>
          <w:sz w:val="22"/>
          <w:lang w:val="es-CO"/>
        </w:rPr>
        <w:t>,</w:t>
      </w:r>
      <w:r w:rsidR="00430B5A" w:rsidRPr="00FD65E7">
        <w:rPr>
          <w:rFonts w:ascii="Arial" w:hAnsi="Arial" w:cs="Arial"/>
          <w:color w:val="000000" w:themeColor="text1"/>
          <w:sz w:val="22"/>
          <w:lang w:val="es-CO"/>
        </w:rPr>
        <w:t xml:space="preserve"> en la enumeración de las sociedades comerciales</w:t>
      </w:r>
      <w:r w:rsidRPr="00FD65E7">
        <w:rPr>
          <w:rFonts w:ascii="Arial" w:hAnsi="Arial" w:cs="Arial"/>
          <w:color w:val="000000" w:themeColor="text1"/>
          <w:sz w:val="22"/>
          <w:lang w:val="es-CO"/>
        </w:rPr>
        <w:t>. La razón de la exclusión</w:t>
      </w:r>
      <w:r w:rsidR="00E87794" w:rsidRPr="00FD65E7">
        <w:rPr>
          <w:rFonts w:ascii="Arial" w:hAnsi="Arial" w:cs="Arial"/>
          <w:color w:val="000000" w:themeColor="text1"/>
          <w:sz w:val="22"/>
          <w:lang w:val="es-CO"/>
        </w:rPr>
        <w:t>, a nuestro juicio,</w:t>
      </w:r>
      <w:r w:rsidRPr="00FD65E7">
        <w:rPr>
          <w:rFonts w:ascii="Arial" w:hAnsi="Arial" w:cs="Arial"/>
          <w:color w:val="000000" w:themeColor="text1"/>
          <w:sz w:val="22"/>
          <w:lang w:val="es-CO"/>
        </w:rPr>
        <w:t xml:space="preserve"> es obvia: estas organizaciones no tienen fines comerciales, es decir, carecen de ánimo de lucro, por eso no forman un tipo o clase de sociedad comercial</w:t>
      </w:r>
      <w:r w:rsidR="00E87794" w:rsidRPr="00FD65E7">
        <w:rPr>
          <w:rStyle w:val="Refdenotaalpie"/>
          <w:rFonts w:ascii="Arial" w:hAnsi="Arial" w:cs="Arial"/>
          <w:color w:val="000000" w:themeColor="text1"/>
          <w:sz w:val="22"/>
          <w:lang w:val="es-CO"/>
        </w:rPr>
        <w:footnoteReference w:id="18"/>
      </w:r>
      <w:r w:rsidRPr="00FD65E7">
        <w:rPr>
          <w:rFonts w:ascii="Arial" w:hAnsi="Arial" w:cs="Arial"/>
          <w:color w:val="000000" w:themeColor="text1"/>
          <w:sz w:val="22"/>
          <w:lang w:val="es-CO"/>
        </w:rPr>
        <w:t>.</w:t>
      </w:r>
      <w:r w:rsidR="00E87794" w:rsidRPr="00FD65E7">
        <w:rPr>
          <w:rFonts w:ascii="Arial" w:hAnsi="Arial" w:cs="Arial"/>
          <w:color w:val="000000" w:themeColor="text1"/>
          <w:sz w:val="22"/>
          <w:lang w:val="es-CO"/>
        </w:rPr>
        <w:t xml:space="preserve"> La norma que regula este tipo de corporaciones o asociaciones es </w:t>
      </w:r>
      <w:r w:rsidRPr="00FD65E7">
        <w:rPr>
          <w:rFonts w:ascii="Arial" w:hAnsi="Arial" w:cs="Arial"/>
          <w:color w:val="000000" w:themeColor="text1"/>
          <w:sz w:val="22"/>
          <w:lang w:val="es-CO"/>
        </w:rPr>
        <w:t xml:space="preserve">el Código Civil –entre otras normas que se armonizan con él–, </w:t>
      </w:r>
      <w:r w:rsidR="00E87794" w:rsidRPr="00FD65E7">
        <w:rPr>
          <w:rFonts w:ascii="Arial" w:hAnsi="Arial" w:cs="Arial"/>
          <w:color w:val="000000" w:themeColor="text1"/>
          <w:sz w:val="22"/>
          <w:lang w:val="es-CO"/>
        </w:rPr>
        <w:t xml:space="preserve">de lo que se sigue que </w:t>
      </w:r>
      <w:r w:rsidRPr="00FD65E7">
        <w:rPr>
          <w:rFonts w:ascii="Arial" w:hAnsi="Arial" w:cs="Arial"/>
          <w:color w:val="000000" w:themeColor="text1"/>
          <w:sz w:val="22"/>
          <w:lang w:val="es-CO"/>
        </w:rPr>
        <w:t>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006135E6" w:rsidRPr="00FD65E7">
        <w:rPr>
          <w:rStyle w:val="Refdenotaalpie"/>
          <w:rFonts w:ascii="Arial" w:hAnsi="Arial" w:cs="Arial"/>
          <w:color w:val="000000" w:themeColor="text1"/>
          <w:sz w:val="22"/>
          <w:lang w:val="es-CO"/>
        </w:rPr>
        <w:footnoteReference w:id="19"/>
      </w:r>
      <w:r w:rsidRPr="00FD65E7">
        <w:rPr>
          <w:rFonts w:ascii="Arial" w:hAnsi="Arial" w:cs="Arial"/>
          <w:color w:val="000000" w:themeColor="text1"/>
          <w:sz w:val="22"/>
          <w:lang w:val="es-CO"/>
        </w:rPr>
        <w:t>. La ausencia de ánimo de lucro es</w:t>
      </w:r>
      <w:r w:rsidR="002B4B30" w:rsidRPr="00FD65E7">
        <w:rPr>
          <w:rFonts w:ascii="Arial" w:hAnsi="Arial" w:cs="Arial"/>
          <w:color w:val="000000" w:themeColor="text1"/>
          <w:sz w:val="22"/>
          <w:lang w:val="es-CO"/>
        </w:rPr>
        <w:t>, entonces,</w:t>
      </w:r>
      <w:r w:rsidRPr="00FD65E7">
        <w:rPr>
          <w:rFonts w:ascii="Arial" w:hAnsi="Arial" w:cs="Arial"/>
          <w:color w:val="000000" w:themeColor="text1"/>
          <w:sz w:val="22"/>
          <w:lang w:val="es-CO"/>
        </w:rPr>
        <w:t xml:space="preserve"> la característica determinante de estas </w:t>
      </w:r>
      <w:r w:rsidR="002B4B30" w:rsidRPr="00FD65E7">
        <w:rPr>
          <w:rFonts w:ascii="Arial" w:hAnsi="Arial" w:cs="Arial"/>
          <w:color w:val="000000" w:themeColor="text1"/>
          <w:sz w:val="22"/>
          <w:lang w:val="es-CO"/>
        </w:rPr>
        <w:t xml:space="preserve">corporaciones u </w:t>
      </w:r>
      <w:r w:rsidRPr="00FD65E7">
        <w:rPr>
          <w:rFonts w:ascii="Arial" w:hAnsi="Arial" w:cs="Arial"/>
          <w:color w:val="000000" w:themeColor="text1"/>
          <w:sz w:val="22"/>
          <w:lang w:val="es-CO"/>
        </w:rPr>
        <w:t>organizaciones</w:t>
      </w:r>
      <w:r w:rsidR="00B91993" w:rsidRPr="00FD65E7">
        <w:rPr>
          <w:rFonts w:ascii="Arial" w:hAnsi="Arial" w:cs="Arial"/>
          <w:color w:val="000000" w:themeColor="text1"/>
          <w:sz w:val="22"/>
          <w:lang w:val="es-CO"/>
        </w:rPr>
        <w:t>, lo que explica su nombre</w:t>
      </w:r>
      <w:r w:rsidRPr="00FD65E7">
        <w:rPr>
          <w:rFonts w:ascii="Arial" w:hAnsi="Arial" w:cs="Arial"/>
          <w:color w:val="000000" w:themeColor="text1"/>
          <w:sz w:val="22"/>
          <w:lang w:val="es-CO"/>
        </w:rPr>
        <w:t>, y la diferencia fundamental con las sociedades comerciales.</w:t>
      </w:r>
    </w:p>
    <w:p w14:paraId="537105AA" w14:textId="3CA12D9A" w:rsidR="00DD0E98" w:rsidRPr="00FD65E7" w:rsidRDefault="00972C13" w:rsidP="002B4B30">
      <w:pPr>
        <w:spacing w:before="120" w:line="276" w:lineRule="auto"/>
        <w:ind w:right="51" w:firstLine="709"/>
        <w:jc w:val="both"/>
        <w:rPr>
          <w:rFonts w:ascii="Arial" w:hAnsi="Arial" w:cs="Arial"/>
          <w:color w:val="000000" w:themeColor="text1"/>
          <w:sz w:val="22"/>
          <w:lang w:val="es-CO"/>
        </w:rPr>
      </w:pPr>
      <w:r w:rsidRPr="00FD65E7">
        <w:rPr>
          <w:rFonts w:ascii="Arial" w:hAnsi="Arial" w:cs="Arial"/>
          <w:color w:val="000000" w:themeColor="text1"/>
          <w:sz w:val="22"/>
          <w:lang w:val="es-CO"/>
        </w:rPr>
        <w:t>Q</w:t>
      </w:r>
      <w:r w:rsidR="002B4B30" w:rsidRPr="00FD65E7">
        <w:rPr>
          <w:rFonts w:ascii="Arial" w:hAnsi="Arial" w:cs="Arial"/>
          <w:color w:val="000000" w:themeColor="text1"/>
          <w:sz w:val="22"/>
          <w:lang w:val="es-CO"/>
        </w:rPr>
        <w:t xml:space="preserve">ue </w:t>
      </w:r>
      <w:r w:rsidR="00DD0E98" w:rsidRPr="00FD65E7">
        <w:rPr>
          <w:rFonts w:ascii="Arial" w:hAnsi="Arial" w:cs="Arial"/>
          <w:color w:val="000000" w:themeColor="text1"/>
          <w:sz w:val="22"/>
          <w:lang w:val="es-CO"/>
        </w:rPr>
        <w:t>una ESAL no sea una forma de sociedad comercial se infiere</w:t>
      </w:r>
      <w:r w:rsidRPr="00FD65E7">
        <w:rPr>
          <w:rFonts w:ascii="Arial" w:hAnsi="Arial" w:cs="Arial"/>
          <w:color w:val="000000" w:themeColor="text1"/>
          <w:sz w:val="22"/>
          <w:lang w:val="es-CO"/>
        </w:rPr>
        <w:t xml:space="preserve"> igualmente </w:t>
      </w:r>
      <w:r w:rsidR="00DD0E98" w:rsidRPr="00FD65E7">
        <w:rPr>
          <w:rFonts w:ascii="Arial" w:hAnsi="Arial" w:cs="Arial"/>
          <w:color w:val="000000" w:themeColor="text1"/>
          <w:sz w:val="22"/>
          <w:lang w:val="es-CO"/>
        </w:rPr>
        <w:t xml:space="preserve">de los requisitos que exige el </w:t>
      </w:r>
      <w:r w:rsidR="002B4B30" w:rsidRPr="00FD65E7">
        <w:rPr>
          <w:rFonts w:ascii="Arial" w:hAnsi="Arial" w:cs="Arial"/>
          <w:color w:val="000000" w:themeColor="text1"/>
          <w:sz w:val="22"/>
          <w:lang w:val="es-CO"/>
        </w:rPr>
        <w:t xml:space="preserve">artículo </w:t>
      </w:r>
      <w:r w:rsidR="00DD0E98" w:rsidRPr="00FD65E7">
        <w:rPr>
          <w:rFonts w:ascii="Arial" w:hAnsi="Arial" w:cs="Arial"/>
          <w:color w:val="000000" w:themeColor="text1"/>
          <w:sz w:val="22"/>
          <w:lang w:val="es-CO"/>
        </w:rPr>
        <w:t>98 del Código de Comercio, concretamente del previsto al final del inciso primero</w:t>
      </w:r>
      <w:r w:rsidR="00A178B9" w:rsidRPr="00FD65E7">
        <w:rPr>
          <w:rFonts w:ascii="Arial" w:hAnsi="Arial" w:cs="Arial"/>
          <w:color w:val="000000" w:themeColor="text1"/>
          <w:sz w:val="22"/>
          <w:lang w:val="es-CO"/>
        </w:rPr>
        <w:t xml:space="preserve"> relacionado con su</w:t>
      </w:r>
      <w:r w:rsidR="00DD0E98" w:rsidRPr="00FD65E7">
        <w:rPr>
          <w:rFonts w:ascii="Arial" w:hAnsi="Arial" w:cs="Arial"/>
          <w:color w:val="000000" w:themeColor="text1"/>
          <w:sz w:val="22"/>
          <w:lang w:val="es-CO"/>
        </w:rPr>
        <w:t xml:space="preserve"> finalidad</w:t>
      </w:r>
      <w:r w:rsidR="002B4B30" w:rsidRPr="00FD65E7">
        <w:rPr>
          <w:rFonts w:ascii="Arial" w:hAnsi="Arial" w:cs="Arial"/>
          <w:color w:val="000000" w:themeColor="text1"/>
          <w:sz w:val="22"/>
          <w:lang w:val="es-CO"/>
        </w:rPr>
        <w:t xml:space="preserve">. En efecto, la norma en comento </w:t>
      </w:r>
      <w:r w:rsidR="00DD0E98" w:rsidRPr="00FD65E7">
        <w:rPr>
          <w:rFonts w:ascii="Arial" w:hAnsi="Arial" w:cs="Arial"/>
          <w:color w:val="000000" w:themeColor="text1"/>
          <w:sz w:val="22"/>
          <w:lang w:val="es-CO"/>
        </w:rPr>
        <w:t xml:space="preserve">dispone: </w:t>
      </w:r>
      <w:r w:rsidR="002B4B30" w:rsidRPr="00FD65E7">
        <w:rPr>
          <w:rFonts w:ascii="Arial" w:hAnsi="Arial" w:cs="Arial"/>
          <w:color w:val="000000" w:themeColor="text1"/>
          <w:sz w:val="22"/>
          <w:lang w:val="es-CO"/>
        </w:rPr>
        <w:t>«[p]</w:t>
      </w:r>
      <w:proofErr w:type="spellStart"/>
      <w:r w:rsidR="00DD0E98" w:rsidRPr="00FD65E7">
        <w:rPr>
          <w:rFonts w:ascii="Arial" w:hAnsi="Arial" w:cs="Arial"/>
          <w:color w:val="000000" w:themeColor="text1"/>
          <w:sz w:val="22"/>
          <w:lang w:val="es-CO"/>
        </w:rPr>
        <w:t>or</w:t>
      </w:r>
      <w:proofErr w:type="spellEnd"/>
      <w:r w:rsidR="00DD0E98" w:rsidRPr="00FD65E7">
        <w:rPr>
          <w:rFonts w:ascii="Arial" w:hAnsi="Arial" w:cs="Arial"/>
          <w:color w:val="000000" w:themeColor="text1"/>
          <w:sz w:val="22"/>
          <w:lang w:val="es-CO"/>
        </w:rPr>
        <w:t xml:space="preserve"> el contrato de sociedad dos o más personas se obligan a hacer un aporte en dinero, en trabajo o en otros bienes apreciables en dinero, </w:t>
      </w:r>
      <w:r w:rsidR="00DD0E98" w:rsidRPr="00FD65E7">
        <w:rPr>
          <w:rFonts w:ascii="Arial" w:hAnsi="Arial" w:cs="Arial"/>
          <w:i/>
          <w:iCs/>
          <w:color w:val="000000" w:themeColor="text1"/>
          <w:sz w:val="22"/>
          <w:lang w:val="es-CO"/>
        </w:rPr>
        <w:t>con el fin de repartirse entre sí las utilidades obtenidas en la empresa o actividad social</w:t>
      </w:r>
      <w:r w:rsidR="002B4B30" w:rsidRPr="00FD65E7">
        <w:rPr>
          <w:rFonts w:ascii="Arial" w:hAnsi="Arial" w:cs="Arial"/>
          <w:color w:val="000000" w:themeColor="text1"/>
          <w:sz w:val="22"/>
          <w:lang w:val="es-CO"/>
        </w:rPr>
        <w:t>»</w:t>
      </w:r>
      <w:r w:rsidRPr="00FD65E7">
        <w:rPr>
          <w:rFonts w:ascii="Arial" w:hAnsi="Arial" w:cs="Arial"/>
          <w:color w:val="000000" w:themeColor="text1"/>
          <w:sz w:val="22"/>
          <w:lang w:val="es-CO"/>
        </w:rPr>
        <w:t xml:space="preserve"> (</w:t>
      </w:r>
      <w:r w:rsidR="00B2563A" w:rsidRPr="00FD65E7">
        <w:rPr>
          <w:rFonts w:ascii="Arial" w:hAnsi="Arial" w:cs="Arial"/>
          <w:color w:val="000000" w:themeColor="text1"/>
          <w:sz w:val="22"/>
          <w:lang w:val="es-CO"/>
        </w:rPr>
        <w:t>Énfasis fuera de texto</w:t>
      </w:r>
      <w:r w:rsidRPr="00FD65E7">
        <w:rPr>
          <w:rFonts w:ascii="Arial" w:hAnsi="Arial" w:cs="Arial"/>
          <w:color w:val="000000" w:themeColor="text1"/>
          <w:sz w:val="22"/>
          <w:lang w:val="es-CO"/>
        </w:rPr>
        <w:t>)</w:t>
      </w:r>
      <w:r w:rsidR="00DD0E98" w:rsidRPr="00FD65E7">
        <w:rPr>
          <w:rFonts w:ascii="Arial" w:hAnsi="Arial" w:cs="Arial"/>
          <w:color w:val="000000" w:themeColor="text1"/>
          <w:sz w:val="22"/>
          <w:lang w:val="es-CO"/>
        </w:rPr>
        <w:t>.</w:t>
      </w:r>
      <w:r w:rsidR="002B4B30" w:rsidRPr="00FD65E7">
        <w:rPr>
          <w:rFonts w:ascii="Arial" w:hAnsi="Arial" w:cs="Arial"/>
          <w:color w:val="000000" w:themeColor="text1"/>
          <w:sz w:val="22"/>
          <w:lang w:val="es-CO"/>
        </w:rPr>
        <w:t xml:space="preserve"> Es del caso precisar que en el caso de l</w:t>
      </w:r>
      <w:r w:rsidR="00DD0E98" w:rsidRPr="00FD65E7">
        <w:rPr>
          <w:rFonts w:ascii="Arial" w:hAnsi="Arial" w:cs="Arial"/>
          <w:color w:val="000000" w:themeColor="text1"/>
          <w:sz w:val="22"/>
          <w:lang w:val="es-CO"/>
        </w:rPr>
        <w:t>as ESAL</w:t>
      </w:r>
      <w:r w:rsidR="002B4B30" w:rsidRPr="00FD65E7">
        <w:rPr>
          <w:rFonts w:ascii="Arial" w:hAnsi="Arial" w:cs="Arial"/>
          <w:color w:val="000000" w:themeColor="text1"/>
          <w:sz w:val="22"/>
          <w:lang w:val="es-CO"/>
        </w:rPr>
        <w:t xml:space="preserve"> </w:t>
      </w:r>
      <w:r w:rsidR="00DD0E98" w:rsidRPr="00FD65E7">
        <w:rPr>
          <w:rFonts w:ascii="Arial" w:hAnsi="Arial" w:cs="Arial"/>
          <w:color w:val="000000" w:themeColor="text1"/>
          <w:sz w:val="22"/>
          <w:lang w:val="es-CO"/>
        </w:rPr>
        <w:t>no</w:t>
      </w:r>
      <w:r w:rsidR="002B4B30" w:rsidRPr="00FD65E7">
        <w:rPr>
          <w:rFonts w:ascii="Arial" w:hAnsi="Arial" w:cs="Arial"/>
          <w:color w:val="000000" w:themeColor="text1"/>
          <w:sz w:val="22"/>
          <w:lang w:val="es-CO"/>
        </w:rPr>
        <w:t xml:space="preserve"> se</w:t>
      </w:r>
      <w:r w:rsidR="00DD0E98" w:rsidRPr="00FD65E7">
        <w:rPr>
          <w:rFonts w:ascii="Arial" w:hAnsi="Arial" w:cs="Arial"/>
          <w:color w:val="000000" w:themeColor="text1"/>
          <w:sz w:val="22"/>
          <w:lang w:val="es-CO"/>
        </w:rPr>
        <w:t xml:space="preserve"> admite el reparto de utilidades, ni durante la existencia de la organización ni cuando se extinga, y en este aspecto</w:t>
      </w:r>
      <w:r w:rsidR="002B4B30" w:rsidRPr="00FD65E7">
        <w:rPr>
          <w:rFonts w:ascii="Arial" w:hAnsi="Arial" w:cs="Arial"/>
          <w:color w:val="000000" w:themeColor="text1"/>
          <w:sz w:val="22"/>
          <w:lang w:val="es-CO"/>
        </w:rPr>
        <w:t xml:space="preserve">, se insiste, </w:t>
      </w:r>
      <w:r w:rsidR="00DD0E98" w:rsidRPr="00FD65E7">
        <w:rPr>
          <w:rFonts w:ascii="Arial" w:hAnsi="Arial" w:cs="Arial"/>
          <w:color w:val="000000" w:themeColor="text1"/>
          <w:sz w:val="22"/>
          <w:lang w:val="es-CO"/>
        </w:rPr>
        <w:t>radica la diferencia más apreciable entre unas y otras organizaciones, pese a que ambas se crean con libertad</w:t>
      </w:r>
      <w:r w:rsidR="002B4B30" w:rsidRPr="00FD65E7">
        <w:rPr>
          <w:rFonts w:ascii="Arial" w:hAnsi="Arial" w:cs="Arial"/>
          <w:color w:val="000000" w:themeColor="text1"/>
          <w:sz w:val="22"/>
          <w:lang w:val="es-CO"/>
        </w:rPr>
        <w:t xml:space="preserve"> y</w:t>
      </w:r>
      <w:r w:rsidR="00DD0E98" w:rsidRPr="00FD65E7">
        <w:rPr>
          <w:rFonts w:ascii="Arial" w:hAnsi="Arial" w:cs="Arial"/>
          <w:color w:val="000000" w:themeColor="text1"/>
          <w:sz w:val="22"/>
          <w:lang w:val="es-CO"/>
        </w:rPr>
        <w:t xml:space="preserve"> al amparo del derecho fundamental de asociación, previsto en el art</w:t>
      </w:r>
      <w:r w:rsidR="006824B8" w:rsidRPr="00FD65E7">
        <w:rPr>
          <w:rFonts w:ascii="Arial" w:hAnsi="Arial" w:cs="Arial"/>
          <w:color w:val="000000" w:themeColor="text1"/>
          <w:sz w:val="22"/>
          <w:lang w:val="es-CO"/>
        </w:rPr>
        <w:t>ículo</w:t>
      </w:r>
      <w:r w:rsidR="00DD0E98" w:rsidRPr="00FD65E7">
        <w:rPr>
          <w:rFonts w:ascii="Arial" w:hAnsi="Arial" w:cs="Arial"/>
          <w:color w:val="000000" w:themeColor="text1"/>
          <w:sz w:val="22"/>
          <w:lang w:val="es-CO"/>
        </w:rPr>
        <w:t xml:space="preserve"> 38 de la </w:t>
      </w:r>
      <w:r w:rsidR="002B4B30" w:rsidRPr="00FD65E7">
        <w:rPr>
          <w:rFonts w:ascii="Arial" w:hAnsi="Arial" w:cs="Arial"/>
          <w:color w:val="000000" w:themeColor="text1"/>
          <w:sz w:val="22"/>
          <w:lang w:val="es-CO"/>
        </w:rPr>
        <w:t>Constitución Política y otras normas contenidas en</w:t>
      </w:r>
      <w:r w:rsidR="00AE6858" w:rsidRPr="00FD65E7">
        <w:rPr>
          <w:rFonts w:ascii="Arial" w:hAnsi="Arial" w:cs="Arial"/>
          <w:color w:val="000000" w:themeColor="text1"/>
          <w:sz w:val="22"/>
          <w:lang w:val="es-CO"/>
        </w:rPr>
        <w:t xml:space="preserve"> </w:t>
      </w:r>
      <w:r w:rsidR="002B4B30" w:rsidRPr="00FD65E7">
        <w:rPr>
          <w:rFonts w:ascii="Arial" w:hAnsi="Arial" w:cs="Arial"/>
          <w:color w:val="000000" w:themeColor="text1"/>
          <w:sz w:val="22"/>
          <w:lang w:val="es-CO"/>
        </w:rPr>
        <w:t>tratados internacionales</w:t>
      </w:r>
      <w:r w:rsidR="00B17BC5" w:rsidRPr="00FD65E7">
        <w:rPr>
          <w:rFonts w:ascii="Arial" w:hAnsi="Arial" w:cs="Arial"/>
          <w:color w:val="000000" w:themeColor="text1"/>
          <w:sz w:val="22"/>
          <w:lang w:val="es-CO"/>
        </w:rPr>
        <w:t xml:space="preserve"> suscritos por Colombia</w:t>
      </w:r>
      <w:r w:rsidR="00DD0E98" w:rsidRPr="00FD65E7">
        <w:rPr>
          <w:rFonts w:ascii="Arial" w:hAnsi="Arial" w:cs="Arial"/>
          <w:color w:val="000000" w:themeColor="text1"/>
          <w:sz w:val="22"/>
          <w:lang w:val="es-CO"/>
        </w:rPr>
        <w:t>.</w:t>
      </w:r>
    </w:p>
    <w:p w14:paraId="3786C0D7" w14:textId="55AAB3C5" w:rsidR="00DD0E98" w:rsidRPr="00FD65E7" w:rsidRDefault="00DD0E98" w:rsidP="00AC0C81">
      <w:pPr>
        <w:spacing w:before="120" w:line="276" w:lineRule="auto"/>
        <w:ind w:right="51" w:firstLine="709"/>
        <w:jc w:val="both"/>
        <w:rPr>
          <w:rFonts w:ascii="Arial" w:hAnsi="Arial" w:cs="Arial"/>
          <w:color w:val="000000" w:themeColor="text1"/>
          <w:sz w:val="22"/>
          <w:lang w:val="es-CO"/>
        </w:rPr>
      </w:pPr>
      <w:r w:rsidRPr="00FD65E7">
        <w:rPr>
          <w:rFonts w:ascii="Arial" w:hAnsi="Arial" w:cs="Arial"/>
          <w:color w:val="000000" w:themeColor="text1"/>
          <w:sz w:val="22"/>
          <w:lang w:val="es-CO"/>
        </w:rPr>
        <w:t xml:space="preserve">De conformidad con lo anterior, una </w:t>
      </w:r>
      <w:r w:rsidR="00AC0C81" w:rsidRPr="00FD65E7">
        <w:rPr>
          <w:rFonts w:ascii="Arial" w:hAnsi="Arial" w:cs="Arial"/>
          <w:color w:val="000000" w:themeColor="text1"/>
          <w:sz w:val="22"/>
          <w:lang w:val="es-CO"/>
        </w:rPr>
        <w:t>«</w:t>
      </w:r>
      <w:r w:rsidRPr="00FD65E7">
        <w:rPr>
          <w:rFonts w:ascii="Arial" w:hAnsi="Arial" w:cs="Arial"/>
          <w:color w:val="000000" w:themeColor="text1"/>
          <w:sz w:val="22"/>
          <w:lang w:val="es-CO"/>
        </w:rPr>
        <w:t>fundación</w:t>
      </w:r>
      <w:r w:rsidR="00AC0C81" w:rsidRPr="00FD65E7">
        <w:rPr>
          <w:rFonts w:ascii="Arial" w:hAnsi="Arial" w:cs="Arial"/>
          <w:color w:val="000000" w:themeColor="text1"/>
          <w:sz w:val="22"/>
          <w:lang w:val="es-CO"/>
        </w:rPr>
        <w:t>»</w:t>
      </w:r>
      <w:r w:rsidRPr="00FD65E7">
        <w:rPr>
          <w:rFonts w:ascii="Arial" w:hAnsi="Arial" w:cs="Arial"/>
          <w:color w:val="000000" w:themeColor="text1"/>
          <w:sz w:val="22"/>
          <w:lang w:val="es-CO"/>
        </w:rPr>
        <w:t xml:space="preserve"> o una </w:t>
      </w:r>
      <w:r w:rsidR="00AC0C81" w:rsidRPr="00FD65E7">
        <w:rPr>
          <w:rFonts w:ascii="Arial" w:hAnsi="Arial" w:cs="Arial"/>
          <w:color w:val="000000" w:themeColor="text1"/>
          <w:sz w:val="22"/>
          <w:lang w:val="es-CO"/>
        </w:rPr>
        <w:t>«</w:t>
      </w:r>
      <w:r w:rsidRPr="00FD65E7">
        <w:rPr>
          <w:rFonts w:ascii="Arial" w:hAnsi="Arial" w:cs="Arial"/>
          <w:color w:val="000000" w:themeColor="text1"/>
          <w:sz w:val="22"/>
          <w:lang w:val="es-CO"/>
        </w:rPr>
        <w:t>asociación o corporación</w:t>
      </w:r>
      <w:r w:rsidR="00AC0C81" w:rsidRPr="00FD65E7">
        <w:rPr>
          <w:rFonts w:ascii="Arial" w:hAnsi="Arial" w:cs="Arial"/>
          <w:color w:val="000000" w:themeColor="text1"/>
          <w:sz w:val="22"/>
          <w:lang w:val="es-CO"/>
        </w:rPr>
        <w:t xml:space="preserve">», </w:t>
      </w:r>
      <w:r w:rsidRPr="00FD65E7">
        <w:rPr>
          <w:rFonts w:ascii="Arial" w:hAnsi="Arial" w:cs="Arial"/>
          <w:color w:val="000000" w:themeColor="text1"/>
          <w:sz w:val="22"/>
          <w:lang w:val="es-CO"/>
        </w:rPr>
        <w:t xml:space="preserve">constituidas en los términos del Código Civil, no pueden asimilarse o identificarse con una </w:t>
      </w:r>
      <w:r w:rsidR="00AC0C81" w:rsidRPr="00FD65E7">
        <w:rPr>
          <w:rFonts w:ascii="Arial" w:hAnsi="Arial" w:cs="Arial"/>
          <w:color w:val="000000" w:themeColor="text1"/>
          <w:sz w:val="22"/>
          <w:lang w:val="es-CO"/>
        </w:rPr>
        <w:t>«</w:t>
      </w:r>
      <w:r w:rsidRPr="00FD65E7">
        <w:rPr>
          <w:rFonts w:ascii="Arial" w:hAnsi="Arial" w:cs="Arial"/>
          <w:color w:val="000000" w:themeColor="text1"/>
          <w:sz w:val="22"/>
          <w:lang w:val="es-CO"/>
        </w:rPr>
        <w:t>sociedad comercial</w:t>
      </w:r>
      <w:r w:rsidR="00AC0C81" w:rsidRPr="00FD65E7">
        <w:rPr>
          <w:rFonts w:ascii="Arial" w:hAnsi="Arial" w:cs="Arial"/>
          <w:color w:val="000000" w:themeColor="text1"/>
          <w:sz w:val="22"/>
          <w:lang w:val="es-CO"/>
        </w:rPr>
        <w:t>»</w:t>
      </w:r>
      <w:r w:rsidRPr="00FD65E7">
        <w:rPr>
          <w:rFonts w:ascii="Arial" w:hAnsi="Arial" w:cs="Arial"/>
          <w:color w:val="000000" w:themeColor="text1"/>
          <w:sz w:val="22"/>
          <w:lang w:val="es-CO"/>
        </w:rPr>
        <w:t xml:space="preserve">, como uniformemente lo considera la doctrina y la jurisprudencia civil y comercial, </w:t>
      </w:r>
      <w:r w:rsidR="00AC0C81" w:rsidRPr="00FD65E7">
        <w:rPr>
          <w:rFonts w:ascii="Arial" w:hAnsi="Arial" w:cs="Arial"/>
          <w:color w:val="000000" w:themeColor="text1"/>
          <w:sz w:val="22"/>
          <w:lang w:val="es-CO"/>
        </w:rPr>
        <w:t xml:space="preserve">en </w:t>
      </w:r>
      <w:r w:rsidR="00807EEE" w:rsidRPr="00FD65E7">
        <w:rPr>
          <w:rFonts w:ascii="Arial" w:hAnsi="Arial" w:cs="Arial"/>
          <w:color w:val="000000" w:themeColor="text1"/>
          <w:sz w:val="22"/>
          <w:lang w:val="es-CO"/>
        </w:rPr>
        <w:t>la medida en que</w:t>
      </w:r>
      <w:r w:rsidR="00AC0C81" w:rsidRPr="00FD65E7">
        <w:rPr>
          <w:rFonts w:ascii="Arial" w:hAnsi="Arial" w:cs="Arial"/>
          <w:color w:val="000000" w:themeColor="text1"/>
          <w:sz w:val="22"/>
          <w:lang w:val="es-CO"/>
        </w:rPr>
        <w:t xml:space="preserve"> esta </w:t>
      </w:r>
      <w:r w:rsidRPr="00FD65E7">
        <w:rPr>
          <w:rFonts w:ascii="Arial" w:hAnsi="Arial" w:cs="Arial"/>
          <w:color w:val="000000" w:themeColor="text1"/>
          <w:sz w:val="22"/>
          <w:lang w:val="es-CO"/>
        </w:rPr>
        <w:t>última se crea con la finalidad de que sus socios repartan las utilidades obtenidas en desarrollo de la empresa o actividad social</w:t>
      </w:r>
      <w:r w:rsidR="00504327" w:rsidRPr="00FD65E7">
        <w:rPr>
          <w:rFonts w:ascii="Arial" w:hAnsi="Arial" w:cs="Arial"/>
          <w:color w:val="000000" w:themeColor="text1"/>
          <w:sz w:val="22"/>
          <w:lang w:val="es-CO"/>
        </w:rPr>
        <w:t>. Por el contrario, las fundaciones o asociaciones</w:t>
      </w:r>
      <w:r w:rsidR="003A1B3E" w:rsidRPr="00FD65E7">
        <w:rPr>
          <w:rFonts w:ascii="Arial" w:hAnsi="Arial" w:cs="Arial"/>
          <w:color w:val="000000" w:themeColor="text1"/>
          <w:sz w:val="22"/>
          <w:lang w:val="es-CO"/>
        </w:rPr>
        <w:t xml:space="preserve"> destinan su</w:t>
      </w:r>
      <w:r w:rsidRPr="00FD65E7">
        <w:rPr>
          <w:rFonts w:ascii="Arial" w:hAnsi="Arial" w:cs="Arial"/>
          <w:color w:val="000000" w:themeColor="text1"/>
          <w:sz w:val="22"/>
          <w:lang w:val="es-CO"/>
        </w:rPr>
        <w:t xml:space="preserve"> patrimonio a la consecución de un interés general y</w:t>
      </w:r>
      <w:r w:rsidR="00AC0C81" w:rsidRPr="00FD65E7">
        <w:rPr>
          <w:rFonts w:ascii="Arial" w:hAnsi="Arial" w:cs="Arial"/>
          <w:color w:val="000000" w:themeColor="text1"/>
          <w:sz w:val="22"/>
          <w:lang w:val="es-CO"/>
        </w:rPr>
        <w:t>, como tal,</w:t>
      </w:r>
      <w:r w:rsidRPr="00FD65E7">
        <w:rPr>
          <w:rFonts w:ascii="Arial" w:hAnsi="Arial" w:cs="Arial"/>
          <w:color w:val="000000" w:themeColor="text1"/>
          <w:sz w:val="22"/>
          <w:lang w:val="es-CO"/>
        </w:rPr>
        <w:t xml:space="preserve"> no </w:t>
      </w:r>
      <w:r w:rsidR="00AC0C81" w:rsidRPr="00FD65E7">
        <w:rPr>
          <w:rFonts w:ascii="Arial" w:hAnsi="Arial" w:cs="Arial"/>
          <w:color w:val="000000" w:themeColor="text1"/>
          <w:sz w:val="22"/>
          <w:lang w:val="es-CO"/>
        </w:rPr>
        <w:t xml:space="preserve">se </w:t>
      </w:r>
      <w:r w:rsidRPr="00FD65E7">
        <w:rPr>
          <w:rFonts w:ascii="Arial" w:hAnsi="Arial" w:cs="Arial"/>
          <w:color w:val="000000" w:themeColor="text1"/>
          <w:sz w:val="22"/>
          <w:lang w:val="es-CO"/>
        </w:rPr>
        <w:t>percibe lucro</w:t>
      </w:r>
      <w:r w:rsidR="00CE6A1B" w:rsidRPr="00FD65E7">
        <w:rPr>
          <w:rFonts w:ascii="Arial" w:hAnsi="Arial" w:cs="Arial"/>
          <w:color w:val="000000" w:themeColor="text1"/>
          <w:sz w:val="22"/>
          <w:lang w:val="es-CO"/>
        </w:rPr>
        <w:t xml:space="preserve">, debiéndose reinvertir los </w:t>
      </w:r>
      <w:r w:rsidR="008F490E" w:rsidRPr="00FD65E7">
        <w:rPr>
          <w:rFonts w:ascii="Arial" w:hAnsi="Arial" w:cs="Arial"/>
          <w:color w:val="000000" w:themeColor="text1"/>
          <w:sz w:val="22"/>
          <w:lang w:val="es-CO"/>
        </w:rPr>
        <w:t>excedentes monetarios que se presenten en la ESAL, al no ser viable su reparto entre los asociados</w:t>
      </w:r>
      <w:r w:rsidR="00AD37A7" w:rsidRPr="00FD65E7">
        <w:rPr>
          <w:rFonts w:ascii="Arial" w:hAnsi="Arial" w:cs="Arial"/>
          <w:color w:val="000000" w:themeColor="text1"/>
          <w:sz w:val="22"/>
          <w:lang w:val="es-CO"/>
        </w:rPr>
        <w:t xml:space="preserve">. </w:t>
      </w:r>
    </w:p>
    <w:p w14:paraId="3F7B9208" w14:textId="1986586E" w:rsidR="00E64988" w:rsidRPr="00FD65E7" w:rsidRDefault="00DD0E98" w:rsidP="00AC0C81">
      <w:pPr>
        <w:spacing w:before="120" w:line="276" w:lineRule="auto"/>
        <w:ind w:right="51" w:firstLine="709"/>
        <w:jc w:val="both"/>
        <w:rPr>
          <w:rFonts w:ascii="Arial" w:hAnsi="Arial" w:cs="Arial"/>
          <w:color w:val="000000" w:themeColor="text1"/>
          <w:sz w:val="22"/>
          <w:lang w:val="es-CO"/>
        </w:rPr>
      </w:pPr>
      <w:r w:rsidRPr="00FD65E7">
        <w:rPr>
          <w:rFonts w:ascii="Arial" w:hAnsi="Arial" w:cs="Arial"/>
          <w:color w:val="000000" w:themeColor="text1"/>
          <w:sz w:val="22"/>
          <w:lang w:val="es-CO"/>
        </w:rPr>
        <w:t>Por su parte, la Corte Constitucional, en la sentencia C-287 de 2012, reiteró que la diferencia existente entre las sociedades comerciales y las entidades privadas sin ánimo de lucro es que estas últimas no reparten sus utilidades entre los socios</w:t>
      </w:r>
      <w:r w:rsidR="00E52C6F" w:rsidRPr="00FD65E7">
        <w:rPr>
          <w:rStyle w:val="Refdenotaalpie"/>
          <w:rFonts w:ascii="Arial" w:hAnsi="Arial" w:cs="Arial"/>
          <w:color w:val="000000" w:themeColor="text1"/>
          <w:sz w:val="22"/>
          <w:lang w:val="es-CO"/>
        </w:rPr>
        <w:footnoteReference w:id="20"/>
      </w:r>
      <w:r w:rsidRPr="00FD65E7">
        <w:rPr>
          <w:rFonts w:ascii="Arial" w:hAnsi="Arial" w:cs="Arial"/>
          <w:color w:val="000000" w:themeColor="text1"/>
          <w:sz w:val="22"/>
          <w:lang w:val="es-CO"/>
        </w:rPr>
        <w:t xml:space="preserve">. Así lo </w:t>
      </w:r>
      <w:r w:rsidR="00B70B52" w:rsidRPr="00FD65E7">
        <w:rPr>
          <w:rFonts w:ascii="Arial" w:hAnsi="Arial" w:cs="Arial"/>
          <w:color w:val="000000" w:themeColor="text1"/>
          <w:sz w:val="22"/>
          <w:lang w:val="es-CO"/>
        </w:rPr>
        <w:t xml:space="preserve">explicó </w:t>
      </w:r>
      <w:r w:rsidRPr="00FD65E7">
        <w:rPr>
          <w:rFonts w:ascii="Arial" w:hAnsi="Arial" w:cs="Arial"/>
          <w:color w:val="000000" w:themeColor="text1"/>
          <w:sz w:val="22"/>
          <w:lang w:val="es-CO"/>
        </w:rPr>
        <w:t xml:space="preserve">en los siguientes términos: </w:t>
      </w:r>
    </w:p>
    <w:p w14:paraId="39AA50E1" w14:textId="77777777" w:rsidR="00E64988" w:rsidRPr="00FD65E7" w:rsidRDefault="00E64988" w:rsidP="00E64988">
      <w:pPr>
        <w:ind w:left="709" w:right="760"/>
        <w:jc w:val="both"/>
        <w:rPr>
          <w:rFonts w:ascii="Arial" w:hAnsi="Arial" w:cs="Arial"/>
          <w:color w:val="000000" w:themeColor="text1"/>
          <w:sz w:val="21"/>
          <w:szCs w:val="21"/>
          <w:lang w:val="es-CO"/>
        </w:rPr>
      </w:pPr>
    </w:p>
    <w:p w14:paraId="47A0CF06" w14:textId="2449AE24" w:rsidR="00DD0E98" w:rsidRPr="00FD65E7" w:rsidRDefault="00DD0E98" w:rsidP="00E64988">
      <w:pPr>
        <w:ind w:left="709" w:right="760"/>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FD65E7">
        <w:rPr>
          <w:rFonts w:ascii="Arial" w:hAnsi="Arial" w:cs="Arial"/>
          <w:color w:val="000000" w:themeColor="text1"/>
          <w:sz w:val="21"/>
          <w:szCs w:val="21"/>
          <w:lang w:val="es-CO"/>
        </w:rPr>
        <w:t>miembros</w:t>
      </w:r>
      <w:proofErr w:type="gramEnd"/>
      <w:r w:rsidRPr="00FD65E7">
        <w:rPr>
          <w:rFonts w:ascii="Arial" w:hAnsi="Arial" w:cs="Arial"/>
          <w:color w:val="000000" w:themeColor="text1"/>
          <w:sz w:val="21"/>
          <w:szCs w:val="21"/>
          <w:lang w:val="es-CO"/>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FD65E7">
        <w:rPr>
          <w:rFonts w:ascii="Arial" w:hAnsi="Arial" w:cs="Arial"/>
          <w:color w:val="000000" w:themeColor="text1"/>
          <w:sz w:val="21"/>
          <w:szCs w:val="21"/>
          <w:lang w:val="es-CO"/>
        </w:rPr>
        <w:t>del mismo</w:t>
      </w:r>
      <w:proofErr w:type="gramEnd"/>
      <w:r w:rsidRPr="00FD65E7">
        <w:rPr>
          <w:rFonts w:ascii="Arial" w:hAnsi="Arial" w:cs="Arial"/>
          <w:color w:val="000000" w:themeColor="text1"/>
          <w:sz w:val="21"/>
          <w:szCs w:val="21"/>
          <w:lang w:val="es-CO"/>
        </w:rPr>
        <w:t xml:space="preserve"> en el momento de su disolución o liquidación.</w:t>
      </w:r>
    </w:p>
    <w:p w14:paraId="03BC2781" w14:textId="77777777" w:rsidR="00E64988" w:rsidRPr="00FD65E7" w:rsidRDefault="00E64988" w:rsidP="00E756AC">
      <w:pPr>
        <w:ind w:right="51" w:firstLine="709"/>
        <w:jc w:val="both"/>
        <w:rPr>
          <w:rFonts w:ascii="Arial" w:hAnsi="Arial" w:cs="Arial"/>
          <w:color w:val="000000" w:themeColor="text1"/>
          <w:sz w:val="21"/>
          <w:szCs w:val="21"/>
          <w:lang w:val="es-CO"/>
        </w:rPr>
      </w:pPr>
    </w:p>
    <w:p w14:paraId="65D109AB" w14:textId="5F6505AA" w:rsidR="00FD1E09" w:rsidRPr="00FD65E7" w:rsidRDefault="00510BF5" w:rsidP="00FD1E09">
      <w:pPr>
        <w:spacing w:before="120" w:line="276" w:lineRule="auto"/>
        <w:ind w:right="49" w:firstLine="709"/>
        <w:jc w:val="both"/>
        <w:rPr>
          <w:rFonts w:ascii="Arial" w:hAnsi="Arial" w:cs="Arial"/>
          <w:color w:val="000000" w:themeColor="text1"/>
          <w:sz w:val="22"/>
          <w:lang w:val="es-CO"/>
        </w:rPr>
      </w:pPr>
      <w:r w:rsidRPr="00FD65E7">
        <w:rPr>
          <w:rFonts w:ascii="Arial" w:hAnsi="Arial" w:cs="Arial"/>
          <w:color w:val="000000" w:themeColor="text1"/>
          <w:sz w:val="22"/>
          <w:lang w:val="es-CO"/>
        </w:rPr>
        <w:t xml:space="preserve">Igualmente, el Consejo de Estado expresó que la naturaleza jurídica de las </w:t>
      </w:r>
      <w:r w:rsidR="0082266E" w:rsidRPr="00FD65E7">
        <w:rPr>
          <w:rFonts w:ascii="Arial" w:hAnsi="Arial" w:cs="Arial"/>
          <w:color w:val="000000" w:themeColor="text1"/>
          <w:sz w:val="22"/>
          <w:lang w:val="es-CO"/>
        </w:rPr>
        <w:t>ESAL</w:t>
      </w:r>
      <w:r w:rsidRPr="00FD65E7">
        <w:rPr>
          <w:rFonts w:ascii="Arial" w:hAnsi="Arial" w:cs="Arial"/>
          <w:color w:val="000000" w:themeColor="text1"/>
          <w:sz w:val="22"/>
          <w:lang w:val="es-CO"/>
        </w:rPr>
        <w:t xml:space="preserve"> es diferente a las sociedades mercantiles, toda vez que su objeto no está destinado a perseguir un lucro que pueda ser repartido entre sus asociados, sino que las ganancias se reinvierten en la entidad sin ánimo de lucro para el desarrollo de su objeto social</w:t>
      </w:r>
      <w:r w:rsidRPr="00FD65E7">
        <w:rPr>
          <w:rStyle w:val="Refdenotaalpie"/>
          <w:rFonts w:ascii="Arial" w:hAnsi="Arial" w:cs="Arial"/>
          <w:color w:val="000000" w:themeColor="text1"/>
          <w:sz w:val="22"/>
          <w:lang w:val="es-CO"/>
        </w:rPr>
        <w:footnoteReference w:id="21"/>
      </w:r>
      <w:r w:rsidRPr="00FD65E7">
        <w:rPr>
          <w:rFonts w:ascii="Arial" w:hAnsi="Arial" w:cs="Arial"/>
          <w:color w:val="000000" w:themeColor="text1"/>
          <w:sz w:val="22"/>
          <w:lang w:val="es-CO"/>
        </w:rPr>
        <w:t>.</w:t>
      </w:r>
      <w:r w:rsidR="00FE22C6" w:rsidRPr="00FD65E7">
        <w:rPr>
          <w:rFonts w:ascii="Arial" w:hAnsi="Arial" w:cs="Arial"/>
          <w:color w:val="000000" w:themeColor="text1"/>
          <w:sz w:val="22"/>
          <w:lang w:val="es-CO"/>
        </w:rPr>
        <w:t xml:space="preserve"> </w:t>
      </w:r>
      <w:r w:rsidR="00B5337D" w:rsidRPr="00FD65E7">
        <w:rPr>
          <w:rFonts w:ascii="Arial" w:hAnsi="Arial" w:cs="Arial"/>
          <w:color w:val="000000" w:themeColor="text1"/>
          <w:sz w:val="22"/>
          <w:lang w:val="es-CO"/>
        </w:rPr>
        <w:t>En ese mismo sentido, l</w:t>
      </w:r>
      <w:r w:rsidR="00E64988" w:rsidRPr="00FD65E7">
        <w:rPr>
          <w:rFonts w:ascii="Arial" w:hAnsi="Arial" w:cs="Arial"/>
          <w:color w:val="000000" w:themeColor="text1"/>
          <w:sz w:val="22"/>
          <w:lang w:val="es-CO"/>
        </w:rPr>
        <w:t xml:space="preserve">a </w:t>
      </w:r>
      <w:r w:rsidR="00DD0E98" w:rsidRPr="00FD65E7">
        <w:rPr>
          <w:rFonts w:ascii="Arial" w:hAnsi="Arial" w:cs="Arial"/>
          <w:color w:val="000000" w:themeColor="text1"/>
          <w:sz w:val="22"/>
          <w:lang w:val="es-CO"/>
        </w:rPr>
        <w:t xml:space="preserve">Cámara de Comercio de Bogotá, en el </w:t>
      </w:r>
      <w:r w:rsidR="00E64988" w:rsidRPr="00FD65E7">
        <w:rPr>
          <w:rFonts w:ascii="Arial" w:hAnsi="Arial" w:cs="Arial"/>
          <w:color w:val="000000" w:themeColor="text1"/>
          <w:sz w:val="22"/>
          <w:lang w:val="es-CO"/>
        </w:rPr>
        <w:t>«</w:t>
      </w:r>
      <w:r w:rsidR="00DD0E98" w:rsidRPr="00FD65E7">
        <w:rPr>
          <w:rFonts w:ascii="Arial" w:hAnsi="Arial" w:cs="Arial"/>
          <w:color w:val="000000" w:themeColor="text1"/>
          <w:sz w:val="22"/>
          <w:lang w:val="es-CO"/>
        </w:rPr>
        <w:t>Documento ABC Entidades sin Ánimo de lucro</w:t>
      </w:r>
      <w:r w:rsidR="00E64988" w:rsidRPr="00FD65E7">
        <w:rPr>
          <w:rFonts w:ascii="Arial" w:hAnsi="Arial" w:cs="Arial"/>
          <w:color w:val="000000" w:themeColor="text1"/>
          <w:sz w:val="22"/>
          <w:lang w:val="es-CO"/>
        </w:rPr>
        <w:t xml:space="preserve">», </w:t>
      </w:r>
      <w:r w:rsidR="00044FF2" w:rsidRPr="00FD65E7">
        <w:rPr>
          <w:rFonts w:ascii="Arial" w:hAnsi="Arial" w:cs="Arial"/>
          <w:color w:val="000000" w:themeColor="text1"/>
          <w:sz w:val="22"/>
          <w:lang w:val="es-CO"/>
        </w:rPr>
        <w:t xml:space="preserve">ha definido </w:t>
      </w:r>
      <w:r w:rsidR="00DD0E98" w:rsidRPr="00FD65E7">
        <w:rPr>
          <w:rFonts w:ascii="Arial" w:hAnsi="Arial" w:cs="Arial"/>
          <w:color w:val="000000" w:themeColor="text1"/>
          <w:sz w:val="22"/>
          <w:lang w:val="es-CO"/>
        </w:rPr>
        <w:t xml:space="preserve">las </w:t>
      </w:r>
      <w:r w:rsidR="00E52C6F" w:rsidRPr="00FD65E7">
        <w:rPr>
          <w:rFonts w:ascii="Arial" w:hAnsi="Arial" w:cs="Arial"/>
          <w:color w:val="000000" w:themeColor="text1"/>
          <w:sz w:val="22"/>
          <w:lang w:val="es-CO"/>
        </w:rPr>
        <w:t>ESAL como</w:t>
      </w:r>
      <w:r w:rsidR="00DD0E98" w:rsidRPr="00FD65E7">
        <w:rPr>
          <w:rFonts w:ascii="Arial" w:hAnsi="Arial" w:cs="Arial"/>
          <w:color w:val="000000" w:themeColor="text1"/>
          <w:sz w:val="22"/>
          <w:lang w:val="es-CO"/>
        </w:rPr>
        <w:t xml:space="preserve"> </w:t>
      </w:r>
      <w:r w:rsidR="00B5337D" w:rsidRPr="00FD65E7">
        <w:rPr>
          <w:rFonts w:ascii="Arial" w:hAnsi="Arial" w:cs="Arial"/>
          <w:color w:val="000000" w:themeColor="text1"/>
          <w:sz w:val="22"/>
          <w:lang w:val="es-CO"/>
        </w:rPr>
        <w:t>«</w:t>
      </w:r>
      <w:r w:rsidR="00DD0E98" w:rsidRPr="00FD65E7">
        <w:rPr>
          <w:rFonts w:ascii="Arial" w:hAnsi="Arial" w:cs="Arial"/>
          <w:color w:val="000000" w:themeColor="text1"/>
          <w:sz w:val="22"/>
          <w:lang w:val="es-CO"/>
        </w:rPr>
        <w:t>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00B5337D" w:rsidRPr="00FD65E7">
        <w:rPr>
          <w:rFonts w:ascii="Arial" w:hAnsi="Arial" w:cs="Arial"/>
          <w:color w:val="000000" w:themeColor="text1"/>
          <w:sz w:val="22"/>
          <w:lang w:val="es-CO"/>
        </w:rPr>
        <w:t>»</w:t>
      </w:r>
      <w:r w:rsidR="00BE2AD3" w:rsidRPr="00FD65E7">
        <w:rPr>
          <w:rStyle w:val="Refdenotaalpie"/>
          <w:rFonts w:ascii="Arial" w:hAnsi="Arial" w:cs="Arial"/>
          <w:color w:val="000000" w:themeColor="text1"/>
          <w:sz w:val="22"/>
          <w:lang w:val="es-CO"/>
        </w:rPr>
        <w:footnoteReference w:id="22"/>
      </w:r>
      <w:r w:rsidR="00DD0E98" w:rsidRPr="00FD65E7">
        <w:rPr>
          <w:rFonts w:ascii="Arial" w:hAnsi="Arial" w:cs="Arial"/>
          <w:color w:val="000000" w:themeColor="text1"/>
          <w:sz w:val="22"/>
          <w:lang w:val="es-CO"/>
        </w:rPr>
        <w:t xml:space="preserve">. </w:t>
      </w:r>
      <w:r w:rsidR="00447FE5" w:rsidRPr="00FD65E7">
        <w:rPr>
          <w:rFonts w:ascii="Arial" w:hAnsi="Arial" w:cs="Arial"/>
          <w:color w:val="000000" w:themeColor="text1"/>
          <w:sz w:val="22"/>
          <w:lang w:val="es-CO"/>
        </w:rPr>
        <w:t>L</w:t>
      </w:r>
      <w:r w:rsidR="00DD0E98" w:rsidRPr="00FD65E7">
        <w:rPr>
          <w:rFonts w:ascii="Arial" w:hAnsi="Arial" w:cs="Arial"/>
          <w:color w:val="000000" w:themeColor="text1"/>
          <w:sz w:val="22"/>
          <w:lang w:val="es-CO"/>
        </w:rPr>
        <w:t>as entidades privadas sin ánimo de lucro</w:t>
      </w:r>
      <w:r w:rsidR="00447FE5" w:rsidRPr="00FD65E7">
        <w:rPr>
          <w:rFonts w:ascii="Arial" w:hAnsi="Arial" w:cs="Arial"/>
          <w:color w:val="000000" w:themeColor="text1"/>
          <w:sz w:val="22"/>
          <w:lang w:val="es-CO"/>
        </w:rPr>
        <w:t>, pues,</w:t>
      </w:r>
      <w:r w:rsidR="00DD0E98" w:rsidRPr="00FD65E7">
        <w:rPr>
          <w:rFonts w:ascii="Arial" w:hAnsi="Arial" w:cs="Arial"/>
          <w:color w:val="000000" w:themeColor="text1"/>
          <w:sz w:val="22"/>
          <w:lang w:val="es-CO"/>
        </w:rPr>
        <w:t xml:space="preserve"> no tienen la naturaleza jurídica de empresa sino de asociaciones que buscan la realización de un fin común y objetivos</w:t>
      </w:r>
      <w:r w:rsidR="0065701C" w:rsidRPr="00FD65E7">
        <w:rPr>
          <w:rFonts w:ascii="Arial" w:hAnsi="Arial" w:cs="Arial"/>
          <w:color w:val="000000" w:themeColor="text1"/>
          <w:sz w:val="22"/>
          <w:lang w:val="es-CO"/>
        </w:rPr>
        <w:t xml:space="preserve"> carentes de</w:t>
      </w:r>
      <w:r w:rsidR="00DD0E98" w:rsidRPr="00FD65E7">
        <w:rPr>
          <w:rFonts w:ascii="Arial" w:hAnsi="Arial" w:cs="Arial"/>
          <w:color w:val="000000" w:themeColor="text1"/>
          <w:sz w:val="22"/>
          <w:lang w:val="es-CO"/>
        </w:rPr>
        <w:t xml:space="preserve"> un contenido esencialmente patrimonial </w:t>
      </w:r>
      <w:r w:rsidR="00447FE5" w:rsidRPr="00FD65E7">
        <w:rPr>
          <w:rFonts w:ascii="Arial" w:hAnsi="Arial" w:cs="Arial"/>
          <w:color w:val="000000" w:themeColor="text1"/>
          <w:sz w:val="22"/>
          <w:lang w:val="es-CO"/>
        </w:rPr>
        <w:t>−</w:t>
      </w:r>
      <w:r w:rsidR="00DD0E98" w:rsidRPr="00FD65E7">
        <w:rPr>
          <w:rFonts w:ascii="Arial" w:hAnsi="Arial" w:cs="Arial"/>
          <w:color w:val="000000" w:themeColor="text1"/>
          <w:sz w:val="22"/>
          <w:lang w:val="es-CO"/>
        </w:rPr>
        <w:t>fin de lucro y reparto de</w:t>
      </w:r>
      <w:r w:rsidR="0065701C" w:rsidRPr="00FD65E7">
        <w:rPr>
          <w:rFonts w:ascii="Arial" w:hAnsi="Arial" w:cs="Arial"/>
          <w:color w:val="000000" w:themeColor="text1"/>
          <w:sz w:val="22"/>
          <w:lang w:val="es-CO"/>
        </w:rPr>
        <w:t xml:space="preserve"> las</w:t>
      </w:r>
      <w:r w:rsidR="00DD0E98" w:rsidRPr="00FD65E7">
        <w:rPr>
          <w:rFonts w:ascii="Arial" w:hAnsi="Arial" w:cs="Arial"/>
          <w:color w:val="000000" w:themeColor="text1"/>
          <w:sz w:val="22"/>
          <w:lang w:val="es-CO"/>
        </w:rPr>
        <w:t xml:space="preserve"> utilidades</w:t>
      </w:r>
      <w:r w:rsidR="00447FE5" w:rsidRPr="00FD65E7">
        <w:rPr>
          <w:rFonts w:ascii="Arial" w:hAnsi="Arial" w:cs="Arial"/>
          <w:color w:val="000000" w:themeColor="text1"/>
          <w:sz w:val="22"/>
          <w:lang w:val="es-CO"/>
        </w:rPr>
        <w:t>−</w:t>
      </w:r>
      <w:r w:rsidR="00DD0E98" w:rsidRPr="00FD65E7">
        <w:rPr>
          <w:rFonts w:ascii="Arial" w:hAnsi="Arial" w:cs="Arial"/>
          <w:color w:val="000000" w:themeColor="text1"/>
          <w:sz w:val="22"/>
          <w:lang w:val="es-CO"/>
        </w:rPr>
        <w:t>.</w:t>
      </w:r>
      <w:r w:rsidR="00ED37AC" w:rsidRPr="00FD65E7">
        <w:rPr>
          <w:rFonts w:ascii="Arial" w:hAnsi="Arial" w:cs="Arial"/>
          <w:color w:val="000000" w:themeColor="text1"/>
          <w:sz w:val="22"/>
          <w:lang w:val="es-CO"/>
        </w:rPr>
        <w:t xml:space="preserve"> </w:t>
      </w:r>
      <w:r w:rsidR="00ED37AC" w:rsidRPr="00FD65E7">
        <w:rPr>
          <w:rFonts w:ascii="Arial" w:hAnsi="Arial" w:cs="Arial"/>
          <w:color w:val="000000" w:themeColor="text1"/>
          <w:sz w:val="21"/>
          <w:szCs w:val="21"/>
          <w:lang w:val="es-CO"/>
        </w:rPr>
        <w:t>Debido</w:t>
      </w:r>
      <w:r w:rsidR="00DD0E98" w:rsidRPr="00FD65E7">
        <w:rPr>
          <w:rFonts w:ascii="Arial" w:hAnsi="Arial" w:cs="Arial"/>
          <w:color w:val="000000" w:themeColor="text1"/>
          <w:sz w:val="21"/>
          <w:szCs w:val="21"/>
          <w:lang w:val="es-CO"/>
        </w:rPr>
        <w:t xml:space="preserve"> a que las </w:t>
      </w:r>
      <w:r w:rsidR="00AD37A7" w:rsidRPr="00FD65E7">
        <w:rPr>
          <w:rFonts w:ascii="Arial" w:hAnsi="Arial" w:cs="Arial"/>
          <w:color w:val="000000" w:themeColor="text1"/>
          <w:sz w:val="21"/>
          <w:szCs w:val="21"/>
          <w:lang w:val="es-CO"/>
        </w:rPr>
        <w:t>ESAL</w:t>
      </w:r>
      <w:r w:rsidR="00DD0E98" w:rsidRPr="00FD65E7">
        <w:rPr>
          <w:rFonts w:ascii="Arial" w:hAnsi="Arial" w:cs="Arial"/>
          <w:color w:val="000000" w:themeColor="text1"/>
          <w:sz w:val="21"/>
          <w:szCs w:val="21"/>
          <w:lang w:val="es-CO"/>
        </w:rPr>
        <w:t xml:space="preserve"> no persiguen el reparto de utilidades entre sus miembros, sino que su objeto está destinado a realizar una actividad de interés general sin esperar a cambio </w:t>
      </w:r>
      <w:r w:rsidR="002A76AF" w:rsidRPr="00FD65E7">
        <w:rPr>
          <w:rFonts w:ascii="Arial" w:hAnsi="Arial" w:cs="Arial"/>
          <w:color w:val="000000" w:themeColor="text1"/>
          <w:sz w:val="21"/>
          <w:szCs w:val="21"/>
          <w:lang w:val="es-CO"/>
        </w:rPr>
        <w:t xml:space="preserve">un reparto </w:t>
      </w:r>
      <w:r w:rsidR="00DD0E98" w:rsidRPr="00FD65E7">
        <w:rPr>
          <w:rFonts w:ascii="Arial" w:hAnsi="Arial" w:cs="Arial"/>
          <w:color w:val="000000" w:themeColor="text1"/>
          <w:sz w:val="21"/>
          <w:szCs w:val="21"/>
          <w:lang w:val="es-CO"/>
        </w:rPr>
        <w:t xml:space="preserve">de </w:t>
      </w:r>
      <w:r w:rsidR="002A76AF" w:rsidRPr="00FD65E7">
        <w:rPr>
          <w:rFonts w:ascii="Arial" w:hAnsi="Arial" w:cs="Arial"/>
          <w:color w:val="000000" w:themeColor="text1"/>
          <w:sz w:val="21"/>
          <w:szCs w:val="21"/>
          <w:lang w:val="es-CO"/>
        </w:rPr>
        <w:t xml:space="preserve">ganancia </w:t>
      </w:r>
      <w:r w:rsidR="00DD0E98" w:rsidRPr="00FD65E7">
        <w:rPr>
          <w:rFonts w:ascii="Arial" w:hAnsi="Arial" w:cs="Arial"/>
          <w:color w:val="000000" w:themeColor="text1"/>
          <w:sz w:val="21"/>
          <w:szCs w:val="21"/>
          <w:lang w:val="es-CO"/>
        </w:rPr>
        <w:t>en proporción a sus utilidade</w:t>
      </w:r>
      <w:r w:rsidR="0002200D" w:rsidRPr="00FD65E7">
        <w:rPr>
          <w:rFonts w:ascii="Arial" w:hAnsi="Arial" w:cs="Arial"/>
          <w:color w:val="000000" w:themeColor="text1"/>
          <w:sz w:val="21"/>
          <w:szCs w:val="21"/>
          <w:lang w:val="es-CO"/>
        </w:rPr>
        <w:t xml:space="preserve">s, surge el interrogante de si estas entidades tienen capacidad jurídica para </w:t>
      </w:r>
      <w:r w:rsidR="00ED37AC" w:rsidRPr="00FD65E7">
        <w:rPr>
          <w:rFonts w:ascii="Arial" w:hAnsi="Arial" w:cs="Arial"/>
          <w:color w:val="000000" w:themeColor="text1"/>
          <w:sz w:val="21"/>
          <w:szCs w:val="21"/>
          <w:lang w:val="es-CO"/>
        </w:rPr>
        <w:t xml:space="preserve">participar </w:t>
      </w:r>
      <w:r w:rsidR="0002200D" w:rsidRPr="00FD65E7">
        <w:rPr>
          <w:rFonts w:ascii="Arial" w:hAnsi="Arial" w:cs="Arial"/>
          <w:color w:val="000000" w:themeColor="text1"/>
          <w:sz w:val="21"/>
          <w:szCs w:val="21"/>
          <w:lang w:val="es-CO"/>
        </w:rPr>
        <w:t>en procesos regidos por el Estatuto General de Contratación de la Administración Pública</w:t>
      </w:r>
      <w:r w:rsidR="00966C32" w:rsidRPr="00FD65E7">
        <w:rPr>
          <w:rFonts w:ascii="Arial" w:hAnsi="Arial" w:cs="Arial"/>
          <w:color w:val="000000" w:themeColor="text1"/>
          <w:sz w:val="21"/>
          <w:szCs w:val="21"/>
          <w:lang w:val="es-CO"/>
        </w:rPr>
        <w:t xml:space="preserve">. </w:t>
      </w:r>
    </w:p>
    <w:p w14:paraId="353B2D18" w14:textId="1E642FF5" w:rsidR="00033243" w:rsidRPr="00FD65E7" w:rsidRDefault="0002200D" w:rsidP="00FD1E09">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De conformidad con lo expuesto, se debe aclarar</w:t>
      </w:r>
      <w:r w:rsidR="002E082C" w:rsidRPr="00FD65E7">
        <w:rPr>
          <w:rFonts w:ascii="Arial" w:hAnsi="Arial" w:cs="Arial"/>
          <w:color w:val="000000" w:themeColor="text1"/>
          <w:sz w:val="21"/>
          <w:szCs w:val="21"/>
          <w:lang w:val="es-CO"/>
        </w:rPr>
        <w:t xml:space="preserve"> que </w:t>
      </w:r>
      <w:r w:rsidRPr="00FD65E7">
        <w:rPr>
          <w:rFonts w:ascii="Arial" w:hAnsi="Arial" w:cs="Arial"/>
          <w:color w:val="000000" w:themeColor="text1"/>
          <w:sz w:val="21"/>
          <w:szCs w:val="21"/>
          <w:lang w:val="es-CO"/>
        </w:rPr>
        <w:t xml:space="preserve">es un equivocó concluir que </w:t>
      </w:r>
      <w:r w:rsidR="002E082C" w:rsidRPr="00FD65E7">
        <w:rPr>
          <w:rFonts w:ascii="Arial" w:hAnsi="Arial" w:cs="Arial"/>
          <w:color w:val="000000" w:themeColor="text1"/>
          <w:sz w:val="21"/>
          <w:szCs w:val="21"/>
          <w:lang w:val="es-CO"/>
        </w:rPr>
        <w:t>las ESAL no sean personas jurídicas o que no tengan capacidad contractual</w:t>
      </w:r>
      <w:r w:rsidRPr="00FD65E7">
        <w:rPr>
          <w:rFonts w:ascii="Arial" w:hAnsi="Arial" w:cs="Arial"/>
          <w:color w:val="000000" w:themeColor="text1"/>
          <w:sz w:val="21"/>
          <w:szCs w:val="21"/>
          <w:lang w:val="es-CO"/>
        </w:rPr>
        <w:t xml:space="preserve">, pues </w:t>
      </w:r>
      <w:r w:rsidR="006208B6" w:rsidRPr="00FD65E7">
        <w:rPr>
          <w:rFonts w:ascii="Arial" w:hAnsi="Arial" w:cs="Arial"/>
          <w:color w:val="000000" w:themeColor="text1"/>
          <w:sz w:val="21"/>
          <w:szCs w:val="21"/>
          <w:lang w:val="es-CO"/>
        </w:rPr>
        <w:t>la capacidad jurídica es la aptitud que recae en los sujeto activos o pasivos de las relaciones jurídicas</w:t>
      </w:r>
      <w:r w:rsidR="006208B6" w:rsidRPr="00FD65E7">
        <w:rPr>
          <w:rFonts w:ascii="Arial" w:hAnsi="Arial" w:cs="Arial"/>
          <w:color w:val="000000" w:themeColor="text1"/>
          <w:sz w:val="21"/>
          <w:szCs w:val="21"/>
          <w:vertAlign w:val="superscript"/>
          <w:lang w:val="es-CO"/>
        </w:rPr>
        <w:footnoteReference w:id="23"/>
      </w:r>
      <w:r w:rsidR="006208B6" w:rsidRPr="00FD65E7">
        <w:rPr>
          <w:rFonts w:ascii="Arial" w:hAnsi="Arial" w:cs="Arial"/>
          <w:color w:val="000000" w:themeColor="text1"/>
          <w:sz w:val="21"/>
          <w:szCs w:val="21"/>
          <w:lang w:val="es-CO"/>
        </w:rPr>
        <w:t xml:space="preserve">. Para efectos de las relaciones contractuales en las que uno de los extremos de la relación sea una entidad estatal, la capacidad </w:t>
      </w:r>
      <w:r w:rsidR="00ED37AC" w:rsidRPr="00FD65E7">
        <w:rPr>
          <w:rFonts w:ascii="Arial" w:hAnsi="Arial" w:cs="Arial"/>
          <w:color w:val="000000" w:themeColor="text1"/>
          <w:sz w:val="21"/>
          <w:szCs w:val="21"/>
          <w:lang w:val="es-CO"/>
        </w:rPr>
        <w:t xml:space="preserve">contractual </w:t>
      </w:r>
      <w:r w:rsidR="006208B6" w:rsidRPr="00FD65E7">
        <w:rPr>
          <w:rFonts w:ascii="Arial" w:hAnsi="Arial" w:cs="Arial"/>
          <w:color w:val="000000" w:themeColor="text1"/>
          <w:sz w:val="21"/>
          <w:szCs w:val="21"/>
          <w:lang w:val="es-CO"/>
        </w:rPr>
        <w:t xml:space="preserve">es la facultad </w:t>
      </w:r>
      <w:r w:rsidR="00ED37AC" w:rsidRPr="00FD65E7">
        <w:rPr>
          <w:rFonts w:ascii="Arial" w:hAnsi="Arial" w:cs="Arial"/>
          <w:color w:val="000000" w:themeColor="text1"/>
          <w:sz w:val="21"/>
          <w:szCs w:val="21"/>
          <w:lang w:val="es-CO"/>
        </w:rPr>
        <w:t>que se ostenta para</w:t>
      </w:r>
      <w:r w:rsidR="006208B6" w:rsidRPr="00FD65E7">
        <w:rPr>
          <w:rFonts w:ascii="Arial" w:hAnsi="Arial" w:cs="Arial"/>
          <w:color w:val="000000" w:themeColor="text1"/>
          <w:sz w:val="21"/>
          <w:szCs w:val="21"/>
          <w:lang w:val="es-CO"/>
        </w:rPr>
        <w:t xml:space="preserve"> celebrar contratos con una entidad estatal. En otras palabras, es: i) la capacidad de obligarse a cumplir el objeto del contrato y </w:t>
      </w:r>
      <w:proofErr w:type="spellStart"/>
      <w:r w:rsidR="006208B6" w:rsidRPr="00FD65E7">
        <w:rPr>
          <w:rFonts w:ascii="Arial" w:hAnsi="Arial" w:cs="Arial"/>
          <w:color w:val="000000" w:themeColor="text1"/>
          <w:sz w:val="21"/>
          <w:szCs w:val="21"/>
          <w:lang w:val="es-CO"/>
        </w:rPr>
        <w:t>ii</w:t>
      </w:r>
      <w:proofErr w:type="spellEnd"/>
      <w:r w:rsidR="006208B6" w:rsidRPr="00FD65E7">
        <w:rPr>
          <w:rFonts w:ascii="Arial" w:hAnsi="Arial" w:cs="Arial"/>
          <w:color w:val="000000" w:themeColor="text1"/>
          <w:sz w:val="21"/>
          <w:szCs w:val="21"/>
          <w:lang w:val="es-CO"/>
        </w:rPr>
        <w:t>) de no estar incursa en inhabilidades o incompatibilidades que impidan la celebración del negocio.</w:t>
      </w:r>
    </w:p>
    <w:p w14:paraId="5108B61B" w14:textId="77777777" w:rsidR="00033243" w:rsidRPr="00FD65E7" w:rsidRDefault="006208B6" w:rsidP="002B0EE9">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Para efectos de la aplicación del Estatuto General de la Contratación de la Administración Pública, la capacidad para contratar la tienen las personas consideradas legalmente capaces en las disposiciones vigentes</w:t>
      </w:r>
      <w:r w:rsidRPr="00FD65E7">
        <w:rPr>
          <w:rFonts w:ascii="Arial" w:hAnsi="Arial" w:cs="Arial"/>
          <w:color w:val="000000" w:themeColor="text1"/>
          <w:sz w:val="21"/>
          <w:szCs w:val="21"/>
          <w:vertAlign w:val="superscript"/>
          <w:lang w:val="es-CO"/>
        </w:rPr>
        <w:footnoteReference w:id="24"/>
      </w:r>
      <w:r w:rsidRPr="00FD65E7">
        <w:rPr>
          <w:rFonts w:ascii="Arial" w:hAnsi="Arial" w:cs="Arial"/>
          <w:color w:val="000000" w:themeColor="text1"/>
          <w:sz w:val="21"/>
          <w:szCs w:val="21"/>
          <w:lang w:val="es-CO"/>
        </w:rPr>
        <w:t>, así como otras formas asociativas. En efecto, el artículo 6 de la Ley 80 de 1993 establece que «[p]</w:t>
      </w:r>
      <w:proofErr w:type="spellStart"/>
      <w:r w:rsidRPr="00FD65E7">
        <w:rPr>
          <w:rFonts w:ascii="Arial" w:hAnsi="Arial" w:cs="Arial"/>
          <w:color w:val="000000" w:themeColor="text1"/>
          <w:sz w:val="21"/>
          <w:szCs w:val="21"/>
          <w:lang w:val="es-CO"/>
        </w:rPr>
        <w:t>ueden</w:t>
      </w:r>
      <w:proofErr w:type="spellEnd"/>
      <w:r w:rsidRPr="00FD65E7">
        <w:rPr>
          <w:rFonts w:ascii="Arial" w:hAnsi="Arial" w:cs="Arial"/>
          <w:color w:val="000000" w:themeColor="text1"/>
          <w:sz w:val="21"/>
          <w:szCs w:val="21"/>
          <w:lang w:val="es-CO"/>
        </w:rPr>
        <w:t xml:space="preserve"> celebrar contratos con las entidades estatales las personas consideradas legalmente capaces en las disposiciones vigentes […]»</w:t>
      </w:r>
      <w:r w:rsidR="00F0336E" w:rsidRPr="00FD65E7">
        <w:rPr>
          <w:rFonts w:ascii="Arial" w:hAnsi="Arial" w:cs="Arial"/>
          <w:color w:val="000000" w:themeColor="text1"/>
          <w:sz w:val="21"/>
          <w:szCs w:val="21"/>
          <w:lang w:val="es-CO"/>
        </w:rPr>
        <w:t>. De modo que, c</w:t>
      </w:r>
      <w:r w:rsidR="00AD573C" w:rsidRPr="00FD65E7">
        <w:rPr>
          <w:rFonts w:ascii="Arial" w:hAnsi="Arial" w:cs="Arial"/>
          <w:color w:val="000000" w:themeColor="text1"/>
          <w:sz w:val="21"/>
          <w:szCs w:val="21"/>
          <w:lang w:val="es-CO"/>
        </w:rPr>
        <w:t xml:space="preserve">uando se señala que </w:t>
      </w:r>
      <w:r w:rsidRPr="00FD65E7">
        <w:rPr>
          <w:rFonts w:ascii="Arial" w:hAnsi="Arial" w:cs="Arial"/>
          <w:color w:val="000000" w:themeColor="text1"/>
          <w:sz w:val="21"/>
          <w:szCs w:val="21"/>
          <w:lang w:val="es-CO"/>
        </w:rPr>
        <w:t>las personas jurídicas</w:t>
      </w:r>
      <w:r w:rsidR="00AD573C" w:rsidRPr="00FD65E7">
        <w:rPr>
          <w:rFonts w:ascii="Arial" w:hAnsi="Arial" w:cs="Arial"/>
          <w:color w:val="000000" w:themeColor="text1"/>
          <w:sz w:val="21"/>
          <w:szCs w:val="21"/>
          <w:lang w:val="es-CO"/>
        </w:rPr>
        <w:t xml:space="preserve"> tienen </w:t>
      </w:r>
      <w:r w:rsidRPr="00FD65E7">
        <w:rPr>
          <w:rFonts w:ascii="Arial" w:hAnsi="Arial" w:cs="Arial"/>
          <w:color w:val="000000" w:themeColor="text1"/>
          <w:sz w:val="21"/>
          <w:szCs w:val="21"/>
          <w:lang w:val="es-CO"/>
        </w:rPr>
        <w:t>capacidad jurídica</w:t>
      </w:r>
      <w:r w:rsidR="00AD573C" w:rsidRPr="00FD65E7">
        <w:rPr>
          <w:rFonts w:ascii="Arial" w:hAnsi="Arial" w:cs="Arial"/>
          <w:color w:val="000000" w:themeColor="text1"/>
          <w:sz w:val="21"/>
          <w:szCs w:val="21"/>
          <w:lang w:val="es-CO"/>
        </w:rPr>
        <w:t xml:space="preserve"> para contratar se</w:t>
      </w:r>
      <w:r w:rsidRPr="00FD65E7">
        <w:rPr>
          <w:rFonts w:ascii="Arial" w:hAnsi="Arial" w:cs="Arial"/>
          <w:color w:val="000000" w:themeColor="text1"/>
          <w:sz w:val="21"/>
          <w:szCs w:val="21"/>
          <w:lang w:val="es-CO"/>
        </w:rPr>
        <w:t xml:space="preserve">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7972A7D6" w14:textId="3F9E719E" w:rsidR="00F0336E" w:rsidRPr="00FD65E7" w:rsidRDefault="00F0336E" w:rsidP="002B0EE9">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 xml:space="preserve">Por tanto, es claro que las </w:t>
      </w:r>
      <w:r w:rsidR="007C508F" w:rsidRPr="00FD65E7">
        <w:rPr>
          <w:rFonts w:ascii="Arial" w:hAnsi="Arial" w:cs="Arial"/>
          <w:color w:val="000000" w:themeColor="text1"/>
          <w:sz w:val="21"/>
          <w:szCs w:val="21"/>
          <w:lang w:val="es-CO"/>
        </w:rPr>
        <w:t>ESAL</w:t>
      </w:r>
      <w:r w:rsidRPr="00FD65E7">
        <w:rPr>
          <w:rFonts w:ascii="Arial" w:hAnsi="Arial" w:cs="Arial"/>
          <w:color w:val="000000" w:themeColor="text1"/>
          <w:sz w:val="21"/>
          <w:szCs w:val="21"/>
          <w:lang w:val="es-CO"/>
        </w:rPr>
        <w:t xml:space="preserve"> tiene</w:t>
      </w:r>
      <w:r w:rsidR="00FD1E09" w:rsidRPr="00FD65E7">
        <w:rPr>
          <w:rFonts w:ascii="Arial" w:hAnsi="Arial" w:cs="Arial"/>
          <w:color w:val="000000" w:themeColor="text1"/>
          <w:sz w:val="21"/>
          <w:szCs w:val="21"/>
          <w:lang w:val="es-CO"/>
        </w:rPr>
        <w:t>n</w:t>
      </w:r>
      <w:r w:rsidRPr="00FD65E7">
        <w:rPr>
          <w:rFonts w:ascii="Arial" w:hAnsi="Arial" w:cs="Arial"/>
          <w:color w:val="000000" w:themeColor="text1"/>
          <w:sz w:val="21"/>
          <w:szCs w:val="21"/>
          <w:lang w:val="es-CO"/>
        </w:rPr>
        <w:t xml:space="preserve"> capacidad para contratar</w:t>
      </w:r>
      <w:r w:rsidR="0043236D" w:rsidRPr="00FD65E7">
        <w:rPr>
          <w:rFonts w:ascii="Arial" w:hAnsi="Arial" w:cs="Arial"/>
          <w:color w:val="000000" w:themeColor="text1"/>
          <w:sz w:val="21"/>
          <w:szCs w:val="21"/>
          <w:lang w:val="es-CO"/>
        </w:rPr>
        <w:t xml:space="preserve"> bajo las reglas del EGCAP al ser personas jurídicas. Concretamente, al ser personas consideradas legalmente capaces, en los términos del artículo 6 de la Ley 80 de 1993. En armonía con ello,</w:t>
      </w:r>
      <w:r w:rsidRPr="00FD65E7">
        <w:rPr>
          <w:rFonts w:ascii="Arial" w:hAnsi="Arial" w:cs="Arial"/>
          <w:color w:val="000000" w:themeColor="text1"/>
          <w:sz w:val="21"/>
          <w:szCs w:val="21"/>
          <w:lang w:val="es-CO"/>
        </w:rPr>
        <w:t xml:space="preserve"> el Decreto </w:t>
      </w:r>
      <w:r w:rsidR="00DA289F" w:rsidRPr="00FD65E7">
        <w:rPr>
          <w:rFonts w:ascii="Arial" w:hAnsi="Arial" w:cs="Arial"/>
          <w:color w:val="000000" w:themeColor="text1"/>
          <w:sz w:val="21"/>
          <w:szCs w:val="21"/>
          <w:lang w:val="es-CO"/>
        </w:rPr>
        <w:t>0</w:t>
      </w:r>
      <w:r w:rsidRPr="00FD65E7">
        <w:rPr>
          <w:rFonts w:ascii="Arial" w:hAnsi="Arial" w:cs="Arial"/>
          <w:color w:val="000000" w:themeColor="text1"/>
          <w:sz w:val="21"/>
          <w:szCs w:val="21"/>
          <w:lang w:val="es-CO"/>
        </w:rPr>
        <w:t xml:space="preserve">92 de 2017 reguló </w:t>
      </w:r>
      <w:r w:rsidR="0043236D" w:rsidRPr="00FD65E7">
        <w:rPr>
          <w:rFonts w:ascii="Arial" w:hAnsi="Arial" w:cs="Arial"/>
          <w:color w:val="000000" w:themeColor="text1"/>
          <w:sz w:val="21"/>
          <w:szCs w:val="21"/>
          <w:lang w:val="es-CO"/>
        </w:rPr>
        <w:t xml:space="preserve">un </w:t>
      </w:r>
      <w:r w:rsidRPr="00FD65E7">
        <w:rPr>
          <w:rFonts w:ascii="Arial" w:hAnsi="Arial" w:cs="Arial"/>
          <w:color w:val="000000" w:themeColor="text1"/>
          <w:sz w:val="21"/>
          <w:szCs w:val="21"/>
          <w:lang w:val="es-CO"/>
        </w:rPr>
        <w:t>régimen especial de contratación</w:t>
      </w:r>
      <w:r w:rsidR="0043236D" w:rsidRPr="00FD65E7">
        <w:rPr>
          <w:rFonts w:ascii="Arial" w:hAnsi="Arial" w:cs="Arial"/>
          <w:color w:val="000000" w:themeColor="text1"/>
          <w:sz w:val="21"/>
          <w:szCs w:val="21"/>
          <w:lang w:val="es-CO"/>
        </w:rPr>
        <w:t>; sin embargo,</w:t>
      </w:r>
      <w:r w:rsidRPr="00FD65E7">
        <w:rPr>
          <w:rFonts w:ascii="Arial" w:hAnsi="Arial" w:cs="Arial"/>
          <w:color w:val="000000" w:themeColor="text1"/>
          <w:sz w:val="21"/>
          <w:szCs w:val="21"/>
          <w:lang w:val="es-CO"/>
        </w:rPr>
        <w:t xml:space="preserve"> nada obsta para que las ESAL participen, en términos de igualdad con los demás oferentes, en los diferentes procesos contractuales que regula el Estatuto General de Contratación de la Administración Pública,</w:t>
      </w:r>
      <w:r w:rsidR="0043236D" w:rsidRPr="00FD65E7">
        <w:rPr>
          <w:rFonts w:ascii="Arial" w:hAnsi="Arial" w:cs="Arial"/>
          <w:color w:val="000000" w:themeColor="text1"/>
          <w:sz w:val="21"/>
          <w:szCs w:val="21"/>
          <w:lang w:val="es-CO"/>
        </w:rPr>
        <w:t xml:space="preserve"> siempre que cumplan con los requisitos exigidos en cada proceso, donde competirán con los demás proponentes</w:t>
      </w:r>
      <w:r w:rsidRPr="00FD65E7">
        <w:rPr>
          <w:rFonts w:ascii="Arial" w:hAnsi="Arial" w:cs="Arial"/>
          <w:color w:val="000000" w:themeColor="text1"/>
          <w:sz w:val="21"/>
          <w:szCs w:val="21"/>
          <w:lang w:val="es-CO"/>
        </w:rPr>
        <w:t>. En este orden</w:t>
      </w:r>
      <w:r w:rsidR="0043236D" w:rsidRPr="00FD65E7">
        <w:rPr>
          <w:rFonts w:ascii="Arial" w:hAnsi="Arial" w:cs="Arial"/>
          <w:color w:val="000000" w:themeColor="text1"/>
          <w:sz w:val="21"/>
          <w:szCs w:val="21"/>
          <w:lang w:val="es-CO"/>
        </w:rPr>
        <w:t xml:space="preserve"> de ideas,</w:t>
      </w:r>
      <w:r w:rsidRPr="00FD65E7">
        <w:rPr>
          <w:rFonts w:ascii="Arial" w:hAnsi="Arial" w:cs="Arial"/>
          <w:color w:val="000000" w:themeColor="text1"/>
          <w:sz w:val="21"/>
          <w:szCs w:val="21"/>
          <w:lang w:val="es-CO"/>
        </w:rPr>
        <w:t xml:space="preserve"> las</w:t>
      </w:r>
      <w:r w:rsidR="00CD6DC2" w:rsidRPr="00FD65E7">
        <w:rPr>
          <w:rFonts w:ascii="Arial" w:hAnsi="Arial" w:cs="Arial"/>
          <w:color w:val="000000" w:themeColor="text1"/>
          <w:sz w:val="21"/>
          <w:szCs w:val="21"/>
          <w:lang w:val="es-CO"/>
        </w:rPr>
        <w:t xml:space="preserve"> ESAL</w:t>
      </w:r>
      <w:r w:rsidR="00B04B85" w:rsidRPr="00FD65E7">
        <w:rPr>
          <w:rFonts w:ascii="Arial" w:hAnsi="Arial" w:cs="Arial"/>
          <w:color w:val="000000" w:themeColor="text1"/>
          <w:sz w:val="21"/>
          <w:szCs w:val="21"/>
          <w:lang w:val="es-CO"/>
        </w:rPr>
        <w:t xml:space="preserve"> no solo </w:t>
      </w:r>
      <w:r w:rsidR="0043236D" w:rsidRPr="00FD65E7">
        <w:rPr>
          <w:rFonts w:ascii="Arial" w:hAnsi="Arial" w:cs="Arial"/>
          <w:color w:val="000000" w:themeColor="text1"/>
          <w:sz w:val="21"/>
          <w:szCs w:val="21"/>
          <w:lang w:val="es-CO"/>
        </w:rPr>
        <w:t xml:space="preserve">pueden </w:t>
      </w:r>
      <w:r w:rsidR="00B04B85" w:rsidRPr="00FD65E7">
        <w:rPr>
          <w:rFonts w:ascii="Arial" w:hAnsi="Arial" w:cs="Arial"/>
          <w:color w:val="000000" w:themeColor="text1"/>
          <w:sz w:val="21"/>
          <w:szCs w:val="21"/>
          <w:lang w:val="es-CO"/>
        </w:rPr>
        <w:t>contrata</w:t>
      </w:r>
      <w:r w:rsidR="0043236D" w:rsidRPr="00FD65E7">
        <w:rPr>
          <w:rFonts w:ascii="Arial" w:hAnsi="Arial" w:cs="Arial"/>
          <w:color w:val="000000" w:themeColor="text1"/>
          <w:sz w:val="21"/>
          <w:szCs w:val="21"/>
          <w:lang w:val="es-CO"/>
        </w:rPr>
        <w:t>r</w:t>
      </w:r>
      <w:r w:rsidR="00B04B85" w:rsidRPr="00FD65E7">
        <w:rPr>
          <w:rFonts w:ascii="Arial" w:hAnsi="Arial" w:cs="Arial"/>
          <w:color w:val="000000" w:themeColor="text1"/>
          <w:sz w:val="21"/>
          <w:szCs w:val="21"/>
          <w:lang w:val="es-CO"/>
        </w:rPr>
        <w:t xml:space="preserve"> </w:t>
      </w:r>
      <w:r w:rsidR="0043236D" w:rsidRPr="00FD65E7">
        <w:rPr>
          <w:rFonts w:ascii="Arial" w:hAnsi="Arial" w:cs="Arial"/>
          <w:color w:val="000000" w:themeColor="text1"/>
          <w:sz w:val="21"/>
          <w:szCs w:val="21"/>
          <w:lang w:val="es-CO"/>
        </w:rPr>
        <w:t>bajo</w:t>
      </w:r>
      <w:r w:rsidR="00B04B85" w:rsidRPr="00FD65E7">
        <w:rPr>
          <w:rFonts w:ascii="Arial" w:hAnsi="Arial" w:cs="Arial"/>
          <w:color w:val="000000" w:themeColor="text1"/>
          <w:sz w:val="21"/>
          <w:szCs w:val="21"/>
          <w:lang w:val="es-CO"/>
        </w:rPr>
        <w:t xml:space="preserve"> las reglas establecidas en el Decreto </w:t>
      </w:r>
      <w:r w:rsidR="00DA289F" w:rsidRPr="00FD65E7">
        <w:rPr>
          <w:rFonts w:ascii="Arial" w:hAnsi="Arial" w:cs="Arial"/>
          <w:color w:val="000000" w:themeColor="text1"/>
          <w:sz w:val="21"/>
          <w:szCs w:val="21"/>
          <w:lang w:val="es-CO"/>
        </w:rPr>
        <w:t>0</w:t>
      </w:r>
      <w:r w:rsidR="00B04B85" w:rsidRPr="00FD65E7">
        <w:rPr>
          <w:rFonts w:ascii="Arial" w:hAnsi="Arial" w:cs="Arial"/>
          <w:color w:val="000000" w:themeColor="text1"/>
          <w:sz w:val="21"/>
          <w:szCs w:val="21"/>
          <w:lang w:val="es-CO"/>
        </w:rPr>
        <w:t>92 de 2017, sino que</w:t>
      </w:r>
      <w:r w:rsidR="00B911D9" w:rsidRPr="00FD65E7">
        <w:rPr>
          <w:rFonts w:ascii="Arial" w:hAnsi="Arial" w:cs="Arial"/>
          <w:color w:val="000000" w:themeColor="text1"/>
          <w:sz w:val="21"/>
          <w:szCs w:val="21"/>
          <w:lang w:val="es-CO"/>
        </w:rPr>
        <w:t xml:space="preserve"> también pueden intervenir en procesos de selección regidos </w:t>
      </w:r>
      <w:r w:rsidR="00491D60" w:rsidRPr="00FD65E7">
        <w:rPr>
          <w:rFonts w:ascii="Arial" w:hAnsi="Arial" w:cs="Arial"/>
          <w:color w:val="000000" w:themeColor="text1"/>
          <w:sz w:val="21"/>
          <w:szCs w:val="21"/>
          <w:lang w:val="es-CO"/>
        </w:rPr>
        <w:t>p</w:t>
      </w:r>
      <w:r w:rsidR="00B911D9" w:rsidRPr="00FD65E7">
        <w:rPr>
          <w:rFonts w:ascii="Arial" w:hAnsi="Arial" w:cs="Arial"/>
          <w:color w:val="000000" w:themeColor="text1"/>
          <w:sz w:val="21"/>
          <w:szCs w:val="21"/>
          <w:lang w:val="es-CO"/>
        </w:rPr>
        <w:t xml:space="preserve">or las reglas del </w:t>
      </w:r>
      <w:r w:rsidR="00CD6DC2" w:rsidRPr="00FD65E7">
        <w:rPr>
          <w:rFonts w:ascii="Arial" w:hAnsi="Arial" w:cs="Arial"/>
          <w:color w:val="000000" w:themeColor="text1"/>
          <w:sz w:val="21"/>
          <w:szCs w:val="21"/>
          <w:lang w:val="es-CO"/>
        </w:rPr>
        <w:t>Estatuto General de Contratación de la Administración Pública</w:t>
      </w:r>
      <w:r w:rsidR="00B911D9" w:rsidRPr="00FD65E7">
        <w:rPr>
          <w:rFonts w:ascii="Arial" w:hAnsi="Arial" w:cs="Arial"/>
          <w:color w:val="000000" w:themeColor="text1"/>
          <w:sz w:val="21"/>
          <w:szCs w:val="21"/>
          <w:lang w:val="es-CO"/>
        </w:rPr>
        <w:t xml:space="preserve">, caso en el cual participan con las mismas reglas aplicables a los demás oferentes. </w:t>
      </w:r>
    </w:p>
    <w:p w14:paraId="025FC618" w14:textId="2D0D925D" w:rsidR="005947AF" w:rsidRPr="00FD65E7" w:rsidRDefault="00B911D9" w:rsidP="002B0EE9">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Así</w:t>
      </w:r>
      <w:r w:rsidR="0043236D" w:rsidRPr="00FD65E7">
        <w:rPr>
          <w:rFonts w:ascii="Arial" w:hAnsi="Arial" w:cs="Arial"/>
          <w:color w:val="000000" w:themeColor="text1"/>
          <w:sz w:val="21"/>
          <w:szCs w:val="21"/>
          <w:lang w:val="es-CO"/>
        </w:rPr>
        <w:t>,</w:t>
      </w:r>
      <w:r w:rsidRPr="00FD65E7">
        <w:rPr>
          <w:rFonts w:ascii="Arial" w:hAnsi="Arial" w:cs="Arial"/>
          <w:color w:val="000000" w:themeColor="text1"/>
          <w:sz w:val="21"/>
          <w:szCs w:val="21"/>
          <w:lang w:val="es-CO"/>
        </w:rPr>
        <w:t xml:space="preserve"> por ejemplo, si </w:t>
      </w:r>
      <w:r w:rsidR="00F41ABC" w:rsidRPr="00FD65E7">
        <w:rPr>
          <w:rFonts w:ascii="Arial" w:hAnsi="Arial" w:cs="Arial"/>
          <w:color w:val="000000" w:themeColor="text1"/>
          <w:sz w:val="21"/>
          <w:szCs w:val="21"/>
          <w:lang w:val="es-CO"/>
        </w:rPr>
        <w:t xml:space="preserve">el proceso de selección </w:t>
      </w:r>
      <w:r w:rsidR="0054307F" w:rsidRPr="00FD65E7">
        <w:rPr>
          <w:rFonts w:ascii="Arial" w:hAnsi="Arial" w:cs="Arial"/>
          <w:color w:val="000000" w:themeColor="text1"/>
          <w:sz w:val="21"/>
          <w:szCs w:val="21"/>
          <w:lang w:val="es-CO"/>
        </w:rPr>
        <w:t>en el que se pretend</w:t>
      </w:r>
      <w:r w:rsidR="00DA00A3" w:rsidRPr="00FD65E7">
        <w:rPr>
          <w:rFonts w:ascii="Arial" w:hAnsi="Arial" w:cs="Arial"/>
          <w:color w:val="000000" w:themeColor="text1"/>
          <w:sz w:val="21"/>
          <w:szCs w:val="21"/>
          <w:lang w:val="es-CO"/>
        </w:rPr>
        <w:t>e</w:t>
      </w:r>
      <w:r w:rsidR="0054307F" w:rsidRPr="00FD65E7">
        <w:rPr>
          <w:rFonts w:ascii="Arial" w:hAnsi="Arial" w:cs="Arial"/>
          <w:color w:val="000000" w:themeColor="text1"/>
          <w:sz w:val="21"/>
          <w:szCs w:val="21"/>
          <w:lang w:val="es-CO"/>
        </w:rPr>
        <w:t xml:space="preserve"> participar </w:t>
      </w:r>
      <w:r w:rsidR="00DA00A3" w:rsidRPr="00FD65E7">
        <w:rPr>
          <w:rFonts w:ascii="Arial" w:hAnsi="Arial" w:cs="Arial"/>
          <w:color w:val="000000" w:themeColor="text1"/>
          <w:sz w:val="21"/>
          <w:szCs w:val="21"/>
          <w:lang w:val="es-CO"/>
        </w:rPr>
        <w:t>la ESAL es obligatorio estar inscrita en el RUP, por no tratarse</w:t>
      </w:r>
      <w:r w:rsidR="0054307F" w:rsidRPr="00FD65E7">
        <w:rPr>
          <w:rFonts w:ascii="Arial" w:hAnsi="Arial" w:cs="Arial"/>
          <w:color w:val="000000" w:themeColor="text1"/>
          <w:sz w:val="21"/>
          <w:szCs w:val="21"/>
          <w:lang w:val="es-CO"/>
        </w:rPr>
        <w:t xml:space="preserve"> de ninguno de los </w:t>
      </w:r>
      <w:r w:rsidR="00DA00A3" w:rsidRPr="00FD65E7">
        <w:rPr>
          <w:rFonts w:ascii="Arial" w:hAnsi="Arial" w:cs="Arial"/>
          <w:color w:val="000000" w:themeColor="text1"/>
          <w:sz w:val="21"/>
          <w:szCs w:val="21"/>
          <w:lang w:val="es-CO"/>
        </w:rPr>
        <w:t xml:space="preserve">supuestos </w:t>
      </w:r>
      <w:r w:rsidR="00FF6548" w:rsidRPr="00FD65E7">
        <w:rPr>
          <w:rFonts w:ascii="Arial" w:hAnsi="Arial" w:cs="Arial"/>
          <w:color w:val="000000" w:themeColor="text1"/>
          <w:sz w:val="21"/>
          <w:szCs w:val="21"/>
          <w:lang w:val="es-CO"/>
        </w:rPr>
        <w:t>establecidos en el inciso 2 del artículo 6 de la Ley 1150 de 2007</w:t>
      </w:r>
      <w:r w:rsidR="00FF6548" w:rsidRPr="00FD65E7">
        <w:rPr>
          <w:rFonts w:ascii="Arial" w:hAnsi="Arial" w:cs="Arial"/>
          <w:color w:val="000000" w:themeColor="text1"/>
          <w:sz w:val="21"/>
          <w:szCs w:val="21"/>
          <w:vertAlign w:val="superscript"/>
          <w:lang w:val="es-CO"/>
        </w:rPr>
        <w:footnoteReference w:id="25"/>
      </w:r>
      <w:r w:rsidR="00DA00A3" w:rsidRPr="00FD65E7">
        <w:rPr>
          <w:rFonts w:ascii="Arial" w:hAnsi="Arial" w:cs="Arial"/>
          <w:color w:val="000000" w:themeColor="text1"/>
          <w:sz w:val="21"/>
          <w:szCs w:val="21"/>
          <w:lang w:val="es-CO"/>
        </w:rPr>
        <w:t xml:space="preserve"> –u otra norma que excepcionalmente exceptúe la exigencia del RUP–,</w:t>
      </w:r>
      <w:r w:rsidR="00FF6548" w:rsidRPr="00FD65E7">
        <w:rPr>
          <w:rFonts w:ascii="Arial" w:hAnsi="Arial" w:cs="Arial"/>
          <w:color w:val="000000" w:themeColor="text1"/>
          <w:sz w:val="21"/>
          <w:szCs w:val="21"/>
          <w:lang w:val="es-CO"/>
        </w:rPr>
        <w:t xml:space="preserve"> </w:t>
      </w:r>
      <w:r w:rsidR="007C508F" w:rsidRPr="00FD65E7">
        <w:rPr>
          <w:rFonts w:ascii="Arial" w:hAnsi="Arial" w:cs="Arial"/>
          <w:color w:val="000000" w:themeColor="text1"/>
          <w:sz w:val="21"/>
          <w:szCs w:val="21"/>
          <w:lang w:val="es-CO"/>
        </w:rPr>
        <w:t>al ser</w:t>
      </w:r>
      <w:r w:rsidR="00FE4F39" w:rsidRPr="00FD65E7">
        <w:rPr>
          <w:rFonts w:ascii="Arial" w:hAnsi="Arial" w:cs="Arial"/>
          <w:color w:val="000000" w:themeColor="text1"/>
          <w:sz w:val="21"/>
          <w:szCs w:val="21"/>
          <w:lang w:val="es-CO"/>
        </w:rPr>
        <w:t xml:space="preserve"> una persona jurídica </w:t>
      </w:r>
      <w:r w:rsidR="004D114A" w:rsidRPr="00FD65E7">
        <w:rPr>
          <w:rFonts w:ascii="Arial" w:hAnsi="Arial" w:cs="Arial"/>
          <w:color w:val="000000" w:themeColor="text1"/>
          <w:sz w:val="21"/>
          <w:szCs w:val="21"/>
          <w:lang w:val="es-CO"/>
        </w:rPr>
        <w:t>que pretende celebrar un contrato con una entidad estatal, conforme lo establece el inciso primero de</w:t>
      </w:r>
      <w:r w:rsidR="001B4EB5" w:rsidRPr="00FD65E7">
        <w:rPr>
          <w:rFonts w:ascii="Arial" w:hAnsi="Arial" w:cs="Arial"/>
          <w:color w:val="000000" w:themeColor="text1"/>
          <w:sz w:val="21"/>
          <w:szCs w:val="21"/>
          <w:lang w:val="es-CO"/>
        </w:rPr>
        <w:t>l artículo citado, deberá encontrarse inscrita en el Registro Único de Proponentes</w:t>
      </w:r>
      <w:r w:rsidR="00DA00A3" w:rsidRPr="00FD65E7">
        <w:rPr>
          <w:rFonts w:ascii="Arial" w:hAnsi="Arial" w:cs="Arial"/>
          <w:color w:val="000000" w:themeColor="text1"/>
          <w:sz w:val="21"/>
          <w:szCs w:val="21"/>
          <w:lang w:val="es-CO"/>
        </w:rPr>
        <w:t>. Lo anterior,</w:t>
      </w:r>
      <w:r w:rsidR="0043236D" w:rsidRPr="00FD65E7">
        <w:rPr>
          <w:rFonts w:ascii="Arial" w:hAnsi="Arial" w:cs="Arial"/>
          <w:color w:val="000000" w:themeColor="text1"/>
          <w:sz w:val="21"/>
          <w:szCs w:val="21"/>
          <w:lang w:val="es-CO"/>
        </w:rPr>
        <w:t xml:space="preserve"> pese a que cuando contra</w:t>
      </w:r>
      <w:r w:rsidR="00DA00A3" w:rsidRPr="00FD65E7">
        <w:rPr>
          <w:rFonts w:ascii="Arial" w:hAnsi="Arial" w:cs="Arial"/>
          <w:color w:val="000000" w:themeColor="text1"/>
          <w:sz w:val="21"/>
          <w:szCs w:val="21"/>
          <w:lang w:val="es-CO"/>
        </w:rPr>
        <w:t>t</w:t>
      </w:r>
      <w:r w:rsidR="0043236D" w:rsidRPr="00FD65E7">
        <w:rPr>
          <w:rFonts w:ascii="Arial" w:hAnsi="Arial" w:cs="Arial"/>
          <w:color w:val="000000" w:themeColor="text1"/>
          <w:sz w:val="21"/>
          <w:szCs w:val="21"/>
          <w:lang w:val="es-CO"/>
        </w:rPr>
        <w:t>e bajo las reglas del Decreto 092 de 2017 no sea obligatorio estar inscrita en dicho registro.</w:t>
      </w:r>
    </w:p>
    <w:p w14:paraId="1B9A6902" w14:textId="5D90826E" w:rsidR="006208B6" w:rsidRPr="00FD65E7" w:rsidRDefault="005947AF" w:rsidP="002B0EE9">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 xml:space="preserve">De igual manera, </w:t>
      </w:r>
      <w:r w:rsidR="0077551C" w:rsidRPr="00FD65E7">
        <w:rPr>
          <w:rFonts w:ascii="Arial" w:hAnsi="Arial" w:cs="Arial"/>
          <w:color w:val="000000" w:themeColor="text1"/>
          <w:sz w:val="21"/>
          <w:szCs w:val="21"/>
          <w:lang w:val="es-CO"/>
        </w:rPr>
        <w:t xml:space="preserve">deberá acreditar la experiencia </w:t>
      </w:r>
      <w:r w:rsidR="008F1E66" w:rsidRPr="00FD65E7">
        <w:rPr>
          <w:rFonts w:ascii="Arial" w:hAnsi="Arial" w:cs="Arial"/>
          <w:color w:val="000000" w:themeColor="text1"/>
          <w:sz w:val="21"/>
          <w:szCs w:val="21"/>
          <w:lang w:val="es-CO"/>
        </w:rPr>
        <w:t>a partir de l</w:t>
      </w:r>
      <w:r w:rsidR="003D112C" w:rsidRPr="00FD65E7">
        <w:rPr>
          <w:rFonts w:ascii="Arial" w:hAnsi="Arial" w:cs="Arial"/>
          <w:color w:val="000000" w:themeColor="text1"/>
          <w:sz w:val="21"/>
          <w:szCs w:val="21"/>
          <w:lang w:val="es-CO"/>
        </w:rPr>
        <w:t xml:space="preserve">as condiciones mínimas </w:t>
      </w:r>
      <w:r w:rsidR="00B870E3" w:rsidRPr="00FD65E7">
        <w:rPr>
          <w:rFonts w:ascii="Arial" w:hAnsi="Arial" w:cs="Arial"/>
          <w:color w:val="000000" w:themeColor="text1"/>
          <w:sz w:val="21"/>
          <w:szCs w:val="21"/>
          <w:lang w:val="es-CO"/>
        </w:rPr>
        <w:t xml:space="preserve">requeridas </w:t>
      </w:r>
      <w:r w:rsidR="00DA00A3" w:rsidRPr="00FD65E7">
        <w:rPr>
          <w:rFonts w:ascii="Arial" w:hAnsi="Arial" w:cs="Arial"/>
          <w:color w:val="000000" w:themeColor="text1"/>
          <w:sz w:val="21"/>
          <w:szCs w:val="21"/>
          <w:lang w:val="es-CO"/>
        </w:rPr>
        <w:t xml:space="preserve">en </w:t>
      </w:r>
      <w:r w:rsidR="00B870E3" w:rsidRPr="00FD65E7">
        <w:rPr>
          <w:rFonts w:ascii="Arial" w:hAnsi="Arial" w:cs="Arial"/>
          <w:color w:val="000000" w:themeColor="text1"/>
          <w:sz w:val="21"/>
          <w:szCs w:val="21"/>
          <w:lang w:val="es-CO"/>
        </w:rPr>
        <w:t xml:space="preserve">el proceso </w:t>
      </w:r>
      <w:r w:rsidR="00EC717A" w:rsidRPr="00FD65E7">
        <w:rPr>
          <w:rFonts w:ascii="Arial" w:hAnsi="Arial" w:cs="Arial"/>
          <w:color w:val="000000" w:themeColor="text1"/>
          <w:sz w:val="21"/>
          <w:szCs w:val="21"/>
          <w:lang w:val="es-CO"/>
        </w:rPr>
        <w:t>de selección correspondiente, conforme lo establezca la entidad</w:t>
      </w:r>
      <w:r w:rsidR="001E4E38" w:rsidRPr="00FD65E7">
        <w:rPr>
          <w:rFonts w:ascii="Arial" w:hAnsi="Arial" w:cs="Arial"/>
          <w:color w:val="000000" w:themeColor="text1"/>
          <w:sz w:val="21"/>
          <w:szCs w:val="21"/>
          <w:lang w:val="es-CO"/>
        </w:rPr>
        <w:t xml:space="preserve">, cuya acreditación deberá realizarse de acuerdo </w:t>
      </w:r>
      <w:r w:rsidR="0062198F" w:rsidRPr="00FD65E7">
        <w:rPr>
          <w:rFonts w:ascii="Arial" w:hAnsi="Arial" w:cs="Arial"/>
          <w:color w:val="000000" w:themeColor="text1"/>
          <w:sz w:val="21"/>
          <w:szCs w:val="21"/>
          <w:lang w:val="es-CO"/>
        </w:rPr>
        <w:t xml:space="preserve">con las características </w:t>
      </w:r>
      <w:r w:rsidR="002E4045" w:rsidRPr="00FD65E7">
        <w:rPr>
          <w:rFonts w:ascii="Arial" w:hAnsi="Arial" w:cs="Arial"/>
          <w:color w:val="000000" w:themeColor="text1"/>
          <w:sz w:val="21"/>
          <w:szCs w:val="21"/>
          <w:lang w:val="es-CO"/>
        </w:rPr>
        <w:t xml:space="preserve">que </w:t>
      </w:r>
      <w:r w:rsidR="00DA00A3" w:rsidRPr="00FD65E7">
        <w:rPr>
          <w:rFonts w:ascii="Arial" w:hAnsi="Arial" w:cs="Arial"/>
          <w:color w:val="000000" w:themeColor="text1"/>
          <w:sz w:val="21"/>
          <w:szCs w:val="21"/>
          <w:lang w:val="es-CO"/>
        </w:rPr>
        <w:t>se establezcan en el pliego de condiciones</w:t>
      </w:r>
      <w:r w:rsidR="002E4045" w:rsidRPr="00FD65E7">
        <w:rPr>
          <w:rFonts w:ascii="Arial" w:hAnsi="Arial" w:cs="Arial"/>
          <w:color w:val="000000" w:themeColor="text1"/>
          <w:sz w:val="21"/>
          <w:szCs w:val="21"/>
          <w:lang w:val="es-CO"/>
        </w:rPr>
        <w:t>.</w:t>
      </w:r>
      <w:r w:rsidR="00DC2987" w:rsidRPr="00FD65E7">
        <w:rPr>
          <w:rFonts w:ascii="Arial" w:hAnsi="Arial" w:cs="Arial"/>
          <w:color w:val="000000" w:themeColor="text1"/>
          <w:sz w:val="21"/>
          <w:szCs w:val="21"/>
          <w:lang w:val="es-CO"/>
        </w:rPr>
        <w:t xml:space="preserve"> A la misma conclusión se debe llegar respecto de </w:t>
      </w:r>
      <w:r w:rsidR="00C32120" w:rsidRPr="00FD65E7">
        <w:rPr>
          <w:rFonts w:ascii="Arial" w:hAnsi="Arial" w:cs="Arial"/>
          <w:color w:val="000000" w:themeColor="text1"/>
          <w:sz w:val="21"/>
          <w:szCs w:val="21"/>
          <w:lang w:val="es-CO"/>
        </w:rPr>
        <w:t xml:space="preserve">los demás requisitos que se </w:t>
      </w:r>
      <w:r w:rsidR="00DA00A3" w:rsidRPr="00FD65E7">
        <w:rPr>
          <w:rFonts w:ascii="Arial" w:hAnsi="Arial" w:cs="Arial"/>
          <w:color w:val="000000" w:themeColor="text1"/>
          <w:sz w:val="21"/>
          <w:szCs w:val="21"/>
          <w:lang w:val="es-CO"/>
        </w:rPr>
        <w:t xml:space="preserve">establezcan </w:t>
      </w:r>
      <w:r w:rsidR="00C32120" w:rsidRPr="00FD65E7">
        <w:rPr>
          <w:rFonts w:ascii="Arial" w:hAnsi="Arial" w:cs="Arial"/>
          <w:color w:val="000000" w:themeColor="text1"/>
          <w:sz w:val="21"/>
          <w:szCs w:val="21"/>
          <w:lang w:val="es-CO"/>
        </w:rPr>
        <w:t>en cada proceso de selección</w:t>
      </w:r>
      <w:r w:rsidR="00642959" w:rsidRPr="00FD65E7">
        <w:rPr>
          <w:rFonts w:ascii="Arial" w:hAnsi="Arial" w:cs="Arial"/>
          <w:color w:val="000000" w:themeColor="text1"/>
          <w:sz w:val="21"/>
          <w:szCs w:val="21"/>
          <w:lang w:val="es-CO"/>
        </w:rPr>
        <w:t>.</w:t>
      </w:r>
    </w:p>
    <w:p w14:paraId="5F129F4E" w14:textId="4883EE96" w:rsidR="00D53360" w:rsidRPr="00FD65E7" w:rsidRDefault="00001B41" w:rsidP="00FD1E09">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 xml:space="preserve">Así las cosas, </w:t>
      </w:r>
      <w:r w:rsidR="0009422B" w:rsidRPr="00FD65E7">
        <w:rPr>
          <w:rFonts w:ascii="Arial" w:hAnsi="Arial" w:cs="Arial"/>
          <w:color w:val="000000" w:themeColor="text1"/>
          <w:sz w:val="21"/>
          <w:szCs w:val="21"/>
          <w:lang w:val="es-CO"/>
        </w:rPr>
        <w:t>las</w:t>
      </w:r>
      <w:r w:rsidRPr="00FD65E7">
        <w:rPr>
          <w:rFonts w:ascii="Arial" w:hAnsi="Arial" w:cs="Arial"/>
          <w:color w:val="000000" w:themeColor="text1"/>
          <w:sz w:val="21"/>
          <w:szCs w:val="21"/>
          <w:lang w:val="es-CO"/>
        </w:rPr>
        <w:t xml:space="preserve"> ESAL</w:t>
      </w:r>
      <w:r w:rsidR="0009422B" w:rsidRPr="00FD65E7">
        <w:rPr>
          <w:rFonts w:ascii="Arial" w:hAnsi="Arial" w:cs="Arial"/>
          <w:color w:val="000000" w:themeColor="text1"/>
          <w:sz w:val="21"/>
          <w:szCs w:val="21"/>
          <w:lang w:val="es-CO"/>
        </w:rPr>
        <w:t xml:space="preserve"> no están limitadas en su capacidad jurídica </w:t>
      </w:r>
      <w:r w:rsidR="00642959" w:rsidRPr="00FD65E7">
        <w:rPr>
          <w:rFonts w:ascii="Arial" w:hAnsi="Arial" w:cs="Arial"/>
          <w:color w:val="000000" w:themeColor="text1"/>
          <w:sz w:val="21"/>
          <w:szCs w:val="21"/>
          <w:lang w:val="es-CO"/>
        </w:rPr>
        <w:t xml:space="preserve">contractual </w:t>
      </w:r>
      <w:r w:rsidR="0009422B" w:rsidRPr="00FD65E7">
        <w:rPr>
          <w:rFonts w:ascii="Arial" w:hAnsi="Arial" w:cs="Arial"/>
          <w:color w:val="000000" w:themeColor="text1"/>
          <w:sz w:val="21"/>
          <w:szCs w:val="21"/>
          <w:lang w:val="es-CO"/>
        </w:rPr>
        <w:t>para</w:t>
      </w:r>
      <w:r w:rsidR="007B390D" w:rsidRPr="00FD65E7">
        <w:rPr>
          <w:rFonts w:ascii="Arial" w:hAnsi="Arial" w:cs="Arial"/>
          <w:color w:val="000000" w:themeColor="text1"/>
          <w:sz w:val="21"/>
          <w:szCs w:val="21"/>
          <w:lang w:val="es-CO"/>
        </w:rPr>
        <w:t xml:space="preserve"> participar en</w:t>
      </w:r>
      <w:r w:rsidRPr="00FD65E7">
        <w:rPr>
          <w:rFonts w:ascii="Arial" w:hAnsi="Arial" w:cs="Arial"/>
          <w:color w:val="000000" w:themeColor="text1"/>
          <w:sz w:val="21"/>
          <w:szCs w:val="21"/>
          <w:lang w:val="es-CO"/>
        </w:rPr>
        <w:t xml:space="preserve"> proceso</w:t>
      </w:r>
      <w:r w:rsidR="00642959" w:rsidRPr="00FD65E7">
        <w:rPr>
          <w:rFonts w:ascii="Arial" w:hAnsi="Arial" w:cs="Arial"/>
          <w:color w:val="000000" w:themeColor="text1"/>
          <w:sz w:val="21"/>
          <w:szCs w:val="21"/>
          <w:lang w:val="es-CO"/>
        </w:rPr>
        <w:t xml:space="preserve">s </w:t>
      </w:r>
      <w:r w:rsidRPr="00FD65E7">
        <w:rPr>
          <w:rFonts w:ascii="Arial" w:hAnsi="Arial" w:cs="Arial"/>
          <w:color w:val="000000" w:themeColor="text1"/>
          <w:sz w:val="21"/>
          <w:szCs w:val="21"/>
          <w:lang w:val="es-CO"/>
        </w:rPr>
        <w:t xml:space="preserve">de </w:t>
      </w:r>
      <w:r w:rsidR="007B390D" w:rsidRPr="00FD65E7">
        <w:rPr>
          <w:rFonts w:ascii="Arial" w:hAnsi="Arial" w:cs="Arial"/>
          <w:color w:val="000000" w:themeColor="text1"/>
          <w:sz w:val="21"/>
          <w:szCs w:val="21"/>
          <w:lang w:val="es-CO"/>
        </w:rPr>
        <w:t>selección</w:t>
      </w:r>
      <w:r w:rsidR="00033243" w:rsidRPr="00FD65E7">
        <w:rPr>
          <w:rFonts w:ascii="Arial" w:hAnsi="Arial" w:cs="Arial"/>
          <w:color w:val="000000" w:themeColor="text1"/>
          <w:sz w:val="21"/>
          <w:szCs w:val="21"/>
          <w:lang w:val="es-CO"/>
        </w:rPr>
        <w:t xml:space="preserve"> </w:t>
      </w:r>
      <w:r w:rsidR="0009422B" w:rsidRPr="00FD65E7">
        <w:rPr>
          <w:rFonts w:ascii="Arial" w:hAnsi="Arial" w:cs="Arial"/>
          <w:color w:val="000000" w:themeColor="text1"/>
          <w:sz w:val="21"/>
          <w:szCs w:val="21"/>
          <w:lang w:val="es-CO"/>
        </w:rPr>
        <w:t>sujeto</w:t>
      </w:r>
      <w:r w:rsidR="007B390D" w:rsidRPr="00FD65E7">
        <w:rPr>
          <w:rFonts w:ascii="Arial" w:hAnsi="Arial" w:cs="Arial"/>
          <w:color w:val="000000" w:themeColor="text1"/>
          <w:sz w:val="21"/>
          <w:szCs w:val="21"/>
          <w:lang w:val="es-CO"/>
        </w:rPr>
        <w:t>s</w:t>
      </w:r>
      <w:r w:rsidR="00033243" w:rsidRPr="00FD65E7">
        <w:rPr>
          <w:rFonts w:ascii="Arial" w:hAnsi="Arial" w:cs="Arial"/>
          <w:color w:val="000000" w:themeColor="text1"/>
          <w:sz w:val="21"/>
          <w:szCs w:val="21"/>
          <w:lang w:val="es-CO"/>
        </w:rPr>
        <w:t xml:space="preserve"> a las reglas del Estatuto General de Contratación de l</w:t>
      </w:r>
      <w:r w:rsidR="0009422B" w:rsidRPr="00FD65E7">
        <w:rPr>
          <w:rFonts w:ascii="Arial" w:hAnsi="Arial" w:cs="Arial"/>
          <w:color w:val="000000" w:themeColor="text1"/>
          <w:sz w:val="21"/>
          <w:szCs w:val="21"/>
          <w:lang w:val="es-CO"/>
        </w:rPr>
        <w:t>a Administración Pública</w:t>
      </w:r>
      <w:r w:rsidR="00D212D7" w:rsidRPr="00FD65E7">
        <w:rPr>
          <w:rFonts w:ascii="Arial" w:hAnsi="Arial" w:cs="Arial"/>
          <w:color w:val="000000" w:themeColor="text1"/>
          <w:sz w:val="21"/>
          <w:szCs w:val="21"/>
          <w:lang w:val="es-CO"/>
        </w:rPr>
        <w:t>. En efecto,</w:t>
      </w:r>
      <w:r w:rsidR="007B390D" w:rsidRPr="00FD65E7">
        <w:rPr>
          <w:rFonts w:ascii="Arial" w:hAnsi="Arial" w:cs="Arial"/>
          <w:color w:val="000000" w:themeColor="text1"/>
          <w:sz w:val="21"/>
          <w:szCs w:val="21"/>
          <w:lang w:val="es-CO"/>
        </w:rPr>
        <w:t xml:space="preserve"> el artículo 6 de la Ley 80 de 1993 estableció que la capacidad para contratar con entidades </w:t>
      </w:r>
      <w:r w:rsidR="00D212D7" w:rsidRPr="00FD65E7">
        <w:rPr>
          <w:rFonts w:ascii="Arial" w:hAnsi="Arial" w:cs="Arial"/>
          <w:color w:val="000000" w:themeColor="text1"/>
          <w:sz w:val="21"/>
          <w:szCs w:val="21"/>
          <w:lang w:val="es-CO"/>
        </w:rPr>
        <w:t xml:space="preserve">estatales </w:t>
      </w:r>
      <w:r w:rsidR="007C508F" w:rsidRPr="00FD65E7">
        <w:rPr>
          <w:rFonts w:ascii="Arial" w:hAnsi="Arial" w:cs="Arial"/>
          <w:color w:val="000000" w:themeColor="text1"/>
          <w:sz w:val="21"/>
          <w:szCs w:val="21"/>
          <w:lang w:val="es-CO"/>
        </w:rPr>
        <w:t>se predica, entre otras,</w:t>
      </w:r>
      <w:r w:rsidR="002B0EE9" w:rsidRPr="00FD65E7">
        <w:rPr>
          <w:rFonts w:ascii="Arial" w:hAnsi="Arial" w:cs="Arial"/>
          <w:color w:val="000000" w:themeColor="text1"/>
          <w:sz w:val="21"/>
          <w:szCs w:val="21"/>
          <w:lang w:val="es-CO"/>
        </w:rPr>
        <w:t xml:space="preserve"> </w:t>
      </w:r>
      <w:r w:rsidR="007C508F" w:rsidRPr="00FD65E7">
        <w:rPr>
          <w:rFonts w:ascii="Arial" w:hAnsi="Arial" w:cs="Arial"/>
          <w:color w:val="000000" w:themeColor="text1"/>
          <w:sz w:val="21"/>
          <w:szCs w:val="21"/>
          <w:lang w:val="es-CO"/>
        </w:rPr>
        <w:t>de</w:t>
      </w:r>
      <w:r w:rsidR="002B0EE9" w:rsidRPr="00FD65E7">
        <w:rPr>
          <w:rFonts w:ascii="Arial" w:hAnsi="Arial" w:cs="Arial"/>
          <w:color w:val="000000" w:themeColor="text1"/>
          <w:sz w:val="21"/>
          <w:szCs w:val="21"/>
          <w:lang w:val="es-CO"/>
        </w:rPr>
        <w:t xml:space="preserve"> todas «</w:t>
      </w:r>
      <w:r w:rsidR="00CE163B" w:rsidRPr="00FD65E7">
        <w:rPr>
          <w:rFonts w:ascii="Arial" w:hAnsi="Arial" w:cs="Arial"/>
          <w:color w:val="000000" w:themeColor="text1"/>
          <w:sz w:val="21"/>
          <w:szCs w:val="21"/>
          <w:lang w:val="es-CO"/>
        </w:rPr>
        <w:t>las personas consideradas legalmente capaces en las disposiciones vigentes</w:t>
      </w:r>
      <w:r w:rsidR="002B0EE9" w:rsidRPr="00FD65E7">
        <w:rPr>
          <w:rFonts w:ascii="Arial" w:hAnsi="Arial" w:cs="Arial"/>
          <w:color w:val="000000" w:themeColor="text1"/>
          <w:sz w:val="21"/>
          <w:szCs w:val="21"/>
          <w:lang w:val="es-CO"/>
        </w:rPr>
        <w:t>» y, como se indicó precedentemente, estas entidades son personas jurídicas</w:t>
      </w:r>
      <w:r w:rsidR="007C508F" w:rsidRPr="00FD65E7">
        <w:rPr>
          <w:rFonts w:ascii="Arial" w:hAnsi="Arial" w:cs="Arial"/>
          <w:color w:val="000000" w:themeColor="text1"/>
          <w:sz w:val="21"/>
          <w:szCs w:val="21"/>
          <w:lang w:val="es-CO"/>
        </w:rPr>
        <w:t xml:space="preserve"> que, por tanto, gozan de</w:t>
      </w:r>
      <w:r w:rsidR="002B0EE9" w:rsidRPr="00FD65E7">
        <w:rPr>
          <w:rFonts w:ascii="Arial" w:hAnsi="Arial" w:cs="Arial"/>
          <w:color w:val="000000" w:themeColor="text1"/>
          <w:sz w:val="21"/>
          <w:szCs w:val="21"/>
          <w:lang w:val="es-CO"/>
        </w:rPr>
        <w:t xml:space="preserve"> capacidad para contratar</w:t>
      </w:r>
      <w:r w:rsidR="00D212D7" w:rsidRPr="00FD65E7">
        <w:rPr>
          <w:rFonts w:ascii="Arial" w:hAnsi="Arial" w:cs="Arial"/>
          <w:color w:val="000000" w:themeColor="text1"/>
          <w:sz w:val="21"/>
          <w:szCs w:val="21"/>
          <w:lang w:val="es-CO"/>
        </w:rPr>
        <w:t>.</w:t>
      </w:r>
      <w:r w:rsidR="007C508F" w:rsidRPr="00FD65E7">
        <w:rPr>
          <w:rFonts w:ascii="Arial" w:hAnsi="Arial" w:cs="Arial"/>
          <w:color w:val="000000" w:themeColor="text1"/>
          <w:sz w:val="21"/>
          <w:szCs w:val="21"/>
          <w:lang w:val="es-CO"/>
        </w:rPr>
        <w:t xml:space="preserve"> </w:t>
      </w:r>
      <w:r w:rsidR="00D212D7" w:rsidRPr="00FD65E7">
        <w:rPr>
          <w:rFonts w:ascii="Arial" w:hAnsi="Arial" w:cs="Arial"/>
          <w:color w:val="000000" w:themeColor="text1"/>
          <w:sz w:val="21"/>
          <w:szCs w:val="21"/>
          <w:lang w:val="es-CO"/>
        </w:rPr>
        <w:t>Ahora bien,</w:t>
      </w:r>
      <w:r w:rsidR="002B0EE9" w:rsidRPr="00FD65E7">
        <w:rPr>
          <w:rFonts w:ascii="Arial" w:hAnsi="Arial" w:cs="Arial"/>
          <w:color w:val="000000" w:themeColor="text1"/>
          <w:sz w:val="21"/>
          <w:szCs w:val="21"/>
          <w:lang w:val="es-CO"/>
        </w:rPr>
        <w:t xml:space="preserve"> en caso de participar en procesos sujetos al estatuto referido, deberán cumplir con todos los requisitos </w:t>
      </w:r>
      <w:r w:rsidR="00D212D7" w:rsidRPr="00FD65E7">
        <w:rPr>
          <w:rFonts w:ascii="Arial" w:hAnsi="Arial" w:cs="Arial"/>
          <w:color w:val="000000" w:themeColor="text1"/>
          <w:sz w:val="21"/>
          <w:szCs w:val="21"/>
          <w:lang w:val="es-CO"/>
        </w:rPr>
        <w:t>exigibles en el proceso contractual</w:t>
      </w:r>
      <w:r w:rsidR="002B0EE9" w:rsidRPr="00FD65E7">
        <w:rPr>
          <w:rFonts w:ascii="Arial" w:hAnsi="Arial" w:cs="Arial"/>
          <w:color w:val="000000" w:themeColor="text1"/>
          <w:sz w:val="21"/>
          <w:szCs w:val="21"/>
          <w:lang w:val="es-CO"/>
        </w:rPr>
        <w:t xml:space="preserve">, en igualdad de condiciones que los demás participantes. </w:t>
      </w:r>
    </w:p>
    <w:p w14:paraId="3993C684" w14:textId="3C3751D7" w:rsidR="00D53360" w:rsidRPr="00FD65E7" w:rsidRDefault="00D53360" w:rsidP="002B0EE9">
      <w:pPr>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ab/>
      </w:r>
    </w:p>
    <w:p w14:paraId="471CCF16" w14:textId="63E67C13" w:rsidR="009B1BB0" w:rsidRPr="00FD65E7" w:rsidRDefault="00D53360" w:rsidP="00FD1E09">
      <w:pPr>
        <w:spacing w:after="120" w:line="276" w:lineRule="auto"/>
        <w:jc w:val="both"/>
        <w:rPr>
          <w:rFonts w:ascii="Arial" w:hAnsi="Arial" w:cs="Arial"/>
          <w:b/>
          <w:bCs/>
          <w:color w:val="000000" w:themeColor="text1"/>
          <w:sz w:val="22"/>
          <w:lang w:val="es-CO"/>
        </w:rPr>
      </w:pPr>
      <w:r w:rsidRPr="00FD65E7">
        <w:rPr>
          <w:rFonts w:ascii="Arial" w:eastAsia="Calibri" w:hAnsi="Arial" w:cs="Arial"/>
          <w:color w:val="000000" w:themeColor="text1"/>
          <w:sz w:val="22"/>
          <w:lang w:val="es-ES_tradnl"/>
        </w:rPr>
        <w:tab/>
      </w:r>
      <w:r w:rsidR="008C487C" w:rsidRPr="00FD65E7">
        <w:rPr>
          <w:rFonts w:ascii="Arial" w:hAnsi="Arial" w:cs="Arial"/>
          <w:b/>
          <w:bCs/>
          <w:color w:val="000000" w:themeColor="text1"/>
          <w:sz w:val="22"/>
          <w:lang w:val="es-CO"/>
        </w:rPr>
        <w:t xml:space="preserve">Respuesta </w:t>
      </w:r>
    </w:p>
    <w:p w14:paraId="5CB6DA23" w14:textId="651210F2" w:rsidR="009B1BB0" w:rsidRPr="00FD65E7" w:rsidRDefault="00491D60" w:rsidP="009B1BB0">
      <w:pPr>
        <w:ind w:left="709" w:right="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«¿Pueden las entidades sin ánimo de lucro con reconocida idoneidad y experiencia concurrir a los procesos de selección de las Entidades Estatales o ser adjudicatarias de contratos estatales bajo el régimen de la Ley 80 de 1993 y sus normas modificatorias, siempre que cumplan con los requisitos de cada convocatoria, proceso de selección o etapa precontractual?»</w:t>
      </w:r>
    </w:p>
    <w:p w14:paraId="012104AF" w14:textId="77777777" w:rsidR="00491D60" w:rsidRPr="00FD65E7" w:rsidRDefault="00491D60" w:rsidP="009B1BB0">
      <w:pPr>
        <w:ind w:left="709" w:right="709"/>
        <w:jc w:val="both"/>
        <w:rPr>
          <w:rFonts w:ascii="Arial" w:eastAsia="Calibri" w:hAnsi="Arial" w:cs="Arial"/>
          <w:color w:val="000000" w:themeColor="text1"/>
          <w:sz w:val="21"/>
          <w:szCs w:val="21"/>
          <w:lang w:val="es-CO"/>
        </w:rPr>
      </w:pPr>
    </w:p>
    <w:p w14:paraId="6926B63B" w14:textId="77777777" w:rsidR="002754D1" w:rsidRPr="00FD65E7" w:rsidRDefault="00DA289F" w:rsidP="002754D1">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 xml:space="preserve">De acuerdo con las consideraciones, </w:t>
      </w:r>
      <w:r w:rsidR="002754D1" w:rsidRPr="00FD65E7">
        <w:rPr>
          <w:rFonts w:ascii="Arial" w:hAnsi="Arial" w:cs="Arial"/>
          <w:color w:val="000000" w:themeColor="text1"/>
          <w:sz w:val="21"/>
          <w:szCs w:val="21"/>
          <w:lang w:val="es-CO"/>
        </w:rPr>
        <w:t xml:space="preserve">las ESAL tienen capacidad para contratar bajo las reglas del EGCAP al ser personas jurídicas. Concretamente, al ser personas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Estatuto General de Contratación de la Administración Pública,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Estatuto General de Contratación de la Administración Pública, caso en el cual participan con las mismas reglas aplicables a los demás oferentes. </w:t>
      </w:r>
    </w:p>
    <w:p w14:paraId="0D29E2C2" w14:textId="77777777" w:rsidR="002754D1" w:rsidRPr="00FD65E7" w:rsidRDefault="002754D1" w:rsidP="002754D1">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Así, por ejemplo, si el proceso de selección en el que se pretende participar la ESAL es obligatorio estar inscrita en el RUP, por no tratarse de ninguno de los supuestos establecidos en el inciso 2 del artículo 6 de la Ley 1150 de 2007</w:t>
      </w:r>
      <w:r w:rsidRPr="00FD65E7">
        <w:rPr>
          <w:rFonts w:ascii="Arial" w:hAnsi="Arial" w:cs="Arial"/>
          <w:color w:val="000000" w:themeColor="text1"/>
          <w:sz w:val="21"/>
          <w:szCs w:val="21"/>
          <w:vertAlign w:val="superscript"/>
          <w:lang w:val="es-CO"/>
        </w:rPr>
        <w:footnoteReference w:id="26"/>
      </w:r>
      <w:r w:rsidRPr="00FD65E7">
        <w:rPr>
          <w:rFonts w:ascii="Arial" w:hAnsi="Arial" w:cs="Arial"/>
          <w:color w:val="000000" w:themeColor="text1"/>
          <w:sz w:val="21"/>
          <w:szCs w:val="21"/>
          <w:lang w:val="es-CO"/>
        </w:rPr>
        <w:t xml:space="preserve"> –u otra norma que excepcionalmente exceptúe la exigencia del RUP–, al ser una persona jurídica que pretende celebrar un contrato con una entidad estatal, conforme lo establece el inciso primero del artículo citado, deberá encontrarse inscrita en el Registro Único de Proponentes. Lo anterior, pese a que cuando contrate bajo las reglas del Decreto 092 de 2017 no sea obligatorio estar inscrita en dicho registro.</w:t>
      </w:r>
    </w:p>
    <w:p w14:paraId="1AECE07B" w14:textId="77777777" w:rsidR="002754D1" w:rsidRPr="00FD65E7" w:rsidRDefault="002754D1" w:rsidP="002754D1">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De igual manera, deberá acreditar la experiencia a partir de las condiciones mínimas requeridas en el proceso de selección correspondiente, conforme lo establezca la entidad, cuya acreditación deberá realizarse de acuerdo con las características que se establezcan en el pliego de condiciones. A la misma conclusión se debe llegar respecto de los demás requisitos que se establezcan en cada proceso de selección.</w:t>
      </w:r>
    </w:p>
    <w:p w14:paraId="0C6C8469" w14:textId="77777777" w:rsidR="002754D1" w:rsidRPr="00FD65E7" w:rsidRDefault="002754D1" w:rsidP="002754D1">
      <w:pPr>
        <w:spacing w:before="120" w:line="276" w:lineRule="auto"/>
        <w:ind w:right="51" w:firstLine="709"/>
        <w:jc w:val="both"/>
        <w:rPr>
          <w:rFonts w:ascii="Arial" w:hAnsi="Arial" w:cs="Arial"/>
          <w:color w:val="000000" w:themeColor="text1"/>
          <w:sz w:val="21"/>
          <w:szCs w:val="21"/>
          <w:lang w:val="es-CO"/>
        </w:rPr>
      </w:pPr>
      <w:r w:rsidRPr="00FD65E7">
        <w:rPr>
          <w:rFonts w:ascii="Arial" w:hAnsi="Arial" w:cs="Arial"/>
          <w:color w:val="000000" w:themeColor="text1"/>
          <w:sz w:val="21"/>
          <w:szCs w:val="21"/>
          <w:lang w:val="es-CO"/>
        </w:rPr>
        <w:t xml:space="preserve">Así las cosas, las ESAL no están limitadas en su capacidad jurídica contractual para participar en procesos de selección sujetos a las reglas del Estatuto General de Contratación de la Administración Pública. En efecto, el artículo 6 de la Ley 80 de 1993 estableció que la capacidad para contratar con entidades estatales se predica, entre otras, de todas «las personas consideradas legalmente capaces en las disposiciones vigentes» y, como se indicó precedentemente, estas entidades son personas jurídicas que, por tanto, gozan de capacidad para contratar. Ahora bien, en caso de participar en procesos sujetos al estatuto referido, deberán cumplir con todos los requisitos exigibles en el proceso contractual, en igualdad de condiciones que los demás participantes. </w:t>
      </w:r>
    </w:p>
    <w:p w14:paraId="643A5374" w14:textId="77777777" w:rsidR="00491D60" w:rsidRPr="00FD65E7" w:rsidRDefault="00491D60" w:rsidP="002754D1">
      <w:pPr>
        <w:spacing w:before="120" w:line="276" w:lineRule="auto"/>
        <w:ind w:right="51"/>
        <w:jc w:val="both"/>
        <w:rPr>
          <w:rFonts w:ascii="Arial" w:eastAsia="Calibri" w:hAnsi="Arial" w:cs="Arial"/>
          <w:color w:val="000000" w:themeColor="text1"/>
          <w:sz w:val="22"/>
        </w:rPr>
      </w:pPr>
    </w:p>
    <w:p w14:paraId="505C5D3F" w14:textId="5445EF29" w:rsidR="00644BC2" w:rsidRPr="00FD65E7" w:rsidRDefault="00D55680" w:rsidP="00644BC2">
      <w:pPr>
        <w:spacing w:after="120" w:line="276" w:lineRule="auto"/>
        <w:jc w:val="both"/>
        <w:rPr>
          <w:rFonts w:ascii="Arial" w:eastAsia="Calibri" w:hAnsi="Arial" w:cs="Arial"/>
          <w:color w:val="000000" w:themeColor="text1"/>
          <w:sz w:val="22"/>
        </w:rPr>
      </w:pPr>
      <w:r w:rsidRPr="00FD65E7">
        <w:rPr>
          <w:rFonts w:ascii="Arial" w:eastAsia="Calibri" w:hAnsi="Arial" w:cs="Arial"/>
          <w:color w:val="000000" w:themeColor="text1"/>
          <w:sz w:val="22"/>
        </w:rPr>
        <w:t xml:space="preserve">Este concepto, al igual que </w:t>
      </w:r>
      <w:r w:rsidR="00401015" w:rsidRPr="00FD65E7">
        <w:rPr>
          <w:rFonts w:ascii="Arial" w:eastAsia="Calibri" w:hAnsi="Arial" w:cs="Arial"/>
          <w:color w:val="000000" w:themeColor="text1"/>
          <w:sz w:val="22"/>
        </w:rPr>
        <w:t>los que se reiteran</w:t>
      </w:r>
      <w:r w:rsidRPr="00FD65E7">
        <w:rPr>
          <w:rFonts w:ascii="Arial" w:eastAsia="Calibri" w:hAnsi="Arial" w:cs="Arial"/>
          <w:color w:val="000000" w:themeColor="text1"/>
          <w:sz w:val="22"/>
        </w:rPr>
        <w:t>, tiene el alcance previsto en el artículo 28 del Código de Procedimiento Administrativo y de lo Contencioso Administrativo, modificado por el artículo 1 de la Ley 1755 de 2015</w:t>
      </w:r>
      <w:r w:rsidR="00644BC2" w:rsidRPr="00FD65E7">
        <w:rPr>
          <w:rFonts w:ascii="Arial" w:eastAsia="Calibri" w:hAnsi="Arial" w:cs="Arial"/>
          <w:color w:val="000000" w:themeColor="text1"/>
          <w:sz w:val="22"/>
        </w:rPr>
        <w:t>.</w:t>
      </w:r>
    </w:p>
    <w:p w14:paraId="02720F62" w14:textId="4EE91CC3" w:rsidR="00644BC2" w:rsidRPr="00FD65E7" w:rsidRDefault="00644BC2" w:rsidP="00644BC2">
      <w:pPr>
        <w:jc w:val="both"/>
        <w:rPr>
          <w:rFonts w:ascii="Arial" w:eastAsia="Calibri" w:hAnsi="Arial" w:cs="Arial"/>
          <w:color w:val="000000" w:themeColor="text1"/>
          <w:sz w:val="22"/>
        </w:rPr>
      </w:pPr>
      <w:r w:rsidRPr="00FD65E7">
        <w:rPr>
          <w:rFonts w:ascii="Arial" w:hAnsi="Arial" w:cs="Arial"/>
          <w:noProof/>
          <w:color w:val="000000" w:themeColor="text1"/>
        </w:rPr>
        <mc:AlternateContent>
          <mc:Choice Requires="wps">
            <w:drawing>
              <wp:anchor distT="0" distB="0" distL="114300" distR="114300" simplePos="0" relativeHeight="251659264" behindDoc="0" locked="0" layoutInCell="1" allowOverlap="1" wp14:anchorId="3FEAF780" wp14:editId="4DBF8FD7">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B1F1E18">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E8218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CC4DFBE" w14:textId="2333F757" w:rsidR="00644BC2" w:rsidRPr="00FD65E7" w:rsidRDefault="00644BC2" w:rsidP="00644BC2">
      <w:pPr>
        <w:spacing w:line="276" w:lineRule="auto"/>
        <w:jc w:val="both"/>
        <w:rPr>
          <w:rFonts w:ascii="Arial" w:hAnsi="Arial" w:cs="Arial"/>
          <w:color w:val="000000" w:themeColor="text1"/>
          <w:szCs w:val="20"/>
        </w:rPr>
      </w:pPr>
      <w:bookmarkStart w:id="6" w:name="_Hlk50370367"/>
      <w:r w:rsidRPr="00FD65E7">
        <w:rPr>
          <w:rFonts w:ascii="Arial" w:hAnsi="Arial" w:cs="Arial"/>
          <w:color w:val="000000" w:themeColor="text1"/>
          <w:sz w:val="22"/>
          <w:lang w:eastAsia="es-CO"/>
        </w:rPr>
        <w:t>Atentamente</w:t>
      </w:r>
      <w:r w:rsidRPr="00FD65E7">
        <w:rPr>
          <w:rFonts w:ascii="Arial" w:hAnsi="Arial" w:cs="Arial"/>
          <w:color w:val="000000" w:themeColor="text1"/>
          <w:lang w:eastAsia="es-CO"/>
        </w:rPr>
        <w:t>,</w:t>
      </w:r>
    </w:p>
    <w:bookmarkEnd w:id="6"/>
    <w:p w14:paraId="3CD4D97A" w14:textId="3FD04D84" w:rsidR="00644BC2" w:rsidRPr="00FD65E7" w:rsidRDefault="00DA6366" w:rsidP="00644BC2">
      <w:pPr>
        <w:spacing w:after="18"/>
        <w:jc w:val="center"/>
        <w:rPr>
          <w:rFonts w:ascii="Arial" w:hAnsi="Arial" w:cs="Arial"/>
          <w:color w:val="000000" w:themeColor="text1"/>
          <w:lang w:eastAsia="es-CO"/>
        </w:rPr>
      </w:pPr>
      <w:r w:rsidRPr="00827DBF">
        <w:rPr>
          <w:rFonts w:ascii="Arial" w:hAnsi="Arial" w:cs="Arial"/>
          <w:noProof/>
          <w:color w:val="000000" w:themeColor="text1"/>
          <w:sz w:val="22"/>
        </w:rPr>
        <w:drawing>
          <wp:anchor distT="0" distB="0" distL="114300" distR="114300" simplePos="0" relativeHeight="251661312" behindDoc="0" locked="0" layoutInCell="1" allowOverlap="1" wp14:anchorId="353AA582" wp14:editId="3E7CF6D4">
            <wp:simplePos x="0" y="0"/>
            <wp:positionH relativeFrom="margin">
              <wp:posOffset>1712595</wp:posOffset>
            </wp:positionH>
            <wp:positionV relativeFrom="paragraph">
              <wp:posOffset>10160</wp:posOffset>
            </wp:positionV>
            <wp:extent cx="2575560" cy="1092835"/>
            <wp:effectExtent l="0" t="0" r="0"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75560" cy="1092835"/>
                    </a:xfrm>
                    <a:prstGeom prst="rect">
                      <a:avLst/>
                    </a:prstGeom>
                  </pic:spPr>
                </pic:pic>
              </a:graphicData>
            </a:graphic>
            <wp14:sizeRelH relativeFrom="page">
              <wp14:pctWidth>0</wp14:pctWidth>
            </wp14:sizeRelH>
            <wp14:sizeRelV relativeFrom="page">
              <wp14:pctHeight>0</wp14:pctHeight>
            </wp14:sizeRelV>
          </wp:anchor>
        </w:drawing>
      </w:r>
    </w:p>
    <w:p w14:paraId="4CA7EC72" w14:textId="2CA07DBB" w:rsidR="00644BC2" w:rsidRPr="00FD65E7" w:rsidRDefault="00644BC2" w:rsidP="00644BC2">
      <w:pPr>
        <w:spacing w:after="18"/>
        <w:jc w:val="center"/>
        <w:rPr>
          <w:rFonts w:ascii="Arial" w:hAnsi="Arial" w:cs="Arial"/>
          <w:color w:val="000000" w:themeColor="text1"/>
          <w:lang w:eastAsia="es-CO"/>
        </w:rPr>
      </w:pPr>
    </w:p>
    <w:p w14:paraId="383F2A97" w14:textId="5EA955D2" w:rsidR="005A238C" w:rsidRDefault="005A238C" w:rsidP="00644BC2">
      <w:pPr>
        <w:spacing w:after="18"/>
        <w:jc w:val="center"/>
        <w:rPr>
          <w:rFonts w:ascii="Arial" w:hAnsi="Arial" w:cs="Arial"/>
          <w:color w:val="000000" w:themeColor="text1"/>
          <w:lang w:eastAsia="es-CO"/>
        </w:rPr>
      </w:pPr>
    </w:p>
    <w:p w14:paraId="214E45A3" w14:textId="737A6553" w:rsidR="00DA6366" w:rsidRDefault="00DA6366" w:rsidP="00644BC2">
      <w:pPr>
        <w:spacing w:after="18"/>
        <w:jc w:val="center"/>
        <w:rPr>
          <w:rFonts w:ascii="Arial" w:hAnsi="Arial" w:cs="Arial"/>
          <w:color w:val="000000" w:themeColor="text1"/>
          <w:lang w:eastAsia="es-CO"/>
        </w:rPr>
      </w:pPr>
    </w:p>
    <w:p w14:paraId="398E1FC8" w14:textId="1C661499" w:rsidR="00DA6366" w:rsidRDefault="00DA6366" w:rsidP="00644BC2">
      <w:pPr>
        <w:spacing w:after="18"/>
        <w:jc w:val="center"/>
        <w:rPr>
          <w:rFonts w:ascii="Arial" w:hAnsi="Arial" w:cs="Arial"/>
          <w:color w:val="000000" w:themeColor="text1"/>
          <w:lang w:eastAsia="es-CO"/>
        </w:rPr>
      </w:pPr>
    </w:p>
    <w:p w14:paraId="1330FC5D" w14:textId="77777777" w:rsidR="00DA6366" w:rsidRPr="00FD65E7" w:rsidRDefault="00DA6366" w:rsidP="00644BC2">
      <w:pPr>
        <w:spacing w:after="18"/>
        <w:jc w:val="center"/>
        <w:rPr>
          <w:rFonts w:ascii="Arial" w:hAnsi="Arial" w:cs="Arial"/>
          <w:color w:val="000000" w:themeColor="text1"/>
          <w:lang w:eastAsia="es-CO"/>
        </w:rPr>
      </w:pPr>
    </w:p>
    <w:p w14:paraId="74C12529" w14:textId="77777777" w:rsidR="00644BC2" w:rsidRPr="00FD65E7" w:rsidRDefault="00644BC2" w:rsidP="00644BC2">
      <w:pPr>
        <w:spacing w:after="18"/>
        <w:jc w:val="center"/>
        <w:rPr>
          <w:rFonts w:ascii="Arial" w:hAnsi="Arial" w:cs="Arial"/>
          <w:color w:val="000000" w:themeColor="text1"/>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88"/>
      </w:tblGrid>
      <w:tr w:rsidR="00603BC7" w:rsidRPr="00FD65E7" w14:paraId="551347AA" w14:textId="77777777" w:rsidTr="00C17FE3">
        <w:trPr>
          <w:trHeight w:val="286"/>
        </w:trPr>
        <w:tc>
          <w:tcPr>
            <w:tcW w:w="817" w:type="dxa"/>
            <w:vAlign w:val="center"/>
            <w:hideMark/>
          </w:tcPr>
          <w:p w14:paraId="30BB82C4" w14:textId="77777777" w:rsidR="00644BC2" w:rsidRPr="00FD65E7" w:rsidRDefault="00644BC2"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Elaboró:</w:t>
            </w:r>
          </w:p>
        </w:tc>
        <w:tc>
          <w:tcPr>
            <w:tcW w:w="3988" w:type="dxa"/>
            <w:tcBorders>
              <w:top w:val="nil"/>
              <w:left w:val="nil"/>
              <w:bottom w:val="dotted" w:sz="4" w:space="0" w:color="7F7F7F"/>
              <w:right w:val="nil"/>
            </w:tcBorders>
            <w:vAlign w:val="center"/>
            <w:hideMark/>
          </w:tcPr>
          <w:p w14:paraId="24947032" w14:textId="2950C917" w:rsidR="00644BC2" w:rsidRPr="00FD65E7" w:rsidRDefault="00491D60"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 xml:space="preserve">Nina María Padrón Ballestas </w:t>
            </w:r>
          </w:p>
          <w:p w14:paraId="6DA10394" w14:textId="4393DEDB" w:rsidR="00644BC2" w:rsidRPr="00FD65E7" w:rsidRDefault="00491D60"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Contratista</w:t>
            </w:r>
            <w:r w:rsidR="00644BC2" w:rsidRPr="00FD65E7">
              <w:rPr>
                <w:rFonts w:ascii="Arial" w:hAnsi="Arial" w:cs="Arial"/>
                <w:color w:val="000000" w:themeColor="text1"/>
                <w:sz w:val="14"/>
                <w:szCs w:val="14"/>
                <w:lang w:eastAsia="es-ES"/>
              </w:rPr>
              <w:t xml:space="preserve"> de la Subdirección de Gestión Contractual</w:t>
            </w:r>
          </w:p>
        </w:tc>
      </w:tr>
      <w:tr w:rsidR="00603BC7" w:rsidRPr="00FD65E7" w14:paraId="22B9FEA8" w14:textId="77777777" w:rsidTr="00C17FE3">
        <w:trPr>
          <w:trHeight w:val="299"/>
        </w:trPr>
        <w:tc>
          <w:tcPr>
            <w:tcW w:w="817" w:type="dxa"/>
            <w:vAlign w:val="center"/>
            <w:hideMark/>
          </w:tcPr>
          <w:p w14:paraId="5FB12B2F" w14:textId="77777777" w:rsidR="00644BC2" w:rsidRPr="00FD65E7" w:rsidRDefault="00644BC2"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Revisó:</w:t>
            </w:r>
          </w:p>
        </w:tc>
        <w:tc>
          <w:tcPr>
            <w:tcW w:w="3988" w:type="dxa"/>
            <w:tcBorders>
              <w:top w:val="dotted" w:sz="4" w:space="0" w:color="7F7F7F"/>
              <w:left w:val="nil"/>
              <w:bottom w:val="dotted" w:sz="4" w:space="0" w:color="7F7F7F"/>
              <w:right w:val="nil"/>
            </w:tcBorders>
            <w:vAlign w:val="center"/>
            <w:hideMark/>
          </w:tcPr>
          <w:p w14:paraId="2AD28F87" w14:textId="36B6EF23" w:rsidR="00644BC2" w:rsidRPr="00FD65E7" w:rsidRDefault="00491D60"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 xml:space="preserve">Sebastian Ramírez Grisales </w:t>
            </w:r>
          </w:p>
          <w:p w14:paraId="6AD905A2" w14:textId="524643FA" w:rsidR="00644BC2" w:rsidRPr="00FD65E7" w:rsidRDefault="00491D60"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Contratista</w:t>
            </w:r>
            <w:r w:rsidR="00644BC2" w:rsidRPr="00FD65E7">
              <w:rPr>
                <w:rFonts w:ascii="Arial" w:hAnsi="Arial" w:cs="Arial"/>
                <w:color w:val="000000" w:themeColor="text1"/>
                <w:sz w:val="14"/>
                <w:szCs w:val="14"/>
                <w:lang w:eastAsia="es-ES"/>
              </w:rPr>
              <w:t xml:space="preserve"> de la Subdirección de Gestión Contractual</w:t>
            </w:r>
          </w:p>
        </w:tc>
      </w:tr>
      <w:tr w:rsidR="00603BC7" w:rsidRPr="002B0EE9" w14:paraId="6BB26209" w14:textId="77777777" w:rsidTr="00C17FE3">
        <w:trPr>
          <w:trHeight w:val="272"/>
        </w:trPr>
        <w:tc>
          <w:tcPr>
            <w:tcW w:w="817" w:type="dxa"/>
            <w:vAlign w:val="center"/>
            <w:hideMark/>
          </w:tcPr>
          <w:p w14:paraId="546B2E99" w14:textId="77777777" w:rsidR="00644BC2" w:rsidRPr="00FD65E7" w:rsidRDefault="00644BC2"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Aprobó:</w:t>
            </w:r>
          </w:p>
        </w:tc>
        <w:tc>
          <w:tcPr>
            <w:tcW w:w="3988" w:type="dxa"/>
            <w:tcBorders>
              <w:top w:val="dotted" w:sz="4" w:space="0" w:color="7F7F7F"/>
              <w:left w:val="nil"/>
              <w:bottom w:val="dotted" w:sz="4" w:space="0" w:color="7F7F7F"/>
              <w:right w:val="nil"/>
            </w:tcBorders>
            <w:vAlign w:val="center"/>
            <w:hideMark/>
          </w:tcPr>
          <w:p w14:paraId="2EE78CEF" w14:textId="77777777" w:rsidR="00644BC2" w:rsidRPr="00FD65E7" w:rsidRDefault="00644BC2"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Jorge Augusto Tirado Navarro</w:t>
            </w:r>
          </w:p>
          <w:p w14:paraId="04166F24" w14:textId="751515CE" w:rsidR="00644BC2" w:rsidRPr="002B0EE9" w:rsidRDefault="00644BC2" w:rsidP="00C17FE3">
            <w:pPr>
              <w:rPr>
                <w:rFonts w:ascii="Arial" w:hAnsi="Arial" w:cs="Arial"/>
                <w:color w:val="000000" w:themeColor="text1"/>
                <w:sz w:val="14"/>
                <w:szCs w:val="14"/>
                <w:lang w:eastAsia="es-ES"/>
              </w:rPr>
            </w:pPr>
            <w:r w:rsidRPr="00FD65E7">
              <w:rPr>
                <w:rFonts w:ascii="Arial" w:hAnsi="Arial" w:cs="Arial"/>
                <w:color w:val="000000" w:themeColor="text1"/>
                <w:sz w:val="14"/>
                <w:szCs w:val="14"/>
                <w:lang w:eastAsia="es-ES"/>
              </w:rPr>
              <w:t xml:space="preserve">Subdirector de Gestión Contractual </w:t>
            </w:r>
            <w:r w:rsidR="00A56F41" w:rsidRPr="00FD65E7">
              <w:rPr>
                <w:rFonts w:ascii="Arial" w:hAnsi="Arial" w:cs="Arial"/>
                <w:color w:val="000000" w:themeColor="text1"/>
                <w:sz w:val="14"/>
                <w:szCs w:val="14"/>
                <w:lang w:eastAsia="es-ES"/>
              </w:rPr>
              <w:t>ANCP - CCE</w:t>
            </w:r>
          </w:p>
        </w:tc>
      </w:tr>
    </w:tbl>
    <w:p w14:paraId="3567E8AF" w14:textId="77777777" w:rsidR="00644BC2" w:rsidRPr="002B0EE9" w:rsidRDefault="00644BC2" w:rsidP="00644BC2">
      <w:pPr>
        <w:rPr>
          <w:rFonts w:ascii="Arial" w:hAnsi="Arial" w:cs="Arial"/>
          <w:color w:val="000000" w:themeColor="text1"/>
          <w:lang w:eastAsia="es-ES"/>
        </w:rPr>
      </w:pPr>
    </w:p>
    <w:p w14:paraId="6E564D53" w14:textId="77777777" w:rsidR="00644BC2" w:rsidRPr="002B0EE9" w:rsidRDefault="00644BC2" w:rsidP="00644BC2">
      <w:pPr>
        <w:rPr>
          <w:rFonts w:ascii="Arial" w:hAnsi="Arial" w:cs="Arial"/>
          <w:color w:val="000000" w:themeColor="text1"/>
          <w:lang w:eastAsia="es-ES"/>
        </w:rPr>
      </w:pPr>
    </w:p>
    <w:p w14:paraId="085A31AB" w14:textId="59A0AE5E" w:rsidR="006C5955" w:rsidRPr="002B0EE9" w:rsidRDefault="006C5955" w:rsidP="00644BC2">
      <w:pPr>
        <w:spacing w:before="120" w:line="276" w:lineRule="auto"/>
        <w:jc w:val="both"/>
        <w:rPr>
          <w:rFonts w:ascii="Arial" w:hAnsi="Arial" w:cs="Arial"/>
          <w:color w:val="000000" w:themeColor="text1"/>
          <w:lang w:val="es-CO"/>
        </w:rPr>
      </w:pPr>
    </w:p>
    <w:sectPr w:rsidR="006C5955" w:rsidRPr="002B0EE9" w:rsidSect="005573D8">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BE7B9" w14:textId="77777777" w:rsidR="0025335B" w:rsidRDefault="0025335B" w:rsidP="008C487C">
      <w:r>
        <w:separator/>
      </w:r>
    </w:p>
  </w:endnote>
  <w:endnote w:type="continuationSeparator" w:id="0">
    <w:p w14:paraId="1835F634" w14:textId="77777777" w:rsidR="0025335B" w:rsidRDefault="0025335B" w:rsidP="008C487C">
      <w:r>
        <w:continuationSeparator/>
      </w:r>
    </w:p>
  </w:endnote>
  <w:endnote w:type="continuationNotice" w:id="1">
    <w:p w14:paraId="620E535C" w14:textId="77777777" w:rsidR="0025335B" w:rsidRDefault="002533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52A1" w14:textId="77777777" w:rsidR="00F501D2" w:rsidRDefault="00F501D2" w:rsidP="005573D8">
    <w:pPr>
      <w:pStyle w:val="Sinespaciado"/>
      <w:jc w:val="right"/>
      <w:rPr>
        <w:rFonts w:ascii="Arial" w:hAnsi="Arial" w:cs="Arial"/>
        <w:sz w:val="18"/>
        <w:szCs w:val="18"/>
      </w:rPr>
    </w:pPr>
  </w:p>
  <w:p w14:paraId="3D3EB348" w14:textId="6FCEB55B" w:rsidR="005573D8" w:rsidRPr="008217B7" w:rsidRDefault="008C487C" w:rsidP="005573D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29709EEF" w14:textId="77777777" w:rsidR="005573D8" w:rsidRDefault="7DE4BB77" w:rsidP="005573D8">
    <w:pPr>
      <w:pStyle w:val="Piedepgina"/>
      <w:jc w:val="center"/>
      <w:rPr>
        <w:lang w:val="es-ES"/>
      </w:rPr>
    </w:pPr>
    <w:r>
      <w:rPr>
        <w:noProof/>
      </w:rPr>
      <w:drawing>
        <wp:inline distT="0" distB="0" distL="0" distR="0" wp14:anchorId="0323F87D" wp14:editId="2F85E833">
          <wp:extent cx="3700130" cy="519139"/>
          <wp:effectExtent l="0" t="0" r="0" b="0"/>
          <wp:docPr id="9376669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28179B1" w14:textId="77777777" w:rsidR="005573D8" w:rsidRPr="007B4DFC" w:rsidRDefault="005573D8" w:rsidP="005573D8">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F987C" w14:textId="77777777" w:rsidR="0025335B" w:rsidRDefault="0025335B" w:rsidP="008C487C">
      <w:r>
        <w:separator/>
      </w:r>
    </w:p>
  </w:footnote>
  <w:footnote w:type="continuationSeparator" w:id="0">
    <w:p w14:paraId="7EA39133" w14:textId="77777777" w:rsidR="0025335B" w:rsidRDefault="0025335B" w:rsidP="008C487C">
      <w:r>
        <w:continuationSeparator/>
      </w:r>
    </w:p>
  </w:footnote>
  <w:footnote w:type="continuationNotice" w:id="1">
    <w:p w14:paraId="61046A0E" w14:textId="77777777" w:rsidR="0025335B" w:rsidRDefault="0025335B"/>
  </w:footnote>
  <w:footnote w:id="2">
    <w:p w14:paraId="3BEFBA43" w14:textId="77777777" w:rsidR="00A43491" w:rsidRPr="00405B21" w:rsidRDefault="00A43491" w:rsidP="00A4349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76C96684" w14:textId="77777777" w:rsidR="00A43491" w:rsidRPr="00405B21" w:rsidRDefault="00A43491" w:rsidP="00A43491">
      <w:pPr>
        <w:pStyle w:val="Textonotapie"/>
        <w:ind w:firstLine="708"/>
        <w:jc w:val="both"/>
        <w:rPr>
          <w:rFonts w:ascii="Arial" w:hAnsi="Arial" w:cs="Arial"/>
          <w:color w:val="000000" w:themeColor="text1"/>
          <w:sz w:val="19"/>
          <w:szCs w:val="19"/>
          <w:lang w:val="es-ES"/>
        </w:rPr>
      </w:pPr>
    </w:p>
  </w:footnote>
  <w:footnote w:id="3">
    <w:p w14:paraId="276ECF6A" w14:textId="77777777" w:rsidR="00A43491" w:rsidRPr="00405B21" w:rsidRDefault="00A43491" w:rsidP="00A4349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117D9EA" w14:textId="77777777" w:rsidR="00A43491" w:rsidRPr="00405B21" w:rsidRDefault="00A43491" w:rsidP="00A43491">
      <w:pPr>
        <w:pStyle w:val="Textonotapie"/>
        <w:ind w:firstLine="708"/>
        <w:jc w:val="both"/>
        <w:rPr>
          <w:rFonts w:ascii="Arial" w:hAnsi="Arial" w:cs="Arial"/>
          <w:color w:val="000000" w:themeColor="text1"/>
          <w:sz w:val="19"/>
          <w:szCs w:val="19"/>
          <w:lang w:val="es-CO"/>
        </w:rPr>
      </w:pPr>
      <w:r w:rsidRPr="00405B21">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4">
    <w:p w14:paraId="6B0FDFFD" w14:textId="77777777" w:rsidR="00A43491" w:rsidRPr="00405B21" w:rsidRDefault="00A43491" w:rsidP="00A4349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5B10E206" w14:textId="77777777" w:rsidR="00A43491" w:rsidRPr="00405B21" w:rsidRDefault="00A43491" w:rsidP="00A43491">
      <w:pPr>
        <w:pStyle w:val="Textonotapie"/>
        <w:ind w:firstLine="708"/>
        <w:jc w:val="both"/>
        <w:rPr>
          <w:rFonts w:ascii="Arial" w:hAnsi="Arial" w:cs="Arial"/>
          <w:color w:val="000000" w:themeColor="text1"/>
          <w:sz w:val="19"/>
          <w:szCs w:val="19"/>
          <w:lang w:val="es-ES"/>
        </w:rPr>
      </w:pPr>
    </w:p>
  </w:footnote>
  <w:footnote w:id="5">
    <w:p w14:paraId="31BBD66C" w14:textId="77777777" w:rsidR="00A43491" w:rsidRPr="00405B21" w:rsidRDefault="00A43491" w:rsidP="00A43491">
      <w:pPr>
        <w:pStyle w:val="Textonotapie"/>
        <w:ind w:firstLine="708"/>
        <w:jc w:val="both"/>
        <w:rPr>
          <w:rFonts w:ascii="Arial" w:hAnsi="Arial" w:cs="Arial"/>
          <w:sz w:val="19"/>
          <w:szCs w:val="19"/>
        </w:rPr>
      </w:pPr>
      <w:r w:rsidRPr="00405B21">
        <w:rPr>
          <w:rStyle w:val="Refdenotaalpie"/>
          <w:rFonts w:ascii="Arial" w:hAnsi="Arial" w:cs="Arial"/>
          <w:sz w:val="19"/>
          <w:szCs w:val="19"/>
        </w:rPr>
        <w:footnoteRef/>
      </w:r>
      <w:r w:rsidRPr="00405B21">
        <w:rPr>
          <w:rFonts w:ascii="Arial" w:hAnsi="Arial" w:cs="Arial"/>
          <w:sz w:val="19"/>
          <w:szCs w:val="19"/>
        </w:rPr>
        <w:t xml:space="preserve"> Concepto del 12 de diciembre de 2019, radicado No. </w:t>
      </w:r>
      <w:r w:rsidRPr="00405B21">
        <w:rPr>
          <w:rFonts w:ascii="Arial" w:eastAsia="Calibri" w:hAnsi="Arial" w:cs="Arial"/>
          <w:color w:val="000000" w:themeColor="text1"/>
          <w:sz w:val="19"/>
          <w:szCs w:val="19"/>
        </w:rPr>
        <w:t>2201913000009196</w:t>
      </w:r>
      <w:r w:rsidRPr="00405B21">
        <w:rPr>
          <w:rFonts w:ascii="Arial" w:hAnsi="Arial" w:cs="Arial"/>
          <w:sz w:val="19"/>
          <w:szCs w:val="19"/>
        </w:rPr>
        <w:t>.</w:t>
      </w:r>
    </w:p>
  </w:footnote>
  <w:footnote w:id="6">
    <w:p w14:paraId="0E1DC9B3" w14:textId="77777777" w:rsidR="00A43491" w:rsidRPr="00E53A9A" w:rsidRDefault="00A43491" w:rsidP="00A43491">
      <w:pPr>
        <w:pStyle w:val="Textonotapie"/>
        <w:ind w:firstLine="708"/>
        <w:jc w:val="both"/>
        <w:rPr>
          <w:rFonts w:ascii="Arial" w:hAnsi="Arial" w:cs="Arial"/>
          <w:color w:val="000000"/>
          <w:sz w:val="19"/>
          <w:szCs w:val="19"/>
        </w:rPr>
      </w:pPr>
      <w:r w:rsidRPr="00E53A9A">
        <w:rPr>
          <w:rStyle w:val="Refdenotaalpie"/>
          <w:rFonts w:ascii="Arial" w:hAnsi="Arial" w:cs="Arial"/>
          <w:color w:val="000000"/>
          <w:sz w:val="19"/>
          <w:szCs w:val="19"/>
        </w:rPr>
        <w:footnoteRef/>
      </w:r>
      <w:r w:rsidRPr="00E53A9A">
        <w:rPr>
          <w:rFonts w:ascii="Arial" w:hAnsi="Arial" w:cs="Arial"/>
          <w:color w:val="000000"/>
          <w:sz w:val="19"/>
          <w:szCs w:val="19"/>
        </w:rPr>
        <w:t xml:space="preserve"> Concepto del 3 de septiembre de 2019, emitido en el radicado No. 2201913000006512.</w:t>
      </w:r>
    </w:p>
    <w:p w14:paraId="27CF910D" w14:textId="77777777" w:rsidR="00A43491" w:rsidRPr="00E53A9A" w:rsidRDefault="00A43491" w:rsidP="00A43491">
      <w:pPr>
        <w:pStyle w:val="Textonotapie"/>
        <w:ind w:firstLine="708"/>
        <w:jc w:val="both"/>
        <w:rPr>
          <w:rFonts w:ascii="Arial" w:hAnsi="Arial" w:cs="Arial"/>
          <w:color w:val="000000"/>
          <w:sz w:val="19"/>
          <w:szCs w:val="19"/>
          <w:lang w:val="es-ES"/>
        </w:rPr>
      </w:pPr>
    </w:p>
  </w:footnote>
  <w:footnote w:id="7">
    <w:p w14:paraId="60FC5BF7" w14:textId="77777777" w:rsidR="00A43491" w:rsidRPr="00E53A9A" w:rsidRDefault="00A43491" w:rsidP="00A43491">
      <w:pPr>
        <w:pStyle w:val="Textonotapie"/>
        <w:ind w:firstLine="708"/>
        <w:jc w:val="both"/>
        <w:rPr>
          <w:rFonts w:ascii="Arial" w:hAnsi="Arial" w:cs="Arial"/>
          <w:color w:val="000000"/>
          <w:sz w:val="19"/>
          <w:szCs w:val="19"/>
        </w:rPr>
      </w:pPr>
      <w:r w:rsidRPr="00E53A9A">
        <w:rPr>
          <w:rStyle w:val="Refdenotaalpie"/>
          <w:rFonts w:ascii="Arial" w:hAnsi="Arial" w:cs="Arial"/>
          <w:color w:val="000000"/>
          <w:sz w:val="19"/>
          <w:szCs w:val="19"/>
        </w:rPr>
        <w:footnoteRef/>
      </w:r>
      <w:r w:rsidRPr="00E53A9A">
        <w:rPr>
          <w:rFonts w:ascii="Arial" w:hAnsi="Arial" w:cs="Arial"/>
          <w:color w:val="000000"/>
          <w:sz w:val="19"/>
          <w:szCs w:val="19"/>
        </w:rPr>
        <w:t xml:space="preserve"> Concepto del 19 de noviembre de 2019, emitido en el radicado No. 2201913000008611.</w:t>
      </w:r>
    </w:p>
    <w:p w14:paraId="4C60EE11" w14:textId="77777777" w:rsidR="00A43491" w:rsidRPr="00E53A9A" w:rsidRDefault="00A43491" w:rsidP="00A43491">
      <w:pPr>
        <w:pStyle w:val="Textonotapie"/>
        <w:ind w:firstLine="708"/>
        <w:jc w:val="both"/>
        <w:rPr>
          <w:rFonts w:ascii="Arial" w:hAnsi="Arial" w:cs="Arial"/>
          <w:color w:val="000000"/>
          <w:sz w:val="19"/>
          <w:szCs w:val="19"/>
          <w:lang w:val="es-ES"/>
        </w:rPr>
      </w:pPr>
    </w:p>
  </w:footnote>
  <w:footnote w:id="8">
    <w:p w14:paraId="4C5FF991" w14:textId="77777777" w:rsidR="00922951" w:rsidRDefault="00922951" w:rsidP="00922951">
      <w:pPr>
        <w:pStyle w:val="Textonotapie"/>
        <w:ind w:firstLine="708"/>
        <w:rPr>
          <w:rFonts w:ascii="Arial" w:hAnsi="Arial" w:cs="Arial"/>
          <w:color w:val="000000" w:themeColor="text1"/>
          <w:sz w:val="19"/>
          <w:szCs w:val="19"/>
        </w:rPr>
      </w:pPr>
      <w:r>
        <w:rPr>
          <w:rStyle w:val="Refdenotaalpie"/>
        </w:rPr>
        <w:footnoteRef/>
      </w:r>
      <w:r>
        <w:t xml:space="preserve"> </w:t>
      </w:r>
      <w:r w:rsidRPr="0059047A">
        <w:rPr>
          <w:rFonts w:ascii="Arial" w:hAnsi="Arial" w:cs="Arial"/>
          <w:color w:val="000000" w:themeColor="text1"/>
          <w:sz w:val="19"/>
          <w:szCs w:val="19"/>
        </w:rPr>
        <w:t>Consejero Ponente: Carlos Alberto Zambrano Barrera</w:t>
      </w:r>
    </w:p>
    <w:p w14:paraId="18F61894" w14:textId="77777777" w:rsidR="00922951" w:rsidRPr="00027AD0" w:rsidRDefault="00922951" w:rsidP="00922951">
      <w:pPr>
        <w:pStyle w:val="Textonotapie"/>
        <w:ind w:firstLine="708"/>
      </w:pPr>
    </w:p>
  </w:footnote>
  <w:footnote w:id="9">
    <w:p w14:paraId="3419A4A2" w14:textId="77777777" w:rsidR="00922951" w:rsidRPr="00162EE6" w:rsidRDefault="00922951" w:rsidP="00922951">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56CD9D89" w14:textId="77777777" w:rsidR="00922951" w:rsidRPr="00162EE6" w:rsidRDefault="00922951" w:rsidP="00922951">
      <w:pPr>
        <w:pStyle w:val="Textonotapie"/>
        <w:ind w:firstLine="708"/>
        <w:jc w:val="both"/>
        <w:rPr>
          <w:rFonts w:ascii="Arial" w:hAnsi="Arial" w:cs="Arial"/>
          <w:color w:val="000000" w:themeColor="text1"/>
          <w:sz w:val="19"/>
          <w:szCs w:val="19"/>
          <w:lang w:val="es-ES"/>
        </w:rPr>
      </w:pPr>
    </w:p>
  </w:footnote>
  <w:footnote w:id="10">
    <w:p w14:paraId="292183F0" w14:textId="77777777" w:rsidR="00922951" w:rsidRPr="0059047A" w:rsidRDefault="00922951" w:rsidP="00922951">
      <w:pPr>
        <w:pStyle w:val="Textonotapie"/>
        <w:ind w:firstLine="708"/>
        <w:rPr>
          <w:rFonts w:ascii="Arial" w:hAnsi="Arial" w:cs="Arial"/>
          <w:color w:val="000000" w:themeColor="text1"/>
          <w:sz w:val="19"/>
          <w:szCs w:val="19"/>
        </w:rPr>
      </w:pPr>
      <w:r>
        <w:rPr>
          <w:rStyle w:val="Refdenotaalpie"/>
        </w:rPr>
        <w:footnoteRef/>
      </w:r>
      <w:r>
        <w:t xml:space="preserve"> </w:t>
      </w:r>
      <w:r w:rsidRPr="0059047A">
        <w:rPr>
          <w:rFonts w:ascii="Arial" w:hAnsi="Arial" w:cs="Arial"/>
          <w:color w:val="000000" w:themeColor="text1"/>
          <w:sz w:val="19"/>
          <w:szCs w:val="19"/>
        </w:rPr>
        <w:t xml:space="preserve">CONSEJO DE ESTADO. Sala Plena. Auto del 15 de marzo de 2022. </w:t>
      </w:r>
      <w:proofErr w:type="spellStart"/>
      <w:r w:rsidRPr="00A568E3">
        <w:rPr>
          <w:rFonts w:ascii="Arial" w:hAnsi="Arial" w:cs="Arial"/>
          <w:color w:val="000000" w:themeColor="text1"/>
          <w:sz w:val="19"/>
          <w:szCs w:val="19"/>
        </w:rPr>
        <w:t>Exp</w:t>
      </w:r>
      <w:proofErr w:type="spellEnd"/>
      <w:r w:rsidRPr="00A568E3">
        <w:rPr>
          <w:rFonts w:ascii="Arial" w:hAnsi="Arial" w:cs="Arial"/>
          <w:color w:val="000000" w:themeColor="text1"/>
          <w:sz w:val="19"/>
          <w:szCs w:val="19"/>
        </w:rPr>
        <w:t>. 11001-03-26-000-2018-00113-01 (62.003). C.P. Rocío A</w:t>
      </w:r>
      <w:r w:rsidRPr="0059047A">
        <w:rPr>
          <w:rFonts w:ascii="Arial" w:hAnsi="Arial" w:cs="Arial"/>
          <w:color w:val="000000" w:themeColor="text1"/>
          <w:sz w:val="19"/>
          <w:szCs w:val="19"/>
        </w:rPr>
        <w:t>raújo Oñate.</w:t>
      </w:r>
    </w:p>
    <w:p w14:paraId="05CF48A3" w14:textId="77777777" w:rsidR="00922951" w:rsidRPr="00A568E3" w:rsidRDefault="00922951" w:rsidP="00922951">
      <w:pPr>
        <w:pStyle w:val="Textonotapie"/>
        <w:ind w:firstLine="708"/>
      </w:pPr>
    </w:p>
  </w:footnote>
  <w:footnote w:id="11">
    <w:p w14:paraId="7C223C66" w14:textId="77777777" w:rsidR="00922951" w:rsidRPr="00162EE6" w:rsidRDefault="00922951" w:rsidP="00922951">
      <w:pPr>
        <w:pStyle w:val="Textonotapie"/>
        <w:ind w:firstLine="708"/>
        <w:jc w:val="both"/>
        <w:rPr>
          <w:rFonts w:ascii="Arial" w:eastAsia="Calibri"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w:t>
      </w:r>
      <w:r w:rsidRPr="00162EE6">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4874152F" w14:textId="77777777" w:rsidR="00922951" w:rsidRPr="00162EE6" w:rsidRDefault="00922951" w:rsidP="00922951">
      <w:pPr>
        <w:pStyle w:val="Textonotapie"/>
        <w:ind w:firstLine="708"/>
        <w:jc w:val="both"/>
        <w:rPr>
          <w:rFonts w:ascii="Arial" w:hAnsi="Arial" w:cs="Arial"/>
          <w:color w:val="000000" w:themeColor="text1"/>
          <w:sz w:val="19"/>
          <w:szCs w:val="19"/>
          <w:lang w:val="es-ES"/>
        </w:rPr>
      </w:pPr>
    </w:p>
  </w:footnote>
  <w:footnote w:id="12">
    <w:p w14:paraId="285D76EE" w14:textId="77777777" w:rsidR="00922951" w:rsidRDefault="00922951" w:rsidP="00922951">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w:t>
      </w:r>
      <w:r w:rsidRPr="00162EE6">
        <w:rPr>
          <w:rFonts w:ascii="Arial" w:eastAsia="Calibri" w:hAnsi="Arial" w:cs="Arial"/>
          <w:color w:val="000000" w:themeColor="text1"/>
          <w:sz w:val="19"/>
          <w:szCs w:val="19"/>
        </w:rPr>
        <w:t>Decreto 092 de 2017, artículo 3, inciso 2: «</w:t>
      </w:r>
      <w:r w:rsidRPr="00162EE6">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p w14:paraId="24A84D8C" w14:textId="77777777" w:rsidR="00922951" w:rsidRPr="00162EE6" w:rsidRDefault="00922951" w:rsidP="00922951">
      <w:pPr>
        <w:pStyle w:val="Textonotapie"/>
        <w:ind w:firstLine="708"/>
        <w:jc w:val="both"/>
        <w:rPr>
          <w:rFonts w:ascii="Arial" w:hAnsi="Arial" w:cs="Arial"/>
          <w:color w:val="000000" w:themeColor="text1"/>
          <w:sz w:val="19"/>
          <w:szCs w:val="19"/>
          <w:lang w:val="es-ES"/>
        </w:rPr>
      </w:pPr>
    </w:p>
  </w:footnote>
  <w:footnote w:id="13">
    <w:p w14:paraId="67B3B977" w14:textId="77777777" w:rsidR="00922951" w:rsidRPr="0059047A" w:rsidRDefault="00922951" w:rsidP="00922951">
      <w:pPr>
        <w:ind w:firstLine="708"/>
        <w:jc w:val="both"/>
        <w:rPr>
          <w:rFonts w:ascii="Arial" w:hAnsi="Arial" w:cs="Arial"/>
          <w:color w:val="000000" w:themeColor="text1"/>
          <w:sz w:val="19"/>
          <w:szCs w:val="19"/>
        </w:rPr>
      </w:pPr>
      <w:r w:rsidRPr="0059047A">
        <w:rPr>
          <w:rFonts w:ascii="Arial" w:hAnsi="Arial" w:cs="Arial"/>
          <w:color w:val="000000" w:themeColor="text1"/>
          <w:sz w:val="19"/>
          <w:szCs w:val="19"/>
        </w:rPr>
        <w:footnoteRef/>
      </w:r>
      <w:r w:rsidRPr="0059047A">
        <w:rPr>
          <w:rFonts w:ascii="Arial" w:hAnsi="Arial" w:cs="Arial"/>
          <w:color w:val="000000" w:themeColor="text1"/>
          <w:sz w:val="19"/>
          <w:szCs w:val="19"/>
        </w:rPr>
        <w:t xml:space="preserve"> </w:t>
      </w:r>
      <w:r>
        <w:rPr>
          <w:rFonts w:ascii="Arial" w:hAnsi="Arial" w:cs="Arial"/>
          <w:color w:val="000000" w:themeColor="text1"/>
          <w:sz w:val="19"/>
          <w:szCs w:val="19"/>
        </w:rPr>
        <w:t>En el auto del 15 de marzo de 2022 se señalaron los siguientes argumentos para levantar la suspensión provisional del inciso segundo del artículo 3 del Decreto 092 de 2017: «</w:t>
      </w:r>
      <w:r w:rsidRPr="0059047A">
        <w:rPr>
          <w:rFonts w:ascii="Arial" w:hAnsi="Arial" w:cs="Arial"/>
          <w:color w:val="000000" w:themeColor="text1"/>
          <w:sz w:val="19"/>
          <w:szCs w:val="19"/>
        </w:rPr>
        <w:t>43.</w:t>
      </w:r>
      <w:r>
        <w:rPr>
          <w:rFonts w:ascii="Arial" w:hAnsi="Arial" w:cs="Arial"/>
          <w:color w:val="000000" w:themeColor="text1"/>
          <w:sz w:val="19"/>
          <w:szCs w:val="19"/>
        </w:rPr>
        <w:t xml:space="preserve"> </w:t>
      </w:r>
      <w:r w:rsidRPr="0059047A">
        <w:rPr>
          <w:rFonts w:ascii="Arial" w:hAnsi="Arial" w:cs="Arial"/>
          <w:color w:val="000000" w:themeColor="text1"/>
          <w:sz w:val="19"/>
          <w:szCs w:val="19"/>
        </w:rPr>
        <w:t>En</w:t>
      </w:r>
      <w:r>
        <w:rPr>
          <w:rFonts w:ascii="Arial" w:hAnsi="Arial" w:cs="Arial"/>
          <w:color w:val="000000" w:themeColor="text1"/>
          <w:sz w:val="19"/>
          <w:szCs w:val="19"/>
        </w:rPr>
        <w:t xml:space="preserve"> </w:t>
      </w:r>
      <w:r w:rsidRPr="0059047A">
        <w:rPr>
          <w:rFonts w:ascii="Arial" w:hAnsi="Arial" w:cs="Arial"/>
          <w:color w:val="000000" w:themeColor="text1"/>
          <w:sz w:val="19"/>
          <w:szCs w:val="19"/>
        </w:rPr>
        <w:t>suma,</w:t>
      </w:r>
      <w:r>
        <w:rPr>
          <w:rFonts w:ascii="Arial" w:hAnsi="Arial" w:cs="Arial"/>
          <w:color w:val="000000" w:themeColor="text1"/>
          <w:sz w:val="19"/>
          <w:szCs w:val="19"/>
        </w:rPr>
        <w:t xml:space="preserve"> </w:t>
      </w:r>
      <w:r w:rsidRPr="0059047A">
        <w:rPr>
          <w:rFonts w:ascii="Arial" w:hAnsi="Arial" w:cs="Arial"/>
          <w:color w:val="000000" w:themeColor="text1"/>
          <w:sz w:val="19"/>
          <w:szCs w:val="19"/>
        </w:rPr>
        <w:t>lo</w:t>
      </w:r>
      <w:r>
        <w:rPr>
          <w:rFonts w:ascii="Arial" w:hAnsi="Arial" w:cs="Arial"/>
          <w:color w:val="000000" w:themeColor="text1"/>
          <w:sz w:val="19"/>
          <w:szCs w:val="19"/>
        </w:rPr>
        <w:t xml:space="preserve"> </w:t>
      </w:r>
      <w:r w:rsidRPr="0059047A">
        <w:rPr>
          <w:rFonts w:ascii="Arial" w:hAnsi="Arial" w:cs="Arial"/>
          <w:color w:val="000000" w:themeColor="text1"/>
          <w:sz w:val="19"/>
          <w:szCs w:val="19"/>
        </w:rPr>
        <w:t>que</w:t>
      </w:r>
      <w:r>
        <w:rPr>
          <w:rFonts w:ascii="Arial" w:hAnsi="Arial" w:cs="Arial"/>
          <w:color w:val="000000" w:themeColor="text1"/>
          <w:sz w:val="19"/>
          <w:szCs w:val="19"/>
        </w:rPr>
        <w:t xml:space="preserve"> </w:t>
      </w:r>
      <w:r w:rsidRPr="0059047A">
        <w:rPr>
          <w:rFonts w:ascii="Arial" w:hAnsi="Arial" w:cs="Arial"/>
          <w:color w:val="000000" w:themeColor="text1"/>
          <w:sz w:val="19"/>
          <w:szCs w:val="19"/>
        </w:rPr>
        <w:t>advierte</w:t>
      </w:r>
      <w:r>
        <w:rPr>
          <w:rFonts w:ascii="Arial" w:hAnsi="Arial" w:cs="Arial"/>
          <w:color w:val="000000" w:themeColor="text1"/>
          <w:sz w:val="19"/>
          <w:szCs w:val="19"/>
        </w:rPr>
        <w:t xml:space="preserve"> </w:t>
      </w:r>
      <w:r w:rsidRPr="0059047A">
        <w:rPr>
          <w:rFonts w:ascii="Arial" w:hAnsi="Arial" w:cs="Arial"/>
          <w:color w:val="000000" w:themeColor="text1"/>
          <w:sz w:val="19"/>
          <w:szCs w:val="19"/>
        </w:rPr>
        <w:t>la</w:t>
      </w:r>
      <w:r>
        <w:rPr>
          <w:rFonts w:ascii="Arial" w:hAnsi="Arial" w:cs="Arial"/>
          <w:color w:val="000000" w:themeColor="text1"/>
          <w:sz w:val="19"/>
          <w:szCs w:val="19"/>
        </w:rPr>
        <w:t xml:space="preserve"> </w:t>
      </w:r>
      <w:r w:rsidRPr="0059047A">
        <w:rPr>
          <w:rFonts w:ascii="Arial" w:hAnsi="Arial" w:cs="Arial"/>
          <w:color w:val="000000" w:themeColor="text1"/>
          <w:sz w:val="19"/>
          <w:szCs w:val="19"/>
        </w:rPr>
        <w:t>Sala es</w:t>
      </w:r>
      <w:r>
        <w:rPr>
          <w:rFonts w:ascii="Arial" w:hAnsi="Arial" w:cs="Arial"/>
          <w:color w:val="000000" w:themeColor="text1"/>
          <w:sz w:val="19"/>
          <w:szCs w:val="19"/>
        </w:rPr>
        <w:t xml:space="preserve"> </w:t>
      </w:r>
      <w:r w:rsidRPr="0059047A">
        <w:rPr>
          <w:rFonts w:ascii="Arial" w:hAnsi="Arial" w:cs="Arial"/>
          <w:color w:val="000000" w:themeColor="text1"/>
          <w:sz w:val="19"/>
          <w:szCs w:val="19"/>
        </w:rPr>
        <w:t>que</w:t>
      </w:r>
      <w:r>
        <w:rPr>
          <w:rFonts w:ascii="Arial" w:hAnsi="Arial" w:cs="Arial"/>
          <w:color w:val="000000" w:themeColor="text1"/>
          <w:sz w:val="19"/>
          <w:szCs w:val="19"/>
        </w:rPr>
        <w:t xml:space="preserve"> </w:t>
      </w:r>
      <w:r w:rsidRPr="0059047A">
        <w:rPr>
          <w:rFonts w:ascii="Arial" w:hAnsi="Arial" w:cs="Arial"/>
          <w:color w:val="000000" w:themeColor="text1"/>
          <w:sz w:val="19"/>
          <w:szCs w:val="19"/>
        </w:rPr>
        <w:t>para</w:t>
      </w:r>
      <w:r>
        <w:rPr>
          <w:rFonts w:ascii="Arial" w:hAnsi="Arial" w:cs="Arial"/>
          <w:color w:val="000000" w:themeColor="text1"/>
          <w:sz w:val="19"/>
          <w:szCs w:val="19"/>
        </w:rPr>
        <w:t xml:space="preserve"> </w:t>
      </w:r>
      <w:r w:rsidRPr="0059047A">
        <w:rPr>
          <w:rFonts w:ascii="Arial" w:hAnsi="Arial" w:cs="Arial"/>
          <w:color w:val="000000" w:themeColor="text1"/>
          <w:sz w:val="19"/>
          <w:szCs w:val="19"/>
        </w:rPr>
        <w:t>establecer si el Gobierno nacional delegó indebidamente el ejercicio de la potestad reglamentaria directa de la Constitución, es necesario realizar un estudio de fondo, que es propio de la sentencia,</w:t>
      </w:r>
      <w:r>
        <w:rPr>
          <w:rFonts w:ascii="Arial" w:hAnsi="Arial" w:cs="Arial"/>
          <w:color w:val="000000" w:themeColor="text1"/>
          <w:sz w:val="19"/>
          <w:szCs w:val="19"/>
        </w:rPr>
        <w:t xml:space="preserve"> </w:t>
      </w:r>
      <w:r w:rsidRPr="0059047A">
        <w:rPr>
          <w:rFonts w:ascii="Arial" w:hAnsi="Arial" w:cs="Arial"/>
          <w:color w:val="000000" w:themeColor="text1"/>
          <w:sz w:val="19"/>
          <w:szCs w:val="19"/>
        </w:rPr>
        <w:t>pues</w:t>
      </w:r>
      <w:r>
        <w:rPr>
          <w:rFonts w:ascii="Arial" w:hAnsi="Arial" w:cs="Arial"/>
          <w:color w:val="000000" w:themeColor="text1"/>
          <w:sz w:val="19"/>
          <w:szCs w:val="19"/>
        </w:rPr>
        <w:t xml:space="preserve"> </w:t>
      </w:r>
      <w:r w:rsidRPr="0059047A">
        <w:rPr>
          <w:rFonts w:ascii="Arial" w:hAnsi="Arial" w:cs="Arial"/>
          <w:color w:val="000000" w:themeColor="text1"/>
          <w:sz w:val="19"/>
          <w:szCs w:val="19"/>
        </w:rPr>
        <w:t>de</w:t>
      </w:r>
      <w:r>
        <w:rPr>
          <w:rFonts w:ascii="Arial" w:hAnsi="Arial" w:cs="Arial"/>
          <w:color w:val="000000" w:themeColor="text1"/>
          <w:sz w:val="19"/>
          <w:szCs w:val="19"/>
        </w:rPr>
        <w:t xml:space="preserve"> </w:t>
      </w:r>
      <w:r w:rsidRPr="0059047A">
        <w:rPr>
          <w:rFonts w:ascii="Arial" w:hAnsi="Arial" w:cs="Arial"/>
          <w:color w:val="000000" w:themeColor="text1"/>
          <w:sz w:val="19"/>
          <w:szCs w:val="19"/>
        </w:rPr>
        <w:t>la</w:t>
      </w:r>
      <w:r>
        <w:rPr>
          <w:rFonts w:ascii="Arial" w:hAnsi="Arial" w:cs="Arial"/>
          <w:color w:val="000000" w:themeColor="text1"/>
          <w:sz w:val="19"/>
          <w:szCs w:val="19"/>
        </w:rPr>
        <w:t xml:space="preserve"> </w:t>
      </w:r>
      <w:r w:rsidRPr="0059047A">
        <w:rPr>
          <w:rFonts w:ascii="Arial" w:hAnsi="Arial" w:cs="Arial"/>
          <w:color w:val="000000" w:themeColor="text1"/>
          <w:sz w:val="19"/>
          <w:szCs w:val="19"/>
        </w:rPr>
        <w:t>literalidad</w:t>
      </w:r>
      <w:r>
        <w:rPr>
          <w:rFonts w:ascii="Arial" w:hAnsi="Arial" w:cs="Arial"/>
          <w:color w:val="000000" w:themeColor="text1"/>
          <w:sz w:val="19"/>
          <w:szCs w:val="19"/>
        </w:rPr>
        <w:t xml:space="preserve"> </w:t>
      </w:r>
      <w:r w:rsidRPr="0059047A">
        <w:rPr>
          <w:rFonts w:ascii="Arial" w:hAnsi="Arial" w:cs="Arial"/>
          <w:color w:val="000000" w:themeColor="text1"/>
          <w:sz w:val="19"/>
          <w:szCs w:val="19"/>
        </w:rPr>
        <w:t>de</w:t>
      </w:r>
      <w:r>
        <w:rPr>
          <w:rFonts w:ascii="Arial" w:hAnsi="Arial" w:cs="Arial"/>
          <w:color w:val="000000" w:themeColor="text1"/>
          <w:sz w:val="19"/>
          <w:szCs w:val="19"/>
        </w:rPr>
        <w:t xml:space="preserve"> </w:t>
      </w:r>
      <w:r w:rsidRPr="0059047A">
        <w:rPr>
          <w:rFonts w:ascii="Arial" w:hAnsi="Arial" w:cs="Arial"/>
          <w:color w:val="000000" w:themeColor="text1"/>
          <w:sz w:val="19"/>
          <w:szCs w:val="19"/>
        </w:rPr>
        <w:t>las</w:t>
      </w:r>
      <w:r>
        <w:rPr>
          <w:rFonts w:ascii="Arial" w:hAnsi="Arial" w:cs="Arial"/>
          <w:color w:val="000000" w:themeColor="text1"/>
          <w:sz w:val="19"/>
          <w:szCs w:val="19"/>
        </w:rPr>
        <w:t xml:space="preserve"> </w:t>
      </w:r>
      <w:r w:rsidRPr="0059047A">
        <w:rPr>
          <w:rFonts w:ascii="Arial" w:hAnsi="Arial" w:cs="Arial"/>
          <w:color w:val="000000" w:themeColor="text1"/>
          <w:sz w:val="19"/>
          <w:szCs w:val="19"/>
        </w:rPr>
        <w:t>normas</w:t>
      </w:r>
      <w:r>
        <w:rPr>
          <w:rFonts w:ascii="Arial" w:hAnsi="Arial" w:cs="Arial"/>
          <w:color w:val="000000" w:themeColor="text1"/>
          <w:sz w:val="19"/>
          <w:szCs w:val="19"/>
        </w:rPr>
        <w:t xml:space="preserve"> </w:t>
      </w:r>
      <w:r w:rsidRPr="0059047A">
        <w:rPr>
          <w:rFonts w:ascii="Arial" w:hAnsi="Arial" w:cs="Arial"/>
          <w:color w:val="000000" w:themeColor="text1"/>
          <w:sz w:val="19"/>
          <w:szCs w:val="19"/>
        </w:rPr>
        <w:t>confrontadas</w:t>
      </w:r>
      <w:r>
        <w:rPr>
          <w:rFonts w:ascii="Arial" w:hAnsi="Arial" w:cs="Arial"/>
          <w:color w:val="000000" w:themeColor="text1"/>
          <w:sz w:val="19"/>
          <w:szCs w:val="19"/>
        </w:rPr>
        <w:t xml:space="preserve"> </w:t>
      </w:r>
      <w:r w:rsidRPr="0059047A">
        <w:rPr>
          <w:rFonts w:ascii="Arial" w:hAnsi="Arial" w:cs="Arial"/>
          <w:color w:val="000000" w:themeColor="text1"/>
          <w:sz w:val="19"/>
          <w:szCs w:val="19"/>
        </w:rPr>
        <w:t>no</w:t>
      </w:r>
      <w:r>
        <w:rPr>
          <w:rFonts w:ascii="Arial" w:hAnsi="Arial" w:cs="Arial"/>
          <w:color w:val="000000" w:themeColor="text1"/>
          <w:sz w:val="19"/>
          <w:szCs w:val="19"/>
        </w:rPr>
        <w:t xml:space="preserve"> </w:t>
      </w:r>
      <w:r w:rsidRPr="0059047A">
        <w:rPr>
          <w:rFonts w:ascii="Arial" w:hAnsi="Arial" w:cs="Arial"/>
          <w:color w:val="000000" w:themeColor="text1"/>
          <w:sz w:val="19"/>
          <w:szCs w:val="19"/>
        </w:rPr>
        <w:t>surge</w:t>
      </w:r>
      <w:r>
        <w:rPr>
          <w:rFonts w:ascii="Arial" w:hAnsi="Arial" w:cs="Arial"/>
          <w:color w:val="000000" w:themeColor="text1"/>
          <w:sz w:val="19"/>
          <w:szCs w:val="19"/>
        </w:rPr>
        <w:t xml:space="preserve"> </w:t>
      </w:r>
      <w:r w:rsidRPr="0059047A">
        <w:rPr>
          <w:rFonts w:ascii="Arial" w:hAnsi="Arial" w:cs="Arial"/>
          <w:color w:val="000000" w:themeColor="text1"/>
          <w:sz w:val="19"/>
          <w:szCs w:val="19"/>
        </w:rPr>
        <w:t>que</w:t>
      </w:r>
      <w:r>
        <w:rPr>
          <w:rFonts w:ascii="Arial" w:hAnsi="Arial" w:cs="Arial"/>
          <w:color w:val="000000" w:themeColor="text1"/>
          <w:sz w:val="19"/>
          <w:szCs w:val="19"/>
        </w:rPr>
        <w:t xml:space="preserve"> </w:t>
      </w:r>
      <w:r w:rsidRPr="0059047A">
        <w:rPr>
          <w:rFonts w:ascii="Arial" w:hAnsi="Arial" w:cs="Arial"/>
          <w:color w:val="000000" w:themeColor="text1"/>
          <w:sz w:val="19"/>
          <w:szCs w:val="19"/>
        </w:rPr>
        <w:t>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w:t>
      </w:r>
      <w:r>
        <w:rPr>
          <w:rFonts w:ascii="Arial" w:hAnsi="Arial" w:cs="Arial"/>
          <w:color w:val="000000" w:themeColor="text1"/>
          <w:sz w:val="19"/>
          <w:szCs w:val="19"/>
        </w:rPr>
        <w:t xml:space="preserve"> </w:t>
      </w:r>
      <w:r w:rsidRPr="0059047A">
        <w:rPr>
          <w:rFonts w:ascii="Arial" w:hAnsi="Arial" w:cs="Arial"/>
          <w:color w:val="000000" w:themeColor="text1"/>
          <w:sz w:val="19"/>
          <w:szCs w:val="19"/>
        </w:rPr>
        <w:t>los</w:t>
      </w:r>
      <w:r>
        <w:rPr>
          <w:rFonts w:ascii="Arial" w:hAnsi="Arial" w:cs="Arial"/>
          <w:color w:val="000000" w:themeColor="text1"/>
          <w:sz w:val="19"/>
          <w:szCs w:val="19"/>
        </w:rPr>
        <w:t xml:space="preserve"> </w:t>
      </w:r>
      <w:r w:rsidRPr="0059047A">
        <w:rPr>
          <w:rFonts w:ascii="Arial" w:hAnsi="Arial" w:cs="Arial"/>
          <w:color w:val="000000" w:themeColor="text1"/>
          <w:sz w:val="19"/>
          <w:szCs w:val="19"/>
        </w:rPr>
        <w:t>reglamentos</w:t>
      </w:r>
      <w:r>
        <w:rPr>
          <w:rFonts w:ascii="Arial" w:hAnsi="Arial" w:cs="Arial"/>
          <w:color w:val="000000" w:themeColor="text1"/>
          <w:sz w:val="19"/>
          <w:szCs w:val="19"/>
        </w:rPr>
        <w:t xml:space="preserve"> </w:t>
      </w:r>
      <w:r w:rsidRPr="0059047A">
        <w:rPr>
          <w:rFonts w:ascii="Arial" w:hAnsi="Arial" w:cs="Arial"/>
          <w:color w:val="000000" w:themeColor="text1"/>
          <w:sz w:val="19"/>
          <w:szCs w:val="19"/>
        </w:rPr>
        <w:t>constitucionales</w:t>
      </w:r>
      <w:r>
        <w:rPr>
          <w:rFonts w:ascii="Arial" w:hAnsi="Arial" w:cs="Arial"/>
          <w:color w:val="000000" w:themeColor="text1"/>
          <w:sz w:val="19"/>
          <w:szCs w:val="19"/>
        </w:rPr>
        <w:t xml:space="preserve"> </w:t>
      </w:r>
      <w:r w:rsidRPr="0059047A">
        <w:rPr>
          <w:rFonts w:ascii="Arial" w:hAnsi="Arial" w:cs="Arial"/>
          <w:color w:val="000000" w:themeColor="text1"/>
          <w:sz w:val="19"/>
          <w:szCs w:val="19"/>
        </w:rPr>
        <w:t>autónomos,</w:t>
      </w:r>
      <w:r>
        <w:rPr>
          <w:rFonts w:ascii="Arial" w:hAnsi="Arial" w:cs="Arial"/>
          <w:color w:val="000000" w:themeColor="text1"/>
          <w:sz w:val="19"/>
          <w:szCs w:val="19"/>
        </w:rPr>
        <w:t xml:space="preserve"> </w:t>
      </w:r>
      <w:r w:rsidRPr="0059047A">
        <w:rPr>
          <w:rFonts w:ascii="Arial" w:hAnsi="Arial" w:cs="Arial"/>
          <w:color w:val="000000" w:themeColor="text1"/>
          <w:sz w:val="19"/>
          <w:szCs w:val="19"/>
        </w:rPr>
        <w:t>como</w:t>
      </w:r>
      <w:r>
        <w:rPr>
          <w:rFonts w:ascii="Arial" w:hAnsi="Arial" w:cs="Arial"/>
          <w:color w:val="000000" w:themeColor="text1"/>
          <w:sz w:val="19"/>
          <w:szCs w:val="19"/>
        </w:rPr>
        <w:t xml:space="preserve"> </w:t>
      </w:r>
      <w:r w:rsidRPr="0059047A">
        <w:rPr>
          <w:rFonts w:ascii="Arial" w:hAnsi="Arial" w:cs="Arial"/>
          <w:color w:val="000000" w:themeColor="text1"/>
          <w:sz w:val="19"/>
          <w:szCs w:val="19"/>
        </w:rPr>
        <w:t>lo</w:t>
      </w:r>
      <w:r>
        <w:rPr>
          <w:rFonts w:ascii="Arial" w:hAnsi="Arial" w:cs="Arial"/>
          <w:color w:val="000000" w:themeColor="text1"/>
          <w:sz w:val="19"/>
          <w:szCs w:val="19"/>
        </w:rPr>
        <w:t xml:space="preserve"> </w:t>
      </w:r>
      <w:r w:rsidRPr="0059047A">
        <w:rPr>
          <w:rFonts w:ascii="Arial" w:hAnsi="Arial" w:cs="Arial"/>
          <w:color w:val="000000" w:themeColor="text1"/>
          <w:sz w:val="19"/>
          <w:szCs w:val="19"/>
        </w:rPr>
        <w:t>entiende</w:t>
      </w:r>
      <w:r>
        <w:rPr>
          <w:rFonts w:ascii="Arial" w:hAnsi="Arial" w:cs="Arial"/>
          <w:color w:val="000000" w:themeColor="text1"/>
          <w:sz w:val="19"/>
          <w:szCs w:val="19"/>
        </w:rPr>
        <w:t xml:space="preserve"> </w:t>
      </w:r>
      <w:r w:rsidRPr="0059047A">
        <w:rPr>
          <w:rFonts w:ascii="Arial" w:hAnsi="Arial" w:cs="Arial"/>
          <w:color w:val="000000" w:themeColor="text1"/>
          <w:sz w:val="19"/>
          <w:szCs w:val="19"/>
        </w:rPr>
        <w:t xml:space="preserve">el Departamento Nacional de Planeación. </w:t>
      </w:r>
    </w:p>
    <w:p w14:paraId="74DF009D" w14:textId="77777777" w:rsidR="00922951" w:rsidRPr="0059047A" w:rsidRDefault="00922951" w:rsidP="00922951">
      <w:pPr>
        <w:ind w:firstLine="708"/>
        <w:jc w:val="both"/>
        <w:rPr>
          <w:rFonts w:ascii="Arial" w:hAnsi="Arial" w:cs="Arial"/>
          <w:color w:val="000000" w:themeColor="text1"/>
          <w:sz w:val="19"/>
          <w:szCs w:val="19"/>
        </w:rPr>
      </w:pPr>
      <w:r w:rsidRPr="0059047A">
        <w:rPr>
          <w:rFonts w:ascii="Arial" w:hAnsi="Arial" w:cs="Arial"/>
          <w:color w:val="000000" w:themeColor="text1"/>
          <w:sz w:val="19"/>
          <w:szCs w:val="19"/>
        </w:rPr>
        <w:t xml:space="preserve"> </w:t>
      </w:r>
      <w:r>
        <w:rPr>
          <w:rFonts w:ascii="Arial" w:hAnsi="Arial" w:cs="Arial"/>
          <w:color w:val="000000" w:themeColor="text1"/>
          <w:sz w:val="19"/>
          <w:szCs w:val="19"/>
        </w:rPr>
        <w:t>»</w:t>
      </w:r>
      <w:r w:rsidRPr="0059047A">
        <w:rPr>
          <w:rFonts w:ascii="Arial" w:hAnsi="Arial" w:cs="Arial"/>
          <w:color w:val="000000" w:themeColor="text1"/>
          <w:sz w:val="19"/>
          <w:szCs w:val="19"/>
        </w:rPr>
        <w:t>44.</w:t>
      </w:r>
      <w:r>
        <w:rPr>
          <w:rFonts w:ascii="Arial" w:hAnsi="Arial" w:cs="Arial"/>
          <w:color w:val="000000" w:themeColor="text1"/>
          <w:sz w:val="19"/>
          <w:szCs w:val="19"/>
        </w:rPr>
        <w:t xml:space="preserve"> </w:t>
      </w:r>
      <w:r w:rsidRPr="0059047A">
        <w:rPr>
          <w:rFonts w:ascii="Arial" w:hAnsi="Arial" w:cs="Arial"/>
          <w:color w:val="000000" w:themeColor="text1"/>
          <w:sz w:val="19"/>
          <w:szCs w:val="19"/>
        </w:rPr>
        <w:t>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w:t>
      </w:r>
      <w:r>
        <w:rPr>
          <w:rFonts w:ascii="Arial" w:hAnsi="Arial" w:cs="Arial"/>
          <w:color w:val="000000" w:themeColor="text1"/>
          <w:sz w:val="19"/>
          <w:szCs w:val="19"/>
        </w:rPr>
        <w:t xml:space="preserve"> </w:t>
      </w:r>
      <w:r w:rsidRPr="0059047A">
        <w:rPr>
          <w:rFonts w:ascii="Arial" w:hAnsi="Arial" w:cs="Arial"/>
          <w:color w:val="000000" w:themeColor="text1"/>
          <w:sz w:val="19"/>
          <w:szCs w:val="19"/>
        </w:rPr>
        <w:t>revocará</w:t>
      </w:r>
      <w:r>
        <w:rPr>
          <w:rFonts w:ascii="Arial" w:hAnsi="Arial" w:cs="Arial"/>
          <w:color w:val="000000" w:themeColor="text1"/>
          <w:sz w:val="19"/>
          <w:szCs w:val="19"/>
        </w:rPr>
        <w:t xml:space="preserve"> </w:t>
      </w:r>
      <w:r w:rsidRPr="0059047A">
        <w:rPr>
          <w:rFonts w:ascii="Arial" w:hAnsi="Arial" w:cs="Arial"/>
          <w:color w:val="000000" w:themeColor="text1"/>
          <w:sz w:val="19"/>
          <w:szCs w:val="19"/>
        </w:rPr>
        <w:t>dicha</w:t>
      </w:r>
      <w:r>
        <w:rPr>
          <w:rFonts w:ascii="Arial" w:hAnsi="Arial" w:cs="Arial"/>
          <w:color w:val="000000" w:themeColor="text1"/>
          <w:sz w:val="19"/>
          <w:szCs w:val="19"/>
        </w:rPr>
        <w:t xml:space="preserve"> </w:t>
      </w:r>
      <w:r w:rsidRPr="0059047A">
        <w:rPr>
          <w:rFonts w:ascii="Arial" w:hAnsi="Arial" w:cs="Arial"/>
          <w:color w:val="000000" w:themeColor="text1"/>
          <w:sz w:val="19"/>
          <w:szCs w:val="19"/>
        </w:rPr>
        <w:t>medida</w:t>
      </w:r>
      <w:r>
        <w:rPr>
          <w:rFonts w:ascii="Arial" w:hAnsi="Arial" w:cs="Arial"/>
          <w:color w:val="000000" w:themeColor="text1"/>
          <w:sz w:val="19"/>
          <w:szCs w:val="19"/>
        </w:rPr>
        <w:t xml:space="preserve"> </w:t>
      </w:r>
      <w:r w:rsidRPr="0059047A">
        <w:rPr>
          <w:rFonts w:ascii="Arial" w:hAnsi="Arial" w:cs="Arial"/>
          <w:color w:val="000000" w:themeColor="text1"/>
          <w:sz w:val="19"/>
          <w:szCs w:val="19"/>
        </w:rPr>
        <w:t>cautelar</w:t>
      </w:r>
      <w:r>
        <w:rPr>
          <w:rFonts w:ascii="Arial" w:hAnsi="Arial" w:cs="Arial"/>
          <w:color w:val="000000" w:themeColor="text1"/>
          <w:sz w:val="19"/>
          <w:szCs w:val="19"/>
        </w:rPr>
        <w:t xml:space="preserve"> </w:t>
      </w:r>
      <w:r w:rsidRPr="0059047A">
        <w:rPr>
          <w:rFonts w:ascii="Arial" w:hAnsi="Arial" w:cs="Arial"/>
          <w:color w:val="000000" w:themeColor="text1"/>
          <w:sz w:val="19"/>
          <w:szCs w:val="19"/>
        </w:rPr>
        <w:t>y</w:t>
      </w:r>
      <w:r>
        <w:rPr>
          <w:rFonts w:ascii="Arial" w:hAnsi="Arial" w:cs="Arial"/>
          <w:color w:val="000000" w:themeColor="text1"/>
          <w:sz w:val="19"/>
          <w:szCs w:val="19"/>
        </w:rPr>
        <w:t xml:space="preserve"> </w:t>
      </w:r>
      <w:r w:rsidRPr="0059047A">
        <w:rPr>
          <w:rFonts w:ascii="Arial" w:hAnsi="Arial" w:cs="Arial"/>
          <w:color w:val="000000" w:themeColor="text1"/>
          <w:sz w:val="19"/>
          <w:szCs w:val="19"/>
        </w:rPr>
        <w:t>la</w:t>
      </w:r>
      <w:r>
        <w:rPr>
          <w:rFonts w:ascii="Arial" w:hAnsi="Arial" w:cs="Arial"/>
          <w:color w:val="000000" w:themeColor="text1"/>
          <w:sz w:val="19"/>
          <w:szCs w:val="19"/>
        </w:rPr>
        <w:t xml:space="preserve"> </w:t>
      </w:r>
      <w:r w:rsidRPr="0059047A">
        <w:rPr>
          <w:rFonts w:ascii="Arial" w:hAnsi="Arial" w:cs="Arial"/>
          <w:color w:val="000000" w:themeColor="text1"/>
          <w:sz w:val="19"/>
          <w:szCs w:val="19"/>
        </w:rPr>
        <w:t>negará</w:t>
      </w:r>
      <w:r>
        <w:rPr>
          <w:rFonts w:ascii="Arial" w:hAnsi="Arial" w:cs="Arial"/>
          <w:color w:val="000000" w:themeColor="text1"/>
          <w:sz w:val="19"/>
          <w:szCs w:val="19"/>
        </w:rPr>
        <w:t xml:space="preserve"> </w:t>
      </w:r>
      <w:r w:rsidRPr="0059047A">
        <w:rPr>
          <w:rFonts w:ascii="Arial" w:hAnsi="Arial" w:cs="Arial"/>
          <w:color w:val="000000" w:themeColor="text1"/>
          <w:sz w:val="19"/>
          <w:szCs w:val="19"/>
        </w:rPr>
        <w:t>en</w:t>
      </w:r>
      <w:r>
        <w:rPr>
          <w:rFonts w:ascii="Arial" w:hAnsi="Arial" w:cs="Arial"/>
          <w:color w:val="000000" w:themeColor="text1"/>
          <w:sz w:val="19"/>
          <w:szCs w:val="19"/>
        </w:rPr>
        <w:t xml:space="preserve"> </w:t>
      </w:r>
      <w:r w:rsidRPr="0059047A">
        <w:rPr>
          <w:rFonts w:ascii="Arial" w:hAnsi="Arial" w:cs="Arial"/>
          <w:color w:val="000000" w:themeColor="text1"/>
          <w:sz w:val="19"/>
          <w:szCs w:val="19"/>
        </w:rPr>
        <w:t>relación</w:t>
      </w:r>
      <w:r>
        <w:rPr>
          <w:rFonts w:ascii="Arial" w:hAnsi="Arial" w:cs="Arial"/>
          <w:color w:val="000000" w:themeColor="text1"/>
          <w:sz w:val="19"/>
          <w:szCs w:val="19"/>
        </w:rPr>
        <w:t xml:space="preserve"> </w:t>
      </w:r>
      <w:r w:rsidRPr="0059047A">
        <w:rPr>
          <w:rFonts w:ascii="Arial" w:hAnsi="Arial" w:cs="Arial"/>
          <w:color w:val="000000" w:themeColor="text1"/>
          <w:sz w:val="19"/>
          <w:szCs w:val="19"/>
        </w:rPr>
        <w:t>con</w:t>
      </w:r>
      <w:r>
        <w:rPr>
          <w:rFonts w:ascii="Arial" w:hAnsi="Arial" w:cs="Arial"/>
          <w:color w:val="000000" w:themeColor="text1"/>
          <w:sz w:val="19"/>
          <w:szCs w:val="19"/>
        </w:rPr>
        <w:t xml:space="preserve"> </w:t>
      </w:r>
      <w:r w:rsidRPr="0059047A">
        <w:rPr>
          <w:rFonts w:ascii="Arial" w:hAnsi="Arial" w:cs="Arial"/>
          <w:color w:val="000000" w:themeColor="text1"/>
          <w:sz w:val="19"/>
          <w:szCs w:val="19"/>
        </w:rPr>
        <w:t>esas disposiciones</w:t>
      </w:r>
      <w:r>
        <w:rPr>
          <w:rFonts w:ascii="Arial" w:hAnsi="Arial" w:cs="Arial"/>
          <w:color w:val="000000" w:themeColor="text1"/>
          <w:sz w:val="19"/>
          <w:szCs w:val="19"/>
        </w:rPr>
        <w:t>»</w:t>
      </w:r>
      <w:r w:rsidRPr="0059047A">
        <w:rPr>
          <w:rFonts w:ascii="Arial" w:hAnsi="Arial" w:cs="Arial"/>
          <w:color w:val="000000" w:themeColor="text1"/>
          <w:sz w:val="19"/>
          <w:szCs w:val="19"/>
        </w:rPr>
        <w:t>.</w:t>
      </w:r>
      <w:r>
        <w:rPr>
          <w:rFonts w:ascii="Arial" w:hAnsi="Arial" w:cs="Arial"/>
          <w:color w:val="000000" w:themeColor="text1"/>
          <w:sz w:val="19"/>
          <w:szCs w:val="19"/>
        </w:rPr>
        <w:t xml:space="preserve"> (</w:t>
      </w:r>
      <w:r w:rsidRPr="00A84593">
        <w:rPr>
          <w:rFonts w:ascii="Arial" w:hAnsi="Arial" w:cs="Arial"/>
          <w:color w:val="000000" w:themeColor="text1"/>
          <w:sz w:val="19"/>
          <w:szCs w:val="19"/>
        </w:rPr>
        <w:t xml:space="preserve">CONSEJO DE ESTADO. Sala Plena. Auto del 15 de marzo de 2022. </w:t>
      </w:r>
      <w:proofErr w:type="spellStart"/>
      <w:r w:rsidRPr="0059047A">
        <w:rPr>
          <w:rFonts w:ascii="Arial" w:hAnsi="Arial" w:cs="Arial"/>
          <w:color w:val="000000" w:themeColor="text1"/>
          <w:sz w:val="19"/>
          <w:szCs w:val="19"/>
          <w:lang w:val="es-CO"/>
        </w:rPr>
        <w:t>Exp</w:t>
      </w:r>
      <w:proofErr w:type="spellEnd"/>
      <w:r w:rsidRPr="0059047A">
        <w:rPr>
          <w:rFonts w:ascii="Arial" w:hAnsi="Arial" w:cs="Arial"/>
          <w:color w:val="000000" w:themeColor="text1"/>
          <w:sz w:val="19"/>
          <w:szCs w:val="19"/>
          <w:lang w:val="es-CO"/>
        </w:rPr>
        <w:t>. 11001-03-26-000-2018-00113-01 (62.003). C.P. Rocío Araújo Oñate).</w:t>
      </w:r>
    </w:p>
    <w:p w14:paraId="2A2786F0" w14:textId="77777777" w:rsidR="00922951" w:rsidRPr="009957EA" w:rsidRDefault="00922951" w:rsidP="00922951">
      <w:pPr>
        <w:pStyle w:val="Textonotapie"/>
        <w:ind w:firstLine="708"/>
      </w:pPr>
    </w:p>
  </w:footnote>
  <w:footnote w:id="14">
    <w:p w14:paraId="4970816D" w14:textId="77777777" w:rsidR="00922951" w:rsidRPr="00162EE6" w:rsidRDefault="00922951" w:rsidP="00922951">
      <w:pPr>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7C21FD13" w14:textId="77777777" w:rsidR="00922951" w:rsidRPr="00162EE6" w:rsidRDefault="00922951" w:rsidP="00922951">
      <w:pPr>
        <w:ind w:firstLine="708"/>
        <w:jc w:val="both"/>
        <w:rPr>
          <w:rFonts w:ascii="Arial" w:hAnsi="Arial" w:cs="Arial"/>
          <w:color w:val="000000" w:themeColor="text1"/>
          <w:sz w:val="19"/>
          <w:szCs w:val="19"/>
        </w:rPr>
      </w:pPr>
    </w:p>
  </w:footnote>
  <w:footnote w:id="15">
    <w:p w14:paraId="3EF6B0DF" w14:textId="77777777" w:rsidR="00922951" w:rsidRPr="00162EE6" w:rsidRDefault="00922951" w:rsidP="00922951">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18EC354E" w14:textId="77777777" w:rsidR="00922951" w:rsidRPr="00162EE6" w:rsidRDefault="00922951" w:rsidP="00922951">
      <w:pPr>
        <w:pStyle w:val="Textonotapie"/>
        <w:ind w:firstLine="708"/>
        <w:jc w:val="both"/>
        <w:rPr>
          <w:rFonts w:ascii="Arial" w:hAnsi="Arial" w:cs="Arial"/>
          <w:color w:val="000000" w:themeColor="text1"/>
          <w:sz w:val="19"/>
          <w:szCs w:val="19"/>
          <w:lang w:val="es-ES"/>
        </w:rPr>
      </w:pPr>
    </w:p>
  </w:footnote>
  <w:footnote w:id="16">
    <w:p w14:paraId="38C5A018" w14:textId="77777777" w:rsidR="00922951" w:rsidRPr="00162EE6" w:rsidRDefault="00922951" w:rsidP="00922951">
      <w:pPr>
        <w:pStyle w:val="Textonotapie"/>
        <w:ind w:firstLine="708"/>
        <w:jc w:val="both"/>
        <w:rPr>
          <w:rFonts w:ascii="Arial" w:hAnsi="Arial" w:cs="Arial"/>
          <w:color w:val="000000" w:themeColor="text1"/>
          <w:sz w:val="19"/>
          <w:szCs w:val="19"/>
          <w:lang w:val="es-ES"/>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7">
    <w:p w14:paraId="65337495" w14:textId="4409AB7E" w:rsidR="00430B5A" w:rsidRPr="00B00AA2" w:rsidRDefault="00430B5A" w:rsidP="00AF2CB1">
      <w:pPr>
        <w:pStyle w:val="Default"/>
        <w:ind w:firstLine="708"/>
        <w:jc w:val="both"/>
        <w:rPr>
          <w:color w:val="000000" w:themeColor="text1"/>
          <w:sz w:val="19"/>
          <w:szCs w:val="19"/>
        </w:rPr>
      </w:pPr>
      <w:r w:rsidRPr="00B00AA2">
        <w:rPr>
          <w:rStyle w:val="Refdenotaalpie"/>
          <w:color w:val="000000" w:themeColor="text1"/>
          <w:sz w:val="19"/>
          <w:szCs w:val="19"/>
        </w:rPr>
        <w:footnoteRef/>
      </w:r>
      <w:r w:rsidRPr="00B00AA2">
        <w:rPr>
          <w:color w:val="000000" w:themeColor="text1"/>
          <w:sz w:val="19"/>
          <w:szCs w:val="19"/>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4F0A0D4B" w14:textId="77777777" w:rsidR="00430B5A" w:rsidRPr="00B00AA2" w:rsidRDefault="00430B5A" w:rsidP="00510BF5">
      <w:pPr>
        <w:pStyle w:val="Textonotapie"/>
        <w:ind w:firstLine="708"/>
        <w:jc w:val="both"/>
        <w:rPr>
          <w:rFonts w:ascii="Arial" w:hAnsi="Arial" w:cs="Arial"/>
          <w:color w:val="000000" w:themeColor="text1"/>
          <w:sz w:val="19"/>
          <w:szCs w:val="19"/>
        </w:rPr>
      </w:pPr>
    </w:p>
    <w:p w14:paraId="2F03BA89" w14:textId="776DE20E" w:rsidR="00430B5A" w:rsidRPr="00B00AA2" w:rsidRDefault="00430B5A" w:rsidP="00510BF5">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»Sin</w:t>
      </w:r>
      <w:proofErr w:type="gramEnd"/>
      <w:r w:rsidRPr="00B00AA2">
        <w:rPr>
          <w:rFonts w:ascii="Arial" w:hAnsi="Arial" w:cs="Arial"/>
          <w:color w:val="000000" w:themeColor="text1"/>
          <w:sz w:val="19"/>
          <w:szCs w:val="19"/>
        </w:rPr>
        <w:t xml:space="preserve"> embargo, cualquiera que sea su objeto, las sociedades comerciales y civiles estarán sujetas, para todos los efectos, a la legislación mercantil».</w:t>
      </w:r>
    </w:p>
    <w:p w14:paraId="4D8624AD" w14:textId="77777777" w:rsidR="00E87794" w:rsidRPr="00B00AA2" w:rsidRDefault="00E87794" w:rsidP="00510BF5">
      <w:pPr>
        <w:pStyle w:val="Textonotapie"/>
        <w:ind w:firstLine="708"/>
        <w:jc w:val="both"/>
        <w:rPr>
          <w:rFonts w:ascii="Arial" w:hAnsi="Arial" w:cs="Arial"/>
          <w:color w:val="000000" w:themeColor="text1"/>
          <w:sz w:val="19"/>
          <w:szCs w:val="19"/>
        </w:rPr>
      </w:pPr>
    </w:p>
  </w:footnote>
  <w:footnote w:id="18">
    <w:p w14:paraId="7F3490DB" w14:textId="544CE32D" w:rsidR="00E87794" w:rsidRPr="00B00AA2" w:rsidRDefault="00E87794"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14:paraId="24B42A2A" w14:textId="77777777" w:rsidR="006135E6" w:rsidRPr="00B00AA2" w:rsidRDefault="006135E6" w:rsidP="00510BF5">
      <w:pPr>
        <w:pStyle w:val="Textonotapie"/>
        <w:ind w:firstLine="708"/>
        <w:jc w:val="both"/>
        <w:rPr>
          <w:rFonts w:ascii="Arial" w:hAnsi="Arial" w:cs="Arial"/>
          <w:color w:val="000000" w:themeColor="text1"/>
          <w:sz w:val="19"/>
          <w:szCs w:val="19"/>
        </w:rPr>
      </w:pPr>
    </w:p>
  </w:footnote>
  <w:footnote w:id="19">
    <w:p w14:paraId="699B5784" w14:textId="2C056D8C" w:rsidR="006135E6" w:rsidRPr="00B00AA2" w:rsidRDefault="006135E6"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790A94C8" w14:textId="77777777" w:rsidR="006135E6" w:rsidRPr="00B00AA2" w:rsidRDefault="006135E6" w:rsidP="00510BF5">
      <w:pPr>
        <w:pStyle w:val="Textonotapie"/>
        <w:ind w:firstLine="708"/>
        <w:jc w:val="both"/>
        <w:rPr>
          <w:rFonts w:ascii="Arial" w:hAnsi="Arial" w:cs="Arial"/>
          <w:color w:val="000000" w:themeColor="text1"/>
          <w:sz w:val="19"/>
          <w:szCs w:val="19"/>
        </w:rPr>
      </w:pPr>
    </w:p>
    <w:p w14:paraId="0DA034E8" w14:textId="636290DA" w:rsidR="006135E6" w:rsidRPr="00B00AA2" w:rsidRDefault="006135E6" w:rsidP="00510BF5">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»La</w:t>
      </w:r>
      <w:proofErr w:type="gramEnd"/>
      <w:r w:rsidRPr="00B00AA2">
        <w:rPr>
          <w:rFonts w:ascii="Arial" w:hAnsi="Arial" w:cs="Arial"/>
          <w:color w:val="000000" w:themeColor="text1"/>
          <w:sz w:val="19"/>
          <w:szCs w:val="19"/>
        </w:rPr>
        <w:t xml:space="preserve"> ausencia de lucro es una de sus características fundamentales, lo cual significa que no existe el reparto de utilidades o remanentes generados en el desarrollo de sus objetivos, ni es viable el reembolso de los bienes o dineros aportados a la entidad</w:t>
      </w:r>
      <w:r w:rsidR="003D11B5" w:rsidRPr="00B00AA2">
        <w:rPr>
          <w:rFonts w:ascii="Arial" w:hAnsi="Arial" w:cs="Arial"/>
          <w:color w:val="000000" w:themeColor="text1"/>
          <w:sz w:val="19"/>
          <w:szCs w:val="19"/>
        </w:rPr>
        <w:t xml:space="preserve"> […]</w:t>
      </w:r>
      <w:r w:rsidRPr="00B00AA2">
        <w:rPr>
          <w:rFonts w:ascii="Arial" w:hAnsi="Arial" w:cs="Arial"/>
          <w:color w:val="000000" w:themeColor="text1"/>
          <w:sz w:val="19"/>
          <w:szCs w:val="19"/>
        </w:rPr>
        <w:t>».</w:t>
      </w:r>
    </w:p>
    <w:p w14:paraId="575BD3D6" w14:textId="77777777" w:rsidR="00AC0C81" w:rsidRPr="00B00AA2" w:rsidRDefault="00AC0C81" w:rsidP="00510BF5">
      <w:pPr>
        <w:pStyle w:val="Textonotapie"/>
        <w:ind w:firstLine="708"/>
        <w:jc w:val="both"/>
        <w:rPr>
          <w:rFonts w:ascii="Arial" w:hAnsi="Arial" w:cs="Arial"/>
          <w:color w:val="000000" w:themeColor="text1"/>
          <w:sz w:val="19"/>
          <w:szCs w:val="19"/>
        </w:rPr>
      </w:pPr>
    </w:p>
  </w:footnote>
  <w:footnote w:id="20">
    <w:p w14:paraId="2428A0DB" w14:textId="77777777" w:rsidR="00E52C6F" w:rsidRPr="00B00AA2" w:rsidRDefault="00E52C6F" w:rsidP="00E52C6F">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Corte Constitucional. Sentencia C-287 de 2012. M.P. María Victoria Calle.</w:t>
      </w:r>
    </w:p>
    <w:p w14:paraId="45AFB79E" w14:textId="77777777" w:rsidR="00E52C6F" w:rsidRPr="00B00AA2" w:rsidRDefault="00E52C6F" w:rsidP="00E52C6F">
      <w:pPr>
        <w:pStyle w:val="Textonotapie"/>
        <w:ind w:firstLine="708"/>
        <w:jc w:val="both"/>
        <w:rPr>
          <w:rFonts w:ascii="Arial" w:hAnsi="Arial" w:cs="Arial"/>
          <w:color w:val="000000" w:themeColor="text1"/>
          <w:sz w:val="19"/>
          <w:szCs w:val="19"/>
        </w:rPr>
      </w:pPr>
    </w:p>
  </w:footnote>
  <w:footnote w:id="21">
    <w:p w14:paraId="23B6137E" w14:textId="4C44BADE" w:rsidR="00510BF5" w:rsidRPr="00B00AA2" w:rsidRDefault="00510BF5"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Consejo de Estado, Sección Cuarta. Providencia del 26 de octubre de 2009. </w:t>
      </w:r>
      <w:proofErr w:type="spellStart"/>
      <w:r w:rsidRPr="00B00AA2">
        <w:rPr>
          <w:rFonts w:ascii="Arial" w:hAnsi="Arial" w:cs="Arial"/>
          <w:color w:val="000000" w:themeColor="text1"/>
          <w:sz w:val="19"/>
          <w:szCs w:val="19"/>
        </w:rPr>
        <w:t>Exp</w:t>
      </w:r>
      <w:proofErr w:type="spellEnd"/>
      <w:r w:rsidRPr="00B00AA2">
        <w:rPr>
          <w:rFonts w:ascii="Arial" w:hAnsi="Arial" w:cs="Arial"/>
          <w:color w:val="000000" w:themeColor="text1"/>
          <w:sz w:val="19"/>
          <w:szCs w:val="19"/>
        </w:rPr>
        <w:t>. No. 25000-23-27-000-2007-00160-01(17200). M.P. Martha Teresa Briceño de Valencia.</w:t>
      </w:r>
    </w:p>
    <w:p w14:paraId="7659EDA4" w14:textId="77777777" w:rsidR="00510BF5" w:rsidRPr="00B00AA2" w:rsidRDefault="00510BF5" w:rsidP="00510BF5">
      <w:pPr>
        <w:pStyle w:val="Textonotapie"/>
        <w:ind w:firstLine="708"/>
        <w:jc w:val="both"/>
        <w:rPr>
          <w:rFonts w:ascii="Arial" w:hAnsi="Arial" w:cs="Arial"/>
          <w:color w:val="000000" w:themeColor="text1"/>
          <w:sz w:val="19"/>
          <w:szCs w:val="19"/>
        </w:rPr>
      </w:pPr>
    </w:p>
  </w:footnote>
  <w:footnote w:id="22">
    <w:p w14:paraId="2C58DE18" w14:textId="2808B22C" w:rsidR="00BE2AD3" w:rsidRPr="00B00AA2" w:rsidRDefault="00BE2AD3"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Cámara de Comercio de Bogotá, «ABC DE ESALES». Bogotá. 2013. Disponible en este </w:t>
      </w:r>
      <w:proofErr w:type="gramStart"/>
      <w:r w:rsidRPr="00B00AA2">
        <w:rPr>
          <w:rFonts w:ascii="Arial" w:hAnsi="Arial" w:cs="Arial"/>
          <w:color w:val="000000" w:themeColor="text1"/>
          <w:sz w:val="19"/>
          <w:szCs w:val="19"/>
        </w:rPr>
        <w:t>link</w:t>
      </w:r>
      <w:proofErr w:type="gramEnd"/>
      <w:r w:rsidRPr="00B00AA2">
        <w:rPr>
          <w:rFonts w:ascii="Arial" w:hAnsi="Arial" w:cs="Arial"/>
          <w:color w:val="000000" w:themeColor="text1"/>
          <w:sz w:val="19"/>
          <w:szCs w:val="19"/>
        </w:rPr>
        <w:t xml:space="preserve">: </w:t>
      </w:r>
      <w:hyperlink r:id="rId1" w:history="1">
        <w:r w:rsidRPr="00B00AA2">
          <w:rPr>
            <w:rStyle w:val="Hipervnculo"/>
            <w:rFonts w:ascii="Arial" w:hAnsi="Arial" w:cs="Arial"/>
            <w:color w:val="000000" w:themeColor="text1"/>
            <w:sz w:val="19"/>
            <w:szCs w:val="19"/>
          </w:rPr>
          <w:t>https://bibliotecadigital.ccb.org.co/bitstream/handle/11520/8346/el%20abc%20de%20esales%202013%20completo.pdf?sequence=1&amp;isAllowed=y</w:t>
        </w:r>
      </w:hyperlink>
      <w:r w:rsidRPr="00B00AA2">
        <w:rPr>
          <w:rFonts w:ascii="Arial" w:hAnsi="Arial" w:cs="Arial"/>
          <w:color w:val="000000" w:themeColor="text1"/>
          <w:sz w:val="19"/>
          <w:szCs w:val="19"/>
        </w:rPr>
        <w:t xml:space="preserve">. </w:t>
      </w:r>
    </w:p>
  </w:footnote>
  <w:footnote w:id="23">
    <w:p w14:paraId="2D37D07A" w14:textId="77777777" w:rsidR="006208B6" w:rsidRPr="006D661C" w:rsidRDefault="006208B6" w:rsidP="006208B6">
      <w:pPr>
        <w:pStyle w:val="Textonotapie"/>
        <w:ind w:firstLine="709"/>
        <w:jc w:val="both"/>
        <w:rPr>
          <w:rFonts w:ascii="Arial" w:hAnsi="Arial" w:cs="Arial"/>
          <w:color w:val="000000" w:themeColor="text1"/>
          <w:sz w:val="19"/>
          <w:szCs w:val="19"/>
        </w:rPr>
      </w:pPr>
    </w:p>
    <w:p w14:paraId="5145AF50" w14:textId="77777777" w:rsidR="006208B6" w:rsidRPr="006D661C" w:rsidRDefault="006208B6" w:rsidP="006208B6">
      <w:pPr>
        <w:pStyle w:val="Textonotapie"/>
        <w:ind w:firstLine="709"/>
        <w:jc w:val="both"/>
        <w:rPr>
          <w:rFonts w:ascii="Arial" w:hAnsi="Arial" w:cs="Arial"/>
          <w:color w:val="000000" w:themeColor="text1"/>
          <w:sz w:val="19"/>
          <w:szCs w:val="19"/>
          <w:lang w:val="es-CO"/>
        </w:rPr>
      </w:pPr>
      <w:r w:rsidRPr="006D661C">
        <w:rPr>
          <w:rStyle w:val="Refdenotaalpie"/>
          <w:rFonts w:ascii="Arial" w:hAnsi="Arial" w:cs="Arial"/>
          <w:color w:val="000000" w:themeColor="text1"/>
          <w:sz w:val="19"/>
          <w:szCs w:val="19"/>
        </w:rPr>
        <w:footnoteRef/>
      </w:r>
      <w:r w:rsidRPr="006D661C">
        <w:rPr>
          <w:rFonts w:ascii="Arial" w:hAnsi="Arial" w:cs="Arial"/>
          <w:color w:val="000000" w:themeColor="text1"/>
          <w:sz w:val="19"/>
          <w:szCs w:val="19"/>
        </w:rPr>
        <w:t xml:space="preserve"> Corte Constitucional. Sala Plena. Sentencia C 178 de 29 de abril de 1996. Magistrado Ponente: Antonio Barrera Carbonell. Expediente No. D-974. </w:t>
      </w:r>
    </w:p>
  </w:footnote>
  <w:footnote w:id="24">
    <w:p w14:paraId="7963657A" w14:textId="77777777" w:rsidR="006208B6" w:rsidRPr="006D661C" w:rsidRDefault="006208B6" w:rsidP="006208B6">
      <w:pPr>
        <w:ind w:firstLine="709"/>
        <w:jc w:val="both"/>
        <w:rPr>
          <w:rFonts w:ascii="Arial" w:hAnsi="Arial" w:cs="Arial"/>
          <w:color w:val="000000" w:themeColor="text1"/>
          <w:sz w:val="19"/>
          <w:szCs w:val="19"/>
        </w:rPr>
      </w:pPr>
    </w:p>
    <w:p w14:paraId="7538FC38" w14:textId="77777777" w:rsidR="006208B6" w:rsidRPr="006D661C" w:rsidRDefault="006208B6" w:rsidP="006208B6">
      <w:pPr>
        <w:ind w:firstLine="709"/>
        <w:jc w:val="both"/>
        <w:rPr>
          <w:rFonts w:ascii="Arial" w:hAnsi="Arial" w:cs="Arial"/>
          <w:color w:val="000000" w:themeColor="text1"/>
          <w:sz w:val="19"/>
          <w:szCs w:val="19"/>
        </w:rPr>
      </w:pPr>
      <w:r w:rsidRPr="006D661C">
        <w:rPr>
          <w:rStyle w:val="Refdenotaalpie"/>
          <w:rFonts w:ascii="Arial" w:hAnsi="Arial" w:cs="Arial"/>
          <w:color w:val="000000" w:themeColor="text1"/>
          <w:sz w:val="19"/>
          <w:szCs w:val="19"/>
        </w:rPr>
        <w:footnoteRef/>
      </w:r>
      <w:r w:rsidRPr="006D661C">
        <w:rPr>
          <w:rFonts w:ascii="Arial" w:hAnsi="Arial" w:cs="Arial"/>
          <w:color w:val="000000" w:themeColor="text1"/>
          <w:sz w:val="19"/>
          <w:szCs w:val="19"/>
        </w:rPr>
        <w:t xml:space="preserve"> «Artículo 6o. De la capacidad para contratar. Pueden celebrar contratos con las entidades estatales las personas consideradas legalmente capaces en las disposiciones vigentes».</w:t>
      </w:r>
    </w:p>
    <w:p w14:paraId="2630D6C6" w14:textId="77777777" w:rsidR="006208B6" w:rsidRPr="006D661C" w:rsidRDefault="006208B6" w:rsidP="006208B6">
      <w:pPr>
        <w:pStyle w:val="Textonotapie"/>
        <w:ind w:firstLine="709"/>
        <w:jc w:val="both"/>
        <w:rPr>
          <w:rFonts w:ascii="Arial" w:hAnsi="Arial" w:cs="Arial"/>
          <w:color w:val="000000" w:themeColor="text1"/>
          <w:sz w:val="19"/>
          <w:szCs w:val="19"/>
        </w:rPr>
      </w:pPr>
    </w:p>
  </w:footnote>
  <w:footnote w:id="25">
    <w:p w14:paraId="48E7D311" w14:textId="1208937E" w:rsidR="00FF6548" w:rsidRPr="00493B8E" w:rsidRDefault="00FF6548" w:rsidP="00493B8E">
      <w:pPr>
        <w:pStyle w:val="Textonotapie"/>
        <w:ind w:firstLine="708"/>
        <w:jc w:val="both"/>
        <w:rPr>
          <w:rFonts w:ascii="Arial" w:hAnsi="Arial" w:cs="Arial"/>
          <w:color w:val="000000" w:themeColor="text1"/>
          <w:sz w:val="19"/>
          <w:szCs w:val="19"/>
        </w:rPr>
      </w:pPr>
      <w:r>
        <w:rPr>
          <w:rStyle w:val="Refdenotaalpie"/>
        </w:rPr>
        <w:footnoteRef/>
      </w:r>
      <w:r>
        <w:t xml:space="preserve"> </w:t>
      </w:r>
      <w:r w:rsidRPr="00493B8E">
        <w:rPr>
          <w:rFonts w:ascii="Arial" w:hAnsi="Arial" w:cs="Arial"/>
          <w:color w:val="000000" w:themeColor="text1"/>
          <w:sz w:val="19"/>
          <w:szCs w:val="19"/>
        </w:rPr>
        <w:t xml:space="preserve">Artículo 6. </w:t>
      </w:r>
      <w:r w:rsidR="00493B8E" w:rsidRPr="00493B8E">
        <w:rPr>
          <w:rFonts w:ascii="Arial" w:hAnsi="Arial" w:cs="Arial"/>
          <w:color w:val="000000" w:themeColor="text1"/>
          <w:sz w:val="19"/>
          <w:szCs w:val="19"/>
        </w:rPr>
        <w:t xml:space="preserve">De la verificación de las condiciones de los proponentes: </w:t>
      </w:r>
    </w:p>
    <w:p w14:paraId="6E0F011E" w14:textId="0477CEFF" w:rsidR="00493B8E" w:rsidRPr="00493B8E" w:rsidRDefault="00493B8E" w:rsidP="00493B8E">
      <w:pPr>
        <w:pStyle w:val="Textonotapie"/>
        <w:jc w:val="both"/>
        <w:rPr>
          <w:rFonts w:ascii="Arial" w:hAnsi="Arial" w:cs="Arial"/>
          <w:color w:val="000000" w:themeColor="text1"/>
          <w:sz w:val="19"/>
          <w:szCs w:val="19"/>
        </w:rPr>
      </w:pPr>
      <w:r w:rsidRPr="00493B8E">
        <w:rPr>
          <w:rFonts w:ascii="Arial" w:hAnsi="Arial" w:cs="Arial"/>
          <w:color w:val="000000" w:themeColor="text1"/>
          <w:sz w:val="19"/>
          <w:szCs w:val="19"/>
        </w:rPr>
        <w:t xml:space="preserve">[…] </w:t>
      </w:r>
    </w:p>
    <w:p w14:paraId="034CAD16" w14:textId="5CADA454" w:rsidR="00493B8E" w:rsidRPr="00493B8E" w:rsidRDefault="00493B8E" w:rsidP="00493B8E">
      <w:pPr>
        <w:pStyle w:val="Textonotapie"/>
        <w:ind w:firstLine="708"/>
        <w:jc w:val="both"/>
        <w:rPr>
          <w:rFonts w:ascii="Arial" w:hAnsi="Arial" w:cs="Arial"/>
          <w:color w:val="000000" w:themeColor="text1"/>
          <w:sz w:val="19"/>
          <w:szCs w:val="19"/>
        </w:rPr>
      </w:pPr>
      <w:r w:rsidRPr="00493B8E">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C861A89" w14:textId="21B7E02B" w:rsidR="00493B8E" w:rsidRDefault="00493B8E">
      <w:pPr>
        <w:pStyle w:val="Textonotapie"/>
      </w:pPr>
      <w:r>
        <w:rPr>
          <w:rFonts w:ascii="Open Sans" w:hAnsi="Open Sans" w:cs="Open Sans"/>
          <w:color w:val="4B4949"/>
          <w:sz w:val="18"/>
          <w:szCs w:val="18"/>
        </w:rPr>
        <w:t xml:space="preserve">[…]. </w:t>
      </w:r>
    </w:p>
  </w:footnote>
  <w:footnote w:id="26">
    <w:p w14:paraId="08F66CCA" w14:textId="77777777" w:rsidR="002754D1" w:rsidRPr="00493B8E" w:rsidRDefault="002754D1" w:rsidP="002754D1">
      <w:pPr>
        <w:pStyle w:val="Textonotapie"/>
        <w:ind w:firstLine="708"/>
        <w:jc w:val="both"/>
        <w:rPr>
          <w:rFonts w:ascii="Arial" w:hAnsi="Arial" w:cs="Arial"/>
          <w:color w:val="000000" w:themeColor="text1"/>
          <w:sz w:val="19"/>
          <w:szCs w:val="19"/>
        </w:rPr>
      </w:pPr>
      <w:r>
        <w:rPr>
          <w:rStyle w:val="Refdenotaalpie"/>
        </w:rPr>
        <w:footnoteRef/>
      </w:r>
      <w:r>
        <w:t xml:space="preserve"> </w:t>
      </w:r>
      <w:r w:rsidRPr="00493B8E">
        <w:rPr>
          <w:rFonts w:ascii="Arial" w:hAnsi="Arial" w:cs="Arial"/>
          <w:color w:val="000000" w:themeColor="text1"/>
          <w:sz w:val="19"/>
          <w:szCs w:val="19"/>
        </w:rPr>
        <w:t xml:space="preserve">Artículo 6. De la verificación de las condiciones de los proponentes: </w:t>
      </w:r>
    </w:p>
    <w:p w14:paraId="70B8347B" w14:textId="77777777" w:rsidR="002754D1" w:rsidRPr="00493B8E" w:rsidRDefault="002754D1" w:rsidP="002754D1">
      <w:pPr>
        <w:pStyle w:val="Textonotapie"/>
        <w:jc w:val="both"/>
        <w:rPr>
          <w:rFonts w:ascii="Arial" w:hAnsi="Arial" w:cs="Arial"/>
          <w:color w:val="000000" w:themeColor="text1"/>
          <w:sz w:val="19"/>
          <w:szCs w:val="19"/>
        </w:rPr>
      </w:pPr>
      <w:r w:rsidRPr="00493B8E">
        <w:rPr>
          <w:rFonts w:ascii="Arial" w:hAnsi="Arial" w:cs="Arial"/>
          <w:color w:val="000000" w:themeColor="text1"/>
          <w:sz w:val="19"/>
          <w:szCs w:val="19"/>
        </w:rPr>
        <w:t xml:space="preserve">[…] </w:t>
      </w:r>
    </w:p>
    <w:p w14:paraId="65C24E3D" w14:textId="77777777" w:rsidR="002754D1" w:rsidRPr="00493B8E" w:rsidRDefault="002754D1" w:rsidP="002754D1">
      <w:pPr>
        <w:pStyle w:val="Textonotapie"/>
        <w:ind w:firstLine="708"/>
        <w:jc w:val="both"/>
        <w:rPr>
          <w:rFonts w:ascii="Arial" w:hAnsi="Arial" w:cs="Arial"/>
          <w:color w:val="000000" w:themeColor="text1"/>
          <w:sz w:val="19"/>
          <w:szCs w:val="19"/>
        </w:rPr>
      </w:pPr>
      <w:r w:rsidRPr="00493B8E">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A40683A" w14:textId="77777777" w:rsidR="002754D1" w:rsidRDefault="002754D1" w:rsidP="002754D1">
      <w:pPr>
        <w:pStyle w:val="Textonotapie"/>
      </w:pPr>
      <w:r>
        <w:rPr>
          <w:rFonts w:ascii="Open Sans" w:hAnsi="Open Sans" w:cs="Open Sans"/>
          <w:color w:val="4B4949"/>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5573D8" w:rsidRDefault="008C487C">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D4A8BF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14415509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41"/>
    <w:rsid w:val="00010D30"/>
    <w:rsid w:val="00014136"/>
    <w:rsid w:val="000175A1"/>
    <w:rsid w:val="0002200D"/>
    <w:rsid w:val="000227E2"/>
    <w:rsid w:val="000243FD"/>
    <w:rsid w:val="0003091B"/>
    <w:rsid w:val="00031A28"/>
    <w:rsid w:val="00033243"/>
    <w:rsid w:val="000333A2"/>
    <w:rsid w:val="0003551D"/>
    <w:rsid w:val="00040D6E"/>
    <w:rsid w:val="0004238A"/>
    <w:rsid w:val="00042C0C"/>
    <w:rsid w:val="00044FF2"/>
    <w:rsid w:val="00046216"/>
    <w:rsid w:val="00047D08"/>
    <w:rsid w:val="00050794"/>
    <w:rsid w:val="00055587"/>
    <w:rsid w:val="00061EE4"/>
    <w:rsid w:val="00062B0D"/>
    <w:rsid w:val="000663EA"/>
    <w:rsid w:val="00077428"/>
    <w:rsid w:val="000815F0"/>
    <w:rsid w:val="00081C4B"/>
    <w:rsid w:val="000828A0"/>
    <w:rsid w:val="00085BCC"/>
    <w:rsid w:val="00086A16"/>
    <w:rsid w:val="0009255F"/>
    <w:rsid w:val="000932D5"/>
    <w:rsid w:val="000940D2"/>
    <w:rsid w:val="0009422B"/>
    <w:rsid w:val="00097CD6"/>
    <w:rsid w:val="000A01F2"/>
    <w:rsid w:val="000A1DBA"/>
    <w:rsid w:val="000A6338"/>
    <w:rsid w:val="000B1D3D"/>
    <w:rsid w:val="000B2EFC"/>
    <w:rsid w:val="000B50D7"/>
    <w:rsid w:val="000C0E39"/>
    <w:rsid w:val="000C5778"/>
    <w:rsid w:val="000D088F"/>
    <w:rsid w:val="000D0E71"/>
    <w:rsid w:val="000D1D6F"/>
    <w:rsid w:val="000D536A"/>
    <w:rsid w:val="000E13C9"/>
    <w:rsid w:val="000E6867"/>
    <w:rsid w:val="001013D1"/>
    <w:rsid w:val="00102914"/>
    <w:rsid w:val="00107607"/>
    <w:rsid w:val="00112234"/>
    <w:rsid w:val="00112597"/>
    <w:rsid w:val="00117D51"/>
    <w:rsid w:val="00117F56"/>
    <w:rsid w:val="001321AB"/>
    <w:rsid w:val="00132BC2"/>
    <w:rsid w:val="00140E57"/>
    <w:rsid w:val="00141601"/>
    <w:rsid w:val="00141C64"/>
    <w:rsid w:val="00142E34"/>
    <w:rsid w:val="001430E5"/>
    <w:rsid w:val="0014462B"/>
    <w:rsid w:val="001446EB"/>
    <w:rsid w:val="0014570E"/>
    <w:rsid w:val="00147360"/>
    <w:rsid w:val="00154AC5"/>
    <w:rsid w:val="00157AA5"/>
    <w:rsid w:val="00164E79"/>
    <w:rsid w:val="001733CA"/>
    <w:rsid w:val="00174E41"/>
    <w:rsid w:val="0017603D"/>
    <w:rsid w:val="0018164F"/>
    <w:rsid w:val="00181A3E"/>
    <w:rsid w:val="00182FE2"/>
    <w:rsid w:val="0018328B"/>
    <w:rsid w:val="001934DC"/>
    <w:rsid w:val="00194C50"/>
    <w:rsid w:val="001A24AA"/>
    <w:rsid w:val="001A3B7E"/>
    <w:rsid w:val="001B2B4D"/>
    <w:rsid w:val="001B4EB5"/>
    <w:rsid w:val="001C6430"/>
    <w:rsid w:val="001D0F68"/>
    <w:rsid w:val="001D38A8"/>
    <w:rsid w:val="001D5776"/>
    <w:rsid w:val="001E4E38"/>
    <w:rsid w:val="001E5DBB"/>
    <w:rsid w:val="001E624B"/>
    <w:rsid w:val="001E7AE8"/>
    <w:rsid w:val="001F1051"/>
    <w:rsid w:val="001F28E6"/>
    <w:rsid w:val="001F34A8"/>
    <w:rsid w:val="001F6346"/>
    <w:rsid w:val="00200A27"/>
    <w:rsid w:val="00202261"/>
    <w:rsid w:val="002034AD"/>
    <w:rsid w:val="00203A67"/>
    <w:rsid w:val="002239B4"/>
    <w:rsid w:val="002261F5"/>
    <w:rsid w:val="00241F32"/>
    <w:rsid w:val="00251673"/>
    <w:rsid w:val="0025335B"/>
    <w:rsid w:val="00260AB5"/>
    <w:rsid w:val="00265031"/>
    <w:rsid w:val="00266277"/>
    <w:rsid w:val="002706F5"/>
    <w:rsid w:val="002715A7"/>
    <w:rsid w:val="00272569"/>
    <w:rsid w:val="002754D1"/>
    <w:rsid w:val="002756D9"/>
    <w:rsid w:val="00282BF6"/>
    <w:rsid w:val="00284C12"/>
    <w:rsid w:val="00286834"/>
    <w:rsid w:val="002A4312"/>
    <w:rsid w:val="002A76AF"/>
    <w:rsid w:val="002B0EE9"/>
    <w:rsid w:val="002B1256"/>
    <w:rsid w:val="002B1CFE"/>
    <w:rsid w:val="002B282F"/>
    <w:rsid w:val="002B35D7"/>
    <w:rsid w:val="002B4B30"/>
    <w:rsid w:val="002C0ECE"/>
    <w:rsid w:val="002C62A8"/>
    <w:rsid w:val="002C6DEB"/>
    <w:rsid w:val="002D1221"/>
    <w:rsid w:val="002D1A8F"/>
    <w:rsid w:val="002E082C"/>
    <w:rsid w:val="002E4045"/>
    <w:rsid w:val="002E63F8"/>
    <w:rsid w:val="002E7BC2"/>
    <w:rsid w:val="002F63BB"/>
    <w:rsid w:val="00302F9F"/>
    <w:rsid w:val="00304386"/>
    <w:rsid w:val="00304796"/>
    <w:rsid w:val="00317C53"/>
    <w:rsid w:val="003221E1"/>
    <w:rsid w:val="00326995"/>
    <w:rsid w:val="003304C5"/>
    <w:rsid w:val="0033462A"/>
    <w:rsid w:val="003353E6"/>
    <w:rsid w:val="00335F75"/>
    <w:rsid w:val="003401FE"/>
    <w:rsid w:val="00341508"/>
    <w:rsid w:val="00353541"/>
    <w:rsid w:val="003546B6"/>
    <w:rsid w:val="00356FCF"/>
    <w:rsid w:val="00380636"/>
    <w:rsid w:val="00390DCF"/>
    <w:rsid w:val="00391F16"/>
    <w:rsid w:val="00397CCB"/>
    <w:rsid w:val="003A1B3E"/>
    <w:rsid w:val="003A2944"/>
    <w:rsid w:val="003A2F5A"/>
    <w:rsid w:val="003A6BBC"/>
    <w:rsid w:val="003B0DEF"/>
    <w:rsid w:val="003B23F0"/>
    <w:rsid w:val="003C2074"/>
    <w:rsid w:val="003C3ADB"/>
    <w:rsid w:val="003D112C"/>
    <w:rsid w:val="003D11B5"/>
    <w:rsid w:val="003D134C"/>
    <w:rsid w:val="003D2E53"/>
    <w:rsid w:val="003D4D18"/>
    <w:rsid w:val="003D69A5"/>
    <w:rsid w:val="003E14F9"/>
    <w:rsid w:val="003E6DD3"/>
    <w:rsid w:val="003F2A48"/>
    <w:rsid w:val="003F3119"/>
    <w:rsid w:val="003F3A0C"/>
    <w:rsid w:val="00400868"/>
    <w:rsid w:val="00401015"/>
    <w:rsid w:val="0040112B"/>
    <w:rsid w:val="00403F26"/>
    <w:rsid w:val="004044CC"/>
    <w:rsid w:val="004100D9"/>
    <w:rsid w:val="00411869"/>
    <w:rsid w:val="0042637C"/>
    <w:rsid w:val="00427818"/>
    <w:rsid w:val="00427E12"/>
    <w:rsid w:val="00430B5A"/>
    <w:rsid w:val="0043236D"/>
    <w:rsid w:val="00432B4F"/>
    <w:rsid w:val="00433CB5"/>
    <w:rsid w:val="004369BE"/>
    <w:rsid w:val="0044207D"/>
    <w:rsid w:val="004423A9"/>
    <w:rsid w:val="00447FE5"/>
    <w:rsid w:val="0045244B"/>
    <w:rsid w:val="00453D6B"/>
    <w:rsid w:val="0045479F"/>
    <w:rsid w:val="0046054E"/>
    <w:rsid w:val="00461152"/>
    <w:rsid w:val="004617B8"/>
    <w:rsid w:val="00461D5B"/>
    <w:rsid w:val="00463395"/>
    <w:rsid w:val="00465903"/>
    <w:rsid w:val="004721C0"/>
    <w:rsid w:val="004758FE"/>
    <w:rsid w:val="00481939"/>
    <w:rsid w:val="00481A3F"/>
    <w:rsid w:val="004830C8"/>
    <w:rsid w:val="004837AB"/>
    <w:rsid w:val="00483A2F"/>
    <w:rsid w:val="00491895"/>
    <w:rsid w:val="00491D60"/>
    <w:rsid w:val="00493B8E"/>
    <w:rsid w:val="0049516C"/>
    <w:rsid w:val="00495994"/>
    <w:rsid w:val="004A2086"/>
    <w:rsid w:val="004A3DE9"/>
    <w:rsid w:val="004A6EE1"/>
    <w:rsid w:val="004A7C97"/>
    <w:rsid w:val="004B1BEE"/>
    <w:rsid w:val="004B38AD"/>
    <w:rsid w:val="004B49FF"/>
    <w:rsid w:val="004B7024"/>
    <w:rsid w:val="004C1960"/>
    <w:rsid w:val="004C203A"/>
    <w:rsid w:val="004C6E06"/>
    <w:rsid w:val="004D114A"/>
    <w:rsid w:val="004E370E"/>
    <w:rsid w:val="004E7260"/>
    <w:rsid w:val="004F1636"/>
    <w:rsid w:val="004F4387"/>
    <w:rsid w:val="005031F2"/>
    <w:rsid w:val="00504327"/>
    <w:rsid w:val="005045FA"/>
    <w:rsid w:val="0050481F"/>
    <w:rsid w:val="005068C9"/>
    <w:rsid w:val="00510BF5"/>
    <w:rsid w:val="0051273E"/>
    <w:rsid w:val="0051413A"/>
    <w:rsid w:val="00515434"/>
    <w:rsid w:val="0052035A"/>
    <w:rsid w:val="00521BA7"/>
    <w:rsid w:val="005252E2"/>
    <w:rsid w:val="005301CC"/>
    <w:rsid w:val="00535721"/>
    <w:rsid w:val="00540388"/>
    <w:rsid w:val="00541E75"/>
    <w:rsid w:val="0054307F"/>
    <w:rsid w:val="005511D5"/>
    <w:rsid w:val="0055173A"/>
    <w:rsid w:val="005573D8"/>
    <w:rsid w:val="00564BB5"/>
    <w:rsid w:val="005777C2"/>
    <w:rsid w:val="00582DD8"/>
    <w:rsid w:val="00585FB5"/>
    <w:rsid w:val="00591586"/>
    <w:rsid w:val="00592D3D"/>
    <w:rsid w:val="005947AF"/>
    <w:rsid w:val="00596F69"/>
    <w:rsid w:val="005A0D7C"/>
    <w:rsid w:val="005A238C"/>
    <w:rsid w:val="005A41A0"/>
    <w:rsid w:val="005A6AA3"/>
    <w:rsid w:val="005B222E"/>
    <w:rsid w:val="005B3880"/>
    <w:rsid w:val="005B7B79"/>
    <w:rsid w:val="005C4DAC"/>
    <w:rsid w:val="005D2481"/>
    <w:rsid w:val="005D2B82"/>
    <w:rsid w:val="005D4C02"/>
    <w:rsid w:val="005E2A95"/>
    <w:rsid w:val="005E7E6E"/>
    <w:rsid w:val="005F5D19"/>
    <w:rsid w:val="005F6CBF"/>
    <w:rsid w:val="00602DB4"/>
    <w:rsid w:val="00603BC7"/>
    <w:rsid w:val="006105A0"/>
    <w:rsid w:val="006135E6"/>
    <w:rsid w:val="006208B6"/>
    <w:rsid w:val="0062198F"/>
    <w:rsid w:val="00621DD6"/>
    <w:rsid w:val="006223B8"/>
    <w:rsid w:val="00632EA5"/>
    <w:rsid w:val="0063488F"/>
    <w:rsid w:val="00637C60"/>
    <w:rsid w:val="00642959"/>
    <w:rsid w:val="00644BC2"/>
    <w:rsid w:val="00645BA6"/>
    <w:rsid w:val="00646073"/>
    <w:rsid w:val="0065701C"/>
    <w:rsid w:val="00664684"/>
    <w:rsid w:val="006679EB"/>
    <w:rsid w:val="00670142"/>
    <w:rsid w:val="006818B6"/>
    <w:rsid w:val="006824B8"/>
    <w:rsid w:val="006856C5"/>
    <w:rsid w:val="006873E8"/>
    <w:rsid w:val="00692292"/>
    <w:rsid w:val="006A7743"/>
    <w:rsid w:val="006B6C6A"/>
    <w:rsid w:val="006C198A"/>
    <w:rsid w:val="006C234F"/>
    <w:rsid w:val="006C5955"/>
    <w:rsid w:val="006D1DB8"/>
    <w:rsid w:val="006D7A8D"/>
    <w:rsid w:val="006E1B0D"/>
    <w:rsid w:val="006E2C27"/>
    <w:rsid w:val="006F34B4"/>
    <w:rsid w:val="006F39D0"/>
    <w:rsid w:val="006F4CAC"/>
    <w:rsid w:val="006F7746"/>
    <w:rsid w:val="007061D8"/>
    <w:rsid w:val="00711157"/>
    <w:rsid w:val="0072238D"/>
    <w:rsid w:val="0072792D"/>
    <w:rsid w:val="00727FEC"/>
    <w:rsid w:val="00736C89"/>
    <w:rsid w:val="00745744"/>
    <w:rsid w:val="0075032A"/>
    <w:rsid w:val="007533C7"/>
    <w:rsid w:val="00764EAD"/>
    <w:rsid w:val="007672D5"/>
    <w:rsid w:val="00771C4C"/>
    <w:rsid w:val="00772497"/>
    <w:rsid w:val="00774245"/>
    <w:rsid w:val="0077551C"/>
    <w:rsid w:val="007815FD"/>
    <w:rsid w:val="00785EF5"/>
    <w:rsid w:val="00787E81"/>
    <w:rsid w:val="00791377"/>
    <w:rsid w:val="00795582"/>
    <w:rsid w:val="007B390D"/>
    <w:rsid w:val="007B4DFC"/>
    <w:rsid w:val="007C1102"/>
    <w:rsid w:val="007C3C38"/>
    <w:rsid w:val="007C508F"/>
    <w:rsid w:val="007C511A"/>
    <w:rsid w:val="007C68FC"/>
    <w:rsid w:val="007D48ED"/>
    <w:rsid w:val="007D62C7"/>
    <w:rsid w:val="007E1783"/>
    <w:rsid w:val="007E1E59"/>
    <w:rsid w:val="007E2B6C"/>
    <w:rsid w:val="007E4B48"/>
    <w:rsid w:val="007E70CB"/>
    <w:rsid w:val="007E76AB"/>
    <w:rsid w:val="007F4C5E"/>
    <w:rsid w:val="007F7AC6"/>
    <w:rsid w:val="00800D6B"/>
    <w:rsid w:val="00803061"/>
    <w:rsid w:val="00803D6A"/>
    <w:rsid w:val="00807EEE"/>
    <w:rsid w:val="0081218A"/>
    <w:rsid w:val="008130BE"/>
    <w:rsid w:val="00813893"/>
    <w:rsid w:val="0082266E"/>
    <w:rsid w:val="00824361"/>
    <w:rsid w:val="00824518"/>
    <w:rsid w:val="008327EE"/>
    <w:rsid w:val="00832DD2"/>
    <w:rsid w:val="00835FAB"/>
    <w:rsid w:val="00842927"/>
    <w:rsid w:val="00842E74"/>
    <w:rsid w:val="00843BE5"/>
    <w:rsid w:val="00853E8D"/>
    <w:rsid w:val="00857655"/>
    <w:rsid w:val="00862721"/>
    <w:rsid w:val="00862C23"/>
    <w:rsid w:val="0086340E"/>
    <w:rsid w:val="00863DD9"/>
    <w:rsid w:val="00866446"/>
    <w:rsid w:val="0086741B"/>
    <w:rsid w:val="00871787"/>
    <w:rsid w:val="008751EF"/>
    <w:rsid w:val="008816D8"/>
    <w:rsid w:val="0088268C"/>
    <w:rsid w:val="00882ABB"/>
    <w:rsid w:val="008838EC"/>
    <w:rsid w:val="0088485B"/>
    <w:rsid w:val="00884D88"/>
    <w:rsid w:val="00886F29"/>
    <w:rsid w:val="00887595"/>
    <w:rsid w:val="00893947"/>
    <w:rsid w:val="008A0633"/>
    <w:rsid w:val="008A53F2"/>
    <w:rsid w:val="008B6763"/>
    <w:rsid w:val="008C24B6"/>
    <w:rsid w:val="008C26B7"/>
    <w:rsid w:val="008C487C"/>
    <w:rsid w:val="008C4921"/>
    <w:rsid w:val="008C4C28"/>
    <w:rsid w:val="008C553E"/>
    <w:rsid w:val="008D378F"/>
    <w:rsid w:val="008D3FE6"/>
    <w:rsid w:val="008E0FCC"/>
    <w:rsid w:val="008E2FE3"/>
    <w:rsid w:val="008E4877"/>
    <w:rsid w:val="008E4F25"/>
    <w:rsid w:val="008E55C6"/>
    <w:rsid w:val="008E5F34"/>
    <w:rsid w:val="008F1E66"/>
    <w:rsid w:val="008F2267"/>
    <w:rsid w:val="008F490E"/>
    <w:rsid w:val="008F516D"/>
    <w:rsid w:val="008F7E08"/>
    <w:rsid w:val="00915758"/>
    <w:rsid w:val="00922951"/>
    <w:rsid w:val="009231E0"/>
    <w:rsid w:val="00925FCB"/>
    <w:rsid w:val="009335D9"/>
    <w:rsid w:val="00936A0F"/>
    <w:rsid w:val="00940535"/>
    <w:rsid w:val="009408AB"/>
    <w:rsid w:val="0094508D"/>
    <w:rsid w:val="009506A7"/>
    <w:rsid w:val="00951464"/>
    <w:rsid w:val="0095190F"/>
    <w:rsid w:val="00952603"/>
    <w:rsid w:val="00961C66"/>
    <w:rsid w:val="00966C32"/>
    <w:rsid w:val="00967230"/>
    <w:rsid w:val="00972C13"/>
    <w:rsid w:val="00973752"/>
    <w:rsid w:val="00976325"/>
    <w:rsid w:val="00976E54"/>
    <w:rsid w:val="00980C42"/>
    <w:rsid w:val="009812D7"/>
    <w:rsid w:val="00985708"/>
    <w:rsid w:val="00991752"/>
    <w:rsid w:val="00991BCF"/>
    <w:rsid w:val="009920CA"/>
    <w:rsid w:val="00996A73"/>
    <w:rsid w:val="009A5246"/>
    <w:rsid w:val="009A5714"/>
    <w:rsid w:val="009A5DA7"/>
    <w:rsid w:val="009A64A4"/>
    <w:rsid w:val="009B1AEC"/>
    <w:rsid w:val="009B1BB0"/>
    <w:rsid w:val="009B6CFE"/>
    <w:rsid w:val="009C3FCD"/>
    <w:rsid w:val="009C4BC4"/>
    <w:rsid w:val="009D1147"/>
    <w:rsid w:val="009D1A7C"/>
    <w:rsid w:val="009D1D57"/>
    <w:rsid w:val="009E2052"/>
    <w:rsid w:val="009E2544"/>
    <w:rsid w:val="009E2770"/>
    <w:rsid w:val="009E7DBE"/>
    <w:rsid w:val="009F2261"/>
    <w:rsid w:val="009F2783"/>
    <w:rsid w:val="009F3537"/>
    <w:rsid w:val="00A023A3"/>
    <w:rsid w:val="00A047D5"/>
    <w:rsid w:val="00A0674D"/>
    <w:rsid w:val="00A178B9"/>
    <w:rsid w:val="00A211A0"/>
    <w:rsid w:val="00A22CE2"/>
    <w:rsid w:val="00A250F5"/>
    <w:rsid w:val="00A25657"/>
    <w:rsid w:val="00A25BCC"/>
    <w:rsid w:val="00A329B6"/>
    <w:rsid w:val="00A367A1"/>
    <w:rsid w:val="00A43491"/>
    <w:rsid w:val="00A44E0A"/>
    <w:rsid w:val="00A47E7B"/>
    <w:rsid w:val="00A510F6"/>
    <w:rsid w:val="00A56F41"/>
    <w:rsid w:val="00A611FE"/>
    <w:rsid w:val="00A72E85"/>
    <w:rsid w:val="00A82CD3"/>
    <w:rsid w:val="00A83591"/>
    <w:rsid w:val="00A83829"/>
    <w:rsid w:val="00A841C5"/>
    <w:rsid w:val="00A8488D"/>
    <w:rsid w:val="00A903C4"/>
    <w:rsid w:val="00A9256A"/>
    <w:rsid w:val="00A95100"/>
    <w:rsid w:val="00A97E7E"/>
    <w:rsid w:val="00AA1E7A"/>
    <w:rsid w:val="00AA615B"/>
    <w:rsid w:val="00AB6A57"/>
    <w:rsid w:val="00AC0C81"/>
    <w:rsid w:val="00AD1054"/>
    <w:rsid w:val="00AD37A7"/>
    <w:rsid w:val="00AD573C"/>
    <w:rsid w:val="00AD663E"/>
    <w:rsid w:val="00AE457D"/>
    <w:rsid w:val="00AE668A"/>
    <w:rsid w:val="00AE6858"/>
    <w:rsid w:val="00AF05A8"/>
    <w:rsid w:val="00AF1A3F"/>
    <w:rsid w:val="00AF2CB1"/>
    <w:rsid w:val="00AF5C62"/>
    <w:rsid w:val="00AF7270"/>
    <w:rsid w:val="00AF7A04"/>
    <w:rsid w:val="00B00AA2"/>
    <w:rsid w:val="00B01D4A"/>
    <w:rsid w:val="00B02C04"/>
    <w:rsid w:val="00B04B85"/>
    <w:rsid w:val="00B04EFB"/>
    <w:rsid w:val="00B13188"/>
    <w:rsid w:val="00B17BC5"/>
    <w:rsid w:val="00B2158C"/>
    <w:rsid w:val="00B22297"/>
    <w:rsid w:val="00B24E57"/>
    <w:rsid w:val="00B2528E"/>
    <w:rsid w:val="00B2563A"/>
    <w:rsid w:val="00B27A23"/>
    <w:rsid w:val="00B3420E"/>
    <w:rsid w:val="00B41C5A"/>
    <w:rsid w:val="00B4210E"/>
    <w:rsid w:val="00B43557"/>
    <w:rsid w:val="00B5123E"/>
    <w:rsid w:val="00B522C4"/>
    <w:rsid w:val="00B52B0E"/>
    <w:rsid w:val="00B5337D"/>
    <w:rsid w:val="00B5571B"/>
    <w:rsid w:val="00B65290"/>
    <w:rsid w:val="00B65805"/>
    <w:rsid w:val="00B70B52"/>
    <w:rsid w:val="00B70E26"/>
    <w:rsid w:val="00B7234C"/>
    <w:rsid w:val="00B74940"/>
    <w:rsid w:val="00B85A2C"/>
    <w:rsid w:val="00B870E3"/>
    <w:rsid w:val="00B87195"/>
    <w:rsid w:val="00B87735"/>
    <w:rsid w:val="00B87E38"/>
    <w:rsid w:val="00B90A22"/>
    <w:rsid w:val="00B911D9"/>
    <w:rsid w:val="00B91993"/>
    <w:rsid w:val="00B91A95"/>
    <w:rsid w:val="00B97D95"/>
    <w:rsid w:val="00BA49F9"/>
    <w:rsid w:val="00BA7E78"/>
    <w:rsid w:val="00BB0EA7"/>
    <w:rsid w:val="00BB1FD4"/>
    <w:rsid w:val="00BB379B"/>
    <w:rsid w:val="00BB58F2"/>
    <w:rsid w:val="00BB59F9"/>
    <w:rsid w:val="00BC15B8"/>
    <w:rsid w:val="00BC5279"/>
    <w:rsid w:val="00BC6C4E"/>
    <w:rsid w:val="00BC6DC6"/>
    <w:rsid w:val="00BD209C"/>
    <w:rsid w:val="00BD5720"/>
    <w:rsid w:val="00BD5894"/>
    <w:rsid w:val="00BD58A7"/>
    <w:rsid w:val="00BD69EF"/>
    <w:rsid w:val="00BE2AD3"/>
    <w:rsid w:val="00BE36F7"/>
    <w:rsid w:val="00BE6B1A"/>
    <w:rsid w:val="00BF2443"/>
    <w:rsid w:val="00BF552C"/>
    <w:rsid w:val="00C00A1C"/>
    <w:rsid w:val="00C02431"/>
    <w:rsid w:val="00C053A9"/>
    <w:rsid w:val="00C05B8F"/>
    <w:rsid w:val="00C116A2"/>
    <w:rsid w:val="00C12201"/>
    <w:rsid w:val="00C1405A"/>
    <w:rsid w:val="00C142BA"/>
    <w:rsid w:val="00C17C35"/>
    <w:rsid w:val="00C25C12"/>
    <w:rsid w:val="00C274D9"/>
    <w:rsid w:val="00C32120"/>
    <w:rsid w:val="00C32646"/>
    <w:rsid w:val="00C50B1B"/>
    <w:rsid w:val="00C514E5"/>
    <w:rsid w:val="00C52801"/>
    <w:rsid w:val="00C6210F"/>
    <w:rsid w:val="00C64D24"/>
    <w:rsid w:val="00C745C6"/>
    <w:rsid w:val="00C908AB"/>
    <w:rsid w:val="00C90A7A"/>
    <w:rsid w:val="00C94B17"/>
    <w:rsid w:val="00C964DE"/>
    <w:rsid w:val="00CA0BDE"/>
    <w:rsid w:val="00CA5790"/>
    <w:rsid w:val="00CA634C"/>
    <w:rsid w:val="00CB0E0F"/>
    <w:rsid w:val="00CB228E"/>
    <w:rsid w:val="00CB5153"/>
    <w:rsid w:val="00CC3567"/>
    <w:rsid w:val="00CC68C5"/>
    <w:rsid w:val="00CD413E"/>
    <w:rsid w:val="00CD6DC2"/>
    <w:rsid w:val="00CE013C"/>
    <w:rsid w:val="00CE163B"/>
    <w:rsid w:val="00CE6A1B"/>
    <w:rsid w:val="00CF326B"/>
    <w:rsid w:val="00D01516"/>
    <w:rsid w:val="00D05C16"/>
    <w:rsid w:val="00D0763E"/>
    <w:rsid w:val="00D11A0D"/>
    <w:rsid w:val="00D11C59"/>
    <w:rsid w:val="00D13D05"/>
    <w:rsid w:val="00D212D7"/>
    <w:rsid w:val="00D23471"/>
    <w:rsid w:val="00D24682"/>
    <w:rsid w:val="00D24F06"/>
    <w:rsid w:val="00D25AEF"/>
    <w:rsid w:val="00D26A8F"/>
    <w:rsid w:val="00D3497B"/>
    <w:rsid w:val="00D349EE"/>
    <w:rsid w:val="00D34D49"/>
    <w:rsid w:val="00D352FE"/>
    <w:rsid w:val="00D53360"/>
    <w:rsid w:val="00D54717"/>
    <w:rsid w:val="00D54D26"/>
    <w:rsid w:val="00D55680"/>
    <w:rsid w:val="00D56D47"/>
    <w:rsid w:val="00D640AF"/>
    <w:rsid w:val="00D66D35"/>
    <w:rsid w:val="00D70FB4"/>
    <w:rsid w:val="00D71438"/>
    <w:rsid w:val="00D73ECD"/>
    <w:rsid w:val="00D815C1"/>
    <w:rsid w:val="00D84739"/>
    <w:rsid w:val="00D85C85"/>
    <w:rsid w:val="00D86470"/>
    <w:rsid w:val="00D92F6C"/>
    <w:rsid w:val="00D95879"/>
    <w:rsid w:val="00D96750"/>
    <w:rsid w:val="00D97A6B"/>
    <w:rsid w:val="00DA00A3"/>
    <w:rsid w:val="00DA289F"/>
    <w:rsid w:val="00DA2FA3"/>
    <w:rsid w:val="00DA6366"/>
    <w:rsid w:val="00DB0A7E"/>
    <w:rsid w:val="00DB751D"/>
    <w:rsid w:val="00DC2987"/>
    <w:rsid w:val="00DC60F6"/>
    <w:rsid w:val="00DC679E"/>
    <w:rsid w:val="00DD0E98"/>
    <w:rsid w:val="00DE5D7B"/>
    <w:rsid w:val="00DE64DE"/>
    <w:rsid w:val="00DE7AB4"/>
    <w:rsid w:val="00DF3260"/>
    <w:rsid w:val="00DF4D86"/>
    <w:rsid w:val="00E00D86"/>
    <w:rsid w:val="00E01D84"/>
    <w:rsid w:val="00E06B8C"/>
    <w:rsid w:val="00E137BB"/>
    <w:rsid w:val="00E20ED6"/>
    <w:rsid w:val="00E2175B"/>
    <w:rsid w:val="00E22CFF"/>
    <w:rsid w:val="00E3199C"/>
    <w:rsid w:val="00E328AC"/>
    <w:rsid w:val="00E337A1"/>
    <w:rsid w:val="00E370CB"/>
    <w:rsid w:val="00E43B7A"/>
    <w:rsid w:val="00E440C5"/>
    <w:rsid w:val="00E50356"/>
    <w:rsid w:val="00E52C6F"/>
    <w:rsid w:val="00E60EA5"/>
    <w:rsid w:val="00E63883"/>
    <w:rsid w:val="00E64988"/>
    <w:rsid w:val="00E64A38"/>
    <w:rsid w:val="00E756AC"/>
    <w:rsid w:val="00E81432"/>
    <w:rsid w:val="00E82A4C"/>
    <w:rsid w:val="00E8381A"/>
    <w:rsid w:val="00E846E2"/>
    <w:rsid w:val="00E87596"/>
    <w:rsid w:val="00E875C5"/>
    <w:rsid w:val="00E87794"/>
    <w:rsid w:val="00E9630C"/>
    <w:rsid w:val="00E96422"/>
    <w:rsid w:val="00EA24C4"/>
    <w:rsid w:val="00EA5A59"/>
    <w:rsid w:val="00EB215C"/>
    <w:rsid w:val="00EB3D8F"/>
    <w:rsid w:val="00EC717A"/>
    <w:rsid w:val="00ED37AC"/>
    <w:rsid w:val="00EF03DF"/>
    <w:rsid w:val="00EF16EB"/>
    <w:rsid w:val="00EF25A1"/>
    <w:rsid w:val="00EF2CA6"/>
    <w:rsid w:val="00EF6436"/>
    <w:rsid w:val="00F0336E"/>
    <w:rsid w:val="00F0440B"/>
    <w:rsid w:val="00F10970"/>
    <w:rsid w:val="00F117B1"/>
    <w:rsid w:val="00F134F9"/>
    <w:rsid w:val="00F15D18"/>
    <w:rsid w:val="00F233F8"/>
    <w:rsid w:val="00F23D57"/>
    <w:rsid w:val="00F24C62"/>
    <w:rsid w:val="00F26C58"/>
    <w:rsid w:val="00F27123"/>
    <w:rsid w:val="00F317B0"/>
    <w:rsid w:val="00F3314F"/>
    <w:rsid w:val="00F34138"/>
    <w:rsid w:val="00F41ABC"/>
    <w:rsid w:val="00F47FCE"/>
    <w:rsid w:val="00F501D2"/>
    <w:rsid w:val="00F51C69"/>
    <w:rsid w:val="00F5266F"/>
    <w:rsid w:val="00F56447"/>
    <w:rsid w:val="00F64055"/>
    <w:rsid w:val="00F710C6"/>
    <w:rsid w:val="00F73B34"/>
    <w:rsid w:val="00F74255"/>
    <w:rsid w:val="00F7518B"/>
    <w:rsid w:val="00F85018"/>
    <w:rsid w:val="00F851AF"/>
    <w:rsid w:val="00F93C6A"/>
    <w:rsid w:val="00F9735D"/>
    <w:rsid w:val="00FB06AB"/>
    <w:rsid w:val="00FC2B62"/>
    <w:rsid w:val="00FC69B1"/>
    <w:rsid w:val="00FC7EF8"/>
    <w:rsid w:val="00FD0B9F"/>
    <w:rsid w:val="00FD1E09"/>
    <w:rsid w:val="00FD62BD"/>
    <w:rsid w:val="00FD65E7"/>
    <w:rsid w:val="00FE1912"/>
    <w:rsid w:val="00FE22C6"/>
    <w:rsid w:val="00FE4F39"/>
    <w:rsid w:val="00FF6548"/>
    <w:rsid w:val="00FF7792"/>
    <w:rsid w:val="10B19A5D"/>
    <w:rsid w:val="132EF847"/>
    <w:rsid w:val="16679C9D"/>
    <w:rsid w:val="17E6D48C"/>
    <w:rsid w:val="1A8CC92F"/>
    <w:rsid w:val="1ED3A5A5"/>
    <w:rsid w:val="33DD51EB"/>
    <w:rsid w:val="3B5D1034"/>
    <w:rsid w:val="427B2D74"/>
    <w:rsid w:val="428B82DD"/>
    <w:rsid w:val="4FAAE9DD"/>
    <w:rsid w:val="5164229D"/>
    <w:rsid w:val="63F1FC9A"/>
    <w:rsid w:val="6925986E"/>
    <w:rsid w:val="6AB4D81C"/>
    <w:rsid w:val="73BB0A73"/>
    <w:rsid w:val="73F24C71"/>
    <w:rsid w:val="74BB4436"/>
    <w:rsid w:val="74D45754"/>
    <w:rsid w:val="785D7A4B"/>
    <w:rsid w:val="78775CB9"/>
    <w:rsid w:val="7DE4BB77"/>
    <w:rsid w:val="7F87027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74620379-BE3B-4852-AB6F-F880F2F81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0F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customStyle="1" w:styleId="TextocomentarioCar">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customStyle="1" w:styleId="AsuntodelcomentarioCar">
    <w:name w:val="Asunto del comentario Car"/>
    <w:basedOn w:val="TextocomentarioCar"/>
    <w:link w:val="Asuntodelcomentario"/>
    <w:uiPriority w:val="99"/>
    <w:semiHidden/>
    <w:rsid w:val="009C4BC4"/>
    <w:rPr>
      <w:b/>
      <w:bCs/>
      <w:sz w:val="20"/>
      <w:szCs w:val="20"/>
      <w:lang w:val="es-MX"/>
    </w:rPr>
  </w:style>
  <w:style w:type="table" w:customStyle="1" w:styleId="Tablaconcuadrcula1">
    <w:name w:val="Tabla con cuadrícula1"/>
    <w:basedOn w:val="Tablanormal"/>
    <w:next w:val="Tablaconcuadrcula"/>
    <w:uiPriority w:val="59"/>
    <w:rsid w:val="00644BC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AF1A3F"/>
  </w:style>
  <w:style w:type="paragraph" w:customStyle="1" w:styleId="Appelnotedebasde">
    <w:name w:val="Appel note de bas de..."/>
    <w:basedOn w:val="Normal"/>
    <w:link w:val="Refdenotaalpie"/>
    <w:uiPriority w:val="99"/>
    <w:rsid w:val="00E337A1"/>
    <w:pPr>
      <w:spacing w:after="160" w:line="240" w:lineRule="exact"/>
    </w:pPr>
    <w:rPr>
      <w:sz w:val="22"/>
      <w:vertAlign w:val="superscript"/>
      <w:lang w:val="es-CO"/>
    </w:rPr>
  </w:style>
  <w:style w:type="paragraph" w:styleId="NormalWeb">
    <w:name w:val="Normal (Web)"/>
    <w:basedOn w:val="Normal"/>
    <w:link w:val="NormalWebCar"/>
    <w:uiPriority w:val="99"/>
    <w:unhideWhenUsed/>
    <w:rsid w:val="00D53360"/>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53360"/>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6208B6"/>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6208B6"/>
    <w:rPr>
      <w:rFonts w:ascii="Arial" w:eastAsia="Arial" w:hAnsi="Arial" w:cs="Arial"/>
      <w:lang w:val="es-ES" w:eastAsia="es-ES" w:bidi="es-ES"/>
    </w:rPr>
  </w:style>
  <w:style w:type="paragraph" w:styleId="Revisin">
    <w:name w:val="Revision"/>
    <w:hidden/>
    <w:uiPriority w:val="99"/>
    <w:semiHidden/>
    <w:rsid w:val="00495994"/>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343343">
      <w:bodyDiv w:val="1"/>
      <w:marLeft w:val="0"/>
      <w:marRight w:val="0"/>
      <w:marTop w:val="0"/>
      <w:marBottom w:val="0"/>
      <w:divBdr>
        <w:top w:val="none" w:sz="0" w:space="0" w:color="auto"/>
        <w:left w:val="none" w:sz="0" w:space="0" w:color="auto"/>
        <w:bottom w:val="none" w:sz="0" w:space="0" w:color="auto"/>
        <w:right w:val="none" w:sz="0" w:space="0" w:color="auto"/>
      </w:divBdr>
    </w:div>
    <w:div w:id="268051063">
      <w:bodyDiv w:val="1"/>
      <w:marLeft w:val="0"/>
      <w:marRight w:val="0"/>
      <w:marTop w:val="0"/>
      <w:marBottom w:val="0"/>
      <w:divBdr>
        <w:top w:val="none" w:sz="0" w:space="0" w:color="auto"/>
        <w:left w:val="none" w:sz="0" w:space="0" w:color="auto"/>
        <w:bottom w:val="none" w:sz="0" w:space="0" w:color="auto"/>
        <w:right w:val="none" w:sz="0" w:space="0" w:color="auto"/>
      </w:divBdr>
    </w:div>
    <w:div w:id="929005345">
      <w:bodyDiv w:val="1"/>
      <w:marLeft w:val="0"/>
      <w:marRight w:val="0"/>
      <w:marTop w:val="0"/>
      <w:marBottom w:val="0"/>
      <w:divBdr>
        <w:top w:val="none" w:sz="0" w:space="0" w:color="auto"/>
        <w:left w:val="none" w:sz="0" w:space="0" w:color="auto"/>
        <w:bottom w:val="none" w:sz="0" w:space="0" w:color="auto"/>
        <w:right w:val="none" w:sz="0" w:space="0" w:color="auto"/>
      </w:divBdr>
    </w:div>
    <w:div w:id="1325008976">
      <w:bodyDiv w:val="1"/>
      <w:marLeft w:val="0"/>
      <w:marRight w:val="0"/>
      <w:marTop w:val="0"/>
      <w:marBottom w:val="0"/>
      <w:divBdr>
        <w:top w:val="none" w:sz="0" w:space="0" w:color="auto"/>
        <w:left w:val="none" w:sz="0" w:space="0" w:color="auto"/>
        <w:bottom w:val="none" w:sz="0" w:space="0" w:color="auto"/>
        <w:right w:val="none" w:sz="0" w:space="0" w:color="auto"/>
      </w:divBdr>
    </w:div>
    <w:div w:id="1383600194">
      <w:bodyDiv w:val="1"/>
      <w:marLeft w:val="0"/>
      <w:marRight w:val="0"/>
      <w:marTop w:val="0"/>
      <w:marBottom w:val="0"/>
      <w:divBdr>
        <w:top w:val="none" w:sz="0" w:space="0" w:color="auto"/>
        <w:left w:val="none" w:sz="0" w:space="0" w:color="auto"/>
        <w:bottom w:val="none" w:sz="0" w:space="0" w:color="auto"/>
        <w:right w:val="none" w:sz="0" w:space="0" w:color="auto"/>
      </w:divBdr>
    </w:div>
    <w:div w:id="1628391660">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4605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bibliotecadigital.ccb.org.co/bitstream/handle/11520/8346/el%20abc%20de%20esales%202013%20completo.pdf?sequence=1&amp;isAllowed=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144CCED-1A69-4A38-8997-FD5D6B29D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D4D958A5-38C9-44EC-A0FB-0F4A5C840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6998</Words>
  <Characters>38490</Characters>
  <Application>Microsoft Office Word</Application>
  <DocSecurity>0</DocSecurity>
  <Lines>320</Lines>
  <Paragraphs>90</Paragraphs>
  <ScaleCrop>false</ScaleCrop>
  <Company/>
  <LinksUpToDate>false</LinksUpToDate>
  <CharactersWithSpaces>45398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Edwin Johan Chocontá Quintero</cp:lastModifiedBy>
  <cp:revision>2</cp:revision>
  <cp:lastPrinted>2020-03-17T15:42:00Z</cp:lastPrinted>
  <dcterms:created xsi:type="dcterms:W3CDTF">2022-06-06T19:01:00Z</dcterms:created>
  <dcterms:modified xsi:type="dcterms:W3CDTF">2022-06-06T19:01:00Z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