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4373A3" w14:textId="77777777" w:rsidR="00B50B76" w:rsidRPr="00236F4A" w:rsidRDefault="00B50B76" w:rsidP="00236F4A">
      <w:pPr>
        <w:widowControl w:val="0"/>
        <w:autoSpaceDE w:val="0"/>
        <w:autoSpaceDN w:val="0"/>
        <w:spacing w:before="120" w:after="0" w:line="276" w:lineRule="auto"/>
        <w:jc w:val="both"/>
        <w:rPr>
          <w:rFonts w:ascii="Verdana" w:eastAsia="Arial" w:hAnsi="Verdana" w:cs="Arial"/>
          <w:b/>
        </w:rPr>
      </w:pPr>
      <w:r w:rsidRPr="00236F4A">
        <w:rPr>
          <w:rFonts w:ascii="Verdana" w:eastAsia="Arial" w:hAnsi="Verdana" w:cs="Arial"/>
          <w:b/>
        </w:rPr>
        <w:t xml:space="preserve">CONTRATO DE ARRENDAMIENTO – Concepto – Elementos </w:t>
      </w:r>
    </w:p>
    <w:p w14:paraId="7B37AA3C" w14:textId="77777777" w:rsidR="002060AA" w:rsidRDefault="002060AA" w:rsidP="009B5196">
      <w:pPr>
        <w:spacing w:after="0" w:line="240" w:lineRule="auto"/>
        <w:jc w:val="both"/>
        <w:rPr>
          <w:rFonts w:ascii="Arial" w:eastAsia="Arial" w:hAnsi="Arial" w:cs="Arial"/>
          <w:bCs/>
        </w:rPr>
      </w:pPr>
    </w:p>
    <w:p w14:paraId="6521BAE9" w14:textId="5F3B2642" w:rsidR="00B50B76" w:rsidRPr="009B5196" w:rsidRDefault="00B50B76" w:rsidP="009B5196">
      <w:pPr>
        <w:spacing w:after="0" w:line="240" w:lineRule="auto"/>
        <w:jc w:val="both"/>
        <w:rPr>
          <w:rFonts w:ascii="Verdana" w:eastAsia="Calibri" w:hAnsi="Verdana" w:cs="Arial"/>
          <w:lang w:val="es-ES"/>
        </w:rPr>
      </w:pPr>
      <w:r w:rsidRPr="002060AA">
        <w:rPr>
          <w:rFonts w:ascii="Verdana" w:eastAsia="Arial" w:hAnsi="Verdana" w:cs="Arial"/>
          <w:bCs/>
          <w:sz w:val="20"/>
          <w:szCs w:val="20"/>
        </w:rPr>
        <w:t>El</w:t>
      </w:r>
      <w:r w:rsidRPr="002060AA">
        <w:rPr>
          <w:rFonts w:ascii="Verdana" w:hAnsi="Verdana" w:cs="Arial"/>
          <w:bCs/>
          <w:sz w:val="20"/>
          <w:szCs w:val="20"/>
          <w:lang w:val="es-ES"/>
        </w:rPr>
        <w:t xml:space="preserve"> </w:t>
      </w:r>
      <w:r w:rsidRPr="002060AA">
        <w:rPr>
          <w:rFonts w:ascii="Verdana" w:eastAsia="Arial" w:hAnsi="Verdana" w:cs="Arial"/>
          <w:bCs/>
          <w:sz w:val="20"/>
          <w:szCs w:val="20"/>
        </w:rPr>
        <w:t>artículo</w:t>
      </w:r>
      <w:r w:rsidRPr="002060AA">
        <w:rPr>
          <w:rFonts w:ascii="Verdana" w:hAnsi="Verdana" w:cs="Arial"/>
          <w:bCs/>
          <w:sz w:val="20"/>
          <w:szCs w:val="20"/>
          <w:lang w:val="es-ES"/>
        </w:rPr>
        <w:t xml:space="preserve"> 1973</w:t>
      </w:r>
      <w:r w:rsidRPr="00B50B76">
        <w:rPr>
          <w:rFonts w:ascii="Verdana" w:hAnsi="Verdana" w:cs="Arial"/>
          <w:sz w:val="20"/>
          <w:szCs w:val="20"/>
          <w:lang w:val="es-ES"/>
        </w:rPr>
        <w:t xml:space="preserve"> del Código Civil define el contrato de arrendamiento como </w:t>
      </w:r>
      <w:r w:rsidR="0048417B">
        <w:rPr>
          <w:rFonts w:ascii="Verdana" w:hAnsi="Verdana" w:cs="Arial"/>
          <w:sz w:val="20"/>
          <w:szCs w:val="20"/>
          <w:lang w:val="es-ES"/>
        </w:rPr>
        <w:t>“</w:t>
      </w:r>
      <w:r w:rsidRPr="00B50B76">
        <w:rPr>
          <w:rFonts w:ascii="Verdana" w:hAnsi="Verdana" w:cs="Arial"/>
          <w:sz w:val="20"/>
          <w:szCs w:val="20"/>
          <w:lang w:val="es-ES"/>
        </w:rPr>
        <w:t xml:space="preserve">[…]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 Por tanto, se diferencia del contrato de compraventa en que no opera una transferencia del </w:t>
      </w:r>
      <w:r w:rsidRPr="009B5196">
        <w:rPr>
          <w:rFonts w:ascii="Verdana" w:eastAsia="Calibri" w:hAnsi="Verdana" w:cs="Arial"/>
          <w:lang w:val="es-ES"/>
        </w:rPr>
        <w:t>dominio del bien cuyo uso y goce se entrega.</w:t>
      </w:r>
    </w:p>
    <w:p w14:paraId="575707B2" w14:textId="77777777" w:rsidR="00135E72" w:rsidRPr="009B5196" w:rsidRDefault="00135E72" w:rsidP="009B5196">
      <w:pPr>
        <w:spacing w:after="0" w:line="240" w:lineRule="auto"/>
        <w:jc w:val="both"/>
        <w:rPr>
          <w:rFonts w:ascii="Verdana" w:eastAsia="Calibri" w:hAnsi="Verdana" w:cs="Arial"/>
          <w:lang w:val="es-ES"/>
        </w:rPr>
      </w:pPr>
    </w:p>
    <w:p w14:paraId="001BDEA7" w14:textId="7F070B3C" w:rsidR="00872FC5" w:rsidRDefault="00B50B76" w:rsidP="009B5196">
      <w:pPr>
        <w:spacing w:after="0" w:line="240" w:lineRule="auto"/>
        <w:jc w:val="both"/>
        <w:rPr>
          <w:rFonts w:ascii="Arial" w:hAnsi="Arial" w:cs="Arial"/>
          <w:sz w:val="20"/>
          <w:szCs w:val="20"/>
          <w:lang w:val="es-ES"/>
        </w:rPr>
      </w:pPr>
      <w:r w:rsidRPr="009B5196">
        <w:rPr>
          <w:rFonts w:ascii="Verdana" w:eastAsia="Calibri" w:hAnsi="Verdana" w:cs="Arial"/>
          <w:lang w:val="es-ES"/>
        </w:rPr>
        <w:t>En cuanto</w:t>
      </w:r>
      <w:r w:rsidRPr="009B5196">
        <w:rPr>
          <w:rFonts w:ascii="Verdana" w:hAnsi="Verdana" w:cs="Arial"/>
          <w:sz w:val="20"/>
          <w:szCs w:val="20"/>
          <w:lang w:val="es-ES"/>
        </w:rPr>
        <w:t xml:space="preserve"> a</w:t>
      </w:r>
      <w:r w:rsidRPr="00B50B76">
        <w:rPr>
          <w:rFonts w:ascii="Verdana" w:hAnsi="Verdana" w:cs="Arial"/>
          <w:sz w:val="20"/>
          <w:szCs w:val="20"/>
          <w:lang w:val="es-ES"/>
        </w:rPr>
        <w:t xml:space="preserve"> sus características, la doctrina ha indicado que el arrendamiento es un contrato: i) bilateral, pues ambas partes se obligan recíprocamente; ii) consensual, dado que se perfecciona con el consentimiento ; iii) oneroso, ya que ambas partes obtienen utilidades –el arrendatario, el uso y goce del bien, y el arrendador la renta o canon–; iv) de ejecución sucesiva, en la medida en que se ejecuta en forma periódica; v) principal, porque existe en forma autónoma; y v) nominado, porque está tipificado y desarrollado </w:t>
      </w:r>
      <w:r w:rsidRPr="00E26655">
        <w:rPr>
          <w:rFonts w:ascii="Arial" w:hAnsi="Arial" w:cs="Arial"/>
          <w:sz w:val="20"/>
          <w:szCs w:val="20"/>
          <w:lang w:val="es-ES"/>
        </w:rPr>
        <w:t>en la ley.</w:t>
      </w:r>
    </w:p>
    <w:p w14:paraId="111189F7" w14:textId="77777777" w:rsidR="00E26655" w:rsidRPr="00E26655" w:rsidRDefault="00E26655" w:rsidP="009B5196">
      <w:pPr>
        <w:spacing w:after="0" w:line="240" w:lineRule="auto"/>
        <w:jc w:val="both"/>
        <w:rPr>
          <w:rFonts w:ascii="Arial" w:hAnsi="Arial" w:cs="Arial"/>
          <w:sz w:val="20"/>
          <w:szCs w:val="20"/>
          <w:lang w:val="es-ES"/>
        </w:rPr>
      </w:pPr>
    </w:p>
    <w:p w14:paraId="32D4525A" w14:textId="5223E1D8" w:rsidR="00135E72" w:rsidRPr="002060AA" w:rsidRDefault="00135E72" w:rsidP="00E26655">
      <w:pPr>
        <w:spacing w:after="0" w:line="240" w:lineRule="auto"/>
        <w:jc w:val="both"/>
        <w:rPr>
          <w:rFonts w:ascii="Verdana" w:hAnsi="Verdana" w:cs="Arial"/>
          <w:lang w:val="es-ES"/>
        </w:rPr>
      </w:pPr>
      <w:r w:rsidRPr="002060AA">
        <w:rPr>
          <w:rFonts w:ascii="Verdana" w:hAnsi="Verdana" w:cs="Arial"/>
          <w:b/>
          <w:bCs/>
          <w:lang w:val="es-ES"/>
        </w:rPr>
        <w:t>CONTRATO</w:t>
      </w:r>
      <w:r w:rsidRPr="002060AA">
        <w:rPr>
          <w:rFonts w:ascii="Verdana" w:eastAsia="Arial" w:hAnsi="Verdana" w:cs="Arial"/>
          <w:b/>
          <w:bCs/>
        </w:rPr>
        <w:t xml:space="preserve"> DE ARRENDAMIENTO – Seguridad social – Acreditación – </w:t>
      </w:r>
      <w:r w:rsidRPr="002060AA">
        <w:rPr>
          <w:rFonts w:ascii="Verdana" w:hAnsi="Verdana" w:cs="Arial"/>
          <w:b/>
          <w:bCs/>
          <w:lang w:val="es-ES"/>
        </w:rPr>
        <w:t>Oportunidad</w:t>
      </w:r>
    </w:p>
    <w:p w14:paraId="742C7E20" w14:textId="77777777" w:rsidR="002060AA" w:rsidRPr="002060AA" w:rsidRDefault="002060AA" w:rsidP="00E26655">
      <w:pPr>
        <w:spacing w:after="0" w:line="240" w:lineRule="auto"/>
        <w:jc w:val="both"/>
        <w:rPr>
          <w:rFonts w:ascii="Arial" w:hAnsi="Arial" w:cs="Arial"/>
          <w:sz w:val="20"/>
          <w:szCs w:val="20"/>
          <w:lang w:val="es-ES"/>
        </w:rPr>
      </w:pPr>
    </w:p>
    <w:p w14:paraId="343D2556" w14:textId="29D9B3E7" w:rsidR="00135E72" w:rsidRPr="002060AA" w:rsidRDefault="00135E72" w:rsidP="002060AA">
      <w:pPr>
        <w:spacing w:after="0" w:line="240" w:lineRule="auto"/>
        <w:jc w:val="both"/>
        <w:rPr>
          <w:rFonts w:ascii="Verdana" w:hAnsi="Verdana" w:cs="Arial"/>
          <w:sz w:val="20"/>
          <w:szCs w:val="20"/>
          <w:lang w:val="es-ES"/>
        </w:rPr>
      </w:pPr>
      <w:r w:rsidRPr="002060AA">
        <w:rPr>
          <w:rFonts w:ascii="Verdana" w:hAnsi="Verdana" w:cs="Arial"/>
          <w:sz w:val="20"/>
          <w:szCs w:val="20"/>
          <w:lang w:val="es-ES"/>
        </w:rPr>
        <w:t xml:space="preserve">[…] el pago de los aportes al Sistema de Seguridad Social Integral, por parte de los contratistas del Estado, es una obligación contenida en la normativa aplicable a esta materia, por lo cual, es deber de las entidades contratantes verificar el cumplimiento de este mandato, tanto antes de celebrar el contrato como durante su ejecución y liquidación, esto, de conformidad con la naturaleza jurídica de la persona con quien se celebra el contrato de arrendamiento. </w:t>
      </w:r>
    </w:p>
    <w:p w14:paraId="09630673" w14:textId="55DD098B" w:rsidR="00135E72" w:rsidRPr="002060AA" w:rsidRDefault="00135E72" w:rsidP="00135E72">
      <w:pPr>
        <w:jc w:val="both"/>
        <w:rPr>
          <w:rFonts w:ascii="Verdana" w:hAnsi="Verdana" w:cs="Arial"/>
          <w:sz w:val="20"/>
          <w:szCs w:val="20"/>
          <w:lang w:val="es-ES"/>
        </w:rPr>
      </w:pPr>
      <w:r w:rsidRPr="002060AA">
        <w:rPr>
          <w:rFonts w:ascii="Verdana" w:hAnsi="Verdana" w:cs="Arial"/>
          <w:sz w:val="20"/>
          <w:szCs w:val="20"/>
          <w:lang w:val="es-ES"/>
        </w:rPr>
        <w:t>Asimismo, las entidades estatales al liquidar los contratos deben verificar y dejar constancia del cumplimiento de las obligaciones del contratista frente a los aportes mencionados durante toda su vigencia, estableciendo una correcta relación entre el monto cancelado y las sumas que debieron cotizarse.</w:t>
      </w:r>
    </w:p>
    <w:p w14:paraId="36FB2891" w14:textId="77777777" w:rsidR="00135E72" w:rsidRPr="002060AA" w:rsidRDefault="00135E72" w:rsidP="00135E72">
      <w:pPr>
        <w:jc w:val="both"/>
        <w:rPr>
          <w:rFonts w:ascii="Verdana" w:eastAsia="Calibri" w:hAnsi="Verdana" w:cs="Arial"/>
          <w:sz w:val="20"/>
          <w:szCs w:val="20"/>
          <w:lang w:val="es-ES"/>
        </w:rPr>
      </w:pPr>
      <w:r w:rsidRPr="002060AA">
        <w:rPr>
          <w:rFonts w:ascii="Verdana" w:hAnsi="Verdana" w:cs="Arial"/>
          <w:sz w:val="20"/>
          <w:szCs w:val="20"/>
          <w:lang w:val="es-ES"/>
        </w:rPr>
        <w:t>Por su parte, en el marco de un contrato de arrendamiento de bienes la entidad estatal se encuentra en la obligación de solicitar al arrendador persona natural la acreditación de los aportes al sistema de seguridad social antes de pagar el canon de arrendamiento, con el fin de verificar el aporte al sistema y su monto, de conformidad con la normatividad vigente.</w:t>
      </w:r>
    </w:p>
    <w:p w14:paraId="0EBB18DE" w14:textId="6E39CEE9" w:rsidR="002B1E56" w:rsidRPr="0050031C" w:rsidRDefault="00872FC5" w:rsidP="0050031C">
      <w:pPr>
        <w:spacing w:after="0" w:line="240" w:lineRule="auto"/>
        <w:jc w:val="both"/>
        <w:rPr>
          <w:rFonts w:ascii="Verdana" w:hAnsi="Verdana" w:cs="Arial"/>
          <w:b/>
          <w:bCs/>
          <w:lang w:val="es-ES"/>
        </w:rPr>
      </w:pPr>
      <w:r w:rsidRPr="0050031C">
        <w:rPr>
          <w:rFonts w:ascii="Verdana" w:eastAsia="Calibri" w:hAnsi="Verdana" w:cs="Arial"/>
          <w:b/>
          <w:bCs/>
          <w:color w:val="000000" w:themeColor="text1"/>
          <w:lang w:val="es-ES_tradnl"/>
        </w:rPr>
        <w:t xml:space="preserve">SEGURIDAD SOCIAL </w:t>
      </w:r>
      <w:r w:rsidRPr="0050031C">
        <w:rPr>
          <w:rFonts w:ascii="Verdana" w:eastAsia="Calibri" w:hAnsi="Verdana" w:cs="Arial"/>
          <w:b/>
          <w:bCs/>
          <w:color w:val="000000" w:themeColor="text1"/>
        </w:rPr>
        <w:t>–</w:t>
      </w:r>
      <w:r w:rsidRPr="0050031C">
        <w:rPr>
          <w:rFonts w:ascii="Verdana" w:eastAsia="Calibri" w:hAnsi="Verdana" w:cs="Arial"/>
          <w:b/>
          <w:bCs/>
          <w:color w:val="000000" w:themeColor="text1"/>
          <w:lang w:val="es-ES_tradnl"/>
        </w:rPr>
        <w:t xml:space="preserve"> Verificación </w:t>
      </w:r>
      <w:r w:rsidRPr="0050031C">
        <w:rPr>
          <w:rFonts w:ascii="Verdana" w:eastAsia="Calibri" w:hAnsi="Verdana" w:cs="Arial"/>
          <w:b/>
          <w:bCs/>
          <w:color w:val="000000" w:themeColor="text1"/>
        </w:rPr>
        <w:t>–</w:t>
      </w:r>
      <w:r w:rsidRPr="0050031C">
        <w:rPr>
          <w:rFonts w:ascii="Verdana" w:eastAsia="Calibri" w:hAnsi="Verdana" w:cs="Arial"/>
          <w:b/>
          <w:bCs/>
          <w:color w:val="000000" w:themeColor="text1"/>
          <w:lang w:val="es-ES_tradnl"/>
        </w:rPr>
        <w:t xml:space="preserve"> </w:t>
      </w:r>
      <w:r w:rsidRPr="0050031C">
        <w:rPr>
          <w:rFonts w:ascii="Verdana" w:hAnsi="Verdana" w:cs="Arial"/>
          <w:b/>
          <w:bCs/>
          <w:lang w:val="es-ES"/>
        </w:rPr>
        <w:t>Persona natural – Persona jurídica</w:t>
      </w:r>
    </w:p>
    <w:p w14:paraId="6DC240F1" w14:textId="77777777" w:rsidR="0050031C" w:rsidRPr="0050031C" w:rsidRDefault="0050031C" w:rsidP="0050031C">
      <w:pPr>
        <w:spacing w:after="0" w:line="240" w:lineRule="auto"/>
        <w:jc w:val="both"/>
        <w:rPr>
          <w:rFonts w:ascii="Arial" w:hAnsi="Arial" w:cs="Arial"/>
          <w:sz w:val="20"/>
          <w:szCs w:val="20"/>
          <w:lang w:val="es-ES"/>
        </w:rPr>
      </w:pPr>
    </w:p>
    <w:p w14:paraId="0A5B3CBF" w14:textId="77777777" w:rsidR="00872FC5" w:rsidRPr="00872FC5" w:rsidRDefault="00872FC5" w:rsidP="0050031C">
      <w:pPr>
        <w:spacing w:after="0" w:line="240" w:lineRule="auto"/>
        <w:jc w:val="both"/>
        <w:rPr>
          <w:rFonts w:ascii="Verdana" w:hAnsi="Verdana" w:cs="Arial"/>
          <w:color w:val="000000" w:themeColor="text1"/>
          <w:sz w:val="20"/>
          <w:szCs w:val="20"/>
          <w:lang w:val="es-ES_tradnl"/>
        </w:rPr>
      </w:pPr>
      <w:r w:rsidRPr="0050031C">
        <w:rPr>
          <w:rFonts w:ascii="Arial" w:hAnsi="Arial" w:cs="Arial"/>
          <w:sz w:val="20"/>
          <w:szCs w:val="20"/>
          <w:lang w:val="es-ES"/>
        </w:rPr>
        <w:t>[…] la</w:t>
      </w:r>
      <w:r w:rsidRPr="00872FC5">
        <w:rPr>
          <w:rFonts w:ascii="Verdana" w:hAnsi="Verdana" w:cs="Arial"/>
          <w:color w:val="000000" w:themeColor="text1"/>
          <w:sz w:val="20"/>
          <w:szCs w:val="20"/>
          <w:lang w:val="es-ES_tradnl"/>
        </w:rPr>
        <w:t xml:space="preserve"> verificación de los aportes al Sistema de Seguridad Social Integral cambia, </w:t>
      </w:r>
      <w:r w:rsidRPr="0050031C">
        <w:rPr>
          <w:rFonts w:ascii="Arial" w:hAnsi="Arial" w:cs="Arial"/>
          <w:sz w:val="20"/>
          <w:szCs w:val="20"/>
          <w:lang w:val="es-ES"/>
        </w:rPr>
        <w:t>dependiendo</w:t>
      </w:r>
      <w:r w:rsidRPr="00872FC5">
        <w:rPr>
          <w:rFonts w:ascii="Verdana" w:hAnsi="Verdana" w:cs="Arial"/>
          <w:color w:val="000000" w:themeColor="text1"/>
          <w:sz w:val="20"/>
          <w:szCs w:val="20"/>
          <w:lang w:val="es-ES_tradnl"/>
        </w:rPr>
        <w:t xml:space="preserve"> si se trata de una persona natural o de una jurídica: i) si es una natural, la entidad estatal </w:t>
      </w:r>
      <w:r w:rsidRPr="0050031C">
        <w:rPr>
          <w:rFonts w:ascii="Arial" w:hAnsi="Arial" w:cs="Arial"/>
          <w:sz w:val="20"/>
          <w:szCs w:val="20"/>
          <w:lang w:val="es-ES"/>
        </w:rPr>
        <w:t>verificará</w:t>
      </w:r>
      <w:r w:rsidRPr="00872FC5">
        <w:rPr>
          <w:rFonts w:ascii="Verdana" w:hAnsi="Verdana" w:cs="Arial"/>
          <w:color w:val="000000" w:themeColor="text1"/>
          <w:sz w:val="20"/>
          <w:szCs w:val="20"/>
          <w:lang w:val="es-ES_tradnl"/>
        </w:rPr>
        <w:t xml:space="preserve"> el pago al Sistema de Seguridad Social Integral cuando se </w:t>
      </w:r>
      <w:r w:rsidRPr="00872FC5">
        <w:rPr>
          <w:rFonts w:ascii="Verdana" w:hAnsi="Verdana" w:cs="Arial"/>
          <w:color w:val="000000" w:themeColor="text1"/>
          <w:sz w:val="20"/>
          <w:szCs w:val="20"/>
          <w:lang w:val="es-ES_tradnl"/>
        </w:rPr>
        <w:lastRenderedPageBreak/>
        <w:t>realicen los pagos del contrato, es decir, durante su ejecución y ii)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w:t>
      </w:r>
    </w:p>
    <w:p w14:paraId="229C07FC" w14:textId="77777777" w:rsidR="00872FC5" w:rsidRPr="00872FC5" w:rsidRDefault="00872FC5" w:rsidP="00581D51">
      <w:pPr>
        <w:spacing w:after="0" w:line="240" w:lineRule="auto"/>
        <w:rPr>
          <w:rFonts w:ascii="Verdana" w:eastAsia="Geomanist Light" w:hAnsi="Verdana" w:cs="Arial"/>
          <w:color w:val="000000" w:themeColor="text1"/>
          <w:lang w:val="es-ES_tradnl"/>
        </w:rPr>
      </w:pPr>
    </w:p>
    <w:p w14:paraId="1448A8DC" w14:textId="77777777" w:rsidR="00872FC5" w:rsidRDefault="00872FC5" w:rsidP="00581D51">
      <w:pPr>
        <w:spacing w:after="0" w:line="240" w:lineRule="auto"/>
        <w:rPr>
          <w:rFonts w:ascii="Verdana" w:eastAsia="Geomanist Light" w:hAnsi="Verdana" w:cs="Arial"/>
          <w:color w:val="000000" w:themeColor="text1"/>
          <w:lang w:val="es-MX"/>
        </w:rPr>
      </w:pPr>
    </w:p>
    <w:p w14:paraId="2ACA45FF" w14:textId="77777777" w:rsidR="00872FC5" w:rsidRDefault="00872FC5" w:rsidP="00581D51">
      <w:pPr>
        <w:spacing w:after="0" w:line="240" w:lineRule="auto"/>
        <w:rPr>
          <w:rFonts w:ascii="Verdana" w:eastAsia="Geomanist Light" w:hAnsi="Verdana" w:cs="Arial"/>
          <w:color w:val="000000" w:themeColor="text1"/>
          <w:lang w:val="es-MX"/>
        </w:rPr>
      </w:pPr>
    </w:p>
    <w:p w14:paraId="771E15E6" w14:textId="77777777" w:rsidR="00872FC5" w:rsidRDefault="00872FC5" w:rsidP="00581D51">
      <w:pPr>
        <w:spacing w:after="0" w:line="240" w:lineRule="auto"/>
        <w:rPr>
          <w:rFonts w:ascii="Verdana" w:eastAsia="Geomanist Light" w:hAnsi="Verdana" w:cs="Arial"/>
          <w:color w:val="000000" w:themeColor="text1"/>
          <w:lang w:val="es-MX"/>
        </w:rPr>
      </w:pPr>
    </w:p>
    <w:p w14:paraId="37B221B3" w14:textId="77777777" w:rsidR="006473AD" w:rsidRDefault="006473AD" w:rsidP="00581D51">
      <w:pPr>
        <w:spacing w:after="0" w:line="240" w:lineRule="auto"/>
        <w:rPr>
          <w:rFonts w:ascii="Verdana" w:eastAsia="Geomanist Light" w:hAnsi="Verdana" w:cs="Arial"/>
          <w:color w:val="000000" w:themeColor="text1"/>
          <w:lang w:val="es-MX"/>
        </w:rPr>
      </w:pPr>
    </w:p>
    <w:p w14:paraId="0436ABBA" w14:textId="77777777" w:rsidR="00236F4A" w:rsidRDefault="00236F4A" w:rsidP="00581D51">
      <w:pPr>
        <w:spacing w:after="0" w:line="240" w:lineRule="auto"/>
        <w:rPr>
          <w:rFonts w:ascii="Verdana" w:eastAsia="Geomanist Light" w:hAnsi="Verdana" w:cs="Arial"/>
          <w:color w:val="000000" w:themeColor="text1"/>
          <w:lang w:val="es-MX"/>
        </w:rPr>
      </w:pPr>
    </w:p>
    <w:p w14:paraId="41390BF8" w14:textId="77777777" w:rsidR="00236F4A" w:rsidRDefault="00236F4A" w:rsidP="00581D51">
      <w:pPr>
        <w:spacing w:after="0" w:line="240" w:lineRule="auto"/>
        <w:rPr>
          <w:rFonts w:ascii="Verdana" w:eastAsia="Geomanist Light" w:hAnsi="Verdana" w:cs="Arial"/>
          <w:color w:val="000000" w:themeColor="text1"/>
          <w:lang w:val="es-MX"/>
        </w:rPr>
      </w:pPr>
    </w:p>
    <w:p w14:paraId="6EDC11D5" w14:textId="77777777" w:rsidR="00236F4A" w:rsidRDefault="00236F4A" w:rsidP="00581D51">
      <w:pPr>
        <w:spacing w:after="0" w:line="240" w:lineRule="auto"/>
        <w:rPr>
          <w:rFonts w:ascii="Verdana" w:eastAsia="Geomanist Light" w:hAnsi="Verdana" w:cs="Arial"/>
          <w:color w:val="000000" w:themeColor="text1"/>
          <w:lang w:val="es-MX"/>
        </w:rPr>
      </w:pPr>
    </w:p>
    <w:p w14:paraId="0ED68A2C" w14:textId="77777777" w:rsidR="002060AA" w:rsidRDefault="002060AA" w:rsidP="00581D51">
      <w:pPr>
        <w:spacing w:after="0" w:line="240" w:lineRule="auto"/>
        <w:rPr>
          <w:rFonts w:ascii="Verdana" w:eastAsia="Geomanist Light" w:hAnsi="Verdana" w:cs="Arial"/>
          <w:color w:val="000000" w:themeColor="text1"/>
          <w:lang w:val="es-MX"/>
        </w:rPr>
      </w:pPr>
    </w:p>
    <w:p w14:paraId="4DE7C16D" w14:textId="77777777" w:rsidR="002060AA" w:rsidRDefault="002060AA" w:rsidP="00581D51">
      <w:pPr>
        <w:spacing w:after="0" w:line="240" w:lineRule="auto"/>
        <w:rPr>
          <w:rFonts w:ascii="Verdana" w:eastAsia="Geomanist Light" w:hAnsi="Verdana" w:cs="Arial"/>
          <w:color w:val="000000" w:themeColor="text1"/>
          <w:lang w:val="es-MX"/>
        </w:rPr>
      </w:pPr>
    </w:p>
    <w:p w14:paraId="1041728A" w14:textId="77777777" w:rsidR="002060AA" w:rsidRDefault="002060AA" w:rsidP="00581D51">
      <w:pPr>
        <w:spacing w:after="0" w:line="240" w:lineRule="auto"/>
        <w:rPr>
          <w:rFonts w:ascii="Verdana" w:eastAsia="Geomanist Light" w:hAnsi="Verdana" w:cs="Arial"/>
          <w:color w:val="000000" w:themeColor="text1"/>
          <w:lang w:val="es-MX"/>
        </w:rPr>
      </w:pPr>
    </w:p>
    <w:p w14:paraId="0E8D01F5" w14:textId="77777777" w:rsidR="002060AA" w:rsidRDefault="002060AA" w:rsidP="00581D51">
      <w:pPr>
        <w:spacing w:after="0" w:line="240" w:lineRule="auto"/>
        <w:rPr>
          <w:rFonts w:ascii="Verdana" w:eastAsia="Geomanist Light" w:hAnsi="Verdana" w:cs="Arial"/>
          <w:color w:val="000000" w:themeColor="text1"/>
          <w:lang w:val="es-MX"/>
        </w:rPr>
      </w:pPr>
    </w:p>
    <w:p w14:paraId="186F5DC7" w14:textId="77777777" w:rsidR="002060AA" w:rsidRDefault="002060AA" w:rsidP="00581D51">
      <w:pPr>
        <w:spacing w:after="0" w:line="240" w:lineRule="auto"/>
        <w:rPr>
          <w:rFonts w:ascii="Verdana" w:eastAsia="Geomanist Light" w:hAnsi="Verdana" w:cs="Arial"/>
          <w:color w:val="000000" w:themeColor="text1"/>
          <w:lang w:val="es-MX"/>
        </w:rPr>
      </w:pPr>
    </w:p>
    <w:p w14:paraId="17871E4C" w14:textId="77777777" w:rsidR="002060AA" w:rsidRDefault="002060AA" w:rsidP="00581D51">
      <w:pPr>
        <w:spacing w:after="0" w:line="240" w:lineRule="auto"/>
        <w:rPr>
          <w:rFonts w:ascii="Verdana" w:eastAsia="Geomanist Light" w:hAnsi="Verdana" w:cs="Arial"/>
          <w:color w:val="000000" w:themeColor="text1"/>
          <w:lang w:val="es-MX"/>
        </w:rPr>
      </w:pPr>
    </w:p>
    <w:p w14:paraId="226E670E" w14:textId="77777777" w:rsidR="002060AA" w:rsidRDefault="002060AA" w:rsidP="00581D51">
      <w:pPr>
        <w:spacing w:after="0" w:line="240" w:lineRule="auto"/>
        <w:rPr>
          <w:rFonts w:ascii="Verdana" w:eastAsia="Geomanist Light" w:hAnsi="Verdana" w:cs="Arial"/>
          <w:color w:val="000000" w:themeColor="text1"/>
          <w:lang w:val="es-MX"/>
        </w:rPr>
      </w:pPr>
    </w:p>
    <w:p w14:paraId="074D6C6D" w14:textId="77777777" w:rsidR="002060AA" w:rsidRDefault="002060AA" w:rsidP="00581D51">
      <w:pPr>
        <w:spacing w:after="0" w:line="240" w:lineRule="auto"/>
        <w:rPr>
          <w:rFonts w:ascii="Verdana" w:eastAsia="Geomanist Light" w:hAnsi="Verdana" w:cs="Arial"/>
          <w:color w:val="000000" w:themeColor="text1"/>
          <w:lang w:val="es-MX"/>
        </w:rPr>
      </w:pPr>
    </w:p>
    <w:p w14:paraId="3BF0AD28" w14:textId="77777777" w:rsidR="002060AA" w:rsidRDefault="002060AA" w:rsidP="00581D51">
      <w:pPr>
        <w:spacing w:after="0" w:line="240" w:lineRule="auto"/>
        <w:rPr>
          <w:rFonts w:ascii="Verdana" w:eastAsia="Geomanist Light" w:hAnsi="Verdana" w:cs="Arial"/>
          <w:color w:val="000000" w:themeColor="text1"/>
          <w:lang w:val="es-MX"/>
        </w:rPr>
      </w:pPr>
    </w:p>
    <w:p w14:paraId="0C5EA199" w14:textId="77777777" w:rsidR="002060AA" w:rsidRDefault="002060AA" w:rsidP="00581D51">
      <w:pPr>
        <w:spacing w:after="0" w:line="240" w:lineRule="auto"/>
        <w:rPr>
          <w:rFonts w:ascii="Verdana" w:eastAsia="Geomanist Light" w:hAnsi="Verdana" w:cs="Arial"/>
          <w:color w:val="000000" w:themeColor="text1"/>
          <w:lang w:val="es-MX"/>
        </w:rPr>
      </w:pPr>
    </w:p>
    <w:p w14:paraId="7271DE3B" w14:textId="77777777" w:rsidR="002060AA" w:rsidRDefault="002060AA" w:rsidP="00581D51">
      <w:pPr>
        <w:spacing w:after="0" w:line="240" w:lineRule="auto"/>
        <w:rPr>
          <w:rFonts w:ascii="Verdana" w:eastAsia="Geomanist Light" w:hAnsi="Verdana" w:cs="Arial"/>
          <w:color w:val="000000" w:themeColor="text1"/>
          <w:lang w:val="es-MX"/>
        </w:rPr>
      </w:pPr>
    </w:p>
    <w:p w14:paraId="3DB34EE4" w14:textId="77777777" w:rsidR="002060AA" w:rsidRDefault="002060AA" w:rsidP="00581D51">
      <w:pPr>
        <w:spacing w:after="0" w:line="240" w:lineRule="auto"/>
        <w:rPr>
          <w:rFonts w:ascii="Verdana" w:eastAsia="Geomanist Light" w:hAnsi="Verdana" w:cs="Arial"/>
          <w:color w:val="000000" w:themeColor="text1"/>
          <w:lang w:val="es-MX"/>
        </w:rPr>
      </w:pPr>
    </w:p>
    <w:p w14:paraId="7A7340D1" w14:textId="77777777" w:rsidR="002060AA" w:rsidRDefault="002060AA" w:rsidP="00581D51">
      <w:pPr>
        <w:spacing w:after="0" w:line="240" w:lineRule="auto"/>
        <w:rPr>
          <w:rFonts w:ascii="Verdana" w:eastAsia="Geomanist Light" w:hAnsi="Verdana" w:cs="Arial"/>
          <w:color w:val="000000" w:themeColor="text1"/>
          <w:lang w:val="es-MX"/>
        </w:rPr>
      </w:pPr>
    </w:p>
    <w:p w14:paraId="064ECD9C" w14:textId="77777777" w:rsidR="002060AA" w:rsidRDefault="002060AA" w:rsidP="00581D51">
      <w:pPr>
        <w:spacing w:after="0" w:line="240" w:lineRule="auto"/>
        <w:rPr>
          <w:rFonts w:ascii="Verdana" w:eastAsia="Geomanist Light" w:hAnsi="Verdana" w:cs="Arial"/>
          <w:color w:val="000000" w:themeColor="text1"/>
          <w:lang w:val="es-MX"/>
        </w:rPr>
      </w:pPr>
    </w:p>
    <w:p w14:paraId="639D7C29" w14:textId="77777777" w:rsidR="002060AA" w:rsidRDefault="002060AA" w:rsidP="00581D51">
      <w:pPr>
        <w:spacing w:after="0" w:line="240" w:lineRule="auto"/>
        <w:rPr>
          <w:rFonts w:ascii="Verdana" w:eastAsia="Geomanist Light" w:hAnsi="Verdana" w:cs="Arial"/>
          <w:color w:val="000000" w:themeColor="text1"/>
          <w:lang w:val="es-MX"/>
        </w:rPr>
      </w:pPr>
    </w:p>
    <w:p w14:paraId="43B8EBAA" w14:textId="77777777" w:rsidR="002060AA" w:rsidRDefault="002060AA" w:rsidP="00581D51">
      <w:pPr>
        <w:spacing w:after="0" w:line="240" w:lineRule="auto"/>
        <w:rPr>
          <w:rFonts w:ascii="Verdana" w:eastAsia="Geomanist Light" w:hAnsi="Verdana" w:cs="Arial"/>
          <w:color w:val="000000" w:themeColor="text1"/>
          <w:lang w:val="es-MX"/>
        </w:rPr>
      </w:pPr>
    </w:p>
    <w:p w14:paraId="2FC6811C" w14:textId="77777777" w:rsidR="002060AA" w:rsidRDefault="002060AA" w:rsidP="00581D51">
      <w:pPr>
        <w:spacing w:after="0" w:line="240" w:lineRule="auto"/>
        <w:rPr>
          <w:rFonts w:ascii="Verdana" w:eastAsia="Geomanist Light" w:hAnsi="Verdana" w:cs="Arial"/>
          <w:color w:val="000000" w:themeColor="text1"/>
          <w:lang w:val="es-MX"/>
        </w:rPr>
      </w:pPr>
    </w:p>
    <w:p w14:paraId="42A3FD5D" w14:textId="77777777" w:rsidR="002060AA" w:rsidRDefault="002060AA" w:rsidP="00581D51">
      <w:pPr>
        <w:spacing w:after="0" w:line="240" w:lineRule="auto"/>
        <w:rPr>
          <w:rFonts w:ascii="Verdana" w:eastAsia="Geomanist Light" w:hAnsi="Verdana" w:cs="Arial"/>
          <w:color w:val="000000" w:themeColor="text1"/>
          <w:lang w:val="es-MX"/>
        </w:rPr>
      </w:pPr>
    </w:p>
    <w:p w14:paraId="1465FFA1" w14:textId="77777777" w:rsidR="002060AA" w:rsidRDefault="002060AA" w:rsidP="00581D51">
      <w:pPr>
        <w:spacing w:after="0" w:line="240" w:lineRule="auto"/>
        <w:rPr>
          <w:rFonts w:ascii="Verdana" w:eastAsia="Geomanist Light" w:hAnsi="Verdana" w:cs="Arial"/>
          <w:color w:val="000000" w:themeColor="text1"/>
          <w:lang w:val="es-MX"/>
        </w:rPr>
      </w:pPr>
    </w:p>
    <w:p w14:paraId="021CE952" w14:textId="77777777" w:rsidR="002060AA" w:rsidRDefault="002060AA" w:rsidP="00581D51">
      <w:pPr>
        <w:spacing w:after="0" w:line="240" w:lineRule="auto"/>
        <w:rPr>
          <w:rFonts w:ascii="Verdana" w:eastAsia="Geomanist Light" w:hAnsi="Verdana" w:cs="Arial"/>
          <w:color w:val="000000" w:themeColor="text1"/>
          <w:lang w:val="es-MX"/>
        </w:rPr>
      </w:pPr>
    </w:p>
    <w:p w14:paraId="7E31F63D" w14:textId="77777777" w:rsidR="002060AA" w:rsidRDefault="002060AA" w:rsidP="00581D51">
      <w:pPr>
        <w:spacing w:after="0" w:line="240" w:lineRule="auto"/>
        <w:rPr>
          <w:rFonts w:ascii="Verdana" w:eastAsia="Geomanist Light" w:hAnsi="Verdana" w:cs="Arial"/>
          <w:color w:val="000000" w:themeColor="text1"/>
          <w:lang w:val="es-MX"/>
        </w:rPr>
      </w:pPr>
    </w:p>
    <w:p w14:paraId="3DC056AC" w14:textId="77777777" w:rsidR="002060AA" w:rsidRDefault="002060AA" w:rsidP="00581D51">
      <w:pPr>
        <w:spacing w:after="0" w:line="240" w:lineRule="auto"/>
        <w:rPr>
          <w:rFonts w:ascii="Verdana" w:eastAsia="Geomanist Light" w:hAnsi="Verdana" w:cs="Arial"/>
          <w:color w:val="000000" w:themeColor="text1"/>
          <w:lang w:val="es-MX"/>
        </w:rPr>
      </w:pPr>
    </w:p>
    <w:p w14:paraId="1DCBA50C" w14:textId="77777777" w:rsidR="00BC2143" w:rsidRDefault="00BC2143" w:rsidP="00581D51">
      <w:pPr>
        <w:spacing w:after="0" w:line="240" w:lineRule="auto"/>
        <w:rPr>
          <w:rFonts w:ascii="Verdana" w:eastAsia="Geomanist Light" w:hAnsi="Verdana" w:cs="Arial"/>
          <w:color w:val="000000" w:themeColor="text1"/>
          <w:lang w:val="es-MX"/>
        </w:rPr>
      </w:pPr>
    </w:p>
    <w:p w14:paraId="7316E456" w14:textId="77777777" w:rsidR="00BC2143" w:rsidRDefault="00BC2143" w:rsidP="00581D51">
      <w:pPr>
        <w:spacing w:after="0" w:line="240" w:lineRule="auto"/>
        <w:rPr>
          <w:rFonts w:ascii="Verdana" w:eastAsia="Geomanist Light" w:hAnsi="Verdana" w:cs="Arial"/>
          <w:color w:val="000000" w:themeColor="text1"/>
          <w:lang w:val="es-MX"/>
        </w:rPr>
      </w:pPr>
    </w:p>
    <w:p w14:paraId="29DDA9AA" w14:textId="77777777" w:rsidR="00BC2143" w:rsidRDefault="00BC2143" w:rsidP="00581D51">
      <w:pPr>
        <w:spacing w:after="0" w:line="240" w:lineRule="auto"/>
        <w:rPr>
          <w:rFonts w:ascii="Verdana" w:eastAsia="Geomanist Light" w:hAnsi="Verdana" w:cs="Arial"/>
          <w:color w:val="000000" w:themeColor="text1"/>
          <w:lang w:val="es-MX"/>
        </w:rPr>
      </w:pPr>
    </w:p>
    <w:p w14:paraId="40BE1EF5" w14:textId="77777777" w:rsidR="00BC2143" w:rsidRDefault="00BC2143" w:rsidP="00581D51">
      <w:pPr>
        <w:spacing w:after="0" w:line="240" w:lineRule="auto"/>
        <w:rPr>
          <w:rFonts w:ascii="Verdana" w:eastAsia="Geomanist Light" w:hAnsi="Verdana" w:cs="Arial"/>
          <w:color w:val="000000" w:themeColor="text1"/>
          <w:lang w:val="es-MX"/>
        </w:rPr>
      </w:pPr>
    </w:p>
    <w:p w14:paraId="6AC93056" w14:textId="77777777" w:rsidR="00BC2143" w:rsidRDefault="00BC2143" w:rsidP="00581D51">
      <w:pPr>
        <w:spacing w:after="0" w:line="240" w:lineRule="auto"/>
        <w:rPr>
          <w:rFonts w:ascii="Verdana" w:eastAsia="Geomanist Light" w:hAnsi="Verdana" w:cs="Arial"/>
          <w:color w:val="000000" w:themeColor="text1"/>
          <w:lang w:val="es-MX"/>
        </w:rPr>
      </w:pPr>
    </w:p>
    <w:p w14:paraId="4BD39981" w14:textId="58B67591" w:rsidR="00581D51" w:rsidRPr="00115E3D" w:rsidRDefault="00581D51" w:rsidP="00581D51">
      <w:pPr>
        <w:spacing w:after="0" w:line="240" w:lineRule="auto"/>
        <w:rPr>
          <w:rFonts w:ascii="Verdana" w:eastAsia="Geomanist Light" w:hAnsi="Verdana" w:cs="Arial"/>
          <w:color w:val="000000" w:themeColor="text1"/>
          <w:lang w:val="es-MX"/>
        </w:rPr>
      </w:pPr>
      <w:r w:rsidRPr="00115E3D">
        <w:rPr>
          <w:rFonts w:ascii="Verdana" w:eastAsia="Geomanist Light" w:hAnsi="Verdana" w:cs="Arial"/>
          <w:color w:val="000000" w:themeColor="text1"/>
          <w:lang w:val="es-MX"/>
        </w:rPr>
        <w:lastRenderedPageBreak/>
        <w:t>Bogotá D.C., [Día] de [Mes.NombreCapitalizado] de [Año]</w:t>
      </w:r>
    </w:p>
    <w:p w14:paraId="0FB4D8AF" w14:textId="03B45131" w:rsidR="00581D51" w:rsidRDefault="00581D51" w:rsidP="00581D51">
      <w:pPr>
        <w:spacing w:after="0" w:line="240" w:lineRule="auto"/>
        <w:jc w:val="both"/>
        <w:rPr>
          <w:rFonts w:ascii="Verdana" w:eastAsia="Calibri" w:hAnsi="Verdana" w:cs="Arial"/>
          <w:color w:val="000000" w:themeColor="text1"/>
          <w:lang w:val="es-ES"/>
        </w:rPr>
      </w:pPr>
    </w:p>
    <w:p w14:paraId="27E97DDA" w14:textId="379B773A" w:rsidR="00581D51" w:rsidRDefault="00E42020" w:rsidP="00581D51">
      <w:pPr>
        <w:spacing w:after="0" w:line="240" w:lineRule="auto"/>
        <w:jc w:val="both"/>
        <w:rPr>
          <w:rFonts w:ascii="Verdana" w:eastAsia="Calibri" w:hAnsi="Verdana" w:cs="Arial"/>
          <w:color w:val="000000" w:themeColor="text1"/>
          <w:lang w:val="es-ES"/>
        </w:rPr>
      </w:pPr>
      <w:r w:rsidRPr="0064055F">
        <w:rPr>
          <w:rFonts w:ascii="Verdana" w:eastAsia="Calibri" w:hAnsi="Verdana" w:cs="Arial"/>
          <w:noProof/>
          <w:color w:val="000000" w:themeColor="text1"/>
          <w:lang w:val="es-ES"/>
        </w:rPr>
        <w:drawing>
          <wp:anchor distT="0" distB="0" distL="114300" distR="114300" simplePos="0" relativeHeight="251658240" behindDoc="1" locked="0" layoutInCell="1" allowOverlap="1" wp14:anchorId="33143B29" wp14:editId="113EC2E2">
            <wp:simplePos x="0" y="0"/>
            <wp:positionH relativeFrom="column">
              <wp:posOffset>2700020</wp:posOffset>
            </wp:positionH>
            <wp:positionV relativeFrom="paragraph">
              <wp:posOffset>48553</wp:posOffset>
            </wp:positionV>
            <wp:extent cx="3429000" cy="1066800"/>
            <wp:effectExtent l="0" t="0" r="0" b="0"/>
            <wp:wrapTight wrapText="bothSides">
              <wp:wrapPolygon edited="0">
                <wp:start x="0" y="0"/>
                <wp:lineTo x="0" y="21214"/>
                <wp:lineTo x="21480" y="21214"/>
                <wp:lineTo x="21480" y="0"/>
                <wp:lineTo x="0" y="0"/>
              </wp:wrapPolygon>
            </wp:wrapTight>
            <wp:docPr id="162122921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229216"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429000" cy="1066800"/>
                    </a:xfrm>
                    <a:prstGeom prst="rect">
                      <a:avLst/>
                    </a:prstGeom>
                  </pic:spPr>
                </pic:pic>
              </a:graphicData>
            </a:graphic>
          </wp:anchor>
        </w:drawing>
      </w:r>
    </w:p>
    <w:p w14:paraId="00A4ED61" w14:textId="256A5D36" w:rsidR="00096664" w:rsidRDefault="00096664" w:rsidP="00581D51">
      <w:pPr>
        <w:spacing w:after="0" w:line="240" w:lineRule="auto"/>
        <w:jc w:val="both"/>
        <w:rPr>
          <w:rFonts w:ascii="Verdana" w:eastAsia="Calibri" w:hAnsi="Verdana" w:cs="Arial"/>
          <w:color w:val="000000" w:themeColor="text1"/>
          <w:lang w:val="es-ES"/>
        </w:rPr>
      </w:pPr>
    </w:p>
    <w:p w14:paraId="15F36497" w14:textId="77777777" w:rsidR="00096664" w:rsidRDefault="00096664" w:rsidP="00581D51">
      <w:pPr>
        <w:spacing w:after="0" w:line="240" w:lineRule="auto"/>
        <w:jc w:val="both"/>
        <w:rPr>
          <w:rFonts w:ascii="Verdana" w:eastAsia="Calibri" w:hAnsi="Verdana" w:cs="Arial"/>
          <w:color w:val="000000" w:themeColor="text1"/>
          <w:lang w:val="es-ES"/>
        </w:rPr>
      </w:pPr>
    </w:p>
    <w:p w14:paraId="438DEA96" w14:textId="77777777" w:rsidR="00581D51" w:rsidRPr="00115E3D" w:rsidRDefault="00581D51" w:rsidP="00581D51">
      <w:pPr>
        <w:spacing w:after="0" w:line="240" w:lineRule="auto"/>
        <w:jc w:val="both"/>
        <w:rPr>
          <w:rFonts w:ascii="Verdana" w:eastAsia="Calibri" w:hAnsi="Verdana" w:cs="Arial"/>
          <w:color w:val="000000" w:themeColor="text1"/>
          <w:lang w:val="es-ES"/>
        </w:rPr>
      </w:pPr>
    </w:p>
    <w:p w14:paraId="28E94CC5" w14:textId="77777777" w:rsidR="005C4174" w:rsidRDefault="005C4174" w:rsidP="00581D51">
      <w:pPr>
        <w:spacing w:after="0" w:line="240" w:lineRule="auto"/>
        <w:jc w:val="both"/>
        <w:rPr>
          <w:rFonts w:ascii="Verdana" w:eastAsia="Calibri" w:hAnsi="Verdana" w:cs="Arial"/>
          <w:color w:val="000000" w:themeColor="text1"/>
          <w:lang w:val="es-ES" w:eastAsia="es-ES"/>
        </w:rPr>
      </w:pPr>
    </w:p>
    <w:p w14:paraId="4F90E83E" w14:textId="77777777" w:rsidR="005C4174" w:rsidRDefault="005C4174" w:rsidP="00581D51">
      <w:pPr>
        <w:spacing w:after="0" w:line="240" w:lineRule="auto"/>
        <w:jc w:val="both"/>
        <w:rPr>
          <w:rFonts w:ascii="Verdana" w:eastAsia="Calibri" w:hAnsi="Verdana" w:cs="Arial"/>
          <w:color w:val="000000" w:themeColor="text1"/>
          <w:lang w:val="es-ES" w:eastAsia="es-ES"/>
        </w:rPr>
      </w:pPr>
    </w:p>
    <w:p w14:paraId="1B05E4E6" w14:textId="77777777" w:rsidR="00E42020" w:rsidRDefault="00E42020" w:rsidP="00581D51">
      <w:pPr>
        <w:spacing w:after="0" w:line="240" w:lineRule="auto"/>
        <w:jc w:val="both"/>
        <w:rPr>
          <w:rFonts w:ascii="Verdana" w:eastAsia="Calibri" w:hAnsi="Verdana" w:cs="Arial"/>
          <w:color w:val="000000" w:themeColor="text1"/>
          <w:lang w:val="es-ES" w:eastAsia="es-ES"/>
        </w:rPr>
      </w:pPr>
    </w:p>
    <w:p w14:paraId="366D66E4" w14:textId="7F6D3136" w:rsidR="00581D51" w:rsidRPr="00115E3D" w:rsidRDefault="00581D51" w:rsidP="00581D51">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1E110FF9" w14:textId="77777777" w:rsidR="00581D51" w:rsidRPr="00115E3D" w:rsidRDefault="00581D51" w:rsidP="00581D51">
      <w:pPr>
        <w:spacing w:after="0" w:line="240" w:lineRule="auto"/>
        <w:rPr>
          <w:rFonts w:ascii="Verdana" w:eastAsia="Calibri" w:hAnsi="Verdana" w:cs="Arial"/>
          <w:b/>
          <w:bCs/>
          <w:color w:val="000000" w:themeColor="text1"/>
          <w:lang w:val="es-ES" w:eastAsia="es-ES"/>
        </w:rPr>
      </w:pPr>
      <w:r w:rsidRPr="19B73D67">
        <w:rPr>
          <w:rFonts w:ascii="Verdana" w:eastAsia="Calibri" w:hAnsi="Verdana" w:cs="Arial"/>
          <w:b/>
          <w:bCs/>
          <w:color w:val="000000" w:themeColor="text1"/>
          <w:lang w:val="es-ES" w:eastAsia="es-ES"/>
        </w:rPr>
        <w:t>Nicolle Daniela Rueda Fernández</w:t>
      </w:r>
    </w:p>
    <w:p w14:paraId="0F9E8074" w14:textId="77777777" w:rsidR="00581D51" w:rsidRPr="002B64E9" w:rsidRDefault="00000000" w:rsidP="00581D51">
      <w:pPr>
        <w:spacing w:after="0" w:line="240" w:lineRule="auto"/>
        <w:rPr>
          <w:rFonts w:ascii="Verdana" w:eastAsia="Calibri" w:hAnsi="Verdana" w:cs="Arial"/>
          <w:color w:val="000000" w:themeColor="text1"/>
          <w:u w:val="single"/>
          <w:lang w:eastAsia="es-ES"/>
        </w:rPr>
      </w:pPr>
      <w:hyperlink r:id="rId11" w:history="1">
        <w:r w:rsidR="00581D51" w:rsidRPr="002B64E9">
          <w:rPr>
            <w:rStyle w:val="Hipervnculo"/>
            <w:rFonts w:ascii="Verdana" w:eastAsia="Calibri" w:hAnsi="Verdana" w:cs="Arial"/>
            <w:lang w:eastAsia="es-ES"/>
          </w:rPr>
          <w:t>nrueda266@unab.edu.co</w:t>
        </w:r>
      </w:hyperlink>
    </w:p>
    <w:p w14:paraId="4EB29012" w14:textId="77777777" w:rsidR="00581D51" w:rsidRPr="00B159D0" w:rsidRDefault="00581D51" w:rsidP="00581D51">
      <w:pPr>
        <w:spacing w:after="0" w:line="240" w:lineRule="auto"/>
        <w:rPr>
          <w:rFonts w:ascii="Verdana" w:eastAsia="Calibri" w:hAnsi="Verdana" w:cs="Arial"/>
          <w:b/>
          <w:bCs/>
          <w:color w:val="000000" w:themeColor="text1"/>
          <w:lang w:val="en-US" w:eastAsia="es-ES"/>
        </w:rPr>
      </w:pPr>
      <w:r w:rsidRPr="00B159D0">
        <w:rPr>
          <w:rFonts w:ascii="Verdana" w:eastAsia="Calibri" w:hAnsi="Verdana" w:cs="Arial"/>
          <w:color w:val="000000" w:themeColor="text1"/>
          <w:lang w:val="en-US" w:eastAsia="es-ES"/>
        </w:rPr>
        <w:t>Bucaramanga, S</w:t>
      </w:r>
      <w:r>
        <w:rPr>
          <w:rFonts w:ascii="Verdana" w:eastAsia="Calibri" w:hAnsi="Verdana" w:cs="Arial"/>
          <w:color w:val="000000" w:themeColor="text1"/>
          <w:lang w:val="en-US" w:eastAsia="es-ES"/>
        </w:rPr>
        <w:t>antander</w:t>
      </w:r>
    </w:p>
    <w:p w14:paraId="334DE9A4" w14:textId="77777777" w:rsidR="00581D51" w:rsidRPr="00B159D0" w:rsidRDefault="00581D51" w:rsidP="00581D51">
      <w:pPr>
        <w:spacing w:after="0" w:line="240" w:lineRule="auto"/>
        <w:rPr>
          <w:rFonts w:ascii="Verdana" w:eastAsia="Calibri" w:hAnsi="Verdana" w:cs="Arial"/>
          <w:b/>
          <w:bCs/>
          <w:color w:val="000000" w:themeColor="text1"/>
          <w:lang w:val="en-US" w:eastAsia="es-ES_tradnl"/>
        </w:rPr>
      </w:pPr>
    </w:p>
    <w:p w14:paraId="4F091005" w14:textId="77777777" w:rsidR="00581D51" w:rsidRPr="00B159D0" w:rsidRDefault="00581D51" w:rsidP="00581D51">
      <w:pPr>
        <w:spacing w:after="0" w:line="240" w:lineRule="auto"/>
        <w:rPr>
          <w:rFonts w:ascii="Verdana" w:eastAsia="Calibri" w:hAnsi="Verdana" w:cs="Arial"/>
          <w:b/>
          <w:bCs/>
          <w:color w:val="000000" w:themeColor="text1"/>
          <w:lang w:val="en-US" w:eastAsia="es-ES_tradnl"/>
        </w:rPr>
      </w:pPr>
    </w:p>
    <w:tbl>
      <w:tblPr>
        <w:tblStyle w:val="Tablaconcuadrcula"/>
        <w:tblW w:w="878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4A0" w:firstRow="1" w:lastRow="0" w:firstColumn="1" w:lastColumn="0" w:noHBand="0" w:noVBand="1"/>
      </w:tblPr>
      <w:tblGrid>
        <w:gridCol w:w="2405"/>
        <w:gridCol w:w="6384"/>
      </w:tblGrid>
      <w:tr w:rsidR="00581D51" w:rsidRPr="00115E3D" w14:paraId="40652934" w14:textId="77777777" w:rsidTr="0087212D">
        <w:trPr>
          <w:trHeight w:val="495"/>
        </w:trPr>
        <w:tc>
          <w:tcPr>
            <w:tcW w:w="2405" w:type="dxa"/>
            <w:shd w:val="clear" w:color="auto" w:fill="auto"/>
          </w:tcPr>
          <w:p w14:paraId="29B868AF" w14:textId="77777777" w:rsidR="00581D51" w:rsidRPr="00B159D0" w:rsidRDefault="00581D51" w:rsidP="0087212D">
            <w:pPr>
              <w:jc w:val="both"/>
              <w:rPr>
                <w:rFonts w:ascii="Verdana" w:eastAsia="Calibri" w:hAnsi="Verdana" w:cs="Arial"/>
                <w:b/>
                <w:bCs/>
                <w:color w:val="000000" w:themeColor="text1"/>
                <w:lang w:val="en-US" w:eastAsia="es-ES_tradnl"/>
              </w:rPr>
            </w:pPr>
          </w:p>
        </w:tc>
        <w:tc>
          <w:tcPr>
            <w:tcW w:w="6384" w:type="dxa"/>
            <w:shd w:val="clear" w:color="auto" w:fill="auto"/>
          </w:tcPr>
          <w:p w14:paraId="2294C563" w14:textId="77777777" w:rsidR="00581D51" w:rsidRPr="00115E3D" w:rsidRDefault="00581D51" w:rsidP="0087212D">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 xml:space="preserve">293 </w:t>
            </w:r>
            <w:r w:rsidRPr="00115E3D">
              <w:rPr>
                <w:rFonts w:ascii="Verdana" w:eastAsia="Calibri" w:hAnsi="Verdana" w:cs="Arial"/>
                <w:b/>
                <w:bCs/>
                <w:color w:val="000000" w:themeColor="text1"/>
                <w:lang w:val="es-ES" w:eastAsia="es-ES"/>
              </w:rPr>
              <w:t>de 2024</w:t>
            </w:r>
          </w:p>
        </w:tc>
      </w:tr>
      <w:tr w:rsidR="00581D51" w:rsidRPr="00115E3D" w14:paraId="35ABBFC1" w14:textId="77777777" w:rsidTr="0087212D">
        <w:trPr>
          <w:trHeight w:val="1140"/>
        </w:trPr>
        <w:tc>
          <w:tcPr>
            <w:tcW w:w="2405" w:type="dxa"/>
            <w:shd w:val="clear" w:color="auto" w:fill="auto"/>
          </w:tcPr>
          <w:p w14:paraId="03EA7940" w14:textId="77777777" w:rsidR="00581D51" w:rsidRPr="00115E3D" w:rsidRDefault="00581D51" w:rsidP="0087212D">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384" w:type="dxa"/>
            <w:shd w:val="clear" w:color="auto" w:fill="auto"/>
          </w:tcPr>
          <w:p w14:paraId="553A390E" w14:textId="77777777" w:rsidR="00581D51" w:rsidRPr="001F0BBA" w:rsidRDefault="00581D51" w:rsidP="0087212D">
            <w:pPr>
              <w:spacing w:after="120"/>
              <w:jc w:val="both"/>
              <w:rPr>
                <w:rFonts w:ascii="Arial" w:eastAsia="Calibri" w:hAnsi="Arial" w:cs="Arial"/>
                <w:lang w:val="es-ES"/>
              </w:rPr>
            </w:pPr>
            <w:r w:rsidRPr="005B5E75">
              <w:rPr>
                <w:rFonts w:ascii="Arial" w:eastAsia="Calibri" w:hAnsi="Arial" w:cs="Arial"/>
                <w:lang w:val="es-ES"/>
              </w:rPr>
              <w:t xml:space="preserve">SEGURIDAD SOCIAL </w:t>
            </w:r>
            <w:r>
              <w:rPr>
                <w:rFonts w:ascii="Arial" w:eastAsia="Calibri" w:hAnsi="Arial" w:cs="Arial"/>
                <w:lang w:val="es-ES"/>
              </w:rPr>
              <w:t>–</w:t>
            </w:r>
            <w:r w:rsidRPr="005B5E75">
              <w:rPr>
                <w:rFonts w:ascii="Arial" w:eastAsia="Calibri" w:hAnsi="Arial" w:cs="Arial"/>
                <w:lang w:val="es-ES"/>
              </w:rPr>
              <w:t xml:space="preserve"> Verificación </w:t>
            </w:r>
            <w:r>
              <w:rPr>
                <w:rFonts w:ascii="Arial" w:eastAsia="Calibri" w:hAnsi="Arial" w:cs="Arial"/>
                <w:lang w:val="es-ES"/>
              </w:rPr>
              <w:t>–</w:t>
            </w:r>
            <w:r w:rsidRPr="005B5E75">
              <w:rPr>
                <w:rFonts w:ascii="Arial" w:eastAsia="Calibri" w:hAnsi="Arial" w:cs="Arial"/>
                <w:lang w:val="es-ES"/>
              </w:rPr>
              <w:t xml:space="preserve"> Pago </w:t>
            </w:r>
            <w:r>
              <w:rPr>
                <w:rFonts w:ascii="Arial" w:eastAsia="Calibri" w:hAnsi="Arial" w:cs="Arial"/>
                <w:lang w:val="es-ES"/>
              </w:rPr>
              <w:t>–</w:t>
            </w:r>
            <w:r w:rsidRPr="005B5E75">
              <w:rPr>
                <w:rFonts w:ascii="Arial" w:eastAsia="Calibri" w:hAnsi="Arial" w:cs="Arial"/>
                <w:lang w:val="es-ES"/>
              </w:rPr>
              <w:t xml:space="preserve"> Persona natural </w:t>
            </w:r>
            <w:r>
              <w:rPr>
                <w:rFonts w:ascii="Arial" w:eastAsia="Calibri" w:hAnsi="Arial" w:cs="Arial"/>
                <w:lang w:val="es-ES"/>
              </w:rPr>
              <w:t>–</w:t>
            </w:r>
            <w:r w:rsidRPr="005B5E75">
              <w:rPr>
                <w:rFonts w:ascii="Arial" w:eastAsia="Calibri" w:hAnsi="Arial" w:cs="Arial"/>
                <w:lang w:val="es-ES"/>
              </w:rPr>
              <w:t xml:space="preserve"> Persona jurídica / CONTRATO DE ARRENDAMIENTO </w:t>
            </w:r>
            <w:r>
              <w:rPr>
                <w:rFonts w:ascii="Arial" w:eastAsia="Calibri" w:hAnsi="Arial" w:cs="Arial"/>
                <w:lang w:val="es-ES"/>
              </w:rPr>
              <w:t>–</w:t>
            </w:r>
            <w:r w:rsidRPr="005B5E75">
              <w:rPr>
                <w:rFonts w:ascii="Arial" w:eastAsia="Calibri" w:hAnsi="Arial" w:cs="Arial"/>
                <w:lang w:val="es-ES"/>
              </w:rPr>
              <w:t xml:space="preserve"> Concepto </w:t>
            </w:r>
            <w:r>
              <w:rPr>
                <w:rFonts w:ascii="Arial" w:eastAsia="Calibri" w:hAnsi="Arial" w:cs="Arial"/>
                <w:lang w:val="es-ES"/>
              </w:rPr>
              <w:t>–</w:t>
            </w:r>
            <w:r w:rsidRPr="005B5E75">
              <w:rPr>
                <w:rFonts w:ascii="Arial" w:eastAsia="Calibri" w:hAnsi="Arial" w:cs="Arial"/>
                <w:lang w:val="es-ES"/>
              </w:rPr>
              <w:t xml:space="preserve"> Elementos </w:t>
            </w:r>
            <w:r>
              <w:rPr>
                <w:rFonts w:ascii="Arial" w:eastAsia="Calibri" w:hAnsi="Arial" w:cs="Arial"/>
                <w:lang w:val="es-ES"/>
              </w:rPr>
              <w:t>–</w:t>
            </w:r>
            <w:r w:rsidRPr="005B5E75">
              <w:rPr>
                <w:rFonts w:ascii="Arial" w:eastAsia="Calibri" w:hAnsi="Arial" w:cs="Arial"/>
                <w:lang w:val="es-ES"/>
              </w:rPr>
              <w:t xml:space="preserve"> Regulación / CONTRATO DE ARRENDAMIENTO </w:t>
            </w:r>
            <w:r>
              <w:rPr>
                <w:rFonts w:ascii="Arial" w:eastAsia="Calibri" w:hAnsi="Arial" w:cs="Arial"/>
                <w:lang w:val="es-ES"/>
              </w:rPr>
              <w:t>–</w:t>
            </w:r>
            <w:r w:rsidRPr="005B5E75">
              <w:rPr>
                <w:rFonts w:ascii="Arial" w:eastAsia="Calibri" w:hAnsi="Arial" w:cs="Arial"/>
                <w:lang w:val="es-ES"/>
              </w:rPr>
              <w:t xml:space="preserve"> Seguridad social </w:t>
            </w:r>
          </w:p>
        </w:tc>
      </w:tr>
      <w:tr w:rsidR="00581D51" w:rsidRPr="00115E3D" w14:paraId="69F44986" w14:textId="77777777" w:rsidTr="0087212D">
        <w:tc>
          <w:tcPr>
            <w:tcW w:w="2405" w:type="dxa"/>
            <w:shd w:val="clear" w:color="auto" w:fill="auto"/>
          </w:tcPr>
          <w:p w14:paraId="18E817A6" w14:textId="77777777" w:rsidR="00581D51" w:rsidRPr="00115E3D" w:rsidRDefault="00581D51" w:rsidP="0087212D">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384" w:type="dxa"/>
            <w:shd w:val="clear" w:color="auto" w:fill="auto"/>
          </w:tcPr>
          <w:p w14:paraId="1ADFE830" w14:textId="77777777" w:rsidR="00581D51" w:rsidRPr="00262F18" w:rsidRDefault="00581D51" w:rsidP="0087212D">
            <w:pPr>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_tradnl" w:eastAsia="es-ES_tradnl"/>
              </w:rPr>
              <w:t xml:space="preserve">Respuesta a consulta con radicado No. </w:t>
            </w:r>
            <w:r>
              <w:rPr>
                <w:rFonts w:ascii="Verdana" w:hAnsi="Verdana" w:cs="Calibri"/>
                <w:color w:val="000000"/>
              </w:rPr>
              <w:t>P20240705006827</w:t>
            </w:r>
          </w:p>
          <w:p w14:paraId="1ADB4BB6" w14:textId="77777777" w:rsidR="00581D51" w:rsidRPr="00115E3D" w:rsidRDefault="00581D51" w:rsidP="0087212D">
            <w:pPr>
              <w:jc w:val="both"/>
              <w:rPr>
                <w:rFonts w:ascii="Verdana" w:eastAsia="Calibri" w:hAnsi="Verdana" w:cs="Arial"/>
                <w:color w:val="000000" w:themeColor="text1"/>
                <w:lang w:val="es-ES_tradnl" w:eastAsia="es-ES_tradnl"/>
              </w:rPr>
            </w:pPr>
          </w:p>
        </w:tc>
      </w:tr>
    </w:tbl>
    <w:p w14:paraId="5BB593A9" w14:textId="77777777" w:rsidR="00581D51" w:rsidRPr="00115E3D" w:rsidRDefault="00581D51" w:rsidP="00581D51">
      <w:pPr>
        <w:spacing w:after="0" w:line="240" w:lineRule="auto"/>
        <w:jc w:val="both"/>
        <w:rPr>
          <w:rFonts w:ascii="Verdana" w:eastAsia="Calibri" w:hAnsi="Verdana" w:cs="Arial"/>
          <w:color w:val="000000" w:themeColor="text1"/>
          <w:lang w:val="es-ES_tradnl" w:eastAsia="es-ES_tradnl"/>
        </w:rPr>
      </w:pPr>
    </w:p>
    <w:p w14:paraId="5FEEAF81" w14:textId="77777777" w:rsidR="00581D51" w:rsidRPr="00115E3D" w:rsidRDefault="00581D51" w:rsidP="00581D51">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 Nicolle</w:t>
      </w:r>
      <w:r w:rsidRPr="00115E3D">
        <w:rPr>
          <w:rFonts w:ascii="Verdana" w:eastAsia="Calibri" w:hAnsi="Verdana" w:cs="Arial"/>
          <w:color w:val="000000" w:themeColor="text1"/>
          <w:lang w:val="es-ES" w:eastAsia="es-ES"/>
        </w:rPr>
        <w:t xml:space="preserve">: </w:t>
      </w:r>
    </w:p>
    <w:p w14:paraId="62CFE464" w14:textId="77777777" w:rsidR="00581D51" w:rsidRPr="00115E3D" w:rsidRDefault="00581D51" w:rsidP="00581D51">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5C79CC2F" w14:textId="77777777" w:rsidR="00581D51" w:rsidRDefault="00581D51" w:rsidP="00581D51">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05</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julio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24</w:t>
      </w:r>
      <w:r w:rsidRPr="00115E3D">
        <w:rPr>
          <w:rFonts w:ascii="Verdana" w:eastAsia="Calibri" w:hAnsi="Verdana" w:cs="Arial"/>
          <w:color w:val="000000" w:themeColor="text1"/>
          <w:lang w:val="es-ES" w:eastAsia="es-ES"/>
        </w:rPr>
        <w:t xml:space="preserve">, en la cual manifiesta lo siguiente: </w:t>
      </w:r>
    </w:p>
    <w:p w14:paraId="479B0A94" w14:textId="77777777" w:rsidR="00581D51" w:rsidRPr="00A62BC0" w:rsidRDefault="00581D51" w:rsidP="00581D51">
      <w:pPr>
        <w:spacing w:after="0" w:line="276" w:lineRule="auto"/>
        <w:jc w:val="both"/>
        <w:rPr>
          <w:rFonts w:ascii="Verdana" w:eastAsia="Calibri" w:hAnsi="Verdana" w:cs="Arial"/>
          <w:color w:val="000000" w:themeColor="text1"/>
          <w:lang w:val="es-ES" w:eastAsia="es-ES"/>
        </w:rPr>
      </w:pPr>
    </w:p>
    <w:p w14:paraId="21F1B200" w14:textId="77777777" w:rsidR="00581D51" w:rsidRPr="00EA0635" w:rsidRDefault="00581D51" w:rsidP="00581D51">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r w:rsidRPr="00EA0635">
        <w:rPr>
          <w:rFonts w:ascii="Verdana" w:eastAsia="Century Gothic" w:hAnsi="Verdana" w:cs="Century Gothic"/>
          <w:i/>
          <w:iCs/>
          <w:color w:val="000000" w:themeColor="text1"/>
          <w:sz w:val="20"/>
          <w:szCs w:val="20"/>
          <w:lang w:val="es-ES"/>
        </w:rPr>
        <w:t>“</w:t>
      </w:r>
      <w:bookmarkEnd w:id="0"/>
      <w:r w:rsidRPr="00EA0635">
        <w:rPr>
          <w:rFonts w:ascii="Verdana" w:eastAsia="Century Gothic" w:hAnsi="Verdana" w:cs="Century Gothic"/>
          <w:i/>
          <w:iCs/>
          <w:color w:val="000000" w:themeColor="text1"/>
          <w:sz w:val="20"/>
          <w:szCs w:val="20"/>
          <w:lang w:val="es-ES"/>
        </w:rPr>
        <w:t>1. Cuando la entidad pública es arrendadora y el particular es arrendatario ¿cómo se le exige el pago de la seguridad social? se debe exigir o no se debe exigir?</w:t>
      </w:r>
    </w:p>
    <w:p w14:paraId="5046627F" w14:textId="77777777" w:rsidR="00581D51" w:rsidRPr="00EA0635" w:rsidRDefault="00581D51" w:rsidP="00581D51">
      <w:pPr>
        <w:spacing w:after="0" w:line="240" w:lineRule="auto"/>
        <w:ind w:left="709" w:right="709"/>
        <w:jc w:val="both"/>
        <w:rPr>
          <w:rFonts w:ascii="Verdana" w:eastAsia="Century Gothic" w:hAnsi="Verdana" w:cs="Century Gothic"/>
          <w:i/>
          <w:iCs/>
          <w:color w:val="000000" w:themeColor="text1"/>
          <w:sz w:val="20"/>
          <w:szCs w:val="20"/>
          <w:highlight w:val="green"/>
          <w:lang w:val="es-ES"/>
        </w:rPr>
      </w:pPr>
    </w:p>
    <w:p w14:paraId="373D7A54" w14:textId="77777777" w:rsidR="00581D51" w:rsidRPr="00EA0635" w:rsidRDefault="00581D51" w:rsidP="00581D51">
      <w:pPr>
        <w:spacing w:after="0" w:line="240" w:lineRule="auto"/>
        <w:ind w:left="709" w:right="709"/>
        <w:jc w:val="both"/>
        <w:rPr>
          <w:rFonts w:ascii="Verdana" w:eastAsia="Century Gothic" w:hAnsi="Verdana" w:cs="Century Gothic"/>
          <w:i/>
          <w:iCs/>
          <w:color w:val="000000" w:themeColor="text1"/>
          <w:sz w:val="20"/>
          <w:szCs w:val="20"/>
          <w:lang w:val="es-ES"/>
        </w:rPr>
      </w:pPr>
      <w:r w:rsidRPr="00EA0635">
        <w:rPr>
          <w:rFonts w:ascii="Verdana" w:eastAsia="Century Gothic" w:hAnsi="Verdana" w:cs="Century Gothic"/>
          <w:i/>
          <w:iCs/>
          <w:color w:val="000000" w:themeColor="text1"/>
          <w:sz w:val="20"/>
          <w:szCs w:val="20"/>
          <w:lang w:val="es-ES"/>
        </w:rPr>
        <w:t>2. Cuando el particular es el arrendador y la entidad pública es la contratista ¿se debe exigir el pago de seguridad social al arrendador o no se debe exigir? O cuando si y cuando no?”</w:t>
      </w:r>
    </w:p>
    <w:p w14:paraId="4C8ABA56" w14:textId="77777777" w:rsidR="00581D51" w:rsidRPr="009035EE" w:rsidRDefault="00581D51" w:rsidP="00581D51">
      <w:pPr>
        <w:spacing w:after="0" w:line="240" w:lineRule="auto"/>
        <w:ind w:left="709" w:right="709"/>
        <w:jc w:val="both"/>
        <w:rPr>
          <w:rFonts w:ascii="Verdana" w:eastAsia="Century Gothic" w:hAnsi="Verdana" w:cs="Century Gothic"/>
          <w:color w:val="000000" w:themeColor="text1"/>
          <w:sz w:val="20"/>
          <w:szCs w:val="20"/>
          <w:lang w:val="es-ES"/>
        </w:rPr>
      </w:pPr>
    </w:p>
    <w:p w14:paraId="011B5C93" w14:textId="77777777" w:rsidR="00581D51" w:rsidRPr="00115E3D" w:rsidRDefault="00581D51" w:rsidP="00581D51">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11BB1306" w14:textId="77777777" w:rsidR="00581D51" w:rsidRPr="00115E3D" w:rsidRDefault="00581D51" w:rsidP="00581D51">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0D599AF" w14:textId="77777777" w:rsidR="00581D51" w:rsidRPr="00115E3D" w:rsidRDefault="00581D51" w:rsidP="00581D51">
      <w:pPr>
        <w:spacing w:after="0" w:line="276" w:lineRule="auto"/>
        <w:ind w:firstLine="709"/>
        <w:jc w:val="both"/>
        <w:rPr>
          <w:rFonts w:ascii="Verdana" w:eastAsia="Calibri" w:hAnsi="Verdana" w:cs="Arial"/>
          <w:color w:val="000000" w:themeColor="text1"/>
          <w:lang w:val="es-ES" w:eastAsia="es-ES"/>
        </w:rPr>
      </w:pPr>
    </w:p>
    <w:p w14:paraId="2D759F03" w14:textId="77777777" w:rsidR="00581D51" w:rsidRPr="00115E3D" w:rsidRDefault="00581D51" w:rsidP="00581D51">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1461FC60" w14:textId="77777777" w:rsidR="00581D51" w:rsidRPr="00115E3D" w:rsidRDefault="00581D51" w:rsidP="00581D51">
      <w:pPr>
        <w:tabs>
          <w:tab w:val="left" w:pos="426"/>
        </w:tabs>
        <w:spacing w:after="0" w:line="276" w:lineRule="auto"/>
        <w:jc w:val="both"/>
        <w:rPr>
          <w:rFonts w:ascii="Verdana" w:eastAsia="Century Gothic" w:hAnsi="Verdana" w:cs="Century Gothic"/>
          <w:color w:val="000000" w:themeColor="text1"/>
          <w:lang w:val="es-ES"/>
        </w:rPr>
      </w:pPr>
    </w:p>
    <w:p w14:paraId="0E1BB0E4" w14:textId="77777777" w:rsidR="00581D51" w:rsidRPr="00115E3D" w:rsidRDefault="00581D51" w:rsidP="00581D51">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el siguiente </w:t>
      </w:r>
      <w:r w:rsidRPr="003C0A90">
        <w:rPr>
          <w:rFonts w:ascii="Verdana" w:eastAsia="Century Gothic" w:hAnsi="Verdana" w:cs="Century Gothic"/>
          <w:color w:val="000000" w:themeColor="text1"/>
        </w:rPr>
        <w:t>problema jurídico: ¿</w:t>
      </w:r>
      <w:r w:rsidRPr="003C0A90">
        <w:rPr>
          <w:rFonts w:ascii="Verdana" w:hAnsi="Verdana"/>
        </w:rPr>
        <w:t>Es</w:t>
      </w:r>
      <w:r w:rsidRPr="003C0A90">
        <w:rPr>
          <w:rFonts w:ascii="Verdana" w:eastAsia="Century Gothic" w:hAnsi="Verdana" w:cs="Century Gothic"/>
          <w:color w:val="000000" w:themeColor="text1"/>
        </w:rPr>
        <w:t xml:space="preserve"> necesario que el arrenda</w:t>
      </w:r>
      <w:r>
        <w:rPr>
          <w:rFonts w:ascii="Verdana" w:eastAsia="Century Gothic" w:hAnsi="Verdana" w:cs="Century Gothic"/>
          <w:color w:val="000000" w:themeColor="text1"/>
        </w:rPr>
        <w:t xml:space="preserve">dor, </w:t>
      </w:r>
      <w:r w:rsidRPr="003C0A90">
        <w:rPr>
          <w:rFonts w:ascii="Verdana" w:eastAsia="Century Gothic" w:hAnsi="Verdana" w:cs="Century Gothic"/>
          <w:color w:val="000000" w:themeColor="text1"/>
        </w:rPr>
        <w:t xml:space="preserve">siendo una Entidad Estatal, pague los aportes al Sistema de Seguridad Social (salud y pensión) en los contratos de arrendamiento de inmuebles? Además, ¿debe o no pagar la seguridad social </w:t>
      </w:r>
      <w:r w:rsidRPr="003C0A90">
        <w:rPr>
          <w:rFonts w:ascii="Verdana" w:eastAsia="Century Gothic" w:hAnsi="Verdana" w:cs="Century Gothic"/>
          <w:color w:val="000000" w:themeColor="text1"/>
          <w:lang w:val="es-ES"/>
        </w:rPr>
        <w:t>Cuando el particular es el arrendador y la entidad pública es la contratista</w:t>
      </w:r>
      <w:r w:rsidRPr="003C0A90">
        <w:rPr>
          <w:rFonts w:ascii="Verdana" w:eastAsia="Century Gothic" w:hAnsi="Verdana" w:cs="Century Gothic"/>
          <w:color w:val="000000" w:themeColor="text1"/>
        </w:rPr>
        <w:t>?</w:t>
      </w:r>
      <w:r w:rsidRPr="006A2193">
        <w:rPr>
          <w:rFonts w:ascii="Verdana" w:eastAsia="Century Gothic" w:hAnsi="Verdana" w:cs="Century Gothic"/>
          <w:color w:val="000000" w:themeColor="text1"/>
        </w:rPr>
        <w:t xml:space="preserve"> </w:t>
      </w:r>
    </w:p>
    <w:p w14:paraId="575DCF47" w14:textId="77777777" w:rsidR="00581D51" w:rsidRPr="00CD619E" w:rsidRDefault="00581D51" w:rsidP="00581D51">
      <w:pPr>
        <w:spacing w:after="0" w:line="276" w:lineRule="auto"/>
        <w:jc w:val="both"/>
        <w:rPr>
          <w:rFonts w:ascii="Verdana" w:eastAsia="Calibri" w:hAnsi="Verdana" w:cs="Arial"/>
          <w:color w:val="000000" w:themeColor="text1"/>
        </w:rPr>
      </w:pPr>
    </w:p>
    <w:p w14:paraId="44E5B654" w14:textId="77777777" w:rsidR="00581D51" w:rsidRPr="00115E3D" w:rsidRDefault="00581D51" w:rsidP="00581D5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3B907EB2" w14:textId="77777777" w:rsidR="00581D51" w:rsidRPr="00115E3D" w:rsidRDefault="00581D51" w:rsidP="00581D51">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81D51" w:rsidRPr="00115E3D" w14:paraId="6DF0FEDA" w14:textId="77777777" w:rsidTr="0087212D">
        <w:tc>
          <w:tcPr>
            <w:tcW w:w="8828" w:type="dxa"/>
            <w:shd w:val="clear" w:color="auto" w:fill="auto"/>
          </w:tcPr>
          <w:p w14:paraId="315945C3" w14:textId="77777777" w:rsidR="00581D51" w:rsidRPr="0087212D" w:rsidRDefault="00581D51" w:rsidP="0087212D">
            <w:pPr>
              <w:widowControl w:val="0"/>
              <w:autoSpaceDE w:val="0"/>
              <w:autoSpaceDN w:val="0"/>
              <w:spacing w:before="120" w:line="276" w:lineRule="auto"/>
              <w:jc w:val="both"/>
              <w:rPr>
                <w:rFonts w:ascii="Verdana" w:eastAsia="Arial" w:hAnsi="Verdana" w:cs="Arial"/>
                <w:bCs/>
              </w:rPr>
            </w:pPr>
            <w:r w:rsidRPr="0087212D">
              <w:rPr>
                <w:rFonts w:ascii="Verdana" w:eastAsia="Arial" w:hAnsi="Verdana" w:cs="Arial"/>
                <w:bCs/>
                <w:lang w:val="es-ES"/>
              </w:rPr>
              <w:t>L</w:t>
            </w:r>
            <w:r w:rsidRPr="0087212D">
              <w:rPr>
                <w:rFonts w:ascii="Verdana" w:eastAsia="Arial" w:hAnsi="Verdana" w:cs="Arial"/>
                <w:bCs/>
              </w:rPr>
              <w:t xml:space="preserve">a obligación de acreditar y pagar aportes de la seguridad social debe abordarse teniendo en cuenta la naturaleza jurídica de quien suscribe el contrato de arrendamiento. </w:t>
            </w:r>
          </w:p>
          <w:p w14:paraId="48D60E2D" w14:textId="77777777" w:rsidR="00581D51" w:rsidRPr="0087212D" w:rsidRDefault="00581D51" w:rsidP="0087212D">
            <w:pPr>
              <w:widowControl w:val="0"/>
              <w:autoSpaceDE w:val="0"/>
              <w:autoSpaceDN w:val="0"/>
              <w:spacing w:before="120" w:line="276" w:lineRule="auto"/>
              <w:jc w:val="both"/>
              <w:rPr>
                <w:rFonts w:ascii="Verdana" w:eastAsia="Arial" w:hAnsi="Verdana" w:cs="Arial"/>
                <w:bCs/>
              </w:rPr>
            </w:pPr>
            <w:r w:rsidRPr="0087212D">
              <w:rPr>
                <w:rFonts w:ascii="Verdana" w:eastAsia="Arial" w:hAnsi="Verdana" w:cs="Arial"/>
                <w:bCs/>
              </w:rPr>
              <w:t xml:space="preserve">En consecuencia, el pago de los aportes al Sistema de Seguridad Social </w:t>
            </w:r>
            <w:r w:rsidRPr="0087212D">
              <w:rPr>
                <w:rFonts w:ascii="Verdana" w:eastAsia="Arial" w:hAnsi="Verdana" w:cs="Arial"/>
                <w:bCs/>
              </w:rPr>
              <w:lastRenderedPageBreak/>
              <w:t xml:space="preserve">Integral, por parte de los contratistas del Estado, es una obligación contenida en la normativa aplicable a esta materia, por lo cual, es deber de las entidades contratantes verificar el cumplimiento de este mandato, tanto antes de celebrar el contrato como durante su ejecución y liquidación, esto, de conformidad con la naturaleza jurídica de la persona con quien se celebra el contrato de arrendamiento. </w:t>
            </w:r>
          </w:p>
          <w:p w14:paraId="56EAA100" w14:textId="77777777" w:rsidR="00581D51" w:rsidRPr="0087212D" w:rsidRDefault="00581D51" w:rsidP="0087212D">
            <w:pPr>
              <w:widowControl w:val="0"/>
              <w:autoSpaceDE w:val="0"/>
              <w:autoSpaceDN w:val="0"/>
              <w:spacing w:before="120" w:line="276" w:lineRule="auto"/>
              <w:jc w:val="both"/>
              <w:rPr>
                <w:rFonts w:ascii="Verdana" w:eastAsia="Arial" w:hAnsi="Verdana" w:cs="Arial"/>
                <w:bCs/>
              </w:rPr>
            </w:pPr>
            <w:r w:rsidRPr="0087212D">
              <w:rPr>
                <w:rFonts w:ascii="Verdana" w:eastAsia="Arial" w:hAnsi="Verdana" w:cs="Arial"/>
                <w:bCs/>
              </w:rPr>
              <w:t>Asimismo, las entidades estatales al liquidar los contratos deben verificar y dejar constancia del cumplimiento de las obligaciones del contratista frente a los aportes mencionados durante toda su vigencia, estableciendo una correcta relación entre el monto cancelado y las sumas que debieron cotizarse.</w:t>
            </w:r>
          </w:p>
          <w:p w14:paraId="022F4FE0" w14:textId="77777777" w:rsidR="00581D51" w:rsidRPr="0087212D" w:rsidRDefault="00581D51" w:rsidP="0087212D">
            <w:pPr>
              <w:widowControl w:val="0"/>
              <w:autoSpaceDE w:val="0"/>
              <w:autoSpaceDN w:val="0"/>
              <w:spacing w:before="120" w:line="276" w:lineRule="auto"/>
              <w:jc w:val="both"/>
              <w:rPr>
                <w:rFonts w:ascii="Verdana" w:eastAsia="Arial" w:hAnsi="Verdana" w:cs="Arial"/>
                <w:bCs/>
              </w:rPr>
            </w:pPr>
            <w:r w:rsidRPr="0087212D">
              <w:rPr>
                <w:rFonts w:ascii="Verdana" w:eastAsia="Arial" w:hAnsi="Verdana" w:cs="Arial"/>
                <w:bCs/>
              </w:rPr>
              <w:t xml:space="preserve">Por su parte, en el marco de un contrato de arrendamiento de bienes, la entidad estatal se encuentra en la obligación de solicitar al arrendador persona natural la acreditación de los aportes al sistema de seguridad social antes de pagar el canon de arrendamiento, con el fin de verificar el aporte al sistema y su monto, de conformidad con la normatividad vigente. </w:t>
            </w:r>
          </w:p>
          <w:p w14:paraId="6C17F3CD" w14:textId="77777777" w:rsidR="00581D51" w:rsidRPr="006B1607" w:rsidRDefault="00581D51" w:rsidP="0087212D">
            <w:pPr>
              <w:widowControl w:val="0"/>
              <w:autoSpaceDE w:val="0"/>
              <w:autoSpaceDN w:val="0"/>
              <w:spacing w:before="120" w:line="276" w:lineRule="auto"/>
              <w:jc w:val="both"/>
              <w:rPr>
                <w:rFonts w:ascii="Arial" w:eastAsia="Arial" w:hAnsi="Arial" w:cs="Arial"/>
                <w:bCs/>
              </w:rPr>
            </w:pPr>
            <w:r w:rsidRPr="0087212D">
              <w:rPr>
                <w:rFonts w:ascii="Verdana" w:eastAsia="Arial" w:hAnsi="Verdana" w:cs="Arial"/>
                <w:bCs/>
              </w:rPr>
              <w:t>Finalmente, es preciso tener en cuenta que el arrendador, cuando es una persona natural, se le considera rentista de capital, y por tal razón, se encuentra obligado a cotizar como independiente al Sistema de Seguridad Social Integral, si percibe una renta neta igual o superior a un salario mínimo legal mensual vigente, de conformidad con el artículo 244 de la Ley 1955 de 2019.</w:t>
            </w:r>
          </w:p>
        </w:tc>
      </w:tr>
    </w:tbl>
    <w:p w14:paraId="516DDA05" w14:textId="77777777" w:rsidR="00581D51" w:rsidRPr="00115E3D" w:rsidRDefault="00581D51" w:rsidP="00581D5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E51D026" w14:textId="77777777" w:rsidR="00581D51" w:rsidRPr="00115E3D" w:rsidRDefault="00581D51" w:rsidP="00581D5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23AB35F2" w14:textId="77777777" w:rsidR="00581D51" w:rsidRPr="00115E3D" w:rsidRDefault="00581D51" w:rsidP="00581D51">
      <w:pPr>
        <w:spacing w:after="0" w:line="276" w:lineRule="auto"/>
        <w:jc w:val="both"/>
        <w:rPr>
          <w:rFonts w:ascii="Verdana" w:eastAsia="Calibri" w:hAnsi="Verdana" w:cs="Arial"/>
          <w:color w:val="000000" w:themeColor="text1"/>
          <w:lang w:val="es-ES"/>
        </w:rPr>
      </w:pPr>
    </w:p>
    <w:p w14:paraId="7A414D5E" w14:textId="77777777" w:rsidR="00581D51" w:rsidRPr="00115E3D" w:rsidRDefault="00581D51" w:rsidP="00581D51">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364201CA" w14:textId="77777777" w:rsidR="00581D51" w:rsidRPr="00115E3D" w:rsidRDefault="00581D51" w:rsidP="00581D51">
      <w:pPr>
        <w:spacing w:after="0" w:line="276" w:lineRule="auto"/>
        <w:jc w:val="both"/>
        <w:rPr>
          <w:rFonts w:ascii="Verdana" w:eastAsia="Calibri" w:hAnsi="Verdana" w:cs="Arial"/>
          <w:color w:val="000000" w:themeColor="text1"/>
          <w:lang w:val="es-ES"/>
        </w:rPr>
      </w:pPr>
    </w:p>
    <w:p w14:paraId="1D4B78ED" w14:textId="77777777" w:rsidR="00581D51" w:rsidRPr="00305321" w:rsidRDefault="00581D51" w:rsidP="00581D51">
      <w:pPr>
        <w:pStyle w:val="Prrafodelista"/>
        <w:numPr>
          <w:ilvl w:val="0"/>
          <w:numId w:val="2"/>
        </w:numPr>
        <w:spacing w:after="0" w:line="276" w:lineRule="auto"/>
        <w:jc w:val="both"/>
        <w:rPr>
          <w:rFonts w:ascii="Verdana" w:eastAsia="Calibri" w:hAnsi="Verdana" w:cs="Arial"/>
          <w:color w:val="000000" w:themeColor="text1"/>
        </w:rPr>
      </w:pPr>
      <w:r w:rsidRPr="00305321">
        <w:rPr>
          <w:rFonts w:ascii="Verdana" w:eastAsia="Calibri" w:hAnsi="Verdana" w:cs="Arial"/>
          <w:color w:val="000000" w:themeColor="text1"/>
        </w:rPr>
        <w:t xml:space="preserve">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o arrendadora– se obliga a concederle a otra –llamada arrendatario o arrendataria– el uso y goce de un bien, a cambio de una renta o canon, diferenciándose del contrato de </w:t>
      </w:r>
      <w:r w:rsidRPr="00305321">
        <w:rPr>
          <w:rFonts w:ascii="Verdana" w:eastAsia="Calibri" w:hAnsi="Verdana" w:cs="Arial"/>
          <w:color w:val="000000" w:themeColor="text1"/>
        </w:rPr>
        <w:lastRenderedPageBreak/>
        <w:t>compraventa en que no opera una transferencia del dominio del bien cuyo uso y goce se entrega.</w:t>
      </w:r>
    </w:p>
    <w:p w14:paraId="736AEE11" w14:textId="77777777" w:rsidR="00581D51" w:rsidRPr="00305321" w:rsidRDefault="00581D51" w:rsidP="00581D51">
      <w:pPr>
        <w:pStyle w:val="Prrafodelista"/>
        <w:spacing w:line="276" w:lineRule="auto"/>
        <w:jc w:val="both"/>
        <w:rPr>
          <w:rFonts w:ascii="Verdana" w:eastAsia="Calibri" w:hAnsi="Verdana" w:cs="Arial"/>
          <w:color w:val="000000" w:themeColor="text1"/>
        </w:rPr>
      </w:pPr>
    </w:p>
    <w:p w14:paraId="683BF770" w14:textId="77777777" w:rsidR="00581D51" w:rsidRPr="00305321" w:rsidRDefault="00581D51" w:rsidP="00581D51">
      <w:pPr>
        <w:pStyle w:val="Prrafodelista"/>
        <w:numPr>
          <w:ilvl w:val="0"/>
          <w:numId w:val="2"/>
        </w:numPr>
        <w:spacing w:after="0" w:line="276" w:lineRule="auto"/>
        <w:jc w:val="both"/>
        <w:rPr>
          <w:rFonts w:ascii="Verdana" w:eastAsia="Calibri" w:hAnsi="Verdana"/>
          <w:color w:val="000000" w:themeColor="text1"/>
        </w:rPr>
      </w:pPr>
      <w:r w:rsidRPr="00305321">
        <w:rPr>
          <w:rFonts w:ascii="Verdana" w:eastAsia="Calibri" w:hAnsi="Verdana"/>
          <w:color w:val="000000" w:themeColor="text1"/>
        </w:rPr>
        <w:t>En cuanto a sus características, la doctrina ha indicado que el arrendamiento es un contrato: i) bilateral, pues ambas partes se obligan recíprocamente; ii) consensual, dado que se perfecciona con el consentimiento ; iii) oneroso, ya que ambas partes obtienen utilidades –el arrendatario, el uso y goce del bien, y el arrendador la renta o canon; iv) de ejecución sucesiva, en la medida en que se ejecuta en forma periódica; v) principal, porque existe en forma autónoma; y v) nominado, porque está tipificado y desarrollado en la ley.</w:t>
      </w:r>
    </w:p>
    <w:p w14:paraId="5F9067DD" w14:textId="77777777" w:rsidR="00581D51" w:rsidRPr="00305321" w:rsidRDefault="00581D51" w:rsidP="00581D51">
      <w:pPr>
        <w:pStyle w:val="Prrafodelista"/>
        <w:spacing w:after="0" w:line="276" w:lineRule="auto"/>
        <w:jc w:val="both"/>
        <w:rPr>
          <w:rFonts w:ascii="Verdana" w:eastAsia="Calibri" w:hAnsi="Verdana"/>
          <w:color w:val="000000" w:themeColor="text1"/>
        </w:rPr>
      </w:pPr>
    </w:p>
    <w:p w14:paraId="41ED83DE" w14:textId="77777777" w:rsidR="00581D51" w:rsidRPr="00305321" w:rsidRDefault="00581D51" w:rsidP="00581D51">
      <w:pPr>
        <w:pStyle w:val="Prrafodelista"/>
        <w:numPr>
          <w:ilvl w:val="0"/>
          <w:numId w:val="2"/>
        </w:numPr>
        <w:spacing w:after="0" w:line="276" w:lineRule="auto"/>
        <w:jc w:val="both"/>
        <w:rPr>
          <w:rFonts w:ascii="Verdana" w:eastAsia="Calibri" w:hAnsi="Verdana" w:cs="Arial"/>
          <w:color w:val="000000" w:themeColor="text1"/>
        </w:rPr>
      </w:pPr>
      <w:r w:rsidRPr="00305321">
        <w:rPr>
          <w:rFonts w:ascii="Verdana" w:eastAsia="Calibri" w:hAnsi="Verdana" w:cs="Arial"/>
          <w:color w:val="000000" w:themeColor="text1"/>
        </w:rPr>
        <w:t>Frente a su regulación, son, principalmente, los artículos 1973 al 2078 del Código Civil los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4FE8BBC8" w14:textId="77777777" w:rsidR="00581D51" w:rsidRPr="00305321" w:rsidRDefault="00581D51" w:rsidP="00581D51">
      <w:pPr>
        <w:pStyle w:val="Prrafodelista"/>
        <w:spacing w:line="276" w:lineRule="auto"/>
        <w:rPr>
          <w:rFonts w:ascii="Verdana" w:eastAsia="Calibri" w:hAnsi="Verdana"/>
          <w:color w:val="000000" w:themeColor="text1"/>
        </w:rPr>
      </w:pPr>
    </w:p>
    <w:p w14:paraId="2E78C338" w14:textId="77777777" w:rsidR="00581D51" w:rsidRPr="00305321" w:rsidRDefault="00581D51" w:rsidP="00581D51">
      <w:pPr>
        <w:pStyle w:val="Prrafodelista"/>
        <w:numPr>
          <w:ilvl w:val="0"/>
          <w:numId w:val="2"/>
        </w:numPr>
        <w:spacing w:after="0" w:line="276" w:lineRule="auto"/>
        <w:jc w:val="both"/>
        <w:rPr>
          <w:rFonts w:ascii="Verdana" w:eastAsia="Calibri" w:hAnsi="Verdana" w:cs="Arial"/>
          <w:color w:val="000000" w:themeColor="text1"/>
        </w:rPr>
      </w:pPr>
      <w:r w:rsidRPr="00305321">
        <w:rPr>
          <w:rFonts w:ascii="Verdana" w:eastAsia="Calibri" w:hAnsi="Verdana" w:cs="Arial"/>
          <w:color w:val="000000" w:themeColor="text1"/>
        </w:rPr>
        <w:t xml:space="preserve">En igual sentido, por su importancia en la contratación estatal, debe precisarse que la modalidad de selección aplicable a la celebración de los contratos de arrendamiento depende del régimen aplicable a la entidad estatal. Si se rige por el derecho privado, es decir, si está exceptuada del Estatuto General de Contratación de la Administración Pública, debe aplicar en principio las normas civiles y comerciales mencionadas, en las cuales se permite la celebración directa del contrato de arrendamiento, pero si el reglamento o manual interno de contratación de la entidad dispone que debe efectuar algún procedimiento especial, este prevalece. En contrate, si la entidad estatal se rige por el Estatuto General de Contratación de la Administración Pública, bien sea que obre en calidad de arrendadora o arrendataria, debe acudir a la modalidad de selección de contratación directa si arrendara un inmueble, pues el artículo 2º, numeral 4° literal i) de la Ley 1150 de 2007 establece que una de las causales de este procedimiento es </w:t>
      </w:r>
      <w:r>
        <w:rPr>
          <w:rFonts w:ascii="Verdana" w:eastAsia="Calibri" w:hAnsi="Verdana" w:cs="Arial"/>
          <w:color w:val="000000" w:themeColor="text1"/>
        </w:rPr>
        <w:t>“</w:t>
      </w:r>
      <w:r w:rsidRPr="00305321">
        <w:rPr>
          <w:rFonts w:ascii="Verdana" w:eastAsia="Calibri" w:hAnsi="Verdana" w:cs="Arial"/>
          <w:color w:val="000000" w:themeColor="text1"/>
        </w:rPr>
        <w:t>i) El arrendamiento o adquisición de inmuebles</w:t>
      </w:r>
      <w:r>
        <w:rPr>
          <w:rFonts w:ascii="Verdana" w:eastAsia="Calibri" w:hAnsi="Verdana" w:cs="Arial"/>
          <w:color w:val="000000" w:themeColor="text1"/>
        </w:rPr>
        <w:t>”</w:t>
      </w:r>
      <w:r w:rsidRPr="00305321">
        <w:rPr>
          <w:rFonts w:ascii="Verdana" w:eastAsia="Calibri" w:hAnsi="Verdana" w:cs="Arial"/>
          <w:color w:val="000000" w:themeColor="text1"/>
        </w:rPr>
        <w:t xml:space="preserve"> . Si lo que arrendará es un bien mueble, lo deberá hacer por </w:t>
      </w:r>
      <w:r w:rsidRPr="00305321">
        <w:rPr>
          <w:rFonts w:ascii="Verdana" w:eastAsia="Calibri" w:hAnsi="Verdana" w:cs="Arial"/>
          <w:color w:val="000000" w:themeColor="text1"/>
        </w:rPr>
        <w:lastRenderedPageBreak/>
        <w:t>licitación pública, selección abreviada o mínima cuantía, dependiendo del valor de la contratación. En ambos supuestos la entidad estatal también debe aplicar las normas civiles y comerciales que regulan la sustantividad del contrato de arrendamiento, porque a estas se remiten los artículos 13, 32 y 40 de la Ley 80 de 1993.</w:t>
      </w:r>
    </w:p>
    <w:p w14:paraId="69E613D5" w14:textId="77777777" w:rsidR="00581D51" w:rsidRPr="00305321" w:rsidRDefault="00581D51" w:rsidP="00581D51">
      <w:pPr>
        <w:spacing w:after="0" w:line="276" w:lineRule="auto"/>
        <w:jc w:val="both"/>
        <w:rPr>
          <w:rFonts w:ascii="Verdana" w:eastAsia="Calibri" w:hAnsi="Verdana" w:cs="Arial"/>
          <w:color w:val="000000" w:themeColor="text1"/>
          <w:lang w:val="es-ES"/>
        </w:rPr>
      </w:pPr>
    </w:p>
    <w:p w14:paraId="3A93C013" w14:textId="77777777" w:rsidR="00581D51" w:rsidRPr="00305321" w:rsidRDefault="00581D51" w:rsidP="00581D51">
      <w:pPr>
        <w:pStyle w:val="Prrafodelista"/>
        <w:numPr>
          <w:ilvl w:val="0"/>
          <w:numId w:val="2"/>
        </w:numPr>
        <w:spacing w:after="0" w:line="276" w:lineRule="auto"/>
        <w:jc w:val="both"/>
        <w:rPr>
          <w:rFonts w:ascii="Verdana" w:hAnsi="Verdana" w:cs="Arial"/>
          <w:color w:val="000000" w:themeColor="text1"/>
        </w:rPr>
      </w:pPr>
      <w:r w:rsidRPr="00305321">
        <w:rPr>
          <w:rFonts w:ascii="Verdana" w:hAnsi="Verdana" w:cs="Arial"/>
          <w:color w:val="000000" w:themeColor="text1"/>
        </w:rPr>
        <w:t>Por otro lado, La Ley 80 de 1993, en el texto original del artículo 41, estableció que los requisitos para perfeccionar el contrato eran: i) llegar a un acuerdo sobre el objeto y la contraprestación y ii) que conste por escrito. Por su parte, para iniciar la ejecución se requería: i) la constitución y aprobación de la garantía y ii) la existencia del registro presupuestal.</w:t>
      </w:r>
    </w:p>
    <w:p w14:paraId="513C6FBE" w14:textId="77777777" w:rsidR="00581D51" w:rsidRPr="00305321" w:rsidRDefault="00581D51" w:rsidP="00581D51">
      <w:pPr>
        <w:spacing w:after="0" w:line="276" w:lineRule="auto"/>
        <w:jc w:val="both"/>
        <w:rPr>
          <w:rFonts w:ascii="Verdana" w:hAnsi="Verdana" w:cs="Arial"/>
          <w:color w:val="000000" w:themeColor="text1"/>
        </w:rPr>
      </w:pPr>
    </w:p>
    <w:p w14:paraId="1697B9DF" w14:textId="77777777" w:rsidR="00581D51" w:rsidRPr="00305321" w:rsidRDefault="00581D51" w:rsidP="00581D51">
      <w:pPr>
        <w:pStyle w:val="Prrafodelista"/>
        <w:numPr>
          <w:ilvl w:val="0"/>
          <w:numId w:val="2"/>
        </w:numPr>
        <w:spacing w:after="0" w:line="276" w:lineRule="auto"/>
        <w:jc w:val="both"/>
        <w:rPr>
          <w:rFonts w:ascii="Verdana" w:eastAsia="Calibri" w:hAnsi="Verdana" w:cs="Arial"/>
          <w:color w:val="000000" w:themeColor="text1"/>
        </w:rPr>
      </w:pPr>
      <w:r w:rsidRPr="00305321">
        <w:rPr>
          <w:rFonts w:ascii="Verdana" w:eastAsia="Calibri" w:hAnsi="Verdana" w:cs="Arial"/>
          <w:color w:val="000000" w:themeColor="text1"/>
        </w:rPr>
        <w:t>Posteriormente, el artículo 50 de la Ley 789 de 2002 estableció, como obligación de quien quiere celebrar, renovar o liquidar contratos de cualquier naturaleza con entidades del sector público, cumplir con las obligaciones frente a los sistemas de salud, riesgos profesionales, pensiones y aportes a la Caja de Compensación Familiar, Instituto Colombiano de Bienestar Familiar y Servicio Nacional de Aprendizaje cuando a ello haya lugar. Además,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55C25E6D" w14:textId="77777777" w:rsidR="00581D51" w:rsidRPr="00305321" w:rsidRDefault="00581D51" w:rsidP="00581D51">
      <w:pPr>
        <w:pStyle w:val="Prrafodelista"/>
        <w:spacing w:line="276" w:lineRule="auto"/>
        <w:rPr>
          <w:rFonts w:ascii="Verdana" w:eastAsia="Times New Roman" w:hAnsi="Verdana" w:cs="Arial"/>
          <w:color w:val="000000" w:themeColor="text1"/>
          <w:lang w:eastAsia="es-ES"/>
        </w:rPr>
      </w:pPr>
    </w:p>
    <w:p w14:paraId="1CAD6134" w14:textId="77777777" w:rsidR="00581D51" w:rsidRPr="00305321" w:rsidRDefault="00581D51" w:rsidP="00581D51">
      <w:pPr>
        <w:pStyle w:val="Prrafodelista"/>
        <w:numPr>
          <w:ilvl w:val="0"/>
          <w:numId w:val="2"/>
        </w:numPr>
        <w:spacing w:after="0" w:line="276" w:lineRule="auto"/>
        <w:jc w:val="both"/>
        <w:rPr>
          <w:rFonts w:ascii="Verdana" w:eastAsia="Calibri" w:hAnsi="Verdana" w:cs="Arial"/>
          <w:color w:val="000000" w:themeColor="text1"/>
        </w:rPr>
      </w:pPr>
      <w:r w:rsidRPr="00305321">
        <w:rPr>
          <w:rFonts w:ascii="Verdana" w:eastAsia="Times New Roman" w:hAnsi="Verdana" w:cs="Arial"/>
          <w:color w:val="000000" w:themeColor="text1"/>
          <w:lang w:eastAsia="es-ES"/>
        </w:rPr>
        <w:t>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6 meses anteriores a la celebración del contrato. En este sentido, la ley establece que para presentar la oferta las personas jurídicas deben acreditar el requisito señalado anteriormente, es decir, el pago al sistema de seguridad social de sus empleados.</w:t>
      </w:r>
    </w:p>
    <w:p w14:paraId="4276C70E" w14:textId="77777777" w:rsidR="00581D51" w:rsidRPr="00305321" w:rsidRDefault="00581D51" w:rsidP="00581D51">
      <w:pPr>
        <w:pStyle w:val="Prrafodelista"/>
        <w:rPr>
          <w:rFonts w:ascii="Verdana" w:eastAsia="Calibri" w:hAnsi="Verdana" w:cs="Arial"/>
          <w:color w:val="000000" w:themeColor="text1"/>
        </w:rPr>
      </w:pPr>
    </w:p>
    <w:p w14:paraId="61BF42A5" w14:textId="77777777" w:rsidR="00581D51" w:rsidRPr="00305321" w:rsidRDefault="00581D51" w:rsidP="00581D51">
      <w:pPr>
        <w:pStyle w:val="Prrafodelista"/>
        <w:numPr>
          <w:ilvl w:val="0"/>
          <w:numId w:val="2"/>
        </w:numPr>
        <w:spacing w:after="0" w:line="276" w:lineRule="auto"/>
        <w:jc w:val="both"/>
        <w:rPr>
          <w:rFonts w:ascii="Verdana" w:eastAsia="Calibri" w:hAnsi="Verdana" w:cs="Arial"/>
          <w:color w:val="000000" w:themeColor="text1"/>
        </w:rPr>
      </w:pPr>
      <w:r w:rsidRPr="00305321">
        <w:rPr>
          <w:rFonts w:ascii="Verdana" w:eastAsia="Calibri" w:hAnsi="Verdana" w:cs="Arial"/>
          <w:color w:val="000000" w:themeColor="text1"/>
        </w:rPr>
        <w:lastRenderedPageBreak/>
        <w:t xml:space="preserve">Esta norma fue analizada por el Consejo de Estado, quien consideró que el artículo 50 de la Ley 789 de 2002 tiene por objeto evitar la evasión por parte de los empleadores de las cotizaciones al Sistema de Seguridad Social Integral y de los aportes parafiscales.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durante la ejecución del contrato, verifiquen el cumplimiento de las obligaciones del Sistema de Seguridad Social Integral por parte de los contratistas. </w:t>
      </w:r>
    </w:p>
    <w:p w14:paraId="016C96A0" w14:textId="77777777" w:rsidR="00581D51" w:rsidRPr="00305321" w:rsidRDefault="00581D51" w:rsidP="00581D51">
      <w:pPr>
        <w:pStyle w:val="Prrafodelista"/>
        <w:rPr>
          <w:rFonts w:ascii="Verdana" w:eastAsia="Calibri" w:hAnsi="Verdana" w:cs="Arial"/>
          <w:color w:val="000000" w:themeColor="text1"/>
        </w:rPr>
      </w:pPr>
    </w:p>
    <w:p w14:paraId="3DDB3411" w14:textId="77777777" w:rsidR="00581D51" w:rsidRPr="00F66F72" w:rsidRDefault="00581D51" w:rsidP="00581D51">
      <w:pPr>
        <w:pStyle w:val="Prrafodelista"/>
        <w:jc w:val="both"/>
        <w:rPr>
          <w:rFonts w:ascii="Verdana" w:eastAsia="Calibri" w:hAnsi="Verdana" w:cs="Arial"/>
          <w:color w:val="000000" w:themeColor="text1"/>
        </w:rPr>
      </w:pPr>
      <w:r w:rsidRPr="000E6EE8">
        <w:rPr>
          <w:rFonts w:ascii="Verdana" w:eastAsia="Calibri" w:hAnsi="Verdana" w:cs="Arial"/>
          <w:color w:val="000000" w:themeColor="text1"/>
        </w:rPr>
        <w:t xml:space="preserve">En igual sentido, el artículo 23 de la Ley 1150 de 2007 modificó el inciso </w:t>
      </w:r>
      <w:r w:rsidRPr="002B7897">
        <w:rPr>
          <w:rFonts w:ascii="Verdana" w:eastAsia="Calibri" w:hAnsi="Verdana" w:cs="Arial"/>
          <w:color w:val="000000" w:themeColor="text1"/>
        </w:rPr>
        <w:t>segundo del artículo 41 de la Ley 80 de 1993, incluyendo la obligación, para los proponentes y contratistas, de estar a paz y salvo con los aportes parafiscales al Sistema de Seguridad Social integral, al señalar:</w:t>
      </w:r>
    </w:p>
    <w:p w14:paraId="1D695602" w14:textId="77777777" w:rsidR="00581D51" w:rsidRPr="002B7897" w:rsidRDefault="00581D51" w:rsidP="00581D51">
      <w:pPr>
        <w:pStyle w:val="NormalWeb"/>
        <w:tabs>
          <w:tab w:val="left" w:pos="7938"/>
          <w:tab w:val="left" w:pos="8080"/>
        </w:tabs>
        <w:spacing w:before="120" w:beforeAutospacing="0" w:after="120" w:afterAutospacing="0"/>
        <w:ind w:left="1134" w:right="709"/>
        <w:jc w:val="both"/>
        <w:rPr>
          <w:rFonts w:ascii="Verdana" w:hAnsi="Verdana" w:cs="Arial"/>
          <w:sz w:val="20"/>
          <w:szCs w:val="20"/>
          <w:lang w:val="es-ES"/>
        </w:rPr>
      </w:pPr>
      <w:r w:rsidRPr="002B7897">
        <w:rPr>
          <w:rFonts w:ascii="Verdana"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6D1543E5" w14:textId="77777777" w:rsidR="00581D51" w:rsidRPr="002B7897" w:rsidRDefault="00581D51" w:rsidP="00581D51">
      <w:pPr>
        <w:pStyle w:val="NormalWeb"/>
        <w:spacing w:before="120" w:beforeAutospacing="0" w:after="120" w:afterAutospacing="0"/>
        <w:ind w:left="1134" w:right="709"/>
        <w:jc w:val="both"/>
        <w:rPr>
          <w:rFonts w:ascii="Verdana" w:hAnsi="Verdana" w:cs="Arial"/>
          <w:sz w:val="20"/>
          <w:szCs w:val="20"/>
          <w:lang w:val="es-ES"/>
        </w:rPr>
      </w:pPr>
      <w:r w:rsidRPr="002B7897">
        <w:rPr>
          <w:rStyle w:val="baj"/>
          <w:rFonts w:ascii="Verdana" w:hAnsi="Verdana" w:cs="Arial"/>
          <w:bCs/>
          <w:sz w:val="20"/>
          <w:szCs w:val="20"/>
          <w:lang w:val="es-ES"/>
        </w:rPr>
        <w:t>Parágrafo 1.</w:t>
      </w:r>
      <w:r w:rsidRPr="002B7897">
        <w:rPr>
          <w:rFonts w:ascii="Verdana" w:hAnsi="Verdana" w:cs="Arial"/>
          <w:sz w:val="20"/>
          <w:szCs w:val="20"/>
          <w:lang w:val="es-ES"/>
        </w:rPr>
        <w:t> El requisito establecido en la parte final del inciso segundo de este artículo deberá acreditarse para la realización de cada pago derivado del contrato estatal.</w:t>
      </w:r>
    </w:p>
    <w:p w14:paraId="63DA98BB" w14:textId="77777777" w:rsidR="00581D51" w:rsidRPr="002B7897" w:rsidRDefault="00581D51" w:rsidP="00581D51">
      <w:pPr>
        <w:pStyle w:val="NormalWeb"/>
        <w:spacing w:before="120" w:beforeAutospacing="0" w:after="120" w:afterAutospacing="0"/>
        <w:ind w:left="1134" w:right="709"/>
        <w:jc w:val="both"/>
        <w:rPr>
          <w:rFonts w:ascii="Verdana" w:hAnsi="Verdana" w:cs="Arial"/>
          <w:sz w:val="20"/>
          <w:szCs w:val="20"/>
          <w:lang w:val="es-ES"/>
        </w:rPr>
      </w:pPr>
      <w:r w:rsidRPr="002B7897">
        <w:rPr>
          <w:rFonts w:ascii="Verdana" w:hAnsi="Verdana" w:cs="Arial"/>
          <w:sz w:val="20"/>
          <w:szCs w:val="20"/>
          <w:lang w:val="es-ES"/>
        </w:rPr>
        <w:t>El servidor público que sin justa causa no verifique el pago de los aportes a que se refiere el presente artículo, incurrirá en causal de mala conducta, que será sancionada con arreglo al régimen disciplinario vigente.</w:t>
      </w:r>
    </w:p>
    <w:p w14:paraId="5422378B" w14:textId="77777777" w:rsidR="00581D51" w:rsidRPr="00AD7355" w:rsidRDefault="00581D51" w:rsidP="00581D51">
      <w:pPr>
        <w:pStyle w:val="Prrafodelista"/>
        <w:numPr>
          <w:ilvl w:val="0"/>
          <w:numId w:val="2"/>
        </w:numPr>
        <w:spacing w:after="0" w:line="276" w:lineRule="auto"/>
        <w:jc w:val="both"/>
        <w:rPr>
          <w:rFonts w:ascii="Verdana" w:eastAsia="Calibri" w:hAnsi="Verdana" w:cs="Arial"/>
          <w:color w:val="000000" w:themeColor="text1"/>
        </w:rPr>
      </w:pPr>
      <w:r w:rsidRPr="00157A73">
        <w:rPr>
          <w:rFonts w:ascii="Verdana" w:eastAsia="Calibri" w:hAnsi="Verdana" w:cs="Arial"/>
          <w:color w:val="000000" w:themeColor="text1"/>
        </w:rPr>
        <w:t>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decir, durante la ejecución.</w:t>
      </w:r>
    </w:p>
    <w:p w14:paraId="3FB9A1C5" w14:textId="77777777" w:rsidR="00581D51" w:rsidRDefault="00581D51" w:rsidP="00581D51">
      <w:pPr>
        <w:pStyle w:val="Prrafodelista"/>
        <w:spacing w:after="0" w:line="276" w:lineRule="auto"/>
        <w:jc w:val="both"/>
        <w:rPr>
          <w:rFonts w:ascii="Verdana" w:eastAsia="Calibri" w:hAnsi="Verdana" w:cs="Arial"/>
          <w:color w:val="000000" w:themeColor="text1"/>
        </w:rPr>
      </w:pPr>
    </w:p>
    <w:p w14:paraId="4F7FC6FA" w14:textId="77777777" w:rsidR="00581D51" w:rsidRDefault="00581D51" w:rsidP="00581D51">
      <w:pPr>
        <w:pStyle w:val="Prrafodelista"/>
        <w:numPr>
          <w:ilvl w:val="0"/>
          <w:numId w:val="2"/>
        </w:numPr>
        <w:spacing w:after="0" w:line="276" w:lineRule="auto"/>
        <w:jc w:val="both"/>
        <w:rPr>
          <w:rFonts w:ascii="Verdana" w:eastAsia="Calibri" w:hAnsi="Verdana" w:cs="Arial"/>
          <w:color w:val="000000" w:themeColor="text1"/>
        </w:rPr>
      </w:pPr>
      <w:r>
        <w:rPr>
          <w:rFonts w:ascii="Verdana" w:eastAsia="Calibri" w:hAnsi="Verdana" w:cs="Arial"/>
          <w:color w:val="000000" w:themeColor="text1"/>
        </w:rPr>
        <w:t>L</w:t>
      </w:r>
      <w:r w:rsidRPr="00CC3BB8">
        <w:rPr>
          <w:rFonts w:ascii="Verdana" w:eastAsia="Calibri" w:hAnsi="Verdana" w:cs="Arial"/>
          <w:color w:val="000000" w:themeColor="text1"/>
        </w:rPr>
        <w:t>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ii) si se refiere a una persona jurídica, el comprobante de pago de los aportes al Sistema de Seguridad Social Integral de sus empleados se debe aportar con la presentación de la oferta, y este constituye un criterio de admisión de la oferta. Lo anterior, sin perjuicio de que durante la ejecución del contrato también se acredite el pago al Sistema de Seguridad Social Integral para pagar las cuentas o facturas si a ello hubiere lugar.</w:t>
      </w:r>
    </w:p>
    <w:p w14:paraId="74013870" w14:textId="77777777" w:rsidR="00581D51" w:rsidRPr="00612D9B" w:rsidRDefault="00581D51" w:rsidP="00581D51">
      <w:pPr>
        <w:pStyle w:val="Prrafodelista"/>
        <w:rPr>
          <w:rFonts w:ascii="Verdana" w:eastAsia="Calibri" w:hAnsi="Verdana" w:cs="Arial"/>
          <w:color w:val="000000" w:themeColor="text1"/>
        </w:rPr>
      </w:pPr>
    </w:p>
    <w:p w14:paraId="6DDF15CC" w14:textId="77777777" w:rsidR="00581D51" w:rsidRDefault="00581D51" w:rsidP="00581D51">
      <w:pPr>
        <w:pStyle w:val="Prrafodelista"/>
        <w:widowControl w:val="0"/>
        <w:numPr>
          <w:ilvl w:val="0"/>
          <w:numId w:val="2"/>
        </w:numPr>
        <w:autoSpaceDE w:val="0"/>
        <w:autoSpaceDN w:val="0"/>
        <w:spacing w:after="0" w:line="276" w:lineRule="auto"/>
        <w:jc w:val="both"/>
        <w:rPr>
          <w:rFonts w:ascii="Verdana" w:hAnsi="Verdana" w:cs="Arial"/>
          <w:color w:val="000000" w:themeColor="text1"/>
        </w:rPr>
      </w:pPr>
      <w:r w:rsidRPr="002957C2">
        <w:rPr>
          <w:rFonts w:ascii="Verdana" w:hAnsi="Verdana" w:cs="Arial"/>
          <w:color w:val="000000" w:themeColor="text1"/>
        </w:rPr>
        <w:t>Igualmente,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w:t>
      </w:r>
    </w:p>
    <w:p w14:paraId="22542FB8" w14:textId="77777777" w:rsidR="00581D51" w:rsidRPr="002957C2" w:rsidRDefault="00581D51" w:rsidP="00581D51">
      <w:pPr>
        <w:pStyle w:val="Prrafodelista"/>
        <w:rPr>
          <w:rFonts w:ascii="Verdana" w:hAnsi="Verdana" w:cs="Arial"/>
          <w:color w:val="000000" w:themeColor="text1"/>
        </w:rPr>
      </w:pPr>
    </w:p>
    <w:p w14:paraId="12B75C05" w14:textId="77777777" w:rsidR="00581D51" w:rsidRPr="00867580" w:rsidRDefault="00581D51" w:rsidP="00581D51">
      <w:pPr>
        <w:pStyle w:val="Prrafodelista"/>
        <w:widowControl w:val="0"/>
        <w:numPr>
          <w:ilvl w:val="0"/>
          <w:numId w:val="2"/>
        </w:numPr>
        <w:autoSpaceDE w:val="0"/>
        <w:autoSpaceDN w:val="0"/>
        <w:spacing w:after="0" w:line="276" w:lineRule="auto"/>
        <w:jc w:val="both"/>
        <w:rPr>
          <w:rFonts w:ascii="Verdana" w:hAnsi="Verdana" w:cs="Arial"/>
          <w:color w:val="000000" w:themeColor="text1"/>
        </w:rPr>
      </w:pPr>
      <w:r w:rsidRPr="00867580">
        <w:rPr>
          <w:rFonts w:ascii="Verdana" w:hAnsi="Verdana" w:cs="Arial"/>
        </w:rPr>
        <w:t xml:space="preserve">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contrato como durante su ejecución y liquidación, conforme a la naturaleza jurídica de la persona con quien se va a realizar el contrato </w:t>
      </w:r>
      <w:r w:rsidRPr="00867580">
        <w:rPr>
          <w:rFonts w:ascii="Verdana" w:hAnsi="Verdana" w:cs="Arial"/>
          <w:color w:val="000000" w:themeColor="text1"/>
        </w:rPr>
        <w:t xml:space="preserve">de arrendamiento. </w:t>
      </w:r>
    </w:p>
    <w:p w14:paraId="1F51EBCF" w14:textId="77777777" w:rsidR="00581D51" w:rsidRPr="00867580" w:rsidRDefault="00581D51" w:rsidP="00581D51">
      <w:pPr>
        <w:pStyle w:val="Prrafodelista"/>
        <w:widowControl w:val="0"/>
        <w:autoSpaceDE w:val="0"/>
        <w:autoSpaceDN w:val="0"/>
        <w:spacing w:after="0" w:line="276" w:lineRule="auto"/>
        <w:jc w:val="both"/>
        <w:rPr>
          <w:rFonts w:ascii="Verdana" w:hAnsi="Verdana" w:cs="Arial"/>
          <w:color w:val="000000" w:themeColor="text1"/>
        </w:rPr>
      </w:pPr>
    </w:p>
    <w:p w14:paraId="24D01C53" w14:textId="77777777" w:rsidR="00581D51" w:rsidRPr="00867580" w:rsidRDefault="00581D51" w:rsidP="00581D51">
      <w:pPr>
        <w:pStyle w:val="Prrafodelista"/>
        <w:widowControl w:val="0"/>
        <w:numPr>
          <w:ilvl w:val="0"/>
          <w:numId w:val="2"/>
        </w:numPr>
        <w:autoSpaceDE w:val="0"/>
        <w:autoSpaceDN w:val="0"/>
        <w:spacing w:after="0" w:line="276" w:lineRule="auto"/>
        <w:jc w:val="both"/>
        <w:rPr>
          <w:rFonts w:ascii="Verdana" w:hAnsi="Verdana" w:cs="Arial"/>
        </w:rPr>
      </w:pPr>
      <w:r w:rsidRPr="00867580">
        <w:rPr>
          <w:rFonts w:ascii="Verdana" w:hAnsi="Verdana" w:cs="Arial"/>
          <w:color w:val="000000" w:themeColor="text1"/>
        </w:rPr>
        <w:t>Se</w:t>
      </w:r>
      <w:r w:rsidRPr="00867580">
        <w:rPr>
          <w:rFonts w:ascii="Verdana" w:hAnsi="Verdana" w:cs="Arial"/>
        </w:rPr>
        <w:t xml:space="preserve"> concluye entonces que las disposiciones que regulan la materia exigen que las personas jurídicas presenten con la oferta, como requisito habilitante, el certificado suscrito por el revisor fiscal, cuando este se requiera según la ley, o por el representante legal, conforme a lo dispuesto en el artículo 50 de la Ley 789 de 2002. Es oportuno señalar que, en los contratos de arrendamiento, en principio no se encuentra incorporada la prestación de un servicio que implique la ejecución de </w:t>
      </w:r>
      <w:r w:rsidRPr="00867580">
        <w:rPr>
          <w:rFonts w:ascii="Verdana" w:hAnsi="Verdana" w:cs="Arial"/>
        </w:rPr>
        <w:lastRenderedPageBreak/>
        <w:t xml:space="preserve">actividades por parte de los empleados de la persona jurídica, de donde se desprende la necesidad de identificar la naturaleza de la persona con la que se suscribirá el contrato de arrendamiento. </w:t>
      </w:r>
    </w:p>
    <w:p w14:paraId="5EDB5180" w14:textId="77777777" w:rsidR="00581D51" w:rsidRPr="002957C2" w:rsidRDefault="00581D51" w:rsidP="00581D51">
      <w:pPr>
        <w:pStyle w:val="Prrafodelista"/>
        <w:widowControl w:val="0"/>
        <w:autoSpaceDE w:val="0"/>
        <w:autoSpaceDN w:val="0"/>
        <w:spacing w:after="0" w:line="276" w:lineRule="auto"/>
        <w:jc w:val="both"/>
        <w:rPr>
          <w:rFonts w:ascii="Verdana" w:hAnsi="Verdana" w:cs="Arial"/>
          <w:color w:val="000000" w:themeColor="text1"/>
        </w:rPr>
      </w:pPr>
    </w:p>
    <w:p w14:paraId="1ED281EE" w14:textId="77777777" w:rsidR="00581D51" w:rsidRPr="00115E3D" w:rsidRDefault="00581D51" w:rsidP="00581D5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0CCF468E" w14:textId="77777777" w:rsidR="00581D51" w:rsidRPr="00115E3D" w:rsidRDefault="00581D51" w:rsidP="00581D51">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81D51" w:rsidRPr="00115E3D" w14:paraId="3D8847B1" w14:textId="77777777" w:rsidTr="0087212D">
        <w:trPr>
          <w:trHeight w:val="870"/>
        </w:trPr>
        <w:tc>
          <w:tcPr>
            <w:tcW w:w="8647" w:type="dxa"/>
          </w:tcPr>
          <w:p w14:paraId="06D266D1" w14:textId="77777777" w:rsidR="00581D51" w:rsidRDefault="00581D51" w:rsidP="00581D51">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1D37A9">
              <w:rPr>
                <w:rFonts w:ascii="Verdana" w:hAnsi="Verdana" w:cs="Arial"/>
                <w:color w:val="000000" w:themeColor="text1"/>
              </w:rPr>
              <w:t xml:space="preserve">Código Civil: Artículos 1973, Artículo 2000 </w:t>
            </w:r>
          </w:p>
          <w:p w14:paraId="50BF205D" w14:textId="77777777" w:rsidR="00581D51" w:rsidRDefault="00581D51" w:rsidP="00581D51">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1D37A9">
              <w:rPr>
                <w:rFonts w:ascii="Verdana" w:hAnsi="Verdana" w:cs="Arial"/>
                <w:color w:val="000000" w:themeColor="text1"/>
              </w:rPr>
              <w:t xml:space="preserve">Ley 80 de 1993: Artículo 41 </w:t>
            </w:r>
          </w:p>
          <w:p w14:paraId="4F4971B7" w14:textId="77777777" w:rsidR="00581D51" w:rsidRDefault="00581D51" w:rsidP="00581D51">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1D37A9">
              <w:rPr>
                <w:rFonts w:ascii="Verdana" w:hAnsi="Verdana" w:cs="Arial"/>
                <w:color w:val="000000" w:themeColor="text1"/>
              </w:rPr>
              <w:t xml:space="preserve">Ley 789 de 2002: Artículo 50 </w:t>
            </w:r>
          </w:p>
          <w:p w14:paraId="4F9C62D4" w14:textId="77777777" w:rsidR="00581D51" w:rsidRPr="001D37A9" w:rsidRDefault="00581D51" w:rsidP="00581D51">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1D37A9">
              <w:rPr>
                <w:rFonts w:ascii="Verdana" w:hAnsi="Verdana" w:cs="Arial"/>
                <w:color w:val="000000" w:themeColor="text1"/>
              </w:rPr>
              <w:t>Ley 1955 de 2019: Artículos 244, Artículo 336</w:t>
            </w:r>
          </w:p>
        </w:tc>
      </w:tr>
    </w:tbl>
    <w:p w14:paraId="303321A0" w14:textId="77777777" w:rsidR="00581D51" w:rsidRPr="00115E3D" w:rsidRDefault="00581D51" w:rsidP="00581D51">
      <w:pPr>
        <w:widowControl w:val="0"/>
        <w:autoSpaceDE w:val="0"/>
        <w:autoSpaceDN w:val="0"/>
        <w:spacing w:after="0" w:line="276" w:lineRule="auto"/>
        <w:jc w:val="both"/>
        <w:rPr>
          <w:rFonts w:ascii="Verdana" w:hAnsi="Verdana" w:cs="Arial"/>
          <w:color w:val="000000" w:themeColor="text1"/>
        </w:rPr>
      </w:pPr>
    </w:p>
    <w:p w14:paraId="349DC62D" w14:textId="77777777" w:rsidR="00581D51" w:rsidRPr="00115E3D" w:rsidRDefault="00581D51" w:rsidP="00581D51">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23C87807" w14:textId="77777777" w:rsidR="00581D51" w:rsidRPr="00115E3D" w:rsidRDefault="00581D51" w:rsidP="00581D51">
      <w:pPr>
        <w:widowControl w:val="0"/>
        <w:autoSpaceDE w:val="0"/>
        <w:autoSpaceDN w:val="0"/>
        <w:spacing w:after="0" w:line="276" w:lineRule="auto"/>
        <w:jc w:val="both"/>
        <w:rPr>
          <w:rFonts w:ascii="Verdana" w:hAnsi="Verdana" w:cs="Arial"/>
          <w:color w:val="000000" w:themeColor="text1"/>
        </w:rPr>
      </w:pPr>
    </w:p>
    <w:p w14:paraId="5CB1698D" w14:textId="77777777" w:rsidR="00581D51" w:rsidRPr="00305321" w:rsidRDefault="00581D51" w:rsidP="00581D51">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305321">
        <w:rPr>
          <w:rStyle w:val="normaltextrun"/>
          <w:rFonts w:ascii="Verdana" w:hAnsi="Verdana" w:cs="Arial"/>
          <w:color w:val="000000" w:themeColor="text1"/>
          <w:shd w:val="clear" w:color="auto" w:fill="FFFFFF"/>
          <w:lang w:val="es-ES"/>
        </w:rPr>
        <w:t>La Agencia Nacional de Contratación Pública – Colombia Compra Eficiente ha tenido la oportunidad de pronunciarse en relación con estos aspectos en los Conceptos No. 4201814000000493 en respuesta a la consulta del 18 de enero de 2018, así como en los conceptos C-006 del 04 de febrero de 2020, C-141 del 03 de marzo de 2020, C-161 y C-183 del 17 de marzo de 2020, y C-319 del 12 de junio de 2020. Es</w:t>
      </w:r>
      <w:r w:rsidRPr="00305321">
        <w:rPr>
          <w:rFonts w:ascii="Verdana" w:hAnsi="Verdana"/>
          <w:color w:val="000000" w:themeColor="text1"/>
        </w:rPr>
        <w:t>tos y otros conceptos se encuentran disponibles para consulta en el Sistema de relatoría de la Agencia, al cual se puede acceder a través del siguiente enlace:</w:t>
      </w:r>
      <w:r w:rsidRPr="00305321">
        <w:rPr>
          <w:rStyle w:val="normaltextrun"/>
          <w:rFonts w:ascii="Verdana" w:hAnsi="Verdana" w:cs="Arial"/>
          <w:color w:val="000000" w:themeColor="text1"/>
          <w:shd w:val="clear" w:color="auto" w:fill="FFFFFF"/>
          <w:lang w:val="es-ES"/>
        </w:rPr>
        <w:t xml:space="preserve"> </w:t>
      </w:r>
      <w:hyperlink r:id="rId12" w:history="1">
        <w:r w:rsidRPr="00305321">
          <w:rPr>
            <w:rStyle w:val="Hipervnculo"/>
            <w:rFonts w:ascii="Verdana" w:hAnsi="Verdana" w:cs="Arial"/>
            <w:color w:val="000000" w:themeColor="text1"/>
            <w:shd w:val="clear" w:color="auto" w:fill="FFFFFF"/>
            <w:lang w:val="es-ES"/>
          </w:rPr>
          <w:t>https://relatoria.colombiacompra.gov.co/busqueda/conceptos</w:t>
        </w:r>
      </w:hyperlink>
      <w:r w:rsidRPr="00305321">
        <w:rPr>
          <w:rStyle w:val="normaltextrun"/>
          <w:rFonts w:ascii="Verdana" w:hAnsi="Verdana" w:cs="Arial"/>
          <w:color w:val="000000" w:themeColor="text1"/>
          <w:shd w:val="clear" w:color="auto" w:fill="FFFFFF"/>
          <w:lang w:val="es-ES"/>
        </w:rPr>
        <w:t xml:space="preserve">. </w:t>
      </w:r>
    </w:p>
    <w:p w14:paraId="1D2B2B3A" w14:textId="77777777" w:rsidR="00581D51" w:rsidRPr="00305321" w:rsidRDefault="00581D51" w:rsidP="00581D51">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1C262438" w14:textId="77777777" w:rsidR="00581D51" w:rsidRPr="00305321" w:rsidRDefault="00581D51" w:rsidP="00581D51">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305321">
        <w:rPr>
          <w:rStyle w:val="normaltextrun"/>
          <w:rFonts w:ascii="Verdana" w:hAnsi="Verdana" w:cs="Arial"/>
          <w:color w:val="000000" w:themeColor="text1"/>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3" w:history="1">
        <w:r w:rsidRPr="00305321">
          <w:rPr>
            <w:rStyle w:val="Hipervnculo"/>
            <w:rFonts w:ascii="Verdana" w:hAnsi="Verdana" w:cs="Arial"/>
            <w:color w:val="000000" w:themeColor="text1"/>
            <w:shd w:val="clear" w:color="auto" w:fill="FFFFFF"/>
            <w:lang w:val="es-ES"/>
          </w:rPr>
          <w:t>https://www.colombiacompra.gov.co/sala-de-prensa/boletin-digital</w:t>
        </w:r>
      </w:hyperlink>
      <w:r w:rsidRPr="00305321">
        <w:rPr>
          <w:rStyle w:val="normaltextrun"/>
          <w:rFonts w:ascii="Verdana" w:hAnsi="Verdana" w:cs="Arial"/>
          <w:color w:val="000000" w:themeColor="text1"/>
          <w:shd w:val="clear" w:color="auto" w:fill="FFFFFF"/>
          <w:lang w:val="es-ES"/>
        </w:rPr>
        <w:t xml:space="preserve">      </w:t>
      </w:r>
    </w:p>
    <w:p w14:paraId="7E482B24" w14:textId="77777777" w:rsidR="00581D51" w:rsidRPr="00305321" w:rsidRDefault="00581D51" w:rsidP="00581D51">
      <w:pPr>
        <w:spacing w:after="0" w:line="240" w:lineRule="auto"/>
        <w:jc w:val="both"/>
        <w:rPr>
          <w:rFonts w:ascii="Verdana" w:hAnsi="Verdana"/>
          <w:color w:val="000000" w:themeColor="text1"/>
        </w:rPr>
      </w:pPr>
      <w:r w:rsidRPr="00305321">
        <w:rPr>
          <w:rFonts w:ascii="Verdana" w:hAnsi="Verdana"/>
          <w:color w:val="000000" w:themeColor="text1"/>
        </w:rPr>
        <w:t xml:space="preserve">Por último, lo invitamos a seguirnos en las redes sociales en las cuales se difunde información institucional: </w:t>
      </w:r>
    </w:p>
    <w:p w14:paraId="31AC0A20" w14:textId="77777777" w:rsidR="00581D51" w:rsidRPr="00305321" w:rsidRDefault="00581D51" w:rsidP="00581D51">
      <w:pPr>
        <w:spacing w:after="0" w:line="240" w:lineRule="auto"/>
        <w:jc w:val="both"/>
        <w:rPr>
          <w:rFonts w:ascii="Verdana" w:hAnsi="Verdana"/>
          <w:color w:val="000000" w:themeColor="text1"/>
        </w:rPr>
      </w:pPr>
    </w:p>
    <w:p w14:paraId="300D45D1" w14:textId="77777777" w:rsidR="00581D51" w:rsidRPr="00305321" w:rsidRDefault="00581D51" w:rsidP="00581D51">
      <w:pPr>
        <w:spacing w:after="0" w:line="240" w:lineRule="auto"/>
        <w:jc w:val="both"/>
        <w:rPr>
          <w:rFonts w:ascii="Verdana" w:hAnsi="Verdana"/>
          <w:color w:val="000000" w:themeColor="text1"/>
        </w:rPr>
      </w:pPr>
      <w:r w:rsidRPr="00305321">
        <w:rPr>
          <w:rFonts w:ascii="Verdana" w:hAnsi="Verdana"/>
          <w:color w:val="000000" w:themeColor="text1"/>
        </w:rPr>
        <w:t xml:space="preserve">Twitter: </w:t>
      </w:r>
      <w:r w:rsidRPr="00305321">
        <w:rPr>
          <w:rStyle w:val="Hipervnculo"/>
          <w:rFonts w:ascii="Verdana" w:hAnsi="Verdana"/>
          <w:color w:val="000000" w:themeColor="text1"/>
        </w:rPr>
        <w:t>@colombiacompra</w:t>
      </w:r>
      <w:r w:rsidRPr="00305321">
        <w:rPr>
          <w:rFonts w:ascii="Verdana" w:hAnsi="Verdana"/>
          <w:color w:val="000000" w:themeColor="text1"/>
        </w:rPr>
        <w:t xml:space="preserve"> </w:t>
      </w:r>
    </w:p>
    <w:p w14:paraId="083C34C0" w14:textId="77777777" w:rsidR="00581D51" w:rsidRPr="00305321" w:rsidRDefault="00581D51" w:rsidP="00581D51">
      <w:pPr>
        <w:spacing w:after="0" w:line="240" w:lineRule="auto"/>
        <w:jc w:val="both"/>
        <w:rPr>
          <w:rFonts w:ascii="Verdana" w:hAnsi="Verdana"/>
          <w:color w:val="000000" w:themeColor="text1"/>
        </w:rPr>
      </w:pPr>
      <w:r w:rsidRPr="00305321">
        <w:rPr>
          <w:rFonts w:ascii="Verdana" w:hAnsi="Verdana"/>
          <w:color w:val="000000" w:themeColor="text1"/>
        </w:rPr>
        <w:t xml:space="preserve">Facebook: </w:t>
      </w:r>
      <w:r w:rsidRPr="00305321">
        <w:rPr>
          <w:rStyle w:val="Hipervnculo"/>
          <w:rFonts w:ascii="Verdana" w:hAnsi="Verdana"/>
          <w:color w:val="000000" w:themeColor="text1"/>
        </w:rPr>
        <w:t>ColombiaCompraEficiente</w:t>
      </w:r>
    </w:p>
    <w:p w14:paraId="08C06AB7" w14:textId="77777777" w:rsidR="00581D51" w:rsidRPr="00305321" w:rsidRDefault="00581D51" w:rsidP="00581D51">
      <w:pPr>
        <w:spacing w:after="0" w:line="240" w:lineRule="auto"/>
        <w:jc w:val="both"/>
        <w:rPr>
          <w:rFonts w:ascii="Verdana" w:hAnsi="Verdana"/>
          <w:color w:val="000000" w:themeColor="text1"/>
        </w:rPr>
      </w:pPr>
      <w:r w:rsidRPr="00305321">
        <w:rPr>
          <w:rFonts w:ascii="Verdana" w:hAnsi="Verdana"/>
          <w:color w:val="000000" w:themeColor="text1"/>
        </w:rPr>
        <w:t xml:space="preserve">LinkedIn: </w:t>
      </w:r>
      <w:r w:rsidRPr="00305321">
        <w:rPr>
          <w:rStyle w:val="Hipervnculo"/>
          <w:rFonts w:ascii="Verdana" w:hAnsi="Verdana"/>
          <w:color w:val="000000" w:themeColor="text1"/>
        </w:rPr>
        <w:t>Agencia Nacional de Contratación Pública - Colombia Compra Eficiente</w:t>
      </w:r>
      <w:r w:rsidRPr="00305321">
        <w:rPr>
          <w:rFonts w:ascii="Verdana" w:hAnsi="Verdana"/>
          <w:color w:val="000000" w:themeColor="text1"/>
        </w:rPr>
        <w:t xml:space="preserve"> Instagram: </w:t>
      </w:r>
      <w:r w:rsidRPr="00305321">
        <w:rPr>
          <w:rStyle w:val="Hipervnculo"/>
          <w:rFonts w:ascii="Verdana" w:hAnsi="Verdana"/>
          <w:color w:val="000000" w:themeColor="text1"/>
        </w:rPr>
        <w:t>@colombiacompraeficiente_cce</w:t>
      </w:r>
    </w:p>
    <w:p w14:paraId="58CAB476" w14:textId="77777777" w:rsidR="00581D51" w:rsidRPr="00305321" w:rsidRDefault="00581D51" w:rsidP="00581D51">
      <w:pPr>
        <w:widowControl w:val="0"/>
        <w:autoSpaceDE w:val="0"/>
        <w:autoSpaceDN w:val="0"/>
        <w:spacing w:after="0" w:line="276" w:lineRule="auto"/>
        <w:jc w:val="both"/>
        <w:rPr>
          <w:rFonts w:ascii="Verdana" w:hAnsi="Verdana" w:cs="Arial"/>
          <w:color w:val="000000" w:themeColor="text1"/>
        </w:rPr>
      </w:pPr>
    </w:p>
    <w:p w14:paraId="737A05BB" w14:textId="77777777" w:rsidR="00581D51" w:rsidRPr="00305321" w:rsidRDefault="00581D51" w:rsidP="00581D51">
      <w:pPr>
        <w:widowControl w:val="0"/>
        <w:autoSpaceDE w:val="0"/>
        <w:autoSpaceDN w:val="0"/>
        <w:spacing w:after="0" w:line="276" w:lineRule="auto"/>
        <w:jc w:val="both"/>
        <w:rPr>
          <w:rFonts w:ascii="Verdana" w:hAnsi="Verdana" w:cs="Arial"/>
          <w:color w:val="000000" w:themeColor="text1"/>
          <w:lang w:val="es-ES_tradnl"/>
        </w:rPr>
      </w:pPr>
      <w:r w:rsidRPr="00305321">
        <w:rPr>
          <w:rFonts w:ascii="Verdana" w:hAnsi="Verdana" w:cs="Arial"/>
          <w:color w:val="000000" w:themeColor="text1"/>
        </w:rPr>
        <w:lastRenderedPageBreak/>
        <w:t xml:space="preserve">Este concepto tiene el alcance previsto en el artículo 28 del Código de Procedimiento Administrativo y de lo Contencioso Administrativo </w:t>
      </w:r>
      <w:r w:rsidRPr="00305321">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2B3AC23C" w14:textId="77777777" w:rsidR="00581D51" w:rsidRPr="00305321" w:rsidRDefault="00581D51" w:rsidP="00581D51">
      <w:pPr>
        <w:widowControl w:val="0"/>
        <w:autoSpaceDE w:val="0"/>
        <w:autoSpaceDN w:val="0"/>
        <w:spacing w:after="0" w:line="276" w:lineRule="auto"/>
        <w:jc w:val="both"/>
        <w:rPr>
          <w:rFonts w:ascii="Verdana" w:hAnsi="Verdana" w:cs="Arial"/>
          <w:color w:val="000000" w:themeColor="text1"/>
        </w:rPr>
      </w:pPr>
    </w:p>
    <w:p w14:paraId="083A2F79" w14:textId="77777777" w:rsidR="00581D51" w:rsidRPr="00115E3D" w:rsidRDefault="00581D51" w:rsidP="00581D51">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3B3BE6DC" w14:textId="163D12B3" w:rsidR="00581D51" w:rsidRPr="00115E3D" w:rsidRDefault="00236F4A" w:rsidP="00581D51">
      <w:pPr>
        <w:spacing w:line="276" w:lineRule="auto"/>
        <w:jc w:val="center"/>
        <w:rPr>
          <w:rFonts w:ascii="Verdana" w:hAnsi="Verdana" w:cs="Arial"/>
          <w:color w:val="000000" w:themeColor="text1"/>
          <w:lang w:val="es-ES_tradnl" w:eastAsia="es-CO"/>
        </w:rPr>
      </w:pPr>
      <w:r w:rsidRPr="002C3AD6">
        <w:rPr>
          <w:rFonts w:ascii="Century Gothic" w:hAnsi="Century Gothic"/>
          <w:noProof/>
        </w:rPr>
        <w:drawing>
          <wp:inline distT="0" distB="0" distL="0" distR="0" wp14:anchorId="400313A7" wp14:editId="5115B11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81D51" w:rsidRPr="00D93047" w14:paraId="38F00F92" w14:textId="77777777" w:rsidTr="0087212D">
        <w:trPr>
          <w:trHeight w:val="315"/>
        </w:trPr>
        <w:tc>
          <w:tcPr>
            <w:tcW w:w="893" w:type="dxa"/>
            <w:vAlign w:val="center"/>
            <w:hideMark/>
          </w:tcPr>
          <w:p w14:paraId="04145EB7" w14:textId="77777777" w:rsidR="00581D51" w:rsidRPr="00D93047" w:rsidRDefault="00581D51" w:rsidP="0087212D">
            <w:pPr>
              <w:contextualSpacing/>
              <w:rPr>
                <w:rFonts w:ascii="Verdana" w:hAnsi="Verdana" w:cs="Arial"/>
                <w:sz w:val="14"/>
                <w:szCs w:val="14"/>
                <w:lang w:val="es-ES" w:eastAsia="es-ES"/>
              </w:rPr>
            </w:pPr>
            <w:r w:rsidRPr="00D93047">
              <w:rPr>
                <w:rFonts w:ascii="Verdana" w:hAnsi="Verdana" w:cs="Arial"/>
                <w:sz w:val="14"/>
                <w:szCs w:val="14"/>
                <w:lang w:val="es-ES" w:eastAsia="es-ES"/>
              </w:rPr>
              <w:t>Elaboró:</w:t>
            </w:r>
          </w:p>
        </w:tc>
        <w:tc>
          <w:tcPr>
            <w:tcW w:w="5628" w:type="dxa"/>
            <w:tcBorders>
              <w:top w:val="nil"/>
              <w:left w:val="nil"/>
              <w:bottom w:val="dotted" w:sz="4" w:space="0" w:color="7F7F7F" w:themeColor="text1" w:themeTint="80"/>
              <w:right w:val="nil"/>
            </w:tcBorders>
            <w:vAlign w:val="center"/>
            <w:hideMark/>
          </w:tcPr>
          <w:p w14:paraId="1C824F53" w14:textId="77777777" w:rsidR="00581D51" w:rsidRPr="00D93047" w:rsidRDefault="00581D51" w:rsidP="0087212D">
            <w:pPr>
              <w:contextualSpacing/>
              <w:rPr>
                <w:rFonts w:ascii="Verdana" w:eastAsia="Arial" w:hAnsi="Verdana" w:cs="Arial"/>
                <w:sz w:val="14"/>
                <w:szCs w:val="14"/>
              </w:rPr>
            </w:pPr>
            <w:r w:rsidRPr="00D93047">
              <w:rPr>
                <w:rFonts w:ascii="Verdana" w:eastAsia="Arial" w:hAnsi="Verdana" w:cs="Arial"/>
                <w:sz w:val="14"/>
                <w:szCs w:val="14"/>
              </w:rPr>
              <w:t xml:space="preserve">Andreina Cerpa Muñoz </w:t>
            </w:r>
          </w:p>
          <w:p w14:paraId="4E29E982" w14:textId="77777777" w:rsidR="00581D51" w:rsidRPr="00D93047" w:rsidRDefault="00581D51" w:rsidP="0087212D">
            <w:pPr>
              <w:contextualSpacing/>
              <w:rPr>
                <w:rFonts w:ascii="Verdana" w:eastAsia="Arial" w:hAnsi="Verdana" w:cs="Arial"/>
                <w:sz w:val="14"/>
                <w:szCs w:val="14"/>
              </w:rPr>
            </w:pPr>
            <w:r w:rsidRPr="00D93047">
              <w:rPr>
                <w:rStyle w:val="normaltextrun"/>
                <w:rFonts w:ascii="Verdana" w:eastAsia="Arial" w:hAnsi="Verdana" w:cs="Arial"/>
                <w:sz w:val="14"/>
                <w:szCs w:val="14"/>
              </w:rPr>
              <w:t>Analista T2 – 02 de la Subdirección de Gestión Contractual</w:t>
            </w:r>
          </w:p>
        </w:tc>
      </w:tr>
      <w:tr w:rsidR="00581D51" w:rsidRPr="00D93047" w14:paraId="7ACDC07A" w14:textId="77777777" w:rsidTr="0087212D">
        <w:trPr>
          <w:trHeight w:val="330"/>
        </w:trPr>
        <w:tc>
          <w:tcPr>
            <w:tcW w:w="893" w:type="dxa"/>
            <w:vAlign w:val="center"/>
            <w:hideMark/>
          </w:tcPr>
          <w:p w14:paraId="6C922ABB" w14:textId="77777777" w:rsidR="00581D51" w:rsidRPr="00D93047" w:rsidRDefault="00581D51" w:rsidP="0087212D">
            <w:pPr>
              <w:contextualSpacing/>
              <w:rPr>
                <w:rFonts w:ascii="Verdana" w:hAnsi="Verdana" w:cs="Arial"/>
                <w:sz w:val="14"/>
                <w:szCs w:val="14"/>
                <w:lang w:val="es-ES" w:eastAsia="es-ES"/>
              </w:rPr>
            </w:pPr>
            <w:r w:rsidRPr="00D93047">
              <w:rPr>
                <w:rFonts w:ascii="Verdana" w:hAnsi="Verdana" w:cs="Arial"/>
                <w:sz w:val="14"/>
                <w:szCs w:val="14"/>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E7E27D8" w14:textId="77777777" w:rsidR="00581D51" w:rsidRPr="00D93047" w:rsidRDefault="00581D51" w:rsidP="0087212D">
            <w:pPr>
              <w:textAlignment w:val="baseline"/>
              <w:rPr>
                <w:rFonts w:ascii="Verdana" w:eastAsia="Times New Roman" w:hAnsi="Verdana" w:cs="Arial"/>
                <w:kern w:val="2"/>
                <w:sz w:val="14"/>
                <w:szCs w:val="14"/>
                <w:lang w:eastAsia="es-CO"/>
                <w14:ligatures w14:val="standardContextual"/>
              </w:rPr>
            </w:pPr>
            <w:r w:rsidRPr="00D93047">
              <w:rPr>
                <w:rFonts w:ascii="Verdana" w:eastAsia="Times New Roman" w:hAnsi="Verdana" w:cs="Arial"/>
                <w:kern w:val="2"/>
                <w:sz w:val="14"/>
                <w:szCs w:val="14"/>
                <w:lang w:eastAsia="es-CO"/>
                <w14:ligatures w14:val="standardContextual"/>
              </w:rPr>
              <w:t>Libardo Alberto Verjel De Filippis</w:t>
            </w:r>
          </w:p>
          <w:p w14:paraId="08CB5021" w14:textId="77777777" w:rsidR="00581D51" w:rsidRPr="00D93047" w:rsidRDefault="00581D51" w:rsidP="0087212D">
            <w:pPr>
              <w:pStyle w:val="paragraph"/>
              <w:spacing w:before="0" w:beforeAutospacing="0" w:after="0" w:afterAutospacing="0"/>
              <w:textAlignment w:val="baseline"/>
              <w:rPr>
                <w:rFonts w:ascii="Verdana" w:hAnsi="Verdana" w:cs="Arial"/>
                <w:sz w:val="14"/>
                <w:szCs w:val="14"/>
              </w:rPr>
            </w:pPr>
            <w:r w:rsidRPr="00D93047">
              <w:rPr>
                <w:rFonts w:ascii="Verdana" w:hAnsi="Verdana" w:cs="Arial"/>
                <w:kern w:val="2"/>
                <w:sz w:val="14"/>
                <w:szCs w:val="14"/>
                <w14:ligatures w14:val="standardContextual"/>
              </w:rPr>
              <w:t>Experto G3-08 de la Subdirección de Gestión Contractual</w:t>
            </w:r>
          </w:p>
        </w:tc>
      </w:tr>
      <w:tr w:rsidR="00581D51" w:rsidRPr="00D93047" w14:paraId="754A6AFB" w14:textId="77777777" w:rsidTr="0087212D">
        <w:trPr>
          <w:trHeight w:val="300"/>
        </w:trPr>
        <w:tc>
          <w:tcPr>
            <w:tcW w:w="893" w:type="dxa"/>
            <w:vAlign w:val="center"/>
          </w:tcPr>
          <w:p w14:paraId="425DF4E4" w14:textId="77777777" w:rsidR="00581D51" w:rsidRPr="00D93047" w:rsidRDefault="00581D51" w:rsidP="0087212D">
            <w:pPr>
              <w:contextualSpacing/>
              <w:rPr>
                <w:rFonts w:ascii="Verdana" w:hAnsi="Verdana" w:cs="Arial"/>
                <w:sz w:val="14"/>
                <w:szCs w:val="14"/>
                <w:lang w:val="es-ES" w:eastAsia="es-ES"/>
              </w:rPr>
            </w:pPr>
            <w:r w:rsidRPr="00D93047">
              <w:rPr>
                <w:rFonts w:ascii="Verdana" w:hAnsi="Verdana" w:cs="Arial"/>
                <w:sz w:val="14"/>
                <w:szCs w:val="14"/>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988B050" w14:textId="77777777" w:rsidR="00581D51" w:rsidRPr="00D93047" w:rsidRDefault="00581D51" w:rsidP="0087212D">
            <w:pPr>
              <w:contextualSpacing/>
              <w:rPr>
                <w:rFonts w:ascii="Verdana" w:eastAsia="Calibri" w:hAnsi="Verdana" w:cs="Arial"/>
                <w:sz w:val="14"/>
                <w:szCs w:val="14"/>
                <w:lang w:val="pt-BR" w:eastAsia="es-ES"/>
              </w:rPr>
            </w:pPr>
            <w:r w:rsidRPr="00D93047">
              <w:rPr>
                <w:rFonts w:ascii="Verdana" w:eastAsia="Calibri" w:hAnsi="Verdana" w:cs="Arial"/>
                <w:sz w:val="14"/>
                <w:szCs w:val="14"/>
                <w:lang w:val="pt-BR" w:eastAsia="es-ES"/>
              </w:rPr>
              <w:t>Carolina Quintero Gacharná</w:t>
            </w:r>
          </w:p>
          <w:p w14:paraId="7BE0AC99" w14:textId="77777777" w:rsidR="00581D51" w:rsidRPr="00D93047" w:rsidRDefault="00581D51" w:rsidP="0087212D">
            <w:pPr>
              <w:contextualSpacing/>
              <w:rPr>
                <w:rFonts w:ascii="Verdana" w:eastAsia="Calibri" w:hAnsi="Verdana" w:cs="Arial"/>
                <w:sz w:val="14"/>
                <w:szCs w:val="14"/>
                <w:lang w:val="pt-BR" w:eastAsia="es-ES"/>
              </w:rPr>
            </w:pPr>
            <w:r w:rsidRPr="00D93047">
              <w:rPr>
                <w:rFonts w:ascii="Verdana" w:eastAsia="Calibri" w:hAnsi="Verdana" w:cs="Arial"/>
                <w:sz w:val="14"/>
                <w:szCs w:val="14"/>
                <w:lang w:eastAsia="es-ES"/>
              </w:rPr>
              <w:t>Subdirectora</w:t>
            </w:r>
            <w:r w:rsidRPr="00D93047">
              <w:rPr>
                <w:rFonts w:ascii="Verdana" w:eastAsia="Calibri" w:hAnsi="Verdana" w:cs="Arial"/>
                <w:sz w:val="14"/>
                <w:szCs w:val="14"/>
                <w:lang w:val="pt-BR" w:eastAsia="es-ES"/>
              </w:rPr>
              <w:t xml:space="preserve"> de Gestión Contractual ANCP – CCE</w:t>
            </w:r>
          </w:p>
        </w:tc>
      </w:tr>
    </w:tbl>
    <w:p w14:paraId="42F713B2" w14:textId="77777777" w:rsidR="00581D51" w:rsidRPr="003F2E43" w:rsidRDefault="00581D51" w:rsidP="00581D51"/>
    <w:p w14:paraId="6F168069" w14:textId="77777777" w:rsidR="000F5A42" w:rsidRPr="00581D51" w:rsidRDefault="000F5A42" w:rsidP="00581D51"/>
    <w:sectPr w:rsidR="000F5A42" w:rsidRPr="00581D51" w:rsidSect="00111F9D">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157377" w14:textId="77777777" w:rsidR="002A58EB" w:rsidRDefault="002A58EB" w:rsidP="00111F9D">
      <w:pPr>
        <w:spacing w:after="0" w:line="240" w:lineRule="auto"/>
      </w:pPr>
      <w:r>
        <w:separator/>
      </w:r>
    </w:p>
  </w:endnote>
  <w:endnote w:type="continuationSeparator" w:id="0">
    <w:p w14:paraId="3043C9D8" w14:textId="77777777" w:rsidR="002A58EB" w:rsidRDefault="002A58EB" w:rsidP="00111F9D">
      <w:pPr>
        <w:spacing w:after="0" w:line="240" w:lineRule="auto"/>
      </w:pPr>
      <w:r>
        <w:continuationSeparator/>
      </w:r>
    </w:p>
  </w:endnote>
  <w:endnote w:type="continuationNotice" w:id="1">
    <w:p w14:paraId="14941DFE" w14:textId="77777777" w:rsidR="002A58EB" w:rsidRDefault="002A58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C208F" w14:textId="77777777" w:rsidR="009074F5" w:rsidRDefault="009074F5" w:rsidP="0087212D">
    <w:pPr>
      <w:spacing w:after="0"/>
      <w:rPr>
        <w:rFonts w:ascii="Verdana" w:hAnsi="Verdana"/>
        <w:b/>
        <w:bCs/>
        <w:sz w:val="20"/>
        <w:szCs w:val="20"/>
      </w:rPr>
    </w:pPr>
  </w:p>
  <w:p w14:paraId="49E9E3BE" w14:textId="77777777" w:rsidR="009074F5" w:rsidRPr="00174B77" w:rsidRDefault="00581D51" w:rsidP="0087212D">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CD2C90A" w14:textId="77777777" w:rsidR="009074F5" w:rsidRDefault="00581D51" w:rsidP="0087212D">
    <w:pPr>
      <w:spacing w:after="0"/>
      <w:jc w:val="both"/>
      <w:rPr>
        <w:rFonts w:ascii="Verdana" w:hAnsi="Verdana"/>
        <w:sz w:val="18"/>
        <w:szCs w:val="18"/>
      </w:rPr>
    </w:pPr>
    <w:r w:rsidRPr="00E41027">
      <w:rPr>
        <w:rFonts w:ascii="Verdana" w:hAnsi="Verdana"/>
        <w:sz w:val="18"/>
        <w:szCs w:val="18"/>
      </w:rPr>
      <w:t>Dirección: Carrera 7 # 26 – 20 - Bogotá, Colombia</w:t>
    </w:r>
  </w:p>
  <w:p w14:paraId="2D775662" w14:textId="77777777" w:rsidR="009074F5" w:rsidRPr="00E41027" w:rsidRDefault="00581D51" w:rsidP="0087212D">
    <w:pPr>
      <w:spacing w:after="0"/>
      <w:jc w:val="both"/>
      <w:rPr>
        <w:rFonts w:ascii="Verdana" w:hAnsi="Verdana"/>
        <w:sz w:val="18"/>
        <w:szCs w:val="18"/>
      </w:rPr>
    </w:pPr>
    <w:r w:rsidRPr="00E41027">
      <w:rPr>
        <w:rFonts w:ascii="Verdana" w:hAnsi="Verdana"/>
        <w:sz w:val="18"/>
        <w:szCs w:val="18"/>
      </w:rPr>
      <w:t>Mesa de servicio: (+57) 601 7456788</w:t>
    </w:r>
  </w:p>
  <w:p w14:paraId="5639A798" w14:textId="77777777" w:rsidR="009074F5" w:rsidRDefault="00581D51" w:rsidP="0087212D">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7CDF62AF" w14:textId="77777777" w:rsidR="009074F5" w:rsidRPr="007D04B2" w:rsidRDefault="009074F5" w:rsidP="0087212D">
    <w:pPr>
      <w:pStyle w:val="Piedepgina"/>
    </w:pPr>
  </w:p>
  <w:p w14:paraId="20D9C611" w14:textId="77777777" w:rsidR="009074F5" w:rsidRPr="000849D5" w:rsidRDefault="009074F5" w:rsidP="0087212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1078E7" w14:textId="77777777" w:rsidR="002A58EB" w:rsidRDefault="002A58EB" w:rsidP="00111F9D">
      <w:pPr>
        <w:spacing w:after="0" w:line="240" w:lineRule="auto"/>
      </w:pPr>
      <w:r>
        <w:separator/>
      </w:r>
    </w:p>
  </w:footnote>
  <w:footnote w:type="continuationSeparator" w:id="0">
    <w:p w14:paraId="70FBED8F" w14:textId="77777777" w:rsidR="002A58EB" w:rsidRDefault="002A58EB" w:rsidP="00111F9D">
      <w:pPr>
        <w:spacing w:after="0" w:line="240" w:lineRule="auto"/>
      </w:pPr>
      <w:r>
        <w:continuationSeparator/>
      </w:r>
    </w:p>
  </w:footnote>
  <w:footnote w:type="continuationNotice" w:id="1">
    <w:p w14:paraId="18EB3DB6" w14:textId="77777777" w:rsidR="002A58EB" w:rsidRDefault="002A58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CF9E3" w14:textId="77777777" w:rsidR="009074F5" w:rsidRDefault="00581D51" w:rsidP="0087212D">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02590D22" wp14:editId="2D598162">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5DC550A3" wp14:editId="75B36B5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5BB7B77" w14:textId="77777777" w:rsidR="009074F5" w:rsidRDefault="009074F5" w:rsidP="0087212D">
    <w:pPr>
      <w:pStyle w:val="Encabezado"/>
    </w:pPr>
  </w:p>
  <w:p w14:paraId="5196F15C" w14:textId="77777777" w:rsidR="009074F5" w:rsidRDefault="009074F5" w:rsidP="0087212D">
    <w:pPr>
      <w:pStyle w:val="Encabezado"/>
    </w:pPr>
  </w:p>
  <w:p w14:paraId="17127F64" w14:textId="77777777" w:rsidR="00305321" w:rsidRPr="00515FB5" w:rsidRDefault="00305321" w:rsidP="0087212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F9D"/>
    <w:rsid w:val="00022E84"/>
    <w:rsid w:val="00036B4F"/>
    <w:rsid w:val="00047527"/>
    <w:rsid w:val="00074DD4"/>
    <w:rsid w:val="00096664"/>
    <w:rsid w:val="000B5EE2"/>
    <w:rsid w:val="000E6EE8"/>
    <w:rsid w:val="000F5A42"/>
    <w:rsid w:val="000F6010"/>
    <w:rsid w:val="00111F9D"/>
    <w:rsid w:val="00132046"/>
    <w:rsid w:val="00135E72"/>
    <w:rsid w:val="00142642"/>
    <w:rsid w:val="00157558"/>
    <w:rsid w:val="00157A73"/>
    <w:rsid w:val="001A22B9"/>
    <w:rsid w:val="001A33EF"/>
    <w:rsid w:val="001D37A9"/>
    <w:rsid w:val="001F67D1"/>
    <w:rsid w:val="002060AA"/>
    <w:rsid w:val="00236F4A"/>
    <w:rsid w:val="00261834"/>
    <w:rsid w:val="002957C2"/>
    <w:rsid w:val="002A58EB"/>
    <w:rsid w:val="002B1E56"/>
    <w:rsid w:val="002B64E9"/>
    <w:rsid w:val="002B6E47"/>
    <w:rsid w:val="00303CE6"/>
    <w:rsid w:val="00305321"/>
    <w:rsid w:val="003253B0"/>
    <w:rsid w:val="00347A55"/>
    <w:rsid w:val="00373BE7"/>
    <w:rsid w:val="0039357B"/>
    <w:rsid w:val="003B2781"/>
    <w:rsid w:val="003C0A90"/>
    <w:rsid w:val="003C1C49"/>
    <w:rsid w:val="003D2811"/>
    <w:rsid w:val="00403622"/>
    <w:rsid w:val="004401B8"/>
    <w:rsid w:val="00460585"/>
    <w:rsid w:val="00472E6D"/>
    <w:rsid w:val="0048417B"/>
    <w:rsid w:val="00492ABC"/>
    <w:rsid w:val="004C1642"/>
    <w:rsid w:val="0050031C"/>
    <w:rsid w:val="00516782"/>
    <w:rsid w:val="00516CC6"/>
    <w:rsid w:val="00535AE9"/>
    <w:rsid w:val="00566D9D"/>
    <w:rsid w:val="00566F2D"/>
    <w:rsid w:val="00581D51"/>
    <w:rsid w:val="00582802"/>
    <w:rsid w:val="005A558A"/>
    <w:rsid w:val="005C4174"/>
    <w:rsid w:val="00612D9B"/>
    <w:rsid w:val="006342AD"/>
    <w:rsid w:val="0064055F"/>
    <w:rsid w:val="006473AD"/>
    <w:rsid w:val="00662127"/>
    <w:rsid w:val="006A1E20"/>
    <w:rsid w:val="006A2193"/>
    <w:rsid w:val="006F3945"/>
    <w:rsid w:val="00730A4D"/>
    <w:rsid w:val="00737499"/>
    <w:rsid w:val="00754F32"/>
    <w:rsid w:val="0077473F"/>
    <w:rsid w:val="007A5E17"/>
    <w:rsid w:val="007D78DF"/>
    <w:rsid w:val="00811611"/>
    <w:rsid w:val="00816916"/>
    <w:rsid w:val="00825F5A"/>
    <w:rsid w:val="008503E1"/>
    <w:rsid w:val="00867580"/>
    <w:rsid w:val="0087102A"/>
    <w:rsid w:val="0087212D"/>
    <w:rsid w:val="00872FC5"/>
    <w:rsid w:val="008B56D5"/>
    <w:rsid w:val="008F33A2"/>
    <w:rsid w:val="008F3466"/>
    <w:rsid w:val="009035EE"/>
    <w:rsid w:val="00904D1E"/>
    <w:rsid w:val="009074F5"/>
    <w:rsid w:val="0092260F"/>
    <w:rsid w:val="00950524"/>
    <w:rsid w:val="00995209"/>
    <w:rsid w:val="009B5196"/>
    <w:rsid w:val="009C15D4"/>
    <w:rsid w:val="009E61ED"/>
    <w:rsid w:val="00A01E7C"/>
    <w:rsid w:val="00A12218"/>
    <w:rsid w:val="00A22BAE"/>
    <w:rsid w:val="00A2342B"/>
    <w:rsid w:val="00A90678"/>
    <w:rsid w:val="00A9481E"/>
    <w:rsid w:val="00AA3BFE"/>
    <w:rsid w:val="00AD7355"/>
    <w:rsid w:val="00AE209E"/>
    <w:rsid w:val="00B159D0"/>
    <w:rsid w:val="00B32443"/>
    <w:rsid w:val="00B50B76"/>
    <w:rsid w:val="00BC1F22"/>
    <w:rsid w:val="00BC2143"/>
    <w:rsid w:val="00BF217E"/>
    <w:rsid w:val="00C64A9C"/>
    <w:rsid w:val="00C868D6"/>
    <w:rsid w:val="00C90F6D"/>
    <w:rsid w:val="00CA289A"/>
    <w:rsid w:val="00CC3BB8"/>
    <w:rsid w:val="00CD619E"/>
    <w:rsid w:val="00CF5795"/>
    <w:rsid w:val="00D05FE2"/>
    <w:rsid w:val="00D15C13"/>
    <w:rsid w:val="00D2186F"/>
    <w:rsid w:val="00D42270"/>
    <w:rsid w:val="00D44368"/>
    <w:rsid w:val="00D56A7C"/>
    <w:rsid w:val="00D64B8D"/>
    <w:rsid w:val="00D668AB"/>
    <w:rsid w:val="00DA6BD3"/>
    <w:rsid w:val="00DD52F0"/>
    <w:rsid w:val="00DF1984"/>
    <w:rsid w:val="00E26655"/>
    <w:rsid w:val="00E311A3"/>
    <w:rsid w:val="00E42020"/>
    <w:rsid w:val="00E76E82"/>
    <w:rsid w:val="00E82344"/>
    <w:rsid w:val="00E85648"/>
    <w:rsid w:val="00F0050F"/>
    <w:rsid w:val="00F125E7"/>
    <w:rsid w:val="00F2367C"/>
    <w:rsid w:val="00F32425"/>
    <w:rsid w:val="00F506D5"/>
    <w:rsid w:val="00FB47B3"/>
    <w:rsid w:val="00FD5BF0"/>
    <w:rsid w:val="00FE4D33"/>
    <w:rsid w:val="00FF66E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DAF2A"/>
  <w15:chartTrackingRefBased/>
  <w15:docId w15:val="{96E04D2C-A6EC-40EC-B8D7-DBA1E7AE1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F9D"/>
    <w:rPr>
      <w:kern w:val="0"/>
      <w14:ligatures w14:val="none"/>
    </w:rPr>
  </w:style>
  <w:style w:type="paragraph" w:styleId="Ttulo1">
    <w:name w:val="heading 1"/>
    <w:basedOn w:val="Normal"/>
    <w:next w:val="Normal"/>
    <w:link w:val="Ttulo1Car"/>
    <w:uiPriority w:val="9"/>
    <w:qFormat/>
    <w:rsid w:val="00111F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11F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11F9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11F9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11F9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11F9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11F9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11F9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11F9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11F9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11F9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11F9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11F9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11F9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11F9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11F9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11F9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11F9D"/>
    <w:rPr>
      <w:rFonts w:eastAsiaTheme="majorEastAsia" w:cstheme="majorBidi"/>
      <w:color w:val="272727" w:themeColor="text1" w:themeTint="D8"/>
    </w:rPr>
  </w:style>
  <w:style w:type="paragraph" w:styleId="Ttulo">
    <w:name w:val="Title"/>
    <w:basedOn w:val="Normal"/>
    <w:next w:val="Normal"/>
    <w:link w:val="TtuloCar"/>
    <w:uiPriority w:val="10"/>
    <w:qFormat/>
    <w:rsid w:val="00111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11F9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11F9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11F9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11F9D"/>
    <w:pPr>
      <w:spacing w:before="160"/>
      <w:jc w:val="center"/>
    </w:pPr>
    <w:rPr>
      <w:i/>
      <w:iCs/>
      <w:color w:val="404040" w:themeColor="text1" w:themeTint="BF"/>
    </w:rPr>
  </w:style>
  <w:style w:type="character" w:customStyle="1" w:styleId="CitaCar">
    <w:name w:val="Cita Car"/>
    <w:basedOn w:val="Fuentedeprrafopredeter"/>
    <w:link w:val="Cita"/>
    <w:uiPriority w:val="29"/>
    <w:rsid w:val="00111F9D"/>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11F9D"/>
    <w:pPr>
      <w:ind w:left="720"/>
      <w:contextualSpacing/>
    </w:pPr>
  </w:style>
  <w:style w:type="character" w:styleId="nfasisintenso">
    <w:name w:val="Intense Emphasis"/>
    <w:basedOn w:val="Fuentedeprrafopredeter"/>
    <w:uiPriority w:val="21"/>
    <w:qFormat/>
    <w:rsid w:val="00111F9D"/>
    <w:rPr>
      <w:i/>
      <w:iCs/>
      <w:color w:val="0F4761" w:themeColor="accent1" w:themeShade="BF"/>
    </w:rPr>
  </w:style>
  <w:style w:type="paragraph" w:styleId="Citadestacada">
    <w:name w:val="Intense Quote"/>
    <w:basedOn w:val="Normal"/>
    <w:next w:val="Normal"/>
    <w:link w:val="CitadestacadaCar"/>
    <w:uiPriority w:val="30"/>
    <w:qFormat/>
    <w:rsid w:val="00111F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11F9D"/>
    <w:rPr>
      <w:i/>
      <w:iCs/>
      <w:color w:val="0F4761" w:themeColor="accent1" w:themeShade="BF"/>
    </w:rPr>
  </w:style>
  <w:style w:type="character" w:styleId="Referenciaintensa">
    <w:name w:val="Intense Reference"/>
    <w:basedOn w:val="Fuentedeprrafopredeter"/>
    <w:uiPriority w:val="32"/>
    <w:qFormat/>
    <w:rsid w:val="00111F9D"/>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11F9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11F9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11F9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11F9D"/>
    <w:rPr>
      <w:vertAlign w:val="superscript"/>
    </w:rPr>
  </w:style>
  <w:style w:type="paragraph" w:customStyle="1" w:styleId="Appelnotedebasde">
    <w:name w:val="Appel note de bas de..."/>
    <w:basedOn w:val="Normal"/>
    <w:link w:val="Refdenotaalpie"/>
    <w:uiPriority w:val="99"/>
    <w:rsid w:val="00111F9D"/>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111F9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1F9D"/>
    <w:rPr>
      <w:kern w:val="0"/>
      <w14:ligatures w14:val="none"/>
    </w:rPr>
  </w:style>
  <w:style w:type="paragraph" w:styleId="Piedepgina">
    <w:name w:val="footer"/>
    <w:basedOn w:val="Normal"/>
    <w:link w:val="PiedepginaCar"/>
    <w:uiPriority w:val="99"/>
    <w:unhideWhenUsed/>
    <w:rsid w:val="00111F9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1F9D"/>
    <w:rPr>
      <w:kern w:val="0"/>
      <w14:ligatures w14:val="none"/>
    </w:rPr>
  </w:style>
  <w:style w:type="table" w:styleId="Tablaconcuadrcula">
    <w:name w:val="Table Grid"/>
    <w:basedOn w:val="Tablanormal"/>
    <w:uiPriority w:val="39"/>
    <w:qFormat/>
    <w:rsid w:val="00111F9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11F9D"/>
    <w:rPr>
      <w:color w:val="467886" w:themeColor="hyperlink"/>
      <w:u w:val="single"/>
    </w:rPr>
  </w:style>
  <w:style w:type="character" w:styleId="Refdecomentario">
    <w:name w:val="annotation reference"/>
    <w:basedOn w:val="Fuentedeprrafopredeter"/>
    <w:uiPriority w:val="99"/>
    <w:semiHidden/>
    <w:unhideWhenUsed/>
    <w:rsid w:val="00111F9D"/>
    <w:rPr>
      <w:sz w:val="16"/>
      <w:szCs w:val="16"/>
    </w:rPr>
  </w:style>
  <w:style w:type="paragraph" w:styleId="Textocomentario">
    <w:name w:val="annotation text"/>
    <w:basedOn w:val="Normal"/>
    <w:link w:val="TextocomentarioCar"/>
    <w:uiPriority w:val="99"/>
    <w:unhideWhenUsed/>
    <w:rsid w:val="00111F9D"/>
    <w:pPr>
      <w:spacing w:line="240" w:lineRule="auto"/>
    </w:pPr>
    <w:rPr>
      <w:sz w:val="20"/>
      <w:szCs w:val="20"/>
    </w:rPr>
  </w:style>
  <w:style w:type="character" w:customStyle="1" w:styleId="TextocomentarioCar">
    <w:name w:val="Texto comentario Car"/>
    <w:basedOn w:val="Fuentedeprrafopredeter"/>
    <w:link w:val="Textocomentario"/>
    <w:uiPriority w:val="99"/>
    <w:rsid w:val="00111F9D"/>
    <w:rPr>
      <w:kern w:val="0"/>
      <w:sz w:val="20"/>
      <w:szCs w:val="20"/>
      <w14:ligatures w14:val="none"/>
    </w:rPr>
  </w:style>
  <w:style w:type="character" w:customStyle="1" w:styleId="normaltextrun">
    <w:name w:val="normaltextrun"/>
    <w:basedOn w:val="Fuentedeprrafopredeter"/>
    <w:rsid w:val="00111F9D"/>
  </w:style>
  <w:style w:type="character" w:customStyle="1" w:styleId="eop">
    <w:name w:val="eop"/>
    <w:basedOn w:val="Fuentedeprrafopredeter"/>
    <w:rsid w:val="00111F9D"/>
  </w:style>
  <w:style w:type="paragraph" w:customStyle="1" w:styleId="paragraph">
    <w:name w:val="paragraph"/>
    <w:basedOn w:val="Normal"/>
    <w:rsid w:val="00111F9D"/>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11F9D"/>
  </w:style>
  <w:style w:type="character" w:styleId="Mencinsinresolver">
    <w:name w:val="Unresolved Mention"/>
    <w:basedOn w:val="Fuentedeprrafopredeter"/>
    <w:uiPriority w:val="99"/>
    <w:semiHidden/>
    <w:unhideWhenUsed/>
    <w:rsid w:val="00B159D0"/>
    <w:rPr>
      <w:color w:val="605E5C"/>
      <w:shd w:val="clear" w:color="auto" w:fill="E1DFDD"/>
    </w:rPr>
  </w:style>
  <w:style w:type="paragraph" w:styleId="NormalWeb">
    <w:name w:val="Normal (Web)"/>
    <w:basedOn w:val="Normal"/>
    <w:uiPriority w:val="99"/>
    <w:unhideWhenUsed/>
    <w:rsid w:val="008F346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aj">
    <w:name w:val="b_aj"/>
    <w:basedOn w:val="Fuentedeprrafopredeter"/>
    <w:rsid w:val="008F3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183523">
      <w:bodyDiv w:val="1"/>
      <w:marLeft w:val="0"/>
      <w:marRight w:val="0"/>
      <w:marTop w:val="0"/>
      <w:marBottom w:val="0"/>
      <w:divBdr>
        <w:top w:val="none" w:sz="0" w:space="0" w:color="auto"/>
        <w:left w:val="none" w:sz="0" w:space="0" w:color="auto"/>
        <w:bottom w:val="none" w:sz="0" w:space="0" w:color="auto"/>
        <w:right w:val="none" w:sz="0" w:space="0" w:color="auto"/>
      </w:divBdr>
      <w:divsChild>
        <w:div w:id="1073435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rueda266@unab.edu.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5FD411-4821-468B-A743-67AEAD28E9A7}">
  <ds:schemaRefs>
    <ds:schemaRef ds:uri="http://schemas.microsoft.com/sharepoint/v3/contenttype/forms"/>
  </ds:schemaRefs>
</ds:datastoreItem>
</file>

<file path=customXml/itemProps2.xml><?xml version="1.0" encoding="utf-8"?>
<ds:datastoreItem xmlns:ds="http://schemas.openxmlformats.org/officeDocument/2006/customXml" ds:itemID="{B29DCC0F-FCFB-4050-BAA3-5DF8435E354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A1290F64-3C84-4531-B359-6B4C3CC6D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2675</TotalTime>
  <Pages>11</Pages>
  <Words>3098</Words>
  <Characters>17042</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20100</CharactersWithSpaces>
  <SharedDoc>false</SharedDoc>
  <HLinks>
    <vt:vector size="18"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393269</vt:i4>
      </vt:variant>
      <vt:variant>
        <vt:i4>0</vt:i4>
      </vt:variant>
      <vt:variant>
        <vt:i4>0</vt:i4>
      </vt:variant>
      <vt:variant>
        <vt:i4>5</vt:i4>
      </vt:variant>
      <vt:variant>
        <vt:lpwstr>mailto:nrueda266@unab.edu.co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112</cp:revision>
  <dcterms:created xsi:type="dcterms:W3CDTF">2024-08-09T22:39:00Z</dcterms:created>
  <dcterms:modified xsi:type="dcterms:W3CDTF">2024-08-22T20:33:00Z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