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86A94" w14:textId="77777777" w:rsidR="00AE2B32" w:rsidRPr="00E079DE" w:rsidRDefault="00AE2B32" w:rsidP="00EB7B2B">
      <w:pPr>
        <w:rPr>
          <w:rFonts w:ascii="Arial" w:eastAsia="Calibri" w:hAnsi="Arial" w:cs="Arial"/>
          <w:sz w:val="22"/>
          <w:szCs w:val="20"/>
          <w:highlight w:val="yellow"/>
        </w:rPr>
      </w:pPr>
    </w:p>
    <w:p w14:paraId="700319B4" w14:textId="532FCA24" w:rsidR="00AE2B32" w:rsidRDefault="00C2538F" w:rsidP="00EB7B2B">
      <w:pPr>
        <w:rPr>
          <w:rFonts w:ascii="Arial" w:eastAsia="Calibri" w:hAnsi="Arial" w:cs="Arial"/>
          <w:b/>
          <w:bCs/>
          <w:sz w:val="22"/>
          <w:lang w:val="es-ES_tradnl"/>
        </w:rPr>
      </w:pPr>
      <w:r w:rsidRPr="00C2538F">
        <w:rPr>
          <w:rFonts w:ascii="Arial" w:eastAsia="Calibri" w:hAnsi="Arial" w:cs="Arial"/>
          <w:b/>
          <w:bCs/>
          <w:sz w:val="22"/>
          <w:lang w:val="es-ES_tradnl"/>
        </w:rPr>
        <w:t>DOCUMENTOS TIPO – Infraestructura de Transporte – Selección abreviada de menor cuantía – Numeral – 4.1.1</w:t>
      </w:r>
    </w:p>
    <w:p w14:paraId="6B6AB6F2" w14:textId="77777777" w:rsidR="00C2538F" w:rsidRPr="00E079DE" w:rsidRDefault="00C2538F" w:rsidP="00EB7B2B">
      <w:pPr>
        <w:rPr>
          <w:rFonts w:ascii="Arial" w:eastAsia="Calibri" w:hAnsi="Arial" w:cs="Arial"/>
          <w:sz w:val="22"/>
          <w:szCs w:val="20"/>
          <w:highlight w:val="yellow"/>
        </w:rPr>
      </w:pPr>
    </w:p>
    <w:p w14:paraId="52D5904C" w14:textId="71C31143" w:rsidR="004A5E0E" w:rsidRDefault="00885A3D" w:rsidP="00B94F84">
      <w:pPr>
        <w:jc w:val="both"/>
        <w:rPr>
          <w:rFonts w:ascii="Arial" w:eastAsia="Calibri" w:hAnsi="Arial" w:cs="Arial"/>
          <w:sz w:val="20"/>
          <w:szCs w:val="20"/>
          <w:lang w:val="es-ES_tradnl"/>
        </w:rPr>
      </w:pPr>
      <w:r w:rsidRPr="00885A3D">
        <w:rPr>
          <w:rFonts w:ascii="Arial" w:eastAsia="Calibri" w:hAnsi="Arial" w:cs="Arial"/>
          <w:sz w:val="20"/>
          <w:szCs w:val="20"/>
          <w:lang w:val="es-ES_tradnl"/>
        </w:rPr>
        <w:t xml:space="preserve">El A.I.U. es una forma de presentar el análisis de costos o precios de la oferta y del contrato y es de la libertad de las partes utilizarlo y cuantificarlo en forma independiente al valor directo de la obra o como un porcentaje de </w:t>
      </w:r>
      <w:proofErr w:type="gramStart"/>
      <w:r w:rsidRPr="00885A3D">
        <w:rPr>
          <w:rFonts w:ascii="Arial" w:eastAsia="Calibri" w:hAnsi="Arial" w:cs="Arial"/>
          <w:sz w:val="20"/>
          <w:szCs w:val="20"/>
          <w:lang w:val="es-ES_tradnl"/>
        </w:rPr>
        <w:t>la misma</w:t>
      </w:r>
      <w:proofErr w:type="gramEnd"/>
      <w:r w:rsidRPr="00885A3D">
        <w:rPr>
          <w:rFonts w:ascii="Arial" w:eastAsia="Calibri" w:hAnsi="Arial" w:cs="Arial"/>
          <w:sz w:val="20"/>
          <w:szCs w:val="20"/>
          <w:lang w:val="es-ES_tradnl"/>
        </w:rPr>
        <w:t xml:space="preserve"> o, simplemente no discriminarlo e incorporarlo en el valor de los precios unitarios</w:t>
      </w:r>
      <w:r>
        <w:rPr>
          <w:rFonts w:ascii="Arial" w:eastAsia="Calibri" w:hAnsi="Arial" w:cs="Arial"/>
          <w:sz w:val="20"/>
          <w:szCs w:val="20"/>
          <w:lang w:val="es-ES_tradnl"/>
        </w:rPr>
        <w:t>.</w:t>
      </w:r>
    </w:p>
    <w:p w14:paraId="61B13DDD" w14:textId="77777777" w:rsidR="00885A3D" w:rsidRDefault="00885A3D" w:rsidP="00B94F84">
      <w:pPr>
        <w:jc w:val="both"/>
        <w:rPr>
          <w:rFonts w:ascii="Arial" w:eastAsia="Calibri" w:hAnsi="Arial" w:cs="Arial"/>
          <w:sz w:val="20"/>
          <w:szCs w:val="20"/>
          <w:lang w:val="es-ES_tradnl"/>
        </w:rPr>
      </w:pPr>
    </w:p>
    <w:p w14:paraId="4FCD034E" w14:textId="679F3DAB" w:rsidR="00885A3D" w:rsidRDefault="00885A3D" w:rsidP="00B94F84">
      <w:pPr>
        <w:jc w:val="both"/>
        <w:rPr>
          <w:rFonts w:ascii="Arial" w:eastAsia="Calibri" w:hAnsi="Arial" w:cs="Arial"/>
          <w:sz w:val="20"/>
          <w:szCs w:val="20"/>
          <w:lang w:val="es-ES_tradnl"/>
        </w:rPr>
      </w:pPr>
      <w:r>
        <w:rPr>
          <w:rFonts w:ascii="Arial" w:eastAsia="Calibri" w:hAnsi="Arial" w:cs="Arial"/>
          <w:sz w:val="20"/>
          <w:szCs w:val="20"/>
          <w:lang w:val="es-ES_tradnl"/>
        </w:rPr>
        <w:t>[…]</w:t>
      </w:r>
    </w:p>
    <w:p w14:paraId="630DC906" w14:textId="22E5C758" w:rsidR="00885A3D" w:rsidRDefault="00885A3D" w:rsidP="00B94F84">
      <w:pPr>
        <w:jc w:val="both"/>
        <w:rPr>
          <w:rFonts w:ascii="Arial" w:eastAsia="Calibri" w:hAnsi="Arial" w:cs="Arial"/>
          <w:sz w:val="20"/>
          <w:szCs w:val="20"/>
          <w:lang w:val="es-ES_tradnl"/>
        </w:rPr>
      </w:pPr>
    </w:p>
    <w:p w14:paraId="641D3E7A" w14:textId="479BFB9F" w:rsidR="00885A3D" w:rsidRDefault="00B322CD" w:rsidP="00B94F84">
      <w:pPr>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B322CD">
        <w:rPr>
          <w:rFonts w:ascii="Arial" w:eastAsia="Calibri" w:hAnsi="Arial" w:cs="Arial"/>
          <w:sz w:val="20"/>
          <w:szCs w:val="20"/>
          <w:lang w:val="es-ES_tradnl"/>
        </w:rPr>
        <w:t xml:space="preserve">el numeral «4.1.1 AIU» del </w:t>
      </w:r>
      <w:r w:rsidR="00A34E14">
        <w:rPr>
          <w:rFonts w:ascii="Arial" w:eastAsia="Calibri" w:hAnsi="Arial" w:cs="Arial"/>
          <w:sz w:val="20"/>
          <w:szCs w:val="20"/>
          <w:lang w:val="es-ES_tradnl"/>
        </w:rPr>
        <w:t>D</w:t>
      </w:r>
      <w:r w:rsidRPr="00B322CD">
        <w:rPr>
          <w:rFonts w:ascii="Arial" w:eastAsia="Calibri" w:hAnsi="Arial" w:cs="Arial"/>
          <w:sz w:val="20"/>
          <w:szCs w:val="20"/>
          <w:lang w:val="es-ES_tradnl"/>
        </w:rPr>
        <w:t xml:space="preserve">ocumento </w:t>
      </w:r>
      <w:r w:rsidR="00A34E14">
        <w:rPr>
          <w:rFonts w:ascii="Arial" w:eastAsia="Calibri" w:hAnsi="Arial" w:cs="Arial"/>
          <w:sz w:val="20"/>
          <w:szCs w:val="20"/>
          <w:lang w:val="es-ES_tradnl"/>
        </w:rPr>
        <w:t>B</w:t>
      </w:r>
      <w:r w:rsidRPr="00B322CD">
        <w:rPr>
          <w:rFonts w:ascii="Arial" w:eastAsia="Calibri" w:hAnsi="Arial" w:cs="Arial"/>
          <w:sz w:val="20"/>
          <w:szCs w:val="20"/>
          <w:lang w:val="es-ES_tradnl"/>
        </w:rPr>
        <w:t>ase de los documentos tipo para procesos de selección abreviada de menor cuantía de infraestructura de transporte –versión 2, establece la obligatoriedad de incluir el AIU cuando el proceso de contratación sea por precios unitarios. En consecuencia, se indica el deber del proponente de calcular todos los gastos en los que incurre para poder remunerar los costos de administración, los imprevistos y la utilidad o beneficio económico que pretende percibir por la ejecución del contrato</w:t>
      </w:r>
    </w:p>
    <w:p w14:paraId="439B1323" w14:textId="77777777" w:rsidR="00885A3D" w:rsidRPr="00E079DE" w:rsidRDefault="00885A3D" w:rsidP="004A5E0E">
      <w:pPr>
        <w:jc w:val="both"/>
        <w:rPr>
          <w:rFonts w:ascii="Arial" w:eastAsia="Calibri" w:hAnsi="Arial" w:cs="Arial"/>
          <w:sz w:val="22"/>
          <w:szCs w:val="20"/>
          <w:highlight w:val="yellow"/>
        </w:rPr>
      </w:pPr>
    </w:p>
    <w:p w14:paraId="64C166E3" w14:textId="5640CA04" w:rsidR="003C54DE" w:rsidRDefault="000039EF" w:rsidP="00EB7B2B">
      <w:pPr>
        <w:rPr>
          <w:rFonts w:ascii="Arial" w:eastAsia="Calibri" w:hAnsi="Arial" w:cs="Arial"/>
          <w:b/>
          <w:bCs/>
          <w:sz w:val="22"/>
          <w:lang w:val="es-ES_tradnl"/>
        </w:rPr>
      </w:pPr>
      <w:r w:rsidRPr="000039EF">
        <w:rPr>
          <w:rFonts w:ascii="Arial" w:eastAsia="Calibri" w:hAnsi="Arial" w:cs="Arial"/>
          <w:b/>
          <w:bCs/>
          <w:sz w:val="22"/>
          <w:lang w:val="es-ES_tradnl"/>
        </w:rPr>
        <w:t>FORMULARIO 1 – Formulario de presupuesto oficial – Notas 1, 2 y 3 – Componentes del AIU</w:t>
      </w:r>
    </w:p>
    <w:p w14:paraId="0E92F1C5" w14:textId="77777777" w:rsidR="000039EF" w:rsidRPr="00E079DE" w:rsidRDefault="000039EF" w:rsidP="00EB7B2B">
      <w:pPr>
        <w:rPr>
          <w:rFonts w:ascii="Arial" w:eastAsia="Calibri" w:hAnsi="Arial" w:cs="Arial"/>
          <w:sz w:val="22"/>
          <w:szCs w:val="20"/>
          <w:highlight w:val="yellow"/>
        </w:rPr>
      </w:pPr>
    </w:p>
    <w:p w14:paraId="338F4905" w14:textId="1EDF9740" w:rsidR="00BC3FCE" w:rsidRPr="00A1583E" w:rsidRDefault="00BC3FCE" w:rsidP="00BC3FCE">
      <w:pPr>
        <w:pStyle w:val="Textoindependiente"/>
        <w:spacing w:after="120"/>
        <w:jc w:val="both"/>
        <w:rPr>
          <w:sz w:val="20"/>
          <w:szCs w:val="20"/>
        </w:rPr>
      </w:pPr>
      <w:r w:rsidRPr="00A1583E">
        <w:rPr>
          <w:sz w:val="20"/>
          <w:szCs w:val="20"/>
        </w:rPr>
        <w:t>[…] en la primera hoja del «Formulario 1 – Formulario de Presupuesto oficial» se señala que</w:t>
      </w:r>
      <w:r w:rsidR="00FD0DB3" w:rsidRPr="00A1583E">
        <w:rPr>
          <w:sz w:val="20"/>
          <w:szCs w:val="20"/>
        </w:rPr>
        <w:t xml:space="preserve"> en</w:t>
      </w:r>
      <w:r w:rsidRPr="00A1583E">
        <w:rPr>
          <w:sz w:val="20"/>
          <w:szCs w:val="20"/>
        </w:rPr>
        <w:t xml:space="preserve"> los procesos de contratación estructurados por precios unitarios aplican las notas 1, 2 y 3 de</w:t>
      </w:r>
      <w:r w:rsidR="00FD0DB3" w:rsidRPr="00A1583E">
        <w:rPr>
          <w:sz w:val="20"/>
          <w:szCs w:val="20"/>
        </w:rPr>
        <w:t xml:space="preserve"> dicho</w:t>
      </w:r>
      <w:r w:rsidRPr="00A1583E">
        <w:rPr>
          <w:sz w:val="20"/>
          <w:szCs w:val="20"/>
        </w:rPr>
        <w:t xml:space="preserve">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w:t>
      </w:r>
      <w:proofErr w:type="spellStart"/>
      <w:r w:rsidRPr="00A1583E">
        <w:rPr>
          <w:sz w:val="20"/>
          <w:szCs w:val="20"/>
        </w:rPr>
        <w:t>iii</w:t>
      </w:r>
      <w:proofErr w:type="spellEnd"/>
      <w:r w:rsidRPr="00A1583E">
        <w:rPr>
          <w:sz w:val="20"/>
          <w:szCs w:val="20"/>
        </w:rPr>
        <w:t>) utilidad cuando el proceso de contratación sea por precios unitarios.</w:t>
      </w:r>
    </w:p>
    <w:p w14:paraId="6B79C60A" w14:textId="77777777" w:rsidR="00CD4A2D" w:rsidRPr="00E079DE" w:rsidRDefault="00CD4A2D" w:rsidP="00FD0DB3">
      <w:pPr>
        <w:pStyle w:val="Textoindependiente"/>
        <w:jc w:val="both"/>
        <w:rPr>
          <w:sz w:val="20"/>
          <w:szCs w:val="20"/>
          <w:highlight w:val="yellow"/>
        </w:rPr>
      </w:pPr>
    </w:p>
    <w:p w14:paraId="731EDD11" w14:textId="433FE4DA" w:rsidR="00BC3FCE" w:rsidRPr="00E079DE" w:rsidRDefault="000039EF" w:rsidP="00FD0DB3">
      <w:pPr>
        <w:pStyle w:val="Textoindependiente"/>
        <w:jc w:val="both"/>
        <w:rPr>
          <w:sz w:val="20"/>
          <w:szCs w:val="20"/>
          <w:highlight w:val="yellow"/>
        </w:rPr>
      </w:pPr>
      <w:r w:rsidRPr="000039EF">
        <w:rPr>
          <w:rFonts w:eastAsia="Calibri"/>
          <w:b/>
          <w:bCs/>
          <w:lang w:val="es-ES_tradnl" w:eastAsia="en-US" w:bidi="ar-SA"/>
        </w:rPr>
        <w:t>DOCUMENTOS TIPO – Numeral 1.15 – Causal de rechazo – Literal R</w:t>
      </w:r>
    </w:p>
    <w:p w14:paraId="003B742B" w14:textId="77777777" w:rsidR="00F82594" w:rsidRDefault="00F82594" w:rsidP="00F82594">
      <w:pPr>
        <w:jc w:val="both"/>
        <w:rPr>
          <w:rFonts w:ascii="Arial" w:eastAsia="Calibri" w:hAnsi="Arial" w:cs="Arial"/>
          <w:sz w:val="20"/>
          <w:szCs w:val="20"/>
        </w:rPr>
      </w:pPr>
    </w:p>
    <w:p w14:paraId="53F868BF" w14:textId="0DF1DE4A" w:rsidR="00E1465A" w:rsidRDefault="00F82594" w:rsidP="00E1465A">
      <w:pPr>
        <w:jc w:val="both"/>
        <w:rPr>
          <w:rFonts w:ascii="Arial" w:eastAsia="Calibri" w:hAnsi="Arial" w:cs="Arial"/>
          <w:bCs/>
          <w:sz w:val="20"/>
          <w:szCs w:val="20"/>
          <w:lang w:val="es-ES_tradnl"/>
        </w:rPr>
      </w:pPr>
      <w:r>
        <w:rPr>
          <w:rFonts w:ascii="Arial" w:eastAsia="Calibri" w:hAnsi="Arial" w:cs="Arial"/>
          <w:sz w:val="20"/>
          <w:szCs w:val="20"/>
        </w:rPr>
        <w:t>[…]</w:t>
      </w:r>
      <w:r w:rsidR="009E1B32">
        <w:rPr>
          <w:rFonts w:ascii="Arial" w:eastAsia="Calibri" w:hAnsi="Arial" w:cs="Arial"/>
          <w:sz w:val="20"/>
          <w:szCs w:val="20"/>
        </w:rPr>
        <w:t xml:space="preserve"> </w:t>
      </w:r>
      <w:bookmarkStart w:id="0" w:name="_Hlk65169726"/>
      <w:r w:rsidR="00E1465A" w:rsidRPr="00E1465A">
        <w:rPr>
          <w:rFonts w:ascii="Arial" w:eastAsia="Calibri" w:hAnsi="Arial" w:cs="Arial"/>
          <w:bCs/>
          <w:sz w:val="20"/>
          <w:szCs w:val="20"/>
          <w:lang w:val="es-ES_tradnl"/>
        </w:rPr>
        <w:t xml:space="preserve">el numeral «4.1.1 A.I.U.» del Documento Base de los documentos tipo para procesos de selección abreviada de menor cuantía de infraestructura de transporte –versión 2, establece la obligatoriedad de incluir el AIU cuando el proceso de contratación sea por precios unitarios. En consecuencia, se indica el deber del proponente de calcular todos los gastos en los que incurre para poder remunerar los costos de administración, los imprevistos y la utilidad o beneficio económico que pretende percibir por la ejecución del contrato. Al respecto, en el numeral «4.1.1» se incluyen reglas imperativas que las entidades y proponentes deben acoger en su totalidad, estas son: i) incluir este numeral en los procesos de contratación que sean por precios unitarios, ii) el proponente calculará un AIU que contenga todos los costos en que los que incurre el contratista, esto es, los costos directos y la administración, imprevistos y utilidad y </w:t>
      </w:r>
      <w:proofErr w:type="spellStart"/>
      <w:r w:rsidR="00E1465A" w:rsidRPr="00E1465A">
        <w:rPr>
          <w:rFonts w:ascii="Arial" w:eastAsia="Calibri" w:hAnsi="Arial" w:cs="Arial"/>
          <w:bCs/>
          <w:sz w:val="20"/>
          <w:szCs w:val="20"/>
          <w:lang w:val="es-ES_tradnl"/>
        </w:rPr>
        <w:t>iii</w:t>
      </w:r>
      <w:proofErr w:type="spellEnd"/>
      <w:r w:rsidR="00E1465A" w:rsidRPr="00E1465A">
        <w:rPr>
          <w:rFonts w:ascii="Arial" w:eastAsia="Calibri" w:hAnsi="Arial" w:cs="Arial"/>
          <w:bCs/>
          <w:sz w:val="20"/>
          <w:szCs w:val="20"/>
          <w:lang w:val="es-ES_tradnl"/>
        </w:rPr>
        <w:t xml:space="preserve">) el valor debe expresarse en un porcentaje y, </w:t>
      </w:r>
      <w:proofErr w:type="spellStart"/>
      <w:r w:rsidR="00E1465A" w:rsidRPr="00E1465A">
        <w:rPr>
          <w:rFonts w:ascii="Arial" w:eastAsia="Calibri" w:hAnsi="Arial" w:cs="Arial"/>
          <w:bCs/>
          <w:sz w:val="20"/>
          <w:szCs w:val="20"/>
          <w:lang w:val="es-ES_tradnl"/>
        </w:rPr>
        <w:t>iv</w:t>
      </w:r>
      <w:proofErr w:type="spellEnd"/>
      <w:r w:rsidR="00E1465A" w:rsidRPr="00E1465A">
        <w:rPr>
          <w:rFonts w:ascii="Arial" w:eastAsia="Calibri" w:hAnsi="Arial" w:cs="Arial"/>
          <w:bCs/>
          <w:sz w:val="20"/>
          <w:szCs w:val="20"/>
          <w:lang w:val="es-ES_tradnl"/>
        </w:rPr>
        <w:t xml:space="preserve">) el porcentaje del AIU que presente el proponente, no debe ser superior al establecido por la entidad. </w:t>
      </w:r>
    </w:p>
    <w:p w14:paraId="12E969C5" w14:textId="77777777" w:rsidR="00E1465A" w:rsidRPr="00E1465A" w:rsidRDefault="00E1465A" w:rsidP="00E1465A">
      <w:pPr>
        <w:jc w:val="both"/>
        <w:rPr>
          <w:rFonts w:ascii="Arial" w:eastAsia="Calibri" w:hAnsi="Arial" w:cs="Arial"/>
          <w:bCs/>
          <w:sz w:val="20"/>
          <w:szCs w:val="20"/>
          <w:lang w:val="es-ES_tradnl"/>
        </w:rPr>
      </w:pPr>
    </w:p>
    <w:p w14:paraId="7BD75A8C" w14:textId="5E1CBB8D" w:rsidR="00E1465A" w:rsidRDefault="00E1465A" w:rsidP="00E1465A">
      <w:pPr>
        <w:jc w:val="both"/>
        <w:rPr>
          <w:rFonts w:ascii="Arial" w:eastAsia="Calibri" w:hAnsi="Arial" w:cs="Arial"/>
          <w:sz w:val="20"/>
          <w:szCs w:val="20"/>
        </w:rPr>
      </w:pPr>
      <w:r w:rsidRPr="00E1465A">
        <w:rPr>
          <w:rFonts w:ascii="Arial" w:eastAsia="Calibri" w:hAnsi="Arial" w:cs="Arial"/>
          <w:bCs/>
          <w:sz w:val="20"/>
          <w:szCs w:val="20"/>
        </w:rPr>
        <w:t xml:space="preserve">En virtud de lo anterior, debe tenerse en cuenta que el «Numeral 1.15 Causales de Rechazo», en el literal R, prevé el rechazo de la oferta cuando no se discrimina el porcentaje de AIU en la forma como </w:t>
      </w:r>
      <w:r w:rsidRPr="00E1465A">
        <w:rPr>
          <w:rFonts w:ascii="Arial" w:eastAsia="Calibri" w:hAnsi="Arial" w:cs="Arial"/>
          <w:bCs/>
          <w:sz w:val="20"/>
          <w:szCs w:val="20"/>
        </w:rPr>
        <w:lastRenderedPageBreak/>
        <w:t xml:space="preserve">lo establece el pliego de condiciones y el «Formulario 1 – Formulario del Presupuesto Oficial». De manera que esta causal de rechazo, cuya aplicación e interpretación es restrictiva procede bajo los siguientes supuestos: i) el proceso de contratación se configure en precios unitarios y ii) el oferente no discrimine el AIU en la forma prevista en el pliego de condiciones y el «Formulario 1 – Formulario del Presupuesto Oficial». Ahora bien, la propia causal de rechazo aclara que el oferente discrimina en la oferta económica el AIU cuando señala el porcentaje respectivo a la administración, los imprevistos y la utilidad. Por tanto, procederá el rechazo cuando el oferente no defina el porcentaje de costos indirectos de la administración, imprevistos o utilidad. </w:t>
      </w:r>
      <w:r w:rsidRPr="00E1465A">
        <w:rPr>
          <w:rFonts w:ascii="Arial" w:eastAsia="Calibri" w:hAnsi="Arial" w:cs="Arial"/>
          <w:sz w:val="20"/>
          <w:szCs w:val="20"/>
        </w:rPr>
        <w:t xml:space="preserve">Finalmente, conviene aclarar, que de acuerdo con este mismo literal, se determinó que la entidad no puede rechazar la oferta por no presentar el desglose del AIU en sumas totales aplicando el porcentaje, lo cual es consistente con las reglas estipuladas en el numeral </w:t>
      </w:r>
      <w:r w:rsidRPr="00E1465A">
        <w:rPr>
          <w:rFonts w:ascii="Arial" w:eastAsia="Calibri" w:hAnsi="Arial" w:cs="Arial"/>
          <w:bCs/>
          <w:sz w:val="20"/>
          <w:szCs w:val="20"/>
        </w:rPr>
        <w:t>«</w:t>
      </w:r>
      <w:r w:rsidRPr="00E1465A">
        <w:rPr>
          <w:rFonts w:ascii="Arial" w:eastAsia="Calibri" w:hAnsi="Arial" w:cs="Arial"/>
          <w:sz w:val="20"/>
          <w:szCs w:val="20"/>
        </w:rPr>
        <w:t>4.1.4. AIU</w:t>
      </w:r>
      <w:r w:rsidRPr="00E1465A">
        <w:rPr>
          <w:rFonts w:ascii="Arial" w:eastAsia="Calibri" w:hAnsi="Arial" w:cs="Arial"/>
          <w:bCs/>
          <w:sz w:val="20"/>
          <w:szCs w:val="20"/>
        </w:rPr>
        <w:t>»</w:t>
      </w:r>
      <w:r w:rsidRPr="00E1465A">
        <w:rPr>
          <w:rFonts w:ascii="Arial" w:eastAsia="Calibri" w:hAnsi="Arial" w:cs="Arial"/>
          <w:sz w:val="20"/>
          <w:szCs w:val="20"/>
        </w:rPr>
        <w:t xml:space="preserve"> del Documento Base.</w:t>
      </w:r>
    </w:p>
    <w:p w14:paraId="0F540557" w14:textId="255D8A69" w:rsidR="00E1465A" w:rsidRDefault="00E1465A" w:rsidP="00E1465A">
      <w:pPr>
        <w:jc w:val="both"/>
        <w:rPr>
          <w:rFonts w:ascii="Arial" w:eastAsia="Calibri" w:hAnsi="Arial" w:cs="Arial"/>
          <w:sz w:val="20"/>
          <w:szCs w:val="20"/>
        </w:rPr>
      </w:pPr>
    </w:p>
    <w:p w14:paraId="1093B3A4" w14:textId="0D5F57B9" w:rsidR="00E1465A" w:rsidRDefault="00E1465A" w:rsidP="00E1465A">
      <w:pPr>
        <w:jc w:val="both"/>
        <w:rPr>
          <w:rFonts w:ascii="Arial" w:eastAsia="Calibri" w:hAnsi="Arial" w:cs="Arial"/>
          <w:sz w:val="20"/>
          <w:szCs w:val="20"/>
        </w:rPr>
      </w:pPr>
    </w:p>
    <w:p w14:paraId="1DB51014" w14:textId="463687C3" w:rsidR="00E1465A" w:rsidRDefault="00E1465A" w:rsidP="00E1465A">
      <w:pPr>
        <w:jc w:val="both"/>
        <w:rPr>
          <w:rFonts w:ascii="Arial" w:eastAsia="Calibri" w:hAnsi="Arial" w:cs="Arial"/>
          <w:sz w:val="20"/>
          <w:szCs w:val="20"/>
        </w:rPr>
      </w:pPr>
    </w:p>
    <w:p w14:paraId="35031C08" w14:textId="535730BA" w:rsidR="00E1465A" w:rsidRDefault="00E1465A" w:rsidP="00E1465A">
      <w:pPr>
        <w:jc w:val="both"/>
        <w:rPr>
          <w:rFonts w:ascii="Arial" w:eastAsia="Calibri" w:hAnsi="Arial" w:cs="Arial"/>
          <w:sz w:val="20"/>
          <w:szCs w:val="20"/>
        </w:rPr>
      </w:pPr>
    </w:p>
    <w:p w14:paraId="52F536E5" w14:textId="2447DB8A" w:rsidR="00E1465A" w:rsidRDefault="00E1465A" w:rsidP="00E1465A">
      <w:pPr>
        <w:jc w:val="both"/>
        <w:rPr>
          <w:rFonts w:ascii="Arial" w:eastAsia="Calibri" w:hAnsi="Arial" w:cs="Arial"/>
          <w:sz w:val="20"/>
          <w:szCs w:val="20"/>
        </w:rPr>
      </w:pPr>
    </w:p>
    <w:p w14:paraId="73BE09A2" w14:textId="5C847726" w:rsidR="00E1465A" w:rsidRDefault="00E1465A" w:rsidP="00E1465A">
      <w:pPr>
        <w:jc w:val="both"/>
        <w:rPr>
          <w:rFonts w:ascii="Arial" w:eastAsia="Calibri" w:hAnsi="Arial" w:cs="Arial"/>
          <w:sz w:val="20"/>
          <w:szCs w:val="20"/>
        </w:rPr>
      </w:pPr>
    </w:p>
    <w:p w14:paraId="60DBCAD7" w14:textId="6B01725E" w:rsidR="00E1465A" w:rsidRDefault="00E1465A" w:rsidP="00E1465A">
      <w:pPr>
        <w:jc w:val="both"/>
        <w:rPr>
          <w:rFonts w:ascii="Arial" w:eastAsia="Calibri" w:hAnsi="Arial" w:cs="Arial"/>
          <w:sz w:val="20"/>
          <w:szCs w:val="20"/>
        </w:rPr>
      </w:pPr>
    </w:p>
    <w:p w14:paraId="318D7F4E" w14:textId="1C599041" w:rsidR="00E1465A" w:rsidRDefault="00E1465A" w:rsidP="00E1465A">
      <w:pPr>
        <w:jc w:val="both"/>
        <w:rPr>
          <w:rFonts w:ascii="Arial" w:eastAsia="Calibri" w:hAnsi="Arial" w:cs="Arial"/>
          <w:sz w:val="20"/>
          <w:szCs w:val="20"/>
        </w:rPr>
      </w:pPr>
    </w:p>
    <w:p w14:paraId="32FFDAF1" w14:textId="1C7F146A" w:rsidR="00E1465A" w:rsidRDefault="00E1465A" w:rsidP="00E1465A">
      <w:pPr>
        <w:jc w:val="both"/>
        <w:rPr>
          <w:rFonts w:ascii="Arial" w:eastAsia="Calibri" w:hAnsi="Arial" w:cs="Arial"/>
          <w:sz w:val="20"/>
          <w:szCs w:val="20"/>
        </w:rPr>
      </w:pPr>
    </w:p>
    <w:p w14:paraId="523ED736" w14:textId="4FD30F01" w:rsidR="00E1465A" w:rsidRDefault="00E1465A" w:rsidP="00E1465A">
      <w:pPr>
        <w:jc w:val="both"/>
        <w:rPr>
          <w:rFonts w:ascii="Arial" w:eastAsia="Calibri" w:hAnsi="Arial" w:cs="Arial"/>
          <w:sz w:val="20"/>
          <w:szCs w:val="20"/>
        </w:rPr>
      </w:pPr>
    </w:p>
    <w:p w14:paraId="6EF371C7" w14:textId="0C60C606" w:rsidR="00E1465A" w:rsidRDefault="00E1465A" w:rsidP="00E1465A">
      <w:pPr>
        <w:jc w:val="both"/>
        <w:rPr>
          <w:rFonts w:ascii="Arial" w:eastAsia="Calibri" w:hAnsi="Arial" w:cs="Arial"/>
          <w:sz w:val="20"/>
          <w:szCs w:val="20"/>
        </w:rPr>
      </w:pPr>
    </w:p>
    <w:p w14:paraId="779988DA" w14:textId="582407A2" w:rsidR="00E1465A" w:rsidRDefault="00E1465A" w:rsidP="00E1465A">
      <w:pPr>
        <w:jc w:val="both"/>
        <w:rPr>
          <w:rFonts w:ascii="Arial" w:eastAsia="Calibri" w:hAnsi="Arial" w:cs="Arial"/>
          <w:sz w:val="20"/>
          <w:szCs w:val="20"/>
        </w:rPr>
      </w:pPr>
    </w:p>
    <w:p w14:paraId="7945B62D" w14:textId="026AE4DF" w:rsidR="00E1465A" w:rsidRDefault="00E1465A" w:rsidP="00E1465A">
      <w:pPr>
        <w:jc w:val="both"/>
        <w:rPr>
          <w:rFonts w:ascii="Arial" w:eastAsia="Calibri" w:hAnsi="Arial" w:cs="Arial"/>
          <w:sz w:val="20"/>
          <w:szCs w:val="20"/>
        </w:rPr>
      </w:pPr>
    </w:p>
    <w:p w14:paraId="59DAF0B0" w14:textId="3F507A30" w:rsidR="00E1465A" w:rsidRDefault="00E1465A" w:rsidP="00E1465A">
      <w:pPr>
        <w:jc w:val="both"/>
        <w:rPr>
          <w:rFonts w:ascii="Arial" w:eastAsia="Calibri" w:hAnsi="Arial" w:cs="Arial"/>
          <w:sz w:val="20"/>
          <w:szCs w:val="20"/>
        </w:rPr>
      </w:pPr>
    </w:p>
    <w:p w14:paraId="0D6C63A6" w14:textId="1237937A" w:rsidR="00E1465A" w:rsidRDefault="00E1465A" w:rsidP="00E1465A">
      <w:pPr>
        <w:jc w:val="both"/>
        <w:rPr>
          <w:rFonts w:ascii="Arial" w:eastAsia="Calibri" w:hAnsi="Arial" w:cs="Arial"/>
          <w:sz w:val="20"/>
          <w:szCs w:val="20"/>
        </w:rPr>
      </w:pPr>
    </w:p>
    <w:p w14:paraId="79215D53" w14:textId="1006273A" w:rsidR="00E1465A" w:rsidRDefault="00E1465A" w:rsidP="00E1465A">
      <w:pPr>
        <w:jc w:val="both"/>
        <w:rPr>
          <w:rFonts w:ascii="Arial" w:eastAsia="Calibri" w:hAnsi="Arial" w:cs="Arial"/>
          <w:sz w:val="20"/>
          <w:szCs w:val="20"/>
        </w:rPr>
      </w:pPr>
    </w:p>
    <w:p w14:paraId="571B891A" w14:textId="56678AA7" w:rsidR="00E1465A" w:rsidRDefault="00E1465A" w:rsidP="00E1465A">
      <w:pPr>
        <w:jc w:val="both"/>
        <w:rPr>
          <w:rFonts w:ascii="Arial" w:eastAsia="Calibri" w:hAnsi="Arial" w:cs="Arial"/>
          <w:sz w:val="20"/>
          <w:szCs w:val="20"/>
        </w:rPr>
      </w:pPr>
    </w:p>
    <w:p w14:paraId="5D3F0B32" w14:textId="569D77E5" w:rsidR="00E1465A" w:rsidRDefault="00E1465A" w:rsidP="00E1465A">
      <w:pPr>
        <w:jc w:val="both"/>
        <w:rPr>
          <w:rFonts w:ascii="Arial" w:eastAsia="Calibri" w:hAnsi="Arial" w:cs="Arial"/>
          <w:sz w:val="20"/>
          <w:szCs w:val="20"/>
        </w:rPr>
      </w:pPr>
    </w:p>
    <w:p w14:paraId="720D7A42" w14:textId="0A182FAA" w:rsidR="00E1465A" w:rsidRDefault="00E1465A" w:rsidP="00E1465A">
      <w:pPr>
        <w:jc w:val="both"/>
        <w:rPr>
          <w:rFonts w:ascii="Arial" w:eastAsia="Calibri" w:hAnsi="Arial" w:cs="Arial"/>
          <w:sz w:val="20"/>
          <w:szCs w:val="20"/>
        </w:rPr>
      </w:pPr>
    </w:p>
    <w:p w14:paraId="5CE93FA2" w14:textId="7B3B1080" w:rsidR="00E1465A" w:rsidRDefault="00E1465A" w:rsidP="00E1465A">
      <w:pPr>
        <w:jc w:val="both"/>
        <w:rPr>
          <w:rFonts w:ascii="Arial" w:eastAsia="Calibri" w:hAnsi="Arial" w:cs="Arial"/>
          <w:sz w:val="20"/>
          <w:szCs w:val="20"/>
        </w:rPr>
      </w:pPr>
    </w:p>
    <w:p w14:paraId="23F4F8DC" w14:textId="07FBDB3B" w:rsidR="00E1465A" w:rsidRDefault="00E1465A" w:rsidP="00E1465A">
      <w:pPr>
        <w:jc w:val="both"/>
        <w:rPr>
          <w:rFonts w:ascii="Arial" w:eastAsia="Calibri" w:hAnsi="Arial" w:cs="Arial"/>
          <w:sz w:val="20"/>
          <w:szCs w:val="20"/>
        </w:rPr>
      </w:pPr>
    </w:p>
    <w:p w14:paraId="64160899" w14:textId="3C54CF31" w:rsidR="00E1465A" w:rsidRDefault="00E1465A" w:rsidP="00E1465A">
      <w:pPr>
        <w:jc w:val="both"/>
        <w:rPr>
          <w:rFonts w:ascii="Arial" w:eastAsia="Calibri" w:hAnsi="Arial" w:cs="Arial"/>
          <w:sz w:val="20"/>
          <w:szCs w:val="20"/>
        </w:rPr>
      </w:pPr>
    </w:p>
    <w:p w14:paraId="1C9D5D13" w14:textId="5C08664F" w:rsidR="00E1465A" w:rsidRDefault="00E1465A" w:rsidP="00E1465A">
      <w:pPr>
        <w:jc w:val="both"/>
        <w:rPr>
          <w:rFonts w:ascii="Arial" w:eastAsia="Calibri" w:hAnsi="Arial" w:cs="Arial"/>
          <w:sz w:val="20"/>
          <w:szCs w:val="20"/>
        </w:rPr>
      </w:pPr>
    </w:p>
    <w:p w14:paraId="4949DEAF" w14:textId="31F0AE53" w:rsidR="00E1465A" w:rsidRDefault="00E1465A" w:rsidP="00E1465A">
      <w:pPr>
        <w:jc w:val="both"/>
        <w:rPr>
          <w:rFonts w:ascii="Arial" w:eastAsia="Calibri" w:hAnsi="Arial" w:cs="Arial"/>
          <w:sz w:val="20"/>
          <w:szCs w:val="20"/>
        </w:rPr>
      </w:pPr>
    </w:p>
    <w:p w14:paraId="795C7C51" w14:textId="6C1A2B48" w:rsidR="00E1465A" w:rsidRDefault="00E1465A" w:rsidP="00E1465A">
      <w:pPr>
        <w:jc w:val="both"/>
        <w:rPr>
          <w:rFonts w:ascii="Arial" w:eastAsia="Calibri" w:hAnsi="Arial" w:cs="Arial"/>
          <w:sz w:val="20"/>
          <w:szCs w:val="20"/>
        </w:rPr>
      </w:pPr>
    </w:p>
    <w:p w14:paraId="42FB4CBC" w14:textId="3DBBB192" w:rsidR="00E1465A" w:rsidRDefault="00E1465A" w:rsidP="00E1465A">
      <w:pPr>
        <w:jc w:val="both"/>
        <w:rPr>
          <w:rFonts w:ascii="Arial" w:eastAsia="Calibri" w:hAnsi="Arial" w:cs="Arial"/>
          <w:sz w:val="20"/>
          <w:szCs w:val="20"/>
        </w:rPr>
      </w:pPr>
    </w:p>
    <w:p w14:paraId="64980FBE" w14:textId="38A0E6D5" w:rsidR="00E1465A" w:rsidRDefault="00E1465A" w:rsidP="00E1465A">
      <w:pPr>
        <w:jc w:val="both"/>
        <w:rPr>
          <w:rFonts w:ascii="Arial" w:eastAsia="Calibri" w:hAnsi="Arial" w:cs="Arial"/>
          <w:sz w:val="20"/>
          <w:szCs w:val="20"/>
        </w:rPr>
      </w:pPr>
    </w:p>
    <w:p w14:paraId="0FC4480F" w14:textId="780D1048" w:rsidR="00E1465A" w:rsidRDefault="00E1465A" w:rsidP="00E1465A">
      <w:pPr>
        <w:jc w:val="both"/>
        <w:rPr>
          <w:rFonts w:ascii="Arial" w:eastAsia="Calibri" w:hAnsi="Arial" w:cs="Arial"/>
          <w:sz w:val="20"/>
          <w:szCs w:val="20"/>
        </w:rPr>
      </w:pPr>
    </w:p>
    <w:p w14:paraId="28369A23" w14:textId="51C3ED7B" w:rsidR="00E1465A" w:rsidRDefault="00E1465A" w:rsidP="00E1465A">
      <w:pPr>
        <w:jc w:val="both"/>
        <w:rPr>
          <w:rFonts w:ascii="Arial" w:eastAsia="Calibri" w:hAnsi="Arial" w:cs="Arial"/>
          <w:sz w:val="20"/>
          <w:szCs w:val="20"/>
        </w:rPr>
      </w:pPr>
    </w:p>
    <w:p w14:paraId="647A6D6F" w14:textId="47C52ECA" w:rsidR="00E1465A" w:rsidRDefault="00E1465A" w:rsidP="00E1465A">
      <w:pPr>
        <w:jc w:val="both"/>
        <w:rPr>
          <w:rFonts w:ascii="Arial" w:eastAsia="Calibri" w:hAnsi="Arial" w:cs="Arial"/>
          <w:sz w:val="20"/>
          <w:szCs w:val="20"/>
        </w:rPr>
      </w:pPr>
    </w:p>
    <w:p w14:paraId="72A0D1B3" w14:textId="1E99A376" w:rsidR="00E1465A" w:rsidRDefault="00E1465A" w:rsidP="00E1465A">
      <w:pPr>
        <w:jc w:val="both"/>
        <w:rPr>
          <w:rFonts w:ascii="Arial" w:eastAsia="Calibri" w:hAnsi="Arial" w:cs="Arial"/>
          <w:sz w:val="20"/>
          <w:szCs w:val="20"/>
        </w:rPr>
      </w:pPr>
    </w:p>
    <w:p w14:paraId="07209AD8" w14:textId="08E1140F" w:rsidR="00E1465A" w:rsidRDefault="00E1465A" w:rsidP="00E1465A">
      <w:pPr>
        <w:jc w:val="both"/>
        <w:rPr>
          <w:rFonts w:ascii="Arial" w:eastAsia="Calibri" w:hAnsi="Arial" w:cs="Arial"/>
          <w:sz w:val="20"/>
          <w:szCs w:val="20"/>
        </w:rPr>
      </w:pPr>
    </w:p>
    <w:p w14:paraId="3DCB30C8" w14:textId="77777777" w:rsidR="00E1465A" w:rsidRPr="00E1465A" w:rsidRDefault="00E1465A" w:rsidP="00E1465A">
      <w:pPr>
        <w:jc w:val="both"/>
        <w:rPr>
          <w:rFonts w:ascii="Arial" w:eastAsia="Calibri" w:hAnsi="Arial" w:cs="Arial"/>
          <w:sz w:val="20"/>
          <w:szCs w:val="20"/>
        </w:rPr>
      </w:pPr>
    </w:p>
    <w:p w14:paraId="3F64A06E" w14:textId="0FB9B409" w:rsidR="00EB7B2B" w:rsidRDefault="008957D5" w:rsidP="00E1465A">
      <w:pPr>
        <w:jc w:val="right"/>
        <w:rPr>
          <w:rFonts w:ascii="Arial" w:eastAsia="Calibri" w:hAnsi="Arial" w:cs="Arial"/>
          <w:b/>
          <w:sz w:val="22"/>
          <w:szCs w:val="20"/>
        </w:rPr>
      </w:pPr>
      <w:r w:rsidRPr="008957D5">
        <w:rPr>
          <w:rFonts w:ascii="Arial" w:eastAsia="Calibri" w:hAnsi="Arial" w:cs="Arial"/>
          <w:b/>
          <w:sz w:val="22"/>
          <w:szCs w:val="20"/>
        </w:rPr>
        <w:lastRenderedPageBreak/>
        <w:drawing>
          <wp:inline distT="0" distB="0" distL="0" distR="0" wp14:anchorId="28506DA6" wp14:editId="5FDB1D16">
            <wp:extent cx="2714624" cy="716521"/>
            <wp:effectExtent l="0" t="0" r="0" b="762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32603" cy="721267"/>
                    </a:xfrm>
                    <a:prstGeom prst="rect">
                      <a:avLst/>
                    </a:prstGeom>
                  </pic:spPr>
                </pic:pic>
              </a:graphicData>
            </a:graphic>
          </wp:inline>
        </w:drawing>
      </w:r>
    </w:p>
    <w:p w14:paraId="0ED605D6" w14:textId="55CA928E" w:rsidR="00780631" w:rsidRPr="008957D5" w:rsidRDefault="008957D5" w:rsidP="00F342FD">
      <w:pPr>
        <w:rPr>
          <w:rFonts w:ascii="Arial" w:eastAsia="Calibri" w:hAnsi="Arial" w:cs="Arial"/>
          <w:bCs/>
          <w:color w:val="7F7F7F" w:themeColor="text1" w:themeTint="80"/>
          <w:sz w:val="22"/>
          <w:szCs w:val="20"/>
        </w:rPr>
      </w:pPr>
      <w:r w:rsidRPr="008957D5">
        <w:rPr>
          <w:rFonts w:ascii="Arial" w:eastAsia="Calibri" w:hAnsi="Arial" w:cs="Arial"/>
          <w:bCs/>
          <w:color w:val="7F7F7F" w:themeColor="text1" w:themeTint="80"/>
          <w:sz w:val="22"/>
          <w:szCs w:val="20"/>
        </w:rPr>
        <w:t xml:space="preserve">Bogotá, D.C. 09 </w:t>
      </w:r>
      <w:proofErr w:type="gramStart"/>
      <w:r w:rsidRPr="008957D5">
        <w:rPr>
          <w:rFonts w:ascii="Arial" w:eastAsia="Calibri" w:hAnsi="Arial" w:cs="Arial"/>
          <w:bCs/>
          <w:color w:val="7F7F7F" w:themeColor="text1" w:themeTint="80"/>
          <w:sz w:val="22"/>
          <w:szCs w:val="20"/>
        </w:rPr>
        <w:t>Mayo</w:t>
      </w:r>
      <w:proofErr w:type="gramEnd"/>
      <w:r w:rsidRPr="008957D5">
        <w:rPr>
          <w:rFonts w:ascii="Arial" w:eastAsia="Calibri" w:hAnsi="Arial" w:cs="Arial"/>
          <w:bCs/>
          <w:color w:val="7F7F7F" w:themeColor="text1" w:themeTint="80"/>
          <w:sz w:val="22"/>
          <w:szCs w:val="20"/>
        </w:rPr>
        <w:t xml:space="preserve"> 2022</w:t>
      </w:r>
    </w:p>
    <w:p w14:paraId="0017B1C3" w14:textId="280B3605" w:rsidR="008957D5" w:rsidRDefault="008957D5" w:rsidP="00F342FD">
      <w:pPr>
        <w:rPr>
          <w:rFonts w:ascii="Arial" w:eastAsia="Calibri" w:hAnsi="Arial" w:cs="Arial"/>
          <w:b/>
          <w:sz w:val="22"/>
          <w:szCs w:val="20"/>
        </w:rPr>
      </w:pPr>
    </w:p>
    <w:p w14:paraId="51242FCA" w14:textId="77777777" w:rsidR="008957D5" w:rsidRPr="00502617" w:rsidRDefault="008957D5" w:rsidP="00F342FD">
      <w:pPr>
        <w:rPr>
          <w:rFonts w:ascii="Arial" w:eastAsia="Calibri" w:hAnsi="Arial" w:cs="Arial"/>
          <w:b/>
          <w:sz w:val="22"/>
          <w:szCs w:val="20"/>
        </w:rPr>
      </w:pPr>
    </w:p>
    <w:p w14:paraId="126B7DD2" w14:textId="6A1AF6DC" w:rsidR="00EB7B2B" w:rsidRPr="00502617" w:rsidRDefault="00EB7B2B" w:rsidP="00EB7B2B">
      <w:pPr>
        <w:rPr>
          <w:rFonts w:ascii="Arial" w:eastAsia="Calibri" w:hAnsi="Arial" w:cs="Arial"/>
          <w:sz w:val="22"/>
        </w:rPr>
      </w:pPr>
      <w:r w:rsidRPr="00502617">
        <w:rPr>
          <w:rFonts w:ascii="Arial" w:eastAsia="Calibri" w:hAnsi="Arial" w:cs="Arial"/>
          <w:sz w:val="22"/>
        </w:rPr>
        <w:t xml:space="preserve">Señor </w:t>
      </w:r>
    </w:p>
    <w:p w14:paraId="40C69D4F" w14:textId="440562CF" w:rsidR="00EB7B2B" w:rsidRPr="00502617" w:rsidRDefault="00F342FD" w:rsidP="00EB7B2B">
      <w:pPr>
        <w:rPr>
          <w:rFonts w:ascii="Arial" w:eastAsia="Calibri" w:hAnsi="Arial" w:cs="Arial"/>
          <w:b/>
          <w:sz w:val="22"/>
        </w:rPr>
      </w:pPr>
      <w:r>
        <w:rPr>
          <w:rFonts w:ascii="Arial" w:eastAsia="Calibri" w:hAnsi="Arial" w:cs="Arial"/>
          <w:b/>
          <w:sz w:val="22"/>
        </w:rPr>
        <w:t>Sebastián Rodríguez</w:t>
      </w:r>
    </w:p>
    <w:p w14:paraId="1E8DA622" w14:textId="30374E6D" w:rsidR="00EB7B2B" w:rsidRPr="00502617" w:rsidRDefault="00F342FD" w:rsidP="00EB7B2B">
      <w:pPr>
        <w:rPr>
          <w:rFonts w:ascii="Arial" w:eastAsia="Calibri" w:hAnsi="Arial" w:cs="Arial"/>
          <w:sz w:val="22"/>
        </w:rPr>
      </w:pPr>
      <w:r>
        <w:rPr>
          <w:rFonts w:ascii="Arial" w:eastAsia="Calibri" w:hAnsi="Arial" w:cs="Arial"/>
          <w:sz w:val="22"/>
        </w:rPr>
        <w:t>Zipaquirá, Cundinamarca</w:t>
      </w:r>
    </w:p>
    <w:p w14:paraId="020F4D30" w14:textId="77777777" w:rsidR="00CD4A2D" w:rsidRDefault="00CD4A2D" w:rsidP="00EB7B2B">
      <w:pPr>
        <w:jc w:val="center"/>
        <w:rPr>
          <w:rFonts w:ascii="Arial" w:eastAsia="Calibri" w:hAnsi="Arial" w:cs="Arial"/>
          <w:b/>
          <w:sz w:val="22"/>
        </w:rPr>
      </w:pPr>
    </w:p>
    <w:p w14:paraId="3B2B364D" w14:textId="1AA3F7C0" w:rsidR="00EB7B2B" w:rsidRPr="00502617" w:rsidRDefault="00EB7B2B" w:rsidP="00EB7B2B">
      <w:pPr>
        <w:jc w:val="center"/>
        <w:rPr>
          <w:rFonts w:ascii="Arial" w:eastAsia="Calibri" w:hAnsi="Arial" w:cs="Arial"/>
          <w:b/>
          <w:sz w:val="22"/>
        </w:rPr>
      </w:pPr>
      <w:r w:rsidRPr="00502617">
        <w:rPr>
          <w:rFonts w:ascii="Arial" w:eastAsia="Calibri" w:hAnsi="Arial" w:cs="Arial"/>
          <w:b/>
          <w:sz w:val="22"/>
        </w:rPr>
        <w:t>Concepto C</w:t>
      </w:r>
      <w:r w:rsidR="00E975F5">
        <w:rPr>
          <w:rFonts w:ascii="Arial" w:eastAsia="Calibri" w:hAnsi="Arial" w:cs="Arial"/>
          <w:b/>
          <w:sz w:val="22"/>
        </w:rPr>
        <w:t>–</w:t>
      </w:r>
      <w:r w:rsidR="00F342FD">
        <w:rPr>
          <w:rFonts w:ascii="Arial" w:eastAsia="Calibri" w:hAnsi="Arial" w:cs="Arial"/>
          <w:b/>
          <w:sz w:val="22"/>
        </w:rPr>
        <w:t>298</w:t>
      </w:r>
      <w:r w:rsidRPr="00502617">
        <w:rPr>
          <w:rFonts w:ascii="Arial" w:eastAsia="Calibri" w:hAnsi="Arial" w:cs="Arial"/>
          <w:b/>
          <w:sz w:val="22"/>
        </w:rPr>
        <w:t xml:space="preserve"> de 202</w:t>
      </w:r>
      <w:r w:rsidR="00F342FD">
        <w:rPr>
          <w:rFonts w:ascii="Arial" w:eastAsia="Calibri" w:hAnsi="Arial" w:cs="Arial"/>
          <w:b/>
          <w:sz w:val="22"/>
        </w:rPr>
        <w:t>2</w:t>
      </w:r>
    </w:p>
    <w:p w14:paraId="03CEFA8C" w14:textId="77777777" w:rsidR="00EB7B2B" w:rsidRPr="00502617" w:rsidRDefault="00EB7B2B" w:rsidP="00EB7B2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B7B2B" w:rsidRPr="00502617" w14:paraId="05F608A5" w14:textId="77777777" w:rsidTr="00A55CFC">
        <w:trPr>
          <w:trHeight w:val="1234"/>
        </w:trPr>
        <w:tc>
          <w:tcPr>
            <w:tcW w:w="2689" w:type="dxa"/>
            <w:hideMark/>
          </w:tcPr>
          <w:p w14:paraId="366E86C8" w14:textId="77777777" w:rsidR="00EB7B2B" w:rsidRPr="00502617" w:rsidRDefault="00EB7B2B" w:rsidP="004A4B63">
            <w:pPr>
              <w:rPr>
                <w:rFonts w:ascii="Arial" w:eastAsia="Calibri" w:hAnsi="Arial" w:cs="Arial"/>
                <w:sz w:val="22"/>
              </w:rPr>
            </w:pPr>
            <w:r w:rsidRPr="00502617">
              <w:rPr>
                <w:rFonts w:ascii="Arial" w:eastAsia="Calibri" w:hAnsi="Arial" w:cs="Arial"/>
                <w:b/>
                <w:sz w:val="22"/>
              </w:rPr>
              <w:t>Temas:</w:t>
            </w:r>
            <w:r w:rsidRPr="00502617">
              <w:rPr>
                <w:rFonts w:ascii="Arial" w:eastAsia="Calibri" w:hAnsi="Arial" w:cs="Arial"/>
                <w:sz w:val="22"/>
              </w:rPr>
              <w:t xml:space="preserve">           </w:t>
            </w:r>
          </w:p>
          <w:p w14:paraId="493569CB" w14:textId="77777777" w:rsidR="00EB7B2B" w:rsidRPr="00502617" w:rsidRDefault="00EB7B2B" w:rsidP="004A4B63">
            <w:pPr>
              <w:rPr>
                <w:rFonts w:ascii="Arial" w:eastAsia="Calibri" w:hAnsi="Arial" w:cs="Arial"/>
                <w:sz w:val="22"/>
              </w:rPr>
            </w:pPr>
            <w:r w:rsidRPr="00502617">
              <w:rPr>
                <w:rFonts w:ascii="Arial" w:eastAsia="Calibri" w:hAnsi="Arial" w:cs="Arial"/>
                <w:sz w:val="22"/>
              </w:rPr>
              <w:t xml:space="preserve">                           </w:t>
            </w:r>
          </w:p>
        </w:tc>
        <w:tc>
          <w:tcPr>
            <w:tcW w:w="6237" w:type="dxa"/>
            <w:hideMark/>
          </w:tcPr>
          <w:p w14:paraId="225F7CA0" w14:textId="77777777" w:rsidR="00CD4A2D" w:rsidRDefault="003C54DE" w:rsidP="004A4B63">
            <w:pPr>
              <w:jc w:val="both"/>
              <w:rPr>
                <w:rFonts w:ascii="Arial" w:eastAsia="Calibri" w:hAnsi="Arial" w:cs="Arial"/>
                <w:sz w:val="22"/>
              </w:rPr>
            </w:pPr>
            <w:r w:rsidRPr="00E12A64">
              <w:rPr>
                <w:rFonts w:ascii="Arial" w:eastAsia="Calibri" w:hAnsi="Arial" w:cs="Arial"/>
                <w:bCs/>
                <w:sz w:val="22"/>
                <w:lang w:val="es-ES_tradnl"/>
              </w:rPr>
              <w:t>DOCUMENTOS TIPO –</w:t>
            </w:r>
            <w:r w:rsidR="00743EFD">
              <w:rPr>
                <w:rFonts w:ascii="Arial" w:eastAsia="Calibri" w:hAnsi="Arial" w:cs="Arial"/>
                <w:bCs/>
                <w:sz w:val="22"/>
                <w:lang w:val="es-ES_tradnl"/>
              </w:rPr>
              <w:t xml:space="preserve"> Infraestructura de Transporte </w:t>
            </w:r>
            <w:r w:rsidR="00743EFD" w:rsidRPr="00E12A64">
              <w:rPr>
                <w:rFonts w:ascii="Arial" w:eastAsia="Calibri" w:hAnsi="Arial" w:cs="Arial"/>
                <w:bCs/>
                <w:sz w:val="22"/>
                <w:lang w:val="es-ES_tradnl"/>
              </w:rPr>
              <w:t>–</w:t>
            </w:r>
            <w:r w:rsidR="008B5CD0">
              <w:rPr>
                <w:rFonts w:ascii="Arial" w:eastAsia="Calibri" w:hAnsi="Arial" w:cs="Arial"/>
                <w:bCs/>
                <w:sz w:val="22"/>
                <w:lang w:val="es-ES_tradnl"/>
              </w:rPr>
              <w:t xml:space="preserve"> Selección abreviada de menor cuantía </w:t>
            </w:r>
            <w:r w:rsidR="008B5CD0" w:rsidRPr="00E12A64">
              <w:rPr>
                <w:rFonts w:ascii="Arial" w:eastAsia="Calibri" w:hAnsi="Arial" w:cs="Arial"/>
                <w:bCs/>
                <w:sz w:val="22"/>
                <w:lang w:val="es-ES_tradnl"/>
              </w:rPr>
              <w:t>–</w:t>
            </w:r>
            <w:r w:rsidRPr="00E12A64">
              <w:rPr>
                <w:rFonts w:ascii="Arial" w:eastAsia="Calibri" w:hAnsi="Arial" w:cs="Arial"/>
                <w:bCs/>
                <w:sz w:val="22"/>
                <w:lang w:val="es-ES_tradnl"/>
              </w:rPr>
              <w:t xml:space="preserve"> Numeral</w:t>
            </w:r>
            <w:r w:rsidR="00743EFD">
              <w:rPr>
                <w:rFonts w:ascii="Arial" w:eastAsia="Calibri" w:hAnsi="Arial" w:cs="Arial"/>
                <w:bCs/>
                <w:sz w:val="22"/>
                <w:lang w:val="es-ES_tradnl"/>
              </w:rPr>
              <w:t xml:space="preserve"> </w:t>
            </w:r>
            <w:r w:rsidR="00743EFD" w:rsidRPr="00E12A64">
              <w:rPr>
                <w:rFonts w:ascii="Arial" w:eastAsia="Calibri" w:hAnsi="Arial" w:cs="Arial"/>
                <w:bCs/>
                <w:sz w:val="22"/>
                <w:lang w:val="es-ES_tradnl"/>
              </w:rPr>
              <w:t>–</w:t>
            </w:r>
            <w:r w:rsidRPr="00E12A64">
              <w:rPr>
                <w:rFonts w:ascii="Arial" w:eastAsia="Calibri" w:hAnsi="Arial" w:cs="Arial"/>
                <w:bCs/>
                <w:sz w:val="22"/>
                <w:lang w:val="es-ES_tradnl"/>
              </w:rPr>
              <w:t xml:space="preserve"> 4.1.1 – AIU</w:t>
            </w:r>
            <w:r w:rsidRPr="00E12A64">
              <w:rPr>
                <w:rFonts w:ascii="Arial" w:eastAsia="Calibri" w:hAnsi="Arial" w:cs="Arial"/>
                <w:b/>
                <w:color w:val="000000" w:themeColor="text1"/>
                <w:sz w:val="22"/>
              </w:rPr>
              <w:t xml:space="preserve"> </w:t>
            </w:r>
            <w:r w:rsidR="00810EDB" w:rsidRPr="00E12A64">
              <w:rPr>
                <w:rFonts w:ascii="Arial" w:eastAsia="Calibri" w:hAnsi="Arial" w:cs="Arial"/>
                <w:bCs/>
                <w:color w:val="000000" w:themeColor="text1"/>
                <w:sz w:val="22"/>
              </w:rPr>
              <w:t xml:space="preserve">/ </w:t>
            </w:r>
            <w:r w:rsidR="00C43109" w:rsidRPr="00E12A64">
              <w:rPr>
                <w:rFonts w:ascii="Arial" w:eastAsia="Calibri" w:hAnsi="Arial" w:cs="Arial"/>
                <w:bCs/>
                <w:sz w:val="22"/>
                <w:lang w:val="es-ES_tradnl"/>
              </w:rPr>
              <w:t xml:space="preserve">FORMULARIO 1 </w:t>
            </w:r>
            <w:r w:rsidR="00C43109" w:rsidRPr="00E12A64">
              <w:rPr>
                <w:rFonts w:ascii="Arial" w:eastAsia="Calibri" w:hAnsi="Arial" w:cs="Arial"/>
                <w:bCs/>
                <w:color w:val="000000" w:themeColor="text1"/>
                <w:sz w:val="22"/>
              </w:rPr>
              <w:t>– Formulario de presupuesto oficial – Notas 1, 2 y 3 – Componentes del AI</w:t>
            </w:r>
            <w:r w:rsidR="006C649A" w:rsidRPr="00E12A64">
              <w:rPr>
                <w:rFonts w:ascii="Arial" w:eastAsia="Calibri" w:hAnsi="Arial" w:cs="Arial"/>
                <w:bCs/>
                <w:color w:val="000000" w:themeColor="text1"/>
                <w:sz w:val="22"/>
              </w:rPr>
              <w:t>U</w:t>
            </w:r>
            <w:r w:rsidR="00417880" w:rsidRPr="00E12A64">
              <w:rPr>
                <w:rFonts w:ascii="Arial" w:eastAsia="Calibri" w:hAnsi="Arial" w:cs="Arial"/>
                <w:bCs/>
                <w:color w:val="000000" w:themeColor="text1"/>
                <w:sz w:val="22"/>
              </w:rPr>
              <w:t xml:space="preserve"> /</w:t>
            </w:r>
            <w:r w:rsidR="00417880" w:rsidRPr="00E12A64">
              <w:rPr>
                <w:rFonts w:ascii="Arial" w:eastAsia="Calibri" w:hAnsi="Arial" w:cs="Arial"/>
                <w:b/>
                <w:bCs/>
                <w:sz w:val="22"/>
                <w:lang w:val="es-ES_tradnl"/>
              </w:rPr>
              <w:t xml:space="preserve"> </w:t>
            </w:r>
            <w:bookmarkStart w:id="1" w:name="_Hlk102467213"/>
            <w:r w:rsidR="00417880" w:rsidRPr="00E12A64">
              <w:rPr>
                <w:rFonts w:ascii="Arial" w:eastAsia="Calibri" w:hAnsi="Arial" w:cs="Arial"/>
                <w:bCs/>
                <w:sz w:val="22"/>
                <w:lang w:val="es-ES_tradnl"/>
              </w:rPr>
              <w:t>DOCUMENTOS TIPO – Numeral 1.15 – Causal de rechazo – Literal R</w:t>
            </w:r>
            <w:r w:rsidR="00EB7B2B" w:rsidRPr="00E44FB5">
              <w:rPr>
                <w:rFonts w:ascii="Arial" w:eastAsia="Calibri" w:hAnsi="Arial" w:cs="Arial"/>
                <w:sz w:val="22"/>
              </w:rPr>
              <w:t xml:space="preserve"> </w:t>
            </w:r>
            <w:bookmarkEnd w:id="1"/>
          </w:p>
          <w:p w14:paraId="251DDEB8" w14:textId="36D19C21" w:rsidR="00707368" w:rsidRPr="00E12A64" w:rsidRDefault="00707368" w:rsidP="004A4B63">
            <w:pPr>
              <w:jc w:val="both"/>
              <w:rPr>
                <w:rFonts w:ascii="Arial" w:eastAsia="Calibri" w:hAnsi="Arial" w:cs="Arial"/>
                <w:sz w:val="22"/>
              </w:rPr>
            </w:pPr>
          </w:p>
        </w:tc>
      </w:tr>
      <w:tr w:rsidR="00EB7B2B" w:rsidRPr="00502617" w14:paraId="12DF55DA" w14:textId="77777777" w:rsidTr="004A4B63">
        <w:trPr>
          <w:trHeight w:val="465"/>
        </w:trPr>
        <w:tc>
          <w:tcPr>
            <w:tcW w:w="2689" w:type="dxa"/>
            <w:hideMark/>
          </w:tcPr>
          <w:p w14:paraId="4AB66693" w14:textId="77777777" w:rsidR="00EB7B2B" w:rsidRPr="00BA17F3" w:rsidRDefault="00EB7B2B" w:rsidP="004A4B63">
            <w:pPr>
              <w:rPr>
                <w:rFonts w:ascii="Arial" w:eastAsia="Calibri" w:hAnsi="Arial" w:cs="Arial"/>
                <w:b/>
                <w:sz w:val="22"/>
              </w:rPr>
            </w:pPr>
            <w:r w:rsidRPr="00BA17F3">
              <w:rPr>
                <w:rFonts w:ascii="Arial" w:eastAsia="Calibri" w:hAnsi="Arial" w:cs="Arial"/>
                <w:b/>
                <w:sz w:val="22"/>
              </w:rPr>
              <w:t>Radicación:</w:t>
            </w:r>
            <w:r w:rsidRPr="00BA17F3">
              <w:rPr>
                <w:rFonts w:ascii="Arial" w:eastAsia="Calibri" w:hAnsi="Arial" w:cs="Arial"/>
                <w:sz w:val="22"/>
              </w:rPr>
              <w:t xml:space="preserve">                              </w:t>
            </w:r>
          </w:p>
        </w:tc>
        <w:tc>
          <w:tcPr>
            <w:tcW w:w="6237" w:type="dxa"/>
            <w:hideMark/>
          </w:tcPr>
          <w:p w14:paraId="5289FDED" w14:textId="43261687" w:rsidR="00EB7B2B" w:rsidRPr="00BA17F3" w:rsidRDefault="00EB7B2B" w:rsidP="004A4B63">
            <w:pPr>
              <w:jc w:val="both"/>
              <w:rPr>
                <w:rFonts w:ascii="Arial" w:eastAsia="Calibri" w:hAnsi="Arial" w:cs="Arial"/>
                <w:sz w:val="22"/>
              </w:rPr>
            </w:pPr>
            <w:r w:rsidRPr="00BA17F3">
              <w:rPr>
                <w:rFonts w:ascii="Arial" w:eastAsia="Calibri" w:hAnsi="Arial" w:cs="Arial"/>
                <w:sz w:val="22"/>
              </w:rPr>
              <w:t>Respuesta a la consulta No</w:t>
            </w:r>
            <w:r w:rsidR="00F342FD">
              <w:rPr>
                <w:rFonts w:ascii="Arial" w:eastAsia="Calibri" w:hAnsi="Arial" w:cs="Arial"/>
                <w:sz w:val="22"/>
              </w:rPr>
              <w:t>.</w:t>
            </w:r>
            <w:r w:rsidRPr="00BA17F3">
              <w:rPr>
                <w:rFonts w:ascii="Arial" w:eastAsia="Calibri" w:hAnsi="Arial" w:cs="Arial"/>
                <w:sz w:val="22"/>
              </w:rPr>
              <w:t xml:space="preserve"> </w:t>
            </w:r>
            <w:r w:rsidR="00F71B3A" w:rsidRPr="00F71B3A">
              <w:rPr>
                <w:rFonts w:ascii="Arial" w:eastAsia="Calibri" w:hAnsi="Arial" w:cs="Arial"/>
                <w:sz w:val="22"/>
              </w:rPr>
              <w:t>P20220330003174</w:t>
            </w:r>
          </w:p>
        </w:tc>
      </w:tr>
    </w:tbl>
    <w:p w14:paraId="1CED3D20" w14:textId="77777777" w:rsidR="00EB7B2B" w:rsidRPr="00502617" w:rsidRDefault="00EB7B2B" w:rsidP="00EB7B2B">
      <w:pPr>
        <w:jc w:val="both"/>
        <w:rPr>
          <w:rFonts w:ascii="Arial" w:eastAsia="Calibri" w:hAnsi="Arial" w:cs="Arial"/>
          <w:sz w:val="22"/>
        </w:rPr>
      </w:pPr>
    </w:p>
    <w:p w14:paraId="6C1776A3" w14:textId="41A167DA" w:rsidR="00EB7B2B" w:rsidRPr="00502617" w:rsidRDefault="00EB7B2B" w:rsidP="00EB7B2B">
      <w:pPr>
        <w:rPr>
          <w:rFonts w:ascii="Arial" w:eastAsia="Calibri" w:hAnsi="Arial" w:cs="Arial"/>
          <w:sz w:val="22"/>
        </w:rPr>
      </w:pPr>
      <w:r w:rsidRPr="00502617">
        <w:rPr>
          <w:rFonts w:ascii="Arial" w:eastAsia="Calibri" w:hAnsi="Arial" w:cs="Arial"/>
          <w:sz w:val="22"/>
        </w:rPr>
        <w:t>Estimad</w:t>
      </w:r>
      <w:r w:rsidR="00F342FD">
        <w:rPr>
          <w:rFonts w:ascii="Arial" w:eastAsia="Calibri" w:hAnsi="Arial" w:cs="Arial"/>
          <w:sz w:val="22"/>
        </w:rPr>
        <w:t>o</w:t>
      </w:r>
      <w:r w:rsidRPr="00502617">
        <w:rPr>
          <w:rFonts w:ascii="Arial" w:eastAsia="Calibri" w:hAnsi="Arial" w:cs="Arial"/>
          <w:sz w:val="22"/>
        </w:rPr>
        <w:t xml:space="preserve"> señor </w:t>
      </w:r>
      <w:r w:rsidR="00F342FD">
        <w:rPr>
          <w:rFonts w:ascii="Arial" w:eastAsia="Calibri" w:hAnsi="Arial" w:cs="Arial"/>
          <w:sz w:val="22"/>
        </w:rPr>
        <w:t>Rodríguez</w:t>
      </w:r>
      <w:r w:rsidRPr="00502617">
        <w:rPr>
          <w:rFonts w:ascii="Arial" w:eastAsia="Calibri" w:hAnsi="Arial" w:cs="Arial"/>
          <w:sz w:val="22"/>
        </w:rPr>
        <w:t>:</w:t>
      </w:r>
    </w:p>
    <w:p w14:paraId="5B2F3310" w14:textId="77777777" w:rsidR="00EB7B2B" w:rsidRPr="00502617" w:rsidRDefault="00EB7B2B" w:rsidP="00EB7B2B">
      <w:pPr>
        <w:rPr>
          <w:rFonts w:ascii="Arial" w:eastAsia="Calibri" w:hAnsi="Arial" w:cs="Arial"/>
          <w:sz w:val="22"/>
        </w:rPr>
      </w:pPr>
    </w:p>
    <w:p w14:paraId="3CC6E3B9" w14:textId="1405D3BA" w:rsidR="00EB7B2B" w:rsidRPr="00502617" w:rsidRDefault="00097128" w:rsidP="00EB7B2B">
      <w:pPr>
        <w:spacing w:line="276" w:lineRule="auto"/>
        <w:jc w:val="both"/>
        <w:rPr>
          <w:rFonts w:ascii="Arial" w:eastAsia="Calibri" w:hAnsi="Arial" w:cs="Arial"/>
          <w:sz w:val="22"/>
        </w:rPr>
      </w:pPr>
      <w:r w:rsidRPr="0067638F">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
        </w:rPr>
        <w:t>–</w:t>
      </w:r>
      <w:r w:rsidRPr="0067638F">
        <w:rPr>
          <w:rFonts w:ascii="Arial" w:eastAsia="Calibri" w:hAnsi="Arial" w:cs="Arial"/>
          <w:color w:val="000000" w:themeColor="text1"/>
          <w:sz w:val="22"/>
          <w:lang w:val="es-ES"/>
        </w:rPr>
        <w:t xml:space="preserve"> Colombia Compra Eficiente responde </w:t>
      </w:r>
      <w:r w:rsidR="00EB7B2B" w:rsidRPr="00502617">
        <w:rPr>
          <w:rFonts w:ascii="Arial" w:eastAsia="Calibri" w:hAnsi="Arial" w:cs="Arial"/>
          <w:sz w:val="22"/>
        </w:rPr>
        <w:t xml:space="preserve">su consulta del </w:t>
      </w:r>
      <w:r w:rsidR="00F342FD">
        <w:rPr>
          <w:rFonts w:ascii="Arial" w:eastAsia="Calibri" w:hAnsi="Arial" w:cs="Arial"/>
          <w:sz w:val="22"/>
        </w:rPr>
        <w:t>30</w:t>
      </w:r>
      <w:r w:rsidR="00EB7B2B" w:rsidRPr="00502617">
        <w:rPr>
          <w:rFonts w:ascii="Arial" w:eastAsia="Calibri" w:hAnsi="Arial" w:cs="Arial"/>
          <w:sz w:val="22"/>
        </w:rPr>
        <w:t xml:space="preserve"> de </w:t>
      </w:r>
      <w:r w:rsidR="00F342FD">
        <w:rPr>
          <w:rFonts w:ascii="Arial" w:eastAsia="Calibri" w:hAnsi="Arial" w:cs="Arial"/>
          <w:sz w:val="22"/>
        </w:rPr>
        <w:t>marzo</w:t>
      </w:r>
      <w:r w:rsidR="00EB7B2B" w:rsidRPr="00502617">
        <w:rPr>
          <w:rFonts w:ascii="Arial" w:eastAsia="Calibri" w:hAnsi="Arial" w:cs="Arial"/>
          <w:sz w:val="22"/>
        </w:rPr>
        <w:t xml:space="preserve"> de 202</w:t>
      </w:r>
      <w:r w:rsidR="00F342FD">
        <w:rPr>
          <w:rFonts w:ascii="Arial" w:eastAsia="Calibri" w:hAnsi="Arial" w:cs="Arial"/>
          <w:sz w:val="22"/>
        </w:rPr>
        <w:t>2</w:t>
      </w:r>
      <w:r w:rsidR="00EB7B2B" w:rsidRPr="00502617">
        <w:rPr>
          <w:rFonts w:ascii="Arial" w:eastAsia="Calibri" w:hAnsi="Arial" w:cs="Arial"/>
          <w:sz w:val="22"/>
        </w:rPr>
        <w:t xml:space="preserve">. </w:t>
      </w:r>
    </w:p>
    <w:p w14:paraId="351B142A" w14:textId="77777777" w:rsidR="00EB7B2B" w:rsidRPr="00502617" w:rsidRDefault="00EB7B2B" w:rsidP="00EB7B2B">
      <w:pPr>
        <w:spacing w:line="276" w:lineRule="auto"/>
        <w:jc w:val="both"/>
        <w:rPr>
          <w:rFonts w:ascii="Arial" w:eastAsia="Calibri" w:hAnsi="Arial" w:cs="Arial"/>
          <w:sz w:val="22"/>
        </w:rPr>
      </w:pPr>
    </w:p>
    <w:p w14:paraId="6AE14E92" w14:textId="77777777" w:rsidR="00EB7B2B" w:rsidRPr="00502617" w:rsidRDefault="00EB7B2B" w:rsidP="00EB7B2B">
      <w:pPr>
        <w:pStyle w:val="Prrafodelista"/>
        <w:numPr>
          <w:ilvl w:val="0"/>
          <w:numId w:val="1"/>
        </w:numPr>
        <w:tabs>
          <w:tab w:val="left" w:pos="284"/>
        </w:tabs>
        <w:spacing w:line="276" w:lineRule="auto"/>
        <w:ind w:left="0" w:firstLine="0"/>
        <w:jc w:val="both"/>
        <w:rPr>
          <w:rFonts w:ascii="Arial" w:eastAsia="Calibri" w:hAnsi="Arial" w:cs="Arial"/>
          <w:b/>
          <w:sz w:val="22"/>
        </w:rPr>
      </w:pPr>
      <w:r w:rsidRPr="00502617">
        <w:rPr>
          <w:rFonts w:ascii="Arial" w:eastAsia="Calibri" w:hAnsi="Arial" w:cs="Arial"/>
          <w:b/>
          <w:sz w:val="22"/>
        </w:rPr>
        <w:t xml:space="preserve">Problemas planteados </w:t>
      </w:r>
    </w:p>
    <w:p w14:paraId="60902389" w14:textId="6AE326FB" w:rsidR="00EB7B2B" w:rsidRDefault="00EB7B2B" w:rsidP="00EB7B2B">
      <w:pPr>
        <w:pStyle w:val="Default"/>
        <w:spacing w:before="120" w:after="120" w:line="276" w:lineRule="auto"/>
        <w:jc w:val="both"/>
        <w:rPr>
          <w:rFonts w:eastAsia="Calibri"/>
          <w:color w:val="auto"/>
          <w:sz w:val="22"/>
        </w:rPr>
      </w:pPr>
      <w:r w:rsidRPr="00502617">
        <w:rPr>
          <w:rFonts w:eastAsia="Calibri"/>
          <w:color w:val="auto"/>
          <w:sz w:val="22"/>
        </w:rPr>
        <w:t xml:space="preserve">Usted </w:t>
      </w:r>
      <w:r>
        <w:rPr>
          <w:rFonts w:eastAsia="Calibri"/>
          <w:color w:val="auto"/>
          <w:sz w:val="22"/>
        </w:rPr>
        <w:t xml:space="preserve">pregunta </w:t>
      </w:r>
      <w:r w:rsidRPr="00502617">
        <w:rPr>
          <w:rFonts w:eastAsia="Calibri"/>
          <w:color w:val="auto"/>
          <w:sz w:val="22"/>
        </w:rPr>
        <w:t xml:space="preserve">lo siguiente, </w:t>
      </w:r>
      <w:r>
        <w:rPr>
          <w:rFonts w:eastAsia="Calibri"/>
          <w:color w:val="auto"/>
          <w:sz w:val="22"/>
        </w:rPr>
        <w:t>en</w:t>
      </w:r>
      <w:r w:rsidRPr="00502617">
        <w:rPr>
          <w:rFonts w:eastAsia="Calibri"/>
          <w:color w:val="auto"/>
          <w:sz w:val="22"/>
        </w:rPr>
        <w:t xml:space="preserve"> relación </w:t>
      </w:r>
      <w:r>
        <w:rPr>
          <w:rFonts w:eastAsia="Calibri"/>
          <w:color w:val="auto"/>
          <w:sz w:val="22"/>
        </w:rPr>
        <w:t xml:space="preserve">los documentos tipo </w:t>
      </w:r>
      <w:r w:rsidR="00605A22" w:rsidRPr="00605A22">
        <w:rPr>
          <w:rFonts w:eastAsia="Calibri"/>
          <w:color w:val="auto"/>
          <w:sz w:val="22"/>
          <w:lang w:val="es-ES"/>
        </w:rPr>
        <w:t>para procesos de selección abreviada de menor cuantía de infraestructura de transporte –versión 2</w:t>
      </w:r>
      <w:r>
        <w:rPr>
          <w:rFonts w:eastAsia="Calibri"/>
          <w:color w:val="auto"/>
          <w:sz w:val="22"/>
        </w:rPr>
        <w:t xml:space="preserve">: </w:t>
      </w:r>
    </w:p>
    <w:p w14:paraId="14B01936" w14:textId="5AD801C4" w:rsidR="00B34D31" w:rsidRPr="00197711" w:rsidRDefault="0080689E" w:rsidP="008957D5">
      <w:pPr>
        <w:pStyle w:val="Default"/>
        <w:ind w:left="709" w:right="709"/>
        <w:jc w:val="both"/>
        <w:rPr>
          <w:rFonts w:eastAsia="Calibri"/>
          <w:color w:val="auto"/>
          <w:sz w:val="21"/>
          <w:szCs w:val="21"/>
        </w:rPr>
      </w:pPr>
      <w:r w:rsidRPr="00197711">
        <w:rPr>
          <w:sz w:val="21"/>
          <w:szCs w:val="21"/>
          <w:lang w:val="es-ES_tradnl"/>
        </w:rPr>
        <w:t>«</w:t>
      </w:r>
      <w:r w:rsidRPr="00197711">
        <w:rPr>
          <w:rFonts w:eastAsia="Calibri"/>
          <w:color w:val="auto"/>
          <w:sz w:val="21"/>
          <w:szCs w:val="21"/>
        </w:rPr>
        <w:t>¿</w:t>
      </w:r>
      <w:r w:rsidR="00CA619E" w:rsidRPr="00197711">
        <w:rPr>
          <w:rFonts w:eastAsia="Calibri"/>
          <w:color w:val="auto"/>
          <w:sz w:val="21"/>
          <w:szCs w:val="21"/>
        </w:rPr>
        <w:t xml:space="preserve">En un proceso </w:t>
      </w:r>
      <w:r w:rsidRPr="00197711">
        <w:rPr>
          <w:rFonts w:eastAsia="Calibri"/>
          <w:color w:val="auto"/>
          <w:sz w:val="21"/>
          <w:szCs w:val="21"/>
        </w:rPr>
        <w:t>de selección abreviada de menor cuantía según la normativa donde se rigen los pliegos tipo para infraestructura vial, el AIU en su oferta económica debe estar discriminado?</w:t>
      </w:r>
      <w:r w:rsidR="00102BFB" w:rsidRPr="00197711">
        <w:rPr>
          <w:rFonts w:eastAsia="Calibri"/>
          <w:color w:val="auto"/>
          <w:sz w:val="21"/>
          <w:szCs w:val="21"/>
        </w:rPr>
        <w:t xml:space="preserve"> Es </w:t>
      </w:r>
      <w:r w:rsidR="00CD52D9" w:rsidRPr="00197711">
        <w:rPr>
          <w:rFonts w:eastAsia="Calibri"/>
          <w:color w:val="auto"/>
          <w:sz w:val="21"/>
          <w:szCs w:val="21"/>
        </w:rPr>
        <w:t>decir,</w:t>
      </w:r>
      <w:r w:rsidR="00102BFB" w:rsidRPr="00197711">
        <w:rPr>
          <w:rFonts w:eastAsia="Calibri"/>
          <w:color w:val="auto"/>
          <w:sz w:val="21"/>
          <w:szCs w:val="21"/>
        </w:rPr>
        <w:t xml:space="preserve"> según formulario de oferta económica </w:t>
      </w:r>
      <w:r w:rsidR="00402B42" w:rsidRPr="00197711">
        <w:rPr>
          <w:rFonts w:eastAsia="Calibri"/>
          <w:color w:val="auto"/>
          <w:sz w:val="21"/>
          <w:szCs w:val="21"/>
        </w:rPr>
        <w:t>¿</w:t>
      </w:r>
      <w:r w:rsidR="00102BFB" w:rsidRPr="00197711">
        <w:rPr>
          <w:rFonts w:eastAsia="Calibri"/>
          <w:color w:val="auto"/>
          <w:sz w:val="21"/>
          <w:szCs w:val="21"/>
        </w:rPr>
        <w:t xml:space="preserve">se debe dejar AIU discriminado cada </w:t>
      </w:r>
      <w:r w:rsidR="00402B42" w:rsidRPr="00197711">
        <w:rPr>
          <w:rFonts w:eastAsia="Calibri"/>
          <w:color w:val="auto"/>
          <w:sz w:val="21"/>
          <w:szCs w:val="21"/>
        </w:rPr>
        <w:t xml:space="preserve">uno en porcentaje? Al no discriminar dicho AIU en porcentaje cada uno influiría en la </w:t>
      </w:r>
      <w:r w:rsidR="00CD52D9" w:rsidRPr="00197711">
        <w:rPr>
          <w:rFonts w:eastAsia="Calibri"/>
          <w:color w:val="auto"/>
          <w:sz w:val="21"/>
          <w:szCs w:val="21"/>
        </w:rPr>
        <w:t xml:space="preserve">causal de rechazo R que indica No discriminar en la oferta económica el porcentaje de AIU en la forma como lo establece el Pliego de Condiciones y el Formulario 1 – Formulario de presupuesto oficial; por </w:t>
      </w:r>
      <w:proofErr w:type="gramStart"/>
      <w:r w:rsidR="00CD52D9" w:rsidRPr="00197711">
        <w:rPr>
          <w:rFonts w:eastAsia="Calibri"/>
          <w:color w:val="auto"/>
          <w:sz w:val="21"/>
          <w:szCs w:val="21"/>
        </w:rPr>
        <w:t>ende</w:t>
      </w:r>
      <w:proofErr w:type="gramEnd"/>
      <w:r w:rsidR="00CD52D9" w:rsidRPr="00197711">
        <w:rPr>
          <w:rFonts w:eastAsia="Calibri"/>
          <w:color w:val="auto"/>
          <w:sz w:val="21"/>
          <w:szCs w:val="21"/>
        </w:rPr>
        <w:t xml:space="preserve"> el proponente debe ser rechazo, ¿es correcta esta afirmación?</w:t>
      </w:r>
      <w:r w:rsidR="0075645F" w:rsidRPr="00197711">
        <w:rPr>
          <w:rFonts w:eastAsia="Calibri"/>
          <w:color w:val="auto"/>
          <w:sz w:val="21"/>
          <w:szCs w:val="21"/>
        </w:rPr>
        <w:t>»</w:t>
      </w:r>
      <w:r w:rsidR="00B34D31" w:rsidRPr="00197711">
        <w:rPr>
          <w:rFonts w:eastAsia="Calibri"/>
          <w:color w:val="auto"/>
          <w:sz w:val="21"/>
          <w:szCs w:val="21"/>
        </w:rPr>
        <w:t xml:space="preserve"> </w:t>
      </w:r>
    </w:p>
    <w:p w14:paraId="417FAA22" w14:textId="77777777" w:rsidR="00CD4A2D" w:rsidRPr="003C54DE" w:rsidRDefault="00CD4A2D" w:rsidP="00FD0DB3">
      <w:pPr>
        <w:pStyle w:val="Default"/>
        <w:spacing w:line="276" w:lineRule="auto"/>
        <w:ind w:firstLine="709"/>
        <w:jc w:val="both"/>
        <w:rPr>
          <w:sz w:val="22"/>
        </w:rPr>
      </w:pPr>
    </w:p>
    <w:p w14:paraId="1485E503" w14:textId="59AEBA2F" w:rsidR="00EB7B2B" w:rsidRDefault="00EB7B2B" w:rsidP="00FD0DB3">
      <w:pPr>
        <w:pStyle w:val="Prrafodelista"/>
        <w:numPr>
          <w:ilvl w:val="0"/>
          <w:numId w:val="1"/>
        </w:numPr>
        <w:tabs>
          <w:tab w:val="left" w:pos="426"/>
        </w:tabs>
        <w:ind w:left="0" w:firstLine="0"/>
        <w:contextualSpacing w:val="0"/>
        <w:jc w:val="both"/>
        <w:rPr>
          <w:rFonts w:ascii="Arial" w:eastAsia="Calibri" w:hAnsi="Arial" w:cs="Arial"/>
          <w:b/>
          <w:sz w:val="22"/>
        </w:rPr>
      </w:pPr>
      <w:r w:rsidRPr="00502617">
        <w:rPr>
          <w:rFonts w:ascii="Arial" w:eastAsia="Calibri" w:hAnsi="Arial" w:cs="Arial"/>
          <w:b/>
          <w:sz w:val="22"/>
        </w:rPr>
        <w:lastRenderedPageBreak/>
        <w:t>Consideraciones</w:t>
      </w:r>
    </w:p>
    <w:p w14:paraId="1F298321" w14:textId="77777777" w:rsidR="00CD4A2D" w:rsidRPr="00502617" w:rsidRDefault="00CD4A2D" w:rsidP="00FD0DB3">
      <w:pPr>
        <w:pStyle w:val="Prrafodelista"/>
        <w:tabs>
          <w:tab w:val="left" w:pos="426"/>
        </w:tabs>
        <w:ind w:left="0"/>
        <w:contextualSpacing w:val="0"/>
        <w:jc w:val="both"/>
        <w:rPr>
          <w:rFonts w:ascii="Arial" w:eastAsia="Calibri" w:hAnsi="Arial" w:cs="Arial"/>
          <w:b/>
          <w:sz w:val="22"/>
        </w:rPr>
      </w:pPr>
    </w:p>
    <w:p w14:paraId="3F8AF80E" w14:textId="64DD8121" w:rsidR="00F27173" w:rsidRDefault="00EB7B2B" w:rsidP="00FD0DB3">
      <w:pPr>
        <w:spacing w:line="276" w:lineRule="auto"/>
        <w:jc w:val="both"/>
        <w:rPr>
          <w:rFonts w:ascii="Arial" w:hAnsi="Arial" w:cs="Arial"/>
          <w:color w:val="000000"/>
          <w:sz w:val="22"/>
          <w:szCs w:val="24"/>
          <w:lang w:val="es-ES"/>
        </w:rPr>
      </w:pPr>
      <w:r w:rsidRPr="00AE7E72">
        <w:rPr>
          <w:rFonts w:ascii="Arial" w:hAnsi="Arial" w:cs="Arial"/>
          <w:color w:val="000000"/>
          <w:sz w:val="22"/>
          <w:szCs w:val="24"/>
          <w:lang w:val="es-CO"/>
        </w:rPr>
        <w:t xml:space="preserve">Para responder sus </w:t>
      </w:r>
      <w:r w:rsidR="00361C28">
        <w:rPr>
          <w:rFonts w:ascii="Arial" w:hAnsi="Arial" w:cs="Arial"/>
          <w:color w:val="000000"/>
          <w:sz w:val="22"/>
          <w:szCs w:val="24"/>
          <w:lang w:val="es-CO"/>
        </w:rPr>
        <w:t>preguntas</w:t>
      </w:r>
      <w:r w:rsidRPr="00AE7E72">
        <w:rPr>
          <w:rFonts w:ascii="Arial" w:hAnsi="Arial" w:cs="Arial"/>
          <w:color w:val="000000"/>
          <w:sz w:val="22"/>
          <w:szCs w:val="24"/>
          <w:lang w:val="es-CO"/>
        </w:rPr>
        <w:t xml:space="preserve"> relacionadas con los documentos tipo</w:t>
      </w:r>
      <w:r w:rsidR="00F27173">
        <w:rPr>
          <w:rFonts w:ascii="Arial" w:hAnsi="Arial" w:cs="Arial"/>
          <w:color w:val="000000"/>
          <w:sz w:val="22"/>
          <w:szCs w:val="24"/>
          <w:lang w:val="es-ES"/>
        </w:rPr>
        <w:t>, se analizarán los siguientes temas:</w:t>
      </w:r>
      <w:r w:rsidR="00B57617">
        <w:rPr>
          <w:rFonts w:ascii="Arial" w:hAnsi="Arial" w:cs="Arial"/>
          <w:color w:val="000000"/>
          <w:sz w:val="22"/>
          <w:szCs w:val="24"/>
          <w:lang w:val="es-ES"/>
        </w:rPr>
        <w:t xml:space="preserve"> i) </w:t>
      </w:r>
      <w:r w:rsidR="00C8261D">
        <w:rPr>
          <w:rFonts w:ascii="Arial" w:hAnsi="Arial" w:cs="Arial"/>
          <w:color w:val="000000"/>
          <w:sz w:val="22"/>
          <w:szCs w:val="24"/>
          <w:lang w:val="es-ES"/>
        </w:rPr>
        <w:t>el A.I.U. en los documentos tipo para procesos de selección abreviada de menor cuantía de infraestructura de transporte – versión 2</w:t>
      </w:r>
      <w:r w:rsidR="005E2B85">
        <w:rPr>
          <w:rFonts w:ascii="Arial" w:hAnsi="Arial" w:cs="Arial"/>
          <w:color w:val="000000"/>
          <w:sz w:val="22"/>
          <w:szCs w:val="24"/>
          <w:lang w:val="es-ES"/>
        </w:rPr>
        <w:t xml:space="preserve">, ii) </w:t>
      </w:r>
      <w:r w:rsidR="00612226">
        <w:rPr>
          <w:rFonts w:ascii="Arial" w:hAnsi="Arial" w:cs="Arial"/>
          <w:color w:val="000000"/>
          <w:sz w:val="22"/>
          <w:szCs w:val="24"/>
          <w:lang w:val="es-ES"/>
        </w:rPr>
        <w:t xml:space="preserve">alcance del Formulario 1 – Formulario del Presupuesto Oficial y </w:t>
      </w:r>
      <w:proofErr w:type="spellStart"/>
      <w:r w:rsidR="00612226">
        <w:rPr>
          <w:rFonts w:ascii="Arial" w:hAnsi="Arial" w:cs="Arial"/>
          <w:color w:val="000000"/>
          <w:sz w:val="22"/>
          <w:szCs w:val="24"/>
          <w:lang w:val="es-ES"/>
        </w:rPr>
        <w:t>iii</w:t>
      </w:r>
      <w:proofErr w:type="spellEnd"/>
      <w:r w:rsidR="00612226">
        <w:rPr>
          <w:rFonts w:ascii="Arial" w:hAnsi="Arial" w:cs="Arial"/>
          <w:color w:val="000000"/>
          <w:sz w:val="22"/>
          <w:szCs w:val="24"/>
          <w:lang w:val="es-ES"/>
        </w:rPr>
        <w:t xml:space="preserve">) </w:t>
      </w:r>
      <w:r w:rsidR="00226BA2">
        <w:rPr>
          <w:rFonts w:ascii="Arial" w:hAnsi="Arial" w:cs="Arial"/>
          <w:color w:val="000000"/>
          <w:sz w:val="22"/>
          <w:szCs w:val="24"/>
          <w:lang w:val="es-ES"/>
        </w:rPr>
        <w:t>a</w:t>
      </w:r>
      <w:r w:rsidR="00612226">
        <w:rPr>
          <w:rFonts w:ascii="Arial" w:hAnsi="Arial" w:cs="Arial"/>
          <w:color w:val="000000"/>
          <w:sz w:val="22"/>
          <w:szCs w:val="24"/>
          <w:lang w:val="es-ES"/>
        </w:rPr>
        <w:t xml:space="preserve">lcance de la causal de rechazo del literal </w:t>
      </w:r>
      <w:r w:rsidR="00443232" w:rsidRPr="00443232">
        <w:rPr>
          <w:rFonts w:ascii="Arial" w:hAnsi="Arial" w:cs="Arial"/>
          <w:color w:val="000000"/>
          <w:sz w:val="22"/>
          <w:szCs w:val="24"/>
          <w:lang w:val="es-ES"/>
        </w:rPr>
        <w:t>R</w:t>
      </w:r>
      <w:r w:rsidR="00443232">
        <w:rPr>
          <w:rFonts w:ascii="Arial" w:hAnsi="Arial" w:cs="Arial"/>
          <w:color w:val="000000"/>
          <w:sz w:val="22"/>
          <w:szCs w:val="24"/>
          <w:lang w:val="es-ES"/>
        </w:rPr>
        <w:t xml:space="preserve">. </w:t>
      </w:r>
    </w:p>
    <w:p w14:paraId="797FB0C9" w14:textId="2D01D64D" w:rsidR="00C048F2" w:rsidRDefault="00C048F2" w:rsidP="00F42C3B">
      <w:pPr>
        <w:tabs>
          <w:tab w:val="left" w:pos="0"/>
        </w:tabs>
        <w:spacing w:line="276" w:lineRule="auto"/>
        <w:ind w:firstLine="709"/>
        <w:jc w:val="both"/>
        <w:rPr>
          <w:rFonts w:ascii="Arial" w:hAnsi="Arial" w:cs="Arial"/>
          <w:color w:val="000000"/>
          <w:sz w:val="22"/>
          <w:szCs w:val="24"/>
          <w:lang w:val="es-ES"/>
        </w:rPr>
      </w:pPr>
    </w:p>
    <w:p w14:paraId="2FEEE747" w14:textId="1EBDA539" w:rsidR="00DD1B88" w:rsidRPr="00531A4F" w:rsidRDefault="00531A4F" w:rsidP="00FB2B14">
      <w:pPr>
        <w:tabs>
          <w:tab w:val="left" w:pos="0"/>
        </w:tabs>
        <w:spacing w:line="276" w:lineRule="auto"/>
        <w:ind w:firstLine="709"/>
        <w:jc w:val="both"/>
        <w:rPr>
          <w:rFonts w:ascii="Arial" w:eastAsia="Calibri" w:hAnsi="Arial" w:cs="Arial"/>
          <w:bCs/>
          <w:sz w:val="22"/>
          <w:lang w:val="es-CO"/>
        </w:rPr>
      </w:pPr>
      <w:bookmarkStart w:id="2" w:name="_Hlk38448224"/>
      <w:r w:rsidRPr="00531A4F">
        <w:rPr>
          <w:rFonts w:ascii="Arial" w:eastAsia="Calibri" w:hAnsi="Arial" w:cs="Arial"/>
          <w:bCs/>
          <w:sz w:val="22"/>
          <w:lang w:val="es-CO"/>
        </w:rPr>
        <w:t xml:space="preserve">La Agencia Nacional de Contratación Pública – Colombia Compra Eficiente, </w:t>
      </w:r>
      <w:bookmarkStart w:id="3" w:name="_Hlk102459012"/>
      <w:r w:rsidRPr="00531A4F">
        <w:rPr>
          <w:rFonts w:ascii="Arial" w:eastAsia="Calibri" w:hAnsi="Arial" w:cs="Arial"/>
          <w:bCs/>
          <w:sz w:val="22"/>
          <w:lang w:val="es-CO"/>
        </w:rPr>
        <w:t>en el concepto con radicado No. 4201912000004987 del 14 de agosto de 2019, reiterado y desarrollado en los conceptos No.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y C – 435 de 1 de septiembre de 2021 se pronunció acerca del Formulario 1 – Formulario de Presupuesto Oficial de los Documentos Tipo</w:t>
      </w:r>
      <w:bookmarkEnd w:id="3"/>
      <w:r w:rsidRPr="00531A4F">
        <w:rPr>
          <w:rFonts w:ascii="Arial" w:eastAsia="Calibri" w:hAnsi="Arial" w:cs="Arial"/>
          <w:bCs/>
          <w:sz w:val="22"/>
          <w:lang w:val="es-CO"/>
        </w:rPr>
        <w:t xml:space="preserve">. Igualmente, esta </w:t>
      </w:r>
      <w:r w:rsidR="00CB6462">
        <w:rPr>
          <w:rFonts w:ascii="Arial" w:eastAsia="Calibri" w:hAnsi="Arial" w:cs="Arial"/>
          <w:bCs/>
          <w:sz w:val="22"/>
          <w:lang w:val="es-CO"/>
        </w:rPr>
        <w:t>Agencia</w:t>
      </w:r>
      <w:r w:rsidRPr="00531A4F">
        <w:rPr>
          <w:rFonts w:ascii="Arial" w:eastAsia="Calibri" w:hAnsi="Arial" w:cs="Arial"/>
          <w:bCs/>
          <w:sz w:val="22"/>
          <w:lang w:val="es-CO"/>
        </w:rPr>
        <w:t xml:space="preserve"> se pronunció sobre la configuración del AIU en los Documentos Tipo según el numeral 4.1.1. del Documento Base y el Formulario 1 – Formulario de Presupuesto Oficial en </w:t>
      </w:r>
      <w:r w:rsidR="00DD1B88">
        <w:rPr>
          <w:rFonts w:ascii="Arial" w:eastAsia="Calibri" w:hAnsi="Arial" w:cs="Arial"/>
          <w:bCs/>
          <w:sz w:val="22"/>
          <w:lang w:val="es-CO"/>
        </w:rPr>
        <w:t>los</w:t>
      </w:r>
      <w:r w:rsidRPr="00531A4F">
        <w:rPr>
          <w:rFonts w:ascii="Arial" w:eastAsia="Calibri" w:hAnsi="Arial" w:cs="Arial"/>
          <w:bCs/>
          <w:sz w:val="22"/>
          <w:lang w:val="es-CO"/>
        </w:rPr>
        <w:t xml:space="preserve"> </w:t>
      </w:r>
      <w:r w:rsidR="00DD1B88">
        <w:rPr>
          <w:rFonts w:ascii="Arial" w:eastAsia="Calibri" w:hAnsi="Arial" w:cs="Arial"/>
          <w:bCs/>
          <w:sz w:val="22"/>
          <w:lang w:val="es-CO"/>
        </w:rPr>
        <w:t>c</w:t>
      </w:r>
      <w:r w:rsidRPr="00531A4F">
        <w:rPr>
          <w:rFonts w:ascii="Arial" w:eastAsia="Calibri" w:hAnsi="Arial" w:cs="Arial"/>
          <w:bCs/>
          <w:sz w:val="22"/>
          <w:lang w:val="es-CO"/>
        </w:rPr>
        <w:t>oncepto</w:t>
      </w:r>
      <w:r w:rsidR="00DD1B88">
        <w:rPr>
          <w:rFonts w:ascii="Arial" w:eastAsia="Calibri" w:hAnsi="Arial" w:cs="Arial"/>
          <w:bCs/>
          <w:sz w:val="22"/>
          <w:lang w:val="es-CO"/>
        </w:rPr>
        <w:t>s</w:t>
      </w:r>
      <w:r w:rsidRPr="00531A4F">
        <w:rPr>
          <w:rFonts w:ascii="Arial" w:eastAsia="Calibri" w:hAnsi="Arial" w:cs="Arial"/>
          <w:bCs/>
          <w:sz w:val="22"/>
          <w:lang w:val="es-CO"/>
        </w:rPr>
        <w:t xml:space="preserve"> C-030 de 26 de febrero de 2021</w:t>
      </w:r>
      <w:r w:rsidR="00001E5F">
        <w:rPr>
          <w:rFonts w:ascii="Arial" w:eastAsia="Calibri" w:hAnsi="Arial" w:cs="Arial"/>
          <w:bCs/>
          <w:sz w:val="22"/>
          <w:lang w:val="es-CO"/>
        </w:rPr>
        <w:t>,</w:t>
      </w:r>
      <w:r w:rsidR="00B83B7F">
        <w:rPr>
          <w:rFonts w:ascii="Arial" w:eastAsia="Calibri" w:hAnsi="Arial" w:cs="Arial"/>
          <w:bCs/>
          <w:sz w:val="22"/>
          <w:lang w:val="es-CO"/>
        </w:rPr>
        <w:t xml:space="preserve"> C-488 del 10 de septiembre de 2021,</w:t>
      </w:r>
      <w:r w:rsidR="00DD1B88">
        <w:rPr>
          <w:rFonts w:ascii="Arial" w:eastAsia="Calibri" w:hAnsi="Arial" w:cs="Arial"/>
          <w:bCs/>
          <w:sz w:val="22"/>
          <w:lang w:val="es-CO"/>
        </w:rPr>
        <w:t xml:space="preserve"> C-640 del 12 de noviembre de 2021</w:t>
      </w:r>
      <w:r w:rsidR="00001E5F">
        <w:rPr>
          <w:rFonts w:ascii="Arial" w:eastAsia="Calibri" w:hAnsi="Arial" w:cs="Arial"/>
          <w:bCs/>
          <w:sz w:val="22"/>
          <w:lang w:val="es-CO"/>
        </w:rPr>
        <w:t xml:space="preserve">, C-123 del 22 de marzo de 2022 y </w:t>
      </w:r>
      <w:r w:rsidR="00BD18CA">
        <w:rPr>
          <w:rFonts w:ascii="Arial" w:eastAsia="Calibri" w:hAnsi="Arial" w:cs="Arial"/>
          <w:bCs/>
          <w:sz w:val="22"/>
          <w:lang w:val="es-CO"/>
        </w:rPr>
        <w:t>C-113 del 22 de marzo de 2022</w:t>
      </w:r>
      <w:r w:rsidRPr="00531A4F">
        <w:rPr>
          <w:rFonts w:ascii="Arial" w:eastAsia="Calibri" w:hAnsi="Arial" w:cs="Arial"/>
          <w:bCs/>
          <w:sz w:val="22"/>
          <w:lang w:val="es-CO"/>
        </w:rPr>
        <w:t xml:space="preserve">. </w:t>
      </w:r>
      <w:bookmarkEnd w:id="2"/>
      <w:r w:rsidR="009E15F9">
        <w:rPr>
          <w:rFonts w:ascii="Arial" w:eastAsia="Calibri" w:hAnsi="Arial" w:cs="Arial"/>
          <w:sz w:val="22"/>
        </w:rPr>
        <w:t xml:space="preserve">Finalmente, en los conceptos </w:t>
      </w:r>
      <w:r w:rsidR="005D3A03" w:rsidRPr="005D3A03">
        <w:rPr>
          <w:rFonts w:ascii="Arial" w:eastAsia="Calibri" w:hAnsi="Arial" w:cs="Arial"/>
          <w:sz w:val="22"/>
          <w:lang w:val="es-ES"/>
        </w:rPr>
        <w:t>4201912000006447</w:t>
      </w:r>
      <w:r w:rsidR="005D3A03">
        <w:rPr>
          <w:rFonts w:ascii="Arial" w:eastAsia="Calibri" w:hAnsi="Arial" w:cs="Arial"/>
          <w:sz w:val="22"/>
          <w:lang w:val="es-ES"/>
        </w:rPr>
        <w:t xml:space="preserve"> del 10 de octubre de 2019, </w:t>
      </w:r>
      <w:r w:rsidR="00B20227" w:rsidRPr="00B20227">
        <w:rPr>
          <w:rFonts w:ascii="Arial" w:eastAsia="Calibri" w:hAnsi="Arial" w:cs="Arial"/>
          <w:sz w:val="22"/>
          <w:lang w:val="es-ES"/>
        </w:rPr>
        <w:t>4201912000007460</w:t>
      </w:r>
      <w:r w:rsidR="00B20227">
        <w:rPr>
          <w:rFonts w:ascii="Arial" w:eastAsia="Calibri" w:hAnsi="Arial" w:cs="Arial"/>
          <w:sz w:val="22"/>
          <w:lang w:val="es-ES"/>
        </w:rPr>
        <w:t xml:space="preserve"> del 16 de diciembre de 2019</w:t>
      </w:r>
      <w:r w:rsidR="00CF30A1">
        <w:rPr>
          <w:rFonts w:ascii="Arial" w:eastAsia="Calibri" w:hAnsi="Arial" w:cs="Arial"/>
          <w:sz w:val="22"/>
          <w:lang w:val="es-ES"/>
        </w:rPr>
        <w:t>,</w:t>
      </w:r>
      <w:r w:rsidR="005D3A03">
        <w:rPr>
          <w:rFonts w:ascii="Arial" w:eastAsia="Calibri" w:hAnsi="Arial" w:cs="Arial"/>
          <w:sz w:val="22"/>
          <w:lang w:val="es-ES"/>
        </w:rPr>
        <w:t xml:space="preserve"> C-</w:t>
      </w:r>
      <w:r w:rsidR="00AB655E">
        <w:rPr>
          <w:rFonts w:ascii="Arial" w:eastAsia="Calibri" w:hAnsi="Arial" w:cs="Arial"/>
          <w:sz w:val="22"/>
          <w:lang w:val="es-ES"/>
        </w:rPr>
        <w:t xml:space="preserve">030 del </w:t>
      </w:r>
      <w:r w:rsidR="00AB655E" w:rsidRPr="00531A4F">
        <w:rPr>
          <w:rFonts w:ascii="Arial" w:eastAsia="Calibri" w:hAnsi="Arial" w:cs="Arial"/>
          <w:bCs/>
          <w:sz w:val="22"/>
          <w:lang w:val="es-CO"/>
        </w:rPr>
        <w:t>26 de febrero de 2021</w:t>
      </w:r>
      <w:r w:rsidR="00CF30A1">
        <w:rPr>
          <w:rFonts w:ascii="Arial" w:eastAsia="Calibri" w:hAnsi="Arial" w:cs="Arial"/>
          <w:bCs/>
          <w:sz w:val="22"/>
          <w:lang w:val="es-CO"/>
        </w:rPr>
        <w:t xml:space="preserve"> y C-640 del 12 de noviembre de 2021</w:t>
      </w:r>
      <w:r w:rsidR="00AB655E">
        <w:rPr>
          <w:rFonts w:ascii="Arial" w:eastAsia="Calibri" w:hAnsi="Arial" w:cs="Arial"/>
          <w:bCs/>
          <w:sz w:val="22"/>
          <w:lang w:val="es-CO"/>
        </w:rPr>
        <w:t xml:space="preserve"> se pronunció sobre la causal de rechazo </w:t>
      </w:r>
      <w:r w:rsidR="00872ECB">
        <w:rPr>
          <w:rFonts w:ascii="Arial" w:eastAsia="Calibri" w:hAnsi="Arial" w:cs="Arial"/>
          <w:bCs/>
          <w:sz w:val="22"/>
          <w:lang w:val="es-CO"/>
        </w:rPr>
        <w:t>del numeral 1.15 de los pliegos tipo, relacionada con la no discriminación del porcentaje del AIU</w:t>
      </w:r>
      <w:r w:rsidR="00FB2B14">
        <w:rPr>
          <w:rFonts w:ascii="Arial" w:eastAsia="Calibri" w:hAnsi="Arial" w:cs="Arial"/>
          <w:bCs/>
          <w:sz w:val="22"/>
          <w:lang w:val="es-CO"/>
        </w:rPr>
        <w:t xml:space="preserve">. </w:t>
      </w:r>
      <w:r w:rsidR="00DD1B88" w:rsidRPr="00531A4F">
        <w:rPr>
          <w:rFonts w:ascii="Arial" w:eastAsia="Calibri" w:hAnsi="Arial" w:cs="Arial"/>
          <w:bCs/>
          <w:sz w:val="22"/>
          <w:lang w:val="es-CO"/>
        </w:rPr>
        <w:t xml:space="preserve">Las tesis desarrolladas se exponen a continuación y se complementan en lo pertinente. </w:t>
      </w:r>
    </w:p>
    <w:p w14:paraId="4F746A42" w14:textId="7B03146B" w:rsidR="00D6130B" w:rsidRDefault="00D6130B" w:rsidP="00FD0DB3">
      <w:pPr>
        <w:spacing w:line="276" w:lineRule="auto"/>
        <w:jc w:val="both"/>
        <w:rPr>
          <w:rFonts w:ascii="Arial" w:hAnsi="Arial" w:cs="Arial"/>
          <w:bCs/>
          <w:sz w:val="22"/>
          <w:lang w:val="es-ES_tradnl"/>
        </w:rPr>
      </w:pPr>
    </w:p>
    <w:p w14:paraId="3BC47681" w14:textId="3DBF07DC" w:rsidR="00D6130B" w:rsidRDefault="00D6130B" w:rsidP="00FD0DB3">
      <w:pPr>
        <w:spacing w:line="276" w:lineRule="auto"/>
        <w:jc w:val="both"/>
        <w:rPr>
          <w:rFonts w:ascii="Arial" w:hAnsi="Arial" w:cs="Arial"/>
          <w:b/>
          <w:sz w:val="22"/>
          <w:lang w:val="es-ES_tradnl"/>
        </w:rPr>
      </w:pPr>
      <w:r>
        <w:rPr>
          <w:rFonts w:ascii="Arial" w:hAnsi="Arial" w:cs="Arial"/>
          <w:b/>
          <w:sz w:val="22"/>
          <w:lang w:val="es-ES_tradnl"/>
        </w:rPr>
        <w:t>2.</w:t>
      </w:r>
      <w:r w:rsidR="00F5442A">
        <w:rPr>
          <w:rFonts w:ascii="Arial" w:hAnsi="Arial" w:cs="Arial"/>
          <w:b/>
          <w:sz w:val="22"/>
          <w:lang w:val="es-ES_tradnl"/>
        </w:rPr>
        <w:t>1</w:t>
      </w:r>
      <w:r>
        <w:rPr>
          <w:rFonts w:ascii="Arial" w:hAnsi="Arial" w:cs="Arial"/>
          <w:b/>
          <w:sz w:val="22"/>
          <w:lang w:val="es-ES_tradnl"/>
        </w:rPr>
        <w:t xml:space="preserve">. El A.I.U. en los </w:t>
      </w:r>
      <w:r w:rsidRPr="00D6130B">
        <w:rPr>
          <w:rFonts w:ascii="Arial" w:hAnsi="Arial" w:cs="Arial"/>
          <w:b/>
          <w:sz w:val="22"/>
          <w:lang w:val="es-ES_tradnl"/>
        </w:rPr>
        <w:t xml:space="preserve">documentos tipo </w:t>
      </w:r>
      <w:r w:rsidR="00175513" w:rsidRPr="00175513">
        <w:rPr>
          <w:rFonts w:ascii="Arial" w:hAnsi="Arial" w:cs="Arial"/>
          <w:b/>
          <w:sz w:val="22"/>
          <w:lang w:val="es-ES_tradnl"/>
        </w:rPr>
        <w:t>para procesos de selección abreviada de menor cuantía de infraestructura de transporte – versión 2</w:t>
      </w:r>
    </w:p>
    <w:p w14:paraId="649D5138" w14:textId="77777777" w:rsidR="00175513" w:rsidRPr="00712C4D" w:rsidRDefault="00175513" w:rsidP="008957D5">
      <w:pPr>
        <w:jc w:val="both"/>
        <w:rPr>
          <w:rFonts w:ascii="Arial" w:hAnsi="Arial" w:cs="Arial"/>
          <w:bCs/>
          <w:sz w:val="22"/>
          <w:lang w:val="es-ES_tradnl"/>
        </w:rPr>
      </w:pPr>
    </w:p>
    <w:p w14:paraId="76B769A2" w14:textId="61A78D14" w:rsidR="00692217" w:rsidRPr="00692217" w:rsidRDefault="00262548" w:rsidP="00692217">
      <w:pPr>
        <w:spacing w:after="120" w:line="276" w:lineRule="auto"/>
        <w:jc w:val="both"/>
        <w:rPr>
          <w:rFonts w:ascii="Arial" w:eastAsia="Arial" w:hAnsi="Arial" w:cs="Arial"/>
          <w:sz w:val="22"/>
          <w:lang w:val="es-CO" w:eastAsia="es-CO"/>
        </w:rPr>
      </w:pPr>
      <w:r>
        <w:rPr>
          <w:rFonts w:ascii="Arial" w:eastAsia="Arial" w:hAnsi="Arial" w:cs="Arial"/>
          <w:sz w:val="22"/>
          <w:lang w:val="es-CO" w:eastAsia="es-CO"/>
        </w:rPr>
        <w:t>U</w:t>
      </w:r>
      <w:r w:rsidR="00692217" w:rsidRPr="00692217">
        <w:rPr>
          <w:rFonts w:ascii="Arial" w:eastAsia="Arial" w:hAnsi="Arial" w:cs="Arial"/>
          <w:sz w:val="22"/>
          <w:lang w:val="es-CO" w:eastAsia="es-CO"/>
        </w:rPr>
        <w:t>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o contraprestación que la entidad contratante le pagará por la ejecución del contrato.</w:t>
      </w:r>
    </w:p>
    <w:p w14:paraId="755C696E" w14:textId="77777777" w:rsidR="00692217" w:rsidRPr="00692217" w:rsidRDefault="00692217" w:rsidP="00692217">
      <w:pPr>
        <w:spacing w:before="120" w:after="120" w:line="276" w:lineRule="auto"/>
        <w:ind w:firstLine="709"/>
        <w:jc w:val="both"/>
        <w:rPr>
          <w:rFonts w:ascii="Arial" w:eastAsia="Arial" w:hAnsi="Arial" w:cs="Arial"/>
          <w:sz w:val="22"/>
          <w:lang w:val="es-CO" w:eastAsia="es-CO"/>
        </w:rPr>
      </w:pPr>
      <w:r w:rsidRPr="00692217">
        <w:rPr>
          <w:rFonts w:ascii="Arial" w:eastAsia="Arial" w:hAnsi="Arial" w:cs="Arial"/>
          <w:sz w:val="22"/>
          <w:lang w:val="es-CO" w:eastAsia="es-CO"/>
        </w:rPr>
        <w:lastRenderedPageBreak/>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692217">
        <w:rPr>
          <w:rFonts w:ascii="Arial" w:eastAsia="Arial" w:hAnsi="Arial" w:cs="Arial"/>
          <w:sz w:val="22"/>
          <w:vertAlign w:val="superscript"/>
          <w:lang w:val="es-CO" w:eastAsia="es-CO"/>
        </w:rPr>
        <w:footnoteReference w:id="2"/>
      </w:r>
      <w:r w:rsidRPr="00692217">
        <w:rPr>
          <w:rFonts w:ascii="Arial" w:eastAsia="Arial" w:hAnsi="Arial" w:cs="Arial"/>
          <w:sz w:val="22"/>
          <w:lang w:val="es-CO" w:eastAsia="es-CO"/>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w:t>
      </w:r>
      <w:proofErr w:type="spellStart"/>
      <w:r w:rsidRPr="00692217">
        <w:rPr>
          <w:rFonts w:ascii="Arial" w:eastAsia="Arial" w:hAnsi="Arial" w:cs="Arial"/>
          <w:sz w:val="22"/>
          <w:lang w:val="es-CO" w:eastAsia="es-CO"/>
        </w:rPr>
        <w:t>iii</w:t>
      </w:r>
      <w:proofErr w:type="spellEnd"/>
      <w:r w:rsidRPr="00692217">
        <w:rPr>
          <w:rFonts w:ascii="Arial" w:eastAsia="Arial" w:hAnsi="Arial" w:cs="Arial"/>
          <w:sz w:val="22"/>
          <w:lang w:val="es-CO" w:eastAsia="es-CO"/>
        </w:rPr>
        <w:t>) la administración delegada de recursos –en la que se distinguen los costos de inversión de los honorarios del administrador–.</w:t>
      </w:r>
    </w:p>
    <w:p w14:paraId="75458B48" w14:textId="77777777" w:rsidR="00692217" w:rsidRPr="00692217" w:rsidRDefault="00692217" w:rsidP="00692217">
      <w:pPr>
        <w:spacing w:after="120" w:line="276" w:lineRule="auto"/>
        <w:jc w:val="both"/>
        <w:rPr>
          <w:rFonts w:ascii="Arial" w:eastAsia="Arial" w:hAnsi="Arial" w:cs="Arial"/>
          <w:sz w:val="22"/>
          <w:lang w:val="es-CO" w:eastAsia="es-CO"/>
        </w:rPr>
      </w:pPr>
      <w:r w:rsidRPr="00692217">
        <w:rPr>
          <w:rFonts w:ascii="Arial" w:eastAsia="Arial" w:hAnsi="Arial" w:cs="Arial"/>
          <w:sz w:val="22"/>
          <w:lang w:val="es-CO" w:eastAsia="es-CO"/>
        </w:rPr>
        <w:tab/>
        <w:t xml:space="preserve">Así las cosas,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w:t>
      </w:r>
      <w:r w:rsidRPr="00692217">
        <w:rPr>
          <w:rFonts w:ascii="Arial" w:eastAsia="Arial" w:hAnsi="Arial" w:cs="Arial"/>
          <w:sz w:val="22"/>
          <w:lang w:val="es-CO" w:eastAsia="es-CO"/>
        </w:rPr>
        <w:lastRenderedPageBreak/>
        <w:t xml:space="preserve">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692217">
        <w:rPr>
          <w:rFonts w:ascii="Arial" w:eastAsia="Arial" w:hAnsi="Arial" w:cs="Arial"/>
          <w:i/>
          <w:sz w:val="22"/>
          <w:lang w:val="es-CO" w:eastAsia="es-CO"/>
        </w:rPr>
        <w:t>ítems</w:t>
      </w:r>
      <w:r w:rsidRPr="00692217">
        <w:rPr>
          <w:rFonts w:ascii="Arial" w:eastAsia="Arial" w:hAnsi="Arial" w:cs="Arial"/>
          <w:sz w:val="22"/>
          <w:lang w:val="es-CO" w:eastAsia="es-CO"/>
        </w:rPr>
        <w:t xml:space="preserve"> según su unidad de medida, los costos indirectos se suelen abreviar en las variables que integran el acrónimo AIU: Administración, Imprevistos y Utilidad, que se calcula como un porcentaje aplicado a los costos directos. </w:t>
      </w:r>
    </w:p>
    <w:p w14:paraId="07FD3FC6" w14:textId="68DBE103" w:rsidR="00692217" w:rsidRPr="00692217" w:rsidRDefault="00692217" w:rsidP="00692217">
      <w:pPr>
        <w:spacing w:after="120" w:line="276" w:lineRule="auto"/>
        <w:ind w:firstLine="708"/>
        <w:jc w:val="both"/>
        <w:rPr>
          <w:rFonts w:ascii="Arial" w:eastAsia="Arial" w:hAnsi="Arial" w:cs="Arial"/>
          <w:sz w:val="22"/>
          <w:lang w:val="es-CO" w:eastAsia="es-CO"/>
        </w:rPr>
      </w:pPr>
      <w:r w:rsidRPr="00692217">
        <w:rPr>
          <w:rFonts w:ascii="Arial" w:eastAsia="Arial" w:hAnsi="Arial" w:cs="Arial"/>
          <w:sz w:val="22"/>
          <w:lang w:val="es-CO" w:eastAsia="es-CO"/>
        </w:rPr>
        <w:t>En ese sentido, como manifestación de la autonomía de la voluntad admitida, aunque con matices, dentro del contexto de los contratos estatales, entre otros, por los artículos 32</w:t>
      </w:r>
      <w:r w:rsidRPr="00692217">
        <w:rPr>
          <w:rFonts w:ascii="Arial" w:eastAsia="Arial" w:hAnsi="Arial" w:cs="Arial"/>
          <w:sz w:val="22"/>
          <w:vertAlign w:val="superscript"/>
          <w:lang w:val="es-CO" w:eastAsia="es-CO"/>
        </w:rPr>
        <w:footnoteReference w:id="3"/>
      </w:r>
      <w:r w:rsidRPr="00692217">
        <w:rPr>
          <w:rFonts w:ascii="Arial" w:eastAsia="Arial" w:hAnsi="Arial" w:cs="Arial"/>
          <w:sz w:val="22"/>
          <w:lang w:val="es-CO" w:eastAsia="es-CO"/>
        </w:rPr>
        <w:t xml:space="preserve"> y 40</w:t>
      </w:r>
      <w:r w:rsidRPr="00692217">
        <w:rPr>
          <w:rFonts w:ascii="Arial" w:eastAsia="Arial" w:hAnsi="Arial" w:cs="Arial"/>
          <w:sz w:val="22"/>
          <w:vertAlign w:val="superscript"/>
          <w:lang w:val="es-CO" w:eastAsia="es-CO"/>
        </w:rPr>
        <w:footnoteReference w:id="4"/>
      </w:r>
      <w:r w:rsidRPr="00692217">
        <w:rPr>
          <w:rFonts w:ascii="Arial" w:eastAsia="Arial" w:hAnsi="Arial" w:cs="Arial"/>
          <w:sz w:val="22"/>
          <w:lang w:val="es-CO" w:eastAsia="es-CO"/>
        </w:rPr>
        <w:t xml:space="preserve"> de la Ley 80 de 1993, las entidades estatales y contratistas pueden hacer uso de un método para cuantificar los costos del valor de la oferta con miras a otorgar un porcentaje a sumas calculadas en el valor del objeto contractual </w:t>
      </w:r>
      <w:r w:rsidR="004D6477">
        <w:rPr>
          <w:rFonts w:ascii="Arial" w:eastAsia="Arial" w:hAnsi="Arial" w:cs="Arial"/>
          <w:sz w:val="22"/>
          <w:lang w:val="es-CO" w:eastAsia="es-CO"/>
        </w:rPr>
        <w:t>–</w:t>
      </w:r>
      <w:r w:rsidRPr="00692217">
        <w:rPr>
          <w:rFonts w:ascii="Arial" w:eastAsia="Arial" w:hAnsi="Arial" w:cs="Arial"/>
          <w:sz w:val="22"/>
          <w:lang w:val="es-CO" w:eastAsia="es-CO"/>
        </w:rPr>
        <w:t>obra, bienes o servicios</w:t>
      </w:r>
      <w:r w:rsidR="004D6477">
        <w:rPr>
          <w:rFonts w:ascii="Arial" w:eastAsia="Arial" w:hAnsi="Arial" w:cs="Arial"/>
          <w:sz w:val="22"/>
          <w:lang w:val="es-CO" w:eastAsia="es-CO"/>
        </w:rPr>
        <w:t>–</w:t>
      </w:r>
      <w:r w:rsidRPr="00692217">
        <w:rPr>
          <w:rFonts w:ascii="Arial" w:eastAsia="Arial" w:hAnsi="Arial" w:cs="Arial"/>
          <w:sz w:val="22"/>
          <w:lang w:val="es-CO" w:eastAsia="es-CO"/>
        </w:rPr>
        <w:t xml:space="preserve"> por concepto de costos indirectos de administración, costos por imprevistos y la utilidad esperada del contratista. A este método se le conoce como costos por A.I.U. –Administración, Imprevistos y Utilidades–. </w:t>
      </w:r>
    </w:p>
    <w:p w14:paraId="198430BA" w14:textId="77777777" w:rsidR="00692217" w:rsidRPr="00692217" w:rsidRDefault="00692217" w:rsidP="00692217">
      <w:pPr>
        <w:spacing w:after="120" w:line="276" w:lineRule="auto"/>
        <w:ind w:firstLine="708"/>
        <w:jc w:val="both"/>
        <w:rPr>
          <w:rFonts w:ascii="Arial" w:eastAsia="Arial" w:hAnsi="Arial" w:cs="Arial"/>
          <w:sz w:val="22"/>
          <w:lang w:val="es-CO" w:eastAsia="es-CO"/>
        </w:rPr>
      </w:pPr>
      <w:bookmarkStart w:id="4" w:name="_Hlk82170471"/>
      <w:r w:rsidRPr="00692217">
        <w:rPr>
          <w:rFonts w:ascii="Arial" w:eastAsia="Arial" w:hAnsi="Arial" w:cs="Arial"/>
          <w:sz w:val="22"/>
          <w:lang w:val="es-CO" w:eastAsia="es-CO"/>
        </w:rPr>
        <w:t xml:space="preserve">El A.I.U. es una forma de presentar el análisis de costos o precios de la oferta y del contrato y es de la libertad de las partes utilizarlo y cuantificarlo en forma independiente al valor directo de la obra o como un porcentaje de </w:t>
      </w:r>
      <w:proofErr w:type="gramStart"/>
      <w:r w:rsidRPr="00692217">
        <w:rPr>
          <w:rFonts w:ascii="Arial" w:eastAsia="Arial" w:hAnsi="Arial" w:cs="Arial"/>
          <w:sz w:val="22"/>
          <w:lang w:val="es-CO" w:eastAsia="es-CO"/>
        </w:rPr>
        <w:t>la misma</w:t>
      </w:r>
      <w:proofErr w:type="gramEnd"/>
      <w:r w:rsidRPr="00692217">
        <w:rPr>
          <w:rFonts w:ascii="Arial" w:eastAsia="Arial" w:hAnsi="Arial" w:cs="Arial"/>
          <w:sz w:val="22"/>
          <w:lang w:val="es-CO" w:eastAsia="es-CO"/>
        </w:rPr>
        <w:t xml:space="preserve"> o, simplemente no discriminarlo e incorporarlo en el valor de los precios unitarios</w:t>
      </w:r>
      <w:r w:rsidRPr="00692217">
        <w:rPr>
          <w:rFonts w:ascii="Arial" w:eastAsia="Arial" w:hAnsi="Arial" w:cs="Arial"/>
          <w:sz w:val="22"/>
          <w:vertAlign w:val="superscript"/>
          <w:lang w:val="es-CO" w:eastAsia="es-CO"/>
        </w:rPr>
        <w:footnoteReference w:id="5"/>
      </w:r>
      <w:r w:rsidRPr="00692217">
        <w:rPr>
          <w:rFonts w:ascii="Arial" w:eastAsia="Arial" w:hAnsi="Arial" w:cs="Arial"/>
          <w:sz w:val="22"/>
          <w:lang w:val="es-CO" w:eastAsia="es-CO"/>
        </w:rPr>
        <w:t>.</w:t>
      </w:r>
    </w:p>
    <w:p w14:paraId="7F4DFFF8" w14:textId="77777777" w:rsidR="00692217" w:rsidRPr="00692217" w:rsidRDefault="00692217" w:rsidP="00692217">
      <w:pPr>
        <w:spacing w:after="120" w:line="276" w:lineRule="auto"/>
        <w:ind w:firstLine="708"/>
        <w:jc w:val="both"/>
        <w:rPr>
          <w:rFonts w:ascii="Arial" w:eastAsia="Arial" w:hAnsi="Arial" w:cs="Arial"/>
          <w:sz w:val="22"/>
          <w:lang w:val="es-CO" w:eastAsia="es-CO"/>
        </w:rPr>
      </w:pPr>
      <w:r w:rsidRPr="00692217">
        <w:rPr>
          <w:rFonts w:ascii="Arial" w:eastAsia="Arial" w:hAnsi="Arial" w:cs="Arial"/>
          <w:sz w:val="22"/>
          <w:lang w:val="es-CO" w:eastAsia="es-CO"/>
        </w:rPr>
        <w:t>Si bien el A.I.U. es con concepto sin definición en la legislación contractual colombiana, sus características, finalidades y componentes han sido decantados por la jurisprudencia contencioso-administrativa, así como por esta Agencia. De esta forma, al definir los elementos conformantes del A.I.U., el Consejo de Estado ha dicho que el rubro «A» corresponde a los costos indirectos por concepto de administración para la operación del contrato, tales como los gastos de disponibilidad de la organización del contratista.</w:t>
      </w:r>
    </w:p>
    <w:p w14:paraId="6E61DA55" w14:textId="77777777" w:rsidR="00692217" w:rsidRPr="00692217" w:rsidRDefault="00692217" w:rsidP="00692217">
      <w:pPr>
        <w:widowControl w:val="0"/>
        <w:pBdr>
          <w:top w:val="nil"/>
          <w:left w:val="nil"/>
          <w:bottom w:val="nil"/>
          <w:right w:val="nil"/>
          <w:between w:val="nil"/>
        </w:pBdr>
        <w:spacing w:before="93" w:after="200" w:line="276" w:lineRule="auto"/>
        <w:ind w:right="106" w:firstLine="708"/>
        <w:jc w:val="both"/>
        <w:rPr>
          <w:rFonts w:ascii="Arial" w:eastAsia="Arial" w:hAnsi="Arial" w:cs="Arial"/>
          <w:color w:val="000000"/>
          <w:sz w:val="22"/>
          <w:lang w:val="es-CO" w:eastAsia="es-CO"/>
        </w:rPr>
      </w:pPr>
      <w:r w:rsidRPr="00692217">
        <w:rPr>
          <w:rFonts w:ascii="Arial" w:eastAsia="Arial" w:hAnsi="Arial" w:cs="Arial"/>
          <w:color w:val="000000"/>
          <w:sz w:val="22"/>
          <w:lang w:val="es-CO" w:eastAsia="es-CO"/>
        </w:rPr>
        <w:t xml:space="preserve">El rubro «I» comprende «el porcentaje destinado a cubrir los gastos con los que no </w:t>
      </w:r>
      <w:r w:rsidRPr="00692217">
        <w:rPr>
          <w:rFonts w:ascii="Arial" w:eastAsia="Arial" w:hAnsi="Arial" w:cs="Arial"/>
          <w:color w:val="000000"/>
          <w:sz w:val="22"/>
          <w:lang w:val="es-CO" w:eastAsia="es-CO"/>
        </w:rPr>
        <w:lastRenderedPageBreak/>
        <w:t xml:space="preserve">se contaba y que se presenten durante la ejecución del contrato, esto es, el </w:t>
      </w:r>
      <w:proofErr w:type="spellStart"/>
      <w:r w:rsidRPr="00692217">
        <w:rPr>
          <w:rFonts w:ascii="Arial" w:eastAsia="Arial" w:hAnsi="Arial" w:cs="Arial"/>
          <w:color w:val="000000"/>
          <w:sz w:val="22"/>
          <w:lang w:val="es-CO" w:eastAsia="es-CO"/>
        </w:rPr>
        <w:t>álea</w:t>
      </w:r>
      <w:proofErr w:type="spellEnd"/>
      <w:r w:rsidRPr="00692217">
        <w:rPr>
          <w:rFonts w:ascii="Arial" w:eastAsia="Arial" w:hAnsi="Arial" w:cs="Arial"/>
          <w:color w:val="000000"/>
          <w:sz w:val="22"/>
          <w:lang w:val="es-CO" w:eastAsia="es-CO"/>
        </w:rPr>
        <w:t xml:space="preserve"> normal del contrato»</w:t>
      </w:r>
      <w:r w:rsidRPr="00692217">
        <w:rPr>
          <w:rFonts w:ascii="Arial" w:eastAsia="Arial" w:hAnsi="Arial" w:cs="Arial"/>
          <w:color w:val="000000"/>
          <w:sz w:val="22"/>
          <w:vertAlign w:val="superscript"/>
          <w:lang w:val="es-CO" w:eastAsia="es-CO"/>
        </w:rPr>
        <w:footnoteReference w:id="6"/>
      </w:r>
      <w:r w:rsidRPr="00692217">
        <w:rPr>
          <w:rFonts w:ascii="Arial" w:eastAsia="Arial" w:hAnsi="Arial" w:cs="Arial"/>
          <w:color w:val="000000"/>
          <w:sz w:val="22"/>
          <w:lang w:val="es-CO" w:eastAsia="es-CO"/>
        </w:rPr>
        <w:t>, y debe ser diferenciado claramente de los hechos o eventos imprevisibles que corresponden al instituto del desequilibrio económico del contrato por virtud de la teoría de la imprevisión, tal y como lo ha dicho el Consejo de Estado</w:t>
      </w:r>
      <w:bookmarkEnd w:id="4"/>
      <w:r w:rsidRPr="00692217">
        <w:rPr>
          <w:rFonts w:ascii="Arial" w:eastAsia="Arial" w:hAnsi="Arial" w:cs="Arial"/>
          <w:color w:val="000000"/>
          <w:sz w:val="22"/>
          <w:lang w:val="es-CO" w:eastAsia="es-CO"/>
        </w:rPr>
        <w:t>:</w:t>
      </w:r>
    </w:p>
    <w:p w14:paraId="3B01D7DB" w14:textId="77777777" w:rsidR="00692217" w:rsidRPr="00692217" w:rsidRDefault="00692217" w:rsidP="00692217">
      <w:pPr>
        <w:spacing w:before="280" w:after="280"/>
        <w:ind w:left="708" w:right="851"/>
        <w:jc w:val="both"/>
        <w:rPr>
          <w:rFonts w:ascii="Arial" w:eastAsia="Arial" w:hAnsi="Arial" w:cs="Arial"/>
          <w:sz w:val="21"/>
          <w:szCs w:val="21"/>
          <w:lang w:val="es-CO" w:eastAsia="es-CO"/>
        </w:rPr>
      </w:pPr>
      <w:r w:rsidRPr="00692217">
        <w:rPr>
          <w:rFonts w:ascii="Arial" w:eastAsia="Arial" w:hAnsi="Arial" w:cs="Arial"/>
          <w:sz w:val="21"/>
          <w:szCs w:val="21"/>
          <w:lang w:val="es-CO" w:eastAsia="es-CO"/>
        </w:rPr>
        <w:t>Así también vale la pena señalar, que en los contratos de obra dentro del precio pactado se suele incluir un porcentaje a costos indirectos bajo el nombre de imprevistos, pero ello es solo para los eventos en que se concretan aleas normales u ordinarias que afectan la ejecución de los contratos y que son tasados en un valor determinado pero que no se cobijan allí los que tienen el carácter de extraordinarios o anormales, que de alguna manera desbordan lo calculado por este concepto y de contera impactan el equilibrio económico del contrato y por tanto deben ser reconocidos por la entidad</w:t>
      </w:r>
      <w:r w:rsidRPr="00692217">
        <w:rPr>
          <w:rFonts w:ascii="Arial" w:eastAsia="Arial" w:hAnsi="Arial" w:cs="Arial"/>
          <w:sz w:val="21"/>
          <w:szCs w:val="21"/>
          <w:vertAlign w:val="superscript"/>
          <w:lang w:val="es-CO" w:eastAsia="es-CO"/>
        </w:rPr>
        <w:footnoteReference w:id="7"/>
      </w:r>
      <w:r w:rsidRPr="00692217">
        <w:rPr>
          <w:rFonts w:ascii="Arial" w:eastAsia="Arial" w:hAnsi="Arial" w:cs="Arial"/>
          <w:sz w:val="21"/>
          <w:szCs w:val="21"/>
          <w:lang w:val="es-CO" w:eastAsia="es-CO"/>
        </w:rPr>
        <w:t>.</w:t>
      </w:r>
    </w:p>
    <w:p w14:paraId="50C2B277" w14:textId="71B8DBD2" w:rsidR="00692217" w:rsidRDefault="00692217" w:rsidP="00211811">
      <w:pPr>
        <w:widowControl w:val="0"/>
        <w:pBdr>
          <w:top w:val="nil"/>
          <w:left w:val="nil"/>
          <w:bottom w:val="nil"/>
          <w:right w:val="nil"/>
          <w:between w:val="nil"/>
        </w:pBdr>
        <w:spacing w:before="93" w:line="276" w:lineRule="auto"/>
        <w:ind w:right="106" w:firstLine="708"/>
        <w:jc w:val="both"/>
        <w:rPr>
          <w:rFonts w:ascii="Arial" w:eastAsia="Arial" w:hAnsi="Arial" w:cs="Arial"/>
          <w:color w:val="000000"/>
          <w:sz w:val="22"/>
          <w:lang w:val="es-CO" w:eastAsia="es-CO"/>
        </w:rPr>
      </w:pPr>
      <w:bookmarkStart w:id="5" w:name="_Hlk82170528"/>
      <w:r w:rsidRPr="00692217">
        <w:rPr>
          <w:rFonts w:ascii="Arial" w:eastAsia="Arial" w:hAnsi="Arial" w:cs="Arial"/>
          <w:color w:val="000000"/>
          <w:sz w:val="22"/>
          <w:lang w:val="es-CO" w:eastAsia="es-CO"/>
        </w:rPr>
        <w:t>Por su parte, el componente «U» hace referencia a una estimación de la utilidad que espera obtener el contratista por cumplir con el objeto contractual convenido.</w:t>
      </w:r>
      <w:bookmarkEnd w:id="5"/>
      <w:r w:rsidRPr="00692217">
        <w:rPr>
          <w:rFonts w:ascii="Arial" w:eastAsia="Arial" w:hAnsi="Arial" w:cs="Arial"/>
          <w:color w:val="000000"/>
          <w:sz w:val="22"/>
          <w:lang w:val="es-CO" w:eastAsia="es-CO"/>
        </w:rPr>
        <w:t xml:space="preserve"> Para mayor claridad con respecto a la definición de los rubros comprendidos dentro del A.I.U., resulta pertinente traer a colación lo sostenido por la Sección Tercera del Consejo de Estado:</w:t>
      </w:r>
    </w:p>
    <w:p w14:paraId="5BD602B2" w14:textId="77777777" w:rsidR="00211811" w:rsidRPr="00692217" w:rsidRDefault="00211811" w:rsidP="008957D5">
      <w:pPr>
        <w:widowControl w:val="0"/>
        <w:pBdr>
          <w:top w:val="nil"/>
          <w:left w:val="nil"/>
          <w:bottom w:val="nil"/>
          <w:right w:val="nil"/>
          <w:between w:val="nil"/>
        </w:pBdr>
        <w:spacing w:line="276" w:lineRule="auto"/>
        <w:ind w:right="106" w:firstLine="708"/>
        <w:jc w:val="both"/>
        <w:rPr>
          <w:rFonts w:ascii="Arial" w:eastAsia="Arial" w:hAnsi="Arial" w:cs="Arial"/>
          <w:color w:val="000000"/>
          <w:sz w:val="22"/>
          <w:lang w:val="es-CO" w:eastAsia="es-CO"/>
        </w:rPr>
      </w:pPr>
    </w:p>
    <w:p w14:paraId="58456B20" w14:textId="77777777" w:rsidR="00692217" w:rsidRPr="00692217" w:rsidRDefault="00692217" w:rsidP="00692217">
      <w:pPr>
        <w:pBdr>
          <w:top w:val="nil"/>
          <w:left w:val="nil"/>
          <w:bottom w:val="nil"/>
          <w:right w:val="nil"/>
          <w:between w:val="nil"/>
        </w:pBdr>
        <w:ind w:left="708" w:right="851"/>
        <w:jc w:val="both"/>
        <w:rPr>
          <w:rFonts w:ascii="Arial" w:eastAsia="Arial" w:hAnsi="Arial" w:cs="Arial"/>
          <w:color w:val="000000"/>
          <w:sz w:val="21"/>
          <w:szCs w:val="21"/>
          <w:lang w:val="es-CO" w:eastAsia="es-CO"/>
        </w:rPr>
      </w:pPr>
      <w:r w:rsidRPr="00692217">
        <w:rPr>
          <w:rFonts w:ascii="Arial" w:eastAsia="Arial" w:hAnsi="Arial" w:cs="Arial"/>
          <w:color w:val="000000"/>
          <w:sz w:val="21"/>
          <w:szCs w:val="21"/>
          <w:lang w:val="es-CO" w:eastAsia="es-CO"/>
        </w:rPr>
        <w:t xml:space="preserve">La legislación contractual no tiene una definición de lo que debe entenderse por el A.I.U que se introduce en el valor total de la oferta. Sin embargo, no hay duda que la </w:t>
      </w:r>
      <w:r w:rsidRPr="00692217">
        <w:rPr>
          <w:rFonts w:ascii="Arial" w:eastAsia="Arial" w:hAnsi="Arial" w:cs="Arial"/>
          <w:i/>
          <w:color w:val="000000"/>
          <w:sz w:val="21"/>
          <w:szCs w:val="21"/>
          <w:lang w:val="es-CO" w:eastAsia="es-CO"/>
        </w:rPr>
        <w:t>utilidad es</w:t>
      </w:r>
      <w:r w:rsidRPr="00692217">
        <w:rPr>
          <w:rFonts w:ascii="Arial" w:eastAsia="Arial" w:hAnsi="Arial" w:cs="Arial"/>
          <w:color w:val="000000"/>
          <w:sz w:val="21"/>
          <w:szCs w:val="21"/>
          <w:lang w:val="es-CO" w:eastAsia="es-CO"/>
        </w:rPr>
        <w:t xml:space="preserve">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w:t>
      </w:r>
      <w:r w:rsidRPr="00692217">
        <w:rPr>
          <w:rFonts w:ascii="Arial" w:eastAsia="Arial" w:hAnsi="Arial" w:cs="Arial"/>
          <w:i/>
          <w:color w:val="000000"/>
          <w:sz w:val="21"/>
          <w:szCs w:val="21"/>
          <w:lang w:val="es-CO" w:eastAsia="es-CO"/>
        </w:rPr>
        <w:t>imprevistos,</w:t>
      </w:r>
      <w:r w:rsidRPr="00692217">
        <w:rPr>
          <w:rFonts w:ascii="Arial" w:eastAsia="Arial" w:hAnsi="Arial" w:cs="Arial"/>
          <w:color w:val="000000"/>
          <w:sz w:val="21"/>
          <w:szCs w:val="21"/>
          <w:lang w:val="es-CO" w:eastAsia="es-CO"/>
        </w:rPr>
        <w:t xml:space="preserve"> como su nombre lo indica, está destinado a cubrir los gastos con los que no se contaba y que se presenten durante la ejecución del contrato</w:t>
      </w:r>
      <w:r w:rsidRPr="00692217">
        <w:rPr>
          <w:rFonts w:ascii="Arial" w:eastAsia="Arial" w:hAnsi="Arial" w:cs="Arial"/>
          <w:color w:val="000000"/>
          <w:sz w:val="21"/>
          <w:szCs w:val="21"/>
          <w:vertAlign w:val="superscript"/>
          <w:lang w:val="es-CO" w:eastAsia="es-CO"/>
        </w:rPr>
        <w:footnoteReference w:id="8"/>
      </w:r>
      <w:r w:rsidRPr="00692217">
        <w:rPr>
          <w:rFonts w:ascii="Arial" w:eastAsia="Arial" w:hAnsi="Arial" w:cs="Arial"/>
          <w:color w:val="000000"/>
          <w:sz w:val="21"/>
          <w:szCs w:val="21"/>
          <w:lang w:val="es-CO" w:eastAsia="es-CO"/>
        </w:rPr>
        <w:t xml:space="preserve">. </w:t>
      </w:r>
    </w:p>
    <w:p w14:paraId="240952C6" w14:textId="77777777" w:rsidR="00692217" w:rsidRPr="00692217" w:rsidRDefault="00692217" w:rsidP="007C1714">
      <w:pPr>
        <w:pBdr>
          <w:top w:val="nil"/>
          <w:left w:val="nil"/>
          <w:bottom w:val="nil"/>
          <w:right w:val="nil"/>
          <w:between w:val="nil"/>
        </w:pBdr>
        <w:ind w:right="851"/>
        <w:jc w:val="both"/>
        <w:rPr>
          <w:rFonts w:ascii="Arial" w:eastAsia="Arial" w:hAnsi="Arial" w:cs="Arial"/>
          <w:color w:val="000000"/>
          <w:sz w:val="21"/>
          <w:szCs w:val="21"/>
          <w:lang w:val="es-CO" w:eastAsia="es-CO"/>
        </w:rPr>
      </w:pPr>
    </w:p>
    <w:p w14:paraId="51D92EF7" w14:textId="0B7ECE68" w:rsidR="007446DE" w:rsidRDefault="00861E99">
      <w:pPr>
        <w:spacing w:line="276" w:lineRule="auto"/>
        <w:ind w:firstLine="709"/>
        <w:jc w:val="both"/>
        <w:rPr>
          <w:rFonts w:ascii="Arial" w:hAnsi="Arial" w:cs="Arial"/>
          <w:bCs/>
          <w:sz w:val="22"/>
          <w:lang w:val="es-ES_tradnl"/>
        </w:rPr>
      </w:pPr>
      <w:r>
        <w:rPr>
          <w:rFonts w:ascii="Arial" w:eastAsia="Arial" w:hAnsi="Arial" w:cs="Arial"/>
          <w:sz w:val="22"/>
          <w:lang w:val="es-CO" w:eastAsia="es-CO"/>
        </w:rPr>
        <w:t>Ahora bien, t</w:t>
      </w:r>
      <w:r w:rsidR="00E140AA">
        <w:rPr>
          <w:rFonts w:ascii="Arial" w:eastAsia="Arial" w:hAnsi="Arial" w:cs="Arial"/>
          <w:sz w:val="22"/>
          <w:lang w:val="es-CO" w:eastAsia="es-CO"/>
        </w:rPr>
        <w:t>eniendo claro el concepto y los componentes del A.I.U. conviene precisar que</w:t>
      </w:r>
      <w:r w:rsidR="007640B7">
        <w:rPr>
          <w:rFonts w:ascii="Arial" w:eastAsia="Arial" w:hAnsi="Arial" w:cs="Arial"/>
          <w:sz w:val="22"/>
          <w:lang w:val="es-CO" w:eastAsia="es-CO"/>
        </w:rPr>
        <w:t xml:space="preserve">, </w:t>
      </w:r>
      <w:r w:rsidR="007640B7">
        <w:rPr>
          <w:rFonts w:ascii="Arial" w:hAnsi="Arial" w:cs="Arial"/>
          <w:bCs/>
          <w:sz w:val="22"/>
          <w:lang w:val="es-ES_tradnl"/>
        </w:rPr>
        <w:t>e</w:t>
      </w:r>
      <w:r w:rsidR="00D646F9">
        <w:rPr>
          <w:rFonts w:ascii="Arial" w:hAnsi="Arial" w:cs="Arial"/>
          <w:bCs/>
          <w:sz w:val="22"/>
          <w:lang w:val="es-ES_tradnl"/>
        </w:rPr>
        <w:t>l numeral «4.1.1 A</w:t>
      </w:r>
      <w:r w:rsidR="002B5AB3">
        <w:rPr>
          <w:rFonts w:ascii="Arial" w:hAnsi="Arial" w:cs="Arial"/>
          <w:bCs/>
          <w:sz w:val="22"/>
          <w:lang w:val="es-ES_tradnl"/>
        </w:rPr>
        <w:t>IU</w:t>
      </w:r>
      <w:r w:rsidR="00D646F9">
        <w:rPr>
          <w:rFonts w:ascii="Arial" w:hAnsi="Arial" w:cs="Arial"/>
          <w:bCs/>
          <w:sz w:val="22"/>
          <w:lang w:val="es-ES_tradnl"/>
        </w:rPr>
        <w:t>»</w:t>
      </w:r>
      <w:r w:rsidR="009D1B65">
        <w:rPr>
          <w:rFonts w:ascii="Arial" w:hAnsi="Arial" w:cs="Arial"/>
          <w:bCs/>
          <w:sz w:val="22"/>
          <w:lang w:val="es-ES_tradnl"/>
        </w:rPr>
        <w:t xml:space="preserve"> </w:t>
      </w:r>
      <w:r w:rsidR="00F86911">
        <w:rPr>
          <w:rFonts w:ascii="Arial" w:hAnsi="Arial" w:cs="Arial"/>
          <w:bCs/>
          <w:sz w:val="22"/>
          <w:lang w:val="es-ES_tradnl"/>
        </w:rPr>
        <w:t xml:space="preserve">del </w:t>
      </w:r>
      <w:r w:rsidR="00A34E14">
        <w:rPr>
          <w:rFonts w:ascii="Arial" w:hAnsi="Arial" w:cs="Arial"/>
          <w:bCs/>
          <w:sz w:val="22"/>
          <w:lang w:val="es-ES_tradnl"/>
        </w:rPr>
        <w:t>D</w:t>
      </w:r>
      <w:r w:rsidR="00F86911">
        <w:rPr>
          <w:rFonts w:ascii="Arial" w:hAnsi="Arial" w:cs="Arial"/>
          <w:bCs/>
          <w:sz w:val="22"/>
          <w:lang w:val="es-ES_tradnl"/>
        </w:rPr>
        <w:t xml:space="preserve">ocumento </w:t>
      </w:r>
      <w:r w:rsidR="00A34E14">
        <w:rPr>
          <w:rFonts w:ascii="Arial" w:hAnsi="Arial" w:cs="Arial"/>
          <w:bCs/>
          <w:sz w:val="22"/>
          <w:lang w:val="es-ES_tradnl"/>
        </w:rPr>
        <w:t>B</w:t>
      </w:r>
      <w:r w:rsidR="00F86911">
        <w:rPr>
          <w:rFonts w:ascii="Arial" w:hAnsi="Arial" w:cs="Arial"/>
          <w:bCs/>
          <w:sz w:val="22"/>
          <w:lang w:val="es-ES_tradnl"/>
        </w:rPr>
        <w:t>ase</w:t>
      </w:r>
      <w:r w:rsidR="00E140AA">
        <w:rPr>
          <w:rFonts w:ascii="Arial" w:hAnsi="Arial" w:cs="Arial"/>
          <w:bCs/>
          <w:sz w:val="22"/>
          <w:lang w:val="es-ES_tradnl"/>
        </w:rPr>
        <w:t xml:space="preserve"> de los </w:t>
      </w:r>
      <w:r w:rsidR="00427612" w:rsidRPr="00427612">
        <w:rPr>
          <w:rFonts w:ascii="Arial" w:hAnsi="Arial" w:cs="Arial"/>
          <w:bCs/>
          <w:sz w:val="22"/>
          <w:lang w:val="es-ES_tradnl"/>
        </w:rPr>
        <w:t xml:space="preserve">documentos tipo para procesos de selección abreviada de menor cuantía de infraestructura de transporte –versión </w:t>
      </w:r>
      <w:r w:rsidR="00427612" w:rsidRPr="00427612">
        <w:rPr>
          <w:rFonts w:ascii="Arial" w:hAnsi="Arial" w:cs="Arial"/>
          <w:bCs/>
          <w:sz w:val="22"/>
          <w:lang w:val="es-ES_tradnl"/>
        </w:rPr>
        <w:lastRenderedPageBreak/>
        <w:t>2</w:t>
      </w:r>
      <w:r w:rsidR="00427612">
        <w:rPr>
          <w:rFonts w:ascii="Arial" w:hAnsi="Arial" w:cs="Arial"/>
          <w:bCs/>
          <w:sz w:val="22"/>
          <w:lang w:val="es-ES_tradnl"/>
        </w:rPr>
        <w:t>,</w:t>
      </w:r>
      <w:r w:rsidR="00F86911">
        <w:rPr>
          <w:rFonts w:ascii="Arial" w:hAnsi="Arial" w:cs="Arial"/>
          <w:bCs/>
          <w:sz w:val="22"/>
          <w:lang w:val="es-ES_tradnl"/>
        </w:rPr>
        <w:t xml:space="preserve"> </w:t>
      </w:r>
      <w:r w:rsidR="00CF3F53">
        <w:rPr>
          <w:rFonts w:ascii="Arial" w:hAnsi="Arial" w:cs="Arial"/>
          <w:bCs/>
          <w:sz w:val="22"/>
          <w:lang w:val="es-ES_tradnl"/>
        </w:rPr>
        <w:t>establece la obligatoriedad de incluir</w:t>
      </w:r>
      <w:r w:rsidR="00F75340">
        <w:rPr>
          <w:rFonts w:ascii="Arial" w:hAnsi="Arial" w:cs="Arial"/>
          <w:bCs/>
          <w:sz w:val="22"/>
          <w:lang w:val="es-ES_tradnl"/>
        </w:rPr>
        <w:t xml:space="preserve"> el AIU</w:t>
      </w:r>
      <w:r w:rsidR="002C4B26">
        <w:rPr>
          <w:rFonts w:ascii="Arial" w:hAnsi="Arial" w:cs="Arial"/>
          <w:bCs/>
          <w:sz w:val="22"/>
          <w:lang w:val="es-ES_tradnl"/>
        </w:rPr>
        <w:t xml:space="preserve"> </w:t>
      </w:r>
      <w:r w:rsidR="00CF3F53">
        <w:rPr>
          <w:rFonts w:ascii="Arial" w:hAnsi="Arial" w:cs="Arial"/>
          <w:bCs/>
          <w:sz w:val="22"/>
          <w:lang w:val="es-ES_tradnl"/>
        </w:rPr>
        <w:t xml:space="preserve">cuando el proceso de contratación sea por precios unitarios. </w:t>
      </w:r>
      <w:r w:rsidR="00BC6C68">
        <w:rPr>
          <w:rFonts w:ascii="Arial" w:hAnsi="Arial" w:cs="Arial"/>
          <w:bCs/>
          <w:sz w:val="22"/>
          <w:lang w:val="es-ES_tradnl"/>
        </w:rPr>
        <w:t>En consecuencia, se</w:t>
      </w:r>
      <w:r w:rsidR="007A486D">
        <w:rPr>
          <w:rFonts w:ascii="Arial" w:hAnsi="Arial" w:cs="Arial"/>
          <w:bCs/>
          <w:sz w:val="22"/>
          <w:lang w:val="es-ES_tradnl"/>
        </w:rPr>
        <w:t xml:space="preserve"> </w:t>
      </w:r>
      <w:r w:rsidR="00975EB4">
        <w:rPr>
          <w:rFonts w:ascii="Arial" w:hAnsi="Arial" w:cs="Arial"/>
          <w:bCs/>
          <w:sz w:val="22"/>
          <w:lang w:val="es-ES_tradnl"/>
        </w:rPr>
        <w:t xml:space="preserve">indica </w:t>
      </w:r>
      <w:r w:rsidR="00FC6802">
        <w:rPr>
          <w:rFonts w:ascii="Arial" w:hAnsi="Arial" w:cs="Arial"/>
          <w:bCs/>
          <w:sz w:val="22"/>
          <w:lang w:val="es-ES_tradnl"/>
        </w:rPr>
        <w:t xml:space="preserve">el deber </w:t>
      </w:r>
      <w:r w:rsidR="00D6130B">
        <w:rPr>
          <w:rFonts w:ascii="Arial" w:hAnsi="Arial" w:cs="Arial"/>
          <w:bCs/>
          <w:sz w:val="22"/>
          <w:lang w:val="es-ES_tradnl"/>
        </w:rPr>
        <w:t xml:space="preserve">del </w:t>
      </w:r>
      <w:r w:rsidR="00FC6802">
        <w:rPr>
          <w:rFonts w:ascii="Arial" w:hAnsi="Arial" w:cs="Arial"/>
          <w:bCs/>
          <w:sz w:val="22"/>
          <w:lang w:val="es-ES_tradnl"/>
        </w:rPr>
        <w:t>proponen</w:t>
      </w:r>
      <w:r w:rsidR="00E14507">
        <w:rPr>
          <w:rFonts w:ascii="Arial" w:hAnsi="Arial" w:cs="Arial"/>
          <w:bCs/>
          <w:sz w:val="22"/>
          <w:lang w:val="es-ES_tradnl"/>
        </w:rPr>
        <w:t xml:space="preserve">te </w:t>
      </w:r>
      <w:r w:rsidR="00964F74">
        <w:rPr>
          <w:rFonts w:ascii="Arial" w:hAnsi="Arial" w:cs="Arial"/>
          <w:bCs/>
          <w:sz w:val="22"/>
          <w:lang w:val="es-ES_tradnl"/>
        </w:rPr>
        <w:t xml:space="preserve">de </w:t>
      </w:r>
      <w:r w:rsidR="00DA45E5">
        <w:rPr>
          <w:rFonts w:ascii="Arial" w:hAnsi="Arial" w:cs="Arial"/>
          <w:bCs/>
          <w:sz w:val="22"/>
          <w:lang w:val="es-ES_tradnl"/>
        </w:rPr>
        <w:t xml:space="preserve">calcular todos los </w:t>
      </w:r>
      <w:r w:rsidR="00D6130B">
        <w:rPr>
          <w:rFonts w:ascii="Arial" w:hAnsi="Arial" w:cs="Arial"/>
          <w:bCs/>
          <w:sz w:val="22"/>
          <w:lang w:val="es-ES_tradnl"/>
        </w:rPr>
        <w:t xml:space="preserve">gastos </w:t>
      </w:r>
      <w:r w:rsidR="004C0027">
        <w:rPr>
          <w:rFonts w:ascii="Arial" w:hAnsi="Arial" w:cs="Arial"/>
          <w:bCs/>
          <w:sz w:val="22"/>
          <w:lang w:val="es-ES_tradnl"/>
        </w:rPr>
        <w:t>en los que incurre para poder</w:t>
      </w:r>
      <w:r w:rsidR="00D6130B">
        <w:rPr>
          <w:rFonts w:ascii="Arial" w:hAnsi="Arial" w:cs="Arial"/>
          <w:bCs/>
          <w:sz w:val="22"/>
          <w:lang w:val="es-ES_tradnl"/>
        </w:rPr>
        <w:t xml:space="preserve"> remunerar los costos de </w:t>
      </w:r>
      <w:r w:rsidR="004C0027">
        <w:rPr>
          <w:rFonts w:ascii="Arial" w:hAnsi="Arial" w:cs="Arial"/>
          <w:bCs/>
          <w:sz w:val="22"/>
          <w:lang w:val="es-ES_tradnl"/>
        </w:rPr>
        <w:t>administración, los imprevistos y la utilidad o beneficio económico que pretende percibir por la ejecución del contrato</w:t>
      </w:r>
      <w:r w:rsidR="00FF4958">
        <w:rPr>
          <w:rFonts w:ascii="Arial" w:hAnsi="Arial" w:cs="Arial"/>
          <w:bCs/>
          <w:sz w:val="22"/>
          <w:lang w:val="es-ES_tradnl"/>
        </w:rPr>
        <w:t>,</w:t>
      </w:r>
      <w:r w:rsidR="00F53EE5">
        <w:rPr>
          <w:rFonts w:ascii="Arial" w:hAnsi="Arial" w:cs="Arial"/>
          <w:bCs/>
          <w:sz w:val="22"/>
          <w:lang w:val="es-ES_tradnl"/>
        </w:rPr>
        <w:t xml:space="preserve"> tal como se muestra a continuación</w:t>
      </w:r>
      <w:r w:rsidR="000473F0">
        <w:rPr>
          <w:rFonts w:ascii="Arial" w:hAnsi="Arial" w:cs="Arial"/>
          <w:bCs/>
          <w:sz w:val="22"/>
          <w:lang w:val="es-ES_tradnl"/>
        </w:rPr>
        <w:t xml:space="preserve">: </w:t>
      </w:r>
    </w:p>
    <w:p w14:paraId="1AC12674" w14:textId="77777777" w:rsidR="00211811" w:rsidRPr="00EC1520" w:rsidRDefault="00211811" w:rsidP="008957D5">
      <w:pPr>
        <w:spacing w:line="276" w:lineRule="auto"/>
        <w:ind w:firstLine="709"/>
        <w:jc w:val="both"/>
        <w:rPr>
          <w:rFonts w:ascii="Arial" w:eastAsia="Arial" w:hAnsi="Arial" w:cs="Arial"/>
          <w:sz w:val="22"/>
          <w:lang w:val="es-CO" w:eastAsia="es-CO"/>
        </w:rPr>
      </w:pPr>
    </w:p>
    <w:p w14:paraId="5D17BEA2" w14:textId="0066212E" w:rsidR="00B72F5D" w:rsidRDefault="00B72F5D" w:rsidP="008957D5">
      <w:pPr>
        <w:tabs>
          <w:tab w:val="left" w:pos="-142"/>
        </w:tabs>
        <w:autoSpaceDE w:val="0"/>
        <w:autoSpaceDN w:val="0"/>
        <w:adjustRightInd w:val="0"/>
        <w:ind w:left="709" w:right="709"/>
        <w:jc w:val="both"/>
        <w:rPr>
          <w:rFonts w:ascii="Arial" w:eastAsia="Arial" w:hAnsi="Arial" w:cs="Arial"/>
          <w:color w:val="000000" w:themeColor="text1"/>
          <w:sz w:val="21"/>
          <w:szCs w:val="21"/>
          <w:lang w:val="es-CO"/>
        </w:rPr>
      </w:pPr>
      <w:r w:rsidRPr="00B72F5D">
        <w:rPr>
          <w:rFonts w:ascii="Arial" w:eastAsia="Times New Roman" w:hAnsi="Arial" w:cs="Arial"/>
          <w:color w:val="000000" w:themeColor="text1"/>
          <w:sz w:val="21"/>
          <w:szCs w:val="21"/>
          <w:highlight w:val="lightGray"/>
          <w:lang w:val="x-none" w:eastAsia="es-ES"/>
        </w:rPr>
        <w:t xml:space="preserve">[La </w:t>
      </w:r>
      <w:r w:rsidRPr="00B72F5D">
        <w:rPr>
          <w:rFonts w:ascii="Arial" w:eastAsia="Arial" w:hAnsi="Arial" w:cs="Arial"/>
          <w:color w:val="000000" w:themeColor="text1"/>
          <w:sz w:val="21"/>
          <w:szCs w:val="21"/>
          <w:highlight w:val="lightGray"/>
          <w:lang w:val="es-CO"/>
        </w:rPr>
        <w:t>sección se debe incluir en el evento en el que el proceso de contratación sea por precios unitarios]</w:t>
      </w:r>
    </w:p>
    <w:p w14:paraId="6913A106" w14:textId="77777777" w:rsidR="00DE4EAF" w:rsidRPr="00B72F5D" w:rsidRDefault="00DE4EAF" w:rsidP="008957D5">
      <w:pPr>
        <w:tabs>
          <w:tab w:val="left" w:pos="-142"/>
        </w:tabs>
        <w:autoSpaceDE w:val="0"/>
        <w:autoSpaceDN w:val="0"/>
        <w:adjustRightInd w:val="0"/>
        <w:ind w:left="709" w:right="709"/>
        <w:jc w:val="both"/>
        <w:rPr>
          <w:rFonts w:ascii="Arial" w:eastAsia="Arial" w:hAnsi="Arial" w:cs="Arial"/>
          <w:b/>
          <w:color w:val="000000" w:themeColor="text1"/>
          <w:sz w:val="21"/>
          <w:szCs w:val="21"/>
          <w:lang w:val="es-CO" w:eastAsia="es-ES"/>
        </w:rPr>
      </w:pPr>
    </w:p>
    <w:p w14:paraId="72F939DF" w14:textId="77777777" w:rsidR="00B72F5D" w:rsidRPr="00B72F5D" w:rsidRDefault="00B72F5D" w:rsidP="008957D5">
      <w:pPr>
        <w:tabs>
          <w:tab w:val="left" w:pos="-142"/>
        </w:tabs>
        <w:autoSpaceDE w:val="0"/>
        <w:autoSpaceDN w:val="0"/>
        <w:adjustRightInd w:val="0"/>
        <w:ind w:left="709" w:right="709"/>
        <w:jc w:val="both"/>
        <w:rPr>
          <w:rFonts w:ascii="Arial" w:eastAsia="Arial,Calibri" w:hAnsi="Arial" w:cs="Arial"/>
          <w:color w:val="000000" w:themeColor="text1"/>
          <w:sz w:val="21"/>
          <w:szCs w:val="21"/>
          <w:lang w:val="es-CO"/>
        </w:rPr>
      </w:pPr>
      <w:r w:rsidRPr="00B72F5D">
        <w:rPr>
          <w:rFonts w:ascii="Arial" w:eastAsia="Arial" w:hAnsi="Arial" w:cs="Arial"/>
          <w:color w:val="000000" w:themeColor="text1"/>
          <w:sz w:val="21"/>
          <w:szCs w:val="21"/>
          <w:lang w:val="es-CO"/>
        </w:rPr>
        <w:t>El</w:t>
      </w:r>
      <w:r w:rsidRPr="00B72F5D">
        <w:rPr>
          <w:rFonts w:ascii="Arial" w:eastAsia="Arial,Calibri" w:hAnsi="Arial" w:cs="Arial"/>
          <w:color w:val="000000" w:themeColor="text1"/>
          <w:sz w:val="21"/>
          <w:szCs w:val="21"/>
          <w:lang w:val="es-CO"/>
        </w:rPr>
        <w:t xml:space="preserve"> p</w:t>
      </w:r>
      <w:r w:rsidRPr="00B72F5D">
        <w:rPr>
          <w:rFonts w:ascii="Arial" w:eastAsia="Arial" w:hAnsi="Arial" w:cs="Arial"/>
          <w:color w:val="000000" w:themeColor="text1"/>
          <w:sz w:val="21"/>
          <w:szCs w:val="21"/>
          <w:lang w:val="es-CO"/>
        </w:rPr>
        <w:t>roponente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debe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calcular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un</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AIU</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que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contenga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todos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costos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en</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que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incurre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organización</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del</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constructor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para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poder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desarrollar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administración,</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imprevistos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y</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utilidad</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o</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beneficio</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económico</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que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pretende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percibir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por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ejecución</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del</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contrato.</w:t>
      </w:r>
    </w:p>
    <w:p w14:paraId="199E88AD" w14:textId="77777777" w:rsidR="00DE4EAF" w:rsidRDefault="00DE4EAF" w:rsidP="008957D5">
      <w:pPr>
        <w:tabs>
          <w:tab w:val="left" w:pos="-142"/>
        </w:tabs>
        <w:autoSpaceDE w:val="0"/>
        <w:autoSpaceDN w:val="0"/>
        <w:adjustRightInd w:val="0"/>
        <w:ind w:left="709" w:right="709"/>
        <w:jc w:val="both"/>
        <w:rPr>
          <w:rFonts w:ascii="Arial" w:eastAsia="Arial" w:hAnsi="Arial" w:cs="Arial"/>
          <w:color w:val="000000" w:themeColor="text1"/>
          <w:sz w:val="21"/>
          <w:szCs w:val="21"/>
          <w:u w:val="single"/>
          <w:lang w:val="es-CO"/>
        </w:rPr>
      </w:pPr>
    </w:p>
    <w:p w14:paraId="5E2E04DD" w14:textId="31154FAE" w:rsidR="00B72F5D" w:rsidRPr="00B72F5D" w:rsidRDefault="00B72F5D" w:rsidP="008957D5">
      <w:pPr>
        <w:tabs>
          <w:tab w:val="left" w:pos="-142"/>
        </w:tabs>
        <w:autoSpaceDE w:val="0"/>
        <w:autoSpaceDN w:val="0"/>
        <w:adjustRightInd w:val="0"/>
        <w:ind w:left="709" w:right="709"/>
        <w:jc w:val="both"/>
        <w:rPr>
          <w:rFonts w:ascii="Arial" w:eastAsia="Arial" w:hAnsi="Arial" w:cs="Arial"/>
          <w:color w:val="000000" w:themeColor="text1"/>
          <w:sz w:val="21"/>
          <w:szCs w:val="21"/>
          <w:lang w:val="es-CO" w:eastAsia="es-ES"/>
        </w:rPr>
      </w:pPr>
      <w:r w:rsidRPr="00B72F5D">
        <w:rPr>
          <w:rFonts w:ascii="Arial" w:eastAsia="Arial" w:hAnsi="Arial" w:cs="Arial"/>
          <w:color w:val="000000" w:themeColor="text1"/>
          <w:sz w:val="21"/>
          <w:szCs w:val="21"/>
          <w:u w:val="single"/>
          <w:lang w:val="es-CO"/>
        </w:rPr>
        <w:t>El</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valor</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del</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AIU</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debe</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expresarse</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en</w:t>
      </w:r>
      <w:r w:rsidRPr="00B72F5D">
        <w:rPr>
          <w:rFonts w:ascii="Arial" w:eastAsia="Arial,Calibri" w:hAnsi="Arial" w:cs="Arial"/>
          <w:color w:val="000000" w:themeColor="text1"/>
          <w:sz w:val="21"/>
          <w:szCs w:val="21"/>
          <w:u w:val="single"/>
          <w:lang w:val="es-CO"/>
        </w:rPr>
        <w:t xml:space="preserve"> un </w:t>
      </w:r>
      <w:r w:rsidRPr="00B72F5D">
        <w:rPr>
          <w:rFonts w:ascii="Arial" w:eastAsia="Arial" w:hAnsi="Arial" w:cs="Arial"/>
          <w:color w:val="000000" w:themeColor="text1"/>
          <w:sz w:val="21"/>
          <w:szCs w:val="21"/>
          <w:u w:val="single"/>
          <w:lang w:val="es-CO"/>
        </w:rPr>
        <w:t>porcentaje</w:t>
      </w:r>
      <w:r w:rsidRPr="00B72F5D">
        <w:rPr>
          <w:rFonts w:ascii="Arial" w:eastAsia="Arial,Calibri" w:hAnsi="Arial" w:cs="Arial"/>
          <w:color w:val="000000" w:themeColor="text1"/>
          <w:sz w:val="21"/>
          <w:szCs w:val="21"/>
          <w:u w:val="single"/>
          <w:lang w:val="es-CO"/>
        </w:rPr>
        <w:t xml:space="preserve"> (%) </w:t>
      </w:r>
      <w:r w:rsidRPr="00B72F5D">
        <w:rPr>
          <w:rFonts w:ascii="Arial" w:eastAsia="Arial" w:hAnsi="Arial" w:cs="Arial"/>
          <w:color w:val="000000" w:themeColor="text1"/>
          <w:sz w:val="21"/>
          <w:szCs w:val="21"/>
          <w:u w:val="single"/>
          <w:lang w:val="es-CO"/>
        </w:rPr>
        <w:t>y</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deberá</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consignarlo</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y</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discriminarlo</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en</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la</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propuesta</w:t>
      </w:r>
      <w:r w:rsidRPr="00B72F5D">
        <w:rPr>
          <w:rFonts w:ascii="Arial" w:eastAsia="Arial,Calibri" w:hAnsi="Arial" w:cs="Arial"/>
          <w:color w:val="000000" w:themeColor="text1"/>
          <w:sz w:val="21"/>
          <w:szCs w:val="21"/>
          <w:u w:val="single"/>
          <w:lang w:val="es-CO"/>
        </w:rPr>
        <w:t xml:space="preserve"> </w:t>
      </w:r>
      <w:r w:rsidRPr="00B72F5D">
        <w:rPr>
          <w:rFonts w:ascii="Arial" w:eastAsia="Arial" w:hAnsi="Arial" w:cs="Arial"/>
          <w:color w:val="000000" w:themeColor="text1"/>
          <w:sz w:val="21"/>
          <w:szCs w:val="21"/>
          <w:u w:val="single"/>
          <w:lang w:val="es-CO"/>
        </w:rPr>
        <w:t>económica</w:t>
      </w:r>
      <w:r w:rsidRPr="00B72F5D">
        <w:rPr>
          <w:rFonts w:ascii="Arial" w:eastAsia="Arial" w:hAnsi="Arial" w:cs="Arial"/>
          <w:color w:val="000000" w:themeColor="text1"/>
          <w:sz w:val="21"/>
          <w:szCs w:val="21"/>
          <w:lang w:val="es-CO"/>
        </w:rPr>
        <w:t>.</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highlight w:val="lightGray"/>
          <w:u w:val="single"/>
          <w:lang w:val="es-CO" w:eastAsia="es-ES"/>
        </w:rPr>
        <w:t>[</w:t>
      </w:r>
      <w:r w:rsidRPr="00B72F5D">
        <w:rPr>
          <w:rFonts w:ascii="Arial" w:eastAsia="Arial" w:hAnsi="Arial" w:cs="Arial"/>
          <w:color w:val="000000" w:themeColor="text1"/>
          <w:sz w:val="21"/>
          <w:szCs w:val="21"/>
          <w:highlight w:val="lightGray"/>
          <w:u w:val="single"/>
          <w:lang w:val="es-CO"/>
        </w:rPr>
        <w:t xml:space="preserve">La entidad no podrá exigir al proponente el desglose del AIU o componentes internos de la administración (A) en la propuesta económica, sino solo la discriminación de su valor en porcentaje (%). </w:t>
      </w:r>
      <w:r w:rsidRPr="00B72F5D">
        <w:rPr>
          <w:rFonts w:ascii="Arial" w:eastAsia="Arial" w:hAnsi="Arial" w:cs="Arial"/>
          <w:sz w:val="21"/>
          <w:szCs w:val="21"/>
          <w:highlight w:val="lightGray"/>
          <w:u w:val="single"/>
          <w:lang w:val="es-CO"/>
        </w:rPr>
        <w:t>Para el proponente que resulte adjudicatario se podrá solicitar el desglose del A.I.U. ofertado.</w:t>
      </w:r>
      <w:r w:rsidRPr="00B72F5D">
        <w:rPr>
          <w:rFonts w:ascii="Arial" w:eastAsia="Arial" w:hAnsi="Arial" w:cs="Arial"/>
          <w:color w:val="000000" w:themeColor="text1"/>
          <w:sz w:val="21"/>
          <w:szCs w:val="21"/>
          <w:highlight w:val="lightGray"/>
          <w:u w:val="single"/>
          <w:lang w:val="es-CO"/>
        </w:rPr>
        <w:t>]</w:t>
      </w:r>
    </w:p>
    <w:p w14:paraId="546BC231" w14:textId="77777777" w:rsidR="00DE4EAF" w:rsidRDefault="00DE4EAF" w:rsidP="008957D5">
      <w:pPr>
        <w:tabs>
          <w:tab w:val="left" w:pos="-142"/>
        </w:tabs>
        <w:autoSpaceDE w:val="0"/>
        <w:autoSpaceDN w:val="0"/>
        <w:adjustRightInd w:val="0"/>
        <w:ind w:left="709" w:right="709"/>
        <w:jc w:val="both"/>
        <w:rPr>
          <w:rFonts w:ascii="Arial" w:eastAsia="Arial,Calibri" w:hAnsi="Arial" w:cs="Arial"/>
          <w:color w:val="000000" w:themeColor="text1"/>
          <w:sz w:val="21"/>
          <w:szCs w:val="21"/>
          <w:lang w:val="es-CO"/>
        </w:rPr>
      </w:pPr>
    </w:p>
    <w:p w14:paraId="267D7F02" w14:textId="71EE0CBE" w:rsidR="00B72F5D" w:rsidRPr="00B72F5D" w:rsidRDefault="00B72F5D" w:rsidP="008957D5">
      <w:pPr>
        <w:tabs>
          <w:tab w:val="left" w:pos="-142"/>
        </w:tabs>
        <w:autoSpaceDE w:val="0"/>
        <w:autoSpaceDN w:val="0"/>
        <w:adjustRightInd w:val="0"/>
        <w:ind w:left="709" w:right="709"/>
        <w:jc w:val="both"/>
        <w:rPr>
          <w:rFonts w:ascii="Arial" w:eastAsia="Arial,Calibri" w:hAnsi="Arial" w:cs="Arial"/>
          <w:color w:val="000000" w:themeColor="text1"/>
          <w:sz w:val="21"/>
          <w:szCs w:val="21"/>
          <w:lang w:val="es-CO"/>
        </w:rPr>
      </w:pPr>
      <w:r w:rsidRPr="00B72F5D">
        <w:rPr>
          <w:rFonts w:ascii="Arial" w:eastAsia="Arial,Calibri" w:hAnsi="Arial" w:cs="Arial"/>
          <w:color w:val="000000" w:themeColor="text1"/>
          <w:sz w:val="21"/>
          <w:szCs w:val="21"/>
          <w:lang w:val="es-CO"/>
        </w:rPr>
        <w:t xml:space="preserve">Cuando el proponente exprese el AIU en porcentaje (%) y en pesos, prevalece el valor expresado en porcentaje (%). El porcentaje del A.I.U. que presenten los proponentes no debe ser superior al porcentaje total del A.I.U establecido en el </w:t>
      </w:r>
      <w:r w:rsidRPr="00B72F5D">
        <w:rPr>
          <w:rFonts w:ascii="Arial" w:eastAsia="Arial,Calibri" w:hAnsi="Arial" w:cs="Arial"/>
          <w:color w:val="000000" w:themeColor="text1"/>
          <w:sz w:val="21"/>
          <w:szCs w:val="21"/>
          <w:lang w:val="es-CO" w:eastAsia="es-ES"/>
        </w:rPr>
        <w:fldChar w:fldCharType="begin"/>
      </w:r>
      <w:r w:rsidRPr="00B72F5D">
        <w:rPr>
          <w:rFonts w:ascii="Arial" w:eastAsia="Arial,Calibri" w:hAnsi="Arial" w:cs="Arial"/>
          <w:color w:val="000000" w:themeColor="text1"/>
          <w:sz w:val="21"/>
          <w:szCs w:val="21"/>
          <w:lang w:val="es-CO"/>
        </w:rPr>
        <w:instrText xml:space="preserve"> REF _Ref508648916 \h  \* MERGEFORMAT </w:instrText>
      </w:r>
      <w:r w:rsidRPr="00B72F5D">
        <w:rPr>
          <w:rFonts w:ascii="Arial" w:eastAsia="Arial,Calibri" w:hAnsi="Arial" w:cs="Arial"/>
          <w:color w:val="000000" w:themeColor="text1"/>
          <w:sz w:val="21"/>
          <w:szCs w:val="21"/>
          <w:lang w:val="es-CO" w:eastAsia="es-ES"/>
        </w:rPr>
      </w:r>
      <w:r w:rsidRPr="00B72F5D">
        <w:rPr>
          <w:rFonts w:ascii="Arial" w:eastAsia="Arial,Calibri" w:hAnsi="Arial" w:cs="Arial"/>
          <w:color w:val="000000" w:themeColor="text1"/>
          <w:sz w:val="21"/>
          <w:szCs w:val="21"/>
          <w:lang w:val="es-CO" w:eastAsia="es-ES"/>
        </w:rPr>
        <w:fldChar w:fldCharType="separate"/>
      </w:r>
      <w:r w:rsidRPr="00B72F5D">
        <w:rPr>
          <w:rFonts w:ascii="Arial" w:eastAsia="Arial" w:hAnsi="Arial" w:cs="Arial"/>
          <w:color w:val="000000" w:themeColor="text1"/>
          <w:sz w:val="21"/>
          <w:szCs w:val="21"/>
          <w:lang w:val="es-CO" w:eastAsia="es-ES"/>
        </w:rPr>
        <w:t>Formulario 1– Formulario de Presupuesto Oficial</w:t>
      </w:r>
      <w:r w:rsidRPr="00B72F5D">
        <w:rPr>
          <w:rFonts w:ascii="Arial" w:eastAsia="Arial,Calibri" w:hAnsi="Arial" w:cs="Arial"/>
          <w:color w:val="000000" w:themeColor="text1"/>
          <w:sz w:val="21"/>
          <w:szCs w:val="21"/>
          <w:lang w:val="es-CO" w:eastAsia="es-ES"/>
        </w:rPr>
        <w:fldChar w:fldCharType="end"/>
      </w:r>
      <w:r w:rsidRPr="00B72F5D">
        <w:rPr>
          <w:rFonts w:ascii="Arial" w:eastAsia="Arial,Calibri" w:hAnsi="Arial" w:cs="Arial"/>
          <w:color w:val="000000" w:themeColor="text1"/>
          <w:sz w:val="21"/>
          <w:szCs w:val="21"/>
          <w:lang w:val="es-CO"/>
        </w:rPr>
        <w:t xml:space="preserve">. En consecuencia, el proponente puede configurar libremente el porcentaje individual de la A, de la I y de la U, siempre que la sumatoria de ellos no exceda el porcentaje total definido por la entidad en el </w:t>
      </w:r>
      <w:r w:rsidRPr="00B72F5D">
        <w:rPr>
          <w:rFonts w:ascii="Arial" w:eastAsia="Arial,Calibri" w:hAnsi="Arial" w:cs="Arial"/>
          <w:color w:val="000000" w:themeColor="text1"/>
          <w:sz w:val="21"/>
          <w:szCs w:val="21"/>
          <w:lang w:val="es-CO" w:eastAsia="es-ES"/>
        </w:rPr>
        <w:fldChar w:fldCharType="begin"/>
      </w:r>
      <w:r w:rsidRPr="00B72F5D">
        <w:rPr>
          <w:rFonts w:ascii="Arial" w:eastAsia="Arial,Calibri" w:hAnsi="Arial" w:cs="Arial"/>
          <w:color w:val="000000" w:themeColor="text1"/>
          <w:sz w:val="21"/>
          <w:szCs w:val="21"/>
          <w:lang w:val="es-CO"/>
        </w:rPr>
        <w:instrText xml:space="preserve"> REF _Ref508648916 \h  \* MERGEFORMAT </w:instrText>
      </w:r>
      <w:r w:rsidRPr="00B72F5D">
        <w:rPr>
          <w:rFonts w:ascii="Arial" w:eastAsia="Arial,Calibri" w:hAnsi="Arial" w:cs="Arial"/>
          <w:color w:val="000000" w:themeColor="text1"/>
          <w:sz w:val="21"/>
          <w:szCs w:val="21"/>
          <w:lang w:val="es-CO" w:eastAsia="es-ES"/>
        </w:rPr>
      </w:r>
      <w:r w:rsidRPr="00B72F5D">
        <w:rPr>
          <w:rFonts w:ascii="Arial" w:eastAsia="Arial,Calibri" w:hAnsi="Arial" w:cs="Arial"/>
          <w:color w:val="000000" w:themeColor="text1"/>
          <w:sz w:val="21"/>
          <w:szCs w:val="21"/>
          <w:lang w:val="es-CO" w:eastAsia="es-ES"/>
        </w:rPr>
        <w:fldChar w:fldCharType="separate"/>
      </w:r>
      <w:r w:rsidRPr="00B72F5D">
        <w:rPr>
          <w:rFonts w:ascii="Arial" w:eastAsia="Arial" w:hAnsi="Arial" w:cs="Arial"/>
          <w:color w:val="000000" w:themeColor="text1"/>
          <w:sz w:val="21"/>
          <w:szCs w:val="21"/>
          <w:lang w:val="es-CO" w:eastAsia="es-ES"/>
        </w:rPr>
        <w:t>Formulario 1– Formulario de Presupuesto Oficial</w:t>
      </w:r>
      <w:r w:rsidRPr="00B72F5D">
        <w:rPr>
          <w:rFonts w:ascii="Arial" w:eastAsia="Arial,Calibri" w:hAnsi="Arial" w:cs="Arial"/>
          <w:color w:val="000000" w:themeColor="text1"/>
          <w:sz w:val="21"/>
          <w:szCs w:val="21"/>
          <w:lang w:val="es-CO" w:eastAsia="es-ES"/>
        </w:rPr>
        <w:fldChar w:fldCharType="end"/>
      </w:r>
      <w:r w:rsidRPr="00B72F5D">
        <w:rPr>
          <w:rFonts w:ascii="Arial" w:eastAsia="Arial,Calibri" w:hAnsi="Arial" w:cs="Arial"/>
          <w:color w:val="000000" w:themeColor="text1"/>
          <w:sz w:val="21"/>
          <w:szCs w:val="21"/>
          <w:lang w:val="es-CO"/>
        </w:rPr>
        <w:t>.</w:t>
      </w:r>
    </w:p>
    <w:p w14:paraId="6957BDCF" w14:textId="77777777" w:rsidR="00B72F5D" w:rsidRDefault="00B72F5D" w:rsidP="008957D5">
      <w:pPr>
        <w:ind w:left="709" w:right="709"/>
        <w:jc w:val="both"/>
        <w:rPr>
          <w:rFonts w:ascii="Arial" w:eastAsia="Arial" w:hAnsi="Arial" w:cs="Arial"/>
          <w:color w:val="000000" w:themeColor="text1"/>
          <w:sz w:val="21"/>
          <w:szCs w:val="21"/>
          <w:lang w:val="es-CO"/>
        </w:rPr>
      </w:pPr>
    </w:p>
    <w:p w14:paraId="1EDF344A" w14:textId="3FCAE9FC" w:rsidR="00B72F5D" w:rsidRPr="00B72F5D" w:rsidRDefault="00B72F5D" w:rsidP="008957D5">
      <w:pPr>
        <w:ind w:left="709" w:right="709"/>
        <w:jc w:val="both"/>
        <w:rPr>
          <w:rFonts w:ascii="Arial" w:hAnsi="Arial" w:cs="Arial"/>
          <w:bCs/>
          <w:sz w:val="21"/>
          <w:szCs w:val="21"/>
          <w:lang w:val="es-ES_tradnl"/>
        </w:rPr>
      </w:pPr>
      <w:r w:rsidRPr="00B72F5D">
        <w:rPr>
          <w:rFonts w:ascii="Arial" w:eastAsia="Arial" w:hAnsi="Arial" w:cs="Arial"/>
          <w:color w:val="000000" w:themeColor="text1"/>
          <w:sz w:val="21"/>
          <w:szCs w:val="21"/>
          <w:lang w:val="es-CO"/>
        </w:rPr>
        <w:t>Los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componentes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internos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de</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la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administración</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A</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deberán</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ser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presentados</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por</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el</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adjudicatario</w:t>
      </w:r>
      <w:r w:rsidRPr="00B72F5D">
        <w:rPr>
          <w:rFonts w:ascii="Arial" w:eastAsia="Arial,Calibri" w:hAnsi="Arial" w:cs="Arial"/>
          <w:color w:val="000000" w:themeColor="text1"/>
          <w:sz w:val="21"/>
          <w:szCs w:val="21"/>
          <w:lang w:val="es-CO"/>
        </w:rPr>
        <w:t xml:space="preserve"> </w:t>
      </w:r>
      <w:r w:rsidRPr="00B72F5D">
        <w:rPr>
          <w:rFonts w:ascii="Arial" w:eastAsia="Arial" w:hAnsi="Arial" w:cs="Arial"/>
          <w:color w:val="000000" w:themeColor="text1"/>
          <w:sz w:val="21"/>
          <w:szCs w:val="21"/>
          <w:lang w:val="es-CO"/>
        </w:rPr>
        <w:t xml:space="preserve">del presente proceso de contratación en la oportunidad establecida en el numeral </w:t>
      </w:r>
      <w:r w:rsidRPr="00B72F5D">
        <w:rPr>
          <w:rFonts w:ascii="Arial" w:eastAsia="Times New Roman" w:hAnsi="Arial" w:cs="Arial"/>
          <w:color w:val="000000" w:themeColor="text1"/>
          <w:sz w:val="21"/>
          <w:szCs w:val="21"/>
          <w:lang w:val="x-none" w:eastAsia="es-ES"/>
        </w:rPr>
        <w:fldChar w:fldCharType="begin"/>
      </w:r>
      <w:r w:rsidRPr="00B72F5D">
        <w:rPr>
          <w:rFonts w:ascii="Arial" w:eastAsia="Arial" w:hAnsi="Arial" w:cs="Arial"/>
          <w:color w:val="000000" w:themeColor="text1"/>
          <w:sz w:val="21"/>
          <w:szCs w:val="21"/>
          <w:lang w:val="es-CO"/>
        </w:rPr>
        <w:instrText xml:space="preserve"> REF _Ref518058128 \r \h </w:instrText>
      </w:r>
      <w:r w:rsidRPr="00B72F5D">
        <w:rPr>
          <w:rFonts w:ascii="Arial" w:eastAsia="Times New Roman" w:hAnsi="Arial" w:cs="Arial"/>
          <w:color w:val="000000" w:themeColor="text1"/>
          <w:sz w:val="21"/>
          <w:szCs w:val="21"/>
          <w:lang w:val="x-none" w:eastAsia="es-ES"/>
        </w:rPr>
        <w:instrText xml:space="preserve"> \* MERGEFORMAT </w:instrText>
      </w:r>
      <w:r w:rsidRPr="00B72F5D">
        <w:rPr>
          <w:rFonts w:ascii="Arial" w:eastAsia="Times New Roman" w:hAnsi="Arial" w:cs="Arial"/>
          <w:color w:val="000000" w:themeColor="text1"/>
          <w:sz w:val="21"/>
          <w:szCs w:val="21"/>
          <w:lang w:val="x-none" w:eastAsia="es-ES"/>
        </w:rPr>
      </w:r>
      <w:r w:rsidRPr="00B72F5D">
        <w:rPr>
          <w:rFonts w:ascii="Arial" w:eastAsia="Times New Roman" w:hAnsi="Arial" w:cs="Arial"/>
          <w:color w:val="000000" w:themeColor="text1"/>
          <w:sz w:val="21"/>
          <w:szCs w:val="21"/>
          <w:lang w:val="x-none" w:eastAsia="es-ES"/>
        </w:rPr>
        <w:fldChar w:fldCharType="separate"/>
      </w:r>
      <w:r w:rsidRPr="00B72F5D">
        <w:rPr>
          <w:rFonts w:ascii="Arial" w:eastAsia="Arial" w:hAnsi="Arial" w:cs="Arial"/>
          <w:color w:val="000000" w:themeColor="text1"/>
          <w:sz w:val="21"/>
          <w:szCs w:val="21"/>
          <w:lang w:val="es-CO"/>
        </w:rPr>
        <w:t>8.1</w:t>
      </w:r>
      <w:r w:rsidRPr="00B72F5D">
        <w:rPr>
          <w:rFonts w:ascii="Arial" w:eastAsia="Times New Roman" w:hAnsi="Arial" w:cs="Arial"/>
          <w:color w:val="000000" w:themeColor="text1"/>
          <w:sz w:val="21"/>
          <w:szCs w:val="21"/>
          <w:lang w:val="x-none" w:eastAsia="es-ES"/>
        </w:rPr>
        <w:fldChar w:fldCharType="end"/>
      </w:r>
      <w:r w:rsidRPr="00B72F5D">
        <w:rPr>
          <w:rFonts w:ascii="Arial" w:eastAsia="Arial" w:hAnsi="Arial" w:cs="Arial"/>
          <w:color w:val="000000" w:themeColor="text1"/>
          <w:sz w:val="21"/>
          <w:szCs w:val="21"/>
          <w:lang w:val="es-CO"/>
        </w:rPr>
        <w:t>.</w:t>
      </w:r>
      <w:r w:rsidR="005E73ED">
        <w:rPr>
          <w:rFonts w:ascii="Arial" w:eastAsia="Arial" w:hAnsi="Arial" w:cs="Arial"/>
          <w:color w:val="000000" w:themeColor="text1"/>
          <w:sz w:val="21"/>
          <w:szCs w:val="21"/>
          <w:lang w:val="es-CO"/>
        </w:rPr>
        <w:t xml:space="preserve"> [Énfasis fuera de texto]. </w:t>
      </w:r>
    </w:p>
    <w:p w14:paraId="03D955F5" w14:textId="77777777" w:rsidR="004655F0" w:rsidRDefault="00352704" w:rsidP="008957D5">
      <w:pPr>
        <w:spacing w:line="276" w:lineRule="auto"/>
        <w:jc w:val="both"/>
        <w:rPr>
          <w:rFonts w:ascii="Arial" w:hAnsi="Arial" w:cs="Arial"/>
          <w:bCs/>
          <w:sz w:val="22"/>
          <w:lang w:val="es-ES_tradnl"/>
        </w:rPr>
      </w:pPr>
      <w:r>
        <w:rPr>
          <w:rFonts w:ascii="Arial" w:hAnsi="Arial" w:cs="Arial"/>
          <w:bCs/>
          <w:sz w:val="22"/>
          <w:lang w:val="es-ES_tradnl"/>
        </w:rPr>
        <w:tab/>
      </w:r>
    </w:p>
    <w:p w14:paraId="3478D346" w14:textId="3E292F3D" w:rsidR="004655F0" w:rsidRDefault="00750B69" w:rsidP="008957D5">
      <w:pPr>
        <w:spacing w:line="276" w:lineRule="auto"/>
        <w:ind w:firstLine="709"/>
        <w:jc w:val="both"/>
        <w:rPr>
          <w:rFonts w:ascii="Arial" w:hAnsi="Arial" w:cs="Arial"/>
          <w:bCs/>
          <w:sz w:val="22"/>
          <w:lang w:val="es-ES_tradnl"/>
        </w:rPr>
      </w:pPr>
      <w:r>
        <w:rPr>
          <w:rFonts w:ascii="Arial" w:hAnsi="Arial" w:cs="Arial"/>
          <w:bCs/>
          <w:sz w:val="22"/>
          <w:lang w:val="es-ES_tradnl"/>
        </w:rPr>
        <w:t xml:space="preserve">En este sentido, en </w:t>
      </w:r>
      <w:bookmarkStart w:id="6" w:name="_Hlk62829022"/>
      <w:r>
        <w:rPr>
          <w:rFonts w:ascii="Arial" w:hAnsi="Arial" w:cs="Arial"/>
          <w:bCs/>
          <w:sz w:val="22"/>
          <w:lang w:val="es-ES_tradnl"/>
        </w:rPr>
        <w:t>el numeral «4.1.1</w:t>
      </w:r>
      <w:r w:rsidR="00F036CE">
        <w:rPr>
          <w:rFonts w:ascii="Arial" w:hAnsi="Arial" w:cs="Arial"/>
          <w:bCs/>
          <w:sz w:val="22"/>
          <w:lang w:val="es-ES_tradnl"/>
        </w:rPr>
        <w:t xml:space="preserve"> AIU</w:t>
      </w:r>
      <w:r>
        <w:rPr>
          <w:rFonts w:ascii="Arial" w:hAnsi="Arial" w:cs="Arial"/>
          <w:bCs/>
          <w:sz w:val="22"/>
          <w:lang w:val="es-ES_tradnl"/>
        </w:rPr>
        <w:t>» se incluyen reglas imperativas que las entidades</w:t>
      </w:r>
      <w:r w:rsidR="00082B63">
        <w:rPr>
          <w:rFonts w:ascii="Arial" w:hAnsi="Arial" w:cs="Arial"/>
          <w:bCs/>
          <w:sz w:val="22"/>
          <w:lang w:val="es-ES_tradnl"/>
        </w:rPr>
        <w:t xml:space="preserve"> y proponentes</w:t>
      </w:r>
      <w:r>
        <w:rPr>
          <w:rFonts w:ascii="Arial" w:hAnsi="Arial" w:cs="Arial"/>
          <w:bCs/>
          <w:sz w:val="22"/>
          <w:lang w:val="es-ES_tradnl"/>
        </w:rPr>
        <w:t xml:space="preserve"> deben acoger en su totalidad, estas son: i) incluir este numeral en los procesos de contratación que </w:t>
      </w:r>
      <w:r w:rsidR="00082B63">
        <w:rPr>
          <w:rFonts w:ascii="Arial" w:hAnsi="Arial" w:cs="Arial"/>
          <w:bCs/>
          <w:sz w:val="22"/>
          <w:lang w:val="es-ES_tradnl"/>
        </w:rPr>
        <w:t>sea</w:t>
      </w:r>
      <w:r>
        <w:rPr>
          <w:rFonts w:ascii="Arial" w:hAnsi="Arial" w:cs="Arial"/>
          <w:bCs/>
          <w:sz w:val="22"/>
          <w:lang w:val="es-ES_tradnl"/>
        </w:rPr>
        <w:t xml:space="preserve"> por precios unitarios, ii)</w:t>
      </w:r>
      <w:r w:rsidR="00082B63">
        <w:rPr>
          <w:rFonts w:ascii="Arial" w:hAnsi="Arial" w:cs="Arial"/>
          <w:bCs/>
          <w:sz w:val="22"/>
          <w:lang w:val="es-ES_tradnl"/>
        </w:rPr>
        <w:t xml:space="preserve"> el proponente calculará un AIU que contenga todos los costos en que los que incurre </w:t>
      </w:r>
      <w:r w:rsidR="003C20C4">
        <w:rPr>
          <w:rFonts w:ascii="Arial" w:hAnsi="Arial" w:cs="Arial"/>
          <w:bCs/>
          <w:sz w:val="22"/>
          <w:lang w:val="es-ES_tradnl"/>
        </w:rPr>
        <w:t>el contratista</w:t>
      </w:r>
      <w:r w:rsidR="00082B63">
        <w:rPr>
          <w:rFonts w:ascii="Arial" w:hAnsi="Arial" w:cs="Arial"/>
          <w:bCs/>
          <w:sz w:val="22"/>
          <w:lang w:val="es-ES_tradnl"/>
        </w:rPr>
        <w:t xml:space="preserve">, esto es, </w:t>
      </w:r>
      <w:r w:rsidR="003C20C4">
        <w:rPr>
          <w:rFonts w:ascii="Arial" w:hAnsi="Arial" w:cs="Arial"/>
          <w:bCs/>
          <w:sz w:val="22"/>
          <w:lang w:val="es-ES_tradnl"/>
        </w:rPr>
        <w:t xml:space="preserve">los costos directos y la </w:t>
      </w:r>
      <w:r w:rsidR="00082B63">
        <w:rPr>
          <w:rFonts w:ascii="Arial" w:hAnsi="Arial" w:cs="Arial"/>
          <w:bCs/>
          <w:sz w:val="22"/>
          <w:lang w:val="es-ES_tradnl"/>
        </w:rPr>
        <w:t>administración</w:t>
      </w:r>
      <w:r w:rsidR="00E13018">
        <w:rPr>
          <w:rFonts w:ascii="Arial" w:hAnsi="Arial" w:cs="Arial"/>
          <w:bCs/>
          <w:sz w:val="22"/>
          <w:lang w:val="es-ES_tradnl"/>
        </w:rPr>
        <w:t xml:space="preserve">, </w:t>
      </w:r>
      <w:r w:rsidR="00082B63">
        <w:rPr>
          <w:rFonts w:ascii="Arial" w:hAnsi="Arial" w:cs="Arial"/>
          <w:bCs/>
          <w:sz w:val="22"/>
          <w:lang w:val="es-ES_tradnl"/>
        </w:rPr>
        <w:t>imprevistos y utilidad</w:t>
      </w:r>
      <w:r w:rsidR="00C427CB">
        <w:rPr>
          <w:rFonts w:ascii="Arial" w:hAnsi="Arial" w:cs="Arial"/>
          <w:bCs/>
          <w:sz w:val="22"/>
          <w:lang w:val="es-ES_tradnl"/>
        </w:rPr>
        <w:t>,</w:t>
      </w:r>
      <w:r w:rsidR="00082B63">
        <w:rPr>
          <w:rFonts w:ascii="Arial" w:hAnsi="Arial" w:cs="Arial"/>
          <w:bCs/>
          <w:sz w:val="22"/>
          <w:lang w:val="es-ES_tradnl"/>
        </w:rPr>
        <w:t xml:space="preserve"> </w:t>
      </w:r>
      <w:proofErr w:type="spellStart"/>
      <w:r w:rsidR="00082B63">
        <w:rPr>
          <w:rFonts w:ascii="Arial" w:hAnsi="Arial" w:cs="Arial"/>
          <w:bCs/>
          <w:sz w:val="22"/>
          <w:lang w:val="es-ES_tradnl"/>
        </w:rPr>
        <w:t>iii</w:t>
      </w:r>
      <w:proofErr w:type="spellEnd"/>
      <w:r w:rsidR="00082B63">
        <w:rPr>
          <w:rFonts w:ascii="Arial" w:hAnsi="Arial" w:cs="Arial"/>
          <w:bCs/>
          <w:sz w:val="22"/>
          <w:lang w:val="es-ES_tradnl"/>
        </w:rPr>
        <w:t xml:space="preserve">) </w:t>
      </w:r>
      <w:r w:rsidR="00905AAB">
        <w:rPr>
          <w:rFonts w:ascii="Arial" w:hAnsi="Arial" w:cs="Arial"/>
          <w:bCs/>
          <w:sz w:val="22"/>
          <w:lang w:val="es-ES_tradnl"/>
        </w:rPr>
        <w:t>el valor debe expresarse en un porcentaje</w:t>
      </w:r>
      <w:r w:rsidR="004D699A">
        <w:rPr>
          <w:rFonts w:ascii="Arial" w:hAnsi="Arial" w:cs="Arial"/>
          <w:bCs/>
          <w:sz w:val="22"/>
          <w:lang w:val="es-ES_tradnl"/>
        </w:rPr>
        <w:t xml:space="preserve">, pero no es necesario </w:t>
      </w:r>
      <w:r w:rsidR="00E13965">
        <w:rPr>
          <w:rFonts w:ascii="Arial" w:hAnsi="Arial" w:cs="Arial"/>
          <w:bCs/>
          <w:sz w:val="22"/>
          <w:lang w:val="es-ES_tradnl"/>
        </w:rPr>
        <w:t xml:space="preserve">que el proponente </w:t>
      </w:r>
      <w:r w:rsidR="004D699A">
        <w:rPr>
          <w:rFonts w:ascii="Arial" w:hAnsi="Arial" w:cs="Arial"/>
          <w:bCs/>
          <w:sz w:val="22"/>
          <w:lang w:val="es-ES_tradnl"/>
        </w:rPr>
        <w:t xml:space="preserve">desglose </w:t>
      </w:r>
      <w:r w:rsidR="00E13965">
        <w:rPr>
          <w:rFonts w:ascii="Arial" w:hAnsi="Arial" w:cs="Arial"/>
          <w:bCs/>
          <w:sz w:val="22"/>
          <w:lang w:val="es-ES_tradnl"/>
        </w:rPr>
        <w:t>cada uno de los componentes internos del AIU</w:t>
      </w:r>
      <w:r w:rsidR="00123C30">
        <w:rPr>
          <w:rFonts w:ascii="Arial" w:hAnsi="Arial" w:cs="Arial"/>
          <w:bCs/>
          <w:sz w:val="22"/>
          <w:lang w:val="es-ES_tradnl"/>
        </w:rPr>
        <w:t>, sino únicamente</w:t>
      </w:r>
      <w:r w:rsidR="00C427CB">
        <w:rPr>
          <w:rFonts w:ascii="Arial" w:hAnsi="Arial" w:cs="Arial"/>
          <w:bCs/>
          <w:sz w:val="22"/>
          <w:lang w:val="es-ES_tradnl"/>
        </w:rPr>
        <w:t xml:space="preserve"> la discriminación de su valor en porcentaje</w:t>
      </w:r>
      <w:r w:rsidR="00B31A43">
        <w:rPr>
          <w:rFonts w:ascii="Arial" w:hAnsi="Arial" w:cs="Arial"/>
          <w:bCs/>
          <w:sz w:val="22"/>
          <w:lang w:val="es-ES_tradnl"/>
        </w:rPr>
        <w:t xml:space="preserve"> y</w:t>
      </w:r>
      <w:r w:rsidR="00C427CB">
        <w:rPr>
          <w:rFonts w:ascii="Arial" w:hAnsi="Arial" w:cs="Arial"/>
          <w:bCs/>
          <w:sz w:val="22"/>
          <w:lang w:val="es-ES_tradnl"/>
        </w:rPr>
        <w:t xml:space="preserve">, </w:t>
      </w:r>
      <w:proofErr w:type="spellStart"/>
      <w:r w:rsidR="00C427CB">
        <w:rPr>
          <w:rFonts w:ascii="Arial" w:hAnsi="Arial" w:cs="Arial"/>
          <w:bCs/>
          <w:sz w:val="22"/>
          <w:lang w:val="es-ES_tradnl"/>
        </w:rPr>
        <w:t>iv</w:t>
      </w:r>
      <w:proofErr w:type="spellEnd"/>
      <w:r w:rsidR="00C427CB">
        <w:rPr>
          <w:rFonts w:ascii="Arial" w:hAnsi="Arial" w:cs="Arial"/>
          <w:bCs/>
          <w:sz w:val="22"/>
          <w:lang w:val="es-ES_tradnl"/>
        </w:rPr>
        <w:t xml:space="preserve">) </w:t>
      </w:r>
      <w:r w:rsidR="008B2076">
        <w:rPr>
          <w:rFonts w:ascii="Arial" w:hAnsi="Arial" w:cs="Arial"/>
          <w:bCs/>
          <w:sz w:val="22"/>
          <w:lang w:val="es-ES_tradnl"/>
        </w:rPr>
        <w:t>el porcentaje del AIU</w:t>
      </w:r>
      <w:r w:rsidR="0075664C">
        <w:rPr>
          <w:rFonts w:ascii="Arial" w:hAnsi="Arial" w:cs="Arial"/>
          <w:bCs/>
          <w:sz w:val="22"/>
          <w:lang w:val="es-ES_tradnl"/>
        </w:rPr>
        <w:t xml:space="preserve"> que presente el proponente,</w:t>
      </w:r>
      <w:r w:rsidR="008B2076">
        <w:rPr>
          <w:rFonts w:ascii="Arial" w:hAnsi="Arial" w:cs="Arial"/>
          <w:bCs/>
          <w:sz w:val="22"/>
          <w:lang w:val="es-ES_tradnl"/>
        </w:rPr>
        <w:t xml:space="preserve"> </w:t>
      </w:r>
      <w:r w:rsidR="0075664C">
        <w:rPr>
          <w:rFonts w:ascii="Arial" w:hAnsi="Arial" w:cs="Arial"/>
          <w:bCs/>
          <w:sz w:val="22"/>
          <w:lang w:val="es-ES_tradnl"/>
        </w:rPr>
        <w:t>no debe ser superior al establecido por la entidad</w:t>
      </w:r>
      <w:r w:rsidR="00905AAB">
        <w:rPr>
          <w:rFonts w:ascii="Arial" w:hAnsi="Arial" w:cs="Arial"/>
          <w:bCs/>
          <w:sz w:val="22"/>
          <w:lang w:val="es-ES_tradnl"/>
        </w:rPr>
        <w:t xml:space="preserve">. </w:t>
      </w:r>
    </w:p>
    <w:bookmarkEnd w:id="6"/>
    <w:p w14:paraId="65EE839D" w14:textId="77777777" w:rsidR="003C20C4" w:rsidRPr="008957D5" w:rsidRDefault="003C20C4" w:rsidP="00FD0DB3">
      <w:pPr>
        <w:spacing w:line="276" w:lineRule="auto"/>
        <w:ind w:firstLine="708"/>
        <w:jc w:val="both"/>
        <w:rPr>
          <w:rFonts w:ascii="Arial" w:hAnsi="Arial" w:cs="Arial"/>
          <w:bCs/>
          <w:sz w:val="16"/>
          <w:szCs w:val="16"/>
          <w:lang w:val="es-ES_tradnl"/>
        </w:rPr>
      </w:pPr>
    </w:p>
    <w:p w14:paraId="14AE9A21" w14:textId="3941A770" w:rsidR="00CA1760" w:rsidRDefault="00926A87" w:rsidP="00FD0DB3">
      <w:pPr>
        <w:spacing w:line="276" w:lineRule="auto"/>
        <w:jc w:val="both"/>
        <w:rPr>
          <w:rFonts w:ascii="Arial" w:hAnsi="Arial" w:cs="Arial"/>
          <w:b/>
          <w:bCs/>
          <w:sz w:val="22"/>
          <w:lang w:val="es-ES_tradnl"/>
        </w:rPr>
      </w:pPr>
      <w:r w:rsidRPr="00926A87">
        <w:rPr>
          <w:rFonts w:ascii="Arial" w:hAnsi="Arial" w:cs="Arial"/>
          <w:b/>
          <w:bCs/>
          <w:sz w:val="22"/>
        </w:rPr>
        <w:t>2.</w:t>
      </w:r>
      <w:r w:rsidR="00722983">
        <w:rPr>
          <w:rFonts w:ascii="Arial" w:hAnsi="Arial" w:cs="Arial"/>
          <w:b/>
          <w:bCs/>
          <w:sz w:val="22"/>
        </w:rPr>
        <w:t>2.</w:t>
      </w:r>
      <w:r w:rsidRPr="00926A87">
        <w:rPr>
          <w:rFonts w:ascii="Arial" w:hAnsi="Arial" w:cs="Arial"/>
          <w:b/>
          <w:bCs/>
          <w:sz w:val="22"/>
        </w:rPr>
        <w:t xml:space="preserve"> </w:t>
      </w:r>
      <w:r w:rsidR="00CA1760">
        <w:rPr>
          <w:rFonts w:ascii="Arial" w:hAnsi="Arial" w:cs="Arial"/>
          <w:b/>
          <w:bCs/>
          <w:sz w:val="22"/>
          <w:lang w:val="es-ES_tradnl"/>
        </w:rPr>
        <w:t xml:space="preserve">Alcance del </w:t>
      </w:r>
      <w:r w:rsidR="006F6DAE" w:rsidRPr="008A5865">
        <w:rPr>
          <w:rFonts w:ascii="Arial" w:eastAsia="Calibri" w:hAnsi="Arial" w:cs="Arial"/>
          <w:b/>
          <w:sz w:val="22"/>
          <w:lang w:val="es-ES"/>
        </w:rPr>
        <w:t>«</w:t>
      </w:r>
      <w:r w:rsidR="00CA1760">
        <w:rPr>
          <w:rFonts w:ascii="Arial" w:hAnsi="Arial" w:cs="Arial"/>
          <w:b/>
          <w:bCs/>
          <w:sz w:val="22"/>
          <w:lang w:val="es-ES_tradnl"/>
        </w:rPr>
        <w:t>Formulario 1 – Formulario del Presupuesto Oficial</w:t>
      </w:r>
      <w:r w:rsidR="00114160" w:rsidRPr="008A5865">
        <w:rPr>
          <w:rFonts w:ascii="Arial" w:eastAsia="Calibri" w:hAnsi="Arial" w:cs="Arial"/>
          <w:sz w:val="22"/>
          <w:lang w:val="es-ES" w:eastAsia="es-ES" w:bidi="es-ES"/>
        </w:rPr>
        <w:t>»</w:t>
      </w:r>
      <w:r w:rsidR="00CA1760">
        <w:rPr>
          <w:rFonts w:ascii="Arial" w:hAnsi="Arial" w:cs="Arial"/>
          <w:b/>
          <w:bCs/>
          <w:sz w:val="22"/>
          <w:lang w:val="es-ES_tradnl"/>
        </w:rPr>
        <w:t xml:space="preserve"> </w:t>
      </w:r>
    </w:p>
    <w:p w14:paraId="3ADA6FF3" w14:textId="77777777" w:rsidR="003C20C4" w:rsidRPr="008957D5" w:rsidRDefault="003C20C4" w:rsidP="00FD0DB3">
      <w:pPr>
        <w:spacing w:line="276" w:lineRule="auto"/>
        <w:jc w:val="both"/>
        <w:rPr>
          <w:rFonts w:ascii="Arial" w:hAnsi="Arial" w:cs="Arial"/>
          <w:b/>
          <w:bCs/>
          <w:sz w:val="12"/>
          <w:szCs w:val="12"/>
          <w:lang w:val="es-ES_tradnl"/>
        </w:rPr>
      </w:pPr>
    </w:p>
    <w:p w14:paraId="1350A755" w14:textId="5284B787" w:rsidR="00377DD7" w:rsidRDefault="003024FF" w:rsidP="00BE5A6E">
      <w:pPr>
        <w:pStyle w:val="Textoindependiente"/>
        <w:spacing w:after="120" w:line="276" w:lineRule="auto"/>
        <w:jc w:val="both"/>
      </w:pPr>
      <w:r>
        <w:t xml:space="preserve">Los documentos tipo para los procesos de menor cuantía de infraestructura de transporte contemplan el </w:t>
      </w:r>
      <w:r w:rsidR="002E2A24" w:rsidRPr="002E2A24">
        <w:t>«Formulario 1 - Formulario de Presupuesto Oficial», empleado por la entidad para elaborar y presentar el presupuesto oficial, y mediante el cual el proponente estructura la oferta económica.</w:t>
      </w:r>
      <w:r w:rsidR="002E2A24">
        <w:t xml:space="preserve"> </w:t>
      </w:r>
    </w:p>
    <w:p w14:paraId="70243AA5" w14:textId="185B39C5" w:rsidR="0049473D" w:rsidRDefault="0049473D" w:rsidP="0049473D">
      <w:pPr>
        <w:widowControl w:val="0"/>
        <w:autoSpaceDE w:val="0"/>
        <w:autoSpaceDN w:val="0"/>
        <w:spacing w:before="120" w:line="276" w:lineRule="auto"/>
        <w:ind w:firstLine="709"/>
        <w:jc w:val="both"/>
        <w:rPr>
          <w:rFonts w:ascii="Arial" w:eastAsia="Calibri" w:hAnsi="Arial" w:cs="Arial"/>
          <w:sz w:val="22"/>
          <w:szCs w:val="24"/>
          <w:lang w:val="es-ES" w:eastAsia="es-ES_tradnl"/>
        </w:rPr>
      </w:pPr>
      <w:r w:rsidRPr="0049473D">
        <w:rPr>
          <w:rFonts w:ascii="Arial" w:eastAsia="Calibri" w:hAnsi="Arial" w:cs="Arial"/>
          <w:sz w:val="22"/>
          <w:szCs w:val="24"/>
          <w:lang w:val="es-ES" w:eastAsia="es-ES_tradnl"/>
        </w:rPr>
        <w:t>Este formulario lo prepara la entidad en la etapa de planeación y le permite definir el valor oficial estimado del proceso de contratación. Por tanto, las entidades estatales para su elaboración deben tener en cuenta diferentes variables</w:t>
      </w:r>
      <w:r w:rsidRPr="0049473D">
        <w:rPr>
          <w:rFonts w:ascii="Arial" w:eastAsia="Calibri" w:hAnsi="Arial" w:cs="Arial"/>
          <w:sz w:val="22"/>
          <w:szCs w:val="24"/>
          <w:vertAlign w:val="superscript"/>
          <w:lang w:val="es-ES" w:eastAsia="es-ES_tradnl"/>
        </w:rPr>
        <w:footnoteReference w:id="9"/>
      </w:r>
      <w:r w:rsidRPr="0049473D">
        <w:rPr>
          <w:rFonts w:ascii="Arial" w:eastAsia="Calibri" w:hAnsi="Arial" w:cs="Arial"/>
          <w:sz w:val="22"/>
          <w:szCs w:val="24"/>
          <w:lang w:val="es-ES" w:eastAsia="es-ES_tradnl"/>
        </w:rPr>
        <w:t>, como el objeto, alcance, obras a ejecutar, actividades, cantidades, particularidades de la zona de ejecución del proyecto, disponibilidad y distancia de fuentes de materiales, entre otros.</w:t>
      </w:r>
    </w:p>
    <w:p w14:paraId="2FA87663" w14:textId="31401A24" w:rsidR="00462A3D" w:rsidRPr="00462A3D" w:rsidRDefault="00462A3D" w:rsidP="00462A3D">
      <w:pPr>
        <w:widowControl w:val="0"/>
        <w:autoSpaceDE w:val="0"/>
        <w:autoSpaceDN w:val="0"/>
        <w:spacing w:before="120" w:after="120" w:line="276" w:lineRule="auto"/>
        <w:ind w:firstLine="709"/>
        <w:jc w:val="both"/>
        <w:rPr>
          <w:rFonts w:ascii="Arial" w:eastAsia="Calibri" w:hAnsi="Arial" w:cs="Arial"/>
          <w:sz w:val="22"/>
          <w:szCs w:val="24"/>
          <w:lang w:val="es-CO" w:eastAsia="es-ES_tradnl"/>
        </w:rPr>
      </w:pPr>
      <w:r w:rsidRPr="00462A3D">
        <w:rPr>
          <w:rFonts w:ascii="Arial" w:eastAsia="Calibri" w:hAnsi="Arial" w:cs="Arial"/>
          <w:sz w:val="22"/>
          <w:szCs w:val="24"/>
          <w:lang w:val="es-ES" w:eastAsia="es-ES_tradnl"/>
        </w:rPr>
        <w:t xml:space="preserve">En los documentos tipo </w:t>
      </w:r>
      <w:r w:rsidR="00C702B6">
        <w:rPr>
          <w:rFonts w:ascii="Arial" w:eastAsia="Arial" w:hAnsi="Arial" w:cs="Arial"/>
          <w:sz w:val="22"/>
          <w:lang w:val="es-ES" w:eastAsia="es-ES" w:bidi="es-ES"/>
        </w:rPr>
        <w:t>referidos,</w:t>
      </w:r>
      <w:r w:rsidRPr="00462A3D">
        <w:rPr>
          <w:rFonts w:ascii="Arial" w:eastAsia="Arial" w:hAnsi="Arial" w:cs="Arial"/>
          <w:sz w:val="22"/>
          <w:lang w:val="es-ES" w:eastAsia="es-ES" w:bidi="es-ES"/>
        </w:rPr>
        <w:t xml:space="preserve"> </w:t>
      </w:r>
      <w:r w:rsidRPr="00462A3D">
        <w:rPr>
          <w:rFonts w:ascii="Arial" w:eastAsia="Calibri" w:hAnsi="Arial" w:cs="Arial"/>
          <w:sz w:val="22"/>
          <w:szCs w:val="24"/>
          <w:lang w:val="es-ES" w:eastAsia="es-ES_tradnl"/>
        </w:rPr>
        <w:t xml:space="preserve">el «Formulario 1 – Formulario de Presupuesto Oficial» tiene dos connotaciones: i) por un lado, </w:t>
      </w:r>
      <w:r w:rsidRPr="00462A3D">
        <w:rPr>
          <w:rFonts w:ascii="Arial" w:eastAsia="Calibri" w:hAnsi="Arial" w:cs="Arial"/>
          <w:sz w:val="22"/>
          <w:szCs w:val="24"/>
          <w:lang w:val="es-CO" w:eastAsia="es-ES_tradnl"/>
        </w:rPr>
        <w:t>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6CD2924C" w14:textId="27C76B95" w:rsidR="00462A3D" w:rsidRPr="00462A3D" w:rsidRDefault="00462A3D" w:rsidP="00462A3D">
      <w:pPr>
        <w:widowControl w:val="0"/>
        <w:autoSpaceDE w:val="0"/>
        <w:autoSpaceDN w:val="0"/>
        <w:spacing w:after="120" w:line="276" w:lineRule="auto"/>
        <w:ind w:firstLine="709"/>
        <w:jc w:val="both"/>
        <w:rPr>
          <w:rFonts w:ascii="Arial" w:eastAsia="Arial" w:hAnsi="Arial" w:cs="Arial"/>
          <w:iCs/>
          <w:sz w:val="22"/>
          <w:lang w:val="es-ES" w:eastAsia="es-ES" w:bidi="es-ES"/>
        </w:rPr>
      </w:pPr>
      <w:r w:rsidRPr="00462A3D">
        <w:rPr>
          <w:rFonts w:ascii="Arial" w:eastAsia="Arial" w:hAnsi="Arial" w:cs="Arial"/>
          <w:sz w:val="22"/>
          <w:lang w:val="es-CO" w:eastAsia="es-ES" w:bidi="es-ES"/>
        </w:rPr>
        <w:t xml:space="preserve">En ese contexto, se tiene, entonces que en </w:t>
      </w:r>
      <w:r w:rsidRPr="00462A3D">
        <w:rPr>
          <w:rFonts w:ascii="Arial" w:eastAsia="Arial" w:hAnsi="Arial" w:cs="Arial"/>
          <w:sz w:val="22"/>
          <w:lang w:val="es-ES" w:eastAsia="es-ES" w:bidi="es-ES"/>
        </w:rPr>
        <w:t xml:space="preserve">la primera hoja del Formulario 1, que corresponde al presupuesto oficial, la entidad debe enlistar los </w:t>
      </w:r>
      <w:r w:rsidRPr="00462A3D">
        <w:rPr>
          <w:rFonts w:ascii="Arial" w:eastAsia="Arial" w:hAnsi="Arial" w:cs="Arial"/>
          <w:i/>
          <w:sz w:val="22"/>
          <w:lang w:val="es-ES" w:eastAsia="es-ES" w:bidi="es-ES"/>
        </w:rPr>
        <w:t xml:space="preserve">ítems de pago </w:t>
      </w:r>
      <w:r w:rsidRPr="00462A3D">
        <w:rPr>
          <w:rFonts w:ascii="Arial" w:eastAsia="Arial" w:hAnsi="Arial" w:cs="Arial"/>
          <w:sz w:val="22"/>
          <w:lang w:val="es-ES" w:eastAsia="es-ES" w:bidi="es-ES"/>
        </w:rPr>
        <w:t xml:space="preserve">de los bienes, obras o servicios que se requieren para la ejecución de la obra pública de infraestructura de transporte que se contrata. Además, es posible establecer: i) sus especificaciones generales y particulares, ii) la descripción, </w:t>
      </w:r>
      <w:proofErr w:type="spellStart"/>
      <w:r w:rsidRPr="00462A3D">
        <w:rPr>
          <w:rFonts w:ascii="Arial" w:eastAsia="Arial" w:hAnsi="Arial" w:cs="Arial"/>
          <w:sz w:val="22"/>
          <w:lang w:val="es-ES" w:eastAsia="es-ES" w:bidi="es-ES"/>
        </w:rPr>
        <w:t>iii</w:t>
      </w:r>
      <w:proofErr w:type="spellEnd"/>
      <w:r w:rsidRPr="00462A3D">
        <w:rPr>
          <w:rFonts w:ascii="Arial" w:eastAsia="Arial" w:hAnsi="Arial" w:cs="Arial"/>
          <w:sz w:val="22"/>
          <w:lang w:val="es-ES" w:eastAsia="es-ES" w:bidi="es-ES"/>
        </w:rPr>
        <w:t xml:space="preserve">) la unidad de medida, </w:t>
      </w:r>
      <w:proofErr w:type="spellStart"/>
      <w:r w:rsidRPr="00462A3D">
        <w:rPr>
          <w:rFonts w:ascii="Arial" w:eastAsia="Arial" w:hAnsi="Arial" w:cs="Arial"/>
          <w:sz w:val="22"/>
          <w:lang w:val="es-ES" w:eastAsia="es-ES" w:bidi="es-ES"/>
        </w:rPr>
        <w:t>iv</w:t>
      </w:r>
      <w:proofErr w:type="spellEnd"/>
      <w:r w:rsidRPr="00462A3D">
        <w:rPr>
          <w:rFonts w:ascii="Arial" w:eastAsia="Arial" w:hAnsi="Arial" w:cs="Arial"/>
          <w:sz w:val="22"/>
          <w:lang w:val="es-ES" w:eastAsia="es-ES" w:bidi="es-ES"/>
        </w:rPr>
        <w:t xml:space="preserve">) la cantidad, v) el valor unitario y vi) el valor total de los </w:t>
      </w:r>
      <w:r w:rsidRPr="00462A3D">
        <w:rPr>
          <w:rFonts w:ascii="Arial" w:eastAsia="Arial" w:hAnsi="Arial" w:cs="Arial"/>
          <w:i/>
          <w:sz w:val="22"/>
          <w:lang w:val="es-ES" w:eastAsia="es-ES" w:bidi="es-ES"/>
        </w:rPr>
        <w:t>ítems.</w:t>
      </w:r>
    </w:p>
    <w:p w14:paraId="654361BF" w14:textId="77777777" w:rsidR="00462A3D" w:rsidRPr="00462A3D" w:rsidRDefault="00462A3D" w:rsidP="00462A3D">
      <w:pPr>
        <w:widowControl w:val="0"/>
        <w:autoSpaceDE w:val="0"/>
        <w:autoSpaceDN w:val="0"/>
        <w:spacing w:after="120" w:line="276" w:lineRule="auto"/>
        <w:ind w:firstLine="709"/>
        <w:jc w:val="both"/>
        <w:rPr>
          <w:rFonts w:ascii="Arial" w:eastAsia="Arial" w:hAnsi="Arial" w:cs="Arial"/>
          <w:sz w:val="22"/>
          <w:lang w:val="es-ES" w:eastAsia="es-ES" w:bidi="es-ES"/>
        </w:rPr>
      </w:pPr>
      <w:r w:rsidRPr="00462A3D">
        <w:rPr>
          <w:rFonts w:ascii="Arial" w:eastAsia="Arial" w:hAnsi="Arial" w:cs="Arial"/>
          <w:iCs/>
          <w:sz w:val="22"/>
          <w:lang w:val="es-ES" w:eastAsia="es-ES" w:bidi="es-ES"/>
        </w:rPr>
        <w:t xml:space="preserve">En el marco del ejercicio de planeación, la entidad podrá determinar la necesidad de establecer algunos valores topes para algunos </w:t>
      </w:r>
      <w:r w:rsidRPr="00462A3D">
        <w:rPr>
          <w:rFonts w:ascii="Arial" w:eastAsia="Arial" w:hAnsi="Arial" w:cs="Arial"/>
          <w:i/>
          <w:sz w:val="22"/>
          <w:lang w:val="es-ES" w:eastAsia="es-ES" w:bidi="es-ES"/>
        </w:rPr>
        <w:t xml:space="preserve">ítems, </w:t>
      </w:r>
      <w:r w:rsidRPr="00462A3D">
        <w:rPr>
          <w:rFonts w:ascii="Arial" w:eastAsia="Arial" w:hAnsi="Arial" w:cs="Arial"/>
          <w:iCs/>
          <w:sz w:val="22"/>
          <w:lang w:val="es-ES" w:eastAsia="es-ES" w:bidi="es-ES"/>
        </w:rPr>
        <w:t>los cuales no podrán ser excedidos por los proponentes al presentar sus ofertas.</w:t>
      </w:r>
      <w:r w:rsidRPr="00462A3D">
        <w:rPr>
          <w:rFonts w:ascii="Arial" w:eastAsia="Arial" w:hAnsi="Arial" w:cs="Arial"/>
          <w:sz w:val="22"/>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462A3D">
        <w:rPr>
          <w:rFonts w:ascii="Arial" w:eastAsia="Arial" w:hAnsi="Arial" w:cs="Arial"/>
          <w:i/>
          <w:sz w:val="22"/>
          <w:lang w:val="es-ES" w:eastAsia="es-ES" w:bidi="es-ES"/>
        </w:rPr>
        <w:t>ítems</w:t>
      </w:r>
      <w:r w:rsidRPr="00462A3D">
        <w:rPr>
          <w:rFonts w:ascii="Arial" w:eastAsia="Arial" w:hAnsi="Arial" w:cs="Arial"/>
          <w:sz w:val="22"/>
          <w:lang w:val="es-ES" w:eastAsia="es-ES" w:bidi="es-ES"/>
        </w:rPr>
        <w:t xml:space="preserve"> debe estar justificada en situaciones y eventos particulares de determinados procedimientos de contratación. Cuando las entidades estructuran el Formulario 1, incluyendo este tipo de </w:t>
      </w:r>
      <w:r w:rsidRPr="00462A3D">
        <w:rPr>
          <w:rFonts w:ascii="Arial" w:eastAsia="Arial" w:hAnsi="Arial" w:cs="Arial"/>
          <w:i/>
          <w:sz w:val="22"/>
          <w:lang w:val="es-ES" w:eastAsia="es-ES" w:bidi="es-ES"/>
        </w:rPr>
        <w:t>ítems</w:t>
      </w:r>
      <w:r w:rsidRPr="00462A3D">
        <w:rPr>
          <w:rFonts w:ascii="Arial" w:eastAsia="Arial" w:hAnsi="Arial" w:cs="Arial"/>
          <w:sz w:val="22"/>
          <w:lang w:val="es-ES" w:eastAsia="es-ES" w:bidi="es-ES"/>
        </w:rPr>
        <w:t xml:space="preserve"> y justificando su decisión, los proponentes deben incluirlos dentro de la oferta económica sin exceder el valor que la entidad ha definido, so pena del </w:t>
      </w:r>
      <w:r w:rsidRPr="00462A3D">
        <w:rPr>
          <w:rFonts w:ascii="Arial" w:eastAsia="Arial" w:hAnsi="Arial" w:cs="Arial"/>
          <w:sz w:val="22"/>
          <w:lang w:val="es-ES" w:eastAsia="es-ES" w:bidi="es-ES"/>
        </w:rPr>
        <w:lastRenderedPageBreak/>
        <w:t>rechazo de la propuesta</w:t>
      </w:r>
      <w:r w:rsidRPr="00462A3D">
        <w:rPr>
          <w:rFonts w:ascii="Arial" w:eastAsia="Arial" w:hAnsi="Arial" w:cs="Arial"/>
          <w:sz w:val="22"/>
          <w:vertAlign w:val="superscript"/>
          <w:lang w:val="es-ES" w:eastAsia="es-ES" w:bidi="es-ES"/>
        </w:rPr>
        <w:footnoteReference w:id="10"/>
      </w:r>
      <w:r w:rsidRPr="00462A3D">
        <w:rPr>
          <w:rFonts w:ascii="Arial" w:eastAsia="Arial" w:hAnsi="Arial" w:cs="Arial"/>
          <w:sz w:val="22"/>
          <w:lang w:val="es-ES" w:eastAsia="es-ES" w:bidi="es-ES"/>
        </w:rPr>
        <w:t xml:space="preserve">. </w:t>
      </w:r>
    </w:p>
    <w:p w14:paraId="6509CB34" w14:textId="77777777" w:rsidR="00462A3D" w:rsidRPr="00462A3D" w:rsidRDefault="00462A3D" w:rsidP="00462A3D">
      <w:pPr>
        <w:widowControl w:val="0"/>
        <w:autoSpaceDE w:val="0"/>
        <w:autoSpaceDN w:val="0"/>
        <w:spacing w:after="120" w:line="276" w:lineRule="auto"/>
        <w:ind w:firstLine="709"/>
        <w:jc w:val="both"/>
        <w:rPr>
          <w:rFonts w:ascii="Arial" w:eastAsia="Arial" w:hAnsi="Arial" w:cs="Arial"/>
          <w:sz w:val="22"/>
          <w:lang w:val="es-ES" w:eastAsia="es-ES" w:bidi="es-ES"/>
        </w:rPr>
      </w:pPr>
      <w:r w:rsidRPr="00462A3D">
        <w:rPr>
          <w:rFonts w:ascii="Arial" w:eastAsia="Arial" w:hAnsi="Arial" w:cs="Arial"/>
          <w:sz w:val="22"/>
          <w:lang w:val="es-ES" w:eastAsia="es-ES" w:bidi="es-ES"/>
        </w:rPr>
        <w:t xml:space="preserve">De igual manera, en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ii) imprevistos y </w:t>
      </w:r>
      <w:proofErr w:type="spellStart"/>
      <w:r w:rsidRPr="00462A3D">
        <w:rPr>
          <w:rFonts w:ascii="Arial" w:eastAsia="Arial" w:hAnsi="Arial" w:cs="Arial"/>
          <w:sz w:val="22"/>
          <w:lang w:val="es-ES" w:eastAsia="es-ES" w:bidi="es-ES"/>
        </w:rPr>
        <w:t>iii</w:t>
      </w:r>
      <w:proofErr w:type="spellEnd"/>
      <w:r w:rsidRPr="00462A3D">
        <w:rPr>
          <w:rFonts w:ascii="Arial" w:eastAsia="Arial" w:hAnsi="Arial" w:cs="Arial"/>
          <w:sz w:val="22"/>
          <w:lang w:val="es-ES" w:eastAsia="es-ES" w:bidi="es-ES"/>
        </w:rPr>
        <w:t>) utilidad cuando el proceso de contratación sea por precios unitarios.</w:t>
      </w:r>
    </w:p>
    <w:p w14:paraId="43C57C88" w14:textId="77777777" w:rsidR="00462A3D" w:rsidRPr="00462A3D" w:rsidRDefault="00462A3D" w:rsidP="00462A3D">
      <w:pPr>
        <w:widowControl w:val="0"/>
        <w:autoSpaceDE w:val="0"/>
        <w:autoSpaceDN w:val="0"/>
        <w:spacing w:after="120" w:line="276" w:lineRule="auto"/>
        <w:ind w:firstLine="709"/>
        <w:jc w:val="both"/>
        <w:rPr>
          <w:rFonts w:ascii="Arial" w:eastAsia="Arial" w:hAnsi="Arial" w:cs="Arial"/>
          <w:sz w:val="22"/>
          <w:lang w:val="es-ES" w:eastAsia="es-ES" w:bidi="es-ES"/>
        </w:rPr>
      </w:pPr>
      <w:r w:rsidRPr="00462A3D">
        <w:rPr>
          <w:rFonts w:ascii="Arial" w:eastAsia="Arial" w:hAnsi="Arial" w:cs="Arial"/>
          <w:sz w:val="22"/>
          <w:lang w:val="es-ES" w:eastAsia="es-ES" w:bidi="es-ES"/>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6B00D381" w14:textId="2FA053E4" w:rsidR="00462A3D" w:rsidRPr="00462A3D" w:rsidRDefault="00462A3D" w:rsidP="005028EF">
      <w:pPr>
        <w:widowControl w:val="0"/>
        <w:autoSpaceDE w:val="0"/>
        <w:autoSpaceDN w:val="0"/>
        <w:spacing w:after="160" w:line="276" w:lineRule="auto"/>
        <w:ind w:firstLine="709"/>
        <w:jc w:val="both"/>
        <w:rPr>
          <w:rFonts w:ascii="Arial" w:eastAsia="Arial" w:hAnsi="Arial" w:cs="Arial"/>
          <w:sz w:val="22"/>
          <w:lang w:val="es-ES" w:eastAsia="es-ES" w:bidi="es-ES"/>
        </w:rPr>
      </w:pPr>
      <w:r w:rsidRPr="00462A3D">
        <w:rPr>
          <w:rFonts w:ascii="Arial" w:eastAsia="Arial" w:hAnsi="Arial" w:cs="Arial"/>
          <w:sz w:val="22"/>
          <w:lang w:val="es-ES" w:eastAsia="es-ES" w:bidi="es-ES"/>
        </w:rPr>
        <w:t xml:space="preserve">De la redacción de estas notas se infiere que las entidades obligatoriamente aplicarán las notas definidas en el «Formulario 1 – Formulario del </w:t>
      </w:r>
      <w:r w:rsidR="00DF192A">
        <w:rPr>
          <w:rFonts w:ascii="Arial" w:eastAsia="Arial" w:hAnsi="Arial" w:cs="Arial"/>
          <w:sz w:val="22"/>
          <w:lang w:val="es-ES" w:eastAsia="es-ES" w:bidi="es-ES"/>
        </w:rPr>
        <w:t>P</w:t>
      </w:r>
      <w:r w:rsidRPr="00462A3D">
        <w:rPr>
          <w:rFonts w:ascii="Arial" w:eastAsia="Arial" w:hAnsi="Arial" w:cs="Arial"/>
          <w:sz w:val="22"/>
          <w:lang w:val="es-ES" w:eastAsia="es-ES" w:bidi="es-ES"/>
        </w:rPr>
        <w:t xml:space="preserve">resupuesto </w:t>
      </w:r>
      <w:r w:rsidR="00DF192A">
        <w:rPr>
          <w:rFonts w:ascii="Arial" w:eastAsia="Arial" w:hAnsi="Arial" w:cs="Arial"/>
          <w:sz w:val="22"/>
          <w:lang w:val="es-ES" w:eastAsia="es-ES" w:bidi="es-ES"/>
        </w:rPr>
        <w:t>O</w:t>
      </w:r>
      <w:r w:rsidRPr="00462A3D">
        <w:rPr>
          <w:rFonts w:ascii="Arial" w:eastAsia="Arial" w:hAnsi="Arial" w:cs="Arial"/>
          <w:sz w:val="22"/>
          <w:lang w:val="es-ES" w:eastAsia="es-ES" w:bidi="es-ES"/>
        </w:rPr>
        <w:t xml:space="preserve">ficial», cuando el proceso de contratación es estructurado por precios unitarios y, por ende, se incluirá el porcentaje respectivo a la: i) administración, ii) imprevistos y </w:t>
      </w:r>
      <w:proofErr w:type="spellStart"/>
      <w:r w:rsidRPr="00462A3D">
        <w:rPr>
          <w:rFonts w:ascii="Arial" w:eastAsia="Arial" w:hAnsi="Arial" w:cs="Arial"/>
          <w:sz w:val="22"/>
          <w:lang w:val="es-ES" w:eastAsia="es-ES" w:bidi="es-ES"/>
        </w:rPr>
        <w:t>iii</w:t>
      </w:r>
      <w:proofErr w:type="spellEnd"/>
      <w:r w:rsidRPr="00462A3D">
        <w:rPr>
          <w:rFonts w:ascii="Arial" w:eastAsia="Arial" w:hAnsi="Arial" w:cs="Arial"/>
          <w:sz w:val="22"/>
          <w:lang w:val="es-ES" w:eastAsia="es-ES" w:bidi="es-ES"/>
        </w:rPr>
        <w:t xml:space="preserve">) utilidad. En consecuencia, las entidades no podrán omitir alguno de sus componentes y lo definirán de acuerdo con el estudio de mercado y el sector, incluyendo el valor que consideren procedente. Además, el «Formulario 1 – Formulario de Presupuesto Oficial» señala los espacios en los cuales se incluirán estos porcentajes. Así se determina en los siguientes términos: </w:t>
      </w:r>
    </w:p>
    <w:tbl>
      <w:tblPr>
        <w:tblStyle w:val="Tablaconcuadrcula11"/>
        <w:tblW w:w="8247" w:type="dxa"/>
        <w:jc w:val="center"/>
        <w:tblLook w:val="04A0" w:firstRow="1" w:lastRow="0" w:firstColumn="1" w:lastColumn="0" w:noHBand="0" w:noVBand="1"/>
      </w:tblPr>
      <w:tblGrid>
        <w:gridCol w:w="2794"/>
        <w:gridCol w:w="2409"/>
        <w:gridCol w:w="3044"/>
      </w:tblGrid>
      <w:tr w:rsidR="00462A3D" w:rsidRPr="00462A3D" w14:paraId="70ABFF07" w14:textId="77777777" w:rsidTr="00687A84">
        <w:trPr>
          <w:trHeight w:val="541"/>
          <w:jc w:val="center"/>
        </w:trPr>
        <w:tc>
          <w:tcPr>
            <w:tcW w:w="5203" w:type="dxa"/>
            <w:gridSpan w:val="2"/>
            <w:hideMark/>
          </w:tcPr>
          <w:p w14:paraId="19BEF95F"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DESCRIPCION</w:t>
            </w:r>
          </w:p>
        </w:tc>
        <w:tc>
          <w:tcPr>
            <w:tcW w:w="3044" w:type="dxa"/>
            <w:noWrap/>
            <w:hideMark/>
          </w:tcPr>
          <w:p w14:paraId="4E716E94"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 xml:space="preserve"> PORCENTAJE </w:t>
            </w:r>
          </w:p>
        </w:tc>
      </w:tr>
      <w:tr w:rsidR="00462A3D" w:rsidRPr="00462A3D" w14:paraId="44DE1D24" w14:textId="77777777" w:rsidTr="00687A84">
        <w:trPr>
          <w:trHeight w:val="375"/>
          <w:jc w:val="center"/>
        </w:trPr>
        <w:tc>
          <w:tcPr>
            <w:tcW w:w="2794" w:type="dxa"/>
            <w:noWrap/>
            <w:hideMark/>
          </w:tcPr>
          <w:p w14:paraId="11639287"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ADMINISTRACIÓN</w:t>
            </w:r>
          </w:p>
        </w:tc>
        <w:tc>
          <w:tcPr>
            <w:tcW w:w="2408" w:type="dxa"/>
            <w:noWrap/>
            <w:hideMark/>
          </w:tcPr>
          <w:p w14:paraId="33F8F692"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 xml:space="preserve"> A= </w:t>
            </w:r>
          </w:p>
        </w:tc>
        <w:tc>
          <w:tcPr>
            <w:tcW w:w="3044" w:type="dxa"/>
            <w:noWrap/>
            <w:hideMark/>
          </w:tcPr>
          <w:p w14:paraId="71181B59" w14:textId="77777777" w:rsidR="00462A3D" w:rsidRPr="00462A3D" w:rsidRDefault="00462A3D" w:rsidP="00462A3D">
            <w:pPr>
              <w:jc w:val="center"/>
              <w:rPr>
                <w:rFonts w:ascii="Arial" w:eastAsia="Times New Roman" w:hAnsi="Arial" w:cs="Arial"/>
                <w:sz w:val="20"/>
                <w:szCs w:val="20"/>
                <w:lang w:val="es-CO" w:eastAsia="es-CO"/>
              </w:rPr>
            </w:pPr>
            <w:r w:rsidRPr="00462A3D">
              <w:rPr>
                <w:rFonts w:ascii="Arial" w:eastAsia="Times New Roman" w:hAnsi="Arial" w:cs="Arial"/>
                <w:sz w:val="20"/>
                <w:szCs w:val="20"/>
                <w:highlight w:val="lightGray"/>
                <w:lang w:val="es-CO" w:eastAsia="es-CO"/>
              </w:rPr>
              <w:t>[Determinar por la Entidad]</w:t>
            </w:r>
          </w:p>
        </w:tc>
      </w:tr>
      <w:tr w:rsidR="00462A3D" w:rsidRPr="00462A3D" w14:paraId="2559296C" w14:textId="77777777" w:rsidTr="00687A84">
        <w:trPr>
          <w:trHeight w:val="349"/>
          <w:jc w:val="center"/>
        </w:trPr>
        <w:tc>
          <w:tcPr>
            <w:tcW w:w="2794" w:type="dxa"/>
            <w:hideMark/>
          </w:tcPr>
          <w:p w14:paraId="1810D901"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IMPREVISTO</w:t>
            </w:r>
          </w:p>
        </w:tc>
        <w:tc>
          <w:tcPr>
            <w:tcW w:w="2408" w:type="dxa"/>
            <w:noWrap/>
            <w:hideMark/>
          </w:tcPr>
          <w:p w14:paraId="5961B68E"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 xml:space="preserve"> I= </w:t>
            </w:r>
          </w:p>
        </w:tc>
        <w:tc>
          <w:tcPr>
            <w:tcW w:w="3044" w:type="dxa"/>
            <w:noWrap/>
            <w:hideMark/>
          </w:tcPr>
          <w:p w14:paraId="14A55276" w14:textId="77777777" w:rsidR="00462A3D" w:rsidRPr="00462A3D" w:rsidRDefault="00462A3D" w:rsidP="00462A3D">
            <w:pPr>
              <w:jc w:val="center"/>
              <w:rPr>
                <w:rFonts w:ascii="Arial" w:eastAsia="Times New Roman" w:hAnsi="Arial" w:cs="Arial"/>
                <w:sz w:val="20"/>
                <w:szCs w:val="20"/>
                <w:highlight w:val="lightGray"/>
                <w:lang w:val="es-CO" w:eastAsia="es-CO"/>
              </w:rPr>
            </w:pPr>
            <w:r w:rsidRPr="00462A3D">
              <w:rPr>
                <w:rFonts w:ascii="Arial" w:eastAsia="Times New Roman" w:hAnsi="Arial" w:cs="Arial"/>
                <w:sz w:val="20"/>
                <w:szCs w:val="20"/>
                <w:highlight w:val="lightGray"/>
                <w:lang w:val="es-CO" w:eastAsia="es-CO"/>
              </w:rPr>
              <w:t>[Determinar por la Entidad]</w:t>
            </w:r>
          </w:p>
        </w:tc>
      </w:tr>
      <w:tr w:rsidR="00462A3D" w:rsidRPr="00462A3D" w14:paraId="73781B39" w14:textId="77777777" w:rsidTr="00687A84">
        <w:trPr>
          <w:trHeight w:val="680"/>
          <w:jc w:val="center"/>
        </w:trPr>
        <w:tc>
          <w:tcPr>
            <w:tcW w:w="2794" w:type="dxa"/>
            <w:hideMark/>
          </w:tcPr>
          <w:p w14:paraId="6896E2AF"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lastRenderedPageBreak/>
              <w:t>UTILIDAD</w:t>
            </w:r>
          </w:p>
        </w:tc>
        <w:tc>
          <w:tcPr>
            <w:tcW w:w="2408" w:type="dxa"/>
            <w:noWrap/>
            <w:hideMark/>
          </w:tcPr>
          <w:p w14:paraId="7F83343A"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 xml:space="preserve"> U= </w:t>
            </w:r>
          </w:p>
        </w:tc>
        <w:tc>
          <w:tcPr>
            <w:tcW w:w="3044" w:type="dxa"/>
            <w:noWrap/>
            <w:hideMark/>
          </w:tcPr>
          <w:p w14:paraId="6777A169" w14:textId="77777777" w:rsidR="00462A3D" w:rsidRPr="00462A3D" w:rsidRDefault="00462A3D" w:rsidP="00462A3D">
            <w:pPr>
              <w:jc w:val="center"/>
              <w:rPr>
                <w:rFonts w:ascii="Arial" w:eastAsia="Times New Roman" w:hAnsi="Arial" w:cs="Arial"/>
                <w:sz w:val="20"/>
                <w:szCs w:val="20"/>
                <w:highlight w:val="lightGray"/>
                <w:lang w:val="es-CO" w:eastAsia="es-CO"/>
              </w:rPr>
            </w:pPr>
            <w:r w:rsidRPr="00462A3D">
              <w:rPr>
                <w:rFonts w:ascii="Arial" w:eastAsia="Times New Roman" w:hAnsi="Arial" w:cs="Arial"/>
                <w:sz w:val="20"/>
                <w:szCs w:val="20"/>
                <w:highlight w:val="lightGray"/>
                <w:lang w:val="es-CO" w:eastAsia="es-CO"/>
              </w:rPr>
              <w:t>[Determinar por la Entidad]</w:t>
            </w:r>
          </w:p>
        </w:tc>
      </w:tr>
      <w:tr w:rsidR="00462A3D" w:rsidRPr="00462A3D" w14:paraId="0B9BBD06" w14:textId="77777777" w:rsidTr="00687A84">
        <w:trPr>
          <w:trHeight w:val="663"/>
          <w:jc w:val="center"/>
        </w:trPr>
        <w:tc>
          <w:tcPr>
            <w:tcW w:w="2794" w:type="dxa"/>
            <w:noWrap/>
            <w:hideMark/>
          </w:tcPr>
          <w:p w14:paraId="61B950FE"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TOTAL A.I.U.</w:t>
            </w:r>
          </w:p>
        </w:tc>
        <w:tc>
          <w:tcPr>
            <w:tcW w:w="2408" w:type="dxa"/>
            <w:noWrap/>
            <w:hideMark/>
          </w:tcPr>
          <w:p w14:paraId="1D6500B5" w14:textId="77777777" w:rsidR="00462A3D" w:rsidRPr="00462A3D" w:rsidRDefault="00462A3D" w:rsidP="00462A3D">
            <w:pPr>
              <w:jc w:val="center"/>
              <w:rPr>
                <w:rFonts w:ascii="Arial" w:eastAsia="Times New Roman" w:hAnsi="Arial" w:cs="Arial"/>
                <w:b/>
                <w:bCs/>
                <w:sz w:val="20"/>
                <w:szCs w:val="20"/>
                <w:lang w:val="es-CO" w:eastAsia="es-CO"/>
              </w:rPr>
            </w:pPr>
            <w:r w:rsidRPr="00462A3D">
              <w:rPr>
                <w:rFonts w:ascii="Arial" w:eastAsia="Times New Roman" w:hAnsi="Arial" w:cs="Arial"/>
                <w:b/>
                <w:bCs/>
                <w:sz w:val="20"/>
                <w:szCs w:val="20"/>
                <w:lang w:val="es-CO" w:eastAsia="es-CO"/>
              </w:rPr>
              <w:t xml:space="preserve"> A.I.U.= </w:t>
            </w:r>
          </w:p>
        </w:tc>
        <w:tc>
          <w:tcPr>
            <w:tcW w:w="3044" w:type="dxa"/>
            <w:noWrap/>
            <w:hideMark/>
          </w:tcPr>
          <w:p w14:paraId="46D8F0D4" w14:textId="77777777" w:rsidR="00462A3D" w:rsidRPr="00462A3D" w:rsidRDefault="00462A3D" w:rsidP="00462A3D">
            <w:pPr>
              <w:jc w:val="center"/>
              <w:rPr>
                <w:rFonts w:ascii="Arial" w:eastAsia="Times New Roman" w:hAnsi="Arial" w:cs="Arial"/>
                <w:sz w:val="20"/>
                <w:szCs w:val="20"/>
                <w:lang w:val="es-CO" w:eastAsia="es-CO"/>
              </w:rPr>
            </w:pPr>
            <w:r w:rsidRPr="00462A3D">
              <w:rPr>
                <w:rFonts w:ascii="Arial" w:eastAsia="Times New Roman" w:hAnsi="Arial" w:cs="Arial"/>
                <w:sz w:val="20"/>
                <w:szCs w:val="20"/>
                <w:highlight w:val="lightGray"/>
                <w:lang w:val="es-CO" w:eastAsia="es-CO"/>
              </w:rPr>
              <w:t>[Determinar por la Entidad]</w:t>
            </w:r>
          </w:p>
        </w:tc>
      </w:tr>
    </w:tbl>
    <w:p w14:paraId="70AF5802" w14:textId="77777777" w:rsidR="00462A3D" w:rsidRPr="00462A3D" w:rsidRDefault="00462A3D" w:rsidP="00462A3D">
      <w:pPr>
        <w:widowControl w:val="0"/>
        <w:autoSpaceDE w:val="0"/>
        <w:autoSpaceDN w:val="0"/>
        <w:spacing w:after="120" w:line="276" w:lineRule="auto"/>
        <w:ind w:firstLine="709"/>
        <w:jc w:val="both"/>
        <w:rPr>
          <w:rFonts w:ascii="Arial" w:eastAsia="Arial" w:hAnsi="Arial" w:cs="Arial"/>
          <w:sz w:val="20"/>
          <w:szCs w:val="20"/>
          <w:lang w:val="es-ES" w:eastAsia="es-ES" w:bidi="es-ES"/>
        </w:rPr>
      </w:pPr>
    </w:p>
    <w:p w14:paraId="11D033D9" w14:textId="5BCC5ED6" w:rsidR="00462A3D" w:rsidRPr="00462A3D" w:rsidRDefault="00462A3D" w:rsidP="00462A3D">
      <w:pPr>
        <w:widowControl w:val="0"/>
        <w:autoSpaceDE w:val="0"/>
        <w:autoSpaceDN w:val="0"/>
        <w:spacing w:line="276" w:lineRule="auto"/>
        <w:ind w:firstLine="709"/>
        <w:jc w:val="both"/>
        <w:rPr>
          <w:rFonts w:ascii="Arial" w:eastAsia="Arial" w:hAnsi="Arial" w:cs="Arial"/>
          <w:sz w:val="22"/>
          <w:lang w:val="es-ES" w:eastAsia="es-ES" w:bidi="es-ES"/>
        </w:rPr>
      </w:pPr>
      <w:r w:rsidRPr="00462A3D">
        <w:rPr>
          <w:rFonts w:ascii="Arial" w:eastAsia="Arial" w:hAnsi="Arial" w:cs="Arial"/>
          <w:sz w:val="22"/>
          <w:lang w:val="es-ES" w:eastAsia="es-ES" w:bidi="es-ES"/>
        </w:rPr>
        <w:t xml:space="preserve">En este sentido, reiterando el principio de inalterabilidad, las entidades solo pueden modificar aquello que el documento tipo permita. Por ello, debido a que la primera hoja del </w:t>
      </w:r>
      <w:r w:rsidR="00857B4C" w:rsidRPr="00462A3D">
        <w:rPr>
          <w:rFonts w:ascii="Arial" w:eastAsia="Arial" w:hAnsi="Arial" w:cs="Arial"/>
          <w:sz w:val="22"/>
          <w:lang w:val="es-ES" w:eastAsia="es-ES" w:bidi="es-ES"/>
        </w:rPr>
        <w:t xml:space="preserve">«Formulario 1 – Formulario del </w:t>
      </w:r>
      <w:r w:rsidR="00857B4C">
        <w:rPr>
          <w:rFonts w:ascii="Arial" w:eastAsia="Arial" w:hAnsi="Arial" w:cs="Arial"/>
          <w:sz w:val="22"/>
          <w:lang w:val="es-ES" w:eastAsia="es-ES" w:bidi="es-ES"/>
        </w:rPr>
        <w:t>P</w:t>
      </w:r>
      <w:r w:rsidR="00857B4C" w:rsidRPr="00462A3D">
        <w:rPr>
          <w:rFonts w:ascii="Arial" w:eastAsia="Arial" w:hAnsi="Arial" w:cs="Arial"/>
          <w:sz w:val="22"/>
          <w:lang w:val="es-ES" w:eastAsia="es-ES" w:bidi="es-ES"/>
        </w:rPr>
        <w:t xml:space="preserve">resupuesto </w:t>
      </w:r>
      <w:r w:rsidR="00857B4C">
        <w:rPr>
          <w:rFonts w:ascii="Arial" w:eastAsia="Arial" w:hAnsi="Arial" w:cs="Arial"/>
          <w:sz w:val="22"/>
          <w:lang w:val="es-ES" w:eastAsia="es-ES" w:bidi="es-ES"/>
        </w:rPr>
        <w:t>O</w:t>
      </w:r>
      <w:r w:rsidR="00857B4C" w:rsidRPr="00462A3D">
        <w:rPr>
          <w:rFonts w:ascii="Arial" w:eastAsia="Arial" w:hAnsi="Arial" w:cs="Arial"/>
          <w:sz w:val="22"/>
          <w:lang w:val="es-ES" w:eastAsia="es-ES" w:bidi="es-ES"/>
        </w:rPr>
        <w:t>ficial»</w:t>
      </w:r>
      <w:r w:rsidR="00857B4C">
        <w:rPr>
          <w:rFonts w:ascii="Arial" w:eastAsia="Arial" w:hAnsi="Arial" w:cs="Arial"/>
          <w:sz w:val="22"/>
          <w:lang w:val="es-ES" w:eastAsia="es-ES" w:bidi="es-ES"/>
        </w:rPr>
        <w:t xml:space="preserve"> </w:t>
      </w:r>
      <w:r w:rsidRPr="00462A3D">
        <w:rPr>
          <w:rFonts w:ascii="Arial" w:eastAsia="Arial" w:hAnsi="Arial" w:cs="Arial"/>
          <w:sz w:val="22"/>
          <w:lang w:val="es-ES" w:eastAsia="es-ES" w:bidi="es-ES"/>
        </w:rPr>
        <w:t>no permite su modificación en los procesos estructurados por precios unitarios, no será posible omitir alguno de los componentes del A.I.U. Bajo ese entendido, las entidades no podrán eliminar o modificar la</w:t>
      </w:r>
      <w:r w:rsidR="001144F1">
        <w:rPr>
          <w:rFonts w:ascii="Arial" w:eastAsia="Arial" w:hAnsi="Arial" w:cs="Arial"/>
          <w:sz w:val="22"/>
          <w:lang w:val="es-ES" w:eastAsia="es-ES" w:bidi="es-ES"/>
        </w:rPr>
        <w:t>s</w:t>
      </w:r>
      <w:r w:rsidRPr="00462A3D">
        <w:rPr>
          <w:rFonts w:ascii="Arial" w:eastAsia="Arial" w:hAnsi="Arial" w:cs="Arial"/>
          <w:sz w:val="22"/>
          <w:lang w:val="es-ES" w:eastAsia="es-ES" w:bidi="es-ES"/>
        </w:rPr>
        <w:t xml:space="preserve"> fila</w:t>
      </w:r>
      <w:r w:rsidR="001144F1">
        <w:rPr>
          <w:rFonts w:ascii="Arial" w:eastAsia="Arial" w:hAnsi="Arial" w:cs="Arial"/>
          <w:sz w:val="22"/>
          <w:lang w:val="es-ES" w:eastAsia="es-ES" w:bidi="es-ES"/>
        </w:rPr>
        <w:t>s</w:t>
      </w:r>
      <w:r w:rsidRPr="00462A3D">
        <w:rPr>
          <w:rFonts w:ascii="Arial" w:eastAsia="Arial" w:hAnsi="Arial" w:cs="Arial"/>
          <w:sz w:val="22"/>
          <w:lang w:val="es-ES" w:eastAsia="es-ES" w:bidi="es-ES"/>
        </w:rPr>
        <w:t xml:space="preserve"> correspondiente</w:t>
      </w:r>
      <w:r w:rsidR="001144F1">
        <w:rPr>
          <w:rFonts w:ascii="Arial" w:eastAsia="Arial" w:hAnsi="Arial" w:cs="Arial"/>
          <w:sz w:val="22"/>
          <w:lang w:val="es-ES" w:eastAsia="es-ES" w:bidi="es-ES"/>
        </w:rPr>
        <w:t>s</w:t>
      </w:r>
      <w:r w:rsidRPr="00462A3D">
        <w:rPr>
          <w:rFonts w:ascii="Arial" w:eastAsia="Arial" w:hAnsi="Arial" w:cs="Arial"/>
          <w:sz w:val="22"/>
          <w:lang w:val="es-ES" w:eastAsia="es-ES" w:bidi="es-ES"/>
        </w:rPr>
        <w:t xml:space="preserve"> a</w:t>
      </w:r>
      <w:r w:rsidR="001144F1">
        <w:rPr>
          <w:rFonts w:ascii="Arial" w:eastAsia="Arial" w:hAnsi="Arial" w:cs="Arial"/>
          <w:sz w:val="22"/>
          <w:lang w:val="es-ES" w:eastAsia="es-ES" w:bidi="es-ES"/>
        </w:rPr>
        <w:t xml:space="preserve"> la administración,</w:t>
      </w:r>
      <w:r w:rsidRPr="00462A3D">
        <w:rPr>
          <w:rFonts w:ascii="Arial" w:eastAsia="Arial" w:hAnsi="Arial" w:cs="Arial"/>
          <w:sz w:val="22"/>
          <w:lang w:val="es-ES" w:eastAsia="es-ES" w:bidi="es-ES"/>
        </w:rPr>
        <w:t xml:space="preserve"> imprevisto</w:t>
      </w:r>
      <w:r w:rsidR="001144F1">
        <w:rPr>
          <w:rFonts w:ascii="Arial" w:eastAsia="Arial" w:hAnsi="Arial" w:cs="Arial"/>
          <w:sz w:val="22"/>
          <w:lang w:val="es-ES" w:eastAsia="es-ES" w:bidi="es-ES"/>
        </w:rPr>
        <w:t>s y utilidad</w:t>
      </w:r>
      <w:r w:rsidRPr="00462A3D">
        <w:rPr>
          <w:rFonts w:ascii="Arial" w:eastAsia="Arial" w:hAnsi="Arial" w:cs="Arial"/>
          <w:sz w:val="22"/>
          <w:lang w:val="es-ES" w:eastAsia="es-ES" w:bidi="es-ES"/>
        </w:rPr>
        <w:t>, ni eliminar o modificar las «Nota 1 a 3» que versan sobre el uso de precios unitarios con componentes del A.I.U.</w:t>
      </w:r>
    </w:p>
    <w:p w14:paraId="7B61CDB1" w14:textId="043476ED" w:rsidR="00462A3D" w:rsidRPr="00462A3D" w:rsidRDefault="00462A3D" w:rsidP="00462A3D">
      <w:pPr>
        <w:widowControl w:val="0"/>
        <w:autoSpaceDE w:val="0"/>
        <w:autoSpaceDN w:val="0"/>
        <w:spacing w:before="120" w:line="276" w:lineRule="auto"/>
        <w:ind w:firstLine="709"/>
        <w:jc w:val="both"/>
        <w:rPr>
          <w:rFonts w:ascii="Arial" w:eastAsia="Arial" w:hAnsi="Arial" w:cs="Arial"/>
          <w:sz w:val="22"/>
          <w:lang w:val="es-ES" w:eastAsia="es-ES" w:bidi="es-ES"/>
        </w:rPr>
      </w:pPr>
      <w:r w:rsidRPr="00462A3D">
        <w:rPr>
          <w:rFonts w:ascii="Arial" w:eastAsia="Arial" w:hAnsi="Arial" w:cs="Arial"/>
          <w:sz w:val="22"/>
          <w:lang w:val="es-CO" w:eastAsia="es-ES" w:bidi="es-ES"/>
        </w:rPr>
        <w:t xml:space="preserve">De otra parte, </w:t>
      </w:r>
      <w:r w:rsidRPr="00462A3D">
        <w:rPr>
          <w:rFonts w:ascii="Arial" w:eastAsia="Arial" w:hAnsi="Arial" w:cs="Arial"/>
          <w:sz w:val="22"/>
          <w:lang w:val="es-ES" w:eastAsia="es-ES" w:bidi="es-ES"/>
        </w:rPr>
        <w:t xml:space="preserve">en los documentos tipo </w:t>
      </w:r>
      <w:r w:rsidR="006B3827" w:rsidRPr="006B3827">
        <w:rPr>
          <w:rFonts w:ascii="Arial" w:eastAsia="Arial" w:hAnsi="Arial" w:cs="Arial"/>
          <w:sz w:val="22"/>
          <w:lang w:val="es-ES" w:eastAsia="es-ES" w:bidi="es-ES"/>
        </w:rPr>
        <w:t>para procesos de selección abreviada de menor cuantía de infraestructura de transporte –versión 2</w:t>
      </w:r>
      <w:r w:rsidRPr="00462A3D">
        <w:rPr>
          <w:rFonts w:ascii="Arial" w:eastAsia="Arial" w:hAnsi="Arial" w:cs="Arial"/>
          <w:sz w:val="22"/>
          <w:lang w:val="es-ES" w:eastAsia="es-ES" w:bidi="es-ES"/>
        </w:rPr>
        <w:t>, el «Formulario 1</w:t>
      </w:r>
      <w:r w:rsidRPr="00462A3D">
        <w:rPr>
          <w:rFonts w:ascii="Arial" w:eastAsia="Calibri" w:hAnsi="Arial" w:cs="Arial"/>
          <w:sz w:val="22"/>
          <w:lang w:val="es-ES" w:eastAsia="es-ES" w:bidi="es-ES"/>
        </w:rPr>
        <w:t xml:space="preserve">» en su segunda pestaña en </w:t>
      </w:r>
      <w:r w:rsidRPr="00462A3D">
        <w:rPr>
          <w:rFonts w:ascii="Arial" w:eastAsia="Calibri" w:hAnsi="Arial" w:cs="Arial"/>
          <w:i/>
          <w:iCs/>
          <w:sz w:val="22"/>
          <w:lang w:val="es-ES" w:eastAsia="es-ES" w:bidi="es-ES"/>
        </w:rPr>
        <w:t>Excel</w:t>
      </w:r>
      <w:r w:rsidRPr="00462A3D">
        <w:rPr>
          <w:rFonts w:ascii="Arial" w:eastAsia="Calibri" w:hAnsi="Arial" w:cs="Arial"/>
          <w:sz w:val="22"/>
          <w:lang w:val="es-ES" w:eastAsia="es-ES" w:bidi="es-ES"/>
        </w:rPr>
        <w:t xml:space="preserve">, titulada «Formulario 1 </w:t>
      </w:r>
      <w:r w:rsidR="00916824">
        <w:rPr>
          <w:rFonts w:ascii="Arial" w:eastAsia="Calibri" w:hAnsi="Arial" w:cs="Arial"/>
          <w:sz w:val="22"/>
          <w:lang w:val="es-ES" w:eastAsia="es-ES" w:bidi="es-ES"/>
        </w:rPr>
        <w:t>P</w:t>
      </w:r>
      <w:r w:rsidRPr="00462A3D">
        <w:rPr>
          <w:rFonts w:ascii="Arial" w:eastAsia="Calibri" w:hAnsi="Arial" w:cs="Arial"/>
          <w:sz w:val="22"/>
          <w:lang w:val="es-ES" w:eastAsia="es-ES" w:bidi="es-ES"/>
        </w:rPr>
        <w:t xml:space="preserve">ropuesta </w:t>
      </w:r>
      <w:r w:rsidR="00916824">
        <w:rPr>
          <w:rFonts w:ascii="Arial" w:eastAsia="Calibri" w:hAnsi="Arial" w:cs="Arial"/>
          <w:sz w:val="22"/>
          <w:lang w:val="es-ES" w:eastAsia="es-ES" w:bidi="es-ES"/>
        </w:rPr>
        <w:t>E</w:t>
      </w:r>
      <w:r w:rsidRPr="00462A3D">
        <w:rPr>
          <w:rFonts w:ascii="Arial" w:eastAsia="Calibri" w:hAnsi="Arial" w:cs="Arial"/>
          <w:sz w:val="22"/>
          <w:lang w:val="es-ES" w:eastAsia="es-ES" w:bidi="es-ES"/>
        </w:rPr>
        <w:t>conómica»</w:t>
      </w:r>
      <w:r w:rsidRPr="00462A3D">
        <w:rPr>
          <w:rFonts w:ascii="Arial" w:eastAsia="Arial" w:hAnsi="Arial" w:cs="Arial"/>
          <w:sz w:val="22"/>
          <w:lang w:val="es-ES" w:eastAsia="es-ES" w:bidi="es-ES"/>
        </w:rPr>
        <w:t xml:space="preserve"> señala en la parte superior derecha: «</w:t>
      </w:r>
      <w:r w:rsidRPr="00462A3D">
        <w:rPr>
          <w:rFonts w:ascii="Arial" w:eastAsia="Arial" w:hAnsi="Arial" w:cs="Arial"/>
          <w:sz w:val="22"/>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462A3D">
        <w:rPr>
          <w:rFonts w:ascii="Arial" w:eastAsia="Arial" w:hAnsi="Arial" w:cs="Arial"/>
          <w:sz w:val="22"/>
          <w:lang w:val="es-ES" w:eastAsia="es-ES" w:bidi="es-ES"/>
        </w:rPr>
        <w:t xml:space="preserve">». </w:t>
      </w:r>
      <w:r w:rsidRPr="00462A3D">
        <w:rPr>
          <w:rFonts w:ascii="Arial" w:eastAsia="Calibri" w:hAnsi="Arial" w:cs="Arial"/>
          <w:color w:val="000000"/>
          <w:sz w:val="22"/>
          <w:lang w:val="es-ES_tradnl"/>
        </w:rPr>
        <w:t>Igualmente, se indica que los proponentes emplearán el formulario establecido por la entidad para determinar su propuesta económica conforme al Formulario 1 - Presupuesto Oficial publicado por la Entidad. Esto</w:t>
      </w:r>
      <w:r w:rsidRPr="00462A3D">
        <w:rPr>
          <w:rFonts w:ascii="Arial" w:eastAsia="Calibri" w:hAnsi="Arial" w:cs="Arial"/>
          <w:sz w:val="22"/>
          <w:lang w:val="es-ES_tradnl"/>
        </w:rPr>
        <w:t xml:space="preserve"> significa </w:t>
      </w:r>
      <w:r w:rsidRPr="00462A3D">
        <w:rPr>
          <w:rFonts w:ascii="Arial" w:eastAsia="Calibri" w:hAnsi="Arial" w:cs="Arial"/>
          <w:sz w:val="22"/>
          <w:lang w:val="es-ES"/>
        </w:rPr>
        <w:t>que las entidades pueden diseñar un formulario para que los proponentes presenten su oferta económica, sin que sea obligatorio sujetarse al formulario que los documentos tipo proponen para el efecto.</w:t>
      </w:r>
      <w:r w:rsidRPr="00462A3D">
        <w:rPr>
          <w:rFonts w:ascii="Arial" w:eastAsia="Arial" w:hAnsi="Arial" w:cs="Arial"/>
          <w:bCs/>
          <w:sz w:val="22"/>
          <w:lang w:val="es-ES"/>
        </w:rPr>
        <w:t xml:space="preserve"> En todo caso, el proponente deberá emplear el formulario que establezca la entidad. </w:t>
      </w:r>
    </w:p>
    <w:p w14:paraId="721CF28A" w14:textId="77777777" w:rsidR="00462A3D" w:rsidRPr="00462A3D" w:rsidRDefault="00462A3D" w:rsidP="00462A3D">
      <w:pPr>
        <w:widowControl w:val="0"/>
        <w:autoSpaceDE w:val="0"/>
        <w:autoSpaceDN w:val="0"/>
        <w:spacing w:before="120" w:line="276" w:lineRule="auto"/>
        <w:ind w:firstLine="709"/>
        <w:jc w:val="both"/>
        <w:rPr>
          <w:rFonts w:ascii="Arial" w:eastAsia="Arial" w:hAnsi="Arial" w:cs="Arial"/>
          <w:bCs/>
          <w:sz w:val="22"/>
          <w:lang w:val="es-ES"/>
        </w:rPr>
      </w:pPr>
      <w:r w:rsidRPr="00462A3D">
        <w:rPr>
          <w:rFonts w:ascii="Arial" w:eastAsia="Arial" w:hAnsi="Arial" w:cs="Arial"/>
          <w:bCs/>
          <w:sz w:val="22"/>
          <w:lang w:val="es-ES"/>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Adicionalmente, los proponentes al presentar su oferta deberán ceñirse a las reglas para la presentación de oferta establecidas en los numerales 2.3 y 4.1 del Documento Base, así como observar el análisis de precios unitarios, procurando no ofertar por encima de los valores tope establecidos por la entidad para algunos de los </w:t>
      </w:r>
      <w:r w:rsidRPr="00462A3D">
        <w:rPr>
          <w:rFonts w:ascii="Arial" w:eastAsia="Arial" w:hAnsi="Arial" w:cs="Arial"/>
          <w:bCs/>
          <w:i/>
          <w:iCs/>
          <w:sz w:val="22"/>
          <w:lang w:val="es-ES"/>
        </w:rPr>
        <w:t>ítems</w:t>
      </w:r>
      <w:r w:rsidRPr="00462A3D">
        <w:rPr>
          <w:rFonts w:ascii="Arial" w:eastAsia="Arial" w:hAnsi="Arial" w:cs="Arial"/>
          <w:bCs/>
          <w:sz w:val="22"/>
          <w:lang w:val="es-ES"/>
        </w:rPr>
        <w:t xml:space="preserve">, en caso de que se opte por dicha regulación.  </w:t>
      </w:r>
    </w:p>
    <w:p w14:paraId="08D580E4" w14:textId="234ACD36" w:rsidR="00377DD7" w:rsidRPr="00462A3D" w:rsidRDefault="00462A3D" w:rsidP="00462A3D">
      <w:pPr>
        <w:widowControl w:val="0"/>
        <w:autoSpaceDE w:val="0"/>
        <w:autoSpaceDN w:val="0"/>
        <w:spacing w:before="120" w:line="276" w:lineRule="auto"/>
        <w:ind w:firstLine="709"/>
        <w:jc w:val="both"/>
        <w:rPr>
          <w:rFonts w:ascii="Arial" w:eastAsia="Calibri" w:hAnsi="Arial" w:cs="Arial"/>
          <w:sz w:val="22"/>
          <w:lang w:val="es-ES"/>
        </w:rPr>
      </w:pPr>
      <w:r w:rsidRPr="00462A3D">
        <w:rPr>
          <w:rFonts w:ascii="Arial" w:eastAsia="Calibri" w:hAnsi="Arial" w:cs="Arial"/>
          <w:sz w:val="22"/>
          <w:lang w:val="es-ES"/>
        </w:rPr>
        <w:lastRenderedPageBreak/>
        <w:t xml:space="preserve">Así las cosas, los oferentes deben usar la segunda pestaña del «Formulario 1 – Formulario de Presupuesto Oficial» puesta a disposición en formato </w:t>
      </w:r>
      <w:r w:rsidRPr="00462A3D">
        <w:rPr>
          <w:rFonts w:ascii="Arial" w:eastAsia="Calibri" w:hAnsi="Arial" w:cs="Arial"/>
          <w:i/>
          <w:iCs/>
          <w:sz w:val="22"/>
          <w:lang w:val="es-ES"/>
        </w:rPr>
        <w:t xml:space="preserve">Excel </w:t>
      </w:r>
      <w:r w:rsidRPr="00462A3D">
        <w:rPr>
          <w:rFonts w:ascii="Arial" w:eastAsia="Calibri" w:hAnsi="Arial" w:cs="Arial"/>
          <w:sz w:val="22"/>
          <w:lang w:val="es-ES"/>
        </w:rPr>
        <w:t>por la respectiva entidad, titulada «propuesta económica», sin perjuicio de que las entidades estatales modifiquen o establezcan la presentación de la oferta económica en un formulario distinto.</w:t>
      </w:r>
    </w:p>
    <w:p w14:paraId="7649A554" w14:textId="125BBCDC" w:rsidR="00531F52" w:rsidRDefault="00531F52" w:rsidP="008957D5">
      <w:pPr>
        <w:pStyle w:val="Textoindependiente"/>
        <w:ind w:firstLine="709"/>
        <w:jc w:val="both"/>
      </w:pPr>
    </w:p>
    <w:p w14:paraId="579CED82" w14:textId="7A0A20B7" w:rsidR="0028115B" w:rsidRDefault="00D6130B" w:rsidP="00FD0DB3">
      <w:pPr>
        <w:spacing w:line="276" w:lineRule="auto"/>
        <w:jc w:val="both"/>
        <w:rPr>
          <w:rFonts w:ascii="Arial" w:hAnsi="Arial" w:cs="Arial"/>
          <w:b/>
          <w:bCs/>
          <w:sz w:val="22"/>
          <w:lang w:val="es-ES_tradnl"/>
        </w:rPr>
      </w:pPr>
      <w:r>
        <w:rPr>
          <w:rFonts w:ascii="Arial" w:hAnsi="Arial" w:cs="Arial"/>
          <w:b/>
          <w:bCs/>
          <w:sz w:val="22"/>
        </w:rPr>
        <w:t xml:space="preserve">2.4. </w:t>
      </w:r>
      <w:r w:rsidR="00AF3BB8" w:rsidRPr="00FD0DB3">
        <w:rPr>
          <w:rFonts w:ascii="Arial" w:hAnsi="Arial" w:cs="Arial"/>
          <w:b/>
          <w:bCs/>
          <w:sz w:val="22"/>
        </w:rPr>
        <w:t>Alcan</w:t>
      </w:r>
      <w:r w:rsidR="003E22E8" w:rsidRPr="00FD0DB3">
        <w:rPr>
          <w:rFonts w:ascii="Arial" w:hAnsi="Arial" w:cs="Arial"/>
          <w:b/>
          <w:bCs/>
          <w:sz w:val="22"/>
        </w:rPr>
        <w:t xml:space="preserve">ce </w:t>
      </w:r>
      <w:r w:rsidR="00307947">
        <w:rPr>
          <w:rFonts w:ascii="Arial" w:hAnsi="Arial" w:cs="Arial"/>
          <w:b/>
          <w:bCs/>
          <w:sz w:val="22"/>
        </w:rPr>
        <w:t xml:space="preserve">de la </w:t>
      </w:r>
      <w:r w:rsidR="00307947">
        <w:rPr>
          <w:rFonts w:ascii="Arial" w:hAnsi="Arial" w:cs="Arial"/>
          <w:b/>
          <w:bCs/>
          <w:sz w:val="22"/>
          <w:lang w:val="es-ES_tradnl"/>
        </w:rPr>
        <w:t>c</w:t>
      </w:r>
      <w:r w:rsidR="002163EA" w:rsidRPr="00FD0DB3">
        <w:rPr>
          <w:rFonts w:ascii="Arial" w:hAnsi="Arial" w:cs="Arial"/>
          <w:b/>
          <w:bCs/>
          <w:sz w:val="22"/>
          <w:lang w:val="es-ES_tradnl"/>
        </w:rPr>
        <w:t xml:space="preserve">ausal de rechazo </w:t>
      </w:r>
      <w:r w:rsidR="00307947">
        <w:rPr>
          <w:rFonts w:ascii="Arial" w:hAnsi="Arial" w:cs="Arial"/>
          <w:b/>
          <w:bCs/>
          <w:sz w:val="22"/>
          <w:lang w:val="es-ES_tradnl"/>
        </w:rPr>
        <w:t>del l</w:t>
      </w:r>
      <w:r w:rsidR="003E22E8" w:rsidRPr="00FD0DB3">
        <w:rPr>
          <w:rFonts w:ascii="Arial" w:hAnsi="Arial" w:cs="Arial"/>
          <w:b/>
          <w:bCs/>
          <w:sz w:val="22"/>
          <w:lang w:val="es-ES_tradnl"/>
        </w:rPr>
        <w:t xml:space="preserve">iteral </w:t>
      </w:r>
      <w:r w:rsidR="00F86884">
        <w:rPr>
          <w:rFonts w:ascii="Arial" w:hAnsi="Arial" w:cs="Arial"/>
          <w:b/>
          <w:bCs/>
          <w:sz w:val="22"/>
          <w:lang w:val="es-ES_tradnl"/>
        </w:rPr>
        <w:t>«</w:t>
      </w:r>
      <w:r w:rsidR="003E22E8" w:rsidRPr="00FD0DB3">
        <w:rPr>
          <w:rFonts w:ascii="Arial" w:hAnsi="Arial" w:cs="Arial"/>
          <w:b/>
          <w:bCs/>
          <w:sz w:val="22"/>
          <w:lang w:val="es-ES_tradnl"/>
        </w:rPr>
        <w:t>R</w:t>
      </w:r>
      <w:r w:rsidR="00F86884">
        <w:rPr>
          <w:rFonts w:ascii="Arial" w:hAnsi="Arial" w:cs="Arial"/>
          <w:b/>
          <w:bCs/>
          <w:sz w:val="22"/>
          <w:lang w:val="es-ES_tradnl"/>
        </w:rPr>
        <w:t>»</w:t>
      </w:r>
      <w:r w:rsidR="006A7504" w:rsidRPr="00FD0DB3">
        <w:rPr>
          <w:rFonts w:ascii="Arial" w:hAnsi="Arial" w:cs="Arial"/>
          <w:b/>
          <w:bCs/>
          <w:sz w:val="22"/>
          <w:lang w:val="es-ES_tradnl"/>
        </w:rPr>
        <w:t xml:space="preserve"> </w:t>
      </w:r>
    </w:p>
    <w:p w14:paraId="1A68D179" w14:textId="77777777" w:rsidR="00307947" w:rsidRPr="008957D5" w:rsidRDefault="00307947" w:rsidP="008957D5">
      <w:pPr>
        <w:jc w:val="both"/>
        <w:rPr>
          <w:rFonts w:ascii="Arial" w:hAnsi="Arial" w:cs="Arial"/>
          <w:b/>
          <w:bCs/>
          <w:sz w:val="16"/>
          <w:szCs w:val="16"/>
          <w:lang w:val="es-ES_tradnl"/>
        </w:rPr>
      </w:pPr>
    </w:p>
    <w:p w14:paraId="549314E4" w14:textId="3D9216DC" w:rsidR="00612D2C" w:rsidRDefault="001213C8" w:rsidP="008957D5">
      <w:pPr>
        <w:spacing w:line="276" w:lineRule="auto"/>
        <w:jc w:val="both"/>
        <w:rPr>
          <w:rFonts w:ascii="Arial" w:hAnsi="Arial" w:cs="Arial"/>
          <w:sz w:val="22"/>
        </w:rPr>
      </w:pPr>
      <w:r w:rsidRPr="00240236">
        <w:rPr>
          <w:rFonts w:ascii="Arial" w:hAnsi="Arial" w:cs="Arial"/>
          <w:sz w:val="22"/>
        </w:rPr>
        <w:t>El «numeral 1.15 Cau</w:t>
      </w:r>
      <w:r w:rsidR="00590096" w:rsidRPr="00240236">
        <w:rPr>
          <w:rFonts w:ascii="Arial" w:hAnsi="Arial" w:cs="Arial"/>
          <w:sz w:val="22"/>
        </w:rPr>
        <w:t>sal</w:t>
      </w:r>
      <w:r w:rsidR="00C7731E">
        <w:rPr>
          <w:rFonts w:ascii="Arial" w:hAnsi="Arial" w:cs="Arial"/>
          <w:sz w:val="22"/>
        </w:rPr>
        <w:t>es</w:t>
      </w:r>
      <w:r w:rsidR="00590096" w:rsidRPr="00240236">
        <w:rPr>
          <w:rFonts w:ascii="Arial" w:hAnsi="Arial" w:cs="Arial"/>
          <w:sz w:val="22"/>
        </w:rPr>
        <w:t xml:space="preserve"> de rechazo», en el literal R, </w:t>
      </w:r>
      <w:r w:rsidR="00644D6B">
        <w:rPr>
          <w:rFonts w:ascii="Arial" w:hAnsi="Arial" w:cs="Arial"/>
          <w:sz w:val="22"/>
        </w:rPr>
        <w:t xml:space="preserve">prevé el rechazo de la </w:t>
      </w:r>
      <w:r w:rsidR="00857986">
        <w:rPr>
          <w:rFonts w:ascii="Arial" w:hAnsi="Arial" w:cs="Arial"/>
          <w:sz w:val="22"/>
        </w:rPr>
        <w:t xml:space="preserve">oferta </w:t>
      </w:r>
      <w:r w:rsidR="00E961B1">
        <w:rPr>
          <w:rFonts w:ascii="Arial" w:hAnsi="Arial" w:cs="Arial"/>
          <w:sz w:val="22"/>
        </w:rPr>
        <w:t xml:space="preserve">cuando </w:t>
      </w:r>
      <w:r w:rsidR="00644D6B">
        <w:rPr>
          <w:rFonts w:ascii="Arial" w:hAnsi="Arial" w:cs="Arial"/>
          <w:sz w:val="22"/>
        </w:rPr>
        <w:t>no se discrimin</w:t>
      </w:r>
      <w:r w:rsidR="00D06BBB">
        <w:rPr>
          <w:rFonts w:ascii="Arial" w:hAnsi="Arial" w:cs="Arial"/>
          <w:sz w:val="22"/>
        </w:rPr>
        <w:t>a</w:t>
      </w:r>
      <w:r w:rsidR="00644D6B">
        <w:rPr>
          <w:rFonts w:ascii="Arial" w:hAnsi="Arial" w:cs="Arial"/>
          <w:sz w:val="22"/>
        </w:rPr>
        <w:t xml:space="preserve"> el porcentaje de AIU en la forma como lo establece el pliego de condiciones y</w:t>
      </w:r>
      <w:r w:rsidR="00857986">
        <w:rPr>
          <w:rFonts w:ascii="Arial" w:hAnsi="Arial" w:cs="Arial"/>
          <w:sz w:val="22"/>
        </w:rPr>
        <w:t xml:space="preserve"> el </w:t>
      </w:r>
      <w:r w:rsidR="00B939B2" w:rsidRPr="00B939B2">
        <w:rPr>
          <w:rFonts w:ascii="Arial" w:hAnsi="Arial" w:cs="Arial"/>
          <w:sz w:val="22"/>
          <w:lang w:val="es-ES_tradnl"/>
        </w:rPr>
        <w:t>«</w:t>
      </w:r>
      <w:r w:rsidR="00857986" w:rsidRPr="00B939B2">
        <w:rPr>
          <w:rFonts w:ascii="Arial" w:hAnsi="Arial" w:cs="Arial"/>
          <w:sz w:val="22"/>
        </w:rPr>
        <w:t>Formulario 1 – Formulario</w:t>
      </w:r>
      <w:r w:rsidR="00CE7D2D">
        <w:rPr>
          <w:rFonts w:ascii="Arial" w:hAnsi="Arial" w:cs="Arial"/>
          <w:sz w:val="22"/>
        </w:rPr>
        <w:t xml:space="preserve"> de Presupuesto Oficial</w:t>
      </w:r>
      <w:r w:rsidR="00B939B2" w:rsidRPr="00B939B2">
        <w:rPr>
          <w:rFonts w:ascii="Arial" w:hAnsi="Arial" w:cs="Arial"/>
          <w:sz w:val="22"/>
          <w:lang w:val="es-ES_tradnl"/>
        </w:rPr>
        <w:t>»</w:t>
      </w:r>
      <w:r w:rsidR="00857986">
        <w:rPr>
          <w:rFonts w:ascii="Arial" w:hAnsi="Arial" w:cs="Arial"/>
          <w:sz w:val="22"/>
        </w:rPr>
        <w:t xml:space="preserve">. </w:t>
      </w:r>
      <w:r w:rsidR="00612D2C">
        <w:rPr>
          <w:rFonts w:ascii="Arial" w:hAnsi="Arial" w:cs="Arial"/>
          <w:sz w:val="22"/>
        </w:rPr>
        <w:t xml:space="preserve">Así se encuentra definida en el </w:t>
      </w:r>
      <w:r w:rsidR="00A34E14">
        <w:rPr>
          <w:rFonts w:ascii="Arial" w:hAnsi="Arial" w:cs="Arial"/>
          <w:sz w:val="22"/>
        </w:rPr>
        <w:t>D</w:t>
      </w:r>
      <w:r w:rsidR="00612D2C">
        <w:rPr>
          <w:rFonts w:ascii="Arial" w:hAnsi="Arial" w:cs="Arial"/>
          <w:sz w:val="22"/>
        </w:rPr>
        <w:t xml:space="preserve">ocumento </w:t>
      </w:r>
      <w:r w:rsidR="00A34E14">
        <w:rPr>
          <w:rFonts w:ascii="Arial" w:hAnsi="Arial" w:cs="Arial"/>
          <w:sz w:val="22"/>
        </w:rPr>
        <w:t>B</w:t>
      </w:r>
      <w:r w:rsidR="00612D2C">
        <w:rPr>
          <w:rFonts w:ascii="Arial" w:hAnsi="Arial" w:cs="Arial"/>
          <w:sz w:val="22"/>
        </w:rPr>
        <w:t xml:space="preserve">ase: </w:t>
      </w:r>
    </w:p>
    <w:p w14:paraId="0EF2CD69" w14:textId="77777777" w:rsidR="00693039" w:rsidRDefault="00693039" w:rsidP="008957D5">
      <w:pPr>
        <w:spacing w:line="276" w:lineRule="auto"/>
        <w:jc w:val="both"/>
        <w:rPr>
          <w:rFonts w:ascii="Arial" w:hAnsi="Arial" w:cs="Arial"/>
          <w:sz w:val="22"/>
        </w:rPr>
      </w:pPr>
    </w:p>
    <w:p w14:paraId="2B895344" w14:textId="77777777" w:rsidR="00693039" w:rsidRPr="00AE6008" w:rsidRDefault="00693039" w:rsidP="00693039">
      <w:pPr>
        <w:pStyle w:val="Ttulo2"/>
        <w:numPr>
          <w:ilvl w:val="1"/>
          <w:numId w:val="9"/>
        </w:numPr>
        <w:spacing w:line="240" w:lineRule="auto"/>
        <w:ind w:left="1084" w:right="709" w:hanging="360"/>
        <w:rPr>
          <w:rFonts w:cs="Arial"/>
          <w:sz w:val="21"/>
          <w:szCs w:val="21"/>
        </w:rPr>
      </w:pPr>
      <w:r>
        <w:rPr>
          <w:rFonts w:cs="Arial"/>
          <w:sz w:val="21"/>
          <w:szCs w:val="21"/>
        </w:rPr>
        <w:t>C</w:t>
      </w:r>
      <w:r w:rsidRPr="00AE6008">
        <w:rPr>
          <w:rFonts w:cs="Arial"/>
          <w:sz w:val="21"/>
          <w:szCs w:val="21"/>
        </w:rPr>
        <w:t>AUSALES DE RECHAZO</w:t>
      </w:r>
    </w:p>
    <w:p w14:paraId="06510005" w14:textId="574BFF55" w:rsidR="00660C9E" w:rsidRPr="00693039" w:rsidRDefault="00693039" w:rsidP="00693039">
      <w:pPr>
        <w:ind w:left="709" w:right="709"/>
        <w:jc w:val="both"/>
        <w:rPr>
          <w:rFonts w:ascii="Arial" w:hAnsi="Arial" w:cs="Arial"/>
          <w:sz w:val="21"/>
          <w:szCs w:val="21"/>
        </w:rPr>
      </w:pPr>
      <w:r w:rsidRPr="00AE6008">
        <w:rPr>
          <w:rFonts w:ascii="Arial" w:hAnsi="Arial" w:cs="Arial"/>
          <w:sz w:val="21"/>
          <w:szCs w:val="21"/>
        </w:rPr>
        <w:t xml:space="preserve">Son causales de rechazo de las propuestas las siguientes </w:t>
      </w:r>
      <w:r w:rsidRPr="00AE6008">
        <w:rPr>
          <w:rFonts w:ascii="Arial" w:hAnsi="Arial" w:cs="Arial"/>
          <w:sz w:val="21"/>
          <w:szCs w:val="21"/>
          <w:highlight w:val="lightGray"/>
        </w:rPr>
        <w:t>[Las entidades no podrán incluir causales de rechazo distintas a las señaladas en la presente sección]</w:t>
      </w:r>
      <w:r w:rsidRPr="00AE6008">
        <w:rPr>
          <w:rFonts w:ascii="Arial" w:hAnsi="Arial" w:cs="Arial"/>
          <w:sz w:val="21"/>
          <w:szCs w:val="21"/>
        </w:rPr>
        <w:t>:</w:t>
      </w:r>
    </w:p>
    <w:p w14:paraId="54F3379D" w14:textId="77777777" w:rsidR="00C77508" w:rsidRDefault="00C77508" w:rsidP="00FD0DB3">
      <w:pPr>
        <w:spacing w:line="276" w:lineRule="auto"/>
        <w:jc w:val="both"/>
        <w:rPr>
          <w:rFonts w:ascii="Arial" w:hAnsi="Arial" w:cs="Arial"/>
          <w:sz w:val="22"/>
        </w:rPr>
      </w:pPr>
    </w:p>
    <w:p w14:paraId="30A361AC" w14:textId="38A095D5" w:rsidR="00FF186D" w:rsidRPr="00FF186D" w:rsidRDefault="00693039" w:rsidP="00FF186D">
      <w:pPr>
        <w:spacing w:after="160"/>
        <w:ind w:left="709" w:right="709"/>
        <w:contextualSpacing/>
        <w:jc w:val="both"/>
        <w:rPr>
          <w:rFonts w:ascii="Arial" w:eastAsia="Arial,Calibri" w:hAnsi="Arial" w:cs="Arial"/>
          <w:color w:val="000000" w:themeColor="text1"/>
          <w:sz w:val="21"/>
          <w:szCs w:val="21"/>
          <w:lang w:val="es-CO" w:eastAsia="es-CO"/>
        </w:rPr>
      </w:pPr>
      <w:r w:rsidRPr="00693039">
        <w:rPr>
          <w:rFonts w:ascii="Arial" w:eastAsia="Arial Narrow" w:hAnsi="Arial" w:cs="Arial"/>
          <w:color w:val="000000" w:themeColor="text1"/>
          <w:sz w:val="21"/>
          <w:szCs w:val="21"/>
          <w:lang w:val="es-CO" w:eastAsia="es-CO"/>
        </w:rPr>
        <w:t xml:space="preserve">R. </w:t>
      </w:r>
      <w:r w:rsidR="00FF186D" w:rsidRPr="00FF186D">
        <w:rPr>
          <w:rFonts w:ascii="Arial" w:eastAsia="Arial Narrow" w:hAnsi="Arial" w:cs="Arial"/>
          <w:color w:val="000000" w:themeColor="text1"/>
          <w:sz w:val="21"/>
          <w:szCs w:val="21"/>
          <w:highlight w:val="lightGray"/>
          <w:lang w:val="es-CO" w:eastAsia="es-CO"/>
        </w:rPr>
        <w:t>[Esta causal aplica de acuerdo con la configuración de la oferta económica por parte de la entidad]</w:t>
      </w:r>
      <w:r w:rsidR="00FF186D" w:rsidRPr="00FF186D">
        <w:rPr>
          <w:rFonts w:ascii="Arial" w:eastAsia="Arial Narrow" w:hAnsi="Arial" w:cs="Arial"/>
          <w:color w:val="000000" w:themeColor="text1"/>
          <w:sz w:val="21"/>
          <w:szCs w:val="21"/>
          <w:lang w:val="es-CO" w:eastAsia="es-CO"/>
        </w:rPr>
        <w:t xml:space="preserve"> </w:t>
      </w:r>
      <w:r w:rsidR="00FF186D" w:rsidRPr="00FF186D">
        <w:rPr>
          <w:rFonts w:ascii="Arial" w:eastAsia="Arial" w:hAnsi="Arial" w:cs="Arial"/>
          <w:sz w:val="21"/>
          <w:szCs w:val="21"/>
          <w:lang w:val="es-CO" w:eastAsia="es-CO"/>
        </w:rPr>
        <w:t>No</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discriminar</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en</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la</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oferta</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económica</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el</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porcentaje</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de</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AIU</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en</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la</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forma</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como</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lo</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establece</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el</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Pliego</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de</w:t>
      </w:r>
      <w:r w:rsidR="00FF186D" w:rsidRPr="00FF186D">
        <w:rPr>
          <w:rFonts w:ascii="Arial" w:eastAsia="Arial,Calibri" w:hAnsi="Arial" w:cs="Arial"/>
          <w:sz w:val="21"/>
          <w:szCs w:val="21"/>
          <w:lang w:val="es-CO" w:eastAsia="es-CO"/>
        </w:rPr>
        <w:t xml:space="preserve"> </w:t>
      </w:r>
      <w:r w:rsidR="00FF186D" w:rsidRPr="00FF186D">
        <w:rPr>
          <w:rFonts w:ascii="Arial" w:eastAsia="Arial" w:hAnsi="Arial" w:cs="Arial"/>
          <w:sz w:val="21"/>
          <w:szCs w:val="21"/>
          <w:lang w:val="es-CO" w:eastAsia="es-CO"/>
        </w:rPr>
        <w:t xml:space="preserve">Condiciones y el Formulario 1 – Formulario de presupuesto oficial. </w:t>
      </w:r>
      <w:r w:rsidR="00FF186D" w:rsidRPr="00FF186D">
        <w:rPr>
          <w:rFonts w:ascii="Arial" w:eastAsia="Arial,Calibri" w:hAnsi="Arial" w:cs="Arial"/>
          <w:sz w:val="21"/>
          <w:szCs w:val="21"/>
          <w:highlight w:val="lightGray"/>
          <w:lang w:val="es-CO" w:eastAsia="es-CO"/>
        </w:rPr>
        <w:t>[Se entiende que el proponente discrimina en la oferta económica el porcentaje de AIU cuando señala el porcentaje (%) correspondiente a la Administración, los Imprevistos y la Utilidad. En ningún caso la entidad rechazará la oferta por no presentar el desglose del AIU en sumas totales aplicando el porcentaje</w:t>
      </w:r>
      <w:r w:rsidR="00FF186D" w:rsidRPr="00FF186D">
        <w:rPr>
          <w:rFonts w:ascii="Arial" w:eastAsia="Arial,Calibri" w:hAnsi="Arial" w:cs="Arial"/>
          <w:color w:val="000000" w:themeColor="text1"/>
          <w:sz w:val="21"/>
          <w:szCs w:val="21"/>
          <w:highlight w:val="lightGray"/>
          <w:lang w:val="es-CO" w:eastAsia="es-CO"/>
        </w:rPr>
        <w:t>]</w:t>
      </w:r>
      <w:r w:rsidR="00FF186D" w:rsidRPr="00FF186D">
        <w:rPr>
          <w:rFonts w:ascii="Arial" w:eastAsia="Arial" w:hAnsi="Arial" w:cs="Arial"/>
          <w:color w:val="000000" w:themeColor="text1"/>
          <w:sz w:val="21"/>
          <w:szCs w:val="21"/>
          <w:lang w:val="es-CO" w:eastAsia="es-CO"/>
        </w:rPr>
        <w:t>.</w:t>
      </w:r>
    </w:p>
    <w:p w14:paraId="2930B24F" w14:textId="77777777" w:rsidR="00C77508" w:rsidRPr="00C45C66" w:rsidRDefault="00C77508">
      <w:pPr>
        <w:ind w:left="710" w:right="758"/>
        <w:jc w:val="both"/>
        <w:rPr>
          <w:rFonts w:ascii="Arial" w:hAnsi="Arial" w:cs="Arial"/>
          <w:sz w:val="21"/>
          <w:szCs w:val="21"/>
        </w:rPr>
      </w:pPr>
    </w:p>
    <w:p w14:paraId="2F5E8E19" w14:textId="40090DDF" w:rsidR="009C4B32" w:rsidRDefault="0090355A" w:rsidP="008957D5">
      <w:pPr>
        <w:spacing w:line="276" w:lineRule="auto"/>
        <w:jc w:val="both"/>
        <w:rPr>
          <w:rFonts w:ascii="Arial" w:hAnsi="Arial" w:cs="Arial"/>
          <w:sz w:val="22"/>
        </w:rPr>
      </w:pPr>
      <w:r>
        <w:rPr>
          <w:rFonts w:ascii="Arial" w:hAnsi="Arial" w:cs="Arial"/>
          <w:sz w:val="22"/>
        </w:rPr>
        <w:tab/>
      </w:r>
      <w:r w:rsidR="006430EF">
        <w:rPr>
          <w:rFonts w:ascii="Arial" w:hAnsi="Arial" w:cs="Arial"/>
          <w:sz w:val="22"/>
        </w:rPr>
        <w:t>Al respecto</w:t>
      </w:r>
      <w:r w:rsidR="00DF4EB2">
        <w:rPr>
          <w:rFonts w:ascii="Arial" w:hAnsi="Arial" w:cs="Arial"/>
          <w:sz w:val="22"/>
        </w:rPr>
        <w:t>,</w:t>
      </w:r>
      <w:r w:rsidR="0096147D">
        <w:rPr>
          <w:rFonts w:ascii="Arial" w:hAnsi="Arial" w:cs="Arial"/>
          <w:sz w:val="22"/>
        </w:rPr>
        <w:t xml:space="preserve"> es menester precisar que</w:t>
      </w:r>
      <w:r w:rsidR="000D1EE2">
        <w:rPr>
          <w:rFonts w:ascii="Arial" w:hAnsi="Arial" w:cs="Arial"/>
          <w:sz w:val="22"/>
        </w:rPr>
        <w:t>,</w:t>
      </w:r>
      <w:r w:rsidR="00DF4EB2">
        <w:rPr>
          <w:rFonts w:ascii="Arial" w:hAnsi="Arial" w:cs="Arial"/>
          <w:sz w:val="22"/>
        </w:rPr>
        <w:t xml:space="preserve"> d</w:t>
      </w:r>
      <w:r w:rsidR="00794CF6">
        <w:rPr>
          <w:rFonts w:ascii="Arial" w:hAnsi="Arial" w:cs="Arial"/>
          <w:sz w:val="22"/>
        </w:rPr>
        <w:t>e acuerdo con</w:t>
      </w:r>
      <w:r w:rsidR="003F78BC">
        <w:rPr>
          <w:rFonts w:ascii="Arial" w:hAnsi="Arial" w:cs="Arial"/>
          <w:sz w:val="22"/>
        </w:rPr>
        <w:t xml:space="preserve"> la</w:t>
      </w:r>
      <w:r w:rsidR="00C87DF2">
        <w:rPr>
          <w:rFonts w:ascii="Arial" w:hAnsi="Arial" w:cs="Arial"/>
          <w:sz w:val="22"/>
        </w:rPr>
        <w:t xml:space="preserve"> Sección Tercera</w:t>
      </w:r>
      <w:r w:rsidR="00311BF8">
        <w:rPr>
          <w:rFonts w:ascii="Arial" w:hAnsi="Arial" w:cs="Arial"/>
          <w:sz w:val="22"/>
        </w:rPr>
        <w:t xml:space="preserve"> </w:t>
      </w:r>
      <w:r w:rsidR="003F78BC">
        <w:rPr>
          <w:rFonts w:ascii="Arial" w:hAnsi="Arial" w:cs="Arial"/>
          <w:sz w:val="22"/>
        </w:rPr>
        <w:t xml:space="preserve">del Consejo de Estado, </w:t>
      </w:r>
      <w:r w:rsidR="00311BF8">
        <w:rPr>
          <w:rFonts w:ascii="Arial" w:hAnsi="Arial" w:cs="Arial"/>
          <w:sz w:val="22"/>
        </w:rPr>
        <w:t>la</w:t>
      </w:r>
      <w:r w:rsidR="00CB0D5B">
        <w:rPr>
          <w:rFonts w:ascii="Arial" w:hAnsi="Arial" w:cs="Arial"/>
          <w:sz w:val="22"/>
        </w:rPr>
        <w:t xml:space="preserve">s causales de rechazo emanan directamente de la Ley </w:t>
      </w:r>
      <w:r w:rsidR="00FA7DB6">
        <w:rPr>
          <w:rFonts w:ascii="Arial" w:hAnsi="Arial" w:cs="Arial"/>
          <w:sz w:val="22"/>
        </w:rPr>
        <w:t>o</w:t>
      </w:r>
      <w:r w:rsidR="00CB0D5B">
        <w:rPr>
          <w:rFonts w:ascii="Arial" w:hAnsi="Arial" w:cs="Arial"/>
          <w:sz w:val="22"/>
        </w:rPr>
        <w:t xml:space="preserve"> del pliego de condiciones </w:t>
      </w:r>
      <w:r w:rsidR="00FA7DB6">
        <w:rPr>
          <w:rFonts w:ascii="Arial" w:hAnsi="Arial" w:cs="Arial"/>
          <w:sz w:val="22"/>
        </w:rPr>
        <w:t xml:space="preserve">definido por la respectiva entidad. </w:t>
      </w:r>
      <w:r w:rsidR="003E393B">
        <w:rPr>
          <w:rFonts w:ascii="Arial" w:hAnsi="Arial" w:cs="Arial"/>
          <w:sz w:val="22"/>
        </w:rPr>
        <w:t xml:space="preserve">Esto permite que </w:t>
      </w:r>
      <w:r w:rsidR="00200B46">
        <w:rPr>
          <w:rFonts w:ascii="Arial" w:hAnsi="Arial" w:cs="Arial"/>
          <w:sz w:val="22"/>
        </w:rPr>
        <w:t>el rechazo de las ofertas no dependa de la libre discrecionalidad de la administración</w:t>
      </w:r>
      <w:r w:rsidR="004053C0">
        <w:rPr>
          <w:rFonts w:ascii="Arial" w:hAnsi="Arial" w:cs="Arial"/>
          <w:sz w:val="22"/>
        </w:rPr>
        <w:t>, sino</w:t>
      </w:r>
      <w:r w:rsidR="00B82E3C">
        <w:rPr>
          <w:rFonts w:ascii="Arial" w:hAnsi="Arial" w:cs="Arial"/>
          <w:sz w:val="22"/>
        </w:rPr>
        <w:t xml:space="preserve"> s</w:t>
      </w:r>
      <w:r w:rsidR="00C77508">
        <w:rPr>
          <w:rFonts w:ascii="Arial" w:hAnsi="Arial" w:cs="Arial"/>
          <w:sz w:val="22"/>
        </w:rPr>
        <w:t>o</w:t>
      </w:r>
      <w:r w:rsidR="00B82E3C">
        <w:rPr>
          <w:rFonts w:ascii="Arial" w:hAnsi="Arial" w:cs="Arial"/>
          <w:sz w:val="22"/>
        </w:rPr>
        <w:t xml:space="preserve">lo cuando </w:t>
      </w:r>
      <w:r w:rsidR="003F78BC">
        <w:rPr>
          <w:rFonts w:ascii="Arial" w:hAnsi="Arial" w:cs="Arial"/>
          <w:sz w:val="22"/>
        </w:rPr>
        <w:t xml:space="preserve">se </w:t>
      </w:r>
      <w:r w:rsidR="004053C0">
        <w:rPr>
          <w:rFonts w:ascii="Arial" w:hAnsi="Arial" w:cs="Arial"/>
          <w:sz w:val="22"/>
        </w:rPr>
        <w:t xml:space="preserve">cumplan requisitos </w:t>
      </w:r>
      <w:r w:rsidR="00741E86">
        <w:rPr>
          <w:rFonts w:ascii="Arial" w:hAnsi="Arial" w:cs="Arial"/>
          <w:sz w:val="22"/>
        </w:rPr>
        <w:t xml:space="preserve">objetivos </w:t>
      </w:r>
      <w:r w:rsidR="008E776E">
        <w:rPr>
          <w:rFonts w:ascii="Arial" w:hAnsi="Arial" w:cs="Arial"/>
          <w:sz w:val="22"/>
        </w:rPr>
        <w:t xml:space="preserve">previamente </w:t>
      </w:r>
      <w:r w:rsidR="00B51947">
        <w:rPr>
          <w:rFonts w:ascii="Arial" w:hAnsi="Arial" w:cs="Arial"/>
          <w:sz w:val="22"/>
        </w:rPr>
        <w:t xml:space="preserve">definidos en el </w:t>
      </w:r>
      <w:r w:rsidR="00200B46">
        <w:rPr>
          <w:rFonts w:ascii="Arial" w:hAnsi="Arial" w:cs="Arial"/>
          <w:sz w:val="22"/>
        </w:rPr>
        <w:t xml:space="preserve">pliego de condiciones. Así se indica en los siguientes términos: </w:t>
      </w:r>
    </w:p>
    <w:p w14:paraId="3C6853B2" w14:textId="77777777" w:rsidR="00C77508" w:rsidRDefault="00C77508" w:rsidP="00FD0DB3">
      <w:pPr>
        <w:spacing w:line="276" w:lineRule="auto"/>
        <w:jc w:val="both"/>
        <w:rPr>
          <w:rFonts w:ascii="Arial" w:hAnsi="Arial" w:cs="Arial"/>
          <w:sz w:val="22"/>
        </w:rPr>
      </w:pPr>
    </w:p>
    <w:p w14:paraId="6FAFA7E3" w14:textId="1DFFE135" w:rsidR="00FA7DB6" w:rsidRDefault="009C4B32" w:rsidP="00FD0DB3">
      <w:pPr>
        <w:ind w:left="708" w:right="758"/>
        <w:jc w:val="both"/>
        <w:rPr>
          <w:rFonts w:ascii="Arial" w:hAnsi="Arial" w:cs="Arial"/>
          <w:sz w:val="22"/>
        </w:rPr>
      </w:pPr>
      <w:r w:rsidRPr="009C4B32">
        <w:rPr>
          <w:rFonts w:ascii="Arial" w:hAnsi="Arial" w:cs="Arial"/>
          <w:sz w:val="21"/>
          <w:szCs w:val="21"/>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w:t>
      </w:r>
      <w:r w:rsidRPr="009C4B32">
        <w:rPr>
          <w:rFonts w:ascii="Arial" w:hAnsi="Arial" w:cs="Arial"/>
          <w:sz w:val="21"/>
          <w:szCs w:val="21"/>
        </w:rPr>
        <w:lastRenderedPageBreak/>
        <w:t>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r w:rsidR="003F78BC">
        <w:rPr>
          <w:rStyle w:val="Refdenotaalpie"/>
          <w:rFonts w:ascii="Arial" w:hAnsi="Arial" w:cs="Arial"/>
          <w:sz w:val="21"/>
          <w:szCs w:val="21"/>
        </w:rPr>
        <w:footnoteReference w:id="11"/>
      </w:r>
      <w:r w:rsidR="004053C0">
        <w:rPr>
          <w:rFonts w:ascii="Arial" w:hAnsi="Arial" w:cs="Arial"/>
          <w:sz w:val="22"/>
        </w:rPr>
        <w:t xml:space="preserve">. </w:t>
      </w:r>
    </w:p>
    <w:p w14:paraId="33F7FD69" w14:textId="77777777" w:rsidR="00C77508" w:rsidRDefault="00C77508" w:rsidP="00FD0DB3">
      <w:pPr>
        <w:ind w:left="709" w:right="760"/>
        <w:jc w:val="both"/>
        <w:rPr>
          <w:rFonts w:ascii="Arial" w:hAnsi="Arial" w:cs="Arial"/>
          <w:sz w:val="22"/>
        </w:rPr>
      </w:pPr>
    </w:p>
    <w:p w14:paraId="61B05B0E" w14:textId="1E855FBB" w:rsidR="004053C0" w:rsidRDefault="004053C0" w:rsidP="00FD0DB3">
      <w:pPr>
        <w:spacing w:after="120" w:line="276" w:lineRule="auto"/>
        <w:jc w:val="both"/>
        <w:rPr>
          <w:rFonts w:ascii="Arial" w:hAnsi="Arial" w:cs="Arial"/>
          <w:sz w:val="22"/>
        </w:rPr>
      </w:pPr>
      <w:r>
        <w:rPr>
          <w:rFonts w:ascii="Arial" w:hAnsi="Arial" w:cs="Arial"/>
          <w:sz w:val="22"/>
        </w:rPr>
        <w:tab/>
      </w:r>
      <w:r w:rsidR="00B51947">
        <w:rPr>
          <w:rFonts w:ascii="Arial" w:hAnsi="Arial" w:cs="Arial"/>
          <w:sz w:val="22"/>
        </w:rPr>
        <w:t>Bajo ese entendido</w:t>
      </w:r>
      <w:r>
        <w:rPr>
          <w:rFonts w:ascii="Arial" w:hAnsi="Arial" w:cs="Arial"/>
          <w:sz w:val="22"/>
        </w:rPr>
        <w:t xml:space="preserve">, </w:t>
      </w:r>
      <w:r w:rsidR="000032E1">
        <w:rPr>
          <w:rFonts w:ascii="Arial" w:hAnsi="Arial" w:cs="Arial"/>
          <w:sz w:val="22"/>
        </w:rPr>
        <w:t xml:space="preserve">las entidades rechazarán las ofertas solo en los casos definidos por el legislador o la entidad estatal, </w:t>
      </w:r>
      <w:r w:rsidR="00117B82">
        <w:rPr>
          <w:rFonts w:ascii="Arial" w:hAnsi="Arial" w:cs="Arial"/>
          <w:sz w:val="22"/>
        </w:rPr>
        <w:t xml:space="preserve">siempre y cuando se refieran a </w:t>
      </w:r>
      <w:r w:rsidR="00CF5A43">
        <w:rPr>
          <w:rFonts w:ascii="Arial" w:hAnsi="Arial" w:cs="Arial"/>
          <w:sz w:val="22"/>
        </w:rPr>
        <w:t xml:space="preserve">criterios </w:t>
      </w:r>
      <w:r w:rsidR="00117B82">
        <w:rPr>
          <w:rFonts w:ascii="Arial" w:hAnsi="Arial" w:cs="Arial"/>
          <w:sz w:val="22"/>
        </w:rPr>
        <w:t xml:space="preserve">objetivos definidos con anterioridad </w:t>
      </w:r>
      <w:r w:rsidR="0051137B">
        <w:rPr>
          <w:rFonts w:ascii="Arial" w:hAnsi="Arial" w:cs="Arial"/>
          <w:sz w:val="22"/>
        </w:rPr>
        <w:t xml:space="preserve">en el pliego de condiciones. De este modo, se limita cualquier </w:t>
      </w:r>
      <w:r w:rsidR="00C339A1">
        <w:rPr>
          <w:rFonts w:ascii="Arial" w:hAnsi="Arial" w:cs="Arial"/>
          <w:sz w:val="22"/>
        </w:rPr>
        <w:t>arbitrariedad</w:t>
      </w:r>
      <w:r w:rsidR="0017263D">
        <w:rPr>
          <w:rFonts w:ascii="Arial" w:hAnsi="Arial" w:cs="Arial"/>
          <w:sz w:val="22"/>
        </w:rPr>
        <w:t xml:space="preserve"> por parte de las entidades públicas</w:t>
      </w:r>
      <w:r w:rsidR="00CF5A43">
        <w:rPr>
          <w:rFonts w:ascii="Arial" w:hAnsi="Arial" w:cs="Arial"/>
          <w:sz w:val="22"/>
        </w:rPr>
        <w:t xml:space="preserve"> en el rechazo de una oferta válida para el respectivo proceso de contratación</w:t>
      </w:r>
      <w:r w:rsidR="0017263D">
        <w:rPr>
          <w:rFonts w:ascii="Arial" w:hAnsi="Arial" w:cs="Arial"/>
          <w:sz w:val="22"/>
        </w:rPr>
        <w:t>.</w:t>
      </w:r>
    </w:p>
    <w:p w14:paraId="552101E1" w14:textId="6C3195DB" w:rsidR="00876799" w:rsidRDefault="002A4505" w:rsidP="0028464B">
      <w:pPr>
        <w:spacing w:after="120" w:line="276" w:lineRule="auto"/>
        <w:ind w:firstLine="709"/>
        <w:jc w:val="both"/>
        <w:rPr>
          <w:rFonts w:ascii="Arial" w:hAnsi="Arial" w:cs="Arial"/>
          <w:sz w:val="22"/>
          <w:lang w:val="es-ES_tradnl"/>
        </w:rPr>
      </w:pPr>
      <w:r>
        <w:rPr>
          <w:rFonts w:ascii="Arial" w:hAnsi="Arial" w:cs="Arial"/>
          <w:sz w:val="22"/>
        </w:rPr>
        <w:t>Ahora bien, para comprender el alcance de la causal de rechazo estipulada en el literal “R” se debe armonizar su contenido con el numeral 4.1.1. de</w:t>
      </w:r>
      <w:r w:rsidR="000E37A7">
        <w:rPr>
          <w:rFonts w:ascii="Arial" w:hAnsi="Arial" w:cs="Arial"/>
          <w:sz w:val="22"/>
        </w:rPr>
        <w:t xml:space="preserve">l </w:t>
      </w:r>
      <w:r w:rsidR="00A34E14">
        <w:rPr>
          <w:rFonts w:ascii="Arial" w:hAnsi="Arial" w:cs="Arial"/>
          <w:sz w:val="22"/>
        </w:rPr>
        <w:t>D</w:t>
      </w:r>
      <w:r w:rsidR="000E37A7">
        <w:rPr>
          <w:rFonts w:ascii="Arial" w:hAnsi="Arial" w:cs="Arial"/>
          <w:sz w:val="22"/>
        </w:rPr>
        <w:t xml:space="preserve">ocumento </w:t>
      </w:r>
      <w:r w:rsidR="00A34E14">
        <w:rPr>
          <w:rFonts w:ascii="Arial" w:hAnsi="Arial" w:cs="Arial"/>
          <w:sz w:val="22"/>
        </w:rPr>
        <w:t>B</w:t>
      </w:r>
      <w:r w:rsidR="000E37A7">
        <w:rPr>
          <w:rFonts w:ascii="Arial" w:hAnsi="Arial" w:cs="Arial"/>
          <w:sz w:val="22"/>
        </w:rPr>
        <w:t xml:space="preserve">ase, en el cual se indica que </w:t>
      </w:r>
      <w:r w:rsidR="00F03EBD" w:rsidRPr="00B939B2">
        <w:rPr>
          <w:rFonts w:ascii="Arial" w:hAnsi="Arial" w:cs="Arial"/>
          <w:sz w:val="22"/>
          <w:lang w:val="es-ES_tradnl"/>
        </w:rPr>
        <w:t>«</w:t>
      </w:r>
      <w:r w:rsidR="00F03EBD">
        <w:rPr>
          <w:rFonts w:ascii="Arial" w:hAnsi="Arial" w:cs="Arial"/>
          <w:sz w:val="22"/>
        </w:rPr>
        <w:t>e</w:t>
      </w:r>
      <w:r w:rsidR="00F03EBD" w:rsidRPr="00F03EBD">
        <w:rPr>
          <w:rFonts w:ascii="Arial" w:hAnsi="Arial" w:cs="Arial"/>
          <w:sz w:val="22"/>
        </w:rPr>
        <w:t>l valor del AIU debe expresarse en un porcentaje (%) y deberá consignarlo y discriminarlo en la propuesta económica</w:t>
      </w:r>
      <w:r w:rsidR="00F03EBD" w:rsidRPr="00B939B2">
        <w:rPr>
          <w:rFonts w:ascii="Arial" w:hAnsi="Arial" w:cs="Arial"/>
          <w:sz w:val="22"/>
          <w:lang w:val="es-ES_tradnl"/>
        </w:rPr>
        <w:t>»</w:t>
      </w:r>
      <w:r w:rsidR="00891189">
        <w:rPr>
          <w:rFonts w:ascii="Arial" w:hAnsi="Arial" w:cs="Arial"/>
          <w:sz w:val="22"/>
          <w:lang w:val="es-ES_tradnl"/>
        </w:rPr>
        <w:t xml:space="preserve">. Esta previsión se aplica de acuerdo con la </w:t>
      </w:r>
      <w:r w:rsidR="00FD6DAB" w:rsidRPr="00462A3D">
        <w:rPr>
          <w:rFonts w:ascii="Arial" w:eastAsia="Arial" w:hAnsi="Arial" w:cs="Arial"/>
          <w:sz w:val="22"/>
          <w:lang w:val="es-ES" w:eastAsia="es-ES" w:bidi="es-ES"/>
        </w:rPr>
        <w:t xml:space="preserve">«Nota 3» </w:t>
      </w:r>
      <w:r w:rsidR="00891189">
        <w:rPr>
          <w:rFonts w:ascii="Arial" w:hAnsi="Arial" w:cs="Arial"/>
          <w:sz w:val="22"/>
          <w:lang w:val="es-ES_tradnl"/>
        </w:rPr>
        <w:t xml:space="preserve">del </w:t>
      </w:r>
      <w:r w:rsidR="00891189" w:rsidRPr="00B939B2">
        <w:rPr>
          <w:rFonts w:ascii="Arial" w:hAnsi="Arial" w:cs="Arial"/>
          <w:sz w:val="22"/>
          <w:lang w:val="es-ES_tradnl"/>
        </w:rPr>
        <w:t>«</w:t>
      </w:r>
      <w:r w:rsidR="00891189" w:rsidRPr="00B939B2">
        <w:rPr>
          <w:rFonts w:ascii="Arial" w:hAnsi="Arial" w:cs="Arial"/>
          <w:sz w:val="22"/>
        </w:rPr>
        <w:t>Formulario 1 – Formulario</w:t>
      </w:r>
      <w:r w:rsidR="00891189">
        <w:rPr>
          <w:rFonts w:ascii="Arial" w:hAnsi="Arial" w:cs="Arial"/>
          <w:sz w:val="22"/>
        </w:rPr>
        <w:t xml:space="preserve"> de Presupuesto Oficial</w:t>
      </w:r>
      <w:r w:rsidR="00891189" w:rsidRPr="00B939B2">
        <w:rPr>
          <w:rFonts w:ascii="Arial" w:hAnsi="Arial" w:cs="Arial"/>
          <w:sz w:val="22"/>
          <w:lang w:val="es-ES_tradnl"/>
        </w:rPr>
        <w:t>»</w:t>
      </w:r>
      <w:r w:rsidR="003724F5">
        <w:rPr>
          <w:rFonts w:ascii="Arial" w:hAnsi="Arial" w:cs="Arial"/>
          <w:sz w:val="22"/>
          <w:lang w:val="es-ES_tradnl"/>
        </w:rPr>
        <w:t xml:space="preserve"> cuando el proceso de contratación ha sido estructurado por precios unitarios y estos incluyen el valor del A.I.U., de tal manera que la entidad requiere conocer el porcentaje de estos componentes que tuvo en cuenta el pro</w:t>
      </w:r>
      <w:r w:rsidR="0028464B">
        <w:rPr>
          <w:rFonts w:ascii="Arial" w:hAnsi="Arial" w:cs="Arial"/>
          <w:sz w:val="22"/>
          <w:lang w:val="es-ES_tradnl"/>
        </w:rPr>
        <w:t xml:space="preserve">ponente para calcular los precios unitarios ofertados. </w:t>
      </w:r>
    </w:p>
    <w:p w14:paraId="1AB124EA" w14:textId="5E6C8F64" w:rsidR="00F05088" w:rsidRDefault="0028464B" w:rsidP="00DA38A0">
      <w:pPr>
        <w:spacing w:after="160" w:line="276" w:lineRule="auto"/>
        <w:ind w:firstLine="709"/>
        <w:jc w:val="both"/>
        <w:rPr>
          <w:rFonts w:ascii="Arial" w:hAnsi="Arial" w:cs="Arial"/>
          <w:sz w:val="22"/>
        </w:rPr>
      </w:pPr>
      <w:r>
        <w:rPr>
          <w:rFonts w:ascii="Arial" w:hAnsi="Arial" w:cs="Arial"/>
          <w:sz w:val="22"/>
          <w:lang w:val="es-ES_tradnl"/>
        </w:rPr>
        <w:t xml:space="preserve">Por tanto, </w:t>
      </w:r>
      <w:r w:rsidRPr="008B0D58">
        <w:rPr>
          <w:rFonts w:ascii="Arial" w:hAnsi="Arial" w:cs="Arial"/>
          <w:bCs/>
          <w:sz w:val="22"/>
        </w:rPr>
        <w:t xml:space="preserve">el «Numeral 1.15 Causales de Rechazo», en el literal R, prevé el rechazo de la oferta cuando no se discrimina el porcentaje de AIU en la forma como lo establece el pliego de condiciones y el «Formulario 1 – Formulario del Presupuesto Oficial». De manera que </w:t>
      </w:r>
      <w:bookmarkStart w:id="7" w:name="_Hlk102467278"/>
      <w:r w:rsidRPr="008B0D58">
        <w:rPr>
          <w:rFonts w:ascii="Arial" w:hAnsi="Arial" w:cs="Arial"/>
          <w:bCs/>
          <w:sz w:val="22"/>
        </w:rPr>
        <w:t xml:space="preserve">esta causal de rechazo, cuya aplicación e interpretación es restrictiva procede bajo los siguientes supuestos: i) el proceso de contratación se configure en precios unitarios y ii) el oferente no discrimine el AIU en la forma prevista en el pliego de condiciones y el «Formulario 1 – Formulario del Presupuesto Oficial». Ahora bien, la propia causal de rechazo aclara que el oferente discrimina en la oferta económica el AIU cuando señala el porcentaje respectivo a la administración, los imprevistos y la utilidad. Por tanto, procederá el rechazo cuando el oferente no defina el porcentaje de costos indirectos de la administración, imprevistos o utilidad. </w:t>
      </w:r>
      <w:r w:rsidR="00F84F28">
        <w:rPr>
          <w:rFonts w:ascii="Arial" w:hAnsi="Arial" w:cs="Arial"/>
          <w:sz w:val="22"/>
        </w:rPr>
        <w:t>Finalmente,</w:t>
      </w:r>
      <w:r w:rsidR="0077029E">
        <w:rPr>
          <w:rFonts w:ascii="Arial" w:hAnsi="Arial" w:cs="Arial"/>
          <w:sz w:val="22"/>
        </w:rPr>
        <w:t xml:space="preserve"> </w:t>
      </w:r>
      <w:r w:rsidR="00F84F28">
        <w:rPr>
          <w:rFonts w:ascii="Arial" w:hAnsi="Arial" w:cs="Arial"/>
          <w:sz w:val="22"/>
        </w:rPr>
        <w:t>c</w:t>
      </w:r>
      <w:r w:rsidR="005629E3">
        <w:rPr>
          <w:rFonts w:ascii="Arial" w:hAnsi="Arial" w:cs="Arial"/>
          <w:sz w:val="22"/>
        </w:rPr>
        <w:t>onviene</w:t>
      </w:r>
      <w:r w:rsidR="00DD2AD6">
        <w:rPr>
          <w:rFonts w:ascii="Arial" w:hAnsi="Arial" w:cs="Arial"/>
          <w:sz w:val="22"/>
        </w:rPr>
        <w:t xml:space="preserve"> aclarar, que de acuerdo </w:t>
      </w:r>
      <w:r w:rsidR="00390E61">
        <w:rPr>
          <w:rFonts w:ascii="Arial" w:hAnsi="Arial" w:cs="Arial"/>
          <w:sz w:val="22"/>
        </w:rPr>
        <w:t xml:space="preserve">con este mismo literal, se determinó que </w:t>
      </w:r>
      <w:r w:rsidR="00D45CC3">
        <w:rPr>
          <w:rFonts w:ascii="Arial" w:hAnsi="Arial" w:cs="Arial"/>
          <w:sz w:val="22"/>
        </w:rPr>
        <w:t xml:space="preserve">la entidad no puede rechazar la oferta por no presentar </w:t>
      </w:r>
      <w:r w:rsidR="00D45CC3">
        <w:rPr>
          <w:rFonts w:ascii="Arial" w:hAnsi="Arial" w:cs="Arial"/>
          <w:sz w:val="22"/>
        </w:rPr>
        <w:lastRenderedPageBreak/>
        <w:t>el desglose del AIU en sumas totales aplicando el porcentaje</w:t>
      </w:r>
      <w:r w:rsidR="006179CC">
        <w:rPr>
          <w:rFonts w:ascii="Arial" w:hAnsi="Arial" w:cs="Arial"/>
          <w:sz w:val="22"/>
        </w:rPr>
        <w:t xml:space="preserve">, lo cual </w:t>
      </w:r>
      <w:r w:rsidR="00DC46D3">
        <w:rPr>
          <w:rFonts w:ascii="Arial" w:hAnsi="Arial" w:cs="Arial"/>
          <w:sz w:val="22"/>
        </w:rPr>
        <w:t>es</w:t>
      </w:r>
      <w:r w:rsidR="006179CC">
        <w:rPr>
          <w:rFonts w:ascii="Arial" w:hAnsi="Arial" w:cs="Arial"/>
          <w:sz w:val="22"/>
        </w:rPr>
        <w:t xml:space="preserve"> consistente con l</w:t>
      </w:r>
      <w:r w:rsidR="00DC46D3">
        <w:rPr>
          <w:rFonts w:ascii="Arial" w:hAnsi="Arial" w:cs="Arial"/>
          <w:sz w:val="22"/>
        </w:rPr>
        <w:t>as reglas</w:t>
      </w:r>
      <w:r w:rsidR="006179CC">
        <w:rPr>
          <w:rFonts w:ascii="Arial" w:hAnsi="Arial" w:cs="Arial"/>
          <w:sz w:val="22"/>
        </w:rPr>
        <w:t xml:space="preserve"> estipulad</w:t>
      </w:r>
      <w:r w:rsidR="00DC46D3">
        <w:rPr>
          <w:rFonts w:ascii="Arial" w:hAnsi="Arial" w:cs="Arial"/>
          <w:sz w:val="22"/>
        </w:rPr>
        <w:t>as</w:t>
      </w:r>
      <w:r w:rsidR="006179CC">
        <w:rPr>
          <w:rFonts w:ascii="Arial" w:hAnsi="Arial" w:cs="Arial"/>
          <w:sz w:val="22"/>
        </w:rPr>
        <w:t xml:space="preserve"> en el numeral </w:t>
      </w:r>
      <w:r w:rsidR="006179CC" w:rsidRPr="008B0D58">
        <w:rPr>
          <w:rFonts w:ascii="Arial" w:hAnsi="Arial" w:cs="Arial"/>
          <w:bCs/>
          <w:sz w:val="22"/>
        </w:rPr>
        <w:t>«</w:t>
      </w:r>
      <w:r w:rsidR="006179CC">
        <w:rPr>
          <w:rFonts w:ascii="Arial" w:hAnsi="Arial" w:cs="Arial"/>
          <w:sz w:val="22"/>
        </w:rPr>
        <w:t>4.1.4. AIU</w:t>
      </w:r>
      <w:r w:rsidR="006179CC" w:rsidRPr="008B0D58">
        <w:rPr>
          <w:rFonts w:ascii="Arial" w:hAnsi="Arial" w:cs="Arial"/>
          <w:bCs/>
          <w:sz w:val="22"/>
        </w:rPr>
        <w:t>»</w:t>
      </w:r>
      <w:r w:rsidR="006179CC">
        <w:rPr>
          <w:rFonts w:ascii="Arial" w:hAnsi="Arial" w:cs="Arial"/>
          <w:sz w:val="22"/>
        </w:rPr>
        <w:t xml:space="preserve"> </w:t>
      </w:r>
      <w:r w:rsidR="00C301F4">
        <w:rPr>
          <w:rFonts w:ascii="Arial" w:hAnsi="Arial" w:cs="Arial"/>
          <w:sz w:val="22"/>
        </w:rPr>
        <w:t xml:space="preserve">del </w:t>
      </w:r>
      <w:r w:rsidR="00A34E14">
        <w:rPr>
          <w:rFonts w:ascii="Arial" w:hAnsi="Arial" w:cs="Arial"/>
          <w:sz w:val="22"/>
        </w:rPr>
        <w:t>D</w:t>
      </w:r>
      <w:r w:rsidR="00C301F4">
        <w:rPr>
          <w:rFonts w:ascii="Arial" w:hAnsi="Arial" w:cs="Arial"/>
          <w:sz w:val="22"/>
        </w:rPr>
        <w:t xml:space="preserve">ocumento </w:t>
      </w:r>
      <w:r w:rsidR="00A34E14">
        <w:rPr>
          <w:rFonts w:ascii="Arial" w:hAnsi="Arial" w:cs="Arial"/>
          <w:sz w:val="22"/>
        </w:rPr>
        <w:t>B</w:t>
      </w:r>
      <w:r w:rsidR="00C301F4">
        <w:rPr>
          <w:rFonts w:ascii="Arial" w:hAnsi="Arial" w:cs="Arial"/>
          <w:sz w:val="22"/>
        </w:rPr>
        <w:t>ase</w:t>
      </w:r>
      <w:bookmarkEnd w:id="7"/>
      <w:r w:rsidR="00DC46D3">
        <w:rPr>
          <w:rFonts w:ascii="Arial" w:hAnsi="Arial" w:cs="Arial"/>
          <w:sz w:val="22"/>
        </w:rPr>
        <w:t xml:space="preserve">. </w:t>
      </w:r>
    </w:p>
    <w:p w14:paraId="05C5D90E" w14:textId="77777777" w:rsidR="004A79D6" w:rsidRDefault="004A79D6" w:rsidP="00DA38A0">
      <w:pPr>
        <w:spacing w:after="160" w:line="276" w:lineRule="auto"/>
        <w:ind w:firstLine="709"/>
        <w:jc w:val="both"/>
        <w:rPr>
          <w:rFonts w:ascii="Arial" w:hAnsi="Arial" w:cs="Arial"/>
          <w:sz w:val="22"/>
        </w:rPr>
      </w:pPr>
    </w:p>
    <w:p w14:paraId="2DB7BE04" w14:textId="3C9D7938" w:rsidR="005C267A" w:rsidRPr="008957D5" w:rsidRDefault="003B7FC4" w:rsidP="00FD0DB3">
      <w:pPr>
        <w:pStyle w:val="Prrafodelista"/>
        <w:numPr>
          <w:ilvl w:val="0"/>
          <w:numId w:val="1"/>
        </w:numPr>
        <w:tabs>
          <w:tab w:val="left" w:pos="284"/>
        </w:tabs>
        <w:spacing w:line="276" w:lineRule="auto"/>
        <w:ind w:left="0" w:firstLine="0"/>
        <w:contextualSpacing w:val="0"/>
        <w:jc w:val="both"/>
        <w:rPr>
          <w:rFonts w:ascii="Arial" w:eastAsia="Calibri" w:hAnsi="Arial" w:cs="Arial"/>
          <w:sz w:val="22"/>
        </w:rPr>
      </w:pPr>
      <w:r w:rsidRPr="001624C6">
        <w:rPr>
          <w:rFonts w:ascii="Arial" w:eastAsia="Calibri" w:hAnsi="Arial" w:cs="Arial"/>
          <w:b/>
          <w:sz w:val="22"/>
        </w:rPr>
        <w:t>Respuesta</w:t>
      </w:r>
      <w:r w:rsidR="00F05088">
        <w:rPr>
          <w:rFonts w:ascii="Arial" w:eastAsia="Calibri" w:hAnsi="Arial" w:cs="Arial"/>
          <w:b/>
          <w:sz w:val="22"/>
        </w:rPr>
        <w:t>s</w:t>
      </w:r>
    </w:p>
    <w:p w14:paraId="0040374F" w14:textId="77777777" w:rsidR="007C2989" w:rsidRPr="008957D5" w:rsidRDefault="007C2989" w:rsidP="008957D5">
      <w:pPr>
        <w:pStyle w:val="Prrafodelista"/>
        <w:tabs>
          <w:tab w:val="left" w:pos="284"/>
        </w:tabs>
        <w:spacing w:line="276" w:lineRule="auto"/>
        <w:ind w:left="0"/>
        <w:contextualSpacing w:val="0"/>
        <w:jc w:val="both"/>
        <w:rPr>
          <w:rFonts w:ascii="Arial" w:eastAsia="Calibri" w:hAnsi="Arial" w:cs="Arial"/>
          <w:sz w:val="14"/>
          <w:szCs w:val="14"/>
        </w:rPr>
      </w:pPr>
    </w:p>
    <w:p w14:paraId="13B66E3A" w14:textId="3DD56CFD" w:rsidR="002210D5" w:rsidRDefault="002210D5" w:rsidP="007C2989">
      <w:pPr>
        <w:pStyle w:val="Default"/>
        <w:ind w:left="709" w:right="709"/>
        <w:jc w:val="both"/>
        <w:rPr>
          <w:rFonts w:eastAsia="Calibri"/>
          <w:color w:val="auto"/>
          <w:sz w:val="21"/>
          <w:szCs w:val="21"/>
        </w:rPr>
      </w:pPr>
      <w:r w:rsidRPr="00197711">
        <w:rPr>
          <w:sz w:val="21"/>
          <w:szCs w:val="21"/>
          <w:lang w:val="es-ES_tradnl"/>
        </w:rPr>
        <w:t>«</w:t>
      </w:r>
      <w:r w:rsidRPr="00197711">
        <w:rPr>
          <w:rFonts w:eastAsia="Calibri"/>
          <w:color w:val="auto"/>
          <w:sz w:val="21"/>
          <w:szCs w:val="21"/>
        </w:rPr>
        <w:t xml:space="preserve">¿En un proceso de selección abreviada de menor cuantía según la normativa donde se rigen los pliegos tipo para infraestructura vial, el AIU en su oferta económica debe estar discriminado? Es decir, según formulario de oferta económica ¿se debe dejar AIU discriminado cada uno en porcentaje? Al no discriminar dicho AIU en porcentaje cada uno influiría en la causal de rechazo R que indica No discriminar en la oferta económica el porcentaje de AIU en la forma como lo establece el Pliego de Condiciones y el Formulario 1 – Formulario de presupuesto oficial; por </w:t>
      </w:r>
      <w:proofErr w:type="gramStart"/>
      <w:r w:rsidRPr="00197711">
        <w:rPr>
          <w:rFonts w:eastAsia="Calibri"/>
          <w:color w:val="auto"/>
          <w:sz w:val="21"/>
          <w:szCs w:val="21"/>
        </w:rPr>
        <w:t>ende</w:t>
      </w:r>
      <w:proofErr w:type="gramEnd"/>
      <w:r w:rsidRPr="00197711">
        <w:rPr>
          <w:rFonts w:eastAsia="Calibri"/>
          <w:color w:val="auto"/>
          <w:sz w:val="21"/>
          <w:szCs w:val="21"/>
        </w:rPr>
        <w:t xml:space="preserve"> el proponente debe ser rechazo, ¿es correcta esta afirmación?» </w:t>
      </w:r>
    </w:p>
    <w:p w14:paraId="3FC2F988" w14:textId="77777777" w:rsidR="00F629A4" w:rsidRPr="00197711" w:rsidRDefault="00F629A4" w:rsidP="008957D5">
      <w:pPr>
        <w:pStyle w:val="Default"/>
        <w:ind w:left="709" w:right="709"/>
        <w:jc w:val="both"/>
        <w:rPr>
          <w:rFonts w:eastAsia="Calibri"/>
          <w:color w:val="auto"/>
          <w:sz w:val="21"/>
          <w:szCs w:val="21"/>
        </w:rPr>
      </w:pPr>
    </w:p>
    <w:p w14:paraId="722109C4" w14:textId="63AA11B6" w:rsidR="008B0D58" w:rsidRPr="008B0D58" w:rsidRDefault="008B0D58" w:rsidP="008957D5">
      <w:pPr>
        <w:spacing w:after="120" w:line="276" w:lineRule="auto"/>
        <w:jc w:val="both"/>
        <w:rPr>
          <w:rFonts w:ascii="Arial" w:hAnsi="Arial" w:cs="Arial"/>
          <w:bCs/>
          <w:sz w:val="22"/>
          <w:lang w:val="es-ES_tradnl"/>
        </w:rPr>
      </w:pPr>
      <w:bookmarkStart w:id="8" w:name="_Hlk100224022"/>
      <w:r w:rsidRPr="008B0D58">
        <w:rPr>
          <w:rFonts w:ascii="Arial" w:hAnsi="Arial" w:cs="Arial"/>
          <w:bCs/>
          <w:sz w:val="22"/>
        </w:rPr>
        <w:t xml:space="preserve">De acuerdo con la explicación precedente, </w:t>
      </w:r>
      <w:r w:rsidRPr="008B0D58">
        <w:rPr>
          <w:rFonts w:ascii="Arial" w:hAnsi="Arial" w:cs="Arial"/>
          <w:bCs/>
          <w:sz w:val="22"/>
          <w:lang w:val="es-ES_tradnl"/>
        </w:rPr>
        <w:t xml:space="preserve">el numeral «4.1.1 A.I.U.» del </w:t>
      </w:r>
      <w:r w:rsidR="00A34E14">
        <w:rPr>
          <w:rFonts w:ascii="Arial" w:hAnsi="Arial" w:cs="Arial"/>
          <w:bCs/>
          <w:sz w:val="22"/>
          <w:lang w:val="es-ES_tradnl"/>
        </w:rPr>
        <w:t>D</w:t>
      </w:r>
      <w:r w:rsidRPr="008B0D58">
        <w:rPr>
          <w:rFonts w:ascii="Arial" w:hAnsi="Arial" w:cs="Arial"/>
          <w:bCs/>
          <w:sz w:val="22"/>
          <w:lang w:val="es-ES_tradnl"/>
        </w:rPr>
        <w:t xml:space="preserve">ocumento </w:t>
      </w:r>
      <w:r w:rsidR="00A34E14">
        <w:rPr>
          <w:rFonts w:ascii="Arial" w:hAnsi="Arial" w:cs="Arial"/>
          <w:bCs/>
          <w:sz w:val="22"/>
          <w:lang w:val="es-ES_tradnl"/>
        </w:rPr>
        <w:t>B</w:t>
      </w:r>
      <w:r w:rsidRPr="008B0D58">
        <w:rPr>
          <w:rFonts w:ascii="Arial" w:hAnsi="Arial" w:cs="Arial"/>
          <w:bCs/>
          <w:sz w:val="22"/>
          <w:lang w:val="es-ES_tradnl"/>
        </w:rPr>
        <w:t xml:space="preserve">ase de los documentos tipo para procesos de selección abreviada de menor cuantía de infraestructura de transporte –versión 2, establece la obligatoriedad de incluir el AIU cuando el proceso de contratación sea por precios unitarios. En consecuencia, se indica el deber del proponente de calcular todos los gastos en los que incurre para poder remunerar los costos de administración, los imprevistos y la utilidad o beneficio económico que pretende percibir por la ejecución del contrato. Al respecto, en el numeral «4.1.1» se incluyen reglas imperativas que las entidades y proponentes deben acoger en su totalidad, estas son: i) incluir este numeral en los procesos de contratación que sean por precios unitarios, ii) el proponente calculará un AIU que contenga todos los costos en que los que incurre el contratista, esto es, los costos directos y la administración, imprevistos y utilidad y </w:t>
      </w:r>
      <w:proofErr w:type="spellStart"/>
      <w:r w:rsidRPr="008B0D58">
        <w:rPr>
          <w:rFonts w:ascii="Arial" w:hAnsi="Arial" w:cs="Arial"/>
          <w:bCs/>
          <w:sz w:val="22"/>
          <w:lang w:val="es-ES_tradnl"/>
        </w:rPr>
        <w:t>iii</w:t>
      </w:r>
      <w:proofErr w:type="spellEnd"/>
      <w:r w:rsidRPr="008B0D58">
        <w:rPr>
          <w:rFonts w:ascii="Arial" w:hAnsi="Arial" w:cs="Arial"/>
          <w:bCs/>
          <w:sz w:val="22"/>
          <w:lang w:val="es-ES_tradnl"/>
        </w:rPr>
        <w:t>) el valor debe expresarse en un porcentaje</w:t>
      </w:r>
      <w:r w:rsidR="00800536">
        <w:rPr>
          <w:rFonts w:ascii="Arial" w:hAnsi="Arial" w:cs="Arial"/>
          <w:bCs/>
          <w:sz w:val="22"/>
          <w:lang w:val="es-ES_tradnl"/>
        </w:rPr>
        <w:t xml:space="preserve"> y, </w:t>
      </w:r>
      <w:proofErr w:type="spellStart"/>
      <w:r w:rsidR="00800536">
        <w:rPr>
          <w:rFonts w:ascii="Arial" w:hAnsi="Arial" w:cs="Arial"/>
          <w:bCs/>
          <w:sz w:val="22"/>
          <w:lang w:val="es-ES_tradnl"/>
        </w:rPr>
        <w:t>iv</w:t>
      </w:r>
      <w:proofErr w:type="spellEnd"/>
      <w:r w:rsidR="00800536">
        <w:rPr>
          <w:rFonts w:ascii="Arial" w:hAnsi="Arial" w:cs="Arial"/>
          <w:bCs/>
          <w:sz w:val="22"/>
          <w:lang w:val="es-ES_tradnl"/>
        </w:rPr>
        <w:t xml:space="preserve">) el porcentaje del AIU que presente el proponente, no debe ser superior al establecido por la entidad. </w:t>
      </w:r>
    </w:p>
    <w:p w14:paraId="7A819C0B" w14:textId="1A9FD2C5" w:rsidR="004C24A3" w:rsidRDefault="008B0D58" w:rsidP="008957D5">
      <w:pPr>
        <w:spacing w:line="276" w:lineRule="auto"/>
        <w:ind w:firstLine="709"/>
        <w:jc w:val="both"/>
        <w:rPr>
          <w:rFonts w:ascii="Arial" w:hAnsi="Arial" w:cs="Arial"/>
          <w:sz w:val="22"/>
        </w:rPr>
      </w:pPr>
      <w:r w:rsidRPr="008B0D58">
        <w:rPr>
          <w:rFonts w:ascii="Arial" w:hAnsi="Arial" w:cs="Arial"/>
          <w:bCs/>
          <w:sz w:val="22"/>
        </w:rPr>
        <w:t xml:space="preserve">En virtud de lo anterior, debe tenerse en cuenta que el «Numeral 1.15 Causales de Rechazo», en el literal R, prevé el rechazo de la oferta cuando no se discrimina el porcentaje de AIU en la forma como lo establece el pliego de condiciones y el «Formulario 1 – Formulario del Presupuesto Oficial». De manera que esta causal de rechazo, cuya aplicación e interpretación es restrictiva procede bajo los siguientes supuestos: i) el proceso de contratación se configure en precios unitarios y ii) el oferente no discrimine el AIU en la forma prevista en el pliego de condiciones y el «Formulario 1 – Formulario del Presupuesto Oficial». Ahora bien, la propia causal de rechazo aclara que el oferente discrimina en la oferta económica el AIU cuando señala el porcentaje respectivo a la administración, los imprevistos y la utilidad. Por tanto, procederá el rechazo cuando el oferente no defina el </w:t>
      </w:r>
      <w:r w:rsidRPr="008B0D58">
        <w:rPr>
          <w:rFonts w:ascii="Arial" w:hAnsi="Arial" w:cs="Arial"/>
          <w:bCs/>
          <w:sz w:val="22"/>
        </w:rPr>
        <w:lastRenderedPageBreak/>
        <w:t xml:space="preserve">porcentaje de costos indirectos de la administración, imprevistos o utilidad. </w:t>
      </w:r>
      <w:bookmarkEnd w:id="8"/>
      <w:r w:rsidR="007458E6">
        <w:rPr>
          <w:rFonts w:ascii="Arial" w:hAnsi="Arial" w:cs="Arial"/>
          <w:sz w:val="22"/>
        </w:rPr>
        <w:t>Finalmente, conviene aclarar, que de acuerdo con este mismo literal, se determinó que la entidad no puede rechazar la oferta por no presentar el desglose del AIU en sumas totales aplicando el porcentaje</w:t>
      </w:r>
      <w:r w:rsidR="004C24A3">
        <w:rPr>
          <w:rFonts w:ascii="Arial" w:hAnsi="Arial" w:cs="Arial"/>
          <w:sz w:val="22"/>
        </w:rPr>
        <w:t>, lo cual es consistente con l</w:t>
      </w:r>
      <w:r w:rsidR="00DC46D3">
        <w:rPr>
          <w:rFonts w:ascii="Arial" w:hAnsi="Arial" w:cs="Arial"/>
          <w:sz w:val="22"/>
        </w:rPr>
        <w:t>as reglas</w:t>
      </w:r>
      <w:r w:rsidR="004C24A3">
        <w:rPr>
          <w:rFonts w:ascii="Arial" w:hAnsi="Arial" w:cs="Arial"/>
          <w:sz w:val="22"/>
        </w:rPr>
        <w:t xml:space="preserve"> estipulad</w:t>
      </w:r>
      <w:r w:rsidR="00DC46D3">
        <w:rPr>
          <w:rFonts w:ascii="Arial" w:hAnsi="Arial" w:cs="Arial"/>
          <w:sz w:val="22"/>
        </w:rPr>
        <w:t>as</w:t>
      </w:r>
      <w:r w:rsidR="004C24A3">
        <w:rPr>
          <w:rFonts w:ascii="Arial" w:hAnsi="Arial" w:cs="Arial"/>
          <w:sz w:val="22"/>
        </w:rPr>
        <w:t xml:space="preserve"> en el numeral </w:t>
      </w:r>
      <w:r w:rsidR="004C24A3" w:rsidRPr="008B0D58">
        <w:rPr>
          <w:rFonts w:ascii="Arial" w:hAnsi="Arial" w:cs="Arial"/>
          <w:bCs/>
          <w:sz w:val="22"/>
        </w:rPr>
        <w:t>«</w:t>
      </w:r>
      <w:r w:rsidR="004C24A3">
        <w:rPr>
          <w:rFonts w:ascii="Arial" w:hAnsi="Arial" w:cs="Arial"/>
          <w:sz w:val="22"/>
        </w:rPr>
        <w:t>4.1.4. AIU</w:t>
      </w:r>
      <w:r w:rsidR="004C24A3" w:rsidRPr="008B0D58">
        <w:rPr>
          <w:rFonts w:ascii="Arial" w:hAnsi="Arial" w:cs="Arial"/>
          <w:bCs/>
          <w:sz w:val="22"/>
        </w:rPr>
        <w:t>»</w:t>
      </w:r>
      <w:r w:rsidR="004C24A3">
        <w:rPr>
          <w:rFonts w:ascii="Arial" w:hAnsi="Arial" w:cs="Arial"/>
          <w:sz w:val="22"/>
        </w:rPr>
        <w:t xml:space="preserve"> del Documento Base</w:t>
      </w:r>
      <w:bookmarkStart w:id="9" w:name="_Hlk102470005"/>
      <w:r w:rsidR="00DC46D3">
        <w:rPr>
          <w:rFonts w:ascii="Arial" w:hAnsi="Arial" w:cs="Arial"/>
          <w:sz w:val="22"/>
        </w:rPr>
        <w:t>.</w:t>
      </w:r>
    </w:p>
    <w:bookmarkEnd w:id="9"/>
    <w:p w14:paraId="6F189A51" w14:textId="77777777" w:rsidR="001929F6" w:rsidRPr="00502617" w:rsidRDefault="001929F6" w:rsidP="00BA0DDD">
      <w:pPr>
        <w:spacing w:line="276" w:lineRule="auto"/>
        <w:jc w:val="both"/>
        <w:rPr>
          <w:rFonts w:ascii="Arial" w:hAnsi="Arial" w:cs="Arial"/>
          <w:sz w:val="22"/>
        </w:rPr>
      </w:pPr>
    </w:p>
    <w:p w14:paraId="2F7FC125" w14:textId="77777777" w:rsidR="00EB7B2B" w:rsidRPr="00502617" w:rsidRDefault="00EB7B2B" w:rsidP="00EB7B2B">
      <w:pPr>
        <w:spacing w:line="276" w:lineRule="auto"/>
        <w:jc w:val="both"/>
        <w:rPr>
          <w:rFonts w:ascii="Arial" w:eastAsia="Calibri" w:hAnsi="Arial" w:cs="Arial"/>
          <w:sz w:val="22"/>
        </w:rPr>
      </w:pPr>
      <w:r w:rsidRPr="00502617">
        <w:rPr>
          <w:rFonts w:ascii="Arial" w:eastAsia="Calibri" w:hAnsi="Arial" w:cs="Arial"/>
          <w:sz w:val="22"/>
        </w:rPr>
        <w:t>Este concepto tiene el alcance previsto en el artículo 28 del Código de Procedimiento Administrativo y de lo Contencioso Administrativo.</w:t>
      </w:r>
    </w:p>
    <w:p w14:paraId="532163DC" w14:textId="51E6153A" w:rsidR="00EB7B2B" w:rsidRPr="00502617" w:rsidRDefault="00EB7B2B" w:rsidP="00EB7B2B">
      <w:pPr>
        <w:spacing w:line="276" w:lineRule="auto"/>
        <w:rPr>
          <w:rFonts w:ascii="Arial" w:hAnsi="Arial" w:cs="Arial"/>
          <w:lang w:eastAsia="es-CO"/>
        </w:rPr>
      </w:pPr>
      <w:bookmarkStart w:id="10" w:name="_Hlk50370367"/>
    </w:p>
    <w:bookmarkEnd w:id="10"/>
    <w:p w14:paraId="71D055A5" w14:textId="772D399A" w:rsidR="00EB7B2B" w:rsidRPr="009B57F0" w:rsidRDefault="00EB7B2B" w:rsidP="009B57F0">
      <w:pPr>
        <w:spacing w:line="276" w:lineRule="auto"/>
        <w:rPr>
          <w:rFonts w:ascii="Arial" w:hAnsi="Arial" w:cs="Arial"/>
          <w:sz w:val="22"/>
          <w:szCs w:val="20"/>
        </w:rPr>
      </w:pPr>
      <w:r w:rsidRPr="00502617">
        <w:rPr>
          <w:rFonts w:ascii="Arial" w:hAnsi="Arial" w:cs="Arial"/>
          <w:sz w:val="22"/>
          <w:szCs w:val="20"/>
          <w:lang w:eastAsia="es-CO"/>
        </w:rPr>
        <w:t>Atentamente,</w:t>
      </w:r>
    </w:p>
    <w:p w14:paraId="2407D69C" w14:textId="048B3A23" w:rsidR="00EB7B2B" w:rsidRPr="009B57F0" w:rsidRDefault="008957D5" w:rsidP="009B57F0">
      <w:pPr>
        <w:spacing w:after="18"/>
        <w:jc w:val="center"/>
      </w:pPr>
      <w:r w:rsidRPr="00570FD2">
        <w:rPr>
          <w:rFonts w:ascii="Arial" w:hAnsi="Arial" w:cs="Arial"/>
          <w:noProof/>
          <w:color w:val="000000" w:themeColor="text1"/>
          <w:sz w:val="22"/>
        </w:rPr>
        <w:drawing>
          <wp:inline distT="0" distB="0" distL="0" distR="0" wp14:anchorId="6C421592" wp14:editId="3E427F78">
            <wp:extent cx="2438400" cy="1035251"/>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457744" cy="1043464"/>
                    </a:xfrm>
                    <a:prstGeom prst="rect">
                      <a:avLst/>
                    </a:prstGeom>
                  </pic:spPr>
                </pic:pic>
              </a:graphicData>
            </a:graphic>
          </wp:inline>
        </w:drawing>
      </w:r>
    </w:p>
    <w:p w14:paraId="119DD2B6" w14:textId="77777777" w:rsidR="00EB7B2B" w:rsidRPr="00502617" w:rsidRDefault="00EB7B2B" w:rsidP="00EB7B2B">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
        <w:gridCol w:w="4384"/>
      </w:tblGrid>
      <w:tr w:rsidR="00EB7B2B" w:rsidRPr="00502617" w14:paraId="6FB963C3" w14:textId="77777777" w:rsidTr="008D2314">
        <w:trPr>
          <w:trHeight w:val="291"/>
        </w:trPr>
        <w:tc>
          <w:tcPr>
            <w:tcW w:w="970" w:type="dxa"/>
            <w:vAlign w:val="center"/>
            <w:hideMark/>
          </w:tcPr>
          <w:p w14:paraId="6EA93A13" w14:textId="77777777" w:rsidR="00EB7B2B" w:rsidRPr="008D2314" w:rsidRDefault="00EB7B2B" w:rsidP="004A4B63">
            <w:pPr>
              <w:rPr>
                <w:rFonts w:ascii="Arial" w:hAnsi="Arial" w:cs="Arial"/>
                <w:sz w:val="16"/>
                <w:szCs w:val="16"/>
                <w:lang w:eastAsia="es-ES"/>
              </w:rPr>
            </w:pPr>
            <w:r w:rsidRPr="008D2314">
              <w:rPr>
                <w:rFonts w:ascii="Arial" w:hAnsi="Arial" w:cs="Arial"/>
                <w:sz w:val="16"/>
                <w:szCs w:val="16"/>
                <w:lang w:eastAsia="es-ES"/>
              </w:rPr>
              <w:t>Elaboró:</w:t>
            </w:r>
          </w:p>
        </w:tc>
        <w:tc>
          <w:tcPr>
            <w:tcW w:w="4384" w:type="dxa"/>
            <w:tcBorders>
              <w:top w:val="nil"/>
              <w:left w:val="nil"/>
              <w:bottom w:val="dotted" w:sz="4" w:space="0" w:color="7F7F7F"/>
              <w:right w:val="nil"/>
            </w:tcBorders>
            <w:vAlign w:val="center"/>
            <w:hideMark/>
          </w:tcPr>
          <w:p w14:paraId="6D25E050" w14:textId="3F07DBC1" w:rsidR="00EB7B2B" w:rsidRPr="008D2314" w:rsidRDefault="009553C9" w:rsidP="004A4B63">
            <w:pPr>
              <w:rPr>
                <w:rFonts w:ascii="Arial" w:hAnsi="Arial" w:cs="Arial"/>
                <w:sz w:val="16"/>
                <w:szCs w:val="16"/>
                <w:lang w:eastAsia="es-ES"/>
              </w:rPr>
            </w:pPr>
            <w:r w:rsidRPr="008D2314">
              <w:rPr>
                <w:rFonts w:ascii="Arial" w:hAnsi="Arial" w:cs="Arial"/>
                <w:sz w:val="16"/>
                <w:szCs w:val="16"/>
                <w:lang w:eastAsia="es-ES"/>
              </w:rPr>
              <w:t>Laura Alejandra Materón García</w:t>
            </w:r>
          </w:p>
          <w:p w14:paraId="611B4F2D" w14:textId="65FE718F" w:rsidR="00EB7B2B" w:rsidRPr="008D2314" w:rsidRDefault="009553C9" w:rsidP="004A4B63">
            <w:pPr>
              <w:rPr>
                <w:rFonts w:ascii="Arial" w:hAnsi="Arial" w:cs="Arial"/>
                <w:sz w:val="16"/>
                <w:szCs w:val="16"/>
                <w:lang w:eastAsia="es-ES"/>
              </w:rPr>
            </w:pPr>
            <w:r w:rsidRPr="008D2314">
              <w:rPr>
                <w:rFonts w:ascii="Arial" w:hAnsi="Arial" w:cs="Arial"/>
                <w:sz w:val="16"/>
                <w:szCs w:val="16"/>
                <w:lang w:eastAsia="es-ES"/>
              </w:rPr>
              <w:t>Analista T2 -01</w:t>
            </w:r>
            <w:r w:rsidR="00EB7B2B" w:rsidRPr="008D2314">
              <w:rPr>
                <w:rFonts w:ascii="Arial" w:hAnsi="Arial" w:cs="Arial"/>
                <w:sz w:val="16"/>
                <w:szCs w:val="16"/>
                <w:lang w:eastAsia="es-ES"/>
              </w:rPr>
              <w:t xml:space="preserve"> de la Subdirección de Gestión Contractual</w:t>
            </w:r>
          </w:p>
        </w:tc>
      </w:tr>
      <w:tr w:rsidR="00EB7B2B" w:rsidRPr="00502617" w14:paraId="3C7BC5B3" w14:textId="77777777" w:rsidTr="008D2314">
        <w:trPr>
          <w:trHeight w:val="305"/>
        </w:trPr>
        <w:tc>
          <w:tcPr>
            <w:tcW w:w="970" w:type="dxa"/>
            <w:vAlign w:val="center"/>
          </w:tcPr>
          <w:p w14:paraId="363517B1" w14:textId="77777777" w:rsidR="00EB7B2B" w:rsidRPr="008D2314" w:rsidRDefault="00EB7B2B" w:rsidP="004A4B63">
            <w:pPr>
              <w:rPr>
                <w:rFonts w:ascii="Arial" w:hAnsi="Arial" w:cs="Arial"/>
                <w:sz w:val="16"/>
                <w:szCs w:val="16"/>
                <w:lang w:eastAsia="es-ES"/>
              </w:rPr>
            </w:pPr>
            <w:r w:rsidRPr="008D2314">
              <w:rPr>
                <w:rFonts w:ascii="Arial" w:hAnsi="Arial" w:cs="Arial"/>
                <w:sz w:val="16"/>
                <w:szCs w:val="16"/>
                <w:lang w:eastAsia="es-ES"/>
              </w:rPr>
              <w:t>Revisó:</w:t>
            </w:r>
          </w:p>
        </w:tc>
        <w:tc>
          <w:tcPr>
            <w:tcW w:w="4384" w:type="dxa"/>
            <w:tcBorders>
              <w:top w:val="dotted" w:sz="4" w:space="0" w:color="7F7F7F"/>
              <w:left w:val="nil"/>
              <w:bottom w:val="dotted" w:sz="4" w:space="0" w:color="7F7F7F"/>
              <w:right w:val="nil"/>
            </w:tcBorders>
            <w:vAlign w:val="center"/>
          </w:tcPr>
          <w:p w14:paraId="2DDAB1DA" w14:textId="1D861D57" w:rsidR="00EB7B2B" w:rsidRPr="008D2314" w:rsidRDefault="009553C9" w:rsidP="004A4B63">
            <w:pPr>
              <w:rPr>
                <w:rFonts w:ascii="Arial" w:hAnsi="Arial" w:cs="Arial"/>
                <w:sz w:val="16"/>
                <w:szCs w:val="16"/>
                <w:lang w:eastAsia="es-ES"/>
              </w:rPr>
            </w:pPr>
            <w:r w:rsidRPr="008D2314">
              <w:rPr>
                <w:rFonts w:ascii="Arial" w:hAnsi="Arial" w:cs="Arial"/>
                <w:sz w:val="16"/>
                <w:szCs w:val="16"/>
                <w:lang w:eastAsia="es-ES"/>
              </w:rPr>
              <w:t>Alejandro Sarmiento Cantillo</w:t>
            </w:r>
          </w:p>
          <w:p w14:paraId="39E5B5C9" w14:textId="77777777" w:rsidR="00EB7B2B" w:rsidRPr="008D2314" w:rsidRDefault="00EB7B2B" w:rsidP="004A4B63">
            <w:pPr>
              <w:rPr>
                <w:rFonts w:ascii="Arial" w:hAnsi="Arial" w:cs="Arial"/>
                <w:sz w:val="16"/>
                <w:szCs w:val="16"/>
                <w:lang w:eastAsia="es-ES"/>
              </w:rPr>
            </w:pPr>
            <w:r w:rsidRPr="008D2314">
              <w:rPr>
                <w:rFonts w:ascii="Arial" w:hAnsi="Arial" w:cs="Arial"/>
                <w:sz w:val="16"/>
                <w:szCs w:val="16"/>
                <w:lang w:eastAsia="es-ES"/>
              </w:rPr>
              <w:t xml:space="preserve">Gestor T1-15 de la Subdirección de Gestión Contractual  </w:t>
            </w:r>
          </w:p>
        </w:tc>
      </w:tr>
      <w:tr w:rsidR="00EB7B2B" w:rsidRPr="00502617" w14:paraId="29E65B7B" w14:textId="77777777" w:rsidTr="008D2314">
        <w:trPr>
          <w:trHeight w:val="277"/>
        </w:trPr>
        <w:tc>
          <w:tcPr>
            <w:tcW w:w="970" w:type="dxa"/>
            <w:vAlign w:val="center"/>
            <w:hideMark/>
          </w:tcPr>
          <w:p w14:paraId="735C2A28" w14:textId="77777777" w:rsidR="00EB7B2B" w:rsidRPr="008D2314" w:rsidRDefault="00EB7B2B" w:rsidP="004A4B63">
            <w:pPr>
              <w:rPr>
                <w:rFonts w:ascii="Arial" w:hAnsi="Arial" w:cs="Arial"/>
                <w:sz w:val="16"/>
                <w:szCs w:val="16"/>
                <w:lang w:eastAsia="es-ES"/>
              </w:rPr>
            </w:pPr>
            <w:r w:rsidRPr="008D2314">
              <w:rPr>
                <w:rFonts w:ascii="Arial" w:hAnsi="Arial" w:cs="Arial"/>
                <w:sz w:val="16"/>
                <w:szCs w:val="16"/>
                <w:lang w:eastAsia="es-ES"/>
              </w:rPr>
              <w:t>Aprobó:</w:t>
            </w:r>
          </w:p>
        </w:tc>
        <w:tc>
          <w:tcPr>
            <w:tcW w:w="4384" w:type="dxa"/>
            <w:tcBorders>
              <w:top w:val="dotted" w:sz="4" w:space="0" w:color="7F7F7F"/>
              <w:left w:val="nil"/>
              <w:bottom w:val="dotted" w:sz="4" w:space="0" w:color="7F7F7F"/>
              <w:right w:val="nil"/>
            </w:tcBorders>
            <w:vAlign w:val="center"/>
            <w:hideMark/>
          </w:tcPr>
          <w:p w14:paraId="31CA4156" w14:textId="77777777" w:rsidR="00EB7B2B" w:rsidRPr="008D2314" w:rsidRDefault="00EB7B2B" w:rsidP="004A4B63">
            <w:pPr>
              <w:rPr>
                <w:rFonts w:ascii="Arial" w:hAnsi="Arial" w:cs="Arial"/>
                <w:sz w:val="16"/>
                <w:szCs w:val="16"/>
                <w:lang w:eastAsia="es-ES"/>
              </w:rPr>
            </w:pPr>
            <w:r w:rsidRPr="008D2314">
              <w:rPr>
                <w:rFonts w:ascii="Arial" w:hAnsi="Arial" w:cs="Arial"/>
                <w:sz w:val="16"/>
                <w:szCs w:val="16"/>
                <w:lang w:eastAsia="es-ES"/>
              </w:rPr>
              <w:t>Jorge Augusto Tirado Navarro</w:t>
            </w:r>
          </w:p>
          <w:p w14:paraId="37393D03" w14:textId="77777777" w:rsidR="00EB7B2B" w:rsidRPr="008D2314" w:rsidRDefault="00EB7B2B" w:rsidP="004A4B63">
            <w:pPr>
              <w:rPr>
                <w:rFonts w:ascii="Arial" w:hAnsi="Arial" w:cs="Arial"/>
                <w:sz w:val="16"/>
                <w:szCs w:val="16"/>
                <w:lang w:eastAsia="es-ES"/>
              </w:rPr>
            </w:pPr>
            <w:r w:rsidRPr="008D2314">
              <w:rPr>
                <w:rFonts w:ascii="Arial" w:hAnsi="Arial" w:cs="Arial"/>
                <w:sz w:val="16"/>
                <w:szCs w:val="16"/>
                <w:lang w:eastAsia="es-ES"/>
              </w:rPr>
              <w:t>Subdirector de Gestión Contractual</w:t>
            </w:r>
          </w:p>
        </w:tc>
      </w:tr>
    </w:tbl>
    <w:p w14:paraId="05504ACA" w14:textId="77777777" w:rsidR="00EB7B2B" w:rsidRPr="00502617" w:rsidRDefault="00EB7B2B" w:rsidP="00EB7B2B">
      <w:pPr>
        <w:rPr>
          <w:rFonts w:ascii="Arial" w:hAnsi="Arial" w:cs="Arial"/>
          <w:lang w:eastAsia="es-ES"/>
        </w:rPr>
      </w:pPr>
    </w:p>
    <w:p w14:paraId="7451D756" w14:textId="77777777" w:rsidR="00EB7B2B" w:rsidRPr="00502617" w:rsidRDefault="00EB7B2B" w:rsidP="00EB7B2B">
      <w:pPr>
        <w:rPr>
          <w:rFonts w:ascii="Arial" w:hAnsi="Arial" w:cs="Arial"/>
          <w:lang w:eastAsia="es-ES"/>
        </w:rPr>
      </w:pPr>
    </w:p>
    <w:p w14:paraId="02BEE1AD" w14:textId="77777777" w:rsidR="00EB7B2B" w:rsidRPr="00502617" w:rsidRDefault="00EB7B2B" w:rsidP="00EB7B2B">
      <w:pPr>
        <w:rPr>
          <w:rFonts w:ascii="Arial" w:hAnsi="Arial" w:cs="Arial"/>
          <w:lang w:eastAsia="es-ES"/>
        </w:rPr>
      </w:pPr>
    </w:p>
    <w:p w14:paraId="6FE45ED2" w14:textId="77777777" w:rsidR="00EB7B2B" w:rsidRPr="00502617" w:rsidRDefault="00EB7B2B" w:rsidP="00EB7B2B">
      <w:pPr>
        <w:jc w:val="center"/>
        <w:rPr>
          <w:rFonts w:ascii="Arial" w:eastAsia="Times New Roman" w:hAnsi="Arial" w:cs="Arial"/>
          <w:lang w:eastAsia="es-ES"/>
        </w:rPr>
      </w:pPr>
    </w:p>
    <w:p w14:paraId="2716883E" w14:textId="77777777" w:rsidR="00EB7B2B" w:rsidRPr="00502617" w:rsidRDefault="00EB7B2B" w:rsidP="00EB7B2B">
      <w:pPr>
        <w:spacing w:line="276" w:lineRule="auto"/>
        <w:jc w:val="both"/>
        <w:rPr>
          <w:rFonts w:ascii="Arial" w:eastAsia="Times New Roman" w:hAnsi="Arial" w:cs="Arial"/>
          <w:sz w:val="16"/>
          <w:szCs w:val="16"/>
          <w:lang w:eastAsia="es-ES"/>
        </w:rPr>
      </w:pPr>
    </w:p>
    <w:bookmarkEnd w:id="0"/>
    <w:p w14:paraId="2CC94DE7" w14:textId="77777777" w:rsidR="00EB7B2B" w:rsidRDefault="00EB7B2B"/>
    <w:sectPr w:rsidR="00EB7B2B" w:rsidSect="004A4B63">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37752" w14:textId="77777777" w:rsidR="00CE66A0" w:rsidRDefault="00CE66A0" w:rsidP="00EB7B2B">
      <w:r>
        <w:separator/>
      </w:r>
    </w:p>
  </w:endnote>
  <w:endnote w:type="continuationSeparator" w:id="0">
    <w:p w14:paraId="2F2B0EDA" w14:textId="77777777" w:rsidR="00CE66A0" w:rsidRDefault="00CE66A0" w:rsidP="00EB7B2B">
      <w:r>
        <w:continuationSeparator/>
      </w:r>
    </w:p>
  </w:endnote>
  <w:endnote w:type="continuationNotice" w:id="1">
    <w:p w14:paraId="7C2F6B57" w14:textId="77777777" w:rsidR="00CE66A0" w:rsidRDefault="00CE66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Calibri">
    <w:altName w:val="Arial"/>
    <w:charset w:val="00"/>
    <w:family w:val="roman"/>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A21B2" w14:textId="77777777" w:rsidR="004A4B63" w:rsidRDefault="004A4B63" w:rsidP="004A4B63">
    <w:pPr>
      <w:pStyle w:val="Sinespaciado"/>
      <w:jc w:val="right"/>
      <w:rPr>
        <w:rFonts w:ascii="Arial" w:hAnsi="Arial" w:cs="Arial"/>
        <w:sz w:val="18"/>
        <w:szCs w:val="18"/>
      </w:rPr>
    </w:pPr>
  </w:p>
  <w:p w14:paraId="35BB59D8" w14:textId="77777777" w:rsidR="004A4B63" w:rsidRPr="008217B7" w:rsidRDefault="00BE47D4" w:rsidP="004A4B6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6F728570" w14:textId="77777777" w:rsidR="004A4B63" w:rsidRDefault="0F053211" w:rsidP="004A4B63">
    <w:pPr>
      <w:pStyle w:val="Piedepgina"/>
      <w:jc w:val="center"/>
      <w:rPr>
        <w:lang w:val="es-ES"/>
      </w:rPr>
    </w:pPr>
    <w:r>
      <w:rPr>
        <w:noProof/>
      </w:rPr>
      <w:drawing>
        <wp:inline distT="0" distB="0" distL="0" distR="0" wp14:anchorId="09FC0C1D" wp14:editId="7801CDFB">
          <wp:extent cx="3700130" cy="519139"/>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7760EF4" w14:textId="77777777" w:rsidR="004A4B63" w:rsidRDefault="004A4B63" w:rsidP="004A4B63">
    <w:pPr>
      <w:pStyle w:val="Piedepgina"/>
      <w:jc w:val="center"/>
      <w:rPr>
        <w:lang w:val="es-ES"/>
      </w:rPr>
    </w:pPr>
  </w:p>
  <w:p w14:paraId="27286475" w14:textId="77777777" w:rsidR="004A4B63" w:rsidRPr="007B0854" w:rsidRDefault="004A4B63" w:rsidP="004A4B63">
    <w:pPr>
      <w:pStyle w:val="Piedepgina"/>
      <w:jc w:val="center"/>
      <w:rPr>
        <w:lang w:val="es-ES"/>
      </w:rPr>
    </w:pPr>
  </w:p>
  <w:p w14:paraId="116C2A70" w14:textId="77777777" w:rsidR="000A40FB" w:rsidRDefault="000A40FB"/>
  <w:p w14:paraId="3B702895" w14:textId="77777777" w:rsidR="000A40FB" w:rsidRDefault="000A40FB"/>
  <w:p w14:paraId="1E9A5A1D" w14:textId="77777777" w:rsidR="000A40FB" w:rsidRDefault="000A40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65098" w14:textId="77777777" w:rsidR="00CE66A0" w:rsidRDefault="00CE66A0" w:rsidP="00EB7B2B">
      <w:r>
        <w:separator/>
      </w:r>
    </w:p>
  </w:footnote>
  <w:footnote w:type="continuationSeparator" w:id="0">
    <w:p w14:paraId="63ACB239" w14:textId="77777777" w:rsidR="00CE66A0" w:rsidRDefault="00CE66A0" w:rsidP="00EB7B2B">
      <w:r>
        <w:continuationSeparator/>
      </w:r>
    </w:p>
  </w:footnote>
  <w:footnote w:type="continuationNotice" w:id="1">
    <w:p w14:paraId="327857BA" w14:textId="77777777" w:rsidR="00CE66A0" w:rsidRDefault="00CE66A0"/>
  </w:footnote>
  <w:footnote w:id="2">
    <w:p w14:paraId="25F83AF3" w14:textId="77777777" w:rsidR="00692217" w:rsidRPr="00692217" w:rsidRDefault="00692217" w:rsidP="008957D5">
      <w:pPr>
        <w:pBdr>
          <w:top w:val="nil"/>
          <w:left w:val="nil"/>
          <w:bottom w:val="nil"/>
          <w:right w:val="nil"/>
          <w:between w:val="nil"/>
        </w:pBdr>
        <w:spacing w:after="120"/>
        <w:ind w:firstLine="709"/>
        <w:jc w:val="both"/>
        <w:rPr>
          <w:rFonts w:ascii="Arial" w:eastAsia="Arial" w:hAnsi="Arial" w:cs="Arial"/>
          <w:color w:val="000000"/>
          <w:sz w:val="19"/>
          <w:szCs w:val="19"/>
        </w:rPr>
      </w:pPr>
      <w:r w:rsidRPr="00692217">
        <w:rPr>
          <w:rFonts w:ascii="Arial" w:hAnsi="Arial" w:cs="Arial"/>
          <w:color w:val="000000"/>
          <w:sz w:val="19"/>
          <w:szCs w:val="19"/>
          <w:vertAlign w:val="superscript"/>
        </w:rPr>
        <w:footnoteRef/>
      </w:r>
      <w:r w:rsidRPr="00692217">
        <w:rPr>
          <w:rFonts w:ascii="Arial" w:eastAsia="Arial" w:hAnsi="Arial" w:cs="Arial"/>
          <w:color w:val="000000"/>
          <w:sz w:val="19"/>
          <w:szCs w:val="19"/>
        </w:rPr>
        <w:t xml:space="preserve"> «La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EFA5179" w14:textId="77777777" w:rsidR="00692217" w:rsidRPr="00692217" w:rsidRDefault="00692217" w:rsidP="00FF7FA5">
      <w:pPr>
        <w:pBdr>
          <w:top w:val="nil"/>
          <w:left w:val="nil"/>
          <w:bottom w:val="nil"/>
          <w:right w:val="nil"/>
          <w:between w:val="nil"/>
        </w:pBdr>
        <w:ind w:firstLine="709"/>
        <w:jc w:val="both"/>
        <w:rPr>
          <w:rFonts w:ascii="Arial" w:eastAsia="Arial" w:hAnsi="Arial" w:cs="Arial"/>
          <w:color w:val="000000"/>
          <w:sz w:val="19"/>
          <w:szCs w:val="19"/>
        </w:rPr>
      </w:pPr>
      <w:r w:rsidRPr="00692217">
        <w:rPr>
          <w:rFonts w:ascii="Arial" w:eastAsia="Arial" w:hAnsi="Arial" w:cs="Arial"/>
          <w:color w:val="000000"/>
          <w:sz w:val="19"/>
          <w:szCs w:val="19"/>
        </w:rPr>
        <w:t xml:space="preserve">» Sin embargo, en otros negocios, como la obra pública, la concesión y la consultoría, el Estado está acostumbrado a que se desglosen intensamente los costos, exigiendo no sólo el precio total sino una distinción entre los </w:t>
      </w:r>
      <w:r w:rsidRPr="00692217">
        <w:rPr>
          <w:rFonts w:ascii="Arial" w:eastAsia="Arial" w:hAnsi="Arial" w:cs="Arial"/>
          <w:i/>
          <w:color w:val="000000"/>
          <w:sz w:val="19"/>
          <w:szCs w:val="19"/>
        </w:rPr>
        <w:t>costos directos</w:t>
      </w:r>
      <w:r w:rsidRPr="00692217">
        <w:rPr>
          <w:rFonts w:ascii="Arial" w:eastAsia="Arial" w:hAnsi="Arial" w:cs="Arial"/>
          <w:color w:val="000000"/>
          <w:sz w:val="19"/>
          <w:szCs w:val="19"/>
        </w:rPr>
        <w:t xml:space="preserve"> y los</w:t>
      </w:r>
      <w:r w:rsidRPr="00692217">
        <w:rPr>
          <w:rFonts w:ascii="Arial" w:eastAsia="Arial" w:hAnsi="Arial" w:cs="Arial"/>
          <w:i/>
          <w:color w:val="000000"/>
          <w:sz w:val="19"/>
          <w:szCs w:val="19"/>
        </w:rPr>
        <w:t xml:space="preserve"> costos indirectos</w:t>
      </w:r>
      <w:r w:rsidRPr="00692217">
        <w:rPr>
          <w:rFonts w:ascii="Arial" w:eastAsia="Arial" w:hAnsi="Arial" w:cs="Arial"/>
          <w:color w:val="000000"/>
          <w:sz w:val="19"/>
          <w:szCs w:val="19"/>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692217">
        <w:rPr>
          <w:rFonts w:ascii="Arial" w:eastAsia="Arial" w:hAnsi="Arial" w:cs="Arial"/>
          <w:i/>
          <w:color w:val="000000"/>
          <w:sz w:val="19"/>
          <w:szCs w:val="19"/>
        </w:rPr>
        <w:t>ítems</w:t>
      </w:r>
      <w:r w:rsidRPr="00692217">
        <w:rPr>
          <w:rFonts w:ascii="Arial" w:eastAsia="Arial" w:hAnsi="Arial" w:cs="Arial"/>
          <w:color w:val="000000"/>
          <w:sz w:val="19"/>
          <w:szCs w:val="19"/>
        </w:rPr>
        <w:t xml:space="preserve"> que componen el contrato–. Los costos </w:t>
      </w:r>
      <w:r w:rsidRPr="00692217">
        <w:rPr>
          <w:rFonts w:ascii="Arial" w:eastAsia="Arial" w:hAnsi="Arial" w:cs="Arial"/>
          <w:i/>
          <w:color w:val="000000"/>
          <w:sz w:val="19"/>
          <w:szCs w:val="19"/>
        </w:rPr>
        <w:t>indirectos</w:t>
      </w:r>
      <w:r w:rsidRPr="00692217">
        <w:rPr>
          <w:rFonts w:ascii="Arial" w:eastAsia="Arial" w:hAnsi="Arial" w:cs="Arial"/>
          <w:color w:val="000000"/>
          <w:sz w:val="19"/>
          <w:szCs w:val="19"/>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24145697" w14:textId="77777777" w:rsidR="00692217" w:rsidRPr="00692217" w:rsidRDefault="00692217" w:rsidP="00FF7FA5">
      <w:pPr>
        <w:pBdr>
          <w:top w:val="nil"/>
          <w:left w:val="nil"/>
          <w:bottom w:val="nil"/>
          <w:right w:val="nil"/>
          <w:between w:val="nil"/>
        </w:pBdr>
        <w:ind w:firstLine="709"/>
        <w:jc w:val="both"/>
        <w:rPr>
          <w:rFonts w:ascii="Arial" w:eastAsia="Arial" w:hAnsi="Arial" w:cs="Arial"/>
          <w:color w:val="000000"/>
          <w:sz w:val="19"/>
          <w:szCs w:val="19"/>
        </w:rPr>
      </w:pPr>
    </w:p>
  </w:footnote>
  <w:footnote w:id="3">
    <w:p w14:paraId="3A96ED9D" w14:textId="34ED451B" w:rsidR="00692217" w:rsidRPr="00692217" w:rsidRDefault="00692217" w:rsidP="00FF7FA5">
      <w:pPr>
        <w:ind w:firstLine="709"/>
        <w:jc w:val="both"/>
        <w:rPr>
          <w:rFonts w:ascii="Arial" w:eastAsia="Arial" w:hAnsi="Arial" w:cs="Arial"/>
          <w:color w:val="000000"/>
          <w:sz w:val="19"/>
          <w:szCs w:val="19"/>
        </w:rPr>
      </w:pPr>
      <w:r w:rsidRPr="00692217">
        <w:rPr>
          <w:rFonts w:ascii="Arial" w:hAnsi="Arial" w:cs="Arial"/>
          <w:color w:val="000000"/>
          <w:sz w:val="19"/>
          <w:szCs w:val="19"/>
          <w:vertAlign w:val="superscript"/>
        </w:rPr>
        <w:footnoteRef/>
      </w:r>
      <w:r w:rsidRPr="00692217">
        <w:rPr>
          <w:rFonts w:ascii="Arial" w:eastAsia="Arial" w:hAnsi="Arial" w:cs="Arial"/>
          <w:color w:val="000000"/>
          <w:sz w:val="19"/>
          <w:szCs w:val="19"/>
        </w:rPr>
        <w:t xml:space="preserve"> «Art. 32.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4">
    <w:p w14:paraId="4B268650" w14:textId="77777777" w:rsidR="00692217" w:rsidRPr="00692217" w:rsidRDefault="00692217" w:rsidP="00FF7FA5">
      <w:pPr>
        <w:pBdr>
          <w:top w:val="nil"/>
          <w:left w:val="nil"/>
          <w:bottom w:val="nil"/>
          <w:right w:val="nil"/>
          <w:between w:val="nil"/>
        </w:pBdr>
        <w:ind w:firstLine="709"/>
        <w:jc w:val="both"/>
        <w:rPr>
          <w:rFonts w:ascii="Arial" w:eastAsia="Arial" w:hAnsi="Arial" w:cs="Arial"/>
          <w:color w:val="000000"/>
          <w:sz w:val="19"/>
          <w:szCs w:val="19"/>
        </w:rPr>
      </w:pPr>
      <w:r w:rsidRPr="00692217">
        <w:rPr>
          <w:rFonts w:ascii="Arial" w:hAnsi="Arial" w:cs="Arial"/>
          <w:color w:val="000000"/>
          <w:sz w:val="19"/>
          <w:szCs w:val="19"/>
          <w:vertAlign w:val="superscript"/>
        </w:rPr>
        <w:footnoteRef/>
      </w:r>
      <w:r w:rsidRPr="00692217">
        <w:rPr>
          <w:rFonts w:ascii="Arial" w:eastAsia="Arial" w:hAnsi="Arial" w:cs="Arial"/>
          <w:color w:val="000000"/>
          <w:sz w:val="19"/>
          <w:szCs w:val="19"/>
        </w:rPr>
        <w:t xml:space="preserve"> «Art. 40. Las estipulaciones de los contratos serán las </w:t>
      </w:r>
      <w:proofErr w:type="gramStart"/>
      <w:r w:rsidRPr="00692217">
        <w:rPr>
          <w:rFonts w:ascii="Arial" w:eastAsia="Arial" w:hAnsi="Arial" w:cs="Arial"/>
          <w:color w:val="000000"/>
          <w:sz w:val="19"/>
          <w:szCs w:val="19"/>
        </w:rPr>
        <w:t>que</w:t>
      </w:r>
      <w:proofErr w:type="gramEnd"/>
      <w:r w:rsidRPr="00692217">
        <w:rPr>
          <w:rFonts w:ascii="Arial" w:eastAsia="Arial" w:hAnsi="Arial" w:cs="Arial"/>
          <w:color w:val="000000"/>
          <w:sz w:val="19"/>
          <w:szCs w:val="19"/>
        </w:rPr>
        <w:t xml:space="preserve"> de acuerdo con las normas civiles, comerciales y las previstas en esta ley, correspondan a su esencia y naturaleza. </w:t>
      </w:r>
    </w:p>
    <w:p w14:paraId="0ECD479A" w14:textId="5A93687C" w:rsidR="00692217" w:rsidRPr="00692217" w:rsidRDefault="00692217" w:rsidP="00FF7FA5">
      <w:pPr>
        <w:ind w:firstLine="709"/>
        <w:jc w:val="both"/>
        <w:rPr>
          <w:rFonts w:ascii="Arial" w:eastAsia="Arial" w:hAnsi="Arial" w:cs="Arial"/>
          <w:color w:val="000000"/>
          <w:sz w:val="19"/>
          <w:szCs w:val="19"/>
        </w:rPr>
      </w:pPr>
      <w:r w:rsidRPr="00692217">
        <w:rPr>
          <w:rFonts w:ascii="Arial" w:eastAsia="Arial" w:hAnsi="Arial" w:cs="Arial"/>
          <w:color w:val="000000"/>
          <w:sz w:val="19"/>
          <w:szCs w:val="19"/>
        </w:rPr>
        <w:t>» Las entidades podrán celebrar los contratos y acuerdos que permitan la autonomía de la voluntad y requieran el cumplimiento de los fines estatales».</w:t>
      </w:r>
    </w:p>
  </w:footnote>
  <w:footnote w:id="5">
    <w:p w14:paraId="74409EA2" w14:textId="77777777" w:rsidR="00692217" w:rsidRPr="00692217" w:rsidRDefault="00692217" w:rsidP="00FF7FA5">
      <w:pPr>
        <w:ind w:firstLine="709"/>
        <w:jc w:val="both"/>
        <w:rPr>
          <w:rFonts w:ascii="Arial" w:eastAsia="Arial" w:hAnsi="Arial" w:cs="Arial"/>
          <w:color w:val="000000"/>
          <w:sz w:val="19"/>
          <w:szCs w:val="19"/>
        </w:rPr>
      </w:pPr>
      <w:r w:rsidRPr="00692217">
        <w:rPr>
          <w:rFonts w:ascii="Arial" w:hAnsi="Arial" w:cs="Arial"/>
          <w:color w:val="000000"/>
          <w:sz w:val="19"/>
          <w:szCs w:val="19"/>
          <w:vertAlign w:val="superscript"/>
        </w:rPr>
        <w:footnoteRef/>
      </w:r>
      <w:r w:rsidRPr="00692217">
        <w:rPr>
          <w:rFonts w:ascii="Arial" w:eastAsia="Arial" w:hAnsi="Arial" w:cs="Arial"/>
          <w:color w:val="000000"/>
          <w:sz w:val="19"/>
          <w:szCs w:val="19"/>
        </w:rPr>
        <w:t xml:space="preserve"> Consejo de Estado. Sala de Consulta y Servicio Civil. Concepto del 5 de septiembre de 2018. Rad. 2018-00124 (2.386). C.P. Edgar González López.</w:t>
      </w:r>
    </w:p>
  </w:footnote>
  <w:footnote w:id="6">
    <w:p w14:paraId="6E1295D3" w14:textId="6D01780E" w:rsidR="00692217" w:rsidRDefault="00692217" w:rsidP="00FF7FA5">
      <w:pPr>
        <w:pBdr>
          <w:top w:val="nil"/>
          <w:left w:val="nil"/>
          <w:bottom w:val="nil"/>
          <w:right w:val="nil"/>
          <w:between w:val="nil"/>
        </w:pBdr>
        <w:ind w:firstLine="709"/>
        <w:jc w:val="both"/>
        <w:rPr>
          <w:rFonts w:ascii="Arial" w:eastAsia="Arial" w:hAnsi="Arial" w:cs="Arial"/>
          <w:color w:val="000000"/>
          <w:sz w:val="19"/>
          <w:szCs w:val="19"/>
        </w:rPr>
      </w:pPr>
      <w:r w:rsidRPr="00692217">
        <w:rPr>
          <w:rFonts w:ascii="Arial" w:hAnsi="Arial" w:cs="Arial"/>
          <w:color w:val="000000"/>
          <w:sz w:val="19"/>
          <w:szCs w:val="19"/>
          <w:vertAlign w:val="superscript"/>
        </w:rPr>
        <w:footnoteRef/>
      </w:r>
      <w:r w:rsidRPr="00692217">
        <w:rPr>
          <w:rFonts w:ascii="Arial" w:eastAsia="Arial" w:hAnsi="Arial" w:cs="Arial"/>
          <w:color w:val="000000"/>
          <w:sz w:val="19"/>
          <w:szCs w:val="19"/>
        </w:rPr>
        <w:t xml:space="preserve"> Sobre el A.I.U. la Sección Tercera del Consejo de Estado, en sentencia del 14 de octubre de 2011, M.P. Ruth Stella Correa Palacio, Rad. 20.811</w:t>
      </w:r>
      <w:r w:rsidR="00211811">
        <w:rPr>
          <w:rFonts w:ascii="Arial" w:eastAsia="Arial" w:hAnsi="Arial" w:cs="Arial"/>
          <w:color w:val="000000"/>
          <w:sz w:val="19"/>
          <w:szCs w:val="19"/>
        </w:rPr>
        <w:t>.</w:t>
      </w:r>
    </w:p>
    <w:p w14:paraId="6C67B09D" w14:textId="77777777" w:rsidR="00211811" w:rsidRPr="00692217" w:rsidRDefault="00211811" w:rsidP="00FF7FA5">
      <w:pPr>
        <w:pBdr>
          <w:top w:val="nil"/>
          <w:left w:val="nil"/>
          <w:bottom w:val="nil"/>
          <w:right w:val="nil"/>
          <w:between w:val="nil"/>
        </w:pBdr>
        <w:ind w:firstLine="709"/>
        <w:jc w:val="both"/>
        <w:rPr>
          <w:rFonts w:ascii="Arial" w:eastAsia="Arial" w:hAnsi="Arial" w:cs="Arial"/>
          <w:color w:val="000000"/>
          <w:sz w:val="19"/>
          <w:szCs w:val="19"/>
        </w:rPr>
      </w:pPr>
    </w:p>
  </w:footnote>
  <w:footnote w:id="7">
    <w:p w14:paraId="5A0AABEC" w14:textId="77777777" w:rsidR="00692217" w:rsidRPr="00692217" w:rsidRDefault="00692217" w:rsidP="00FF7FA5">
      <w:pPr>
        <w:ind w:firstLine="709"/>
        <w:jc w:val="both"/>
        <w:rPr>
          <w:rFonts w:ascii="Arial" w:eastAsia="Arial" w:hAnsi="Arial" w:cs="Arial"/>
          <w:color w:val="000000"/>
          <w:sz w:val="19"/>
          <w:szCs w:val="19"/>
        </w:rPr>
      </w:pPr>
      <w:r w:rsidRPr="00692217">
        <w:rPr>
          <w:rFonts w:ascii="Arial" w:hAnsi="Arial" w:cs="Arial"/>
          <w:color w:val="000000"/>
          <w:sz w:val="19"/>
          <w:szCs w:val="19"/>
          <w:vertAlign w:val="superscript"/>
        </w:rPr>
        <w:footnoteRef/>
      </w:r>
      <w:r w:rsidRPr="00692217">
        <w:rPr>
          <w:rFonts w:ascii="Arial" w:eastAsia="Arial" w:hAnsi="Arial" w:cs="Arial"/>
          <w:color w:val="000000"/>
          <w:sz w:val="19"/>
          <w:szCs w:val="19"/>
        </w:rPr>
        <w:t xml:space="preserve"> Consejo de Estado. Sección Tercera. Subsección C, Sentencia del 18 de enero de 2012, Expediente 20459/12, </w:t>
      </w:r>
      <w:proofErr w:type="gramStart"/>
      <w:r w:rsidRPr="00692217">
        <w:rPr>
          <w:rFonts w:ascii="Arial" w:eastAsia="Arial" w:hAnsi="Arial" w:cs="Arial"/>
          <w:color w:val="000000"/>
          <w:sz w:val="19"/>
          <w:szCs w:val="19"/>
        </w:rPr>
        <w:t>Consejera</w:t>
      </w:r>
      <w:proofErr w:type="gramEnd"/>
      <w:r w:rsidRPr="00692217">
        <w:rPr>
          <w:rFonts w:ascii="Arial" w:eastAsia="Arial" w:hAnsi="Arial" w:cs="Arial"/>
          <w:color w:val="000000"/>
          <w:sz w:val="19"/>
          <w:szCs w:val="19"/>
        </w:rPr>
        <w:t xml:space="preserve"> Ponente Olga Mélida Valle de La Hoz.  </w:t>
      </w:r>
    </w:p>
  </w:footnote>
  <w:footnote w:id="8">
    <w:p w14:paraId="58E468C6" w14:textId="77777777" w:rsidR="00211811" w:rsidRDefault="00211811" w:rsidP="00FF7FA5">
      <w:pPr>
        <w:pBdr>
          <w:top w:val="nil"/>
          <w:left w:val="nil"/>
          <w:bottom w:val="nil"/>
          <w:right w:val="nil"/>
          <w:between w:val="nil"/>
        </w:pBdr>
        <w:ind w:firstLine="709"/>
        <w:jc w:val="both"/>
        <w:rPr>
          <w:rFonts w:ascii="Arial" w:eastAsia="Arial" w:hAnsi="Arial" w:cs="Arial"/>
          <w:color w:val="000000"/>
          <w:sz w:val="19"/>
          <w:szCs w:val="19"/>
        </w:rPr>
      </w:pPr>
    </w:p>
    <w:p w14:paraId="667268B4" w14:textId="60EF56DE" w:rsidR="00692217" w:rsidRPr="00692217" w:rsidRDefault="00692217" w:rsidP="00FF7FA5">
      <w:pPr>
        <w:pBdr>
          <w:top w:val="nil"/>
          <w:left w:val="nil"/>
          <w:bottom w:val="nil"/>
          <w:right w:val="nil"/>
          <w:between w:val="nil"/>
        </w:pBdr>
        <w:ind w:firstLine="709"/>
        <w:jc w:val="both"/>
        <w:rPr>
          <w:rFonts w:ascii="Arial" w:eastAsia="Arial" w:hAnsi="Arial" w:cs="Arial"/>
          <w:color w:val="000000"/>
          <w:sz w:val="19"/>
          <w:szCs w:val="19"/>
        </w:rPr>
      </w:pPr>
      <w:r w:rsidRPr="00692217">
        <w:rPr>
          <w:rFonts w:ascii="Arial" w:hAnsi="Arial" w:cs="Arial"/>
          <w:color w:val="000000"/>
          <w:sz w:val="19"/>
          <w:szCs w:val="19"/>
          <w:vertAlign w:val="superscript"/>
        </w:rPr>
        <w:footnoteRef/>
      </w:r>
      <w:r w:rsidRPr="00692217">
        <w:rPr>
          <w:rFonts w:ascii="Arial" w:eastAsia="Arial" w:hAnsi="Arial" w:cs="Arial"/>
          <w:color w:val="000000"/>
          <w:sz w:val="19"/>
          <w:szCs w:val="19"/>
        </w:rPr>
        <w:t xml:space="preserve"> Cita original. Según el diccionario de la Real Academia de la lengua española, </w:t>
      </w:r>
      <w:r w:rsidRPr="00692217">
        <w:rPr>
          <w:rFonts w:ascii="Arial" w:eastAsia="Arial" w:hAnsi="Arial" w:cs="Arial"/>
          <w:color w:val="000000"/>
          <w:sz w:val="19"/>
          <w:szCs w:val="19"/>
          <w:u w:val="single"/>
        </w:rPr>
        <w:t>imprevisto</w:t>
      </w:r>
      <w:r w:rsidRPr="00692217">
        <w:rPr>
          <w:rFonts w:ascii="Arial" w:eastAsia="Arial" w:hAnsi="Arial" w:cs="Arial"/>
          <w:color w:val="000000"/>
          <w:sz w:val="19"/>
          <w:szCs w:val="19"/>
        </w:rPr>
        <w:t xml:space="preserve"> es, “en lenguaje administrativo, gastos con los que no se contaba y para los cuales no hay crédito habilitado”.</w:t>
      </w:r>
    </w:p>
  </w:footnote>
  <w:footnote w:id="9">
    <w:p w14:paraId="38EACF11" w14:textId="067DACF9" w:rsidR="0049473D" w:rsidRDefault="0049473D" w:rsidP="00FF7FA5">
      <w:pPr>
        <w:pStyle w:val="Textonotapie"/>
        <w:ind w:firstLine="708"/>
        <w:jc w:val="both"/>
        <w:rPr>
          <w:rFonts w:ascii="Arial" w:hAnsi="Arial" w:cs="Arial"/>
          <w:color w:val="000000"/>
          <w:sz w:val="19"/>
          <w:szCs w:val="19"/>
        </w:rPr>
      </w:pPr>
      <w:r w:rsidRPr="0049473D">
        <w:rPr>
          <w:rStyle w:val="Refdenotaalpie"/>
          <w:rFonts w:ascii="Arial" w:hAnsi="Arial" w:cs="Arial"/>
          <w:color w:val="000000"/>
          <w:sz w:val="19"/>
          <w:szCs w:val="19"/>
        </w:rPr>
        <w:footnoteRef/>
      </w:r>
      <w:r w:rsidRPr="0049473D">
        <w:rPr>
          <w:rFonts w:ascii="Arial" w:hAnsi="Arial" w:cs="Arial"/>
          <w:color w:val="000000"/>
          <w:sz w:val="19"/>
          <w:szCs w:val="19"/>
        </w:rPr>
        <w:t xml:space="preserve"> Artículo 2.2.1.1.2.1.1. del Decreto 1082 de 2015.</w:t>
      </w:r>
    </w:p>
    <w:p w14:paraId="1E618122" w14:textId="77777777" w:rsidR="00E975F5" w:rsidRPr="0049473D" w:rsidRDefault="00E975F5" w:rsidP="00FF7FA5">
      <w:pPr>
        <w:pStyle w:val="Textonotapie"/>
        <w:ind w:firstLine="708"/>
        <w:jc w:val="both"/>
        <w:rPr>
          <w:rFonts w:ascii="Arial" w:hAnsi="Arial" w:cs="Arial"/>
          <w:color w:val="000000"/>
          <w:sz w:val="19"/>
          <w:szCs w:val="19"/>
          <w:lang w:val="es-ES"/>
        </w:rPr>
      </w:pPr>
    </w:p>
  </w:footnote>
  <w:footnote w:id="10">
    <w:p w14:paraId="77EA96E3" w14:textId="53BE52B8" w:rsidR="00462A3D" w:rsidRPr="00FD0DB3" w:rsidRDefault="00462A3D" w:rsidP="00FF7FA5">
      <w:pPr>
        <w:ind w:firstLine="708"/>
        <w:jc w:val="both"/>
        <w:rPr>
          <w:rFonts w:ascii="Arial" w:hAnsi="Arial" w:cs="Arial"/>
          <w:sz w:val="19"/>
          <w:szCs w:val="19"/>
          <w:highlight w:val="lightGray"/>
        </w:rPr>
      </w:pPr>
      <w:r w:rsidRPr="00FD0DB3">
        <w:rPr>
          <w:rStyle w:val="Refdenotaalpie"/>
          <w:rFonts w:ascii="Arial" w:hAnsi="Arial" w:cs="Arial"/>
          <w:sz w:val="19"/>
          <w:szCs w:val="19"/>
        </w:rPr>
        <w:footnoteRef/>
      </w:r>
      <w:r w:rsidRPr="00FD0DB3">
        <w:rPr>
          <w:rFonts w:ascii="Arial" w:hAnsi="Arial" w:cs="Arial"/>
          <w:sz w:val="19"/>
          <w:szCs w:val="19"/>
        </w:rPr>
        <w:t xml:space="preserve"> En efecto, la causal de rechazo del literal Q de los documentos tipo </w:t>
      </w:r>
      <w:r w:rsidR="00C147DB" w:rsidRPr="00C147DB">
        <w:rPr>
          <w:rFonts w:ascii="Arial" w:hAnsi="Arial" w:cs="Arial"/>
          <w:sz w:val="19"/>
          <w:szCs w:val="19"/>
        </w:rPr>
        <w:t>para procesos de selección abreviada de menor cuantía de infraestructura de transporte –versión 2</w:t>
      </w:r>
      <w:r w:rsidR="00C147DB">
        <w:rPr>
          <w:rFonts w:ascii="Arial" w:hAnsi="Arial" w:cs="Arial"/>
          <w:sz w:val="19"/>
          <w:szCs w:val="19"/>
        </w:rPr>
        <w:t xml:space="preserve"> </w:t>
      </w:r>
      <w:r w:rsidRPr="00FD0DB3">
        <w:rPr>
          <w:rFonts w:ascii="Arial" w:hAnsi="Arial" w:cs="Arial"/>
          <w:sz w:val="19"/>
          <w:szCs w:val="19"/>
        </w:rPr>
        <w:t xml:space="preserve">establece: </w:t>
      </w:r>
      <w:r>
        <w:rPr>
          <w:rFonts w:ascii="Arial" w:hAnsi="Arial" w:cs="Arial"/>
          <w:sz w:val="19"/>
          <w:szCs w:val="19"/>
        </w:rPr>
        <w:t>«</w:t>
      </w:r>
      <w:r w:rsidRPr="00FD0DB3">
        <w:rPr>
          <w:rFonts w:ascii="Arial" w:hAnsi="Arial" w:cs="Arial"/>
          <w:sz w:val="19"/>
          <w:szCs w:val="19"/>
          <w:highlight w:val="lightGray"/>
        </w:rPr>
        <w:t>[Incluir solo cuando la forma de pago sea por precios unitarios]</w:t>
      </w:r>
      <w:r w:rsidRPr="00FD0DB3">
        <w:rPr>
          <w:rFonts w:ascii="Arial" w:hAnsi="Arial" w:cs="Arial"/>
          <w:sz w:val="19"/>
          <w:szCs w:val="19"/>
        </w:rPr>
        <w:t xml:space="preserve"> Superar el valor unitario de alguno o algunos de los siguientes ítems ofrecidos con respecto al valor establecido para cada ítem del presupuesto oficial: </w:t>
      </w:r>
      <w:r w:rsidRPr="00FD0DB3">
        <w:rPr>
          <w:rFonts w:ascii="Arial" w:hAnsi="Arial" w:cs="Arial"/>
          <w:sz w:val="19"/>
          <w:szCs w:val="19"/>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7DAB81B1" w14:textId="77777777" w:rsidR="00462A3D" w:rsidRPr="00FD0DB3" w:rsidRDefault="00462A3D" w:rsidP="00FF7FA5">
      <w:pPr>
        <w:pStyle w:val="Textonotapie"/>
        <w:ind w:firstLine="708"/>
        <w:jc w:val="both"/>
        <w:rPr>
          <w:rFonts w:ascii="Arial" w:hAnsi="Arial" w:cs="Arial"/>
          <w:sz w:val="19"/>
          <w:szCs w:val="19"/>
          <w:lang w:val="es-CO"/>
        </w:rPr>
      </w:pPr>
      <w:proofErr w:type="gramStart"/>
      <w:r>
        <w:rPr>
          <w:rFonts w:ascii="Arial" w:hAnsi="Arial" w:cs="Arial"/>
          <w:sz w:val="19"/>
          <w:szCs w:val="19"/>
          <w:highlight w:val="lightGray"/>
        </w:rPr>
        <w:t>»</w:t>
      </w:r>
      <w:r w:rsidRPr="00FD0DB3">
        <w:rPr>
          <w:rFonts w:ascii="Arial" w:hAnsi="Arial" w:cs="Arial"/>
          <w:sz w:val="19"/>
          <w:szCs w:val="19"/>
          <w:highlight w:val="lightGray"/>
        </w:rPr>
        <w:t>Para</w:t>
      </w:r>
      <w:proofErr w:type="gramEnd"/>
      <w:r w:rsidRPr="00FD0DB3">
        <w:rPr>
          <w:rFonts w:ascii="Arial" w:hAnsi="Arial" w:cs="Arial"/>
          <w:sz w:val="19"/>
          <w:szCs w:val="19"/>
          <w:highlight w:val="lightGray"/>
        </w:rPr>
        <w:t xml:space="preserve"> la aplicación de esta causal la entidad debe tener en cuenta que el valor unitario establecido en el Formulario 1 – Formulario de Presupuesto Oficial incluye el valor de AIU]</w:t>
      </w:r>
      <w:r>
        <w:rPr>
          <w:rFonts w:ascii="Arial" w:hAnsi="Arial" w:cs="Arial"/>
          <w:sz w:val="19"/>
          <w:szCs w:val="19"/>
        </w:rPr>
        <w:t>»</w:t>
      </w:r>
    </w:p>
  </w:footnote>
  <w:footnote w:id="11">
    <w:p w14:paraId="23E8CE6F" w14:textId="465D1587" w:rsidR="003F78BC" w:rsidRPr="00FD0DB3" w:rsidRDefault="003F78BC" w:rsidP="008957D5">
      <w:pPr>
        <w:pStyle w:val="Textonotapie"/>
        <w:ind w:firstLine="708"/>
        <w:jc w:val="both"/>
        <w:rPr>
          <w:rFonts w:ascii="Arial" w:hAnsi="Arial" w:cs="Arial"/>
          <w:sz w:val="19"/>
          <w:szCs w:val="19"/>
        </w:rPr>
      </w:pPr>
      <w:r w:rsidRPr="00FD0DB3">
        <w:rPr>
          <w:rStyle w:val="Refdenotaalpie"/>
          <w:rFonts w:ascii="Arial" w:hAnsi="Arial" w:cs="Arial"/>
          <w:sz w:val="19"/>
          <w:szCs w:val="19"/>
        </w:rPr>
        <w:footnoteRef/>
      </w:r>
      <w:r w:rsidRPr="00FD0DB3">
        <w:rPr>
          <w:rFonts w:ascii="Arial" w:hAnsi="Arial" w:cs="Arial"/>
          <w:sz w:val="19"/>
          <w:szCs w:val="19"/>
        </w:rPr>
        <w:t xml:space="preserve"> </w:t>
      </w:r>
      <w:r w:rsidR="00741E86" w:rsidRPr="00DB0BBC">
        <w:rPr>
          <w:rFonts w:ascii="Arial" w:hAnsi="Arial" w:cs="Arial"/>
          <w:sz w:val="19"/>
          <w:szCs w:val="19"/>
        </w:rPr>
        <w:t xml:space="preserve">Consejo de Estado. Sección Tercera. Subsección </w:t>
      </w:r>
      <w:r w:rsidR="00646426" w:rsidRPr="00536784">
        <w:rPr>
          <w:rFonts w:ascii="Arial" w:hAnsi="Arial" w:cs="Arial"/>
          <w:sz w:val="19"/>
          <w:szCs w:val="19"/>
        </w:rPr>
        <w:t>A</w:t>
      </w:r>
      <w:r w:rsidR="00741E86" w:rsidRPr="00536784">
        <w:rPr>
          <w:rFonts w:ascii="Arial" w:hAnsi="Arial" w:cs="Arial"/>
          <w:sz w:val="19"/>
          <w:szCs w:val="19"/>
        </w:rPr>
        <w:t xml:space="preserve">. Sentencia del </w:t>
      </w:r>
      <w:r w:rsidR="00646426" w:rsidRPr="00536784">
        <w:rPr>
          <w:rFonts w:ascii="Arial" w:hAnsi="Arial" w:cs="Arial"/>
          <w:sz w:val="19"/>
          <w:szCs w:val="19"/>
        </w:rPr>
        <w:t>21</w:t>
      </w:r>
      <w:r w:rsidR="00741E86" w:rsidRPr="00536784">
        <w:rPr>
          <w:rFonts w:ascii="Arial" w:hAnsi="Arial" w:cs="Arial"/>
          <w:sz w:val="19"/>
          <w:szCs w:val="19"/>
        </w:rPr>
        <w:t xml:space="preserve"> de </w:t>
      </w:r>
      <w:r w:rsidR="00646426" w:rsidRPr="00536784">
        <w:rPr>
          <w:rFonts w:ascii="Arial" w:hAnsi="Arial" w:cs="Arial"/>
          <w:sz w:val="19"/>
          <w:szCs w:val="19"/>
        </w:rPr>
        <w:t>noviembre</w:t>
      </w:r>
      <w:r w:rsidR="00741E86" w:rsidRPr="00536784">
        <w:rPr>
          <w:rFonts w:ascii="Arial" w:hAnsi="Arial" w:cs="Arial"/>
          <w:sz w:val="19"/>
          <w:szCs w:val="19"/>
        </w:rPr>
        <w:t xml:space="preserve"> de 201</w:t>
      </w:r>
      <w:r w:rsidR="00646426" w:rsidRPr="00536784">
        <w:rPr>
          <w:rFonts w:ascii="Arial" w:hAnsi="Arial" w:cs="Arial"/>
          <w:sz w:val="19"/>
          <w:szCs w:val="19"/>
        </w:rPr>
        <w:t>3</w:t>
      </w:r>
      <w:r w:rsidR="00741E86" w:rsidRPr="00536784">
        <w:rPr>
          <w:rFonts w:ascii="Arial" w:hAnsi="Arial" w:cs="Arial"/>
          <w:sz w:val="19"/>
          <w:szCs w:val="19"/>
        </w:rPr>
        <w:t xml:space="preserve">. </w:t>
      </w:r>
      <w:proofErr w:type="spellStart"/>
      <w:r w:rsidR="00741E86" w:rsidRPr="00536784">
        <w:rPr>
          <w:rFonts w:ascii="Arial" w:hAnsi="Arial" w:cs="Arial"/>
          <w:sz w:val="19"/>
          <w:szCs w:val="19"/>
        </w:rPr>
        <w:t>Exp</w:t>
      </w:r>
      <w:proofErr w:type="spellEnd"/>
      <w:r w:rsidR="00741E86" w:rsidRPr="00536784">
        <w:rPr>
          <w:rFonts w:ascii="Arial" w:hAnsi="Arial" w:cs="Arial"/>
          <w:sz w:val="19"/>
          <w:szCs w:val="19"/>
        </w:rPr>
        <w:t xml:space="preserve">. 20811, C.P. </w:t>
      </w:r>
      <w:r w:rsidR="00083649" w:rsidRPr="00536784">
        <w:rPr>
          <w:rFonts w:ascii="Arial" w:hAnsi="Arial" w:cs="Arial"/>
          <w:sz w:val="19"/>
          <w:szCs w:val="19"/>
        </w:rPr>
        <w:t>Carlos Alberto Zambrano</w:t>
      </w:r>
      <w:r w:rsidR="002B695D" w:rsidRPr="00536784">
        <w:rPr>
          <w:rFonts w:ascii="Arial" w:hAnsi="Arial" w:cs="Arial"/>
          <w:sz w:val="19"/>
          <w:szCs w:val="19"/>
        </w:rPr>
        <w:t xml:space="preserve"> Barrera</w:t>
      </w:r>
      <w:r w:rsidR="00741E86" w:rsidRPr="00536784">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8590E" w14:textId="77777777" w:rsidR="004A4B63" w:rsidRDefault="00BE47D4">
    <w:pPr>
      <w:pStyle w:val="Encabezado"/>
    </w:pPr>
    <w:r>
      <w:rPr>
        <w:noProof/>
        <w:lang w:val="en-US"/>
      </w:rPr>
      <w:drawing>
        <wp:anchor distT="0" distB="0" distL="114300" distR="114300" simplePos="0" relativeHeight="251658240" behindDoc="1" locked="0" layoutInCell="1" allowOverlap="1" wp14:anchorId="23628958" wp14:editId="163BAA2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7BB93E" w14:textId="77777777" w:rsidR="000A40FB" w:rsidRDefault="000A40FB"/>
  <w:p w14:paraId="7C29B1F5" w14:textId="77777777" w:rsidR="000A40FB" w:rsidRDefault="000A40FB"/>
  <w:p w14:paraId="132D6072" w14:textId="77777777" w:rsidR="000A40FB" w:rsidRDefault="000A40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5C97E24"/>
    <w:multiLevelType w:val="multilevel"/>
    <w:tmpl w:val="EB361F16"/>
    <w:lvl w:ilvl="0">
      <w:start w:val="2"/>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4771DBC"/>
    <w:multiLevelType w:val="hybridMultilevel"/>
    <w:tmpl w:val="1FCAFD7E"/>
    <w:lvl w:ilvl="0" w:tplc="777C395A">
      <w:start w:val="1"/>
      <w:numFmt w:val="upperLetter"/>
      <w:lvlText w:val="%1."/>
      <w:lvlJc w:val="left"/>
      <w:pPr>
        <w:ind w:left="720" w:hanging="360"/>
      </w:pPr>
      <w:rPr>
        <w:rFonts w:ascii="Arial" w:eastAsia="Arial" w:hAnsi="Arial" w:cs="Arial" w:hint="default"/>
        <w:color w:val="000000" w:themeColor="text1"/>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455C2837"/>
    <w:multiLevelType w:val="hybridMultilevel"/>
    <w:tmpl w:val="7E786404"/>
    <w:lvl w:ilvl="0" w:tplc="5B80C00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7764F63"/>
    <w:multiLevelType w:val="hybridMultilevel"/>
    <w:tmpl w:val="4AE46B94"/>
    <w:lvl w:ilvl="0" w:tplc="22789944">
      <w:start w:val="1"/>
      <w:numFmt w:val="bullet"/>
      <w:lvlText w:val="-"/>
      <w:lvlJc w:val="left"/>
      <w:pPr>
        <w:ind w:left="1080" w:hanging="360"/>
      </w:pPr>
      <w:rPr>
        <w:rFonts w:ascii="Calibri" w:eastAsiaTheme="minorHAnsi"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4CF92A57"/>
    <w:multiLevelType w:val="multilevel"/>
    <w:tmpl w:val="F1D8AEC8"/>
    <w:lvl w:ilvl="0">
      <w:start w:val="1"/>
      <w:numFmt w:val="decimal"/>
      <w:lvlText w:val="%1"/>
      <w:lvlJc w:val="left"/>
      <w:pPr>
        <w:ind w:left="375" w:hanging="375"/>
      </w:pPr>
      <w:rPr>
        <w:rFonts w:hint="default"/>
      </w:rPr>
    </w:lvl>
    <w:lvl w:ilvl="1">
      <w:start w:val="15"/>
      <w:numFmt w:val="decimal"/>
      <w:lvlText w:val="%1.%2"/>
      <w:lvlJc w:val="left"/>
      <w:pPr>
        <w:ind w:left="1019" w:hanging="375"/>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8" w15:restartNumberingAfterBreak="0">
    <w:nsid w:val="578B3D84"/>
    <w:multiLevelType w:val="multilevel"/>
    <w:tmpl w:val="D08AEDAA"/>
    <w:lvl w:ilvl="0">
      <w:start w:val="1"/>
      <w:numFmt w:val="decimal"/>
      <w:lvlText w:val="%1."/>
      <w:lvlJc w:val="left"/>
      <w:pPr>
        <w:ind w:left="360" w:hanging="360"/>
      </w:pPr>
      <w:rPr>
        <w:rFonts w:hint="default"/>
      </w:rPr>
    </w:lvl>
    <w:lvl w:ilv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093355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177867">
    <w:abstractNumId w:val="2"/>
  </w:num>
  <w:num w:numId="3" w16cid:durableId="1800876925">
    <w:abstractNumId w:val="6"/>
  </w:num>
  <w:num w:numId="4" w16cid:durableId="1316759565">
    <w:abstractNumId w:val="4"/>
  </w:num>
  <w:num w:numId="5" w16cid:durableId="689837519">
    <w:abstractNumId w:val="1"/>
  </w:num>
  <w:num w:numId="6" w16cid:durableId="448594100">
    <w:abstractNumId w:val="5"/>
  </w:num>
  <w:num w:numId="7" w16cid:durableId="1779980692">
    <w:abstractNumId w:val="3"/>
  </w:num>
  <w:num w:numId="8" w16cid:durableId="252015970">
    <w:abstractNumId w:val="8"/>
  </w:num>
  <w:num w:numId="9" w16cid:durableId="19374424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B2B"/>
    <w:rsid w:val="00001E5E"/>
    <w:rsid w:val="00001E5F"/>
    <w:rsid w:val="00002E71"/>
    <w:rsid w:val="000032E1"/>
    <w:rsid w:val="000039EF"/>
    <w:rsid w:val="00020E33"/>
    <w:rsid w:val="00032616"/>
    <w:rsid w:val="000473F0"/>
    <w:rsid w:val="0005484E"/>
    <w:rsid w:val="00055233"/>
    <w:rsid w:val="00076585"/>
    <w:rsid w:val="00076C65"/>
    <w:rsid w:val="00082B63"/>
    <w:rsid w:val="00083649"/>
    <w:rsid w:val="00083AA2"/>
    <w:rsid w:val="000927C6"/>
    <w:rsid w:val="00093EF2"/>
    <w:rsid w:val="0009604F"/>
    <w:rsid w:val="00097128"/>
    <w:rsid w:val="000A1692"/>
    <w:rsid w:val="000A40FB"/>
    <w:rsid w:val="000C04BC"/>
    <w:rsid w:val="000C3CC1"/>
    <w:rsid w:val="000C4C5E"/>
    <w:rsid w:val="000D1EE2"/>
    <w:rsid w:val="000D4307"/>
    <w:rsid w:val="000E248A"/>
    <w:rsid w:val="000E37A7"/>
    <w:rsid w:val="000E73C7"/>
    <w:rsid w:val="000F3082"/>
    <w:rsid w:val="00102BFB"/>
    <w:rsid w:val="001030A3"/>
    <w:rsid w:val="00114160"/>
    <w:rsid w:val="001144F1"/>
    <w:rsid w:val="00115DA3"/>
    <w:rsid w:val="00115F7F"/>
    <w:rsid w:val="00117B82"/>
    <w:rsid w:val="00121280"/>
    <w:rsid w:val="001213C8"/>
    <w:rsid w:val="00123C30"/>
    <w:rsid w:val="00137A13"/>
    <w:rsid w:val="00141FF6"/>
    <w:rsid w:val="00142382"/>
    <w:rsid w:val="00144927"/>
    <w:rsid w:val="001456AD"/>
    <w:rsid w:val="0014600A"/>
    <w:rsid w:val="00147026"/>
    <w:rsid w:val="00160DAB"/>
    <w:rsid w:val="001610E5"/>
    <w:rsid w:val="00167D81"/>
    <w:rsid w:val="00170D8E"/>
    <w:rsid w:val="0017263D"/>
    <w:rsid w:val="00175513"/>
    <w:rsid w:val="00175E6D"/>
    <w:rsid w:val="00180148"/>
    <w:rsid w:val="00180738"/>
    <w:rsid w:val="00192646"/>
    <w:rsid w:val="001929F6"/>
    <w:rsid w:val="00197711"/>
    <w:rsid w:val="00197B5D"/>
    <w:rsid w:val="001A3DE1"/>
    <w:rsid w:val="001B105F"/>
    <w:rsid w:val="001B520E"/>
    <w:rsid w:val="001C4E46"/>
    <w:rsid w:val="001C576C"/>
    <w:rsid w:val="001E57F5"/>
    <w:rsid w:val="001F5388"/>
    <w:rsid w:val="00200B46"/>
    <w:rsid w:val="00207197"/>
    <w:rsid w:val="00207A97"/>
    <w:rsid w:val="00211811"/>
    <w:rsid w:val="00211B10"/>
    <w:rsid w:val="00213231"/>
    <w:rsid w:val="00216234"/>
    <w:rsid w:val="002163EA"/>
    <w:rsid w:val="002210D5"/>
    <w:rsid w:val="00226BA2"/>
    <w:rsid w:val="00227122"/>
    <w:rsid w:val="0023457A"/>
    <w:rsid w:val="002347D8"/>
    <w:rsid w:val="00240236"/>
    <w:rsid w:val="00254299"/>
    <w:rsid w:val="00254888"/>
    <w:rsid w:val="00256623"/>
    <w:rsid w:val="002621BD"/>
    <w:rsid w:val="00262548"/>
    <w:rsid w:val="002654FB"/>
    <w:rsid w:val="00265943"/>
    <w:rsid w:val="002702D2"/>
    <w:rsid w:val="0028115B"/>
    <w:rsid w:val="00281518"/>
    <w:rsid w:val="00284471"/>
    <w:rsid w:val="0028464B"/>
    <w:rsid w:val="002878A4"/>
    <w:rsid w:val="002909E7"/>
    <w:rsid w:val="0029288D"/>
    <w:rsid w:val="00293BB0"/>
    <w:rsid w:val="00295DD8"/>
    <w:rsid w:val="002975F6"/>
    <w:rsid w:val="00297AAC"/>
    <w:rsid w:val="002A001A"/>
    <w:rsid w:val="002A07FF"/>
    <w:rsid w:val="002A3D56"/>
    <w:rsid w:val="002A4505"/>
    <w:rsid w:val="002B44B5"/>
    <w:rsid w:val="002B569F"/>
    <w:rsid w:val="002B5AB3"/>
    <w:rsid w:val="002B5D5B"/>
    <w:rsid w:val="002B695D"/>
    <w:rsid w:val="002C13AA"/>
    <w:rsid w:val="002C4600"/>
    <w:rsid w:val="002C4B26"/>
    <w:rsid w:val="002C507B"/>
    <w:rsid w:val="002C5760"/>
    <w:rsid w:val="002C7ADA"/>
    <w:rsid w:val="002E1B94"/>
    <w:rsid w:val="002E2A24"/>
    <w:rsid w:val="002E48A0"/>
    <w:rsid w:val="002F11A7"/>
    <w:rsid w:val="002F653E"/>
    <w:rsid w:val="003024FF"/>
    <w:rsid w:val="00307947"/>
    <w:rsid w:val="00307B94"/>
    <w:rsid w:val="00311BF8"/>
    <w:rsid w:val="00311D79"/>
    <w:rsid w:val="00317399"/>
    <w:rsid w:val="00344253"/>
    <w:rsid w:val="00352704"/>
    <w:rsid w:val="00357C0C"/>
    <w:rsid w:val="00361C28"/>
    <w:rsid w:val="003668C2"/>
    <w:rsid w:val="00367EAF"/>
    <w:rsid w:val="003724F5"/>
    <w:rsid w:val="003727EB"/>
    <w:rsid w:val="00377DD7"/>
    <w:rsid w:val="00382687"/>
    <w:rsid w:val="00382C22"/>
    <w:rsid w:val="00384668"/>
    <w:rsid w:val="00390E61"/>
    <w:rsid w:val="0039176A"/>
    <w:rsid w:val="00392D07"/>
    <w:rsid w:val="00396BBA"/>
    <w:rsid w:val="003A1971"/>
    <w:rsid w:val="003A4C81"/>
    <w:rsid w:val="003B038A"/>
    <w:rsid w:val="003B222D"/>
    <w:rsid w:val="003B4E23"/>
    <w:rsid w:val="003B7FC4"/>
    <w:rsid w:val="003C20C4"/>
    <w:rsid w:val="003C54DE"/>
    <w:rsid w:val="003C67F8"/>
    <w:rsid w:val="003D5EAE"/>
    <w:rsid w:val="003D6858"/>
    <w:rsid w:val="003E0A65"/>
    <w:rsid w:val="003E1EE2"/>
    <w:rsid w:val="003E22E8"/>
    <w:rsid w:val="003E393B"/>
    <w:rsid w:val="003E768F"/>
    <w:rsid w:val="003E7F93"/>
    <w:rsid w:val="003F4F61"/>
    <w:rsid w:val="003F78BC"/>
    <w:rsid w:val="00402B42"/>
    <w:rsid w:val="004053C0"/>
    <w:rsid w:val="00417880"/>
    <w:rsid w:val="004209FB"/>
    <w:rsid w:val="00422E43"/>
    <w:rsid w:val="00427612"/>
    <w:rsid w:val="00430DCE"/>
    <w:rsid w:val="00443232"/>
    <w:rsid w:val="00447489"/>
    <w:rsid w:val="00451FAE"/>
    <w:rsid w:val="00453CCB"/>
    <w:rsid w:val="00457F69"/>
    <w:rsid w:val="00462821"/>
    <w:rsid w:val="00462A3D"/>
    <w:rsid w:val="004645E2"/>
    <w:rsid w:val="004655F0"/>
    <w:rsid w:val="00473F5B"/>
    <w:rsid w:val="00480199"/>
    <w:rsid w:val="0048287E"/>
    <w:rsid w:val="004840E8"/>
    <w:rsid w:val="0049473D"/>
    <w:rsid w:val="004970EB"/>
    <w:rsid w:val="004A4B63"/>
    <w:rsid w:val="004A53F9"/>
    <w:rsid w:val="004A5E0E"/>
    <w:rsid w:val="004A79D6"/>
    <w:rsid w:val="004B2302"/>
    <w:rsid w:val="004B4E23"/>
    <w:rsid w:val="004B67C7"/>
    <w:rsid w:val="004B77A8"/>
    <w:rsid w:val="004C0027"/>
    <w:rsid w:val="004C06EC"/>
    <w:rsid w:val="004C24A3"/>
    <w:rsid w:val="004D18A2"/>
    <w:rsid w:val="004D6477"/>
    <w:rsid w:val="004D699A"/>
    <w:rsid w:val="004E146B"/>
    <w:rsid w:val="004E5B31"/>
    <w:rsid w:val="004E6AF3"/>
    <w:rsid w:val="00500BA6"/>
    <w:rsid w:val="005028EF"/>
    <w:rsid w:val="00503E1F"/>
    <w:rsid w:val="00505E8A"/>
    <w:rsid w:val="0051137B"/>
    <w:rsid w:val="005124CF"/>
    <w:rsid w:val="00531A4F"/>
    <w:rsid w:val="00531F52"/>
    <w:rsid w:val="0053616C"/>
    <w:rsid w:val="00536784"/>
    <w:rsid w:val="00537A6E"/>
    <w:rsid w:val="00540D9A"/>
    <w:rsid w:val="00541478"/>
    <w:rsid w:val="00543D9C"/>
    <w:rsid w:val="00545B65"/>
    <w:rsid w:val="0055117D"/>
    <w:rsid w:val="00552D2F"/>
    <w:rsid w:val="00553446"/>
    <w:rsid w:val="0055396F"/>
    <w:rsid w:val="00553A3D"/>
    <w:rsid w:val="00555326"/>
    <w:rsid w:val="00556E69"/>
    <w:rsid w:val="005610C7"/>
    <w:rsid w:val="005629E3"/>
    <w:rsid w:val="0057653D"/>
    <w:rsid w:val="00582D2A"/>
    <w:rsid w:val="00584BF2"/>
    <w:rsid w:val="00590096"/>
    <w:rsid w:val="005A40DC"/>
    <w:rsid w:val="005B34E0"/>
    <w:rsid w:val="005C267A"/>
    <w:rsid w:val="005C320A"/>
    <w:rsid w:val="005D3A03"/>
    <w:rsid w:val="005E18E1"/>
    <w:rsid w:val="005E2B85"/>
    <w:rsid w:val="005E57E0"/>
    <w:rsid w:val="005E73ED"/>
    <w:rsid w:val="005F032A"/>
    <w:rsid w:val="005F0383"/>
    <w:rsid w:val="005F610B"/>
    <w:rsid w:val="0060028F"/>
    <w:rsid w:val="00605A22"/>
    <w:rsid w:val="00612226"/>
    <w:rsid w:val="00612D2C"/>
    <w:rsid w:val="006142FB"/>
    <w:rsid w:val="0061693C"/>
    <w:rsid w:val="006179CC"/>
    <w:rsid w:val="00620B0E"/>
    <w:rsid w:val="00632D4B"/>
    <w:rsid w:val="0063664C"/>
    <w:rsid w:val="006430EF"/>
    <w:rsid w:val="00644D6B"/>
    <w:rsid w:val="0064579C"/>
    <w:rsid w:val="00646426"/>
    <w:rsid w:val="006472DC"/>
    <w:rsid w:val="006505C1"/>
    <w:rsid w:val="00650CD6"/>
    <w:rsid w:val="00654BC6"/>
    <w:rsid w:val="00656876"/>
    <w:rsid w:val="00660C9E"/>
    <w:rsid w:val="00662606"/>
    <w:rsid w:val="00665439"/>
    <w:rsid w:val="0067649C"/>
    <w:rsid w:val="006765FF"/>
    <w:rsid w:val="0068275B"/>
    <w:rsid w:val="0068439D"/>
    <w:rsid w:val="00692217"/>
    <w:rsid w:val="00693039"/>
    <w:rsid w:val="0069482B"/>
    <w:rsid w:val="006A47FD"/>
    <w:rsid w:val="006A7504"/>
    <w:rsid w:val="006B0650"/>
    <w:rsid w:val="006B3827"/>
    <w:rsid w:val="006B5B33"/>
    <w:rsid w:val="006C649A"/>
    <w:rsid w:val="006C7440"/>
    <w:rsid w:val="006C7E73"/>
    <w:rsid w:val="006D1330"/>
    <w:rsid w:val="006D4DC3"/>
    <w:rsid w:val="006E352C"/>
    <w:rsid w:val="006E67FD"/>
    <w:rsid w:val="006F081A"/>
    <w:rsid w:val="006F6DAE"/>
    <w:rsid w:val="006F758B"/>
    <w:rsid w:val="00704800"/>
    <w:rsid w:val="00707368"/>
    <w:rsid w:val="00712C4D"/>
    <w:rsid w:val="00717835"/>
    <w:rsid w:val="00722983"/>
    <w:rsid w:val="00723A97"/>
    <w:rsid w:val="0072436D"/>
    <w:rsid w:val="0072730B"/>
    <w:rsid w:val="00727A45"/>
    <w:rsid w:val="00741E86"/>
    <w:rsid w:val="00741FF1"/>
    <w:rsid w:val="00743EFD"/>
    <w:rsid w:val="007446DE"/>
    <w:rsid w:val="007458E6"/>
    <w:rsid w:val="00750B69"/>
    <w:rsid w:val="0075645F"/>
    <w:rsid w:val="0075664C"/>
    <w:rsid w:val="007640B7"/>
    <w:rsid w:val="0076496D"/>
    <w:rsid w:val="007678A8"/>
    <w:rsid w:val="0077029E"/>
    <w:rsid w:val="007754F8"/>
    <w:rsid w:val="00780631"/>
    <w:rsid w:val="00784B40"/>
    <w:rsid w:val="00794CF6"/>
    <w:rsid w:val="00794EDF"/>
    <w:rsid w:val="007971D0"/>
    <w:rsid w:val="007A0621"/>
    <w:rsid w:val="007A486D"/>
    <w:rsid w:val="007A5993"/>
    <w:rsid w:val="007C1714"/>
    <w:rsid w:val="007C2439"/>
    <w:rsid w:val="007C2989"/>
    <w:rsid w:val="007C54B7"/>
    <w:rsid w:val="007D025A"/>
    <w:rsid w:val="007D60F8"/>
    <w:rsid w:val="007E65AF"/>
    <w:rsid w:val="007E758A"/>
    <w:rsid w:val="007F1825"/>
    <w:rsid w:val="007F47CD"/>
    <w:rsid w:val="00800536"/>
    <w:rsid w:val="0080529A"/>
    <w:rsid w:val="0080689E"/>
    <w:rsid w:val="00806DB6"/>
    <w:rsid w:val="008102B7"/>
    <w:rsid w:val="00810EDB"/>
    <w:rsid w:val="008138A3"/>
    <w:rsid w:val="00813D6D"/>
    <w:rsid w:val="00820076"/>
    <w:rsid w:val="008262C9"/>
    <w:rsid w:val="008432EA"/>
    <w:rsid w:val="008467EA"/>
    <w:rsid w:val="00851B50"/>
    <w:rsid w:val="00851EDC"/>
    <w:rsid w:val="00852565"/>
    <w:rsid w:val="00857986"/>
    <w:rsid w:val="00857B4C"/>
    <w:rsid w:val="00860FA7"/>
    <w:rsid w:val="00861E99"/>
    <w:rsid w:val="0086492A"/>
    <w:rsid w:val="00865869"/>
    <w:rsid w:val="00870662"/>
    <w:rsid w:val="008720D4"/>
    <w:rsid w:val="008724AE"/>
    <w:rsid w:val="00872ECB"/>
    <w:rsid w:val="008750D8"/>
    <w:rsid w:val="00876799"/>
    <w:rsid w:val="00876B98"/>
    <w:rsid w:val="00884B40"/>
    <w:rsid w:val="00885A3D"/>
    <w:rsid w:val="00886EB6"/>
    <w:rsid w:val="00891189"/>
    <w:rsid w:val="00894C64"/>
    <w:rsid w:val="008957D5"/>
    <w:rsid w:val="0089688D"/>
    <w:rsid w:val="008B0D58"/>
    <w:rsid w:val="008B2076"/>
    <w:rsid w:val="008B3108"/>
    <w:rsid w:val="008B3F43"/>
    <w:rsid w:val="008B5CD0"/>
    <w:rsid w:val="008C0ED4"/>
    <w:rsid w:val="008C1975"/>
    <w:rsid w:val="008C6938"/>
    <w:rsid w:val="008D0E0D"/>
    <w:rsid w:val="008D2314"/>
    <w:rsid w:val="008D2928"/>
    <w:rsid w:val="008D5D42"/>
    <w:rsid w:val="008D6D11"/>
    <w:rsid w:val="008E3E4C"/>
    <w:rsid w:val="008E776E"/>
    <w:rsid w:val="008F556B"/>
    <w:rsid w:val="009015BB"/>
    <w:rsid w:val="00901B25"/>
    <w:rsid w:val="0090355A"/>
    <w:rsid w:val="00904B0D"/>
    <w:rsid w:val="00905AAB"/>
    <w:rsid w:val="00906DBD"/>
    <w:rsid w:val="00907032"/>
    <w:rsid w:val="00907613"/>
    <w:rsid w:val="00916824"/>
    <w:rsid w:val="00926A87"/>
    <w:rsid w:val="0093402A"/>
    <w:rsid w:val="00941CDC"/>
    <w:rsid w:val="009436B5"/>
    <w:rsid w:val="0094743A"/>
    <w:rsid w:val="00952F09"/>
    <w:rsid w:val="009553C9"/>
    <w:rsid w:val="00960E2A"/>
    <w:rsid w:val="0096147D"/>
    <w:rsid w:val="00964F74"/>
    <w:rsid w:val="00966371"/>
    <w:rsid w:val="00967857"/>
    <w:rsid w:val="00972333"/>
    <w:rsid w:val="00973389"/>
    <w:rsid w:val="00975EB4"/>
    <w:rsid w:val="00983B40"/>
    <w:rsid w:val="009A1350"/>
    <w:rsid w:val="009A14F7"/>
    <w:rsid w:val="009A3D0B"/>
    <w:rsid w:val="009A5B0C"/>
    <w:rsid w:val="009B51D9"/>
    <w:rsid w:val="009B57F0"/>
    <w:rsid w:val="009B5AB7"/>
    <w:rsid w:val="009C30CB"/>
    <w:rsid w:val="009C4939"/>
    <w:rsid w:val="009C4B32"/>
    <w:rsid w:val="009D1B65"/>
    <w:rsid w:val="009E15F9"/>
    <w:rsid w:val="009E1B32"/>
    <w:rsid w:val="009E38B7"/>
    <w:rsid w:val="00A0059F"/>
    <w:rsid w:val="00A0446C"/>
    <w:rsid w:val="00A1583E"/>
    <w:rsid w:val="00A218BA"/>
    <w:rsid w:val="00A21D7C"/>
    <w:rsid w:val="00A25E4D"/>
    <w:rsid w:val="00A34E14"/>
    <w:rsid w:val="00A3639F"/>
    <w:rsid w:val="00A36435"/>
    <w:rsid w:val="00A36757"/>
    <w:rsid w:val="00A4173E"/>
    <w:rsid w:val="00A41EA6"/>
    <w:rsid w:val="00A515E1"/>
    <w:rsid w:val="00A53CCC"/>
    <w:rsid w:val="00A55CFC"/>
    <w:rsid w:val="00A5610B"/>
    <w:rsid w:val="00A60216"/>
    <w:rsid w:val="00A60737"/>
    <w:rsid w:val="00A65FFA"/>
    <w:rsid w:val="00A701EE"/>
    <w:rsid w:val="00A90F79"/>
    <w:rsid w:val="00A94379"/>
    <w:rsid w:val="00AA1A45"/>
    <w:rsid w:val="00AA2E9B"/>
    <w:rsid w:val="00AA361C"/>
    <w:rsid w:val="00AA3EBB"/>
    <w:rsid w:val="00AB655E"/>
    <w:rsid w:val="00AC1190"/>
    <w:rsid w:val="00AD23FC"/>
    <w:rsid w:val="00AD6328"/>
    <w:rsid w:val="00AD65E0"/>
    <w:rsid w:val="00AE2B32"/>
    <w:rsid w:val="00AE7E72"/>
    <w:rsid w:val="00AF3BB8"/>
    <w:rsid w:val="00B05AF3"/>
    <w:rsid w:val="00B15274"/>
    <w:rsid w:val="00B2015B"/>
    <w:rsid w:val="00B20227"/>
    <w:rsid w:val="00B279AA"/>
    <w:rsid w:val="00B31A43"/>
    <w:rsid w:val="00B322CD"/>
    <w:rsid w:val="00B324F6"/>
    <w:rsid w:val="00B32853"/>
    <w:rsid w:val="00B34D31"/>
    <w:rsid w:val="00B401B5"/>
    <w:rsid w:val="00B4082C"/>
    <w:rsid w:val="00B43EAC"/>
    <w:rsid w:val="00B51947"/>
    <w:rsid w:val="00B57617"/>
    <w:rsid w:val="00B57710"/>
    <w:rsid w:val="00B72F5D"/>
    <w:rsid w:val="00B81752"/>
    <w:rsid w:val="00B82400"/>
    <w:rsid w:val="00B82E3C"/>
    <w:rsid w:val="00B83B7F"/>
    <w:rsid w:val="00B84E40"/>
    <w:rsid w:val="00B86D46"/>
    <w:rsid w:val="00B901AD"/>
    <w:rsid w:val="00B906D2"/>
    <w:rsid w:val="00B939B2"/>
    <w:rsid w:val="00B94F84"/>
    <w:rsid w:val="00B95693"/>
    <w:rsid w:val="00B957FB"/>
    <w:rsid w:val="00B968E9"/>
    <w:rsid w:val="00BA0DDD"/>
    <w:rsid w:val="00BA1255"/>
    <w:rsid w:val="00BA20E9"/>
    <w:rsid w:val="00BA40DD"/>
    <w:rsid w:val="00BA6DA4"/>
    <w:rsid w:val="00BB14D4"/>
    <w:rsid w:val="00BB464B"/>
    <w:rsid w:val="00BC3FCE"/>
    <w:rsid w:val="00BC6C68"/>
    <w:rsid w:val="00BD18CA"/>
    <w:rsid w:val="00BD4843"/>
    <w:rsid w:val="00BD721E"/>
    <w:rsid w:val="00BE0F18"/>
    <w:rsid w:val="00BE4560"/>
    <w:rsid w:val="00BE47D4"/>
    <w:rsid w:val="00BE5A6E"/>
    <w:rsid w:val="00BF0B60"/>
    <w:rsid w:val="00C048F2"/>
    <w:rsid w:val="00C04EF1"/>
    <w:rsid w:val="00C147DB"/>
    <w:rsid w:val="00C17BD4"/>
    <w:rsid w:val="00C2538F"/>
    <w:rsid w:val="00C301F4"/>
    <w:rsid w:val="00C326E4"/>
    <w:rsid w:val="00C339A1"/>
    <w:rsid w:val="00C33A37"/>
    <w:rsid w:val="00C35DA5"/>
    <w:rsid w:val="00C427CB"/>
    <w:rsid w:val="00C43109"/>
    <w:rsid w:val="00C45441"/>
    <w:rsid w:val="00C45C66"/>
    <w:rsid w:val="00C50FCD"/>
    <w:rsid w:val="00C56E58"/>
    <w:rsid w:val="00C702B6"/>
    <w:rsid w:val="00C7247A"/>
    <w:rsid w:val="00C7325C"/>
    <w:rsid w:val="00C74B3C"/>
    <w:rsid w:val="00C7731E"/>
    <w:rsid w:val="00C77508"/>
    <w:rsid w:val="00C812E4"/>
    <w:rsid w:val="00C8261D"/>
    <w:rsid w:val="00C83061"/>
    <w:rsid w:val="00C83DBB"/>
    <w:rsid w:val="00C85B8A"/>
    <w:rsid w:val="00C863F2"/>
    <w:rsid w:val="00C86FD3"/>
    <w:rsid w:val="00C87635"/>
    <w:rsid w:val="00C87DF2"/>
    <w:rsid w:val="00C9787E"/>
    <w:rsid w:val="00CA1760"/>
    <w:rsid w:val="00CA30C2"/>
    <w:rsid w:val="00CA619E"/>
    <w:rsid w:val="00CA746B"/>
    <w:rsid w:val="00CB0442"/>
    <w:rsid w:val="00CB0D5B"/>
    <w:rsid w:val="00CB0EEE"/>
    <w:rsid w:val="00CB1AA7"/>
    <w:rsid w:val="00CB6462"/>
    <w:rsid w:val="00CB6586"/>
    <w:rsid w:val="00CC01A5"/>
    <w:rsid w:val="00CC03CF"/>
    <w:rsid w:val="00CD4A2D"/>
    <w:rsid w:val="00CD52D9"/>
    <w:rsid w:val="00CE66A0"/>
    <w:rsid w:val="00CE7D2D"/>
    <w:rsid w:val="00CF18A3"/>
    <w:rsid w:val="00CF30A1"/>
    <w:rsid w:val="00CF3F53"/>
    <w:rsid w:val="00CF5A43"/>
    <w:rsid w:val="00D0055B"/>
    <w:rsid w:val="00D00EE9"/>
    <w:rsid w:val="00D06BBB"/>
    <w:rsid w:val="00D14B48"/>
    <w:rsid w:val="00D277A5"/>
    <w:rsid w:val="00D32BB0"/>
    <w:rsid w:val="00D37593"/>
    <w:rsid w:val="00D45CC3"/>
    <w:rsid w:val="00D6130B"/>
    <w:rsid w:val="00D622D2"/>
    <w:rsid w:val="00D646F9"/>
    <w:rsid w:val="00D724F0"/>
    <w:rsid w:val="00D76B28"/>
    <w:rsid w:val="00D954FC"/>
    <w:rsid w:val="00DA38A0"/>
    <w:rsid w:val="00DA45E5"/>
    <w:rsid w:val="00DA56E5"/>
    <w:rsid w:val="00DA6504"/>
    <w:rsid w:val="00DA686C"/>
    <w:rsid w:val="00DB06DC"/>
    <w:rsid w:val="00DB0BBC"/>
    <w:rsid w:val="00DB7C75"/>
    <w:rsid w:val="00DC46D3"/>
    <w:rsid w:val="00DD1B88"/>
    <w:rsid w:val="00DD2AD6"/>
    <w:rsid w:val="00DD3C6E"/>
    <w:rsid w:val="00DE46A1"/>
    <w:rsid w:val="00DE4EAF"/>
    <w:rsid w:val="00DF180F"/>
    <w:rsid w:val="00DF192A"/>
    <w:rsid w:val="00DF24A5"/>
    <w:rsid w:val="00DF4EB2"/>
    <w:rsid w:val="00DF4F2F"/>
    <w:rsid w:val="00DF6739"/>
    <w:rsid w:val="00DF6BE6"/>
    <w:rsid w:val="00E00C4B"/>
    <w:rsid w:val="00E03DFE"/>
    <w:rsid w:val="00E079DE"/>
    <w:rsid w:val="00E100BD"/>
    <w:rsid w:val="00E12A64"/>
    <w:rsid w:val="00E13018"/>
    <w:rsid w:val="00E13965"/>
    <w:rsid w:val="00E140AA"/>
    <w:rsid w:val="00E14507"/>
    <w:rsid w:val="00E1465A"/>
    <w:rsid w:val="00E16227"/>
    <w:rsid w:val="00E16460"/>
    <w:rsid w:val="00E23BC7"/>
    <w:rsid w:val="00E32596"/>
    <w:rsid w:val="00E45C24"/>
    <w:rsid w:val="00E63A3B"/>
    <w:rsid w:val="00E71AE6"/>
    <w:rsid w:val="00E80850"/>
    <w:rsid w:val="00E94D2E"/>
    <w:rsid w:val="00E95C41"/>
    <w:rsid w:val="00E961B1"/>
    <w:rsid w:val="00E975F5"/>
    <w:rsid w:val="00EA4BF1"/>
    <w:rsid w:val="00EB15E5"/>
    <w:rsid w:val="00EB2344"/>
    <w:rsid w:val="00EB7B2B"/>
    <w:rsid w:val="00EC1520"/>
    <w:rsid w:val="00EC4A3D"/>
    <w:rsid w:val="00ED557B"/>
    <w:rsid w:val="00ED736F"/>
    <w:rsid w:val="00EE7F00"/>
    <w:rsid w:val="00EF527E"/>
    <w:rsid w:val="00F00ACC"/>
    <w:rsid w:val="00F0133F"/>
    <w:rsid w:val="00F02A3E"/>
    <w:rsid w:val="00F036CE"/>
    <w:rsid w:val="00F03EBD"/>
    <w:rsid w:val="00F05088"/>
    <w:rsid w:val="00F06406"/>
    <w:rsid w:val="00F20272"/>
    <w:rsid w:val="00F22FBA"/>
    <w:rsid w:val="00F27173"/>
    <w:rsid w:val="00F342FD"/>
    <w:rsid w:val="00F42C3B"/>
    <w:rsid w:val="00F5325D"/>
    <w:rsid w:val="00F53EE5"/>
    <w:rsid w:val="00F5442A"/>
    <w:rsid w:val="00F570C1"/>
    <w:rsid w:val="00F57BE1"/>
    <w:rsid w:val="00F57D3D"/>
    <w:rsid w:val="00F60F87"/>
    <w:rsid w:val="00F629A4"/>
    <w:rsid w:val="00F64A7B"/>
    <w:rsid w:val="00F65E54"/>
    <w:rsid w:val="00F71174"/>
    <w:rsid w:val="00F71B3A"/>
    <w:rsid w:val="00F74A86"/>
    <w:rsid w:val="00F75340"/>
    <w:rsid w:val="00F755C7"/>
    <w:rsid w:val="00F82594"/>
    <w:rsid w:val="00F83FDD"/>
    <w:rsid w:val="00F84F28"/>
    <w:rsid w:val="00F8669E"/>
    <w:rsid w:val="00F86884"/>
    <w:rsid w:val="00F86911"/>
    <w:rsid w:val="00F86B0F"/>
    <w:rsid w:val="00FA7DB6"/>
    <w:rsid w:val="00FB2A51"/>
    <w:rsid w:val="00FB2B14"/>
    <w:rsid w:val="00FC6802"/>
    <w:rsid w:val="00FD0016"/>
    <w:rsid w:val="00FD0DB3"/>
    <w:rsid w:val="00FD32E2"/>
    <w:rsid w:val="00FD6C2A"/>
    <w:rsid w:val="00FD6DAB"/>
    <w:rsid w:val="00FE03F7"/>
    <w:rsid w:val="00FE3FC7"/>
    <w:rsid w:val="00FE563C"/>
    <w:rsid w:val="00FF0E51"/>
    <w:rsid w:val="00FF0EC6"/>
    <w:rsid w:val="00FF186D"/>
    <w:rsid w:val="00FF4958"/>
    <w:rsid w:val="00FF7FA5"/>
    <w:rsid w:val="0F053211"/>
    <w:rsid w:val="3BA8C43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698F"/>
  <w15:chartTrackingRefBased/>
  <w15:docId w15:val="{5A464734-CB94-4474-90BC-820B8511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B2B"/>
    <w:pPr>
      <w:spacing w:after="0" w:line="240" w:lineRule="auto"/>
    </w:pPr>
    <w:rPr>
      <w:sz w:val="24"/>
      <w:lang w:val="es-MX"/>
    </w:rPr>
  </w:style>
  <w:style w:type="paragraph" w:styleId="Ttulo2">
    <w:name w:val="heading 2"/>
    <w:basedOn w:val="Normal"/>
    <w:next w:val="Normal"/>
    <w:link w:val="Ttulo2Car"/>
    <w:uiPriority w:val="9"/>
    <w:unhideWhenUsed/>
    <w:qFormat/>
    <w:rsid w:val="00693039"/>
    <w:pPr>
      <w:keepNext/>
      <w:keepLines/>
      <w:numPr>
        <w:ilvl w:val="1"/>
        <w:numId w:val="8"/>
      </w:numPr>
      <w:spacing w:before="40" w:after="120" w:line="259" w:lineRule="auto"/>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693039"/>
    <w:pPr>
      <w:keepNext/>
      <w:keepLines/>
      <w:numPr>
        <w:ilvl w:val="2"/>
        <w:numId w:val="8"/>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EB7B2B"/>
    <w:pPr>
      <w:tabs>
        <w:tab w:val="center" w:pos="4419"/>
        <w:tab w:val="right" w:pos="8838"/>
      </w:tabs>
    </w:pPr>
  </w:style>
  <w:style w:type="character" w:customStyle="1" w:styleId="PiedepginaCar">
    <w:name w:val="Pie de página Car"/>
    <w:basedOn w:val="Fuentedeprrafopredeter"/>
    <w:link w:val="Piedepgina"/>
    <w:uiPriority w:val="99"/>
    <w:rsid w:val="00EB7B2B"/>
    <w:rPr>
      <w:sz w:val="24"/>
      <w:lang w:val="es-MX"/>
    </w:rPr>
  </w:style>
  <w:style w:type="paragraph" w:styleId="Encabezado">
    <w:name w:val="header"/>
    <w:basedOn w:val="Normal"/>
    <w:link w:val="EncabezadoCar"/>
    <w:uiPriority w:val="99"/>
    <w:unhideWhenUsed/>
    <w:rsid w:val="00EB7B2B"/>
    <w:pPr>
      <w:tabs>
        <w:tab w:val="center" w:pos="4252"/>
        <w:tab w:val="right" w:pos="8504"/>
      </w:tabs>
    </w:pPr>
  </w:style>
  <w:style w:type="character" w:customStyle="1" w:styleId="EncabezadoCar">
    <w:name w:val="Encabezado Car"/>
    <w:basedOn w:val="Fuentedeprrafopredeter"/>
    <w:link w:val="Encabezado"/>
    <w:uiPriority w:val="99"/>
    <w:rsid w:val="00EB7B2B"/>
    <w:rPr>
      <w:sz w:val="24"/>
      <w:lang w:val="es-MX"/>
    </w:rPr>
  </w:style>
  <w:style w:type="table" w:styleId="Tablaconcuadrcula">
    <w:name w:val="Table Grid"/>
    <w:basedOn w:val="Tablanormal"/>
    <w:uiPriority w:val="59"/>
    <w:rsid w:val="00EB7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EB7B2B"/>
    <w:pPr>
      <w:ind w:left="720"/>
      <w:contextualSpacing/>
    </w:pPr>
  </w:style>
  <w:style w:type="character" w:styleId="Refdecomentario">
    <w:name w:val="annotation reference"/>
    <w:basedOn w:val="Fuentedeprrafopredeter"/>
    <w:uiPriority w:val="99"/>
    <w:semiHidden/>
    <w:unhideWhenUsed/>
    <w:rsid w:val="00EB7B2B"/>
    <w:rPr>
      <w:sz w:val="16"/>
      <w:szCs w:val="16"/>
    </w:rPr>
  </w:style>
  <w:style w:type="paragraph" w:styleId="Textocomentario">
    <w:name w:val="annotation text"/>
    <w:basedOn w:val="Normal"/>
    <w:link w:val="TextocomentarioCar"/>
    <w:uiPriority w:val="99"/>
    <w:semiHidden/>
    <w:unhideWhenUsed/>
    <w:rsid w:val="00EB7B2B"/>
    <w:rPr>
      <w:sz w:val="20"/>
      <w:szCs w:val="20"/>
    </w:rPr>
  </w:style>
  <w:style w:type="character" w:customStyle="1" w:styleId="TextocomentarioCar">
    <w:name w:val="Texto comentario Car"/>
    <w:basedOn w:val="Fuentedeprrafopredeter"/>
    <w:link w:val="Textocomentario"/>
    <w:uiPriority w:val="99"/>
    <w:semiHidden/>
    <w:rsid w:val="00EB7B2B"/>
    <w:rPr>
      <w:sz w:val="20"/>
      <w:szCs w:val="20"/>
      <w:lang w:val="es-MX"/>
    </w:rPr>
  </w:style>
  <w:style w:type="paragraph" w:styleId="NormalWeb">
    <w:name w:val="Normal (Web)"/>
    <w:basedOn w:val="Normal"/>
    <w:link w:val="NormalWebCar"/>
    <w:uiPriority w:val="99"/>
    <w:unhideWhenUsed/>
    <w:rsid w:val="00EB7B2B"/>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EB7B2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B7B2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B7B2B"/>
    <w:rPr>
      <w:sz w:val="20"/>
      <w:szCs w:val="20"/>
    </w:rPr>
  </w:style>
  <w:style w:type="character" w:customStyle="1" w:styleId="TextonotapieCar1">
    <w:name w:val="Texto nota pie Car1"/>
    <w:basedOn w:val="Fuentedeprrafopredeter"/>
    <w:uiPriority w:val="99"/>
    <w:semiHidden/>
    <w:rsid w:val="00EB7B2B"/>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B7B2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EB7B2B"/>
    <w:rPr>
      <w:vertAlign w:val="superscript"/>
    </w:rPr>
  </w:style>
  <w:style w:type="table" w:customStyle="1" w:styleId="Tablaconcuadrcula1">
    <w:name w:val="Tabla con cuadrícula1"/>
    <w:basedOn w:val="Tablanormal"/>
    <w:next w:val="Tablaconcuadrcula"/>
    <w:uiPriority w:val="59"/>
    <w:rsid w:val="00EB7B2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7B2B"/>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EB7B2B"/>
  </w:style>
  <w:style w:type="character" w:customStyle="1" w:styleId="NormalWebCar">
    <w:name w:val="Normal (Web) Car"/>
    <w:link w:val="NormalWeb"/>
    <w:uiPriority w:val="99"/>
    <w:rsid w:val="00EB7B2B"/>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EB7B2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B7B2B"/>
    <w:rPr>
      <w:rFonts w:ascii="Segoe UI" w:hAnsi="Segoe UI" w:cs="Segoe UI"/>
      <w:sz w:val="18"/>
      <w:szCs w:val="18"/>
      <w:lang w:val="es-MX"/>
    </w:rPr>
  </w:style>
  <w:style w:type="paragraph" w:customStyle="1" w:styleId="Appelnotedebasde">
    <w:name w:val="Appel note de bas de..."/>
    <w:basedOn w:val="Normal"/>
    <w:link w:val="Refdenotaalpie"/>
    <w:uiPriority w:val="99"/>
    <w:rsid w:val="00552D2F"/>
    <w:pPr>
      <w:spacing w:after="160" w:line="240" w:lineRule="exact"/>
    </w:pPr>
    <w:rPr>
      <w:sz w:val="22"/>
      <w:vertAlign w:val="superscript"/>
      <w:lang w:val="es-CO"/>
    </w:rPr>
  </w:style>
  <w:style w:type="paragraph" w:styleId="Textoindependiente">
    <w:name w:val="Body Text"/>
    <w:basedOn w:val="Normal"/>
    <w:link w:val="TextoindependienteCar"/>
    <w:uiPriority w:val="1"/>
    <w:qFormat/>
    <w:rsid w:val="00BE5A6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BE5A6E"/>
    <w:rPr>
      <w:rFonts w:ascii="Arial" w:eastAsia="Arial" w:hAnsi="Arial" w:cs="Arial"/>
      <w:lang w:val="es-ES" w:eastAsia="es-ES" w:bidi="es-ES"/>
    </w:rPr>
  </w:style>
  <w:style w:type="paragraph" w:styleId="TDC5">
    <w:name w:val="toc 5"/>
    <w:basedOn w:val="Normal"/>
    <w:next w:val="Normal"/>
    <w:autoRedefine/>
    <w:uiPriority w:val="39"/>
    <w:unhideWhenUsed/>
    <w:rsid w:val="00536784"/>
    <w:pPr>
      <w:spacing w:line="259" w:lineRule="auto"/>
      <w:ind w:left="800"/>
    </w:pPr>
    <w:rPr>
      <w:rFonts w:cstheme="minorHAnsi"/>
      <w:color w:val="000000" w:themeColor="text1"/>
      <w:sz w:val="18"/>
      <w:szCs w:val="18"/>
      <w:lang w:val="es-CO"/>
    </w:rPr>
  </w:style>
  <w:style w:type="table" w:customStyle="1" w:styleId="Tablaconcuadrcula11">
    <w:name w:val="Tabla con cuadrícula11"/>
    <w:basedOn w:val="Tablanormal"/>
    <w:next w:val="Tablaconcuadrcula"/>
    <w:uiPriority w:val="59"/>
    <w:rsid w:val="00462A3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693039"/>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693039"/>
    <w:rPr>
      <w:rFonts w:ascii="Arial" w:eastAsiaTheme="majorEastAsia" w:hAnsi="Arial" w:cstheme="majorBidi"/>
      <w:b/>
      <w:caps/>
      <w:color w:val="000000" w:themeColor="text1"/>
      <w:sz w:val="20"/>
      <w:szCs w:val="24"/>
    </w:rPr>
  </w:style>
  <w:style w:type="paragraph" w:styleId="Asuntodelcomentario">
    <w:name w:val="annotation subject"/>
    <w:basedOn w:val="Textocomentario"/>
    <w:next w:val="Textocomentario"/>
    <w:link w:val="AsuntodelcomentarioCar"/>
    <w:uiPriority w:val="99"/>
    <w:semiHidden/>
    <w:unhideWhenUsed/>
    <w:rsid w:val="00C86FD3"/>
    <w:rPr>
      <w:b/>
      <w:bCs/>
    </w:rPr>
  </w:style>
  <w:style w:type="character" w:customStyle="1" w:styleId="AsuntodelcomentarioCar">
    <w:name w:val="Asunto del comentario Car"/>
    <w:basedOn w:val="TextocomentarioCar"/>
    <w:link w:val="Asuntodelcomentario"/>
    <w:uiPriority w:val="99"/>
    <w:semiHidden/>
    <w:rsid w:val="00C86FD3"/>
    <w:rPr>
      <w:b/>
      <w:bCs/>
      <w:sz w:val="20"/>
      <w:szCs w:val="20"/>
      <w:lang w:val="es-MX"/>
    </w:rPr>
  </w:style>
  <w:style w:type="paragraph" w:styleId="Revisin">
    <w:name w:val="Revision"/>
    <w:hidden/>
    <w:uiPriority w:val="99"/>
    <w:semiHidden/>
    <w:rsid w:val="008957D5"/>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03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6FB1B-9C46-44F3-838F-35FBD17AC5BC}">
  <ds:schemaRef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A50DC9E4-3C95-4B6A-B3D2-371215FFFEAA}">
  <ds:schemaRefs>
    <ds:schemaRef ds:uri="http://schemas.microsoft.com/sharepoint/v3/contenttype/forms"/>
  </ds:schemaRefs>
</ds:datastoreItem>
</file>

<file path=customXml/itemProps3.xml><?xml version="1.0" encoding="utf-8"?>
<ds:datastoreItem xmlns:ds="http://schemas.openxmlformats.org/officeDocument/2006/customXml" ds:itemID="{36699B57-F1C6-4D34-8D6C-BDBA37AADF24}"/>
</file>

<file path=customXml/itemProps4.xml><?xml version="1.0" encoding="utf-8"?>
<ds:datastoreItem xmlns:ds="http://schemas.openxmlformats.org/officeDocument/2006/customXml" ds:itemID="{0A42098C-9595-44E1-AB34-C8AB45DE4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5129</Words>
  <Characters>28213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Alejandra Materon Garcia</dc:creator>
  <cp:keywords/>
  <dc:description/>
  <cp:lastModifiedBy>Laura Alejandra Materon Garcia</cp:lastModifiedBy>
  <cp:revision>9</cp:revision>
  <dcterms:created xsi:type="dcterms:W3CDTF">2022-05-31T15:16:00Z</dcterms:created>
  <dcterms:modified xsi:type="dcterms:W3CDTF">2022-05-31T15:17:00Z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