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FF1611" w:rsidRDefault="009F59C2" w:rsidP="0034177C">
      <w:pPr>
        <w:jc w:val="right"/>
        <w:rPr>
          <w:rFonts w:ascii="Arial" w:hAnsi="Arial" w:cs="Arial"/>
          <w:b/>
          <w:sz w:val="16"/>
          <w:szCs w:val="16"/>
          <w:lang w:eastAsia="es-ES"/>
        </w:rPr>
      </w:pPr>
      <w:bookmarkStart w:id="0" w:name="_Hlk28946138"/>
      <w:bookmarkStart w:id="1" w:name="_Hlk29548183"/>
      <w:r w:rsidRPr="00FF1611">
        <w:rPr>
          <w:rFonts w:ascii="Arial" w:hAnsi="Arial" w:cs="Arial"/>
          <w:b/>
          <w:sz w:val="16"/>
          <w:szCs w:val="16"/>
          <w:lang w:eastAsia="es-ES"/>
        </w:rPr>
        <w:tab/>
      </w:r>
      <w:r w:rsidR="0034177C" w:rsidRPr="00FF1611">
        <w:rPr>
          <w:rFonts w:ascii="Arial" w:hAnsi="Arial" w:cs="Arial"/>
          <w:b/>
          <w:sz w:val="16"/>
          <w:szCs w:val="16"/>
          <w:lang w:eastAsia="es-ES"/>
        </w:rPr>
        <w:t>CCE-DES-FM-17</w:t>
      </w:r>
    </w:p>
    <w:p w14:paraId="33FF83A2" w14:textId="77777777" w:rsidR="0034177C" w:rsidRPr="00CF5396" w:rsidRDefault="0034177C" w:rsidP="007F6B46">
      <w:pPr>
        <w:spacing w:line="276" w:lineRule="auto"/>
        <w:jc w:val="both"/>
        <w:rPr>
          <w:rFonts w:ascii="Arial" w:eastAsia="Calibri" w:hAnsi="Arial" w:cs="Arial"/>
          <w:b/>
          <w:sz w:val="16"/>
          <w:szCs w:val="16"/>
        </w:rPr>
      </w:pPr>
    </w:p>
    <w:p w14:paraId="28D77CAB" w14:textId="77777777" w:rsidR="00FF12EE" w:rsidRPr="00A82A74" w:rsidRDefault="00FF12EE" w:rsidP="00FF12EE">
      <w:pPr>
        <w:jc w:val="both"/>
        <w:rPr>
          <w:rFonts w:ascii="Arial" w:eastAsia="Calibri" w:hAnsi="Arial" w:cs="Arial"/>
          <w:b/>
          <w:color w:val="000000" w:themeColor="text1"/>
          <w:sz w:val="22"/>
          <w:lang w:val="es-ES_tradnl"/>
        </w:rPr>
      </w:pPr>
      <w:bookmarkStart w:id="2" w:name="_Hlk35420410"/>
      <w:bookmarkEnd w:id="0"/>
      <w:bookmarkEnd w:id="1"/>
      <w:r w:rsidRPr="00A82A74">
        <w:rPr>
          <w:rFonts w:ascii="Arial" w:eastAsia="Calibri" w:hAnsi="Arial" w:cs="Arial"/>
          <w:b/>
          <w:color w:val="000000" w:themeColor="text1"/>
          <w:sz w:val="22"/>
          <w:lang w:val="es-ES_tradnl"/>
        </w:rPr>
        <w:t xml:space="preserve">URGENCIA MANIFIESTA </w:t>
      </w:r>
      <w:bookmarkStart w:id="3" w:name="_Hlk39676694"/>
      <w:r w:rsidRPr="006C15D5">
        <w:rPr>
          <w:rFonts w:ascii="Arial" w:eastAsia="Calibri" w:hAnsi="Arial" w:cs="Arial"/>
          <w:b/>
          <w:color w:val="000000" w:themeColor="text1"/>
          <w:sz w:val="22"/>
        </w:rPr>
        <w:t>–</w:t>
      </w:r>
      <w:bookmarkEnd w:id="3"/>
      <w:r w:rsidRPr="00A82A74">
        <w:rPr>
          <w:rFonts w:ascii="Arial" w:eastAsia="Calibri" w:hAnsi="Arial" w:cs="Arial"/>
          <w:b/>
          <w:color w:val="000000" w:themeColor="text1"/>
          <w:sz w:val="22"/>
          <w:lang w:val="es-ES_tradnl"/>
        </w:rPr>
        <w:t xml:space="preserve"> Definición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Causal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eastAsia="Calibri" w:hAnsi="Arial" w:cs="Arial"/>
          <w:b/>
          <w:color w:val="000000" w:themeColor="text1"/>
          <w:sz w:val="22"/>
          <w:lang w:val="es-ES_tradnl"/>
        </w:rPr>
        <w:t>C</w:t>
      </w:r>
      <w:r w:rsidRPr="00A82A74">
        <w:rPr>
          <w:rFonts w:ascii="Arial" w:eastAsia="Calibri" w:hAnsi="Arial" w:cs="Arial"/>
          <w:b/>
          <w:color w:val="000000" w:themeColor="text1"/>
          <w:sz w:val="22"/>
          <w:lang w:val="es-ES_tradnl"/>
        </w:rPr>
        <w:t>ontratación directa</w:t>
      </w:r>
    </w:p>
    <w:bookmarkEnd w:id="2"/>
    <w:p w14:paraId="6DD66F2E" w14:textId="77777777" w:rsidR="00FF12EE" w:rsidRPr="00A82A74" w:rsidRDefault="00FF12EE" w:rsidP="00FF12EE">
      <w:pPr>
        <w:jc w:val="both"/>
        <w:rPr>
          <w:rFonts w:ascii="Arial" w:eastAsia="Calibri" w:hAnsi="Arial" w:cs="Arial"/>
          <w:color w:val="000000" w:themeColor="text1"/>
          <w:sz w:val="22"/>
          <w:lang w:val="es-ES_tradnl"/>
        </w:rPr>
      </w:pPr>
    </w:p>
    <w:p w14:paraId="5674275A" w14:textId="77777777" w:rsidR="00FF12EE" w:rsidRDefault="00FF12EE" w:rsidP="00FF12EE">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 bien la licitación pública es la modalidad de selección que constituye la regla general para las entidades regidas por el Estatuto General de Contratación de la Administración Pública, el numeral 4º del artículo 2 de la Ley 1150 de 2007 consagra algunas excepciones a la libre concurrencia, que atienden a la necesidad de salvaguardar principios como la eficiencia, la eficacia, la economía, la celeridad o la integridad de las personas. Una de tales excepciones es la causal de contratación directa prevista en el literal a) del mencionado numeral, denominada por la ley como «urgencia manifiesta».</w:t>
      </w:r>
    </w:p>
    <w:p w14:paraId="41169A69" w14:textId="77777777" w:rsidR="00FF12EE" w:rsidRDefault="00FF12EE" w:rsidP="00FF12EE">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p>
    <w:p w14:paraId="1B2E8B82" w14:textId="77777777" w:rsidR="00FF12EE" w:rsidRPr="00A82A74" w:rsidRDefault="00FF12EE" w:rsidP="00FF12EE">
      <w:pPr>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En esos casos excepcionales, que comprometen 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p>
    <w:p w14:paraId="63AABA23" w14:textId="77777777" w:rsidR="00FF12EE" w:rsidRPr="00A82A74" w:rsidRDefault="00FF12EE" w:rsidP="00FF12EE">
      <w:pPr>
        <w:jc w:val="both"/>
        <w:rPr>
          <w:rFonts w:ascii="Arial" w:eastAsia="Calibri" w:hAnsi="Arial" w:cs="Arial"/>
          <w:b/>
          <w:color w:val="000000" w:themeColor="text1"/>
          <w:sz w:val="22"/>
          <w:lang w:val="es-ES_tradnl"/>
        </w:rPr>
      </w:pPr>
    </w:p>
    <w:p w14:paraId="27B3CE99" w14:textId="77777777" w:rsidR="00FF12EE" w:rsidRPr="00A82A74" w:rsidRDefault="00FF12EE" w:rsidP="00FF12EE">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 xml:space="preserve">Diferencia – Relación </w:t>
      </w:r>
      <w:bookmarkStart w:id="4" w:name="_Hlk36233079"/>
      <w:r>
        <w:rPr>
          <w:rFonts w:ascii="Arial" w:eastAsia="Calibri" w:hAnsi="Arial" w:cs="Arial"/>
          <w:b/>
          <w:color w:val="000000" w:themeColor="text1"/>
          <w:sz w:val="22"/>
          <w:lang w:val="es-ES_tradnl"/>
        </w:rPr>
        <w:t>– Urgencia</w:t>
      </w:r>
      <w:r w:rsidRPr="00A82A74">
        <w:rPr>
          <w:rFonts w:ascii="Arial" w:eastAsia="Calibri" w:hAnsi="Arial" w:cs="Arial"/>
          <w:b/>
          <w:color w:val="000000" w:themeColor="text1"/>
          <w:sz w:val="22"/>
          <w:lang w:val="es-ES_tradnl"/>
        </w:rPr>
        <w:t xml:space="preserve"> manifiesta </w:t>
      </w:r>
    </w:p>
    <w:bookmarkEnd w:id="4"/>
    <w:p w14:paraId="38097D0E" w14:textId="77777777" w:rsidR="00FF12EE" w:rsidRPr="00A82A74" w:rsidRDefault="00FF12EE" w:rsidP="00FF12EE">
      <w:pPr>
        <w:jc w:val="both"/>
        <w:rPr>
          <w:rFonts w:ascii="Arial" w:eastAsia="Calibri" w:hAnsi="Arial" w:cs="Arial"/>
          <w:color w:val="000000" w:themeColor="text1"/>
          <w:sz w:val="20"/>
          <w:lang w:val="es-ES_tradnl"/>
        </w:rPr>
      </w:pPr>
    </w:p>
    <w:p w14:paraId="5F0F41C6" w14:textId="77777777" w:rsidR="00FF12EE" w:rsidRDefault="00FF12EE" w:rsidP="00FF12EE">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 xml:space="preserve">De conformidad con el artículo 2, numeral 4º, literal a), de la Ley 1150 de 2007, la urgencia manifiesta es una causal de contratación directa. Según el artículo 4, numerales 5 y 8, de la Ley 1523 de 2012, las situaciones de calamidad pública o de desastre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situaciones que deben ser declaradas por el Presidente de la República, para el caso del desastre; o el alcalde o el gobernador, para la calamidad pública. </w:t>
      </w:r>
    </w:p>
    <w:p w14:paraId="675B31E7" w14:textId="77777777" w:rsidR="00FF12EE" w:rsidRPr="00A82A74" w:rsidRDefault="00FF12EE" w:rsidP="00FF12EE">
      <w:pPr>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xml:space="preserve">[…] </w:t>
      </w:r>
      <w:r w:rsidRPr="00A82A74">
        <w:rPr>
          <w:rFonts w:ascii="Arial" w:eastAsia="Calibri" w:hAnsi="Arial" w:cs="Arial"/>
          <w:color w:val="000000" w:themeColor="text1"/>
          <w:sz w:val="20"/>
          <w:lang w:val="es-ES_tradnl"/>
        </w:rPr>
        <w:t>La ocurrencia de las dos situaciones mencionadas, por sí mismas, no son causales de contratación directa; aunque –de conformidad con el artículo 42 de la Ley 80 de 1993– son el fundamento fáctico y jurídico para declarar luego, en forma expresa, la «urgencia manifiesta», regulada en el artículo 42 de la Ley 80 de 1993, relacionada con la necesidad de conjurar situaciones excepcionales relacionadas con hechos de calamidad o constitutivos de fuerza mayor o desastre que demanden actuaciones inmediatas.</w:t>
      </w:r>
    </w:p>
    <w:p w14:paraId="3096571E" w14:textId="77777777" w:rsidR="00FF12EE" w:rsidRPr="00A82A74" w:rsidRDefault="00FF12EE" w:rsidP="00FF12EE">
      <w:pPr>
        <w:jc w:val="both"/>
        <w:rPr>
          <w:rFonts w:ascii="Arial" w:eastAsia="Calibri" w:hAnsi="Arial" w:cs="Arial"/>
          <w:color w:val="000000" w:themeColor="text1"/>
          <w:sz w:val="20"/>
          <w:lang w:val="es-ES_tradnl"/>
        </w:rPr>
      </w:pPr>
    </w:p>
    <w:p w14:paraId="1298D877" w14:textId="77777777" w:rsidR="00FF12EE" w:rsidRPr="00A82A74" w:rsidRDefault="00FF12EE" w:rsidP="00FF12EE">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Declaración previa</w:t>
      </w:r>
    </w:p>
    <w:p w14:paraId="0CB51A69" w14:textId="77777777" w:rsidR="00FF12EE" w:rsidRPr="00A82A74" w:rsidRDefault="00FF12EE" w:rsidP="00FF12EE">
      <w:pPr>
        <w:jc w:val="both"/>
        <w:rPr>
          <w:rFonts w:ascii="Arial" w:eastAsia="Calibri" w:hAnsi="Arial" w:cs="Arial"/>
          <w:color w:val="000000" w:themeColor="text1"/>
          <w:sz w:val="20"/>
          <w:lang w:val="es-ES_tradnl"/>
        </w:rPr>
      </w:pPr>
    </w:p>
    <w:p w14:paraId="1AC2E512" w14:textId="77777777" w:rsidR="00FF12EE" w:rsidRDefault="00FF12EE" w:rsidP="00FF12EE">
      <w:pPr>
        <w:tabs>
          <w:tab w:val="left" w:pos="426"/>
        </w:tabs>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xml:space="preserve">[…] </w:t>
      </w:r>
      <w:r w:rsidRPr="00A82A74">
        <w:rPr>
          <w:rFonts w:ascii="Arial" w:eastAsia="Calibri" w:hAnsi="Arial" w:cs="Arial"/>
          <w:color w:val="000000" w:themeColor="text1"/>
          <w:sz w:val="20"/>
          <w:lang w:val="es-ES_tradnl"/>
        </w:rPr>
        <w:t xml:space="preserve">Para contratar directamente no basta con la declaración de desastre o de calamidad; se necesitan dos (2) actos administrativos, concurrentes, para que se pueda contratar directamente por urgencia manifiesta: i) el primero en el tiempo, la declaración de la situación de calamidad pública o la declaración de la situación de desastre, de conformidad con los artículos comentados de la Ley </w:t>
      </w:r>
      <w:r w:rsidRPr="00A82A74">
        <w:rPr>
          <w:rFonts w:ascii="Arial" w:eastAsia="Calibri" w:hAnsi="Arial" w:cs="Arial"/>
          <w:color w:val="000000" w:themeColor="text1"/>
          <w:sz w:val="20"/>
          <w:lang w:val="es-ES_tradnl"/>
        </w:rPr>
        <w:lastRenderedPageBreak/>
        <w:t xml:space="preserve">1523 de 2012; y </w:t>
      </w:r>
      <w:proofErr w:type="spellStart"/>
      <w:r w:rsidRPr="00A82A74">
        <w:rPr>
          <w:rFonts w:ascii="Arial" w:eastAsia="Calibri" w:hAnsi="Arial" w:cs="Arial"/>
          <w:color w:val="000000" w:themeColor="text1"/>
          <w:sz w:val="20"/>
          <w:lang w:val="es-ES_tradnl"/>
        </w:rPr>
        <w:t>ii</w:t>
      </w:r>
      <w:proofErr w:type="spellEnd"/>
      <w:r w:rsidRPr="00A82A74">
        <w:rPr>
          <w:rFonts w:ascii="Arial" w:eastAsia="Calibri" w:hAnsi="Arial" w:cs="Arial"/>
          <w:color w:val="000000" w:themeColor="text1"/>
          <w:sz w:val="20"/>
          <w:lang w:val="es-ES_tradnl"/>
        </w:rPr>
        <w:t xml:space="preserve">) el segundo, la declaración propiamente dicha de «urgencia manifiesta», de que trata el art. 42 del Estatuto General de Contratación, amparado o fundamentado en la declaración previa del desastre o calamidad. </w:t>
      </w:r>
    </w:p>
    <w:p w14:paraId="41DA9C7C" w14:textId="77777777" w:rsidR="00FF12EE" w:rsidRDefault="00FF12EE" w:rsidP="00FF12EE">
      <w:pPr>
        <w:tabs>
          <w:tab w:val="left" w:pos="426"/>
        </w:tabs>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Lo anterior, porque la situación de calamidad pública o la situación de desastre depende tanto de la ocurrencia de los hechos que dan lugar a las mismas como de la declaración del órgano competente, de manera que ninguna se configura a falta de alguna de estas condiciones.</w:t>
      </w:r>
    </w:p>
    <w:p w14:paraId="7AB21CAE" w14:textId="77777777" w:rsidR="00FF12EE" w:rsidRPr="00A82A74" w:rsidRDefault="00FF12EE" w:rsidP="00FF12EE">
      <w:pPr>
        <w:tabs>
          <w:tab w:val="left" w:pos="426"/>
        </w:tabs>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Por lo tanto, como una autoridad diferente al presidente de la república, o al gobernador y el alcalde –por ejemplo, los ministros, directores o presidentes de agencias, directores de establecimientos públicos, de sociedades de economía mixta, etc.–, carece de competencia para declarar cualquiera de estas dos situaciones, deben esperar a que se dicten los actos respectivos para fundamentar la declaración de urgencia manifiesta en la situación de desastre o en la situación de calamidad.</w:t>
      </w:r>
      <w:r w:rsidRPr="00A82A74">
        <w:rPr>
          <w:rFonts w:ascii="Arial" w:eastAsia="Calibri" w:hAnsi="Arial" w:cs="Arial"/>
          <w:color w:val="000000" w:themeColor="text1"/>
          <w:sz w:val="20"/>
          <w:lang w:val="es-ES_tradnl"/>
        </w:rPr>
        <w:tab/>
      </w:r>
    </w:p>
    <w:p w14:paraId="1E034509" w14:textId="77777777" w:rsidR="00FF12EE" w:rsidRPr="00A82A74" w:rsidRDefault="00FF12EE" w:rsidP="00FF12EE">
      <w:pPr>
        <w:tabs>
          <w:tab w:val="left" w:pos="426"/>
        </w:tabs>
        <w:jc w:val="both"/>
        <w:rPr>
          <w:rFonts w:ascii="Arial" w:eastAsia="Calibri" w:hAnsi="Arial" w:cs="Arial"/>
          <w:color w:val="000000" w:themeColor="text1"/>
          <w:sz w:val="20"/>
          <w:lang w:val="es-ES_tradnl"/>
        </w:rPr>
      </w:pPr>
    </w:p>
    <w:p w14:paraId="7E7C2DA0" w14:textId="77777777" w:rsidR="00FF12EE" w:rsidRPr="00A82A74" w:rsidRDefault="00FF12EE" w:rsidP="00FF12EE">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Exclusión parcial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Pr="00A82A74">
        <w:rPr>
          <w:rFonts w:ascii="Arial" w:eastAsia="Calibri" w:hAnsi="Arial" w:cs="Arial"/>
          <w:b/>
          <w:color w:val="000000" w:themeColor="text1"/>
          <w:sz w:val="22"/>
          <w:lang w:val="es-ES_tradnl"/>
        </w:rPr>
        <w:t>Ley 80 de 1993</w:t>
      </w:r>
    </w:p>
    <w:p w14:paraId="7CEF5EA3" w14:textId="77777777" w:rsidR="00FF12EE" w:rsidRPr="00A82A74" w:rsidRDefault="00FF12EE" w:rsidP="00FF12EE">
      <w:pPr>
        <w:jc w:val="both"/>
        <w:rPr>
          <w:rFonts w:ascii="Arial" w:eastAsia="Calibri" w:hAnsi="Arial" w:cs="Arial"/>
          <w:color w:val="000000" w:themeColor="text1"/>
          <w:sz w:val="20"/>
          <w:lang w:val="es-ES_tradnl"/>
        </w:rPr>
      </w:pPr>
    </w:p>
    <w:p w14:paraId="060E9BD0" w14:textId="77777777" w:rsidR="00FF12EE" w:rsidRDefault="00FF12EE" w:rsidP="00FF12EE">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 bien la necesidad de contar con los dos actos administrativos anteriormente mencionados es un principio general, para el común de las entidades estatales, es necesario considerar el matiz introducido por el artículo 66 de la Ley 1523 de 2012, hipótesis en la cual basta declarar la situación de desastre o la situación de calamidad pública para contratar con el derecho privado, y los principios de la función administrativa y de la gestión fiscal.</w:t>
      </w:r>
    </w:p>
    <w:p w14:paraId="797C3321" w14:textId="77777777" w:rsidR="00FF12EE" w:rsidRDefault="00FF12EE" w:rsidP="00FF12EE">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 xml:space="preserve">Sin perjuicio de las potestades exorbitantes, la norma precedente exceptúa del Estatuto General de contratación los contratos «[…] relacionados directamente con las actividades de respuesta, de rehabilitación y reconstrucción de las zonas declaradas en situación de desastre o calamidad pública […]» celebrados por: i) la sociedad fiduciaria que administra los recursos del Fondo Nacional de Gestión del Riesgo, </w:t>
      </w:r>
      <w:proofErr w:type="spellStart"/>
      <w:r w:rsidRPr="00A82A74">
        <w:rPr>
          <w:rFonts w:ascii="Arial" w:eastAsia="Calibri" w:hAnsi="Arial" w:cs="Arial"/>
          <w:color w:val="000000" w:themeColor="text1"/>
          <w:sz w:val="20"/>
          <w:lang w:val="es-ES_tradnl"/>
        </w:rPr>
        <w:t>ii</w:t>
      </w:r>
      <w:proofErr w:type="spellEnd"/>
      <w:r w:rsidRPr="00A82A74">
        <w:rPr>
          <w:rFonts w:ascii="Arial" w:eastAsia="Calibri" w:hAnsi="Arial" w:cs="Arial"/>
          <w:color w:val="000000" w:themeColor="text1"/>
          <w:sz w:val="20"/>
          <w:lang w:val="es-ES_tradnl"/>
        </w:rPr>
        <w:t xml:space="preserve">) por las entidades ejecutoras que reciban recursos provenientes de este fondo y </w:t>
      </w:r>
      <w:proofErr w:type="spellStart"/>
      <w:r w:rsidRPr="00A82A74">
        <w:rPr>
          <w:rFonts w:ascii="Arial" w:eastAsia="Calibri" w:hAnsi="Arial" w:cs="Arial"/>
          <w:color w:val="000000" w:themeColor="text1"/>
          <w:sz w:val="20"/>
          <w:lang w:val="es-ES_tradnl"/>
        </w:rPr>
        <w:t>iii</w:t>
      </w:r>
      <w:proofErr w:type="spellEnd"/>
      <w:r w:rsidRPr="00A82A74">
        <w:rPr>
          <w:rFonts w:ascii="Arial" w:eastAsia="Calibri" w:hAnsi="Arial" w:cs="Arial"/>
          <w:color w:val="000000" w:themeColor="text1"/>
          <w:sz w:val="20"/>
          <w:lang w:val="es-ES_tradnl"/>
        </w:rPr>
        <w:t>) los celebrados por las entidades territoriales y sus fondos de gestión del riesgo.</w:t>
      </w:r>
    </w:p>
    <w:p w14:paraId="4FDB5C49" w14:textId="1B50050E" w:rsidR="00524F16" w:rsidRDefault="00FF12EE" w:rsidP="00AE6486">
      <w:pPr>
        <w:jc w:val="both"/>
      </w:pPr>
      <w:r w:rsidRPr="00A82A74">
        <w:rPr>
          <w:rFonts w:ascii="Arial" w:eastAsia="Calibri" w:hAnsi="Arial" w:cs="Arial"/>
          <w:color w:val="000000" w:themeColor="text1"/>
          <w:sz w:val="20"/>
          <w:lang w:val="es-ES_tradnl"/>
        </w:rPr>
        <w:t xml:space="preserve">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 </w:t>
      </w:r>
    </w:p>
    <w:p w14:paraId="6B436AFF" w14:textId="17322F7A" w:rsidR="00FF12EE" w:rsidRDefault="00FF12EE" w:rsidP="00AE6486">
      <w:pPr>
        <w:pStyle w:val="Default"/>
        <w:rPr>
          <w:sz w:val="20"/>
          <w:szCs w:val="20"/>
        </w:rPr>
      </w:pPr>
    </w:p>
    <w:p w14:paraId="7B541CBB" w14:textId="77777777" w:rsidR="00AE6486" w:rsidRPr="00AE6486" w:rsidRDefault="00AE6486" w:rsidP="00AE6486">
      <w:pPr>
        <w:pStyle w:val="Default"/>
        <w:rPr>
          <w:sz w:val="20"/>
          <w:szCs w:val="20"/>
        </w:rPr>
      </w:pPr>
    </w:p>
    <w:p w14:paraId="2D703310" w14:textId="1EA8B1D3" w:rsidR="00524F16" w:rsidRPr="00524F16" w:rsidRDefault="00524F16" w:rsidP="00AE6486">
      <w:pPr>
        <w:pStyle w:val="Default"/>
        <w:rPr>
          <w:sz w:val="22"/>
          <w:szCs w:val="22"/>
        </w:rPr>
      </w:pPr>
      <w:r w:rsidRPr="00524F16">
        <w:rPr>
          <w:sz w:val="22"/>
          <w:szCs w:val="22"/>
        </w:rPr>
        <w:t xml:space="preserve">Bogotá D.C., </w:t>
      </w:r>
      <w:r w:rsidRPr="00524F16">
        <w:rPr>
          <w:b/>
          <w:bCs/>
          <w:sz w:val="22"/>
          <w:szCs w:val="22"/>
        </w:rPr>
        <w:t xml:space="preserve">25/04/2020 Hora 15:20:42s </w:t>
      </w:r>
    </w:p>
    <w:p w14:paraId="44FC3668" w14:textId="4463BEC9" w:rsidR="00F1108B" w:rsidRPr="00524F16" w:rsidRDefault="00524F16" w:rsidP="00524F16">
      <w:pPr>
        <w:jc w:val="right"/>
        <w:rPr>
          <w:rFonts w:ascii="Arial" w:eastAsia="Calibri" w:hAnsi="Arial" w:cs="Arial"/>
          <w:sz w:val="20"/>
          <w:szCs w:val="20"/>
        </w:rPr>
      </w:pPr>
      <w:proofErr w:type="spellStart"/>
      <w:r w:rsidRPr="00524F16">
        <w:rPr>
          <w:rFonts w:ascii="Arial" w:hAnsi="Arial" w:cs="Arial"/>
          <w:b/>
          <w:bCs/>
          <w:sz w:val="22"/>
        </w:rPr>
        <w:t>N°</w:t>
      </w:r>
      <w:proofErr w:type="spellEnd"/>
      <w:r w:rsidRPr="00524F16">
        <w:rPr>
          <w:rFonts w:ascii="Arial" w:hAnsi="Arial" w:cs="Arial"/>
          <w:b/>
          <w:bCs/>
          <w:sz w:val="22"/>
        </w:rPr>
        <w:t xml:space="preserve"> Radicado: 2202013000003047</w:t>
      </w:r>
    </w:p>
    <w:p w14:paraId="6353EAE2" w14:textId="77777777" w:rsidR="00E73848" w:rsidRDefault="00E73848" w:rsidP="00F1108B">
      <w:pPr>
        <w:rPr>
          <w:rFonts w:ascii="Arial" w:eastAsia="Calibri" w:hAnsi="Arial" w:cs="Arial"/>
          <w:sz w:val="22"/>
          <w:szCs w:val="20"/>
        </w:rPr>
      </w:pPr>
    </w:p>
    <w:p w14:paraId="737367A4" w14:textId="0D50F421" w:rsidR="00E73848" w:rsidRDefault="00E73848" w:rsidP="00F1108B">
      <w:pPr>
        <w:rPr>
          <w:rFonts w:ascii="Arial" w:eastAsia="Calibri" w:hAnsi="Arial" w:cs="Arial"/>
          <w:sz w:val="22"/>
          <w:szCs w:val="20"/>
        </w:rPr>
      </w:pPr>
    </w:p>
    <w:p w14:paraId="75B23CB9" w14:textId="77777777" w:rsidR="00E73848" w:rsidRDefault="00E73848" w:rsidP="00F1108B">
      <w:pPr>
        <w:rPr>
          <w:rFonts w:ascii="Arial" w:eastAsia="Calibri" w:hAnsi="Arial" w:cs="Arial"/>
          <w:sz w:val="22"/>
          <w:szCs w:val="20"/>
        </w:rPr>
      </w:pPr>
    </w:p>
    <w:p w14:paraId="1AC01C9C" w14:textId="2566CA80" w:rsidR="00F1108B" w:rsidRPr="00FF1611" w:rsidRDefault="000A655A" w:rsidP="00F1108B">
      <w:pPr>
        <w:rPr>
          <w:rFonts w:ascii="Arial" w:eastAsia="Calibri" w:hAnsi="Arial" w:cs="Arial"/>
          <w:sz w:val="22"/>
          <w:szCs w:val="20"/>
        </w:rPr>
      </w:pPr>
      <w:r>
        <w:rPr>
          <w:rFonts w:ascii="Arial" w:eastAsia="Calibri" w:hAnsi="Arial" w:cs="Arial"/>
          <w:sz w:val="22"/>
          <w:szCs w:val="20"/>
        </w:rPr>
        <w:t>Doctor</w:t>
      </w:r>
      <w:r w:rsidR="00231AF0">
        <w:rPr>
          <w:rFonts w:ascii="Arial" w:eastAsia="Calibri" w:hAnsi="Arial" w:cs="Arial"/>
          <w:sz w:val="22"/>
          <w:szCs w:val="20"/>
        </w:rPr>
        <w:t xml:space="preserve"> </w:t>
      </w:r>
    </w:p>
    <w:p w14:paraId="7181FB49" w14:textId="77777777" w:rsidR="00491234" w:rsidRDefault="00491234" w:rsidP="00F1108B">
      <w:pPr>
        <w:rPr>
          <w:rFonts w:ascii="Arial" w:eastAsia="Calibri" w:hAnsi="Arial" w:cs="Arial"/>
          <w:b/>
          <w:sz w:val="22"/>
          <w:szCs w:val="20"/>
        </w:rPr>
      </w:pPr>
      <w:r w:rsidRPr="00491234">
        <w:rPr>
          <w:rFonts w:ascii="Arial" w:eastAsia="Calibri" w:hAnsi="Arial" w:cs="Arial"/>
          <w:b/>
          <w:sz w:val="22"/>
          <w:szCs w:val="20"/>
        </w:rPr>
        <w:t>RUFO ARTURO CARVAJAL ARGOTY</w:t>
      </w:r>
    </w:p>
    <w:p w14:paraId="0B8EA2DD" w14:textId="006DE633" w:rsidR="00D33F51" w:rsidRDefault="00D33F51" w:rsidP="00F1108B">
      <w:pPr>
        <w:rPr>
          <w:rFonts w:ascii="Arial" w:eastAsia="Calibri" w:hAnsi="Arial" w:cs="Arial"/>
          <w:b/>
          <w:sz w:val="22"/>
          <w:szCs w:val="20"/>
        </w:rPr>
      </w:pPr>
      <w:r>
        <w:rPr>
          <w:rFonts w:ascii="Arial" w:eastAsia="Calibri" w:hAnsi="Arial" w:cs="Arial"/>
          <w:b/>
          <w:sz w:val="22"/>
          <w:szCs w:val="20"/>
        </w:rPr>
        <w:t xml:space="preserve">Magistrado del Tribunal Administrativo </w:t>
      </w:r>
      <w:r w:rsidR="00491234">
        <w:rPr>
          <w:rFonts w:ascii="Arial" w:eastAsia="Calibri" w:hAnsi="Arial" w:cs="Arial"/>
          <w:b/>
          <w:sz w:val="22"/>
          <w:szCs w:val="20"/>
        </w:rPr>
        <w:t>de Sucre</w:t>
      </w:r>
      <w:r>
        <w:rPr>
          <w:rFonts w:ascii="Arial" w:eastAsia="Calibri" w:hAnsi="Arial" w:cs="Arial"/>
          <w:b/>
          <w:sz w:val="22"/>
          <w:szCs w:val="20"/>
        </w:rPr>
        <w:t xml:space="preserve"> </w:t>
      </w:r>
    </w:p>
    <w:p w14:paraId="0C515BDA" w14:textId="63458F51" w:rsidR="00F1108B" w:rsidRPr="00FF1611" w:rsidRDefault="00F1108B" w:rsidP="00F1108B">
      <w:pPr>
        <w:rPr>
          <w:rFonts w:ascii="Arial" w:eastAsia="Calibri" w:hAnsi="Arial" w:cs="Arial"/>
          <w:sz w:val="22"/>
          <w:szCs w:val="20"/>
        </w:rPr>
      </w:pPr>
      <w:r w:rsidRPr="00FF1611">
        <w:rPr>
          <w:rFonts w:ascii="Arial" w:eastAsia="Calibri" w:hAnsi="Arial" w:cs="Arial"/>
          <w:sz w:val="22"/>
          <w:szCs w:val="20"/>
        </w:rPr>
        <w:t>Ciudad</w:t>
      </w:r>
    </w:p>
    <w:p w14:paraId="67DB9390" w14:textId="2D5BE1EF" w:rsidR="003D2C4D" w:rsidRDefault="003D2C4D" w:rsidP="00F1108B">
      <w:pPr>
        <w:rPr>
          <w:rFonts w:ascii="Arial" w:eastAsia="Calibri" w:hAnsi="Arial" w:cs="Arial"/>
          <w:sz w:val="22"/>
          <w:szCs w:val="20"/>
        </w:rPr>
      </w:pPr>
    </w:p>
    <w:p w14:paraId="38F76245" w14:textId="0581BFBF" w:rsidR="00E73848" w:rsidRDefault="00E73848" w:rsidP="00F1108B">
      <w:pPr>
        <w:rPr>
          <w:rFonts w:ascii="Arial" w:eastAsia="Calibri" w:hAnsi="Arial" w:cs="Arial"/>
          <w:sz w:val="22"/>
          <w:szCs w:val="20"/>
        </w:rPr>
      </w:pPr>
    </w:p>
    <w:p w14:paraId="5DA5AB39" w14:textId="37A68352" w:rsidR="00E73848" w:rsidRDefault="00E73848" w:rsidP="00F1108B">
      <w:pPr>
        <w:rPr>
          <w:rFonts w:ascii="Arial" w:eastAsia="Calibri" w:hAnsi="Arial" w:cs="Arial"/>
          <w:sz w:val="22"/>
          <w:szCs w:val="20"/>
        </w:rPr>
      </w:pPr>
    </w:p>
    <w:p w14:paraId="0A08C3EC" w14:textId="77777777" w:rsidR="00E73848" w:rsidRPr="00FF1611" w:rsidRDefault="00E73848" w:rsidP="00F1108B">
      <w:pPr>
        <w:rPr>
          <w:rFonts w:ascii="Arial" w:eastAsia="Calibri" w:hAnsi="Arial" w:cs="Arial"/>
          <w:sz w:val="22"/>
          <w:szCs w:val="20"/>
        </w:rPr>
      </w:pPr>
    </w:p>
    <w:p w14:paraId="283D6043" w14:textId="63271443" w:rsidR="00F1108B" w:rsidRPr="00FF1611" w:rsidRDefault="00F1108B" w:rsidP="00F1108B">
      <w:pPr>
        <w:jc w:val="center"/>
        <w:rPr>
          <w:rFonts w:ascii="Arial" w:eastAsia="Calibri" w:hAnsi="Arial" w:cs="Arial"/>
          <w:b/>
          <w:sz w:val="22"/>
        </w:rPr>
      </w:pPr>
      <w:r w:rsidRPr="00FF1611">
        <w:rPr>
          <w:rFonts w:ascii="Arial" w:eastAsia="Calibri" w:hAnsi="Arial" w:cs="Arial"/>
          <w:b/>
          <w:sz w:val="22"/>
        </w:rPr>
        <w:t xml:space="preserve">Concepto C ─ </w:t>
      </w:r>
      <w:r w:rsidR="00A65FAF">
        <w:rPr>
          <w:rFonts w:ascii="Arial" w:eastAsia="Calibri" w:hAnsi="Arial" w:cs="Arial"/>
          <w:b/>
          <w:sz w:val="22"/>
        </w:rPr>
        <w:t>300</w:t>
      </w:r>
      <w:r w:rsidRPr="00FF1611">
        <w:rPr>
          <w:rFonts w:ascii="Arial" w:eastAsia="Calibri" w:hAnsi="Arial" w:cs="Arial"/>
          <w:b/>
          <w:sz w:val="22"/>
        </w:rPr>
        <w:t xml:space="preserve"> de 2020</w:t>
      </w:r>
    </w:p>
    <w:p w14:paraId="55A2A84E" w14:textId="6DB8DB71" w:rsidR="00F1108B" w:rsidRPr="00FF1611" w:rsidRDefault="00F1108B" w:rsidP="00F1108B">
      <w:pPr>
        <w:rPr>
          <w:rFonts w:ascii="Arial" w:eastAsia="Calibri" w:hAnsi="Arial" w:cs="Arial"/>
          <w:sz w:val="22"/>
        </w:rPr>
      </w:pPr>
    </w:p>
    <w:p w14:paraId="67C77FF9" w14:textId="77777777" w:rsidR="003D2C4D" w:rsidRPr="00FF1611" w:rsidRDefault="003D2C4D" w:rsidP="00F1108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F1611" w:rsidRPr="00FF1611" w14:paraId="522C04FC" w14:textId="77777777" w:rsidTr="007C4906">
        <w:tc>
          <w:tcPr>
            <w:tcW w:w="2689" w:type="dxa"/>
            <w:hideMark/>
          </w:tcPr>
          <w:p w14:paraId="5C1F9A7E" w14:textId="77777777" w:rsidR="00F1108B" w:rsidRPr="00FF1611" w:rsidRDefault="00F1108B" w:rsidP="007C4906">
            <w:pPr>
              <w:rPr>
                <w:rFonts w:ascii="Arial" w:eastAsia="Calibri" w:hAnsi="Arial" w:cs="Arial"/>
                <w:sz w:val="22"/>
              </w:rPr>
            </w:pPr>
            <w:r w:rsidRPr="00FF1611">
              <w:rPr>
                <w:rFonts w:ascii="Arial" w:eastAsia="Calibri" w:hAnsi="Arial" w:cs="Arial"/>
                <w:b/>
                <w:sz w:val="22"/>
              </w:rPr>
              <w:t>Temas:</w:t>
            </w:r>
            <w:r w:rsidRPr="00FF1611">
              <w:rPr>
                <w:rFonts w:ascii="Arial" w:eastAsia="Calibri" w:hAnsi="Arial" w:cs="Arial"/>
                <w:sz w:val="22"/>
              </w:rPr>
              <w:t xml:space="preserve">           </w:t>
            </w:r>
          </w:p>
          <w:p w14:paraId="4376ABAA" w14:textId="77777777" w:rsidR="00F1108B" w:rsidRPr="00FF1611" w:rsidRDefault="00F1108B" w:rsidP="007C4906">
            <w:pPr>
              <w:rPr>
                <w:rFonts w:ascii="Arial" w:eastAsia="Calibri" w:hAnsi="Arial" w:cs="Arial"/>
                <w:sz w:val="22"/>
              </w:rPr>
            </w:pPr>
            <w:r w:rsidRPr="00FF1611">
              <w:rPr>
                <w:rFonts w:ascii="Arial" w:eastAsia="Calibri" w:hAnsi="Arial" w:cs="Arial"/>
                <w:sz w:val="22"/>
              </w:rPr>
              <w:t xml:space="preserve">                           </w:t>
            </w:r>
          </w:p>
        </w:tc>
        <w:tc>
          <w:tcPr>
            <w:tcW w:w="6237" w:type="dxa"/>
            <w:hideMark/>
          </w:tcPr>
          <w:p w14:paraId="7BA2C499" w14:textId="02EDF2A7" w:rsidR="00580CDA" w:rsidRDefault="000A6499" w:rsidP="007C4906">
            <w:pPr>
              <w:jc w:val="both"/>
              <w:rPr>
                <w:rFonts w:ascii="Arial" w:eastAsia="Calibri" w:hAnsi="Arial" w:cs="Arial"/>
                <w:sz w:val="22"/>
              </w:rPr>
            </w:pPr>
            <w:r w:rsidRPr="00FF1611">
              <w:rPr>
                <w:rFonts w:ascii="Arial" w:eastAsia="Calibri" w:hAnsi="Arial" w:cs="Arial"/>
                <w:sz w:val="22"/>
              </w:rPr>
              <w:t xml:space="preserve">URGENCIA MANIFIESTA ― Definición ― Causal de contratación directa </w:t>
            </w:r>
            <w:r w:rsidR="00F1108B" w:rsidRPr="00FF1611">
              <w:rPr>
                <w:rFonts w:ascii="Arial" w:eastAsia="Calibri" w:hAnsi="Arial" w:cs="Arial"/>
                <w:sz w:val="22"/>
              </w:rPr>
              <w:t xml:space="preserve">/ </w:t>
            </w:r>
            <w:r w:rsidRPr="00FF1611">
              <w:rPr>
                <w:rFonts w:ascii="Arial" w:eastAsia="Calibri" w:hAnsi="Arial" w:cs="Arial"/>
                <w:sz w:val="22"/>
              </w:rPr>
              <w:t xml:space="preserve">CALAMIDAD PÚBLICA Y DESASTRE ― Diferencia y relación con la urgencia manifiesta </w:t>
            </w:r>
            <w:r w:rsidR="006B4D31" w:rsidRPr="00FF1611">
              <w:rPr>
                <w:rFonts w:ascii="Arial" w:eastAsia="Calibri" w:hAnsi="Arial" w:cs="Arial"/>
                <w:sz w:val="22"/>
              </w:rPr>
              <w:t xml:space="preserve">/ </w:t>
            </w:r>
            <w:r w:rsidRPr="00FF1611">
              <w:rPr>
                <w:rFonts w:ascii="Arial" w:eastAsia="Calibri" w:hAnsi="Arial" w:cs="Arial"/>
                <w:sz w:val="22"/>
              </w:rPr>
              <w:t>CALAMIDAD PÚBLICA Y DESASTRE ― Declaración previa</w:t>
            </w:r>
            <w:r w:rsidR="00897F5B">
              <w:rPr>
                <w:rFonts w:ascii="Arial" w:eastAsia="Calibri" w:hAnsi="Arial" w:cs="Arial"/>
                <w:sz w:val="22"/>
              </w:rPr>
              <w:t xml:space="preserve"> / </w:t>
            </w:r>
            <w:r w:rsidR="00B94F30" w:rsidRPr="00B94F30">
              <w:rPr>
                <w:rFonts w:ascii="Arial" w:eastAsia="Calibri" w:hAnsi="Arial" w:cs="Arial"/>
                <w:sz w:val="22"/>
              </w:rPr>
              <w:t>Exclusión parcial de la Ley 80 de 1993</w:t>
            </w:r>
          </w:p>
          <w:p w14:paraId="7D82942E" w14:textId="256A156F" w:rsidR="00580CDA" w:rsidRDefault="00580CDA" w:rsidP="007C4906">
            <w:pPr>
              <w:jc w:val="both"/>
              <w:rPr>
                <w:rFonts w:ascii="Arial" w:eastAsia="Calibri" w:hAnsi="Arial" w:cs="Arial"/>
                <w:sz w:val="22"/>
              </w:rPr>
            </w:pPr>
          </w:p>
          <w:p w14:paraId="71C4FEBD" w14:textId="77777777" w:rsidR="00580CDA" w:rsidRDefault="00580CDA" w:rsidP="007C4906">
            <w:pPr>
              <w:jc w:val="both"/>
              <w:rPr>
                <w:rFonts w:ascii="Arial" w:eastAsia="Calibri" w:hAnsi="Arial" w:cs="Arial"/>
                <w:sz w:val="22"/>
              </w:rPr>
            </w:pPr>
          </w:p>
          <w:p w14:paraId="3AA47512" w14:textId="438FB86B" w:rsidR="00580CDA" w:rsidRPr="00FF1611" w:rsidRDefault="00580CDA" w:rsidP="007C4906">
            <w:pPr>
              <w:jc w:val="both"/>
              <w:rPr>
                <w:rFonts w:ascii="Arial" w:eastAsia="Calibri" w:hAnsi="Arial" w:cs="Arial"/>
                <w:sz w:val="22"/>
              </w:rPr>
            </w:pPr>
          </w:p>
        </w:tc>
      </w:tr>
      <w:tr w:rsidR="00F1108B" w:rsidRPr="00FF1611" w14:paraId="7D0D2FDB" w14:textId="77777777" w:rsidTr="007C4906">
        <w:tc>
          <w:tcPr>
            <w:tcW w:w="2689" w:type="dxa"/>
          </w:tcPr>
          <w:p w14:paraId="7DC82264" w14:textId="77777777" w:rsidR="00F1108B" w:rsidRPr="00FF1611" w:rsidRDefault="00F1108B" w:rsidP="007C4906">
            <w:pPr>
              <w:rPr>
                <w:rFonts w:ascii="Arial" w:eastAsia="Calibri" w:hAnsi="Arial" w:cs="Arial"/>
                <w:b/>
                <w:sz w:val="22"/>
              </w:rPr>
            </w:pPr>
            <w:r w:rsidRPr="00FF1611">
              <w:rPr>
                <w:rFonts w:ascii="Arial" w:eastAsia="Calibri" w:hAnsi="Arial" w:cs="Arial"/>
                <w:b/>
                <w:sz w:val="22"/>
              </w:rPr>
              <w:t>Radicación:</w:t>
            </w:r>
            <w:r w:rsidRPr="00FF1611">
              <w:rPr>
                <w:rFonts w:ascii="Arial" w:eastAsia="Calibri" w:hAnsi="Arial" w:cs="Arial"/>
                <w:sz w:val="22"/>
              </w:rPr>
              <w:t xml:space="preserve">                              </w:t>
            </w:r>
          </w:p>
        </w:tc>
        <w:tc>
          <w:tcPr>
            <w:tcW w:w="6237" w:type="dxa"/>
          </w:tcPr>
          <w:p w14:paraId="01DC5749" w14:textId="3228CB29" w:rsidR="00F1108B" w:rsidRPr="00FF1611" w:rsidRDefault="00F1108B" w:rsidP="007F785F">
            <w:pPr>
              <w:jc w:val="both"/>
              <w:rPr>
                <w:rFonts w:ascii="Arial" w:eastAsia="Calibri" w:hAnsi="Arial" w:cs="Arial"/>
                <w:sz w:val="22"/>
              </w:rPr>
            </w:pPr>
            <w:r w:rsidRPr="00FF1611">
              <w:rPr>
                <w:rFonts w:ascii="Arial" w:eastAsia="Calibri" w:hAnsi="Arial" w:cs="Arial"/>
                <w:sz w:val="22"/>
              </w:rPr>
              <w:t>Respuesta a</w:t>
            </w:r>
            <w:r w:rsidR="00D33F51">
              <w:rPr>
                <w:rFonts w:ascii="Arial" w:eastAsia="Calibri" w:hAnsi="Arial" w:cs="Arial"/>
                <w:sz w:val="22"/>
              </w:rPr>
              <w:t xml:space="preserve"> la</w:t>
            </w:r>
            <w:r w:rsidRPr="00FF1611">
              <w:rPr>
                <w:rFonts w:ascii="Arial" w:eastAsia="Calibri" w:hAnsi="Arial" w:cs="Arial"/>
                <w:sz w:val="22"/>
              </w:rPr>
              <w:t xml:space="preserve"> consulta # </w:t>
            </w:r>
            <w:r w:rsidR="00F74317" w:rsidRPr="00F74317">
              <w:rPr>
                <w:rFonts w:ascii="Arial" w:eastAsia="Calibri" w:hAnsi="Arial" w:cs="Arial"/>
                <w:sz w:val="22"/>
              </w:rPr>
              <w:t>420201300000</w:t>
            </w:r>
            <w:r w:rsidR="0014324B">
              <w:rPr>
                <w:rFonts w:ascii="Arial" w:eastAsia="Calibri" w:hAnsi="Arial" w:cs="Arial"/>
                <w:sz w:val="22"/>
              </w:rPr>
              <w:t>2825</w:t>
            </w:r>
          </w:p>
        </w:tc>
      </w:tr>
    </w:tbl>
    <w:p w14:paraId="7DF1E86E" w14:textId="77777777" w:rsidR="00F1108B" w:rsidRPr="00FF1611" w:rsidRDefault="00F1108B" w:rsidP="00F1108B">
      <w:pPr>
        <w:jc w:val="both"/>
        <w:rPr>
          <w:rFonts w:ascii="Arial" w:eastAsia="Calibri" w:hAnsi="Arial" w:cs="Arial"/>
          <w:sz w:val="22"/>
        </w:rPr>
      </w:pPr>
    </w:p>
    <w:p w14:paraId="446ECF41" w14:textId="6DC315D7" w:rsidR="00F1108B" w:rsidRDefault="00F1108B" w:rsidP="00F1108B">
      <w:pPr>
        <w:jc w:val="both"/>
        <w:rPr>
          <w:rFonts w:ascii="Arial" w:eastAsia="Calibri" w:hAnsi="Arial" w:cs="Arial"/>
          <w:sz w:val="22"/>
        </w:rPr>
      </w:pPr>
    </w:p>
    <w:p w14:paraId="7029C79F" w14:textId="77777777" w:rsidR="004E5DA0" w:rsidRPr="00FF1611" w:rsidRDefault="004E5DA0" w:rsidP="00F1108B">
      <w:pPr>
        <w:jc w:val="both"/>
        <w:rPr>
          <w:rFonts w:ascii="Arial" w:eastAsia="Calibri" w:hAnsi="Arial" w:cs="Arial"/>
          <w:sz w:val="22"/>
        </w:rPr>
      </w:pPr>
    </w:p>
    <w:p w14:paraId="6A11BDDD" w14:textId="72705D2D" w:rsidR="00F1108B" w:rsidRPr="00FF1611" w:rsidRDefault="00F1108B" w:rsidP="00F1108B">
      <w:pPr>
        <w:rPr>
          <w:rFonts w:ascii="Arial" w:eastAsia="Calibri" w:hAnsi="Arial" w:cs="Arial"/>
          <w:sz w:val="22"/>
        </w:rPr>
      </w:pPr>
      <w:r w:rsidRPr="00FF1611">
        <w:rPr>
          <w:rFonts w:ascii="Arial" w:eastAsia="Calibri" w:hAnsi="Arial" w:cs="Arial"/>
          <w:sz w:val="22"/>
        </w:rPr>
        <w:t xml:space="preserve">Estimado </w:t>
      </w:r>
      <w:r w:rsidR="00D33F51">
        <w:rPr>
          <w:rFonts w:ascii="Arial" w:eastAsia="Calibri" w:hAnsi="Arial" w:cs="Arial"/>
          <w:sz w:val="22"/>
        </w:rPr>
        <w:t xml:space="preserve">Doctor </w:t>
      </w:r>
      <w:r w:rsidR="00427491" w:rsidRPr="00427491">
        <w:rPr>
          <w:rFonts w:ascii="Arial" w:eastAsia="Calibri" w:hAnsi="Arial" w:cs="Arial"/>
          <w:sz w:val="22"/>
        </w:rPr>
        <w:t xml:space="preserve">Carvajal </w:t>
      </w:r>
      <w:proofErr w:type="spellStart"/>
      <w:r w:rsidR="00427491" w:rsidRPr="00427491">
        <w:rPr>
          <w:rFonts w:ascii="Arial" w:eastAsia="Calibri" w:hAnsi="Arial" w:cs="Arial"/>
          <w:sz w:val="22"/>
        </w:rPr>
        <w:t>Argoty</w:t>
      </w:r>
      <w:proofErr w:type="spellEnd"/>
      <w:r w:rsidRPr="00FF1611">
        <w:rPr>
          <w:rFonts w:ascii="Arial" w:eastAsia="Calibri" w:hAnsi="Arial" w:cs="Arial"/>
          <w:sz w:val="22"/>
        </w:rPr>
        <w:t>,</w:t>
      </w:r>
    </w:p>
    <w:p w14:paraId="45ADAB8A" w14:textId="77777777" w:rsidR="00F1108B" w:rsidRPr="00FF1611" w:rsidRDefault="00F1108B" w:rsidP="00F1108B">
      <w:pPr>
        <w:rPr>
          <w:rFonts w:ascii="Arial" w:eastAsia="Calibri" w:hAnsi="Arial" w:cs="Arial"/>
          <w:sz w:val="22"/>
        </w:rPr>
      </w:pPr>
    </w:p>
    <w:p w14:paraId="329AA852" w14:textId="098D068F" w:rsidR="00F1108B" w:rsidRPr="00FF1611" w:rsidRDefault="00DD464C" w:rsidP="00D65576">
      <w:pPr>
        <w:spacing w:after="120" w:line="276" w:lineRule="auto"/>
        <w:ind w:right="51"/>
        <w:jc w:val="both"/>
        <w:rPr>
          <w:rFonts w:ascii="Arial" w:eastAsia="Calibri" w:hAnsi="Arial" w:cs="Arial"/>
          <w:sz w:val="22"/>
        </w:rPr>
      </w:pPr>
      <w:r w:rsidRPr="00DD464C">
        <w:rPr>
          <w:rFonts w:ascii="Arial" w:eastAsia="Calibri" w:hAnsi="Arial" w:cs="Arial"/>
          <w:sz w:val="22"/>
        </w:rPr>
        <w:t xml:space="preserve">La Agencia Nacional de Contratación Pública ―Colombia Compra Eficiente― responde su consulta del </w:t>
      </w:r>
      <w:r w:rsidR="000118ED">
        <w:rPr>
          <w:rFonts w:ascii="Arial" w:eastAsia="Calibri" w:hAnsi="Arial" w:cs="Arial"/>
          <w:sz w:val="22"/>
        </w:rPr>
        <w:t>1</w:t>
      </w:r>
      <w:r w:rsidR="00491234">
        <w:rPr>
          <w:rFonts w:ascii="Arial" w:eastAsia="Calibri" w:hAnsi="Arial" w:cs="Arial"/>
          <w:sz w:val="22"/>
        </w:rPr>
        <w:t>7</w:t>
      </w:r>
      <w:r w:rsidR="000118ED">
        <w:rPr>
          <w:rFonts w:ascii="Arial" w:eastAsia="Calibri" w:hAnsi="Arial" w:cs="Arial"/>
          <w:sz w:val="22"/>
        </w:rPr>
        <w:t xml:space="preserve"> de abril</w:t>
      </w:r>
      <w:r w:rsidRPr="00DD464C">
        <w:rPr>
          <w:rFonts w:ascii="Arial" w:eastAsia="Calibri" w:hAnsi="Arial" w:cs="Arial"/>
          <w:sz w:val="22"/>
        </w:rPr>
        <w:t xml:space="preserve"> de 2020, en ejercicio de la competencia otorgada por el numeral 8 del artículo 11 y el numeral 5 del artículo 3 del Decreto Ley 4170 de 2011.</w:t>
      </w:r>
    </w:p>
    <w:p w14:paraId="72382DCC" w14:textId="77777777" w:rsidR="00F1108B" w:rsidRPr="00FF1611" w:rsidRDefault="00F1108B" w:rsidP="00F1108B">
      <w:pPr>
        <w:pStyle w:val="Prrafodelista"/>
        <w:tabs>
          <w:tab w:val="left" w:pos="284"/>
        </w:tabs>
        <w:spacing w:line="276" w:lineRule="auto"/>
        <w:ind w:left="0"/>
        <w:jc w:val="both"/>
        <w:rPr>
          <w:rFonts w:ascii="Arial" w:eastAsia="Calibri" w:hAnsi="Arial" w:cs="Arial"/>
          <w:sz w:val="22"/>
        </w:rPr>
      </w:pPr>
    </w:p>
    <w:p w14:paraId="7041ED68" w14:textId="77777777" w:rsidR="00F1108B" w:rsidRPr="00FF1611" w:rsidRDefault="00F1108B" w:rsidP="00D65576">
      <w:pPr>
        <w:pStyle w:val="Prrafodelista"/>
        <w:tabs>
          <w:tab w:val="left" w:pos="284"/>
        </w:tabs>
        <w:spacing w:after="120" w:line="276" w:lineRule="auto"/>
        <w:ind w:left="0"/>
        <w:jc w:val="both"/>
        <w:rPr>
          <w:rFonts w:ascii="Arial" w:eastAsia="Calibri" w:hAnsi="Arial" w:cs="Arial"/>
          <w:b/>
          <w:sz w:val="22"/>
        </w:rPr>
      </w:pPr>
      <w:r w:rsidRPr="00FF1611">
        <w:rPr>
          <w:rFonts w:ascii="Arial" w:eastAsia="Calibri" w:hAnsi="Arial" w:cs="Arial"/>
          <w:b/>
          <w:sz w:val="22"/>
        </w:rPr>
        <w:t>1.</w:t>
      </w:r>
      <w:r w:rsidRPr="00FF1611">
        <w:rPr>
          <w:rFonts w:ascii="Arial" w:eastAsia="Calibri" w:hAnsi="Arial" w:cs="Arial"/>
          <w:sz w:val="22"/>
        </w:rPr>
        <w:t xml:space="preserve"> </w:t>
      </w:r>
      <w:r w:rsidRPr="00FF1611">
        <w:rPr>
          <w:rFonts w:ascii="Arial" w:eastAsia="Calibri" w:hAnsi="Arial" w:cs="Arial"/>
          <w:b/>
          <w:sz w:val="22"/>
        </w:rPr>
        <w:t xml:space="preserve">Problemas planteados </w:t>
      </w:r>
    </w:p>
    <w:p w14:paraId="2C3DAA31" w14:textId="77777777" w:rsidR="00F1108B" w:rsidRPr="00FF1611" w:rsidRDefault="00F1108B" w:rsidP="00F1108B">
      <w:pPr>
        <w:tabs>
          <w:tab w:val="left" w:pos="426"/>
        </w:tabs>
        <w:spacing w:line="276" w:lineRule="auto"/>
        <w:jc w:val="both"/>
        <w:rPr>
          <w:rFonts w:ascii="Arial" w:eastAsia="Calibri" w:hAnsi="Arial" w:cs="Arial"/>
          <w:b/>
          <w:sz w:val="22"/>
        </w:rPr>
      </w:pPr>
    </w:p>
    <w:p w14:paraId="262E9003" w14:textId="2BD28BDB" w:rsidR="00123944" w:rsidRPr="00123944" w:rsidRDefault="009F1832" w:rsidP="00123944">
      <w:pPr>
        <w:tabs>
          <w:tab w:val="left" w:pos="426"/>
        </w:tabs>
        <w:spacing w:line="276" w:lineRule="auto"/>
        <w:jc w:val="both"/>
        <w:rPr>
          <w:rFonts w:ascii="Arial" w:eastAsia="Calibri" w:hAnsi="Arial" w:cs="Arial"/>
          <w:sz w:val="22"/>
        </w:rPr>
      </w:pPr>
      <w:r>
        <w:rPr>
          <w:rFonts w:ascii="Arial" w:eastAsia="Calibri" w:hAnsi="Arial" w:cs="Arial"/>
          <w:sz w:val="22"/>
        </w:rPr>
        <w:t xml:space="preserve">Mediante el Auto </w:t>
      </w:r>
      <w:r w:rsidR="00123944">
        <w:rPr>
          <w:rFonts w:ascii="Arial" w:eastAsia="Calibri" w:hAnsi="Arial" w:cs="Arial"/>
          <w:sz w:val="22"/>
        </w:rPr>
        <w:t>del 1º</w:t>
      </w:r>
      <w:r w:rsidR="00736B69">
        <w:rPr>
          <w:rFonts w:ascii="Arial" w:eastAsia="Calibri" w:hAnsi="Arial" w:cs="Arial"/>
          <w:sz w:val="22"/>
        </w:rPr>
        <w:t xml:space="preserve"> de abril</w:t>
      </w:r>
      <w:r>
        <w:rPr>
          <w:rFonts w:ascii="Arial" w:eastAsia="Calibri" w:hAnsi="Arial" w:cs="Arial"/>
          <w:sz w:val="22"/>
        </w:rPr>
        <w:t xml:space="preserve"> de 2020, en ejercicio de la competencia dispuesta en </w:t>
      </w:r>
      <w:r w:rsidR="009F6E43">
        <w:rPr>
          <w:rFonts w:ascii="Arial" w:eastAsia="Calibri" w:hAnsi="Arial" w:cs="Arial"/>
          <w:sz w:val="22"/>
        </w:rPr>
        <w:t xml:space="preserve">el artículo 151.14 del Código de Procedimiento Administrativo y Contencioso Administrativo, </w:t>
      </w:r>
      <w:r w:rsidR="008E2227">
        <w:rPr>
          <w:rFonts w:ascii="Arial" w:eastAsia="Calibri" w:hAnsi="Arial" w:cs="Arial"/>
          <w:sz w:val="22"/>
        </w:rPr>
        <w:t>el</w:t>
      </w:r>
      <w:r w:rsidR="009F6E43">
        <w:rPr>
          <w:rFonts w:ascii="Arial" w:eastAsia="Calibri" w:hAnsi="Arial" w:cs="Arial"/>
          <w:sz w:val="22"/>
        </w:rPr>
        <w:t xml:space="preserve"> Despacho </w:t>
      </w:r>
      <w:r w:rsidR="008E2227">
        <w:rPr>
          <w:rFonts w:ascii="Arial" w:eastAsia="Calibri" w:hAnsi="Arial" w:cs="Arial"/>
          <w:sz w:val="22"/>
        </w:rPr>
        <w:t>asume</w:t>
      </w:r>
      <w:r w:rsidR="009F6E43">
        <w:rPr>
          <w:rFonts w:ascii="Arial" w:eastAsia="Calibri" w:hAnsi="Arial" w:cs="Arial"/>
          <w:sz w:val="22"/>
        </w:rPr>
        <w:t xml:space="preserve"> el control inmediato de legalidad </w:t>
      </w:r>
      <w:r w:rsidR="00DA55AD">
        <w:rPr>
          <w:rFonts w:ascii="Arial" w:eastAsia="Calibri" w:hAnsi="Arial" w:cs="Arial"/>
          <w:sz w:val="22"/>
        </w:rPr>
        <w:t>de</w:t>
      </w:r>
      <w:r w:rsidR="00123944">
        <w:rPr>
          <w:rFonts w:ascii="Arial" w:eastAsia="Calibri" w:hAnsi="Arial" w:cs="Arial"/>
          <w:sz w:val="22"/>
        </w:rPr>
        <w:t>l Decreto 030 del 24 de marzo de 2020</w:t>
      </w:r>
      <w:r w:rsidR="009F6E43">
        <w:rPr>
          <w:rFonts w:ascii="Arial" w:eastAsia="Calibri" w:hAnsi="Arial" w:cs="Arial"/>
          <w:sz w:val="22"/>
        </w:rPr>
        <w:t>, «</w:t>
      </w:r>
      <w:r w:rsidR="00123944" w:rsidRPr="00123944">
        <w:rPr>
          <w:rFonts w:ascii="Arial" w:eastAsia="Calibri" w:hAnsi="Arial" w:cs="Arial"/>
          <w:sz w:val="22"/>
        </w:rPr>
        <w:t>Por el cual se declara urgencia</w:t>
      </w:r>
      <w:r w:rsidR="00123944">
        <w:rPr>
          <w:rFonts w:ascii="Arial" w:eastAsia="Calibri" w:hAnsi="Arial" w:cs="Arial"/>
          <w:sz w:val="22"/>
        </w:rPr>
        <w:t xml:space="preserve"> </w:t>
      </w:r>
      <w:r w:rsidR="00123944" w:rsidRPr="00123944">
        <w:rPr>
          <w:rFonts w:ascii="Arial" w:eastAsia="Calibri" w:hAnsi="Arial" w:cs="Arial"/>
          <w:sz w:val="22"/>
        </w:rPr>
        <w:t>manifiesta en el Municipio de Galeras como consecuencia de la</w:t>
      </w:r>
      <w:r w:rsidR="00123944">
        <w:rPr>
          <w:rFonts w:ascii="Arial" w:eastAsia="Calibri" w:hAnsi="Arial" w:cs="Arial"/>
          <w:sz w:val="22"/>
        </w:rPr>
        <w:t xml:space="preserve"> </w:t>
      </w:r>
      <w:r w:rsidR="00123944" w:rsidRPr="00123944">
        <w:rPr>
          <w:rFonts w:ascii="Arial" w:eastAsia="Calibri" w:hAnsi="Arial" w:cs="Arial"/>
          <w:sz w:val="22"/>
        </w:rPr>
        <w:t>declaratoria de situación de calamidad pública (Decreto Municipal 143</w:t>
      </w:r>
    </w:p>
    <w:p w14:paraId="54B6D392" w14:textId="4C828513" w:rsidR="00F1108B" w:rsidRPr="00FF1611" w:rsidRDefault="00123944" w:rsidP="00123944">
      <w:pPr>
        <w:tabs>
          <w:tab w:val="left" w:pos="426"/>
        </w:tabs>
        <w:spacing w:line="276" w:lineRule="auto"/>
        <w:jc w:val="both"/>
        <w:rPr>
          <w:rFonts w:ascii="Arial" w:eastAsia="Calibri" w:hAnsi="Arial" w:cs="Arial"/>
          <w:sz w:val="22"/>
        </w:rPr>
      </w:pPr>
      <w:r w:rsidRPr="00123944">
        <w:rPr>
          <w:rFonts w:ascii="Arial" w:eastAsia="Calibri" w:hAnsi="Arial" w:cs="Arial"/>
          <w:sz w:val="22"/>
        </w:rPr>
        <w:t>de 2020), por la emergencia generada por el Coronavirus - COVID-19, y</w:t>
      </w:r>
      <w:r>
        <w:rPr>
          <w:rFonts w:ascii="Arial" w:eastAsia="Calibri" w:hAnsi="Arial" w:cs="Arial"/>
          <w:sz w:val="22"/>
        </w:rPr>
        <w:t xml:space="preserve"> </w:t>
      </w:r>
      <w:r w:rsidRPr="00123944">
        <w:rPr>
          <w:rFonts w:ascii="Arial" w:eastAsia="Calibri" w:hAnsi="Arial" w:cs="Arial"/>
          <w:sz w:val="22"/>
        </w:rPr>
        <w:t>se dictan otras disposiciones</w:t>
      </w:r>
      <w:r w:rsidR="009F6E43">
        <w:rPr>
          <w:rFonts w:ascii="Arial" w:eastAsia="Calibri" w:hAnsi="Arial" w:cs="Arial"/>
          <w:sz w:val="22"/>
        </w:rPr>
        <w:t>».</w:t>
      </w:r>
      <w:r w:rsidR="008E2227">
        <w:rPr>
          <w:rFonts w:ascii="Arial" w:eastAsia="Calibri" w:hAnsi="Arial" w:cs="Arial"/>
          <w:sz w:val="22"/>
        </w:rPr>
        <w:t xml:space="preserve"> En consecuencia</w:t>
      </w:r>
      <w:r w:rsidR="00583580">
        <w:rPr>
          <w:rFonts w:ascii="Arial" w:eastAsia="Calibri" w:hAnsi="Arial" w:cs="Arial"/>
          <w:sz w:val="22"/>
        </w:rPr>
        <w:t>, oficia a l</w:t>
      </w:r>
      <w:r w:rsidR="00583580" w:rsidRPr="00DD464C">
        <w:rPr>
          <w:rFonts w:ascii="Arial" w:eastAsia="Calibri" w:hAnsi="Arial" w:cs="Arial"/>
          <w:sz w:val="22"/>
        </w:rPr>
        <w:t>a Agencia Nacional de Contratación Pública</w:t>
      </w:r>
      <w:r w:rsidR="00583580">
        <w:rPr>
          <w:rFonts w:ascii="Arial" w:eastAsia="Calibri" w:hAnsi="Arial" w:cs="Arial"/>
          <w:sz w:val="22"/>
        </w:rPr>
        <w:t xml:space="preserve"> – </w:t>
      </w:r>
      <w:r w:rsidR="00583580" w:rsidRPr="00DD464C">
        <w:rPr>
          <w:rFonts w:ascii="Arial" w:eastAsia="Calibri" w:hAnsi="Arial" w:cs="Arial"/>
          <w:sz w:val="22"/>
        </w:rPr>
        <w:t>Colombia Compra Eficiente</w:t>
      </w:r>
      <w:r w:rsidR="00583580">
        <w:rPr>
          <w:rFonts w:ascii="Arial" w:eastAsia="Calibri" w:hAnsi="Arial" w:cs="Arial"/>
          <w:sz w:val="22"/>
        </w:rPr>
        <w:t xml:space="preserve"> </w:t>
      </w:r>
      <w:r w:rsidR="00583580" w:rsidRPr="00583580">
        <w:rPr>
          <w:rFonts w:ascii="Arial" w:eastAsia="Calibri" w:hAnsi="Arial" w:cs="Arial"/>
          <w:sz w:val="22"/>
        </w:rPr>
        <w:t>a fin de que dentro del término de diez (10) días</w:t>
      </w:r>
      <w:r w:rsidR="00583580">
        <w:rPr>
          <w:rFonts w:ascii="Arial" w:eastAsia="Calibri" w:hAnsi="Arial" w:cs="Arial"/>
          <w:sz w:val="22"/>
        </w:rPr>
        <w:t xml:space="preserve"> </w:t>
      </w:r>
      <w:r w:rsidR="00583580" w:rsidRPr="00583580">
        <w:rPr>
          <w:rFonts w:ascii="Arial" w:eastAsia="Calibri" w:hAnsi="Arial" w:cs="Arial"/>
          <w:sz w:val="22"/>
        </w:rPr>
        <w:t xml:space="preserve">siguientes a la comunicación </w:t>
      </w:r>
      <w:r w:rsidR="00583580">
        <w:rPr>
          <w:rFonts w:ascii="Arial" w:eastAsia="Calibri" w:hAnsi="Arial" w:cs="Arial"/>
          <w:sz w:val="22"/>
        </w:rPr>
        <w:t>del auto</w:t>
      </w:r>
      <w:r w:rsidR="00583580" w:rsidRPr="00583580">
        <w:rPr>
          <w:rFonts w:ascii="Arial" w:eastAsia="Calibri" w:hAnsi="Arial" w:cs="Arial"/>
          <w:sz w:val="22"/>
        </w:rPr>
        <w:t xml:space="preserve">, </w:t>
      </w:r>
      <w:r w:rsidR="008E2227">
        <w:rPr>
          <w:rFonts w:ascii="Arial" w:eastAsia="Calibri" w:hAnsi="Arial" w:cs="Arial"/>
          <w:sz w:val="22"/>
        </w:rPr>
        <w:t>conceptúe sobre el asunto planteado</w:t>
      </w:r>
      <w:r w:rsidR="00583580">
        <w:rPr>
          <w:rFonts w:ascii="Arial" w:eastAsia="Calibri" w:hAnsi="Arial" w:cs="Arial"/>
          <w:sz w:val="22"/>
        </w:rPr>
        <w:t>.</w:t>
      </w:r>
      <w:r w:rsidR="009F6E43">
        <w:rPr>
          <w:rFonts w:ascii="Arial" w:eastAsia="Calibri" w:hAnsi="Arial" w:cs="Arial"/>
          <w:sz w:val="22"/>
        </w:rPr>
        <w:t xml:space="preserve"> </w:t>
      </w:r>
    </w:p>
    <w:p w14:paraId="04DF639B" w14:textId="77777777" w:rsidR="00F1108B" w:rsidRPr="00FF1611" w:rsidRDefault="00F1108B" w:rsidP="00D65576">
      <w:pPr>
        <w:tabs>
          <w:tab w:val="left" w:pos="426"/>
        </w:tabs>
        <w:spacing w:after="120" w:line="276" w:lineRule="auto"/>
        <w:jc w:val="both"/>
        <w:rPr>
          <w:rFonts w:ascii="Arial" w:eastAsia="Calibri" w:hAnsi="Arial" w:cs="Arial"/>
          <w:sz w:val="22"/>
        </w:rPr>
      </w:pPr>
    </w:p>
    <w:p w14:paraId="08FCE370" w14:textId="77777777" w:rsidR="00F1108B" w:rsidRPr="00FF1611" w:rsidRDefault="00F1108B" w:rsidP="00D65576">
      <w:pPr>
        <w:tabs>
          <w:tab w:val="left" w:pos="426"/>
        </w:tabs>
        <w:spacing w:after="120" w:line="276" w:lineRule="auto"/>
        <w:jc w:val="both"/>
        <w:rPr>
          <w:rFonts w:ascii="Arial" w:eastAsia="Calibri" w:hAnsi="Arial" w:cs="Arial"/>
          <w:b/>
          <w:sz w:val="22"/>
        </w:rPr>
      </w:pPr>
      <w:r w:rsidRPr="00FF1611">
        <w:rPr>
          <w:rFonts w:ascii="Arial" w:eastAsia="Calibri" w:hAnsi="Arial" w:cs="Arial"/>
          <w:b/>
          <w:sz w:val="22"/>
        </w:rPr>
        <w:t>2.</w:t>
      </w:r>
      <w:r w:rsidRPr="00FF1611">
        <w:rPr>
          <w:rFonts w:ascii="Arial" w:eastAsia="Calibri" w:hAnsi="Arial" w:cs="Arial"/>
          <w:sz w:val="22"/>
        </w:rPr>
        <w:t xml:space="preserve"> </w:t>
      </w:r>
      <w:r w:rsidRPr="00FF1611">
        <w:rPr>
          <w:rFonts w:ascii="Arial" w:eastAsia="Calibri" w:hAnsi="Arial" w:cs="Arial"/>
          <w:b/>
          <w:sz w:val="22"/>
        </w:rPr>
        <w:t>Consideraciones</w:t>
      </w:r>
    </w:p>
    <w:p w14:paraId="68AE0704" w14:textId="77777777" w:rsidR="00F1108B" w:rsidRPr="00FF1611" w:rsidRDefault="00F1108B" w:rsidP="00F1108B">
      <w:pPr>
        <w:pStyle w:val="Prrafodelista"/>
        <w:tabs>
          <w:tab w:val="left" w:pos="284"/>
        </w:tabs>
        <w:spacing w:line="276" w:lineRule="auto"/>
        <w:ind w:left="0"/>
        <w:jc w:val="both"/>
        <w:rPr>
          <w:rFonts w:ascii="Arial" w:eastAsia="Calibri" w:hAnsi="Arial" w:cs="Arial"/>
          <w:b/>
          <w:sz w:val="22"/>
        </w:rPr>
      </w:pPr>
    </w:p>
    <w:p w14:paraId="15DA43FB" w14:textId="77777777" w:rsidR="00144681" w:rsidRDefault="00C24913" w:rsidP="00C24913">
      <w:pPr>
        <w:spacing w:after="120" w:line="276" w:lineRule="auto"/>
        <w:jc w:val="both"/>
        <w:rPr>
          <w:rFonts w:ascii="Arial" w:eastAsia="Calibri" w:hAnsi="Arial" w:cs="Arial"/>
          <w:sz w:val="22"/>
          <w:lang w:val="es-ES_tradnl"/>
        </w:rPr>
      </w:pPr>
      <w:r>
        <w:rPr>
          <w:rFonts w:ascii="Arial" w:eastAsia="Calibri" w:hAnsi="Arial" w:cs="Arial"/>
          <w:sz w:val="22"/>
          <w:lang w:val="es-ES_tradnl"/>
        </w:rPr>
        <w:t>Para rendir el concepto solicitado</w:t>
      </w:r>
      <w:r w:rsidR="00D32256" w:rsidRPr="00FF1611">
        <w:rPr>
          <w:rFonts w:ascii="Arial" w:eastAsia="Calibri" w:hAnsi="Arial" w:cs="Arial"/>
          <w:sz w:val="22"/>
          <w:lang w:val="es-ES_tradnl"/>
        </w:rPr>
        <w:t>,</w:t>
      </w:r>
      <w:r w:rsidR="008A796E" w:rsidRPr="00FF1611">
        <w:rPr>
          <w:rFonts w:ascii="Arial" w:eastAsia="Calibri" w:hAnsi="Arial" w:cs="Arial"/>
          <w:sz w:val="22"/>
          <w:lang w:val="es-ES_tradnl"/>
        </w:rPr>
        <w:t xml:space="preserve"> </w:t>
      </w:r>
      <w:bookmarkStart w:id="5" w:name="_Hlk36735667"/>
      <w:r w:rsidR="00F1108B" w:rsidRPr="00FF1611">
        <w:rPr>
          <w:rFonts w:ascii="Arial" w:eastAsia="Calibri" w:hAnsi="Arial" w:cs="Arial"/>
          <w:sz w:val="22"/>
          <w:lang w:val="es-ES_tradnl"/>
        </w:rPr>
        <w:t xml:space="preserve">se explicará </w:t>
      </w:r>
      <w:r w:rsidR="00F63FFD" w:rsidRPr="00FF1611">
        <w:rPr>
          <w:rFonts w:ascii="Arial" w:eastAsia="Calibri" w:hAnsi="Arial" w:cs="Arial"/>
          <w:sz w:val="22"/>
          <w:lang w:val="es-ES_tradnl"/>
        </w:rPr>
        <w:t xml:space="preserve">tanto </w:t>
      </w:r>
      <w:r w:rsidR="008C4864" w:rsidRPr="00FF1611">
        <w:rPr>
          <w:rFonts w:ascii="Arial" w:eastAsia="Calibri" w:hAnsi="Arial" w:cs="Arial"/>
          <w:sz w:val="22"/>
          <w:lang w:val="es-ES_tradnl"/>
        </w:rPr>
        <w:t xml:space="preserve">el sentido y alcance de la </w:t>
      </w:r>
      <w:r w:rsidR="008C4864" w:rsidRPr="00FF1611">
        <w:rPr>
          <w:rFonts w:ascii="Arial" w:eastAsia="Calibri" w:hAnsi="Arial" w:cs="Arial"/>
          <w:i/>
          <w:iCs/>
          <w:sz w:val="22"/>
          <w:lang w:val="es-ES_tradnl"/>
        </w:rPr>
        <w:t>urgencia manifiesta</w:t>
      </w:r>
      <w:r w:rsidR="008C4864" w:rsidRPr="00FF1611">
        <w:rPr>
          <w:rFonts w:ascii="Arial" w:eastAsia="Calibri" w:hAnsi="Arial" w:cs="Arial"/>
          <w:sz w:val="22"/>
          <w:lang w:val="es-ES_tradnl"/>
        </w:rPr>
        <w:t xml:space="preserve"> en los contratos de las entidades sometidas al </w:t>
      </w:r>
      <w:r w:rsidR="008C4864" w:rsidRPr="00FF1611">
        <w:rPr>
          <w:rFonts w:ascii="Arial" w:eastAsia="Calibri" w:hAnsi="Arial" w:cs="Arial"/>
          <w:sz w:val="22"/>
        </w:rPr>
        <w:t xml:space="preserve">Estatuto General de </w:t>
      </w:r>
      <w:r w:rsidR="00A10365" w:rsidRPr="00FF1611">
        <w:rPr>
          <w:rFonts w:ascii="Arial" w:eastAsia="Calibri" w:hAnsi="Arial" w:cs="Arial"/>
          <w:sz w:val="22"/>
        </w:rPr>
        <w:t xml:space="preserve">Contratación, </w:t>
      </w:r>
      <w:r w:rsidR="00F63FFD" w:rsidRPr="00FF1611">
        <w:rPr>
          <w:rFonts w:ascii="Arial" w:eastAsia="Calibri" w:hAnsi="Arial" w:cs="Arial"/>
          <w:sz w:val="22"/>
        </w:rPr>
        <w:t xml:space="preserve">como </w:t>
      </w:r>
      <w:r w:rsidR="00A10365" w:rsidRPr="00FF1611">
        <w:rPr>
          <w:rFonts w:ascii="Arial" w:eastAsia="Calibri" w:hAnsi="Arial" w:cs="Arial"/>
          <w:sz w:val="22"/>
        </w:rPr>
        <w:t>los</w:t>
      </w:r>
      <w:r w:rsidR="00F63FFD" w:rsidRPr="00FF1611">
        <w:rPr>
          <w:rFonts w:ascii="Arial" w:eastAsia="Calibri" w:hAnsi="Arial" w:cs="Arial"/>
          <w:sz w:val="22"/>
        </w:rPr>
        <w:t xml:space="preserve"> concepto</w:t>
      </w:r>
      <w:r w:rsidR="00A10365" w:rsidRPr="00FF1611">
        <w:rPr>
          <w:rFonts w:ascii="Arial" w:eastAsia="Calibri" w:hAnsi="Arial" w:cs="Arial"/>
          <w:sz w:val="22"/>
        </w:rPr>
        <w:t>s</w:t>
      </w:r>
      <w:r w:rsidR="00F63FFD" w:rsidRPr="00FF1611">
        <w:rPr>
          <w:rFonts w:ascii="Arial" w:eastAsia="Calibri" w:hAnsi="Arial" w:cs="Arial"/>
          <w:sz w:val="22"/>
        </w:rPr>
        <w:t xml:space="preserve"> de </w:t>
      </w:r>
      <w:r w:rsidR="00F63FFD" w:rsidRPr="00FF1611">
        <w:rPr>
          <w:rFonts w:ascii="Arial" w:eastAsia="Calibri" w:hAnsi="Arial" w:cs="Arial"/>
          <w:i/>
          <w:iCs/>
          <w:sz w:val="22"/>
        </w:rPr>
        <w:t>desastre</w:t>
      </w:r>
      <w:r w:rsidR="00F63FFD" w:rsidRPr="00FF1611">
        <w:rPr>
          <w:rFonts w:ascii="Arial" w:eastAsia="Calibri" w:hAnsi="Arial" w:cs="Arial"/>
          <w:sz w:val="22"/>
        </w:rPr>
        <w:t xml:space="preserve"> y </w:t>
      </w:r>
      <w:r w:rsidR="00F63FFD" w:rsidRPr="00FF1611">
        <w:rPr>
          <w:rFonts w:ascii="Arial" w:eastAsia="Calibri" w:hAnsi="Arial" w:cs="Arial"/>
          <w:i/>
          <w:iCs/>
          <w:sz w:val="22"/>
        </w:rPr>
        <w:t>calamidad pública</w:t>
      </w:r>
      <w:r w:rsidR="00F63FFD" w:rsidRPr="00FF1611">
        <w:rPr>
          <w:rFonts w:ascii="Arial" w:eastAsia="Calibri" w:hAnsi="Arial" w:cs="Arial"/>
          <w:sz w:val="22"/>
        </w:rPr>
        <w:t xml:space="preserve"> en la Ley 1523 de 2012, </w:t>
      </w:r>
      <w:r w:rsidR="00A10365" w:rsidRPr="00FF1611">
        <w:rPr>
          <w:rFonts w:ascii="Arial" w:eastAsia="Calibri" w:hAnsi="Arial" w:cs="Arial"/>
          <w:sz w:val="22"/>
        </w:rPr>
        <w:t>para</w:t>
      </w:r>
      <w:r w:rsidR="00F63FFD" w:rsidRPr="00FF1611">
        <w:rPr>
          <w:rFonts w:ascii="Arial" w:eastAsia="Calibri" w:hAnsi="Arial" w:cs="Arial"/>
          <w:sz w:val="22"/>
        </w:rPr>
        <w:t xml:space="preserve"> diferenciar estas nociones</w:t>
      </w:r>
      <w:r w:rsidR="00EF017B">
        <w:rPr>
          <w:rFonts w:ascii="Arial" w:eastAsia="Calibri" w:hAnsi="Arial" w:cs="Arial"/>
          <w:sz w:val="22"/>
        </w:rPr>
        <w:t xml:space="preserve">, pero también para establecer </w:t>
      </w:r>
      <w:r w:rsidR="00F63FFD" w:rsidRPr="00FF1611">
        <w:rPr>
          <w:rFonts w:ascii="Arial" w:eastAsia="Calibri" w:hAnsi="Arial" w:cs="Arial"/>
          <w:sz w:val="22"/>
        </w:rPr>
        <w:t xml:space="preserve">la relación que </w:t>
      </w:r>
      <w:r w:rsidR="00A10365" w:rsidRPr="00FF1611">
        <w:rPr>
          <w:rFonts w:ascii="Arial" w:eastAsia="Calibri" w:hAnsi="Arial" w:cs="Arial"/>
          <w:sz w:val="22"/>
        </w:rPr>
        <w:t>tienen</w:t>
      </w:r>
      <w:r w:rsidR="00F63FFD" w:rsidRPr="00FF1611">
        <w:rPr>
          <w:rFonts w:ascii="Arial" w:eastAsia="Calibri" w:hAnsi="Arial" w:cs="Arial"/>
          <w:sz w:val="22"/>
        </w:rPr>
        <w:t xml:space="preserve">.    </w:t>
      </w:r>
      <w:r w:rsidR="008C4864" w:rsidRPr="00FF1611">
        <w:rPr>
          <w:rFonts w:ascii="Arial" w:eastAsia="Calibri" w:hAnsi="Arial" w:cs="Arial"/>
          <w:sz w:val="22"/>
        </w:rPr>
        <w:t xml:space="preserve"> </w:t>
      </w:r>
      <w:r w:rsidR="005F5F8F" w:rsidRPr="00FF1611">
        <w:rPr>
          <w:rFonts w:ascii="Arial" w:eastAsia="Calibri" w:hAnsi="Arial" w:cs="Arial"/>
          <w:sz w:val="22"/>
          <w:lang w:val="es-ES_tradnl"/>
        </w:rPr>
        <w:t xml:space="preserve"> </w:t>
      </w:r>
    </w:p>
    <w:p w14:paraId="745CBAC2" w14:textId="19874BAE" w:rsidR="00C40C6C" w:rsidRDefault="003562FC" w:rsidP="00144681">
      <w:pPr>
        <w:spacing w:after="120" w:line="276" w:lineRule="auto"/>
        <w:ind w:firstLine="708"/>
        <w:jc w:val="both"/>
        <w:rPr>
          <w:rFonts w:ascii="Arial" w:eastAsia="Calibri" w:hAnsi="Arial" w:cs="Arial"/>
          <w:sz w:val="22"/>
          <w:lang w:val="es-ES_tradnl"/>
        </w:rPr>
      </w:pPr>
      <w:bookmarkStart w:id="6" w:name="_Hlk38530872"/>
      <w:r>
        <w:rPr>
          <w:rFonts w:ascii="Arial" w:eastAsia="Calibri" w:hAnsi="Arial" w:cs="Arial"/>
          <w:sz w:val="22"/>
        </w:rPr>
        <w:lastRenderedPageBreak/>
        <w:t>Además del comunicado de pre</w:t>
      </w:r>
      <w:r w:rsidR="003377ED">
        <w:rPr>
          <w:rFonts w:ascii="Arial" w:eastAsia="Calibri" w:hAnsi="Arial" w:cs="Arial"/>
          <w:sz w:val="22"/>
        </w:rPr>
        <w:t>n</w:t>
      </w:r>
      <w:r>
        <w:rPr>
          <w:rFonts w:ascii="Arial" w:eastAsia="Calibri" w:hAnsi="Arial" w:cs="Arial"/>
          <w:sz w:val="22"/>
        </w:rPr>
        <w:t>sa del 17 de marzo de 2020</w:t>
      </w:r>
      <w:r>
        <w:rPr>
          <w:rStyle w:val="Refdenotaalpie"/>
          <w:rFonts w:ascii="Arial" w:eastAsia="Calibri" w:hAnsi="Arial" w:cs="Arial"/>
          <w:sz w:val="22"/>
        </w:rPr>
        <w:footnoteReference w:id="1"/>
      </w:r>
      <w:r>
        <w:rPr>
          <w:rFonts w:ascii="Arial" w:eastAsia="Calibri" w:hAnsi="Arial" w:cs="Arial"/>
          <w:sz w:val="22"/>
        </w:rPr>
        <w:t>, recientemente</w:t>
      </w:r>
      <w:r w:rsidRPr="0038584C">
        <w:rPr>
          <w:rFonts w:ascii="Arial" w:eastAsia="Calibri" w:hAnsi="Arial" w:cs="Arial"/>
          <w:sz w:val="22"/>
        </w:rPr>
        <w:t xml:space="preserve"> esta Subdirección expidió los</w:t>
      </w:r>
      <w:r>
        <w:rPr>
          <w:rFonts w:ascii="Arial" w:eastAsia="Calibri" w:hAnsi="Arial" w:cs="Arial"/>
          <w:sz w:val="22"/>
        </w:rPr>
        <w:t xml:space="preserve"> Conceptos </w:t>
      </w:r>
      <w:r w:rsidRPr="00362B43">
        <w:rPr>
          <w:rFonts w:ascii="Arial" w:eastAsia="Calibri" w:hAnsi="Arial" w:cs="Arial"/>
          <w:sz w:val="22"/>
        </w:rPr>
        <w:t>C-135, C-241, C-257, C-269 y C-275 del</w:t>
      </w:r>
      <w:r>
        <w:rPr>
          <w:rFonts w:ascii="Arial" w:eastAsia="Calibri" w:hAnsi="Arial" w:cs="Arial"/>
          <w:sz w:val="22"/>
        </w:rPr>
        <w:t xml:space="preserve"> 10 de abril de 2020</w:t>
      </w:r>
      <w:r w:rsidRPr="0038584C">
        <w:rPr>
          <w:rFonts w:ascii="Arial" w:eastAsia="Calibri" w:hAnsi="Arial" w:cs="Arial"/>
          <w:sz w:val="22"/>
        </w:rPr>
        <w:t xml:space="preserve">, donde se explicó </w:t>
      </w:r>
      <w:r>
        <w:rPr>
          <w:rFonts w:ascii="Arial" w:eastAsia="Calibri" w:hAnsi="Arial" w:cs="Arial"/>
          <w:sz w:val="22"/>
        </w:rPr>
        <w:t>que la declaración del estado de emergencia, calamidad pública o desastre no habilitan la contratación directa por sí solas, ya que la causal prevista en el literal a) del numeral 4 del artículo 2 de la Ley 1150 de 2007 requiere la declaratoria de urgencia manifiesta conforme al artículo 42 de la Ley 80 de 1993. En esta medida, salvo los dispuesto en el artículo</w:t>
      </w:r>
      <w:r w:rsidRPr="0094692D">
        <w:rPr>
          <w:rFonts w:ascii="Arial" w:eastAsia="Calibri" w:hAnsi="Arial" w:cs="Arial"/>
          <w:sz w:val="22"/>
        </w:rPr>
        <w:t xml:space="preserve"> 66 de la Ley 1523 de 2012</w:t>
      </w:r>
      <w:r>
        <w:rPr>
          <w:rFonts w:ascii="Arial" w:eastAsia="Calibri" w:hAnsi="Arial" w:cs="Arial"/>
          <w:sz w:val="22"/>
        </w:rPr>
        <w:t>, es necesaria la expedición de dos (2) actos administrativos: el que declara la situación de emergencia, desastre o calamidad, por un lado, y –con fundamento en este– el que declara la urgencia manifiesta, por otro</w:t>
      </w:r>
      <w:r w:rsidRPr="0038584C">
        <w:rPr>
          <w:rFonts w:ascii="Arial" w:eastAsia="Calibri" w:hAnsi="Arial" w:cs="Arial"/>
          <w:sz w:val="22"/>
        </w:rPr>
        <w:t>. La tesis propuesta en dichos conceptos se expone a continuación</w:t>
      </w:r>
      <w:r w:rsidRPr="003A3557">
        <w:rPr>
          <w:rFonts w:ascii="Arial" w:eastAsia="Calibri" w:hAnsi="Arial" w:cs="Arial"/>
          <w:sz w:val="22"/>
        </w:rPr>
        <w:t>:</w:t>
      </w:r>
      <w:bookmarkEnd w:id="6"/>
      <w:r w:rsidRPr="003A3557">
        <w:rPr>
          <w:rFonts w:ascii="Arial" w:eastAsia="Calibri" w:hAnsi="Arial" w:cs="Arial"/>
          <w:sz w:val="22"/>
        </w:rPr>
        <w:t xml:space="preserve"> </w:t>
      </w:r>
      <w:r w:rsidRPr="00FF1611">
        <w:rPr>
          <w:rFonts w:ascii="Arial" w:eastAsia="Calibri" w:hAnsi="Arial" w:cs="Arial"/>
          <w:sz w:val="22"/>
        </w:rPr>
        <w:t xml:space="preserve">    </w:t>
      </w:r>
      <w:r w:rsidRPr="00FF1611">
        <w:rPr>
          <w:rFonts w:ascii="Arial" w:eastAsia="Calibri" w:hAnsi="Arial" w:cs="Arial"/>
          <w:sz w:val="22"/>
          <w:lang w:val="es-ES_tradnl"/>
        </w:rPr>
        <w:t xml:space="preserve">   </w:t>
      </w:r>
      <w:r w:rsidR="00F87E29" w:rsidRPr="00FF1611">
        <w:rPr>
          <w:rFonts w:ascii="Arial" w:eastAsia="Calibri" w:hAnsi="Arial" w:cs="Arial"/>
          <w:sz w:val="22"/>
          <w:lang w:val="es-ES_tradnl"/>
        </w:rPr>
        <w:t xml:space="preserve">  </w:t>
      </w:r>
      <w:bookmarkEnd w:id="5"/>
    </w:p>
    <w:p w14:paraId="380A75F9" w14:textId="77777777" w:rsidR="00C40C6C" w:rsidRPr="00C40C6C" w:rsidRDefault="00C40C6C" w:rsidP="00C40C6C">
      <w:pPr>
        <w:jc w:val="both"/>
        <w:rPr>
          <w:rFonts w:ascii="Arial" w:eastAsia="Calibri" w:hAnsi="Arial" w:cs="Arial"/>
          <w:b/>
          <w:bCs/>
          <w:sz w:val="22"/>
          <w:lang w:val="es-ES_tradnl"/>
        </w:rPr>
      </w:pPr>
    </w:p>
    <w:p w14:paraId="7BE13CE4" w14:textId="77777777" w:rsidR="000F5480" w:rsidRPr="00FF1611" w:rsidRDefault="000F5480" w:rsidP="000F5480">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 xml:space="preserve">2.1. </w:t>
      </w:r>
      <w:r>
        <w:rPr>
          <w:rFonts w:ascii="Arial" w:eastAsia="Calibri" w:hAnsi="Arial" w:cs="Arial"/>
          <w:b/>
          <w:bCs/>
          <w:sz w:val="22"/>
          <w:lang w:val="es-ES_tradnl"/>
        </w:rPr>
        <w:t>U</w:t>
      </w:r>
      <w:r w:rsidRPr="00FF1611">
        <w:rPr>
          <w:rFonts w:ascii="Arial" w:eastAsia="Calibri" w:hAnsi="Arial" w:cs="Arial"/>
          <w:b/>
          <w:bCs/>
          <w:sz w:val="22"/>
          <w:lang w:val="es-ES_tradnl"/>
        </w:rPr>
        <w:t xml:space="preserve">rgencia manifiesta como causal de contratación directa </w:t>
      </w:r>
    </w:p>
    <w:p w14:paraId="0AE9DFBB" w14:textId="77777777" w:rsidR="000F5480" w:rsidRPr="00FF1611" w:rsidRDefault="000F5480" w:rsidP="000F5480">
      <w:pPr>
        <w:jc w:val="both"/>
        <w:rPr>
          <w:rFonts w:ascii="Arial" w:eastAsia="Calibri" w:hAnsi="Arial" w:cs="Arial"/>
          <w:b/>
          <w:bCs/>
          <w:sz w:val="22"/>
          <w:lang w:val="es-ES_tradnl"/>
        </w:rPr>
      </w:pPr>
    </w:p>
    <w:p w14:paraId="4938C7CC" w14:textId="77777777" w:rsidR="000F5480" w:rsidRDefault="000F5480" w:rsidP="000F5480">
      <w:pPr>
        <w:spacing w:before="120" w:line="276" w:lineRule="auto"/>
        <w:jc w:val="both"/>
        <w:rPr>
          <w:rFonts w:ascii="Arial" w:eastAsia="Calibri" w:hAnsi="Arial" w:cs="Arial"/>
          <w:sz w:val="22"/>
          <w:lang w:val="es-ES_tradnl"/>
        </w:rPr>
      </w:pPr>
      <w:bookmarkStart w:id="7" w:name="_Hlk35882939"/>
      <w:r w:rsidRPr="00FF1611">
        <w:rPr>
          <w:rFonts w:ascii="Arial" w:eastAsia="Calibri" w:hAnsi="Arial" w:cs="Arial"/>
          <w:sz w:val="22"/>
          <w:lang w:val="es-ES_tradnl"/>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w:t>
      </w:r>
      <w:bookmarkEnd w:id="7"/>
      <w:r w:rsidRPr="00FF1611">
        <w:rPr>
          <w:rFonts w:ascii="Arial" w:eastAsia="Calibri" w:hAnsi="Arial" w:cs="Arial"/>
          <w:sz w:val="22"/>
          <w:lang w:val="es-ES_tradnl"/>
        </w:rPr>
        <w:t xml:space="preserve">. </w:t>
      </w:r>
    </w:p>
    <w:p w14:paraId="2255C629" w14:textId="77777777" w:rsidR="000F5480" w:rsidRPr="00FF1611"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Esta causal debe leerse en concordancia con los artículos 42 y 43 de la Ley 80 de 1993, que definen el concepto y establecen el procedimiento para su declaratoria, así como para la celebración de los contratos que se derivan de aquella. La primera norma dispone lo siguiente:</w:t>
      </w:r>
    </w:p>
    <w:p w14:paraId="4F9FDFB2" w14:textId="77777777" w:rsidR="000F5480" w:rsidRPr="00FF1611" w:rsidRDefault="000F5480" w:rsidP="000F5480">
      <w:pPr>
        <w:spacing w:before="120" w:line="276" w:lineRule="auto"/>
        <w:jc w:val="both"/>
        <w:rPr>
          <w:rFonts w:ascii="Arial" w:eastAsia="Calibri" w:hAnsi="Arial" w:cs="Arial"/>
          <w:sz w:val="22"/>
          <w:lang w:val="es-ES_tradnl"/>
        </w:rPr>
      </w:pPr>
    </w:p>
    <w:p w14:paraId="43559079" w14:textId="77777777" w:rsidR="000F5480" w:rsidRPr="00FF1611" w:rsidRDefault="000F5480" w:rsidP="000F5480">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Art. 42. De la urgencia manifiesta. Existe urgencia manifiesta </w:t>
      </w:r>
      <w:bookmarkStart w:id="8" w:name="_Hlk35851184"/>
      <w:r w:rsidRPr="00FF1611">
        <w:rPr>
          <w:rFonts w:ascii="Arial" w:eastAsia="Calibri" w:hAnsi="Arial" w:cs="Arial"/>
          <w:sz w:val="21"/>
          <w:szCs w:val="21"/>
          <w:lang w:val="es-ES_tradnl"/>
        </w:rPr>
        <w:t>cuando la continuidad del servicio exige el suministro de bienes, o la prestación de servicios, o la ejecución de obras en el inmediato futuro</w:t>
      </w:r>
      <w:bookmarkEnd w:id="8"/>
      <w:r w:rsidRPr="00FF1611">
        <w:rPr>
          <w:rFonts w:ascii="Arial" w:eastAsia="Calibri" w:hAnsi="Arial" w:cs="Arial"/>
          <w:sz w:val="21"/>
          <w:szCs w:val="21"/>
          <w:lang w:val="es-ES_tradnl"/>
        </w:rPr>
        <w:t xml:space="preserve">; </w:t>
      </w:r>
      <w:bookmarkStart w:id="9" w:name="_Hlk35857288"/>
      <w:r w:rsidRPr="00FF1611">
        <w:rPr>
          <w:rFonts w:ascii="Arial" w:eastAsia="Calibri" w:hAnsi="Arial" w:cs="Arial"/>
          <w:sz w:val="21"/>
          <w:szCs w:val="21"/>
          <w:lang w:val="es-ES_tradnl"/>
        </w:rPr>
        <w:t xml:space="preserve">cuando se presenten </w:t>
      </w:r>
      <w:bookmarkStart w:id="10" w:name="_Hlk35857424"/>
      <w:r w:rsidRPr="00FF1611">
        <w:rPr>
          <w:rFonts w:ascii="Arial" w:eastAsia="Calibri" w:hAnsi="Arial" w:cs="Arial"/>
          <w:sz w:val="21"/>
          <w:szCs w:val="21"/>
          <w:lang w:val="es-ES_tradnl"/>
        </w:rPr>
        <w:t>situaciones relacionadas con los estados de excepción</w:t>
      </w:r>
      <w:bookmarkEnd w:id="9"/>
      <w:bookmarkEnd w:id="10"/>
      <w:r w:rsidRPr="00FF1611">
        <w:rPr>
          <w:rFonts w:ascii="Arial" w:eastAsia="Calibri" w:hAnsi="Arial" w:cs="Arial"/>
          <w:sz w:val="21"/>
          <w:szCs w:val="21"/>
          <w:lang w:val="es-ES_tradnl"/>
        </w:rPr>
        <w:t xml:space="preserve">; </w:t>
      </w:r>
      <w:bookmarkStart w:id="11" w:name="_Hlk35865550"/>
      <w:r w:rsidRPr="00FF1611">
        <w:rPr>
          <w:rFonts w:ascii="Arial" w:eastAsia="Calibri" w:hAnsi="Arial" w:cs="Arial"/>
          <w:sz w:val="21"/>
          <w:szCs w:val="21"/>
          <w:lang w:val="es-ES_tradnl"/>
        </w:rPr>
        <w:t xml:space="preserve">cuando se trate de conjurar situaciones excepcionales relacionadas con hechos de calamidad o constitutivos de fuerza mayor o desastre que demanden actuaciones inmediatas </w:t>
      </w:r>
      <w:bookmarkEnd w:id="11"/>
      <w:r w:rsidRPr="00FF1611">
        <w:rPr>
          <w:rFonts w:ascii="Arial" w:eastAsia="Calibri" w:hAnsi="Arial" w:cs="Arial"/>
          <w:sz w:val="21"/>
          <w:szCs w:val="21"/>
          <w:lang w:val="es-ES_tradnl"/>
        </w:rPr>
        <w:t>y, en general, cuando se trate de situaciones similares que imposibiliten acudir a los procedimientos de selección o concurso públicos.</w:t>
      </w:r>
    </w:p>
    <w:p w14:paraId="44943F82" w14:textId="77777777" w:rsidR="000F5480" w:rsidRPr="00FF1611" w:rsidRDefault="000F5480" w:rsidP="000F5480">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La urgencia manifiesta se declarará mediante acto administrativo motivado.</w:t>
      </w:r>
    </w:p>
    <w:p w14:paraId="065537FF" w14:textId="77777777" w:rsidR="000F5480" w:rsidRPr="00FF1611" w:rsidRDefault="000F5480" w:rsidP="000F5480">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Parágrafo. Con el fin de atender las necesidades y los gastos propios de la urgencia manifiesta, se podrán hacer los traslados presupuestales internos que </w:t>
      </w:r>
      <w:r w:rsidRPr="00FF1611">
        <w:rPr>
          <w:rFonts w:ascii="Arial" w:eastAsia="Calibri" w:hAnsi="Arial" w:cs="Arial"/>
          <w:sz w:val="21"/>
          <w:szCs w:val="21"/>
          <w:lang w:val="es-ES_tradnl"/>
        </w:rPr>
        <w:lastRenderedPageBreak/>
        <w:t>se requieran dentro del presupuesto del organismo o entidad estatal correspondiente</w:t>
      </w:r>
      <w:r w:rsidRPr="00FF1611">
        <w:rPr>
          <w:rStyle w:val="Refdenotaalpie"/>
          <w:rFonts w:ascii="Arial" w:eastAsia="Calibri" w:hAnsi="Arial" w:cs="Arial"/>
          <w:sz w:val="21"/>
          <w:szCs w:val="21"/>
          <w:lang w:val="es-ES_tradnl"/>
        </w:rPr>
        <w:footnoteReference w:id="2"/>
      </w:r>
      <w:r w:rsidRPr="00FF1611">
        <w:rPr>
          <w:rFonts w:ascii="Arial" w:eastAsia="Calibri" w:hAnsi="Arial" w:cs="Arial"/>
          <w:sz w:val="21"/>
          <w:szCs w:val="21"/>
          <w:lang w:val="es-ES_tradnl"/>
        </w:rPr>
        <w:t>.</w:t>
      </w:r>
    </w:p>
    <w:p w14:paraId="0E51D5FB" w14:textId="77777777" w:rsidR="000F5480" w:rsidRPr="00FF1611" w:rsidRDefault="000F5480" w:rsidP="000F5480">
      <w:pPr>
        <w:spacing w:before="120"/>
        <w:ind w:left="709" w:right="709"/>
        <w:jc w:val="both"/>
        <w:rPr>
          <w:rFonts w:ascii="Arial" w:eastAsia="Calibri" w:hAnsi="Arial" w:cs="Arial"/>
          <w:sz w:val="21"/>
          <w:szCs w:val="21"/>
          <w:lang w:val="es-ES_tradnl"/>
        </w:rPr>
      </w:pPr>
    </w:p>
    <w:p w14:paraId="748AB554" w14:textId="77777777" w:rsidR="000F5480" w:rsidRDefault="000F5480" w:rsidP="000F5480">
      <w:pPr>
        <w:spacing w:before="120" w:line="276" w:lineRule="auto"/>
        <w:ind w:firstLine="708"/>
        <w:jc w:val="both"/>
        <w:rPr>
          <w:rFonts w:ascii="Arial" w:eastAsia="Calibri" w:hAnsi="Arial" w:cs="Arial"/>
          <w:sz w:val="21"/>
          <w:szCs w:val="21"/>
          <w:lang w:val="es-ES_tradnl"/>
        </w:rPr>
      </w:pPr>
      <w:r w:rsidRPr="00FF1611">
        <w:rPr>
          <w:rFonts w:ascii="Arial" w:eastAsia="Calibri" w:hAnsi="Arial" w:cs="Arial"/>
          <w:sz w:val="22"/>
          <w:lang w:val="es-ES_tradnl"/>
        </w:rPr>
        <w:t xml:space="preserve">Esta causal tiene como antecedente el derogado artículo 43.16 del Decreto-Ley 222 de 1983, </w:t>
      </w:r>
      <w:r>
        <w:rPr>
          <w:rFonts w:ascii="Arial" w:eastAsia="Calibri" w:hAnsi="Arial" w:cs="Arial"/>
          <w:sz w:val="22"/>
          <w:lang w:val="es-ES_tradnl"/>
        </w:rPr>
        <w:t xml:space="preserve">que autorizaba </w:t>
      </w:r>
      <w:r w:rsidRPr="00FF1611">
        <w:rPr>
          <w:rFonts w:ascii="Arial" w:eastAsia="Calibri" w:hAnsi="Arial" w:cs="Arial"/>
          <w:sz w:val="22"/>
          <w:lang w:val="es-ES_tradnl"/>
        </w:rPr>
        <w:t>la contratación directa «Cuando hubiere urgencia evidente calificada por el Consejo de Ministros, que no permita el tiempo necesario para la licitación o concurso», entendiendo por tal «[…]</w:t>
      </w:r>
      <w:r w:rsidRPr="00FF1611">
        <w:t xml:space="preserve"> </w:t>
      </w:r>
      <w:r w:rsidRPr="00FF1611">
        <w:rPr>
          <w:rFonts w:ascii="Arial" w:eastAsia="Calibri" w:hAnsi="Arial" w:cs="Arial"/>
          <w:sz w:val="22"/>
          <w:lang w:val="es-ES_tradnl"/>
        </w:rPr>
        <w:t>necesidades actuales o previsibles de orden público, seguridad nacional o calamidad pública»; razón por la cual, los controles para su utilización eran tan evidentes que al declarase por un órgano distinto</w:t>
      </w:r>
      <w:r>
        <w:rPr>
          <w:rFonts w:ascii="Arial" w:eastAsia="Calibri" w:hAnsi="Arial" w:cs="Arial"/>
          <w:sz w:val="22"/>
          <w:lang w:val="es-ES_tradnl"/>
        </w:rPr>
        <w:t>,</w:t>
      </w:r>
      <w:r w:rsidRPr="00FF1611">
        <w:rPr>
          <w:rFonts w:ascii="Arial" w:eastAsia="Calibri" w:hAnsi="Arial" w:cs="Arial"/>
          <w:sz w:val="22"/>
          <w:lang w:val="es-ES_tradnl"/>
        </w:rPr>
        <w:t xml:space="preserve"> el juez deb</w:t>
      </w:r>
      <w:r>
        <w:rPr>
          <w:rFonts w:ascii="Arial" w:eastAsia="Calibri" w:hAnsi="Arial" w:cs="Arial"/>
          <w:sz w:val="22"/>
          <w:lang w:val="es-ES_tradnl"/>
        </w:rPr>
        <w:t>í</w:t>
      </w:r>
      <w:r w:rsidRPr="00FF1611">
        <w:rPr>
          <w:rFonts w:ascii="Arial" w:eastAsia="Calibri" w:hAnsi="Arial" w:cs="Arial"/>
          <w:sz w:val="22"/>
          <w:lang w:val="es-ES_tradnl"/>
        </w:rPr>
        <w:t>a declara</w:t>
      </w:r>
      <w:r>
        <w:rPr>
          <w:rFonts w:ascii="Arial" w:eastAsia="Calibri" w:hAnsi="Arial" w:cs="Arial"/>
          <w:sz w:val="22"/>
          <w:lang w:val="es-ES_tradnl"/>
        </w:rPr>
        <w:t>r la</w:t>
      </w:r>
      <w:r w:rsidRPr="00FF1611">
        <w:rPr>
          <w:rFonts w:ascii="Arial" w:eastAsia="Calibri" w:hAnsi="Arial" w:cs="Arial"/>
          <w:sz w:val="22"/>
          <w:lang w:val="es-ES_tradnl"/>
        </w:rPr>
        <w:t xml:space="preserve"> nulidad absoluta del contrato</w:t>
      </w:r>
      <w:r>
        <w:rPr>
          <w:rFonts w:ascii="Arial" w:eastAsia="Calibri" w:hAnsi="Arial" w:cs="Arial"/>
          <w:sz w:val="22"/>
          <w:lang w:val="es-ES_tradnl"/>
        </w:rPr>
        <w:t>,</w:t>
      </w:r>
      <w:r w:rsidRPr="00FF1611">
        <w:rPr>
          <w:rFonts w:ascii="Arial" w:eastAsia="Calibri" w:hAnsi="Arial" w:cs="Arial"/>
          <w:sz w:val="22"/>
          <w:lang w:val="es-ES_tradnl"/>
        </w:rPr>
        <w:t xml:space="preserve"> por la falta de competencia</w:t>
      </w:r>
      <w:r w:rsidRPr="00FF1611">
        <w:rPr>
          <w:rStyle w:val="Refdenotaalpie"/>
          <w:rFonts w:ascii="Arial" w:eastAsia="Calibri" w:hAnsi="Arial" w:cs="Arial"/>
          <w:sz w:val="22"/>
          <w:lang w:val="es-ES_tradnl"/>
        </w:rPr>
        <w:footnoteReference w:id="3"/>
      </w:r>
      <w:r w:rsidRPr="00FF1611">
        <w:rPr>
          <w:rFonts w:ascii="Arial" w:eastAsia="Calibri" w:hAnsi="Arial" w:cs="Arial"/>
          <w:sz w:val="22"/>
          <w:lang w:val="es-ES_tradnl"/>
        </w:rPr>
        <w:t xml:space="preserve">. En contraste, el </w:t>
      </w:r>
      <w:r w:rsidRPr="00FF1611">
        <w:rPr>
          <w:rFonts w:ascii="Arial" w:eastAsia="Calibri" w:hAnsi="Arial" w:cs="Arial"/>
          <w:sz w:val="22"/>
        </w:rPr>
        <w:t>Estatuto General de Contratación de la Administración Pública</w:t>
      </w:r>
      <w:r w:rsidRPr="00FF1611">
        <w:rPr>
          <w:rFonts w:ascii="Arial" w:eastAsia="Calibri" w:hAnsi="Arial" w:cs="Arial"/>
          <w:sz w:val="22"/>
          <w:lang w:val="es-ES_tradnl"/>
        </w:rPr>
        <w:t>, interpretando de manera más realista las necesidades de la Administración, autoriza al jefe o representante legal de la entidad estatal para declara</w:t>
      </w:r>
      <w:r>
        <w:rPr>
          <w:rFonts w:ascii="Arial" w:eastAsia="Calibri" w:hAnsi="Arial" w:cs="Arial"/>
          <w:sz w:val="22"/>
          <w:lang w:val="es-ES_tradnl"/>
        </w:rPr>
        <w:t>r la</w:t>
      </w:r>
      <w:r w:rsidRPr="00FF1611">
        <w:rPr>
          <w:rFonts w:ascii="Arial" w:eastAsia="Calibri" w:hAnsi="Arial" w:cs="Arial"/>
          <w:sz w:val="22"/>
          <w:lang w:val="es-ES_tradnl"/>
        </w:rPr>
        <w:t xml:space="preserve"> urgencia, siempre que tenga el carácter de </w:t>
      </w:r>
      <w:r w:rsidRPr="00FF1611">
        <w:rPr>
          <w:rFonts w:ascii="Arial" w:eastAsia="Calibri" w:hAnsi="Arial" w:cs="Arial"/>
          <w:i/>
          <w:iCs/>
          <w:sz w:val="22"/>
          <w:lang w:val="es-ES_tradnl"/>
        </w:rPr>
        <w:t>manifiesta</w:t>
      </w:r>
      <w:r w:rsidRPr="00FF1611">
        <w:rPr>
          <w:rStyle w:val="Refdenotaalpie"/>
          <w:rFonts w:ascii="Arial" w:eastAsia="Calibri" w:hAnsi="Arial" w:cs="Arial"/>
          <w:sz w:val="21"/>
          <w:szCs w:val="21"/>
          <w:lang w:val="es-ES_tradnl"/>
        </w:rPr>
        <w:footnoteReference w:id="4"/>
      </w:r>
      <w:r w:rsidRPr="00FF1611">
        <w:rPr>
          <w:rFonts w:ascii="Arial" w:eastAsia="Calibri" w:hAnsi="Arial" w:cs="Arial"/>
          <w:sz w:val="21"/>
          <w:szCs w:val="21"/>
          <w:lang w:val="es-ES_tradnl"/>
        </w:rPr>
        <w:t>.</w:t>
      </w:r>
      <w:bookmarkStart w:id="12" w:name="_Hlk35882966"/>
    </w:p>
    <w:p w14:paraId="085B4BBC" w14:textId="77777777" w:rsidR="000F5480" w:rsidRPr="00FF1611" w:rsidRDefault="000F5480" w:rsidP="000F5480">
      <w:pPr>
        <w:spacing w:before="120" w:line="276" w:lineRule="auto"/>
        <w:ind w:firstLine="708"/>
        <w:jc w:val="both"/>
        <w:rPr>
          <w:rFonts w:ascii="Arial" w:eastAsia="Calibri" w:hAnsi="Arial" w:cs="Arial"/>
          <w:sz w:val="22"/>
          <w:lang w:val="es-ES_tradnl"/>
        </w:rPr>
      </w:pPr>
      <w:bookmarkStart w:id="13" w:name="_Hlk35959309"/>
      <w:r w:rsidRPr="00FF1611">
        <w:rPr>
          <w:rFonts w:ascii="Arial" w:eastAsia="Calibri" w:hAnsi="Arial" w:cs="Arial"/>
          <w:sz w:val="22"/>
          <w:lang w:val="es-ES_tradnl"/>
        </w:rPr>
        <w:t>De esta manera, el artículo 42 de la Ley 80 define la urgencia manifiesta como una circunstancia que exige</w:t>
      </w:r>
      <w:r>
        <w:rPr>
          <w:rFonts w:ascii="Arial" w:eastAsia="Calibri" w:hAnsi="Arial" w:cs="Arial"/>
          <w:sz w:val="22"/>
          <w:lang w:val="es-ES_tradnl"/>
        </w:rPr>
        <w:t>,</w:t>
      </w:r>
      <w:r w:rsidRPr="00FF1611">
        <w:rPr>
          <w:rFonts w:ascii="Arial" w:eastAsia="Calibri" w:hAnsi="Arial" w:cs="Arial"/>
          <w:sz w:val="22"/>
          <w:lang w:val="es-ES_tradnl"/>
        </w:rPr>
        <w:t xml:space="preserve"> con carácter apremiante</w:t>
      </w:r>
      <w:r>
        <w:rPr>
          <w:rFonts w:ascii="Arial" w:eastAsia="Calibri" w:hAnsi="Arial" w:cs="Arial"/>
          <w:sz w:val="22"/>
          <w:lang w:val="es-ES_tradnl"/>
        </w:rPr>
        <w:t>,</w:t>
      </w:r>
      <w:r w:rsidRPr="00FF1611">
        <w:rPr>
          <w:rFonts w:ascii="Arial" w:eastAsia="Calibri" w:hAnsi="Arial" w:cs="Arial"/>
          <w:sz w:val="22"/>
          <w:lang w:val="es-ES_tradnl"/>
        </w:rPr>
        <w:t xml:space="preserve"> preservar la continuidad del servicio, cuando se afecta por situaciones de fuerza mayor, desastres, calamidades o hechos relacionados con los estados de excepción. No en vano, para la doctrina, las situaciones </w:t>
      </w:r>
      <w:r w:rsidRPr="00FF1611">
        <w:rPr>
          <w:rFonts w:ascii="Arial" w:eastAsia="Calibri" w:hAnsi="Arial" w:cs="Arial"/>
          <w:sz w:val="22"/>
          <w:lang w:val="es-ES_tradnl"/>
        </w:rPr>
        <w:lastRenderedPageBreak/>
        <w:t>de urgencia manifiesta deben ser concretas, inmediatas, objetivas y probadas, pues se trata de circunstancias de hecho actuales, debidamente acreditadas y fundadas por estudios técnicos, verificadas por la autoridad competente</w:t>
      </w:r>
      <w:bookmarkEnd w:id="12"/>
      <w:r w:rsidRPr="00FF1611">
        <w:rPr>
          <w:rStyle w:val="Refdenotaalpie"/>
          <w:rFonts w:ascii="Arial" w:eastAsia="Calibri" w:hAnsi="Arial" w:cs="Arial"/>
          <w:sz w:val="22"/>
          <w:lang w:val="es-ES_tradnl"/>
        </w:rPr>
        <w:footnoteReference w:id="5"/>
      </w:r>
      <w:r w:rsidRPr="00FF1611">
        <w:rPr>
          <w:rFonts w:ascii="Arial" w:eastAsia="Calibri" w:hAnsi="Arial" w:cs="Arial"/>
          <w:sz w:val="22"/>
          <w:lang w:val="es-ES_tradnl"/>
        </w:rPr>
        <w:t xml:space="preserve">. </w:t>
      </w:r>
    </w:p>
    <w:p w14:paraId="31751449" w14:textId="77777777" w:rsidR="000F5480" w:rsidRDefault="000F5480" w:rsidP="000F5480">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En esos casos excepcionales, </w:t>
      </w:r>
      <w:r>
        <w:rPr>
          <w:rFonts w:ascii="Arial" w:eastAsia="Calibri" w:hAnsi="Arial" w:cs="Arial"/>
          <w:sz w:val="22"/>
          <w:lang w:val="es-ES_tradnl"/>
        </w:rPr>
        <w:t>que</w:t>
      </w:r>
      <w:r w:rsidRPr="00FF1611">
        <w:rPr>
          <w:rFonts w:ascii="Arial" w:eastAsia="Calibri" w:hAnsi="Arial" w:cs="Arial"/>
          <w:sz w:val="22"/>
          <w:lang w:val="es-ES_tradnl"/>
        </w:rPr>
        <w:t xml:space="preserve"> compromet</w:t>
      </w:r>
      <w:r>
        <w:rPr>
          <w:rFonts w:ascii="Arial" w:eastAsia="Calibri" w:hAnsi="Arial" w:cs="Arial"/>
          <w:sz w:val="22"/>
          <w:lang w:val="es-ES_tradnl"/>
        </w:rPr>
        <w:t xml:space="preserve">en </w:t>
      </w:r>
      <w:r w:rsidRPr="00FF1611">
        <w:rPr>
          <w:rFonts w:ascii="Arial" w:eastAsia="Calibri" w:hAnsi="Arial" w:cs="Arial"/>
          <w:sz w:val="22"/>
          <w:lang w:val="es-ES_tradnl"/>
        </w:rPr>
        <w:t xml:space="preserve">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w:t>
      </w:r>
      <w:r>
        <w:rPr>
          <w:rFonts w:ascii="Arial" w:eastAsia="Calibri" w:hAnsi="Arial" w:cs="Arial"/>
          <w:sz w:val="22"/>
          <w:lang w:val="es-ES_tradnl"/>
        </w:rPr>
        <w:t>confieren</w:t>
      </w:r>
      <w:r w:rsidRPr="00FF1611">
        <w:rPr>
          <w:rFonts w:ascii="Arial" w:eastAsia="Calibri" w:hAnsi="Arial" w:cs="Arial"/>
          <w:sz w:val="22"/>
          <w:lang w:val="es-ES_tradnl"/>
        </w:rPr>
        <w:t xml:space="preserve"> un fundamento adicional a esta causal de contratación directa</w:t>
      </w:r>
      <w:r w:rsidRPr="00FF1611">
        <w:rPr>
          <w:rStyle w:val="Refdenotaalpie"/>
          <w:rFonts w:ascii="Arial" w:eastAsia="Calibri" w:hAnsi="Arial" w:cs="Arial"/>
          <w:sz w:val="22"/>
          <w:lang w:val="es-ES_tradnl"/>
        </w:rPr>
        <w:footnoteReference w:id="6"/>
      </w:r>
      <w:r w:rsidRPr="00FF1611">
        <w:rPr>
          <w:rFonts w:ascii="Arial" w:eastAsia="Calibri" w:hAnsi="Arial" w:cs="Arial"/>
          <w:sz w:val="22"/>
          <w:lang w:val="es-ES_tradnl"/>
        </w:rPr>
        <w:t xml:space="preserve">. </w:t>
      </w:r>
    </w:p>
    <w:bookmarkEnd w:id="13"/>
    <w:p w14:paraId="7397F5B4" w14:textId="77777777" w:rsidR="000F5480" w:rsidRDefault="000F5480" w:rsidP="000F5480">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En esta medida, </w:t>
      </w:r>
      <w:r>
        <w:rPr>
          <w:rFonts w:ascii="Arial" w:eastAsia="Calibri" w:hAnsi="Arial" w:cs="Arial"/>
          <w:sz w:val="22"/>
          <w:lang w:val="es-ES_tradnl"/>
        </w:rPr>
        <w:t xml:space="preserve">el art. 42 del </w:t>
      </w:r>
      <w:r w:rsidRPr="00FF1611">
        <w:rPr>
          <w:rFonts w:ascii="Arial" w:eastAsia="Calibri" w:hAnsi="Arial" w:cs="Arial"/>
          <w:sz w:val="22"/>
        </w:rPr>
        <w:t>Estatuto General de Contratación</w:t>
      </w:r>
      <w:r>
        <w:rPr>
          <w:rFonts w:ascii="Arial" w:eastAsia="Calibri" w:hAnsi="Arial" w:cs="Arial"/>
          <w:sz w:val="22"/>
        </w:rPr>
        <w:t xml:space="preserve">, </w:t>
      </w:r>
      <w:r>
        <w:rPr>
          <w:rFonts w:ascii="Arial" w:eastAsia="Calibri" w:hAnsi="Arial" w:cs="Arial"/>
          <w:sz w:val="22"/>
          <w:lang w:val="es-ES_tradnl"/>
        </w:rPr>
        <w:t>citado antes,</w:t>
      </w:r>
      <w:r w:rsidRPr="00FF1611">
        <w:rPr>
          <w:rFonts w:ascii="Arial" w:eastAsia="Calibri" w:hAnsi="Arial" w:cs="Arial"/>
          <w:sz w:val="22"/>
          <w:lang w:val="es-ES_tradnl"/>
        </w:rPr>
        <w:t xml:space="preserve"> </w:t>
      </w:r>
      <w:r>
        <w:rPr>
          <w:rFonts w:ascii="Arial" w:eastAsia="Calibri" w:hAnsi="Arial" w:cs="Arial"/>
          <w:sz w:val="22"/>
          <w:lang w:val="es-ES_tradnl"/>
        </w:rPr>
        <w:t>contempla</w:t>
      </w:r>
      <w:r w:rsidRPr="00FF1611">
        <w:rPr>
          <w:rFonts w:ascii="Arial" w:eastAsia="Calibri" w:hAnsi="Arial" w:cs="Arial"/>
          <w:sz w:val="22"/>
          <w:lang w:val="es-ES_tradnl"/>
        </w:rPr>
        <w:t xml:space="preserve"> cuatro (4) circunstancias o hechos que configuran la urgencia manifiesta</w:t>
      </w:r>
      <w:r>
        <w:rPr>
          <w:rFonts w:ascii="Arial" w:eastAsia="Calibri" w:hAnsi="Arial" w:cs="Arial"/>
          <w:sz w:val="22"/>
          <w:lang w:val="es-ES_tradnl"/>
        </w:rPr>
        <w:t>, si así lo declara la entidad</w:t>
      </w:r>
      <w:r w:rsidRPr="00FF1611">
        <w:rPr>
          <w:rFonts w:ascii="Arial" w:eastAsia="Calibri" w:hAnsi="Arial" w:cs="Arial"/>
          <w:sz w:val="22"/>
          <w:lang w:val="es-ES_tradnl"/>
        </w:rPr>
        <w:t xml:space="preserve">: </w:t>
      </w:r>
    </w:p>
    <w:p w14:paraId="27B9FBA5" w14:textId="77777777" w:rsidR="000F5480" w:rsidRDefault="000F5480" w:rsidP="000F5480">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i) </w:t>
      </w:r>
      <w:r>
        <w:rPr>
          <w:rFonts w:ascii="Arial" w:eastAsia="Calibri" w:hAnsi="Arial" w:cs="Arial"/>
          <w:sz w:val="22"/>
          <w:lang w:val="es-ES_tradnl"/>
        </w:rPr>
        <w:t>C</w:t>
      </w:r>
      <w:r w:rsidRPr="00FF1611">
        <w:rPr>
          <w:rFonts w:ascii="Arial" w:eastAsia="Calibri" w:hAnsi="Arial" w:cs="Arial"/>
          <w:sz w:val="22"/>
          <w:lang w:val="es-ES_tradnl"/>
        </w:rPr>
        <w:t>uando la continuidad del servicio exige el suministro de bienes, o la prestación de servicios, o la ejecución de obras en el inmediato futuro</w:t>
      </w:r>
      <w:r>
        <w:rPr>
          <w:rFonts w:ascii="Arial" w:eastAsia="Calibri" w:hAnsi="Arial" w:cs="Arial"/>
          <w:sz w:val="22"/>
          <w:lang w:val="es-ES_tradnl"/>
        </w:rPr>
        <w:t>.</w:t>
      </w:r>
    </w:p>
    <w:p w14:paraId="24F7A928" w14:textId="77777777" w:rsidR="000F5480" w:rsidRDefault="000F5480" w:rsidP="000F5480">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ii</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C</w:t>
      </w:r>
      <w:r w:rsidRPr="00FF1611">
        <w:rPr>
          <w:rFonts w:ascii="Arial" w:eastAsia="Calibri" w:hAnsi="Arial" w:cs="Arial"/>
          <w:sz w:val="22"/>
          <w:lang w:val="es-ES_tradnl"/>
        </w:rPr>
        <w:t>uando se presenten situaciones relacionadas con los estados de excepción</w:t>
      </w:r>
      <w:r>
        <w:rPr>
          <w:rFonts w:ascii="Arial" w:eastAsia="Calibri" w:hAnsi="Arial" w:cs="Arial"/>
          <w:sz w:val="22"/>
          <w:lang w:val="es-ES_tradnl"/>
        </w:rPr>
        <w:t>.</w:t>
      </w:r>
    </w:p>
    <w:p w14:paraId="4C21308F" w14:textId="77777777" w:rsidR="000F5480" w:rsidRDefault="000F5480" w:rsidP="000F5480">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iii</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C</w:t>
      </w:r>
      <w:r w:rsidRPr="00FF1611">
        <w:rPr>
          <w:rFonts w:ascii="Arial" w:eastAsia="Calibri" w:hAnsi="Arial" w:cs="Arial"/>
          <w:sz w:val="22"/>
          <w:lang w:val="es-ES_tradnl"/>
        </w:rPr>
        <w:t>uando se trate de conjurar situaciones excepcionales relacionadas con hechos de calamidad o constitutivos de fuerza mayor o desastre que demanden actuaciones inmediatas</w:t>
      </w:r>
      <w:r>
        <w:rPr>
          <w:rFonts w:ascii="Arial" w:eastAsia="Calibri" w:hAnsi="Arial" w:cs="Arial"/>
          <w:sz w:val="22"/>
          <w:lang w:val="es-ES_tradnl"/>
        </w:rPr>
        <w:t>.</w:t>
      </w:r>
    </w:p>
    <w:p w14:paraId="3050AD4D" w14:textId="77777777" w:rsidR="000F5480" w:rsidRPr="00FF1611" w:rsidRDefault="000F5480" w:rsidP="000F5480">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iv</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E</w:t>
      </w:r>
      <w:r w:rsidRPr="00FF1611">
        <w:rPr>
          <w:rFonts w:ascii="Arial" w:eastAsia="Calibri" w:hAnsi="Arial" w:cs="Arial"/>
          <w:sz w:val="22"/>
          <w:lang w:val="es-ES_tradnl"/>
        </w:rPr>
        <w:t>n general, cuando se trate de situaciones similares que imposibiliten acudir a los procedimientos de selección o concurso públicos</w:t>
      </w:r>
    </w:p>
    <w:p w14:paraId="2215242A" w14:textId="77777777" w:rsidR="000F5480"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primera circunstancia</w:t>
      </w:r>
      <w:r w:rsidRPr="00FF1611">
        <w:rPr>
          <w:rFonts w:ascii="Arial" w:eastAsia="Calibri" w:hAnsi="Arial" w:cs="Arial"/>
          <w:sz w:val="22"/>
          <w:lang w:val="es-ES_tradnl"/>
        </w:rPr>
        <w:t xml:space="preserve"> se configura cuando la continuidad del servicio exige el suministro de bienes, la prestación de servicios, o la ejecución de obras en el inmediato futuro. En este caso, se busca evitar </w:t>
      </w:r>
      <w:r>
        <w:rPr>
          <w:rFonts w:ascii="Arial" w:eastAsia="Calibri" w:hAnsi="Arial" w:cs="Arial"/>
          <w:sz w:val="22"/>
          <w:lang w:val="es-ES_tradnl"/>
        </w:rPr>
        <w:t>la</w:t>
      </w:r>
      <w:r w:rsidRPr="00FF1611">
        <w:rPr>
          <w:rFonts w:ascii="Arial" w:eastAsia="Calibri" w:hAnsi="Arial" w:cs="Arial"/>
          <w:sz w:val="22"/>
          <w:lang w:val="es-ES_tradnl"/>
        </w:rPr>
        <w:t xml:space="preserve"> paralización</w:t>
      </w:r>
      <w:r>
        <w:rPr>
          <w:rFonts w:ascii="Arial" w:eastAsia="Calibri" w:hAnsi="Arial" w:cs="Arial"/>
          <w:sz w:val="22"/>
          <w:lang w:val="es-ES_tradnl"/>
        </w:rPr>
        <w:t xml:space="preserve"> de un servicio</w:t>
      </w:r>
      <w:r w:rsidRPr="00FF1611">
        <w:rPr>
          <w:rFonts w:ascii="Arial" w:eastAsia="Calibri" w:hAnsi="Arial" w:cs="Arial"/>
          <w:sz w:val="22"/>
          <w:lang w:val="es-ES_tradnl"/>
        </w:rPr>
        <w:t>, pues están destinados a satisfacer necesidades colectivas en forma general, permanente y continua. En este contexto, no puede olvidarse que el servicio público responde, por definición, a una necesidad de interés general</w:t>
      </w:r>
      <w:r>
        <w:rPr>
          <w:rFonts w:ascii="Arial" w:eastAsia="Calibri" w:hAnsi="Arial" w:cs="Arial"/>
          <w:sz w:val="22"/>
          <w:lang w:val="es-ES_tradnl"/>
        </w:rPr>
        <w:t>,</w:t>
      </w:r>
      <w:r w:rsidRPr="00FF1611">
        <w:rPr>
          <w:rFonts w:ascii="Arial" w:eastAsia="Calibri" w:hAnsi="Arial" w:cs="Arial"/>
          <w:sz w:val="22"/>
          <w:lang w:val="es-ES_tradnl"/>
        </w:rPr>
        <w:t xml:space="preserve"> razón por la cual no podría ser discontinu</w:t>
      </w:r>
      <w:r>
        <w:rPr>
          <w:rFonts w:ascii="Arial" w:eastAsia="Calibri" w:hAnsi="Arial" w:cs="Arial"/>
          <w:sz w:val="22"/>
          <w:lang w:val="es-ES_tradnl"/>
        </w:rPr>
        <w:t>o</w:t>
      </w:r>
      <w:r w:rsidRPr="00FF1611">
        <w:rPr>
          <w:rFonts w:ascii="Arial" w:eastAsia="Calibri" w:hAnsi="Arial" w:cs="Arial"/>
          <w:sz w:val="22"/>
          <w:lang w:val="es-ES_tradnl"/>
        </w:rPr>
        <w:t xml:space="preserve">, pues </w:t>
      </w:r>
      <w:r>
        <w:rPr>
          <w:rFonts w:ascii="Arial" w:eastAsia="Calibri" w:hAnsi="Arial" w:cs="Arial"/>
          <w:sz w:val="22"/>
          <w:lang w:val="es-ES_tradnl"/>
        </w:rPr>
        <w:t>la</w:t>
      </w:r>
      <w:r w:rsidRPr="00FF1611">
        <w:rPr>
          <w:rFonts w:ascii="Arial" w:eastAsia="Calibri" w:hAnsi="Arial" w:cs="Arial"/>
          <w:sz w:val="22"/>
          <w:lang w:val="es-ES_tradnl"/>
        </w:rPr>
        <w:t xml:space="preserve"> interrupción ocasiona problemas graves para la vida colectiva. </w:t>
      </w:r>
    </w:p>
    <w:p w14:paraId="201913C9" w14:textId="77777777" w:rsidR="000F5480" w:rsidRPr="00FF1611"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En e</w:t>
      </w:r>
      <w:r w:rsidRPr="00FF1611">
        <w:rPr>
          <w:rFonts w:ascii="Arial" w:eastAsia="Calibri" w:hAnsi="Arial" w:cs="Arial"/>
          <w:sz w:val="22"/>
          <w:lang w:val="es-ES_tradnl"/>
        </w:rPr>
        <w:t>sta causal es secundaria la prev</w:t>
      </w:r>
      <w:r>
        <w:rPr>
          <w:rFonts w:ascii="Arial" w:eastAsia="Calibri" w:hAnsi="Arial" w:cs="Arial"/>
          <w:sz w:val="22"/>
          <w:lang w:val="es-ES_tradnl"/>
        </w:rPr>
        <w:t>isibilidad de la situación</w:t>
      </w:r>
      <w:r w:rsidRPr="00FF1611">
        <w:rPr>
          <w:rFonts w:ascii="Arial" w:eastAsia="Calibri" w:hAnsi="Arial" w:cs="Arial"/>
          <w:sz w:val="22"/>
          <w:lang w:val="es-ES_tradnl"/>
        </w:rPr>
        <w:t xml:space="preserve">, porque –si así fuera– se llegaría al absurdo de </w:t>
      </w:r>
      <w:r>
        <w:rPr>
          <w:rFonts w:ascii="Arial" w:eastAsia="Calibri" w:hAnsi="Arial" w:cs="Arial"/>
          <w:sz w:val="22"/>
          <w:lang w:val="es-ES_tradnl"/>
        </w:rPr>
        <w:t>permitir</w:t>
      </w:r>
      <w:r w:rsidRPr="00FF1611">
        <w:rPr>
          <w:rFonts w:ascii="Arial" w:eastAsia="Calibri" w:hAnsi="Arial" w:cs="Arial"/>
          <w:sz w:val="22"/>
          <w:lang w:val="es-ES_tradnl"/>
        </w:rPr>
        <w:t xml:space="preserve"> que </w:t>
      </w:r>
      <w:r>
        <w:rPr>
          <w:rFonts w:ascii="Arial" w:eastAsia="Calibri" w:hAnsi="Arial" w:cs="Arial"/>
          <w:sz w:val="22"/>
          <w:lang w:val="es-ES_tradnl"/>
        </w:rPr>
        <w:t>efectivamente se</w:t>
      </w:r>
      <w:r w:rsidRPr="00FF1611">
        <w:rPr>
          <w:rFonts w:ascii="Arial" w:eastAsia="Calibri" w:hAnsi="Arial" w:cs="Arial"/>
          <w:sz w:val="22"/>
          <w:lang w:val="es-ES_tradnl"/>
        </w:rPr>
        <w:t xml:space="preserve"> par</w:t>
      </w:r>
      <w:r>
        <w:rPr>
          <w:rFonts w:ascii="Arial" w:eastAsia="Calibri" w:hAnsi="Arial" w:cs="Arial"/>
          <w:sz w:val="22"/>
          <w:lang w:val="es-ES_tradnl"/>
        </w:rPr>
        <w:t>alizara e</w:t>
      </w:r>
      <w:r w:rsidRPr="00FF1611">
        <w:rPr>
          <w:rFonts w:ascii="Arial" w:eastAsia="Calibri" w:hAnsi="Arial" w:cs="Arial"/>
          <w:sz w:val="22"/>
          <w:lang w:val="es-ES_tradnl"/>
        </w:rPr>
        <w:t xml:space="preserve">l servicio, sacrificando </w:t>
      </w:r>
      <w:r w:rsidRPr="00FF1611">
        <w:rPr>
          <w:rFonts w:ascii="Arial" w:eastAsia="Calibri" w:hAnsi="Arial" w:cs="Arial"/>
          <w:sz w:val="22"/>
          <w:lang w:val="es-ES_tradnl"/>
        </w:rPr>
        <w:lastRenderedPageBreak/>
        <w:t>el interés general por causa de la inactividad de los servidores</w:t>
      </w:r>
      <w:r w:rsidRPr="00FF1611">
        <w:rPr>
          <w:rStyle w:val="Refdenotaalpie"/>
          <w:rFonts w:ascii="Arial" w:eastAsia="Calibri" w:hAnsi="Arial" w:cs="Arial"/>
          <w:sz w:val="22"/>
          <w:lang w:val="es-ES_tradnl"/>
        </w:rPr>
        <w:footnoteReference w:id="7"/>
      </w:r>
      <w:r w:rsidRPr="00FF1611">
        <w:rPr>
          <w:rFonts w:ascii="Arial" w:eastAsia="Calibri" w:hAnsi="Arial" w:cs="Arial"/>
          <w:sz w:val="22"/>
          <w:lang w:val="es-ES_tradnl"/>
        </w:rPr>
        <w:t>. En consecuencia, «[…] uno de los elementos esenciales de la urgencia manifiesta lo constituye la obligación de verificar que el objeto del contrato necesita su permanencia, es decir, que se requiere garantizar por parte de la Administración la continuidad de un servicio que exige suministro de bienes, ejecución de obras o la propia prestación de servicios»</w:t>
      </w:r>
      <w:r w:rsidRPr="00FF1611">
        <w:rPr>
          <w:rStyle w:val="Refdenotaalpie"/>
          <w:rFonts w:ascii="Arial" w:eastAsia="Calibri" w:hAnsi="Arial" w:cs="Arial"/>
          <w:sz w:val="22"/>
          <w:lang w:val="es-ES_tradnl"/>
        </w:rPr>
        <w:footnoteReference w:id="8"/>
      </w:r>
      <w:r>
        <w:rPr>
          <w:rFonts w:ascii="Arial" w:eastAsia="Calibri" w:hAnsi="Arial" w:cs="Arial"/>
          <w:sz w:val="22"/>
          <w:lang w:val="es-ES_tradnl"/>
        </w:rPr>
        <w:t>.</w:t>
      </w:r>
      <w:r w:rsidRPr="00FF1611">
        <w:rPr>
          <w:rFonts w:ascii="Arial" w:eastAsia="Calibri" w:hAnsi="Arial" w:cs="Arial"/>
          <w:sz w:val="22"/>
          <w:lang w:val="es-ES_tradnl"/>
        </w:rPr>
        <w:t xml:space="preserve"> </w:t>
      </w:r>
    </w:p>
    <w:p w14:paraId="7D18C628" w14:textId="77777777" w:rsidR="000F5480"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segunda circunstancia</w:t>
      </w:r>
      <w:r w:rsidRPr="00FF1611">
        <w:rPr>
          <w:rFonts w:ascii="Arial" w:eastAsia="Calibri" w:hAnsi="Arial" w:cs="Arial"/>
          <w:sz w:val="22"/>
          <w:lang w:val="es-ES_tradnl"/>
        </w:rPr>
        <w:t xml:space="preserve"> se presenta </w:t>
      </w:r>
      <w:r>
        <w:rPr>
          <w:rFonts w:ascii="Arial" w:eastAsia="Calibri" w:hAnsi="Arial" w:cs="Arial"/>
          <w:sz w:val="22"/>
          <w:lang w:val="es-ES_tradnl"/>
        </w:rPr>
        <w:t>en las</w:t>
      </w:r>
      <w:r w:rsidRPr="00FF1611">
        <w:rPr>
          <w:rFonts w:ascii="Arial" w:eastAsia="Calibri" w:hAnsi="Arial" w:cs="Arial"/>
          <w:sz w:val="22"/>
          <w:lang w:val="es-ES_tradnl"/>
        </w:rPr>
        <w:t xml:space="preserve"> situaciones relacionadas con los estados de excepción, </w:t>
      </w:r>
      <w:r>
        <w:rPr>
          <w:rFonts w:ascii="Arial" w:eastAsia="Calibri" w:hAnsi="Arial" w:cs="Arial"/>
          <w:sz w:val="22"/>
          <w:lang w:val="es-ES_tradnl"/>
        </w:rPr>
        <w:t>siendo</w:t>
      </w:r>
      <w:r w:rsidRPr="00FF1611">
        <w:rPr>
          <w:rFonts w:ascii="Arial" w:eastAsia="Calibri" w:hAnsi="Arial" w:cs="Arial"/>
          <w:sz w:val="22"/>
          <w:lang w:val="es-ES_tradnl"/>
        </w:rPr>
        <w:t xml:space="preserve"> necesaria la remisión a los artículos 212, 213 y 215 superiores. Estas normas se refieren a la declaración de los estados</w:t>
      </w:r>
      <w:r>
        <w:rPr>
          <w:rFonts w:ascii="Arial" w:eastAsia="Calibri" w:hAnsi="Arial" w:cs="Arial"/>
          <w:sz w:val="22"/>
          <w:lang w:val="es-ES_tradnl"/>
        </w:rPr>
        <w:t xml:space="preserve"> de</w:t>
      </w:r>
      <w:r w:rsidRPr="00FF1611">
        <w:rPr>
          <w:rFonts w:ascii="Arial" w:eastAsia="Calibri" w:hAnsi="Arial" w:cs="Arial"/>
          <w:sz w:val="22"/>
          <w:lang w:val="es-ES_tradnl"/>
        </w:rPr>
        <w:t xml:space="preserve"> guerra exterior, conmoción interior y emergencia económica, social y ecológica. De hecho, </w:t>
      </w:r>
      <w:r>
        <w:rPr>
          <w:rFonts w:ascii="Arial" w:eastAsia="Calibri" w:hAnsi="Arial" w:cs="Arial"/>
          <w:sz w:val="22"/>
          <w:lang w:val="es-ES_tradnl"/>
        </w:rPr>
        <w:t>el</w:t>
      </w:r>
      <w:r w:rsidRPr="00FF1611">
        <w:rPr>
          <w:rFonts w:ascii="Arial" w:eastAsia="Calibri" w:hAnsi="Arial" w:cs="Arial"/>
          <w:sz w:val="22"/>
          <w:lang w:val="es-ES_tradnl"/>
        </w:rPr>
        <w:t xml:space="preserve"> uso indiscriminado, excesivo e incontrolado del estado de sitio</w:t>
      </w:r>
      <w:r>
        <w:rPr>
          <w:rFonts w:ascii="Arial" w:eastAsia="Calibri" w:hAnsi="Arial" w:cs="Arial"/>
          <w:sz w:val="22"/>
          <w:lang w:val="es-ES_tradnl"/>
        </w:rPr>
        <w:t>,</w:t>
      </w:r>
      <w:r w:rsidRPr="00FF1611">
        <w:rPr>
          <w:rFonts w:ascii="Arial" w:eastAsia="Calibri" w:hAnsi="Arial" w:cs="Arial"/>
          <w:sz w:val="22"/>
          <w:lang w:val="es-ES_tradnl"/>
        </w:rPr>
        <w:t xml:space="preserve"> durante la vigencia de la Constitución </w:t>
      </w:r>
      <w:r>
        <w:rPr>
          <w:rFonts w:ascii="Arial" w:eastAsia="Calibri" w:hAnsi="Arial" w:cs="Arial"/>
          <w:sz w:val="22"/>
          <w:lang w:val="es-ES_tradnl"/>
        </w:rPr>
        <w:t>Nacional</w:t>
      </w:r>
      <w:r w:rsidRPr="00FF1611">
        <w:rPr>
          <w:rFonts w:ascii="Arial" w:eastAsia="Calibri" w:hAnsi="Arial" w:cs="Arial"/>
          <w:sz w:val="22"/>
          <w:lang w:val="es-ES_tradnl"/>
        </w:rPr>
        <w:t xml:space="preserve"> de 1</w:t>
      </w:r>
      <w:r>
        <w:rPr>
          <w:rFonts w:ascii="Arial" w:eastAsia="Calibri" w:hAnsi="Arial" w:cs="Arial"/>
          <w:sz w:val="22"/>
          <w:lang w:val="es-ES_tradnl"/>
        </w:rPr>
        <w:t>8</w:t>
      </w:r>
      <w:r w:rsidRPr="00FF1611">
        <w:rPr>
          <w:rFonts w:ascii="Arial" w:eastAsia="Calibri" w:hAnsi="Arial" w:cs="Arial"/>
          <w:sz w:val="22"/>
          <w:lang w:val="es-ES_tradnl"/>
        </w:rPr>
        <w:t>86</w:t>
      </w:r>
      <w:r w:rsidRPr="00FF1611">
        <w:rPr>
          <w:rStyle w:val="Refdenotaalpie"/>
          <w:rFonts w:ascii="Arial" w:eastAsia="Calibri" w:hAnsi="Arial" w:cs="Arial"/>
          <w:sz w:val="22"/>
          <w:lang w:val="es-ES_tradnl"/>
        </w:rPr>
        <w:footnoteReference w:id="9"/>
      </w:r>
      <w:r w:rsidRPr="00FF1611">
        <w:rPr>
          <w:rFonts w:ascii="Arial" w:eastAsia="Calibri" w:hAnsi="Arial" w:cs="Arial"/>
          <w:sz w:val="22"/>
          <w:lang w:val="es-ES_tradnl"/>
        </w:rPr>
        <w:t xml:space="preserve">, llevó </w:t>
      </w:r>
      <w:r>
        <w:rPr>
          <w:rFonts w:ascii="Arial" w:eastAsia="Calibri" w:hAnsi="Arial" w:cs="Arial"/>
          <w:sz w:val="22"/>
          <w:lang w:val="es-ES_tradnl"/>
        </w:rPr>
        <w:t xml:space="preserve">a </w:t>
      </w:r>
      <w:r w:rsidRPr="00FF1611">
        <w:rPr>
          <w:rFonts w:ascii="Arial" w:eastAsia="Calibri" w:hAnsi="Arial" w:cs="Arial"/>
          <w:sz w:val="22"/>
          <w:lang w:val="es-ES_tradnl"/>
        </w:rPr>
        <w:t xml:space="preserve">que los supuestos fácticos, las facultades y los controles adscritos a cada uno de ellos fueran específicamente regulados tanto en la Constitución Política como en la Ley Estatutaria 137 de 1994. </w:t>
      </w:r>
    </w:p>
    <w:p w14:paraId="3A76D8F4"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De c</w:t>
      </w:r>
      <w:r w:rsidRPr="00FF1611">
        <w:rPr>
          <w:rFonts w:ascii="Arial" w:eastAsia="Calibri" w:hAnsi="Arial" w:cs="Arial"/>
          <w:sz w:val="22"/>
          <w:lang w:val="es-ES_tradnl"/>
        </w:rPr>
        <w:t>onform</w:t>
      </w:r>
      <w:r>
        <w:rPr>
          <w:rFonts w:ascii="Arial" w:eastAsia="Calibri" w:hAnsi="Arial" w:cs="Arial"/>
          <w:sz w:val="22"/>
          <w:lang w:val="es-ES_tradnl"/>
        </w:rPr>
        <w:t xml:space="preserve">idad con </w:t>
      </w:r>
      <w:r w:rsidRPr="00FF1611">
        <w:rPr>
          <w:rFonts w:ascii="Arial" w:eastAsia="Calibri" w:hAnsi="Arial" w:cs="Arial"/>
          <w:sz w:val="22"/>
          <w:lang w:val="es-ES_tradnl"/>
        </w:rPr>
        <w:t xml:space="preserve">las normas citadas, los estados de excepción se declaran </w:t>
      </w:r>
      <w:r>
        <w:rPr>
          <w:rFonts w:ascii="Arial" w:eastAsia="Calibri" w:hAnsi="Arial" w:cs="Arial"/>
          <w:sz w:val="22"/>
          <w:lang w:val="es-ES_tradnl"/>
        </w:rPr>
        <w:t xml:space="preserve">en caso de </w:t>
      </w:r>
      <w:r w:rsidRPr="00FF1611">
        <w:rPr>
          <w:rFonts w:ascii="Arial" w:eastAsia="Calibri" w:hAnsi="Arial" w:cs="Arial"/>
          <w:sz w:val="22"/>
          <w:lang w:val="es-ES_tradnl"/>
        </w:rPr>
        <w:t>situación de anormalidad</w:t>
      </w:r>
      <w:r>
        <w:rPr>
          <w:rFonts w:ascii="Arial" w:eastAsia="Calibri" w:hAnsi="Arial" w:cs="Arial"/>
          <w:sz w:val="22"/>
          <w:lang w:val="es-ES_tradnl"/>
        </w:rPr>
        <w:t>,</w:t>
      </w:r>
      <w:r w:rsidRPr="00FF1611">
        <w:rPr>
          <w:rFonts w:ascii="Arial" w:eastAsia="Calibri" w:hAnsi="Arial" w:cs="Arial"/>
          <w:sz w:val="22"/>
          <w:lang w:val="es-ES_tradnl"/>
        </w:rPr>
        <w:t xml:space="preserve"> y </w:t>
      </w:r>
      <w:r>
        <w:rPr>
          <w:rFonts w:ascii="Arial" w:eastAsia="Calibri" w:hAnsi="Arial" w:cs="Arial"/>
          <w:sz w:val="22"/>
          <w:lang w:val="es-ES_tradnl"/>
        </w:rPr>
        <w:t xml:space="preserve">están acompañados de </w:t>
      </w:r>
      <w:r w:rsidRPr="00FF1611">
        <w:rPr>
          <w:rFonts w:ascii="Arial" w:eastAsia="Calibri" w:hAnsi="Arial" w:cs="Arial"/>
          <w:sz w:val="22"/>
          <w:lang w:val="es-ES_tradnl"/>
        </w:rPr>
        <w:t xml:space="preserve">facultades y limitaciones que permiten el retorno a la regularidad. Por </w:t>
      </w:r>
      <w:r>
        <w:rPr>
          <w:rFonts w:ascii="Arial" w:eastAsia="Calibri" w:hAnsi="Arial" w:cs="Arial"/>
          <w:sz w:val="22"/>
          <w:lang w:val="es-ES_tradnl"/>
        </w:rPr>
        <w:t>eso</w:t>
      </w:r>
      <w:r w:rsidRPr="00FF1611">
        <w:rPr>
          <w:rFonts w:ascii="Arial" w:eastAsia="Calibri" w:hAnsi="Arial" w:cs="Arial"/>
          <w:sz w:val="22"/>
          <w:lang w:val="es-ES_tradnl"/>
        </w:rPr>
        <w:t>, mientras subsista la situaci</w:t>
      </w:r>
      <w:r>
        <w:rPr>
          <w:rFonts w:ascii="Arial" w:eastAsia="Calibri" w:hAnsi="Arial" w:cs="Arial"/>
          <w:sz w:val="22"/>
          <w:lang w:val="es-ES_tradnl"/>
        </w:rPr>
        <w:t>ón</w:t>
      </w:r>
      <w:r w:rsidRPr="00FF1611">
        <w:rPr>
          <w:rFonts w:ascii="Arial" w:eastAsia="Calibri" w:hAnsi="Arial" w:cs="Arial"/>
          <w:sz w:val="22"/>
          <w:lang w:val="es-ES_tradnl"/>
        </w:rPr>
        <w:t xml:space="preserve"> que </w:t>
      </w:r>
      <w:r>
        <w:rPr>
          <w:rFonts w:ascii="Arial" w:eastAsia="Calibri" w:hAnsi="Arial" w:cs="Arial"/>
          <w:sz w:val="22"/>
          <w:lang w:val="es-ES_tradnl"/>
        </w:rPr>
        <w:t xml:space="preserve">la </w:t>
      </w:r>
      <w:r w:rsidRPr="00FF1611">
        <w:rPr>
          <w:rFonts w:ascii="Arial" w:eastAsia="Calibri" w:hAnsi="Arial" w:cs="Arial"/>
          <w:sz w:val="22"/>
          <w:lang w:val="es-ES_tradnl"/>
        </w:rPr>
        <w:t>orig</w:t>
      </w:r>
      <w:r>
        <w:rPr>
          <w:rFonts w:ascii="Arial" w:eastAsia="Calibri" w:hAnsi="Arial" w:cs="Arial"/>
          <w:sz w:val="22"/>
          <w:lang w:val="es-ES_tradnl"/>
        </w:rPr>
        <w:t xml:space="preserve">ina, </w:t>
      </w:r>
      <w:r w:rsidRPr="00FF1611">
        <w:rPr>
          <w:rFonts w:ascii="Arial" w:eastAsia="Calibri" w:hAnsi="Arial" w:cs="Arial"/>
          <w:sz w:val="22"/>
          <w:lang w:val="es-ES_tradnl"/>
        </w:rPr>
        <w:t xml:space="preserve">y sólo en lo relacionado con la declaración previa del </w:t>
      </w:r>
      <w:r>
        <w:rPr>
          <w:rFonts w:ascii="Arial" w:eastAsia="Calibri" w:hAnsi="Arial" w:cs="Arial"/>
          <w:sz w:val="22"/>
          <w:lang w:val="es-ES_tradnl"/>
        </w:rPr>
        <w:t>p</w:t>
      </w:r>
      <w:r w:rsidRPr="00FF1611">
        <w:rPr>
          <w:rFonts w:ascii="Arial" w:eastAsia="Calibri" w:hAnsi="Arial" w:cs="Arial"/>
          <w:sz w:val="22"/>
          <w:lang w:val="es-ES_tradnl"/>
        </w:rPr>
        <w:t xml:space="preserve">residente de la </w:t>
      </w:r>
      <w:r>
        <w:rPr>
          <w:rFonts w:ascii="Arial" w:eastAsia="Calibri" w:hAnsi="Arial" w:cs="Arial"/>
          <w:sz w:val="22"/>
          <w:lang w:val="es-ES_tradnl"/>
        </w:rPr>
        <w:t>r</w:t>
      </w:r>
      <w:r w:rsidRPr="00FF1611">
        <w:rPr>
          <w:rFonts w:ascii="Arial" w:eastAsia="Calibri" w:hAnsi="Arial" w:cs="Arial"/>
          <w:sz w:val="22"/>
          <w:lang w:val="es-ES_tradnl"/>
        </w:rPr>
        <w:t xml:space="preserve">epública, </w:t>
      </w:r>
      <w:r>
        <w:rPr>
          <w:rFonts w:ascii="Arial" w:eastAsia="Calibri" w:hAnsi="Arial" w:cs="Arial"/>
          <w:sz w:val="22"/>
          <w:lang w:val="es-ES_tradnl"/>
        </w:rPr>
        <w:t xml:space="preserve">con la firma de todos los ministros, </w:t>
      </w:r>
      <w:r w:rsidRPr="00FF1611">
        <w:rPr>
          <w:rFonts w:ascii="Arial" w:eastAsia="Calibri" w:hAnsi="Arial" w:cs="Arial"/>
          <w:sz w:val="22"/>
          <w:lang w:val="es-ES_tradnl"/>
        </w:rPr>
        <w:t xml:space="preserve">las entidades </w:t>
      </w:r>
      <w:r>
        <w:rPr>
          <w:rFonts w:ascii="Arial" w:eastAsia="Calibri" w:hAnsi="Arial" w:cs="Arial"/>
          <w:sz w:val="22"/>
          <w:lang w:val="es-ES_tradnl"/>
        </w:rPr>
        <w:t>pueden</w:t>
      </w:r>
      <w:r w:rsidRPr="00FF1611">
        <w:rPr>
          <w:rFonts w:ascii="Arial" w:eastAsia="Calibri" w:hAnsi="Arial" w:cs="Arial"/>
          <w:sz w:val="22"/>
          <w:lang w:val="es-ES_tradnl"/>
        </w:rPr>
        <w:t xml:space="preserve"> contrata</w:t>
      </w:r>
      <w:r>
        <w:rPr>
          <w:rFonts w:ascii="Arial" w:eastAsia="Calibri" w:hAnsi="Arial" w:cs="Arial"/>
          <w:sz w:val="22"/>
          <w:lang w:val="es-ES_tradnl"/>
        </w:rPr>
        <w:t>r</w:t>
      </w:r>
      <w:r w:rsidRPr="00FF1611">
        <w:rPr>
          <w:rFonts w:ascii="Arial" w:eastAsia="Calibri" w:hAnsi="Arial" w:cs="Arial"/>
          <w:sz w:val="22"/>
          <w:lang w:val="es-ES_tradnl"/>
        </w:rPr>
        <w:t xml:space="preserve"> directa</w:t>
      </w:r>
      <w:r>
        <w:rPr>
          <w:rFonts w:ascii="Arial" w:eastAsia="Calibri" w:hAnsi="Arial" w:cs="Arial"/>
          <w:sz w:val="22"/>
          <w:lang w:val="es-ES_tradnl"/>
        </w:rPr>
        <w:t>mente,</w:t>
      </w:r>
      <w:r w:rsidRPr="00FF1611">
        <w:rPr>
          <w:rFonts w:ascii="Arial" w:eastAsia="Calibri" w:hAnsi="Arial" w:cs="Arial"/>
          <w:sz w:val="22"/>
          <w:lang w:val="es-ES_tradnl"/>
        </w:rPr>
        <w:t xml:space="preserve"> por urgencia manifiesta</w:t>
      </w:r>
      <w:r>
        <w:rPr>
          <w:rFonts w:ascii="Arial" w:eastAsia="Calibri" w:hAnsi="Arial" w:cs="Arial"/>
          <w:sz w:val="22"/>
          <w:lang w:val="es-ES_tradnl"/>
        </w:rPr>
        <w:t>,</w:t>
      </w:r>
      <w:r w:rsidRPr="00FF1611">
        <w:rPr>
          <w:rFonts w:ascii="Arial" w:eastAsia="Calibri" w:hAnsi="Arial" w:cs="Arial"/>
          <w:sz w:val="22"/>
          <w:lang w:val="es-ES_tradnl"/>
        </w:rPr>
        <w:t xml:space="preserve"> como medida </w:t>
      </w:r>
      <w:r w:rsidRPr="00FF1611">
        <w:rPr>
          <w:rFonts w:ascii="Arial" w:eastAsia="Calibri" w:hAnsi="Arial" w:cs="Arial"/>
          <w:i/>
          <w:iCs/>
          <w:sz w:val="22"/>
          <w:lang w:val="es-ES_tradnl"/>
        </w:rPr>
        <w:t>pro tempore</w:t>
      </w:r>
      <w:r w:rsidRPr="00FF1611">
        <w:rPr>
          <w:rFonts w:ascii="Arial" w:eastAsia="Calibri" w:hAnsi="Arial" w:cs="Arial"/>
          <w:sz w:val="22"/>
          <w:lang w:val="es-ES_tradnl"/>
        </w:rPr>
        <w:t xml:space="preserve"> para adquirir bienes y servicios que permitan </w:t>
      </w:r>
      <w:r>
        <w:rPr>
          <w:rFonts w:ascii="Arial" w:eastAsia="Calibri" w:hAnsi="Arial" w:cs="Arial"/>
          <w:sz w:val="22"/>
          <w:lang w:val="es-ES_tradnl"/>
        </w:rPr>
        <w:t>superar</w:t>
      </w:r>
      <w:r w:rsidRPr="00FF1611">
        <w:rPr>
          <w:rFonts w:ascii="Arial" w:eastAsia="Calibri" w:hAnsi="Arial" w:cs="Arial"/>
          <w:sz w:val="22"/>
          <w:lang w:val="es-ES_tradnl"/>
        </w:rPr>
        <w:t xml:space="preserve"> la crisis. En contraste, </w:t>
      </w:r>
      <w:r>
        <w:rPr>
          <w:rFonts w:ascii="Arial" w:eastAsia="Calibri" w:hAnsi="Arial" w:cs="Arial"/>
          <w:sz w:val="22"/>
          <w:lang w:val="es-ES_tradnl"/>
        </w:rPr>
        <w:t>cuando c</w:t>
      </w:r>
      <w:r w:rsidRPr="00FF1611">
        <w:rPr>
          <w:rFonts w:ascii="Arial" w:eastAsia="Calibri" w:hAnsi="Arial" w:cs="Arial"/>
          <w:sz w:val="22"/>
          <w:lang w:val="es-ES_tradnl"/>
        </w:rPr>
        <w:t>es</w:t>
      </w:r>
      <w:r>
        <w:rPr>
          <w:rFonts w:ascii="Arial" w:eastAsia="Calibri" w:hAnsi="Arial" w:cs="Arial"/>
          <w:sz w:val="22"/>
          <w:lang w:val="es-ES_tradnl"/>
        </w:rPr>
        <w:t>e</w:t>
      </w:r>
      <w:r w:rsidRPr="00FF1611">
        <w:rPr>
          <w:rFonts w:ascii="Arial" w:eastAsia="Calibri" w:hAnsi="Arial" w:cs="Arial"/>
          <w:sz w:val="22"/>
          <w:lang w:val="es-ES_tradnl"/>
        </w:rPr>
        <w:t xml:space="preserve">n las causas, las entidades deben contratar </w:t>
      </w:r>
      <w:r>
        <w:rPr>
          <w:rFonts w:ascii="Arial" w:eastAsia="Calibri" w:hAnsi="Arial" w:cs="Arial"/>
          <w:sz w:val="22"/>
          <w:lang w:val="es-ES_tradnl"/>
        </w:rPr>
        <w:t xml:space="preserve">de </w:t>
      </w:r>
      <w:r w:rsidRPr="00FF1611">
        <w:rPr>
          <w:rFonts w:ascii="Arial" w:eastAsia="Calibri" w:hAnsi="Arial" w:cs="Arial"/>
          <w:sz w:val="22"/>
          <w:lang w:val="es-ES_tradnl"/>
        </w:rPr>
        <w:t>conform</w:t>
      </w:r>
      <w:r>
        <w:rPr>
          <w:rFonts w:ascii="Arial" w:eastAsia="Calibri" w:hAnsi="Arial" w:cs="Arial"/>
          <w:sz w:val="22"/>
          <w:lang w:val="es-ES_tradnl"/>
        </w:rPr>
        <w:t xml:space="preserve">idad con </w:t>
      </w:r>
      <w:r w:rsidRPr="00FF1611">
        <w:rPr>
          <w:rFonts w:ascii="Arial" w:eastAsia="Calibri" w:hAnsi="Arial" w:cs="Arial"/>
          <w:sz w:val="22"/>
          <w:lang w:val="es-ES_tradnl"/>
        </w:rPr>
        <w:t>las reglas generales del Estatuto de Contratación.</w:t>
      </w:r>
    </w:p>
    <w:p w14:paraId="7C6DDC2F" w14:textId="77777777" w:rsidR="000F5480" w:rsidRPr="00FF1611"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En este supuesto, cuando se declara un estado de excepción, como sucede actualmente con la emergencia económica, social y ecológica –Decreto 417 de 2020–, se configura el supuesto para declarar a continuación la «urgencia manifiesta», por parte de cualquier entidad estatal regida por la Ley 80 de 1993, por configurarse uno de los cuatro (4) supuestos del art. 42 de la Ley 80 de 1993. En este evento no es suficiente la declaración del estado de excepción, por parte del presidente y sus ministros, sino que es necesario </w:t>
      </w:r>
      <w:r>
        <w:rPr>
          <w:rFonts w:ascii="Arial" w:eastAsia="Calibri" w:hAnsi="Arial" w:cs="Arial"/>
          <w:sz w:val="22"/>
          <w:lang w:val="es-ES_tradnl"/>
        </w:rPr>
        <w:lastRenderedPageBreak/>
        <w:t>expedir, luego, el acto que declare la urgencia manifiesta, con fundamento en la declaración previa de alguno de los tres estados de excepción.</w:t>
      </w:r>
    </w:p>
    <w:p w14:paraId="1DA4E539" w14:textId="77777777" w:rsidR="000F5480" w:rsidRPr="00FF1611" w:rsidRDefault="000F5480" w:rsidP="000F5480">
      <w:pPr>
        <w:spacing w:before="120" w:line="276" w:lineRule="auto"/>
        <w:ind w:firstLine="708"/>
        <w:jc w:val="both"/>
        <w:rPr>
          <w:rFonts w:ascii="Arial" w:eastAsia="Calibri" w:hAnsi="Arial" w:cs="Arial"/>
          <w:sz w:val="21"/>
          <w:szCs w:val="21"/>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tercera circunstancia</w:t>
      </w:r>
      <w:r w:rsidRPr="00FF1611">
        <w:rPr>
          <w:rFonts w:ascii="Arial" w:eastAsia="Calibri" w:hAnsi="Arial" w:cs="Arial"/>
          <w:sz w:val="22"/>
          <w:lang w:val="es-ES_tradnl"/>
        </w:rPr>
        <w:t xml:space="preserve"> surge de la necesidad</w:t>
      </w:r>
      <w:r w:rsidRPr="00FF1611">
        <w:rPr>
          <w:rFonts w:ascii="Arial" w:eastAsia="Calibri" w:hAnsi="Arial" w:cs="Arial"/>
          <w:sz w:val="21"/>
          <w:szCs w:val="21"/>
          <w:lang w:val="es-ES_tradnl"/>
        </w:rPr>
        <w:t xml:space="preserve"> de conjurar situaciones excepcionales relacionadas con hechos de </w:t>
      </w:r>
      <w:r w:rsidRPr="008A0E71">
        <w:rPr>
          <w:rFonts w:ascii="Arial" w:eastAsia="Calibri" w:hAnsi="Arial" w:cs="Arial"/>
          <w:i/>
          <w:iCs/>
          <w:sz w:val="21"/>
          <w:szCs w:val="21"/>
          <w:lang w:val="es-ES_tradnl"/>
        </w:rPr>
        <w:t>calamidad</w:t>
      </w:r>
      <w:r w:rsidRPr="008A0E71">
        <w:rPr>
          <w:rFonts w:ascii="Arial" w:eastAsia="Calibri" w:hAnsi="Arial" w:cs="Arial"/>
          <w:sz w:val="21"/>
          <w:szCs w:val="21"/>
          <w:lang w:val="es-ES_tradnl"/>
        </w:rPr>
        <w:t xml:space="preserve"> </w:t>
      </w:r>
      <w:r w:rsidRPr="00FF1611">
        <w:rPr>
          <w:rFonts w:ascii="Arial" w:eastAsia="Calibri" w:hAnsi="Arial" w:cs="Arial"/>
          <w:sz w:val="21"/>
          <w:szCs w:val="21"/>
          <w:lang w:val="es-ES_tradnl"/>
        </w:rPr>
        <w:t xml:space="preserve">o constitutivos de </w:t>
      </w:r>
      <w:r w:rsidRPr="00F85FFB">
        <w:rPr>
          <w:rFonts w:ascii="Arial" w:eastAsia="Calibri" w:hAnsi="Arial" w:cs="Arial"/>
          <w:i/>
          <w:iCs/>
          <w:sz w:val="21"/>
          <w:szCs w:val="21"/>
          <w:lang w:val="es-ES_tradnl"/>
        </w:rPr>
        <w:t>fuerza mayor</w:t>
      </w:r>
      <w:r w:rsidRPr="00FF1611">
        <w:rPr>
          <w:rFonts w:ascii="Arial" w:eastAsia="Calibri" w:hAnsi="Arial" w:cs="Arial"/>
          <w:sz w:val="21"/>
          <w:szCs w:val="21"/>
          <w:lang w:val="es-ES_tradnl"/>
        </w:rPr>
        <w:t xml:space="preserve"> o </w:t>
      </w:r>
      <w:r w:rsidRPr="008A0E71">
        <w:rPr>
          <w:rFonts w:ascii="Arial" w:eastAsia="Calibri" w:hAnsi="Arial" w:cs="Arial"/>
          <w:i/>
          <w:iCs/>
          <w:sz w:val="21"/>
          <w:szCs w:val="21"/>
          <w:lang w:val="es-ES_tradnl"/>
        </w:rPr>
        <w:t>desastre</w:t>
      </w:r>
      <w:r w:rsidRPr="00FF1611">
        <w:rPr>
          <w:rFonts w:ascii="Arial" w:eastAsia="Calibri" w:hAnsi="Arial" w:cs="Arial"/>
          <w:sz w:val="21"/>
          <w:szCs w:val="21"/>
          <w:lang w:val="es-ES_tradnl"/>
        </w:rPr>
        <w:t xml:space="preserve"> que demanden actuaciones inmediatas, causa que –conforme se analiza en el siguiente apartado– exige tener en cuenta lo previsto en la</w:t>
      </w:r>
      <w:r w:rsidRPr="00FF1611">
        <w:rPr>
          <w:rFonts w:ascii="Arial" w:eastAsia="Calibri" w:hAnsi="Arial" w:cs="Arial"/>
          <w:sz w:val="22"/>
        </w:rPr>
        <w:t xml:space="preserve"> Ley 1523 de 2012</w:t>
      </w:r>
      <w:r w:rsidRPr="00FF1611">
        <w:rPr>
          <w:rFonts w:ascii="Arial" w:eastAsia="Calibri" w:hAnsi="Arial" w:cs="Arial"/>
          <w:sz w:val="21"/>
          <w:szCs w:val="21"/>
          <w:lang w:val="es-ES_tradnl"/>
        </w:rPr>
        <w:t xml:space="preserve">. </w:t>
      </w:r>
    </w:p>
    <w:p w14:paraId="59FA6FC8" w14:textId="77777777" w:rsidR="000F5480"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Lo anterior sin </w:t>
      </w:r>
      <w:r>
        <w:rPr>
          <w:rFonts w:ascii="Arial" w:eastAsia="Calibri" w:hAnsi="Arial" w:cs="Arial"/>
          <w:sz w:val="22"/>
          <w:lang w:val="es-ES_tradnl"/>
        </w:rPr>
        <w:t>perjuicio de que,</w:t>
      </w:r>
      <w:r w:rsidRPr="00FF1611">
        <w:rPr>
          <w:rFonts w:ascii="Arial" w:eastAsia="Calibri" w:hAnsi="Arial" w:cs="Arial"/>
          <w:sz w:val="22"/>
          <w:lang w:val="es-ES_tradnl"/>
        </w:rPr>
        <w:t xml:space="preserve"> conforme a la </w:t>
      </w:r>
      <w:r w:rsidRPr="00FF1611">
        <w:rPr>
          <w:rFonts w:ascii="Arial" w:eastAsia="Calibri" w:hAnsi="Arial" w:cs="Arial"/>
          <w:i/>
          <w:iCs/>
          <w:sz w:val="22"/>
          <w:lang w:val="es-ES_tradnl"/>
        </w:rPr>
        <w:t>cuarta circunstancia</w:t>
      </w:r>
      <w:r w:rsidRPr="00FF1611">
        <w:rPr>
          <w:rFonts w:ascii="Arial" w:eastAsia="Calibri" w:hAnsi="Arial" w:cs="Arial"/>
          <w:sz w:val="22"/>
          <w:lang w:val="es-ES_tradnl"/>
        </w:rPr>
        <w:t xml:space="preserve">, surjan situaciones similares que imposibiliten acudir a los procedimientos de selección o concurso públicos. </w:t>
      </w:r>
    </w:p>
    <w:p w14:paraId="779F2EB5" w14:textId="77777777" w:rsidR="000F5480" w:rsidRPr="00F20463"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El elemento común </w:t>
      </w:r>
      <w:r>
        <w:rPr>
          <w:rFonts w:ascii="Arial" w:eastAsia="Calibri" w:hAnsi="Arial" w:cs="Arial"/>
          <w:sz w:val="22"/>
          <w:lang w:val="es-ES_tradnl"/>
        </w:rPr>
        <w:t>en</w:t>
      </w:r>
      <w:r w:rsidRPr="00FF1611">
        <w:rPr>
          <w:rFonts w:ascii="Arial" w:eastAsia="Calibri" w:hAnsi="Arial" w:cs="Arial"/>
          <w:sz w:val="22"/>
          <w:lang w:val="es-ES_tradnl"/>
        </w:rPr>
        <w:t xml:space="preserve"> </w:t>
      </w:r>
      <w:r>
        <w:rPr>
          <w:rFonts w:ascii="Arial" w:eastAsia="Calibri" w:hAnsi="Arial" w:cs="Arial"/>
          <w:sz w:val="22"/>
          <w:lang w:val="es-ES_tradnl"/>
        </w:rPr>
        <w:t>los cuatro (4)</w:t>
      </w:r>
      <w:r w:rsidRPr="00FF1611">
        <w:rPr>
          <w:rFonts w:ascii="Arial" w:eastAsia="Calibri" w:hAnsi="Arial" w:cs="Arial"/>
          <w:sz w:val="22"/>
          <w:lang w:val="es-ES_tradnl"/>
        </w:rPr>
        <w:t xml:space="preserve"> eventos es que exigen atender la contingencia de manera </w:t>
      </w:r>
      <w:r w:rsidRPr="00F20463">
        <w:rPr>
          <w:rFonts w:ascii="Arial" w:eastAsia="Calibri" w:hAnsi="Arial" w:cs="Arial"/>
          <w:sz w:val="22"/>
          <w:lang w:val="es-ES_tradnl"/>
        </w:rPr>
        <w:t>pronta</w:t>
      </w:r>
      <w:r w:rsidRPr="00FF1611">
        <w:rPr>
          <w:rFonts w:ascii="Arial" w:eastAsia="Calibri" w:hAnsi="Arial" w:cs="Arial"/>
          <w:sz w:val="22"/>
          <w:lang w:val="es-ES_tradnl"/>
        </w:rPr>
        <w:t xml:space="preserve">, mediante la ejecución de obras, la prestación de servicios o el suministro de bienes. Por tanto, lo que permite catalogar un supuesto fáctico como urgente, en forma manifiesta, es que demanda actuaciones del Estado que no dan espera para mantener la regularidad del servicio, </w:t>
      </w:r>
      <w:r>
        <w:rPr>
          <w:rFonts w:ascii="Arial" w:eastAsia="Calibri" w:hAnsi="Arial" w:cs="Arial"/>
          <w:sz w:val="22"/>
          <w:lang w:val="es-ES_tradnl"/>
        </w:rPr>
        <w:t>e</w:t>
      </w:r>
      <w:r w:rsidRPr="00FF1611">
        <w:rPr>
          <w:rFonts w:ascii="Arial" w:eastAsia="Calibri" w:hAnsi="Arial" w:cs="Arial"/>
          <w:sz w:val="22"/>
          <w:lang w:val="es-ES_tradnl"/>
        </w:rPr>
        <w:t xml:space="preserve"> impiden acudir a los procedimientos de selección </w:t>
      </w:r>
      <w:r>
        <w:rPr>
          <w:rFonts w:ascii="Arial" w:eastAsia="Calibri" w:hAnsi="Arial" w:cs="Arial"/>
          <w:sz w:val="22"/>
          <w:lang w:val="es-ES_tradnl"/>
        </w:rPr>
        <w:t>ordinarios</w:t>
      </w:r>
      <w:r w:rsidRPr="00FF1611">
        <w:rPr>
          <w:rFonts w:ascii="Arial" w:eastAsia="Calibri" w:hAnsi="Arial" w:cs="Arial"/>
          <w:sz w:val="22"/>
          <w:lang w:val="es-ES_tradnl"/>
        </w:rPr>
        <w:t xml:space="preserve">, es decir, a la licitación pública, la selección abreviada, </w:t>
      </w:r>
      <w:r>
        <w:rPr>
          <w:rFonts w:ascii="Arial" w:eastAsia="Calibri" w:hAnsi="Arial" w:cs="Arial"/>
          <w:sz w:val="22"/>
          <w:lang w:val="es-ES_tradnl"/>
        </w:rPr>
        <w:t>e</w:t>
      </w:r>
      <w:r w:rsidRPr="00FF1611">
        <w:rPr>
          <w:rFonts w:ascii="Arial" w:eastAsia="Calibri" w:hAnsi="Arial" w:cs="Arial"/>
          <w:sz w:val="22"/>
          <w:lang w:val="es-ES_tradnl"/>
        </w:rPr>
        <w:t>l concurso de méritos y la contratación de mínima cuantía</w:t>
      </w:r>
      <w:r w:rsidRPr="00FF1611">
        <w:rPr>
          <w:rStyle w:val="Refdenotaalpie"/>
          <w:rFonts w:ascii="Arial" w:eastAsia="Calibri" w:hAnsi="Arial" w:cs="Arial"/>
          <w:sz w:val="21"/>
          <w:szCs w:val="21"/>
          <w:lang w:val="es-ES_tradnl"/>
        </w:rPr>
        <w:footnoteReference w:id="10"/>
      </w:r>
      <w:r w:rsidRPr="00FF1611">
        <w:rPr>
          <w:rFonts w:ascii="Arial" w:eastAsia="Calibri" w:hAnsi="Arial" w:cs="Arial"/>
          <w:sz w:val="21"/>
          <w:szCs w:val="21"/>
          <w:lang w:val="es-ES_tradnl"/>
        </w:rPr>
        <w:t>.</w:t>
      </w:r>
    </w:p>
    <w:p w14:paraId="30CFDAE7"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Se insiste en que cuando</w:t>
      </w:r>
      <w:r w:rsidRPr="00FF1611">
        <w:rPr>
          <w:rFonts w:ascii="Arial" w:eastAsia="Calibri" w:hAnsi="Arial" w:cs="Arial"/>
          <w:sz w:val="22"/>
          <w:lang w:val="es-ES_tradnl"/>
        </w:rPr>
        <w:t xml:space="preserve"> se configure alguna de </w:t>
      </w:r>
      <w:r>
        <w:rPr>
          <w:rFonts w:ascii="Arial" w:eastAsia="Calibri" w:hAnsi="Arial" w:cs="Arial"/>
          <w:sz w:val="22"/>
          <w:lang w:val="es-ES_tradnl"/>
        </w:rPr>
        <w:t>las</w:t>
      </w:r>
      <w:r w:rsidRPr="00FF1611">
        <w:rPr>
          <w:rFonts w:ascii="Arial" w:eastAsia="Calibri" w:hAnsi="Arial" w:cs="Arial"/>
          <w:sz w:val="22"/>
          <w:lang w:val="es-ES_tradnl"/>
        </w:rPr>
        <w:t xml:space="preserve"> cuatro (4) situaciones, el artículo 42 de la Ley 80 de 1993 </w:t>
      </w:r>
      <w:r>
        <w:rPr>
          <w:rFonts w:ascii="Arial" w:eastAsia="Calibri" w:hAnsi="Arial" w:cs="Arial"/>
          <w:sz w:val="22"/>
          <w:lang w:val="es-ES_tradnl"/>
        </w:rPr>
        <w:t>exige</w:t>
      </w:r>
      <w:r w:rsidRPr="00FF1611">
        <w:rPr>
          <w:rFonts w:ascii="Arial" w:eastAsia="Calibri" w:hAnsi="Arial" w:cs="Arial"/>
          <w:sz w:val="22"/>
          <w:lang w:val="es-ES_tradnl"/>
        </w:rPr>
        <w:t xml:space="preserve"> declara</w:t>
      </w:r>
      <w:r>
        <w:rPr>
          <w:rFonts w:ascii="Arial" w:eastAsia="Calibri" w:hAnsi="Arial" w:cs="Arial"/>
          <w:sz w:val="22"/>
          <w:lang w:val="es-ES_tradnl"/>
        </w:rPr>
        <w:t>r</w:t>
      </w:r>
      <w:r w:rsidRPr="00FF1611">
        <w:rPr>
          <w:rFonts w:ascii="Arial" w:eastAsia="Calibri" w:hAnsi="Arial" w:cs="Arial"/>
          <w:sz w:val="22"/>
          <w:lang w:val="es-ES_tradnl"/>
        </w:rPr>
        <w:t xml:space="preserve"> </w:t>
      </w:r>
      <w:r>
        <w:rPr>
          <w:rFonts w:ascii="Arial" w:eastAsia="Calibri" w:hAnsi="Arial" w:cs="Arial"/>
          <w:sz w:val="22"/>
          <w:lang w:val="es-ES_tradnl"/>
        </w:rPr>
        <w:t xml:space="preserve">formalmente la «urgencia manifiesta», </w:t>
      </w:r>
      <w:r w:rsidRPr="00FF1611">
        <w:rPr>
          <w:rFonts w:ascii="Arial" w:eastAsia="Calibri" w:hAnsi="Arial" w:cs="Arial"/>
          <w:sz w:val="22"/>
          <w:lang w:val="es-ES_tradnl"/>
        </w:rPr>
        <w:t xml:space="preserve">«mediante acto administrativo motivado», es decir, a través de una manifestación unilateral de voluntad razonablemente justificada, proferida por el </w:t>
      </w:r>
      <w:r>
        <w:rPr>
          <w:rFonts w:ascii="Arial" w:eastAsia="Calibri" w:hAnsi="Arial" w:cs="Arial"/>
          <w:sz w:val="22"/>
          <w:lang w:val="es-ES_tradnl"/>
        </w:rPr>
        <w:t xml:space="preserve">jefe o </w:t>
      </w:r>
      <w:r w:rsidRPr="00FF1611">
        <w:rPr>
          <w:rFonts w:ascii="Arial" w:eastAsia="Calibri" w:hAnsi="Arial" w:cs="Arial"/>
          <w:sz w:val="22"/>
          <w:lang w:val="es-ES_tradnl"/>
        </w:rPr>
        <w:t xml:space="preserve">representante legal de </w:t>
      </w:r>
      <w:r>
        <w:rPr>
          <w:rFonts w:ascii="Arial" w:eastAsia="Calibri" w:hAnsi="Arial" w:cs="Arial"/>
          <w:sz w:val="22"/>
          <w:lang w:val="es-ES_tradnl"/>
        </w:rPr>
        <w:t>cada</w:t>
      </w:r>
      <w:r w:rsidRPr="00FF1611">
        <w:rPr>
          <w:rFonts w:ascii="Arial" w:eastAsia="Calibri" w:hAnsi="Arial" w:cs="Arial"/>
          <w:sz w:val="22"/>
          <w:lang w:val="es-ES_tradnl"/>
        </w:rPr>
        <w:t xml:space="preserve"> entidad </w:t>
      </w:r>
      <w:r>
        <w:rPr>
          <w:rFonts w:ascii="Arial" w:eastAsia="Calibri" w:hAnsi="Arial" w:cs="Arial"/>
          <w:sz w:val="22"/>
          <w:lang w:val="es-ES_tradnl"/>
        </w:rPr>
        <w:t>–</w:t>
      </w:r>
      <w:r w:rsidRPr="00FF1611">
        <w:rPr>
          <w:rFonts w:ascii="Arial" w:eastAsia="Calibri" w:hAnsi="Arial" w:cs="Arial"/>
          <w:sz w:val="22"/>
          <w:lang w:val="es-ES_tradnl"/>
        </w:rPr>
        <w:t>o quien sea el titular de la competencia</w:t>
      </w:r>
      <w:r>
        <w:rPr>
          <w:rFonts w:ascii="Arial" w:eastAsia="Calibri" w:hAnsi="Arial" w:cs="Arial"/>
          <w:sz w:val="22"/>
          <w:lang w:val="es-ES_tradnl"/>
        </w:rPr>
        <w:t>–</w:t>
      </w:r>
      <w:r w:rsidRPr="00FF1611">
        <w:rPr>
          <w:rFonts w:ascii="Arial" w:eastAsia="Calibri" w:hAnsi="Arial" w:cs="Arial"/>
          <w:sz w:val="22"/>
          <w:lang w:val="es-ES_tradnl"/>
        </w:rPr>
        <w:t xml:space="preserve">, según lo establecido en los artículos 11 y 12 de la misma Ley. </w:t>
      </w:r>
    </w:p>
    <w:p w14:paraId="310DA137" w14:textId="77777777" w:rsidR="000F5480" w:rsidRPr="00FF1611" w:rsidRDefault="000F5480" w:rsidP="000F5480">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72EE97E4" w14:textId="77777777" w:rsidR="000F5480" w:rsidRPr="00FF1611" w:rsidRDefault="000F5480" w:rsidP="000F5480">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lastRenderedPageBreak/>
        <w:t xml:space="preserve">Expedido el acto administrativo, la entidad estatal debe realizar todos los trámites internos necesarios para contratar, entre ellos la disposición de los recursos. En tal sentido, el tercer inciso del artículo 42 de la Ley 80 señala que «Con el fin de atender las necesidades y los gastos propios de la urgencia manifiesta, se podrán hacer los traslados presupuestales internos que se requieran dentro del presupuesto del organismo o entidad estatal correspondiente». Este inciso fue declarado condicionalmente exequible por la Corte Constitucional, en la Sentencia C-772 de 1998, «[…] bajo el entendimiento de que los traslados presupuestales internos a que se refiere dicha </w:t>
      </w:r>
      <w:proofErr w:type="gramStart"/>
      <w:r w:rsidRPr="003923C1">
        <w:rPr>
          <w:rFonts w:ascii="Arial" w:eastAsia="Calibri" w:hAnsi="Arial" w:cs="Arial"/>
          <w:sz w:val="22"/>
          <w:lang w:val="es-ES_tradnl"/>
        </w:rPr>
        <w:t>norma,</w:t>
      </w:r>
      <w:proofErr w:type="gramEnd"/>
      <w:r w:rsidRPr="003923C1">
        <w:rPr>
          <w:rFonts w:ascii="Arial" w:eastAsia="Calibri" w:hAnsi="Arial" w:cs="Arial"/>
          <w:sz w:val="22"/>
          <w:lang w:val="es-ES_tradnl"/>
        </w:rPr>
        <w:t xml:space="preserve"> se efectúen afectando exclusivamente el anexo del decreto de liquidación del Presupuesto»</w:t>
      </w:r>
      <w:r w:rsidRPr="003923C1">
        <w:rPr>
          <w:rFonts w:ascii="Arial" w:eastAsia="Calibri" w:hAnsi="Arial" w:cs="Arial"/>
          <w:sz w:val="22"/>
          <w:vertAlign w:val="superscript"/>
          <w:lang w:val="es-ES_tradnl"/>
        </w:rPr>
        <w:footnoteReference w:id="11"/>
      </w:r>
      <w:r w:rsidRPr="003923C1">
        <w:rPr>
          <w:rFonts w:ascii="Arial" w:eastAsia="Calibri" w:hAnsi="Arial" w:cs="Arial"/>
          <w:sz w:val="22"/>
          <w:lang w:val="es-ES_tradnl"/>
        </w:rPr>
        <w:t>.</w:t>
      </w:r>
      <w:r w:rsidRPr="00FF1611">
        <w:rPr>
          <w:rFonts w:ascii="Arial" w:eastAsia="Calibri" w:hAnsi="Arial" w:cs="Arial"/>
          <w:sz w:val="22"/>
          <w:lang w:val="es-ES_tradnl"/>
        </w:rPr>
        <w:t xml:space="preserve"> </w:t>
      </w:r>
    </w:p>
    <w:p w14:paraId="4645E8A9"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De otro lado, s</w:t>
      </w:r>
      <w:r w:rsidRPr="00FF1611">
        <w:rPr>
          <w:rFonts w:ascii="Arial" w:eastAsia="Calibri" w:hAnsi="Arial" w:cs="Arial"/>
          <w:sz w:val="22"/>
          <w:lang w:val="es-ES_tradnl"/>
        </w:rPr>
        <w:t xml:space="preserve">i bien, por regla general, los contratos estatales </w:t>
      </w:r>
      <w:r>
        <w:rPr>
          <w:rFonts w:ascii="Arial" w:eastAsia="Calibri" w:hAnsi="Arial" w:cs="Arial"/>
          <w:sz w:val="22"/>
          <w:lang w:val="es-ES_tradnl"/>
        </w:rPr>
        <w:t>son</w:t>
      </w:r>
      <w:r w:rsidRPr="00FF1611">
        <w:rPr>
          <w:rFonts w:ascii="Arial" w:eastAsia="Calibri" w:hAnsi="Arial" w:cs="Arial"/>
          <w:sz w:val="22"/>
          <w:lang w:val="es-ES_tradnl"/>
        </w:rPr>
        <w:t xml:space="preserve"> solemnes</w:t>
      </w:r>
      <w:r>
        <w:rPr>
          <w:rFonts w:ascii="Arial" w:eastAsia="Calibri" w:hAnsi="Arial" w:cs="Arial"/>
          <w:sz w:val="22"/>
          <w:lang w:val="es-ES_tradnl"/>
        </w:rPr>
        <w:t>,</w:t>
      </w:r>
      <w:r w:rsidRPr="00FF1611">
        <w:rPr>
          <w:rFonts w:ascii="Arial" w:eastAsia="Calibri" w:hAnsi="Arial" w:cs="Arial"/>
          <w:sz w:val="22"/>
          <w:lang w:val="es-ES_tradnl"/>
        </w:rPr>
        <w:t xml:space="preserve"> es decir, para celebra</w:t>
      </w:r>
      <w:r>
        <w:rPr>
          <w:rFonts w:ascii="Arial" w:eastAsia="Calibri" w:hAnsi="Arial" w:cs="Arial"/>
          <w:sz w:val="22"/>
          <w:lang w:val="es-ES_tradnl"/>
        </w:rPr>
        <w:t xml:space="preserve">rlos deben constar </w:t>
      </w:r>
      <w:r w:rsidRPr="00FF1611">
        <w:rPr>
          <w:rFonts w:ascii="Arial" w:eastAsia="Calibri" w:hAnsi="Arial" w:cs="Arial"/>
          <w:sz w:val="22"/>
          <w:lang w:val="es-ES_tradnl"/>
        </w:rPr>
        <w:t>por escrito –principio que también aplica</w:t>
      </w:r>
      <w:r>
        <w:rPr>
          <w:rFonts w:ascii="Arial" w:eastAsia="Calibri" w:hAnsi="Arial" w:cs="Arial"/>
          <w:sz w:val="22"/>
          <w:lang w:val="es-ES_tradnl"/>
        </w:rPr>
        <w:t>,</w:t>
      </w:r>
      <w:r w:rsidRPr="00FF1611">
        <w:rPr>
          <w:rFonts w:ascii="Arial" w:eastAsia="Calibri" w:hAnsi="Arial" w:cs="Arial"/>
          <w:sz w:val="22"/>
          <w:lang w:val="es-ES_tradnl"/>
        </w:rPr>
        <w:t xml:space="preserve"> en condiciones relativamente normales</w:t>
      </w:r>
      <w:r>
        <w:rPr>
          <w:rFonts w:ascii="Arial" w:eastAsia="Calibri" w:hAnsi="Arial" w:cs="Arial"/>
          <w:sz w:val="22"/>
          <w:lang w:val="es-ES_tradnl"/>
        </w:rPr>
        <w:t>,</w:t>
      </w:r>
      <w:r w:rsidRPr="00FF1611">
        <w:rPr>
          <w:rFonts w:ascii="Arial" w:eastAsia="Calibri" w:hAnsi="Arial" w:cs="Arial"/>
          <w:sz w:val="22"/>
          <w:lang w:val="es-ES_tradnl"/>
        </w:rPr>
        <w:t xml:space="preserve"> a las situaciones de urgencia manifiesta que no revistan tanta gravedad–,</w:t>
      </w:r>
      <w:r>
        <w:rPr>
          <w:rFonts w:ascii="Arial" w:eastAsia="Calibri" w:hAnsi="Arial" w:cs="Arial"/>
          <w:sz w:val="22"/>
          <w:lang w:val="es-ES_tradnl"/>
        </w:rPr>
        <w:t xml:space="preserve"> hay</w:t>
      </w:r>
      <w:r w:rsidRPr="00FF1611">
        <w:rPr>
          <w:rFonts w:ascii="Arial" w:eastAsia="Calibri" w:hAnsi="Arial" w:cs="Arial"/>
          <w:sz w:val="22"/>
          <w:lang w:val="es-ES_tradnl"/>
        </w:rPr>
        <w:t xml:space="preserve"> casos de urgencia manifiesta que por su </w:t>
      </w:r>
      <w:r>
        <w:rPr>
          <w:rFonts w:ascii="Arial" w:eastAsia="Calibri" w:hAnsi="Arial" w:cs="Arial"/>
          <w:sz w:val="22"/>
          <w:lang w:val="es-ES_tradnl"/>
        </w:rPr>
        <w:t>gravedad</w:t>
      </w:r>
      <w:r w:rsidRPr="00FF1611">
        <w:rPr>
          <w:rFonts w:ascii="Arial" w:eastAsia="Calibri" w:hAnsi="Arial" w:cs="Arial"/>
          <w:sz w:val="22"/>
          <w:lang w:val="es-ES_tradnl"/>
        </w:rPr>
        <w:t xml:space="preserve"> no d</w:t>
      </w:r>
      <w:r>
        <w:rPr>
          <w:rFonts w:ascii="Arial" w:eastAsia="Calibri" w:hAnsi="Arial" w:cs="Arial"/>
          <w:sz w:val="22"/>
          <w:lang w:val="es-ES_tradnl"/>
        </w:rPr>
        <w:t>a</w:t>
      </w:r>
      <w:r w:rsidRPr="00FF1611">
        <w:rPr>
          <w:rFonts w:ascii="Arial" w:eastAsia="Calibri" w:hAnsi="Arial" w:cs="Arial"/>
          <w:sz w:val="22"/>
          <w:lang w:val="es-ES_tradnl"/>
        </w:rPr>
        <w:t xml:space="preserve">n tiempo </w:t>
      </w:r>
      <w:r>
        <w:rPr>
          <w:rFonts w:ascii="Arial" w:eastAsia="Calibri" w:hAnsi="Arial" w:cs="Arial"/>
          <w:sz w:val="22"/>
          <w:lang w:val="es-ES_tradnl"/>
        </w:rPr>
        <w:t>para</w:t>
      </w:r>
      <w:r w:rsidRPr="00FF1611">
        <w:rPr>
          <w:rFonts w:ascii="Arial" w:eastAsia="Calibri" w:hAnsi="Arial" w:cs="Arial"/>
          <w:sz w:val="22"/>
          <w:lang w:val="es-ES_tradnl"/>
        </w:rPr>
        <w:t xml:space="preserve"> acordar con </w:t>
      </w:r>
      <w:r>
        <w:rPr>
          <w:rFonts w:ascii="Arial" w:eastAsia="Calibri" w:hAnsi="Arial" w:cs="Arial"/>
          <w:sz w:val="22"/>
          <w:lang w:val="es-ES_tradnl"/>
        </w:rPr>
        <w:t>precisión</w:t>
      </w:r>
      <w:r w:rsidRPr="00FF1611">
        <w:rPr>
          <w:rFonts w:ascii="Arial" w:eastAsia="Calibri" w:hAnsi="Arial" w:cs="Arial"/>
          <w:sz w:val="22"/>
          <w:lang w:val="es-ES_tradnl"/>
        </w:rPr>
        <w:t xml:space="preserve"> el alcance de la obligación principal del contrato y el precio que se pagará al contratista. En tales </w:t>
      </w:r>
      <w:r>
        <w:rPr>
          <w:rFonts w:ascii="Arial" w:eastAsia="Calibri" w:hAnsi="Arial" w:cs="Arial"/>
          <w:sz w:val="22"/>
          <w:lang w:val="es-ES_tradnl"/>
        </w:rPr>
        <w:t>eventos</w:t>
      </w:r>
      <w:r w:rsidRPr="00FF1611">
        <w:rPr>
          <w:rFonts w:ascii="Arial" w:eastAsia="Calibri" w:hAnsi="Arial" w:cs="Arial"/>
          <w:sz w:val="22"/>
          <w:lang w:val="es-ES_tradnl"/>
        </w:rPr>
        <w:t xml:space="preserve">, </w:t>
      </w:r>
      <w:r>
        <w:rPr>
          <w:rFonts w:ascii="Arial" w:eastAsia="Calibri" w:hAnsi="Arial" w:cs="Arial"/>
          <w:sz w:val="22"/>
          <w:lang w:val="es-ES_tradnl"/>
        </w:rPr>
        <w:t xml:space="preserve">de </w:t>
      </w:r>
      <w:r w:rsidRPr="00FF1611">
        <w:rPr>
          <w:rFonts w:ascii="Arial" w:eastAsia="Calibri" w:hAnsi="Arial" w:cs="Arial"/>
          <w:sz w:val="22"/>
          <w:lang w:val="es-ES_tradnl"/>
        </w:rPr>
        <w:t>conform</w:t>
      </w:r>
      <w:r>
        <w:rPr>
          <w:rFonts w:ascii="Arial" w:eastAsia="Calibri" w:hAnsi="Arial" w:cs="Arial"/>
          <w:sz w:val="22"/>
          <w:lang w:val="es-ES_tradnl"/>
        </w:rPr>
        <w:t xml:space="preserve">idad con </w:t>
      </w:r>
      <w:r w:rsidRPr="00FF1611">
        <w:rPr>
          <w:rFonts w:ascii="Arial" w:eastAsia="Calibri" w:hAnsi="Arial" w:cs="Arial"/>
          <w:sz w:val="22"/>
          <w:lang w:val="es-ES_tradnl"/>
        </w:rPr>
        <w:t xml:space="preserve">los incisos 4 y 5 del artículo 41 de la Ley 80 de 1993, el contrato se puede perfeccionar consensualmente y el precio se puede </w:t>
      </w:r>
      <w:r>
        <w:rPr>
          <w:rFonts w:ascii="Arial" w:eastAsia="Calibri" w:hAnsi="Arial" w:cs="Arial"/>
          <w:sz w:val="22"/>
          <w:lang w:val="es-ES_tradnl"/>
        </w:rPr>
        <w:t>determinar</w:t>
      </w:r>
      <w:r w:rsidRPr="00FF1611">
        <w:rPr>
          <w:rFonts w:ascii="Arial" w:eastAsia="Calibri" w:hAnsi="Arial" w:cs="Arial"/>
          <w:sz w:val="22"/>
          <w:lang w:val="es-ES_tradnl"/>
        </w:rPr>
        <w:t xml:space="preserve"> posterior</w:t>
      </w:r>
      <w:r>
        <w:rPr>
          <w:rFonts w:ascii="Arial" w:eastAsia="Calibri" w:hAnsi="Arial" w:cs="Arial"/>
          <w:sz w:val="22"/>
          <w:lang w:val="es-ES_tradnl"/>
        </w:rPr>
        <w:t>mente</w:t>
      </w:r>
      <w:r w:rsidRPr="00FF1611">
        <w:rPr>
          <w:rFonts w:ascii="Arial" w:eastAsia="Calibri" w:hAnsi="Arial" w:cs="Arial"/>
          <w:sz w:val="22"/>
          <w:lang w:val="es-ES_tradnl"/>
        </w:rPr>
        <w:t xml:space="preserve">. </w:t>
      </w:r>
    </w:p>
    <w:p w14:paraId="02FB655A" w14:textId="77777777" w:rsidR="000F5480" w:rsidRPr="00FF1611" w:rsidRDefault="000F5480" w:rsidP="000F5480">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Así mismo, debe tenerse en cuenta que a la urgencia manifiesta le aplica lo previsto en el artículo 2.2.1.2.1.4.5. del Decreto 1082 de 2015: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016BEBE4" w14:textId="77777777" w:rsidR="000F5480"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Finalmente, declarada la urgencia manifiesta</w:t>
      </w:r>
      <w:r>
        <w:rPr>
          <w:rFonts w:ascii="Arial" w:eastAsia="Calibri" w:hAnsi="Arial" w:cs="Arial"/>
          <w:sz w:val="22"/>
          <w:lang w:val="es-ES_tradnl"/>
        </w:rPr>
        <w:t>,</w:t>
      </w:r>
      <w:r w:rsidRPr="00FF1611">
        <w:rPr>
          <w:rFonts w:ascii="Arial" w:eastAsia="Calibri" w:hAnsi="Arial" w:cs="Arial"/>
          <w:sz w:val="22"/>
          <w:lang w:val="es-ES_tradnl"/>
        </w:rPr>
        <w:t xml:space="preserve"> a través del acto administrativo</w:t>
      </w:r>
      <w:r>
        <w:rPr>
          <w:rFonts w:ascii="Arial" w:eastAsia="Calibri" w:hAnsi="Arial" w:cs="Arial"/>
          <w:sz w:val="22"/>
          <w:lang w:val="es-ES_tradnl"/>
        </w:rPr>
        <w:t xml:space="preserve"> mencionado anteriormente,</w:t>
      </w:r>
      <w:r w:rsidRPr="00FF1611">
        <w:rPr>
          <w:rFonts w:ascii="Arial" w:eastAsia="Calibri" w:hAnsi="Arial" w:cs="Arial"/>
          <w:sz w:val="22"/>
          <w:lang w:val="es-ES_tradnl"/>
        </w:rPr>
        <w:t xml:space="preserve"> y celebrado el contrato correspondiente</w:t>
      </w:r>
      <w:r>
        <w:rPr>
          <w:rFonts w:ascii="Arial" w:eastAsia="Calibri" w:hAnsi="Arial" w:cs="Arial"/>
          <w:sz w:val="22"/>
          <w:lang w:val="es-ES_tradnl"/>
        </w:rPr>
        <w:t>,</w:t>
      </w:r>
      <w:r w:rsidRPr="00FF1611">
        <w:rPr>
          <w:rFonts w:ascii="Arial" w:eastAsia="Calibri" w:hAnsi="Arial" w:cs="Arial"/>
          <w:sz w:val="22"/>
          <w:lang w:val="es-ES_tradnl"/>
        </w:rPr>
        <w:t xml:space="preserve"> se debe cumplir la exigencia </w:t>
      </w:r>
      <w:r>
        <w:rPr>
          <w:rFonts w:ascii="Arial" w:eastAsia="Calibri" w:hAnsi="Arial" w:cs="Arial"/>
          <w:sz w:val="22"/>
          <w:lang w:val="es-ES_tradnl"/>
        </w:rPr>
        <w:t>d</w:t>
      </w:r>
      <w:r w:rsidRPr="00FF1611">
        <w:rPr>
          <w:rFonts w:ascii="Arial" w:eastAsia="Calibri" w:hAnsi="Arial" w:cs="Arial"/>
          <w:sz w:val="22"/>
          <w:lang w:val="es-ES_tradnl"/>
        </w:rPr>
        <w:t>el artículo 43 de la Ley 80 de 1993. La finalidad de este procedimiento es que la autoridad que ejerce el control fiscal</w:t>
      </w:r>
      <w:r>
        <w:rPr>
          <w:rFonts w:ascii="Arial" w:eastAsia="Calibri" w:hAnsi="Arial" w:cs="Arial"/>
          <w:sz w:val="22"/>
          <w:lang w:val="es-ES_tradnl"/>
        </w:rPr>
        <w:t xml:space="preserve"> </w:t>
      </w:r>
      <w:r w:rsidRPr="00FF1611">
        <w:rPr>
          <w:rFonts w:ascii="Arial" w:eastAsia="Calibri" w:hAnsi="Arial" w:cs="Arial"/>
          <w:sz w:val="22"/>
          <w:lang w:val="es-ES_tradnl"/>
        </w:rPr>
        <w:t xml:space="preserve">–la Contraloría General de la República, las contralorías departamentales, distritales y municipales, </w:t>
      </w:r>
      <w:r>
        <w:rPr>
          <w:rFonts w:ascii="Arial" w:eastAsia="Calibri" w:hAnsi="Arial" w:cs="Arial"/>
          <w:sz w:val="22"/>
          <w:lang w:val="es-ES_tradnl"/>
        </w:rPr>
        <w:t>o la Auditoría General de la República -</w:t>
      </w:r>
      <w:r w:rsidRPr="00FF1611">
        <w:rPr>
          <w:rFonts w:ascii="Arial" w:eastAsia="Calibri" w:hAnsi="Arial" w:cs="Arial"/>
          <w:sz w:val="22"/>
          <w:lang w:val="es-ES_tradnl"/>
        </w:rPr>
        <w:t xml:space="preserve">según el caso– revise si son ciertas las razones aducidas por el representante legal de la entidad para declarar la urgencia manifiesta, si tales motivos son constitutivos de urgencia y si la gestión presupuestal adoptada fue la indicada. </w:t>
      </w:r>
    </w:p>
    <w:p w14:paraId="2445342B" w14:textId="77777777" w:rsidR="000F5480" w:rsidRPr="00FF1611" w:rsidRDefault="000F5480" w:rsidP="000F5480">
      <w:pPr>
        <w:spacing w:before="120" w:line="276" w:lineRule="auto"/>
        <w:jc w:val="both"/>
        <w:rPr>
          <w:rFonts w:ascii="Arial" w:eastAsia="Calibri" w:hAnsi="Arial" w:cs="Arial"/>
          <w:sz w:val="22"/>
          <w:lang w:val="es-ES_tradnl"/>
        </w:rPr>
      </w:pPr>
    </w:p>
    <w:p w14:paraId="0DEF11C9" w14:textId="77777777" w:rsidR="000F5480" w:rsidRPr="00FF1611" w:rsidRDefault="000F5480" w:rsidP="000F5480">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 xml:space="preserve">2.2. </w:t>
      </w:r>
      <w:r>
        <w:rPr>
          <w:rFonts w:ascii="Arial" w:eastAsia="Calibri" w:hAnsi="Arial" w:cs="Arial"/>
          <w:b/>
          <w:bCs/>
          <w:i/>
          <w:iCs/>
          <w:sz w:val="22"/>
          <w:lang w:val="es-ES_tradnl"/>
        </w:rPr>
        <w:t>Situación de d</w:t>
      </w:r>
      <w:r w:rsidRPr="00FE0B48">
        <w:rPr>
          <w:rFonts w:ascii="Arial" w:eastAsia="Calibri" w:hAnsi="Arial" w:cs="Arial"/>
          <w:b/>
          <w:bCs/>
          <w:i/>
          <w:iCs/>
          <w:sz w:val="22"/>
          <w:lang w:val="es-ES_tradnl"/>
        </w:rPr>
        <w:t>esastre</w:t>
      </w:r>
      <w:r w:rsidRPr="00FF1611">
        <w:rPr>
          <w:rFonts w:ascii="Arial" w:eastAsia="Calibri" w:hAnsi="Arial" w:cs="Arial"/>
          <w:b/>
          <w:bCs/>
          <w:sz w:val="22"/>
          <w:lang w:val="es-ES_tradnl"/>
        </w:rPr>
        <w:t xml:space="preserve"> y </w:t>
      </w:r>
      <w:r>
        <w:rPr>
          <w:rFonts w:ascii="Arial" w:eastAsia="Calibri" w:hAnsi="Arial" w:cs="Arial"/>
          <w:b/>
          <w:bCs/>
          <w:sz w:val="22"/>
          <w:lang w:val="es-ES_tradnl"/>
        </w:rPr>
        <w:t xml:space="preserve">situación de </w:t>
      </w:r>
      <w:r w:rsidRPr="00FE0B48">
        <w:rPr>
          <w:rFonts w:ascii="Arial" w:eastAsia="Calibri" w:hAnsi="Arial" w:cs="Arial"/>
          <w:b/>
          <w:bCs/>
          <w:i/>
          <w:iCs/>
          <w:sz w:val="22"/>
          <w:lang w:val="es-ES_tradnl"/>
        </w:rPr>
        <w:t>calamidad pública</w:t>
      </w:r>
      <w:r w:rsidRPr="00FF1611">
        <w:rPr>
          <w:rFonts w:ascii="Arial" w:eastAsia="Calibri" w:hAnsi="Arial" w:cs="Arial"/>
          <w:b/>
          <w:bCs/>
          <w:sz w:val="22"/>
          <w:lang w:val="es-ES_tradnl"/>
        </w:rPr>
        <w:t xml:space="preserve">: </w:t>
      </w:r>
      <w:r>
        <w:rPr>
          <w:rFonts w:ascii="Arial" w:eastAsia="Calibri" w:hAnsi="Arial" w:cs="Arial"/>
          <w:b/>
          <w:bCs/>
          <w:sz w:val="22"/>
          <w:lang w:val="es-ES_tradnl"/>
        </w:rPr>
        <w:t xml:space="preserve">uno de los cuatro (4) supuestos que configura la urgencia manifiesta –regulación en </w:t>
      </w:r>
      <w:r w:rsidRPr="00FF1611">
        <w:rPr>
          <w:rFonts w:ascii="Arial" w:eastAsia="Calibri" w:hAnsi="Arial" w:cs="Arial"/>
          <w:b/>
          <w:bCs/>
          <w:sz w:val="22"/>
          <w:lang w:val="es-ES_tradnl"/>
        </w:rPr>
        <w:t xml:space="preserve">la </w:t>
      </w:r>
      <w:bookmarkStart w:id="14" w:name="_Hlk35869057"/>
      <w:r w:rsidRPr="00FF1611">
        <w:rPr>
          <w:rFonts w:ascii="Arial" w:eastAsia="Calibri" w:hAnsi="Arial" w:cs="Arial"/>
          <w:b/>
          <w:bCs/>
          <w:sz w:val="22"/>
          <w:lang w:val="es-ES_tradnl"/>
        </w:rPr>
        <w:t>Ley 1523 de 2012</w:t>
      </w:r>
      <w:r>
        <w:rPr>
          <w:rFonts w:ascii="Arial" w:eastAsia="Calibri" w:hAnsi="Arial" w:cs="Arial"/>
          <w:b/>
          <w:bCs/>
          <w:sz w:val="22"/>
          <w:lang w:val="es-ES_tradnl"/>
        </w:rPr>
        <w:t>–</w:t>
      </w:r>
    </w:p>
    <w:bookmarkEnd w:id="14"/>
    <w:p w14:paraId="278A0D3F" w14:textId="77777777" w:rsidR="000F5480" w:rsidRPr="00FF1611" w:rsidRDefault="000F5480" w:rsidP="000F5480">
      <w:pPr>
        <w:spacing w:line="276" w:lineRule="auto"/>
        <w:jc w:val="both"/>
        <w:rPr>
          <w:rFonts w:ascii="Arial" w:eastAsia="Calibri" w:hAnsi="Arial" w:cs="Arial"/>
          <w:sz w:val="22"/>
          <w:lang w:val="es-ES_tradnl"/>
        </w:rPr>
      </w:pPr>
    </w:p>
    <w:p w14:paraId="762AF513" w14:textId="77777777" w:rsidR="000F5480" w:rsidRDefault="000F5480" w:rsidP="000F5480">
      <w:pPr>
        <w:spacing w:before="120" w:line="276" w:lineRule="auto"/>
        <w:jc w:val="both"/>
        <w:rPr>
          <w:rFonts w:ascii="Arial" w:eastAsia="Calibri" w:hAnsi="Arial" w:cs="Arial"/>
          <w:sz w:val="22"/>
          <w:lang w:val="es-ES_tradnl"/>
        </w:rPr>
      </w:pPr>
      <w:bookmarkStart w:id="15" w:name="_Hlk35876968"/>
      <w:r>
        <w:rPr>
          <w:rFonts w:ascii="Arial" w:eastAsia="Calibri" w:hAnsi="Arial" w:cs="Arial"/>
          <w:sz w:val="22"/>
          <w:lang w:val="es-ES_tradnl"/>
        </w:rPr>
        <w:lastRenderedPageBreak/>
        <w:t>E</w:t>
      </w:r>
      <w:r w:rsidRPr="00FF1611">
        <w:rPr>
          <w:rFonts w:ascii="Arial" w:eastAsia="Calibri" w:hAnsi="Arial" w:cs="Arial"/>
          <w:sz w:val="22"/>
          <w:lang w:val="es-ES_tradnl"/>
        </w:rPr>
        <w:t>l artículo 42 de la Ley 80 de 1993 dispone que la urgencia manifiesta se declara</w:t>
      </w:r>
      <w:r>
        <w:rPr>
          <w:rFonts w:ascii="Arial" w:eastAsia="Calibri" w:hAnsi="Arial" w:cs="Arial"/>
          <w:sz w:val="22"/>
          <w:lang w:val="es-ES_tradnl"/>
        </w:rPr>
        <w:t>, entre otras tres (3) circunstancias,</w:t>
      </w:r>
      <w:r w:rsidRPr="00FF1611">
        <w:rPr>
          <w:rFonts w:ascii="Arial" w:eastAsia="Calibri" w:hAnsi="Arial" w:cs="Arial"/>
          <w:sz w:val="22"/>
          <w:lang w:val="es-ES_tradnl"/>
        </w:rPr>
        <w:t xml:space="preserve"> </w:t>
      </w:r>
      <w:r>
        <w:rPr>
          <w:rFonts w:ascii="Arial" w:eastAsia="Calibri" w:hAnsi="Arial" w:cs="Arial"/>
          <w:sz w:val="22"/>
          <w:lang w:val="es-ES_tradnl"/>
        </w:rPr>
        <w:t>con la finalidad de</w:t>
      </w:r>
      <w:r w:rsidRPr="00FF1611">
        <w:rPr>
          <w:rFonts w:ascii="Arial" w:eastAsia="Calibri" w:hAnsi="Arial" w:cs="Arial"/>
          <w:sz w:val="22"/>
          <w:lang w:val="es-ES_tradnl"/>
        </w:rPr>
        <w:t xml:space="preserve"> «[…] conjurar situaciones excepcionales relacionadas con hechos de calamidad o constitutivos de fuerza mayor o desastre que demanden actuaciones inmediatas […]»</w:t>
      </w:r>
      <w:bookmarkEnd w:id="15"/>
      <w:r w:rsidRPr="00FF1611">
        <w:rPr>
          <w:rFonts w:ascii="Arial" w:eastAsia="Calibri" w:hAnsi="Arial" w:cs="Arial"/>
          <w:sz w:val="22"/>
          <w:lang w:val="es-ES_tradnl"/>
        </w:rPr>
        <w:t xml:space="preserve">. </w:t>
      </w:r>
    </w:p>
    <w:p w14:paraId="6908D186" w14:textId="77777777" w:rsidR="000F5480" w:rsidRPr="00513976" w:rsidRDefault="000F5480" w:rsidP="000F5480">
      <w:pPr>
        <w:spacing w:before="120" w:line="276" w:lineRule="auto"/>
        <w:ind w:firstLine="708"/>
        <w:jc w:val="both"/>
      </w:pPr>
      <w:r w:rsidRPr="00FF1611">
        <w:rPr>
          <w:rFonts w:ascii="Arial" w:eastAsia="Calibri" w:hAnsi="Arial" w:cs="Arial"/>
          <w:sz w:val="22"/>
          <w:lang w:val="es-ES_tradnl"/>
        </w:rPr>
        <w:t xml:space="preserve">Para delimitar estas expresiones, el </w:t>
      </w:r>
      <w:bookmarkStart w:id="16" w:name="_Hlk35880053"/>
      <w:r w:rsidRPr="00FF1611">
        <w:rPr>
          <w:rFonts w:ascii="Arial" w:eastAsia="Calibri" w:hAnsi="Arial" w:cs="Arial"/>
          <w:sz w:val="22"/>
          <w:lang w:val="es-ES_tradnl"/>
        </w:rPr>
        <w:t xml:space="preserve">artículo 28 del Código Civil </w:t>
      </w:r>
      <w:bookmarkEnd w:id="16"/>
      <w:r w:rsidRPr="00FF1611">
        <w:rPr>
          <w:rFonts w:ascii="Arial" w:eastAsia="Calibri" w:hAnsi="Arial" w:cs="Arial"/>
          <w:sz w:val="22"/>
          <w:lang w:val="es-ES_tradnl"/>
        </w:rPr>
        <w:t xml:space="preserve">dispone que «Las palabras de la ley se entenderán en su sentido natural y obvio, según el uso general de las mismas palabras; pero cuando el legislador las haya definido expresamente para ciertas materias, se les dará en éstas su significado legal». </w:t>
      </w:r>
      <w:r>
        <w:rPr>
          <w:rFonts w:ascii="Arial" w:eastAsia="Calibri" w:hAnsi="Arial" w:cs="Arial"/>
          <w:sz w:val="22"/>
          <w:lang w:val="es-ES_tradnl"/>
        </w:rPr>
        <w:t>Y resulta que e</w:t>
      </w:r>
      <w:r w:rsidRPr="00FF1611">
        <w:rPr>
          <w:rFonts w:ascii="Arial" w:eastAsia="Calibri" w:hAnsi="Arial" w:cs="Arial"/>
          <w:sz w:val="22"/>
          <w:lang w:val="es-ES_tradnl"/>
        </w:rPr>
        <w:t xml:space="preserve">n la medida </w:t>
      </w:r>
      <w:r>
        <w:rPr>
          <w:rFonts w:ascii="Arial" w:eastAsia="Calibri" w:hAnsi="Arial" w:cs="Arial"/>
          <w:sz w:val="22"/>
          <w:lang w:val="es-ES_tradnl"/>
        </w:rPr>
        <w:t xml:space="preserve">en </w:t>
      </w:r>
      <w:r w:rsidRPr="00FF1611">
        <w:rPr>
          <w:rFonts w:ascii="Arial" w:eastAsia="Calibri" w:hAnsi="Arial" w:cs="Arial"/>
          <w:sz w:val="22"/>
          <w:lang w:val="es-ES_tradnl"/>
        </w:rPr>
        <w:t>que la norma utiliza la conjunción «o»</w:t>
      </w:r>
      <w:r>
        <w:rPr>
          <w:rFonts w:ascii="Arial" w:eastAsia="Calibri" w:hAnsi="Arial" w:cs="Arial"/>
          <w:sz w:val="22"/>
          <w:lang w:val="es-ES_tradnl"/>
        </w:rPr>
        <w:t xml:space="preserve">, </w:t>
      </w:r>
      <w:r w:rsidRPr="00FF1611">
        <w:rPr>
          <w:rFonts w:ascii="Arial" w:eastAsia="Calibri" w:hAnsi="Arial" w:cs="Arial"/>
          <w:sz w:val="22"/>
          <w:lang w:val="es-ES_tradnl"/>
        </w:rPr>
        <w:t xml:space="preserve">en principio asimilaría la </w:t>
      </w:r>
      <w:r w:rsidRPr="00C65A73">
        <w:rPr>
          <w:rFonts w:ascii="Arial" w:eastAsia="Calibri" w:hAnsi="Arial" w:cs="Arial"/>
          <w:i/>
          <w:iCs/>
          <w:sz w:val="22"/>
          <w:lang w:val="es-ES_tradnl"/>
        </w:rPr>
        <w:t>calamidad</w:t>
      </w:r>
      <w:r w:rsidRPr="00FF1611">
        <w:rPr>
          <w:rFonts w:ascii="Arial" w:eastAsia="Calibri" w:hAnsi="Arial" w:cs="Arial"/>
          <w:sz w:val="22"/>
          <w:lang w:val="es-ES_tradnl"/>
        </w:rPr>
        <w:t xml:space="preserve"> y </w:t>
      </w:r>
      <w:r>
        <w:rPr>
          <w:rFonts w:ascii="Arial" w:eastAsia="Calibri" w:hAnsi="Arial" w:cs="Arial"/>
          <w:sz w:val="22"/>
          <w:lang w:val="es-ES_tradnl"/>
        </w:rPr>
        <w:t>el</w:t>
      </w:r>
      <w:r w:rsidRPr="00FF1611">
        <w:rPr>
          <w:rFonts w:ascii="Arial" w:eastAsia="Calibri" w:hAnsi="Arial" w:cs="Arial"/>
          <w:sz w:val="22"/>
          <w:lang w:val="es-ES_tradnl"/>
        </w:rPr>
        <w:t xml:space="preserve"> </w:t>
      </w:r>
      <w:r w:rsidRPr="00C65A73">
        <w:rPr>
          <w:rFonts w:ascii="Arial" w:eastAsia="Calibri" w:hAnsi="Arial" w:cs="Arial"/>
          <w:i/>
          <w:iCs/>
          <w:sz w:val="22"/>
          <w:lang w:val="es-ES_tradnl"/>
        </w:rPr>
        <w:t>desastre</w:t>
      </w:r>
      <w:r>
        <w:rPr>
          <w:rFonts w:ascii="Arial" w:eastAsia="Calibri" w:hAnsi="Arial" w:cs="Arial"/>
          <w:i/>
          <w:iCs/>
          <w:sz w:val="22"/>
          <w:lang w:val="es-ES_tradnl"/>
        </w:rPr>
        <w:t xml:space="preserve"> </w:t>
      </w:r>
      <w:r w:rsidRPr="00FF1611">
        <w:rPr>
          <w:rFonts w:ascii="Arial" w:eastAsia="Calibri" w:hAnsi="Arial" w:cs="Arial"/>
          <w:sz w:val="22"/>
          <w:lang w:val="es-ES_tradnl"/>
        </w:rPr>
        <w:t xml:space="preserve">con la </w:t>
      </w:r>
      <w:r w:rsidRPr="00C65A73">
        <w:rPr>
          <w:rFonts w:ascii="Arial" w:eastAsia="Calibri" w:hAnsi="Arial" w:cs="Arial"/>
          <w:i/>
          <w:iCs/>
          <w:sz w:val="22"/>
          <w:lang w:val="es-ES_tradnl"/>
        </w:rPr>
        <w:t>fuerza mayor</w:t>
      </w:r>
      <w:r w:rsidRPr="00FF1611">
        <w:rPr>
          <w:rFonts w:ascii="Arial" w:eastAsia="Calibri" w:hAnsi="Arial" w:cs="Arial"/>
          <w:sz w:val="22"/>
          <w:lang w:val="es-ES_tradnl"/>
        </w:rPr>
        <w:t xml:space="preserve"> o el </w:t>
      </w:r>
      <w:r w:rsidRPr="00C65A73">
        <w:rPr>
          <w:rFonts w:ascii="Arial" w:eastAsia="Calibri" w:hAnsi="Arial" w:cs="Arial"/>
          <w:i/>
          <w:iCs/>
          <w:sz w:val="22"/>
          <w:lang w:val="es-ES_tradnl"/>
        </w:rPr>
        <w:t>caso fortuito</w:t>
      </w:r>
      <w:r w:rsidRPr="00FF1611">
        <w:rPr>
          <w:rFonts w:ascii="Arial" w:eastAsia="Calibri" w:hAnsi="Arial" w:cs="Arial"/>
          <w:sz w:val="22"/>
          <w:lang w:val="es-ES_tradnl"/>
        </w:rPr>
        <w:t xml:space="preserve">. Al respecto, el artículo 64 del Código Civil define como tal «[…] el imprevisto o que no es posible resistir, como un naufragio, un terremoto, </w:t>
      </w:r>
      <w:bookmarkStart w:id="17" w:name="_Hlk35871146"/>
      <w:r w:rsidRPr="00FF1611">
        <w:rPr>
          <w:rFonts w:ascii="Arial" w:eastAsia="Calibri" w:hAnsi="Arial" w:cs="Arial"/>
          <w:sz w:val="22"/>
          <w:lang w:val="es-ES_tradnl"/>
        </w:rPr>
        <w:t>el apresamiento de enemigos, los actos de autoridad ejercidos por un funcionario público</w:t>
      </w:r>
      <w:bookmarkEnd w:id="17"/>
      <w:r w:rsidRPr="00FF1611">
        <w:rPr>
          <w:rFonts w:ascii="Arial" w:eastAsia="Calibri" w:hAnsi="Arial" w:cs="Arial"/>
          <w:sz w:val="22"/>
          <w:lang w:val="es-ES_tradnl"/>
        </w:rPr>
        <w:t>, etc</w:t>
      </w:r>
      <w:r>
        <w:rPr>
          <w:rFonts w:ascii="Arial" w:eastAsia="Calibri" w:hAnsi="Arial" w:cs="Arial"/>
          <w:sz w:val="22"/>
          <w:lang w:val="es-ES_tradnl"/>
        </w:rPr>
        <w:t>.</w:t>
      </w:r>
      <w:r w:rsidRPr="00FF1611">
        <w:rPr>
          <w:rFonts w:ascii="Arial" w:eastAsia="Calibri" w:hAnsi="Arial" w:cs="Arial"/>
          <w:sz w:val="22"/>
          <w:lang w:val="es-ES_tradnl"/>
        </w:rPr>
        <w:t>»</w:t>
      </w:r>
      <w:r w:rsidRPr="00FF1611">
        <w:rPr>
          <w:rFonts w:ascii="Arial" w:eastAsia="Calibri" w:hAnsi="Arial" w:cs="Arial"/>
          <w:sz w:val="21"/>
          <w:szCs w:val="21"/>
          <w:vertAlign w:val="superscript"/>
          <w:lang w:val="es-ES_tradnl"/>
        </w:rPr>
        <w:footnoteReference w:id="12"/>
      </w:r>
      <w:r w:rsidRPr="00FF1611">
        <w:rPr>
          <w:rFonts w:ascii="Arial" w:eastAsia="Calibri" w:hAnsi="Arial" w:cs="Arial"/>
          <w:sz w:val="21"/>
          <w:szCs w:val="21"/>
          <w:lang w:val="es-ES_tradnl"/>
        </w:rPr>
        <w:t>.</w:t>
      </w:r>
    </w:p>
    <w:p w14:paraId="125AEE67" w14:textId="77777777" w:rsidR="000F5480"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Cuando provienen de fenómenos de la naturaleza estas características confluyen con los conceptos de desastre y calamidad, los cuales –conforme al Diccionario de la Real </w:t>
      </w:r>
      <w:r w:rsidRPr="00FF1611">
        <w:rPr>
          <w:rFonts w:ascii="Arial" w:eastAsia="Calibri" w:hAnsi="Arial" w:cs="Arial"/>
          <w:sz w:val="22"/>
          <w:lang w:val="es-ES_tradnl"/>
        </w:rPr>
        <w:lastRenderedPageBreak/>
        <w:t xml:space="preserve">Academia Española– constituyen una «Desgracia grande, suceso infeliz y lamentable» o «Desgracia o infortunio que alcanza a muchas personas», respectivamente. </w:t>
      </w:r>
    </w:p>
    <w:p w14:paraId="4578AE66" w14:textId="77777777" w:rsidR="000F5480" w:rsidRPr="00FF1611"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Conforme al significado natural de las palabras, </w:t>
      </w:r>
      <w:r>
        <w:rPr>
          <w:rFonts w:ascii="Arial" w:eastAsia="Calibri" w:hAnsi="Arial" w:cs="Arial"/>
          <w:sz w:val="22"/>
          <w:lang w:val="es-ES_tradnl"/>
        </w:rPr>
        <w:t xml:space="preserve">parece que </w:t>
      </w:r>
      <w:r w:rsidRPr="00FF1611">
        <w:rPr>
          <w:rFonts w:ascii="Arial" w:eastAsia="Calibri" w:hAnsi="Arial" w:cs="Arial"/>
          <w:sz w:val="22"/>
          <w:lang w:val="es-ES_tradnl"/>
        </w:rPr>
        <w:t xml:space="preserve">la diferencia es el mayor alcance de la segunda respecto al primero. No obstante, además de la ocurrencia de desastres y calamidades que –aunque irresistibles– se presentan con cierto grado de previsibilidad o que, incluso, se originan en la actuación humana intencional, estos dos conceptos también </w:t>
      </w:r>
      <w:r>
        <w:rPr>
          <w:rFonts w:ascii="Arial" w:eastAsia="Calibri" w:hAnsi="Arial" w:cs="Arial"/>
          <w:sz w:val="22"/>
          <w:lang w:val="es-ES_tradnl"/>
        </w:rPr>
        <w:t>los</w:t>
      </w:r>
      <w:r w:rsidRPr="00FF1611">
        <w:rPr>
          <w:rFonts w:ascii="Arial" w:eastAsia="Calibri" w:hAnsi="Arial" w:cs="Arial"/>
          <w:sz w:val="22"/>
          <w:lang w:val="es-ES_tradnl"/>
        </w:rPr>
        <w:t xml:space="preserve"> defini</w:t>
      </w:r>
      <w:r>
        <w:rPr>
          <w:rFonts w:ascii="Arial" w:eastAsia="Calibri" w:hAnsi="Arial" w:cs="Arial"/>
          <w:sz w:val="22"/>
          <w:lang w:val="es-ES_tradnl"/>
        </w:rPr>
        <w:t xml:space="preserve">ó </w:t>
      </w:r>
      <w:bookmarkStart w:id="18" w:name="_Hlk35879271"/>
      <w:r>
        <w:rPr>
          <w:rFonts w:ascii="Arial" w:eastAsia="Calibri" w:hAnsi="Arial" w:cs="Arial"/>
          <w:sz w:val="22"/>
          <w:lang w:val="es-ES_tradnl"/>
        </w:rPr>
        <w:t xml:space="preserve">el </w:t>
      </w:r>
      <w:r w:rsidRPr="00FF1611">
        <w:rPr>
          <w:rFonts w:ascii="Arial" w:eastAsia="Calibri" w:hAnsi="Arial" w:cs="Arial"/>
          <w:sz w:val="22"/>
          <w:lang w:val="es-ES_tradnl"/>
        </w:rPr>
        <w:t>artículo 4</w:t>
      </w:r>
      <w:r>
        <w:rPr>
          <w:rFonts w:ascii="Arial" w:eastAsia="Calibri" w:hAnsi="Arial" w:cs="Arial"/>
          <w:sz w:val="22"/>
          <w:lang w:val="es-ES_tradnl"/>
        </w:rPr>
        <w:t xml:space="preserve">, </w:t>
      </w:r>
      <w:r w:rsidRPr="00FF1611">
        <w:rPr>
          <w:rFonts w:ascii="Arial" w:eastAsia="Calibri" w:hAnsi="Arial" w:cs="Arial"/>
          <w:sz w:val="22"/>
          <w:lang w:val="es-ES_tradnl"/>
        </w:rPr>
        <w:t xml:space="preserve">numerales </w:t>
      </w:r>
      <w:r>
        <w:rPr>
          <w:rFonts w:ascii="Arial" w:eastAsia="Calibri" w:hAnsi="Arial" w:cs="Arial"/>
          <w:sz w:val="22"/>
          <w:lang w:val="es-ES_tradnl"/>
        </w:rPr>
        <w:t>5</w:t>
      </w:r>
      <w:r w:rsidRPr="00FF1611">
        <w:rPr>
          <w:rFonts w:ascii="Arial" w:eastAsia="Calibri" w:hAnsi="Arial" w:cs="Arial"/>
          <w:sz w:val="22"/>
          <w:lang w:val="es-ES_tradnl"/>
        </w:rPr>
        <w:t xml:space="preserve"> y 8</w:t>
      </w:r>
      <w:r>
        <w:rPr>
          <w:rFonts w:ascii="Arial" w:eastAsia="Calibri" w:hAnsi="Arial" w:cs="Arial"/>
          <w:sz w:val="22"/>
          <w:lang w:val="es-ES_tradnl"/>
        </w:rPr>
        <w:t>,</w:t>
      </w:r>
      <w:r w:rsidRPr="00FF1611">
        <w:rPr>
          <w:rFonts w:ascii="Arial" w:eastAsia="Calibri" w:hAnsi="Arial" w:cs="Arial"/>
          <w:sz w:val="22"/>
          <w:lang w:val="es-ES_tradnl"/>
        </w:rPr>
        <w:t xml:space="preserve"> de la Ley 1523 de 2012</w:t>
      </w:r>
      <w:bookmarkEnd w:id="18"/>
      <w:r>
        <w:rPr>
          <w:rStyle w:val="Refdenotaalpie"/>
          <w:rFonts w:ascii="Arial" w:eastAsia="Calibri" w:hAnsi="Arial" w:cs="Arial"/>
          <w:sz w:val="22"/>
          <w:lang w:val="es-ES_tradnl"/>
        </w:rPr>
        <w:footnoteReference w:id="13"/>
      </w:r>
      <w:r w:rsidRPr="00FF1611">
        <w:rPr>
          <w:rFonts w:ascii="Arial" w:eastAsia="Calibri" w:hAnsi="Arial" w:cs="Arial"/>
          <w:sz w:val="22"/>
          <w:lang w:val="es-ES_tradnl"/>
        </w:rPr>
        <w:t>:</w:t>
      </w:r>
    </w:p>
    <w:p w14:paraId="41C755BF" w14:textId="77777777" w:rsidR="000F5480" w:rsidRPr="00FF1611" w:rsidRDefault="000F5480" w:rsidP="000F5480">
      <w:pPr>
        <w:spacing w:before="120" w:line="276" w:lineRule="auto"/>
        <w:jc w:val="both"/>
        <w:rPr>
          <w:rFonts w:ascii="Arial" w:eastAsia="Calibri" w:hAnsi="Arial" w:cs="Arial"/>
          <w:sz w:val="22"/>
          <w:lang w:val="es-ES_tradnl"/>
        </w:rPr>
      </w:pPr>
    </w:p>
    <w:p w14:paraId="1731604C" w14:textId="77777777" w:rsidR="000F5480" w:rsidRPr="00FF1611" w:rsidRDefault="000F5480" w:rsidP="000F5480">
      <w:pPr>
        <w:spacing w:before="120"/>
        <w:ind w:left="709" w:right="709"/>
        <w:jc w:val="both"/>
        <w:rPr>
          <w:rFonts w:ascii="Arial" w:eastAsia="Calibri" w:hAnsi="Arial" w:cs="Arial"/>
          <w:sz w:val="21"/>
          <w:szCs w:val="21"/>
          <w:lang w:val="es-ES_tradnl"/>
        </w:rPr>
      </w:pPr>
      <w:r>
        <w:rPr>
          <w:rFonts w:ascii="Arial" w:eastAsia="Calibri" w:hAnsi="Arial" w:cs="Arial"/>
          <w:sz w:val="21"/>
          <w:szCs w:val="21"/>
          <w:lang w:val="es-ES_tradnl"/>
        </w:rPr>
        <w:t xml:space="preserve">Art. 4. </w:t>
      </w:r>
      <w:r w:rsidRPr="00FF1611">
        <w:rPr>
          <w:rFonts w:ascii="Arial" w:eastAsia="Calibri" w:hAnsi="Arial" w:cs="Arial"/>
          <w:sz w:val="21"/>
          <w:szCs w:val="21"/>
          <w:lang w:val="es-ES_tradnl"/>
        </w:rPr>
        <w:t>Para efectos de la presente ley se entenderá por:</w:t>
      </w:r>
    </w:p>
    <w:p w14:paraId="5C480A44" w14:textId="77777777" w:rsidR="000F5480" w:rsidRPr="00FF1611" w:rsidRDefault="000F5480" w:rsidP="000F5480">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w:t>
      </w:r>
    </w:p>
    <w:p w14:paraId="52BEB78E" w14:textId="77777777" w:rsidR="000F5480" w:rsidRPr="00FF1611" w:rsidRDefault="000F5480" w:rsidP="000F5480">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5. Calamidad pública: Es </w:t>
      </w:r>
      <w:bookmarkStart w:id="19" w:name="_Hlk35879333"/>
      <w:r w:rsidRPr="00FF1611">
        <w:rPr>
          <w:rFonts w:ascii="Arial" w:eastAsia="Calibri" w:hAnsi="Arial" w:cs="Arial"/>
          <w:sz w:val="21"/>
          <w:szCs w:val="21"/>
          <w:lang w:val="es-ES_tradnl"/>
        </w:rPr>
        <w:t xml:space="preserve">el resultado que se desencadena de la manifestación de uno o varios eventos naturales </w:t>
      </w:r>
      <w:bookmarkStart w:id="20" w:name="_Hlk35870820"/>
      <w:r w:rsidRPr="00FF1611">
        <w:rPr>
          <w:rFonts w:ascii="Arial" w:eastAsia="Calibri" w:hAnsi="Arial" w:cs="Arial"/>
          <w:sz w:val="21"/>
          <w:szCs w:val="21"/>
          <w:lang w:val="es-ES_tradnl"/>
        </w:rPr>
        <w:t xml:space="preserve">o antropogénicos no intencionales </w:t>
      </w:r>
      <w:bookmarkEnd w:id="20"/>
      <w:r w:rsidRPr="00FF1611">
        <w:rPr>
          <w:rFonts w:ascii="Arial" w:eastAsia="Calibri" w:hAnsi="Arial" w:cs="Arial"/>
          <w:sz w:val="21"/>
          <w:szCs w:val="21"/>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19"/>
      <w:r w:rsidRPr="00FF1611">
        <w:rPr>
          <w:rFonts w:ascii="Arial" w:eastAsia="Calibri" w:hAnsi="Arial" w:cs="Arial"/>
          <w:sz w:val="21"/>
          <w:szCs w:val="21"/>
          <w:lang w:val="es-ES_tradnl"/>
        </w:rPr>
        <w:t>de la población, en el respectivo territorio, que exige al municipio, distrito o departamento ejecutar acciones de respuesta a la emergencia, rehabilitación y reconstrucción.</w:t>
      </w:r>
    </w:p>
    <w:p w14:paraId="7994AF27" w14:textId="77777777" w:rsidR="000F5480" w:rsidRPr="00FF1611" w:rsidRDefault="000F5480" w:rsidP="000F5480">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 </w:t>
      </w:r>
    </w:p>
    <w:p w14:paraId="581072F0" w14:textId="77777777" w:rsidR="000F5480" w:rsidRDefault="000F5480" w:rsidP="000F5480">
      <w:pPr>
        <w:spacing w:before="120"/>
        <w:ind w:left="709" w:right="709"/>
        <w:jc w:val="both"/>
        <w:rPr>
          <w:rFonts w:ascii="Arial" w:eastAsia="Calibri" w:hAnsi="Arial" w:cs="Arial"/>
          <w:sz w:val="22"/>
          <w:lang w:val="es-ES_tradnl"/>
        </w:rPr>
      </w:pPr>
      <w:r w:rsidRPr="00FF1611">
        <w:rPr>
          <w:rFonts w:ascii="Arial" w:eastAsia="Calibri" w:hAnsi="Arial" w:cs="Arial"/>
          <w:sz w:val="21"/>
          <w:szCs w:val="21"/>
          <w:lang w:val="es-ES_tradnl"/>
        </w:rPr>
        <w:t>8. Desastre: Es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p>
    <w:p w14:paraId="0A164020" w14:textId="77777777" w:rsidR="000F5480" w:rsidRPr="00FF1611" w:rsidRDefault="000F5480" w:rsidP="000F5480">
      <w:pPr>
        <w:spacing w:before="120"/>
        <w:ind w:left="709" w:right="709"/>
        <w:jc w:val="both"/>
        <w:rPr>
          <w:rFonts w:ascii="Arial" w:eastAsia="Calibri" w:hAnsi="Arial" w:cs="Arial"/>
          <w:sz w:val="22"/>
          <w:lang w:val="es-ES_tradnl"/>
        </w:rPr>
      </w:pPr>
    </w:p>
    <w:p w14:paraId="12A6C46C" w14:textId="77777777" w:rsidR="000F5480" w:rsidRDefault="000F5480" w:rsidP="000F5480">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Esta norma se debe armonizar con los artículos 56 y 57 de la misma </w:t>
      </w:r>
      <w:r>
        <w:rPr>
          <w:rFonts w:ascii="Arial" w:eastAsia="Calibri" w:hAnsi="Arial" w:cs="Arial"/>
          <w:sz w:val="22"/>
          <w:lang w:val="es-ES_tradnl"/>
        </w:rPr>
        <w:t>L</w:t>
      </w:r>
      <w:r w:rsidRPr="00003D0D">
        <w:rPr>
          <w:rFonts w:ascii="Arial" w:eastAsia="Calibri" w:hAnsi="Arial" w:cs="Arial"/>
          <w:sz w:val="22"/>
          <w:lang w:val="es-ES_tradnl"/>
        </w:rPr>
        <w:t xml:space="preserve">ey, que </w:t>
      </w:r>
      <w:r>
        <w:rPr>
          <w:rFonts w:ascii="Arial" w:eastAsia="Calibri" w:hAnsi="Arial" w:cs="Arial"/>
          <w:sz w:val="22"/>
          <w:lang w:val="es-ES_tradnl"/>
        </w:rPr>
        <w:t xml:space="preserve">asignan la competencia para </w:t>
      </w:r>
      <w:r w:rsidRPr="00003D0D">
        <w:rPr>
          <w:rFonts w:ascii="Arial" w:eastAsia="Calibri" w:hAnsi="Arial" w:cs="Arial"/>
          <w:sz w:val="22"/>
          <w:lang w:val="es-ES_tradnl"/>
        </w:rPr>
        <w:t>declara</w:t>
      </w:r>
      <w:r>
        <w:rPr>
          <w:rFonts w:ascii="Arial" w:eastAsia="Calibri" w:hAnsi="Arial" w:cs="Arial"/>
          <w:sz w:val="22"/>
          <w:lang w:val="es-ES_tradnl"/>
        </w:rPr>
        <w:t>r</w:t>
      </w:r>
      <w:r w:rsidRPr="00003D0D">
        <w:rPr>
          <w:rFonts w:ascii="Arial" w:eastAsia="Calibri" w:hAnsi="Arial" w:cs="Arial"/>
          <w:sz w:val="22"/>
          <w:lang w:val="es-ES_tradnl"/>
        </w:rPr>
        <w:t xml:space="preserve"> la ocurrencia de una situación de </w:t>
      </w:r>
      <w:r w:rsidRPr="00003D0D">
        <w:rPr>
          <w:rFonts w:ascii="Arial" w:eastAsia="Calibri" w:hAnsi="Arial" w:cs="Arial"/>
          <w:i/>
          <w:iCs/>
          <w:sz w:val="22"/>
          <w:lang w:val="es-ES_tradnl"/>
        </w:rPr>
        <w:t>desastre</w:t>
      </w:r>
      <w:r w:rsidRPr="00003D0D">
        <w:rPr>
          <w:rFonts w:ascii="Arial" w:eastAsia="Calibri" w:hAnsi="Arial" w:cs="Arial"/>
          <w:sz w:val="22"/>
          <w:lang w:val="es-ES_tradnl"/>
        </w:rPr>
        <w:t xml:space="preserve"> o una situación de </w:t>
      </w:r>
      <w:r w:rsidRPr="00003D0D">
        <w:rPr>
          <w:rFonts w:ascii="Arial" w:eastAsia="Calibri" w:hAnsi="Arial" w:cs="Arial"/>
          <w:i/>
          <w:iCs/>
          <w:sz w:val="22"/>
          <w:lang w:val="es-ES_tradnl"/>
        </w:rPr>
        <w:t>calamidad pública</w:t>
      </w:r>
      <w:r w:rsidRPr="00003D0D">
        <w:rPr>
          <w:rFonts w:ascii="Arial" w:eastAsia="Calibri" w:hAnsi="Arial" w:cs="Arial"/>
          <w:sz w:val="22"/>
          <w:lang w:val="es-ES_tradnl"/>
        </w:rPr>
        <w:t>. Particularmente, dispone</w:t>
      </w:r>
      <w:r>
        <w:rPr>
          <w:rFonts w:ascii="Arial" w:eastAsia="Calibri" w:hAnsi="Arial" w:cs="Arial"/>
          <w:sz w:val="22"/>
          <w:lang w:val="es-ES_tradnl"/>
        </w:rPr>
        <w:t>n</w:t>
      </w:r>
      <w:r w:rsidRPr="00003D0D">
        <w:rPr>
          <w:rFonts w:ascii="Arial" w:eastAsia="Calibri" w:hAnsi="Arial" w:cs="Arial"/>
          <w:sz w:val="22"/>
          <w:lang w:val="es-ES_tradnl"/>
        </w:rPr>
        <w:t xml:space="preserve"> que </w:t>
      </w:r>
      <w:r>
        <w:rPr>
          <w:rFonts w:ascii="Arial" w:eastAsia="Calibri" w:hAnsi="Arial" w:cs="Arial"/>
          <w:sz w:val="22"/>
          <w:lang w:val="es-ES_tradnl"/>
        </w:rPr>
        <w:t>a</w:t>
      </w:r>
      <w:r w:rsidRPr="00003D0D">
        <w:rPr>
          <w:rFonts w:ascii="Arial" w:eastAsia="Calibri" w:hAnsi="Arial" w:cs="Arial"/>
          <w:sz w:val="22"/>
          <w:lang w:val="es-ES_tradnl"/>
        </w:rPr>
        <w:t xml:space="preserve">l Presidente de la República </w:t>
      </w:r>
      <w:r>
        <w:rPr>
          <w:rFonts w:ascii="Arial" w:eastAsia="Calibri" w:hAnsi="Arial" w:cs="Arial"/>
          <w:sz w:val="22"/>
          <w:lang w:val="es-ES_tradnl"/>
        </w:rPr>
        <w:t xml:space="preserve">le corresponde </w:t>
      </w:r>
      <w:r w:rsidRPr="00003D0D">
        <w:rPr>
          <w:rFonts w:ascii="Arial" w:eastAsia="Calibri" w:hAnsi="Arial" w:cs="Arial"/>
          <w:sz w:val="22"/>
          <w:lang w:val="es-ES_tradnl"/>
        </w:rPr>
        <w:t>declara</w:t>
      </w:r>
      <w:r>
        <w:rPr>
          <w:rFonts w:ascii="Arial" w:eastAsia="Calibri" w:hAnsi="Arial" w:cs="Arial"/>
          <w:sz w:val="22"/>
          <w:lang w:val="es-ES_tradnl"/>
        </w:rPr>
        <w:t>r</w:t>
      </w:r>
      <w:r w:rsidRPr="00003D0D">
        <w:rPr>
          <w:rFonts w:ascii="Arial" w:eastAsia="Calibri" w:hAnsi="Arial" w:cs="Arial"/>
          <w:sz w:val="22"/>
          <w:lang w:val="es-ES_tradnl"/>
        </w:rPr>
        <w:t xml:space="preserve"> la situación de </w:t>
      </w:r>
      <w:r w:rsidRPr="00CF5A9C">
        <w:rPr>
          <w:rFonts w:ascii="Arial" w:eastAsia="Calibri" w:hAnsi="Arial" w:cs="Arial"/>
          <w:i/>
          <w:iCs/>
          <w:sz w:val="22"/>
          <w:lang w:val="es-ES_tradnl"/>
        </w:rPr>
        <w:t>desastre</w:t>
      </w:r>
      <w:r w:rsidRPr="00003D0D">
        <w:rPr>
          <w:rFonts w:ascii="Arial" w:eastAsia="Calibri" w:hAnsi="Arial" w:cs="Arial"/>
          <w:sz w:val="22"/>
          <w:lang w:val="es-ES_tradnl"/>
        </w:rPr>
        <w:t xml:space="preserve">, tanto en el orden nacional, </w:t>
      </w:r>
      <w:r w:rsidRPr="00003D0D">
        <w:rPr>
          <w:rFonts w:ascii="Arial" w:eastAsia="Calibri" w:hAnsi="Arial" w:cs="Arial"/>
          <w:sz w:val="22"/>
          <w:lang w:val="es-ES_tradnl"/>
        </w:rPr>
        <w:lastRenderedPageBreak/>
        <w:t>departamental</w:t>
      </w:r>
      <w:r>
        <w:rPr>
          <w:rFonts w:ascii="Arial" w:eastAsia="Calibri" w:hAnsi="Arial" w:cs="Arial"/>
          <w:sz w:val="22"/>
          <w:lang w:val="es-ES_tradnl"/>
        </w:rPr>
        <w:t xml:space="preserve">, como en el </w:t>
      </w:r>
      <w:r w:rsidRPr="00003D0D">
        <w:rPr>
          <w:rFonts w:ascii="Arial" w:eastAsia="Calibri" w:hAnsi="Arial" w:cs="Arial"/>
          <w:sz w:val="22"/>
          <w:lang w:val="es-ES_tradnl"/>
        </w:rPr>
        <w:t>munic</w:t>
      </w:r>
      <w:r>
        <w:rPr>
          <w:rFonts w:ascii="Arial" w:eastAsia="Calibri" w:hAnsi="Arial" w:cs="Arial"/>
          <w:sz w:val="22"/>
          <w:lang w:val="es-ES_tradnl"/>
        </w:rPr>
        <w:t>i</w:t>
      </w:r>
      <w:r w:rsidRPr="00003D0D">
        <w:rPr>
          <w:rFonts w:ascii="Arial" w:eastAsia="Calibri" w:hAnsi="Arial" w:cs="Arial"/>
          <w:sz w:val="22"/>
          <w:lang w:val="es-ES_tradnl"/>
        </w:rPr>
        <w:t>pal y distrital</w:t>
      </w:r>
      <w:r w:rsidRPr="00003D0D">
        <w:rPr>
          <w:rStyle w:val="Refdenotaalpie"/>
          <w:rFonts w:ascii="Arial" w:eastAsia="Calibri" w:hAnsi="Arial" w:cs="Arial"/>
          <w:sz w:val="22"/>
          <w:lang w:val="es-ES_tradnl"/>
        </w:rPr>
        <w:footnoteReference w:id="14"/>
      </w:r>
      <w:r>
        <w:rPr>
          <w:rFonts w:ascii="Arial" w:eastAsia="Calibri" w:hAnsi="Arial" w:cs="Arial"/>
          <w:sz w:val="22"/>
          <w:lang w:val="es-ES_tradnl"/>
        </w:rPr>
        <w:t>, facultad que no pueden ejercer los gobernadores y alcaldes, porque la norma no les asignó esta competencia</w:t>
      </w:r>
      <w:r w:rsidRPr="00003D0D">
        <w:rPr>
          <w:rFonts w:ascii="Arial" w:eastAsia="Calibri" w:hAnsi="Arial" w:cs="Arial"/>
          <w:sz w:val="22"/>
          <w:lang w:val="es-ES_tradnl"/>
        </w:rPr>
        <w:t xml:space="preserve">; </w:t>
      </w:r>
      <w:r>
        <w:rPr>
          <w:rFonts w:ascii="Arial" w:eastAsia="Calibri" w:hAnsi="Arial" w:cs="Arial"/>
          <w:sz w:val="22"/>
          <w:lang w:val="es-ES_tradnl"/>
        </w:rPr>
        <w:t xml:space="preserve">no obstante, a los </w:t>
      </w:r>
      <w:r w:rsidRPr="00003D0D">
        <w:rPr>
          <w:rFonts w:ascii="Arial" w:eastAsia="Calibri" w:hAnsi="Arial" w:cs="Arial"/>
          <w:sz w:val="22"/>
          <w:lang w:val="es-ES_tradnl"/>
        </w:rPr>
        <w:t>gobernador</w:t>
      </w:r>
      <w:r>
        <w:rPr>
          <w:rFonts w:ascii="Arial" w:eastAsia="Calibri" w:hAnsi="Arial" w:cs="Arial"/>
          <w:sz w:val="22"/>
          <w:lang w:val="es-ES_tradnl"/>
        </w:rPr>
        <w:t>es</w:t>
      </w:r>
      <w:r w:rsidRPr="00003D0D">
        <w:rPr>
          <w:rFonts w:ascii="Arial" w:eastAsia="Calibri" w:hAnsi="Arial" w:cs="Arial"/>
          <w:sz w:val="22"/>
          <w:lang w:val="es-ES_tradnl"/>
        </w:rPr>
        <w:t xml:space="preserve"> </w:t>
      </w:r>
      <w:r>
        <w:rPr>
          <w:rFonts w:ascii="Arial" w:eastAsia="Calibri" w:hAnsi="Arial" w:cs="Arial"/>
          <w:sz w:val="22"/>
          <w:lang w:val="es-ES_tradnl"/>
        </w:rPr>
        <w:t>y</w:t>
      </w:r>
      <w:r w:rsidRPr="00003D0D">
        <w:rPr>
          <w:rFonts w:ascii="Arial" w:eastAsia="Calibri" w:hAnsi="Arial" w:cs="Arial"/>
          <w:sz w:val="22"/>
          <w:lang w:val="es-ES_tradnl"/>
        </w:rPr>
        <w:t xml:space="preserve"> alcalde</w:t>
      </w:r>
      <w:r>
        <w:rPr>
          <w:rFonts w:ascii="Arial" w:eastAsia="Calibri" w:hAnsi="Arial" w:cs="Arial"/>
          <w:sz w:val="22"/>
          <w:lang w:val="es-ES_tradnl"/>
        </w:rPr>
        <w:t xml:space="preserve">s sí les corresponde declarar la </w:t>
      </w:r>
      <w:r w:rsidRPr="003E093F">
        <w:rPr>
          <w:rFonts w:ascii="Arial" w:eastAsia="Calibri" w:hAnsi="Arial" w:cs="Arial"/>
          <w:i/>
          <w:iCs/>
          <w:sz w:val="22"/>
          <w:lang w:val="es-ES_tradnl"/>
        </w:rPr>
        <w:t>situación de calamidad</w:t>
      </w:r>
      <w:r w:rsidRPr="00FA7E91">
        <w:rPr>
          <w:rFonts w:ascii="Arial" w:eastAsia="Calibri" w:hAnsi="Arial" w:cs="Arial"/>
          <w:i/>
          <w:iCs/>
          <w:sz w:val="22"/>
          <w:lang w:val="es-ES_tradnl"/>
        </w:rPr>
        <w:t xml:space="preserve"> pública</w:t>
      </w:r>
      <w:r>
        <w:rPr>
          <w:rFonts w:ascii="Arial" w:eastAsia="Calibri" w:hAnsi="Arial" w:cs="Arial"/>
          <w:sz w:val="22"/>
          <w:lang w:val="es-ES_tradnl"/>
        </w:rPr>
        <w:t>,</w:t>
      </w:r>
      <w:r w:rsidRPr="00003D0D">
        <w:rPr>
          <w:rFonts w:ascii="Arial" w:eastAsia="Calibri" w:hAnsi="Arial" w:cs="Arial"/>
          <w:sz w:val="22"/>
          <w:lang w:val="es-ES_tradnl"/>
        </w:rPr>
        <w:t xml:space="preserve"> en </w:t>
      </w:r>
      <w:r>
        <w:rPr>
          <w:rFonts w:ascii="Arial" w:eastAsia="Calibri" w:hAnsi="Arial" w:cs="Arial"/>
          <w:sz w:val="22"/>
          <w:lang w:val="es-ES_tradnl"/>
        </w:rPr>
        <w:t>los respectivos</w:t>
      </w:r>
      <w:r w:rsidRPr="00003D0D">
        <w:rPr>
          <w:rFonts w:ascii="Arial" w:eastAsia="Calibri" w:hAnsi="Arial" w:cs="Arial"/>
          <w:sz w:val="22"/>
          <w:lang w:val="es-ES_tradnl"/>
        </w:rPr>
        <w:t xml:space="preserve"> ámbito</w:t>
      </w:r>
      <w:r>
        <w:rPr>
          <w:rFonts w:ascii="Arial" w:eastAsia="Calibri" w:hAnsi="Arial" w:cs="Arial"/>
          <w:sz w:val="22"/>
          <w:lang w:val="es-ES_tradnl"/>
        </w:rPr>
        <w:t>s, facultad que, en cambio, no puede ejercer el presidente de la república</w:t>
      </w:r>
      <w:r>
        <w:rPr>
          <w:rStyle w:val="Refdenotaalpie"/>
          <w:rFonts w:ascii="Arial" w:eastAsia="Calibri" w:hAnsi="Arial" w:cs="Arial"/>
          <w:sz w:val="22"/>
          <w:lang w:val="es-ES_tradnl"/>
        </w:rPr>
        <w:footnoteReference w:id="15"/>
      </w:r>
      <w:r w:rsidRPr="00003D0D">
        <w:rPr>
          <w:rFonts w:ascii="Arial" w:eastAsia="Calibri" w:hAnsi="Arial" w:cs="Arial"/>
          <w:sz w:val="22"/>
          <w:lang w:val="es-ES_tradnl"/>
        </w:rPr>
        <w:t xml:space="preserve">. </w:t>
      </w:r>
    </w:p>
    <w:p w14:paraId="22CA30F0" w14:textId="77777777" w:rsidR="000F5480" w:rsidRDefault="000F5480" w:rsidP="000F5480">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De esta manera, una vez se declara la situación de calamidad o </w:t>
      </w:r>
      <w:r>
        <w:rPr>
          <w:rFonts w:ascii="Arial" w:eastAsia="Calibri" w:hAnsi="Arial" w:cs="Arial"/>
          <w:sz w:val="22"/>
          <w:lang w:val="es-ES_tradnl"/>
        </w:rPr>
        <w:t xml:space="preserve">la situación de </w:t>
      </w:r>
      <w:r w:rsidRPr="00003D0D">
        <w:rPr>
          <w:rFonts w:ascii="Arial" w:eastAsia="Calibri" w:hAnsi="Arial" w:cs="Arial"/>
          <w:sz w:val="22"/>
          <w:lang w:val="es-ES_tradnl"/>
        </w:rPr>
        <w:t>desastre</w:t>
      </w:r>
      <w:r w:rsidRPr="00213E96">
        <w:rPr>
          <w:rFonts w:ascii="Arial" w:eastAsia="Calibri" w:hAnsi="Arial" w:cs="Arial"/>
          <w:sz w:val="22"/>
          <w:lang w:val="es-ES_tradnl"/>
        </w:rPr>
        <w:t xml:space="preserve"> </w:t>
      </w:r>
      <w:r>
        <w:rPr>
          <w:rFonts w:ascii="Arial" w:eastAsia="Calibri" w:hAnsi="Arial" w:cs="Arial"/>
          <w:sz w:val="22"/>
          <w:lang w:val="es-ES_tradnl"/>
        </w:rPr>
        <w:t>bajo los criterios señalados en el artículo 59 de la Ley 1523 de 2012, por parte d</w:t>
      </w:r>
      <w:r w:rsidRPr="00003D0D">
        <w:rPr>
          <w:rFonts w:ascii="Arial" w:eastAsia="Calibri" w:hAnsi="Arial" w:cs="Arial"/>
          <w:sz w:val="22"/>
          <w:lang w:val="es-ES_tradnl"/>
        </w:rPr>
        <w:t>e</w:t>
      </w:r>
      <w:r>
        <w:rPr>
          <w:rFonts w:ascii="Arial" w:eastAsia="Calibri" w:hAnsi="Arial" w:cs="Arial"/>
          <w:sz w:val="22"/>
          <w:lang w:val="es-ES_tradnl"/>
        </w:rPr>
        <w:t xml:space="preserve"> </w:t>
      </w:r>
      <w:r w:rsidRPr="00003D0D">
        <w:rPr>
          <w:rFonts w:ascii="Arial" w:eastAsia="Calibri" w:hAnsi="Arial" w:cs="Arial"/>
          <w:sz w:val="22"/>
          <w:lang w:val="es-ES_tradnl"/>
        </w:rPr>
        <w:t>l</w:t>
      </w:r>
      <w:r>
        <w:rPr>
          <w:rFonts w:ascii="Arial" w:eastAsia="Calibri" w:hAnsi="Arial" w:cs="Arial"/>
          <w:sz w:val="22"/>
          <w:lang w:val="es-ES_tradnl"/>
        </w:rPr>
        <w:t xml:space="preserve">a autoridad </w:t>
      </w:r>
      <w:r w:rsidRPr="00003D0D">
        <w:rPr>
          <w:rFonts w:ascii="Arial" w:eastAsia="Calibri" w:hAnsi="Arial" w:cs="Arial"/>
          <w:sz w:val="22"/>
          <w:lang w:val="es-ES_tradnl"/>
        </w:rPr>
        <w:t xml:space="preserve">competente, las </w:t>
      </w:r>
      <w:r>
        <w:rPr>
          <w:rFonts w:ascii="Arial" w:eastAsia="Calibri" w:hAnsi="Arial" w:cs="Arial"/>
          <w:sz w:val="22"/>
          <w:lang w:val="es-ES_tradnl"/>
        </w:rPr>
        <w:t xml:space="preserve">demás </w:t>
      </w:r>
      <w:r w:rsidRPr="00003D0D">
        <w:rPr>
          <w:rFonts w:ascii="Arial" w:eastAsia="Calibri" w:hAnsi="Arial" w:cs="Arial"/>
          <w:sz w:val="22"/>
          <w:lang w:val="es-ES_tradnl"/>
        </w:rPr>
        <w:t xml:space="preserve">entidades </w:t>
      </w:r>
      <w:r>
        <w:rPr>
          <w:rFonts w:ascii="Arial" w:eastAsia="Calibri" w:hAnsi="Arial" w:cs="Arial"/>
          <w:sz w:val="22"/>
          <w:lang w:val="es-ES_tradnl"/>
        </w:rPr>
        <w:t xml:space="preserve">estatales </w:t>
      </w:r>
      <w:r w:rsidRPr="00003D0D">
        <w:rPr>
          <w:rFonts w:ascii="Arial" w:eastAsia="Calibri" w:hAnsi="Arial" w:cs="Arial"/>
          <w:sz w:val="22"/>
          <w:lang w:val="es-ES_tradnl"/>
        </w:rPr>
        <w:t>–</w:t>
      </w:r>
      <w:r>
        <w:rPr>
          <w:rFonts w:ascii="Arial" w:eastAsia="Calibri" w:hAnsi="Arial" w:cs="Arial"/>
          <w:sz w:val="22"/>
          <w:lang w:val="es-ES_tradnl"/>
        </w:rPr>
        <w:t xml:space="preserve">de </w:t>
      </w:r>
      <w:r w:rsidRPr="00003D0D">
        <w:rPr>
          <w:rFonts w:ascii="Arial" w:eastAsia="Calibri" w:hAnsi="Arial" w:cs="Arial"/>
          <w:sz w:val="22"/>
          <w:lang w:val="es-ES_tradnl"/>
        </w:rPr>
        <w:t>conform</w:t>
      </w:r>
      <w:r>
        <w:rPr>
          <w:rFonts w:ascii="Arial" w:eastAsia="Calibri" w:hAnsi="Arial" w:cs="Arial"/>
          <w:sz w:val="22"/>
          <w:lang w:val="es-ES_tradnl"/>
        </w:rPr>
        <w:t>idad con e</w:t>
      </w:r>
      <w:r w:rsidRPr="00003D0D">
        <w:rPr>
          <w:rFonts w:ascii="Arial" w:eastAsia="Calibri" w:hAnsi="Arial" w:cs="Arial"/>
          <w:sz w:val="22"/>
          <w:lang w:val="es-ES_tradnl"/>
        </w:rPr>
        <w:t xml:space="preserve">l artículo 42 de la Ley 80 de 1993– </w:t>
      </w:r>
      <w:r>
        <w:rPr>
          <w:rFonts w:ascii="Arial" w:eastAsia="Calibri" w:hAnsi="Arial" w:cs="Arial"/>
          <w:sz w:val="22"/>
          <w:lang w:val="es-ES_tradnl"/>
        </w:rPr>
        <w:t xml:space="preserve">quedan facultadas </w:t>
      </w:r>
      <w:r w:rsidRPr="00003D0D">
        <w:rPr>
          <w:rFonts w:ascii="Arial" w:eastAsia="Calibri" w:hAnsi="Arial" w:cs="Arial"/>
          <w:sz w:val="22"/>
          <w:lang w:val="es-ES_tradnl"/>
        </w:rPr>
        <w:t>para dec</w:t>
      </w:r>
      <w:r>
        <w:rPr>
          <w:rFonts w:ascii="Arial" w:eastAsia="Calibri" w:hAnsi="Arial" w:cs="Arial"/>
          <w:sz w:val="22"/>
          <w:lang w:val="es-ES_tradnl"/>
        </w:rPr>
        <w:t>larar, a continuación,</w:t>
      </w:r>
      <w:r w:rsidRPr="00003D0D">
        <w:rPr>
          <w:rFonts w:ascii="Arial" w:eastAsia="Calibri" w:hAnsi="Arial" w:cs="Arial"/>
          <w:sz w:val="22"/>
          <w:lang w:val="es-ES_tradnl"/>
        </w:rPr>
        <w:t xml:space="preserve"> la </w:t>
      </w:r>
      <w:r>
        <w:rPr>
          <w:rFonts w:ascii="Arial" w:eastAsia="Calibri" w:hAnsi="Arial" w:cs="Arial"/>
          <w:sz w:val="22"/>
          <w:lang w:val="es-ES_tradnl"/>
        </w:rPr>
        <w:t>causal de contratación directa denominada «</w:t>
      </w:r>
      <w:r w:rsidRPr="00003D0D">
        <w:rPr>
          <w:rFonts w:ascii="Arial" w:eastAsia="Calibri" w:hAnsi="Arial" w:cs="Arial"/>
          <w:sz w:val="22"/>
          <w:lang w:val="es-ES_tradnl"/>
        </w:rPr>
        <w:t>urgencia manifiesta</w:t>
      </w:r>
      <w:r>
        <w:rPr>
          <w:rFonts w:ascii="Arial" w:eastAsia="Calibri" w:hAnsi="Arial" w:cs="Arial"/>
          <w:sz w:val="22"/>
          <w:lang w:val="es-ES_tradnl"/>
        </w:rPr>
        <w:t>»,</w:t>
      </w:r>
      <w:r w:rsidRPr="00003D0D">
        <w:rPr>
          <w:rFonts w:ascii="Arial" w:eastAsia="Calibri" w:hAnsi="Arial" w:cs="Arial"/>
          <w:sz w:val="22"/>
          <w:lang w:val="es-ES_tradnl"/>
        </w:rPr>
        <w:t xml:space="preserve"> mediante un acto administrativo</w:t>
      </w:r>
      <w:r>
        <w:rPr>
          <w:rFonts w:ascii="Arial" w:eastAsia="Calibri" w:hAnsi="Arial" w:cs="Arial"/>
          <w:sz w:val="22"/>
          <w:lang w:val="es-ES_tradnl"/>
        </w:rPr>
        <w:t xml:space="preserve"> propio,</w:t>
      </w:r>
      <w:r w:rsidRPr="00003D0D">
        <w:rPr>
          <w:rFonts w:ascii="Arial" w:eastAsia="Calibri" w:hAnsi="Arial" w:cs="Arial"/>
          <w:sz w:val="22"/>
          <w:lang w:val="es-ES_tradnl"/>
        </w:rPr>
        <w:t xml:space="preserve"> autónomo, </w:t>
      </w:r>
      <w:r>
        <w:rPr>
          <w:rFonts w:ascii="Arial" w:eastAsia="Calibri" w:hAnsi="Arial" w:cs="Arial"/>
          <w:sz w:val="22"/>
          <w:lang w:val="es-ES_tradnl"/>
        </w:rPr>
        <w:t>que</w:t>
      </w:r>
      <w:r w:rsidRPr="00003D0D">
        <w:rPr>
          <w:rFonts w:ascii="Arial" w:eastAsia="Calibri" w:hAnsi="Arial" w:cs="Arial"/>
          <w:sz w:val="22"/>
          <w:lang w:val="es-ES_tradnl"/>
        </w:rPr>
        <w:t xml:space="preserve"> t</w:t>
      </w:r>
      <w:r>
        <w:rPr>
          <w:rFonts w:ascii="Arial" w:eastAsia="Calibri" w:hAnsi="Arial" w:cs="Arial"/>
          <w:sz w:val="22"/>
          <w:lang w:val="es-ES_tradnl"/>
        </w:rPr>
        <w:t>i</w:t>
      </w:r>
      <w:r w:rsidRPr="00003D0D">
        <w:rPr>
          <w:rFonts w:ascii="Arial" w:eastAsia="Calibri" w:hAnsi="Arial" w:cs="Arial"/>
          <w:sz w:val="22"/>
          <w:lang w:val="es-ES_tradnl"/>
        </w:rPr>
        <w:t>en</w:t>
      </w:r>
      <w:r>
        <w:rPr>
          <w:rFonts w:ascii="Arial" w:eastAsia="Calibri" w:hAnsi="Arial" w:cs="Arial"/>
          <w:sz w:val="22"/>
          <w:lang w:val="es-ES_tradnl"/>
        </w:rPr>
        <w:t>e</w:t>
      </w:r>
      <w:r w:rsidRPr="00003D0D">
        <w:rPr>
          <w:rFonts w:ascii="Arial" w:eastAsia="Calibri" w:hAnsi="Arial" w:cs="Arial"/>
          <w:sz w:val="22"/>
          <w:lang w:val="es-ES_tradnl"/>
        </w:rPr>
        <w:t xml:space="preserve"> como fundamento </w:t>
      </w:r>
      <w:r>
        <w:rPr>
          <w:rFonts w:ascii="Arial" w:eastAsia="Calibri" w:hAnsi="Arial" w:cs="Arial"/>
          <w:sz w:val="22"/>
          <w:lang w:val="es-ES_tradnl"/>
        </w:rPr>
        <w:t xml:space="preserve">fáctico y jurídico </w:t>
      </w:r>
      <w:r w:rsidRPr="00003D0D">
        <w:rPr>
          <w:rFonts w:ascii="Arial" w:eastAsia="Calibri" w:hAnsi="Arial" w:cs="Arial"/>
          <w:sz w:val="22"/>
          <w:lang w:val="es-ES_tradnl"/>
        </w:rPr>
        <w:t xml:space="preserve">la declaración </w:t>
      </w:r>
      <w:r>
        <w:rPr>
          <w:rFonts w:ascii="Arial" w:eastAsia="Calibri" w:hAnsi="Arial" w:cs="Arial"/>
          <w:sz w:val="22"/>
          <w:lang w:val="es-ES_tradnl"/>
        </w:rPr>
        <w:t xml:space="preserve">de </w:t>
      </w:r>
      <w:r w:rsidRPr="00003D0D">
        <w:rPr>
          <w:rFonts w:ascii="Arial" w:eastAsia="Calibri" w:hAnsi="Arial" w:cs="Arial"/>
          <w:sz w:val="22"/>
          <w:lang w:val="es-ES_tradnl"/>
        </w:rPr>
        <w:t xml:space="preserve">situación de calamidad o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desastre. </w:t>
      </w:r>
    </w:p>
    <w:p w14:paraId="41C42886" w14:textId="77777777" w:rsidR="000F5480" w:rsidRDefault="000F5480" w:rsidP="000F5480">
      <w:pPr>
        <w:spacing w:before="120" w:line="276" w:lineRule="auto"/>
        <w:ind w:firstLine="708"/>
        <w:jc w:val="both"/>
        <w:rPr>
          <w:rFonts w:ascii="Arial" w:eastAsia="Calibri" w:hAnsi="Arial" w:cs="Arial"/>
          <w:sz w:val="22"/>
          <w:lang w:val="es-ES_tradnl"/>
        </w:rPr>
      </w:pPr>
      <w:bookmarkStart w:id="21" w:name="_Hlk35959844"/>
      <w:r>
        <w:rPr>
          <w:rFonts w:ascii="Arial" w:eastAsia="Calibri" w:hAnsi="Arial" w:cs="Arial"/>
          <w:sz w:val="22"/>
          <w:lang w:val="es-ES_tradnl"/>
        </w:rPr>
        <w:t xml:space="preserve">Lo anterior significa que </w:t>
      </w:r>
      <w:bookmarkStart w:id="22" w:name="_Hlk35959859"/>
      <w:r>
        <w:rPr>
          <w:rFonts w:ascii="Arial" w:eastAsia="Calibri" w:hAnsi="Arial" w:cs="Arial"/>
          <w:sz w:val="22"/>
          <w:lang w:val="es-ES_tradnl"/>
        </w:rPr>
        <w:t xml:space="preserve">para contratar </w:t>
      </w:r>
      <w:bookmarkEnd w:id="21"/>
      <w:r>
        <w:rPr>
          <w:rFonts w:ascii="Arial" w:eastAsia="Calibri" w:hAnsi="Arial" w:cs="Arial"/>
          <w:sz w:val="22"/>
          <w:lang w:val="es-ES_tradnl"/>
        </w:rPr>
        <w:t xml:space="preserve">directamente no basta con la declaración de desastre o de calamidad; se necesitan </w:t>
      </w:r>
      <w:r w:rsidRPr="00003D0D">
        <w:rPr>
          <w:rFonts w:ascii="Arial" w:eastAsia="Calibri" w:hAnsi="Arial" w:cs="Arial"/>
          <w:sz w:val="22"/>
          <w:lang w:val="es-ES_tradnl"/>
        </w:rPr>
        <w:t>dos (2) actos</w:t>
      </w:r>
      <w:r>
        <w:rPr>
          <w:rFonts w:ascii="Arial" w:eastAsia="Calibri" w:hAnsi="Arial" w:cs="Arial"/>
          <w:sz w:val="22"/>
          <w:lang w:val="es-ES_tradnl"/>
        </w:rPr>
        <w:t xml:space="preserve"> administrativos, concurrentes, para </w:t>
      </w:r>
      <w:r>
        <w:rPr>
          <w:rFonts w:ascii="Arial" w:eastAsia="Calibri" w:hAnsi="Arial" w:cs="Arial"/>
          <w:sz w:val="22"/>
          <w:lang w:val="es-ES_tradnl"/>
        </w:rPr>
        <w:lastRenderedPageBreak/>
        <w:t>que se pueda contratar directamente por urgencia manifiesta</w:t>
      </w:r>
      <w:r w:rsidRPr="00003D0D">
        <w:rPr>
          <w:rFonts w:ascii="Arial" w:eastAsia="Calibri" w:hAnsi="Arial" w:cs="Arial"/>
          <w:sz w:val="22"/>
          <w:lang w:val="es-ES_tradnl"/>
        </w:rPr>
        <w:t xml:space="preserve">: </w:t>
      </w:r>
      <w:r>
        <w:rPr>
          <w:rFonts w:ascii="Arial" w:eastAsia="Calibri" w:hAnsi="Arial" w:cs="Arial"/>
          <w:sz w:val="22"/>
          <w:lang w:val="es-ES_tradnl"/>
        </w:rPr>
        <w:t xml:space="preserve">i) el </w:t>
      </w:r>
      <w:r w:rsidRPr="00003D0D">
        <w:rPr>
          <w:rFonts w:ascii="Arial" w:eastAsia="Calibri" w:hAnsi="Arial" w:cs="Arial"/>
          <w:sz w:val="22"/>
          <w:lang w:val="es-ES_tradnl"/>
        </w:rPr>
        <w:t>primero</w:t>
      </w:r>
      <w:r>
        <w:rPr>
          <w:rFonts w:ascii="Arial" w:eastAsia="Calibri" w:hAnsi="Arial" w:cs="Arial"/>
          <w:sz w:val="22"/>
          <w:lang w:val="es-ES_tradnl"/>
        </w:rPr>
        <w:t xml:space="preserve"> en el tiempo, </w:t>
      </w:r>
      <w:r w:rsidRPr="00003D0D">
        <w:rPr>
          <w:rFonts w:ascii="Arial" w:eastAsia="Calibri" w:hAnsi="Arial" w:cs="Arial"/>
          <w:sz w:val="22"/>
          <w:lang w:val="es-ES_tradnl"/>
        </w:rPr>
        <w:t xml:space="preserve">la declaración de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calamidad pública o </w:t>
      </w:r>
      <w:r>
        <w:rPr>
          <w:rFonts w:ascii="Arial" w:eastAsia="Calibri" w:hAnsi="Arial" w:cs="Arial"/>
          <w:sz w:val="22"/>
          <w:lang w:val="es-ES_tradnl"/>
        </w:rPr>
        <w:t xml:space="preserve">la declaración de la situación de </w:t>
      </w:r>
      <w:r w:rsidRPr="00003D0D">
        <w:rPr>
          <w:rFonts w:ascii="Arial" w:eastAsia="Calibri" w:hAnsi="Arial" w:cs="Arial"/>
          <w:sz w:val="22"/>
          <w:lang w:val="es-ES_tradnl"/>
        </w:rPr>
        <w:t xml:space="preserve">desastre, </w:t>
      </w:r>
      <w:r>
        <w:rPr>
          <w:rFonts w:ascii="Arial" w:eastAsia="Calibri" w:hAnsi="Arial" w:cs="Arial"/>
          <w:sz w:val="22"/>
          <w:lang w:val="es-ES_tradnl"/>
        </w:rPr>
        <w:t xml:space="preserve">de conformidad con </w:t>
      </w:r>
      <w:r w:rsidRPr="00E901F1">
        <w:rPr>
          <w:rFonts w:ascii="Arial" w:eastAsia="Calibri" w:hAnsi="Arial" w:cs="Arial"/>
          <w:sz w:val="22"/>
          <w:lang w:val="es-ES_tradnl"/>
        </w:rPr>
        <w:t>lo establecido en el Capítulo VI</w:t>
      </w:r>
      <w:r>
        <w:rPr>
          <w:rFonts w:ascii="Arial" w:eastAsia="Calibri" w:hAnsi="Arial" w:cs="Arial"/>
          <w:sz w:val="22"/>
          <w:lang w:val="es-ES_tradnl"/>
        </w:rPr>
        <w:t xml:space="preserve"> </w:t>
      </w:r>
      <w:r w:rsidRPr="00003D0D">
        <w:rPr>
          <w:rFonts w:ascii="Arial" w:eastAsia="Calibri" w:hAnsi="Arial" w:cs="Arial"/>
          <w:sz w:val="22"/>
          <w:lang w:val="es-ES_tradnl"/>
        </w:rPr>
        <w:t>de la Ley 1523 de 2012</w:t>
      </w:r>
      <w:r>
        <w:rPr>
          <w:rFonts w:ascii="Arial" w:eastAsia="Calibri" w:hAnsi="Arial" w:cs="Arial"/>
          <w:sz w:val="22"/>
          <w:lang w:val="es-ES_tradnl"/>
        </w:rPr>
        <w:t xml:space="preserve">; y </w:t>
      </w:r>
      <w:proofErr w:type="spellStart"/>
      <w:r>
        <w:rPr>
          <w:rFonts w:ascii="Arial" w:eastAsia="Calibri" w:hAnsi="Arial" w:cs="Arial"/>
          <w:sz w:val="22"/>
          <w:lang w:val="es-ES_tradnl"/>
        </w:rPr>
        <w:t>ii</w:t>
      </w:r>
      <w:proofErr w:type="spellEnd"/>
      <w:r>
        <w:rPr>
          <w:rFonts w:ascii="Arial" w:eastAsia="Calibri" w:hAnsi="Arial" w:cs="Arial"/>
          <w:sz w:val="22"/>
          <w:lang w:val="es-ES_tradnl"/>
        </w:rPr>
        <w:t xml:space="preserve">) </w:t>
      </w:r>
      <w:r w:rsidRPr="00003D0D">
        <w:rPr>
          <w:rFonts w:ascii="Arial" w:eastAsia="Calibri" w:hAnsi="Arial" w:cs="Arial"/>
          <w:sz w:val="22"/>
          <w:lang w:val="es-ES_tradnl"/>
        </w:rPr>
        <w:t>el segundo</w:t>
      </w:r>
      <w:r>
        <w:rPr>
          <w:rFonts w:ascii="Arial" w:eastAsia="Calibri" w:hAnsi="Arial" w:cs="Arial"/>
          <w:sz w:val="22"/>
          <w:lang w:val="es-ES_tradnl"/>
        </w:rPr>
        <w:t xml:space="preserve">, </w:t>
      </w:r>
      <w:r w:rsidRPr="00003D0D">
        <w:rPr>
          <w:rFonts w:ascii="Arial" w:eastAsia="Calibri" w:hAnsi="Arial" w:cs="Arial"/>
          <w:sz w:val="22"/>
          <w:lang w:val="es-ES_tradnl"/>
        </w:rPr>
        <w:t xml:space="preserve">la declaración </w:t>
      </w:r>
      <w:r>
        <w:rPr>
          <w:rFonts w:ascii="Arial" w:eastAsia="Calibri" w:hAnsi="Arial" w:cs="Arial"/>
          <w:sz w:val="22"/>
          <w:lang w:val="es-ES_tradnl"/>
        </w:rPr>
        <w:t>propiamente dicha de «</w:t>
      </w:r>
      <w:r w:rsidRPr="00003D0D">
        <w:rPr>
          <w:rFonts w:ascii="Arial" w:eastAsia="Calibri" w:hAnsi="Arial" w:cs="Arial"/>
          <w:sz w:val="22"/>
          <w:lang w:val="es-ES_tradnl"/>
        </w:rPr>
        <w:t>urgencia manifiesta</w:t>
      </w:r>
      <w:r>
        <w:rPr>
          <w:rFonts w:ascii="Arial" w:eastAsia="Calibri" w:hAnsi="Arial" w:cs="Arial"/>
          <w:sz w:val="22"/>
          <w:lang w:val="es-ES_tradnl"/>
        </w:rPr>
        <w:t>»,</w:t>
      </w:r>
      <w:r w:rsidRPr="00003D0D">
        <w:rPr>
          <w:rFonts w:ascii="Arial" w:eastAsia="Calibri" w:hAnsi="Arial" w:cs="Arial"/>
          <w:sz w:val="22"/>
          <w:lang w:val="es-ES_tradnl"/>
        </w:rPr>
        <w:t xml:space="preserve"> de que trata el </w:t>
      </w:r>
      <w:r>
        <w:rPr>
          <w:rFonts w:ascii="Arial" w:eastAsia="Calibri" w:hAnsi="Arial" w:cs="Arial"/>
          <w:sz w:val="22"/>
          <w:lang w:val="es-ES_tradnl"/>
        </w:rPr>
        <w:t xml:space="preserve">artículo 42 del </w:t>
      </w:r>
      <w:r w:rsidRPr="00003D0D">
        <w:rPr>
          <w:rFonts w:ascii="Arial" w:eastAsia="Calibri" w:hAnsi="Arial" w:cs="Arial"/>
          <w:sz w:val="22"/>
          <w:lang w:val="es-ES_tradnl"/>
        </w:rPr>
        <w:t>Estatuto General de Contratación</w:t>
      </w:r>
      <w:r>
        <w:rPr>
          <w:rFonts w:ascii="Arial" w:eastAsia="Calibri" w:hAnsi="Arial" w:cs="Arial"/>
          <w:sz w:val="22"/>
          <w:lang w:val="es-ES_tradnl"/>
        </w:rPr>
        <w:t>, amparado o fundamentado en la declaración previa del desastre o calamidad</w:t>
      </w:r>
      <w:r w:rsidRPr="00003D0D">
        <w:rPr>
          <w:rFonts w:ascii="Arial" w:eastAsia="Calibri" w:hAnsi="Arial" w:cs="Arial"/>
          <w:sz w:val="22"/>
          <w:lang w:val="es-ES_tradnl"/>
        </w:rPr>
        <w:t>.</w:t>
      </w:r>
    </w:p>
    <w:p w14:paraId="1D538582" w14:textId="77777777" w:rsidR="000F5480" w:rsidRDefault="000F5480" w:rsidP="000F5480">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 </w:t>
      </w:r>
      <w:r>
        <w:rPr>
          <w:rFonts w:ascii="Arial" w:eastAsia="Calibri" w:hAnsi="Arial" w:cs="Arial"/>
          <w:sz w:val="22"/>
          <w:lang w:val="es-ES_tradnl"/>
        </w:rPr>
        <w:t>Sin</w:t>
      </w:r>
      <w:r w:rsidRPr="00003D0D">
        <w:rPr>
          <w:rFonts w:ascii="Arial" w:eastAsia="Calibri" w:hAnsi="Arial" w:cs="Arial"/>
          <w:sz w:val="22"/>
          <w:lang w:val="es-ES_tradnl"/>
        </w:rPr>
        <w:t xml:space="preserve"> el primer </w:t>
      </w:r>
      <w:r>
        <w:rPr>
          <w:rFonts w:ascii="Arial" w:eastAsia="Calibri" w:hAnsi="Arial" w:cs="Arial"/>
          <w:sz w:val="22"/>
          <w:lang w:val="es-ES_tradnl"/>
        </w:rPr>
        <w:t xml:space="preserve">acto administrativo </w:t>
      </w:r>
      <w:r w:rsidRPr="00003D0D">
        <w:rPr>
          <w:rFonts w:ascii="Arial" w:eastAsia="Calibri" w:hAnsi="Arial" w:cs="Arial"/>
          <w:sz w:val="22"/>
          <w:lang w:val="es-ES_tradnl"/>
        </w:rPr>
        <w:t xml:space="preserve">no es posible </w:t>
      </w:r>
      <w:r>
        <w:rPr>
          <w:rFonts w:ascii="Arial" w:eastAsia="Calibri" w:hAnsi="Arial" w:cs="Arial"/>
          <w:sz w:val="22"/>
          <w:lang w:val="es-ES_tradnl"/>
        </w:rPr>
        <w:t>expedir</w:t>
      </w:r>
      <w:r w:rsidRPr="00003D0D">
        <w:rPr>
          <w:rFonts w:ascii="Arial" w:eastAsia="Calibri" w:hAnsi="Arial" w:cs="Arial"/>
          <w:sz w:val="22"/>
          <w:lang w:val="es-ES_tradnl"/>
        </w:rPr>
        <w:t xml:space="preserve"> el segundo</w:t>
      </w:r>
      <w:r>
        <w:rPr>
          <w:rFonts w:ascii="Arial" w:eastAsia="Calibri" w:hAnsi="Arial" w:cs="Arial"/>
          <w:sz w:val="22"/>
          <w:lang w:val="es-ES_tradnl"/>
        </w:rPr>
        <w:t xml:space="preserve">, es decir, para declarar la urgencia manifiesta es imprescindible que el presidente de la república o el gobernador o el alcalde, según el caso, hayan declarado la situación de desastre o la declaración de calamidad. </w:t>
      </w:r>
      <w:r w:rsidRPr="00003D0D">
        <w:rPr>
          <w:rFonts w:ascii="Arial" w:eastAsia="Calibri" w:hAnsi="Arial" w:cs="Arial"/>
          <w:sz w:val="22"/>
          <w:lang w:val="es-ES_tradnl"/>
        </w:rPr>
        <w:t xml:space="preserve">Lo anterior, porque la situación de calamidad pública o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desastre depende tanto de la ocurrencia de los hechos que dan lugar a las mismas como de la declaración del órgano competente, de </w:t>
      </w:r>
      <w:r>
        <w:rPr>
          <w:rFonts w:ascii="Arial" w:eastAsia="Calibri" w:hAnsi="Arial" w:cs="Arial"/>
          <w:sz w:val="22"/>
          <w:lang w:val="es-ES_tradnl"/>
        </w:rPr>
        <w:t>manera que</w:t>
      </w:r>
      <w:r w:rsidRPr="00003D0D">
        <w:rPr>
          <w:rFonts w:ascii="Arial" w:eastAsia="Calibri" w:hAnsi="Arial" w:cs="Arial"/>
          <w:sz w:val="22"/>
          <w:lang w:val="es-ES_tradnl"/>
        </w:rPr>
        <w:t xml:space="preserve"> ninguna se configura a falta de alguna de estas condiciones. </w:t>
      </w:r>
    </w:p>
    <w:p w14:paraId="28358420" w14:textId="77777777" w:rsidR="000F5480" w:rsidRDefault="000F5480" w:rsidP="000F5480">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Por </w:t>
      </w:r>
      <w:r>
        <w:rPr>
          <w:rFonts w:ascii="Arial" w:eastAsia="Calibri" w:hAnsi="Arial" w:cs="Arial"/>
          <w:sz w:val="22"/>
          <w:lang w:val="es-ES_tradnl"/>
        </w:rPr>
        <w:t xml:space="preserve">lo </w:t>
      </w:r>
      <w:r w:rsidRPr="00003D0D">
        <w:rPr>
          <w:rFonts w:ascii="Arial" w:eastAsia="Calibri" w:hAnsi="Arial" w:cs="Arial"/>
          <w:sz w:val="22"/>
          <w:lang w:val="es-ES_tradnl"/>
        </w:rPr>
        <w:t xml:space="preserve">tanto, </w:t>
      </w:r>
      <w:r>
        <w:rPr>
          <w:rFonts w:ascii="Arial" w:eastAsia="Calibri" w:hAnsi="Arial" w:cs="Arial"/>
          <w:sz w:val="22"/>
          <w:lang w:val="es-ES_tradnl"/>
        </w:rPr>
        <w:t xml:space="preserve">como una autoridad diferente al presidente de la república, o al gobernador y el alcalde –por ejemplo, los ministros, directores o presidentes de agencias, directores de establecimientos públicos, de sociedades de economía mixta, etc.–, </w:t>
      </w:r>
      <w:r w:rsidRPr="00003D0D">
        <w:rPr>
          <w:rFonts w:ascii="Arial" w:eastAsia="Calibri" w:hAnsi="Arial" w:cs="Arial"/>
          <w:sz w:val="22"/>
          <w:lang w:val="es-ES_tradnl"/>
        </w:rPr>
        <w:t xml:space="preserve">carece de competencia para declarar cualquiera de estas dos </w:t>
      </w:r>
      <w:r>
        <w:rPr>
          <w:rFonts w:ascii="Arial" w:eastAsia="Calibri" w:hAnsi="Arial" w:cs="Arial"/>
          <w:sz w:val="22"/>
          <w:lang w:val="es-ES_tradnl"/>
        </w:rPr>
        <w:t>situaciones</w:t>
      </w:r>
      <w:r w:rsidRPr="00003D0D">
        <w:rPr>
          <w:rFonts w:ascii="Arial" w:eastAsia="Calibri" w:hAnsi="Arial" w:cs="Arial"/>
          <w:sz w:val="22"/>
          <w:lang w:val="es-ES_tradnl"/>
        </w:rPr>
        <w:t>, debe</w:t>
      </w:r>
      <w:r>
        <w:rPr>
          <w:rFonts w:ascii="Arial" w:eastAsia="Calibri" w:hAnsi="Arial" w:cs="Arial"/>
          <w:sz w:val="22"/>
          <w:lang w:val="es-ES_tradnl"/>
        </w:rPr>
        <w:t>n</w:t>
      </w:r>
      <w:r w:rsidRPr="00003D0D">
        <w:rPr>
          <w:rFonts w:ascii="Arial" w:eastAsia="Calibri" w:hAnsi="Arial" w:cs="Arial"/>
          <w:sz w:val="22"/>
          <w:lang w:val="es-ES_tradnl"/>
        </w:rPr>
        <w:t xml:space="preserve"> esperar a que se dicten los actos respectivos para fundamentar</w:t>
      </w:r>
      <w:r>
        <w:rPr>
          <w:rFonts w:ascii="Arial" w:eastAsia="Calibri" w:hAnsi="Arial" w:cs="Arial"/>
          <w:sz w:val="22"/>
          <w:lang w:val="es-ES_tradnl"/>
        </w:rPr>
        <w:t xml:space="preserve"> la declaración de</w:t>
      </w:r>
      <w:r w:rsidRPr="00003D0D">
        <w:rPr>
          <w:rFonts w:ascii="Arial" w:eastAsia="Calibri" w:hAnsi="Arial" w:cs="Arial"/>
          <w:sz w:val="22"/>
          <w:lang w:val="es-ES_tradnl"/>
        </w:rPr>
        <w:t xml:space="preserve"> urgencia manifiesta</w:t>
      </w:r>
      <w:r>
        <w:rPr>
          <w:rFonts w:ascii="Arial" w:eastAsia="Calibri" w:hAnsi="Arial" w:cs="Arial"/>
          <w:sz w:val="22"/>
          <w:lang w:val="es-ES_tradnl"/>
        </w:rPr>
        <w:t xml:space="preserve"> en la situación de desastre o en la situación de calamidad</w:t>
      </w:r>
      <w:bookmarkEnd w:id="22"/>
      <w:r w:rsidRPr="00003D0D">
        <w:rPr>
          <w:rFonts w:ascii="Arial" w:eastAsia="Calibri" w:hAnsi="Arial" w:cs="Arial"/>
          <w:sz w:val="22"/>
          <w:lang w:val="es-ES_tradnl"/>
        </w:rPr>
        <w:t xml:space="preserve">. </w:t>
      </w:r>
      <w:r>
        <w:rPr>
          <w:rFonts w:ascii="Arial" w:eastAsia="Calibri" w:hAnsi="Arial" w:cs="Arial"/>
          <w:sz w:val="22"/>
          <w:lang w:val="es-ES_tradnl"/>
        </w:rPr>
        <w:t>Por lo anterior</w:t>
      </w:r>
      <w:r w:rsidRPr="00FF1611">
        <w:rPr>
          <w:rFonts w:ascii="Arial" w:eastAsia="Calibri" w:hAnsi="Arial" w:cs="Arial"/>
          <w:sz w:val="22"/>
          <w:lang w:val="es-ES_tradnl"/>
        </w:rPr>
        <w:t>, cuando el artículo 42 de la Ley 80 de 1993 dispone que la urgencia manifiesta se declara</w:t>
      </w:r>
      <w:r>
        <w:rPr>
          <w:rFonts w:ascii="Arial" w:eastAsia="Calibri" w:hAnsi="Arial" w:cs="Arial"/>
          <w:sz w:val="22"/>
          <w:lang w:val="es-ES_tradnl"/>
        </w:rPr>
        <w:t xml:space="preserve"> –entre otras tres (3) causales–</w:t>
      </w:r>
      <w:r w:rsidRPr="00FF1611">
        <w:rPr>
          <w:rFonts w:ascii="Arial" w:eastAsia="Calibri" w:hAnsi="Arial" w:cs="Arial"/>
          <w:sz w:val="22"/>
          <w:lang w:val="es-ES_tradnl"/>
        </w:rPr>
        <w:t xml:space="preserve"> para «[…] </w:t>
      </w:r>
      <w:bookmarkStart w:id="23" w:name="_Hlk35879915"/>
      <w:r w:rsidRPr="00FF1611">
        <w:rPr>
          <w:rFonts w:ascii="Arial" w:eastAsia="Calibri" w:hAnsi="Arial" w:cs="Arial"/>
          <w:sz w:val="22"/>
          <w:lang w:val="es-ES_tradnl"/>
        </w:rPr>
        <w:t>conjurar situaciones excepcionales relacionadas con hechos de calamidad o constitutivos de fuerza mayor o desastre que demanden actuaciones inmediatas</w:t>
      </w:r>
      <w:bookmarkEnd w:id="23"/>
      <w:r w:rsidRPr="00FF1611">
        <w:rPr>
          <w:rFonts w:ascii="Arial" w:eastAsia="Calibri" w:hAnsi="Arial" w:cs="Arial"/>
          <w:sz w:val="22"/>
          <w:lang w:val="es-ES_tradnl"/>
        </w:rPr>
        <w:t xml:space="preserve"> […]», las circunstancias de calamidad y desastre deben entenderse en los términos de la Ley 1523 de 2012, en la medida que forman una unidad jurídica completa.</w:t>
      </w:r>
    </w:p>
    <w:p w14:paraId="281A866F" w14:textId="77777777" w:rsidR="000F5480" w:rsidRDefault="000F5480" w:rsidP="000F5480">
      <w:pPr>
        <w:spacing w:before="120" w:line="276" w:lineRule="auto"/>
        <w:ind w:firstLine="708"/>
        <w:jc w:val="both"/>
        <w:rPr>
          <w:rFonts w:ascii="Arial" w:eastAsia="Calibri" w:hAnsi="Arial" w:cs="Arial"/>
          <w:sz w:val="22"/>
          <w:lang w:val="es-ES_tradnl"/>
        </w:rPr>
      </w:pPr>
    </w:p>
    <w:p w14:paraId="1CA41CC1" w14:textId="77777777" w:rsidR="000F5480" w:rsidRPr="00FF1611" w:rsidRDefault="000F5480" w:rsidP="000F5480">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2.</w:t>
      </w:r>
      <w:r>
        <w:rPr>
          <w:rFonts w:ascii="Arial" w:eastAsia="Calibri" w:hAnsi="Arial" w:cs="Arial"/>
          <w:b/>
          <w:bCs/>
          <w:sz w:val="22"/>
          <w:lang w:val="es-ES_tradnl"/>
        </w:rPr>
        <w:t>3</w:t>
      </w:r>
      <w:r w:rsidRPr="00FF1611">
        <w:rPr>
          <w:rFonts w:ascii="Arial" w:eastAsia="Calibri" w:hAnsi="Arial" w:cs="Arial"/>
          <w:b/>
          <w:bCs/>
          <w:sz w:val="22"/>
          <w:lang w:val="es-ES_tradnl"/>
        </w:rPr>
        <w:t xml:space="preserve">. </w:t>
      </w:r>
      <w:r>
        <w:rPr>
          <w:rFonts w:ascii="Arial" w:eastAsia="Calibri" w:hAnsi="Arial" w:cs="Arial"/>
          <w:b/>
          <w:bCs/>
          <w:i/>
          <w:iCs/>
          <w:sz w:val="22"/>
          <w:lang w:val="es-ES_tradnl"/>
        </w:rPr>
        <w:t>Situación de d</w:t>
      </w:r>
      <w:r w:rsidRPr="00FE0B48">
        <w:rPr>
          <w:rFonts w:ascii="Arial" w:eastAsia="Calibri" w:hAnsi="Arial" w:cs="Arial"/>
          <w:b/>
          <w:bCs/>
          <w:i/>
          <w:iCs/>
          <w:sz w:val="22"/>
          <w:lang w:val="es-ES_tradnl"/>
        </w:rPr>
        <w:t>esastre</w:t>
      </w:r>
      <w:r w:rsidRPr="00FF1611">
        <w:rPr>
          <w:rFonts w:ascii="Arial" w:eastAsia="Calibri" w:hAnsi="Arial" w:cs="Arial"/>
          <w:b/>
          <w:bCs/>
          <w:sz w:val="22"/>
          <w:lang w:val="es-ES_tradnl"/>
        </w:rPr>
        <w:t xml:space="preserve"> y </w:t>
      </w:r>
      <w:r>
        <w:rPr>
          <w:rFonts w:ascii="Arial" w:eastAsia="Calibri" w:hAnsi="Arial" w:cs="Arial"/>
          <w:b/>
          <w:bCs/>
          <w:sz w:val="22"/>
          <w:lang w:val="es-ES_tradnl"/>
        </w:rPr>
        <w:t xml:space="preserve">situación de </w:t>
      </w:r>
      <w:r w:rsidRPr="00FE0B48">
        <w:rPr>
          <w:rFonts w:ascii="Arial" w:eastAsia="Calibri" w:hAnsi="Arial" w:cs="Arial"/>
          <w:b/>
          <w:bCs/>
          <w:i/>
          <w:iCs/>
          <w:sz w:val="22"/>
          <w:lang w:val="es-ES_tradnl"/>
        </w:rPr>
        <w:t>calamidad pública</w:t>
      </w:r>
      <w:r w:rsidRPr="00FF1611">
        <w:rPr>
          <w:rFonts w:ascii="Arial" w:eastAsia="Calibri" w:hAnsi="Arial" w:cs="Arial"/>
          <w:b/>
          <w:bCs/>
          <w:sz w:val="22"/>
          <w:lang w:val="es-ES_tradnl"/>
        </w:rPr>
        <w:t xml:space="preserve">: </w:t>
      </w:r>
      <w:r>
        <w:rPr>
          <w:rFonts w:ascii="Arial" w:eastAsia="Calibri" w:hAnsi="Arial" w:cs="Arial"/>
          <w:b/>
          <w:bCs/>
          <w:sz w:val="22"/>
          <w:lang w:val="es-ES_tradnl"/>
        </w:rPr>
        <w:t>supuesto de exclusión parcial del régimen de contratación de la Administración pública –Ley 80 de 1993–</w:t>
      </w:r>
    </w:p>
    <w:p w14:paraId="5EEFD614" w14:textId="77777777" w:rsidR="000F5480" w:rsidRDefault="000F5480" w:rsidP="000F5480">
      <w:pPr>
        <w:spacing w:line="276" w:lineRule="auto"/>
        <w:jc w:val="both"/>
        <w:rPr>
          <w:rFonts w:ascii="Arial" w:eastAsia="Calibri" w:hAnsi="Arial" w:cs="Arial"/>
          <w:sz w:val="22"/>
          <w:lang w:val="es-ES_tradnl"/>
        </w:rPr>
      </w:pPr>
    </w:p>
    <w:p w14:paraId="31F49F6C" w14:textId="77777777" w:rsidR="000F5480" w:rsidRDefault="000F5480" w:rsidP="000F5480">
      <w:pPr>
        <w:spacing w:before="120" w:line="276" w:lineRule="auto"/>
        <w:jc w:val="both"/>
        <w:rPr>
          <w:rFonts w:ascii="Arial" w:eastAsia="Calibri" w:hAnsi="Arial" w:cs="Arial"/>
          <w:sz w:val="22"/>
          <w:lang w:val="es-ES_tradnl"/>
        </w:rPr>
      </w:pPr>
      <w:bookmarkStart w:id="24" w:name="_Hlk37246142"/>
      <w:r>
        <w:rPr>
          <w:rFonts w:ascii="Arial" w:eastAsia="Calibri" w:hAnsi="Arial" w:cs="Arial"/>
          <w:sz w:val="22"/>
          <w:lang w:val="es-ES_tradnl"/>
        </w:rPr>
        <w:t xml:space="preserve">Si bien la necesidad de contar con los dos actos administrativos anteriormente mencionados es un principio general, para el común de las entidades estatales, es necesario considerar el matiz introducido por el artículo 66 de la </w:t>
      </w:r>
      <w:r w:rsidRPr="00FF1611">
        <w:rPr>
          <w:rFonts w:ascii="Arial" w:eastAsia="Calibri" w:hAnsi="Arial" w:cs="Arial"/>
          <w:sz w:val="22"/>
          <w:lang w:val="es-ES_tradnl"/>
        </w:rPr>
        <w:t>Ley 1523 de 2012</w:t>
      </w:r>
      <w:r>
        <w:rPr>
          <w:rFonts w:ascii="Arial" w:eastAsia="Calibri" w:hAnsi="Arial" w:cs="Arial"/>
          <w:sz w:val="22"/>
          <w:lang w:val="es-ES_tradnl"/>
        </w:rPr>
        <w:t xml:space="preserve">, hipótesis en la cual basta declarar la situación de desastre o la situación de calamidad pública para contratar con el derecho privado, y los principios de la función administrativa y de la gestión fiscal. </w:t>
      </w:r>
    </w:p>
    <w:bookmarkEnd w:id="24"/>
    <w:p w14:paraId="1094CA21"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La interpretación de la norma supone tener en cuenta que, de conformidad con el artículo 47, se constituyó el </w:t>
      </w:r>
      <w:bookmarkStart w:id="25" w:name="_Hlk36225979"/>
      <w:r w:rsidRPr="00E63FF6">
        <w:rPr>
          <w:rFonts w:ascii="Arial" w:eastAsia="Calibri" w:hAnsi="Arial" w:cs="Arial"/>
          <w:sz w:val="22"/>
          <w:lang w:val="es-ES_tradnl"/>
        </w:rPr>
        <w:t>Fondo Nacional de Gestión de Riesgo de Desastres</w:t>
      </w:r>
      <w:bookmarkEnd w:id="25"/>
      <w:r>
        <w:rPr>
          <w:rFonts w:ascii="Arial" w:eastAsia="Calibri" w:hAnsi="Arial" w:cs="Arial"/>
          <w:sz w:val="22"/>
          <w:lang w:val="es-ES_tradnl"/>
        </w:rPr>
        <w:t xml:space="preserve"> como un patrimonio autónomo –artículo 49–, </w:t>
      </w:r>
      <w:r w:rsidRPr="00356B1B">
        <w:rPr>
          <w:rFonts w:ascii="Arial" w:eastAsia="Calibri" w:hAnsi="Arial" w:cs="Arial"/>
          <w:sz w:val="22"/>
          <w:lang w:val="es-ES_tradnl"/>
        </w:rPr>
        <w:t xml:space="preserve">administrado y representado en los términos </w:t>
      </w:r>
      <w:r>
        <w:rPr>
          <w:rFonts w:ascii="Arial" w:eastAsia="Calibri" w:hAnsi="Arial" w:cs="Arial"/>
          <w:sz w:val="22"/>
          <w:lang w:val="es-ES_tradnl"/>
        </w:rPr>
        <w:t>d</w:t>
      </w:r>
      <w:r w:rsidRPr="00356B1B">
        <w:rPr>
          <w:rFonts w:ascii="Arial" w:eastAsia="Calibri" w:hAnsi="Arial" w:cs="Arial"/>
          <w:sz w:val="22"/>
          <w:lang w:val="es-ES_tradnl"/>
        </w:rPr>
        <w:t xml:space="preserve">el artículo </w:t>
      </w:r>
      <w:r w:rsidRPr="00356B1B">
        <w:rPr>
          <w:rFonts w:ascii="Arial" w:eastAsia="Calibri" w:hAnsi="Arial" w:cs="Arial"/>
          <w:sz w:val="22"/>
          <w:lang w:val="es-ES_tradnl"/>
        </w:rPr>
        <w:lastRenderedPageBreak/>
        <w:t>3° del Decreto 1547 de 1984</w:t>
      </w:r>
      <w:r>
        <w:rPr>
          <w:rFonts w:ascii="Arial" w:eastAsia="Calibri" w:hAnsi="Arial" w:cs="Arial"/>
          <w:sz w:val="22"/>
          <w:lang w:val="es-ES_tradnl"/>
        </w:rPr>
        <w:t xml:space="preserve"> –</w:t>
      </w:r>
      <w:r w:rsidRPr="00356B1B">
        <w:rPr>
          <w:rFonts w:ascii="Arial" w:eastAsia="Calibri" w:hAnsi="Arial" w:cs="Arial"/>
          <w:sz w:val="22"/>
          <w:lang w:val="es-ES_tradnl"/>
        </w:rPr>
        <w:t>modificado por el artículo 70 de Decreto-ley 919 de 1989</w:t>
      </w:r>
      <w:r>
        <w:rPr>
          <w:rStyle w:val="Refdenotaalpie"/>
          <w:rFonts w:ascii="Arial" w:eastAsia="Calibri" w:hAnsi="Arial" w:cs="Arial"/>
          <w:sz w:val="22"/>
          <w:lang w:val="es-ES_tradnl"/>
        </w:rPr>
        <w:footnoteReference w:id="16"/>
      </w:r>
      <w:r>
        <w:rPr>
          <w:rFonts w:ascii="Arial" w:eastAsia="Calibri" w:hAnsi="Arial" w:cs="Arial"/>
          <w:sz w:val="22"/>
          <w:lang w:val="es-ES_tradnl"/>
        </w:rPr>
        <w:t xml:space="preserve"> (artículo 48)–, destinado a </w:t>
      </w:r>
      <w:r w:rsidRPr="003030DC">
        <w:rPr>
          <w:rFonts w:ascii="Arial" w:eastAsia="Calibri" w:hAnsi="Arial" w:cs="Arial"/>
          <w:sz w:val="22"/>
          <w:lang w:val="es-ES_tradnl"/>
        </w:rPr>
        <w:t>adop</w:t>
      </w:r>
      <w:r>
        <w:rPr>
          <w:rFonts w:ascii="Arial" w:eastAsia="Calibri" w:hAnsi="Arial" w:cs="Arial"/>
          <w:sz w:val="22"/>
          <w:lang w:val="es-ES_tradnl"/>
        </w:rPr>
        <w:t xml:space="preserve">tar </w:t>
      </w:r>
      <w:r w:rsidRPr="003030DC">
        <w:rPr>
          <w:rFonts w:ascii="Arial" w:eastAsia="Calibri" w:hAnsi="Arial" w:cs="Arial"/>
          <w:sz w:val="22"/>
          <w:lang w:val="es-ES_tradnl"/>
        </w:rPr>
        <w:t>medidas de conocimiento y reducción del riesgo de desastres, preparación, respuesta, rehabilitación y reconstrucción, a través de mecanismos de financiación dirigidos a las entidades involucradas en los procesos y a la población afectada por la ocurrencia de desastres</w:t>
      </w:r>
      <w:r>
        <w:rPr>
          <w:rFonts w:ascii="Arial" w:eastAsia="Calibri" w:hAnsi="Arial" w:cs="Arial"/>
          <w:sz w:val="22"/>
          <w:lang w:val="es-ES_tradnl"/>
        </w:rPr>
        <w:t xml:space="preserve">, cuyo régimen contractual es el de las empresas industriales y comerciales, </w:t>
      </w:r>
      <w:r w:rsidRPr="000E4937">
        <w:rPr>
          <w:rFonts w:ascii="Arial" w:eastAsia="Calibri" w:hAnsi="Arial" w:cs="Arial"/>
          <w:sz w:val="22"/>
          <w:lang w:val="es-ES_tradnl"/>
        </w:rPr>
        <w:t xml:space="preserve">sin perjuicio </w:t>
      </w:r>
      <w:r>
        <w:rPr>
          <w:rFonts w:ascii="Arial" w:eastAsia="Calibri" w:hAnsi="Arial" w:cs="Arial"/>
          <w:sz w:val="22"/>
          <w:lang w:val="es-ES_tradnl"/>
        </w:rPr>
        <w:t>de las facultades especiales</w:t>
      </w:r>
      <w:r w:rsidRPr="000E4937">
        <w:rPr>
          <w:rFonts w:ascii="Arial" w:eastAsia="Calibri" w:hAnsi="Arial" w:cs="Arial"/>
          <w:sz w:val="22"/>
          <w:lang w:val="es-ES_tradnl"/>
        </w:rPr>
        <w:t xml:space="preserve"> para </w:t>
      </w:r>
      <w:r>
        <w:rPr>
          <w:rFonts w:ascii="Arial" w:eastAsia="Calibri" w:hAnsi="Arial" w:cs="Arial"/>
          <w:sz w:val="22"/>
          <w:lang w:val="es-ES_tradnl"/>
        </w:rPr>
        <w:t>atender</w:t>
      </w:r>
      <w:r w:rsidRPr="000E4937">
        <w:rPr>
          <w:rFonts w:ascii="Arial" w:eastAsia="Calibri" w:hAnsi="Arial" w:cs="Arial"/>
          <w:sz w:val="22"/>
          <w:lang w:val="es-ES_tradnl"/>
        </w:rPr>
        <w:t xml:space="preserve"> situaciones de desastres y evitar la extensión de los efectos</w:t>
      </w:r>
      <w:r>
        <w:rPr>
          <w:rFonts w:ascii="Arial" w:eastAsia="Calibri" w:hAnsi="Arial" w:cs="Arial"/>
          <w:sz w:val="22"/>
          <w:lang w:val="es-ES_tradnl"/>
        </w:rPr>
        <w:t xml:space="preserve"> –parágrafo 3 del artículo 50–. </w:t>
      </w:r>
    </w:p>
    <w:p w14:paraId="371B09F0"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La disposición citada también establece que las entidades territoriales deben constituir sus propios </w:t>
      </w:r>
      <w:r w:rsidRPr="00352805">
        <w:rPr>
          <w:rFonts w:ascii="Arial" w:eastAsia="Calibri" w:hAnsi="Arial" w:cs="Arial"/>
          <w:i/>
          <w:iCs/>
          <w:sz w:val="22"/>
          <w:lang w:val="es-ES_tradnl"/>
        </w:rPr>
        <w:t>fondos de gestión del riesgo</w:t>
      </w:r>
      <w:r>
        <w:rPr>
          <w:rFonts w:ascii="Arial" w:eastAsia="Calibri" w:hAnsi="Arial" w:cs="Arial"/>
          <w:sz w:val="22"/>
          <w:lang w:val="es-ES_tradnl"/>
        </w:rPr>
        <w:t xml:space="preserve">, bajo el mismo esquema del Fondo Nacional, </w:t>
      </w:r>
      <w:r w:rsidRPr="00FA7FA7">
        <w:rPr>
          <w:rFonts w:ascii="Arial" w:eastAsia="Calibri" w:hAnsi="Arial" w:cs="Arial"/>
          <w:sz w:val="22"/>
          <w:lang w:val="es-ES_tradnl"/>
        </w:rPr>
        <w:t>con el propósito de invertir, destinar y ejecutar sus recursos en la adopción de medidas de conocimiento y reducción del riesgo, preparación, respuesta, rehabilitación y reconstrucción</w:t>
      </w:r>
      <w:r>
        <w:rPr>
          <w:rFonts w:ascii="Arial" w:eastAsia="Calibri" w:hAnsi="Arial" w:cs="Arial"/>
          <w:sz w:val="22"/>
          <w:lang w:val="es-ES_tradnl"/>
        </w:rPr>
        <w:t xml:space="preserve"> en situaciones de desastre o calamidad pública –</w:t>
      </w:r>
      <w:r w:rsidRPr="00FA7FA7">
        <w:rPr>
          <w:rFonts w:ascii="Arial" w:eastAsia="Calibri" w:hAnsi="Arial" w:cs="Arial"/>
          <w:sz w:val="22"/>
          <w:lang w:val="es-ES_tradnl"/>
        </w:rPr>
        <w:t>artículo 54</w:t>
      </w:r>
      <w:r>
        <w:rPr>
          <w:rStyle w:val="Refdenotaalpie"/>
          <w:rFonts w:ascii="Arial" w:eastAsia="Calibri" w:hAnsi="Arial" w:cs="Arial"/>
          <w:sz w:val="22"/>
          <w:lang w:val="es-ES_tradnl"/>
        </w:rPr>
        <w:footnoteReference w:id="17"/>
      </w:r>
      <w:r>
        <w:rPr>
          <w:rFonts w:ascii="Arial" w:eastAsia="Calibri" w:hAnsi="Arial" w:cs="Arial"/>
          <w:sz w:val="22"/>
          <w:lang w:val="es-ES_tradnl"/>
        </w:rPr>
        <w:t xml:space="preserve">–. En este contexto, el artículo 66 de la Ley </w:t>
      </w:r>
      <w:r w:rsidRPr="00FF1611">
        <w:rPr>
          <w:rFonts w:ascii="Arial" w:eastAsia="Calibri" w:hAnsi="Arial" w:cs="Arial"/>
          <w:sz w:val="22"/>
          <w:lang w:val="es-ES_tradnl"/>
        </w:rPr>
        <w:t>1523 de 2012</w:t>
      </w:r>
      <w:r>
        <w:rPr>
          <w:rFonts w:ascii="Arial" w:eastAsia="Calibri" w:hAnsi="Arial" w:cs="Arial"/>
          <w:sz w:val="22"/>
          <w:lang w:val="es-ES_tradnl"/>
        </w:rPr>
        <w:t xml:space="preserve"> dispone lo siguiente:</w:t>
      </w:r>
    </w:p>
    <w:p w14:paraId="23590DA3" w14:textId="77777777" w:rsidR="000F5480" w:rsidRDefault="000F5480" w:rsidP="000F5480">
      <w:pPr>
        <w:spacing w:before="120" w:line="276" w:lineRule="auto"/>
        <w:ind w:firstLine="708"/>
        <w:jc w:val="both"/>
        <w:rPr>
          <w:rFonts w:ascii="Arial" w:eastAsia="Calibri" w:hAnsi="Arial" w:cs="Arial"/>
          <w:sz w:val="22"/>
          <w:lang w:val="es-ES_tradnl"/>
        </w:rPr>
      </w:pPr>
    </w:p>
    <w:p w14:paraId="2A6CEAB3" w14:textId="77777777" w:rsidR="000F5480" w:rsidRPr="00FA7FA7" w:rsidRDefault="000F5480" w:rsidP="000F5480">
      <w:pPr>
        <w:spacing w:before="120"/>
        <w:ind w:left="709" w:right="709"/>
        <w:jc w:val="both"/>
        <w:rPr>
          <w:rFonts w:ascii="Arial" w:eastAsia="Calibri" w:hAnsi="Arial" w:cs="Arial"/>
          <w:sz w:val="21"/>
          <w:szCs w:val="21"/>
          <w:lang w:val="es-ES_tradnl"/>
        </w:rPr>
      </w:pPr>
      <w:r>
        <w:rPr>
          <w:rFonts w:ascii="Arial" w:eastAsia="Calibri" w:hAnsi="Arial" w:cs="Arial"/>
          <w:sz w:val="21"/>
          <w:szCs w:val="21"/>
          <w:lang w:val="es-ES_tradnl"/>
        </w:rPr>
        <w:t xml:space="preserve">“Art. 66. </w:t>
      </w:r>
      <w:r w:rsidRPr="00FA7FA7">
        <w:rPr>
          <w:rFonts w:ascii="Arial" w:eastAsia="Calibri" w:hAnsi="Arial" w:cs="Arial"/>
          <w:sz w:val="21"/>
          <w:szCs w:val="21"/>
          <w:lang w:val="es-ES_tradnl"/>
        </w:rPr>
        <w:t xml:space="preserve">Salvo lo dispuesto para los contratos de empréstito interno y externo, los contratos que celebre </w:t>
      </w:r>
      <w:r w:rsidRPr="001E7ADB">
        <w:rPr>
          <w:rFonts w:ascii="Arial" w:eastAsia="Calibri" w:hAnsi="Arial" w:cs="Arial"/>
          <w:sz w:val="21"/>
          <w:szCs w:val="21"/>
          <w:lang w:val="es-ES_tradnl"/>
        </w:rPr>
        <w:t xml:space="preserve">la sociedad fiduciaria para la ejecución de los bienes, derechos e intereses del </w:t>
      </w:r>
      <w:bookmarkStart w:id="27" w:name="_Hlk36227796"/>
      <w:r w:rsidRPr="001E7ADB">
        <w:rPr>
          <w:rFonts w:ascii="Arial" w:eastAsia="Calibri" w:hAnsi="Arial" w:cs="Arial"/>
          <w:sz w:val="21"/>
          <w:szCs w:val="21"/>
          <w:lang w:val="es-ES_tradnl"/>
        </w:rPr>
        <w:t>Fondo Nacional de Gestión del Riesgo</w:t>
      </w:r>
      <w:bookmarkEnd w:id="27"/>
      <w:r w:rsidRPr="001E7ADB">
        <w:rPr>
          <w:rFonts w:ascii="Arial" w:eastAsia="Calibri" w:hAnsi="Arial" w:cs="Arial"/>
          <w:sz w:val="21"/>
          <w:szCs w:val="21"/>
          <w:lang w:val="es-ES_tradnl"/>
        </w:rPr>
        <w:t xml:space="preserve"> o los celebrados </w:t>
      </w:r>
      <w:bookmarkStart w:id="28" w:name="_Hlk36227833"/>
      <w:r w:rsidRPr="001E7ADB">
        <w:rPr>
          <w:rFonts w:ascii="Arial" w:eastAsia="Calibri" w:hAnsi="Arial" w:cs="Arial"/>
          <w:sz w:val="21"/>
          <w:szCs w:val="21"/>
          <w:lang w:val="es-ES_tradnl"/>
        </w:rPr>
        <w:t>por las entidades ejecutoras que reciban recursos provenientes de este fondo</w:t>
      </w:r>
      <w:bookmarkEnd w:id="28"/>
      <w:r w:rsidRPr="001E7ADB">
        <w:rPr>
          <w:rFonts w:ascii="Arial" w:eastAsia="Calibri" w:hAnsi="Arial" w:cs="Arial"/>
          <w:sz w:val="21"/>
          <w:szCs w:val="21"/>
          <w:lang w:val="es-ES_tradnl"/>
        </w:rPr>
        <w:t xml:space="preserve"> o </w:t>
      </w:r>
      <w:bookmarkStart w:id="29" w:name="_Hlk36228014"/>
      <w:r w:rsidRPr="001E7ADB">
        <w:rPr>
          <w:rFonts w:ascii="Arial" w:eastAsia="Calibri" w:hAnsi="Arial" w:cs="Arial"/>
          <w:sz w:val="21"/>
          <w:szCs w:val="21"/>
          <w:lang w:val="es-ES_tradnl"/>
        </w:rPr>
        <w:t>los celebrados por las entidades territoriales y sus fondos de gestión del riesgo</w:t>
      </w:r>
      <w:bookmarkEnd w:id="29"/>
      <w:r w:rsidRPr="001E7ADB">
        <w:rPr>
          <w:rFonts w:ascii="Arial" w:eastAsia="Calibri" w:hAnsi="Arial" w:cs="Arial"/>
          <w:sz w:val="21"/>
          <w:szCs w:val="21"/>
          <w:lang w:val="es-ES_tradnl"/>
        </w:rPr>
        <w:t xml:space="preserve">, </w:t>
      </w:r>
      <w:bookmarkStart w:id="30" w:name="_Hlk36228190"/>
      <w:r w:rsidRPr="001E7ADB">
        <w:rPr>
          <w:rFonts w:ascii="Arial" w:eastAsia="Calibri" w:hAnsi="Arial" w:cs="Arial"/>
          <w:sz w:val="21"/>
          <w:szCs w:val="21"/>
          <w:lang w:val="es-ES_tradnl"/>
        </w:rPr>
        <w:t xml:space="preserve">relacionados </w:t>
      </w:r>
      <w:bookmarkStart w:id="31" w:name="_Hlk36229456"/>
      <w:r w:rsidRPr="001E7ADB">
        <w:rPr>
          <w:rFonts w:ascii="Arial" w:eastAsia="Calibri" w:hAnsi="Arial" w:cs="Arial"/>
          <w:sz w:val="21"/>
          <w:szCs w:val="21"/>
          <w:lang w:val="es-ES_tradnl"/>
        </w:rPr>
        <w:t>directamente con las actividades de respuesta, de rehabilitación y reconstrucción</w:t>
      </w:r>
      <w:bookmarkEnd w:id="31"/>
      <w:r w:rsidRPr="001E7ADB">
        <w:rPr>
          <w:rFonts w:ascii="Arial" w:eastAsia="Calibri" w:hAnsi="Arial" w:cs="Arial"/>
          <w:sz w:val="21"/>
          <w:szCs w:val="21"/>
          <w:lang w:val="es-ES_tradnl"/>
        </w:rPr>
        <w:t xml:space="preserve"> de las zonas declaradas</w:t>
      </w:r>
      <w:r w:rsidRPr="00FA7FA7">
        <w:rPr>
          <w:rFonts w:ascii="Arial" w:eastAsia="Calibri" w:hAnsi="Arial" w:cs="Arial"/>
          <w:sz w:val="21"/>
          <w:szCs w:val="21"/>
          <w:lang w:val="es-ES_tradnl"/>
        </w:rPr>
        <w:t xml:space="preserve"> en situación de desastre o calamidad pública</w:t>
      </w:r>
      <w:bookmarkEnd w:id="30"/>
      <w:r w:rsidRPr="00FA7FA7">
        <w:rPr>
          <w:rFonts w:ascii="Arial" w:eastAsia="Calibri" w:hAnsi="Arial" w:cs="Arial"/>
          <w:sz w:val="21"/>
          <w:szCs w:val="21"/>
          <w:lang w:val="es-ES_tradnl"/>
        </w:rPr>
        <w:t>, se someterán a los requisitos y formalidades que exige la ley para la contratación entre particulares, con sujeción al régimen especial dispuesto en el artículo 13 de la Ley 1150 de 2007, y podrán contemplar cláusulas excepcionales de conformidad con lo dispuesto en los artículos 14 a 18 de la Ley 80 de 1993.</w:t>
      </w:r>
    </w:p>
    <w:p w14:paraId="2F74AF9E" w14:textId="77777777" w:rsidR="000F5480" w:rsidRDefault="000F5480" w:rsidP="000F5480">
      <w:pPr>
        <w:spacing w:before="120"/>
        <w:ind w:left="709" w:right="709"/>
        <w:jc w:val="both"/>
        <w:rPr>
          <w:rFonts w:ascii="Arial" w:eastAsia="Calibri" w:hAnsi="Arial" w:cs="Arial"/>
          <w:sz w:val="22"/>
          <w:lang w:val="es-ES_tradnl"/>
        </w:rPr>
      </w:pPr>
      <w:r w:rsidRPr="00FA7FA7">
        <w:rPr>
          <w:rFonts w:ascii="Arial" w:eastAsia="Calibri" w:hAnsi="Arial" w:cs="Arial"/>
          <w:sz w:val="21"/>
          <w:szCs w:val="21"/>
          <w:lang w:val="es-ES_tradnl"/>
        </w:rPr>
        <w:lastRenderedPageBreak/>
        <w:t>Parágrafo. Los contratos celebrados por las entidades territoriales en virtud del artículo anterior se someterán al control fiscal dispuesto para los celebrados en el marco de la declaratoria de urgencia manifiesta contemplada en los artículos 42 y 43 de la Ley 80 de 1993 y demás normas que la modifiquen.</w:t>
      </w:r>
    </w:p>
    <w:p w14:paraId="2A820B07" w14:textId="77777777" w:rsidR="000F5480" w:rsidRDefault="000F5480" w:rsidP="000F5480">
      <w:pPr>
        <w:spacing w:before="120" w:line="276" w:lineRule="auto"/>
        <w:jc w:val="both"/>
        <w:rPr>
          <w:rFonts w:ascii="Arial" w:eastAsia="Calibri" w:hAnsi="Arial" w:cs="Arial"/>
          <w:sz w:val="22"/>
          <w:lang w:val="es-ES_tradnl"/>
        </w:rPr>
      </w:pPr>
    </w:p>
    <w:p w14:paraId="59EDE215" w14:textId="77777777" w:rsidR="000F5480" w:rsidRDefault="000F5480" w:rsidP="000F5480">
      <w:pPr>
        <w:spacing w:before="120" w:line="276" w:lineRule="auto"/>
        <w:jc w:val="both"/>
        <w:rPr>
          <w:rFonts w:ascii="Arial" w:eastAsia="Calibri" w:hAnsi="Arial" w:cs="Arial"/>
          <w:sz w:val="22"/>
          <w:lang w:val="es-ES_tradnl"/>
        </w:rPr>
      </w:pPr>
      <w:r w:rsidRPr="007930F9">
        <w:rPr>
          <w:rFonts w:ascii="Arial" w:eastAsia="Calibri" w:hAnsi="Arial" w:cs="Arial"/>
          <w:sz w:val="22"/>
          <w:lang w:val="es-ES_tradnl"/>
        </w:rPr>
        <w:tab/>
      </w:r>
      <w:bookmarkStart w:id="32" w:name="_Hlk37246222"/>
      <w:r w:rsidRPr="007930F9">
        <w:rPr>
          <w:rFonts w:ascii="Arial" w:eastAsia="Calibri" w:hAnsi="Arial" w:cs="Arial"/>
          <w:sz w:val="22"/>
          <w:lang w:val="es-ES_tradnl"/>
        </w:rPr>
        <w:t xml:space="preserve">Sin perjuicio de las potestades exorbitantes, la norma precedente exceptúa del Estatuto General </w:t>
      </w:r>
      <w:r>
        <w:rPr>
          <w:rFonts w:ascii="Arial" w:eastAsia="Calibri" w:hAnsi="Arial" w:cs="Arial"/>
          <w:sz w:val="22"/>
          <w:lang w:val="es-ES_tradnl"/>
        </w:rPr>
        <w:t xml:space="preserve">de Contratación de la Administración Pública </w:t>
      </w:r>
      <w:r w:rsidRPr="007930F9">
        <w:rPr>
          <w:rFonts w:ascii="Arial" w:eastAsia="Calibri" w:hAnsi="Arial" w:cs="Arial"/>
          <w:sz w:val="22"/>
          <w:lang w:val="es-ES_tradnl"/>
        </w:rPr>
        <w:t xml:space="preserve">los contratos «[…] relacionados directamente con las actividades de respuesta, de rehabilitación y reconstrucción de las zonas declaradas en situación de desastre o calamidad pública […]» </w:t>
      </w:r>
      <w:r>
        <w:rPr>
          <w:rFonts w:ascii="Arial" w:eastAsia="Calibri" w:hAnsi="Arial" w:cs="Arial"/>
          <w:sz w:val="22"/>
          <w:lang w:val="es-ES_tradnl"/>
        </w:rPr>
        <w:t xml:space="preserve">celebrados </w:t>
      </w:r>
      <w:r w:rsidRPr="007930F9">
        <w:rPr>
          <w:rFonts w:ascii="Arial" w:eastAsia="Calibri" w:hAnsi="Arial" w:cs="Arial"/>
          <w:sz w:val="22"/>
          <w:lang w:val="es-ES_tradnl"/>
        </w:rPr>
        <w:t xml:space="preserve">por: i) la sociedad fiduciaria que administra los recursos del Fondo Nacional de Gestión del Riesgo, </w:t>
      </w:r>
      <w:proofErr w:type="spellStart"/>
      <w:r w:rsidRPr="007930F9">
        <w:rPr>
          <w:rFonts w:ascii="Arial" w:eastAsia="Calibri" w:hAnsi="Arial" w:cs="Arial"/>
          <w:sz w:val="22"/>
          <w:lang w:val="es-ES_tradnl"/>
        </w:rPr>
        <w:t>ii</w:t>
      </w:r>
      <w:proofErr w:type="spellEnd"/>
      <w:r w:rsidRPr="007930F9">
        <w:rPr>
          <w:rFonts w:ascii="Arial" w:eastAsia="Calibri" w:hAnsi="Arial" w:cs="Arial"/>
          <w:sz w:val="22"/>
          <w:lang w:val="es-ES_tradnl"/>
        </w:rPr>
        <w:t xml:space="preserve">) por las entidades ejecutoras que reciban recursos provenientes de este fondo y </w:t>
      </w:r>
      <w:proofErr w:type="spellStart"/>
      <w:r w:rsidRPr="007930F9">
        <w:rPr>
          <w:rFonts w:ascii="Arial" w:eastAsia="Calibri" w:hAnsi="Arial" w:cs="Arial"/>
          <w:sz w:val="22"/>
          <w:lang w:val="es-ES_tradnl"/>
        </w:rPr>
        <w:t>iii</w:t>
      </w:r>
      <w:proofErr w:type="spellEnd"/>
      <w:r w:rsidRPr="007930F9">
        <w:rPr>
          <w:rFonts w:ascii="Arial" w:eastAsia="Calibri" w:hAnsi="Arial" w:cs="Arial"/>
          <w:sz w:val="22"/>
          <w:lang w:val="es-ES_tradnl"/>
        </w:rPr>
        <w:t xml:space="preserve">) los celebrados por las entidades territoriales y sus fondos de gestión del riesgo. </w:t>
      </w:r>
    </w:p>
    <w:p w14:paraId="160737F7" w14:textId="77777777" w:rsidR="000F5480" w:rsidRPr="007930F9"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w:t>
      </w:r>
      <w:r w:rsidRPr="007930F9">
        <w:rPr>
          <w:rFonts w:ascii="Arial" w:eastAsia="Calibri" w:hAnsi="Arial" w:cs="Arial"/>
          <w:sz w:val="22"/>
          <w:lang w:val="es-ES_tradnl"/>
        </w:rPr>
        <w:t xml:space="preserve">. </w:t>
      </w:r>
    </w:p>
    <w:p w14:paraId="2DFACDA2"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Además, según el parágrafo del mismo artículo, solo los contratos celebrados por las entidades territoriales se someten al control fiscal, con independencia de que sean producto de la contratación directa; razón por la cual también recae sobre aquellos que son resultado de procesos de selección competitivos. </w:t>
      </w:r>
    </w:p>
    <w:p w14:paraId="09AF7D99"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En otras palabras, la pura y simple declaración de desastre o de calamidad pública conduce a que las autoridades mencionadas atrás se excluyan de la Ley 80, y pasen a formar parte del régimen especial de contratación, siempre que los contratos estén relacionados </w:t>
      </w:r>
      <w:r w:rsidRPr="000F68C3">
        <w:rPr>
          <w:rFonts w:ascii="Arial" w:eastAsia="Calibri" w:hAnsi="Arial" w:cs="Arial"/>
          <w:sz w:val="22"/>
          <w:lang w:val="es-ES_tradnl"/>
        </w:rPr>
        <w:t>directamente con las actividades de respuesta, de rehabilitación y reconstrucción</w:t>
      </w:r>
      <w:r>
        <w:rPr>
          <w:rFonts w:ascii="Arial" w:eastAsia="Calibri" w:hAnsi="Arial" w:cs="Arial"/>
          <w:sz w:val="22"/>
          <w:lang w:val="es-ES_tradnl"/>
        </w:rPr>
        <w:t xml:space="preserve"> para superar la situación de calamidad o desastre declarados, caso en el cual, inclusive, podrán pactar poderes excepcionales. Para las demás entidades es necesaria la declaración de desastre o calamidad pública para fundamentar, a continuación, la declaración de urgencia manifiesta en los términos de la Ley 80 de 1993</w:t>
      </w:r>
      <w:bookmarkStart w:id="33" w:name="_Hlk36232417"/>
      <w:r>
        <w:rPr>
          <w:rFonts w:ascii="Arial" w:eastAsia="Calibri" w:hAnsi="Arial" w:cs="Arial"/>
          <w:sz w:val="22"/>
          <w:lang w:val="es-ES_tradnl"/>
        </w:rPr>
        <w:t>.</w:t>
      </w:r>
      <w:bookmarkEnd w:id="32"/>
      <w:bookmarkEnd w:id="33"/>
      <w:r>
        <w:rPr>
          <w:rFonts w:ascii="Arial" w:eastAsia="Calibri" w:hAnsi="Arial" w:cs="Arial"/>
          <w:sz w:val="22"/>
          <w:lang w:val="es-ES_tradnl"/>
        </w:rPr>
        <w:t xml:space="preserve">          </w:t>
      </w:r>
    </w:p>
    <w:p w14:paraId="2C71FD79" w14:textId="0264FED1" w:rsidR="000F5480"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Con fundamento en las anteriores consideraciones</w:t>
      </w:r>
      <w:r>
        <w:rPr>
          <w:rFonts w:ascii="Arial" w:eastAsia="Calibri" w:hAnsi="Arial" w:cs="Arial"/>
          <w:sz w:val="22"/>
          <w:lang w:val="es-ES_tradnl"/>
        </w:rPr>
        <w:t xml:space="preserve"> </w:t>
      </w:r>
      <w:r w:rsidRPr="00FF1611">
        <w:rPr>
          <w:rFonts w:ascii="Arial" w:eastAsia="Calibri" w:hAnsi="Arial" w:cs="Arial"/>
          <w:sz w:val="22"/>
          <w:lang w:val="es-ES_tradnl"/>
        </w:rPr>
        <w:t xml:space="preserve">se contesta la </w:t>
      </w:r>
      <w:r w:rsidR="00310179">
        <w:rPr>
          <w:rFonts w:ascii="Arial" w:eastAsia="Calibri" w:hAnsi="Arial" w:cs="Arial"/>
          <w:sz w:val="22"/>
          <w:lang w:val="es-ES_tradnl"/>
        </w:rPr>
        <w:t>solicitud</w:t>
      </w:r>
      <w:r w:rsidRPr="00FF1611">
        <w:rPr>
          <w:rFonts w:ascii="Arial" w:eastAsia="Calibri" w:hAnsi="Arial" w:cs="Arial"/>
          <w:sz w:val="22"/>
          <w:lang w:val="es-ES_tradnl"/>
        </w:rPr>
        <w:t xml:space="preserve"> formulada.</w:t>
      </w:r>
    </w:p>
    <w:p w14:paraId="2C15C8D9" w14:textId="77777777" w:rsidR="000F5480" w:rsidRPr="00FF1611" w:rsidRDefault="000F5480" w:rsidP="000F5480">
      <w:pPr>
        <w:spacing w:before="120" w:line="276" w:lineRule="auto"/>
        <w:ind w:firstLine="708"/>
        <w:jc w:val="both"/>
        <w:rPr>
          <w:rFonts w:ascii="Arial" w:eastAsia="Calibri" w:hAnsi="Arial" w:cs="Arial"/>
          <w:sz w:val="22"/>
          <w:lang w:val="es-ES_tradnl"/>
        </w:rPr>
      </w:pPr>
    </w:p>
    <w:p w14:paraId="5AC70805" w14:textId="77777777" w:rsidR="000F5480" w:rsidRPr="00FF1611" w:rsidRDefault="000F5480" w:rsidP="000F5480">
      <w:pPr>
        <w:pStyle w:val="Prrafodelista"/>
        <w:tabs>
          <w:tab w:val="left" w:pos="284"/>
        </w:tabs>
        <w:spacing w:after="120" w:line="276" w:lineRule="auto"/>
        <w:ind w:left="0"/>
        <w:jc w:val="both"/>
        <w:rPr>
          <w:rFonts w:ascii="Arial" w:eastAsia="Calibri" w:hAnsi="Arial" w:cs="Arial"/>
          <w:b/>
          <w:sz w:val="22"/>
        </w:rPr>
      </w:pPr>
      <w:r w:rsidRPr="00FF1611">
        <w:rPr>
          <w:rFonts w:ascii="Arial" w:eastAsia="Calibri" w:hAnsi="Arial" w:cs="Arial"/>
          <w:b/>
          <w:sz w:val="22"/>
        </w:rPr>
        <w:t>3. Respuesta</w:t>
      </w:r>
    </w:p>
    <w:p w14:paraId="208B83D5" w14:textId="77777777" w:rsidR="000F5480" w:rsidRDefault="000F5480" w:rsidP="000F5480">
      <w:pPr>
        <w:spacing w:line="276" w:lineRule="auto"/>
        <w:jc w:val="both"/>
        <w:rPr>
          <w:rFonts w:ascii="Arial" w:eastAsia="Calibri" w:hAnsi="Arial" w:cs="Arial"/>
          <w:sz w:val="22"/>
          <w:lang w:val="es-ES_tradnl"/>
        </w:rPr>
      </w:pPr>
    </w:p>
    <w:p w14:paraId="234D37F4" w14:textId="77777777" w:rsidR="000F5480" w:rsidRPr="00FF1611" w:rsidRDefault="000F5480" w:rsidP="000F5480">
      <w:pPr>
        <w:spacing w:line="276" w:lineRule="auto"/>
        <w:jc w:val="both"/>
        <w:rPr>
          <w:rFonts w:ascii="Arial" w:eastAsia="Calibri" w:hAnsi="Arial" w:cs="Arial"/>
          <w:sz w:val="22"/>
          <w:lang w:val="es-ES_tradnl"/>
        </w:rPr>
      </w:pPr>
      <w:r>
        <w:rPr>
          <w:rFonts w:ascii="Arial" w:eastAsia="Calibri" w:hAnsi="Arial" w:cs="Arial"/>
          <w:sz w:val="22"/>
          <w:lang w:val="es-ES_tradnl"/>
        </w:rPr>
        <w:lastRenderedPageBreak/>
        <w:t>Después de explicar</w:t>
      </w:r>
      <w:r w:rsidRPr="00FF1611">
        <w:rPr>
          <w:rFonts w:ascii="Arial" w:eastAsia="Calibri" w:hAnsi="Arial" w:cs="Arial"/>
          <w:sz w:val="22"/>
          <w:lang w:val="es-ES_tradnl"/>
        </w:rPr>
        <w:t xml:space="preserve"> el sentido y alcance de la </w:t>
      </w:r>
      <w:r w:rsidRPr="00FF1611">
        <w:rPr>
          <w:rFonts w:ascii="Arial" w:eastAsia="Calibri" w:hAnsi="Arial" w:cs="Arial"/>
          <w:i/>
          <w:iCs/>
          <w:sz w:val="22"/>
          <w:lang w:val="es-ES_tradnl"/>
        </w:rPr>
        <w:t>urgencia manifiesta</w:t>
      </w:r>
      <w:r w:rsidRPr="00FF1611">
        <w:rPr>
          <w:rFonts w:ascii="Arial" w:eastAsia="Calibri" w:hAnsi="Arial" w:cs="Arial"/>
          <w:sz w:val="22"/>
          <w:lang w:val="es-ES_tradnl"/>
        </w:rPr>
        <w:t xml:space="preserve"> en los contratos de las entidades sometidas al </w:t>
      </w:r>
      <w:r w:rsidRPr="00FF1611">
        <w:rPr>
          <w:rFonts w:ascii="Arial" w:eastAsia="Calibri" w:hAnsi="Arial" w:cs="Arial"/>
          <w:sz w:val="22"/>
        </w:rPr>
        <w:t xml:space="preserve">Estatuto General de Contratación, </w:t>
      </w:r>
      <w:r>
        <w:rPr>
          <w:rFonts w:ascii="Arial" w:eastAsia="Calibri" w:hAnsi="Arial" w:cs="Arial"/>
          <w:sz w:val="22"/>
        </w:rPr>
        <w:t xml:space="preserve">así </w:t>
      </w:r>
      <w:r w:rsidRPr="00FF1611">
        <w:rPr>
          <w:rFonts w:ascii="Arial" w:eastAsia="Calibri" w:hAnsi="Arial" w:cs="Arial"/>
          <w:sz w:val="22"/>
        </w:rPr>
        <w:t xml:space="preserve">como los conceptos de </w:t>
      </w:r>
      <w:r w:rsidRPr="00FF1611">
        <w:rPr>
          <w:rFonts w:ascii="Arial" w:eastAsia="Calibri" w:hAnsi="Arial" w:cs="Arial"/>
          <w:i/>
          <w:iCs/>
          <w:sz w:val="22"/>
        </w:rPr>
        <w:t>desastre</w:t>
      </w:r>
      <w:r w:rsidRPr="00FF1611">
        <w:rPr>
          <w:rFonts w:ascii="Arial" w:eastAsia="Calibri" w:hAnsi="Arial" w:cs="Arial"/>
          <w:sz w:val="22"/>
        </w:rPr>
        <w:t xml:space="preserve"> y </w:t>
      </w:r>
      <w:r w:rsidRPr="00FF1611">
        <w:rPr>
          <w:rFonts w:ascii="Arial" w:eastAsia="Calibri" w:hAnsi="Arial" w:cs="Arial"/>
          <w:i/>
          <w:iCs/>
          <w:sz w:val="22"/>
        </w:rPr>
        <w:t>calamidad pública</w:t>
      </w:r>
      <w:r w:rsidRPr="00FF1611">
        <w:rPr>
          <w:rFonts w:ascii="Arial" w:eastAsia="Calibri" w:hAnsi="Arial" w:cs="Arial"/>
          <w:sz w:val="22"/>
        </w:rPr>
        <w:t xml:space="preserve"> en la Ley 1523 de 2012, </w:t>
      </w:r>
      <w:r>
        <w:rPr>
          <w:rFonts w:ascii="Arial" w:eastAsia="Calibri" w:hAnsi="Arial" w:cs="Arial"/>
          <w:sz w:val="22"/>
        </w:rPr>
        <w:t>se concluye lo siguiente:</w:t>
      </w:r>
      <w:r w:rsidRPr="00FF1611">
        <w:rPr>
          <w:rFonts w:ascii="Arial" w:eastAsia="Calibri" w:hAnsi="Arial" w:cs="Arial"/>
          <w:sz w:val="22"/>
        </w:rPr>
        <w:t xml:space="preserve">     </w:t>
      </w:r>
      <w:r w:rsidRPr="00FF1611">
        <w:rPr>
          <w:rFonts w:ascii="Arial" w:eastAsia="Calibri" w:hAnsi="Arial" w:cs="Arial"/>
          <w:sz w:val="22"/>
          <w:lang w:val="es-ES_tradnl"/>
        </w:rPr>
        <w:t xml:space="preserve">   </w:t>
      </w:r>
    </w:p>
    <w:p w14:paraId="6468609B" w14:textId="77777777" w:rsidR="000F5480" w:rsidRPr="00FF1611" w:rsidRDefault="000F5480" w:rsidP="000F5480">
      <w:pPr>
        <w:spacing w:before="120" w:line="276" w:lineRule="auto"/>
        <w:ind w:firstLine="708"/>
        <w:jc w:val="both"/>
        <w:rPr>
          <w:rFonts w:ascii="Arial" w:eastAsia="Calibri" w:hAnsi="Arial" w:cs="Arial"/>
          <w:sz w:val="22"/>
          <w:lang w:val="es-ES_tradnl"/>
        </w:rPr>
      </w:pPr>
      <w:bookmarkStart w:id="34" w:name="_Hlk35883101"/>
      <w:r>
        <w:rPr>
          <w:rFonts w:ascii="Arial" w:eastAsia="Calibri" w:hAnsi="Arial" w:cs="Arial"/>
          <w:sz w:val="22"/>
          <w:lang w:val="es-ES_tradnl"/>
        </w:rPr>
        <w:t>a) De c</w:t>
      </w:r>
      <w:r w:rsidRPr="00FF1611">
        <w:rPr>
          <w:rFonts w:ascii="Arial" w:eastAsia="Calibri" w:hAnsi="Arial" w:cs="Arial"/>
          <w:sz w:val="22"/>
          <w:lang w:val="es-ES_tradnl"/>
        </w:rPr>
        <w:t>onform</w:t>
      </w:r>
      <w:r>
        <w:rPr>
          <w:rFonts w:ascii="Arial" w:eastAsia="Calibri" w:hAnsi="Arial" w:cs="Arial"/>
          <w:sz w:val="22"/>
          <w:lang w:val="es-ES_tradnl"/>
        </w:rPr>
        <w:t>idad con e</w:t>
      </w:r>
      <w:r w:rsidRPr="00FF1611">
        <w:rPr>
          <w:rFonts w:ascii="Arial" w:eastAsia="Calibri" w:hAnsi="Arial" w:cs="Arial"/>
          <w:sz w:val="22"/>
          <w:lang w:val="es-ES_tradnl"/>
        </w:rPr>
        <w:t>l artículo 2</w:t>
      </w:r>
      <w:r>
        <w:rPr>
          <w:rFonts w:ascii="Arial" w:eastAsia="Calibri" w:hAnsi="Arial" w:cs="Arial"/>
          <w:sz w:val="22"/>
          <w:lang w:val="es-ES_tradnl"/>
        </w:rPr>
        <w:t>,</w:t>
      </w:r>
      <w:r w:rsidRPr="00FF1611">
        <w:rPr>
          <w:rFonts w:ascii="Arial" w:eastAsia="Calibri" w:hAnsi="Arial" w:cs="Arial"/>
          <w:sz w:val="22"/>
          <w:lang w:val="es-ES_tradnl"/>
        </w:rPr>
        <w:t xml:space="preserve"> numeral 4º</w:t>
      </w:r>
      <w:r>
        <w:rPr>
          <w:rFonts w:ascii="Arial" w:eastAsia="Calibri" w:hAnsi="Arial" w:cs="Arial"/>
          <w:sz w:val="22"/>
          <w:lang w:val="es-ES_tradnl"/>
        </w:rPr>
        <w:t xml:space="preserve">, </w:t>
      </w:r>
      <w:r w:rsidRPr="00FF1611">
        <w:rPr>
          <w:rFonts w:ascii="Arial" w:eastAsia="Calibri" w:hAnsi="Arial" w:cs="Arial"/>
          <w:sz w:val="22"/>
          <w:lang w:val="es-ES_tradnl"/>
        </w:rPr>
        <w:t>literal a)</w:t>
      </w:r>
      <w:r>
        <w:rPr>
          <w:rFonts w:ascii="Arial" w:eastAsia="Calibri" w:hAnsi="Arial" w:cs="Arial"/>
          <w:sz w:val="22"/>
          <w:lang w:val="es-ES_tradnl"/>
        </w:rPr>
        <w:t>,</w:t>
      </w:r>
      <w:r w:rsidRPr="00FF1611">
        <w:rPr>
          <w:rFonts w:ascii="Arial" w:eastAsia="Calibri" w:hAnsi="Arial" w:cs="Arial"/>
          <w:sz w:val="22"/>
          <w:lang w:val="es-ES_tradnl"/>
        </w:rPr>
        <w:t xml:space="preserve"> de la Ley 1150 de 2007, la urgencia manifiesta es una causal de contratación directa. </w:t>
      </w:r>
      <w:r>
        <w:rPr>
          <w:rFonts w:ascii="Arial" w:eastAsia="Calibri" w:hAnsi="Arial" w:cs="Arial"/>
          <w:sz w:val="22"/>
          <w:lang w:val="es-ES_tradnl"/>
        </w:rPr>
        <w:t>Según</w:t>
      </w:r>
      <w:r w:rsidRPr="00FF1611">
        <w:rPr>
          <w:rFonts w:ascii="Arial" w:eastAsia="Calibri" w:hAnsi="Arial" w:cs="Arial"/>
          <w:sz w:val="22"/>
          <w:lang w:val="es-ES_tradnl"/>
        </w:rPr>
        <w:t xml:space="preserve"> el artículo 4</w:t>
      </w:r>
      <w:r>
        <w:rPr>
          <w:rFonts w:ascii="Arial" w:eastAsia="Calibri" w:hAnsi="Arial" w:cs="Arial"/>
          <w:sz w:val="22"/>
          <w:lang w:val="es-ES_tradnl"/>
        </w:rPr>
        <w:t xml:space="preserve">, </w:t>
      </w:r>
      <w:r w:rsidRPr="00FF1611">
        <w:rPr>
          <w:rFonts w:ascii="Arial" w:eastAsia="Calibri" w:hAnsi="Arial" w:cs="Arial"/>
          <w:sz w:val="22"/>
          <w:lang w:val="es-ES_tradnl"/>
        </w:rPr>
        <w:t xml:space="preserve">numerales </w:t>
      </w:r>
      <w:r>
        <w:rPr>
          <w:rFonts w:ascii="Arial" w:eastAsia="Calibri" w:hAnsi="Arial" w:cs="Arial"/>
          <w:sz w:val="22"/>
          <w:lang w:val="es-ES_tradnl"/>
        </w:rPr>
        <w:t>5</w:t>
      </w:r>
      <w:r w:rsidRPr="00FF1611">
        <w:rPr>
          <w:rFonts w:ascii="Arial" w:eastAsia="Calibri" w:hAnsi="Arial" w:cs="Arial"/>
          <w:sz w:val="22"/>
          <w:lang w:val="es-ES_tradnl"/>
        </w:rPr>
        <w:t xml:space="preserve"> y 8</w:t>
      </w:r>
      <w:r>
        <w:rPr>
          <w:rFonts w:ascii="Arial" w:eastAsia="Calibri" w:hAnsi="Arial" w:cs="Arial"/>
          <w:sz w:val="22"/>
          <w:lang w:val="es-ES_tradnl"/>
        </w:rPr>
        <w:t>,</w:t>
      </w:r>
      <w:r w:rsidRPr="00FF1611">
        <w:rPr>
          <w:rFonts w:ascii="Arial" w:eastAsia="Calibri" w:hAnsi="Arial" w:cs="Arial"/>
          <w:sz w:val="22"/>
          <w:lang w:val="es-ES_tradnl"/>
        </w:rPr>
        <w:t xml:space="preserve"> de la Ley 1523 de 2012</w:t>
      </w:r>
      <w:r>
        <w:rPr>
          <w:rFonts w:ascii="Arial" w:eastAsia="Calibri" w:hAnsi="Arial" w:cs="Arial"/>
          <w:sz w:val="22"/>
          <w:lang w:val="es-ES_tradnl"/>
        </w:rPr>
        <w:t>,</w:t>
      </w:r>
      <w:r w:rsidRPr="00FF1611">
        <w:rPr>
          <w:rFonts w:ascii="Arial" w:eastAsia="Calibri" w:hAnsi="Arial" w:cs="Arial"/>
          <w:sz w:val="22"/>
          <w:lang w:val="es-ES_tradnl"/>
        </w:rPr>
        <w:t xml:space="preserve"> las situaciones de </w:t>
      </w:r>
      <w:r w:rsidRPr="006842AA">
        <w:rPr>
          <w:rFonts w:ascii="Arial" w:eastAsia="Calibri" w:hAnsi="Arial" w:cs="Arial"/>
          <w:i/>
          <w:iCs/>
          <w:sz w:val="22"/>
          <w:lang w:val="es-ES_tradnl"/>
        </w:rPr>
        <w:t>calamidad pública</w:t>
      </w:r>
      <w:r w:rsidRPr="00FF1611">
        <w:rPr>
          <w:rFonts w:ascii="Arial" w:eastAsia="Calibri" w:hAnsi="Arial" w:cs="Arial"/>
          <w:sz w:val="22"/>
          <w:lang w:val="es-ES_tradnl"/>
        </w:rPr>
        <w:t xml:space="preserve"> o de </w:t>
      </w:r>
      <w:r w:rsidRPr="006842AA">
        <w:rPr>
          <w:rFonts w:ascii="Arial" w:eastAsia="Calibri" w:hAnsi="Arial" w:cs="Arial"/>
          <w:i/>
          <w:iCs/>
          <w:sz w:val="22"/>
          <w:lang w:val="es-ES_tradnl"/>
        </w:rPr>
        <w:t>desastre</w:t>
      </w:r>
      <w:r w:rsidRPr="00FF1611">
        <w:rPr>
          <w:rFonts w:ascii="Arial" w:eastAsia="Calibri" w:hAnsi="Arial" w:cs="Arial"/>
          <w:sz w:val="22"/>
          <w:lang w:val="es-ES_tradnl"/>
        </w:rPr>
        <w:t xml:space="preserv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w:t>
      </w:r>
      <w:r>
        <w:rPr>
          <w:rFonts w:ascii="Arial" w:eastAsia="Calibri" w:hAnsi="Arial" w:cs="Arial"/>
          <w:sz w:val="22"/>
          <w:lang w:val="es-ES_tradnl"/>
        </w:rPr>
        <w:t xml:space="preserve">situaciones que deben ser </w:t>
      </w:r>
      <w:r w:rsidRPr="00FF1611">
        <w:rPr>
          <w:rFonts w:ascii="Arial" w:eastAsia="Calibri" w:hAnsi="Arial" w:cs="Arial"/>
          <w:sz w:val="22"/>
          <w:lang w:val="es-ES_tradnl"/>
        </w:rPr>
        <w:t xml:space="preserve">declaradas por el </w:t>
      </w:r>
      <w:r>
        <w:rPr>
          <w:rFonts w:ascii="Arial" w:eastAsia="Calibri" w:hAnsi="Arial" w:cs="Arial"/>
          <w:sz w:val="22"/>
          <w:lang w:val="es-ES_tradnl"/>
        </w:rPr>
        <w:t>p</w:t>
      </w:r>
      <w:r w:rsidRPr="00FF1611">
        <w:rPr>
          <w:rFonts w:ascii="Arial" w:eastAsia="Calibri" w:hAnsi="Arial" w:cs="Arial"/>
          <w:sz w:val="22"/>
          <w:lang w:val="es-ES_tradnl"/>
        </w:rPr>
        <w:t xml:space="preserve">residente de la </w:t>
      </w:r>
      <w:r>
        <w:rPr>
          <w:rFonts w:ascii="Arial" w:eastAsia="Calibri" w:hAnsi="Arial" w:cs="Arial"/>
          <w:sz w:val="22"/>
          <w:lang w:val="es-ES_tradnl"/>
        </w:rPr>
        <w:t>r</w:t>
      </w:r>
      <w:r w:rsidRPr="00FF1611">
        <w:rPr>
          <w:rFonts w:ascii="Arial" w:eastAsia="Calibri" w:hAnsi="Arial" w:cs="Arial"/>
          <w:sz w:val="22"/>
          <w:lang w:val="es-ES_tradnl"/>
        </w:rPr>
        <w:t xml:space="preserve">epública, </w:t>
      </w:r>
      <w:r>
        <w:rPr>
          <w:rFonts w:ascii="Arial" w:eastAsia="Calibri" w:hAnsi="Arial" w:cs="Arial"/>
          <w:sz w:val="22"/>
          <w:lang w:val="es-ES_tradnl"/>
        </w:rPr>
        <w:t xml:space="preserve">para el caso del desastre; o </w:t>
      </w:r>
      <w:r w:rsidRPr="00FF1611">
        <w:rPr>
          <w:rFonts w:ascii="Arial" w:eastAsia="Calibri" w:hAnsi="Arial" w:cs="Arial"/>
          <w:sz w:val="22"/>
          <w:lang w:val="es-ES_tradnl"/>
        </w:rPr>
        <w:t xml:space="preserve">el alcalde o el gobernador, </w:t>
      </w:r>
      <w:r>
        <w:rPr>
          <w:rFonts w:ascii="Arial" w:eastAsia="Calibri" w:hAnsi="Arial" w:cs="Arial"/>
          <w:sz w:val="22"/>
          <w:lang w:val="es-ES_tradnl"/>
        </w:rPr>
        <w:t>para la calamidad pública</w:t>
      </w:r>
      <w:r w:rsidRPr="00FF1611">
        <w:rPr>
          <w:rFonts w:ascii="Arial" w:eastAsia="Calibri" w:hAnsi="Arial" w:cs="Arial"/>
          <w:sz w:val="22"/>
          <w:lang w:val="es-ES_tradnl"/>
        </w:rPr>
        <w:t>.</w:t>
      </w:r>
    </w:p>
    <w:p w14:paraId="134F19C4" w14:textId="77777777" w:rsidR="000F5480" w:rsidRPr="00FF1611"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En las entidades que se rigen por la Ley 80 de 1993, la ocurrencia de las</w:t>
      </w:r>
      <w:r w:rsidRPr="00FF1611">
        <w:rPr>
          <w:rFonts w:ascii="Arial" w:eastAsia="Calibri" w:hAnsi="Arial" w:cs="Arial"/>
          <w:sz w:val="22"/>
          <w:lang w:val="es-ES_tradnl"/>
        </w:rPr>
        <w:t xml:space="preserve"> </w:t>
      </w:r>
      <w:r>
        <w:rPr>
          <w:rFonts w:ascii="Arial" w:eastAsia="Calibri" w:hAnsi="Arial" w:cs="Arial"/>
          <w:sz w:val="22"/>
          <w:lang w:val="es-ES_tradnl"/>
        </w:rPr>
        <w:t xml:space="preserve">dos </w:t>
      </w:r>
      <w:r w:rsidRPr="00FF1611">
        <w:rPr>
          <w:rFonts w:ascii="Arial" w:eastAsia="Calibri" w:hAnsi="Arial" w:cs="Arial"/>
          <w:sz w:val="22"/>
          <w:lang w:val="es-ES_tradnl"/>
        </w:rPr>
        <w:t>situaciones</w:t>
      </w:r>
      <w:r>
        <w:rPr>
          <w:rFonts w:ascii="Arial" w:eastAsia="Calibri" w:hAnsi="Arial" w:cs="Arial"/>
          <w:sz w:val="22"/>
          <w:lang w:val="es-ES_tradnl"/>
        </w:rPr>
        <w:t xml:space="preserve"> mencionadas, por sí mismas,</w:t>
      </w:r>
      <w:r w:rsidRPr="00FF1611">
        <w:rPr>
          <w:rFonts w:ascii="Arial" w:eastAsia="Calibri" w:hAnsi="Arial" w:cs="Arial"/>
          <w:sz w:val="22"/>
          <w:lang w:val="es-ES_tradnl"/>
        </w:rPr>
        <w:t xml:space="preserve"> no son causales de contratación directa; </w:t>
      </w:r>
      <w:r>
        <w:rPr>
          <w:rFonts w:ascii="Arial" w:eastAsia="Calibri" w:hAnsi="Arial" w:cs="Arial"/>
          <w:sz w:val="22"/>
          <w:lang w:val="es-ES_tradnl"/>
        </w:rPr>
        <w:t>aunque</w:t>
      </w:r>
      <w:r w:rsidRPr="00FF1611">
        <w:rPr>
          <w:rFonts w:ascii="Arial" w:eastAsia="Calibri" w:hAnsi="Arial" w:cs="Arial"/>
          <w:sz w:val="22"/>
          <w:lang w:val="es-ES_tradnl"/>
        </w:rPr>
        <w:t xml:space="preserve"> </w:t>
      </w:r>
      <w:r>
        <w:rPr>
          <w:rFonts w:ascii="Arial" w:eastAsia="Calibri" w:hAnsi="Arial" w:cs="Arial"/>
          <w:sz w:val="22"/>
          <w:lang w:val="es-ES_tradnl"/>
        </w:rPr>
        <w:t xml:space="preserve">son el </w:t>
      </w:r>
      <w:r w:rsidRPr="00FF1611">
        <w:rPr>
          <w:rFonts w:ascii="Arial" w:eastAsia="Calibri" w:hAnsi="Arial" w:cs="Arial"/>
          <w:sz w:val="22"/>
          <w:lang w:val="es-ES_tradnl"/>
        </w:rPr>
        <w:t>fundament</w:t>
      </w:r>
      <w:r>
        <w:rPr>
          <w:rFonts w:ascii="Arial" w:eastAsia="Calibri" w:hAnsi="Arial" w:cs="Arial"/>
          <w:sz w:val="22"/>
          <w:lang w:val="es-ES_tradnl"/>
        </w:rPr>
        <w:t>o fáctico y jurídico para declarar luego, en forma expresa, la «</w:t>
      </w:r>
      <w:r w:rsidRPr="00FF1611">
        <w:rPr>
          <w:rFonts w:ascii="Arial" w:eastAsia="Calibri" w:hAnsi="Arial" w:cs="Arial"/>
          <w:sz w:val="22"/>
          <w:lang w:val="es-ES_tradnl"/>
        </w:rPr>
        <w:t>urgencia manifiesta</w:t>
      </w:r>
      <w:r>
        <w:rPr>
          <w:rFonts w:ascii="Arial" w:eastAsia="Calibri" w:hAnsi="Arial" w:cs="Arial"/>
          <w:sz w:val="22"/>
          <w:lang w:val="es-ES_tradnl"/>
        </w:rPr>
        <w:t>», regulada en el artículo 42 de la Ley 80 de 1993,</w:t>
      </w:r>
      <w:r w:rsidRPr="00FF1611">
        <w:rPr>
          <w:rFonts w:ascii="Arial" w:eastAsia="Calibri" w:hAnsi="Arial" w:cs="Arial"/>
          <w:sz w:val="22"/>
          <w:lang w:val="es-ES_tradnl"/>
        </w:rPr>
        <w:t xml:space="preserve"> relacionada con la necesidad de conjurar situaciones excepcionales relacionadas con hechos de calamidad o constitutivos de fuerza mayor o desastre que demanden actuaciones inmediatas.</w:t>
      </w:r>
    </w:p>
    <w:bookmarkEnd w:id="34"/>
    <w:p w14:paraId="5C9C268E"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No obstante</w:t>
      </w:r>
      <w:r w:rsidRPr="00FF1611">
        <w:rPr>
          <w:rFonts w:ascii="Arial" w:eastAsia="Calibri" w:hAnsi="Arial" w:cs="Arial"/>
          <w:sz w:val="22"/>
          <w:lang w:val="es-ES_tradnl"/>
        </w:rPr>
        <w:t xml:space="preserve">, </w:t>
      </w:r>
      <w:r>
        <w:rPr>
          <w:rFonts w:ascii="Arial" w:eastAsia="Calibri" w:hAnsi="Arial" w:cs="Arial"/>
          <w:sz w:val="22"/>
          <w:lang w:val="es-ES_tradnl"/>
        </w:rPr>
        <w:t xml:space="preserve">se aclara que, de </w:t>
      </w:r>
      <w:r w:rsidRPr="00FF1611">
        <w:rPr>
          <w:rFonts w:ascii="Arial" w:eastAsia="Calibri" w:hAnsi="Arial" w:cs="Arial"/>
          <w:sz w:val="22"/>
          <w:lang w:val="es-ES_tradnl"/>
        </w:rPr>
        <w:t>conform</w:t>
      </w:r>
      <w:r>
        <w:rPr>
          <w:rFonts w:ascii="Arial" w:eastAsia="Calibri" w:hAnsi="Arial" w:cs="Arial"/>
          <w:sz w:val="22"/>
          <w:lang w:val="es-ES_tradnl"/>
        </w:rPr>
        <w:t xml:space="preserve">idad con el estado de excepción que </w:t>
      </w:r>
      <w:r w:rsidRPr="00FF1611">
        <w:rPr>
          <w:rFonts w:ascii="Arial" w:eastAsia="Calibri" w:hAnsi="Arial" w:cs="Arial"/>
          <w:sz w:val="22"/>
          <w:lang w:val="es-ES_tradnl"/>
        </w:rPr>
        <w:t>declar</w:t>
      </w:r>
      <w:r>
        <w:rPr>
          <w:rFonts w:ascii="Arial" w:eastAsia="Calibri" w:hAnsi="Arial" w:cs="Arial"/>
          <w:sz w:val="22"/>
          <w:lang w:val="es-ES_tradnl"/>
        </w:rPr>
        <w:t>ó el p</w:t>
      </w:r>
      <w:r w:rsidRPr="00FF1611">
        <w:rPr>
          <w:rFonts w:ascii="Arial" w:eastAsia="Calibri" w:hAnsi="Arial" w:cs="Arial"/>
          <w:sz w:val="22"/>
          <w:lang w:val="es-ES_tradnl"/>
        </w:rPr>
        <w:t>residen</w:t>
      </w:r>
      <w:r>
        <w:rPr>
          <w:rFonts w:ascii="Arial" w:eastAsia="Calibri" w:hAnsi="Arial" w:cs="Arial"/>
          <w:sz w:val="22"/>
          <w:lang w:val="es-ES_tradnl"/>
        </w:rPr>
        <w:t>te</w:t>
      </w:r>
      <w:r w:rsidRPr="00FF1611">
        <w:rPr>
          <w:rFonts w:ascii="Arial" w:eastAsia="Calibri" w:hAnsi="Arial" w:cs="Arial"/>
          <w:sz w:val="22"/>
          <w:lang w:val="es-ES_tradnl"/>
        </w:rPr>
        <w:t xml:space="preserve"> de la </w:t>
      </w:r>
      <w:r>
        <w:rPr>
          <w:rFonts w:ascii="Arial" w:eastAsia="Calibri" w:hAnsi="Arial" w:cs="Arial"/>
          <w:sz w:val="22"/>
          <w:lang w:val="es-ES_tradnl"/>
        </w:rPr>
        <w:t>r</w:t>
      </w:r>
      <w:r w:rsidRPr="00FF1611">
        <w:rPr>
          <w:rFonts w:ascii="Arial" w:eastAsia="Calibri" w:hAnsi="Arial" w:cs="Arial"/>
          <w:sz w:val="22"/>
          <w:lang w:val="es-ES_tradnl"/>
        </w:rPr>
        <w:t>epública</w:t>
      </w:r>
      <w:r>
        <w:rPr>
          <w:rFonts w:ascii="Arial" w:eastAsia="Calibri" w:hAnsi="Arial" w:cs="Arial"/>
          <w:sz w:val="22"/>
          <w:lang w:val="es-ES_tradnl"/>
        </w:rPr>
        <w:t xml:space="preserve"> –</w:t>
      </w:r>
      <w:r w:rsidRPr="00FF1611">
        <w:rPr>
          <w:rFonts w:ascii="Arial" w:eastAsia="Calibri" w:hAnsi="Arial" w:cs="Arial"/>
          <w:sz w:val="22"/>
          <w:lang w:val="es-ES_tradnl"/>
        </w:rPr>
        <w:t>emergencia económica, social y ecológica</w:t>
      </w:r>
      <w:r>
        <w:rPr>
          <w:rFonts w:ascii="Arial" w:eastAsia="Calibri" w:hAnsi="Arial" w:cs="Arial"/>
          <w:sz w:val="22"/>
          <w:lang w:val="es-ES_tradnl"/>
        </w:rPr>
        <w:t>,</w:t>
      </w:r>
      <w:r w:rsidRPr="00FF1611">
        <w:rPr>
          <w:rFonts w:ascii="Arial" w:eastAsia="Calibri" w:hAnsi="Arial" w:cs="Arial"/>
          <w:sz w:val="22"/>
          <w:lang w:val="es-ES_tradnl"/>
        </w:rPr>
        <w:t xml:space="preserve"> mediante el Decreto 417 del 17 de marzo de 2020</w:t>
      </w:r>
      <w:r>
        <w:rPr>
          <w:rFonts w:ascii="Arial" w:eastAsia="Calibri" w:hAnsi="Arial" w:cs="Arial"/>
          <w:sz w:val="22"/>
          <w:lang w:val="es-ES_tradnl"/>
        </w:rPr>
        <w:t>–</w:t>
      </w:r>
      <w:r w:rsidRPr="00FF1611">
        <w:rPr>
          <w:rFonts w:ascii="Arial" w:eastAsia="Calibri" w:hAnsi="Arial" w:cs="Arial"/>
          <w:sz w:val="22"/>
          <w:lang w:val="es-ES_tradnl"/>
        </w:rPr>
        <w:t xml:space="preserve">, </w:t>
      </w:r>
      <w:r>
        <w:rPr>
          <w:rFonts w:ascii="Arial" w:eastAsia="Calibri" w:hAnsi="Arial" w:cs="Arial"/>
          <w:sz w:val="22"/>
          <w:lang w:val="es-ES_tradnl"/>
        </w:rPr>
        <w:t xml:space="preserve">cualquier entidad estatal regida por la Ley 80 de 1993 </w:t>
      </w:r>
      <w:r w:rsidRPr="00FF1611">
        <w:rPr>
          <w:rFonts w:ascii="Arial" w:eastAsia="Calibri" w:hAnsi="Arial" w:cs="Arial"/>
          <w:sz w:val="22"/>
          <w:lang w:val="es-ES_tradnl"/>
        </w:rPr>
        <w:t>p</w:t>
      </w:r>
      <w:r>
        <w:rPr>
          <w:rFonts w:ascii="Arial" w:eastAsia="Calibri" w:hAnsi="Arial" w:cs="Arial"/>
          <w:sz w:val="22"/>
          <w:lang w:val="es-ES_tradnl"/>
        </w:rPr>
        <w:t>uede</w:t>
      </w:r>
      <w:r w:rsidRPr="00FF1611">
        <w:rPr>
          <w:rFonts w:ascii="Arial" w:eastAsia="Calibri" w:hAnsi="Arial" w:cs="Arial"/>
          <w:sz w:val="22"/>
          <w:lang w:val="es-ES_tradnl"/>
        </w:rPr>
        <w:t xml:space="preserve"> </w:t>
      </w:r>
      <w:r>
        <w:rPr>
          <w:rFonts w:ascii="Arial" w:eastAsia="Calibri" w:hAnsi="Arial" w:cs="Arial"/>
          <w:sz w:val="22"/>
          <w:lang w:val="es-ES_tradnl"/>
        </w:rPr>
        <w:t xml:space="preserve">declarar por sí misma la </w:t>
      </w:r>
      <w:r w:rsidRPr="00FF1611">
        <w:rPr>
          <w:rFonts w:ascii="Arial" w:eastAsia="Calibri" w:hAnsi="Arial" w:cs="Arial"/>
          <w:sz w:val="22"/>
          <w:lang w:val="es-ES_tradnl"/>
        </w:rPr>
        <w:t>urgencia manifiesta</w:t>
      </w:r>
      <w:r>
        <w:rPr>
          <w:rFonts w:ascii="Arial" w:eastAsia="Calibri" w:hAnsi="Arial" w:cs="Arial"/>
          <w:sz w:val="22"/>
          <w:lang w:val="es-ES_tradnl"/>
        </w:rPr>
        <w:t>,</w:t>
      </w:r>
      <w:r w:rsidRPr="00FF1611">
        <w:rPr>
          <w:rFonts w:ascii="Arial" w:eastAsia="Calibri" w:hAnsi="Arial" w:cs="Arial"/>
          <w:sz w:val="22"/>
          <w:lang w:val="es-ES_tradnl"/>
        </w:rPr>
        <w:t xml:space="preserve"> mediante un acto administrativo autónomo</w:t>
      </w:r>
      <w:r>
        <w:rPr>
          <w:rFonts w:ascii="Arial" w:eastAsia="Calibri" w:hAnsi="Arial" w:cs="Arial"/>
          <w:sz w:val="22"/>
          <w:lang w:val="es-ES_tradnl"/>
        </w:rPr>
        <w:t>,</w:t>
      </w:r>
      <w:r w:rsidRPr="00FF1611">
        <w:rPr>
          <w:rFonts w:ascii="Arial" w:eastAsia="Calibri" w:hAnsi="Arial" w:cs="Arial"/>
          <w:sz w:val="22"/>
          <w:lang w:val="es-ES_tradnl"/>
        </w:rPr>
        <w:t xml:space="preserve"> </w:t>
      </w:r>
      <w:r>
        <w:rPr>
          <w:rFonts w:ascii="Arial" w:eastAsia="Calibri" w:hAnsi="Arial" w:cs="Arial"/>
          <w:sz w:val="22"/>
          <w:lang w:val="es-ES_tradnl"/>
        </w:rPr>
        <w:t xml:space="preserve">por la causal de haberse declarado este estado de excepción –art. 42 de la Ley 80–, con la finalidad de </w:t>
      </w:r>
      <w:r w:rsidRPr="00FF1611">
        <w:rPr>
          <w:rFonts w:ascii="Arial" w:eastAsia="Calibri" w:hAnsi="Arial" w:cs="Arial"/>
          <w:sz w:val="22"/>
          <w:lang w:val="es-ES_tradnl"/>
        </w:rPr>
        <w:t xml:space="preserve">contratar directamente las obras, bienes y servicios relacionados con las circunstancias que fundamentan el estado de excepción, </w:t>
      </w:r>
      <w:r>
        <w:rPr>
          <w:rFonts w:ascii="Arial" w:eastAsia="Calibri" w:hAnsi="Arial" w:cs="Arial"/>
          <w:sz w:val="22"/>
          <w:lang w:val="es-ES_tradnl"/>
        </w:rPr>
        <w:t xml:space="preserve">y </w:t>
      </w:r>
      <w:r w:rsidRPr="00FF1611">
        <w:rPr>
          <w:rFonts w:ascii="Arial" w:eastAsia="Calibri" w:hAnsi="Arial" w:cs="Arial"/>
          <w:sz w:val="22"/>
          <w:lang w:val="es-ES_tradnl"/>
        </w:rPr>
        <w:t xml:space="preserve">hasta que el Decreto </w:t>
      </w:r>
      <w:r>
        <w:rPr>
          <w:rFonts w:ascii="Arial" w:eastAsia="Calibri" w:hAnsi="Arial" w:cs="Arial"/>
          <w:sz w:val="22"/>
          <w:lang w:val="es-ES_tradnl"/>
        </w:rPr>
        <w:t>citado</w:t>
      </w:r>
      <w:r w:rsidRPr="00FF1611">
        <w:rPr>
          <w:rFonts w:ascii="Arial" w:eastAsia="Calibri" w:hAnsi="Arial" w:cs="Arial"/>
          <w:sz w:val="22"/>
          <w:lang w:val="es-ES_tradnl"/>
        </w:rPr>
        <w:t xml:space="preserve"> pierda vigencia.</w:t>
      </w:r>
    </w:p>
    <w:p w14:paraId="6D7FF1D2"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b) El art. 66 de la Ley 1523</w:t>
      </w:r>
      <w:r w:rsidRPr="007930F9">
        <w:rPr>
          <w:rFonts w:ascii="Arial" w:eastAsia="Calibri" w:hAnsi="Arial" w:cs="Arial"/>
          <w:sz w:val="22"/>
          <w:lang w:val="es-ES_tradnl"/>
        </w:rPr>
        <w:t xml:space="preserve"> exceptúa de</w:t>
      </w:r>
      <w:r>
        <w:rPr>
          <w:rFonts w:ascii="Arial" w:eastAsia="Calibri" w:hAnsi="Arial" w:cs="Arial"/>
          <w:sz w:val="22"/>
          <w:lang w:val="es-ES_tradnl"/>
        </w:rPr>
        <w:t xml:space="preserve"> aplicar e</w:t>
      </w:r>
      <w:r w:rsidRPr="007930F9">
        <w:rPr>
          <w:rFonts w:ascii="Arial" w:eastAsia="Calibri" w:hAnsi="Arial" w:cs="Arial"/>
          <w:sz w:val="22"/>
          <w:lang w:val="es-ES_tradnl"/>
        </w:rPr>
        <w:t xml:space="preserve">l Estatuto General </w:t>
      </w:r>
      <w:r>
        <w:rPr>
          <w:rFonts w:ascii="Arial" w:eastAsia="Calibri" w:hAnsi="Arial" w:cs="Arial"/>
          <w:sz w:val="22"/>
          <w:lang w:val="es-ES_tradnl"/>
        </w:rPr>
        <w:t xml:space="preserve">de contratación </w:t>
      </w:r>
      <w:r w:rsidRPr="007930F9">
        <w:rPr>
          <w:rFonts w:ascii="Arial" w:eastAsia="Calibri" w:hAnsi="Arial" w:cs="Arial"/>
          <w:sz w:val="22"/>
          <w:lang w:val="es-ES_tradnl"/>
        </w:rPr>
        <w:t>l</w:t>
      </w:r>
      <w:r>
        <w:rPr>
          <w:rFonts w:ascii="Arial" w:eastAsia="Calibri" w:hAnsi="Arial" w:cs="Arial"/>
          <w:sz w:val="22"/>
          <w:lang w:val="es-ES_tradnl"/>
        </w:rPr>
        <w:t>a l</w:t>
      </w:r>
      <w:r w:rsidRPr="007930F9">
        <w:rPr>
          <w:rFonts w:ascii="Arial" w:eastAsia="Calibri" w:hAnsi="Arial" w:cs="Arial"/>
          <w:sz w:val="22"/>
          <w:lang w:val="es-ES_tradnl"/>
        </w:rPr>
        <w:t xml:space="preserve">os contratos «[…] relacionados directamente con las actividades de respuesta, de rehabilitación y reconstrucción de las zonas declaradas en situación de desastre o calamidad pública […]» </w:t>
      </w:r>
      <w:r>
        <w:rPr>
          <w:rFonts w:ascii="Arial" w:eastAsia="Calibri" w:hAnsi="Arial" w:cs="Arial"/>
          <w:sz w:val="22"/>
          <w:lang w:val="es-ES_tradnl"/>
        </w:rPr>
        <w:t xml:space="preserve">celebrados </w:t>
      </w:r>
      <w:r w:rsidRPr="007930F9">
        <w:rPr>
          <w:rFonts w:ascii="Arial" w:eastAsia="Calibri" w:hAnsi="Arial" w:cs="Arial"/>
          <w:sz w:val="22"/>
          <w:lang w:val="es-ES_tradnl"/>
        </w:rPr>
        <w:t xml:space="preserve">por: i) la sociedad fiduciaria que administra los recursos del Fondo Nacional de Gestión del Riesgo, </w:t>
      </w:r>
      <w:proofErr w:type="spellStart"/>
      <w:r w:rsidRPr="007930F9">
        <w:rPr>
          <w:rFonts w:ascii="Arial" w:eastAsia="Calibri" w:hAnsi="Arial" w:cs="Arial"/>
          <w:sz w:val="22"/>
          <w:lang w:val="es-ES_tradnl"/>
        </w:rPr>
        <w:t>ii</w:t>
      </w:r>
      <w:proofErr w:type="spellEnd"/>
      <w:r w:rsidRPr="007930F9">
        <w:rPr>
          <w:rFonts w:ascii="Arial" w:eastAsia="Calibri" w:hAnsi="Arial" w:cs="Arial"/>
          <w:sz w:val="22"/>
          <w:lang w:val="es-ES_tradnl"/>
        </w:rPr>
        <w:t xml:space="preserve">) por las entidades ejecutoras que reciban recursos provenientes de este fondo y </w:t>
      </w:r>
      <w:proofErr w:type="spellStart"/>
      <w:r w:rsidRPr="007930F9">
        <w:rPr>
          <w:rFonts w:ascii="Arial" w:eastAsia="Calibri" w:hAnsi="Arial" w:cs="Arial"/>
          <w:sz w:val="22"/>
          <w:lang w:val="es-ES_tradnl"/>
        </w:rPr>
        <w:t>iii</w:t>
      </w:r>
      <w:proofErr w:type="spellEnd"/>
      <w:r w:rsidRPr="007930F9">
        <w:rPr>
          <w:rFonts w:ascii="Arial" w:eastAsia="Calibri" w:hAnsi="Arial" w:cs="Arial"/>
          <w:sz w:val="22"/>
          <w:lang w:val="es-ES_tradnl"/>
        </w:rPr>
        <w:t xml:space="preserve">) los celebrados por las entidades territoriales y sus fondos de gestión del riesgo. </w:t>
      </w:r>
      <w:r>
        <w:rPr>
          <w:rFonts w:ascii="Arial" w:eastAsia="Calibri" w:hAnsi="Arial" w:cs="Arial"/>
          <w:sz w:val="22"/>
          <w:lang w:val="es-ES_tradnl"/>
        </w:rPr>
        <w:t>En este evento, la declaración de urgencia manifiesta es extraña al régimen contractual de derecho privado.</w:t>
      </w:r>
    </w:p>
    <w:p w14:paraId="606CF621"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Cuando se declare la situación de desastre o la situación de calamidad pública, las instituciones mencionadas antes son las únicas excluidas de la Ley 80; las demás siguen </w:t>
      </w:r>
      <w:r>
        <w:rPr>
          <w:rFonts w:ascii="Arial" w:eastAsia="Calibri" w:hAnsi="Arial" w:cs="Arial"/>
          <w:sz w:val="22"/>
          <w:lang w:val="es-ES_tradnl"/>
        </w:rPr>
        <w:lastRenderedPageBreak/>
        <w:t>cubiertas por el Estatuto General de Contratación de la Administración Pública, como es el caso de los ministerios, departamentos administrativos, superintendencias, todas las entidades descentralizadas por servicios del orden nacional y territorial, las demás ramas del poder público, los órganos autónomos, y en general casi todas las instituciones públicas del país</w:t>
      </w:r>
      <w:r w:rsidRPr="007930F9">
        <w:rPr>
          <w:rFonts w:ascii="Arial" w:eastAsia="Calibri" w:hAnsi="Arial" w:cs="Arial"/>
          <w:sz w:val="22"/>
          <w:lang w:val="es-ES_tradnl"/>
        </w:rPr>
        <w:t xml:space="preserve">. </w:t>
      </w:r>
    </w:p>
    <w:p w14:paraId="4F2B3F1B" w14:textId="77777777" w:rsidR="000F5480" w:rsidRPr="00FF1611" w:rsidRDefault="000F5480" w:rsidP="000F5480">
      <w:pPr>
        <w:spacing w:line="276" w:lineRule="auto"/>
        <w:ind w:firstLine="708"/>
        <w:jc w:val="both"/>
        <w:rPr>
          <w:rFonts w:ascii="Arial" w:eastAsia="Calibri" w:hAnsi="Arial" w:cs="Arial"/>
          <w:sz w:val="22"/>
          <w:lang w:val="es-ES_tradnl"/>
        </w:rPr>
      </w:pPr>
    </w:p>
    <w:p w14:paraId="4920D6F5" w14:textId="77777777" w:rsidR="000F5480" w:rsidRPr="00FF1611" w:rsidRDefault="000F5480" w:rsidP="000F5480">
      <w:pPr>
        <w:spacing w:before="120" w:line="276" w:lineRule="auto"/>
        <w:jc w:val="both"/>
        <w:rPr>
          <w:rFonts w:ascii="Arial" w:eastAsia="Calibri" w:hAnsi="Arial" w:cs="Arial"/>
          <w:sz w:val="22"/>
          <w:lang w:val="es-ES_tradnl"/>
        </w:rPr>
      </w:pPr>
      <w:r w:rsidRPr="00FF1611">
        <w:rPr>
          <w:rFonts w:ascii="Arial" w:eastAsia="Calibri" w:hAnsi="Arial" w:cs="Arial"/>
          <w:sz w:val="22"/>
          <w:lang w:val="es-ES_tradnl"/>
        </w:rPr>
        <w:t>Este concepto tiene el alcance previsto en el artículo 28 del Código de Procedimiento Administrativo y de lo Contencioso Administrativo.</w:t>
      </w:r>
    </w:p>
    <w:p w14:paraId="0BE36147" w14:textId="77777777" w:rsidR="000F5480" w:rsidRPr="00FF1611" w:rsidRDefault="000F5480" w:rsidP="000F5480">
      <w:pPr>
        <w:spacing w:line="276" w:lineRule="auto"/>
        <w:jc w:val="both"/>
        <w:rPr>
          <w:rFonts w:ascii="Arial" w:eastAsia="Calibri" w:hAnsi="Arial" w:cs="Arial"/>
          <w:sz w:val="22"/>
        </w:rPr>
      </w:pPr>
    </w:p>
    <w:p w14:paraId="2D17A654" w14:textId="77777777" w:rsidR="000F5480" w:rsidRPr="00FF1611" w:rsidRDefault="000F5480" w:rsidP="000F5480">
      <w:pPr>
        <w:jc w:val="both"/>
        <w:rPr>
          <w:rFonts w:ascii="Arial" w:eastAsia="Calibri" w:hAnsi="Arial" w:cs="Arial"/>
          <w:sz w:val="22"/>
        </w:rPr>
      </w:pPr>
      <w:r w:rsidRPr="00FF1611">
        <w:rPr>
          <w:noProof/>
          <w:lang w:val="en-US"/>
        </w:rPr>
        <mc:AlternateContent>
          <mc:Choice Requires="wps">
            <w:drawing>
              <wp:anchor distT="0" distB="0" distL="114300" distR="114300" simplePos="0" relativeHeight="251659264" behindDoc="0" locked="0" layoutInCell="1" allowOverlap="1" wp14:anchorId="2215B426" wp14:editId="35ACE228">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C4DF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7F54AD91" w14:textId="77777777" w:rsidR="000F5480" w:rsidRPr="00FF1611" w:rsidRDefault="000F5480" w:rsidP="000F5480">
      <w:pPr>
        <w:rPr>
          <w:rFonts w:ascii="Arial" w:eastAsia="Times New Roman" w:hAnsi="Arial" w:cs="Arial"/>
          <w:sz w:val="22"/>
          <w:lang w:eastAsia="es-CO"/>
        </w:rPr>
      </w:pPr>
      <w:r w:rsidRPr="59728EEB">
        <w:rPr>
          <w:rFonts w:ascii="Arial" w:eastAsia="Times New Roman" w:hAnsi="Arial" w:cs="Arial"/>
          <w:sz w:val="22"/>
          <w:lang w:eastAsia="es-CO"/>
        </w:rPr>
        <w:t>Atentamente,</w:t>
      </w:r>
    </w:p>
    <w:p w14:paraId="6E9397B2" w14:textId="584C490A" w:rsidR="000F5480" w:rsidRPr="00FF1611" w:rsidRDefault="7F96B8C7" w:rsidP="59728EEB">
      <w:pPr>
        <w:jc w:val="center"/>
      </w:pPr>
      <w:r>
        <w:rPr>
          <w:noProof/>
        </w:rPr>
        <w:drawing>
          <wp:inline distT="0" distB="0" distL="0" distR="0" wp14:anchorId="3BEB33F9" wp14:editId="3375E1B9">
            <wp:extent cx="2771775" cy="990600"/>
            <wp:effectExtent l="0" t="0" r="0" b="0"/>
            <wp:docPr id="730151987" name="Imagen 730151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4E39DDA8" w14:textId="1511B237" w:rsidR="59728EEB" w:rsidRDefault="59728EEB" w:rsidP="59728EEB">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F5480" w:rsidRPr="00FF1611" w14:paraId="12D98282" w14:textId="77777777" w:rsidTr="000641B6">
        <w:trPr>
          <w:trHeight w:val="315"/>
        </w:trPr>
        <w:tc>
          <w:tcPr>
            <w:tcW w:w="812" w:type="dxa"/>
            <w:vAlign w:val="center"/>
            <w:hideMark/>
          </w:tcPr>
          <w:p w14:paraId="2F2F89F7" w14:textId="77777777" w:rsidR="000F5480" w:rsidRPr="00FF1611" w:rsidRDefault="000F5480" w:rsidP="000641B6">
            <w:pPr>
              <w:rPr>
                <w:rFonts w:ascii="Arial" w:eastAsia="Times New Roman" w:hAnsi="Arial" w:cs="Arial"/>
                <w:sz w:val="16"/>
                <w:szCs w:val="16"/>
                <w:lang w:eastAsia="es-ES"/>
              </w:rPr>
            </w:pPr>
            <w:r w:rsidRPr="00FF1611">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DCC9DC6" w14:textId="77777777" w:rsidR="000F5480" w:rsidRDefault="000F5480" w:rsidP="000641B6">
            <w:pPr>
              <w:rPr>
                <w:rFonts w:ascii="Arial" w:eastAsia="Times New Roman" w:hAnsi="Arial" w:cs="Arial"/>
                <w:sz w:val="16"/>
                <w:szCs w:val="16"/>
                <w:lang w:eastAsia="es-ES"/>
              </w:rPr>
            </w:pPr>
            <w:r w:rsidRPr="00FF1611">
              <w:rPr>
                <w:rFonts w:ascii="Arial" w:eastAsia="Times New Roman" w:hAnsi="Arial" w:cs="Arial"/>
                <w:sz w:val="16"/>
                <w:szCs w:val="16"/>
                <w:lang w:eastAsia="es-ES"/>
              </w:rPr>
              <w:t xml:space="preserve">Juan David Montoya Penagos </w:t>
            </w:r>
          </w:p>
          <w:p w14:paraId="3DCD94FD" w14:textId="77777777" w:rsidR="000F5480" w:rsidRPr="00FF1611" w:rsidRDefault="000F5480" w:rsidP="000641B6">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 </w:t>
            </w:r>
            <w:r w:rsidRPr="00FF1611">
              <w:rPr>
                <w:rFonts w:ascii="Arial" w:eastAsia="Times New Roman" w:hAnsi="Arial" w:cs="Arial"/>
                <w:sz w:val="16"/>
                <w:szCs w:val="16"/>
                <w:lang w:eastAsia="es-ES"/>
              </w:rPr>
              <w:t>Subdire</w:t>
            </w:r>
            <w:r>
              <w:rPr>
                <w:rFonts w:ascii="Arial" w:eastAsia="Times New Roman" w:hAnsi="Arial" w:cs="Arial"/>
                <w:sz w:val="16"/>
                <w:szCs w:val="16"/>
                <w:lang w:eastAsia="es-ES"/>
              </w:rPr>
              <w:t>cción</w:t>
            </w:r>
            <w:r w:rsidRPr="00FF1611">
              <w:rPr>
                <w:rFonts w:ascii="Arial" w:eastAsia="Times New Roman" w:hAnsi="Arial" w:cs="Arial"/>
                <w:sz w:val="16"/>
                <w:szCs w:val="16"/>
                <w:lang w:eastAsia="es-ES"/>
              </w:rPr>
              <w:t xml:space="preserve"> de Gestión Contractual</w:t>
            </w:r>
          </w:p>
        </w:tc>
      </w:tr>
      <w:tr w:rsidR="000F5480" w:rsidRPr="00FF1611" w14:paraId="118F7E9F" w14:textId="77777777" w:rsidTr="000641B6">
        <w:trPr>
          <w:trHeight w:val="330"/>
        </w:trPr>
        <w:tc>
          <w:tcPr>
            <w:tcW w:w="812" w:type="dxa"/>
            <w:vAlign w:val="center"/>
            <w:hideMark/>
          </w:tcPr>
          <w:p w14:paraId="3D706B7A" w14:textId="77777777" w:rsidR="000F5480" w:rsidRPr="00FF1611" w:rsidRDefault="000F5480" w:rsidP="000641B6">
            <w:pPr>
              <w:rPr>
                <w:rFonts w:ascii="Arial" w:eastAsia="Times New Roman" w:hAnsi="Arial" w:cs="Arial"/>
                <w:sz w:val="16"/>
                <w:szCs w:val="16"/>
                <w:lang w:eastAsia="es-ES"/>
              </w:rPr>
            </w:pPr>
            <w:r w:rsidRPr="00FF1611">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D7EE48" w14:textId="77777777" w:rsidR="000F5480" w:rsidRPr="00FF1611" w:rsidRDefault="000F5480" w:rsidP="000641B6">
            <w:pPr>
              <w:rPr>
                <w:rFonts w:ascii="Arial" w:eastAsia="Times New Roman" w:hAnsi="Arial" w:cs="Arial"/>
                <w:sz w:val="16"/>
                <w:szCs w:val="16"/>
                <w:lang w:eastAsia="es-ES"/>
              </w:rPr>
            </w:pPr>
            <w:r w:rsidRPr="00FF1611">
              <w:rPr>
                <w:rFonts w:ascii="Arial" w:eastAsia="Times New Roman" w:hAnsi="Arial" w:cs="Arial"/>
                <w:sz w:val="16"/>
                <w:szCs w:val="16"/>
                <w:lang w:eastAsia="es-ES"/>
              </w:rPr>
              <w:t>Fabián Gonzalo Marín Cortés</w:t>
            </w:r>
          </w:p>
          <w:p w14:paraId="22DCF429" w14:textId="77777777" w:rsidR="000F5480" w:rsidRPr="00FF1611" w:rsidRDefault="000F5480" w:rsidP="000641B6">
            <w:pPr>
              <w:rPr>
                <w:rFonts w:ascii="Arial" w:eastAsia="Times New Roman" w:hAnsi="Arial" w:cs="Arial"/>
                <w:sz w:val="16"/>
                <w:szCs w:val="16"/>
                <w:lang w:eastAsia="es-ES"/>
              </w:rPr>
            </w:pPr>
            <w:r w:rsidRPr="00FF1611">
              <w:rPr>
                <w:rFonts w:ascii="Arial" w:eastAsia="Times New Roman" w:hAnsi="Arial" w:cs="Arial"/>
                <w:sz w:val="16"/>
                <w:szCs w:val="16"/>
                <w:lang w:eastAsia="es-ES"/>
              </w:rPr>
              <w:t>Subdirector de Gestión Contractual</w:t>
            </w:r>
          </w:p>
        </w:tc>
      </w:tr>
      <w:tr w:rsidR="000F5480" w:rsidRPr="00FF1611" w14:paraId="1BBC4E54" w14:textId="77777777" w:rsidTr="000641B6">
        <w:trPr>
          <w:trHeight w:val="300"/>
        </w:trPr>
        <w:tc>
          <w:tcPr>
            <w:tcW w:w="812" w:type="dxa"/>
            <w:vAlign w:val="center"/>
            <w:hideMark/>
          </w:tcPr>
          <w:p w14:paraId="48F9564E" w14:textId="77777777" w:rsidR="000F5480" w:rsidRPr="00FF1611" w:rsidRDefault="000F5480" w:rsidP="000641B6">
            <w:pPr>
              <w:rPr>
                <w:rFonts w:ascii="Arial" w:eastAsia="Times New Roman" w:hAnsi="Arial" w:cs="Arial"/>
                <w:sz w:val="16"/>
                <w:szCs w:val="16"/>
                <w:lang w:eastAsia="es-ES"/>
              </w:rPr>
            </w:pPr>
            <w:r w:rsidRPr="00FF1611">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070BF30" w14:textId="77777777" w:rsidR="000F5480" w:rsidRPr="00FF1611" w:rsidRDefault="000F5480" w:rsidP="000641B6">
            <w:pPr>
              <w:rPr>
                <w:rFonts w:ascii="Arial" w:eastAsia="Times New Roman" w:hAnsi="Arial" w:cs="Arial"/>
                <w:sz w:val="16"/>
                <w:szCs w:val="16"/>
                <w:lang w:eastAsia="es-ES"/>
              </w:rPr>
            </w:pPr>
            <w:r w:rsidRPr="00FF1611">
              <w:rPr>
                <w:rFonts w:ascii="Arial" w:eastAsia="Times New Roman" w:hAnsi="Arial" w:cs="Arial"/>
                <w:sz w:val="16"/>
                <w:szCs w:val="16"/>
                <w:lang w:eastAsia="es-ES"/>
              </w:rPr>
              <w:t>Fabián Gonzalo Marín Cortés</w:t>
            </w:r>
          </w:p>
          <w:p w14:paraId="2063478A" w14:textId="77777777" w:rsidR="000F5480" w:rsidRPr="00FF1611" w:rsidRDefault="000F5480" w:rsidP="000641B6">
            <w:pPr>
              <w:rPr>
                <w:rFonts w:ascii="Arial" w:eastAsia="Times New Roman" w:hAnsi="Arial" w:cs="Arial"/>
                <w:sz w:val="16"/>
                <w:szCs w:val="16"/>
                <w:lang w:eastAsia="es-ES"/>
              </w:rPr>
            </w:pPr>
            <w:r w:rsidRPr="00FF1611">
              <w:rPr>
                <w:rFonts w:ascii="Arial" w:eastAsia="Times New Roman" w:hAnsi="Arial" w:cs="Arial"/>
                <w:sz w:val="16"/>
                <w:szCs w:val="16"/>
                <w:lang w:eastAsia="es-ES"/>
              </w:rPr>
              <w:t>Subdirector de Gestión Contractual</w:t>
            </w:r>
          </w:p>
        </w:tc>
      </w:tr>
    </w:tbl>
    <w:p w14:paraId="0AFEEC3E" w14:textId="77777777" w:rsidR="000C251A" w:rsidRPr="00FF1611" w:rsidRDefault="000C251A" w:rsidP="000C251A">
      <w:pPr>
        <w:rPr>
          <w:rFonts w:ascii="Arial" w:eastAsia="Times New Roman" w:hAnsi="Arial" w:cs="Arial"/>
          <w:sz w:val="16"/>
          <w:szCs w:val="16"/>
          <w:lang w:eastAsia="es-ES"/>
        </w:rPr>
      </w:pPr>
    </w:p>
    <w:p w14:paraId="35B56F46" w14:textId="77777777" w:rsidR="00746E08" w:rsidRPr="00FF1611" w:rsidRDefault="00746E08" w:rsidP="000C251A">
      <w:pPr>
        <w:spacing w:line="276" w:lineRule="auto"/>
        <w:jc w:val="both"/>
        <w:rPr>
          <w:rFonts w:ascii="Arial" w:eastAsia="Times New Roman" w:hAnsi="Arial" w:cs="Arial"/>
          <w:sz w:val="16"/>
          <w:szCs w:val="16"/>
          <w:lang w:eastAsia="es-ES"/>
        </w:rPr>
      </w:pPr>
    </w:p>
    <w:sectPr w:rsidR="00746E08" w:rsidRPr="00FF1611" w:rsidSect="000505E5">
      <w:headerReference w:type="default" r:id="rId12"/>
      <w:footerReference w:type="default" r:id="rId13"/>
      <w:pgSz w:w="12240" w:h="15840"/>
      <w:pgMar w:top="2041" w:right="1701" w:bottom="170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56A585" w14:textId="77777777" w:rsidR="00C753AF" w:rsidRDefault="00C753AF">
      <w:r>
        <w:separator/>
      </w:r>
    </w:p>
  </w:endnote>
  <w:endnote w:type="continuationSeparator" w:id="0">
    <w:p w14:paraId="54C9591E" w14:textId="77777777" w:rsidR="00C753AF" w:rsidRDefault="00C75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04693EB7" w:rsidR="00702FE3" w:rsidRDefault="00702FE3" w:rsidP="00322937">
    <w:pPr>
      <w:pStyle w:val="Sinespaciado"/>
      <w:jc w:val="right"/>
      <w:rPr>
        <w:rFonts w:ascii="Arial" w:hAnsi="Arial" w:cs="Arial"/>
        <w:sz w:val="18"/>
        <w:szCs w:val="18"/>
      </w:rPr>
    </w:pPr>
  </w:p>
  <w:p w14:paraId="5497ABA6" w14:textId="77777777" w:rsidR="00AE6486" w:rsidRDefault="00AE6486" w:rsidP="00322937">
    <w:pPr>
      <w:pStyle w:val="Sinespaciado"/>
      <w:jc w:val="right"/>
      <w:rPr>
        <w:rFonts w:ascii="Arial" w:hAnsi="Arial" w:cs="Arial"/>
        <w:sz w:val="18"/>
        <w:szCs w:val="18"/>
      </w:rPr>
    </w:pPr>
  </w:p>
  <w:p w14:paraId="7A3785F3" w14:textId="44308B44" w:rsidR="00702FE3" w:rsidRPr="008217B7" w:rsidRDefault="00702FE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859DD">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859DD">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p>
  <w:p w14:paraId="48FC6A04" w14:textId="5FD1A7C9" w:rsidR="00702FE3" w:rsidRDefault="59728EEB" w:rsidP="00322937">
    <w:pPr>
      <w:pStyle w:val="Piedepgina"/>
      <w:jc w:val="center"/>
      <w:rPr>
        <w:lang w:val="es-ES"/>
      </w:rPr>
    </w:pPr>
    <w:r>
      <w:rPr>
        <w:noProof/>
      </w:rPr>
      <w:drawing>
        <wp:inline distT="0" distB="0" distL="0" distR="0" wp14:anchorId="608B196D" wp14:editId="5A7E18E7">
          <wp:extent cx="3700130" cy="519139"/>
          <wp:effectExtent l="0" t="0" r="0" b="0"/>
          <wp:docPr id="115138854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702FE3" w:rsidRDefault="00702FE3" w:rsidP="007B0854">
    <w:pPr>
      <w:pStyle w:val="Piedepgina"/>
      <w:jc w:val="center"/>
      <w:rPr>
        <w:lang w:val="es-ES"/>
      </w:rPr>
    </w:pPr>
  </w:p>
  <w:p w14:paraId="6C0EFC49" w14:textId="77777777" w:rsidR="00702FE3" w:rsidRPr="007B0854" w:rsidRDefault="00702FE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7041F4" w14:textId="77777777" w:rsidR="00C753AF" w:rsidRDefault="00C753AF">
      <w:r>
        <w:separator/>
      </w:r>
    </w:p>
  </w:footnote>
  <w:footnote w:type="continuationSeparator" w:id="0">
    <w:p w14:paraId="35F7C1FD" w14:textId="77777777" w:rsidR="00C753AF" w:rsidRDefault="00C753AF">
      <w:r>
        <w:continuationSeparator/>
      </w:r>
    </w:p>
  </w:footnote>
  <w:footnote w:id="1">
    <w:p w14:paraId="3CB0F714" w14:textId="77777777" w:rsidR="003562FC" w:rsidRPr="00673ACE" w:rsidRDefault="003562FC" w:rsidP="003562FC">
      <w:pPr>
        <w:pStyle w:val="Textonotapie"/>
        <w:ind w:firstLine="708"/>
        <w:rPr>
          <w:rFonts w:ascii="Arial" w:eastAsia="Calibri" w:hAnsi="Arial" w:cs="Arial"/>
          <w:sz w:val="19"/>
          <w:szCs w:val="19"/>
          <w:lang w:val="es-ES_tradnl"/>
        </w:rPr>
      </w:pPr>
      <w:r>
        <w:rPr>
          <w:rStyle w:val="Refdenotaalpie"/>
        </w:rPr>
        <w:footnoteRef/>
      </w:r>
      <w:r w:rsidRPr="00673ACE">
        <w:rPr>
          <w:rFonts w:ascii="Arial" w:eastAsia="Calibri" w:hAnsi="Arial" w:cs="Arial"/>
          <w:sz w:val="19"/>
          <w:szCs w:val="19"/>
          <w:lang w:val="es-ES_tradnl"/>
        </w:rPr>
        <w:t>https://www.colombiacompra.gov.co/sites/cce_public/files/cce_documentos/comunicado_covid_19.pdf</w:t>
      </w:r>
      <w:r>
        <w:rPr>
          <w:rFonts w:ascii="Arial" w:eastAsia="Calibri" w:hAnsi="Arial" w:cs="Arial"/>
          <w:sz w:val="19"/>
          <w:szCs w:val="19"/>
          <w:lang w:val="es-ES_tradnl"/>
        </w:rPr>
        <w:t xml:space="preserve">. </w:t>
      </w:r>
    </w:p>
  </w:footnote>
  <w:footnote w:id="2">
    <w:p w14:paraId="6D1D6D53" w14:textId="77777777" w:rsidR="000F5480" w:rsidRPr="00DE7335" w:rsidRDefault="000F5480" w:rsidP="000F5480">
      <w:pPr>
        <w:ind w:right="49" w:firstLine="709"/>
        <w:jc w:val="both"/>
        <w:rPr>
          <w:rFonts w:ascii="Arial" w:eastAsia="Calibri" w:hAnsi="Arial" w:cs="Arial"/>
          <w:sz w:val="19"/>
          <w:szCs w:val="19"/>
          <w:lang w:val="es-ES_tradnl"/>
        </w:rPr>
      </w:pPr>
      <w:r w:rsidRPr="00DE7335">
        <w:rPr>
          <w:rStyle w:val="Refdenotaalpie"/>
          <w:rFonts w:ascii="Arial" w:hAnsi="Arial" w:cs="Arial"/>
          <w:sz w:val="19"/>
          <w:szCs w:val="19"/>
        </w:rPr>
        <w:footnoteRef/>
      </w:r>
      <w:r w:rsidRPr="00DE7335">
        <w:rPr>
          <w:rFonts w:ascii="Arial" w:hAnsi="Arial" w:cs="Arial"/>
          <w:sz w:val="19"/>
          <w:szCs w:val="19"/>
        </w:rPr>
        <w:t xml:space="preserve"> El artículo 43 se relaciona con el citado arriba: «</w:t>
      </w:r>
      <w:r w:rsidRPr="00DE7335">
        <w:rPr>
          <w:rFonts w:ascii="Arial" w:eastAsia="Calibri" w:hAnsi="Arial" w:cs="Arial"/>
          <w:sz w:val="19"/>
          <w:szCs w:val="19"/>
          <w:lang w:val="es-ES_tradnl"/>
        </w:rPr>
        <w:t>Art. 43. Del control de la contratación de urgencia. Inmediatamente después de celebrados los contratos originados en la urgencia manifiesta, éstos y el acto administrativo que la declaró, junto con el expediente contentivo de los antecedentes administrativos, de la actuación y de las pruebas de los hechos, se enviará al funcionario u organismo que ejerza el control fiscal en la respectiva entidad, el cual deberá pronunciarse dentro de los dos (2) meses siguientes sobre los hechos y circunstancias que determinaron tal declaración. Si fuere procedente, dicho funcionario u organismo solicitará al jefe inmediato del servidor público que celebró los referidos contratos o a la autoridad competente, según el caso, la iniciación de la correspondiente investigación disciplinaria y dispondrá el envío del asunto a los funcionarios competentes para el conocimiento de las otras acciones. El uso indebido de la contratación de urgencia será causal de mala conducta.</w:t>
      </w:r>
    </w:p>
    <w:p w14:paraId="1CF7E8FD" w14:textId="77777777" w:rsidR="000F5480" w:rsidRDefault="000F5480" w:rsidP="000F5480">
      <w:pPr>
        <w:ind w:right="49" w:firstLine="709"/>
        <w:jc w:val="both"/>
        <w:rPr>
          <w:rFonts w:ascii="Arial" w:eastAsia="Calibri" w:hAnsi="Arial" w:cs="Arial"/>
          <w:sz w:val="19"/>
          <w:szCs w:val="19"/>
          <w:lang w:val="es-ES_tradnl"/>
        </w:rPr>
      </w:pPr>
      <w:r w:rsidRPr="00DE7335">
        <w:rPr>
          <w:rFonts w:ascii="Arial" w:eastAsia="Calibri" w:hAnsi="Arial" w:cs="Arial"/>
          <w:sz w:val="19"/>
          <w:szCs w:val="19"/>
          <w:lang w:val="es-ES_tradnl"/>
        </w:rPr>
        <w:t>»Lo previsto en este artículo se entenderá sin perjuicio de otros mecanismos de control que señale el reglamento para garantizar la adecuada y correcta utilización de la contratación de urgencia».</w:t>
      </w:r>
    </w:p>
    <w:p w14:paraId="6DB1F1AC" w14:textId="77777777" w:rsidR="000F5480" w:rsidRPr="00DE7335" w:rsidRDefault="000F5480" w:rsidP="000F5480">
      <w:pPr>
        <w:ind w:right="49" w:firstLine="709"/>
        <w:jc w:val="both"/>
        <w:rPr>
          <w:rFonts w:ascii="Arial" w:eastAsia="Calibri" w:hAnsi="Arial" w:cs="Arial"/>
          <w:sz w:val="19"/>
          <w:szCs w:val="19"/>
          <w:lang w:val="es-ES_tradnl"/>
        </w:rPr>
      </w:pPr>
    </w:p>
  </w:footnote>
  <w:footnote w:id="3">
    <w:p w14:paraId="5E91436D" w14:textId="77777777" w:rsidR="000F5480" w:rsidRPr="00DE7335" w:rsidRDefault="000F5480" w:rsidP="000F5480">
      <w:pPr>
        <w:pStyle w:val="Textonotapie"/>
        <w:ind w:firstLine="709"/>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MATALLANA CAMACHO, Ernesto. Manual de contratación de la administración pública. Segunda Edición. Bogotá: Universidad Externado de Colombia, 2009. p. 705.</w:t>
      </w:r>
    </w:p>
  </w:footnote>
  <w:footnote w:id="4">
    <w:p w14:paraId="05D494D4" w14:textId="77777777" w:rsidR="000F5480" w:rsidRDefault="000F5480" w:rsidP="000F5480">
      <w:pPr>
        <w:ind w:firstLine="709"/>
        <w:jc w:val="both"/>
        <w:rPr>
          <w:rFonts w:ascii="Arial" w:hAnsi="Arial" w:cs="Arial"/>
          <w:sz w:val="19"/>
          <w:szCs w:val="19"/>
        </w:rPr>
      </w:pPr>
    </w:p>
    <w:p w14:paraId="475E2F87" w14:textId="77777777" w:rsidR="000F5480" w:rsidRPr="003B7D60" w:rsidRDefault="000F5480" w:rsidP="000F5480">
      <w:pPr>
        <w:ind w:firstLine="709"/>
        <w:jc w:val="both"/>
        <w:rPr>
          <w:rFonts w:ascii="Arial" w:hAnsi="Arial" w:cs="Arial"/>
          <w:sz w:val="19"/>
          <w:szCs w:val="19"/>
        </w:rPr>
      </w:pPr>
      <w:r w:rsidRPr="003B7D60">
        <w:rPr>
          <w:rStyle w:val="Refdenotaalpie"/>
          <w:rFonts w:ascii="Arial" w:hAnsi="Arial" w:cs="Arial"/>
          <w:sz w:val="19"/>
          <w:szCs w:val="19"/>
        </w:rPr>
        <w:footnoteRef/>
      </w:r>
      <w:r w:rsidRPr="003B7D60">
        <w:rPr>
          <w:rFonts w:ascii="Arial" w:hAnsi="Arial" w:cs="Arial"/>
          <w:sz w:val="19"/>
          <w:szCs w:val="19"/>
        </w:rPr>
        <w:t xml:space="preserve"> </w:t>
      </w:r>
      <w:r>
        <w:rPr>
          <w:rFonts w:ascii="Arial" w:eastAsia="Calibri" w:hAnsi="Arial" w:cs="Arial"/>
          <w:sz w:val="19"/>
          <w:szCs w:val="19"/>
          <w:lang w:val="es-ES_tradnl"/>
        </w:rPr>
        <w:t xml:space="preserve">De conformidad con </w:t>
      </w:r>
      <w:r w:rsidRPr="003B7D60">
        <w:rPr>
          <w:rFonts w:ascii="Arial" w:eastAsia="Calibri" w:hAnsi="Arial" w:cs="Arial"/>
          <w:sz w:val="19"/>
          <w:szCs w:val="19"/>
          <w:lang w:val="es-ES_tradnl"/>
        </w:rPr>
        <w:t>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w:t>
      </w:r>
      <w:r>
        <w:rPr>
          <w:rFonts w:ascii="Arial" w:eastAsia="Calibri" w:hAnsi="Arial" w:cs="Arial"/>
          <w:sz w:val="19"/>
          <w:szCs w:val="19"/>
          <w:lang w:val="es-ES_tradnl"/>
        </w:rPr>
        <w:t>» (</w:t>
      </w:r>
      <w:r w:rsidRPr="003B7D60">
        <w:rPr>
          <w:rFonts w:ascii="Arial" w:hAnsi="Arial" w:cs="Arial"/>
          <w:sz w:val="19"/>
          <w:szCs w:val="19"/>
        </w:rPr>
        <w:t>CONGRESO DE LA REPÚBLICA. Exposición de motivos de la Ley 80 de 1993. Gaceta del Congreso No. 75 del 23 de septiembre de 1992</w:t>
      </w:r>
      <w:r>
        <w:rPr>
          <w:rFonts w:ascii="Arial" w:hAnsi="Arial" w:cs="Arial"/>
          <w:sz w:val="19"/>
          <w:szCs w:val="19"/>
        </w:rPr>
        <w:t>)</w:t>
      </w:r>
      <w:r w:rsidRPr="003B7D60">
        <w:rPr>
          <w:rFonts w:ascii="Arial" w:hAnsi="Arial" w:cs="Arial"/>
          <w:sz w:val="19"/>
          <w:szCs w:val="19"/>
        </w:rPr>
        <w:t>.</w:t>
      </w:r>
    </w:p>
  </w:footnote>
  <w:footnote w:id="5">
    <w:p w14:paraId="035235D3" w14:textId="77777777" w:rsidR="000F5480" w:rsidRDefault="000F5480" w:rsidP="000F5480">
      <w:pPr>
        <w:pStyle w:val="Textonotapie"/>
        <w:ind w:firstLine="708"/>
        <w:jc w:val="both"/>
        <w:rPr>
          <w:rFonts w:ascii="Arial" w:hAnsi="Arial" w:cs="Arial"/>
          <w:sz w:val="19"/>
          <w:szCs w:val="19"/>
        </w:rPr>
      </w:pPr>
    </w:p>
    <w:p w14:paraId="03E782B9" w14:textId="77777777" w:rsidR="000F5480" w:rsidRPr="00DE7335" w:rsidRDefault="000F5480" w:rsidP="000F5480">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DROMI, José Roberto. La licitación pública. Buenos Aires: Ciudad Argentina, 1980. p. 166-168.</w:t>
      </w:r>
    </w:p>
  </w:footnote>
  <w:footnote w:id="6">
    <w:p w14:paraId="638EA6FC" w14:textId="77777777" w:rsidR="000F5480" w:rsidRDefault="000F5480" w:rsidP="000F5480">
      <w:pPr>
        <w:pStyle w:val="Textonotapie"/>
        <w:ind w:firstLine="708"/>
        <w:jc w:val="both"/>
        <w:rPr>
          <w:rFonts w:ascii="Arial" w:hAnsi="Arial" w:cs="Arial"/>
          <w:sz w:val="19"/>
          <w:szCs w:val="19"/>
        </w:rPr>
      </w:pPr>
    </w:p>
    <w:p w14:paraId="72A8EFB8" w14:textId="77777777" w:rsidR="000F5480" w:rsidRDefault="000F5480" w:rsidP="000F5480">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CONSEJO DE ESTADO. Sala de Consulta y de Servicio Civil. Concepto del 28 de enero de 1998. Rad. 1.073. C.P. Javier Henao Hidrón.</w:t>
      </w:r>
    </w:p>
    <w:p w14:paraId="5601631F" w14:textId="77777777" w:rsidR="000F5480" w:rsidRPr="00DE7335" w:rsidRDefault="000F5480" w:rsidP="000F5480">
      <w:pPr>
        <w:pStyle w:val="Textonotapie"/>
        <w:ind w:firstLine="708"/>
        <w:jc w:val="both"/>
        <w:rPr>
          <w:rFonts w:ascii="Arial" w:hAnsi="Arial" w:cs="Arial"/>
          <w:sz w:val="19"/>
          <w:szCs w:val="19"/>
        </w:rPr>
      </w:pPr>
    </w:p>
  </w:footnote>
  <w:footnote w:id="7">
    <w:p w14:paraId="0E449114" w14:textId="77777777" w:rsidR="000F5480" w:rsidRPr="00DE7335" w:rsidRDefault="000F5480" w:rsidP="000F5480">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8">
    <w:p w14:paraId="777E668F" w14:textId="77777777" w:rsidR="000F5480" w:rsidRDefault="000F5480" w:rsidP="000F5480">
      <w:pPr>
        <w:ind w:firstLine="708"/>
        <w:jc w:val="both"/>
        <w:rPr>
          <w:rFonts w:ascii="Arial" w:hAnsi="Arial" w:cs="Arial"/>
          <w:sz w:val="19"/>
          <w:szCs w:val="19"/>
        </w:rPr>
      </w:pPr>
    </w:p>
    <w:p w14:paraId="473161ED" w14:textId="77777777" w:rsidR="000F5480" w:rsidRPr="00DE7335" w:rsidRDefault="000F5480" w:rsidP="000F5480">
      <w:pPr>
        <w:ind w:firstLine="708"/>
        <w:jc w:val="both"/>
        <w:rPr>
          <w:rFonts w:ascii="Arial" w:hAnsi="Arial" w:cs="Arial"/>
          <w:sz w:val="19"/>
          <w:szCs w:val="19"/>
        </w:rPr>
      </w:pPr>
      <w:r w:rsidRPr="00DE7335">
        <w:rPr>
          <w:rStyle w:val="Refdenotaalpie"/>
          <w:rFonts w:ascii="Arial" w:hAnsi="Arial" w:cs="Arial"/>
          <w:sz w:val="19"/>
          <w:szCs w:val="19"/>
        </w:rPr>
        <w:footnoteRef/>
      </w:r>
      <w:r w:rsidRPr="00DE7335">
        <w:rPr>
          <w:rStyle w:val="Refdenotaalpie"/>
          <w:rFonts w:ascii="Arial" w:hAnsi="Arial" w:cs="Arial"/>
          <w:sz w:val="19"/>
          <w:szCs w:val="19"/>
        </w:rPr>
        <w:t xml:space="preserve"> </w:t>
      </w:r>
      <w:r>
        <w:rPr>
          <w:rStyle w:val="Refdenotaalpie"/>
          <w:rFonts w:ascii="Arial" w:hAnsi="Arial" w:cs="Arial"/>
          <w:sz w:val="19"/>
          <w:szCs w:val="19"/>
        </w:rPr>
        <w:t xml:space="preserve"> </w:t>
      </w:r>
      <w:r w:rsidRPr="00DE7335">
        <w:rPr>
          <w:rFonts w:ascii="Arial" w:hAnsi="Arial" w:cs="Arial"/>
          <w:sz w:val="19"/>
          <w:szCs w:val="19"/>
        </w:rPr>
        <w:t>CONSEJO DE ESTADO. Sección Tercera. Subsección C. Sentencia del 7 de febrero de 2011. Rad. 34.425. C.P. Jaime Orlando Santofimio Gamboa.</w:t>
      </w:r>
    </w:p>
  </w:footnote>
  <w:footnote w:id="9">
    <w:p w14:paraId="4C86A32E" w14:textId="77777777" w:rsidR="000F5480" w:rsidRDefault="000F5480" w:rsidP="000F5480">
      <w:pPr>
        <w:pStyle w:val="Textonotapie"/>
        <w:ind w:firstLine="708"/>
        <w:jc w:val="both"/>
        <w:rPr>
          <w:rFonts w:ascii="Arial" w:hAnsi="Arial" w:cs="Arial"/>
          <w:sz w:val="19"/>
          <w:szCs w:val="19"/>
        </w:rPr>
      </w:pPr>
    </w:p>
    <w:p w14:paraId="642EECA2" w14:textId="77777777" w:rsidR="000F5480" w:rsidRPr="00DE7335" w:rsidRDefault="000F5480" w:rsidP="000F5480">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Cfr. ASAMBLEA NACIONAL CONSTITUYENTE. Gaceta Constitucional Nº 76 de mayo 18 de 1991. pp. 12-13.</w:t>
      </w:r>
    </w:p>
  </w:footnote>
  <w:footnote w:id="10">
    <w:p w14:paraId="7738E348" w14:textId="77777777" w:rsidR="000F5480" w:rsidRPr="00DE7335" w:rsidRDefault="000F5480" w:rsidP="000F5480">
      <w:pPr>
        <w:ind w:firstLine="708"/>
        <w:jc w:val="both"/>
        <w:rPr>
          <w:rFonts w:ascii="Arial" w:eastAsia="Calibri" w:hAnsi="Arial" w:cs="Arial"/>
          <w:sz w:val="19"/>
          <w:szCs w:val="19"/>
          <w:lang w:val="es-ES_tradnl"/>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eastAsia="Calibri" w:hAnsi="Arial" w:cs="Arial"/>
          <w:sz w:val="19"/>
          <w:szCs w:val="19"/>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DE7335">
        <w:rPr>
          <w:rFonts w:ascii="Arial" w:hAnsi="Arial" w:cs="Arial"/>
          <w:sz w:val="19"/>
          <w:szCs w:val="19"/>
        </w:rPr>
        <w:t xml:space="preserve">CONSEJO DE ESTADO. Sección Tercera. Sentencia del 27 de abril de 2006. Rad. 5.229. C.P. Ramiro Saavedra Becerra). </w:t>
      </w:r>
    </w:p>
  </w:footnote>
  <w:footnote w:id="11">
    <w:p w14:paraId="5C743897" w14:textId="77777777" w:rsidR="000F5480" w:rsidRDefault="000F5480" w:rsidP="000F5480">
      <w:pPr>
        <w:pStyle w:val="Textonotapie"/>
        <w:ind w:firstLine="709"/>
        <w:jc w:val="both"/>
        <w:rPr>
          <w:rFonts w:ascii="Arial" w:hAnsi="Arial" w:cs="Arial"/>
          <w:sz w:val="19"/>
          <w:szCs w:val="19"/>
        </w:rPr>
      </w:pPr>
    </w:p>
    <w:p w14:paraId="71ABE75F" w14:textId="77777777" w:rsidR="000F5480" w:rsidRPr="00DE7335" w:rsidRDefault="000F5480" w:rsidP="000F5480">
      <w:pPr>
        <w:pStyle w:val="Textonotapie"/>
        <w:ind w:firstLine="709"/>
        <w:jc w:val="both"/>
        <w:rPr>
          <w:rFonts w:ascii="Arial" w:hAnsi="Arial" w:cs="Arial"/>
          <w:sz w:val="19"/>
          <w:szCs w:val="19"/>
          <w:lang w:val="es-ES"/>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hAnsi="Arial" w:cs="Arial"/>
          <w:sz w:val="19"/>
          <w:szCs w:val="19"/>
          <w:lang w:val="es-ES"/>
        </w:rPr>
        <w:t>CORTE CONSTITUCIONAL. Sentencia C-772 de 1998. M.P. Fabio Morón Díaz.</w:t>
      </w:r>
    </w:p>
  </w:footnote>
  <w:footnote w:id="12">
    <w:p w14:paraId="6AD824A4" w14:textId="77777777" w:rsidR="000F5480" w:rsidRPr="00513976" w:rsidRDefault="000F5480" w:rsidP="000F5480">
      <w:pPr>
        <w:spacing w:before="120"/>
        <w:ind w:firstLine="708"/>
        <w:jc w:val="both"/>
        <w:rPr>
          <w:rFonts w:ascii="Arial" w:eastAsia="Calibri" w:hAnsi="Arial" w:cs="Arial"/>
          <w:sz w:val="19"/>
          <w:szCs w:val="19"/>
          <w:lang w:val="es-ES_tradnl"/>
        </w:rPr>
      </w:pPr>
      <w:r w:rsidRPr="00513976">
        <w:rPr>
          <w:rStyle w:val="Refdenotaalpie"/>
          <w:rFonts w:ascii="Arial" w:hAnsi="Arial" w:cs="Arial"/>
          <w:sz w:val="19"/>
          <w:szCs w:val="19"/>
        </w:rPr>
        <w:footnoteRef/>
      </w:r>
      <w:r w:rsidRPr="00513976">
        <w:rPr>
          <w:rFonts w:ascii="Arial" w:hAnsi="Arial" w:cs="Arial"/>
          <w:sz w:val="19"/>
          <w:szCs w:val="19"/>
        </w:rPr>
        <w:t xml:space="preserve"> </w:t>
      </w:r>
      <w:r w:rsidRPr="00513976">
        <w:rPr>
          <w:rFonts w:ascii="Arial" w:hAnsi="Arial" w:cs="Arial"/>
          <w:sz w:val="19"/>
          <w:szCs w:val="19"/>
          <w:lang w:val="es-ES_tradnl"/>
        </w:rPr>
        <w:t>La jurisprudencia delimita su sentido y alcance de la siguiente manera</w:t>
      </w:r>
      <w:r>
        <w:rPr>
          <w:rFonts w:ascii="Arial" w:hAnsi="Arial" w:cs="Arial"/>
          <w:sz w:val="19"/>
          <w:szCs w:val="19"/>
          <w:lang w:val="es-ES_tradnl"/>
        </w:rPr>
        <w:t xml:space="preserve"> –</w:t>
      </w:r>
      <w:r w:rsidRPr="00513976">
        <w:rPr>
          <w:rFonts w:ascii="Arial" w:hAnsi="Arial" w:cs="Arial"/>
          <w:sz w:val="19"/>
          <w:szCs w:val="19"/>
          <w:lang w:val="es-ES"/>
        </w:rPr>
        <w:t>CORTE SUPREMA DE JUSTICIA. Sala de Casación Civil. Sentencia 20 de noviembre de 1989. MP. Alberto Ospina Botero. Publicada en la Gaceta Judicial. Tomo CXCVI. N° 2435. p. 93</w:t>
      </w:r>
      <w:r>
        <w:rPr>
          <w:rFonts w:ascii="Arial" w:hAnsi="Arial" w:cs="Arial"/>
          <w:sz w:val="19"/>
          <w:szCs w:val="19"/>
          <w:lang w:val="es-ES_tradnl"/>
        </w:rPr>
        <w:t>–</w:t>
      </w:r>
      <w:r w:rsidRPr="00513976">
        <w:rPr>
          <w:rFonts w:ascii="Arial" w:hAnsi="Arial" w:cs="Arial"/>
          <w:sz w:val="19"/>
          <w:szCs w:val="19"/>
          <w:lang w:val="es-ES_tradnl"/>
        </w:rPr>
        <w:t>:</w:t>
      </w:r>
    </w:p>
    <w:p w14:paraId="01028E9C" w14:textId="77777777" w:rsidR="000F5480" w:rsidRPr="00513976" w:rsidRDefault="000F5480" w:rsidP="000F5480">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6. […] la fuerza mayor o caso fortuito se configura por la concurrencia de dos factores:</w:t>
      </w:r>
    </w:p>
    <w:p w14:paraId="5A25A0DB" w14:textId="77777777" w:rsidR="000F5480" w:rsidRPr="00513976" w:rsidRDefault="000F5480" w:rsidP="000F5480">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a)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7098D583" w14:textId="77777777" w:rsidR="000F5480" w:rsidRPr="00513976" w:rsidRDefault="000F5480" w:rsidP="000F5480">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b) Que el hecho sea irresistible, o sea, que el agente no pueda evitar su acaecimiento ni superar sus consecuencias.</w:t>
      </w:r>
    </w:p>
    <w:p w14:paraId="3243F3BC" w14:textId="77777777" w:rsidR="000F5480" w:rsidRPr="00513976" w:rsidRDefault="000F5480" w:rsidP="000F5480">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En este preciso punto es indispensable anotar la diferencia existente entre la imposibilidad para resistir o superar el hecho y la dificultad para enfrentarlo. Porque un hecho no constituye caso fortuito o fuerza mayor, por la sola circunstancia de que se haga más difícil o más onerosa de lo previsto inicialmente.</w:t>
      </w:r>
    </w:p>
    <w:p w14:paraId="73EA318F" w14:textId="77777777" w:rsidR="000F5480" w:rsidRPr="00513976" w:rsidRDefault="000F5480" w:rsidP="000F5480">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7. Según el verdadero sentido o inteligencia […] los elementos integrantes del caso fortuito o fuerza mayor, antes reseñados, deben ser concurrentes, lo cual se traduce en que si el hecho o suceso ciertamente es imprevisible pero se le puede resistir, no se da tal fenómeno, como tampoco se configura cuando a pesar de ser irresistible pudo preverse</w:t>
      </w:r>
    </w:p>
    <w:p w14:paraId="7A7C38FA" w14:textId="77777777" w:rsidR="000F5480" w:rsidRPr="00513976" w:rsidRDefault="000F5480" w:rsidP="000F5480">
      <w:pPr>
        <w:spacing w:before="120"/>
        <w:ind w:right="49"/>
        <w:jc w:val="both"/>
        <w:rPr>
          <w:rFonts w:ascii="Arial" w:eastAsia="Calibri" w:hAnsi="Arial" w:cs="Arial"/>
          <w:sz w:val="19"/>
          <w:szCs w:val="19"/>
          <w:lang w:val="es-ES_tradnl"/>
        </w:rPr>
      </w:pPr>
      <w:r w:rsidRPr="00513976">
        <w:rPr>
          <w:rFonts w:ascii="Arial" w:eastAsia="Calibri" w:hAnsi="Arial" w:cs="Arial"/>
          <w:sz w:val="19"/>
          <w:szCs w:val="19"/>
          <w:lang w:val="es-ES_tradnl"/>
        </w:rPr>
        <w:t>[…]</w:t>
      </w:r>
    </w:p>
    <w:p w14:paraId="0AA2BCBE" w14:textId="77777777" w:rsidR="000F5480" w:rsidRPr="00513976" w:rsidRDefault="000F5480" w:rsidP="000F5480">
      <w:pPr>
        <w:pStyle w:val="Textonotapie"/>
        <w:ind w:right="49"/>
        <w:jc w:val="both"/>
        <w:rPr>
          <w:rFonts w:ascii="Arial" w:hAnsi="Arial" w:cs="Arial"/>
          <w:sz w:val="19"/>
          <w:szCs w:val="19"/>
          <w:lang w:val="es-CO"/>
        </w:rPr>
      </w:pPr>
      <w:r>
        <w:rPr>
          <w:rFonts w:ascii="Arial" w:eastAsia="Calibri" w:hAnsi="Arial" w:cs="Arial"/>
          <w:sz w:val="19"/>
          <w:szCs w:val="19"/>
          <w:lang w:val="es-ES_tradnl"/>
        </w:rPr>
        <w:t>»</w:t>
      </w:r>
      <w:r w:rsidRPr="00513976">
        <w:rPr>
          <w:rFonts w:ascii="Arial" w:eastAsia="Calibri" w:hAnsi="Arial" w:cs="Arial"/>
          <w:sz w:val="19"/>
          <w:szCs w:val="19"/>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r>
        <w:rPr>
          <w:rFonts w:ascii="Arial" w:eastAsia="Calibri" w:hAnsi="Arial" w:cs="Arial"/>
          <w:sz w:val="19"/>
          <w:szCs w:val="19"/>
          <w:lang w:val="es-ES_tradnl"/>
        </w:rPr>
        <w:t>».</w:t>
      </w:r>
    </w:p>
  </w:footnote>
  <w:footnote w:id="13">
    <w:p w14:paraId="202F8A7C" w14:textId="77777777" w:rsidR="000F5480" w:rsidRDefault="000F5480" w:rsidP="000F5480">
      <w:pPr>
        <w:pStyle w:val="Textonotapie"/>
        <w:ind w:right="49" w:firstLine="709"/>
        <w:rPr>
          <w:rFonts w:ascii="Arial" w:hAnsi="Arial" w:cs="Arial"/>
          <w:sz w:val="19"/>
          <w:szCs w:val="19"/>
        </w:rPr>
      </w:pPr>
    </w:p>
    <w:p w14:paraId="5AE07922" w14:textId="77777777" w:rsidR="000F5480" w:rsidRPr="001A1F44" w:rsidRDefault="000F5480" w:rsidP="000F5480">
      <w:pPr>
        <w:pStyle w:val="Textonotapie"/>
        <w:ind w:right="49" w:firstLine="709"/>
        <w:jc w:val="both"/>
        <w:rPr>
          <w:rFonts w:ascii="Arial" w:hAnsi="Arial" w:cs="Arial"/>
          <w:sz w:val="19"/>
          <w:szCs w:val="19"/>
          <w:lang w:val="es-CO"/>
        </w:rPr>
      </w:pPr>
      <w:r w:rsidRPr="00135144">
        <w:rPr>
          <w:rStyle w:val="Refdenotaalpie"/>
          <w:rFonts w:ascii="Arial" w:hAnsi="Arial" w:cs="Arial"/>
          <w:sz w:val="19"/>
          <w:szCs w:val="19"/>
        </w:rPr>
        <w:footnoteRef/>
      </w:r>
      <w:r w:rsidRPr="00135144">
        <w:rPr>
          <w:rFonts w:ascii="Arial" w:hAnsi="Arial" w:cs="Arial"/>
          <w:sz w:val="19"/>
          <w:szCs w:val="19"/>
        </w:rPr>
        <w:t xml:space="preserve"> </w:t>
      </w:r>
      <w:r w:rsidRPr="00135144">
        <w:rPr>
          <w:rFonts w:ascii="Arial" w:eastAsia="Calibri" w:hAnsi="Arial" w:cs="Arial"/>
          <w:sz w:val="19"/>
          <w:szCs w:val="19"/>
          <w:lang w:val="es-ES_tradnl"/>
        </w:rPr>
        <w:t>«Por la cual se adopta la política nacional de gestión del riesgo de desastres y se establece el Sistema Nacional de Gestión del Riesgo de Desastres y se dictan otras disposiciones»</w:t>
      </w:r>
      <w:r>
        <w:rPr>
          <w:rFonts w:ascii="Arial" w:eastAsia="Calibri" w:hAnsi="Arial" w:cs="Arial"/>
          <w:sz w:val="19"/>
          <w:szCs w:val="19"/>
          <w:lang w:val="es-ES_tradnl"/>
        </w:rPr>
        <w:t>.</w:t>
      </w:r>
    </w:p>
  </w:footnote>
  <w:footnote w:id="14">
    <w:p w14:paraId="7093EF21" w14:textId="77777777" w:rsidR="000F5480" w:rsidRPr="00DE7335" w:rsidRDefault="000F5480" w:rsidP="000F5480">
      <w:pPr>
        <w:pStyle w:val="Textonotapie"/>
        <w:ind w:firstLine="708"/>
        <w:jc w:val="both"/>
        <w:rPr>
          <w:rFonts w:ascii="Arial" w:hAnsi="Arial" w:cs="Arial"/>
          <w:sz w:val="19"/>
          <w:szCs w:val="19"/>
          <w:lang w:val="es-ES"/>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hAnsi="Arial" w:cs="Arial"/>
          <w:sz w:val="19"/>
          <w:szCs w:val="19"/>
          <w:lang w:val="es-ES"/>
        </w:rPr>
        <w:t>Artículo 56. Declaratoria de situación de desastre. Previa recomendación del Consejo Nacional, el Presidente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7649C6C3" w14:textId="77777777" w:rsidR="000F5480" w:rsidRPr="00DE7335" w:rsidRDefault="000F5480" w:rsidP="000F5480">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1. Nacional. Existirá una situación de desastre nacional:</w:t>
      </w:r>
    </w:p>
    <w:p w14:paraId="075B17C3" w14:textId="77777777" w:rsidR="000F5480" w:rsidRPr="00DE7335" w:rsidRDefault="000F5480" w:rsidP="000F5480">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a).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4CAB3D20" w14:textId="77777777" w:rsidR="000F5480" w:rsidRPr="00DE7335" w:rsidRDefault="000F5480" w:rsidP="000F5480">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b). Cuando se hayan producido efectos adversos en uno (1) o más departamentos y su impacto rebase la capacidad técnica y los recursos de las administraciones departamentales y municipales involucradas.</w:t>
      </w:r>
    </w:p>
    <w:p w14:paraId="6054D1AF" w14:textId="77777777" w:rsidR="000F5480" w:rsidRPr="00DE7335" w:rsidRDefault="000F5480" w:rsidP="000F5480">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30FD1758" w14:textId="77777777" w:rsidR="000F5480" w:rsidRPr="00DE7335" w:rsidRDefault="000F5480" w:rsidP="000F5480">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78754C9A" w14:textId="77777777" w:rsidR="000F5480" w:rsidRPr="00DE7335" w:rsidRDefault="000F5480" w:rsidP="000F5480">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r>
        <w:rPr>
          <w:rFonts w:ascii="Arial" w:hAnsi="Arial" w:cs="Arial"/>
          <w:sz w:val="19"/>
          <w:szCs w:val="19"/>
          <w:lang w:val="es-ES"/>
        </w:rPr>
        <w:t>».</w:t>
      </w:r>
    </w:p>
  </w:footnote>
  <w:footnote w:id="15">
    <w:p w14:paraId="4708B4A5" w14:textId="77777777" w:rsidR="000F5480" w:rsidRDefault="000F5480" w:rsidP="000F5480">
      <w:pPr>
        <w:pStyle w:val="Textonotapie"/>
        <w:ind w:firstLine="708"/>
        <w:jc w:val="both"/>
      </w:pPr>
    </w:p>
    <w:p w14:paraId="3406EBCB" w14:textId="77777777" w:rsidR="000F5480" w:rsidRPr="001A1F44" w:rsidRDefault="000F5480" w:rsidP="000F5480">
      <w:pPr>
        <w:pStyle w:val="Textonotapie"/>
        <w:ind w:firstLine="708"/>
        <w:jc w:val="both"/>
        <w:rPr>
          <w:lang w:val="es-CO"/>
        </w:rPr>
      </w:pPr>
      <w:r>
        <w:rPr>
          <w:rStyle w:val="Refdenotaalpie"/>
        </w:rPr>
        <w:footnoteRef/>
      </w:r>
      <w:r>
        <w:t xml:space="preserve"> «</w:t>
      </w:r>
      <w:r w:rsidRPr="00DE7335">
        <w:rPr>
          <w:rFonts w:ascii="Arial" w:hAnsi="Arial" w:cs="Arial"/>
          <w:sz w:val="19"/>
          <w:szCs w:val="19"/>
          <w:lang w:val="es-ES"/>
        </w:rPr>
        <w:t>Artículo 57. Declaratoria de situación de calamidad pública. 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p>
  </w:footnote>
  <w:footnote w:id="16">
    <w:p w14:paraId="08909A06" w14:textId="77777777" w:rsidR="000F5480" w:rsidRPr="00352805" w:rsidRDefault="000F5480" w:rsidP="000F5480">
      <w:pPr>
        <w:pStyle w:val="Textonotapie"/>
        <w:ind w:firstLine="708"/>
        <w:jc w:val="both"/>
        <w:rPr>
          <w:rFonts w:ascii="Arial" w:hAnsi="Arial" w:cs="Arial"/>
          <w:sz w:val="19"/>
          <w:szCs w:val="19"/>
          <w:lang w:val="es-ES"/>
        </w:rPr>
      </w:pPr>
      <w:r>
        <w:rPr>
          <w:rStyle w:val="Refdenotaalpie"/>
        </w:rPr>
        <w:footnoteRef/>
      </w:r>
      <w:r>
        <w:t xml:space="preserve"> </w:t>
      </w:r>
      <w:r w:rsidRPr="003030DC">
        <w:rPr>
          <w:rFonts w:ascii="Arial" w:hAnsi="Arial" w:cs="Arial"/>
          <w:sz w:val="19"/>
          <w:szCs w:val="19"/>
          <w:lang w:val="es-ES"/>
        </w:rPr>
        <w:t xml:space="preserve">El inciso 1 de la norma en comento dispone que «El Fondo Nacional de Calamidades [ahora denominado Fondo Nacional de Gestión de Riesgo de Desastres, en virtud del artículo 47 de la Ley 1543 de 2012] será manejado por la Sociedad Fiduciaria La Previsora Limitada, empresa industrial y comercial del </w:t>
      </w:r>
      <w:r w:rsidRPr="00352805">
        <w:rPr>
          <w:rFonts w:ascii="Arial" w:hAnsi="Arial" w:cs="Arial"/>
          <w:sz w:val="19"/>
          <w:szCs w:val="19"/>
          <w:lang w:val="es-ES"/>
        </w:rPr>
        <w:t>Estado, vinculada al Ministerio de Hacienda y Crédito Público» (Corchetes fuera de texto).</w:t>
      </w:r>
    </w:p>
  </w:footnote>
  <w:footnote w:id="17">
    <w:p w14:paraId="2E719266" w14:textId="77777777" w:rsidR="000F5480" w:rsidRPr="00352805" w:rsidRDefault="000F5480" w:rsidP="000F5480">
      <w:pPr>
        <w:pStyle w:val="NormalWeb"/>
        <w:spacing w:before="0" w:beforeAutospacing="0" w:after="0" w:afterAutospacing="0"/>
        <w:ind w:firstLine="708"/>
        <w:jc w:val="both"/>
        <w:rPr>
          <w:rFonts w:ascii="Arial" w:hAnsi="Arial" w:cs="Arial"/>
          <w:sz w:val="19"/>
          <w:szCs w:val="19"/>
        </w:rPr>
      </w:pPr>
    </w:p>
    <w:p w14:paraId="560A3210" w14:textId="77777777" w:rsidR="000F5480" w:rsidRPr="00352805" w:rsidRDefault="000F5480" w:rsidP="000F5480">
      <w:pPr>
        <w:pStyle w:val="NormalWeb"/>
        <w:spacing w:before="0" w:beforeAutospacing="0" w:after="0" w:afterAutospacing="0"/>
        <w:ind w:firstLine="708"/>
        <w:jc w:val="both"/>
        <w:rPr>
          <w:rFonts w:ascii="Arial" w:hAnsi="Arial" w:cs="Arial"/>
          <w:sz w:val="19"/>
          <w:szCs w:val="19"/>
          <w:lang w:eastAsia="es-ES_tradnl"/>
        </w:rPr>
      </w:pPr>
      <w:r w:rsidRPr="00352805">
        <w:rPr>
          <w:rStyle w:val="Refdenotaalpie"/>
          <w:rFonts w:ascii="Arial" w:hAnsi="Arial" w:cs="Arial"/>
          <w:sz w:val="19"/>
          <w:szCs w:val="19"/>
        </w:rPr>
        <w:footnoteRef/>
      </w:r>
      <w:r w:rsidRPr="00352805">
        <w:rPr>
          <w:rFonts w:ascii="Arial" w:hAnsi="Arial" w:cs="Arial"/>
          <w:sz w:val="19"/>
          <w:szCs w:val="19"/>
        </w:rPr>
        <w:t xml:space="preserve"> </w:t>
      </w:r>
      <w:bookmarkStart w:id="26" w:name="54"/>
      <w:r>
        <w:rPr>
          <w:rFonts w:ascii="Arial" w:hAnsi="Arial" w:cs="Arial"/>
          <w:sz w:val="19"/>
          <w:szCs w:val="19"/>
        </w:rPr>
        <w:t>«</w:t>
      </w:r>
      <w:r>
        <w:rPr>
          <w:rFonts w:ascii="Arial" w:hAnsi="Arial" w:cs="Arial"/>
          <w:sz w:val="19"/>
          <w:szCs w:val="19"/>
          <w:lang w:eastAsia="es-ES_tradnl"/>
        </w:rPr>
        <w:t>A</w:t>
      </w:r>
      <w:r w:rsidRPr="00352805">
        <w:rPr>
          <w:rFonts w:ascii="Arial" w:hAnsi="Arial" w:cs="Arial"/>
          <w:sz w:val="19"/>
          <w:szCs w:val="19"/>
          <w:lang w:eastAsia="es-ES_tradnl"/>
        </w:rPr>
        <w:t xml:space="preserve">rtículo 54. </w:t>
      </w:r>
      <w:r>
        <w:rPr>
          <w:rFonts w:ascii="Arial" w:hAnsi="Arial" w:cs="Arial"/>
          <w:sz w:val="19"/>
          <w:szCs w:val="19"/>
          <w:lang w:eastAsia="es-ES_tradnl"/>
        </w:rPr>
        <w:t>F</w:t>
      </w:r>
      <w:r w:rsidRPr="00352805">
        <w:rPr>
          <w:rFonts w:ascii="Arial" w:hAnsi="Arial" w:cs="Arial"/>
          <w:sz w:val="19"/>
          <w:szCs w:val="19"/>
          <w:lang w:eastAsia="es-ES_tradnl"/>
        </w:rPr>
        <w:t>ondos territoriales.</w:t>
      </w:r>
      <w:bookmarkEnd w:id="26"/>
      <w:r w:rsidRPr="00352805">
        <w:rPr>
          <w:rFonts w:ascii="Arial" w:hAnsi="Arial" w:cs="Arial"/>
          <w:sz w:val="19"/>
          <w:szCs w:val="19"/>
          <w:lang w:eastAsia="es-ES_tradnl"/>
        </w:rPr>
        <w:t> Las administraciones departamentales, distritales y municipales, en un plazo no mayor a noventa (90) días posteriores a la fecha en que se sancione la presente ley, constituirán sus propios fondos de gestión del riesgo bajo el esquema del Fondo Nacional, como cuentas especiales con autonomía técnica y financiera, con el propósito de invertir, destinar y ejecutar sus recursos en la adopción de medidas de conocimiento y reducción del riesgo de desastre, preparación, respuesta, rehabilitación y reconstrucción. Podrá establecer mecanismos de financiación dirigidos a las entidades involucradas en los procesos y a la población afectada por la ocurrencia de desastres o calamidad. El Fondo podrá crear subcuentas para los diferentes procesos de la gestión del riesgo. </w:t>
      </w:r>
    </w:p>
    <w:p w14:paraId="602F75F0" w14:textId="77777777" w:rsidR="000F5480" w:rsidRPr="00352805" w:rsidRDefault="000F5480" w:rsidP="000F5480">
      <w:pPr>
        <w:ind w:firstLine="708"/>
        <w:jc w:val="both"/>
        <w:rPr>
          <w:rFonts w:ascii="Arial" w:eastAsia="Times New Roman" w:hAnsi="Arial" w:cs="Arial"/>
          <w:sz w:val="19"/>
          <w:szCs w:val="19"/>
          <w:lang w:val="es-CO" w:eastAsia="es-ES_tradnl"/>
        </w:rPr>
      </w:pPr>
      <w:r>
        <w:rPr>
          <w:rFonts w:ascii="Arial" w:eastAsia="Times New Roman" w:hAnsi="Arial" w:cs="Arial"/>
          <w:sz w:val="19"/>
          <w:szCs w:val="19"/>
          <w:lang w:val="es-CO" w:eastAsia="es-ES_tradnl"/>
        </w:rPr>
        <w:t>»P</w:t>
      </w:r>
      <w:r w:rsidRPr="00352805">
        <w:rPr>
          <w:rFonts w:ascii="Arial" w:eastAsia="Times New Roman" w:hAnsi="Arial" w:cs="Arial"/>
          <w:sz w:val="19"/>
          <w:szCs w:val="19"/>
          <w:lang w:val="es-CO" w:eastAsia="es-ES_tradnl"/>
        </w:rPr>
        <w:t>arágrafo. Los recursos destinados a los fondos de los que habla este artículo, serán de carácter acumulativo y no podrán en ningún caso ser retirados del mismo, por motivos diferentes a la gestión del riesgo. En todo caso el monto de los recursos deberá guardar coherencia con los niveles de riesgo de desastre que enfrenta el departamento, distrito o municipio</w:t>
      </w:r>
      <w:r>
        <w:rPr>
          <w:rFonts w:ascii="Arial" w:eastAsia="Times New Roman" w:hAnsi="Arial" w:cs="Arial"/>
          <w:sz w:val="19"/>
          <w:szCs w:val="19"/>
          <w:lang w:val="es-CO" w:eastAsia="es-ES_tradnl"/>
        </w:rPr>
        <w:t>»</w:t>
      </w:r>
      <w:r w:rsidRPr="00352805">
        <w:rPr>
          <w:rFonts w:ascii="Arial" w:eastAsia="Times New Roman" w:hAnsi="Arial" w:cs="Arial"/>
          <w:sz w:val="19"/>
          <w:szCs w:val="19"/>
          <w:lang w:val="es-CO" w:eastAsia="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02FE3" w:rsidRDefault="00702FE3">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6C"/>
    <w:rsid w:val="00000C88"/>
    <w:rsid w:val="0000190D"/>
    <w:rsid w:val="00002FFB"/>
    <w:rsid w:val="00003D0D"/>
    <w:rsid w:val="00004F39"/>
    <w:rsid w:val="000059D3"/>
    <w:rsid w:val="0001035E"/>
    <w:rsid w:val="000118ED"/>
    <w:rsid w:val="00025650"/>
    <w:rsid w:val="000408FE"/>
    <w:rsid w:val="000505E5"/>
    <w:rsid w:val="0005415B"/>
    <w:rsid w:val="0005742B"/>
    <w:rsid w:val="00063DD0"/>
    <w:rsid w:val="000714B0"/>
    <w:rsid w:val="00080ACD"/>
    <w:rsid w:val="00084B97"/>
    <w:rsid w:val="000942EB"/>
    <w:rsid w:val="000A0158"/>
    <w:rsid w:val="000A37B5"/>
    <w:rsid w:val="000A610D"/>
    <w:rsid w:val="000A6499"/>
    <w:rsid w:val="000A655A"/>
    <w:rsid w:val="000B103F"/>
    <w:rsid w:val="000B419B"/>
    <w:rsid w:val="000C0359"/>
    <w:rsid w:val="000C20B0"/>
    <w:rsid w:val="000C251A"/>
    <w:rsid w:val="000C639D"/>
    <w:rsid w:val="000C75EC"/>
    <w:rsid w:val="000C7E7A"/>
    <w:rsid w:val="000D0ED2"/>
    <w:rsid w:val="000E422C"/>
    <w:rsid w:val="000E4937"/>
    <w:rsid w:val="000E6BB0"/>
    <w:rsid w:val="000E6D01"/>
    <w:rsid w:val="000F14E8"/>
    <w:rsid w:val="000F5480"/>
    <w:rsid w:val="000F5896"/>
    <w:rsid w:val="000F68C3"/>
    <w:rsid w:val="001019AF"/>
    <w:rsid w:val="00103915"/>
    <w:rsid w:val="001051E5"/>
    <w:rsid w:val="00113705"/>
    <w:rsid w:val="00117D6D"/>
    <w:rsid w:val="00121580"/>
    <w:rsid w:val="00122B23"/>
    <w:rsid w:val="00123944"/>
    <w:rsid w:val="00124E5D"/>
    <w:rsid w:val="00125BED"/>
    <w:rsid w:val="00125C59"/>
    <w:rsid w:val="00127AF2"/>
    <w:rsid w:val="00127D28"/>
    <w:rsid w:val="00135144"/>
    <w:rsid w:val="00135413"/>
    <w:rsid w:val="00136BF7"/>
    <w:rsid w:val="00137FFA"/>
    <w:rsid w:val="00141245"/>
    <w:rsid w:val="0014270C"/>
    <w:rsid w:val="0014324B"/>
    <w:rsid w:val="00144681"/>
    <w:rsid w:val="00147497"/>
    <w:rsid w:val="001529B8"/>
    <w:rsid w:val="001548A2"/>
    <w:rsid w:val="00160401"/>
    <w:rsid w:val="0016200B"/>
    <w:rsid w:val="00165D90"/>
    <w:rsid w:val="00167489"/>
    <w:rsid w:val="00167920"/>
    <w:rsid w:val="00182D22"/>
    <w:rsid w:val="001A009B"/>
    <w:rsid w:val="001A3EC0"/>
    <w:rsid w:val="001A597E"/>
    <w:rsid w:val="001B0444"/>
    <w:rsid w:val="001B2456"/>
    <w:rsid w:val="001C1A48"/>
    <w:rsid w:val="001C26F2"/>
    <w:rsid w:val="001C3E5C"/>
    <w:rsid w:val="001C723E"/>
    <w:rsid w:val="001E1318"/>
    <w:rsid w:val="001F2356"/>
    <w:rsid w:val="00200BE9"/>
    <w:rsid w:val="0020632A"/>
    <w:rsid w:val="002110EB"/>
    <w:rsid w:val="00211338"/>
    <w:rsid w:val="00211388"/>
    <w:rsid w:val="002133B7"/>
    <w:rsid w:val="00213A1F"/>
    <w:rsid w:val="00214B70"/>
    <w:rsid w:val="002304E7"/>
    <w:rsid w:val="00231AF0"/>
    <w:rsid w:val="00234B84"/>
    <w:rsid w:val="0023770F"/>
    <w:rsid w:val="0024107C"/>
    <w:rsid w:val="00245778"/>
    <w:rsid w:val="00247712"/>
    <w:rsid w:val="002813EE"/>
    <w:rsid w:val="00297449"/>
    <w:rsid w:val="002A486B"/>
    <w:rsid w:val="002A6C12"/>
    <w:rsid w:val="002B20A8"/>
    <w:rsid w:val="002C257B"/>
    <w:rsid w:val="002C4C0C"/>
    <w:rsid w:val="002D22E7"/>
    <w:rsid w:val="002D46CF"/>
    <w:rsid w:val="002D6698"/>
    <w:rsid w:val="00300138"/>
    <w:rsid w:val="003030DC"/>
    <w:rsid w:val="003033BA"/>
    <w:rsid w:val="00310179"/>
    <w:rsid w:val="003108A3"/>
    <w:rsid w:val="003207AF"/>
    <w:rsid w:val="00320D07"/>
    <w:rsid w:val="00322937"/>
    <w:rsid w:val="003240F4"/>
    <w:rsid w:val="00327A5C"/>
    <w:rsid w:val="0033092C"/>
    <w:rsid w:val="00333B5D"/>
    <w:rsid w:val="00336729"/>
    <w:rsid w:val="003370E7"/>
    <w:rsid w:val="003377ED"/>
    <w:rsid w:val="0034177C"/>
    <w:rsid w:val="003424B0"/>
    <w:rsid w:val="00342566"/>
    <w:rsid w:val="003432C8"/>
    <w:rsid w:val="0034680A"/>
    <w:rsid w:val="00347B3D"/>
    <w:rsid w:val="00353DD5"/>
    <w:rsid w:val="003562FC"/>
    <w:rsid w:val="00356B1B"/>
    <w:rsid w:val="00357A54"/>
    <w:rsid w:val="00375C0B"/>
    <w:rsid w:val="00375EB5"/>
    <w:rsid w:val="003856A6"/>
    <w:rsid w:val="00386456"/>
    <w:rsid w:val="003913E6"/>
    <w:rsid w:val="003953D2"/>
    <w:rsid w:val="00397FF0"/>
    <w:rsid w:val="003A0878"/>
    <w:rsid w:val="003A581E"/>
    <w:rsid w:val="003A753A"/>
    <w:rsid w:val="003B09C2"/>
    <w:rsid w:val="003B1589"/>
    <w:rsid w:val="003B22E0"/>
    <w:rsid w:val="003B3E7C"/>
    <w:rsid w:val="003B7D60"/>
    <w:rsid w:val="003C1AF4"/>
    <w:rsid w:val="003C2370"/>
    <w:rsid w:val="003D2C4D"/>
    <w:rsid w:val="003E093F"/>
    <w:rsid w:val="003E2CDA"/>
    <w:rsid w:val="003E74B7"/>
    <w:rsid w:val="003E7C51"/>
    <w:rsid w:val="003F1468"/>
    <w:rsid w:val="003F14DE"/>
    <w:rsid w:val="003F2195"/>
    <w:rsid w:val="003F2A1B"/>
    <w:rsid w:val="004067A3"/>
    <w:rsid w:val="004068B0"/>
    <w:rsid w:val="00413FFA"/>
    <w:rsid w:val="0042026F"/>
    <w:rsid w:val="00423F9F"/>
    <w:rsid w:val="00427491"/>
    <w:rsid w:val="00434787"/>
    <w:rsid w:val="00435489"/>
    <w:rsid w:val="0043561A"/>
    <w:rsid w:val="00435C73"/>
    <w:rsid w:val="00436CD4"/>
    <w:rsid w:val="004422D6"/>
    <w:rsid w:val="00442B36"/>
    <w:rsid w:val="004526D1"/>
    <w:rsid w:val="0045271D"/>
    <w:rsid w:val="00452803"/>
    <w:rsid w:val="00454217"/>
    <w:rsid w:val="00455354"/>
    <w:rsid w:val="004553BE"/>
    <w:rsid w:val="00460454"/>
    <w:rsid w:val="00460A7F"/>
    <w:rsid w:val="00462125"/>
    <w:rsid w:val="00464030"/>
    <w:rsid w:val="004747DF"/>
    <w:rsid w:val="00474C43"/>
    <w:rsid w:val="00474C5E"/>
    <w:rsid w:val="004808DE"/>
    <w:rsid w:val="0048553D"/>
    <w:rsid w:val="004861B4"/>
    <w:rsid w:val="00491234"/>
    <w:rsid w:val="0049241A"/>
    <w:rsid w:val="004954B2"/>
    <w:rsid w:val="004A08D1"/>
    <w:rsid w:val="004A2AE8"/>
    <w:rsid w:val="004A34D2"/>
    <w:rsid w:val="004A7887"/>
    <w:rsid w:val="004C1DAE"/>
    <w:rsid w:val="004C22F7"/>
    <w:rsid w:val="004C48B3"/>
    <w:rsid w:val="004C6076"/>
    <w:rsid w:val="004D7243"/>
    <w:rsid w:val="004E0352"/>
    <w:rsid w:val="004E5DA0"/>
    <w:rsid w:val="004F1ABB"/>
    <w:rsid w:val="0050065A"/>
    <w:rsid w:val="00501464"/>
    <w:rsid w:val="0051032D"/>
    <w:rsid w:val="0051074C"/>
    <w:rsid w:val="00512C4F"/>
    <w:rsid w:val="00513976"/>
    <w:rsid w:val="00513AF2"/>
    <w:rsid w:val="00520CF6"/>
    <w:rsid w:val="005248CF"/>
    <w:rsid w:val="00524F16"/>
    <w:rsid w:val="005323F6"/>
    <w:rsid w:val="00534B5D"/>
    <w:rsid w:val="0054311A"/>
    <w:rsid w:val="00543494"/>
    <w:rsid w:val="0054413A"/>
    <w:rsid w:val="00550658"/>
    <w:rsid w:val="0055305B"/>
    <w:rsid w:val="005564CA"/>
    <w:rsid w:val="0056182B"/>
    <w:rsid w:val="005713B8"/>
    <w:rsid w:val="0057358E"/>
    <w:rsid w:val="005756AA"/>
    <w:rsid w:val="00580AA3"/>
    <w:rsid w:val="00580CDA"/>
    <w:rsid w:val="005813DE"/>
    <w:rsid w:val="00581D6D"/>
    <w:rsid w:val="00583580"/>
    <w:rsid w:val="0059165F"/>
    <w:rsid w:val="0059176C"/>
    <w:rsid w:val="00594FFF"/>
    <w:rsid w:val="0059623E"/>
    <w:rsid w:val="0059629E"/>
    <w:rsid w:val="005A1976"/>
    <w:rsid w:val="005A5A3D"/>
    <w:rsid w:val="005A69B5"/>
    <w:rsid w:val="005B5414"/>
    <w:rsid w:val="005C28EC"/>
    <w:rsid w:val="005C4F6F"/>
    <w:rsid w:val="005C5C52"/>
    <w:rsid w:val="005C6398"/>
    <w:rsid w:val="005C6E0B"/>
    <w:rsid w:val="005D1705"/>
    <w:rsid w:val="005D51FA"/>
    <w:rsid w:val="005D5DD2"/>
    <w:rsid w:val="005D791B"/>
    <w:rsid w:val="005E1574"/>
    <w:rsid w:val="005E2ECB"/>
    <w:rsid w:val="005E77AA"/>
    <w:rsid w:val="005F0528"/>
    <w:rsid w:val="005F44D8"/>
    <w:rsid w:val="005F46FD"/>
    <w:rsid w:val="005F5F8F"/>
    <w:rsid w:val="0060057C"/>
    <w:rsid w:val="00614817"/>
    <w:rsid w:val="00623AC2"/>
    <w:rsid w:val="00624829"/>
    <w:rsid w:val="00633DBF"/>
    <w:rsid w:val="00654583"/>
    <w:rsid w:val="00655371"/>
    <w:rsid w:val="0066628C"/>
    <w:rsid w:val="00670B20"/>
    <w:rsid w:val="0067364A"/>
    <w:rsid w:val="00675042"/>
    <w:rsid w:val="00676127"/>
    <w:rsid w:val="0068291D"/>
    <w:rsid w:val="006842AA"/>
    <w:rsid w:val="006908DB"/>
    <w:rsid w:val="00695C98"/>
    <w:rsid w:val="006961D5"/>
    <w:rsid w:val="00697665"/>
    <w:rsid w:val="006A4AD1"/>
    <w:rsid w:val="006A7CB5"/>
    <w:rsid w:val="006A7FD0"/>
    <w:rsid w:val="006B3845"/>
    <w:rsid w:val="006B3BBE"/>
    <w:rsid w:val="006B4D31"/>
    <w:rsid w:val="006D6404"/>
    <w:rsid w:val="006D7687"/>
    <w:rsid w:val="006E0181"/>
    <w:rsid w:val="006E0572"/>
    <w:rsid w:val="00702FE3"/>
    <w:rsid w:val="00705631"/>
    <w:rsid w:val="00711286"/>
    <w:rsid w:val="00715C29"/>
    <w:rsid w:val="00715EAA"/>
    <w:rsid w:val="00722CE7"/>
    <w:rsid w:val="0072427F"/>
    <w:rsid w:val="00725AFD"/>
    <w:rsid w:val="00730800"/>
    <w:rsid w:val="00733B32"/>
    <w:rsid w:val="00736500"/>
    <w:rsid w:val="00736B69"/>
    <w:rsid w:val="00736EA4"/>
    <w:rsid w:val="0074040D"/>
    <w:rsid w:val="00742DD2"/>
    <w:rsid w:val="007441A2"/>
    <w:rsid w:val="00745035"/>
    <w:rsid w:val="00746AB6"/>
    <w:rsid w:val="00746E08"/>
    <w:rsid w:val="00747C96"/>
    <w:rsid w:val="00747CB2"/>
    <w:rsid w:val="00747CD5"/>
    <w:rsid w:val="0075094E"/>
    <w:rsid w:val="007522E8"/>
    <w:rsid w:val="00754FC5"/>
    <w:rsid w:val="0075647A"/>
    <w:rsid w:val="007634AD"/>
    <w:rsid w:val="0076544A"/>
    <w:rsid w:val="00772FF8"/>
    <w:rsid w:val="00773BC8"/>
    <w:rsid w:val="00776D12"/>
    <w:rsid w:val="00780C22"/>
    <w:rsid w:val="00780F32"/>
    <w:rsid w:val="0078122E"/>
    <w:rsid w:val="00781CF5"/>
    <w:rsid w:val="0079381F"/>
    <w:rsid w:val="00795647"/>
    <w:rsid w:val="007A3BAB"/>
    <w:rsid w:val="007A40B9"/>
    <w:rsid w:val="007B0854"/>
    <w:rsid w:val="007B366C"/>
    <w:rsid w:val="007B61A8"/>
    <w:rsid w:val="007B66B1"/>
    <w:rsid w:val="007B6EC8"/>
    <w:rsid w:val="007C2970"/>
    <w:rsid w:val="007C2EB2"/>
    <w:rsid w:val="007C2FC8"/>
    <w:rsid w:val="007C4906"/>
    <w:rsid w:val="007C624E"/>
    <w:rsid w:val="007C6AA3"/>
    <w:rsid w:val="007D0D36"/>
    <w:rsid w:val="007D7BCC"/>
    <w:rsid w:val="007E3EA4"/>
    <w:rsid w:val="007F22A0"/>
    <w:rsid w:val="007F6B46"/>
    <w:rsid w:val="007F72CB"/>
    <w:rsid w:val="007F785F"/>
    <w:rsid w:val="00802F1E"/>
    <w:rsid w:val="0080595F"/>
    <w:rsid w:val="00807078"/>
    <w:rsid w:val="008077B6"/>
    <w:rsid w:val="00810A37"/>
    <w:rsid w:val="00811527"/>
    <w:rsid w:val="00811727"/>
    <w:rsid w:val="0081766B"/>
    <w:rsid w:val="00817D92"/>
    <w:rsid w:val="008217B7"/>
    <w:rsid w:val="00827C87"/>
    <w:rsid w:val="0083119B"/>
    <w:rsid w:val="00836EAB"/>
    <w:rsid w:val="0083724E"/>
    <w:rsid w:val="00844948"/>
    <w:rsid w:val="0085092D"/>
    <w:rsid w:val="00850F79"/>
    <w:rsid w:val="00851DFA"/>
    <w:rsid w:val="00856D34"/>
    <w:rsid w:val="00857630"/>
    <w:rsid w:val="008618BB"/>
    <w:rsid w:val="0087039D"/>
    <w:rsid w:val="008859DD"/>
    <w:rsid w:val="00892A72"/>
    <w:rsid w:val="0089774F"/>
    <w:rsid w:val="00897F5B"/>
    <w:rsid w:val="008A5552"/>
    <w:rsid w:val="008A796E"/>
    <w:rsid w:val="008B061A"/>
    <w:rsid w:val="008C11F0"/>
    <w:rsid w:val="008C1C06"/>
    <w:rsid w:val="008C3798"/>
    <w:rsid w:val="008C45BD"/>
    <w:rsid w:val="008C4864"/>
    <w:rsid w:val="008C5BC4"/>
    <w:rsid w:val="008C6E19"/>
    <w:rsid w:val="008C7145"/>
    <w:rsid w:val="008D0BEA"/>
    <w:rsid w:val="008D3080"/>
    <w:rsid w:val="008D69B1"/>
    <w:rsid w:val="008E1C15"/>
    <w:rsid w:val="008E2227"/>
    <w:rsid w:val="008E3B9B"/>
    <w:rsid w:val="008E7D6E"/>
    <w:rsid w:val="008F06C1"/>
    <w:rsid w:val="008F538E"/>
    <w:rsid w:val="00902E5C"/>
    <w:rsid w:val="009047C5"/>
    <w:rsid w:val="0090494C"/>
    <w:rsid w:val="0090764F"/>
    <w:rsid w:val="0093076B"/>
    <w:rsid w:val="00933333"/>
    <w:rsid w:val="009346EE"/>
    <w:rsid w:val="00937401"/>
    <w:rsid w:val="009422A0"/>
    <w:rsid w:val="009426B9"/>
    <w:rsid w:val="00945680"/>
    <w:rsid w:val="009528B3"/>
    <w:rsid w:val="0095385A"/>
    <w:rsid w:val="0095780A"/>
    <w:rsid w:val="009616ED"/>
    <w:rsid w:val="00963A6D"/>
    <w:rsid w:val="00963C15"/>
    <w:rsid w:val="00967F39"/>
    <w:rsid w:val="009715D4"/>
    <w:rsid w:val="00980DF4"/>
    <w:rsid w:val="0098427D"/>
    <w:rsid w:val="009865D5"/>
    <w:rsid w:val="009874FA"/>
    <w:rsid w:val="009924E0"/>
    <w:rsid w:val="009953AD"/>
    <w:rsid w:val="009A18E3"/>
    <w:rsid w:val="009A2EE0"/>
    <w:rsid w:val="009A4D58"/>
    <w:rsid w:val="009C118E"/>
    <w:rsid w:val="009D4858"/>
    <w:rsid w:val="009D5FB8"/>
    <w:rsid w:val="009E36B7"/>
    <w:rsid w:val="009E61EA"/>
    <w:rsid w:val="009E69FA"/>
    <w:rsid w:val="009F1832"/>
    <w:rsid w:val="009F209A"/>
    <w:rsid w:val="009F59C2"/>
    <w:rsid w:val="009F6E43"/>
    <w:rsid w:val="00A0188B"/>
    <w:rsid w:val="00A041BC"/>
    <w:rsid w:val="00A05BAD"/>
    <w:rsid w:val="00A06E51"/>
    <w:rsid w:val="00A07011"/>
    <w:rsid w:val="00A10365"/>
    <w:rsid w:val="00A121EC"/>
    <w:rsid w:val="00A127D2"/>
    <w:rsid w:val="00A12928"/>
    <w:rsid w:val="00A13AAC"/>
    <w:rsid w:val="00A1403F"/>
    <w:rsid w:val="00A14DF3"/>
    <w:rsid w:val="00A14E80"/>
    <w:rsid w:val="00A20264"/>
    <w:rsid w:val="00A24560"/>
    <w:rsid w:val="00A25625"/>
    <w:rsid w:val="00A34538"/>
    <w:rsid w:val="00A37FB6"/>
    <w:rsid w:val="00A40A51"/>
    <w:rsid w:val="00A431FE"/>
    <w:rsid w:val="00A45944"/>
    <w:rsid w:val="00A53E79"/>
    <w:rsid w:val="00A5512A"/>
    <w:rsid w:val="00A56873"/>
    <w:rsid w:val="00A6242B"/>
    <w:rsid w:val="00A629B7"/>
    <w:rsid w:val="00A65FAF"/>
    <w:rsid w:val="00A668BA"/>
    <w:rsid w:val="00A67FA8"/>
    <w:rsid w:val="00A72BF0"/>
    <w:rsid w:val="00A72C05"/>
    <w:rsid w:val="00A77BA3"/>
    <w:rsid w:val="00A8043B"/>
    <w:rsid w:val="00A91368"/>
    <w:rsid w:val="00A91512"/>
    <w:rsid w:val="00A965EA"/>
    <w:rsid w:val="00AA08E7"/>
    <w:rsid w:val="00AA3064"/>
    <w:rsid w:val="00AA442B"/>
    <w:rsid w:val="00AA669D"/>
    <w:rsid w:val="00AA7416"/>
    <w:rsid w:val="00AD206A"/>
    <w:rsid w:val="00AE082C"/>
    <w:rsid w:val="00AE6486"/>
    <w:rsid w:val="00AF26CF"/>
    <w:rsid w:val="00AF3F88"/>
    <w:rsid w:val="00B02BCC"/>
    <w:rsid w:val="00B05A55"/>
    <w:rsid w:val="00B06595"/>
    <w:rsid w:val="00B11C8F"/>
    <w:rsid w:val="00B13EC0"/>
    <w:rsid w:val="00B178C8"/>
    <w:rsid w:val="00B22E22"/>
    <w:rsid w:val="00B23476"/>
    <w:rsid w:val="00B240A3"/>
    <w:rsid w:val="00B2510E"/>
    <w:rsid w:val="00B3115C"/>
    <w:rsid w:val="00B35F6F"/>
    <w:rsid w:val="00B37C24"/>
    <w:rsid w:val="00B4347D"/>
    <w:rsid w:val="00B45B06"/>
    <w:rsid w:val="00B46978"/>
    <w:rsid w:val="00B479E4"/>
    <w:rsid w:val="00B525CB"/>
    <w:rsid w:val="00B530AE"/>
    <w:rsid w:val="00B530B6"/>
    <w:rsid w:val="00B61B3F"/>
    <w:rsid w:val="00B63872"/>
    <w:rsid w:val="00B638DA"/>
    <w:rsid w:val="00B63CB2"/>
    <w:rsid w:val="00B64D51"/>
    <w:rsid w:val="00B64EDB"/>
    <w:rsid w:val="00B7153E"/>
    <w:rsid w:val="00B7315F"/>
    <w:rsid w:val="00B74455"/>
    <w:rsid w:val="00B83758"/>
    <w:rsid w:val="00B84344"/>
    <w:rsid w:val="00B91B8E"/>
    <w:rsid w:val="00B94F30"/>
    <w:rsid w:val="00BA1382"/>
    <w:rsid w:val="00BA1386"/>
    <w:rsid w:val="00BA22FC"/>
    <w:rsid w:val="00BA28AA"/>
    <w:rsid w:val="00BA4771"/>
    <w:rsid w:val="00BA61A6"/>
    <w:rsid w:val="00BC0F21"/>
    <w:rsid w:val="00BC563E"/>
    <w:rsid w:val="00BD730D"/>
    <w:rsid w:val="00BD78FE"/>
    <w:rsid w:val="00BE1B75"/>
    <w:rsid w:val="00BE4BC5"/>
    <w:rsid w:val="00BF23A3"/>
    <w:rsid w:val="00BF7C52"/>
    <w:rsid w:val="00C01997"/>
    <w:rsid w:val="00C06632"/>
    <w:rsid w:val="00C10BD9"/>
    <w:rsid w:val="00C165FC"/>
    <w:rsid w:val="00C246DB"/>
    <w:rsid w:val="00C24913"/>
    <w:rsid w:val="00C25CC7"/>
    <w:rsid w:val="00C26A34"/>
    <w:rsid w:val="00C30123"/>
    <w:rsid w:val="00C32017"/>
    <w:rsid w:val="00C33259"/>
    <w:rsid w:val="00C40C6C"/>
    <w:rsid w:val="00C419E3"/>
    <w:rsid w:val="00C41E6A"/>
    <w:rsid w:val="00C464FF"/>
    <w:rsid w:val="00C46957"/>
    <w:rsid w:val="00C50CA8"/>
    <w:rsid w:val="00C610FB"/>
    <w:rsid w:val="00C61B53"/>
    <w:rsid w:val="00C6299A"/>
    <w:rsid w:val="00C63E99"/>
    <w:rsid w:val="00C65A73"/>
    <w:rsid w:val="00C7104A"/>
    <w:rsid w:val="00C726A9"/>
    <w:rsid w:val="00C753AF"/>
    <w:rsid w:val="00C91F75"/>
    <w:rsid w:val="00C93D8C"/>
    <w:rsid w:val="00CA35BE"/>
    <w:rsid w:val="00CA383B"/>
    <w:rsid w:val="00CB0062"/>
    <w:rsid w:val="00CB5F4F"/>
    <w:rsid w:val="00CC00CD"/>
    <w:rsid w:val="00CC315F"/>
    <w:rsid w:val="00CD3A34"/>
    <w:rsid w:val="00CD4212"/>
    <w:rsid w:val="00CD7360"/>
    <w:rsid w:val="00CE0566"/>
    <w:rsid w:val="00CF11FC"/>
    <w:rsid w:val="00CF2E59"/>
    <w:rsid w:val="00CF5396"/>
    <w:rsid w:val="00CF550D"/>
    <w:rsid w:val="00CF5A9C"/>
    <w:rsid w:val="00CF5AC6"/>
    <w:rsid w:val="00D01760"/>
    <w:rsid w:val="00D047E2"/>
    <w:rsid w:val="00D10E7C"/>
    <w:rsid w:val="00D13FEB"/>
    <w:rsid w:val="00D16E39"/>
    <w:rsid w:val="00D17657"/>
    <w:rsid w:val="00D17E38"/>
    <w:rsid w:val="00D21BB5"/>
    <w:rsid w:val="00D223B6"/>
    <w:rsid w:val="00D23F88"/>
    <w:rsid w:val="00D254B1"/>
    <w:rsid w:val="00D30078"/>
    <w:rsid w:val="00D31C6A"/>
    <w:rsid w:val="00D32256"/>
    <w:rsid w:val="00D33F51"/>
    <w:rsid w:val="00D34CE3"/>
    <w:rsid w:val="00D35161"/>
    <w:rsid w:val="00D435FA"/>
    <w:rsid w:val="00D46993"/>
    <w:rsid w:val="00D50F51"/>
    <w:rsid w:val="00D57940"/>
    <w:rsid w:val="00D57B61"/>
    <w:rsid w:val="00D60327"/>
    <w:rsid w:val="00D6115B"/>
    <w:rsid w:val="00D65576"/>
    <w:rsid w:val="00D72E9D"/>
    <w:rsid w:val="00D74158"/>
    <w:rsid w:val="00D759EC"/>
    <w:rsid w:val="00D75E99"/>
    <w:rsid w:val="00D80BB3"/>
    <w:rsid w:val="00D82CE5"/>
    <w:rsid w:val="00D8342C"/>
    <w:rsid w:val="00D93726"/>
    <w:rsid w:val="00D9515E"/>
    <w:rsid w:val="00D96362"/>
    <w:rsid w:val="00D974C8"/>
    <w:rsid w:val="00DA2E2C"/>
    <w:rsid w:val="00DA348C"/>
    <w:rsid w:val="00DA55AD"/>
    <w:rsid w:val="00DA5AB1"/>
    <w:rsid w:val="00DB1AFF"/>
    <w:rsid w:val="00DC1515"/>
    <w:rsid w:val="00DC4238"/>
    <w:rsid w:val="00DC518A"/>
    <w:rsid w:val="00DC62E5"/>
    <w:rsid w:val="00DC77EE"/>
    <w:rsid w:val="00DD254B"/>
    <w:rsid w:val="00DD464C"/>
    <w:rsid w:val="00DD5EC6"/>
    <w:rsid w:val="00DD735D"/>
    <w:rsid w:val="00DE02B7"/>
    <w:rsid w:val="00DE2198"/>
    <w:rsid w:val="00DE2630"/>
    <w:rsid w:val="00DE3119"/>
    <w:rsid w:val="00DE52D6"/>
    <w:rsid w:val="00DE7335"/>
    <w:rsid w:val="00DF236B"/>
    <w:rsid w:val="00DF4451"/>
    <w:rsid w:val="00DF45AD"/>
    <w:rsid w:val="00DF6A71"/>
    <w:rsid w:val="00E035FB"/>
    <w:rsid w:val="00E1028E"/>
    <w:rsid w:val="00E109DD"/>
    <w:rsid w:val="00E13AB8"/>
    <w:rsid w:val="00E248DD"/>
    <w:rsid w:val="00E25CB3"/>
    <w:rsid w:val="00E267B7"/>
    <w:rsid w:val="00E27359"/>
    <w:rsid w:val="00E275C6"/>
    <w:rsid w:val="00E33B62"/>
    <w:rsid w:val="00E356DF"/>
    <w:rsid w:val="00E36CEB"/>
    <w:rsid w:val="00E40117"/>
    <w:rsid w:val="00E4143A"/>
    <w:rsid w:val="00E53189"/>
    <w:rsid w:val="00E547C3"/>
    <w:rsid w:val="00E56090"/>
    <w:rsid w:val="00E565B9"/>
    <w:rsid w:val="00E63F11"/>
    <w:rsid w:val="00E63FF6"/>
    <w:rsid w:val="00E65CB1"/>
    <w:rsid w:val="00E71BD5"/>
    <w:rsid w:val="00E73848"/>
    <w:rsid w:val="00E82B19"/>
    <w:rsid w:val="00E82D14"/>
    <w:rsid w:val="00E84E8B"/>
    <w:rsid w:val="00E90553"/>
    <w:rsid w:val="00E909E3"/>
    <w:rsid w:val="00E91178"/>
    <w:rsid w:val="00E91454"/>
    <w:rsid w:val="00E94299"/>
    <w:rsid w:val="00E9556D"/>
    <w:rsid w:val="00EA0680"/>
    <w:rsid w:val="00EA30DC"/>
    <w:rsid w:val="00EA3D5B"/>
    <w:rsid w:val="00EA5464"/>
    <w:rsid w:val="00EA559C"/>
    <w:rsid w:val="00EC0E7E"/>
    <w:rsid w:val="00EC1CE7"/>
    <w:rsid w:val="00ED0218"/>
    <w:rsid w:val="00ED0ED8"/>
    <w:rsid w:val="00ED1E6B"/>
    <w:rsid w:val="00ED587F"/>
    <w:rsid w:val="00ED69D3"/>
    <w:rsid w:val="00EE0C5C"/>
    <w:rsid w:val="00EE3FE7"/>
    <w:rsid w:val="00EE5402"/>
    <w:rsid w:val="00EE55E7"/>
    <w:rsid w:val="00EE59B5"/>
    <w:rsid w:val="00EE5D90"/>
    <w:rsid w:val="00EF017B"/>
    <w:rsid w:val="00EF4288"/>
    <w:rsid w:val="00F007D6"/>
    <w:rsid w:val="00F043C8"/>
    <w:rsid w:val="00F071AC"/>
    <w:rsid w:val="00F07FC0"/>
    <w:rsid w:val="00F1108B"/>
    <w:rsid w:val="00F20463"/>
    <w:rsid w:val="00F24082"/>
    <w:rsid w:val="00F25971"/>
    <w:rsid w:val="00F25D33"/>
    <w:rsid w:val="00F30727"/>
    <w:rsid w:val="00F3748D"/>
    <w:rsid w:val="00F4469E"/>
    <w:rsid w:val="00F50605"/>
    <w:rsid w:val="00F50E11"/>
    <w:rsid w:val="00F5717A"/>
    <w:rsid w:val="00F57B72"/>
    <w:rsid w:val="00F63FFD"/>
    <w:rsid w:val="00F70542"/>
    <w:rsid w:val="00F71F6B"/>
    <w:rsid w:val="00F74317"/>
    <w:rsid w:val="00F811ED"/>
    <w:rsid w:val="00F83114"/>
    <w:rsid w:val="00F84899"/>
    <w:rsid w:val="00F859F0"/>
    <w:rsid w:val="00F85FFB"/>
    <w:rsid w:val="00F87E29"/>
    <w:rsid w:val="00F90296"/>
    <w:rsid w:val="00F93D77"/>
    <w:rsid w:val="00F94D5C"/>
    <w:rsid w:val="00F957EB"/>
    <w:rsid w:val="00F97C92"/>
    <w:rsid w:val="00FA2895"/>
    <w:rsid w:val="00FA384F"/>
    <w:rsid w:val="00FA7E91"/>
    <w:rsid w:val="00FA7FA7"/>
    <w:rsid w:val="00FB24E4"/>
    <w:rsid w:val="00FB27B7"/>
    <w:rsid w:val="00FB6738"/>
    <w:rsid w:val="00FC113C"/>
    <w:rsid w:val="00FC1381"/>
    <w:rsid w:val="00FC1644"/>
    <w:rsid w:val="00FC18DC"/>
    <w:rsid w:val="00FC1D91"/>
    <w:rsid w:val="00FC7C7B"/>
    <w:rsid w:val="00FD00EF"/>
    <w:rsid w:val="00FD160E"/>
    <w:rsid w:val="00FE0B48"/>
    <w:rsid w:val="00FE141E"/>
    <w:rsid w:val="00FE3854"/>
    <w:rsid w:val="00FE42ED"/>
    <w:rsid w:val="00FE5C5A"/>
    <w:rsid w:val="00FE700A"/>
    <w:rsid w:val="00FF10C0"/>
    <w:rsid w:val="00FF12EE"/>
    <w:rsid w:val="00FF1611"/>
    <w:rsid w:val="00FF5FA6"/>
    <w:rsid w:val="103A0549"/>
    <w:rsid w:val="59728EEB"/>
    <w:rsid w:val="7F96B8C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D31"/>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524F1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496686">
      <w:bodyDiv w:val="1"/>
      <w:marLeft w:val="0"/>
      <w:marRight w:val="0"/>
      <w:marTop w:val="0"/>
      <w:marBottom w:val="0"/>
      <w:divBdr>
        <w:top w:val="none" w:sz="0" w:space="0" w:color="auto"/>
        <w:left w:val="none" w:sz="0" w:space="0" w:color="auto"/>
        <w:bottom w:val="none" w:sz="0" w:space="0" w:color="auto"/>
        <w:right w:val="none" w:sz="0" w:space="0" w:color="auto"/>
      </w:divBdr>
    </w:div>
    <w:div w:id="399670504">
      <w:bodyDiv w:val="1"/>
      <w:marLeft w:val="0"/>
      <w:marRight w:val="0"/>
      <w:marTop w:val="0"/>
      <w:marBottom w:val="0"/>
      <w:divBdr>
        <w:top w:val="none" w:sz="0" w:space="0" w:color="auto"/>
        <w:left w:val="none" w:sz="0" w:space="0" w:color="auto"/>
        <w:bottom w:val="none" w:sz="0" w:space="0" w:color="auto"/>
        <w:right w:val="none" w:sz="0" w:space="0" w:color="auto"/>
      </w:divBdr>
    </w:div>
    <w:div w:id="413094632">
      <w:bodyDiv w:val="1"/>
      <w:marLeft w:val="0"/>
      <w:marRight w:val="0"/>
      <w:marTop w:val="0"/>
      <w:marBottom w:val="0"/>
      <w:divBdr>
        <w:top w:val="none" w:sz="0" w:space="0" w:color="auto"/>
        <w:left w:val="none" w:sz="0" w:space="0" w:color="auto"/>
        <w:bottom w:val="none" w:sz="0" w:space="0" w:color="auto"/>
        <w:right w:val="none" w:sz="0" w:space="0" w:color="auto"/>
      </w:divBdr>
    </w:div>
    <w:div w:id="418983548">
      <w:bodyDiv w:val="1"/>
      <w:marLeft w:val="0"/>
      <w:marRight w:val="0"/>
      <w:marTop w:val="0"/>
      <w:marBottom w:val="0"/>
      <w:divBdr>
        <w:top w:val="none" w:sz="0" w:space="0" w:color="auto"/>
        <w:left w:val="none" w:sz="0" w:space="0" w:color="auto"/>
        <w:bottom w:val="none" w:sz="0" w:space="0" w:color="auto"/>
        <w:right w:val="none" w:sz="0" w:space="0" w:color="auto"/>
      </w:divBdr>
    </w:div>
    <w:div w:id="495075204">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900285538">
      <w:bodyDiv w:val="1"/>
      <w:marLeft w:val="0"/>
      <w:marRight w:val="0"/>
      <w:marTop w:val="0"/>
      <w:marBottom w:val="0"/>
      <w:divBdr>
        <w:top w:val="none" w:sz="0" w:space="0" w:color="auto"/>
        <w:left w:val="none" w:sz="0" w:space="0" w:color="auto"/>
        <w:bottom w:val="none" w:sz="0" w:space="0" w:color="auto"/>
        <w:right w:val="none" w:sz="0" w:space="0" w:color="auto"/>
      </w:divBdr>
    </w:div>
    <w:div w:id="93529145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2116536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75651376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EB7DA98C-2B84-4C28-97D7-DB5FDDBC36D2}">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9445DA7-EEC7-49D6-9734-ACF0AF9CA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414C5-DEED-4B13-A7CA-6B19E7E10D7B}">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a6cb9e4b-f1d1-4245-83ec-6cad768d538a"/>
    <ds:schemaRef ds:uri="9d85dbaf-23eb-4e57-a637-93dcacc8b1a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17</Pages>
  <Words>5777</Words>
  <Characters>31778</Characters>
  <Application>Microsoft Office Word</Application>
  <DocSecurity>0</DocSecurity>
  <Lines>264</Lines>
  <Paragraphs>74</Paragraphs>
  <ScaleCrop>false</ScaleCrop>
  <Company/>
  <LinksUpToDate>false</LinksUpToDate>
  <CharactersWithSpaces>37481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215</cp:revision>
  <cp:lastPrinted>2020-01-30T15:05:00Z</cp:lastPrinted>
  <dcterms:created xsi:type="dcterms:W3CDTF">2020-03-24T16:45:00Z</dcterms:created>
  <dcterms:modified xsi:type="dcterms:W3CDTF">2020-08-04T11:49:00Z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