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7BBEA9CE" w:rsidR="00771742" w:rsidRPr="00B8202F" w:rsidRDefault="00B8202F" w:rsidP="00B8202F">
      <w:pPr>
        <w:jc w:val="both"/>
        <w:rPr>
          <w:rFonts w:ascii="Arial" w:eastAsia="Calibri" w:hAnsi="Arial" w:cs="Arial"/>
          <w:b/>
          <w:sz w:val="22"/>
          <w:szCs w:val="22"/>
          <w:lang w:val="es-MX" w:eastAsia="en-US"/>
        </w:rPr>
      </w:pPr>
      <w:r w:rsidRPr="00B8202F">
        <w:rPr>
          <w:rFonts w:ascii="Arial" w:eastAsia="Calibri" w:hAnsi="Arial" w:cs="Arial"/>
          <w:b/>
          <w:sz w:val="22"/>
          <w:szCs w:val="22"/>
          <w:lang w:val="es-MX" w:eastAsia="en-US"/>
        </w:rPr>
        <w:t xml:space="preserve">LEY 1955 DE 2019 </w:t>
      </w:r>
      <w:r w:rsidR="006C0F31" w:rsidRPr="00B8202F">
        <w:rPr>
          <w:rFonts w:ascii="Arial" w:eastAsia="Calibri" w:hAnsi="Arial" w:cs="Arial"/>
          <w:b/>
          <w:sz w:val="22"/>
          <w:szCs w:val="22"/>
          <w:lang w:val="es-MX" w:eastAsia="en-US"/>
        </w:rPr>
        <w:t xml:space="preserve">– Artículo 229 – Finalidad </w:t>
      </w:r>
    </w:p>
    <w:p w14:paraId="4FD0C026" w14:textId="0AAB1BB2" w:rsidR="00EA4B69" w:rsidRDefault="00EA4B69" w:rsidP="00B8202F">
      <w:pPr>
        <w:jc w:val="both"/>
        <w:rPr>
          <w:rFonts w:ascii="Arial" w:hAnsi="Arial" w:cs="Arial"/>
          <w:sz w:val="22"/>
          <w:szCs w:val="22"/>
          <w:lang w:val="es-ES"/>
        </w:rPr>
      </w:pPr>
    </w:p>
    <w:p w14:paraId="1CD26F9E" w14:textId="7DDEFE5F" w:rsidR="006C0F31" w:rsidRPr="00934704" w:rsidRDefault="00934704" w:rsidP="00934704">
      <w:pPr>
        <w:jc w:val="both"/>
        <w:rPr>
          <w:rFonts w:ascii="Arial" w:eastAsia="Calibri" w:hAnsi="Arial" w:cs="Arial"/>
          <w:bCs/>
          <w:sz w:val="20"/>
          <w:szCs w:val="20"/>
          <w:lang w:val="es-ES_tradnl"/>
        </w:rPr>
      </w:pPr>
      <w:r w:rsidRPr="00934704">
        <w:rPr>
          <w:rFonts w:ascii="Arial" w:eastAsia="Calibri" w:hAnsi="Arial" w:cs="Arial"/>
          <w:bCs/>
          <w:sz w:val="20"/>
          <w:szCs w:val="20"/>
          <w:lang w:val="es-ES_tradnl"/>
        </w:rPr>
        <w:t xml:space="preserve">La contratación pública o sistema de compra pública se concibe como un mercado compuesto por la oferta de particulares preferentemente, y la demanda de las entidades públicas de bienes y servicios. En este mercado de la compra pública se crean incentivos para fomentar el desarrollo de determinado tipo de proveedores, como ocurre con los incentivos a las </w:t>
      </w:r>
      <w:proofErr w:type="spellStart"/>
      <w:r w:rsidRPr="00934704">
        <w:rPr>
          <w:rFonts w:ascii="Arial" w:eastAsia="Calibri" w:hAnsi="Arial" w:cs="Arial"/>
          <w:bCs/>
          <w:sz w:val="20"/>
          <w:szCs w:val="20"/>
          <w:lang w:val="es-ES_tradnl"/>
        </w:rPr>
        <w:t>Mipymes</w:t>
      </w:r>
      <w:proofErr w:type="spellEnd"/>
      <w:r w:rsidRPr="00934704">
        <w:rPr>
          <w:rFonts w:ascii="Arial" w:eastAsia="Calibri" w:hAnsi="Arial" w:cs="Arial"/>
          <w:bCs/>
          <w:sz w:val="20"/>
          <w:szCs w:val="20"/>
          <w:lang w:val="es-ES_tradnl"/>
        </w:rPr>
        <w:t xml:space="preserve">, a las emprendimientos y empresas de mujeres, entre otros. En esa orientación, el artículo 229 de la Ley 1955 de 2019, </w:t>
      </w:r>
      <w:r w:rsidRPr="00934704">
        <w:rPr>
          <w:rFonts w:ascii="Arial" w:eastAsia="Calibri" w:hAnsi="Arial" w:cs="Arial"/>
          <w:color w:val="000000"/>
          <w:sz w:val="20"/>
          <w:szCs w:val="20"/>
          <w:lang w:val="es-ES_tradnl" w:eastAsia="en-US"/>
        </w:rPr>
        <w:t>«</w:t>
      </w:r>
      <w:r w:rsidRPr="00934704">
        <w:rPr>
          <w:rFonts w:ascii="Arial" w:eastAsia="Calibri" w:hAnsi="Arial" w:cs="Arial"/>
          <w:bCs/>
          <w:sz w:val="20"/>
          <w:szCs w:val="20"/>
          <w:lang w:val="es-ES_tradnl"/>
        </w:rPr>
        <w:t>Por el cual se expide el Plan Nacional de Desarrollo 2018-2022</w:t>
      </w:r>
      <w:r w:rsidRPr="00934704">
        <w:rPr>
          <w:rFonts w:ascii="Arial" w:eastAsia="Calibri" w:hAnsi="Arial" w:cs="Arial"/>
          <w:color w:val="000000"/>
          <w:sz w:val="20"/>
          <w:szCs w:val="20"/>
          <w:lang w:val="es-ES_tradnl" w:eastAsia="en-US"/>
        </w:rPr>
        <w:t>»</w:t>
      </w:r>
      <w:r w:rsidRPr="00934704">
        <w:rPr>
          <w:rFonts w:ascii="Arial" w:eastAsia="Calibri" w:hAnsi="Arial" w:cs="Arial"/>
          <w:bCs/>
          <w:sz w:val="20"/>
          <w:szCs w:val="20"/>
          <w:lang w:val="es-ES_tradnl"/>
        </w:rPr>
        <w:t>, dispone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w:t>
      </w:r>
    </w:p>
    <w:p w14:paraId="173DFD2E" w14:textId="77777777" w:rsidR="00934704" w:rsidRDefault="00934704" w:rsidP="00B8202F">
      <w:pPr>
        <w:jc w:val="both"/>
        <w:rPr>
          <w:rFonts w:ascii="Arial" w:eastAsia="Calibri" w:hAnsi="Arial" w:cs="Arial"/>
          <w:bCs/>
          <w:sz w:val="20"/>
          <w:szCs w:val="20"/>
          <w:lang w:val="es-ES_tradnl"/>
        </w:rPr>
      </w:pPr>
    </w:p>
    <w:p w14:paraId="080EBFAD" w14:textId="6859F2A7" w:rsidR="006C0F31" w:rsidRPr="006C0F31" w:rsidRDefault="00B8202F" w:rsidP="00B8202F">
      <w:pPr>
        <w:jc w:val="both"/>
        <w:rPr>
          <w:rFonts w:ascii="Arial" w:eastAsia="Calibri" w:hAnsi="Arial" w:cs="Arial"/>
          <w:b/>
          <w:sz w:val="22"/>
          <w:szCs w:val="22"/>
          <w:lang w:val="es-MX" w:eastAsia="en-US"/>
        </w:rPr>
      </w:pPr>
      <w:r w:rsidRPr="00B8202F">
        <w:rPr>
          <w:rFonts w:ascii="Arial" w:hAnsi="Arial" w:cs="Arial"/>
          <w:b/>
          <w:sz w:val="22"/>
          <w:szCs w:val="22"/>
          <w:lang w:val="es-ES"/>
        </w:rPr>
        <w:t xml:space="preserve">LEY 2046 DE 2020 </w:t>
      </w:r>
      <w:r w:rsidR="006C0F31" w:rsidRPr="006C0F31">
        <w:rPr>
          <w:rFonts w:ascii="Arial" w:eastAsia="Calibri" w:hAnsi="Arial" w:cs="Arial"/>
          <w:b/>
          <w:sz w:val="22"/>
          <w:szCs w:val="22"/>
          <w:lang w:val="es-MX" w:eastAsia="en-US"/>
        </w:rPr>
        <w:t xml:space="preserve">– Finalidad – </w:t>
      </w:r>
      <w:r w:rsidR="006C0F31">
        <w:rPr>
          <w:rFonts w:ascii="Arial" w:eastAsia="Calibri" w:hAnsi="Arial" w:cs="Arial"/>
          <w:b/>
          <w:sz w:val="22"/>
          <w:szCs w:val="22"/>
          <w:lang w:val="es-MX" w:eastAsia="en-US"/>
        </w:rPr>
        <w:t xml:space="preserve">Ámbito de aplicación - </w:t>
      </w:r>
      <w:r w:rsidR="006C0F31" w:rsidRPr="006C0F31">
        <w:rPr>
          <w:rFonts w:ascii="Arial" w:eastAsia="Calibri" w:hAnsi="Arial" w:cs="Arial"/>
          <w:b/>
          <w:sz w:val="22"/>
          <w:szCs w:val="22"/>
          <w:lang w:val="es-MX" w:eastAsia="en-US"/>
        </w:rPr>
        <w:t>Compra pública de alimentos</w:t>
      </w:r>
    </w:p>
    <w:p w14:paraId="0E521DA3" w14:textId="1C64CFA4" w:rsidR="006C0F31" w:rsidRDefault="006C0F31" w:rsidP="00B8202F">
      <w:pPr>
        <w:jc w:val="both"/>
        <w:rPr>
          <w:rFonts w:ascii="Arial" w:eastAsia="Calibri" w:hAnsi="Arial" w:cs="Arial"/>
          <w:b/>
          <w:sz w:val="22"/>
          <w:szCs w:val="22"/>
          <w:lang w:val="es-MX" w:eastAsia="en-US"/>
        </w:rPr>
      </w:pPr>
    </w:p>
    <w:p w14:paraId="34B0566B" w14:textId="4831433B" w:rsidR="001B6C2C" w:rsidRPr="001B6C2C" w:rsidRDefault="006C0F31" w:rsidP="001B6C2C">
      <w:pPr>
        <w:jc w:val="both"/>
        <w:rPr>
          <w:rFonts w:ascii="Arial" w:eastAsia="Calibri" w:hAnsi="Arial" w:cs="Arial"/>
          <w:color w:val="000000"/>
          <w:sz w:val="20"/>
          <w:szCs w:val="20"/>
          <w:lang w:val="es-ES_tradnl" w:eastAsia="en-US"/>
        </w:rPr>
      </w:pPr>
      <w:r w:rsidRPr="001B6C2C">
        <w:rPr>
          <w:rFonts w:ascii="Arial" w:eastAsia="Calibri" w:hAnsi="Arial" w:cs="Arial"/>
          <w:sz w:val="20"/>
          <w:szCs w:val="20"/>
          <w:lang w:eastAsia="en-US"/>
        </w:rPr>
        <w:t xml:space="preserve">[…] </w:t>
      </w:r>
      <w:r w:rsidR="001B6C2C" w:rsidRPr="001B6C2C">
        <w:rPr>
          <w:rFonts w:ascii="Arial" w:eastAsia="Calibri" w:hAnsi="Arial" w:cs="Arial"/>
          <w:sz w:val="20"/>
          <w:szCs w:val="20"/>
          <w:lang w:eastAsia="en-US"/>
        </w:rPr>
        <w:t xml:space="preserve">se expidió la Ley 2046 del 6 de agosto de 2020, </w:t>
      </w:r>
      <w:r w:rsidR="001B6C2C" w:rsidRPr="001B6C2C">
        <w:rPr>
          <w:rFonts w:ascii="Arial" w:eastAsia="Calibri" w:hAnsi="Arial" w:cs="Arial"/>
          <w:color w:val="000000"/>
          <w:sz w:val="20"/>
          <w:szCs w:val="20"/>
          <w:lang w:val="es-ES_tradnl" w:eastAsia="en-US"/>
        </w:rPr>
        <w:t>«</w:t>
      </w:r>
      <w:r w:rsidR="001B6C2C" w:rsidRPr="001B6C2C">
        <w:rPr>
          <w:rFonts w:ascii="Arial" w:hAnsi="Arial" w:cs="Arial"/>
          <w:sz w:val="20"/>
          <w:szCs w:val="20"/>
        </w:rPr>
        <w:t>Por la cual se establecen mecanismos para promover la participación de pequeños productores locales agropecuarios y de la agricultura campesina, familiar y comunitaria en los mercados de compras públicas de alimentos</w:t>
      </w:r>
      <w:r w:rsidR="001B6C2C" w:rsidRPr="001B6C2C">
        <w:rPr>
          <w:rFonts w:ascii="Arial" w:eastAsia="Calibri" w:hAnsi="Arial" w:cs="Arial"/>
          <w:color w:val="000000"/>
          <w:sz w:val="20"/>
          <w:szCs w:val="20"/>
          <w:lang w:val="es-ES_tradnl" w:eastAsia="en-US"/>
        </w:rPr>
        <w:t>»</w:t>
      </w:r>
      <w:r w:rsidR="001B6C2C" w:rsidRPr="001B6C2C">
        <w:rPr>
          <w:rFonts w:ascii="Arial" w:hAnsi="Arial" w:cs="Arial"/>
          <w:sz w:val="20"/>
          <w:szCs w:val="20"/>
        </w:rPr>
        <w:t xml:space="preserve">. </w:t>
      </w:r>
      <w:r w:rsidR="001B6C2C" w:rsidRPr="001B6C2C">
        <w:rPr>
          <w:rFonts w:ascii="Arial" w:eastAsia="Calibri" w:hAnsi="Arial" w:cs="Arial"/>
          <w:color w:val="000000"/>
          <w:sz w:val="20"/>
          <w:szCs w:val="20"/>
          <w:lang w:val="es-ES_tradnl" w:eastAsia="en-US"/>
        </w:rPr>
        <w:t>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w:t>
      </w:r>
    </w:p>
    <w:p w14:paraId="5AF41B60" w14:textId="77777777" w:rsidR="001B6C2C" w:rsidRDefault="001B6C2C" w:rsidP="001B6C2C">
      <w:pPr>
        <w:jc w:val="both"/>
        <w:rPr>
          <w:rFonts w:ascii="Arial" w:eastAsia="Calibri" w:hAnsi="Arial" w:cs="Arial"/>
          <w:color w:val="000000"/>
          <w:sz w:val="20"/>
          <w:szCs w:val="20"/>
          <w:lang w:val="es-ES_tradnl" w:eastAsia="en-US"/>
        </w:rPr>
      </w:pPr>
    </w:p>
    <w:p w14:paraId="6BF0044F" w14:textId="4FA6B7E7" w:rsidR="001B6C2C" w:rsidRPr="001B6C2C" w:rsidRDefault="001B6C2C" w:rsidP="001B6C2C">
      <w:pPr>
        <w:jc w:val="both"/>
        <w:rPr>
          <w:rFonts w:ascii="Arial" w:hAnsi="Arial" w:cs="Arial"/>
          <w:sz w:val="20"/>
          <w:szCs w:val="20"/>
        </w:rPr>
      </w:pPr>
      <w:r w:rsidRPr="001B6C2C">
        <w:rPr>
          <w:rFonts w:ascii="Arial" w:eastAsia="Calibri" w:hAnsi="Arial" w:cs="Arial"/>
          <w:color w:val="000000"/>
          <w:sz w:val="20"/>
          <w:szCs w:val="20"/>
          <w:lang w:val="es-ES_tradnl" w:eastAsia="en-US"/>
        </w:rPr>
        <w:t>La exposición de motivos explicó, entre otras cosas, lo siguiente:</w:t>
      </w:r>
      <w:r w:rsidRPr="001B6C2C">
        <w:rPr>
          <w:rFonts w:ascii="Arial" w:eastAsia="Calibri" w:hAnsi="Arial" w:cs="Arial"/>
          <w:sz w:val="20"/>
          <w:szCs w:val="20"/>
          <w:lang w:val="es-ES_tradnl" w:eastAsia="en-US"/>
        </w:rPr>
        <w:t xml:space="preserve"> «</w:t>
      </w:r>
      <w:r w:rsidRPr="001B6C2C">
        <w:rPr>
          <w:rFonts w:ascii="Arial" w:hAnsi="Arial" w:cs="Arial"/>
          <w:sz w:val="20"/>
          <w:szCs w:val="20"/>
        </w:rPr>
        <w:t>[…]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en el mercado</w:t>
      </w:r>
      <w:r w:rsidRPr="001B6C2C">
        <w:rPr>
          <w:rFonts w:ascii="Arial" w:eastAsia="Calibri" w:hAnsi="Arial" w:cs="Arial"/>
          <w:color w:val="000000"/>
          <w:sz w:val="20"/>
          <w:szCs w:val="20"/>
          <w:lang w:val="es-ES_tradnl" w:eastAsia="en-US"/>
        </w:rPr>
        <w:t>»</w:t>
      </w:r>
      <w:r w:rsidRPr="001B6C2C">
        <w:rPr>
          <w:rFonts w:ascii="Arial" w:hAnsi="Arial" w:cs="Arial"/>
          <w:sz w:val="20"/>
          <w:szCs w:val="20"/>
        </w:rPr>
        <w:t xml:space="preserve">. Por lo demás, también agrega que </w:t>
      </w:r>
      <w:r w:rsidRPr="001B6C2C">
        <w:rPr>
          <w:rFonts w:ascii="Arial" w:eastAsia="Calibri" w:hAnsi="Arial" w:cs="Arial"/>
          <w:sz w:val="20"/>
          <w:szCs w:val="20"/>
          <w:lang w:val="es-ES_tradnl" w:eastAsia="en-US"/>
        </w:rPr>
        <w:t>«</w:t>
      </w:r>
      <w:r w:rsidRPr="001B6C2C">
        <w:rPr>
          <w:rFonts w:ascii="Arial" w:hAnsi="Arial" w:cs="Arial"/>
          <w:sz w:val="20"/>
          <w:szCs w:val="20"/>
        </w:rPr>
        <w:t xml:space="preserve">[…]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económicas, culturales o </w:t>
      </w:r>
      <w:r w:rsidRPr="00AE514E">
        <w:rPr>
          <w:rFonts w:ascii="Arial" w:hAnsi="Arial" w:cs="Arial"/>
          <w:sz w:val="20"/>
          <w:szCs w:val="20"/>
        </w:rPr>
        <w:t>sociales no han tenido las mismas oportunidades que otros sectores de la población</w:t>
      </w:r>
      <w:r w:rsidRPr="00AE514E">
        <w:rPr>
          <w:rFonts w:ascii="Arial" w:eastAsia="Calibri" w:hAnsi="Arial" w:cs="Arial"/>
          <w:sz w:val="20"/>
          <w:szCs w:val="20"/>
          <w:lang w:val="es-ES_tradnl" w:eastAsia="en-US"/>
        </w:rPr>
        <w:t>»</w:t>
      </w:r>
      <w:r w:rsidRPr="00AE514E">
        <w:rPr>
          <w:rFonts w:ascii="Arial" w:hAnsi="Arial" w:cs="Arial"/>
          <w:sz w:val="20"/>
          <w:szCs w:val="20"/>
        </w:rPr>
        <w:t xml:space="preserve">. De este modo, la Ley 2046 de 2020 pretende la creación de incentivos que beneficien a la agricultura en el territorio nacional.  </w:t>
      </w:r>
    </w:p>
    <w:p w14:paraId="46EF982E" w14:textId="77777777" w:rsidR="001B6C2C" w:rsidRDefault="001B6C2C" w:rsidP="001B6C2C">
      <w:pPr>
        <w:jc w:val="both"/>
        <w:rPr>
          <w:rFonts w:ascii="Arial" w:eastAsia="Calibri" w:hAnsi="Arial" w:cs="Arial"/>
          <w:sz w:val="20"/>
          <w:szCs w:val="20"/>
          <w:lang w:val="es-ES_tradnl" w:eastAsia="en-US"/>
        </w:rPr>
      </w:pPr>
    </w:p>
    <w:p w14:paraId="71E248CD" w14:textId="4EFBFFBC" w:rsidR="001B6C2C" w:rsidRDefault="001B6C2C" w:rsidP="001B6C2C">
      <w:pPr>
        <w:jc w:val="both"/>
        <w:rPr>
          <w:rFonts w:ascii="Arial" w:hAnsi="Arial" w:cs="Arial"/>
          <w:sz w:val="20"/>
          <w:szCs w:val="20"/>
        </w:rPr>
      </w:pPr>
      <w:r w:rsidRPr="001B6C2C">
        <w:rPr>
          <w:rFonts w:ascii="Arial" w:eastAsia="Calibri" w:hAnsi="Arial" w:cs="Arial"/>
          <w:sz w:val="20"/>
          <w:szCs w:val="20"/>
          <w:lang w:val="es-ES_tradnl" w:eastAsia="en-US"/>
        </w:rPr>
        <w:t>En este contexto, de acuerdo con el artículo 1, el objeto de la ley «</w:t>
      </w:r>
      <w:r w:rsidRPr="001B6C2C">
        <w:rPr>
          <w:rFonts w:ascii="Arial" w:hAnsi="Arial" w:cs="Arial"/>
          <w:sz w:val="20"/>
          <w:szCs w:val="20"/>
        </w:rPr>
        <w:t>[…]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Pr="001B6C2C">
        <w:rPr>
          <w:rFonts w:ascii="Arial" w:eastAsia="Calibri" w:hAnsi="Arial" w:cs="Arial"/>
          <w:sz w:val="20"/>
          <w:szCs w:val="20"/>
          <w:lang w:val="es-ES_tradnl" w:eastAsia="en-US"/>
        </w:rPr>
        <w:t>»</w:t>
      </w:r>
      <w:r w:rsidRPr="001B6C2C">
        <w:rPr>
          <w:rFonts w:ascii="Arial" w:hAnsi="Arial" w:cs="Arial"/>
          <w:sz w:val="20"/>
          <w:szCs w:val="20"/>
        </w:rPr>
        <w:t>.</w:t>
      </w:r>
    </w:p>
    <w:p w14:paraId="49E3EF3F" w14:textId="77777777" w:rsidR="001B6C2C" w:rsidRPr="001B6C2C" w:rsidRDefault="001B6C2C" w:rsidP="001B6C2C">
      <w:pPr>
        <w:jc w:val="both"/>
        <w:rPr>
          <w:rFonts w:ascii="Arial" w:hAnsi="Arial" w:cs="Arial"/>
          <w:sz w:val="20"/>
          <w:szCs w:val="20"/>
        </w:rPr>
      </w:pPr>
    </w:p>
    <w:p w14:paraId="48AE60A5" w14:textId="3CC24418" w:rsidR="006C0F31" w:rsidRPr="001B6C2C" w:rsidRDefault="001B6C2C" w:rsidP="001B6C2C">
      <w:pPr>
        <w:jc w:val="both"/>
        <w:rPr>
          <w:rFonts w:ascii="Arial" w:hAnsi="Arial" w:cs="Arial"/>
          <w:sz w:val="20"/>
          <w:szCs w:val="20"/>
        </w:rPr>
      </w:pPr>
      <w:r w:rsidRPr="001B6C2C">
        <w:rPr>
          <w:rFonts w:ascii="Arial" w:hAnsi="Arial" w:cs="Arial"/>
          <w:sz w:val="20"/>
          <w:szCs w:val="20"/>
        </w:rPr>
        <w:t xml:space="preserve">En cuanto al campo de aplicación, el artículo 3 </w:t>
      </w:r>
      <w:r w:rsidRPr="001B6C2C">
        <w:rPr>
          <w:rFonts w:ascii="Arial" w:hAnsi="Arial" w:cs="Arial"/>
          <w:i/>
          <w:iCs/>
          <w:sz w:val="20"/>
          <w:szCs w:val="20"/>
        </w:rPr>
        <w:t>ibidem</w:t>
      </w:r>
      <w:r w:rsidRPr="001B6C2C">
        <w:rPr>
          <w:rFonts w:ascii="Arial" w:hAnsi="Arial" w:cs="Arial"/>
          <w:sz w:val="20"/>
          <w:szCs w:val="20"/>
        </w:rPr>
        <w:t xml:space="preserve"> prescribe lo siguiente: </w:t>
      </w:r>
      <w:r w:rsidRPr="001B6C2C">
        <w:rPr>
          <w:rFonts w:ascii="Arial" w:eastAsia="Calibri" w:hAnsi="Arial" w:cs="Arial"/>
          <w:sz w:val="20"/>
          <w:szCs w:val="20"/>
          <w:lang w:val="es-ES_tradnl" w:eastAsia="en-US"/>
        </w:rPr>
        <w:t>«</w:t>
      </w:r>
      <w:hyperlink r:id="rId11" w:anchor="top" w:tooltip="Ir al inicio" w:history="1"/>
      <w:r w:rsidRPr="001B6C2C">
        <w:rPr>
          <w:rFonts w:ascii="Arial" w:hAnsi="Arial" w:cs="Arial"/>
          <w:sz w:val="20"/>
          <w:szCs w:val="20"/>
        </w:rPr>
        <w:t>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w:t>
      </w:r>
      <w:r w:rsidRPr="001B6C2C">
        <w:rPr>
          <w:rFonts w:ascii="Arial" w:eastAsia="Calibri" w:hAnsi="Arial" w:cs="Arial"/>
          <w:sz w:val="20"/>
          <w:szCs w:val="20"/>
          <w:lang w:val="es-ES_tradnl" w:eastAsia="en-US"/>
        </w:rPr>
        <w:t>»</w:t>
      </w:r>
      <w:r w:rsidRPr="001B6C2C">
        <w:rPr>
          <w:rFonts w:ascii="Arial" w:hAnsi="Arial" w:cs="Arial"/>
          <w:sz w:val="20"/>
          <w:szCs w:val="20"/>
        </w:rPr>
        <w:t xml:space="preserve">. Por lo demás, </w:t>
      </w:r>
      <w:r w:rsidRPr="001B6C2C">
        <w:rPr>
          <w:rFonts w:ascii="Arial" w:hAnsi="Arial" w:cs="Arial"/>
          <w:sz w:val="20"/>
          <w:szCs w:val="20"/>
        </w:rPr>
        <w:lastRenderedPageBreak/>
        <w:t xml:space="preserve">también dispone en su inciso segundo que </w:t>
      </w:r>
      <w:r w:rsidRPr="001B6C2C">
        <w:rPr>
          <w:rFonts w:ascii="Arial" w:eastAsia="Calibri" w:hAnsi="Arial" w:cs="Arial"/>
          <w:sz w:val="20"/>
          <w:szCs w:val="20"/>
          <w:lang w:val="es-ES_tradnl" w:eastAsia="en-US"/>
        </w:rPr>
        <w:t>«</w:t>
      </w:r>
      <w:r w:rsidRPr="001B6C2C">
        <w:rPr>
          <w:rFonts w:ascii="Arial" w:hAnsi="Arial" w:cs="Arial"/>
          <w:sz w:val="20"/>
          <w:szCs w:val="20"/>
        </w:rPr>
        <w:t>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r w:rsidRPr="001B6C2C">
        <w:rPr>
          <w:rFonts w:ascii="Arial" w:eastAsia="Calibri" w:hAnsi="Arial" w:cs="Arial"/>
          <w:sz w:val="20"/>
          <w:szCs w:val="20"/>
          <w:lang w:val="es-ES_tradnl" w:eastAsia="en-US"/>
        </w:rPr>
        <w:t>»</w:t>
      </w:r>
      <w:r w:rsidRPr="001B6C2C">
        <w:rPr>
          <w:rFonts w:ascii="Arial" w:hAnsi="Arial" w:cs="Arial"/>
          <w:sz w:val="20"/>
          <w:szCs w:val="20"/>
        </w:rPr>
        <w:t>.</w:t>
      </w:r>
    </w:p>
    <w:p w14:paraId="627E7748" w14:textId="01FDFACC" w:rsidR="006C0F31" w:rsidRDefault="006C0F31" w:rsidP="00B8202F">
      <w:pPr>
        <w:jc w:val="both"/>
        <w:rPr>
          <w:rFonts w:ascii="Arial" w:hAnsi="Arial" w:cs="Arial"/>
          <w:sz w:val="20"/>
          <w:szCs w:val="20"/>
        </w:rPr>
      </w:pPr>
    </w:p>
    <w:p w14:paraId="5B7A34E6" w14:textId="0CF8886C" w:rsidR="006C0F31" w:rsidRDefault="00B8202F" w:rsidP="00B8202F">
      <w:pPr>
        <w:jc w:val="both"/>
        <w:rPr>
          <w:rFonts w:ascii="Arial" w:hAnsi="Arial" w:cs="Arial"/>
          <w:b/>
          <w:sz w:val="22"/>
          <w:szCs w:val="22"/>
        </w:rPr>
      </w:pPr>
      <w:r w:rsidRPr="00B8202F">
        <w:rPr>
          <w:rFonts w:ascii="Arial" w:hAnsi="Arial" w:cs="Arial"/>
          <w:b/>
          <w:sz w:val="22"/>
          <w:szCs w:val="22"/>
        </w:rPr>
        <w:t xml:space="preserve">LEY 2046 DE 2020 </w:t>
      </w:r>
      <w:r w:rsidR="006C0F31" w:rsidRPr="00B8202F">
        <w:rPr>
          <w:rFonts w:ascii="Arial" w:hAnsi="Arial" w:cs="Arial"/>
          <w:b/>
          <w:sz w:val="22"/>
          <w:szCs w:val="22"/>
        </w:rPr>
        <w:t xml:space="preserve">– Artículo 7 – Incentivos contractuales – Puntajes adicionales – </w:t>
      </w:r>
      <w:r>
        <w:rPr>
          <w:rFonts w:ascii="Arial" w:hAnsi="Arial" w:cs="Arial"/>
          <w:b/>
          <w:sz w:val="22"/>
          <w:szCs w:val="22"/>
        </w:rPr>
        <w:t>Promoción de la c</w:t>
      </w:r>
      <w:r w:rsidR="006C0F31" w:rsidRPr="00B8202F">
        <w:rPr>
          <w:rFonts w:ascii="Arial" w:hAnsi="Arial" w:cs="Arial"/>
          <w:b/>
          <w:sz w:val="22"/>
          <w:szCs w:val="22"/>
        </w:rPr>
        <w:t xml:space="preserve">ompra pública de alimentos </w:t>
      </w:r>
    </w:p>
    <w:p w14:paraId="15B3D86B" w14:textId="77777777" w:rsidR="00B8202F" w:rsidRPr="00B8202F" w:rsidRDefault="00B8202F" w:rsidP="00B8202F">
      <w:pPr>
        <w:jc w:val="both"/>
        <w:rPr>
          <w:rFonts w:ascii="Arial" w:hAnsi="Arial" w:cs="Arial"/>
          <w:sz w:val="22"/>
          <w:szCs w:val="22"/>
        </w:rPr>
      </w:pPr>
    </w:p>
    <w:p w14:paraId="44F0D2BC" w14:textId="1DAC0377" w:rsidR="00912670" w:rsidRPr="001B6C2C" w:rsidRDefault="006C0F31" w:rsidP="001B6C2C">
      <w:pPr>
        <w:widowControl w:val="0"/>
        <w:autoSpaceDE w:val="0"/>
        <w:autoSpaceDN w:val="0"/>
        <w:jc w:val="both"/>
        <w:rPr>
          <w:rFonts w:ascii="Arial" w:hAnsi="Arial" w:cs="Arial"/>
          <w:sz w:val="20"/>
          <w:szCs w:val="20"/>
          <w:lang w:eastAsia="en-US"/>
        </w:rPr>
      </w:pPr>
      <w:r w:rsidRPr="001B6C2C">
        <w:rPr>
          <w:rFonts w:ascii="Arial" w:hAnsi="Arial" w:cs="Arial"/>
          <w:sz w:val="20"/>
          <w:szCs w:val="20"/>
        </w:rPr>
        <w:t xml:space="preserve">[…] </w:t>
      </w:r>
      <w:r w:rsidR="001B6C2C" w:rsidRPr="001B6C2C">
        <w:rPr>
          <w:rFonts w:ascii="Arial" w:hAnsi="Arial" w:cs="Arial"/>
          <w:sz w:val="20"/>
          <w:szCs w:val="20"/>
        </w:rPr>
        <w:t>la mayor pretensión de esta Ley fue lo regulado en el artículo 7, el cual estable los porcentajes mínimos de compra local a pequeños productores y productores de la agricultura campesina, familiar y comunitaria. En tal sentido, establece las siguientes reglas: i) las entidades que están sujetas al ámbito de aplicación de esta ley tienen la obligación de adquirir alimentos comprados a pequeños productores a</w:t>
      </w:r>
      <w:r w:rsidR="001B6C2C" w:rsidRPr="001B6C2C">
        <w:rPr>
          <w:rFonts w:ascii="Arial" w:hAnsi="Arial" w:cs="Arial"/>
          <w:sz w:val="20"/>
          <w:szCs w:val="20"/>
          <w:lang w:eastAsia="en-US"/>
        </w:rPr>
        <w:t>gropecuarios locales y/o a productores de la Agricultura Campesina, Familiar o Comunitaria locales y sus organizaciones en un porcentaje mínimo del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 ii) También deben establecer en su pliego de condiciones un puntaje mínimo del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iii)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 iv)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w:t>
      </w:r>
    </w:p>
    <w:p w14:paraId="4A37642E" w14:textId="3E4C0E56" w:rsidR="006C0F31" w:rsidRPr="00B8202F" w:rsidRDefault="006C0F31" w:rsidP="00B8202F">
      <w:pPr>
        <w:widowControl w:val="0"/>
        <w:autoSpaceDE w:val="0"/>
        <w:autoSpaceDN w:val="0"/>
        <w:jc w:val="both"/>
        <w:rPr>
          <w:rFonts w:ascii="Arial" w:hAnsi="Arial" w:cs="Arial"/>
          <w:b/>
          <w:sz w:val="22"/>
          <w:szCs w:val="22"/>
          <w:lang w:eastAsia="en-US"/>
        </w:rPr>
      </w:pPr>
    </w:p>
    <w:p w14:paraId="06CEC752" w14:textId="065B37D9" w:rsidR="006C0F31" w:rsidRDefault="006C0F31" w:rsidP="00B8202F">
      <w:pPr>
        <w:widowControl w:val="0"/>
        <w:autoSpaceDE w:val="0"/>
        <w:autoSpaceDN w:val="0"/>
        <w:jc w:val="both"/>
        <w:rPr>
          <w:rFonts w:ascii="Arial" w:hAnsi="Arial" w:cs="Arial"/>
          <w:b/>
          <w:sz w:val="22"/>
          <w:szCs w:val="22"/>
          <w:lang w:eastAsia="en-US"/>
        </w:rPr>
      </w:pPr>
      <w:r w:rsidRPr="00B8202F">
        <w:rPr>
          <w:rFonts w:ascii="Arial" w:hAnsi="Arial" w:cs="Arial"/>
          <w:b/>
          <w:sz w:val="22"/>
          <w:szCs w:val="22"/>
          <w:lang w:eastAsia="en-US"/>
        </w:rPr>
        <w:t xml:space="preserve">DECRETO 248 DE 2021 – Decreto 1071 de 2015 – Reglamento – Incentivos contractuales </w:t>
      </w:r>
      <w:r w:rsidR="00B8202F" w:rsidRPr="00B8202F">
        <w:rPr>
          <w:rFonts w:ascii="Arial" w:hAnsi="Arial" w:cs="Arial"/>
          <w:b/>
          <w:sz w:val="22"/>
          <w:szCs w:val="22"/>
          <w:lang w:eastAsia="en-US"/>
        </w:rPr>
        <w:t xml:space="preserve">– </w:t>
      </w:r>
      <w:r w:rsidR="001B6C2C">
        <w:rPr>
          <w:rFonts w:ascii="Arial" w:hAnsi="Arial" w:cs="Arial"/>
          <w:b/>
          <w:sz w:val="22"/>
          <w:szCs w:val="22"/>
          <w:lang w:eastAsia="en-US"/>
        </w:rPr>
        <w:t>Contrato de promesa de proveeduría – naturaleza dual – requisito habilitante – factor de evaluación</w:t>
      </w:r>
    </w:p>
    <w:p w14:paraId="06D13D6E" w14:textId="61700DED" w:rsidR="00B8202F" w:rsidRPr="001B6C2C" w:rsidRDefault="00B8202F" w:rsidP="00B8202F">
      <w:pPr>
        <w:widowControl w:val="0"/>
        <w:autoSpaceDE w:val="0"/>
        <w:autoSpaceDN w:val="0"/>
        <w:jc w:val="both"/>
        <w:rPr>
          <w:rFonts w:ascii="Arial" w:hAnsi="Arial" w:cs="Arial"/>
          <w:b/>
          <w:sz w:val="20"/>
          <w:szCs w:val="20"/>
          <w:lang w:eastAsia="en-US"/>
        </w:rPr>
      </w:pPr>
    </w:p>
    <w:p w14:paraId="474306C7" w14:textId="77777777" w:rsidR="001B6C2C" w:rsidRPr="001B6C2C" w:rsidRDefault="00B8202F" w:rsidP="001B6C2C">
      <w:pPr>
        <w:pStyle w:val="NormalWeb"/>
        <w:shd w:val="clear" w:color="auto" w:fill="FFFFFF"/>
        <w:spacing w:before="0" w:beforeAutospacing="0" w:after="0" w:afterAutospacing="0"/>
        <w:jc w:val="both"/>
        <w:rPr>
          <w:rFonts w:ascii="Arial" w:hAnsi="Arial" w:cs="Arial"/>
          <w:bCs/>
          <w:sz w:val="20"/>
          <w:szCs w:val="20"/>
        </w:rPr>
      </w:pPr>
      <w:r w:rsidRPr="001B6C2C">
        <w:rPr>
          <w:rFonts w:ascii="Arial" w:eastAsia="Calibri" w:hAnsi="Arial" w:cs="Arial"/>
          <w:bCs/>
          <w:sz w:val="20"/>
          <w:szCs w:val="20"/>
          <w:lang w:val="es-ES_tradnl"/>
        </w:rPr>
        <w:t>[…]</w:t>
      </w:r>
      <w:r w:rsidR="001B6C2C" w:rsidRPr="001B6C2C">
        <w:rPr>
          <w:rFonts w:ascii="Arial" w:eastAsia="Calibri" w:hAnsi="Arial" w:cs="Arial"/>
          <w:bCs/>
          <w:sz w:val="20"/>
          <w:szCs w:val="20"/>
          <w:lang w:val="es-ES_tradnl"/>
        </w:rPr>
        <w:t xml:space="preserve"> </w:t>
      </w:r>
      <w:r w:rsidR="001B6C2C" w:rsidRPr="001B6C2C">
        <w:rPr>
          <w:rFonts w:ascii="Arial" w:hAnsi="Arial" w:cs="Arial"/>
          <w:sz w:val="20"/>
          <w:szCs w:val="20"/>
        </w:rPr>
        <w:t xml:space="preserve">A partir de la interpretación del Decreto 248 de 2021, que modifica el Decreto 1071 de 2015, </w:t>
      </w:r>
      <w:r w:rsidR="001B6C2C" w:rsidRPr="001B6C2C">
        <w:rPr>
          <w:rFonts w:ascii="Arial" w:hAnsi="Arial" w:cs="Arial"/>
          <w:bCs/>
          <w:sz w:val="20"/>
          <w:szCs w:val="20"/>
        </w:rPr>
        <w:t xml:space="preserve">se deriva que el contrato de promesa de proveeduría tiene una naturaleza dual, pues no solo es un requisito habilitante en los procesos para </w:t>
      </w:r>
      <w:r w:rsidR="001B6C2C" w:rsidRPr="001B6C2C">
        <w:rPr>
          <w:rFonts w:ascii="Arial" w:hAnsi="Arial" w:cs="Arial"/>
          <w:sz w:val="20"/>
          <w:szCs w:val="20"/>
        </w:rPr>
        <w:t xml:space="preserve">la adquisición, suministro y entrega de alimentos, sino que también </w:t>
      </w:r>
      <w:r w:rsidR="001B6C2C" w:rsidRPr="001B6C2C">
        <w:rPr>
          <w:rFonts w:ascii="Arial" w:hAnsi="Arial" w:cs="Arial"/>
          <w:bCs/>
          <w:sz w:val="20"/>
          <w:szCs w:val="20"/>
        </w:rPr>
        <w:t xml:space="preserve">es documento necesario para acreditar uno de los puntajes adicionales previstos en el reglamento citado. </w:t>
      </w:r>
      <w:r w:rsidR="001B6C2C" w:rsidRPr="001B6C2C">
        <w:rPr>
          <w:rFonts w:ascii="Arial" w:hAnsi="Arial" w:cs="Arial"/>
          <w:bCs/>
          <w:i/>
          <w:iCs/>
          <w:sz w:val="20"/>
          <w:szCs w:val="20"/>
        </w:rPr>
        <w:t>Por un lado</w:t>
      </w:r>
      <w:r w:rsidR="001B6C2C" w:rsidRPr="001B6C2C">
        <w:rPr>
          <w:rFonts w:ascii="Arial" w:hAnsi="Arial" w:cs="Arial"/>
          <w:bCs/>
          <w:sz w:val="20"/>
          <w:szCs w:val="20"/>
        </w:rPr>
        <w:t xml:space="preserve">, de acuerdo con el artículo 2.20.1.1.4, la suscripción de este contrato </w:t>
      </w:r>
      <w:r w:rsidR="001B6C2C" w:rsidRPr="001B6C2C">
        <w:rPr>
          <w:rFonts w:ascii="Arial" w:hAnsi="Arial" w:cs="Arial"/>
          <w:sz w:val="20"/>
          <w:szCs w:val="20"/>
        </w:rPr>
        <w:t xml:space="preserve">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w:t>
      </w:r>
      <w:r w:rsidR="001B6C2C" w:rsidRPr="001B6C2C">
        <w:rPr>
          <w:rFonts w:ascii="Arial" w:hAnsi="Arial" w:cs="Arial"/>
          <w:bCs/>
          <w:sz w:val="20"/>
          <w:szCs w:val="20"/>
        </w:rPr>
        <w:t xml:space="preserve">congruente con el artículo 7 de la Ley 2046 de 2021 y el artículo </w:t>
      </w:r>
      <w:r w:rsidR="001B6C2C" w:rsidRPr="001B6C2C">
        <w:rPr>
          <w:rFonts w:ascii="Arial" w:eastAsia="Calibri" w:hAnsi="Arial" w:cs="Arial"/>
          <w:bCs/>
          <w:sz w:val="20"/>
          <w:szCs w:val="20"/>
          <w:lang w:val="es-ES_tradnl"/>
        </w:rPr>
        <w:t xml:space="preserve">2.20.1.1.3. del Decreto 1071 de 2015, en la medida que </w:t>
      </w:r>
      <w:r w:rsidR="001B6C2C" w:rsidRPr="001B6C2C">
        <w:rPr>
          <w:rFonts w:ascii="Arial" w:hAnsi="Arial" w:cs="Arial"/>
          <w:sz w:val="20"/>
          <w:szCs w:val="20"/>
        </w:rPr>
        <w:t>un porcentaje mínimo del treinta por ciento (30%) del valor total de los recursos del presupuesto de cada entidad deben destinarse a la compra de alimentos a los sujetos mencionados.</w:t>
      </w:r>
    </w:p>
    <w:p w14:paraId="577EDE16" w14:textId="77777777" w:rsidR="001B6C2C" w:rsidRDefault="001B6C2C" w:rsidP="001B6C2C">
      <w:pPr>
        <w:pStyle w:val="NormalWeb"/>
        <w:shd w:val="clear" w:color="auto" w:fill="FFFFFF"/>
        <w:spacing w:before="0" w:beforeAutospacing="0" w:after="0" w:afterAutospacing="0"/>
        <w:jc w:val="both"/>
        <w:rPr>
          <w:rFonts w:ascii="Arial" w:hAnsi="Arial" w:cs="Arial"/>
          <w:bCs/>
          <w:i/>
          <w:iCs/>
          <w:sz w:val="20"/>
          <w:szCs w:val="20"/>
        </w:rPr>
      </w:pPr>
    </w:p>
    <w:p w14:paraId="7167CAD8" w14:textId="3C71094F" w:rsidR="001B6C2C" w:rsidRPr="001B6C2C" w:rsidRDefault="001B6C2C" w:rsidP="001B6C2C">
      <w:pPr>
        <w:pStyle w:val="NormalWeb"/>
        <w:shd w:val="clear" w:color="auto" w:fill="FFFFFF"/>
        <w:spacing w:before="0" w:beforeAutospacing="0" w:after="0" w:afterAutospacing="0"/>
        <w:jc w:val="both"/>
        <w:rPr>
          <w:rFonts w:ascii="Arial" w:hAnsi="Arial" w:cs="Arial"/>
          <w:sz w:val="20"/>
          <w:szCs w:val="20"/>
        </w:rPr>
      </w:pPr>
      <w:r w:rsidRPr="001B6C2C">
        <w:rPr>
          <w:rFonts w:ascii="Arial" w:hAnsi="Arial" w:cs="Arial"/>
          <w:bCs/>
          <w:i/>
          <w:iCs/>
          <w:sz w:val="20"/>
          <w:szCs w:val="20"/>
        </w:rPr>
        <w:lastRenderedPageBreak/>
        <w:t>Por otra parte</w:t>
      </w:r>
      <w:r w:rsidRPr="001B6C2C">
        <w:rPr>
          <w:rFonts w:ascii="Arial" w:hAnsi="Arial" w:cs="Arial"/>
          <w:bCs/>
          <w:sz w:val="20"/>
          <w:szCs w:val="20"/>
        </w:rPr>
        <w:t>, también es documento necesario para acreditar un factor de evaluación. Lo anterior en la media que el reglamento otorga un puntaje mínimo del 10% del total de los puntos, los cuales son asignados proporcionalmente a los proveedores que presenten este tipo de contratos comprometiéndose con las entidades públicas con la adquisición de productos provenientes de pequeños productores locales o productores locales de la agricultura campesina, familiar o comunitaria y/o sus organizaciones, en una proporción mayor al mínimo exigido por la entidad.</w:t>
      </w:r>
    </w:p>
    <w:p w14:paraId="7F7271C8" w14:textId="77777777" w:rsidR="001B6C2C" w:rsidRDefault="001B6C2C" w:rsidP="001B6C2C">
      <w:pPr>
        <w:jc w:val="both"/>
        <w:rPr>
          <w:rFonts w:ascii="Arial" w:hAnsi="Arial" w:cs="Arial"/>
          <w:bCs/>
          <w:sz w:val="20"/>
          <w:szCs w:val="20"/>
        </w:rPr>
      </w:pPr>
    </w:p>
    <w:p w14:paraId="7D3E7E75" w14:textId="4879B06F" w:rsidR="00C23613" w:rsidRPr="001B6C2C" w:rsidRDefault="001B6C2C" w:rsidP="001B6C2C">
      <w:pPr>
        <w:jc w:val="both"/>
        <w:rPr>
          <w:rFonts w:ascii="Arial" w:eastAsia="Arial MT" w:hAnsi="Arial" w:cs="Arial"/>
          <w:noProof/>
          <w:sz w:val="20"/>
          <w:szCs w:val="20"/>
          <w:lang w:val="es-ES" w:eastAsia="en-US"/>
        </w:rPr>
      </w:pPr>
      <w:r w:rsidRPr="001B6C2C">
        <w:rPr>
          <w:rFonts w:ascii="Arial" w:hAnsi="Arial" w:cs="Arial"/>
          <w:bCs/>
          <w:sz w:val="20"/>
          <w:szCs w:val="20"/>
        </w:rPr>
        <w:t xml:space="preserve">Para efectos del artículo </w:t>
      </w:r>
      <w:r w:rsidRPr="001B6C2C">
        <w:rPr>
          <w:rFonts w:ascii="Arial" w:hAnsi="Arial" w:cs="Arial"/>
          <w:sz w:val="20"/>
          <w:szCs w:val="20"/>
        </w:rPr>
        <w:t>2.20.1.2.3 de</w:t>
      </w:r>
      <w:r w:rsidRPr="001B6C2C">
        <w:rPr>
          <w:rFonts w:ascii="Arial" w:hAnsi="Arial" w:cs="Arial"/>
          <w:bCs/>
          <w:sz w:val="20"/>
          <w:szCs w:val="20"/>
        </w:rPr>
        <w:t xml:space="preserve">l Decreto 1071 de 2015, el puntaje mínimo del 10% del total de los puntos que debe asignarse a los oferentes que presenten promesas de contrato de proveeduría comprometiéndose con la entidad a adquirir productos provenientes de pequeños productores locales o productores locales de la Agricultura Campesina, Familiar o Comunitaria y/o sus organizaciones, </w:t>
      </w:r>
      <w:r w:rsidRPr="001B6C2C">
        <w:rPr>
          <w:rFonts w:ascii="Arial" w:hAnsi="Arial" w:cs="Arial"/>
          <w:bCs/>
          <w:i/>
          <w:iCs/>
          <w:sz w:val="20"/>
          <w:szCs w:val="20"/>
        </w:rPr>
        <w:t>en una proporción mayor al mínimo exigido por la entidad</w:t>
      </w:r>
      <w:r w:rsidRPr="001B6C2C">
        <w:rPr>
          <w:rFonts w:ascii="Arial" w:hAnsi="Arial" w:cs="Arial"/>
          <w:bCs/>
          <w:sz w:val="20"/>
          <w:szCs w:val="20"/>
        </w:rPr>
        <w:t>. Esto significa que no podrán beneficiarse del puntaje adicional quienes presenten contratos de proveeduría por debajo del mínimo previsto en el pliego de condiciones, de manera que únicamente se asignará a quienes superen la proporción exigida en los documentos del proceso.</w:t>
      </w:r>
    </w:p>
    <w:p w14:paraId="5361D369" w14:textId="378B2041" w:rsidR="00C23613" w:rsidRPr="00B8202F" w:rsidRDefault="00C23613" w:rsidP="00024260">
      <w:pPr>
        <w:widowControl w:val="0"/>
        <w:autoSpaceDE w:val="0"/>
        <w:autoSpaceDN w:val="0"/>
        <w:ind w:left="4825"/>
        <w:jc w:val="both"/>
        <w:rPr>
          <w:rFonts w:ascii="Arial" w:eastAsia="Arial MT" w:hAnsi="Arial" w:cs="Arial"/>
          <w:noProof/>
          <w:sz w:val="20"/>
          <w:szCs w:val="20"/>
          <w:lang w:val="es-ES" w:eastAsia="en-US"/>
        </w:rPr>
      </w:pPr>
    </w:p>
    <w:p w14:paraId="6F6123BE" w14:textId="2380FA33" w:rsidR="00C23613" w:rsidRPr="00B8202F" w:rsidRDefault="00024260" w:rsidP="00024260">
      <w:pPr>
        <w:widowControl w:val="0"/>
        <w:autoSpaceDE w:val="0"/>
        <w:autoSpaceDN w:val="0"/>
        <w:jc w:val="both"/>
        <w:rPr>
          <w:rFonts w:ascii="Arial" w:eastAsia="Arial MT" w:hAnsi="Arial" w:cs="Arial"/>
          <w:noProof/>
          <w:sz w:val="20"/>
          <w:szCs w:val="20"/>
          <w:lang w:val="es-ES" w:eastAsia="en-US"/>
        </w:rPr>
      </w:pPr>
      <w:r w:rsidRPr="00B8202F">
        <w:rPr>
          <w:rFonts w:ascii="Arial" w:hAnsi="Arial" w:cs="Arial"/>
          <w:b/>
          <w:sz w:val="22"/>
          <w:szCs w:val="22"/>
          <w:lang w:eastAsia="en-US"/>
        </w:rPr>
        <w:t>DECRETO 248 DE 2021 – Decreto 1071 de</w:t>
      </w:r>
      <w:r>
        <w:rPr>
          <w:rFonts w:ascii="Arial" w:hAnsi="Arial" w:cs="Arial"/>
          <w:b/>
          <w:sz w:val="22"/>
          <w:szCs w:val="22"/>
          <w:lang w:eastAsia="en-US"/>
        </w:rPr>
        <w:t xml:space="preserve"> 2015 – Reglamento – Incentivos </w:t>
      </w:r>
      <w:r w:rsidRPr="00B8202F">
        <w:rPr>
          <w:rFonts w:ascii="Arial" w:hAnsi="Arial" w:cs="Arial"/>
          <w:b/>
          <w:sz w:val="22"/>
          <w:szCs w:val="22"/>
          <w:lang w:eastAsia="en-US"/>
        </w:rPr>
        <w:t>contractuales –</w:t>
      </w:r>
      <w:r>
        <w:rPr>
          <w:rFonts w:ascii="Arial" w:hAnsi="Arial" w:cs="Arial"/>
          <w:b/>
          <w:sz w:val="22"/>
          <w:szCs w:val="22"/>
          <w:lang w:eastAsia="en-US"/>
        </w:rPr>
        <w:t xml:space="preserve"> Puntajes obligatorios – Puntajes facultativos – condiciones</w:t>
      </w:r>
    </w:p>
    <w:p w14:paraId="74B59252" w14:textId="6AE6C1F4" w:rsidR="00C23613" w:rsidRPr="00B8202F" w:rsidRDefault="00C23613" w:rsidP="00B8202F">
      <w:pPr>
        <w:widowControl w:val="0"/>
        <w:autoSpaceDE w:val="0"/>
        <w:autoSpaceDN w:val="0"/>
        <w:ind w:left="4825"/>
        <w:rPr>
          <w:rFonts w:ascii="Arial" w:eastAsia="Arial MT" w:hAnsi="Arial" w:cs="Arial"/>
          <w:noProof/>
          <w:sz w:val="20"/>
          <w:szCs w:val="20"/>
          <w:lang w:val="es-ES" w:eastAsia="en-US"/>
        </w:rPr>
      </w:pPr>
    </w:p>
    <w:p w14:paraId="754CB377" w14:textId="77777777" w:rsidR="00024260" w:rsidRPr="00024260" w:rsidRDefault="00024260" w:rsidP="00024260">
      <w:pPr>
        <w:pStyle w:val="NormalWeb"/>
        <w:shd w:val="clear" w:color="auto" w:fill="FFFFFF"/>
        <w:spacing w:before="0" w:beforeAutospacing="0" w:after="0" w:afterAutospacing="0"/>
        <w:jc w:val="both"/>
        <w:rPr>
          <w:rFonts w:ascii="Arial" w:hAnsi="Arial" w:cs="Arial"/>
          <w:bCs/>
          <w:sz w:val="20"/>
          <w:szCs w:val="20"/>
        </w:rPr>
      </w:pPr>
      <w:r w:rsidRPr="00024260">
        <w:rPr>
          <w:rFonts w:ascii="Arial" w:hAnsi="Arial" w:cs="Arial"/>
          <w:sz w:val="20"/>
          <w:szCs w:val="20"/>
        </w:rPr>
        <w:t xml:space="preserve">Ahora bien, respecto a los puntajes previstos en los artículos </w:t>
      </w:r>
      <w:r w:rsidRPr="00024260">
        <w:rPr>
          <w:rFonts w:ascii="Arial" w:hAnsi="Arial" w:cs="Arial"/>
          <w:bCs/>
          <w:sz w:val="20"/>
          <w:szCs w:val="20"/>
        </w:rPr>
        <w:t>2.20.1.2.1, 2.20.1.2.2</w:t>
      </w:r>
      <w:r w:rsidRPr="00024260">
        <w:rPr>
          <w:rFonts w:ascii="Arial" w:hAnsi="Arial" w:cs="Arial"/>
          <w:sz w:val="20"/>
          <w:szCs w:val="20"/>
        </w:rPr>
        <w:t xml:space="preserve"> y 2.20.1.2.3 de</w:t>
      </w:r>
      <w:r w:rsidRPr="00024260">
        <w:rPr>
          <w:rFonts w:ascii="Arial" w:hAnsi="Arial" w:cs="Arial"/>
          <w:bCs/>
          <w:sz w:val="20"/>
          <w:szCs w:val="20"/>
        </w:rPr>
        <w:t xml:space="preserve">l Decreto 1071 de 2015, el interesado deberá acreditar la calidad exigida en cada una de estas normas para beneficiarse del incentivo, pues estas no consagran una equivalencia entre el productor agropecuario local y nacional. En efecto, los puntajes adicionales obligatorios y facultativos aplican a los </w:t>
      </w:r>
      <w:r w:rsidRPr="00024260">
        <w:rPr>
          <w:rFonts w:ascii="Arial" w:hAnsi="Arial" w:cs="Arial"/>
          <w:bCs/>
          <w:i/>
          <w:iCs/>
          <w:sz w:val="20"/>
          <w:szCs w:val="20"/>
        </w:rPr>
        <w:t>productores agropecuarios nacionales</w:t>
      </w:r>
      <w:r w:rsidRPr="00024260">
        <w:rPr>
          <w:rFonts w:ascii="Arial" w:hAnsi="Arial" w:cs="Arial"/>
          <w:bCs/>
          <w:sz w:val="20"/>
          <w:szCs w:val="20"/>
        </w:rPr>
        <w:t xml:space="preserve">, los cuales están definidos en el literal d) del artículo 2.20.1.1.1 </w:t>
      </w:r>
      <w:r w:rsidRPr="00024260">
        <w:rPr>
          <w:rFonts w:ascii="Arial" w:hAnsi="Arial" w:cs="Arial"/>
          <w:bCs/>
          <w:i/>
          <w:iCs/>
          <w:sz w:val="20"/>
          <w:szCs w:val="20"/>
        </w:rPr>
        <w:t xml:space="preserve">ibidem </w:t>
      </w:r>
      <w:r w:rsidRPr="00024260">
        <w:rPr>
          <w:rFonts w:ascii="Arial" w:hAnsi="Arial" w:cs="Arial"/>
          <w:bCs/>
          <w:sz w:val="20"/>
          <w:szCs w:val="20"/>
        </w:rPr>
        <w:t>como las personas cuyo sistema de producción se encuentra ubicado en el territorio nacional. Conforme a los artículos 2.20.1.2.1 y 2.20.1.2.2 del reglamento, estos acreditarán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759D865F" w14:textId="77777777" w:rsidR="00024260" w:rsidRDefault="00024260" w:rsidP="00024260">
      <w:pPr>
        <w:pStyle w:val="NormalWeb"/>
        <w:shd w:val="clear" w:color="auto" w:fill="FFFFFF"/>
        <w:spacing w:before="0" w:beforeAutospacing="0" w:after="0" w:afterAutospacing="0"/>
        <w:jc w:val="both"/>
        <w:rPr>
          <w:rFonts w:ascii="Arial" w:hAnsi="Arial" w:cs="Arial"/>
          <w:bCs/>
          <w:sz w:val="20"/>
          <w:szCs w:val="20"/>
        </w:rPr>
      </w:pPr>
    </w:p>
    <w:p w14:paraId="1A8DD1B8" w14:textId="5A7C823F" w:rsidR="00024260" w:rsidRPr="00024260" w:rsidRDefault="00024260" w:rsidP="00024260">
      <w:pPr>
        <w:pStyle w:val="NormalWeb"/>
        <w:shd w:val="clear" w:color="auto" w:fill="FFFFFF"/>
        <w:spacing w:before="0" w:beforeAutospacing="0" w:after="0" w:afterAutospacing="0"/>
        <w:jc w:val="both"/>
        <w:rPr>
          <w:rFonts w:ascii="Arial" w:hAnsi="Arial" w:cs="Arial"/>
          <w:bCs/>
          <w:sz w:val="20"/>
          <w:szCs w:val="20"/>
        </w:rPr>
      </w:pPr>
      <w:r w:rsidRPr="00024260">
        <w:rPr>
          <w:rFonts w:ascii="Arial" w:hAnsi="Arial" w:cs="Arial"/>
          <w:bCs/>
          <w:sz w:val="20"/>
          <w:szCs w:val="20"/>
        </w:rPr>
        <w:t xml:space="preserve">En contraste, el puntaje del artículo </w:t>
      </w:r>
      <w:r w:rsidRPr="00024260">
        <w:rPr>
          <w:rFonts w:ascii="Arial" w:hAnsi="Arial" w:cs="Arial"/>
          <w:sz w:val="20"/>
          <w:szCs w:val="20"/>
        </w:rPr>
        <w:t>2.20.1.2.3 de</w:t>
      </w:r>
      <w:r w:rsidRPr="00024260">
        <w:rPr>
          <w:rFonts w:ascii="Arial" w:hAnsi="Arial" w:cs="Arial"/>
          <w:bCs/>
          <w:sz w:val="20"/>
          <w:szCs w:val="20"/>
        </w:rPr>
        <w:t xml:space="preserve">l Decreto 1071 de 2015 aplica a los </w:t>
      </w:r>
      <w:r w:rsidRPr="00024260">
        <w:rPr>
          <w:rFonts w:ascii="Arial" w:hAnsi="Arial" w:cs="Arial"/>
          <w:bCs/>
          <w:i/>
          <w:iCs/>
          <w:sz w:val="20"/>
          <w:szCs w:val="20"/>
        </w:rPr>
        <w:t>pequeños productores agropecuarios locales o productores locales de la Agricultura Campesina, Familiar o Comunitaria Local y/o sus organizaciones</w:t>
      </w:r>
      <w:r w:rsidRPr="00024260">
        <w:rPr>
          <w:rFonts w:ascii="Arial" w:hAnsi="Arial" w:cs="Arial"/>
          <w:bCs/>
          <w:sz w:val="20"/>
          <w:szCs w:val="20"/>
        </w:rPr>
        <w:t xml:space="preserve">. De acuerdo con el artículo 2.1.2.2.8 </w:t>
      </w:r>
      <w:r w:rsidRPr="00024260">
        <w:rPr>
          <w:rFonts w:ascii="Arial" w:hAnsi="Arial" w:cs="Arial"/>
          <w:bCs/>
          <w:i/>
          <w:iCs/>
          <w:sz w:val="20"/>
          <w:szCs w:val="20"/>
        </w:rPr>
        <w:t>ibidem</w:t>
      </w:r>
      <w:r w:rsidRPr="00024260">
        <w:rPr>
          <w:rFonts w:ascii="Arial" w:hAnsi="Arial" w:cs="Arial"/>
          <w:bCs/>
          <w:sz w:val="20"/>
          <w:szCs w:val="20"/>
        </w:rPr>
        <w:t xml:space="preserve">, los «pequeños productores» son las personas naturales que posean activos totales no superiores a los doscientos ochenta y cuatro (284) SMMLV, en el momento de la respectiva operación de crédito. Por su parte, de acuerdo con el parágrafo 1 del artículo 2.20.1.2.3 del reglamento, los «productores agropecuarios locales» son las </w:t>
      </w:r>
      <w:proofErr w:type="spellStart"/>
      <w:r w:rsidRPr="00024260">
        <w:rPr>
          <w:rFonts w:ascii="Arial" w:hAnsi="Arial" w:cs="Arial"/>
          <w:bCs/>
          <w:sz w:val="20"/>
          <w:szCs w:val="20"/>
        </w:rPr>
        <w:t>las</w:t>
      </w:r>
      <w:proofErr w:type="spellEnd"/>
      <w:r w:rsidRPr="00024260">
        <w:rPr>
          <w:rFonts w:ascii="Arial" w:hAnsi="Arial" w:cs="Arial"/>
          <w:bCs/>
          <w:sz w:val="20"/>
          <w:szCs w:val="20"/>
        </w:rPr>
        <w:t xml:space="preserve"> personas cuyo sistema de producción se encuentra ubicado en la vereda, o el municipio, o el departamento o la región en donde la entidad contratante requiere la entrega de los alimentos, esto es donde se van a consumir».</w:t>
      </w:r>
    </w:p>
    <w:p w14:paraId="531D33DC" w14:textId="77777777" w:rsidR="00024260" w:rsidRDefault="00024260" w:rsidP="00024260">
      <w:pPr>
        <w:pStyle w:val="NormalWeb"/>
        <w:shd w:val="clear" w:color="auto" w:fill="FFFFFF"/>
        <w:spacing w:before="0" w:beforeAutospacing="0" w:after="0" w:afterAutospacing="0"/>
        <w:jc w:val="both"/>
        <w:rPr>
          <w:rFonts w:ascii="Arial" w:hAnsi="Arial" w:cs="Arial"/>
          <w:bCs/>
          <w:sz w:val="20"/>
          <w:szCs w:val="20"/>
        </w:rPr>
      </w:pPr>
    </w:p>
    <w:p w14:paraId="4DB3527D" w14:textId="1A87498C" w:rsidR="00024260" w:rsidRPr="00024260" w:rsidRDefault="00024260" w:rsidP="00024260">
      <w:pPr>
        <w:pStyle w:val="NormalWeb"/>
        <w:shd w:val="clear" w:color="auto" w:fill="FFFFFF"/>
        <w:spacing w:before="0" w:beforeAutospacing="0" w:after="0" w:afterAutospacing="0"/>
        <w:jc w:val="both"/>
        <w:rPr>
          <w:rFonts w:ascii="Arial" w:hAnsi="Arial" w:cs="Arial"/>
          <w:bCs/>
          <w:sz w:val="20"/>
          <w:szCs w:val="20"/>
        </w:rPr>
      </w:pPr>
      <w:r w:rsidRPr="00024260">
        <w:rPr>
          <w:rFonts w:ascii="Arial" w:hAnsi="Arial" w:cs="Arial"/>
          <w:bCs/>
          <w:sz w:val="20"/>
          <w:szCs w:val="20"/>
        </w:rPr>
        <w:t xml:space="preserve">Igualmente, el artículo 4 de la Ley 2046 de 2020 define la Agricultura Campesina, Familiar y Comunitaria como el «Sistema de producción y organización gestionado y operado por mujeres, hombres, familias, y comunidades campesinas, indígenas, negras, afrodescendientes, raizales y palenqueras que conviven en los territorios rurales del país. En este sistema se desarrollan principalmente actividades de producción, transformación y comercialización de bienes y servicios agrícolas, pecuarios, pesqueros, acuícolas y silvícolas; que suelen complementarse con actividades no agropecuarias. Esta diversificación de actividades y medios de vida se realiza predominantemente mediante la gestión y el trabajo familiar, asociativo o comunitario, aunque </w:t>
      </w:r>
      <w:r w:rsidRPr="00024260">
        <w:rPr>
          <w:rFonts w:ascii="Arial" w:hAnsi="Arial" w:cs="Arial"/>
          <w:bCs/>
          <w:sz w:val="20"/>
          <w:szCs w:val="20"/>
        </w:rPr>
        <w:lastRenderedPageBreak/>
        <w:t xml:space="preserve">también puede emplearse mano de obra contratada. El territorio y los actores que gestionan este sistema están estrechamente vinculados y evolucionan conjuntamente, combinando funciones económicas, sociales, ecológicas, políticas y culturales». Por lo demás, en congruencia con el parágrafo 2 del artículo 2.20.1.2.3 del Decreto 1071 de 2015, el parágrafo 2 del artículo 2.20.1.2.1 </w:t>
      </w:r>
      <w:r w:rsidRPr="00024260">
        <w:rPr>
          <w:rFonts w:ascii="Arial" w:hAnsi="Arial" w:cs="Arial"/>
          <w:bCs/>
          <w:i/>
          <w:iCs/>
          <w:sz w:val="20"/>
          <w:szCs w:val="20"/>
        </w:rPr>
        <w:t>ibidem</w:t>
      </w:r>
      <w:r w:rsidRPr="00024260">
        <w:rPr>
          <w:rFonts w:ascii="Arial" w:hAnsi="Arial" w:cs="Arial"/>
          <w:bCs/>
          <w:sz w:val="20"/>
          <w:szCs w:val="20"/>
        </w:rPr>
        <w:t xml:space="preserve"> dispone que «[…] Para acreditar la calidad de productor de la Agricultura, Campesina, Familiar y Comunitaria deberá demostrar que figuran como productor de la ACFC, en el registro general de pequeños productores y productores de la Agricultura Campesina, Familiar y Comunitaria u otros registros oficiales, o en el Sistema de Información Alimentaria una vez entre en operación».</w:t>
      </w:r>
    </w:p>
    <w:p w14:paraId="31ABB02B" w14:textId="44E8793E" w:rsidR="00C23613" w:rsidRPr="00B8202F" w:rsidRDefault="00C23613" w:rsidP="00024260">
      <w:pPr>
        <w:widowControl w:val="0"/>
        <w:autoSpaceDE w:val="0"/>
        <w:autoSpaceDN w:val="0"/>
        <w:rPr>
          <w:rFonts w:ascii="Arial" w:eastAsia="Arial MT" w:hAnsi="Arial" w:cs="Arial"/>
          <w:noProof/>
          <w:sz w:val="20"/>
          <w:szCs w:val="20"/>
          <w:lang w:val="es-ES" w:eastAsia="en-US"/>
        </w:rPr>
      </w:pPr>
    </w:p>
    <w:p w14:paraId="25800D27" w14:textId="3D898488"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FAE317E" w14:textId="52816399"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48D6BEB8" w14:textId="3EA54C9E"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6792841" w14:textId="60C3085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3524960D" w14:textId="3B5BA7A5" w:rsidR="00C23613" w:rsidRDefault="00C23613" w:rsidP="00912670">
      <w:pPr>
        <w:widowControl w:val="0"/>
        <w:autoSpaceDE w:val="0"/>
        <w:autoSpaceDN w:val="0"/>
        <w:ind w:left="4825"/>
        <w:rPr>
          <w:rFonts w:ascii="Arial" w:eastAsia="Arial MT" w:hAnsi="Arial" w:cs="Arial"/>
          <w:noProof/>
          <w:sz w:val="20"/>
          <w:szCs w:val="22"/>
          <w:lang w:val="es-ES" w:eastAsia="en-US"/>
        </w:rPr>
      </w:pPr>
    </w:p>
    <w:p w14:paraId="463B48E5" w14:textId="791BBF64"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388A6693" w14:textId="6A00083F"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E494323" w14:textId="7BF3C6AC"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5219BB0E" w14:textId="6717F4FF"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D1ED7EB" w14:textId="170AFEAC"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BD8D1CC" w14:textId="22C90001"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411E861" w14:textId="10BA8323"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5E459DF2" w14:textId="283BE240"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C637058" w14:textId="1AEB228B"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4998E605" w14:textId="5E238D48"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4EFF99F" w14:textId="322F842B"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63EE31E5" w14:textId="059E40BA"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2325D359" w14:textId="50F94DC8"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0729D3F7" w14:textId="75B8F101"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5302A9D3" w14:textId="559B55DB"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43399012" w14:textId="5EA2562E"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4D0FC2E" w14:textId="5C6964A1"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52466AE0" w14:textId="5578F4A9"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1C4ED5BB" w14:textId="071440E2"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2F09D866" w14:textId="7EF395E6"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61CA9B3A" w14:textId="03DCAF57"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443F6104" w14:textId="07C59A4B"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42BCE844" w14:textId="7762F928" w:rsidR="00024260" w:rsidRDefault="00024260" w:rsidP="00912670">
      <w:pPr>
        <w:widowControl w:val="0"/>
        <w:autoSpaceDE w:val="0"/>
        <w:autoSpaceDN w:val="0"/>
        <w:ind w:left="4825"/>
        <w:rPr>
          <w:rFonts w:ascii="Arial" w:eastAsia="Arial MT" w:hAnsi="Arial" w:cs="Arial"/>
          <w:noProof/>
          <w:sz w:val="20"/>
          <w:szCs w:val="22"/>
          <w:lang w:val="es-ES" w:eastAsia="en-US"/>
        </w:rPr>
      </w:pPr>
    </w:p>
    <w:p w14:paraId="2AFD5FA8" w14:textId="77777777" w:rsidR="00024260" w:rsidRPr="00D40EE5" w:rsidRDefault="00024260" w:rsidP="00912670">
      <w:pPr>
        <w:widowControl w:val="0"/>
        <w:autoSpaceDE w:val="0"/>
        <w:autoSpaceDN w:val="0"/>
        <w:ind w:left="4825"/>
        <w:rPr>
          <w:rFonts w:ascii="Arial" w:eastAsia="Arial MT" w:hAnsi="Arial" w:cs="Arial"/>
          <w:noProof/>
          <w:sz w:val="20"/>
          <w:szCs w:val="22"/>
          <w:lang w:val="es-ES" w:eastAsia="en-US"/>
        </w:rPr>
      </w:pPr>
    </w:p>
    <w:p w14:paraId="1A2F922D" w14:textId="1C38D8B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4BDF77FE" w14:textId="16E491EC"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59BECB79" w14:textId="0C7EADB3"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72DA5C5A" w14:textId="00E17445"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6436221A" w14:textId="2C2C8AE8" w:rsidR="00C23613" w:rsidRPr="00D40EE5" w:rsidRDefault="00C23613" w:rsidP="00912670">
      <w:pPr>
        <w:widowControl w:val="0"/>
        <w:autoSpaceDE w:val="0"/>
        <w:autoSpaceDN w:val="0"/>
        <w:ind w:left="4825"/>
        <w:rPr>
          <w:rFonts w:ascii="Arial" w:eastAsia="Arial MT" w:hAnsi="Arial" w:cs="Arial"/>
          <w:noProof/>
          <w:sz w:val="20"/>
          <w:szCs w:val="22"/>
          <w:lang w:val="es-ES" w:eastAsia="en-US"/>
        </w:rPr>
      </w:pPr>
    </w:p>
    <w:p w14:paraId="7FA1DCE4" w14:textId="77777777" w:rsidR="00DE5F5F" w:rsidRDefault="00DE5F5F" w:rsidP="00912670">
      <w:pPr>
        <w:widowControl w:val="0"/>
        <w:autoSpaceDE w:val="0"/>
        <w:autoSpaceDN w:val="0"/>
        <w:spacing w:before="1"/>
        <w:rPr>
          <w:rFonts w:ascii="Arial" w:eastAsia="Arial MT" w:hAnsi="Arial" w:cs="Arial"/>
          <w:sz w:val="20"/>
          <w:szCs w:val="22"/>
          <w:lang w:val="es-ES" w:eastAsia="en-US"/>
        </w:rPr>
      </w:pPr>
    </w:p>
    <w:p w14:paraId="76C5DB7F" w14:textId="012C6C66" w:rsidR="00912670" w:rsidRPr="00DE34DB" w:rsidRDefault="00912670" w:rsidP="00912670">
      <w:pPr>
        <w:widowControl w:val="0"/>
        <w:autoSpaceDE w:val="0"/>
        <w:autoSpaceDN w:val="0"/>
        <w:spacing w:before="1"/>
        <w:rPr>
          <w:rFonts w:eastAsia="Arial MT" w:hAnsi="Arial MT" w:cs="Arial MT"/>
          <w:noProof/>
          <w:sz w:val="20"/>
          <w:szCs w:val="22"/>
          <w:lang w:eastAsia="en-US"/>
        </w:rPr>
      </w:pPr>
    </w:p>
    <w:p w14:paraId="204742A6" w14:textId="589E1CA0" w:rsidR="00D36F20" w:rsidRPr="00DE34DB" w:rsidRDefault="00D36F20" w:rsidP="00912670">
      <w:pPr>
        <w:widowControl w:val="0"/>
        <w:autoSpaceDE w:val="0"/>
        <w:autoSpaceDN w:val="0"/>
        <w:spacing w:before="1"/>
        <w:rPr>
          <w:rFonts w:eastAsia="Arial MT" w:hAnsi="Arial MT" w:cs="Arial MT"/>
          <w:noProof/>
          <w:sz w:val="20"/>
          <w:szCs w:val="22"/>
          <w:lang w:eastAsia="en-US"/>
        </w:rPr>
      </w:pPr>
    </w:p>
    <w:p w14:paraId="44BD09DB" w14:textId="77777777" w:rsidR="00D36F20" w:rsidRPr="00D40EE5" w:rsidRDefault="00D36F20" w:rsidP="00912670">
      <w:pPr>
        <w:widowControl w:val="0"/>
        <w:autoSpaceDE w:val="0"/>
        <w:autoSpaceDN w:val="0"/>
        <w:spacing w:before="1"/>
        <w:rPr>
          <w:rFonts w:ascii="Arial" w:eastAsia="Arial MT" w:hAnsi="Arial" w:cs="Arial"/>
          <w:sz w:val="20"/>
          <w:szCs w:val="22"/>
          <w:lang w:val="es-ES" w:eastAsia="en-US"/>
        </w:rPr>
      </w:pPr>
    </w:p>
    <w:p w14:paraId="6D45DFCE" w14:textId="1E0FD444" w:rsidR="00DE5F5F" w:rsidRPr="00DE5F5F" w:rsidRDefault="00DE5F5F" w:rsidP="00DE5F5F">
      <w:pPr>
        <w:widowControl w:val="0"/>
        <w:autoSpaceDE w:val="0"/>
        <w:autoSpaceDN w:val="0"/>
        <w:ind w:left="3832"/>
        <w:rPr>
          <w:rFonts w:eastAsia="Arial MT" w:hAnsi="Arial MT" w:cs="Arial MT"/>
          <w:sz w:val="20"/>
          <w:szCs w:val="22"/>
          <w:lang w:val="es-ES" w:eastAsia="en-US"/>
        </w:rPr>
      </w:pPr>
    </w:p>
    <w:p w14:paraId="2785B552" w14:textId="388D21A3" w:rsidR="00DE5F5F" w:rsidRDefault="00DE5F5F" w:rsidP="00DE5F5F">
      <w:pPr>
        <w:widowControl w:val="0"/>
        <w:autoSpaceDE w:val="0"/>
        <w:autoSpaceDN w:val="0"/>
        <w:rPr>
          <w:rFonts w:ascii="Arial" w:eastAsia="Arial MT" w:hAnsi="Arial MT" w:cs="Arial MT"/>
          <w:b/>
          <w:color w:val="585858"/>
          <w:sz w:val="18"/>
          <w:szCs w:val="22"/>
          <w:lang w:val="es-ES" w:eastAsia="en-US"/>
        </w:rPr>
      </w:pPr>
    </w:p>
    <w:p w14:paraId="1950355F" w14:textId="77777777" w:rsidR="00460CBA" w:rsidRDefault="00460CBA" w:rsidP="00DE5F5F">
      <w:pPr>
        <w:widowControl w:val="0"/>
        <w:autoSpaceDE w:val="0"/>
        <w:autoSpaceDN w:val="0"/>
        <w:rPr>
          <w:rFonts w:ascii="Arial" w:eastAsia="Arial MT" w:hAnsi="Arial MT" w:cs="Arial MT"/>
          <w:b/>
          <w:sz w:val="22"/>
          <w:szCs w:val="22"/>
          <w:lang w:val="es-ES" w:eastAsia="en-US"/>
        </w:rPr>
      </w:pPr>
    </w:p>
    <w:p w14:paraId="51587CFC" w14:textId="0EED4318" w:rsidR="00691FAA" w:rsidRPr="00691FAA" w:rsidRDefault="00691FAA" w:rsidP="00691FAA">
      <w:pPr>
        <w:widowControl w:val="0"/>
        <w:autoSpaceDE w:val="0"/>
        <w:autoSpaceDN w:val="0"/>
        <w:ind w:left="3832"/>
        <w:rPr>
          <w:rFonts w:eastAsia="Arial MT" w:hAnsi="Arial MT" w:cs="Arial MT"/>
          <w:sz w:val="20"/>
          <w:szCs w:val="22"/>
          <w:lang w:val="es-ES" w:eastAsia="en-US"/>
        </w:rPr>
      </w:pPr>
      <w:r>
        <w:rPr>
          <w:rFonts w:eastAsia="Arial MT" w:hAnsi="Arial MT" w:cs="Arial MT"/>
          <w:noProof/>
          <w:sz w:val="20"/>
          <w:szCs w:val="22"/>
          <w:lang w:val="en-US" w:eastAsia="en-US"/>
        </w:rPr>
        <w:lastRenderedPageBreak/>
        <w:drawing>
          <wp:anchor distT="0" distB="0" distL="114300" distR="114300" simplePos="0" relativeHeight="251662336" behindDoc="0" locked="0" layoutInCell="1" allowOverlap="1" wp14:anchorId="42512780" wp14:editId="446D0BB2">
            <wp:simplePos x="0" y="0"/>
            <wp:positionH relativeFrom="column">
              <wp:posOffset>3025140</wp:posOffset>
            </wp:positionH>
            <wp:positionV relativeFrom="paragraph">
              <wp:posOffset>0</wp:posOffset>
            </wp:positionV>
            <wp:extent cx="2400300" cy="615950"/>
            <wp:effectExtent l="0" t="0" r="0"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4ABFB5C0" w14:textId="77777777" w:rsidR="00691FAA" w:rsidRPr="00691FAA" w:rsidRDefault="00691FAA" w:rsidP="00691FAA">
      <w:pPr>
        <w:widowControl w:val="0"/>
        <w:autoSpaceDE w:val="0"/>
        <w:autoSpaceDN w:val="0"/>
        <w:rPr>
          <w:rFonts w:eastAsia="Arial MT" w:hAnsi="Arial MT" w:cs="Arial MT"/>
          <w:sz w:val="20"/>
          <w:szCs w:val="22"/>
          <w:lang w:val="es-ES" w:eastAsia="en-US"/>
        </w:rPr>
      </w:pPr>
    </w:p>
    <w:p w14:paraId="37AC574C" w14:textId="77777777" w:rsidR="00691FAA" w:rsidRPr="00691FAA" w:rsidRDefault="00691FAA" w:rsidP="00691FAA">
      <w:pPr>
        <w:widowControl w:val="0"/>
        <w:autoSpaceDE w:val="0"/>
        <w:autoSpaceDN w:val="0"/>
        <w:rPr>
          <w:rFonts w:eastAsia="Arial MT" w:hAnsi="Arial MT" w:cs="Arial MT"/>
          <w:sz w:val="20"/>
          <w:szCs w:val="22"/>
          <w:lang w:val="es-ES" w:eastAsia="en-US"/>
        </w:rPr>
      </w:pPr>
    </w:p>
    <w:p w14:paraId="699DE290" w14:textId="77777777" w:rsidR="00691FAA" w:rsidRPr="00691FAA" w:rsidRDefault="00691FAA" w:rsidP="00691FAA">
      <w:pPr>
        <w:widowControl w:val="0"/>
        <w:autoSpaceDE w:val="0"/>
        <w:autoSpaceDN w:val="0"/>
        <w:spacing w:before="2"/>
        <w:rPr>
          <w:rFonts w:eastAsia="Arial MT" w:hAnsi="Arial MT" w:cs="Arial MT"/>
          <w:sz w:val="19"/>
          <w:szCs w:val="22"/>
          <w:lang w:val="es-ES" w:eastAsia="en-US"/>
        </w:rPr>
      </w:pPr>
    </w:p>
    <w:p w14:paraId="0733C2AD" w14:textId="77777777" w:rsidR="00691FAA" w:rsidRDefault="00691FAA" w:rsidP="00691FAA">
      <w:pPr>
        <w:widowControl w:val="0"/>
        <w:autoSpaceDE w:val="0"/>
        <w:autoSpaceDN w:val="0"/>
        <w:spacing w:before="94"/>
        <w:ind w:right="533"/>
        <w:jc w:val="right"/>
        <w:rPr>
          <w:rFonts w:ascii="Arial" w:eastAsia="Arial MT" w:hAnsi="Arial MT" w:cs="Arial MT"/>
          <w:b/>
          <w:color w:val="585858"/>
          <w:sz w:val="18"/>
          <w:szCs w:val="22"/>
          <w:lang w:val="es-ES" w:eastAsia="en-US"/>
        </w:rPr>
      </w:pPr>
    </w:p>
    <w:p w14:paraId="690993FD" w14:textId="7E9A797E" w:rsidR="00691FAA" w:rsidRPr="00691FAA" w:rsidRDefault="00691FAA" w:rsidP="00691FAA">
      <w:pPr>
        <w:widowControl w:val="0"/>
        <w:autoSpaceDE w:val="0"/>
        <w:autoSpaceDN w:val="0"/>
        <w:spacing w:before="94"/>
        <w:ind w:right="533"/>
        <w:jc w:val="right"/>
        <w:rPr>
          <w:rFonts w:ascii="Arial" w:eastAsia="Arial MT" w:hAnsi="Arial MT" w:cs="Arial MT"/>
          <w:b/>
          <w:sz w:val="18"/>
          <w:szCs w:val="22"/>
          <w:lang w:val="es-ES" w:eastAsia="en-US"/>
        </w:rPr>
      </w:pPr>
      <w:r w:rsidRPr="00691FAA">
        <w:rPr>
          <w:rFonts w:ascii="Arial" w:eastAsia="Arial MT" w:hAnsi="Arial MT" w:cs="Arial MT"/>
          <w:b/>
          <w:color w:val="585858"/>
          <w:sz w:val="18"/>
          <w:szCs w:val="22"/>
          <w:lang w:val="es-ES" w:eastAsia="en-US"/>
        </w:rPr>
        <w:t>CCE-DES-FM-17</w:t>
      </w:r>
    </w:p>
    <w:p w14:paraId="2F7F3D68" w14:textId="77777777" w:rsidR="00691FAA" w:rsidRPr="00691FAA" w:rsidRDefault="00691FAA" w:rsidP="00691FAA">
      <w:pPr>
        <w:widowControl w:val="0"/>
        <w:autoSpaceDE w:val="0"/>
        <w:autoSpaceDN w:val="0"/>
        <w:rPr>
          <w:rFonts w:ascii="Arial" w:eastAsia="Arial MT" w:hAnsi="Arial MT" w:cs="Arial MT"/>
          <w:b/>
          <w:sz w:val="20"/>
          <w:szCs w:val="22"/>
          <w:lang w:val="es-ES" w:eastAsia="en-US"/>
        </w:rPr>
      </w:pPr>
    </w:p>
    <w:p w14:paraId="3F639938" w14:textId="77777777" w:rsidR="00691FAA" w:rsidRPr="00691FAA" w:rsidRDefault="00691FAA" w:rsidP="00691FAA">
      <w:pPr>
        <w:widowControl w:val="0"/>
        <w:autoSpaceDE w:val="0"/>
        <w:autoSpaceDN w:val="0"/>
        <w:ind w:left="120"/>
        <w:rPr>
          <w:rFonts w:ascii="Arial MT" w:eastAsia="Arial MT" w:hAnsi="Arial MT" w:cs="Arial MT"/>
          <w:sz w:val="22"/>
          <w:szCs w:val="22"/>
          <w:lang w:val="es-ES" w:eastAsia="en-US"/>
        </w:rPr>
      </w:pPr>
      <w:r w:rsidRPr="00691FAA">
        <w:rPr>
          <w:rFonts w:ascii="Arial MT" w:eastAsia="Arial MT" w:hAnsi="Arial MT" w:cs="Arial MT"/>
          <w:color w:val="4E4D4D"/>
          <w:sz w:val="22"/>
          <w:szCs w:val="22"/>
          <w:lang w:val="es-ES" w:eastAsia="en-US"/>
        </w:rPr>
        <w:t>Bogotá,</w:t>
      </w:r>
      <w:r w:rsidRPr="00691FAA">
        <w:rPr>
          <w:rFonts w:ascii="Arial MT" w:eastAsia="Arial MT" w:hAnsi="Arial MT" w:cs="Arial MT"/>
          <w:color w:val="4E4D4D"/>
          <w:spacing w:val="-1"/>
          <w:sz w:val="22"/>
          <w:szCs w:val="22"/>
          <w:lang w:val="es-ES" w:eastAsia="en-US"/>
        </w:rPr>
        <w:t xml:space="preserve"> </w:t>
      </w:r>
      <w:r w:rsidRPr="00691FAA">
        <w:rPr>
          <w:rFonts w:ascii="Arial MT" w:eastAsia="Arial MT" w:hAnsi="Arial MT" w:cs="Arial MT"/>
          <w:color w:val="4E4D4D"/>
          <w:sz w:val="22"/>
          <w:szCs w:val="22"/>
          <w:lang w:val="es-ES" w:eastAsia="en-US"/>
        </w:rPr>
        <w:t>19</w:t>
      </w:r>
      <w:r w:rsidRPr="00691FAA">
        <w:rPr>
          <w:rFonts w:ascii="Arial MT" w:eastAsia="Arial MT" w:hAnsi="Arial MT" w:cs="Arial MT"/>
          <w:color w:val="4E4D4D"/>
          <w:spacing w:val="-4"/>
          <w:sz w:val="22"/>
          <w:szCs w:val="22"/>
          <w:lang w:val="es-ES" w:eastAsia="en-US"/>
        </w:rPr>
        <w:t xml:space="preserve"> </w:t>
      </w:r>
      <w:proofErr w:type="gramStart"/>
      <w:r w:rsidRPr="00691FAA">
        <w:rPr>
          <w:rFonts w:ascii="Arial MT" w:eastAsia="Arial MT" w:hAnsi="Arial MT" w:cs="Arial MT"/>
          <w:color w:val="4E4D4D"/>
          <w:sz w:val="22"/>
          <w:szCs w:val="22"/>
          <w:lang w:val="es-ES" w:eastAsia="en-US"/>
        </w:rPr>
        <w:t>Mayo</w:t>
      </w:r>
      <w:proofErr w:type="gramEnd"/>
      <w:r w:rsidRPr="00691FAA">
        <w:rPr>
          <w:rFonts w:ascii="Arial MT" w:eastAsia="Arial MT" w:hAnsi="Arial MT" w:cs="Arial MT"/>
          <w:color w:val="4E4D4D"/>
          <w:spacing w:val="-3"/>
          <w:sz w:val="22"/>
          <w:szCs w:val="22"/>
          <w:lang w:val="es-ES" w:eastAsia="en-US"/>
        </w:rPr>
        <w:t xml:space="preserve"> </w:t>
      </w:r>
      <w:r w:rsidRPr="00691FAA">
        <w:rPr>
          <w:rFonts w:ascii="Arial MT" w:eastAsia="Arial MT" w:hAnsi="Arial MT" w:cs="Arial MT"/>
          <w:color w:val="4E4D4D"/>
          <w:sz w:val="22"/>
          <w:szCs w:val="22"/>
          <w:lang w:val="es-ES" w:eastAsia="en-US"/>
        </w:rPr>
        <w:t>2022</w:t>
      </w:r>
    </w:p>
    <w:p w14:paraId="07797183" w14:textId="41980985" w:rsidR="00C62A26" w:rsidRPr="00D40EE5" w:rsidRDefault="00C62A26" w:rsidP="00C62A26">
      <w:pPr>
        <w:widowControl w:val="0"/>
        <w:autoSpaceDE w:val="0"/>
        <w:autoSpaceDN w:val="0"/>
        <w:rPr>
          <w:rFonts w:ascii="Arial" w:eastAsia="Arial MT" w:hAnsi="Arial" w:cs="Arial"/>
          <w:sz w:val="22"/>
          <w:szCs w:val="22"/>
          <w:lang w:val="es-ES" w:eastAsia="en-US"/>
        </w:rPr>
      </w:pPr>
    </w:p>
    <w:p w14:paraId="59045F84" w14:textId="77777777" w:rsidR="00C62A26" w:rsidRPr="00D40EE5" w:rsidRDefault="00C62A26" w:rsidP="00C62A26">
      <w:pPr>
        <w:widowControl w:val="0"/>
        <w:autoSpaceDE w:val="0"/>
        <w:autoSpaceDN w:val="0"/>
        <w:rPr>
          <w:rFonts w:ascii="Arial" w:eastAsia="Arial MT" w:hAnsi="Arial" w:cs="Arial"/>
          <w:sz w:val="22"/>
          <w:szCs w:val="22"/>
          <w:lang w:val="es-ES" w:eastAsia="en-US"/>
        </w:rPr>
      </w:pPr>
    </w:p>
    <w:p w14:paraId="62FF0970" w14:textId="61235BF7" w:rsidR="00480662" w:rsidRPr="00E41900" w:rsidRDefault="00C62A26" w:rsidP="00C62A26">
      <w:pPr>
        <w:widowControl w:val="0"/>
        <w:autoSpaceDE w:val="0"/>
        <w:autoSpaceDN w:val="0"/>
        <w:rPr>
          <w:rFonts w:ascii="Arial" w:eastAsia="Arial MT" w:hAnsi="Arial" w:cs="Arial"/>
          <w:sz w:val="22"/>
          <w:szCs w:val="22"/>
          <w:lang w:val="es-ES" w:eastAsia="en-US"/>
        </w:rPr>
      </w:pPr>
      <w:r w:rsidRPr="00E41900">
        <w:rPr>
          <w:rFonts w:ascii="Arial" w:eastAsia="Arial MT" w:hAnsi="Arial" w:cs="Arial"/>
          <w:sz w:val="22"/>
          <w:szCs w:val="22"/>
          <w:lang w:val="es-ES" w:eastAsia="en-US"/>
        </w:rPr>
        <w:t>Señor</w:t>
      </w:r>
    </w:p>
    <w:p w14:paraId="5A1E3C85" w14:textId="131D712A" w:rsidR="004D2590" w:rsidRPr="00E41900" w:rsidRDefault="007F464B" w:rsidP="004D2590">
      <w:pPr>
        <w:rPr>
          <w:rFonts w:ascii="Arial" w:hAnsi="Arial" w:cs="Arial"/>
          <w:b/>
          <w:sz w:val="22"/>
          <w:szCs w:val="22"/>
          <w:lang w:val="es-ES" w:eastAsia="en-US"/>
        </w:rPr>
      </w:pPr>
      <w:r w:rsidRPr="00E41900">
        <w:rPr>
          <w:rFonts w:ascii="Arial" w:hAnsi="Arial" w:cs="Arial"/>
          <w:b/>
          <w:sz w:val="22"/>
          <w:szCs w:val="22"/>
          <w:lang w:val="es-ES" w:eastAsia="en-US"/>
        </w:rPr>
        <w:t>Martín Elías Salcedo Mendoza</w:t>
      </w:r>
    </w:p>
    <w:p w14:paraId="6FDF364F" w14:textId="09943C4D" w:rsidR="009F00BF" w:rsidRPr="00E41900" w:rsidRDefault="007F464B" w:rsidP="00C62A26">
      <w:pPr>
        <w:widowControl w:val="0"/>
        <w:autoSpaceDE w:val="0"/>
        <w:autoSpaceDN w:val="0"/>
        <w:spacing w:before="11"/>
        <w:rPr>
          <w:rFonts w:ascii="Arial" w:eastAsia="Arial MT" w:hAnsi="Arial" w:cs="Arial"/>
          <w:sz w:val="22"/>
          <w:szCs w:val="22"/>
          <w:lang w:val="es-ES" w:eastAsia="en-US"/>
        </w:rPr>
      </w:pPr>
      <w:r w:rsidRPr="00E41900">
        <w:rPr>
          <w:rFonts w:ascii="Arial" w:eastAsia="Arial MT" w:hAnsi="Arial" w:cs="Arial"/>
          <w:sz w:val="22"/>
          <w:szCs w:val="22"/>
          <w:lang w:val="es-ES" w:eastAsia="en-US"/>
        </w:rPr>
        <w:t>Facatativ</w:t>
      </w:r>
      <w:r w:rsidR="000F7046" w:rsidRPr="00E41900">
        <w:rPr>
          <w:rFonts w:ascii="Arial" w:eastAsia="Arial MT" w:hAnsi="Arial" w:cs="Arial"/>
          <w:sz w:val="22"/>
          <w:szCs w:val="22"/>
          <w:lang w:val="es-ES" w:eastAsia="en-US"/>
        </w:rPr>
        <w:t xml:space="preserve">á, </w:t>
      </w:r>
      <w:r w:rsidRPr="00E41900">
        <w:rPr>
          <w:rFonts w:ascii="Arial" w:eastAsia="Arial MT" w:hAnsi="Arial" w:cs="Arial"/>
          <w:sz w:val="22"/>
          <w:szCs w:val="22"/>
          <w:lang w:val="es-ES" w:eastAsia="en-US"/>
        </w:rPr>
        <w:t>Cundinamarca</w:t>
      </w:r>
    </w:p>
    <w:p w14:paraId="1F400472" w14:textId="5D4BA27E" w:rsidR="007F464B" w:rsidRPr="00E41900" w:rsidRDefault="007F464B" w:rsidP="00C62A26">
      <w:pPr>
        <w:widowControl w:val="0"/>
        <w:autoSpaceDE w:val="0"/>
        <w:autoSpaceDN w:val="0"/>
        <w:spacing w:before="11"/>
        <w:rPr>
          <w:rFonts w:ascii="Arial" w:eastAsia="Arial MT" w:hAnsi="Arial" w:cs="Arial"/>
          <w:sz w:val="22"/>
          <w:szCs w:val="22"/>
          <w:lang w:val="es-ES" w:eastAsia="en-US"/>
        </w:rPr>
      </w:pPr>
    </w:p>
    <w:p w14:paraId="39A5AF63" w14:textId="77777777" w:rsidR="00752878" w:rsidRPr="00E41900" w:rsidRDefault="00752878" w:rsidP="00C62A26">
      <w:pPr>
        <w:widowControl w:val="0"/>
        <w:autoSpaceDE w:val="0"/>
        <w:autoSpaceDN w:val="0"/>
        <w:spacing w:before="11"/>
        <w:rPr>
          <w:rFonts w:ascii="Arial" w:eastAsia="Arial MT" w:hAnsi="Arial" w:cs="Arial"/>
          <w:sz w:val="22"/>
          <w:szCs w:val="22"/>
          <w:lang w:val="es-ES" w:eastAsia="en-US"/>
        </w:rPr>
      </w:pPr>
    </w:p>
    <w:p w14:paraId="1301E6A8" w14:textId="16DA178A" w:rsidR="00C62A26" w:rsidRPr="00E41900" w:rsidRDefault="00A052E9" w:rsidP="00E26446">
      <w:pPr>
        <w:widowControl w:val="0"/>
        <w:autoSpaceDE w:val="0"/>
        <w:autoSpaceDN w:val="0"/>
        <w:outlineLvl w:val="0"/>
        <w:rPr>
          <w:rFonts w:ascii="Arial" w:eastAsia="Arial" w:hAnsi="Arial" w:cs="Arial"/>
          <w:b/>
          <w:bCs/>
          <w:sz w:val="22"/>
          <w:szCs w:val="22"/>
          <w:lang w:val="es-ES" w:eastAsia="en-US"/>
        </w:rPr>
      </w:pPr>
      <w:r w:rsidRPr="00E41900">
        <w:rPr>
          <w:rFonts w:ascii="Arial" w:eastAsia="Arial" w:hAnsi="Arial" w:cs="Arial"/>
          <w:b/>
          <w:bCs/>
          <w:sz w:val="22"/>
          <w:szCs w:val="22"/>
          <w:lang w:val="es-ES" w:eastAsia="en-US"/>
        </w:rPr>
        <w:t xml:space="preserve">                                         </w:t>
      </w:r>
      <w:r w:rsidR="000F7046" w:rsidRPr="00E41900">
        <w:rPr>
          <w:rFonts w:ascii="Arial" w:eastAsia="Arial" w:hAnsi="Arial" w:cs="Arial"/>
          <w:b/>
          <w:bCs/>
          <w:sz w:val="22"/>
          <w:szCs w:val="22"/>
          <w:lang w:val="es-ES" w:eastAsia="en-US"/>
        </w:rPr>
        <w:t xml:space="preserve"> </w:t>
      </w:r>
      <w:r w:rsidR="00C62A26" w:rsidRPr="00E41900">
        <w:rPr>
          <w:rFonts w:ascii="Arial" w:eastAsia="Arial" w:hAnsi="Arial" w:cs="Arial"/>
          <w:b/>
          <w:bCs/>
          <w:sz w:val="22"/>
          <w:szCs w:val="22"/>
          <w:lang w:val="es-ES" w:eastAsia="en-US"/>
        </w:rPr>
        <w:t>Concepto</w:t>
      </w:r>
      <w:r w:rsidR="00C62A26" w:rsidRPr="00E41900">
        <w:rPr>
          <w:rFonts w:ascii="Arial" w:eastAsia="Arial" w:hAnsi="Arial" w:cs="Arial"/>
          <w:b/>
          <w:bCs/>
          <w:spacing w:val="-4"/>
          <w:sz w:val="22"/>
          <w:szCs w:val="22"/>
          <w:lang w:val="es-ES" w:eastAsia="en-US"/>
        </w:rPr>
        <w:t xml:space="preserve"> </w:t>
      </w:r>
      <w:r w:rsidR="00C62A26" w:rsidRPr="00E41900">
        <w:rPr>
          <w:rFonts w:ascii="Arial" w:eastAsia="Arial" w:hAnsi="Arial" w:cs="Arial"/>
          <w:b/>
          <w:bCs/>
          <w:sz w:val="22"/>
          <w:szCs w:val="22"/>
          <w:lang w:val="es-ES" w:eastAsia="en-US"/>
        </w:rPr>
        <w:t>C</w:t>
      </w:r>
      <w:r w:rsidR="00C62A26" w:rsidRPr="00E41900">
        <w:rPr>
          <w:rFonts w:ascii="Arial" w:eastAsia="Arial" w:hAnsi="Arial" w:cs="Arial"/>
          <w:b/>
          <w:bCs/>
          <w:spacing w:val="-2"/>
          <w:sz w:val="22"/>
          <w:szCs w:val="22"/>
          <w:lang w:val="es-ES" w:eastAsia="en-US"/>
        </w:rPr>
        <w:t xml:space="preserve"> </w:t>
      </w:r>
      <w:r w:rsidR="00C62A26" w:rsidRPr="00E41900">
        <w:rPr>
          <w:rFonts w:ascii="Arial" w:eastAsia="Arial" w:hAnsi="Arial" w:cs="Arial"/>
          <w:b/>
          <w:bCs/>
          <w:sz w:val="22"/>
          <w:szCs w:val="22"/>
          <w:lang w:val="es-ES" w:eastAsia="en-US"/>
        </w:rPr>
        <w:t>–</w:t>
      </w:r>
      <w:r w:rsidR="00C62A26" w:rsidRPr="00E41900">
        <w:rPr>
          <w:rFonts w:ascii="Arial" w:eastAsia="Arial" w:hAnsi="Arial" w:cs="Arial"/>
          <w:b/>
          <w:bCs/>
          <w:spacing w:val="-3"/>
          <w:sz w:val="22"/>
          <w:szCs w:val="22"/>
          <w:lang w:val="es-ES" w:eastAsia="en-US"/>
        </w:rPr>
        <w:t xml:space="preserve"> </w:t>
      </w:r>
      <w:r w:rsidR="00D36F20" w:rsidRPr="00E41900">
        <w:rPr>
          <w:rFonts w:ascii="Arial" w:eastAsia="Arial" w:hAnsi="Arial" w:cs="Arial"/>
          <w:b/>
          <w:bCs/>
          <w:spacing w:val="-3"/>
          <w:sz w:val="22"/>
          <w:szCs w:val="22"/>
          <w:lang w:val="es-ES" w:eastAsia="en-US"/>
        </w:rPr>
        <w:t>301</w:t>
      </w:r>
      <w:r w:rsidR="00702A19" w:rsidRPr="00E41900">
        <w:rPr>
          <w:rFonts w:ascii="Arial" w:eastAsia="Arial" w:hAnsi="Arial" w:cs="Arial"/>
          <w:b/>
          <w:bCs/>
          <w:spacing w:val="-3"/>
          <w:sz w:val="22"/>
          <w:szCs w:val="22"/>
          <w:lang w:val="es-ES" w:eastAsia="en-US"/>
        </w:rPr>
        <w:t xml:space="preserve"> de 2022 </w:t>
      </w:r>
    </w:p>
    <w:p w14:paraId="7EAEE81D" w14:textId="52441CD3" w:rsidR="00BD12C1" w:rsidRPr="00E41900" w:rsidRDefault="00BD12C1" w:rsidP="001B6C2C">
      <w:pPr>
        <w:widowControl w:val="0"/>
        <w:tabs>
          <w:tab w:val="left" w:pos="2794"/>
        </w:tabs>
        <w:autoSpaceDE w:val="0"/>
        <w:autoSpaceDN w:val="0"/>
        <w:ind w:right="111"/>
        <w:jc w:val="both"/>
        <w:rPr>
          <w:rFonts w:ascii="Arial" w:eastAsia="Arial MT" w:hAnsi="Arial" w:cs="Arial"/>
          <w:b/>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41900" w:rsidRPr="00E41900" w14:paraId="1AC3967A" w14:textId="77777777" w:rsidTr="001533E9">
        <w:tc>
          <w:tcPr>
            <w:tcW w:w="2552" w:type="dxa"/>
          </w:tcPr>
          <w:p w14:paraId="5EDCE630" w14:textId="77777777" w:rsidR="007623AE" w:rsidRPr="00E41900" w:rsidRDefault="007623AE" w:rsidP="001533E9">
            <w:pPr>
              <w:jc w:val="both"/>
              <w:rPr>
                <w:rFonts w:ascii="Arial" w:eastAsia="Calibri" w:hAnsi="Arial" w:cs="Arial"/>
                <w:sz w:val="22"/>
                <w:lang w:val="es-ES_tradnl"/>
              </w:rPr>
            </w:pPr>
            <w:r w:rsidRPr="00E41900">
              <w:rPr>
                <w:rFonts w:ascii="Arial" w:eastAsia="Calibri" w:hAnsi="Arial" w:cs="Arial"/>
                <w:b/>
                <w:sz w:val="22"/>
                <w:lang w:val="es-ES_tradnl"/>
              </w:rPr>
              <w:t>Temas:</w:t>
            </w:r>
            <w:r w:rsidRPr="00E41900">
              <w:rPr>
                <w:rFonts w:ascii="Arial" w:eastAsia="Calibri" w:hAnsi="Arial" w:cs="Arial"/>
                <w:sz w:val="22"/>
                <w:lang w:val="es-ES_tradnl"/>
              </w:rPr>
              <w:t xml:space="preserve">                                      </w:t>
            </w:r>
          </w:p>
        </w:tc>
        <w:tc>
          <w:tcPr>
            <w:tcW w:w="6374" w:type="dxa"/>
          </w:tcPr>
          <w:p w14:paraId="2EB9CF84" w14:textId="70B70825" w:rsidR="00024260" w:rsidRPr="00E41900" w:rsidRDefault="00B8202F" w:rsidP="00024260">
            <w:pPr>
              <w:widowControl w:val="0"/>
              <w:autoSpaceDE w:val="0"/>
              <w:autoSpaceDN w:val="0"/>
              <w:jc w:val="both"/>
              <w:rPr>
                <w:rFonts w:ascii="Arial" w:eastAsia="Arial MT" w:hAnsi="Arial" w:cs="Arial"/>
                <w:noProof/>
                <w:sz w:val="20"/>
                <w:szCs w:val="20"/>
                <w:lang w:val="es-ES" w:eastAsia="en-US"/>
              </w:rPr>
            </w:pPr>
            <w:r w:rsidRPr="00E41900">
              <w:rPr>
                <w:rFonts w:ascii="Arial" w:eastAsia="Calibri" w:hAnsi="Arial" w:cs="Arial"/>
                <w:sz w:val="22"/>
                <w:szCs w:val="22"/>
                <w:lang w:val="es-MX" w:eastAsia="en-US"/>
              </w:rPr>
              <w:t xml:space="preserve">LEY 1955 DE 2019 – Artículo 229 – Finalidad / </w:t>
            </w:r>
            <w:r w:rsidRPr="00E41900">
              <w:rPr>
                <w:rFonts w:ascii="Arial" w:hAnsi="Arial" w:cs="Arial"/>
                <w:sz w:val="22"/>
                <w:szCs w:val="22"/>
                <w:lang w:val="es-ES"/>
              </w:rPr>
              <w:t xml:space="preserve">LEY 2046 DE 2020 </w:t>
            </w:r>
            <w:r w:rsidRPr="00E41900">
              <w:rPr>
                <w:rFonts w:ascii="Arial" w:eastAsia="Calibri" w:hAnsi="Arial" w:cs="Arial"/>
                <w:sz w:val="22"/>
                <w:szCs w:val="22"/>
                <w:lang w:val="es-MX" w:eastAsia="en-US"/>
              </w:rPr>
              <w:t xml:space="preserve">– Finalidad – Ámbito de aplicación - Compra pública de alimentos / </w:t>
            </w:r>
            <w:r w:rsidRPr="00E41900">
              <w:rPr>
                <w:rFonts w:ascii="Arial" w:hAnsi="Arial" w:cs="Arial"/>
                <w:sz w:val="22"/>
                <w:szCs w:val="22"/>
              </w:rPr>
              <w:t xml:space="preserve">LEY 2046 DE 2020 – Artículo 7 – Incentivos contractuales – Puntajes adicionales – Promoción de la compra pública de alimentos / </w:t>
            </w:r>
            <w:r w:rsidR="00024260" w:rsidRPr="00E41900">
              <w:rPr>
                <w:rFonts w:ascii="Arial" w:hAnsi="Arial" w:cs="Arial"/>
                <w:sz w:val="22"/>
                <w:szCs w:val="22"/>
                <w:lang w:eastAsia="en-US"/>
              </w:rPr>
              <w:t>DECRETO 248 DE 2021 – Decreto 1071 de 2015 – Reglamento – Incentivos contractuales – Contrato de promesa de proveeduría – naturaleza dual – requisito habilitante – factor de evaluación / DECRETO 248 DE 2021 – Decreto 1071 de 2015 – Reglamento – Incentivos contractuales – Puntajes obligatorios – Puntajes facultativos – condiciones.</w:t>
            </w:r>
          </w:p>
          <w:p w14:paraId="22793224" w14:textId="58AD8960" w:rsidR="00024260" w:rsidRPr="00E41900" w:rsidRDefault="00024260" w:rsidP="00024260">
            <w:pPr>
              <w:widowControl w:val="0"/>
              <w:autoSpaceDE w:val="0"/>
              <w:autoSpaceDN w:val="0"/>
              <w:jc w:val="both"/>
              <w:rPr>
                <w:rFonts w:ascii="Arial" w:hAnsi="Arial" w:cs="Arial"/>
                <w:b/>
                <w:sz w:val="22"/>
                <w:szCs w:val="22"/>
                <w:lang w:val="es-ES" w:eastAsia="en-US"/>
              </w:rPr>
            </w:pPr>
          </w:p>
          <w:p w14:paraId="5B77B765" w14:textId="00779884" w:rsidR="007623AE" w:rsidRPr="00E41900" w:rsidRDefault="007623AE" w:rsidP="00024260">
            <w:pPr>
              <w:spacing w:after="120"/>
              <w:jc w:val="both"/>
              <w:rPr>
                <w:rFonts w:ascii="Arial" w:hAnsi="Arial" w:cs="Arial"/>
                <w:sz w:val="22"/>
                <w:szCs w:val="22"/>
                <w:highlight w:val="yellow"/>
              </w:rPr>
            </w:pPr>
          </w:p>
        </w:tc>
      </w:tr>
    </w:tbl>
    <w:p w14:paraId="7A5446E3" w14:textId="08468F06" w:rsidR="00A3784C" w:rsidRPr="00E41900" w:rsidRDefault="000D753A" w:rsidP="00A3784C">
      <w:pPr>
        <w:jc w:val="both"/>
        <w:rPr>
          <w:rFonts w:ascii="Arial" w:hAnsi="Arial" w:cs="Arial"/>
          <w:sz w:val="22"/>
          <w:szCs w:val="22"/>
          <w:lang w:val="es-ES" w:eastAsia="en-US"/>
        </w:rPr>
      </w:pPr>
      <w:r w:rsidRPr="00E41900">
        <w:rPr>
          <w:rFonts w:ascii="Arial" w:eastAsia="Arial MT" w:hAnsi="Arial" w:cs="Arial"/>
          <w:b/>
          <w:sz w:val="22"/>
          <w:szCs w:val="22"/>
          <w:lang w:val="es-ES" w:eastAsia="en-US"/>
        </w:rPr>
        <w:t xml:space="preserve">Radicación:                  </w:t>
      </w:r>
      <w:r w:rsidR="00A3784C" w:rsidRPr="00E41900">
        <w:rPr>
          <w:rFonts w:ascii="Arial" w:eastAsia="Arial MT" w:hAnsi="Arial" w:cs="Arial"/>
          <w:b/>
          <w:sz w:val="22"/>
          <w:szCs w:val="22"/>
          <w:lang w:val="es-ES" w:eastAsia="en-US"/>
        </w:rPr>
        <w:t xml:space="preserve">   </w:t>
      </w:r>
      <w:r w:rsidR="00C62A26" w:rsidRPr="00E41900">
        <w:rPr>
          <w:rFonts w:ascii="Arial" w:eastAsia="Arial MT" w:hAnsi="Arial" w:cs="Arial"/>
          <w:sz w:val="22"/>
          <w:szCs w:val="22"/>
        </w:rPr>
        <w:t xml:space="preserve">Respuesta a consulta </w:t>
      </w:r>
      <w:r w:rsidR="00DB619A" w:rsidRPr="00E41900">
        <w:rPr>
          <w:rFonts w:ascii="Arial" w:hAnsi="Arial" w:cs="Arial"/>
          <w:bCs/>
          <w:sz w:val="22"/>
          <w:szCs w:val="22"/>
          <w:shd w:val="clear" w:color="auto" w:fill="FFFFFF"/>
        </w:rPr>
        <w:t>P20220330003217</w:t>
      </w:r>
    </w:p>
    <w:p w14:paraId="6F37CCB0" w14:textId="63428B74" w:rsidR="00C62A26" w:rsidRPr="00E41900" w:rsidRDefault="00C62A26" w:rsidP="00E26446">
      <w:pPr>
        <w:widowControl w:val="0"/>
        <w:tabs>
          <w:tab w:val="left" w:pos="2694"/>
        </w:tabs>
        <w:autoSpaceDE w:val="0"/>
        <w:autoSpaceDN w:val="0"/>
        <w:jc w:val="both"/>
        <w:rPr>
          <w:rFonts w:ascii="Arial" w:eastAsia="Arial MT" w:hAnsi="Arial" w:cs="Arial"/>
          <w:sz w:val="22"/>
          <w:szCs w:val="22"/>
        </w:rPr>
      </w:pPr>
    </w:p>
    <w:p w14:paraId="094D5FEE" w14:textId="3FAD3D92" w:rsidR="00C62A26" w:rsidRPr="00E41900"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0FFB5A58" w:rsidR="00C62A26" w:rsidRPr="00E41900" w:rsidRDefault="00C62A26" w:rsidP="00E26446">
      <w:pPr>
        <w:widowControl w:val="0"/>
        <w:autoSpaceDE w:val="0"/>
        <w:autoSpaceDN w:val="0"/>
        <w:rPr>
          <w:rFonts w:ascii="Arial" w:eastAsia="Arial MT" w:hAnsi="Arial" w:cs="Arial"/>
          <w:sz w:val="22"/>
          <w:szCs w:val="22"/>
          <w:lang w:val="es-ES" w:eastAsia="en-US"/>
        </w:rPr>
      </w:pPr>
      <w:r w:rsidRPr="00E41900">
        <w:rPr>
          <w:rFonts w:ascii="Arial" w:eastAsia="Arial MT" w:hAnsi="Arial" w:cs="Arial"/>
          <w:sz w:val="22"/>
          <w:szCs w:val="22"/>
          <w:lang w:val="es-ES" w:eastAsia="en-US"/>
        </w:rPr>
        <w:t>Estimad</w:t>
      </w:r>
      <w:r w:rsidR="00480662" w:rsidRPr="00E41900">
        <w:rPr>
          <w:rFonts w:ascii="Arial" w:eastAsia="Arial MT" w:hAnsi="Arial" w:cs="Arial"/>
          <w:spacing w:val="-7"/>
          <w:sz w:val="22"/>
          <w:szCs w:val="22"/>
          <w:lang w:val="es-ES" w:eastAsia="en-US"/>
        </w:rPr>
        <w:t>o Señor</w:t>
      </w:r>
      <w:r w:rsidR="00CF6E31" w:rsidRPr="00E41900">
        <w:rPr>
          <w:rFonts w:ascii="Arial" w:eastAsia="Arial MT" w:hAnsi="Arial" w:cs="Arial"/>
          <w:spacing w:val="-7"/>
          <w:sz w:val="22"/>
          <w:szCs w:val="22"/>
          <w:lang w:val="es-ES" w:eastAsia="en-US"/>
        </w:rPr>
        <w:t xml:space="preserve"> </w:t>
      </w:r>
      <w:r w:rsidR="00DB619A" w:rsidRPr="00E41900">
        <w:rPr>
          <w:rFonts w:ascii="Arial" w:eastAsia="Arial MT" w:hAnsi="Arial" w:cs="Arial"/>
          <w:spacing w:val="-7"/>
          <w:sz w:val="22"/>
          <w:szCs w:val="22"/>
          <w:lang w:val="es-ES" w:eastAsia="en-US"/>
        </w:rPr>
        <w:t>Salcedo</w:t>
      </w:r>
      <w:r w:rsidR="00CF6E31" w:rsidRPr="00E41900">
        <w:rPr>
          <w:rFonts w:ascii="Arial" w:eastAsia="Arial MT" w:hAnsi="Arial" w:cs="Arial"/>
          <w:spacing w:val="-7"/>
          <w:sz w:val="22"/>
          <w:szCs w:val="22"/>
          <w:lang w:val="es-ES" w:eastAsia="en-US"/>
        </w:rPr>
        <w:t>:</w:t>
      </w:r>
    </w:p>
    <w:p w14:paraId="76C3D0BF" w14:textId="77777777" w:rsidR="00C62A26" w:rsidRPr="00E41900" w:rsidRDefault="00C62A26" w:rsidP="00C62A26">
      <w:pPr>
        <w:widowControl w:val="0"/>
        <w:autoSpaceDE w:val="0"/>
        <w:autoSpaceDN w:val="0"/>
        <w:spacing w:before="7"/>
        <w:rPr>
          <w:rFonts w:ascii="Arial" w:eastAsia="Arial MT" w:hAnsi="Arial" w:cs="Arial"/>
          <w:sz w:val="22"/>
          <w:szCs w:val="22"/>
          <w:lang w:val="es-ES" w:eastAsia="en-US"/>
        </w:rPr>
      </w:pPr>
    </w:p>
    <w:p w14:paraId="512C1E0E" w14:textId="6462EB29" w:rsidR="00C62A26" w:rsidRPr="00E41900" w:rsidRDefault="00C62A26" w:rsidP="00E26446">
      <w:pPr>
        <w:widowControl w:val="0"/>
        <w:autoSpaceDE w:val="0"/>
        <w:autoSpaceDN w:val="0"/>
        <w:spacing w:line="276" w:lineRule="auto"/>
        <w:jc w:val="both"/>
        <w:rPr>
          <w:rFonts w:ascii="Arial" w:eastAsia="Arial MT" w:hAnsi="Arial" w:cs="Arial"/>
          <w:sz w:val="22"/>
          <w:szCs w:val="22"/>
          <w:lang w:val="es-ES" w:eastAsia="en-US"/>
        </w:rPr>
      </w:pPr>
      <w:r w:rsidRPr="00E41900">
        <w:rPr>
          <w:rFonts w:ascii="Arial" w:eastAsia="Arial MT" w:hAnsi="Arial" w:cs="Arial"/>
          <w:sz w:val="22"/>
          <w:szCs w:val="22"/>
          <w:lang w:val="es-ES" w:eastAsia="en-US"/>
        </w:rPr>
        <w:t xml:space="preserve">En ejercicio de la competencia otorgada por el numeral 8 del artículo 11 y el numeral </w:t>
      </w:r>
      <w:r w:rsidR="00E26446" w:rsidRPr="00E41900">
        <w:rPr>
          <w:rFonts w:ascii="Arial" w:eastAsia="Arial MT" w:hAnsi="Arial" w:cs="Arial"/>
          <w:sz w:val="22"/>
          <w:szCs w:val="22"/>
          <w:lang w:val="es-ES" w:eastAsia="en-US"/>
        </w:rPr>
        <w:t xml:space="preserve">5 del </w:t>
      </w:r>
      <w:r w:rsidRPr="00E41900">
        <w:rPr>
          <w:rFonts w:ascii="Arial" w:eastAsia="Arial MT" w:hAnsi="Arial" w:cs="Arial"/>
          <w:sz w:val="22"/>
          <w:szCs w:val="22"/>
          <w:lang w:val="es-ES" w:eastAsia="en-US"/>
        </w:rPr>
        <w:t>artículo</w:t>
      </w:r>
      <w:r w:rsidRPr="00E41900">
        <w:rPr>
          <w:rFonts w:ascii="Arial" w:eastAsia="Arial MT" w:hAnsi="Arial" w:cs="Arial"/>
          <w:spacing w:val="-7"/>
          <w:sz w:val="22"/>
          <w:szCs w:val="22"/>
          <w:lang w:val="es-ES" w:eastAsia="en-US"/>
        </w:rPr>
        <w:t xml:space="preserve"> </w:t>
      </w:r>
      <w:r w:rsidRPr="00E41900">
        <w:rPr>
          <w:rFonts w:ascii="Arial" w:eastAsia="Arial MT" w:hAnsi="Arial" w:cs="Arial"/>
          <w:sz w:val="22"/>
          <w:szCs w:val="22"/>
          <w:lang w:val="es-ES" w:eastAsia="en-US"/>
        </w:rPr>
        <w:t>3</w:t>
      </w:r>
      <w:r w:rsidRPr="00E41900">
        <w:rPr>
          <w:rFonts w:ascii="Arial" w:eastAsia="Arial MT" w:hAnsi="Arial" w:cs="Arial"/>
          <w:spacing w:val="-7"/>
          <w:sz w:val="22"/>
          <w:szCs w:val="22"/>
          <w:lang w:val="es-ES" w:eastAsia="en-US"/>
        </w:rPr>
        <w:t xml:space="preserve"> </w:t>
      </w:r>
      <w:r w:rsidRPr="00E41900">
        <w:rPr>
          <w:rFonts w:ascii="Arial" w:eastAsia="Arial MT" w:hAnsi="Arial" w:cs="Arial"/>
          <w:sz w:val="22"/>
          <w:szCs w:val="22"/>
          <w:lang w:val="es-ES" w:eastAsia="en-US"/>
        </w:rPr>
        <w:t>del</w:t>
      </w:r>
      <w:r w:rsidRPr="00E41900">
        <w:rPr>
          <w:rFonts w:ascii="Arial" w:eastAsia="Arial MT" w:hAnsi="Arial" w:cs="Arial"/>
          <w:spacing w:val="-8"/>
          <w:sz w:val="22"/>
          <w:szCs w:val="22"/>
          <w:lang w:val="es-ES" w:eastAsia="en-US"/>
        </w:rPr>
        <w:t xml:space="preserve"> </w:t>
      </w:r>
      <w:r w:rsidRPr="00E41900">
        <w:rPr>
          <w:rFonts w:ascii="Arial" w:eastAsia="Arial MT" w:hAnsi="Arial" w:cs="Arial"/>
          <w:sz w:val="22"/>
          <w:szCs w:val="22"/>
          <w:lang w:val="es-ES" w:eastAsia="en-US"/>
        </w:rPr>
        <w:t>Decreto</w:t>
      </w:r>
      <w:r w:rsidRPr="00E41900">
        <w:rPr>
          <w:rFonts w:ascii="Arial" w:eastAsia="Arial MT" w:hAnsi="Arial" w:cs="Arial"/>
          <w:spacing w:val="-7"/>
          <w:sz w:val="22"/>
          <w:szCs w:val="22"/>
          <w:lang w:val="es-ES" w:eastAsia="en-US"/>
        </w:rPr>
        <w:t xml:space="preserve"> </w:t>
      </w:r>
      <w:r w:rsidRPr="00E41900">
        <w:rPr>
          <w:rFonts w:ascii="Arial" w:eastAsia="Arial MT" w:hAnsi="Arial" w:cs="Arial"/>
          <w:sz w:val="22"/>
          <w:szCs w:val="22"/>
          <w:lang w:val="es-ES" w:eastAsia="en-US"/>
        </w:rPr>
        <w:t>Ley</w:t>
      </w:r>
      <w:r w:rsidRPr="00E41900">
        <w:rPr>
          <w:rFonts w:ascii="Arial" w:eastAsia="Arial MT" w:hAnsi="Arial" w:cs="Arial"/>
          <w:spacing w:val="-7"/>
          <w:sz w:val="22"/>
          <w:szCs w:val="22"/>
          <w:lang w:val="es-ES" w:eastAsia="en-US"/>
        </w:rPr>
        <w:t xml:space="preserve"> </w:t>
      </w:r>
      <w:r w:rsidRPr="00E41900">
        <w:rPr>
          <w:rFonts w:ascii="Arial" w:eastAsia="Arial MT" w:hAnsi="Arial" w:cs="Arial"/>
          <w:sz w:val="22"/>
          <w:szCs w:val="22"/>
          <w:lang w:val="es-ES" w:eastAsia="en-US"/>
        </w:rPr>
        <w:t>4170</w:t>
      </w:r>
      <w:r w:rsidRPr="00E41900">
        <w:rPr>
          <w:rFonts w:ascii="Arial" w:eastAsia="Arial MT" w:hAnsi="Arial" w:cs="Arial"/>
          <w:spacing w:val="-7"/>
          <w:sz w:val="22"/>
          <w:szCs w:val="22"/>
          <w:lang w:val="es-ES" w:eastAsia="en-US"/>
        </w:rPr>
        <w:t xml:space="preserve"> </w:t>
      </w:r>
      <w:r w:rsidRPr="00E41900">
        <w:rPr>
          <w:rFonts w:ascii="Arial" w:eastAsia="Arial MT" w:hAnsi="Arial" w:cs="Arial"/>
          <w:sz w:val="22"/>
          <w:szCs w:val="22"/>
          <w:lang w:val="es-ES" w:eastAsia="en-US"/>
        </w:rPr>
        <w:t>de</w:t>
      </w:r>
      <w:r w:rsidRPr="00E41900">
        <w:rPr>
          <w:rFonts w:ascii="Arial" w:eastAsia="Arial MT" w:hAnsi="Arial" w:cs="Arial"/>
          <w:spacing w:val="-8"/>
          <w:sz w:val="22"/>
          <w:szCs w:val="22"/>
          <w:lang w:val="es-ES" w:eastAsia="en-US"/>
        </w:rPr>
        <w:t xml:space="preserve"> </w:t>
      </w:r>
      <w:r w:rsidRPr="00E41900">
        <w:rPr>
          <w:rFonts w:ascii="Arial" w:eastAsia="Arial MT" w:hAnsi="Arial" w:cs="Arial"/>
          <w:sz w:val="22"/>
          <w:szCs w:val="22"/>
          <w:lang w:val="es-ES" w:eastAsia="en-US"/>
        </w:rPr>
        <w:t>2011,</w:t>
      </w:r>
      <w:r w:rsidR="004F57D5" w:rsidRPr="00E41900" w:rsidDel="004F57D5">
        <w:rPr>
          <w:rFonts w:ascii="Arial" w:eastAsia="Arial MT" w:hAnsi="Arial" w:cs="Arial"/>
          <w:spacing w:val="-6"/>
          <w:sz w:val="22"/>
          <w:szCs w:val="22"/>
          <w:lang w:val="es-ES" w:eastAsia="en-US"/>
        </w:rPr>
        <w:t xml:space="preserve"> </w:t>
      </w:r>
      <w:r w:rsidRPr="00E41900">
        <w:rPr>
          <w:rFonts w:ascii="Arial" w:eastAsia="Arial MT" w:hAnsi="Arial" w:cs="Arial"/>
          <w:sz w:val="22"/>
          <w:szCs w:val="22"/>
          <w:lang w:val="es-ES" w:eastAsia="en-US"/>
        </w:rPr>
        <w:t>la Agencia Nacional de Contratación Pública –</w:t>
      </w:r>
      <w:r w:rsidR="007B183D" w:rsidRPr="00E41900">
        <w:rPr>
          <w:rFonts w:ascii="Arial" w:eastAsia="Arial MT" w:hAnsi="Arial" w:cs="Arial"/>
          <w:sz w:val="22"/>
          <w:szCs w:val="22"/>
          <w:lang w:val="es-ES" w:eastAsia="en-US"/>
        </w:rPr>
        <w:t xml:space="preserve"> Colombia Compra Eficiente </w:t>
      </w:r>
      <w:r w:rsidRPr="00E41900">
        <w:rPr>
          <w:rFonts w:ascii="Arial" w:eastAsia="Arial MT" w:hAnsi="Arial" w:cs="Arial"/>
          <w:sz w:val="22"/>
          <w:szCs w:val="22"/>
          <w:lang w:val="es-ES" w:eastAsia="en-US"/>
        </w:rPr>
        <w:t>responde</w:t>
      </w:r>
      <w:r w:rsidRPr="00E41900">
        <w:rPr>
          <w:rFonts w:ascii="Arial" w:eastAsia="Arial MT" w:hAnsi="Arial" w:cs="Arial"/>
          <w:spacing w:val="-1"/>
          <w:sz w:val="22"/>
          <w:szCs w:val="22"/>
          <w:lang w:val="es-ES" w:eastAsia="en-US"/>
        </w:rPr>
        <w:t xml:space="preserve"> </w:t>
      </w:r>
      <w:r w:rsidRPr="00E41900">
        <w:rPr>
          <w:rFonts w:ascii="Arial" w:eastAsia="Arial MT" w:hAnsi="Arial" w:cs="Arial"/>
          <w:sz w:val="22"/>
          <w:szCs w:val="22"/>
          <w:lang w:val="es-ES" w:eastAsia="en-US"/>
        </w:rPr>
        <w:t>su</w:t>
      </w:r>
      <w:r w:rsidRPr="00E41900">
        <w:rPr>
          <w:rFonts w:ascii="Arial" w:eastAsia="Arial MT" w:hAnsi="Arial" w:cs="Arial"/>
          <w:spacing w:val="-2"/>
          <w:sz w:val="22"/>
          <w:szCs w:val="22"/>
          <w:lang w:val="es-ES" w:eastAsia="en-US"/>
        </w:rPr>
        <w:t xml:space="preserve"> </w:t>
      </w:r>
      <w:r w:rsidRPr="00E41900">
        <w:rPr>
          <w:rFonts w:ascii="Arial" w:eastAsia="Arial MT" w:hAnsi="Arial" w:cs="Arial"/>
          <w:sz w:val="22"/>
          <w:szCs w:val="22"/>
          <w:lang w:val="es-ES" w:eastAsia="en-US"/>
        </w:rPr>
        <w:t>consulta</w:t>
      </w:r>
      <w:r w:rsidRPr="00E41900">
        <w:rPr>
          <w:rFonts w:ascii="Arial" w:eastAsia="Arial MT" w:hAnsi="Arial" w:cs="Arial"/>
          <w:spacing w:val="-2"/>
          <w:sz w:val="22"/>
          <w:szCs w:val="22"/>
          <w:lang w:val="es-ES" w:eastAsia="en-US"/>
        </w:rPr>
        <w:t xml:space="preserve"> </w:t>
      </w:r>
      <w:r w:rsidRPr="00E41900">
        <w:rPr>
          <w:rFonts w:ascii="Arial" w:eastAsia="Arial MT" w:hAnsi="Arial" w:cs="Arial"/>
          <w:sz w:val="22"/>
          <w:szCs w:val="22"/>
          <w:lang w:val="es-ES" w:eastAsia="en-US"/>
        </w:rPr>
        <w:t>del</w:t>
      </w:r>
      <w:r w:rsidR="007B183D" w:rsidRPr="00E41900">
        <w:rPr>
          <w:rFonts w:ascii="Arial" w:eastAsia="Arial MT" w:hAnsi="Arial" w:cs="Arial"/>
          <w:sz w:val="22"/>
          <w:szCs w:val="22"/>
          <w:lang w:val="es-ES" w:eastAsia="en-US"/>
        </w:rPr>
        <w:t xml:space="preserve"> </w:t>
      </w:r>
      <w:r w:rsidR="00D36F20" w:rsidRPr="00E41900">
        <w:rPr>
          <w:rFonts w:ascii="Arial" w:eastAsia="Arial MT" w:hAnsi="Arial" w:cs="Arial"/>
          <w:sz w:val="22"/>
          <w:szCs w:val="22"/>
          <w:lang w:val="es-ES" w:eastAsia="en-US"/>
        </w:rPr>
        <w:t xml:space="preserve">30 de marzo de 2022. </w:t>
      </w:r>
    </w:p>
    <w:p w14:paraId="232D4640" w14:textId="162589F3" w:rsidR="001D1DFF" w:rsidRPr="00E41900" w:rsidRDefault="001D1DFF" w:rsidP="00EB6848">
      <w:pPr>
        <w:spacing w:line="276" w:lineRule="auto"/>
        <w:jc w:val="both"/>
        <w:rPr>
          <w:rFonts w:ascii="Arial" w:eastAsia="Calibri" w:hAnsi="Arial" w:cs="Arial"/>
          <w:b/>
          <w:sz w:val="22"/>
          <w:szCs w:val="22"/>
          <w:lang w:val="es-ES"/>
        </w:rPr>
      </w:pPr>
    </w:p>
    <w:p w14:paraId="7701FCC7" w14:textId="3A57CE0A" w:rsidR="00DD5B04" w:rsidRPr="00E41900"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41900">
        <w:rPr>
          <w:rFonts w:ascii="Arial" w:eastAsia="Calibri" w:hAnsi="Arial" w:cs="Arial"/>
          <w:b/>
          <w:sz w:val="22"/>
          <w:lang w:val="es-ES_tradnl"/>
        </w:rPr>
        <w:t xml:space="preserve">Problema planteado </w:t>
      </w:r>
    </w:p>
    <w:p w14:paraId="5690C2FE" w14:textId="77777777" w:rsidR="00C6212A" w:rsidRPr="00E41900" w:rsidRDefault="00C6212A" w:rsidP="00B836BB">
      <w:pPr>
        <w:tabs>
          <w:tab w:val="left" w:pos="0"/>
          <w:tab w:val="left" w:pos="142"/>
          <w:tab w:val="left" w:pos="284"/>
        </w:tabs>
        <w:spacing w:line="276" w:lineRule="auto"/>
        <w:jc w:val="both"/>
        <w:rPr>
          <w:rFonts w:ascii="Arial" w:eastAsia="Calibri" w:hAnsi="Arial" w:cs="Arial"/>
          <w:b/>
          <w:sz w:val="22"/>
          <w:szCs w:val="22"/>
          <w:lang w:val="es-ES_tradnl"/>
        </w:rPr>
      </w:pPr>
    </w:p>
    <w:p w14:paraId="5CBFAD4A" w14:textId="77777777" w:rsidR="00D36F20" w:rsidRPr="00E41900" w:rsidRDefault="005F1C09" w:rsidP="00D36F20">
      <w:pPr>
        <w:autoSpaceDE w:val="0"/>
        <w:autoSpaceDN w:val="0"/>
        <w:adjustRightInd w:val="0"/>
        <w:spacing w:line="276" w:lineRule="auto"/>
        <w:jc w:val="both"/>
        <w:rPr>
          <w:rFonts w:ascii="Arial" w:eastAsia="Calibri" w:hAnsi="Arial" w:cs="Arial"/>
          <w:bCs/>
          <w:sz w:val="22"/>
          <w:szCs w:val="22"/>
          <w:lang w:val="es-ES_tradnl"/>
        </w:rPr>
      </w:pPr>
      <w:r w:rsidRPr="00E41900">
        <w:rPr>
          <w:rFonts w:ascii="Arial" w:eastAsia="Calibri" w:hAnsi="Arial" w:cs="Arial"/>
          <w:bCs/>
          <w:sz w:val="22"/>
          <w:szCs w:val="22"/>
          <w:lang w:val="es-ES_tradnl"/>
        </w:rPr>
        <w:t>Usted realiza las siguientes preguntas:</w:t>
      </w:r>
      <w:r w:rsidR="009B497E" w:rsidRPr="00E41900">
        <w:rPr>
          <w:rFonts w:ascii="Arial" w:eastAsia="Calibri" w:hAnsi="Arial" w:cs="Arial"/>
          <w:bCs/>
          <w:sz w:val="22"/>
          <w:szCs w:val="22"/>
          <w:lang w:val="es-ES_tradnl"/>
        </w:rPr>
        <w:t xml:space="preserve"> </w:t>
      </w:r>
    </w:p>
    <w:p w14:paraId="6614CCD3" w14:textId="77777777" w:rsidR="00D36F20" w:rsidRPr="00E41900" w:rsidRDefault="00D36F20" w:rsidP="00D36F20">
      <w:pPr>
        <w:autoSpaceDE w:val="0"/>
        <w:autoSpaceDN w:val="0"/>
        <w:adjustRightInd w:val="0"/>
        <w:spacing w:line="276" w:lineRule="auto"/>
        <w:jc w:val="both"/>
        <w:rPr>
          <w:rFonts w:ascii="Arial" w:eastAsia="Calibri" w:hAnsi="Arial" w:cs="Arial"/>
          <w:bCs/>
          <w:sz w:val="22"/>
          <w:szCs w:val="22"/>
          <w:lang w:val="es-ES_tradnl"/>
        </w:rPr>
      </w:pPr>
    </w:p>
    <w:p w14:paraId="29DD88C8" w14:textId="72532EBA" w:rsidR="00341233" w:rsidRPr="00E41900" w:rsidRDefault="00004B41" w:rsidP="001B6C2C">
      <w:pPr>
        <w:autoSpaceDE w:val="0"/>
        <w:autoSpaceDN w:val="0"/>
        <w:adjustRightInd w:val="0"/>
        <w:spacing w:after="120"/>
        <w:ind w:left="709" w:right="709"/>
        <w:jc w:val="both"/>
        <w:rPr>
          <w:rFonts w:ascii="Arial" w:eastAsiaTheme="minorHAnsi" w:hAnsi="Arial" w:cs="Arial"/>
          <w:sz w:val="21"/>
          <w:szCs w:val="21"/>
          <w:lang w:eastAsia="en-US"/>
        </w:rPr>
      </w:pPr>
      <w:r w:rsidRPr="00E41900">
        <w:rPr>
          <w:rFonts w:ascii="Arial" w:hAnsi="Arial" w:cs="Arial"/>
          <w:bCs/>
          <w:sz w:val="21"/>
          <w:szCs w:val="21"/>
          <w:lang w:val="es-ES_tradnl"/>
        </w:rPr>
        <w:t>«</w:t>
      </w:r>
      <w:r w:rsidR="00476121" w:rsidRPr="00E41900">
        <w:rPr>
          <w:rFonts w:ascii="Arial" w:eastAsiaTheme="minorHAnsi" w:hAnsi="Arial" w:cs="Arial"/>
          <w:sz w:val="21"/>
          <w:szCs w:val="21"/>
          <w:lang w:eastAsia="en-US"/>
        </w:rPr>
        <w:t>1</w:t>
      </w:r>
      <w:r w:rsidR="00D36F20" w:rsidRPr="00E41900">
        <w:rPr>
          <w:rFonts w:ascii="Arial" w:eastAsiaTheme="minorHAnsi" w:hAnsi="Arial" w:cs="Arial"/>
          <w:sz w:val="21"/>
          <w:szCs w:val="21"/>
          <w:lang w:eastAsia="en-US"/>
        </w:rPr>
        <w:t xml:space="preserve">. </w:t>
      </w:r>
      <w:proofErr w:type="gramStart"/>
      <w:r w:rsidR="00476121" w:rsidRPr="00E41900">
        <w:rPr>
          <w:rFonts w:ascii="Arial" w:eastAsiaTheme="minorHAnsi" w:hAnsi="Arial" w:cs="Arial"/>
          <w:sz w:val="21"/>
          <w:szCs w:val="21"/>
          <w:lang w:eastAsia="en-US"/>
        </w:rPr>
        <w:t>¿Si de acuerdo con lo dispuesto en (sic) artículo 2.</w:t>
      </w:r>
      <w:proofErr w:type="gramEnd"/>
      <w:r w:rsidR="00476121" w:rsidRPr="00E41900">
        <w:rPr>
          <w:rFonts w:ascii="Arial" w:eastAsiaTheme="minorHAnsi" w:hAnsi="Arial" w:cs="Arial"/>
          <w:sz w:val="21"/>
          <w:szCs w:val="21"/>
          <w:lang w:eastAsia="en-US"/>
        </w:rPr>
        <w:t xml:space="preserve">20.1.1.4 Decreto 1071 de 2015 puede entenderse como requisito habilitante el deber de presentar </w:t>
      </w:r>
      <w:r w:rsidR="00476121" w:rsidRPr="00E41900">
        <w:rPr>
          <w:rFonts w:ascii="Arial" w:eastAsiaTheme="minorHAnsi" w:hAnsi="Arial" w:cs="Arial"/>
          <w:sz w:val="21"/>
          <w:szCs w:val="21"/>
          <w:lang w:eastAsia="en-US"/>
        </w:rPr>
        <w:lastRenderedPageBreak/>
        <w:t>promesa de contrato de proveeduría (local: pequeños productores agropecuarios locales y/o productores de la Agricultura Campesina, Familiar y Comunitaria locales y sus organizaciones) por parte del proponente en todas las modalidades sin excepción siempre que el proceso trate sobre adquisición, suministro y entrega de alimentos?</w:t>
      </w:r>
      <w:r w:rsidR="00D36F20" w:rsidRPr="00E41900">
        <w:rPr>
          <w:rFonts w:ascii="Arial" w:eastAsiaTheme="minorHAnsi" w:hAnsi="Arial" w:cs="Arial"/>
          <w:sz w:val="21"/>
          <w:szCs w:val="21"/>
          <w:lang w:eastAsia="en-US"/>
        </w:rPr>
        <w:t xml:space="preserve"> Lo anterior teniendo en cuenta </w:t>
      </w:r>
      <w:proofErr w:type="gramStart"/>
      <w:r w:rsidR="00D36F20" w:rsidRPr="00E41900">
        <w:rPr>
          <w:rFonts w:ascii="Arial" w:eastAsiaTheme="minorHAnsi" w:hAnsi="Arial" w:cs="Arial"/>
          <w:sz w:val="21"/>
          <w:szCs w:val="21"/>
          <w:lang w:eastAsia="en-US"/>
        </w:rPr>
        <w:t>que</w:t>
      </w:r>
      <w:proofErr w:type="gramEnd"/>
      <w:r w:rsidR="00D36F20" w:rsidRPr="00E41900">
        <w:rPr>
          <w:rFonts w:ascii="Arial" w:eastAsiaTheme="minorHAnsi" w:hAnsi="Arial" w:cs="Arial"/>
          <w:sz w:val="21"/>
          <w:szCs w:val="21"/>
          <w:lang w:eastAsia="en-US"/>
        </w:rPr>
        <w:t xml:space="preserve"> en el parágrafo, se establece “En caso de presentarse promesa de contrato de proveeduría” como si no en todos los casos fuera obligatoria la presentación de la promesa o los proponentes estuvieran facultados para desatender la solicitud contenida en el pliego o dar cumplimiento a través de “algo” diferente a la promesa de contrato de proveeduría. Favor aclarar el sentido o alcance de la expresión</w:t>
      </w:r>
      <w:r w:rsidR="00341233" w:rsidRPr="00E41900">
        <w:rPr>
          <w:rFonts w:ascii="Arial" w:eastAsiaTheme="minorHAnsi" w:hAnsi="Arial" w:cs="Arial"/>
          <w:sz w:val="21"/>
          <w:szCs w:val="21"/>
          <w:lang w:eastAsia="en-US"/>
        </w:rPr>
        <w:t>.</w:t>
      </w:r>
      <w:r w:rsidR="00D36F20" w:rsidRPr="00E41900">
        <w:rPr>
          <w:rFonts w:ascii="Arial" w:eastAsiaTheme="minorHAnsi" w:hAnsi="Arial" w:cs="Arial"/>
          <w:sz w:val="21"/>
          <w:szCs w:val="21"/>
          <w:lang w:eastAsia="en-US"/>
        </w:rPr>
        <w:t xml:space="preserve"> </w:t>
      </w:r>
    </w:p>
    <w:p w14:paraId="7A98DCB0" w14:textId="36C99991" w:rsidR="00341233" w:rsidRPr="00E41900" w:rsidRDefault="00460CBA" w:rsidP="001B6C2C">
      <w:pPr>
        <w:autoSpaceDE w:val="0"/>
        <w:autoSpaceDN w:val="0"/>
        <w:adjustRightInd w:val="0"/>
        <w:spacing w:after="120"/>
        <w:ind w:left="709" w:right="709"/>
        <w:jc w:val="both"/>
        <w:rPr>
          <w:rFonts w:ascii="Arial" w:eastAsiaTheme="minorHAnsi" w:hAnsi="Arial" w:cs="Arial"/>
          <w:sz w:val="21"/>
          <w:szCs w:val="21"/>
          <w:lang w:eastAsia="en-US"/>
        </w:rPr>
      </w:pPr>
      <w:r w:rsidRPr="00E41900">
        <w:rPr>
          <w:rFonts w:ascii="Arial" w:hAnsi="Arial" w:cs="Arial"/>
          <w:bCs/>
          <w:sz w:val="21"/>
          <w:szCs w:val="21"/>
          <w:lang w:val="es-ES_tradnl"/>
        </w:rPr>
        <w:t>»</w:t>
      </w:r>
      <w:r w:rsidR="00D36F20" w:rsidRPr="00E41900">
        <w:rPr>
          <w:rFonts w:ascii="Arial" w:eastAsiaTheme="minorHAnsi" w:hAnsi="Arial" w:cs="Arial"/>
          <w:sz w:val="21"/>
          <w:szCs w:val="21"/>
          <w:lang w:eastAsia="en-US"/>
        </w:rPr>
        <w:t>2. ¿ Si de acuerdo con lo dispuesto en artículo 2.20.1.1.4 Decreto 1071 de 2015 el valor de la compra o la cantidad de la compra que se refiera en una promesa de contrato de proveeduría local (pequeños productores agropecuarios locales y/o productores de la Agricultura Campesina, Familiar y Comunitaria locales y sus organizaciones ) presentada por el proponente, puede ubicarse entre el 0,1% y el 100% del valor total del proceso de selección para la adquisición, suministro o entrega de alimentos o en cualquier porcentaje respecto a la cantidad de bienes. Lo anterior teniendo en cuenta que pareciera que no existe un mínimo de adquisición por parte del proponente al proveedor local (pequeños productores agropecuarios locales y/o productores de la Agricultura Campesina, Familiar y Comunitaria locales y sus organizaciones), y para efectos de cumplir con esta disposición bastaría presentar la promesa de contrato de proveeduría, en 0,1%, 100% o cualquier otro porcentaje, teniendo los mismos efectos. O si por el contrario corresponde a la Entidad Contratante establecer el porcentaje mínimo de adquisición que el proponente debe adquirir al proveedor local (pequeños productores agropecuarios locales y/o productores de la Agricultura Campesina, Familiar y Comunitaria locales y sus organizaciones), sin que exista algún porcentaje mínimo o máximo y con independencia de la obligación de la Entidad Estatal de adquirir en mínimo un 30% del valor total de los recursos del presupuesto destinados a la compra de alimentos a los pequeños productores agropecuarios locales y/o productores de la Agricultura Campesina, Familiar y Comunitaria locales y sus organizaciones bajo cualquier modalidad. Esta segunda opción pareciere correcta conforme el artículo 2.20.1.2.3. cuando menciona “en una proporción mayor al mínimo exigido por la entidad contratante”</w:t>
      </w:r>
      <w:r w:rsidR="00341233" w:rsidRPr="00E41900">
        <w:rPr>
          <w:rFonts w:ascii="Arial" w:eastAsiaTheme="minorHAnsi" w:hAnsi="Arial" w:cs="Arial"/>
          <w:sz w:val="21"/>
          <w:szCs w:val="21"/>
          <w:lang w:eastAsia="en-US"/>
        </w:rPr>
        <w:t>.</w:t>
      </w:r>
      <w:r w:rsidR="00D36F20" w:rsidRPr="00E41900">
        <w:rPr>
          <w:rFonts w:ascii="Arial" w:eastAsiaTheme="minorHAnsi" w:hAnsi="Arial" w:cs="Arial"/>
          <w:sz w:val="21"/>
          <w:szCs w:val="21"/>
          <w:lang w:eastAsia="en-US"/>
        </w:rPr>
        <w:t xml:space="preserve"> </w:t>
      </w:r>
    </w:p>
    <w:p w14:paraId="7A10A099" w14:textId="11270FFC" w:rsidR="004D2590" w:rsidRPr="00E41900" w:rsidRDefault="00460CBA" w:rsidP="00D36F20">
      <w:pPr>
        <w:autoSpaceDE w:val="0"/>
        <w:autoSpaceDN w:val="0"/>
        <w:adjustRightInd w:val="0"/>
        <w:ind w:left="709" w:right="709"/>
        <w:jc w:val="both"/>
        <w:rPr>
          <w:rFonts w:ascii="Arial" w:eastAsiaTheme="minorHAnsi" w:hAnsi="Arial" w:cs="Arial"/>
          <w:sz w:val="21"/>
          <w:szCs w:val="21"/>
          <w:lang w:eastAsia="en-US"/>
        </w:rPr>
      </w:pPr>
      <w:r w:rsidRPr="00E41900">
        <w:rPr>
          <w:rFonts w:ascii="Arial" w:hAnsi="Arial" w:cs="Arial"/>
          <w:bCs/>
          <w:sz w:val="21"/>
          <w:szCs w:val="21"/>
          <w:lang w:val="es-ES_tradnl"/>
        </w:rPr>
        <w:t>»</w:t>
      </w:r>
      <w:r w:rsidR="00D36F20" w:rsidRPr="00E41900">
        <w:rPr>
          <w:rFonts w:ascii="Arial" w:eastAsiaTheme="minorHAnsi" w:hAnsi="Arial" w:cs="Arial"/>
          <w:sz w:val="21"/>
          <w:szCs w:val="21"/>
          <w:lang w:eastAsia="en-US"/>
        </w:rPr>
        <w:t xml:space="preserve">3. </w:t>
      </w:r>
      <w:proofErr w:type="gramStart"/>
      <w:r w:rsidR="00D36F20" w:rsidRPr="00E41900">
        <w:rPr>
          <w:rFonts w:ascii="Arial" w:eastAsiaTheme="minorHAnsi" w:hAnsi="Arial" w:cs="Arial"/>
          <w:sz w:val="21"/>
          <w:szCs w:val="21"/>
          <w:lang w:eastAsia="en-US"/>
        </w:rPr>
        <w:t>¿Si para efectos de aplicación del artículo 2.</w:t>
      </w:r>
      <w:proofErr w:type="gramEnd"/>
      <w:r w:rsidR="00D36F20" w:rsidRPr="00E41900">
        <w:rPr>
          <w:rFonts w:ascii="Arial" w:eastAsiaTheme="minorHAnsi" w:hAnsi="Arial" w:cs="Arial"/>
          <w:sz w:val="21"/>
          <w:szCs w:val="21"/>
          <w:lang w:eastAsia="en-US"/>
        </w:rPr>
        <w:t>20.1.2.1. es correcto afirmar que todo “Productor agropecuario local” (Ver parágrafo 1 Articulo 2.20.1.2.3.) es un “Productor agropecuario nacional” (Ver literal d. artículo 2.20.1.1.1.)?</w:t>
      </w:r>
      <w:r w:rsidR="00004B41" w:rsidRPr="00E41900">
        <w:rPr>
          <w:rFonts w:ascii="Arial" w:hAnsi="Arial" w:cs="Arial"/>
          <w:bCs/>
          <w:sz w:val="21"/>
          <w:szCs w:val="21"/>
          <w:lang w:val="es-ES_tradnl"/>
        </w:rPr>
        <w:t>»</w:t>
      </w:r>
      <w:r w:rsidR="00341233" w:rsidRPr="00E41900">
        <w:rPr>
          <w:rFonts w:ascii="Arial" w:hAnsi="Arial" w:cs="Arial"/>
          <w:bCs/>
          <w:sz w:val="21"/>
          <w:szCs w:val="21"/>
          <w:lang w:val="es-ES_tradnl"/>
        </w:rPr>
        <w:t>.</w:t>
      </w:r>
      <w:r w:rsidR="00C23613" w:rsidRPr="00E41900">
        <w:rPr>
          <w:rFonts w:ascii="Arial" w:hAnsi="Arial" w:cs="Arial"/>
          <w:bCs/>
          <w:sz w:val="21"/>
          <w:szCs w:val="21"/>
          <w:lang w:val="es-ES_tradnl"/>
        </w:rPr>
        <w:t xml:space="preserve"> </w:t>
      </w:r>
    </w:p>
    <w:p w14:paraId="7709E533" w14:textId="77777777" w:rsidR="00E60A03" w:rsidRPr="00E41900" w:rsidRDefault="00E60A03" w:rsidP="001B6C2C">
      <w:pPr>
        <w:spacing w:line="276" w:lineRule="auto"/>
        <w:ind w:right="709"/>
        <w:jc w:val="both"/>
        <w:rPr>
          <w:rFonts w:ascii="Arial" w:hAnsi="Arial" w:cs="Arial"/>
          <w:sz w:val="22"/>
          <w:szCs w:val="22"/>
          <w:lang w:val="es-ES_tradnl"/>
        </w:rPr>
      </w:pPr>
    </w:p>
    <w:p w14:paraId="07CF404C" w14:textId="77777777" w:rsidR="00A65130" w:rsidRPr="00E41900" w:rsidRDefault="00A65130" w:rsidP="00A6513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41900">
        <w:rPr>
          <w:rFonts w:ascii="Arial" w:eastAsia="Calibri" w:hAnsi="Arial" w:cs="Arial"/>
          <w:b/>
          <w:sz w:val="22"/>
          <w:lang w:val="es-ES_tradnl"/>
        </w:rPr>
        <w:t>Consideraciones</w:t>
      </w:r>
    </w:p>
    <w:p w14:paraId="34E250F1" w14:textId="77777777" w:rsidR="00A65130" w:rsidRPr="00E41900" w:rsidRDefault="00A65130" w:rsidP="00A65130">
      <w:pPr>
        <w:spacing w:line="276" w:lineRule="auto"/>
        <w:jc w:val="both"/>
        <w:rPr>
          <w:rFonts w:ascii="Arial" w:eastAsia="Calibri" w:hAnsi="Arial" w:cs="Arial"/>
          <w:sz w:val="22"/>
          <w:szCs w:val="22"/>
          <w:lang w:val="es-ES_tradnl"/>
        </w:rPr>
      </w:pPr>
    </w:p>
    <w:p w14:paraId="0AB2401E" w14:textId="21B34D73" w:rsidR="00A65130" w:rsidRPr="00E41900" w:rsidRDefault="00A65130" w:rsidP="001B6C2C">
      <w:pPr>
        <w:spacing w:line="276" w:lineRule="auto"/>
        <w:jc w:val="both"/>
        <w:rPr>
          <w:rFonts w:ascii="Arial" w:eastAsia="Calibri" w:hAnsi="Arial" w:cs="Arial"/>
          <w:sz w:val="22"/>
          <w:highlight w:val="yellow"/>
          <w:lang w:val="es-ES_tradnl"/>
        </w:rPr>
      </w:pPr>
      <w:r w:rsidRPr="00E41900">
        <w:rPr>
          <w:rFonts w:ascii="Arial" w:eastAsia="Calibri" w:hAnsi="Arial" w:cs="Arial"/>
          <w:sz w:val="22"/>
          <w:szCs w:val="22"/>
          <w:lang w:val="es-ES_tradnl"/>
        </w:rPr>
        <w:t xml:space="preserve">La </w:t>
      </w:r>
      <w:r w:rsidR="00341233" w:rsidRPr="00E41900">
        <w:rPr>
          <w:rFonts w:ascii="Arial" w:eastAsia="Calibri" w:hAnsi="Arial" w:cs="Arial"/>
          <w:sz w:val="22"/>
          <w:szCs w:val="22"/>
          <w:lang w:val="es-ES_tradnl"/>
        </w:rPr>
        <w:t>Agencia resolverá</w:t>
      </w:r>
      <w:r w:rsidRPr="00E41900">
        <w:rPr>
          <w:rFonts w:ascii="Arial" w:eastAsia="Calibri" w:hAnsi="Arial" w:cs="Arial"/>
          <w:sz w:val="22"/>
          <w:szCs w:val="22"/>
          <w:lang w:val="es-ES_tradnl"/>
        </w:rPr>
        <w:t xml:space="preserve"> </w:t>
      </w:r>
      <w:r w:rsidR="00341233" w:rsidRPr="00E41900">
        <w:rPr>
          <w:rFonts w:ascii="Arial" w:eastAsia="Calibri" w:hAnsi="Arial" w:cs="Arial"/>
          <w:sz w:val="22"/>
          <w:szCs w:val="22"/>
          <w:lang w:val="es-ES_tradnl"/>
        </w:rPr>
        <w:t>los problemas planteados previo</w:t>
      </w:r>
      <w:r w:rsidRPr="00E41900">
        <w:rPr>
          <w:rFonts w:ascii="Arial" w:eastAsia="Calibri" w:hAnsi="Arial" w:cs="Arial"/>
          <w:sz w:val="22"/>
          <w:szCs w:val="22"/>
          <w:lang w:val="es-ES_tradnl"/>
        </w:rPr>
        <w:t xml:space="preserve"> </w:t>
      </w:r>
      <w:r w:rsidR="00341233" w:rsidRPr="00E41900">
        <w:rPr>
          <w:rFonts w:ascii="Arial" w:eastAsia="Calibri" w:hAnsi="Arial" w:cs="Arial"/>
          <w:sz w:val="22"/>
          <w:szCs w:val="22"/>
          <w:lang w:val="es-ES_tradnl"/>
        </w:rPr>
        <w:t>análisis de</w:t>
      </w:r>
      <w:r w:rsidRPr="00E41900">
        <w:rPr>
          <w:rFonts w:ascii="Arial" w:eastAsia="Calibri" w:hAnsi="Arial" w:cs="Arial"/>
          <w:sz w:val="22"/>
          <w:szCs w:val="22"/>
          <w:lang w:val="es-ES_tradnl"/>
        </w:rPr>
        <w:t xml:space="preserve"> los siguientes temas: i)</w:t>
      </w:r>
      <w:r w:rsidR="00EA37E3" w:rsidRPr="00E41900">
        <w:rPr>
          <w:rFonts w:ascii="Arial" w:eastAsia="Calibri" w:hAnsi="Arial" w:cs="Arial"/>
          <w:sz w:val="22"/>
          <w:szCs w:val="22"/>
          <w:lang w:val="es-ES_tradnl"/>
        </w:rPr>
        <w:t xml:space="preserve"> </w:t>
      </w:r>
      <w:r w:rsidR="00DB619A" w:rsidRPr="00E41900">
        <w:rPr>
          <w:rFonts w:ascii="Arial" w:eastAsia="Calibri" w:hAnsi="Arial" w:cs="Arial"/>
          <w:sz w:val="22"/>
          <w:szCs w:val="22"/>
          <w:lang w:val="es-ES_tradnl"/>
        </w:rPr>
        <w:t xml:space="preserve">contexto y finalidad de los incentivos y estímulos </w:t>
      </w:r>
      <w:r w:rsidR="0015041A" w:rsidRPr="00E41900">
        <w:rPr>
          <w:rFonts w:ascii="Arial" w:eastAsia="Calibri" w:hAnsi="Arial" w:cs="Arial"/>
          <w:sz w:val="22"/>
          <w:szCs w:val="22"/>
          <w:lang w:val="es-ES_tradnl"/>
        </w:rPr>
        <w:t>regulados el artículo 229 de la Ley 1955 de 2019 y en la Ley 2046 de 2020</w:t>
      </w:r>
      <w:r w:rsidR="00AC033F" w:rsidRPr="00E41900">
        <w:rPr>
          <w:rFonts w:ascii="Arial" w:eastAsia="Calibri" w:hAnsi="Arial" w:cs="Arial"/>
          <w:sz w:val="22"/>
          <w:szCs w:val="22"/>
          <w:lang w:val="es-ES_tradnl"/>
        </w:rPr>
        <w:t xml:space="preserve"> y ii) </w:t>
      </w:r>
      <w:r w:rsidR="00DB619A" w:rsidRPr="00E41900">
        <w:rPr>
          <w:rFonts w:ascii="Arial" w:eastAsia="Calibri" w:hAnsi="Arial" w:cs="Arial"/>
          <w:sz w:val="22"/>
          <w:szCs w:val="22"/>
          <w:lang w:val="es-ES_tradnl"/>
        </w:rPr>
        <w:t>alcance del Decreto 248 de 2021</w:t>
      </w:r>
      <w:r w:rsidR="00341233" w:rsidRPr="00E41900">
        <w:rPr>
          <w:rFonts w:ascii="Arial" w:eastAsia="Calibri" w:hAnsi="Arial" w:cs="Arial"/>
          <w:sz w:val="22"/>
          <w:szCs w:val="22"/>
          <w:lang w:val="es-ES_tradnl"/>
        </w:rPr>
        <w:t>,</w:t>
      </w:r>
      <w:r w:rsidR="00DB619A" w:rsidRPr="00E41900">
        <w:rPr>
          <w:rFonts w:ascii="Arial" w:eastAsia="Calibri" w:hAnsi="Arial" w:cs="Arial"/>
          <w:sz w:val="22"/>
          <w:szCs w:val="22"/>
          <w:lang w:val="es-ES_tradnl"/>
        </w:rPr>
        <w:t xml:space="preserve"> que modifica el Decreto 1071 de 2015</w:t>
      </w:r>
      <w:r w:rsidR="00341233" w:rsidRPr="00E41900">
        <w:rPr>
          <w:rFonts w:ascii="Arial" w:eastAsia="Calibri" w:hAnsi="Arial" w:cs="Arial"/>
          <w:sz w:val="22"/>
          <w:szCs w:val="22"/>
          <w:lang w:val="es-ES_tradnl"/>
        </w:rPr>
        <w:t>, respecto a la</w:t>
      </w:r>
      <w:r w:rsidR="005E7AE0" w:rsidRPr="00E41900">
        <w:rPr>
          <w:rFonts w:ascii="Arial" w:eastAsia="Calibri" w:hAnsi="Arial" w:cs="Arial"/>
          <w:sz w:val="22"/>
          <w:szCs w:val="22"/>
          <w:lang w:val="es-ES_tradnl"/>
        </w:rPr>
        <w:t xml:space="preserve"> promoción de la compra pública de alimentos y los </w:t>
      </w:r>
      <w:r w:rsidR="005E7AE0" w:rsidRPr="00E41900">
        <w:rPr>
          <w:rFonts w:ascii="Arial" w:eastAsia="Calibri" w:hAnsi="Arial" w:cs="Arial"/>
          <w:sz w:val="22"/>
          <w:szCs w:val="22"/>
          <w:lang w:val="es-ES_tradnl"/>
        </w:rPr>
        <w:lastRenderedPageBreak/>
        <w:t>incentivos contractuales</w:t>
      </w:r>
      <w:r w:rsidR="00DB619A" w:rsidRPr="00E41900">
        <w:rPr>
          <w:rFonts w:ascii="Arial" w:eastAsia="Calibri" w:hAnsi="Arial" w:cs="Arial"/>
          <w:sz w:val="22"/>
          <w:szCs w:val="22"/>
          <w:lang w:val="es-ES_tradnl"/>
        </w:rPr>
        <w:t xml:space="preserve">. </w:t>
      </w:r>
      <w:r w:rsidR="0093773A" w:rsidRPr="00E41900">
        <w:rPr>
          <w:rFonts w:ascii="Arial" w:eastAsia="Calibri" w:hAnsi="Arial" w:cs="Arial"/>
          <w:sz w:val="22"/>
          <w:szCs w:val="22"/>
          <w:lang w:val="es-ES_tradnl"/>
        </w:rPr>
        <w:t>En todo caso, e</w:t>
      </w:r>
      <w:r w:rsidRPr="00E41900">
        <w:rPr>
          <w:rFonts w:ascii="Arial" w:eastAsia="Calibri" w:hAnsi="Arial" w:cs="Arial"/>
          <w:sz w:val="22"/>
          <w:szCs w:val="22"/>
          <w:lang w:val="es-ES_tradnl"/>
        </w:rPr>
        <w:t>s importante destacar que la Agencia Nacional de Contratación Pública –</w:t>
      </w:r>
      <w:r w:rsidR="00341233" w:rsidRPr="00E41900">
        <w:rPr>
          <w:rFonts w:ascii="Arial" w:eastAsia="Calibri" w:hAnsi="Arial" w:cs="Arial"/>
          <w:sz w:val="22"/>
          <w:szCs w:val="22"/>
          <w:lang w:val="es-ES_tradnl"/>
        </w:rPr>
        <w:t xml:space="preserve"> </w:t>
      </w:r>
      <w:r w:rsidRPr="00E41900">
        <w:rPr>
          <w:rFonts w:ascii="Arial" w:eastAsia="Calibri" w:hAnsi="Arial" w:cs="Arial"/>
          <w:sz w:val="22"/>
          <w:szCs w:val="22"/>
          <w:lang w:val="es-ES_tradnl"/>
        </w:rPr>
        <w:t>Colombia Compra Eficiente</w:t>
      </w:r>
      <w:r w:rsidR="00B63B5F" w:rsidRPr="00E41900">
        <w:rPr>
          <w:rFonts w:ascii="Arial" w:eastAsia="Calibri" w:hAnsi="Arial" w:cs="Arial"/>
          <w:sz w:val="22"/>
          <w:szCs w:val="22"/>
          <w:lang w:val="es-ES_tradnl"/>
        </w:rPr>
        <w:t xml:space="preserve"> no ha expedido conceptos relacionados </w:t>
      </w:r>
      <w:r w:rsidR="00341233" w:rsidRPr="00E41900">
        <w:rPr>
          <w:rFonts w:ascii="Arial" w:eastAsia="Calibri" w:hAnsi="Arial" w:cs="Arial"/>
          <w:sz w:val="22"/>
          <w:szCs w:val="22"/>
          <w:lang w:val="es-ES_tradnl"/>
        </w:rPr>
        <w:t xml:space="preserve">con </w:t>
      </w:r>
      <w:r w:rsidR="0093773A" w:rsidRPr="00E41900">
        <w:rPr>
          <w:rFonts w:ascii="Arial" w:eastAsia="Calibri" w:hAnsi="Arial" w:cs="Arial"/>
          <w:sz w:val="22"/>
          <w:szCs w:val="22"/>
          <w:lang w:val="es-ES_tradnl"/>
        </w:rPr>
        <w:t>la materia,</w:t>
      </w:r>
      <w:r w:rsidR="00B63B5F" w:rsidRPr="00E41900">
        <w:rPr>
          <w:rFonts w:ascii="Arial" w:eastAsia="Calibri" w:hAnsi="Arial" w:cs="Arial"/>
          <w:sz w:val="22"/>
          <w:szCs w:val="22"/>
          <w:lang w:val="es-ES_tradnl"/>
        </w:rPr>
        <w:t xml:space="preserve"> por lo que </w:t>
      </w:r>
      <w:r w:rsidR="0093773A" w:rsidRPr="00E41900">
        <w:rPr>
          <w:rFonts w:ascii="Arial" w:eastAsia="Calibri" w:hAnsi="Arial" w:cs="Arial"/>
          <w:sz w:val="22"/>
          <w:szCs w:val="22"/>
          <w:lang w:val="es-ES_tradnl"/>
        </w:rPr>
        <w:t xml:space="preserve">el presente concepto se </w:t>
      </w:r>
      <w:r w:rsidR="00B63B5F" w:rsidRPr="00E41900">
        <w:rPr>
          <w:rFonts w:ascii="Arial" w:eastAsia="Calibri" w:hAnsi="Arial" w:cs="Arial"/>
          <w:sz w:val="22"/>
          <w:szCs w:val="22"/>
          <w:lang w:val="es-ES_tradnl"/>
        </w:rPr>
        <w:t xml:space="preserve">desarrollará </w:t>
      </w:r>
      <w:r w:rsidR="0093773A" w:rsidRPr="00E41900">
        <w:rPr>
          <w:rFonts w:ascii="Arial" w:eastAsia="Calibri" w:hAnsi="Arial" w:cs="Arial"/>
          <w:sz w:val="22"/>
          <w:lang w:val="es-ES_tradnl"/>
        </w:rPr>
        <w:t>de acuerdo con</w:t>
      </w:r>
      <w:r w:rsidR="005E7AE0" w:rsidRPr="00E41900">
        <w:rPr>
          <w:rFonts w:ascii="Arial" w:eastAsia="Calibri" w:hAnsi="Arial" w:cs="Arial"/>
          <w:sz w:val="22"/>
          <w:lang w:val="es-ES_tradnl"/>
        </w:rPr>
        <w:t xml:space="preserve"> los </w:t>
      </w:r>
      <w:r w:rsidR="0093773A" w:rsidRPr="00E41900">
        <w:rPr>
          <w:rFonts w:ascii="Arial" w:eastAsia="Calibri" w:hAnsi="Arial" w:cs="Arial"/>
          <w:sz w:val="22"/>
          <w:lang w:val="es-ES_tradnl"/>
        </w:rPr>
        <w:t xml:space="preserve">aspectos </w:t>
      </w:r>
      <w:r w:rsidR="005E7AE0" w:rsidRPr="00E41900">
        <w:rPr>
          <w:rFonts w:ascii="Arial" w:eastAsia="Calibri" w:hAnsi="Arial" w:cs="Arial"/>
          <w:sz w:val="22"/>
          <w:lang w:val="es-ES_tradnl"/>
        </w:rPr>
        <w:t xml:space="preserve">que se expusieron </w:t>
      </w:r>
      <w:r w:rsidR="0093773A" w:rsidRPr="00E41900">
        <w:rPr>
          <w:rFonts w:ascii="Arial" w:eastAsia="Calibri" w:hAnsi="Arial" w:cs="Arial"/>
          <w:sz w:val="22"/>
          <w:lang w:val="es-ES_tradnl"/>
        </w:rPr>
        <w:t>anteriormente</w:t>
      </w:r>
      <w:r w:rsidR="00B63B5F" w:rsidRPr="00E41900">
        <w:rPr>
          <w:rFonts w:ascii="Arial" w:eastAsia="Calibri" w:hAnsi="Arial" w:cs="Arial"/>
          <w:sz w:val="22"/>
          <w:lang w:val="es-ES_tradnl"/>
        </w:rPr>
        <w:t xml:space="preserve">. </w:t>
      </w:r>
      <w:r w:rsidRPr="00E41900">
        <w:rPr>
          <w:rFonts w:ascii="Arial" w:eastAsia="Calibri" w:hAnsi="Arial" w:cs="Arial"/>
          <w:sz w:val="22"/>
          <w:lang w:val="es-ES_tradnl"/>
        </w:rPr>
        <w:t xml:space="preserve"> </w:t>
      </w:r>
    </w:p>
    <w:p w14:paraId="365D63A7" w14:textId="42863914" w:rsidR="00AC033F" w:rsidRPr="00E41900" w:rsidRDefault="00AC033F" w:rsidP="00A65130">
      <w:pPr>
        <w:spacing w:line="276" w:lineRule="auto"/>
        <w:jc w:val="both"/>
        <w:rPr>
          <w:rFonts w:ascii="Arial" w:eastAsia="Calibri" w:hAnsi="Arial" w:cs="Arial"/>
          <w:sz w:val="22"/>
          <w:szCs w:val="22"/>
          <w:lang w:val="es-ES_tradnl"/>
        </w:rPr>
      </w:pPr>
    </w:p>
    <w:p w14:paraId="3C624567" w14:textId="2FDB4C1A" w:rsidR="00A65130" w:rsidRPr="00E41900" w:rsidRDefault="00330F9E" w:rsidP="00A65130">
      <w:pPr>
        <w:spacing w:line="276" w:lineRule="auto"/>
        <w:jc w:val="both"/>
        <w:rPr>
          <w:rFonts w:ascii="Arial" w:eastAsia="Calibri" w:hAnsi="Arial" w:cs="Arial"/>
          <w:b/>
          <w:bCs/>
          <w:sz w:val="22"/>
          <w:lang w:val="es-ES_tradnl"/>
        </w:rPr>
      </w:pPr>
      <w:r w:rsidRPr="00E41900">
        <w:rPr>
          <w:rFonts w:ascii="Arial" w:eastAsia="Calibri" w:hAnsi="Arial" w:cs="Arial"/>
          <w:b/>
          <w:bCs/>
          <w:sz w:val="22"/>
          <w:lang w:val="es-ES_tradnl"/>
        </w:rPr>
        <w:t xml:space="preserve">2.1. </w:t>
      </w:r>
      <w:r w:rsidRPr="00E41900">
        <w:rPr>
          <w:rFonts w:ascii="Arial" w:eastAsia="Calibri" w:hAnsi="Arial" w:cs="Arial"/>
          <w:b/>
          <w:sz w:val="22"/>
          <w:szCs w:val="22"/>
          <w:lang w:val="es-ES_tradnl"/>
        </w:rPr>
        <w:t xml:space="preserve">Contexto y finalidad de los incentivos </w:t>
      </w:r>
      <w:bookmarkStart w:id="0" w:name="_Hlk103323403"/>
      <w:r w:rsidRPr="00E41900">
        <w:rPr>
          <w:rFonts w:ascii="Arial" w:eastAsia="Calibri" w:hAnsi="Arial" w:cs="Arial"/>
          <w:b/>
          <w:sz w:val="22"/>
          <w:szCs w:val="22"/>
          <w:lang w:val="es-ES_tradnl"/>
        </w:rPr>
        <w:t xml:space="preserve">regulados </w:t>
      </w:r>
      <w:r w:rsidR="0015041A" w:rsidRPr="00E41900">
        <w:rPr>
          <w:rFonts w:ascii="Arial" w:eastAsia="Calibri" w:hAnsi="Arial" w:cs="Arial"/>
          <w:b/>
          <w:sz w:val="22"/>
          <w:szCs w:val="22"/>
          <w:lang w:val="es-ES_tradnl"/>
        </w:rPr>
        <w:t xml:space="preserve">el artículo 229 de la Ley 1955 de 2019 y </w:t>
      </w:r>
      <w:r w:rsidRPr="00E41900">
        <w:rPr>
          <w:rFonts w:ascii="Arial" w:eastAsia="Calibri" w:hAnsi="Arial" w:cs="Arial"/>
          <w:b/>
          <w:sz w:val="22"/>
          <w:szCs w:val="22"/>
          <w:lang w:val="es-ES_tradnl"/>
        </w:rPr>
        <w:t>en la Ley 2046 de 2020</w:t>
      </w:r>
      <w:bookmarkEnd w:id="0"/>
      <w:r w:rsidRPr="00E41900">
        <w:rPr>
          <w:rFonts w:ascii="Arial" w:eastAsia="Calibri" w:hAnsi="Arial" w:cs="Arial"/>
          <w:b/>
          <w:sz w:val="22"/>
          <w:szCs w:val="22"/>
          <w:lang w:val="es-ES_tradnl"/>
        </w:rPr>
        <w:t xml:space="preserve"> </w:t>
      </w:r>
    </w:p>
    <w:p w14:paraId="063994F5" w14:textId="7F0E29BC" w:rsidR="00F8640B" w:rsidRPr="00E41900" w:rsidRDefault="00F8640B" w:rsidP="00A65130">
      <w:pPr>
        <w:spacing w:line="276" w:lineRule="auto"/>
        <w:jc w:val="both"/>
        <w:rPr>
          <w:rFonts w:ascii="Arial" w:eastAsia="Calibri" w:hAnsi="Arial" w:cs="Arial"/>
          <w:b/>
          <w:bCs/>
          <w:sz w:val="22"/>
          <w:lang w:val="es-ES_tradnl"/>
        </w:rPr>
      </w:pPr>
    </w:p>
    <w:p w14:paraId="5D640CDA" w14:textId="54269884" w:rsidR="00917D52" w:rsidRPr="00E41900" w:rsidRDefault="00917D52" w:rsidP="00A65130">
      <w:pPr>
        <w:spacing w:line="276" w:lineRule="auto"/>
        <w:jc w:val="both"/>
        <w:rPr>
          <w:rFonts w:ascii="Arial" w:eastAsia="Calibri" w:hAnsi="Arial" w:cs="Arial"/>
          <w:bCs/>
          <w:sz w:val="22"/>
          <w:lang w:val="es-ES_tradnl"/>
        </w:rPr>
      </w:pPr>
      <w:r w:rsidRPr="00E41900">
        <w:rPr>
          <w:rFonts w:ascii="Arial" w:eastAsia="Calibri" w:hAnsi="Arial" w:cs="Arial"/>
          <w:bCs/>
          <w:sz w:val="22"/>
          <w:lang w:val="es-ES_tradnl"/>
        </w:rPr>
        <w:t xml:space="preserve">La contratación pública o sistema de compra pública se concibe como un mercado compuesto </w:t>
      </w:r>
      <w:r w:rsidR="00A41D16" w:rsidRPr="00E41900">
        <w:rPr>
          <w:rFonts w:ascii="Arial" w:eastAsia="Calibri" w:hAnsi="Arial" w:cs="Arial"/>
          <w:bCs/>
          <w:sz w:val="22"/>
          <w:lang w:val="es-ES_tradnl"/>
        </w:rPr>
        <w:t xml:space="preserve">por </w:t>
      </w:r>
      <w:r w:rsidRPr="00E41900">
        <w:rPr>
          <w:rFonts w:ascii="Arial" w:eastAsia="Calibri" w:hAnsi="Arial" w:cs="Arial"/>
          <w:bCs/>
          <w:sz w:val="22"/>
          <w:lang w:val="es-ES_tradnl"/>
        </w:rPr>
        <w:t>la oferta</w:t>
      </w:r>
      <w:r w:rsidR="005D26CE" w:rsidRPr="00E41900">
        <w:rPr>
          <w:rFonts w:ascii="Arial" w:eastAsia="Calibri" w:hAnsi="Arial" w:cs="Arial"/>
          <w:bCs/>
          <w:sz w:val="22"/>
          <w:lang w:val="es-ES_tradnl"/>
        </w:rPr>
        <w:t xml:space="preserve"> de particulares preferentemente, y la</w:t>
      </w:r>
      <w:r w:rsidRPr="00E41900">
        <w:rPr>
          <w:rFonts w:ascii="Arial" w:eastAsia="Calibri" w:hAnsi="Arial" w:cs="Arial"/>
          <w:bCs/>
          <w:sz w:val="22"/>
          <w:lang w:val="es-ES_tradnl"/>
        </w:rPr>
        <w:t xml:space="preserve"> demanda </w:t>
      </w:r>
      <w:r w:rsidR="005D26CE" w:rsidRPr="00E41900">
        <w:rPr>
          <w:rFonts w:ascii="Arial" w:eastAsia="Calibri" w:hAnsi="Arial" w:cs="Arial"/>
          <w:bCs/>
          <w:sz w:val="22"/>
          <w:lang w:val="es-ES_tradnl"/>
        </w:rPr>
        <w:t xml:space="preserve">de las entidades públicas </w:t>
      </w:r>
      <w:r w:rsidRPr="00E41900">
        <w:rPr>
          <w:rFonts w:ascii="Arial" w:eastAsia="Calibri" w:hAnsi="Arial" w:cs="Arial"/>
          <w:bCs/>
          <w:sz w:val="22"/>
          <w:lang w:val="es-ES_tradnl"/>
        </w:rPr>
        <w:t>de bienes y servicios</w:t>
      </w:r>
      <w:r w:rsidR="005D26CE" w:rsidRPr="00E41900">
        <w:rPr>
          <w:rStyle w:val="Refdenotaalpie"/>
          <w:rFonts w:ascii="Arial" w:eastAsia="Calibri" w:hAnsi="Arial" w:cs="Arial"/>
          <w:bCs/>
          <w:sz w:val="22"/>
          <w:lang w:val="es-ES_tradnl"/>
        </w:rPr>
        <w:footnoteReference w:id="2"/>
      </w:r>
      <w:r w:rsidRPr="00E41900">
        <w:rPr>
          <w:rFonts w:ascii="Arial" w:eastAsia="Calibri" w:hAnsi="Arial" w:cs="Arial"/>
          <w:bCs/>
          <w:sz w:val="22"/>
          <w:lang w:val="es-ES_tradnl"/>
        </w:rPr>
        <w:t xml:space="preserve">. </w:t>
      </w:r>
      <w:r w:rsidR="005D26CE" w:rsidRPr="00E41900">
        <w:rPr>
          <w:rFonts w:ascii="Arial" w:eastAsia="Calibri" w:hAnsi="Arial" w:cs="Arial"/>
          <w:bCs/>
          <w:sz w:val="22"/>
          <w:lang w:val="es-ES_tradnl"/>
        </w:rPr>
        <w:t xml:space="preserve">En este mercado de la compra pública se crean incentivos para fomentar el desarrollo de </w:t>
      </w:r>
      <w:r w:rsidR="0076082E" w:rsidRPr="00E41900">
        <w:rPr>
          <w:rFonts w:ascii="Arial" w:eastAsia="Calibri" w:hAnsi="Arial" w:cs="Arial"/>
          <w:bCs/>
          <w:sz w:val="22"/>
          <w:lang w:val="es-ES_tradnl"/>
        </w:rPr>
        <w:t xml:space="preserve">determinado tipo de proveedores, como ocurre con los incentivos a las </w:t>
      </w:r>
      <w:proofErr w:type="spellStart"/>
      <w:r w:rsidR="0076082E" w:rsidRPr="00E41900">
        <w:rPr>
          <w:rFonts w:ascii="Arial" w:eastAsia="Calibri" w:hAnsi="Arial" w:cs="Arial"/>
          <w:bCs/>
          <w:sz w:val="22"/>
          <w:lang w:val="es-ES_tradnl"/>
        </w:rPr>
        <w:t>Mipymes</w:t>
      </w:r>
      <w:proofErr w:type="spellEnd"/>
      <w:r w:rsidR="0076082E" w:rsidRPr="00E41900">
        <w:rPr>
          <w:rFonts w:ascii="Arial" w:eastAsia="Calibri" w:hAnsi="Arial" w:cs="Arial"/>
          <w:bCs/>
          <w:sz w:val="22"/>
          <w:lang w:val="es-ES_tradnl"/>
        </w:rPr>
        <w:t>, a l</w:t>
      </w:r>
      <w:r w:rsidR="0015041A" w:rsidRPr="00E41900">
        <w:rPr>
          <w:rFonts w:ascii="Arial" w:eastAsia="Calibri" w:hAnsi="Arial" w:cs="Arial"/>
          <w:bCs/>
          <w:sz w:val="22"/>
          <w:lang w:val="es-ES_tradnl"/>
        </w:rPr>
        <w:t>a</w:t>
      </w:r>
      <w:r w:rsidR="0076082E" w:rsidRPr="00E41900">
        <w:rPr>
          <w:rFonts w:ascii="Arial" w:eastAsia="Calibri" w:hAnsi="Arial" w:cs="Arial"/>
          <w:bCs/>
          <w:sz w:val="22"/>
          <w:lang w:val="es-ES_tradnl"/>
        </w:rPr>
        <w:t xml:space="preserve">s emprendimientos </w:t>
      </w:r>
      <w:r w:rsidR="0015041A" w:rsidRPr="00E41900">
        <w:rPr>
          <w:rFonts w:ascii="Arial" w:eastAsia="Calibri" w:hAnsi="Arial" w:cs="Arial"/>
          <w:bCs/>
          <w:sz w:val="22"/>
          <w:lang w:val="es-ES_tradnl"/>
        </w:rPr>
        <w:t xml:space="preserve">y empresas </w:t>
      </w:r>
      <w:r w:rsidR="0076082E" w:rsidRPr="00E41900">
        <w:rPr>
          <w:rFonts w:ascii="Arial" w:eastAsia="Calibri" w:hAnsi="Arial" w:cs="Arial"/>
          <w:bCs/>
          <w:sz w:val="22"/>
          <w:lang w:val="es-ES_tradnl"/>
        </w:rPr>
        <w:t>de mujeres, entre otros. En esa orientación, el artículo 229 de la Ley 1955 de 2019</w:t>
      </w:r>
      <w:r w:rsidR="0015041A" w:rsidRPr="00E41900">
        <w:rPr>
          <w:rFonts w:ascii="Arial" w:eastAsia="Calibri" w:hAnsi="Arial" w:cs="Arial"/>
          <w:bCs/>
          <w:sz w:val="22"/>
          <w:lang w:val="es-ES_tradnl"/>
        </w:rPr>
        <w:t>,</w:t>
      </w:r>
      <w:r w:rsidR="006F00F9" w:rsidRPr="00E41900">
        <w:rPr>
          <w:rFonts w:ascii="Arial" w:eastAsia="Calibri" w:hAnsi="Arial" w:cs="Arial"/>
          <w:bCs/>
          <w:sz w:val="22"/>
          <w:lang w:val="es-ES_tradnl"/>
        </w:rPr>
        <w:t xml:space="preserve"> </w:t>
      </w:r>
      <w:r w:rsidR="00C2663F" w:rsidRPr="00E41900">
        <w:rPr>
          <w:rFonts w:ascii="Arial" w:eastAsia="Calibri" w:hAnsi="Arial" w:cs="Arial"/>
          <w:sz w:val="22"/>
          <w:szCs w:val="22"/>
          <w:lang w:val="es-ES_tradnl" w:eastAsia="en-US"/>
        </w:rPr>
        <w:t>«</w:t>
      </w:r>
      <w:r w:rsidR="006F00F9" w:rsidRPr="00E41900">
        <w:rPr>
          <w:rFonts w:ascii="Arial" w:eastAsia="Calibri" w:hAnsi="Arial" w:cs="Arial"/>
          <w:bCs/>
          <w:sz w:val="22"/>
          <w:lang w:val="es-ES_tradnl"/>
        </w:rPr>
        <w:t>Por el cual se expide el Plan Nacional de Desarrollo 2018-2022</w:t>
      </w:r>
      <w:r w:rsidR="00C2663F" w:rsidRPr="00E41900">
        <w:rPr>
          <w:rFonts w:ascii="Arial" w:eastAsia="Calibri" w:hAnsi="Arial" w:cs="Arial"/>
          <w:sz w:val="22"/>
          <w:szCs w:val="22"/>
          <w:lang w:val="es-ES_tradnl" w:eastAsia="en-US"/>
        </w:rPr>
        <w:t>»</w:t>
      </w:r>
      <w:r w:rsidR="006F00F9" w:rsidRPr="00E41900">
        <w:rPr>
          <w:rFonts w:ascii="Arial" w:eastAsia="Calibri" w:hAnsi="Arial" w:cs="Arial"/>
          <w:bCs/>
          <w:sz w:val="22"/>
          <w:lang w:val="es-ES_tradnl"/>
        </w:rPr>
        <w:t>,</w:t>
      </w:r>
      <w:r w:rsidR="0076082E" w:rsidRPr="00E41900">
        <w:rPr>
          <w:rFonts w:ascii="Arial" w:eastAsia="Calibri" w:hAnsi="Arial" w:cs="Arial"/>
          <w:bCs/>
          <w:sz w:val="22"/>
          <w:lang w:val="es-ES_tradnl"/>
        </w:rPr>
        <w:t xml:space="preserve"> </w:t>
      </w:r>
      <w:r w:rsidR="0015041A" w:rsidRPr="00E41900">
        <w:rPr>
          <w:rFonts w:ascii="Arial" w:eastAsia="Calibri" w:hAnsi="Arial" w:cs="Arial"/>
          <w:bCs/>
          <w:sz w:val="22"/>
          <w:lang w:val="es-ES_tradnl"/>
        </w:rPr>
        <w:t>dispone</w:t>
      </w:r>
      <w:r w:rsidR="00685F45" w:rsidRPr="00E41900">
        <w:rPr>
          <w:rFonts w:ascii="Arial" w:eastAsia="Calibri" w:hAnsi="Arial" w:cs="Arial"/>
          <w:bCs/>
          <w:sz w:val="22"/>
          <w:lang w:val="es-ES_tradnl"/>
        </w:rPr>
        <w:t xml:space="preserve"> que las entidades públicas descentralizadas del orden nacional y las entidades territoriales cada vez que requieran productos agropecuarios para atender la demanda e</w:t>
      </w:r>
      <w:r w:rsidR="006F00F9" w:rsidRPr="00E41900">
        <w:rPr>
          <w:rFonts w:ascii="Arial" w:eastAsia="Calibri" w:hAnsi="Arial" w:cs="Arial"/>
          <w:bCs/>
          <w:sz w:val="22"/>
          <w:lang w:val="es-ES_tradnl"/>
        </w:rPr>
        <w:t>n sus prog</w:t>
      </w:r>
      <w:r w:rsidR="00BA1312" w:rsidRPr="00E41900">
        <w:rPr>
          <w:rFonts w:ascii="Arial" w:eastAsia="Calibri" w:hAnsi="Arial" w:cs="Arial"/>
          <w:bCs/>
          <w:sz w:val="22"/>
          <w:lang w:val="es-ES_tradnl"/>
        </w:rPr>
        <w:t>ramas institucionales, deben asignar</w:t>
      </w:r>
      <w:r w:rsidR="006F00F9" w:rsidRPr="00E41900">
        <w:rPr>
          <w:rFonts w:ascii="Arial" w:eastAsia="Calibri" w:hAnsi="Arial" w:cs="Arial"/>
          <w:bCs/>
          <w:sz w:val="22"/>
          <w:lang w:val="es-ES_tradnl"/>
        </w:rPr>
        <w:t xml:space="preserve"> puntajes adicionales y estrategias de ponderación que mejoren las calificaciones de los proponentes cuando presenten contratos de proveeduría celebrados con productores nacionales. </w:t>
      </w:r>
      <w:r w:rsidR="00C25C39" w:rsidRPr="00E41900">
        <w:rPr>
          <w:rFonts w:ascii="Arial" w:eastAsia="Calibri" w:hAnsi="Arial" w:cs="Arial"/>
          <w:bCs/>
          <w:sz w:val="22"/>
          <w:lang w:val="es-ES_tradnl"/>
        </w:rPr>
        <w:t>En lo pertinente</w:t>
      </w:r>
      <w:r w:rsidR="006F00F9" w:rsidRPr="00E41900">
        <w:rPr>
          <w:rFonts w:ascii="Arial" w:eastAsia="Calibri" w:hAnsi="Arial" w:cs="Arial"/>
          <w:bCs/>
          <w:sz w:val="22"/>
          <w:lang w:val="es-ES_tradnl"/>
        </w:rPr>
        <w:t xml:space="preserve">, </w:t>
      </w:r>
      <w:r w:rsidR="00687CDB" w:rsidRPr="00E41900">
        <w:rPr>
          <w:rFonts w:ascii="Arial" w:eastAsia="Calibri" w:hAnsi="Arial" w:cs="Arial"/>
          <w:bCs/>
          <w:sz w:val="22"/>
          <w:lang w:val="es-ES_tradnl"/>
        </w:rPr>
        <w:t xml:space="preserve">la norma dispone </w:t>
      </w:r>
      <w:r w:rsidR="00C25C39" w:rsidRPr="00E41900">
        <w:rPr>
          <w:rFonts w:ascii="Arial" w:eastAsia="Calibri" w:hAnsi="Arial" w:cs="Arial"/>
          <w:bCs/>
          <w:sz w:val="22"/>
          <w:lang w:val="es-ES_tradnl"/>
        </w:rPr>
        <w:t>que</w:t>
      </w:r>
      <w:r w:rsidR="006F00F9" w:rsidRPr="00E41900">
        <w:rPr>
          <w:rFonts w:ascii="Arial" w:eastAsia="Calibri" w:hAnsi="Arial" w:cs="Arial"/>
          <w:bCs/>
          <w:sz w:val="22"/>
          <w:lang w:val="es-ES_tradnl"/>
        </w:rPr>
        <w:t xml:space="preserve">: </w:t>
      </w:r>
    </w:p>
    <w:p w14:paraId="2D0564DC" w14:textId="7184DDAD" w:rsidR="00917D52" w:rsidRPr="00E41900" w:rsidRDefault="00917D52" w:rsidP="00A65130">
      <w:pPr>
        <w:spacing w:line="276" w:lineRule="auto"/>
        <w:jc w:val="both"/>
        <w:rPr>
          <w:rFonts w:ascii="Arial" w:eastAsia="Calibri" w:hAnsi="Arial" w:cs="Arial"/>
          <w:b/>
          <w:bCs/>
          <w:sz w:val="22"/>
          <w:lang w:val="es-ES_tradnl"/>
        </w:rPr>
      </w:pPr>
    </w:p>
    <w:p w14:paraId="290A9348" w14:textId="29C2A3B6" w:rsidR="0076082E" w:rsidRPr="00E41900" w:rsidRDefault="0076082E" w:rsidP="006F00F9">
      <w:pPr>
        <w:pStyle w:val="NormalWeb"/>
        <w:spacing w:before="0" w:beforeAutospacing="0" w:after="0" w:afterAutospacing="0"/>
        <w:ind w:left="709" w:right="709"/>
        <w:jc w:val="both"/>
        <w:rPr>
          <w:rFonts w:ascii="Arial" w:hAnsi="Arial" w:cs="Arial"/>
          <w:sz w:val="21"/>
          <w:szCs w:val="21"/>
        </w:rPr>
      </w:pPr>
      <w:r w:rsidRPr="00E41900">
        <w:rPr>
          <w:rFonts w:ascii="Arial" w:hAnsi="Arial" w:cs="Arial"/>
          <w:sz w:val="21"/>
          <w:szCs w:val="21"/>
        </w:rPr>
        <w:t>Las entidades públicas descentralizadas del orden nacional y las entidades territoriales 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 El Gobierno nacional en un plazo máximo de no más de tres (3) meses establecerá el esquema de puntajes adicionales, previo análisis de la Agencia de Contratación Colombia Compra Eficiente.</w:t>
      </w:r>
    </w:p>
    <w:p w14:paraId="471C4F82" w14:textId="77777777" w:rsidR="006F00F9" w:rsidRPr="00E41900" w:rsidRDefault="006F00F9" w:rsidP="006F00F9">
      <w:pPr>
        <w:pStyle w:val="NormalWeb"/>
        <w:spacing w:before="0" w:beforeAutospacing="0" w:after="0" w:afterAutospacing="0"/>
        <w:ind w:left="709" w:right="709"/>
        <w:jc w:val="both"/>
        <w:rPr>
          <w:rFonts w:ascii="Arial" w:hAnsi="Arial" w:cs="Arial"/>
          <w:sz w:val="21"/>
          <w:szCs w:val="21"/>
          <w:lang w:eastAsia="en-US"/>
        </w:rPr>
      </w:pPr>
    </w:p>
    <w:p w14:paraId="15C0F352" w14:textId="28EF9311" w:rsidR="0076082E" w:rsidRPr="00E41900" w:rsidRDefault="0076082E" w:rsidP="006F00F9">
      <w:pPr>
        <w:pStyle w:val="NormalWeb"/>
        <w:spacing w:before="0" w:beforeAutospacing="0" w:after="0" w:afterAutospacing="0"/>
        <w:ind w:left="709" w:right="709"/>
        <w:jc w:val="both"/>
        <w:rPr>
          <w:rFonts w:ascii="Arial" w:hAnsi="Arial" w:cs="Arial"/>
          <w:sz w:val="21"/>
          <w:szCs w:val="21"/>
        </w:rPr>
      </w:pPr>
      <w:r w:rsidRPr="00E41900">
        <w:rPr>
          <w:rFonts w:ascii="Arial" w:hAnsi="Arial" w:cs="Arial"/>
          <w:sz w:val="21"/>
          <w:szCs w:val="21"/>
        </w:rPr>
        <w:t>Sin perjuicio de lo anterior, las entidades públicas contratantes deberán adquirir hasta el cuarenta por ciento (40%) de alimentos procesados o sin procesar, en donde los insumos y los productos hayan sido adquiridos de productores agropecuarios locales.</w:t>
      </w:r>
    </w:p>
    <w:p w14:paraId="09E9BFAE" w14:textId="77777777" w:rsidR="006F00F9" w:rsidRPr="00E41900" w:rsidRDefault="006F00F9" w:rsidP="006F00F9">
      <w:pPr>
        <w:pStyle w:val="NormalWeb"/>
        <w:spacing w:before="0" w:beforeAutospacing="0" w:after="0" w:afterAutospacing="0"/>
        <w:ind w:left="709" w:right="709"/>
        <w:jc w:val="both"/>
        <w:rPr>
          <w:rFonts w:ascii="Arial" w:hAnsi="Arial" w:cs="Arial"/>
          <w:sz w:val="21"/>
          <w:szCs w:val="21"/>
        </w:rPr>
      </w:pPr>
    </w:p>
    <w:p w14:paraId="2643532D" w14:textId="1035A871" w:rsidR="0076082E" w:rsidRPr="00E41900" w:rsidRDefault="0076082E" w:rsidP="006F00F9">
      <w:pPr>
        <w:pStyle w:val="NormalWeb"/>
        <w:spacing w:before="0" w:beforeAutospacing="0" w:after="0" w:afterAutospacing="0"/>
        <w:ind w:left="709" w:right="709"/>
        <w:jc w:val="both"/>
        <w:rPr>
          <w:rFonts w:ascii="Arial" w:hAnsi="Arial" w:cs="Arial"/>
          <w:sz w:val="21"/>
          <w:szCs w:val="21"/>
        </w:rPr>
      </w:pPr>
      <w:r w:rsidRPr="00E41900">
        <w:rPr>
          <w:rFonts w:ascii="Arial" w:hAnsi="Arial" w:cs="Arial"/>
          <w:sz w:val="21"/>
          <w:szCs w:val="21"/>
        </w:rPr>
        <w:lastRenderedPageBreak/>
        <w:t>Adicionalmente, podrá establecerse un diez por ciento (10%) de puntaje adicional, a los proveedores que realicen el suministro que se pretenda contratar vinculando pequeños productores.</w:t>
      </w:r>
    </w:p>
    <w:p w14:paraId="758BBFBA" w14:textId="6C031550" w:rsidR="00C25C39" w:rsidRPr="00E41900" w:rsidRDefault="00C25C39" w:rsidP="006F00F9">
      <w:pPr>
        <w:pStyle w:val="NormalWeb"/>
        <w:spacing w:before="0" w:beforeAutospacing="0" w:after="0" w:afterAutospacing="0"/>
        <w:ind w:left="709" w:right="709"/>
        <w:jc w:val="both"/>
        <w:rPr>
          <w:rFonts w:ascii="Arial" w:hAnsi="Arial" w:cs="Arial"/>
          <w:sz w:val="21"/>
          <w:szCs w:val="21"/>
        </w:rPr>
      </w:pPr>
      <w:r w:rsidRPr="00E41900">
        <w:rPr>
          <w:rFonts w:ascii="Arial" w:hAnsi="Arial" w:cs="Arial"/>
          <w:sz w:val="21"/>
          <w:szCs w:val="21"/>
        </w:rPr>
        <w:t>[…]</w:t>
      </w:r>
    </w:p>
    <w:p w14:paraId="11392C9D" w14:textId="77777777" w:rsidR="0076082E" w:rsidRPr="00E41900" w:rsidRDefault="0076082E" w:rsidP="00C25C39">
      <w:pPr>
        <w:spacing w:line="276" w:lineRule="auto"/>
        <w:jc w:val="both"/>
        <w:rPr>
          <w:rFonts w:ascii="Arial" w:eastAsia="Calibri" w:hAnsi="Arial" w:cs="Arial"/>
          <w:b/>
          <w:bCs/>
          <w:sz w:val="22"/>
        </w:rPr>
      </w:pPr>
    </w:p>
    <w:p w14:paraId="094CBB38" w14:textId="4CDEFB42" w:rsidR="00917D52" w:rsidRPr="00E41900" w:rsidRDefault="00C25C39" w:rsidP="009E3B01">
      <w:pPr>
        <w:spacing w:after="120" w:line="276" w:lineRule="auto"/>
        <w:ind w:firstLine="708"/>
        <w:jc w:val="both"/>
        <w:rPr>
          <w:rFonts w:ascii="Arial" w:eastAsia="Calibri" w:hAnsi="Arial" w:cs="Arial"/>
          <w:sz w:val="22"/>
          <w:szCs w:val="22"/>
          <w:lang w:val="es-ES_tradnl" w:eastAsia="en-US"/>
        </w:rPr>
      </w:pPr>
      <w:r w:rsidRPr="00E41900">
        <w:rPr>
          <w:rFonts w:ascii="Arial" w:eastAsia="Calibri" w:hAnsi="Arial" w:cs="Arial"/>
          <w:sz w:val="22"/>
          <w:szCs w:val="22"/>
          <w:lang w:eastAsia="en-US"/>
        </w:rPr>
        <w:t>Posteriormente</w:t>
      </w:r>
      <w:r w:rsidR="00C2663F" w:rsidRPr="00E41900">
        <w:rPr>
          <w:rFonts w:ascii="Arial" w:eastAsia="Calibri" w:hAnsi="Arial" w:cs="Arial"/>
          <w:sz w:val="22"/>
          <w:szCs w:val="22"/>
          <w:lang w:eastAsia="en-US"/>
        </w:rPr>
        <w:t xml:space="preserve">, </w:t>
      </w:r>
      <w:r w:rsidR="0015041A" w:rsidRPr="00E41900">
        <w:rPr>
          <w:rFonts w:ascii="Arial" w:eastAsia="Calibri" w:hAnsi="Arial" w:cs="Arial"/>
          <w:sz w:val="22"/>
          <w:szCs w:val="22"/>
          <w:lang w:eastAsia="en-US"/>
        </w:rPr>
        <w:t>también</w:t>
      </w:r>
      <w:r w:rsidR="00C2663F" w:rsidRPr="00E41900">
        <w:rPr>
          <w:rFonts w:ascii="Arial" w:eastAsia="Calibri" w:hAnsi="Arial" w:cs="Arial"/>
          <w:sz w:val="22"/>
          <w:szCs w:val="22"/>
          <w:lang w:eastAsia="en-US"/>
        </w:rPr>
        <w:t xml:space="preserve"> se expidió la L</w:t>
      </w:r>
      <w:r w:rsidR="009E3B01" w:rsidRPr="00E41900">
        <w:rPr>
          <w:rFonts w:ascii="Arial" w:eastAsia="Calibri" w:hAnsi="Arial" w:cs="Arial"/>
          <w:sz w:val="22"/>
          <w:szCs w:val="22"/>
          <w:lang w:eastAsia="en-US"/>
        </w:rPr>
        <w:t>ey 2046 de</w:t>
      </w:r>
      <w:r w:rsidR="007F5C8B" w:rsidRPr="00E41900">
        <w:rPr>
          <w:rFonts w:ascii="Arial" w:eastAsia="Calibri" w:hAnsi="Arial" w:cs="Arial"/>
          <w:sz w:val="22"/>
          <w:szCs w:val="22"/>
          <w:lang w:eastAsia="en-US"/>
        </w:rPr>
        <w:t>l 6 de agosto de</w:t>
      </w:r>
      <w:r w:rsidR="009E3B01" w:rsidRPr="00E41900">
        <w:rPr>
          <w:rFonts w:ascii="Arial" w:eastAsia="Calibri" w:hAnsi="Arial" w:cs="Arial"/>
          <w:sz w:val="22"/>
          <w:szCs w:val="22"/>
          <w:lang w:eastAsia="en-US"/>
        </w:rPr>
        <w:t xml:space="preserve"> 2020, </w:t>
      </w:r>
      <w:r w:rsidR="00BA1312" w:rsidRPr="00E41900">
        <w:rPr>
          <w:rFonts w:ascii="Arial" w:eastAsia="Calibri" w:hAnsi="Arial" w:cs="Arial"/>
          <w:sz w:val="22"/>
          <w:szCs w:val="22"/>
          <w:lang w:val="es-ES_tradnl" w:eastAsia="en-US"/>
        </w:rPr>
        <w:t>«</w:t>
      </w:r>
      <w:r w:rsidR="009E3B01" w:rsidRPr="00E41900">
        <w:rPr>
          <w:rFonts w:ascii="Arial" w:hAnsi="Arial" w:cs="Arial"/>
          <w:sz w:val="22"/>
          <w:szCs w:val="22"/>
        </w:rPr>
        <w:t>Por la cual se establecen mecanismos para promover la participación de pequeños productores locales agropecuarios y de la agricultura campesina, familiar y comunitaria en los mercados de compras públicas de alimentos</w:t>
      </w:r>
      <w:r w:rsidR="00BA1312" w:rsidRPr="00E41900">
        <w:rPr>
          <w:rFonts w:ascii="Arial" w:eastAsia="Calibri" w:hAnsi="Arial" w:cs="Arial"/>
          <w:sz w:val="22"/>
          <w:szCs w:val="22"/>
          <w:lang w:val="es-ES_tradnl" w:eastAsia="en-US"/>
        </w:rPr>
        <w:t>»</w:t>
      </w:r>
      <w:r w:rsidR="009E3B01" w:rsidRPr="00E41900">
        <w:rPr>
          <w:rFonts w:ascii="Arial" w:hAnsi="Arial" w:cs="Arial"/>
          <w:sz w:val="22"/>
          <w:szCs w:val="22"/>
        </w:rPr>
        <w:t xml:space="preserve">. </w:t>
      </w:r>
      <w:r w:rsidR="009E3B01" w:rsidRPr="00E41900">
        <w:rPr>
          <w:rFonts w:ascii="Arial" w:eastAsia="Calibri" w:hAnsi="Arial" w:cs="Arial"/>
          <w:sz w:val="22"/>
          <w:szCs w:val="22"/>
          <w:lang w:val="es-ES_tradnl" w:eastAsia="en-US"/>
        </w:rPr>
        <w:t>De acuerdo con el artículo 1</w:t>
      </w:r>
      <w:r w:rsidR="00917D52" w:rsidRPr="00E41900">
        <w:rPr>
          <w:rFonts w:ascii="Arial" w:eastAsia="Calibri" w:hAnsi="Arial" w:cs="Arial"/>
          <w:sz w:val="22"/>
          <w:szCs w:val="22"/>
          <w:lang w:val="es-ES_tradnl" w:eastAsia="en-US"/>
        </w:rPr>
        <w:t>4, «La presente Ley rige a partir</w:t>
      </w:r>
      <w:r w:rsidR="009E3B01" w:rsidRPr="00E41900">
        <w:rPr>
          <w:rFonts w:ascii="Arial" w:eastAsia="Calibri" w:hAnsi="Arial" w:cs="Arial"/>
          <w:sz w:val="22"/>
          <w:szCs w:val="22"/>
          <w:lang w:val="es-ES_tradnl" w:eastAsia="en-US"/>
        </w:rPr>
        <w:t xml:space="preserve"> de la fecha de publicación</w:t>
      </w:r>
      <w:r w:rsidRPr="00E41900">
        <w:rPr>
          <w:rFonts w:ascii="Arial" w:eastAsia="Calibri" w:hAnsi="Arial" w:cs="Arial"/>
          <w:sz w:val="22"/>
          <w:szCs w:val="22"/>
          <w:lang w:val="es-ES_tradnl" w:eastAsia="en-US"/>
        </w:rPr>
        <w:t xml:space="preserve"> y deroga todas las disposiciones que le sean contrarias</w:t>
      </w:r>
      <w:r w:rsidR="00917D52" w:rsidRPr="00E41900">
        <w:rPr>
          <w:rFonts w:ascii="Arial" w:eastAsia="Calibri" w:hAnsi="Arial" w:cs="Arial"/>
          <w:sz w:val="22"/>
          <w:szCs w:val="22"/>
          <w:lang w:val="es-ES_tradnl" w:eastAsia="en-US"/>
        </w:rPr>
        <w:t xml:space="preserve">», lo que significa que es obligatoria para sus destinatarios desde esa fecha. </w:t>
      </w:r>
      <w:r w:rsidR="00687CDB" w:rsidRPr="00E41900">
        <w:rPr>
          <w:rFonts w:ascii="Arial" w:eastAsia="Calibri" w:hAnsi="Arial" w:cs="Arial"/>
          <w:sz w:val="22"/>
          <w:szCs w:val="22"/>
          <w:lang w:val="es-ES_tradnl" w:eastAsia="en-US"/>
        </w:rPr>
        <w:t>Esto</w:t>
      </w:r>
      <w:r w:rsidR="00917D52" w:rsidRPr="00E41900">
        <w:rPr>
          <w:rFonts w:ascii="Arial" w:eastAsia="Calibri" w:hAnsi="Arial" w:cs="Arial"/>
          <w:sz w:val="22"/>
          <w:szCs w:val="22"/>
          <w:lang w:val="es-ES_tradnl" w:eastAsia="en-US"/>
        </w:rPr>
        <w:t xml:space="preserve"> sin perjuicio de la posibilidad de que el </w:t>
      </w:r>
      <w:r w:rsidR="00687CDB" w:rsidRPr="00E41900">
        <w:rPr>
          <w:rFonts w:ascii="Arial" w:eastAsia="Calibri" w:hAnsi="Arial" w:cs="Arial"/>
          <w:sz w:val="22"/>
          <w:szCs w:val="22"/>
          <w:lang w:val="es-ES_tradnl" w:eastAsia="en-US"/>
        </w:rPr>
        <w:t>G</w:t>
      </w:r>
      <w:r w:rsidR="00917D52" w:rsidRPr="00E41900">
        <w:rPr>
          <w:rFonts w:ascii="Arial" w:eastAsia="Calibri" w:hAnsi="Arial" w:cs="Arial"/>
          <w:sz w:val="22"/>
          <w:szCs w:val="22"/>
          <w:lang w:val="es-ES_tradnl" w:eastAsia="en-US"/>
        </w:rPr>
        <w:t xml:space="preserve">obierno </w:t>
      </w:r>
      <w:r w:rsidR="00687CDB" w:rsidRPr="00E41900">
        <w:rPr>
          <w:rFonts w:ascii="Arial" w:eastAsia="Calibri" w:hAnsi="Arial" w:cs="Arial"/>
          <w:sz w:val="22"/>
          <w:szCs w:val="22"/>
          <w:lang w:val="es-ES_tradnl" w:eastAsia="en-US"/>
        </w:rPr>
        <w:t>N</w:t>
      </w:r>
      <w:r w:rsidR="00917D52" w:rsidRPr="00E41900">
        <w:rPr>
          <w:rFonts w:ascii="Arial" w:eastAsia="Calibri" w:hAnsi="Arial" w:cs="Arial"/>
          <w:sz w:val="22"/>
          <w:szCs w:val="22"/>
          <w:lang w:val="es-ES_tradnl" w:eastAsia="en-US"/>
        </w:rPr>
        <w:t xml:space="preserve">acional, en ejercicio de la potestad </w:t>
      </w:r>
      <w:r w:rsidR="00687CDB" w:rsidRPr="00E41900">
        <w:rPr>
          <w:rFonts w:ascii="Arial" w:eastAsia="Calibri" w:hAnsi="Arial" w:cs="Arial"/>
          <w:sz w:val="22"/>
          <w:szCs w:val="22"/>
          <w:lang w:val="es-ES_tradnl" w:eastAsia="en-US"/>
        </w:rPr>
        <w:t>prevista en</w:t>
      </w:r>
      <w:r w:rsidR="00917D52" w:rsidRPr="00E41900">
        <w:rPr>
          <w:rFonts w:ascii="Arial" w:eastAsia="Calibri" w:hAnsi="Arial" w:cs="Arial"/>
          <w:sz w:val="22"/>
          <w:szCs w:val="22"/>
          <w:lang w:val="es-ES_tradnl" w:eastAsia="en-US"/>
        </w:rPr>
        <w:t xml:space="preserve"> el artículo 189</w:t>
      </w:r>
      <w:r w:rsidR="007F5C8B" w:rsidRPr="00E41900">
        <w:rPr>
          <w:rFonts w:ascii="Arial" w:eastAsia="Calibri" w:hAnsi="Arial" w:cs="Arial"/>
          <w:sz w:val="22"/>
          <w:szCs w:val="22"/>
          <w:lang w:val="es-ES_tradnl" w:eastAsia="en-US"/>
        </w:rPr>
        <w:t>.</w:t>
      </w:r>
      <w:r w:rsidR="00917D52" w:rsidRPr="00E41900">
        <w:rPr>
          <w:rFonts w:ascii="Arial" w:eastAsia="Calibri" w:hAnsi="Arial" w:cs="Arial"/>
          <w:sz w:val="22"/>
          <w:szCs w:val="22"/>
          <w:lang w:val="es-ES_tradnl" w:eastAsia="en-US"/>
        </w:rPr>
        <w:t>11 de la Constitución Política, expida el decreto correspondiente que permita la cumplida ejecución de esta ley.</w:t>
      </w:r>
    </w:p>
    <w:p w14:paraId="42100DDF" w14:textId="085568E8" w:rsidR="009E3B01" w:rsidRPr="00E41900" w:rsidRDefault="009E3B01" w:rsidP="003D2CC0">
      <w:pPr>
        <w:spacing w:after="120" w:line="276" w:lineRule="auto"/>
        <w:ind w:firstLine="708"/>
        <w:jc w:val="both"/>
        <w:rPr>
          <w:rFonts w:ascii="Arial" w:hAnsi="Arial" w:cs="Arial"/>
          <w:sz w:val="22"/>
          <w:szCs w:val="22"/>
        </w:rPr>
      </w:pPr>
      <w:r w:rsidRPr="00E41900">
        <w:rPr>
          <w:rFonts w:ascii="Arial" w:eastAsia="Calibri" w:hAnsi="Arial" w:cs="Arial"/>
          <w:sz w:val="22"/>
          <w:szCs w:val="22"/>
          <w:lang w:val="es-ES_tradnl" w:eastAsia="en-US"/>
        </w:rPr>
        <w:t xml:space="preserve">La exposición de motivos </w:t>
      </w:r>
      <w:r w:rsidR="00774196" w:rsidRPr="00E41900">
        <w:rPr>
          <w:rFonts w:ascii="Arial" w:eastAsia="Calibri" w:hAnsi="Arial" w:cs="Arial"/>
          <w:sz w:val="22"/>
          <w:szCs w:val="22"/>
          <w:lang w:val="es-ES_tradnl" w:eastAsia="en-US"/>
        </w:rPr>
        <w:t>explicó</w:t>
      </w:r>
      <w:r w:rsidR="0082176C" w:rsidRPr="00E41900">
        <w:rPr>
          <w:rFonts w:ascii="Arial" w:eastAsia="Calibri" w:hAnsi="Arial" w:cs="Arial"/>
          <w:sz w:val="22"/>
          <w:szCs w:val="22"/>
          <w:lang w:val="es-ES_tradnl" w:eastAsia="en-US"/>
        </w:rPr>
        <w:t>, entre otras cosas, lo siguiente:</w:t>
      </w:r>
      <w:r w:rsidR="003E1255" w:rsidRPr="00E41900">
        <w:rPr>
          <w:rFonts w:ascii="Arial" w:eastAsia="Calibri" w:hAnsi="Arial" w:cs="Arial"/>
          <w:sz w:val="22"/>
          <w:szCs w:val="22"/>
          <w:lang w:val="es-ES_tradnl" w:eastAsia="en-US"/>
        </w:rPr>
        <w:t xml:space="preserve"> «</w:t>
      </w:r>
      <w:r w:rsidR="003D2CC0" w:rsidRPr="00E41900">
        <w:rPr>
          <w:rFonts w:ascii="Arial" w:hAnsi="Arial" w:cs="Arial"/>
          <w:sz w:val="22"/>
          <w:szCs w:val="22"/>
        </w:rPr>
        <w:t>[…]</w:t>
      </w:r>
      <w:r w:rsidR="0082176C" w:rsidRPr="00E41900">
        <w:rPr>
          <w:rFonts w:ascii="Arial" w:hAnsi="Arial" w:cs="Arial"/>
          <w:sz w:val="22"/>
          <w:szCs w:val="22"/>
        </w:rPr>
        <w:t xml:space="preserve">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en el mercado</w:t>
      </w:r>
      <w:r w:rsidR="00A40A74" w:rsidRPr="00E41900">
        <w:rPr>
          <w:rFonts w:ascii="Arial" w:eastAsia="Calibri" w:hAnsi="Arial" w:cs="Arial"/>
          <w:sz w:val="22"/>
          <w:szCs w:val="22"/>
          <w:lang w:val="es-ES_tradnl" w:eastAsia="en-US"/>
        </w:rPr>
        <w:t>»</w:t>
      </w:r>
      <w:r w:rsidR="00A40A74" w:rsidRPr="00E41900">
        <w:rPr>
          <w:rStyle w:val="Refdenotaalpie"/>
          <w:rFonts w:ascii="Arial" w:eastAsia="Calibri" w:hAnsi="Arial" w:cs="Arial"/>
          <w:sz w:val="22"/>
          <w:szCs w:val="22"/>
          <w:lang w:val="es-ES_tradnl" w:eastAsia="en-US"/>
        </w:rPr>
        <w:footnoteReference w:id="3"/>
      </w:r>
      <w:r w:rsidR="0082176C" w:rsidRPr="00E41900">
        <w:rPr>
          <w:rFonts w:ascii="Arial" w:hAnsi="Arial" w:cs="Arial"/>
          <w:sz w:val="22"/>
          <w:szCs w:val="22"/>
        </w:rPr>
        <w:t>.</w:t>
      </w:r>
      <w:r w:rsidR="003D2CC0" w:rsidRPr="00E41900">
        <w:rPr>
          <w:rFonts w:ascii="Arial" w:hAnsi="Arial" w:cs="Arial"/>
          <w:sz w:val="22"/>
          <w:szCs w:val="22"/>
        </w:rPr>
        <w:t xml:space="preserve"> </w:t>
      </w:r>
      <w:r w:rsidR="00774196" w:rsidRPr="00E41900">
        <w:rPr>
          <w:rFonts w:ascii="Arial" w:hAnsi="Arial" w:cs="Arial"/>
          <w:sz w:val="22"/>
          <w:szCs w:val="22"/>
        </w:rPr>
        <w:t>Por lo demás, también agrega que</w:t>
      </w:r>
      <w:r w:rsidR="003D2CC0" w:rsidRPr="00E41900">
        <w:rPr>
          <w:rFonts w:ascii="Arial" w:hAnsi="Arial" w:cs="Arial"/>
          <w:sz w:val="22"/>
          <w:szCs w:val="22"/>
        </w:rPr>
        <w:t xml:space="preserve"> </w:t>
      </w:r>
      <w:r w:rsidR="00A40A74" w:rsidRPr="00E41900">
        <w:rPr>
          <w:rFonts w:ascii="Arial" w:eastAsia="Calibri" w:hAnsi="Arial" w:cs="Arial"/>
          <w:sz w:val="22"/>
          <w:szCs w:val="22"/>
          <w:lang w:val="es-ES_tradnl" w:eastAsia="en-US"/>
        </w:rPr>
        <w:t>«</w:t>
      </w:r>
      <w:r w:rsidR="003D2CC0" w:rsidRPr="00E41900">
        <w:rPr>
          <w:rFonts w:ascii="Arial" w:hAnsi="Arial" w:cs="Arial"/>
          <w:sz w:val="22"/>
          <w:szCs w:val="22"/>
        </w:rPr>
        <w:t>[…]</w:t>
      </w:r>
      <w:r w:rsidR="0082176C" w:rsidRPr="00E41900">
        <w:rPr>
          <w:rFonts w:ascii="Arial" w:hAnsi="Arial" w:cs="Arial"/>
          <w:sz w:val="22"/>
          <w:szCs w:val="22"/>
        </w:rPr>
        <w:t xml:space="preserve">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w:t>
      </w:r>
      <w:r w:rsidR="003D2CC0" w:rsidRPr="00E41900">
        <w:rPr>
          <w:rFonts w:ascii="Arial" w:hAnsi="Arial" w:cs="Arial"/>
          <w:sz w:val="22"/>
          <w:szCs w:val="22"/>
        </w:rPr>
        <w:t>onómicas, culturales o sociales</w:t>
      </w:r>
      <w:r w:rsidR="0082176C" w:rsidRPr="00E41900">
        <w:rPr>
          <w:rFonts w:ascii="Arial" w:hAnsi="Arial" w:cs="Arial"/>
          <w:sz w:val="22"/>
          <w:szCs w:val="22"/>
        </w:rPr>
        <w:t xml:space="preserve"> no han tenido las mismas oportunidades que otros sectores de la población</w:t>
      </w:r>
      <w:r w:rsidR="00A40A74" w:rsidRPr="00E41900">
        <w:rPr>
          <w:rFonts w:ascii="Arial" w:eastAsia="Calibri" w:hAnsi="Arial" w:cs="Arial"/>
          <w:sz w:val="22"/>
          <w:szCs w:val="22"/>
          <w:lang w:val="es-ES_tradnl" w:eastAsia="en-US"/>
        </w:rPr>
        <w:t>»</w:t>
      </w:r>
      <w:r w:rsidR="00A40A74" w:rsidRPr="00E41900">
        <w:rPr>
          <w:rStyle w:val="Refdenotaalpie"/>
          <w:rFonts w:ascii="Arial" w:eastAsia="Calibri" w:hAnsi="Arial" w:cs="Arial"/>
          <w:sz w:val="22"/>
          <w:szCs w:val="22"/>
          <w:lang w:val="es-ES_tradnl" w:eastAsia="en-US"/>
        </w:rPr>
        <w:footnoteReference w:id="4"/>
      </w:r>
      <w:r w:rsidR="0082176C" w:rsidRPr="00E41900">
        <w:rPr>
          <w:rFonts w:ascii="Arial" w:hAnsi="Arial" w:cs="Arial"/>
          <w:sz w:val="22"/>
          <w:szCs w:val="22"/>
        </w:rPr>
        <w:t xml:space="preserve">. </w:t>
      </w:r>
      <w:r w:rsidR="003D2CC0" w:rsidRPr="00E41900">
        <w:rPr>
          <w:rFonts w:ascii="Arial" w:hAnsi="Arial" w:cs="Arial"/>
          <w:sz w:val="22"/>
          <w:szCs w:val="22"/>
        </w:rPr>
        <w:t>De este modo, l</w:t>
      </w:r>
      <w:r w:rsidR="00774196" w:rsidRPr="00E41900">
        <w:rPr>
          <w:rFonts w:ascii="Arial" w:hAnsi="Arial" w:cs="Arial"/>
          <w:sz w:val="22"/>
          <w:szCs w:val="22"/>
        </w:rPr>
        <w:t xml:space="preserve">a </w:t>
      </w:r>
      <w:r w:rsidR="003D2CC0" w:rsidRPr="00E41900">
        <w:rPr>
          <w:rFonts w:ascii="Arial" w:hAnsi="Arial" w:cs="Arial"/>
          <w:sz w:val="22"/>
          <w:szCs w:val="22"/>
        </w:rPr>
        <w:t xml:space="preserve">Ley </w:t>
      </w:r>
      <w:r w:rsidR="00774196" w:rsidRPr="00E41900">
        <w:rPr>
          <w:rFonts w:ascii="Arial" w:hAnsi="Arial" w:cs="Arial"/>
          <w:sz w:val="22"/>
          <w:szCs w:val="22"/>
        </w:rPr>
        <w:t>20</w:t>
      </w:r>
      <w:r w:rsidR="00BF635D" w:rsidRPr="00E41900">
        <w:rPr>
          <w:rFonts w:ascii="Arial" w:hAnsi="Arial" w:cs="Arial"/>
          <w:sz w:val="22"/>
          <w:szCs w:val="22"/>
        </w:rPr>
        <w:t>4</w:t>
      </w:r>
      <w:r w:rsidR="00774196" w:rsidRPr="00E41900">
        <w:rPr>
          <w:rFonts w:ascii="Arial" w:hAnsi="Arial" w:cs="Arial"/>
          <w:sz w:val="22"/>
          <w:szCs w:val="22"/>
        </w:rPr>
        <w:t>6 de 2020 pretende la creación de</w:t>
      </w:r>
      <w:r w:rsidR="003D2CC0" w:rsidRPr="00E41900">
        <w:rPr>
          <w:rFonts w:ascii="Arial" w:hAnsi="Arial" w:cs="Arial"/>
          <w:sz w:val="22"/>
          <w:szCs w:val="22"/>
        </w:rPr>
        <w:t xml:space="preserve"> </w:t>
      </w:r>
      <w:r w:rsidR="006463DA" w:rsidRPr="00E41900">
        <w:rPr>
          <w:rFonts w:ascii="Arial" w:hAnsi="Arial" w:cs="Arial"/>
          <w:sz w:val="22"/>
          <w:szCs w:val="22"/>
        </w:rPr>
        <w:t xml:space="preserve">incentivos que beneficien a la agricultura </w:t>
      </w:r>
      <w:r w:rsidR="00774196" w:rsidRPr="00E41900">
        <w:rPr>
          <w:rFonts w:ascii="Arial" w:hAnsi="Arial" w:cs="Arial"/>
          <w:sz w:val="22"/>
          <w:szCs w:val="22"/>
        </w:rPr>
        <w:t xml:space="preserve">en el territorio </w:t>
      </w:r>
      <w:r w:rsidR="006463DA" w:rsidRPr="00E41900">
        <w:rPr>
          <w:rFonts w:ascii="Arial" w:hAnsi="Arial" w:cs="Arial"/>
          <w:sz w:val="22"/>
          <w:szCs w:val="22"/>
        </w:rPr>
        <w:t xml:space="preserve">nacional. </w:t>
      </w:r>
      <w:r w:rsidR="003D2CC0" w:rsidRPr="00E41900">
        <w:rPr>
          <w:rFonts w:ascii="Arial" w:hAnsi="Arial" w:cs="Arial"/>
          <w:sz w:val="22"/>
          <w:szCs w:val="22"/>
        </w:rPr>
        <w:t xml:space="preserve"> </w:t>
      </w:r>
    </w:p>
    <w:p w14:paraId="6F78EA3A" w14:textId="54EB7190" w:rsidR="000C59E1" w:rsidRPr="00E41900" w:rsidRDefault="00774196" w:rsidP="000C59E1">
      <w:pPr>
        <w:spacing w:after="120" w:line="276" w:lineRule="auto"/>
        <w:ind w:firstLine="709"/>
        <w:jc w:val="both"/>
        <w:rPr>
          <w:rFonts w:ascii="Arial" w:hAnsi="Arial" w:cs="Arial"/>
          <w:sz w:val="22"/>
          <w:szCs w:val="22"/>
        </w:rPr>
      </w:pPr>
      <w:r w:rsidRPr="00E41900">
        <w:rPr>
          <w:rFonts w:ascii="Arial" w:eastAsia="Calibri" w:hAnsi="Arial" w:cs="Arial"/>
          <w:sz w:val="22"/>
          <w:szCs w:val="22"/>
          <w:lang w:val="es-ES_tradnl" w:eastAsia="en-US"/>
        </w:rPr>
        <w:t>En este contexto</w:t>
      </w:r>
      <w:r w:rsidR="00917D52" w:rsidRPr="00E41900">
        <w:rPr>
          <w:rFonts w:ascii="Arial" w:eastAsia="Calibri" w:hAnsi="Arial" w:cs="Arial"/>
          <w:sz w:val="22"/>
          <w:szCs w:val="22"/>
          <w:lang w:val="es-ES_tradnl" w:eastAsia="en-US"/>
        </w:rPr>
        <w:t xml:space="preserve">, </w:t>
      </w:r>
      <w:r w:rsidR="004861BB" w:rsidRPr="00E41900">
        <w:rPr>
          <w:rFonts w:ascii="Arial" w:eastAsia="Calibri" w:hAnsi="Arial" w:cs="Arial"/>
          <w:sz w:val="22"/>
          <w:szCs w:val="22"/>
          <w:lang w:val="es-ES_tradnl" w:eastAsia="en-US"/>
        </w:rPr>
        <w:t>de acuerdo con</w:t>
      </w:r>
      <w:r w:rsidR="003E1255" w:rsidRPr="00E41900">
        <w:rPr>
          <w:rFonts w:ascii="Arial" w:eastAsia="Calibri" w:hAnsi="Arial" w:cs="Arial"/>
          <w:sz w:val="22"/>
          <w:szCs w:val="22"/>
          <w:lang w:val="es-ES_tradnl" w:eastAsia="en-US"/>
        </w:rPr>
        <w:t xml:space="preserve"> el artículo 1, </w:t>
      </w:r>
      <w:r w:rsidRPr="00E41900">
        <w:rPr>
          <w:rFonts w:ascii="Arial" w:eastAsia="Calibri" w:hAnsi="Arial" w:cs="Arial"/>
          <w:sz w:val="22"/>
          <w:szCs w:val="22"/>
          <w:lang w:val="es-ES_tradnl" w:eastAsia="en-US"/>
        </w:rPr>
        <w:t xml:space="preserve">el objeto de la ley </w:t>
      </w:r>
      <w:r w:rsidR="003E1255" w:rsidRPr="00E41900">
        <w:rPr>
          <w:rFonts w:ascii="Arial" w:eastAsia="Calibri" w:hAnsi="Arial" w:cs="Arial"/>
          <w:sz w:val="22"/>
          <w:szCs w:val="22"/>
          <w:lang w:val="es-ES_tradnl" w:eastAsia="en-US"/>
        </w:rPr>
        <w:t>«</w:t>
      </w:r>
      <w:r w:rsidR="003E1255" w:rsidRPr="00E41900">
        <w:rPr>
          <w:rFonts w:ascii="Arial" w:hAnsi="Arial" w:cs="Arial"/>
          <w:sz w:val="22"/>
          <w:szCs w:val="22"/>
        </w:rPr>
        <w:t>[…]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003E1255" w:rsidRPr="00E41900">
        <w:rPr>
          <w:rFonts w:ascii="Arial" w:eastAsia="Calibri" w:hAnsi="Arial" w:cs="Arial"/>
          <w:sz w:val="22"/>
          <w:szCs w:val="22"/>
          <w:lang w:val="es-ES_tradnl" w:eastAsia="en-US"/>
        </w:rPr>
        <w:t>»</w:t>
      </w:r>
      <w:r w:rsidR="003E1255" w:rsidRPr="00E41900">
        <w:rPr>
          <w:rFonts w:ascii="Arial" w:hAnsi="Arial" w:cs="Arial"/>
          <w:sz w:val="22"/>
          <w:szCs w:val="22"/>
        </w:rPr>
        <w:t>.</w:t>
      </w:r>
    </w:p>
    <w:p w14:paraId="3BCE8CD5" w14:textId="0D357EEF" w:rsidR="000C59E1" w:rsidRPr="00E41900" w:rsidRDefault="0040504F" w:rsidP="00B3498E">
      <w:pPr>
        <w:spacing w:after="120" w:line="276" w:lineRule="auto"/>
        <w:ind w:firstLine="709"/>
        <w:jc w:val="both"/>
        <w:rPr>
          <w:rFonts w:ascii="Arial" w:hAnsi="Arial" w:cs="Arial"/>
          <w:sz w:val="22"/>
          <w:szCs w:val="22"/>
        </w:rPr>
      </w:pPr>
      <w:r w:rsidRPr="00E41900">
        <w:rPr>
          <w:rFonts w:ascii="Arial" w:hAnsi="Arial" w:cs="Arial"/>
          <w:sz w:val="22"/>
          <w:szCs w:val="22"/>
        </w:rPr>
        <w:lastRenderedPageBreak/>
        <w:t xml:space="preserve">En cuanto al campo de aplicación, el artículo 3 </w:t>
      </w:r>
      <w:r w:rsidR="00774196" w:rsidRPr="00E41900">
        <w:rPr>
          <w:rFonts w:ascii="Arial" w:hAnsi="Arial" w:cs="Arial"/>
          <w:i/>
          <w:iCs/>
          <w:sz w:val="22"/>
          <w:szCs w:val="22"/>
        </w:rPr>
        <w:t>ibidem</w:t>
      </w:r>
      <w:r w:rsidRPr="00E41900">
        <w:rPr>
          <w:rFonts w:ascii="Arial" w:hAnsi="Arial" w:cs="Arial"/>
          <w:sz w:val="22"/>
          <w:szCs w:val="22"/>
        </w:rPr>
        <w:t xml:space="preserve"> prescribe</w:t>
      </w:r>
      <w:r w:rsidR="00774196" w:rsidRPr="00E41900">
        <w:rPr>
          <w:rFonts w:ascii="Arial" w:hAnsi="Arial" w:cs="Arial"/>
          <w:sz w:val="22"/>
          <w:szCs w:val="22"/>
        </w:rPr>
        <w:t xml:space="preserve"> lo siguiente</w:t>
      </w:r>
      <w:r w:rsidRPr="00E41900">
        <w:rPr>
          <w:rFonts w:ascii="Arial" w:hAnsi="Arial" w:cs="Arial"/>
          <w:sz w:val="22"/>
          <w:szCs w:val="22"/>
        </w:rPr>
        <w:t xml:space="preserve">: </w:t>
      </w:r>
      <w:r w:rsidR="000C59E1" w:rsidRPr="00E41900">
        <w:rPr>
          <w:rFonts w:ascii="Arial" w:eastAsia="Calibri" w:hAnsi="Arial" w:cs="Arial"/>
          <w:sz w:val="22"/>
          <w:szCs w:val="22"/>
          <w:lang w:val="es-ES_tradnl" w:eastAsia="en-US"/>
        </w:rPr>
        <w:t>«</w:t>
      </w:r>
      <w:hyperlink r:id="rId13" w:anchor="top" w:tooltip="Ir al inicio" w:history="1"/>
      <w:r w:rsidR="00664CA6" w:rsidRPr="00E41900">
        <w:rPr>
          <w:rFonts w:ascii="Arial" w:hAnsi="Arial" w:cs="Arial"/>
          <w:sz w:val="22"/>
          <w:szCs w:val="22"/>
        </w:rPr>
        <w:t>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w:t>
      </w:r>
      <w:r w:rsidR="000C59E1" w:rsidRPr="00E41900">
        <w:rPr>
          <w:rFonts w:ascii="Arial" w:eastAsia="Calibri" w:hAnsi="Arial" w:cs="Arial"/>
          <w:sz w:val="22"/>
          <w:szCs w:val="22"/>
          <w:lang w:val="es-ES_tradnl" w:eastAsia="en-US"/>
        </w:rPr>
        <w:t>»</w:t>
      </w:r>
      <w:r w:rsidR="00664CA6" w:rsidRPr="00E41900">
        <w:rPr>
          <w:rFonts w:ascii="Arial" w:hAnsi="Arial" w:cs="Arial"/>
          <w:sz w:val="22"/>
          <w:szCs w:val="22"/>
        </w:rPr>
        <w:t>.</w:t>
      </w:r>
      <w:r w:rsidR="000C59E1" w:rsidRPr="00E41900">
        <w:rPr>
          <w:rFonts w:ascii="Arial" w:hAnsi="Arial" w:cs="Arial"/>
          <w:sz w:val="22"/>
          <w:szCs w:val="22"/>
        </w:rPr>
        <w:t xml:space="preserve"> </w:t>
      </w:r>
      <w:r w:rsidR="00774196" w:rsidRPr="00E41900">
        <w:rPr>
          <w:rFonts w:ascii="Arial" w:hAnsi="Arial" w:cs="Arial"/>
          <w:sz w:val="22"/>
          <w:szCs w:val="22"/>
        </w:rPr>
        <w:t>Por lo demás</w:t>
      </w:r>
      <w:r w:rsidR="000C59E1" w:rsidRPr="00E41900">
        <w:rPr>
          <w:rFonts w:ascii="Arial" w:hAnsi="Arial" w:cs="Arial"/>
          <w:sz w:val="22"/>
          <w:szCs w:val="22"/>
        </w:rPr>
        <w:t xml:space="preserve">, </w:t>
      </w:r>
      <w:r w:rsidR="00774196" w:rsidRPr="00E41900">
        <w:rPr>
          <w:rFonts w:ascii="Arial" w:hAnsi="Arial" w:cs="Arial"/>
          <w:sz w:val="22"/>
          <w:szCs w:val="22"/>
        </w:rPr>
        <w:t xml:space="preserve">también </w:t>
      </w:r>
      <w:r w:rsidR="000C59E1" w:rsidRPr="00E41900">
        <w:rPr>
          <w:rFonts w:ascii="Arial" w:hAnsi="Arial" w:cs="Arial"/>
          <w:sz w:val="22"/>
          <w:szCs w:val="22"/>
        </w:rPr>
        <w:t>dispone en su inciso segundo</w:t>
      </w:r>
      <w:r w:rsidR="00774196" w:rsidRPr="00E41900">
        <w:rPr>
          <w:rFonts w:ascii="Arial" w:hAnsi="Arial" w:cs="Arial"/>
          <w:sz w:val="22"/>
          <w:szCs w:val="22"/>
        </w:rPr>
        <w:t xml:space="preserve"> que</w:t>
      </w:r>
      <w:r w:rsidR="000C59E1" w:rsidRPr="00E41900">
        <w:rPr>
          <w:rFonts w:ascii="Arial" w:hAnsi="Arial" w:cs="Arial"/>
          <w:sz w:val="22"/>
          <w:szCs w:val="22"/>
        </w:rPr>
        <w:t xml:space="preserve"> </w:t>
      </w:r>
      <w:r w:rsidR="000C59E1" w:rsidRPr="00E41900">
        <w:rPr>
          <w:rFonts w:ascii="Arial" w:eastAsia="Calibri" w:hAnsi="Arial" w:cs="Arial"/>
          <w:sz w:val="22"/>
          <w:szCs w:val="22"/>
          <w:lang w:val="es-ES_tradnl" w:eastAsia="en-US"/>
        </w:rPr>
        <w:t>«</w:t>
      </w:r>
      <w:r w:rsidR="00664CA6" w:rsidRPr="00E41900">
        <w:rPr>
          <w:rFonts w:ascii="Arial" w:hAnsi="Arial" w:cs="Arial"/>
          <w:sz w:val="22"/>
          <w:szCs w:val="22"/>
        </w:rPr>
        <w:t>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r w:rsidR="000C59E1" w:rsidRPr="00E41900">
        <w:rPr>
          <w:rFonts w:ascii="Arial" w:eastAsia="Calibri" w:hAnsi="Arial" w:cs="Arial"/>
          <w:sz w:val="22"/>
          <w:szCs w:val="22"/>
          <w:lang w:val="es-ES_tradnl" w:eastAsia="en-US"/>
        </w:rPr>
        <w:t>»</w:t>
      </w:r>
      <w:r w:rsidR="00664CA6" w:rsidRPr="00E41900">
        <w:rPr>
          <w:rFonts w:ascii="Arial" w:hAnsi="Arial" w:cs="Arial"/>
          <w:sz w:val="22"/>
          <w:szCs w:val="22"/>
        </w:rPr>
        <w:t>.</w:t>
      </w:r>
      <w:r w:rsidR="000C59E1" w:rsidRPr="00E41900">
        <w:rPr>
          <w:rFonts w:ascii="Arial" w:hAnsi="Arial" w:cs="Arial"/>
          <w:sz w:val="22"/>
          <w:szCs w:val="22"/>
        </w:rPr>
        <w:t xml:space="preserve"> </w:t>
      </w:r>
    </w:p>
    <w:p w14:paraId="249539FC" w14:textId="4BC5523E" w:rsidR="00664CA6" w:rsidRPr="00E41900" w:rsidRDefault="000C59E1" w:rsidP="00B3498E">
      <w:pPr>
        <w:spacing w:after="120" w:line="276" w:lineRule="auto"/>
        <w:ind w:firstLine="709"/>
        <w:jc w:val="both"/>
        <w:rPr>
          <w:rFonts w:ascii="Arial" w:hAnsi="Arial" w:cs="Arial"/>
          <w:sz w:val="22"/>
          <w:szCs w:val="22"/>
        </w:rPr>
      </w:pPr>
      <w:r w:rsidRPr="00E41900">
        <w:rPr>
          <w:rFonts w:ascii="Arial" w:hAnsi="Arial" w:cs="Arial"/>
          <w:sz w:val="22"/>
          <w:szCs w:val="22"/>
        </w:rPr>
        <w:t xml:space="preserve">En efecto, este ámbito de aplicación no se limita a las entidades sujetas a la Ley 80 de 1993, sino que </w:t>
      </w:r>
      <w:r w:rsidR="0089278C" w:rsidRPr="00E41900">
        <w:rPr>
          <w:rFonts w:ascii="Arial" w:hAnsi="Arial" w:cs="Arial"/>
          <w:sz w:val="22"/>
          <w:szCs w:val="22"/>
        </w:rPr>
        <w:t>se extiende a</w:t>
      </w:r>
      <w:r w:rsidRPr="00E41900">
        <w:rPr>
          <w:rFonts w:ascii="Arial" w:hAnsi="Arial" w:cs="Arial"/>
          <w:sz w:val="22"/>
          <w:szCs w:val="22"/>
        </w:rPr>
        <w:t xml:space="preserve"> otro tipo de entidades públicas de los distintos órdenes, las sociedades de economía mixta, entidades privadas que administren recursos públicos</w:t>
      </w:r>
      <w:r w:rsidR="00E92F2D" w:rsidRPr="00E41900">
        <w:rPr>
          <w:rFonts w:ascii="Arial" w:hAnsi="Arial" w:cs="Arial"/>
          <w:sz w:val="22"/>
          <w:szCs w:val="22"/>
        </w:rPr>
        <w:t>, así como los demás sujetos mencionados en la norma</w:t>
      </w:r>
      <w:r w:rsidR="003B540A" w:rsidRPr="00E41900">
        <w:rPr>
          <w:rFonts w:ascii="Arial" w:hAnsi="Arial" w:cs="Arial"/>
          <w:sz w:val="22"/>
          <w:szCs w:val="22"/>
        </w:rPr>
        <w:t xml:space="preserve">. </w:t>
      </w:r>
      <w:r w:rsidR="00612335" w:rsidRPr="00E41900">
        <w:rPr>
          <w:rFonts w:ascii="Arial" w:hAnsi="Arial" w:cs="Arial"/>
          <w:sz w:val="22"/>
          <w:szCs w:val="22"/>
        </w:rPr>
        <w:t xml:space="preserve">En esta línea, </w:t>
      </w:r>
      <w:r w:rsidR="00E92F2D" w:rsidRPr="00E41900">
        <w:rPr>
          <w:rFonts w:ascii="Arial" w:hAnsi="Arial" w:cs="Arial"/>
          <w:sz w:val="22"/>
          <w:szCs w:val="22"/>
        </w:rPr>
        <w:t>dispone</w:t>
      </w:r>
      <w:r w:rsidR="003B540A" w:rsidRPr="00E41900">
        <w:rPr>
          <w:rFonts w:ascii="Arial" w:hAnsi="Arial" w:cs="Arial"/>
          <w:sz w:val="22"/>
          <w:szCs w:val="22"/>
        </w:rPr>
        <w:t xml:space="preserve"> unas reglas</w:t>
      </w:r>
      <w:r w:rsidR="00E92F2D" w:rsidRPr="00E41900">
        <w:rPr>
          <w:rFonts w:ascii="Arial" w:hAnsi="Arial" w:cs="Arial"/>
          <w:sz w:val="22"/>
          <w:szCs w:val="22"/>
        </w:rPr>
        <w:t xml:space="preserve"> a las</w:t>
      </w:r>
      <w:r w:rsidR="003B540A" w:rsidRPr="00E41900">
        <w:rPr>
          <w:rFonts w:ascii="Arial" w:hAnsi="Arial" w:cs="Arial"/>
          <w:sz w:val="22"/>
          <w:szCs w:val="22"/>
        </w:rPr>
        <w:t xml:space="preserve"> que deberán sujetarse en a</w:t>
      </w:r>
      <w:r w:rsidR="00D71153" w:rsidRPr="00E41900">
        <w:rPr>
          <w:rFonts w:ascii="Arial" w:hAnsi="Arial" w:cs="Arial"/>
          <w:sz w:val="22"/>
          <w:szCs w:val="22"/>
        </w:rPr>
        <w:t xml:space="preserve">ras de garantizar el bienestar </w:t>
      </w:r>
      <w:r w:rsidR="005E7AE0" w:rsidRPr="00E41900">
        <w:rPr>
          <w:rFonts w:ascii="Arial" w:hAnsi="Arial" w:cs="Arial"/>
          <w:sz w:val="22"/>
          <w:szCs w:val="22"/>
        </w:rPr>
        <w:t xml:space="preserve">y el fomento de la agricultura </w:t>
      </w:r>
      <w:r w:rsidR="0089278C" w:rsidRPr="00E41900">
        <w:rPr>
          <w:rFonts w:ascii="Arial" w:hAnsi="Arial" w:cs="Arial"/>
          <w:sz w:val="22"/>
          <w:szCs w:val="22"/>
        </w:rPr>
        <w:t>en el país</w:t>
      </w:r>
      <w:r w:rsidR="005E7AE0" w:rsidRPr="00E41900">
        <w:rPr>
          <w:rFonts w:ascii="Arial" w:hAnsi="Arial" w:cs="Arial"/>
          <w:sz w:val="22"/>
          <w:szCs w:val="22"/>
        </w:rPr>
        <w:t xml:space="preserve">. </w:t>
      </w:r>
    </w:p>
    <w:p w14:paraId="42EC5D31" w14:textId="51CA2B26" w:rsidR="005B5C86" w:rsidRPr="00E41900" w:rsidRDefault="0089278C" w:rsidP="006373F3">
      <w:pPr>
        <w:spacing w:after="120" w:line="276" w:lineRule="auto"/>
        <w:ind w:firstLine="709"/>
        <w:jc w:val="both"/>
        <w:rPr>
          <w:rFonts w:ascii="Arial" w:hAnsi="Arial" w:cs="Arial"/>
          <w:sz w:val="22"/>
          <w:szCs w:val="22"/>
          <w:lang w:eastAsia="en-US"/>
        </w:rPr>
      </w:pPr>
      <w:r w:rsidRPr="00E41900">
        <w:rPr>
          <w:rFonts w:ascii="Arial" w:hAnsi="Arial" w:cs="Arial"/>
          <w:sz w:val="22"/>
          <w:szCs w:val="22"/>
        </w:rPr>
        <w:t xml:space="preserve">El artículo 4 de la Ley 2046 de 2020 </w:t>
      </w:r>
      <w:r w:rsidR="00E92F2D" w:rsidRPr="00E41900">
        <w:rPr>
          <w:rFonts w:ascii="Arial" w:hAnsi="Arial" w:cs="Arial"/>
          <w:sz w:val="22"/>
          <w:szCs w:val="22"/>
        </w:rPr>
        <w:t>también</w:t>
      </w:r>
      <w:r w:rsidR="00612335" w:rsidRPr="00E41900">
        <w:rPr>
          <w:rFonts w:ascii="Arial" w:hAnsi="Arial" w:cs="Arial"/>
          <w:sz w:val="22"/>
          <w:szCs w:val="22"/>
        </w:rPr>
        <w:t xml:space="preserve"> </w:t>
      </w:r>
      <w:r w:rsidR="00E92F2D" w:rsidRPr="00E41900">
        <w:rPr>
          <w:rFonts w:ascii="Arial" w:hAnsi="Arial" w:cs="Arial"/>
          <w:sz w:val="22"/>
          <w:szCs w:val="22"/>
        </w:rPr>
        <w:t>define algunos términos</w:t>
      </w:r>
      <w:r w:rsidR="00612335" w:rsidRPr="00E41900">
        <w:rPr>
          <w:rFonts w:ascii="Arial" w:hAnsi="Arial" w:cs="Arial"/>
          <w:sz w:val="22"/>
          <w:szCs w:val="22"/>
        </w:rPr>
        <w:t xml:space="preserve"> y</w:t>
      </w:r>
      <w:r w:rsidR="00E92F2D" w:rsidRPr="00E41900">
        <w:rPr>
          <w:rFonts w:ascii="Arial" w:hAnsi="Arial" w:cs="Arial"/>
          <w:sz w:val="22"/>
          <w:szCs w:val="22"/>
        </w:rPr>
        <w:t xml:space="preserve"> establece unas</w:t>
      </w:r>
      <w:r w:rsidR="00612335" w:rsidRPr="00E41900">
        <w:rPr>
          <w:rFonts w:ascii="Arial" w:hAnsi="Arial" w:cs="Arial"/>
          <w:sz w:val="22"/>
          <w:szCs w:val="22"/>
        </w:rPr>
        <w:t xml:space="preserve"> siglas para el entendimiento e interpretación de las reglas contenidas en este cuerpo normativo. </w:t>
      </w:r>
      <w:r w:rsidR="00E92F2D" w:rsidRPr="00E41900">
        <w:rPr>
          <w:rFonts w:ascii="Arial" w:hAnsi="Arial" w:cs="Arial"/>
          <w:sz w:val="22"/>
          <w:szCs w:val="22"/>
        </w:rPr>
        <w:t>E</w:t>
      </w:r>
      <w:r w:rsidR="00612335" w:rsidRPr="00E41900">
        <w:rPr>
          <w:rFonts w:ascii="Arial" w:hAnsi="Arial" w:cs="Arial"/>
          <w:sz w:val="22"/>
          <w:szCs w:val="22"/>
        </w:rPr>
        <w:t xml:space="preserve">l artículo 5 </w:t>
      </w:r>
      <w:r w:rsidR="00894EE7" w:rsidRPr="00E41900">
        <w:rPr>
          <w:rFonts w:ascii="Arial" w:hAnsi="Arial" w:cs="Arial"/>
          <w:sz w:val="22"/>
          <w:szCs w:val="22"/>
        </w:rPr>
        <w:t xml:space="preserve">crea la Mesa Técnica Nacional de Compras Públicas </w:t>
      </w:r>
      <w:r w:rsidR="005E7AE0" w:rsidRPr="00E41900">
        <w:rPr>
          <w:rFonts w:ascii="Arial" w:hAnsi="Arial" w:cs="Arial"/>
          <w:sz w:val="22"/>
          <w:szCs w:val="22"/>
        </w:rPr>
        <w:t>L</w:t>
      </w:r>
      <w:r w:rsidR="00894EE7" w:rsidRPr="00E41900">
        <w:rPr>
          <w:rFonts w:ascii="Arial" w:hAnsi="Arial" w:cs="Arial"/>
          <w:sz w:val="22"/>
          <w:szCs w:val="22"/>
        </w:rPr>
        <w:t>ocales de Al</w:t>
      </w:r>
      <w:r w:rsidR="00612335" w:rsidRPr="00E41900">
        <w:rPr>
          <w:rFonts w:ascii="Arial" w:hAnsi="Arial" w:cs="Arial"/>
          <w:sz w:val="22"/>
          <w:szCs w:val="22"/>
        </w:rPr>
        <w:t>imentos</w:t>
      </w:r>
      <w:r w:rsidR="00E92F2D" w:rsidRPr="00E41900">
        <w:rPr>
          <w:rFonts w:ascii="Arial" w:hAnsi="Arial" w:cs="Arial"/>
          <w:sz w:val="22"/>
          <w:szCs w:val="22"/>
        </w:rPr>
        <w:t>,</w:t>
      </w:r>
      <w:r w:rsidR="00612335" w:rsidRPr="00E41900">
        <w:rPr>
          <w:rFonts w:ascii="Arial" w:hAnsi="Arial" w:cs="Arial"/>
          <w:sz w:val="22"/>
          <w:szCs w:val="22"/>
        </w:rPr>
        <w:t xml:space="preserve"> y el artículo 6</w:t>
      </w:r>
      <w:r w:rsidR="00894EE7" w:rsidRPr="00E41900">
        <w:rPr>
          <w:rFonts w:ascii="Arial" w:hAnsi="Arial" w:cs="Arial"/>
          <w:sz w:val="22"/>
          <w:szCs w:val="22"/>
        </w:rPr>
        <w:t xml:space="preserve"> obliga </w:t>
      </w:r>
      <w:r w:rsidR="00E92F2D" w:rsidRPr="00E41900">
        <w:rPr>
          <w:rFonts w:ascii="Arial" w:hAnsi="Arial" w:cs="Arial"/>
          <w:sz w:val="22"/>
          <w:szCs w:val="22"/>
        </w:rPr>
        <w:t>a</w:t>
      </w:r>
      <w:r w:rsidR="00894EE7" w:rsidRPr="00E41900">
        <w:rPr>
          <w:rFonts w:ascii="Arial" w:hAnsi="Arial" w:cs="Arial"/>
          <w:sz w:val="22"/>
          <w:szCs w:val="22"/>
        </w:rPr>
        <w:t xml:space="preserve">l Gobierno Nacional a diseñar e implementar planes, programas y acciones pedagógicas y de seguimiento para capacitar alcaldías, gobernaciones y participantes de los espacios territoriales de articulación definidos por Mesa Técnica Nacional de Compras Públicas Locales de Alimentos, </w:t>
      </w:r>
      <w:r w:rsidR="005B5C86" w:rsidRPr="00E41900">
        <w:rPr>
          <w:rFonts w:ascii="Arial" w:hAnsi="Arial" w:cs="Arial"/>
          <w:sz w:val="22"/>
          <w:szCs w:val="22"/>
          <w:lang w:eastAsia="en-US"/>
        </w:rPr>
        <w:t>así como a pequeños productores y productores de la Agricultura Campesina, Familiar o Comunit</w:t>
      </w:r>
      <w:r w:rsidR="00894EE7" w:rsidRPr="00E41900">
        <w:rPr>
          <w:rFonts w:ascii="Arial" w:hAnsi="Arial" w:cs="Arial"/>
          <w:sz w:val="22"/>
          <w:szCs w:val="22"/>
          <w:lang w:eastAsia="en-US"/>
        </w:rPr>
        <w:t>aria y organizaciones en los diferentes ejes temáticos</w:t>
      </w:r>
      <w:r w:rsidR="00E92F2D" w:rsidRPr="00E41900">
        <w:rPr>
          <w:rFonts w:ascii="Arial" w:hAnsi="Arial" w:cs="Arial"/>
          <w:sz w:val="22"/>
          <w:szCs w:val="22"/>
          <w:lang w:eastAsia="en-US"/>
        </w:rPr>
        <w:t xml:space="preserve"> indicados en la norma</w:t>
      </w:r>
      <w:r w:rsidR="00894EE7" w:rsidRPr="00E41900">
        <w:rPr>
          <w:rFonts w:ascii="Arial" w:hAnsi="Arial" w:cs="Arial"/>
          <w:sz w:val="22"/>
          <w:szCs w:val="22"/>
          <w:lang w:eastAsia="en-US"/>
        </w:rPr>
        <w:t xml:space="preserve">. </w:t>
      </w:r>
    </w:p>
    <w:p w14:paraId="0DC95752" w14:textId="6CEBBF13" w:rsidR="00B3498E" w:rsidRPr="00E41900" w:rsidRDefault="00894EE7" w:rsidP="005E7AE0">
      <w:pPr>
        <w:spacing w:after="120" w:line="276" w:lineRule="auto"/>
        <w:ind w:firstLine="709"/>
        <w:jc w:val="both"/>
        <w:rPr>
          <w:rFonts w:ascii="Arial" w:hAnsi="Arial" w:cs="Arial"/>
          <w:sz w:val="22"/>
          <w:szCs w:val="22"/>
          <w:lang w:eastAsia="en-US"/>
        </w:rPr>
      </w:pPr>
      <w:r w:rsidRPr="00E41900">
        <w:rPr>
          <w:rFonts w:ascii="Arial" w:hAnsi="Arial" w:cs="Arial"/>
          <w:sz w:val="22"/>
          <w:szCs w:val="22"/>
        </w:rPr>
        <w:t>Sin embargo, la mayor pretensión de esta Ley fue lo regulado en el artículo 7</w:t>
      </w:r>
      <w:r w:rsidR="00A5453A" w:rsidRPr="00E41900">
        <w:rPr>
          <w:rFonts w:ascii="Arial" w:hAnsi="Arial" w:cs="Arial"/>
          <w:sz w:val="22"/>
          <w:szCs w:val="22"/>
        </w:rPr>
        <w:t>, el cual estable</w:t>
      </w:r>
      <w:r w:rsidR="004861BB" w:rsidRPr="00E41900">
        <w:rPr>
          <w:rFonts w:ascii="Arial" w:hAnsi="Arial" w:cs="Arial"/>
          <w:sz w:val="22"/>
          <w:szCs w:val="22"/>
        </w:rPr>
        <w:t xml:space="preserve"> los</w:t>
      </w:r>
      <w:r w:rsidR="00A5453A" w:rsidRPr="00E41900">
        <w:rPr>
          <w:rFonts w:ascii="Arial" w:hAnsi="Arial" w:cs="Arial"/>
          <w:sz w:val="22"/>
          <w:szCs w:val="22"/>
        </w:rPr>
        <w:t xml:space="preserve"> porcentajes mínimos de compra local a pequeños productores y productores de la agricultura campesina, familiar y comunitaria. En tal sentido, establece las siguientes regl</w:t>
      </w:r>
      <w:r w:rsidR="006373F3" w:rsidRPr="00E41900">
        <w:rPr>
          <w:rFonts w:ascii="Arial" w:hAnsi="Arial" w:cs="Arial"/>
          <w:sz w:val="22"/>
          <w:szCs w:val="22"/>
        </w:rPr>
        <w:t>as: i) las entidades que están sujetas</w:t>
      </w:r>
      <w:r w:rsidR="00A5453A" w:rsidRPr="00E41900">
        <w:rPr>
          <w:rFonts w:ascii="Arial" w:hAnsi="Arial" w:cs="Arial"/>
          <w:sz w:val="22"/>
          <w:szCs w:val="22"/>
        </w:rPr>
        <w:t xml:space="preserve"> al ámbito de aplicación de </w:t>
      </w:r>
      <w:r w:rsidR="00B3498E" w:rsidRPr="00E41900">
        <w:rPr>
          <w:rFonts w:ascii="Arial" w:hAnsi="Arial" w:cs="Arial"/>
          <w:sz w:val="22"/>
          <w:szCs w:val="22"/>
        </w:rPr>
        <w:t xml:space="preserve">esta </w:t>
      </w:r>
      <w:r w:rsidR="006373F3" w:rsidRPr="00E41900">
        <w:rPr>
          <w:rFonts w:ascii="Arial" w:hAnsi="Arial" w:cs="Arial"/>
          <w:sz w:val="22"/>
          <w:szCs w:val="22"/>
        </w:rPr>
        <w:t>ley tienen</w:t>
      </w:r>
      <w:r w:rsidR="00A5453A" w:rsidRPr="00E41900">
        <w:rPr>
          <w:rFonts w:ascii="Arial" w:hAnsi="Arial" w:cs="Arial"/>
          <w:sz w:val="22"/>
          <w:szCs w:val="22"/>
        </w:rPr>
        <w:t xml:space="preserve"> la obligación de adquirir alimentos comprados a pequeños productores </w:t>
      </w:r>
      <w:r w:rsidR="00B3498E" w:rsidRPr="00E41900">
        <w:rPr>
          <w:rFonts w:ascii="Arial" w:hAnsi="Arial" w:cs="Arial"/>
          <w:sz w:val="22"/>
          <w:szCs w:val="22"/>
        </w:rPr>
        <w:t>a</w:t>
      </w:r>
      <w:r w:rsidR="00B3498E" w:rsidRPr="00E41900">
        <w:rPr>
          <w:rFonts w:ascii="Arial" w:hAnsi="Arial" w:cs="Arial"/>
          <w:sz w:val="22"/>
          <w:szCs w:val="22"/>
          <w:lang w:eastAsia="en-US"/>
        </w:rPr>
        <w:t>gropecuarios locales y/o a productores de la Agricultura Campesina, Familiar o Comunitaria locales y sus organizaciones en un porcentaje mínimo del 30% del valor total de los recursos del presupuesto de cada entidad destinados a la compra de alimentos. En el evento que no se cumpla este porcentaje deben informar</w:t>
      </w:r>
      <w:r w:rsidR="006873BF" w:rsidRPr="00E41900">
        <w:rPr>
          <w:rFonts w:ascii="Arial" w:hAnsi="Arial" w:cs="Arial"/>
          <w:sz w:val="22"/>
          <w:szCs w:val="22"/>
          <w:lang w:eastAsia="en-US"/>
        </w:rPr>
        <w:t xml:space="preserve"> a la Mesa Técnica Nacional de Compra Pública de Alimentos, quien certifica y realiza las gestiones para otorgar un listado de pequeños productores. ii) </w:t>
      </w:r>
      <w:r w:rsidR="0087032B" w:rsidRPr="00E41900">
        <w:rPr>
          <w:rFonts w:ascii="Arial" w:hAnsi="Arial" w:cs="Arial"/>
          <w:sz w:val="22"/>
          <w:szCs w:val="22"/>
          <w:lang w:eastAsia="en-US"/>
        </w:rPr>
        <w:t>También</w:t>
      </w:r>
      <w:r w:rsidR="006873BF" w:rsidRPr="00E41900">
        <w:rPr>
          <w:rFonts w:ascii="Arial" w:hAnsi="Arial" w:cs="Arial"/>
          <w:sz w:val="22"/>
          <w:szCs w:val="22"/>
          <w:lang w:eastAsia="en-US"/>
        </w:rPr>
        <w:t xml:space="preserve"> debe</w:t>
      </w:r>
      <w:r w:rsidR="006373F3" w:rsidRPr="00E41900">
        <w:rPr>
          <w:rFonts w:ascii="Arial" w:hAnsi="Arial" w:cs="Arial"/>
          <w:sz w:val="22"/>
          <w:szCs w:val="22"/>
          <w:lang w:eastAsia="en-US"/>
        </w:rPr>
        <w:t xml:space="preserve">n </w:t>
      </w:r>
      <w:r w:rsidR="006873BF" w:rsidRPr="00E41900">
        <w:rPr>
          <w:rFonts w:ascii="Arial" w:hAnsi="Arial" w:cs="Arial"/>
          <w:sz w:val="22"/>
          <w:szCs w:val="22"/>
          <w:lang w:eastAsia="en-US"/>
        </w:rPr>
        <w:t xml:space="preserve">establecer en su pliego </w:t>
      </w:r>
      <w:r w:rsidR="00BA1312" w:rsidRPr="00E41900">
        <w:rPr>
          <w:rFonts w:ascii="Arial" w:hAnsi="Arial" w:cs="Arial"/>
          <w:sz w:val="22"/>
          <w:szCs w:val="22"/>
          <w:lang w:eastAsia="en-US"/>
        </w:rPr>
        <w:t>de condiciones un puntaje mínimo</w:t>
      </w:r>
      <w:r w:rsidR="006873BF" w:rsidRPr="00E41900">
        <w:rPr>
          <w:rFonts w:ascii="Arial" w:hAnsi="Arial" w:cs="Arial"/>
          <w:sz w:val="22"/>
          <w:szCs w:val="22"/>
          <w:lang w:eastAsia="en-US"/>
        </w:rPr>
        <w:t xml:space="preserve"> del 10% de los puntos asignables a la calificación de las propuestas, que se asignan </w:t>
      </w:r>
      <w:r w:rsidR="006873BF" w:rsidRPr="00E41900">
        <w:rPr>
          <w:rFonts w:ascii="Arial" w:hAnsi="Arial" w:cs="Arial"/>
          <w:sz w:val="22"/>
          <w:szCs w:val="22"/>
          <w:lang w:eastAsia="en-US"/>
        </w:rPr>
        <w:lastRenderedPageBreak/>
        <w:t>proporcionalmente a aquellos proponentes que se obliguen a adquirir productos provenientes de pequeños produc</w:t>
      </w:r>
      <w:r w:rsidR="002D1E9E" w:rsidRPr="00E41900">
        <w:rPr>
          <w:rFonts w:ascii="Arial" w:hAnsi="Arial" w:cs="Arial"/>
          <w:sz w:val="22"/>
          <w:szCs w:val="22"/>
          <w:lang w:eastAsia="en-US"/>
        </w:rPr>
        <w:t xml:space="preserve">tores agropecuarios </w:t>
      </w:r>
      <w:r w:rsidR="006373F3" w:rsidRPr="00E41900">
        <w:rPr>
          <w:rFonts w:ascii="Arial" w:hAnsi="Arial" w:cs="Arial"/>
          <w:sz w:val="22"/>
          <w:szCs w:val="22"/>
          <w:lang w:eastAsia="en-US"/>
        </w:rPr>
        <w:t>locales y/o a productores de la Agricultura Campesina, Familiar o Comunitaria locales y sus organizaciones, en una proporción mayor al mínimo exigido por la entidad contratante. iii)</w:t>
      </w:r>
      <w:r w:rsidR="00BA1312" w:rsidRPr="00E41900">
        <w:rPr>
          <w:rFonts w:ascii="Arial" w:hAnsi="Arial" w:cs="Arial"/>
          <w:sz w:val="22"/>
          <w:szCs w:val="22"/>
          <w:lang w:eastAsia="en-US"/>
        </w:rPr>
        <w:t xml:space="preserve"> </w:t>
      </w:r>
      <w:r w:rsidR="0087032B" w:rsidRPr="00E41900">
        <w:rPr>
          <w:rFonts w:ascii="Arial" w:hAnsi="Arial" w:cs="Arial"/>
          <w:sz w:val="22"/>
          <w:szCs w:val="22"/>
          <w:lang w:eastAsia="en-US"/>
        </w:rPr>
        <w:t>D</w:t>
      </w:r>
      <w:r w:rsidR="00BA1312" w:rsidRPr="00E41900">
        <w:rPr>
          <w:rFonts w:ascii="Arial" w:hAnsi="Arial" w:cs="Arial"/>
          <w:sz w:val="22"/>
          <w:szCs w:val="22"/>
          <w:lang w:eastAsia="en-US"/>
        </w:rPr>
        <w:t>eben incluir en</w:t>
      </w:r>
      <w:r w:rsidR="006373F3" w:rsidRPr="00E41900">
        <w:rPr>
          <w:rFonts w:ascii="Arial" w:hAnsi="Arial" w:cs="Arial"/>
          <w:sz w:val="22"/>
          <w:szCs w:val="22"/>
          <w:lang w:eastAsia="en-US"/>
        </w:rPr>
        <w:t xml:space="preserve">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r w:rsidR="00BA1312" w:rsidRPr="00E41900">
        <w:rPr>
          <w:rFonts w:ascii="Arial" w:hAnsi="Arial" w:cs="Arial"/>
          <w:sz w:val="22"/>
          <w:szCs w:val="22"/>
          <w:lang w:eastAsia="en-US"/>
        </w:rPr>
        <w:t xml:space="preserve"> iv</w:t>
      </w:r>
      <w:r w:rsidR="006373F3" w:rsidRPr="00E41900">
        <w:rPr>
          <w:rFonts w:ascii="Arial" w:hAnsi="Arial" w:cs="Arial"/>
          <w:sz w:val="22"/>
          <w:szCs w:val="22"/>
          <w:lang w:eastAsia="en-US"/>
        </w:rPr>
        <w:t xml:space="preserve">) </w:t>
      </w:r>
      <w:r w:rsidR="0087032B" w:rsidRPr="00E41900">
        <w:rPr>
          <w:rFonts w:ascii="Arial" w:hAnsi="Arial" w:cs="Arial"/>
          <w:sz w:val="22"/>
          <w:szCs w:val="22"/>
          <w:lang w:eastAsia="en-US"/>
        </w:rPr>
        <w:t>E</w:t>
      </w:r>
      <w:r w:rsidR="006373F3" w:rsidRPr="00E41900">
        <w:rPr>
          <w:rFonts w:ascii="Arial" w:hAnsi="Arial" w:cs="Arial"/>
          <w:sz w:val="22"/>
          <w:szCs w:val="22"/>
          <w:lang w:eastAsia="en-US"/>
        </w:rPr>
        <w:t>stablece</w:t>
      </w:r>
      <w:r w:rsidR="0087032B" w:rsidRPr="00E41900">
        <w:rPr>
          <w:rFonts w:ascii="Arial" w:hAnsi="Arial" w:cs="Arial"/>
          <w:sz w:val="22"/>
          <w:szCs w:val="22"/>
          <w:lang w:eastAsia="en-US"/>
        </w:rPr>
        <w:t>rá</w:t>
      </w:r>
      <w:r w:rsidR="006373F3" w:rsidRPr="00E41900">
        <w:rPr>
          <w:rFonts w:ascii="Arial" w:hAnsi="Arial" w:cs="Arial"/>
          <w:sz w:val="22"/>
          <w:szCs w:val="22"/>
          <w:lang w:eastAsia="en-US"/>
        </w:rPr>
        <w:t xml:space="preserve"> en sus estudios previos, la zona geográfica para la compra pública local de alimentos a pequeños productores agropecuarios y/o a productores de la Agricultura Campesina, Familiar o Comunitaria locales o sus organizaciones, con base </w:t>
      </w:r>
      <w:r w:rsidR="00BA1312" w:rsidRPr="00E41900">
        <w:rPr>
          <w:rFonts w:ascii="Arial" w:hAnsi="Arial" w:cs="Arial"/>
          <w:sz w:val="22"/>
          <w:szCs w:val="22"/>
          <w:lang w:eastAsia="en-US"/>
        </w:rPr>
        <w:t>en una serie de criterios</w:t>
      </w:r>
      <w:r w:rsidR="007D29D7" w:rsidRPr="00E41900">
        <w:rPr>
          <w:rFonts w:ascii="Arial" w:hAnsi="Arial" w:cs="Arial"/>
          <w:sz w:val="22"/>
          <w:szCs w:val="22"/>
          <w:lang w:eastAsia="en-US"/>
        </w:rPr>
        <w:t xml:space="preserve"> definidos en la norma</w:t>
      </w:r>
      <w:r w:rsidR="00B3498E" w:rsidRPr="00E41900">
        <w:rPr>
          <w:rStyle w:val="Refdenotaalpie"/>
          <w:rFonts w:ascii="Arial" w:hAnsi="Arial" w:cs="Arial"/>
          <w:sz w:val="22"/>
          <w:szCs w:val="22"/>
          <w:lang w:eastAsia="en-US"/>
        </w:rPr>
        <w:footnoteReference w:id="5"/>
      </w:r>
      <w:r w:rsidR="00BA1312" w:rsidRPr="00E41900">
        <w:rPr>
          <w:rFonts w:ascii="Arial" w:hAnsi="Arial" w:cs="Arial"/>
          <w:sz w:val="22"/>
          <w:szCs w:val="22"/>
          <w:lang w:eastAsia="en-US"/>
        </w:rPr>
        <w:t xml:space="preserve">. </w:t>
      </w:r>
      <w:r w:rsidR="00B3498E" w:rsidRPr="00E41900">
        <w:rPr>
          <w:rFonts w:ascii="Arial" w:hAnsi="Arial" w:cs="Arial"/>
          <w:sz w:val="22"/>
          <w:szCs w:val="22"/>
          <w:lang w:eastAsia="en-US"/>
        </w:rPr>
        <w:t xml:space="preserve"> </w:t>
      </w:r>
    </w:p>
    <w:p w14:paraId="664DBF4F" w14:textId="0D062EF3" w:rsidR="006463DA" w:rsidRPr="00E41900" w:rsidRDefault="006463DA" w:rsidP="001B6C2C">
      <w:pPr>
        <w:spacing w:line="276" w:lineRule="auto"/>
        <w:ind w:firstLine="709"/>
        <w:jc w:val="both"/>
        <w:rPr>
          <w:rFonts w:ascii="Arial" w:hAnsi="Arial" w:cs="Arial"/>
          <w:sz w:val="22"/>
          <w:szCs w:val="22"/>
          <w:lang w:eastAsia="en-US"/>
        </w:rPr>
      </w:pPr>
      <w:r w:rsidRPr="00E41900">
        <w:rPr>
          <w:rFonts w:ascii="Arial" w:hAnsi="Arial" w:cs="Arial"/>
          <w:sz w:val="22"/>
          <w:szCs w:val="22"/>
          <w:lang w:eastAsia="en-US"/>
        </w:rPr>
        <w:lastRenderedPageBreak/>
        <w:t xml:space="preserve">Seguidamente, los demás artículos </w:t>
      </w:r>
      <w:r w:rsidR="0087032B" w:rsidRPr="00E41900">
        <w:rPr>
          <w:rFonts w:ascii="Arial" w:hAnsi="Arial" w:cs="Arial"/>
          <w:sz w:val="22"/>
          <w:szCs w:val="22"/>
          <w:lang w:eastAsia="en-US"/>
        </w:rPr>
        <w:t>de</w:t>
      </w:r>
      <w:r w:rsidRPr="00E41900">
        <w:rPr>
          <w:rFonts w:ascii="Arial" w:hAnsi="Arial" w:cs="Arial"/>
          <w:sz w:val="22"/>
          <w:szCs w:val="22"/>
          <w:lang w:eastAsia="en-US"/>
        </w:rPr>
        <w:t xml:space="preserve"> la Ley 2046 de 2020 tratan </w:t>
      </w:r>
      <w:r w:rsidR="0087032B" w:rsidRPr="00E41900">
        <w:rPr>
          <w:rFonts w:ascii="Arial" w:hAnsi="Arial" w:cs="Arial"/>
          <w:sz w:val="22"/>
          <w:szCs w:val="22"/>
          <w:lang w:eastAsia="en-US"/>
        </w:rPr>
        <w:t>temas varios como</w:t>
      </w:r>
      <w:r w:rsidRPr="00E41900">
        <w:rPr>
          <w:rFonts w:ascii="Arial" w:hAnsi="Arial" w:cs="Arial"/>
          <w:sz w:val="22"/>
          <w:szCs w:val="22"/>
          <w:lang w:eastAsia="en-US"/>
        </w:rPr>
        <w:t>: i) diseño y adecuación de minutas alimentarias y menú –artículo 8</w:t>
      </w:r>
      <w:r w:rsidR="00C3758F" w:rsidRPr="00E41900">
        <w:rPr>
          <w:rFonts w:ascii="Arial" w:hAnsi="Arial" w:cs="Arial"/>
          <w:sz w:val="22"/>
          <w:szCs w:val="22"/>
          <w:lang w:eastAsia="en-US"/>
        </w:rPr>
        <w:t>–,</w:t>
      </w:r>
      <w:r w:rsidRPr="00E41900">
        <w:rPr>
          <w:rFonts w:ascii="Arial" w:hAnsi="Arial" w:cs="Arial"/>
          <w:sz w:val="22"/>
          <w:szCs w:val="22"/>
          <w:lang w:eastAsia="en-US"/>
        </w:rPr>
        <w:t xml:space="preserve"> ii) especificaciones técnicas de los productos –artículo 9</w:t>
      </w:r>
      <w:r w:rsidR="00C3758F" w:rsidRPr="00E41900">
        <w:rPr>
          <w:rFonts w:ascii="Arial" w:hAnsi="Arial" w:cs="Arial"/>
          <w:sz w:val="22"/>
          <w:szCs w:val="22"/>
          <w:lang w:eastAsia="en-US"/>
        </w:rPr>
        <w:t>–,</w:t>
      </w:r>
      <w:r w:rsidRPr="00E41900">
        <w:rPr>
          <w:rFonts w:ascii="Arial" w:hAnsi="Arial" w:cs="Arial"/>
          <w:sz w:val="22"/>
          <w:szCs w:val="22"/>
          <w:lang w:eastAsia="en-US"/>
        </w:rPr>
        <w:t xml:space="preserve"> iii) pago de las compras realizadas a productores de la agricultura campesina, familiar y comunitaria –artículo 10</w:t>
      </w:r>
      <w:r w:rsidR="00C3758F" w:rsidRPr="00E41900">
        <w:rPr>
          <w:rFonts w:ascii="Arial" w:hAnsi="Arial" w:cs="Arial"/>
          <w:sz w:val="22"/>
          <w:szCs w:val="22"/>
          <w:lang w:eastAsia="en-US"/>
        </w:rPr>
        <w:t>–,</w:t>
      </w:r>
      <w:r w:rsidRPr="00E41900">
        <w:rPr>
          <w:rFonts w:ascii="Arial" w:hAnsi="Arial" w:cs="Arial"/>
          <w:sz w:val="22"/>
          <w:szCs w:val="22"/>
          <w:lang w:eastAsia="en-US"/>
        </w:rPr>
        <w:t xml:space="preserve"> iv) sistema público de información alimentaria de pequeños productores locales y de productores de la agricultura campesina, familiar y comunitaria y sus organi</w:t>
      </w:r>
      <w:r w:rsidR="007428B4" w:rsidRPr="00E41900">
        <w:rPr>
          <w:rFonts w:ascii="Arial" w:hAnsi="Arial" w:cs="Arial"/>
          <w:sz w:val="22"/>
          <w:szCs w:val="22"/>
          <w:lang w:eastAsia="en-US"/>
        </w:rPr>
        <w:t>zaciones –artículo 11</w:t>
      </w:r>
      <w:r w:rsidR="00353F0E" w:rsidRPr="00E41900">
        <w:rPr>
          <w:rFonts w:ascii="Arial" w:hAnsi="Arial" w:cs="Arial"/>
          <w:sz w:val="22"/>
          <w:szCs w:val="22"/>
          <w:lang w:eastAsia="en-US"/>
        </w:rPr>
        <w:t>–</w:t>
      </w:r>
      <w:r w:rsidR="00C3758F" w:rsidRPr="00E41900">
        <w:rPr>
          <w:rFonts w:ascii="Arial" w:hAnsi="Arial" w:cs="Arial"/>
          <w:sz w:val="22"/>
          <w:szCs w:val="22"/>
          <w:lang w:eastAsia="en-US"/>
        </w:rPr>
        <w:t>,</w:t>
      </w:r>
      <w:r w:rsidR="007428B4" w:rsidRPr="00E41900">
        <w:rPr>
          <w:rFonts w:ascii="Arial" w:hAnsi="Arial" w:cs="Arial"/>
          <w:sz w:val="22"/>
          <w:szCs w:val="22"/>
          <w:lang w:eastAsia="en-US"/>
        </w:rPr>
        <w:t xml:space="preserve"> v) informes de cumplimiento al Congreso de la República</w:t>
      </w:r>
      <w:r w:rsidR="00C3758F" w:rsidRPr="00E41900">
        <w:rPr>
          <w:rFonts w:ascii="Arial" w:hAnsi="Arial" w:cs="Arial"/>
          <w:sz w:val="22"/>
          <w:szCs w:val="22"/>
          <w:lang w:eastAsia="en-US"/>
        </w:rPr>
        <w:t xml:space="preserve"> </w:t>
      </w:r>
      <w:r w:rsidR="00353F0E" w:rsidRPr="00E41900">
        <w:rPr>
          <w:rFonts w:ascii="Arial" w:hAnsi="Arial" w:cs="Arial"/>
          <w:sz w:val="22"/>
          <w:szCs w:val="22"/>
          <w:lang w:eastAsia="en-US"/>
        </w:rPr>
        <w:t>–artículo 12–</w:t>
      </w:r>
      <w:r w:rsidR="00C3758F" w:rsidRPr="00E41900">
        <w:rPr>
          <w:rFonts w:ascii="Arial" w:hAnsi="Arial" w:cs="Arial"/>
          <w:sz w:val="22"/>
          <w:szCs w:val="22"/>
          <w:lang w:eastAsia="en-US"/>
        </w:rPr>
        <w:t xml:space="preserve"> </w:t>
      </w:r>
      <w:r w:rsidR="007428B4" w:rsidRPr="00E41900">
        <w:rPr>
          <w:rFonts w:ascii="Arial" w:hAnsi="Arial" w:cs="Arial"/>
          <w:sz w:val="22"/>
          <w:szCs w:val="22"/>
          <w:lang w:eastAsia="en-US"/>
        </w:rPr>
        <w:t xml:space="preserve">y vi) </w:t>
      </w:r>
      <w:r w:rsidR="00C3758F" w:rsidRPr="00E41900">
        <w:rPr>
          <w:rFonts w:ascii="Arial" w:hAnsi="Arial" w:cs="Arial"/>
          <w:sz w:val="22"/>
          <w:szCs w:val="22"/>
          <w:lang w:eastAsia="en-US"/>
        </w:rPr>
        <w:t xml:space="preserve">mecanismos de </w:t>
      </w:r>
      <w:r w:rsidR="007428B4" w:rsidRPr="00E41900">
        <w:rPr>
          <w:rFonts w:ascii="Arial" w:hAnsi="Arial" w:cs="Arial"/>
          <w:sz w:val="22"/>
          <w:szCs w:val="22"/>
          <w:lang w:eastAsia="en-US"/>
        </w:rPr>
        <w:t>monitoreo y vigilancia</w:t>
      </w:r>
      <w:r w:rsidR="00353F0E" w:rsidRPr="00E41900">
        <w:rPr>
          <w:rFonts w:ascii="Arial" w:hAnsi="Arial" w:cs="Arial"/>
          <w:sz w:val="22"/>
          <w:szCs w:val="22"/>
          <w:lang w:eastAsia="en-US"/>
        </w:rPr>
        <w:t xml:space="preserve"> –artículo 13–</w:t>
      </w:r>
      <w:r w:rsidR="007428B4" w:rsidRPr="00E41900">
        <w:rPr>
          <w:rFonts w:ascii="Arial" w:hAnsi="Arial" w:cs="Arial"/>
          <w:sz w:val="22"/>
          <w:szCs w:val="22"/>
          <w:lang w:eastAsia="en-US"/>
        </w:rPr>
        <w:t xml:space="preserve">. </w:t>
      </w:r>
    </w:p>
    <w:p w14:paraId="27354870" w14:textId="2F697C7F" w:rsidR="00917D52" w:rsidRPr="00E41900" w:rsidRDefault="00917D52" w:rsidP="001B6C2C">
      <w:pPr>
        <w:tabs>
          <w:tab w:val="left" w:pos="709"/>
        </w:tabs>
        <w:spacing w:line="276" w:lineRule="auto"/>
        <w:jc w:val="both"/>
        <w:rPr>
          <w:rFonts w:ascii="Arial" w:eastAsia="Calibri" w:hAnsi="Arial" w:cs="Arial"/>
          <w:b/>
          <w:bCs/>
          <w:sz w:val="22"/>
        </w:rPr>
      </w:pPr>
    </w:p>
    <w:p w14:paraId="50A0AC34" w14:textId="038E7477" w:rsidR="00330F9E" w:rsidRPr="00E41900" w:rsidRDefault="00330F9E" w:rsidP="00C3758F">
      <w:pPr>
        <w:spacing w:line="276" w:lineRule="auto"/>
        <w:jc w:val="both"/>
        <w:rPr>
          <w:rFonts w:ascii="Arial" w:eastAsia="Calibri" w:hAnsi="Arial" w:cs="Arial"/>
          <w:sz w:val="22"/>
          <w:szCs w:val="22"/>
          <w:lang w:val="es-ES_tradnl"/>
        </w:rPr>
      </w:pPr>
      <w:r w:rsidRPr="00E41900">
        <w:rPr>
          <w:rFonts w:ascii="Arial" w:eastAsia="Calibri" w:hAnsi="Arial" w:cs="Arial"/>
          <w:b/>
          <w:bCs/>
          <w:sz w:val="22"/>
          <w:lang w:val="es-ES_tradnl"/>
        </w:rPr>
        <w:t xml:space="preserve">2.2. </w:t>
      </w:r>
      <w:r w:rsidR="00C3758F" w:rsidRPr="00E41900">
        <w:rPr>
          <w:rFonts w:ascii="Arial" w:eastAsia="Calibri" w:hAnsi="Arial" w:cs="Arial"/>
          <w:b/>
          <w:bCs/>
          <w:sz w:val="22"/>
          <w:lang w:val="es-ES_tradnl"/>
        </w:rPr>
        <w:t>Alcance del Decreto 248 de 2021, que modifica el Decreto 1071 de 2015, respecto a la promoción de la compra pública de alimentos y los incentivos contractuales</w:t>
      </w:r>
      <w:r w:rsidR="00C3758F" w:rsidRPr="00E41900" w:rsidDel="00C3758F">
        <w:rPr>
          <w:rFonts w:ascii="Arial" w:eastAsia="Calibri" w:hAnsi="Arial" w:cs="Arial"/>
          <w:b/>
          <w:bCs/>
          <w:sz w:val="22"/>
          <w:lang w:val="es-ES_tradnl"/>
        </w:rPr>
        <w:t xml:space="preserve"> </w:t>
      </w:r>
    </w:p>
    <w:p w14:paraId="44A29543" w14:textId="7A58A0CF" w:rsidR="00802787" w:rsidRPr="00E41900" w:rsidRDefault="00802787" w:rsidP="001B6C2C">
      <w:pPr>
        <w:spacing w:line="276" w:lineRule="auto"/>
        <w:jc w:val="both"/>
        <w:rPr>
          <w:rFonts w:ascii="Arial" w:eastAsia="Calibri" w:hAnsi="Arial" w:cs="Arial"/>
          <w:b/>
          <w:bCs/>
          <w:sz w:val="22"/>
          <w:lang w:val="es-ES_tradnl"/>
        </w:rPr>
      </w:pPr>
    </w:p>
    <w:p w14:paraId="51FFFF05" w14:textId="7DA7C78C" w:rsidR="001D0BD7" w:rsidRPr="00E41900" w:rsidRDefault="00403E79" w:rsidP="001B6C2C">
      <w:pPr>
        <w:spacing w:line="276" w:lineRule="auto"/>
        <w:jc w:val="both"/>
        <w:rPr>
          <w:rFonts w:ascii="Arial" w:hAnsi="Arial" w:cs="Arial"/>
          <w:bCs/>
          <w:sz w:val="22"/>
          <w:szCs w:val="22"/>
          <w:shd w:val="clear" w:color="auto" w:fill="FFFFFF"/>
        </w:rPr>
      </w:pPr>
      <w:r w:rsidRPr="00E41900">
        <w:rPr>
          <w:rFonts w:ascii="Arial" w:eastAsia="Calibri" w:hAnsi="Arial" w:cs="Arial"/>
          <w:bCs/>
          <w:sz w:val="22"/>
          <w:szCs w:val="22"/>
          <w:lang w:val="es-ES_tradnl"/>
        </w:rPr>
        <w:t xml:space="preserve">En el marco </w:t>
      </w:r>
      <w:r w:rsidR="00AC42FC" w:rsidRPr="00E41900">
        <w:rPr>
          <w:rFonts w:ascii="Arial" w:eastAsia="Calibri" w:hAnsi="Arial" w:cs="Arial"/>
          <w:bCs/>
          <w:sz w:val="22"/>
          <w:szCs w:val="22"/>
          <w:lang w:val="es-ES_tradnl"/>
        </w:rPr>
        <w:t>de la Ley 2046 de 2020, se expidió el Decreto 248 del 9 de marzo de 2021</w:t>
      </w:r>
      <w:r w:rsidR="00C3758F" w:rsidRPr="00E41900">
        <w:rPr>
          <w:rFonts w:ascii="Arial" w:eastAsia="Calibri" w:hAnsi="Arial" w:cs="Arial"/>
          <w:bCs/>
          <w:sz w:val="22"/>
          <w:szCs w:val="22"/>
          <w:lang w:val="es-ES_tradnl"/>
        </w:rPr>
        <w:t>,</w:t>
      </w:r>
      <w:r w:rsidR="00AC42FC" w:rsidRPr="00E41900">
        <w:rPr>
          <w:rFonts w:ascii="Arial" w:eastAsia="Calibri" w:hAnsi="Arial" w:cs="Arial"/>
          <w:bCs/>
          <w:sz w:val="22"/>
          <w:szCs w:val="22"/>
          <w:lang w:val="es-ES_tradnl"/>
        </w:rPr>
        <w:t xml:space="preserve"> </w:t>
      </w:r>
      <w:r w:rsidR="00353F0E" w:rsidRPr="00E41900">
        <w:rPr>
          <w:rFonts w:ascii="Arial" w:eastAsia="Calibri" w:hAnsi="Arial" w:cs="Arial"/>
          <w:sz w:val="22"/>
          <w:szCs w:val="22"/>
          <w:lang w:val="es-ES_tradnl" w:eastAsia="en-US"/>
        </w:rPr>
        <w:t>«</w:t>
      </w:r>
      <w:r w:rsidR="00AC42FC" w:rsidRPr="00E41900">
        <w:rPr>
          <w:rFonts w:ascii="Arial" w:hAnsi="Arial" w:cs="Arial"/>
          <w:bCs/>
          <w:sz w:val="22"/>
          <w:szCs w:val="22"/>
          <w:shd w:val="clear" w:color="auto" w:fill="FFFFFF"/>
        </w:rPr>
        <w:t>Por el cual se adiciona la Parte 20 al Libro 2 del Decreto 1071 de 2015, Decreto Único Reglamentario del Sector Administrativo Agropecuario, Pesquero y de Desarrollo Rural, relacionado con las compras públicas de alimentos</w:t>
      </w:r>
      <w:r w:rsidR="00353F0E" w:rsidRPr="00E41900">
        <w:rPr>
          <w:rFonts w:ascii="Arial" w:eastAsia="Calibri" w:hAnsi="Arial" w:cs="Arial"/>
          <w:sz w:val="22"/>
          <w:szCs w:val="22"/>
          <w:lang w:val="es-ES_tradnl" w:eastAsia="en-US"/>
        </w:rPr>
        <w:t>»</w:t>
      </w:r>
      <w:r w:rsidR="00125F48" w:rsidRPr="00E41900">
        <w:rPr>
          <w:rFonts w:ascii="Arial" w:hAnsi="Arial" w:cs="Arial"/>
          <w:bCs/>
          <w:sz w:val="22"/>
          <w:szCs w:val="22"/>
          <w:shd w:val="clear" w:color="auto" w:fill="FFFFFF"/>
        </w:rPr>
        <w:t xml:space="preserve">. </w:t>
      </w:r>
      <w:r w:rsidR="00292021" w:rsidRPr="00E41900">
        <w:rPr>
          <w:rFonts w:ascii="Arial" w:hAnsi="Arial" w:cs="Arial"/>
          <w:bCs/>
          <w:sz w:val="22"/>
          <w:szCs w:val="22"/>
          <w:shd w:val="clear" w:color="auto" w:fill="FFFFFF"/>
        </w:rPr>
        <w:t>En la memoria justificativa de este decreto se expresó:</w:t>
      </w:r>
      <w:r w:rsidR="00125F48" w:rsidRPr="00E41900">
        <w:rPr>
          <w:rFonts w:ascii="Arial" w:hAnsi="Arial" w:cs="Arial"/>
          <w:bCs/>
          <w:sz w:val="22"/>
          <w:szCs w:val="22"/>
          <w:shd w:val="clear" w:color="auto" w:fill="FFFFFF"/>
        </w:rPr>
        <w:t xml:space="preserve"> </w:t>
      </w:r>
    </w:p>
    <w:p w14:paraId="329202B8" w14:textId="77777777" w:rsidR="00B63B5F" w:rsidRPr="00E41900" w:rsidRDefault="00B63B5F" w:rsidP="001B6C2C">
      <w:pPr>
        <w:spacing w:line="276" w:lineRule="auto"/>
        <w:jc w:val="both"/>
        <w:rPr>
          <w:rFonts w:ascii="Arial" w:hAnsi="Arial" w:cs="Arial"/>
          <w:bCs/>
          <w:sz w:val="22"/>
          <w:szCs w:val="22"/>
          <w:shd w:val="clear" w:color="auto" w:fill="FFFFFF"/>
        </w:rPr>
      </w:pPr>
    </w:p>
    <w:p w14:paraId="6FA65880" w14:textId="68A6D3DC" w:rsidR="00C07F7D" w:rsidRPr="00E41900" w:rsidRDefault="00C07F7D" w:rsidP="001B6C2C">
      <w:pPr>
        <w:ind w:left="709" w:right="709"/>
        <w:jc w:val="both"/>
        <w:rPr>
          <w:rFonts w:ascii="Arial" w:eastAsia="Calibri" w:hAnsi="Arial" w:cs="Arial"/>
          <w:bCs/>
          <w:sz w:val="21"/>
          <w:szCs w:val="21"/>
          <w:lang w:val="es-ES_tradnl"/>
        </w:rPr>
      </w:pPr>
      <w:r w:rsidRPr="00E41900">
        <w:rPr>
          <w:rFonts w:ascii="Arial" w:hAnsi="Arial" w:cs="Arial"/>
          <w:bCs/>
          <w:sz w:val="21"/>
          <w:szCs w:val="21"/>
          <w:shd w:val="clear" w:color="auto" w:fill="FFFFFF"/>
        </w:rPr>
        <w:t>La importancia de las compras públicas locales para el desarrollo territorial fue también resaltada en la Reforma Rural Integral –RRI, planteada en el Acuerdo Final Para la Terminación del Conflicto y Construcción de una Paz Estable y Duradera suscrito entre el Gobierno Nacional y las Fuerzas Armadas Revolucionarias de Colombia –FARC. En la RRI, en su numeral 1.3.3.4. plantea la formulación e implementación del Plan Nacional para la Promoción de la Comercialización de la Producción de la Economía Campesina, Familiar y C</w:t>
      </w:r>
      <w:r w:rsidR="00791A94" w:rsidRPr="00E41900">
        <w:rPr>
          <w:rFonts w:ascii="Arial" w:hAnsi="Arial" w:cs="Arial"/>
          <w:bCs/>
          <w:sz w:val="21"/>
          <w:szCs w:val="21"/>
          <w:shd w:val="clear" w:color="auto" w:fill="FFFFFF"/>
        </w:rPr>
        <w:t xml:space="preserve">omunitaria, que contiene, una seria de medidas para estimular el mercadeo de los productos campesinos, ordenando entre otras, el diseño e implementación progresiva de un mecanismo de compras públicas para atender la demanda de las entidades y programas institucionales, que de manera descentralizada, que </w:t>
      </w:r>
      <w:r w:rsidR="00791A94" w:rsidRPr="00E41900">
        <w:rPr>
          <w:rFonts w:ascii="Arial" w:hAnsi="Arial" w:cs="Arial"/>
          <w:bCs/>
          <w:sz w:val="21"/>
          <w:szCs w:val="21"/>
          <w:shd w:val="clear" w:color="auto" w:fill="FFFFFF"/>
        </w:rPr>
        <w:lastRenderedPageBreak/>
        <w:t>fomente la producción local para apoyar la comercialización y absorción de la producción de la economía campesina familiar y comunitaria</w:t>
      </w:r>
      <w:r w:rsidR="00024260" w:rsidRPr="00E41900">
        <w:rPr>
          <w:rStyle w:val="Refdenotaalpie"/>
          <w:rFonts w:ascii="Arial" w:hAnsi="Arial" w:cs="Arial"/>
          <w:bCs/>
          <w:sz w:val="21"/>
          <w:szCs w:val="21"/>
          <w:shd w:val="clear" w:color="auto" w:fill="FFFFFF"/>
        </w:rPr>
        <w:footnoteReference w:id="6"/>
      </w:r>
      <w:r w:rsidR="00791A94" w:rsidRPr="00E41900">
        <w:rPr>
          <w:rFonts w:ascii="Arial" w:hAnsi="Arial" w:cs="Arial"/>
          <w:bCs/>
          <w:sz w:val="21"/>
          <w:szCs w:val="21"/>
          <w:shd w:val="clear" w:color="auto" w:fill="FFFFFF"/>
        </w:rPr>
        <w:t xml:space="preserve">. </w:t>
      </w:r>
    </w:p>
    <w:p w14:paraId="474AF2A4" w14:textId="195B0179" w:rsidR="00AC42FC" w:rsidRPr="00E41900" w:rsidRDefault="00AC42FC" w:rsidP="00C3758F">
      <w:pPr>
        <w:spacing w:line="276" w:lineRule="auto"/>
        <w:jc w:val="both"/>
        <w:rPr>
          <w:rFonts w:ascii="Arial" w:eastAsia="Calibri" w:hAnsi="Arial" w:cs="Arial"/>
          <w:bCs/>
          <w:sz w:val="22"/>
          <w:lang w:val="es-ES_tradnl"/>
        </w:rPr>
      </w:pPr>
    </w:p>
    <w:p w14:paraId="5354397A" w14:textId="085866BE" w:rsidR="001D0BD7" w:rsidRPr="00E41900" w:rsidRDefault="001D0BD7" w:rsidP="00CB0C3B">
      <w:pPr>
        <w:spacing w:after="120" w:line="276" w:lineRule="auto"/>
        <w:jc w:val="both"/>
        <w:rPr>
          <w:rFonts w:ascii="Arial" w:eastAsia="Calibri" w:hAnsi="Arial" w:cs="Arial"/>
          <w:bCs/>
          <w:sz w:val="22"/>
          <w:szCs w:val="22"/>
          <w:lang w:val="es-ES_tradnl"/>
        </w:rPr>
      </w:pPr>
      <w:r w:rsidRPr="00E41900">
        <w:rPr>
          <w:rFonts w:ascii="Arial" w:eastAsia="Calibri" w:hAnsi="Arial" w:cs="Arial"/>
          <w:bCs/>
          <w:sz w:val="22"/>
          <w:lang w:val="es-ES_tradnl"/>
        </w:rPr>
        <w:tab/>
      </w:r>
      <w:r w:rsidRPr="00E41900">
        <w:rPr>
          <w:rFonts w:ascii="Arial" w:eastAsia="Calibri" w:hAnsi="Arial" w:cs="Arial"/>
          <w:bCs/>
          <w:sz w:val="22"/>
          <w:szCs w:val="22"/>
          <w:lang w:val="es-ES_tradnl"/>
        </w:rPr>
        <w:t xml:space="preserve">Este </w:t>
      </w:r>
      <w:r w:rsidR="004D278F" w:rsidRPr="00E41900">
        <w:rPr>
          <w:rFonts w:ascii="Arial" w:eastAsia="Calibri" w:hAnsi="Arial" w:cs="Arial"/>
          <w:bCs/>
          <w:sz w:val="22"/>
          <w:szCs w:val="22"/>
          <w:lang w:val="es-ES_tradnl"/>
        </w:rPr>
        <w:t xml:space="preserve">reglamento </w:t>
      </w:r>
      <w:r w:rsidR="00B63B5F" w:rsidRPr="00E41900">
        <w:rPr>
          <w:rFonts w:ascii="Arial" w:eastAsia="Calibri" w:hAnsi="Arial" w:cs="Arial"/>
          <w:bCs/>
          <w:sz w:val="22"/>
          <w:szCs w:val="22"/>
          <w:lang w:val="es-ES_tradnl"/>
        </w:rPr>
        <w:t>adiciona la Parte 20 del Libro 2 del D</w:t>
      </w:r>
      <w:r w:rsidR="00E52A67" w:rsidRPr="00E41900">
        <w:rPr>
          <w:rFonts w:ascii="Arial" w:eastAsia="Calibri" w:hAnsi="Arial" w:cs="Arial"/>
          <w:bCs/>
          <w:sz w:val="22"/>
          <w:szCs w:val="22"/>
          <w:lang w:val="es-ES_tradnl"/>
        </w:rPr>
        <w:t xml:space="preserve">ecreto 1071 de 2015, </w:t>
      </w:r>
      <w:r w:rsidR="004D278F" w:rsidRPr="00E41900">
        <w:rPr>
          <w:rFonts w:ascii="Arial" w:eastAsia="Calibri" w:hAnsi="Arial" w:cs="Arial"/>
          <w:bCs/>
          <w:sz w:val="22"/>
          <w:szCs w:val="22"/>
          <w:lang w:val="es-ES_tradnl"/>
        </w:rPr>
        <w:t>el</w:t>
      </w:r>
      <w:r w:rsidR="00E52A67" w:rsidRPr="00E41900">
        <w:rPr>
          <w:rFonts w:ascii="Arial" w:eastAsia="Calibri" w:hAnsi="Arial" w:cs="Arial"/>
          <w:bCs/>
          <w:sz w:val="22"/>
          <w:szCs w:val="22"/>
          <w:lang w:val="es-ES_tradnl"/>
        </w:rPr>
        <w:t xml:space="preserve"> cual desarrolla el sistema de compra pública de alimentos</w:t>
      </w:r>
      <w:r w:rsidR="004D278F" w:rsidRPr="00E41900">
        <w:rPr>
          <w:rFonts w:ascii="Arial" w:eastAsia="Calibri" w:hAnsi="Arial" w:cs="Arial"/>
          <w:bCs/>
          <w:sz w:val="22"/>
          <w:szCs w:val="22"/>
          <w:lang w:val="es-ES_tradnl"/>
        </w:rPr>
        <w:t xml:space="preserve">. También </w:t>
      </w:r>
      <w:r w:rsidR="00E52A67" w:rsidRPr="00E41900">
        <w:rPr>
          <w:rFonts w:ascii="Arial" w:eastAsia="Calibri" w:hAnsi="Arial" w:cs="Arial"/>
          <w:bCs/>
          <w:sz w:val="22"/>
          <w:szCs w:val="22"/>
          <w:lang w:val="es-ES_tradnl"/>
        </w:rPr>
        <w:t>detalla varios aspectos</w:t>
      </w:r>
      <w:r w:rsidR="00E67F5A" w:rsidRPr="00E41900">
        <w:rPr>
          <w:rFonts w:ascii="Arial" w:eastAsia="Calibri" w:hAnsi="Arial" w:cs="Arial"/>
          <w:bCs/>
          <w:sz w:val="22"/>
          <w:szCs w:val="22"/>
          <w:lang w:val="es-ES_tradnl"/>
        </w:rPr>
        <w:t xml:space="preserve"> </w:t>
      </w:r>
      <w:r w:rsidR="00E52A67" w:rsidRPr="00E41900">
        <w:rPr>
          <w:rFonts w:ascii="Arial" w:eastAsia="Calibri" w:hAnsi="Arial" w:cs="Arial"/>
          <w:bCs/>
          <w:sz w:val="22"/>
          <w:szCs w:val="22"/>
          <w:lang w:val="es-ES_tradnl"/>
        </w:rPr>
        <w:t>como las definiciones, el mínimo de compras públ</w:t>
      </w:r>
      <w:r w:rsidR="00CD6A1D" w:rsidRPr="00E41900">
        <w:rPr>
          <w:rFonts w:ascii="Arial" w:eastAsia="Calibri" w:hAnsi="Arial" w:cs="Arial"/>
          <w:bCs/>
          <w:sz w:val="22"/>
          <w:szCs w:val="22"/>
          <w:lang w:val="es-ES_tradnl"/>
        </w:rPr>
        <w:t xml:space="preserve">icas de alimentos y suministros, los puntajes adicionales obligatorios dentro de los procesos de contratación y los puntajes adicionales facultativos, </w:t>
      </w:r>
      <w:r w:rsidR="004D278F" w:rsidRPr="00E41900">
        <w:rPr>
          <w:rFonts w:ascii="Arial" w:eastAsia="Calibri" w:hAnsi="Arial" w:cs="Arial"/>
          <w:bCs/>
          <w:sz w:val="22"/>
          <w:szCs w:val="22"/>
          <w:lang w:val="es-ES_tradnl"/>
        </w:rPr>
        <w:t>etc</w:t>
      </w:r>
      <w:r w:rsidR="00CD6A1D" w:rsidRPr="00E41900">
        <w:rPr>
          <w:rFonts w:ascii="Arial" w:eastAsia="Calibri" w:hAnsi="Arial" w:cs="Arial"/>
          <w:bCs/>
          <w:sz w:val="22"/>
          <w:szCs w:val="22"/>
          <w:lang w:val="es-ES_tradnl"/>
        </w:rPr>
        <w:t xml:space="preserve">. </w:t>
      </w:r>
    </w:p>
    <w:p w14:paraId="1187E0A4" w14:textId="549D0F25" w:rsidR="00E52A67" w:rsidRPr="00E41900" w:rsidRDefault="00CD6A1D" w:rsidP="00CB0C3B">
      <w:pPr>
        <w:spacing w:after="120" w:line="276" w:lineRule="auto"/>
        <w:jc w:val="both"/>
        <w:rPr>
          <w:rFonts w:ascii="Arial" w:hAnsi="Arial" w:cs="Arial"/>
          <w:sz w:val="22"/>
          <w:szCs w:val="22"/>
        </w:rPr>
      </w:pPr>
      <w:r w:rsidRPr="00E41900">
        <w:rPr>
          <w:rFonts w:ascii="Arial" w:eastAsia="Calibri" w:hAnsi="Arial" w:cs="Arial"/>
          <w:bCs/>
          <w:sz w:val="22"/>
          <w:szCs w:val="22"/>
          <w:lang w:val="es-ES_tradnl"/>
        </w:rPr>
        <w:tab/>
        <w:t xml:space="preserve">Dentro de estas reglas, es importante señalar que el artículo 2.20.1.1.3. del Decreto 1071 de 2015 dispuso que las </w:t>
      </w:r>
      <w:r w:rsidR="00E52A67" w:rsidRPr="00E41900">
        <w:rPr>
          <w:rFonts w:ascii="Arial" w:hAnsi="Arial" w:cs="Arial"/>
          <w:sz w:val="22"/>
          <w:szCs w:val="22"/>
        </w:rPr>
        <w:t>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w:t>
      </w:r>
      <w:r w:rsidR="00DE34DB" w:rsidRPr="00E41900">
        <w:rPr>
          <w:rFonts w:ascii="Arial" w:hAnsi="Arial" w:cs="Arial"/>
          <w:sz w:val="22"/>
          <w:szCs w:val="22"/>
        </w:rPr>
        <w:t xml:space="preserve">e sus formas de atención, están en el deber de </w:t>
      </w:r>
      <w:r w:rsidR="00E52A67" w:rsidRPr="00E41900">
        <w:rPr>
          <w:rFonts w:ascii="Arial" w:hAnsi="Arial" w:cs="Arial"/>
          <w:sz w:val="22"/>
          <w:szCs w:val="22"/>
        </w:rPr>
        <w:t>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w:t>
      </w:r>
      <w:r w:rsidR="00DE34DB" w:rsidRPr="00E41900">
        <w:rPr>
          <w:rFonts w:ascii="Arial" w:hAnsi="Arial" w:cs="Arial"/>
          <w:sz w:val="22"/>
          <w:szCs w:val="22"/>
        </w:rPr>
        <w:t xml:space="preserve"> </w:t>
      </w:r>
      <w:r w:rsidR="009E1CED" w:rsidRPr="00E41900">
        <w:rPr>
          <w:rFonts w:ascii="Arial" w:hAnsi="Arial" w:cs="Arial"/>
          <w:sz w:val="22"/>
          <w:szCs w:val="22"/>
        </w:rPr>
        <w:t>As</w:t>
      </w:r>
      <w:r w:rsidR="007D29D7" w:rsidRPr="00E41900">
        <w:rPr>
          <w:rFonts w:ascii="Arial" w:hAnsi="Arial" w:cs="Arial"/>
          <w:sz w:val="22"/>
          <w:szCs w:val="22"/>
        </w:rPr>
        <w:t>i</w:t>
      </w:r>
      <w:r w:rsidR="009E1CED" w:rsidRPr="00E41900">
        <w:rPr>
          <w:rFonts w:ascii="Arial" w:hAnsi="Arial" w:cs="Arial"/>
          <w:sz w:val="22"/>
          <w:szCs w:val="22"/>
        </w:rPr>
        <w:t xml:space="preserve">mismo, dispone que en el evento que la oferta de alimentos </w:t>
      </w:r>
      <w:r w:rsidR="00E52A67" w:rsidRPr="00E41900">
        <w:rPr>
          <w:rFonts w:ascii="Arial" w:hAnsi="Arial" w:cs="Arial"/>
          <w:sz w:val="22"/>
          <w:szCs w:val="22"/>
        </w:rPr>
        <w:t>producidos por pequeños productores y/o productores d</w:t>
      </w:r>
      <w:r w:rsidR="007D29D7" w:rsidRPr="00E41900">
        <w:rPr>
          <w:rFonts w:ascii="Arial" w:hAnsi="Arial" w:cs="Arial"/>
          <w:sz w:val="22"/>
          <w:szCs w:val="22"/>
        </w:rPr>
        <w:t>e</w:t>
      </w:r>
      <w:r w:rsidR="00E52A67" w:rsidRPr="00E41900">
        <w:rPr>
          <w:rFonts w:ascii="Arial" w:hAnsi="Arial" w:cs="Arial"/>
          <w:sz w:val="22"/>
          <w:szCs w:val="22"/>
        </w:rPr>
        <w:t xml:space="preserve"> la Agricultura Campesina, Familiar o Comu</w:t>
      </w:r>
      <w:r w:rsidR="009E1CED" w:rsidRPr="00E41900">
        <w:rPr>
          <w:rFonts w:ascii="Arial" w:hAnsi="Arial" w:cs="Arial"/>
          <w:sz w:val="22"/>
          <w:szCs w:val="22"/>
        </w:rPr>
        <w:t>nitaria local sea inferior al 30%</w:t>
      </w:r>
      <w:r w:rsidR="00E52A67" w:rsidRPr="00E41900">
        <w:rPr>
          <w:rFonts w:ascii="Arial" w:hAnsi="Arial" w:cs="Arial"/>
          <w:sz w:val="22"/>
          <w:szCs w:val="22"/>
        </w:rPr>
        <w:t>, la</w:t>
      </w:r>
      <w:r w:rsidR="00403E79" w:rsidRPr="00E41900">
        <w:rPr>
          <w:rFonts w:ascii="Arial" w:hAnsi="Arial" w:cs="Arial"/>
          <w:sz w:val="22"/>
          <w:szCs w:val="22"/>
        </w:rPr>
        <w:t>s entidades debe</w:t>
      </w:r>
      <w:r w:rsidR="009E1CED" w:rsidRPr="00E41900">
        <w:rPr>
          <w:rFonts w:ascii="Arial" w:hAnsi="Arial" w:cs="Arial"/>
          <w:sz w:val="22"/>
          <w:szCs w:val="22"/>
        </w:rPr>
        <w:t xml:space="preserve">n informar </w:t>
      </w:r>
      <w:r w:rsidR="00403E79" w:rsidRPr="00E41900">
        <w:rPr>
          <w:rFonts w:ascii="Arial" w:hAnsi="Arial" w:cs="Arial"/>
          <w:sz w:val="22"/>
          <w:szCs w:val="22"/>
        </w:rPr>
        <w:t>de esta</w:t>
      </w:r>
      <w:r w:rsidR="00E52A67" w:rsidRPr="00E41900">
        <w:rPr>
          <w:rFonts w:ascii="Arial" w:hAnsi="Arial" w:cs="Arial"/>
          <w:sz w:val="22"/>
          <w:szCs w:val="22"/>
        </w:rPr>
        <w:t xml:space="preserve"> situación a la Secretaría Técnica de la Mesa Técnica Nacional de Compras Públicas Locales en </w:t>
      </w:r>
      <w:r w:rsidR="00403E79" w:rsidRPr="00E41900">
        <w:rPr>
          <w:rFonts w:ascii="Arial" w:hAnsi="Arial" w:cs="Arial"/>
          <w:sz w:val="22"/>
          <w:szCs w:val="22"/>
        </w:rPr>
        <w:t xml:space="preserve">el término máximo en los cinco </w:t>
      </w:r>
      <w:r w:rsidR="00E52A67" w:rsidRPr="00E41900">
        <w:rPr>
          <w:rFonts w:ascii="Arial" w:hAnsi="Arial" w:cs="Arial"/>
          <w:sz w:val="22"/>
          <w:szCs w:val="22"/>
        </w:rPr>
        <w:t>(5) días hábiles siguientes una vez advertida la situación. Recibida la comunicación de parte de la entidad contratante, la Secretar</w:t>
      </w:r>
      <w:r w:rsidR="007D29D7" w:rsidRPr="00E41900">
        <w:rPr>
          <w:rFonts w:ascii="Arial" w:hAnsi="Arial" w:cs="Arial"/>
          <w:sz w:val="22"/>
          <w:szCs w:val="22"/>
        </w:rPr>
        <w:t>í</w:t>
      </w:r>
      <w:r w:rsidR="00E52A67" w:rsidRPr="00E41900">
        <w:rPr>
          <w:rFonts w:ascii="Arial" w:hAnsi="Arial" w:cs="Arial"/>
          <w:sz w:val="22"/>
          <w:szCs w:val="22"/>
        </w:rPr>
        <w:t xml:space="preserve">a Técnica de la </w:t>
      </w:r>
      <w:r w:rsidR="007D29D7" w:rsidRPr="00E41900">
        <w:rPr>
          <w:rFonts w:ascii="Arial" w:hAnsi="Arial" w:cs="Arial"/>
          <w:sz w:val="22"/>
          <w:szCs w:val="22"/>
        </w:rPr>
        <w:t>m</w:t>
      </w:r>
      <w:r w:rsidR="00E52A67" w:rsidRPr="00E41900">
        <w:rPr>
          <w:rFonts w:ascii="Arial" w:hAnsi="Arial" w:cs="Arial"/>
          <w:sz w:val="22"/>
          <w:szCs w:val="22"/>
        </w:rPr>
        <w:t>esa tendrá cinco (5) días hábiles para realizar las gestiones necesarias para otorgar un listado de pequeños productores y/o productores de la Agricultura Campesina, Familiar o Comunitaria no locales a quienes puede acudir para suplir el porcentaje restante.</w:t>
      </w:r>
    </w:p>
    <w:p w14:paraId="5916B89C" w14:textId="3FCC17F8" w:rsidR="00E52A67" w:rsidRPr="00E41900" w:rsidRDefault="00403E79" w:rsidP="00CB0C3B">
      <w:pPr>
        <w:spacing w:after="120" w:line="276" w:lineRule="auto"/>
        <w:jc w:val="both"/>
        <w:rPr>
          <w:rFonts w:ascii="Arial" w:hAnsi="Arial" w:cs="Arial"/>
          <w:sz w:val="22"/>
          <w:szCs w:val="22"/>
        </w:rPr>
      </w:pPr>
      <w:r w:rsidRPr="00E41900">
        <w:rPr>
          <w:rFonts w:ascii="Arial" w:hAnsi="Arial" w:cs="Arial"/>
          <w:sz w:val="22"/>
          <w:szCs w:val="22"/>
        </w:rPr>
        <w:tab/>
        <w:t xml:space="preserve">Teniendo en cuenta esta promoción de compra pública de alimentos, el artículo </w:t>
      </w:r>
      <w:r w:rsidR="00E52A67" w:rsidRPr="00E41900">
        <w:rPr>
          <w:rFonts w:ascii="Arial" w:hAnsi="Arial" w:cs="Arial"/>
          <w:bCs/>
          <w:sz w:val="22"/>
          <w:szCs w:val="22"/>
        </w:rPr>
        <w:t xml:space="preserve">2.20.1.1.4. </w:t>
      </w:r>
      <w:r w:rsidRPr="00E41900">
        <w:rPr>
          <w:rFonts w:ascii="Arial" w:hAnsi="Arial" w:cs="Arial"/>
          <w:bCs/>
          <w:sz w:val="22"/>
          <w:szCs w:val="22"/>
        </w:rPr>
        <w:t>regula el contrato de promesa de proveeduría</w:t>
      </w:r>
      <w:r w:rsidR="00280806" w:rsidRPr="00E41900">
        <w:rPr>
          <w:rStyle w:val="Refdenotaalpie"/>
          <w:rFonts w:ascii="Arial" w:hAnsi="Arial" w:cs="Arial"/>
          <w:bCs/>
          <w:sz w:val="22"/>
          <w:szCs w:val="22"/>
        </w:rPr>
        <w:footnoteReference w:id="7"/>
      </w:r>
      <w:r w:rsidR="007D29D7" w:rsidRPr="00E41900">
        <w:rPr>
          <w:rFonts w:ascii="Arial" w:hAnsi="Arial" w:cs="Arial"/>
          <w:bCs/>
          <w:sz w:val="22"/>
          <w:szCs w:val="22"/>
        </w:rPr>
        <w:t xml:space="preserve">. La norma </w:t>
      </w:r>
      <w:r w:rsidRPr="00E41900">
        <w:rPr>
          <w:rFonts w:ascii="Arial" w:hAnsi="Arial" w:cs="Arial"/>
          <w:bCs/>
          <w:sz w:val="22"/>
          <w:szCs w:val="22"/>
        </w:rPr>
        <w:t>prescribe que l</w:t>
      </w:r>
      <w:r w:rsidR="00E52A67" w:rsidRPr="00E41900">
        <w:rPr>
          <w:rFonts w:ascii="Arial" w:hAnsi="Arial" w:cs="Arial"/>
          <w:sz w:val="22"/>
          <w:szCs w:val="22"/>
        </w:rPr>
        <w:t xml:space="preserve">as </w:t>
      </w:r>
      <w:r w:rsidR="00E52A67" w:rsidRPr="00E41900">
        <w:rPr>
          <w:rFonts w:ascii="Arial" w:hAnsi="Arial" w:cs="Arial"/>
          <w:sz w:val="22"/>
          <w:szCs w:val="22"/>
        </w:rPr>
        <w:lastRenderedPageBreak/>
        <w:t>entidades que contraten con recursos públicos la adquisición, suministro y entrega de alimentos en cualquiera de s</w:t>
      </w:r>
      <w:r w:rsidRPr="00E41900">
        <w:rPr>
          <w:rFonts w:ascii="Arial" w:hAnsi="Arial" w:cs="Arial"/>
          <w:sz w:val="22"/>
          <w:szCs w:val="22"/>
        </w:rPr>
        <w:t>us modalidades de atención, deben solicitar</w:t>
      </w:r>
      <w:r w:rsidR="00E52A67" w:rsidRPr="00E41900">
        <w:rPr>
          <w:rFonts w:ascii="Arial" w:hAnsi="Arial" w:cs="Arial"/>
          <w:sz w:val="22"/>
          <w:szCs w:val="22"/>
        </w:rPr>
        <w:t xml:space="preserve">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w:t>
      </w:r>
      <w:r w:rsidR="00C9774C" w:rsidRPr="00E41900">
        <w:rPr>
          <w:rFonts w:ascii="Arial" w:hAnsi="Arial" w:cs="Arial"/>
          <w:sz w:val="22"/>
          <w:szCs w:val="22"/>
        </w:rPr>
        <w:t>aria una vez entre en operación</w:t>
      </w:r>
      <w:r w:rsidR="00E52A67" w:rsidRPr="00E41900">
        <w:rPr>
          <w:rFonts w:ascii="Arial" w:hAnsi="Arial" w:cs="Arial"/>
          <w:sz w:val="22"/>
          <w:szCs w:val="22"/>
        </w:rPr>
        <w:t>.</w:t>
      </w:r>
      <w:r w:rsidRPr="00E41900">
        <w:rPr>
          <w:rFonts w:ascii="Arial" w:hAnsi="Arial" w:cs="Arial"/>
          <w:sz w:val="22"/>
          <w:szCs w:val="22"/>
        </w:rPr>
        <w:t xml:space="preserve"> </w:t>
      </w:r>
      <w:r w:rsidR="00E52A67" w:rsidRPr="00E41900">
        <w:rPr>
          <w:rFonts w:ascii="Arial" w:hAnsi="Arial" w:cs="Arial"/>
          <w:sz w:val="22"/>
          <w:szCs w:val="22"/>
        </w:rPr>
        <w:t xml:space="preserve">La promesa de contrato de proveeduría </w:t>
      </w:r>
      <w:r w:rsidR="00C9774C" w:rsidRPr="00E41900">
        <w:rPr>
          <w:rFonts w:ascii="Arial" w:hAnsi="Arial" w:cs="Arial"/>
          <w:sz w:val="22"/>
          <w:szCs w:val="22"/>
        </w:rPr>
        <w:t xml:space="preserve">debe constar por escrito. En tal sentido, este artículo dispone que cuando se presenta la promesa de contrato de proveeduría, la entidad debe verificar que el contrato de proveeduría se haya celebrado </w:t>
      </w:r>
      <w:r w:rsidR="00E52A67" w:rsidRPr="00E41900">
        <w:rPr>
          <w:rFonts w:ascii="Arial" w:hAnsi="Arial" w:cs="Arial"/>
          <w:sz w:val="22"/>
          <w:szCs w:val="22"/>
        </w:rPr>
        <w:t>con los pequeños productores y/o productores de la Agricultura Campesina, Familiar o Comunitaria locales y sus organizaciones.</w:t>
      </w:r>
    </w:p>
    <w:p w14:paraId="539354C4" w14:textId="7C2C85C5" w:rsidR="001A09C9" w:rsidRPr="00E41900" w:rsidRDefault="00CB0C3B" w:rsidP="00A3108F">
      <w:pPr>
        <w:spacing w:line="276" w:lineRule="auto"/>
        <w:jc w:val="both"/>
        <w:rPr>
          <w:rFonts w:ascii="Arial" w:hAnsi="Arial" w:cs="Arial"/>
          <w:sz w:val="22"/>
          <w:szCs w:val="22"/>
        </w:rPr>
      </w:pPr>
      <w:r w:rsidRPr="00E41900">
        <w:rPr>
          <w:rFonts w:ascii="Arial" w:hAnsi="Arial" w:cs="Arial"/>
          <w:sz w:val="22"/>
          <w:szCs w:val="22"/>
        </w:rPr>
        <w:tab/>
        <w:t>Para entender si este contrato de</w:t>
      </w:r>
      <w:r w:rsidR="00114DF1" w:rsidRPr="00E41900">
        <w:rPr>
          <w:rFonts w:ascii="Arial" w:hAnsi="Arial" w:cs="Arial"/>
          <w:sz w:val="22"/>
          <w:szCs w:val="22"/>
        </w:rPr>
        <w:t xml:space="preserve"> promesa de</w:t>
      </w:r>
      <w:r w:rsidRPr="00E41900">
        <w:rPr>
          <w:rFonts w:ascii="Arial" w:hAnsi="Arial" w:cs="Arial"/>
          <w:sz w:val="22"/>
          <w:szCs w:val="22"/>
        </w:rPr>
        <w:t xml:space="preserve"> proveeduría es un requisito habilitante o un factor de evaluación dentro de las diferentes modalidades </w:t>
      </w:r>
      <w:r w:rsidR="00A3108F" w:rsidRPr="00E41900">
        <w:rPr>
          <w:rFonts w:ascii="Arial" w:hAnsi="Arial" w:cs="Arial"/>
          <w:sz w:val="22"/>
          <w:szCs w:val="22"/>
        </w:rPr>
        <w:t>contractuales</w:t>
      </w:r>
      <w:r w:rsidRPr="00E41900">
        <w:rPr>
          <w:rFonts w:ascii="Arial" w:hAnsi="Arial" w:cs="Arial"/>
          <w:sz w:val="22"/>
          <w:szCs w:val="22"/>
        </w:rPr>
        <w:t xml:space="preserve">, </w:t>
      </w:r>
      <w:r w:rsidR="00A3108F" w:rsidRPr="00E41900">
        <w:rPr>
          <w:rFonts w:ascii="Arial" w:hAnsi="Arial" w:cs="Arial"/>
          <w:sz w:val="22"/>
          <w:szCs w:val="22"/>
        </w:rPr>
        <w:t>es necesaria</w:t>
      </w:r>
      <w:r w:rsidRPr="00E41900">
        <w:rPr>
          <w:rFonts w:ascii="Arial" w:hAnsi="Arial" w:cs="Arial"/>
          <w:sz w:val="22"/>
          <w:szCs w:val="22"/>
        </w:rPr>
        <w:t xml:space="preserve"> una interpretación sistemática</w:t>
      </w:r>
      <w:r w:rsidR="008B248F" w:rsidRPr="00E41900">
        <w:rPr>
          <w:rStyle w:val="Refdenotaalpie"/>
          <w:rFonts w:ascii="Arial" w:hAnsi="Arial" w:cs="Arial"/>
          <w:sz w:val="22"/>
          <w:szCs w:val="22"/>
        </w:rPr>
        <w:footnoteReference w:id="8"/>
      </w:r>
      <w:r w:rsidRPr="00E41900">
        <w:rPr>
          <w:rFonts w:ascii="Arial" w:hAnsi="Arial" w:cs="Arial"/>
          <w:sz w:val="22"/>
          <w:szCs w:val="22"/>
        </w:rPr>
        <w:t xml:space="preserve"> con el artículo </w:t>
      </w:r>
      <w:r w:rsidR="001A09C9" w:rsidRPr="00E41900">
        <w:rPr>
          <w:rFonts w:ascii="Arial" w:hAnsi="Arial" w:cs="Arial"/>
          <w:sz w:val="22"/>
          <w:szCs w:val="22"/>
        </w:rPr>
        <w:t xml:space="preserve">2.20.1.2.3 </w:t>
      </w:r>
      <w:r w:rsidR="00A3108F" w:rsidRPr="00E41900">
        <w:rPr>
          <w:rFonts w:ascii="Arial" w:hAnsi="Arial" w:cs="Arial"/>
          <w:i/>
          <w:iCs/>
          <w:sz w:val="22"/>
          <w:szCs w:val="22"/>
        </w:rPr>
        <w:t>ibidem</w:t>
      </w:r>
      <w:r w:rsidR="001A09C9" w:rsidRPr="00E41900">
        <w:rPr>
          <w:rFonts w:ascii="Arial" w:hAnsi="Arial" w:cs="Arial"/>
          <w:sz w:val="22"/>
          <w:szCs w:val="22"/>
        </w:rPr>
        <w:t xml:space="preserve"> que establece uno de los puntajes adicionales que se regulan</w:t>
      </w:r>
      <w:r w:rsidR="00280806" w:rsidRPr="00E41900">
        <w:rPr>
          <w:rFonts w:ascii="Arial" w:hAnsi="Arial" w:cs="Arial"/>
          <w:sz w:val="22"/>
          <w:szCs w:val="22"/>
        </w:rPr>
        <w:t xml:space="preserve"> en este Decreto</w:t>
      </w:r>
      <w:r w:rsidR="001A09C9" w:rsidRPr="00E41900">
        <w:rPr>
          <w:rFonts w:ascii="Arial" w:hAnsi="Arial" w:cs="Arial"/>
          <w:sz w:val="22"/>
          <w:szCs w:val="22"/>
        </w:rPr>
        <w:t>, cuyo tenor literal prescribe</w:t>
      </w:r>
      <w:r w:rsidR="00A3108F" w:rsidRPr="00E41900">
        <w:rPr>
          <w:rFonts w:ascii="Arial" w:hAnsi="Arial" w:cs="Arial"/>
          <w:sz w:val="22"/>
          <w:szCs w:val="22"/>
        </w:rPr>
        <w:t xml:space="preserve"> lo siguiente</w:t>
      </w:r>
      <w:r w:rsidR="001A09C9" w:rsidRPr="00E41900">
        <w:rPr>
          <w:rFonts w:ascii="Arial" w:hAnsi="Arial" w:cs="Arial"/>
          <w:sz w:val="22"/>
          <w:szCs w:val="22"/>
        </w:rPr>
        <w:t xml:space="preserve">: </w:t>
      </w:r>
    </w:p>
    <w:p w14:paraId="54D4A817" w14:textId="77777777" w:rsidR="00A3108F" w:rsidRPr="00E41900" w:rsidRDefault="00A3108F" w:rsidP="001B6C2C">
      <w:pPr>
        <w:spacing w:line="276" w:lineRule="auto"/>
        <w:jc w:val="both"/>
        <w:rPr>
          <w:rFonts w:ascii="Arial" w:hAnsi="Arial" w:cs="Arial"/>
          <w:sz w:val="22"/>
          <w:szCs w:val="22"/>
        </w:rPr>
      </w:pPr>
    </w:p>
    <w:p w14:paraId="5818FA64" w14:textId="218A180B" w:rsidR="00CB0C3B" w:rsidRPr="00E41900" w:rsidRDefault="00CB0C3B" w:rsidP="00A3108F">
      <w:pPr>
        <w:pStyle w:val="NormalWeb"/>
        <w:shd w:val="clear" w:color="auto" w:fill="FFFFFF"/>
        <w:spacing w:before="0" w:beforeAutospacing="0" w:after="0" w:afterAutospacing="0"/>
        <w:ind w:left="709" w:right="709"/>
        <w:jc w:val="both"/>
        <w:rPr>
          <w:rFonts w:ascii="Arial" w:hAnsi="Arial" w:cs="Arial"/>
          <w:sz w:val="21"/>
          <w:szCs w:val="21"/>
        </w:rPr>
      </w:pPr>
      <w:r w:rsidRPr="00E41900">
        <w:rPr>
          <w:rFonts w:ascii="Arial" w:hAnsi="Arial" w:cs="Arial"/>
          <w:sz w:val="21"/>
          <w:szCs w:val="21"/>
        </w:rPr>
        <w:t xml:space="preserve">Las entidades públicas del nivel nacional, departamental, distrital, municipal, sociedades de economía mixta, y entidades privadas que manejen recursos </w:t>
      </w:r>
      <w:r w:rsidRPr="00E41900">
        <w:rPr>
          <w:rFonts w:ascii="Arial" w:hAnsi="Arial" w:cs="Arial"/>
          <w:sz w:val="21"/>
          <w:szCs w:val="21"/>
        </w:rPr>
        <w:lastRenderedPageBreak/>
        <w:t xml:space="preserve">públicos y operen en el territorio nacional, que contraten, bajo cualquier modalidad, con recursos públicos la adquisición, suministro y entrega de alimentos en cualquiera de sus formas de atención, asignarán un puntaje mínimo del 10% del total de los puntos, en las modalidades de selección previstas en el artículo 2° de la Ley 1150 de 2007, en las que se otorguen puntajes a los oferentes dentro de sus procedimientos, adicional a los puntajes de los artículos 2.20.1.2.1 y 2.20.1.2.2 del presente Título, </w:t>
      </w:r>
      <w:r w:rsidRPr="00E41900">
        <w:rPr>
          <w:rFonts w:ascii="Arial" w:hAnsi="Arial" w:cs="Arial"/>
          <w:i/>
          <w:sz w:val="21"/>
          <w:szCs w:val="21"/>
        </w:rPr>
        <w:t>los cuales serán asignados proporcionalmente a los oferentes que presenten promesas de contrato de proveeduría comprometiéndose con la entidad a adquirir productos provenientes de pequeños productores locales o productores locales de la Agricultura Campesina, Familiar o Comunitaria y/o sus organizaciones, en una proporción mayor al mínimo exigido por la entidad contratante</w:t>
      </w:r>
      <w:r w:rsidR="003829DC" w:rsidRPr="00E41900">
        <w:rPr>
          <w:rFonts w:ascii="Arial" w:hAnsi="Arial" w:cs="Arial"/>
          <w:iCs/>
          <w:sz w:val="21"/>
          <w:szCs w:val="21"/>
        </w:rPr>
        <w:t>.</w:t>
      </w:r>
      <w:r w:rsidR="001A09C9" w:rsidRPr="00E41900">
        <w:rPr>
          <w:rFonts w:ascii="Arial" w:hAnsi="Arial" w:cs="Arial"/>
          <w:sz w:val="21"/>
          <w:szCs w:val="21"/>
        </w:rPr>
        <w:t xml:space="preserve"> (</w:t>
      </w:r>
      <w:r w:rsidR="003829DC" w:rsidRPr="00E41900">
        <w:rPr>
          <w:rFonts w:ascii="Arial" w:hAnsi="Arial" w:cs="Arial"/>
          <w:sz w:val="21"/>
          <w:szCs w:val="21"/>
        </w:rPr>
        <w:t>É</w:t>
      </w:r>
      <w:r w:rsidR="001A09C9" w:rsidRPr="00E41900">
        <w:rPr>
          <w:rFonts w:ascii="Arial" w:hAnsi="Arial" w:cs="Arial"/>
          <w:sz w:val="21"/>
          <w:szCs w:val="21"/>
        </w:rPr>
        <w:t xml:space="preserve">nfasis fuera de texto) </w:t>
      </w:r>
    </w:p>
    <w:p w14:paraId="40330016" w14:textId="77777777" w:rsidR="00A3108F" w:rsidRPr="00E41900" w:rsidRDefault="00A3108F" w:rsidP="001B6C2C">
      <w:pPr>
        <w:pStyle w:val="NormalWeb"/>
        <w:shd w:val="clear" w:color="auto" w:fill="FFFFFF"/>
        <w:spacing w:before="0" w:beforeAutospacing="0" w:after="0" w:afterAutospacing="0" w:line="276" w:lineRule="auto"/>
        <w:ind w:left="709" w:right="709"/>
        <w:jc w:val="both"/>
        <w:rPr>
          <w:rFonts w:ascii="Arial" w:hAnsi="Arial" w:cs="Arial"/>
          <w:sz w:val="22"/>
          <w:szCs w:val="22"/>
        </w:rPr>
      </w:pPr>
    </w:p>
    <w:p w14:paraId="3E4F6D26" w14:textId="37BF4CFD" w:rsidR="00A5486F" w:rsidRPr="00E41900" w:rsidRDefault="001B6267" w:rsidP="00A6391B">
      <w:pPr>
        <w:pStyle w:val="NormalWeb"/>
        <w:shd w:val="clear" w:color="auto" w:fill="FFFFFF"/>
        <w:spacing w:before="0" w:beforeAutospacing="0" w:after="120" w:afterAutospacing="0" w:line="276" w:lineRule="auto"/>
        <w:jc w:val="both"/>
        <w:rPr>
          <w:rFonts w:ascii="Arial" w:hAnsi="Arial" w:cs="Arial"/>
          <w:bCs/>
          <w:sz w:val="22"/>
          <w:szCs w:val="22"/>
        </w:rPr>
      </w:pPr>
      <w:r w:rsidRPr="00E41900">
        <w:rPr>
          <w:rFonts w:ascii="Arial" w:hAnsi="Arial" w:cs="Arial"/>
          <w:sz w:val="21"/>
          <w:szCs w:val="21"/>
        </w:rPr>
        <w:tab/>
      </w:r>
      <w:r w:rsidRPr="00E41900">
        <w:rPr>
          <w:rFonts w:ascii="Arial" w:hAnsi="Arial" w:cs="Arial"/>
          <w:sz w:val="22"/>
          <w:szCs w:val="22"/>
        </w:rPr>
        <w:t xml:space="preserve">A partir de la interpretación del Decreto 248 de 2021, que modifica el Decreto 1071 de 2015, </w:t>
      </w:r>
      <w:r w:rsidRPr="00E41900">
        <w:rPr>
          <w:rFonts w:ascii="Arial" w:hAnsi="Arial" w:cs="Arial"/>
          <w:bCs/>
          <w:sz w:val="22"/>
          <w:szCs w:val="22"/>
        </w:rPr>
        <w:t>se deriva que el contrato de promesa de proveeduría</w:t>
      </w:r>
      <w:r w:rsidR="00EB503C" w:rsidRPr="00E41900">
        <w:rPr>
          <w:rFonts w:ascii="Arial" w:hAnsi="Arial" w:cs="Arial"/>
          <w:bCs/>
          <w:sz w:val="22"/>
          <w:szCs w:val="22"/>
        </w:rPr>
        <w:t xml:space="preserve"> tiene una naturaleza dual, pues </w:t>
      </w:r>
      <w:r w:rsidR="00F90370" w:rsidRPr="00E41900">
        <w:rPr>
          <w:rFonts w:ascii="Arial" w:hAnsi="Arial" w:cs="Arial"/>
          <w:bCs/>
          <w:sz w:val="22"/>
          <w:szCs w:val="22"/>
        </w:rPr>
        <w:t>no solo es</w:t>
      </w:r>
      <w:r w:rsidR="00113568" w:rsidRPr="00E41900">
        <w:rPr>
          <w:rFonts w:ascii="Arial" w:hAnsi="Arial" w:cs="Arial"/>
          <w:bCs/>
          <w:sz w:val="22"/>
          <w:szCs w:val="22"/>
        </w:rPr>
        <w:t xml:space="preserve"> un requisito habilitante</w:t>
      </w:r>
      <w:r w:rsidR="00971BE4" w:rsidRPr="00E41900">
        <w:rPr>
          <w:rFonts w:ascii="Arial" w:hAnsi="Arial" w:cs="Arial"/>
          <w:bCs/>
          <w:sz w:val="22"/>
          <w:szCs w:val="22"/>
        </w:rPr>
        <w:t xml:space="preserve"> en los procesos para </w:t>
      </w:r>
      <w:r w:rsidR="0024372F" w:rsidRPr="00E41900">
        <w:rPr>
          <w:rFonts w:ascii="Arial" w:hAnsi="Arial" w:cs="Arial"/>
          <w:sz w:val="22"/>
          <w:szCs w:val="22"/>
        </w:rPr>
        <w:t>la adquisición, suministro y entrega de alimentos</w:t>
      </w:r>
      <w:r w:rsidR="00F90370" w:rsidRPr="00E41900">
        <w:rPr>
          <w:rFonts w:ascii="Arial" w:hAnsi="Arial" w:cs="Arial"/>
          <w:sz w:val="22"/>
          <w:szCs w:val="22"/>
        </w:rPr>
        <w:t xml:space="preserve">, sino que también </w:t>
      </w:r>
      <w:r w:rsidR="00F90370" w:rsidRPr="00E41900">
        <w:rPr>
          <w:rFonts w:ascii="Arial" w:hAnsi="Arial" w:cs="Arial"/>
          <w:bCs/>
          <w:sz w:val="22"/>
          <w:szCs w:val="22"/>
        </w:rPr>
        <w:t xml:space="preserve">es documento necesario para acreditar </w:t>
      </w:r>
      <w:r w:rsidR="004214F6" w:rsidRPr="00E41900">
        <w:rPr>
          <w:rFonts w:ascii="Arial" w:hAnsi="Arial" w:cs="Arial"/>
          <w:bCs/>
          <w:sz w:val="22"/>
          <w:szCs w:val="22"/>
        </w:rPr>
        <w:t xml:space="preserve">uno de los puntajes </w:t>
      </w:r>
      <w:r w:rsidR="00B56606" w:rsidRPr="00E41900">
        <w:rPr>
          <w:rFonts w:ascii="Arial" w:hAnsi="Arial" w:cs="Arial"/>
          <w:bCs/>
          <w:sz w:val="22"/>
          <w:szCs w:val="22"/>
        </w:rPr>
        <w:t>adicionales previstos en el reglamento citado</w:t>
      </w:r>
      <w:r w:rsidR="00524D75" w:rsidRPr="00E41900">
        <w:rPr>
          <w:rFonts w:ascii="Arial" w:hAnsi="Arial" w:cs="Arial"/>
          <w:bCs/>
          <w:sz w:val="22"/>
          <w:szCs w:val="22"/>
        </w:rPr>
        <w:t xml:space="preserve">. </w:t>
      </w:r>
      <w:r w:rsidR="00524D75" w:rsidRPr="00E41900">
        <w:rPr>
          <w:rFonts w:ascii="Arial" w:hAnsi="Arial" w:cs="Arial"/>
          <w:bCs/>
          <w:i/>
          <w:iCs/>
          <w:sz w:val="22"/>
          <w:szCs w:val="22"/>
        </w:rPr>
        <w:t>Por un lado</w:t>
      </w:r>
      <w:r w:rsidR="00524D75" w:rsidRPr="00E41900">
        <w:rPr>
          <w:rFonts w:ascii="Arial" w:hAnsi="Arial" w:cs="Arial"/>
          <w:bCs/>
          <w:sz w:val="22"/>
          <w:szCs w:val="22"/>
        </w:rPr>
        <w:t xml:space="preserve">, </w:t>
      </w:r>
      <w:r w:rsidR="00562487" w:rsidRPr="00E41900">
        <w:rPr>
          <w:rFonts w:ascii="Arial" w:hAnsi="Arial" w:cs="Arial"/>
          <w:bCs/>
          <w:sz w:val="22"/>
          <w:szCs w:val="22"/>
        </w:rPr>
        <w:t>de acuerdo con el artículo 2.20.1.1.4</w:t>
      </w:r>
      <w:r w:rsidR="008C6CA5" w:rsidRPr="00E41900">
        <w:rPr>
          <w:rFonts w:ascii="Arial" w:hAnsi="Arial" w:cs="Arial"/>
          <w:bCs/>
          <w:sz w:val="22"/>
          <w:szCs w:val="22"/>
        </w:rPr>
        <w:t>,</w:t>
      </w:r>
      <w:r w:rsidR="005A3216" w:rsidRPr="00E41900">
        <w:rPr>
          <w:rFonts w:ascii="Arial" w:hAnsi="Arial" w:cs="Arial"/>
          <w:bCs/>
          <w:sz w:val="22"/>
          <w:szCs w:val="22"/>
        </w:rPr>
        <w:t xml:space="preserve"> </w:t>
      </w:r>
      <w:r w:rsidR="00740C36" w:rsidRPr="00E41900">
        <w:rPr>
          <w:rFonts w:ascii="Arial" w:hAnsi="Arial" w:cs="Arial"/>
          <w:bCs/>
          <w:sz w:val="22"/>
          <w:szCs w:val="22"/>
        </w:rPr>
        <w:t xml:space="preserve">la suscripción de </w:t>
      </w:r>
      <w:r w:rsidR="005A3216" w:rsidRPr="00E41900">
        <w:rPr>
          <w:rFonts w:ascii="Arial" w:hAnsi="Arial" w:cs="Arial"/>
          <w:bCs/>
          <w:sz w:val="22"/>
          <w:szCs w:val="22"/>
        </w:rPr>
        <w:t>este contrato</w:t>
      </w:r>
      <w:r w:rsidR="008F0320" w:rsidRPr="00E41900">
        <w:rPr>
          <w:rFonts w:ascii="Arial" w:hAnsi="Arial" w:cs="Arial"/>
          <w:bCs/>
          <w:sz w:val="22"/>
          <w:szCs w:val="22"/>
        </w:rPr>
        <w:t xml:space="preserve"> </w:t>
      </w:r>
      <w:r w:rsidR="008F0320" w:rsidRPr="00E41900">
        <w:rPr>
          <w:rFonts w:ascii="Arial" w:hAnsi="Arial" w:cs="Arial"/>
          <w:sz w:val="22"/>
          <w:szCs w:val="22"/>
        </w:rPr>
        <w:t>debe solicitar</w:t>
      </w:r>
      <w:r w:rsidR="005A3216" w:rsidRPr="00E41900">
        <w:rPr>
          <w:rFonts w:ascii="Arial" w:hAnsi="Arial" w:cs="Arial"/>
          <w:sz w:val="22"/>
          <w:szCs w:val="22"/>
        </w:rPr>
        <w:t>se</w:t>
      </w:r>
      <w:r w:rsidR="008F0320" w:rsidRPr="00E41900">
        <w:rPr>
          <w:rFonts w:ascii="Arial" w:hAnsi="Arial" w:cs="Arial"/>
          <w:sz w:val="22"/>
          <w:szCs w:val="22"/>
        </w:rPr>
        <w:t xml:space="preserve"> a los proponentes en el pliego de condiciones</w:t>
      </w:r>
      <w:r w:rsidR="00740C36" w:rsidRPr="00E41900">
        <w:rPr>
          <w:rFonts w:ascii="Arial" w:hAnsi="Arial" w:cs="Arial"/>
          <w:sz w:val="22"/>
          <w:szCs w:val="22"/>
        </w:rPr>
        <w:t xml:space="preserve">, por lo que resulta una exigencia </w:t>
      </w:r>
      <w:r w:rsidR="006539F6" w:rsidRPr="00E41900">
        <w:rPr>
          <w:rFonts w:ascii="Arial" w:hAnsi="Arial" w:cs="Arial"/>
          <w:sz w:val="22"/>
          <w:szCs w:val="22"/>
        </w:rPr>
        <w:t>obligatoria</w:t>
      </w:r>
      <w:r w:rsidR="00740C36" w:rsidRPr="00E41900">
        <w:rPr>
          <w:rFonts w:ascii="Arial" w:hAnsi="Arial" w:cs="Arial"/>
          <w:sz w:val="22"/>
          <w:szCs w:val="22"/>
        </w:rPr>
        <w:t xml:space="preserve"> del procedimiento de contratación</w:t>
      </w:r>
      <w:r w:rsidR="00FA69B0" w:rsidRPr="00E41900">
        <w:rPr>
          <w:rFonts w:ascii="Arial" w:hAnsi="Arial" w:cs="Arial"/>
          <w:sz w:val="22"/>
          <w:szCs w:val="22"/>
        </w:rPr>
        <w:t xml:space="preserve">. </w:t>
      </w:r>
      <w:r w:rsidR="007E4EAB" w:rsidRPr="00E41900">
        <w:rPr>
          <w:rFonts w:ascii="Arial" w:hAnsi="Arial" w:cs="Arial"/>
          <w:sz w:val="22"/>
          <w:szCs w:val="22"/>
        </w:rPr>
        <w:t xml:space="preserve">Incluso, una vez adjudicado, </w:t>
      </w:r>
      <w:r w:rsidR="00A6391B" w:rsidRPr="00E41900">
        <w:rPr>
          <w:rFonts w:ascii="Arial" w:hAnsi="Arial" w:cs="Arial"/>
          <w:sz w:val="22"/>
          <w:szCs w:val="22"/>
        </w:rPr>
        <w:t>«[…] la entidad contratante deberá verificar como requisito de ejecución que el contratista haya celebrado el contrato de proveeduría con los pequeños productores y/o productores de la Agricultura Campesina, Familiar o Comunitaria locales y sus organizaciones</w:t>
      </w:r>
      <w:r w:rsidR="004C7C29" w:rsidRPr="00E41900">
        <w:rPr>
          <w:rFonts w:ascii="Arial" w:hAnsi="Arial" w:cs="Arial"/>
          <w:sz w:val="22"/>
          <w:szCs w:val="22"/>
        </w:rPr>
        <w:t>»</w:t>
      </w:r>
      <w:r w:rsidR="00882303" w:rsidRPr="00E41900">
        <w:rPr>
          <w:rFonts w:ascii="Arial" w:hAnsi="Arial" w:cs="Arial"/>
          <w:sz w:val="22"/>
          <w:szCs w:val="22"/>
        </w:rPr>
        <w:t xml:space="preserve">. </w:t>
      </w:r>
      <w:r w:rsidR="0004532A" w:rsidRPr="00E41900">
        <w:rPr>
          <w:rFonts w:ascii="Arial" w:hAnsi="Arial" w:cs="Arial"/>
          <w:sz w:val="22"/>
          <w:szCs w:val="22"/>
        </w:rPr>
        <w:t xml:space="preserve">Esto es </w:t>
      </w:r>
      <w:r w:rsidR="0004532A" w:rsidRPr="00E41900">
        <w:rPr>
          <w:rFonts w:ascii="Arial" w:hAnsi="Arial" w:cs="Arial"/>
          <w:bCs/>
          <w:sz w:val="22"/>
          <w:szCs w:val="22"/>
        </w:rPr>
        <w:t xml:space="preserve">congruente con el artículo 7 de la Ley 2046 de 2021 y el artículo </w:t>
      </w:r>
      <w:r w:rsidR="0004532A" w:rsidRPr="00E41900">
        <w:rPr>
          <w:rFonts w:ascii="Arial" w:eastAsia="Calibri" w:hAnsi="Arial" w:cs="Arial"/>
          <w:bCs/>
          <w:sz w:val="22"/>
          <w:szCs w:val="22"/>
          <w:lang w:val="es-ES_tradnl"/>
        </w:rPr>
        <w:t xml:space="preserve">2.20.1.1.3. del Decreto 1071 de 2015, </w:t>
      </w:r>
      <w:r w:rsidR="00E06923" w:rsidRPr="00E41900">
        <w:rPr>
          <w:rFonts w:ascii="Arial" w:eastAsia="Calibri" w:hAnsi="Arial" w:cs="Arial"/>
          <w:bCs/>
          <w:sz w:val="22"/>
          <w:szCs w:val="22"/>
          <w:lang w:val="es-ES_tradnl"/>
        </w:rPr>
        <w:t xml:space="preserve">en la medida que </w:t>
      </w:r>
      <w:r w:rsidR="0004532A" w:rsidRPr="00E41900">
        <w:rPr>
          <w:rFonts w:ascii="Arial" w:hAnsi="Arial" w:cs="Arial"/>
          <w:sz w:val="22"/>
          <w:szCs w:val="22"/>
        </w:rPr>
        <w:t>un porcentaje mínimo del treinta por ciento (30%) del valor total de los recursos del presupuesto de cada entidad deben destinarse a la compra de alimentos a los sujetos mencionados</w:t>
      </w:r>
      <w:r w:rsidR="002E4D33" w:rsidRPr="00E41900">
        <w:rPr>
          <w:rFonts w:ascii="Arial" w:hAnsi="Arial" w:cs="Arial"/>
          <w:sz w:val="22"/>
          <w:szCs w:val="22"/>
        </w:rPr>
        <w:t>.</w:t>
      </w:r>
    </w:p>
    <w:p w14:paraId="73FDF484" w14:textId="3A399493" w:rsidR="00E556BD" w:rsidRPr="00E41900" w:rsidRDefault="00566649" w:rsidP="00566649">
      <w:pPr>
        <w:pStyle w:val="NormalWeb"/>
        <w:shd w:val="clear" w:color="auto" w:fill="FFFFFF"/>
        <w:spacing w:before="0" w:beforeAutospacing="0" w:after="120" w:afterAutospacing="0" w:line="276" w:lineRule="auto"/>
        <w:ind w:firstLine="708"/>
        <w:jc w:val="both"/>
        <w:rPr>
          <w:rFonts w:ascii="Arial" w:hAnsi="Arial" w:cs="Arial"/>
          <w:sz w:val="21"/>
          <w:szCs w:val="21"/>
        </w:rPr>
      </w:pPr>
      <w:bookmarkStart w:id="2" w:name="_Hlk103351152"/>
      <w:r w:rsidRPr="00E41900">
        <w:rPr>
          <w:rFonts w:ascii="Arial" w:hAnsi="Arial" w:cs="Arial"/>
          <w:bCs/>
          <w:i/>
          <w:iCs/>
          <w:sz w:val="22"/>
          <w:szCs w:val="22"/>
        </w:rPr>
        <w:t>Por otra parte</w:t>
      </w:r>
      <w:r w:rsidRPr="00E41900">
        <w:rPr>
          <w:rFonts w:ascii="Arial" w:hAnsi="Arial" w:cs="Arial"/>
          <w:bCs/>
          <w:sz w:val="22"/>
          <w:szCs w:val="22"/>
        </w:rPr>
        <w:t xml:space="preserve">, también </w:t>
      </w:r>
      <w:r w:rsidR="00114DF1" w:rsidRPr="00E41900">
        <w:rPr>
          <w:rFonts w:ascii="Arial" w:hAnsi="Arial" w:cs="Arial"/>
          <w:bCs/>
          <w:sz w:val="22"/>
          <w:szCs w:val="22"/>
        </w:rPr>
        <w:t xml:space="preserve">es </w:t>
      </w:r>
      <w:r w:rsidR="003829DC" w:rsidRPr="00E41900">
        <w:rPr>
          <w:rFonts w:ascii="Arial" w:hAnsi="Arial" w:cs="Arial"/>
          <w:bCs/>
          <w:sz w:val="22"/>
          <w:szCs w:val="22"/>
        </w:rPr>
        <w:t xml:space="preserve">documento necesario para acreditar </w:t>
      </w:r>
      <w:r w:rsidR="00114DF1" w:rsidRPr="00E41900">
        <w:rPr>
          <w:rFonts w:ascii="Arial" w:hAnsi="Arial" w:cs="Arial"/>
          <w:bCs/>
          <w:sz w:val="22"/>
          <w:szCs w:val="22"/>
        </w:rPr>
        <w:t>un factor de evaluación</w:t>
      </w:r>
      <w:r w:rsidR="003829DC" w:rsidRPr="00E41900">
        <w:rPr>
          <w:rFonts w:ascii="Arial" w:hAnsi="Arial" w:cs="Arial"/>
          <w:bCs/>
          <w:sz w:val="22"/>
          <w:szCs w:val="22"/>
        </w:rPr>
        <w:t>. Lo anterior en la media que el reglamento otorga</w:t>
      </w:r>
      <w:r w:rsidR="00114DF1" w:rsidRPr="00E41900">
        <w:rPr>
          <w:rFonts w:ascii="Arial" w:hAnsi="Arial" w:cs="Arial"/>
          <w:bCs/>
          <w:sz w:val="22"/>
          <w:szCs w:val="22"/>
        </w:rPr>
        <w:t xml:space="preserve"> un puntaje mínimo del 10% </w:t>
      </w:r>
      <w:r w:rsidR="007E6BF7" w:rsidRPr="00E41900">
        <w:rPr>
          <w:rFonts w:ascii="Arial" w:hAnsi="Arial" w:cs="Arial"/>
          <w:bCs/>
          <w:sz w:val="22"/>
          <w:szCs w:val="22"/>
        </w:rPr>
        <w:t xml:space="preserve">del </w:t>
      </w:r>
      <w:r w:rsidR="00114DF1" w:rsidRPr="00E41900">
        <w:rPr>
          <w:rFonts w:ascii="Arial" w:hAnsi="Arial" w:cs="Arial"/>
          <w:bCs/>
          <w:sz w:val="22"/>
          <w:szCs w:val="22"/>
        </w:rPr>
        <w:t xml:space="preserve">total de los puntos, </w:t>
      </w:r>
      <w:r w:rsidR="003829DC" w:rsidRPr="00E41900">
        <w:rPr>
          <w:rFonts w:ascii="Arial" w:hAnsi="Arial" w:cs="Arial"/>
          <w:bCs/>
          <w:sz w:val="22"/>
          <w:szCs w:val="22"/>
        </w:rPr>
        <w:t>los cuales</w:t>
      </w:r>
      <w:r w:rsidR="00114DF1" w:rsidRPr="00E41900">
        <w:rPr>
          <w:rFonts w:ascii="Arial" w:hAnsi="Arial" w:cs="Arial"/>
          <w:bCs/>
          <w:sz w:val="22"/>
          <w:szCs w:val="22"/>
        </w:rPr>
        <w:t xml:space="preserve"> s</w:t>
      </w:r>
      <w:r w:rsidR="00353F0E" w:rsidRPr="00E41900">
        <w:rPr>
          <w:rFonts w:ascii="Arial" w:hAnsi="Arial" w:cs="Arial"/>
          <w:bCs/>
          <w:sz w:val="22"/>
          <w:szCs w:val="22"/>
        </w:rPr>
        <w:t>o</w:t>
      </w:r>
      <w:r w:rsidR="00114DF1" w:rsidRPr="00E41900">
        <w:rPr>
          <w:rFonts w:ascii="Arial" w:hAnsi="Arial" w:cs="Arial"/>
          <w:bCs/>
          <w:sz w:val="22"/>
          <w:szCs w:val="22"/>
        </w:rPr>
        <w:t xml:space="preserve">n asignados proporcionalmente a los proveedores que presenten este tipo de contratos </w:t>
      </w:r>
      <w:r w:rsidR="008B248F" w:rsidRPr="00E41900">
        <w:rPr>
          <w:rFonts w:ascii="Arial" w:hAnsi="Arial" w:cs="Arial"/>
          <w:bCs/>
          <w:sz w:val="22"/>
          <w:szCs w:val="22"/>
        </w:rPr>
        <w:t>comprometiéndose con las entidades públicas con la adquisición de productos provenientes de p</w:t>
      </w:r>
      <w:r w:rsidR="000D4E21" w:rsidRPr="00E41900">
        <w:rPr>
          <w:rFonts w:ascii="Arial" w:hAnsi="Arial" w:cs="Arial"/>
          <w:bCs/>
          <w:sz w:val="22"/>
          <w:szCs w:val="22"/>
        </w:rPr>
        <w:t>equeños productores locales o productores locales de la agricultura campesina, familiar o comunitaria y/o sus organizaciones, en una proporción mayor al mínimo exigido por la entidad</w:t>
      </w:r>
      <w:r w:rsidR="003C6207" w:rsidRPr="00E41900">
        <w:rPr>
          <w:rFonts w:ascii="Arial" w:hAnsi="Arial" w:cs="Arial"/>
          <w:bCs/>
          <w:sz w:val="22"/>
          <w:szCs w:val="22"/>
        </w:rPr>
        <w:t>.</w:t>
      </w:r>
    </w:p>
    <w:bookmarkEnd w:id="2"/>
    <w:p w14:paraId="0E88A092" w14:textId="6ACD0260" w:rsidR="00916AED" w:rsidRPr="00E41900" w:rsidRDefault="000D4E21" w:rsidP="004F7CCB">
      <w:pPr>
        <w:pStyle w:val="NormalWeb"/>
        <w:shd w:val="clear" w:color="auto" w:fill="FFFFFF"/>
        <w:spacing w:before="0" w:beforeAutospacing="0" w:after="120" w:afterAutospacing="0" w:line="276" w:lineRule="auto"/>
        <w:jc w:val="both"/>
        <w:rPr>
          <w:rFonts w:ascii="Arial" w:hAnsi="Arial" w:cs="Arial"/>
          <w:sz w:val="22"/>
          <w:szCs w:val="22"/>
        </w:rPr>
      </w:pPr>
      <w:r w:rsidRPr="00E41900">
        <w:rPr>
          <w:rFonts w:ascii="Arial" w:hAnsi="Arial" w:cs="Arial"/>
          <w:bCs/>
          <w:sz w:val="22"/>
          <w:szCs w:val="22"/>
        </w:rPr>
        <w:tab/>
      </w:r>
      <w:r w:rsidR="003C6207" w:rsidRPr="00E41900">
        <w:rPr>
          <w:rFonts w:ascii="Arial" w:hAnsi="Arial" w:cs="Arial"/>
          <w:bCs/>
          <w:sz w:val="22"/>
          <w:szCs w:val="22"/>
        </w:rPr>
        <w:t xml:space="preserve">Para efectos del artículo </w:t>
      </w:r>
      <w:r w:rsidR="003C6207" w:rsidRPr="00E41900">
        <w:rPr>
          <w:rFonts w:ascii="Arial" w:hAnsi="Arial" w:cs="Arial"/>
          <w:sz w:val="22"/>
          <w:szCs w:val="22"/>
        </w:rPr>
        <w:t>2.20.1.2.3 de</w:t>
      </w:r>
      <w:r w:rsidRPr="00E41900">
        <w:rPr>
          <w:rFonts w:ascii="Arial" w:hAnsi="Arial" w:cs="Arial"/>
          <w:bCs/>
          <w:sz w:val="22"/>
          <w:szCs w:val="22"/>
        </w:rPr>
        <w:t>l Decreto</w:t>
      </w:r>
      <w:r w:rsidR="003C6207" w:rsidRPr="00E41900">
        <w:rPr>
          <w:rFonts w:ascii="Arial" w:hAnsi="Arial" w:cs="Arial"/>
          <w:bCs/>
          <w:sz w:val="22"/>
          <w:szCs w:val="22"/>
        </w:rPr>
        <w:t xml:space="preserve"> 1071 de 2015, el </w:t>
      </w:r>
      <w:r w:rsidRPr="00E41900">
        <w:rPr>
          <w:rFonts w:ascii="Arial" w:hAnsi="Arial" w:cs="Arial"/>
          <w:bCs/>
          <w:sz w:val="22"/>
          <w:szCs w:val="22"/>
        </w:rPr>
        <w:t>puntaje mínimo del 10%</w:t>
      </w:r>
      <w:r w:rsidR="007E6BF7" w:rsidRPr="00E41900">
        <w:rPr>
          <w:rFonts w:ascii="Arial" w:hAnsi="Arial" w:cs="Arial"/>
          <w:bCs/>
          <w:sz w:val="22"/>
          <w:szCs w:val="22"/>
        </w:rPr>
        <w:t xml:space="preserve"> del total de los puntos que debe asignarse </w:t>
      </w:r>
      <w:r w:rsidR="000639F5" w:rsidRPr="00E41900">
        <w:rPr>
          <w:rFonts w:ascii="Arial" w:hAnsi="Arial" w:cs="Arial"/>
          <w:bCs/>
          <w:sz w:val="22"/>
          <w:szCs w:val="22"/>
        </w:rPr>
        <w:t>a los oferentes que presenten promesas de contrato de proveeduría comprometiéndose con la entidad a adquirir productos provenientes de pequeños productores locales o productores locales de la Agricultura Campesina, Familiar o Comunitaria y/o sus organizaciones</w:t>
      </w:r>
      <w:r w:rsidR="00C863B7" w:rsidRPr="00E41900">
        <w:rPr>
          <w:rFonts w:ascii="Arial" w:hAnsi="Arial" w:cs="Arial"/>
          <w:bCs/>
          <w:sz w:val="22"/>
          <w:szCs w:val="22"/>
        </w:rPr>
        <w:t xml:space="preserve">, </w:t>
      </w:r>
      <w:r w:rsidR="00C863B7" w:rsidRPr="00E41900">
        <w:rPr>
          <w:rFonts w:ascii="Arial" w:hAnsi="Arial" w:cs="Arial"/>
          <w:bCs/>
          <w:i/>
          <w:iCs/>
          <w:sz w:val="22"/>
          <w:szCs w:val="22"/>
        </w:rPr>
        <w:t>en una proporción mayor al mínimo exigido por la entidad</w:t>
      </w:r>
      <w:r w:rsidR="000639F5" w:rsidRPr="00E41900">
        <w:rPr>
          <w:rFonts w:ascii="Arial" w:hAnsi="Arial" w:cs="Arial"/>
          <w:bCs/>
          <w:sz w:val="22"/>
          <w:szCs w:val="22"/>
        </w:rPr>
        <w:t xml:space="preserve">. </w:t>
      </w:r>
      <w:r w:rsidR="00C863B7" w:rsidRPr="00E41900">
        <w:rPr>
          <w:rFonts w:ascii="Arial" w:hAnsi="Arial" w:cs="Arial"/>
          <w:bCs/>
          <w:sz w:val="22"/>
          <w:szCs w:val="22"/>
        </w:rPr>
        <w:t xml:space="preserve">Esto significa que no podrán beneficiarse del puntaje adicional quienes presenten contratos de proveeduría por debajo del mínimo </w:t>
      </w:r>
      <w:r w:rsidR="003D121B" w:rsidRPr="00E41900">
        <w:rPr>
          <w:rFonts w:ascii="Arial" w:hAnsi="Arial" w:cs="Arial"/>
          <w:bCs/>
          <w:sz w:val="22"/>
          <w:szCs w:val="22"/>
        </w:rPr>
        <w:t xml:space="preserve">previsto en el </w:t>
      </w:r>
      <w:r w:rsidR="003D121B" w:rsidRPr="00E41900">
        <w:rPr>
          <w:rFonts w:ascii="Arial" w:hAnsi="Arial" w:cs="Arial"/>
          <w:bCs/>
          <w:sz w:val="22"/>
          <w:szCs w:val="22"/>
        </w:rPr>
        <w:lastRenderedPageBreak/>
        <w:t xml:space="preserve">pliego de condiciones, de manera que únicamente se asignará a quienes </w:t>
      </w:r>
      <w:r w:rsidR="004A273D" w:rsidRPr="00E41900">
        <w:rPr>
          <w:rFonts w:ascii="Arial" w:hAnsi="Arial" w:cs="Arial"/>
          <w:bCs/>
          <w:sz w:val="22"/>
          <w:szCs w:val="22"/>
        </w:rPr>
        <w:t>superen la proporción</w:t>
      </w:r>
      <w:r w:rsidR="003D121B" w:rsidRPr="00E41900">
        <w:rPr>
          <w:rFonts w:ascii="Arial" w:hAnsi="Arial" w:cs="Arial"/>
          <w:bCs/>
          <w:sz w:val="22"/>
          <w:szCs w:val="22"/>
        </w:rPr>
        <w:t xml:space="preserve"> exigida en los documentos del proceso.</w:t>
      </w:r>
      <w:r w:rsidR="00C863B7" w:rsidRPr="00E41900">
        <w:rPr>
          <w:rFonts w:ascii="Arial" w:hAnsi="Arial" w:cs="Arial"/>
          <w:bCs/>
          <w:sz w:val="22"/>
          <w:szCs w:val="22"/>
        </w:rPr>
        <w:t xml:space="preserve"> </w:t>
      </w:r>
    </w:p>
    <w:p w14:paraId="66A488EA" w14:textId="0CA6761F" w:rsidR="00F02277" w:rsidRPr="00E41900" w:rsidRDefault="003F4840" w:rsidP="001B6C2C">
      <w:pPr>
        <w:pStyle w:val="NormalWeb"/>
        <w:shd w:val="clear" w:color="auto" w:fill="FFFFFF"/>
        <w:spacing w:before="0" w:beforeAutospacing="0" w:after="120" w:afterAutospacing="0" w:line="276" w:lineRule="auto"/>
        <w:jc w:val="both"/>
        <w:rPr>
          <w:rFonts w:ascii="Arial" w:hAnsi="Arial" w:cs="Arial"/>
          <w:bCs/>
          <w:sz w:val="22"/>
          <w:szCs w:val="22"/>
        </w:rPr>
      </w:pPr>
      <w:r w:rsidRPr="00E41900">
        <w:rPr>
          <w:rFonts w:ascii="Arial" w:hAnsi="Arial" w:cs="Arial"/>
          <w:sz w:val="22"/>
          <w:szCs w:val="22"/>
        </w:rPr>
        <w:tab/>
        <w:t xml:space="preserve">Ahora bien, </w:t>
      </w:r>
      <w:bookmarkStart w:id="3" w:name="_Hlk103351414"/>
      <w:r w:rsidR="000647A5" w:rsidRPr="00E41900">
        <w:rPr>
          <w:rFonts w:ascii="Arial" w:hAnsi="Arial" w:cs="Arial"/>
          <w:sz w:val="22"/>
          <w:szCs w:val="22"/>
        </w:rPr>
        <w:t>respecto a</w:t>
      </w:r>
      <w:r w:rsidR="00A717E5" w:rsidRPr="00E41900">
        <w:rPr>
          <w:rFonts w:ascii="Arial" w:hAnsi="Arial" w:cs="Arial"/>
          <w:sz w:val="22"/>
          <w:szCs w:val="22"/>
        </w:rPr>
        <w:t xml:space="preserve"> los puntajes previstos en los artículos </w:t>
      </w:r>
      <w:r w:rsidR="00A717E5" w:rsidRPr="00E41900">
        <w:rPr>
          <w:rFonts w:ascii="Arial" w:hAnsi="Arial" w:cs="Arial"/>
          <w:bCs/>
          <w:sz w:val="22"/>
          <w:szCs w:val="22"/>
        </w:rPr>
        <w:t>2.20.1.2.1, 2.20.1.2.2</w:t>
      </w:r>
      <w:r w:rsidR="00A717E5" w:rsidRPr="00E41900">
        <w:rPr>
          <w:rFonts w:ascii="Arial" w:hAnsi="Arial" w:cs="Arial"/>
          <w:sz w:val="22"/>
          <w:szCs w:val="22"/>
        </w:rPr>
        <w:t xml:space="preserve"> y 2.20.1.2.3 de</w:t>
      </w:r>
      <w:r w:rsidR="00A717E5" w:rsidRPr="00E41900">
        <w:rPr>
          <w:rFonts w:ascii="Arial" w:hAnsi="Arial" w:cs="Arial"/>
          <w:bCs/>
          <w:sz w:val="22"/>
          <w:szCs w:val="22"/>
        </w:rPr>
        <w:t xml:space="preserve">l Decreto 1071 de 2015, el interesado deberá acreditar la calidad </w:t>
      </w:r>
      <w:r w:rsidR="00E36545" w:rsidRPr="00E41900">
        <w:rPr>
          <w:rFonts w:ascii="Arial" w:hAnsi="Arial" w:cs="Arial"/>
          <w:bCs/>
          <w:sz w:val="22"/>
          <w:szCs w:val="22"/>
        </w:rPr>
        <w:t>exigida en cada una de estas normas</w:t>
      </w:r>
      <w:r w:rsidR="000647A5" w:rsidRPr="00E41900">
        <w:rPr>
          <w:rFonts w:ascii="Arial" w:hAnsi="Arial" w:cs="Arial"/>
          <w:bCs/>
          <w:sz w:val="22"/>
          <w:szCs w:val="22"/>
        </w:rPr>
        <w:t xml:space="preserve"> para beneficiarse </w:t>
      </w:r>
      <w:r w:rsidR="00BA38A8" w:rsidRPr="00E41900">
        <w:rPr>
          <w:rFonts w:ascii="Arial" w:hAnsi="Arial" w:cs="Arial"/>
          <w:bCs/>
          <w:sz w:val="22"/>
          <w:szCs w:val="22"/>
        </w:rPr>
        <w:t>del incentivo</w:t>
      </w:r>
      <w:r w:rsidR="002B34CA" w:rsidRPr="00E41900">
        <w:rPr>
          <w:rFonts w:ascii="Arial" w:hAnsi="Arial" w:cs="Arial"/>
          <w:bCs/>
          <w:sz w:val="22"/>
          <w:szCs w:val="22"/>
        </w:rPr>
        <w:t xml:space="preserve">, pues estas no consagran una equivalencia </w:t>
      </w:r>
      <w:r w:rsidR="007509E7" w:rsidRPr="00E41900">
        <w:rPr>
          <w:rFonts w:ascii="Arial" w:hAnsi="Arial" w:cs="Arial"/>
          <w:bCs/>
          <w:sz w:val="22"/>
          <w:szCs w:val="22"/>
        </w:rPr>
        <w:t>entre el productor agropecuario</w:t>
      </w:r>
      <w:r w:rsidR="009A5425" w:rsidRPr="00E41900">
        <w:rPr>
          <w:rFonts w:ascii="Arial" w:hAnsi="Arial" w:cs="Arial"/>
          <w:bCs/>
          <w:sz w:val="22"/>
          <w:szCs w:val="22"/>
        </w:rPr>
        <w:t xml:space="preserve"> local y nacional</w:t>
      </w:r>
      <w:r w:rsidR="00E36545" w:rsidRPr="00E41900">
        <w:rPr>
          <w:rFonts w:ascii="Arial" w:hAnsi="Arial" w:cs="Arial"/>
          <w:bCs/>
          <w:sz w:val="22"/>
          <w:szCs w:val="22"/>
        </w:rPr>
        <w:t xml:space="preserve">. </w:t>
      </w:r>
      <w:r w:rsidR="0039674C" w:rsidRPr="00E41900">
        <w:rPr>
          <w:rFonts w:ascii="Arial" w:hAnsi="Arial" w:cs="Arial"/>
          <w:bCs/>
          <w:sz w:val="22"/>
          <w:szCs w:val="22"/>
        </w:rPr>
        <w:t>En efecto</w:t>
      </w:r>
      <w:r w:rsidR="00BA38A8" w:rsidRPr="00E41900">
        <w:rPr>
          <w:rFonts w:ascii="Arial" w:hAnsi="Arial" w:cs="Arial"/>
          <w:bCs/>
          <w:sz w:val="22"/>
          <w:szCs w:val="22"/>
        </w:rPr>
        <w:t>, l</w:t>
      </w:r>
      <w:r w:rsidR="00E36545" w:rsidRPr="00E41900">
        <w:rPr>
          <w:rFonts w:ascii="Arial" w:hAnsi="Arial" w:cs="Arial"/>
          <w:bCs/>
          <w:sz w:val="22"/>
          <w:szCs w:val="22"/>
        </w:rPr>
        <w:t>os puntajes adicionales obligatorios y facultativos aplican a los</w:t>
      </w:r>
      <w:r w:rsidR="00BA38A8" w:rsidRPr="00E41900">
        <w:rPr>
          <w:rFonts w:ascii="Arial" w:hAnsi="Arial" w:cs="Arial"/>
          <w:bCs/>
          <w:sz w:val="22"/>
          <w:szCs w:val="22"/>
        </w:rPr>
        <w:t xml:space="preserve"> </w:t>
      </w:r>
      <w:r w:rsidR="00BA38A8" w:rsidRPr="00E41900">
        <w:rPr>
          <w:rFonts w:ascii="Arial" w:hAnsi="Arial" w:cs="Arial"/>
          <w:bCs/>
          <w:i/>
          <w:iCs/>
          <w:sz w:val="22"/>
          <w:szCs w:val="22"/>
        </w:rPr>
        <w:t>productores agropecuarios nacionales</w:t>
      </w:r>
      <w:r w:rsidR="00BA38A8" w:rsidRPr="00E41900">
        <w:rPr>
          <w:rFonts w:ascii="Arial" w:hAnsi="Arial" w:cs="Arial"/>
          <w:bCs/>
          <w:sz w:val="22"/>
          <w:szCs w:val="22"/>
        </w:rPr>
        <w:t xml:space="preserve">, los cuales están definidos en el literal d) del artículo 2.20.1.1.1 </w:t>
      </w:r>
      <w:r w:rsidR="00BA38A8" w:rsidRPr="00E41900">
        <w:rPr>
          <w:rFonts w:ascii="Arial" w:hAnsi="Arial" w:cs="Arial"/>
          <w:bCs/>
          <w:i/>
          <w:iCs/>
          <w:sz w:val="22"/>
          <w:szCs w:val="22"/>
        </w:rPr>
        <w:t>ibidem</w:t>
      </w:r>
      <w:r w:rsidR="00280443" w:rsidRPr="00E41900">
        <w:rPr>
          <w:rFonts w:ascii="Arial" w:hAnsi="Arial" w:cs="Arial"/>
          <w:bCs/>
          <w:i/>
          <w:iCs/>
          <w:sz w:val="22"/>
          <w:szCs w:val="22"/>
        </w:rPr>
        <w:t xml:space="preserve"> </w:t>
      </w:r>
      <w:r w:rsidR="00280443" w:rsidRPr="00E41900">
        <w:rPr>
          <w:rFonts w:ascii="Arial" w:hAnsi="Arial" w:cs="Arial"/>
          <w:bCs/>
          <w:sz w:val="22"/>
          <w:szCs w:val="22"/>
        </w:rPr>
        <w:t>como las personas cuyo sistema de producción se encuentra ubicado en el territorio nacional</w:t>
      </w:r>
      <w:r w:rsidR="002B34CA" w:rsidRPr="00E41900">
        <w:rPr>
          <w:rFonts w:ascii="Arial" w:hAnsi="Arial" w:cs="Arial"/>
          <w:bCs/>
          <w:sz w:val="22"/>
          <w:szCs w:val="22"/>
        </w:rPr>
        <w:t>. C</w:t>
      </w:r>
      <w:r w:rsidR="00280443" w:rsidRPr="00E41900">
        <w:rPr>
          <w:rFonts w:ascii="Arial" w:hAnsi="Arial" w:cs="Arial"/>
          <w:bCs/>
          <w:sz w:val="22"/>
          <w:szCs w:val="22"/>
        </w:rPr>
        <w:t>onforme a los artículos 2.20.1.2.1 y 2.20.1.2.2 del reglamento</w:t>
      </w:r>
      <w:r w:rsidR="005A0D1D" w:rsidRPr="00E41900">
        <w:rPr>
          <w:rFonts w:ascii="Arial" w:hAnsi="Arial" w:cs="Arial"/>
          <w:bCs/>
          <w:sz w:val="22"/>
          <w:szCs w:val="22"/>
        </w:rPr>
        <w:t>, estos</w:t>
      </w:r>
      <w:r w:rsidR="00280443" w:rsidRPr="00E41900">
        <w:rPr>
          <w:rFonts w:ascii="Arial" w:hAnsi="Arial" w:cs="Arial"/>
          <w:bCs/>
          <w:sz w:val="22"/>
          <w:szCs w:val="22"/>
        </w:rPr>
        <w:t xml:space="preserve"> acreditar</w:t>
      </w:r>
      <w:r w:rsidR="000A51E6" w:rsidRPr="00E41900">
        <w:rPr>
          <w:rFonts w:ascii="Arial" w:hAnsi="Arial" w:cs="Arial"/>
          <w:bCs/>
          <w:sz w:val="22"/>
          <w:szCs w:val="22"/>
        </w:rPr>
        <w:t>á</w:t>
      </w:r>
      <w:r w:rsidR="00280443" w:rsidRPr="00E41900">
        <w:rPr>
          <w:rFonts w:ascii="Arial" w:hAnsi="Arial" w:cs="Arial"/>
          <w:bCs/>
          <w:sz w:val="22"/>
          <w:szCs w:val="22"/>
        </w:rPr>
        <w:t>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1B942C56" w14:textId="25C5F952" w:rsidR="00384DD4" w:rsidRPr="00E41900" w:rsidRDefault="00F02277" w:rsidP="001B6C2C">
      <w:pPr>
        <w:pStyle w:val="NormalWeb"/>
        <w:shd w:val="clear" w:color="auto" w:fill="FFFFFF"/>
        <w:spacing w:before="0" w:beforeAutospacing="0" w:after="120" w:afterAutospacing="0" w:line="276" w:lineRule="auto"/>
        <w:ind w:firstLine="709"/>
        <w:jc w:val="both"/>
        <w:rPr>
          <w:rFonts w:ascii="Arial" w:hAnsi="Arial" w:cs="Arial"/>
          <w:bCs/>
          <w:sz w:val="22"/>
          <w:szCs w:val="22"/>
        </w:rPr>
      </w:pPr>
      <w:r w:rsidRPr="00E41900">
        <w:rPr>
          <w:rFonts w:ascii="Arial" w:hAnsi="Arial" w:cs="Arial"/>
          <w:bCs/>
          <w:sz w:val="22"/>
          <w:szCs w:val="22"/>
        </w:rPr>
        <w:t xml:space="preserve">En contraste, el puntaje del artículo </w:t>
      </w:r>
      <w:r w:rsidRPr="00E41900">
        <w:rPr>
          <w:rFonts w:ascii="Arial" w:hAnsi="Arial" w:cs="Arial"/>
          <w:sz w:val="22"/>
          <w:szCs w:val="22"/>
        </w:rPr>
        <w:t>2.20.1.2.3 de</w:t>
      </w:r>
      <w:r w:rsidRPr="00E41900">
        <w:rPr>
          <w:rFonts w:ascii="Arial" w:hAnsi="Arial" w:cs="Arial"/>
          <w:bCs/>
          <w:sz w:val="22"/>
          <w:szCs w:val="22"/>
        </w:rPr>
        <w:t xml:space="preserve">l Decreto 1071 de 2015 aplica a los </w:t>
      </w:r>
      <w:r w:rsidR="007B4543" w:rsidRPr="00E41900">
        <w:rPr>
          <w:rFonts w:ascii="Arial" w:hAnsi="Arial" w:cs="Arial"/>
          <w:bCs/>
          <w:i/>
          <w:iCs/>
          <w:sz w:val="22"/>
          <w:szCs w:val="22"/>
        </w:rPr>
        <w:t>pequeños productores agropecuarios locales o productores locales de la Agricultura Campesina, Familiar o Comunitaria Local y/o sus organizaciones</w:t>
      </w:r>
      <w:r w:rsidR="007B4543" w:rsidRPr="00E41900">
        <w:rPr>
          <w:rFonts w:ascii="Arial" w:hAnsi="Arial" w:cs="Arial"/>
          <w:bCs/>
          <w:sz w:val="22"/>
          <w:szCs w:val="22"/>
        </w:rPr>
        <w:t xml:space="preserve">. De acuerdo con el artículo 2.1.2.2.8 </w:t>
      </w:r>
      <w:r w:rsidR="007B4543" w:rsidRPr="00E41900">
        <w:rPr>
          <w:rFonts w:ascii="Arial" w:hAnsi="Arial" w:cs="Arial"/>
          <w:bCs/>
          <w:i/>
          <w:iCs/>
          <w:sz w:val="22"/>
          <w:szCs w:val="22"/>
        </w:rPr>
        <w:t>ibidem</w:t>
      </w:r>
      <w:r w:rsidR="007B4543" w:rsidRPr="00E41900">
        <w:rPr>
          <w:rFonts w:ascii="Arial" w:hAnsi="Arial" w:cs="Arial"/>
          <w:bCs/>
          <w:sz w:val="22"/>
          <w:szCs w:val="22"/>
        </w:rPr>
        <w:t xml:space="preserve">, los «pequeños productores» son </w:t>
      </w:r>
      <w:r w:rsidR="00CB50B1" w:rsidRPr="00E41900">
        <w:rPr>
          <w:rFonts w:ascii="Arial" w:hAnsi="Arial" w:cs="Arial"/>
          <w:bCs/>
          <w:sz w:val="22"/>
          <w:szCs w:val="22"/>
        </w:rPr>
        <w:t>las personas naturales que posean activos totales no superiores a los doscientos ochenta y cuatro (284) SMMLV, en el momento de la respectiva operación de crédito. Por su parte, de acuerdo con el parágrafo 1 del artículo 2.20.1.2.3 del reglamento</w:t>
      </w:r>
      <w:r w:rsidR="00384DD4" w:rsidRPr="00E41900">
        <w:rPr>
          <w:rFonts w:ascii="Arial" w:hAnsi="Arial" w:cs="Arial"/>
          <w:bCs/>
          <w:sz w:val="22"/>
          <w:szCs w:val="22"/>
        </w:rPr>
        <w:t xml:space="preserve">, los «productores agropecuarios locales» son las </w:t>
      </w:r>
      <w:proofErr w:type="spellStart"/>
      <w:r w:rsidR="00384DD4" w:rsidRPr="00E41900">
        <w:rPr>
          <w:rFonts w:ascii="Arial" w:hAnsi="Arial" w:cs="Arial"/>
          <w:bCs/>
          <w:sz w:val="22"/>
          <w:szCs w:val="22"/>
        </w:rPr>
        <w:t>las</w:t>
      </w:r>
      <w:proofErr w:type="spellEnd"/>
      <w:r w:rsidR="00384DD4" w:rsidRPr="00E41900">
        <w:rPr>
          <w:rFonts w:ascii="Arial" w:hAnsi="Arial" w:cs="Arial"/>
          <w:bCs/>
          <w:sz w:val="22"/>
          <w:szCs w:val="22"/>
        </w:rPr>
        <w:t xml:space="preserve"> personas cuyo sistema de producción se encuentra ubicado en la vereda, o el municipio, o el departamento o la región en donde la entidad contratante requiere la entrega de los alimentos, esto es donde se van a consumir».</w:t>
      </w:r>
    </w:p>
    <w:p w14:paraId="038A8A2A" w14:textId="61673DAB" w:rsidR="00641B21" w:rsidRPr="00E41900" w:rsidRDefault="00384DD4" w:rsidP="00641B21">
      <w:pPr>
        <w:pStyle w:val="NormalWeb"/>
        <w:shd w:val="clear" w:color="auto" w:fill="FFFFFF"/>
        <w:spacing w:before="0" w:beforeAutospacing="0" w:after="120" w:afterAutospacing="0" w:line="276" w:lineRule="auto"/>
        <w:ind w:firstLine="709"/>
        <w:jc w:val="both"/>
        <w:rPr>
          <w:rFonts w:ascii="Arial" w:hAnsi="Arial" w:cs="Arial"/>
          <w:bCs/>
          <w:sz w:val="22"/>
          <w:szCs w:val="22"/>
        </w:rPr>
      </w:pPr>
      <w:r w:rsidRPr="00E41900">
        <w:rPr>
          <w:rFonts w:ascii="Arial" w:hAnsi="Arial" w:cs="Arial"/>
          <w:bCs/>
          <w:sz w:val="22"/>
          <w:szCs w:val="22"/>
        </w:rPr>
        <w:t xml:space="preserve">Igualmente, </w:t>
      </w:r>
      <w:r w:rsidR="009818C8" w:rsidRPr="00E41900">
        <w:rPr>
          <w:rFonts w:ascii="Arial" w:hAnsi="Arial" w:cs="Arial"/>
          <w:bCs/>
          <w:sz w:val="22"/>
          <w:szCs w:val="22"/>
        </w:rPr>
        <w:t xml:space="preserve">el artículo 4 de la Ley 2046 de 2020 define la Agricultura Campesina, Familiar y Comunitaria como el «Sistema de producción y organización gestionado y operado por mujeres, hombres, familias, y comunidades campesinas, indígenas, negras, afrodescendientes, raizales y palenqueras que conviven en los territorios rurales del país. En este sistema se desarrollan principalmente actividades de producción, transformación y comercialización de bienes y servicios agrícolas, pecuarios, pesqueros, acuícolas y silvícolas; que suelen complementarse con actividades no agropecuarias. Esta diversificación de actividades y medios de vida se realiza predominantemente mediante la gestión y el trabajo familiar, asociativo o comunitario, aunque también puede emplearse mano de obra contratada. El territorio y los actores que gestionan este sistema están estrechamente vinculados y evolucionan conjuntamente, combinando funciones económicas, sociales, ecológicas, políticas y culturales». Por lo demás, en congruencia con el parágrafo 2 del artículo 2.20.1.2.3 del </w:t>
      </w:r>
      <w:r w:rsidR="00641B21" w:rsidRPr="00E41900">
        <w:rPr>
          <w:rFonts w:ascii="Arial" w:hAnsi="Arial" w:cs="Arial"/>
          <w:bCs/>
          <w:sz w:val="22"/>
          <w:szCs w:val="22"/>
        </w:rPr>
        <w:t xml:space="preserve">Decreto 1071 de 2015, el parágrafo 2 del artículo </w:t>
      </w:r>
      <w:r w:rsidR="00641B21" w:rsidRPr="00E41900">
        <w:rPr>
          <w:rFonts w:ascii="Arial" w:hAnsi="Arial" w:cs="Arial"/>
          <w:bCs/>
          <w:sz w:val="22"/>
          <w:szCs w:val="22"/>
        </w:rPr>
        <w:lastRenderedPageBreak/>
        <w:t xml:space="preserve">2.20.1.2.1 </w:t>
      </w:r>
      <w:r w:rsidR="00641B21" w:rsidRPr="00E41900">
        <w:rPr>
          <w:rFonts w:ascii="Arial" w:hAnsi="Arial" w:cs="Arial"/>
          <w:bCs/>
          <w:i/>
          <w:iCs/>
          <w:sz w:val="22"/>
          <w:szCs w:val="22"/>
        </w:rPr>
        <w:t>ibidem</w:t>
      </w:r>
      <w:r w:rsidR="00641B21" w:rsidRPr="00E41900">
        <w:rPr>
          <w:rFonts w:ascii="Arial" w:hAnsi="Arial" w:cs="Arial"/>
          <w:bCs/>
          <w:sz w:val="22"/>
          <w:szCs w:val="22"/>
        </w:rPr>
        <w:t xml:space="preserve"> dispone que «[…] Para acreditar la calidad de productor de la Agricultura, Campesina, Familiar y Comunitaria deberá demostrar que figuran como productor de la ACFC, en el registro general de pequeños productores y productores de la Agricultura Campesina, Familiar y Comunitaria u otros registros oficiales, o en el Sistema de Información Alimentaria una vez entre en operación».</w:t>
      </w:r>
    </w:p>
    <w:p w14:paraId="50B5C0EE" w14:textId="3EBE4321" w:rsidR="00641B21" w:rsidRPr="00E41900" w:rsidRDefault="00641B21" w:rsidP="001B6C2C">
      <w:pPr>
        <w:pStyle w:val="NormalWeb"/>
        <w:shd w:val="clear" w:color="auto" w:fill="FFFFFF"/>
        <w:spacing w:before="0" w:beforeAutospacing="0" w:after="0" w:afterAutospacing="0" w:line="276" w:lineRule="auto"/>
        <w:ind w:firstLine="709"/>
        <w:jc w:val="both"/>
        <w:rPr>
          <w:rFonts w:ascii="Arial" w:hAnsi="Arial" w:cs="Arial"/>
          <w:bCs/>
          <w:sz w:val="22"/>
          <w:szCs w:val="22"/>
        </w:rPr>
      </w:pPr>
      <w:r w:rsidRPr="00E41900">
        <w:rPr>
          <w:rFonts w:ascii="Arial" w:hAnsi="Arial" w:cs="Arial"/>
          <w:bCs/>
          <w:sz w:val="22"/>
          <w:szCs w:val="22"/>
        </w:rPr>
        <w:t>Tratándose del puntaje adicional para los pequeños productores agropecuarios locales o productores locales de la Agricultura Campesina, Familiar o Comunitaria Local y/o sus organizaciones, el parágrafo 3 del artículo 2.20.1.2.3</w:t>
      </w:r>
      <w:r w:rsidR="002B34CA" w:rsidRPr="00E41900">
        <w:rPr>
          <w:rFonts w:ascii="Arial" w:hAnsi="Arial" w:cs="Arial"/>
          <w:bCs/>
          <w:sz w:val="22"/>
          <w:szCs w:val="22"/>
        </w:rPr>
        <w:t xml:space="preserve"> del reglamento citado también dispone que «Para acreditar la calidad de productor agropecuario local, se deberá allegar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 lo anterior se desprende que ninguna de las normas citadas establece una equivalencia entre el productor agropecuario nacional y el local</w:t>
      </w:r>
      <w:r w:rsidR="0003536F" w:rsidRPr="00E41900">
        <w:rPr>
          <w:rFonts w:ascii="Arial" w:hAnsi="Arial" w:cs="Arial"/>
          <w:bCs/>
          <w:sz w:val="22"/>
          <w:szCs w:val="22"/>
        </w:rPr>
        <w:t>, pues cada calidad se demuestra conforme al marco normativo previsto en el decreto</w:t>
      </w:r>
      <w:r w:rsidR="002B34CA" w:rsidRPr="00E41900">
        <w:rPr>
          <w:rFonts w:ascii="Arial" w:hAnsi="Arial" w:cs="Arial"/>
          <w:bCs/>
          <w:sz w:val="22"/>
          <w:szCs w:val="22"/>
        </w:rPr>
        <w:t>.</w:t>
      </w:r>
      <w:bookmarkEnd w:id="3"/>
      <w:r w:rsidR="002B34CA" w:rsidRPr="00E41900">
        <w:rPr>
          <w:rFonts w:ascii="Arial" w:hAnsi="Arial" w:cs="Arial"/>
          <w:bCs/>
          <w:sz w:val="22"/>
          <w:szCs w:val="22"/>
        </w:rPr>
        <w:t xml:space="preserve"> </w:t>
      </w:r>
    </w:p>
    <w:p w14:paraId="3B4A8458" w14:textId="4C2F07B8" w:rsidR="00EA4B69" w:rsidRPr="00E41900" w:rsidRDefault="007B4543" w:rsidP="001B6C2C">
      <w:pPr>
        <w:pStyle w:val="NormalWeb"/>
        <w:shd w:val="clear" w:color="auto" w:fill="FFFFFF"/>
        <w:spacing w:before="0" w:beforeAutospacing="0" w:after="0" w:afterAutospacing="0" w:line="276" w:lineRule="auto"/>
        <w:jc w:val="both"/>
        <w:rPr>
          <w:rFonts w:ascii="Arial" w:hAnsi="Arial" w:cs="Arial"/>
          <w:bCs/>
          <w:sz w:val="22"/>
          <w:szCs w:val="22"/>
        </w:rPr>
      </w:pPr>
      <w:r w:rsidRPr="00E41900">
        <w:rPr>
          <w:rFonts w:ascii="Arial" w:hAnsi="Arial" w:cs="Arial"/>
          <w:bCs/>
          <w:sz w:val="22"/>
          <w:szCs w:val="22"/>
        </w:rPr>
        <w:t xml:space="preserve"> </w:t>
      </w:r>
      <w:r w:rsidR="00F02277" w:rsidRPr="00E41900">
        <w:rPr>
          <w:rFonts w:ascii="Arial" w:hAnsi="Arial" w:cs="Arial"/>
          <w:bCs/>
          <w:sz w:val="22"/>
          <w:szCs w:val="22"/>
        </w:rPr>
        <w:t xml:space="preserve">  </w:t>
      </w:r>
      <w:r w:rsidR="00280443" w:rsidRPr="00E41900">
        <w:rPr>
          <w:rFonts w:ascii="Arial" w:hAnsi="Arial" w:cs="Arial"/>
          <w:bCs/>
          <w:sz w:val="22"/>
          <w:szCs w:val="22"/>
        </w:rPr>
        <w:t xml:space="preserve">   </w:t>
      </w:r>
      <w:r w:rsidR="00BA38A8" w:rsidRPr="00E41900">
        <w:rPr>
          <w:rFonts w:ascii="Arial" w:hAnsi="Arial" w:cs="Arial"/>
          <w:bCs/>
          <w:sz w:val="22"/>
          <w:szCs w:val="22"/>
        </w:rPr>
        <w:t xml:space="preserve"> </w:t>
      </w:r>
      <w:r w:rsidR="00E36545" w:rsidRPr="00E41900">
        <w:rPr>
          <w:rFonts w:ascii="Arial" w:hAnsi="Arial" w:cs="Arial"/>
          <w:bCs/>
          <w:sz w:val="22"/>
          <w:szCs w:val="22"/>
        </w:rPr>
        <w:t xml:space="preserve">  </w:t>
      </w:r>
      <w:r w:rsidR="00A94CA7" w:rsidRPr="00E41900">
        <w:rPr>
          <w:rFonts w:ascii="Arial" w:hAnsi="Arial" w:cs="Arial"/>
          <w:sz w:val="22"/>
          <w:szCs w:val="22"/>
        </w:rPr>
        <w:t xml:space="preserve"> </w:t>
      </w:r>
    </w:p>
    <w:p w14:paraId="178016FD" w14:textId="69045A74" w:rsidR="006528FF" w:rsidRPr="00E41900" w:rsidRDefault="006528FF" w:rsidP="001B6C2C">
      <w:pPr>
        <w:spacing w:line="276" w:lineRule="auto"/>
        <w:jc w:val="both"/>
        <w:rPr>
          <w:rFonts w:ascii="Arial" w:eastAsia="Calibri" w:hAnsi="Arial" w:cs="Arial"/>
          <w:sz w:val="22"/>
          <w:szCs w:val="22"/>
        </w:rPr>
      </w:pPr>
      <w:r w:rsidRPr="00E41900">
        <w:rPr>
          <w:rFonts w:ascii="Arial" w:hAnsi="Arial" w:cs="Arial"/>
          <w:b/>
          <w:sz w:val="22"/>
          <w:szCs w:val="22"/>
        </w:rPr>
        <w:t>3. R</w:t>
      </w:r>
      <w:r w:rsidR="00885433" w:rsidRPr="00E41900">
        <w:rPr>
          <w:rFonts w:ascii="Arial" w:hAnsi="Arial" w:cs="Arial"/>
          <w:b/>
          <w:sz w:val="22"/>
          <w:szCs w:val="22"/>
        </w:rPr>
        <w:t>espuesta</w:t>
      </w:r>
    </w:p>
    <w:p w14:paraId="5F82AF8B" w14:textId="23297EC2" w:rsidR="000A7E0E" w:rsidRPr="00E41900" w:rsidRDefault="000A7E0E" w:rsidP="00E26446">
      <w:pPr>
        <w:pStyle w:val="NormalWeb"/>
        <w:spacing w:before="0" w:beforeAutospacing="0" w:after="0" w:afterAutospacing="0" w:line="276" w:lineRule="auto"/>
        <w:ind w:left="709" w:right="709"/>
        <w:jc w:val="both"/>
        <w:rPr>
          <w:rFonts w:ascii="Arial" w:eastAsia="Calibri" w:hAnsi="Arial" w:cs="Arial"/>
          <w:bCs/>
          <w:sz w:val="21"/>
          <w:szCs w:val="21"/>
          <w:lang w:val="es-ES_tradnl"/>
        </w:rPr>
      </w:pPr>
    </w:p>
    <w:p w14:paraId="378A9256" w14:textId="36909C85" w:rsidR="000D4E21" w:rsidRPr="00E41900" w:rsidRDefault="000D4E21" w:rsidP="000D4E21">
      <w:pPr>
        <w:autoSpaceDE w:val="0"/>
        <w:autoSpaceDN w:val="0"/>
        <w:adjustRightInd w:val="0"/>
        <w:ind w:left="709" w:right="709"/>
        <w:jc w:val="both"/>
        <w:rPr>
          <w:rFonts w:ascii="Arial" w:eastAsiaTheme="minorHAnsi" w:hAnsi="Arial" w:cs="Arial"/>
          <w:sz w:val="21"/>
          <w:szCs w:val="21"/>
          <w:lang w:eastAsia="en-US"/>
        </w:rPr>
      </w:pPr>
      <w:r w:rsidRPr="00E41900">
        <w:rPr>
          <w:rFonts w:ascii="Arial" w:eastAsiaTheme="minorHAnsi" w:hAnsi="Arial" w:cs="Arial"/>
          <w:sz w:val="21"/>
          <w:szCs w:val="21"/>
          <w:lang w:eastAsia="en-US"/>
        </w:rPr>
        <w:t xml:space="preserve">1. </w:t>
      </w:r>
      <w:proofErr w:type="gramStart"/>
      <w:r w:rsidRPr="00E41900">
        <w:rPr>
          <w:rFonts w:ascii="Arial" w:eastAsiaTheme="minorHAnsi" w:hAnsi="Arial" w:cs="Arial"/>
          <w:sz w:val="21"/>
          <w:szCs w:val="21"/>
          <w:lang w:eastAsia="en-US"/>
        </w:rPr>
        <w:t>¿Si de acuerdo con lo dispuesto en (sic) artículo 2.</w:t>
      </w:r>
      <w:proofErr w:type="gramEnd"/>
      <w:r w:rsidRPr="00E41900">
        <w:rPr>
          <w:rFonts w:ascii="Arial" w:eastAsiaTheme="minorHAnsi" w:hAnsi="Arial" w:cs="Arial"/>
          <w:sz w:val="21"/>
          <w:szCs w:val="21"/>
          <w:lang w:eastAsia="en-US"/>
        </w:rPr>
        <w:t xml:space="preserve">20.1.1.4 Decreto 1071 de 2015 puede entenderse como requisito habilitante el deber de presentar promesa de contrato de proveeduría (local: pequeños productores agropecuarios locales y/o productores de la Agricultura Campesina, Familiar y Comunitaria locales y sus organizaciones) por parte del proponente en todas las modalidades sin excepción siempre que el proceso trate sobre adquisición, suministro y entrega de alimentos?  </w:t>
      </w:r>
    </w:p>
    <w:p w14:paraId="3B3722D5" w14:textId="77777777" w:rsidR="000D4E21" w:rsidRPr="00E41900" w:rsidRDefault="000D4E21" w:rsidP="001B6C2C">
      <w:pPr>
        <w:autoSpaceDE w:val="0"/>
        <w:autoSpaceDN w:val="0"/>
        <w:adjustRightInd w:val="0"/>
        <w:spacing w:line="276" w:lineRule="auto"/>
        <w:ind w:left="709" w:right="709"/>
        <w:jc w:val="both"/>
        <w:rPr>
          <w:rFonts w:ascii="Arial" w:eastAsiaTheme="minorHAnsi" w:hAnsi="Arial" w:cs="Arial"/>
          <w:sz w:val="22"/>
          <w:szCs w:val="22"/>
          <w:lang w:eastAsia="en-US"/>
        </w:rPr>
      </w:pPr>
    </w:p>
    <w:p w14:paraId="1E4F6925" w14:textId="1EA48A10" w:rsidR="00530F0A" w:rsidRPr="00E41900" w:rsidRDefault="00530F0A" w:rsidP="00530F0A">
      <w:pPr>
        <w:pStyle w:val="NormalWeb"/>
        <w:shd w:val="clear" w:color="auto" w:fill="FFFFFF"/>
        <w:spacing w:before="0" w:beforeAutospacing="0" w:after="120" w:afterAutospacing="0" w:line="276" w:lineRule="auto"/>
        <w:jc w:val="both"/>
        <w:rPr>
          <w:rFonts w:ascii="Arial" w:hAnsi="Arial" w:cs="Arial"/>
          <w:bCs/>
          <w:sz w:val="22"/>
          <w:szCs w:val="22"/>
        </w:rPr>
      </w:pPr>
      <w:r w:rsidRPr="00E41900">
        <w:rPr>
          <w:rFonts w:ascii="Arial" w:hAnsi="Arial" w:cs="Arial"/>
          <w:sz w:val="22"/>
          <w:szCs w:val="22"/>
        </w:rPr>
        <w:t xml:space="preserve">A partir de la interpretación del Decreto 248 de 2021, que modifica el Decreto 1071 de 2015, </w:t>
      </w:r>
      <w:r w:rsidRPr="00E41900">
        <w:rPr>
          <w:rFonts w:ascii="Arial" w:hAnsi="Arial" w:cs="Arial"/>
          <w:bCs/>
          <w:sz w:val="22"/>
          <w:szCs w:val="22"/>
        </w:rPr>
        <w:t xml:space="preserve">se deriva que el contrato de promesa de proveeduría tiene una naturaleza dual, pues no solo es un requisito habilitante en los procesos para </w:t>
      </w:r>
      <w:r w:rsidRPr="00E41900">
        <w:rPr>
          <w:rFonts w:ascii="Arial" w:hAnsi="Arial" w:cs="Arial"/>
          <w:sz w:val="22"/>
          <w:szCs w:val="22"/>
        </w:rPr>
        <w:t xml:space="preserve">la adquisición, suministro y entrega de alimentos, sino que también </w:t>
      </w:r>
      <w:r w:rsidRPr="00E41900">
        <w:rPr>
          <w:rFonts w:ascii="Arial" w:hAnsi="Arial" w:cs="Arial"/>
          <w:bCs/>
          <w:sz w:val="22"/>
          <w:szCs w:val="22"/>
        </w:rPr>
        <w:t xml:space="preserve">es documento necesario para acreditar uno de los puntajes adicionales previstos en el reglamento citado. </w:t>
      </w:r>
      <w:r w:rsidRPr="00E41900">
        <w:rPr>
          <w:rFonts w:ascii="Arial" w:hAnsi="Arial" w:cs="Arial"/>
          <w:bCs/>
          <w:i/>
          <w:iCs/>
          <w:sz w:val="22"/>
          <w:szCs w:val="22"/>
        </w:rPr>
        <w:t>Por un lado</w:t>
      </w:r>
      <w:r w:rsidRPr="00E41900">
        <w:rPr>
          <w:rFonts w:ascii="Arial" w:hAnsi="Arial" w:cs="Arial"/>
          <w:bCs/>
          <w:sz w:val="22"/>
          <w:szCs w:val="22"/>
        </w:rPr>
        <w:t xml:space="preserve">, de acuerdo con el artículo 2.20.1.1.4, la suscripción de este contrato </w:t>
      </w:r>
      <w:r w:rsidRPr="00E41900">
        <w:rPr>
          <w:rFonts w:ascii="Arial" w:hAnsi="Arial" w:cs="Arial"/>
          <w:sz w:val="22"/>
          <w:szCs w:val="22"/>
        </w:rPr>
        <w:t xml:space="preserve">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w:t>
      </w:r>
      <w:r w:rsidRPr="00E41900">
        <w:rPr>
          <w:rFonts w:ascii="Arial" w:hAnsi="Arial" w:cs="Arial"/>
          <w:bCs/>
          <w:sz w:val="22"/>
          <w:szCs w:val="22"/>
        </w:rPr>
        <w:t xml:space="preserve">congruente con el artículo 7 de la Ley 2046 de 2021 y el artículo </w:t>
      </w:r>
      <w:r w:rsidRPr="00E41900">
        <w:rPr>
          <w:rFonts w:ascii="Arial" w:eastAsia="Calibri" w:hAnsi="Arial" w:cs="Arial"/>
          <w:bCs/>
          <w:sz w:val="22"/>
          <w:szCs w:val="22"/>
          <w:lang w:val="es-ES_tradnl"/>
        </w:rPr>
        <w:t xml:space="preserve">2.20.1.1.3. del Decreto 1071 de 2015, en la medida que </w:t>
      </w:r>
      <w:r w:rsidRPr="00E41900">
        <w:rPr>
          <w:rFonts w:ascii="Arial" w:hAnsi="Arial" w:cs="Arial"/>
          <w:sz w:val="22"/>
          <w:szCs w:val="22"/>
        </w:rPr>
        <w:t xml:space="preserve">un porcentaje mínimo </w:t>
      </w:r>
      <w:r w:rsidRPr="00E41900">
        <w:rPr>
          <w:rFonts w:ascii="Arial" w:hAnsi="Arial" w:cs="Arial"/>
          <w:sz w:val="22"/>
          <w:szCs w:val="22"/>
        </w:rPr>
        <w:lastRenderedPageBreak/>
        <w:t>del treinta por ciento (30%) del valor total de los recursos del presupuesto de cada entidad deben destinarse a la compra de alimentos a los sujetos mencionados.</w:t>
      </w:r>
    </w:p>
    <w:p w14:paraId="678162F1" w14:textId="4D18E9CA" w:rsidR="00530F0A" w:rsidRPr="00E41900" w:rsidRDefault="00530F0A" w:rsidP="00A16DCC">
      <w:pPr>
        <w:pStyle w:val="NormalWeb"/>
        <w:shd w:val="clear" w:color="auto" w:fill="FFFFFF"/>
        <w:spacing w:before="0" w:beforeAutospacing="0" w:after="0" w:afterAutospacing="0" w:line="276" w:lineRule="auto"/>
        <w:ind w:firstLine="708"/>
        <w:jc w:val="both"/>
        <w:rPr>
          <w:rFonts w:ascii="Arial" w:hAnsi="Arial" w:cs="Arial"/>
          <w:sz w:val="21"/>
          <w:szCs w:val="21"/>
        </w:rPr>
      </w:pPr>
      <w:r w:rsidRPr="00E41900">
        <w:rPr>
          <w:rFonts w:ascii="Arial" w:hAnsi="Arial" w:cs="Arial"/>
          <w:bCs/>
          <w:i/>
          <w:iCs/>
          <w:sz w:val="22"/>
          <w:szCs w:val="22"/>
        </w:rPr>
        <w:t>Por otra parte</w:t>
      </w:r>
      <w:r w:rsidRPr="00E41900">
        <w:rPr>
          <w:rFonts w:ascii="Arial" w:hAnsi="Arial" w:cs="Arial"/>
          <w:bCs/>
          <w:sz w:val="22"/>
          <w:szCs w:val="22"/>
        </w:rPr>
        <w:t xml:space="preserve">, también es documento necesario para acreditar un factor de evaluación. Lo anterior en la media que el </w:t>
      </w:r>
      <w:r w:rsidR="00A16DCC" w:rsidRPr="00E41900">
        <w:rPr>
          <w:rFonts w:ascii="Arial" w:hAnsi="Arial" w:cs="Arial"/>
          <w:bCs/>
          <w:sz w:val="22"/>
          <w:szCs w:val="22"/>
        </w:rPr>
        <w:t xml:space="preserve">artículo </w:t>
      </w:r>
      <w:r w:rsidR="00A16DCC" w:rsidRPr="00E41900">
        <w:rPr>
          <w:rFonts w:ascii="Arial" w:hAnsi="Arial" w:cs="Arial"/>
          <w:sz w:val="22"/>
          <w:szCs w:val="22"/>
        </w:rPr>
        <w:t>2.20.1.2.3</w:t>
      </w:r>
      <w:r w:rsidR="00A16DCC" w:rsidRPr="00E41900">
        <w:rPr>
          <w:rFonts w:ascii="Arial" w:hAnsi="Arial" w:cs="Arial"/>
          <w:bCs/>
          <w:sz w:val="22"/>
          <w:szCs w:val="22"/>
        </w:rPr>
        <w:t xml:space="preserve"> </w:t>
      </w:r>
      <w:r w:rsidRPr="00E41900">
        <w:rPr>
          <w:rFonts w:ascii="Arial" w:hAnsi="Arial" w:cs="Arial"/>
          <w:bCs/>
          <w:sz w:val="22"/>
          <w:szCs w:val="22"/>
        </w:rPr>
        <w:t>otorga un puntaje mínimo del 10% del total de los puntos, los cuales son asignados proporcionalmente a los proveedores que presenten este tipo de contratos comprometiéndose con las entidades públicas con la adquisición de productos provenientes de pequeños productores locales o productores locales de la agricultura campesina, familiar o comunitaria y/o sus organizaciones, en una proporción mayor al mínimo exigido por la entidad.</w:t>
      </w:r>
    </w:p>
    <w:p w14:paraId="3BF81511" w14:textId="54100EA7" w:rsidR="00752878" w:rsidRPr="00E41900" w:rsidRDefault="00752878" w:rsidP="0039674C">
      <w:pPr>
        <w:autoSpaceDE w:val="0"/>
        <w:autoSpaceDN w:val="0"/>
        <w:adjustRightInd w:val="0"/>
        <w:ind w:right="709"/>
        <w:jc w:val="both"/>
        <w:rPr>
          <w:rFonts w:ascii="Arial" w:eastAsiaTheme="minorHAnsi" w:hAnsi="Arial" w:cs="Arial"/>
          <w:sz w:val="21"/>
          <w:szCs w:val="21"/>
          <w:lang w:eastAsia="en-US"/>
        </w:rPr>
      </w:pPr>
    </w:p>
    <w:p w14:paraId="3A54B63C" w14:textId="72231353" w:rsidR="007E6BF7" w:rsidRPr="00E41900" w:rsidRDefault="000D4E21" w:rsidP="000D4E21">
      <w:pPr>
        <w:autoSpaceDE w:val="0"/>
        <w:autoSpaceDN w:val="0"/>
        <w:adjustRightInd w:val="0"/>
        <w:ind w:left="709" w:right="709"/>
        <w:jc w:val="both"/>
        <w:rPr>
          <w:rFonts w:ascii="Arial" w:eastAsiaTheme="minorHAnsi" w:hAnsi="Arial" w:cs="Arial"/>
          <w:sz w:val="21"/>
          <w:szCs w:val="21"/>
          <w:lang w:eastAsia="en-US"/>
        </w:rPr>
      </w:pPr>
      <w:r w:rsidRPr="00E41900">
        <w:rPr>
          <w:rFonts w:ascii="Arial" w:eastAsiaTheme="minorHAnsi" w:hAnsi="Arial" w:cs="Arial"/>
          <w:sz w:val="21"/>
          <w:szCs w:val="21"/>
          <w:lang w:eastAsia="en-US"/>
        </w:rPr>
        <w:t>2. ¿Si de acuerdo con lo dispuesto en artículo 2.20.1.1.4 Decreto 1071 de 2015 el valor de la compra o la cantidad de la compra que se refiera en una promesa de contrato de proveeduría local (pequeños productores agropecuarios locales y/o productores de la Agricultura Campesina, Familiar y Comunitaria locales y sus organizaciones ) presentada por el proponente, puede ubicarse entre el 0,1% y el 100% del valor total del proceso de selección para la adquisición, suministro o entrega de alimentos o en cualquier porcentaje respecto a la cantidad de bienes</w:t>
      </w:r>
      <w:r w:rsidR="0039674C" w:rsidRPr="00E41900">
        <w:rPr>
          <w:rFonts w:ascii="Arial" w:eastAsiaTheme="minorHAnsi" w:hAnsi="Arial" w:cs="Arial"/>
          <w:sz w:val="21"/>
          <w:szCs w:val="21"/>
          <w:lang w:eastAsia="en-US"/>
        </w:rPr>
        <w:t>?</w:t>
      </w:r>
    </w:p>
    <w:p w14:paraId="3535E171" w14:textId="77777777" w:rsidR="007E6BF7" w:rsidRPr="00E41900" w:rsidRDefault="007E6BF7" w:rsidP="001B6C2C">
      <w:pPr>
        <w:autoSpaceDE w:val="0"/>
        <w:autoSpaceDN w:val="0"/>
        <w:adjustRightInd w:val="0"/>
        <w:spacing w:line="276" w:lineRule="auto"/>
        <w:ind w:left="709" w:right="709"/>
        <w:jc w:val="both"/>
        <w:rPr>
          <w:rFonts w:ascii="Arial" w:eastAsiaTheme="minorHAnsi" w:hAnsi="Arial" w:cs="Arial"/>
          <w:sz w:val="22"/>
          <w:szCs w:val="22"/>
          <w:lang w:eastAsia="en-US"/>
        </w:rPr>
      </w:pPr>
    </w:p>
    <w:p w14:paraId="18B445B2" w14:textId="52F6886D" w:rsidR="00752878" w:rsidRPr="00E41900" w:rsidRDefault="0003536F" w:rsidP="001B6C2C">
      <w:pPr>
        <w:pStyle w:val="NormalWeb"/>
        <w:shd w:val="clear" w:color="auto" w:fill="FFFFFF"/>
        <w:spacing w:before="0" w:beforeAutospacing="0" w:after="0" w:afterAutospacing="0" w:line="276" w:lineRule="auto"/>
        <w:jc w:val="both"/>
        <w:rPr>
          <w:rFonts w:ascii="Arial" w:hAnsi="Arial" w:cs="Arial"/>
          <w:sz w:val="22"/>
          <w:szCs w:val="22"/>
        </w:rPr>
      </w:pPr>
      <w:r w:rsidRPr="00E41900">
        <w:rPr>
          <w:rFonts w:ascii="Arial" w:hAnsi="Arial" w:cs="Arial"/>
          <w:bCs/>
          <w:sz w:val="22"/>
          <w:szCs w:val="22"/>
        </w:rPr>
        <w:t xml:space="preserve">Para efectos del artículo 2.20.1.2.3 del Decreto 1071 de 2015, el puntaje mínimo del 10% del total de los puntos que debe asignarse a los oferentes que presenten promesas de contrato de proveeduría comprometiéndose con la entidad a adquirir productos provenientes de pequeños productores locales o productores locales de la Agricultura Campesina, Familiar o Comunitaria y/o sus organizaciones, en una proporción mayor al mínimo exigido por la entidad. Esto significa que no podrán beneficiarse del puntaje adicional quienes presenten contratos de proveeduría por debajo del mínimo previsto en el pliego de condiciones, de manera que únicamente se asignará a quienes superen la proporción exigida en los documentos del proceso. </w:t>
      </w:r>
    </w:p>
    <w:p w14:paraId="344174A8" w14:textId="77777777" w:rsidR="007E6BF7" w:rsidRPr="00E41900" w:rsidRDefault="007E6BF7" w:rsidP="00752878">
      <w:pPr>
        <w:autoSpaceDE w:val="0"/>
        <w:autoSpaceDN w:val="0"/>
        <w:adjustRightInd w:val="0"/>
        <w:ind w:right="709"/>
        <w:jc w:val="both"/>
        <w:rPr>
          <w:rFonts w:ascii="Arial" w:eastAsiaTheme="minorHAnsi" w:hAnsi="Arial" w:cs="Arial"/>
          <w:sz w:val="21"/>
          <w:szCs w:val="21"/>
          <w:lang w:eastAsia="en-US"/>
        </w:rPr>
      </w:pPr>
    </w:p>
    <w:p w14:paraId="7DDB6B48" w14:textId="28DE9B32" w:rsidR="000D4E21" w:rsidRPr="00E41900" w:rsidRDefault="000D4E21" w:rsidP="000D4E21">
      <w:pPr>
        <w:autoSpaceDE w:val="0"/>
        <w:autoSpaceDN w:val="0"/>
        <w:adjustRightInd w:val="0"/>
        <w:ind w:left="709" w:right="709"/>
        <w:jc w:val="both"/>
        <w:rPr>
          <w:rFonts w:ascii="Arial" w:eastAsiaTheme="minorHAnsi" w:hAnsi="Arial" w:cs="Arial"/>
          <w:sz w:val="21"/>
          <w:szCs w:val="21"/>
          <w:lang w:eastAsia="en-US"/>
        </w:rPr>
      </w:pPr>
      <w:r w:rsidRPr="00E41900">
        <w:rPr>
          <w:rFonts w:ascii="Arial" w:eastAsiaTheme="minorHAnsi" w:hAnsi="Arial" w:cs="Arial"/>
          <w:sz w:val="21"/>
          <w:szCs w:val="21"/>
          <w:lang w:eastAsia="en-US"/>
        </w:rPr>
        <w:t xml:space="preserve">3. </w:t>
      </w:r>
      <w:proofErr w:type="gramStart"/>
      <w:r w:rsidRPr="00E41900">
        <w:rPr>
          <w:rFonts w:ascii="Arial" w:eastAsiaTheme="minorHAnsi" w:hAnsi="Arial" w:cs="Arial"/>
          <w:sz w:val="21"/>
          <w:szCs w:val="21"/>
          <w:lang w:eastAsia="en-US"/>
        </w:rPr>
        <w:t>¿Si para efectos de aplicación del artículo 2.</w:t>
      </w:r>
      <w:proofErr w:type="gramEnd"/>
      <w:r w:rsidRPr="00E41900">
        <w:rPr>
          <w:rFonts w:ascii="Arial" w:eastAsiaTheme="minorHAnsi" w:hAnsi="Arial" w:cs="Arial"/>
          <w:sz w:val="21"/>
          <w:szCs w:val="21"/>
          <w:lang w:eastAsia="en-US"/>
        </w:rPr>
        <w:t xml:space="preserve">20.1.2.1. es correcto afirmar que todo “Productor agropecuario local” (Ver parágrafo 1 Articulo 2.20.1.2.3.) es un “Productor agropecuario nacional” </w:t>
      </w:r>
      <w:proofErr w:type="gramStart"/>
      <w:r w:rsidRPr="00E41900">
        <w:rPr>
          <w:rFonts w:ascii="Arial" w:eastAsiaTheme="minorHAnsi" w:hAnsi="Arial" w:cs="Arial"/>
          <w:sz w:val="21"/>
          <w:szCs w:val="21"/>
          <w:lang w:eastAsia="en-US"/>
        </w:rPr>
        <w:t>( Ver</w:t>
      </w:r>
      <w:proofErr w:type="gramEnd"/>
      <w:r w:rsidRPr="00E41900">
        <w:rPr>
          <w:rFonts w:ascii="Arial" w:eastAsiaTheme="minorHAnsi" w:hAnsi="Arial" w:cs="Arial"/>
          <w:sz w:val="21"/>
          <w:szCs w:val="21"/>
          <w:lang w:eastAsia="en-US"/>
        </w:rPr>
        <w:t xml:space="preserve"> literal d. artículo 2.20.1.1.1.)?</w:t>
      </w:r>
      <w:r w:rsidRPr="00E41900">
        <w:rPr>
          <w:rFonts w:ascii="Arial" w:hAnsi="Arial" w:cs="Arial"/>
          <w:bCs/>
          <w:sz w:val="21"/>
          <w:szCs w:val="21"/>
          <w:lang w:val="es-ES_tradnl"/>
        </w:rPr>
        <w:t xml:space="preserve"> </w:t>
      </w:r>
    </w:p>
    <w:p w14:paraId="09F09865" w14:textId="77777777" w:rsidR="000D4E21" w:rsidRPr="00E41900" w:rsidRDefault="000D4E21" w:rsidP="00E26446">
      <w:pPr>
        <w:pStyle w:val="NormalWeb"/>
        <w:spacing w:before="0" w:beforeAutospacing="0" w:after="0" w:afterAutospacing="0" w:line="276" w:lineRule="auto"/>
        <w:ind w:left="709" w:right="709"/>
        <w:jc w:val="both"/>
        <w:rPr>
          <w:rFonts w:ascii="Arial" w:eastAsia="Calibri" w:hAnsi="Arial" w:cs="Arial"/>
          <w:bCs/>
          <w:sz w:val="21"/>
          <w:szCs w:val="21"/>
        </w:rPr>
      </w:pPr>
    </w:p>
    <w:p w14:paraId="77090895" w14:textId="46A95329" w:rsidR="0003536F" w:rsidRPr="00E41900" w:rsidRDefault="0003536F" w:rsidP="0003536F">
      <w:pPr>
        <w:pStyle w:val="NormalWeb"/>
        <w:shd w:val="clear" w:color="auto" w:fill="FFFFFF"/>
        <w:spacing w:before="0" w:beforeAutospacing="0" w:after="120" w:afterAutospacing="0" w:line="276" w:lineRule="auto"/>
        <w:jc w:val="both"/>
        <w:rPr>
          <w:rFonts w:ascii="Arial" w:hAnsi="Arial" w:cs="Arial"/>
          <w:bCs/>
          <w:sz w:val="22"/>
          <w:szCs w:val="22"/>
        </w:rPr>
      </w:pPr>
      <w:r w:rsidRPr="00E41900">
        <w:rPr>
          <w:rFonts w:ascii="Arial" w:hAnsi="Arial" w:cs="Arial"/>
          <w:sz w:val="22"/>
          <w:szCs w:val="22"/>
        </w:rPr>
        <w:t xml:space="preserve">Respecto a los puntajes previstos en los artículos </w:t>
      </w:r>
      <w:r w:rsidRPr="00E41900">
        <w:rPr>
          <w:rFonts w:ascii="Arial" w:hAnsi="Arial" w:cs="Arial"/>
          <w:bCs/>
          <w:sz w:val="22"/>
          <w:szCs w:val="22"/>
        </w:rPr>
        <w:t>2.20.1.2.1, 2.20.1.2.2</w:t>
      </w:r>
      <w:r w:rsidRPr="00E41900">
        <w:rPr>
          <w:rFonts w:ascii="Arial" w:hAnsi="Arial" w:cs="Arial"/>
          <w:sz w:val="22"/>
          <w:szCs w:val="22"/>
        </w:rPr>
        <w:t xml:space="preserve"> y 2.20.1.2.3 de</w:t>
      </w:r>
      <w:r w:rsidRPr="00E41900">
        <w:rPr>
          <w:rFonts w:ascii="Arial" w:hAnsi="Arial" w:cs="Arial"/>
          <w:bCs/>
          <w:sz w:val="22"/>
          <w:szCs w:val="22"/>
        </w:rPr>
        <w:t xml:space="preserve">l Decreto 1071 de 2015, el interesado deberá acreditar la calidad exigida en cada una de estas normas para beneficiarse del incentivo, </w:t>
      </w:r>
      <w:r w:rsidR="00372125" w:rsidRPr="00E41900">
        <w:rPr>
          <w:rFonts w:ascii="Arial" w:hAnsi="Arial" w:cs="Arial"/>
          <w:bCs/>
          <w:sz w:val="22"/>
          <w:szCs w:val="22"/>
        </w:rPr>
        <w:t>pues estas no consagran una equivalencia entre el productor agropecuario local y nacional</w:t>
      </w:r>
      <w:r w:rsidRPr="00E41900">
        <w:rPr>
          <w:rFonts w:ascii="Arial" w:hAnsi="Arial" w:cs="Arial"/>
          <w:bCs/>
          <w:sz w:val="22"/>
          <w:szCs w:val="22"/>
        </w:rPr>
        <w:t xml:space="preserve">. En efecto, los puntajes adicionales obligatorios y facultativos aplican a los </w:t>
      </w:r>
      <w:r w:rsidRPr="00E41900">
        <w:rPr>
          <w:rFonts w:ascii="Arial" w:hAnsi="Arial" w:cs="Arial"/>
          <w:bCs/>
          <w:i/>
          <w:iCs/>
          <w:sz w:val="22"/>
          <w:szCs w:val="22"/>
        </w:rPr>
        <w:t>productores agropecuarios nacionales</w:t>
      </w:r>
      <w:r w:rsidRPr="00E41900">
        <w:rPr>
          <w:rFonts w:ascii="Arial" w:hAnsi="Arial" w:cs="Arial"/>
          <w:bCs/>
          <w:sz w:val="22"/>
          <w:szCs w:val="22"/>
        </w:rPr>
        <w:t xml:space="preserve">, los cuales están definidos en el literal d) del artículo 2.20.1.1.1 </w:t>
      </w:r>
      <w:r w:rsidRPr="00E41900">
        <w:rPr>
          <w:rFonts w:ascii="Arial" w:hAnsi="Arial" w:cs="Arial"/>
          <w:bCs/>
          <w:i/>
          <w:iCs/>
          <w:sz w:val="22"/>
          <w:szCs w:val="22"/>
        </w:rPr>
        <w:t xml:space="preserve">ibidem </w:t>
      </w:r>
      <w:r w:rsidRPr="00E41900">
        <w:rPr>
          <w:rFonts w:ascii="Arial" w:hAnsi="Arial" w:cs="Arial"/>
          <w:bCs/>
          <w:sz w:val="22"/>
          <w:szCs w:val="22"/>
        </w:rPr>
        <w:t>como las personas cuyo sistema de producción se encuentra ubicado en el territorio nacional. Conforme a los artículos 2.20.1.2.1 y 2.20.1.2.2 del reglamento, estos acreditar</w:t>
      </w:r>
      <w:r w:rsidR="00236A49" w:rsidRPr="00E41900">
        <w:rPr>
          <w:rFonts w:ascii="Arial" w:hAnsi="Arial" w:cs="Arial"/>
          <w:bCs/>
          <w:sz w:val="22"/>
          <w:szCs w:val="22"/>
        </w:rPr>
        <w:t>á</w:t>
      </w:r>
      <w:r w:rsidRPr="00E41900">
        <w:rPr>
          <w:rFonts w:ascii="Arial" w:hAnsi="Arial" w:cs="Arial"/>
          <w:bCs/>
          <w:sz w:val="22"/>
          <w:szCs w:val="22"/>
        </w:rPr>
        <w:t xml:space="preserve">n su condición con el «[…] contrato de arrendamiento o un certificado de tradición y libertad del inmueble, o los recibos de pago </w:t>
      </w:r>
      <w:r w:rsidRPr="00E41900">
        <w:rPr>
          <w:rFonts w:ascii="Arial" w:hAnsi="Arial" w:cs="Arial"/>
          <w:bCs/>
          <w:sz w:val="22"/>
          <w:szCs w:val="22"/>
        </w:rPr>
        <w:lastRenderedPageBreak/>
        <w:t>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309B3271" w14:textId="77777777" w:rsidR="0003536F" w:rsidRPr="00E41900" w:rsidRDefault="0003536F" w:rsidP="0003536F">
      <w:pPr>
        <w:pStyle w:val="NormalWeb"/>
        <w:shd w:val="clear" w:color="auto" w:fill="FFFFFF"/>
        <w:spacing w:before="0" w:beforeAutospacing="0" w:after="120" w:afterAutospacing="0" w:line="276" w:lineRule="auto"/>
        <w:ind w:firstLine="709"/>
        <w:jc w:val="both"/>
        <w:rPr>
          <w:rFonts w:ascii="Arial" w:hAnsi="Arial" w:cs="Arial"/>
          <w:bCs/>
          <w:sz w:val="22"/>
          <w:szCs w:val="22"/>
        </w:rPr>
      </w:pPr>
      <w:r w:rsidRPr="00E41900">
        <w:rPr>
          <w:rFonts w:ascii="Arial" w:hAnsi="Arial" w:cs="Arial"/>
          <w:bCs/>
          <w:sz w:val="22"/>
          <w:szCs w:val="22"/>
        </w:rPr>
        <w:t xml:space="preserve">En contraste, el puntaje del artículo </w:t>
      </w:r>
      <w:r w:rsidRPr="00E41900">
        <w:rPr>
          <w:rFonts w:ascii="Arial" w:hAnsi="Arial" w:cs="Arial"/>
          <w:sz w:val="22"/>
          <w:szCs w:val="22"/>
        </w:rPr>
        <w:t>2.20.1.2.3 de</w:t>
      </w:r>
      <w:r w:rsidRPr="00E41900">
        <w:rPr>
          <w:rFonts w:ascii="Arial" w:hAnsi="Arial" w:cs="Arial"/>
          <w:bCs/>
          <w:sz w:val="22"/>
          <w:szCs w:val="22"/>
        </w:rPr>
        <w:t xml:space="preserve">l Decreto 1071 de 2015 aplica a los </w:t>
      </w:r>
      <w:r w:rsidRPr="00E41900">
        <w:rPr>
          <w:rFonts w:ascii="Arial" w:hAnsi="Arial" w:cs="Arial"/>
          <w:bCs/>
          <w:i/>
          <w:iCs/>
          <w:sz w:val="22"/>
          <w:szCs w:val="22"/>
        </w:rPr>
        <w:t>pequeños productores agropecuarios locales o productores locales de la Agricultura Campesina, Familiar o Comunitaria Local y/o sus organizaciones</w:t>
      </w:r>
      <w:r w:rsidRPr="00E41900">
        <w:rPr>
          <w:rFonts w:ascii="Arial" w:hAnsi="Arial" w:cs="Arial"/>
          <w:bCs/>
          <w:sz w:val="22"/>
          <w:szCs w:val="22"/>
        </w:rPr>
        <w:t xml:space="preserve">. De acuerdo con el artículo 2.1.2.2.8 </w:t>
      </w:r>
      <w:r w:rsidRPr="00E41900">
        <w:rPr>
          <w:rFonts w:ascii="Arial" w:hAnsi="Arial" w:cs="Arial"/>
          <w:bCs/>
          <w:i/>
          <w:iCs/>
          <w:sz w:val="22"/>
          <w:szCs w:val="22"/>
        </w:rPr>
        <w:t>ibidem</w:t>
      </w:r>
      <w:r w:rsidRPr="00E41900">
        <w:rPr>
          <w:rFonts w:ascii="Arial" w:hAnsi="Arial" w:cs="Arial"/>
          <w:bCs/>
          <w:sz w:val="22"/>
          <w:szCs w:val="22"/>
        </w:rPr>
        <w:t xml:space="preserve">, los «pequeños productores» son las personas naturales que posean activos totales no superiores a los doscientos ochenta y cuatro (284) SMMLV, en el momento de la respectiva operación de crédito. Por su parte, de acuerdo con el parágrafo 1 del artículo 2.20.1.2.3 del reglamento, los «productores agropecuarios locales» son las </w:t>
      </w:r>
      <w:proofErr w:type="spellStart"/>
      <w:r w:rsidRPr="00E41900">
        <w:rPr>
          <w:rFonts w:ascii="Arial" w:hAnsi="Arial" w:cs="Arial"/>
          <w:bCs/>
          <w:sz w:val="22"/>
          <w:szCs w:val="22"/>
        </w:rPr>
        <w:t>las</w:t>
      </w:r>
      <w:proofErr w:type="spellEnd"/>
      <w:r w:rsidRPr="00E41900">
        <w:rPr>
          <w:rFonts w:ascii="Arial" w:hAnsi="Arial" w:cs="Arial"/>
          <w:bCs/>
          <w:sz w:val="22"/>
          <w:szCs w:val="22"/>
        </w:rPr>
        <w:t xml:space="preserve"> personas cuyo sistema de producción se encuentra ubicado en la vereda, o el municipio, o el departamento o la región en donde la entidad contratante requiere la entrega de los alimentos, esto es donde se van a consumir».</w:t>
      </w:r>
    </w:p>
    <w:p w14:paraId="4CEAEBB2" w14:textId="77777777" w:rsidR="0003536F" w:rsidRPr="00E41900" w:rsidRDefault="0003536F" w:rsidP="0003536F">
      <w:pPr>
        <w:pStyle w:val="NormalWeb"/>
        <w:shd w:val="clear" w:color="auto" w:fill="FFFFFF"/>
        <w:spacing w:before="0" w:beforeAutospacing="0" w:after="120" w:afterAutospacing="0" w:line="276" w:lineRule="auto"/>
        <w:ind w:firstLine="709"/>
        <w:jc w:val="both"/>
        <w:rPr>
          <w:rFonts w:ascii="Arial" w:hAnsi="Arial" w:cs="Arial"/>
          <w:bCs/>
          <w:sz w:val="22"/>
          <w:szCs w:val="22"/>
        </w:rPr>
      </w:pPr>
      <w:r w:rsidRPr="00E41900">
        <w:rPr>
          <w:rFonts w:ascii="Arial" w:hAnsi="Arial" w:cs="Arial"/>
          <w:bCs/>
          <w:sz w:val="22"/>
          <w:szCs w:val="22"/>
        </w:rPr>
        <w:t xml:space="preserve">Igualmente, el artículo 4 de la Ley 2046 de 2020 define la Agricultura Campesina, Familiar y Comunitaria como el «Sistema de producción y organización gestionado y operado por mujeres, hombres, familias, y comunidades campesinas, indígenas, negras, afrodescendientes, raizales y palenqueras que conviven en los territorios rurales del país. En este sistema se desarrollan principalmente actividades de producción, transformación y comercialización de bienes y servicios agrícolas, pecuarios, pesqueros, acuícolas y silvícolas; que suelen complementarse con actividades no agropecuarias. Esta diversificación de actividades y medios de vida se realiza predominantemente mediante la gestión y el trabajo familiar, asociativo o comunitario, aunque también puede emplearse mano de obra contratada. El territorio y los actores que gestionan este sistema están estrechamente vinculados y evolucionan conjuntamente, combinando funciones económicas, sociales, ecológicas, políticas y culturales». Por lo demás, en congruencia con el parágrafo 2 del artículo 2.20.1.2.3 del Decreto 1071 de 2015, el parágrafo 2 del artículo 2.20.1.2.1 </w:t>
      </w:r>
      <w:r w:rsidRPr="00E41900">
        <w:rPr>
          <w:rFonts w:ascii="Arial" w:hAnsi="Arial" w:cs="Arial"/>
          <w:bCs/>
          <w:i/>
          <w:iCs/>
          <w:sz w:val="22"/>
          <w:szCs w:val="22"/>
        </w:rPr>
        <w:t>ibidem</w:t>
      </w:r>
      <w:r w:rsidRPr="00E41900">
        <w:rPr>
          <w:rFonts w:ascii="Arial" w:hAnsi="Arial" w:cs="Arial"/>
          <w:bCs/>
          <w:sz w:val="22"/>
          <w:szCs w:val="22"/>
        </w:rPr>
        <w:t xml:space="preserve"> dispone que «[…] Para acreditar la calidad de productor de la Agricultura, Campesina, Familiar y Comunitaria deberá demostrar que figuran como productor de la ACFC, en el registro general de pequeños productores y productores de la Agricultura Campesina, Familiar y Comunitaria u otros registros oficiales, o en el Sistema de Información Alimentaria una vez entre en operación».</w:t>
      </w:r>
    </w:p>
    <w:p w14:paraId="39F0DEA3" w14:textId="7D50E6E9" w:rsidR="00752878" w:rsidRPr="00E41900" w:rsidRDefault="0003536F" w:rsidP="0003536F">
      <w:pPr>
        <w:pStyle w:val="NormalWeb"/>
        <w:shd w:val="clear" w:color="auto" w:fill="FFFFFF"/>
        <w:spacing w:before="0" w:beforeAutospacing="0" w:after="0" w:afterAutospacing="0" w:line="276" w:lineRule="auto"/>
        <w:ind w:firstLine="708"/>
        <w:jc w:val="both"/>
        <w:rPr>
          <w:rFonts w:ascii="Arial" w:hAnsi="Arial" w:cs="Arial"/>
          <w:sz w:val="22"/>
          <w:szCs w:val="22"/>
        </w:rPr>
      </w:pPr>
      <w:r w:rsidRPr="00E41900">
        <w:rPr>
          <w:rFonts w:ascii="Arial" w:hAnsi="Arial" w:cs="Arial"/>
          <w:bCs/>
          <w:sz w:val="22"/>
          <w:szCs w:val="22"/>
        </w:rPr>
        <w:t xml:space="preserve">Tratándose del puntaje adicional para los pequeños productores agropecuarios locales o productores locales de la Agricultura Campesina, Familiar o Comunitaria Local y/o sus organizaciones, el parágrafo 3 del artículo 2.20.1.2.3 del reglamento citado también dispone que «Para acreditar la calidad de productor agropecuario local, se deberá allegar contrato de arrendamiento o un certificado de tradición y libertad del inmueble, o los recibos de pago de los impuestos, contribuciones y valorizaciones del inmueble, que permita </w:t>
      </w:r>
      <w:r w:rsidRPr="00E41900">
        <w:rPr>
          <w:rFonts w:ascii="Arial" w:hAnsi="Arial" w:cs="Arial"/>
          <w:bCs/>
          <w:sz w:val="22"/>
          <w:szCs w:val="22"/>
        </w:rPr>
        <w:lastRenderedPageBreak/>
        <w:t>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 lo anterior se desprende que ninguna de las normas citadas establece una equivalencia entre el productor agropecuario nacional y el local, pues cada calidad se demuestra conforme al marco normativo previsto en el decreto</w:t>
      </w:r>
      <w:r w:rsidR="00752878" w:rsidRPr="00E41900">
        <w:rPr>
          <w:rFonts w:ascii="Arial" w:hAnsi="Arial" w:cs="Arial"/>
          <w:sz w:val="22"/>
          <w:szCs w:val="22"/>
        </w:rPr>
        <w:t xml:space="preserve">. </w:t>
      </w:r>
    </w:p>
    <w:p w14:paraId="67641AC7" w14:textId="77777777" w:rsidR="0003536F" w:rsidRPr="00E41900" w:rsidRDefault="0003536F" w:rsidP="001B6C2C">
      <w:pPr>
        <w:pStyle w:val="NormalWeb"/>
        <w:shd w:val="clear" w:color="auto" w:fill="FFFFFF"/>
        <w:spacing w:before="0" w:beforeAutospacing="0" w:after="120" w:afterAutospacing="0" w:line="276" w:lineRule="auto"/>
        <w:ind w:firstLine="709"/>
        <w:jc w:val="both"/>
        <w:rPr>
          <w:rFonts w:ascii="Arial" w:hAnsi="Arial" w:cs="Arial"/>
          <w:sz w:val="22"/>
          <w:szCs w:val="22"/>
        </w:rPr>
      </w:pPr>
    </w:p>
    <w:p w14:paraId="16BF81D8" w14:textId="0658E359" w:rsidR="00CE44D5" w:rsidRPr="00E41900" w:rsidRDefault="00CE44D5" w:rsidP="00C4318E">
      <w:pPr>
        <w:spacing w:line="276" w:lineRule="auto"/>
        <w:jc w:val="both"/>
        <w:rPr>
          <w:rFonts w:ascii="Arial" w:eastAsia="Calibri" w:hAnsi="Arial" w:cs="Arial"/>
          <w:sz w:val="22"/>
          <w:szCs w:val="22"/>
          <w:lang w:eastAsia="en-US"/>
        </w:rPr>
      </w:pPr>
      <w:r w:rsidRPr="00E41900">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37742CF2" w:rsidR="00CE44D5" w:rsidRPr="00E41900" w:rsidRDefault="00CE44D5" w:rsidP="005C05FF">
      <w:pPr>
        <w:jc w:val="both"/>
        <w:rPr>
          <w:rFonts w:ascii="Arial" w:eastAsia="Calibri" w:hAnsi="Arial" w:cs="Arial"/>
          <w:sz w:val="22"/>
          <w:szCs w:val="22"/>
          <w:lang w:eastAsia="en-US"/>
        </w:rPr>
      </w:pPr>
      <w:r w:rsidRPr="00E41900">
        <w:rPr>
          <w:rFonts w:ascii="Arial" w:eastAsiaTheme="minorHAnsi" w:hAnsi="Arial" w:cs="Arial"/>
          <w:noProof/>
          <w:sz w:val="22"/>
          <w:szCs w:val="22"/>
          <w:lang w:val="en-US" w:eastAsia="en-US"/>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42A7C3"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7777777" w:rsidR="00CE44D5" w:rsidRPr="00E41900" w:rsidRDefault="00CE44D5" w:rsidP="00CE44D5">
      <w:pPr>
        <w:rPr>
          <w:rFonts w:ascii="Arial" w:hAnsi="Arial" w:cs="Arial"/>
          <w:sz w:val="22"/>
          <w:szCs w:val="22"/>
          <w:lang w:eastAsia="es-CO"/>
        </w:rPr>
      </w:pPr>
      <w:r w:rsidRPr="00E41900">
        <w:rPr>
          <w:rFonts w:ascii="Arial" w:hAnsi="Arial" w:cs="Arial"/>
          <w:sz w:val="22"/>
          <w:szCs w:val="22"/>
          <w:lang w:eastAsia="es-CO"/>
        </w:rPr>
        <w:t>Atentamente,</w:t>
      </w:r>
    </w:p>
    <w:p w14:paraId="305926A3" w14:textId="77777777" w:rsidR="00CE44D5" w:rsidRPr="00E41900" w:rsidRDefault="00CE44D5" w:rsidP="00CE44D5">
      <w:pPr>
        <w:rPr>
          <w:rFonts w:ascii="Arial" w:hAnsi="Arial" w:cs="Arial"/>
          <w:sz w:val="22"/>
          <w:szCs w:val="22"/>
          <w:lang w:eastAsia="es-CO"/>
        </w:rPr>
      </w:pPr>
    </w:p>
    <w:p w14:paraId="6A02EE5B" w14:textId="77777777" w:rsidR="00085115" w:rsidRPr="00E41900" w:rsidRDefault="00085115" w:rsidP="00085115">
      <w:pPr>
        <w:spacing w:line="276" w:lineRule="auto"/>
        <w:jc w:val="both"/>
        <w:rPr>
          <w:rFonts w:ascii="Arial" w:hAnsi="Arial" w:cs="Arial"/>
          <w:sz w:val="22"/>
          <w:szCs w:val="22"/>
          <w:lang w:val="es-ES_tradnl" w:eastAsia="es-CO"/>
        </w:rPr>
      </w:pPr>
    </w:p>
    <w:p w14:paraId="0D7EF9A5" w14:textId="7830E509" w:rsidR="00085115" w:rsidRDefault="003A4423" w:rsidP="003A4423">
      <w:pPr>
        <w:spacing w:line="276" w:lineRule="auto"/>
        <w:jc w:val="center"/>
        <w:rPr>
          <w:rFonts w:ascii="Arial" w:hAnsi="Arial" w:cs="Arial"/>
          <w:lang w:val="es-ES_tradnl" w:eastAsia="es-CO"/>
        </w:rPr>
      </w:pPr>
      <w:r>
        <w:rPr>
          <w:rFonts w:ascii="Arial" w:hAnsi="Arial" w:cs="Arial"/>
          <w:noProof/>
          <w:lang w:val="en-US"/>
        </w:rPr>
        <w:drawing>
          <wp:inline distT="0" distB="0" distL="0" distR="0" wp14:anchorId="2561B49A" wp14:editId="305A2E7F">
            <wp:extent cx="2273831" cy="1024890"/>
            <wp:effectExtent l="0" t="0" r="0" b="381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06CF70DA" w14:textId="77777777" w:rsidR="003A4423" w:rsidRPr="00E41900" w:rsidRDefault="003A4423" w:rsidP="003A4423">
      <w:pPr>
        <w:spacing w:line="276" w:lineRule="auto"/>
        <w:jc w:val="center"/>
        <w:rPr>
          <w:rFonts w:ascii="Arial" w:hAnsi="Arial" w:cs="Arial"/>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41900" w:rsidRPr="00E41900" w14:paraId="76F399A0" w14:textId="77777777" w:rsidTr="00A2672C">
        <w:trPr>
          <w:trHeight w:val="315"/>
        </w:trPr>
        <w:tc>
          <w:tcPr>
            <w:tcW w:w="812" w:type="dxa"/>
            <w:vAlign w:val="center"/>
            <w:hideMark/>
          </w:tcPr>
          <w:p w14:paraId="31E4AA19"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C5E43FF"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José Luis Sánchez Cardona</w:t>
            </w:r>
          </w:p>
          <w:p w14:paraId="376348FB"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Contratista de la Subdirección de Gestión Contractual</w:t>
            </w:r>
          </w:p>
        </w:tc>
      </w:tr>
      <w:tr w:rsidR="00E41900" w:rsidRPr="00E41900" w14:paraId="3547ADAE" w14:textId="77777777" w:rsidTr="00A2672C">
        <w:trPr>
          <w:trHeight w:val="330"/>
        </w:trPr>
        <w:tc>
          <w:tcPr>
            <w:tcW w:w="812" w:type="dxa"/>
            <w:vAlign w:val="center"/>
            <w:hideMark/>
          </w:tcPr>
          <w:p w14:paraId="7A598429"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7300E9B"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Juan David Montoya Penagos</w:t>
            </w:r>
          </w:p>
          <w:p w14:paraId="69AD37EF"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Gestor T1-15 de la Subdirección de Gestión Contractual</w:t>
            </w:r>
          </w:p>
        </w:tc>
      </w:tr>
      <w:tr w:rsidR="00752878" w:rsidRPr="00E41900" w14:paraId="32F3F8F8" w14:textId="77777777" w:rsidTr="00A2672C">
        <w:trPr>
          <w:trHeight w:val="300"/>
        </w:trPr>
        <w:tc>
          <w:tcPr>
            <w:tcW w:w="812" w:type="dxa"/>
            <w:vAlign w:val="center"/>
            <w:hideMark/>
          </w:tcPr>
          <w:p w14:paraId="19DECE98"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A863A8"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Jorge Augusto Tirado Navarro</w:t>
            </w:r>
          </w:p>
          <w:p w14:paraId="3E03CD9E" w14:textId="77777777" w:rsidR="00752878" w:rsidRPr="00E41900" w:rsidRDefault="00752878" w:rsidP="00A2672C">
            <w:pPr>
              <w:rPr>
                <w:rFonts w:ascii="Arial" w:hAnsi="Arial" w:cs="Arial"/>
                <w:sz w:val="16"/>
                <w:szCs w:val="16"/>
                <w:lang w:val="es-ES_tradnl" w:eastAsia="es-ES"/>
              </w:rPr>
            </w:pPr>
            <w:r w:rsidRPr="00E41900">
              <w:rPr>
                <w:rFonts w:ascii="Arial" w:hAnsi="Arial" w:cs="Arial"/>
                <w:sz w:val="16"/>
                <w:szCs w:val="16"/>
                <w:lang w:val="es-ES_tradnl" w:eastAsia="es-ES"/>
              </w:rPr>
              <w:t>Subdirector de Gestión Contractual</w:t>
            </w:r>
          </w:p>
        </w:tc>
      </w:tr>
    </w:tbl>
    <w:p w14:paraId="54A32260" w14:textId="77777777" w:rsidR="00752878" w:rsidRPr="00E41900" w:rsidRDefault="00752878" w:rsidP="00752878">
      <w:pPr>
        <w:rPr>
          <w:rFonts w:ascii="Arial" w:hAnsi="Arial" w:cs="Arial"/>
          <w:sz w:val="22"/>
          <w:lang w:val="es-MX" w:eastAsia="es-CO"/>
        </w:rPr>
      </w:pPr>
    </w:p>
    <w:p w14:paraId="30525169" w14:textId="77777777" w:rsidR="00CE44D5" w:rsidRPr="00E41900" w:rsidRDefault="00CE44D5" w:rsidP="00CB3721">
      <w:pPr>
        <w:pStyle w:val="NormalWeb"/>
        <w:spacing w:before="0" w:beforeAutospacing="0" w:after="0" w:afterAutospacing="0" w:line="276" w:lineRule="auto"/>
        <w:jc w:val="both"/>
        <w:rPr>
          <w:rFonts w:ascii="Arial" w:hAnsi="Arial" w:cs="Arial"/>
        </w:rPr>
      </w:pPr>
    </w:p>
    <w:sectPr w:rsidR="00CE44D5" w:rsidRPr="00E41900" w:rsidSect="00CE3F2A">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AAD92" w14:textId="77777777" w:rsidR="00BF25E6" w:rsidRDefault="00BF25E6">
      <w:r>
        <w:separator/>
      </w:r>
    </w:p>
  </w:endnote>
  <w:endnote w:type="continuationSeparator" w:id="0">
    <w:p w14:paraId="44F4B66A" w14:textId="77777777" w:rsidR="00BF25E6" w:rsidRDefault="00BF25E6">
      <w:r>
        <w:continuationSeparator/>
      </w:r>
    </w:p>
  </w:endnote>
  <w:endnote w:type="continuationNotice" w:id="1">
    <w:p w14:paraId="533ADFC0" w14:textId="77777777" w:rsidR="00BF25E6" w:rsidRDefault="00BF2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873BF" w:rsidRDefault="006873BF" w:rsidP="00322937">
    <w:pPr>
      <w:pStyle w:val="Sinespaciado"/>
      <w:jc w:val="right"/>
      <w:rPr>
        <w:rFonts w:ascii="Arial" w:hAnsi="Arial" w:cs="Arial"/>
        <w:sz w:val="18"/>
        <w:szCs w:val="18"/>
      </w:rPr>
    </w:pPr>
  </w:p>
  <w:p w14:paraId="7A3785F3" w14:textId="29BF6816" w:rsidR="006873BF" w:rsidRPr="008217B7" w:rsidRDefault="006873B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A6CA7">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A6CA7">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48FC6A04" w14:textId="5FD1A7C9" w:rsidR="006873BF" w:rsidRDefault="006873BF"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873BF" w:rsidRDefault="006873BF" w:rsidP="007B0854">
    <w:pPr>
      <w:pStyle w:val="Piedepgina"/>
      <w:jc w:val="center"/>
      <w:rPr>
        <w:lang w:val="es-ES"/>
      </w:rPr>
    </w:pPr>
  </w:p>
  <w:p w14:paraId="6C0EFC49" w14:textId="77777777" w:rsidR="006873BF" w:rsidRPr="007B0854" w:rsidRDefault="006873B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A9A68" w14:textId="77777777" w:rsidR="00BF25E6" w:rsidRDefault="00BF25E6">
      <w:r>
        <w:separator/>
      </w:r>
    </w:p>
  </w:footnote>
  <w:footnote w:type="continuationSeparator" w:id="0">
    <w:p w14:paraId="7ED346F5" w14:textId="77777777" w:rsidR="00BF25E6" w:rsidRDefault="00BF25E6">
      <w:r>
        <w:continuationSeparator/>
      </w:r>
    </w:p>
  </w:footnote>
  <w:footnote w:type="continuationNotice" w:id="1">
    <w:p w14:paraId="246E448E" w14:textId="77777777" w:rsidR="00BF25E6" w:rsidRDefault="00BF25E6"/>
  </w:footnote>
  <w:footnote w:id="2">
    <w:p w14:paraId="35A4131B" w14:textId="77777777" w:rsidR="00B4470D" w:rsidRDefault="00B4470D" w:rsidP="0076082E">
      <w:pPr>
        <w:pStyle w:val="Textonotapie"/>
        <w:ind w:firstLine="708"/>
        <w:jc w:val="both"/>
        <w:rPr>
          <w:rFonts w:ascii="Arial" w:hAnsi="Arial" w:cs="Arial"/>
          <w:sz w:val="19"/>
          <w:szCs w:val="19"/>
        </w:rPr>
      </w:pPr>
    </w:p>
    <w:p w14:paraId="738297F0" w14:textId="70D4FABD" w:rsidR="006873BF" w:rsidRPr="00A40A74" w:rsidRDefault="006873BF" w:rsidP="0076082E">
      <w:pPr>
        <w:pStyle w:val="Textonotapie"/>
        <w:ind w:firstLine="708"/>
        <w:jc w:val="both"/>
        <w:rPr>
          <w:rFonts w:ascii="Arial" w:hAnsi="Arial" w:cs="Arial"/>
          <w:sz w:val="19"/>
          <w:szCs w:val="19"/>
          <w:lang w:val="es-CO"/>
        </w:rPr>
      </w:pPr>
      <w:r w:rsidRPr="00A40A74">
        <w:rPr>
          <w:rStyle w:val="Refdenotaalpie"/>
          <w:rFonts w:ascii="Arial" w:hAnsi="Arial" w:cs="Arial"/>
          <w:sz w:val="19"/>
          <w:szCs w:val="19"/>
        </w:rPr>
        <w:footnoteRef/>
      </w:r>
      <w:r w:rsidRPr="00A40A74">
        <w:rPr>
          <w:rFonts w:ascii="Arial" w:hAnsi="Arial" w:cs="Arial"/>
          <w:sz w:val="19"/>
          <w:szCs w:val="19"/>
        </w:rPr>
        <w:t xml:space="preserve"> Al respecto, Barreto Moreno señala: </w:t>
      </w:r>
      <w:r w:rsidRPr="00917D52">
        <w:rPr>
          <w:rFonts w:ascii="Arial" w:hAnsi="Arial" w:cs="Arial"/>
          <w:color w:val="000000"/>
          <w:sz w:val="19"/>
          <w:szCs w:val="19"/>
          <w:lang w:val="es-ES_tradnl"/>
        </w:rPr>
        <w:t>«</w:t>
      </w:r>
      <w:r w:rsidRPr="00A40A74">
        <w:rPr>
          <w:rFonts w:ascii="Arial" w:hAnsi="Arial" w:cs="Arial"/>
          <w:sz w:val="19"/>
          <w:szCs w:val="19"/>
        </w:rPr>
        <w:t>La contratación pública, conocida actualmente con mayor precisión técnica como sistema de compra pública, es un mercado donde confluye oferta y demanda de bienes y servicios; la primera esencialmente en cabeza del particular y la segunda, decididamente realizada por entidades públicas</w:t>
      </w:r>
      <w:r w:rsidRPr="00917D52">
        <w:rPr>
          <w:rFonts w:ascii="Arial" w:hAnsi="Arial" w:cs="Arial"/>
          <w:color w:val="000000"/>
          <w:sz w:val="19"/>
          <w:szCs w:val="19"/>
          <w:lang w:val="es-ES_tradnl"/>
        </w:rPr>
        <w:t>»</w:t>
      </w:r>
      <w:r w:rsidRPr="00A40A74">
        <w:rPr>
          <w:rFonts w:ascii="Arial" w:hAnsi="Arial" w:cs="Arial"/>
          <w:sz w:val="19"/>
          <w:szCs w:val="19"/>
        </w:rPr>
        <w:t xml:space="preserve"> (BARRETO MORENO, Alejandro. El derecho de la compra pública. Bogotá: Legis y Universidad de la Sabana, 2019. p. 19). </w:t>
      </w:r>
    </w:p>
  </w:footnote>
  <w:footnote w:id="3">
    <w:p w14:paraId="5CE94528" w14:textId="77777777" w:rsidR="00B4470D" w:rsidRDefault="00B4470D" w:rsidP="00A40A74">
      <w:pPr>
        <w:pStyle w:val="Textonotapie"/>
        <w:ind w:firstLine="708"/>
        <w:jc w:val="both"/>
        <w:rPr>
          <w:rFonts w:ascii="Arial" w:hAnsi="Arial" w:cs="Arial"/>
          <w:sz w:val="19"/>
          <w:szCs w:val="19"/>
        </w:rPr>
      </w:pPr>
    </w:p>
    <w:p w14:paraId="3D62E5EE" w14:textId="6723A120" w:rsidR="006873BF" w:rsidRPr="00A40A74" w:rsidRDefault="006873BF" w:rsidP="00A40A74">
      <w:pPr>
        <w:pStyle w:val="Textonotapie"/>
        <w:ind w:firstLine="708"/>
        <w:jc w:val="both"/>
        <w:rPr>
          <w:rFonts w:ascii="Arial" w:hAnsi="Arial" w:cs="Arial"/>
          <w:sz w:val="19"/>
          <w:szCs w:val="19"/>
        </w:rPr>
      </w:pPr>
      <w:r w:rsidRPr="00A40A74">
        <w:rPr>
          <w:rStyle w:val="Refdenotaalpie"/>
          <w:rFonts w:ascii="Arial" w:hAnsi="Arial" w:cs="Arial"/>
          <w:sz w:val="19"/>
          <w:szCs w:val="19"/>
        </w:rPr>
        <w:footnoteRef/>
      </w:r>
      <w:r w:rsidRPr="00A40A74">
        <w:rPr>
          <w:rFonts w:ascii="Arial" w:hAnsi="Arial" w:cs="Arial"/>
          <w:sz w:val="19"/>
          <w:szCs w:val="19"/>
        </w:rPr>
        <w:t xml:space="preserve"> CÁMARA DE REPRESENTANTES. Gaceta 686 del Congreso de la República. </w:t>
      </w:r>
      <w:r>
        <w:rPr>
          <w:rFonts w:ascii="Arial" w:hAnsi="Arial" w:cs="Arial"/>
          <w:sz w:val="19"/>
          <w:szCs w:val="19"/>
        </w:rPr>
        <w:t>Exposición de motivos del P</w:t>
      </w:r>
      <w:r w:rsidRPr="00A40A74">
        <w:rPr>
          <w:rFonts w:ascii="Arial" w:hAnsi="Arial" w:cs="Arial"/>
          <w:sz w:val="19"/>
          <w:szCs w:val="19"/>
        </w:rPr>
        <w:t xml:space="preserve">royecto de Ley 139 de 2018. Bogotá, D. C., jueves, 13 de septiembre de 2018. </w:t>
      </w:r>
    </w:p>
    <w:p w14:paraId="33751CA9" w14:textId="77777777" w:rsidR="006873BF" w:rsidRPr="00A40A74" w:rsidRDefault="006873BF" w:rsidP="00A40A74">
      <w:pPr>
        <w:pStyle w:val="Textonotapie"/>
        <w:ind w:firstLine="708"/>
        <w:jc w:val="both"/>
        <w:rPr>
          <w:rFonts w:ascii="Arial" w:hAnsi="Arial" w:cs="Arial"/>
          <w:sz w:val="19"/>
          <w:szCs w:val="19"/>
        </w:rPr>
      </w:pPr>
    </w:p>
  </w:footnote>
  <w:footnote w:id="4">
    <w:p w14:paraId="75948B82" w14:textId="5C933CF7" w:rsidR="006873BF" w:rsidRPr="00A40A74" w:rsidRDefault="006873BF" w:rsidP="00A40A74">
      <w:pPr>
        <w:pStyle w:val="Textonotapie"/>
        <w:ind w:firstLine="708"/>
      </w:pPr>
      <w:r w:rsidRPr="00A40A74">
        <w:rPr>
          <w:rStyle w:val="Refdenotaalpie"/>
          <w:rFonts w:ascii="Arial" w:hAnsi="Arial" w:cs="Arial"/>
          <w:sz w:val="19"/>
          <w:szCs w:val="19"/>
        </w:rPr>
        <w:footnoteRef/>
      </w:r>
      <w:r w:rsidRPr="00A40A74">
        <w:rPr>
          <w:rFonts w:ascii="Arial" w:hAnsi="Arial" w:cs="Arial"/>
          <w:sz w:val="19"/>
          <w:szCs w:val="19"/>
        </w:rPr>
        <w:t xml:space="preserve"> Ibíd.</w:t>
      </w:r>
      <w:r>
        <w:t xml:space="preserve"> </w:t>
      </w:r>
    </w:p>
  </w:footnote>
  <w:footnote w:id="5">
    <w:p w14:paraId="7E37255A" w14:textId="77777777" w:rsidR="00B4470D" w:rsidRDefault="00B4470D" w:rsidP="00B3498E">
      <w:pPr>
        <w:pStyle w:val="NormalWeb"/>
        <w:spacing w:before="0" w:beforeAutospacing="0" w:after="0" w:afterAutospacing="0"/>
        <w:ind w:firstLine="708"/>
        <w:jc w:val="both"/>
        <w:rPr>
          <w:rFonts w:ascii="Arial" w:hAnsi="Arial" w:cs="Arial"/>
          <w:sz w:val="19"/>
          <w:szCs w:val="19"/>
        </w:rPr>
      </w:pPr>
    </w:p>
    <w:p w14:paraId="6AAA7C8D" w14:textId="1865388D" w:rsidR="006873BF" w:rsidRPr="00292021" w:rsidRDefault="006873BF" w:rsidP="00B3498E">
      <w:pPr>
        <w:pStyle w:val="NormalWeb"/>
        <w:spacing w:before="0" w:beforeAutospacing="0" w:after="0" w:afterAutospacing="0"/>
        <w:ind w:firstLine="708"/>
        <w:jc w:val="both"/>
        <w:rPr>
          <w:rFonts w:ascii="Arial" w:hAnsi="Arial" w:cs="Arial"/>
          <w:sz w:val="19"/>
          <w:szCs w:val="19"/>
        </w:rPr>
      </w:pPr>
      <w:r w:rsidRPr="00292021">
        <w:rPr>
          <w:rStyle w:val="Refdenotaalpie"/>
          <w:rFonts w:ascii="Arial" w:hAnsi="Arial" w:cs="Arial"/>
          <w:sz w:val="19"/>
          <w:szCs w:val="19"/>
        </w:rPr>
        <w:footnoteRef/>
      </w:r>
      <w:r w:rsidRPr="00292021">
        <w:rPr>
          <w:rFonts w:ascii="Arial" w:hAnsi="Arial" w:cs="Arial"/>
          <w:sz w:val="19"/>
          <w:szCs w:val="19"/>
        </w:rPr>
        <w:t xml:space="preserve"> </w:t>
      </w:r>
      <w:bookmarkStart w:id="1" w:name="7"/>
      <w:r w:rsidR="00752878" w:rsidRPr="00280806">
        <w:rPr>
          <w:rFonts w:ascii="Arial" w:hAnsi="Arial" w:cs="Arial"/>
          <w:sz w:val="19"/>
          <w:szCs w:val="19"/>
        </w:rPr>
        <w:t>«</w:t>
      </w:r>
      <w:r w:rsidRPr="00292021">
        <w:rPr>
          <w:rFonts w:ascii="Arial" w:hAnsi="Arial" w:cs="Arial"/>
          <w:bCs/>
          <w:sz w:val="19"/>
          <w:szCs w:val="19"/>
        </w:rPr>
        <w:t>A</w:t>
      </w:r>
      <w:r w:rsidR="00752878">
        <w:rPr>
          <w:rFonts w:ascii="Arial" w:hAnsi="Arial" w:cs="Arial"/>
          <w:bCs/>
          <w:sz w:val="19"/>
          <w:szCs w:val="19"/>
        </w:rPr>
        <w:t>rtículo</w:t>
      </w:r>
      <w:r w:rsidRPr="00292021">
        <w:rPr>
          <w:rFonts w:ascii="Arial" w:hAnsi="Arial" w:cs="Arial"/>
          <w:bCs/>
          <w:sz w:val="19"/>
          <w:szCs w:val="19"/>
        </w:rPr>
        <w:t xml:space="preserve"> 7.</w:t>
      </w:r>
      <w:bookmarkEnd w:id="1"/>
      <w:r w:rsidR="00752878">
        <w:rPr>
          <w:rFonts w:ascii="Arial" w:hAnsi="Arial" w:cs="Arial"/>
          <w:sz w:val="19"/>
          <w:szCs w:val="19"/>
        </w:rPr>
        <w:t xml:space="preserve"> </w:t>
      </w:r>
      <w:r w:rsidRPr="00292021">
        <w:rPr>
          <w:rFonts w:ascii="Arial" w:hAnsi="Arial" w:cs="Arial"/>
          <w:sz w:val="19"/>
          <w:szCs w:val="19"/>
        </w:rPr>
        <w:t>Porcentajes mínimos de compra local a pequeños productores y productores de la agricultura campesina, familiar y comunitaria. A partir de la entrada en vigencia de la presente ley:</w:t>
      </w:r>
    </w:p>
    <w:p w14:paraId="297914C6" w14:textId="7B0C2926" w:rsidR="006873BF" w:rsidRPr="00292021" w:rsidRDefault="00752878" w:rsidP="00B3498E">
      <w:pPr>
        <w:ind w:firstLine="708"/>
        <w:jc w:val="both"/>
        <w:rPr>
          <w:rFonts w:ascii="Arial" w:hAnsi="Arial" w:cs="Arial"/>
          <w:sz w:val="19"/>
          <w:szCs w:val="19"/>
          <w:lang w:eastAsia="en-US"/>
        </w:rPr>
      </w:pPr>
      <w:r w:rsidRPr="00280806">
        <w:rPr>
          <w:rFonts w:ascii="Arial" w:hAnsi="Arial" w:cs="Arial"/>
          <w:sz w:val="19"/>
          <w:szCs w:val="19"/>
        </w:rPr>
        <w:t>»</w:t>
      </w:r>
      <w:r w:rsidR="006873BF" w:rsidRPr="00292021">
        <w:rPr>
          <w:rFonts w:ascii="Arial" w:hAnsi="Arial" w:cs="Arial"/>
          <w:sz w:val="19"/>
          <w:szCs w:val="19"/>
          <w:lang w:eastAsia="en-US"/>
        </w:rPr>
        <w:t>a) Las Entidades a que hace referencia el artículo </w:t>
      </w:r>
      <w:hyperlink r:id="rId1" w:anchor="3" w:history="1">
        <w:r w:rsidR="006873BF" w:rsidRPr="00292021">
          <w:rPr>
            <w:rFonts w:ascii="Arial" w:hAnsi="Arial" w:cs="Arial"/>
            <w:sz w:val="19"/>
            <w:szCs w:val="19"/>
            <w:u w:val="single"/>
            <w:lang w:eastAsia="en-US"/>
          </w:rPr>
          <w:t>3</w:t>
        </w:r>
      </w:hyperlink>
      <w:r w:rsidR="006873BF" w:rsidRPr="00292021">
        <w:rPr>
          <w:rFonts w:ascii="Arial" w:hAnsi="Arial" w:cs="Arial"/>
          <w:sz w:val="19"/>
          <w:szCs w:val="19"/>
          <w:lang w:eastAsia="en-US"/>
        </w:rPr>
        <w:t> de la presente ley, que contraten con recursos públicos la adquisición, suministro y entrega de alimentos en cualquiera de sus modalidades de atención, están en la obligación de adquirir localmente alimentos comprados a pequeños productores agropecuarios locales y/o a productores de la Agricultura Campesina, Familiar o Comunitaria locales y sus organizaciones en un porcentaje mínimo del 30% del valor total de los recursos del presupuesto de cada entidad destinados a la compra de alimentos.</w:t>
      </w:r>
    </w:p>
    <w:p w14:paraId="251ECAD2" w14:textId="37C458B7" w:rsidR="006873BF" w:rsidRPr="00292021" w:rsidRDefault="00752878" w:rsidP="00B3498E">
      <w:pPr>
        <w:ind w:firstLine="708"/>
        <w:jc w:val="both"/>
        <w:rPr>
          <w:rFonts w:ascii="Arial" w:hAnsi="Arial" w:cs="Arial"/>
          <w:sz w:val="19"/>
          <w:szCs w:val="19"/>
          <w:lang w:eastAsia="en-US"/>
        </w:rPr>
      </w:pPr>
      <w:r w:rsidRPr="00280806">
        <w:rPr>
          <w:rFonts w:ascii="Arial" w:hAnsi="Arial" w:cs="Arial"/>
          <w:sz w:val="19"/>
          <w:szCs w:val="19"/>
        </w:rPr>
        <w:t>»</w:t>
      </w:r>
      <w:r w:rsidR="006873BF" w:rsidRPr="00292021">
        <w:rPr>
          <w:rFonts w:ascii="Arial" w:hAnsi="Arial" w:cs="Arial"/>
          <w:sz w:val="19"/>
          <w:szCs w:val="19"/>
          <w:lang w:eastAsia="en-US"/>
        </w:rPr>
        <w:t>Cuando la oferta de alimentos producidos por pequeños productores y/o productores de la Agricultura Campesina, Familiar o Comunitaria local sea inferior al porcentaje mínimo de que trata el presente literal, las entidades deberán informar de dicha situación a la Mesa Técnica Nacional de Compras Públicas quien certificará dicha situación y realizará las gestiones necesarias para otorgar un listado de pequeños productores y/o productores de la Agricultura Campesina, Familiar o Comunitaria no locales a quienes puede acudir para suplir el porcentaje restante.</w:t>
      </w:r>
    </w:p>
    <w:p w14:paraId="29579A6E" w14:textId="6338C89B" w:rsidR="006873BF" w:rsidRPr="00292021" w:rsidRDefault="00752878" w:rsidP="00B3498E">
      <w:pPr>
        <w:ind w:firstLine="708"/>
        <w:jc w:val="both"/>
        <w:rPr>
          <w:rFonts w:ascii="Arial" w:hAnsi="Arial" w:cs="Arial"/>
          <w:sz w:val="19"/>
          <w:szCs w:val="19"/>
          <w:lang w:eastAsia="en-US"/>
        </w:rPr>
      </w:pPr>
      <w:r w:rsidRPr="00280806">
        <w:rPr>
          <w:rFonts w:ascii="Arial" w:hAnsi="Arial" w:cs="Arial"/>
          <w:sz w:val="19"/>
          <w:szCs w:val="19"/>
        </w:rPr>
        <w:t>»</w:t>
      </w:r>
      <w:r w:rsidR="006873BF" w:rsidRPr="00292021">
        <w:rPr>
          <w:rFonts w:ascii="Arial" w:hAnsi="Arial" w:cs="Arial"/>
          <w:sz w:val="19"/>
          <w:szCs w:val="19"/>
          <w:lang w:eastAsia="en-US"/>
        </w:rPr>
        <w:t>b) Las entidades compradoras de alimentos a que hace referencia el artículo 3º deberán establecer en sus pliegos de condiciones un puntaje mínimo del 10% de los puntos asignables a la calificación de las propuestas, los cuales serán asignados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w:t>
      </w:r>
    </w:p>
    <w:p w14:paraId="20CC3405" w14:textId="684BEA47" w:rsidR="006873BF" w:rsidRPr="00292021" w:rsidRDefault="00752878" w:rsidP="00B3498E">
      <w:pPr>
        <w:ind w:firstLine="708"/>
        <w:jc w:val="both"/>
        <w:rPr>
          <w:rFonts w:ascii="Arial" w:hAnsi="Arial" w:cs="Arial"/>
          <w:sz w:val="19"/>
          <w:szCs w:val="19"/>
          <w:lang w:eastAsia="en-US"/>
        </w:rPr>
      </w:pPr>
      <w:proofErr w:type="gramStart"/>
      <w:r w:rsidRPr="00280806">
        <w:rPr>
          <w:rFonts w:ascii="Arial" w:hAnsi="Arial" w:cs="Arial"/>
          <w:sz w:val="19"/>
          <w:szCs w:val="19"/>
        </w:rPr>
        <w:t>»</w:t>
      </w:r>
      <w:r w:rsidR="006873BF" w:rsidRPr="00292021">
        <w:rPr>
          <w:rFonts w:ascii="Arial" w:hAnsi="Arial" w:cs="Arial"/>
          <w:sz w:val="19"/>
          <w:szCs w:val="19"/>
          <w:lang w:eastAsia="en-US"/>
        </w:rPr>
        <w:t>Estas</w:t>
      </w:r>
      <w:proofErr w:type="gramEnd"/>
      <w:r w:rsidR="006873BF" w:rsidRPr="00292021">
        <w:rPr>
          <w:rFonts w:ascii="Arial" w:hAnsi="Arial" w:cs="Arial"/>
          <w:sz w:val="19"/>
          <w:szCs w:val="19"/>
          <w:lang w:eastAsia="en-US"/>
        </w:rPr>
        <w:t xml:space="preserve">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 y sus organizaciones a que se comprometen será tenido en cuenta como factor de desempate entre propuestas que obtengan el mismo puntaje total de calificación.</w:t>
      </w:r>
    </w:p>
    <w:p w14:paraId="54F47749" w14:textId="2DC12856" w:rsidR="006873BF" w:rsidRPr="006C0F31" w:rsidRDefault="00752878" w:rsidP="00B3498E">
      <w:pPr>
        <w:ind w:firstLine="708"/>
        <w:jc w:val="both"/>
        <w:rPr>
          <w:rFonts w:ascii="Arial" w:hAnsi="Arial" w:cs="Arial"/>
          <w:sz w:val="19"/>
          <w:szCs w:val="19"/>
          <w:lang w:eastAsia="en-US"/>
        </w:rPr>
      </w:pPr>
      <w:r w:rsidRPr="006C0F31">
        <w:rPr>
          <w:rFonts w:ascii="Arial" w:hAnsi="Arial" w:cs="Arial"/>
          <w:sz w:val="19"/>
          <w:szCs w:val="19"/>
        </w:rPr>
        <w:t>»</w:t>
      </w:r>
      <w:r w:rsidR="006873BF" w:rsidRPr="006C0F31">
        <w:rPr>
          <w:rFonts w:ascii="Arial" w:hAnsi="Arial" w:cs="Arial"/>
          <w:sz w:val="19"/>
          <w:szCs w:val="19"/>
          <w:lang w:eastAsia="en-US"/>
        </w:rPr>
        <w:t>c) Todas las entidades a que se refiere el presente artículo, incluirán en sus contratos la obligación por parte de sus contratistas que ejecuten u operen los programas institucionales en que se adquieran alimentos, la obligación de estos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419112B2" w14:textId="42AD96FA" w:rsidR="006873BF" w:rsidRPr="006C0F31" w:rsidRDefault="00752878" w:rsidP="00B3498E">
      <w:pPr>
        <w:ind w:firstLine="708"/>
        <w:jc w:val="both"/>
        <w:rPr>
          <w:rFonts w:ascii="Arial" w:hAnsi="Arial" w:cs="Arial"/>
          <w:sz w:val="19"/>
          <w:szCs w:val="19"/>
          <w:lang w:eastAsia="en-US"/>
        </w:rPr>
      </w:pPr>
      <w:r w:rsidRPr="006C0F31">
        <w:rPr>
          <w:rFonts w:ascii="Arial" w:hAnsi="Arial" w:cs="Arial"/>
          <w:sz w:val="19"/>
          <w:szCs w:val="19"/>
        </w:rPr>
        <w:t>»</w:t>
      </w:r>
      <w:r w:rsidR="006873BF" w:rsidRPr="006C0F31">
        <w:rPr>
          <w:rFonts w:ascii="Arial" w:hAnsi="Arial" w:cs="Arial"/>
          <w:sz w:val="19"/>
          <w:szCs w:val="19"/>
          <w:lang w:eastAsia="en-US"/>
        </w:rPr>
        <w:t>d) La entidad pública establecerá en sus estudios previos, la zona geográfica para la compra pública local de alimentos a pequeños productores agropecuarios y/o a productores de la Agricultura Campesina, Familiar o Comunitaria locales o sus organizaciones, con base en los siguientes criterios: (1) cobertura geográfica de la oferta institucional de la entidad; (2) conectividad vial, circuitos cortos de comercialización, vocación y uso del suelo, disponibilidad de alimentos, la presencia de pequeños productores agropecuarios y productores de la Agricultura Campesina, Familiar o Comunitaria locales o sus organizaciones identificados y las características de los productos demandados.</w:t>
      </w:r>
    </w:p>
    <w:p w14:paraId="75871512" w14:textId="3A53D9E5" w:rsidR="006873BF" w:rsidRPr="006C0F31" w:rsidRDefault="00752878" w:rsidP="00B3498E">
      <w:pPr>
        <w:ind w:firstLine="708"/>
        <w:jc w:val="both"/>
        <w:rPr>
          <w:rFonts w:ascii="Arial" w:hAnsi="Arial" w:cs="Arial"/>
          <w:sz w:val="19"/>
          <w:szCs w:val="19"/>
          <w:lang w:eastAsia="en-US"/>
        </w:rPr>
      </w:pPr>
      <w:proofErr w:type="gramStart"/>
      <w:r w:rsidRPr="006C0F31">
        <w:rPr>
          <w:rFonts w:ascii="Arial" w:hAnsi="Arial" w:cs="Arial"/>
          <w:sz w:val="19"/>
          <w:szCs w:val="19"/>
        </w:rPr>
        <w:t>»</w:t>
      </w:r>
      <w:r w:rsidR="006873BF" w:rsidRPr="006C0F31">
        <w:rPr>
          <w:rFonts w:ascii="Arial" w:hAnsi="Arial" w:cs="Arial"/>
          <w:bCs/>
          <w:sz w:val="19"/>
          <w:szCs w:val="19"/>
          <w:lang w:eastAsia="en-US"/>
        </w:rPr>
        <w:t>PARÁGRAFO</w:t>
      </w:r>
      <w:proofErr w:type="gramEnd"/>
      <w:r w:rsidR="006873BF" w:rsidRPr="006C0F31">
        <w:rPr>
          <w:rFonts w:ascii="Arial" w:hAnsi="Arial" w:cs="Arial"/>
          <w:bCs/>
          <w:sz w:val="19"/>
          <w:szCs w:val="19"/>
          <w:lang w:eastAsia="en-US"/>
        </w:rPr>
        <w:t xml:space="preserve"> 1o.</w:t>
      </w:r>
      <w:r w:rsidR="006873BF" w:rsidRPr="006C0F31">
        <w:rPr>
          <w:rFonts w:ascii="Arial" w:hAnsi="Arial" w:cs="Arial"/>
          <w:sz w:val="19"/>
          <w:szCs w:val="19"/>
          <w:lang w:eastAsia="en-US"/>
        </w:rPr>
        <w:t> Las entidades públicas velarán por el adecuado cumplimiento de las obligaciones consagradas en el presente artículo en lo referente a la adquisición de alimentos a pequeños productores locales y productores locales de la Agricultura Campesina, Familiar o Comunitaria, o sus organizaciones.</w:t>
      </w:r>
    </w:p>
    <w:p w14:paraId="5A404EA5" w14:textId="121795BE" w:rsidR="006873BF" w:rsidRPr="006C0F31" w:rsidRDefault="00752878" w:rsidP="00B3498E">
      <w:pPr>
        <w:ind w:firstLine="708"/>
        <w:jc w:val="both"/>
        <w:rPr>
          <w:rFonts w:ascii="Arial" w:hAnsi="Arial" w:cs="Arial"/>
          <w:sz w:val="19"/>
          <w:szCs w:val="19"/>
          <w:lang w:eastAsia="en-US"/>
        </w:rPr>
      </w:pPr>
      <w:proofErr w:type="gramStart"/>
      <w:r w:rsidRPr="006C0F31">
        <w:rPr>
          <w:rFonts w:ascii="Arial" w:hAnsi="Arial" w:cs="Arial"/>
          <w:sz w:val="19"/>
          <w:szCs w:val="19"/>
        </w:rPr>
        <w:t>»</w:t>
      </w:r>
      <w:r w:rsidR="006873BF" w:rsidRPr="006C0F31">
        <w:rPr>
          <w:rFonts w:ascii="Arial" w:hAnsi="Arial" w:cs="Arial"/>
          <w:bCs/>
          <w:sz w:val="19"/>
          <w:szCs w:val="19"/>
          <w:lang w:eastAsia="en-US"/>
        </w:rPr>
        <w:t>PARÁGRAFO</w:t>
      </w:r>
      <w:proofErr w:type="gramEnd"/>
      <w:r w:rsidR="006873BF" w:rsidRPr="006C0F31">
        <w:rPr>
          <w:rFonts w:ascii="Arial" w:hAnsi="Arial" w:cs="Arial"/>
          <w:bCs/>
          <w:sz w:val="19"/>
          <w:szCs w:val="19"/>
          <w:lang w:eastAsia="en-US"/>
        </w:rPr>
        <w:t xml:space="preserve"> 2o.</w:t>
      </w:r>
      <w:r w:rsidR="006873BF" w:rsidRPr="006C0F31">
        <w:rPr>
          <w:rFonts w:ascii="Arial" w:hAnsi="Arial" w:cs="Arial"/>
          <w:sz w:val="19"/>
          <w:szCs w:val="19"/>
          <w:lang w:eastAsia="en-US"/>
        </w:rPr>
        <w:t xml:space="preserve"> Todas las entidades descritas en el artículo 3 de la presente ley que desarrollen actividades misionales en las </w:t>
      </w:r>
      <w:proofErr w:type="spellStart"/>
      <w:r w:rsidR="006873BF" w:rsidRPr="006C0F31">
        <w:rPr>
          <w:rFonts w:ascii="Arial" w:hAnsi="Arial" w:cs="Arial"/>
          <w:sz w:val="19"/>
          <w:szCs w:val="19"/>
          <w:lang w:eastAsia="en-US"/>
        </w:rPr>
        <w:t>Zomac</w:t>
      </w:r>
      <w:proofErr w:type="spellEnd"/>
      <w:r w:rsidR="006873BF" w:rsidRPr="006C0F31">
        <w:rPr>
          <w:rFonts w:ascii="Arial" w:hAnsi="Arial" w:cs="Arial"/>
          <w:sz w:val="19"/>
          <w:szCs w:val="19"/>
          <w:lang w:eastAsia="en-US"/>
        </w:rPr>
        <w:t xml:space="preserve">, tendrán como prioridad la adquisición de alimentos provenientes de cada una de las </w:t>
      </w:r>
      <w:proofErr w:type="spellStart"/>
      <w:r w:rsidR="006873BF" w:rsidRPr="006C0F31">
        <w:rPr>
          <w:rFonts w:ascii="Arial" w:hAnsi="Arial" w:cs="Arial"/>
          <w:sz w:val="19"/>
          <w:szCs w:val="19"/>
          <w:lang w:eastAsia="en-US"/>
        </w:rPr>
        <w:t>Zomac</w:t>
      </w:r>
      <w:proofErr w:type="spellEnd"/>
      <w:r w:rsidR="006873BF" w:rsidRPr="006C0F31">
        <w:rPr>
          <w:rFonts w:ascii="Arial" w:hAnsi="Arial" w:cs="Arial"/>
          <w:sz w:val="19"/>
          <w:szCs w:val="19"/>
          <w:lang w:eastAsia="en-US"/>
        </w:rPr>
        <w:t xml:space="preserve"> en donde se encuentran ejerciendo sus actividades</w:t>
      </w:r>
      <w:r w:rsidRPr="006C0F31">
        <w:rPr>
          <w:rFonts w:ascii="Arial" w:hAnsi="Arial" w:cs="Arial"/>
          <w:sz w:val="19"/>
          <w:szCs w:val="19"/>
        </w:rPr>
        <w:t>»</w:t>
      </w:r>
      <w:r w:rsidR="006873BF" w:rsidRPr="006C0F31">
        <w:rPr>
          <w:rFonts w:ascii="Arial" w:hAnsi="Arial" w:cs="Arial"/>
          <w:sz w:val="19"/>
          <w:szCs w:val="19"/>
          <w:lang w:eastAsia="en-US"/>
        </w:rPr>
        <w:t>.</w:t>
      </w:r>
    </w:p>
    <w:p w14:paraId="6C10AB09" w14:textId="4C5F3199" w:rsidR="006873BF" w:rsidRPr="006C0F31" w:rsidRDefault="006873BF">
      <w:pPr>
        <w:pStyle w:val="Textonotapie"/>
        <w:rPr>
          <w:lang w:val="es-CO"/>
        </w:rPr>
      </w:pPr>
    </w:p>
  </w:footnote>
  <w:footnote w:id="6">
    <w:p w14:paraId="631AA02C" w14:textId="253C7749" w:rsidR="00024260" w:rsidRPr="00B4470D" w:rsidRDefault="00024260" w:rsidP="00B4470D">
      <w:pPr>
        <w:pStyle w:val="Textonotapie"/>
        <w:ind w:firstLine="708"/>
        <w:jc w:val="both"/>
        <w:rPr>
          <w:rFonts w:ascii="Arial" w:hAnsi="Arial" w:cs="Arial"/>
          <w:sz w:val="19"/>
          <w:szCs w:val="19"/>
          <w:lang w:val="es-CO"/>
        </w:rPr>
      </w:pPr>
      <w:r w:rsidRPr="00B4470D">
        <w:rPr>
          <w:rStyle w:val="Refdenotaalpie"/>
          <w:rFonts w:ascii="Arial" w:hAnsi="Arial" w:cs="Arial"/>
          <w:sz w:val="19"/>
          <w:szCs w:val="19"/>
        </w:rPr>
        <w:footnoteRef/>
      </w:r>
      <w:r w:rsidRPr="00B4470D">
        <w:rPr>
          <w:rFonts w:ascii="Arial" w:hAnsi="Arial" w:cs="Arial"/>
          <w:sz w:val="19"/>
          <w:szCs w:val="19"/>
        </w:rPr>
        <w:t xml:space="preserve"> MINISTERIO DE AGRICULTURA Y DESARROLLO RURAL. Memoria justificativa del Decreto 248 de 2021. Disponible en línea:</w:t>
      </w:r>
      <w:r w:rsidR="00B4470D" w:rsidRPr="00B4470D">
        <w:rPr>
          <w:rFonts w:ascii="Arial" w:hAnsi="Arial" w:cs="Arial"/>
          <w:sz w:val="19"/>
          <w:szCs w:val="19"/>
        </w:rPr>
        <w:t xml:space="preserve"> </w:t>
      </w:r>
      <w:hyperlink r:id="rId2" w:anchor="search=compra%20p%C3%BAblica%20de%20alimentos" w:history="1">
        <w:r w:rsidR="00B4470D" w:rsidRPr="00B4470D">
          <w:rPr>
            <w:rStyle w:val="Hipervnculo"/>
            <w:rFonts w:ascii="Arial" w:hAnsi="Arial" w:cs="Arial"/>
            <w:color w:val="auto"/>
            <w:sz w:val="19"/>
            <w:szCs w:val="19"/>
          </w:rPr>
          <w:t>https://www.minagricultura.gov.co/Normatividad/Proyectos%20Normativos/Decreto%20Compras%20P%C3%BAblicas%20Alimentos.pdf#search=compra%20p%C3%BAblica%20de%20alimentos</w:t>
        </w:r>
      </w:hyperlink>
      <w:r w:rsidR="00B4470D" w:rsidRPr="00B4470D">
        <w:rPr>
          <w:rFonts w:ascii="Arial" w:hAnsi="Arial" w:cs="Arial"/>
          <w:sz w:val="19"/>
          <w:szCs w:val="19"/>
        </w:rPr>
        <w:t xml:space="preserve">. </w:t>
      </w:r>
    </w:p>
  </w:footnote>
  <w:footnote w:id="7">
    <w:p w14:paraId="39DBCBB4" w14:textId="77777777" w:rsidR="00B4470D" w:rsidRDefault="00B4470D" w:rsidP="00752878">
      <w:pPr>
        <w:pStyle w:val="NormalWeb"/>
        <w:shd w:val="clear" w:color="auto" w:fill="FFFFFF"/>
        <w:spacing w:before="0" w:beforeAutospacing="0" w:after="0" w:afterAutospacing="0"/>
        <w:ind w:firstLine="708"/>
        <w:jc w:val="both"/>
        <w:rPr>
          <w:rFonts w:ascii="Arial" w:hAnsi="Arial" w:cs="Arial"/>
          <w:sz w:val="19"/>
          <w:szCs w:val="19"/>
        </w:rPr>
      </w:pPr>
    </w:p>
    <w:p w14:paraId="7875604C" w14:textId="4F2AD936" w:rsidR="00280806" w:rsidRPr="006C0F31" w:rsidRDefault="00280806" w:rsidP="00752878">
      <w:pPr>
        <w:pStyle w:val="NormalWeb"/>
        <w:shd w:val="clear" w:color="auto" w:fill="FFFFFF"/>
        <w:spacing w:before="0" w:beforeAutospacing="0" w:after="0" w:afterAutospacing="0"/>
        <w:ind w:firstLine="708"/>
        <w:jc w:val="both"/>
        <w:rPr>
          <w:rFonts w:ascii="Arial" w:hAnsi="Arial" w:cs="Arial"/>
          <w:sz w:val="19"/>
          <w:szCs w:val="19"/>
          <w:lang w:eastAsia="en-US"/>
        </w:rPr>
      </w:pPr>
      <w:r w:rsidRPr="00B4470D">
        <w:rPr>
          <w:rStyle w:val="Refdenotaalpie"/>
          <w:rFonts w:ascii="Arial" w:hAnsi="Arial" w:cs="Arial"/>
          <w:sz w:val="19"/>
          <w:szCs w:val="19"/>
        </w:rPr>
        <w:footnoteRef/>
      </w:r>
      <w:r w:rsidRPr="00B4470D">
        <w:rPr>
          <w:rFonts w:ascii="Arial" w:hAnsi="Arial" w:cs="Arial"/>
          <w:sz w:val="19"/>
          <w:szCs w:val="19"/>
        </w:rPr>
        <w:t xml:space="preserve"> «</w:t>
      </w:r>
      <w:r w:rsidRPr="00B4470D">
        <w:rPr>
          <w:rFonts w:ascii="Arial" w:hAnsi="Arial" w:cs="Arial"/>
          <w:bCs/>
          <w:sz w:val="19"/>
          <w:szCs w:val="19"/>
        </w:rPr>
        <w:t>Artículo 2.20.1.1.4. Promesa de contrato de proveeduría.</w:t>
      </w:r>
      <w:r w:rsidRPr="00B4470D">
        <w:rPr>
          <w:rFonts w:ascii="Arial" w:hAnsi="Arial" w:cs="Arial"/>
          <w:sz w:val="19"/>
          <w:szCs w:val="19"/>
        </w:rPr>
        <w:t> Las entidades que co</w:t>
      </w:r>
      <w:r w:rsidRPr="006C0F31">
        <w:rPr>
          <w:rFonts w:ascii="Arial" w:hAnsi="Arial" w:cs="Arial"/>
          <w:sz w:val="19"/>
          <w:szCs w:val="19"/>
        </w:rPr>
        <w:t>ntraten con recursos públicos la adquisición, suministro y entrega de alimentos en cualquiera de sus modalidades de atención, solicitarán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dando cumplimiento a la normatividad de protección de datos personales vigente.</w:t>
      </w:r>
    </w:p>
    <w:p w14:paraId="49FC4D1A" w14:textId="06884A23" w:rsidR="00280806" w:rsidRPr="006C0F31" w:rsidRDefault="00752878" w:rsidP="00752878">
      <w:pPr>
        <w:pStyle w:val="NormalWeb"/>
        <w:shd w:val="clear" w:color="auto" w:fill="FFFFFF"/>
        <w:spacing w:before="0" w:beforeAutospacing="0" w:after="0" w:afterAutospacing="0"/>
        <w:ind w:firstLine="708"/>
        <w:jc w:val="both"/>
        <w:rPr>
          <w:rFonts w:ascii="Arial" w:hAnsi="Arial" w:cs="Arial"/>
          <w:sz w:val="19"/>
          <w:szCs w:val="19"/>
        </w:rPr>
      </w:pPr>
      <w:r w:rsidRPr="006C0F31">
        <w:rPr>
          <w:rFonts w:ascii="Arial" w:hAnsi="Arial" w:cs="Arial"/>
          <w:sz w:val="19"/>
          <w:szCs w:val="19"/>
        </w:rPr>
        <w:t xml:space="preserve">» </w:t>
      </w:r>
      <w:r w:rsidR="00280806" w:rsidRPr="006C0F31">
        <w:rPr>
          <w:rFonts w:ascii="Arial" w:hAnsi="Arial" w:cs="Arial"/>
          <w:sz w:val="19"/>
          <w:szCs w:val="19"/>
        </w:rPr>
        <w:t>La promesa de contrato de proveeduría de que trata el presente artículo deberá constar por escrito y tener como mínimo el siguiente contenido: identificación del productor y del oferente, producto y variedad(es) del producto agropecuario que se requiere, cantidad (unidades o peso), de compra del proponente .al productor, fecha y lugar de entrega de los productos agropecuarios; condiciones de embalaje o empaque de estos; y la intención de la compra de productos agropecuarios.</w:t>
      </w:r>
    </w:p>
    <w:p w14:paraId="68BE29D2" w14:textId="29FE48C3" w:rsidR="00280806" w:rsidRPr="006C0F31" w:rsidRDefault="00752878" w:rsidP="00752878">
      <w:pPr>
        <w:pStyle w:val="NormalWeb"/>
        <w:shd w:val="clear" w:color="auto" w:fill="FFFFFF"/>
        <w:spacing w:before="0" w:beforeAutospacing="0" w:after="0" w:afterAutospacing="0"/>
        <w:ind w:firstLine="708"/>
        <w:jc w:val="both"/>
        <w:rPr>
          <w:rFonts w:ascii="Arial" w:hAnsi="Arial" w:cs="Arial"/>
          <w:sz w:val="19"/>
          <w:szCs w:val="19"/>
        </w:rPr>
      </w:pPr>
      <w:r w:rsidRPr="006C0F31">
        <w:rPr>
          <w:rFonts w:ascii="Arial" w:hAnsi="Arial" w:cs="Arial"/>
          <w:sz w:val="19"/>
          <w:szCs w:val="19"/>
        </w:rPr>
        <w:t xml:space="preserve">» </w:t>
      </w:r>
      <w:r w:rsidR="00280806" w:rsidRPr="006C0F31">
        <w:rPr>
          <w:rFonts w:ascii="Arial" w:hAnsi="Arial" w:cs="Arial"/>
          <w:bCs/>
          <w:sz w:val="19"/>
          <w:szCs w:val="19"/>
        </w:rPr>
        <w:t>Parágrafo.</w:t>
      </w:r>
      <w:r w:rsidR="00280806" w:rsidRPr="006C0F31">
        <w:rPr>
          <w:rFonts w:ascii="Arial" w:hAnsi="Arial" w:cs="Arial"/>
          <w:sz w:val="19"/>
          <w:szCs w:val="19"/>
        </w:rPr>
        <w:t> En caso de presentarse promesa de contrato de proveeduría, la entidad contratante deberá verificar como requisito de ejecución que el contratista haya celebrado el contrato de proveeduría con los pequeños productores y/o productores de la Agricultura Campesina, Familiar o Comunitaria locales y sus organizaciones</w:t>
      </w:r>
      <w:r w:rsidRPr="006C0F31">
        <w:rPr>
          <w:rFonts w:ascii="Arial" w:hAnsi="Arial" w:cs="Arial"/>
          <w:sz w:val="19"/>
          <w:szCs w:val="19"/>
        </w:rPr>
        <w:t>»</w:t>
      </w:r>
      <w:r w:rsidR="00280806" w:rsidRPr="006C0F31">
        <w:rPr>
          <w:rFonts w:ascii="Arial" w:hAnsi="Arial" w:cs="Arial"/>
          <w:sz w:val="19"/>
          <w:szCs w:val="19"/>
        </w:rPr>
        <w:t>.</w:t>
      </w:r>
    </w:p>
    <w:p w14:paraId="1E26B505" w14:textId="77777777" w:rsidR="00280806" w:rsidRPr="00752878" w:rsidRDefault="00280806" w:rsidP="00752878">
      <w:pPr>
        <w:pStyle w:val="NormalWeb"/>
        <w:shd w:val="clear" w:color="auto" w:fill="FFFFFF"/>
        <w:spacing w:before="0" w:beforeAutospacing="0" w:after="0" w:afterAutospacing="0"/>
        <w:ind w:firstLine="708"/>
        <w:jc w:val="both"/>
        <w:rPr>
          <w:rFonts w:ascii="Arial" w:hAnsi="Arial" w:cs="Arial"/>
          <w:color w:val="333333"/>
          <w:sz w:val="19"/>
          <w:szCs w:val="19"/>
        </w:rPr>
      </w:pPr>
    </w:p>
  </w:footnote>
  <w:footnote w:id="8">
    <w:p w14:paraId="334819CD" w14:textId="4AFCD9A4" w:rsidR="00314075" w:rsidRPr="00280806" w:rsidRDefault="008B248F" w:rsidP="00314075">
      <w:pPr>
        <w:pStyle w:val="Textonotapie"/>
        <w:ind w:firstLine="708"/>
        <w:jc w:val="both"/>
        <w:rPr>
          <w:rFonts w:ascii="Arial" w:hAnsi="Arial" w:cs="Arial"/>
          <w:sz w:val="19"/>
          <w:szCs w:val="19"/>
          <w:lang w:val="es-CO"/>
        </w:rPr>
      </w:pPr>
      <w:r w:rsidRPr="00280806">
        <w:rPr>
          <w:rStyle w:val="Refdenotaalpie"/>
          <w:rFonts w:ascii="Arial" w:hAnsi="Arial" w:cs="Arial"/>
          <w:sz w:val="19"/>
          <w:szCs w:val="19"/>
        </w:rPr>
        <w:footnoteRef/>
      </w:r>
      <w:r w:rsidRPr="00280806">
        <w:rPr>
          <w:rFonts w:ascii="Arial" w:hAnsi="Arial" w:cs="Arial"/>
          <w:sz w:val="19"/>
          <w:szCs w:val="19"/>
        </w:rPr>
        <w:t xml:space="preserve"> </w:t>
      </w:r>
      <w:proofErr w:type="spellStart"/>
      <w:r w:rsidRPr="00280806">
        <w:rPr>
          <w:rFonts w:ascii="Arial" w:hAnsi="Arial" w:cs="Arial"/>
          <w:sz w:val="19"/>
          <w:szCs w:val="19"/>
          <w:lang w:val="es-CO"/>
        </w:rPr>
        <w:t>Riccardo</w:t>
      </w:r>
      <w:proofErr w:type="spellEnd"/>
      <w:r w:rsidRPr="00280806">
        <w:rPr>
          <w:rFonts w:ascii="Arial" w:hAnsi="Arial" w:cs="Arial"/>
          <w:sz w:val="19"/>
          <w:szCs w:val="19"/>
          <w:lang w:val="es-CO"/>
        </w:rPr>
        <w:t xml:space="preserve"> </w:t>
      </w:r>
      <w:proofErr w:type="spellStart"/>
      <w:r w:rsidRPr="00280806">
        <w:rPr>
          <w:rFonts w:ascii="Arial" w:hAnsi="Arial" w:cs="Arial"/>
          <w:sz w:val="19"/>
          <w:szCs w:val="19"/>
          <w:lang w:val="es-CO"/>
        </w:rPr>
        <w:t>Guastini</w:t>
      </w:r>
      <w:proofErr w:type="spellEnd"/>
      <w:r w:rsidRPr="00280806">
        <w:rPr>
          <w:rFonts w:ascii="Arial" w:hAnsi="Arial" w:cs="Arial"/>
          <w:sz w:val="19"/>
          <w:szCs w:val="19"/>
          <w:lang w:val="es-CO"/>
        </w:rPr>
        <w:t xml:space="preserve"> señala sobre la interpretación sistemática lo siguiente: </w:t>
      </w:r>
      <w:r w:rsidR="00280806" w:rsidRPr="00280806">
        <w:rPr>
          <w:rFonts w:ascii="Arial" w:hAnsi="Arial" w:cs="Arial"/>
          <w:sz w:val="19"/>
          <w:szCs w:val="19"/>
        </w:rPr>
        <w:t>«</w:t>
      </w:r>
      <w:r w:rsidRPr="00280806">
        <w:rPr>
          <w:rFonts w:ascii="Arial" w:hAnsi="Arial" w:cs="Arial"/>
          <w:sz w:val="19"/>
          <w:szCs w:val="19"/>
          <w:lang w:val="es-CO"/>
        </w:rPr>
        <w:t xml:space="preserve">Grosso modo, se llama sistemática toda interpretación que deduzca el significado de una disposición de su colocación </w:t>
      </w:r>
      <w:r w:rsidR="009454C0" w:rsidRPr="00280806">
        <w:rPr>
          <w:rFonts w:ascii="Arial" w:hAnsi="Arial" w:cs="Arial"/>
          <w:sz w:val="19"/>
          <w:szCs w:val="19"/>
          <w:lang w:val="es-CO"/>
        </w:rPr>
        <w:t xml:space="preserve">en el “sistema” del derecho: unas veces en el sistema jurídico en su conjunto, más frecuentemente, en su subsistema del sistema jurídico total, es decir, en el conjunto de disposiciones que disciplinan una determinada materia o una determinada institución. El sistema jurídico y los subsistemas que lo componen se conciben generalmente como conjuntos </w:t>
      </w:r>
      <w:r w:rsidR="00314075" w:rsidRPr="00280806">
        <w:rPr>
          <w:rFonts w:ascii="Arial" w:hAnsi="Arial" w:cs="Arial"/>
          <w:sz w:val="19"/>
          <w:szCs w:val="19"/>
          <w:lang w:val="es-CO"/>
        </w:rPr>
        <w:t xml:space="preserve">de normas coherentes (carentes de contradicciones o antinomias) y completos (carentes de lagunas). </w:t>
      </w:r>
    </w:p>
    <w:p w14:paraId="70A41771" w14:textId="42374EC3" w:rsidR="008B248F" w:rsidRPr="00836E37" w:rsidRDefault="00280806" w:rsidP="00836E37">
      <w:pPr>
        <w:pStyle w:val="Textonotapie"/>
        <w:ind w:firstLine="708"/>
        <w:jc w:val="both"/>
        <w:rPr>
          <w:rFonts w:ascii="Arial" w:hAnsi="Arial" w:cs="Arial"/>
          <w:sz w:val="19"/>
          <w:szCs w:val="19"/>
          <w:lang w:val="es-CO"/>
        </w:rPr>
      </w:pPr>
      <w:r w:rsidRPr="00280806">
        <w:rPr>
          <w:rFonts w:ascii="Arial" w:hAnsi="Arial" w:cs="Arial"/>
          <w:sz w:val="19"/>
          <w:szCs w:val="19"/>
        </w:rPr>
        <w:t>»</w:t>
      </w:r>
      <w:r>
        <w:rPr>
          <w:rFonts w:ascii="Arial" w:hAnsi="Arial" w:cs="Arial"/>
          <w:sz w:val="19"/>
          <w:szCs w:val="19"/>
        </w:rPr>
        <w:t xml:space="preserve"> </w:t>
      </w:r>
      <w:r w:rsidR="00314075" w:rsidRPr="00280806">
        <w:rPr>
          <w:rFonts w:ascii="Arial" w:hAnsi="Arial" w:cs="Arial"/>
          <w:sz w:val="19"/>
          <w:szCs w:val="19"/>
          <w:lang w:val="es-CO"/>
        </w:rPr>
        <w:t>En la práctica, se hace interpretación sistemática siempre que, para decidir el significado de una disposición, no se atiende a la disposición aisladamente considerada, sino al contexto en el que esté situada. Tal contexto puede ser más o menos amplio: los demás apartados de un mismo artículo, el resto de los artículos en una misma ley, hasta llegar incluso a la totalidad de las disposiciones que componen el sistema jur</w:t>
      </w:r>
      <w:r w:rsidR="00A94CA7" w:rsidRPr="00280806">
        <w:rPr>
          <w:rFonts w:ascii="Arial" w:hAnsi="Arial" w:cs="Arial"/>
          <w:sz w:val="19"/>
          <w:szCs w:val="19"/>
          <w:lang w:val="es-CO"/>
        </w:rPr>
        <w:t>ídico</w:t>
      </w:r>
      <w:r w:rsidRPr="00280806">
        <w:rPr>
          <w:rFonts w:ascii="Arial" w:hAnsi="Arial" w:cs="Arial"/>
          <w:sz w:val="19"/>
          <w:szCs w:val="19"/>
        </w:rPr>
        <w:t>»</w:t>
      </w:r>
      <w:r w:rsidR="00A94CA7" w:rsidRPr="00280806">
        <w:rPr>
          <w:rFonts w:ascii="Arial" w:hAnsi="Arial" w:cs="Arial"/>
          <w:sz w:val="19"/>
          <w:szCs w:val="19"/>
          <w:lang w:val="es-CO"/>
        </w:rPr>
        <w:t xml:space="preserve"> (GUASTINI, </w:t>
      </w:r>
      <w:proofErr w:type="spellStart"/>
      <w:r w:rsidR="00A94CA7" w:rsidRPr="00280806">
        <w:rPr>
          <w:rFonts w:ascii="Arial" w:hAnsi="Arial" w:cs="Arial"/>
          <w:sz w:val="19"/>
          <w:szCs w:val="19"/>
          <w:lang w:val="es-CO"/>
        </w:rPr>
        <w:t>Riccardo</w:t>
      </w:r>
      <w:proofErr w:type="spellEnd"/>
      <w:r w:rsidR="00A94CA7" w:rsidRPr="00280806">
        <w:rPr>
          <w:rFonts w:ascii="Arial" w:hAnsi="Arial" w:cs="Arial"/>
          <w:sz w:val="19"/>
          <w:szCs w:val="19"/>
          <w:lang w:val="es-CO"/>
        </w:rPr>
        <w:t>. Estudios sobre la interpretación jurídica. México: UNAM, 1999. p.</w:t>
      </w:r>
      <w:r w:rsidR="004008EE" w:rsidRPr="00752878">
        <w:rPr>
          <w:rFonts w:ascii="Arial" w:hAnsi="Arial" w:cs="Arial"/>
          <w:sz w:val="19"/>
          <w:szCs w:val="19"/>
          <w:lang w:val="es-CO"/>
        </w:rPr>
        <w:t xml:space="preserve"> 43). </w:t>
      </w:r>
      <w:r w:rsidR="00314075" w:rsidRPr="00752878">
        <w:rPr>
          <w:rFonts w:ascii="Arial" w:hAnsi="Arial" w:cs="Arial"/>
          <w:sz w:val="19"/>
          <w:szCs w:val="19"/>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873BF" w:rsidRDefault="006873B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809979725">
    <w:abstractNumId w:val="20"/>
  </w:num>
  <w:num w:numId="2" w16cid:durableId="1277759725">
    <w:abstractNumId w:val="18"/>
  </w:num>
  <w:num w:numId="3" w16cid:durableId="2009670886">
    <w:abstractNumId w:val="27"/>
  </w:num>
  <w:num w:numId="4" w16cid:durableId="1046029057">
    <w:abstractNumId w:val="34"/>
  </w:num>
  <w:num w:numId="5" w16cid:durableId="2098791624">
    <w:abstractNumId w:val="38"/>
  </w:num>
  <w:num w:numId="6" w16cid:durableId="213752748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2921456">
    <w:abstractNumId w:val="36"/>
  </w:num>
  <w:num w:numId="8" w16cid:durableId="1132404888">
    <w:abstractNumId w:val="2"/>
  </w:num>
  <w:num w:numId="9" w16cid:durableId="683555895">
    <w:abstractNumId w:val="13"/>
  </w:num>
  <w:num w:numId="10" w16cid:durableId="2420336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99806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3950839">
    <w:abstractNumId w:val="19"/>
  </w:num>
  <w:num w:numId="13" w16cid:durableId="2002003596">
    <w:abstractNumId w:val="25"/>
  </w:num>
  <w:num w:numId="14" w16cid:durableId="1035890086">
    <w:abstractNumId w:val="17"/>
  </w:num>
  <w:num w:numId="15" w16cid:durableId="2065443899">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3928680">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1149297">
    <w:abstractNumId w:val="41"/>
  </w:num>
  <w:num w:numId="18" w16cid:durableId="767849046">
    <w:abstractNumId w:val="28"/>
  </w:num>
  <w:num w:numId="19" w16cid:durableId="753012930">
    <w:abstractNumId w:val="10"/>
  </w:num>
  <w:num w:numId="20" w16cid:durableId="1709648159">
    <w:abstractNumId w:val="42"/>
  </w:num>
  <w:num w:numId="21" w16cid:durableId="28721119">
    <w:abstractNumId w:val="33"/>
  </w:num>
  <w:num w:numId="22" w16cid:durableId="1342776147">
    <w:abstractNumId w:val="15"/>
  </w:num>
  <w:num w:numId="23" w16cid:durableId="612054742">
    <w:abstractNumId w:val="14"/>
  </w:num>
  <w:num w:numId="24" w16cid:durableId="14813563">
    <w:abstractNumId w:val="39"/>
  </w:num>
  <w:num w:numId="25" w16cid:durableId="882324843">
    <w:abstractNumId w:val="35"/>
  </w:num>
  <w:num w:numId="26" w16cid:durableId="2081445213">
    <w:abstractNumId w:val="12"/>
  </w:num>
  <w:num w:numId="27" w16cid:durableId="600991630">
    <w:abstractNumId w:val="29"/>
  </w:num>
  <w:num w:numId="28" w16cid:durableId="5603624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9149149">
    <w:abstractNumId w:val="24"/>
  </w:num>
  <w:num w:numId="30" w16cid:durableId="1557743982">
    <w:abstractNumId w:val="3"/>
  </w:num>
  <w:num w:numId="31" w16cid:durableId="353845536">
    <w:abstractNumId w:val="1"/>
  </w:num>
  <w:num w:numId="32" w16cid:durableId="739986538">
    <w:abstractNumId w:val="26"/>
  </w:num>
  <w:num w:numId="33" w16cid:durableId="838617348">
    <w:abstractNumId w:val="6"/>
  </w:num>
  <w:num w:numId="34" w16cid:durableId="1902710811">
    <w:abstractNumId w:val="4"/>
  </w:num>
  <w:num w:numId="35" w16cid:durableId="2088531095">
    <w:abstractNumId w:val="32"/>
  </w:num>
  <w:num w:numId="36" w16cid:durableId="379941759">
    <w:abstractNumId w:val="30"/>
  </w:num>
  <w:num w:numId="37" w16cid:durableId="25369811">
    <w:abstractNumId w:val="11"/>
  </w:num>
  <w:num w:numId="38" w16cid:durableId="667171497">
    <w:abstractNumId w:val="16"/>
  </w:num>
  <w:num w:numId="39" w16cid:durableId="665979041">
    <w:abstractNumId w:val="44"/>
  </w:num>
  <w:num w:numId="40" w16cid:durableId="1565067253">
    <w:abstractNumId w:val="40"/>
  </w:num>
  <w:num w:numId="41" w16cid:durableId="437794184">
    <w:abstractNumId w:val="23"/>
  </w:num>
  <w:num w:numId="42" w16cid:durableId="173999487">
    <w:abstractNumId w:val="22"/>
  </w:num>
  <w:num w:numId="43" w16cid:durableId="67315701">
    <w:abstractNumId w:val="7"/>
  </w:num>
  <w:num w:numId="44" w16cid:durableId="1148866703">
    <w:abstractNumId w:val="43"/>
  </w:num>
  <w:num w:numId="45" w16cid:durableId="451870736">
    <w:abstractNumId w:val="8"/>
  </w:num>
  <w:num w:numId="46" w16cid:durableId="1158231651">
    <w:abstractNumId w:val="0"/>
  </w:num>
  <w:num w:numId="47" w16cid:durableId="483353503">
    <w:abstractNumId w:val="5"/>
  </w:num>
  <w:num w:numId="48" w16cid:durableId="1953434764">
    <w:abstractNumId w:val="46"/>
  </w:num>
  <w:num w:numId="49" w16cid:durableId="6343379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648"/>
    <w:rsid w:val="00012B9E"/>
    <w:rsid w:val="00012D4C"/>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260"/>
    <w:rsid w:val="00024855"/>
    <w:rsid w:val="00024896"/>
    <w:rsid w:val="00025BAD"/>
    <w:rsid w:val="00025D0A"/>
    <w:rsid w:val="000263F0"/>
    <w:rsid w:val="00026407"/>
    <w:rsid w:val="00026608"/>
    <w:rsid w:val="0002741E"/>
    <w:rsid w:val="00027787"/>
    <w:rsid w:val="000278D2"/>
    <w:rsid w:val="0002797C"/>
    <w:rsid w:val="00030E2A"/>
    <w:rsid w:val="00030F54"/>
    <w:rsid w:val="00031364"/>
    <w:rsid w:val="000315E1"/>
    <w:rsid w:val="0003236E"/>
    <w:rsid w:val="0003339A"/>
    <w:rsid w:val="000341F2"/>
    <w:rsid w:val="000342D2"/>
    <w:rsid w:val="00034EA8"/>
    <w:rsid w:val="00035046"/>
    <w:rsid w:val="000351F2"/>
    <w:rsid w:val="0003536F"/>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32A"/>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214"/>
    <w:rsid w:val="00055CB9"/>
    <w:rsid w:val="0005602F"/>
    <w:rsid w:val="00056565"/>
    <w:rsid w:val="00056F66"/>
    <w:rsid w:val="0005702F"/>
    <w:rsid w:val="00057930"/>
    <w:rsid w:val="00061010"/>
    <w:rsid w:val="00061470"/>
    <w:rsid w:val="00061CE4"/>
    <w:rsid w:val="00061D06"/>
    <w:rsid w:val="00061EAE"/>
    <w:rsid w:val="00062BDF"/>
    <w:rsid w:val="00062CDD"/>
    <w:rsid w:val="00062F44"/>
    <w:rsid w:val="000639F5"/>
    <w:rsid w:val="00063AD6"/>
    <w:rsid w:val="000640AF"/>
    <w:rsid w:val="000647A5"/>
    <w:rsid w:val="00064940"/>
    <w:rsid w:val="00064CAE"/>
    <w:rsid w:val="00064DB7"/>
    <w:rsid w:val="00064FA7"/>
    <w:rsid w:val="00065195"/>
    <w:rsid w:val="0006536C"/>
    <w:rsid w:val="00065706"/>
    <w:rsid w:val="00065D20"/>
    <w:rsid w:val="0006626E"/>
    <w:rsid w:val="00066B29"/>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1D6"/>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2BC"/>
    <w:rsid w:val="0009340B"/>
    <w:rsid w:val="000936F7"/>
    <w:rsid w:val="00093CA0"/>
    <w:rsid w:val="00093ECD"/>
    <w:rsid w:val="0009405F"/>
    <w:rsid w:val="000942EB"/>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1E6"/>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0B3"/>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9E1"/>
    <w:rsid w:val="000C5BDE"/>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21"/>
    <w:rsid w:val="000D4E38"/>
    <w:rsid w:val="000D50DB"/>
    <w:rsid w:val="000D5E5C"/>
    <w:rsid w:val="000D6288"/>
    <w:rsid w:val="000D753A"/>
    <w:rsid w:val="000D7541"/>
    <w:rsid w:val="000D75E1"/>
    <w:rsid w:val="000D771E"/>
    <w:rsid w:val="000E0266"/>
    <w:rsid w:val="000E14CE"/>
    <w:rsid w:val="000E1FF3"/>
    <w:rsid w:val="000E22CF"/>
    <w:rsid w:val="000E2977"/>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AD7"/>
    <w:rsid w:val="000E6BE1"/>
    <w:rsid w:val="000E73E1"/>
    <w:rsid w:val="000E7E0B"/>
    <w:rsid w:val="000F0136"/>
    <w:rsid w:val="000F078A"/>
    <w:rsid w:val="000F07D4"/>
    <w:rsid w:val="000F09D1"/>
    <w:rsid w:val="000F122D"/>
    <w:rsid w:val="000F1450"/>
    <w:rsid w:val="000F14E8"/>
    <w:rsid w:val="000F1BBD"/>
    <w:rsid w:val="000F290F"/>
    <w:rsid w:val="000F30E1"/>
    <w:rsid w:val="000F4403"/>
    <w:rsid w:val="000F480B"/>
    <w:rsid w:val="000F4E17"/>
    <w:rsid w:val="000F5615"/>
    <w:rsid w:val="000F6578"/>
    <w:rsid w:val="000F6A40"/>
    <w:rsid w:val="000F7046"/>
    <w:rsid w:val="000F722C"/>
    <w:rsid w:val="000F7E8F"/>
    <w:rsid w:val="000F7FBB"/>
    <w:rsid w:val="001000FB"/>
    <w:rsid w:val="00100A9E"/>
    <w:rsid w:val="00100F6A"/>
    <w:rsid w:val="001010DA"/>
    <w:rsid w:val="001015F2"/>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B90"/>
    <w:rsid w:val="00107EB3"/>
    <w:rsid w:val="00110F61"/>
    <w:rsid w:val="001111BD"/>
    <w:rsid w:val="0011165A"/>
    <w:rsid w:val="00111B2B"/>
    <w:rsid w:val="001124C3"/>
    <w:rsid w:val="00112774"/>
    <w:rsid w:val="00112B2E"/>
    <w:rsid w:val="00113003"/>
    <w:rsid w:val="00113062"/>
    <w:rsid w:val="00113568"/>
    <w:rsid w:val="00113705"/>
    <w:rsid w:val="00113975"/>
    <w:rsid w:val="00113CFC"/>
    <w:rsid w:val="00113FC2"/>
    <w:rsid w:val="00113FEA"/>
    <w:rsid w:val="00114A22"/>
    <w:rsid w:val="00114DF1"/>
    <w:rsid w:val="00114E9D"/>
    <w:rsid w:val="0011507B"/>
    <w:rsid w:val="00115819"/>
    <w:rsid w:val="00116328"/>
    <w:rsid w:val="001163CF"/>
    <w:rsid w:val="00116A1C"/>
    <w:rsid w:val="001174C9"/>
    <w:rsid w:val="00117E69"/>
    <w:rsid w:val="00121103"/>
    <w:rsid w:val="00121A9B"/>
    <w:rsid w:val="00121BAB"/>
    <w:rsid w:val="00121E3C"/>
    <w:rsid w:val="00122153"/>
    <w:rsid w:val="00122B23"/>
    <w:rsid w:val="00122B7E"/>
    <w:rsid w:val="001231A9"/>
    <w:rsid w:val="00123E27"/>
    <w:rsid w:val="00123FB5"/>
    <w:rsid w:val="0012400F"/>
    <w:rsid w:val="001249D7"/>
    <w:rsid w:val="001249DC"/>
    <w:rsid w:val="00125630"/>
    <w:rsid w:val="0012572D"/>
    <w:rsid w:val="00125BED"/>
    <w:rsid w:val="00125C59"/>
    <w:rsid w:val="00125D4F"/>
    <w:rsid w:val="00125F48"/>
    <w:rsid w:val="00127004"/>
    <w:rsid w:val="001278C5"/>
    <w:rsid w:val="00127AF2"/>
    <w:rsid w:val="00127EDC"/>
    <w:rsid w:val="00127F42"/>
    <w:rsid w:val="00127F6D"/>
    <w:rsid w:val="00130355"/>
    <w:rsid w:val="00130365"/>
    <w:rsid w:val="001304E5"/>
    <w:rsid w:val="00130823"/>
    <w:rsid w:val="00130C0F"/>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41A"/>
    <w:rsid w:val="001509DC"/>
    <w:rsid w:val="00150ACB"/>
    <w:rsid w:val="00151AEB"/>
    <w:rsid w:val="00151B99"/>
    <w:rsid w:val="001521B2"/>
    <w:rsid w:val="0015241B"/>
    <w:rsid w:val="00152EDD"/>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300"/>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5E49"/>
    <w:rsid w:val="0017649F"/>
    <w:rsid w:val="0017655B"/>
    <w:rsid w:val="00176C4A"/>
    <w:rsid w:val="001805C1"/>
    <w:rsid w:val="00180A2E"/>
    <w:rsid w:val="00180A4F"/>
    <w:rsid w:val="001813AF"/>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9C9"/>
    <w:rsid w:val="001A0AF8"/>
    <w:rsid w:val="001A147D"/>
    <w:rsid w:val="001A1490"/>
    <w:rsid w:val="001A18D5"/>
    <w:rsid w:val="001A1A38"/>
    <w:rsid w:val="001A1BE0"/>
    <w:rsid w:val="001A1D4A"/>
    <w:rsid w:val="001A3011"/>
    <w:rsid w:val="001A3284"/>
    <w:rsid w:val="001A4A9B"/>
    <w:rsid w:val="001A4DAF"/>
    <w:rsid w:val="001A4F82"/>
    <w:rsid w:val="001A54CD"/>
    <w:rsid w:val="001A5D5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27"/>
    <w:rsid w:val="001B2456"/>
    <w:rsid w:val="001B449C"/>
    <w:rsid w:val="001B4AA2"/>
    <w:rsid w:val="001B4ADE"/>
    <w:rsid w:val="001B5530"/>
    <w:rsid w:val="001B5564"/>
    <w:rsid w:val="001B5EF8"/>
    <w:rsid w:val="001B5F4C"/>
    <w:rsid w:val="001B6267"/>
    <w:rsid w:val="001B6C2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0BD7"/>
    <w:rsid w:val="001D12D1"/>
    <w:rsid w:val="001D15DF"/>
    <w:rsid w:val="001D1DFF"/>
    <w:rsid w:val="001D2EEE"/>
    <w:rsid w:val="001D2F03"/>
    <w:rsid w:val="001D30F3"/>
    <w:rsid w:val="001D31A0"/>
    <w:rsid w:val="001D338E"/>
    <w:rsid w:val="001D3DFD"/>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632A"/>
    <w:rsid w:val="0020697F"/>
    <w:rsid w:val="00207249"/>
    <w:rsid w:val="00207262"/>
    <w:rsid w:val="0020726E"/>
    <w:rsid w:val="00210656"/>
    <w:rsid w:val="002110EB"/>
    <w:rsid w:val="00211338"/>
    <w:rsid w:val="00211388"/>
    <w:rsid w:val="0021148C"/>
    <w:rsid w:val="00211694"/>
    <w:rsid w:val="002118C2"/>
    <w:rsid w:val="00211F34"/>
    <w:rsid w:val="0021201A"/>
    <w:rsid w:val="002138FE"/>
    <w:rsid w:val="00213A1F"/>
    <w:rsid w:val="00213C63"/>
    <w:rsid w:val="00214502"/>
    <w:rsid w:val="00214741"/>
    <w:rsid w:val="00214764"/>
    <w:rsid w:val="00214938"/>
    <w:rsid w:val="00214EB1"/>
    <w:rsid w:val="0021539A"/>
    <w:rsid w:val="00215852"/>
    <w:rsid w:val="00215B01"/>
    <w:rsid w:val="00215B8E"/>
    <w:rsid w:val="00216264"/>
    <w:rsid w:val="002176B6"/>
    <w:rsid w:val="0021792D"/>
    <w:rsid w:val="00217DB8"/>
    <w:rsid w:val="002202CE"/>
    <w:rsid w:val="0022032A"/>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A49"/>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372F"/>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443"/>
    <w:rsid w:val="00280806"/>
    <w:rsid w:val="00280B4F"/>
    <w:rsid w:val="00280F3D"/>
    <w:rsid w:val="0028106A"/>
    <w:rsid w:val="0028126A"/>
    <w:rsid w:val="002815C0"/>
    <w:rsid w:val="00281EB4"/>
    <w:rsid w:val="00282042"/>
    <w:rsid w:val="002822DF"/>
    <w:rsid w:val="0028299A"/>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9E2"/>
    <w:rsid w:val="00291CF4"/>
    <w:rsid w:val="00292021"/>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C63"/>
    <w:rsid w:val="002A2EA5"/>
    <w:rsid w:val="002A3132"/>
    <w:rsid w:val="002A348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4CA"/>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C2F"/>
    <w:rsid w:val="002C5D0F"/>
    <w:rsid w:val="002C60B9"/>
    <w:rsid w:val="002C615C"/>
    <w:rsid w:val="002C6CF2"/>
    <w:rsid w:val="002C6F77"/>
    <w:rsid w:val="002C704D"/>
    <w:rsid w:val="002C7102"/>
    <w:rsid w:val="002D0845"/>
    <w:rsid w:val="002D0933"/>
    <w:rsid w:val="002D19BB"/>
    <w:rsid w:val="002D1A9B"/>
    <w:rsid w:val="002D1E9E"/>
    <w:rsid w:val="002D20F8"/>
    <w:rsid w:val="002D21A1"/>
    <w:rsid w:val="002D22BD"/>
    <w:rsid w:val="002D22C5"/>
    <w:rsid w:val="002D233E"/>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D33"/>
    <w:rsid w:val="002E4ECB"/>
    <w:rsid w:val="002E4F23"/>
    <w:rsid w:val="002E512C"/>
    <w:rsid w:val="002E56D4"/>
    <w:rsid w:val="002E635A"/>
    <w:rsid w:val="002E6A53"/>
    <w:rsid w:val="002E6D68"/>
    <w:rsid w:val="002E7847"/>
    <w:rsid w:val="002F0073"/>
    <w:rsid w:val="002F02C5"/>
    <w:rsid w:val="002F0CF0"/>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BCC"/>
    <w:rsid w:val="00300CB4"/>
    <w:rsid w:val="00300E24"/>
    <w:rsid w:val="00300F94"/>
    <w:rsid w:val="00301742"/>
    <w:rsid w:val="00302CDD"/>
    <w:rsid w:val="003033BA"/>
    <w:rsid w:val="00303C19"/>
    <w:rsid w:val="003043A3"/>
    <w:rsid w:val="00304BD4"/>
    <w:rsid w:val="00304D23"/>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4075"/>
    <w:rsid w:val="00315365"/>
    <w:rsid w:val="00315457"/>
    <w:rsid w:val="003161A4"/>
    <w:rsid w:val="0031691D"/>
    <w:rsid w:val="00316955"/>
    <w:rsid w:val="00316F6F"/>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0F9E"/>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233"/>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47FA6"/>
    <w:rsid w:val="003501E2"/>
    <w:rsid w:val="00351716"/>
    <w:rsid w:val="00351E10"/>
    <w:rsid w:val="0035213C"/>
    <w:rsid w:val="003533F4"/>
    <w:rsid w:val="003536F6"/>
    <w:rsid w:val="00353DD5"/>
    <w:rsid w:val="00353F0E"/>
    <w:rsid w:val="003549FC"/>
    <w:rsid w:val="00355131"/>
    <w:rsid w:val="00355F74"/>
    <w:rsid w:val="003560DB"/>
    <w:rsid w:val="003564DB"/>
    <w:rsid w:val="003566E9"/>
    <w:rsid w:val="00356EE4"/>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125"/>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9F2"/>
    <w:rsid w:val="003829DC"/>
    <w:rsid w:val="00382BAD"/>
    <w:rsid w:val="003835F2"/>
    <w:rsid w:val="003835FD"/>
    <w:rsid w:val="00384DD4"/>
    <w:rsid w:val="00384DF1"/>
    <w:rsid w:val="00384FD2"/>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74C"/>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423"/>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47F0"/>
    <w:rsid w:val="003B534F"/>
    <w:rsid w:val="003B5391"/>
    <w:rsid w:val="003B540A"/>
    <w:rsid w:val="003B58CE"/>
    <w:rsid w:val="003B65D7"/>
    <w:rsid w:val="003B65E0"/>
    <w:rsid w:val="003B6BD4"/>
    <w:rsid w:val="003B6F4D"/>
    <w:rsid w:val="003B6FE7"/>
    <w:rsid w:val="003B70CE"/>
    <w:rsid w:val="003B7458"/>
    <w:rsid w:val="003C0C0F"/>
    <w:rsid w:val="003C0D1F"/>
    <w:rsid w:val="003C0F8A"/>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C0C"/>
    <w:rsid w:val="003C5E8A"/>
    <w:rsid w:val="003C6207"/>
    <w:rsid w:val="003C622C"/>
    <w:rsid w:val="003C6505"/>
    <w:rsid w:val="003C6EBA"/>
    <w:rsid w:val="003C6FA6"/>
    <w:rsid w:val="003C727D"/>
    <w:rsid w:val="003C7331"/>
    <w:rsid w:val="003C73C7"/>
    <w:rsid w:val="003C7CFB"/>
    <w:rsid w:val="003D050B"/>
    <w:rsid w:val="003D0A1F"/>
    <w:rsid w:val="003D0B98"/>
    <w:rsid w:val="003D0C3C"/>
    <w:rsid w:val="003D0DA0"/>
    <w:rsid w:val="003D0DE5"/>
    <w:rsid w:val="003D121B"/>
    <w:rsid w:val="003D1351"/>
    <w:rsid w:val="003D21C1"/>
    <w:rsid w:val="003D281F"/>
    <w:rsid w:val="003D2CC0"/>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255"/>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840"/>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08EE"/>
    <w:rsid w:val="004016A3"/>
    <w:rsid w:val="00401B31"/>
    <w:rsid w:val="0040202B"/>
    <w:rsid w:val="00402DE1"/>
    <w:rsid w:val="00402EEB"/>
    <w:rsid w:val="004037C2"/>
    <w:rsid w:val="00403E79"/>
    <w:rsid w:val="00404041"/>
    <w:rsid w:val="00404B43"/>
    <w:rsid w:val="00404C61"/>
    <w:rsid w:val="00404D1B"/>
    <w:rsid w:val="00404F5D"/>
    <w:rsid w:val="0040504F"/>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0E6A"/>
    <w:rsid w:val="004214F6"/>
    <w:rsid w:val="0042152A"/>
    <w:rsid w:val="0042158C"/>
    <w:rsid w:val="00421617"/>
    <w:rsid w:val="00421BD2"/>
    <w:rsid w:val="00421E00"/>
    <w:rsid w:val="00421FCB"/>
    <w:rsid w:val="0042244C"/>
    <w:rsid w:val="00422DCA"/>
    <w:rsid w:val="004231E3"/>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210"/>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7C1"/>
    <w:rsid w:val="00460915"/>
    <w:rsid w:val="00460946"/>
    <w:rsid w:val="00460CBA"/>
    <w:rsid w:val="00461321"/>
    <w:rsid w:val="004614A9"/>
    <w:rsid w:val="00461D8D"/>
    <w:rsid w:val="00461E97"/>
    <w:rsid w:val="0046268F"/>
    <w:rsid w:val="0046284F"/>
    <w:rsid w:val="00462B10"/>
    <w:rsid w:val="00462BB1"/>
    <w:rsid w:val="00462C04"/>
    <w:rsid w:val="00462F9A"/>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121"/>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FA1"/>
    <w:rsid w:val="00484F0F"/>
    <w:rsid w:val="00484F40"/>
    <w:rsid w:val="0048540C"/>
    <w:rsid w:val="004861B4"/>
    <w:rsid w:val="004861BB"/>
    <w:rsid w:val="00486226"/>
    <w:rsid w:val="00486BD0"/>
    <w:rsid w:val="00486D00"/>
    <w:rsid w:val="00486FF7"/>
    <w:rsid w:val="00487224"/>
    <w:rsid w:val="00487263"/>
    <w:rsid w:val="0048734F"/>
    <w:rsid w:val="0048742E"/>
    <w:rsid w:val="0049029D"/>
    <w:rsid w:val="0049030C"/>
    <w:rsid w:val="004903C0"/>
    <w:rsid w:val="00490D3C"/>
    <w:rsid w:val="00490DAE"/>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273D"/>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78D"/>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EF0"/>
    <w:rsid w:val="004C64C9"/>
    <w:rsid w:val="004C7226"/>
    <w:rsid w:val="004C74C9"/>
    <w:rsid w:val="004C7915"/>
    <w:rsid w:val="004C7C29"/>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278F"/>
    <w:rsid w:val="004D31EE"/>
    <w:rsid w:val="004D36AF"/>
    <w:rsid w:val="004D3BD1"/>
    <w:rsid w:val="004D4A64"/>
    <w:rsid w:val="004D4BA1"/>
    <w:rsid w:val="004D584D"/>
    <w:rsid w:val="004D5A7E"/>
    <w:rsid w:val="004D6120"/>
    <w:rsid w:val="004D6826"/>
    <w:rsid w:val="004D688D"/>
    <w:rsid w:val="004D69C3"/>
    <w:rsid w:val="004D6A43"/>
    <w:rsid w:val="004D7067"/>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5DB"/>
    <w:rsid w:val="004E787E"/>
    <w:rsid w:val="004E7AA1"/>
    <w:rsid w:val="004E7F32"/>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CCB"/>
    <w:rsid w:val="004F7FA7"/>
    <w:rsid w:val="0050039C"/>
    <w:rsid w:val="0050062F"/>
    <w:rsid w:val="00500A29"/>
    <w:rsid w:val="00500E74"/>
    <w:rsid w:val="0050160F"/>
    <w:rsid w:val="0050273B"/>
    <w:rsid w:val="0050284E"/>
    <w:rsid w:val="00502911"/>
    <w:rsid w:val="0050306F"/>
    <w:rsid w:val="00503EC8"/>
    <w:rsid w:val="00504579"/>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D75"/>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0A"/>
    <w:rsid w:val="00530F38"/>
    <w:rsid w:val="00531E9A"/>
    <w:rsid w:val="00531F26"/>
    <w:rsid w:val="0053277C"/>
    <w:rsid w:val="005327C0"/>
    <w:rsid w:val="00532B61"/>
    <w:rsid w:val="00533101"/>
    <w:rsid w:val="00533CA9"/>
    <w:rsid w:val="005346AD"/>
    <w:rsid w:val="005347D8"/>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487"/>
    <w:rsid w:val="00562D86"/>
    <w:rsid w:val="00563035"/>
    <w:rsid w:val="005639D8"/>
    <w:rsid w:val="00564220"/>
    <w:rsid w:val="00564704"/>
    <w:rsid w:val="00564712"/>
    <w:rsid w:val="005657A8"/>
    <w:rsid w:val="00565952"/>
    <w:rsid w:val="00566649"/>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0D1D"/>
    <w:rsid w:val="005A1976"/>
    <w:rsid w:val="005A2120"/>
    <w:rsid w:val="005A2501"/>
    <w:rsid w:val="005A2C80"/>
    <w:rsid w:val="005A3066"/>
    <w:rsid w:val="005A3216"/>
    <w:rsid w:val="005A3B35"/>
    <w:rsid w:val="005A3C4B"/>
    <w:rsid w:val="005A3E5A"/>
    <w:rsid w:val="005A43F3"/>
    <w:rsid w:val="005A496F"/>
    <w:rsid w:val="005A4A56"/>
    <w:rsid w:val="005A4F69"/>
    <w:rsid w:val="005A5608"/>
    <w:rsid w:val="005A5A3D"/>
    <w:rsid w:val="005A5CAE"/>
    <w:rsid w:val="005A6035"/>
    <w:rsid w:val="005A6B75"/>
    <w:rsid w:val="005A6E00"/>
    <w:rsid w:val="005A7019"/>
    <w:rsid w:val="005A718A"/>
    <w:rsid w:val="005A7885"/>
    <w:rsid w:val="005B12B2"/>
    <w:rsid w:val="005B131C"/>
    <w:rsid w:val="005B143B"/>
    <w:rsid w:val="005B19BD"/>
    <w:rsid w:val="005B1E45"/>
    <w:rsid w:val="005B1FF6"/>
    <w:rsid w:val="005B21C4"/>
    <w:rsid w:val="005B2A28"/>
    <w:rsid w:val="005B3621"/>
    <w:rsid w:val="005B3EBE"/>
    <w:rsid w:val="005B4948"/>
    <w:rsid w:val="005B501D"/>
    <w:rsid w:val="005B54CC"/>
    <w:rsid w:val="005B5C86"/>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606"/>
    <w:rsid w:val="005D2044"/>
    <w:rsid w:val="005D209E"/>
    <w:rsid w:val="005D26C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E7AE0"/>
    <w:rsid w:val="005F02D8"/>
    <w:rsid w:val="005F1880"/>
    <w:rsid w:val="005F1C09"/>
    <w:rsid w:val="005F1D88"/>
    <w:rsid w:val="005F305B"/>
    <w:rsid w:val="005F31C1"/>
    <w:rsid w:val="005F3361"/>
    <w:rsid w:val="005F3ACA"/>
    <w:rsid w:val="005F3B47"/>
    <w:rsid w:val="005F3C81"/>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A3F"/>
    <w:rsid w:val="00610FBF"/>
    <w:rsid w:val="00611398"/>
    <w:rsid w:val="006113B4"/>
    <w:rsid w:val="0061186D"/>
    <w:rsid w:val="00611DA7"/>
    <w:rsid w:val="00612322"/>
    <w:rsid w:val="00612335"/>
    <w:rsid w:val="006123C0"/>
    <w:rsid w:val="00613191"/>
    <w:rsid w:val="006131BE"/>
    <w:rsid w:val="006133F9"/>
    <w:rsid w:val="006134B3"/>
    <w:rsid w:val="00613DE1"/>
    <w:rsid w:val="0061401F"/>
    <w:rsid w:val="00614125"/>
    <w:rsid w:val="00614166"/>
    <w:rsid w:val="0061464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4E94"/>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3E4D"/>
    <w:rsid w:val="00634122"/>
    <w:rsid w:val="0063444B"/>
    <w:rsid w:val="00635E32"/>
    <w:rsid w:val="006360FC"/>
    <w:rsid w:val="006361C9"/>
    <w:rsid w:val="006365DE"/>
    <w:rsid w:val="00636BE4"/>
    <w:rsid w:val="00636F88"/>
    <w:rsid w:val="0063732C"/>
    <w:rsid w:val="006373F3"/>
    <w:rsid w:val="00637802"/>
    <w:rsid w:val="00637836"/>
    <w:rsid w:val="00637C26"/>
    <w:rsid w:val="00637F44"/>
    <w:rsid w:val="00641078"/>
    <w:rsid w:val="00641242"/>
    <w:rsid w:val="00641B21"/>
    <w:rsid w:val="00642A32"/>
    <w:rsid w:val="00642D7A"/>
    <w:rsid w:val="00642DB2"/>
    <w:rsid w:val="006433D5"/>
    <w:rsid w:val="00643412"/>
    <w:rsid w:val="00643751"/>
    <w:rsid w:val="00645CEB"/>
    <w:rsid w:val="006463DA"/>
    <w:rsid w:val="006464B6"/>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9F6"/>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606A4"/>
    <w:rsid w:val="00660748"/>
    <w:rsid w:val="0066087C"/>
    <w:rsid w:val="00661029"/>
    <w:rsid w:val="006610C3"/>
    <w:rsid w:val="0066135A"/>
    <w:rsid w:val="00661A38"/>
    <w:rsid w:val="0066272D"/>
    <w:rsid w:val="00662E58"/>
    <w:rsid w:val="00662F39"/>
    <w:rsid w:val="006635A0"/>
    <w:rsid w:val="00663D26"/>
    <w:rsid w:val="00664351"/>
    <w:rsid w:val="00664CA6"/>
    <w:rsid w:val="00665968"/>
    <w:rsid w:val="00665BF7"/>
    <w:rsid w:val="006660F0"/>
    <w:rsid w:val="00666178"/>
    <w:rsid w:val="0066639E"/>
    <w:rsid w:val="00666473"/>
    <w:rsid w:val="006669B7"/>
    <w:rsid w:val="00666C72"/>
    <w:rsid w:val="00666E6C"/>
    <w:rsid w:val="0066707F"/>
    <w:rsid w:val="0066748F"/>
    <w:rsid w:val="00667ED8"/>
    <w:rsid w:val="0067064C"/>
    <w:rsid w:val="00670B20"/>
    <w:rsid w:val="00670E12"/>
    <w:rsid w:val="00670F27"/>
    <w:rsid w:val="0067172A"/>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945"/>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A0C"/>
    <w:rsid w:val="00684462"/>
    <w:rsid w:val="006845CE"/>
    <w:rsid w:val="00684C0D"/>
    <w:rsid w:val="00684C8A"/>
    <w:rsid w:val="00684CF5"/>
    <w:rsid w:val="0068553E"/>
    <w:rsid w:val="0068557F"/>
    <w:rsid w:val="00685D37"/>
    <w:rsid w:val="00685E7B"/>
    <w:rsid w:val="00685F45"/>
    <w:rsid w:val="00686551"/>
    <w:rsid w:val="00686CAB"/>
    <w:rsid w:val="00686CF7"/>
    <w:rsid w:val="0068717F"/>
    <w:rsid w:val="0068730C"/>
    <w:rsid w:val="006873BF"/>
    <w:rsid w:val="00687504"/>
    <w:rsid w:val="00687A14"/>
    <w:rsid w:val="00687A8C"/>
    <w:rsid w:val="00687CDB"/>
    <w:rsid w:val="00687F38"/>
    <w:rsid w:val="00690839"/>
    <w:rsid w:val="006908DB"/>
    <w:rsid w:val="00690DE9"/>
    <w:rsid w:val="00691563"/>
    <w:rsid w:val="006918D8"/>
    <w:rsid w:val="00691B88"/>
    <w:rsid w:val="00691DE9"/>
    <w:rsid w:val="00691EAA"/>
    <w:rsid w:val="00691F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A0"/>
    <w:rsid w:val="006974A9"/>
    <w:rsid w:val="00697665"/>
    <w:rsid w:val="006978E1"/>
    <w:rsid w:val="00697C9A"/>
    <w:rsid w:val="00697E68"/>
    <w:rsid w:val="00697FC1"/>
    <w:rsid w:val="006A0274"/>
    <w:rsid w:val="006A063D"/>
    <w:rsid w:val="006A112B"/>
    <w:rsid w:val="006A1CC9"/>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7D"/>
    <w:rsid w:val="006B34BB"/>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800"/>
    <w:rsid w:val="006C0AB9"/>
    <w:rsid w:val="006C0F31"/>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59B"/>
    <w:rsid w:val="006E39D1"/>
    <w:rsid w:val="006E3B05"/>
    <w:rsid w:val="006E437F"/>
    <w:rsid w:val="006E4D5B"/>
    <w:rsid w:val="006E50E6"/>
    <w:rsid w:val="006E602F"/>
    <w:rsid w:val="006E6720"/>
    <w:rsid w:val="006E7275"/>
    <w:rsid w:val="006E76C7"/>
    <w:rsid w:val="006E77B8"/>
    <w:rsid w:val="006E77DF"/>
    <w:rsid w:val="006E7AAF"/>
    <w:rsid w:val="006E7CBA"/>
    <w:rsid w:val="006F00F9"/>
    <w:rsid w:val="006F0F74"/>
    <w:rsid w:val="006F13BA"/>
    <w:rsid w:val="006F1442"/>
    <w:rsid w:val="006F15CC"/>
    <w:rsid w:val="006F15F6"/>
    <w:rsid w:val="006F2956"/>
    <w:rsid w:val="006F2AE6"/>
    <w:rsid w:val="006F36EA"/>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2A19"/>
    <w:rsid w:val="007030D4"/>
    <w:rsid w:val="00703279"/>
    <w:rsid w:val="00703B61"/>
    <w:rsid w:val="00703E11"/>
    <w:rsid w:val="00703F76"/>
    <w:rsid w:val="00704102"/>
    <w:rsid w:val="0070437C"/>
    <w:rsid w:val="007045D8"/>
    <w:rsid w:val="0070461C"/>
    <w:rsid w:val="007047C7"/>
    <w:rsid w:val="00704B3D"/>
    <w:rsid w:val="00705311"/>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294"/>
    <w:rsid w:val="00714DCA"/>
    <w:rsid w:val="00715BBF"/>
    <w:rsid w:val="00715C29"/>
    <w:rsid w:val="00715CBD"/>
    <w:rsid w:val="00715EAA"/>
    <w:rsid w:val="00716119"/>
    <w:rsid w:val="00716630"/>
    <w:rsid w:val="00716CAD"/>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344"/>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C36"/>
    <w:rsid w:val="00740F18"/>
    <w:rsid w:val="00741358"/>
    <w:rsid w:val="00741626"/>
    <w:rsid w:val="00742332"/>
    <w:rsid w:val="00742886"/>
    <w:rsid w:val="007428B4"/>
    <w:rsid w:val="00742DD2"/>
    <w:rsid w:val="00742F69"/>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9E7"/>
    <w:rsid w:val="00750FA8"/>
    <w:rsid w:val="00750FB5"/>
    <w:rsid w:val="00751366"/>
    <w:rsid w:val="00751C25"/>
    <w:rsid w:val="007520F0"/>
    <w:rsid w:val="007522E8"/>
    <w:rsid w:val="00752688"/>
    <w:rsid w:val="00752878"/>
    <w:rsid w:val="007529DB"/>
    <w:rsid w:val="007534AD"/>
    <w:rsid w:val="00753A7F"/>
    <w:rsid w:val="00753BAC"/>
    <w:rsid w:val="00753CFA"/>
    <w:rsid w:val="00754A0B"/>
    <w:rsid w:val="00755229"/>
    <w:rsid w:val="007552DB"/>
    <w:rsid w:val="0075549F"/>
    <w:rsid w:val="00755B08"/>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2E"/>
    <w:rsid w:val="00760867"/>
    <w:rsid w:val="00760EB6"/>
    <w:rsid w:val="007616DB"/>
    <w:rsid w:val="00761AB7"/>
    <w:rsid w:val="00761CE6"/>
    <w:rsid w:val="0076228A"/>
    <w:rsid w:val="007623AE"/>
    <w:rsid w:val="00762440"/>
    <w:rsid w:val="00762499"/>
    <w:rsid w:val="0076275B"/>
    <w:rsid w:val="007629B7"/>
    <w:rsid w:val="00762A08"/>
    <w:rsid w:val="00762E60"/>
    <w:rsid w:val="007634AD"/>
    <w:rsid w:val="00763E3A"/>
    <w:rsid w:val="0076445F"/>
    <w:rsid w:val="007645E1"/>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196"/>
    <w:rsid w:val="00774549"/>
    <w:rsid w:val="007745E5"/>
    <w:rsid w:val="0077466F"/>
    <w:rsid w:val="007752B7"/>
    <w:rsid w:val="007759A8"/>
    <w:rsid w:val="00775C27"/>
    <w:rsid w:val="00775D98"/>
    <w:rsid w:val="00776FE5"/>
    <w:rsid w:val="00777101"/>
    <w:rsid w:val="007774E7"/>
    <w:rsid w:val="007775B1"/>
    <w:rsid w:val="0077768C"/>
    <w:rsid w:val="00777696"/>
    <w:rsid w:val="0077790F"/>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46D"/>
    <w:rsid w:val="00791A94"/>
    <w:rsid w:val="00791C32"/>
    <w:rsid w:val="00791FF0"/>
    <w:rsid w:val="007923D0"/>
    <w:rsid w:val="007930D3"/>
    <w:rsid w:val="0079381F"/>
    <w:rsid w:val="00793A57"/>
    <w:rsid w:val="00793B2E"/>
    <w:rsid w:val="007948F5"/>
    <w:rsid w:val="00795647"/>
    <w:rsid w:val="00795808"/>
    <w:rsid w:val="00795887"/>
    <w:rsid w:val="007963F6"/>
    <w:rsid w:val="00796C4C"/>
    <w:rsid w:val="00796DC8"/>
    <w:rsid w:val="00796E80"/>
    <w:rsid w:val="0079744F"/>
    <w:rsid w:val="00797755"/>
    <w:rsid w:val="0079776F"/>
    <w:rsid w:val="007979AD"/>
    <w:rsid w:val="00797A9C"/>
    <w:rsid w:val="007A0EAB"/>
    <w:rsid w:val="007A11FD"/>
    <w:rsid w:val="007A1D74"/>
    <w:rsid w:val="007A2246"/>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431B"/>
    <w:rsid w:val="007B43C6"/>
    <w:rsid w:val="007B4543"/>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9D7"/>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55"/>
    <w:rsid w:val="007E24D5"/>
    <w:rsid w:val="007E2C36"/>
    <w:rsid w:val="007E350D"/>
    <w:rsid w:val="007E39C8"/>
    <w:rsid w:val="007E3ACA"/>
    <w:rsid w:val="007E3EA0"/>
    <w:rsid w:val="007E4EAB"/>
    <w:rsid w:val="007E564D"/>
    <w:rsid w:val="007E5C4A"/>
    <w:rsid w:val="007E64D4"/>
    <w:rsid w:val="007E66E9"/>
    <w:rsid w:val="007E69F2"/>
    <w:rsid w:val="007E6BF7"/>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64B"/>
    <w:rsid w:val="007F4976"/>
    <w:rsid w:val="007F5A56"/>
    <w:rsid w:val="007F5C8B"/>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766B"/>
    <w:rsid w:val="008205AC"/>
    <w:rsid w:val="00820705"/>
    <w:rsid w:val="00820CBF"/>
    <w:rsid w:val="00820FA8"/>
    <w:rsid w:val="008211D0"/>
    <w:rsid w:val="008212FD"/>
    <w:rsid w:val="00821489"/>
    <w:rsid w:val="0082176C"/>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37"/>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2B"/>
    <w:rsid w:val="0087033C"/>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3AC"/>
    <w:rsid w:val="00881416"/>
    <w:rsid w:val="0088187A"/>
    <w:rsid w:val="00881E64"/>
    <w:rsid w:val="00881F30"/>
    <w:rsid w:val="00882303"/>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78C"/>
    <w:rsid w:val="008928EC"/>
    <w:rsid w:val="00892E5D"/>
    <w:rsid w:val="00892F50"/>
    <w:rsid w:val="00893290"/>
    <w:rsid w:val="008935CF"/>
    <w:rsid w:val="00893CD7"/>
    <w:rsid w:val="0089436B"/>
    <w:rsid w:val="00894436"/>
    <w:rsid w:val="00894BB1"/>
    <w:rsid w:val="00894EE7"/>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20B1"/>
    <w:rsid w:val="008A229A"/>
    <w:rsid w:val="008A2A23"/>
    <w:rsid w:val="008A2AF5"/>
    <w:rsid w:val="008A2B5A"/>
    <w:rsid w:val="008A3F9D"/>
    <w:rsid w:val="008A5474"/>
    <w:rsid w:val="008A5C9A"/>
    <w:rsid w:val="008A6005"/>
    <w:rsid w:val="008A614F"/>
    <w:rsid w:val="008A6A55"/>
    <w:rsid w:val="008A6AA1"/>
    <w:rsid w:val="008A6DF0"/>
    <w:rsid w:val="008A6F27"/>
    <w:rsid w:val="008A6F6E"/>
    <w:rsid w:val="008A7833"/>
    <w:rsid w:val="008A7888"/>
    <w:rsid w:val="008A796E"/>
    <w:rsid w:val="008B0862"/>
    <w:rsid w:val="008B088C"/>
    <w:rsid w:val="008B1BF5"/>
    <w:rsid w:val="008B1CED"/>
    <w:rsid w:val="008B248F"/>
    <w:rsid w:val="008B2543"/>
    <w:rsid w:val="008B263F"/>
    <w:rsid w:val="008B2BE2"/>
    <w:rsid w:val="008B3045"/>
    <w:rsid w:val="008B3F6B"/>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6CA5"/>
    <w:rsid w:val="008C731C"/>
    <w:rsid w:val="008C7EF7"/>
    <w:rsid w:val="008D18AA"/>
    <w:rsid w:val="008D1A2A"/>
    <w:rsid w:val="008D1ADE"/>
    <w:rsid w:val="008D2986"/>
    <w:rsid w:val="008D35D9"/>
    <w:rsid w:val="008D360E"/>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6E0"/>
    <w:rsid w:val="008E1C15"/>
    <w:rsid w:val="008E1C9A"/>
    <w:rsid w:val="008E28BD"/>
    <w:rsid w:val="008E30C4"/>
    <w:rsid w:val="008E3106"/>
    <w:rsid w:val="008E38B4"/>
    <w:rsid w:val="008E3BA4"/>
    <w:rsid w:val="008E3CC4"/>
    <w:rsid w:val="008E3F88"/>
    <w:rsid w:val="008E41CB"/>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0320"/>
    <w:rsid w:val="008F1056"/>
    <w:rsid w:val="008F1385"/>
    <w:rsid w:val="008F1E70"/>
    <w:rsid w:val="008F220A"/>
    <w:rsid w:val="008F2E8D"/>
    <w:rsid w:val="008F3388"/>
    <w:rsid w:val="008F361D"/>
    <w:rsid w:val="008F387B"/>
    <w:rsid w:val="008F3DD9"/>
    <w:rsid w:val="008F4163"/>
    <w:rsid w:val="008F4646"/>
    <w:rsid w:val="008F4814"/>
    <w:rsid w:val="008F4B18"/>
    <w:rsid w:val="008F4C38"/>
    <w:rsid w:val="008F4DA6"/>
    <w:rsid w:val="008F538E"/>
    <w:rsid w:val="008F58BE"/>
    <w:rsid w:val="008F5A20"/>
    <w:rsid w:val="008F5ABA"/>
    <w:rsid w:val="008F5F3F"/>
    <w:rsid w:val="008F6603"/>
    <w:rsid w:val="008F71AB"/>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45D"/>
    <w:rsid w:val="0091480F"/>
    <w:rsid w:val="00914B9A"/>
    <w:rsid w:val="00914C3F"/>
    <w:rsid w:val="00914F33"/>
    <w:rsid w:val="00915A9E"/>
    <w:rsid w:val="00915EFE"/>
    <w:rsid w:val="00915FCE"/>
    <w:rsid w:val="00916528"/>
    <w:rsid w:val="00916AED"/>
    <w:rsid w:val="00916AFE"/>
    <w:rsid w:val="00916FC8"/>
    <w:rsid w:val="009170D3"/>
    <w:rsid w:val="0091759C"/>
    <w:rsid w:val="00917D52"/>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704"/>
    <w:rsid w:val="00934BEF"/>
    <w:rsid w:val="00934CEC"/>
    <w:rsid w:val="00934E69"/>
    <w:rsid w:val="00935A19"/>
    <w:rsid w:val="00935CF8"/>
    <w:rsid w:val="00935E70"/>
    <w:rsid w:val="00935FEA"/>
    <w:rsid w:val="0093609A"/>
    <w:rsid w:val="00937401"/>
    <w:rsid w:val="009376FB"/>
    <w:rsid w:val="0093773A"/>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4C0"/>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BEF"/>
    <w:rsid w:val="009704FC"/>
    <w:rsid w:val="00971441"/>
    <w:rsid w:val="009715D4"/>
    <w:rsid w:val="0097179A"/>
    <w:rsid w:val="00971BE4"/>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7131"/>
    <w:rsid w:val="0098022F"/>
    <w:rsid w:val="009810DE"/>
    <w:rsid w:val="0098152C"/>
    <w:rsid w:val="009818C8"/>
    <w:rsid w:val="00981B77"/>
    <w:rsid w:val="00981B91"/>
    <w:rsid w:val="009822D7"/>
    <w:rsid w:val="0098250F"/>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929"/>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4D63"/>
    <w:rsid w:val="009A5356"/>
    <w:rsid w:val="009A5425"/>
    <w:rsid w:val="009A5468"/>
    <w:rsid w:val="009A5D99"/>
    <w:rsid w:val="009A5E69"/>
    <w:rsid w:val="009A608C"/>
    <w:rsid w:val="009A6FDF"/>
    <w:rsid w:val="009A715F"/>
    <w:rsid w:val="009A76D6"/>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1CED"/>
    <w:rsid w:val="009E2391"/>
    <w:rsid w:val="009E2CBD"/>
    <w:rsid w:val="009E3B01"/>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60A"/>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217"/>
    <w:rsid w:val="00A01852"/>
    <w:rsid w:val="00A0188B"/>
    <w:rsid w:val="00A01C35"/>
    <w:rsid w:val="00A01E73"/>
    <w:rsid w:val="00A023E7"/>
    <w:rsid w:val="00A02B88"/>
    <w:rsid w:val="00A03160"/>
    <w:rsid w:val="00A0329E"/>
    <w:rsid w:val="00A036AC"/>
    <w:rsid w:val="00A03B66"/>
    <w:rsid w:val="00A03C54"/>
    <w:rsid w:val="00A03DE5"/>
    <w:rsid w:val="00A041BC"/>
    <w:rsid w:val="00A0447F"/>
    <w:rsid w:val="00A046D2"/>
    <w:rsid w:val="00A04A54"/>
    <w:rsid w:val="00A052E9"/>
    <w:rsid w:val="00A058B8"/>
    <w:rsid w:val="00A05B4B"/>
    <w:rsid w:val="00A063D7"/>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6B44"/>
    <w:rsid w:val="00A16DCC"/>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08F"/>
    <w:rsid w:val="00A31C3E"/>
    <w:rsid w:val="00A31F92"/>
    <w:rsid w:val="00A32254"/>
    <w:rsid w:val="00A32A8C"/>
    <w:rsid w:val="00A34538"/>
    <w:rsid w:val="00A34677"/>
    <w:rsid w:val="00A3540F"/>
    <w:rsid w:val="00A35630"/>
    <w:rsid w:val="00A35914"/>
    <w:rsid w:val="00A35CC9"/>
    <w:rsid w:val="00A36189"/>
    <w:rsid w:val="00A36210"/>
    <w:rsid w:val="00A37054"/>
    <w:rsid w:val="00A3784C"/>
    <w:rsid w:val="00A37E73"/>
    <w:rsid w:val="00A37FB6"/>
    <w:rsid w:val="00A409E2"/>
    <w:rsid w:val="00A40A74"/>
    <w:rsid w:val="00A4104A"/>
    <w:rsid w:val="00A41081"/>
    <w:rsid w:val="00A411CA"/>
    <w:rsid w:val="00A41AE8"/>
    <w:rsid w:val="00A41D16"/>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0C"/>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53A"/>
    <w:rsid w:val="00A5486F"/>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91B"/>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7E5"/>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FD7"/>
    <w:rsid w:val="00A769E6"/>
    <w:rsid w:val="00A77168"/>
    <w:rsid w:val="00A7723B"/>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5AAA"/>
    <w:rsid w:val="00A86E0B"/>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CA7"/>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A9F"/>
    <w:rsid w:val="00AA3D7B"/>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1508"/>
    <w:rsid w:val="00AC1600"/>
    <w:rsid w:val="00AC22DC"/>
    <w:rsid w:val="00AC2A0B"/>
    <w:rsid w:val="00AC2BEE"/>
    <w:rsid w:val="00AC2E53"/>
    <w:rsid w:val="00AC3D22"/>
    <w:rsid w:val="00AC42FC"/>
    <w:rsid w:val="00AC46B0"/>
    <w:rsid w:val="00AC484F"/>
    <w:rsid w:val="00AC4B20"/>
    <w:rsid w:val="00AC56F2"/>
    <w:rsid w:val="00AC5897"/>
    <w:rsid w:val="00AC71C3"/>
    <w:rsid w:val="00AC7204"/>
    <w:rsid w:val="00AC7C73"/>
    <w:rsid w:val="00AD09F7"/>
    <w:rsid w:val="00AD0D42"/>
    <w:rsid w:val="00AD186F"/>
    <w:rsid w:val="00AD1EFA"/>
    <w:rsid w:val="00AD2018"/>
    <w:rsid w:val="00AD2072"/>
    <w:rsid w:val="00AD2DBD"/>
    <w:rsid w:val="00AD2FBF"/>
    <w:rsid w:val="00AD340E"/>
    <w:rsid w:val="00AD3B81"/>
    <w:rsid w:val="00AD455D"/>
    <w:rsid w:val="00AD463C"/>
    <w:rsid w:val="00AD4B18"/>
    <w:rsid w:val="00AD4F60"/>
    <w:rsid w:val="00AD5044"/>
    <w:rsid w:val="00AD50ED"/>
    <w:rsid w:val="00AD5114"/>
    <w:rsid w:val="00AD600E"/>
    <w:rsid w:val="00AD6236"/>
    <w:rsid w:val="00AD69D5"/>
    <w:rsid w:val="00AD6ECF"/>
    <w:rsid w:val="00AD7619"/>
    <w:rsid w:val="00AD76A1"/>
    <w:rsid w:val="00AD7770"/>
    <w:rsid w:val="00AE01F3"/>
    <w:rsid w:val="00AE0F3E"/>
    <w:rsid w:val="00AE1638"/>
    <w:rsid w:val="00AE1772"/>
    <w:rsid w:val="00AE1990"/>
    <w:rsid w:val="00AE25E8"/>
    <w:rsid w:val="00AE2AD4"/>
    <w:rsid w:val="00AE2CA7"/>
    <w:rsid w:val="00AE2F1D"/>
    <w:rsid w:val="00AE32A0"/>
    <w:rsid w:val="00AE4C81"/>
    <w:rsid w:val="00AE514E"/>
    <w:rsid w:val="00AE586F"/>
    <w:rsid w:val="00AE6582"/>
    <w:rsid w:val="00AE6DC5"/>
    <w:rsid w:val="00AE7686"/>
    <w:rsid w:val="00AE799A"/>
    <w:rsid w:val="00AE7A7C"/>
    <w:rsid w:val="00AE7CA3"/>
    <w:rsid w:val="00AF0E81"/>
    <w:rsid w:val="00AF117A"/>
    <w:rsid w:val="00AF16CA"/>
    <w:rsid w:val="00AF186E"/>
    <w:rsid w:val="00AF19DF"/>
    <w:rsid w:val="00AF1A1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C64"/>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6A2"/>
    <w:rsid w:val="00B316B7"/>
    <w:rsid w:val="00B317AE"/>
    <w:rsid w:val="00B323E0"/>
    <w:rsid w:val="00B32DC0"/>
    <w:rsid w:val="00B33195"/>
    <w:rsid w:val="00B3346C"/>
    <w:rsid w:val="00B335E4"/>
    <w:rsid w:val="00B33A61"/>
    <w:rsid w:val="00B33C23"/>
    <w:rsid w:val="00B33F86"/>
    <w:rsid w:val="00B345B4"/>
    <w:rsid w:val="00B348B1"/>
    <w:rsid w:val="00B3498E"/>
    <w:rsid w:val="00B34A28"/>
    <w:rsid w:val="00B34AAA"/>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0D"/>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532"/>
    <w:rsid w:val="00B549B3"/>
    <w:rsid w:val="00B54D8F"/>
    <w:rsid w:val="00B55857"/>
    <w:rsid w:val="00B55C69"/>
    <w:rsid w:val="00B56606"/>
    <w:rsid w:val="00B56851"/>
    <w:rsid w:val="00B56D6E"/>
    <w:rsid w:val="00B572F7"/>
    <w:rsid w:val="00B57B9D"/>
    <w:rsid w:val="00B57DAF"/>
    <w:rsid w:val="00B60094"/>
    <w:rsid w:val="00B6022C"/>
    <w:rsid w:val="00B6040C"/>
    <w:rsid w:val="00B60AC0"/>
    <w:rsid w:val="00B614F8"/>
    <w:rsid w:val="00B61994"/>
    <w:rsid w:val="00B61FD4"/>
    <w:rsid w:val="00B62880"/>
    <w:rsid w:val="00B62F02"/>
    <w:rsid w:val="00B63872"/>
    <w:rsid w:val="00B63B5F"/>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68A"/>
    <w:rsid w:val="00B70803"/>
    <w:rsid w:val="00B70832"/>
    <w:rsid w:val="00B70A2C"/>
    <w:rsid w:val="00B70B39"/>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D97"/>
    <w:rsid w:val="00B74EF8"/>
    <w:rsid w:val="00B75893"/>
    <w:rsid w:val="00B764C9"/>
    <w:rsid w:val="00B771F4"/>
    <w:rsid w:val="00B7762A"/>
    <w:rsid w:val="00B777FA"/>
    <w:rsid w:val="00B77850"/>
    <w:rsid w:val="00B7796B"/>
    <w:rsid w:val="00B80476"/>
    <w:rsid w:val="00B80C72"/>
    <w:rsid w:val="00B81964"/>
    <w:rsid w:val="00B81E6F"/>
    <w:rsid w:val="00B8202F"/>
    <w:rsid w:val="00B82123"/>
    <w:rsid w:val="00B821D4"/>
    <w:rsid w:val="00B8225B"/>
    <w:rsid w:val="00B82BB5"/>
    <w:rsid w:val="00B83182"/>
    <w:rsid w:val="00B836BB"/>
    <w:rsid w:val="00B839F0"/>
    <w:rsid w:val="00B850C2"/>
    <w:rsid w:val="00B851E4"/>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31"/>
    <w:rsid w:val="00B935C9"/>
    <w:rsid w:val="00B93E3D"/>
    <w:rsid w:val="00B95464"/>
    <w:rsid w:val="00B95BCC"/>
    <w:rsid w:val="00B95C30"/>
    <w:rsid w:val="00B95E3D"/>
    <w:rsid w:val="00B95E56"/>
    <w:rsid w:val="00B95ED6"/>
    <w:rsid w:val="00B9691F"/>
    <w:rsid w:val="00B96D9F"/>
    <w:rsid w:val="00B96EEC"/>
    <w:rsid w:val="00B97392"/>
    <w:rsid w:val="00B976C7"/>
    <w:rsid w:val="00B97A73"/>
    <w:rsid w:val="00B97F6C"/>
    <w:rsid w:val="00BA0C54"/>
    <w:rsid w:val="00BA11C4"/>
    <w:rsid w:val="00BA1312"/>
    <w:rsid w:val="00BA1382"/>
    <w:rsid w:val="00BA15E3"/>
    <w:rsid w:val="00BA18BD"/>
    <w:rsid w:val="00BA1A8C"/>
    <w:rsid w:val="00BA1DF3"/>
    <w:rsid w:val="00BA20B6"/>
    <w:rsid w:val="00BA20D8"/>
    <w:rsid w:val="00BA22A1"/>
    <w:rsid w:val="00BA22FC"/>
    <w:rsid w:val="00BA2672"/>
    <w:rsid w:val="00BA271E"/>
    <w:rsid w:val="00BA2C2A"/>
    <w:rsid w:val="00BA2CF9"/>
    <w:rsid w:val="00BA2F30"/>
    <w:rsid w:val="00BA38A8"/>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2F"/>
    <w:rsid w:val="00BB0E9B"/>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391"/>
    <w:rsid w:val="00BE6D73"/>
    <w:rsid w:val="00BE7257"/>
    <w:rsid w:val="00BF020D"/>
    <w:rsid w:val="00BF0609"/>
    <w:rsid w:val="00BF0EE8"/>
    <w:rsid w:val="00BF0F4A"/>
    <w:rsid w:val="00BF10ED"/>
    <w:rsid w:val="00BF1DD2"/>
    <w:rsid w:val="00BF23A3"/>
    <w:rsid w:val="00BF25E6"/>
    <w:rsid w:val="00BF2980"/>
    <w:rsid w:val="00BF2A7E"/>
    <w:rsid w:val="00BF3331"/>
    <w:rsid w:val="00BF3A45"/>
    <w:rsid w:val="00BF436F"/>
    <w:rsid w:val="00BF5C05"/>
    <w:rsid w:val="00BF635D"/>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4D12"/>
    <w:rsid w:val="00C052C6"/>
    <w:rsid w:val="00C058F0"/>
    <w:rsid w:val="00C05A61"/>
    <w:rsid w:val="00C05FBA"/>
    <w:rsid w:val="00C05FEE"/>
    <w:rsid w:val="00C06CCF"/>
    <w:rsid w:val="00C0794D"/>
    <w:rsid w:val="00C07F7D"/>
    <w:rsid w:val="00C10E78"/>
    <w:rsid w:val="00C10EF1"/>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613"/>
    <w:rsid w:val="00C237DD"/>
    <w:rsid w:val="00C238F4"/>
    <w:rsid w:val="00C2393A"/>
    <w:rsid w:val="00C23A99"/>
    <w:rsid w:val="00C23CB9"/>
    <w:rsid w:val="00C245EE"/>
    <w:rsid w:val="00C24850"/>
    <w:rsid w:val="00C24AE1"/>
    <w:rsid w:val="00C24B8D"/>
    <w:rsid w:val="00C24BD7"/>
    <w:rsid w:val="00C24BF1"/>
    <w:rsid w:val="00C24D71"/>
    <w:rsid w:val="00C25813"/>
    <w:rsid w:val="00C25C39"/>
    <w:rsid w:val="00C2663F"/>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58F"/>
    <w:rsid w:val="00C378CD"/>
    <w:rsid w:val="00C37A7B"/>
    <w:rsid w:val="00C37DC1"/>
    <w:rsid w:val="00C37FFE"/>
    <w:rsid w:val="00C40B50"/>
    <w:rsid w:val="00C419E3"/>
    <w:rsid w:val="00C419F4"/>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E97"/>
    <w:rsid w:val="00C7141C"/>
    <w:rsid w:val="00C71744"/>
    <w:rsid w:val="00C71E2A"/>
    <w:rsid w:val="00C733BA"/>
    <w:rsid w:val="00C73897"/>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3B7"/>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52F"/>
    <w:rsid w:val="00C946CC"/>
    <w:rsid w:val="00C959BD"/>
    <w:rsid w:val="00C95DFE"/>
    <w:rsid w:val="00C95F44"/>
    <w:rsid w:val="00C96D1B"/>
    <w:rsid w:val="00C96D36"/>
    <w:rsid w:val="00C97106"/>
    <w:rsid w:val="00C9774C"/>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6CA7"/>
    <w:rsid w:val="00CA75EF"/>
    <w:rsid w:val="00CA76FC"/>
    <w:rsid w:val="00CA7E7B"/>
    <w:rsid w:val="00CB0236"/>
    <w:rsid w:val="00CB0C3B"/>
    <w:rsid w:val="00CB1881"/>
    <w:rsid w:val="00CB1969"/>
    <w:rsid w:val="00CB19E3"/>
    <w:rsid w:val="00CB28CA"/>
    <w:rsid w:val="00CB2C3A"/>
    <w:rsid w:val="00CB2D38"/>
    <w:rsid w:val="00CB31B4"/>
    <w:rsid w:val="00CB3721"/>
    <w:rsid w:val="00CB3725"/>
    <w:rsid w:val="00CB4137"/>
    <w:rsid w:val="00CB42EB"/>
    <w:rsid w:val="00CB50B1"/>
    <w:rsid w:val="00CB50D0"/>
    <w:rsid w:val="00CB52D0"/>
    <w:rsid w:val="00CB5578"/>
    <w:rsid w:val="00CB5671"/>
    <w:rsid w:val="00CB56EB"/>
    <w:rsid w:val="00CB591C"/>
    <w:rsid w:val="00CB5943"/>
    <w:rsid w:val="00CB5FE7"/>
    <w:rsid w:val="00CB61B3"/>
    <w:rsid w:val="00CB6F83"/>
    <w:rsid w:val="00CB72AE"/>
    <w:rsid w:val="00CB765D"/>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1D"/>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6E31"/>
    <w:rsid w:val="00CF6E5B"/>
    <w:rsid w:val="00CF73F8"/>
    <w:rsid w:val="00CF7928"/>
    <w:rsid w:val="00CF7CA2"/>
    <w:rsid w:val="00D00911"/>
    <w:rsid w:val="00D00A8E"/>
    <w:rsid w:val="00D00DE0"/>
    <w:rsid w:val="00D00F79"/>
    <w:rsid w:val="00D012BF"/>
    <w:rsid w:val="00D01760"/>
    <w:rsid w:val="00D03218"/>
    <w:rsid w:val="00D034D1"/>
    <w:rsid w:val="00D0368E"/>
    <w:rsid w:val="00D03AC3"/>
    <w:rsid w:val="00D03D2D"/>
    <w:rsid w:val="00D03E7B"/>
    <w:rsid w:val="00D03E9B"/>
    <w:rsid w:val="00D0401A"/>
    <w:rsid w:val="00D047E0"/>
    <w:rsid w:val="00D04B9F"/>
    <w:rsid w:val="00D04D43"/>
    <w:rsid w:val="00D04FFB"/>
    <w:rsid w:val="00D0549D"/>
    <w:rsid w:val="00D055FE"/>
    <w:rsid w:val="00D058E9"/>
    <w:rsid w:val="00D0612A"/>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20"/>
    <w:rsid w:val="00D36FBF"/>
    <w:rsid w:val="00D373A8"/>
    <w:rsid w:val="00D379A5"/>
    <w:rsid w:val="00D37BB3"/>
    <w:rsid w:val="00D401BE"/>
    <w:rsid w:val="00D40362"/>
    <w:rsid w:val="00D4043A"/>
    <w:rsid w:val="00D4073C"/>
    <w:rsid w:val="00D40DB0"/>
    <w:rsid w:val="00D40EE5"/>
    <w:rsid w:val="00D41056"/>
    <w:rsid w:val="00D41093"/>
    <w:rsid w:val="00D41858"/>
    <w:rsid w:val="00D41DB1"/>
    <w:rsid w:val="00D422DB"/>
    <w:rsid w:val="00D42AC2"/>
    <w:rsid w:val="00D4498E"/>
    <w:rsid w:val="00D4515F"/>
    <w:rsid w:val="00D451E8"/>
    <w:rsid w:val="00D45230"/>
    <w:rsid w:val="00D454F2"/>
    <w:rsid w:val="00D45BBE"/>
    <w:rsid w:val="00D466C9"/>
    <w:rsid w:val="00D46A4F"/>
    <w:rsid w:val="00D47275"/>
    <w:rsid w:val="00D47B46"/>
    <w:rsid w:val="00D47E02"/>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52F"/>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153"/>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683"/>
    <w:rsid w:val="00D90B2A"/>
    <w:rsid w:val="00D911B3"/>
    <w:rsid w:val="00D91483"/>
    <w:rsid w:val="00D915C8"/>
    <w:rsid w:val="00D9234D"/>
    <w:rsid w:val="00D92B91"/>
    <w:rsid w:val="00D9310B"/>
    <w:rsid w:val="00D931B2"/>
    <w:rsid w:val="00D931F3"/>
    <w:rsid w:val="00D93726"/>
    <w:rsid w:val="00D93F3E"/>
    <w:rsid w:val="00D9405B"/>
    <w:rsid w:val="00D947BF"/>
    <w:rsid w:val="00D94942"/>
    <w:rsid w:val="00D95145"/>
    <w:rsid w:val="00D953AF"/>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219A"/>
    <w:rsid w:val="00DB3009"/>
    <w:rsid w:val="00DB3165"/>
    <w:rsid w:val="00DB330D"/>
    <w:rsid w:val="00DB3909"/>
    <w:rsid w:val="00DB4292"/>
    <w:rsid w:val="00DB5023"/>
    <w:rsid w:val="00DB619A"/>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4267"/>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2AE4"/>
    <w:rsid w:val="00DE3119"/>
    <w:rsid w:val="00DE34DB"/>
    <w:rsid w:val="00DE3E0B"/>
    <w:rsid w:val="00DE3FF0"/>
    <w:rsid w:val="00DE4105"/>
    <w:rsid w:val="00DE4BE9"/>
    <w:rsid w:val="00DE5189"/>
    <w:rsid w:val="00DE5F5F"/>
    <w:rsid w:val="00DE6C03"/>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6923"/>
    <w:rsid w:val="00E07225"/>
    <w:rsid w:val="00E076B4"/>
    <w:rsid w:val="00E07B55"/>
    <w:rsid w:val="00E10579"/>
    <w:rsid w:val="00E109DD"/>
    <w:rsid w:val="00E11229"/>
    <w:rsid w:val="00E114CA"/>
    <w:rsid w:val="00E127D1"/>
    <w:rsid w:val="00E128FA"/>
    <w:rsid w:val="00E13867"/>
    <w:rsid w:val="00E1397F"/>
    <w:rsid w:val="00E13AB8"/>
    <w:rsid w:val="00E1482E"/>
    <w:rsid w:val="00E14CBE"/>
    <w:rsid w:val="00E14FD0"/>
    <w:rsid w:val="00E162D7"/>
    <w:rsid w:val="00E16382"/>
    <w:rsid w:val="00E1699C"/>
    <w:rsid w:val="00E16E75"/>
    <w:rsid w:val="00E1746D"/>
    <w:rsid w:val="00E174E8"/>
    <w:rsid w:val="00E2012A"/>
    <w:rsid w:val="00E20270"/>
    <w:rsid w:val="00E205A2"/>
    <w:rsid w:val="00E205DC"/>
    <w:rsid w:val="00E20BA4"/>
    <w:rsid w:val="00E210D0"/>
    <w:rsid w:val="00E21575"/>
    <w:rsid w:val="00E226C8"/>
    <w:rsid w:val="00E23137"/>
    <w:rsid w:val="00E23980"/>
    <w:rsid w:val="00E23AB4"/>
    <w:rsid w:val="00E241E9"/>
    <w:rsid w:val="00E257C3"/>
    <w:rsid w:val="00E25A2C"/>
    <w:rsid w:val="00E25CB3"/>
    <w:rsid w:val="00E25DA4"/>
    <w:rsid w:val="00E26237"/>
    <w:rsid w:val="00E26446"/>
    <w:rsid w:val="00E26CB8"/>
    <w:rsid w:val="00E26D16"/>
    <w:rsid w:val="00E26FCF"/>
    <w:rsid w:val="00E27165"/>
    <w:rsid w:val="00E275D9"/>
    <w:rsid w:val="00E27874"/>
    <w:rsid w:val="00E3044A"/>
    <w:rsid w:val="00E30E49"/>
    <w:rsid w:val="00E31A4A"/>
    <w:rsid w:val="00E3250F"/>
    <w:rsid w:val="00E32A68"/>
    <w:rsid w:val="00E32B61"/>
    <w:rsid w:val="00E3344A"/>
    <w:rsid w:val="00E33B29"/>
    <w:rsid w:val="00E33B62"/>
    <w:rsid w:val="00E33F67"/>
    <w:rsid w:val="00E3403D"/>
    <w:rsid w:val="00E344BD"/>
    <w:rsid w:val="00E34E6C"/>
    <w:rsid w:val="00E353E2"/>
    <w:rsid w:val="00E3569F"/>
    <w:rsid w:val="00E36345"/>
    <w:rsid w:val="00E36545"/>
    <w:rsid w:val="00E36C86"/>
    <w:rsid w:val="00E36CEB"/>
    <w:rsid w:val="00E37A28"/>
    <w:rsid w:val="00E40430"/>
    <w:rsid w:val="00E40690"/>
    <w:rsid w:val="00E40AEB"/>
    <w:rsid w:val="00E40BEA"/>
    <w:rsid w:val="00E40E82"/>
    <w:rsid w:val="00E41141"/>
    <w:rsid w:val="00E4143A"/>
    <w:rsid w:val="00E4159B"/>
    <w:rsid w:val="00E4186F"/>
    <w:rsid w:val="00E41900"/>
    <w:rsid w:val="00E41AF1"/>
    <w:rsid w:val="00E41B4F"/>
    <w:rsid w:val="00E424C8"/>
    <w:rsid w:val="00E4251D"/>
    <w:rsid w:val="00E43896"/>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2A67"/>
    <w:rsid w:val="00E53230"/>
    <w:rsid w:val="00E53A21"/>
    <w:rsid w:val="00E53BCA"/>
    <w:rsid w:val="00E53DE2"/>
    <w:rsid w:val="00E53F02"/>
    <w:rsid w:val="00E54276"/>
    <w:rsid w:val="00E5428D"/>
    <w:rsid w:val="00E54534"/>
    <w:rsid w:val="00E548C3"/>
    <w:rsid w:val="00E54F27"/>
    <w:rsid w:val="00E556BD"/>
    <w:rsid w:val="00E55FF1"/>
    <w:rsid w:val="00E56090"/>
    <w:rsid w:val="00E565B9"/>
    <w:rsid w:val="00E56E7B"/>
    <w:rsid w:val="00E5733B"/>
    <w:rsid w:val="00E5756C"/>
    <w:rsid w:val="00E57811"/>
    <w:rsid w:val="00E601BE"/>
    <w:rsid w:val="00E608EC"/>
    <w:rsid w:val="00E60A03"/>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67F5A"/>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2F2D"/>
    <w:rsid w:val="00E93073"/>
    <w:rsid w:val="00E937F5"/>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D83"/>
    <w:rsid w:val="00EB2E97"/>
    <w:rsid w:val="00EB334F"/>
    <w:rsid w:val="00EB3416"/>
    <w:rsid w:val="00EB3AA6"/>
    <w:rsid w:val="00EB45AE"/>
    <w:rsid w:val="00EB4AE1"/>
    <w:rsid w:val="00EB503C"/>
    <w:rsid w:val="00EB52F4"/>
    <w:rsid w:val="00EB5694"/>
    <w:rsid w:val="00EB5779"/>
    <w:rsid w:val="00EB5D2F"/>
    <w:rsid w:val="00EB67F1"/>
    <w:rsid w:val="00EB6848"/>
    <w:rsid w:val="00EB6ADA"/>
    <w:rsid w:val="00EB72CD"/>
    <w:rsid w:val="00EB749A"/>
    <w:rsid w:val="00EB74B9"/>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FBC"/>
    <w:rsid w:val="00EE0253"/>
    <w:rsid w:val="00EE0297"/>
    <w:rsid w:val="00EE050A"/>
    <w:rsid w:val="00EE0ADE"/>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14F5"/>
    <w:rsid w:val="00F01657"/>
    <w:rsid w:val="00F01D29"/>
    <w:rsid w:val="00F01D40"/>
    <w:rsid w:val="00F01E67"/>
    <w:rsid w:val="00F02277"/>
    <w:rsid w:val="00F02744"/>
    <w:rsid w:val="00F0290B"/>
    <w:rsid w:val="00F02BD4"/>
    <w:rsid w:val="00F02BFD"/>
    <w:rsid w:val="00F02D25"/>
    <w:rsid w:val="00F02E09"/>
    <w:rsid w:val="00F03C3D"/>
    <w:rsid w:val="00F03CB7"/>
    <w:rsid w:val="00F0435D"/>
    <w:rsid w:val="00F04580"/>
    <w:rsid w:val="00F04ECA"/>
    <w:rsid w:val="00F04F8B"/>
    <w:rsid w:val="00F0502B"/>
    <w:rsid w:val="00F06E19"/>
    <w:rsid w:val="00F06F84"/>
    <w:rsid w:val="00F076E7"/>
    <w:rsid w:val="00F07AA1"/>
    <w:rsid w:val="00F105AE"/>
    <w:rsid w:val="00F10618"/>
    <w:rsid w:val="00F10921"/>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370"/>
    <w:rsid w:val="00F90805"/>
    <w:rsid w:val="00F90A25"/>
    <w:rsid w:val="00F90B44"/>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5BBB"/>
    <w:rsid w:val="00FA60C1"/>
    <w:rsid w:val="00FA65A3"/>
    <w:rsid w:val="00FA67C5"/>
    <w:rsid w:val="00FA69B0"/>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6FA0"/>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C8C"/>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name-field-orden">
    <w:name w:val="field-name-field-orden"/>
    <w:basedOn w:val="Fuentedeprrafopredeter"/>
    <w:rsid w:val="00945869"/>
  </w:style>
  <w:style w:type="character" w:customStyle="1" w:styleId="field-name-field-rama">
    <w:name w:val="field-name-field-rama"/>
    <w:basedOn w:val="Fuentedeprrafopredeter"/>
    <w:rsid w:val="00945869"/>
  </w:style>
  <w:style w:type="character" w:customStyle="1" w:styleId="field-name-field-definicion">
    <w:name w:val="field-name-field-definicion"/>
    <w:basedOn w:val="Fuentedeprrafopredeter"/>
    <w:rsid w:val="00945869"/>
  </w:style>
  <w:style w:type="character" w:customStyle="1" w:styleId="eje">
    <w:name w:val="eje"/>
    <w:basedOn w:val="Fuentedeprrafopredeter"/>
    <w:rsid w:val="00945869"/>
  </w:style>
  <w:style w:type="paragraph" w:customStyle="1" w:styleId="centrado">
    <w:name w:val="centrado"/>
    <w:basedOn w:val="Normal"/>
    <w:rsid w:val="006463D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2800231">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5189195">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2821540">
      <w:bodyDiv w:val="1"/>
      <w:marLeft w:val="0"/>
      <w:marRight w:val="0"/>
      <w:marTop w:val="0"/>
      <w:marBottom w:val="0"/>
      <w:divBdr>
        <w:top w:val="none" w:sz="0" w:space="0" w:color="auto"/>
        <w:left w:val="none" w:sz="0" w:space="0" w:color="auto"/>
        <w:bottom w:val="none" w:sz="0" w:space="0" w:color="auto"/>
        <w:right w:val="none" w:sz="0" w:space="0" w:color="auto"/>
      </w:divBdr>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8977962">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6528029">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54826573">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785694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15421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2046_2020.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2046_2020.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minagricultura.gov.co/Normatividad/Proyectos%20Normativos/Decreto%20Compras%20P%C3%BAblicas%20Alimentos.pdf" TargetMode="External"/><Relationship Id="rId1" Type="http://schemas.openxmlformats.org/officeDocument/2006/relationships/hyperlink" Target="http://www.secretariasenado.gov.co/senado/basedoc/ley_2046_202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07E35-7EA7-4129-BFC2-3951573212CE}">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44</TotalTime>
  <Pages>19</Pages>
  <Words>7685</Words>
  <Characters>42270</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Martin Rojas Mejia</cp:lastModifiedBy>
  <cp:revision>7</cp:revision>
  <cp:lastPrinted>2020-01-30T15:05:00Z</cp:lastPrinted>
  <dcterms:created xsi:type="dcterms:W3CDTF">2022-05-19T17:52:00Z</dcterms:created>
  <dcterms:modified xsi:type="dcterms:W3CDTF">2022-06-01T19:21:00Z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