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964D4" w14:textId="77777777" w:rsidR="008F3B4D" w:rsidRPr="005333DE" w:rsidRDefault="008F3B4D" w:rsidP="008F3B4D">
      <w:pPr>
        <w:jc w:val="right"/>
        <w:rPr>
          <w:rFonts w:ascii="Arial" w:hAnsi="Arial" w:cs="Arial"/>
          <w:b/>
          <w:sz w:val="16"/>
          <w:szCs w:val="16"/>
          <w:lang w:eastAsia="es-ES"/>
        </w:rPr>
      </w:pPr>
      <w:bookmarkStart w:id="0" w:name="_Hlk28946138"/>
      <w:bookmarkStart w:id="1" w:name="_Hlk29548183"/>
      <w:r w:rsidRPr="005333DE">
        <w:rPr>
          <w:rFonts w:ascii="Arial" w:hAnsi="Arial" w:cs="Arial"/>
          <w:b/>
          <w:sz w:val="16"/>
          <w:szCs w:val="16"/>
          <w:lang w:eastAsia="es-ES"/>
        </w:rPr>
        <w:t>CCE-DES-FM-17</w:t>
      </w:r>
    </w:p>
    <w:p w14:paraId="46978C2D" w14:textId="77777777" w:rsidR="008F3B4D" w:rsidRPr="007B3C16" w:rsidRDefault="008F3B4D" w:rsidP="008E6784">
      <w:pPr>
        <w:jc w:val="both"/>
        <w:rPr>
          <w:rFonts w:ascii="Arial" w:eastAsia="Calibri" w:hAnsi="Arial" w:cs="Arial"/>
          <w:b/>
          <w:bCs/>
          <w:color w:val="000000" w:themeColor="text1"/>
          <w:sz w:val="16"/>
          <w:szCs w:val="16"/>
          <w:lang w:val="es-ES_tradnl"/>
        </w:rPr>
      </w:pPr>
    </w:p>
    <w:p w14:paraId="4D245AC8" w14:textId="578C90B0" w:rsidR="00D25D48" w:rsidRPr="007B3C16" w:rsidRDefault="00D25D48" w:rsidP="008E6784">
      <w:pPr>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SELECCIÓN OBJETIVA ‒ Principio</w:t>
      </w:r>
      <w:r w:rsidR="00CB5244" w:rsidRPr="007B3C16">
        <w:rPr>
          <w:rFonts w:ascii="Arial" w:eastAsia="Calibri" w:hAnsi="Arial" w:cs="Arial"/>
          <w:b/>
          <w:bCs/>
          <w:color w:val="000000" w:themeColor="text1"/>
          <w:sz w:val="22"/>
          <w:lang w:val="es-ES_tradnl"/>
        </w:rPr>
        <w:t xml:space="preserve"> ‒ Definición</w:t>
      </w:r>
    </w:p>
    <w:p w14:paraId="06BB7810" w14:textId="77777777" w:rsidR="00D25D48" w:rsidRPr="007B3C16" w:rsidRDefault="00D25D48" w:rsidP="008E6784">
      <w:pPr>
        <w:jc w:val="both"/>
        <w:rPr>
          <w:rFonts w:ascii="Arial" w:eastAsia="Calibri" w:hAnsi="Arial" w:cs="Arial"/>
          <w:color w:val="000000" w:themeColor="text1"/>
          <w:sz w:val="20"/>
          <w:szCs w:val="20"/>
          <w:lang w:val="es-ES_tradnl"/>
        </w:rPr>
      </w:pPr>
    </w:p>
    <w:p w14:paraId="60F9A346" w14:textId="2593723B" w:rsidR="00D25D48" w:rsidRPr="007B3C16" w:rsidRDefault="00D25D48" w:rsidP="008E6784">
      <w:pPr>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Uno de los principios transversales de los procedimientos de selección es el de </w:t>
      </w:r>
      <w:r w:rsidRPr="007B3C16">
        <w:rPr>
          <w:rFonts w:ascii="Arial" w:eastAsia="Calibri" w:hAnsi="Arial" w:cs="Arial"/>
          <w:i/>
          <w:iCs/>
          <w:color w:val="000000" w:themeColor="text1"/>
          <w:sz w:val="20"/>
          <w:szCs w:val="20"/>
          <w:lang w:val="es-ES_tradnl"/>
        </w:rPr>
        <w:t>selección objetiva</w:t>
      </w:r>
      <w:r w:rsidRPr="007B3C16">
        <w:rPr>
          <w:rFonts w:ascii="Arial" w:eastAsia="Calibri" w:hAnsi="Arial" w:cs="Arial"/>
          <w:color w:val="000000" w:themeColor="text1"/>
          <w:sz w:val="20"/>
          <w:szCs w:val="20"/>
          <w:lang w:val="es-ES_tradnl"/>
        </w:rPr>
        <w:t>. Se trata del postulado que exige que la escogencia de la oferta ganadora se debe fundamentar en factores objetivos, de carácter técnico, jurídico y financiero, y no en criterios subjetivos, como el afecto, la amistad, el ánimo de ayuda, el interés personal, etc.</w:t>
      </w:r>
    </w:p>
    <w:p w14:paraId="249214AF" w14:textId="113DDE90" w:rsidR="00E15C84" w:rsidRPr="007B3C16" w:rsidRDefault="00E15C84" w:rsidP="008E6784">
      <w:pPr>
        <w:jc w:val="both"/>
        <w:rPr>
          <w:rFonts w:ascii="Arial" w:eastAsia="Calibri" w:hAnsi="Arial" w:cs="Arial"/>
          <w:color w:val="000000" w:themeColor="text1"/>
          <w:sz w:val="20"/>
          <w:szCs w:val="20"/>
          <w:lang w:val="es-ES_tradnl"/>
        </w:rPr>
      </w:pPr>
    </w:p>
    <w:p w14:paraId="0D8FE2A1" w14:textId="54DB035A" w:rsidR="00E15C84" w:rsidRPr="007B3C16" w:rsidRDefault="00E15C84" w:rsidP="008E6784">
      <w:pPr>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 xml:space="preserve">SELECCIÓN OBJETIVA ‒ </w:t>
      </w:r>
      <w:r w:rsidR="00C30719" w:rsidRPr="007B3C16">
        <w:rPr>
          <w:rFonts w:ascii="Arial" w:eastAsia="Calibri" w:hAnsi="Arial" w:cs="Arial"/>
          <w:b/>
          <w:bCs/>
          <w:color w:val="000000" w:themeColor="text1"/>
          <w:sz w:val="22"/>
          <w:lang w:val="es-ES_tradnl"/>
        </w:rPr>
        <w:t>Importancia ‒ Etapa precontractual ‒ Selección de contratistas ‒ Requisito de objetividad</w:t>
      </w:r>
      <w:r w:rsidR="00B83050" w:rsidRPr="007B3C16">
        <w:rPr>
          <w:rFonts w:ascii="Arial" w:eastAsia="Calibri" w:hAnsi="Arial" w:cs="Arial"/>
          <w:b/>
          <w:bCs/>
          <w:color w:val="000000" w:themeColor="text1"/>
          <w:sz w:val="22"/>
          <w:lang w:val="es-ES_tradnl"/>
        </w:rPr>
        <w:t xml:space="preserve"> ‒ Ausencia de subjetividad</w:t>
      </w:r>
      <w:r w:rsidR="00C30719" w:rsidRPr="007B3C16">
        <w:rPr>
          <w:rFonts w:ascii="Arial" w:eastAsia="Calibri" w:hAnsi="Arial" w:cs="Arial"/>
          <w:b/>
          <w:bCs/>
          <w:color w:val="000000" w:themeColor="text1"/>
          <w:sz w:val="22"/>
          <w:lang w:val="es-ES_tradnl"/>
        </w:rPr>
        <w:t xml:space="preserve">  </w:t>
      </w:r>
    </w:p>
    <w:p w14:paraId="3D26B6C1" w14:textId="77777777" w:rsidR="00E15C84" w:rsidRPr="007B3C16" w:rsidRDefault="00E15C84" w:rsidP="008E6784">
      <w:pPr>
        <w:jc w:val="both"/>
        <w:rPr>
          <w:rFonts w:ascii="Arial" w:eastAsia="Calibri" w:hAnsi="Arial" w:cs="Arial"/>
          <w:color w:val="000000" w:themeColor="text1"/>
          <w:sz w:val="20"/>
          <w:szCs w:val="20"/>
          <w:lang w:val="es-ES_tradnl"/>
        </w:rPr>
      </w:pPr>
    </w:p>
    <w:p w14:paraId="200CD1FE" w14:textId="07800F9A" w:rsidR="00D25D48" w:rsidRPr="007B3C16" w:rsidRDefault="00D25D48" w:rsidP="008E6784">
      <w:pPr>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p>
    <w:p w14:paraId="26E96D3C" w14:textId="538B60B8" w:rsidR="00D25D48" w:rsidRPr="007B3C16" w:rsidRDefault="00D25D48" w:rsidP="008E6784">
      <w:pPr>
        <w:jc w:val="both"/>
        <w:rPr>
          <w:rFonts w:ascii="Arial" w:eastAsia="Calibri" w:hAnsi="Arial" w:cs="Arial"/>
          <w:color w:val="000000" w:themeColor="text1"/>
          <w:sz w:val="20"/>
          <w:szCs w:val="20"/>
          <w:lang w:val="es-ES_tradnl"/>
        </w:rPr>
      </w:pPr>
    </w:p>
    <w:p w14:paraId="250A5FA4" w14:textId="359C79A4" w:rsidR="004E0396" w:rsidRPr="007B3C16" w:rsidRDefault="004E0396" w:rsidP="008E6784">
      <w:pPr>
        <w:jc w:val="both"/>
        <w:rPr>
          <w:rFonts w:ascii="Arial" w:hAnsi="Arial" w:cs="Arial"/>
          <w:color w:val="000000" w:themeColor="text1"/>
          <w:sz w:val="22"/>
          <w:lang w:val="es-ES_tradnl"/>
        </w:rPr>
      </w:pPr>
      <w:r w:rsidRPr="007B3C16">
        <w:rPr>
          <w:rFonts w:ascii="Arial" w:eastAsia="Calibri" w:hAnsi="Arial" w:cs="Arial"/>
          <w:b/>
          <w:bCs/>
          <w:color w:val="000000" w:themeColor="text1"/>
          <w:sz w:val="22"/>
          <w:lang w:val="es-ES_tradnl"/>
        </w:rPr>
        <w:t xml:space="preserve">SUBSANABILIDAD ‒ </w:t>
      </w:r>
      <w:r w:rsidR="00C24BA3" w:rsidRPr="007B3C16">
        <w:rPr>
          <w:rFonts w:ascii="Arial" w:eastAsia="Calibri" w:hAnsi="Arial" w:cs="Arial"/>
          <w:b/>
          <w:bCs/>
          <w:color w:val="000000" w:themeColor="text1"/>
          <w:sz w:val="22"/>
          <w:lang w:val="es-ES_tradnl"/>
        </w:rPr>
        <w:t xml:space="preserve">Ámbito temporal ‒ </w:t>
      </w:r>
      <w:r w:rsidR="00E66BE4" w:rsidRPr="007B3C16">
        <w:rPr>
          <w:rFonts w:ascii="Arial" w:eastAsia="Calibri" w:hAnsi="Arial" w:cs="Arial"/>
          <w:b/>
          <w:bCs/>
          <w:color w:val="000000" w:themeColor="text1"/>
          <w:sz w:val="22"/>
          <w:lang w:val="es-ES_tradnl"/>
        </w:rPr>
        <w:t xml:space="preserve">Límite temporal ‒ Regla general ‒ </w:t>
      </w:r>
      <w:proofErr w:type="spellStart"/>
      <w:r w:rsidR="00E66BE4" w:rsidRPr="007B3C16">
        <w:rPr>
          <w:rFonts w:ascii="Arial" w:eastAsia="Calibri" w:hAnsi="Arial" w:cs="Arial"/>
          <w:b/>
          <w:bCs/>
          <w:color w:val="000000" w:themeColor="text1"/>
          <w:sz w:val="22"/>
          <w:lang w:val="es-ES_tradnl"/>
        </w:rPr>
        <w:t>Excpeción</w:t>
      </w:r>
      <w:proofErr w:type="spellEnd"/>
      <w:r w:rsidR="00E66BE4" w:rsidRPr="007B3C16">
        <w:rPr>
          <w:rFonts w:ascii="Arial" w:eastAsia="Calibri" w:hAnsi="Arial" w:cs="Arial"/>
          <w:b/>
          <w:bCs/>
          <w:color w:val="000000" w:themeColor="text1"/>
          <w:sz w:val="22"/>
          <w:lang w:val="es-ES_tradnl"/>
        </w:rPr>
        <w:t xml:space="preserve"> ‒ Mínima cuantía </w:t>
      </w:r>
      <w:r w:rsidR="000D6A90" w:rsidRPr="007B3C16">
        <w:rPr>
          <w:rFonts w:ascii="Arial" w:eastAsia="Calibri" w:hAnsi="Arial" w:cs="Arial"/>
          <w:b/>
          <w:bCs/>
          <w:color w:val="000000" w:themeColor="text1"/>
          <w:sz w:val="22"/>
          <w:lang w:val="es-ES_tradnl"/>
        </w:rPr>
        <w:t>‒ Subasta</w:t>
      </w:r>
    </w:p>
    <w:p w14:paraId="7D7385E5" w14:textId="6020E5C6" w:rsidR="00D25D48" w:rsidRPr="007B3C16" w:rsidRDefault="00D25D48" w:rsidP="008E6784">
      <w:pPr>
        <w:ind w:firstLine="709"/>
        <w:jc w:val="both"/>
        <w:rPr>
          <w:rFonts w:ascii="Arial" w:hAnsi="Arial" w:cs="Arial"/>
          <w:color w:val="000000" w:themeColor="text1"/>
          <w:sz w:val="20"/>
          <w:szCs w:val="20"/>
          <w:lang w:val="es-ES_tradnl"/>
        </w:rPr>
      </w:pPr>
    </w:p>
    <w:p w14:paraId="0AD506FB" w14:textId="09790AA8" w:rsidR="00D25D48" w:rsidRPr="007B3C16" w:rsidRDefault="00D25D48" w:rsidP="008E6784">
      <w:pPr>
        <w:jc w:val="both"/>
        <w:rPr>
          <w:rFonts w:ascii="Arial" w:hAnsi="Arial" w:cs="Arial"/>
          <w:color w:val="000000" w:themeColor="text1"/>
          <w:sz w:val="20"/>
          <w:szCs w:val="20"/>
          <w:lang w:val="es-ES_tradnl"/>
        </w:rPr>
      </w:pPr>
      <w:r w:rsidRPr="007B3C16">
        <w:rPr>
          <w:rFonts w:ascii="Arial" w:hAnsi="Arial" w:cs="Arial"/>
          <w:color w:val="000000" w:themeColor="text1"/>
          <w:sz w:val="20"/>
          <w:szCs w:val="20"/>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7B3C16">
        <w:rPr>
          <w:rFonts w:ascii="Arial" w:eastAsia="Calibri" w:hAnsi="Arial" w:cs="Arial"/>
          <w:color w:val="000000" w:themeColor="text1"/>
          <w:sz w:val="20"/>
          <w:szCs w:val="20"/>
          <w:lang w:val="es-ES_tradnl"/>
        </w:rPr>
        <w:t xml:space="preserve">de selección a través del sistema de subasta; en el último los documentos o requisitos subsanables pueden y deben solicitarse hasta el momento previo a su realización.  </w:t>
      </w:r>
    </w:p>
    <w:p w14:paraId="286C6E7D" w14:textId="77777777" w:rsidR="007836E1" w:rsidRPr="007B3C16" w:rsidRDefault="007836E1" w:rsidP="008E6784">
      <w:pPr>
        <w:ind w:firstLine="709"/>
        <w:jc w:val="both"/>
        <w:rPr>
          <w:rFonts w:ascii="Arial" w:eastAsia="Calibri" w:hAnsi="Arial" w:cs="Arial"/>
          <w:color w:val="000000" w:themeColor="text1"/>
          <w:sz w:val="20"/>
          <w:szCs w:val="20"/>
          <w:lang w:val="es-ES_tradnl"/>
        </w:rPr>
      </w:pPr>
    </w:p>
    <w:p w14:paraId="023F6557" w14:textId="22396C5C" w:rsidR="007836E1" w:rsidRPr="007B3C16" w:rsidRDefault="00F06BA8" w:rsidP="7C837FDA">
      <w:pPr>
        <w:jc w:val="both"/>
        <w:rPr>
          <w:rFonts w:ascii="Arial" w:eastAsia="Calibri" w:hAnsi="Arial" w:cs="Arial"/>
          <w:b/>
          <w:bCs/>
          <w:color w:val="000000" w:themeColor="text1"/>
          <w:sz w:val="22"/>
          <w:lang w:val="es-ES"/>
        </w:rPr>
      </w:pPr>
      <w:r w:rsidRPr="7C837FDA">
        <w:rPr>
          <w:rFonts w:ascii="Arial" w:eastAsia="Calibri" w:hAnsi="Arial" w:cs="Arial"/>
          <w:b/>
          <w:bCs/>
          <w:color w:val="000000" w:themeColor="text1"/>
          <w:sz w:val="22"/>
          <w:lang w:val="es-ES"/>
        </w:rPr>
        <w:t>INFORME DE EVALUACIÓN ‒ Traslado inform</w:t>
      </w:r>
      <w:r w:rsidR="00E505F3" w:rsidRPr="7C837FDA">
        <w:rPr>
          <w:rFonts w:ascii="Arial" w:eastAsia="Calibri" w:hAnsi="Arial" w:cs="Arial"/>
          <w:b/>
          <w:bCs/>
          <w:color w:val="000000" w:themeColor="text1"/>
          <w:sz w:val="22"/>
          <w:lang w:val="es-ES"/>
        </w:rPr>
        <w:t xml:space="preserve">e ‒ Límites </w:t>
      </w:r>
      <w:r w:rsidR="7EA864D8" w:rsidRPr="7C837FDA">
        <w:rPr>
          <w:rFonts w:ascii="Arial" w:eastAsia="Calibri" w:hAnsi="Arial" w:cs="Arial"/>
          <w:b/>
          <w:bCs/>
          <w:color w:val="000000" w:themeColor="text1"/>
          <w:sz w:val="22"/>
          <w:lang w:val="es-ES"/>
        </w:rPr>
        <w:t>subsanación</w:t>
      </w:r>
      <w:r w:rsidR="00E505F3" w:rsidRPr="7C837FDA">
        <w:rPr>
          <w:rFonts w:ascii="Arial" w:eastAsia="Calibri" w:hAnsi="Arial" w:cs="Arial"/>
          <w:b/>
          <w:bCs/>
          <w:color w:val="000000" w:themeColor="text1"/>
          <w:sz w:val="22"/>
          <w:lang w:val="es-ES"/>
        </w:rPr>
        <w:t xml:space="preserve"> ‒ Interpretación</w:t>
      </w:r>
    </w:p>
    <w:p w14:paraId="30E337E9" w14:textId="77777777" w:rsidR="007836E1" w:rsidRPr="007B3C16" w:rsidRDefault="007836E1" w:rsidP="008E6784">
      <w:pPr>
        <w:ind w:firstLine="709"/>
        <w:jc w:val="both"/>
        <w:rPr>
          <w:rFonts w:ascii="Arial" w:eastAsia="Calibri" w:hAnsi="Arial" w:cs="Arial"/>
          <w:color w:val="000000" w:themeColor="text1"/>
          <w:sz w:val="20"/>
          <w:szCs w:val="20"/>
          <w:lang w:val="es-ES_tradnl"/>
        </w:rPr>
      </w:pPr>
    </w:p>
    <w:p w14:paraId="36335D1A" w14:textId="551F67F0" w:rsidR="00D25D48" w:rsidRPr="007B3C16" w:rsidRDefault="00D25D48" w:rsidP="008E6784">
      <w:pPr>
        <w:spacing w:after="120"/>
        <w:jc w:val="both"/>
        <w:rPr>
          <w:rFonts w:ascii="Arial"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En efecto, la redacción de la norma permite que la Administración solicite a los oferentes subsanar y que estos lo hagan hasta antes del término del traslado del informe de evaluación: “</w:t>
      </w:r>
      <w:r w:rsidRPr="007B3C16">
        <w:rPr>
          <w:rFonts w:ascii="Arial" w:hAnsi="Arial" w:cs="Arial"/>
          <w:i/>
          <w:color w:val="000000" w:themeColor="text1"/>
          <w:sz w:val="20"/>
          <w:szCs w:val="20"/>
          <w:lang w:val="es-ES_tradnl"/>
        </w:rPr>
        <w:t>deberán ser solicitados por las entidades estatales y deberán ser entregados por los proponentes hasta el término de traslado del informe de evaluación que corresponda a cada modalidad de selección</w:t>
      </w:r>
      <w:r w:rsidRPr="007B3C16">
        <w:rPr>
          <w:rFonts w:ascii="Arial" w:hAnsi="Arial" w:cs="Arial"/>
          <w:color w:val="000000" w:themeColor="text1"/>
          <w:sz w:val="20"/>
          <w:szCs w:val="20"/>
          <w:lang w:val="es-ES_tradnl"/>
        </w:rPr>
        <w:t xml:space="preserve">”. </w:t>
      </w:r>
    </w:p>
    <w:p w14:paraId="6B8770C1" w14:textId="299BA0C2" w:rsidR="00D25D48" w:rsidRPr="007B3C16" w:rsidRDefault="00D25D48" w:rsidP="008E6784">
      <w:pPr>
        <w:spacing w:before="120"/>
        <w:jc w:val="both"/>
        <w:rPr>
          <w:rFonts w:ascii="Arial" w:hAnsi="Arial" w:cs="Arial"/>
          <w:color w:val="000000" w:themeColor="text1"/>
          <w:sz w:val="20"/>
          <w:szCs w:val="20"/>
          <w:lang w:val="es-ES_tradnl"/>
        </w:rPr>
      </w:pPr>
      <w:r w:rsidRPr="007B3C16">
        <w:rPr>
          <w:rFonts w:ascii="Arial" w:hAnsi="Arial" w:cs="Arial"/>
          <w:color w:val="000000" w:themeColor="text1"/>
          <w:sz w:val="20"/>
          <w:szCs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7B3C16">
        <w:rPr>
          <w:rFonts w:ascii="Arial" w:hAnsi="Arial" w:cs="Arial"/>
          <w:color w:val="000000" w:themeColor="text1"/>
          <w:sz w:val="20"/>
          <w:szCs w:val="20"/>
          <w:lang w:val="es-ES_tradnl"/>
        </w:rPr>
        <w:t>subsanabilidad</w:t>
      </w:r>
      <w:proofErr w:type="spellEnd"/>
      <w:r w:rsidRPr="007B3C16">
        <w:rPr>
          <w:rFonts w:ascii="Arial" w:hAnsi="Arial" w:cs="Arial"/>
          <w:color w:val="000000" w:themeColor="text1"/>
          <w:sz w:val="20"/>
          <w:szCs w:val="20"/>
          <w:lang w:val="es-ES_tradnl"/>
        </w:rPr>
        <w:t xml:space="preserve"> de las ofertas. </w:t>
      </w:r>
      <w:r w:rsidRPr="007B3C16">
        <w:rPr>
          <w:rFonts w:ascii="Arial" w:hAnsi="Arial" w:cs="Arial"/>
          <w:i/>
          <w:iCs/>
          <w:color w:val="000000" w:themeColor="text1"/>
          <w:sz w:val="20"/>
          <w:szCs w:val="20"/>
          <w:lang w:val="es-ES_tradnl"/>
        </w:rPr>
        <w:t>Primera</w:t>
      </w:r>
      <w:r w:rsidRPr="007B3C16">
        <w:rPr>
          <w:rFonts w:ascii="Arial" w:hAnsi="Arial" w:cs="Arial"/>
          <w:color w:val="000000" w:themeColor="text1"/>
          <w:sz w:val="20"/>
          <w:szCs w:val="20"/>
          <w:lang w:val="es-ES_tradnl"/>
        </w:rPr>
        <w:t xml:space="preserve">, que la posibilidad de los oferentes para subsanar es el término del traslado del informe de evaluación, ya que en este documento es donde la Administración establece los </w:t>
      </w:r>
      <w:r w:rsidRPr="007B3C16">
        <w:rPr>
          <w:rFonts w:ascii="Arial" w:hAnsi="Arial" w:cs="Arial"/>
          <w:color w:val="000000" w:themeColor="text1"/>
          <w:sz w:val="20"/>
          <w:szCs w:val="20"/>
          <w:lang w:val="es-ES_tradnl"/>
        </w:rPr>
        <w:lastRenderedPageBreak/>
        <w:t xml:space="preserve">requisitos o documentos omitidos que los oferentes deben subsanar, so pena de rechazo; </w:t>
      </w:r>
      <w:r w:rsidRPr="007B3C16">
        <w:rPr>
          <w:rFonts w:ascii="Arial" w:hAnsi="Arial" w:cs="Arial"/>
          <w:i/>
          <w:iCs/>
          <w:color w:val="000000" w:themeColor="text1"/>
          <w:sz w:val="20"/>
          <w:szCs w:val="20"/>
          <w:lang w:val="es-ES_tradnl"/>
        </w:rPr>
        <w:t>segunda</w:t>
      </w:r>
      <w:r w:rsidRPr="007B3C16">
        <w:rPr>
          <w:rFonts w:ascii="Arial" w:hAnsi="Arial" w:cs="Arial"/>
          <w:color w:val="000000" w:themeColor="text1"/>
          <w:sz w:val="20"/>
          <w:szCs w:val="20"/>
          <w:lang w:val="es-ES_tradnl"/>
        </w:rPr>
        <w:t xml:space="preserve">, que el término del traslado del informe de evaluación es el límite para la subsanación de ofertas, pero no el único momento para hacerlo. </w:t>
      </w:r>
    </w:p>
    <w:p w14:paraId="5273092B" w14:textId="06E14455" w:rsidR="00D94AC6" w:rsidRPr="007B3C16" w:rsidRDefault="00D94AC6" w:rsidP="008E6784">
      <w:pPr>
        <w:jc w:val="both"/>
        <w:rPr>
          <w:rFonts w:ascii="Arial" w:hAnsi="Arial" w:cs="Arial"/>
          <w:color w:val="000000" w:themeColor="text1"/>
          <w:sz w:val="20"/>
          <w:szCs w:val="20"/>
          <w:lang w:val="es-ES_tradnl"/>
        </w:rPr>
      </w:pPr>
    </w:p>
    <w:p w14:paraId="4A0C8FA4" w14:textId="1518FD41" w:rsidR="00F82CF6" w:rsidRPr="007B3C16" w:rsidRDefault="00F82CF6" w:rsidP="008E6784">
      <w:pPr>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 xml:space="preserve">SUBSANABILIDAD ‒ Criterio material </w:t>
      </w:r>
      <w:r w:rsidR="002D4A57" w:rsidRPr="007B3C16">
        <w:rPr>
          <w:rFonts w:ascii="Arial" w:eastAsia="Calibri" w:hAnsi="Arial" w:cs="Arial"/>
          <w:b/>
          <w:bCs/>
          <w:color w:val="000000" w:themeColor="text1"/>
          <w:sz w:val="22"/>
          <w:lang w:val="es-ES_tradnl"/>
        </w:rPr>
        <w:t>‒</w:t>
      </w:r>
      <w:r w:rsidR="007F42D4">
        <w:rPr>
          <w:rFonts w:ascii="Arial" w:eastAsia="Calibri" w:hAnsi="Arial" w:cs="Arial"/>
          <w:b/>
          <w:bCs/>
          <w:color w:val="000000" w:themeColor="text1"/>
          <w:sz w:val="22"/>
          <w:lang w:val="es-ES_tradnl"/>
        </w:rPr>
        <w:t xml:space="preserve"> Aspectos subsanables </w:t>
      </w:r>
      <w:r w:rsidR="00D03CE8" w:rsidRPr="007B3C16">
        <w:rPr>
          <w:rFonts w:ascii="Arial" w:eastAsia="Calibri" w:hAnsi="Arial" w:cs="Arial"/>
          <w:b/>
          <w:bCs/>
          <w:color w:val="000000" w:themeColor="text1"/>
          <w:sz w:val="22"/>
          <w:lang w:val="es-ES_tradnl"/>
        </w:rPr>
        <w:t>‒ Circunstancias anteriores ‒ Circunstancias posteriores</w:t>
      </w:r>
    </w:p>
    <w:p w14:paraId="7226C857" w14:textId="77777777" w:rsidR="00F82CF6" w:rsidRPr="007B3C16" w:rsidRDefault="00F82CF6" w:rsidP="008E6784">
      <w:pPr>
        <w:jc w:val="both"/>
        <w:rPr>
          <w:rFonts w:ascii="Arial" w:eastAsia="Calibri" w:hAnsi="Arial" w:cs="Arial"/>
          <w:color w:val="000000" w:themeColor="text1"/>
          <w:sz w:val="20"/>
          <w:szCs w:val="20"/>
          <w:lang w:val="es-ES_tradnl"/>
        </w:rPr>
      </w:pPr>
    </w:p>
    <w:p w14:paraId="0CFEAA2F" w14:textId="458F1A13" w:rsidR="00F82CF6" w:rsidRPr="007B3C16" w:rsidRDefault="00D25D48" w:rsidP="005A23EC">
      <w:pPr>
        <w:spacing w:after="120"/>
        <w:jc w:val="both"/>
        <w:rPr>
          <w:rFonts w:ascii="Arial"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De otro lado, el segundo cambio importante de la Ley 1882 de 2018 fue la introducción de un criterio material, directamente relacionado con los aspectos subsanables: </w:t>
      </w:r>
      <w:r w:rsidRPr="007B3C16">
        <w:rPr>
          <w:rFonts w:ascii="Arial" w:eastAsia="Calibri" w:hAnsi="Arial" w:cs="Arial"/>
          <w:i/>
          <w:iCs/>
          <w:color w:val="000000" w:themeColor="text1"/>
          <w:sz w:val="20"/>
          <w:szCs w:val="20"/>
          <w:lang w:val="es-ES_tradnl"/>
        </w:rPr>
        <w:t>«</w:t>
      </w:r>
      <w:r w:rsidRPr="007B3C16">
        <w:rPr>
          <w:rFonts w:ascii="Arial" w:hAnsi="Arial" w:cs="Arial"/>
          <w:i/>
          <w:iCs/>
          <w:color w:val="000000" w:themeColor="text1"/>
          <w:sz w:val="20"/>
          <w:szCs w:val="20"/>
          <w:lang w:val="es-ES_tradnl"/>
        </w:rPr>
        <w:t>los proponentes no podrán acreditar circunstancias ocurridas con posterioridad al cierre del proceso»</w:t>
      </w:r>
      <w:r w:rsidRPr="007B3C16">
        <w:rPr>
          <w:rFonts w:ascii="Arial" w:hAnsi="Arial" w:cs="Arial"/>
          <w:b/>
          <w:i/>
          <w:iCs/>
          <w:color w:val="000000" w:themeColor="text1"/>
          <w:sz w:val="20"/>
          <w:szCs w:val="20"/>
          <w:lang w:val="es-ES_tradnl"/>
        </w:rPr>
        <w:t>.</w:t>
      </w:r>
      <w:r w:rsidRPr="007B3C16">
        <w:rPr>
          <w:rFonts w:ascii="Arial" w:hAnsi="Arial" w:cs="Arial"/>
          <w:b/>
          <w:color w:val="000000" w:themeColor="text1"/>
          <w:sz w:val="20"/>
          <w:szCs w:val="20"/>
          <w:lang w:val="es-ES_tradnl"/>
        </w:rPr>
        <w:t xml:space="preserve"> </w:t>
      </w:r>
      <w:r w:rsidRPr="007B3C16">
        <w:rPr>
          <w:rFonts w:ascii="Arial" w:hAnsi="Arial" w:cs="Arial"/>
          <w:color w:val="000000" w:themeColor="text1"/>
          <w:sz w:val="20"/>
          <w:szCs w:val="20"/>
          <w:lang w:val="es-ES_tradnl"/>
        </w:rPr>
        <w:t xml:space="preserve">Lo anterior ofrece dos aspectos que merecen clarificación: </w:t>
      </w:r>
      <w:r w:rsidRPr="007B3C16">
        <w:rPr>
          <w:rFonts w:ascii="Arial" w:hAnsi="Arial" w:cs="Arial"/>
          <w:i/>
          <w:iCs/>
          <w:color w:val="000000" w:themeColor="text1"/>
          <w:sz w:val="20"/>
          <w:szCs w:val="20"/>
          <w:lang w:val="es-ES_tradnl"/>
        </w:rPr>
        <w:t>primero</w:t>
      </w:r>
      <w:r w:rsidRPr="007B3C16">
        <w:rPr>
          <w:rFonts w:ascii="Arial" w:hAnsi="Arial" w:cs="Arial"/>
          <w:color w:val="000000" w:themeColor="text1"/>
          <w:sz w:val="20"/>
          <w:szCs w:val="20"/>
          <w:lang w:val="es-ES_tradnl"/>
        </w:rPr>
        <w:t xml:space="preserve">, qué debe entenderse por circunstancias ocurridas con posterioridad; y </w:t>
      </w:r>
      <w:r w:rsidRPr="007B3C16">
        <w:rPr>
          <w:rFonts w:ascii="Arial" w:hAnsi="Arial" w:cs="Arial"/>
          <w:i/>
          <w:iCs/>
          <w:color w:val="000000" w:themeColor="text1"/>
          <w:sz w:val="20"/>
          <w:szCs w:val="20"/>
          <w:lang w:val="es-ES_tradnl"/>
        </w:rPr>
        <w:t>segundo</w:t>
      </w:r>
      <w:r w:rsidRPr="007B3C16">
        <w:rPr>
          <w:rFonts w:ascii="Arial" w:hAnsi="Arial" w:cs="Arial"/>
          <w:color w:val="000000" w:themeColor="text1"/>
          <w:sz w:val="20"/>
          <w:szCs w:val="20"/>
          <w:lang w:val="es-ES_tradnl"/>
        </w:rPr>
        <w:t>, qué es el cierre del proceso.</w:t>
      </w:r>
    </w:p>
    <w:p w14:paraId="7A6126A2" w14:textId="77777777" w:rsidR="00D25D48" w:rsidRPr="007B3C16" w:rsidRDefault="00D25D48" w:rsidP="008E6784">
      <w:pPr>
        <w:spacing w:after="120"/>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C14071D" w14:textId="77777777" w:rsidR="00D25D48" w:rsidRPr="007B3C16" w:rsidRDefault="00D25D48" w:rsidP="002D7FEC">
      <w:pPr>
        <w:spacing w:before="120"/>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7B3C16">
        <w:rPr>
          <w:rFonts w:ascii="Arial" w:eastAsia="Calibri" w:hAnsi="Arial" w:cs="Arial"/>
          <w:color w:val="000000" w:themeColor="text1"/>
          <w:sz w:val="20"/>
          <w:szCs w:val="20"/>
          <w:lang w:val="es-ES_tradnl"/>
        </w:rPr>
        <w:t>subsanabilidad</w:t>
      </w:r>
      <w:proofErr w:type="spellEnd"/>
      <w:r w:rsidRPr="007B3C16">
        <w:rPr>
          <w:rFonts w:ascii="Arial" w:eastAsia="Calibri" w:hAnsi="Arial" w:cs="Arial"/>
          <w:color w:val="000000" w:themeColor="text1"/>
          <w:sz w:val="20"/>
          <w:szCs w:val="20"/>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44AFFABC" w14:textId="22740146" w:rsidR="00D03CE8" w:rsidRPr="007B3C16" w:rsidRDefault="00D03CE8" w:rsidP="002D7FEC">
      <w:pPr>
        <w:jc w:val="both"/>
        <w:rPr>
          <w:rFonts w:ascii="Arial" w:eastAsia="Calibri" w:hAnsi="Arial" w:cs="Arial"/>
          <w:color w:val="000000" w:themeColor="text1"/>
          <w:sz w:val="20"/>
          <w:szCs w:val="20"/>
        </w:rPr>
      </w:pPr>
    </w:p>
    <w:p w14:paraId="5761A62E" w14:textId="26D1FE62" w:rsidR="00D03CE8" w:rsidRPr="007B3C16" w:rsidRDefault="00D03CE8" w:rsidP="002D7FEC">
      <w:pPr>
        <w:jc w:val="both"/>
        <w:rPr>
          <w:rFonts w:ascii="Arial" w:eastAsia="Calibri" w:hAnsi="Arial" w:cs="Arial"/>
          <w:b/>
          <w:bCs/>
          <w:color w:val="000000" w:themeColor="text1"/>
          <w:sz w:val="22"/>
        </w:rPr>
      </w:pPr>
      <w:r w:rsidRPr="007B3C16">
        <w:rPr>
          <w:rFonts w:ascii="Arial" w:eastAsia="Calibri" w:hAnsi="Arial" w:cs="Arial"/>
          <w:b/>
          <w:bCs/>
          <w:color w:val="000000" w:themeColor="text1"/>
          <w:sz w:val="22"/>
        </w:rPr>
        <w:t xml:space="preserve">SUBSANABILIDAD ‒ </w:t>
      </w:r>
      <w:proofErr w:type="spellStart"/>
      <w:r w:rsidR="007F42D4">
        <w:rPr>
          <w:rFonts w:ascii="Arial" w:eastAsia="Calibri" w:hAnsi="Arial" w:cs="Arial"/>
          <w:b/>
          <w:bCs/>
          <w:color w:val="000000" w:themeColor="text1"/>
          <w:sz w:val="22"/>
        </w:rPr>
        <w:t>Garantia</w:t>
      </w:r>
      <w:proofErr w:type="spellEnd"/>
      <w:r w:rsidR="007F42D4">
        <w:rPr>
          <w:rFonts w:ascii="Arial" w:eastAsia="Calibri" w:hAnsi="Arial" w:cs="Arial"/>
          <w:b/>
          <w:bCs/>
          <w:color w:val="000000" w:themeColor="text1"/>
          <w:sz w:val="22"/>
        </w:rPr>
        <w:t xml:space="preserve"> de seriedad </w:t>
      </w:r>
      <w:r w:rsidR="007F42D4" w:rsidRPr="007B3C16">
        <w:rPr>
          <w:rFonts w:ascii="Arial" w:eastAsia="Calibri" w:hAnsi="Arial" w:cs="Arial"/>
          <w:b/>
          <w:bCs/>
          <w:color w:val="000000" w:themeColor="text1"/>
          <w:sz w:val="22"/>
        </w:rPr>
        <w:t>‒</w:t>
      </w:r>
      <w:r w:rsidR="007F42D4">
        <w:rPr>
          <w:rFonts w:ascii="Arial" w:eastAsia="Calibri" w:hAnsi="Arial" w:cs="Arial"/>
          <w:b/>
          <w:bCs/>
          <w:color w:val="000000" w:themeColor="text1"/>
          <w:sz w:val="22"/>
        </w:rPr>
        <w:t xml:space="preserve"> </w:t>
      </w:r>
      <w:proofErr w:type="spellStart"/>
      <w:r w:rsidR="002504F6" w:rsidRPr="007B3C16">
        <w:rPr>
          <w:rFonts w:ascii="Arial" w:eastAsia="Calibri" w:hAnsi="Arial" w:cs="Arial"/>
          <w:b/>
          <w:bCs/>
          <w:color w:val="000000" w:themeColor="text1"/>
          <w:sz w:val="22"/>
        </w:rPr>
        <w:t>Verificacion</w:t>
      </w:r>
      <w:proofErr w:type="spellEnd"/>
      <w:r w:rsidR="002504F6" w:rsidRPr="007B3C16">
        <w:rPr>
          <w:rFonts w:ascii="Arial" w:eastAsia="Calibri" w:hAnsi="Arial" w:cs="Arial"/>
          <w:b/>
          <w:bCs/>
          <w:color w:val="000000" w:themeColor="text1"/>
          <w:sz w:val="22"/>
        </w:rPr>
        <w:t xml:space="preserve"> de requisitos ‒ </w:t>
      </w:r>
      <w:r w:rsidR="00A67035" w:rsidRPr="007B3C16">
        <w:rPr>
          <w:rFonts w:ascii="Arial" w:eastAsia="Calibri" w:hAnsi="Arial" w:cs="Arial"/>
          <w:b/>
          <w:bCs/>
          <w:color w:val="000000" w:themeColor="text1"/>
          <w:sz w:val="22"/>
        </w:rPr>
        <w:t xml:space="preserve">Aspectos </w:t>
      </w:r>
      <w:proofErr w:type="spellStart"/>
      <w:r w:rsidR="00A67035" w:rsidRPr="007B3C16">
        <w:rPr>
          <w:rFonts w:ascii="Arial" w:eastAsia="Calibri" w:hAnsi="Arial" w:cs="Arial"/>
          <w:b/>
          <w:bCs/>
          <w:color w:val="000000" w:themeColor="text1"/>
          <w:sz w:val="22"/>
        </w:rPr>
        <w:t>subsanbales</w:t>
      </w:r>
      <w:proofErr w:type="spellEnd"/>
      <w:r w:rsidR="00A67035" w:rsidRPr="007B3C16">
        <w:rPr>
          <w:rFonts w:ascii="Arial" w:eastAsia="Calibri" w:hAnsi="Arial" w:cs="Arial"/>
          <w:b/>
          <w:bCs/>
          <w:color w:val="000000" w:themeColor="text1"/>
          <w:sz w:val="22"/>
        </w:rPr>
        <w:t xml:space="preserve"> ‒ No otorgan puntaje</w:t>
      </w:r>
    </w:p>
    <w:p w14:paraId="6E61367B" w14:textId="77777777" w:rsidR="00D03CE8" w:rsidRPr="007B3C16" w:rsidRDefault="00D03CE8" w:rsidP="002D7FEC">
      <w:pPr>
        <w:jc w:val="both"/>
        <w:rPr>
          <w:rFonts w:ascii="Arial" w:eastAsia="Calibri" w:hAnsi="Arial" w:cs="Arial"/>
          <w:color w:val="000000" w:themeColor="text1"/>
          <w:sz w:val="20"/>
          <w:szCs w:val="20"/>
        </w:rPr>
      </w:pPr>
    </w:p>
    <w:p w14:paraId="2D269588" w14:textId="77777777" w:rsidR="00D25D48" w:rsidRPr="007B3C16" w:rsidRDefault="00D25D48" w:rsidP="002D7FEC">
      <w:pPr>
        <w:spacing w:after="120"/>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Visto lo anterior, una vez verificada la ausencia de requisitos y/o documentos de la oferta, para saber si se puede subsanar, la Administración se debe preguntar, en primer lugar, si lo que hace falta es un </w:t>
      </w:r>
      <w:r w:rsidRPr="007B3C16">
        <w:rPr>
          <w:rFonts w:ascii="Arial" w:eastAsia="Calibri" w:hAnsi="Arial" w:cs="Arial"/>
          <w:iCs/>
          <w:color w:val="000000" w:themeColor="text1"/>
          <w:sz w:val="20"/>
          <w:szCs w:val="20"/>
          <w:lang w:val="es-ES_tradnl"/>
        </w:rPr>
        <w:t>documento o información</w:t>
      </w:r>
      <w:r w:rsidRPr="007B3C16">
        <w:rPr>
          <w:rFonts w:ascii="Arial" w:eastAsia="Calibri" w:hAnsi="Arial" w:cs="Arial"/>
          <w:color w:val="000000" w:themeColor="text1"/>
          <w:sz w:val="20"/>
          <w:szCs w:val="20"/>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3C433A9A" w14:textId="57049369" w:rsidR="00D25D48" w:rsidRPr="007B3C16" w:rsidRDefault="00D25D48" w:rsidP="002D7FEC">
      <w:pPr>
        <w:spacing w:before="120"/>
        <w:jc w:val="both"/>
        <w:rPr>
          <w:rFonts w:ascii="Arial" w:eastAsia="Calibri" w:hAnsi="Arial" w:cs="Arial"/>
          <w:color w:val="000000" w:themeColor="text1"/>
          <w:sz w:val="20"/>
          <w:szCs w:val="20"/>
          <w:lang w:val="es-ES_tradnl"/>
        </w:rPr>
      </w:pPr>
      <w:r w:rsidRPr="007B3C16">
        <w:rPr>
          <w:rFonts w:ascii="Arial" w:eastAsia="Calibri" w:hAnsi="Arial" w:cs="Arial"/>
          <w:color w:val="000000" w:themeColor="text1"/>
          <w:sz w:val="20"/>
          <w:szCs w:val="20"/>
          <w:lang w:val="es-ES_tradnl"/>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7B3C16">
        <w:rPr>
          <w:rFonts w:ascii="Arial" w:eastAsia="Calibri" w:hAnsi="Arial" w:cs="Arial"/>
          <w:color w:val="000000" w:themeColor="text1"/>
          <w:sz w:val="20"/>
          <w:szCs w:val="20"/>
          <w:lang w:val="es-ES_tradnl"/>
        </w:rPr>
        <w:t>la misma</w:t>
      </w:r>
      <w:proofErr w:type="gramEnd"/>
      <w:r w:rsidRPr="007B3C16">
        <w:rPr>
          <w:rFonts w:ascii="Arial" w:eastAsia="Calibri" w:hAnsi="Arial" w:cs="Arial"/>
          <w:color w:val="000000" w:themeColor="text1"/>
          <w:sz w:val="20"/>
          <w:szCs w:val="20"/>
          <w:lang w:val="es-ES_tradnl"/>
        </w:rPr>
        <w:t>», dejando claro que se trata de un documento de obligatoria presentación junto con la propuesta y que materializa los principios de seriedad e irrevocabilidad de la oferta.</w:t>
      </w:r>
    </w:p>
    <w:p w14:paraId="6597FE8E" w14:textId="130D7E82" w:rsidR="00FC6E7E" w:rsidRPr="007B3C16" w:rsidRDefault="00FC6E7E" w:rsidP="002D7FEC">
      <w:pPr>
        <w:jc w:val="both"/>
        <w:rPr>
          <w:rFonts w:ascii="Arial" w:eastAsia="Calibri" w:hAnsi="Arial" w:cs="Arial"/>
          <w:color w:val="000000" w:themeColor="text1"/>
          <w:sz w:val="20"/>
          <w:szCs w:val="20"/>
          <w:lang w:val="es-ES_tradnl"/>
        </w:rPr>
      </w:pPr>
    </w:p>
    <w:p w14:paraId="07BAEA71" w14:textId="6EE51D14" w:rsidR="00FC6E7E" w:rsidRPr="007B3C16" w:rsidRDefault="00FC6E7E" w:rsidP="002D7FEC">
      <w:pPr>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ACLARACIÓN DE LA PROPUESTA</w:t>
      </w:r>
      <w:r w:rsidR="0085094D" w:rsidRPr="007B3C16">
        <w:rPr>
          <w:rFonts w:ascii="Arial" w:eastAsia="Calibri" w:hAnsi="Arial" w:cs="Arial"/>
          <w:b/>
          <w:bCs/>
          <w:color w:val="000000" w:themeColor="text1"/>
          <w:sz w:val="22"/>
          <w:lang w:val="es-ES_tradnl"/>
        </w:rPr>
        <w:t xml:space="preserve"> </w:t>
      </w:r>
      <w:r w:rsidRPr="007B3C16">
        <w:rPr>
          <w:rFonts w:ascii="Arial" w:eastAsia="Calibri" w:hAnsi="Arial" w:cs="Arial"/>
          <w:b/>
          <w:bCs/>
          <w:color w:val="000000" w:themeColor="text1"/>
          <w:sz w:val="22"/>
          <w:lang w:val="es-ES_tradnl"/>
        </w:rPr>
        <w:t>‒</w:t>
      </w:r>
      <w:r w:rsidR="0085094D" w:rsidRPr="007B3C16">
        <w:rPr>
          <w:rFonts w:ascii="Arial" w:eastAsia="Calibri" w:hAnsi="Arial" w:cs="Arial"/>
          <w:b/>
          <w:bCs/>
          <w:color w:val="000000" w:themeColor="text1"/>
          <w:sz w:val="22"/>
          <w:lang w:val="es-ES_tradnl"/>
        </w:rPr>
        <w:t xml:space="preserve"> Diferencia</w:t>
      </w:r>
      <w:r w:rsidR="007F42D4">
        <w:rPr>
          <w:rFonts w:ascii="Arial" w:eastAsia="Calibri" w:hAnsi="Arial" w:cs="Arial"/>
          <w:b/>
          <w:bCs/>
          <w:color w:val="000000" w:themeColor="text1"/>
          <w:sz w:val="22"/>
          <w:lang w:val="es-ES_tradnl"/>
        </w:rPr>
        <w:t xml:space="preserve"> </w:t>
      </w:r>
      <w:r w:rsidR="007F42D4" w:rsidRPr="007B3C16">
        <w:rPr>
          <w:rFonts w:ascii="Arial" w:eastAsia="Calibri" w:hAnsi="Arial" w:cs="Arial"/>
          <w:b/>
          <w:bCs/>
          <w:color w:val="000000" w:themeColor="text1"/>
          <w:sz w:val="22"/>
        </w:rPr>
        <w:t>‒</w:t>
      </w:r>
      <w:r w:rsidR="007F42D4">
        <w:rPr>
          <w:rFonts w:ascii="Arial" w:eastAsia="Calibri" w:hAnsi="Arial" w:cs="Arial"/>
          <w:b/>
          <w:bCs/>
          <w:color w:val="000000" w:themeColor="text1"/>
          <w:sz w:val="22"/>
        </w:rPr>
        <w:t xml:space="preserve"> </w:t>
      </w:r>
      <w:proofErr w:type="spellStart"/>
      <w:r w:rsidR="007F42D4">
        <w:rPr>
          <w:rFonts w:ascii="Arial" w:eastAsia="Calibri" w:hAnsi="Arial" w:cs="Arial"/>
          <w:b/>
          <w:bCs/>
          <w:color w:val="000000" w:themeColor="text1"/>
          <w:sz w:val="22"/>
        </w:rPr>
        <w:t>Subsanabilidad</w:t>
      </w:r>
      <w:proofErr w:type="spellEnd"/>
      <w:r w:rsidR="00DB4014" w:rsidRPr="007B3C16">
        <w:rPr>
          <w:rFonts w:ascii="Arial" w:eastAsia="Calibri" w:hAnsi="Arial" w:cs="Arial"/>
          <w:b/>
          <w:bCs/>
          <w:color w:val="000000" w:themeColor="text1"/>
          <w:sz w:val="22"/>
          <w:lang w:val="es-ES_tradnl"/>
        </w:rPr>
        <w:t xml:space="preserve"> </w:t>
      </w:r>
      <w:r w:rsidRPr="007B3C16">
        <w:rPr>
          <w:rFonts w:ascii="Arial" w:eastAsia="Calibri" w:hAnsi="Arial" w:cs="Arial"/>
          <w:b/>
          <w:bCs/>
          <w:color w:val="000000" w:themeColor="text1"/>
          <w:sz w:val="22"/>
          <w:lang w:val="es-ES_tradnl"/>
        </w:rPr>
        <w:t xml:space="preserve"> </w:t>
      </w:r>
    </w:p>
    <w:p w14:paraId="6079781E" w14:textId="77777777" w:rsidR="00D25D48" w:rsidRPr="007B3C16" w:rsidRDefault="00D25D48" w:rsidP="002D7FEC">
      <w:pPr>
        <w:ind w:firstLine="709"/>
        <w:jc w:val="both"/>
        <w:rPr>
          <w:rFonts w:ascii="Arial" w:hAnsi="Arial" w:cs="Arial"/>
          <w:color w:val="000000" w:themeColor="text1"/>
          <w:sz w:val="20"/>
          <w:szCs w:val="20"/>
          <w:lang w:val="es-CO"/>
        </w:rPr>
      </w:pPr>
    </w:p>
    <w:p w14:paraId="2F01F2C3" w14:textId="15616995" w:rsidR="00D25D48" w:rsidRPr="007B3C16" w:rsidRDefault="00D25D48" w:rsidP="002D7FEC">
      <w:pPr>
        <w:jc w:val="both"/>
        <w:rPr>
          <w:rFonts w:ascii="Arial" w:hAnsi="Arial" w:cs="Arial"/>
          <w:color w:val="000000" w:themeColor="text1"/>
          <w:sz w:val="20"/>
          <w:szCs w:val="20"/>
          <w:lang w:val="es-CO"/>
        </w:rPr>
      </w:pPr>
      <w:r w:rsidRPr="007B3C16">
        <w:rPr>
          <w:rFonts w:ascii="Arial" w:hAnsi="Arial" w:cs="Arial"/>
          <w:color w:val="000000" w:themeColor="text1"/>
          <w:sz w:val="20"/>
          <w:szCs w:val="20"/>
          <w:lang w:val="es-CO"/>
        </w:rPr>
        <w:t xml:space="preserve">Así las cosas, es plausible la diferencia entre subsanar y aclarar, dado que el primero de los términos se refiere a la posibilidad de adicionar, completar o corregir la propuesta </w:t>
      </w:r>
      <w:proofErr w:type="spellStart"/>
      <w:r w:rsidRPr="007B3C16">
        <w:rPr>
          <w:rFonts w:ascii="Arial" w:hAnsi="Arial" w:cs="Arial"/>
          <w:color w:val="000000" w:themeColor="text1"/>
          <w:sz w:val="20"/>
          <w:szCs w:val="20"/>
          <w:lang w:val="es-CO"/>
        </w:rPr>
        <w:t>repecto</w:t>
      </w:r>
      <w:proofErr w:type="spellEnd"/>
      <w:r w:rsidRPr="007B3C16">
        <w:rPr>
          <w:rFonts w:ascii="Arial" w:hAnsi="Arial" w:cs="Arial"/>
          <w:color w:val="000000" w:themeColor="text1"/>
          <w:sz w:val="20"/>
          <w:szCs w:val="20"/>
          <w:lang w:val="es-CO"/>
        </w:rPr>
        <w:t xml:space="preserve"> de uno o algunos de los requisitos habilitantes, que por demás no otorgan puntaje a la oferta, mientras que el segundo guarda relación con aspectos confusos de la propuesta ya sea respecto de requisitos habilitantes o de requisitos que otorgan puntaje inclusive.</w:t>
      </w:r>
    </w:p>
    <w:p w14:paraId="0A8B21D4" w14:textId="77777777" w:rsidR="002D7FEC" w:rsidRPr="007B3C16" w:rsidRDefault="002D7FEC" w:rsidP="002D7FEC">
      <w:pPr>
        <w:jc w:val="both"/>
        <w:rPr>
          <w:rFonts w:ascii="Arial" w:hAnsi="Arial" w:cs="Arial"/>
          <w:color w:val="000000" w:themeColor="text1"/>
          <w:sz w:val="20"/>
          <w:szCs w:val="20"/>
          <w:lang w:val="es-CO"/>
        </w:rPr>
      </w:pPr>
    </w:p>
    <w:p w14:paraId="60523A84" w14:textId="7412E5AE" w:rsidR="00DB4014" w:rsidRPr="007B3C16" w:rsidRDefault="00DB4014" w:rsidP="002D7FEC">
      <w:pPr>
        <w:jc w:val="both"/>
        <w:rPr>
          <w:rFonts w:ascii="Arial" w:hAnsi="Arial" w:cs="Arial"/>
          <w:b/>
          <w:bCs/>
          <w:color w:val="000000" w:themeColor="text1"/>
          <w:sz w:val="22"/>
        </w:rPr>
      </w:pPr>
      <w:r w:rsidRPr="007B3C16">
        <w:rPr>
          <w:rFonts w:ascii="Arial" w:hAnsi="Arial" w:cs="Arial"/>
          <w:b/>
          <w:bCs/>
          <w:color w:val="000000" w:themeColor="text1"/>
          <w:sz w:val="22"/>
        </w:rPr>
        <w:t>ACLARACION DE LA PROPUESTA ‒ Requerimiento ‒ Presentación de observaciones ‒</w:t>
      </w:r>
      <w:r w:rsidR="0034352D" w:rsidRPr="007B3C16">
        <w:rPr>
          <w:rFonts w:ascii="Arial" w:hAnsi="Arial" w:cs="Arial"/>
          <w:b/>
          <w:bCs/>
          <w:color w:val="000000" w:themeColor="text1"/>
          <w:sz w:val="22"/>
        </w:rPr>
        <w:t xml:space="preserve"> Inalterabilidad de la propuesta</w:t>
      </w:r>
      <w:r w:rsidR="008E6784" w:rsidRPr="007B3C16">
        <w:rPr>
          <w:rFonts w:ascii="Arial" w:hAnsi="Arial" w:cs="Arial"/>
          <w:b/>
          <w:bCs/>
          <w:color w:val="000000" w:themeColor="text1"/>
          <w:sz w:val="22"/>
        </w:rPr>
        <w:t xml:space="preserve"> ‒ Aspectos formales ‒ Aspectos sustanciales ‒ Prevalencia de lo sustancial</w:t>
      </w:r>
    </w:p>
    <w:p w14:paraId="6D32B78A" w14:textId="77777777" w:rsidR="00DB4014" w:rsidRPr="007B3C16" w:rsidRDefault="00DB4014" w:rsidP="002D7FEC">
      <w:pPr>
        <w:jc w:val="both"/>
        <w:rPr>
          <w:rFonts w:ascii="Arial" w:hAnsi="Arial" w:cs="Arial"/>
          <w:color w:val="000000" w:themeColor="text1"/>
          <w:sz w:val="20"/>
          <w:szCs w:val="20"/>
        </w:rPr>
      </w:pPr>
    </w:p>
    <w:p w14:paraId="78CAF0D6" w14:textId="551C2782" w:rsidR="00D25D48" w:rsidRPr="007B3C16" w:rsidRDefault="00D25D48" w:rsidP="002D7FEC">
      <w:pPr>
        <w:spacing w:after="120"/>
        <w:jc w:val="both"/>
        <w:rPr>
          <w:rFonts w:ascii="Arial" w:hAnsi="Arial" w:cs="Arial"/>
          <w:color w:val="000000" w:themeColor="text1"/>
          <w:sz w:val="20"/>
          <w:szCs w:val="20"/>
        </w:rPr>
      </w:pPr>
      <w:r w:rsidRPr="007B3C16">
        <w:rPr>
          <w:rFonts w:ascii="Arial" w:hAnsi="Arial" w:cs="Arial"/>
          <w:color w:val="000000" w:themeColor="text1"/>
          <w:sz w:val="20"/>
          <w:szCs w:val="20"/>
        </w:rPr>
        <w:t xml:space="preserve">En virtud de lo anterior, en el evento </w:t>
      </w:r>
      <w:r w:rsidR="00097BD3" w:rsidRPr="007B3C16">
        <w:rPr>
          <w:rFonts w:ascii="Arial" w:hAnsi="Arial" w:cs="Arial"/>
          <w:color w:val="000000" w:themeColor="text1"/>
          <w:sz w:val="20"/>
          <w:szCs w:val="20"/>
        </w:rPr>
        <w:t xml:space="preserve">en </w:t>
      </w:r>
      <w:r w:rsidRPr="007B3C16">
        <w:rPr>
          <w:rFonts w:ascii="Arial" w:hAnsi="Arial" w:cs="Arial"/>
          <w:color w:val="000000" w:themeColor="text1"/>
          <w:sz w:val="20"/>
          <w:szCs w:val="20"/>
        </w:rPr>
        <w:t>que la entidad estatal</w:t>
      </w:r>
      <w:r w:rsidR="00097BD3" w:rsidRPr="007B3C16">
        <w:rPr>
          <w:rFonts w:ascii="Arial" w:hAnsi="Arial" w:cs="Arial"/>
          <w:color w:val="000000" w:themeColor="text1"/>
          <w:sz w:val="20"/>
          <w:szCs w:val="20"/>
        </w:rPr>
        <w:t>,</w:t>
      </w:r>
      <w:r w:rsidRPr="007B3C16">
        <w:rPr>
          <w:rFonts w:ascii="Arial" w:hAnsi="Arial" w:cs="Arial"/>
          <w:color w:val="000000" w:themeColor="text1"/>
          <w:sz w:val="20"/>
          <w:szCs w:val="20"/>
        </w:rPr>
        <w:t xml:space="preserve"> con ocasión de la elaboración del informe de evaluación de las propuestas o con ocasión de las observaciones presentadas por los proponentes al mismo, </w:t>
      </w:r>
      <w:proofErr w:type="spellStart"/>
      <w:r w:rsidRPr="007B3C16">
        <w:rPr>
          <w:rFonts w:ascii="Arial" w:hAnsi="Arial" w:cs="Arial"/>
          <w:color w:val="000000" w:themeColor="text1"/>
          <w:sz w:val="20"/>
          <w:szCs w:val="20"/>
        </w:rPr>
        <w:t>indentifique</w:t>
      </w:r>
      <w:proofErr w:type="spellEnd"/>
      <w:r w:rsidRPr="007B3C16">
        <w:rPr>
          <w:rFonts w:ascii="Arial" w:hAnsi="Arial" w:cs="Arial"/>
          <w:color w:val="000000" w:themeColor="text1"/>
          <w:sz w:val="20"/>
          <w:szCs w:val="20"/>
        </w:rPr>
        <w:t xml:space="preserve"> en una propuesta aspectos que no sean claros o generen dudas, podrán requerir al proponente para que haga la aclaración correspondiente.</w:t>
      </w:r>
    </w:p>
    <w:p w14:paraId="1C864552" w14:textId="509E2422" w:rsidR="00D25D48" w:rsidRPr="007B3C16" w:rsidRDefault="00D25D48" w:rsidP="008E6784">
      <w:pPr>
        <w:spacing w:before="120" w:after="120"/>
        <w:jc w:val="both"/>
        <w:rPr>
          <w:rFonts w:ascii="Arial" w:hAnsi="Arial" w:cs="Arial"/>
          <w:color w:val="000000" w:themeColor="text1"/>
          <w:sz w:val="20"/>
          <w:szCs w:val="20"/>
        </w:rPr>
      </w:pPr>
      <w:r w:rsidRPr="007B3C16">
        <w:rPr>
          <w:rFonts w:ascii="Arial" w:hAnsi="Arial" w:cs="Arial"/>
          <w:color w:val="000000" w:themeColor="text1"/>
          <w:sz w:val="20"/>
          <w:szCs w:val="20"/>
        </w:rPr>
        <w:t xml:space="preserve">Presentada la aclaración por parte del oferente, la entidad estatal, en ejercicio de su autonomía y como directora del proceso de contratación, analizará y valorará los argumentos del proponente, para así establecer si efectivamente se trata de una aclaración o en realidad comporta la adición, modificación o mejora sustancial de la propuesta; hecho este que acarreará el rechazo de </w:t>
      </w:r>
      <w:proofErr w:type="gramStart"/>
      <w:r w:rsidRPr="007B3C16">
        <w:rPr>
          <w:rFonts w:ascii="Arial" w:hAnsi="Arial" w:cs="Arial"/>
          <w:color w:val="000000" w:themeColor="text1"/>
          <w:sz w:val="20"/>
          <w:szCs w:val="20"/>
        </w:rPr>
        <w:t>la misma</w:t>
      </w:r>
      <w:proofErr w:type="gramEnd"/>
      <w:r w:rsidRPr="007B3C16">
        <w:rPr>
          <w:rFonts w:ascii="Arial" w:hAnsi="Arial" w:cs="Arial"/>
          <w:color w:val="000000" w:themeColor="text1"/>
          <w:sz w:val="20"/>
          <w:szCs w:val="20"/>
        </w:rPr>
        <w:t>.</w:t>
      </w:r>
    </w:p>
    <w:p w14:paraId="661E0CC4" w14:textId="79D2E101" w:rsidR="00D25D48" w:rsidRPr="007B3C16" w:rsidRDefault="00D25D48" w:rsidP="008E6784">
      <w:pPr>
        <w:spacing w:before="120"/>
        <w:jc w:val="both"/>
        <w:rPr>
          <w:rFonts w:ascii="Arial" w:hAnsi="Arial" w:cs="Arial"/>
          <w:color w:val="000000" w:themeColor="text1"/>
          <w:sz w:val="20"/>
          <w:szCs w:val="20"/>
        </w:rPr>
      </w:pPr>
      <w:r w:rsidRPr="007B3C16">
        <w:rPr>
          <w:rFonts w:ascii="Arial" w:hAnsi="Arial" w:cs="Arial"/>
          <w:color w:val="000000" w:themeColor="text1"/>
          <w:sz w:val="20"/>
          <w:szCs w:val="20"/>
        </w:rPr>
        <w:t>En conclusión, habida consideración del principio de prevalencia de lo sustancial sobre la forma, podrán aclararse y/o corregirse aspectos puramente formales de las propuestas, inclusive aquellos que otorgan puntaje, siempre y cuando ese hecho no conlleve</w:t>
      </w:r>
      <w:r w:rsidR="00EB4A89" w:rsidRPr="007B3C16">
        <w:rPr>
          <w:rFonts w:ascii="Arial" w:hAnsi="Arial" w:cs="Arial"/>
          <w:color w:val="000000" w:themeColor="text1"/>
          <w:sz w:val="20"/>
          <w:szCs w:val="20"/>
        </w:rPr>
        <w:t xml:space="preserve"> a</w:t>
      </w:r>
      <w:r w:rsidRPr="007B3C16">
        <w:rPr>
          <w:rFonts w:ascii="Arial" w:hAnsi="Arial" w:cs="Arial"/>
          <w:color w:val="000000" w:themeColor="text1"/>
          <w:sz w:val="20"/>
          <w:szCs w:val="20"/>
        </w:rPr>
        <w:t xml:space="preserve"> una adición, modificación o mejora sustancial de la oferta.</w:t>
      </w:r>
    </w:p>
    <w:p w14:paraId="04112049" w14:textId="77777777" w:rsidR="00BE1E33" w:rsidRPr="007B3C16" w:rsidRDefault="00BE1E33" w:rsidP="00BE1E33">
      <w:pPr>
        <w:jc w:val="both"/>
        <w:rPr>
          <w:rFonts w:ascii="Arial" w:eastAsia="Calibri" w:hAnsi="Arial" w:cs="Arial"/>
          <w:color w:val="000000" w:themeColor="text1"/>
          <w:sz w:val="20"/>
          <w:szCs w:val="20"/>
        </w:rPr>
      </w:pPr>
    </w:p>
    <w:p w14:paraId="669C130E" w14:textId="77777777" w:rsidR="00797321" w:rsidRPr="00797321" w:rsidRDefault="00797321" w:rsidP="00797321">
      <w:pPr>
        <w:autoSpaceDE w:val="0"/>
        <w:autoSpaceDN w:val="0"/>
        <w:adjustRightInd w:val="0"/>
        <w:rPr>
          <w:rFonts w:ascii="Arial" w:hAnsi="Arial" w:cs="Arial"/>
          <w:color w:val="000000" w:themeColor="text1"/>
          <w:sz w:val="20"/>
          <w:szCs w:val="20"/>
          <w:lang w:val="es-CO"/>
        </w:rPr>
      </w:pPr>
    </w:p>
    <w:p w14:paraId="0C93DCC7" w14:textId="78E1347E" w:rsidR="00797321" w:rsidRPr="00797321" w:rsidRDefault="00797321" w:rsidP="00797321">
      <w:pPr>
        <w:autoSpaceDE w:val="0"/>
        <w:autoSpaceDN w:val="0"/>
        <w:adjustRightInd w:val="0"/>
        <w:rPr>
          <w:rFonts w:ascii="Arial" w:hAnsi="Arial" w:cs="Arial"/>
          <w:color w:val="000000" w:themeColor="text1"/>
          <w:sz w:val="22"/>
          <w:lang w:val="es-CO"/>
        </w:rPr>
      </w:pPr>
      <w:r w:rsidRPr="00797321">
        <w:rPr>
          <w:rFonts w:ascii="Arial" w:hAnsi="Arial" w:cs="Arial"/>
          <w:color w:val="000000" w:themeColor="text1"/>
          <w:sz w:val="22"/>
          <w:lang w:val="es-CO"/>
        </w:rPr>
        <w:t xml:space="preserve">Bogotá D.C., </w:t>
      </w:r>
      <w:r w:rsidRPr="00797321">
        <w:rPr>
          <w:rFonts w:ascii="Arial" w:hAnsi="Arial" w:cs="Arial"/>
          <w:b/>
          <w:bCs/>
          <w:color w:val="000000" w:themeColor="text1"/>
          <w:sz w:val="22"/>
          <w:lang w:val="es-CO"/>
        </w:rPr>
        <w:t xml:space="preserve">21/05/2020 Hora 20:15:13s </w:t>
      </w:r>
    </w:p>
    <w:p w14:paraId="4ED669B5" w14:textId="1F8965DB" w:rsidR="00BE1E33" w:rsidRPr="007B3C16" w:rsidRDefault="00797321" w:rsidP="00797321">
      <w:pPr>
        <w:jc w:val="right"/>
        <w:rPr>
          <w:rFonts w:ascii="Arial" w:eastAsia="Calibri" w:hAnsi="Arial" w:cs="Arial"/>
          <w:color w:val="000000" w:themeColor="text1"/>
          <w:sz w:val="22"/>
        </w:rPr>
      </w:pPr>
      <w:proofErr w:type="spellStart"/>
      <w:r w:rsidRPr="007B3C16">
        <w:rPr>
          <w:rFonts w:ascii="Arial" w:hAnsi="Arial" w:cs="Arial"/>
          <w:b/>
          <w:bCs/>
          <w:color w:val="000000" w:themeColor="text1"/>
          <w:sz w:val="22"/>
          <w:lang w:val="es-CO"/>
        </w:rPr>
        <w:t>N°</w:t>
      </w:r>
      <w:proofErr w:type="spellEnd"/>
      <w:r w:rsidRPr="007B3C16">
        <w:rPr>
          <w:rFonts w:ascii="Arial" w:hAnsi="Arial" w:cs="Arial"/>
          <w:b/>
          <w:bCs/>
          <w:color w:val="000000" w:themeColor="text1"/>
          <w:sz w:val="22"/>
          <w:lang w:val="es-CO"/>
        </w:rPr>
        <w:t xml:space="preserve"> Radicado: 2202013000004018</w:t>
      </w:r>
    </w:p>
    <w:p w14:paraId="12A234ED" w14:textId="77777777" w:rsidR="00BE1E33" w:rsidRPr="007B3C16" w:rsidRDefault="00BE1E33" w:rsidP="00BE1E33">
      <w:pPr>
        <w:rPr>
          <w:rFonts w:ascii="Arial" w:eastAsia="Calibri" w:hAnsi="Arial" w:cs="Arial"/>
          <w:color w:val="000000" w:themeColor="text1"/>
          <w:sz w:val="22"/>
        </w:rPr>
      </w:pPr>
    </w:p>
    <w:p w14:paraId="73D51859" w14:textId="77777777" w:rsidR="00BE1E33" w:rsidRPr="007B3C16" w:rsidRDefault="00BE1E33" w:rsidP="00BE1E33">
      <w:pPr>
        <w:rPr>
          <w:rFonts w:ascii="Arial" w:eastAsia="Calibri" w:hAnsi="Arial" w:cs="Arial"/>
          <w:color w:val="000000" w:themeColor="text1"/>
          <w:sz w:val="22"/>
        </w:rPr>
      </w:pPr>
      <w:r w:rsidRPr="007B3C16">
        <w:rPr>
          <w:rFonts w:ascii="Arial" w:eastAsia="Calibri" w:hAnsi="Arial" w:cs="Arial"/>
          <w:color w:val="000000" w:themeColor="text1"/>
          <w:sz w:val="22"/>
        </w:rPr>
        <w:t>Señora</w:t>
      </w:r>
    </w:p>
    <w:p w14:paraId="51140DA2" w14:textId="6C448D30" w:rsidR="00BE1E33" w:rsidRPr="007B3C16" w:rsidRDefault="002F1052" w:rsidP="00BE1E33">
      <w:pPr>
        <w:rPr>
          <w:rFonts w:ascii="Arial" w:eastAsia="Calibri" w:hAnsi="Arial" w:cs="Arial"/>
          <w:b/>
          <w:color w:val="000000" w:themeColor="text1"/>
          <w:sz w:val="22"/>
        </w:rPr>
      </w:pPr>
      <w:r w:rsidRPr="007B3C16">
        <w:rPr>
          <w:rFonts w:ascii="Arial" w:eastAsia="Calibri" w:hAnsi="Arial" w:cs="Arial"/>
          <w:b/>
          <w:color w:val="000000" w:themeColor="text1"/>
          <w:sz w:val="22"/>
        </w:rPr>
        <w:t>Alejandra Gómez Mosquera</w:t>
      </w:r>
    </w:p>
    <w:p w14:paraId="095BF112" w14:textId="6E5877F5" w:rsidR="00BE1E33" w:rsidRPr="007B3C16" w:rsidRDefault="0000791B" w:rsidP="00BE1E33">
      <w:pPr>
        <w:rPr>
          <w:rFonts w:ascii="Arial" w:eastAsia="Calibri" w:hAnsi="Arial" w:cs="Arial"/>
          <w:color w:val="000000" w:themeColor="text1"/>
          <w:sz w:val="22"/>
        </w:rPr>
      </w:pPr>
      <w:r w:rsidRPr="007B3C16">
        <w:rPr>
          <w:rFonts w:ascii="Arial" w:eastAsia="Calibri" w:hAnsi="Arial" w:cs="Arial"/>
          <w:color w:val="000000" w:themeColor="text1"/>
          <w:sz w:val="22"/>
        </w:rPr>
        <w:t>San Juan de Pasto</w:t>
      </w:r>
      <w:r w:rsidR="00BE1E33" w:rsidRPr="007B3C16">
        <w:rPr>
          <w:rFonts w:ascii="Arial" w:eastAsia="Calibri" w:hAnsi="Arial" w:cs="Arial"/>
          <w:color w:val="000000" w:themeColor="text1"/>
          <w:sz w:val="22"/>
        </w:rPr>
        <w:t xml:space="preserve">, </w:t>
      </w:r>
      <w:r w:rsidR="0022196F" w:rsidRPr="007B3C16">
        <w:rPr>
          <w:rFonts w:ascii="Arial" w:eastAsia="Calibri" w:hAnsi="Arial" w:cs="Arial"/>
          <w:color w:val="000000" w:themeColor="text1"/>
          <w:sz w:val="22"/>
        </w:rPr>
        <w:t>Nariño</w:t>
      </w:r>
    </w:p>
    <w:p w14:paraId="04EF8353" w14:textId="77777777" w:rsidR="00BE1E33" w:rsidRPr="007B3C16" w:rsidRDefault="00BE1E33" w:rsidP="00BE1E33">
      <w:pPr>
        <w:rPr>
          <w:rFonts w:ascii="Arial" w:eastAsia="Calibri" w:hAnsi="Arial" w:cs="Arial"/>
          <w:color w:val="000000" w:themeColor="text1"/>
          <w:sz w:val="22"/>
        </w:rPr>
      </w:pPr>
    </w:p>
    <w:p w14:paraId="738DBA53" w14:textId="77777777" w:rsidR="00BE1E33" w:rsidRPr="007B3C16" w:rsidRDefault="00BE1E33" w:rsidP="00BE1E33">
      <w:pPr>
        <w:rPr>
          <w:rFonts w:ascii="Arial" w:eastAsia="Calibri" w:hAnsi="Arial" w:cs="Arial"/>
          <w:color w:val="000000" w:themeColor="text1"/>
          <w:sz w:val="22"/>
        </w:rPr>
      </w:pPr>
    </w:p>
    <w:p w14:paraId="5CEA4ADF" w14:textId="186DE127" w:rsidR="00BE1E33" w:rsidRPr="007B3C16" w:rsidRDefault="00BE1E33" w:rsidP="00BE1E33">
      <w:pPr>
        <w:ind w:firstLine="2694"/>
        <w:rPr>
          <w:rFonts w:ascii="Arial" w:eastAsia="Calibri" w:hAnsi="Arial" w:cs="Arial"/>
          <w:b/>
          <w:color w:val="000000" w:themeColor="text1"/>
          <w:sz w:val="22"/>
        </w:rPr>
      </w:pPr>
      <w:r w:rsidRPr="007B3C16">
        <w:rPr>
          <w:rFonts w:ascii="Arial" w:eastAsia="Calibri" w:hAnsi="Arial" w:cs="Arial"/>
          <w:b/>
          <w:color w:val="000000" w:themeColor="text1"/>
          <w:sz w:val="22"/>
        </w:rPr>
        <w:t xml:space="preserve">Concepto C </w:t>
      </w:r>
      <w:r w:rsidR="00490DBF" w:rsidRPr="007B3C16">
        <w:rPr>
          <w:rFonts w:ascii="Arial" w:eastAsia="Calibri" w:hAnsi="Arial" w:cs="Arial"/>
          <w:b/>
          <w:color w:val="000000" w:themeColor="text1"/>
          <w:sz w:val="22"/>
        </w:rPr>
        <w:t>–</w:t>
      </w:r>
      <w:r w:rsidRPr="007B3C16">
        <w:rPr>
          <w:rFonts w:ascii="Arial" w:eastAsia="Calibri" w:hAnsi="Arial" w:cs="Arial"/>
          <w:b/>
          <w:color w:val="000000" w:themeColor="text1"/>
          <w:sz w:val="22"/>
        </w:rPr>
        <w:t xml:space="preserve"> </w:t>
      </w:r>
      <w:r w:rsidR="00AE59DB" w:rsidRPr="007B3C16">
        <w:rPr>
          <w:rFonts w:ascii="Arial" w:eastAsia="Calibri" w:hAnsi="Arial" w:cs="Arial"/>
          <w:b/>
          <w:color w:val="000000" w:themeColor="text1"/>
          <w:sz w:val="22"/>
        </w:rPr>
        <w:t>307</w:t>
      </w:r>
      <w:r w:rsidRPr="007B3C16">
        <w:rPr>
          <w:rFonts w:ascii="Arial" w:eastAsia="Calibri" w:hAnsi="Arial" w:cs="Arial"/>
          <w:b/>
          <w:color w:val="000000" w:themeColor="text1"/>
          <w:sz w:val="22"/>
        </w:rPr>
        <w:t xml:space="preserve"> de 2020</w:t>
      </w:r>
    </w:p>
    <w:p w14:paraId="234727AD" w14:textId="77777777" w:rsidR="00BE1E33" w:rsidRPr="007B3C16"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B3C16" w:rsidRPr="007B3C16" w14:paraId="2553E4F3" w14:textId="77777777" w:rsidTr="004101BC">
        <w:tc>
          <w:tcPr>
            <w:tcW w:w="2689" w:type="dxa"/>
            <w:hideMark/>
          </w:tcPr>
          <w:p w14:paraId="7BC9E971" w14:textId="77777777" w:rsidR="00BE1E33" w:rsidRPr="007B3C16" w:rsidRDefault="00BE1E33" w:rsidP="004101BC">
            <w:pPr>
              <w:rPr>
                <w:rFonts w:ascii="Arial" w:eastAsia="Calibri" w:hAnsi="Arial" w:cs="Arial"/>
                <w:color w:val="000000" w:themeColor="text1"/>
                <w:sz w:val="22"/>
              </w:rPr>
            </w:pPr>
            <w:r w:rsidRPr="007B3C16">
              <w:rPr>
                <w:rFonts w:ascii="Arial" w:eastAsia="Calibri" w:hAnsi="Arial" w:cs="Arial"/>
                <w:b/>
                <w:color w:val="000000" w:themeColor="text1"/>
                <w:sz w:val="22"/>
              </w:rPr>
              <w:t>Temas:</w:t>
            </w:r>
            <w:r w:rsidRPr="007B3C16">
              <w:rPr>
                <w:rFonts w:ascii="Arial" w:eastAsia="Calibri" w:hAnsi="Arial" w:cs="Arial"/>
                <w:color w:val="000000" w:themeColor="text1"/>
                <w:sz w:val="22"/>
              </w:rPr>
              <w:t xml:space="preserve">           </w:t>
            </w:r>
          </w:p>
          <w:p w14:paraId="0C0D8CD7" w14:textId="77777777" w:rsidR="00BE1E33" w:rsidRPr="007B3C16" w:rsidRDefault="00BE1E33" w:rsidP="004101BC">
            <w:pPr>
              <w:rPr>
                <w:rFonts w:ascii="Arial" w:eastAsia="Calibri" w:hAnsi="Arial" w:cs="Arial"/>
                <w:color w:val="000000" w:themeColor="text1"/>
                <w:sz w:val="22"/>
              </w:rPr>
            </w:pPr>
            <w:r w:rsidRPr="007B3C16">
              <w:rPr>
                <w:rFonts w:ascii="Arial" w:eastAsia="Calibri" w:hAnsi="Arial" w:cs="Arial"/>
                <w:color w:val="000000" w:themeColor="text1"/>
                <w:sz w:val="22"/>
              </w:rPr>
              <w:t xml:space="preserve">                           </w:t>
            </w:r>
          </w:p>
        </w:tc>
        <w:tc>
          <w:tcPr>
            <w:tcW w:w="6237" w:type="dxa"/>
            <w:hideMark/>
          </w:tcPr>
          <w:p w14:paraId="0F35FDBD" w14:textId="4BD872D9" w:rsidR="00BE1E33" w:rsidRPr="007B3C16" w:rsidRDefault="002D7FEC" w:rsidP="002D7FEC">
            <w:pPr>
              <w:jc w:val="both"/>
              <w:rPr>
                <w:rFonts w:ascii="Arial" w:eastAsia="Calibri" w:hAnsi="Arial" w:cs="Arial"/>
                <w:color w:val="000000" w:themeColor="text1"/>
                <w:sz w:val="22"/>
              </w:rPr>
            </w:pPr>
            <w:r w:rsidRPr="007B3C16">
              <w:rPr>
                <w:rFonts w:ascii="Arial" w:eastAsia="Calibri" w:hAnsi="Arial" w:cs="Arial"/>
                <w:color w:val="000000" w:themeColor="text1"/>
                <w:sz w:val="22"/>
                <w:lang w:val="es-ES_tradnl"/>
              </w:rPr>
              <w:t xml:space="preserve">SELECCIÓN OBJETIVA ‒ Principio ‒ Definición / SELECCIÓN OBJETIVA ‒ Importancia ‒ Etapa precontractual ‒ Selección de contratistas ‒ Requisito de objetividad ‒ Ausencia de subjetividad / SUBSANABILIDAD ‒ Ámbito temporal ‒ Límite temporal ‒ Regla general ‒ </w:t>
            </w:r>
            <w:proofErr w:type="spellStart"/>
            <w:r w:rsidRPr="007B3C16">
              <w:rPr>
                <w:rFonts w:ascii="Arial" w:eastAsia="Calibri" w:hAnsi="Arial" w:cs="Arial"/>
                <w:color w:val="000000" w:themeColor="text1"/>
                <w:sz w:val="22"/>
                <w:lang w:val="es-ES_tradnl"/>
              </w:rPr>
              <w:t>Excpeción</w:t>
            </w:r>
            <w:proofErr w:type="spellEnd"/>
            <w:r w:rsidRPr="007B3C16">
              <w:rPr>
                <w:rFonts w:ascii="Arial" w:eastAsia="Calibri" w:hAnsi="Arial" w:cs="Arial"/>
                <w:color w:val="000000" w:themeColor="text1"/>
                <w:sz w:val="22"/>
                <w:lang w:val="es-ES_tradnl"/>
              </w:rPr>
              <w:t xml:space="preserve"> ‒ Mínima cuantía ‒ Subasta / SUBSANABILIDAD / INFORME DE EVALUACIÓN ‒ Traslado informe ‒ Límites para subsanar ‒ Interpretación / SUBSANABILIDAD ‒ Criterio material ‒ Aspectos subsanables / CIERRE DEL PROCESO ‒ Circunstancias anteriores ‒ Circunstancias posteriores / </w:t>
            </w:r>
            <w:r w:rsidRPr="007B3C16">
              <w:rPr>
                <w:rFonts w:ascii="Arial" w:eastAsia="Calibri" w:hAnsi="Arial" w:cs="Arial"/>
                <w:color w:val="000000" w:themeColor="text1"/>
                <w:sz w:val="22"/>
              </w:rPr>
              <w:t xml:space="preserve">SUBSANABILIDAD ‒ </w:t>
            </w:r>
            <w:proofErr w:type="spellStart"/>
            <w:r w:rsidRPr="007B3C16">
              <w:rPr>
                <w:rFonts w:ascii="Arial" w:eastAsia="Calibri" w:hAnsi="Arial" w:cs="Arial"/>
                <w:color w:val="000000" w:themeColor="text1"/>
                <w:sz w:val="22"/>
              </w:rPr>
              <w:t>Verificacion</w:t>
            </w:r>
            <w:proofErr w:type="spellEnd"/>
            <w:r w:rsidRPr="007B3C16">
              <w:rPr>
                <w:rFonts w:ascii="Arial" w:eastAsia="Calibri" w:hAnsi="Arial" w:cs="Arial"/>
                <w:color w:val="000000" w:themeColor="text1"/>
                <w:sz w:val="22"/>
              </w:rPr>
              <w:t xml:space="preserve"> de requisitos ‒ Aspectos </w:t>
            </w:r>
            <w:proofErr w:type="spellStart"/>
            <w:r w:rsidRPr="007B3C16">
              <w:rPr>
                <w:rFonts w:ascii="Arial" w:eastAsia="Calibri" w:hAnsi="Arial" w:cs="Arial"/>
                <w:color w:val="000000" w:themeColor="text1"/>
                <w:sz w:val="22"/>
              </w:rPr>
              <w:t>subsanbales</w:t>
            </w:r>
            <w:proofErr w:type="spellEnd"/>
            <w:r w:rsidRPr="007B3C16">
              <w:rPr>
                <w:rFonts w:ascii="Arial" w:eastAsia="Calibri" w:hAnsi="Arial" w:cs="Arial"/>
                <w:color w:val="000000" w:themeColor="text1"/>
                <w:sz w:val="22"/>
              </w:rPr>
              <w:t xml:space="preserve"> ‒ No otorgan puntaje / GARANTÍA SERIEDAD OFERTA ‒ Insubsanable / </w:t>
            </w:r>
            <w:r w:rsidRPr="007B3C16">
              <w:rPr>
                <w:rFonts w:ascii="Arial" w:eastAsia="Calibri" w:hAnsi="Arial" w:cs="Arial"/>
                <w:color w:val="000000" w:themeColor="text1"/>
                <w:sz w:val="22"/>
                <w:lang w:val="es-ES_tradnl"/>
              </w:rPr>
              <w:t xml:space="preserve">ACLARACIÓN DE LA PROPUESTA / SUBSANABILIDAD ‒ Diferencia / </w:t>
            </w:r>
            <w:r w:rsidRPr="007B3C16">
              <w:rPr>
                <w:rFonts w:ascii="Arial" w:hAnsi="Arial" w:cs="Arial"/>
                <w:color w:val="000000" w:themeColor="text1"/>
                <w:sz w:val="22"/>
              </w:rPr>
              <w:t>ACLARACION DE LA PROPUESTA ‒ Requerimiento ‒ Presentación de observaciones ‒ Inalterabilidad de la propuesta ‒ Aspectos formales ‒ Aspectos sustanciales ‒ Prevalencia de lo sustancial</w:t>
            </w:r>
          </w:p>
        </w:tc>
      </w:tr>
      <w:tr w:rsidR="007B3C16" w:rsidRPr="007B3C16" w14:paraId="20F2A3B6" w14:textId="77777777" w:rsidTr="004101BC">
        <w:tc>
          <w:tcPr>
            <w:tcW w:w="2689" w:type="dxa"/>
          </w:tcPr>
          <w:p w14:paraId="1E82F4FA" w14:textId="77777777" w:rsidR="00BE1E33" w:rsidRPr="007B3C16" w:rsidRDefault="00BE1E33" w:rsidP="004101BC">
            <w:pPr>
              <w:spacing w:before="120"/>
              <w:rPr>
                <w:rFonts w:ascii="Arial" w:eastAsia="Calibri" w:hAnsi="Arial" w:cs="Arial"/>
                <w:b/>
                <w:color w:val="000000" w:themeColor="text1"/>
                <w:sz w:val="22"/>
              </w:rPr>
            </w:pPr>
            <w:r w:rsidRPr="007B3C16">
              <w:rPr>
                <w:rFonts w:ascii="Arial" w:eastAsia="Calibri" w:hAnsi="Arial" w:cs="Arial"/>
                <w:b/>
                <w:color w:val="000000" w:themeColor="text1"/>
                <w:sz w:val="22"/>
              </w:rPr>
              <w:lastRenderedPageBreak/>
              <w:t>Radicación:</w:t>
            </w:r>
            <w:r w:rsidRPr="007B3C16">
              <w:rPr>
                <w:rFonts w:ascii="Arial" w:eastAsia="Calibri" w:hAnsi="Arial" w:cs="Arial"/>
                <w:color w:val="000000" w:themeColor="text1"/>
                <w:sz w:val="22"/>
              </w:rPr>
              <w:t xml:space="preserve">                              </w:t>
            </w:r>
          </w:p>
        </w:tc>
        <w:tc>
          <w:tcPr>
            <w:tcW w:w="6237" w:type="dxa"/>
          </w:tcPr>
          <w:p w14:paraId="20FCE53A" w14:textId="006770C1" w:rsidR="00BE1E33" w:rsidRPr="007B3C16" w:rsidRDefault="00BE1E33" w:rsidP="004101BC">
            <w:pPr>
              <w:spacing w:before="120"/>
              <w:jc w:val="both"/>
              <w:rPr>
                <w:rFonts w:ascii="Arial" w:eastAsia="Calibri" w:hAnsi="Arial" w:cs="Arial"/>
                <w:color w:val="000000" w:themeColor="text1"/>
                <w:sz w:val="22"/>
              </w:rPr>
            </w:pPr>
            <w:r w:rsidRPr="007B3C16">
              <w:rPr>
                <w:rFonts w:ascii="Arial" w:eastAsia="Calibri" w:hAnsi="Arial" w:cs="Arial"/>
                <w:color w:val="000000" w:themeColor="text1"/>
                <w:sz w:val="22"/>
              </w:rPr>
              <w:t>Respuesta a consulta 4202013000002</w:t>
            </w:r>
            <w:r w:rsidR="0022196F" w:rsidRPr="007B3C16">
              <w:rPr>
                <w:rFonts w:ascii="Arial" w:eastAsia="Calibri" w:hAnsi="Arial" w:cs="Arial"/>
                <w:color w:val="000000" w:themeColor="text1"/>
                <w:sz w:val="22"/>
              </w:rPr>
              <w:t>946</w:t>
            </w:r>
          </w:p>
        </w:tc>
      </w:tr>
      <w:tr w:rsidR="00770D7D" w:rsidRPr="007B3C16" w14:paraId="27C2F130" w14:textId="77777777" w:rsidTr="004101BC">
        <w:tc>
          <w:tcPr>
            <w:tcW w:w="2689" w:type="dxa"/>
          </w:tcPr>
          <w:p w14:paraId="2CAB0965" w14:textId="77777777" w:rsidR="00770D7D" w:rsidRPr="007B3C16" w:rsidRDefault="00770D7D" w:rsidP="004101BC">
            <w:pPr>
              <w:spacing w:before="120"/>
              <w:rPr>
                <w:rFonts w:ascii="Arial" w:eastAsia="Calibri" w:hAnsi="Arial" w:cs="Arial"/>
                <w:b/>
                <w:color w:val="000000" w:themeColor="text1"/>
                <w:sz w:val="22"/>
              </w:rPr>
            </w:pPr>
          </w:p>
        </w:tc>
        <w:tc>
          <w:tcPr>
            <w:tcW w:w="6237" w:type="dxa"/>
          </w:tcPr>
          <w:p w14:paraId="38942E59" w14:textId="77777777" w:rsidR="00770D7D" w:rsidRPr="007B3C16" w:rsidRDefault="00770D7D" w:rsidP="004101BC">
            <w:pPr>
              <w:spacing w:before="120"/>
              <w:jc w:val="both"/>
              <w:rPr>
                <w:rFonts w:ascii="Arial" w:eastAsia="Calibri" w:hAnsi="Arial" w:cs="Arial"/>
                <w:color w:val="000000" w:themeColor="text1"/>
                <w:sz w:val="22"/>
              </w:rPr>
            </w:pPr>
          </w:p>
        </w:tc>
      </w:tr>
    </w:tbl>
    <w:p w14:paraId="177F3517" w14:textId="77777777" w:rsidR="00BE1E33" w:rsidRPr="007B3C16" w:rsidRDefault="00BE1E33" w:rsidP="00BE1E33">
      <w:pPr>
        <w:spacing w:before="120"/>
        <w:jc w:val="both"/>
        <w:rPr>
          <w:rFonts w:ascii="Arial" w:eastAsia="Calibri" w:hAnsi="Arial" w:cs="Arial"/>
          <w:color w:val="000000" w:themeColor="text1"/>
          <w:sz w:val="22"/>
        </w:rPr>
      </w:pPr>
    </w:p>
    <w:p w14:paraId="06248123" w14:textId="77777777" w:rsidR="00BE1E33" w:rsidRPr="007B3C16" w:rsidRDefault="00BE1E33" w:rsidP="00BE1E33">
      <w:pPr>
        <w:jc w:val="both"/>
        <w:rPr>
          <w:rFonts w:ascii="Arial" w:eastAsia="Calibri" w:hAnsi="Arial" w:cs="Arial"/>
          <w:color w:val="000000" w:themeColor="text1"/>
          <w:sz w:val="22"/>
        </w:rPr>
      </w:pPr>
    </w:p>
    <w:p w14:paraId="417ABDA8" w14:textId="53842F83" w:rsidR="00BE1E33" w:rsidRPr="007B3C16" w:rsidRDefault="00BE1E33" w:rsidP="00BE1E33">
      <w:pPr>
        <w:rPr>
          <w:rFonts w:ascii="Arial" w:eastAsia="Calibri" w:hAnsi="Arial" w:cs="Arial"/>
          <w:color w:val="000000" w:themeColor="text1"/>
          <w:sz w:val="22"/>
        </w:rPr>
      </w:pPr>
      <w:r w:rsidRPr="007B3C16">
        <w:rPr>
          <w:rFonts w:ascii="Arial" w:eastAsia="Calibri" w:hAnsi="Arial" w:cs="Arial"/>
          <w:color w:val="000000" w:themeColor="text1"/>
          <w:sz w:val="22"/>
        </w:rPr>
        <w:t>Estimada señora</w:t>
      </w:r>
      <w:r w:rsidR="0022196F" w:rsidRPr="007B3C16">
        <w:rPr>
          <w:rFonts w:ascii="Arial" w:eastAsia="Calibri" w:hAnsi="Arial" w:cs="Arial"/>
          <w:color w:val="000000" w:themeColor="text1"/>
          <w:sz w:val="22"/>
        </w:rPr>
        <w:t xml:space="preserve"> Gómez Mosquera</w:t>
      </w:r>
      <w:r w:rsidRPr="007B3C16">
        <w:rPr>
          <w:rFonts w:ascii="Arial" w:eastAsia="Calibri" w:hAnsi="Arial" w:cs="Arial"/>
          <w:color w:val="000000" w:themeColor="text1"/>
          <w:sz w:val="22"/>
        </w:rPr>
        <w:t>:</w:t>
      </w:r>
    </w:p>
    <w:p w14:paraId="1CCABABD" w14:textId="77777777" w:rsidR="00BE1E33" w:rsidRPr="007B3C16" w:rsidRDefault="00BE1E33" w:rsidP="00BE1E33">
      <w:pPr>
        <w:rPr>
          <w:rFonts w:ascii="Arial" w:eastAsia="Calibri" w:hAnsi="Arial" w:cs="Arial"/>
          <w:color w:val="000000" w:themeColor="text1"/>
          <w:sz w:val="22"/>
        </w:rPr>
      </w:pPr>
    </w:p>
    <w:p w14:paraId="286A9CEF" w14:textId="618E7B43" w:rsidR="00BE1E33" w:rsidRPr="007B3C16" w:rsidRDefault="00BE1E33" w:rsidP="00BE1E33">
      <w:pPr>
        <w:spacing w:line="276" w:lineRule="auto"/>
        <w:jc w:val="both"/>
        <w:rPr>
          <w:rFonts w:ascii="Arial" w:eastAsia="Calibri" w:hAnsi="Arial" w:cs="Arial"/>
          <w:color w:val="000000" w:themeColor="text1"/>
          <w:sz w:val="22"/>
        </w:rPr>
      </w:pPr>
      <w:r w:rsidRPr="007B3C16">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9E4A43" w:rsidRPr="007B3C16">
        <w:rPr>
          <w:rFonts w:ascii="Arial" w:eastAsia="Calibri" w:hAnsi="Arial" w:cs="Arial"/>
          <w:color w:val="000000" w:themeColor="text1"/>
          <w:sz w:val="22"/>
        </w:rPr>
        <w:t>24</w:t>
      </w:r>
      <w:r w:rsidRPr="007B3C16">
        <w:rPr>
          <w:rFonts w:ascii="Arial" w:eastAsia="Calibri" w:hAnsi="Arial" w:cs="Arial"/>
          <w:color w:val="000000" w:themeColor="text1"/>
          <w:sz w:val="22"/>
        </w:rPr>
        <w:t xml:space="preserve"> de marzo de 2020. </w:t>
      </w:r>
    </w:p>
    <w:p w14:paraId="1D13401D" w14:textId="77777777" w:rsidR="00BE1E33" w:rsidRPr="007B3C16" w:rsidRDefault="00BE1E33" w:rsidP="00BE1E33">
      <w:pPr>
        <w:spacing w:line="276" w:lineRule="auto"/>
        <w:jc w:val="both"/>
        <w:rPr>
          <w:rFonts w:ascii="Arial" w:eastAsia="Calibri" w:hAnsi="Arial" w:cs="Arial"/>
          <w:color w:val="000000" w:themeColor="text1"/>
          <w:sz w:val="22"/>
        </w:rPr>
      </w:pPr>
    </w:p>
    <w:p w14:paraId="068F505C" w14:textId="77777777" w:rsidR="00BE1E33" w:rsidRPr="007B3C16"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7B3C16">
        <w:rPr>
          <w:rFonts w:ascii="Arial" w:eastAsia="Calibri" w:hAnsi="Arial" w:cs="Arial"/>
          <w:b/>
          <w:color w:val="000000" w:themeColor="text1"/>
          <w:sz w:val="22"/>
        </w:rPr>
        <w:t xml:space="preserve">Problemas planteados </w:t>
      </w:r>
    </w:p>
    <w:p w14:paraId="430A9943" w14:textId="77777777" w:rsidR="00BE1E33" w:rsidRPr="007B3C16" w:rsidRDefault="00BE1E33" w:rsidP="00BE1E33">
      <w:pPr>
        <w:tabs>
          <w:tab w:val="left" w:pos="426"/>
        </w:tabs>
        <w:spacing w:line="276" w:lineRule="auto"/>
        <w:jc w:val="both"/>
        <w:rPr>
          <w:rFonts w:ascii="Arial" w:eastAsia="Calibri" w:hAnsi="Arial" w:cs="Arial"/>
          <w:b/>
          <w:color w:val="000000" w:themeColor="text1"/>
          <w:sz w:val="22"/>
        </w:rPr>
      </w:pPr>
    </w:p>
    <w:p w14:paraId="741F3B6B" w14:textId="61175796" w:rsidR="00BE1E33" w:rsidRPr="007B3C16" w:rsidRDefault="00BE1E33" w:rsidP="009E4A43">
      <w:pPr>
        <w:tabs>
          <w:tab w:val="left" w:pos="426"/>
        </w:tabs>
        <w:spacing w:line="276" w:lineRule="auto"/>
        <w:jc w:val="both"/>
        <w:rPr>
          <w:rFonts w:ascii="Arial" w:eastAsia="Calibri" w:hAnsi="Arial" w:cs="Arial"/>
          <w:color w:val="000000" w:themeColor="text1"/>
          <w:sz w:val="22"/>
        </w:rPr>
      </w:pPr>
      <w:r w:rsidRPr="007B3C16">
        <w:rPr>
          <w:rFonts w:ascii="Arial" w:eastAsia="Calibri" w:hAnsi="Arial" w:cs="Arial"/>
          <w:color w:val="000000" w:themeColor="text1"/>
          <w:sz w:val="22"/>
        </w:rPr>
        <w:t>Usted realiza la siguiente</w:t>
      </w:r>
      <w:r w:rsidR="009E4A43" w:rsidRPr="007B3C16">
        <w:rPr>
          <w:rFonts w:ascii="Arial" w:eastAsia="Calibri" w:hAnsi="Arial" w:cs="Arial"/>
          <w:color w:val="000000" w:themeColor="text1"/>
          <w:sz w:val="22"/>
        </w:rPr>
        <w:t xml:space="preserve"> </w:t>
      </w:r>
      <w:r w:rsidRPr="007B3C16">
        <w:rPr>
          <w:rFonts w:ascii="Arial" w:eastAsia="Calibri" w:hAnsi="Arial" w:cs="Arial"/>
          <w:color w:val="000000" w:themeColor="text1"/>
          <w:sz w:val="22"/>
        </w:rPr>
        <w:t xml:space="preserve">pregunta: </w:t>
      </w:r>
      <w:bookmarkStart w:id="2" w:name="_Hlk38561476"/>
      <w:r w:rsidRPr="007B3C16">
        <w:rPr>
          <w:rFonts w:ascii="Arial" w:eastAsia="Calibri" w:hAnsi="Arial" w:cs="Arial"/>
          <w:color w:val="000000" w:themeColor="text1"/>
          <w:sz w:val="22"/>
        </w:rPr>
        <w:t>«¿</w:t>
      </w:r>
      <w:r w:rsidR="00932E51" w:rsidRPr="007B3C16">
        <w:rPr>
          <w:rFonts w:ascii="Arial" w:eastAsia="Calibri" w:hAnsi="Arial" w:cs="Arial"/>
          <w:color w:val="000000" w:themeColor="text1"/>
          <w:sz w:val="22"/>
        </w:rPr>
        <w:t>[…] es procedente otorgar puntaje a un documento que contiene un error formal</w:t>
      </w:r>
      <w:r w:rsidR="0099482B" w:rsidRPr="007B3C16">
        <w:rPr>
          <w:rFonts w:ascii="Arial" w:eastAsia="Calibri" w:hAnsi="Arial" w:cs="Arial"/>
          <w:color w:val="000000" w:themeColor="text1"/>
          <w:sz w:val="22"/>
        </w:rPr>
        <w:t xml:space="preserve">, conforme al artículo 5 </w:t>
      </w:r>
      <w:proofErr w:type="spellStart"/>
      <w:r w:rsidR="0099482B" w:rsidRPr="007B3C16">
        <w:rPr>
          <w:rFonts w:ascii="Arial" w:eastAsia="Calibri" w:hAnsi="Arial" w:cs="Arial"/>
          <w:color w:val="000000" w:themeColor="text1"/>
          <w:sz w:val="22"/>
        </w:rPr>
        <w:t>paragrafo</w:t>
      </w:r>
      <w:proofErr w:type="spellEnd"/>
      <w:r w:rsidR="0099482B" w:rsidRPr="007B3C16">
        <w:rPr>
          <w:rFonts w:ascii="Arial" w:eastAsia="Calibri" w:hAnsi="Arial" w:cs="Arial"/>
          <w:color w:val="000000" w:themeColor="text1"/>
          <w:sz w:val="22"/>
        </w:rPr>
        <w:t xml:space="preserve"> (sic) 1 de la ley (sic) 1150 de 2007</w:t>
      </w:r>
      <w:r w:rsidRPr="007B3C16">
        <w:rPr>
          <w:rFonts w:ascii="Arial" w:eastAsia="Calibri" w:hAnsi="Arial" w:cs="Arial"/>
          <w:color w:val="000000" w:themeColor="text1"/>
          <w:sz w:val="22"/>
        </w:rPr>
        <w:t>?».</w:t>
      </w:r>
      <w:bookmarkEnd w:id="2"/>
      <w:r w:rsidRPr="007B3C16">
        <w:rPr>
          <w:rFonts w:ascii="Arial" w:eastAsia="Calibri" w:hAnsi="Arial" w:cs="Arial"/>
          <w:color w:val="000000" w:themeColor="text1"/>
          <w:sz w:val="22"/>
        </w:rPr>
        <w:t xml:space="preserve"> </w:t>
      </w:r>
    </w:p>
    <w:p w14:paraId="6D375D8C" w14:textId="77777777" w:rsidR="00BE1E33" w:rsidRPr="007B3C16" w:rsidRDefault="00BE1E33" w:rsidP="00731C4C">
      <w:pPr>
        <w:tabs>
          <w:tab w:val="left" w:pos="709"/>
        </w:tabs>
        <w:jc w:val="both"/>
        <w:rPr>
          <w:rFonts w:ascii="Arial" w:eastAsia="Calibri" w:hAnsi="Arial" w:cs="Arial"/>
          <w:color w:val="000000" w:themeColor="text1"/>
          <w:sz w:val="22"/>
        </w:rPr>
      </w:pPr>
    </w:p>
    <w:p w14:paraId="000CB06F" w14:textId="77777777" w:rsidR="00BE1E33" w:rsidRPr="007B3C16"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7B3C16">
        <w:rPr>
          <w:rFonts w:ascii="Arial" w:eastAsia="Calibri" w:hAnsi="Arial" w:cs="Arial"/>
          <w:b/>
          <w:color w:val="000000" w:themeColor="text1"/>
          <w:sz w:val="22"/>
        </w:rPr>
        <w:t>Consideraciones</w:t>
      </w:r>
    </w:p>
    <w:p w14:paraId="01D94D72" w14:textId="77777777" w:rsidR="00BE1E33" w:rsidRPr="007B3C16" w:rsidRDefault="00BE1E33" w:rsidP="00731C4C">
      <w:pPr>
        <w:jc w:val="both"/>
        <w:rPr>
          <w:rFonts w:ascii="Arial" w:eastAsia="Calibri" w:hAnsi="Arial" w:cs="Arial"/>
          <w:color w:val="000000" w:themeColor="text1"/>
          <w:sz w:val="22"/>
        </w:rPr>
      </w:pPr>
    </w:p>
    <w:p w14:paraId="087CCDF5" w14:textId="1E71E543" w:rsidR="00BE1E33" w:rsidRPr="007B3C16" w:rsidRDefault="00BE1E33" w:rsidP="00BE1E33">
      <w:pPr>
        <w:spacing w:line="276" w:lineRule="auto"/>
        <w:jc w:val="both"/>
        <w:rPr>
          <w:rFonts w:ascii="Arial" w:eastAsia="Calibri" w:hAnsi="Arial" w:cs="Arial"/>
          <w:color w:val="000000" w:themeColor="text1"/>
          <w:sz w:val="22"/>
        </w:rPr>
      </w:pPr>
      <w:r w:rsidRPr="007B3C16">
        <w:rPr>
          <w:rFonts w:ascii="Arial" w:eastAsia="Calibri" w:hAnsi="Arial" w:cs="Arial"/>
          <w:color w:val="000000" w:themeColor="text1"/>
          <w:sz w:val="22"/>
        </w:rPr>
        <w:t xml:space="preserve">La Agencia Nacional de Contratación Pública − Colombia Compra Eficiente se ha pronunciado en diferentes </w:t>
      </w:r>
      <w:r w:rsidR="00AF6B3E" w:rsidRPr="007B3C16">
        <w:rPr>
          <w:rFonts w:ascii="Arial" w:eastAsia="Calibri" w:hAnsi="Arial" w:cs="Arial"/>
          <w:color w:val="000000" w:themeColor="text1"/>
          <w:sz w:val="22"/>
        </w:rPr>
        <w:t>oportunidades</w:t>
      </w:r>
      <w:r w:rsidRPr="007B3C16">
        <w:rPr>
          <w:rFonts w:ascii="Arial" w:eastAsia="Calibri" w:hAnsi="Arial" w:cs="Arial"/>
          <w:color w:val="000000" w:themeColor="text1"/>
          <w:sz w:val="22"/>
        </w:rPr>
        <w:t xml:space="preserve"> sobre</w:t>
      </w:r>
      <w:r w:rsidR="0025523D" w:rsidRPr="007B3C16">
        <w:rPr>
          <w:rFonts w:ascii="Arial" w:eastAsia="Calibri" w:hAnsi="Arial" w:cs="Arial"/>
          <w:color w:val="000000" w:themeColor="text1"/>
          <w:sz w:val="22"/>
        </w:rPr>
        <w:t xml:space="preserve"> el</w:t>
      </w:r>
      <w:r w:rsidR="006F0F64" w:rsidRPr="007B3C16">
        <w:rPr>
          <w:rFonts w:ascii="Arial" w:eastAsia="Calibri" w:hAnsi="Arial" w:cs="Arial"/>
          <w:color w:val="000000" w:themeColor="text1"/>
          <w:sz w:val="22"/>
        </w:rPr>
        <w:t xml:space="preserve"> principio de selección objetiva en la contratación estatal y el</w:t>
      </w:r>
      <w:r w:rsidR="0025523D" w:rsidRPr="007B3C16">
        <w:rPr>
          <w:rFonts w:ascii="Arial" w:eastAsia="Calibri" w:hAnsi="Arial" w:cs="Arial"/>
          <w:color w:val="000000" w:themeColor="text1"/>
          <w:sz w:val="22"/>
        </w:rPr>
        <w:t xml:space="preserve"> alcance de la regla de la </w:t>
      </w:r>
      <w:proofErr w:type="spellStart"/>
      <w:r w:rsidR="0025523D" w:rsidRPr="007B3C16">
        <w:rPr>
          <w:rFonts w:ascii="Arial" w:eastAsia="Calibri" w:hAnsi="Arial" w:cs="Arial"/>
          <w:color w:val="000000" w:themeColor="text1"/>
          <w:sz w:val="22"/>
        </w:rPr>
        <w:t>subsanabilidad</w:t>
      </w:r>
      <w:proofErr w:type="spellEnd"/>
      <w:r w:rsidR="0025523D" w:rsidRPr="007B3C16">
        <w:rPr>
          <w:rFonts w:ascii="Arial" w:eastAsia="Calibri" w:hAnsi="Arial" w:cs="Arial"/>
          <w:color w:val="000000" w:themeColor="text1"/>
          <w:sz w:val="22"/>
        </w:rPr>
        <w:t xml:space="preserve"> de las ofertas en los procedimientos de selección</w:t>
      </w:r>
      <w:r w:rsidRPr="007B3C16">
        <w:rPr>
          <w:rFonts w:ascii="Arial" w:eastAsia="Calibri" w:hAnsi="Arial" w:cs="Arial"/>
          <w:color w:val="000000" w:themeColor="text1"/>
          <w:sz w:val="22"/>
        </w:rPr>
        <w:t>, en los conceptos</w:t>
      </w:r>
      <w:r w:rsidR="00252207" w:rsidRPr="007B3C16">
        <w:rPr>
          <w:rFonts w:ascii="Arial" w:eastAsia="Calibri" w:hAnsi="Arial" w:cs="Arial"/>
          <w:color w:val="000000" w:themeColor="text1"/>
          <w:sz w:val="22"/>
        </w:rPr>
        <w:t xml:space="preserve">  del 28 de octubre, </w:t>
      </w:r>
      <w:r w:rsidR="00DE11D4" w:rsidRPr="007B3C16">
        <w:rPr>
          <w:rFonts w:ascii="Arial" w:eastAsia="Calibri" w:hAnsi="Arial" w:cs="Arial"/>
          <w:color w:val="000000" w:themeColor="text1"/>
          <w:sz w:val="22"/>
        </w:rPr>
        <w:t xml:space="preserve">del 12 de noviembre y del 15 de noviembre </w:t>
      </w:r>
      <w:r w:rsidR="007B2375" w:rsidRPr="007B3C16">
        <w:rPr>
          <w:rFonts w:ascii="Arial" w:eastAsia="Calibri" w:hAnsi="Arial" w:cs="Arial"/>
          <w:color w:val="000000" w:themeColor="text1"/>
          <w:sz w:val="22"/>
        </w:rPr>
        <w:t xml:space="preserve">de 2019 ‒radicados Nos. </w:t>
      </w:r>
      <w:r w:rsidR="00252207" w:rsidRPr="007B3C16">
        <w:rPr>
          <w:rFonts w:ascii="Arial" w:eastAsia="Calibri" w:hAnsi="Arial" w:cs="Arial"/>
          <w:color w:val="000000" w:themeColor="text1"/>
          <w:sz w:val="22"/>
          <w:lang w:val="es-ES_tradnl"/>
        </w:rPr>
        <w:t>4201913000006471</w:t>
      </w:r>
      <w:r w:rsidR="007B2375" w:rsidRPr="007B3C16">
        <w:rPr>
          <w:rFonts w:ascii="Arial" w:eastAsia="Calibri" w:hAnsi="Arial" w:cs="Arial"/>
          <w:color w:val="000000" w:themeColor="text1"/>
          <w:sz w:val="22"/>
          <w:lang w:val="es-ES_tradnl"/>
        </w:rPr>
        <w:t xml:space="preserve">, </w:t>
      </w:r>
      <w:r w:rsidR="00252207" w:rsidRPr="007B3C16">
        <w:rPr>
          <w:rFonts w:ascii="Arial" w:eastAsia="Calibri" w:hAnsi="Arial" w:cs="Arial"/>
          <w:color w:val="000000" w:themeColor="text1"/>
          <w:sz w:val="22"/>
          <w:lang w:val="es-ES_tradnl"/>
        </w:rPr>
        <w:t>4201912000006711</w:t>
      </w:r>
      <w:r w:rsidR="007B2375" w:rsidRPr="007B3C16">
        <w:rPr>
          <w:rFonts w:ascii="Arial" w:eastAsia="Calibri" w:hAnsi="Arial" w:cs="Arial"/>
          <w:color w:val="000000" w:themeColor="text1"/>
          <w:sz w:val="22"/>
          <w:lang w:val="es-ES_tradnl"/>
        </w:rPr>
        <w:t xml:space="preserve"> y</w:t>
      </w:r>
      <w:r w:rsidR="00252207" w:rsidRPr="007B3C16">
        <w:rPr>
          <w:rFonts w:ascii="Arial" w:eastAsia="Calibri" w:hAnsi="Arial" w:cs="Arial"/>
          <w:color w:val="000000" w:themeColor="text1"/>
          <w:sz w:val="22"/>
          <w:lang w:val="es-ES_tradnl"/>
        </w:rPr>
        <w:t xml:space="preserve"> 4201912000006496</w:t>
      </w:r>
      <w:r w:rsidR="007B2375" w:rsidRPr="007B3C16">
        <w:rPr>
          <w:rFonts w:ascii="Arial" w:eastAsia="Calibri" w:hAnsi="Arial" w:cs="Arial"/>
          <w:color w:val="000000" w:themeColor="text1"/>
          <w:sz w:val="22"/>
          <w:lang w:val="es-ES_tradnl"/>
        </w:rPr>
        <w:t>‒,</w:t>
      </w:r>
      <w:r w:rsidRPr="007B3C16">
        <w:rPr>
          <w:rFonts w:ascii="Arial" w:eastAsia="Calibri" w:hAnsi="Arial" w:cs="Arial"/>
          <w:color w:val="000000" w:themeColor="text1"/>
          <w:sz w:val="22"/>
        </w:rPr>
        <w:t xml:space="preserve"> así como en el concepto C</w:t>
      </w:r>
      <w:r w:rsidR="007B2375" w:rsidRPr="007B3C16">
        <w:rPr>
          <w:rFonts w:ascii="Arial" w:eastAsia="Calibri" w:hAnsi="Arial" w:cs="Arial"/>
          <w:color w:val="000000" w:themeColor="text1"/>
          <w:sz w:val="22"/>
        </w:rPr>
        <w:t>U</w:t>
      </w:r>
      <w:r w:rsidR="004A0030" w:rsidRPr="007B3C16">
        <w:rPr>
          <w:rFonts w:ascii="Arial" w:eastAsia="Calibri" w:hAnsi="Arial" w:cs="Arial"/>
          <w:color w:val="000000" w:themeColor="text1"/>
          <w:sz w:val="22"/>
        </w:rPr>
        <w:t>-060 de 2020, C-082 de 2020, C-</w:t>
      </w:r>
      <w:r w:rsidR="00C03F39" w:rsidRPr="007B3C16">
        <w:rPr>
          <w:rFonts w:ascii="Arial" w:eastAsia="Calibri" w:hAnsi="Arial" w:cs="Arial"/>
          <w:color w:val="000000" w:themeColor="text1"/>
          <w:sz w:val="22"/>
        </w:rPr>
        <w:t>121 de 2020 y C- 218 de 2020</w:t>
      </w:r>
      <w:r w:rsidRPr="007B3C16">
        <w:rPr>
          <w:rFonts w:ascii="Arial" w:eastAsia="Calibri" w:hAnsi="Arial" w:cs="Arial"/>
          <w:color w:val="000000" w:themeColor="text1"/>
          <w:sz w:val="22"/>
        </w:rPr>
        <w:t>. La tesis propuesta se expone a continuación.</w:t>
      </w:r>
    </w:p>
    <w:p w14:paraId="1A61FD89" w14:textId="77777777" w:rsidR="006F0F64" w:rsidRPr="007B3C16" w:rsidRDefault="006F0F64" w:rsidP="00BE1E33">
      <w:pPr>
        <w:spacing w:line="276" w:lineRule="auto"/>
        <w:jc w:val="both"/>
        <w:rPr>
          <w:rFonts w:ascii="Arial" w:eastAsia="Calibri" w:hAnsi="Arial" w:cs="Arial"/>
          <w:color w:val="000000" w:themeColor="text1"/>
          <w:sz w:val="22"/>
        </w:rPr>
      </w:pPr>
    </w:p>
    <w:p w14:paraId="6D294927" w14:textId="77777777" w:rsidR="002B0F05" w:rsidRPr="007B3C16" w:rsidRDefault="002B0F05" w:rsidP="002B0F05">
      <w:pPr>
        <w:spacing w:line="276" w:lineRule="auto"/>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2.1. Principio de selección objetiva en la contratación estatal</w:t>
      </w:r>
    </w:p>
    <w:p w14:paraId="63E84072" w14:textId="77777777" w:rsidR="002B0F05" w:rsidRPr="007B3C16" w:rsidRDefault="002B0F05" w:rsidP="006F0F64">
      <w:pPr>
        <w:jc w:val="both"/>
        <w:rPr>
          <w:rFonts w:ascii="Arial" w:eastAsia="Calibri" w:hAnsi="Arial" w:cs="Arial"/>
          <w:color w:val="000000" w:themeColor="text1"/>
          <w:sz w:val="22"/>
          <w:lang w:val="es-ES_tradnl"/>
        </w:rPr>
      </w:pPr>
    </w:p>
    <w:p w14:paraId="5FFD492D" w14:textId="77777777" w:rsidR="002B0F05" w:rsidRPr="007B3C16" w:rsidRDefault="002B0F05" w:rsidP="006F0F64">
      <w:pPr>
        <w:spacing w:after="120" w:line="276" w:lineRule="auto"/>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Uno de los principios transversales de los procedimientos de selección es el de </w:t>
      </w:r>
      <w:r w:rsidRPr="007B3C16">
        <w:rPr>
          <w:rFonts w:ascii="Arial" w:eastAsia="Calibri" w:hAnsi="Arial" w:cs="Arial"/>
          <w:i/>
          <w:iCs/>
          <w:color w:val="000000" w:themeColor="text1"/>
          <w:sz w:val="22"/>
          <w:lang w:val="es-ES_tradnl"/>
        </w:rPr>
        <w:t>selección objetiva</w:t>
      </w:r>
      <w:r w:rsidRPr="007B3C16">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12ED358B" w14:textId="77777777" w:rsidR="002B0F05" w:rsidRPr="007B3C16" w:rsidRDefault="002B0F05" w:rsidP="00E65A51">
      <w:pPr>
        <w:spacing w:before="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7B3C16">
        <w:rPr>
          <w:rStyle w:val="Refdenotaalpie"/>
          <w:rFonts w:ascii="Arial" w:eastAsia="Calibri" w:hAnsi="Arial" w:cs="Arial"/>
          <w:color w:val="000000" w:themeColor="text1"/>
          <w:sz w:val="22"/>
          <w:lang w:val="es-ES_tradnl"/>
        </w:rPr>
        <w:footnoteReference w:id="1"/>
      </w:r>
      <w:r w:rsidRPr="007B3C16">
        <w:rPr>
          <w:rFonts w:ascii="Arial" w:eastAsia="Calibri" w:hAnsi="Arial" w:cs="Arial"/>
          <w:color w:val="000000" w:themeColor="text1"/>
          <w:sz w:val="22"/>
          <w:lang w:val="es-ES_tradnl"/>
        </w:rPr>
        <w:t xml:space="preserve">, en la actualidad la disposición </w:t>
      </w:r>
      <w:r w:rsidRPr="007B3C16">
        <w:rPr>
          <w:rFonts w:ascii="Arial" w:eastAsia="Calibri" w:hAnsi="Arial" w:cs="Arial"/>
          <w:color w:val="000000" w:themeColor="text1"/>
          <w:sz w:val="22"/>
          <w:lang w:val="es-ES_tradnl"/>
        </w:rPr>
        <w:lastRenderedPageBreak/>
        <w:t>legal que lo prevé de manera más clara y contundente es el artículo 5 de la Ley 1150 de 2007, modificado por el artículo 88 de la Ley 1474 de 2011 y por el artículo 5 de la Ley 1882 de 2018; enunciado normativo en el que se lee:</w:t>
      </w:r>
    </w:p>
    <w:p w14:paraId="312BC214" w14:textId="77777777" w:rsidR="002B0F05" w:rsidRPr="007B3C16" w:rsidRDefault="002B0F05" w:rsidP="00E65A51">
      <w:pPr>
        <w:jc w:val="both"/>
        <w:rPr>
          <w:rFonts w:ascii="Arial" w:eastAsia="Calibri" w:hAnsi="Arial" w:cs="Arial"/>
          <w:color w:val="000000" w:themeColor="text1"/>
          <w:sz w:val="22"/>
          <w:lang w:val="es-ES_tradnl"/>
        </w:rPr>
      </w:pPr>
    </w:p>
    <w:p w14:paraId="76C15606"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B3C16">
        <w:rPr>
          <w:rFonts w:ascii="Arial" w:eastAsia="Calibri" w:hAnsi="Arial" w:cs="Arial"/>
          <w:color w:val="000000" w:themeColor="text1"/>
          <w:sz w:val="21"/>
          <w:szCs w:val="21"/>
          <w:lang w:val="es-ES_tradnl"/>
        </w:rPr>
        <w:t>equivalentes,</w:t>
      </w:r>
      <w:proofErr w:type="gramEnd"/>
      <w:r w:rsidRPr="007B3C16">
        <w:rPr>
          <w:rFonts w:ascii="Arial" w:eastAsia="Calibri" w:hAnsi="Arial" w:cs="Arial"/>
          <w:color w:val="000000" w:themeColor="text1"/>
          <w:sz w:val="21"/>
          <w:szCs w:val="21"/>
          <w:lang w:val="es-ES_tradnl"/>
        </w:rPr>
        <w:t xml:space="preserve"> tendrán en cuenta los siguientes criterios:</w:t>
      </w:r>
    </w:p>
    <w:p w14:paraId="720E1F6F"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22D8DDE3"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4C50AFA"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46431DE5"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7DEA473"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5357837A"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lastRenderedPageBreak/>
        <w:t>En los procesos de selección en los que se tenga en cuenta los factores técnicos y económicos, la oferta más ventajosa será la que resulte de aplicar alguna de las siguientes alternativas:</w:t>
      </w:r>
    </w:p>
    <w:p w14:paraId="5F5BC5E5"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5EC3D594"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19E5847B"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151823E0"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5A24FCE6"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5806EA0E"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1C4E0782"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7882D9B2"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4EE668D7"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7850DE96"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En ningún caso se podrá incluir el precio, como factor de escogencia para la selección de consultores.</w:t>
      </w:r>
    </w:p>
    <w:p w14:paraId="51782291"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08D2FB1B"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B3C16">
        <w:rPr>
          <w:rFonts w:ascii="Arial" w:eastAsia="Calibri" w:hAnsi="Arial" w:cs="Arial"/>
          <w:color w:val="000000" w:themeColor="text1"/>
          <w:sz w:val="21"/>
          <w:szCs w:val="21"/>
          <w:lang w:val="es-ES_tradnl"/>
        </w:rPr>
        <w:t>puntaje,</w:t>
      </w:r>
      <w:proofErr w:type="gramEnd"/>
      <w:r w:rsidRPr="007B3C16">
        <w:rPr>
          <w:rFonts w:ascii="Arial" w:eastAsia="Calibri"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20F7F9E7"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643AC425"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3D83A63E"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7E8D7A74"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149F9D7E"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4A69AD3C"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lastRenderedPageBreak/>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7B3C16">
        <w:rPr>
          <w:rFonts w:ascii="Arial" w:eastAsia="Calibri" w:hAnsi="Arial" w:cs="Arial"/>
          <w:color w:val="000000" w:themeColor="text1"/>
          <w:sz w:val="21"/>
          <w:szCs w:val="21"/>
          <w:lang w:val="es-ES_tradnl"/>
        </w:rPr>
        <w:t>la misma</w:t>
      </w:r>
      <w:proofErr w:type="gramEnd"/>
      <w:r w:rsidRPr="007B3C16">
        <w:rPr>
          <w:rFonts w:ascii="Arial" w:eastAsia="Calibri" w:hAnsi="Arial" w:cs="Arial"/>
          <w:color w:val="000000" w:themeColor="text1"/>
          <w:sz w:val="21"/>
          <w:szCs w:val="21"/>
          <w:lang w:val="es-ES_tradnl"/>
        </w:rPr>
        <w:t>.</w:t>
      </w:r>
    </w:p>
    <w:p w14:paraId="5327B50E"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3559C742"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r w:rsidRPr="007B3C16">
        <w:rPr>
          <w:rFonts w:ascii="Arial" w:eastAsia="Calibri" w:hAnsi="Arial" w:cs="Arial"/>
          <w:color w:val="000000" w:themeColor="text1"/>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03DFB67" w14:textId="77777777" w:rsidR="002B0F05" w:rsidRPr="007B3C16" w:rsidRDefault="002B0F05" w:rsidP="002B0F05">
      <w:pPr>
        <w:ind w:left="709" w:right="709"/>
        <w:jc w:val="both"/>
        <w:rPr>
          <w:rFonts w:ascii="Arial" w:eastAsia="Calibri" w:hAnsi="Arial" w:cs="Arial"/>
          <w:color w:val="000000" w:themeColor="text1"/>
          <w:sz w:val="21"/>
          <w:szCs w:val="21"/>
          <w:lang w:val="es-ES_tradnl"/>
        </w:rPr>
      </w:pPr>
    </w:p>
    <w:p w14:paraId="74E282BE" w14:textId="77777777" w:rsidR="002B0F05" w:rsidRPr="007B3C16" w:rsidRDefault="002B0F05" w:rsidP="002B0F05">
      <w:pPr>
        <w:ind w:left="709" w:right="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7B3C16">
        <w:rPr>
          <w:rFonts w:ascii="Arial" w:eastAsia="Calibri" w:hAnsi="Arial" w:cs="Arial"/>
          <w:color w:val="000000" w:themeColor="text1"/>
          <w:sz w:val="22"/>
          <w:lang w:val="es-ES_tradnl"/>
        </w:rPr>
        <w:t xml:space="preserve"> </w:t>
      </w:r>
    </w:p>
    <w:p w14:paraId="30BEBB8B" w14:textId="77777777" w:rsidR="002B0F05" w:rsidRPr="007B3C16" w:rsidRDefault="002B0F05" w:rsidP="00E65A51">
      <w:pPr>
        <w:jc w:val="both"/>
        <w:rPr>
          <w:rFonts w:ascii="Arial" w:eastAsia="Calibri" w:hAnsi="Arial" w:cs="Arial"/>
          <w:color w:val="000000" w:themeColor="text1"/>
          <w:sz w:val="22"/>
          <w:lang w:val="es-ES_tradnl"/>
        </w:rPr>
      </w:pPr>
    </w:p>
    <w:p w14:paraId="202D9B8A" w14:textId="77777777" w:rsidR="002B0F05" w:rsidRPr="007B3C16" w:rsidRDefault="002B0F05" w:rsidP="00E65A51">
      <w:pPr>
        <w:spacing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Así mismo, la Ley 80 de 1993 se refiere a la </w:t>
      </w:r>
      <w:r w:rsidRPr="007B3C16">
        <w:rPr>
          <w:rFonts w:ascii="Arial" w:eastAsia="Calibri" w:hAnsi="Arial" w:cs="Arial"/>
          <w:i/>
          <w:iCs/>
          <w:color w:val="000000" w:themeColor="text1"/>
          <w:sz w:val="22"/>
          <w:lang w:val="es-ES_tradnl"/>
        </w:rPr>
        <w:t>selección objetiva</w:t>
      </w:r>
      <w:r w:rsidRPr="007B3C16">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7B3C16">
        <w:rPr>
          <w:rFonts w:ascii="Arial" w:eastAsia="Calibri" w:hAnsi="Arial" w:cs="Arial"/>
          <w:color w:val="000000" w:themeColor="text1"/>
          <w:sz w:val="22"/>
          <w:lang w:val="es-ES_tradnl"/>
        </w:rPr>
        <w:t>ii</w:t>
      </w:r>
      <w:proofErr w:type="spellEnd"/>
      <w:r w:rsidRPr="007B3C16">
        <w:rPr>
          <w:rFonts w:ascii="Arial" w:eastAsia="Calibri" w:hAnsi="Arial"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Pr="007B3C16">
        <w:rPr>
          <w:rFonts w:ascii="Arial" w:eastAsia="Calibri" w:hAnsi="Arial" w:cs="Arial"/>
          <w:color w:val="000000" w:themeColor="text1"/>
          <w:sz w:val="22"/>
          <w:lang w:val="es-ES_tradnl"/>
        </w:rPr>
        <w:t>iii</w:t>
      </w:r>
      <w:proofErr w:type="spellEnd"/>
      <w:r w:rsidRPr="007B3C16">
        <w:rPr>
          <w:rFonts w:ascii="Arial" w:eastAsia="Calibri" w:hAnsi="Arial"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7B3C16">
        <w:rPr>
          <w:rFonts w:ascii="Arial" w:eastAsia="Calibri" w:hAnsi="Arial" w:cs="Arial"/>
          <w:color w:val="000000" w:themeColor="text1"/>
          <w:sz w:val="22"/>
          <w:lang w:val="es-ES_tradnl"/>
        </w:rPr>
        <w:t>iv</w:t>
      </w:r>
      <w:proofErr w:type="spellEnd"/>
      <w:r w:rsidRPr="007B3C16">
        <w:rPr>
          <w:rFonts w:ascii="Arial" w:eastAsia="Calibri" w:hAnsi="Arial" w:cs="Arial"/>
          <w:color w:val="000000" w:themeColor="text1"/>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7B3C16">
        <w:rPr>
          <w:rFonts w:ascii="Arial" w:eastAsia="Calibri" w:hAnsi="Arial" w:cs="Arial"/>
          <w:color w:val="000000" w:themeColor="text1"/>
          <w:sz w:val="22"/>
          <w:lang w:val="es-ES_tradnl"/>
        </w:rPr>
        <w:t>vii</w:t>
      </w:r>
      <w:proofErr w:type="spellEnd"/>
      <w:r w:rsidRPr="007B3C16">
        <w:rPr>
          <w:rFonts w:ascii="Arial" w:eastAsia="Calibri"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7B3C16">
        <w:rPr>
          <w:rFonts w:ascii="Arial" w:eastAsia="Calibri" w:hAnsi="Arial" w:cs="Arial"/>
          <w:color w:val="000000" w:themeColor="text1"/>
          <w:sz w:val="22"/>
          <w:lang w:val="es-ES_tradnl"/>
        </w:rPr>
        <w:t>viii</w:t>
      </w:r>
      <w:proofErr w:type="spellEnd"/>
      <w:r w:rsidRPr="007B3C16">
        <w:rPr>
          <w:rFonts w:ascii="Arial" w:eastAsia="Calibri"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7B3C16">
        <w:rPr>
          <w:rFonts w:ascii="Arial" w:eastAsia="Calibri" w:hAnsi="Arial" w:cs="Arial"/>
          <w:color w:val="000000" w:themeColor="text1"/>
          <w:sz w:val="22"/>
          <w:lang w:val="es-ES_tradnl"/>
        </w:rPr>
        <w:t>ix</w:t>
      </w:r>
      <w:proofErr w:type="spellEnd"/>
      <w:r w:rsidRPr="007B3C16">
        <w:rPr>
          <w:rFonts w:ascii="Arial" w:eastAsia="Calibri" w:hAnsi="Arial" w:cs="Arial"/>
          <w:color w:val="000000" w:themeColor="text1"/>
          <w:sz w:val="22"/>
          <w:lang w:val="es-ES_tradnl"/>
        </w:rPr>
        <w:t xml:space="preserve">) el segundo inciso del artículo 76, que ordena cumplir también con dicho principio a las </w:t>
      </w:r>
      <w:r w:rsidRPr="007B3C16">
        <w:rPr>
          <w:rFonts w:ascii="Arial" w:eastAsia="Calibri" w:hAnsi="Arial" w:cs="Arial"/>
          <w:color w:val="000000" w:themeColor="text1"/>
          <w:sz w:val="22"/>
          <w:lang w:val="es-ES_tradnl"/>
        </w:rPr>
        <w:lastRenderedPageBreak/>
        <w:t xml:space="preserve">entidades que tengan por objeto la exploración, explotación y comercialización de recursos naturales renovables y no renovables. </w:t>
      </w:r>
    </w:p>
    <w:p w14:paraId="10B4C105" w14:textId="77777777" w:rsidR="002B0F05" w:rsidRPr="007B3C16" w:rsidRDefault="002B0F05" w:rsidP="006F0F64">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7B3C16">
        <w:rPr>
          <w:rFonts w:ascii="Arial" w:eastAsia="Calibri" w:hAnsi="Arial" w:cs="Arial"/>
          <w:color w:val="000000" w:themeColor="text1"/>
          <w:sz w:val="22"/>
          <w:lang w:val="es-ES_tradnl"/>
        </w:rPr>
        <w:t>ii</w:t>
      </w:r>
      <w:proofErr w:type="spellEnd"/>
      <w:r w:rsidRPr="007B3C16">
        <w:rPr>
          <w:rFonts w:ascii="Arial" w:eastAsia="Calibri" w:hAnsi="Arial" w:cs="Arial"/>
          <w:color w:val="000000" w:themeColor="text1"/>
          <w:sz w:val="22"/>
          <w:lang w:val="es-ES_tradnl"/>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7B3C16">
        <w:rPr>
          <w:rFonts w:ascii="Arial" w:eastAsia="Calibri" w:hAnsi="Arial" w:cs="Arial"/>
          <w:color w:val="000000" w:themeColor="text1"/>
          <w:sz w:val="22"/>
          <w:lang w:val="es-ES_tradnl"/>
        </w:rPr>
        <w:t>iii</w:t>
      </w:r>
      <w:proofErr w:type="spellEnd"/>
      <w:r w:rsidRPr="007B3C16">
        <w:rPr>
          <w:rFonts w:ascii="Arial" w:eastAsia="Calibri" w:hAnsi="Arial" w:cs="Arial"/>
          <w:color w:val="000000" w:themeColor="text1"/>
          <w:sz w:val="22"/>
          <w:lang w:val="es-ES_tradnl"/>
        </w:rPr>
        <w:t>)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015DA607" w14:textId="77777777" w:rsidR="002B0F05" w:rsidRPr="007B3C16" w:rsidRDefault="002B0F05" w:rsidP="006F0F64">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7B3C16">
        <w:rPr>
          <w:rStyle w:val="Refdenotaalpie"/>
          <w:rFonts w:ascii="Arial" w:eastAsia="Calibri" w:hAnsi="Arial" w:cs="Arial"/>
          <w:color w:val="000000" w:themeColor="text1"/>
          <w:sz w:val="22"/>
          <w:lang w:val="es-ES_tradnl"/>
        </w:rPr>
        <w:footnoteReference w:id="2"/>
      </w:r>
      <w:r w:rsidRPr="007B3C16">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7B3C16">
        <w:rPr>
          <w:rStyle w:val="Refdenotaalpie"/>
          <w:rFonts w:ascii="Arial" w:eastAsia="Calibri" w:hAnsi="Arial" w:cs="Arial"/>
          <w:color w:val="000000" w:themeColor="text1"/>
          <w:sz w:val="22"/>
          <w:lang w:val="es-ES_tradnl"/>
        </w:rPr>
        <w:footnoteReference w:id="3"/>
      </w:r>
      <w:r w:rsidRPr="007B3C16">
        <w:rPr>
          <w:rFonts w:ascii="Arial" w:eastAsia="Calibri" w:hAnsi="Arial" w:cs="Arial"/>
          <w:color w:val="000000" w:themeColor="text1"/>
          <w:sz w:val="22"/>
          <w:lang w:val="es-ES_tradnl"/>
        </w:rPr>
        <w:t>.</w:t>
      </w:r>
    </w:p>
    <w:p w14:paraId="00B6F96B" w14:textId="77777777" w:rsidR="002B0F05" w:rsidRPr="007B3C16" w:rsidRDefault="002B0F05" w:rsidP="006F0F64">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lastRenderedPageBreak/>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068B2B0F" w14:textId="77777777" w:rsidR="002B0F05" w:rsidRPr="007B3C16" w:rsidRDefault="002B0F05" w:rsidP="00E65A51">
      <w:pPr>
        <w:spacing w:before="120" w:line="276" w:lineRule="auto"/>
        <w:ind w:firstLine="709"/>
        <w:jc w:val="both"/>
        <w:rPr>
          <w:rFonts w:ascii="Arial" w:eastAsia="Calibri" w:hAnsi="Arial" w:cs="Arial"/>
          <w:color w:val="000000" w:themeColor="text1"/>
          <w:sz w:val="22"/>
          <w:lang w:val="es-CO"/>
        </w:rPr>
      </w:pPr>
      <w:r w:rsidRPr="007B3C16">
        <w:rPr>
          <w:rFonts w:ascii="Arial" w:eastAsia="Calibri" w:hAnsi="Arial" w:cs="Arial"/>
          <w:color w:val="000000" w:themeColor="text1"/>
          <w:sz w:val="22"/>
          <w:lang w:val="es-ES_tradnl"/>
        </w:rPr>
        <w:t>Esta regla se explica a continuación.</w:t>
      </w:r>
    </w:p>
    <w:p w14:paraId="23FF8B5E" w14:textId="77777777" w:rsidR="002B0F05" w:rsidRPr="007B3C16" w:rsidRDefault="002B0F05" w:rsidP="00E65A51">
      <w:pPr>
        <w:jc w:val="both"/>
        <w:rPr>
          <w:rFonts w:ascii="Arial" w:eastAsia="Calibri" w:hAnsi="Arial" w:cs="Arial"/>
          <w:color w:val="000000" w:themeColor="text1"/>
          <w:sz w:val="22"/>
          <w:lang w:val="es-ES_tradnl"/>
        </w:rPr>
      </w:pPr>
    </w:p>
    <w:p w14:paraId="1D926718" w14:textId="77777777" w:rsidR="002B0F05" w:rsidRPr="007B3C16" w:rsidRDefault="002B0F05" w:rsidP="002B0F05">
      <w:pPr>
        <w:spacing w:line="276" w:lineRule="auto"/>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 xml:space="preserve">2.2. Alcance de la regla de la </w:t>
      </w:r>
      <w:proofErr w:type="spellStart"/>
      <w:r w:rsidRPr="007B3C16">
        <w:rPr>
          <w:rFonts w:ascii="Arial" w:eastAsia="Calibri" w:hAnsi="Arial" w:cs="Arial"/>
          <w:b/>
          <w:bCs/>
          <w:color w:val="000000" w:themeColor="text1"/>
          <w:sz w:val="22"/>
          <w:lang w:val="es-ES_tradnl"/>
        </w:rPr>
        <w:t>subsanabilidad</w:t>
      </w:r>
      <w:proofErr w:type="spellEnd"/>
      <w:r w:rsidRPr="007B3C16">
        <w:rPr>
          <w:rFonts w:ascii="Arial" w:eastAsia="Calibri" w:hAnsi="Arial" w:cs="Arial"/>
          <w:b/>
          <w:bCs/>
          <w:color w:val="000000" w:themeColor="text1"/>
          <w:sz w:val="22"/>
          <w:lang w:val="es-ES_tradnl"/>
        </w:rPr>
        <w:t xml:space="preserve"> de las ofertas en los procedimientos de selección. Unificación de criterio.</w:t>
      </w:r>
    </w:p>
    <w:p w14:paraId="1489CB34" w14:textId="77777777" w:rsidR="002B0F05" w:rsidRPr="007B3C16" w:rsidRDefault="002B0F05" w:rsidP="00E65A51">
      <w:pPr>
        <w:jc w:val="both"/>
        <w:rPr>
          <w:rFonts w:ascii="Arial" w:eastAsia="Calibri" w:hAnsi="Arial" w:cs="Arial"/>
          <w:color w:val="000000" w:themeColor="text1"/>
          <w:sz w:val="22"/>
          <w:lang w:val="es-ES_tradnl"/>
        </w:rPr>
      </w:pPr>
    </w:p>
    <w:p w14:paraId="0545484F" w14:textId="563D76F1" w:rsidR="002B0F05" w:rsidRPr="007B3C16" w:rsidRDefault="002B0F05" w:rsidP="00E65A51">
      <w:pPr>
        <w:spacing w:after="120" w:line="276" w:lineRule="auto"/>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A </w:t>
      </w:r>
      <w:proofErr w:type="gramStart"/>
      <w:r w:rsidRPr="007B3C16">
        <w:rPr>
          <w:rFonts w:ascii="Arial" w:hAnsi="Arial" w:cs="Arial"/>
          <w:color w:val="000000" w:themeColor="text1"/>
          <w:sz w:val="22"/>
          <w:lang w:val="es-ES_tradnl"/>
        </w:rPr>
        <w:t>continuación</w:t>
      </w:r>
      <w:proofErr w:type="gramEnd"/>
      <w:r w:rsidRPr="007B3C16">
        <w:rPr>
          <w:rFonts w:ascii="Arial" w:hAnsi="Arial" w:cs="Arial"/>
          <w:color w:val="000000" w:themeColor="text1"/>
          <w:sz w:val="22"/>
          <w:lang w:val="es-ES_tradnl"/>
        </w:rPr>
        <w:t xml:space="preserve"> se </w:t>
      </w:r>
      <w:r w:rsidR="00AE59DB" w:rsidRPr="007B3C16">
        <w:rPr>
          <w:rFonts w:ascii="Arial" w:hAnsi="Arial" w:cs="Arial"/>
          <w:color w:val="000000" w:themeColor="text1"/>
          <w:sz w:val="22"/>
          <w:lang w:val="es-ES_tradnl"/>
        </w:rPr>
        <w:t>reitera</w:t>
      </w:r>
      <w:r w:rsidRPr="007B3C16">
        <w:rPr>
          <w:rFonts w:ascii="Arial" w:hAnsi="Arial" w:cs="Arial"/>
          <w:color w:val="000000" w:themeColor="text1"/>
          <w:sz w:val="22"/>
          <w:lang w:val="es-ES_tradnl"/>
        </w:rPr>
        <w:t xml:space="preserve"> </w:t>
      </w:r>
      <w:r w:rsidR="00AE59DB" w:rsidRPr="007B3C16">
        <w:rPr>
          <w:rFonts w:ascii="Arial" w:hAnsi="Arial" w:cs="Arial"/>
          <w:color w:val="000000" w:themeColor="text1"/>
          <w:sz w:val="22"/>
          <w:lang w:val="es-ES_tradnl"/>
        </w:rPr>
        <w:t>la posición</w:t>
      </w:r>
      <w:r w:rsidRPr="007B3C16">
        <w:rPr>
          <w:rFonts w:ascii="Arial" w:hAnsi="Arial" w:cs="Arial"/>
          <w:color w:val="000000" w:themeColor="text1"/>
          <w:sz w:val="22"/>
          <w:lang w:val="es-ES_tradnl"/>
        </w:rPr>
        <w:t xml:space="preserve"> de esta Subdirección en torno al alcance de la regla de la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contenida actualmente en el artículo 5 de la Ley 1150 de 2007. Al respecto, la postura que se reitera en el presente concepto es la siguiente: por regla general, i) la falta de entrega o </w:t>
      </w:r>
      <w:proofErr w:type="spellStart"/>
      <w:r w:rsidRPr="007B3C16">
        <w:rPr>
          <w:rFonts w:ascii="Arial" w:hAnsi="Arial" w:cs="Arial"/>
          <w:color w:val="000000" w:themeColor="text1"/>
          <w:sz w:val="22"/>
          <w:lang w:val="es-ES_tradnl"/>
        </w:rPr>
        <w:t>ii</w:t>
      </w:r>
      <w:proofErr w:type="spellEnd"/>
      <w:r w:rsidRPr="007B3C16">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14:paraId="4DF3BDF0" w14:textId="77777777" w:rsidR="002B0F05" w:rsidRPr="007B3C16" w:rsidRDefault="002B0F05" w:rsidP="003B573F">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14:paraId="1ACA85B8" w14:textId="77777777" w:rsidR="002B0F05" w:rsidRPr="007B3C16" w:rsidRDefault="002B0F05" w:rsidP="003B573F">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66789C0A" w14:textId="77777777" w:rsidR="002B0F05" w:rsidRPr="007B3C16" w:rsidRDefault="002B0F05" w:rsidP="003B573F">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un </w:t>
      </w:r>
      <w:r w:rsidRPr="007B3C16">
        <w:rPr>
          <w:rFonts w:ascii="Arial" w:hAnsi="Arial" w:cs="Arial"/>
          <w:i/>
          <w:color w:val="000000" w:themeColor="text1"/>
          <w:sz w:val="22"/>
          <w:lang w:val="es-ES_tradnl"/>
        </w:rPr>
        <w:t>primer momento</w:t>
      </w:r>
      <w:r w:rsidRPr="007B3C16">
        <w:rPr>
          <w:rFonts w:ascii="Arial" w:hAnsi="Arial" w:cs="Arial"/>
          <w:color w:val="000000" w:themeColor="text1"/>
          <w:sz w:val="22"/>
          <w:lang w:val="es-ES_tradnl"/>
        </w:rPr>
        <w:t xml:space="preserve">, antes de la </w:t>
      </w:r>
      <w:proofErr w:type="gramStart"/>
      <w:r w:rsidRPr="007B3C16">
        <w:rPr>
          <w:rFonts w:ascii="Arial" w:hAnsi="Arial" w:cs="Arial"/>
          <w:color w:val="000000" w:themeColor="text1"/>
          <w:sz w:val="22"/>
          <w:lang w:val="es-ES_tradnl"/>
        </w:rPr>
        <w:t>entrada en vigencia</w:t>
      </w:r>
      <w:proofErr w:type="gramEnd"/>
      <w:r w:rsidRPr="007B3C16">
        <w:rPr>
          <w:rFonts w:ascii="Arial" w:hAnsi="Arial" w:cs="Arial"/>
          <w:color w:val="000000" w:themeColor="text1"/>
          <w:sz w:val="22"/>
          <w:lang w:val="es-ES_tradnl"/>
        </w:rPr>
        <w:t xml:space="preserve"> de la Constitución Política de 1991, el régimen jurídico de la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de las ofertas estaba compuesto por el </w:t>
      </w:r>
      <w:r w:rsidRPr="007B3C16">
        <w:rPr>
          <w:rFonts w:ascii="Arial" w:hAnsi="Arial" w:cs="Arial"/>
          <w:color w:val="000000" w:themeColor="text1"/>
          <w:sz w:val="22"/>
          <w:lang w:val="es-ES_tradnl"/>
        </w:rPr>
        <w:lastRenderedPageBreak/>
        <w:t xml:space="preserve">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C070E50" w14:textId="77777777" w:rsidR="002B0F05" w:rsidRPr="007B3C16" w:rsidRDefault="002B0F05" w:rsidP="003B573F">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un </w:t>
      </w:r>
      <w:r w:rsidRPr="007B3C16">
        <w:rPr>
          <w:rFonts w:ascii="Arial" w:hAnsi="Arial" w:cs="Arial"/>
          <w:i/>
          <w:color w:val="000000" w:themeColor="text1"/>
          <w:sz w:val="22"/>
          <w:lang w:val="es-ES_tradnl"/>
        </w:rPr>
        <w:t>segundo momento</w:t>
      </w:r>
      <w:r w:rsidRPr="007B3C16">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75BCF55E" w14:textId="77777777" w:rsidR="002B0F05" w:rsidRPr="007B3C16" w:rsidRDefault="002B0F05" w:rsidP="00F73F24">
      <w:pPr>
        <w:spacing w:before="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este nuevo escenario constitucional, el numeral 15 del artículo 25 de la Ley 80 de 1993 dispuso lo siguiente: </w:t>
      </w:r>
    </w:p>
    <w:p w14:paraId="6D1DFCF9" w14:textId="77777777" w:rsidR="002B0F05" w:rsidRPr="007B3C16" w:rsidRDefault="002B0F05" w:rsidP="00F73F24">
      <w:pPr>
        <w:jc w:val="both"/>
        <w:rPr>
          <w:rFonts w:ascii="Arial" w:hAnsi="Arial" w:cs="Arial"/>
          <w:color w:val="000000" w:themeColor="text1"/>
          <w:sz w:val="22"/>
          <w:lang w:val="es-ES_tradnl"/>
        </w:rPr>
      </w:pPr>
    </w:p>
    <w:p w14:paraId="327ED6F7"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7099AF8"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 </w:t>
      </w:r>
    </w:p>
    <w:p w14:paraId="568B02BF"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2DF52D62" w14:textId="77777777" w:rsidR="002B0F05" w:rsidRPr="007B3C16" w:rsidRDefault="002B0F05" w:rsidP="00F73F24">
      <w:pPr>
        <w:jc w:val="both"/>
        <w:rPr>
          <w:rFonts w:ascii="Arial" w:hAnsi="Arial" w:cs="Arial"/>
          <w:b/>
          <w:color w:val="000000" w:themeColor="text1"/>
          <w:sz w:val="22"/>
          <w:lang w:val="es-ES_tradnl"/>
        </w:rPr>
      </w:pPr>
    </w:p>
    <w:p w14:paraId="31DAD3D5" w14:textId="77777777" w:rsidR="002B0F05" w:rsidRPr="007B3C16" w:rsidRDefault="002B0F05" w:rsidP="00F73F24">
      <w:pPr>
        <w:spacing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Bajo el amparo de esta norma, el régimen jurídico de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7B3C16">
        <w:rPr>
          <w:rFonts w:ascii="Arial" w:hAnsi="Arial" w:cs="Arial"/>
          <w:i/>
          <w:color w:val="000000" w:themeColor="text1"/>
          <w:sz w:val="22"/>
          <w:lang w:val="es-ES_tradnl"/>
        </w:rPr>
        <w:t>necesarios para la comparación de propuestas</w:t>
      </w:r>
      <w:r w:rsidRPr="007B3C16">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32FD53F1"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Esta norma debía leerse en conjunto con otras de la Ley 80 de 1993, particularmente con el artículo 30.7</w:t>
      </w:r>
      <w:r w:rsidRPr="007B3C16">
        <w:rPr>
          <w:rStyle w:val="Refdenotaalpie"/>
          <w:rFonts w:ascii="Arial" w:hAnsi="Arial" w:cs="Arial"/>
          <w:color w:val="000000" w:themeColor="text1"/>
          <w:sz w:val="22"/>
          <w:lang w:val="es-ES_tradnl"/>
        </w:rPr>
        <w:footnoteReference w:id="4"/>
      </w:r>
      <w:r w:rsidRPr="007B3C16">
        <w:rPr>
          <w:rFonts w:ascii="Arial" w:hAnsi="Arial" w:cs="Arial"/>
          <w:color w:val="000000" w:themeColor="text1"/>
          <w:sz w:val="22"/>
          <w:lang w:val="es-ES_tradnl"/>
        </w:rPr>
        <w:t xml:space="preserve">, que ordena a la entidad señalar un plazo razonable para evaluar las propuestas y pedir a los proponentes, de ser necesario, que aclaren o expliquen aspectos que ofrezcan dudas y resulten indispensables para hacer la evaluación; y con el artículo </w:t>
      </w:r>
      <w:r w:rsidRPr="007B3C16">
        <w:rPr>
          <w:rFonts w:ascii="Arial" w:hAnsi="Arial" w:cs="Arial"/>
          <w:color w:val="000000" w:themeColor="text1"/>
          <w:sz w:val="22"/>
          <w:lang w:val="es-ES_tradnl"/>
        </w:rPr>
        <w:lastRenderedPageBreak/>
        <w:t>30.8</w:t>
      </w:r>
      <w:r w:rsidRPr="007B3C16">
        <w:rPr>
          <w:rStyle w:val="Refdenotaalpie"/>
          <w:rFonts w:ascii="Arial" w:hAnsi="Arial" w:cs="Arial"/>
          <w:color w:val="000000" w:themeColor="text1"/>
          <w:sz w:val="22"/>
          <w:lang w:val="es-ES_tradnl"/>
        </w:rPr>
        <w:footnoteReference w:id="5"/>
      </w:r>
      <w:r w:rsidRPr="007B3C16">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w:t>
      </w:r>
    </w:p>
    <w:p w14:paraId="3B8A1BEB"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7B3C16">
        <w:rPr>
          <w:rFonts w:ascii="Arial" w:hAnsi="Arial" w:cs="Arial"/>
          <w:color w:val="000000" w:themeColor="text1"/>
          <w:sz w:val="22"/>
          <w:lang w:val="es-ES_tradnl"/>
        </w:rPr>
        <w:t>la misma</w:t>
      </w:r>
      <w:proofErr w:type="gramEnd"/>
      <w:r w:rsidRPr="007B3C16">
        <w:rPr>
          <w:rFonts w:ascii="Arial" w:hAnsi="Arial" w:cs="Arial"/>
          <w:color w:val="000000" w:themeColor="text1"/>
          <w:sz w:val="22"/>
          <w:lang w:val="es-ES_tradnl"/>
        </w:rPr>
        <w:t xml:space="preserve"> no podía llevar a su rechazo, sin antes verificar que lo omitido fuera un aspecto necesario para la comparación. </w:t>
      </w:r>
    </w:p>
    <w:p w14:paraId="3C5DD845" w14:textId="77777777" w:rsidR="002B0F05" w:rsidRPr="007B3C16" w:rsidRDefault="002B0F05" w:rsidP="00F73F24">
      <w:pPr>
        <w:spacing w:before="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un </w:t>
      </w:r>
      <w:r w:rsidRPr="007B3C16">
        <w:rPr>
          <w:rFonts w:ascii="Arial" w:hAnsi="Arial" w:cs="Arial"/>
          <w:i/>
          <w:color w:val="000000" w:themeColor="text1"/>
          <w:sz w:val="22"/>
          <w:lang w:val="es-ES_tradnl"/>
        </w:rPr>
        <w:t>tercer momento</w:t>
      </w:r>
      <w:r w:rsidRPr="007B3C16">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773E96FF" w14:textId="77777777" w:rsidR="002B0F05" w:rsidRPr="007B3C16" w:rsidRDefault="002B0F05" w:rsidP="00F73F24">
      <w:pPr>
        <w:jc w:val="both"/>
        <w:rPr>
          <w:rFonts w:ascii="Arial" w:hAnsi="Arial" w:cs="Arial"/>
          <w:color w:val="000000" w:themeColor="text1"/>
          <w:sz w:val="22"/>
          <w:lang w:val="es-ES_tradnl"/>
        </w:rPr>
      </w:pPr>
    </w:p>
    <w:p w14:paraId="37339CDD" w14:textId="77777777" w:rsidR="002B0F05" w:rsidRPr="007B3C16" w:rsidRDefault="002B0F05" w:rsidP="002B0F05">
      <w:pPr>
        <w:ind w:left="709" w:right="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Parágrafo 1°. La ausencia de requisitos o la falta de documentos referentes a la futura </w:t>
      </w:r>
      <w:r w:rsidRPr="007B3C16">
        <w:rPr>
          <w:rFonts w:ascii="Arial" w:hAnsi="Arial" w:cs="Arial"/>
          <w:color w:val="000000" w:themeColor="text1"/>
          <w:sz w:val="21"/>
          <w:szCs w:val="21"/>
          <w:lang w:val="es-ES_tradnl"/>
        </w:rPr>
        <w:t>contratación</w:t>
      </w:r>
      <w:r w:rsidRPr="007B3C16">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7B3C16">
        <w:rPr>
          <w:rFonts w:ascii="Arial" w:hAnsi="Arial" w:cs="Arial"/>
          <w:b/>
          <w:color w:val="000000" w:themeColor="text1"/>
          <w:sz w:val="22"/>
          <w:lang w:val="es-ES_tradnl"/>
        </w:rPr>
        <w:t xml:space="preserve">, </w:t>
      </w:r>
      <w:r w:rsidRPr="007B3C16">
        <w:rPr>
          <w:rFonts w:ascii="Arial" w:hAnsi="Arial" w:cs="Arial"/>
          <w:color w:val="000000" w:themeColor="text1"/>
          <w:sz w:val="22"/>
          <w:lang w:val="es-ES_tradnl"/>
        </w:rPr>
        <w:t xml:space="preserve">todos aquellos requisitos de la propuesta que no afecten la asignación de </w:t>
      </w:r>
      <w:proofErr w:type="gramStart"/>
      <w:r w:rsidRPr="007B3C16">
        <w:rPr>
          <w:rFonts w:ascii="Arial" w:hAnsi="Arial" w:cs="Arial"/>
          <w:color w:val="000000" w:themeColor="text1"/>
          <w:sz w:val="22"/>
          <w:lang w:val="es-ES_tradnl"/>
        </w:rPr>
        <w:t>puntaje,</w:t>
      </w:r>
      <w:proofErr w:type="gramEnd"/>
      <w:r w:rsidRPr="007B3C16">
        <w:rPr>
          <w:rFonts w:ascii="Arial" w:hAnsi="Arial" w:cs="Arial"/>
          <w:color w:val="000000" w:themeColor="text1"/>
          <w:sz w:val="22"/>
          <w:lang w:val="es-ES_tradnl"/>
        </w:rPr>
        <w:t xml:space="preserve"> podrán ser solicitados por las entidades en cualquier momento, hasta la adjudicación. No </w:t>
      </w:r>
      <w:proofErr w:type="gramStart"/>
      <w:r w:rsidRPr="007B3C16">
        <w:rPr>
          <w:rFonts w:ascii="Arial" w:hAnsi="Arial" w:cs="Arial"/>
          <w:color w:val="000000" w:themeColor="text1"/>
          <w:sz w:val="22"/>
          <w:lang w:val="es-ES_tradnl"/>
        </w:rPr>
        <w:t>obstante</w:t>
      </w:r>
      <w:proofErr w:type="gramEnd"/>
      <w:r w:rsidRPr="007B3C16">
        <w:rPr>
          <w:rFonts w:ascii="Arial" w:hAnsi="Arial" w:cs="Arial"/>
          <w:color w:val="000000" w:themeColor="text1"/>
          <w:sz w:val="22"/>
          <w:lang w:val="es-ES_tradnl"/>
        </w:rPr>
        <w:t xml:space="preserve"> lo anterior, en aquellos procesos de selección en los que se utilice el mecanismo de subasta, deberán ser solicitados hasta el momento previo a su realización. </w:t>
      </w:r>
    </w:p>
    <w:p w14:paraId="5215973C" w14:textId="77777777" w:rsidR="002B0F05" w:rsidRPr="007B3C16" w:rsidRDefault="002B0F05" w:rsidP="00F73F24">
      <w:pPr>
        <w:jc w:val="both"/>
        <w:rPr>
          <w:rFonts w:ascii="Arial" w:hAnsi="Arial" w:cs="Arial"/>
          <w:b/>
          <w:color w:val="000000" w:themeColor="text1"/>
          <w:sz w:val="22"/>
          <w:lang w:val="es-ES_tradnl"/>
        </w:rPr>
      </w:pPr>
    </w:p>
    <w:p w14:paraId="2157C78B" w14:textId="77777777" w:rsidR="002B0F05" w:rsidRPr="007B3C16" w:rsidRDefault="002B0F05" w:rsidP="00F73F24">
      <w:pPr>
        <w:spacing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3F8EE4CE"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67EC8D59"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78F7795A" w14:textId="77777777" w:rsidR="002B0F05" w:rsidRPr="007B3C16" w:rsidRDefault="002B0F05" w:rsidP="00F73F24">
      <w:pPr>
        <w:spacing w:before="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w:t>
      </w:r>
      <w:r w:rsidRPr="007B3C16">
        <w:rPr>
          <w:rFonts w:ascii="Arial" w:hAnsi="Arial" w:cs="Arial"/>
          <w:color w:val="000000" w:themeColor="text1"/>
          <w:sz w:val="22"/>
          <w:lang w:val="es-ES_tradnl"/>
        </w:rPr>
        <w:lastRenderedPageBreak/>
        <w:t>subsanación de las ofertas: “</w:t>
      </w:r>
      <w:r w:rsidRPr="007B3C16">
        <w:rPr>
          <w:rFonts w:ascii="Arial" w:hAnsi="Arial" w:cs="Arial"/>
          <w:i/>
          <w:color w:val="000000" w:themeColor="text1"/>
          <w:sz w:val="22"/>
          <w:lang w:val="es-ES_tradnl"/>
        </w:rPr>
        <w:t>en cualquier momento, hasta la adjudicación</w:t>
      </w:r>
      <w:r w:rsidRPr="007B3C16">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8F772B9" w14:textId="77777777" w:rsidR="002B0F05" w:rsidRPr="007B3C16" w:rsidRDefault="002B0F05" w:rsidP="00F73F24">
      <w:pPr>
        <w:jc w:val="both"/>
        <w:rPr>
          <w:rFonts w:ascii="Arial" w:hAnsi="Arial" w:cs="Arial"/>
          <w:color w:val="000000" w:themeColor="text1"/>
          <w:sz w:val="22"/>
          <w:lang w:val="es-ES_tradnl"/>
        </w:rPr>
      </w:pPr>
    </w:p>
    <w:p w14:paraId="57F8F4F4"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7B3C16">
        <w:rPr>
          <w:rStyle w:val="Refdenotaalpie"/>
          <w:rFonts w:ascii="Arial" w:hAnsi="Arial" w:cs="Arial"/>
          <w:color w:val="000000" w:themeColor="text1"/>
          <w:sz w:val="21"/>
          <w:szCs w:val="21"/>
          <w:lang w:val="es-ES_tradnl"/>
        </w:rPr>
        <w:footnoteReference w:id="6"/>
      </w:r>
      <w:r w:rsidRPr="007B3C16">
        <w:rPr>
          <w:rFonts w:ascii="Arial" w:hAnsi="Arial" w:cs="Arial"/>
          <w:color w:val="000000" w:themeColor="text1"/>
          <w:sz w:val="21"/>
          <w:szCs w:val="21"/>
          <w:lang w:val="es-ES_tradnl"/>
        </w:rPr>
        <w:t>.</w:t>
      </w:r>
    </w:p>
    <w:p w14:paraId="04DA1501" w14:textId="77777777" w:rsidR="002B0F05" w:rsidRPr="007B3C16" w:rsidRDefault="002B0F05" w:rsidP="00F73F24">
      <w:pPr>
        <w:jc w:val="both"/>
        <w:rPr>
          <w:rFonts w:ascii="Arial" w:hAnsi="Arial" w:cs="Arial"/>
          <w:b/>
          <w:color w:val="000000" w:themeColor="text1"/>
          <w:sz w:val="22"/>
          <w:lang w:val="es-ES_tradnl"/>
        </w:rPr>
      </w:pPr>
    </w:p>
    <w:p w14:paraId="3D646B1B" w14:textId="77777777" w:rsidR="002B0F05" w:rsidRPr="007B3C16" w:rsidRDefault="002B0F05" w:rsidP="00F73F24">
      <w:pPr>
        <w:pStyle w:val="Textoindependiente"/>
        <w:tabs>
          <w:tab w:val="left" w:pos="284"/>
        </w:tabs>
        <w:ind w:firstLine="709"/>
        <w:jc w:val="both"/>
        <w:rPr>
          <w:rFonts w:ascii="Arial" w:eastAsiaTheme="minorHAnsi" w:hAnsi="Arial" w:cs="Arial"/>
          <w:color w:val="000000" w:themeColor="text1"/>
          <w:lang w:val="es-ES_tradnl" w:eastAsia="en-US"/>
        </w:rPr>
      </w:pPr>
      <w:r w:rsidRPr="007B3C16">
        <w:rPr>
          <w:rFonts w:ascii="Arial" w:eastAsiaTheme="minorHAnsi" w:hAnsi="Arial" w:cs="Arial"/>
          <w:color w:val="000000" w:themeColor="text1"/>
          <w:lang w:val="es-ES_tradnl" w:eastAsia="en-US"/>
        </w:rPr>
        <w:t xml:space="preserve">Esa interpretación fue compartida por la </w:t>
      </w:r>
      <w:r w:rsidRPr="007B3C16">
        <w:rPr>
          <w:rFonts w:ascii="Arial" w:hAnsi="Arial" w:cs="Arial"/>
          <w:color w:val="000000" w:themeColor="text1"/>
          <w:lang w:val="es-ES_tradnl"/>
        </w:rPr>
        <w:t>Agencia Nacional de Contratación Pública – Colombia Compra Eficiente</w:t>
      </w:r>
      <w:r w:rsidRPr="007B3C16">
        <w:rPr>
          <w:rFonts w:ascii="Arial" w:eastAsiaTheme="minorHAnsi" w:hAnsi="Arial" w:cs="Arial"/>
          <w:color w:val="000000" w:themeColor="text1"/>
          <w:lang w:val="es-ES_tradnl" w:eastAsia="en-US"/>
        </w:rPr>
        <w:t xml:space="preserve">, pues en la Circular Externa Única se precisó </w:t>
      </w:r>
      <w:proofErr w:type="gramStart"/>
      <w:r w:rsidRPr="007B3C16">
        <w:rPr>
          <w:rFonts w:ascii="Arial" w:eastAsiaTheme="minorHAnsi" w:hAnsi="Arial" w:cs="Arial"/>
          <w:color w:val="000000" w:themeColor="text1"/>
          <w:lang w:val="es-ES_tradnl" w:eastAsia="en-US"/>
        </w:rPr>
        <w:t>que</w:t>
      </w:r>
      <w:proofErr w:type="gramEnd"/>
      <w:r w:rsidRPr="007B3C16">
        <w:rPr>
          <w:rFonts w:ascii="Arial" w:eastAsiaTheme="minorHAnsi" w:hAnsi="Arial" w:cs="Arial"/>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506DB6EF" w14:textId="77777777" w:rsidR="002B0F05" w:rsidRPr="007B3C16" w:rsidRDefault="002B0F05" w:rsidP="00F73F24">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7B3C16">
        <w:rPr>
          <w:rFonts w:ascii="Arial" w:hAnsi="Arial" w:cs="Arial"/>
          <w:color w:val="000000" w:themeColor="text1"/>
          <w:lang w:val="es-ES_tradnl"/>
        </w:rPr>
        <w:t xml:space="preserve">En un </w:t>
      </w:r>
      <w:r w:rsidRPr="007B3C16">
        <w:rPr>
          <w:rFonts w:ascii="Arial" w:hAnsi="Arial" w:cs="Arial"/>
          <w:i/>
          <w:color w:val="000000" w:themeColor="text1"/>
          <w:lang w:val="es-ES_tradnl"/>
        </w:rPr>
        <w:t>cuarto momento</w:t>
      </w:r>
      <w:r w:rsidRPr="007B3C16">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1C0FDDA5" w14:textId="77777777" w:rsidR="002B0F05" w:rsidRPr="007B3C16" w:rsidRDefault="002B0F05" w:rsidP="00F73F24">
      <w:pPr>
        <w:jc w:val="both"/>
        <w:rPr>
          <w:rFonts w:ascii="Arial" w:hAnsi="Arial" w:cs="Arial"/>
          <w:color w:val="000000" w:themeColor="text1"/>
          <w:sz w:val="22"/>
          <w:lang w:val="es-ES_tradnl"/>
        </w:rPr>
      </w:pPr>
    </w:p>
    <w:p w14:paraId="27B6CF38"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Artículo 5°. De la selección objetiva. </w:t>
      </w:r>
    </w:p>
    <w:p w14:paraId="2B386DBD"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 ) </w:t>
      </w:r>
    </w:p>
    <w:p w14:paraId="2ED6AFB2" w14:textId="77777777" w:rsidR="002B0F05" w:rsidRPr="007B3C16" w:rsidRDefault="002B0F05" w:rsidP="002B0F05">
      <w:pPr>
        <w:ind w:left="709" w:right="709"/>
        <w:jc w:val="both"/>
        <w:rPr>
          <w:rFonts w:ascii="Arial" w:hAnsi="Arial" w:cs="Arial"/>
          <w:color w:val="000000" w:themeColor="text1"/>
          <w:sz w:val="21"/>
          <w:szCs w:val="21"/>
          <w:lang w:val="es-ES_tradnl"/>
        </w:rPr>
      </w:pPr>
    </w:p>
    <w:p w14:paraId="7D1F16CD"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7B3C16">
        <w:rPr>
          <w:rFonts w:ascii="Arial" w:hAnsi="Arial" w:cs="Arial"/>
          <w:color w:val="000000" w:themeColor="text1"/>
          <w:sz w:val="21"/>
          <w:szCs w:val="21"/>
          <w:lang w:val="es-ES_tradnl"/>
        </w:rPr>
        <w:t>puntaje,</w:t>
      </w:r>
      <w:proofErr w:type="gramEnd"/>
      <w:r w:rsidRPr="007B3C16">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w:t>
      </w:r>
      <w:r w:rsidRPr="007B3C16">
        <w:rPr>
          <w:rFonts w:ascii="Arial" w:hAnsi="Arial" w:cs="Arial"/>
          <w:color w:val="000000" w:themeColor="text1"/>
          <w:sz w:val="21"/>
          <w:szCs w:val="21"/>
          <w:lang w:val="es-ES_tradnl"/>
        </w:rPr>
        <w:lastRenderedPageBreak/>
        <w:t xml:space="preserve">proponentes no podrán acreditar circunstancias ocurridas con posterioridad al cierre del proceso. </w:t>
      </w:r>
    </w:p>
    <w:p w14:paraId="2CBAC031" w14:textId="77777777" w:rsidR="002B0F05" w:rsidRPr="007B3C16" w:rsidRDefault="002B0F05" w:rsidP="00F73F24">
      <w:pPr>
        <w:jc w:val="both"/>
        <w:rPr>
          <w:rFonts w:ascii="Arial" w:hAnsi="Arial" w:cs="Arial"/>
          <w:b/>
          <w:color w:val="000000" w:themeColor="text1"/>
          <w:sz w:val="22"/>
          <w:lang w:val="es-ES_tradnl"/>
        </w:rPr>
      </w:pPr>
    </w:p>
    <w:p w14:paraId="136BEC3F" w14:textId="77777777" w:rsidR="002B0F05" w:rsidRPr="007B3C16" w:rsidRDefault="002B0F05" w:rsidP="00F73F24">
      <w:pPr>
        <w:spacing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w:t>
      </w:r>
      <w:proofErr w:type="spellStart"/>
      <w:r w:rsidRPr="007B3C16">
        <w:rPr>
          <w:rFonts w:ascii="Arial" w:hAnsi="Arial" w:cs="Arial"/>
          <w:color w:val="000000" w:themeColor="text1"/>
          <w:sz w:val="22"/>
          <w:lang w:val="es-ES_tradnl"/>
        </w:rPr>
        <w:t>ii</w:t>
      </w:r>
      <w:proofErr w:type="spellEnd"/>
      <w:r w:rsidRPr="007B3C16">
        <w:rPr>
          <w:rFonts w:ascii="Arial" w:hAnsi="Arial" w:cs="Arial"/>
          <w:color w:val="000000" w:themeColor="text1"/>
          <w:sz w:val="22"/>
          <w:lang w:val="es-ES_tradnl"/>
        </w:rPr>
        <w:t xml:space="preserve">) mantiene el criterio aclaratorio de la Ley 1150 de 2007, según el cual todo lo que no afecte la asignación de puntaje puede subsanarse e </w:t>
      </w:r>
      <w:proofErr w:type="spellStart"/>
      <w:r w:rsidRPr="007B3C16">
        <w:rPr>
          <w:rFonts w:ascii="Arial" w:hAnsi="Arial" w:cs="Arial"/>
          <w:color w:val="000000" w:themeColor="text1"/>
          <w:sz w:val="22"/>
          <w:lang w:val="es-ES_tradnl"/>
        </w:rPr>
        <w:t>iii</w:t>
      </w:r>
      <w:proofErr w:type="spellEnd"/>
      <w:r w:rsidRPr="007B3C16">
        <w:rPr>
          <w:rFonts w:ascii="Arial" w:hAnsi="Arial" w:cs="Arial"/>
          <w:color w:val="000000" w:themeColor="text1"/>
          <w:sz w:val="22"/>
          <w:lang w:val="es-ES_tradnl"/>
        </w:rPr>
        <w:t xml:space="preserve">) introduce modificaciones en relación con cuatro aspectos que se analizarán a continuación. </w:t>
      </w:r>
    </w:p>
    <w:p w14:paraId="2E52FB90"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7B3C16">
        <w:rPr>
          <w:rFonts w:ascii="Arial" w:eastAsia="Calibri" w:hAnsi="Arial" w:cs="Arial"/>
          <w:color w:val="000000" w:themeColor="text1"/>
          <w:sz w:val="22"/>
          <w:lang w:val="es-ES_tradnl"/>
        </w:rPr>
        <w:t>de selección a través del sistema de subasta</w:t>
      </w:r>
      <w:r w:rsidRPr="007B3C16">
        <w:rPr>
          <w:rStyle w:val="Refdenotaalpie"/>
          <w:rFonts w:ascii="Arial" w:eastAsia="Calibri" w:hAnsi="Arial" w:cs="Arial"/>
          <w:color w:val="000000" w:themeColor="text1"/>
          <w:sz w:val="22"/>
          <w:lang w:val="es-ES_tradnl"/>
        </w:rPr>
        <w:footnoteReference w:id="7"/>
      </w:r>
      <w:r w:rsidRPr="007B3C16">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40899283"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78C68533"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7B3C16">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7B3C16">
        <w:rPr>
          <w:rFonts w:ascii="Arial" w:hAnsi="Arial" w:cs="Arial"/>
          <w:color w:val="000000" w:themeColor="text1"/>
          <w:sz w:val="22"/>
          <w:lang w:val="es-ES_tradnl"/>
        </w:rPr>
        <w:t xml:space="preserve">”. </w:t>
      </w:r>
    </w:p>
    <w:p w14:paraId="72F0FF05"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7B3C16">
        <w:rPr>
          <w:rFonts w:ascii="Arial" w:hAnsi="Arial" w:cs="Arial"/>
          <w:color w:val="000000" w:themeColor="text1"/>
          <w:sz w:val="22"/>
          <w:lang w:val="es-ES_tradnl"/>
        </w:rPr>
        <w:t>subsanabilidad</w:t>
      </w:r>
      <w:proofErr w:type="spellEnd"/>
      <w:r w:rsidRPr="007B3C16">
        <w:rPr>
          <w:rFonts w:ascii="Arial" w:hAnsi="Arial" w:cs="Arial"/>
          <w:color w:val="000000" w:themeColor="text1"/>
          <w:sz w:val="22"/>
          <w:lang w:val="es-ES_tradnl"/>
        </w:rPr>
        <w:t xml:space="preserve"> de las ofertas. </w:t>
      </w:r>
      <w:r w:rsidRPr="007B3C16">
        <w:rPr>
          <w:rFonts w:ascii="Arial" w:hAnsi="Arial" w:cs="Arial"/>
          <w:i/>
          <w:iCs/>
          <w:color w:val="000000" w:themeColor="text1"/>
          <w:sz w:val="22"/>
          <w:lang w:val="es-ES_tradnl"/>
        </w:rPr>
        <w:t>Primera</w:t>
      </w:r>
      <w:r w:rsidRPr="007B3C16">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7B3C16">
        <w:rPr>
          <w:rFonts w:ascii="Arial" w:hAnsi="Arial" w:cs="Arial"/>
          <w:i/>
          <w:iCs/>
          <w:color w:val="000000" w:themeColor="text1"/>
          <w:sz w:val="22"/>
          <w:lang w:val="es-ES_tradnl"/>
        </w:rPr>
        <w:t>segunda</w:t>
      </w:r>
      <w:r w:rsidRPr="007B3C16">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227448A5"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lastRenderedPageBreak/>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6213B616"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293D4329"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E463537"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56745718" w14:textId="77777777" w:rsidR="002B0F05" w:rsidRPr="007B3C16" w:rsidRDefault="002B0F05" w:rsidP="00FA2C27">
      <w:pPr>
        <w:spacing w:before="120" w:after="120" w:line="276" w:lineRule="auto"/>
        <w:ind w:firstLine="709"/>
        <w:jc w:val="both"/>
        <w:rPr>
          <w:rFonts w:ascii="Arial" w:hAnsi="Arial" w:cs="Arial"/>
          <w:color w:val="000000" w:themeColor="text1"/>
          <w:sz w:val="22"/>
          <w:lang w:val="es-ES_tradnl"/>
        </w:rPr>
      </w:pPr>
      <w:r w:rsidRPr="007B3C16">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7B3C16">
        <w:rPr>
          <w:rFonts w:ascii="Arial" w:eastAsia="Calibri" w:hAnsi="Arial" w:cs="Arial"/>
          <w:i/>
          <w:iCs/>
          <w:color w:val="000000" w:themeColor="text1"/>
          <w:sz w:val="22"/>
          <w:lang w:val="es-ES_tradnl"/>
        </w:rPr>
        <w:t>«</w:t>
      </w:r>
      <w:r w:rsidRPr="007B3C16">
        <w:rPr>
          <w:rFonts w:ascii="Arial" w:hAnsi="Arial" w:cs="Arial"/>
          <w:i/>
          <w:iCs/>
          <w:color w:val="000000" w:themeColor="text1"/>
          <w:sz w:val="22"/>
          <w:lang w:val="es-ES_tradnl"/>
        </w:rPr>
        <w:t>los proponentes no podrán acreditar circunstancias ocurridas con posterioridad al cierre del proceso»</w:t>
      </w:r>
      <w:r w:rsidRPr="007B3C16">
        <w:rPr>
          <w:rFonts w:ascii="Arial" w:hAnsi="Arial" w:cs="Arial"/>
          <w:b/>
          <w:i/>
          <w:iCs/>
          <w:color w:val="000000" w:themeColor="text1"/>
          <w:sz w:val="22"/>
          <w:lang w:val="es-ES_tradnl"/>
        </w:rPr>
        <w:t>.</w:t>
      </w:r>
      <w:r w:rsidRPr="007B3C16">
        <w:rPr>
          <w:rFonts w:ascii="Arial" w:hAnsi="Arial" w:cs="Arial"/>
          <w:b/>
          <w:color w:val="000000" w:themeColor="text1"/>
          <w:sz w:val="22"/>
          <w:lang w:val="es-ES_tradnl"/>
        </w:rPr>
        <w:t xml:space="preserve"> </w:t>
      </w:r>
      <w:r w:rsidRPr="007B3C16">
        <w:rPr>
          <w:rFonts w:ascii="Arial" w:hAnsi="Arial" w:cs="Arial"/>
          <w:color w:val="000000" w:themeColor="text1"/>
          <w:sz w:val="22"/>
          <w:lang w:val="es-ES_tradnl"/>
        </w:rPr>
        <w:t xml:space="preserve">Lo anterior ofrece dos aspectos que merecen clarificación: </w:t>
      </w:r>
      <w:r w:rsidRPr="007B3C16">
        <w:rPr>
          <w:rFonts w:ascii="Arial" w:hAnsi="Arial" w:cs="Arial"/>
          <w:i/>
          <w:iCs/>
          <w:color w:val="000000" w:themeColor="text1"/>
          <w:sz w:val="22"/>
          <w:lang w:val="es-ES_tradnl"/>
        </w:rPr>
        <w:t>primero</w:t>
      </w:r>
      <w:r w:rsidRPr="007B3C16">
        <w:rPr>
          <w:rFonts w:ascii="Arial" w:hAnsi="Arial" w:cs="Arial"/>
          <w:color w:val="000000" w:themeColor="text1"/>
          <w:sz w:val="22"/>
          <w:lang w:val="es-ES_tradnl"/>
        </w:rPr>
        <w:t xml:space="preserve">, qué debe entenderse por circunstancias ocurridas con posterioridad; y </w:t>
      </w:r>
      <w:r w:rsidRPr="007B3C16">
        <w:rPr>
          <w:rFonts w:ascii="Arial" w:hAnsi="Arial" w:cs="Arial"/>
          <w:i/>
          <w:iCs/>
          <w:color w:val="000000" w:themeColor="text1"/>
          <w:sz w:val="22"/>
          <w:lang w:val="es-ES_tradnl"/>
        </w:rPr>
        <w:t>segundo</w:t>
      </w:r>
      <w:r w:rsidRPr="007B3C16">
        <w:rPr>
          <w:rFonts w:ascii="Arial" w:hAnsi="Arial" w:cs="Arial"/>
          <w:color w:val="000000" w:themeColor="text1"/>
          <w:sz w:val="22"/>
          <w:lang w:val="es-ES_tradnl"/>
        </w:rPr>
        <w:t>, qué es el cierre del proceso.</w:t>
      </w:r>
    </w:p>
    <w:p w14:paraId="483E24EF" w14:textId="77777777" w:rsidR="002B0F05" w:rsidRPr="007B3C16" w:rsidRDefault="002B0F05" w:rsidP="00F73F24">
      <w:pPr>
        <w:spacing w:before="120" w:line="276" w:lineRule="auto"/>
        <w:ind w:firstLine="709"/>
        <w:jc w:val="both"/>
        <w:rPr>
          <w:rFonts w:ascii="Arial" w:hAnsi="Arial" w:cs="Arial"/>
          <w:color w:val="000000" w:themeColor="text1"/>
          <w:sz w:val="22"/>
          <w:lang w:val="es-ES_tradnl"/>
        </w:rPr>
      </w:pPr>
      <w:r w:rsidRPr="007B3C16">
        <w:rPr>
          <w:rFonts w:ascii="Arial" w:hAnsi="Arial" w:cs="Arial"/>
          <w:color w:val="000000" w:themeColor="text1"/>
          <w:sz w:val="22"/>
          <w:lang w:val="es-ES_tradnl"/>
        </w:rPr>
        <w:t xml:space="preserve">La Sala de Consulta y Servicio Civil del Consejo de Estado ya había tenido la oportunidad de precisar estas expresiones, a propósito de un concepto en el que se refirió </w:t>
      </w:r>
      <w:r w:rsidRPr="007B3C16">
        <w:rPr>
          <w:rFonts w:ascii="Arial" w:hAnsi="Arial" w:cs="Arial"/>
          <w:color w:val="000000" w:themeColor="text1"/>
          <w:sz w:val="22"/>
          <w:lang w:val="es-ES_tradnl"/>
        </w:rPr>
        <w:lastRenderedPageBreak/>
        <w:t>al artículo 10 del derogado Decreto 2474 de 2008</w:t>
      </w:r>
      <w:r w:rsidRPr="007B3C16">
        <w:rPr>
          <w:rStyle w:val="Refdenotaalpie"/>
          <w:rFonts w:ascii="Arial" w:hAnsi="Arial" w:cs="Arial"/>
          <w:color w:val="000000" w:themeColor="text1"/>
          <w:sz w:val="22"/>
          <w:lang w:val="es-ES_tradnl"/>
        </w:rPr>
        <w:footnoteReference w:id="8"/>
      </w:r>
      <w:r w:rsidRPr="007B3C16">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131BD046" w14:textId="77777777" w:rsidR="002B0F05" w:rsidRPr="007B3C16" w:rsidRDefault="002B0F05" w:rsidP="002B0F05">
      <w:pPr>
        <w:ind w:left="709" w:right="709"/>
        <w:jc w:val="both"/>
        <w:rPr>
          <w:rFonts w:ascii="Arial" w:hAnsi="Arial" w:cs="Arial"/>
          <w:color w:val="000000" w:themeColor="text1"/>
          <w:sz w:val="21"/>
          <w:szCs w:val="21"/>
          <w:lang w:val="es-ES_tradnl"/>
        </w:rPr>
      </w:pPr>
    </w:p>
    <w:p w14:paraId="2D11D30A"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7B3C16">
        <w:rPr>
          <w:rFonts w:ascii="Arial" w:hAnsi="Arial" w:cs="Arial"/>
          <w:color w:val="000000" w:themeColor="text1"/>
          <w:sz w:val="21"/>
          <w:szCs w:val="21"/>
          <w:lang w:val="es-ES_tradnl"/>
        </w:rPr>
        <w:t>subsanabilidad</w:t>
      </w:r>
      <w:proofErr w:type="spellEnd"/>
      <w:r w:rsidRPr="007B3C16">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1FD9F6A9"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w:t>
      </w:r>
    </w:p>
    <w:p w14:paraId="07D86493" w14:textId="77777777" w:rsidR="002B0F05" w:rsidRPr="007B3C16" w:rsidRDefault="002B0F05" w:rsidP="002B0F05">
      <w:pPr>
        <w:ind w:left="709" w:right="709"/>
        <w:jc w:val="both"/>
        <w:rPr>
          <w:rFonts w:ascii="Arial" w:hAnsi="Arial" w:cs="Arial"/>
          <w:color w:val="000000" w:themeColor="text1"/>
          <w:sz w:val="21"/>
          <w:szCs w:val="21"/>
          <w:lang w:val="es-ES_tradnl"/>
        </w:rPr>
      </w:pPr>
      <w:r w:rsidRPr="007B3C16">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7B3C16">
        <w:rPr>
          <w:rFonts w:ascii="Arial" w:hAnsi="Arial" w:cs="Arial"/>
          <w:color w:val="000000" w:themeColor="text1"/>
          <w:sz w:val="21"/>
          <w:szCs w:val="21"/>
          <w:lang w:val="es-ES_tradnl"/>
        </w:rPr>
        <w:t>la misma</w:t>
      </w:r>
      <w:proofErr w:type="gramEnd"/>
      <w:r w:rsidRPr="007B3C16">
        <w:rPr>
          <w:rFonts w:ascii="Arial" w:hAnsi="Arial" w:cs="Arial"/>
          <w:color w:val="000000" w:themeColor="text1"/>
          <w:sz w:val="21"/>
          <w:szCs w:val="21"/>
          <w:lang w:val="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w:t>
      </w:r>
      <w:r w:rsidRPr="007B3C16">
        <w:rPr>
          <w:rFonts w:ascii="Arial" w:hAnsi="Arial" w:cs="Arial"/>
          <w:color w:val="000000" w:themeColor="text1"/>
          <w:sz w:val="21"/>
          <w:szCs w:val="21"/>
          <w:lang w:val="es-ES_tradnl"/>
        </w:rPr>
        <w:lastRenderedPageBreak/>
        <w:t>sociedad con posterioridad al cierre del proceso, pues si ello no se había hecho, significa simplemente que el oferente no tenía la condición para participar</w:t>
      </w:r>
      <w:r w:rsidRPr="007B3C16">
        <w:rPr>
          <w:rStyle w:val="Refdenotaalpie"/>
          <w:rFonts w:ascii="Arial" w:hAnsi="Arial" w:cs="Arial"/>
          <w:color w:val="000000" w:themeColor="text1"/>
          <w:sz w:val="21"/>
          <w:szCs w:val="21"/>
          <w:lang w:val="es-ES_tradnl"/>
        </w:rPr>
        <w:footnoteReference w:id="9"/>
      </w:r>
      <w:r w:rsidRPr="007B3C16">
        <w:rPr>
          <w:rFonts w:ascii="Arial" w:hAnsi="Arial" w:cs="Arial"/>
          <w:color w:val="000000" w:themeColor="text1"/>
          <w:sz w:val="21"/>
          <w:szCs w:val="21"/>
          <w:lang w:val="es-ES_tradnl"/>
        </w:rPr>
        <w:t>.</w:t>
      </w:r>
    </w:p>
    <w:p w14:paraId="13971134" w14:textId="77777777" w:rsidR="002B0F05" w:rsidRPr="007B3C16" w:rsidRDefault="002B0F05" w:rsidP="00F73F24">
      <w:pPr>
        <w:jc w:val="both"/>
        <w:rPr>
          <w:rFonts w:ascii="Arial" w:hAnsi="Arial" w:cs="Arial"/>
          <w:color w:val="000000" w:themeColor="text1"/>
          <w:sz w:val="22"/>
          <w:lang w:val="es-ES_tradnl"/>
        </w:rPr>
      </w:pPr>
    </w:p>
    <w:p w14:paraId="257BBB67" w14:textId="77777777" w:rsidR="002B0F05" w:rsidRPr="007B3C16" w:rsidRDefault="002B0F05" w:rsidP="00F73F24">
      <w:pPr>
        <w:spacing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D12B26"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7B3C16">
        <w:rPr>
          <w:rFonts w:ascii="Arial" w:eastAsia="Calibri" w:hAnsi="Arial" w:cs="Arial"/>
          <w:color w:val="000000" w:themeColor="text1"/>
          <w:sz w:val="22"/>
          <w:lang w:val="es-ES_tradnl"/>
        </w:rPr>
        <w:t>subsanabilidad</w:t>
      </w:r>
      <w:proofErr w:type="spellEnd"/>
      <w:r w:rsidRPr="007B3C16">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71710447"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Por ejemplo: </w:t>
      </w:r>
    </w:p>
    <w:p w14:paraId="17BE0FD5"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w:t>
      </w:r>
      <w:proofErr w:type="gramStart"/>
      <w:r w:rsidRPr="007B3C16">
        <w:rPr>
          <w:rFonts w:ascii="Arial" w:eastAsia="Calibri" w:hAnsi="Arial" w:cs="Arial"/>
          <w:color w:val="000000" w:themeColor="text1"/>
          <w:sz w:val="22"/>
          <w:lang w:val="es-ES_tradnl"/>
        </w:rPr>
        <w:t>registro,</w:t>
      </w:r>
      <w:proofErr w:type="gramEnd"/>
      <w:r w:rsidRPr="007B3C16">
        <w:rPr>
          <w:rFonts w:ascii="Arial" w:eastAsia="Calibri" w:hAnsi="Arial" w:cs="Arial"/>
          <w:color w:val="000000" w:themeColor="text1"/>
          <w:sz w:val="22"/>
          <w:lang w:val="es-ES_tradnl"/>
        </w:rPr>
        <w:t xml:space="preserve"> ocurrió con anterioridad al cierre del proceso; </w:t>
      </w:r>
    </w:p>
    <w:p w14:paraId="7172118D"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proofErr w:type="spellStart"/>
      <w:r w:rsidRPr="007B3C16">
        <w:rPr>
          <w:rFonts w:ascii="Arial" w:eastAsia="Calibri" w:hAnsi="Arial" w:cs="Arial"/>
          <w:color w:val="000000" w:themeColor="text1"/>
          <w:sz w:val="22"/>
          <w:lang w:val="es-ES_tradnl"/>
        </w:rPr>
        <w:t>ii</w:t>
      </w:r>
      <w:proofErr w:type="spellEnd"/>
      <w:r w:rsidRPr="007B3C16">
        <w:rPr>
          <w:rFonts w:ascii="Arial" w:eastAsia="Calibri" w:hAnsi="Arial" w:cs="Arial"/>
          <w:color w:val="000000" w:themeColor="text1"/>
          <w:sz w:val="22"/>
          <w:lang w:val="es-ES_tradn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7B3C16">
        <w:rPr>
          <w:rStyle w:val="Refdenotaalpie"/>
          <w:rFonts w:ascii="Arial" w:eastAsia="Calibri" w:hAnsi="Arial" w:cs="Arial"/>
          <w:color w:val="000000" w:themeColor="text1"/>
          <w:sz w:val="22"/>
          <w:lang w:val="es-ES_tradnl"/>
        </w:rPr>
        <w:footnoteReference w:id="10"/>
      </w:r>
      <w:r w:rsidRPr="007B3C16">
        <w:rPr>
          <w:rFonts w:ascii="Arial" w:eastAsia="Calibri" w:hAnsi="Arial" w:cs="Arial"/>
          <w:color w:val="000000" w:themeColor="text1"/>
          <w:sz w:val="22"/>
          <w:lang w:val="es-ES_tradnl"/>
        </w:rPr>
        <w:t xml:space="preserve">; </w:t>
      </w:r>
    </w:p>
    <w:p w14:paraId="401850C0"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proofErr w:type="spellStart"/>
      <w:r w:rsidRPr="007B3C16">
        <w:rPr>
          <w:rFonts w:ascii="Arial" w:eastAsia="Calibri" w:hAnsi="Arial" w:cs="Arial"/>
          <w:color w:val="000000" w:themeColor="text1"/>
          <w:sz w:val="22"/>
          <w:lang w:val="es-ES_tradnl"/>
        </w:rPr>
        <w:t>iii</w:t>
      </w:r>
      <w:proofErr w:type="spellEnd"/>
      <w:r w:rsidRPr="007B3C16">
        <w:rPr>
          <w:rFonts w:ascii="Arial" w:eastAsia="Calibri" w:hAnsi="Arial" w:cs="Arial"/>
          <w:color w:val="000000" w:themeColor="text1"/>
          <w:sz w:val="22"/>
          <w:lang w:val="es-ES_tradnl"/>
        </w:rPr>
        <w:t>) si un oferente no anexó el certificado de existencia y representación legal, el documento aportado con posterioridad debe dar cuenta de que la sociedad existe desde antes del cierre del proceso</w:t>
      </w:r>
      <w:r w:rsidRPr="007B3C16">
        <w:rPr>
          <w:rStyle w:val="Refdenotaalpie"/>
          <w:rFonts w:ascii="Arial" w:eastAsia="Calibri" w:hAnsi="Arial" w:cs="Arial"/>
          <w:color w:val="000000" w:themeColor="text1"/>
          <w:sz w:val="22"/>
          <w:lang w:val="es-ES_tradnl"/>
        </w:rPr>
        <w:footnoteReference w:id="11"/>
      </w:r>
      <w:r w:rsidRPr="007B3C16">
        <w:rPr>
          <w:rFonts w:ascii="Arial" w:eastAsia="Calibri" w:hAnsi="Arial" w:cs="Arial"/>
          <w:color w:val="000000" w:themeColor="text1"/>
          <w:sz w:val="22"/>
          <w:lang w:val="es-ES_tradnl"/>
        </w:rPr>
        <w:t xml:space="preserve">; </w:t>
      </w:r>
    </w:p>
    <w:p w14:paraId="7FDE9968"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proofErr w:type="spellStart"/>
      <w:r w:rsidRPr="007B3C16">
        <w:rPr>
          <w:rFonts w:ascii="Arial" w:eastAsia="Calibri" w:hAnsi="Arial" w:cs="Arial"/>
          <w:color w:val="000000" w:themeColor="text1"/>
          <w:sz w:val="22"/>
          <w:lang w:val="es-ES_tradnl"/>
        </w:rPr>
        <w:lastRenderedPageBreak/>
        <w:t>iv</w:t>
      </w:r>
      <w:proofErr w:type="spellEnd"/>
      <w:r w:rsidRPr="007B3C16">
        <w:rPr>
          <w:rFonts w:ascii="Arial" w:eastAsia="Calibri" w:hAnsi="Arial"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19B02BCF"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168D75F3"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4BF2A545"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36BB3889"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Es por ello </w:t>
      </w:r>
      <w:proofErr w:type="gramStart"/>
      <w:r w:rsidRPr="007B3C16">
        <w:rPr>
          <w:rFonts w:ascii="Arial" w:eastAsia="Calibri" w:hAnsi="Arial" w:cs="Arial"/>
          <w:color w:val="000000" w:themeColor="text1"/>
          <w:sz w:val="22"/>
          <w:lang w:val="es-ES_tradnl"/>
        </w:rPr>
        <w:t>que</w:t>
      </w:r>
      <w:proofErr w:type="gramEnd"/>
      <w:r w:rsidRPr="007B3C16">
        <w:rPr>
          <w:rFonts w:ascii="Arial" w:eastAsia="Calibri" w:hAnsi="Arial" w:cs="Arial"/>
          <w:color w:val="000000" w:themeColor="text1"/>
          <w:sz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7B3C16">
        <w:rPr>
          <w:rFonts w:ascii="Arial" w:eastAsia="Calibri" w:hAnsi="Arial" w:cs="Arial"/>
          <w:color w:val="000000" w:themeColor="text1"/>
          <w:sz w:val="22"/>
          <w:vertAlign w:val="superscript"/>
          <w:lang w:val="es-ES_tradnl"/>
        </w:rPr>
        <w:footnoteReference w:id="12"/>
      </w:r>
      <w:r w:rsidRPr="007B3C16">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4774ABE6"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rPr>
      </w:pPr>
      <w:r w:rsidRPr="007B3C16">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7B3C16">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7B3C16">
        <w:rPr>
          <w:rFonts w:ascii="Arial" w:eastAsia="Calibri" w:hAnsi="Arial" w:cs="Arial"/>
          <w:color w:val="000000" w:themeColor="text1"/>
          <w:sz w:val="22"/>
        </w:rPr>
        <w:t>subsanabilidad</w:t>
      </w:r>
      <w:proofErr w:type="spellEnd"/>
      <w:r w:rsidRPr="007B3C16">
        <w:rPr>
          <w:rFonts w:ascii="Arial" w:eastAsia="Calibri" w:hAnsi="Arial"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w:t>
      </w:r>
      <w:r w:rsidRPr="007B3C16">
        <w:rPr>
          <w:rFonts w:ascii="Arial" w:eastAsia="Calibri" w:hAnsi="Arial" w:cs="Arial"/>
          <w:color w:val="000000" w:themeColor="text1"/>
          <w:sz w:val="22"/>
        </w:rPr>
        <w:lastRenderedPageBreak/>
        <w:t xml:space="preserve">del proceso», pero que «Si las certificaciones prueban que la experiencia del proponente se adquirió con posterioridad al cierre del proceso no se podrá aportar, porque esto implicaría una mejora, adición o complemento de la oferta». </w:t>
      </w:r>
    </w:p>
    <w:p w14:paraId="61F35F02"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CO"/>
        </w:rPr>
      </w:pPr>
      <w:r w:rsidRPr="007B3C16">
        <w:rPr>
          <w:rFonts w:ascii="Arial" w:eastAsia="Calibri" w:hAnsi="Arial" w:cs="Arial"/>
          <w:color w:val="000000" w:themeColor="text1"/>
          <w:sz w:val="22"/>
        </w:rPr>
        <w:t xml:space="preserve">Una reiteración de la postura de esta Subdirección, según la cual la </w:t>
      </w:r>
      <w:proofErr w:type="spellStart"/>
      <w:r w:rsidRPr="007B3C16">
        <w:rPr>
          <w:rFonts w:ascii="Arial" w:eastAsia="Calibri" w:hAnsi="Arial" w:cs="Arial"/>
          <w:color w:val="000000" w:themeColor="text1"/>
          <w:sz w:val="22"/>
        </w:rPr>
        <w:t>subsanabilidad</w:t>
      </w:r>
      <w:proofErr w:type="spellEnd"/>
      <w:r w:rsidRPr="007B3C16">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5090C25E" w14:textId="77777777" w:rsidR="002B0F05" w:rsidRPr="007B3C16" w:rsidRDefault="002B0F05" w:rsidP="00FA2C27">
      <w:pPr>
        <w:spacing w:before="120" w:after="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7B3C16">
        <w:rPr>
          <w:rFonts w:ascii="Arial" w:eastAsia="Calibri" w:hAnsi="Arial" w:cs="Arial"/>
          <w:iCs/>
          <w:color w:val="000000" w:themeColor="text1"/>
          <w:sz w:val="22"/>
          <w:lang w:val="es-ES_tradnl"/>
        </w:rPr>
        <w:t>documento o información</w:t>
      </w:r>
      <w:r w:rsidRPr="007B3C16">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562B1415" w14:textId="1EA2858A" w:rsidR="00BE1E33" w:rsidRPr="007B3C16" w:rsidRDefault="002B0F05" w:rsidP="00B4769C">
      <w:pPr>
        <w:spacing w:before="120" w:line="276" w:lineRule="auto"/>
        <w:ind w:firstLine="709"/>
        <w:jc w:val="both"/>
        <w:rPr>
          <w:rFonts w:ascii="Arial" w:eastAsia="Calibri" w:hAnsi="Arial" w:cs="Arial"/>
          <w:color w:val="000000" w:themeColor="text1"/>
          <w:sz w:val="22"/>
          <w:lang w:val="es-ES_tradnl"/>
        </w:rPr>
      </w:pPr>
      <w:r w:rsidRPr="007B3C16">
        <w:rPr>
          <w:rFonts w:ascii="Arial" w:eastAsia="Calibri" w:hAnsi="Arial" w:cs="Arial"/>
          <w:color w:val="000000" w:themeColor="text1"/>
          <w:sz w:val="22"/>
          <w:lang w:val="es-ES_tradnl"/>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7B3C16">
        <w:rPr>
          <w:rFonts w:ascii="Arial" w:eastAsia="Calibri" w:hAnsi="Arial" w:cs="Arial"/>
          <w:color w:val="000000" w:themeColor="text1"/>
          <w:sz w:val="22"/>
          <w:lang w:val="es-ES_tradnl"/>
        </w:rPr>
        <w:t>la misma</w:t>
      </w:r>
      <w:proofErr w:type="gramEnd"/>
      <w:r w:rsidRPr="007B3C16">
        <w:rPr>
          <w:rFonts w:ascii="Arial" w:eastAsia="Calibri" w:hAnsi="Arial" w:cs="Arial"/>
          <w:color w:val="000000" w:themeColor="text1"/>
          <w:sz w:val="22"/>
          <w:lang w:val="es-ES_tradnl"/>
        </w:rPr>
        <w:t>», dejando claro que se trata de un documento de obligatoria presentación junto con la propuesta y que materializa los principios de seriedad e irrevocabilidad de la oferta.</w:t>
      </w:r>
    </w:p>
    <w:p w14:paraId="5BE9B501" w14:textId="2FD1D835" w:rsidR="00B36CA6" w:rsidRPr="007B3C16" w:rsidRDefault="00B36CA6" w:rsidP="00B4769C">
      <w:pPr>
        <w:jc w:val="both"/>
        <w:rPr>
          <w:rFonts w:ascii="Arial" w:eastAsia="Calibri" w:hAnsi="Arial" w:cs="Arial"/>
          <w:color w:val="000000" w:themeColor="text1"/>
          <w:sz w:val="22"/>
          <w:lang w:val="es-ES_tradnl"/>
        </w:rPr>
      </w:pPr>
    </w:p>
    <w:p w14:paraId="206031DD" w14:textId="28A3FF46" w:rsidR="00B36CA6" w:rsidRPr="007B3C16" w:rsidRDefault="00656B67" w:rsidP="00B4769C">
      <w:pPr>
        <w:jc w:val="both"/>
        <w:rPr>
          <w:rFonts w:ascii="Arial" w:eastAsia="Calibri" w:hAnsi="Arial" w:cs="Arial"/>
          <w:b/>
          <w:bCs/>
          <w:color w:val="000000" w:themeColor="text1"/>
          <w:sz w:val="22"/>
          <w:lang w:val="es-ES_tradnl"/>
        </w:rPr>
      </w:pPr>
      <w:r w:rsidRPr="007B3C16">
        <w:rPr>
          <w:rFonts w:ascii="Arial" w:eastAsia="Calibri" w:hAnsi="Arial" w:cs="Arial"/>
          <w:b/>
          <w:bCs/>
          <w:color w:val="000000" w:themeColor="text1"/>
          <w:sz w:val="22"/>
          <w:lang w:val="es-ES_tradnl"/>
        </w:rPr>
        <w:t xml:space="preserve">2.3. Aclaración de la </w:t>
      </w:r>
      <w:r w:rsidR="00B4769C" w:rsidRPr="007B3C16">
        <w:rPr>
          <w:rFonts w:ascii="Arial" w:eastAsia="Calibri" w:hAnsi="Arial" w:cs="Arial"/>
          <w:b/>
          <w:bCs/>
          <w:color w:val="000000" w:themeColor="text1"/>
          <w:sz w:val="22"/>
          <w:lang w:val="es-ES_tradnl"/>
        </w:rPr>
        <w:t>propuesta presentada por el oferente</w:t>
      </w:r>
    </w:p>
    <w:p w14:paraId="27BE12D9" w14:textId="41E5C90D" w:rsidR="00656B67" w:rsidRPr="007B3C16" w:rsidRDefault="00656B67" w:rsidP="00B4769C">
      <w:pPr>
        <w:jc w:val="both"/>
        <w:rPr>
          <w:rFonts w:ascii="Arial" w:eastAsia="Calibri" w:hAnsi="Arial" w:cs="Arial"/>
          <w:color w:val="000000" w:themeColor="text1"/>
          <w:sz w:val="22"/>
          <w:lang w:val="es-ES_tradnl"/>
        </w:rPr>
      </w:pPr>
    </w:p>
    <w:p w14:paraId="3565E6CD" w14:textId="617776F7" w:rsidR="006E5564" w:rsidRPr="007B3C16" w:rsidRDefault="002A1DA5" w:rsidP="00B4769C">
      <w:pPr>
        <w:spacing w:after="120" w:line="276" w:lineRule="auto"/>
        <w:ind w:firstLine="709"/>
        <w:jc w:val="both"/>
        <w:rPr>
          <w:rFonts w:ascii="Arial" w:hAnsi="Arial" w:cs="Arial"/>
          <w:color w:val="000000" w:themeColor="text1"/>
          <w:sz w:val="22"/>
          <w:lang w:val="es-CO"/>
        </w:rPr>
      </w:pPr>
      <w:bookmarkStart w:id="3" w:name="_Hlk35535551"/>
      <w:r w:rsidRPr="007B3C16">
        <w:rPr>
          <w:rFonts w:ascii="Arial" w:hAnsi="Arial" w:cs="Arial"/>
          <w:color w:val="000000" w:themeColor="text1"/>
          <w:sz w:val="22"/>
          <w:lang w:val="es-CO"/>
        </w:rPr>
        <w:lastRenderedPageBreak/>
        <w:t xml:space="preserve">Efectuada la </w:t>
      </w:r>
      <w:proofErr w:type="spellStart"/>
      <w:r w:rsidRPr="007B3C16">
        <w:rPr>
          <w:rFonts w:ascii="Arial" w:hAnsi="Arial" w:cs="Arial"/>
          <w:color w:val="000000" w:themeColor="text1"/>
          <w:sz w:val="22"/>
          <w:lang w:val="es-CO"/>
        </w:rPr>
        <w:t>evulación</w:t>
      </w:r>
      <w:proofErr w:type="spellEnd"/>
      <w:r w:rsidRPr="007B3C16">
        <w:rPr>
          <w:rFonts w:ascii="Arial" w:hAnsi="Arial" w:cs="Arial"/>
          <w:color w:val="000000" w:themeColor="text1"/>
          <w:sz w:val="22"/>
          <w:lang w:val="es-CO"/>
        </w:rPr>
        <w:t xml:space="preserve"> de las propuestas por la entidad estatal contratante, </w:t>
      </w:r>
      <w:r w:rsidR="00F347F4" w:rsidRPr="007B3C16">
        <w:rPr>
          <w:rFonts w:ascii="Arial" w:hAnsi="Arial" w:cs="Arial"/>
          <w:color w:val="000000" w:themeColor="text1"/>
          <w:sz w:val="22"/>
          <w:lang w:val="es-CO"/>
        </w:rPr>
        <w:t>los oferentes tendrán derecho</w:t>
      </w:r>
      <w:r w:rsidR="005751F1" w:rsidRPr="007B3C16">
        <w:rPr>
          <w:rFonts w:ascii="Arial" w:hAnsi="Arial" w:cs="Arial"/>
          <w:color w:val="000000" w:themeColor="text1"/>
          <w:sz w:val="22"/>
          <w:lang w:val="es-CO"/>
        </w:rPr>
        <w:t>,</w:t>
      </w:r>
      <w:r w:rsidR="00F347F4" w:rsidRPr="007B3C16">
        <w:rPr>
          <w:rFonts w:ascii="Arial" w:hAnsi="Arial" w:cs="Arial"/>
          <w:color w:val="000000" w:themeColor="text1"/>
          <w:sz w:val="22"/>
          <w:lang w:val="es-CO"/>
        </w:rPr>
        <w:t xml:space="preserve"> </w:t>
      </w:r>
      <w:r w:rsidR="005751F1" w:rsidRPr="007B3C16">
        <w:rPr>
          <w:rFonts w:ascii="Arial" w:hAnsi="Arial" w:cs="Arial"/>
          <w:color w:val="000000" w:themeColor="text1"/>
          <w:sz w:val="22"/>
          <w:lang w:val="es-CO"/>
        </w:rPr>
        <w:t xml:space="preserve">en el término legalmente establecido, a </w:t>
      </w:r>
      <w:r w:rsidR="00F56C0E" w:rsidRPr="007B3C16">
        <w:rPr>
          <w:rFonts w:ascii="Arial" w:hAnsi="Arial" w:cs="Arial"/>
          <w:color w:val="000000" w:themeColor="text1"/>
          <w:sz w:val="22"/>
          <w:lang w:val="es-CO"/>
        </w:rPr>
        <w:t>presentar observaciones al informe contentivo de</w:t>
      </w:r>
      <w:r w:rsidR="0033016D" w:rsidRPr="007B3C16">
        <w:rPr>
          <w:rFonts w:ascii="Arial" w:hAnsi="Arial" w:cs="Arial"/>
          <w:color w:val="000000" w:themeColor="text1"/>
          <w:sz w:val="22"/>
          <w:lang w:val="es-CO"/>
        </w:rPr>
        <w:t xml:space="preserve"> la</w:t>
      </w:r>
      <w:r w:rsidR="00F56C0E" w:rsidRPr="007B3C16">
        <w:rPr>
          <w:rFonts w:ascii="Arial" w:hAnsi="Arial" w:cs="Arial"/>
          <w:color w:val="000000" w:themeColor="text1"/>
          <w:sz w:val="22"/>
          <w:lang w:val="es-CO"/>
        </w:rPr>
        <w:t xml:space="preserve"> </w:t>
      </w:r>
      <w:r w:rsidR="001C4A6E" w:rsidRPr="007B3C16">
        <w:rPr>
          <w:rFonts w:ascii="Arial" w:hAnsi="Arial" w:cs="Arial"/>
          <w:color w:val="000000" w:themeColor="text1"/>
          <w:sz w:val="22"/>
          <w:lang w:val="es-CO"/>
        </w:rPr>
        <w:t>misma</w:t>
      </w:r>
      <w:r w:rsidR="00F56C0E" w:rsidRPr="007B3C16">
        <w:rPr>
          <w:rFonts w:ascii="Arial" w:hAnsi="Arial" w:cs="Arial"/>
          <w:color w:val="000000" w:themeColor="text1"/>
          <w:sz w:val="22"/>
          <w:lang w:val="es-CO"/>
        </w:rPr>
        <w:t xml:space="preserve">. No </w:t>
      </w:r>
      <w:proofErr w:type="gramStart"/>
      <w:r w:rsidR="00F56C0E" w:rsidRPr="007B3C16">
        <w:rPr>
          <w:rFonts w:ascii="Arial" w:hAnsi="Arial" w:cs="Arial"/>
          <w:color w:val="000000" w:themeColor="text1"/>
          <w:sz w:val="22"/>
          <w:lang w:val="es-CO"/>
        </w:rPr>
        <w:t>obstante</w:t>
      </w:r>
      <w:proofErr w:type="gramEnd"/>
      <w:r w:rsidR="00112064" w:rsidRPr="007B3C16">
        <w:rPr>
          <w:rFonts w:ascii="Arial" w:hAnsi="Arial" w:cs="Arial"/>
          <w:color w:val="000000" w:themeColor="text1"/>
          <w:sz w:val="22"/>
          <w:lang w:val="es-CO"/>
        </w:rPr>
        <w:t xml:space="preserve"> a los </w:t>
      </w:r>
      <w:proofErr w:type="spellStart"/>
      <w:r w:rsidR="00112064" w:rsidRPr="007B3C16">
        <w:rPr>
          <w:rFonts w:ascii="Arial" w:hAnsi="Arial" w:cs="Arial"/>
          <w:color w:val="000000" w:themeColor="text1"/>
          <w:sz w:val="22"/>
          <w:lang w:val="es-CO"/>
        </w:rPr>
        <w:t>propononetes</w:t>
      </w:r>
      <w:proofErr w:type="spellEnd"/>
      <w:r w:rsidR="00112064" w:rsidRPr="007B3C16">
        <w:rPr>
          <w:rFonts w:ascii="Arial" w:hAnsi="Arial" w:cs="Arial"/>
          <w:color w:val="000000" w:themeColor="text1"/>
          <w:sz w:val="22"/>
          <w:lang w:val="es-CO"/>
        </w:rPr>
        <w:t xml:space="preserve"> se les prohíbe, en ejercicio de ese derecho, completar, adicionar, modificar o mejorar sus propuestas</w:t>
      </w:r>
      <w:r w:rsidR="00DC5CED" w:rsidRPr="007B3C16">
        <w:rPr>
          <w:rStyle w:val="Refdenotaalpie"/>
          <w:rFonts w:ascii="Arial" w:hAnsi="Arial" w:cs="Arial"/>
          <w:color w:val="000000" w:themeColor="text1"/>
          <w:sz w:val="22"/>
          <w:lang w:val="es-CO"/>
        </w:rPr>
        <w:footnoteReference w:id="13"/>
      </w:r>
      <w:r w:rsidR="0033016D" w:rsidRPr="007B3C16">
        <w:rPr>
          <w:rFonts w:ascii="Arial" w:hAnsi="Arial" w:cs="Arial"/>
          <w:color w:val="000000" w:themeColor="text1"/>
          <w:sz w:val="22"/>
          <w:lang w:val="es-CO"/>
        </w:rPr>
        <w:t xml:space="preserve">. </w:t>
      </w:r>
      <w:r w:rsidR="00D047BD" w:rsidRPr="007B3C16">
        <w:rPr>
          <w:rFonts w:ascii="Arial" w:hAnsi="Arial" w:cs="Arial"/>
          <w:color w:val="000000" w:themeColor="text1"/>
          <w:sz w:val="22"/>
          <w:lang w:val="es-CO"/>
        </w:rPr>
        <w:t xml:space="preserve">Esa </w:t>
      </w:r>
      <w:r w:rsidR="001C0915" w:rsidRPr="007B3C16">
        <w:rPr>
          <w:rFonts w:ascii="Arial" w:hAnsi="Arial" w:cs="Arial"/>
          <w:color w:val="000000" w:themeColor="text1"/>
          <w:sz w:val="22"/>
          <w:lang w:val="es-CO"/>
        </w:rPr>
        <w:t xml:space="preserve">prohibición se </w:t>
      </w:r>
      <w:proofErr w:type="gramStart"/>
      <w:r w:rsidR="001C0915" w:rsidRPr="007B3C16">
        <w:rPr>
          <w:rFonts w:ascii="Arial" w:hAnsi="Arial" w:cs="Arial"/>
          <w:color w:val="000000" w:themeColor="text1"/>
          <w:sz w:val="22"/>
          <w:lang w:val="es-CO"/>
        </w:rPr>
        <w:t>denomina como</w:t>
      </w:r>
      <w:proofErr w:type="gramEnd"/>
      <w:r w:rsidR="001C0915" w:rsidRPr="007B3C16">
        <w:rPr>
          <w:rFonts w:ascii="Arial" w:hAnsi="Arial" w:cs="Arial"/>
          <w:color w:val="000000" w:themeColor="text1"/>
          <w:sz w:val="22"/>
          <w:lang w:val="es-CO"/>
        </w:rPr>
        <w:t xml:space="preserve"> regla de inalterabilidad de la propuesta</w:t>
      </w:r>
      <w:r w:rsidR="00DF6FC1" w:rsidRPr="007B3C16">
        <w:rPr>
          <w:rFonts w:ascii="Arial" w:hAnsi="Arial" w:cs="Arial"/>
          <w:color w:val="000000" w:themeColor="text1"/>
          <w:sz w:val="22"/>
          <w:lang w:val="es-CO"/>
        </w:rPr>
        <w:t xml:space="preserve">, cuyo propósito no es otro que garantizar los principios </w:t>
      </w:r>
      <w:r w:rsidR="008C471A" w:rsidRPr="007B3C16">
        <w:rPr>
          <w:rFonts w:ascii="Arial" w:hAnsi="Arial" w:cs="Arial"/>
          <w:color w:val="000000" w:themeColor="text1"/>
          <w:sz w:val="22"/>
          <w:lang w:val="es-CO"/>
        </w:rPr>
        <w:t>de transparencia e igualdad de los proponentes</w:t>
      </w:r>
      <w:r w:rsidR="00C37906" w:rsidRPr="007B3C16">
        <w:rPr>
          <w:rFonts w:ascii="Arial" w:hAnsi="Arial" w:cs="Arial"/>
          <w:color w:val="000000" w:themeColor="text1"/>
          <w:sz w:val="22"/>
          <w:lang w:val="es-CO"/>
        </w:rPr>
        <w:t>.</w:t>
      </w:r>
    </w:p>
    <w:p w14:paraId="1B34E935" w14:textId="7E9D89E1" w:rsidR="00C37906" w:rsidRPr="007B3C16" w:rsidRDefault="00C37906" w:rsidP="003904BB">
      <w:pPr>
        <w:spacing w:before="120" w:line="276" w:lineRule="auto"/>
        <w:ind w:firstLine="709"/>
        <w:jc w:val="both"/>
        <w:rPr>
          <w:rFonts w:ascii="Arial" w:hAnsi="Arial" w:cs="Arial"/>
          <w:color w:val="000000" w:themeColor="text1"/>
          <w:sz w:val="22"/>
          <w:lang w:val="es-CO"/>
        </w:rPr>
      </w:pPr>
      <w:r w:rsidRPr="007B3C16">
        <w:rPr>
          <w:rFonts w:ascii="Arial" w:hAnsi="Arial" w:cs="Arial"/>
          <w:color w:val="000000" w:themeColor="text1"/>
          <w:sz w:val="22"/>
          <w:lang w:val="es-CO"/>
        </w:rPr>
        <w:t xml:space="preserve">Sin embargo, </w:t>
      </w:r>
      <w:r w:rsidR="005D52B0" w:rsidRPr="007B3C16">
        <w:rPr>
          <w:rFonts w:ascii="Arial" w:hAnsi="Arial" w:cs="Arial"/>
          <w:color w:val="000000" w:themeColor="text1"/>
          <w:sz w:val="22"/>
          <w:lang w:val="es-CO"/>
        </w:rPr>
        <w:t xml:space="preserve">a solicitud de la entidad contratante o con ocasión de las observaciones presentadas por los </w:t>
      </w:r>
      <w:r w:rsidR="00C60B6C" w:rsidRPr="007B3C16">
        <w:rPr>
          <w:rFonts w:ascii="Arial" w:hAnsi="Arial" w:cs="Arial"/>
          <w:color w:val="000000" w:themeColor="text1"/>
          <w:sz w:val="22"/>
          <w:lang w:val="es-CO"/>
        </w:rPr>
        <w:t>proponentes</w:t>
      </w:r>
      <w:r w:rsidR="00920E2F" w:rsidRPr="007B3C16">
        <w:rPr>
          <w:rFonts w:ascii="Arial" w:hAnsi="Arial" w:cs="Arial"/>
          <w:color w:val="000000" w:themeColor="text1"/>
          <w:sz w:val="22"/>
          <w:lang w:val="es-CO"/>
        </w:rPr>
        <w:t xml:space="preserve"> al informe de evalua</w:t>
      </w:r>
      <w:r w:rsidR="00837269" w:rsidRPr="007B3C16">
        <w:rPr>
          <w:rFonts w:ascii="Arial" w:hAnsi="Arial" w:cs="Arial"/>
          <w:color w:val="000000" w:themeColor="text1"/>
          <w:sz w:val="22"/>
          <w:lang w:val="es-CO"/>
        </w:rPr>
        <w:t>ción</w:t>
      </w:r>
      <w:r w:rsidR="00312428" w:rsidRPr="007B3C16">
        <w:rPr>
          <w:rFonts w:ascii="Arial" w:hAnsi="Arial" w:cs="Arial"/>
          <w:color w:val="000000" w:themeColor="text1"/>
          <w:sz w:val="22"/>
          <w:lang w:val="es-CO"/>
        </w:rPr>
        <w:t>, los</w:t>
      </w:r>
      <w:r w:rsidR="00C60B6C" w:rsidRPr="007B3C16">
        <w:rPr>
          <w:rFonts w:ascii="Arial" w:hAnsi="Arial" w:cs="Arial"/>
          <w:color w:val="000000" w:themeColor="text1"/>
          <w:sz w:val="22"/>
          <w:lang w:val="es-CO"/>
        </w:rPr>
        <w:t xml:space="preserve"> oferentes</w:t>
      </w:r>
      <w:r w:rsidR="00312428" w:rsidRPr="007B3C16">
        <w:rPr>
          <w:rFonts w:ascii="Arial" w:hAnsi="Arial" w:cs="Arial"/>
          <w:color w:val="000000" w:themeColor="text1"/>
          <w:sz w:val="22"/>
          <w:lang w:val="es-CO"/>
        </w:rPr>
        <w:t xml:space="preserve"> </w:t>
      </w:r>
      <w:r w:rsidR="00C60B6C" w:rsidRPr="007B3C16">
        <w:rPr>
          <w:rFonts w:ascii="Arial" w:hAnsi="Arial" w:cs="Arial"/>
          <w:color w:val="000000" w:themeColor="text1"/>
          <w:sz w:val="22"/>
          <w:lang w:val="es-CO"/>
        </w:rPr>
        <w:t>ti</w:t>
      </w:r>
      <w:r w:rsidR="00312428" w:rsidRPr="007B3C16">
        <w:rPr>
          <w:rFonts w:ascii="Arial" w:hAnsi="Arial" w:cs="Arial"/>
          <w:color w:val="000000" w:themeColor="text1"/>
          <w:sz w:val="22"/>
          <w:lang w:val="es-CO"/>
        </w:rPr>
        <w:t xml:space="preserve">enen el derecho </w:t>
      </w:r>
      <w:r w:rsidR="00E92E56" w:rsidRPr="007B3C16">
        <w:rPr>
          <w:rFonts w:ascii="Arial" w:hAnsi="Arial" w:cs="Arial"/>
          <w:color w:val="000000" w:themeColor="text1"/>
          <w:sz w:val="22"/>
          <w:lang w:val="es-CO"/>
        </w:rPr>
        <w:t xml:space="preserve">a </w:t>
      </w:r>
      <w:r w:rsidR="00E00C0C" w:rsidRPr="007B3C16">
        <w:rPr>
          <w:rFonts w:ascii="Arial" w:hAnsi="Arial" w:cs="Arial"/>
          <w:color w:val="000000" w:themeColor="text1"/>
          <w:sz w:val="22"/>
          <w:lang w:val="es-CO"/>
        </w:rPr>
        <w:t xml:space="preserve">contestar las glosas planteadas sobre sus propuestas </w:t>
      </w:r>
      <w:r w:rsidR="009866F5" w:rsidRPr="007B3C16">
        <w:rPr>
          <w:rFonts w:ascii="Arial" w:hAnsi="Arial" w:cs="Arial"/>
          <w:color w:val="000000" w:themeColor="text1"/>
          <w:sz w:val="22"/>
          <w:lang w:val="es-CO"/>
        </w:rPr>
        <w:t>aclarando los aspectos objeto de controversia</w:t>
      </w:r>
      <w:r w:rsidR="00837269" w:rsidRPr="007B3C16">
        <w:rPr>
          <w:rFonts w:ascii="Arial" w:hAnsi="Arial" w:cs="Arial"/>
          <w:color w:val="000000" w:themeColor="text1"/>
          <w:sz w:val="22"/>
          <w:lang w:val="es-CO"/>
        </w:rPr>
        <w:t xml:space="preserve">, sin que tal aclaración </w:t>
      </w:r>
      <w:r w:rsidR="00807DF5" w:rsidRPr="007B3C16">
        <w:rPr>
          <w:rFonts w:ascii="Arial" w:hAnsi="Arial" w:cs="Arial"/>
          <w:color w:val="000000" w:themeColor="text1"/>
          <w:sz w:val="22"/>
          <w:lang w:val="es-CO"/>
        </w:rPr>
        <w:t xml:space="preserve">implique una modificación </w:t>
      </w:r>
      <w:r w:rsidR="003904BB" w:rsidRPr="007B3C16">
        <w:rPr>
          <w:rFonts w:ascii="Arial" w:hAnsi="Arial" w:cs="Arial"/>
          <w:color w:val="000000" w:themeColor="text1"/>
          <w:sz w:val="22"/>
          <w:lang w:val="es-CO"/>
        </w:rPr>
        <w:t xml:space="preserve">o adición </w:t>
      </w:r>
      <w:r w:rsidR="00807DF5" w:rsidRPr="007B3C16">
        <w:rPr>
          <w:rFonts w:ascii="Arial" w:hAnsi="Arial" w:cs="Arial"/>
          <w:color w:val="000000" w:themeColor="text1"/>
          <w:sz w:val="22"/>
          <w:lang w:val="es-CO"/>
        </w:rPr>
        <w:t>de la propuesta. En relación con este asunto el Consejo de Estado</w:t>
      </w:r>
      <w:r w:rsidR="0033208B" w:rsidRPr="007B3C16">
        <w:rPr>
          <w:rFonts w:ascii="Arial" w:hAnsi="Arial" w:cs="Arial"/>
          <w:color w:val="000000" w:themeColor="text1"/>
          <w:sz w:val="22"/>
          <w:lang w:val="es-CO"/>
        </w:rPr>
        <w:t xml:space="preserve"> afirmó:</w:t>
      </w:r>
    </w:p>
    <w:p w14:paraId="5B46A3F3" w14:textId="400C93FE" w:rsidR="0033208B" w:rsidRPr="007B3C16" w:rsidRDefault="0033208B" w:rsidP="003904BB">
      <w:pPr>
        <w:ind w:firstLine="709"/>
        <w:jc w:val="both"/>
        <w:rPr>
          <w:rFonts w:ascii="Arial" w:hAnsi="Arial" w:cs="Arial"/>
          <w:color w:val="000000" w:themeColor="text1"/>
          <w:sz w:val="22"/>
          <w:lang w:val="es-CO"/>
        </w:rPr>
      </w:pPr>
    </w:p>
    <w:p w14:paraId="3535FAB8" w14:textId="5076B903" w:rsidR="00646917" w:rsidRPr="007B3C16" w:rsidRDefault="006B69C9" w:rsidP="00646917">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w:t>
      </w:r>
      <w:r w:rsidR="00646917" w:rsidRPr="007B3C16">
        <w:rPr>
          <w:rFonts w:ascii="Arial" w:hAnsi="Arial" w:cs="Arial"/>
          <w:color w:val="000000" w:themeColor="text1"/>
          <w:sz w:val="21"/>
          <w:szCs w:val="21"/>
          <w:lang w:val="es-CO"/>
        </w:rPr>
        <w:t>l</w:t>
      </w:r>
      <w:r w:rsidRPr="007B3C16">
        <w:rPr>
          <w:rFonts w:ascii="Arial" w:hAnsi="Arial" w:cs="Arial"/>
          <w:color w:val="000000" w:themeColor="text1"/>
          <w:sz w:val="21"/>
          <w:szCs w:val="21"/>
          <w:lang w:val="es-CO"/>
        </w:rPr>
        <w:t>]</w:t>
      </w:r>
      <w:r w:rsidR="00646917" w:rsidRPr="007B3C16">
        <w:rPr>
          <w:rFonts w:ascii="Arial" w:hAnsi="Arial" w:cs="Arial"/>
          <w:color w:val="000000" w:themeColor="text1"/>
          <w:sz w:val="21"/>
          <w:szCs w:val="21"/>
          <w:lang w:val="es-CO"/>
        </w:rPr>
        <w:t>o anterior no impide que se puedan hacer aclaraciones a las propuestas bien porque la administración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w:t>
      </w:r>
    </w:p>
    <w:p w14:paraId="72E0256E" w14:textId="4367E52E" w:rsidR="00646917" w:rsidRPr="007B3C16" w:rsidRDefault="003904BB" w:rsidP="00646917">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w:t>
      </w:r>
    </w:p>
    <w:p w14:paraId="1B0C9233" w14:textId="77777777" w:rsidR="00646917" w:rsidRPr="007B3C16" w:rsidRDefault="00646917" w:rsidP="00646917">
      <w:pPr>
        <w:ind w:left="709" w:right="709"/>
        <w:jc w:val="both"/>
        <w:rPr>
          <w:rFonts w:ascii="Arial" w:hAnsi="Arial" w:cs="Arial"/>
          <w:color w:val="000000" w:themeColor="text1"/>
          <w:sz w:val="21"/>
          <w:szCs w:val="21"/>
          <w:lang w:val="es-CO"/>
        </w:rPr>
      </w:pPr>
    </w:p>
    <w:p w14:paraId="3D9654A2" w14:textId="53BDED40" w:rsidR="0033208B" w:rsidRPr="007B3C16" w:rsidRDefault="00646917" w:rsidP="00646917">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En síntesis, por regla general, las modificaciones de las propuestas ulteriores al cierre de la licitación son inadmisibles y deben ser rechazadas por la administración, so pena de vulnerar los principios de igualdad y transparencia, pero ello no obsta para que se puedan considerar aclaraciones que no las alteren sustancialmente.</w:t>
      </w:r>
      <w:r w:rsidR="00492E1D" w:rsidRPr="007B3C16">
        <w:rPr>
          <w:rStyle w:val="Refdenotaalpie"/>
          <w:rFonts w:ascii="Arial" w:hAnsi="Arial" w:cs="Arial"/>
          <w:color w:val="000000" w:themeColor="text1"/>
          <w:sz w:val="21"/>
          <w:szCs w:val="21"/>
          <w:lang w:val="es-CO"/>
        </w:rPr>
        <w:footnoteReference w:id="14"/>
      </w:r>
    </w:p>
    <w:p w14:paraId="7F4D1680" w14:textId="62B64278" w:rsidR="0033208B" w:rsidRPr="007B3C16" w:rsidRDefault="0033208B" w:rsidP="00231263">
      <w:pPr>
        <w:ind w:firstLine="709"/>
        <w:jc w:val="both"/>
        <w:rPr>
          <w:rFonts w:ascii="Arial" w:hAnsi="Arial" w:cs="Arial"/>
          <w:color w:val="000000" w:themeColor="text1"/>
          <w:sz w:val="22"/>
          <w:lang w:val="es-CO"/>
        </w:rPr>
      </w:pPr>
    </w:p>
    <w:p w14:paraId="0520DEA6" w14:textId="3D26507C" w:rsidR="00BE5812" w:rsidRPr="007B3C16" w:rsidRDefault="008B1263" w:rsidP="00231263">
      <w:pPr>
        <w:spacing w:after="120" w:line="276" w:lineRule="auto"/>
        <w:ind w:firstLine="709"/>
        <w:jc w:val="both"/>
        <w:rPr>
          <w:rFonts w:ascii="Arial" w:hAnsi="Arial" w:cs="Arial"/>
          <w:color w:val="000000" w:themeColor="text1"/>
          <w:sz w:val="22"/>
          <w:lang w:val="es-CO"/>
        </w:rPr>
      </w:pPr>
      <w:r w:rsidRPr="007B3C16">
        <w:rPr>
          <w:rFonts w:ascii="Arial" w:hAnsi="Arial" w:cs="Arial"/>
          <w:color w:val="000000" w:themeColor="text1"/>
          <w:sz w:val="22"/>
          <w:lang w:val="es-CO"/>
        </w:rPr>
        <w:t xml:space="preserve">Nótese como </w:t>
      </w:r>
      <w:r w:rsidR="00472EF8" w:rsidRPr="007B3C16">
        <w:rPr>
          <w:rFonts w:ascii="Arial" w:hAnsi="Arial" w:cs="Arial"/>
          <w:color w:val="000000" w:themeColor="text1"/>
          <w:sz w:val="22"/>
          <w:lang w:val="es-CO"/>
        </w:rPr>
        <w:t xml:space="preserve">de tiempo atrás </w:t>
      </w:r>
      <w:r w:rsidR="00220F6E" w:rsidRPr="007B3C16">
        <w:rPr>
          <w:rFonts w:ascii="Arial" w:hAnsi="Arial" w:cs="Arial"/>
          <w:color w:val="000000" w:themeColor="text1"/>
          <w:sz w:val="22"/>
          <w:lang w:val="es-CO"/>
        </w:rPr>
        <w:t xml:space="preserve">se ha reconocido la posibilidad de </w:t>
      </w:r>
      <w:r w:rsidR="00566665" w:rsidRPr="007B3C16">
        <w:rPr>
          <w:rFonts w:ascii="Arial" w:hAnsi="Arial" w:cs="Arial"/>
          <w:color w:val="000000" w:themeColor="text1"/>
          <w:sz w:val="22"/>
          <w:lang w:val="es-CO"/>
        </w:rPr>
        <w:t>efectuar aclaraciones a las propuestas presentadas por los oferentes</w:t>
      </w:r>
      <w:r w:rsidR="00B43609" w:rsidRPr="007B3C16">
        <w:rPr>
          <w:rFonts w:ascii="Arial" w:hAnsi="Arial" w:cs="Arial"/>
          <w:color w:val="000000" w:themeColor="text1"/>
          <w:sz w:val="22"/>
          <w:lang w:val="es-CO"/>
        </w:rPr>
        <w:t>.</w:t>
      </w:r>
      <w:r w:rsidR="00E61CDE" w:rsidRPr="007B3C16">
        <w:rPr>
          <w:rFonts w:ascii="Arial" w:hAnsi="Arial" w:cs="Arial"/>
          <w:color w:val="000000" w:themeColor="text1"/>
          <w:sz w:val="22"/>
          <w:lang w:val="es-CO"/>
        </w:rPr>
        <w:t xml:space="preserve"> </w:t>
      </w:r>
      <w:r w:rsidR="00B43609" w:rsidRPr="007B3C16">
        <w:rPr>
          <w:rFonts w:ascii="Arial" w:hAnsi="Arial" w:cs="Arial"/>
          <w:color w:val="000000" w:themeColor="text1"/>
          <w:sz w:val="22"/>
          <w:lang w:val="es-CO"/>
        </w:rPr>
        <w:t>A</w:t>
      </w:r>
      <w:r w:rsidR="00E61CDE" w:rsidRPr="007B3C16">
        <w:rPr>
          <w:rFonts w:ascii="Arial" w:hAnsi="Arial" w:cs="Arial"/>
          <w:color w:val="000000" w:themeColor="text1"/>
          <w:sz w:val="22"/>
          <w:lang w:val="es-CO"/>
        </w:rPr>
        <w:t>claraciones que pu</w:t>
      </w:r>
      <w:r w:rsidR="00C233FD" w:rsidRPr="007B3C16">
        <w:rPr>
          <w:rFonts w:ascii="Arial" w:hAnsi="Arial" w:cs="Arial"/>
          <w:color w:val="000000" w:themeColor="text1"/>
          <w:sz w:val="22"/>
          <w:lang w:val="es-CO"/>
        </w:rPr>
        <w:t>e</w:t>
      </w:r>
      <w:r w:rsidR="00E61CDE" w:rsidRPr="007B3C16">
        <w:rPr>
          <w:rFonts w:ascii="Arial" w:hAnsi="Arial" w:cs="Arial"/>
          <w:color w:val="000000" w:themeColor="text1"/>
          <w:sz w:val="22"/>
          <w:lang w:val="es-CO"/>
        </w:rPr>
        <w:t xml:space="preserve">den </w:t>
      </w:r>
      <w:r w:rsidR="00E61CDE" w:rsidRPr="007B3C16">
        <w:rPr>
          <w:rFonts w:ascii="Arial" w:hAnsi="Arial" w:cs="Arial"/>
          <w:color w:val="000000" w:themeColor="text1"/>
          <w:sz w:val="22"/>
          <w:lang w:val="es-CO"/>
        </w:rPr>
        <w:lastRenderedPageBreak/>
        <w:t>inclusiv</w:t>
      </w:r>
      <w:r w:rsidR="00B43609" w:rsidRPr="007B3C16">
        <w:rPr>
          <w:rFonts w:ascii="Arial" w:hAnsi="Arial" w:cs="Arial"/>
          <w:color w:val="000000" w:themeColor="text1"/>
          <w:sz w:val="22"/>
          <w:lang w:val="es-CO"/>
        </w:rPr>
        <w:t>e</w:t>
      </w:r>
      <w:r w:rsidR="00E61CDE" w:rsidRPr="007B3C16">
        <w:rPr>
          <w:rFonts w:ascii="Arial" w:hAnsi="Arial" w:cs="Arial"/>
          <w:color w:val="000000" w:themeColor="text1"/>
          <w:sz w:val="22"/>
          <w:lang w:val="es-CO"/>
        </w:rPr>
        <w:t xml:space="preserve"> versar sobre la corrección de aspectos puramente formales</w:t>
      </w:r>
      <w:r w:rsidR="00240E80" w:rsidRPr="007B3C16">
        <w:rPr>
          <w:rFonts w:ascii="Arial" w:hAnsi="Arial" w:cs="Arial"/>
          <w:color w:val="000000" w:themeColor="text1"/>
          <w:sz w:val="22"/>
          <w:lang w:val="es-CO"/>
        </w:rPr>
        <w:t xml:space="preserve">, sin lugar a que por ese hecho </w:t>
      </w:r>
      <w:r w:rsidR="001C19EE" w:rsidRPr="007B3C16">
        <w:rPr>
          <w:rFonts w:ascii="Arial" w:hAnsi="Arial" w:cs="Arial"/>
          <w:color w:val="000000" w:themeColor="text1"/>
          <w:sz w:val="22"/>
          <w:lang w:val="es-CO"/>
        </w:rPr>
        <w:t>la</w:t>
      </w:r>
      <w:r w:rsidR="00240E80" w:rsidRPr="007B3C16">
        <w:rPr>
          <w:rFonts w:ascii="Arial" w:hAnsi="Arial" w:cs="Arial"/>
          <w:color w:val="000000" w:themeColor="text1"/>
          <w:sz w:val="22"/>
          <w:lang w:val="es-CO"/>
        </w:rPr>
        <w:t xml:space="preserve"> propuesta sea rechazada.</w:t>
      </w:r>
    </w:p>
    <w:p w14:paraId="02165C80" w14:textId="7CBF7A51" w:rsidR="00582C99" w:rsidRPr="007B3C16" w:rsidRDefault="00240E80" w:rsidP="00231263">
      <w:pPr>
        <w:spacing w:before="120" w:line="276" w:lineRule="auto"/>
        <w:ind w:firstLine="709"/>
        <w:jc w:val="both"/>
        <w:rPr>
          <w:rFonts w:ascii="Arial" w:hAnsi="Arial" w:cs="Arial"/>
          <w:color w:val="000000" w:themeColor="text1"/>
          <w:sz w:val="22"/>
          <w:lang w:val="es-CO"/>
        </w:rPr>
      </w:pPr>
      <w:r w:rsidRPr="007B3C16">
        <w:rPr>
          <w:rFonts w:ascii="Arial" w:hAnsi="Arial" w:cs="Arial"/>
          <w:color w:val="000000" w:themeColor="text1"/>
          <w:sz w:val="22"/>
          <w:lang w:val="es-CO"/>
        </w:rPr>
        <w:t xml:space="preserve">Posteriormente, </w:t>
      </w:r>
      <w:r w:rsidR="00D26538" w:rsidRPr="007B3C16">
        <w:rPr>
          <w:rFonts w:ascii="Arial" w:hAnsi="Arial" w:cs="Arial"/>
          <w:color w:val="000000" w:themeColor="text1"/>
          <w:sz w:val="22"/>
          <w:lang w:val="es-CO"/>
        </w:rPr>
        <w:t xml:space="preserve">en consideración </w:t>
      </w:r>
      <w:r w:rsidR="00880816" w:rsidRPr="007B3C16">
        <w:rPr>
          <w:rFonts w:ascii="Arial" w:hAnsi="Arial" w:cs="Arial"/>
          <w:color w:val="000000" w:themeColor="text1"/>
          <w:sz w:val="22"/>
          <w:lang w:val="es-CO"/>
        </w:rPr>
        <w:t>al derecho que le</w:t>
      </w:r>
      <w:r w:rsidR="008466AF" w:rsidRPr="007B3C16">
        <w:rPr>
          <w:rFonts w:ascii="Arial" w:hAnsi="Arial" w:cs="Arial"/>
          <w:color w:val="000000" w:themeColor="text1"/>
          <w:sz w:val="22"/>
          <w:lang w:val="es-CO"/>
        </w:rPr>
        <w:t>s</w:t>
      </w:r>
      <w:r w:rsidR="00880816" w:rsidRPr="007B3C16">
        <w:rPr>
          <w:rFonts w:ascii="Arial" w:hAnsi="Arial" w:cs="Arial"/>
          <w:color w:val="000000" w:themeColor="text1"/>
          <w:sz w:val="22"/>
          <w:lang w:val="es-CO"/>
        </w:rPr>
        <w:t xml:space="preserve"> asiste a los proponentes de aclarar cualquier aspecto de su oferta</w:t>
      </w:r>
      <w:r w:rsidR="00332042" w:rsidRPr="007B3C16">
        <w:rPr>
          <w:rStyle w:val="Refdenotaalpie"/>
          <w:rFonts w:ascii="Arial" w:hAnsi="Arial" w:cs="Arial"/>
          <w:color w:val="000000" w:themeColor="text1"/>
          <w:sz w:val="22"/>
          <w:lang w:val="es-CO"/>
        </w:rPr>
        <w:footnoteReference w:id="15"/>
      </w:r>
      <w:r w:rsidR="00DD552D" w:rsidRPr="007B3C16">
        <w:rPr>
          <w:rFonts w:ascii="Arial" w:hAnsi="Arial" w:cs="Arial"/>
          <w:color w:val="000000" w:themeColor="text1"/>
          <w:sz w:val="22"/>
          <w:lang w:val="es-CO"/>
        </w:rPr>
        <w:t>,</w:t>
      </w:r>
      <w:r w:rsidR="00912E59" w:rsidRPr="007B3C16">
        <w:rPr>
          <w:rFonts w:ascii="Arial" w:hAnsi="Arial" w:cs="Arial"/>
          <w:color w:val="000000" w:themeColor="text1"/>
          <w:sz w:val="22"/>
          <w:lang w:val="es-CO"/>
        </w:rPr>
        <w:t xml:space="preserve"> y teniendo en cuenta que la falta de claridad de la propuesta no conlleva en s</w:t>
      </w:r>
      <w:r w:rsidR="008466AF" w:rsidRPr="007B3C16">
        <w:rPr>
          <w:rFonts w:ascii="Arial" w:hAnsi="Arial" w:cs="Arial"/>
          <w:color w:val="000000" w:themeColor="text1"/>
          <w:sz w:val="22"/>
          <w:lang w:val="es-CO"/>
        </w:rPr>
        <w:t>í</w:t>
      </w:r>
      <w:r w:rsidR="00912E59" w:rsidRPr="007B3C16">
        <w:rPr>
          <w:rFonts w:ascii="Arial" w:hAnsi="Arial" w:cs="Arial"/>
          <w:color w:val="000000" w:themeColor="text1"/>
          <w:sz w:val="22"/>
          <w:lang w:val="es-CO"/>
        </w:rPr>
        <w:t xml:space="preserve"> misma una pretensión de </w:t>
      </w:r>
      <w:proofErr w:type="spellStart"/>
      <w:r w:rsidR="00912E59" w:rsidRPr="007B3C16">
        <w:rPr>
          <w:rFonts w:ascii="Arial" w:hAnsi="Arial" w:cs="Arial"/>
          <w:color w:val="000000" w:themeColor="text1"/>
          <w:sz w:val="22"/>
          <w:lang w:val="es-CO"/>
        </w:rPr>
        <w:t>subsanabilidad</w:t>
      </w:r>
      <w:proofErr w:type="spellEnd"/>
      <w:r w:rsidR="00DD552D" w:rsidRPr="007B3C16">
        <w:rPr>
          <w:rFonts w:ascii="Arial" w:hAnsi="Arial" w:cs="Arial"/>
          <w:color w:val="000000" w:themeColor="text1"/>
          <w:sz w:val="22"/>
          <w:lang w:val="es-CO"/>
        </w:rPr>
        <w:t xml:space="preserve">, </w:t>
      </w:r>
      <w:r w:rsidR="00FC01A6" w:rsidRPr="007B3C16">
        <w:rPr>
          <w:rFonts w:ascii="Arial" w:hAnsi="Arial" w:cs="Arial"/>
          <w:color w:val="000000" w:themeColor="text1"/>
          <w:sz w:val="22"/>
          <w:lang w:val="es-CO"/>
        </w:rPr>
        <w:t>el Consejo de Estado determinó que existe diferencia entre subsanar y aclarar</w:t>
      </w:r>
      <w:r w:rsidR="00877AFD" w:rsidRPr="007B3C16">
        <w:rPr>
          <w:rFonts w:ascii="Arial" w:hAnsi="Arial" w:cs="Arial"/>
          <w:color w:val="000000" w:themeColor="text1"/>
          <w:sz w:val="22"/>
          <w:lang w:val="es-CO"/>
        </w:rPr>
        <w:t>, así:</w:t>
      </w:r>
    </w:p>
    <w:p w14:paraId="7A41DBEF" w14:textId="77777777" w:rsidR="00EB2F12" w:rsidRPr="007B3C16" w:rsidRDefault="00EB2F12" w:rsidP="00231263">
      <w:pPr>
        <w:ind w:firstLine="709"/>
        <w:jc w:val="both"/>
        <w:rPr>
          <w:rFonts w:ascii="Arial" w:hAnsi="Arial" w:cs="Arial"/>
          <w:color w:val="000000" w:themeColor="text1"/>
          <w:sz w:val="22"/>
          <w:lang w:val="es-CO"/>
        </w:rPr>
      </w:pPr>
    </w:p>
    <w:p w14:paraId="49090F2D" w14:textId="2CD4F493" w:rsidR="00EB2F12" w:rsidRPr="007B3C16" w:rsidRDefault="00511439" w:rsidP="00EB2F12">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 xml:space="preserve">En todo caso, </w:t>
      </w:r>
      <w:r w:rsidR="00EB2F12" w:rsidRPr="007B3C16">
        <w:rPr>
          <w:rFonts w:ascii="Arial" w:hAnsi="Arial" w:cs="Arial"/>
          <w:color w:val="000000" w:themeColor="text1"/>
          <w:sz w:val="21"/>
          <w:szCs w:val="21"/>
          <w:lang w:val="es-CO"/>
        </w:rPr>
        <w:t>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p>
    <w:p w14:paraId="7B981825" w14:textId="77777777" w:rsidR="00EB2F12" w:rsidRPr="007B3C16" w:rsidRDefault="00EB2F12" w:rsidP="00EB2F12">
      <w:pPr>
        <w:ind w:left="709" w:right="709"/>
        <w:jc w:val="both"/>
        <w:rPr>
          <w:rFonts w:ascii="Arial" w:hAnsi="Arial" w:cs="Arial"/>
          <w:color w:val="000000" w:themeColor="text1"/>
          <w:sz w:val="21"/>
          <w:szCs w:val="21"/>
          <w:lang w:val="es-CO"/>
        </w:rPr>
      </w:pPr>
    </w:p>
    <w:p w14:paraId="75118295" w14:textId="4EE362D3" w:rsidR="00877AFD" w:rsidRPr="007B3C16" w:rsidRDefault="00EB2F12" w:rsidP="007D6E75">
      <w:pPr>
        <w:ind w:left="709" w:right="709"/>
        <w:jc w:val="both"/>
        <w:rPr>
          <w:rFonts w:ascii="Arial" w:hAnsi="Arial" w:cs="Arial"/>
          <w:color w:val="000000" w:themeColor="text1"/>
          <w:sz w:val="22"/>
          <w:lang w:val="es-CO"/>
        </w:rPr>
      </w:pPr>
      <w:r w:rsidRPr="007B3C16">
        <w:rPr>
          <w:rFonts w:ascii="Arial" w:hAnsi="Arial" w:cs="Arial"/>
          <w:color w:val="000000" w:themeColor="text1"/>
          <w:sz w:val="21"/>
          <w:szCs w:val="21"/>
          <w:lang w:val="es-CO"/>
        </w:rPr>
        <w:t xml:space="preserve">Lo anterior tampoco significa que si el proponente claramente incumple un requisito sustancial del pliego –de los que producen el rechazo- la entidad tenga que pedir explicaciones, pues en tal caso hay claridad y podrá: i) rechazar inmediatamente la oferta, o </w:t>
      </w:r>
      <w:proofErr w:type="spellStart"/>
      <w:r w:rsidRPr="007B3C16">
        <w:rPr>
          <w:rFonts w:ascii="Arial" w:hAnsi="Arial" w:cs="Arial"/>
          <w:color w:val="000000" w:themeColor="text1"/>
          <w:sz w:val="21"/>
          <w:szCs w:val="21"/>
          <w:lang w:val="es-CO"/>
        </w:rPr>
        <w:t>ii</w:t>
      </w:r>
      <w:proofErr w:type="spellEnd"/>
      <w:r w:rsidRPr="007B3C16">
        <w:rPr>
          <w:rFonts w:ascii="Arial" w:hAnsi="Arial" w:cs="Arial"/>
          <w:color w:val="000000" w:themeColor="text1"/>
          <w:sz w:val="21"/>
          <w:szCs w:val="21"/>
          <w:lang w:val="es-CO"/>
        </w:rPr>
        <w:t>) solicitar antes que se subsane, si es susceptible de ello.</w:t>
      </w:r>
      <w:r w:rsidR="00F91B23" w:rsidRPr="007B3C16">
        <w:rPr>
          <w:rStyle w:val="Refdenotaalpie"/>
          <w:rFonts w:ascii="Arial" w:hAnsi="Arial" w:cs="Arial"/>
          <w:color w:val="000000" w:themeColor="text1"/>
          <w:sz w:val="21"/>
          <w:szCs w:val="21"/>
          <w:lang w:val="es-CO"/>
        </w:rPr>
        <w:footnoteReference w:id="16"/>
      </w:r>
    </w:p>
    <w:p w14:paraId="5AD012C8" w14:textId="6B7D66CC" w:rsidR="00877AFD" w:rsidRPr="007B3C16" w:rsidRDefault="00877AFD" w:rsidP="00231263">
      <w:pPr>
        <w:ind w:firstLine="709"/>
        <w:jc w:val="both"/>
        <w:rPr>
          <w:rFonts w:ascii="Arial" w:hAnsi="Arial" w:cs="Arial"/>
          <w:color w:val="000000" w:themeColor="text1"/>
          <w:sz w:val="22"/>
          <w:lang w:val="es-CO"/>
        </w:rPr>
      </w:pPr>
    </w:p>
    <w:p w14:paraId="44DD8629" w14:textId="7EFB6062" w:rsidR="0055544A" w:rsidRPr="007B3C16" w:rsidRDefault="00C01D29" w:rsidP="00231263">
      <w:pPr>
        <w:spacing w:line="276" w:lineRule="auto"/>
        <w:ind w:firstLine="709"/>
        <w:jc w:val="both"/>
        <w:rPr>
          <w:rFonts w:ascii="Arial" w:hAnsi="Arial" w:cs="Arial"/>
          <w:color w:val="000000" w:themeColor="text1"/>
          <w:sz w:val="22"/>
          <w:lang w:val="es-CO"/>
        </w:rPr>
      </w:pPr>
      <w:r w:rsidRPr="007B3C16">
        <w:rPr>
          <w:rFonts w:ascii="Arial" w:hAnsi="Arial" w:cs="Arial"/>
          <w:color w:val="000000" w:themeColor="text1"/>
          <w:sz w:val="22"/>
          <w:lang w:val="es-CO"/>
        </w:rPr>
        <w:t xml:space="preserve">En esa misma línea, </w:t>
      </w:r>
      <w:r w:rsidR="000C64D8" w:rsidRPr="007B3C16">
        <w:rPr>
          <w:rFonts w:ascii="Arial" w:hAnsi="Arial" w:cs="Arial"/>
          <w:color w:val="000000" w:themeColor="text1"/>
          <w:sz w:val="22"/>
          <w:lang w:val="es-CO"/>
        </w:rPr>
        <w:t>la citada autoridad judicial</w:t>
      </w:r>
      <w:r w:rsidR="0088477F" w:rsidRPr="007B3C16">
        <w:rPr>
          <w:rFonts w:ascii="Arial" w:hAnsi="Arial" w:cs="Arial"/>
          <w:color w:val="000000" w:themeColor="text1"/>
          <w:sz w:val="22"/>
          <w:lang w:val="es-CO"/>
        </w:rPr>
        <w:t xml:space="preserve">, nuevamente, </w:t>
      </w:r>
      <w:r w:rsidR="005428D2" w:rsidRPr="007B3C16">
        <w:rPr>
          <w:rFonts w:ascii="Arial" w:hAnsi="Arial" w:cs="Arial"/>
          <w:color w:val="000000" w:themeColor="text1"/>
          <w:sz w:val="22"/>
          <w:lang w:val="es-CO"/>
        </w:rPr>
        <w:t xml:space="preserve">se </w:t>
      </w:r>
      <w:proofErr w:type="spellStart"/>
      <w:r w:rsidR="005428D2" w:rsidRPr="007B3C16">
        <w:rPr>
          <w:rFonts w:ascii="Arial" w:hAnsi="Arial" w:cs="Arial"/>
          <w:color w:val="000000" w:themeColor="text1"/>
          <w:sz w:val="22"/>
          <w:lang w:val="es-CO"/>
        </w:rPr>
        <w:t>pronució</w:t>
      </w:r>
      <w:proofErr w:type="spellEnd"/>
      <w:r w:rsidR="005428D2" w:rsidRPr="007B3C16">
        <w:rPr>
          <w:rFonts w:ascii="Arial" w:hAnsi="Arial" w:cs="Arial"/>
          <w:color w:val="000000" w:themeColor="text1"/>
          <w:sz w:val="22"/>
          <w:lang w:val="es-CO"/>
        </w:rPr>
        <w:t xml:space="preserve"> en los siguientes términos:</w:t>
      </w:r>
    </w:p>
    <w:p w14:paraId="4D08A037" w14:textId="5EF749E0" w:rsidR="005428D2" w:rsidRPr="007B3C16" w:rsidRDefault="005428D2" w:rsidP="00231263">
      <w:pPr>
        <w:ind w:firstLine="709"/>
        <w:jc w:val="both"/>
        <w:rPr>
          <w:rFonts w:ascii="Arial" w:hAnsi="Arial" w:cs="Arial"/>
          <w:color w:val="000000" w:themeColor="text1"/>
          <w:sz w:val="22"/>
          <w:lang w:val="es-CO"/>
        </w:rPr>
      </w:pPr>
    </w:p>
    <w:p w14:paraId="22FE727C" w14:textId="77777777" w:rsidR="002F3B7F" w:rsidRPr="007B3C16" w:rsidRDefault="002F3B7F" w:rsidP="002F3B7F">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7B3C16">
        <w:rPr>
          <w:rFonts w:ascii="Arial" w:hAnsi="Arial" w:cs="Arial"/>
          <w:color w:val="000000" w:themeColor="text1"/>
          <w:sz w:val="21"/>
          <w:szCs w:val="21"/>
          <w:lang w:val="es-CO"/>
        </w:rPr>
        <w:t>subsanabilidad</w:t>
      </w:r>
      <w:proofErr w:type="spellEnd"/>
      <w:r w:rsidRPr="007B3C16">
        <w:rPr>
          <w:rFonts w:ascii="Arial" w:hAnsi="Arial" w:cs="Arial"/>
          <w:color w:val="000000" w:themeColor="text1"/>
          <w:sz w:val="21"/>
          <w:szCs w:val="21"/>
          <w:lang w:val="es-CO"/>
        </w:rPr>
        <w:t xml:space="preserve"> -, pues no parte del supuesto de la ausencia de requisitos de la oferta –los que hay que subsanar-, sino de la presencia de </w:t>
      </w:r>
      <w:r w:rsidRPr="007B3C16">
        <w:rPr>
          <w:rFonts w:ascii="Arial" w:hAnsi="Arial" w:cs="Arial"/>
          <w:color w:val="000000" w:themeColor="text1"/>
          <w:sz w:val="21"/>
          <w:szCs w:val="21"/>
          <w:lang w:val="es-CO"/>
        </w:rPr>
        <w:lastRenderedPageBreak/>
        <w:t>inconsistencias o falta de claridad en la oferta, así que el requisito que el pliego exige aparentemente lo cumple la propuesta, pero la entidad duda si efectivamente es así.</w:t>
      </w:r>
    </w:p>
    <w:p w14:paraId="167ACB7A" w14:textId="77777777" w:rsidR="002F3B7F" w:rsidRPr="007B3C16" w:rsidRDefault="002F3B7F" w:rsidP="002F3B7F">
      <w:pPr>
        <w:ind w:left="709" w:right="709"/>
        <w:jc w:val="both"/>
        <w:rPr>
          <w:rFonts w:ascii="Arial" w:hAnsi="Arial" w:cs="Arial"/>
          <w:color w:val="000000" w:themeColor="text1"/>
          <w:sz w:val="21"/>
          <w:szCs w:val="21"/>
          <w:lang w:val="es-CO"/>
        </w:rPr>
      </w:pPr>
    </w:p>
    <w:p w14:paraId="4FDA05CB" w14:textId="6887EBEE" w:rsidR="005428D2" w:rsidRPr="007B3C16" w:rsidRDefault="002F3B7F" w:rsidP="002F3B7F">
      <w:pPr>
        <w:ind w:left="709" w:right="709"/>
        <w:jc w:val="both"/>
        <w:rPr>
          <w:rFonts w:ascii="Arial" w:hAnsi="Arial" w:cs="Arial"/>
          <w:color w:val="000000" w:themeColor="text1"/>
          <w:sz w:val="21"/>
          <w:szCs w:val="21"/>
          <w:lang w:val="es-CO"/>
        </w:rPr>
      </w:pPr>
      <w:r w:rsidRPr="007B3C16">
        <w:rPr>
          <w:rFonts w:ascii="Arial" w:hAnsi="Arial" w:cs="Arial"/>
          <w:color w:val="000000" w:themeColor="text1"/>
          <w:sz w:val="21"/>
          <w:szCs w:val="21"/>
          <w:lang w:val="es-CO"/>
        </w:rPr>
        <w:t>De esta manera, aclarar o explicar es diferente a subsanar, pues aquellas acciones no presumen agregar a la oferta requisitos omitidos, luego solicitados por la entidad; la idea inicial más fuerte de su significado es hacer manifiesto, más perceptible, comprensible o dar a entender las causas de lo que sí se encuentra en la oferta, es decir, no se trata de agregar algo a lo propuesto, sino de dar a entender lo que contiene.</w:t>
      </w:r>
      <w:r w:rsidR="00D27F56" w:rsidRPr="007B3C16">
        <w:rPr>
          <w:rStyle w:val="Refdenotaalpie"/>
          <w:rFonts w:ascii="Arial" w:hAnsi="Arial" w:cs="Arial"/>
          <w:color w:val="000000" w:themeColor="text1"/>
          <w:sz w:val="21"/>
          <w:szCs w:val="21"/>
          <w:lang w:val="es-CO"/>
        </w:rPr>
        <w:footnoteReference w:id="17"/>
      </w:r>
    </w:p>
    <w:p w14:paraId="5CE9DF96" w14:textId="77777777" w:rsidR="0055544A" w:rsidRPr="007B3C16" w:rsidRDefault="0055544A" w:rsidP="00502B45">
      <w:pPr>
        <w:ind w:firstLine="709"/>
        <w:jc w:val="both"/>
        <w:rPr>
          <w:rFonts w:ascii="Arial" w:hAnsi="Arial" w:cs="Arial"/>
          <w:color w:val="000000" w:themeColor="text1"/>
          <w:sz w:val="22"/>
          <w:lang w:val="es-CO"/>
        </w:rPr>
      </w:pPr>
    </w:p>
    <w:p w14:paraId="5E9C04FB" w14:textId="32BDDD15" w:rsidR="005B1FE2" w:rsidRPr="007B3C16" w:rsidRDefault="00C6620A" w:rsidP="00502B45">
      <w:pPr>
        <w:spacing w:after="120" w:line="276" w:lineRule="auto"/>
        <w:ind w:firstLine="709"/>
        <w:jc w:val="both"/>
        <w:rPr>
          <w:rFonts w:ascii="Arial" w:hAnsi="Arial" w:cs="Arial"/>
          <w:color w:val="000000" w:themeColor="text1"/>
          <w:sz w:val="22"/>
          <w:lang w:val="es-CO"/>
        </w:rPr>
      </w:pPr>
      <w:r w:rsidRPr="007B3C16">
        <w:rPr>
          <w:rFonts w:ascii="Arial" w:hAnsi="Arial" w:cs="Arial"/>
          <w:color w:val="000000" w:themeColor="text1"/>
          <w:sz w:val="22"/>
          <w:lang w:val="es-CO"/>
        </w:rPr>
        <w:t xml:space="preserve">Así las cosas, </w:t>
      </w:r>
      <w:r w:rsidR="008947DB" w:rsidRPr="007B3C16">
        <w:rPr>
          <w:rFonts w:ascii="Arial" w:hAnsi="Arial" w:cs="Arial"/>
          <w:color w:val="000000" w:themeColor="text1"/>
          <w:sz w:val="22"/>
          <w:lang w:val="es-CO"/>
        </w:rPr>
        <w:t xml:space="preserve">es plausible la diferencia entre subsanar y aclarar, </w:t>
      </w:r>
      <w:r w:rsidR="00B16005" w:rsidRPr="007B3C16">
        <w:rPr>
          <w:rFonts w:ascii="Arial" w:hAnsi="Arial" w:cs="Arial"/>
          <w:color w:val="000000" w:themeColor="text1"/>
          <w:sz w:val="22"/>
          <w:lang w:val="es-CO"/>
        </w:rPr>
        <w:t xml:space="preserve">dado que el primero de los términos se refiere </w:t>
      </w:r>
      <w:r w:rsidR="00FA685A" w:rsidRPr="007B3C16">
        <w:rPr>
          <w:rFonts w:ascii="Arial" w:hAnsi="Arial" w:cs="Arial"/>
          <w:color w:val="000000" w:themeColor="text1"/>
          <w:sz w:val="22"/>
          <w:lang w:val="es-CO"/>
        </w:rPr>
        <w:t xml:space="preserve">a la posibilidad de adicionar, completar o corregir la </w:t>
      </w:r>
      <w:r w:rsidR="00A14477" w:rsidRPr="007B3C16">
        <w:rPr>
          <w:rFonts w:ascii="Arial" w:hAnsi="Arial" w:cs="Arial"/>
          <w:color w:val="000000" w:themeColor="text1"/>
          <w:sz w:val="22"/>
          <w:lang w:val="es-CO"/>
        </w:rPr>
        <w:t xml:space="preserve">propuesta </w:t>
      </w:r>
      <w:proofErr w:type="spellStart"/>
      <w:r w:rsidR="00A14477" w:rsidRPr="007B3C16">
        <w:rPr>
          <w:rFonts w:ascii="Arial" w:hAnsi="Arial" w:cs="Arial"/>
          <w:color w:val="000000" w:themeColor="text1"/>
          <w:sz w:val="22"/>
          <w:lang w:val="es-CO"/>
        </w:rPr>
        <w:t>repecto</w:t>
      </w:r>
      <w:proofErr w:type="spellEnd"/>
      <w:r w:rsidR="00A14477" w:rsidRPr="007B3C16">
        <w:rPr>
          <w:rFonts w:ascii="Arial" w:hAnsi="Arial" w:cs="Arial"/>
          <w:color w:val="000000" w:themeColor="text1"/>
          <w:sz w:val="22"/>
          <w:lang w:val="es-CO"/>
        </w:rPr>
        <w:t xml:space="preserve"> de uno o alguno</w:t>
      </w:r>
      <w:r w:rsidR="00E050C1" w:rsidRPr="007B3C16">
        <w:rPr>
          <w:rFonts w:ascii="Arial" w:hAnsi="Arial" w:cs="Arial"/>
          <w:color w:val="000000" w:themeColor="text1"/>
          <w:sz w:val="22"/>
          <w:lang w:val="es-CO"/>
        </w:rPr>
        <w:t>s</w:t>
      </w:r>
      <w:r w:rsidR="00A14477" w:rsidRPr="007B3C16">
        <w:rPr>
          <w:rFonts w:ascii="Arial" w:hAnsi="Arial" w:cs="Arial"/>
          <w:color w:val="000000" w:themeColor="text1"/>
          <w:sz w:val="22"/>
          <w:lang w:val="es-CO"/>
        </w:rPr>
        <w:t xml:space="preserve"> de los requisitos habilitantes, que por demás no otorgan puntaje a la oferta, mientras que el segundo</w:t>
      </w:r>
      <w:r w:rsidR="008969CF" w:rsidRPr="007B3C16">
        <w:rPr>
          <w:rFonts w:ascii="Arial" w:hAnsi="Arial" w:cs="Arial"/>
          <w:color w:val="000000" w:themeColor="text1"/>
          <w:sz w:val="22"/>
          <w:lang w:val="es-CO"/>
        </w:rPr>
        <w:t xml:space="preserve"> guarda relación con aspectos </w:t>
      </w:r>
      <w:r w:rsidR="00EC794B" w:rsidRPr="007B3C16">
        <w:rPr>
          <w:rFonts w:ascii="Arial" w:hAnsi="Arial" w:cs="Arial"/>
          <w:color w:val="000000" w:themeColor="text1"/>
          <w:sz w:val="22"/>
          <w:lang w:val="es-CO"/>
        </w:rPr>
        <w:t xml:space="preserve">confusos de la propuesta ya sea respecto de requisitos habilitantes </w:t>
      </w:r>
      <w:r w:rsidR="00D3668F" w:rsidRPr="007B3C16">
        <w:rPr>
          <w:rFonts w:ascii="Arial" w:hAnsi="Arial" w:cs="Arial"/>
          <w:color w:val="000000" w:themeColor="text1"/>
          <w:sz w:val="22"/>
          <w:lang w:val="es-CO"/>
        </w:rPr>
        <w:t xml:space="preserve">o </w:t>
      </w:r>
      <w:r w:rsidR="00ED7A1D" w:rsidRPr="007B3C16">
        <w:rPr>
          <w:rFonts w:ascii="Arial" w:hAnsi="Arial" w:cs="Arial"/>
          <w:color w:val="000000" w:themeColor="text1"/>
          <w:sz w:val="22"/>
          <w:lang w:val="es-CO"/>
        </w:rPr>
        <w:t>de requisitos que otorgan puntaje inclusive</w:t>
      </w:r>
      <w:r w:rsidR="007531AF" w:rsidRPr="007B3C16">
        <w:rPr>
          <w:rFonts w:ascii="Arial" w:hAnsi="Arial" w:cs="Arial"/>
          <w:color w:val="000000" w:themeColor="text1"/>
          <w:sz w:val="22"/>
          <w:lang w:val="es-CO"/>
        </w:rPr>
        <w:t>.</w:t>
      </w:r>
    </w:p>
    <w:bookmarkEnd w:id="3"/>
    <w:p w14:paraId="636FF47C" w14:textId="1976DAEB" w:rsidR="00854567" w:rsidRPr="007B3C16" w:rsidRDefault="005B1FE2" w:rsidP="00C35284">
      <w:pPr>
        <w:spacing w:before="120" w:after="120" w:line="276" w:lineRule="auto"/>
        <w:ind w:firstLine="709"/>
        <w:jc w:val="both"/>
        <w:rPr>
          <w:rFonts w:ascii="Arial" w:hAnsi="Arial" w:cs="Arial"/>
          <w:color w:val="000000" w:themeColor="text1"/>
          <w:sz w:val="22"/>
        </w:rPr>
      </w:pPr>
      <w:r w:rsidRPr="007B3C16">
        <w:rPr>
          <w:rFonts w:ascii="Arial" w:hAnsi="Arial" w:cs="Arial"/>
          <w:color w:val="000000" w:themeColor="text1"/>
          <w:sz w:val="22"/>
        </w:rPr>
        <w:t xml:space="preserve">En </w:t>
      </w:r>
      <w:r w:rsidR="00B5470C" w:rsidRPr="007B3C16">
        <w:rPr>
          <w:rFonts w:ascii="Arial" w:hAnsi="Arial" w:cs="Arial"/>
          <w:color w:val="000000" w:themeColor="text1"/>
          <w:sz w:val="22"/>
        </w:rPr>
        <w:t>virtud de lo anterior</w:t>
      </w:r>
      <w:r w:rsidRPr="007B3C16">
        <w:rPr>
          <w:rFonts w:ascii="Arial" w:hAnsi="Arial" w:cs="Arial"/>
          <w:color w:val="000000" w:themeColor="text1"/>
          <w:sz w:val="22"/>
        </w:rPr>
        <w:t>,</w:t>
      </w:r>
      <w:r w:rsidR="00B5470C" w:rsidRPr="007B3C16">
        <w:rPr>
          <w:rFonts w:ascii="Arial" w:hAnsi="Arial" w:cs="Arial"/>
          <w:color w:val="000000" w:themeColor="text1"/>
          <w:sz w:val="22"/>
        </w:rPr>
        <w:t xml:space="preserve"> en el evento </w:t>
      </w:r>
      <w:r w:rsidR="00C43820" w:rsidRPr="007B3C16">
        <w:rPr>
          <w:rFonts w:ascii="Arial" w:hAnsi="Arial" w:cs="Arial"/>
          <w:color w:val="000000" w:themeColor="text1"/>
          <w:sz w:val="22"/>
        </w:rPr>
        <w:t xml:space="preserve">en </w:t>
      </w:r>
      <w:r w:rsidR="00B5470C" w:rsidRPr="007B3C16">
        <w:rPr>
          <w:rFonts w:ascii="Arial" w:hAnsi="Arial" w:cs="Arial"/>
          <w:color w:val="000000" w:themeColor="text1"/>
          <w:sz w:val="22"/>
        </w:rPr>
        <w:t xml:space="preserve">que </w:t>
      </w:r>
      <w:r w:rsidR="00EE3519" w:rsidRPr="007B3C16">
        <w:rPr>
          <w:rFonts w:ascii="Arial" w:hAnsi="Arial" w:cs="Arial"/>
          <w:color w:val="000000" w:themeColor="text1"/>
          <w:sz w:val="22"/>
        </w:rPr>
        <w:t>la entidad estatal</w:t>
      </w:r>
      <w:r w:rsidR="00C43820" w:rsidRPr="007B3C16">
        <w:rPr>
          <w:rFonts w:ascii="Arial" w:hAnsi="Arial" w:cs="Arial"/>
          <w:color w:val="000000" w:themeColor="text1"/>
          <w:sz w:val="22"/>
        </w:rPr>
        <w:t>,</w:t>
      </w:r>
      <w:r w:rsidR="00EE3519" w:rsidRPr="007B3C16">
        <w:rPr>
          <w:rFonts w:ascii="Arial" w:hAnsi="Arial" w:cs="Arial"/>
          <w:color w:val="000000" w:themeColor="text1"/>
          <w:sz w:val="22"/>
        </w:rPr>
        <w:t xml:space="preserve"> con ocasión de la elaboración del informe de evaluación de las propuestas </w:t>
      </w:r>
      <w:r w:rsidR="006072C0" w:rsidRPr="007B3C16">
        <w:rPr>
          <w:rFonts w:ascii="Arial" w:hAnsi="Arial" w:cs="Arial"/>
          <w:color w:val="000000" w:themeColor="text1"/>
          <w:sz w:val="22"/>
        </w:rPr>
        <w:t xml:space="preserve">o de las observaciones presentadas por los proponentes al mismo, </w:t>
      </w:r>
      <w:proofErr w:type="spellStart"/>
      <w:r w:rsidR="00D8245D" w:rsidRPr="007B3C16">
        <w:rPr>
          <w:rFonts w:ascii="Arial" w:hAnsi="Arial" w:cs="Arial"/>
          <w:color w:val="000000" w:themeColor="text1"/>
          <w:sz w:val="22"/>
        </w:rPr>
        <w:t>indentifique</w:t>
      </w:r>
      <w:proofErr w:type="spellEnd"/>
      <w:r w:rsidR="00D8245D" w:rsidRPr="007B3C16">
        <w:rPr>
          <w:rFonts w:ascii="Arial" w:hAnsi="Arial" w:cs="Arial"/>
          <w:color w:val="000000" w:themeColor="text1"/>
          <w:sz w:val="22"/>
        </w:rPr>
        <w:t xml:space="preserve"> </w:t>
      </w:r>
      <w:r w:rsidR="00D22530" w:rsidRPr="007B3C16">
        <w:rPr>
          <w:rFonts w:ascii="Arial" w:hAnsi="Arial" w:cs="Arial"/>
          <w:color w:val="000000" w:themeColor="text1"/>
          <w:sz w:val="22"/>
        </w:rPr>
        <w:t>en una propuesta aspectos que no sean claros o generen dudas</w:t>
      </w:r>
      <w:r w:rsidR="0068624A" w:rsidRPr="007B3C16">
        <w:rPr>
          <w:rFonts w:ascii="Arial" w:hAnsi="Arial" w:cs="Arial"/>
          <w:color w:val="000000" w:themeColor="text1"/>
          <w:sz w:val="22"/>
        </w:rPr>
        <w:t xml:space="preserve">, </w:t>
      </w:r>
      <w:r w:rsidR="001560E0" w:rsidRPr="007B3C16">
        <w:rPr>
          <w:rFonts w:ascii="Arial" w:hAnsi="Arial" w:cs="Arial"/>
          <w:color w:val="000000" w:themeColor="text1"/>
          <w:sz w:val="22"/>
        </w:rPr>
        <w:t xml:space="preserve">podrán requerir al proponente para que haga </w:t>
      </w:r>
      <w:r w:rsidR="000B5F2B" w:rsidRPr="007B3C16">
        <w:rPr>
          <w:rFonts w:ascii="Arial" w:hAnsi="Arial" w:cs="Arial"/>
          <w:color w:val="000000" w:themeColor="text1"/>
          <w:sz w:val="22"/>
        </w:rPr>
        <w:t>la aclaración correspondiente.</w:t>
      </w:r>
    </w:p>
    <w:p w14:paraId="766DE792" w14:textId="7D12D14D" w:rsidR="00FB10BB" w:rsidRPr="007B3C16" w:rsidRDefault="000B5F2B" w:rsidP="00C35284">
      <w:pPr>
        <w:spacing w:before="120" w:after="120" w:line="276" w:lineRule="auto"/>
        <w:ind w:firstLine="709"/>
        <w:jc w:val="both"/>
        <w:rPr>
          <w:rFonts w:ascii="Arial" w:hAnsi="Arial" w:cs="Arial"/>
          <w:color w:val="000000" w:themeColor="text1"/>
          <w:sz w:val="22"/>
        </w:rPr>
      </w:pPr>
      <w:r w:rsidRPr="007B3C16">
        <w:rPr>
          <w:rFonts w:ascii="Arial" w:hAnsi="Arial" w:cs="Arial"/>
          <w:color w:val="000000" w:themeColor="text1"/>
          <w:sz w:val="22"/>
        </w:rPr>
        <w:t xml:space="preserve"> Presentada la aclaración por parte </w:t>
      </w:r>
      <w:r w:rsidR="00765253" w:rsidRPr="007B3C16">
        <w:rPr>
          <w:rFonts w:ascii="Arial" w:hAnsi="Arial" w:cs="Arial"/>
          <w:color w:val="000000" w:themeColor="text1"/>
          <w:sz w:val="22"/>
        </w:rPr>
        <w:t>del oferente, la entidad estatal</w:t>
      </w:r>
      <w:r w:rsidR="00CF39B7" w:rsidRPr="007B3C16">
        <w:rPr>
          <w:rFonts w:ascii="Arial" w:hAnsi="Arial" w:cs="Arial"/>
          <w:color w:val="000000" w:themeColor="text1"/>
          <w:sz w:val="22"/>
        </w:rPr>
        <w:t>,</w:t>
      </w:r>
      <w:r w:rsidR="00765253" w:rsidRPr="007B3C16">
        <w:rPr>
          <w:rFonts w:ascii="Arial" w:hAnsi="Arial" w:cs="Arial"/>
          <w:color w:val="000000" w:themeColor="text1"/>
          <w:sz w:val="22"/>
        </w:rPr>
        <w:t xml:space="preserve"> en ejercicio de su autonomía </w:t>
      </w:r>
      <w:r w:rsidR="00FE6688" w:rsidRPr="007B3C16">
        <w:rPr>
          <w:rFonts w:ascii="Arial" w:hAnsi="Arial" w:cs="Arial"/>
          <w:color w:val="000000" w:themeColor="text1"/>
          <w:sz w:val="22"/>
        </w:rPr>
        <w:t>y como directora del proceso de contratación, analizará y valorará</w:t>
      </w:r>
      <w:r w:rsidR="00CF39B7" w:rsidRPr="007B3C16">
        <w:rPr>
          <w:rFonts w:ascii="Arial" w:hAnsi="Arial" w:cs="Arial"/>
          <w:color w:val="000000" w:themeColor="text1"/>
          <w:sz w:val="22"/>
        </w:rPr>
        <w:t xml:space="preserve"> </w:t>
      </w:r>
      <w:r w:rsidR="0039430A" w:rsidRPr="007B3C16">
        <w:rPr>
          <w:rFonts w:ascii="Arial" w:hAnsi="Arial" w:cs="Arial"/>
          <w:color w:val="000000" w:themeColor="text1"/>
          <w:sz w:val="22"/>
        </w:rPr>
        <w:t>los argumentos del proponente, para establecer si efectivamente se trata</w:t>
      </w:r>
      <w:r w:rsidR="00150F4A" w:rsidRPr="007B3C16">
        <w:rPr>
          <w:rFonts w:ascii="Arial" w:hAnsi="Arial" w:cs="Arial"/>
          <w:color w:val="000000" w:themeColor="text1"/>
          <w:sz w:val="22"/>
        </w:rPr>
        <w:t xml:space="preserve"> de una aclaración o</w:t>
      </w:r>
      <w:r w:rsidR="00F740A2" w:rsidRPr="007B3C16">
        <w:rPr>
          <w:rFonts w:ascii="Arial" w:hAnsi="Arial" w:cs="Arial"/>
          <w:color w:val="000000" w:themeColor="text1"/>
          <w:sz w:val="22"/>
        </w:rPr>
        <w:t xml:space="preserve"> si</w:t>
      </w:r>
      <w:r w:rsidR="00150F4A" w:rsidRPr="007B3C16">
        <w:rPr>
          <w:rFonts w:ascii="Arial" w:hAnsi="Arial" w:cs="Arial"/>
          <w:color w:val="000000" w:themeColor="text1"/>
          <w:sz w:val="22"/>
        </w:rPr>
        <w:t xml:space="preserve"> en realidad comporta </w:t>
      </w:r>
      <w:r w:rsidR="00F740A2" w:rsidRPr="007B3C16">
        <w:rPr>
          <w:rFonts w:ascii="Arial" w:hAnsi="Arial" w:cs="Arial"/>
          <w:color w:val="000000" w:themeColor="text1"/>
          <w:sz w:val="22"/>
        </w:rPr>
        <w:t xml:space="preserve">una </w:t>
      </w:r>
      <w:r w:rsidR="00F228D4" w:rsidRPr="007B3C16">
        <w:rPr>
          <w:rFonts w:ascii="Arial" w:hAnsi="Arial" w:cs="Arial"/>
          <w:color w:val="000000" w:themeColor="text1"/>
          <w:sz w:val="22"/>
        </w:rPr>
        <w:t>adición, modificación o mejora sustancial</w:t>
      </w:r>
      <w:r w:rsidR="00242179" w:rsidRPr="007B3C16">
        <w:rPr>
          <w:rFonts w:ascii="Arial" w:hAnsi="Arial" w:cs="Arial"/>
          <w:color w:val="000000" w:themeColor="text1"/>
          <w:sz w:val="22"/>
        </w:rPr>
        <w:t xml:space="preserve"> de la propuesta</w:t>
      </w:r>
      <w:r w:rsidR="00D52692" w:rsidRPr="007B3C16">
        <w:rPr>
          <w:rFonts w:ascii="Arial" w:hAnsi="Arial" w:cs="Arial"/>
          <w:color w:val="000000" w:themeColor="text1"/>
          <w:sz w:val="22"/>
        </w:rPr>
        <w:t xml:space="preserve">; hecho este que acarreará el rechazo de </w:t>
      </w:r>
      <w:proofErr w:type="gramStart"/>
      <w:r w:rsidR="00D52692" w:rsidRPr="007B3C16">
        <w:rPr>
          <w:rFonts w:ascii="Arial" w:hAnsi="Arial" w:cs="Arial"/>
          <w:color w:val="000000" w:themeColor="text1"/>
          <w:sz w:val="22"/>
        </w:rPr>
        <w:t>la misma</w:t>
      </w:r>
      <w:proofErr w:type="gramEnd"/>
      <w:r w:rsidR="00D52692" w:rsidRPr="007B3C16">
        <w:rPr>
          <w:rFonts w:ascii="Arial" w:hAnsi="Arial" w:cs="Arial"/>
          <w:color w:val="000000" w:themeColor="text1"/>
          <w:sz w:val="22"/>
        </w:rPr>
        <w:t>.</w:t>
      </w:r>
    </w:p>
    <w:p w14:paraId="6BB2E1CE" w14:textId="208958B3" w:rsidR="00D52692" w:rsidRPr="007B3C16" w:rsidRDefault="00D52692" w:rsidP="00EC318A">
      <w:pPr>
        <w:spacing w:before="120" w:line="276" w:lineRule="auto"/>
        <w:ind w:firstLine="709"/>
        <w:jc w:val="both"/>
        <w:rPr>
          <w:rFonts w:ascii="Arial" w:hAnsi="Arial" w:cs="Arial"/>
          <w:color w:val="000000" w:themeColor="text1"/>
          <w:sz w:val="22"/>
        </w:rPr>
      </w:pPr>
      <w:r w:rsidRPr="007B3C16">
        <w:rPr>
          <w:rFonts w:ascii="Arial" w:hAnsi="Arial" w:cs="Arial"/>
          <w:color w:val="000000" w:themeColor="text1"/>
          <w:sz w:val="22"/>
        </w:rPr>
        <w:t>En conclusión,</w:t>
      </w:r>
      <w:r w:rsidR="000B4640" w:rsidRPr="007B3C16">
        <w:rPr>
          <w:rFonts w:ascii="Arial" w:hAnsi="Arial" w:cs="Arial"/>
          <w:color w:val="000000" w:themeColor="text1"/>
          <w:sz w:val="22"/>
        </w:rPr>
        <w:t xml:space="preserve"> </w:t>
      </w:r>
      <w:r w:rsidR="00B00346" w:rsidRPr="007B3C16">
        <w:rPr>
          <w:rFonts w:ascii="Arial" w:hAnsi="Arial" w:cs="Arial"/>
          <w:color w:val="000000" w:themeColor="text1"/>
          <w:sz w:val="22"/>
        </w:rPr>
        <w:t xml:space="preserve">habida consideración del principio de prevalencia </w:t>
      </w:r>
      <w:r w:rsidR="00B3650B" w:rsidRPr="007B3C16">
        <w:rPr>
          <w:rFonts w:ascii="Arial" w:hAnsi="Arial" w:cs="Arial"/>
          <w:color w:val="000000" w:themeColor="text1"/>
          <w:sz w:val="22"/>
        </w:rPr>
        <w:t>de lo sustancial sobre la forma,</w:t>
      </w:r>
      <w:r w:rsidR="002F5FA9" w:rsidRPr="007B3C16">
        <w:rPr>
          <w:rFonts w:ascii="Arial" w:hAnsi="Arial" w:cs="Arial"/>
          <w:color w:val="000000" w:themeColor="text1"/>
          <w:sz w:val="22"/>
        </w:rPr>
        <w:t xml:space="preserve"> podrán aclararse aspectos </w:t>
      </w:r>
      <w:r w:rsidR="00721391" w:rsidRPr="007B3C16">
        <w:rPr>
          <w:rFonts w:ascii="Arial" w:hAnsi="Arial" w:cs="Arial"/>
          <w:color w:val="000000" w:themeColor="text1"/>
          <w:sz w:val="22"/>
        </w:rPr>
        <w:t xml:space="preserve">puramente formales de las propuestas, inclusive </w:t>
      </w:r>
      <w:r w:rsidR="000A340A" w:rsidRPr="007B3C16">
        <w:rPr>
          <w:rFonts w:ascii="Arial" w:hAnsi="Arial" w:cs="Arial"/>
          <w:color w:val="000000" w:themeColor="text1"/>
          <w:sz w:val="22"/>
        </w:rPr>
        <w:t xml:space="preserve">aquellos que otorgan puntaje, siempre y cuando </w:t>
      </w:r>
      <w:proofErr w:type="gramStart"/>
      <w:r w:rsidR="000A340A" w:rsidRPr="007B3C16">
        <w:rPr>
          <w:rFonts w:ascii="Arial" w:hAnsi="Arial" w:cs="Arial"/>
          <w:color w:val="000000" w:themeColor="text1"/>
          <w:sz w:val="22"/>
        </w:rPr>
        <w:t>ese hecho no</w:t>
      </w:r>
      <w:r w:rsidR="00A7516E" w:rsidRPr="007B3C16">
        <w:rPr>
          <w:rFonts w:ascii="Arial" w:hAnsi="Arial" w:cs="Arial"/>
          <w:color w:val="000000" w:themeColor="text1"/>
          <w:sz w:val="22"/>
        </w:rPr>
        <w:t xml:space="preserve"> conlleven</w:t>
      </w:r>
      <w:proofErr w:type="gramEnd"/>
      <w:r w:rsidR="00A7516E" w:rsidRPr="007B3C16">
        <w:rPr>
          <w:rFonts w:ascii="Arial" w:hAnsi="Arial" w:cs="Arial"/>
          <w:color w:val="000000" w:themeColor="text1"/>
          <w:sz w:val="22"/>
        </w:rPr>
        <w:t xml:space="preserve"> una adición, modificación o mejora sustancial de la</w:t>
      </w:r>
      <w:r w:rsidR="00EC318A" w:rsidRPr="007B3C16">
        <w:rPr>
          <w:rFonts w:ascii="Arial" w:hAnsi="Arial" w:cs="Arial"/>
          <w:color w:val="000000" w:themeColor="text1"/>
          <w:sz w:val="22"/>
        </w:rPr>
        <w:t xml:space="preserve"> oferta.</w:t>
      </w:r>
    </w:p>
    <w:p w14:paraId="598B8EF3" w14:textId="77777777" w:rsidR="00FA2C27" w:rsidRPr="007B3C16" w:rsidRDefault="00FA2C27" w:rsidP="00EC318A">
      <w:pPr>
        <w:jc w:val="both"/>
        <w:rPr>
          <w:rFonts w:ascii="Arial" w:hAnsi="Arial" w:cs="Arial"/>
          <w:color w:val="000000" w:themeColor="text1"/>
          <w:sz w:val="21"/>
          <w:szCs w:val="21"/>
          <w:lang w:val="es-CO"/>
        </w:rPr>
      </w:pPr>
    </w:p>
    <w:p w14:paraId="4DAE4437" w14:textId="77777777" w:rsidR="00BE1E33" w:rsidRPr="007B3C16"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7B3C16">
        <w:rPr>
          <w:rFonts w:ascii="Arial" w:hAnsi="Arial" w:cs="Arial"/>
          <w:b/>
          <w:bCs/>
          <w:color w:val="000000" w:themeColor="text1"/>
          <w:sz w:val="22"/>
          <w:lang w:val="es-CO"/>
        </w:rPr>
        <w:t xml:space="preserve">Respuesta </w:t>
      </w:r>
    </w:p>
    <w:p w14:paraId="317BE2F9" w14:textId="77777777" w:rsidR="00BE1E33" w:rsidRPr="007B3C16" w:rsidRDefault="00BE1E33" w:rsidP="00956076">
      <w:pPr>
        <w:ind w:right="709"/>
        <w:jc w:val="both"/>
        <w:rPr>
          <w:rFonts w:ascii="Arial" w:hAnsi="Arial" w:cs="Arial"/>
          <w:color w:val="000000" w:themeColor="text1"/>
          <w:sz w:val="21"/>
          <w:szCs w:val="21"/>
          <w:lang w:val="es-CO"/>
        </w:rPr>
      </w:pPr>
    </w:p>
    <w:p w14:paraId="5C2D6EF8" w14:textId="2E849C73" w:rsidR="00BE1E33" w:rsidRPr="007B3C16" w:rsidRDefault="00EC318A" w:rsidP="00856B64">
      <w:pPr>
        <w:ind w:left="709" w:right="709"/>
        <w:jc w:val="both"/>
        <w:rPr>
          <w:rFonts w:ascii="Arial" w:eastAsia="Calibri" w:hAnsi="Arial" w:cs="Arial"/>
          <w:color w:val="000000" w:themeColor="text1"/>
          <w:sz w:val="21"/>
          <w:szCs w:val="21"/>
        </w:rPr>
      </w:pPr>
      <w:r w:rsidRPr="007B3C16">
        <w:rPr>
          <w:rFonts w:ascii="Arial" w:eastAsia="Calibri" w:hAnsi="Arial" w:cs="Arial"/>
          <w:color w:val="000000" w:themeColor="text1"/>
          <w:sz w:val="21"/>
          <w:szCs w:val="21"/>
        </w:rPr>
        <w:t xml:space="preserve">«¿[…] es procedente otorgar puntaje a un documento que contiene un error formal, conforme al artículo 5 </w:t>
      </w:r>
      <w:proofErr w:type="spellStart"/>
      <w:r w:rsidRPr="007B3C16">
        <w:rPr>
          <w:rFonts w:ascii="Arial" w:eastAsia="Calibri" w:hAnsi="Arial" w:cs="Arial"/>
          <w:color w:val="000000" w:themeColor="text1"/>
          <w:sz w:val="21"/>
          <w:szCs w:val="21"/>
        </w:rPr>
        <w:t>paragrafo</w:t>
      </w:r>
      <w:proofErr w:type="spellEnd"/>
      <w:r w:rsidRPr="007B3C16">
        <w:rPr>
          <w:rFonts w:ascii="Arial" w:eastAsia="Calibri" w:hAnsi="Arial" w:cs="Arial"/>
          <w:color w:val="000000" w:themeColor="text1"/>
          <w:sz w:val="21"/>
          <w:szCs w:val="21"/>
        </w:rPr>
        <w:t xml:space="preserve"> (sic) 1 de la ley (sic) 1150 de 2007?».</w:t>
      </w:r>
    </w:p>
    <w:p w14:paraId="2B1BAA16" w14:textId="77777777" w:rsidR="00982E99" w:rsidRPr="007B3C16" w:rsidRDefault="00982E99" w:rsidP="00BE1E33">
      <w:pPr>
        <w:jc w:val="both"/>
        <w:rPr>
          <w:rFonts w:ascii="Arial" w:eastAsia="Calibri" w:hAnsi="Arial" w:cs="Arial"/>
          <w:color w:val="000000" w:themeColor="text1"/>
          <w:sz w:val="22"/>
        </w:rPr>
      </w:pPr>
    </w:p>
    <w:p w14:paraId="68D0E7E7" w14:textId="000BFE69" w:rsidR="00BE1E33" w:rsidRPr="007B3C16" w:rsidRDefault="005E56BA" w:rsidP="009D57B7">
      <w:pPr>
        <w:spacing w:before="120" w:line="276" w:lineRule="auto"/>
        <w:jc w:val="both"/>
        <w:rPr>
          <w:rFonts w:ascii="Arial" w:hAnsi="Arial" w:cs="Arial"/>
          <w:color w:val="000000" w:themeColor="text1"/>
          <w:sz w:val="22"/>
          <w:lang w:val="es-CO"/>
        </w:rPr>
      </w:pPr>
      <w:r w:rsidRPr="007B3C16">
        <w:rPr>
          <w:rFonts w:ascii="Arial" w:eastAsia="Calibri" w:hAnsi="Arial" w:cs="Arial"/>
          <w:color w:val="000000" w:themeColor="text1"/>
          <w:sz w:val="22"/>
        </w:rPr>
        <w:t xml:space="preserve">En virtud del principio de prevalencia </w:t>
      </w:r>
      <w:r w:rsidR="00B310F1" w:rsidRPr="007B3C16">
        <w:rPr>
          <w:rFonts w:ascii="Arial" w:eastAsia="Calibri" w:hAnsi="Arial" w:cs="Arial"/>
          <w:color w:val="000000" w:themeColor="text1"/>
          <w:sz w:val="22"/>
        </w:rPr>
        <w:t>de lo sustancial sobre las formalidades</w:t>
      </w:r>
      <w:r w:rsidR="003C0FF0" w:rsidRPr="007B3C16">
        <w:rPr>
          <w:rFonts w:ascii="Arial" w:eastAsia="Calibri" w:hAnsi="Arial" w:cs="Arial"/>
          <w:color w:val="000000" w:themeColor="text1"/>
          <w:sz w:val="22"/>
        </w:rPr>
        <w:t xml:space="preserve">, resulta posible otorgar puntaje a un documento que contiene un error meramente formal, </w:t>
      </w:r>
      <w:r w:rsidR="00BA708F" w:rsidRPr="007B3C16">
        <w:rPr>
          <w:rFonts w:ascii="Arial" w:eastAsia="Calibri" w:hAnsi="Arial" w:cs="Arial"/>
          <w:color w:val="000000" w:themeColor="text1"/>
          <w:sz w:val="22"/>
        </w:rPr>
        <w:t xml:space="preserve">siempre que se </w:t>
      </w:r>
      <w:r w:rsidR="00BA708F" w:rsidRPr="007B3C16">
        <w:rPr>
          <w:rFonts w:ascii="Arial" w:eastAsia="Calibri" w:hAnsi="Arial" w:cs="Arial"/>
          <w:color w:val="000000" w:themeColor="text1"/>
          <w:sz w:val="22"/>
        </w:rPr>
        <w:lastRenderedPageBreak/>
        <w:t xml:space="preserve">pueda establecer con claridad cuál es su contenido, </w:t>
      </w:r>
      <w:r w:rsidR="00A52CBD" w:rsidRPr="007B3C16">
        <w:rPr>
          <w:rFonts w:ascii="Arial" w:eastAsia="Calibri" w:hAnsi="Arial" w:cs="Arial"/>
          <w:color w:val="000000" w:themeColor="text1"/>
          <w:sz w:val="22"/>
        </w:rPr>
        <w:t xml:space="preserve">pues </w:t>
      </w:r>
      <w:proofErr w:type="gramStart"/>
      <w:r w:rsidR="00A52CBD" w:rsidRPr="007B3C16">
        <w:rPr>
          <w:rFonts w:ascii="Arial" w:eastAsia="Calibri" w:hAnsi="Arial" w:cs="Arial"/>
          <w:color w:val="000000" w:themeColor="text1"/>
          <w:sz w:val="22"/>
        </w:rPr>
        <w:t>esa circunstancias</w:t>
      </w:r>
      <w:proofErr w:type="gramEnd"/>
      <w:r w:rsidR="00A52CBD" w:rsidRPr="007B3C16">
        <w:rPr>
          <w:rFonts w:ascii="Arial" w:eastAsia="Calibri" w:hAnsi="Arial" w:cs="Arial"/>
          <w:color w:val="000000" w:themeColor="text1"/>
          <w:sz w:val="22"/>
        </w:rPr>
        <w:t xml:space="preserve"> </w:t>
      </w:r>
      <w:r w:rsidR="00A52CBD" w:rsidRPr="007B3C16">
        <w:rPr>
          <w:rFonts w:ascii="Arial" w:eastAsia="Calibri" w:hAnsi="Arial" w:cs="Arial"/>
          <w:i/>
          <w:iCs/>
          <w:color w:val="000000" w:themeColor="text1"/>
          <w:sz w:val="22"/>
        </w:rPr>
        <w:t>per se</w:t>
      </w:r>
      <w:r w:rsidR="00A52CBD" w:rsidRPr="007B3C16">
        <w:rPr>
          <w:rFonts w:ascii="Arial" w:eastAsia="Calibri" w:hAnsi="Arial" w:cs="Arial"/>
          <w:color w:val="000000" w:themeColor="text1"/>
          <w:sz w:val="22"/>
        </w:rPr>
        <w:t xml:space="preserve"> no </w:t>
      </w:r>
      <w:r w:rsidR="00BA708F" w:rsidRPr="007B3C16">
        <w:rPr>
          <w:rFonts w:ascii="Arial" w:eastAsia="Calibri" w:hAnsi="Arial" w:cs="Arial"/>
          <w:color w:val="000000" w:themeColor="text1"/>
          <w:sz w:val="22"/>
        </w:rPr>
        <w:t xml:space="preserve">permite el rechazo y </w:t>
      </w:r>
      <w:r w:rsidR="00CF38C5" w:rsidRPr="007B3C16">
        <w:rPr>
          <w:rFonts w:ascii="Arial" w:eastAsia="Calibri" w:hAnsi="Arial" w:cs="Arial"/>
          <w:color w:val="000000" w:themeColor="text1"/>
          <w:sz w:val="22"/>
        </w:rPr>
        <w:t xml:space="preserve">además, </w:t>
      </w:r>
      <w:r w:rsidR="00BA708F" w:rsidRPr="007B3C16">
        <w:rPr>
          <w:rFonts w:ascii="Arial" w:eastAsia="Calibri" w:hAnsi="Arial" w:cs="Arial"/>
          <w:color w:val="000000" w:themeColor="text1"/>
          <w:sz w:val="22"/>
        </w:rPr>
        <w:t xml:space="preserve">por ser un </w:t>
      </w:r>
      <w:r w:rsidR="00CF38C5" w:rsidRPr="007B3C16">
        <w:rPr>
          <w:rFonts w:ascii="Arial" w:eastAsia="Calibri" w:hAnsi="Arial" w:cs="Arial"/>
          <w:color w:val="000000" w:themeColor="text1"/>
          <w:sz w:val="22"/>
        </w:rPr>
        <w:t>elemento</w:t>
      </w:r>
      <w:r w:rsidR="00BA708F" w:rsidRPr="007B3C16">
        <w:rPr>
          <w:rFonts w:ascii="Arial" w:eastAsia="Calibri" w:hAnsi="Arial" w:cs="Arial"/>
          <w:color w:val="000000" w:themeColor="text1"/>
          <w:sz w:val="22"/>
        </w:rPr>
        <w:t xml:space="preserve"> que otorga puntaje</w:t>
      </w:r>
      <w:r w:rsidR="00CF38C5" w:rsidRPr="007B3C16">
        <w:rPr>
          <w:rFonts w:ascii="Arial" w:eastAsia="Calibri" w:hAnsi="Arial" w:cs="Arial"/>
          <w:color w:val="000000" w:themeColor="text1"/>
          <w:sz w:val="22"/>
        </w:rPr>
        <w:t>,</w:t>
      </w:r>
      <w:r w:rsidR="00BA708F" w:rsidRPr="007B3C16">
        <w:rPr>
          <w:rFonts w:ascii="Arial" w:eastAsia="Calibri" w:hAnsi="Arial" w:cs="Arial"/>
          <w:color w:val="000000" w:themeColor="text1"/>
          <w:sz w:val="22"/>
        </w:rPr>
        <w:t xml:space="preserve"> no es aplicable </w:t>
      </w:r>
      <w:r w:rsidR="00A52CBD" w:rsidRPr="007B3C16">
        <w:rPr>
          <w:rFonts w:ascii="Arial" w:eastAsia="Calibri" w:hAnsi="Arial" w:cs="Arial"/>
          <w:color w:val="000000" w:themeColor="text1"/>
          <w:sz w:val="22"/>
        </w:rPr>
        <w:t xml:space="preserve">la </w:t>
      </w:r>
      <w:r w:rsidR="00CF38C5" w:rsidRPr="007B3C16">
        <w:rPr>
          <w:rFonts w:ascii="Arial" w:eastAsia="Calibri" w:hAnsi="Arial" w:cs="Arial"/>
          <w:color w:val="000000" w:themeColor="text1"/>
          <w:sz w:val="22"/>
        </w:rPr>
        <w:t xml:space="preserve">regla de la </w:t>
      </w:r>
      <w:proofErr w:type="spellStart"/>
      <w:r w:rsidR="00A52CBD" w:rsidRPr="007B3C16">
        <w:rPr>
          <w:rFonts w:ascii="Arial" w:eastAsia="Calibri" w:hAnsi="Arial" w:cs="Arial"/>
          <w:color w:val="000000" w:themeColor="text1"/>
          <w:sz w:val="22"/>
        </w:rPr>
        <w:t>subsanabilidad</w:t>
      </w:r>
      <w:proofErr w:type="spellEnd"/>
      <w:r w:rsidR="00CF38C5" w:rsidRPr="007B3C16">
        <w:rPr>
          <w:rFonts w:ascii="Arial" w:eastAsia="Calibri" w:hAnsi="Arial" w:cs="Arial"/>
          <w:color w:val="000000" w:themeColor="text1"/>
          <w:sz w:val="22"/>
        </w:rPr>
        <w:t>.</w:t>
      </w:r>
    </w:p>
    <w:p w14:paraId="315D744B" w14:textId="6A52B6F6" w:rsidR="00BE1E33" w:rsidRPr="007B3C16" w:rsidRDefault="00BE1E33" w:rsidP="009D57B7">
      <w:pPr>
        <w:jc w:val="both"/>
        <w:rPr>
          <w:rFonts w:ascii="Arial" w:hAnsi="Arial" w:cs="Arial"/>
          <w:color w:val="000000" w:themeColor="text1"/>
          <w:sz w:val="22"/>
          <w:lang w:val="es-CO"/>
        </w:rPr>
      </w:pPr>
    </w:p>
    <w:p w14:paraId="0241DF67" w14:textId="77777777" w:rsidR="009D57B7" w:rsidRPr="007B3C16" w:rsidRDefault="009D57B7" w:rsidP="009D57B7">
      <w:pPr>
        <w:jc w:val="both"/>
        <w:rPr>
          <w:rFonts w:ascii="Arial" w:hAnsi="Arial" w:cs="Arial"/>
          <w:color w:val="000000" w:themeColor="text1"/>
          <w:sz w:val="22"/>
          <w:lang w:val="es-CO"/>
        </w:rPr>
      </w:pPr>
    </w:p>
    <w:p w14:paraId="66CE4DD8" w14:textId="77777777" w:rsidR="00BE1E33" w:rsidRPr="007B3C16" w:rsidRDefault="00BE1E33" w:rsidP="009D57B7">
      <w:pPr>
        <w:spacing w:line="276" w:lineRule="auto"/>
        <w:jc w:val="both"/>
        <w:rPr>
          <w:rFonts w:ascii="Arial" w:eastAsia="Calibri" w:hAnsi="Arial" w:cs="Arial"/>
          <w:color w:val="000000" w:themeColor="text1"/>
          <w:sz w:val="22"/>
        </w:rPr>
      </w:pPr>
      <w:r w:rsidRPr="007B3C16">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7B3C16" w:rsidRDefault="00BE1E33" w:rsidP="00BE1E33">
      <w:pPr>
        <w:ind w:firstLine="709"/>
        <w:jc w:val="both"/>
        <w:rPr>
          <w:rFonts w:ascii="Arial" w:eastAsia="Calibri" w:hAnsi="Arial" w:cs="Arial"/>
          <w:color w:val="000000" w:themeColor="text1"/>
          <w:sz w:val="22"/>
        </w:rPr>
      </w:pPr>
    </w:p>
    <w:p w14:paraId="2B02915D" w14:textId="77777777" w:rsidR="00BE1E33" w:rsidRPr="007B3C16" w:rsidRDefault="00BE1E33" w:rsidP="00BE1E33">
      <w:pPr>
        <w:jc w:val="both"/>
        <w:rPr>
          <w:rFonts w:ascii="Arial" w:eastAsia="Times New Roman" w:hAnsi="Arial" w:cs="Arial"/>
          <w:color w:val="000000" w:themeColor="text1"/>
          <w:sz w:val="22"/>
          <w:lang w:eastAsia="es-CO"/>
        </w:rPr>
      </w:pPr>
      <w:r w:rsidRPr="646A8911">
        <w:rPr>
          <w:rFonts w:ascii="Arial" w:eastAsia="Times New Roman" w:hAnsi="Arial" w:cs="Arial"/>
          <w:color w:val="000000" w:themeColor="text1"/>
          <w:sz w:val="22"/>
          <w:lang w:eastAsia="es-CO"/>
        </w:rPr>
        <w:t>Atentamente,</w:t>
      </w:r>
    </w:p>
    <w:bookmarkEnd w:id="0"/>
    <w:bookmarkEnd w:id="1"/>
    <w:p w14:paraId="43432007" w14:textId="44DC6F7C" w:rsidR="00BE1E33" w:rsidRPr="007B3C16" w:rsidRDefault="00BE1E33" w:rsidP="646A8911">
      <w:pPr>
        <w:jc w:val="both"/>
        <w:rPr>
          <w:rFonts w:ascii="Arial" w:eastAsia="Times New Roman" w:hAnsi="Arial" w:cs="Arial"/>
          <w:color w:val="000000" w:themeColor="text1"/>
          <w:sz w:val="22"/>
          <w:lang w:eastAsia="es-CO"/>
        </w:rPr>
      </w:pPr>
    </w:p>
    <w:p w14:paraId="1C8F6984" w14:textId="7A915D62" w:rsidR="00BE1E33" w:rsidRPr="007B3C16" w:rsidRDefault="21F4D36E" w:rsidP="646A8911">
      <w:pPr>
        <w:jc w:val="center"/>
      </w:pPr>
      <w:r>
        <w:rPr>
          <w:noProof/>
        </w:rPr>
        <w:drawing>
          <wp:inline distT="0" distB="0" distL="0" distR="0" wp14:anchorId="657A5B4A" wp14:editId="2E7F1B64">
            <wp:extent cx="2771775" cy="990600"/>
            <wp:effectExtent l="0" t="0" r="0" b="0"/>
            <wp:docPr id="292880974" name="Imagen 29288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24B0300" w14:textId="77777777" w:rsidR="00730CDB" w:rsidRPr="007B3C16"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B3C16" w:rsidRPr="007B3C16" w14:paraId="7E5CB93D" w14:textId="77777777" w:rsidTr="004101BC">
        <w:trPr>
          <w:trHeight w:val="315"/>
        </w:trPr>
        <w:tc>
          <w:tcPr>
            <w:tcW w:w="812" w:type="dxa"/>
            <w:vAlign w:val="center"/>
            <w:hideMark/>
          </w:tcPr>
          <w:p w14:paraId="44CFA06E" w14:textId="77777777" w:rsidR="00BE1E33" w:rsidRPr="007B3C16" w:rsidRDefault="00BE1E33"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6E4A9351" w:rsidR="00BE1E33" w:rsidRPr="007B3C16" w:rsidRDefault="009D57B7"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Juan Manuel Castillo López</w:t>
            </w:r>
          </w:p>
          <w:p w14:paraId="6C4A6DA1" w14:textId="18039668" w:rsidR="00982E99" w:rsidRPr="007B3C16" w:rsidRDefault="00982E99"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 xml:space="preserve">Contratista </w:t>
            </w:r>
            <w:r w:rsidR="003E0352" w:rsidRPr="007B3C16">
              <w:rPr>
                <w:rFonts w:ascii="Arial" w:eastAsia="Times New Roman" w:hAnsi="Arial" w:cs="Arial"/>
                <w:color w:val="000000" w:themeColor="text1"/>
                <w:sz w:val="16"/>
                <w:szCs w:val="16"/>
                <w:lang w:eastAsia="es-ES"/>
              </w:rPr>
              <w:t>‒</w:t>
            </w:r>
            <w:r w:rsidRPr="007B3C16">
              <w:rPr>
                <w:rFonts w:ascii="Arial" w:eastAsia="Times New Roman" w:hAnsi="Arial" w:cs="Arial"/>
                <w:color w:val="000000" w:themeColor="text1"/>
                <w:sz w:val="16"/>
                <w:szCs w:val="16"/>
                <w:lang w:eastAsia="es-ES"/>
              </w:rPr>
              <w:t xml:space="preserve"> Subdirección de Gestión Contractual</w:t>
            </w:r>
          </w:p>
        </w:tc>
      </w:tr>
      <w:tr w:rsidR="007B3C16" w:rsidRPr="007B3C16" w14:paraId="092BCD16" w14:textId="77777777" w:rsidTr="004101BC">
        <w:trPr>
          <w:trHeight w:val="330"/>
        </w:trPr>
        <w:tc>
          <w:tcPr>
            <w:tcW w:w="812" w:type="dxa"/>
            <w:vAlign w:val="center"/>
            <w:hideMark/>
          </w:tcPr>
          <w:p w14:paraId="463B4DD3" w14:textId="77777777" w:rsidR="00BE1E33" w:rsidRPr="007B3C16" w:rsidRDefault="00BE1E33"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0562FDC9" w:rsidR="00730CDB" w:rsidRPr="007B3C16" w:rsidRDefault="00A1619A" w:rsidP="00730CDB">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Cristian Andrés Díaz Díez</w:t>
            </w:r>
          </w:p>
          <w:p w14:paraId="72718C99" w14:textId="6A192476" w:rsidR="00BE1E33" w:rsidRPr="007B3C16" w:rsidRDefault="00A1619A" w:rsidP="00730CDB">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 xml:space="preserve">Contratista </w:t>
            </w:r>
            <w:r w:rsidR="003E0352" w:rsidRPr="007B3C16">
              <w:rPr>
                <w:rFonts w:ascii="Arial" w:eastAsia="Times New Roman" w:hAnsi="Arial" w:cs="Arial"/>
                <w:color w:val="000000" w:themeColor="text1"/>
                <w:sz w:val="16"/>
                <w:szCs w:val="16"/>
                <w:lang w:eastAsia="es-ES"/>
              </w:rPr>
              <w:t>‒</w:t>
            </w:r>
            <w:r w:rsidRPr="007B3C16">
              <w:rPr>
                <w:rFonts w:ascii="Arial" w:eastAsia="Times New Roman" w:hAnsi="Arial" w:cs="Arial"/>
                <w:color w:val="000000" w:themeColor="text1"/>
                <w:sz w:val="16"/>
                <w:szCs w:val="16"/>
                <w:lang w:eastAsia="es-ES"/>
              </w:rPr>
              <w:t xml:space="preserve"> Subdirección </w:t>
            </w:r>
            <w:r w:rsidR="00730CDB" w:rsidRPr="007B3C16">
              <w:rPr>
                <w:rFonts w:ascii="Arial" w:eastAsia="Times New Roman" w:hAnsi="Arial" w:cs="Arial"/>
                <w:color w:val="000000" w:themeColor="text1"/>
                <w:sz w:val="16"/>
                <w:szCs w:val="16"/>
                <w:lang w:eastAsia="es-ES"/>
              </w:rPr>
              <w:t>de Gestión Contractual</w:t>
            </w:r>
          </w:p>
        </w:tc>
      </w:tr>
      <w:tr w:rsidR="00FA2C27" w:rsidRPr="007B3C16" w14:paraId="57DAFEF9" w14:textId="77777777" w:rsidTr="004101BC">
        <w:trPr>
          <w:trHeight w:val="300"/>
        </w:trPr>
        <w:tc>
          <w:tcPr>
            <w:tcW w:w="812" w:type="dxa"/>
            <w:vAlign w:val="center"/>
            <w:hideMark/>
          </w:tcPr>
          <w:p w14:paraId="70677013" w14:textId="77777777" w:rsidR="00BE1E33" w:rsidRPr="007B3C16" w:rsidRDefault="00BE1E33"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7B3C16" w:rsidRDefault="00BE1E33"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Fabián Gonzalo Marín Cortés</w:t>
            </w:r>
          </w:p>
          <w:p w14:paraId="75BC677C" w14:textId="77777777" w:rsidR="00BE1E33" w:rsidRPr="007B3C16" w:rsidRDefault="00BE1E33" w:rsidP="004101BC">
            <w:pPr>
              <w:rPr>
                <w:rFonts w:ascii="Arial" w:eastAsia="Times New Roman" w:hAnsi="Arial" w:cs="Arial"/>
                <w:color w:val="000000" w:themeColor="text1"/>
                <w:sz w:val="16"/>
                <w:szCs w:val="16"/>
                <w:lang w:eastAsia="es-ES"/>
              </w:rPr>
            </w:pPr>
            <w:r w:rsidRPr="007B3C16">
              <w:rPr>
                <w:rFonts w:ascii="Arial" w:eastAsia="Times New Roman" w:hAnsi="Arial" w:cs="Arial"/>
                <w:color w:val="000000" w:themeColor="text1"/>
                <w:sz w:val="16"/>
                <w:szCs w:val="16"/>
                <w:lang w:eastAsia="es-ES"/>
              </w:rPr>
              <w:t>Subdirector de Gestión Contractual</w:t>
            </w:r>
          </w:p>
        </w:tc>
      </w:tr>
    </w:tbl>
    <w:p w14:paraId="07748B46" w14:textId="77777777" w:rsidR="00BE1E33" w:rsidRPr="007B3C16" w:rsidRDefault="00BE1E33" w:rsidP="00BE1E33">
      <w:pPr>
        <w:rPr>
          <w:rFonts w:ascii="Arial" w:hAnsi="Arial" w:cs="Arial"/>
          <w:color w:val="000000" w:themeColor="text1"/>
        </w:rPr>
      </w:pPr>
    </w:p>
    <w:p w14:paraId="085A31AB" w14:textId="77777777" w:rsidR="006C5955" w:rsidRPr="007B3C16" w:rsidRDefault="006C5955" w:rsidP="00BE1E33">
      <w:pPr>
        <w:rPr>
          <w:color w:val="000000" w:themeColor="text1"/>
        </w:rPr>
      </w:pPr>
    </w:p>
    <w:sectPr w:rsidR="006C5955" w:rsidRPr="007B3C1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BE2E48" w14:textId="77777777" w:rsidR="009556A8" w:rsidRDefault="009556A8" w:rsidP="008C487C">
      <w:r>
        <w:separator/>
      </w:r>
    </w:p>
  </w:endnote>
  <w:endnote w:type="continuationSeparator" w:id="0">
    <w:p w14:paraId="6C3D7234" w14:textId="77777777" w:rsidR="009556A8" w:rsidRDefault="009556A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8217B7" w:rsidRDefault="005333DE"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3D5DC19E"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B3F9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B3F96">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29709EEF" w14:textId="77777777" w:rsidR="009047C5" w:rsidRDefault="7C837FDA" w:rsidP="00322937">
    <w:pPr>
      <w:pStyle w:val="Piedepgina"/>
      <w:jc w:val="center"/>
      <w:rPr>
        <w:lang w:val="es-ES"/>
      </w:rPr>
    </w:pPr>
    <w:r>
      <w:rPr>
        <w:noProof/>
      </w:rPr>
      <w:drawing>
        <wp:inline distT="0" distB="0" distL="0" distR="0" wp14:anchorId="0323F87D" wp14:editId="1AB6AA09">
          <wp:extent cx="3700130" cy="519139"/>
          <wp:effectExtent l="0" t="0" r="0" b="0"/>
          <wp:docPr id="14671089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5333DE" w:rsidP="007B0854">
    <w:pPr>
      <w:pStyle w:val="Piedepgina"/>
      <w:jc w:val="center"/>
      <w:rPr>
        <w:sz w:val="18"/>
        <w:szCs w:val="18"/>
        <w:lang w:val="es-ES"/>
      </w:rPr>
    </w:pPr>
  </w:p>
  <w:p w14:paraId="428179B1" w14:textId="77777777" w:rsidR="004A34D2" w:rsidRPr="00E756AC" w:rsidRDefault="005333DE"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AB3A7" w14:textId="77777777" w:rsidR="009556A8" w:rsidRDefault="009556A8" w:rsidP="008C487C">
      <w:r>
        <w:separator/>
      </w:r>
    </w:p>
  </w:footnote>
  <w:footnote w:type="continuationSeparator" w:id="0">
    <w:p w14:paraId="6AE4E3EC" w14:textId="77777777" w:rsidR="009556A8" w:rsidRDefault="009556A8" w:rsidP="008C487C">
      <w:r>
        <w:continuationSeparator/>
      </w:r>
    </w:p>
  </w:footnote>
  <w:footnote w:id="1">
    <w:p w14:paraId="51D3A688"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Pr="007B3C16">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3FA8868C"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F3E8C37"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5D95EE46"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BE2DA88"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2">
    <w:p w14:paraId="28E66AD9"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Consejo de Estado. Sección Tercera. Subsección A. Sentencia del 25 de octubre de 2019. </w:t>
      </w:r>
      <w:proofErr w:type="spellStart"/>
      <w:r w:rsidRPr="007B3C16">
        <w:rPr>
          <w:rFonts w:ascii="Arial" w:hAnsi="Arial" w:cs="Arial"/>
          <w:color w:val="000000" w:themeColor="text1"/>
          <w:sz w:val="19"/>
          <w:szCs w:val="19"/>
        </w:rPr>
        <w:t>Exp</w:t>
      </w:r>
      <w:proofErr w:type="spellEnd"/>
      <w:r w:rsidRPr="007B3C16">
        <w:rPr>
          <w:rFonts w:ascii="Arial" w:hAnsi="Arial" w:cs="Arial"/>
          <w:color w:val="000000" w:themeColor="text1"/>
          <w:sz w:val="19"/>
          <w:szCs w:val="19"/>
        </w:rPr>
        <w:t>. 39.945. Consejera Ponente: María Adriana Marín.</w:t>
      </w:r>
    </w:p>
  </w:footnote>
  <w:footnote w:id="3">
    <w:p w14:paraId="2A9DDFB3" w14:textId="77777777" w:rsidR="002B0F05" w:rsidRPr="007B3C16" w:rsidRDefault="002B0F05" w:rsidP="00F91B23">
      <w:pPr>
        <w:pStyle w:val="Textonotapie"/>
        <w:ind w:firstLine="709"/>
        <w:jc w:val="both"/>
        <w:rPr>
          <w:rFonts w:ascii="Arial" w:hAnsi="Arial" w:cs="Arial"/>
          <w:color w:val="000000" w:themeColor="text1"/>
          <w:sz w:val="19"/>
          <w:szCs w:val="19"/>
          <w:lang w:val="es-ES"/>
        </w:rPr>
      </w:pPr>
      <w:r w:rsidRPr="007B3C16">
        <w:rPr>
          <w:rStyle w:val="Refdenotaalpie"/>
          <w:rFonts w:ascii="Arial" w:hAnsi="Arial" w:cs="Arial"/>
          <w:color w:val="000000" w:themeColor="text1"/>
          <w:sz w:val="19"/>
          <w:szCs w:val="19"/>
        </w:rPr>
        <w:footnoteRef/>
      </w:r>
      <w:r w:rsidRPr="007B3C16">
        <w:rPr>
          <w:rStyle w:val="Refdenotaalpie"/>
          <w:rFonts w:ascii="Arial" w:hAnsi="Arial" w:cs="Arial"/>
          <w:color w:val="000000" w:themeColor="text1"/>
          <w:sz w:val="19"/>
          <w:szCs w:val="19"/>
        </w:rPr>
        <w:t xml:space="preserve"> </w:t>
      </w:r>
      <w:r w:rsidRPr="007B3C16">
        <w:rPr>
          <w:rFonts w:ascii="Arial" w:hAnsi="Arial" w:cs="Arial"/>
          <w:color w:val="000000" w:themeColor="text1"/>
          <w:sz w:val="19"/>
          <w:szCs w:val="19"/>
        </w:rPr>
        <w:t xml:space="preserve">Consejo de Estado. Sección Tercera. Subsección A. Sentencia del 5 de julio de 2018. </w:t>
      </w:r>
      <w:proofErr w:type="spellStart"/>
      <w:r w:rsidRPr="007B3C16">
        <w:rPr>
          <w:rFonts w:ascii="Arial" w:hAnsi="Arial" w:cs="Arial"/>
          <w:color w:val="000000" w:themeColor="text1"/>
          <w:sz w:val="19"/>
          <w:szCs w:val="19"/>
        </w:rPr>
        <w:t>Exp</w:t>
      </w:r>
      <w:proofErr w:type="spellEnd"/>
      <w:r w:rsidRPr="007B3C16">
        <w:rPr>
          <w:rFonts w:ascii="Arial" w:hAnsi="Arial" w:cs="Arial"/>
          <w:color w:val="000000" w:themeColor="text1"/>
          <w:sz w:val="19"/>
          <w:szCs w:val="19"/>
        </w:rPr>
        <w:t>. 37.834. Consejero Ponente: Carlos Alberto Zambrano Barrera.</w:t>
      </w:r>
    </w:p>
  </w:footnote>
  <w:footnote w:id="4">
    <w:p w14:paraId="059B99D7"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D698F58" w14:textId="77777777" w:rsidR="002B0F05" w:rsidRPr="007B3C16" w:rsidRDefault="002B0F05" w:rsidP="00F91B23">
      <w:pPr>
        <w:pStyle w:val="Textonotapie"/>
        <w:ind w:firstLine="709"/>
        <w:jc w:val="both"/>
        <w:rPr>
          <w:rFonts w:ascii="Arial" w:hAnsi="Arial" w:cs="Arial"/>
          <w:b/>
          <w:color w:val="000000" w:themeColor="text1"/>
          <w:sz w:val="19"/>
          <w:szCs w:val="19"/>
        </w:rPr>
      </w:pPr>
    </w:p>
  </w:footnote>
  <w:footnote w:id="5">
    <w:p w14:paraId="15ACEC54"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25F2FF53"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14:paraId="7639DE74" w14:textId="77777777" w:rsidR="002B0F05" w:rsidRPr="007B3C16" w:rsidRDefault="002B0F05" w:rsidP="00F91B23">
      <w:pPr>
        <w:pStyle w:val="Textonotapie"/>
        <w:ind w:firstLine="709"/>
        <w:jc w:val="both"/>
        <w:rPr>
          <w:rFonts w:ascii="Arial" w:hAnsi="Arial" w:cs="Arial"/>
          <w:color w:val="000000" w:themeColor="text1"/>
          <w:sz w:val="19"/>
          <w:szCs w:val="19"/>
          <w:lang w:val="es-CO"/>
        </w:rPr>
      </w:pPr>
      <w:r w:rsidRPr="007B3C16">
        <w:rPr>
          <w:rStyle w:val="Refdenotaalpie"/>
          <w:rFonts w:ascii="Arial" w:hAnsi="Arial" w:cs="Arial"/>
          <w:color w:val="000000" w:themeColor="text1"/>
          <w:sz w:val="19"/>
          <w:szCs w:val="19"/>
        </w:rPr>
        <w:footnoteRef/>
      </w:r>
      <w:r w:rsidRPr="007B3C16">
        <w:rPr>
          <w:rStyle w:val="Refdenotaalpie"/>
          <w:rFonts w:ascii="Arial" w:hAnsi="Arial" w:cs="Arial"/>
          <w:color w:val="000000" w:themeColor="text1"/>
          <w:sz w:val="19"/>
          <w:szCs w:val="19"/>
        </w:rPr>
        <w:t xml:space="preserve"> </w:t>
      </w:r>
      <w:r w:rsidRPr="007B3C16">
        <w:rPr>
          <w:rFonts w:ascii="Arial" w:hAnsi="Arial" w:cs="Arial"/>
          <w:color w:val="000000" w:themeColor="text1"/>
          <w:sz w:val="19"/>
          <w:szCs w:val="19"/>
          <w:lang w:val="es-CO"/>
        </w:rPr>
        <w:t>Ley 1150 de 2007, artículo 5, parágrafo 4°: «</w:t>
      </w:r>
      <w:r w:rsidRPr="007B3C16">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2517F709" w14:textId="77777777" w:rsidR="002B0F05" w:rsidRPr="007B3C16" w:rsidRDefault="002B0F05" w:rsidP="00F91B23">
      <w:pPr>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Decreto 2474 de 2008 (DEROGADO): «art. 10. Reglas de </w:t>
      </w:r>
      <w:proofErr w:type="spellStart"/>
      <w:r w:rsidRPr="007B3C16">
        <w:rPr>
          <w:rFonts w:ascii="Arial" w:hAnsi="Arial" w:cs="Arial"/>
          <w:color w:val="000000" w:themeColor="text1"/>
          <w:sz w:val="19"/>
          <w:szCs w:val="19"/>
        </w:rPr>
        <w:t>subsanabilidad</w:t>
      </w:r>
      <w:proofErr w:type="spellEnd"/>
      <w:r w:rsidRPr="007B3C16">
        <w:rPr>
          <w:rFonts w:ascii="Arial" w:hAnsi="Arial" w:cs="Arial"/>
          <w:color w:val="000000" w:themeColor="text1"/>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7B3C16">
          <w:rPr>
            <w:rFonts w:ascii="Arial" w:hAnsi="Arial" w:cs="Arial"/>
            <w:color w:val="000000" w:themeColor="text1"/>
            <w:sz w:val="19"/>
            <w:szCs w:val="19"/>
          </w:rPr>
          <w:t>Ley 1150 de 2007</w:t>
        </w:r>
      </w:hyperlink>
      <w:r w:rsidRPr="007B3C16">
        <w:rPr>
          <w:rFonts w:ascii="Arial" w:hAnsi="Arial" w:cs="Arial"/>
          <w:color w:val="000000" w:themeColor="text1"/>
          <w:sz w:val="19"/>
          <w:szCs w:val="19"/>
        </w:rPr>
        <w:t> y en el presente decreto.</w:t>
      </w:r>
    </w:p>
    <w:p w14:paraId="236CE784" w14:textId="77777777" w:rsidR="002B0F05" w:rsidRPr="007B3C16" w:rsidRDefault="002B0F05" w:rsidP="00F91B23">
      <w:pPr>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3FA853A" w14:textId="77777777" w:rsidR="002B0F05" w:rsidRPr="007B3C16" w:rsidRDefault="002B0F05" w:rsidP="00F91B23">
      <w:pPr>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5CD5C67A" w14:textId="77777777" w:rsidR="002B0F05" w:rsidRPr="007B3C16" w:rsidRDefault="002B0F05" w:rsidP="00F91B23">
      <w:pPr>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102C304F" w14:textId="77777777" w:rsidR="002B0F05" w:rsidRPr="007B3C16" w:rsidRDefault="002B0F05" w:rsidP="00F91B23">
      <w:pPr>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7B3C16">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7B3C16">
        <w:rPr>
          <w:rFonts w:ascii="Arial" w:hAnsi="Arial" w:cs="Arial"/>
          <w:color w:val="000000" w:themeColor="text1"/>
          <w:sz w:val="19"/>
          <w:szCs w:val="19"/>
        </w:rPr>
        <w:t xml:space="preserve">». (Cursivas fuera de texto). </w:t>
      </w:r>
    </w:p>
    <w:p w14:paraId="0A45EF17" w14:textId="77777777" w:rsidR="002B0F05" w:rsidRPr="007B3C16" w:rsidRDefault="002B0F05" w:rsidP="00F91B23">
      <w:pPr>
        <w:pStyle w:val="Textonotapie"/>
        <w:ind w:firstLine="709"/>
        <w:jc w:val="both"/>
        <w:rPr>
          <w:rFonts w:ascii="Arial" w:hAnsi="Arial" w:cs="Arial"/>
          <w:color w:val="000000" w:themeColor="text1"/>
          <w:sz w:val="19"/>
          <w:szCs w:val="19"/>
        </w:rPr>
      </w:pPr>
    </w:p>
  </w:footnote>
  <w:footnote w:id="9">
    <w:p w14:paraId="37F1F529" w14:textId="77777777" w:rsidR="002B0F05" w:rsidRPr="007B3C16" w:rsidRDefault="002B0F05" w:rsidP="00F91B23">
      <w:pPr>
        <w:pStyle w:val="Textonotapie"/>
        <w:ind w:firstLine="709"/>
        <w:jc w:val="both"/>
        <w:rPr>
          <w:rFonts w:ascii="Arial" w:hAnsi="Arial" w:cs="Arial"/>
          <w:color w:val="000000" w:themeColor="text1"/>
          <w:sz w:val="19"/>
          <w:szCs w:val="19"/>
          <w:lang w:val="es-CO"/>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Pr="007B3C16">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5856FB63"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 xml:space="preserve">  </w:t>
      </w:r>
    </w:p>
  </w:footnote>
  <w:footnote w:id="10">
    <w:p w14:paraId="1BF6E879"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Pr="007B3C16">
        <w:rPr>
          <w:rFonts w:ascii="Arial" w:hAnsi="Arial" w:cs="Arial"/>
          <w:color w:val="000000" w:themeColor="text1"/>
          <w:sz w:val="19"/>
          <w:szCs w:val="19"/>
          <w:lang w:val="es-CO"/>
        </w:rPr>
        <w:t>Ver Consejo de Estado, Sección Tercera, Subsección C. Sentencia del 26 de febrero de 2011. C.P. Jaime Orlando Santofimio. Rad. 36.408.</w:t>
      </w:r>
      <w:r w:rsidRPr="007B3C16">
        <w:rPr>
          <w:rFonts w:ascii="Arial" w:hAnsi="Arial" w:cs="Arial"/>
          <w:color w:val="000000" w:themeColor="text1"/>
          <w:sz w:val="19"/>
          <w:szCs w:val="19"/>
        </w:rPr>
        <w:t xml:space="preserve">  </w:t>
      </w:r>
    </w:p>
    <w:p w14:paraId="6A4125D3" w14:textId="77777777" w:rsidR="002B0F05" w:rsidRPr="007B3C16" w:rsidRDefault="002B0F05" w:rsidP="00F91B23">
      <w:pPr>
        <w:pStyle w:val="Textonotapie"/>
        <w:ind w:firstLine="709"/>
        <w:jc w:val="both"/>
        <w:rPr>
          <w:rFonts w:ascii="Arial" w:hAnsi="Arial" w:cs="Arial"/>
          <w:color w:val="000000" w:themeColor="text1"/>
          <w:sz w:val="19"/>
          <w:szCs w:val="19"/>
        </w:rPr>
      </w:pPr>
    </w:p>
  </w:footnote>
  <w:footnote w:id="11">
    <w:p w14:paraId="6054EE83" w14:textId="77777777" w:rsidR="002B0F05" w:rsidRPr="007B3C16" w:rsidRDefault="002B0F05"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Pr="007B3C16">
        <w:rPr>
          <w:rFonts w:ascii="Arial" w:hAnsi="Arial" w:cs="Arial"/>
          <w:color w:val="000000" w:themeColor="text1"/>
          <w:sz w:val="19"/>
          <w:szCs w:val="19"/>
          <w:lang w:val="es-CO"/>
        </w:rPr>
        <w:t>Ver Consejo de Estado, Sección Tercera, Subsección C. Sentencia del 26 de febrero de 2014. C.P. Enrique Gil Botero. Rad. 25.804.</w:t>
      </w:r>
      <w:r w:rsidRPr="007B3C16">
        <w:rPr>
          <w:rFonts w:ascii="Arial" w:hAnsi="Arial" w:cs="Arial"/>
          <w:color w:val="000000" w:themeColor="text1"/>
          <w:sz w:val="19"/>
          <w:szCs w:val="19"/>
        </w:rPr>
        <w:t xml:space="preserve">  </w:t>
      </w:r>
    </w:p>
    <w:p w14:paraId="354EEFC8" w14:textId="77777777" w:rsidR="002B0F05" w:rsidRPr="007B3C16" w:rsidRDefault="002B0F05" w:rsidP="00F91B23">
      <w:pPr>
        <w:pStyle w:val="Textonotapie"/>
        <w:ind w:firstLine="709"/>
        <w:jc w:val="both"/>
        <w:rPr>
          <w:rFonts w:ascii="Arial" w:hAnsi="Arial" w:cs="Arial"/>
          <w:color w:val="000000" w:themeColor="text1"/>
          <w:sz w:val="19"/>
          <w:szCs w:val="19"/>
        </w:rPr>
      </w:pPr>
    </w:p>
  </w:footnote>
  <w:footnote w:id="12">
    <w:p w14:paraId="30519D7B" w14:textId="77777777" w:rsidR="002B0F05" w:rsidRPr="007B3C16" w:rsidRDefault="002B0F05" w:rsidP="00F91B23">
      <w:pPr>
        <w:pStyle w:val="Textonotapie"/>
        <w:ind w:firstLine="709"/>
        <w:jc w:val="both"/>
        <w:rPr>
          <w:rFonts w:ascii="Arial" w:hAnsi="Arial" w:cs="Arial"/>
          <w:color w:val="000000" w:themeColor="text1"/>
          <w:sz w:val="19"/>
          <w:szCs w:val="19"/>
          <w:lang w:val="es-CO"/>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Pr="007B3C16">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461338A5" w14:textId="77777777" w:rsidR="002B0F05" w:rsidRPr="007B3C16" w:rsidRDefault="002B0F05" w:rsidP="00F91B23">
      <w:pPr>
        <w:pStyle w:val="Textonotapie"/>
        <w:ind w:firstLine="709"/>
        <w:jc w:val="both"/>
        <w:rPr>
          <w:rFonts w:ascii="Arial" w:hAnsi="Arial" w:cs="Arial"/>
          <w:color w:val="000000" w:themeColor="text1"/>
          <w:sz w:val="19"/>
          <w:szCs w:val="19"/>
        </w:rPr>
      </w:pPr>
    </w:p>
  </w:footnote>
  <w:footnote w:id="13">
    <w:p w14:paraId="274DE92B" w14:textId="040FEFD7" w:rsidR="00E44082" w:rsidRPr="007B3C16" w:rsidRDefault="00DC5CED"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Ley 80 de 1993: </w:t>
      </w:r>
      <w:r w:rsidR="00E44082" w:rsidRPr="007B3C16">
        <w:rPr>
          <w:rFonts w:ascii="Arial" w:hAnsi="Arial" w:cs="Arial"/>
          <w:color w:val="000000" w:themeColor="text1"/>
          <w:sz w:val="19"/>
          <w:szCs w:val="19"/>
        </w:rPr>
        <w:t>«Artículo 30. De la estructura de los procedimientos de selección. La licitación se efectuará conforme a las siguientes reglas:</w:t>
      </w:r>
    </w:p>
    <w:p w14:paraId="7270B357" w14:textId="7C1DA730" w:rsidR="001C5A39" w:rsidRPr="007B3C16" w:rsidRDefault="001C5A39" w:rsidP="00F91B23">
      <w:pPr>
        <w:pStyle w:val="Textonotapie"/>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w:t>
      </w:r>
    </w:p>
    <w:p w14:paraId="18A3C4D1" w14:textId="6C976B0E" w:rsidR="001C5A39" w:rsidRPr="007B3C16" w:rsidRDefault="001C5A39" w:rsidP="00F91B23">
      <w:pPr>
        <w:pStyle w:val="Textonotapie"/>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4">
    <w:p w14:paraId="38438C43" w14:textId="1E881188" w:rsidR="00492E1D" w:rsidRPr="007B3C16" w:rsidRDefault="00492E1D"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w:t>
      </w:r>
      <w:r w:rsidR="00A53FAF" w:rsidRPr="007B3C16">
        <w:rPr>
          <w:rFonts w:ascii="Arial" w:hAnsi="Arial" w:cs="Arial"/>
          <w:color w:val="000000" w:themeColor="text1"/>
          <w:sz w:val="19"/>
          <w:szCs w:val="19"/>
        </w:rPr>
        <w:t xml:space="preserve">Consejo de Estado. Sección Tercera. Subsección </w:t>
      </w:r>
      <w:r w:rsidR="00D21A20" w:rsidRPr="007B3C16">
        <w:rPr>
          <w:rFonts w:ascii="Arial" w:hAnsi="Arial" w:cs="Arial"/>
          <w:color w:val="000000" w:themeColor="text1"/>
          <w:sz w:val="19"/>
          <w:szCs w:val="19"/>
        </w:rPr>
        <w:t xml:space="preserve">B. Sentencia del 28 de mayo de 2012. C.P. Ruth Stella Correa Palacio. </w:t>
      </w:r>
      <w:proofErr w:type="spellStart"/>
      <w:r w:rsidR="00D21A20" w:rsidRPr="007B3C16">
        <w:rPr>
          <w:rFonts w:ascii="Arial" w:hAnsi="Arial" w:cs="Arial"/>
          <w:color w:val="000000" w:themeColor="text1"/>
          <w:sz w:val="19"/>
          <w:szCs w:val="19"/>
        </w:rPr>
        <w:t>Exp</w:t>
      </w:r>
      <w:proofErr w:type="spellEnd"/>
      <w:r w:rsidR="00D21A20" w:rsidRPr="007B3C16">
        <w:rPr>
          <w:rFonts w:ascii="Arial" w:hAnsi="Arial" w:cs="Arial"/>
          <w:color w:val="000000" w:themeColor="text1"/>
          <w:sz w:val="19"/>
          <w:szCs w:val="19"/>
        </w:rPr>
        <w:t xml:space="preserve">. </w:t>
      </w:r>
      <w:r w:rsidR="001C19EE" w:rsidRPr="007B3C16">
        <w:rPr>
          <w:rFonts w:ascii="Arial" w:hAnsi="Arial" w:cs="Arial"/>
          <w:color w:val="000000" w:themeColor="text1"/>
          <w:sz w:val="19"/>
          <w:szCs w:val="19"/>
        </w:rPr>
        <w:t>22.089.</w:t>
      </w:r>
    </w:p>
    <w:p w14:paraId="65155882" w14:textId="77777777" w:rsidR="00332042" w:rsidRPr="007B3C16" w:rsidRDefault="00332042" w:rsidP="00F91B23">
      <w:pPr>
        <w:pStyle w:val="Textonotapie"/>
        <w:ind w:firstLine="709"/>
        <w:jc w:val="both"/>
        <w:rPr>
          <w:rFonts w:ascii="Arial" w:hAnsi="Arial" w:cs="Arial"/>
          <w:color w:val="000000" w:themeColor="text1"/>
          <w:sz w:val="19"/>
          <w:szCs w:val="19"/>
          <w:lang w:val="es-CO"/>
        </w:rPr>
      </w:pPr>
    </w:p>
  </w:footnote>
  <w:footnote w:id="15">
    <w:p w14:paraId="037EB422" w14:textId="55B20127" w:rsidR="00332042" w:rsidRPr="007B3C16" w:rsidRDefault="00332042"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Ley 80 de 1993: «</w:t>
      </w:r>
      <w:r w:rsidR="00AC5947" w:rsidRPr="007B3C16">
        <w:rPr>
          <w:rFonts w:ascii="Arial" w:hAnsi="Arial" w:cs="Arial"/>
          <w:color w:val="000000" w:themeColor="text1"/>
          <w:sz w:val="19"/>
          <w:szCs w:val="19"/>
        </w:rPr>
        <w:t>Artículo 30. De la estructura de los procedimientos de selección. La licitación se efectuará conforme a las siguientes reglas:</w:t>
      </w:r>
    </w:p>
    <w:p w14:paraId="28E30651" w14:textId="16AD7E3B" w:rsidR="00AC5947" w:rsidRPr="007B3C16" w:rsidRDefault="00AC5947" w:rsidP="00F91B23">
      <w:pPr>
        <w:pStyle w:val="Textonotapie"/>
        <w:ind w:firstLine="709"/>
        <w:jc w:val="both"/>
        <w:rPr>
          <w:rFonts w:ascii="Arial" w:hAnsi="Arial" w:cs="Arial"/>
          <w:color w:val="000000" w:themeColor="text1"/>
          <w:sz w:val="19"/>
          <w:szCs w:val="19"/>
        </w:rPr>
      </w:pPr>
      <w:r w:rsidRPr="007B3C16">
        <w:rPr>
          <w:rFonts w:ascii="Arial" w:hAnsi="Arial" w:cs="Arial"/>
          <w:color w:val="000000" w:themeColor="text1"/>
          <w:sz w:val="19"/>
          <w:szCs w:val="19"/>
        </w:rPr>
        <w:t>[…]</w:t>
      </w:r>
    </w:p>
    <w:p w14:paraId="18D05914" w14:textId="1C0DE4D0" w:rsidR="00AC5947" w:rsidRPr="007B3C16" w:rsidRDefault="00AC5947" w:rsidP="00F91B23">
      <w:pPr>
        <w:pStyle w:val="Textonotapie"/>
        <w:ind w:firstLine="709"/>
        <w:jc w:val="both"/>
        <w:rPr>
          <w:rFonts w:ascii="Arial" w:hAnsi="Arial" w:cs="Arial"/>
          <w:color w:val="000000" w:themeColor="text1"/>
          <w:sz w:val="19"/>
          <w:szCs w:val="19"/>
          <w:lang w:val="es-CO"/>
        </w:rPr>
      </w:pPr>
      <w:r w:rsidRPr="007B3C16">
        <w:rPr>
          <w:rFonts w:ascii="Arial" w:hAnsi="Arial" w:cs="Arial"/>
          <w:color w:val="000000" w:themeColor="text1"/>
          <w:sz w:val="19"/>
          <w:szCs w:val="19"/>
        </w:rPr>
        <w:t>»7º</w:t>
      </w:r>
      <w:r w:rsidR="001D71C3" w:rsidRPr="007B3C16">
        <w:rPr>
          <w:rFonts w:ascii="Arial" w:hAnsi="Arial" w:cs="Arial"/>
          <w:color w:val="000000" w:themeColor="text1"/>
          <w:sz w:val="19"/>
          <w:szCs w:val="19"/>
        </w:rPr>
        <w:t>.</w:t>
      </w:r>
      <w:r w:rsidRPr="007B3C16">
        <w:rPr>
          <w:rFonts w:ascii="Arial" w:hAnsi="Arial" w:cs="Arial"/>
          <w:color w:val="000000" w:themeColor="text1"/>
          <w:sz w:val="19"/>
          <w:szCs w:val="19"/>
        </w:rPr>
        <w:t xml:space="preserve"> </w:t>
      </w:r>
      <w:r w:rsidR="001D71C3" w:rsidRPr="007B3C16">
        <w:rPr>
          <w:rFonts w:ascii="Arial" w:hAnsi="Arial" w:cs="Arial"/>
          <w:color w:val="000000" w:themeColor="text1"/>
          <w:sz w:val="19"/>
          <w:szCs w:val="19"/>
        </w:rPr>
        <w:t>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sidR="00384529" w:rsidRPr="007B3C16">
        <w:rPr>
          <w:rFonts w:ascii="Arial" w:hAnsi="Arial" w:cs="Arial"/>
          <w:color w:val="000000" w:themeColor="text1"/>
          <w:sz w:val="19"/>
          <w:szCs w:val="19"/>
        </w:rPr>
        <w:t>».</w:t>
      </w:r>
    </w:p>
  </w:footnote>
  <w:footnote w:id="16">
    <w:p w14:paraId="04531558" w14:textId="39FE510C" w:rsidR="00F91B23" w:rsidRPr="007B3C16" w:rsidRDefault="00F91B23" w:rsidP="00F91B23">
      <w:pPr>
        <w:pStyle w:val="Textonotapie"/>
        <w:ind w:firstLine="709"/>
        <w:jc w:val="both"/>
        <w:rPr>
          <w:rFonts w:ascii="Arial" w:hAnsi="Arial" w:cs="Arial"/>
          <w:color w:val="000000" w:themeColor="text1"/>
          <w:sz w:val="19"/>
          <w:szCs w:val="19"/>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Consejo de Estado. Sección Tercera. Subsección </w:t>
      </w:r>
      <w:r w:rsidR="0035161C" w:rsidRPr="007B3C16">
        <w:rPr>
          <w:rFonts w:ascii="Arial" w:hAnsi="Arial" w:cs="Arial"/>
          <w:color w:val="000000" w:themeColor="text1"/>
          <w:sz w:val="19"/>
          <w:szCs w:val="19"/>
        </w:rPr>
        <w:t xml:space="preserve">C. Sentencia del 12 de noviembre de 2012. C.P. Enrique Gil Botero. </w:t>
      </w:r>
      <w:proofErr w:type="spellStart"/>
      <w:r w:rsidR="0035161C" w:rsidRPr="007B3C16">
        <w:rPr>
          <w:rFonts w:ascii="Arial" w:hAnsi="Arial" w:cs="Arial"/>
          <w:color w:val="000000" w:themeColor="text1"/>
          <w:sz w:val="19"/>
          <w:szCs w:val="19"/>
        </w:rPr>
        <w:t>Exp</w:t>
      </w:r>
      <w:proofErr w:type="spellEnd"/>
      <w:r w:rsidR="0035161C" w:rsidRPr="007B3C16">
        <w:rPr>
          <w:rFonts w:ascii="Arial" w:hAnsi="Arial" w:cs="Arial"/>
          <w:color w:val="000000" w:themeColor="text1"/>
          <w:sz w:val="19"/>
          <w:szCs w:val="19"/>
        </w:rPr>
        <w:t xml:space="preserve">. </w:t>
      </w:r>
      <w:r w:rsidR="00EE01CD" w:rsidRPr="007B3C16">
        <w:rPr>
          <w:rFonts w:ascii="Arial" w:hAnsi="Arial" w:cs="Arial"/>
          <w:color w:val="000000" w:themeColor="text1"/>
          <w:sz w:val="19"/>
          <w:szCs w:val="19"/>
        </w:rPr>
        <w:t>27.986.</w:t>
      </w:r>
    </w:p>
    <w:p w14:paraId="6C780A81" w14:textId="77777777" w:rsidR="00D27F56" w:rsidRPr="007B3C16" w:rsidRDefault="00D27F56" w:rsidP="00F91B23">
      <w:pPr>
        <w:pStyle w:val="Textonotapie"/>
        <w:ind w:firstLine="709"/>
        <w:jc w:val="both"/>
        <w:rPr>
          <w:rFonts w:ascii="Arial" w:hAnsi="Arial" w:cs="Arial"/>
          <w:color w:val="000000" w:themeColor="text1"/>
          <w:sz w:val="19"/>
          <w:szCs w:val="19"/>
          <w:lang w:val="es-CO"/>
        </w:rPr>
      </w:pPr>
    </w:p>
  </w:footnote>
  <w:footnote w:id="17">
    <w:p w14:paraId="4173059E" w14:textId="23A91151" w:rsidR="00D27F56" w:rsidRPr="007B3C16" w:rsidRDefault="00D27F56" w:rsidP="00D27F56">
      <w:pPr>
        <w:pStyle w:val="Textonotapie"/>
        <w:ind w:firstLine="709"/>
        <w:jc w:val="both"/>
        <w:rPr>
          <w:rFonts w:ascii="Arial" w:hAnsi="Arial" w:cs="Arial"/>
          <w:color w:val="000000" w:themeColor="text1"/>
          <w:sz w:val="19"/>
          <w:szCs w:val="19"/>
          <w:lang w:val="es-CO"/>
        </w:rPr>
      </w:pPr>
      <w:r w:rsidRPr="007B3C16">
        <w:rPr>
          <w:rStyle w:val="Refdenotaalpie"/>
          <w:rFonts w:ascii="Arial" w:hAnsi="Arial" w:cs="Arial"/>
          <w:color w:val="000000" w:themeColor="text1"/>
          <w:sz w:val="19"/>
          <w:szCs w:val="19"/>
        </w:rPr>
        <w:footnoteRef/>
      </w:r>
      <w:r w:rsidRPr="007B3C16">
        <w:rPr>
          <w:rFonts w:ascii="Arial" w:hAnsi="Arial" w:cs="Arial"/>
          <w:color w:val="000000" w:themeColor="text1"/>
          <w:sz w:val="19"/>
          <w:szCs w:val="19"/>
        </w:rPr>
        <w:t xml:space="preserve"> Consejo de Estado. Sección Tercera. Subsección C. </w:t>
      </w:r>
      <w:r w:rsidR="00C450AF" w:rsidRPr="007B3C16">
        <w:rPr>
          <w:rFonts w:ascii="Arial" w:hAnsi="Arial" w:cs="Arial"/>
          <w:color w:val="000000" w:themeColor="text1"/>
          <w:sz w:val="19"/>
          <w:szCs w:val="19"/>
        </w:rPr>
        <w:t xml:space="preserve">Sentencia del 3 de junio de 2015. C.P. Olga </w:t>
      </w:r>
      <w:proofErr w:type="spellStart"/>
      <w:r w:rsidR="00C450AF" w:rsidRPr="007B3C16">
        <w:rPr>
          <w:rFonts w:ascii="Arial" w:hAnsi="Arial" w:cs="Arial"/>
          <w:color w:val="000000" w:themeColor="text1"/>
          <w:sz w:val="19"/>
          <w:szCs w:val="19"/>
        </w:rPr>
        <w:t>Melida</w:t>
      </w:r>
      <w:proofErr w:type="spellEnd"/>
      <w:r w:rsidR="00C450AF" w:rsidRPr="007B3C16">
        <w:rPr>
          <w:rFonts w:ascii="Arial" w:hAnsi="Arial" w:cs="Arial"/>
          <w:color w:val="000000" w:themeColor="text1"/>
          <w:sz w:val="19"/>
          <w:szCs w:val="19"/>
        </w:rPr>
        <w:t xml:space="preserve"> Valle De </w:t>
      </w:r>
      <w:proofErr w:type="spellStart"/>
      <w:r w:rsidR="00C450AF" w:rsidRPr="007B3C16">
        <w:rPr>
          <w:rFonts w:ascii="Arial" w:hAnsi="Arial" w:cs="Arial"/>
          <w:color w:val="000000" w:themeColor="text1"/>
          <w:sz w:val="19"/>
          <w:szCs w:val="19"/>
        </w:rPr>
        <w:t>De</w:t>
      </w:r>
      <w:proofErr w:type="spellEnd"/>
      <w:r w:rsidR="00C450AF" w:rsidRPr="007B3C16">
        <w:rPr>
          <w:rFonts w:ascii="Arial" w:hAnsi="Arial" w:cs="Arial"/>
          <w:color w:val="000000" w:themeColor="text1"/>
          <w:sz w:val="19"/>
          <w:szCs w:val="19"/>
        </w:rPr>
        <w:t xml:space="preserve"> La Hoz (E). </w:t>
      </w:r>
      <w:proofErr w:type="spellStart"/>
      <w:r w:rsidR="00C450AF" w:rsidRPr="007B3C16">
        <w:rPr>
          <w:rFonts w:ascii="Arial" w:hAnsi="Arial" w:cs="Arial"/>
          <w:color w:val="000000" w:themeColor="text1"/>
          <w:sz w:val="19"/>
          <w:szCs w:val="19"/>
        </w:rPr>
        <w:t>Exp</w:t>
      </w:r>
      <w:proofErr w:type="spellEnd"/>
      <w:r w:rsidR="00C450AF" w:rsidRPr="007B3C16">
        <w:rPr>
          <w:rFonts w:ascii="Arial" w:hAnsi="Arial" w:cs="Arial"/>
          <w:color w:val="000000" w:themeColor="text1"/>
          <w:sz w:val="19"/>
          <w:szCs w:val="19"/>
        </w:rPr>
        <w:t xml:space="preserve">. </w:t>
      </w:r>
      <w:r w:rsidR="00231263" w:rsidRPr="007B3C16">
        <w:rPr>
          <w:rFonts w:ascii="Arial" w:hAnsi="Arial" w:cs="Arial"/>
          <w:color w:val="000000" w:themeColor="text1"/>
          <w:sz w:val="19"/>
          <w:szCs w:val="19"/>
        </w:rPr>
        <w:t>31.211.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C3A5E4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791B"/>
    <w:rsid w:val="00010D30"/>
    <w:rsid w:val="0003091B"/>
    <w:rsid w:val="000333A2"/>
    <w:rsid w:val="00040C88"/>
    <w:rsid w:val="00040D6E"/>
    <w:rsid w:val="00042C0C"/>
    <w:rsid w:val="00044FF2"/>
    <w:rsid w:val="00061EE4"/>
    <w:rsid w:val="00062B0D"/>
    <w:rsid w:val="0006519B"/>
    <w:rsid w:val="00083EFE"/>
    <w:rsid w:val="00086A16"/>
    <w:rsid w:val="00086EBD"/>
    <w:rsid w:val="00097BD3"/>
    <w:rsid w:val="00097CD6"/>
    <w:rsid w:val="000A1DBA"/>
    <w:rsid w:val="000A340A"/>
    <w:rsid w:val="000A6338"/>
    <w:rsid w:val="000B4640"/>
    <w:rsid w:val="000B5F2B"/>
    <w:rsid w:val="000C0E39"/>
    <w:rsid w:val="000C64D8"/>
    <w:rsid w:val="000D088F"/>
    <w:rsid w:val="000D2C69"/>
    <w:rsid w:val="000D6A90"/>
    <w:rsid w:val="000D6B52"/>
    <w:rsid w:val="000E4A3C"/>
    <w:rsid w:val="000E6867"/>
    <w:rsid w:val="001056C0"/>
    <w:rsid w:val="00107607"/>
    <w:rsid w:val="00112064"/>
    <w:rsid w:val="00112597"/>
    <w:rsid w:val="0012268E"/>
    <w:rsid w:val="001321AB"/>
    <w:rsid w:val="00140E57"/>
    <w:rsid w:val="00141C64"/>
    <w:rsid w:val="0014462B"/>
    <w:rsid w:val="00144CDC"/>
    <w:rsid w:val="00150F4A"/>
    <w:rsid w:val="001560E0"/>
    <w:rsid w:val="00164E79"/>
    <w:rsid w:val="00170033"/>
    <w:rsid w:val="00173E36"/>
    <w:rsid w:val="0017603D"/>
    <w:rsid w:val="00181A3E"/>
    <w:rsid w:val="00194C50"/>
    <w:rsid w:val="001A6227"/>
    <w:rsid w:val="001B2E5D"/>
    <w:rsid w:val="001B3F96"/>
    <w:rsid w:val="001C0915"/>
    <w:rsid w:val="001C19EE"/>
    <w:rsid w:val="001C4A6E"/>
    <w:rsid w:val="001C5A39"/>
    <w:rsid w:val="001D71C3"/>
    <w:rsid w:val="001E5DBB"/>
    <w:rsid w:val="001F1051"/>
    <w:rsid w:val="001F34A8"/>
    <w:rsid w:val="002034AD"/>
    <w:rsid w:val="00205C9E"/>
    <w:rsid w:val="00220F6E"/>
    <w:rsid w:val="0022196F"/>
    <w:rsid w:val="002223AD"/>
    <w:rsid w:val="002239B4"/>
    <w:rsid w:val="00231263"/>
    <w:rsid w:val="0023180C"/>
    <w:rsid w:val="00234C6C"/>
    <w:rsid w:val="00240E80"/>
    <w:rsid w:val="00242179"/>
    <w:rsid w:val="00242299"/>
    <w:rsid w:val="002504F6"/>
    <w:rsid w:val="00252207"/>
    <w:rsid w:val="0025523D"/>
    <w:rsid w:val="00265031"/>
    <w:rsid w:val="00266277"/>
    <w:rsid w:val="00284C12"/>
    <w:rsid w:val="00286834"/>
    <w:rsid w:val="00294AD5"/>
    <w:rsid w:val="00294D83"/>
    <w:rsid w:val="002A1DA5"/>
    <w:rsid w:val="002B0F05"/>
    <w:rsid w:val="002B282F"/>
    <w:rsid w:val="002B4B30"/>
    <w:rsid w:val="002C331B"/>
    <w:rsid w:val="002D4A57"/>
    <w:rsid w:val="002D7FEC"/>
    <w:rsid w:val="002E7BC2"/>
    <w:rsid w:val="002F1052"/>
    <w:rsid w:val="002F3B7F"/>
    <w:rsid w:val="002F5FA9"/>
    <w:rsid w:val="002F63BB"/>
    <w:rsid w:val="002F701E"/>
    <w:rsid w:val="00302F9F"/>
    <w:rsid w:val="00304386"/>
    <w:rsid w:val="00311AAC"/>
    <w:rsid w:val="00312428"/>
    <w:rsid w:val="0033016D"/>
    <w:rsid w:val="00332042"/>
    <w:rsid w:val="0033208B"/>
    <w:rsid w:val="00335166"/>
    <w:rsid w:val="003401FE"/>
    <w:rsid w:val="00340A7A"/>
    <w:rsid w:val="0034352D"/>
    <w:rsid w:val="00346D80"/>
    <w:rsid w:val="0035161C"/>
    <w:rsid w:val="00384529"/>
    <w:rsid w:val="003904BB"/>
    <w:rsid w:val="00390DCF"/>
    <w:rsid w:val="0039430A"/>
    <w:rsid w:val="003A2944"/>
    <w:rsid w:val="003B0DEF"/>
    <w:rsid w:val="003B4B12"/>
    <w:rsid w:val="003B573F"/>
    <w:rsid w:val="003C0FF0"/>
    <w:rsid w:val="003C2074"/>
    <w:rsid w:val="003C3ADB"/>
    <w:rsid w:val="003D11B5"/>
    <w:rsid w:val="003D134C"/>
    <w:rsid w:val="003D535E"/>
    <w:rsid w:val="003D69A5"/>
    <w:rsid w:val="003E0352"/>
    <w:rsid w:val="003E14F9"/>
    <w:rsid w:val="003E46F3"/>
    <w:rsid w:val="003E6707"/>
    <w:rsid w:val="003F3119"/>
    <w:rsid w:val="003F6D32"/>
    <w:rsid w:val="00430B5A"/>
    <w:rsid w:val="00431A4A"/>
    <w:rsid w:val="004323EA"/>
    <w:rsid w:val="0044207D"/>
    <w:rsid w:val="00447FE5"/>
    <w:rsid w:val="00450EFD"/>
    <w:rsid w:val="00460F31"/>
    <w:rsid w:val="004617B8"/>
    <w:rsid w:val="0046504E"/>
    <w:rsid w:val="00472EF8"/>
    <w:rsid w:val="004758FE"/>
    <w:rsid w:val="004830C8"/>
    <w:rsid w:val="004837AB"/>
    <w:rsid w:val="00483A2F"/>
    <w:rsid w:val="00490DBF"/>
    <w:rsid w:val="00492E1D"/>
    <w:rsid w:val="004A0030"/>
    <w:rsid w:val="004A115E"/>
    <w:rsid w:val="004A6EE1"/>
    <w:rsid w:val="004B1BEE"/>
    <w:rsid w:val="004B2837"/>
    <w:rsid w:val="004B2AB8"/>
    <w:rsid w:val="004C1885"/>
    <w:rsid w:val="004D770C"/>
    <w:rsid w:val="004E0396"/>
    <w:rsid w:val="004E370E"/>
    <w:rsid w:val="004F4387"/>
    <w:rsid w:val="00502B45"/>
    <w:rsid w:val="00510BF5"/>
    <w:rsid w:val="00511439"/>
    <w:rsid w:val="00520C9E"/>
    <w:rsid w:val="00521BA7"/>
    <w:rsid w:val="00522A99"/>
    <w:rsid w:val="005252E2"/>
    <w:rsid w:val="005333DE"/>
    <w:rsid w:val="005428D2"/>
    <w:rsid w:val="005511D5"/>
    <w:rsid w:val="0055544A"/>
    <w:rsid w:val="00566665"/>
    <w:rsid w:val="005751F1"/>
    <w:rsid w:val="00575DC6"/>
    <w:rsid w:val="00582C99"/>
    <w:rsid w:val="00585572"/>
    <w:rsid w:val="00585FB5"/>
    <w:rsid w:val="00591586"/>
    <w:rsid w:val="005A23EC"/>
    <w:rsid w:val="005B1FE2"/>
    <w:rsid w:val="005D52B0"/>
    <w:rsid w:val="005E4596"/>
    <w:rsid w:val="005E56BA"/>
    <w:rsid w:val="005F5D19"/>
    <w:rsid w:val="005F6CBF"/>
    <w:rsid w:val="006072C0"/>
    <w:rsid w:val="006135E6"/>
    <w:rsid w:val="00627D44"/>
    <w:rsid w:val="00632EA5"/>
    <w:rsid w:val="00634BD5"/>
    <w:rsid w:val="006359A9"/>
    <w:rsid w:val="0064478E"/>
    <w:rsid w:val="00646917"/>
    <w:rsid w:val="00647A67"/>
    <w:rsid w:val="00656B67"/>
    <w:rsid w:val="0065701C"/>
    <w:rsid w:val="00662792"/>
    <w:rsid w:val="00666F25"/>
    <w:rsid w:val="006818B6"/>
    <w:rsid w:val="006824B8"/>
    <w:rsid w:val="0068624A"/>
    <w:rsid w:val="00690B23"/>
    <w:rsid w:val="006A551E"/>
    <w:rsid w:val="006A7743"/>
    <w:rsid w:val="006B69C9"/>
    <w:rsid w:val="006B6C6A"/>
    <w:rsid w:val="006C15D5"/>
    <w:rsid w:val="006C234F"/>
    <w:rsid w:val="006C3D0C"/>
    <w:rsid w:val="006C5955"/>
    <w:rsid w:val="006C7F73"/>
    <w:rsid w:val="006D519D"/>
    <w:rsid w:val="006E5564"/>
    <w:rsid w:val="006F0F64"/>
    <w:rsid w:val="006F1124"/>
    <w:rsid w:val="006F39D0"/>
    <w:rsid w:val="006F7746"/>
    <w:rsid w:val="0070562E"/>
    <w:rsid w:val="00711157"/>
    <w:rsid w:val="00715B7E"/>
    <w:rsid w:val="00721391"/>
    <w:rsid w:val="00730CDB"/>
    <w:rsid w:val="00731C4C"/>
    <w:rsid w:val="00736C89"/>
    <w:rsid w:val="007376EF"/>
    <w:rsid w:val="00745744"/>
    <w:rsid w:val="0075032A"/>
    <w:rsid w:val="007511C8"/>
    <w:rsid w:val="007531AF"/>
    <w:rsid w:val="00765253"/>
    <w:rsid w:val="00770D7D"/>
    <w:rsid w:val="00772497"/>
    <w:rsid w:val="007836E1"/>
    <w:rsid w:val="00791377"/>
    <w:rsid w:val="00797321"/>
    <w:rsid w:val="007B2375"/>
    <w:rsid w:val="007B3C16"/>
    <w:rsid w:val="007B7CCD"/>
    <w:rsid w:val="007C4BD1"/>
    <w:rsid w:val="007D62C7"/>
    <w:rsid w:val="007D6E75"/>
    <w:rsid w:val="007F42D4"/>
    <w:rsid w:val="007F7AC6"/>
    <w:rsid w:val="00803061"/>
    <w:rsid w:val="00807DF5"/>
    <w:rsid w:val="00807EEE"/>
    <w:rsid w:val="008135F4"/>
    <w:rsid w:val="00813893"/>
    <w:rsid w:val="00814491"/>
    <w:rsid w:val="0082266E"/>
    <w:rsid w:val="008234E2"/>
    <w:rsid w:val="00824361"/>
    <w:rsid w:val="008327EE"/>
    <w:rsid w:val="00837269"/>
    <w:rsid w:val="00842E74"/>
    <w:rsid w:val="00843BE5"/>
    <w:rsid w:val="008466AF"/>
    <w:rsid w:val="008468D7"/>
    <w:rsid w:val="0085094D"/>
    <w:rsid w:val="00852E06"/>
    <w:rsid w:val="00854567"/>
    <w:rsid w:val="00856B64"/>
    <w:rsid w:val="00863DD9"/>
    <w:rsid w:val="00866446"/>
    <w:rsid w:val="0086741B"/>
    <w:rsid w:val="00877AFD"/>
    <w:rsid w:val="00880816"/>
    <w:rsid w:val="0088477F"/>
    <w:rsid w:val="00886ED9"/>
    <w:rsid w:val="00886F29"/>
    <w:rsid w:val="008947DB"/>
    <w:rsid w:val="008969CF"/>
    <w:rsid w:val="00897DAB"/>
    <w:rsid w:val="008A0633"/>
    <w:rsid w:val="008A136B"/>
    <w:rsid w:val="008A3386"/>
    <w:rsid w:val="008A53F2"/>
    <w:rsid w:val="008B09B1"/>
    <w:rsid w:val="008B1263"/>
    <w:rsid w:val="008C24B6"/>
    <w:rsid w:val="008C471A"/>
    <w:rsid w:val="008C487C"/>
    <w:rsid w:val="008C4C28"/>
    <w:rsid w:val="008E0FCC"/>
    <w:rsid w:val="008E2FE3"/>
    <w:rsid w:val="008E5F34"/>
    <w:rsid w:val="008E6784"/>
    <w:rsid w:val="008F2267"/>
    <w:rsid w:val="008F3B4D"/>
    <w:rsid w:val="008F3EE2"/>
    <w:rsid w:val="00901CD0"/>
    <w:rsid w:val="009074C2"/>
    <w:rsid w:val="00912E59"/>
    <w:rsid w:val="00920E2F"/>
    <w:rsid w:val="009222A2"/>
    <w:rsid w:val="009231E0"/>
    <w:rsid w:val="0092390A"/>
    <w:rsid w:val="00925220"/>
    <w:rsid w:val="00932E51"/>
    <w:rsid w:val="0094508D"/>
    <w:rsid w:val="009506A7"/>
    <w:rsid w:val="00950C16"/>
    <w:rsid w:val="009556A8"/>
    <w:rsid w:val="00955A12"/>
    <w:rsid w:val="00956076"/>
    <w:rsid w:val="00967230"/>
    <w:rsid w:val="00972C13"/>
    <w:rsid w:val="009812D7"/>
    <w:rsid w:val="00982E99"/>
    <w:rsid w:val="009866F5"/>
    <w:rsid w:val="0099482B"/>
    <w:rsid w:val="009A2BE2"/>
    <w:rsid w:val="009A5714"/>
    <w:rsid w:val="009A5A79"/>
    <w:rsid w:val="009A5DA7"/>
    <w:rsid w:val="009B1AEC"/>
    <w:rsid w:val="009D1D57"/>
    <w:rsid w:val="009D57B7"/>
    <w:rsid w:val="009E2544"/>
    <w:rsid w:val="009E2770"/>
    <w:rsid w:val="009E4A43"/>
    <w:rsid w:val="009F2261"/>
    <w:rsid w:val="009F3537"/>
    <w:rsid w:val="00A14477"/>
    <w:rsid w:val="00A1619A"/>
    <w:rsid w:val="00A25657"/>
    <w:rsid w:val="00A329B6"/>
    <w:rsid w:val="00A367A1"/>
    <w:rsid w:val="00A36D86"/>
    <w:rsid w:val="00A415D2"/>
    <w:rsid w:val="00A4208C"/>
    <w:rsid w:val="00A460BA"/>
    <w:rsid w:val="00A510F6"/>
    <w:rsid w:val="00A52CBD"/>
    <w:rsid w:val="00A53FAF"/>
    <w:rsid w:val="00A651C9"/>
    <w:rsid w:val="00A67035"/>
    <w:rsid w:val="00A7516E"/>
    <w:rsid w:val="00A80739"/>
    <w:rsid w:val="00A83829"/>
    <w:rsid w:val="00A95100"/>
    <w:rsid w:val="00AA2A39"/>
    <w:rsid w:val="00AA615B"/>
    <w:rsid w:val="00AB0DED"/>
    <w:rsid w:val="00AC0C81"/>
    <w:rsid w:val="00AC5947"/>
    <w:rsid w:val="00AD7725"/>
    <w:rsid w:val="00AE59DB"/>
    <w:rsid w:val="00AE668A"/>
    <w:rsid w:val="00AE6858"/>
    <w:rsid w:val="00AF5C62"/>
    <w:rsid w:val="00AF6B3E"/>
    <w:rsid w:val="00AF7270"/>
    <w:rsid w:val="00B0027F"/>
    <w:rsid w:val="00B00346"/>
    <w:rsid w:val="00B16005"/>
    <w:rsid w:val="00B17BC5"/>
    <w:rsid w:val="00B2158C"/>
    <w:rsid w:val="00B24E57"/>
    <w:rsid w:val="00B30D96"/>
    <w:rsid w:val="00B310F1"/>
    <w:rsid w:val="00B3650B"/>
    <w:rsid w:val="00B36CA6"/>
    <w:rsid w:val="00B3711C"/>
    <w:rsid w:val="00B43609"/>
    <w:rsid w:val="00B4769C"/>
    <w:rsid w:val="00B5123E"/>
    <w:rsid w:val="00B5228D"/>
    <w:rsid w:val="00B522C4"/>
    <w:rsid w:val="00B52B0E"/>
    <w:rsid w:val="00B5337D"/>
    <w:rsid w:val="00B5470C"/>
    <w:rsid w:val="00B630B4"/>
    <w:rsid w:val="00B65290"/>
    <w:rsid w:val="00B70E26"/>
    <w:rsid w:val="00B71E15"/>
    <w:rsid w:val="00B83050"/>
    <w:rsid w:val="00B97D95"/>
    <w:rsid w:val="00BA708F"/>
    <w:rsid w:val="00BA7E78"/>
    <w:rsid w:val="00BB0EA7"/>
    <w:rsid w:val="00BB59F9"/>
    <w:rsid w:val="00BC068C"/>
    <w:rsid w:val="00BC15B8"/>
    <w:rsid w:val="00BC5279"/>
    <w:rsid w:val="00BC6C4E"/>
    <w:rsid w:val="00BD1F51"/>
    <w:rsid w:val="00BD58A7"/>
    <w:rsid w:val="00BE1E33"/>
    <w:rsid w:val="00BE2AD3"/>
    <w:rsid w:val="00BE36F7"/>
    <w:rsid w:val="00BE5812"/>
    <w:rsid w:val="00BF2443"/>
    <w:rsid w:val="00C01D29"/>
    <w:rsid w:val="00C03C39"/>
    <w:rsid w:val="00C03F39"/>
    <w:rsid w:val="00C04F08"/>
    <w:rsid w:val="00C12201"/>
    <w:rsid w:val="00C1405A"/>
    <w:rsid w:val="00C233FD"/>
    <w:rsid w:val="00C24BA3"/>
    <w:rsid w:val="00C27CD3"/>
    <w:rsid w:val="00C30719"/>
    <w:rsid w:val="00C35284"/>
    <w:rsid w:val="00C37906"/>
    <w:rsid w:val="00C43820"/>
    <w:rsid w:val="00C450AF"/>
    <w:rsid w:val="00C4526C"/>
    <w:rsid w:val="00C50B1B"/>
    <w:rsid w:val="00C52801"/>
    <w:rsid w:val="00C60B6C"/>
    <w:rsid w:val="00C6210F"/>
    <w:rsid w:val="00C6620A"/>
    <w:rsid w:val="00C745C6"/>
    <w:rsid w:val="00C964DE"/>
    <w:rsid w:val="00CA453B"/>
    <w:rsid w:val="00CA5790"/>
    <w:rsid w:val="00CA634C"/>
    <w:rsid w:val="00CB14E9"/>
    <w:rsid w:val="00CB5244"/>
    <w:rsid w:val="00CD23D1"/>
    <w:rsid w:val="00CE7630"/>
    <w:rsid w:val="00CF326B"/>
    <w:rsid w:val="00CF38C5"/>
    <w:rsid w:val="00CF39B7"/>
    <w:rsid w:val="00D03CE8"/>
    <w:rsid w:val="00D047BD"/>
    <w:rsid w:val="00D0481E"/>
    <w:rsid w:val="00D0763E"/>
    <w:rsid w:val="00D1169A"/>
    <w:rsid w:val="00D12644"/>
    <w:rsid w:val="00D21A20"/>
    <w:rsid w:val="00D22530"/>
    <w:rsid w:val="00D24682"/>
    <w:rsid w:val="00D24F06"/>
    <w:rsid w:val="00D25AEF"/>
    <w:rsid w:val="00D25D48"/>
    <w:rsid w:val="00D26538"/>
    <w:rsid w:val="00D27F56"/>
    <w:rsid w:val="00D349EE"/>
    <w:rsid w:val="00D3668F"/>
    <w:rsid w:val="00D52692"/>
    <w:rsid w:val="00D56D47"/>
    <w:rsid w:val="00D70FB4"/>
    <w:rsid w:val="00D74A1C"/>
    <w:rsid w:val="00D815C1"/>
    <w:rsid w:val="00D8245D"/>
    <w:rsid w:val="00D85C85"/>
    <w:rsid w:val="00D92F6C"/>
    <w:rsid w:val="00D94AC6"/>
    <w:rsid w:val="00D95879"/>
    <w:rsid w:val="00D97A6B"/>
    <w:rsid w:val="00DA2FA3"/>
    <w:rsid w:val="00DB3F57"/>
    <w:rsid w:val="00DB4014"/>
    <w:rsid w:val="00DB751D"/>
    <w:rsid w:val="00DC5CED"/>
    <w:rsid w:val="00DC679E"/>
    <w:rsid w:val="00DD0E98"/>
    <w:rsid w:val="00DD552D"/>
    <w:rsid w:val="00DE11D4"/>
    <w:rsid w:val="00DE64DE"/>
    <w:rsid w:val="00DE7AB4"/>
    <w:rsid w:val="00DF4D86"/>
    <w:rsid w:val="00DF6FC1"/>
    <w:rsid w:val="00E00C0C"/>
    <w:rsid w:val="00E0106D"/>
    <w:rsid w:val="00E01D84"/>
    <w:rsid w:val="00E050C1"/>
    <w:rsid w:val="00E137BB"/>
    <w:rsid w:val="00E15C84"/>
    <w:rsid w:val="00E3199C"/>
    <w:rsid w:val="00E356C0"/>
    <w:rsid w:val="00E44082"/>
    <w:rsid w:val="00E505F3"/>
    <w:rsid w:val="00E61CDE"/>
    <w:rsid w:val="00E64988"/>
    <w:rsid w:val="00E64A38"/>
    <w:rsid w:val="00E65A51"/>
    <w:rsid w:val="00E66BE4"/>
    <w:rsid w:val="00E67043"/>
    <w:rsid w:val="00E756AC"/>
    <w:rsid w:val="00E8381A"/>
    <w:rsid w:val="00E87596"/>
    <w:rsid w:val="00E87794"/>
    <w:rsid w:val="00E92E56"/>
    <w:rsid w:val="00E96422"/>
    <w:rsid w:val="00EA5A59"/>
    <w:rsid w:val="00EB2F12"/>
    <w:rsid w:val="00EB3D8F"/>
    <w:rsid w:val="00EB4A89"/>
    <w:rsid w:val="00EC318A"/>
    <w:rsid w:val="00EC794B"/>
    <w:rsid w:val="00ED0FE3"/>
    <w:rsid w:val="00ED7A1D"/>
    <w:rsid w:val="00EE01CD"/>
    <w:rsid w:val="00EE3519"/>
    <w:rsid w:val="00EF2CA6"/>
    <w:rsid w:val="00F06BA8"/>
    <w:rsid w:val="00F117B1"/>
    <w:rsid w:val="00F134F9"/>
    <w:rsid w:val="00F228D4"/>
    <w:rsid w:val="00F24C62"/>
    <w:rsid w:val="00F34138"/>
    <w:rsid w:val="00F347F4"/>
    <w:rsid w:val="00F47FCE"/>
    <w:rsid w:val="00F501D2"/>
    <w:rsid w:val="00F5266F"/>
    <w:rsid w:val="00F56447"/>
    <w:rsid w:val="00F56C0E"/>
    <w:rsid w:val="00F64055"/>
    <w:rsid w:val="00F710C6"/>
    <w:rsid w:val="00F73F24"/>
    <w:rsid w:val="00F740A2"/>
    <w:rsid w:val="00F82CF6"/>
    <w:rsid w:val="00F84FE9"/>
    <w:rsid w:val="00F91B23"/>
    <w:rsid w:val="00F9481A"/>
    <w:rsid w:val="00F97B5E"/>
    <w:rsid w:val="00FA2C27"/>
    <w:rsid w:val="00FA685A"/>
    <w:rsid w:val="00FB10BB"/>
    <w:rsid w:val="00FC01A6"/>
    <w:rsid w:val="00FC6E7E"/>
    <w:rsid w:val="00FC755D"/>
    <w:rsid w:val="00FE6688"/>
    <w:rsid w:val="21F4D36E"/>
    <w:rsid w:val="327D4C74"/>
    <w:rsid w:val="646A8911"/>
    <w:rsid w:val="7C837FDA"/>
    <w:rsid w:val="7EA864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Textoindependiente">
    <w:name w:val="Body Text"/>
    <w:basedOn w:val="Normal"/>
    <w:link w:val="TextoindependienteCar"/>
    <w:uiPriority w:val="99"/>
    <w:unhideWhenUsed/>
    <w:rsid w:val="002B0F05"/>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2B0F05"/>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318E7-959E-4042-9618-86E3292AE5ED}">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9F2AC77-338D-40B9-BE50-5A705A5F7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8546</Words>
  <Characters>47009</Characters>
  <Application>Microsoft Office Word</Application>
  <DocSecurity>0</DocSecurity>
  <Lines>391</Lines>
  <Paragraphs>110</Paragraphs>
  <ScaleCrop>false</ScaleCrop>
  <Company/>
  <LinksUpToDate>false</LinksUpToDate>
  <CharactersWithSpaces>55445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11</cp:revision>
  <cp:lastPrinted>2020-03-17T17:42:00Z</cp:lastPrinted>
  <dcterms:created xsi:type="dcterms:W3CDTF">2020-05-25T23:27:00Z</dcterms:created>
  <dcterms:modified xsi:type="dcterms:W3CDTF">2020-08-04T12:09:00Z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