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6D1966" w:rsidP="62AE6826" w:rsidRDefault="006D1966" w14:paraId="4311AF14" w14:textId="45CAA34D">
      <w:pPr>
        <w:spacing w:before="0" w:beforeAutospacing="off" w:after="0" w:afterAutospacing="off" w:line="240" w:lineRule="auto"/>
        <w:jc w:val="both"/>
      </w:pPr>
      <w:r w:rsidRPr="62AE6826" w:rsidR="0F74ABD1">
        <w:rPr>
          <w:rFonts w:ascii="Verdana" w:hAnsi="Verdana" w:eastAsia="Verdana" w:cs="Verdana"/>
          <w:b w:val="1"/>
          <w:bCs w:val="1"/>
          <w:noProof w:val="0"/>
          <w:color w:val="000000" w:themeColor="text1" w:themeTint="FF" w:themeShade="FF"/>
          <w:sz w:val="22"/>
          <w:szCs w:val="22"/>
          <w:lang w:val="es-MX"/>
        </w:rPr>
        <w:t xml:space="preserve">CONTRATOS CON ESAL– Constitución – Artículo 355 – Fundamento </w:t>
      </w:r>
    </w:p>
    <w:p w:rsidR="006D1966" w:rsidP="62AE6826" w:rsidRDefault="006D1966" w14:paraId="4275E0C1" w14:textId="241AC65C">
      <w:pPr>
        <w:spacing w:before="0" w:beforeAutospacing="off" w:after="0" w:afterAutospacing="off" w:line="240" w:lineRule="auto"/>
        <w:jc w:val="both"/>
      </w:pPr>
      <w:r w:rsidRPr="62AE6826" w:rsidR="0F74ABD1">
        <w:rPr>
          <w:rFonts w:ascii="Verdana" w:hAnsi="Verdana" w:eastAsia="Verdana" w:cs="Verdana"/>
          <w:noProof w:val="0"/>
          <w:color w:val="000000" w:themeColor="text1" w:themeTint="FF" w:themeShade="FF"/>
          <w:sz w:val="20"/>
          <w:szCs w:val="20"/>
          <w:lang w:val="es"/>
        </w:rPr>
        <w:t xml:space="preserve"> </w:t>
      </w:r>
    </w:p>
    <w:p w:rsidR="006D1966" w:rsidP="62AE6826" w:rsidRDefault="006D1966" w14:paraId="348754D3" w14:textId="4427402C">
      <w:pPr>
        <w:spacing w:before="0" w:beforeAutospacing="off" w:after="0" w:afterAutospacing="off" w:line="240" w:lineRule="auto"/>
        <w:jc w:val="both"/>
      </w:pPr>
      <w:r w:rsidRPr="62AE6826" w:rsidR="0F74ABD1">
        <w:rPr>
          <w:rFonts w:ascii="Verdana" w:hAnsi="Verdana" w:eastAsia="Verdana" w:cs="Verdana"/>
          <w:noProof w:val="0"/>
          <w:color w:val="000000" w:themeColor="text1" w:themeTint="FF" w:themeShade="FF"/>
          <w:sz w:val="20"/>
          <w:szCs w:val="20"/>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rsidR="006D1966" w:rsidP="62AE6826" w:rsidRDefault="006D1966" w14:paraId="3ABB95B2" w14:textId="572DC73B">
      <w:pPr>
        <w:spacing w:before="0" w:beforeAutospacing="off" w:after="0" w:afterAutospacing="off" w:line="240" w:lineRule="auto"/>
        <w:jc w:val="both"/>
      </w:pPr>
      <w:r w:rsidRPr="62AE6826" w:rsidR="0F74ABD1">
        <w:rPr>
          <w:rFonts w:ascii="Verdana" w:hAnsi="Verdana" w:eastAsia="Verdana" w:cs="Verdana"/>
          <w:noProof w:val="0"/>
          <w:color w:val="000000" w:themeColor="text1" w:themeTint="FF" w:themeShade="FF"/>
          <w:sz w:val="20"/>
          <w:szCs w:val="20"/>
          <w:lang w:val="es"/>
        </w:rPr>
        <w:t xml:space="preserve"> </w:t>
      </w:r>
    </w:p>
    <w:p w:rsidR="006D1966" w:rsidP="62AE6826" w:rsidRDefault="006D1966" w14:paraId="062D28BA" w14:textId="00F45158">
      <w:pPr>
        <w:spacing w:before="0" w:beforeAutospacing="off" w:after="0" w:afterAutospacing="off" w:line="240" w:lineRule="auto"/>
        <w:jc w:val="both"/>
      </w:pPr>
      <w:r w:rsidRPr="62AE6826" w:rsidR="0F74ABD1">
        <w:rPr>
          <w:rFonts w:ascii="Verdana" w:hAnsi="Verdana" w:eastAsia="Verdana" w:cs="Verdana"/>
          <w:b w:val="1"/>
          <w:bCs w:val="1"/>
          <w:noProof w:val="0"/>
          <w:color w:val="000000" w:themeColor="text1" w:themeTint="FF" w:themeShade="FF"/>
          <w:sz w:val="22"/>
          <w:szCs w:val="22"/>
          <w:lang w:val="es-MX"/>
        </w:rPr>
        <w:t>TIPOS DE CONTRATOS – ESAL – Constitución Política – Artículo 355 – Ley 489 – Artículo 96</w:t>
      </w:r>
    </w:p>
    <w:p w:rsidR="006D1966" w:rsidP="62AE6826" w:rsidRDefault="006D1966" w14:paraId="10320A32" w14:textId="31EE8193">
      <w:pPr>
        <w:spacing w:before="0" w:beforeAutospacing="off" w:after="0" w:afterAutospacing="off" w:line="240" w:lineRule="auto"/>
        <w:jc w:val="both"/>
      </w:pPr>
      <w:r w:rsidRPr="62AE6826" w:rsidR="0F74ABD1">
        <w:rPr>
          <w:rFonts w:ascii="Verdana" w:hAnsi="Verdana" w:eastAsia="Verdana" w:cs="Verdana"/>
          <w:noProof w:val="0"/>
          <w:color w:val="000000" w:themeColor="text1" w:themeTint="FF" w:themeShade="FF"/>
          <w:sz w:val="20"/>
          <w:szCs w:val="20"/>
          <w:lang w:val="es"/>
        </w:rPr>
        <w:t xml:space="preserve"> </w:t>
      </w:r>
    </w:p>
    <w:p w:rsidR="006D1966" w:rsidP="62AE6826" w:rsidRDefault="006D1966" w14:paraId="731AE81D" w14:textId="2643BEAC">
      <w:pPr>
        <w:spacing w:before="0" w:beforeAutospacing="off" w:after="0" w:afterAutospacing="off" w:line="240" w:lineRule="auto"/>
        <w:jc w:val="both"/>
      </w:pPr>
      <w:r w:rsidRPr="62AE6826" w:rsidR="0F74ABD1">
        <w:rPr>
          <w:rFonts w:ascii="Verdana" w:hAnsi="Verdana" w:eastAsia="Verdana" w:cs="Verdana"/>
          <w:noProof w:val="0"/>
          <w:sz w:val="20"/>
          <w:szCs w:val="20"/>
          <w:lang w:val="es-MX"/>
        </w:rPr>
        <w:t xml:space="preserve">El Gobierno Nacional, en desarrollo del artículo 355 de la Constitución Política, expidió el Decreto 092 de 2017, que dispone las reglas para las contrataciones que realicen las Entidades Estatales con las ESAL. </w:t>
      </w:r>
      <w:r w:rsidRPr="62AE6826" w:rsidR="0F74ABD1">
        <w:rPr>
          <w:rFonts w:ascii="Verdana" w:hAnsi="Verdana" w:eastAsia="Verdana" w:cs="Verdana"/>
          <w:noProof w:val="0"/>
          <w:color w:val="000000" w:themeColor="text1" w:themeTint="FF" w:themeShade="FF"/>
          <w:sz w:val="20"/>
          <w:szCs w:val="20"/>
          <w:lang w:val="es"/>
        </w:rPr>
        <w:t xml:space="preserve">El Decreto regula dos (2) eventos: i) </w:t>
      </w:r>
      <w:r w:rsidRPr="62AE6826" w:rsidR="0F74ABD1">
        <w:rPr>
          <w:rFonts w:ascii="Verdana" w:hAnsi="Verdana" w:eastAsia="Verdana" w:cs="Verdana"/>
          <w:noProof w:val="0"/>
          <w:sz w:val="20"/>
          <w:szCs w:val="20"/>
          <w:lang w:val="es-MX"/>
        </w:rPr>
        <w:t xml:space="preserve">los </w:t>
      </w:r>
      <w:r w:rsidRPr="62AE6826" w:rsidR="0F74ABD1">
        <w:rPr>
          <w:rFonts w:ascii="Verdana" w:hAnsi="Verdana" w:eastAsia="Verdana" w:cs="Verdana"/>
          <w:i w:val="1"/>
          <w:iCs w:val="1"/>
          <w:noProof w:val="0"/>
          <w:sz w:val="20"/>
          <w:szCs w:val="20"/>
          <w:lang w:val="es-MX"/>
        </w:rPr>
        <w:t>contratos de colaboración</w:t>
      </w:r>
      <w:r w:rsidRPr="62AE6826" w:rsidR="0F74ABD1">
        <w:rPr>
          <w:rFonts w:ascii="Verdana" w:hAnsi="Verdana" w:eastAsia="Verdana" w:cs="Verdana"/>
          <w:noProof w:val="0"/>
          <w:sz w:val="20"/>
          <w:szCs w:val="20"/>
          <w:lang w:val="es-MX"/>
        </w:rPr>
        <w:t xml:space="preserve"> o de interés público, con el fin impulsar programas y actividades de interés público de acuerdo con el Plan Nacional o los planes seccionales de desarrollo, en los términos del artículo 355 de la Constitución Política </w:t>
      </w:r>
      <w:r w:rsidRPr="62AE6826" w:rsidR="0F74ABD1">
        <w:rPr>
          <w:rFonts w:ascii="Verdana" w:hAnsi="Verdana" w:eastAsia="Verdana" w:cs="Verdana"/>
          <w:noProof w:val="0"/>
          <w:color w:val="000000" w:themeColor="text1" w:themeTint="FF" w:themeShade="FF"/>
          <w:sz w:val="20"/>
          <w:szCs w:val="20"/>
          <w:lang w:val="es"/>
        </w:rPr>
        <w:t xml:space="preserve">y; ii) los </w:t>
      </w:r>
      <w:r w:rsidRPr="62AE6826" w:rsidR="0F74ABD1">
        <w:rPr>
          <w:rFonts w:ascii="Verdana" w:hAnsi="Verdana" w:eastAsia="Verdana" w:cs="Verdana"/>
          <w:i w:val="1"/>
          <w:iCs w:val="1"/>
          <w:noProof w:val="0"/>
          <w:color w:val="000000" w:themeColor="text1" w:themeTint="FF" w:themeShade="FF"/>
          <w:sz w:val="20"/>
          <w:szCs w:val="20"/>
          <w:lang w:val="es"/>
        </w:rPr>
        <w:t>convenios de asociación</w:t>
      </w:r>
      <w:r w:rsidRPr="62AE6826" w:rsidR="0F74ABD1">
        <w:rPr>
          <w:rFonts w:ascii="Verdana" w:hAnsi="Verdana" w:eastAsia="Verdana" w:cs="Verdana"/>
          <w:noProof w:val="0"/>
          <w:color w:val="000000" w:themeColor="text1" w:themeTint="FF" w:themeShade="FF"/>
          <w:sz w:val="20"/>
          <w:szCs w:val="20"/>
          <w:lang w:val="es"/>
        </w:rPr>
        <w:t xml:space="preserve">, para el desarrollo conjunto de actividades relacionadas con las funciones de las Entidades Estatales, en desarrollo del artículo 96 de la Ley 489 de 1998. </w:t>
      </w:r>
      <w:r w:rsidRPr="62AE6826" w:rsidR="0F74ABD1">
        <w:rPr>
          <w:rFonts w:ascii="Verdana" w:hAnsi="Verdana" w:eastAsia="Verdana" w:cs="Verdana"/>
          <w:noProof w:val="0"/>
          <w:color w:val="000000" w:themeColor="text1" w:themeTint="FF" w:themeShade="FF"/>
          <w:sz w:val="20"/>
          <w:szCs w:val="20"/>
          <w:lang w:val="es-MX"/>
        </w:rPr>
        <w:t xml:space="preserve">Los primeros están regulados en el artículo 2 del Decreto 092 de 2017, mientras que los segundos en los artículos 5, 6, 7 y 8 </w:t>
      </w:r>
      <w:r w:rsidRPr="62AE6826" w:rsidR="0F74ABD1">
        <w:rPr>
          <w:rFonts w:ascii="Verdana" w:hAnsi="Verdana" w:eastAsia="Verdana" w:cs="Verdana"/>
          <w:i w:val="1"/>
          <w:iCs w:val="1"/>
          <w:noProof w:val="0"/>
          <w:color w:val="000000" w:themeColor="text1" w:themeTint="FF" w:themeShade="FF"/>
          <w:sz w:val="20"/>
          <w:szCs w:val="20"/>
          <w:lang w:val="es-MX"/>
        </w:rPr>
        <w:t>ibidem</w:t>
      </w:r>
      <w:r w:rsidRPr="62AE6826" w:rsidR="0F74ABD1">
        <w:rPr>
          <w:rFonts w:ascii="Verdana" w:hAnsi="Verdana" w:eastAsia="Verdana" w:cs="Verdana"/>
          <w:noProof w:val="0"/>
          <w:color w:val="000000" w:themeColor="text1" w:themeTint="FF" w:themeShade="FF"/>
          <w:sz w:val="20"/>
          <w:szCs w:val="20"/>
          <w:lang w:val="es-MX"/>
        </w:rPr>
        <w:t xml:space="preserve">. Es posible diferenciar, pues, los </w:t>
      </w:r>
      <w:r w:rsidRPr="62AE6826" w:rsidR="0F74ABD1">
        <w:rPr>
          <w:rFonts w:ascii="Verdana" w:hAnsi="Verdana" w:eastAsia="Verdana" w:cs="Verdana"/>
          <w:i w:val="1"/>
          <w:iCs w:val="1"/>
          <w:noProof w:val="0"/>
          <w:color w:val="000000" w:themeColor="text1" w:themeTint="FF" w:themeShade="FF"/>
          <w:sz w:val="20"/>
          <w:szCs w:val="20"/>
          <w:lang w:val="es-MX"/>
        </w:rPr>
        <w:t>contratos de colaboración</w:t>
      </w:r>
      <w:r w:rsidRPr="62AE6826" w:rsidR="0F74ABD1">
        <w:rPr>
          <w:rFonts w:ascii="Verdana" w:hAnsi="Verdana" w:eastAsia="Verdana" w:cs="Verdana"/>
          <w:noProof w:val="0"/>
          <w:color w:val="000000" w:themeColor="text1" w:themeTint="FF" w:themeShade="FF"/>
          <w:sz w:val="20"/>
          <w:szCs w:val="20"/>
          <w:lang w:val="es-MX"/>
        </w:rPr>
        <w:t xml:space="preserve">, establecidos en el artículo 2 del Decreto 092 de 2017, de los </w:t>
      </w:r>
      <w:r w:rsidRPr="62AE6826" w:rsidR="0F74ABD1">
        <w:rPr>
          <w:rFonts w:ascii="Verdana" w:hAnsi="Verdana" w:eastAsia="Verdana" w:cs="Verdana"/>
          <w:i w:val="1"/>
          <w:iCs w:val="1"/>
          <w:noProof w:val="0"/>
          <w:color w:val="000000" w:themeColor="text1" w:themeTint="FF" w:themeShade="FF"/>
          <w:sz w:val="20"/>
          <w:szCs w:val="20"/>
          <w:lang w:val="es-MX"/>
        </w:rPr>
        <w:t>convenios de asociación</w:t>
      </w:r>
      <w:r w:rsidRPr="62AE6826" w:rsidR="0F74ABD1">
        <w:rPr>
          <w:rFonts w:ascii="Verdana" w:hAnsi="Verdana" w:eastAsia="Verdana" w:cs="Verdana"/>
          <w:noProof w:val="0"/>
          <w:color w:val="000000" w:themeColor="text1" w:themeTint="FF" w:themeShade="FF"/>
          <w:sz w:val="20"/>
          <w:szCs w:val="20"/>
          <w:lang w:val="es-MX"/>
        </w:rPr>
        <w:t xml:space="preserve">, regulados en el artículo 5. </w:t>
      </w:r>
    </w:p>
    <w:p w:rsidR="006D1966" w:rsidP="62AE6826" w:rsidRDefault="006D1966" w14:paraId="7B67AC0E" w14:textId="4A96A785">
      <w:pPr>
        <w:spacing w:before="0" w:beforeAutospacing="off" w:after="0" w:afterAutospacing="off" w:line="240" w:lineRule="auto"/>
        <w:jc w:val="both"/>
      </w:pPr>
      <w:r w:rsidRPr="62AE6826" w:rsidR="0F74ABD1">
        <w:rPr>
          <w:rFonts w:ascii="Verdana" w:hAnsi="Verdana" w:eastAsia="Verdana" w:cs="Verdana"/>
          <w:noProof w:val="0"/>
          <w:color w:val="000000" w:themeColor="text1" w:themeTint="FF" w:themeShade="FF"/>
          <w:sz w:val="20"/>
          <w:szCs w:val="20"/>
          <w:lang w:val="es"/>
        </w:rPr>
        <w:t xml:space="preserve"> </w:t>
      </w:r>
    </w:p>
    <w:p w:rsidR="006D1966" w:rsidP="62AE6826" w:rsidRDefault="006D1966" w14:paraId="0CEC62C0" w14:textId="71C2EC65">
      <w:pPr>
        <w:spacing w:before="0" w:beforeAutospacing="off" w:after="0" w:afterAutospacing="off" w:line="240" w:lineRule="auto"/>
        <w:jc w:val="both"/>
      </w:pPr>
      <w:r w:rsidRPr="62AE6826" w:rsidR="0F74ABD1">
        <w:rPr>
          <w:rFonts w:ascii="Verdana" w:hAnsi="Verdana" w:eastAsia="Verdana" w:cs="Verdana"/>
          <w:noProof w:val="0"/>
          <w:color w:val="000000" w:themeColor="text1" w:themeTint="FF" w:themeShade="FF"/>
          <w:sz w:val="20"/>
          <w:szCs w:val="20"/>
          <w:lang w:val="es-ES"/>
        </w:rPr>
        <w:t xml:space="preserve">De un lado, los </w:t>
      </w:r>
      <w:r w:rsidRPr="62AE6826" w:rsidR="0F74ABD1">
        <w:rPr>
          <w:rFonts w:ascii="Verdana" w:hAnsi="Verdana" w:eastAsia="Verdana" w:cs="Verdana"/>
          <w:i w:val="1"/>
          <w:iCs w:val="1"/>
          <w:noProof w:val="0"/>
          <w:color w:val="000000" w:themeColor="text1" w:themeTint="FF" w:themeShade="FF"/>
          <w:sz w:val="20"/>
          <w:szCs w:val="20"/>
          <w:lang w:val="es-ES"/>
        </w:rPr>
        <w:t>contratos de colaboración del artículo 355 de la Constitución Política</w:t>
      </w:r>
      <w:r w:rsidRPr="62AE6826" w:rsidR="0F74ABD1">
        <w:rPr>
          <w:rFonts w:ascii="Verdana" w:hAnsi="Verdana" w:eastAsia="Verdana" w:cs="Verdana"/>
          <w:noProof w:val="0"/>
          <w:color w:val="000000" w:themeColor="text1" w:themeTint="FF" w:themeShade="FF"/>
          <w:sz w:val="20"/>
          <w:szCs w:val="20"/>
          <w:lang w:val="es-ES"/>
        </w:rPr>
        <w:t xml:space="preserve"> tienen como objeto promover acciones de fomento social en beneficio de los sectores más desprotegidos de la población, siempre que estén previstas o relacionado con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w:t>
      </w:r>
      <w:r w:rsidRPr="62AE6826" w:rsidR="0F74ABD1">
        <w:rPr>
          <w:rFonts w:ascii="Verdana" w:hAnsi="Verdana" w:eastAsia="Verdana" w:cs="Verdana"/>
          <w:noProof w:val="0"/>
          <w:color w:val="000000" w:themeColor="text1" w:themeTint="FF" w:themeShade="FF"/>
          <w:sz w:val="20"/>
          <w:szCs w:val="20"/>
          <w:lang w:val="es-ES"/>
        </w:rPr>
        <w:t xml:space="preserve"> Para celebrar estos contratos, según lo establece el artículo 4 del Decreto 092 de 2017, por regla general, la entidad debe adelantar un proceso competitivo para seleccionar la ESAL contratista. </w:t>
      </w:r>
    </w:p>
    <w:p w:rsidR="006D1966" w:rsidP="62AE6826" w:rsidRDefault="006D1966" w14:paraId="15441DF9" w14:textId="66604A54">
      <w:pPr>
        <w:spacing w:before="0" w:beforeAutospacing="off" w:after="0" w:afterAutospacing="off" w:line="240" w:lineRule="auto"/>
        <w:jc w:val="both"/>
      </w:pPr>
      <w:r w:rsidRPr="62AE6826" w:rsidR="0F74ABD1">
        <w:rPr>
          <w:rFonts w:ascii="Verdana" w:hAnsi="Verdana" w:eastAsia="Verdana" w:cs="Verdana"/>
          <w:noProof w:val="0"/>
          <w:color w:val="000000" w:themeColor="text1" w:themeTint="FF" w:themeShade="FF"/>
          <w:sz w:val="20"/>
          <w:szCs w:val="20"/>
          <w:lang w:val="es"/>
        </w:rPr>
        <w:t xml:space="preserve"> </w:t>
      </w:r>
    </w:p>
    <w:p w:rsidR="006D1966" w:rsidP="62AE6826" w:rsidRDefault="006D1966" w14:paraId="15899223" w14:textId="104443F8">
      <w:pPr>
        <w:spacing w:before="0" w:beforeAutospacing="off" w:after="0" w:afterAutospacing="off" w:line="240" w:lineRule="auto"/>
        <w:jc w:val="both"/>
      </w:pPr>
      <w:r w:rsidRPr="62AE6826" w:rsidR="0F74ABD1">
        <w:rPr>
          <w:rFonts w:ascii="Verdana" w:hAnsi="Verdana" w:eastAsia="Verdana" w:cs="Verdana"/>
          <w:noProof w:val="0"/>
          <w:color w:val="000000" w:themeColor="text1" w:themeTint="FF" w:themeShade="FF"/>
          <w:sz w:val="20"/>
          <w:szCs w:val="20"/>
          <w:lang w:val="es-ES"/>
        </w:rPr>
        <w:t xml:space="preserve">De otro lado, los </w:t>
      </w:r>
      <w:r w:rsidRPr="62AE6826" w:rsidR="0F74ABD1">
        <w:rPr>
          <w:rFonts w:ascii="Verdana" w:hAnsi="Verdana" w:eastAsia="Verdana" w:cs="Verdana"/>
          <w:i w:val="1"/>
          <w:iCs w:val="1"/>
          <w:noProof w:val="0"/>
          <w:color w:val="000000" w:themeColor="text1" w:themeTint="FF" w:themeShade="FF"/>
          <w:sz w:val="20"/>
          <w:szCs w:val="20"/>
          <w:lang w:val="es-ES"/>
        </w:rPr>
        <w:t>convenios de asociación</w:t>
      </w:r>
      <w:r w:rsidRPr="62AE6826" w:rsidR="0F74ABD1">
        <w:rPr>
          <w:rFonts w:ascii="Verdana" w:hAnsi="Verdana" w:eastAsia="Verdana" w:cs="Verdana"/>
          <w:noProof w:val="0"/>
          <w:color w:val="000000" w:themeColor="text1" w:themeTint="FF" w:themeShade="FF"/>
          <w:sz w:val="20"/>
          <w:szCs w:val="20"/>
          <w:lang w:val="es-ES"/>
        </w:rPr>
        <w:t xml:space="preserve"> “[…] [t]</w:t>
      </w:r>
      <w:r w:rsidRPr="62AE6826" w:rsidR="0F74ABD1">
        <w:rPr>
          <w:rFonts w:ascii="Verdana" w:hAnsi="Verdana" w:eastAsia="Verdana" w:cs="Verdana"/>
          <w:noProof w:val="0"/>
          <w:color w:val="000000" w:themeColor="text1" w:themeTint="FF" w:themeShade="FF"/>
          <w:sz w:val="20"/>
          <w:szCs w:val="20"/>
          <w:lang w:val="es-ES"/>
        </w:rPr>
        <w:t>ienen</w:t>
      </w:r>
      <w:r w:rsidRPr="62AE6826" w:rsidR="0F74ABD1">
        <w:rPr>
          <w:rFonts w:ascii="Verdana" w:hAnsi="Verdana" w:eastAsia="Verdana" w:cs="Verdana"/>
          <w:noProof w:val="0"/>
          <w:color w:val="000000" w:themeColor="text1" w:themeTint="FF" w:themeShade="FF"/>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p>
    <w:p w:rsidR="006D1966" w:rsidP="62AE6826" w:rsidRDefault="006D1966" w14:paraId="35D7EFED" w14:textId="71BC0BCA">
      <w:pPr>
        <w:spacing w:before="0" w:beforeAutospacing="off" w:after="0" w:afterAutospacing="off" w:line="240" w:lineRule="auto"/>
        <w:jc w:val="both"/>
      </w:pPr>
      <w:r w:rsidRPr="62AE6826" w:rsidR="0F74ABD1">
        <w:rPr>
          <w:rFonts w:ascii="Verdana" w:hAnsi="Verdana" w:eastAsia="Verdana" w:cs="Verdana"/>
          <w:noProof w:val="0"/>
          <w:color w:val="000000" w:themeColor="text1" w:themeTint="FF" w:themeShade="FF"/>
          <w:sz w:val="20"/>
          <w:szCs w:val="20"/>
          <w:lang w:val="es"/>
        </w:rPr>
        <w:t xml:space="preserve"> </w:t>
      </w:r>
    </w:p>
    <w:p w:rsidR="006D1966" w:rsidP="62AE6826" w:rsidRDefault="006D1966" w14:paraId="2425410F" w14:textId="31939ADF">
      <w:pPr>
        <w:spacing w:before="0" w:beforeAutospacing="off" w:after="0" w:afterAutospacing="off" w:line="240" w:lineRule="auto"/>
      </w:pPr>
      <w:r w:rsidRPr="62AE6826" w:rsidR="0F74ABD1">
        <w:rPr>
          <w:rFonts w:ascii="Verdana" w:hAnsi="Verdana" w:eastAsia="Verdana" w:cs="Verdana"/>
          <w:b w:val="1"/>
          <w:bCs w:val="1"/>
          <w:noProof w:val="0"/>
          <w:color w:val="000000" w:themeColor="text1" w:themeTint="FF" w:themeShade="FF"/>
          <w:sz w:val="22"/>
          <w:szCs w:val="22"/>
          <w:lang w:val="es-MX"/>
        </w:rPr>
        <w:t>CONTRATOS CON ESAL – Objeto – Actividades – Planes de Desarrollo</w:t>
      </w:r>
    </w:p>
    <w:p w:rsidR="006D1966" w:rsidP="62AE6826" w:rsidRDefault="006D1966" w14:paraId="50C99E97" w14:textId="4D16714D">
      <w:pPr>
        <w:spacing w:before="0" w:beforeAutospacing="off" w:after="0" w:afterAutospacing="off" w:line="240" w:lineRule="auto"/>
      </w:pPr>
      <w:r w:rsidRPr="62AE6826" w:rsidR="0F74ABD1">
        <w:rPr>
          <w:rFonts w:ascii="Verdana" w:hAnsi="Verdana" w:eastAsia="Verdana" w:cs="Verdana"/>
          <w:noProof w:val="0"/>
          <w:sz w:val="20"/>
          <w:szCs w:val="20"/>
          <w:lang w:val="es-MX"/>
        </w:rPr>
        <w:t xml:space="preserve"> </w:t>
      </w:r>
    </w:p>
    <w:p w:rsidR="006D1966" w:rsidP="62AE6826" w:rsidRDefault="006D1966" w14:paraId="68432449" w14:textId="5DC4ECFC">
      <w:pPr>
        <w:spacing w:before="0" w:beforeAutospacing="off" w:after="0" w:afterAutospacing="off" w:line="240" w:lineRule="auto"/>
        <w:jc w:val="both"/>
      </w:pPr>
      <w:r w:rsidRPr="62AE6826" w:rsidR="0F74ABD1">
        <w:rPr>
          <w:rFonts w:ascii="Verdana" w:hAnsi="Verdana" w:eastAsia="Verdana" w:cs="Verdana"/>
          <w:noProof w:val="0"/>
          <w:sz w:val="20"/>
          <w:szCs w:val="20"/>
          <w:lang w:val="es-ES"/>
        </w:rPr>
        <w:t>De lo expuesto, se concluye que, el constituyente previó como requisito para la suscripción de los contratos de interés público de que trata el artículo 355 de la Constitución Política que los programas o actividades que se pretendan promover por esa vía aparezcan incluidos en el plan de desarrollo respectivo y, por lo tanto, que resulten coherentes con dicho instrumento de planeación.</w:t>
      </w:r>
      <w:r w:rsidRPr="62AE6826" w:rsidR="0F74ABD1">
        <w:rPr>
          <w:rFonts w:ascii="Verdana" w:hAnsi="Verdana" w:eastAsia="Verdana" w:cs="Verdana"/>
          <w:noProof w:val="0"/>
          <w:sz w:val="20"/>
          <w:szCs w:val="20"/>
          <w:lang w:val="es-ES"/>
        </w:rPr>
        <w:t xml:space="preserve"> </w:t>
      </w:r>
      <w:r w:rsidRPr="62AE6826" w:rsidR="0F74ABD1">
        <w:rPr>
          <w:rFonts w:ascii="Verdana" w:hAnsi="Verdana" w:eastAsia="Verdana" w:cs="Verdana"/>
          <w:noProof w:val="0"/>
          <w:sz w:val="20"/>
          <w:szCs w:val="20"/>
          <w:lang w:val="es-ES"/>
        </w:rPr>
        <w:t>En ese sentido, a juicio de esta Agencia, los convenios de colaboración deberán tener por objeto actividades relacionados con planes de desarrollo vigentes para el momento de celebración del contrato, es decir, que ya hayan surtido todo el procedimiento establecido en el ordenamiento jurídico.</w:t>
      </w:r>
      <w:r w:rsidRPr="62AE6826" w:rsidR="0F74ABD1">
        <w:rPr>
          <w:rFonts w:ascii="Verdana" w:hAnsi="Verdana" w:eastAsia="Verdana" w:cs="Verdana"/>
          <w:noProof w:val="0"/>
          <w:sz w:val="20"/>
          <w:szCs w:val="20"/>
          <w:lang w:val="es-ES"/>
        </w:rPr>
        <w:t xml:space="preserve"> </w:t>
      </w:r>
      <w:r w:rsidRPr="62AE6826" w:rsidR="0F74ABD1">
        <w:rPr>
          <w:rFonts w:ascii="Verdana" w:hAnsi="Verdana" w:eastAsia="Verdana" w:cs="Verdana"/>
          <w:i w:val="1"/>
          <w:iCs w:val="1"/>
          <w:noProof w:val="0"/>
          <w:sz w:val="20"/>
          <w:szCs w:val="20"/>
          <w:lang w:val="es-ES"/>
        </w:rPr>
        <w:t>Contrario sensu</w:t>
      </w:r>
      <w:r w:rsidRPr="62AE6826" w:rsidR="0F74ABD1">
        <w:rPr>
          <w:rFonts w:ascii="Verdana" w:hAnsi="Verdana" w:eastAsia="Verdana" w:cs="Verdana"/>
          <w:noProof w:val="0"/>
          <w:sz w:val="20"/>
          <w:szCs w:val="20"/>
          <w:lang w:val="es-ES"/>
        </w:rPr>
        <w:t xml:space="preserve">, no podrán celebrarse convenios relacionados con actividades que constan en los proyectos de planes de desarrollo que se encuentren en trámite de aprobación. </w:t>
      </w:r>
    </w:p>
    <w:p w:rsidR="006D1966" w:rsidP="62AE6826" w:rsidRDefault="006D1966" w14:paraId="351FEF59" w14:textId="5CA1A85A">
      <w:pPr>
        <w:spacing w:before="0" w:beforeAutospacing="off" w:after="0" w:afterAutospacing="off" w:line="240" w:lineRule="auto"/>
      </w:pPr>
      <w:r w:rsidRPr="62AE6826" w:rsidR="0F74ABD1">
        <w:rPr>
          <w:rFonts w:ascii="Verdana" w:hAnsi="Verdana" w:eastAsia="Verdana" w:cs="Verdana"/>
          <w:noProof w:val="0"/>
          <w:sz w:val="20"/>
          <w:szCs w:val="20"/>
          <w:lang w:val="es-MX"/>
        </w:rPr>
        <w:t xml:space="preserve"> </w:t>
      </w:r>
    </w:p>
    <w:p w:rsidR="006D1966" w:rsidP="62AE6826" w:rsidRDefault="006D1966" w14:paraId="25E9ED24" w14:textId="72E0F8AF">
      <w:pPr>
        <w:spacing w:before="0" w:beforeAutospacing="off" w:after="0" w:afterAutospacing="off" w:line="240" w:lineRule="auto"/>
        <w:jc w:val="both"/>
      </w:pPr>
      <w:r w:rsidRPr="62AE6826" w:rsidR="0F74ABD1">
        <w:rPr>
          <w:rFonts w:ascii="Verdana" w:hAnsi="Verdana" w:eastAsia="Verdana" w:cs="Verdana"/>
          <w:b w:val="1"/>
          <w:bCs w:val="1"/>
          <w:noProof w:val="0"/>
          <w:sz w:val="22"/>
          <w:szCs w:val="22"/>
          <w:lang w:val="es-MX"/>
        </w:rPr>
        <w:t xml:space="preserve">CONTRATOS CON ESAL – Objeto – Actividades – Funciones y cometidos </w:t>
      </w:r>
    </w:p>
    <w:p w:rsidR="006D1966" w:rsidP="62AE6826" w:rsidRDefault="006D1966" w14:paraId="5E4B27AE" w14:textId="76A7F97A">
      <w:pPr>
        <w:spacing w:before="0" w:beforeAutospacing="off" w:after="0" w:afterAutospacing="off" w:line="240" w:lineRule="auto"/>
        <w:jc w:val="both"/>
      </w:pPr>
      <w:r w:rsidRPr="62AE6826" w:rsidR="0F74ABD1">
        <w:rPr>
          <w:rFonts w:ascii="Verdana" w:hAnsi="Verdana" w:eastAsia="Verdana" w:cs="Verdana"/>
          <w:b w:val="1"/>
          <w:bCs w:val="1"/>
          <w:noProof w:val="0"/>
          <w:sz w:val="22"/>
          <w:szCs w:val="22"/>
          <w:lang w:val="es-MX"/>
        </w:rPr>
        <w:t xml:space="preserve"> </w:t>
      </w:r>
    </w:p>
    <w:p w:rsidR="006D1966" w:rsidP="62AE6826" w:rsidRDefault="006D1966" w14:paraId="2C3648E7" w14:textId="0571E11D">
      <w:pPr>
        <w:spacing w:before="0" w:beforeAutospacing="off" w:after="0" w:afterAutospacing="off" w:line="240" w:lineRule="auto"/>
        <w:jc w:val="both"/>
      </w:pPr>
      <w:r w:rsidRPr="62AE6826" w:rsidR="0F74ABD1">
        <w:rPr>
          <w:rFonts w:ascii="Verdana" w:hAnsi="Verdana" w:eastAsia="Verdana" w:cs="Verdana"/>
          <w:noProof w:val="0"/>
          <w:sz w:val="20"/>
          <w:szCs w:val="20"/>
          <w:lang w:val="es-MX"/>
        </w:rPr>
        <w:t>[…] el interés perseguido con la contratación debe ser de carácter general o colectivo, materializado en los cometidos y funciones que le han sido asignados en el ordenamiento jurídico a la Entidad Estatal contratante. 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planes de desarrollo, para garantizar el cumplimiento de los mismos a través del convenio a celebrarse</w:t>
      </w:r>
    </w:p>
    <w:p w:rsidR="006D1966" w:rsidP="62AE6826" w:rsidRDefault="006D1966" w14:paraId="34AE17E1" w14:textId="3B7F0789">
      <w:pPr>
        <w:spacing w:before="0" w:beforeAutospacing="off" w:after="0" w:afterAutospacing="off" w:line="240" w:lineRule="auto"/>
        <w:jc w:val="both"/>
      </w:pPr>
      <w:r w:rsidRPr="62AE6826" w:rsidR="0F74ABD1">
        <w:rPr>
          <w:rFonts w:ascii="Verdana" w:hAnsi="Verdana" w:eastAsia="Verdana" w:cs="Verdana"/>
          <w:b w:val="1"/>
          <w:bCs w:val="1"/>
          <w:noProof w:val="0"/>
          <w:sz w:val="20"/>
          <w:szCs w:val="20"/>
          <w:lang w:val="es-MX"/>
        </w:rPr>
        <w:t xml:space="preserve"> </w:t>
      </w:r>
    </w:p>
    <w:p w:rsidR="006D1966" w:rsidP="62AE6826" w:rsidRDefault="006D1966" w14:paraId="2B21E3E3" w14:textId="6769B80E">
      <w:pPr>
        <w:spacing w:before="0" w:beforeAutospacing="off" w:after="0" w:afterAutospacing="off" w:line="240" w:lineRule="auto"/>
        <w:jc w:val="both"/>
      </w:pPr>
      <w:r w:rsidRPr="62AE6826" w:rsidR="0F74ABD1">
        <w:rPr>
          <w:rFonts w:ascii="Verdana" w:hAnsi="Verdana" w:eastAsia="Verdana" w:cs="Verdana"/>
          <w:b w:val="1"/>
          <w:bCs w:val="1"/>
          <w:noProof w:val="0"/>
          <w:sz w:val="22"/>
          <w:szCs w:val="22"/>
          <w:lang w:val="es-MX"/>
        </w:rPr>
        <w:t xml:space="preserve">DECRETO 092 – Ámbito de aplicación </w:t>
      </w:r>
    </w:p>
    <w:p w:rsidR="006D1966" w:rsidP="62AE6826" w:rsidRDefault="006D1966" w14:paraId="4031BB77" w14:textId="14725576">
      <w:pPr>
        <w:spacing w:before="0" w:beforeAutospacing="off" w:after="0" w:afterAutospacing="off" w:line="240" w:lineRule="auto"/>
        <w:jc w:val="both"/>
      </w:pPr>
      <w:r w:rsidRPr="62AE6826" w:rsidR="0F74ABD1">
        <w:rPr>
          <w:rFonts w:ascii="Verdana" w:hAnsi="Verdana" w:eastAsia="Verdana" w:cs="Verdana"/>
          <w:noProof w:val="0"/>
          <w:sz w:val="20"/>
          <w:szCs w:val="20"/>
          <w:lang w:val="es-MX"/>
        </w:rPr>
        <w:t xml:space="preserve"> </w:t>
      </w:r>
    </w:p>
    <w:p w:rsidR="006D1966" w:rsidP="62AE6826" w:rsidRDefault="006D1966" w14:paraId="6F5F2C51" w14:textId="5C1BE4DA">
      <w:pPr>
        <w:spacing w:before="0" w:beforeAutospacing="off" w:after="0" w:afterAutospacing="off" w:line="240" w:lineRule="auto"/>
        <w:jc w:val="both"/>
      </w:pPr>
      <w:r w:rsidRPr="62AE6826" w:rsidR="0F74ABD1">
        <w:rPr>
          <w:rFonts w:ascii="Verdana" w:hAnsi="Verdana" w:eastAsia="Verdana" w:cs="Verdana"/>
          <w:noProof w:val="0"/>
          <w:sz w:val="20"/>
          <w:szCs w:val="20"/>
          <w:lang w:val="es-MX"/>
        </w:rPr>
        <w:t xml:space="preserve">[…] los negocios jurídicos que regula el Decreto 092 de 2017 “[…] son esencialmente distintos a los contratos para la adquisición y aprovisionamiento de bienes, obras o servicios regulados por el estatuto de contratación y [,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 </w:t>
      </w:r>
    </w:p>
    <w:p w:rsidR="006D1966" w:rsidP="62AE6826" w:rsidRDefault="006D1966" w14:paraId="0497CF3B" w14:textId="38D78F95">
      <w:pPr>
        <w:spacing w:before="0" w:beforeAutospacing="off" w:after="0" w:afterAutospacing="off" w:line="240" w:lineRule="auto"/>
        <w:jc w:val="both"/>
      </w:pPr>
      <w:r w:rsidRPr="62AE6826" w:rsidR="0F74ABD1">
        <w:rPr>
          <w:rFonts w:ascii="Verdana" w:hAnsi="Verdana" w:eastAsia="Verdana" w:cs="Verdana"/>
          <w:noProof w:val="0"/>
          <w:sz w:val="20"/>
          <w:szCs w:val="20"/>
          <w:lang w:val="es-MX"/>
        </w:rPr>
        <w:t xml:space="preserve"> </w:t>
      </w:r>
    </w:p>
    <w:p w:rsidR="006D1966" w:rsidP="62AE6826" w:rsidRDefault="006D1966" w14:paraId="3DD40696" w14:textId="28CBA6C0">
      <w:pPr>
        <w:spacing w:before="0" w:beforeAutospacing="off" w:after="0" w:afterAutospacing="off" w:line="240" w:lineRule="auto"/>
        <w:jc w:val="both"/>
      </w:pPr>
      <w:r w:rsidRPr="62AE6826" w:rsidR="0F74ABD1">
        <w:rPr>
          <w:rFonts w:ascii="Verdana" w:hAnsi="Verdana" w:eastAsia="Verdana" w:cs="Verdana"/>
          <w:noProof w:val="0"/>
          <w:sz w:val="20"/>
          <w:szCs w:val="20"/>
          <w:lang w:val="es-MX"/>
        </w:rPr>
        <w:t>[…] no todas las actividades que las Entidades Estatales deben desarrollar para alcanzar sus objetivos misionales deben ejecutarse a través de la celebración de contratos del artículo 355 superior o convenios de asociación. Sobre el particular, debe tenerse en cuenta que lo que determina la aplicación del Decreto 092 de 2017 no es únicamente el carácter de las ESAL, sino el objeto del contrato o convenio que la entidad pretende adelantar. Por tanto, el hecho de que se trate de una ESAL no implica que necesariamente deba celebrarse un contrato de colaboración o un convenio de asociación.</w:t>
      </w:r>
    </w:p>
    <w:p w:rsidR="006D1966" w:rsidP="62AE6826" w:rsidRDefault="006D1966" w14:paraId="38692ECD" w14:textId="21F0D2F0">
      <w:pPr>
        <w:spacing w:before="0" w:beforeAutospacing="off" w:after="160" w:afterAutospacing="off" w:line="257" w:lineRule="auto"/>
      </w:pPr>
      <w:r w:rsidRPr="62AE6826" w:rsidR="0F74ABD1">
        <w:rPr>
          <w:rFonts w:ascii="Century Gothic" w:hAnsi="Century Gothic" w:eastAsia="Century Gothic" w:cs="Century Gothic"/>
          <w:noProof w:val="0"/>
          <w:sz w:val="22"/>
          <w:szCs w:val="22"/>
          <w:lang w:val="es-MX"/>
        </w:rPr>
        <w:t xml:space="preserve"> </w:t>
      </w:r>
    </w:p>
    <w:p w:rsidR="006D1966" w:rsidP="62AE6826" w:rsidRDefault="006D1966" w14:paraId="79D4B26E" w14:textId="573BEAAA">
      <w:pPr>
        <w:spacing w:before="0" w:beforeAutospacing="off" w:after="0" w:afterAutospacing="off" w:line="240" w:lineRule="auto"/>
      </w:pPr>
      <w:r w:rsidRPr="62AE6826" w:rsidR="0F74ABD1">
        <w:rPr>
          <w:rFonts w:ascii="Verdana" w:hAnsi="Verdana" w:eastAsia="Verdana" w:cs="Verdana"/>
          <w:noProof w:val="0"/>
          <w:color w:val="000000" w:themeColor="text1" w:themeTint="FF" w:themeShade="FF"/>
          <w:sz w:val="22"/>
          <w:szCs w:val="22"/>
          <w:lang w:val="es-MX"/>
        </w:rPr>
        <w:t xml:space="preserve"> </w:t>
      </w:r>
    </w:p>
    <w:p w:rsidR="006D1966" w:rsidP="62AE6826" w:rsidRDefault="006D1966" w14:paraId="1F560FCD" w14:textId="0612BC27">
      <w:pPr>
        <w:spacing w:before="0" w:beforeAutospacing="off" w:after="0" w:afterAutospacing="off" w:line="240" w:lineRule="auto"/>
      </w:pPr>
      <w:r w:rsidRPr="62AE6826" w:rsidR="0F74ABD1">
        <w:rPr>
          <w:rFonts w:ascii="Verdana" w:hAnsi="Verdana" w:eastAsia="Verdana" w:cs="Verdana"/>
          <w:noProof w:val="0"/>
          <w:color w:val="000000" w:themeColor="text1" w:themeTint="FF" w:themeShade="FF"/>
          <w:sz w:val="22"/>
          <w:szCs w:val="22"/>
          <w:lang w:val="es-MX"/>
        </w:rPr>
        <w:t xml:space="preserve"> </w:t>
      </w:r>
    </w:p>
    <w:p w:rsidR="006D1966" w:rsidP="62AE6826" w:rsidRDefault="006D1966" w14:paraId="7423A9B1" w14:textId="38A22527">
      <w:pPr>
        <w:spacing w:before="0" w:beforeAutospacing="off" w:after="0" w:afterAutospacing="off" w:line="240" w:lineRule="auto"/>
        <w:rPr>
          <w:rFonts w:ascii="Verdana" w:hAnsi="Verdana" w:eastAsia="Verdana" w:cs="Verdana"/>
          <w:noProof w:val="0"/>
          <w:color w:val="000000" w:themeColor="text1" w:themeTint="FF" w:themeShade="FF"/>
          <w:sz w:val="22"/>
          <w:szCs w:val="22"/>
          <w:lang w:val="es-MX"/>
        </w:rPr>
      </w:pPr>
    </w:p>
    <w:p w:rsidR="006D1966" w:rsidP="006D1966" w:rsidRDefault="006D1966" w14:paraId="1D44A2A4" w14:textId="377393F4">
      <w:pPr>
        <w:spacing w:after="0" w:line="240" w:lineRule="auto"/>
        <w:rPr>
          <w:rFonts w:ascii="Verdana" w:hAnsi="Verdana" w:eastAsia="Geomanist Light" w:cs="Arial"/>
          <w:color w:val="000000" w:themeColor="text1"/>
          <w:lang w:val="es-MX"/>
        </w:rPr>
      </w:pPr>
      <w:bookmarkStart w:name="_Hlk143780582" w:id="0"/>
    </w:p>
    <w:p w:rsidR="006D1966" w:rsidP="006D1966" w:rsidRDefault="006D1966" w14:paraId="6D201D4F" w14:textId="77777777">
      <w:pPr>
        <w:spacing w:after="0" w:line="240" w:lineRule="auto"/>
        <w:rPr>
          <w:rFonts w:ascii="Verdana" w:hAnsi="Verdana" w:eastAsia="Geomanist Light" w:cs="Arial"/>
          <w:color w:val="000000" w:themeColor="text1"/>
          <w:lang w:val="es-MX"/>
        </w:rPr>
      </w:pPr>
    </w:p>
    <w:p w:rsidR="006D1966" w:rsidP="006D1966" w:rsidRDefault="006D1966" w14:paraId="0411453B" w14:textId="77777777">
      <w:pPr>
        <w:spacing w:after="0" w:line="240" w:lineRule="auto"/>
        <w:rPr>
          <w:rFonts w:ascii="Verdana" w:hAnsi="Verdana" w:eastAsia="Geomanist Light" w:cs="Arial"/>
          <w:color w:val="000000" w:themeColor="text1"/>
          <w:lang w:val="es-MX"/>
        </w:rPr>
      </w:pPr>
    </w:p>
    <w:p w:rsidRPr="0044528D" w:rsidR="00D96FB3" w:rsidP="00D96FB3" w:rsidRDefault="00D96FB3" w14:paraId="061A1C38" w14:textId="77777777">
      <w:pPr>
        <w:spacing w:after="0"/>
        <w:rPr>
          <w:rFonts w:ascii="Verdana" w:hAnsi="Verdana"/>
        </w:rPr>
      </w:pPr>
      <w:r w:rsidRPr="0044528D">
        <w:rPr>
          <w:rFonts w:ascii="Verdana" w:hAnsi="Verdana"/>
        </w:rPr>
        <w:t>Bogotá D.C., [Día] [Mes</w:t>
      </w:r>
      <w:r>
        <w:rPr>
          <w:rFonts w:ascii="Verdana" w:hAnsi="Verdana"/>
        </w:rPr>
        <w:t>.</w:t>
      </w:r>
      <w:r w:rsidRPr="0044528D">
        <w:rPr>
          <w:rFonts w:ascii="Verdana" w:hAnsi="Verdana"/>
        </w:rPr>
        <w:t>NombreCapitalizado] [Año]</w:t>
      </w:r>
      <w:r w:rsidRPr="0044528D">
        <w:rPr>
          <w:rFonts w:ascii="Verdana" w:hAnsi="Verdana"/>
        </w:rPr>
        <w:tab/>
      </w:r>
    </w:p>
    <w:p w:rsidRPr="0044528D" w:rsidR="00D96FB3" w:rsidP="00D96FB3" w:rsidRDefault="00D96FB3" w14:paraId="32B955F4" w14:textId="77777777">
      <w:pPr>
        <w:spacing w:after="0"/>
        <w:rPr>
          <w:rFonts w:ascii="Verdana" w:hAnsi="Verdana"/>
        </w:rPr>
      </w:pPr>
    </w:p>
    <w:p w:rsidRPr="0044528D" w:rsidR="00D96FB3" w:rsidP="00D96FB3" w:rsidRDefault="00D96FB3" w14:paraId="0B2341AB" w14:textId="77777777">
      <w:pPr>
        <w:spacing w:after="0"/>
        <w:rPr>
          <w:rFonts w:ascii="Verdana" w:hAnsi="Verdana"/>
        </w:rPr>
      </w:pPr>
    </w:p>
    <w:p w:rsidRPr="00B96799" w:rsidR="00D96FB3" w:rsidP="00D96FB3" w:rsidRDefault="00D96FB3" w14:paraId="629AF04C" w14:textId="77777777">
      <w:pPr>
        <w:spacing w:after="0" w:line="240" w:lineRule="auto"/>
        <w:jc w:val="both"/>
        <w:rPr>
          <w:rFonts w:ascii="Verdana" w:hAnsi="Verdana" w:eastAsia="Calibri" w:cs="Arial"/>
          <w:lang w:val="es-ES" w:eastAsia="es-ES"/>
        </w:rPr>
      </w:pPr>
      <w:r w:rsidRPr="00B96799">
        <w:rPr>
          <w:rFonts w:ascii="Verdana" w:hAnsi="Verdana" w:eastAsia="Calibri" w:cs="Arial"/>
          <w:lang w:val="es-ES" w:eastAsia="es-ES"/>
        </w:rPr>
        <w:t>Señor</w:t>
      </w:r>
    </w:p>
    <w:p w:rsidRPr="00B96799" w:rsidR="00D96FB3" w:rsidP="00D96FB3" w:rsidRDefault="00D96FB3" w14:paraId="6D016FC5" w14:textId="77777777">
      <w:pPr>
        <w:spacing w:after="0" w:line="240" w:lineRule="auto"/>
        <w:rPr>
          <w:rFonts w:ascii="Verdana" w:hAnsi="Verdana" w:eastAsia="Calibri" w:cs="Arial"/>
          <w:b/>
          <w:bCs/>
          <w:lang w:val="es-ES" w:eastAsia="es-ES"/>
        </w:rPr>
      </w:pPr>
      <w:r w:rsidRPr="61E6C020">
        <w:rPr>
          <w:rFonts w:ascii="Verdana" w:hAnsi="Verdana" w:eastAsia="Calibri" w:cs="Arial"/>
          <w:b/>
          <w:bCs/>
          <w:lang w:val="es-ES" w:eastAsia="es-ES"/>
        </w:rPr>
        <w:t>CARLOS EMILIO GIRALDO GIRALDO</w:t>
      </w:r>
    </w:p>
    <w:p w:rsidRPr="00B96799" w:rsidR="00D96FB3" w:rsidP="00D96FB3" w:rsidRDefault="00D96FB3" w14:paraId="6B29C270" w14:textId="77777777">
      <w:pPr>
        <w:spacing w:after="0" w:line="240" w:lineRule="auto"/>
        <w:rPr>
          <w:rFonts w:ascii="Verdana" w:hAnsi="Verdana" w:eastAsia="Calibri" w:cs="Arial"/>
          <w:u w:val="single"/>
          <w:lang w:val="es-ES" w:eastAsia="es-ES"/>
        </w:rPr>
      </w:pPr>
      <w:r>
        <w:rPr>
          <w:rFonts w:ascii="Verdana" w:hAnsi="Verdana" w:eastAsia="Calibri" w:cs="Arial"/>
          <w:u w:val="single"/>
          <w:lang w:val="es-ES" w:eastAsia="es-ES"/>
        </w:rPr>
        <w:t>carlosgiraldo1984</w:t>
      </w:r>
      <w:r w:rsidRPr="00B96799">
        <w:rPr>
          <w:rFonts w:ascii="Verdana" w:hAnsi="Verdana" w:eastAsia="Calibri" w:cs="Arial"/>
          <w:u w:val="single"/>
          <w:lang w:val="es-ES" w:eastAsia="es-ES"/>
        </w:rPr>
        <w:t>@</w:t>
      </w:r>
      <w:r>
        <w:rPr>
          <w:rFonts w:ascii="Verdana" w:hAnsi="Verdana" w:eastAsia="Calibri" w:cs="Arial"/>
          <w:u w:val="single"/>
          <w:lang w:val="es-ES" w:eastAsia="es-ES"/>
        </w:rPr>
        <w:t>gmail</w:t>
      </w:r>
      <w:r w:rsidRPr="00B96799">
        <w:rPr>
          <w:rFonts w:ascii="Verdana" w:hAnsi="Verdana" w:eastAsia="Calibri" w:cs="Arial"/>
          <w:u w:val="single"/>
          <w:lang w:val="es-ES" w:eastAsia="es-ES"/>
        </w:rPr>
        <w:t>.co</w:t>
      </w:r>
      <w:r>
        <w:rPr>
          <w:rFonts w:ascii="Verdana" w:hAnsi="Verdana" w:eastAsia="Calibri" w:cs="Arial"/>
          <w:u w:val="single"/>
          <w:lang w:val="es-ES" w:eastAsia="es-ES"/>
        </w:rPr>
        <w:t>m</w:t>
      </w:r>
    </w:p>
    <w:p w:rsidR="00D96FB3" w:rsidP="00D96FB3" w:rsidRDefault="00D96FB3" w14:paraId="3C1535DA" w14:textId="77777777">
      <w:pPr>
        <w:spacing w:after="0" w:line="240" w:lineRule="auto"/>
        <w:rPr>
          <w:rFonts w:ascii="Verdana" w:hAnsi="Verdana" w:eastAsia="Calibri" w:cs="Arial"/>
          <w:lang w:val="es-ES" w:eastAsia="es-ES"/>
        </w:rPr>
      </w:pPr>
      <w:r>
        <w:rPr>
          <w:rFonts w:ascii="Verdana" w:hAnsi="Verdana" w:eastAsia="Calibri" w:cs="Arial"/>
          <w:lang w:val="es-ES" w:eastAsia="es-ES"/>
        </w:rPr>
        <w:t>Bogotá D.C.</w:t>
      </w:r>
    </w:p>
    <w:p w:rsidR="00E950DA" w:rsidP="00D96FB3" w:rsidRDefault="00E950DA" w14:paraId="5E3DF7A5" w14:textId="77777777">
      <w:pPr>
        <w:spacing w:after="0" w:line="240" w:lineRule="auto"/>
        <w:rPr>
          <w:rFonts w:ascii="Verdana" w:hAnsi="Verdana" w:eastAsia="Calibri" w:cs="Arial"/>
          <w:lang w:val="es-ES" w:eastAsia="es-ES"/>
        </w:rPr>
      </w:pPr>
    </w:p>
    <w:p w:rsidR="00E950DA" w:rsidP="00E950DA" w:rsidRDefault="00E950DA" w14:paraId="17062DE5" w14:textId="7C1DC2DE">
      <w:pPr>
        <w:spacing w:after="0" w:line="240" w:lineRule="auto"/>
        <w:jc w:val="right"/>
        <w:rPr>
          <w:rFonts w:ascii="Verdana" w:hAnsi="Verdana" w:eastAsia="Calibri" w:cs="Arial"/>
          <w:lang w:val="es-ES" w:eastAsia="es-ES"/>
        </w:rPr>
      </w:pPr>
      <w:r>
        <w:rPr>
          <w:rFonts w:ascii="Verdana" w:hAnsi="Verdana" w:eastAsia="Calibri" w:cs="Arial"/>
          <w:noProof/>
          <w:lang w:val="es-ES" w:eastAsia="es-ES"/>
        </w:rPr>
        <w:drawing>
          <wp:inline distT="0" distB="0" distL="0" distR="0" wp14:anchorId="1F2C965E" wp14:editId="0DFB489F">
            <wp:extent cx="2714625" cy="800100"/>
            <wp:effectExtent l="0" t="0" r="9525" b="0"/>
            <wp:docPr id="236336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4625" cy="800100"/>
                    </a:xfrm>
                    <a:prstGeom prst="rect">
                      <a:avLst/>
                    </a:prstGeom>
                    <a:noFill/>
                    <a:ln>
                      <a:noFill/>
                    </a:ln>
                  </pic:spPr>
                </pic:pic>
              </a:graphicData>
            </a:graphic>
          </wp:inline>
        </w:drawing>
      </w:r>
    </w:p>
    <w:p w:rsidR="00E950DA" w:rsidP="00D96FB3" w:rsidRDefault="00E950DA" w14:paraId="2C6F3496" w14:textId="77777777">
      <w:pPr>
        <w:spacing w:after="0" w:line="240" w:lineRule="auto"/>
        <w:rPr>
          <w:rFonts w:ascii="Verdana" w:hAnsi="Verdana" w:eastAsia="Calibri" w:cs="Arial"/>
          <w:lang w:val="es-ES" w:eastAsia="es-ES"/>
        </w:rPr>
      </w:pPr>
    </w:p>
    <w:p w:rsidRPr="00B96799" w:rsidR="00E950DA" w:rsidP="00D96FB3" w:rsidRDefault="00E950DA" w14:paraId="7D23B1AB" w14:textId="77777777">
      <w:pPr>
        <w:spacing w:after="0" w:line="240" w:lineRule="auto"/>
        <w:rPr>
          <w:rFonts w:ascii="Verdana" w:hAnsi="Verdana" w:eastAsia="Calibri" w:cs="Arial"/>
          <w:b/>
          <w:bCs/>
          <w:lang w:val="es-ES" w:eastAsia="es-ES"/>
        </w:rPr>
      </w:pPr>
    </w:p>
    <w:p w:rsidRPr="00593A5F" w:rsidR="00D96FB3" w:rsidP="00D96FB3" w:rsidRDefault="00D96FB3" w14:paraId="14BFCD15"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593A5F" w:rsidR="00D96FB3" w:rsidTr="00A272F6" w14:paraId="6C1394D5" w14:textId="77777777">
        <w:trPr>
          <w:trHeight w:val="884"/>
        </w:trPr>
        <w:tc>
          <w:tcPr>
            <w:tcW w:w="2689" w:type="dxa"/>
          </w:tcPr>
          <w:p w:rsidRPr="00C00976" w:rsidR="00D96FB3" w:rsidP="00A272F6" w:rsidRDefault="00D96FB3" w14:paraId="1D2B4CCA" w14:textId="77777777">
            <w:pPr>
              <w:jc w:val="both"/>
              <w:rPr>
                <w:rFonts w:ascii="Verdana" w:hAnsi="Verdana" w:eastAsia="Calibri" w:cs="Arial"/>
                <w:b/>
                <w:bCs/>
                <w:color w:val="7030A0"/>
                <w:lang w:val="es-ES_tradnl" w:eastAsia="es-ES_tradnl"/>
              </w:rPr>
            </w:pPr>
          </w:p>
        </w:tc>
        <w:tc>
          <w:tcPr>
            <w:tcW w:w="6100" w:type="dxa"/>
          </w:tcPr>
          <w:p w:rsidRPr="00C00976" w:rsidR="00D96FB3" w:rsidP="00A272F6" w:rsidRDefault="00D96FB3" w14:paraId="212D90AA" w14:textId="77777777">
            <w:pPr>
              <w:jc w:val="both"/>
              <w:rPr>
                <w:rFonts w:ascii="Verdana" w:hAnsi="Verdana" w:eastAsia="Calibri" w:cs="Arial"/>
                <w:b/>
                <w:bCs/>
                <w:color w:val="7030A0"/>
                <w:lang w:val="es-ES" w:eastAsia="es-ES"/>
              </w:rPr>
            </w:pPr>
            <w:r w:rsidRPr="00247BDE">
              <w:rPr>
                <w:rFonts w:ascii="Verdana" w:hAnsi="Verdana" w:eastAsia="Calibri" w:cs="Arial"/>
                <w:b/>
                <w:bCs/>
                <w:lang w:val="es-ES" w:eastAsia="es-ES"/>
              </w:rPr>
              <w:t xml:space="preserve">Concepto C- </w:t>
            </w:r>
            <w:r>
              <w:rPr>
                <w:rFonts w:ascii="Verdana" w:hAnsi="Verdana" w:eastAsia="Calibri" w:cs="Arial"/>
                <w:b/>
                <w:bCs/>
                <w:lang w:val="es-ES" w:eastAsia="es-ES"/>
              </w:rPr>
              <w:t>323</w:t>
            </w:r>
            <w:r w:rsidRPr="005B0EF0">
              <w:rPr>
                <w:rFonts w:ascii="Verdana" w:hAnsi="Verdana" w:eastAsia="Calibri" w:cs="Arial"/>
                <w:b/>
                <w:bCs/>
                <w:lang w:val="es-ES" w:eastAsia="es-ES"/>
              </w:rPr>
              <w:t xml:space="preserve"> de 2024</w:t>
            </w:r>
          </w:p>
        </w:tc>
      </w:tr>
      <w:tr w:rsidRPr="00593A5F" w:rsidR="00D96FB3" w:rsidTr="00A272F6" w14:paraId="2F501BCF" w14:textId="77777777">
        <w:trPr>
          <w:trHeight w:val="884"/>
        </w:trPr>
        <w:tc>
          <w:tcPr>
            <w:tcW w:w="2689" w:type="dxa"/>
          </w:tcPr>
          <w:p w:rsidRPr="00593A5F" w:rsidR="00D96FB3" w:rsidP="00A272F6" w:rsidRDefault="00D96FB3" w14:paraId="4641AFBB" w14:textId="77777777">
            <w:pPr>
              <w:jc w:val="both"/>
              <w:rPr>
                <w:rFonts w:ascii="Verdana" w:hAnsi="Verdana" w:eastAsia="Calibri" w:cs="Arial"/>
                <w:color w:val="000000"/>
                <w:lang w:val="es-ES_tradnl" w:eastAsia="es-ES_tradnl"/>
              </w:rPr>
            </w:pPr>
            <w:r w:rsidRPr="00593A5F">
              <w:rPr>
                <w:rFonts w:ascii="Verdana" w:hAnsi="Verdana" w:eastAsia="Calibri" w:cs="Arial"/>
                <w:b/>
                <w:color w:val="000000"/>
                <w:lang w:val="es-ES_tradnl" w:eastAsia="es-ES_tradnl"/>
              </w:rPr>
              <w:t>Temas:</w:t>
            </w:r>
            <w:r w:rsidRPr="00593A5F">
              <w:rPr>
                <w:rFonts w:ascii="Verdana" w:hAnsi="Verdana" w:eastAsia="Calibri" w:cs="Arial"/>
                <w:color w:val="000000"/>
                <w:lang w:val="es-ES_tradnl" w:eastAsia="es-ES_tradnl"/>
              </w:rPr>
              <w:t xml:space="preserve">                   </w:t>
            </w:r>
          </w:p>
        </w:tc>
        <w:tc>
          <w:tcPr>
            <w:tcW w:w="6100" w:type="dxa"/>
          </w:tcPr>
          <w:p w:rsidR="00D96FB3" w:rsidP="00A272F6" w:rsidRDefault="00D96FB3" w14:paraId="60FF789E" w14:textId="77777777">
            <w:pPr>
              <w:spacing w:line="276" w:lineRule="auto"/>
              <w:jc w:val="both"/>
              <w:rPr>
                <w:rFonts w:ascii="Verdana" w:hAnsi="Verdana" w:eastAsia="Calibri"/>
                <w:lang w:val="es-ES_tradnl" w:eastAsia="es-ES_tradnl"/>
              </w:rPr>
            </w:pPr>
            <w:r w:rsidRPr="00BE3931">
              <w:rPr>
                <w:rFonts w:ascii="Verdana" w:hAnsi="Verdana" w:eastAsia="Times New Roman"/>
                <w:lang w:val="es-ES_tradnl" w:eastAsia="es-ES_tradnl"/>
              </w:rPr>
              <w:t xml:space="preserve">CONTRATOS CON ESAL </w:t>
            </w:r>
            <w:r w:rsidRPr="00BE3931">
              <w:rPr>
                <w:rFonts w:ascii="Verdana" w:hAnsi="Verdana" w:eastAsia="Calibri"/>
                <w:lang w:val="es-ES_tradnl" w:eastAsia="es-ES_tradnl"/>
              </w:rPr>
              <w:t>–</w:t>
            </w:r>
            <w:r w:rsidRPr="00BE3931">
              <w:rPr>
                <w:rFonts w:ascii="Verdana" w:hAnsi="Verdana" w:eastAsia="Times New Roman"/>
                <w:lang w:val="es-ES_tradnl" w:eastAsia="es-ES_tradnl"/>
              </w:rPr>
              <w:t xml:space="preserve"> Constitución </w:t>
            </w:r>
            <w:r w:rsidRPr="00BE3931">
              <w:rPr>
                <w:rFonts w:ascii="Verdana" w:hAnsi="Verdana" w:eastAsia="Calibri"/>
                <w:lang w:val="es-ES_tradnl" w:eastAsia="es-ES_tradnl"/>
              </w:rPr>
              <w:t xml:space="preserve">– </w:t>
            </w:r>
            <w:r w:rsidRPr="00BE3931">
              <w:rPr>
                <w:rFonts w:ascii="Verdana" w:hAnsi="Verdana" w:eastAsia="Times New Roman"/>
                <w:lang w:val="es-ES_tradnl" w:eastAsia="es-ES_tradnl"/>
              </w:rPr>
              <w:t xml:space="preserve">Artículo 355 </w:t>
            </w:r>
            <w:r w:rsidRPr="00BE3931">
              <w:rPr>
                <w:rFonts w:ascii="Verdana" w:hAnsi="Verdana" w:eastAsia="Calibri"/>
                <w:lang w:val="es-ES_tradnl" w:eastAsia="es-ES_tradnl"/>
              </w:rPr>
              <w:t xml:space="preserve">– Fundamento / </w:t>
            </w:r>
            <w:r w:rsidRPr="00BE3931">
              <w:rPr>
                <w:rFonts w:ascii="Verdana" w:hAnsi="Verdana" w:eastAsia="Times New Roman"/>
                <w:lang w:val="es-ES_tradnl" w:eastAsia="es-ES_tradnl"/>
              </w:rPr>
              <w:t xml:space="preserve">TIPOS DE CONTRATOS </w:t>
            </w:r>
            <w:r w:rsidRPr="00BE3931">
              <w:rPr>
                <w:rFonts w:ascii="Verdana" w:hAnsi="Verdana" w:eastAsia="Calibri"/>
                <w:lang w:val="es-ES_tradnl" w:eastAsia="es-ES_tradnl"/>
              </w:rPr>
              <w:t xml:space="preserve">– ESAL – Constitución Política – </w:t>
            </w:r>
            <w:r w:rsidRPr="00BE3931">
              <w:rPr>
                <w:rFonts w:ascii="Verdana" w:hAnsi="Verdana" w:eastAsia="Times New Roman"/>
                <w:lang w:val="es-ES_tradnl" w:eastAsia="es-ES_tradnl"/>
              </w:rPr>
              <w:t xml:space="preserve">Artículo 355 </w:t>
            </w:r>
            <w:r w:rsidRPr="00BE3931">
              <w:rPr>
                <w:rFonts w:ascii="Verdana" w:hAnsi="Verdana" w:eastAsia="Calibri"/>
                <w:lang w:val="es-ES_tradnl" w:eastAsia="es-ES_tradnl"/>
              </w:rPr>
              <w:t>– Ley 489 – Artículo 96 / CONTRATOS CON ESAL – Objeto – Actividades – Planes de Desarrollo / CONTRATOS CON ESAL – Objeto – Actividades – Funciones y cometidos / DECRETO 092 – Ámbito de aplicación</w:t>
            </w:r>
            <w:r>
              <w:rPr>
                <w:rFonts w:ascii="Verdana" w:hAnsi="Verdana" w:eastAsia="Calibri"/>
                <w:lang w:val="es-ES_tradnl" w:eastAsia="es-ES_tradnl"/>
              </w:rPr>
              <w:t>.</w:t>
            </w:r>
            <w:r w:rsidRPr="00BE3931">
              <w:rPr>
                <w:rFonts w:ascii="Verdana" w:hAnsi="Verdana" w:eastAsia="Calibri"/>
                <w:lang w:val="es-ES_tradnl" w:eastAsia="es-ES_tradnl"/>
              </w:rPr>
              <w:t xml:space="preserve"> </w:t>
            </w:r>
          </w:p>
          <w:p w:rsidRPr="00593A5F" w:rsidR="00D96FB3" w:rsidP="00A272F6" w:rsidRDefault="00D96FB3" w14:paraId="43C31D84" w14:textId="77777777">
            <w:pPr>
              <w:spacing w:line="276" w:lineRule="auto"/>
              <w:jc w:val="both"/>
              <w:rPr>
                <w:rFonts w:ascii="Verdana" w:hAnsi="Verdana" w:eastAsia="Calibri" w:cs="Arial"/>
                <w:lang w:val="es-ES" w:eastAsia="es-ES"/>
              </w:rPr>
            </w:pPr>
            <w:r w:rsidRPr="00AB07C0">
              <w:rPr>
                <w:rFonts w:ascii="Verdana" w:hAnsi="Verdana" w:eastAsia="Calibri" w:cs="Arial"/>
                <w:b/>
                <w:bCs/>
                <w:color w:val="000000" w:themeColor="text1"/>
                <w:lang w:eastAsia="es-ES"/>
              </w:rPr>
              <w:t xml:space="preserve"> </w:t>
            </w:r>
          </w:p>
        </w:tc>
      </w:tr>
      <w:tr w:rsidRPr="00593A5F" w:rsidR="00D96FB3" w:rsidTr="00A272F6" w14:paraId="19DF0104" w14:textId="77777777">
        <w:tc>
          <w:tcPr>
            <w:tcW w:w="2689" w:type="dxa"/>
          </w:tcPr>
          <w:p w:rsidRPr="006730E9" w:rsidR="00D96FB3" w:rsidP="00A272F6" w:rsidRDefault="00D96FB3" w14:paraId="2F479949" w14:textId="77777777">
            <w:pPr>
              <w:jc w:val="both"/>
              <w:rPr>
                <w:rFonts w:ascii="Verdana" w:hAnsi="Verdana" w:eastAsia="Calibri" w:cs="Arial"/>
                <w:b/>
                <w:lang w:val="es-ES_tradnl" w:eastAsia="es-ES_tradnl"/>
              </w:rPr>
            </w:pPr>
            <w:r w:rsidRPr="006730E9">
              <w:rPr>
                <w:rFonts w:ascii="Verdana" w:hAnsi="Verdana" w:eastAsia="Calibri" w:cs="Arial"/>
                <w:b/>
                <w:lang w:val="es-ES_tradnl" w:eastAsia="es-ES_tradnl"/>
              </w:rPr>
              <w:t>Radicación:</w:t>
            </w:r>
            <w:r w:rsidRPr="006730E9">
              <w:rPr>
                <w:rFonts w:ascii="Verdana" w:hAnsi="Verdana" w:eastAsia="Calibri" w:cs="Arial"/>
                <w:lang w:val="es-ES_tradnl" w:eastAsia="es-ES_tradnl"/>
              </w:rPr>
              <w:t xml:space="preserve">               </w:t>
            </w:r>
          </w:p>
        </w:tc>
        <w:tc>
          <w:tcPr>
            <w:tcW w:w="6100" w:type="dxa"/>
          </w:tcPr>
          <w:p w:rsidRPr="006730E9" w:rsidR="00D96FB3" w:rsidP="00A272F6" w:rsidRDefault="00D96FB3" w14:paraId="68D04B20" w14:textId="77777777">
            <w:pPr>
              <w:jc w:val="both"/>
              <w:rPr>
                <w:rFonts w:ascii="Verdana" w:hAnsi="Verdana" w:eastAsia="Calibri" w:cs="Arial"/>
                <w:lang w:val="es-ES_tradnl" w:eastAsia="es-ES_tradnl"/>
              </w:rPr>
            </w:pPr>
            <w:r w:rsidRPr="006730E9">
              <w:rPr>
                <w:rFonts w:ascii="Verdana" w:hAnsi="Verdana" w:eastAsia="Calibri" w:cs="Arial"/>
                <w:lang w:val="es-ES_tradnl" w:eastAsia="es-ES_tradnl"/>
              </w:rPr>
              <w:t xml:space="preserve">Respuesta a consulta con radicado No. </w:t>
            </w:r>
            <w:r w:rsidRPr="000F7D8E">
              <w:rPr>
                <w:rFonts w:ascii="Verdana" w:hAnsi="Verdana" w:eastAsia="Calibri" w:cs="Arial"/>
                <w:lang w:val="es-ES_tradnl" w:eastAsia="es-ES_tradnl"/>
              </w:rPr>
              <w:t>P2024</w:t>
            </w:r>
            <w:r>
              <w:rPr>
                <w:rFonts w:ascii="Verdana" w:hAnsi="Verdana" w:eastAsia="Calibri" w:cs="Arial"/>
                <w:lang w:val="es-ES_tradnl" w:eastAsia="es-ES_tradnl"/>
              </w:rPr>
              <w:t>0710007035</w:t>
            </w:r>
          </w:p>
        </w:tc>
      </w:tr>
    </w:tbl>
    <w:p w:rsidRPr="00593A5F" w:rsidR="00D96FB3" w:rsidP="00D96FB3" w:rsidRDefault="00D96FB3" w14:paraId="1B36A9A2" w14:textId="77777777">
      <w:pPr>
        <w:spacing w:after="0" w:line="240" w:lineRule="auto"/>
        <w:jc w:val="both"/>
        <w:rPr>
          <w:rFonts w:ascii="Verdana" w:hAnsi="Verdana" w:eastAsia="Calibri" w:cs="Arial"/>
          <w:color w:val="000000"/>
          <w:lang w:val="es-ES_tradnl" w:eastAsia="es-ES_tradnl"/>
        </w:rPr>
      </w:pPr>
    </w:p>
    <w:p w:rsidRPr="00593A5F" w:rsidR="00D96FB3" w:rsidP="00D96FB3" w:rsidRDefault="00D96FB3" w14:paraId="1B1661A7" w14:textId="77777777">
      <w:pPr>
        <w:spacing w:after="0" w:line="240" w:lineRule="auto"/>
        <w:jc w:val="both"/>
        <w:rPr>
          <w:rFonts w:ascii="Verdana" w:hAnsi="Verdana" w:eastAsia="Calibri" w:cs="Arial"/>
          <w:color w:val="000000"/>
          <w:lang w:val="es-ES_tradnl" w:eastAsia="es-ES_tradnl"/>
        </w:rPr>
      </w:pPr>
    </w:p>
    <w:p w:rsidRPr="006730E9" w:rsidR="00D96FB3" w:rsidP="00D96FB3" w:rsidRDefault="00D96FB3" w14:paraId="44AD072E" w14:textId="77777777">
      <w:pPr>
        <w:spacing w:after="0" w:line="276" w:lineRule="auto"/>
        <w:jc w:val="both"/>
        <w:rPr>
          <w:rFonts w:ascii="Verdana" w:hAnsi="Verdana" w:eastAsia="Calibri" w:cs="Arial"/>
          <w:lang w:val="es-ES" w:eastAsia="es-ES"/>
        </w:rPr>
      </w:pPr>
      <w:r w:rsidRPr="006730E9">
        <w:rPr>
          <w:rFonts w:ascii="Verdana" w:hAnsi="Verdana" w:eastAsia="Calibri" w:cs="Arial"/>
          <w:lang w:val="es-ES" w:eastAsia="es-ES"/>
        </w:rPr>
        <w:t>Estimad</w:t>
      </w:r>
      <w:r>
        <w:rPr>
          <w:rFonts w:ascii="Verdana" w:hAnsi="Verdana" w:eastAsia="Calibri" w:cs="Arial"/>
          <w:lang w:val="es-ES" w:eastAsia="es-ES"/>
        </w:rPr>
        <w:t xml:space="preserve">o </w:t>
      </w:r>
      <w:r w:rsidRPr="006730E9">
        <w:rPr>
          <w:rFonts w:ascii="Verdana" w:hAnsi="Verdana" w:eastAsia="Calibri" w:cs="Arial"/>
          <w:lang w:val="es-ES" w:eastAsia="es-ES"/>
        </w:rPr>
        <w:t xml:space="preserve">señor </w:t>
      </w:r>
      <w:r>
        <w:rPr>
          <w:rFonts w:ascii="Verdana" w:hAnsi="Verdana" w:eastAsia="Calibri" w:cs="Arial"/>
          <w:lang w:val="es-ES" w:eastAsia="es-ES"/>
        </w:rPr>
        <w:t>Giraldo</w:t>
      </w:r>
      <w:r w:rsidRPr="006730E9">
        <w:rPr>
          <w:rFonts w:ascii="Verdana" w:hAnsi="Verdana" w:eastAsia="Calibri" w:cs="Arial"/>
          <w:lang w:val="es-ES" w:eastAsia="es-ES"/>
        </w:rPr>
        <w:t xml:space="preserve">: </w:t>
      </w:r>
    </w:p>
    <w:p w:rsidR="00D96FB3" w:rsidP="00D96FB3" w:rsidRDefault="00D96FB3" w14:paraId="3CF93C70" w14:textId="77777777">
      <w:pPr>
        <w:tabs>
          <w:tab w:val="left" w:pos="3768"/>
        </w:tabs>
        <w:spacing w:after="0" w:line="276" w:lineRule="auto"/>
        <w:jc w:val="both"/>
        <w:rPr>
          <w:rFonts w:ascii="Verdana" w:hAnsi="Verdana" w:eastAsia="Calibri" w:cs="Arial"/>
          <w:color w:val="000000" w:themeColor="text1"/>
          <w:lang w:val="es-ES" w:eastAsia="es-ES"/>
        </w:rPr>
      </w:pPr>
      <w:r>
        <w:rPr>
          <w:rFonts w:ascii="Verdana" w:hAnsi="Verdana" w:eastAsia="Calibri" w:cs="Arial"/>
          <w:color w:val="000000" w:themeColor="text1"/>
          <w:lang w:val="es-ES" w:eastAsia="es-ES"/>
        </w:rPr>
        <w:tab/>
      </w:r>
    </w:p>
    <w:p w:rsidRPr="006730E9" w:rsidR="00D96FB3" w:rsidP="00D96FB3" w:rsidRDefault="00D96FB3" w14:paraId="40906E87" w14:textId="77777777">
      <w:pPr>
        <w:spacing w:after="0" w:line="276" w:lineRule="auto"/>
        <w:jc w:val="both"/>
        <w:rPr>
          <w:rFonts w:ascii="Verdana" w:hAnsi="Verdana" w:eastAsia="Calibri" w:cs="Arial"/>
          <w:lang w:val="es-ES" w:eastAsia="es-ES"/>
        </w:rPr>
      </w:pPr>
      <w:r w:rsidRPr="006730E9">
        <w:rPr>
          <w:rFonts w:ascii="Verdana" w:hAnsi="Verdana" w:eastAsia="Calibri" w:cs="Arial"/>
          <w:lang w:val="es-ES" w:eastAsia="es-ES"/>
        </w:rPr>
        <w:t>En ejercicio de la competencia otorgada por los artículos 3, numeral 5º, y 11, numeral 8º, del Decreto Ley 4170 de 2011,</w:t>
      </w:r>
      <w:r w:rsidRPr="006730E9">
        <w:rPr>
          <w:rFonts w:ascii="Verdana" w:hAnsi="Verdana" w:eastAsia="Arial MT"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hAnsi="Verdana" w:eastAsia="Calibri" w:cs="Arial"/>
          <w:lang w:val="es-ES" w:eastAsia="es-ES"/>
        </w:rPr>
        <w:t xml:space="preserve">la Agencia Nacional de Contratación Pública – Colombia Compra Eficiente– responde su solicitud de consulta de fecha </w:t>
      </w:r>
      <w:r>
        <w:rPr>
          <w:rFonts w:ascii="Verdana" w:hAnsi="Verdana" w:eastAsia="Calibri" w:cs="Arial"/>
          <w:lang w:val="es-ES" w:eastAsia="es-ES"/>
        </w:rPr>
        <w:t xml:space="preserve">10 </w:t>
      </w:r>
      <w:r w:rsidRPr="006730E9">
        <w:rPr>
          <w:rFonts w:ascii="Verdana" w:hAnsi="Verdana" w:eastAsia="Calibri" w:cs="Arial"/>
          <w:lang w:val="es-ES" w:eastAsia="es-ES"/>
        </w:rPr>
        <w:t>de ju</w:t>
      </w:r>
      <w:r>
        <w:rPr>
          <w:rFonts w:ascii="Verdana" w:hAnsi="Verdana" w:eastAsia="Calibri" w:cs="Arial"/>
          <w:lang w:val="es-ES" w:eastAsia="es-ES"/>
        </w:rPr>
        <w:t>l</w:t>
      </w:r>
      <w:r w:rsidRPr="006730E9">
        <w:rPr>
          <w:rFonts w:ascii="Verdana" w:hAnsi="Verdana" w:eastAsia="Calibri" w:cs="Arial"/>
          <w:lang w:val="es-ES" w:eastAsia="es-ES"/>
        </w:rPr>
        <w:t xml:space="preserve">io de 2024, en la cual manifiesta lo siguiente: </w:t>
      </w:r>
    </w:p>
    <w:p w:rsidRPr="00326382" w:rsidR="00D96FB3" w:rsidP="00D96FB3" w:rsidRDefault="00D96FB3" w14:paraId="7FED02B6" w14:textId="77777777">
      <w:pPr>
        <w:spacing w:after="0" w:line="240" w:lineRule="auto"/>
        <w:ind w:left="709" w:right="709"/>
        <w:jc w:val="both"/>
        <w:rPr>
          <w:rFonts w:ascii="Verdana" w:hAnsi="Verdana" w:cs="Arial"/>
          <w:sz w:val="20"/>
          <w:szCs w:val="20"/>
          <w:shd w:val="clear" w:color="auto" w:fill="FFFFFF"/>
        </w:rPr>
      </w:pPr>
      <w:bookmarkStart w:name="_Hlk95313578" w:id="1"/>
    </w:p>
    <w:p w:rsidRPr="00EE5A55" w:rsidR="00D96FB3" w:rsidP="00D96FB3" w:rsidRDefault="00D96FB3" w14:paraId="428DFFDF" w14:textId="77777777">
      <w:pPr>
        <w:spacing w:after="0" w:line="240" w:lineRule="auto"/>
        <w:ind w:left="709" w:right="709"/>
        <w:jc w:val="both"/>
        <w:rPr>
          <w:rFonts w:ascii="Verdana" w:hAnsi="Verdana" w:cs="Arial"/>
          <w:i/>
          <w:iCs/>
          <w:sz w:val="20"/>
          <w:szCs w:val="20"/>
          <w:shd w:val="clear" w:color="auto" w:fill="FFFFFF"/>
        </w:rPr>
      </w:pPr>
      <w:r w:rsidRPr="00326382">
        <w:rPr>
          <w:rFonts w:ascii="Verdana" w:hAnsi="Verdana" w:cs="Arial"/>
          <w:i/>
          <w:iCs/>
          <w:sz w:val="20"/>
          <w:szCs w:val="20"/>
          <w:shd w:val="clear" w:color="auto" w:fill="FFFFFF"/>
        </w:rPr>
        <w:t>“</w:t>
      </w:r>
      <w:r w:rsidRPr="00EE5A55">
        <w:rPr>
          <w:rFonts w:ascii="Verdana" w:hAnsi="Verdana" w:cs="Arial"/>
          <w:i/>
          <w:iCs/>
          <w:sz w:val="20"/>
          <w:szCs w:val="20"/>
          <w:shd w:val="clear" w:color="auto" w:fill="FFFFFF"/>
        </w:rPr>
        <w:t>Buena tarde, respetuoso saludo </w:t>
      </w:r>
    </w:p>
    <w:p w:rsidRPr="00EE5A55" w:rsidR="00D96FB3" w:rsidP="00D96FB3" w:rsidRDefault="00D96FB3" w14:paraId="5C9DDC4F" w14:textId="77777777">
      <w:pPr>
        <w:spacing w:after="0" w:line="240" w:lineRule="auto"/>
        <w:ind w:left="709" w:right="709"/>
        <w:jc w:val="both"/>
        <w:rPr>
          <w:rFonts w:ascii="Verdana" w:hAnsi="Verdana" w:cs="Arial"/>
          <w:i/>
          <w:iCs/>
          <w:sz w:val="20"/>
          <w:szCs w:val="20"/>
          <w:shd w:val="clear" w:color="auto" w:fill="FFFFFF"/>
        </w:rPr>
      </w:pPr>
    </w:p>
    <w:p w:rsidRPr="00EE5A55" w:rsidR="00D96FB3" w:rsidP="00D96FB3" w:rsidRDefault="00D96FB3" w14:paraId="2F19BBC9" w14:textId="77777777">
      <w:pPr>
        <w:spacing w:after="0" w:line="240" w:lineRule="auto"/>
        <w:ind w:left="709" w:right="709"/>
        <w:jc w:val="both"/>
        <w:rPr>
          <w:rFonts w:ascii="Verdana" w:hAnsi="Verdana" w:cs="Arial"/>
          <w:i/>
          <w:iCs/>
          <w:sz w:val="20"/>
          <w:szCs w:val="20"/>
          <w:shd w:val="clear" w:color="auto" w:fill="FFFFFF"/>
        </w:rPr>
      </w:pPr>
      <w:r w:rsidRPr="00EE5A55">
        <w:rPr>
          <w:rFonts w:ascii="Verdana" w:hAnsi="Verdana" w:cs="Arial"/>
          <w:i/>
          <w:iCs/>
          <w:sz w:val="20"/>
          <w:szCs w:val="20"/>
          <w:shd w:val="clear" w:color="auto" w:fill="FFFFFF"/>
        </w:rPr>
        <w:t>Solicito de forma respetuosa se me informe lo siguiente: </w:t>
      </w:r>
    </w:p>
    <w:p w:rsidRPr="00EE5A55" w:rsidR="00D96FB3" w:rsidP="00D96FB3" w:rsidRDefault="00D96FB3" w14:paraId="0945D5E1" w14:textId="77777777">
      <w:pPr>
        <w:spacing w:after="0" w:line="240" w:lineRule="auto"/>
        <w:ind w:left="709" w:right="709"/>
        <w:jc w:val="both"/>
        <w:rPr>
          <w:rFonts w:ascii="Verdana" w:hAnsi="Verdana" w:cs="Arial"/>
          <w:i/>
          <w:iCs/>
          <w:sz w:val="20"/>
          <w:szCs w:val="20"/>
          <w:shd w:val="clear" w:color="auto" w:fill="FFFFFF"/>
        </w:rPr>
      </w:pPr>
      <w:r w:rsidRPr="00EE5A55">
        <w:rPr>
          <w:rFonts w:ascii="Verdana" w:hAnsi="Verdana" w:cs="Arial"/>
          <w:i/>
          <w:iCs/>
          <w:sz w:val="20"/>
          <w:szCs w:val="20"/>
          <w:shd w:val="clear" w:color="auto" w:fill="FFFFFF"/>
        </w:rPr>
        <w:t>1 diferencia entre el convenio de colaboración y el convenio de asociación</w:t>
      </w:r>
    </w:p>
    <w:p w:rsidRPr="00EE5A55" w:rsidR="00D96FB3" w:rsidP="00D96FB3" w:rsidRDefault="00D96FB3" w14:paraId="572AD3A1" w14:textId="77777777">
      <w:pPr>
        <w:spacing w:after="0" w:line="240" w:lineRule="auto"/>
        <w:ind w:left="709" w:right="709"/>
        <w:jc w:val="both"/>
        <w:rPr>
          <w:rFonts w:ascii="Verdana" w:hAnsi="Verdana" w:cs="Arial"/>
          <w:i/>
          <w:iCs/>
          <w:sz w:val="20"/>
          <w:szCs w:val="20"/>
          <w:shd w:val="clear" w:color="auto" w:fill="FFFFFF"/>
        </w:rPr>
      </w:pPr>
      <w:r w:rsidRPr="00EE5A55">
        <w:rPr>
          <w:rFonts w:ascii="Verdana" w:hAnsi="Verdana" w:cs="Arial"/>
          <w:i/>
          <w:iCs/>
          <w:sz w:val="20"/>
          <w:szCs w:val="20"/>
          <w:shd w:val="clear" w:color="auto" w:fill="FFFFFF"/>
        </w:rPr>
        <w:t>2 Qué convenios de asociación que determina la ley?</w:t>
      </w:r>
    </w:p>
    <w:p w:rsidRPr="00EE5A55" w:rsidR="00D96FB3" w:rsidP="00D96FB3" w:rsidRDefault="00D96FB3" w14:paraId="2105BEDA" w14:textId="77777777">
      <w:pPr>
        <w:spacing w:after="0" w:line="240" w:lineRule="auto"/>
        <w:ind w:left="709" w:right="709"/>
        <w:jc w:val="both"/>
        <w:rPr>
          <w:rFonts w:ascii="Verdana" w:hAnsi="Verdana" w:cs="Arial"/>
          <w:i/>
          <w:iCs/>
          <w:sz w:val="20"/>
          <w:szCs w:val="20"/>
          <w:shd w:val="clear" w:color="auto" w:fill="FFFFFF"/>
        </w:rPr>
      </w:pPr>
      <w:r w:rsidRPr="00EE5A55">
        <w:rPr>
          <w:rFonts w:ascii="Verdana" w:hAnsi="Verdana" w:cs="Arial"/>
          <w:i/>
          <w:iCs/>
          <w:sz w:val="20"/>
          <w:szCs w:val="20"/>
          <w:shd w:val="clear" w:color="auto" w:fill="FFFFFF"/>
        </w:rPr>
        <w:t>3 el convenio de asociación puede ser contratado con una persona jurídica con ánimo de lucro?</w:t>
      </w:r>
    </w:p>
    <w:p w:rsidRPr="00326382" w:rsidR="00D96FB3" w:rsidP="00D96FB3" w:rsidRDefault="00D96FB3" w14:paraId="7477723B" w14:textId="77777777">
      <w:pPr>
        <w:spacing w:after="0" w:line="240" w:lineRule="auto"/>
        <w:ind w:left="709" w:right="709"/>
        <w:jc w:val="both"/>
        <w:rPr>
          <w:rFonts w:ascii="Verdana" w:hAnsi="Verdana" w:eastAsia="Century Gothic" w:cs="Century Gothic"/>
          <w:i/>
          <w:iCs/>
          <w:sz w:val="20"/>
          <w:szCs w:val="20"/>
          <w:lang w:val="es-ES"/>
        </w:rPr>
      </w:pPr>
      <w:r w:rsidRPr="00326382">
        <w:rPr>
          <w:rFonts w:ascii="Verdana" w:hAnsi="Verdana" w:cs="Arial"/>
          <w:i/>
          <w:iCs/>
          <w:sz w:val="20"/>
          <w:szCs w:val="20"/>
          <w:shd w:val="clear" w:color="auto" w:fill="FFFFFF"/>
        </w:rPr>
        <w:t xml:space="preserve">. </w:t>
      </w:r>
      <w:r w:rsidRPr="00326382">
        <w:rPr>
          <w:rStyle w:val="normaltextrun"/>
          <w:rFonts w:ascii="Verdana" w:hAnsi="Verdana" w:cs="Arial"/>
          <w:i/>
          <w:iCs/>
          <w:sz w:val="20"/>
          <w:szCs w:val="20"/>
          <w:shd w:val="clear" w:color="auto" w:fill="FFFFFF"/>
          <w:lang w:val="es-ES"/>
        </w:rPr>
        <w:t>[…]</w:t>
      </w:r>
      <w:r w:rsidRPr="00326382">
        <w:rPr>
          <w:rFonts w:ascii="Verdana" w:hAnsi="Verdana" w:eastAsia="Century Gothic" w:cs="Century Gothic"/>
          <w:i/>
          <w:iCs/>
          <w:sz w:val="20"/>
          <w:szCs w:val="20"/>
          <w:lang w:val="es-ES"/>
        </w:rPr>
        <w:t>”</w:t>
      </w:r>
      <w:bookmarkEnd w:id="1"/>
      <w:r w:rsidRPr="00326382">
        <w:rPr>
          <w:rFonts w:ascii="Verdana" w:hAnsi="Verdana" w:eastAsia="Century Gothic" w:cs="Century Gothic"/>
          <w:i/>
          <w:iCs/>
          <w:sz w:val="20"/>
          <w:szCs w:val="20"/>
          <w:lang w:val="es-ES"/>
        </w:rPr>
        <w:t>.</w:t>
      </w:r>
    </w:p>
    <w:p w:rsidRPr="006730E9" w:rsidR="00D96FB3" w:rsidP="00D96FB3" w:rsidRDefault="00D96FB3" w14:paraId="256634C0" w14:textId="77777777">
      <w:pPr>
        <w:pStyle w:val="Prrafodelista"/>
        <w:tabs>
          <w:tab w:val="left" w:pos="142"/>
          <w:tab w:val="left" w:pos="284"/>
        </w:tabs>
        <w:spacing w:line="276" w:lineRule="auto"/>
        <w:ind w:left="0"/>
        <w:jc w:val="both"/>
        <w:rPr>
          <w:rFonts w:ascii="Verdana" w:hAnsi="Verdana" w:eastAsia="Century Gothic" w:cs="Century Gothic"/>
          <w:b/>
          <w:bCs/>
        </w:rPr>
      </w:pPr>
    </w:p>
    <w:p w:rsidR="00D96FB3" w:rsidP="00D96FB3" w:rsidRDefault="00D96FB3" w14:paraId="5D027234" w14:textId="77777777">
      <w:pPr>
        <w:spacing w:after="120" w:line="276" w:lineRule="auto"/>
        <w:ind w:firstLine="709"/>
        <w:jc w:val="both"/>
        <w:rPr>
          <w:rFonts w:ascii="Verdana" w:hAnsi="Verdana" w:eastAsia="Calibri" w:cs="Arial"/>
          <w:color w:val="000000"/>
          <w:szCs w:val="24"/>
          <w:lang w:val="es-ES_tradnl" w:eastAsia="es-ES_tradnl"/>
        </w:rPr>
      </w:pPr>
      <w:r w:rsidRPr="00593A5F">
        <w:rPr>
          <w:rFonts w:ascii="Verdana" w:hAnsi="Verdana" w:eastAsia="Calibri"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hAnsi="Verdana" w:eastAsia="Calibri" w:cs="Arial"/>
          <w:color w:val="000000"/>
          <w:szCs w:val="24"/>
          <w:lang w:val="es-ES_tradnl" w:eastAsia="es-ES_tradnl"/>
        </w:rPr>
        <w:tab/>
      </w:r>
    </w:p>
    <w:p w:rsidR="00D96FB3" w:rsidP="00D96FB3" w:rsidRDefault="00D96FB3" w14:paraId="41E42788" w14:textId="77777777">
      <w:pPr>
        <w:spacing w:after="0" w:line="276" w:lineRule="auto"/>
        <w:ind w:firstLine="709"/>
        <w:jc w:val="both"/>
        <w:rPr>
          <w:rFonts w:ascii="Verdana" w:hAnsi="Verdana" w:eastAsia="Calibri" w:cs="Arial"/>
          <w:color w:val="000000"/>
          <w:lang w:val="es-ES" w:eastAsia="es-ES"/>
        </w:rPr>
      </w:pPr>
      <w:r w:rsidRPr="00593A5F">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hAnsi="Verdana" w:eastAsia="Calibri" w:cs="Arial"/>
          <w:color w:val="000000"/>
          <w:lang w:val="es-ES" w:eastAsia="es-ES"/>
        </w:rPr>
        <w:t>s circunstancias</w:t>
      </w:r>
      <w:r w:rsidRPr="00593A5F">
        <w:rPr>
          <w:rFonts w:ascii="Verdana" w:hAnsi="Verdana" w:eastAsia="Calibri" w:cs="Arial"/>
          <w:color w:val="000000"/>
          <w:lang w:val="es-ES" w:eastAsia="es-ES"/>
        </w:rPr>
        <w:t xml:space="preserve"> particular</w:t>
      </w:r>
      <w:r>
        <w:rPr>
          <w:rFonts w:ascii="Verdana" w:hAnsi="Verdana" w:eastAsia="Calibri" w:cs="Arial"/>
          <w:color w:val="000000"/>
          <w:lang w:val="es-ES" w:eastAsia="es-ES"/>
        </w:rPr>
        <w:t>es</w:t>
      </w:r>
      <w:r w:rsidRPr="00593A5F">
        <w:rPr>
          <w:rFonts w:ascii="Verdana" w:hAnsi="Verdana" w:eastAsia="Calibri" w:cs="Arial"/>
          <w:color w:val="000000"/>
          <w:lang w:val="es-ES" w:eastAsia="es-ES"/>
        </w:rPr>
        <w:t xml:space="preserve"> y concreta</w:t>
      </w:r>
      <w:r>
        <w:rPr>
          <w:rFonts w:ascii="Verdana" w:hAnsi="Verdana" w:eastAsia="Calibri" w:cs="Arial"/>
          <w:color w:val="000000"/>
          <w:lang w:val="es-ES" w:eastAsia="es-ES"/>
        </w:rPr>
        <w:t>s</w:t>
      </w:r>
      <w:r w:rsidRPr="00593A5F">
        <w:rPr>
          <w:rFonts w:ascii="Verdana" w:hAnsi="Verdana" w:eastAsia="Calibri" w:cs="Arial"/>
          <w:color w:val="000000"/>
          <w:lang w:val="es-ES" w:eastAsia="es-ES"/>
        </w:rPr>
        <w:t xml:space="preserve"> mencionada</w:t>
      </w:r>
      <w:r>
        <w:rPr>
          <w:rFonts w:ascii="Verdana" w:hAnsi="Verdana" w:eastAsia="Calibri" w:cs="Arial"/>
          <w:color w:val="000000"/>
          <w:lang w:val="es-ES" w:eastAsia="es-ES"/>
        </w:rPr>
        <w:t>s</w:t>
      </w:r>
      <w:r w:rsidRPr="00593A5F">
        <w:rPr>
          <w:rFonts w:ascii="Verdana" w:hAnsi="Verdana" w:eastAsia="Calibri" w:cs="Arial"/>
          <w:color w:val="000000"/>
          <w:lang w:val="es-ES" w:eastAsia="es-ES"/>
        </w:rPr>
        <w:t xml:space="preserve"> en su petición, pero haciendo unas consideraciones sobre las normas generales relacionadas con </w:t>
      </w:r>
      <w:r>
        <w:rPr>
          <w:rFonts w:ascii="Verdana" w:hAnsi="Verdana" w:eastAsia="Calibri" w:cs="Arial"/>
          <w:color w:val="000000"/>
          <w:lang w:val="es-ES" w:eastAsia="es-ES"/>
        </w:rPr>
        <w:t>los</w:t>
      </w:r>
      <w:r w:rsidRPr="00247BDE">
        <w:rPr>
          <w:rFonts w:ascii="Verdana" w:hAnsi="Verdana" w:eastAsia="Calibri" w:cs="Arial"/>
          <w:color w:val="7030A0"/>
          <w:lang w:val="es-ES" w:eastAsia="es-ES"/>
        </w:rPr>
        <w:t xml:space="preserve"> </w:t>
      </w:r>
      <w:r>
        <w:rPr>
          <w:rFonts w:ascii="Verdana" w:hAnsi="Verdana" w:eastAsia="Calibri" w:cs="Arial"/>
          <w:color w:val="000000"/>
          <w:lang w:val="es-ES" w:eastAsia="es-ES"/>
        </w:rPr>
        <w:t>problema</w:t>
      </w:r>
      <w:r w:rsidRPr="00247BDE">
        <w:rPr>
          <w:rFonts w:ascii="Verdana" w:hAnsi="Verdana" w:eastAsia="Calibri" w:cs="Arial"/>
          <w:color w:val="7030A0"/>
          <w:lang w:val="es-ES" w:eastAsia="es-ES"/>
        </w:rPr>
        <w:t xml:space="preserve">s </w:t>
      </w:r>
      <w:r>
        <w:rPr>
          <w:rFonts w:ascii="Verdana" w:hAnsi="Verdana" w:eastAsia="Calibri" w:cs="Arial"/>
          <w:color w:val="000000"/>
          <w:lang w:val="es-ES" w:eastAsia="es-ES"/>
        </w:rPr>
        <w:t>jurídico</w:t>
      </w:r>
      <w:r w:rsidRPr="00247BDE">
        <w:rPr>
          <w:rFonts w:ascii="Verdana" w:hAnsi="Verdana" w:eastAsia="Calibri" w:cs="Arial"/>
          <w:color w:val="7030A0"/>
          <w:lang w:val="es-ES" w:eastAsia="es-ES"/>
        </w:rPr>
        <w:t xml:space="preserve">s </w:t>
      </w:r>
      <w:r>
        <w:rPr>
          <w:rFonts w:ascii="Verdana" w:hAnsi="Verdana" w:eastAsia="Calibri" w:cs="Arial"/>
          <w:color w:val="000000"/>
          <w:lang w:val="es-ES" w:eastAsia="es-ES"/>
        </w:rPr>
        <w:t>de su</w:t>
      </w:r>
      <w:r w:rsidRPr="00593A5F">
        <w:rPr>
          <w:rFonts w:ascii="Verdana" w:hAnsi="Verdana" w:eastAsia="Calibri" w:cs="Arial"/>
          <w:color w:val="000000"/>
          <w:lang w:val="es-ES" w:eastAsia="es-ES"/>
        </w:rPr>
        <w:t xml:space="preserve"> consulta. </w:t>
      </w:r>
    </w:p>
    <w:p w:rsidRPr="00593A5F" w:rsidR="00D96FB3" w:rsidP="00D96FB3" w:rsidRDefault="00D96FB3" w14:paraId="68CD62CC" w14:textId="77777777">
      <w:pPr>
        <w:spacing w:after="0" w:line="276" w:lineRule="auto"/>
        <w:ind w:firstLine="709"/>
        <w:jc w:val="both"/>
        <w:rPr>
          <w:rFonts w:ascii="Verdana" w:hAnsi="Verdana" w:eastAsia="Calibri" w:cs="Arial"/>
          <w:color w:val="000000"/>
          <w:lang w:val="es-ES" w:eastAsia="es-ES"/>
        </w:rPr>
      </w:pPr>
    </w:p>
    <w:p w:rsidRPr="00593A5F" w:rsidR="00D96FB3" w:rsidP="00D96FB3" w:rsidRDefault="00D96FB3" w14:paraId="2A541682"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593A5F">
        <w:rPr>
          <w:rFonts w:ascii="Verdana" w:hAnsi="Verdana" w:eastAsia="Century Gothic" w:cs="Century Gothic"/>
          <w:b/>
          <w:bCs/>
        </w:rPr>
        <w:t>Problema planteado:</w:t>
      </w:r>
    </w:p>
    <w:p w:rsidRPr="00593A5F" w:rsidR="00D96FB3" w:rsidP="00D96FB3" w:rsidRDefault="00D96FB3" w14:paraId="76F0505D" w14:textId="77777777">
      <w:pPr>
        <w:tabs>
          <w:tab w:val="left" w:pos="426"/>
        </w:tabs>
        <w:spacing w:after="0" w:line="276" w:lineRule="auto"/>
        <w:jc w:val="both"/>
        <w:rPr>
          <w:rFonts w:ascii="Verdana" w:hAnsi="Verdana" w:eastAsia="Century Gothic" w:cs="Century Gothic"/>
          <w:lang w:val="es-ES"/>
        </w:rPr>
      </w:pPr>
    </w:p>
    <w:p w:rsidR="00D96FB3" w:rsidP="00D96FB3" w:rsidRDefault="00D96FB3" w14:paraId="7C480980" w14:textId="77777777">
      <w:pPr>
        <w:spacing w:after="0" w:line="276" w:lineRule="auto"/>
        <w:jc w:val="both"/>
        <w:rPr>
          <w:rFonts w:ascii="Verdana" w:hAnsi="Verdana" w:eastAsia="Century Gothic" w:cs="Century Gothic"/>
        </w:rPr>
      </w:pPr>
      <w:r>
        <w:rPr>
          <w:rFonts w:ascii="Verdana" w:hAnsi="Verdana" w:eastAsia="Century Gothic" w:cs="Century Gothic"/>
        </w:rPr>
        <w:t xml:space="preserve">De acuerdo con el contenido de </w:t>
      </w:r>
      <w:r w:rsidRPr="00593A5F">
        <w:rPr>
          <w:rFonts w:ascii="Verdana" w:hAnsi="Verdana" w:eastAsia="Century Gothic" w:cs="Century Gothic"/>
        </w:rPr>
        <w:t>su solicitud, esta Agencia resolverá los siguiente</w:t>
      </w:r>
      <w:r>
        <w:rPr>
          <w:rFonts w:ascii="Verdana" w:hAnsi="Verdana" w:eastAsia="Century Gothic" w:cs="Century Gothic"/>
        </w:rPr>
        <w:t xml:space="preserve">s </w:t>
      </w:r>
      <w:r w:rsidRPr="00593A5F">
        <w:rPr>
          <w:rFonts w:ascii="Verdana" w:hAnsi="Verdana" w:eastAsia="Century Gothic" w:cs="Century Gothic"/>
        </w:rPr>
        <w:t xml:space="preserve">problemas jurídicos: </w:t>
      </w:r>
    </w:p>
    <w:p w:rsidR="00D96FB3" w:rsidP="00D96FB3" w:rsidRDefault="00D96FB3" w14:paraId="72A16E4E" w14:textId="77777777">
      <w:pPr>
        <w:spacing w:after="0" w:line="276" w:lineRule="auto"/>
        <w:jc w:val="both"/>
        <w:rPr>
          <w:rFonts w:ascii="Verdana" w:hAnsi="Verdana" w:eastAsia="Century Gothic" w:cs="Century Gothic"/>
        </w:rPr>
      </w:pPr>
    </w:p>
    <w:p w:rsidRPr="00EE5A55" w:rsidR="00D96FB3" w:rsidP="00D96FB3" w:rsidRDefault="00D96FB3" w14:paraId="36119B73" w14:textId="77777777">
      <w:pPr>
        <w:pStyle w:val="Prrafodelista"/>
        <w:numPr>
          <w:ilvl w:val="0"/>
          <w:numId w:val="19"/>
        </w:numPr>
        <w:spacing w:after="0" w:line="276" w:lineRule="auto"/>
        <w:jc w:val="both"/>
        <w:rPr>
          <w:rFonts w:ascii="Verdana" w:hAnsi="Verdana" w:eastAsia="Century Gothic" w:cs="Century Gothic"/>
        </w:rPr>
      </w:pPr>
      <w:r w:rsidRPr="00EE5A55">
        <w:rPr>
          <w:rFonts w:ascii="Verdana" w:hAnsi="Verdana" w:eastAsia="Century Gothic" w:cs="Century Gothic"/>
        </w:rPr>
        <w:t>¿Cuál es el marco legal y características de</w:t>
      </w:r>
      <w:r>
        <w:rPr>
          <w:rFonts w:ascii="Verdana" w:hAnsi="Verdana" w:eastAsia="Century Gothic" w:cs="Century Gothic"/>
        </w:rPr>
        <w:t xml:space="preserve"> </w:t>
      </w:r>
      <w:r w:rsidRPr="00EE5A55">
        <w:rPr>
          <w:rFonts w:ascii="Verdana" w:hAnsi="Verdana" w:eastAsia="Century Gothic" w:cs="Century Gothic"/>
        </w:rPr>
        <w:t>l</w:t>
      </w:r>
      <w:r>
        <w:rPr>
          <w:rFonts w:ascii="Verdana" w:hAnsi="Verdana" w:eastAsia="Century Gothic" w:cs="Century Gothic"/>
        </w:rPr>
        <w:t>os</w:t>
      </w:r>
      <w:r w:rsidRPr="00EE5A55">
        <w:rPr>
          <w:rFonts w:ascii="Verdana" w:hAnsi="Verdana" w:eastAsia="Century Gothic" w:cs="Century Gothic"/>
        </w:rPr>
        <w:t xml:space="preserve"> convenios de asociación y sus diferencias con los convenios de colaboración?</w:t>
      </w:r>
    </w:p>
    <w:p w:rsidR="00D96FB3" w:rsidP="00D96FB3" w:rsidRDefault="00D96FB3" w14:paraId="5C856105" w14:textId="77777777">
      <w:pPr>
        <w:spacing w:after="0" w:line="276" w:lineRule="auto"/>
        <w:jc w:val="both"/>
        <w:rPr>
          <w:rFonts w:ascii="Verdana" w:hAnsi="Verdana" w:eastAsia="Calibri" w:cs="Arial"/>
          <w:color w:val="7030A0"/>
          <w:lang w:val="es-ES"/>
        </w:rPr>
      </w:pPr>
    </w:p>
    <w:p w:rsidRPr="00593A5F" w:rsidR="00D96FB3" w:rsidP="00D96FB3" w:rsidRDefault="00D96FB3" w14:paraId="03E7D948"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Respuesta:</w:t>
      </w:r>
    </w:p>
    <w:p w:rsidRPr="00593A5F" w:rsidR="00D96FB3" w:rsidP="00D96FB3" w:rsidRDefault="00D96FB3" w14:paraId="7087582D"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93A5F" w:rsidR="00D96FB3" w:rsidTr="00A272F6" w14:paraId="7BE918D2" w14:textId="77777777">
        <w:tc>
          <w:tcPr>
            <w:tcW w:w="8828" w:type="dxa"/>
            <w:shd w:val="clear" w:color="auto" w:fill="auto"/>
          </w:tcPr>
          <w:p w:rsidR="00D96FB3" w:rsidP="00A272F6" w:rsidRDefault="00D96FB3" w14:paraId="134E98F5" w14:textId="77777777">
            <w:pPr>
              <w:spacing w:line="276" w:lineRule="auto"/>
              <w:jc w:val="both"/>
              <w:rPr>
                <w:rFonts w:ascii="Verdana" w:hAnsi="Verdana" w:eastAsia="Calibri" w:cs="Arial"/>
                <w:lang w:val="es-ES"/>
              </w:rPr>
            </w:pPr>
          </w:p>
          <w:p w:rsidR="00BF0CF9" w:rsidP="00A272F6" w:rsidRDefault="00BF0CF9" w14:paraId="667D08AC" w14:textId="381C6704">
            <w:pPr>
              <w:spacing w:line="276" w:lineRule="auto"/>
              <w:jc w:val="both"/>
              <w:rPr>
                <w:rFonts w:ascii="Verdana" w:hAnsi="Verdana" w:eastAsia="Calibri" w:cs="Arial"/>
                <w:lang w:val="es-ES"/>
              </w:rPr>
            </w:pPr>
            <w:r>
              <w:rPr>
                <w:rFonts w:ascii="Verdana" w:hAnsi="Verdana" w:eastAsia="Calibri" w:cs="Arial"/>
                <w:lang w:val="es-ES"/>
              </w:rPr>
              <w:t>En términos de generalidad el legislador no defin</w:t>
            </w:r>
            <w:r w:rsidR="00D80A55">
              <w:rPr>
                <w:rFonts w:ascii="Verdana" w:hAnsi="Verdana" w:eastAsia="Calibri" w:cs="Arial"/>
                <w:lang w:val="es-ES"/>
              </w:rPr>
              <w:t>ió</w:t>
            </w:r>
            <w:r>
              <w:rPr>
                <w:rFonts w:ascii="Verdana" w:hAnsi="Verdana" w:eastAsia="Calibri" w:cs="Arial"/>
                <w:lang w:val="es-ES"/>
              </w:rPr>
              <w:t xml:space="preserve"> la tipología contractual del convenio en el marco del artículo 32 de la Ley 80 de 1993</w:t>
            </w:r>
            <w:r w:rsidR="00D80A55">
              <w:rPr>
                <w:rFonts w:ascii="Verdana" w:hAnsi="Verdana" w:eastAsia="Calibri" w:cs="Arial"/>
                <w:lang w:val="es-ES"/>
              </w:rPr>
              <w:t xml:space="preserve"> y las diferentes </w:t>
            </w:r>
            <w:r w:rsidR="00E43669">
              <w:rPr>
                <w:rFonts w:ascii="Verdana" w:hAnsi="Verdana" w:eastAsia="Calibri" w:cs="Arial"/>
                <w:lang w:val="es-ES"/>
              </w:rPr>
              <w:t>subcategorías o tipos de convenios</w:t>
            </w:r>
            <w:r w:rsidR="00D80A55">
              <w:rPr>
                <w:rFonts w:ascii="Verdana" w:hAnsi="Verdana" w:eastAsia="Calibri" w:cs="Arial"/>
                <w:lang w:val="es-ES"/>
              </w:rPr>
              <w:t xml:space="preserve"> que este implica</w:t>
            </w:r>
            <w:r>
              <w:rPr>
                <w:rFonts w:ascii="Verdana" w:hAnsi="Verdana" w:eastAsia="Calibri" w:cs="Arial"/>
                <w:lang w:val="es-ES"/>
              </w:rPr>
              <w:t xml:space="preserve">. Sin embargo, tres años más tarde, en la Ley 489 de 1998 se hace referencia a este tipo jurídico en los artículos 95, 96 y </w:t>
            </w:r>
            <w:proofErr w:type="spellStart"/>
            <w:r>
              <w:rPr>
                <w:rFonts w:ascii="Verdana" w:hAnsi="Verdana" w:eastAsia="Calibri" w:cs="Arial"/>
                <w:lang w:val="es-ES"/>
              </w:rPr>
              <w:t>ss</w:t>
            </w:r>
            <w:proofErr w:type="spellEnd"/>
            <w:r>
              <w:rPr>
                <w:rFonts w:ascii="Verdana" w:hAnsi="Verdana" w:eastAsia="Calibri" w:cs="Arial"/>
                <w:lang w:val="es-ES"/>
              </w:rPr>
              <w:t>, sin que a la fecha se tuviera una definición conceptual clara del tipo contractual. Posteriormente con la modificación que hizo la Ley 1150 de 2007 a la Ley 80 de 1993, en la modalidad de contratación directa, literal c, se contempló la causal del contrato interadministrativo con el fin de referirse a los convenios, continuando la ausencia de la definición del tipo contractual. En consecuencia, desde la doctrina contractual se ha definido que es una figura atípica dentro la normatividad de contratación, puesto que</w:t>
            </w:r>
            <w:r w:rsidR="00D80A55">
              <w:rPr>
                <w:rFonts w:ascii="Verdana" w:hAnsi="Verdana" w:eastAsia="Calibri" w:cs="Arial"/>
                <w:lang w:val="es-ES"/>
              </w:rPr>
              <w:t xml:space="preserve"> fue</w:t>
            </w:r>
            <w:r>
              <w:rPr>
                <w:rFonts w:ascii="Verdana" w:hAnsi="Verdana" w:eastAsia="Calibri" w:cs="Arial"/>
                <w:lang w:val="es-ES"/>
              </w:rPr>
              <w:t xml:space="preserve"> la jurisprudencia</w:t>
            </w:r>
            <w:r>
              <w:rPr>
                <w:rStyle w:val="Refdenotaalpie"/>
                <w:rFonts w:ascii="Verdana" w:hAnsi="Verdana" w:eastAsia="Calibri" w:cs="Arial"/>
                <w:lang w:val="es-ES"/>
              </w:rPr>
              <w:footnoteReference w:id="2"/>
            </w:r>
            <w:r>
              <w:rPr>
                <w:rFonts w:ascii="Verdana" w:hAnsi="Verdana" w:eastAsia="Calibri" w:cs="Arial"/>
                <w:lang w:val="es-ES"/>
              </w:rPr>
              <w:t xml:space="preserve"> </w:t>
            </w:r>
            <w:r w:rsidR="00D80A55">
              <w:rPr>
                <w:rFonts w:ascii="Verdana" w:hAnsi="Verdana" w:eastAsia="Calibri" w:cs="Arial"/>
                <w:lang w:val="es-ES"/>
              </w:rPr>
              <w:t xml:space="preserve">la que </w:t>
            </w:r>
            <w:r>
              <w:rPr>
                <w:rFonts w:ascii="Verdana" w:hAnsi="Verdana" w:eastAsia="Calibri" w:cs="Arial"/>
                <w:lang w:val="es-ES"/>
              </w:rPr>
              <w:t>aclaró las diferencias conceptuales con el fin que las entidades estatales y en general el destinatario de la norma pudiera</w:t>
            </w:r>
            <w:r w:rsidR="00D80A55">
              <w:rPr>
                <w:rFonts w:ascii="Verdana" w:hAnsi="Verdana" w:eastAsia="Calibri" w:cs="Arial"/>
                <w:lang w:val="es-ES"/>
              </w:rPr>
              <w:t>n</w:t>
            </w:r>
            <w:r>
              <w:rPr>
                <w:rFonts w:ascii="Verdana" w:hAnsi="Verdana" w:eastAsia="Calibri" w:cs="Arial"/>
                <w:lang w:val="es-ES"/>
              </w:rPr>
              <w:t xml:space="preserve"> entender la diferencia entre convenios y contratos interadministrativo</w:t>
            </w:r>
            <w:r w:rsidR="00D80A55">
              <w:rPr>
                <w:rFonts w:ascii="Verdana" w:hAnsi="Verdana" w:eastAsia="Calibri" w:cs="Arial"/>
                <w:lang w:val="es-ES"/>
              </w:rPr>
              <w:t>, so pena de venir usándose dicho concepto desde el artículo 355 superior</w:t>
            </w:r>
            <w:r>
              <w:rPr>
                <w:rFonts w:ascii="Verdana" w:hAnsi="Verdana" w:eastAsia="Calibri" w:cs="Arial"/>
                <w:lang w:val="es-ES"/>
              </w:rPr>
              <w:t xml:space="preserve">.  </w:t>
            </w:r>
          </w:p>
          <w:p w:rsidR="0045446E" w:rsidP="00A272F6" w:rsidRDefault="0045446E" w14:paraId="26C6F3A2" w14:textId="397D6153">
            <w:pPr>
              <w:spacing w:line="276" w:lineRule="auto"/>
              <w:jc w:val="both"/>
              <w:rPr>
                <w:rFonts w:ascii="Verdana" w:hAnsi="Verdana" w:eastAsia="Calibri" w:cs="Arial"/>
                <w:lang w:val="es-ES"/>
              </w:rPr>
            </w:pPr>
          </w:p>
          <w:p w:rsidR="00B102DD" w:rsidP="00A272F6" w:rsidRDefault="00B102DD" w14:paraId="2460C786" w14:textId="6F3F1B82">
            <w:pPr>
              <w:spacing w:line="276" w:lineRule="auto"/>
              <w:jc w:val="both"/>
              <w:rPr>
                <w:rFonts w:ascii="Verdana" w:hAnsi="Verdana" w:eastAsia="Calibri" w:cs="Arial"/>
                <w:highlight w:val="yellow"/>
                <w:lang w:val="es-ES"/>
              </w:rPr>
            </w:pPr>
            <w:r w:rsidRPr="00B102DD">
              <w:rPr>
                <w:rFonts w:ascii="Verdana" w:hAnsi="Verdana" w:eastAsia="Calibri" w:cs="Arial"/>
                <w:lang w:val="es-ES"/>
              </w:rPr>
              <w:t>En síntesis, los convenios interadministrativos son mecanismos de gestión conjunta de competencias administrativas que se instrumentan a través de acuerdos celebrados entre dos o más entidades públicas, en los cuales las contrayentes aúnan esfuerzos para el logro de los fines de la Administración regidos por los principios de coordinación y cooperación sin que ello suponga la cesión de la competencia encomendada a cada una de ellas</w:t>
            </w:r>
            <w:r>
              <w:rPr>
                <w:rStyle w:val="Refdenotaalpie"/>
                <w:rFonts w:ascii="Verdana" w:hAnsi="Verdana" w:eastAsia="Calibri" w:cs="Arial"/>
                <w:lang w:val="es-ES"/>
              </w:rPr>
              <w:footnoteReference w:id="3"/>
            </w:r>
            <w:r w:rsidRPr="00B102DD">
              <w:rPr>
                <w:rFonts w:ascii="Verdana" w:hAnsi="Verdana" w:eastAsia="Calibri" w:cs="Arial"/>
                <w:lang w:val="es-ES"/>
              </w:rPr>
              <w:t xml:space="preserve">. </w:t>
            </w:r>
          </w:p>
          <w:p w:rsidR="00D80A55" w:rsidP="00A272F6" w:rsidRDefault="00D80A55" w14:paraId="41D258ED" w14:textId="58272BF0">
            <w:pPr>
              <w:spacing w:line="276" w:lineRule="auto"/>
              <w:jc w:val="both"/>
              <w:rPr>
                <w:rFonts w:ascii="Verdana" w:hAnsi="Verdana" w:eastAsia="Calibri" w:cs="Arial"/>
                <w:lang w:val="es-ES"/>
              </w:rPr>
            </w:pPr>
          </w:p>
          <w:p w:rsidRPr="00D80A55" w:rsidR="00A272F6" w:rsidP="00080964" w:rsidRDefault="0045446E" w14:paraId="79E7A2A0" w14:textId="0A91EEF7">
            <w:pPr>
              <w:spacing w:line="276" w:lineRule="auto"/>
              <w:jc w:val="both"/>
              <w:rPr>
                <w:rFonts w:ascii="Verdana" w:hAnsi="Verdana" w:eastAsia="Calibri" w:cs="Arial"/>
                <w:lang w:val="es-ES"/>
              </w:rPr>
            </w:pPr>
            <w:r>
              <w:rPr>
                <w:rFonts w:ascii="Verdana" w:hAnsi="Verdana" w:eastAsia="Calibri" w:cs="Arial"/>
              </w:rPr>
              <w:t xml:space="preserve">Ahora bien, dentro de la categoria conceptual de los </w:t>
            </w:r>
            <w:r w:rsidRPr="00D80A55" w:rsidR="00D80A55">
              <w:rPr>
                <w:rFonts w:ascii="Verdana" w:hAnsi="Verdana" w:eastAsia="Calibri" w:cs="Arial"/>
              </w:rPr>
              <w:t xml:space="preserve">convenios </w:t>
            </w:r>
            <w:r>
              <w:rPr>
                <w:rFonts w:ascii="Verdana" w:hAnsi="Verdana" w:eastAsia="Calibri" w:cs="Arial"/>
              </w:rPr>
              <w:t>se encuentra los</w:t>
            </w:r>
            <w:r w:rsidRPr="00D80A55" w:rsidR="00D80A55">
              <w:rPr>
                <w:rFonts w:ascii="Verdana" w:hAnsi="Verdana" w:eastAsia="Calibri" w:cs="Arial"/>
              </w:rPr>
              <w:t xml:space="preserve"> contratos </w:t>
            </w:r>
            <w:r>
              <w:rPr>
                <w:rFonts w:ascii="Verdana" w:hAnsi="Verdana" w:eastAsia="Calibri" w:cs="Arial"/>
              </w:rPr>
              <w:t xml:space="preserve">o convenios </w:t>
            </w:r>
            <w:r w:rsidRPr="00D80A55" w:rsidR="00D80A55">
              <w:rPr>
                <w:rFonts w:ascii="Verdana" w:hAnsi="Verdana" w:eastAsia="Calibri" w:cs="Arial"/>
              </w:rPr>
              <w:t>interadministrativos</w:t>
            </w:r>
            <w:r>
              <w:rPr>
                <w:rFonts w:ascii="Verdana" w:hAnsi="Verdana" w:eastAsia="Calibri" w:cs="Arial"/>
              </w:rPr>
              <w:t xml:space="preserve"> regulados en la Ley 1150 de 2007 que</w:t>
            </w:r>
            <w:r w:rsidRPr="00D80A55" w:rsidR="00D80A55">
              <w:rPr>
                <w:rFonts w:ascii="Verdana" w:hAnsi="Verdana" w:eastAsia="Calibri" w:cs="Arial"/>
              </w:rPr>
              <w:t xml:space="preserve"> son </w:t>
            </w:r>
            <w:r w:rsidRPr="00D80A55" w:rsidR="00D80A55">
              <w:rPr>
                <w:rFonts w:ascii="Verdana" w:hAnsi="Verdana" w:eastAsia="Calibri" w:cs="Arial"/>
                <w:lang w:val="es-MX"/>
              </w:rPr>
              <w:t>el vínculo jurídico establecido mediante un acuerdo de voluntades celebrado entre dos o más personas jurídicas públicas con el objeto de coordinar, cooperar o colaborar en la realización de funciones administrativas de interés común a los sujetos contratantes.</w:t>
            </w:r>
            <w:r>
              <w:rPr>
                <w:rFonts w:ascii="Verdana" w:hAnsi="Verdana" w:eastAsia="Calibri" w:cs="Arial"/>
                <w:lang w:val="es-MX"/>
              </w:rPr>
              <w:t xml:space="preserve"> Dentro de las </w:t>
            </w:r>
            <w:r w:rsidRPr="00D80A55" w:rsidR="00D80A55">
              <w:rPr>
                <w:rFonts w:ascii="Verdana" w:hAnsi="Verdana" w:eastAsia="Calibri" w:cs="Arial"/>
                <w:lang w:val="es-MX"/>
              </w:rPr>
              <w:t xml:space="preserve">características </w:t>
            </w:r>
            <w:r>
              <w:rPr>
                <w:rFonts w:ascii="Verdana" w:hAnsi="Verdana" w:eastAsia="Calibri" w:cs="Arial"/>
                <w:lang w:val="es-MX"/>
              </w:rPr>
              <w:t xml:space="preserve">de esta submodalidad </w:t>
            </w:r>
            <w:r>
              <w:rPr>
                <w:rFonts w:ascii="Verdana" w:hAnsi="Verdana" w:eastAsia="Calibri" w:cs="Arial"/>
                <w:lang w:val="es-ES"/>
              </w:rPr>
              <w:t xml:space="preserve">se encuentra la </w:t>
            </w:r>
            <w:r w:rsidRPr="00D80A55" w:rsidR="00A272F6">
              <w:rPr>
                <w:rFonts w:ascii="Verdana" w:hAnsi="Verdana" w:eastAsia="Calibri" w:cs="Arial"/>
                <w:lang w:val="es-MX"/>
              </w:rPr>
              <w:t>autonomía contractual</w:t>
            </w:r>
            <w:r>
              <w:rPr>
                <w:rFonts w:ascii="Verdana" w:hAnsi="Verdana" w:eastAsia="Calibri" w:cs="Arial"/>
                <w:lang w:val="es-MX"/>
              </w:rPr>
              <w:t xml:space="preserve">; </w:t>
            </w:r>
            <w:r w:rsidRPr="00D80A55" w:rsidR="00A272F6">
              <w:rPr>
                <w:rFonts w:ascii="Verdana" w:hAnsi="Verdana" w:eastAsia="Calibri" w:cs="Arial"/>
                <w:lang w:val="es-MX"/>
              </w:rPr>
              <w:t>atípic</w:t>
            </w:r>
            <w:r>
              <w:rPr>
                <w:rFonts w:ascii="Verdana" w:hAnsi="Verdana" w:eastAsia="Calibri" w:cs="Arial"/>
                <w:lang w:val="es-MX"/>
              </w:rPr>
              <w:t>idad contractual</w:t>
            </w:r>
            <w:r w:rsidRPr="00D80A55" w:rsidR="00A272F6">
              <w:rPr>
                <w:rFonts w:ascii="Verdana" w:hAnsi="Verdana" w:eastAsia="Calibri" w:cs="Arial"/>
                <w:lang w:val="es-MX"/>
              </w:rPr>
              <w:t xml:space="preserve"> desde la perspectiva legal dado que se advierte la ausencia de unas normas que de manera detallada los disciplinen, los </w:t>
            </w:r>
            <w:r w:rsidRPr="00D80A55" w:rsidR="00A272F6">
              <w:rPr>
                <w:rFonts w:ascii="Verdana" w:hAnsi="Verdana" w:eastAsia="Calibri" w:cs="Arial"/>
                <w:lang w:val="es-MX"/>
              </w:rPr>
              <w:lastRenderedPageBreak/>
              <w:t>expliquen y los desarrollen</w:t>
            </w:r>
            <w:r>
              <w:rPr>
                <w:rFonts w:ascii="Verdana" w:hAnsi="Verdana" w:eastAsia="Calibri" w:cs="Arial"/>
                <w:lang w:val="es-MX"/>
              </w:rPr>
              <w:t>; d</w:t>
            </w:r>
            <w:r w:rsidRPr="00D80A55" w:rsidR="00A272F6">
              <w:rPr>
                <w:rFonts w:ascii="Verdana" w:hAnsi="Verdana" w:eastAsia="Calibri" w:cs="Arial"/>
                <w:lang w:val="es-MX"/>
              </w:rPr>
              <w:t>an lugar a la creación de obligaciones jurídicamente exigibles</w:t>
            </w:r>
            <w:r>
              <w:rPr>
                <w:rFonts w:ascii="Verdana" w:hAnsi="Verdana" w:eastAsia="Calibri" w:cs="Arial"/>
                <w:lang w:val="es-MX"/>
              </w:rPr>
              <w:t>, e</w:t>
            </w:r>
            <w:r w:rsidRPr="00D80A55" w:rsidR="00A272F6">
              <w:rPr>
                <w:rFonts w:ascii="Verdana" w:hAnsi="Verdana" w:eastAsia="Calibri" w:cs="Arial"/>
                <w:lang w:val="es-MX"/>
              </w:rPr>
              <w:t xml:space="preserve">ntre otros.  </w:t>
            </w:r>
          </w:p>
          <w:p w:rsidR="00BF0CF9" w:rsidP="00A272F6" w:rsidRDefault="00BF0CF9" w14:paraId="431E7AE7" w14:textId="77777777">
            <w:pPr>
              <w:spacing w:line="276" w:lineRule="auto"/>
              <w:jc w:val="both"/>
              <w:rPr>
                <w:rFonts w:ascii="Verdana" w:hAnsi="Verdana" w:eastAsia="Calibri" w:cs="Arial"/>
                <w:lang w:val="es-ES"/>
              </w:rPr>
            </w:pPr>
          </w:p>
          <w:p w:rsidR="00D96FB3" w:rsidP="00A272F6" w:rsidRDefault="0045446E" w14:paraId="494EA3FA" w14:textId="66DC4B4D">
            <w:pPr>
              <w:spacing w:line="276" w:lineRule="auto"/>
              <w:jc w:val="both"/>
              <w:rPr>
                <w:rFonts w:ascii="Verdana" w:hAnsi="Verdana" w:eastAsia="Calibri" w:cs="Arial"/>
                <w:lang w:val="es-ES"/>
              </w:rPr>
            </w:pPr>
            <w:r>
              <w:rPr>
                <w:rFonts w:ascii="Verdana" w:hAnsi="Verdana" w:eastAsia="Calibri" w:cs="Arial"/>
                <w:lang w:val="es-ES"/>
              </w:rPr>
              <w:t xml:space="preserve">Otra de la subcategoría conceptual del convenio, es la que se consulta en la presente petición relacionada con </w:t>
            </w:r>
            <w:r w:rsidR="00D80A55">
              <w:rPr>
                <w:rFonts w:ascii="Verdana" w:hAnsi="Verdana" w:eastAsia="Calibri" w:cs="Arial"/>
                <w:lang w:val="es-ES"/>
              </w:rPr>
              <w:t>l</w:t>
            </w:r>
            <w:r w:rsidRPr="00D07805" w:rsidR="00D96FB3">
              <w:rPr>
                <w:rFonts w:ascii="Verdana" w:hAnsi="Verdana" w:eastAsia="Calibri" w:cs="Arial"/>
                <w:lang w:val="es-ES"/>
              </w:rPr>
              <w:t xml:space="preserve">os </w:t>
            </w:r>
            <w:r>
              <w:rPr>
                <w:rFonts w:ascii="Verdana" w:hAnsi="Verdana" w:eastAsia="Calibri" w:cs="Arial"/>
                <w:lang w:val="es-ES"/>
              </w:rPr>
              <w:t>“</w:t>
            </w:r>
            <w:r w:rsidRPr="00D07805" w:rsidR="00D96FB3">
              <w:rPr>
                <w:rFonts w:ascii="Verdana" w:hAnsi="Verdana" w:eastAsia="Calibri" w:cs="Arial"/>
                <w:lang w:val="es-ES"/>
              </w:rPr>
              <w:t>convenios de asociación</w:t>
            </w:r>
            <w:r>
              <w:rPr>
                <w:rFonts w:ascii="Verdana" w:hAnsi="Verdana" w:eastAsia="Calibri" w:cs="Arial"/>
                <w:lang w:val="es-ES"/>
              </w:rPr>
              <w:t>”</w:t>
            </w:r>
            <w:r w:rsidRPr="00D07805" w:rsidR="00D96FB3">
              <w:rPr>
                <w:rFonts w:ascii="Verdana" w:hAnsi="Verdana" w:eastAsia="Calibri" w:cs="Arial"/>
                <w:lang w:val="es-ES"/>
              </w:rPr>
              <w:t xml:space="preserve"> en el marco de la contratación estatal en Colombia</w:t>
            </w:r>
            <w:r w:rsidR="00E43669">
              <w:rPr>
                <w:rFonts w:ascii="Verdana" w:hAnsi="Verdana" w:eastAsia="Calibri" w:cs="Arial"/>
                <w:lang w:val="es-ES"/>
              </w:rPr>
              <w:t xml:space="preserve"> del artículo 355 superior y el artículo 96 de la Ley 489 de 1998</w:t>
            </w:r>
            <w:r>
              <w:rPr>
                <w:rFonts w:ascii="Verdana" w:hAnsi="Verdana" w:eastAsia="Calibri" w:cs="Arial"/>
                <w:lang w:val="es-ES"/>
              </w:rPr>
              <w:t xml:space="preserve">, los cuales también </w:t>
            </w:r>
            <w:r w:rsidRPr="00D07805" w:rsidR="00D96FB3">
              <w:rPr>
                <w:rFonts w:ascii="Verdana" w:hAnsi="Verdana" w:eastAsia="Calibri" w:cs="Arial"/>
                <w:lang w:val="es-ES"/>
              </w:rPr>
              <w:t>han sido objeto de debate debido a su</w:t>
            </w:r>
            <w:r>
              <w:rPr>
                <w:rFonts w:ascii="Verdana" w:hAnsi="Verdana" w:eastAsia="Calibri" w:cs="Arial"/>
                <w:lang w:val="es-ES"/>
              </w:rPr>
              <w:t xml:space="preserve"> igual</w:t>
            </w:r>
            <w:r w:rsidRPr="00D07805" w:rsidR="00D96FB3">
              <w:rPr>
                <w:rFonts w:ascii="Verdana" w:hAnsi="Verdana" w:eastAsia="Calibri" w:cs="Arial"/>
                <w:lang w:val="es-ES"/>
              </w:rPr>
              <w:t xml:space="preserve"> atipicidad, es decir, su naturaleza particular y su diferenciación de los contratos tradicionales que se encuentran regulados en la Ley 80 de 1993. Este carácter atípico ha generado confusión, especialmente cuando el legislador y otras entidades han empleado </w:t>
            </w:r>
            <w:r>
              <w:rPr>
                <w:rFonts w:ascii="Verdana" w:hAnsi="Verdana" w:eastAsia="Calibri" w:cs="Arial"/>
                <w:lang w:val="es-ES"/>
              </w:rPr>
              <w:t xml:space="preserve">este </w:t>
            </w:r>
            <w:r w:rsidR="00E43669">
              <w:rPr>
                <w:rFonts w:ascii="Verdana" w:hAnsi="Verdana" w:eastAsia="Calibri" w:cs="Arial"/>
                <w:lang w:val="es-ES"/>
              </w:rPr>
              <w:t>concepto</w:t>
            </w:r>
            <w:r>
              <w:rPr>
                <w:rFonts w:ascii="Verdana" w:hAnsi="Verdana" w:eastAsia="Calibri" w:cs="Arial"/>
                <w:lang w:val="es-ES"/>
              </w:rPr>
              <w:t xml:space="preserve"> en </w:t>
            </w:r>
            <w:r w:rsidRPr="00D07805" w:rsidR="00D96FB3">
              <w:rPr>
                <w:rFonts w:ascii="Verdana" w:hAnsi="Verdana" w:eastAsia="Calibri" w:cs="Arial"/>
                <w:lang w:val="es-ES"/>
              </w:rPr>
              <w:t xml:space="preserve">términos incorrectamente al referirse </w:t>
            </w:r>
            <w:r>
              <w:rPr>
                <w:rFonts w:ascii="Verdana" w:hAnsi="Verdana" w:eastAsia="Calibri" w:cs="Arial"/>
                <w:lang w:val="es-ES"/>
              </w:rPr>
              <w:t>como análogos de otras versiones de convenios que permite la normativa en contratación pública</w:t>
            </w:r>
            <w:r w:rsidRPr="00D07805" w:rsidR="00D96FB3">
              <w:rPr>
                <w:rFonts w:ascii="Verdana" w:hAnsi="Verdana" w:eastAsia="Calibri" w:cs="Arial"/>
                <w:lang w:val="es-ES"/>
              </w:rPr>
              <w:t>.</w:t>
            </w:r>
          </w:p>
          <w:p w:rsidR="002E315E" w:rsidP="00A272F6" w:rsidRDefault="002E315E" w14:paraId="7E9541B4" w14:textId="3F06A0B5">
            <w:pPr>
              <w:spacing w:line="276" w:lineRule="auto"/>
              <w:jc w:val="both"/>
              <w:rPr>
                <w:rFonts w:ascii="Verdana" w:hAnsi="Verdana" w:eastAsia="Calibri" w:cs="Arial"/>
                <w:lang w:val="es-ES"/>
              </w:rPr>
            </w:pPr>
          </w:p>
          <w:p w:rsidR="002E315E" w:rsidP="002E315E" w:rsidRDefault="002E315E" w14:paraId="29BE9933" w14:textId="588AD632">
            <w:pPr>
              <w:spacing w:line="276" w:lineRule="auto"/>
              <w:jc w:val="both"/>
              <w:rPr>
                <w:rFonts w:ascii="Verdana" w:hAnsi="Verdana" w:eastAsia="Calibri" w:cs="Arial"/>
              </w:rPr>
            </w:pPr>
            <w:r>
              <w:rPr>
                <w:rFonts w:ascii="Verdana" w:hAnsi="Verdana" w:eastAsia="Calibri" w:cs="Arial"/>
              </w:rPr>
              <w:t>Al respecto, e</w:t>
            </w:r>
            <w:r w:rsidRPr="00D07805">
              <w:rPr>
                <w:rFonts w:ascii="Verdana" w:hAnsi="Verdana" w:eastAsia="Calibri" w:cs="Arial"/>
              </w:rPr>
              <w:t>l Consejo de Estado</w:t>
            </w:r>
            <w:r w:rsidR="00FA197A">
              <w:rPr>
                <w:rStyle w:val="Refdenotaalpie"/>
                <w:rFonts w:ascii="Verdana" w:hAnsi="Verdana" w:eastAsia="Calibri" w:cs="Arial"/>
              </w:rPr>
              <w:footnoteReference w:id="4"/>
            </w:r>
            <w:r w:rsidRPr="00D07805">
              <w:rPr>
                <w:rFonts w:ascii="Verdana" w:hAnsi="Verdana" w:eastAsia="Calibri" w:cs="Arial"/>
              </w:rPr>
              <w:t xml:space="preserve"> intervino para aclarar esta confusión, estableciendo que los convenios de asociación no son contratos en el sentido tradicional del término, sino acuerdos de cooperación entre entidades públicas y privadas para lograr fines comunes de interés general. Esta distinción es crucial porque los convenios de asociación no están sujetos a las mismas reglas estrictas de la contratación estatal que los contratos regulados por la Ley 80.</w:t>
            </w:r>
          </w:p>
          <w:p w:rsidR="002E315E" w:rsidP="002E315E" w:rsidRDefault="002E315E" w14:paraId="643221D5" w14:textId="7248D04D">
            <w:pPr>
              <w:spacing w:line="276" w:lineRule="auto"/>
              <w:jc w:val="both"/>
              <w:rPr>
                <w:rFonts w:ascii="Verdana" w:hAnsi="Verdana" w:eastAsia="Calibri" w:cs="Arial"/>
              </w:rPr>
            </w:pPr>
          </w:p>
          <w:p w:rsidR="002E315E" w:rsidP="002E315E" w:rsidRDefault="002E315E" w14:paraId="43D62670" w14:textId="77777777">
            <w:pPr>
              <w:spacing w:line="276" w:lineRule="auto"/>
              <w:jc w:val="both"/>
              <w:rPr>
                <w:rFonts w:ascii="Verdana" w:hAnsi="Verdana" w:eastAsia="Calibri" w:cs="Arial"/>
              </w:rPr>
            </w:pPr>
            <w:r w:rsidRPr="00D07805">
              <w:rPr>
                <w:rFonts w:ascii="Verdana" w:hAnsi="Verdana" w:eastAsia="Calibri" w:cs="Arial"/>
              </w:rPr>
              <w:t>Debido a la confusión y la necesidad de un marco normativo claro, el Gobierno Nacional emitió el Decreto 092 de 2017, que regula los convenios de asociación. Este decreto establece los lineamientos y condiciones bajo los cuales se pueden celebrar estos convenios, así como los procedimientos que deben seguirse para garantizar la transparencia y el cumplimiento de los fines establecidos.</w:t>
            </w:r>
          </w:p>
          <w:p w:rsidRPr="00D07805" w:rsidR="002E315E" w:rsidP="002E315E" w:rsidRDefault="002E315E" w14:paraId="098D6CA2" w14:textId="77777777">
            <w:pPr>
              <w:spacing w:line="276" w:lineRule="auto"/>
              <w:jc w:val="both"/>
              <w:rPr>
                <w:rFonts w:ascii="Verdana" w:hAnsi="Verdana" w:eastAsia="Calibri" w:cs="Arial"/>
              </w:rPr>
            </w:pPr>
          </w:p>
          <w:p w:rsidRPr="00D07805" w:rsidR="002E315E" w:rsidP="002E315E" w:rsidRDefault="002E315E" w14:paraId="118D4371" w14:textId="77777777">
            <w:pPr>
              <w:spacing w:line="276" w:lineRule="auto"/>
              <w:jc w:val="both"/>
              <w:rPr>
                <w:rFonts w:ascii="Verdana" w:hAnsi="Verdana" w:eastAsia="Calibri" w:cs="Arial"/>
              </w:rPr>
            </w:pPr>
            <w:r w:rsidRPr="00D07805">
              <w:rPr>
                <w:rFonts w:ascii="Verdana" w:hAnsi="Verdana" w:eastAsia="Calibri" w:cs="Arial"/>
              </w:rPr>
              <w:t>El Decreto 092 fue esencial para clarificar el tratamiento de los convenios de asociación, estableciendo criterios claros sobre su suscripción y ejecución, y diferenciándolos adecuadamente de los contratos estatales regidos por la Ley 80 de 1993.</w:t>
            </w:r>
          </w:p>
          <w:p w:rsidR="00D96FB3" w:rsidP="00A272F6" w:rsidRDefault="00D96FB3" w14:paraId="68F597C4" w14:textId="77777777">
            <w:pPr>
              <w:spacing w:line="276" w:lineRule="auto"/>
              <w:jc w:val="both"/>
              <w:rPr>
                <w:rFonts w:ascii="Verdana" w:hAnsi="Verdana" w:eastAsia="Calibri" w:cs="Arial"/>
                <w:lang w:val="es-ES"/>
              </w:rPr>
            </w:pPr>
          </w:p>
          <w:p w:rsidR="00E43669" w:rsidP="00E43669" w:rsidRDefault="002E315E" w14:paraId="7A4B9714" w14:textId="2F2402EC">
            <w:pPr>
              <w:spacing w:line="276" w:lineRule="auto"/>
              <w:jc w:val="both"/>
              <w:rPr>
                <w:rFonts w:ascii="Verdana" w:hAnsi="Verdana" w:cs="Arial"/>
              </w:rPr>
            </w:pPr>
            <w:r>
              <w:rPr>
                <w:rFonts w:ascii="Verdana" w:hAnsi="Verdana" w:eastAsia="Calibri" w:cs="Arial"/>
              </w:rPr>
              <w:t>Así las cosas, l</w:t>
            </w:r>
            <w:r w:rsidRPr="00D07805" w:rsidR="00D96FB3">
              <w:rPr>
                <w:rFonts w:ascii="Verdana" w:hAnsi="Verdana" w:eastAsia="Calibri" w:cs="Arial"/>
              </w:rPr>
              <w:t xml:space="preserve">os convenios de asociación son acuerdos celebrados entre entidades estatales y organizaciones privadas, generalmente sin ánimo de </w:t>
            </w:r>
            <w:r w:rsidRPr="00D07805" w:rsidR="00D96FB3">
              <w:rPr>
                <w:rFonts w:ascii="Verdana" w:hAnsi="Verdana" w:eastAsia="Calibri" w:cs="Arial"/>
              </w:rPr>
              <w:lastRenderedPageBreak/>
              <w:t xml:space="preserve">lucro, para la ejecución conjunta de actividades de interés público o social. </w:t>
            </w:r>
            <w:r w:rsidR="00E43669">
              <w:rPr>
                <w:rFonts w:ascii="Verdana" w:hAnsi="Verdana" w:eastAsia="Calibri" w:cs="Arial"/>
              </w:rPr>
              <w:t>Al respecto</w:t>
            </w:r>
            <w:r w:rsidR="00E43669">
              <w:rPr>
                <w:rFonts w:ascii="Verdana" w:hAnsi="Verdana" w:cs="Arial"/>
              </w:rPr>
              <w:t>, e</w:t>
            </w:r>
            <w:r w:rsidRPr="005E199A" w:rsidR="00E43669">
              <w:rPr>
                <w:rFonts w:ascii="Verdana" w:hAnsi="Verdana" w:cs="Arial"/>
              </w:rPr>
              <w:t xml:space="preserve">l artículo 355 de la Constitución Política establece que las </w:t>
            </w:r>
            <w:r w:rsidRPr="00455A69" w:rsidR="00E43669">
              <w:rPr>
                <w:rFonts w:ascii="Verdana" w:hAnsi="Verdana" w:cs="Arial"/>
                <w:b/>
                <w:bCs/>
              </w:rPr>
              <w:t>entidades del orden nacional, departamental, distrital y municipal podrán, con sus propios recursos, contratar con ESAL</w:t>
            </w:r>
            <w:r w:rsidRPr="005E199A" w:rsidR="00E43669">
              <w:rPr>
                <w:rFonts w:ascii="Verdana" w:hAnsi="Verdana" w:cs="Arial"/>
              </w:rPr>
              <w:t xml:space="preserve">, con el fin de impulsar programas y actividades de interés público acordes con el plan nacional y los planes seccionales de desarrollo. </w:t>
            </w:r>
          </w:p>
          <w:p w:rsidR="00D96FB3" w:rsidP="00A272F6" w:rsidRDefault="00D96FB3" w14:paraId="30CC3443" w14:textId="7524B564">
            <w:pPr>
              <w:spacing w:line="276" w:lineRule="auto"/>
              <w:jc w:val="both"/>
              <w:rPr>
                <w:rFonts w:ascii="Verdana" w:hAnsi="Verdana" w:eastAsia="Calibri" w:cs="Arial"/>
              </w:rPr>
            </w:pPr>
          </w:p>
          <w:p w:rsidR="00E43669" w:rsidP="00E43669" w:rsidRDefault="00E43669" w14:paraId="758A322B" w14:textId="2CF291F3">
            <w:pPr>
              <w:spacing w:line="276" w:lineRule="auto"/>
              <w:jc w:val="both"/>
              <w:rPr>
                <w:rFonts w:ascii="Verdana" w:hAnsi="Verdana" w:cs="Arial"/>
              </w:rPr>
            </w:pPr>
            <w:r w:rsidRPr="005E199A">
              <w:rPr>
                <w:rFonts w:ascii="Verdana" w:hAnsi="Verdana" w:cs="Arial"/>
              </w:rPr>
              <w:t>Por otra parte, el artículo 96 de la Ley 489 de 1998</w:t>
            </w:r>
            <w:r>
              <w:rPr>
                <w:rFonts w:ascii="Verdana" w:hAnsi="Verdana" w:cs="Arial"/>
              </w:rPr>
              <w:t xml:space="preserve"> </w:t>
            </w:r>
            <w:r w:rsidRPr="005E199A">
              <w:rPr>
                <w:rFonts w:ascii="Verdana" w:hAnsi="Verdana" w:cs="Arial"/>
              </w:rPr>
              <w:t xml:space="preserve"> permite a las Entidades Públicas en general, es decir, cualquiera sea su naturaleza y orden administrativo, asociarse con personas jurídicas particulares, </w:t>
            </w:r>
            <w:r w:rsidRPr="00455A69">
              <w:rPr>
                <w:rFonts w:ascii="Verdana" w:hAnsi="Verdana" w:cs="Arial"/>
                <w:b/>
                <w:bCs/>
              </w:rPr>
              <w:t xml:space="preserve">mediante la celebración de convenios de asociación </w:t>
            </w:r>
            <w:r w:rsidRPr="005E199A">
              <w:rPr>
                <w:rFonts w:ascii="Verdana" w:hAnsi="Verdana" w:cs="Arial"/>
              </w:rPr>
              <w:t>o la creación de personas jurídicas. Ambas figuras tienen como fin desarrollar conjuntamente actividades relacionadas con los cometidos y funciones legales asignadas a la entidad.</w:t>
            </w:r>
          </w:p>
          <w:p w:rsidR="00E43669" w:rsidP="00A272F6" w:rsidRDefault="00E43669" w14:paraId="7CC39077" w14:textId="51B38F16">
            <w:pPr>
              <w:spacing w:line="276" w:lineRule="auto"/>
              <w:jc w:val="both"/>
              <w:rPr>
                <w:rFonts w:ascii="Verdana" w:hAnsi="Verdana" w:eastAsia="Calibri" w:cs="Arial"/>
                <w:lang w:val="es-ES"/>
              </w:rPr>
            </w:pPr>
          </w:p>
          <w:p w:rsidR="00E43669" w:rsidP="00080964" w:rsidRDefault="00E43669" w14:paraId="798C5A5D" w14:textId="4F36C594">
            <w:pPr>
              <w:jc w:val="both"/>
            </w:pPr>
            <w:r w:rsidRPr="00961A3A">
              <w:rPr>
                <w:rFonts w:ascii="Verdana" w:hAnsi="Verdana" w:cs="Arial"/>
              </w:rPr>
              <w:t>En ese orden de ideas, e</w:t>
            </w:r>
            <w:r w:rsidRPr="005E199A">
              <w:t xml:space="preserve">l Gobierno Nacional </w:t>
            </w:r>
            <w:r w:rsidR="002E315E">
              <w:t>a través del</w:t>
            </w:r>
            <w:r w:rsidRPr="005E199A">
              <w:t xml:space="preserve"> Decreto 092 de 2017 </w:t>
            </w:r>
            <w:r w:rsidR="002E315E">
              <w:t>definió conceptualmente el convenio de asociación y el convenio de colaboración como tipos de convenios. De igual manera, en dicha norma dispuso</w:t>
            </w:r>
            <w:r w:rsidRPr="005E199A">
              <w:t xml:space="preserve"> las reglas para las contrataciones que realicen las Entidades Estatales con las ESAL. El Decreto regula dos (2) eventos</w:t>
            </w:r>
            <w:r>
              <w:t xml:space="preserve"> que se diferencian entre sí en lo siguiente</w:t>
            </w:r>
            <w:r w:rsidRPr="005E199A">
              <w:t>:</w:t>
            </w:r>
          </w:p>
          <w:p w:rsidR="00E43669" w:rsidP="00E43669" w:rsidRDefault="00E43669" w14:paraId="1873ADC1" w14:textId="77777777">
            <w:pPr>
              <w:spacing w:line="276" w:lineRule="auto"/>
              <w:jc w:val="both"/>
              <w:rPr>
                <w:rFonts w:ascii="Verdana" w:hAnsi="Verdana" w:eastAsia="Calibri" w:cs="Arial"/>
              </w:rPr>
            </w:pPr>
          </w:p>
          <w:p w:rsidR="00E43669" w:rsidP="00E43669" w:rsidRDefault="00E43669" w14:paraId="28DD8448" w14:textId="77777777">
            <w:pPr>
              <w:spacing w:line="276" w:lineRule="auto"/>
              <w:ind w:left="306"/>
              <w:jc w:val="both"/>
              <w:rPr>
                <w:rFonts w:ascii="Verdana" w:hAnsi="Verdana" w:eastAsia="Calibri" w:cs="Arial"/>
              </w:rPr>
            </w:pPr>
            <w:r w:rsidRPr="00F546D2">
              <w:rPr>
                <w:rFonts w:ascii="Verdana" w:hAnsi="Verdana" w:eastAsia="Calibri" w:cs="Arial"/>
                <w:b/>
                <w:bCs/>
              </w:rPr>
              <w:t xml:space="preserve"> </w:t>
            </w:r>
            <w:r w:rsidRPr="00F546D2">
              <w:rPr>
                <w:rFonts w:ascii="Verdana" w:hAnsi="Verdana" w:eastAsia="Calibri" w:cs="Arial"/>
                <w:b/>
                <w:bCs/>
                <w:i/>
                <w:iCs/>
              </w:rPr>
              <w:t>i)</w:t>
            </w:r>
            <w:r w:rsidRPr="005E199A">
              <w:rPr>
                <w:rFonts w:ascii="Verdana" w:hAnsi="Verdana" w:eastAsia="Calibri" w:cs="Arial"/>
              </w:rPr>
              <w:t xml:space="preserve"> </w:t>
            </w:r>
            <w:r>
              <w:rPr>
                <w:rFonts w:ascii="Verdana" w:hAnsi="Verdana" w:eastAsia="Calibri" w:cs="Arial"/>
              </w:rPr>
              <w:t>L</w:t>
            </w:r>
            <w:r w:rsidRPr="005E199A">
              <w:rPr>
                <w:rFonts w:ascii="Verdana" w:hAnsi="Verdana" w:eastAsia="Calibri" w:cs="Arial"/>
                <w:lang w:eastAsia="es-ES_tradnl"/>
              </w:rPr>
              <w:t xml:space="preserve">os </w:t>
            </w:r>
            <w:r w:rsidRPr="005E199A">
              <w:rPr>
                <w:rFonts w:ascii="Verdana" w:hAnsi="Verdana" w:eastAsia="Calibri" w:cs="Arial"/>
                <w:i/>
                <w:iCs/>
                <w:lang w:eastAsia="es-ES_tradnl"/>
              </w:rPr>
              <w:t>contratos de colaboración</w:t>
            </w:r>
            <w:r w:rsidRPr="005E199A">
              <w:rPr>
                <w:rFonts w:ascii="Verdana" w:hAnsi="Verdana" w:eastAsia="Calibri" w:cs="Arial"/>
                <w:lang w:eastAsia="es-ES_tradnl"/>
              </w:rPr>
              <w:t xml:space="preserve"> o de interés público, los cuales tienen </w:t>
            </w:r>
            <w:r w:rsidRPr="005E199A">
              <w:rPr>
                <w:rFonts w:ascii="Verdana" w:hAnsi="Verdana" w:eastAsia="Calibri" w:cs="Arial"/>
              </w:rPr>
              <w:t>como objeto promover acciones de fomento social en beneficio de los sectores más desprotegidos de la población, siempre que estén acordes con el Plan Nacional de Desarrollo y los planes seccionales de desarrollo</w:t>
            </w:r>
            <w:r>
              <w:rPr>
                <w:rFonts w:ascii="Verdana" w:hAnsi="Verdana" w:eastAsia="Calibri" w:cs="Arial"/>
              </w:rPr>
              <w:t>, de conformidad con el artículo 355 constitucional.</w:t>
            </w:r>
          </w:p>
          <w:p w:rsidR="00E43669" w:rsidP="00E43669" w:rsidRDefault="00E43669" w14:paraId="5528765A" w14:textId="77777777">
            <w:pPr>
              <w:spacing w:line="276" w:lineRule="auto"/>
              <w:ind w:left="306"/>
              <w:jc w:val="both"/>
              <w:rPr>
                <w:rFonts w:ascii="Verdana" w:hAnsi="Verdana" w:eastAsia="Calibri" w:cs="Arial"/>
              </w:rPr>
            </w:pPr>
            <w:r w:rsidRPr="005E199A">
              <w:rPr>
                <w:rFonts w:ascii="Verdana" w:hAnsi="Verdana" w:eastAsia="Calibri" w:cs="Arial"/>
              </w:rPr>
              <w:t xml:space="preserve"> </w:t>
            </w:r>
            <w:r w:rsidRPr="00F546D2">
              <w:rPr>
                <w:rFonts w:ascii="Verdana" w:hAnsi="Verdana" w:eastAsia="Calibri" w:cs="Arial"/>
                <w:b/>
                <w:bCs/>
                <w:i/>
                <w:iCs/>
              </w:rPr>
              <w:t>ii)</w:t>
            </w:r>
            <w:r w:rsidRPr="005E199A">
              <w:rPr>
                <w:rFonts w:ascii="Verdana" w:hAnsi="Verdana" w:eastAsia="Calibri" w:cs="Arial"/>
              </w:rPr>
              <w:t xml:space="preserve"> </w:t>
            </w:r>
            <w:r>
              <w:rPr>
                <w:rFonts w:ascii="Verdana" w:hAnsi="Verdana" w:eastAsia="Calibri" w:cs="Arial"/>
              </w:rPr>
              <w:t>L</w:t>
            </w:r>
            <w:r w:rsidRPr="005E199A">
              <w:rPr>
                <w:rFonts w:ascii="Verdana" w:hAnsi="Verdana" w:eastAsia="Calibri" w:cs="Arial"/>
              </w:rPr>
              <w:t xml:space="preserve">os </w:t>
            </w:r>
            <w:r w:rsidRPr="005E199A">
              <w:rPr>
                <w:rFonts w:ascii="Verdana" w:hAnsi="Verdana" w:eastAsia="Calibri" w:cs="Arial"/>
                <w:i/>
                <w:iCs/>
              </w:rPr>
              <w:t>convenios de asociación</w:t>
            </w:r>
            <w:r w:rsidRPr="005E199A">
              <w:rPr>
                <w:rFonts w:ascii="Verdana" w:hAnsi="Verdana" w:eastAsia="Calibri" w:cs="Arial"/>
              </w:rPr>
              <w:t xml:space="preserve"> tienen como finalidad que la Entidad Estatal, cualquiera que sea su naturaleza y orden administrativo, se asocie con personas jurídicas particulares</w:t>
            </w:r>
            <w:r>
              <w:rPr>
                <w:rFonts w:ascii="Verdana" w:hAnsi="Verdana" w:eastAsia="Calibri" w:cs="Arial"/>
              </w:rPr>
              <w:t xml:space="preserve"> </w:t>
            </w:r>
            <w:r w:rsidRPr="0028083C">
              <w:rPr>
                <w:rFonts w:ascii="Verdana" w:hAnsi="Verdana" w:eastAsia="Calibri" w:cs="Arial"/>
              </w:rPr>
              <w:t>sin ánimo de lucro</w:t>
            </w:r>
            <w:r w:rsidRPr="005E199A">
              <w:rPr>
                <w:rFonts w:ascii="Verdana" w:hAnsi="Verdana" w:eastAsia="Calibri" w:cs="Arial"/>
              </w:rPr>
              <w:t xml:space="preserve"> para el desarrollo conjunto de actividades relacionadas con los cometidos y funciones asignadas a aquellas conforme a la Constitución y a la Ley</w:t>
            </w:r>
            <w:r>
              <w:rPr>
                <w:rFonts w:ascii="Verdana" w:hAnsi="Verdana" w:eastAsia="Calibri" w:cs="Arial"/>
              </w:rPr>
              <w:t>, dando aplicación al artículo 96 de la Ley 489 de 1998.</w:t>
            </w:r>
          </w:p>
          <w:p w:rsidR="00E43669" w:rsidP="00E43669" w:rsidRDefault="00E43669" w14:paraId="0C513D61" w14:textId="77777777">
            <w:pPr>
              <w:spacing w:line="276" w:lineRule="auto"/>
              <w:ind w:left="306"/>
              <w:jc w:val="both"/>
              <w:rPr>
                <w:rFonts w:ascii="Verdana" w:hAnsi="Verdana" w:cs="Arial"/>
              </w:rPr>
            </w:pPr>
          </w:p>
          <w:p w:rsidR="00E43669" w:rsidP="00080964" w:rsidRDefault="00E43669" w14:paraId="23AC6E2F" w14:textId="77777777">
            <w:pPr>
              <w:spacing w:line="276" w:lineRule="auto"/>
              <w:jc w:val="both"/>
              <w:rPr>
                <w:rFonts w:ascii="Verdana" w:hAnsi="Verdana" w:eastAsia="Calibri" w:cs="Arial"/>
              </w:rPr>
            </w:pPr>
            <w:r>
              <w:rPr>
                <w:rFonts w:ascii="Verdana" w:hAnsi="Verdana" w:eastAsia="Calibri" w:cs="Arial"/>
              </w:rPr>
              <w:t>Ahora bien, otra diferencia radica en</w:t>
            </w:r>
            <w:r w:rsidRPr="005D4236">
              <w:rPr>
                <w:rFonts w:ascii="Verdana" w:hAnsi="Verdana" w:eastAsia="Calibri" w:cs="Arial"/>
              </w:rPr>
              <w:t xml:space="preserve"> que los </w:t>
            </w:r>
            <w:r w:rsidRPr="005D4236">
              <w:rPr>
                <w:rFonts w:ascii="Verdana" w:hAnsi="Verdana" w:eastAsia="Calibri" w:cs="Arial"/>
                <w:i/>
                <w:iCs/>
              </w:rPr>
              <w:t>contratos colaboración del artículo 355 de la Constitución Política</w:t>
            </w:r>
            <w:r w:rsidRPr="005D4236">
              <w:rPr>
                <w:rFonts w:ascii="Verdana" w:hAnsi="Verdana" w:eastAsia="Calibri" w:cs="Arial"/>
              </w:rPr>
              <w:t xml:space="preserve"> tienen como objeto promover acciones de fomento social en beneficio de los sectores más desprotegidos de la población, </w:t>
            </w:r>
            <w:r w:rsidRPr="0028083C">
              <w:rPr>
                <w:rFonts w:ascii="Verdana" w:hAnsi="Verdana" w:eastAsia="Calibri" w:cs="Arial"/>
              </w:rPr>
              <w:t xml:space="preserve">no dan lugar a una contraprestación directa a favor de la entidad y tampoco a una relación conmutativa entre esta y la ESAL, toda vez que el beneficio </w:t>
            </w:r>
            <w:r w:rsidRPr="0028083C">
              <w:rPr>
                <w:rFonts w:ascii="Verdana" w:hAnsi="Verdana" w:eastAsia="Calibri" w:cs="Arial"/>
              </w:rPr>
              <w:lastRenderedPageBreak/>
              <w:t>directo lo recibirán, en últimas, los sectores de este tipo de acciones de fomento</w:t>
            </w:r>
            <w:r w:rsidRPr="005D4236">
              <w:rPr>
                <w:rFonts w:ascii="Verdana" w:hAnsi="Verdana" w:eastAsia="Calibri" w:cs="Arial"/>
              </w:rPr>
              <w:t xml:space="preserve">. </w:t>
            </w:r>
          </w:p>
          <w:p w:rsidR="00E43669" w:rsidP="00A272F6" w:rsidRDefault="00E43669" w14:paraId="70851562" w14:textId="26380197">
            <w:pPr>
              <w:spacing w:line="276" w:lineRule="auto"/>
              <w:jc w:val="both"/>
              <w:rPr>
                <w:rFonts w:ascii="Verdana" w:hAnsi="Verdana" w:eastAsia="Calibri" w:cs="Arial"/>
                <w:lang w:val="es-ES"/>
              </w:rPr>
            </w:pPr>
          </w:p>
          <w:p w:rsidR="00E43669" w:rsidP="002E315E" w:rsidRDefault="00E43669" w14:paraId="53CE657E" w14:textId="3C903B43">
            <w:pPr>
              <w:spacing w:line="276" w:lineRule="auto"/>
              <w:jc w:val="both"/>
              <w:rPr>
                <w:rFonts w:ascii="Verdana" w:hAnsi="Verdana" w:eastAsia="Calibri" w:cs="Arial"/>
              </w:rPr>
            </w:pPr>
            <w:r>
              <w:rPr>
                <w:rFonts w:ascii="Verdana" w:hAnsi="Verdana" w:eastAsia="Calibri" w:cs="Arial"/>
              </w:rPr>
              <w:t>Por su parte</w:t>
            </w:r>
            <w:r w:rsidRPr="005D4236">
              <w:rPr>
                <w:rFonts w:ascii="Verdana" w:hAnsi="Verdana" w:eastAsia="Calibri" w:cs="Arial"/>
              </w:rPr>
              <w:t xml:space="preserve">, </w:t>
            </w:r>
            <w:r w:rsidRPr="006727F0">
              <w:rPr>
                <w:rFonts w:ascii="Verdana" w:hAnsi="Verdana" w:eastAsia="Calibri" w:cs="Arial"/>
              </w:rPr>
              <w:t xml:space="preserve">en los </w:t>
            </w:r>
            <w:r w:rsidRPr="006727F0">
              <w:rPr>
                <w:rFonts w:ascii="Verdana" w:hAnsi="Verdana" w:eastAsia="Calibri" w:cs="Arial"/>
                <w:i/>
                <w:iCs/>
              </w:rPr>
              <w:t>convenios de asociación</w:t>
            </w:r>
            <w:r w:rsidRPr="006727F0">
              <w:rPr>
                <w:rFonts w:ascii="Verdana" w:hAnsi="Verdana" w:eastAsia="Calibri" w:cs="Arial"/>
              </w:rPr>
              <w:t xml:space="preserve"> no existe contraprestación o pago, sino aportes, los cuales están dirigidos, exclusivamente, a lograr la ejecución del convenio no a remunerar la actividad o actuaciones del asociado. Por lo tanto, l</w:t>
            </w:r>
            <w:r w:rsidRPr="006727F0">
              <w:rPr>
                <w:rFonts w:ascii="Verdana" w:hAnsi="Verdana" w:eastAsia="Century Gothic" w:cs="Century Gothic"/>
              </w:rPr>
              <w:t xml:space="preserve">os contratos regulados en el Decreto 092 de 2017 no pueden tener implícito un </w:t>
            </w:r>
            <w:r w:rsidRPr="006727F0">
              <w:rPr>
                <w:rFonts w:ascii="Verdana" w:hAnsi="Verdana" w:cs="Calibri"/>
                <w:color w:val="000000"/>
              </w:rPr>
              <w:t>margen de utilidad o ganancia a favor de la ESAL</w:t>
            </w:r>
            <w:r w:rsidRPr="005D4236">
              <w:rPr>
                <w:rFonts w:ascii="Verdana" w:hAnsi="Verdana" w:cs="Calibri"/>
                <w:color w:val="000000"/>
              </w:rPr>
              <w:t xml:space="preserve">. </w:t>
            </w:r>
            <w:r w:rsidRPr="005D4236">
              <w:rPr>
                <w:rFonts w:ascii="Verdana" w:hAnsi="Verdana" w:eastAsia="Calibri" w:cs="Arial"/>
              </w:rPr>
              <w:t xml:space="preserve">Aquellos </w:t>
            </w:r>
            <w:r>
              <w:rPr>
                <w:rFonts w:ascii="Verdana" w:hAnsi="Verdana" w:eastAsia="Calibri" w:cs="Arial"/>
              </w:rPr>
              <w:t xml:space="preserve">contratos </w:t>
            </w:r>
            <w:r w:rsidRPr="005D4236">
              <w:rPr>
                <w:rFonts w:ascii="Verdana" w:hAnsi="Verdana" w:eastAsia="Calibri" w:cs="Arial"/>
              </w:rPr>
              <w:t>que generan una contraprestación directa a favor de la ESAL contratista se tipifican dentro de cualquiera de las modalidades de contratación del EGCAP</w:t>
            </w:r>
            <w:r>
              <w:rPr>
                <w:rFonts w:ascii="Verdana" w:hAnsi="Verdana" w:eastAsia="Calibri" w:cs="Arial"/>
              </w:rPr>
              <w:t>, por lo que deberán sujetarse a las reglas contenidas en aquel.</w:t>
            </w:r>
          </w:p>
          <w:p w:rsidR="00A272F6" w:rsidP="002E315E" w:rsidRDefault="00A272F6" w14:paraId="043E562E" w14:textId="667CD835">
            <w:pPr>
              <w:spacing w:line="276" w:lineRule="auto"/>
              <w:jc w:val="both"/>
              <w:rPr>
                <w:rFonts w:ascii="Verdana" w:hAnsi="Verdana" w:eastAsia="Calibri" w:cs="Arial"/>
              </w:rPr>
            </w:pPr>
          </w:p>
          <w:p w:rsidRPr="000C14B8" w:rsidR="00A272F6" w:rsidP="00A272F6" w:rsidRDefault="00A272F6" w14:paraId="5737539C" w14:textId="77777777">
            <w:pPr>
              <w:spacing w:after="120" w:line="276" w:lineRule="auto"/>
              <w:ind w:firstLine="709"/>
              <w:jc w:val="both"/>
              <w:rPr>
                <w:rFonts w:ascii="Verdana" w:hAnsi="Verdana" w:eastAsia="Times New Roman" w:cs="Arial"/>
                <w:sz w:val="21"/>
                <w:szCs w:val="21"/>
                <w:lang w:eastAsia="es-ES_tradnl"/>
              </w:rPr>
            </w:pPr>
            <w:r w:rsidRPr="000C14B8">
              <w:rPr>
                <w:rFonts w:ascii="Verdana" w:hAnsi="Verdana" w:eastAsia="Times New Roman" w:cs="Arial"/>
                <w:lang w:eastAsia="es-ES_tradnl"/>
              </w:rPr>
              <w:t xml:space="preserve">Es importante aclarar que debido a que son dos partes asociadas y colaborando para el cumplimiento del convenio de colaboración, no se debe concebir una relación de jerarquía o subordinación donde la ESAL devuelve o pide a la entidad recursos, sino que es una relación de colaboración e igualdad donde ambas se asocian y aportan para un fin común, teniendo una relación de coordinación, y deben establecer acuerdos frente a </w:t>
            </w:r>
            <w:r w:rsidRPr="000C14B8">
              <w:rPr>
                <w:rFonts w:ascii="Verdana" w:hAnsi="Verdana" w:eastAsia="Calibri" w:cs="Arial"/>
                <w:szCs w:val="24"/>
                <w:lang w:eastAsia="es-ES_tradnl"/>
              </w:rPr>
              <w:t>diversos</w:t>
            </w:r>
            <w:r w:rsidRPr="000C14B8">
              <w:rPr>
                <w:rFonts w:ascii="Verdana" w:hAnsi="Verdana" w:eastAsia="Times New Roman" w:cs="Arial"/>
                <w:lang w:eastAsia="es-ES_tradnl"/>
              </w:rPr>
              <w:t xml:space="preserve"> aspectos de la ejecución contractual lo cual no está regulado en el Decreto 092 de 2017</w:t>
            </w:r>
          </w:p>
          <w:p w:rsidRPr="000C14B8" w:rsidR="00A272F6" w:rsidP="00A272F6" w:rsidRDefault="00A272F6" w14:paraId="008F6004" w14:textId="77777777">
            <w:pPr>
              <w:spacing w:after="120" w:line="276" w:lineRule="auto"/>
              <w:ind w:firstLine="709"/>
              <w:jc w:val="both"/>
              <w:rPr>
                <w:rFonts w:ascii="Verdana" w:hAnsi="Verdana" w:eastAsia="Calibri" w:cs="Arial"/>
                <w:szCs w:val="24"/>
                <w:lang w:eastAsia="es-ES_tradnl"/>
              </w:rPr>
            </w:pPr>
            <w:r>
              <w:rPr>
                <w:rFonts w:ascii="Verdana" w:hAnsi="Verdana" w:eastAsia="Times New Roman" w:cs="Arial"/>
                <w:lang w:eastAsia="es-ES_tradnl"/>
              </w:rPr>
              <w:t>S</w:t>
            </w:r>
            <w:r w:rsidRPr="000C14B8">
              <w:rPr>
                <w:rFonts w:ascii="Verdana" w:hAnsi="Verdana" w:eastAsia="Times New Roman" w:cs="Arial"/>
                <w:lang w:eastAsia="es-ES_tradnl"/>
              </w:rPr>
              <w:t>e reitera</w:t>
            </w:r>
            <w:r>
              <w:rPr>
                <w:rFonts w:ascii="Verdana" w:hAnsi="Verdana" w:eastAsia="Times New Roman" w:cs="Arial"/>
                <w:lang w:eastAsia="es-ES_tradnl"/>
              </w:rPr>
              <w:t xml:space="preserve"> </w:t>
            </w:r>
            <w:r w:rsidRPr="000C14B8">
              <w:rPr>
                <w:rFonts w:ascii="Verdana" w:hAnsi="Verdana" w:eastAsia="Times New Roman" w:cs="Arial"/>
                <w:lang w:eastAsia="es-ES_tradnl"/>
              </w:rPr>
              <w:t>que tanto el convenio de colaboración como el convenio de asociación no se tratan de un contrato conmutativo</w:t>
            </w:r>
            <w:r>
              <w:rPr>
                <w:rFonts w:ascii="Verdana" w:hAnsi="Verdana" w:eastAsia="Times New Roman" w:cs="Arial"/>
                <w:lang w:eastAsia="es-ES_tradnl"/>
              </w:rPr>
              <w:t>. E</w:t>
            </w:r>
            <w:r w:rsidRPr="000C14B8">
              <w:rPr>
                <w:rFonts w:ascii="Verdana" w:hAnsi="Verdana" w:eastAsia="Times New Roman" w:cs="Arial"/>
                <w:lang w:eastAsia="es-ES_tradnl"/>
              </w:rPr>
              <w:t>n el caso del convenio de colaboración se busca cooperar mutuamente para desarrollar un programa en beneficio de la población en general</w:t>
            </w:r>
            <w:r>
              <w:rPr>
                <w:rFonts w:ascii="Verdana" w:hAnsi="Verdana" w:eastAsia="Times New Roman" w:cs="Arial"/>
                <w:lang w:eastAsia="es-ES_tradnl"/>
              </w:rPr>
              <w:t xml:space="preserve">. Contrario sensu, </w:t>
            </w:r>
            <w:r w:rsidRPr="000C14B8">
              <w:rPr>
                <w:rFonts w:ascii="Verdana" w:hAnsi="Verdana" w:eastAsia="Times New Roman" w:cs="Arial"/>
                <w:lang w:eastAsia="es-ES_tradnl"/>
              </w:rPr>
              <w:t xml:space="preserve">el convenio de asociación se busca apoyar a la entidad en el cumplimiento de las funciones que le asigna la </w:t>
            </w:r>
            <w:r>
              <w:rPr>
                <w:rFonts w:ascii="Verdana" w:hAnsi="Verdana" w:eastAsia="Times New Roman" w:cs="Arial"/>
                <w:lang w:eastAsia="es-ES_tradnl"/>
              </w:rPr>
              <w:t>L</w:t>
            </w:r>
            <w:r w:rsidRPr="000C14B8">
              <w:rPr>
                <w:rFonts w:ascii="Verdana" w:hAnsi="Verdana" w:eastAsia="Times New Roman" w:cs="Arial"/>
                <w:lang w:eastAsia="es-ES_tradnl"/>
              </w:rPr>
              <w:t>ey</w:t>
            </w:r>
            <w:r>
              <w:rPr>
                <w:rFonts w:ascii="Verdana" w:hAnsi="Verdana" w:eastAsia="Times New Roman" w:cs="Arial"/>
                <w:lang w:eastAsia="es-ES_tradnl"/>
              </w:rPr>
              <w:t xml:space="preserve">. No obstante, </w:t>
            </w:r>
            <w:r w:rsidRPr="000C14B8">
              <w:rPr>
                <w:rFonts w:ascii="Verdana" w:hAnsi="Verdana" w:eastAsia="Times New Roman" w:cs="Arial"/>
                <w:lang w:eastAsia="es-ES_tradnl"/>
              </w:rPr>
              <w:t>son las partes de</w:t>
            </w:r>
            <w:r>
              <w:rPr>
                <w:rFonts w:ascii="Verdana" w:hAnsi="Verdana" w:eastAsia="Times New Roman" w:cs="Arial"/>
                <w:lang w:eastAsia="es-ES_tradnl"/>
              </w:rPr>
              <w:t xml:space="preserve"> ambos</w:t>
            </w:r>
            <w:r w:rsidRPr="000C14B8">
              <w:rPr>
                <w:rFonts w:ascii="Verdana" w:hAnsi="Verdana" w:eastAsia="Times New Roman" w:cs="Arial"/>
                <w:lang w:eastAsia="es-ES_tradnl"/>
              </w:rPr>
              <w:t xml:space="preserve"> convenio</w:t>
            </w:r>
            <w:r>
              <w:rPr>
                <w:rFonts w:ascii="Verdana" w:hAnsi="Verdana" w:eastAsia="Times New Roman" w:cs="Arial"/>
                <w:lang w:eastAsia="es-ES_tradnl"/>
              </w:rPr>
              <w:t>s</w:t>
            </w:r>
            <w:r w:rsidRPr="000C14B8">
              <w:rPr>
                <w:rFonts w:ascii="Verdana" w:hAnsi="Verdana" w:eastAsia="Times New Roman" w:cs="Arial"/>
                <w:lang w:eastAsia="es-ES_tradnl"/>
              </w:rPr>
              <w:t xml:space="preserve"> quienes </w:t>
            </w:r>
            <w:r w:rsidRPr="000C14B8">
              <w:rPr>
                <w:rFonts w:ascii="Verdana" w:hAnsi="Verdana" w:eastAsia="Calibri" w:cs="Arial"/>
                <w:szCs w:val="24"/>
                <w:lang w:eastAsia="es-ES_tradnl"/>
              </w:rPr>
              <w:t>deben determinar cómo se deben ejecutar los recursos, y para esto pueden observar las reglas establecidas en el clausulado del contrato o convenio, el manual de contratación de la entidad, o lo que señalen las normas de la contratación pública que determinen que resulten aplicables.</w:t>
            </w:r>
          </w:p>
          <w:p w:rsidR="002E315E" w:rsidP="00080964" w:rsidRDefault="002E315E" w14:paraId="34EF2C04" w14:textId="77777777">
            <w:pPr>
              <w:spacing w:line="276" w:lineRule="auto"/>
              <w:jc w:val="both"/>
              <w:rPr>
                <w:rFonts w:ascii="Verdana" w:hAnsi="Verdana" w:cs="Arial"/>
              </w:rPr>
            </w:pPr>
          </w:p>
          <w:p w:rsidR="001D6EC8" w:rsidP="00E43669" w:rsidRDefault="00E43669" w14:paraId="3C5C499D" w14:textId="77777777">
            <w:pPr>
              <w:spacing w:line="276" w:lineRule="auto"/>
              <w:jc w:val="both"/>
              <w:rPr>
                <w:rFonts w:ascii="Verdana" w:hAnsi="Verdana" w:cs="Arial"/>
              </w:rPr>
            </w:pPr>
            <w:r>
              <w:rPr>
                <w:rFonts w:ascii="Verdana" w:hAnsi="Verdana" w:cs="Arial"/>
              </w:rPr>
              <w:t>Finalmente,</w:t>
            </w:r>
            <w:r w:rsidR="00A272F6">
              <w:rPr>
                <w:rFonts w:ascii="Verdana" w:hAnsi="Verdana" w:cs="Arial"/>
              </w:rPr>
              <w:t xml:space="preserve"> se recuerda que la normativa colombiana contempla varios tipos de convenios los cuales dependen del ob</w:t>
            </w:r>
            <w:r w:rsidR="001D6EC8">
              <w:rPr>
                <w:rFonts w:ascii="Verdana" w:hAnsi="Verdana" w:cs="Arial"/>
              </w:rPr>
              <w:t>j</w:t>
            </w:r>
            <w:r w:rsidR="00A272F6">
              <w:rPr>
                <w:rFonts w:ascii="Verdana" w:hAnsi="Verdana" w:cs="Arial"/>
              </w:rPr>
              <w:t>eto o necesidad a contratar y tiene</w:t>
            </w:r>
            <w:r w:rsidR="001D6EC8">
              <w:rPr>
                <w:rFonts w:ascii="Verdana" w:hAnsi="Verdana" w:cs="Arial"/>
              </w:rPr>
              <w:t>n</w:t>
            </w:r>
            <w:r w:rsidR="00A272F6">
              <w:rPr>
                <w:rFonts w:ascii="Verdana" w:hAnsi="Verdana" w:cs="Arial"/>
              </w:rPr>
              <w:t xml:space="preserve"> marcos jurídicos diferentes, por ejemplo los convenios interadministrativos regulados por la Ley 1150 de 2007</w:t>
            </w:r>
            <w:r w:rsidR="001D6EC8">
              <w:rPr>
                <w:rFonts w:ascii="Verdana" w:hAnsi="Verdana" w:cs="Arial"/>
              </w:rPr>
              <w:t xml:space="preserve"> o</w:t>
            </w:r>
            <w:r w:rsidR="00A272F6">
              <w:rPr>
                <w:rFonts w:ascii="Verdana" w:hAnsi="Verdana" w:cs="Arial"/>
              </w:rPr>
              <w:t xml:space="preserve"> los </w:t>
            </w:r>
            <w:r w:rsidR="001D6EC8">
              <w:rPr>
                <w:rFonts w:ascii="Verdana" w:hAnsi="Verdana" w:cs="Arial"/>
              </w:rPr>
              <w:t>convenios especiales de cooperación regulados por los decretos 393 y 591 de 1991</w:t>
            </w:r>
            <w:r w:rsidR="00A272F6">
              <w:rPr>
                <w:rFonts w:ascii="Verdana" w:hAnsi="Verdana" w:cs="Arial"/>
              </w:rPr>
              <w:t>,</w:t>
            </w:r>
            <w:r w:rsidR="001D6EC8">
              <w:rPr>
                <w:rFonts w:ascii="Verdana" w:hAnsi="Verdana" w:cs="Arial"/>
              </w:rPr>
              <w:t xml:space="preserve"> entre otro ejemplos.</w:t>
            </w:r>
            <w:r w:rsidR="00A272F6">
              <w:rPr>
                <w:rFonts w:ascii="Verdana" w:hAnsi="Verdana" w:cs="Arial"/>
              </w:rPr>
              <w:t xml:space="preserve">  </w:t>
            </w:r>
            <w:r w:rsidR="001D6EC8">
              <w:rPr>
                <w:rFonts w:ascii="Verdana" w:hAnsi="Verdana" w:cs="Arial"/>
              </w:rPr>
              <w:t>En cuanto a los convenios de asociación y de colaboración objeto de la consulta se regulan por la</w:t>
            </w:r>
            <w:r w:rsidRPr="00DA0F90">
              <w:rPr>
                <w:rFonts w:ascii="Verdana" w:hAnsi="Verdana" w:cs="Arial"/>
              </w:rPr>
              <w:t xml:space="preserve"> aplicación del Decreto 092 de 2017</w:t>
            </w:r>
            <w:r w:rsidR="001D6EC8">
              <w:rPr>
                <w:rFonts w:ascii="Verdana" w:hAnsi="Verdana" w:cs="Arial"/>
              </w:rPr>
              <w:t xml:space="preserve">. </w:t>
            </w:r>
            <w:r w:rsidRPr="00DA0F90">
              <w:rPr>
                <w:rFonts w:ascii="Verdana" w:hAnsi="Verdana" w:cs="Arial"/>
              </w:rPr>
              <w:t xml:space="preserve"> </w:t>
            </w:r>
          </w:p>
          <w:p w:rsidR="001D6EC8" w:rsidP="00E43669" w:rsidRDefault="001D6EC8" w14:paraId="0BDB1A4A" w14:textId="77777777">
            <w:pPr>
              <w:spacing w:line="276" w:lineRule="auto"/>
              <w:jc w:val="both"/>
              <w:rPr>
                <w:rFonts w:ascii="Verdana" w:hAnsi="Verdana" w:cs="Arial"/>
              </w:rPr>
            </w:pPr>
          </w:p>
          <w:p w:rsidRPr="00080964" w:rsidR="00E43669" w:rsidP="00E43669" w:rsidRDefault="001D6EC8" w14:paraId="4DA1D0A7" w14:textId="541AAB7A">
            <w:pPr>
              <w:spacing w:line="276" w:lineRule="auto"/>
              <w:jc w:val="both"/>
              <w:rPr>
                <w:rFonts w:ascii="Verdana" w:hAnsi="Verdana" w:cs="Arial"/>
              </w:rPr>
            </w:pPr>
            <w:r>
              <w:rPr>
                <w:rFonts w:ascii="Verdana" w:hAnsi="Verdana" w:cs="Arial"/>
              </w:rPr>
              <w:t>La  escogencia de los convenios de asociación o de colaboración la realiza la entidad estatal d</w:t>
            </w:r>
            <w:r w:rsidRPr="00DA0F90" w:rsidR="00E43669">
              <w:rPr>
                <w:rFonts w:ascii="Verdana" w:hAnsi="Verdana" w:cs="Arial"/>
              </w:rPr>
              <w:t>epend</w:t>
            </w:r>
            <w:r>
              <w:rPr>
                <w:rFonts w:ascii="Verdana" w:hAnsi="Verdana" w:cs="Arial"/>
              </w:rPr>
              <w:t>i</w:t>
            </w:r>
            <w:r w:rsidRPr="00DA0F90" w:rsidR="00E43669">
              <w:rPr>
                <w:rFonts w:ascii="Verdana" w:hAnsi="Verdana" w:cs="Arial"/>
              </w:rPr>
              <w:t>e</w:t>
            </w:r>
            <w:r>
              <w:rPr>
                <w:rFonts w:ascii="Verdana" w:hAnsi="Verdana" w:cs="Arial"/>
              </w:rPr>
              <w:t>ndo</w:t>
            </w:r>
            <w:r w:rsidRPr="00DA0F90" w:rsidR="00E43669">
              <w:rPr>
                <w:rFonts w:ascii="Verdana" w:hAnsi="Verdana" w:cs="Arial"/>
              </w:rPr>
              <w:t xml:space="preserve"> del objeto que se pretenda contratar, el cual debe ceñirse al desarrollo de </w:t>
            </w:r>
            <w:r w:rsidRPr="00DA0F90" w:rsidR="00E43669">
              <w:rPr>
                <w:rFonts w:ascii="Verdana" w:hAnsi="Verdana" w:eastAsia="Times New Roman" w:cs="Times New Roman"/>
                <w:shd w:val="clear" w:color="auto" w:fill="FFFFFF"/>
                <w:lang w:eastAsia="es-ES_tradnl"/>
              </w:rPr>
              <w:t xml:space="preserve">programas o actividades de interés público que sean acordes con el Plan Nacional y los planes seccionales de desarrollo o al adelanto conjunto </w:t>
            </w:r>
            <w:r w:rsidRPr="00DA0F90" w:rsidR="00E43669">
              <w:rPr>
                <w:rFonts w:ascii="Verdana" w:hAnsi="Verdana" w:eastAsia="Calibri" w:cs="Arial"/>
              </w:rPr>
              <w:t>de funciones y cometidos de la Entidad Estatal que lo celebra</w:t>
            </w:r>
            <w:r>
              <w:rPr>
                <w:rFonts w:ascii="Verdana" w:hAnsi="Verdana" w:eastAsia="Calibri" w:cs="Arial"/>
              </w:rPr>
              <w:t xml:space="preserve">; o a la </w:t>
            </w:r>
            <w:r w:rsidRPr="005E199A">
              <w:rPr>
                <w:rFonts w:ascii="Verdana" w:hAnsi="Verdana" w:eastAsia="Calibri" w:cs="Arial"/>
              </w:rPr>
              <w:t>promo</w:t>
            </w:r>
            <w:r>
              <w:rPr>
                <w:rFonts w:ascii="Verdana" w:hAnsi="Verdana" w:eastAsia="Calibri" w:cs="Arial"/>
              </w:rPr>
              <w:t>ción de</w:t>
            </w:r>
            <w:r w:rsidRPr="005E199A">
              <w:rPr>
                <w:rFonts w:ascii="Verdana" w:hAnsi="Verdana" w:eastAsia="Calibri" w:cs="Arial"/>
              </w:rPr>
              <w:t xml:space="preserve"> acciones de fomento social en beneficio de los sectores más desprotegidos de la población</w:t>
            </w:r>
            <w:r>
              <w:rPr>
                <w:rFonts w:ascii="Verdana" w:hAnsi="Verdana" w:eastAsia="Calibri" w:cs="Arial"/>
              </w:rPr>
              <w:t>, dependiendo de cada caso</w:t>
            </w:r>
            <w:r w:rsidRPr="00DA0F90" w:rsidR="00E43669">
              <w:rPr>
                <w:rFonts w:ascii="Verdana" w:hAnsi="Verdana" w:eastAsia="Calibri" w:cs="Arial"/>
              </w:rPr>
              <w:t xml:space="preserve">. En consecuencia, </w:t>
            </w:r>
            <w:r w:rsidRPr="00DA0F90" w:rsidR="00E43669">
              <w:rPr>
                <w:rFonts w:ascii="Verdana" w:hAnsi="Verdana" w:cs="Arial"/>
              </w:rPr>
              <w:t xml:space="preserve">no basta con que el extremo de la relación contractual sea una ESAL para que sea procedente la aplicación del Decreto </w:t>
            </w:r>
            <w:r>
              <w:rPr>
                <w:rFonts w:ascii="Verdana" w:hAnsi="Verdana" w:cs="Arial"/>
              </w:rPr>
              <w:t>092 de 2017</w:t>
            </w:r>
            <w:r w:rsidR="00E43669">
              <w:rPr>
                <w:rFonts w:ascii="Verdana" w:hAnsi="Verdana" w:cs="Arial"/>
              </w:rPr>
              <w:t>, pues en cada caso deberá revisarse el objeto que se pretenda ejecutar.</w:t>
            </w:r>
          </w:p>
          <w:p w:rsidR="00D96FB3" w:rsidP="00A272F6" w:rsidRDefault="00D96FB3" w14:paraId="4D11EF01" w14:textId="77777777">
            <w:pPr>
              <w:spacing w:line="276" w:lineRule="auto"/>
              <w:jc w:val="both"/>
              <w:rPr>
                <w:rFonts w:ascii="Verdana" w:hAnsi="Verdana" w:eastAsia="Calibri" w:cs="Arial"/>
                <w:lang w:val="es-ES"/>
              </w:rPr>
            </w:pPr>
          </w:p>
          <w:p w:rsidRPr="00004B09" w:rsidR="00D96FB3" w:rsidP="00A272F6" w:rsidRDefault="00D96FB3" w14:paraId="46FD3BBA" w14:textId="127EB144">
            <w:pPr>
              <w:spacing w:line="276" w:lineRule="auto"/>
              <w:jc w:val="both"/>
              <w:rPr>
                <w:rFonts w:ascii="Verdana" w:hAnsi="Verdana" w:cs="Arial"/>
              </w:rPr>
            </w:pPr>
          </w:p>
        </w:tc>
      </w:tr>
      <w:tr w:rsidRPr="00593A5F" w:rsidR="00D96FB3" w:rsidTr="00A272F6" w14:paraId="5CDBC335" w14:textId="77777777">
        <w:tc>
          <w:tcPr>
            <w:tcW w:w="8828" w:type="dxa"/>
            <w:shd w:val="clear" w:color="auto" w:fill="auto"/>
          </w:tcPr>
          <w:p w:rsidRPr="002973E9" w:rsidR="00D96FB3" w:rsidP="00A272F6" w:rsidRDefault="00D96FB3" w14:paraId="386A30B8" w14:textId="77777777">
            <w:pPr>
              <w:spacing w:line="276" w:lineRule="auto"/>
              <w:jc w:val="both"/>
              <w:rPr>
                <w:rFonts w:ascii="Verdana" w:hAnsi="Verdana" w:eastAsia="Calibri" w:cs="Arial"/>
                <w:lang w:val="es-ES"/>
              </w:rPr>
            </w:pPr>
          </w:p>
        </w:tc>
      </w:tr>
    </w:tbl>
    <w:p w:rsidRPr="00593A5F" w:rsidR="00D96FB3" w:rsidP="00D96FB3" w:rsidRDefault="00D96FB3" w14:paraId="75DCA337" w14:textId="77777777">
      <w:pPr>
        <w:tabs>
          <w:tab w:val="left" w:pos="142"/>
          <w:tab w:val="left" w:pos="284"/>
        </w:tabs>
        <w:spacing w:after="0" w:line="276" w:lineRule="auto"/>
        <w:jc w:val="both"/>
        <w:rPr>
          <w:rFonts w:ascii="Verdana" w:hAnsi="Verdana" w:eastAsia="Century Gothic" w:cs="Century Gothic"/>
          <w:b/>
          <w:bCs/>
          <w:lang w:val="es-ES"/>
        </w:rPr>
      </w:pPr>
    </w:p>
    <w:p w:rsidRPr="00593A5F" w:rsidR="00D96FB3" w:rsidP="00D96FB3" w:rsidRDefault="00D96FB3" w14:paraId="2C6E6274"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Razones de la respuesta:</w:t>
      </w:r>
    </w:p>
    <w:p w:rsidRPr="00593A5F" w:rsidR="00D96FB3" w:rsidP="00D96FB3" w:rsidRDefault="00D96FB3" w14:paraId="21C3BE28" w14:textId="77777777">
      <w:pPr>
        <w:spacing w:after="0" w:line="276" w:lineRule="auto"/>
        <w:jc w:val="both"/>
        <w:rPr>
          <w:rFonts w:ascii="Verdana" w:hAnsi="Verdana" w:eastAsia="Calibri" w:cs="Arial"/>
          <w:color w:val="7030A0"/>
          <w:lang w:val="es-ES"/>
        </w:rPr>
      </w:pPr>
    </w:p>
    <w:p w:rsidR="00D96FB3" w:rsidP="00D96FB3" w:rsidRDefault="00D96FB3" w14:paraId="6D62B8FB" w14:textId="77777777">
      <w:pPr>
        <w:spacing w:after="0" w:line="276" w:lineRule="auto"/>
        <w:jc w:val="both"/>
        <w:rPr>
          <w:rFonts w:ascii="Verdana" w:hAnsi="Verdana" w:eastAsia="Calibri" w:cs="Arial"/>
          <w:lang w:val="es-ES"/>
        </w:rPr>
      </w:pPr>
      <w:r w:rsidRPr="00B96799">
        <w:rPr>
          <w:rFonts w:ascii="Verdana" w:hAnsi="Verdana" w:eastAsia="Calibri" w:cs="Arial"/>
          <w:lang w:val="es-ES"/>
        </w:rPr>
        <w:t xml:space="preserve">Lo anterior se sustenta en las siguientes consideraciones: </w:t>
      </w:r>
    </w:p>
    <w:p w:rsidRPr="00B96799" w:rsidR="00D96FB3" w:rsidP="00D96FB3" w:rsidRDefault="00D96FB3" w14:paraId="7F5F54B7" w14:textId="77777777">
      <w:pPr>
        <w:spacing w:after="0" w:line="276" w:lineRule="auto"/>
        <w:jc w:val="both"/>
        <w:rPr>
          <w:rFonts w:ascii="Verdana" w:hAnsi="Verdana" w:eastAsia="Calibri" w:cs="Arial"/>
          <w:lang w:val="es-ES"/>
        </w:rPr>
      </w:pPr>
    </w:p>
    <w:p w:rsidRPr="00080964" w:rsidR="00A272F6" w:rsidP="00D96FB3" w:rsidRDefault="00A272F6" w14:paraId="5119AE2D" w14:textId="77777777">
      <w:pPr>
        <w:pStyle w:val="Prrafodelista"/>
        <w:numPr>
          <w:ilvl w:val="0"/>
          <w:numId w:val="17"/>
        </w:numPr>
        <w:spacing w:after="0" w:line="276" w:lineRule="auto"/>
        <w:contextualSpacing w:val="0"/>
        <w:jc w:val="both"/>
        <w:rPr>
          <w:rFonts w:ascii="Verdana" w:hAnsi="Verdana" w:cs="Arial"/>
        </w:rPr>
      </w:pPr>
      <w:r>
        <w:rPr>
          <w:rFonts w:ascii="Verdana" w:hAnsi="Verdana" w:eastAsia="Calibri" w:cs="Arial"/>
        </w:rPr>
        <w:t xml:space="preserve">El legislador no definió la tipología contractual del convenio en el marco del artículo 32 de la Ley 80 de 1993 y las diferentes subcategorías o tipos de convenios que este implica. Sin embargo, tres años más tarde, en la Ley 489 de 1998 se hace referencia a este tipo jurídico en los artículos 95, 96 y </w:t>
      </w:r>
      <w:proofErr w:type="spellStart"/>
      <w:r>
        <w:rPr>
          <w:rFonts w:ascii="Verdana" w:hAnsi="Verdana" w:eastAsia="Calibri" w:cs="Arial"/>
        </w:rPr>
        <w:t>ss</w:t>
      </w:r>
      <w:proofErr w:type="spellEnd"/>
      <w:r>
        <w:rPr>
          <w:rFonts w:ascii="Verdana" w:hAnsi="Verdana" w:eastAsia="Calibri" w:cs="Arial"/>
        </w:rPr>
        <w:t xml:space="preserve">, sin que a la fecha se tuviera una definición conceptual clara del tipo contractual. </w:t>
      </w:r>
    </w:p>
    <w:p w:rsidRPr="00080964" w:rsidR="00A272F6" w:rsidP="00D96FB3" w:rsidRDefault="00A272F6" w14:paraId="5C340321" w14:textId="4F47CEC3">
      <w:pPr>
        <w:pStyle w:val="Prrafodelista"/>
        <w:numPr>
          <w:ilvl w:val="0"/>
          <w:numId w:val="17"/>
        </w:numPr>
        <w:spacing w:after="0" w:line="276" w:lineRule="auto"/>
        <w:contextualSpacing w:val="0"/>
        <w:jc w:val="both"/>
        <w:rPr>
          <w:rFonts w:ascii="Verdana" w:hAnsi="Verdana" w:cs="Arial"/>
        </w:rPr>
      </w:pPr>
      <w:r>
        <w:rPr>
          <w:rFonts w:ascii="Verdana" w:hAnsi="Verdana" w:eastAsia="Calibri" w:cs="Arial"/>
        </w:rPr>
        <w:t>Posteriormente con la modificación que hizo la Ley 1150 de 2007 a la Ley 80 de 1993, en la modalidad de contratación directa, literal c, se contempló la causal del contrato interadministrativo con el fin de referirse a los convenios, continuando la ausencia de la definición del tipo contractual. En consecuencia, desde la doctrina contractual se ha definido que es una figura atípica dentro la normatividad de contratación, puesto que fue la jurisprudencia</w:t>
      </w:r>
      <w:r>
        <w:rPr>
          <w:rStyle w:val="Refdenotaalpie"/>
          <w:rFonts w:ascii="Verdana" w:hAnsi="Verdana" w:eastAsia="Calibri" w:cs="Arial"/>
        </w:rPr>
        <w:footnoteReference w:id="5"/>
      </w:r>
      <w:r>
        <w:rPr>
          <w:rFonts w:ascii="Verdana" w:hAnsi="Verdana" w:eastAsia="Calibri" w:cs="Arial"/>
        </w:rPr>
        <w:t xml:space="preserve"> la que aclaró las diferencias conceptuales con el fin que las entidades estatales y en general el destinatario de la norma pudieran entender la diferencia entre convenios y contratos interadministrativo, so pena de venir usándose dicho concepto desde el artículo 355 superior.</w:t>
      </w:r>
    </w:p>
    <w:p w:rsidR="00A272F6" w:rsidP="00080964" w:rsidRDefault="00A272F6" w14:paraId="10D3F7D1" w14:textId="77777777">
      <w:pPr>
        <w:pStyle w:val="Prrafodelista"/>
        <w:spacing w:after="0" w:line="276" w:lineRule="auto"/>
        <w:contextualSpacing w:val="0"/>
        <w:jc w:val="both"/>
        <w:rPr>
          <w:rFonts w:ascii="Verdana" w:hAnsi="Verdana" w:cs="Arial"/>
        </w:rPr>
      </w:pPr>
    </w:p>
    <w:p w:rsidR="00A272F6" w:rsidP="00D96FB3" w:rsidRDefault="00D96FB3" w14:paraId="4DEF6494" w14:textId="2163432A">
      <w:pPr>
        <w:pStyle w:val="Prrafodelista"/>
        <w:numPr>
          <w:ilvl w:val="0"/>
          <w:numId w:val="17"/>
        </w:numPr>
        <w:spacing w:after="0" w:line="276" w:lineRule="auto"/>
        <w:contextualSpacing w:val="0"/>
        <w:jc w:val="both"/>
        <w:rPr>
          <w:rFonts w:ascii="Verdana" w:hAnsi="Verdana" w:cs="Arial"/>
        </w:rPr>
      </w:pPr>
      <w:r w:rsidRPr="004978BF">
        <w:rPr>
          <w:rFonts w:ascii="Verdana" w:hAnsi="Verdana" w:cs="Aria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4978BF">
        <w:rPr>
          <w:rFonts w:ascii="Verdana" w:hAnsi="Verdana" w:cs="Arial"/>
          <w:vertAlign w:val="superscript"/>
        </w:rPr>
        <w:footnoteReference w:id="6"/>
      </w:r>
      <w:r w:rsidRPr="004978BF">
        <w:rPr>
          <w:rFonts w:ascii="Verdana" w:hAnsi="Verdana" w:cs="Arial"/>
        </w:rPr>
        <w:t xml:space="preserve">. </w:t>
      </w:r>
      <w:bookmarkStart w:name="_Hlk164688501" w:id="2"/>
    </w:p>
    <w:p w:rsidRPr="00080964" w:rsidR="00D96FB3" w:rsidP="00080964" w:rsidRDefault="00D96FB3" w14:paraId="1BA98FE4" w14:textId="77777777">
      <w:pPr>
        <w:pStyle w:val="Prrafodelista"/>
        <w:numPr>
          <w:ilvl w:val="0"/>
          <w:numId w:val="17"/>
        </w:numPr>
        <w:spacing w:after="0" w:line="276" w:lineRule="auto"/>
        <w:contextualSpacing w:val="0"/>
        <w:jc w:val="both"/>
        <w:rPr>
          <w:rFonts w:ascii="Verdana" w:hAnsi="Verdana"/>
        </w:rPr>
      </w:pPr>
      <w:r w:rsidRPr="00080964">
        <w:rPr>
          <w:rFonts w:ascii="Verdana" w:hAnsi="Verdana"/>
        </w:rPr>
        <w:t>Por otra parte, el artículo 96 de la Ley 489 de 1998</w:t>
      </w:r>
      <w:r w:rsidRPr="00080964">
        <w:rPr>
          <w:rFonts w:ascii="Verdana" w:hAnsi="Verdana"/>
          <w:vertAlign w:val="superscript"/>
        </w:rPr>
        <w:footnoteReference w:id="7"/>
      </w:r>
      <w:r w:rsidRPr="00080964">
        <w:rPr>
          <w:rFonts w:ascii="Verdana" w:hAnsi="Verdana"/>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2"/>
      <w:r w:rsidRPr="00080964">
        <w:rPr>
          <w:rFonts w:ascii="Verdana" w:hAnsi="Verdana"/>
        </w:rPr>
        <w:t>.</w:t>
      </w:r>
      <w:bookmarkStart w:name="_Hlk171946092" w:id="4"/>
      <w:bookmarkStart w:name="_Hlk38819155" w:id="5"/>
    </w:p>
    <w:p w:rsidR="00D96FB3" w:rsidP="00D96FB3" w:rsidRDefault="00D96FB3" w14:paraId="5301E6BC" w14:textId="77777777">
      <w:pPr>
        <w:pStyle w:val="Prrafodelista"/>
        <w:numPr>
          <w:ilvl w:val="0"/>
          <w:numId w:val="17"/>
        </w:numPr>
        <w:spacing w:after="0" w:line="276" w:lineRule="auto"/>
        <w:contextualSpacing w:val="0"/>
        <w:jc w:val="both"/>
        <w:rPr>
          <w:rFonts w:ascii="Verdana" w:hAnsi="Verdana" w:eastAsia="Calibri" w:cs="Arial"/>
        </w:rPr>
      </w:pPr>
      <w:r w:rsidRPr="004978BF">
        <w:rPr>
          <w:rFonts w:ascii="Verdana" w:hAnsi="Verdana" w:cs="Arial"/>
        </w:rPr>
        <w:t>El Gobierno Nacional, en desarrollo del artículo 355 de la Constitución Política, expidió el Decreto 092 de 2017, q</w:t>
      </w:r>
      <w:r w:rsidRPr="004978BF">
        <w:rPr>
          <w:rFonts w:ascii="Verdana" w:hAnsi="Verdana" w:eastAsia="Calibri" w:cs="Arial"/>
        </w:rPr>
        <w:t>ue dispone las reglas para las contrataciones que realicen las Entidades Estatales con las ESAL. El Decreto regula dos (2) eventos:</w:t>
      </w:r>
    </w:p>
    <w:p w:rsidR="00D96FB3" w:rsidP="00D96FB3" w:rsidRDefault="00D96FB3" w14:paraId="0AFD8A06" w14:textId="77777777">
      <w:pPr>
        <w:pStyle w:val="Prrafodelista"/>
        <w:spacing w:after="0" w:line="276" w:lineRule="auto"/>
        <w:contextualSpacing w:val="0"/>
        <w:jc w:val="both"/>
        <w:rPr>
          <w:rFonts w:ascii="Verdana" w:hAnsi="Verdana" w:eastAsia="Calibri" w:cs="Arial"/>
        </w:rPr>
      </w:pPr>
    </w:p>
    <w:p w:rsidR="00D96FB3" w:rsidP="00D96FB3" w:rsidRDefault="00D96FB3" w14:paraId="3BA4C5D9" w14:textId="77777777">
      <w:pPr>
        <w:pStyle w:val="Prrafodelista"/>
        <w:spacing w:after="0" w:line="276" w:lineRule="auto"/>
        <w:contextualSpacing w:val="0"/>
        <w:jc w:val="both"/>
        <w:rPr>
          <w:rFonts w:ascii="Verdana" w:hAnsi="Verdana" w:eastAsia="Calibri" w:cs="Arial"/>
        </w:rPr>
      </w:pPr>
      <w:r w:rsidRPr="004978BF">
        <w:rPr>
          <w:rFonts w:ascii="Verdana" w:hAnsi="Verdana" w:eastAsia="Calibri" w:cs="Arial"/>
        </w:rPr>
        <w:t xml:space="preserve"> i) </w:t>
      </w:r>
      <w:r w:rsidRPr="004978BF">
        <w:rPr>
          <w:rFonts w:ascii="Verdana" w:hAnsi="Verdana" w:eastAsia="Calibri" w:cs="Arial"/>
          <w:lang w:eastAsia="es-ES_tradnl"/>
        </w:rPr>
        <w:t xml:space="preserve">los </w:t>
      </w:r>
      <w:r w:rsidRPr="004978BF">
        <w:rPr>
          <w:rFonts w:ascii="Verdana" w:hAnsi="Verdana" w:eastAsia="Calibri" w:cs="Arial"/>
          <w:i/>
          <w:iCs/>
          <w:lang w:eastAsia="es-ES_tradnl"/>
        </w:rPr>
        <w:t>contratos de colaboración</w:t>
      </w:r>
      <w:r w:rsidRPr="004978BF">
        <w:rPr>
          <w:rFonts w:ascii="Verdana" w:hAnsi="Verdana" w:eastAsia="Calibri"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4978BF">
        <w:rPr>
          <w:rFonts w:ascii="Verdana" w:hAnsi="Verdana" w:eastAsia="Calibri" w:cs="Arial"/>
        </w:rPr>
        <w:t xml:space="preserve"> y;</w:t>
      </w:r>
    </w:p>
    <w:p w:rsidR="00D96FB3" w:rsidP="00D96FB3" w:rsidRDefault="00D96FB3" w14:paraId="3B46DC1E" w14:textId="77777777">
      <w:pPr>
        <w:pStyle w:val="Prrafodelista"/>
        <w:spacing w:after="0" w:line="276" w:lineRule="auto"/>
        <w:contextualSpacing w:val="0"/>
        <w:jc w:val="both"/>
        <w:rPr>
          <w:rFonts w:ascii="Verdana" w:hAnsi="Verdana" w:eastAsia="Calibri" w:cs="Arial"/>
        </w:rPr>
      </w:pPr>
      <w:r w:rsidRPr="004978BF">
        <w:rPr>
          <w:rFonts w:ascii="Verdana" w:hAnsi="Verdana" w:eastAsia="Calibri" w:cs="Arial"/>
        </w:rPr>
        <w:t xml:space="preserve"> ii) los </w:t>
      </w:r>
      <w:r w:rsidRPr="004978BF">
        <w:rPr>
          <w:rFonts w:ascii="Verdana" w:hAnsi="Verdana" w:eastAsia="Calibri" w:cs="Arial"/>
          <w:i/>
          <w:iCs/>
        </w:rPr>
        <w:t>convenios de asociación</w:t>
      </w:r>
      <w:r w:rsidRPr="004978BF">
        <w:rPr>
          <w:rFonts w:ascii="Verdana" w:hAnsi="Verdana" w:eastAsia="Calibri" w:cs="Arial"/>
        </w:rPr>
        <w:t xml:space="preserve">, para el desarrollo conjunto de actividades relacionadas con las funciones de las Entidades Estatales, en desarrollo del artículo 96 de la Ley 489 de 1998. </w:t>
      </w:r>
    </w:p>
    <w:p w:rsidR="00D96FB3" w:rsidP="00D96FB3" w:rsidRDefault="00D96FB3" w14:paraId="28772CE9" w14:textId="77777777">
      <w:pPr>
        <w:pStyle w:val="Prrafodelista"/>
        <w:spacing w:after="0" w:line="276" w:lineRule="auto"/>
        <w:contextualSpacing w:val="0"/>
        <w:jc w:val="both"/>
        <w:rPr>
          <w:rFonts w:ascii="Verdana" w:hAnsi="Verdana" w:eastAsia="Calibri" w:cs="Arial"/>
        </w:rPr>
      </w:pPr>
    </w:p>
    <w:p w:rsidRPr="00D07805" w:rsidR="00D96FB3" w:rsidP="00D96FB3" w:rsidRDefault="00D96FB3" w14:paraId="7F02C174" w14:textId="77777777">
      <w:pPr>
        <w:pStyle w:val="Prrafodelista"/>
        <w:spacing w:after="0" w:line="276" w:lineRule="auto"/>
        <w:contextualSpacing w:val="0"/>
        <w:jc w:val="both"/>
        <w:rPr>
          <w:rFonts w:ascii="Verdana" w:hAnsi="Verdana" w:eastAsia="Calibri" w:cs="Arial"/>
        </w:rPr>
      </w:pPr>
      <w:r w:rsidRPr="00D07805">
        <w:rPr>
          <w:rFonts w:ascii="Verdana" w:hAnsi="Verdana" w:eastAsia="Calibri" w:cs="Arial"/>
          <w:lang w:eastAsia="es-ES_tradnl"/>
        </w:rPr>
        <w:t xml:space="preserve">Los </w:t>
      </w:r>
      <w:r w:rsidRPr="00D07805">
        <w:rPr>
          <w:rFonts w:ascii="Verdana" w:hAnsi="Verdana" w:eastAsia="Calibri" w:cs="Arial"/>
          <w:i/>
          <w:iCs/>
          <w:lang w:eastAsia="es-ES_tradnl"/>
        </w:rPr>
        <w:t>primeros</w:t>
      </w:r>
      <w:r w:rsidRPr="00D07805">
        <w:rPr>
          <w:rFonts w:ascii="Verdana" w:hAnsi="Verdana" w:eastAsia="Calibri" w:cs="Arial"/>
          <w:lang w:eastAsia="es-ES_tradnl"/>
        </w:rPr>
        <w:t xml:space="preserve"> están regulados en el artículo 2 del Decreto 092 de 2017, mientras que los </w:t>
      </w:r>
      <w:r w:rsidRPr="00D07805">
        <w:rPr>
          <w:rFonts w:ascii="Verdana" w:hAnsi="Verdana" w:eastAsia="Calibri" w:cs="Arial"/>
          <w:i/>
          <w:iCs/>
          <w:lang w:eastAsia="es-ES_tradnl"/>
        </w:rPr>
        <w:t>segundos</w:t>
      </w:r>
      <w:r w:rsidRPr="00D07805">
        <w:rPr>
          <w:rFonts w:ascii="Verdana" w:hAnsi="Verdana" w:eastAsia="Calibri" w:cs="Arial"/>
          <w:lang w:eastAsia="es-ES_tradnl"/>
        </w:rPr>
        <w:t xml:space="preserve"> en los artículos 5, 6, 7 y 8 </w:t>
      </w:r>
      <w:r w:rsidRPr="00D07805">
        <w:rPr>
          <w:rFonts w:ascii="Verdana" w:hAnsi="Verdana" w:eastAsia="Calibri" w:cs="Arial"/>
          <w:i/>
          <w:iCs/>
          <w:lang w:eastAsia="es-ES_tradnl"/>
        </w:rPr>
        <w:t>ibidem</w:t>
      </w:r>
      <w:r w:rsidRPr="00D07805">
        <w:rPr>
          <w:rFonts w:ascii="Verdana" w:hAnsi="Verdana" w:eastAsia="Calibri" w:cs="Arial"/>
          <w:lang w:eastAsia="es-ES_tradnl"/>
        </w:rPr>
        <w:t xml:space="preserve">. </w:t>
      </w:r>
      <w:bookmarkEnd w:id="4"/>
      <w:r w:rsidRPr="00D07805">
        <w:rPr>
          <w:rFonts w:ascii="Verdana" w:hAnsi="Verdana" w:eastAsia="Calibri" w:cs="Arial"/>
          <w:lang w:eastAsia="es-ES_tradnl"/>
        </w:rPr>
        <w:t xml:space="preserve">Así las </w:t>
      </w:r>
      <w:r w:rsidRPr="00D07805">
        <w:rPr>
          <w:rFonts w:ascii="Verdana" w:hAnsi="Verdana" w:eastAsia="Calibri" w:cs="Arial"/>
          <w:lang w:eastAsia="es-ES_tradnl"/>
        </w:rPr>
        <w:lastRenderedPageBreak/>
        <w:t xml:space="preserve">cosas, es posible diferenciar, pues, los </w:t>
      </w:r>
      <w:r w:rsidRPr="00D07805">
        <w:rPr>
          <w:rFonts w:ascii="Verdana" w:hAnsi="Verdana" w:eastAsia="Calibri" w:cs="Arial"/>
          <w:i/>
          <w:iCs/>
          <w:lang w:eastAsia="es-ES_tradnl"/>
        </w:rPr>
        <w:t>contratos de colaboración</w:t>
      </w:r>
      <w:r w:rsidRPr="00D07805">
        <w:rPr>
          <w:rFonts w:ascii="Verdana" w:hAnsi="Verdana" w:eastAsia="Calibri" w:cs="Arial"/>
          <w:lang w:eastAsia="es-ES_tradnl"/>
        </w:rPr>
        <w:t xml:space="preserve">, establecidos en el artículo 2 del Decreto 092 de 2017, de los </w:t>
      </w:r>
      <w:r w:rsidRPr="00D07805">
        <w:rPr>
          <w:rFonts w:ascii="Verdana" w:hAnsi="Verdana" w:eastAsia="Calibri" w:cs="Arial"/>
          <w:i/>
          <w:iCs/>
          <w:lang w:eastAsia="es-ES_tradnl"/>
        </w:rPr>
        <w:t>convenios de asociación</w:t>
      </w:r>
      <w:r w:rsidRPr="00D07805">
        <w:rPr>
          <w:rFonts w:ascii="Verdana" w:hAnsi="Verdana" w:eastAsia="Calibri" w:cs="Arial"/>
          <w:lang w:eastAsia="es-ES_tradnl"/>
        </w:rPr>
        <w:t>, regulados en el artículo 5</w:t>
      </w:r>
      <w:r w:rsidRPr="004978BF">
        <w:rPr>
          <w:vertAlign w:val="superscript"/>
          <w:lang w:eastAsia="es-ES_tradnl"/>
        </w:rPr>
        <w:footnoteReference w:id="8"/>
      </w:r>
      <w:r w:rsidRPr="00D07805">
        <w:rPr>
          <w:rFonts w:ascii="Verdana" w:hAnsi="Verdana" w:eastAsia="Calibri" w:cs="Arial"/>
          <w:lang w:eastAsia="es-ES_tradnl"/>
        </w:rPr>
        <w:t>.</w:t>
      </w:r>
      <w:bookmarkEnd w:id="5"/>
    </w:p>
    <w:p w:rsidRPr="004978BF" w:rsidR="00D96FB3" w:rsidP="00D96FB3" w:rsidRDefault="00D96FB3" w14:paraId="27C4850A" w14:textId="77777777">
      <w:pPr>
        <w:pStyle w:val="Prrafodelista"/>
        <w:spacing w:after="0" w:line="276" w:lineRule="auto"/>
        <w:ind w:left="0"/>
        <w:contextualSpacing w:val="0"/>
        <w:rPr>
          <w:rFonts w:ascii="Verdana" w:hAnsi="Verdana" w:eastAsia="Calibri" w:cs="Arial"/>
        </w:rPr>
      </w:pPr>
    </w:p>
    <w:p w:rsidRPr="004978BF" w:rsidR="00D96FB3" w:rsidP="00D96FB3" w:rsidRDefault="00D96FB3" w14:paraId="39309AE3" w14:textId="77777777">
      <w:pPr>
        <w:pStyle w:val="Prrafodelista"/>
        <w:numPr>
          <w:ilvl w:val="0"/>
          <w:numId w:val="17"/>
        </w:numPr>
        <w:spacing w:after="0" w:line="276" w:lineRule="auto"/>
        <w:contextualSpacing w:val="0"/>
        <w:jc w:val="both"/>
        <w:rPr>
          <w:rFonts w:ascii="Verdana" w:hAnsi="Verdana" w:eastAsia="Calibri" w:cs="Arial"/>
        </w:rPr>
      </w:pPr>
      <w:bookmarkStart w:name="_Hlk171946110" w:id="6"/>
      <w:r w:rsidRPr="004978BF">
        <w:rPr>
          <w:rFonts w:ascii="Verdana" w:hAnsi="Verdana" w:eastAsia="Calibri" w:cs="Arial"/>
        </w:rPr>
        <w:t xml:space="preserve">De un lado, los </w:t>
      </w:r>
      <w:r w:rsidRPr="004978BF">
        <w:rPr>
          <w:rFonts w:ascii="Verdana" w:hAnsi="Verdana" w:eastAsia="Calibri" w:cs="Arial"/>
          <w:i/>
          <w:iCs/>
        </w:rPr>
        <w:t>contratos colaboración del artículo 355 de la Constitución Política</w:t>
      </w:r>
      <w:r w:rsidRPr="004978BF">
        <w:rPr>
          <w:rFonts w:ascii="Verdana" w:hAnsi="Verdana" w:eastAsia="Calibri" w:cs="Aria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w:t>
      </w:r>
    </w:p>
    <w:p w:rsidRPr="004978BF" w:rsidR="00D96FB3" w:rsidP="00D96FB3" w:rsidRDefault="00D96FB3" w14:paraId="18B2D088" w14:textId="77777777">
      <w:pPr>
        <w:pStyle w:val="Prrafodelista"/>
        <w:spacing w:after="0" w:line="276" w:lineRule="auto"/>
        <w:contextualSpacing w:val="0"/>
        <w:rPr>
          <w:rFonts w:ascii="Verdana" w:hAnsi="Verdana" w:eastAsia="Calibri" w:cs="Arial"/>
        </w:rPr>
      </w:pPr>
    </w:p>
    <w:p w:rsidR="00D96FB3" w:rsidP="00D96FB3" w:rsidRDefault="00D96FB3" w14:paraId="1EF6B19F" w14:textId="77777777">
      <w:pPr>
        <w:pStyle w:val="Prrafodelista"/>
        <w:numPr>
          <w:ilvl w:val="0"/>
          <w:numId w:val="17"/>
        </w:numPr>
        <w:spacing w:after="0" w:line="276" w:lineRule="auto"/>
        <w:contextualSpacing w:val="0"/>
        <w:jc w:val="both"/>
        <w:rPr>
          <w:rFonts w:ascii="Verdana" w:hAnsi="Verdana" w:eastAsia="Calibri" w:cs="Arial"/>
        </w:rPr>
      </w:pPr>
      <w:r w:rsidRPr="004978BF">
        <w:rPr>
          <w:rFonts w:ascii="Verdana" w:hAnsi="Verdana" w:eastAsia="Calibri" w:cs="Arial"/>
        </w:rPr>
        <w:t>Conforme lo anterior, una característica esencial de los convenios a los que se refiere el inciso segundo del artículo 355 Constitucional – contratos de colaboración – es que su objeto esté determinado por la realización de programas y actividades de interés público acordes con el Plan Nacional de Desarrollo y los planes seccionales de desarrollo</w:t>
      </w:r>
      <w:r w:rsidRPr="004978BF">
        <w:rPr>
          <w:rFonts w:ascii="Verdana" w:hAnsi="Verdana" w:eastAsia="Calibri" w:cs="Arial"/>
          <w:vertAlign w:val="superscript"/>
        </w:rPr>
        <w:footnoteReference w:id="9"/>
      </w:r>
      <w:r w:rsidRPr="004978BF">
        <w:rPr>
          <w:rFonts w:ascii="Verdana" w:hAnsi="Verdana" w:eastAsia="Calibri" w:cs="Arial"/>
        </w:rPr>
        <w:t xml:space="preserve">, los cuales se encuentran regulados en los artículos 339 a 344 de la Constitución Política. </w:t>
      </w:r>
    </w:p>
    <w:p w:rsidRPr="00D07805" w:rsidR="00D96FB3" w:rsidP="00D96FB3" w:rsidRDefault="00D96FB3" w14:paraId="7908EDC9" w14:textId="77777777">
      <w:pPr>
        <w:pStyle w:val="Prrafodelista"/>
        <w:rPr>
          <w:rFonts w:ascii="Verdana" w:hAnsi="Verdana" w:eastAsia="Calibri" w:cs="Arial"/>
        </w:rPr>
      </w:pPr>
    </w:p>
    <w:p w:rsidRPr="004978BF" w:rsidR="00D96FB3" w:rsidP="00D96FB3" w:rsidRDefault="00D96FB3" w14:paraId="66972DBB" w14:textId="77777777">
      <w:pPr>
        <w:pStyle w:val="Prrafodelista"/>
        <w:numPr>
          <w:ilvl w:val="0"/>
          <w:numId w:val="17"/>
        </w:numPr>
        <w:spacing w:after="0" w:line="276" w:lineRule="auto"/>
        <w:contextualSpacing w:val="0"/>
        <w:jc w:val="both"/>
        <w:rPr>
          <w:rFonts w:ascii="Verdana" w:hAnsi="Verdana" w:eastAsia="Calibri" w:cs="Arial"/>
        </w:rPr>
      </w:pPr>
      <w:r w:rsidRPr="004978BF">
        <w:rPr>
          <w:rFonts w:ascii="Verdana" w:hAnsi="Verdana" w:eastAsia="Calibri" w:cs="Arial"/>
        </w:rPr>
        <w:t xml:space="preserve">Sobre este aspecto, la Corte Constitucional ha indicado que el objeto de estos convenios es el </w:t>
      </w:r>
      <w:r w:rsidRPr="0028083C">
        <w:rPr>
          <w:rFonts w:ascii="Verdana" w:hAnsi="Verdana" w:eastAsia="Calibri" w:cs="Arial"/>
          <w:i/>
          <w:iCs/>
        </w:rPr>
        <w:t>“desarrollo de actividades esencialmente benéficas, no como instrumento económico, sino con un propósito meramente asistencial y altruista, en el que, a diferencia del pasado, no se privilegia la arbitrariedad y unilateralidad del gasto público, sino que se exige un grado aceptable de reciprocidad por parte del beneficiario de la ayuda"</w:t>
      </w:r>
      <w:r w:rsidRPr="0028083C">
        <w:rPr>
          <w:rFonts w:ascii="Verdana" w:hAnsi="Verdana" w:eastAsia="Calibri" w:cs="Arial"/>
          <w:i/>
          <w:iCs/>
          <w:vertAlign w:val="superscript"/>
        </w:rPr>
        <w:footnoteReference w:id="10"/>
      </w:r>
      <w:r w:rsidRPr="0028083C">
        <w:rPr>
          <w:rFonts w:ascii="Verdana" w:hAnsi="Verdana" w:eastAsia="Calibri" w:cs="Arial"/>
          <w:i/>
          <w:iCs/>
        </w:rPr>
        <w:t>.</w:t>
      </w:r>
    </w:p>
    <w:p w:rsidRPr="004978BF" w:rsidR="00D96FB3" w:rsidP="00D96FB3" w:rsidRDefault="00D96FB3" w14:paraId="50C2468F" w14:textId="77777777">
      <w:pPr>
        <w:pStyle w:val="Prrafodelista"/>
        <w:spacing w:after="0" w:line="276" w:lineRule="auto"/>
        <w:contextualSpacing w:val="0"/>
        <w:rPr>
          <w:rFonts w:ascii="Verdana" w:hAnsi="Verdana" w:eastAsia="Calibri" w:cs="Arial"/>
        </w:rPr>
      </w:pPr>
    </w:p>
    <w:p w:rsidRPr="004978BF" w:rsidR="00D96FB3" w:rsidP="00D96FB3" w:rsidRDefault="00D96FB3" w14:paraId="4819BDCE" w14:textId="77777777">
      <w:pPr>
        <w:pStyle w:val="Prrafodelista"/>
        <w:numPr>
          <w:ilvl w:val="0"/>
          <w:numId w:val="17"/>
        </w:numPr>
        <w:spacing w:after="0" w:line="276" w:lineRule="auto"/>
        <w:contextualSpacing w:val="0"/>
        <w:jc w:val="both"/>
        <w:rPr>
          <w:rFonts w:ascii="Verdana" w:hAnsi="Verdana" w:eastAsia="Calibri" w:cs="Arial"/>
        </w:rPr>
      </w:pPr>
      <w:r w:rsidRPr="004978BF">
        <w:rPr>
          <w:rFonts w:ascii="Verdana" w:hAnsi="Verdana" w:eastAsia="Calibri" w:cs="Arial"/>
        </w:rPr>
        <w:t xml:space="preserve">Para ilustrar lo anterior, se propone el siguiente ejemplo, si una Alcaldía municipal desea impulsar un programa de atención integral a los ancianos y quiere definir si puede recurrir o no a la contratación de interés público, </w:t>
      </w:r>
      <w:r w:rsidRPr="004978BF">
        <w:rPr>
          <w:rFonts w:ascii="Verdana" w:hAnsi="Verdana" w:eastAsia="Calibri" w:cs="Arial"/>
        </w:rPr>
        <w:lastRenderedPageBreak/>
        <w:t>deberá identificar primero si el desarrollo de esa actividad está incluido en el plan de desarrollo municipal o acorde con este. Si la respuesta es positiva, se tendrá por satisfecho el precitado requisito.</w:t>
      </w:r>
    </w:p>
    <w:p w:rsidRPr="004978BF" w:rsidR="00D96FB3" w:rsidP="00D96FB3" w:rsidRDefault="00D96FB3" w14:paraId="1E936A38" w14:textId="77777777">
      <w:pPr>
        <w:pStyle w:val="Prrafodelista"/>
        <w:spacing w:after="0" w:line="276" w:lineRule="auto"/>
        <w:contextualSpacing w:val="0"/>
        <w:rPr>
          <w:rFonts w:ascii="Verdana" w:hAnsi="Verdana" w:eastAsia="Calibri" w:cs="Arial"/>
        </w:rPr>
      </w:pPr>
    </w:p>
    <w:p w:rsidRPr="004978BF" w:rsidR="00D96FB3" w:rsidP="00D96FB3" w:rsidRDefault="00D96FB3" w14:paraId="185EACC7" w14:textId="77777777">
      <w:pPr>
        <w:pStyle w:val="Prrafodelista"/>
        <w:numPr>
          <w:ilvl w:val="0"/>
          <w:numId w:val="17"/>
        </w:numPr>
        <w:spacing w:after="0" w:line="276" w:lineRule="auto"/>
        <w:contextualSpacing w:val="0"/>
        <w:jc w:val="both"/>
        <w:rPr>
          <w:rFonts w:ascii="Verdana" w:hAnsi="Verdana" w:eastAsia="Calibri" w:cs="Arial"/>
        </w:rPr>
      </w:pPr>
      <w:r w:rsidRPr="004978BF">
        <w:rPr>
          <w:rFonts w:ascii="Verdana" w:hAnsi="Verdana" w:eastAsia="Calibri" w:cs="Arial"/>
        </w:rPr>
        <w:t>Respecto del objeto de los contratos de colaboración, el Consejo de Estado, en el auto del 6 de agosto de 2019, estudió el literal a), del artículo 2, del Decreto 092, que establece que únicamente se podrá contratar con ESAL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4978BF">
        <w:rPr>
          <w:rFonts w:ascii="Verdana" w:hAnsi="Verdana" w:eastAsia="Calibri" w:cs="Arial"/>
          <w:vertAlign w:val="superscript"/>
        </w:rPr>
        <w:footnoteReference w:id="11"/>
      </w:r>
      <w:r w:rsidRPr="004978BF">
        <w:rPr>
          <w:rFonts w:ascii="Verdana" w:hAnsi="Verdana" w:eastAsia="Calibri" w:cs="Arial"/>
        </w:rPr>
        <w:t xml:space="preserve">. </w:t>
      </w:r>
      <w:bookmarkStart w:name="_Hlk95756502" w:id="8"/>
      <w:r w:rsidRPr="004978BF">
        <w:rPr>
          <w:rFonts w:ascii="Verdana" w:hAnsi="Verdana" w:eastAsia="Calibri" w:cs="Arial"/>
        </w:rPr>
        <w:t xml:space="preserve"> </w:t>
      </w:r>
    </w:p>
    <w:p w:rsidRPr="004978BF" w:rsidR="00D96FB3" w:rsidP="00D96FB3" w:rsidRDefault="00D96FB3" w14:paraId="03171E3F" w14:textId="77777777">
      <w:pPr>
        <w:pStyle w:val="Prrafodelista"/>
        <w:spacing w:after="0" w:line="276" w:lineRule="auto"/>
        <w:ind w:left="360"/>
        <w:contextualSpacing w:val="0"/>
        <w:jc w:val="both"/>
        <w:rPr>
          <w:rFonts w:ascii="Verdana" w:hAnsi="Verdana" w:eastAsia="Calibri" w:cs="Arial"/>
        </w:rPr>
      </w:pPr>
    </w:p>
    <w:p w:rsidR="00D96FB3" w:rsidP="00D96FB3" w:rsidRDefault="00D96FB3" w14:paraId="28F00319" w14:textId="77777777">
      <w:pPr>
        <w:pStyle w:val="Prrafodelista"/>
        <w:numPr>
          <w:ilvl w:val="0"/>
          <w:numId w:val="17"/>
        </w:numPr>
        <w:spacing w:after="0" w:line="276" w:lineRule="auto"/>
        <w:contextualSpacing w:val="0"/>
        <w:jc w:val="both"/>
        <w:rPr>
          <w:rFonts w:ascii="Verdana" w:hAnsi="Verdana" w:eastAsia="Calibri" w:cs="Arial"/>
        </w:rPr>
      </w:pPr>
      <w:r w:rsidRPr="004978BF">
        <w:rPr>
          <w:rFonts w:ascii="Verdana" w:hAnsi="Verdana" w:eastAsia="Calibri" w:cs="Arial"/>
        </w:rPr>
        <w:t xml:space="preserve">En relación con esta norma, encontró que el literal a) del artículo 2 establece dos (2)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8"/>
    </w:p>
    <w:p w:rsidRPr="00D07805" w:rsidR="00D96FB3" w:rsidP="00D96FB3" w:rsidRDefault="00D96FB3" w14:paraId="1AB39002" w14:textId="77777777">
      <w:pPr>
        <w:pStyle w:val="Prrafodelista"/>
        <w:rPr>
          <w:rFonts w:ascii="Verdana" w:hAnsi="Verdana" w:eastAsia="Calibri" w:cs="Arial"/>
        </w:rPr>
      </w:pPr>
    </w:p>
    <w:p w:rsidRPr="004978BF" w:rsidR="00D96FB3" w:rsidP="00D96FB3" w:rsidRDefault="00D96FB3" w14:paraId="75A85080" w14:textId="77777777">
      <w:pPr>
        <w:pStyle w:val="Prrafodelista"/>
        <w:numPr>
          <w:ilvl w:val="0"/>
          <w:numId w:val="17"/>
        </w:numPr>
        <w:spacing w:after="0" w:line="276" w:lineRule="auto"/>
        <w:contextualSpacing w:val="0"/>
        <w:jc w:val="both"/>
        <w:rPr>
          <w:rFonts w:ascii="Verdana" w:hAnsi="Verdana" w:eastAsia="Calibri" w:cs="Arial"/>
        </w:rPr>
      </w:pPr>
      <w:r w:rsidRPr="004978BF">
        <w:rPr>
          <w:rFonts w:ascii="Verdana" w:hAnsi="Verdana" w:eastAsia="Calibri" w:cs="Arial"/>
        </w:rPr>
        <w:t xml:space="preserve">En relación con lo anterior, el auto del Consejo de Estado explica que: </w:t>
      </w:r>
    </w:p>
    <w:p w:rsidRPr="004978BF" w:rsidR="00D96FB3" w:rsidP="00D96FB3" w:rsidRDefault="00D96FB3" w14:paraId="55252C0B" w14:textId="77777777">
      <w:pPr>
        <w:pStyle w:val="Prrafodelista"/>
        <w:spacing w:after="0" w:line="276" w:lineRule="auto"/>
        <w:ind w:left="360"/>
        <w:contextualSpacing w:val="0"/>
        <w:jc w:val="both"/>
        <w:rPr>
          <w:rFonts w:ascii="Verdana" w:hAnsi="Verdana" w:eastAsia="Calibri" w:cs="Arial"/>
        </w:rPr>
      </w:pPr>
    </w:p>
    <w:p w:rsidRPr="00B3294C" w:rsidR="00D96FB3" w:rsidP="00D96FB3" w:rsidRDefault="00D96FB3" w14:paraId="0E17916B" w14:textId="77777777">
      <w:pPr>
        <w:spacing w:after="0" w:line="240" w:lineRule="auto"/>
        <w:ind w:left="1276" w:right="709"/>
        <w:jc w:val="both"/>
        <w:rPr>
          <w:rFonts w:ascii="Verdana" w:hAnsi="Verdana" w:eastAsia="Calibri" w:cs="Arial"/>
          <w:sz w:val="20"/>
          <w:szCs w:val="20"/>
        </w:rPr>
      </w:pPr>
      <w:r w:rsidRPr="00B3294C">
        <w:rPr>
          <w:rFonts w:ascii="Verdana" w:hAnsi="Verdana" w:eastAsia="Calibri" w:cs="Arial"/>
          <w:sz w:val="20"/>
          <w:szCs w:val="20"/>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w:t>
      </w:r>
      <w:r w:rsidRPr="00B3294C">
        <w:rPr>
          <w:rFonts w:ascii="Verdana" w:hAnsi="Verdana" w:eastAsia="Calibri" w:cs="Arial"/>
          <w:sz w:val="20"/>
          <w:szCs w:val="20"/>
        </w:rPr>
        <w:lastRenderedPageBreak/>
        <w:t xml:space="preserve">se exige que sean acordes con los que, a su vez, estén contemplados en los correspondientes planes de desarrollo”. </w:t>
      </w:r>
      <w:r>
        <w:rPr>
          <w:rStyle w:val="Refdenotaalpie"/>
          <w:rFonts w:ascii="Verdana" w:hAnsi="Verdana" w:eastAsia="Calibri" w:cs="Arial"/>
          <w:sz w:val="20"/>
          <w:szCs w:val="20"/>
        </w:rPr>
        <w:footnoteReference w:id="12"/>
      </w:r>
    </w:p>
    <w:p w:rsidRPr="00B3294C" w:rsidR="00D96FB3" w:rsidP="00D96FB3" w:rsidRDefault="00D96FB3" w14:paraId="39326D2B" w14:textId="77777777">
      <w:pPr>
        <w:spacing w:after="0" w:line="276" w:lineRule="auto"/>
        <w:jc w:val="both"/>
        <w:rPr>
          <w:rFonts w:ascii="Verdana" w:hAnsi="Verdana" w:eastAsia="Calibri" w:cs="Arial"/>
        </w:rPr>
      </w:pPr>
    </w:p>
    <w:p w:rsidRPr="00760870" w:rsidR="00D96FB3" w:rsidP="00D96FB3" w:rsidRDefault="00D96FB3" w14:paraId="5E92E668" w14:textId="77777777">
      <w:pPr>
        <w:pStyle w:val="Prrafodelista"/>
        <w:numPr>
          <w:ilvl w:val="0"/>
          <w:numId w:val="17"/>
        </w:numPr>
        <w:spacing w:after="0" w:line="276" w:lineRule="auto"/>
        <w:contextualSpacing w:val="0"/>
        <w:jc w:val="both"/>
        <w:rPr>
          <w:rFonts w:ascii="Verdana" w:hAnsi="Verdana" w:eastAsia="Calibri" w:cs="Arial"/>
        </w:rPr>
      </w:pPr>
      <w:r w:rsidRPr="00760870">
        <w:rPr>
          <w:rFonts w:ascii="Verdana" w:hAnsi="Verdana" w:eastAsia="Calibri" w:cs="Arial"/>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rsidRPr="00B3294C" w:rsidR="00D96FB3" w:rsidP="00D96FB3" w:rsidRDefault="00D96FB3" w14:paraId="449E112D" w14:textId="77777777">
      <w:pPr>
        <w:spacing w:after="0" w:line="276" w:lineRule="auto"/>
        <w:jc w:val="both"/>
        <w:rPr>
          <w:rFonts w:ascii="Verdana" w:hAnsi="Verdana" w:eastAsia="Calibri" w:cs="Arial"/>
        </w:rPr>
      </w:pPr>
    </w:p>
    <w:p w:rsidRPr="00B3294C" w:rsidR="00D96FB3" w:rsidP="00D96FB3" w:rsidRDefault="00D96FB3" w14:paraId="7F05CCAD" w14:textId="77777777">
      <w:pPr>
        <w:tabs>
          <w:tab w:val="left" w:pos="8080"/>
        </w:tabs>
        <w:spacing w:after="0" w:line="240" w:lineRule="auto"/>
        <w:ind w:left="1276" w:right="709"/>
        <w:jc w:val="both"/>
        <w:rPr>
          <w:rFonts w:ascii="Verdana" w:hAnsi="Verdana" w:eastAsia="Calibri" w:cs="Arial"/>
          <w:sz w:val="20"/>
          <w:szCs w:val="20"/>
        </w:rPr>
      </w:pPr>
      <w:r w:rsidRPr="00B3294C">
        <w:rPr>
          <w:rFonts w:ascii="Verdana" w:hAnsi="Verdana" w:eastAsia="Calibri" w:cs="Arial"/>
          <w:sz w:val="20"/>
          <w:szCs w:val="20"/>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rsidRPr="00760870" w:rsidR="00D96FB3" w:rsidP="00D96FB3" w:rsidRDefault="00D96FB3" w14:paraId="1C8A072E" w14:textId="77777777">
      <w:pPr>
        <w:spacing w:after="0" w:line="276" w:lineRule="auto"/>
        <w:jc w:val="both"/>
        <w:rPr>
          <w:rFonts w:ascii="Verdana" w:hAnsi="Verdana" w:eastAsia="Calibri" w:cs="Arial"/>
        </w:rPr>
      </w:pPr>
      <w:r w:rsidRPr="00B3294C">
        <w:rPr>
          <w:rFonts w:ascii="Verdana" w:hAnsi="Verdana" w:eastAsia="Calibri" w:cs="Arial"/>
        </w:rPr>
        <w:t xml:space="preserve"> </w:t>
      </w:r>
    </w:p>
    <w:p w:rsidRPr="00760870" w:rsidR="00D96FB3" w:rsidP="00D96FB3" w:rsidRDefault="00D96FB3" w14:paraId="76422CC6" w14:textId="77777777">
      <w:pPr>
        <w:pStyle w:val="Prrafodelista"/>
        <w:numPr>
          <w:ilvl w:val="0"/>
          <w:numId w:val="17"/>
        </w:numPr>
        <w:spacing w:after="0" w:line="276" w:lineRule="auto"/>
        <w:contextualSpacing w:val="0"/>
        <w:jc w:val="both"/>
        <w:rPr>
          <w:rFonts w:ascii="Verdana" w:hAnsi="Verdana" w:eastAsia="Calibri" w:cs="Arial"/>
        </w:rPr>
      </w:pPr>
      <w:r w:rsidRPr="00760870">
        <w:rPr>
          <w:rFonts w:ascii="Verdana" w:hAnsi="Verdana" w:eastAsia="Calibri" w:cs="Arial"/>
        </w:rPr>
        <w:t>Por las anteriores razones,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6"/>
    <w:p w:rsidRPr="00760870" w:rsidR="00D96FB3" w:rsidP="00D96FB3" w:rsidRDefault="00D96FB3" w14:paraId="63BCA98E" w14:textId="77777777">
      <w:pPr>
        <w:pStyle w:val="Prrafodelista"/>
        <w:spacing w:after="0" w:line="276" w:lineRule="auto"/>
        <w:ind w:left="0"/>
        <w:contextualSpacing w:val="0"/>
        <w:rPr>
          <w:rFonts w:ascii="Verdana" w:hAnsi="Verdana" w:eastAsia="Calibri" w:cs="Arial"/>
        </w:rPr>
      </w:pPr>
    </w:p>
    <w:p w:rsidRPr="00593C7E" w:rsidR="00D96FB3" w:rsidP="00D96FB3" w:rsidRDefault="00D96FB3" w14:paraId="57C18FB7" w14:textId="77777777">
      <w:pPr>
        <w:pStyle w:val="Prrafodelista"/>
        <w:numPr>
          <w:ilvl w:val="0"/>
          <w:numId w:val="17"/>
        </w:numPr>
        <w:spacing w:after="0" w:line="276" w:lineRule="auto"/>
        <w:contextualSpacing w:val="0"/>
        <w:jc w:val="both"/>
        <w:rPr>
          <w:rFonts w:ascii="Verdana" w:hAnsi="Verdana" w:eastAsia="Calibri" w:cs="Arial"/>
          <w:b/>
          <w:bCs/>
        </w:rPr>
      </w:pPr>
      <w:bookmarkStart w:name="_Hlk171946189" w:id="9"/>
      <w:r w:rsidRPr="00760870">
        <w:rPr>
          <w:rFonts w:ascii="Verdana" w:hAnsi="Verdana" w:eastAsia="Calibri" w:cs="Arial"/>
        </w:rPr>
        <w:t xml:space="preserve">De otro lado, los </w:t>
      </w:r>
      <w:r w:rsidRPr="00760870">
        <w:rPr>
          <w:rFonts w:ascii="Verdana" w:hAnsi="Verdana" w:eastAsia="Calibri" w:cs="Arial"/>
          <w:i/>
          <w:iCs/>
        </w:rPr>
        <w:t>convenios de asociación</w:t>
      </w:r>
      <w:r w:rsidRPr="00760870">
        <w:rPr>
          <w:rFonts w:ascii="Verdana" w:hAnsi="Verdana" w:eastAsia="Calibri" w:cs="Arial"/>
        </w:rPr>
        <w:t xml:space="preserve">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760870">
        <w:rPr>
          <w:rFonts w:ascii="Verdana" w:hAnsi="Verdana"/>
          <w:vertAlign w:val="superscript"/>
        </w:rPr>
        <w:footnoteReference w:id="13"/>
      </w:r>
      <w:r w:rsidRPr="00760870">
        <w:rPr>
          <w:rFonts w:ascii="Verdana" w:hAnsi="Verdana" w:eastAsia="Calibri" w:cs="Arial"/>
        </w:rPr>
        <w:t xml:space="preserve">. </w:t>
      </w:r>
      <w:bookmarkEnd w:id="9"/>
      <w:r w:rsidRPr="00760870">
        <w:rPr>
          <w:rFonts w:ascii="Verdana" w:hAnsi="Verdana" w:eastAsia="Calibri" w:cs="Arial"/>
          <w:lang w:eastAsia="es-ES_tradnl"/>
        </w:rPr>
        <w:lastRenderedPageBreak/>
        <w:t xml:space="preserve">De conformidad con el inciso segundo del </w:t>
      </w:r>
      <w:bookmarkStart w:name="_Hlk171946223" w:id="10"/>
      <w:r w:rsidRPr="00760870">
        <w:rPr>
          <w:rFonts w:ascii="Verdana" w:hAnsi="Verdana" w:eastAsia="Calibri" w:cs="Arial"/>
          <w:lang w:eastAsia="es-ES_tradnl"/>
        </w:rPr>
        <w:t>artículo 96 de la Ley 489 de 1998</w:t>
      </w:r>
      <w:bookmarkEnd w:id="10"/>
      <w:r w:rsidRPr="00760870">
        <w:rPr>
          <w:rFonts w:ascii="Verdana" w:hAnsi="Verdana" w:eastAsia="Calibri" w:cs="Arial"/>
          <w:lang w:eastAsia="es-ES_tradnl"/>
        </w:rPr>
        <w:t xml:space="preserve">, en estos convenios debe determinarse “con precisión su objeto, término, obligaciones de las partes, aportes, coordinación y todos aquellos aspectos que se consideren pertinentes”. </w:t>
      </w:r>
    </w:p>
    <w:p w:rsidRPr="00593C7E" w:rsidR="00D96FB3" w:rsidP="00D96FB3" w:rsidRDefault="00D96FB3" w14:paraId="37B3453C" w14:textId="77777777">
      <w:pPr>
        <w:pStyle w:val="Prrafodelista"/>
        <w:rPr>
          <w:rFonts w:ascii="Verdana" w:hAnsi="Verdana" w:eastAsia="Calibri" w:cs="Arial"/>
          <w:b/>
          <w:bCs/>
        </w:rPr>
      </w:pPr>
    </w:p>
    <w:p w:rsidRPr="00593C7E" w:rsidR="00D96FB3" w:rsidP="00D96FB3" w:rsidRDefault="00D96FB3" w14:paraId="7373DBE5" w14:textId="77777777">
      <w:pPr>
        <w:numPr>
          <w:ilvl w:val="0"/>
          <w:numId w:val="20"/>
        </w:numPr>
        <w:shd w:val="clear" w:color="auto" w:fill="FFFFFF" w:themeFill="background1"/>
        <w:spacing w:line="276" w:lineRule="auto"/>
        <w:contextualSpacing/>
        <w:jc w:val="both"/>
        <w:textAlignment w:val="baseline"/>
        <w:rPr>
          <w:rFonts w:ascii="Verdana" w:hAnsi="Verdana" w:eastAsia="Calibri" w:cs="Arial"/>
          <w:bCs/>
          <w:color w:val="000000" w:themeColor="text1"/>
          <w:lang w:val="es-ES"/>
        </w:rPr>
      </w:pPr>
      <w:r w:rsidRPr="00593C7E">
        <w:rPr>
          <w:rFonts w:ascii="Verdana" w:hAnsi="Verdana" w:eastAsia="Calibri" w:cs="Arial"/>
          <w:bCs/>
          <w:color w:val="000000" w:themeColor="text1"/>
          <w:lang w:val="es-ES"/>
        </w:rPr>
        <w:t>En este aspecto es posible identificar una diferencia entre los convenios regulados por el artículo 2 del Decreto 092 de 2017 y los convenios de asociación del artículo 5 del citado Decreto, consistente en que mientras los convenios de interés público o colaboración del artículo 2 ibidem tiene como fin el impulso de programas y actividades de interés público, que estén acordes con los planes de desarrollo y que les sean propios a las entidades sin ánimo de lucro, en los convenios de asociación del artículo 5 el objeto es más amplio, en la medida en que el derrotero es apuntar al cumplimiento de los cometidos y funciones que la ley le ha asignado a la entidad pública que actúa en calidad de contratante. En ese orden de ideas, la restricción que establece el literal a) del artículo 2 en el objeto del convenio, no le es aplicable ni recae sobre los convenios de asociación, en virtud de lo dispuesto en el inciso final del artículo 5 del Decreto 092 de 2017.</w:t>
      </w:r>
    </w:p>
    <w:p w:rsidRPr="00593C7E" w:rsidR="00D96FB3" w:rsidP="00D96FB3" w:rsidRDefault="00D96FB3" w14:paraId="3EC7DCDF" w14:textId="77777777">
      <w:pPr>
        <w:shd w:val="clear" w:color="auto" w:fill="FFFFFF" w:themeFill="background1"/>
        <w:spacing w:after="0" w:line="276" w:lineRule="auto"/>
        <w:ind w:left="720"/>
        <w:contextualSpacing/>
        <w:jc w:val="both"/>
        <w:textAlignment w:val="baseline"/>
        <w:rPr>
          <w:rFonts w:ascii="Verdana" w:hAnsi="Verdana" w:eastAsia="Calibri" w:cs="Arial"/>
          <w:bCs/>
          <w:color w:val="000000" w:themeColor="text1"/>
          <w:lang w:val="es-ES"/>
        </w:rPr>
      </w:pPr>
    </w:p>
    <w:p w:rsidRPr="00593C7E" w:rsidR="00D96FB3" w:rsidP="00D96FB3" w:rsidRDefault="00D96FB3" w14:paraId="14713A72" w14:textId="77777777">
      <w:pPr>
        <w:numPr>
          <w:ilvl w:val="0"/>
          <w:numId w:val="20"/>
        </w:numPr>
        <w:shd w:val="clear" w:color="auto" w:fill="FFFFFF" w:themeFill="background1"/>
        <w:spacing w:after="0" w:line="276" w:lineRule="auto"/>
        <w:contextualSpacing/>
        <w:jc w:val="both"/>
        <w:textAlignment w:val="baseline"/>
        <w:rPr>
          <w:rFonts w:ascii="Verdana" w:hAnsi="Verdana" w:eastAsia="Calibri" w:cs="Arial"/>
          <w:color w:val="000000" w:themeColor="text1"/>
          <w:lang w:val="es-ES"/>
        </w:rPr>
      </w:pPr>
      <w:r w:rsidRPr="00593C7E">
        <w:rPr>
          <w:rFonts w:ascii="Verdana" w:hAnsi="Verdana" w:eastAsia="Calibri" w:cs="Arial"/>
          <w:color w:val="000000" w:themeColor="text1"/>
          <w:lang w:val="es-ES"/>
        </w:rPr>
        <w:t>Es importante aclarar que los negocios jurídicos que regula el Decreto 092 de 2017 “[…] son esencialmente distintos a los contratos para la adquisición y aprovisionamiento de bienes, obras o servicios regulados por el estatuto de contratación y [,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593C7E">
        <w:rPr>
          <w:rFonts w:ascii="Geomanist Light" w:hAnsi="Geomanist Light"/>
          <w:vertAlign w:val="superscript"/>
          <w:lang w:val="es-ES"/>
        </w:rPr>
        <w:footnoteReference w:id="14"/>
      </w:r>
      <w:r w:rsidRPr="00593C7E">
        <w:rPr>
          <w:rFonts w:ascii="Verdana" w:hAnsi="Verdana" w:eastAsia="Calibri" w:cs="Arial"/>
          <w:color w:val="000000" w:themeColor="text1"/>
          <w:lang w:val="es-ES"/>
        </w:rPr>
        <w:t>. Así lo consideró la Sala de Consulta y Servicio Civil del Consejo de Estado</w:t>
      </w:r>
      <w:r w:rsidRPr="00593C7E">
        <w:rPr>
          <w:rFonts w:ascii="Geomanist Light" w:hAnsi="Geomanist Light"/>
          <w:vertAlign w:val="superscript"/>
          <w:lang w:val="es-ES"/>
        </w:rPr>
        <w:footnoteReference w:id="15"/>
      </w:r>
      <w:r w:rsidRPr="00593C7E">
        <w:rPr>
          <w:rFonts w:ascii="Verdana" w:hAnsi="Verdana" w:eastAsia="Calibri" w:cs="Arial"/>
          <w:color w:val="000000" w:themeColor="text1"/>
          <w:lang w:val="es-ES"/>
        </w:rPr>
        <w:t>:</w:t>
      </w:r>
    </w:p>
    <w:p w:rsidRPr="00593C7E" w:rsidR="00D96FB3" w:rsidP="00D96FB3" w:rsidRDefault="00D96FB3" w14:paraId="56DBDC50" w14:textId="77777777">
      <w:pPr>
        <w:shd w:val="clear" w:color="auto" w:fill="FFFFFF" w:themeFill="background1"/>
        <w:spacing w:line="276" w:lineRule="auto"/>
        <w:jc w:val="both"/>
        <w:textAlignment w:val="baseline"/>
        <w:rPr>
          <w:rFonts w:ascii="Verdana" w:hAnsi="Verdana" w:eastAsia="Calibri" w:cs="Arial"/>
          <w:color w:val="000000" w:themeColor="text1"/>
        </w:rPr>
      </w:pPr>
    </w:p>
    <w:p w:rsidRPr="00593C7E" w:rsidR="00D96FB3" w:rsidP="00D96FB3" w:rsidRDefault="00D96FB3" w14:paraId="4B9FCC0B" w14:textId="77777777">
      <w:pPr>
        <w:shd w:val="clear" w:color="auto" w:fill="FFFFFF" w:themeFill="background1"/>
        <w:spacing w:after="0" w:line="240" w:lineRule="auto"/>
        <w:ind w:left="709" w:right="709"/>
        <w:jc w:val="both"/>
        <w:textAlignment w:val="baseline"/>
        <w:rPr>
          <w:rFonts w:ascii="Verdana" w:hAnsi="Verdana" w:eastAsia="Calibri" w:cs="Arial"/>
          <w:color w:val="000000" w:themeColor="text1"/>
          <w:sz w:val="21"/>
          <w:szCs w:val="21"/>
        </w:rPr>
      </w:pPr>
      <w:r w:rsidRPr="00593C7E">
        <w:rPr>
          <w:rFonts w:ascii="Verdana" w:hAnsi="Verdana" w:eastAsia="Calibri" w:cs="Arial"/>
          <w:color w:val="000000" w:themeColor="text1"/>
          <w:sz w:val="21"/>
          <w:szCs w:val="21"/>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w:t>
      </w:r>
      <w:r w:rsidRPr="00593C7E">
        <w:rPr>
          <w:rFonts w:ascii="Verdana" w:hAnsi="Verdana" w:eastAsia="Calibri" w:cs="Arial"/>
          <w:color w:val="000000" w:themeColor="text1"/>
          <w:sz w:val="21"/>
          <w:szCs w:val="21"/>
        </w:rPr>
        <w:lastRenderedPageBreak/>
        <w:t>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rsidRPr="00593C7E" w:rsidR="00D96FB3" w:rsidP="00D96FB3" w:rsidRDefault="00D96FB3" w14:paraId="4C6399D0" w14:textId="77777777">
      <w:pPr>
        <w:shd w:val="clear" w:color="auto" w:fill="FFFFFF" w:themeFill="background1"/>
        <w:spacing w:after="0" w:line="240" w:lineRule="auto"/>
        <w:ind w:left="709" w:right="709"/>
        <w:jc w:val="both"/>
        <w:textAlignment w:val="baseline"/>
        <w:rPr>
          <w:rFonts w:ascii="Verdana" w:hAnsi="Verdana" w:eastAsia="Calibri" w:cs="Arial"/>
          <w:color w:val="000000" w:themeColor="text1"/>
          <w:sz w:val="21"/>
          <w:szCs w:val="21"/>
        </w:rPr>
      </w:pPr>
    </w:p>
    <w:p w:rsidRPr="00593C7E" w:rsidR="00D96FB3" w:rsidP="00D96FB3" w:rsidRDefault="00D96FB3" w14:paraId="241095E8" w14:textId="77777777">
      <w:pPr>
        <w:shd w:val="clear" w:color="auto" w:fill="FFFFFF" w:themeFill="background1"/>
        <w:spacing w:after="0" w:line="240" w:lineRule="auto"/>
        <w:ind w:left="709" w:right="709"/>
        <w:jc w:val="both"/>
        <w:textAlignment w:val="baseline"/>
        <w:rPr>
          <w:rFonts w:ascii="Verdana" w:hAnsi="Verdana" w:eastAsia="Calibri" w:cs="Arial"/>
          <w:color w:val="000000" w:themeColor="text1"/>
          <w:sz w:val="21"/>
          <w:szCs w:val="21"/>
        </w:rPr>
      </w:pPr>
      <w:r w:rsidRPr="00593C7E">
        <w:rPr>
          <w:rFonts w:ascii="Verdana" w:hAnsi="Verdana" w:eastAsia="Calibri" w:cs="Arial"/>
          <w:color w:val="000000" w:themeColor="text1"/>
          <w:sz w:val="21"/>
          <w:szCs w:val="21"/>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rsidRPr="00593C7E" w:rsidR="00D96FB3" w:rsidP="00D96FB3" w:rsidRDefault="00D96FB3" w14:paraId="2B53BADA" w14:textId="77777777">
      <w:pPr>
        <w:shd w:val="clear" w:color="auto" w:fill="FFFFFF" w:themeFill="background1"/>
        <w:spacing w:after="0" w:line="240" w:lineRule="auto"/>
        <w:ind w:left="709" w:right="709"/>
        <w:jc w:val="both"/>
        <w:textAlignment w:val="baseline"/>
        <w:rPr>
          <w:rFonts w:ascii="Verdana" w:hAnsi="Verdana" w:eastAsia="Calibri" w:cs="Arial"/>
          <w:color w:val="000000" w:themeColor="text1"/>
          <w:sz w:val="21"/>
          <w:szCs w:val="21"/>
        </w:rPr>
      </w:pPr>
    </w:p>
    <w:p w:rsidRPr="00593C7E" w:rsidR="00D96FB3" w:rsidP="00D96FB3" w:rsidRDefault="00D96FB3" w14:paraId="4634014E" w14:textId="77777777">
      <w:pPr>
        <w:numPr>
          <w:ilvl w:val="0"/>
          <w:numId w:val="21"/>
        </w:numPr>
        <w:shd w:val="clear" w:color="auto" w:fill="FFFFFF" w:themeFill="background1"/>
        <w:spacing w:after="0" w:line="276" w:lineRule="auto"/>
        <w:contextualSpacing/>
        <w:jc w:val="both"/>
        <w:textAlignment w:val="baseline"/>
        <w:rPr>
          <w:rFonts w:ascii="Verdana" w:hAnsi="Verdana" w:eastAsia="Calibri" w:cs="Arial"/>
          <w:color w:val="000000" w:themeColor="text1"/>
          <w:lang w:val="es-ES"/>
        </w:rPr>
      </w:pPr>
      <w:r w:rsidRPr="00593C7E">
        <w:rPr>
          <w:rFonts w:ascii="Verdana" w:hAnsi="Verdana" w:eastAsia="Calibri" w:cs="Arial"/>
          <w:color w:val="000000" w:themeColor="text1"/>
          <w:lang w:val="es-ES"/>
        </w:rPr>
        <w:t>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convenio de colaboración o un convenio de asociación. Así lo reconoció la Corte Constitucional en la sentencia C-287 del 18 de abril de 2012, en la que sostuvo lo siguiente:</w:t>
      </w:r>
    </w:p>
    <w:p w:rsidRPr="00593C7E" w:rsidR="00D96FB3" w:rsidP="00D96FB3" w:rsidRDefault="00D96FB3" w14:paraId="5422EB72" w14:textId="77777777">
      <w:pPr>
        <w:shd w:val="clear" w:color="auto" w:fill="FFFFFF" w:themeFill="background1"/>
        <w:spacing w:line="276" w:lineRule="auto"/>
        <w:jc w:val="both"/>
        <w:textAlignment w:val="baseline"/>
        <w:rPr>
          <w:rFonts w:ascii="Verdana" w:hAnsi="Verdana" w:eastAsia="Calibri" w:cs="Arial"/>
          <w:color w:val="000000" w:themeColor="text1"/>
        </w:rPr>
      </w:pPr>
    </w:p>
    <w:p w:rsidRPr="00593C7E" w:rsidR="00D96FB3" w:rsidP="00D96FB3" w:rsidRDefault="00D96FB3" w14:paraId="5AAF53A6" w14:textId="77777777">
      <w:pPr>
        <w:shd w:val="clear" w:color="auto" w:fill="FFFFFF" w:themeFill="background1"/>
        <w:spacing w:after="0" w:line="240" w:lineRule="auto"/>
        <w:ind w:left="1134" w:right="709"/>
        <w:jc w:val="both"/>
        <w:textAlignment w:val="baseline"/>
        <w:rPr>
          <w:rFonts w:ascii="Verdana" w:hAnsi="Verdana" w:eastAsia="Calibri" w:cs="Arial"/>
          <w:color w:val="000000" w:themeColor="text1"/>
          <w:sz w:val="21"/>
          <w:szCs w:val="21"/>
        </w:rPr>
      </w:pPr>
      <w:r w:rsidRPr="00593C7E">
        <w:rPr>
          <w:rFonts w:ascii="Verdana" w:hAnsi="Verdana" w:eastAsia="Calibri"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rsidRPr="00593C7E" w:rsidR="00D96FB3" w:rsidP="00D96FB3" w:rsidRDefault="00D96FB3" w14:paraId="1328DBFA" w14:textId="77777777">
      <w:pPr>
        <w:shd w:val="clear" w:color="auto" w:fill="FFFFFF" w:themeFill="background1"/>
        <w:spacing w:after="0" w:line="240" w:lineRule="auto"/>
        <w:ind w:left="1134" w:right="709"/>
        <w:jc w:val="both"/>
        <w:textAlignment w:val="baseline"/>
        <w:rPr>
          <w:rFonts w:ascii="Verdana" w:hAnsi="Verdana" w:eastAsia="Calibri" w:cs="Arial"/>
          <w:color w:val="000000" w:themeColor="text1"/>
          <w:sz w:val="21"/>
          <w:szCs w:val="21"/>
        </w:rPr>
      </w:pPr>
    </w:p>
    <w:p w:rsidRPr="00593C7E" w:rsidR="00D96FB3" w:rsidP="00D96FB3" w:rsidRDefault="00D96FB3" w14:paraId="218BC30A" w14:textId="77777777">
      <w:pPr>
        <w:shd w:val="clear" w:color="auto" w:fill="FFFFFF" w:themeFill="background1"/>
        <w:spacing w:after="0" w:line="240" w:lineRule="auto"/>
        <w:ind w:left="1134" w:right="709"/>
        <w:jc w:val="both"/>
        <w:textAlignment w:val="baseline"/>
        <w:rPr>
          <w:rFonts w:ascii="Verdana" w:hAnsi="Verdana" w:eastAsia="Calibri" w:cs="Arial"/>
          <w:color w:val="000000" w:themeColor="text1"/>
          <w:sz w:val="21"/>
          <w:szCs w:val="21"/>
        </w:rPr>
      </w:pPr>
      <w:r w:rsidRPr="00593C7E">
        <w:rPr>
          <w:rFonts w:ascii="Verdana" w:hAnsi="Verdana" w:eastAsia="Calibri" w:cs="Arial"/>
          <w:i/>
          <w:iCs/>
          <w:color w:val="000000" w:themeColor="text1"/>
          <w:sz w:val="21"/>
          <w:szCs w:val="21"/>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593C7E">
        <w:rPr>
          <w:rFonts w:ascii="Verdana" w:hAnsi="Verdana" w:eastAsia="Calibri" w:cs="Arial"/>
          <w:color w:val="000000" w:themeColor="text1"/>
          <w:sz w:val="21"/>
          <w:szCs w:val="21"/>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w:t>
      </w:r>
      <w:r w:rsidRPr="00593C7E">
        <w:rPr>
          <w:rFonts w:ascii="Verdana" w:hAnsi="Verdana" w:eastAsia="Calibri" w:cs="Arial"/>
          <w:color w:val="000000" w:themeColor="text1"/>
          <w:sz w:val="21"/>
          <w:szCs w:val="21"/>
        </w:rPr>
        <w:lastRenderedPageBreak/>
        <w:t>aporte, ni la recuperación del mismo en el momento de su disolución o liquidación”. (Cursivas propias)</w:t>
      </w:r>
    </w:p>
    <w:p w:rsidRPr="00593C7E" w:rsidR="00D96FB3" w:rsidP="00D96FB3" w:rsidRDefault="00D96FB3" w14:paraId="09C61979" w14:textId="77777777">
      <w:pPr>
        <w:shd w:val="clear" w:color="auto" w:fill="FFFFFF" w:themeFill="background1"/>
        <w:spacing w:after="0" w:line="240" w:lineRule="auto"/>
        <w:ind w:left="709" w:right="709"/>
        <w:jc w:val="both"/>
        <w:textAlignment w:val="baseline"/>
        <w:rPr>
          <w:rFonts w:ascii="Verdana" w:hAnsi="Verdana" w:eastAsia="Calibri" w:cs="Arial"/>
          <w:color w:val="000000" w:themeColor="text1"/>
          <w:sz w:val="21"/>
          <w:szCs w:val="21"/>
        </w:rPr>
      </w:pPr>
    </w:p>
    <w:p w:rsidR="00D96FB3" w:rsidP="00D96FB3" w:rsidRDefault="00D96FB3" w14:paraId="0FCBEB56" w14:textId="77777777">
      <w:pPr>
        <w:pStyle w:val="Prrafodelista"/>
        <w:numPr>
          <w:ilvl w:val="0"/>
          <w:numId w:val="17"/>
        </w:numPr>
        <w:spacing w:after="0" w:line="276" w:lineRule="auto"/>
        <w:contextualSpacing w:val="0"/>
        <w:jc w:val="both"/>
        <w:rPr>
          <w:rFonts w:ascii="Verdana" w:hAnsi="Verdana" w:eastAsia="Calibri" w:cs="Arial"/>
          <w:b/>
          <w:bCs/>
        </w:rPr>
      </w:pPr>
      <w:r w:rsidRPr="00760870">
        <w:rPr>
          <w:rFonts w:ascii="Verdana" w:hAnsi="Verdana" w:eastAsia="Calibri" w:cs="Arial"/>
        </w:rPr>
        <w:t xml:space="preserve">En estos convenios </w:t>
      </w:r>
      <w:r>
        <w:rPr>
          <w:rFonts w:ascii="Verdana" w:hAnsi="Verdana" w:eastAsia="Calibri" w:cs="Arial"/>
        </w:rPr>
        <w:t xml:space="preserve">de asociación como en los contratos de colaboración – </w:t>
      </w:r>
      <w:r w:rsidRPr="00455A69">
        <w:rPr>
          <w:rFonts w:ascii="Verdana" w:hAnsi="Verdana" w:eastAsia="Calibri" w:cs="Arial"/>
          <w:b/>
          <w:bCs/>
        </w:rPr>
        <w:t xml:space="preserve">no existe contraprestación o pago, sino aportes, los cuales están dirigidos, exclusivamente, a lograr la ejecución del convenio no a remunerar la actividad o actuaciones del asociado. </w:t>
      </w:r>
    </w:p>
    <w:p w:rsidR="00D96FB3" w:rsidP="00D96FB3" w:rsidRDefault="00D96FB3" w14:paraId="1D0FF472" w14:textId="77777777">
      <w:pPr>
        <w:pStyle w:val="Prrafodelista"/>
        <w:spacing w:after="0" w:line="276" w:lineRule="auto"/>
        <w:contextualSpacing w:val="0"/>
        <w:jc w:val="both"/>
        <w:rPr>
          <w:rFonts w:ascii="Verdana" w:hAnsi="Verdana" w:eastAsia="Calibri" w:cs="Arial"/>
        </w:rPr>
      </w:pPr>
    </w:p>
    <w:p w:rsidRPr="00676B2A" w:rsidR="00D96FB3" w:rsidP="00D96FB3" w:rsidRDefault="00D96FB3" w14:paraId="082187B8" w14:textId="77777777">
      <w:pPr>
        <w:numPr>
          <w:ilvl w:val="0"/>
          <w:numId w:val="21"/>
        </w:numPr>
        <w:shd w:val="clear" w:color="auto" w:fill="FFFFFF" w:themeFill="background1"/>
        <w:spacing w:line="276" w:lineRule="auto"/>
        <w:contextualSpacing/>
        <w:jc w:val="both"/>
        <w:textAlignment w:val="baseline"/>
        <w:rPr>
          <w:rFonts w:ascii="Verdana" w:hAnsi="Verdana" w:eastAsia="Calibri" w:cs="Arial"/>
          <w:bCs/>
          <w:color w:val="000000" w:themeColor="text1"/>
        </w:rPr>
      </w:pPr>
      <w:r w:rsidRPr="00676B2A">
        <w:rPr>
          <w:rFonts w:ascii="Verdana" w:hAnsi="Verdana" w:eastAsia="Calibri" w:cs="Arial"/>
          <w:bCs/>
          <w:color w:val="000000" w:themeColor="text1"/>
          <w:lang w:val="es-ES"/>
        </w:rPr>
        <w:t xml:space="preserve">Asi las cosas, en los convenios de asociación está determinado en la prohibición de que exista remuneración en su configuración, y que se ejecute a través de aportes de los asociados, por cuanto el objeto que se pretende cumplir está encaminado a sumar voluntades y recursos utilizados como instrumento para el desarrollo del acuerdo de colaboración. </w:t>
      </w:r>
      <w:r w:rsidRPr="00676B2A">
        <w:rPr>
          <w:rFonts w:ascii="Verdana" w:hAnsi="Verdana" w:eastAsia="Calibri" w:cs="Arial"/>
          <w:bCs/>
          <w:color w:val="000000" w:themeColor="text1"/>
        </w:rPr>
        <w:t>En concordancia, no es viable que con la firma de un convenio de asociación se pretenda una remuneración o utilidad, ni siquiera en forma de gastos de administración o de honorarios por parte del contratista, porque todos los aportes deberán destinarse única y exclusivamente al desarrollo del objeto definido previamente. Lo anterior permite comprender por qué el legislador se refirió puntualmente a “aportes” y “coordinación” como elementos esenciales para su configuración, en el artículo 96 de la Ley 489 de 1998.</w:t>
      </w:r>
    </w:p>
    <w:p w:rsidRPr="00676B2A" w:rsidR="00D96FB3" w:rsidP="00D96FB3" w:rsidRDefault="00D96FB3" w14:paraId="09604A34" w14:textId="77777777">
      <w:pPr>
        <w:shd w:val="clear" w:color="auto" w:fill="FFFFFF" w:themeFill="background1"/>
        <w:spacing w:line="276" w:lineRule="auto"/>
        <w:ind w:left="720"/>
        <w:contextualSpacing/>
        <w:jc w:val="both"/>
        <w:textAlignment w:val="baseline"/>
        <w:rPr>
          <w:rFonts w:ascii="Verdana" w:hAnsi="Verdana" w:eastAsia="Calibri" w:cs="Arial"/>
          <w:bCs/>
          <w:color w:val="000000" w:themeColor="text1"/>
          <w:lang w:val="es-ES"/>
        </w:rPr>
      </w:pPr>
    </w:p>
    <w:p w:rsidRPr="00676B2A" w:rsidR="00D96FB3" w:rsidP="00D96FB3" w:rsidRDefault="00D96FB3" w14:paraId="4E0B74BF" w14:textId="77777777">
      <w:pPr>
        <w:numPr>
          <w:ilvl w:val="0"/>
          <w:numId w:val="21"/>
        </w:numPr>
        <w:shd w:val="clear" w:color="auto" w:fill="FFFFFF" w:themeFill="background1"/>
        <w:spacing w:line="276" w:lineRule="auto"/>
        <w:contextualSpacing/>
        <w:jc w:val="both"/>
        <w:textAlignment w:val="baseline"/>
        <w:rPr>
          <w:rFonts w:ascii="Verdana" w:hAnsi="Verdana" w:eastAsia="Calibri" w:cs="Arial"/>
          <w:bCs/>
          <w:color w:val="000000" w:themeColor="text1"/>
        </w:rPr>
      </w:pPr>
      <w:r w:rsidRPr="00676B2A">
        <w:rPr>
          <w:rFonts w:ascii="Verdana" w:hAnsi="Verdana" w:eastAsia="Calibri" w:cs="Arial"/>
          <w:color w:val="000000" w:themeColor="text1"/>
          <w:lang w:val="es-ES"/>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y allí sí pueden obtener utilidades. </w:t>
      </w:r>
      <w:r w:rsidRPr="00676B2A">
        <w:rPr>
          <w:rFonts w:ascii="Verdana" w:hAnsi="Verdana" w:eastAsia="Calibri" w:cs="Arial"/>
          <w:color w:val="000000" w:themeColor="text1"/>
        </w:rPr>
        <w:t>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rsidRPr="00676B2A" w:rsidR="00D96FB3" w:rsidP="00D96FB3" w:rsidRDefault="00D96FB3" w14:paraId="288AA4A5" w14:textId="77777777">
      <w:pPr>
        <w:ind w:left="720"/>
        <w:contextualSpacing/>
        <w:rPr>
          <w:rFonts w:ascii="Verdana" w:hAnsi="Verdana" w:eastAsia="Calibri" w:cs="Arial"/>
          <w:bCs/>
          <w:color w:val="000000" w:themeColor="text1"/>
          <w:lang w:val="es-ES"/>
        </w:rPr>
      </w:pPr>
    </w:p>
    <w:p w:rsidRPr="00676B2A" w:rsidR="00D96FB3" w:rsidP="00D96FB3" w:rsidRDefault="00D96FB3" w14:paraId="69DB1EF0" w14:textId="77777777">
      <w:pPr>
        <w:numPr>
          <w:ilvl w:val="0"/>
          <w:numId w:val="21"/>
        </w:numPr>
        <w:shd w:val="clear" w:color="auto" w:fill="FFFFFF" w:themeFill="background1"/>
        <w:spacing w:line="276" w:lineRule="auto"/>
        <w:contextualSpacing/>
        <w:jc w:val="both"/>
        <w:textAlignment w:val="baseline"/>
        <w:rPr>
          <w:rFonts w:ascii="Verdana" w:hAnsi="Verdana" w:eastAsia="Calibri" w:cs="Arial"/>
          <w:bCs/>
          <w:color w:val="000000" w:themeColor="text1"/>
          <w:lang w:val="es-ES"/>
        </w:rPr>
      </w:pPr>
      <w:r w:rsidRPr="00676B2A">
        <w:rPr>
          <w:rFonts w:ascii="Verdana" w:hAnsi="Verdana" w:eastAsia="Calibri" w:cs="Arial"/>
          <w:bCs/>
          <w:color w:val="000000" w:themeColor="text1"/>
          <w:lang w:val="es-ES"/>
        </w:rPr>
        <w:t xml:space="preserve">En particular, los recursos destinados para el desarrollo del convenio de asociación requieren siempre de aportes o contrapartidas mutuas entre </w:t>
      </w:r>
      <w:r w:rsidRPr="00676B2A">
        <w:rPr>
          <w:rFonts w:ascii="Verdana" w:hAnsi="Verdana" w:eastAsia="Calibri" w:cs="Arial"/>
          <w:bCs/>
          <w:color w:val="000000" w:themeColor="text1"/>
          <w:lang w:val="es-ES"/>
        </w:rPr>
        <w:lastRenderedPageBreak/>
        <w:t>ambas partes, y la magnitud del aporte deberá siempre definirse concretamente por la entidad estatal, apoyándose en el procedimiento que para ello estableciera su manual de contratación. En esa misma línea, en los convenios de asociación no se realizan pagos, en el sentido estricto de la palabra, sino que se efectúan desembolsos de los aportes, que siempre estarán dirigidos, especialmente, a lograr la ejecución del convenio, que como se dijo, no es conmutativo y, por tanto, la entidad no instruye al contratista para desarrollar los programas o actividades previstas, sino que se asocia con él para el cumplimiento de objetivos comunes</w:t>
      </w:r>
      <w:r w:rsidRPr="00676B2A">
        <w:rPr>
          <w:rFonts w:ascii="Geomanist Light" w:hAnsi="Geomanist Light"/>
          <w:vertAlign w:val="superscript"/>
          <w:lang w:val="es-ES"/>
        </w:rPr>
        <w:footnoteReference w:id="16"/>
      </w:r>
      <w:r w:rsidRPr="00676B2A">
        <w:rPr>
          <w:rFonts w:ascii="Verdana" w:hAnsi="Verdana" w:eastAsia="Calibri" w:cs="Arial"/>
          <w:bCs/>
          <w:color w:val="000000" w:themeColor="text1"/>
          <w:lang w:val="es-ES"/>
        </w:rPr>
        <w:t>.</w:t>
      </w:r>
    </w:p>
    <w:p w:rsidR="00D96FB3" w:rsidP="00D96FB3" w:rsidRDefault="00D96FB3" w14:paraId="163EC497" w14:textId="77777777">
      <w:pPr>
        <w:pStyle w:val="Prrafodelista"/>
        <w:numPr>
          <w:ilvl w:val="0"/>
          <w:numId w:val="17"/>
        </w:numPr>
        <w:spacing w:after="0" w:line="276" w:lineRule="auto"/>
        <w:contextualSpacing w:val="0"/>
        <w:jc w:val="both"/>
        <w:rPr>
          <w:rFonts w:ascii="Verdana" w:hAnsi="Verdana" w:eastAsia="Calibri" w:cs="Arial"/>
        </w:rPr>
      </w:pPr>
      <w:r w:rsidRPr="00760870">
        <w:rPr>
          <w:rFonts w:ascii="Verdana" w:hAnsi="Verdana" w:eastAsia="Calibri" w:cs="Arial"/>
        </w:rPr>
        <w:t xml:space="preserve">De lo anterior se concluye que, el interés perseguido con la contratación debe ser de carácter general o colectivo, materializado en los cometidos y funciones que le han sido asignados en el ordenamiento jurídico a la Entidad Estatal contratante. </w:t>
      </w:r>
    </w:p>
    <w:p w:rsidRPr="00D07805" w:rsidR="00D96FB3" w:rsidP="00D96FB3" w:rsidRDefault="00D96FB3" w14:paraId="0108A1D0" w14:textId="77777777">
      <w:pPr>
        <w:pStyle w:val="Prrafodelista"/>
        <w:rPr>
          <w:rFonts w:ascii="Verdana" w:hAnsi="Verdana" w:eastAsia="Calibri" w:cs="Arial"/>
        </w:rPr>
      </w:pPr>
    </w:p>
    <w:p w:rsidRPr="00760870" w:rsidR="00D96FB3" w:rsidP="00D96FB3" w:rsidRDefault="00D96FB3" w14:paraId="43344A95" w14:textId="77777777">
      <w:pPr>
        <w:pStyle w:val="Prrafodelista"/>
        <w:numPr>
          <w:ilvl w:val="0"/>
          <w:numId w:val="17"/>
        </w:numPr>
        <w:spacing w:after="0" w:line="276" w:lineRule="auto"/>
        <w:contextualSpacing w:val="0"/>
        <w:jc w:val="both"/>
        <w:rPr>
          <w:rFonts w:ascii="Verdana" w:hAnsi="Verdana" w:eastAsia="Calibri" w:cs="Arial"/>
        </w:rPr>
      </w:pPr>
      <w:r w:rsidRPr="00760870">
        <w:rPr>
          <w:rFonts w:ascii="Verdana" w:hAnsi="Verdana" w:eastAsia="Calibri" w:cs="Arial"/>
        </w:rPr>
        <w:t>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planes de desarrollo, para garantizar el cumplimiento de los mismos a través del convenio a celebrarse</w:t>
      </w:r>
      <w:r w:rsidRPr="00760870">
        <w:rPr>
          <w:rFonts w:ascii="Verdana" w:hAnsi="Verdana" w:eastAsia="Calibri" w:cs="Arial"/>
          <w:vertAlign w:val="superscript"/>
        </w:rPr>
        <w:footnoteReference w:id="17"/>
      </w:r>
      <w:r w:rsidRPr="00760870">
        <w:rPr>
          <w:rFonts w:ascii="Verdana" w:hAnsi="Verdana" w:eastAsia="Calibri" w:cs="Arial"/>
        </w:rPr>
        <w:t>.</w:t>
      </w:r>
    </w:p>
    <w:p w:rsidRPr="00760870" w:rsidR="00D96FB3" w:rsidP="00D96FB3" w:rsidRDefault="00D96FB3" w14:paraId="481DFB70" w14:textId="77777777">
      <w:pPr>
        <w:spacing w:after="0" w:line="276" w:lineRule="auto"/>
        <w:jc w:val="both"/>
        <w:rPr>
          <w:rFonts w:ascii="Verdana" w:hAnsi="Verdana" w:eastAsia="Calibri" w:cs="Arial"/>
          <w:lang w:val="es-ES"/>
        </w:rPr>
      </w:pPr>
    </w:p>
    <w:p w:rsidRPr="00A53C2C" w:rsidR="00D96FB3" w:rsidP="00D96FB3" w:rsidRDefault="00D96FB3" w14:paraId="4143DDAA" w14:textId="77777777">
      <w:pPr>
        <w:pStyle w:val="Prrafodelista"/>
        <w:numPr>
          <w:ilvl w:val="0"/>
          <w:numId w:val="17"/>
        </w:numPr>
        <w:spacing w:after="0" w:line="276" w:lineRule="auto"/>
        <w:contextualSpacing w:val="0"/>
        <w:jc w:val="both"/>
        <w:rPr>
          <w:rFonts w:ascii="Verdana" w:hAnsi="Verdana" w:eastAsia="Calibri" w:cs="Arial"/>
        </w:rPr>
      </w:pPr>
      <w:r w:rsidRPr="00A53C2C">
        <w:rPr>
          <w:rFonts w:ascii="Verdana" w:hAnsi="Verdana" w:cs="Arial"/>
        </w:rPr>
        <w:t xml:space="preserve"> </w:t>
      </w:r>
      <w:r>
        <w:rPr>
          <w:rFonts w:ascii="Verdana" w:hAnsi="Verdana" w:cs="Arial"/>
        </w:rPr>
        <w:t xml:space="preserve">Ahora bien, </w:t>
      </w:r>
      <w:r w:rsidRPr="00A53C2C">
        <w:rPr>
          <w:rFonts w:ascii="Verdana" w:hAnsi="Verdana" w:cs="Arial"/>
        </w:rPr>
        <w:t xml:space="preserve">la </w:t>
      </w:r>
      <w:bookmarkStart w:name="_Hlk171946251" w:id="11"/>
      <w:r w:rsidRPr="00A53C2C">
        <w:rPr>
          <w:rFonts w:ascii="Verdana" w:hAnsi="Verdana" w:cs="Arial"/>
        </w:rPr>
        <w:t>Sala de Consulta y Servicio Civil del Consejo de Estado</w:t>
      </w:r>
      <w:bookmarkEnd w:id="11"/>
      <w:r w:rsidRPr="00A53C2C">
        <w:rPr>
          <w:rStyle w:val="Refdenotaalpie"/>
          <w:rFonts w:ascii="Verdana" w:hAnsi="Verdana" w:cs="Arial"/>
        </w:rPr>
        <w:footnoteReference w:id="18"/>
      </w:r>
      <w:r>
        <w:rPr>
          <w:rFonts w:ascii="Verdana" w:hAnsi="Verdana" w:cs="Arial"/>
        </w:rPr>
        <w:t xml:space="preserve"> ha precisado que</w:t>
      </w:r>
      <w:r w:rsidRPr="00A53C2C">
        <w:rPr>
          <w:rFonts w:ascii="Verdana" w:hAnsi="Verdana" w:cs="Arial"/>
        </w:rPr>
        <w:t>:</w:t>
      </w:r>
    </w:p>
    <w:p w:rsidRPr="00760870" w:rsidR="00D96FB3" w:rsidP="00D96FB3" w:rsidRDefault="00D96FB3" w14:paraId="639BA4C3" w14:textId="77777777">
      <w:pPr>
        <w:pStyle w:val="Sinespaciado"/>
        <w:spacing w:line="276" w:lineRule="auto"/>
        <w:jc w:val="both"/>
        <w:rPr>
          <w:rFonts w:ascii="Verdana" w:hAnsi="Verdana" w:cs="Arial"/>
          <w:sz w:val="22"/>
        </w:rPr>
      </w:pPr>
    </w:p>
    <w:p w:rsidRPr="00B3294C" w:rsidR="00D96FB3" w:rsidP="00D96FB3" w:rsidRDefault="00D96FB3" w14:paraId="650CBD28" w14:textId="77777777">
      <w:pPr>
        <w:spacing w:after="0" w:line="240" w:lineRule="auto"/>
        <w:ind w:left="1276" w:right="709"/>
        <w:jc w:val="both"/>
        <w:rPr>
          <w:rFonts w:ascii="Verdana" w:hAnsi="Verdana" w:eastAsia="Calibri" w:cs="Arial"/>
          <w:sz w:val="20"/>
          <w:szCs w:val="20"/>
        </w:rPr>
      </w:pPr>
      <w:r w:rsidRPr="00B3294C">
        <w:rPr>
          <w:rFonts w:ascii="Verdana" w:hAnsi="Verdana" w:eastAsia="Calibri" w:cs="Arial"/>
          <w:sz w:val="20"/>
          <w:szCs w:val="20"/>
        </w:rPr>
        <w:t xml:space="preserve">“Como ya se indicó, </w:t>
      </w:r>
      <w:bookmarkStart w:name="_Hlk171946287" w:id="13"/>
      <w:r w:rsidRPr="00B3294C">
        <w:rPr>
          <w:rFonts w:ascii="Verdana" w:hAnsi="Verdana" w:eastAsia="Calibri" w:cs="Arial"/>
          <w:sz w:val="20"/>
          <w:szCs w:val="20"/>
        </w:rPr>
        <w:t xml:space="preserve">el objeto de los contratos que autoriza el inciso segundo del artículo 355 Superior, se limita a la realización de actividades o programas de interés público que, conforme a los planes de desarrollo, adelanten instituciones privadas sin ánimo de lucro. </w:t>
      </w:r>
      <w:bookmarkEnd w:id="13"/>
      <w:r w:rsidRPr="00B3294C">
        <w:rPr>
          <w:rFonts w:ascii="Verdana" w:hAnsi="Verdana" w:eastAsia="Calibri" w:cs="Arial"/>
          <w:sz w:val="20"/>
          <w:szCs w:val="20"/>
        </w:rPr>
        <w:t xml:space="preserve">Aquellos que generan una contraprestación directa a favor de la entidad contratante y los que tienen por objeto desarrollar </w:t>
      </w:r>
      <w:r w:rsidRPr="00B3294C">
        <w:rPr>
          <w:rFonts w:ascii="Verdana" w:hAnsi="Verdana" w:eastAsia="Calibri" w:cs="Arial"/>
          <w:sz w:val="20"/>
          <w:szCs w:val="20"/>
        </w:rPr>
        <w:lastRenderedPageBreak/>
        <w:t>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rsidRPr="00B3294C" w:rsidR="00D96FB3" w:rsidP="00D96FB3" w:rsidRDefault="00D96FB3" w14:paraId="34C18C16" w14:textId="77777777">
      <w:pPr>
        <w:spacing w:after="0" w:line="240" w:lineRule="auto"/>
        <w:ind w:left="1276" w:right="709"/>
        <w:jc w:val="both"/>
        <w:rPr>
          <w:rFonts w:ascii="Verdana" w:hAnsi="Verdana" w:eastAsia="Calibri" w:cs="Arial"/>
          <w:sz w:val="20"/>
          <w:szCs w:val="20"/>
        </w:rPr>
      </w:pPr>
    </w:p>
    <w:p w:rsidRPr="00B3294C" w:rsidR="00D96FB3" w:rsidP="00D96FB3" w:rsidRDefault="00D96FB3" w14:paraId="0027F8B2" w14:textId="77777777">
      <w:pPr>
        <w:spacing w:after="0" w:line="240" w:lineRule="auto"/>
        <w:ind w:left="1276" w:right="709"/>
        <w:jc w:val="both"/>
        <w:rPr>
          <w:rFonts w:ascii="Verdana" w:hAnsi="Verdana" w:eastAsia="Calibri" w:cs="Arial"/>
          <w:sz w:val="20"/>
          <w:szCs w:val="20"/>
        </w:rPr>
      </w:pPr>
      <w:r w:rsidRPr="00B3294C">
        <w:rPr>
          <w:rFonts w:ascii="Verdana" w:hAnsi="Verdana" w:eastAsia="Calibri" w:cs="Arial"/>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rsidRPr="00B3294C" w:rsidR="00D96FB3" w:rsidP="00D96FB3" w:rsidRDefault="00D96FB3" w14:paraId="187C69D5" w14:textId="77777777">
      <w:pPr>
        <w:spacing w:after="0" w:line="276" w:lineRule="auto"/>
        <w:jc w:val="both"/>
        <w:rPr>
          <w:rFonts w:ascii="Verdana" w:hAnsi="Verdana" w:eastAsia="Calibri" w:cs="Arial"/>
        </w:rPr>
      </w:pPr>
    </w:p>
    <w:p w:rsidR="00D96FB3" w:rsidP="00D96FB3" w:rsidRDefault="00D96FB3" w14:paraId="77F4C773" w14:textId="77777777">
      <w:pPr>
        <w:pStyle w:val="Prrafodelista"/>
        <w:numPr>
          <w:ilvl w:val="0"/>
          <w:numId w:val="17"/>
        </w:numPr>
        <w:spacing w:after="0" w:line="276" w:lineRule="auto"/>
        <w:contextualSpacing w:val="0"/>
        <w:jc w:val="both"/>
        <w:rPr>
          <w:rFonts w:ascii="Verdana" w:hAnsi="Verdana" w:eastAsia="Calibri" w:cs="Arial"/>
        </w:rPr>
      </w:pPr>
      <w:bookmarkStart w:name="_Hlk95756200" w:id="14"/>
      <w:r>
        <w:rPr>
          <w:rFonts w:ascii="Verdana" w:hAnsi="Verdana" w:eastAsia="Calibri" w:cs="Arial"/>
        </w:rPr>
        <w:t>Conforme lo expuesto</w:t>
      </w:r>
      <w:r w:rsidRPr="00760870">
        <w:rPr>
          <w:rFonts w:ascii="Verdana" w:hAnsi="Verdana" w:eastAsia="Calibri" w:cs="Arial"/>
        </w:rPr>
        <w:t xml:space="preserve">, </w:t>
      </w:r>
      <w:bookmarkStart w:name="_Hlk171937920" w:id="15"/>
      <w:r w:rsidRPr="00760870">
        <w:rPr>
          <w:rFonts w:ascii="Verdana" w:hAnsi="Verdana" w:eastAsia="Calibri" w:cs="Arial"/>
        </w:rPr>
        <w:t xml:space="preserve">no todas las actividades que las Entidades Estatales deben desarrollar para alcanzar sus objetivos misionales deben ejecutarse a través de la celebración de contratos del artículo 355 superior o convenios de asociación. Sobre el particular, debe tenerse en cuenta que lo que determina la aplicación del Decreto 092 de 2017 no es únicamente el carácter de las ESAL, sino el objeto del contrato o convenio que la entidad pretende adelantar. </w:t>
      </w:r>
    </w:p>
    <w:p w:rsidR="00D96FB3" w:rsidP="00D96FB3" w:rsidRDefault="00D96FB3" w14:paraId="04948265" w14:textId="77777777">
      <w:pPr>
        <w:pStyle w:val="Prrafodelista"/>
        <w:spacing w:after="0" w:line="276" w:lineRule="auto"/>
        <w:contextualSpacing w:val="0"/>
        <w:jc w:val="both"/>
        <w:rPr>
          <w:rFonts w:ascii="Verdana" w:hAnsi="Verdana" w:eastAsia="Calibri" w:cs="Arial"/>
        </w:rPr>
      </w:pPr>
    </w:p>
    <w:p w:rsidRPr="00760870" w:rsidR="00D96FB3" w:rsidP="00D96FB3" w:rsidRDefault="00D96FB3" w14:paraId="505B0CDF" w14:textId="77777777">
      <w:pPr>
        <w:pStyle w:val="Prrafodelista"/>
        <w:numPr>
          <w:ilvl w:val="0"/>
          <w:numId w:val="17"/>
        </w:numPr>
        <w:spacing w:after="0" w:line="276" w:lineRule="auto"/>
        <w:contextualSpacing w:val="0"/>
        <w:jc w:val="both"/>
        <w:rPr>
          <w:rFonts w:ascii="Verdana" w:hAnsi="Verdana" w:eastAsia="Calibri" w:cs="Arial"/>
        </w:rPr>
      </w:pPr>
      <w:r w:rsidRPr="00760870">
        <w:rPr>
          <w:rFonts w:ascii="Verdana" w:hAnsi="Verdana" w:eastAsia="Calibri" w:cs="Arial"/>
        </w:rPr>
        <w:t>Por tanto, el hecho de que se trate de una ESAL no implica que necesariamente deba celebrarse un contrato de colaboración o un convenio de asociación.</w:t>
      </w:r>
      <w:bookmarkEnd w:id="15"/>
      <w:r w:rsidRPr="00760870">
        <w:rPr>
          <w:rFonts w:ascii="Verdana" w:hAnsi="Verdana" w:eastAsia="Calibri" w:cs="Arial"/>
        </w:rPr>
        <w:t xml:space="preserve"> </w:t>
      </w:r>
      <w:bookmarkEnd w:id="14"/>
      <w:r w:rsidRPr="00760870">
        <w:rPr>
          <w:rFonts w:ascii="Verdana" w:hAnsi="Verdana" w:eastAsia="Calibri" w:cs="Arial"/>
        </w:rPr>
        <w:t xml:space="preserve">Así lo reconoció la </w:t>
      </w:r>
      <w:bookmarkStart w:name="_Hlk171946330" w:id="16"/>
      <w:r w:rsidRPr="00760870">
        <w:rPr>
          <w:rFonts w:ascii="Verdana" w:hAnsi="Verdana" w:eastAsia="Calibri" w:cs="Arial"/>
        </w:rPr>
        <w:t>Corte Constitucional en la sentencia C-287 del 18 de abril de 2012</w:t>
      </w:r>
      <w:bookmarkEnd w:id="16"/>
      <w:r w:rsidRPr="00760870">
        <w:rPr>
          <w:rFonts w:ascii="Verdana" w:hAnsi="Verdana" w:eastAsia="Calibri" w:cs="Arial"/>
        </w:rPr>
        <w:t>, en la que sostuvo lo siguiente:</w:t>
      </w:r>
    </w:p>
    <w:p w:rsidRPr="00B3294C" w:rsidR="00D96FB3" w:rsidP="00D96FB3" w:rsidRDefault="00D96FB3" w14:paraId="500998FC" w14:textId="77777777">
      <w:pPr>
        <w:spacing w:after="0" w:line="276" w:lineRule="auto"/>
        <w:ind w:firstLine="708"/>
        <w:jc w:val="both"/>
        <w:rPr>
          <w:rFonts w:ascii="Verdana" w:hAnsi="Verdana" w:eastAsia="Calibri" w:cs="Arial"/>
        </w:rPr>
      </w:pPr>
    </w:p>
    <w:p w:rsidRPr="00B3294C" w:rsidR="00D96FB3" w:rsidP="00D96FB3" w:rsidRDefault="00D96FB3" w14:paraId="1B3ECA73" w14:textId="77777777">
      <w:pPr>
        <w:spacing w:after="0" w:line="240" w:lineRule="auto"/>
        <w:ind w:left="1276" w:right="709"/>
        <w:jc w:val="both"/>
        <w:rPr>
          <w:rFonts w:ascii="Verdana" w:hAnsi="Verdana" w:eastAsia="Calibri" w:cs="Arial"/>
          <w:sz w:val="20"/>
          <w:szCs w:val="20"/>
        </w:rPr>
      </w:pPr>
      <w:r w:rsidRPr="00B3294C">
        <w:rPr>
          <w:rFonts w:ascii="Verdana" w:hAnsi="Verdana" w:eastAsia="Calibri" w:cs="Arial"/>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rsidRPr="00B3294C" w:rsidR="00D96FB3" w:rsidP="00D96FB3" w:rsidRDefault="00D96FB3" w14:paraId="52E95B84" w14:textId="77777777">
      <w:pPr>
        <w:spacing w:after="0" w:line="240" w:lineRule="auto"/>
        <w:ind w:left="1276" w:right="709"/>
        <w:jc w:val="both"/>
        <w:rPr>
          <w:rFonts w:ascii="Verdana" w:hAnsi="Verdana" w:eastAsia="Calibri" w:cs="Arial"/>
          <w:sz w:val="20"/>
          <w:szCs w:val="20"/>
        </w:rPr>
      </w:pPr>
    </w:p>
    <w:p w:rsidRPr="00B3294C" w:rsidR="00D96FB3" w:rsidP="00D96FB3" w:rsidRDefault="00D96FB3" w14:paraId="5D68CA91" w14:textId="77777777">
      <w:pPr>
        <w:spacing w:after="0" w:line="240" w:lineRule="auto"/>
        <w:ind w:left="1276" w:right="709"/>
        <w:jc w:val="both"/>
        <w:rPr>
          <w:rFonts w:ascii="Verdana" w:hAnsi="Verdana" w:eastAsia="Calibri" w:cs="Arial"/>
          <w:sz w:val="20"/>
          <w:szCs w:val="20"/>
        </w:rPr>
      </w:pPr>
      <w:r w:rsidRPr="00B3294C">
        <w:rPr>
          <w:rFonts w:ascii="Verdana" w:hAnsi="Verdana" w:eastAsia="Calibri" w:cs="Arial"/>
          <w:i/>
          <w:iCs/>
          <w:sz w:val="20"/>
          <w:szCs w:val="20"/>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B3294C">
        <w:rPr>
          <w:rFonts w:ascii="Verdana" w:hAnsi="Verdana" w:eastAsia="Calibri" w:cs="Arial"/>
          <w:sz w:val="20"/>
          <w:szCs w:val="20"/>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w:t>
      </w:r>
      <w:r w:rsidRPr="00B3294C">
        <w:rPr>
          <w:rFonts w:ascii="Verdana" w:hAnsi="Verdana" w:eastAsia="Calibri" w:cs="Arial"/>
          <w:sz w:val="20"/>
          <w:szCs w:val="20"/>
        </w:rPr>
        <w:lastRenderedPageBreak/>
        <w:t>recuperación del mismo en el momento de su disolución o liquidación”. [Énfasis fuera del texto original]</w:t>
      </w:r>
    </w:p>
    <w:p w:rsidRPr="00A53C2C" w:rsidR="00D96FB3" w:rsidP="00D96FB3" w:rsidRDefault="00D96FB3" w14:paraId="183000EF" w14:textId="77777777">
      <w:pPr>
        <w:spacing w:after="0" w:line="276" w:lineRule="auto"/>
        <w:ind w:firstLine="709"/>
        <w:jc w:val="both"/>
        <w:rPr>
          <w:rFonts w:ascii="Verdana" w:hAnsi="Verdana" w:eastAsia="Calibri" w:cs="Arial"/>
        </w:rPr>
      </w:pPr>
    </w:p>
    <w:p w:rsidRPr="00A53C2C" w:rsidR="00D96FB3" w:rsidP="00D96FB3" w:rsidRDefault="00D96FB3" w14:paraId="04A085A7" w14:textId="77777777">
      <w:pPr>
        <w:pStyle w:val="Prrafodelista"/>
        <w:numPr>
          <w:ilvl w:val="0"/>
          <w:numId w:val="17"/>
        </w:numPr>
        <w:spacing w:after="0" w:line="276" w:lineRule="auto"/>
        <w:contextualSpacing w:val="0"/>
        <w:jc w:val="both"/>
        <w:rPr>
          <w:rFonts w:ascii="Verdana" w:hAnsi="Verdana" w:eastAsia="Calibri" w:cs="Arial"/>
        </w:rPr>
      </w:pPr>
      <w:r w:rsidRPr="00A53C2C">
        <w:rPr>
          <w:rFonts w:ascii="Verdana" w:hAnsi="Verdana" w:eastAsia="Calibri" w:cs="Arial"/>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w:t>
      </w:r>
      <w:bookmarkStart w:name="_Hlk171937934" w:id="17"/>
    </w:p>
    <w:p w:rsidRPr="00A53C2C" w:rsidR="00D96FB3" w:rsidP="00D96FB3" w:rsidRDefault="00D96FB3" w14:paraId="1D340D52" w14:textId="77777777">
      <w:pPr>
        <w:pStyle w:val="Prrafodelista"/>
        <w:spacing w:after="0" w:line="276" w:lineRule="auto"/>
        <w:ind w:left="360"/>
        <w:contextualSpacing w:val="0"/>
        <w:jc w:val="both"/>
        <w:rPr>
          <w:rFonts w:ascii="Verdana" w:hAnsi="Verdana" w:eastAsia="Calibri" w:cs="Arial"/>
        </w:rPr>
      </w:pPr>
    </w:p>
    <w:p w:rsidRPr="00A53C2C" w:rsidR="00D96FB3" w:rsidP="00D96FB3" w:rsidRDefault="00D96FB3" w14:paraId="70EFB85C" w14:textId="77777777">
      <w:pPr>
        <w:pStyle w:val="Prrafodelista"/>
        <w:numPr>
          <w:ilvl w:val="0"/>
          <w:numId w:val="17"/>
        </w:numPr>
        <w:spacing w:after="0" w:line="276" w:lineRule="auto"/>
        <w:contextualSpacing w:val="0"/>
        <w:jc w:val="both"/>
        <w:rPr>
          <w:rFonts w:ascii="Verdana" w:hAnsi="Verdana" w:eastAsia="Calibri" w:cs="Arial"/>
        </w:rPr>
      </w:pPr>
      <w:r w:rsidRPr="00A53C2C">
        <w:rPr>
          <w:rFonts w:ascii="Verdana" w:hAnsi="Verdana" w:eastAsia="Calibri" w:cs="Arial"/>
        </w:rPr>
        <w:t xml:space="preserve">En ese sentido, aquellos contratos que generan una contraprestación directa a favor de la </w:t>
      </w:r>
      <w:r>
        <w:rPr>
          <w:rFonts w:ascii="Verdana" w:hAnsi="Verdana" w:eastAsia="Calibri" w:cs="Arial"/>
        </w:rPr>
        <w:t>ESAL contratista</w:t>
      </w:r>
      <w:r w:rsidRPr="00A53C2C">
        <w:rPr>
          <w:rFonts w:ascii="Verdana" w:hAnsi="Verdana" w:eastAsia="Calibri" w:cs="Arial"/>
        </w:rPr>
        <w:t xml:space="preserve"> y los que tienen por objeto desarrollar proyectos específicos, corresponden al giro normal de las funciones propias de la Entidad Estatal y, por lo tanto, se sujetan al </w:t>
      </w:r>
      <w:r>
        <w:rPr>
          <w:rFonts w:ascii="Verdana" w:hAnsi="Verdana" w:eastAsia="Calibri" w:cs="Arial"/>
        </w:rPr>
        <w:t>EGCAP</w:t>
      </w:r>
      <w:r w:rsidRPr="00A53C2C">
        <w:rPr>
          <w:rFonts w:ascii="Verdana" w:hAnsi="Verdana" w:eastAsia="Calibri" w:cs="Arial"/>
        </w:rPr>
        <w:t>, es especial lo concerniente a las modalidades de escogencia del contratista.</w:t>
      </w:r>
    </w:p>
    <w:p w:rsidRPr="00A53C2C" w:rsidR="00D96FB3" w:rsidP="00D96FB3" w:rsidRDefault="00D96FB3" w14:paraId="37809CC1" w14:textId="77777777">
      <w:pPr>
        <w:pStyle w:val="Prrafodelista"/>
        <w:spacing w:after="0" w:line="276" w:lineRule="auto"/>
        <w:ind w:left="0"/>
        <w:contextualSpacing w:val="0"/>
        <w:jc w:val="both"/>
        <w:rPr>
          <w:rFonts w:ascii="Verdana" w:hAnsi="Verdana" w:eastAsia="Calibri" w:cs="Arial"/>
        </w:rPr>
      </w:pPr>
    </w:p>
    <w:p w:rsidRPr="00A53C2C" w:rsidR="00D96FB3" w:rsidP="00D96FB3" w:rsidRDefault="00D96FB3" w14:paraId="5C0A715A" w14:textId="77777777">
      <w:pPr>
        <w:pStyle w:val="Prrafodelista"/>
        <w:numPr>
          <w:ilvl w:val="0"/>
          <w:numId w:val="17"/>
        </w:numPr>
        <w:spacing w:after="0" w:line="276" w:lineRule="auto"/>
        <w:contextualSpacing w:val="0"/>
        <w:jc w:val="both"/>
        <w:rPr>
          <w:rFonts w:ascii="Verdana" w:hAnsi="Verdana" w:eastAsia="Calibri" w:cs="Arial"/>
        </w:rPr>
      </w:pPr>
      <w:r w:rsidRPr="00A53C2C">
        <w:rPr>
          <w:rFonts w:ascii="Verdana" w:hAnsi="Verdana" w:eastAsia="Calibri" w:cs="Arial"/>
        </w:rPr>
        <w:t>Sin perjuicio de lo anterior, es menester resaltar que las ESAL pueden participar en igualdad de condiciones en Procesos de Contratación regidos por la Ley 80 de 1993, la Ley 1150 de 2007 y el Decreto 1082 de 2015, siempre y cuando cumplan con los requisitos exigidos en los Documentos del Proceso.</w:t>
      </w:r>
      <w:bookmarkEnd w:id="17"/>
      <w:r w:rsidRPr="00A53C2C">
        <w:rPr>
          <w:rFonts w:ascii="Verdana" w:hAnsi="Verdana" w:eastAsia="Calibri" w:cs="Arial"/>
        </w:rPr>
        <w:t xml:space="preserve">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rsidRPr="00D47F6C" w:rsidR="00D96FB3" w:rsidP="00D96FB3" w:rsidRDefault="00D96FB3" w14:paraId="17AB705A" w14:textId="77777777">
      <w:pPr>
        <w:pStyle w:val="Prrafodelista"/>
        <w:spacing w:after="0" w:line="276" w:lineRule="auto"/>
        <w:ind w:left="714"/>
        <w:jc w:val="both"/>
        <w:rPr>
          <w:rFonts w:ascii="Verdana" w:hAnsi="Verdana" w:eastAsia="Calibri" w:cs="Arial"/>
          <w:color w:val="000000" w:themeColor="text1"/>
        </w:rPr>
      </w:pPr>
    </w:p>
    <w:p w:rsidRPr="003764D0" w:rsidR="00D96FB3" w:rsidP="00D96FB3" w:rsidRDefault="00D96FB3" w14:paraId="2701DA54" w14:textId="77777777">
      <w:pPr>
        <w:numPr>
          <w:ilvl w:val="0"/>
          <w:numId w:val="17"/>
        </w:numPr>
        <w:spacing w:after="0" w:line="276" w:lineRule="auto"/>
        <w:contextualSpacing/>
        <w:jc w:val="both"/>
        <w:rPr>
          <w:rFonts w:ascii="Verdana" w:hAnsi="Verdana" w:eastAsia="Calibri" w:cs="Arial"/>
        </w:rPr>
      </w:pPr>
      <w:r w:rsidRPr="003764D0">
        <w:rPr>
          <w:rFonts w:ascii="Verdana" w:hAnsi="Verdana" w:eastAsia="Calibri"/>
          <w:lang w:val="es-ES"/>
        </w:rPr>
        <w:t>Finalmente, es pertinente indicar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rsidRPr="00593A5F" w:rsidR="00D96FB3" w:rsidP="00D96FB3" w:rsidRDefault="00D96FB3" w14:paraId="0D2193BF" w14:textId="77777777">
      <w:pPr>
        <w:widowControl w:val="0"/>
        <w:autoSpaceDE w:val="0"/>
        <w:autoSpaceDN w:val="0"/>
        <w:spacing w:after="0" w:line="276" w:lineRule="auto"/>
        <w:jc w:val="both"/>
        <w:rPr>
          <w:rFonts w:ascii="Verdana" w:hAnsi="Verdana" w:cs="Arial"/>
        </w:rPr>
      </w:pPr>
    </w:p>
    <w:p w:rsidRPr="00593A5F" w:rsidR="00D96FB3" w:rsidP="00D96FB3" w:rsidRDefault="00D96FB3" w14:paraId="5C2DC7F3"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Referencias normativas, jurisprudenciales y otras fuentes:</w:t>
      </w:r>
    </w:p>
    <w:p w:rsidRPr="00593A5F" w:rsidR="00D96FB3" w:rsidP="00D96FB3" w:rsidRDefault="00D96FB3" w14:paraId="635C8CA4"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93A5F" w:rsidR="00D96FB3" w:rsidTr="00A272F6" w14:paraId="09BB6258" w14:textId="77777777">
        <w:trPr>
          <w:trHeight w:val="870"/>
        </w:trPr>
        <w:tc>
          <w:tcPr>
            <w:tcW w:w="8647" w:type="dxa"/>
          </w:tcPr>
          <w:p w:rsidRPr="00760870" w:rsidR="00D96FB3" w:rsidP="00D96FB3" w:rsidRDefault="00D96FB3" w14:paraId="708C67D6" w14:textId="77777777">
            <w:pPr>
              <w:pStyle w:val="Prrafodelista"/>
              <w:numPr>
                <w:ilvl w:val="0"/>
                <w:numId w:val="18"/>
              </w:numPr>
              <w:spacing w:line="276" w:lineRule="auto"/>
              <w:jc w:val="both"/>
              <w:rPr>
                <w:rFonts w:ascii="Verdana" w:hAnsi="Verdana" w:cs="Arial"/>
              </w:rPr>
            </w:pPr>
            <w:r w:rsidRPr="00760870">
              <w:rPr>
                <w:rFonts w:ascii="Verdana" w:hAnsi="Verdana" w:cs="Arial"/>
              </w:rPr>
              <w:t>Constitución Política: Artículo 355.</w:t>
            </w:r>
          </w:p>
          <w:p w:rsidRPr="00760870" w:rsidR="00D96FB3" w:rsidP="00A272F6" w:rsidRDefault="00D96FB3" w14:paraId="55786B09" w14:textId="77777777">
            <w:pPr>
              <w:pStyle w:val="Prrafodelista"/>
              <w:spacing w:line="276" w:lineRule="auto"/>
              <w:ind w:left="360"/>
              <w:jc w:val="both"/>
              <w:rPr>
                <w:rFonts w:ascii="Verdana" w:hAnsi="Verdana" w:eastAsia="Calibri" w:cs="Arial"/>
                <w:lang w:eastAsia="es-ES_tradnl"/>
              </w:rPr>
            </w:pPr>
          </w:p>
          <w:p w:rsidRPr="00760870" w:rsidR="00D96FB3" w:rsidP="00D96FB3" w:rsidRDefault="00D96FB3" w14:paraId="07AF2080" w14:textId="77777777">
            <w:pPr>
              <w:pStyle w:val="Prrafodelista"/>
              <w:numPr>
                <w:ilvl w:val="0"/>
                <w:numId w:val="18"/>
              </w:numPr>
              <w:spacing w:line="276" w:lineRule="auto"/>
              <w:jc w:val="both"/>
              <w:rPr>
                <w:rFonts w:ascii="Verdana" w:hAnsi="Verdana" w:eastAsia="Calibri" w:cs="Arial"/>
                <w:lang w:eastAsia="es-ES_tradnl"/>
              </w:rPr>
            </w:pPr>
            <w:r w:rsidRPr="00760870">
              <w:rPr>
                <w:rFonts w:ascii="Verdana" w:hAnsi="Verdana" w:eastAsia="Calibri" w:cs="Arial"/>
                <w:lang w:eastAsia="es-ES_tradnl"/>
              </w:rPr>
              <w:t xml:space="preserve">Ley 489 de 1998: Artículo 96. </w:t>
            </w:r>
          </w:p>
          <w:p w:rsidRPr="00760870" w:rsidR="00D96FB3" w:rsidP="00A272F6" w:rsidRDefault="00D96FB3" w14:paraId="647E7503" w14:textId="77777777">
            <w:pPr>
              <w:spacing w:line="276" w:lineRule="auto"/>
              <w:contextualSpacing/>
              <w:jc w:val="both"/>
              <w:rPr>
                <w:rFonts w:ascii="Verdana" w:hAnsi="Verdana" w:eastAsia="Calibri" w:cs="Arial"/>
                <w:lang w:val="es-ES"/>
              </w:rPr>
            </w:pPr>
          </w:p>
          <w:p w:rsidRPr="00760870" w:rsidR="00D96FB3" w:rsidP="00D96FB3" w:rsidRDefault="00D96FB3" w14:paraId="625BDBDD" w14:textId="77777777">
            <w:pPr>
              <w:pStyle w:val="Prrafodelista"/>
              <w:numPr>
                <w:ilvl w:val="0"/>
                <w:numId w:val="18"/>
              </w:numPr>
              <w:spacing w:line="276" w:lineRule="auto"/>
              <w:jc w:val="both"/>
              <w:rPr>
                <w:rFonts w:ascii="Verdana" w:hAnsi="Verdana"/>
              </w:rPr>
            </w:pPr>
            <w:r w:rsidRPr="00760870">
              <w:rPr>
                <w:rFonts w:ascii="Verdana" w:hAnsi="Verdana"/>
              </w:rPr>
              <w:t>Decreto 092 de 2017: Artículos</w:t>
            </w:r>
            <w:r>
              <w:rPr>
                <w:rFonts w:ascii="Verdana" w:hAnsi="Verdana"/>
              </w:rPr>
              <w:t xml:space="preserve"> 2,</w:t>
            </w:r>
            <w:r w:rsidRPr="00760870">
              <w:rPr>
                <w:rFonts w:ascii="Verdana" w:hAnsi="Verdana"/>
              </w:rPr>
              <w:t xml:space="preserve"> 4 y 5.</w:t>
            </w:r>
          </w:p>
          <w:p w:rsidRPr="00760870" w:rsidR="00D96FB3" w:rsidP="00A272F6" w:rsidRDefault="00D96FB3" w14:paraId="790E9D13" w14:textId="77777777">
            <w:pPr>
              <w:pStyle w:val="Prrafodelista"/>
              <w:ind w:left="360"/>
              <w:jc w:val="both"/>
              <w:rPr>
                <w:rFonts w:ascii="Verdana" w:hAnsi="Verdana" w:eastAsia="Times New Roman" w:cs="Times New Roman"/>
                <w:shd w:val="clear" w:color="auto" w:fill="FFFFFF"/>
                <w:lang w:eastAsia="es-ES_tradnl"/>
              </w:rPr>
            </w:pPr>
          </w:p>
          <w:p w:rsidRPr="00760870" w:rsidR="00D96FB3" w:rsidP="00D96FB3" w:rsidRDefault="00D96FB3" w14:paraId="40ACE268" w14:textId="77777777">
            <w:pPr>
              <w:pStyle w:val="Prrafodelista"/>
              <w:numPr>
                <w:ilvl w:val="0"/>
                <w:numId w:val="18"/>
              </w:numPr>
              <w:spacing w:line="276" w:lineRule="auto"/>
              <w:jc w:val="both"/>
              <w:rPr>
                <w:rFonts w:ascii="Verdana" w:hAnsi="Verdana" w:eastAsia="Calibri" w:cs="Arial"/>
              </w:rPr>
            </w:pPr>
            <w:r w:rsidRPr="00760870">
              <w:rPr>
                <w:rFonts w:ascii="Verdana" w:hAnsi="Verdana" w:eastAsia="Times New Roman" w:cs="Times New Roman"/>
                <w:shd w:val="clear" w:color="auto" w:fill="FFFFFF"/>
                <w:lang w:eastAsia="es-ES_tradnl"/>
              </w:rPr>
              <w:t>Corte Constitucional. Sala Plena. Sentencia C-324 de 2009.</w:t>
            </w:r>
            <w:r w:rsidRPr="00760870">
              <w:rPr>
                <w:rFonts w:ascii="Verdana" w:hAnsi="Verdana" w:eastAsia="Calibri" w:cs="Arial"/>
              </w:rPr>
              <w:t xml:space="preserve"> </w:t>
            </w:r>
          </w:p>
          <w:p w:rsidRPr="00760870" w:rsidR="00D96FB3" w:rsidP="00A272F6" w:rsidRDefault="00D96FB3" w14:paraId="4376770A" w14:textId="77777777">
            <w:pPr>
              <w:pStyle w:val="Prrafodelista"/>
              <w:rPr>
                <w:rFonts w:ascii="Verdana" w:hAnsi="Verdana" w:eastAsia="Calibri" w:cs="Arial"/>
              </w:rPr>
            </w:pPr>
          </w:p>
          <w:p w:rsidRPr="00760870" w:rsidR="00D96FB3" w:rsidP="00D96FB3" w:rsidRDefault="00D96FB3" w14:paraId="32C18A82" w14:textId="77777777">
            <w:pPr>
              <w:pStyle w:val="Prrafodelista"/>
              <w:numPr>
                <w:ilvl w:val="0"/>
                <w:numId w:val="18"/>
              </w:numPr>
              <w:spacing w:line="276" w:lineRule="auto"/>
              <w:jc w:val="both"/>
              <w:rPr>
                <w:rFonts w:ascii="Verdana" w:hAnsi="Verdana" w:eastAsia="Calibri" w:cs="Arial"/>
              </w:rPr>
            </w:pPr>
            <w:r w:rsidRPr="00760870">
              <w:rPr>
                <w:rFonts w:ascii="Verdana" w:hAnsi="Verdana" w:eastAsia="Calibri" w:cs="Arial"/>
              </w:rPr>
              <w:t xml:space="preserve">Corte Constitucional. </w:t>
            </w:r>
            <w:r w:rsidRPr="00760870">
              <w:rPr>
                <w:rFonts w:ascii="Verdana" w:hAnsi="Verdana" w:eastAsia="Times New Roman" w:cs="Times New Roman"/>
                <w:shd w:val="clear" w:color="auto" w:fill="FFFFFF"/>
                <w:lang w:eastAsia="es-ES_tradnl"/>
              </w:rPr>
              <w:t xml:space="preserve">Sala Plena. </w:t>
            </w:r>
            <w:r w:rsidRPr="00760870">
              <w:rPr>
                <w:rFonts w:ascii="Verdana" w:hAnsi="Verdana" w:eastAsia="Calibri" w:cs="Arial"/>
              </w:rPr>
              <w:t xml:space="preserve">Sentencia C-287 de 2012. </w:t>
            </w:r>
          </w:p>
          <w:p w:rsidRPr="00760870" w:rsidR="00D96FB3" w:rsidP="00A272F6" w:rsidRDefault="00D96FB3" w14:paraId="45EB68D4" w14:textId="77777777">
            <w:pPr>
              <w:spacing w:line="276" w:lineRule="auto"/>
              <w:ind w:left="-360"/>
              <w:contextualSpacing/>
              <w:jc w:val="both"/>
              <w:rPr>
                <w:rFonts w:ascii="Verdana" w:hAnsi="Verdana"/>
                <w:lang w:val="es-ES"/>
              </w:rPr>
            </w:pPr>
          </w:p>
          <w:p w:rsidR="00D96FB3" w:rsidP="00C549A9" w:rsidRDefault="00C549A9" w14:paraId="6508FEFE" w14:textId="2D199437">
            <w:pPr>
              <w:pStyle w:val="Prrafodelista"/>
              <w:numPr>
                <w:ilvl w:val="0"/>
                <w:numId w:val="18"/>
              </w:numPr>
              <w:spacing w:line="276" w:lineRule="auto"/>
              <w:jc w:val="both"/>
              <w:rPr>
                <w:rFonts w:ascii="Verdana" w:hAnsi="Verdana" w:cs="Arial"/>
              </w:rPr>
            </w:pPr>
            <w:r w:rsidRPr="00C549A9">
              <w:rPr>
                <w:rFonts w:ascii="Verdana" w:hAnsi="Verdana" w:cs="Arial"/>
              </w:rPr>
              <w:t xml:space="preserve">Consejo de Estado, Consejo de Estado, Sala de lo Contencioso Administrativo, Sección Tercera, Sentencia de 23 de julio de 2010, </w:t>
            </w:r>
            <w:proofErr w:type="spellStart"/>
            <w:r w:rsidRPr="00C549A9">
              <w:rPr>
                <w:rFonts w:ascii="Verdana" w:hAnsi="Verdana" w:cs="Arial"/>
              </w:rPr>
              <w:t>Exp</w:t>
            </w:r>
            <w:proofErr w:type="spellEnd"/>
            <w:r w:rsidRPr="00C549A9">
              <w:rPr>
                <w:rFonts w:ascii="Verdana" w:hAnsi="Verdana" w:cs="Arial"/>
              </w:rPr>
              <w:t>. No. 17860.</w:t>
            </w:r>
          </w:p>
          <w:p w:rsidRPr="00C549A9" w:rsidR="00C549A9" w:rsidP="00C549A9" w:rsidRDefault="00C549A9" w14:paraId="762DADFF" w14:textId="77777777">
            <w:pPr>
              <w:pStyle w:val="Prrafodelista"/>
              <w:rPr>
                <w:rFonts w:ascii="Verdana" w:hAnsi="Verdana" w:cs="Arial"/>
              </w:rPr>
            </w:pPr>
          </w:p>
          <w:p w:rsidRPr="00760870" w:rsidR="00C549A9" w:rsidP="00C549A9" w:rsidRDefault="00C549A9" w14:paraId="6E2AACA2" w14:textId="77777777">
            <w:pPr>
              <w:pStyle w:val="Prrafodelista"/>
              <w:spacing w:line="276" w:lineRule="auto"/>
              <w:jc w:val="both"/>
              <w:rPr>
                <w:rFonts w:ascii="Verdana" w:hAnsi="Verdana" w:cs="Arial"/>
              </w:rPr>
            </w:pPr>
          </w:p>
          <w:p w:rsidRPr="00AC742F" w:rsidR="00D96FB3" w:rsidP="00D96FB3" w:rsidRDefault="00D96FB3" w14:paraId="252B507C" w14:textId="77777777">
            <w:pPr>
              <w:pStyle w:val="Prrafodelista"/>
              <w:widowControl w:val="0"/>
              <w:numPr>
                <w:ilvl w:val="0"/>
                <w:numId w:val="18"/>
              </w:numPr>
              <w:autoSpaceDE w:val="0"/>
              <w:autoSpaceDN w:val="0"/>
              <w:spacing w:line="276" w:lineRule="auto"/>
              <w:jc w:val="both"/>
              <w:rPr>
                <w:rFonts w:ascii="Verdana" w:hAnsi="Verdana" w:cs="Arial"/>
              </w:rPr>
            </w:pPr>
            <w:r w:rsidRPr="00760870">
              <w:rPr>
                <w:rFonts w:ascii="Verdana" w:hAnsi="Verdana"/>
              </w:rPr>
              <w:t>Guía para la contratación con entidades privadas sin ánimo de lucro y de reconocida idoneidad, expedida por la Agencia Nacional de Contratación Pública – Colombia Compra Eficiente.</w:t>
            </w:r>
            <w:r w:rsidRPr="00760870">
              <w:rPr>
                <w:rFonts w:ascii="Verdana" w:hAnsi="Verdana" w:cs="Arial"/>
              </w:rPr>
              <w:t xml:space="preserve"> Disponible en:</w:t>
            </w:r>
            <w:r w:rsidRPr="00760870">
              <w:rPr>
                <w:rFonts w:ascii="Verdana" w:hAnsi="Verdana"/>
              </w:rPr>
              <w:t xml:space="preserve"> </w:t>
            </w:r>
            <w:hyperlink w:history="1" r:id="rId12">
              <w:r w:rsidRPr="00760870">
                <w:rPr>
                  <w:rStyle w:val="Hipervnculo"/>
                  <w:rFonts w:ascii="Verdana" w:hAnsi="Verdana" w:cs="Arial"/>
                </w:rPr>
                <w:t>https://www.colombiacompra.gov.co/manuales-guias-y-pliegos-tipo/manuales-y-guias</w:t>
              </w:r>
            </w:hyperlink>
            <w:r w:rsidRPr="00760870">
              <w:rPr>
                <w:rStyle w:val="Hipervnculo"/>
                <w:rFonts w:ascii="Verdana" w:hAnsi="Verdana" w:cs="Arial"/>
                <w:color w:val="auto"/>
              </w:rPr>
              <w:t xml:space="preserve">  </w:t>
            </w:r>
            <w:r w:rsidRPr="00760870">
              <w:rPr>
                <w:rFonts w:ascii="Verdana" w:hAnsi="Verdana" w:cs="Arial"/>
              </w:rPr>
              <w:t xml:space="preserve">  </w:t>
            </w:r>
          </w:p>
        </w:tc>
      </w:tr>
    </w:tbl>
    <w:p w:rsidRPr="00593A5F" w:rsidR="00D96FB3" w:rsidP="00D96FB3" w:rsidRDefault="00D96FB3" w14:paraId="74B86D68" w14:textId="77777777">
      <w:pPr>
        <w:widowControl w:val="0"/>
        <w:autoSpaceDE w:val="0"/>
        <w:autoSpaceDN w:val="0"/>
        <w:spacing w:after="0" w:line="276" w:lineRule="auto"/>
        <w:jc w:val="both"/>
        <w:rPr>
          <w:rFonts w:ascii="Verdana" w:hAnsi="Verdana" w:cs="Arial"/>
        </w:rPr>
      </w:pPr>
    </w:p>
    <w:p w:rsidRPr="00593A5F" w:rsidR="00D96FB3" w:rsidP="00D96FB3" w:rsidRDefault="00D96FB3" w14:paraId="624A2BC3"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Pr>
          <w:rFonts w:ascii="Verdana" w:hAnsi="Verdana" w:eastAsia="Century Gothic" w:cs="Century Gothic"/>
          <w:b/>
          <w:bCs/>
        </w:rPr>
        <w:t>Doctrina de la Agencia Nacional de Contratación Pública</w:t>
      </w:r>
      <w:r w:rsidRPr="00593A5F">
        <w:rPr>
          <w:rFonts w:ascii="Verdana" w:hAnsi="Verdana" w:eastAsia="Century Gothic" w:cs="Century Gothic"/>
          <w:b/>
          <w:bCs/>
        </w:rPr>
        <w:t>:</w:t>
      </w:r>
    </w:p>
    <w:p w:rsidR="00D96FB3" w:rsidP="00D96FB3" w:rsidRDefault="00D96FB3" w14:paraId="527DB0C7" w14:textId="77777777">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rsidR="00D96FB3" w:rsidP="00D96FB3" w:rsidRDefault="00D96FB3" w14:paraId="3AF3B36F" w14:textId="77777777">
      <w:pPr>
        <w:widowControl w:val="0"/>
        <w:autoSpaceDE w:val="0"/>
        <w:autoSpaceDN w:val="0"/>
        <w:spacing w:after="0" w:line="276" w:lineRule="auto"/>
        <w:jc w:val="both"/>
        <w:rPr>
          <w:rStyle w:val="normaltextrun"/>
          <w:rFonts w:ascii="Verdana" w:hAnsi="Verdana" w:cs="Arial"/>
          <w:shd w:val="clear" w:color="auto" w:fill="FFFFFF"/>
          <w:lang w:val="es-ES"/>
        </w:rPr>
      </w:pPr>
      <w:r w:rsidRPr="00760870">
        <w:rPr>
          <w:rFonts w:ascii="Verdana" w:hAnsi="Verdana" w:eastAsia="Calibri" w:cs="Arial"/>
          <w:lang w:val="es-ES_tradnl" w:eastAsia="es-ES_tradnl"/>
        </w:rPr>
        <w:t xml:space="preserve">La Agencia Nacional de Contratación Pública – Colombia Compra Eficiente analizó </w:t>
      </w:r>
      <w:r w:rsidRPr="00760870">
        <w:rPr>
          <w:rFonts w:ascii="Verdana" w:hAnsi="Verdana" w:eastAsia="Calibri" w:cs="Arial"/>
          <w:bCs/>
          <w:lang w:val="es-ES_tradnl" w:eastAsia="es-ES_tradnl"/>
        </w:rPr>
        <w:t xml:space="preserve">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C-274 del 05 de mayo de 2022 </w:t>
      </w:r>
      <w:r>
        <w:rPr>
          <w:rFonts w:ascii="Verdana" w:hAnsi="Verdana" w:eastAsia="Calibri" w:cs="Arial"/>
          <w:bCs/>
          <w:lang w:val="es-ES_tradnl" w:eastAsia="es-ES_tradnl"/>
        </w:rPr>
        <w:t>,</w:t>
      </w:r>
      <w:r w:rsidRPr="00760870">
        <w:rPr>
          <w:rFonts w:ascii="Verdana" w:hAnsi="Verdana" w:eastAsia="Calibri" w:cs="Arial"/>
          <w:bCs/>
          <w:lang w:val="es-ES_tradnl" w:eastAsia="es-ES_tradnl"/>
        </w:rPr>
        <w:t xml:space="preserve"> C-045 del 25 de abril de 2024</w:t>
      </w:r>
      <w:r>
        <w:rPr>
          <w:rFonts w:ascii="Verdana" w:hAnsi="Verdana" w:eastAsia="Calibri" w:cs="Arial"/>
          <w:bCs/>
          <w:lang w:val="es-ES_tradnl" w:eastAsia="es-ES_tradnl"/>
        </w:rPr>
        <w:t xml:space="preserve"> </w:t>
      </w:r>
      <w:r>
        <w:rPr>
          <w:rFonts w:ascii="Verdana" w:hAnsi="Verdana" w:eastAsia="Calibri" w:cs="Arial"/>
          <w:bCs/>
          <w:lang w:val="es-ES_tradnl" w:eastAsia="es-ES_tradnl"/>
        </w:rPr>
        <w:lastRenderedPageBreak/>
        <w:t xml:space="preserve">y C-115 del 16 de julio de 2024 </w:t>
      </w:r>
      <w:r w:rsidRPr="00760870">
        <w:rPr>
          <w:rFonts w:ascii="Verdana" w:hAnsi="Verdana" w:eastAsia="Century Gothic" w:cs="Century Gothic"/>
          <w:vertAlign w:val="superscript"/>
          <w:lang w:val="es-ES" w:eastAsia="es-ES_tradnl"/>
        </w:rPr>
        <w:footnoteReference w:id="19"/>
      </w:r>
      <w:r w:rsidRPr="00760870">
        <w:rPr>
          <w:rStyle w:val="normaltextrun"/>
          <w:rFonts w:ascii="Verdana" w:hAnsi="Verdana" w:cs="Arial"/>
          <w:shd w:val="clear" w:color="auto" w:fill="FFFFFF"/>
          <w:lang w:val="es-ES"/>
        </w:rPr>
        <w:t xml:space="preserve">. </w:t>
      </w:r>
    </w:p>
    <w:p w:rsidR="00D96FB3" w:rsidP="00D96FB3" w:rsidRDefault="00D96FB3" w14:paraId="32378DCE" w14:textId="77777777">
      <w:pPr>
        <w:widowControl w:val="0"/>
        <w:autoSpaceDE w:val="0"/>
        <w:autoSpaceDN w:val="0"/>
        <w:spacing w:after="0" w:line="276" w:lineRule="auto"/>
        <w:jc w:val="both"/>
        <w:rPr>
          <w:rStyle w:val="normaltextrun"/>
          <w:rFonts w:ascii="Verdana" w:hAnsi="Verdana" w:cs="Arial"/>
          <w:shd w:val="clear" w:color="auto" w:fill="FFFFFF"/>
          <w:lang w:val="es-ES"/>
        </w:rPr>
      </w:pPr>
    </w:p>
    <w:p w:rsidRPr="00760870" w:rsidR="00D96FB3" w:rsidP="00D96FB3" w:rsidRDefault="00D96FB3" w14:paraId="1847E191" w14:textId="77777777">
      <w:pPr>
        <w:widowControl w:val="0"/>
        <w:autoSpaceDE w:val="0"/>
        <w:autoSpaceDN w:val="0"/>
        <w:spacing w:after="0" w:line="276" w:lineRule="auto"/>
        <w:jc w:val="both"/>
        <w:rPr>
          <w:rStyle w:val="normaltextrun"/>
          <w:rFonts w:ascii="Verdana" w:hAnsi="Verdana" w:cs="Arial"/>
          <w:shd w:val="clear" w:color="auto" w:fill="FFFFFF"/>
          <w:lang w:val="es-ES"/>
        </w:rPr>
      </w:pPr>
      <w:r w:rsidRPr="00760870">
        <w:rPr>
          <w:rStyle w:val="normaltextrun"/>
          <w:rFonts w:ascii="Verdana" w:hAnsi="Verdana" w:cs="Arial"/>
          <w:shd w:val="clear" w:color="auto" w:fill="FFFFFF"/>
          <w:lang w:val="es-ES"/>
        </w:rPr>
        <w:t>Es</w:t>
      </w:r>
      <w:r w:rsidRPr="00760870">
        <w:rPr>
          <w:rFonts w:ascii="Verdana" w:hAnsi="Verdana"/>
        </w:rPr>
        <w:t>tos y otros conceptos se encuentran disponibles para consulta en el Sistema de relatoría de la Agencia, al cual se puede acceder a través del siguiente enlace:</w:t>
      </w:r>
      <w:r w:rsidRPr="00760870">
        <w:rPr>
          <w:rStyle w:val="normaltextrun"/>
          <w:rFonts w:ascii="Verdana" w:hAnsi="Verdana" w:cs="Arial"/>
          <w:shd w:val="clear" w:color="auto" w:fill="FFFFFF"/>
          <w:lang w:val="es-ES"/>
        </w:rPr>
        <w:t xml:space="preserve"> </w:t>
      </w:r>
      <w:hyperlink w:history="1" r:id="rId13">
        <w:r w:rsidRPr="00760870">
          <w:rPr>
            <w:rStyle w:val="Hipervnculo"/>
            <w:rFonts w:ascii="Verdana" w:hAnsi="Verdana" w:cs="Arial"/>
            <w:shd w:val="clear" w:color="auto" w:fill="FFFFFF"/>
            <w:lang w:val="es-ES"/>
          </w:rPr>
          <w:t>https://relatoria.colombiacompra.gov.co/busqueda/conceptos</w:t>
        </w:r>
      </w:hyperlink>
      <w:r w:rsidRPr="00760870">
        <w:rPr>
          <w:rStyle w:val="normaltextrun"/>
          <w:rFonts w:ascii="Verdana" w:hAnsi="Verdana" w:cs="Arial"/>
          <w:shd w:val="clear" w:color="auto" w:fill="FFFFFF"/>
          <w:lang w:val="es-ES"/>
        </w:rPr>
        <w:t xml:space="preserve">. </w:t>
      </w:r>
    </w:p>
    <w:p w:rsidR="00D96FB3" w:rsidP="00D96FB3" w:rsidRDefault="00D96FB3" w14:paraId="18A54754"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rsidR="00D96FB3" w:rsidP="00D96FB3" w:rsidRDefault="00D96FB3" w14:paraId="17AE1837"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w:history="1" r:id="rId14">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rsidR="00D96FB3" w:rsidP="00D96FB3" w:rsidRDefault="00D96FB3" w14:paraId="0CE3C063"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rsidR="00D96FB3" w:rsidP="00D96FB3" w:rsidRDefault="00D96FB3" w14:paraId="1858579B"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w:history="1" r:id="rId15">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rsidR="00D96FB3" w:rsidP="00D96FB3" w:rsidRDefault="00D96FB3" w14:paraId="10258D49" w14:textId="77777777">
      <w:pPr>
        <w:spacing w:after="0" w:line="240" w:lineRule="auto"/>
        <w:jc w:val="both"/>
        <w:rPr>
          <w:rFonts w:ascii="Verdana" w:hAnsi="Verdana"/>
        </w:rPr>
      </w:pPr>
    </w:p>
    <w:p w:rsidRPr="003E2460" w:rsidR="00D96FB3" w:rsidP="00D96FB3" w:rsidRDefault="00D96FB3" w14:paraId="0BA9D0EF" w14:textId="77777777">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rsidRPr="003E2460" w:rsidR="00D96FB3" w:rsidP="00D96FB3" w:rsidRDefault="00D96FB3" w14:paraId="0CC12922" w14:textId="77777777">
      <w:pPr>
        <w:spacing w:after="0" w:line="240" w:lineRule="auto"/>
        <w:jc w:val="both"/>
        <w:rPr>
          <w:rFonts w:ascii="Verdana" w:hAnsi="Verdana"/>
        </w:rPr>
      </w:pPr>
    </w:p>
    <w:p w:rsidRPr="003E2460" w:rsidR="00D96FB3" w:rsidP="00D96FB3" w:rsidRDefault="00D96FB3" w14:paraId="6953BBB1" w14:textId="77777777">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rsidRPr="003E2460" w:rsidR="00D96FB3" w:rsidP="00D96FB3" w:rsidRDefault="00D96FB3" w14:paraId="4C5453EF" w14:textId="77777777">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rsidRPr="003E2460" w:rsidR="00D96FB3" w:rsidP="00D96FB3" w:rsidRDefault="00D96FB3" w14:paraId="5A24E179" w14:textId="77777777">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rsidRPr="00593A5F" w:rsidR="00D96FB3" w:rsidP="00D96FB3" w:rsidRDefault="00D96FB3" w14:paraId="53EABD24" w14:textId="77777777">
      <w:pPr>
        <w:widowControl w:val="0"/>
        <w:autoSpaceDE w:val="0"/>
        <w:autoSpaceDN w:val="0"/>
        <w:spacing w:after="0" w:line="276" w:lineRule="auto"/>
        <w:jc w:val="both"/>
        <w:rPr>
          <w:rFonts w:ascii="Verdana" w:hAnsi="Verdana" w:cs="Arial"/>
        </w:rPr>
      </w:pPr>
    </w:p>
    <w:p w:rsidRPr="00593A5F" w:rsidR="00D96FB3" w:rsidP="00D96FB3" w:rsidRDefault="00D96FB3" w14:paraId="6F66F447" w14:textId="7777777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rsidRPr="00593A5F" w:rsidR="00D96FB3" w:rsidP="00D96FB3" w:rsidRDefault="00D96FB3" w14:paraId="5BB63EB4" w14:textId="77777777">
      <w:pPr>
        <w:widowControl w:val="0"/>
        <w:autoSpaceDE w:val="0"/>
        <w:autoSpaceDN w:val="0"/>
        <w:spacing w:after="0" w:line="276" w:lineRule="auto"/>
        <w:jc w:val="both"/>
        <w:rPr>
          <w:rFonts w:ascii="Verdana" w:hAnsi="Verdana" w:cs="Arial"/>
        </w:rPr>
      </w:pPr>
    </w:p>
    <w:p w:rsidRPr="00593A5F" w:rsidR="00D96FB3" w:rsidP="00D96FB3" w:rsidRDefault="00D96FB3" w14:paraId="7990636B" w14:textId="77777777">
      <w:pPr>
        <w:spacing w:after="0" w:line="240" w:lineRule="auto"/>
        <w:rPr>
          <w:rFonts w:ascii="Verdana" w:hAnsi="Verdana" w:cs="Arial"/>
          <w:lang w:eastAsia="es-CO"/>
        </w:rPr>
      </w:pPr>
      <w:r w:rsidRPr="00593A5F">
        <w:rPr>
          <w:rFonts w:ascii="Verdana" w:hAnsi="Verdana" w:eastAsia="Times New Roman" w:cs="Arial"/>
          <w:lang w:eastAsia="es-CO"/>
        </w:rPr>
        <w:t>Atentamente,</w:t>
      </w:r>
      <w:r w:rsidRPr="00593A5F">
        <w:rPr>
          <w:rFonts w:ascii="Verdana" w:hAnsi="Verdana" w:cs="Arial"/>
          <w:lang w:eastAsia="es-CO"/>
        </w:rPr>
        <w:t xml:space="preserve"> </w:t>
      </w:r>
    </w:p>
    <w:p w:rsidRPr="00E950DA" w:rsidR="00E950DA" w:rsidP="00E950DA" w:rsidRDefault="00E950DA" w14:paraId="39E44777" w14:textId="39347047">
      <w:pPr>
        <w:spacing w:line="276" w:lineRule="auto"/>
        <w:jc w:val="center"/>
        <w:rPr>
          <w:rFonts w:ascii="Verdana" w:hAnsi="Verdana" w:cs="Arial"/>
          <w:color w:val="000000"/>
          <w:lang w:eastAsia="es-CO"/>
        </w:rPr>
      </w:pPr>
      <w:r w:rsidRPr="00E950DA">
        <w:rPr>
          <w:rFonts w:ascii="Verdana" w:hAnsi="Verdana" w:cs="Arial"/>
          <w:color w:val="000000"/>
          <w:lang w:eastAsia="es-CO"/>
        </w:rPr>
        <w:drawing>
          <wp:inline distT="0" distB="0" distL="0" distR="0" wp14:anchorId="4C67819D" wp14:editId="0A0EF716">
            <wp:extent cx="2573655" cy="1104825"/>
            <wp:effectExtent l="0" t="0" r="0" b="635"/>
            <wp:docPr id="5649930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0627" cy="1112111"/>
                    </a:xfrm>
                    <a:prstGeom prst="rect">
                      <a:avLst/>
                    </a:prstGeom>
                    <a:noFill/>
                    <a:ln>
                      <a:noFill/>
                    </a:ln>
                  </pic:spPr>
                </pic:pic>
              </a:graphicData>
            </a:graphic>
          </wp:inline>
        </w:drawing>
      </w:r>
    </w:p>
    <w:p w:rsidRPr="00593A5F" w:rsidR="00D96FB3" w:rsidP="00D96FB3" w:rsidRDefault="00D96FB3" w14:paraId="3342EC85" w14:textId="1CC9A6F3">
      <w:pPr>
        <w:spacing w:line="276" w:lineRule="auto"/>
        <w:jc w:val="center"/>
        <w:rPr>
          <w:rFonts w:ascii="Verdana" w:hAnsi="Verdana" w:cs="Arial"/>
          <w:color w:val="000000"/>
          <w:lang w:val="es-ES_tradnl" w:eastAsia="es-CO"/>
        </w:rPr>
      </w:pP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593A5F" w:rsidR="00D96FB3" w:rsidTr="00A272F6" w14:paraId="078C1050" w14:textId="77777777">
        <w:trPr>
          <w:trHeight w:val="315"/>
        </w:trPr>
        <w:tc>
          <w:tcPr>
            <w:tcW w:w="893" w:type="dxa"/>
            <w:vAlign w:val="center"/>
            <w:hideMark/>
          </w:tcPr>
          <w:p w:rsidRPr="003751C7" w:rsidR="00D96FB3" w:rsidP="00A272F6" w:rsidRDefault="00D96FB3" w14:paraId="29786C7B"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color="7F7F7F" w:themeColor="text1" w:themeTint="80" w:sz="4" w:space="0"/>
              <w:right w:val="nil"/>
            </w:tcBorders>
            <w:vAlign w:val="center"/>
            <w:hideMark/>
          </w:tcPr>
          <w:p w:rsidRPr="00BE4B85" w:rsidR="00D96FB3" w:rsidP="00A272F6" w:rsidRDefault="00D96FB3" w14:paraId="0BE66D13" w14:textId="77777777">
            <w:pPr>
              <w:contextualSpacing/>
              <w:rPr>
                <w:rFonts w:ascii="Verdana" w:hAnsi="Verdana" w:eastAsia="Arial" w:cs="Arial"/>
                <w:color w:val="7030A0"/>
                <w:sz w:val="16"/>
                <w:szCs w:val="16"/>
              </w:rPr>
            </w:pPr>
            <w:r w:rsidRPr="00BE4B85">
              <w:rPr>
                <w:rStyle w:val="normaltextrun"/>
                <w:rFonts w:ascii="Verdana" w:hAnsi="Verdana"/>
                <w:sz w:val="16"/>
                <w:szCs w:val="16"/>
              </w:rPr>
              <w:t>Christian Camilo Orjuela Galeano</w:t>
            </w:r>
          </w:p>
          <w:p w:rsidRPr="00BE4B85" w:rsidR="00D96FB3" w:rsidP="00A272F6" w:rsidRDefault="00D96FB3" w14:paraId="21F322D5" w14:textId="77777777">
            <w:pPr>
              <w:contextualSpacing/>
              <w:rPr>
                <w:rFonts w:ascii="Verdana" w:hAnsi="Verdana" w:eastAsia="Arial" w:cs="Arial"/>
                <w:sz w:val="16"/>
                <w:szCs w:val="16"/>
              </w:rPr>
            </w:pPr>
            <w:r w:rsidRPr="00BE4B85">
              <w:rPr>
                <w:rStyle w:val="normaltextrun"/>
                <w:rFonts w:ascii="Verdana" w:hAnsi="Verdana" w:eastAsia="Arial" w:cs="Arial"/>
                <w:sz w:val="16"/>
                <w:szCs w:val="16"/>
              </w:rPr>
              <w:t>Contratista de la Subdirección de Gestión Contractual</w:t>
            </w:r>
          </w:p>
        </w:tc>
      </w:tr>
      <w:tr w:rsidRPr="00593A5F" w:rsidR="00D96FB3" w:rsidTr="00A272F6" w14:paraId="4641E8FD" w14:textId="77777777">
        <w:trPr>
          <w:trHeight w:val="330"/>
        </w:trPr>
        <w:tc>
          <w:tcPr>
            <w:tcW w:w="893" w:type="dxa"/>
            <w:vAlign w:val="center"/>
            <w:hideMark/>
          </w:tcPr>
          <w:p w:rsidRPr="003751C7" w:rsidR="00D96FB3" w:rsidP="00A272F6" w:rsidRDefault="00D96FB3" w14:paraId="235A72C1"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0F542A" w:rsidR="00D96FB3" w:rsidP="00A272F6" w:rsidRDefault="00D96FB3" w14:paraId="5FF11799" w14:textId="77777777">
            <w:pPr>
              <w:pStyle w:val="paragraph"/>
              <w:spacing w:before="0" w:beforeAutospacing="0" w:after="0" w:afterAutospacing="0"/>
              <w:contextualSpacing/>
              <w:textAlignment w:val="baseline"/>
              <w:rPr>
                <w:rStyle w:val="normaltextrun"/>
                <w:rFonts w:ascii="Verdana" w:hAnsi="Verdana" w:cstheme="minorHAnsi"/>
                <w:sz w:val="16"/>
                <w:szCs w:val="16"/>
              </w:rPr>
            </w:pPr>
            <w:r w:rsidRPr="000F542A">
              <w:rPr>
                <w:rStyle w:val="normaltextrun"/>
                <w:rFonts w:ascii="Verdana" w:hAnsi="Verdana" w:cstheme="minorHAnsi"/>
                <w:sz w:val="16"/>
                <w:szCs w:val="16"/>
              </w:rPr>
              <w:t>C</w:t>
            </w:r>
            <w:r w:rsidRPr="000F542A">
              <w:rPr>
                <w:rStyle w:val="normaltextrun"/>
                <w:rFonts w:ascii="Verdana" w:hAnsi="Verdana"/>
                <w:sz w:val="16"/>
                <w:szCs w:val="16"/>
              </w:rPr>
              <w:t xml:space="preserve">ielo González </w:t>
            </w:r>
            <w:r>
              <w:rPr>
                <w:rStyle w:val="normaltextrun"/>
                <w:rFonts w:ascii="Verdana" w:hAnsi="Verdana"/>
                <w:sz w:val="16"/>
                <w:szCs w:val="16"/>
              </w:rPr>
              <w:t>M</w:t>
            </w:r>
            <w:r w:rsidRPr="000F542A">
              <w:rPr>
                <w:rStyle w:val="normaltextrun"/>
                <w:rFonts w:ascii="Verdana" w:hAnsi="Verdana"/>
                <w:sz w:val="16"/>
                <w:szCs w:val="16"/>
              </w:rPr>
              <w:t>eza</w:t>
            </w:r>
          </w:p>
          <w:p w:rsidRPr="00BE4B85" w:rsidR="00D96FB3" w:rsidP="00A272F6" w:rsidRDefault="00D96FB3" w14:paraId="3F233F58" w14:textId="77777777">
            <w:pPr>
              <w:pStyle w:val="paragraph"/>
              <w:spacing w:before="0" w:beforeAutospacing="0" w:after="0" w:afterAutospacing="0"/>
              <w:contextualSpacing/>
              <w:textAlignment w:val="baseline"/>
              <w:rPr>
                <w:rFonts w:ascii="Verdana" w:hAnsi="Verdana" w:cs="Segoe UI"/>
                <w:sz w:val="16"/>
                <w:szCs w:val="16"/>
              </w:rPr>
            </w:pPr>
            <w:r w:rsidRPr="00BE4B85">
              <w:rPr>
                <w:rStyle w:val="normaltextrun"/>
                <w:rFonts w:ascii="Verdana" w:hAnsi="Verdana" w:eastAsia="Arial" w:cs="Arial"/>
                <w:sz w:val="16"/>
                <w:szCs w:val="16"/>
              </w:rPr>
              <w:t>Contratista de la Subdirección de Gestión Contractual</w:t>
            </w:r>
          </w:p>
        </w:tc>
      </w:tr>
      <w:tr w:rsidRPr="00593A5F" w:rsidR="00D96FB3" w:rsidTr="00A272F6" w14:paraId="19C304F4" w14:textId="77777777">
        <w:trPr>
          <w:trHeight w:val="300"/>
        </w:trPr>
        <w:tc>
          <w:tcPr>
            <w:tcW w:w="893" w:type="dxa"/>
            <w:vAlign w:val="center"/>
          </w:tcPr>
          <w:p w:rsidRPr="003751C7" w:rsidR="00D96FB3" w:rsidP="00A272F6" w:rsidRDefault="00D96FB3" w14:paraId="6993F977"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BE4B85" w:rsidR="00D96FB3" w:rsidP="00A272F6" w:rsidRDefault="00D96FB3" w14:paraId="6CD635FA" w14:textId="77777777">
            <w:pPr>
              <w:contextualSpacing/>
              <w:rPr>
                <w:rFonts w:ascii="Verdana" w:hAnsi="Verdana" w:eastAsia="Calibri" w:cs="Arial"/>
                <w:sz w:val="16"/>
                <w:szCs w:val="16"/>
                <w:lang w:val="pt-BR" w:eastAsia="es-ES"/>
              </w:rPr>
            </w:pPr>
            <w:r w:rsidRPr="00BE4B85">
              <w:rPr>
                <w:rFonts w:ascii="Verdana" w:hAnsi="Verdana" w:eastAsia="Calibri" w:cs="Arial"/>
                <w:sz w:val="16"/>
                <w:szCs w:val="16"/>
                <w:lang w:val="pt-BR" w:eastAsia="es-ES"/>
              </w:rPr>
              <w:t>Carolina Quintero Gacharná</w:t>
            </w:r>
          </w:p>
          <w:p w:rsidRPr="00BE4B85" w:rsidR="00D96FB3" w:rsidP="00A272F6" w:rsidRDefault="00D96FB3" w14:paraId="70E1994D" w14:textId="77777777">
            <w:pPr>
              <w:contextualSpacing/>
              <w:rPr>
                <w:rFonts w:ascii="Verdana" w:hAnsi="Verdana" w:eastAsia="Calibri" w:cs="Arial"/>
                <w:sz w:val="16"/>
                <w:szCs w:val="16"/>
                <w:lang w:val="pt-BR" w:eastAsia="es-ES"/>
              </w:rPr>
            </w:pPr>
            <w:r w:rsidRPr="00BE4B85">
              <w:rPr>
                <w:rFonts w:ascii="Verdana" w:hAnsi="Verdana" w:eastAsia="Calibri" w:cs="Arial"/>
                <w:sz w:val="16"/>
                <w:szCs w:val="16"/>
                <w:lang w:eastAsia="es-ES"/>
              </w:rPr>
              <w:t>Subdirectora</w:t>
            </w:r>
            <w:r w:rsidRPr="00BE4B85">
              <w:rPr>
                <w:rFonts w:ascii="Verdana" w:hAnsi="Verdana" w:eastAsia="Calibri" w:cs="Arial"/>
                <w:sz w:val="16"/>
                <w:szCs w:val="16"/>
                <w:lang w:val="pt-BR" w:eastAsia="es-ES"/>
              </w:rPr>
              <w:t xml:space="preserve"> de Gestión Contractual ANCP – CCE</w:t>
            </w:r>
          </w:p>
        </w:tc>
      </w:tr>
    </w:tbl>
    <w:p w:rsidRPr="00593A5F" w:rsidR="00D96FB3" w:rsidP="00D96FB3" w:rsidRDefault="00D96FB3" w14:paraId="69A1C05B" w14:textId="77777777">
      <w:pPr>
        <w:spacing w:after="0" w:line="240" w:lineRule="auto"/>
        <w:rPr>
          <w:rFonts w:ascii="Verdana" w:hAnsi="Verdana" w:eastAsia="Times New Roman" w:cs="Arial"/>
          <w:sz w:val="24"/>
          <w:szCs w:val="24"/>
          <w:lang w:eastAsia="es-ES"/>
        </w:rPr>
      </w:pPr>
    </w:p>
    <w:tbl>
      <w:tblPr>
        <w:tblW w:w="8837"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90"/>
        <w:gridCol w:w="2069"/>
        <w:gridCol w:w="1556"/>
        <w:gridCol w:w="1271"/>
        <w:gridCol w:w="1738"/>
        <w:gridCol w:w="1413"/>
      </w:tblGrid>
      <w:tr w:rsidRPr="0044528D" w:rsidR="00D96FB3" w:rsidTr="00A272F6" w14:paraId="015FC268" w14:textId="77777777">
        <w:trPr>
          <w:trHeight w:val="300"/>
        </w:trPr>
        <w:tc>
          <w:tcPr>
            <w:tcW w:w="8837" w:type="dxa"/>
            <w:gridSpan w:val="6"/>
            <w:tcBorders>
              <w:top w:val="dotted" w:color="A6A6A6" w:sz="6" w:space="0"/>
              <w:left w:val="dotted" w:color="A6A6A6" w:sz="6" w:space="0"/>
              <w:bottom w:val="dotted" w:color="A6A6A6" w:sz="6" w:space="0"/>
              <w:right w:val="dotted" w:color="A6A6A6" w:sz="6" w:space="0"/>
            </w:tcBorders>
            <w:shd w:val="clear" w:color="auto" w:fill="AEAAAA" w:themeFill="background2" w:themeFillShade="BF"/>
            <w:vAlign w:val="center"/>
            <w:hideMark/>
          </w:tcPr>
          <w:p w:rsidRPr="00DA23A0" w:rsidR="00D96FB3" w:rsidP="00A272F6" w:rsidRDefault="00D96FB3" w14:paraId="7D5D5A57"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b/>
                <w:bCs/>
                <w:sz w:val="14"/>
                <w:szCs w:val="14"/>
                <w:lang w:eastAsia="es-CO"/>
              </w:rPr>
              <w:t>CONTROL DE CAMBIOS DEL DOCUEMTO </w:t>
            </w:r>
            <w:r w:rsidRPr="00DA23A0">
              <w:rPr>
                <w:rFonts w:ascii="Verdana" w:hAnsi="Verdana" w:eastAsia="Times New Roman" w:cs="Times New Roman"/>
                <w:sz w:val="14"/>
                <w:szCs w:val="14"/>
                <w:lang w:eastAsia="es-CO"/>
              </w:rPr>
              <w:t> </w:t>
            </w:r>
          </w:p>
        </w:tc>
      </w:tr>
      <w:tr w:rsidRPr="0044528D" w:rsidR="00D96FB3" w:rsidTr="00A272F6" w14:paraId="2D73CEFC" w14:textId="77777777">
        <w:trPr>
          <w:trHeight w:val="300"/>
        </w:trPr>
        <w:tc>
          <w:tcPr>
            <w:tcW w:w="790" w:type="dxa"/>
            <w:tcBorders>
              <w:top w:val="dotted" w:color="A6A6A6" w:sz="6" w:space="0"/>
              <w:left w:val="dotted" w:color="A6A6A6" w:sz="6" w:space="0"/>
              <w:bottom w:val="dotted" w:color="A6A6A6" w:sz="6" w:space="0"/>
              <w:right w:val="dotted" w:color="A6A6A6" w:sz="6" w:space="0"/>
            </w:tcBorders>
            <w:shd w:val="clear" w:color="auto" w:fill="AEAAAA" w:themeFill="background2" w:themeFillShade="BF"/>
            <w:vAlign w:val="center"/>
            <w:hideMark/>
          </w:tcPr>
          <w:p w:rsidRPr="00DA23A0" w:rsidR="00D96FB3" w:rsidP="00A272F6" w:rsidRDefault="00D96FB3" w14:paraId="51B1BA91"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b/>
                <w:bCs/>
                <w:sz w:val="14"/>
                <w:szCs w:val="14"/>
                <w:lang w:eastAsia="es-CO"/>
              </w:rPr>
              <w:t>VERSION</w:t>
            </w:r>
            <w:r w:rsidRPr="00DA23A0">
              <w:rPr>
                <w:rFonts w:ascii="Verdana" w:hAnsi="Verdana" w:eastAsia="Times New Roman" w:cs="Times New Roman"/>
                <w:sz w:val="14"/>
                <w:szCs w:val="14"/>
                <w:lang w:eastAsia="es-CO"/>
              </w:rPr>
              <w:t> </w:t>
            </w:r>
          </w:p>
        </w:tc>
        <w:tc>
          <w:tcPr>
            <w:tcW w:w="2069" w:type="dxa"/>
            <w:tcBorders>
              <w:top w:val="dotted" w:color="A6A6A6" w:sz="6" w:space="0"/>
              <w:left w:val="dotted" w:color="A6A6A6" w:sz="6" w:space="0"/>
              <w:bottom w:val="dotted" w:color="A6A6A6" w:sz="6" w:space="0"/>
              <w:right w:val="dotted" w:color="A6A6A6" w:sz="6" w:space="0"/>
            </w:tcBorders>
            <w:shd w:val="clear" w:color="auto" w:fill="AEAAAA" w:themeFill="background2" w:themeFillShade="BF"/>
            <w:vAlign w:val="center"/>
            <w:hideMark/>
          </w:tcPr>
          <w:p w:rsidRPr="00DA23A0" w:rsidR="00D96FB3" w:rsidP="00A272F6" w:rsidRDefault="00D96FB3" w14:paraId="2A4F1BA7"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b/>
                <w:bCs/>
                <w:sz w:val="14"/>
                <w:szCs w:val="14"/>
                <w:lang w:eastAsia="es-CO"/>
              </w:rPr>
              <w:t>AJUSTES</w:t>
            </w:r>
            <w:r w:rsidRPr="00DA23A0">
              <w:rPr>
                <w:rFonts w:ascii="Verdana" w:hAnsi="Verdana" w:eastAsia="Times New Roman" w:cs="Times New Roman"/>
                <w:sz w:val="14"/>
                <w:szCs w:val="14"/>
                <w:lang w:eastAsia="es-CO"/>
              </w:rPr>
              <w:t> </w:t>
            </w:r>
          </w:p>
        </w:tc>
        <w:tc>
          <w:tcPr>
            <w:tcW w:w="1556" w:type="dxa"/>
            <w:tcBorders>
              <w:top w:val="dotted" w:color="A6A6A6" w:sz="6" w:space="0"/>
              <w:left w:val="dotted" w:color="A6A6A6" w:sz="6" w:space="0"/>
              <w:bottom w:val="dotted" w:color="A6A6A6" w:sz="6" w:space="0"/>
              <w:right w:val="dotted" w:color="A6A6A6" w:sz="6" w:space="0"/>
            </w:tcBorders>
            <w:shd w:val="clear" w:color="auto" w:fill="AEAAAA" w:themeFill="background2" w:themeFillShade="BF"/>
            <w:vAlign w:val="center"/>
            <w:hideMark/>
          </w:tcPr>
          <w:p w:rsidRPr="00DA23A0" w:rsidR="00D96FB3" w:rsidP="00A272F6" w:rsidRDefault="00D96FB3" w14:paraId="37E4A5D8"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b/>
                <w:bCs/>
                <w:sz w:val="14"/>
                <w:szCs w:val="14"/>
                <w:lang w:eastAsia="es-CO"/>
              </w:rPr>
              <w:t>FECHA</w:t>
            </w:r>
            <w:r w:rsidRPr="00DA23A0">
              <w:rPr>
                <w:rFonts w:ascii="Verdana" w:hAnsi="Verdana" w:eastAsia="Times New Roman" w:cs="Times New Roman"/>
                <w:sz w:val="14"/>
                <w:szCs w:val="14"/>
                <w:lang w:eastAsia="es-CO"/>
              </w:rPr>
              <w:t> </w:t>
            </w:r>
          </w:p>
        </w:tc>
        <w:tc>
          <w:tcPr>
            <w:tcW w:w="3009" w:type="dxa"/>
            <w:gridSpan w:val="2"/>
            <w:tcBorders>
              <w:top w:val="dotted" w:color="A6A6A6" w:sz="6" w:space="0"/>
              <w:left w:val="dotted" w:color="A6A6A6" w:sz="6" w:space="0"/>
              <w:bottom w:val="dotted" w:color="A6A6A6" w:sz="6" w:space="0"/>
              <w:right w:val="dotted" w:color="A6A6A6" w:sz="6" w:space="0"/>
            </w:tcBorders>
            <w:shd w:val="clear" w:color="auto" w:fill="AEAAAA" w:themeFill="background2" w:themeFillShade="BF"/>
            <w:vAlign w:val="center"/>
            <w:hideMark/>
          </w:tcPr>
          <w:p w:rsidRPr="00DA23A0" w:rsidR="00D96FB3" w:rsidP="00A272F6" w:rsidRDefault="00D96FB3" w14:paraId="59BB1095"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b/>
                <w:bCs/>
                <w:sz w:val="14"/>
                <w:szCs w:val="14"/>
                <w:lang w:eastAsia="es-CO"/>
              </w:rPr>
              <w:t>VERSIÓN</w:t>
            </w:r>
            <w:r w:rsidRPr="00DA23A0">
              <w:rPr>
                <w:rFonts w:ascii="Verdana" w:hAnsi="Verdana" w:eastAsia="Times New Roman" w:cs="Times New Roman"/>
                <w:sz w:val="14"/>
                <w:szCs w:val="14"/>
                <w:lang w:eastAsia="es-CO"/>
              </w:rPr>
              <w:t> </w:t>
            </w:r>
          </w:p>
        </w:tc>
        <w:tc>
          <w:tcPr>
            <w:tcW w:w="1413" w:type="dxa"/>
            <w:tcBorders>
              <w:top w:val="dotted" w:color="A6A6A6" w:sz="6" w:space="0"/>
              <w:left w:val="dotted" w:color="A6A6A6" w:sz="6" w:space="0"/>
              <w:bottom w:val="dotted" w:color="A6A6A6" w:sz="6" w:space="0"/>
              <w:right w:val="dotted" w:color="A6A6A6" w:sz="6" w:space="0"/>
            </w:tcBorders>
            <w:shd w:val="clear" w:color="auto" w:fill="FFFFFF"/>
            <w:vAlign w:val="center"/>
            <w:hideMark/>
          </w:tcPr>
          <w:p w:rsidRPr="00DA23A0" w:rsidR="00D96FB3" w:rsidP="00A272F6" w:rsidRDefault="00D96FB3" w14:paraId="7877F80C"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b/>
                <w:bCs/>
                <w:sz w:val="14"/>
                <w:szCs w:val="14"/>
                <w:lang w:eastAsia="es-CO"/>
              </w:rPr>
              <w:t>02</w:t>
            </w:r>
          </w:p>
        </w:tc>
      </w:tr>
      <w:tr w:rsidRPr="0044528D" w:rsidR="00D96FB3" w:rsidTr="00A272F6" w14:paraId="15642A23" w14:textId="77777777">
        <w:trPr>
          <w:trHeight w:val="300"/>
        </w:trPr>
        <w:tc>
          <w:tcPr>
            <w:tcW w:w="790" w:type="dxa"/>
            <w:vMerge w:val="restart"/>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4ED85F4E"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eastAsia="es-CO"/>
              </w:rPr>
              <w:t>01 </w:t>
            </w:r>
          </w:p>
        </w:tc>
        <w:tc>
          <w:tcPr>
            <w:tcW w:w="2069" w:type="dxa"/>
            <w:vMerge w:val="restart"/>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5DCD114B"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eastAsia="es-CO"/>
              </w:rPr>
              <w:t>Creación de formato </w:t>
            </w:r>
          </w:p>
        </w:tc>
        <w:tc>
          <w:tcPr>
            <w:tcW w:w="1556" w:type="dxa"/>
            <w:vMerge w:val="restart"/>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1F1D61E9"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eastAsia="es-CO"/>
              </w:rPr>
              <w:t>15/06/2023 </w:t>
            </w:r>
          </w:p>
        </w:tc>
        <w:tc>
          <w:tcPr>
            <w:tcW w:w="1271" w:type="dxa"/>
            <w:tcBorders>
              <w:top w:val="dotted" w:color="A6A6A6" w:sz="6" w:space="0"/>
              <w:left w:val="dotted" w:color="A6A6A6" w:sz="6" w:space="0"/>
              <w:bottom w:val="dotted" w:color="A6A6A6" w:sz="6" w:space="0"/>
              <w:right w:val="dotted" w:color="A6A6A6" w:sz="6" w:space="0"/>
            </w:tcBorders>
            <w:shd w:val="clear" w:color="auto" w:fill="AEAAAA" w:themeFill="background2" w:themeFillShade="BF"/>
            <w:vAlign w:val="center"/>
            <w:hideMark/>
          </w:tcPr>
          <w:p w:rsidRPr="00DA23A0" w:rsidR="00D96FB3" w:rsidP="00A272F6" w:rsidRDefault="00D96FB3" w14:paraId="4541DE31"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b/>
                <w:bCs/>
                <w:sz w:val="14"/>
                <w:szCs w:val="14"/>
                <w:lang w:eastAsia="es-CO"/>
              </w:rPr>
              <w:t>Elaboró</w:t>
            </w:r>
            <w:r w:rsidRPr="00DA23A0">
              <w:rPr>
                <w:rFonts w:ascii="Verdana" w:hAnsi="Verdana" w:eastAsia="Times New Roman" w:cs="Times New Roman"/>
                <w:sz w:val="14"/>
                <w:szCs w:val="14"/>
                <w:lang w:eastAsia="es-CO"/>
              </w:rPr>
              <w:t> </w:t>
            </w:r>
          </w:p>
        </w:tc>
        <w:tc>
          <w:tcPr>
            <w:tcW w:w="1738" w:type="dxa"/>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0AF5E0A2"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eastAsia="es-CO"/>
              </w:rPr>
              <w:t>Diana Carolina Montenegro  </w:t>
            </w:r>
          </w:p>
          <w:p w:rsidRPr="00DA23A0" w:rsidR="00D96FB3" w:rsidP="00A272F6" w:rsidRDefault="00D96FB3" w14:paraId="15B770BC"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eastAsia="es-CO"/>
              </w:rPr>
              <w:t> </w:t>
            </w:r>
          </w:p>
        </w:tc>
        <w:tc>
          <w:tcPr>
            <w:tcW w:w="1413" w:type="dxa"/>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396C9385"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eastAsia="es-CO"/>
              </w:rPr>
              <w:t>Contratista Secretaría General </w:t>
            </w:r>
          </w:p>
        </w:tc>
      </w:tr>
      <w:tr w:rsidRPr="0044528D" w:rsidR="00D96FB3" w:rsidTr="00A272F6" w14:paraId="459CB9D7" w14:textId="77777777">
        <w:trPr>
          <w:trHeight w:val="300"/>
        </w:trPr>
        <w:tc>
          <w:tcPr>
            <w:tcW w:w="0" w:type="auto"/>
            <w:vMerge/>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3EB14BDE" w14:textId="77777777">
            <w:pPr>
              <w:spacing w:after="0" w:line="240" w:lineRule="auto"/>
              <w:rPr>
                <w:rFonts w:ascii="Verdana" w:hAnsi="Verdana" w:eastAsia="Times New Roman" w:cs="Times New Roman"/>
                <w:sz w:val="14"/>
                <w:szCs w:val="14"/>
                <w:lang w:eastAsia="es-CO"/>
              </w:rPr>
            </w:pPr>
          </w:p>
        </w:tc>
        <w:tc>
          <w:tcPr>
            <w:tcW w:w="2069" w:type="dxa"/>
            <w:vMerge/>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32B8649B" w14:textId="77777777">
            <w:pPr>
              <w:spacing w:after="0" w:line="240" w:lineRule="auto"/>
              <w:rPr>
                <w:rFonts w:ascii="Verdana" w:hAnsi="Verdana" w:eastAsia="Times New Roman" w:cs="Times New Roman"/>
                <w:sz w:val="14"/>
                <w:szCs w:val="14"/>
                <w:lang w:eastAsia="es-CO"/>
              </w:rPr>
            </w:pPr>
          </w:p>
        </w:tc>
        <w:tc>
          <w:tcPr>
            <w:tcW w:w="1556" w:type="dxa"/>
            <w:vMerge/>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66F869CB" w14:textId="77777777">
            <w:pPr>
              <w:spacing w:after="0" w:line="240" w:lineRule="auto"/>
              <w:rPr>
                <w:rFonts w:ascii="Verdana" w:hAnsi="Verdana" w:eastAsia="Times New Roman" w:cs="Times New Roman"/>
                <w:sz w:val="14"/>
                <w:szCs w:val="14"/>
                <w:lang w:eastAsia="es-CO"/>
              </w:rPr>
            </w:pPr>
          </w:p>
        </w:tc>
        <w:tc>
          <w:tcPr>
            <w:tcW w:w="1271" w:type="dxa"/>
            <w:tcBorders>
              <w:top w:val="dotted" w:color="A6A6A6" w:sz="6" w:space="0"/>
              <w:left w:val="dotted" w:color="A6A6A6" w:sz="6" w:space="0"/>
              <w:bottom w:val="dotted" w:color="A6A6A6" w:sz="6" w:space="0"/>
              <w:right w:val="dotted" w:color="A6A6A6" w:sz="6" w:space="0"/>
            </w:tcBorders>
            <w:shd w:val="clear" w:color="auto" w:fill="AEAAAA" w:themeFill="background2" w:themeFillShade="BF"/>
            <w:vAlign w:val="center"/>
            <w:hideMark/>
          </w:tcPr>
          <w:p w:rsidRPr="00DA23A0" w:rsidR="00D96FB3" w:rsidP="00A272F6" w:rsidRDefault="00D96FB3" w14:paraId="62FF88A1"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b/>
                <w:bCs/>
                <w:sz w:val="14"/>
                <w:szCs w:val="14"/>
                <w:lang w:eastAsia="es-CO"/>
              </w:rPr>
              <w:t>Revisó</w:t>
            </w:r>
            <w:r w:rsidRPr="00DA23A0">
              <w:rPr>
                <w:rFonts w:ascii="Verdana" w:hAnsi="Verdana" w:eastAsia="Times New Roman" w:cs="Times New Roman"/>
                <w:sz w:val="14"/>
                <w:szCs w:val="14"/>
                <w:lang w:eastAsia="es-CO"/>
              </w:rPr>
              <w:t> </w:t>
            </w:r>
          </w:p>
        </w:tc>
        <w:tc>
          <w:tcPr>
            <w:tcW w:w="1738" w:type="dxa"/>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00297A4F"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val="it-IT" w:eastAsia="es-CO"/>
              </w:rPr>
              <w:t>Lisseth Tatiana Melo Parra </w:t>
            </w:r>
            <w:r w:rsidRPr="00DA23A0">
              <w:rPr>
                <w:rFonts w:ascii="Verdana" w:hAnsi="Verdana" w:eastAsia="Times New Roman" w:cs="Times New Roman"/>
                <w:color w:val="404040"/>
                <w:sz w:val="14"/>
                <w:szCs w:val="14"/>
                <w:lang w:eastAsia="es-CO"/>
              </w:rPr>
              <w:t> </w:t>
            </w:r>
          </w:p>
          <w:p w:rsidRPr="00DA23A0" w:rsidR="00D96FB3" w:rsidP="00A272F6" w:rsidRDefault="00D96FB3" w14:paraId="5245D8CD"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eastAsia="es-CO"/>
              </w:rPr>
              <w:t> </w:t>
            </w:r>
          </w:p>
        </w:tc>
        <w:tc>
          <w:tcPr>
            <w:tcW w:w="1413" w:type="dxa"/>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5C9B21D7"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val="it-IT" w:eastAsia="es-CO"/>
              </w:rPr>
              <w:t>Analista T2 - 6</w:t>
            </w:r>
            <w:r w:rsidRPr="00DA23A0">
              <w:rPr>
                <w:rFonts w:ascii="Verdana" w:hAnsi="Verdana" w:eastAsia="Times New Roman" w:cs="Times New Roman"/>
                <w:color w:val="404040"/>
                <w:sz w:val="14"/>
                <w:szCs w:val="14"/>
                <w:lang w:eastAsia="es-CO"/>
              </w:rPr>
              <w:t> </w:t>
            </w:r>
          </w:p>
          <w:p w:rsidRPr="00DA23A0" w:rsidR="00D96FB3" w:rsidP="00A272F6" w:rsidRDefault="00D96FB3" w14:paraId="466E1683" w14:textId="77777777">
            <w:pPr>
              <w:spacing w:after="0" w:line="240" w:lineRule="auto"/>
              <w:jc w:val="center"/>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Secretaría</w:t>
            </w:r>
          </w:p>
          <w:p w:rsidRPr="00DA23A0" w:rsidR="00D96FB3" w:rsidP="00A272F6" w:rsidRDefault="00D96FB3" w14:paraId="08627E87"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eastAsia="es-CO"/>
              </w:rPr>
              <w:t>General </w:t>
            </w:r>
          </w:p>
        </w:tc>
      </w:tr>
      <w:tr w:rsidRPr="0044528D" w:rsidR="00D96FB3" w:rsidTr="00A272F6" w14:paraId="0CE93FB8" w14:textId="77777777">
        <w:trPr>
          <w:trHeight w:val="225"/>
        </w:trPr>
        <w:tc>
          <w:tcPr>
            <w:tcW w:w="0" w:type="auto"/>
            <w:vMerge/>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28923ACF" w14:textId="77777777">
            <w:pPr>
              <w:spacing w:after="0" w:line="240" w:lineRule="auto"/>
              <w:rPr>
                <w:rFonts w:ascii="Verdana" w:hAnsi="Verdana" w:eastAsia="Times New Roman" w:cs="Times New Roman"/>
                <w:sz w:val="14"/>
                <w:szCs w:val="14"/>
                <w:lang w:eastAsia="es-CO"/>
              </w:rPr>
            </w:pPr>
          </w:p>
        </w:tc>
        <w:tc>
          <w:tcPr>
            <w:tcW w:w="2069" w:type="dxa"/>
            <w:vMerge/>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0CE6D88A" w14:textId="77777777">
            <w:pPr>
              <w:spacing w:after="0" w:line="240" w:lineRule="auto"/>
              <w:rPr>
                <w:rFonts w:ascii="Verdana" w:hAnsi="Verdana" w:eastAsia="Times New Roman" w:cs="Times New Roman"/>
                <w:sz w:val="14"/>
                <w:szCs w:val="14"/>
                <w:lang w:eastAsia="es-CO"/>
              </w:rPr>
            </w:pPr>
          </w:p>
        </w:tc>
        <w:tc>
          <w:tcPr>
            <w:tcW w:w="1556" w:type="dxa"/>
            <w:vMerge/>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0F0DE899" w14:textId="77777777">
            <w:pPr>
              <w:spacing w:after="0" w:line="240" w:lineRule="auto"/>
              <w:rPr>
                <w:rFonts w:ascii="Verdana" w:hAnsi="Verdana" w:eastAsia="Times New Roman" w:cs="Times New Roman"/>
                <w:sz w:val="14"/>
                <w:szCs w:val="14"/>
                <w:lang w:eastAsia="es-CO"/>
              </w:rPr>
            </w:pPr>
          </w:p>
        </w:tc>
        <w:tc>
          <w:tcPr>
            <w:tcW w:w="1271" w:type="dxa"/>
            <w:tcBorders>
              <w:top w:val="dotted" w:color="A6A6A6" w:sz="6" w:space="0"/>
              <w:left w:val="dotted" w:color="A6A6A6" w:sz="6" w:space="0"/>
              <w:bottom w:val="dotted" w:color="A6A6A6" w:sz="6" w:space="0"/>
              <w:right w:val="dotted" w:color="A6A6A6" w:sz="6" w:space="0"/>
            </w:tcBorders>
            <w:shd w:val="clear" w:color="auto" w:fill="AEAAAA" w:themeFill="background2" w:themeFillShade="BF"/>
            <w:vAlign w:val="center"/>
            <w:hideMark/>
          </w:tcPr>
          <w:p w:rsidRPr="00DA23A0" w:rsidR="00D96FB3" w:rsidP="00A272F6" w:rsidRDefault="00D96FB3" w14:paraId="23A0ED7B"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b/>
                <w:bCs/>
                <w:sz w:val="14"/>
                <w:szCs w:val="14"/>
                <w:lang w:eastAsia="es-CO"/>
              </w:rPr>
              <w:t>Aprobó</w:t>
            </w:r>
            <w:r w:rsidRPr="00DA23A0">
              <w:rPr>
                <w:rFonts w:ascii="Verdana" w:hAnsi="Verdana" w:eastAsia="Times New Roman" w:cs="Times New Roman"/>
                <w:sz w:val="14"/>
                <w:szCs w:val="14"/>
                <w:lang w:eastAsia="es-CO"/>
              </w:rPr>
              <w:t> </w:t>
            </w:r>
          </w:p>
        </w:tc>
        <w:tc>
          <w:tcPr>
            <w:tcW w:w="1738" w:type="dxa"/>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6FC34E7D"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eastAsia="es-CO"/>
              </w:rPr>
              <w:t>William Renan Rodríguez  </w:t>
            </w:r>
          </w:p>
          <w:p w:rsidRPr="00DA23A0" w:rsidR="00D96FB3" w:rsidP="00A272F6" w:rsidRDefault="00D96FB3" w14:paraId="32A70434"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eastAsia="es-CO"/>
              </w:rPr>
              <w:t> </w:t>
            </w:r>
          </w:p>
        </w:tc>
        <w:tc>
          <w:tcPr>
            <w:tcW w:w="1413" w:type="dxa"/>
            <w:tcBorders>
              <w:top w:val="dotted" w:color="A6A6A6" w:sz="6" w:space="0"/>
              <w:left w:val="dotted" w:color="A6A6A6" w:sz="6" w:space="0"/>
              <w:bottom w:val="dotted" w:color="A6A6A6" w:sz="6" w:space="0"/>
              <w:right w:val="dotted" w:color="A6A6A6" w:sz="6" w:space="0"/>
            </w:tcBorders>
            <w:shd w:val="clear" w:color="auto" w:fill="auto"/>
            <w:vAlign w:val="center"/>
            <w:hideMark/>
          </w:tcPr>
          <w:p w:rsidRPr="00DA23A0" w:rsidR="00D96FB3" w:rsidP="00A272F6" w:rsidRDefault="00D96FB3" w14:paraId="4C58FCDB" w14:textId="77777777">
            <w:pPr>
              <w:spacing w:after="0" w:line="240" w:lineRule="auto"/>
              <w:jc w:val="center"/>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Secretario General </w:t>
            </w:r>
          </w:p>
        </w:tc>
      </w:tr>
      <w:tr w:rsidRPr="0044528D" w:rsidR="00D96FB3" w:rsidTr="00A272F6" w14:paraId="25129A67" w14:textId="77777777">
        <w:trPr>
          <w:trHeight w:val="225"/>
        </w:trPr>
        <w:tc>
          <w:tcPr>
            <w:tcW w:w="0" w:type="auto"/>
            <w:vMerge w:val="restart"/>
            <w:tcBorders>
              <w:top w:val="dotted" w:color="A6A6A6" w:sz="6" w:space="0"/>
              <w:left w:val="dotted" w:color="A6A6A6" w:sz="6" w:space="0"/>
              <w:right w:val="dotted" w:color="A6A6A6" w:sz="6" w:space="0"/>
            </w:tcBorders>
            <w:shd w:val="clear" w:color="auto" w:fill="auto"/>
            <w:vAlign w:val="center"/>
          </w:tcPr>
          <w:p w:rsidRPr="00DA23A0" w:rsidR="00D96FB3" w:rsidP="00A272F6" w:rsidRDefault="00D96FB3" w14:paraId="6B3E275E" w14:textId="77777777">
            <w:pPr>
              <w:spacing w:after="0" w:line="240" w:lineRule="auto"/>
              <w:jc w:val="center"/>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02</w:t>
            </w:r>
          </w:p>
        </w:tc>
        <w:tc>
          <w:tcPr>
            <w:tcW w:w="2069" w:type="dxa"/>
            <w:vMerge w:val="restart"/>
            <w:tcBorders>
              <w:top w:val="dotted" w:color="A6A6A6" w:sz="6" w:space="0"/>
              <w:left w:val="dotted" w:color="A6A6A6" w:sz="6" w:space="0"/>
              <w:right w:val="dotted" w:color="A6A6A6" w:sz="6" w:space="0"/>
            </w:tcBorders>
            <w:shd w:val="clear" w:color="auto" w:fill="auto"/>
            <w:vAlign w:val="center"/>
          </w:tcPr>
          <w:p w:rsidRPr="00DA23A0" w:rsidR="00D96FB3" w:rsidP="00A272F6" w:rsidRDefault="00D96FB3" w14:paraId="4A7943D3" w14:textId="77777777">
            <w:pPr>
              <w:spacing w:after="0" w:line="240" w:lineRule="auto"/>
              <w:jc w:val="both"/>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 xml:space="preserve">Se incluyo un párrafo de cierre, agradecimiento y las redes sociales de la entidad. </w:t>
            </w:r>
          </w:p>
          <w:p w:rsidRPr="00DA23A0" w:rsidR="00D96FB3" w:rsidP="00A272F6" w:rsidRDefault="00D96FB3" w14:paraId="292BC71A" w14:textId="77777777">
            <w:pPr>
              <w:spacing w:after="0" w:line="240" w:lineRule="auto"/>
              <w:jc w:val="both"/>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Se ajusta código del formato por parte de planeación.</w:t>
            </w:r>
          </w:p>
        </w:tc>
        <w:tc>
          <w:tcPr>
            <w:tcW w:w="1556" w:type="dxa"/>
            <w:vMerge w:val="restart"/>
            <w:tcBorders>
              <w:top w:val="dotted" w:color="A6A6A6" w:sz="6" w:space="0"/>
              <w:left w:val="dotted" w:color="A6A6A6" w:sz="6" w:space="0"/>
              <w:right w:val="dotted" w:color="A6A6A6" w:sz="6" w:space="0"/>
            </w:tcBorders>
            <w:shd w:val="clear" w:color="auto" w:fill="auto"/>
            <w:vAlign w:val="center"/>
          </w:tcPr>
          <w:p w:rsidRPr="00DA23A0" w:rsidR="00D96FB3" w:rsidP="00A272F6" w:rsidRDefault="00D96FB3" w14:paraId="0F81F4EF" w14:textId="77777777">
            <w:pPr>
              <w:spacing w:after="0" w:line="240" w:lineRule="auto"/>
              <w:jc w:val="center"/>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eastAsia="es-CO"/>
              </w:rPr>
              <w:t>31/08/2023</w:t>
            </w:r>
          </w:p>
        </w:tc>
        <w:tc>
          <w:tcPr>
            <w:tcW w:w="1271" w:type="dxa"/>
            <w:tcBorders>
              <w:top w:val="dotted" w:color="A6A6A6" w:sz="6" w:space="0"/>
              <w:left w:val="dotted" w:color="A6A6A6" w:sz="6" w:space="0"/>
              <w:bottom w:val="dotted" w:color="A6A6A6" w:sz="6" w:space="0"/>
              <w:right w:val="dotted" w:color="A6A6A6" w:sz="6" w:space="0"/>
            </w:tcBorders>
            <w:shd w:val="clear" w:color="auto" w:fill="AEAAAA" w:themeFill="background2" w:themeFillShade="BF"/>
            <w:vAlign w:val="center"/>
          </w:tcPr>
          <w:p w:rsidRPr="00DA23A0" w:rsidR="00D96FB3" w:rsidP="00A272F6" w:rsidRDefault="00D96FB3" w14:paraId="079E290E" w14:textId="77777777">
            <w:pPr>
              <w:spacing w:after="0" w:line="240" w:lineRule="auto"/>
              <w:jc w:val="center"/>
              <w:textAlignment w:val="baseline"/>
              <w:rPr>
                <w:rFonts w:ascii="Verdana" w:hAnsi="Verdana" w:eastAsia="Times New Roman" w:cs="Times New Roman"/>
                <w:b/>
                <w:bCs/>
                <w:sz w:val="14"/>
                <w:szCs w:val="14"/>
                <w:lang w:eastAsia="es-CO"/>
              </w:rPr>
            </w:pPr>
            <w:r w:rsidRPr="00DA23A0">
              <w:rPr>
                <w:rFonts w:ascii="Verdana" w:hAnsi="Verdana" w:eastAsia="Times New Roman" w:cs="Times New Roman"/>
                <w:b/>
                <w:bCs/>
                <w:sz w:val="14"/>
                <w:szCs w:val="14"/>
                <w:lang w:eastAsia="es-CO"/>
              </w:rPr>
              <w:t>Elaboró</w:t>
            </w:r>
          </w:p>
        </w:tc>
        <w:tc>
          <w:tcPr>
            <w:tcW w:w="1738" w:type="dxa"/>
            <w:tcBorders>
              <w:top w:val="dotted" w:color="A6A6A6" w:sz="6" w:space="0"/>
              <w:left w:val="dotted" w:color="A6A6A6" w:sz="6" w:space="0"/>
              <w:bottom w:val="dotted" w:color="A6A6A6" w:sz="6" w:space="0"/>
              <w:right w:val="dotted" w:color="A6A6A6" w:sz="6" w:space="0"/>
            </w:tcBorders>
            <w:shd w:val="clear" w:color="auto" w:fill="auto"/>
            <w:vAlign w:val="center"/>
          </w:tcPr>
          <w:p w:rsidRPr="00DA23A0" w:rsidR="00D96FB3" w:rsidP="00A272F6" w:rsidRDefault="00D96FB3" w14:paraId="5999A25A" w14:textId="77777777">
            <w:pPr>
              <w:spacing w:after="0" w:line="240" w:lineRule="auto"/>
              <w:jc w:val="center"/>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 xml:space="preserve">Nelson Felipe Gaitan Chacon </w:t>
            </w:r>
          </w:p>
        </w:tc>
        <w:tc>
          <w:tcPr>
            <w:tcW w:w="1413" w:type="dxa"/>
            <w:tcBorders>
              <w:top w:val="dotted" w:color="A6A6A6" w:sz="6" w:space="0"/>
              <w:left w:val="dotted" w:color="A6A6A6" w:sz="6" w:space="0"/>
              <w:bottom w:val="dotted" w:color="A6A6A6" w:sz="6" w:space="0"/>
              <w:right w:val="dotted" w:color="A6A6A6" w:sz="6" w:space="0"/>
            </w:tcBorders>
            <w:shd w:val="clear" w:color="auto" w:fill="auto"/>
            <w:vAlign w:val="center"/>
          </w:tcPr>
          <w:p w:rsidRPr="00DA23A0" w:rsidR="00D96FB3" w:rsidP="00A272F6" w:rsidRDefault="00D96FB3" w14:paraId="75F62D3C" w14:textId="77777777">
            <w:pPr>
              <w:spacing w:after="0" w:line="240" w:lineRule="auto"/>
              <w:jc w:val="center"/>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Contratista secretaría</w:t>
            </w:r>
          </w:p>
          <w:p w:rsidRPr="00DA23A0" w:rsidR="00D96FB3" w:rsidP="00A272F6" w:rsidRDefault="00D96FB3" w14:paraId="00324F23" w14:textId="77777777">
            <w:pPr>
              <w:spacing w:after="0" w:line="240" w:lineRule="auto"/>
              <w:jc w:val="center"/>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General </w:t>
            </w:r>
          </w:p>
        </w:tc>
      </w:tr>
      <w:tr w:rsidRPr="0044528D" w:rsidR="00D96FB3" w:rsidTr="00A272F6" w14:paraId="727DDB02" w14:textId="77777777">
        <w:trPr>
          <w:trHeight w:val="225"/>
        </w:trPr>
        <w:tc>
          <w:tcPr>
            <w:tcW w:w="0" w:type="auto"/>
            <w:vMerge/>
            <w:tcBorders>
              <w:left w:val="dotted" w:color="A6A6A6" w:sz="6" w:space="0"/>
              <w:right w:val="dotted" w:color="A6A6A6" w:sz="6" w:space="0"/>
            </w:tcBorders>
            <w:shd w:val="clear" w:color="auto" w:fill="auto"/>
            <w:vAlign w:val="center"/>
          </w:tcPr>
          <w:p w:rsidRPr="00DA23A0" w:rsidR="00D96FB3" w:rsidP="00A272F6" w:rsidRDefault="00D96FB3" w14:paraId="55BA2D19" w14:textId="77777777">
            <w:pPr>
              <w:spacing w:after="0" w:line="240" w:lineRule="auto"/>
              <w:rPr>
                <w:rFonts w:ascii="Verdana" w:hAnsi="Verdana" w:eastAsia="Times New Roman" w:cs="Times New Roman"/>
                <w:sz w:val="14"/>
                <w:szCs w:val="14"/>
                <w:lang w:eastAsia="es-CO"/>
              </w:rPr>
            </w:pPr>
          </w:p>
        </w:tc>
        <w:tc>
          <w:tcPr>
            <w:tcW w:w="2069" w:type="dxa"/>
            <w:vMerge/>
            <w:tcBorders>
              <w:left w:val="dotted" w:color="A6A6A6" w:sz="6" w:space="0"/>
              <w:right w:val="dotted" w:color="A6A6A6" w:sz="6" w:space="0"/>
            </w:tcBorders>
            <w:shd w:val="clear" w:color="auto" w:fill="auto"/>
            <w:vAlign w:val="center"/>
          </w:tcPr>
          <w:p w:rsidRPr="00DA23A0" w:rsidR="00D96FB3" w:rsidP="00A272F6" w:rsidRDefault="00D96FB3" w14:paraId="6260EB7A" w14:textId="77777777">
            <w:pPr>
              <w:spacing w:after="0" w:line="240" w:lineRule="auto"/>
              <w:rPr>
                <w:rFonts w:ascii="Verdana" w:hAnsi="Verdana" w:eastAsia="Times New Roman" w:cs="Times New Roman"/>
                <w:sz w:val="14"/>
                <w:szCs w:val="14"/>
                <w:lang w:eastAsia="es-CO"/>
              </w:rPr>
            </w:pPr>
          </w:p>
        </w:tc>
        <w:tc>
          <w:tcPr>
            <w:tcW w:w="1556" w:type="dxa"/>
            <w:vMerge/>
            <w:tcBorders>
              <w:left w:val="dotted" w:color="A6A6A6" w:sz="6" w:space="0"/>
              <w:right w:val="dotted" w:color="A6A6A6" w:sz="6" w:space="0"/>
            </w:tcBorders>
            <w:shd w:val="clear" w:color="auto" w:fill="auto"/>
            <w:vAlign w:val="center"/>
          </w:tcPr>
          <w:p w:rsidRPr="00DA23A0" w:rsidR="00D96FB3" w:rsidP="00A272F6" w:rsidRDefault="00D96FB3" w14:paraId="3B368787" w14:textId="77777777">
            <w:pPr>
              <w:spacing w:after="0" w:line="240" w:lineRule="auto"/>
              <w:rPr>
                <w:rFonts w:ascii="Verdana" w:hAnsi="Verdana" w:eastAsia="Times New Roman" w:cs="Times New Roman"/>
                <w:sz w:val="14"/>
                <w:szCs w:val="14"/>
                <w:lang w:eastAsia="es-CO"/>
              </w:rPr>
            </w:pPr>
          </w:p>
        </w:tc>
        <w:tc>
          <w:tcPr>
            <w:tcW w:w="1271" w:type="dxa"/>
            <w:tcBorders>
              <w:top w:val="dotted" w:color="A6A6A6" w:sz="6" w:space="0"/>
              <w:left w:val="dotted" w:color="A6A6A6" w:sz="6" w:space="0"/>
              <w:bottom w:val="dotted" w:color="A6A6A6" w:sz="6" w:space="0"/>
              <w:right w:val="dotted" w:color="A6A6A6" w:sz="6" w:space="0"/>
            </w:tcBorders>
            <w:shd w:val="clear" w:color="auto" w:fill="AEAAAA" w:themeFill="background2" w:themeFillShade="BF"/>
            <w:vAlign w:val="center"/>
          </w:tcPr>
          <w:p w:rsidRPr="00DA23A0" w:rsidR="00D96FB3" w:rsidP="00A272F6" w:rsidRDefault="00D96FB3" w14:paraId="35FA2893" w14:textId="77777777">
            <w:pPr>
              <w:spacing w:after="0" w:line="240" w:lineRule="auto"/>
              <w:jc w:val="center"/>
              <w:textAlignment w:val="baseline"/>
              <w:rPr>
                <w:rFonts w:ascii="Verdana" w:hAnsi="Verdana" w:eastAsia="Times New Roman" w:cs="Times New Roman"/>
                <w:b/>
                <w:bCs/>
                <w:sz w:val="14"/>
                <w:szCs w:val="14"/>
                <w:lang w:eastAsia="es-CO"/>
              </w:rPr>
            </w:pPr>
            <w:r w:rsidRPr="00DA23A0">
              <w:rPr>
                <w:rFonts w:ascii="Verdana" w:hAnsi="Verdana" w:eastAsia="Times New Roman" w:cs="Times New Roman"/>
                <w:b/>
                <w:bCs/>
                <w:sz w:val="14"/>
                <w:szCs w:val="14"/>
                <w:lang w:eastAsia="es-CO"/>
              </w:rPr>
              <w:t>Revisó</w:t>
            </w:r>
          </w:p>
        </w:tc>
        <w:tc>
          <w:tcPr>
            <w:tcW w:w="1738" w:type="dxa"/>
            <w:tcBorders>
              <w:top w:val="dotted" w:color="A6A6A6" w:sz="6" w:space="0"/>
              <w:left w:val="dotted" w:color="A6A6A6" w:sz="6" w:space="0"/>
              <w:bottom w:val="dotted" w:color="A6A6A6" w:sz="6" w:space="0"/>
              <w:right w:val="dotted" w:color="A6A6A6" w:sz="6" w:space="0"/>
            </w:tcBorders>
            <w:shd w:val="clear" w:color="auto" w:fill="auto"/>
            <w:vAlign w:val="center"/>
          </w:tcPr>
          <w:p w:rsidRPr="00DA23A0" w:rsidR="00D96FB3" w:rsidP="00A272F6" w:rsidRDefault="00D96FB3" w14:paraId="58F363C5" w14:textId="77777777">
            <w:pPr>
              <w:spacing w:after="0" w:line="240" w:lineRule="auto"/>
              <w:jc w:val="center"/>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Lisseth Tatiana Melo Parra</w:t>
            </w:r>
          </w:p>
        </w:tc>
        <w:tc>
          <w:tcPr>
            <w:tcW w:w="1413" w:type="dxa"/>
            <w:tcBorders>
              <w:top w:val="dotted" w:color="A6A6A6" w:sz="6" w:space="0"/>
              <w:left w:val="dotted" w:color="A6A6A6" w:sz="6" w:space="0"/>
              <w:bottom w:val="dotted" w:color="A6A6A6" w:sz="6" w:space="0"/>
              <w:right w:val="dotted" w:color="A6A6A6" w:sz="6" w:space="0"/>
            </w:tcBorders>
            <w:shd w:val="clear" w:color="auto" w:fill="auto"/>
            <w:vAlign w:val="center"/>
          </w:tcPr>
          <w:p w:rsidRPr="00DA23A0" w:rsidR="00D96FB3" w:rsidP="00A272F6" w:rsidRDefault="00D96FB3" w14:paraId="0C476AA4" w14:textId="77777777">
            <w:pPr>
              <w:spacing w:after="0" w:line="240" w:lineRule="auto"/>
              <w:jc w:val="center"/>
              <w:textAlignment w:val="baseline"/>
              <w:rPr>
                <w:rFonts w:ascii="Verdana" w:hAnsi="Verdana" w:eastAsia="Times New Roman" w:cs="Times New Roman"/>
                <w:sz w:val="14"/>
                <w:szCs w:val="14"/>
                <w:lang w:eastAsia="es-CO"/>
              </w:rPr>
            </w:pPr>
            <w:r w:rsidRPr="00DA23A0">
              <w:rPr>
                <w:rFonts w:ascii="Verdana" w:hAnsi="Verdana" w:eastAsia="Times New Roman" w:cs="Times New Roman"/>
                <w:color w:val="404040"/>
                <w:sz w:val="14"/>
                <w:szCs w:val="14"/>
                <w:lang w:val="it-IT" w:eastAsia="es-CO"/>
              </w:rPr>
              <w:t>Analista T2 - 6</w:t>
            </w:r>
            <w:r w:rsidRPr="00DA23A0">
              <w:rPr>
                <w:rFonts w:ascii="Verdana" w:hAnsi="Verdana" w:eastAsia="Times New Roman" w:cs="Times New Roman"/>
                <w:color w:val="404040"/>
                <w:sz w:val="14"/>
                <w:szCs w:val="14"/>
                <w:lang w:eastAsia="es-CO"/>
              </w:rPr>
              <w:t> </w:t>
            </w:r>
          </w:p>
          <w:p w:rsidRPr="00DA23A0" w:rsidR="00D96FB3" w:rsidP="00A272F6" w:rsidRDefault="00D96FB3" w14:paraId="2AD2C289" w14:textId="77777777">
            <w:pPr>
              <w:spacing w:after="0" w:line="240" w:lineRule="auto"/>
              <w:jc w:val="center"/>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Secretaría General </w:t>
            </w:r>
          </w:p>
        </w:tc>
      </w:tr>
      <w:tr w:rsidRPr="0044528D" w:rsidR="00D96FB3" w:rsidTr="00A272F6" w14:paraId="175773B5" w14:textId="77777777">
        <w:trPr>
          <w:trHeight w:val="225"/>
        </w:trPr>
        <w:tc>
          <w:tcPr>
            <w:tcW w:w="0" w:type="auto"/>
            <w:vMerge/>
            <w:tcBorders>
              <w:left w:val="dotted" w:color="A6A6A6" w:sz="6" w:space="0"/>
              <w:bottom w:val="dotted" w:color="A6A6A6" w:sz="6" w:space="0"/>
              <w:right w:val="dotted" w:color="A6A6A6" w:sz="6" w:space="0"/>
            </w:tcBorders>
            <w:shd w:val="clear" w:color="auto" w:fill="auto"/>
            <w:vAlign w:val="center"/>
          </w:tcPr>
          <w:p w:rsidRPr="00DA23A0" w:rsidR="00D96FB3" w:rsidP="00A272F6" w:rsidRDefault="00D96FB3" w14:paraId="6147C260" w14:textId="77777777">
            <w:pPr>
              <w:spacing w:after="0" w:line="240" w:lineRule="auto"/>
              <w:rPr>
                <w:rFonts w:ascii="Verdana" w:hAnsi="Verdana" w:eastAsia="Times New Roman" w:cs="Times New Roman"/>
                <w:sz w:val="14"/>
                <w:szCs w:val="14"/>
                <w:lang w:eastAsia="es-CO"/>
              </w:rPr>
            </w:pPr>
          </w:p>
        </w:tc>
        <w:tc>
          <w:tcPr>
            <w:tcW w:w="2069" w:type="dxa"/>
            <w:vMerge/>
            <w:tcBorders>
              <w:left w:val="dotted" w:color="A6A6A6" w:sz="6" w:space="0"/>
              <w:bottom w:val="dotted" w:color="A6A6A6" w:sz="6" w:space="0"/>
              <w:right w:val="dotted" w:color="A6A6A6" w:sz="6" w:space="0"/>
            </w:tcBorders>
            <w:shd w:val="clear" w:color="auto" w:fill="auto"/>
            <w:vAlign w:val="center"/>
          </w:tcPr>
          <w:p w:rsidRPr="00DA23A0" w:rsidR="00D96FB3" w:rsidP="00A272F6" w:rsidRDefault="00D96FB3" w14:paraId="18F8D763" w14:textId="77777777">
            <w:pPr>
              <w:spacing w:after="0" w:line="240" w:lineRule="auto"/>
              <w:rPr>
                <w:rFonts w:ascii="Verdana" w:hAnsi="Verdana" w:eastAsia="Times New Roman" w:cs="Times New Roman"/>
                <w:sz w:val="14"/>
                <w:szCs w:val="14"/>
                <w:lang w:eastAsia="es-CO"/>
              </w:rPr>
            </w:pPr>
          </w:p>
        </w:tc>
        <w:tc>
          <w:tcPr>
            <w:tcW w:w="1556" w:type="dxa"/>
            <w:vMerge/>
            <w:tcBorders>
              <w:left w:val="dotted" w:color="A6A6A6" w:sz="6" w:space="0"/>
              <w:bottom w:val="dotted" w:color="A6A6A6" w:sz="6" w:space="0"/>
              <w:right w:val="dotted" w:color="A6A6A6" w:sz="6" w:space="0"/>
            </w:tcBorders>
            <w:shd w:val="clear" w:color="auto" w:fill="auto"/>
            <w:vAlign w:val="center"/>
          </w:tcPr>
          <w:p w:rsidRPr="00DA23A0" w:rsidR="00D96FB3" w:rsidP="00A272F6" w:rsidRDefault="00D96FB3" w14:paraId="1D6BA3C5" w14:textId="77777777">
            <w:pPr>
              <w:spacing w:after="0" w:line="240" w:lineRule="auto"/>
              <w:rPr>
                <w:rFonts w:ascii="Verdana" w:hAnsi="Verdana" w:eastAsia="Times New Roman" w:cs="Times New Roman"/>
                <w:sz w:val="14"/>
                <w:szCs w:val="14"/>
                <w:lang w:eastAsia="es-CO"/>
              </w:rPr>
            </w:pPr>
          </w:p>
        </w:tc>
        <w:tc>
          <w:tcPr>
            <w:tcW w:w="1271" w:type="dxa"/>
            <w:tcBorders>
              <w:top w:val="dotted" w:color="A6A6A6" w:sz="6" w:space="0"/>
              <w:left w:val="dotted" w:color="A6A6A6" w:sz="6" w:space="0"/>
              <w:bottom w:val="dotted" w:color="A6A6A6" w:sz="6" w:space="0"/>
              <w:right w:val="dotted" w:color="A6A6A6" w:sz="6" w:space="0"/>
            </w:tcBorders>
            <w:shd w:val="clear" w:color="auto" w:fill="AEAAAA" w:themeFill="background2" w:themeFillShade="BF"/>
            <w:vAlign w:val="center"/>
          </w:tcPr>
          <w:p w:rsidRPr="00DA23A0" w:rsidR="00D96FB3" w:rsidP="00A272F6" w:rsidRDefault="00D96FB3" w14:paraId="457675E3" w14:textId="77777777">
            <w:pPr>
              <w:spacing w:after="0" w:line="240" w:lineRule="auto"/>
              <w:jc w:val="center"/>
              <w:textAlignment w:val="baseline"/>
              <w:rPr>
                <w:rFonts w:ascii="Verdana" w:hAnsi="Verdana" w:eastAsia="Times New Roman" w:cs="Times New Roman"/>
                <w:b/>
                <w:bCs/>
                <w:sz w:val="14"/>
                <w:szCs w:val="14"/>
                <w:lang w:eastAsia="es-CO"/>
              </w:rPr>
            </w:pPr>
            <w:r w:rsidRPr="00DA23A0">
              <w:rPr>
                <w:rFonts w:ascii="Verdana" w:hAnsi="Verdana" w:eastAsia="Times New Roman" w:cs="Times New Roman"/>
                <w:b/>
                <w:bCs/>
                <w:sz w:val="14"/>
                <w:szCs w:val="14"/>
                <w:lang w:eastAsia="es-CO"/>
              </w:rPr>
              <w:t>Aprobó</w:t>
            </w:r>
          </w:p>
        </w:tc>
        <w:tc>
          <w:tcPr>
            <w:tcW w:w="1738" w:type="dxa"/>
            <w:tcBorders>
              <w:top w:val="dotted" w:color="A6A6A6" w:sz="6" w:space="0"/>
              <w:left w:val="dotted" w:color="A6A6A6" w:sz="6" w:space="0"/>
              <w:bottom w:val="dotted" w:color="A6A6A6" w:sz="6" w:space="0"/>
              <w:right w:val="dotted" w:color="A6A6A6" w:sz="6" w:space="0"/>
            </w:tcBorders>
            <w:shd w:val="clear" w:color="auto" w:fill="auto"/>
            <w:vAlign w:val="center"/>
          </w:tcPr>
          <w:p w:rsidRPr="00DA23A0" w:rsidR="00D96FB3" w:rsidP="00A272F6" w:rsidRDefault="00D96FB3" w14:paraId="6C955D94" w14:textId="77777777">
            <w:pPr>
              <w:spacing w:after="0" w:line="240" w:lineRule="auto"/>
              <w:jc w:val="center"/>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Jenny Fabiola Páez Vargas</w:t>
            </w:r>
          </w:p>
        </w:tc>
        <w:tc>
          <w:tcPr>
            <w:tcW w:w="1413" w:type="dxa"/>
            <w:tcBorders>
              <w:top w:val="dotted" w:color="A6A6A6" w:sz="6" w:space="0"/>
              <w:left w:val="dotted" w:color="A6A6A6" w:sz="6" w:space="0"/>
              <w:bottom w:val="dotted" w:color="A6A6A6" w:sz="6" w:space="0"/>
              <w:right w:val="dotted" w:color="A6A6A6" w:sz="6" w:space="0"/>
            </w:tcBorders>
            <w:shd w:val="clear" w:color="auto" w:fill="auto"/>
            <w:vAlign w:val="center"/>
          </w:tcPr>
          <w:p w:rsidRPr="00DA23A0" w:rsidR="00D96FB3" w:rsidP="00A272F6" w:rsidRDefault="00D96FB3" w14:paraId="3933E7FC" w14:textId="77777777">
            <w:pPr>
              <w:spacing w:after="0" w:line="240" w:lineRule="auto"/>
              <w:jc w:val="center"/>
              <w:textAlignment w:val="baseline"/>
              <w:rPr>
                <w:rFonts w:ascii="Verdana" w:hAnsi="Verdana" w:eastAsia="Times New Roman" w:cs="Times New Roman"/>
                <w:color w:val="404040"/>
                <w:sz w:val="14"/>
                <w:szCs w:val="14"/>
                <w:lang w:eastAsia="es-CO"/>
              </w:rPr>
            </w:pPr>
            <w:r w:rsidRPr="00DA23A0">
              <w:rPr>
                <w:rFonts w:ascii="Verdana" w:hAnsi="Verdana" w:eastAsia="Times New Roman" w:cs="Times New Roman"/>
                <w:color w:val="404040"/>
                <w:sz w:val="14"/>
                <w:szCs w:val="14"/>
                <w:lang w:eastAsia="es-CO"/>
              </w:rPr>
              <w:t>Secretaria General </w:t>
            </w:r>
          </w:p>
        </w:tc>
      </w:tr>
    </w:tbl>
    <w:p w:rsidRPr="0044528D" w:rsidR="00D96FB3" w:rsidP="00D96FB3" w:rsidRDefault="00D96FB3" w14:paraId="10FEB355" w14:textId="77777777">
      <w:pPr>
        <w:spacing w:after="0" w:line="240" w:lineRule="auto"/>
        <w:textAlignment w:val="baseline"/>
        <w:rPr>
          <w:rFonts w:ascii="Verdana" w:hAnsi="Verdana" w:eastAsia="Times New Roman" w:cs="Segoe UI"/>
          <w:sz w:val="18"/>
          <w:szCs w:val="18"/>
          <w:lang w:eastAsia="es-CO"/>
        </w:rPr>
      </w:pPr>
      <w:r w:rsidRPr="0044528D">
        <w:rPr>
          <w:rFonts w:ascii="Verdana" w:hAnsi="Verdana" w:eastAsia="Times New Roman" w:cs="Segoe UI"/>
          <w:color w:val="404040"/>
          <w:lang w:eastAsia="es-CO"/>
        </w:rPr>
        <w:t> </w:t>
      </w:r>
    </w:p>
    <w:p w:rsidRPr="0044528D" w:rsidR="00D96FB3" w:rsidP="00D96FB3" w:rsidRDefault="00D96FB3" w14:paraId="16328FC9" w14:textId="77777777">
      <w:pPr>
        <w:spacing w:after="0" w:line="240" w:lineRule="auto"/>
        <w:ind w:firstLine="2850"/>
        <w:jc w:val="both"/>
        <w:textAlignment w:val="baseline"/>
        <w:rPr>
          <w:rFonts w:ascii="Verdana" w:hAnsi="Verdana" w:eastAsia="Times New Roman" w:cs="Segoe UI"/>
          <w:color w:val="000000"/>
          <w:sz w:val="18"/>
          <w:szCs w:val="18"/>
          <w:lang w:eastAsia="es-CO"/>
        </w:rPr>
      </w:pPr>
      <w:r w:rsidRPr="0044528D">
        <w:rPr>
          <w:rFonts w:ascii="Verdana" w:hAnsi="Verdana" w:eastAsia="Times New Roman" w:cs="Segoe UI"/>
          <w:color w:val="000000"/>
          <w:lang w:eastAsia="es-CO"/>
        </w:rPr>
        <w:t> </w:t>
      </w:r>
    </w:p>
    <w:p w:rsidRPr="0044528D" w:rsidR="00D96FB3" w:rsidP="00D96FB3" w:rsidRDefault="00D96FB3" w14:paraId="2CC2C592" w14:textId="77777777">
      <w:pPr>
        <w:spacing w:after="0" w:line="240" w:lineRule="auto"/>
        <w:jc w:val="both"/>
        <w:textAlignment w:val="baseline"/>
        <w:rPr>
          <w:rFonts w:ascii="Verdana" w:hAnsi="Verdana" w:eastAsia="Times New Roman" w:cs="Segoe UI"/>
          <w:sz w:val="18"/>
          <w:szCs w:val="18"/>
          <w:lang w:eastAsia="es-CO"/>
        </w:rPr>
      </w:pPr>
      <w:r w:rsidRPr="0044528D">
        <w:rPr>
          <w:rFonts w:ascii="Verdana" w:hAnsi="Verdana" w:eastAsia="Times New Roman" w:cs="Segoe UI"/>
          <w:lang w:eastAsia="es-CO"/>
        </w:rPr>
        <w:t> </w:t>
      </w:r>
    </w:p>
    <w:p w:rsidRPr="0044528D" w:rsidR="00D96FB3" w:rsidP="00D96FB3" w:rsidRDefault="00D96FB3" w14:paraId="47224AAE" w14:textId="77777777">
      <w:pPr>
        <w:spacing w:after="0" w:line="240" w:lineRule="auto"/>
        <w:jc w:val="both"/>
        <w:textAlignment w:val="baseline"/>
        <w:rPr>
          <w:rFonts w:ascii="Verdana" w:hAnsi="Verdana" w:eastAsia="Times New Roman" w:cs="Segoe UI"/>
          <w:sz w:val="18"/>
          <w:szCs w:val="18"/>
          <w:lang w:eastAsia="es-CO"/>
        </w:rPr>
      </w:pPr>
      <w:r w:rsidRPr="0044528D">
        <w:rPr>
          <w:rFonts w:ascii="Verdana" w:hAnsi="Verdana" w:eastAsia="Times New Roman" w:cs="Segoe UI"/>
          <w:lang w:eastAsia="es-CO"/>
        </w:rPr>
        <w:t> </w:t>
      </w:r>
    </w:p>
    <w:p w:rsidRPr="0044528D" w:rsidR="00D96FB3" w:rsidP="00D96FB3" w:rsidRDefault="00D96FB3" w14:paraId="0997CA7C" w14:textId="77777777">
      <w:pPr>
        <w:spacing w:after="0" w:line="240" w:lineRule="auto"/>
        <w:jc w:val="both"/>
        <w:textAlignment w:val="baseline"/>
        <w:rPr>
          <w:rFonts w:ascii="Verdana" w:hAnsi="Verdana" w:eastAsia="Times New Roman" w:cs="Segoe UI"/>
          <w:sz w:val="18"/>
          <w:szCs w:val="18"/>
          <w:lang w:eastAsia="es-CO"/>
        </w:rPr>
      </w:pPr>
      <w:r w:rsidRPr="0044528D">
        <w:rPr>
          <w:rFonts w:ascii="Verdana" w:hAnsi="Verdana" w:eastAsia="Times New Roman" w:cs="Segoe UI"/>
          <w:lang w:eastAsia="es-CO"/>
        </w:rPr>
        <w:t> </w:t>
      </w:r>
    </w:p>
    <w:p w:rsidRPr="0044528D" w:rsidR="00D96FB3" w:rsidP="00D96FB3" w:rsidRDefault="00D96FB3" w14:paraId="1F3F9F49" w14:textId="77777777">
      <w:pPr>
        <w:spacing w:after="0" w:line="240" w:lineRule="auto"/>
        <w:jc w:val="both"/>
        <w:textAlignment w:val="baseline"/>
        <w:rPr>
          <w:rFonts w:ascii="Verdana" w:hAnsi="Verdana" w:eastAsia="Times New Roman" w:cs="Segoe UI"/>
          <w:sz w:val="18"/>
          <w:szCs w:val="18"/>
          <w:lang w:eastAsia="es-CO"/>
        </w:rPr>
      </w:pPr>
      <w:r w:rsidRPr="0044528D">
        <w:rPr>
          <w:rFonts w:ascii="Verdana" w:hAnsi="Verdana" w:eastAsia="Times New Roman" w:cs="Segoe UI"/>
          <w:lang w:eastAsia="es-CO"/>
        </w:rPr>
        <w:t>  </w:t>
      </w:r>
    </w:p>
    <w:p w:rsidRPr="0044528D" w:rsidR="00D96FB3" w:rsidP="00D96FB3" w:rsidRDefault="00D96FB3" w14:paraId="66CE7BC0" w14:textId="77777777">
      <w:pPr>
        <w:spacing w:after="0"/>
        <w:jc w:val="both"/>
        <w:rPr>
          <w:rFonts w:ascii="Verdana" w:hAnsi="Verdana"/>
        </w:rPr>
      </w:pPr>
    </w:p>
    <w:bookmarkEnd w:id="0"/>
    <w:p w:rsidRPr="0044528D" w:rsidR="006D1966" w:rsidP="00665D70" w:rsidRDefault="006D1966" w14:paraId="0F293BF4" w14:textId="2074F560">
      <w:pPr>
        <w:spacing w:after="0"/>
        <w:jc w:val="both"/>
        <w:rPr>
          <w:rFonts w:ascii="Verdana" w:hAnsi="Verdana"/>
        </w:rPr>
      </w:pPr>
    </w:p>
    <w:sectPr w:rsidRPr="0044528D" w:rsidR="006D1966" w:rsidSect="007C0C0F">
      <w:headerReference w:type="default" r:id="rId17"/>
      <w:footerReference w:type="default" r:id="rId18"/>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F6C2E" w:rsidP="004A1847" w:rsidRDefault="006F6C2E" w14:paraId="36F4E2CB" w14:textId="77777777">
      <w:pPr>
        <w:spacing w:after="0" w:line="240" w:lineRule="auto"/>
      </w:pPr>
      <w:r>
        <w:separator/>
      </w:r>
    </w:p>
  </w:endnote>
  <w:endnote w:type="continuationSeparator" w:id="0">
    <w:p w:rsidR="006F6C2E" w:rsidP="004A1847" w:rsidRDefault="006F6C2E" w14:paraId="73BA805D" w14:textId="77777777">
      <w:pPr>
        <w:spacing w:after="0" w:line="240" w:lineRule="auto"/>
      </w:pPr>
      <w:r>
        <w:continuationSeparator/>
      </w:r>
    </w:p>
  </w:endnote>
  <w:endnote w:type="continuationNotice" w:id="1">
    <w:p w:rsidR="006F6C2E" w:rsidRDefault="006F6C2E" w14:paraId="7D3C7E8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72F6" w:rsidRDefault="00A272F6" w14:paraId="18911A32" w14:textId="6CE791A4">
    <w:pPr>
      <w:pStyle w:val="Piedepgina"/>
    </w:pPr>
  </w:p>
  <w:p w:rsidRPr="00174B77" w:rsidR="00A272F6" w:rsidP="00D520D8" w:rsidRDefault="00A272F6"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A272F6" w:rsidP="00D520D8" w:rsidRDefault="00A272F6"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A272F6" w:rsidP="00D520D8" w:rsidRDefault="00A272F6"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A272F6" w:rsidP="0025796E" w:rsidRDefault="00A272F6"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 xml:space="preserve">17 </w:t>
    </w: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w:t>
    </w:r>
    <w:r>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F6C2E" w:rsidP="004A1847" w:rsidRDefault="006F6C2E" w14:paraId="72551D82" w14:textId="77777777">
      <w:pPr>
        <w:spacing w:after="0" w:line="240" w:lineRule="auto"/>
      </w:pPr>
      <w:r>
        <w:separator/>
      </w:r>
    </w:p>
  </w:footnote>
  <w:footnote w:type="continuationSeparator" w:id="0">
    <w:p w:rsidR="006F6C2E" w:rsidP="004A1847" w:rsidRDefault="006F6C2E" w14:paraId="061E0513" w14:textId="77777777">
      <w:pPr>
        <w:spacing w:after="0" w:line="240" w:lineRule="auto"/>
      </w:pPr>
      <w:r>
        <w:continuationSeparator/>
      </w:r>
    </w:p>
  </w:footnote>
  <w:footnote w:type="continuationNotice" w:id="1">
    <w:p w:rsidR="006F6C2E" w:rsidRDefault="006F6C2E" w14:paraId="7095865D" w14:textId="77777777">
      <w:pPr>
        <w:spacing w:after="0" w:line="240" w:lineRule="auto"/>
      </w:pPr>
    </w:p>
  </w:footnote>
  <w:footnote w:id="2">
    <w:p w:rsidRPr="00FA197A" w:rsidR="00A272F6" w:rsidP="00B102DD" w:rsidRDefault="00A272F6" w14:paraId="683B172B" w14:textId="48EF0723">
      <w:pPr>
        <w:pStyle w:val="Textonotapie"/>
        <w:jc w:val="both"/>
        <w:rPr>
          <w:rFonts w:ascii="Verdana" w:hAnsi="Verdana"/>
          <w:sz w:val="16"/>
          <w:szCs w:val="16"/>
          <w:lang w:val="es-ES"/>
        </w:rPr>
      </w:pPr>
      <w:r w:rsidRPr="00FA197A">
        <w:rPr>
          <w:rStyle w:val="Refdenotaalpie"/>
          <w:rFonts w:ascii="Verdana" w:hAnsi="Verdana"/>
          <w:sz w:val="16"/>
          <w:szCs w:val="16"/>
        </w:rPr>
        <w:footnoteRef/>
      </w:r>
      <w:r w:rsidRPr="00FA197A">
        <w:rPr>
          <w:rFonts w:ascii="Verdana" w:hAnsi="Verdana"/>
          <w:sz w:val="16"/>
          <w:szCs w:val="16"/>
        </w:rPr>
        <w:t xml:space="preserve"> </w:t>
      </w:r>
      <w:r w:rsidRPr="00FA197A" w:rsidR="00022CF4">
        <w:rPr>
          <w:rFonts w:ascii="Verdana" w:hAnsi="Verdana"/>
          <w:sz w:val="16"/>
          <w:szCs w:val="16"/>
        </w:rPr>
        <w:t>Consejo de Estado, Consejo de Estado, Sala de lo Contencioso Administrativo, Sección Tercera, Sentencia de 23 de julio de 2010, Exp. No. 17860.</w:t>
      </w:r>
    </w:p>
  </w:footnote>
  <w:footnote w:id="3">
    <w:p w:rsidRPr="00FA197A" w:rsidR="00B102DD" w:rsidP="00FA197A" w:rsidRDefault="00B102DD" w14:paraId="2ED65743" w14:textId="29862065">
      <w:pPr>
        <w:pStyle w:val="Textonotapie"/>
        <w:jc w:val="both"/>
        <w:rPr>
          <w:lang w:val="es-ES"/>
        </w:rPr>
      </w:pPr>
      <w:r w:rsidRPr="00FA197A">
        <w:rPr>
          <w:rStyle w:val="Refdenotaalpie"/>
          <w:sz w:val="16"/>
          <w:szCs w:val="16"/>
        </w:rPr>
        <w:footnoteRef/>
      </w:r>
      <w:r w:rsidRPr="00FA197A">
        <w:rPr>
          <w:sz w:val="16"/>
          <w:szCs w:val="16"/>
        </w:rPr>
        <w:t xml:space="preserve"> </w:t>
      </w:r>
      <w:r w:rsidRPr="00FA197A">
        <w:rPr>
          <w:rFonts w:ascii="Verdana" w:hAnsi="Verdana"/>
          <w:sz w:val="16"/>
          <w:szCs w:val="16"/>
        </w:rPr>
        <w:t>Consejo de Estado. Sección Tercera. Subsección A. Sentencia del 16 de agosto de 2022 Radicación 2011-00506-01 (60.434).</w:t>
      </w:r>
    </w:p>
  </w:footnote>
  <w:footnote w:id="4">
    <w:p w:rsidRPr="00FA197A" w:rsidR="00FA197A" w:rsidRDefault="00FA197A" w14:paraId="61481F5E" w14:textId="6098BD30">
      <w:pPr>
        <w:pStyle w:val="Textonotapie"/>
        <w:rPr>
          <w:sz w:val="16"/>
          <w:szCs w:val="16"/>
          <w:lang w:val="es-ES"/>
        </w:rPr>
      </w:pPr>
      <w:r w:rsidRPr="00FA197A">
        <w:rPr>
          <w:rStyle w:val="Refdenotaalpie"/>
          <w:sz w:val="16"/>
          <w:szCs w:val="16"/>
        </w:rPr>
        <w:footnoteRef/>
      </w:r>
      <w:r w:rsidRPr="00FA197A">
        <w:rPr>
          <w:sz w:val="16"/>
          <w:szCs w:val="16"/>
        </w:rPr>
        <w:t xml:space="preserve"> </w:t>
      </w:r>
      <w:r w:rsidRPr="00FA197A">
        <w:rPr>
          <w:rFonts w:ascii="Verdana" w:hAnsi="Verdana"/>
          <w:sz w:val="16"/>
          <w:szCs w:val="16"/>
        </w:rPr>
        <w:t>Consejo de Estado, Consejo de Estado, Sala de lo Contencioso Administrativo, Sección Tercera, Sentencia de 23 de julio de 2010, Exp. No. 17860.</w:t>
      </w:r>
    </w:p>
  </w:footnote>
  <w:footnote w:id="5">
    <w:p w:rsidRPr="006727F0" w:rsidR="00A272F6" w:rsidP="00A272F6" w:rsidRDefault="00A272F6" w14:paraId="327117E0" w14:textId="7A7094CD">
      <w:pPr>
        <w:pStyle w:val="Textonotapie"/>
        <w:rPr>
          <w:lang w:val="es-ES"/>
        </w:rPr>
      </w:pPr>
      <w:r>
        <w:rPr>
          <w:rStyle w:val="Refdenotaalpie"/>
        </w:rPr>
        <w:footnoteRef/>
      </w:r>
      <w:r>
        <w:t xml:space="preserve"> </w:t>
      </w:r>
      <w:r w:rsidRPr="00FA197A" w:rsidR="00FA197A">
        <w:rPr>
          <w:rFonts w:ascii="Verdana" w:hAnsi="Verdana"/>
          <w:sz w:val="16"/>
          <w:szCs w:val="16"/>
        </w:rPr>
        <w:t>Consejo de Estado, Consejo de Estado, Sala de lo Contencioso Administrativo, Sección Tercera, Sentencia de 23 de julio de 2010, Exp. No. 17860.</w:t>
      </w:r>
    </w:p>
  </w:footnote>
  <w:footnote w:id="6">
    <w:p w:rsidRPr="008C6629" w:rsidR="00A272F6" w:rsidP="00D96FB3" w:rsidRDefault="00A272F6" w14:paraId="6289A14E" w14:textId="77777777">
      <w:pPr>
        <w:pStyle w:val="Textonotapie"/>
        <w:ind w:firstLine="709"/>
        <w:jc w:val="both"/>
        <w:rPr>
          <w:rFonts w:ascii="Verdana" w:hAnsi="Verdana" w:cs="Arial"/>
          <w:color w:val="000000" w:themeColor="text1"/>
          <w:sz w:val="16"/>
          <w:szCs w:val="16"/>
        </w:rPr>
      </w:pPr>
      <w:r w:rsidRPr="002970C2">
        <w:rPr>
          <w:rStyle w:val="Refdenotaalpie"/>
          <w:rFonts w:ascii="Verdana" w:hAnsi="Verdana" w:cs="Arial"/>
          <w:color w:val="000000" w:themeColor="text1"/>
          <w:sz w:val="16"/>
          <w:szCs w:val="16"/>
        </w:rPr>
        <w:footnoteRef/>
      </w:r>
      <w:r w:rsidRPr="002970C2">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 dictado por la Agencia Nacional de Contratación Pública – Colombia Compra Eficiente. </w:t>
      </w:r>
    </w:p>
  </w:footnote>
  <w:footnote w:id="7">
    <w:p w:rsidRPr="002970C2" w:rsidR="00A272F6" w:rsidP="00D96FB3" w:rsidRDefault="00A272F6" w14:paraId="54FE1D34" w14:textId="77777777">
      <w:pPr>
        <w:pStyle w:val="Textonotapie"/>
        <w:ind w:firstLine="709"/>
        <w:jc w:val="both"/>
        <w:rPr>
          <w:rFonts w:ascii="Verdana" w:hAnsi="Verdana" w:cs="Arial"/>
          <w:color w:val="000000" w:themeColor="text1"/>
          <w:sz w:val="16"/>
          <w:szCs w:val="16"/>
        </w:rPr>
      </w:pPr>
      <w:r w:rsidRPr="002970C2">
        <w:rPr>
          <w:rStyle w:val="Refdenotaalpie"/>
          <w:rFonts w:ascii="Verdana" w:hAnsi="Verdana" w:cs="Arial"/>
          <w:color w:val="000000" w:themeColor="text1"/>
          <w:sz w:val="16"/>
          <w:szCs w:val="16"/>
        </w:rPr>
        <w:footnoteRef/>
      </w:r>
      <w:r w:rsidRPr="002970C2">
        <w:rPr>
          <w:rFonts w:ascii="Verdana" w:hAnsi="Verdana" w:cs="Arial"/>
          <w:color w:val="000000" w:themeColor="text1"/>
          <w:sz w:val="16"/>
          <w:szCs w:val="16"/>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8C6629" w:rsidR="00A272F6" w:rsidP="00D96FB3" w:rsidRDefault="00A272F6" w14:paraId="33B33500" w14:textId="77777777">
      <w:pPr>
        <w:pStyle w:val="Textonotapie"/>
        <w:ind w:firstLine="709"/>
        <w:jc w:val="both"/>
        <w:rPr>
          <w:rFonts w:ascii="Verdana" w:hAnsi="Verdana" w:cs="Arial"/>
          <w:color w:val="000000" w:themeColor="text1"/>
          <w:sz w:val="16"/>
          <w:szCs w:val="16"/>
        </w:rPr>
      </w:pPr>
      <w:r w:rsidRPr="002970C2">
        <w:rPr>
          <w:rFonts w:ascii="Verdana" w:hAnsi="Verdana" w:cs="Arial"/>
          <w:color w:val="000000" w:themeColor="text1"/>
          <w:sz w:val="16"/>
          <w:szCs w:val="16"/>
        </w:rPr>
        <w:t xml:space="preserve">Los convenios de asociación a que se refiere el presente artículo </w:t>
      </w:r>
      <w:bookmarkStart w:name="_Hlk36023315" w:id="3"/>
      <w:r w:rsidRPr="002970C2">
        <w:rPr>
          <w:rFonts w:ascii="Verdana" w:hAnsi="Verdana" w:cs="Arial"/>
          <w:color w:val="000000" w:themeColor="text1"/>
          <w:sz w:val="16"/>
          <w:szCs w:val="16"/>
        </w:rPr>
        <w:t>se celebrarán de conformidad con lo dispuesto en el artículo 355 de la Constitución Política</w:t>
      </w:r>
      <w:bookmarkEnd w:id="3"/>
      <w:r w:rsidRPr="002970C2">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footnote>
  <w:footnote w:id="8">
    <w:p w:rsidRPr="002970C2" w:rsidR="00A272F6" w:rsidP="00D96FB3" w:rsidRDefault="00A272F6" w14:paraId="7D05040F" w14:textId="77777777">
      <w:pPr>
        <w:pStyle w:val="Textonotapie"/>
        <w:ind w:firstLine="708"/>
        <w:jc w:val="both"/>
        <w:rPr>
          <w:rFonts w:ascii="Verdana" w:hAnsi="Verdana" w:cs="Arial"/>
          <w:color w:val="000000"/>
          <w:sz w:val="16"/>
          <w:szCs w:val="16"/>
        </w:rPr>
      </w:pPr>
      <w:r w:rsidRPr="002970C2">
        <w:rPr>
          <w:rStyle w:val="Refdenotaalpie"/>
          <w:rFonts w:ascii="Verdana" w:hAnsi="Verdana" w:cs="Arial"/>
          <w:color w:val="000000"/>
          <w:sz w:val="16"/>
          <w:szCs w:val="16"/>
        </w:rPr>
        <w:footnoteRef/>
      </w:r>
      <w:r w:rsidRPr="002970C2">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9">
    <w:p w:rsidRPr="00B42573" w:rsidR="00A272F6" w:rsidP="00D96FB3" w:rsidRDefault="00A272F6" w14:paraId="4479A318" w14:textId="77777777">
      <w:pPr>
        <w:spacing w:after="0" w:line="240" w:lineRule="auto"/>
        <w:ind w:firstLine="708"/>
        <w:jc w:val="both"/>
        <w:rPr>
          <w:rFonts w:ascii="Verdana" w:hAnsi="Verdana" w:eastAsia="Times New Roman" w:cs="Times New Roman"/>
          <w:color w:val="000000" w:themeColor="text1"/>
          <w:sz w:val="16"/>
          <w:szCs w:val="16"/>
          <w:shd w:val="clear" w:color="auto" w:fill="FFFFFF"/>
          <w:lang w:eastAsia="es-ES_tradnl"/>
        </w:rPr>
      </w:pPr>
      <w:r w:rsidRPr="002970C2">
        <w:rPr>
          <w:rStyle w:val="Refdenotaalpie"/>
          <w:rFonts w:ascii="Verdana" w:hAnsi="Verdana"/>
          <w:color w:val="000000" w:themeColor="text1"/>
          <w:sz w:val="16"/>
          <w:szCs w:val="16"/>
        </w:rPr>
        <w:footnoteRef/>
      </w:r>
      <w:r w:rsidRPr="002970C2">
        <w:rPr>
          <w:rFonts w:ascii="Verdana" w:hAnsi="Verdana"/>
          <w:color w:val="000000" w:themeColor="text1"/>
          <w:sz w:val="16"/>
          <w:szCs w:val="16"/>
        </w:rPr>
        <w:t xml:space="preserve"> </w:t>
      </w:r>
      <w:r w:rsidRPr="002970C2">
        <w:rPr>
          <w:rStyle w:val="author-name"/>
          <w:rFonts w:ascii="Verdana" w:hAnsi="Verdana"/>
          <w:color w:val="000000" w:themeColor="text1"/>
          <w:sz w:val="16"/>
          <w:szCs w:val="16"/>
        </w:rPr>
        <w:t xml:space="preserve">GÓMEZ Velásquez, Alejandro y DÍAZ Díez Cristian Andrés. </w:t>
      </w:r>
      <w:r w:rsidRPr="002970C2">
        <w:rPr>
          <w:rFonts w:ascii="Verdana" w:hAnsi="Verdana" w:eastAsia="Times New Roman" w:cs="Times New Roman"/>
          <w:i/>
          <w:iCs/>
          <w:color w:val="000000" w:themeColor="text1"/>
          <w:sz w:val="16"/>
          <w:szCs w:val="16"/>
          <w:shd w:val="clear" w:color="auto" w:fill="FFFFFF"/>
          <w:lang w:eastAsia="es-ES_tradnl"/>
        </w:rPr>
        <w:t>Los convenios de interés público y de asociación en el régimen de contratación pública colombiana.</w:t>
      </w:r>
      <w:r w:rsidRPr="002970C2">
        <w:rPr>
          <w:rFonts w:ascii="Verdana" w:hAnsi="Verdana" w:eastAsia="Times New Roman" w:cs="Times New Roman"/>
          <w:color w:val="000000" w:themeColor="text1"/>
          <w:sz w:val="16"/>
          <w:szCs w:val="16"/>
          <w:shd w:val="clear" w:color="auto" w:fill="FFFFFF"/>
          <w:lang w:eastAsia="es-ES_tradnl"/>
        </w:rPr>
        <w:t xml:space="preserve"> Revista Derecho del Estad. Universidad Externado de Colombia.</w:t>
      </w:r>
      <w:r w:rsidRPr="002970C2">
        <w:rPr>
          <w:rFonts w:ascii="Verdana" w:hAnsi="Verdana" w:eastAsia="Times New Roman" w:cs="Times New Roman"/>
          <w:i/>
          <w:iCs/>
          <w:color w:val="000000" w:themeColor="text1"/>
          <w:sz w:val="16"/>
          <w:szCs w:val="16"/>
          <w:shd w:val="clear" w:color="auto" w:fill="FFFFFF"/>
          <w:lang w:eastAsia="es-ES_tradnl"/>
        </w:rPr>
        <w:t xml:space="preserve"> </w:t>
      </w:r>
      <w:r w:rsidRPr="002970C2">
        <w:rPr>
          <w:rFonts w:ascii="Verdana" w:hAnsi="Verdana" w:eastAsia="Times New Roman" w:cs="Times New Roman"/>
          <w:color w:val="000000" w:themeColor="text1"/>
          <w:sz w:val="16"/>
          <w:szCs w:val="16"/>
          <w:shd w:val="clear" w:color="auto" w:fill="FFFFFF"/>
          <w:lang w:eastAsia="es-ES_tradnl"/>
        </w:rPr>
        <w:t xml:space="preserve">Se puede consultar en el siguiente enlace: </w:t>
      </w:r>
      <w:hyperlink w:history="1" w:anchor="figures" r:id="rId1">
        <w:r w:rsidRPr="002970C2">
          <w:rPr>
            <w:rStyle w:val="Hipervnculo"/>
            <w:rFonts w:ascii="Verdana" w:hAnsi="Verdana" w:eastAsia="Times New Roman" w:cs="Times New Roman"/>
            <w:color w:val="000000" w:themeColor="text1"/>
            <w:sz w:val="16"/>
            <w:szCs w:val="16"/>
            <w:shd w:val="clear" w:color="auto" w:fill="FFFFFF"/>
            <w:lang w:eastAsia="es-ES_tradnl"/>
          </w:rPr>
          <w:t>https://revistas.uexternado.edu.co/index.php/derest/article/view/6151/8606#figures</w:t>
        </w:r>
      </w:hyperlink>
      <w:r w:rsidRPr="002970C2">
        <w:rPr>
          <w:rFonts w:ascii="Verdana" w:hAnsi="Verdana" w:eastAsia="Times New Roman" w:cs="Times New Roman"/>
          <w:color w:val="000000" w:themeColor="text1"/>
          <w:sz w:val="16"/>
          <w:szCs w:val="16"/>
          <w:shd w:val="clear" w:color="auto" w:fill="FFFFFF"/>
          <w:lang w:eastAsia="es-ES_tradnl"/>
        </w:rPr>
        <w:t xml:space="preserve"> </w:t>
      </w:r>
    </w:p>
  </w:footnote>
  <w:footnote w:id="10">
    <w:p w:rsidRPr="00B42573" w:rsidR="00A272F6" w:rsidP="00D96FB3" w:rsidRDefault="00A272F6" w14:paraId="09729C13" w14:textId="77777777">
      <w:pPr>
        <w:spacing w:after="0" w:line="240" w:lineRule="auto"/>
        <w:ind w:firstLine="708"/>
        <w:jc w:val="both"/>
        <w:rPr>
          <w:rFonts w:ascii="Verdana" w:hAnsi="Verdana" w:eastAsia="Times New Roman" w:cs="Times New Roman"/>
          <w:color w:val="000000"/>
          <w:sz w:val="16"/>
          <w:szCs w:val="16"/>
          <w:shd w:val="clear" w:color="auto" w:fill="FFFFFF"/>
          <w:lang w:eastAsia="es-ES_tradnl"/>
        </w:rPr>
      </w:pPr>
      <w:r w:rsidRPr="002970C2">
        <w:rPr>
          <w:rStyle w:val="Refdenotaalpie"/>
          <w:rFonts w:ascii="Verdana" w:hAnsi="Verdana"/>
          <w:sz w:val="16"/>
          <w:szCs w:val="16"/>
        </w:rPr>
        <w:footnoteRef/>
      </w:r>
      <w:r w:rsidRPr="002970C2">
        <w:rPr>
          <w:rFonts w:ascii="Verdana" w:hAnsi="Verdana"/>
          <w:sz w:val="16"/>
          <w:szCs w:val="16"/>
        </w:rPr>
        <w:t xml:space="preserve"> </w:t>
      </w:r>
      <w:bookmarkStart w:name="_Hlk171946540" w:id="7"/>
      <w:r w:rsidRPr="002970C2">
        <w:rPr>
          <w:rFonts w:ascii="Verdana" w:hAnsi="Verdana" w:eastAsia="Times New Roman" w:cs="Times New Roman"/>
          <w:color w:val="000000"/>
          <w:sz w:val="16"/>
          <w:szCs w:val="16"/>
          <w:shd w:val="clear" w:color="auto" w:fill="FFFFFF"/>
          <w:lang w:eastAsia="es-ES_tradnl"/>
        </w:rPr>
        <w:t>Corte Constitucional.  Sala Plena. Sentencia C-324 de 2009. M.P.: Juan Carlos Henao Pérez. En igual sentido, véase Corte Constitucional, Sala Plena. Sentencia C-027 de 2016.</w:t>
      </w:r>
      <w:bookmarkEnd w:id="7"/>
    </w:p>
  </w:footnote>
  <w:footnote w:id="11">
    <w:p w:rsidRPr="002970C2" w:rsidR="00A272F6" w:rsidP="00D96FB3" w:rsidRDefault="00A272F6" w14:paraId="0CDA3BE7" w14:textId="77777777">
      <w:pPr>
        <w:spacing w:after="0" w:line="240" w:lineRule="auto"/>
        <w:ind w:firstLine="708"/>
        <w:jc w:val="both"/>
        <w:rPr>
          <w:rFonts w:ascii="Verdana" w:hAnsi="Verdana" w:cs="Arial"/>
          <w:color w:val="000000" w:themeColor="text1"/>
          <w:sz w:val="16"/>
          <w:szCs w:val="16"/>
        </w:rPr>
      </w:pPr>
      <w:r w:rsidRPr="002970C2">
        <w:rPr>
          <w:rStyle w:val="Refdenotaalpie"/>
          <w:rFonts w:ascii="Verdana" w:hAnsi="Verdana" w:cs="Arial"/>
          <w:color w:val="000000" w:themeColor="text1"/>
          <w:sz w:val="16"/>
          <w:szCs w:val="16"/>
        </w:rPr>
        <w:footnoteRef/>
      </w:r>
      <w:r w:rsidRPr="002970C2">
        <w:rPr>
          <w:rFonts w:ascii="Verdana" w:hAnsi="Verdana" w:cs="Arial"/>
          <w:color w:val="000000" w:themeColor="text1"/>
          <w:sz w:val="16"/>
          <w:szCs w:val="16"/>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2">
    <w:p w:rsidRPr="00D07805" w:rsidR="00A272F6" w:rsidP="00D96FB3" w:rsidRDefault="00A272F6" w14:paraId="2B38CCD5" w14:textId="77777777">
      <w:pPr>
        <w:pStyle w:val="Textonotapie"/>
        <w:rPr>
          <w:rFonts w:ascii="Verdana" w:hAnsi="Verdana"/>
          <w:sz w:val="16"/>
          <w:szCs w:val="16"/>
          <w:lang w:val="es-ES"/>
        </w:rPr>
      </w:pPr>
      <w:r w:rsidRPr="00D07805">
        <w:rPr>
          <w:rStyle w:val="Refdenotaalpie"/>
          <w:rFonts w:ascii="Verdana" w:hAnsi="Verdana"/>
          <w:sz w:val="16"/>
          <w:szCs w:val="16"/>
        </w:rPr>
        <w:footnoteRef/>
      </w:r>
      <w:r w:rsidRPr="00D07805">
        <w:rPr>
          <w:rFonts w:ascii="Verdana" w:hAnsi="Verdana"/>
          <w:sz w:val="16"/>
          <w:szCs w:val="16"/>
        </w:rPr>
        <w:t xml:space="preserve"> </w:t>
      </w:r>
      <w:r w:rsidRPr="00D07805">
        <w:rPr>
          <w:rFonts w:ascii="Verdana" w:hAnsi="Verdana"/>
          <w:sz w:val="16"/>
          <w:szCs w:val="16"/>
          <w:lang w:val="es-ES"/>
        </w:rPr>
        <w:t xml:space="preserve">Consejo de Estado </w:t>
      </w:r>
      <w:r w:rsidRPr="00D07805">
        <w:rPr>
          <w:rFonts w:ascii="Verdana" w:hAnsi="Verdana" w:eastAsia="Calibri" w:cs="Arial"/>
          <w:sz w:val="16"/>
          <w:szCs w:val="16"/>
        </w:rPr>
        <w:t>auto del 6 de agosto de 2019</w:t>
      </w:r>
    </w:p>
  </w:footnote>
  <w:footnote w:id="13">
    <w:p w:rsidRPr="002970C2" w:rsidR="00A272F6" w:rsidP="00D96FB3" w:rsidRDefault="00A272F6" w14:paraId="3D16DEE5" w14:textId="77777777">
      <w:pPr>
        <w:pStyle w:val="Textonotapie"/>
        <w:ind w:firstLine="709"/>
        <w:jc w:val="both"/>
        <w:rPr>
          <w:rFonts w:ascii="Verdana" w:hAnsi="Verdana" w:cs="Arial"/>
          <w:color w:val="000000" w:themeColor="text1"/>
          <w:sz w:val="16"/>
          <w:szCs w:val="16"/>
        </w:rPr>
      </w:pPr>
      <w:r w:rsidRPr="002970C2">
        <w:rPr>
          <w:rStyle w:val="Refdenotaalpie"/>
          <w:rFonts w:ascii="Verdana" w:hAnsi="Verdana" w:cs="Arial"/>
          <w:color w:val="000000" w:themeColor="text1"/>
          <w:sz w:val="16"/>
          <w:szCs w:val="16"/>
        </w:rPr>
        <w:footnoteRef/>
      </w:r>
      <w:r w:rsidRPr="002970C2">
        <w:rPr>
          <w:rFonts w:ascii="Verdana" w:hAnsi="Verdana" w:cs="Arial"/>
          <w:color w:val="000000" w:themeColor="text1"/>
          <w:sz w:val="16"/>
          <w:szCs w:val="16"/>
        </w:rPr>
        <w:t xml:space="preserve"> Concepto del 3 de septiembre de 2019, con radicado No. 2201913000006512, dictado por la Agencia Nacional de Contratación Pública – Colombia Compra Eficiente.</w:t>
      </w:r>
    </w:p>
  </w:footnote>
  <w:footnote w:id="14">
    <w:p w:rsidRPr="00E14808" w:rsidR="00A272F6" w:rsidP="00D96FB3" w:rsidRDefault="00A272F6" w14:paraId="3171D707" w14:textId="77777777">
      <w:pPr>
        <w:pStyle w:val="Textonotapie"/>
        <w:ind w:firstLine="708"/>
        <w:jc w:val="both"/>
        <w:rPr>
          <w:rFonts w:ascii="Verdana" w:hAnsi="Verdana" w:cs="Arial"/>
          <w:color w:val="000000" w:themeColor="text1"/>
          <w:sz w:val="10"/>
          <w:szCs w:val="10"/>
          <w:lang w:val="es-CO"/>
        </w:rPr>
      </w:pPr>
      <w:r w:rsidRPr="00E14808">
        <w:rPr>
          <w:rStyle w:val="Refdenotaalpie"/>
          <w:rFonts w:ascii="Verdana" w:hAnsi="Verdana" w:cs="Arial"/>
          <w:color w:val="000000" w:themeColor="text1"/>
          <w:sz w:val="10"/>
          <w:szCs w:val="10"/>
          <w:lang w:val="es-CO"/>
        </w:rPr>
        <w:footnoteRef/>
      </w:r>
      <w:r w:rsidRPr="00E14808">
        <w:rPr>
          <w:rFonts w:ascii="Verdana" w:hAnsi="Verdana" w:cs="Arial"/>
          <w:color w:val="000000" w:themeColor="text1"/>
          <w:sz w:val="10"/>
          <w:szCs w:val="10"/>
          <w:lang w:val="es-CO"/>
        </w:rPr>
        <w:t xml:space="preserve"> Cfr. Concepto del 21 de agosto de 2019, dictado dentro del radicado No. 2201913000006047.</w:t>
      </w:r>
    </w:p>
    <w:p w:rsidRPr="00E14808" w:rsidR="00A272F6" w:rsidP="00D96FB3" w:rsidRDefault="00A272F6" w14:paraId="7752E73B" w14:textId="77777777">
      <w:pPr>
        <w:pStyle w:val="Textonotapie"/>
        <w:ind w:firstLine="708"/>
        <w:jc w:val="both"/>
        <w:rPr>
          <w:rFonts w:ascii="Verdana" w:hAnsi="Verdana" w:cs="Arial"/>
          <w:color w:val="000000" w:themeColor="text1"/>
          <w:sz w:val="10"/>
          <w:szCs w:val="10"/>
          <w:lang w:val="es-CO"/>
        </w:rPr>
      </w:pPr>
    </w:p>
  </w:footnote>
  <w:footnote w:id="15">
    <w:p w:rsidRPr="00E14808" w:rsidR="00A272F6" w:rsidP="00D96FB3" w:rsidRDefault="00A272F6" w14:paraId="427DAB69" w14:textId="77777777">
      <w:pPr>
        <w:pStyle w:val="Textonotapie"/>
        <w:ind w:firstLine="708"/>
        <w:jc w:val="both"/>
        <w:rPr>
          <w:rFonts w:ascii="Verdana" w:hAnsi="Verdana" w:cs="Arial"/>
          <w:color w:val="000000" w:themeColor="text1"/>
          <w:sz w:val="10"/>
          <w:szCs w:val="10"/>
          <w:lang w:val="es-CO"/>
        </w:rPr>
      </w:pPr>
      <w:r w:rsidRPr="00E14808">
        <w:rPr>
          <w:rStyle w:val="Refdenotaalpie"/>
          <w:rFonts w:ascii="Verdana" w:hAnsi="Verdana" w:cs="Arial"/>
          <w:color w:val="000000" w:themeColor="text1"/>
          <w:sz w:val="10"/>
          <w:szCs w:val="10"/>
          <w:lang w:val="es-CO"/>
        </w:rPr>
        <w:footnoteRef/>
      </w:r>
      <w:r w:rsidRPr="00E14808">
        <w:rPr>
          <w:rFonts w:ascii="Verdana" w:hAnsi="Verdana" w:cs="Arial"/>
          <w:color w:val="000000" w:themeColor="text1"/>
          <w:sz w:val="10"/>
          <w:szCs w:val="10"/>
          <w:lang w:val="es-CO"/>
        </w:rPr>
        <w:t xml:space="preserve"> Concepto del 24 de febrero de 2005, con radicado No. 1626, C.P. Dra. Gloria Duque Hernández</w:t>
      </w:r>
    </w:p>
  </w:footnote>
  <w:footnote w:id="16">
    <w:p w:rsidRPr="00E14808" w:rsidR="00A272F6" w:rsidP="00D96FB3" w:rsidRDefault="00A272F6" w14:paraId="6A25A10D" w14:textId="77777777">
      <w:pPr>
        <w:pStyle w:val="Textonotapie"/>
        <w:ind w:firstLine="708"/>
        <w:jc w:val="both"/>
        <w:rPr>
          <w:rFonts w:ascii="Verdana" w:hAnsi="Verdana" w:cs="Arial"/>
          <w:sz w:val="10"/>
          <w:szCs w:val="10"/>
          <w:lang w:val="es-CO"/>
        </w:rPr>
      </w:pPr>
      <w:r w:rsidRPr="00E14808">
        <w:rPr>
          <w:rStyle w:val="Refdenotaalpie"/>
          <w:rFonts w:ascii="Verdana" w:hAnsi="Verdana" w:cs="Arial"/>
          <w:sz w:val="10"/>
          <w:szCs w:val="10"/>
          <w:lang w:val="es-CO"/>
        </w:rPr>
        <w:footnoteRef/>
      </w:r>
      <w:r w:rsidRPr="00E14808">
        <w:rPr>
          <w:rFonts w:ascii="Verdana" w:hAnsi="Verdana" w:cs="Arial"/>
          <w:sz w:val="10"/>
          <w:szCs w:val="10"/>
          <w:lang w:val="es-CO"/>
        </w:rPr>
        <w:t xml:space="preserve"> Sobre la naturaleza de los convenios de asociación, se reitera lo expuesto en el concepto del 19 de noviembre de 2019, con radicado No. 2201913000008611.</w:t>
      </w:r>
    </w:p>
  </w:footnote>
  <w:footnote w:id="17">
    <w:p w:rsidRPr="00B42573" w:rsidR="00A272F6" w:rsidP="00D96FB3" w:rsidRDefault="00A272F6" w14:paraId="40A05B9F" w14:textId="77777777">
      <w:pPr>
        <w:pStyle w:val="Textonotapie"/>
        <w:ind w:firstLine="708"/>
        <w:jc w:val="both"/>
        <w:rPr>
          <w:rFonts w:ascii="Verdana" w:hAnsi="Verdana" w:eastAsia="Times New Roman" w:cs="Times New Roman"/>
          <w:color w:val="000000" w:themeColor="text1"/>
          <w:sz w:val="16"/>
          <w:szCs w:val="16"/>
          <w:u w:val="single"/>
          <w:shd w:val="clear" w:color="auto" w:fill="FFFFFF"/>
          <w:lang w:eastAsia="es-ES_tradnl"/>
        </w:rPr>
      </w:pPr>
      <w:r w:rsidRPr="002970C2">
        <w:rPr>
          <w:rStyle w:val="Refdenotaalpie"/>
          <w:rFonts w:ascii="Verdana" w:hAnsi="Verdana"/>
          <w:sz w:val="16"/>
          <w:szCs w:val="16"/>
        </w:rPr>
        <w:footnoteRef/>
      </w:r>
      <w:r w:rsidRPr="002970C2">
        <w:rPr>
          <w:rFonts w:ascii="Verdana" w:hAnsi="Verdana"/>
          <w:sz w:val="16"/>
          <w:szCs w:val="16"/>
        </w:rPr>
        <w:t xml:space="preserve"> </w:t>
      </w:r>
      <w:r w:rsidRPr="002970C2">
        <w:rPr>
          <w:rStyle w:val="author-name"/>
          <w:rFonts w:ascii="Verdana" w:hAnsi="Verdana"/>
          <w:color w:val="000000" w:themeColor="text1"/>
          <w:sz w:val="16"/>
          <w:szCs w:val="16"/>
        </w:rPr>
        <w:t xml:space="preserve">GÓMEZ Velásquez, Alejandro y DÍAZ Díez Cristian Andrés. </w:t>
      </w:r>
      <w:r w:rsidRPr="002970C2">
        <w:rPr>
          <w:rFonts w:ascii="Verdana" w:hAnsi="Verdana" w:eastAsia="Times New Roman" w:cs="Times New Roman"/>
          <w:i/>
          <w:iCs/>
          <w:color w:val="000000" w:themeColor="text1"/>
          <w:sz w:val="16"/>
          <w:szCs w:val="16"/>
          <w:shd w:val="clear" w:color="auto" w:fill="FFFFFF"/>
          <w:lang w:eastAsia="es-ES_tradnl"/>
        </w:rPr>
        <w:t>Los convenios de interés público y de asociación en el régimen de contratación pública colombiana.</w:t>
      </w:r>
      <w:r w:rsidRPr="002970C2">
        <w:rPr>
          <w:rFonts w:ascii="Verdana" w:hAnsi="Verdana" w:eastAsia="Times New Roman" w:cs="Times New Roman"/>
          <w:color w:val="000000" w:themeColor="text1"/>
          <w:sz w:val="16"/>
          <w:szCs w:val="16"/>
          <w:shd w:val="clear" w:color="auto" w:fill="FFFFFF"/>
          <w:lang w:eastAsia="es-ES_tradnl"/>
        </w:rPr>
        <w:t xml:space="preserve"> Revista Derecho del Estad. Universidad Externado de Colombia.</w:t>
      </w:r>
      <w:r w:rsidRPr="002970C2">
        <w:rPr>
          <w:rFonts w:ascii="Verdana" w:hAnsi="Verdana" w:eastAsia="Times New Roman" w:cs="Times New Roman"/>
          <w:i/>
          <w:iCs/>
          <w:color w:val="000000" w:themeColor="text1"/>
          <w:sz w:val="16"/>
          <w:szCs w:val="16"/>
          <w:shd w:val="clear" w:color="auto" w:fill="FFFFFF"/>
          <w:lang w:eastAsia="es-ES_tradnl"/>
        </w:rPr>
        <w:t xml:space="preserve"> </w:t>
      </w:r>
      <w:r w:rsidRPr="002970C2">
        <w:rPr>
          <w:rFonts w:ascii="Verdana" w:hAnsi="Verdana" w:eastAsia="Times New Roman" w:cs="Times New Roman"/>
          <w:color w:val="000000" w:themeColor="text1"/>
          <w:sz w:val="16"/>
          <w:szCs w:val="16"/>
          <w:shd w:val="clear" w:color="auto" w:fill="FFFFFF"/>
          <w:lang w:eastAsia="es-ES_tradnl"/>
        </w:rPr>
        <w:t xml:space="preserve">Se puede consultar en el siguiente enlace: </w:t>
      </w:r>
      <w:hyperlink w:history="1" w:anchor="figures" r:id="rId2">
        <w:r w:rsidRPr="002970C2">
          <w:rPr>
            <w:rStyle w:val="Hipervnculo"/>
            <w:rFonts w:ascii="Verdana" w:hAnsi="Verdana" w:eastAsia="Times New Roman" w:cs="Times New Roman"/>
            <w:color w:val="000000" w:themeColor="text1"/>
            <w:sz w:val="16"/>
            <w:szCs w:val="16"/>
            <w:shd w:val="clear" w:color="auto" w:fill="FFFFFF"/>
            <w:lang w:eastAsia="es-ES_tradnl"/>
          </w:rPr>
          <w:t>https://revistas.uexternado.edu.co/index.php/derest/article/view/6151/8606#figures</w:t>
        </w:r>
      </w:hyperlink>
    </w:p>
  </w:footnote>
  <w:footnote w:id="18">
    <w:p w:rsidRPr="00B42573" w:rsidR="00A272F6" w:rsidP="00D96FB3" w:rsidRDefault="00A272F6" w14:paraId="62E7ABD1" w14:textId="77777777">
      <w:pPr>
        <w:pStyle w:val="Textonotapie"/>
        <w:ind w:firstLine="708"/>
        <w:jc w:val="both"/>
        <w:rPr>
          <w:rFonts w:ascii="Verdana" w:hAnsi="Verdana" w:cs="Arial"/>
          <w:color w:val="000000" w:themeColor="text1"/>
          <w:sz w:val="16"/>
          <w:szCs w:val="16"/>
        </w:rPr>
      </w:pPr>
      <w:r w:rsidRPr="002970C2">
        <w:rPr>
          <w:rStyle w:val="Refdenotaalpie"/>
          <w:rFonts w:ascii="Verdana" w:hAnsi="Verdana" w:cs="Arial"/>
          <w:color w:val="000000" w:themeColor="text1"/>
          <w:sz w:val="16"/>
          <w:szCs w:val="16"/>
        </w:rPr>
        <w:footnoteRef/>
      </w:r>
      <w:r w:rsidRPr="002970C2">
        <w:rPr>
          <w:rFonts w:ascii="Verdana" w:hAnsi="Verdana" w:cs="Arial"/>
          <w:color w:val="000000" w:themeColor="text1"/>
          <w:sz w:val="16"/>
          <w:szCs w:val="16"/>
        </w:rPr>
        <w:t xml:space="preserve"> </w:t>
      </w:r>
      <w:bookmarkStart w:name="_Hlk171946243" w:id="12"/>
      <w:r w:rsidRPr="002970C2">
        <w:rPr>
          <w:rFonts w:ascii="Verdana" w:hAnsi="Verdana" w:cs="Arial"/>
          <w:color w:val="000000" w:themeColor="text1"/>
          <w:sz w:val="16"/>
          <w:szCs w:val="16"/>
        </w:rPr>
        <w:t>Consejo de Estado. Sala de Consulta y del Servicio Civil. Concepto del 24 de febrero de 2005. Radicado No. 1626. Consejera Ponente: Dra. Gloria Duque Hernández</w:t>
      </w:r>
      <w:bookmarkEnd w:id="12"/>
      <w:r w:rsidRPr="002970C2">
        <w:rPr>
          <w:rFonts w:ascii="Verdana" w:hAnsi="Verdana" w:cs="Arial"/>
          <w:color w:val="000000" w:themeColor="text1"/>
          <w:sz w:val="16"/>
          <w:szCs w:val="16"/>
        </w:rPr>
        <w:t>.</w:t>
      </w:r>
    </w:p>
  </w:footnote>
  <w:footnote w:id="19">
    <w:p w:rsidRPr="002970C2" w:rsidR="00A272F6" w:rsidP="00D96FB3" w:rsidRDefault="00A272F6" w14:paraId="6CB74E95" w14:textId="77777777">
      <w:pPr>
        <w:pStyle w:val="Textonotapie"/>
        <w:ind w:firstLine="708"/>
        <w:jc w:val="both"/>
        <w:rPr>
          <w:rFonts w:ascii="Verdana" w:hAnsi="Verdana" w:cs="Arial"/>
          <w:color w:val="000000" w:themeColor="text1"/>
          <w:sz w:val="16"/>
          <w:szCs w:val="16"/>
          <w:shd w:val="clear" w:color="auto" w:fill="E6E6E6"/>
        </w:rPr>
      </w:pPr>
      <w:r w:rsidRPr="002970C2">
        <w:rPr>
          <w:rFonts w:ascii="Verdana" w:hAnsi="Verdana" w:cs="Arial"/>
          <w:color w:val="000000" w:themeColor="text1"/>
          <w:sz w:val="16"/>
          <w:szCs w:val="16"/>
          <w:vertAlign w:val="superscript"/>
        </w:rPr>
        <w:footnoteRef/>
      </w:r>
      <w:r w:rsidRPr="002970C2">
        <w:rPr>
          <w:rFonts w:ascii="Verdana" w:hAnsi="Verdana" w:cs="Arial"/>
          <w:color w:val="000000" w:themeColor="text1"/>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3">
        <w:r w:rsidRPr="002970C2">
          <w:rPr>
            <w:rStyle w:val="Hipervnculo"/>
            <w:rFonts w:ascii="Verdana" w:hAnsi="Verdana" w:cs="Arial"/>
            <w:color w:val="000000" w:themeColor="text1"/>
            <w:sz w:val="16"/>
            <w:szCs w:val="16"/>
          </w:rPr>
          <w:t>https://relatoria.colombiacompra.gov.co/busqueda/conceptos</w:t>
        </w:r>
      </w:hyperlink>
      <w:r w:rsidRPr="002970C2">
        <w:rPr>
          <w:rStyle w:val="Hipervnculo"/>
          <w:rFonts w:ascii="Verdana" w:hAnsi="Verdana" w:cs="Arial"/>
          <w:color w:val="000000" w:themeColor="text1"/>
          <w:sz w:val="16"/>
          <w:szCs w:val="16"/>
        </w:rPr>
        <w:t xml:space="preserve"> </w:t>
      </w:r>
      <w:r w:rsidRPr="002970C2">
        <w:rPr>
          <w:rFonts w:ascii="Verdana" w:hAnsi="Verdana" w:cs="Arial"/>
          <w:color w:val="000000" w:themeColor="text1"/>
          <w:sz w:val="16"/>
          <w:szCs w:val="16"/>
          <w:shd w:val="clear" w:color="auto" w:fill="E6E6E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A272F6" w:rsidRDefault="00A272F6" w14:paraId="435F4D03" w14:textId="0903BF04">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A272F6" w:rsidRDefault="00A272F6" w14:paraId="1BE2B9AE" w14:textId="4B94DB3B">
    <w:pPr>
      <w:pStyle w:val="Encabezado"/>
    </w:pPr>
  </w:p>
  <w:p w:rsidR="00A272F6" w:rsidP="004A305D" w:rsidRDefault="00A272F6" w14:paraId="3079FC11" w14:textId="77777777">
    <w:pPr>
      <w:spacing w:after="0"/>
      <w:rPr>
        <w:rFonts w:ascii="Verdana" w:hAnsi="Verdana"/>
        <w:b/>
        <w:bCs/>
      </w:rPr>
    </w:pPr>
  </w:p>
  <w:p w:rsidRPr="004A305D" w:rsidR="00A272F6" w:rsidP="00B01B1A" w:rsidRDefault="00A272F6" w14:paraId="5E18350A" w14:textId="705F7B76">
    <w:pPr>
      <w:spacing w:after="0" w:line="120" w:lineRule="auto"/>
      <w:rPr>
        <w:rFonts w:ascii="Century Gothic" w:hAnsi="Century Gothic" w:eastAsia="Geo" w:cs="Geo"/>
        <w:sz w:val="16"/>
        <w:szCs w:val="16"/>
        <w:lang w:eastAsia="es-CO"/>
      </w:rPr>
    </w:pPr>
  </w:p>
  <w:p w:rsidR="00A272F6" w:rsidP="00061B2A" w:rsidRDefault="00A272F6"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5" style="width:15pt;height:15pt;visibility:visible;mso-wrap-style:square" o:bullet="t" type="#_x0000_t75">
        <v:imagedata o:title=""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A6126F8E"/>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1" w15:restartNumberingAfterBreak="0">
    <w:nsid w:val="530418FF"/>
    <w:multiLevelType w:val="hybridMultilevel"/>
    <w:tmpl w:val="7A2C90A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3250A3"/>
    <w:multiLevelType w:val="hybridMultilevel"/>
    <w:tmpl w:val="6CC4F29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8" w15:restartNumberingAfterBreak="0">
    <w:nsid w:val="7A6429DF"/>
    <w:multiLevelType w:val="hybridMultilevel"/>
    <w:tmpl w:val="56D6CA4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9" w15:restartNumberingAfterBreak="0">
    <w:nsid w:val="7F2B5618"/>
    <w:multiLevelType w:val="hybridMultilevel"/>
    <w:tmpl w:val="2C66B194"/>
    <w:lvl w:ilvl="0" w:tplc="113EC398">
      <w:start w:val="1"/>
      <w:numFmt w:val="bullet"/>
      <w:lvlText w:val=""/>
      <w:lvlJc w:val="left"/>
      <w:pPr>
        <w:tabs>
          <w:tab w:val="num" w:pos="720"/>
        </w:tabs>
        <w:ind w:left="720" w:hanging="360"/>
      </w:pPr>
      <w:rPr>
        <w:rFonts w:hint="default" w:ascii="Wingdings" w:hAnsi="Wingdings"/>
      </w:rPr>
    </w:lvl>
    <w:lvl w:ilvl="1" w:tplc="46A8F11E" w:tentative="1">
      <w:start w:val="1"/>
      <w:numFmt w:val="bullet"/>
      <w:lvlText w:val=""/>
      <w:lvlJc w:val="left"/>
      <w:pPr>
        <w:tabs>
          <w:tab w:val="num" w:pos="1440"/>
        </w:tabs>
        <w:ind w:left="1440" w:hanging="360"/>
      </w:pPr>
      <w:rPr>
        <w:rFonts w:hint="default" w:ascii="Wingdings" w:hAnsi="Wingdings"/>
      </w:rPr>
    </w:lvl>
    <w:lvl w:ilvl="2" w:tplc="8B04B7B0" w:tentative="1">
      <w:start w:val="1"/>
      <w:numFmt w:val="bullet"/>
      <w:lvlText w:val=""/>
      <w:lvlJc w:val="left"/>
      <w:pPr>
        <w:tabs>
          <w:tab w:val="num" w:pos="2160"/>
        </w:tabs>
        <w:ind w:left="2160" w:hanging="360"/>
      </w:pPr>
      <w:rPr>
        <w:rFonts w:hint="default" w:ascii="Wingdings" w:hAnsi="Wingdings"/>
      </w:rPr>
    </w:lvl>
    <w:lvl w:ilvl="3" w:tplc="51EE820A" w:tentative="1">
      <w:start w:val="1"/>
      <w:numFmt w:val="bullet"/>
      <w:lvlText w:val=""/>
      <w:lvlJc w:val="left"/>
      <w:pPr>
        <w:tabs>
          <w:tab w:val="num" w:pos="2880"/>
        </w:tabs>
        <w:ind w:left="2880" w:hanging="360"/>
      </w:pPr>
      <w:rPr>
        <w:rFonts w:hint="default" w:ascii="Wingdings" w:hAnsi="Wingdings"/>
      </w:rPr>
    </w:lvl>
    <w:lvl w:ilvl="4" w:tplc="4B0A4528" w:tentative="1">
      <w:start w:val="1"/>
      <w:numFmt w:val="bullet"/>
      <w:lvlText w:val=""/>
      <w:lvlJc w:val="left"/>
      <w:pPr>
        <w:tabs>
          <w:tab w:val="num" w:pos="3600"/>
        </w:tabs>
        <w:ind w:left="3600" w:hanging="360"/>
      </w:pPr>
      <w:rPr>
        <w:rFonts w:hint="default" w:ascii="Wingdings" w:hAnsi="Wingdings"/>
      </w:rPr>
    </w:lvl>
    <w:lvl w:ilvl="5" w:tplc="7CFAF04E" w:tentative="1">
      <w:start w:val="1"/>
      <w:numFmt w:val="bullet"/>
      <w:lvlText w:val=""/>
      <w:lvlJc w:val="left"/>
      <w:pPr>
        <w:tabs>
          <w:tab w:val="num" w:pos="4320"/>
        </w:tabs>
        <w:ind w:left="4320" w:hanging="360"/>
      </w:pPr>
      <w:rPr>
        <w:rFonts w:hint="default" w:ascii="Wingdings" w:hAnsi="Wingdings"/>
      </w:rPr>
    </w:lvl>
    <w:lvl w:ilvl="6" w:tplc="9FD67966" w:tentative="1">
      <w:start w:val="1"/>
      <w:numFmt w:val="bullet"/>
      <w:lvlText w:val=""/>
      <w:lvlJc w:val="left"/>
      <w:pPr>
        <w:tabs>
          <w:tab w:val="num" w:pos="5040"/>
        </w:tabs>
        <w:ind w:left="5040" w:hanging="360"/>
      </w:pPr>
      <w:rPr>
        <w:rFonts w:hint="default" w:ascii="Wingdings" w:hAnsi="Wingdings"/>
      </w:rPr>
    </w:lvl>
    <w:lvl w:ilvl="7" w:tplc="CE0C278E" w:tentative="1">
      <w:start w:val="1"/>
      <w:numFmt w:val="bullet"/>
      <w:lvlText w:val=""/>
      <w:lvlJc w:val="left"/>
      <w:pPr>
        <w:tabs>
          <w:tab w:val="num" w:pos="5760"/>
        </w:tabs>
        <w:ind w:left="5760" w:hanging="360"/>
      </w:pPr>
      <w:rPr>
        <w:rFonts w:hint="default" w:ascii="Wingdings" w:hAnsi="Wingdings"/>
      </w:rPr>
    </w:lvl>
    <w:lvl w:ilvl="8" w:tplc="B4B04FAC" w:tentative="1">
      <w:start w:val="1"/>
      <w:numFmt w:val="bullet"/>
      <w:lvlText w:val=""/>
      <w:lvlJc w:val="left"/>
      <w:pPr>
        <w:tabs>
          <w:tab w:val="num" w:pos="6480"/>
        </w:tabs>
        <w:ind w:left="6480" w:hanging="360"/>
      </w:pPr>
      <w:rPr>
        <w:rFonts w:hint="default" w:ascii="Wingdings" w:hAnsi="Wingdings"/>
      </w:rPr>
    </w:lvl>
  </w:abstractNum>
  <w:num w:numId="1" w16cid:durableId="785462725">
    <w:abstractNumId w:val="7"/>
  </w:num>
  <w:num w:numId="2" w16cid:durableId="479199582">
    <w:abstractNumId w:val="2"/>
  </w:num>
  <w:num w:numId="3" w16cid:durableId="114718808">
    <w:abstractNumId w:val="4"/>
  </w:num>
  <w:num w:numId="4" w16cid:durableId="16968814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9865633">
    <w:abstractNumId w:val="2"/>
  </w:num>
  <w:num w:numId="6" w16cid:durableId="679820550">
    <w:abstractNumId w:val="15"/>
  </w:num>
  <w:num w:numId="7" w16cid:durableId="2038844990">
    <w:abstractNumId w:val="6"/>
  </w:num>
  <w:num w:numId="8" w16cid:durableId="1981156470">
    <w:abstractNumId w:val="14"/>
  </w:num>
  <w:num w:numId="9" w16cid:durableId="186021184">
    <w:abstractNumId w:val="8"/>
  </w:num>
  <w:num w:numId="10" w16cid:durableId="2009401039">
    <w:abstractNumId w:val="13"/>
  </w:num>
  <w:num w:numId="11" w16cid:durableId="1982884973">
    <w:abstractNumId w:val="9"/>
  </w:num>
  <w:num w:numId="12" w16cid:durableId="1790515275">
    <w:abstractNumId w:val="1"/>
  </w:num>
  <w:num w:numId="13" w16cid:durableId="1983845605">
    <w:abstractNumId w:val="3"/>
  </w:num>
  <w:num w:numId="14" w16cid:durableId="2010937537">
    <w:abstractNumId w:val="16"/>
  </w:num>
  <w:num w:numId="15" w16cid:durableId="2068993538">
    <w:abstractNumId w:val="12"/>
  </w:num>
  <w:num w:numId="16" w16cid:durableId="1218207686">
    <w:abstractNumId w:val="0"/>
  </w:num>
  <w:num w:numId="17" w16cid:durableId="63529746">
    <w:abstractNumId w:val="5"/>
  </w:num>
  <w:num w:numId="18" w16cid:durableId="1871062387">
    <w:abstractNumId w:val="10"/>
  </w:num>
  <w:num w:numId="19" w16cid:durableId="334261104">
    <w:abstractNumId w:val="17"/>
  </w:num>
  <w:num w:numId="20" w16cid:durableId="189952558">
    <w:abstractNumId w:val="11"/>
  </w:num>
  <w:num w:numId="21" w16cid:durableId="1986078968">
    <w:abstractNumId w:val="18"/>
  </w:num>
  <w:num w:numId="22" w16cid:durableId="21113860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09D"/>
    <w:rsid w:val="000159A0"/>
    <w:rsid w:val="000160AE"/>
    <w:rsid w:val="00022CF4"/>
    <w:rsid w:val="00024329"/>
    <w:rsid w:val="00061B2A"/>
    <w:rsid w:val="00080964"/>
    <w:rsid w:val="00082362"/>
    <w:rsid w:val="000A683E"/>
    <w:rsid w:val="000B19B9"/>
    <w:rsid w:val="000D0334"/>
    <w:rsid w:val="000F6486"/>
    <w:rsid w:val="00125105"/>
    <w:rsid w:val="00127233"/>
    <w:rsid w:val="001449B6"/>
    <w:rsid w:val="001523C6"/>
    <w:rsid w:val="00191380"/>
    <w:rsid w:val="001D038B"/>
    <w:rsid w:val="001D6EC8"/>
    <w:rsid w:val="001E4177"/>
    <w:rsid w:val="001F7DC6"/>
    <w:rsid w:val="00203C6D"/>
    <w:rsid w:val="002040FE"/>
    <w:rsid w:val="002233F3"/>
    <w:rsid w:val="00230151"/>
    <w:rsid w:val="002421BB"/>
    <w:rsid w:val="0025796E"/>
    <w:rsid w:val="002707A2"/>
    <w:rsid w:val="002951A0"/>
    <w:rsid w:val="002962BC"/>
    <w:rsid w:val="002A093D"/>
    <w:rsid w:val="002A0DD0"/>
    <w:rsid w:val="002A49AC"/>
    <w:rsid w:val="002A64FD"/>
    <w:rsid w:val="002C7A84"/>
    <w:rsid w:val="002E315E"/>
    <w:rsid w:val="002E46BE"/>
    <w:rsid w:val="002E4FD9"/>
    <w:rsid w:val="00322A85"/>
    <w:rsid w:val="00324168"/>
    <w:rsid w:val="003448F4"/>
    <w:rsid w:val="00374A1A"/>
    <w:rsid w:val="00374F5E"/>
    <w:rsid w:val="00377E3E"/>
    <w:rsid w:val="003A26D1"/>
    <w:rsid w:val="003A779E"/>
    <w:rsid w:val="003D0F4D"/>
    <w:rsid w:val="003D5B0D"/>
    <w:rsid w:val="003E0499"/>
    <w:rsid w:val="003F3941"/>
    <w:rsid w:val="00406575"/>
    <w:rsid w:val="0042722E"/>
    <w:rsid w:val="0044528D"/>
    <w:rsid w:val="0045446E"/>
    <w:rsid w:val="00463891"/>
    <w:rsid w:val="00481A4D"/>
    <w:rsid w:val="00482CF5"/>
    <w:rsid w:val="004A1847"/>
    <w:rsid w:val="004A305D"/>
    <w:rsid w:val="004C4DEC"/>
    <w:rsid w:val="004F21C4"/>
    <w:rsid w:val="004F685F"/>
    <w:rsid w:val="005566E8"/>
    <w:rsid w:val="00574867"/>
    <w:rsid w:val="00591460"/>
    <w:rsid w:val="00592628"/>
    <w:rsid w:val="005A6420"/>
    <w:rsid w:val="005A6CFC"/>
    <w:rsid w:val="005C3777"/>
    <w:rsid w:val="005C5CDC"/>
    <w:rsid w:val="005D476C"/>
    <w:rsid w:val="00610812"/>
    <w:rsid w:val="006219F8"/>
    <w:rsid w:val="006237B6"/>
    <w:rsid w:val="00650FF7"/>
    <w:rsid w:val="0066173D"/>
    <w:rsid w:val="00665D70"/>
    <w:rsid w:val="00671DAC"/>
    <w:rsid w:val="006900D9"/>
    <w:rsid w:val="006C7935"/>
    <w:rsid w:val="006D12F8"/>
    <w:rsid w:val="006D1966"/>
    <w:rsid w:val="006F6C2E"/>
    <w:rsid w:val="00706C16"/>
    <w:rsid w:val="00756841"/>
    <w:rsid w:val="007649AB"/>
    <w:rsid w:val="00771D0C"/>
    <w:rsid w:val="007833AC"/>
    <w:rsid w:val="007A7ABD"/>
    <w:rsid w:val="007B268C"/>
    <w:rsid w:val="007B7171"/>
    <w:rsid w:val="007C0C0F"/>
    <w:rsid w:val="007C3DC2"/>
    <w:rsid w:val="007E5497"/>
    <w:rsid w:val="00806F5F"/>
    <w:rsid w:val="00820278"/>
    <w:rsid w:val="00830AB8"/>
    <w:rsid w:val="00837F86"/>
    <w:rsid w:val="00840E70"/>
    <w:rsid w:val="0084720D"/>
    <w:rsid w:val="00875BAE"/>
    <w:rsid w:val="008843B6"/>
    <w:rsid w:val="00891928"/>
    <w:rsid w:val="008A446D"/>
    <w:rsid w:val="008D180B"/>
    <w:rsid w:val="008E08C0"/>
    <w:rsid w:val="008F0EA7"/>
    <w:rsid w:val="00923EEF"/>
    <w:rsid w:val="009419F9"/>
    <w:rsid w:val="0095628D"/>
    <w:rsid w:val="0095685E"/>
    <w:rsid w:val="00961B09"/>
    <w:rsid w:val="00965334"/>
    <w:rsid w:val="0097093E"/>
    <w:rsid w:val="009A0DFA"/>
    <w:rsid w:val="009B2D26"/>
    <w:rsid w:val="009C71FA"/>
    <w:rsid w:val="009C72E7"/>
    <w:rsid w:val="009D3058"/>
    <w:rsid w:val="009F3A13"/>
    <w:rsid w:val="00A122D3"/>
    <w:rsid w:val="00A17F13"/>
    <w:rsid w:val="00A20739"/>
    <w:rsid w:val="00A272F6"/>
    <w:rsid w:val="00A33C78"/>
    <w:rsid w:val="00A90658"/>
    <w:rsid w:val="00AA621E"/>
    <w:rsid w:val="00AB0ADB"/>
    <w:rsid w:val="00AB1857"/>
    <w:rsid w:val="00AF1426"/>
    <w:rsid w:val="00B00894"/>
    <w:rsid w:val="00B01B1A"/>
    <w:rsid w:val="00B102DD"/>
    <w:rsid w:val="00B216D5"/>
    <w:rsid w:val="00B3269B"/>
    <w:rsid w:val="00B65FB2"/>
    <w:rsid w:val="00B72CD3"/>
    <w:rsid w:val="00B72FFF"/>
    <w:rsid w:val="00B839D9"/>
    <w:rsid w:val="00BA6D7F"/>
    <w:rsid w:val="00BC3D36"/>
    <w:rsid w:val="00BD7F72"/>
    <w:rsid w:val="00BE5942"/>
    <w:rsid w:val="00BE6E76"/>
    <w:rsid w:val="00BF0CF9"/>
    <w:rsid w:val="00C04FB3"/>
    <w:rsid w:val="00C16937"/>
    <w:rsid w:val="00C25A90"/>
    <w:rsid w:val="00C330EB"/>
    <w:rsid w:val="00C549A9"/>
    <w:rsid w:val="00C754BE"/>
    <w:rsid w:val="00C76B1C"/>
    <w:rsid w:val="00CB6357"/>
    <w:rsid w:val="00CB66FD"/>
    <w:rsid w:val="00CC1016"/>
    <w:rsid w:val="00CC1B26"/>
    <w:rsid w:val="00CF6EA2"/>
    <w:rsid w:val="00D2298D"/>
    <w:rsid w:val="00D423A2"/>
    <w:rsid w:val="00D520D8"/>
    <w:rsid w:val="00D63AC2"/>
    <w:rsid w:val="00D7383B"/>
    <w:rsid w:val="00D80A55"/>
    <w:rsid w:val="00D83C24"/>
    <w:rsid w:val="00D96FB3"/>
    <w:rsid w:val="00DA231B"/>
    <w:rsid w:val="00DA23A0"/>
    <w:rsid w:val="00DC39FC"/>
    <w:rsid w:val="00DF5254"/>
    <w:rsid w:val="00E16408"/>
    <w:rsid w:val="00E20894"/>
    <w:rsid w:val="00E245AB"/>
    <w:rsid w:val="00E2764C"/>
    <w:rsid w:val="00E27F2E"/>
    <w:rsid w:val="00E413EA"/>
    <w:rsid w:val="00E43669"/>
    <w:rsid w:val="00E471E8"/>
    <w:rsid w:val="00E50AFE"/>
    <w:rsid w:val="00E72238"/>
    <w:rsid w:val="00E75C92"/>
    <w:rsid w:val="00E771DC"/>
    <w:rsid w:val="00E8772A"/>
    <w:rsid w:val="00E90F6B"/>
    <w:rsid w:val="00E92C27"/>
    <w:rsid w:val="00E950DA"/>
    <w:rsid w:val="00EA0E3D"/>
    <w:rsid w:val="00EC38A7"/>
    <w:rsid w:val="00EE1AA8"/>
    <w:rsid w:val="00F31EDC"/>
    <w:rsid w:val="00F462B3"/>
    <w:rsid w:val="00F5664F"/>
    <w:rsid w:val="00F666C4"/>
    <w:rsid w:val="00F72928"/>
    <w:rsid w:val="00F766D7"/>
    <w:rsid w:val="00F76AFC"/>
    <w:rsid w:val="00F95C00"/>
    <w:rsid w:val="00FA197A"/>
    <w:rsid w:val="00FA47C0"/>
    <w:rsid w:val="00FB5DD1"/>
    <w:rsid w:val="00FC013B"/>
    <w:rsid w:val="00FC2B5D"/>
    <w:rsid w:val="00FF1449"/>
    <w:rsid w:val="0F74ABD1"/>
    <w:rsid w:val="5CEADB7B"/>
    <w:rsid w:val="61E6C020"/>
    <w:rsid w:val="62AE682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F72928"/>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72928"/>
    <w:rPr>
      <w:rFonts w:ascii="Geomanist Light" w:hAnsi="Geomanist Light"/>
      <w:lang w:val="es-ES"/>
    </w:rPr>
  </w:style>
  <w:style w:type="paragraph" w:styleId="Sinespaciado">
    <w:name w:val="No Spacing"/>
    <w:aliases w:val="No Indent"/>
    <w:uiPriority w:val="3"/>
    <w:qFormat/>
    <w:rsid w:val="00F72928"/>
    <w:pPr>
      <w:spacing w:after="0" w:line="240" w:lineRule="auto"/>
    </w:pPr>
    <w:rPr>
      <w:sz w:val="24"/>
      <w:lang w:val="es-MX"/>
      <w14:ligatures w14:val="standardContextual"/>
    </w:rPr>
  </w:style>
  <w:style w:type="character" w:styleId="author-name" w:customStyle="1">
    <w:name w:val="author-name"/>
    <w:basedOn w:val="Fuentedeprrafopredeter"/>
    <w:rsid w:val="00F72928"/>
  </w:style>
  <w:style w:type="character" w:styleId="Refdecomentario">
    <w:name w:val="annotation reference"/>
    <w:basedOn w:val="Fuentedeprrafopredeter"/>
    <w:uiPriority w:val="99"/>
    <w:semiHidden/>
    <w:unhideWhenUsed/>
    <w:rsid w:val="00D96FB3"/>
    <w:rPr>
      <w:sz w:val="16"/>
      <w:szCs w:val="16"/>
    </w:rPr>
  </w:style>
  <w:style w:type="paragraph" w:styleId="Textocomentario">
    <w:name w:val="annotation text"/>
    <w:basedOn w:val="Normal"/>
    <w:link w:val="TextocomentarioCar"/>
    <w:uiPriority w:val="99"/>
    <w:unhideWhenUsed/>
    <w:rsid w:val="00D96FB3"/>
    <w:pPr>
      <w:spacing w:line="240" w:lineRule="auto"/>
    </w:pPr>
    <w:rPr>
      <w:sz w:val="20"/>
      <w:szCs w:val="20"/>
    </w:rPr>
  </w:style>
  <w:style w:type="character" w:styleId="TextocomentarioCar" w:customStyle="1">
    <w:name w:val="Texto comentario Car"/>
    <w:basedOn w:val="Fuentedeprrafopredeter"/>
    <w:link w:val="Textocomentario"/>
    <w:uiPriority w:val="99"/>
    <w:rsid w:val="00D96FB3"/>
    <w:rPr>
      <w:sz w:val="20"/>
      <w:szCs w:val="20"/>
    </w:rPr>
  </w:style>
  <w:style w:type="paragraph" w:styleId="Textodeglobo">
    <w:name w:val="Balloon Text"/>
    <w:basedOn w:val="Normal"/>
    <w:link w:val="TextodegloboCar"/>
    <w:uiPriority w:val="99"/>
    <w:semiHidden/>
    <w:unhideWhenUsed/>
    <w:rsid w:val="00BF0CF9"/>
    <w:pPr>
      <w:spacing w:after="0" w:line="240" w:lineRule="auto"/>
    </w:pPr>
    <w:rPr>
      <w:rFonts w:ascii="Times New Roman" w:hAnsi="Times New Roman" w:cs="Times New Roman"/>
      <w:sz w:val="18"/>
      <w:szCs w:val="18"/>
    </w:rPr>
  </w:style>
  <w:style w:type="character" w:styleId="TextodegloboCar" w:customStyle="1">
    <w:name w:val="Texto de globo Car"/>
    <w:basedOn w:val="Fuentedeprrafopredeter"/>
    <w:link w:val="Textodeglobo"/>
    <w:uiPriority w:val="99"/>
    <w:semiHidden/>
    <w:rsid w:val="00BF0CF9"/>
    <w:rPr>
      <w:rFonts w:ascii="Times New Roman" w:hAnsi="Times New Roman" w:cs="Times New Roman"/>
      <w:sz w:val="18"/>
      <w:szCs w:val="18"/>
    </w:rPr>
  </w:style>
  <w:style w:type="paragraph" w:styleId="Asuntodelcomentario">
    <w:name w:val="annotation subject"/>
    <w:basedOn w:val="Textocomentario"/>
    <w:next w:val="Textocomentario"/>
    <w:link w:val="AsuntodelcomentarioCar"/>
    <w:uiPriority w:val="99"/>
    <w:semiHidden/>
    <w:unhideWhenUsed/>
    <w:rsid w:val="00BF0CF9"/>
    <w:rPr>
      <w:b/>
      <w:bCs/>
    </w:rPr>
  </w:style>
  <w:style w:type="character" w:styleId="AsuntodelcomentarioCar" w:customStyle="1">
    <w:name w:val="Asunto del comentario Car"/>
    <w:basedOn w:val="TextocomentarioCar"/>
    <w:link w:val="Asuntodelcomentario"/>
    <w:uiPriority w:val="99"/>
    <w:semiHidden/>
    <w:rsid w:val="00BF0C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02763518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41947360">
      <w:bodyDiv w:val="1"/>
      <w:marLeft w:val="0"/>
      <w:marRight w:val="0"/>
      <w:marTop w:val="0"/>
      <w:marBottom w:val="0"/>
      <w:divBdr>
        <w:top w:val="none" w:sz="0" w:space="0" w:color="auto"/>
        <w:left w:val="none" w:sz="0" w:space="0" w:color="auto"/>
        <w:bottom w:val="none" w:sz="0" w:space="0" w:color="auto"/>
        <w:right w:val="none" w:sz="0" w:space="0" w:color="auto"/>
      </w:divBdr>
      <w:divsChild>
        <w:div w:id="1101678818">
          <w:marLeft w:val="446"/>
          <w:marRight w:val="0"/>
          <w:marTop w:val="200"/>
          <w:marBottom w:val="0"/>
          <w:divBdr>
            <w:top w:val="none" w:sz="0" w:space="0" w:color="auto"/>
            <w:left w:val="none" w:sz="0" w:space="0" w:color="auto"/>
            <w:bottom w:val="none" w:sz="0" w:space="0" w:color="auto"/>
            <w:right w:val="none" w:sz="0" w:space="0" w:color="auto"/>
          </w:divBdr>
        </w:div>
        <w:div w:id="155389514">
          <w:marLeft w:val="446"/>
          <w:marRight w:val="0"/>
          <w:marTop w:val="200"/>
          <w:marBottom w:val="0"/>
          <w:divBdr>
            <w:top w:val="none" w:sz="0" w:space="0" w:color="auto"/>
            <w:left w:val="none" w:sz="0" w:space="0" w:color="auto"/>
            <w:bottom w:val="none" w:sz="0" w:space="0" w:color="auto"/>
            <w:right w:val="none" w:sz="0" w:space="0" w:color="auto"/>
          </w:divBdr>
        </w:div>
        <w:div w:id="1029723848">
          <w:marLeft w:val="446"/>
          <w:marRight w:val="0"/>
          <w:marTop w:val="200"/>
          <w:marBottom w:val="0"/>
          <w:divBdr>
            <w:top w:val="none" w:sz="0" w:space="0" w:color="auto"/>
            <w:left w:val="none" w:sz="0" w:space="0" w:color="auto"/>
            <w:bottom w:val="none" w:sz="0" w:space="0" w:color="auto"/>
            <w:right w:val="none" w:sz="0" w:space="0" w:color="auto"/>
          </w:divBdr>
        </w:div>
        <w:div w:id="498884527">
          <w:marLeft w:val="446"/>
          <w:marRight w:val="0"/>
          <w:marTop w:val="200"/>
          <w:marBottom w:val="0"/>
          <w:divBdr>
            <w:top w:val="none" w:sz="0" w:space="0" w:color="auto"/>
            <w:left w:val="none" w:sz="0" w:space="0" w:color="auto"/>
            <w:bottom w:val="none" w:sz="0" w:space="0" w:color="auto"/>
            <w:right w:val="none" w:sz="0" w:space="0" w:color="auto"/>
          </w:divBdr>
        </w:div>
      </w:divsChild>
    </w:div>
    <w:div w:id="1825391276">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relatoria.colombiacompra.gov.co/busqueda/concepto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colombiacompra.gov.co/manuales-guias-y-pliegos-tipo/manuales-y-guias"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3.jpe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hyperlink" Target="https://www.colombiacompra.gov.co/sala-de-prensa/boletin-digital"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relatoria.colombiacompra.gov.co/busqueda/conceptos" TargetMode="External" Id="rId14" /></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busqueda/conceptos" TargetMode="External"/><Relationship Id="rId2" Type="http://schemas.openxmlformats.org/officeDocument/2006/relationships/hyperlink" Target="https://revistas.uexternado.edu.co/index.php/derest/article/view/6151/8606" TargetMode="External"/><Relationship Id="rId1" Type="http://schemas.openxmlformats.org/officeDocument/2006/relationships/hyperlink" Target="https://revistas.uexternado.edu.co/index.php/derest/article/view/6151/860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E05FC97-1062-4ECA-A5BB-085D6BEC4488}"/>
</file>

<file path=customXml/itemProps4.xml><?xml version="1.0" encoding="utf-8"?>
<ds:datastoreItem xmlns:ds="http://schemas.openxmlformats.org/officeDocument/2006/customXml" ds:itemID="{CB852BAE-EC4F-6E41-916C-9A2FAFAC612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Christian Camilo Orjuela Galeano</lastModifiedBy>
  <revision>9</revision>
  <lastPrinted>2023-01-10T21:18:00.0000000Z</lastPrinted>
  <dcterms:created xsi:type="dcterms:W3CDTF">2024-08-15T20:59:00.0000000Z</dcterms:created>
  <dcterms:modified xsi:type="dcterms:W3CDTF">2024-10-11T14:28:14.6043942Z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