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BBA10" w14:textId="0626E7B6" w:rsidR="00EE68EA" w:rsidRPr="002C272B" w:rsidRDefault="00EE68EA" w:rsidP="00EE68EA">
      <w:pPr>
        <w:spacing w:line="240" w:lineRule="auto"/>
        <w:jc w:val="both"/>
        <w:rPr>
          <w:rFonts w:ascii="Verdana" w:eastAsia="Calibri" w:hAnsi="Verdana" w:cs="Arial"/>
          <w:b/>
          <w:color w:val="000000" w:themeColor="text1"/>
          <w:sz w:val="20"/>
          <w:szCs w:val="20"/>
          <w:lang w:val="es-ES_tradnl"/>
        </w:rPr>
      </w:pPr>
      <w:r w:rsidRPr="002C272B">
        <w:rPr>
          <w:rFonts w:ascii="Verdana" w:eastAsia="Calibri" w:hAnsi="Verdana" w:cs="Arial"/>
          <w:b/>
          <w:color w:val="000000" w:themeColor="text1"/>
          <w:sz w:val="20"/>
          <w:szCs w:val="20"/>
          <w:lang w:val="es-ES_tradnl"/>
        </w:rPr>
        <w:t xml:space="preserve">ENTIDADES CON RÉGIMEN ESPECIAL – </w:t>
      </w:r>
      <w:r w:rsidR="00A52CA9" w:rsidRPr="002C272B">
        <w:rPr>
          <w:rFonts w:ascii="Verdana" w:eastAsia="Calibri" w:hAnsi="Verdana" w:cs="Arial"/>
          <w:b/>
          <w:color w:val="000000" w:themeColor="text1"/>
          <w:sz w:val="20"/>
          <w:szCs w:val="20"/>
          <w:lang w:val="es-ES_tradnl"/>
        </w:rPr>
        <w:t>Normatividad-Fundamento</w:t>
      </w:r>
    </w:p>
    <w:p w14:paraId="17A4AE2E" w14:textId="1D93D77C" w:rsidR="00C736FE" w:rsidRPr="002C272B" w:rsidRDefault="00A52CA9" w:rsidP="00C736FE">
      <w:pPr>
        <w:spacing w:line="240" w:lineRule="auto"/>
        <w:jc w:val="both"/>
        <w:rPr>
          <w:rFonts w:ascii="Verdana" w:eastAsia="Calibri" w:hAnsi="Verdana" w:cs="Arial"/>
          <w:b/>
          <w:color w:val="000000" w:themeColor="text1"/>
          <w:sz w:val="18"/>
          <w:szCs w:val="18"/>
          <w:lang w:val="es-ES_tradnl"/>
        </w:rPr>
      </w:pPr>
      <w:r w:rsidRPr="002C272B">
        <w:rPr>
          <w:rFonts w:ascii="Verdana" w:hAnsi="Verdana"/>
          <w:sz w:val="20"/>
          <w:szCs w:val="20"/>
        </w:rPr>
        <w:t>En virtud de lo señalado, el artículo 13 de la Ley 1150 de 2007 positivizó el precepto según el cual las entidades estatales que por disposición legal cuenten con un régimen contractual excepcional al del EGCAP, aplicarán en desarrollo de su actividad contractual, acorde con su régimen legal especial, los principios de la función administrativa y de la gestión fiscal de que tratan los artículos 209 y 267 de la Constitución Política, y estarán sometidas al régimen de inhabilidades e incompatibilidades previsto legalmente para la contratación estatal.</w:t>
      </w:r>
    </w:p>
    <w:p w14:paraId="1F2B739A" w14:textId="23BAE677" w:rsidR="00C736FE" w:rsidRPr="002C272B" w:rsidRDefault="00C736FE" w:rsidP="00C736FE">
      <w:pPr>
        <w:spacing w:line="240" w:lineRule="auto"/>
        <w:jc w:val="both"/>
        <w:rPr>
          <w:rFonts w:ascii="Verdana" w:eastAsia="Calibri" w:hAnsi="Verdana" w:cs="Arial"/>
          <w:b/>
          <w:color w:val="000000" w:themeColor="text1"/>
          <w:sz w:val="20"/>
          <w:szCs w:val="20"/>
          <w:lang w:val="es-ES_tradnl"/>
        </w:rPr>
      </w:pPr>
      <w:r w:rsidRPr="002C272B">
        <w:rPr>
          <w:rFonts w:ascii="Verdana" w:eastAsia="Calibri" w:hAnsi="Verdana" w:cs="Arial"/>
          <w:b/>
          <w:color w:val="000000" w:themeColor="text1"/>
          <w:sz w:val="20"/>
          <w:szCs w:val="20"/>
          <w:lang w:val="es-ES_tradnl"/>
        </w:rPr>
        <w:t>EMPRESAS SOCIALES DEL ESTADO – Régimen jurídico – Reglas aplicables</w:t>
      </w:r>
    </w:p>
    <w:p w14:paraId="5869611A" w14:textId="77777777" w:rsidR="00BC1DF3" w:rsidRPr="002C272B" w:rsidRDefault="00BC1DF3" w:rsidP="00BC1DF3">
      <w:pPr>
        <w:pStyle w:val="Textoindependiente"/>
        <w:spacing w:before="1" w:line="276" w:lineRule="auto"/>
        <w:ind w:right="108"/>
        <w:jc w:val="both"/>
        <w:rPr>
          <w:rFonts w:ascii="Verdana" w:eastAsiaTheme="minorHAnsi" w:hAnsi="Verdana" w:cstheme="minorBidi"/>
          <w:sz w:val="20"/>
          <w:szCs w:val="20"/>
          <w:lang w:val="es-CO"/>
        </w:rPr>
      </w:pPr>
      <w:r w:rsidRPr="002C272B">
        <w:rPr>
          <w:rFonts w:ascii="Verdana" w:eastAsiaTheme="minorHAnsi" w:hAnsi="Verdana" w:cstheme="minorBidi"/>
          <w:sz w:val="20"/>
          <w:szCs w:val="20"/>
          <w:lang w:val="es-CO"/>
        </w:rPr>
        <w:t>En consecuencia, por mandato del legislador, el régimen jurídico de los contratos de las entidades con régimen especial, como el de las ESES, es una excepción a la aplicación del EGCAP, aspecto que permite, por regla general, que dichas entidades se sustraigan de las normas que regulan la actividad contractual de las entidades estatales a que hace referencia el artículo 2° de la Ley 80 de 1993.</w:t>
      </w:r>
    </w:p>
    <w:p w14:paraId="514C25D4" w14:textId="77777777" w:rsidR="00BC1DF3" w:rsidRPr="002C272B" w:rsidRDefault="00BC1DF3" w:rsidP="00A05182">
      <w:pPr>
        <w:rPr>
          <w:rFonts w:ascii="Verdana" w:eastAsia="Calibri" w:hAnsi="Verdana" w:cs="Arial"/>
          <w:b/>
          <w:color w:val="000000" w:themeColor="text1"/>
          <w:sz w:val="20"/>
          <w:szCs w:val="20"/>
          <w:lang w:val="es-ES_tradnl"/>
        </w:rPr>
      </w:pPr>
    </w:p>
    <w:p w14:paraId="014C5A6D" w14:textId="77777777" w:rsidR="00BC1DF3" w:rsidRPr="002C272B" w:rsidRDefault="00A52CA9" w:rsidP="00A05182">
      <w:pPr>
        <w:rPr>
          <w:rFonts w:ascii="Verdana" w:eastAsia="Calibri" w:hAnsi="Verdana" w:cs="Arial"/>
          <w:b/>
          <w:color w:val="000000" w:themeColor="text1"/>
          <w:sz w:val="20"/>
          <w:szCs w:val="20"/>
          <w:lang w:val="es-ES_tradnl"/>
        </w:rPr>
      </w:pPr>
      <w:r w:rsidRPr="002C272B">
        <w:rPr>
          <w:rFonts w:ascii="Verdana" w:eastAsia="Calibri" w:hAnsi="Verdana" w:cs="Arial"/>
          <w:b/>
          <w:color w:val="000000" w:themeColor="text1"/>
          <w:sz w:val="20"/>
          <w:szCs w:val="20"/>
          <w:lang w:val="es-ES_tradnl"/>
        </w:rPr>
        <w:t>EMPRESAS SOCIALES DEL ESTADO – Régimen jurídico-Liquidación</w:t>
      </w:r>
    </w:p>
    <w:p w14:paraId="3D6B30D8" w14:textId="6A9369E3" w:rsidR="00A05182" w:rsidRPr="002C272B" w:rsidRDefault="00BC1DF3" w:rsidP="00BC1DF3">
      <w:pPr>
        <w:jc w:val="both"/>
        <w:rPr>
          <w:rFonts w:ascii="Verdana" w:hAnsi="Verdana"/>
        </w:rPr>
      </w:pPr>
      <w:r w:rsidRPr="002C272B">
        <w:rPr>
          <w:rFonts w:ascii="Verdana" w:eastAsia="Times New Roman" w:hAnsi="Verdana" w:cs="Times New Roman"/>
          <w:sz w:val="20"/>
          <w:szCs w:val="20"/>
          <w:lang w:eastAsia="es-CO"/>
        </w:rPr>
        <w:t>Teniendo en cuenta las consideraciones que preceden se concluye, entonces, que las entidades sometidas a régimen especial, en particular las ESE, no tienen la obligación de liquidar sus contratos en la forma y condiciones previstas en el EGCAP, pues dicho régimen no se aplica a los contratos de derecho privado.</w:t>
      </w:r>
      <w:r w:rsidR="00A05182" w:rsidRPr="002C272B">
        <w:rPr>
          <w:rFonts w:ascii="Verdana" w:hAnsi="Verdana"/>
        </w:rPr>
        <w:br w:type="page"/>
      </w:r>
    </w:p>
    <w:p w14:paraId="543DAD8D" w14:textId="70200011" w:rsidR="00A05182" w:rsidRDefault="00A05182" w:rsidP="00A05182">
      <w:pPr>
        <w:spacing w:after="0"/>
        <w:rPr>
          <w:rFonts w:ascii="Verdana" w:hAnsi="Verdana"/>
        </w:rPr>
      </w:pPr>
      <w:r w:rsidRPr="002C272B">
        <w:rPr>
          <w:rFonts w:ascii="Verdana" w:hAnsi="Verdana"/>
        </w:rPr>
        <w:lastRenderedPageBreak/>
        <w:t xml:space="preserve">Bogotá D.C., </w:t>
      </w:r>
      <w:r w:rsidR="00DF22CD">
        <w:rPr>
          <w:rFonts w:ascii="Verdana" w:hAnsi="Verdana"/>
        </w:rPr>
        <w:t>27 de agosto de 2024</w:t>
      </w:r>
    </w:p>
    <w:p w14:paraId="16AF7920" w14:textId="64C6784B" w:rsidR="00DF22CD" w:rsidRDefault="00DF22CD" w:rsidP="00A05182">
      <w:pPr>
        <w:spacing w:after="0"/>
        <w:rPr>
          <w:rFonts w:ascii="Verdana" w:hAnsi="Verdana"/>
        </w:rPr>
      </w:pPr>
    </w:p>
    <w:p w14:paraId="2D01D3E0" w14:textId="734F52C0" w:rsidR="00DF22CD" w:rsidRPr="002C272B" w:rsidRDefault="00DF22CD" w:rsidP="00DF22CD">
      <w:pPr>
        <w:spacing w:after="0"/>
        <w:jc w:val="right"/>
        <w:rPr>
          <w:rFonts w:ascii="Verdana" w:hAnsi="Verdana"/>
        </w:rPr>
      </w:pPr>
      <w:r w:rsidRPr="00DF22CD">
        <w:rPr>
          <w:rFonts w:ascii="Verdana" w:hAnsi="Verdana"/>
          <w:noProof/>
        </w:rPr>
        <w:drawing>
          <wp:inline distT="0" distB="0" distL="0" distR="0" wp14:anchorId="4526732E" wp14:editId="1BD52512">
            <wp:extent cx="2981013" cy="82839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31378" cy="842393"/>
                    </a:xfrm>
                    <a:prstGeom prst="rect">
                      <a:avLst/>
                    </a:prstGeom>
                  </pic:spPr>
                </pic:pic>
              </a:graphicData>
            </a:graphic>
          </wp:inline>
        </w:drawing>
      </w:r>
    </w:p>
    <w:p w14:paraId="5D37E751" w14:textId="77777777" w:rsidR="00A05182" w:rsidRPr="002C272B" w:rsidRDefault="00A05182" w:rsidP="00A05182">
      <w:pPr>
        <w:spacing w:after="0"/>
        <w:rPr>
          <w:rFonts w:ascii="Verdana" w:hAnsi="Verdana"/>
        </w:rPr>
      </w:pPr>
    </w:p>
    <w:p w14:paraId="44B1FA3F" w14:textId="77777777" w:rsidR="00A05182" w:rsidRPr="002C272B" w:rsidRDefault="00A05182" w:rsidP="00A05182">
      <w:pPr>
        <w:spacing w:after="0"/>
        <w:rPr>
          <w:rFonts w:ascii="Verdana" w:hAnsi="Verdana"/>
        </w:rPr>
      </w:pPr>
    </w:p>
    <w:p w14:paraId="7ADA2B55" w14:textId="41217B41" w:rsidR="00A05182" w:rsidRPr="002C272B" w:rsidRDefault="00A05182" w:rsidP="00A05182">
      <w:pPr>
        <w:spacing w:after="0"/>
        <w:rPr>
          <w:rFonts w:ascii="Verdana" w:hAnsi="Verdana"/>
          <w:lang w:val="es-MX"/>
        </w:rPr>
      </w:pPr>
      <w:r w:rsidRPr="002C272B">
        <w:rPr>
          <w:rFonts w:ascii="Verdana" w:hAnsi="Verdana"/>
          <w:lang w:val="es-MX"/>
        </w:rPr>
        <w:t>Señor</w:t>
      </w:r>
    </w:p>
    <w:p w14:paraId="35B9B55F" w14:textId="3FA5D1A8" w:rsidR="00A05182" w:rsidRPr="002C272B" w:rsidRDefault="00A05182" w:rsidP="00A05182">
      <w:pPr>
        <w:spacing w:after="0"/>
        <w:rPr>
          <w:rFonts w:ascii="Verdana" w:hAnsi="Verdana"/>
          <w:b/>
        </w:rPr>
      </w:pPr>
      <w:r w:rsidRPr="002C272B">
        <w:rPr>
          <w:rFonts w:ascii="Verdana" w:hAnsi="Verdana"/>
          <w:b/>
        </w:rPr>
        <w:t xml:space="preserve">Carlos Alberto </w:t>
      </w:r>
      <w:proofErr w:type="spellStart"/>
      <w:r w:rsidRPr="002C272B">
        <w:rPr>
          <w:rFonts w:ascii="Verdana" w:hAnsi="Verdana"/>
          <w:b/>
        </w:rPr>
        <w:t>Paba</w:t>
      </w:r>
      <w:proofErr w:type="spellEnd"/>
      <w:r w:rsidRPr="002C272B">
        <w:rPr>
          <w:rFonts w:ascii="Verdana" w:hAnsi="Verdana"/>
          <w:b/>
        </w:rPr>
        <w:t xml:space="preserve"> </w:t>
      </w:r>
      <w:proofErr w:type="spellStart"/>
      <w:r w:rsidRPr="002C272B">
        <w:rPr>
          <w:rFonts w:ascii="Verdana" w:hAnsi="Verdana"/>
          <w:b/>
        </w:rPr>
        <w:t>Dajil</w:t>
      </w:r>
      <w:proofErr w:type="spellEnd"/>
    </w:p>
    <w:p w14:paraId="32E4AA95" w14:textId="3C20173A" w:rsidR="00A05182" w:rsidRPr="002C272B" w:rsidRDefault="00E41244" w:rsidP="00A05182">
      <w:pPr>
        <w:spacing w:after="0"/>
        <w:rPr>
          <w:rFonts w:ascii="Verdana" w:hAnsi="Verdana"/>
        </w:rPr>
      </w:pPr>
      <w:hyperlink r:id="rId12" w:history="1">
        <w:r w:rsidR="00A05182" w:rsidRPr="002C272B">
          <w:rPr>
            <w:rStyle w:val="Hipervnculo"/>
            <w:rFonts w:ascii="Verdana" w:hAnsi="Verdana"/>
          </w:rPr>
          <w:t>carlospaba28@gmail.com</w:t>
        </w:r>
      </w:hyperlink>
    </w:p>
    <w:p w14:paraId="0B5312A6" w14:textId="5463983C" w:rsidR="00A05182" w:rsidRPr="002C272B" w:rsidRDefault="00A05182" w:rsidP="00A05182">
      <w:pPr>
        <w:spacing w:after="0"/>
        <w:rPr>
          <w:rFonts w:ascii="Verdana" w:hAnsi="Verdana"/>
        </w:rPr>
      </w:pPr>
      <w:r w:rsidRPr="002C272B">
        <w:rPr>
          <w:rFonts w:ascii="Verdana" w:hAnsi="Verdana"/>
          <w:lang w:val="es-MX"/>
        </w:rPr>
        <w:t>Bogotá D.C</w:t>
      </w:r>
    </w:p>
    <w:p w14:paraId="0CFF0F66" w14:textId="77777777" w:rsidR="00A05182" w:rsidRPr="002C272B" w:rsidRDefault="00A05182" w:rsidP="00A05182">
      <w:pPr>
        <w:spacing w:after="0"/>
        <w:rPr>
          <w:rFonts w:ascii="Verdana" w:hAnsi="Verdana"/>
        </w:rPr>
      </w:pPr>
    </w:p>
    <w:p w14:paraId="2FFE6C29" w14:textId="77777777" w:rsidR="00A05182" w:rsidRPr="002C272B" w:rsidRDefault="00A05182" w:rsidP="00A05182">
      <w:pPr>
        <w:spacing w:after="0" w:line="240" w:lineRule="auto"/>
        <w:jc w:val="both"/>
        <w:rPr>
          <w:rFonts w:ascii="Verdana" w:eastAsia="Calibri" w:hAnsi="Verdana" w:cs="Arial"/>
          <w:szCs w:val="24"/>
          <w:lang w:val="es-ES_tradnl" w:eastAsia="es-ES_tradnl"/>
        </w:rPr>
      </w:pPr>
    </w:p>
    <w:p w14:paraId="4E882BE6" w14:textId="4FDC098B" w:rsidR="00A05182" w:rsidRPr="002C272B" w:rsidRDefault="00A05182" w:rsidP="00A05182">
      <w:pPr>
        <w:spacing w:after="0" w:line="240" w:lineRule="auto"/>
        <w:ind w:left="2694"/>
        <w:jc w:val="both"/>
        <w:rPr>
          <w:rFonts w:ascii="Verdana" w:eastAsia="Calibri" w:hAnsi="Verdana" w:cs="Arial"/>
          <w:b/>
          <w:bCs/>
          <w:lang w:val="es-ES" w:eastAsia="es-ES"/>
        </w:rPr>
      </w:pPr>
      <w:r w:rsidRPr="002C272B">
        <w:rPr>
          <w:rFonts w:ascii="Verdana" w:eastAsia="Calibri" w:hAnsi="Verdana" w:cs="Arial"/>
          <w:b/>
          <w:bCs/>
          <w:lang w:val="es-ES" w:eastAsia="es-ES"/>
        </w:rPr>
        <w:t>Concepto C–330 de 2024</w:t>
      </w:r>
    </w:p>
    <w:p w14:paraId="5908E993" w14:textId="77777777" w:rsidR="00A05182" w:rsidRPr="002C272B" w:rsidRDefault="00A05182" w:rsidP="00A05182">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05182" w:rsidRPr="002C272B" w14:paraId="454CA5A7" w14:textId="77777777">
        <w:trPr>
          <w:trHeight w:val="884"/>
        </w:trPr>
        <w:tc>
          <w:tcPr>
            <w:tcW w:w="2685" w:type="dxa"/>
            <w:hideMark/>
          </w:tcPr>
          <w:p w14:paraId="45F59022" w14:textId="77777777" w:rsidR="00A05182" w:rsidRPr="002C272B" w:rsidRDefault="00A05182">
            <w:pPr>
              <w:jc w:val="both"/>
              <w:rPr>
                <w:rFonts w:ascii="Verdana" w:eastAsia="Calibri" w:hAnsi="Verdana" w:cs="Arial"/>
                <w:szCs w:val="24"/>
                <w:lang w:val="es-ES_tradnl" w:eastAsia="es-ES_tradnl"/>
              </w:rPr>
            </w:pPr>
            <w:r w:rsidRPr="002C272B">
              <w:rPr>
                <w:rFonts w:ascii="Verdana" w:eastAsia="Calibri" w:hAnsi="Verdana" w:cs="Arial"/>
                <w:szCs w:val="24"/>
                <w:lang w:val="es-ES_tradnl" w:eastAsia="es-ES_tradnl"/>
              </w:rPr>
              <w:t xml:space="preserve">Temas:                   </w:t>
            </w:r>
          </w:p>
        </w:tc>
        <w:tc>
          <w:tcPr>
            <w:tcW w:w="6241" w:type="dxa"/>
            <w:hideMark/>
          </w:tcPr>
          <w:p w14:paraId="78A7391F" w14:textId="00F3A4D2" w:rsidR="00A05182" w:rsidRPr="002C272B" w:rsidRDefault="00BC1DF3">
            <w:pPr>
              <w:spacing w:line="276" w:lineRule="auto"/>
              <w:jc w:val="both"/>
              <w:rPr>
                <w:rFonts w:ascii="Verdana" w:hAnsi="Verdana"/>
              </w:rPr>
            </w:pPr>
            <w:r w:rsidRPr="002C272B">
              <w:rPr>
                <w:rFonts w:ascii="Verdana" w:hAnsi="Verdana"/>
              </w:rPr>
              <w:t>ENTIDADES CON RÉGIMEN ESPECIAL – Normatividad-Fundamento/ EMPRESAS SOCIALES DEL ESTADO – Régimen jurídico – Reglas aplicables/ EMPRESAS SOCIALES DEL ESTADO – Régimen jurídico-Liquidación</w:t>
            </w:r>
          </w:p>
        </w:tc>
        <w:tc>
          <w:tcPr>
            <w:tcW w:w="6237" w:type="dxa"/>
          </w:tcPr>
          <w:p w14:paraId="4247531F" w14:textId="77777777" w:rsidR="00A05182" w:rsidRPr="002C272B" w:rsidRDefault="00A05182">
            <w:pPr>
              <w:jc w:val="both"/>
              <w:rPr>
                <w:rFonts w:ascii="Verdana" w:hAnsi="Verdana" w:cs="Arial"/>
                <w:highlight w:val="yellow"/>
                <w:lang w:val="es-ES"/>
              </w:rPr>
            </w:pPr>
          </w:p>
        </w:tc>
      </w:tr>
      <w:tr w:rsidR="00A05182" w:rsidRPr="002C272B" w14:paraId="233753B6" w14:textId="77777777">
        <w:tc>
          <w:tcPr>
            <w:tcW w:w="2685" w:type="dxa"/>
            <w:hideMark/>
          </w:tcPr>
          <w:p w14:paraId="287BC5E5" w14:textId="77777777" w:rsidR="00A05182" w:rsidRPr="002C272B" w:rsidRDefault="00A05182">
            <w:pPr>
              <w:spacing w:before="120"/>
              <w:jc w:val="both"/>
              <w:rPr>
                <w:rFonts w:ascii="Verdana" w:eastAsia="Calibri" w:hAnsi="Verdana" w:cs="Arial"/>
                <w:szCs w:val="24"/>
                <w:lang w:val="es-ES_tradnl" w:eastAsia="es-ES_tradnl"/>
              </w:rPr>
            </w:pPr>
            <w:r w:rsidRPr="002C272B">
              <w:rPr>
                <w:rFonts w:ascii="Verdana" w:eastAsia="Calibri" w:hAnsi="Verdana" w:cs="Arial"/>
                <w:szCs w:val="24"/>
                <w:lang w:val="es-ES_tradnl" w:eastAsia="es-ES_tradnl"/>
              </w:rPr>
              <w:t xml:space="preserve">Radicación:               </w:t>
            </w:r>
          </w:p>
        </w:tc>
        <w:tc>
          <w:tcPr>
            <w:tcW w:w="6241" w:type="dxa"/>
            <w:hideMark/>
          </w:tcPr>
          <w:p w14:paraId="2F63ADF2" w14:textId="3FBF75FC" w:rsidR="00A05182" w:rsidRPr="002C272B" w:rsidRDefault="00A05182">
            <w:pPr>
              <w:spacing w:before="120" w:line="276" w:lineRule="auto"/>
              <w:jc w:val="both"/>
              <w:rPr>
                <w:rFonts w:ascii="Verdana" w:eastAsia="Calibri" w:hAnsi="Verdana" w:cs="Arial"/>
                <w:szCs w:val="24"/>
                <w:lang w:val="es-ES_tradnl" w:eastAsia="es-ES_tradnl"/>
              </w:rPr>
            </w:pPr>
            <w:r w:rsidRPr="002C272B">
              <w:rPr>
                <w:rFonts w:ascii="Verdana" w:eastAsia="Calibri" w:hAnsi="Verdana" w:cs="Arial"/>
                <w:szCs w:val="24"/>
                <w:lang w:val="es-ES_tradnl" w:eastAsia="es-ES_tradnl"/>
              </w:rPr>
              <w:t>Respuesta a consulta con radicado No. P20240712007129</w:t>
            </w:r>
          </w:p>
        </w:tc>
        <w:tc>
          <w:tcPr>
            <w:tcW w:w="6237" w:type="dxa"/>
          </w:tcPr>
          <w:p w14:paraId="1E14E8E5" w14:textId="77777777" w:rsidR="00A05182" w:rsidRPr="002C272B" w:rsidRDefault="00A05182">
            <w:pPr>
              <w:spacing w:before="120"/>
              <w:jc w:val="both"/>
              <w:rPr>
                <w:rFonts w:ascii="Verdana" w:eastAsia="Calibri" w:hAnsi="Verdana" w:cs="Arial"/>
                <w:szCs w:val="24"/>
                <w:lang w:val="es-ES_tradnl" w:eastAsia="es-ES_tradnl"/>
              </w:rPr>
            </w:pPr>
          </w:p>
        </w:tc>
      </w:tr>
    </w:tbl>
    <w:p w14:paraId="1C9341A4" w14:textId="77777777" w:rsidR="00A05182" w:rsidRPr="002C272B" w:rsidRDefault="00A05182" w:rsidP="00A05182">
      <w:pPr>
        <w:spacing w:after="0" w:line="240" w:lineRule="auto"/>
        <w:jc w:val="both"/>
        <w:rPr>
          <w:rFonts w:ascii="Verdana" w:eastAsia="Calibri" w:hAnsi="Verdana" w:cs="Arial"/>
          <w:szCs w:val="24"/>
          <w:lang w:val="es-ES_tradnl" w:eastAsia="es-ES_tradnl"/>
        </w:rPr>
      </w:pPr>
    </w:p>
    <w:p w14:paraId="5849DFDB" w14:textId="137476B6" w:rsidR="00A05182" w:rsidRPr="002C272B" w:rsidRDefault="00A05182" w:rsidP="00A05182">
      <w:pPr>
        <w:spacing w:after="0" w:line="240" w:lineRule="auto"/>
        <w:jc w:val="both"/>
        <w:rPr>
          <w:rFonts w:ascii="Verdana" w:eastAsia="Calibri" w:hAnsi="Verdana" w:cs="Arial"/>
          <w:lang w:val="es-ES" w:eastAsia="es-ES"/>
        </w:rPr>
      </w:pPr>
      <w:r w:rsidRPr="002C272B">
        <w:rPr>
          <w:rFonts w:ascii="Verdana" w:eastAsia="Calibri" w:hAnsi="Verdana" w:cs="Arial"/>
          <w:lang w:val="es-ES" w:eastAsia="es-ES"/>
        </w:rPr>
        <w:t xml:space="preserve">Estimado señor Carlos: </w:t>
      </w:r>
    </w:p>
    <w:p w14:paraId="251DC601" w14:textId="77777777" w:rsidR="00A05182" w:rsidRPr="002C272B" w:rsidRDefault="00A05182" w:rsidP="00A05182">
      <w:pPr>
        <w:spacing w:after="0" w:line="240" w:lineRule="auto"/>
        <w:jc w:val="both"/>
        <w:rPr>
          <w:rFonts w:ascii="Verdana" w:eastAsia="Calibri" w:hAnsi="Verdana" w:cs="Arial"/>
          <w:lang w:val="es-ES" w:eastAsia="es-ES"/>
        </w:rPr>
      </w:pPr>
    </w:p>
    <w:p w14:paraId="0241C7FE" w14:textId="42436E41" w:rsidR="00A05182" w:rsidRPr="002C272B" w:rsidRDefault="00A05182" w:rsidP="00A05182">
      <w:pPr>
        <w:spacing w:after="120" w:line="276" w:lineRule="auto"/>
        <w:jc w:val="both"/>
        <w:rPr>
          <w:rFonts w:ascii="Verdana" w:eastAsia="Calibri" w:hAnsi="Verdana" w:cs="Arial"/>
          <w:lang w:val="es-ES" w:eastAsia="es-ES"/>
        </w:rPr>
      </w:pPr>
      <w:r w:rsidRPr="002C272B">
        <w:rPr>
          <w:rFonts w:ascii="Verdana" w:eastAsia="Calibri" w:hAnsi="Verdana" w:cs="Arial"/>
          <w:lang w:val="es-ES" w:eastAsia="es-ES"/>
        </w:rPr>
        <w:t>En ejercicio de la competencia otorgada por los artículos 3, numeral 5º, y 11, numeral 8º, del Decreto Ley 4170 de 2011,</w:t>
      </w:r>
      <w:r w:rsidRPr="002C272B">
        <w:rPr>
          <w:rFonts w:ascii="Verdana" w:eastAsia="Arial MT" w:hAnsi="Verdana" w:cs="Arial MT"/>
          <w:lang w:val="es-ES" w:eastAsia="es-ES"/>
        </w:rPr>
        <w:t xml:space="preserve"> </w:t>
      </w:r>
      <w:r w:rsidRPr="002C272B">
        <w:rPr>
          <w:rFonts w:ascii="Verdana" w:eastAsia="Calibri" w:hAnsi="Verdana" w:cs="Arial"/>
          <w:lang w:val="es-ES" w:eastAsia="es-ES"/>
        </w:rPr>
        <w:t>la Agencia Nacional de Contratación Pública – Colombia Compra Eficiente– responde las solicitudes de consulta del 12 de julio de 2024. En la cual manifiesta lo siguiente:</w:t>
      </w:r>
    </w:p>
    <w:p w14:paraId="67FEEACC" w14:textId="1A22B781" w:rsidR="00A05182" w:rsidRPr="002C272B" w:rsidRDefault="00A05182" w:rsidP="00A05182">
      <w:pPr>
        <w:spacing w:after="0" w:line="240" w:lineRule="auto"/>
        <w:ind w:left="709" w:right="709"/>
        <w:jc w:val="both"/>
        <w:rPr>
          <w:rFonts w:ascii="Verdana" w:eastAsia="Calibri" w:hAnsi="Verdana" w:cs="Arial"/>
          <w:sz w:val="20"/>
          <w:szCs w:val="20"/>
          <w:lang w:val="es-ES" w:eastAsia="es-ES"/>
        </w:rPr>
      </w:pPr>
      <w:r w:rsidRPr="002C272B">
        <w:rPr>
          <w:rFonts w:ascii="Verdana" w:eastAsia="Calibri" w:hAnsi="Verdana" w:cs="Arial"/>
          <w:sz w:val="20"/>
          <w:szCs w:val="20"/>
          <w:lang w:val="es-ES" w:eastAsia="es-ES"/>
        </w:rPr>
        <w:t>“(…)</w:t>
      </w:r>
      <w:r w:rsidRPr="002C272B">
        <w:rPr>
          <w:rFonts w:ascii="Verdana" w:hAnsi="Verdana"/>
          <w:sz w:val="20"/>
        </w:rPr>
        <w:t xml:space="preserve">solicito amablemente, se me </w:t>
      </w:r>
      <w:proofErr w:type="spellStart"/>
      <w:r w:rsidRPr="002C272B">
        <w:rPr>
          <w:rFonts w:ascii="Verdana" w:hAnsi="Verdana"/>
          <w:sz w:val="20"/>
        </w:rPr>
        <w:t>de</w:t>
      </w:r>
      <w:proofErr w:type="spellEnd"/>
      <w:r w:rsidRPr="002C272B">
        <w:rPr>
          <w:rFonts w:ascii="Verdana" w:hAnsi="Verdana"/>
          <w:sz w:val="20"/>
        </w:rPr>
        <w:t xml:space="preserve"> un concepto sobre liquidación unilateral en contratos en régimen especial, (suscrito por una </w:t>
      </w:r>
      <w:proofErr w:type="spellStart"/>
      <w:r w:rsidRPr="002C272B">
        <w:rPr>
          <w:rFonts w:ascii="Verdana" w:hAnsi="Verdana"/>
          <w:sz w:val="20"/>
        </w:rPr>
        <w:t>eps</w:t>
      </w:r>
      <w:proofErr w:type="spellEnd"/>
      <w:r w:rsidRPr="002C272B">
        <w:rPr>
          <w:rFonts w:ascii="Verdana" w:hAnsi="Verdana"/>
          <w:sz w:val="20"/>
        </w:rPr>
        <w:t>) como puedo efectuar liquidación en este tipo de contratos a fin de constituir títulos valores para cobrar recursos adeudados:</w:t>
      </w:r>
    </w:p>
    <w:p w14:paraId="6027A240" w14:textId="47D0631F" w:rsidR="00A05182" w:rsidRPr="002C272B" w:rsidRDefault="00A05182" w:rsidP="00A05182">
      <w:pPr>
        <w:spacing w:after="0" w:line="240" w:lineRule="auto"/>
        <w:ind w:left="709" w:right="709"/>
        <w:jc w:val="both"/>
        <w:rPr>
          <w:rFonts w:ascii="Verdana" w:eastAsia="Calibri" w:hAnsi="Verdana" w:cs="Arial"/>
          <w:sz w:val="20"/>
          <w:szCs w:val="20"/>
          <w:lang w:val="es-ES" w:eastAsia="es-ES"/>
        </w:rPr>
      </w:pPr>
      <w:r w:rsidRPr="002C272B">
        <w:rPr>
          <w:rFonts w:ascii="Verdana" w:eastAsia="Calibri" w:hAnsi="Verdana" w:cs="Arial"/>
          <w:sz w:val="20"/>
          <w:szCs w:val="20"/>
          <w:lang w:eastAsia="es-ES"/>
        </w:rPr>
        <w:t xml:space="preserve"> (…)</w:t>
      </w:r>
    </w:p>
    <w:p w14:paraId="6BC308D4" w14:textId="77777777" w:rsidR="00A05182" w:rsidRPr="002C272B" w:rsidRDefault="00A05182" w:rsidP="00A05182">
      <w:pPr>
        <w:spacing w:after="0" w:line="240" w:lineRule="auto"/>
        <w:ind w:left="709" w:right="709"/>
        <w:jc w:val="both"/>
        <w:rPr>
          <w:rFonts w:ascii="Verdana" w:eastAsia="Calibri" w:hAnsi="Verdana" w:cs="Arial"/>
          <w:sz w:val="20"/>
          <w:szCs w:val="20"/>
          <w:lang w:val="es-ES" w:eastAsia="es-ES"/>
        </w:rPr>
      </w:pPr>
    </w:p>
    <w:p w14:paraId="34369FBB" w14:textId="77777777" w:rsidR="00A05182" w:rsidRPr="002C272B" w:rsidRDefault="00A05182" w:rsidP="00A05182">
      <w:pPr>
        <w:spacing w:after="120" w:line="276" w:lineRule="auto"/>
        <w:jc w:val="both"/>
        <w:rPr>
          <w:rFonts w:ascii="Verdana" w:eastAsia="Calibri" w:hAnsi="Verdana" w:cs="Arial"/>
          <w:lang w:val="es-ES" w:eastAsia="es-ES"/>
        </w:rPr>
      </w:pPr>
      <w:r w:rsidRPr="002C272B">
        <w:rPr>
          <w:rFonts w:ascii="Verdana" w:eastAsia="Calibri" w:hAnsi="Verdana" w:cs="Arial"/>
          <w:lang w:val="es-ES_tradnl" w:eastAsia="es-ES_tradnl"/>
        </w:rPr>
        <w:tab/>
      </w:r>
      <w:r w:rsidRPr="002C272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2C272B">
        <w:rPr>
          <w:rFonts w:ascii="Verdana" w:eastAsia="Calibri" w:hAnsi="Verdana" w:cs="Arial"/>
          <w:lang w:val="es-ES" w:eastAsia="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E9AA65F" w14:textId="77777777" w:rsidR="00A05182" w:rsidRPr="002C272B" w:rsidRDefault="00A05182" w:rsidP="00A05182">
      <w:pPr>
        <w:spacing w:after="0" w:line="276" w:lineRule="auto"/>
        <w:jc w:val="both"/>
        <w:rPr>
          <w:rFonts w:ascii="Verdana" w:eastAsia="Calibri" w:hAnsi="Verdana" w:cs="Arial"/>
          <w:lang w:val="es-ES" w:eastAsia="es-ES"/>
        </w:rPr>
      </w:pPr>
      <w:r w:rsidRPr="002C272B">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DED5164" w14:textId="77777777" w:rsidR="00A05182" w:rsidRPr="002C272B" w:rsidRDefault="00A05182" w:rsidP="00A05182">
      <w:pPr>
        <w:spacing w:after="0" w:line="276" w:lineRule="auto"/>
        <w:jc w:val="both"/>
        <w:rPr>
          <w:rFonts w:ascii="Verdana" w:eastAsia="Calibri" w:hAnsi="Verdana" w:cs="Arial"/>
          <w:lang w:val="es-ES" w:eastAsia="es-ES"/>
        </w:rPr>
      </w:pPr>
    </w:p>
    <w:p w14:paraId="14586317" w14:textId="77777777" w:rsidR="00A05182" w:rsidRPr="002C272B" w:rsidRDefault="00A05182" w:rsidP="00A051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272B">
        <w:rPr>
          <w:rFonts w:ascii="Verdana" w:eastAsia="Century Gothic" w:hAnsi="Verdana" w:cs="Century Gothic"/>
          <w:b/>
          <w:bCs/>
        </w:rPr>
        <w:t>Problema planteado:</w:t>
      </w:r>
    </w:p>
    <w:p w14:paraId="1DDE2347" w14:textId="77777777" w:rsidR="00A05182" w:rsidRPr="002C272B" w:rsidRDefault="00A05182" w:rsidP="00A05182">
      <w:pPr>
        <w:spacing w:after="0" w:line="240" w:lineRule="auto"/>
        <w:jc w:val="both"/>
        <w:rPr>
          <w:rFonts w:ascii="Verdana" w:eastAsia="Century Gothic" w:hAnsi="Verdana" w:cs="Century Gothic"/>
        </w:rPr>
      </w:pPr>
    </w:p>
    <w:p w14:paraId="6DFC1DED" w14:textId="62F7F8B4" w:rsidR="00A05182" w:rsidRPr="002C272B" w:rsidRDefault="00A05182" w:rsidP="00A05182">
      <w:pPr>
        <w:spacing w:after="0" w:line="276" w:lineRule="auto"/>
        <w:jc w:val="both"/>
        <w:rPr>
          <w:rFonts w:ascii="Verdana" w:eastAsia="Century Gothic" w:hAnsi="Verdana" w:cs="Century Gothic"/>
        </w:rPr>
      </w:pPr>
      <w:r w:rsidRPr="002C272B">
        <w:rPr>
          <w:rFonts w:ascii="Verdana" w:eastAsia="Century Gothic" w:hAnsi="Verdana" w:cs="Century Gothic"/>
        </w:rPr>
        <w:t xml:space="preserve">De acuerdo con el contenido de su solicitud, esta Agencia resolverá el siguiente problema </w:t>
      </w:r>
      <w:r w:rsidR="00011CE7" w:rsidRPr="002C272B">
        <w:rPr>
          <w:rFonts w:ascii="Verdana" w:eastAsia="Century Gothic" w:hAnsi="Verdana" w:cs="Century Gothic"/>
        </w:rPr>
        <w:t>¿los contratos celebrados por entidades de Régimen Especial de Contratación deben ser liquidados conforme al artículo 60 de la Ley 80 de 1993, modificado por el artículo 11 de la Ley 1150 de 2007?</w:t>
      </w:r>
      <w:r w:rsidRPr="002C272B">
        <w:rPr>
          <w:rFonts w:ascii="Verdana" w:eastAsia="Century Gothic" w:hAnsi="Verdana" w:cs="Century Gothic"/>
        </w:rPr>
        <w:t xml:space="preserve"> </w:t>
      </w:r>
    </w:p>
    <w:p w14:paraId="7C1503B5" w14:textId="77777777" w:rsidR="00A05182" w:rsidRPr="002C272B" w:rsidRDefault="00A05182" w:rsidP="00A05182">
      <w:pPr>
        <w:spacing w:after="0" w:line="276" w:lineRule="auto"/>
        <w:jc w:val="both"/>
        <w:rPr>
          <w:rFonts w:ascii="Verdana" w:eastAsia="Century Gothic" w:hAnsi="Verdana" w:cs="Century Gothic"/>
        </w:rPr>
      </w:pPr>
    </w:p>
    <w:p w14:paraId="4D3C2546" w14:textId="77777777" w:rsidR="00A05182" w:rsidRPr="002C272B" w:rsidRDefault="00A05182" w:rsidP="00A051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272B">
        <w:rPr>
          <w:rFonts w:ascii="Verdana" w:eastAsia="Century Gothic" w:hAnsi="Verdana" w:cs="Century Gothic"/>
          <w:b/>
          <w:bCs/>
        </w:rPr>
        <w:t>Respuesta:</w:t>
      </w:r>
    </w:p>
    <w:p w14:paraId="176EC546" w14:textId="77777777" w:rsidR="00A05182" w:rsidRPr="002C272B" w:rsidRDefault="00A05182" w:rsidP="00A05182">
      <w:pPr>
        <w:pStyle w:val="Prrafodelista"/>
        <w:tabs>
          <w:tab w:val="left" w:pos="142"/>
          <w:tab w:val="left" w:pos="284"/>
        </w:tabs>
        <w:spacing w:after="0" w:line="276" w:lineRule="auto"/>
        <w:ind w:left="0"/>
        <w:jc w:val="both"/>
        <w:rPr>
          <w:rFonts w:ascii="Verdana" w:eastAsia="Century Gothic" w:hAnsi="Verdana" w:cs="Century Gothic"/>
          <w:b/>
          <w:bCs/>
        </w:rPr>
      </w:pPr>
    </w:p>
    <w:p w14:paraId="7CF4A246" w14:textId="21CB0A07" w:rsidR="003C364D" w:rsidRPr="002C272B" w:rsidRDefault="003C364D" w:rsidP="003C364D">
      <w:pPr>
        <w:pStyle w:val="NormalWeb"/>
        <w:tabs>
          <w:tab w:val="left" w:pos="284"/>
          <w:tab w:val="left" w:pos="426"/>
        </w:tabs>
        <w:spacing w:before="0" w:beforeAutospacing="0" w:after="0" w:afterAutospacing="0"/>
        <w:jc w:val="both"/>
        <w:rPr>
          <w:rFonts w:ascii="Verdana" w:hAnsi="Verdana"/>
          <w:sz w:val="22"/>
          <w:szCs w:val="22"/>
        </w:rPr>
      </w:pPr>
      <w:r>
        <w:rPr>
          <w:rFonts w:ascii="Verdana" w:hAnsi="Verdana"/>
          <w:sz w:val="22"/>
          <w:szCs w:val="22"/>
          <w:lang w:val="es-ES"/>
        </w:rPr>
        <w:t>E</w:t>
      </w:r>
      <w:r w:rsidRPr="002C272B">
        <w:rPr>
          <w:rFonts w:ascii="Verdana" w:hAnsi="Verdana"/>
          <w:sz w:val="22"/>
          <w:szCs w:val="22"/>
        </w:rPr>
        <w:t>n la actualidad los contratos celebrados por las entidades de régimen especial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w:t>
      </w:r>
    </w:p>
    <w:p w14:paraId="495CD9CE" w14:textId="7851BD16" w:rsidR="004A7283" w:rsidRPr="00E12EDD" w:rsidRDefault="004A7283" w:rsidP="00E12EDD">
      <w:pPr>
        <w:pStyle w:val="Textoindependiente"/>
        <w:spacing w:line="276" w:lineRule="auto"/>
        <w:ind w:right="104"/>
        <w:jc w:val="both"/>
        <w:rPr>
          <w:rFonts w:ascii="Verdana" w:eastAsia="Times New Roman" w:hAnsi="Verdana" w:cs="Times New Roman"/>
          <w:lang w:val="es-CO" w:eastAsia="es-CO"/>
        </w:rPr>
      </w:pPr>
      <w:r w:rsidRPr="00E12EDD">
        <w:rPr>
          <w:rFonts w:ascii="Verdana" w:eastAsia="Times New Roman" w:hAnsi="Verdana" w:cs="Times New Roman"/>
          <w:lang w:val="es-CO" w:eastAsia="es-CO"/>
        </w:rPr>
        <w:t xml:space="preserve">Las entidades sometidas a régimen especial no tienen la obligación de liquidar sus contratos en la forma y condiciones previstas en el Estatuto General de Contratación Estatal, pues dicho régimen no se aplica a los contratos de derecho privado. Sin embargo, puede ocurrir que estas entidades vean la necesidad de liquidar los contratos, por ejemplo, porque son de tracto sucesivo; porque tienen objetos contractuales complejos o simplemente como una buena práctica administrativa. En estos eventos, podrán acudir a sus reglamentos internos o manuales de contratación o, inclusive, al propio contrato, y estipular las reglas (condiciones, plazos, forma, etc.) de los negocios jurídicos que requieran ser </w:t>
      </w:r>
      <w:r w:rsidRPr="00E12EDD">
        <w:rPr>
          <w:rFonts w:ascii="Verdana" w:eastAsia="Times New Roman" w:hAnsi="Verdana" w:cs="Times New Roman"/>
          <w:lang w:val="es-CO" w:eastAsia="es-CO"/>
        </w:rPr>
        <w:lastRenderedPageBreak/>
        <w:t>liquidados, según las necesidades prácticas y la conveniencia para los intereses de este tipo de entidades en su actividad contractual.</w:t>
      </w:r>
    </w:p>
    <w:p w14:paraId="0A1C7F98" w14:textId="77777777" w:rsidR="004A7283" w:rsidRPr="00E12EDD" w:rsidRDefault="004A7283" w:rsidP="004A7283">
      <w:pPr>
        <w:pStyle w:val="Textoindependiente"/>
        <w:spacing w:before="6"/>
        <w:rPr>
          <w:rFonts w:ascii="Verdana" w:eastAsia="Times New Roman" w:hAnsi="Verdana" w:cs="Times New Roman"/>
          <w:lang w:val="es-CO" w:eastAsia="es-CO"/>
        </w:rPr>
      </w:pPr>
    </w:p>
    <w:p w14:paraId="02578FD6" w14:textId="77777777" w:rsidR="004A7283" w:rsidRPr="00E12EDD" w:rsidRDefault="004A7283" w:rsidP="00E12EDD">
      <w:pPr>
        <w:pStyle w:val="Textoindependiente"/>
        <w:spacing w:line="276" w:lineRule="auto"/>
        <w:ind w:right="108"/>
        <w:jc w:val="both"/>
        <w:rPr>
          <w:rFonts w:ascii="Verdana" w:eastAsia="Times New Roman" w:hAnsi="Verdana" w:cs="Times New Roman"/>
          <w:lang w:val="es-CO" w:eastAsia="es-CO"/>
        </w:rPr>
      </w:pPr>
      <w:r w:rsidRPr="00E12EDD">
        <w:rPr>
          <w:rFonts w:ascii="Verdana" w:eastAsia="Times New Roman" w:hAnsi="Verdana" w:cs="Times New Roman"/>
          <w:lang w:val="es-CO" w:eastAsia="es-CO"/>
        </w:rPr>
        <w:t>La liquidación del contrato, una vez establecida en sus reglamentos internos de contratación o, en su defecto, pactada como cláusula del contrato, será obligatoria en los términos reglamentados o pactados.</w:t>
      </w:r>
    </w:p>
    <w:p w14:paraId="50025DB3" w14:textId="77777777" w:rsidR="003C364D" w:rsidRPr="00E12EDD" w:rsidRDefault="003C364D" w:rsidP="003C364D">
      <w:pPr>
        <w:pStyle w:val="NormalWeb"/>
        <w:tabs>
          <w:tab w:val="left" w:pos="284"/>
        </w:tabs>
        <w:spacing w:before="0" w:beforeAutospacing="0" w:after="0" w:afterAutospacing="0"/>
        <w:jc w:val="both"/>
        <w:rPr>
          <w:rFonts w:ascii="Verdana" w:hAnsi="Verdana"/>
          <w:lang w:val="es-ES"/>
        </w:rPr>
      </w:pPr>
    </w:p>
    <w:p w14:paraId="1144DC16" w14:textId="77777777" w:rsidR="00C17ADF" w:rsidRPr="002C272B" w:rsidRDefault="00C17ADF" w:rsidP="00C17ADF">
      <w:pPr>
        <w:spacing w:after="0" w:line="276" w:lineRule="auto"/>
        <w:jc w:val="both"/>
        <w:rPr>
          <w:rFonts w:ascii="Verdana" w:eastAsia="Century Gothic" w:hAnsi="Verdana" w:cs="Century Gothic"/>
        </w:rPr>
      </w:pPr>
    </w:p>
    <w:p w14:paraId="731B7C33" w14:textId="77777777" w:rsidR="00AC1F85" w:rsidRPr="002C272B" w:rsidRDefault="00AC1F85" w:rsidP="00A05182">
      <w:pPr>
        <w:pStyle w:val="Prrafodelista"/>
        <w:tabs>
          <w:tab w:val="left" w:pos="142"/>
          <w:tab w:val="left" w:pos="284"/>
        </w:tabs>
        <w:spacing w:after="0" w:line="276" w:lineRule="auto"/>
        <w:ind w:left="0"/>
        <w:jc w:val="both"/>
        <w:rPr>
          <w:rFonts w:ascii="Verdana" w:eastAsia="Calibri" w:hAnsi="Verdana" w:cs="Arial"/>
          <w:lang w:val="es-ES_tradnl" w:eastAsia="es-ES_tradnl"/>
        </w:rPr>
      </w:pPr>
    </w:p>
    <w:p w14:paraId="0C96CE78" w14:textId="77777777" w:rsidR="00A05182" w:rsidRPr="002C272B" w:rsidRDefault="00A05182" w:rsidP="00A051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272B">
        <w:rPr>
          <w:rFonts w:ascii="Verdana" w:eastAsia="Century Gothic" w:hAnsi="Verdana" w:cs="Century Gothic"/>
          <w:b/>
          <w:bCs/>
        </w:rPr>
        <w:t>Razones de la respuesta:</w:t>
      </w:r>
    </w:p>
    <w:p w14:paraId="107B970E" w14:textId="77777777" w:rsidR="00A05182" w:rsidRPr="002C272B" w:rsidRDefault="00A05182" w:rsidP="00A05182">
      <w:pPr>
        <w:spacing w:after="0" w:line="276" w:lineRule="auto"/>
        <w:jc w:val="both"/>
        <w:rPr>
          <w:rFonts w:ascii="Verdana" w:eastAsia="Calibri" w:hAnsi="Verdana" w:cs="Arial"/>
          <w:lang w:val="es-ES" w:eastAsia="es-ES"/>
        </w:rPr>
      </w:pPr>
    </w:p>
    <w:p w14:paraId="705EB62C" w14:textId="77777777" w:rsidR="00A05182" w:rsidRPr="002C272B" w:rsidRDefault="00A05182" w:rsidP="00414EF4">
      <w:pPr>
        <w:spacing w:after="0" w:line="240" w:lineRule="auto"/>
        <w:jc w:val="both"/>
        <w:rPr>
          <w:rFonts w:ascii="Verdana" w:eastAsia="Calibri" w:hAnsi="Verdana" w:cs="Arial"/>
          <w:lang w:val="es-ES"/>
        </w:rPr>
      </w:pPr>
      <w:r w:rsidRPr="002C272B">
        <w:rPr>
          <w:rFonts w:ascii="Verdana" w:eastAsia="Calibri" w:hAnsi="Verdana" w:cs="Arial"/>
          <w:lang w:val="es-ES"/>
        </w:rPr>
        <w:t xml:space="preserve">Lo anterior se sustenta en las siguientes consideraciones: </w:t>
      </w:r>
    </w:p>
    <w:p w14:paraId="7C7F97C3" w14:textId="77777777" w:rsidR="00A05182" w:rsidRPr="002C272B" w:rsidRDefault="00A05182" w:rsidP="00414EF4">
      <w:pPr>
        <w:spacing w:after="0" w:line="240" w:lineRule="auto"/>
        <w:jc w:val="both"/>
        <w:rPr>
          <w:rFonts w:ascii="Verdana" w:eastAsia="Calibri" w:hAnsi="Verdana" w:cs="Arial"/>
          <w:bCs/>
          <w:lang w:val="es-ES_tradnl"/>
        </w:rPr>
      </w:pPr>
    </w:p>
    <w:p w14:paraId="0A736C4D" w14:textId="3D8142CF" w:rsidR="00E96ADB" w:rsidRPr="002C272B" w:rsidRDefault="00E96ADB" w:rsidP="00E96ADB">
      <w:pPr>
        <w:pStyle w:val="Textoindependiente"/>
        <w:spacing w:before="1" w:line="276" w:lineRule="auto"/>
        <w:ind w:right="106"/>
        <w:jc w:val="both"/>
        <w:rPr>
          <w:rFonts w:ascii="Verdana" w:eastAsia="Calibri" w:hAnsi="Verdana"/>
        </w:rPr>
      </w:pPr>
      <w:r w:rsidRPr="002C272B">
        <w:rPr>
          <w:rFonts w:ascii="Verdana" w:eastAsia="Calibri" w:hAnsi="Verdana"/>
        </w:rPr>
        <w:t xml:space="preserve">El Estatuto General de Contratación de la Administración Pública es la norma de derecho público que rige las </w:t>
      </w:r>
      <w:proofErr w:type="gramStart"/>
      <w:r w:rsidRPr="002C272B">
        <w:rPr>
          <w:rFonts w:ascii="Verdana" w:eastAsia="Calibri" w:hAnsi="Verdana"/>
        </w:rPr>
        <w:t>etapas</w:t>
      </w:r>
      <w:r w:rsidR="00F858EB" w:rsidRPr="002C272B">
        <w:rPr>
          <w:rFonts w:ascii="Verdana" w:eastAsia="Calibri" w:hAnsi="Verdana"/>
        </w:rPr>
        <w:t xml:space="preserve"> </w:t>
      </w:r>
      <w:r w:rsidRPr="002C272B">
        <w:rPr>
          <w:rFonts w:ascii="Verdana" w:eastAsia="Calibri" w:hAnsi="Verdana"/>
        </w:rPr>
        <w:t>precontractual</w:t>
      </w:r>
      <w:proofErr w:type="gramEnd"/>
      <w:r w:rsidRPr="002C272B">
        <w:rPr>
          <w:rFonts w:ascii="Verdana" w:eastAsia="Calibri" w:hAnsi="Verdana"/>
        </w:rPr>
        <w:t xml:space="preserve">, contractual y </w:t>
      </w:r>
      <w:proofErr w:type="spellStart"/>
      <w:r w:rsidRPr="002C272B">
        <w:rPr>
          <w:rFonts w:ascii="Verdana" w:eastAsia="Calibri" w:hAnsi="Verdana"/>
        </w:rPr>
        <w:t>postcontractual</w:t>
      </w:r>
      <w:proofErr w:type="spellEnd"/>
      <w:r w:rsidRPr="002C272B">
        <w:rPr>
          <w:rFonts w:ascii="Verdana" w:eastAsia="Calibri" w:hAnsi="Verdana"/>
        </w:rPr>
        <w:t xml:space="preserve"> de los negocios jurídicos celebrados por las entidades estatales, expedido al amparo del inciso final del artículo 150 de la Constitución Política, y hoy contenido en la Ley 80 de 1993, la Ley 1150 de 2007 y demás normas legales y reglamentarias pertinentes.</w:t>
      </w:r>
    </w:p>
    <w:p w14:paraId="51514366" w14:textId="77777777" w:rsidR="00E71C8B" w:rsidRPr="002C272B" w:rsidRDefault="00E71C8B" w:rsidP="00414EF4">
      <w:pPr>
        <w:pStyle w:val="NormalWeb"/>
        <w:tabs>
          <w:tab w:val="left" w:pos="284"/>
        </w:tabs>
        <w:spacing w:before="0" w:beforeAutospacing="0" w:after="0" w:afterAutospacing="0"/>
        <w:jc w:val="both"/>
        <w:rPr>
          <w:rFonts w:ascii="Verdana" w:eastAsia="Calibri" w:hAnsi="Verdana" w:cs="Arial"/>
          <w:sz w:val="22"/>
          <w:szCs w:val="22"/>
          <w:lang w:val="es-ES" w:eastAsia="en-US"/>
        </w:rPr>
      </w:pPr>
    </w:p>
    <w:p w14:paraId="77AF213A" w14:textId="591B9D41" w:rsidR="00E71C8B" w:rsidRPr="002C272B" w:rsidRDefault="00F858EB" w:rsidP="00F858EB">
      <w:pPr>
        <w:pStyle w:val="NormalWeb"/>
        <w:tabs>
          <w:tab w:val="left" w:pos="284"/>
        </w:tabs>
        <w:spacing w:before="0" w:beforeAutospacing="0" w:after="0" w:afterAutospacing="0"/>
        <w:ind w:firstLine="426"/>
        <w:jc w:val="both"/>
        <w:rPr>
          <w:rFonts w:ascii="Verdana" w:eastAsia="Calibri" w:hAnsi="Verdana" w:cs="Arial"/>
          <w:sz w:val="22"/>
          <w:szCs w:val="22"/>
          <w:lang w:val="es-ES" w:eastAsia="en-US"/>
        </w:rPr>
      </w:pPr>
      <w:r w:rsidRPr="002C272B">
        <w:rPr>
          <w:rFonts w:ascii="Verdana" w:eastAsia="Calibri" w:hAnsi="Verdana" w:cs="Arial"/>
          <w:sz w:val="22"/>
          <w:szCs w:val="22"/>
          <w:lang w:val="es-ES" w:eastAsia="en-US"/>
        </w:rPr>
        <w:t>Ahora bien, el contrato estatal se define genéricamente como todo acto jurídico generador de obligaciones</w:t>
      </w:r>
      <w:r w:rsidR="00BF5DF7" w:rsidRPr="002C272B">
        <w:rPr>
          <w:rStyle w:val="Refdenotaalpie"/>
          <w:rFonts w:ascii="Verdana" w:eastAsia="Calibri" w:hAnsi="Verdana" w:cs="Arial"/>
          <w:sz w:val="22"/>
          <w:szCs w:val="22"/>
          <w:lang w:val="es-ES" w:eastAsia="en-US"/>
        </w:rPr>
        <w:footnoteReference w:id="2"/>
      </w:r>
      <w:r w:rsidRPr="002C272B">
        <w:rPr>
          <w:rFonts w:ascii="Verdana" w:eastAsia="Calibri" w:hAnsi="Verdana" w:cs="Arial"/>
          <w:sz w:val="22"/>
          <w:szCs w:val="22"/>
          <w:lang w:val="es-ES" w:eastAsia="en-US"/>
        </w:rPr>
        <w:t xml:space="preserve"> celebrado por una de las entidades estatales descritas en el artículo 2° de la Ley 80 de 1993, cuya actividad contractual se sujeta, íntegramente, al ámbito de cobertura de a los principios, deberes, derechos, procedimientos y reglas consagrados en el Estatuto General de la Contratación Estatal</w:t>
      </w:r>
      <w:r w:rsidR="00EC5327" w:rsidRPr="002C272B">
        <w:rPr>
          <w:rFonts w:ascii="Verdana" w:eastAsia="Calibri" w:hAnsi="Verdana" w:cs="Arial"/>
          <w:sz w:val="22"/>
          <w:szCs w:val="22"/>
          <w:lang w:val="es-ES" w:eastAsia="en-US"/>
        </w:rPr>
        <w:t>.</w:t>
      </w:r>
    </w:p>
    <w:p w14:paraId="29951545" w14:textId="2A05D594" w:rsidR="00403F83" w:rsidRPr="002C272B" w:rsidRDefault="00403F83" w:rsidP="00403F83">
      <w:pPr>
        <w:pStyle w:val="Textoindependiente"/>
        <w:spacing w:before="101" w:line="276" w:lineRule="auto"/>
        <w:ind w:right="109" w:firstLine="426"/>
        <w:jc w:val="both"/>
        <w:rPr>
          <w:rFonts w:ascii="Verdana" w:hAnsi="Verdana"/>
        </w:rPr>
      </w:pPr>
      <w:r w:rsidRPr="002C272B">
        <w:rPr>
          <w:rFonts w:ascii="Verdana" w:hAnsi="Verdana"/>
        </w:rPr>
        <w:t>Si bien el artículo 2 de la Ley 80 de 1993,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ciertas entidades queden excluidas de su aplicación, para que en su lugar, contraten al amparo de normas de derecho</w:t>
      </w:r>
      <w:r w:rsidRPr="002C272B">
        <w:rPr>
          <w:rFonts w:ascii="Verdana" w:hAnsi="Verdana"/>
          <w:spacing w:val="-37"/>
        </w:rPr>
        <w:t xml:space="preserve"> </w:t>
      </w:r>
      <w:r w:rsidRPr="002C272B">
        <w:rPr>
          <w:rFonts w:ascii="Verdana" w:hAnsi="Verdana"/>
        </w:rPr>
        <w:t>privado</w:t>
      </w:r>
      <w:r w:rsidR="008F2917" w:rsidRPr="002C272B">
        <w:rPr>
          <w:rFonts w:ascii="Verdana" w:hAnsi="Verdana"/>
        </w:rPr>
        <w:t xml:space="preserve">, código civil o </w:t>
      </w:r>
      <w:r w:rsidR="00927A0B" w:rsidRPr="002C272B">
        <w:rPr>
          <w:rFonts w:ascii="Verdana" w:hAnsi="Verdana"/>
        </w:rPr>
        <w:t xml:space="preserve">código del comercio. </w:t>
      </w:r>
    </w:p>
    <w:p w14:paraId="02542298" w14:textId="77777777" w:rsidR="00A72220" w:rsidRPr="002C272B" w:rsidRDefault="00A72220" w:rsidP="009C275A">
      <w:pPr>
        <w:pStyle w:val="Textoindependiente"/>
        <w:spacing w:line="276" w:lineRule="auto"/>
        <w:ind w:right="114" w:firstLine="363"/>
        <w:jc w:val="both"/>
        <w:rPr>
          <w:rFonts w:ascii="Verdana" w:hAnsi="Verdana"/>
        </w:rPr>
      </w:pPr>
    </w:p>
    <w:p w14:paraId="411531B2" w14:textId="6BE66F99" w:rsidR="009C275A" w:rsidRPr="002C272B" w:rsidRDefault="009C275A" w:rsidP="00A72220">
      <w:pPr>
        <w:pStyle w:val="Textoindependiente"/>
        <w:spacing w:line="276" w:lineRule="auto"/>
        <w:ind w:right="114"/>
        <w:jc w:val="both"/>
        <w:rPr>
          <w:rFonts w:ascii="Verdana" w:hAnsi="Verdana"/>
        </w:rPr>
      </w:pPr>
      <w:r w:rsidRPr="002C272B">
        <w:rPr>
          <w:rFonts w:ascii="Verdana" w:hAnsi="Verdana"/>
        </w:rPr>
        <w:t>Ejemplos de estas excepciones al régimen general de contratación estatal creadas por la ley, son los siguientes, sin ser los únicos:</w:t>
      </w:r>
    </w:p>
    <w:p w14:paraId="46EEADA1" w14:textId="77777777" w:rsidR="00A72220" w:rsidRPr="002C272B" w:rsidRDefault="00A72220" w:rsidP="00A72220">
      <w:pPr>
        <w:pStyle w:val="Textoindependiente"/>
        <w:spacing w:line="276" w:lineRule="auto"/>
        <w:ind w:right="114"/>
        <w:jc w:val="both"/>
        <w:rPr>
          <w:rFonts w:ascii="Verdana" w:hAnsi="Verdana"/>
        </w:rPr>
      </w:pPr>
    </w:p>
    <w:p w14:paraId="269491FE" w14:textId="77777777" w:rsidR="009C275A" w:rsidRPr="002C272B" w:rsidRDefault="009C275A" w:rsidP="00E731D7">
      <w:pPr>
        <w:pStyle w:val="Prrafodelista"/>
        <w:widowControl w:val="0"/>
        <w:numPr>
          <w:ilvl w:val="0"/>
          <w:numId w:val="20"/>
        </w:numPr>
        <w:tabs>
          <w:tab w:val="left" w:pos="363"/>
        </w:tabs>
        <w:autoSpaceDE w:val="0"/>
        <w:autoSpaceDN w:val="0"/>
        <w:spacing w:after="0" w:line="276" w:lineRule="auto"/>
        <w:ind w:right="49"/>
        <w:contextualSpacing w:val="0"/>
        <w:jc w:val="both"/>
        <w:rPr>
          <w:rFonts w:ascii="Verdana" w:eastAsia="Arial" w:hAnsi="Verdana" w:cs="Arial"/>
        </w:rPr>
      </w:pPr>
      <w:r w:rsidRPr="002C272B">
        <w:rPr>
          <w:rFonts w:ascii="Verdana" w:eastAsia="Arial" w:hAnsi="Verdana" w:cs="Arial"/>
        </w:rPr>
        <w:lastRenderedPageBreak/>
        <w:t>Las empresas de servicios públicos domiciliarios en virtud del artículo 31 de la Ley 142 de 1994, modificado por el artículo 3 de la Ley 689 de 2001.</w:t>
      </w:r>
    </w:p>
    <w:p w14:paraId="2CB174DF" w14:textId="77777777" w:rsidR="009C275A" w:rsidRPr="002C272B" w:rsidRDefault="009C275A" w:rsidP="00E731D7">
      <w:pPr>
        <w:pStyle w:val="Prrafodelista"/>
        <w:widowControl w:val="0"/>
        <w:numPr>
          <w:ilvl w:val="0"/>
          <w:numId w:val="20"/>
        </w:numPr>
        <w:tabs>
          <w:tab w:val="left" w:pos="363"/>
        </w:tabs>
        <w:autoSpaceDE w:val="0"/>
        <w:autoSpaceDN w:val="0"/>
        <w:spacing w:before="1" w:after="0" w:line="240" w:lineRule="auto"/>
        <w:ind w:right="49"/>
        <w:contextualSpacing w:val="0"/>
        <w:jc w:val="both"/>
        <w:rPr>
          <w:rFonts w:ascii="Verdana" w:eastAsia="Arial" w:hAnsi="Verdana" w:cs="Arial"/>
        </w:rPr>
      </w:pPr>
      <w:r w:rsidRPr="002C272B">
        <w:rPr>
          <w:rFonts w:ascii="Verdana" w:eastAsia="Arial" w:hAnsi="Verdana" w:cs="Arial"/>
        </w:rPr>
        <w:t>Las empresas sociales del Estado, por obra del artículo 195 de la Ley 100 de 1993.</w:t>
      </w:r>
    </w:p>
    <w:p w14:paraId="2EDD604F" w14:textId="77777777" w:rsidR="009C275A" w:rsidRPr="002C272B" w:rsidRDefault="009C275A" w:rsidP="00E731D7">
      <w:pPr>
        <w:pStyle w:val="Prrafodelista"/>
        <w:widowControl w:val="0"/>
        <w:numPr>
          <w:ilvl w:val="0"/>
          <w:numId w:val="20"/>
        </w:numPr>
        <w:tabs>
          <w:tab w:val="left" w:pos="363"/>
        </w:tabs>
        <w:autoSpaceDE w:val="0"/>
        <w:autoSpaceDN w:val="0"/>
        <w:spacing w:before="37" w:after="0" w:line="276" w:lineRule="auto"/>
        <w:ind w:right="49"/>
        <w:contextualSpacing w:val="0"/>
        <w:jc w:val="both"/>
        <w:rPr>
          <w:rFonts w:ascii="Verdana" w:eastAsia="Arial" w:hAnsi="Verdana" w:cs="Arial"/>
        </w:rPr>
      </w:pPr>
      <w:r w:rsidRPr="002C272B">
        <w:rPr>
          <w:rFonts w:ascii="Verdana" w:eastAsia="Arial" w:hAnsi="Verdana" w:cs="Arial"/>
        </w:rPr>
        <w:t>Las empresas industriales y comerciales del Estado y las sociedades de economía mixta con participación mayoritaria del Estado que desarrollen actividades comerciales en competencia con el sector privado o público, según el artículo 14 de la Ley 1150 de 2007, modificado por el artículo 93 de la Ley 1474 de 2011.</w:t>
      </w:r>
    </w:p>
    <w:p w14:paraId="795FAA80" w14:textId="77777777" w:rsidR="009C275A" w:rsidRPr="002C272B" w:rsidRDefault="009C275A" w:rsidP="009C275A">
      <w:pPr>
        <w:pStyle w:val="Textoindependiente"/>
        <w:spacing w:before="5"/>
        <w:rPr>
          <w:rFonts w:ascii="Verdana" w:hAnsi="Verdana"/>
          <w:sz w:val="28"/>
        </w:rPr>
      </w:pPr>
    </w:p>
    <w:p w14:paraId="661CE0D1" w14:textId="480FE1A7" w:rsidR="009C275A" w:rsidRPr="002C272B" w:rsidRDefault="009C275A" w:rsidP="00A72220">
      <w:pPr>
        <w:pStyle w:val="Textoindependiente"/>
        <w:spacing w:line="276" w:lineRule="auto"/>
        <w:ind w:right="104" w:firstLine="488"/>
        <w:jc w:val="both"/>
        <w:rPr>
          <w:rFonts w:ascii="Verdana" w:hAnsi="Verdana"/>
        </w:rPr>
      </w:pPr>
      <w:r w:rsidRPr="002C272B">
        <w:rPr>
          <w:rFonts w:ascii="Verdana" w:hAnsi="Verdana"/>
        </w:rPr>
        <w:t>Las entidades exceptuadas de la aplicación del régimen general de la contratación estatal previsto en la Ley 80 de 1993 y sus modificaciones, por autorización de la ley, acuden al régimen jurídico del derecho privado para disciplinar sus contratos. De todas maneras, la exclusión de que gozan las entidades de régimen especial previsto en el Estatuto General de Contratación Estatal no ha sido absoluta, toda vez que, por lo general, tanto en la composición de la entidad como en desarrollo de su objeto, tienen relación con la administración de recursos públicos. Además, de tiempo atrás en el ordenamiento jurídico</w:t>
      </w:r>
      <w:r w:rsidR="004844B8" w:rsidRPr="002C272B">
        <w:rPr>
          <w:rFonts w:ascii="Verdana" w:hAnsi="Verdana"/>
        </w:rPr>
        <w:t xml:space="preserve"> se reconoció que las entidades exceptuadas del EGCAP debían respetar los principios de la función administrativa</w:t>
      </w:r>
      <w:r w:rsidR="00BF2B1F" w:rsidRPr="002C272B">
        <w:rPr>
          <w:rStyle w:val="Refdenotaalpie"/>
          <w:rFonts w:ascii="Verdana" w:hAnsi="Verdana"/>
        </w:rPr>
        <w:footnoteReference w:id="3"/>
      </w:r>
      <w:r w:rsidR="004844B8" w:rsidRPr="002C272B">
        <w:rPr>
          <w:rFonts w:ascii="Verdana" w:hAnsi="Verdana"/>
        </w:rPr>
        <w:t>, tesis que luego acogió el legislador con la expedición de la Ley 1150 de 2007. Sobre el particular, el Consejo de Estado ha sostenido lo siguiente:</w:t>
      </w:r>
    </w:p>
    <w:p w14:paraId="1F2DCC08" w14:textId="591A9263" w:rsidR="002226C6" w:rsidRPr="002C272B" w:rsidRDefault="002226C6" w:rsidP="002226C6">
      <w:pPr>
        <w:pStyle w:val="Textoindependiente"/>
        <w:spacing w:before="101"/>
        <w:ind w:left="567" w:right="900"/>
        <w:jc w:val="both"/>
        <w:rPr>
          <w:rFonts w:ascii="Verdana" w:hAnsi="Verdana"/>
        </w:rPr>
      </w:pPr>
      <w:r w:rsidRPr="002C272B">
        <w:rPr>
          <w:rFonts w:ascii="Verdana" w:hAnsi="Verdana"/>
        </w:rPr>
        <w:t>“</w:t>
      </w:r>
      <w:r w:rsidRPr="002C272B">
        <w:rPr>
          <w:rFonts w:ascii="Verdana" w:hAnsi="Verdana"/>
          <w:sz w:val="20"/>
          <w:szCs w:val="20"/>
        </w:rPr>
        <w:t xml:space="preserve">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w:t>
      </w:r>
      <w:r w:rsidRPr="002C272B">
        <w:rPr>
          <w:rFonts w:ascii="Verdana" w:hAnsi="Verdana"/>
          <w:sz w:val="20"/>
          <w:szCs w:val="20"/>
        </w:rPr>
        <w:lastRenderedPageBreak/>
        <w:t>deben aplicar y respetar aun cuando el contrato se rija por el derecho</w:t>
      </w:r>
      <w:r w:rsidRPr="002C272B">
        <w:rPr>
          <w:rFonts w:ascii="Verdana" w:hAnsi="Verdana"/>
          <w:spacing w:val="-25"/>
          <w:sz w:val="20"/>
          <w:szCs w:val="20"/>
        </w:rPr>
        <w:t xml:space="preserve"> </w:t>
      </w:r>
      <w:r w:rsidRPr="002C272B">
        <w:rPr>
          <w:rFonts w:ascii="Verdana" w:hAnsi="Verdana"/>
          <w:sz w:val="20"/>
          <w:szCs w:val="20"/>
        </w:rPr>
        <w:t>privado</w:t>
      </w:r>
      <w:r w:rsidRPr="002C272B">
        <w:rPr>
          <w:rFonts w:ascii="Verdana" w:hAnsi="Verdana"/>
        </w:rPr>
        <w:t>.”</w:t>
      </w:r>
      <w:r w:rsidRPr="002C272B">
        <w:rPr>
          <w:rStyle w:val="Refdenotaalpie"/>
          <w:rFonts w:ascii="Verdana" w:hAnsi="Verdana"/>
        </w:rPr>
        <w:footnoteReference w:id="4"/>
      </w:r>
    </w:p>
    <w:p w14:paraId="496B52C7" w14:textId="77777777" w:rsidR="00EC5327" w:rsidRPr="002C272B" w:rsidRDefault="00EC5327" w:rsidP="00F858EB">
      <w:pPr>
        <w:pStyle w:val="NormalWeb"/>
        <w:tabs>
          <w:tab w:val="left" w:pos="284"/>
        </w:tabs>
        <w:spacing w:before="0" w:beforeAutospacing="0" w:after="0" w:afterAutospacing="0"/>
        <w:ind w:firstLine="426"/>
        <w:jc w:val="both"/>
        <w:rPr>
          <w:rFonts w:ascii="Verdana" w:eastAsia="Calibri" w:hAnsi="Verdana" w:cs="Arial"/>
          <w:sz w:val="20"/>
          <w:szCs w:val="20"/>
          <w:lang w:val="es-ES" w:eastAsia="en-US"/>
        </w:rPr>
      </w:pPr>
    </w:p>
    <w:p w14:paraId="0E33588F" w14:textId="2EC0A3A8" w:rsidR="00E71C8B" w:rsidRPr="002C272B" w:rsidRDefault="000F294C" w:rsidP="00A52CA9">
      <w:pPr>
        <w:pStyle w:val="NormalWeb"/>
        <w:tabs>
          <w:tab w:val="left" w:pos="426"/>
        </w:tabs>
        <w:spacing w:before="0" w:beforeAutospacing="0" w:after="0" w:afterAutospacing="0" w:line="276" w:lineRule="auto"/>
        <w:ind w:firstLine="567"/>
        <w:jc w:val="both"/>
        <w:rPr>
          <w:rFonts w:ascii="Verdana" w:hAnsi="Verdana"/>
          <w:sz w:val="22"/>
          <w:szCs w:val="22"/>
        </w:rPr>
      </w:pPr>
      <w:r w:rsidRPr="002C272B">
        <w:rPr>
          <w:rFonts w:ascii="Verdana" w:hAnsi="Verdana"/>
          <w:sz w:val="22"/>
          <w:szCs w:val="22"/>
        </w:rPr>
        <w:t xml:space="preserve">En virtud de lo señalado, </w:t>
      </w:r>
      <w:r w:rsidR="00E950EF" w:rsidRPr="002C272B">
        <w:rPr>
          <w:rFonts w:ascii="Verdana" w:hAnsi="Verdana"/>
          <w:sz w:val="22"/>
          <w:szCs w:val="22"/>
        </w:rPr>
        <w:t>e</w:t>
      </w:r>
      <w:r w:rsidR="009C0329" w:rsidRPr="002C272B">
        <w:rPr>
          <w:rFonts w:ascii="Verdana" w:hAnsi="Verdana"/>
          <w:sz w:val="22"/>
          <w:szCs w:val="22"/>
        </w:rPr>
        <w:t xml:space="preserve">l artículo 13 de la Ley 1150 de 2007 positivizó el precepto según el cual </w:t>
      </w:r>
      <w:r w:rsidR="00E950EF" w:rsidRPr="002C272B">
        <w:rPr>
          <w:rFonts w:ascii="Verdana" w:hAnsi="Verdana"/>
          <w:sz w:val="22"/>
          <w:szCs w:val="22"/>
        </w:rPr>
        <w:t>l</w:t>
      </w:r>
      <w:r w:rsidR="009C0329" w:rsidRPr="002C272B">
        <w:rPr>
          <w:rFonts w:ascii="Verdana" w:hAnsi="Verdana"/>
          <w:sz w:val="22"/>
          <w:szCs w:val="22"/>
        </w:rPr>
        <w:t xml:space="preserve">as entidades estatales que por disposición legal cuenten con un régimen contractual excepcional al del </w:t>
      </w:r>
      <w:r w:rsidR="00E950EF" w:rsidRPr="002C272B">
        <w:rPr>
          <w:rFonts w:ascii="Verdana" w:hAnsi="Verdana"/>
          <w:sz w:val="22"/>
          <w:szCs w:val="22"/>
        </w:rPr>
        <w:t>EGCAP</w:t>
      </w:r>
      <w:r w:rsidR="009C0329" w:rsidRPr="002C272B">
        <w:rPr>
          <w:rFonts w:ascii="Verdana" w:hAnsi="Verdana"/>
          <w:sz w:val="22"/>
          <w:szCs w:val="22"/>
        </w:rPr>
        <w:t>, aplicarán en desarrollo de su actividad contractual, acorde con su régimen legal especial, los principios de la función administrativa y de la gestión fiscal de que tratan los artículos 209 y 267 de la Constitución Política, y estarán sometidas al régimen de inhabilidades e incompatibilidades previsto legalmente para la contratación estata</w:t>
      </w:r>
      <w:r w:rsidR="00E950EF" w:rsidRPr="002C272B">
        <w:rPr>
          <w:rFonts w:ascii="Verdana" w:hAnsi="Verdana"/>
          <w:sz w:val="22"/>
          <w:szCs w:val="22"/>
        </w:rPr>
        <w:t>l</w:t>
      </w:r>
      <w:r w:rsidR="009C0329" w:rsidRPr="002C272B">
        <w:rPr>
          <w:rFonts w:ascii="Verdana" w:hAnsi="Verdana"/>
          <w:sz w:val="22"/>
          <w:szCs w:val="22"/>
        </w:rPr>
        <w:t>.</w:t>
      </w:r>
    </w:p>
    <w:p w14:paraId="40F5B6A3" w14:textId="77777777" w:rsidR="00E71C8B" w:rsidRPr="002C272B" w:rsidRDefault="00E71C8B" w:rsidP="00414EF4">
      <w:pPr>
        <w:pStyle w:val="NormalWeb"/>
        <w:tabs>
          <w:tab w:val="left" w:pos="284"/>
        </w:tabs>
        <w:spacing w:before="0" w:beforeAutospacing="0" w:after="0" w:afterAutospacing="0"/>
        <w:jc w:val="both"/>
        <w:rPr>
          <w:rFonts w:ascii="Verdana" w:hAnsi="Verdana"/>
        </w:rPr>
      </w:pPr>
    </w:p>
    <w:p w14:paraId="213EDED8" w14:textId="4CF94640" w:rsidR="00F631AB" w:rsidRPr="002C272B" w:rsidRDefault="00F631AB" w:rsidP="00E731D7">
      <w:pPr>
        <w:pStyle w:val="Textoindependiente"/>
        <w:spacing w:line="276" w:lineRule="auto"/>
        <w:ind w:right="110"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 xml:space="preserve">En razón a lo anterior, las entidades excluidas de la Ley 80 de 1993 tienen régimen contractual que vincula dos ordenamientos: el privado que es preponderante y el público que es el supletorio, pero no menos importante, porque irradia aspectos esenciales de la actividad contractual de estas entidades. </w:t>
      </w:r>
    </w:p>
    <w:p w14:paraId="200333D3" w14:textId="77777777" w:rsidR="008E4622" w:rsidRPr="002C272B" w:rsidRDefault="008E4622" w:rsidP="00BB0C87">
      <w:pPr>
        <w:pStyle w:val="Textoindependiente"/>
        <w:spacing w:line="276" w:lineRule="auto"/>
        <w:ind w:right="110" w:firstLine="708"/>
        <w:jc w:val="both"/>
        <w:rPr>
          <w:rFonts w:ascii="Verdana" w:eastAsia="Times New Roman" w:hAnsi="Verdana" w:cs="Times New Roman"/>
          <w:lang w:val="es-CO" w:eastAsia="es-CO"/>
        </w:rPr>
      </w:pPr>
    </w:p>
    <w:p w14:paraId="1D3379A0" w14:textId="7E300D21" w:rsidR="008E4622" w:rsidRPr="002C272B" w:rsidRDefault="00286CE0" w:rsidP="00E731D7">
      <w:pPr>
        <w:pStyle w:val="Textoindependiente"/>
        <w:spacing w:line="276" w:lineRule="auto"/>
        <w:ind w:right="110"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La jurisprudencia del Consejo de Estado se ha pronunciado sobre la combinación de ordenamientos que confluyen en el régimen contractual de las entidades excluidas del Estatuto General de Contratación y ha considerado que el régimen sustantivo del contrato-derecho privado-no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00106814" w:rsidRPr="002C272B">
        <w:rPr>
          <w:rStyle w:val="Refdenotaalpie"/>
          <w:rFonts w:ascii="Verdana" w:eastAsia="Times New Roman" w:hAnsi="Verdana" w:cs="Times New Roman"/>
          <w:lang w:val="es-CO" w:eastAsia="es-CO"/>
        </w:rPr>
        <w:footnoteReference w:id="5"/>
      </w:r>
    </w:p>
    <w:p w14:paraId="23D04FD9" w14:textId="77777777" w:rsidR="000F294C" w:rsidRPr="002C272B" w:rsidRDefault="00E731D7" w:rsidP="00E731D7">
      <w:pPr>
        <w:pStyle w:val="NormalWeb"/>
        <w:tabs>
          <w:tab w:val="left" w:pos="284"/>
          <w:tab w:val="left" w:pos="426"/>
        </w:tabs>
        <w:spacing w:before="0" w:beforeAutospacing="0" w:after="0" w:afterAutospacing="0"/>
        <w:jc w:val="both"/>
        <w:rPr>
          <w:rFonts w:ascii="Verdana" w:hAnsi="Verdana"/>
          <w:sz w:val="22"/>
          <w:szCs w:val="22"/>
        </w:rPr>
      </w:pPr>
      <w:r w:rsidRPr="002C272B">
        <w:rPr>
          <w:rFonts w:ascii="Verdana" w:hAnsi="Verdana"/>
          <w:sz w:val="22"/>
          <w:szCs w:val="22"/>
        </w:rPr>
        <w:tab/>
      </w:r>
    </w:p>
    <w:p w14:paraId="661C8775" w14:textId="6CFF1822" w:rsidR="00F357D1" w:rsidRPr="002C272B" w:rsidRDefault="000F294C" w:rsidP="00E731D7">
      <w:pPr>
        <w:pStyle w:val="NormalWeb"/>
        <w:tabs>
          <w:tab w:val="left" w:pos="284"/>
          <w:tab w:val="left" w:pos="426"/>
        </w:tabs>
        <w:spacing w:before="0" w:beforeAutospacing="0" w:after="0" w:afterAutospacing="0"/>
        <w:jc w:val="both"/>
        <w:rPr>
          <w:rFonts w:ascii="Verdana" w:hAnsi="Verdana"/>
          <w:sz w:val="22"/>
          <w:szCs w:val="22"/>
        </w:rPr>
      </w:pPr>
      <w:r w:rsidRPr="002C272B">
        <w:rPr>
          <w:rFonts w:ascii="Verdana" w:hAnsi="Verdana"/>
          <w:sz w:val="22"/>
          <w:szCs w:val="22"/>
        </w:rPr>
        <w:tab/>
      </w:r>
      <w:r w:rsidRPr="002C272B">
        <w:rPr>
          <w:rFonts w:ascii="Verdana" w:hAnsi="Verdana"/>
          <w:sz w:val="22"/>
          <w:szCs w:val="22"/>
        </w:rPr>
        <w:tab/>
      </w:r>
      <w:r w:rsidR="00F357D1" w:rsidRPr="002C272B">
        <w:rPr>
          <w:rFonts w:ascii="Verdana" w:hAnsi="Verdana"/>
          <w:sz w:val="22"/>
          <w:szCs w:val="22"/>
        </w:rPr>
        <w:t xml:space="preserve">De lo anterior se colige, entonces, que en la actualidad los contratos celebrados por las entidades de régimen especial en cumplimiento de su objeto, están regidos, preferente, por las normas de derecho privado, no obstante, dicho régimen no es exclusivo, y por consiguiente, el margen de libertad de </w:t>
      </w:r>
      <w:r w:rsidR="00F357D1" w:rsidRPr="002C272B">
        <w:rPr>
          <w:rFonts w:ascii="Verdana" w:hAnsi="Verdana"/>
          <w:sz w:val="22"/>
          <w:szCs w:val="22"/>
        </w:rPr>
        <w:lastRenderedPageBreak/>
        <w:t>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w:t>
      </w:r>
    </w:p>
    <w:p w14:paraId="44FB6BB0" w14:textId="77777777" w:rsidR="00E950EF" w:rsidRPr="002C272B" w:rsidRDefault="00E950EF" w:rsidP="00414EF4">
      <w:pPr>
        <w:pStyle w:val="NormalWeb"/>
        <w:tabs>
          <w:tab w:val="left" w:pos="284"/>
        </w:tabs>
        <w:spacing w:before="0" w:beforeAutospacing="0" w:after="0" w:afterAutospacing="0"/>
        <w:jc w:val="both"/>
        <w:rPr>
          <w:rFonts w:ascii="Verdana" w:hAnsi="Verdana"/>
        </w:rPr>
      </w:pPr>
    </w:p>
    <w:p w14:paraId="3362C8A8" w14:textId="5F202257" w:rsidR="00414EF4" w:rsidRPr="002C272B" w:rsidRDefault="00CA092C" w:rsidP="00E731D7">
      <w:pPr>
        <w:pStyle w:val="NormalWeb"/>
        <w:tabs>
          <w:tab w:val="left" w:pos="284"/>
          <w:tab w:val="left" w:pos="426"/>
        </w:tabs>
        <w:spacing w:before="0" w:beforeAutospacing="0" w:after="0" w:afterAutospacing="0"/>
        <w:jc w:val="both"/>
        <w:rPr>
          <w:rFonts w:ascii="Verdana" w:hAnsi="Verdana"/>
          <w:color w:val="000000" w:themeColor="text1"/>
        </w:rPr>
      </w:pPr>
      <w:r w:rsidRPr="002C272B">
        <w:rPr>
          <w:rFonts w:ascii="Verdana" w:hAnsi="Verdana"/>
        </w:rPr>
        <w:tab/>
      </w:r>
      <w:r w:rsidR="00E731D7" w:rsidRPr="002C272B">
        <w:rPr>
          <w:rFonts w:ascii="Verdana" w:hAnsi="Verdana"/>
        </w:rPr>
        <w:tab/>
      </w:r>
      <w:r w:rsidRPr="002C272B">
        <w:rPr>
          <w:rFonts w:ascii="Verdana" w:hAnsi="Verdana"/>
          <w:sz w:val="22"/>
          <w:szCs w:val="22"/>
        </w:rPr>
        <w:t xml:space="preserve">Teniendo en cuenta el marco jurídico </w:t>
      </w:r>
      <w:r w:rsidR="009D47E0" w:rsidRPr="002C272B">
        <w:rPr>
          <w:rFonts w:ascii="Verdana" w:hAnsi="Verdana"/>
          <w:sz w:val="22"/>
          <w:szCs w:val="22"/>
        </w:rPr>
        <w:t xml:space="preserve">señalado, es preciso </w:t>
      </w:r>
      <w:r w:rsidR="005956BD" w:rsidRPr="002C272B">
        <w:rPr>
          <w:rFonts w:ascii="Verdana" w:hAnsi="Verdana"/>
          <w:sz w:val="22"/>
          <w:szCs w:val="22"/>
        </w:rPr>
        <w:t>hacer referencia al régimen</w:t>
      </w:r>
      <w:r w:rsidR="00626F92" w:rsidRPr="002C272B">
        <w:rPr>
          <w:rFonts w:ascii="Verdana" w:hAnsi="Verdana"/>
          <w:sz w:val="22"/>
          <w:szCs w:val="22"/>
        </w:rPr>
        <w:t xml:space="preserve"> de contratación establecido para las empresas sociales del estado-ESE</w:t>
      </w:r>
      <w:r w:rsidR="003521C1" w:rsidRPr="002C272B">
        <w:rPr>
          <w:rFonts w:ascii="Verdana" w:hAnsi="Verdana"/>
          <w:sz w:val="22"/>
          <w:szCs w:val="22"/>
        </w:rPr>
        <w:t>; para lo cual es necesario constatar que a</w:t>
      </w:r>
      <w:r w:rsidR="00414EF4" w:rsidRPr="002C272B">
        <w:rPr>
          <w:rFonts w:ascii="Verdana" w:hAnsi="Verdana"/>
          <w:sz w:val="22"/>
          <w:szCs w:val="22"/>
        </w:rPr>
        <w:t xml:space="preserve"> partir de la expedición de la Constitución Política de Colombia, se determinó en el artículo 49 un postulado para que la atención de la salud y el saneamiento ambiental fuese un servicio público a cargo del Estado y le impuso como obligación al Estado el organizar, dirigir y reglamentar la prestación de servicios de salud a los habitantes y de saneamiento ambiental conforme a los principios de eficiencia, universalidad y solidaridad; teniendo como fundamento el artículo señalado, el legislador con la expedición de la Ley 100 de 1993, tuvo como propósito ampliar las posibilidades y alternativas para que el afiliado para escoger la entidad que le presentara los servicios médicos y de salud, bajo los principios de eficiencia, solidaridad y universalidad.</w:t>
      </w:r>
      <w:r w:rsidR="00414EF4" w:rsidRPr="002C272B">
        <w:rPr>
          <w:rFonts w:ascii="Verdana" w:hAnsi="Verdana"/>
          <w:color w:val="000000" w:themeColor="text1"/>
        </w:rPr>
        <w:t xml:space="preserve"> </w:t>
      </w:r>
    </w:p>
    <w:p w14:paraId="6FB89611" w14:textId="77777777" w:rsidR="00414EF4" w:rsidRPr="002C272B" w:rsidRDefault="00414EF4" w:rsidP="00414EF4">
      <w:pPr>
        <w:pStyle w:val="NormalWeb"/>
        <w:spacing w:before="0" w:beforeAutospacing="0" w:after="0" w:afterAutospacing="0"/>
        <w:jc w:val="both"/>
        <w:rPr>
          <w:rFonts w:ascii="Verdana" w:hAnsi="Verdana"/>
          <w:color w:val="000000" w:themeColor="text1"/>
        </w:rPr>
      </w:pPr>
    </w:p>
    <w:p w14:paraId="1761FD7E" w14:textId="15C22B1A" w:rsidR="00414EF4" w:rsidRPr="002C272B" w:rsidRDefault="005956BD" w:rsidP="00E731D7">
      <w:pPr>
        <w:pStyle w:val="NormalWeb"/>
        <w:tabs>
          <w:tab w:val="left" w:pos="284"/>
          <w:tab w:val="left" w:pos="426"/>
        </w:tabs>
        <w:spacing w:before="0" w:beforeAutospacing="0" w:after="0" w:afterAutospacing="0"/>
        <w:jc w:val="both"/>
        <w:rPr>
          <w:rFonts w:ascii="Verdana" w:hAnsi="Verdana"/>
          <w:sz w:val="22"/>
          <w:szCs w:val="22"/>
        </w:rPr>
      </w:pPr>
      <w:r w:rsidRPr="002C272B">
        <w:rPr>
          <w:rFonts w:ascii="Verdana" w:hAnsi="Verdana"/>
          <w:sz w:val="22"/>
          <w:szCs w:val="22"/>
        </w:rPr>
        <w:tab/>
      </w:r>
      <w:r w:rsidRPr="002C272B">
        <w:rPr>
          <w:rFonts w:ascii="Verdana" w:hAnsi="Verdana"/>
          <w:sz w:val="22"/>
          <w:szCs w:val="22"/>
        </w:rPr>
        <w:tab/>
      </w:r>
      <w:r w:rsidR="00414EF4" w:rsidRPr="002C272B">
        <w:rPr>
          <w:rFonts w:ascii="Verdana" w:hAnsi="Verdana"/>
          <w:sz w:val="22"/>
          <w:szCs w:val="22"/>
        </w:rPr>
        <w:t xml:space="preserve">Ahora bien, para la prestación del servicio y teniendo en cuenta las dificultades para establecer la naturaleza jurídica de los hospitales, instituciones que se prestaban los servicios hasta antes de la expedición de la citada ley y que debido a la notoria crisis en el que se encontraban estos lugares donde se intentaba prestar el servicio, con una ocupación que no llegaba al 50%, un alto porcentaje de la población sin posibilidad alguna de acceder a los servicios, profesionales de la salud (médicos-enfermeras </w:t>
      </w:r>
      <w:proofErr w:type="spellStart"/>
      <w:r w:rsidR="00414EF4" w:rsidRPr="002C272B">
        <w:rPr>
          <w:rFonts w:ascii="Verdana" w:hAnsi="Verdana"/>
          <w:sz w:val="22"/>
          <w:szCs w:val="22"/>
        </w:rPr>
        <w:t>etc</w:t>
      </w:r>
      <w:proofErr w:type="spellEnd"/>
      <w:r w:rsidR="00414EF4" w:rsidRPr="002C272B">
        <w:rPr>
          <w:rFonts w:ascii="Verdana" w:hAnsi="Verdana"/>
          <w:sz w:val="22"/>
          <w:szCs w:val="22"/>
        </w:rPr>
        <w:t>) y usuarios mal entendidos,  el legislador dentro del diseño del Sistema de Seguridad Social creo la figura jurídica denominada ESE, y dedico un título especial para definir las características de este tipo de entidades, resaltando la autonomía administrativa, técnica y financiera en la búsqueda del cumplimiento de los principios de calidad y eficiencia, fijando en el artículo 194 su naturaleza jurídica en los siguientes términos:</w:t>
      </w:r>
    </w:p>
    <w:p w14:paraId="2546933B" w14:textId="77777777" w:rsidR="00414EF4" w:rsidRPr="002C272B" w:rsidRDefault="00414EF4" w:rsidP="00414EF4">
      <w:pPr>
        <w:pStyle w:val="NormalWeb"/>
        <w:spacing w:before="0" w:beforeAutospacing="0" w:after="0" w:afterAutospacing="0"/>
        <w:jc w:val="both"/>
        <w:rPr>
          <w:rFonts w:ascii="Verdana" w:hAnsi="Verdana"/>
          <w:color w:val="000000" w:themeColor="text1"/>
        </w:rPr>
      </w:pPr>
    </w:p>
    <w:p w14:paraId="1F8B0AB7" w14:textId="1E8F4BF7" w:rsidR="00414EF4" w:rsidRPr="002C272B" w:rsidRDefault="00414EF4" w:rsidP="006F0CCD">
      <w:pPr>
        <w:pStyle w:val="NormalWeb"/>
        <w:tabs>
          <w:tab w:val="left" w:pos="567"/>
        </w:tabs>
        <w:spacing w:before="0" w:beforeAutospacing="0" w:after="0" w:afterAutospacing="0"/>
        <w:ind w:left="567" w:right="758"/>
        <w:jc w:val="both"/>
        <w:rPr>
          <w:rFonts w:ascii="Verdana" w:hAnsi="Verdana"/>
        </w:rPr>
      </w:pPr>
      <w:r w:rsidRPr="002C272B">
        <w:rPr>
          <w:rFonts w:ascii="Verdana" w:hAnsi="Verdana"/>
          <w:lang w:eastAsia="es-ES"/>
        </w:rPr>
        <w:t>“</w:t>
      </w:r>
      <w:r w:rsidRPr="002C272B">
        <w:rPr>
          <w:rFonts w:ascii="Verdana" w:hAnsi="Verdana"/>
          <w:sz w:val="20"/>
          <w:szCs w:val="20"/>
          <w:lang w:eastAsia="es-ES"/>
        </w:rPr>
        <w:t>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006F0CCD" w:rsidRPr="002C272B">
        <w:rPr>
          <w:rStyle w:val="Refdenotaalpie"/>
          <w:rFonts w:ascii="Verdana" w:hAnsi="Verdana"/>
          <w:sz w:val="20"/>
          <w:szCs w:val="20"/>
          <w:lang w:eastAsia="es-ES"/>
        </w:rPr>
        <w:footnoteReference w:id="6"/>
      </w:r>
    </w:p>
    <w:p w14:paraId="0A4A9BD8" w14:textId="77777777" w:rsidR="00E731D7" w:rsidRPr="002C272B" w:rsidRDefault="00E731D7" w:rsidP="00E731D7">
      <w:pPr>
        <w:pStyle w:val="NormalWeb"/>
        <w:tabs>
          <w:tab w:val="left" w:pos="284"/>
        </w:tabs>
        <w:spacing w:before="0" w:beforeAutospacing="0" w:after="0" w:afterAutospacing="0"/>
        <w:jc w:val="both"/>
        <w:rPr>
          <w:rFonts w:ascii="Verdana" w:hAnsi="Verdana"/>
        </w:rPr>
      </w:pPr>
    </w:p>
    <w:p w14:paraId="4D676BA0" w14:textId="1F55A970" w:rsidR="00414EF4" w:rsidRPr="002C272B" w:rsidRDefault="00E731D7" w:rsidP="00E731D7">
      <w:pPr>
        <w:pStyle w:val="NormalWeb"/>
        <w:tabs>
          <w:tab w:val="left" w:pos="284"/>
          <w:tab w:val="left" w:pos="426"/>
        </w:tabs>
        <w:spacing w:before="0" w:beforeAutospacing="0" w:after="0" w:afterAutospacing="0"/>
        <w:jc w:val="both"/>
        <w:rPr>
          <w:rFonts w:ascii="Verdana" w:hAnsi="Verdana"/>
          <w:sz w:val="22"/>
          <w:szCs w:val="22"/>
        </w:rPr>
      </w:pPr>
      <w:r w:rsidRPr="002C272B">
        <w:rPr>
          <w:rFonts w:ascii="Verdana" w:hAnsi="Verdana"/>
        </w:rPr>
        <w:tab/>
      </w:r>
      <w:r w:rsidRPr="002C272B">
        <w:rPr>
          <w:rFonts w:ascii="Verdana" w:hAnsi="Verdana"/>
        </w:rPr>
        <w:tab/>
      </w:r>
      <w:r w:rsidR="00414EF4" w:rsidRPr="002C272B">
        <w:rPr>
          <w:rFonts w:ascii="Verdana" w:hAnsi="Verdana"/>
          <w:sz w:val="22"/>
          <w:szCs w:val="22"/>
        </w:rPr>
        <w:t xml:space="preserve">Como se evidencia el legislador estableció los elementos para garantizar un manejo gerencial y competitivo de estas entidades, teniendo como objetivo y referente, la crisis sostenida por el Instituto de Seguros Sociales-ISS- </w:t>
      </w:r>
      <w:r w:rsidR="00414EF4" w:rsidRPr="002C272B">
        <w:rPr>
          <w:rFonts w:ascii="Verdana" w:hAnsi="Verdana"/>
          <w:sz w:val="22"/>
          <w:szCs w:val="22"/>
        </w:rPr>
        <w:lastRenderedPageBreak/>
        <w:t>visualizando una permanencia en el mercado, por lo que se pueden resaltar los siguientes elementos a la luz de lo señalado en el artículo 195, de la siguiente manera:</w:t>
      </w:r>
    </w:p>
    <w:p w14:paraId="6C161224" w14:textId="77777777" w:rsidR="006F0CCD" w:rsidRPr="002C272B" w:rsidRDefault="006F0CCD" w:rsidP="006F0CCD">
      <w:pPr>
        <w:pStyle w:val="NormalWeb"/>
        <w:spacing w:before="0" w:beforeAutospacing="0" w:after="0" w:afterAutospacing="0"/>
        <w:ind w:firstLine="567"/>
        <w:jc w:val="both"/>
        <w:rPr>
          <w:rFonts w:ascii="Verdana" w:hAnsi="Verdana"/>
          <w:sz w:val="22"/>
          <w:szCs w:val="22"/>
        </w:rPr>
      </w:pPr>
    </w:p>
    <w:p w14:paraId="1398B045" w14:textId="77777777" w:rsidR="00414EF4" w:rsidRPr="002C272B" w:rsidRDefault="00414EF4" w:rsidP="00414EF4">
      <w:pPr>
        <w:pStyle w:val="NormalWeb"/>
        <w:numPr>
          <w:ilvl w:val="0"/>
          <w:numId w:val="18"/>
        </w:numPr>
        <w:spacing w:before="0" w:beforeAutospacing="0" w:after="0" w:afterAutospacing="0"/>
        <w:jc w:val="both"/>
        <w:rPr>
          <w:rFonts w:ascii="Verdana" w:hAnsi="Verdana"/>
          <w:sz w:val="22"/>
          <w:szCs w:val="22"/>
        </w:rPr>
      </w:pPr>
      <w:r w:rsidRPr="002C272B">
        <w:rPr>
          <w:rFonts w:ascii="Verdana" w:hAnsi="Verdana"/>
          <w:sz w:val="22"/>
          <w:szCs w:val="22"/>
        </w:rPr>
        <w:t>El objeto debe ser la prestación de los servicios de salud.</w:t>
      </w:r>
    </w:p>
    <w:p w14:paraId="63AF040E" w14:textId="77777777" w:rsidR="00414EF4" w:rsidRPr="002C272B" w:rsidRDefault="00414EF4" w:rsidP="00414EF4">
      <w:pPr>
        <w:pStyle w:val="NormalWeb"/>
        <w:numPr>
          <w:ilvl w:val="0"/>
          <w:numId w:val="18"/>
        </w:numPr>
        <w:spacing w:before="0" w:beforeAutospacing="0" w:after="0" w:afterAutospacing="0"/>
        <w:jc w:val="both"/>
        <w:rPr>
          <w:rFonts w:ascii="Verdana" w:hAnsi="Verdana"/>
          <w:sz w:val="22"/>
          <w:szCs w:val="22"/>
        </w:rPr>
      </w:pPr>
      <w:r w:rsidRPr="002C272B">
        <w:rPr>
          <w:rFonts w:ascii="Verdana" w:hAnsi="Verdana"/>
          <w:sz w:val="22"/>
          <w:szCs w:val="22"/>
        </w:rPr>
        <w:t>Autonomía patrimonial, administrativa y financiera.</w:t>
      </w:r>
    </w:p>
    <w:p w14:paraId="4C3B87BE" w14:textId="77777777" w:rsidR="00414EF4" w:rsidRPr="002C272B" w:rsidRDefault="00414EF4" w:rsidP="00414EF4">
      <w:pPr>
        <w:pStyle w:val="NormalWeb"/>
        <w:numPr>
          <w:ilvl w:val="0"/>
          <w:numId w:val="18"/>
        </w:numPr>
        <w:spacing w:before="0" w:beforeAutospacing="0" w:after="0" w:afterAutospacing="0"/>
        <w:jc w:val="both"/>
        <w:rPr>
          <w:rFonts w:ascii="Verdana" w:hAnsi="Verdana"/>
          <w:sz w:val="22"/>
          <w:szCs w:val="22"/>
        </w:rPr>
      </w:pPr>
      <w:r w:rsidRPr="002C272B">
        <w:rPr>
          <w:rFonts w:ascii="Verdana" w:hAnsi="Verdana"/>
          <w:sz w:val="22"/>
          <w:szCs w:val="22"/>
        </w:rPr>
        <w:t>Un sistema de presupuesto basado en los subsidios a la demanda o de ingreso por venta de servicios, adoptando un régimen de presupuestación basado en el sistema de reembolso contra prestación de servicios a la luz de lo señalado en la misma ley.</w:t>
      </w:r>
    </w:p>
    <w:p w14:paraId="22D36B20" w14:textId="77777777" w:rsidR="00414EF4" w:rsidRPr="002C272B" w:rsidRDefault="00414EF4" w:rsidP="00414EF4">
      <w:pPr>
        <w:pStyle w:val="NormalWeb"/>
        <w:numPr>
          <w:ilvl w:val="0"/>
          <w:numId w:val="18"/>
        </w:numPr>
        <w:spacing w:before="0" w:beforeAutospacing="0" w:after="0" w:afterAutospacing="0"/>
        <w:jc w:val="both"/>
        <w:rPr>
          <w:rFonts w:ascii="Verdana" w:hAnsi="Verdana"/>
          <w:sz w:val="22"/>
          <w:szCs w:val="22"/>
        </w:rPr>
      </w:pPr>
      <w:r w:rsidRPr="002C272B">
        <w:rPr>
          <w:rFonts w:ascii="Verdana" w:hAnsi="Verdana"/>
          <w:sz w:val="22"/>
          <w:szCs w:val="22"/>
        </w:rPr>
        <w:t>Y un sistema contractual eminentemente privado, pero con la posibilidad de acudir a las potestades exorbitantes previstas en el Estatuto de contratación de la administración pública.</w:t>
      </w:r>
    </w:p>
    <w:p w14:paraId="404BC6F5" w14:textId="77777777" w:rsidR="006F0CCD" w:rsidRPr="002C272B" w:rsidRDefault="006F0CCD" w:rsidP="006F0CCD">
      <w:pPr>
        <w:pStyle w:val="NormalWeb"/>
        <w:spacing w:before="0" w:beforeAutospacing="0" w:after="0" w:afterAutospacing="0"/>
        <w:ind w:left="720"/>
        <w:jc w:val="both"/>
        <w:rPr>
          <w:rFonts w:ascii="Verdana" w:hAnsi="Verdana"/>
          <w:sz w:val="22"/>
          <w:szCs w:val="22"/>
        </w:rPr>
      </w:pPr>
    </w:p>
    <w:p w14:paraId="23C18212" w14:textId="6EA56741" w:rsidR="00414EF4" w:rsidRPr="002C272B" w:rsidRDefault="005956BD" w:rsidP="00E731D7">
      <w:pPr>
        <w:pStyle w:val="NormalWeb"/>
        <w:spacing w:before="0" w:beforeAutospacing="0" w:after="0" w:afterAutospacing="0"/>
        <w:ind w:firstLine="360"/>
        <w:jc w:val="both"/>
        <w:rPr>
          <w:rFonts w:ascii="Verdana" w:hAnsi="Verdana"/>
          <w:sz w:val="22"/>
          <w:szCs w:val="22"/>
        </w:rPr>
      </w:pPr>
      <w:r w:rsidRPr="002C272B">
        <w:rPr>
          <w:rFonts w:ascii="Verdana" w:hAnsi="Verdana"/>
          <w:sz w:val="22"/>
          <w:szCs w:val="22"/>
        </w:rPr>
        <w:t>T</w:t>
      </w:r>
      <w:r w:rsidR="00414EF4" w:rsidRPr="002C272B">
        <w:rPr>
          <w:rFonts w:ascii="Verdana" w:hAnsi="Verdana"/>
          <w:sz w:val="22"/>
          <w:szCs w:val="22"/>
        </w:rPr>
        <w:t>eniendo como punto de partida lo definido en la citada Ley 100 de 1993, es a partir de lo dispuesto en el artículo 83 de Ley 489 de 1998 en donde ubica y se define la calidad de la ESE como aquella que puede ser creada por la Nación o por las entidades territoriales para la prestación en forma directa de servicios de saludad, a la luz de lo señalado en la ley 100 de 1993, la ley 344 de 1996 de lo cual se puede precisar que la ESE es un tipo de entidad pública que pertenece al sector descentralizado, a la luz del artículo 68 de la ley 489 de 1998, que puede ser del orden nacional o territorial, y que gozan de autonomía administrativa y patrimonial como consecuencia de su personalidad jurídica.</w:t>
      </w:r>
    </w:p>
    <w:p w14:paraId="7F184C2E" w14:textId="77777777" w:rsidR="006F0CCD" w:rsidRPr="002C272B" w:rsidRDefault="006F0CCD" w:rsidP="00E731D7">
      <w:pPr>
        <w:pStyle w:val="NormalWeb"/>
        <w:spacing w:before="0" w:beforeAutospacing="0" w:after="0" w:afterAutospacing="0"/>
        <w:ind w:firstLine="360"/>
        <w:jc w:val="both"/>
        <w:rPr>
          <w:rFonts w:ascii="Verdana" w:hAnsi="Verdana"/>
          <w:sz w:val="22"/>
          <w:szCs w:val="22"/>
        </w:rPr>
      </w:pPr>
    </w:p>
    <w:p w14:paraId="693B26A0" w14:textId="728D87C7" w:rsidR="00414EF4" w:rsidRPr="002C272B" w:rsidRDefault="00414EF4" w:rsidP="00E731D7">
      <w:pPr>
        <w:pStyle w:val="NormalWeb"/>
        <w:tabs>
          <w:tab w:val="left" w:pos="284"/>
          <w:tab w:val="left" w:pos="567"/>
        </w:tabs>
        <w:spacing w:before="0" w:beforeAutospacing="0" w:after="0"/>
        <w:ind w:firstLine="360"/>
        <w:jc w:val="both"/>
        <w:rPr>
          <w:rFonts w:ascii="Verdana" w:hAnsi="Verdana"/>
        </w:rPr>
      </w:pPr>
      <w:r w:rsidRPr="002C272B">
        <w:rPr>
          <w:rFonts w:ascii="Verdana" w:hAnsi="Verdana"/>
          <w:sz w:val="22"/>
          <w:szCs w:val="22"/>
        </w:rPr>
        <w:t xml:space="preserve">En sintonía con los elementos de su naturaleza jurídica y teniendo como elemento principal de su finalidad que es la prestación de un servicio público a cargo del Estado, se le asigno a la ESE el régimen de derecho privado el pertinente para el tema de contractual, por lo que se constituye como un régimen excepcional,  por cuestiones de agilidad y celeridad de sus necesidad, a partir de las características del servicio público objeto de sus actividades y para no someter a este tipo de entidades a los plazos y condiciones estrictos del </w:t>
      </w:r>
      <w:r w:rsidR="008D117A" w:rsidRPr="002C272B">
        <w:rPr>
          <w:rFonts w:ascii="Verdana" w:hAnsi="Verdana"/>
          <w:sz w:val="22"/>
          <w:szCs w:val="22"/>
        </w:rPr>
        <w:t>EGCAP</w:t>
      </w:r>
      <w:r w:rsidRPr="002C272B">
        <w:rPr>
          <w:rFonts w:ascii="Verdana" w:hAnsi="Verdana"/>
          <w:sz w:val="22"/>
          <w:szCs w:val="22"/>
        </w:rPr>
        <w:t>,  dejando establecido en el numeral 6 del ya citado artículo 195 de la ley 100 de 1993, el régimen jurídico de los contratos celebrados por parte de estas entidades</w:t>
      </w:r>
      <w:r w:rsidR="004C4023" w:rsidRPr="002C272B">
        <w:rPr>
          <w:rFonts w:ascii="Verdana" w:hAnsi="Verdana"/>
          <w:sz w:val="22"/>
          <w:szCs w:val="22"/>
        </w:rPr>
        <w:t>, de la siguiente manera:</w:t>
      </w:r>
      <w:r w:rsidR="00D0771E" w:rsidRPr="002C272B">
        <w:rPr>
          <w:rFonts w:ascii="Verdana" w:hAnsi="Verdana"/>
          <w:sz w:val="22"/>
          <w:szCs w:val="22"/>
        </w:rPr>
        <w:t xml:space="preserve"> </w:t>
      </w:r>
      <w:r w:rsidRPr="002C272B">
        <w:rPr>
          <w:rFonts w:ascii="Verdana" w:hAnsi="Verdana"/>
          <w:sz w:val="22"/>
          <w:szCs w:val="22"/>
        </w:rPr>
        <w:t>“6. En materia contractual se regirá por el derecho privado, pero podrá discrecionalmente utilizar las cláusulas exorbitantes previstas en el estatuto general de contratación de la administración pública</w:t>
      </w:r>
      <w:r w:rsidR="00D0771E" w:rsidRPr="002C272B">
        <w:rPr>
          <w:rStyle w:val="Refdenotaalpie"/>
          <w:rFonts w:ascii="Verdana" w:hAnsi="Verdana"/>
        </w:rPr>
        <w:footnoteReference w:id="7"/>
      </w:r>
      <w:r w:rsidRPr="002C272B">
        <w:rPr>
          <w:rFonts w:ascii="Verdana" w:hAnsi="Verdana"/>
        </w:rPr>
        <w:t xml:space="preserve">”. </w:t>
      </w:r>
    </w:p>
    <w:p w14:paraId="664C74BA" w14:textId="77C662AF" w:rsidR="00F7146E" w:rsidRPr="002C272B" w:rsidRDefault="00F7146E" w:rsidP="00E731D7">
      <w:pPr>
        <w:pStyle w:val="Textoindependiente"/>
        <w:spacing w:before="1" w:line="276" w:lineRule="auto"/>
        <w:ind w:right="108"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En consecuencia, por mandato del legislador, el régimen jurídico de los contratos de las entidades con régimen especial, como e</w:t>
      </w:r>
      <w:r w:rsidR="00CC25B9" w:rsidRPr="002C272B">
        <w:rPr>
          <w:rFonts w:ascii="Verdana" w:eastAsia="Times New Roman" w:hAnsi="Verdana" w:cs="Times New Roman"/>
          <w:lang w:val="es-CO" w:eastAsia="es-CO"/>
        </w:rPr>
        <w:t xml:space="preserve">l de las ESES, </w:t>
      </w:r>
      <w:r w:rsidRPr="002C272B">
        <w:rPr>
          <w:rFonts w:ascii="Verdana" w:eastAsia="Times New Roman" w:hAnsi="Verdana" w:cs="Times New Roman"/>
          <w:lang w:val="es-CO" w:eastAsia="es-CO"/>
        </w:rPr>
        <w:t xml:space="preserve">es una excepción a la aplicación del </w:t>
      </w:r>
      <w:r w:rsidR="00CC25B9" w:rsidRPr="002C272B">
        <w:rPr>
          <w:rFonts w:ascii="Verdana" w:eastAsia="Times New Roman" w:hAnsi="Verdana" w:cs="Times New Roman"/>
          <w:lang w:val="es-CO" w:eastAsia="es-CO"/>
        </w:rPr>
        <w:t>EGCAP</w:t>
      </w:r>
      <w:r w:rsidRPr="002C272B">
        <w:rPr>
          <w:rFonts w:ascii="Verdana" w:eastAsia="Times New Roman" w:hAnsi="Verdana" w:cs="Times New Roman"/>
          <w:lang w:val="es-CO" w:eastAsia="es-CO"/>
        </w:rPr>
        <w:t xml:space="preserve">, aspecto que permite, por regla general, </w:t>
      </w:r>
      <w:r w:rsidRPr="002C272B">
        <w:rPr>
          <w:rFonts w:ascii="Verdana" w:eastAsia="Times New Roman" w:hAnsi="Verdana" w:cs="Times New Roman"/>
          <w:lang w:val="es-CO" w:eastAsia="es-CO"/>
        </w:rPr>
        <w:lastRenderedPageBreak/>
        <w:t>que dichas entidades se sustraigan de las normas que regulan la actividad contractual de las entidades estatales a que hace referencia el artículo 2° de la Ley 80 de 1993.</w:t>
      </w:r>
    </w:p>
    <w:p w14:paraId="1E270187" w14:textId="77777777" w:rsidR="00F7146E" w:rsidRPr="002C272B" w:rsidRDefault="00F7146E" w:rsidP="0022276F">
      <w:pPr>
        <w:pStyle w:val="Textoindependiente"/>
        <w:spacing w:before="1" w:line="276" w:lineRule="auto"/>
        <w:ind w:right="108" w:firstLine="567"/>
        <w:jc w:val="both"/>
        <w:rPr>
          <w:rFonts w:ascii="Verdana" w:eastAsia="Times New Roman" w:hAnsi="Verdana" w:cs="Times New Roman"/>
          <w:lang w:val="es-CO" w:eastAsia="es-CO"/>
        </w:rPr>
      </w:pPr>
    </w:p>
    <w:p w14:paraId="04B74A64" w14:textId="0EC5C36F" w:rsidR="0022276F" w:rsidRPr="002C272B" w:rsidRDefault="0022276F" w:rsidP="0022276F">
      <w:pPr>
        <w:pStyle w:val="Textoindependiente"/>
        <w:spacing w:before="1" w:line="276" w:lineRule="auto"/>
        <w:ind w:right="108"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Teniendo en cuenta las consideraciones que preceden se concluye, entonces, que las entidades sometidas a régimen especial, en particular las ESE</w:t>
      </w:r>
      <w:r w:rsidR="00C03278" w:rsidRPr="002C272B">
        <w:rPr>
          <w:rFonts w:ascii="Verdana" w:eastAsia="Times New Roman" w:hAnsi="Verdana" w:cs="Times New Roman"/>
          <w:lang w:val="es-CO" w:eastAsia="es-CO"/>
        </w:rPr>
        <w:t>,</w:t>
      </w:r>
      <w:r w:rsidRPr="002C272B">
        <w:rPr>
          <w:rFonts w:ascii="Verdana" w:eastAsia="Times New Roman" w:hAnsi="Verdana" w:cs="Times New Roman"/>
          <w:lang w:val="es-CO" w:eastAsia="es-CO"/>
        </w:rPr>
        <w:t xml:space="preserve"> no tienen la obligación de liquidar sus contratos en la forma y condiciones previstas en el </w:t>
      </w:r>
      <w:r w:rsidR="00C03278" w:rsidRPr="002C272B">
        <w:rPr>
          <w:rFonts w:ascii="Verdana" w:eastAsia="Times New Roman" w:hAnsi="Verdana" w:cs="Times New Roman"/>
          <w:lang w:val="es-CO" w:eastAsia="es-CO"/>
        </w:rPr>
        <w:t>EGCAP</w:t>
      </w:r>
      <w:r w:rsidR="000D171C" w:rsidRPr="002C272B">
        <w:rPr>
          <w:rStyle w:val="Refdenotaalpie"/>
          <w:rFonts w:ascii="Verdana" w:eastAsia="Times New Roman" w:hAnsi="Verdana" w:cs="Times New Roman"/>
          <w:lang w:val="es-CO" w:eastAsia="es-CO"/>
        </w:rPr>
        <w:footnoteReference w:id="8"/>
      </w:r>
      <w:r w:rsidRPr="002C272B">
        <w:rPr>
          <w:rFonts w:ascii="Verdana" w:eastAsia="Times New Roman" w:hAnsi="Verdana" w:cs="Times New Roman"/>
          <w:lang w:val="es-CO" w:eastAsia="es-CO"/>
        </w:rPr>
        <w:t>, pues dicho régimen no se aplica a los contratos de derecho privado. Sin embargo, puede ocurrir que estas entidades vean la necesidad de liquidar los contratos, por ejemplo, porque son de tracto sucesivo; porque tienen objetos contractuales complejos o simplemente como una buena práctica administrativa. En estos eventos, podrán acudir a sus reglamentos internos o manuales de contratación o, inclusive, al propio contrato, y estipular las reglas (condiciones, plazos, forma, etc.) de los negocios jurídicos que requieran ser liquidados, según las necesidades prácticas y la conveniencia para los intereses de este tipo de entidades en su actividad contractual.</w:t>
      </w:r>
    </w:p>
    <w:p w14:paraId="0C6E811D" w14:textId="77777777" w:rsidR="001D6D2E" w:rsidRPr="002C272B" w:rsidRDefault="001D6D2E" w:rsidP="001D6D2E">
      <w:pPr>
        <w:pStyle w:val="Textoindependiente"/>
        <w:spacing w:line="276" w:lineRule="auto"/>
        <w:ind w:right="108" w:firstLine="567"/>
        <w:jc w:val="both"/>
        <w:rPr>
          <w:rFonts w:ascii="Verdana" w:eastAsia="Times New Roman" w:hAnsi="Verdana" w:cs="Times New Roman"/>
          <w:lang w:val="es-CO" w:eastAsia="es-CO"/>
        </w:rPr>
      </w:pPr>
    </w:p>
    <w:p w14:paraId="0F54591E" w14:textId="62AE5E85" w:rsidR="001D6D2E" w:rsidRPr="002C272B" w:rsidRDefault="001D6D2E" w:rsidP="001D6D2E">
      <w:pPr>
        <w:pStyle w:val="Textoindependiente"/>
        <w:spacing w:line="276" w:lineRule="auto"/>
        <w:ind w:right="108"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De lo cual, se puede apreciar que la liquidación del contrato, una vez establecida en los reglamentos internos de contratación o, en su defecto, pactada como cláusula del contrato, será obligatoria en los términos reglamentados o pactados.</w:t>
      </w:r>
    </w:p>
    <w:p w14:paraId="31EB7DB6" w14:textId="77777777" w:rsidR="001D6D2E" w:rsidRPr="002C272B" w:rsidRDefault="001D6D2E" w:rsidP="001D6D2E">
      <w:pPr>
        <w:pStyle w:val="Textoindependiente"/>
        <w:spacing w:before="2"/>
        <w:rPr>
          <w:rFonts w:ascii="Verdana" w:eastAsia="Times New Roman" w:hAnsi="Verdana" w:cs="Times New Roman"/>
          <w:lang w:val="es-CO" w:eastAsia="es-CO"/>
        </w:rPr>
      </w:pPr>
    </w:p>
    <w:p w14:paraId="3242703B" w14:textId="77777777" w:rsidR="001D6D2E" w:rsidRPr="002C272B" w:rsidRDefault="001D6D2E" w:rsidP="001D6D2E">
      <w:pPr>
        <w:pStyle w:val="Textoindependiente"/>
        <w:spacing w:line="276" w:lineRule="auto"/>
        <w:ind w:right="111"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De otro lado, la liquidación podrá ser hecha de forma bilateral, sin lugar a discusión, toda vez que las partes están facultada para realizar dicho acto de naturaleza contractual, en ejercicio de la autonomía de la voluntad y el mutuo consentimiento.</w:t>
      </w:r>
    </w:p>
    <w:p w14:paraId="4867EF2D" w14:textId="77777777" w:rsidR="00A05182" w:rsidRPr="002C272B" w:rsidRDefault="00A05182" w:rsidP="00A05182">
      <w:pPr>
        <w:tabs>
          <w:tab w:val="left" w:pos="142"/>
          <w:tab w:val="left" w:pos="284"/>
        </w:tabs>
        <w:spacing w:after="0" w:line="276" w:lineRule="auto"/>
        <w:jc w:val="both"/>
        <w:rPr>
          <w:rFonts w:ascii="Verdana" w:eastAsia="Century Gothic" w:hAnsi="Verdana" w:cs="Century Gothic"/>
        </w:rPr>
      </w:pPr>
    </w:p>
    <w:p w14:paraId="564F5EBF" w14:textId="77777777" w:rsidR="00A05182" w:rsidRPr="002C272B" w:rsidRDefault="00A05182" w:rsidP="00A051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272B">
        <w:rPr>
          <w:rFonts w:ascii="Verdana" w:eastAsia="Century Gothic" w:hAnsi="Verdana" w:cs="Century Gothic"/>
          <w:b/>
          <w:bCs/>
        </w:rPr>
        <w:t>Referencias normativas, jurisprudenciales y otras fuentes:</w:t>
      </w:r>
    </w:p>
    <w:p w14:paraId="3DF2B794" w14:textId="77777777" w:rsidR="00A05182" w:rsidRPr="002C272B" w:rsidRDefault="00A05182" w:rsidP="00A05182">
      <w:pPr>
        <w:spacing w:after="0" w:line="276" w:lineRule="auto"/>
        <w:ind w:right="709"/>
        <w:jc w:val="both"/>
        <w:textAlignment w:val="baseline"/>
        <w:rPr>
          <w:rFonts w:ascii="Verdana" w:eastAsia="Times New Roman" w:hAnsi="Verdana" w:cs="Arial"/>
          <w:bCs/>
          <w:lang w:val="es-ES_tradnl" w:eastAsia="es-CO"/>
        </w:rPr>
      </w:pPr>
    </w:p>
    <w:p w14:paraId="4126E64B" w14:textId="239B0B4B" w:rsidR="00A05182" w:rsidRPr="002C272B" w:rsidRDefault="00DA5198" w:rsidP="00DA5198">
      <w:pPr>
        <w:pStyle w:val="Prrafodelista"/>
        <w:numPr>
          <w:ilvl w:val="0"/>
          <w:numId w:val="17"/>
        </w:numPr>
        <w:spacing w:after="0" w:line="276" w:lineRule="auto"/>
        <w:ind w:right="709"/>
        <w:rPr>
          <w:rFonts w:ascii="Verdana" w:hAnsi="Verdana" w:cs="Arial"/>
          <w:lang w:val="es-ES_tradnl"/>
        </w:rPr>
      </w:pPr>
      <w:r w:rsidRPr="002C272B">
        <w:rPr>
          <w:rFonts w:ascii="Verdana" w:hAnsi="Verdana" w:cs="Arial"/>
          <w:lang w:val="es-ES_tradnl"/>
        </w:rPr>
        <w:t>Ley 80 de 1993, Artículo 2</w:t>
      </w:r>
      <w:r w:rsidR="00BD721B" w:rsidRPr="002C272B">
        <w:rPr>
          <w:rFonts w:ascii="Verdana" w:hAnsi="Verdana" w:cs="Arial"/>
          <w:lang w:val="es-ES_tradnl"/>
        </w:rPr>
        <w:t>, Artículo 32,</w:t>
      </w:r>
      <w:r w:rsidRPr="002C272B">
        <w:rPr>
          <w:rFonts w:ascii="Verdana" w:hAnsi="Verdana" w:cs="Arial"/>
          <w:lang w:val="es-ES_tradnl"/>
        </w:rPr>
        <w:t xml:space="preserve"> </w:t>
      </w:r>
      <w:r w:rsidR="00DD3F99" w:rsidRPr="002C272B">
        <w:rPr>
          <w:rFonts w:ascii="Verdana" w:hAnsi="Verdana" w:cs="Arial"/>
          <w:lang w:val="es-ES_tradnl"/>
        </w:rPr>
        <w:t>Artículo 60</w:t>
      </w:r>
      <w:r w:rsidR="00BD721B" w:rsidRPr="002C272B">
        <w:rPr>
          <w:rFonts w:ascii="Verdana" w:hAnsi="Verdana" w:cs="Arial"/>
          <w:lang w:val="es-ES_tradnl"/>
        </w:rPr>
        <w:t xml:space="preserve">. </w:t>
      </w:r>
      <w:r w:rsidRPr="002C272B">
        <w:rPr>
          <w:rFonts w:ascii="Verdana" w:hAnsi="Verdana" w:cs="Arial"/>
          <w:lang w:val="es-ES_tradnl"/>
        </w:rPr>
        <w:t xml:space="preserve">Disponible en: </w:t>
      </w:r>
      <w:hyperlink r:id="rId13" w:history="1">
        <w:r w:rsidR="006D2C85" w:rsidRPr="002C272B">
          <w:rPr>
            <w:rStyle w:val="Hipervnculo"/>
            <w:rFonts w:ascii="Verdana" w:hAnsi="Verdana" w:cs="Arial"/>
            <w:lang w:val="es-ES_tradnl"/>
          </w:rPr>
          <w:t>https://relatoria.colombiacompra.gov.co/normativa/ley-80-de-1993/</w:t>
        </w:r>
      </w:hyperlink>
    </w:p>
    <w:p w14:paraId="2C1AE544" w14:textId="77777777" w:rsidR="00DA5198" w:rsidRPr="002C272B" w:rsidRDefault="00DA5198" w:rsidP="00DA5198">
      <w:pPr>
        <w:pStyle w:val="Prrafodelista"/>
        <w:spacing w:after="0" w:line="276" w:lineRule="auto"/>
        <w:ind w:right="709"/>
        <w:rPr>
          <w:rFonts w:ascii="Verdana" w:hAnsi="Verdana" w:cs="Arial"/>
          <w:lang w:val="es-ES_tradnl"/>
        </w:rPr>
      </w:pPr>
    </w:p>
    <w:p w14:paraId="42BA00CE" w14:textId="1E495AD7" w:rsidR="00DA5198" w:rsidRPr="002C272B" w:rsidRDefault="00DA5198" w:rsidP="00DA5198">
      <w:pPr>
        <w:pStyle w:val="Prrafodelista"/>
        <w:numPr>
          <w:ilvl w:val="0"/>
          <w:numId w:val="17"/>
        </w:numPr>
        <w:spacing w:after="0" w:line="276" w:lineRule="auto"/>
        <w:ind w:right="709"/>
        <w:rPr>
          <w:rFonts w:ascii="Verdana" w:hAnsi="Verdana" w:cs="Arial"/>
          <w:lang w:val="es-ES_tradnl"/>
        </w:rPr>
      </w:pPr>
      <w:r w:rsidRPr="002C272B">
        <w:rPr>
          <w:rFonts w:ascii="Verdana" w:hAnsi="Verdana" w:cs="Arial"/>
          <w:lang w:val="es-ES_tradnl"/>
        </w:rPr>
        <w:t xml:space="preserve">Ley 1150 de 2007, </w:t>
      </w:r>
      <w:r w:rsidR="00BD721B" w:rsidRPr="002C272B">
        <w:rPr>
          <w:rFonts w:ascii="Verdana" w:hAnsi="Verdana" w:cs="Arial"/>
          <w:lang w:val="es-ES_tradnl"/>
        </w:rPr>
        <w:t xml:space="preserve">Artículo 11. </w:t>
      </w:r>
      <w:r w:rsidRPr="002C272B">
        <w:rPr>
          <w:rFonts w:ascii="Verdana" w:hAnsi="Verdana" w:cs="Arial"/>
          <w:lang w:val="es-ES_tradnl"/>
        </w:rPr>
        <w:t xml:space="preserve">Artículo 13. Disponible en: </w:t>
      </w:r>
      <w:hyperlink r:id="rId14" w:history="1">
        <w:r w:rsidR="006D2C85" w:rsidRPr="002C272B">
          <w:rPr>
            <w:rStyle w:val="Hipervnculo"/>
            <w:rFonts w:ascii="Verdana" w:hAnsi="Verdana" w:cs="Arial"/>
            <w:lang w:val="es-ES_tradnl"/>
          </w:rPr>
          <w:t>https://relatoria.colombiacompra.gov.co/normativa/ley-1150-de-2007/</w:t>
        </w:r>
      </w:hyperlink>
    </w:p>
    <w:p w14:paraId="7F2E9D34" w14:textId="77777777" w:rsidR="006D2C85" w:rsidRPr="002C272B" w:rsidRDefault="006D2C85" w:rsidP="006D2C85">
      <w:pPr>
        <w:pStyle w:val="Prrafodelista"/>
        <w:rPr>
          <w:rFonts w:ascii="Verdana" w:hAnsi="Verdana" w:cs="Arial"/>
          <w:lang w:val="es-ES_tradnl"/>
        </w:rPr>
      </w:pPr>
    </w:p>
    <w:p w14:paraId="0558C9A1" w14:textId="54E2B9C1" w:rsidR="009C6D50" w:rsidRPr="002C272B" w:rsidRDefault="00DA5198" w:rsidP="00DA5198">
      <w:pPr>
        <w:pStyle w:val="Prrafodelista"/>
        <w:numPr>
          <w:ilvl w:val="0"/>
          <w:numId w:val="17"/>
        </w:numPr>
        <w:spacing w:after="0" w:line="276" w:lineRule="auto"/>
        <w:ind w:right="709"/>
        <w:rPr>
          <w:rFonts w:ascii="Verdana" w:hAnsi="Verdana" w:cs="Arial"/>
          <w:lang w:val="es-ES_tradnl"/>
        </w:rPr>
      </w:pPr>
      <w:r w:rsidRPr="002C272B">
        <w:rPr>
          <w:rFonts w:ascii="Verdana" w:hAnsi="Verdana" w:cs="Arial"/>
          <w:lang w:val="es-ES_tradnl"/>
        </w:rPr>
        <w:t>Ley 100 de 1993, Artículo 194, Artículo 195. Disponible en:</w:t>
      </w:r>
      <w:r w:rsidR="009C6D50" w:rsidRPr="002C272B">
        <w:rPr>
          <w:rFonts w:ascii="Verdana" w:hAnsi="Verdana"/>
        </w:rPr>
        <w:t xml:space="preserve"> </w:t>
      </w:r>
      <w:hyperlink r:id="rId15" w:history="1">
        <w:r w:rsidR="009C6D50" w:rsidRPr="002C272B">
          <w:rPr>
            <w:rStyle w:val="Hipervnculo"/>
            <w:rFonts w:ascii="Verdana" w:hAnsi="Verdana" w:cs="Arial"/>
            <w:lang w:val="es-ES_tradnl"/>
          </w:rPr>
          <w:t>https://relatoria.colombiacompra.gov.co/normativa/ley-100-de-1993/</w:t>
        </w:r>
      </w:hyperlink>
    </w:p>
    <w:p w14:paraId="18FD163B" w14:textId="77777777" w:rsidR="009C6D50" w:rsidRPr="002C272B" w:rsidRDefault="009C6D50" w:rsidP="009C6D50">
      <w:pPr>
        <w:pStyle w:val="Prrafodelista"/>
        <w:rPr>
          <w:rFonts w:ascii="Verdana" w:hAnsi="Verdana" w:cs="Arial"/>
          <w:lang w:val="es-ES_tradnl"/>
        </w:rPr>
      </w:pPr>
    </w:p>
    <w:p w14:paraId="47673074" w14:textId="5988D521" w:rsidR="00DA5198" w:rsidRPr="002C272B" w:rsidRDefault="00DA5198" w:rsidP="00DA5198">
      <w:pPr>
        <w:pStyle w:val="Prrafodelista"/>
        <w:numPr>
          <w:ilvl w:val="0"/>
          <w:numId w:val="17"/>
        </w:numPr>
        <w:spacing w:after="0" w:line="276" w:lineRule="auto"/>
        <w:ind w:right="709"/>
        <w:rPr>
          <w:rFonts w:ascii="Verdana" w:hAnsi="Verdana" w:cs="Arial"/>
          <w:lang w:val="es-ES_tradnl"/>
        </w:rPr>
      </w:pPr>
      <w:bookmarkStart w:id="0" w:name="_GoBack"/>
      <w:r w:rsidRPr="002C272B">
        <w:rPr>
          <w:rFonts w:ascii="Verdana" w:hAnsi="Verdana" w:cs="Arial"/>
          <w:lang w:val="es-ES_tradnl"/>
        </w:rPr>
        <w:t>Ley 489 de 199</w:t>
      </w:r>
      <w:r w:rsidR="00C42B14">
        <w:rPr>
          <w:rFonts w:ascii="Verdana" w:hAnsi="Verdana" w:cs="Arial"/>
          <w:lang w:val="es-ES_tradnl"/>
        </w:rPr>
        <w:t>8</w:t>
      </w:r>
      <w:r w:rsidRPr="002C272B">
        <w:rPr>
          <w:rFonts w:ascii="Verdana" w:hAnsi="Verdana" w:cs="Arial"/>
          <w:lang w:val="es-ES_tradnl"/>
        </w:rPr>
        <w:t xml:space="preserve">, Artículo </w:t>
      </w:r>
      <w:r w:rsidR="00DD3F99" w:rsidRPr="002C272B">
        <w:rPr>
          <w:rFonts w:ascii="Verdana" w:hAnsi="Verdana" w:cs="Arial"/>
          <w:lang w:val="es-ES_tradnl"/>
        </w:rPr>
        <w:t xml:space="preserve">68, Artículo </w:t>
      </w:r>
      <w:r w:rsidRPr="002C272B">
        <w:rPr>
          <w:rFonts w:ascii="Verdana" w:hAnsi="Verdana" w:cs="Arial"/>
          <w:lang w:val="es-ES_tradnl"/>
        </w:rPr>
        <w:t>83</w:t>
      </w:r>
      <w:bookmarkEnd w:id="0"/>
      <w:r w:rsidRPr="002C272B">
        <w:rPr>
          <w:rFonts w:ascii="Verdana" w:hAnsi="Verdana" w:cs="Arial"/>
          <w:lang w:val="es-ES_tradnl"/>
        </w:rPr>
        <w:t xml:space="preserve">. Disponible en: </w:t>
      </w:r>
      <w:hyperlink r:id="rId16" w:history="1">
        <w:r w:rsidR="006A4ED0" w:rsidRPr="002C272B">
          <w:rPr>
            <w:rStyle w:val="Hipervnculo"/>
            <w:rFonts w:ascii="Verdana" w:hAnsi="Verdana" w:cs="Arial"/>
            <w:lang w:val="es-ES_tradnl"/>
          </w:rPr>
          <w:t>https://relatoria.colombiacompra.gov.co/normativa/ley-489-de-1998/</w:t>
        </w:r>
      </w:hyperlink>
    </w:p>
    <w:p w14:paraId="07FD54A6" w14:textId="77777777" w:rsidR="006A4ED0" w:rsidRPr="002C272B" w:rsidRDefault="006A4ED0" w:rsidP="006A4ED0">
      <w:pPr>
        <w:pStyle w:val="Prrafodelista"/>
        <w:rPr>
          <w:rFonts w:ascii="Verdana" w:hAnsi="Verdana" w:cs="Arial"/>
          <w:lang w:val="es-ES_tradnl"/>
        </w:rPr>
      </w:pPr>
    </w:p>
    <w:p w14:paraId="2183E722" w14:textId="5882C389" w:rsidR="00DA5198" w:rsidRPr="002C272B" w:rsidRDefault="00BD721B" w:rsidP="00DA5198">
      <w:pPr>
        <w:pStyle w:val="Prrafodelista"/>
        <w:numPr>
          <w:ilvl w:val="0"/>
          <w:numId w:val="17"/>
        </w:numPr>
        <w:spacing w:after="0" w:line="276" w:lineRule="auto"/>
        <w:ind w:right="709"/>
        <w:rPr>
          <w:rFonts w:ascii="Verdana" w:hAnsi="Verdana" w:cs="Arial"/>
          <w:lang w:val="es-ES_tradnl"/>
        </w:rPr>
      </w:pPr>
      <w:r w:rsidRPr="002C272B">
        <w:rPr>
          <w:rFonts w:ascii="Verdana" w:hAnsi="Verdana" w:cs="Arial"/>
          <w:lang w:val="es-ES_tradnl"/>
        </w:rPr>
        <w:t>Consejo de Estado, Sección Tercera, sentencia de 27 de febrero de 2013, C.P: Mauricio Fajardo Gómez, rad. No. 2000-01561-01(25.590).</w:t>
      </w:r>
      <w:r w:rsidR="00AF6B97" w:rsidRPr="002C272B">
        <w:rPr>
          <w:rFonts w:ascii="Verdana" w:hAnsi="Verdana" w:cs="Arial"/>
          <w:lang w:val="es-ES_tradnl"/>
        </w:rPr>
        <w:t xml:space="preserve"> Disponible en: </w:t>
      </w:r>
      <w:hyperlink r:id="rId17" w:history="1">
        <w:r w:rsidR="00322C1E" w:rsidRPr="002C272B">
          <w:rPr>
            <w:rStyle w:val="Hipervnculo"/>
            <w:rFonts w:ascii="Verdana" w:hAnsi="Verdana" w:cs="Arial"/>
            <w:lang w:val="es-ES_tradnl"/>
          </w:rPr>
          <w:t>https://relatoria.colombiacompra.gov.co/providencias/25000-23-26-000-2000-01561-01_25590/</w:t>
        </w:r>
      </w:hyperlink>
    </w:p>
    <w:p w14:paraId="2B94517C" w14:textId="77777777" w:rsidR="00322C1E" w:rsidRPr="002C272B" w:rsidRDefault="00322C1E" w:rsidP="00322C1E">
      <w:pPr>
        <w:pStyle w:val="Prrafodelista"/>
        <w:rPr>
          <w:rFonts w:ascii="Verdana" w:hAnsi="Verdana" w:cs="Arial"/>
          <w:lang w:val="es-ES_tradnl"/>
        </w:rPr>
      </w:pPr>
    </w:p>
    <w:p w14:paraId="30029ACE" w14:textId="00423437" w:rsidR="00BD721B" w:rsidRPr="002C272B" w:rsidRDefault="00BD721B" w:rsidP="007646CB">
      <w:pPr>
        <w:pStyle w:val="Prrafodelista"/>
        <w:numPr>
          <w:ilvl w:val="0"/>
          <w:numId w:val="17"/>
        </w:numPr>
        <w:spacing w:after="0" w:line="276" w:lineRule="auto"/>
        <w:ind w:right="709"/>
        <w:rPr>
          <w:rFonts w:ascii="Verdana" w:hAnsi="Verdana" w:cs="Arial"/>
          <w:lang w:val="es-ES_tradnl"/>
        </w:rPr>
      </w:pPr>
      <w:r w:rsidRPr="002C272B">
        <w:rPr>
          <w:rFonts w:ascii="Verdana" w:hAnsi="Verdana" w:cs="Arial"/>
          <w:lang w:val="es-ES_tradnl"/>
        </w:rPr>
        <w:t>Consejo de Estado, Sección 3ª, sentencia de 6 de julio de 2017, M.P. Marta Nubia Velázquez Rico, rad. 51</w:t>
      </w:r>
      <w:r w:rsidR="00071044" w:rsidRPr="002C272B">
        <w:rPr>
          <w:rFonts w:ascii="Verdana" w:hAnsi="Verdana" w:cs="Arial"/>
          <w:lang w:val="es-ES_tradnl"/>
        </w:rPr>
        <w:t>.</w:t>
      </w:r>
      <w:r w:rsidRPr="002C272B">
        <w:rPr>
          <w:rFonts w:ascii="Verdana" w:hAnsi="Verdana" w:cs="Arial"/>
          <w:lang w:val="es-ES_tradnl"/>
        </w:rPr>
        <w:t>920</w:t>
      </w:r>
      <w:r w:rsidR="007646CB" w:rsidRPr="002C272B">
        <w:rPr>
          <w:rFonts w:ascii="Verdana" w:hAnsi="Verdana" w:cs="Arial"/>
          <w:lang w:val="es-ES_tradnl"/>
        </w:rPr>
        <w:t>.</w:t>
      </w:r>
      <w:r w:rsidR="00071044" w:rsidRPr="002C272B">
        <w:rPr>
          <w:rFonts w:ascii="Verdana" w:hAnsi="Verdana" w:cs="Arial"/>
          <w:lang w:val="es-ES_tradnl"/>
        </w:rPr>
        <w:t xml:space="preserve"> Disponible en: </w:t>
      </w:r>
      <w:hyperlink r:id="rId18" w:history="1">
        <w:r w:rsidR="00071044" w:rsidRPr="002C272B">
          <w:rPr>
            <w:rStyle w:val="Hipervnculo"/>
            <w:rFonts w:ascii="Verdana" w:hAnsi="Verdana" w:cs="Arial"/>
            <w:lang w:val="es-ES_tradnl"/>
          </w:rPr>
          <w:t>https://relatoria.colombiacompra.gov.co/providencias/2017_25000-23-36-000-2012-00730-01_51920/</w:t>
        </w:r>
      </w:hyperlink>
    </w:p>
    <w:p w14:paraId="1AF79478" w14:textId="77777777" w:rsidR="00071044" w:rsidRPr="002C272B" w:rsidRDefault="00071044" w:rsidP="00071044">
      <w:pPr>
        <w:pStyle w:val="Prrafodelista"/>
        <w:rPr>
          <w:rFonts w:ascii="Verdana" w:hAnsi="Verdana" w:cs="Arial"/>
          <w:lang w:val="es-ES_tradnl"/>
        </w:rPr>
      </w:pPr>
    </w:p>
    <w:p w14:paraId="6B84D91A" w14:textId="152614FA" w:rsidR="007646CB" w:rsidRPr="002C272B" w:rsidRDefault="007646CB" w:rsidP="00BD721B">
      <w:pPr>
        <w:pStyle w:val="Prrafodelista"/>
        <w:numPr>
          <w:ilvl w:val="0"/>
          <w:numId w:val="17"/>
        </w:numPr>
        <w:spacing w:before="89" w:line="247" w:lineRule="auto"/>
        <w:ind w:right="111"/>
        <w:jc w:val="both"/>
        <w:rPr>
          <w:rFonts w:ascii="Verdana" w:hAnsi="Verdana"/>
          <w:sz w:val="18"/>
        </w:rPr>
      </w:pPr>
      <w:r w:rsidRPr="002C272B">
        <w:rPr>
          <w:rFonts w:ascii="Verdana" w:hAnsi="Verdana" w:cs="Arial"/>
          <w:lang w:val="es-ES_tradnl"/>
        </w:rPr>
        <w:t xml:space="preserve">Consejo de Estado, Sección 3ª </w:t>
      </w:r>
      <w:r w:rsidR="00BD721B" w:rsidRPr="002C272B">
        <w:rPr>
          <w:rFonts w:ascii="Verdana" w:hAnsi="Verdana" w:cs="Arial"/>
          <w:lang w:val="es-ES_tradnl"/>
        </w:rPr>
        <w:t>sentencia de 13 de abril de 2011, M.P. Jaime Orlando Santofimio Gamboa, rad. 37.423</w:t>
      </w:r>
      <w:r w:rsidRPr="002C272B">
        <w:rPr>
          <w:rFonts w:ascii="Verdana" w:hAnsi="Verdana" w:cs="Arial"/>
          <w:lang w:val="es-ES_tradnl"/>
        </w:rPr>
        <w:t>.</w:t>
      </w:r>
      <w:r w:rsidR="00F63B43" w:rsidRPr="002C272B">
        <w:rPr>
          <w:rFonts w:ascii="Verdana" w:hAnsi="Verdana" w:cs="Arial"/>
          <w:lang w:val="es-ES_tradnl"/>
        </w:rPr>
        <w:t xml:space="preserve"> Disponible en: </w:t>
      </w:r>
      <w:hyperlink r:id="rId19" w:history="1">
        <w:r w:rsidR="00F63B43" w:rsidRPr="002C272B">
          <w:rPr>
            <w:rStyle w:val="Hipervnculo"/>
            <w:rFonts w:ascii="Verdana" w:hAnsi="Verdana" w:cs="Arial"/>
            <w:lang w:val="es-ES_tradnl"/>
          </w:rPr>
          <w:t>https://relatoria.colombiacompra.gov.co/providencias/25000-2326-000-2005-00-28001_37423/</w:t>
        </w:r>
      </w:hyperlink>
    </w:p>
    <w:p w14:paraId="6289999A" w14:textId="77777777" w:rsidR="007646CB" w:rsidRPr="002C272B" w:rsidRDefault="007646CB" w:rsidP="007646CB">
      <w:pPr>
        <w:pStyle w:val="Prrafodelista"/>
        <w:rPr>
          <w:rFonts w:ascii="Verdana" w:hAnsi="Verdana"/>
          <w:sz w:val="16"/>
          <w:szCs w:val="16"/>
        </w:rPr>
      </w:pPr>
    </w:p>
    <w:p w14:paraId="11B99A57" w14:textId="77777777" w:rsidR="00BD721B" w:rsidRPr="002C272B" w:rsidRDefault="00BD721B" w:rsidP="007646CB">
      <w:pPr>
        <w:pStyle w:val="Prrafodelista"/>
        <w:spacing w:after="0" w:line="276" w:lineRule="auto"/>
        <w:ind w:right="709"/>
        <w:rPr>
          <w:rFonts w:ascii="Verdana" w:hAnsi="Verdana" w:cs="Arial"/>
          <w:lang w:val="es-ES_tradnl"/>
        </w:rPr>
      </w:pPr>
    </w:p>
    <w:p w14:paraId="0C5DA71D" w14:textId="77777777" w:rsidR="00A05182" w:rsidRPr="002C272B" w:rsidRDefault="00A05182" w:rsidP="00A051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272B">
        <w:rPr>
          <w:rFonts w:ascii="Verdana" w:eastAsia="Century Gothic" w:hAnsi="Verdana" w:cs="Century Gothic"/>
          <w:b/>
          <w:bCs/>
        </w:rPr>
        <w:t>Doctrina de la Agencia Nacional de Contratación Pública:</w:t>
      </w:r>
    </w:p>
    <w:p w14:paraId="7FE0AB2B" w14:textId="77777777" w:rsidR="00A05182" w:rsidRPr="002C272B" w:rsidRDefault="00A05182" w:rsidP="00A05182">
      <w:pPr>
        <w:widowControl w:val="0"/>
        <w:autoSpaceDE w:val="0"/>
        <w:autoSpaceDN w:val="0"/>
        <w:spacing w:after="0" w:line="276" w:lineRule="auto"/>
        <w:jc w:val="both"/>
        <w:rPr>
          <w:rFonts w:ascii="Verdana" w:eastAsia="Calibri" w:hAnsi="Verdana" w:cs="Arial"/>
          <w:lang w:val="es-ES" w:eastAsia="es-ES"/>
        </w:rPr>
      </w:pPr>
    </w:p>
    <w:p w14:paraId="7BA0676F" w14:textId="68FA6787" w:rsidR="00E12382" w:rsidRPr="002C272B" w:rsidRDefault="00A05182" w:rsidP="00E12382">
      <w:pPr>
        <w:widowControl w:val="0"/>
        <w:autoSpaceDE w:val="0"/>
        <w:autoSpaceDN w:val="0"/>
        <w:spacing w:after="0" w:line="276" w:lineRule="auto"/>
        <w:jc w:val="both"/>
        <w:rPr>
          <w:rStyle w:val="normaltextrun"/>
          <w:rFonts w:ascii="Verdana" w:hAnsi="Verdana" w:cs="Arial"/>
          <w:shd w:val="clear" w:color="auto" w:fill="FFFFFF"/>
        </w:rPr>
      </w:pPr>
      <w:r w:rsidRPr="002C272B">
        <w:rPr>
          <w:rStyle w:val="normaltextrun"/>
          <w:rFonts w:ascii="Verdana" w:hAnsi="Verdana" w:cs="Arial"/>
          <w:shd w:val="clear" w:color="auto" w:fill="FFFFFF"/>
        </w:rPr>
        <w:t xml:space="preserve">La Agencia Nacional de Contratación Pública – Colombia Compra Eficiente </w:t>
      </w:r>
      <w:r w:rsidR="00156962" w:rsidRPr="002C272B">
        <w:rPr>
          <w:rStyle w:val="normaltextrun"/>
          <w:rFonts w:ascii="Verdana" w:hAnsi="Verdana"/>
          <w:shd w:val="clear" w:color="auto" w:fill="FFFFFF"/>
        </w:rPr>
        <w:t>ha estudiado regímenes especiales en la contratación estatal</w:t>
      </w:r>
      <w:r w:rsidR="00156962" w:rsidRPr="002C272B" w:rsidDel="007849D3">
        <w:rPr>
          <w:rStyle w:val="normaltextrun"/>
          <w:rFonts w:ascii="Verdana" w:hAnsi="Verdana"/>
          <w:shd w:val="clear" w:color="auto" w:fill="FFFFFF"/>
        </w:rPr>
        <w:t xml:space="preserve"> </w:t>
      </w:r>
      <w:r w:rsidR="00156962" w:rsidRPr="002C272B">
        <w:rPr>
          <w:rStyle w:val="normaltextrun"/>
          <w:rFonts w:ascii="Verdana" w:hAnsi="Verdana"/>
          <w:shd w:val="clear" w:color="auto" w:fill="FFFFFF"/>
        </w:rPr>
        <w:t>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w:t>
      </w:r>
      <w:r w:rsidR="00E12382" w:rsidRPr="002C272B">
        <w:rPr>
          <w:rStyle w:val="normaltextrun"/>
          <w:rFonts w:ascii="Verdana" w:hAnsi="Verdana"/>
          <w:shd w:val="clear" w:color="auto" w:fill="FFFFFF"/>
        </w:rPr>
        <w:t xml:space="preserve"> y </w:t>
      </w:r>
      <w:r w:rsidR="009B381F" w:rsidRPr="002C272B">
        <w:rPr>
          <w:rStyle w:val="normaltextrun"/>
          <w:rFonts w:ascii="Verdana" w:hAnsi="Verdana"/>
          <w:shd w:val="clear" w:color="auto" w:fill="FFFFFF"/>
        </w:rPr>
        <w:t>C-</w:t>
      </w:r>
      <w:r w:rsidR="00104900" w:rsidRPr="002C272B">
        <w:rPr>
          <w:rStyle w:val="normaltextrun"/>
          <w:rFonts w:ascii="Verdana" w:hAnsi="Verdana"/>
          <w:shd w:val="clear" w:color="auto" w:fill="FFFFFF"/>
        </w:rPr>
        <w:t>038</w:t>
      </w:r>
      <w:r w:rsidR="0044399C" w:rsidRPr="002C272B">
        <w:rPr>
          <w:rStyle w:val="normaltextrun"/>
          <w:rFonts w:ascii="Verdana" w:hAnsi="Verdana"/>
          <w:shd w:val="clear" w:color="auto" w:fill="FFFFFF"/>
        </w:rPr>
        <w:t xml:space="preserve"> del </w:t>
      </w:r>
      <w:r w:rsidR="005E4623" w:rsidRPr="002C272B">
        <w:rPr>
          <w:rStyle w:val="normaltextrun"/>
          <w:rFonts w:ascii="Verdana" w:hAnsi="Verdana"/>
          <w:shd w:val="clear" w:color="auto" w:fill="FFFFFF"/>
        </w:rPr>
        <w:t>23 de abril de 2024</w:t>
      </w:r>
      <w:r w:rsidR="00156962" w:rsidRPr="002C272B">
        <w:rPr>
          <w:rStyle w:val="normaltextrun"/>
          <w:rFonts w:ascii="Verdana" w:hAnsi="Verdana"/>
          <w:shd w:val="clear" w:color="auto" w:fill="FFFFFF"/>
        </w:rPr>
        <w:t>.</w:t>
      </w:r>
      <w:r w:rsidR="00E12382" w:rsidRPr="002C272B">
        <w:rPr>
          <w:rStyle w:val="normaltextrun"/>
          <w:rFonts w:ascii="Verdana" w:hAnsi="Verdana"/>
          <w:shd w:val="clear" w:color="auto" w:fill="FFFFFF"/>
        </w:rPr>
        <w:t xml:space="preserve"> </w:t>
      </w:r>
      <w:r w:rsidR="00E12382" w:rsidRPr="002C272B">
        <w:rPr>
          <w:rFonts w:ascii="Verdana" w:hAnsi="Verdana" w:cs="Arial"/>
          <w:shd w:val="clear" w:color="auto" w:fill="FFFFFF"/>
        </w:rPr>
        <w:t xml:space="preserve">Estos y otros conceptos se encuentran disponibles para consulta en el Sistema de Relatoría de la Agencia, </w:t>
      </w:r>
      <w:r w:rsidR="00E12382" w:rsidRPr="002C272B">
        <w:rPr>
          <w:rFonts w:ascii="Verdana" w:hAnsi="Verdana" w:cs="Arial"/>
          <w:shd w:val="clear" w:color="auto" w:fill="FFFFFF"/>
        </w:rPr>
        <w:lastRenderedPageBreak/>
        <w:t>en el cual también podrás encontrar jurisprudencia del Consejo de Estado, laudos arbitrales y la normativa de la contratación concordada con la doctrina de la Subdirección de Gestión Contractual</w:t>
      </w:r>
      <w:r w:rsidR="00E12382" w:rsidRPr="002C272B">
        <w:rPr>
          <w:rFonts w:ascii="Verdana" w:hAnsi="Verdana"/>
        </w:rPr>
        <w:t xml:space="preserve">, accede a través del siguiente enlace: </w:t>
      </w:r>
      <w:hyperlink r:id="rId20" w:history="1">
        <w:r w:rsidR="00E12382" w:rsidRPr="002C272B">
          <w:rPr>
            <w:rStyle w:val="Hipervnculo"/>
            <w:rFonts w:ascii="Verdana" w:hAnsi="Verdana" w:cs="Arial"/>
            <w:shd w:val="clear" w:color="auto" w:fill="FFFFFF"/>
            <w:lang w:val="es-ES"/>
          </w:rPr>
          <w:t>https://relatoria.colombiacompra.gov.co/busqueda/conceptos</w:t>
        </w:r>
      </w:hyperlink>
      <w:r w:rsidR="00E12382" w:rsidRPr="002C272B">
        <w:rPr>
          <w:rStyle w:val="normaltextrun"/>
          <w:rFonts w:ascii="Verdana" w:hAnsi="Verdana" w:cs="Arial"/>
          <w:shd w:val="clear" w:color="auto" w:fill="FFFFFF"/>
        </w:rPr>
        <w:t xml:space="preserve">. También te </w:t>
      </w:r>
      <w:r w:rsidR="00E12382" w:rsidRPr="002C272B">
        <w:rPr>
          <w:rFonts w:ascii="Verdana" w:hAnsi="Verdana" w:cs="Arial"/>
          <w:shd w:val="clear" w:color="auto" w:fill="FFFFFF"/>
        </w:rPr>
        <w:t>invitamos a revisar la tercera edición del  Boletín de Relatoría de 2024 en el cual podrás consultar en detalle el marco normativo de documentos tipo: </w:t>
      </w:r>
      <w:hyperlink r:id="rId21" w:tgtFrame="_blank" w:tooltip="Dirección URL original: https://www.colombiacompra.gov.co/sites/cce_public/files/files_2020/boletin_de_realtoria_iii.pdf. Haga clic o pulse si confía en este vínculo." w:history="1">
        <w:r w:rsidR="00E12382" w:rsidRPr="002C272B">
          <w:rPr>
            <w:rStyle w:val="Hipervnculo"/>
            <w:rFonts w:ascii="Verdana" w:hAnsi="Verdana" w:cs="Arial"/>
            <w:shd w:val="clear" w:color="auto" w:fill="FFFFFF"/>
          </w:rPr>
          <w:t>https://www.colombiacompra.gov.co/sites/cce_public/files/files_2020/boletin_de_realtoria_iii.pdf</w:t>
        </w:r>
      </w:hyperlink>
      <w:r w:rsidR="00E12382" w:rsidRPr="002C272B">
        <w:rPr>
          <w:rFonts w:ascii="Verdana" w:hAnsi="Verdana" w:cs="Arial"/>
          <w:shd w:val="clear" w:color="auto" w:fill="FFFFFF"/>
        </w:rPr>
        <w:t> ".  </w:t>
      </w:r>
    </w:p>
    <w:p w14:paraId="53AD0BE1" w14:textId="77777777" w:rsidR="00E12382" w:rsidRPr="002C272B" w:rsidRDefault="00E12382" w:rsidP="00E12382">
      <w:pPr>
        <w:widowControl w:val="0"/>
        <w:autoSpaceDE w:val="0"/>
        <w:autoSpaceDN w:val="0"/>
        <w:spacing w:after="0" w:line="276" w:lineRule="auto"/>
        <w:jc w:val="both"/>
        <w:rPr>
          <w:rStyle w:val="normaltextrun"/>
          <w:rFonts w:ascii="Verdana" w:hAnsi="Verdana" w:cs="Arial"/>
          <w:shd w:val="clear" w:color="auto" w:fill="FFFFFF"/>
        </w:rPr>
      </w:pPr>
    </w:p>
    <w:p w14:paraId="30AD88A3" w14:textId="77777777" w:rsidR="00E12382" w:rsidRPr="002C272B" w:rsidRDefault="00E12382" w:rsidP="00E12382">
      <w:pPr>
        <w:widowControl w:val="0"/>
        <w:autoSpaceDE w:val="0"/>
        <w:autoSpaceDN w:val="0"/>
        <w:spacing w:after="0" w:line="276" w:lineRule="auto"/>
        <w:jc w:val="both"/>
        <w:rPr>
          <w:rFonts w:ascii="Verdana" w:hAnsi="Verdana" w:cs="Arial"/>
          <w:shd w:val="clear" w:color="auto" w:fill="FFFFFF"/>
        </w:rPr>
      </w:pPr>
      <w:r w:rsidRPr="002C272B">
        <w:rPr>
          <w:rFonts w:ascii="Verdana" w:hAnsi="Verdana" w:cs="Arial"/>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w:t>
      </w:r>
    </w:p>
    <w:p w14:paraId="0C5F9D26" w14:textId="77777777" w:rsidR="00E12382" w:rsidRPr="002C272B" w:rsidRDefault="00E12382" w:rsidP="00E12382">
      <w:pPr>
        <w:widowControl w:val="0"/>
        <w:autoSpaceDE w:val="0"/>
        <w:autoSpaceDN w:val="0"/>
        <w:spacing w:after="0" w:line="276" w:lineRule="auto"/>
        <w:jc w:val="both"/>
        <w:rPr>
          <w:rFonts w:ascii="Verdana" w:hAnsi="Verdana" w:cs="Arial"/>
          <w:shd w:val="clear" w:color="auto" w:fill="FFFFFF"/>
        </w:rPr>
      </w:pPr>
      <w:r w:rsidRPr="002C272B">
        <w:rPr>
          <w:rFonts w:ascii="Verdana" w:hAnsi="Verdana" w:cs="Arial"/>
          <w:shd w:val="clear" w:color="auto" w:fill="FFFFFF"/>
        </w:rPr>
        <w:t>  </w:t>
      </w:r>
      <w:r w:rsidRPr="002C272B">
        <w:rPr>
          <w:rFonts w:ascii="Verdana" w:hAnsi="Verdana" w:cs="Arial"/>
          <w:shd w:val="clear" w:color="auto" w:fill="FFFFFF"/>
        </w:rPr>
        <w:br/>
      </w:r>
      <w:hyperlink r:id="rId22" w:history="1">
        <w:r w:rsidRPr="002C272B">
          <w:rPr>
            <w:rStyle w:val="Hipervnculo"/>
            <w:rFonts w:ascii="Verdana" w:hAnsi="Verdana" w:cs="Arial"/>
            <w:shd w:val="clear" w:color="auto" w:fill="FFFFFF"/>
          </w:rPr>
          <w:t>https://www.sucop.gov.co/entidades/colombiacompra/Normativa?IDNorma=17363</w:t>
        </w:r>
      </w:hyperlink>
      <w:r w:rsidRPr="002C272B">
        <w:rPr>
          <w:rFonts w:ascii="Verdana" w:hAnsi="Verdana" w:cs="Arial"/>
          <w:shd w:val="clear" w:color="auto" w:fill="FFFFFF"/>
        </w:rPr>
        <w:t xml:space="preserve"> y  </w:t>
      </w:r>
      <w:hyperlink r:id="rId23" w:tgtFrame="_blank" w:tooltip="Dirección URL original: https://www.colombiacompra.gov.co/content/convocatorias. Haga clic o pulse si confía en este vínculo." w:history="1">
        <w:r w:rsidRPr="002C272B">
          <w:rPr>
            <w:rStyle w:val="Hipervnculo"/>
            <w:rFonts w:ascii="Verdana" w:hAnsi="Verdana" w:cs="Arial"/>
            <w:shd w:val="clear" w:color="auto" w:fill="FFFFFF"/>
          </w:rPr>
          <w:t>https://www.colombiacompra.gov.co/content/convocatorias</w:t>
        </w:r>
      </w:hyperlink>
      <w:r w:rsidRPr="002C272B">
        <w:rPr>
          <w:rFonts w:ascii="Verdana" w:hAnsi="Verdana" w:cs="Arial"/>
          <w:shd w:val="clear" w:color="auto" w:fill="FFFFFF"/>
        </w:rPr>
        <w:t> </w:t>
      </w:r>
    </w:p>
    <w:p w14:paraId="4B1C7CAB" w14:textId="77777777" w:rsidR="00E12382" w:rsidRPr="002C272B" w:rsidRDefault="00E12382" w:rsidP="00E12382">
      <w:pPr>
        <w:widowControl w:val="0"/>
        <w:autoSpaceDE w:val="0"/>
        <w:autoSpaceDN w:val="0"/>
        <w:spacing w:after="0" w:line="276" w:lineRule="auto"/>
        <w:jc w:val="both"/>
        <w:rPr>
          <w:rFonts w:ascii="Verdana" w:hAnsi="Verdana" w:cs="Arial"/>
          <w:shd w:val="clear" w:color="auto" w:fill="FFFFFF"/>
          <w:lang w:val="es-ES"/>
        </w:rPr>
      </w:pPr>
    </w:p>
    <w:p w14:paraId="1EE77900" w14:textId="77777777" w:rsidR="00E12382" w:rsidRPr="002C272B" w:rsidRDefault="00E12382" w:rsidP="00E12382">
      <w:pPr>
        <w:spacing w:after="0" w:line="240" w:lineRule="auto"/>
        <w:jc w:val="both"/>
        <w:rPr>
          <w:rFonts w:ascii="Verdana" w:hAnsi="Verdana"/>
        </w:rPr>
      </w:pPr>
      <w:r w:rsidRPr="002C272B">
        <w:rPr>
          <w:rFonts w:ascii="Verdana" w:hAnsi="Verdana"/>
        </w:rPr>
        <w:t xml:space="preserve">Por último, lo invitamos a seguirnos en las redes sociales en las cuales se difunde información institucional: </w:t>
      </w:r>
    </w:p>
    <w:p w14:paraId="3119B66A" w14:textId="77777777" w:rsidR="00E12382" w:rsidRPr="002C272B" w:rsidRDefault="00E12382" w:rsidP="00E12382">
      <w:pPr>
        <w:spacing w:after="0" w:line="240" w:lineRule="auto"/>
        <w:jc w:val="both"/>
        <w:rPr>
          <w:rFonts w:ascii="Verdana" w:hAnsi="Verdana"/>
        </w:rPr>
      </w:pPr>
    </w:p>
    <w:p w14:paraId="4277C9F0" w14:textId="77777777" w:rsidR="00E12382" w:rsidRPr="002C272B" w:rsidRDefault="00E12382" w:rsidP="00E12382">
      <w:pPr>
        <w:spacing w:after="0" w:line="240" w:lineRule="auto"/>
        <w:jc w:val="both"/>
        <w:rPr>
          <w:rFonts w:ascii="Verdana" w:hAnsi="Verdana"/>
        </w:rPr>
      </w:pPr>
      <w:r w:rsidRPr="002C272B">
        <w:rPr>
          <w:rFonts w:ascii="Verdana" w:hAnsi="Verdana"/>
        </w:rPr>
        <w:t xml:space="preserve">Twitter: </w:t>
      </w:r>
      <w:r w:rsidRPr="002C272B">
        <w:rPr>
          <w:rFonts w:ascii="Verdana" w:hAnsi="Verdana"/>
          <w:u w:val="single"/>
        </w:rPr>
        <w:t>@colombiacompra</w:t>
      </w:r>
      <w:r w:rsidRPr="002C272B">
        <w:rPr>
          <w:rFonts w:ascii="Verdana" w:hAnsi="Verdana"/>
        </w:rPr>
        <w:t xml:space="preserve"> </w:t>
      </w:r>
    </w:p>
    <w:p w14:paraId="088AD654" w14:textId="77777777" w:rsidR="00E12382" w:rsidRPr="002C272B" w:rsidRDefault="00E12382" w:rsidP="00E12382">
      <w:pPr>
        <w:spacing w:after="0" w:line="240" w:lineRule="auto"/>
        <w:jc w:val="both"/>
        <w:rPr>
          <w:rFonts w:ascii="Verdana" w:hAnsi="Verdana"/>
        </w:rPr>
      </w:pPr>
      <w:r w:rsidRPr="002C272B">
        <w:rPr>
          <w:rFonts w:ascii="Verdana" w:hAnsi="Verdana"/>
        </w:rPr>
        <w:t xml:space="preserve">Facebook: </w:t>
      </w:r>
      <w:proofErr w:type="spellStart"/>
      <w:r w:rsidRPr="002C272B">
        <w:rPr>
          <w:rFonts w:ascii="Verdana" w:hAnsi="Verdana"/>
          <w:u w:val="single"/>
        </w:rPr>
        <w:t>ColombiaCompraEficiente</w:t>
      </w:r>
      <w:proofErr w:type="spellEnd"/>
    </w:p>
    <w:p w14:paraId="514D1BB2" w14:textId="77777777" w:rsidR="00E12382" w:rsidRPr="002C272B" w:rsidRDefault="00E12382" w:rsidP="00E12382">
      <w:pPr>
        <w:spacing w:after="0" w:line="240" w:lineRule="auto"/>
        <w:jc w:val="both"/>
        <w:rPr>
          <w:rFonts w:ascii="Verdana" w:hAnsi="Verdana"/>
        </w:rPr>
      </w:pPr>
      <w:r w:rsidRPr="002C272B">
        <w:rPr>
          <w:rFonts w:ascii="Verdana" w:hAnsi="Verdana"/>
        </w:rPr>
        <w:t xml:space="preserve">LinkedIn: </w:t>
      </w:r>
      <w:r w:rsidRPr="002C272B">
        <w:rPr>
          <w:rFonts w:ascii="Verdana" w:hAnsi="Verdana"/>
          <w:u w:val="single"/>
        </w:rPr>
        <w:t>Agencia Nacional de Contratación Pública - Colombia Compra Eficiente</w:t>
      </w:r>
      <w:r w:rsidRPr="002C272B">
        <w:rPr>
          <w:rFonts w:ascii="Verdana" w:hAnsi="Verdana"/>
        </w:rPr>
        <w:t xml:space="preserve"> Instagram: </w:t>
      </w:r>
      <w:r w:rsidRPr="002C272B">
        <w:rPr>
          <w:rFonts w:ascii="Verdana" w:hAnsi="Verdana"/>
          <w:u w:val="single"/>
        </w:rPr>
        <w:t>@colombiacompraeficiente_cce</w:t>
      </w:r>
    </w:p>
    <w:p w14:paraId="162C6AEF" w14:textId="77777777" w:rsidR="00E12382" w:rsidRPr="002C272B" w:rsidRDefault="00E12382" w:rsidP="00E12382">
      <w:pPr>
        <w:widowControl w:val="0"/>
        <w:autoSpaceDE w:val="0"/>
        <w:autoSpaceDN w:val="0"/>
        <w:spacing w:after="0" w:line="276" w:lineRule="auto"/>
        <w:jc w:val="both"/>
        <w:rPr>
          <w:rFonts w:ascii="Verdana" w:hAnsi="Verdana" w:cs="Arial"/>
        </w:rPr>
      </w:pPr>
    </w:p>
    <w:p w14:paraId="410F228C" w14:textId="77777777" w:rsidR="00E12382" w:rsidRPr="002C272B" w:rsidRDefault="00E12382" w:rsidP="00E12382">
      <w:pPr>
        <w:spacing w:before="120" w:after="0" w:line="276" w:lineRule="auto"/>
        <w:jc w:val="both"/>
        <w:textAlignment w:val="baseline"/>
        <w:rPr>
          <w:rFonts w:ascii="Verdana" w:eastAsia="Times New Roman" w:hAnsi="Verdana"/>
          <w:bCs/>
          <w:lang w:val="es-ES_tradnl" w:eastAsia="es-CO"/>
        </w:rPr>
      </w:pPr>
      <w:r w:rsidRPr="002C272B">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CAD38E3" w14:textId="77777777" w:rsidR="00E12382" w:rsidRPr="002C272B" w:rsidRDefault="00E12382" w:rsidP="00E12382">
      <w:pPr>
        <w:spacing w:after="0" w:line="240" w:lineRule="auto"/>
        <w:rPr>
          <w:rFonts w:ascii="Verdana" w:eastAsia="Calibri" w:hAnsi="Verdana"/>
        </w:rPr>
      </w:pPr>
    </w:p>
    <w:p w14:paraId="3C886907" w14:textId="77777777" w:rsidR="00A05182" w:rsidRPr="002C272B" w:rsidRDefault="00A05182" w:rsidP="00A05182">
      <w:pPr>
        <w:spacing w:after="0" w:line="240" w:lineRule="auto"/>
        <w:rPr>
          <w:rFonts w:ascii="Verdana" w:eastAsia="Calibri" w:hAnsi="Verdana"/>
        </w:rPr>
      </w:pPr>
    </w:p>
    <w:p w14:paraId="5831FF64" w14:textId="77777777" w:rsidR="00A05182" w:rsidRPr="002C272B" w:rsidRDefault="00A05182" w:rsidP="00A05182">
      <w:pPr>
        <w:spacing w:after="0" w:line="240" w:lineRule="auto"/>
        <w:rPr>
          <w:rFonts w:ascii="Verdana" w:eastAsia="Times New Roman" w:hAnsi="Verdana" w:cs="Arial"/>
          <w:lang w:eastAsia="es-CO"/>
        </w:rPr>
      </w:pPr>
      <w:r w:rsidRPr="002C272B">
        <w:rPr>
          <w:rFonts w:ascii="Verdana" w:eastAsia="Times New Roman" w:hAnsi="Verdana" w:cs="Arial"/>
          <w:lang w:eastAsia="es-CO"/>
        </w:rPr>
        <w:t>Atentamente,</w:t>
      </w:r>
    </w:p>
    <w:p w14:paraId="111F94F8" w14:textId="77777777" w:rsidR="00A05182" w:rsidRPr="002C272B" w:rsidRDefault="00A05182" w:rsidP="00A05182">
      <w:pPr>
        <w:spacing w:after="0" w:line="276" w:lineRule="auto"/>
        <w:jc w:val="center"/>
        <w:rPr>
          <w:rFonts w:ascii="Verdana" w:hAnsi="Verdana"/>
          <w:noProof/>
        </w:rPr>
      </w:pPr>
    </w:p>
    <w:p w14:paraId="03A2A851" w14:textId="7635F686" w:rsidR="00A05182" w:rsidRPr="002C272B" w:rsidRDefault="00DF22CD" w:rsidP="00A05182">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lastRenderedPageBreak/>
        <w:drawing>
          <wp:inline distT="0" distB="0" distL="0" distR="0" wp14:anchorId="0F3F7A01" wp14:editId="11382DA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05182" w:rsidRPr="002C272B" w14:paraId="06E7AC42" w14:textId="77777777">
        <w:trPr>
          <w:trHeight w:val="409"/>
        </w:trPr>
        <w:tc>
          <w:tcPr>
            <w:tcW w:w="817" w:type="dxa"/>
            <w:tcBorders>
              <w:top w:val="nil"/>
              <w:left w:val="nil"/>
              <w:bottom w:val="nil"/>
              <w:right w:val="nil"/>
            </w:tcBorders>
            <w:vAlign w:val="center"/>
            <w:hideMark/>
          </w:tcPr>
          <w:p w14:paraId="121FE413" w14:textId="77777777" w:rsidR="00A05182" w:rsidRPr="002C272B" w:rsidRDefault="00A05182">
            <w:pPr>
              <w:spacing w:after="0" w:line="240" w:lineRule="auto"/>
              <w:jc w:val="both"/>
              <w:rPr>
                <w:rFonts w:ascii="Verdana" w:hAnsi="Verdana" w:cs="Arial"/>
                <w:sz w:val="16"/>
                <w:szCs w:val="16"/>
              </w:rPr>
            </w:pPr>
            <w:r w:rsidRPr="002C272B">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C7D6CAA" w14:textId="77777777" w:rsidR="00A05182" w:rsidRPr="002C272B" w:rsidRDefault="00A05182">
            <w:pPr>
              <w:spacing w:after="0" w:line="240" w:lineRule="auto"/>
              <w:jc w:val="both"/>
              <w:rPr>
                <w:rFonts w:ascii="Verdana" w:hAnsi="Verdana" w:cs="Arial"/>
                <w:sz w:val="16"/>
                <w:szCs w:val="16"/>
              </w:rPr>
            </w:pPr>
            <w:r w:rsidRPr="002C272B">
              <w:rPr>
                <w:rFonts w:ascii="Verdana" w:hAnsi="Verdana" w:cs="Arial"/>
                <w:sz w:val="16"/>
                <w:szCs w:val="16"/>
              </w:rPr>
              <w:t>Gustavo Hinestroza Martínez</w:t>
            </w:r>
          </w:p>
          <w:p w14:paraId="22BEA5B4" w14:textId="77777777" w:rsidR="00A05182" w:rsidRPr="002C272B" w:rsidRDefault="00A05182">
            <w:pPr>
              <w:spacing w:after="0" w:line="240" w:lineRule="auto"/>
              <w:jc w:val="both"/>
              <w:rPr>
                <w:rFonts w:ascii="Verdana" w:hAnsi="Verdana" w:cs="Arial"/>
                <w:sz w:val="16"/>
                <w:szCs w:val="16"/>
              </w:rPr>
            </w:pPr>
            <w:r w:rsidRPr="002C272B">
              <w:rPr>
                <w:rFonts w:ascii="Verdana" w:hAnsi="Verdana" w:cs="Arial"/>
                <w:sz w:val="16"/>
                <w:szCs w:val="16"/>
              </w:rPr>
              <w:t>Contratista de la Subdirección de Gestión Contractual</w:t>
            </w:r>
          </w:p>
        </w:tc>
      </w:tr>
      <w:tr w:rsidR="00A05182" w:rsidRPr="002C272B" w14:paraId="67521549" w14:textId="77777777">
        <w:trPr>
          <w:trHeight w:val="409"/>
        </w:trPr>
        <w:tc>
          <w:tcPr>
            <w:tcW w:w="817" w:type="dxa"/>
            <w:tcBorders>
              <w:top w:val="nil"/>
              <w:left w:val="nil"/>
              <w:bottom w:val="nil"/>
              <w:right w:val="nil"/>
            </w:tcBorders>
            <w:vAlign w:val="center"/>
            <w:hideMark/>
          </w:tcPr>
          <w:p w14:paraId="00C8067E" w14:textId="77777777" w:rsidR="00A05182" w:rsidRPr="002C272B" w:rsidRDefault="00A05182">
            <w:pPr>
              <w:spacing w:after="0"/>
              <w:jc w:val="both"/>
              <w:rPr>
                <w:rFonts w:ascii="Verdana" w:hAnsi="Verdana" w:cs="Arial"/>
                <w:sz w:val="16"/>
                <w:szCs w:val="16"/>
              </w:rPr>
            </w:pPr>
            <w:r w:rsidRPr="002C272B">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C37119B" w14:textId="77777777" w:rsidR="00CB5653" w:rsidRPr="002C272B" w:rsidRDefault="00CB5653">
            <w:pPr>
              <w:spacing w:after="0" w:line="240" w:lineRule="auto"/>
              <w:jc w:val="both"/>
              <w:rPr>
                <w:rFonts w:ascii="Verdana" w:eastAsia="Times New Roman" w:hAnsi="Verdana" w:cstheme="minorHAnsi"/>
                <w:sz w:val="16"/>
                <w:szCs w:val="16"/>
                <w:lang w:val="es-ES" w:eastAsia="es-ES"/>
              </w:rPr>
            </w:pPr>
            <w:r w:rsidRPr="002C272B">
              <w:rPr>
                <w:rFonts w:ascii="Verdana" w:eastAsia="Times New Roman" w:hAnsi="Verdana" w:cstheme="minorHAnsi"/>
                <w:sz w:val="16"/>
                <w:szCs w:val="16"/>
                <w:lang w:val="es-ES" w:eastAsia="es-ES"/>
              </w:rPr>
              <w:t>Adriana Katerine Lopez Rodriguez</w:t>
            </w:r>
          </w:p>
          <w:p w14:paraId="6B3EE7DE" w14:textId="1DFC33A4" w:rsidR="00A05182" w:rsidRPr="002C272B" w:rsidRDefault="00CB5653">
            <w:pPr>
              <w:spacing w:after="0" w:line="240" w:lineRule="auto"/>
              <w:jc w:val="both"/>
              <w:rPr>
                <w:rFonts w:ascii="Verdana" w:hAnsi="Verdana" w:cs="Arial"/>
                <w:sz w:val="16"/>
                <w:szCs w:val="16"/>
              </w:rPr>
            </w:pPr>
            <w:r w:rsidRPr="002C272B">
              <w:rPr>
                <w:rFonts w:ascii="Verdana" w:hAnsi="Verdana" w:cs="Arial"/>
                <w:sz w:val="16"/>
                <w:szCs w:val="16"/>
              </w:rPr>
              <w:t>Contratista de la Subdirección de Gestión Contractual</w:t>
            </w:r>
          </w:p>
        </w:tc>
      </w:tr>
      <w:tr w:rsidR="00A05182" w:rsidRPr="002C272B" w14:paraId="7B2651AB" w14:textId="77777777">
        <w:trPr>
          <w:trHeight w:val="389"/>
        </w:trPr>
        <w:tc>
          <w:tcPr>
            <w:tcW w:w="817" w:type="dxa"/>
            <w:tcBorders>
              <w:top w:val="nil"/>
              <w:left w:val="nil"/>
              <w:bottom w:val="nil"/>
              <w:right w:val="nil"/>
            </w:tcBorders>
            <w:vAlign w:val="center"/>
            <w:hideMark/>
          </w:tcPr>
          <w:p w14:paraId="53078DD3" w14:textId="77777777" w:rsidR="00A05182" w:rsidRPr="002C272B" w:rsidRDefault="00A05182">
            <w:pPr>
              <w:spacing w:after="0" w:line="240" w:lineRule="auto"/>
              <w:jc w:val="both"/>
              <w:rPr>
                <w:rFonts w:ascii="Verdana" w:hAnsi="Verdana" w:cs="Arial"/>
                <w:sz w:val="16"/>
                <w:szCs w:val="16"/>
              </w:rPr>
            </w:pPr>
            <w:r w:rsidRPr="002C272B">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D8BE9A" w14:textId="77777777" w:rsidR="00A05182" w:rsidRPr="002C272B" w:rsidRDefault="00A05182">
            <w:pPr>
              <w:spacing w:after="0"/>
              <w:rPr>
                <w:rFonts w:ascii="Verdana" w:eastAsia="Calibri" w:hAnsi="Verdana" w:cs="Arial"/>
                <w:sz w:val="16"/>
                <w:szCs w:val="16"/>
                <w:lang w:val="pt-BR" w:eastAsia="es-ES"/>
              </w:rPr>
            </w:pPr>
            <w:r w:rsidRPr="002C272B">
              <w:rPr>
                <w:rFonts w:ascii="Verdana" w:eastAsia="Calibri" w:hAnsi="Verdana" w:cs="Arial"/>
                <w:sz w:val="16"/>
                <w:szCs w:val="16"/>
                <w:lang w:val="pt-BR" w:eastAsia="es-ES"/>
              </w:rPr>
              <w:t>Carolina Quintero Gacharná</w:t>
            </w:r>
          </w:p>
          <w:p w14:paraId="0D1509D1" w14:textId="77777777" w:rsidR="00A05182" w:rsidRPr="002C272B" w:rsidRDefault="00A05182">
            <w:pPr>
              <w:spacing w:after="0" w:line="240" w:lineRule="auto"/>
              <w:jc w:val="both"/>
              <w:rPr>
                <w:rFonts w:ascii="Verdana" w:hAnsi="Verdana" w:cs="Arial"/>
                <w:sz w:val="16"/>
                <w:szCs w:val="16"/>
              </w:rPr>
            </w:pPr>
            <w:r w:rsidRPr="002C272B">
              <w:rPr>
                <w:rFonts w:ascii="Verdana" w:hAnsi="Verdana" w:cs="Arial"/>
                <w:sz w:val="16"/>
                <w:szCs w:val="16"/>
              </w:rPr>
              <w:t>Subdirectora de Gestión Contractual ANCP – CCE</w:t>
            </w:r>
          </w:p>
        </w:tc>
      </w:tr>
    </w:tbl>
    <w:p w14:paraId="0817F68D" w14:textId="77777777" w:rsidR="00A05182" w:rsidRPr="002C272B" w:rsidRDefault="00A05182" w:rsidP="00A05182">
      <w:pPr>
        <w:spacing w:after="0" w:line="240" w:lineRule="auto"/>
        <w:textAlignment w:val="baseline"/>
        <w:rPr>
          <w:rFonts w:ascii="Verdana" w:eastAsia="Times New Roman" w:hAnsi="Verdana" w:cs="Segoe UI"/>
          <w:sz w:val="18"/>
          <w:szCs w:val="18"/>
          <w:lang w:eastAsia="es-CO"/>
        </w:rPr>
      </w:pPr>
    </w:p>
    <w:p w14:paraId="0F293BF4" w14:textId="7BBFAB11" w:rsidR="00127233" w:rsidRPr="002C272B" w:rsidRDefault="00127233" w:rsidP="00665D70">
      <w:pPr>
        <w:spacing w:after="0"/>
        <w:jc w:val="both"/>
        <w:rPr>
          <w:rFonts w:ascii="Verdana" w:hAnsi="Verdana"/>
        </w:rPr>
      </w:pPr>
    </w:p>
    <w:sectPr w:rsidR="00127233" w:rsidRPr="002C272B"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20E69" w14:textId="77777777" w:rsidR="00E41244" w:rsidRDefault="00E41244" w:rsidP="004A1847">
      <w:pPr>
        <w:spacing w:after="0" w:line="240" w:lineRule="auto"/>
      </w:pPr>
      <w:r>
        <w:separator/>
      </w:r>
    </w:p>
  </w:endnote>
  <w:endnote w:type="continuationSeparator" w:id="0">
    <w:p w14:paraId="6BAB6DCE" w14:textId="77777777" w:rsidR="00E41244" w:rsidRDefault="00E41244" w:rsidP="004A1847">
      <w:pPr>
        <w:spacing w:after="0" w:line="240" w:lineRule="auto"/>
      </w:pPr>
      <w:r>
        <w:continuationSeparator/>
      </w:r>
    </w:p>
  </w:endnote>
  <w:endnote w:type="continuationNotice" w:id="1">
    <w:p w14:paraId="69A583E4" w14:textId="77777777" w:rsidR="00E41244" w:rsidRDefault="00E412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F3977" w14:textId="77777777" w:rsidR="00E41244" w:rsidRDefault="00E41244" w:rsidP="004A1847">
      <w:pPr>
        <w:spacing w:after="0" w:line="240" w:lineRule="auto"/>
      </w:pPr>
      <w:r>
        <w:separator/>
      </w:r>
    </w:p>
  </w:footnote>
  <w:footnote w:type="continuationSeparator" w:id="0">
    <w:p w14:paraId="2A306745" w14:textId="77777777" w:rsidR="00E41244" w:rsidRDefault="00E41244" w:rsidP="004A1847">
      <w:pPr>
        <w:spacing w:after="0" w:line="240" w:lineRule="auto"/>
      </w:pPr>
      <w:r>
        <w:continuationSeparator/>
      </w:r>
    </w:p>
  </w:footnote>
  <w:footnote w:type="continuationNotice" w:id="1">
    <w:p w14:paraId="184C4A84" w14:textId="77777777" w:rsidR="00E41244" w:rsidRDefault="00E41244">
      <w:pPr>
        <w:spacing w:after="0" w:line="240" w:lineRule="auto"/>
      </w:pPr>
    </w:p>
  </w:footnote>
  <w:footnote w:id="2">
    <w:p w14:paraId="4682C7B1" w14:textId="26472C24" w:rsidR="00BF5DF7" w:rsidRDefault="00BF5DF7" w:rsidP="004517F6">
      <w:pPr>
        <w:pStyle w:val="Textonotapie"/>
        <w:ind w:firstLine="708"/>
      </w:pPr>
      <w:r>
        <w:rPr>
          <w:rStyle w:val="Refdenotaalpie"/>
        </w:rPr>
        <w:footnoteRef/>
      </w:r>
      <w:r>
        <w:t xml:space="preserve"> </w:t>
      </w:r>
      <w:r w:rsidR="004517F6" w:rsidRPr="0013215C">
        <w:rPr>
          <w:sz w:val="18"/>
        </w:rPr>
        <w:t>Artículo 32 de la Ley 80 de 1993.</w:t>
      </w:r>
    </w:p>
  </w:footnote>
  <w:footnote w:id="3">
    <w:p w14:paraId="18F130C4" w14:textId="77777777" w:rsidR="00BF2B1F" w:rsidRPr="0013215C" w:rsidRDefault="00BF2B1F" w:rsidP="00BD721B">
      <w:pPr>
        <w:spacing w:before="87"/>
        <w:ind w:left="220" w:firstLine="488"/>
        <w:rPr>
          <w:sz w:val="18"/>
        </w:rPr>
      </w:pPr>
      <w:r>
        <w:rPr>
          <w:rStyle w:val="Refdenotaalpie"/>
        </w:rPr>
        <w:footnoteRef/>
      </w:r>
      <w:r>
        <w:t xml:space="preserve"> </w:t>
      </w:r>
      <w:r w:rsidRPr="00BF2B1F">
        <w:rPr>
          <w:rFonts w:ascii="Verdana" w:hAnsi="Verdana"/>
          <w:sz w:val="14"/>
          <w:szCs w:val="18"/>
        </w:rPr>
        <w:t>Definición legal que hoy puede encontrarse en el artículo 3 del CPACA.</w:t>
      </w:r>
    </w:p>
    <w:p w14:paraId="2450AEBE" w14:textId="77E89482" w:rsidR="00BF2B1F" w:rsidRDefault="00BF2B1F">
      <w:pPr>
        <w:pStyle w:val="Textonotapie"/>
      </w:pPr>
    </w:p>
  </w:footnote>
  <w:footnote w:id="4">
    <w:p w14:paraId="6B6ED1C7" w14:textId="2C553289" w:rsidR="002226C6" w:rsidRPr="00106814" w:rsidRDefault="002226C6" w:rsidP="00106814">
      <w:pPr>
        <w:spacing w:before="1" w:line="254" w:lineRule="auto"/>
        <w:ind w:right="174" w:firstLine="708"/>
        <w:rPr>
          <w:sz w:val="18"/>
        </w:rPr>
      </w:pPr>
      <w:r>
        <w:rPr>
          <w:rStyle w:val="Refdenotaalpie"/>
        </w:rPr>
        <w:footnoteRef/>
      </w:r>
      <w:r w:rsidR="003704B8" w:rsidRPr="00E731D7">
        <w:rPr>
          <w:rFonts w:ascii="Verdana" w:hAnsi="Verdana"/>
          <w:sz w:val="14"/>
          <w:szCs w:val="14"/>
        </w:rPr>
        <w:t>Consejo de Estado, Sección Tercera, sentencia de 27 de febrero de 2013, C.P: Mauricio Fajardo Gómez, rad. No.</w:t>
      </w:r>
      <w:r w:rsidR="003704B8" w:rsidRPr="00E731D7">
        <w:rPr>
          <w:rFonts w:ascii="Verdana" w:hAnsi="Verdana"/>
          <w:spacing w:val="-2"/>
          <w:sz w:val="14"/>
          <w:szCs w:val="14"/>
        </w:rPr>
        <w:t xml:space="preserve"> </w:t>
      </w:r>
      <w:r w:rsidR="003704B8" w:rsidRPr="00E731D7">
        <w:rPr>
          <w:rFonts w:ascii="Verdana" w:hAnsi="Verdana"/>
          <w:sz w:val="14"/>
          <w:szCs w:val="14"/>
        </w:rPr>
        <w:t>2000-01561-01(25.590).</w:t>
      </w:r>
    </w:p>
  </w:footnote>
  <w:footnote w:id="5">
    <w:p w14:paraId="5D43F2BA" w14:textId="6F218672" w:rsidR="00106814" w:rsidRPr="0013215C" w:rsidRDefault="00106814" w:rsidP="00106814">
      <w:pPr>
        <w:spacing w:before="89" w:line="247" w:lineRule="auto"/>
        <w:ind w:left="220" w:right="111" w:firstLine="488"/>
        <w:jc w:val="both"/>
        <w:rPr>
          <w:sz w:val="18"/>
        </w:rPr>
      </w:pPr>
      <w:r>
        <w:rPr>
          <w:rStyle w:val="Refdenotaalpie"/>
        </w:rPr>
        <w:footnoteRef/>
      </w:r>
      <w:r>
        <w:t xml:space="preserve"> </w:t>
      </w:r>
      <w:r w:rsidRPr="00106814">
        <w:rPr>
          <w:rFonts w:ascii="Verdana" w:hAnsi="Verdana"/>
          <w:sz w:val="16"/>
          <w:szCs w:val="16"/>
        </w:rPr>
        <w:t>Al respecto ver: Consejo de Estado, Sección 3ª, sentencia de 6 de julio de 2017, M.P. Marta Nubia Velázquez Rico, rad. 51920; sentencia de 13 de abril de 2011, M.P. Jaime Orlando Santofimio Gamboa, rad. 37.423</w:t>
      </w:r>
      <w:r w:rsidR="00021380">
        <w:rPr>
          <w:rFonts w:ascii="Verdana" w:hAnsi="Verdana"/>
          <w:sz w:val="16"/>
          <w:szCs w:val="16"/>
        </w:rPr>
        <w:t>.</w:t>
      </w:r>
    </w:p>
    <w:p w14:paraId="1474AE6A" w14:textId="12C3B03A" w:rsidR="00106814" w:rsidRDefault="00106814">
      <w:pPr>
        <w:pStyle w:val="Textonotapie"/>
      </w:pPr>
    </w:p>
  </w:footnote>
  <w:footnote w:id="6">
    <w:p w14:paraId="7A620470" w14:textId="7C0FAC81" w:rsidR="006F0CCD" w:rsidRDefault="006F0CCD" w:rsidP="006F0CCD">
      <w:pPr>
        <w:pStyle w:val="Textonotapie"/>
        <w:ind w:firstLine="708"/>
      </w:pPr>
      <w:r w:rsidRPr="00DD3F99">
        <w:rPr>
          <w:rStyle w:val="Refdenotaalpie"/>
        </w:rPr>
        <w:footnoteRef/>
      </w:r>
      <w:r w:rsidRPr="00DD3F99">
        <w:t xml:space="preserve"> </w:t>
      </w:r>
      <w:r w:rsidRPr="00DD3F99">
        <w:rPr>
          <w:rFonts w:ascii="Verdana" w:hAnsi="Verdana"/>
          <w:sz w:val="16"/>
          <w:szCs w:val="16"/>
        </w:rPr>
        <w:t>Ley 100</w:t>
      </w:r>
      <w:r w:rsidR="00DD3F99" w:rsidRPr="00DD3F99">
        <w:rPr>
          <w:rFonts w:ascii="Verdana" w:hAnsi="Verdana"/>
          <w:sz w:val="16"/>
          <w:szCs w:val="16"/>
        </w:rPr>
        <w:t xml:space="preserve"> de </w:t>
      </w:r>
      <w:r w:rsidRPr="00DD3F99">
        <w:rPr>
          <w:rFonts w:ascii="Verdana" w:hAnsi="Verdana"/>
          <w:sz w:val="16"/>
          <w:szCs w:val="16"/>
        </w:rPr>
        <w:t>1993, Art</w:t>
      </w:r>
      <w:r w:rsidR="00DD3F99" w:rsidRPr="00DD3F99">
        <w:rPr>
          <w:rFonts w:ascii="Verdana" w:hAnsi="Verdana"/>
          <w:sz w:val="16"/>
          <w:szCs w:val="16"/>
        </w:rPr>
        <w:t>iculo</w:t>
      </w:r>
      <w:r w:rsidRPr="00DD3F99">
        <w:rPr>
          <w:rFonts w:ascii="Verdana" w:hAnsi="Verdana"/>
          <w:sz w:val="16"/>
          <w:szCs w:val="16"/>
        </w:rPr>
        <w:t xml:space="preserve"> 194</w:t>
      </w:r>
    </w:p>
  </w:footnote>
  <w:footnote w:id="7">
    <w:p w14:paraId="16DD37CF" w14:textId="12E0BFF3" w:rsidR="00D0771E" w:rsidRDefault="00D0771E" w:rsidP="00D0771E">
      <w:pPr>
        <w:pStyle w:val="Textonotapie"/>
        <w:ind w:firstLine="708"/>
        <w:rPr>
          <w:rFonts w:ascii="Verdana" w:hAnsi="Verdana"/>
        </w:rPr>
      </w:pPr>
      <w:r>
        <w:rPr>
          <w:rStyle w:val="Refdenotaalpie"/>
        </w:rPr>
        <w:footnoteRef/>
      </w:r>
      <w:r>
        <w:t xml:space="preserve"> </w:t>
      </w:r>
      <w:r w:rsidR="00B62468" w:rsidRPr="000648AE">
        <w:rPr>
          <w:sz w:val="16"/>
          <w:szCs w:val="16"/>
        </w:rPr>
        <w:t>Ley 100 de 1993, Articulo 195, numeral 6.</w:t>
      </w:r>
      <w:r>
        <w:rPr>
          <w:rFonts w:ascii="Verdana" w:hAnsi="Verdana"/>
        </w:rPr>
        <w:t xml:space="preserve"> </w:t>
      </w:r>
    </w:p>
    <w:p w14:paraId="1965D799" w14:textId="77777777" w:rsidR="00B62468" w:rsidRDefault="00B62468" w:rsidP="00D0771E">
      <w:pPr>
        <w:pStyle w:val="Textonotapie"/>
        <w:ind w:firstLine="708"/>
      </w:pPr>
    </w:p>
  </w:footnote>
  <w:footnote w:id="8">
    <w:p w14:paraId="53E7295A" w14:textId="40914BBF" w:rsidR="000D171C" w:rsidRDefault="000D171C" w:rsidP="000D171C">
      <w:pPr>
        <w:pStyle w:val="Textonotapie"/>
        <w:ind w:firstLine="708"/>
      </w:pPr>
      <w:r>
        <w:rPr>
          <w:rStyle w:val="Refdenotaalpie"/>
        </w:rPr>
        <w:footnoteRef/>
      </w:r>
      <w:r>
        <w:t xml:space="preserve"> </w:t>
      </w:r>
      <w:r w:rsidRPr="000648AE">
        <w:rPr>
          <w:sz w:val="16"/>
          <w:szCs w:val="16"/>
        </w:rPr>
        <w:t>Ley 80 de 1993</w:t>
      </w:r>
      <w:r w:rsidR="000648AE" w:rsidRPr="000648AE">
        <w:rPr>
          <w:sz w:val="16"/>
          <w:szCs w:val="16"/>
        </w:rPr>
        <w:t>, A</w:t>
      </w:r>
      <w:r w:rsidRPr="000648AE">
        <w:rPr>
          <w:sz w:val="16"/>
          <w:szCs w:val="16"/>
        </w:rPr>
        <w:t>rtículo 60 modificado por el artículo 11 de la Ley 1150 de 2007</w:t>
      </w:r>
      <w:r w:rsidR="000648AE" w:rsidRPr="000648AE">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9A3875"/>
    <w:multiLevelType w:val="hybridMultilevel"/>
    <w:tmpl w:val="7ECA7A44"/>
    <w:lvl w:ilvl="0" w:tplc="CDC23BCA">
      <w:start w:val="1"/>
      <w:numFmt w:val="lowerLetter"/>
      <w:lvlText w:val="%1."/>
      <w:lvlJc w:val="left"/>
      <w:pPr>
        <w:ind w:left="720" w:hanging="360"/>
      </w:pPr>
    </w:lvl>
    <w:lvl w:ilvl="1" w:tplc="0F02066C">
      <w:start w:val="1"/>
      <w:numFmt w:val="lowerLetter"/>
      <w:lvlText w:val="%2."/>
      <w:lvlJc w:val="left"/>
      <w:pPr>
        <w:ind w:left="1440" w:hanging="360"/>
      </w:pPr>
    </w:lvl>
    <w:lvl w:ilvl="2" w:tplc="AD24D578">
      <w:start w:val="1"/>
      <w:numFmt w:val="lowerRoman"/>
      <w:lvlText w:val="%3."/>
      <w:lvlJc w:val="right"/>
      <w:pPr>
        <w:ind w:left="2160" w:hanging="180"/>
      </w:pPr>
    </w:lvl>
    <w:lvl w:ilvl="3" w:tplc="F93C21D4">
      <w:start w:val="1"/>
      <w:numFmt w:val="decimal"/>
      <w:lvlText w:val="%4."/>
      <w:lvlJc w:val="left"/>
      <w:pPr>
        <w:ind w:left="2880" w:hanging="360"/>
      </w:pPr>
    </w:lvl>
    <w:lvl w:ilvl="4" w:tplc="1AF0EDC4">
      <w:start w:val="1"/>
      <w:numFmt w:val="lowerLetter"/>
      <w:lvlText w:val="%5."/>
      <w:lvlJc w:val="left"/>
      <w:pPr>
        <w:ind w:left="3600" w:hanging="360"/>
      </w:pPr>
    </w:lvl>
    <w:lvl w:ilvl="5" w:tplc="01A45F76">
      <w:start w:val="1"/>
      <w:numFmt w:val="lowerRoman"/>
      <w:lvlText w:val="%6."/>
      <w:lvlJc w:val="right"/>
      <w:pPr>
        <w:ind w:left="4320" w:hanging="180"/>
      </w:pPr>
    </w:lvl>
    <w:lvl w:ilvl="6" w:tplc="AC884FD8">
      <w:start w:val="1"/>
      <w:numFmt w:val="decimal"/>
      <w:lvlText w:val="%7."/>
      <w:lvlJc w:val="left"/>
      <w:pPr>
        <w:ind w:left="5040" w:hanging="360"/>
      </w:pPr>
    </w:lvl>
    <w:lvl w:ilvl="7" w:tplc="880EE636">
      <w:start w:val="1"/>
      <w:numFmt w:val="lowerLetter"/>
      <w:lvlText w:val="%8."/>
      <w:lvlJc w:val="left"/>
      <w:pPr>
        <w:ind w:left="5760" w:hanging="360"/>
      </w:pPr>
    </w:lvl>
    <w:lvl w:ilvl="8" w:tplc="409296AE">
      <w:start w:val="1"/>
      <w:numFmt w:val="lowerRoman"/>
      <w:lvlText w:val="%9."/>
      <w:lvlJc w:val="right"/>
      <w:pPr>
        <w:ind w:left="6480" w:hanging="180"/>
      </w:pPr>
    </w:lvl>
  </w:abstractNum>
  <w:abstractNum w:abstractNumId="11" w15:restartNumberingAfterBreak="0">
    <w:nsid w:val="627200D4"/>
    <w:multiLevelType w:val="hybridMultilevel"/>
    <w:tmpl w:val="C6C066C0"/>
    <w:lvl w:ilvl="0" w:tplc="4F76CC80">
      <w:start w:val="1"/>
      <w:numFmt w:val="upperRoman"/>
      <w:lvlText w:val="%1."/>
      <w:lvlJc w:val="righ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9D55BAF"/>
    <w:multiLevelType w:val="hybridMultilevel"/>
    <w:tmpl w:val="03D41E02"/>
    <w:lvl w:ilvl="0" w:tplc="7A4AF5A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2C0492E">
      <w:numFmt w:val="bullet"/>
      <w:lvlText w:val="•"/>
      <w:lvlJc w:val="left"/>
      <w:pPr>
        <w:ind w:left="1250" w:hanging="143"/>
      </w:pPr>
      <w:rPr>
        <w:rFonts w:hint="default"/>
        <w:lang w:val="es-ES" w:eastAsia="en-US" w:bidi="ar-SA"/>
      </w:rPr>
    </w:lvl>
    <w:lvl w:ilvl="2" w:tplc="CFDE184E">
      <w:numFmt w:val="bullet"/>
      <w:lvlText w:val="•"/>
      <w:lvlJc w:val="left"/>
      <w:pPr>
        <w:ind w:left="2140" w:hanging="143"/>
      </w:pPr>
      <w:rPr>
        <w:rFonts w:hint="default"/>
        <w:lang w:val="es-ES" w:eastAsia="en-US" w:bidi="ar-SA"/>
      </w:rPr>
    </w:lvl>
    <w:lvl w:ilvl="3" w:tplc="B120A284">
      <w:numFmt w:val="bullet"/>
      <w:lvlText w:val="•"/>
      <w:lvlJc w:val="left"/>
      <w:pPr>
        <w:ind w:left="3030" w:hanging="143"/>
      </w:pPr>
      <w:rPr>
        <w:rFonts w:hint="default"/>
        <w:lang w:val="es-ES" w:eastAsia="en-US" w:bidi="ar-SA"/>
      </w:rPr>
    </w:lvl>
    <w:lvl w:ilvl="4" w:tplc="4CD2A566">
      <w:numFmt w:val="bullet"/>
      <w:lvlText w:val="•"/>
      <w:lvlJc w:val="left"/>
      <w:pPr>
        <w:ind w:left="3920" w:hanging="143"/>
      </w:pPr>
      <w:rPr>
        <w:rFonts w:hint="default"/>
        <w:lang w:val="es-ES" w:eastAsia="en-US" w:bidi="ar-SA"/>
      </w:rPr>
    </w:lvl>
    <w:lvl w:ilvl="5" w:tplc="BA26CCAA">
      <w:numFmt w:val="bullet"/>
      <w:lvlText w:val="•"/>
      <w:lvlJc w:val="left"/>
      <w:pPr>
        <w:ind w:left="4810" w:hanging="143"/>
      </w:pPr>
      <w:rPr>
        <w:rFonts w:hint="default"/>
        <w:lang w:val="es-ES" w:eastAsia="en-US" w:bidi="ar-SA"/>
      </w:rPr>
    </w:lvl>
    <w:lvl w:ilvl="6" w:tplc="5026518C">
      <w:numFmt w:val="bullet"/>
      <w:lvlText w:val="•"/>
      <w:lvlJc w:val="left"/>
      <w:pPr>
        <w:ind w:left="5700" w:hanging="143"/>
      </w:pPr>
      <w:rPr>
        <w:rFonts w:hint="default"/>
        <w:lang w:val="es-ES" w:eastAsia="en-US" w:bidi="ar-SA"/>
      </w:rPr>
    </w:lvl>
    <w:lvl w:ilvl="7" w:tplc="E644749C">
      <w:numFmt w:val="bullet"/>
      <w:lvlText w:val="•"/>
      <w:lvlJc w:val="left"/>
      <w:pPr>
        <w:ind w:left="6590" w:hanging="143"/>
      </w:pPr>
      <w:rPr>
        <w:rFonts w:hint="default"/>
        <w:lang w:val="es-ES" w:eastAsia="en-US" w:bidi="ar-SA"/>
      </w:rPr>
    </w:lvl>
    <w:lvl w:ilvl="8" w:tplc="097E9916">
      <w:numFmt w:val="bullet"/>
      <w:lvlText w:val="•"/>
      <w:lvlJc w:val="left"/>
      <w:pPr>
        <w:ind w:left="7480" w:hanging="143"/>
      </w:pPr>
      <w:rPr>
        <w:rFonts w:hint="default"/>
        <w:lang w:val="es-ES" w:eastAsia="en-US" w:bidi="ar-SA"/>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6"/>
  </w:num>
  <w:num w:numId="8">
    <w:abstractNumId w:val="15"/>
  </w:num>
  <w:num w:numId="9">
    <w:abstractNumId w:val="8"/>
  </w:num>
  <w:num w:numId="10">
    <w:abstractNumId w:val="14"/>
  </w:num>
  <w:num w:numId="11">
    <w:abstractNumId w:val="9"/>
  </w:num>
  <w:num w:numId="12">
    <w:abstractNumId w:val="1"/>
  </w:num>
  <w:num w:numId="13">
    <w:abstractNumId w:val="4"/>
  </w:num>
  <w:num w:numId="14">
    <w:abstractNumId w:val="17"/>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0"/>
  </w:num>
  <w:num w:numId="19">
    <w:abstractNumId w:val="1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CE7"/>
    <w:rsid w:val="00021380"/>
    <w:rsid w:val="00047E26"/>
    <w:rsid w:val="00061B2A"/>
    <w:rsid w:val="000648AE"/>
    <w:rsid w:val="00071044"/>
    <w:rsid w:val="000816A3"/>
    <w:rsid w:val="00082362"/>
    <w:rsid w:val="000A683E"/>
    <w:rsid w:val="000B19B9"/>
    <w:rsid w:val="000D0334"/>
    <w:rsid w:val="000D171C"/>
    <w:rsid w:val="000F294C"/>
    <w:rsid w:val="000F6486"/>
    <w:rsid w:val="00102DCD"/>
    <w:rsid w:val="00104900"/>
    <w:rsid w:val="00106814"/>
    <w:rsid w:val="00125105"/>
    <w:rsid w:val="00127233"/>
    <w:rsid w:val="001320CE"/>
    <w:rsid w:val="00140B18"/>
    <w:rsid w:val="00156962"/>
    <w:rsid w:val="001D5D45"/>
    <w:rsid w:val="001D6D2E"/>
    <w:rsid w:val="001E4177"/>
    <w:rsid w:val="001F7DC6"/>
    <w:rsid w:val="002226C6"/>
    <w:rsid w:val="0022276F"/>
    <w:rsid w:val="00226DF4"/>
    <w:rsid w:val="00233E9D"/>
    <w:rsid w:val="002421BB"/>
    <w:rsid w:val="0025796E"/>
    <w:rsid w:val="002707A2"/>
    <w:rsid w:val="00286CE0"/>
    <w:rsid w:val="002951A0"/>
    <w:rsid w:val="002962BC"/>
    <w:rsid w:val="002A093D"/>
    <w:rsid w:val="002A0DD0"/>
    <w:rsid w:val="002A49AC"/>
    <w:rsid w:val="002A64FD"/>
    <w:rsid w:val="002B4491"/>
    <w:rsid w:val="002C272B"/>
    <w:rsid w:val="002C7A84"/>
    <w:rsid w:val="002E4FD9"/>
    <w:rsid w:val="00322A85"/>
    <w:rsid w:val="00322C1E"/>
    <w:rsid w:val="00324168"/>
    <w:rsid w:val="00334640"/>
    <w:rsid w:val="003448F4"/>
    <w:rsid w:val="003521C1"/>
    <w:rsid w:val="003704B8"/>
    <w:rsid w:val="00374F5E"/>
    <w:rsid w:val="00377E3E"/>
    <w:rsid w:val="003805AB"/>
    <w:rsid w:val="003A26D1"/>
    <w:rsid w:val="003A7118"/>
    <w:rsid w:val="003A779E"/>
    <w:rsid w:val="003C364D"/>
    <w:rsid w:val="003D0F4D"/>
    <w:rsid w:val="003D5B0D"/>
    <w:rsid w:val="003E0499"/>
    <w:rsid w:val="003F3941"/>
    <w:rsid w:val="00403F83"/>
    <w:rsid w:val="00406575"/>
    <w:rsid w:val="00414EF4"/>
    <w:rsid w:val="00425CE1"/>
    <w:rsid w:val="0042722E"/>
    <w:rsid w:val="00436EC7"/>
    <w:rsid w:val="0044399C"/>
    <w:rsid w:val="0044528D"/>
    <w:rsid w:val="004459EF"/>
    <w:rsid w:val="004517F6"/>
    <w:rsid w:val="00462292"/>
    <w:rsid w:val="004844B8"/>
    <w:rsid w:val="004A1847"/>
    <w:rsid w:val="004A305D"/>
    <w:rsid w:val="004A7283"/>
    <w:rsid w:val="004C4023"/>
    <w:rsid w:val="004F21C4"/>
    <w:rsid w:val="004F685F"/>
    <w:rsid w:val="00501509"/>
    <w:rsid w:val="00505287"/>
    <w:rsid w:val="005566E8"/>
    <w:rsid w:val="00574867"/>
    <w:rsid w:val="00591460"/>
    <w:rsid w:val="00592628"/>
    <w:rsid w:val="005956BD"/>
    <w:rsid w:val="005C3777"/>
    <w:rsid w:val="005C5CDC"/>
    <w:rsid w:val="005D476C"/>
    <w:rsid w:val="005E4623"/>
    <w:rsid w:val="00610812"/>
    <w:rsid w:val="006219F8"/>
    <w:rsid w:val="006224C9"/>
    <w:rsid w:val="00626F92"/>
    <w:rsid w:val="006426F8"/>
    <w:rsid w:val="00650FF7"/>
    <w:rsid w:val="00665D70"/>
    <w:rsid w:val="00671DAC"/>
    <w:rsid w:val="006900D9"/>
    <w:rsid w:val="006A4ED0"/>
    <w:rsid w:val="006D12F8"/>
    <w:rsid w:val="006D2C85"/>
    <w:rsid w:val="006F0CCD"/>
    <w:rsid w:val="00706C16"/>
    <w:rsid w:val="00710DDD"/>
    <w:rsid w:val="00715A31"/>
    <w:rsid w:val="007465D8"/>
    <w:rsid w:val="00756841"/>
    <w:rsid w:val="007646CB"/>
    <w:rsid w:val="007649AB"/>
    <w:rsid w:val="00771D0C"/>
    <w:rsid w:val="007833AC"/>
    <w:rsid w:val="007B268C"/>
    <w:rsid w:val="007B7171"/>
    <w:rsid w:val="007C0C0F"/>
    <w:rsid w:val="007C3DC2"/>
    <w:rsid w:val="007C679F"/>
    <w:rsid w:val="007D5F94"/>
    <w:rsid w:val="007E5497"/>
    <w:rsid w:val="00806F5F"/>
    <w:rsid w:val="00820278"/>
    <w:rsid w:val="008843B6"/>
    <w:rsid w:val="00891928"/>
    <w:rsid w:val="00891AAB"/>
    <w:rsid w:val="008A446D"/>
    <w:rsid w:val="008B0B51"/>
    <w:rsid w:val="008D117A"/>
    <w:rsid w:val="008D180B"/>
    <w:rsid w:val="008D4B57"/>
    <w:rsid w:val="008E4622"/>
    <w:rsid w:val="008F0EA7"/>
    <w:rsid w:val="008F2917"/>
    <w:rsid w:val="00917D5F"/>
    <w:rsid w:val="00923EEF"/>
    <w:rsid w:val="00927A0B"/>
    <w:rsid w:val="009419F9"/>
    <w:rsid w:val="0095685E"/>
    <w:rsid w:val="00961B09"/>
    <w:rsid w:val="00965334"/>
    <w:rsid w:val="0097093E"/>
    <w:rsid w:val="009722AA"/>
    <w:rsid w:val="00985B08"/>
    <w:rsid w:val="009A0DFA"/>
    <w:rsid w:val="009B2D26"/>
    <w:rsid w:val="009B381F"/>
    <w:rsid w:val="009C0329"/>
    <w:rsid w:val="009C275A"/>
    <w:rsid w:val="009C6D50"/>
    <w:rsid w:val="009C71FA"/>
    <w:rsid w:val="009C72E7"/>
    <w:rsid w:val="009D3058"/>
    <w:rsid w:val="009D47E0"/>
    <w:rsid w:val="009F3A13"/>
    <w:rsid w:val="00A02551"/>
    <w:rsid w:val="00A05182"/>
    <w:rsid w:val="00A122D3"/>
    <w:rsid w:val="00A17F13"/>
    <w:rsid w:val="00A20739"/>
    <w:rsid w:val="00A33C78"/>
    <w:rsid w:val="00A36ED4"/>
    <w:rsid w:val="00A52CA9"/>
    <w:rsid w:val="00A67E1B"/>
    <w:rsid w:val="00A72220"/>
    <w:rsid w:val="00A93E84"/>
    <w:rsid w:val="00A96498"/>
    <w:rsid w:val="00AB0ADB"/>
    <w:rsid w:val="00AC1F85"/>
    <w:rsid w:val="00AC49ED"/>
    <w:rsid w:val="00AF6B97"/>
    <w:rsid w:val="00B01B1A"/>
    <w:rsid w:val="00B62468"/>
    <w:rsid w:val="00B64DDA"/>
    <w:rsid w:val="00B72CD3"/>
    <w:rsid w:val="00B72FFF"/>
    <w:rsid w:val="00BB0C87"/>
    <w:rsid w:val="00BB5CB9"/>
    <w:rsid w:val="00BC1DF3"/>
    <w:rsid w:val="00BC3D36"/>
    <w:rsid w:val="00BD721B"/>
    <w:rsid w:val="00BD7F72"/>
    <w:rsid w:val="00BF2B1F"/>
    <w:rsid w:val="00BF5DF7"/>
    <w:rsid w:val="00C03278"/>
    <w:rsid w:val="00C04FB3"/>
    <w:rsid w:val="00C17ADF"/>
    <w:rsid w:val="00C2140E"/>
    <w:rsid w:val="00C330EB"/>
    <w:rsid w:val="00C42B14"/>
    <w:rsid w:val="00C6040E"/>
    <w:rsid w:val="00C73581"/>
    <w:rsid w:val="00C736FE"/>
    <w:rsid w:val="00C754BE"/>
    <w:rsid w:val="00C76B1C"/>
    <w:rsid w:val="00CA092C"/>
    <w:rsid w:val="00CB5653"/>
    <w:rsid w:val="00CB6357"/>
    <w:rsid w:val="00CC1B26"/>
    <w:rsid w:val="00CC25B9"/>
    <w:rsid w:val="00CD4E11"/>
    <w:rsid w:val="00D0771E"/>
    <w:rsid w:val="00D36E3D"/>
    <w:rsid w:val="00D423A2"/>
    <w:rsid w:val="00D520D8"/>
    <w:rsid w:val="00D63AC2"/>
    <w:rsid w:val="00D7383B"/>
    <w:rsid w:val="00D8695B"/>
    <w:rsid w:val="00DA231B"/>
    <w:rsid w:val="00DA23A0"/>
    <w:rsid w:val="00DA5198"/>
    <w:rsid w:val="00DB0BF7"/>
    <w:rsid w:val="00DB375B"/>
    <w:rsid w:val="00DC39FC"/>
    <w:rsid w:val="00DD3F99"/>
    <w:rsid w:val="00DF164D"/>
    <w:rsid w:val="00DF22CD"/>
    <w:rsid w:val="00DF5254"/>
    <w:rsid w:val="00E12382"/>
    <w:rsid w:val="00E12EDD"/>
    <w:rsid w:val="00E16408"/>
    <w:rsid w:val="00E20894"/>
    <w:rsid w:val="00E245AB"/>
    <w:rsid w:val="00E2764C"/>
    <w:rsid w:val="00E27F2E"/>
    <w:rsid w:val="00E41244"/>
    <w:rsid w:val="00E413EA"/>
    <w:rsid w:val="00E50AFE"/>
    <w:rsid w:val="00E71C8B"/>
    <w:rsid w:val="00E731D7"/>
    <w:rsid w:val="00E75C92"/>
    <w:rsid w:val="00E771DC"/>
    <w:rsid w:val="00E8772A"/>
    <w:rsid w:val="00E90F6B"/>
    <w:rsid w:val="00E92C27"/>
    <w:rsid w:val="00E950EF"/>
    <w:rsid w:val="00E96ADB"/>
    <w:rsid w:val="00EA0E3D"/>
    <w:rsid w:val="00EC38A7"/>
    <w:rsid w:val="00EC5327"/>
    <w:rsid w:val="00ED7D19"/>
    <w:rsid w:val="00EE1AA8"/>
    <w:rsid w:val="00EE68EA"/>
    <w:rsid w:val="00F24E40"/>
    <w:rsid w:val="00F31EDC"/>
    <w:rsid w:val="00F357D1"/>
    <w:rsid w:val="00F462B3"/>
    <w:rsid w:val="00F5664F"/>
    <w:rsid w:val="00F631AB"/>
    <w:rsid w:val="00F63B43"/>
    <w:rsid w:val="00F666C4"/>
    <w:rsid w:val="00F7146E"/>
    <w:rsid w:val="00F76AFC"/>
    <w:rsid w:val="00F80798"/>
    <w:rsid w:val="00F858EB"/>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807A192A-827D-42C6-9971-AE49A368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0518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05182"/>
    <w:rPr>
      <w:rFonts w:ascii="Geomanist Light" w:hAnsi="Geomanist Light"/>
      <w:lang w:val="es-ES"/>
    </w:rPr>
  </w:style>
  <w:style w:type="paragraph" w:styleId="Sinespaciado">
    <w:name w:val="No Spacing"/>
    <w:aliases w:val="No Indent"/>
    <w:uiPriority w:val="3"/>
    <w:qFormat/>
    <w:rsid w:val="00501509"/>
    <w:pPr>
      <w:spacing w:after="0" w:line="240" w:lineRule="auto"/>
    </w:pPr>
    <w:rPr>
      <w:sz w:val="24"/>
      <w:lang w:val="es-MX"/>
    </w:rPr>
  </w:style>
  <w:style w:type="character" w:styleId="Textoennegrita">
    <w:name w:val="Strong"/>
    <w:basedOn w:val="Fuentedeprrafopredeter"/>
    <w:uiPriority w:val="22"/>
    <w:qFormat/>
    <w:rsid w:val="00501509"/>
    <w:rPr>
      <w:b/>
      <w:bCs/>
    </w:rPr>
  </w:style>
  <w:style w:type="character" w:styleId="nfasis">
    <w:name w:val="Emphasis"/>
    <w:basedOn w:val="Fuentedeprrafopredeter"/>
    <w:uiPriority w:val="20"/>
    <w:qFormat/>
    <w:rsid w:val="00501509"/>
    <w:rPr>
      <w:i/>
      <w:iCs/>
    </w:rPr>
  </w:style>
  <w:style w:type="character" w:customStyle="1" w:styleId="NormalWebCar">
    <w:name w:val="Normal (Web) Car"/>
    <w:link w:val="NormalWeb"/>
    <w:uiPriority w:val="99"/>
    <w:rsid w:val="00501509"/>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E96ADB"/>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E96ADB"/>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76784">
      <w:bodyDiv w:val="1"/>
      <w:marLeft w:val="0"/>
      <w:marRight w:val="0"/>
      <w:marTop w:val="0"/>
      <w:marBottom w:val="0"/>
      <w:divBdr>
        <w:top w:val="none" w:sz="0" w:space="0" w:color="auto"/>
        <w:left w:val="none" w:sz="0" w:space="0" w:color="auto"/>
        <w:bottom w:val="none" w:sz="0" w:space="0" w:color="auto"/>
        <w:right w:val="none" w:sz="0" w:space="0" w:color="auto"/>
      </w:divBdr>
      <w:divsChild>
        <w:div w:id="1221359571">
          <w:marLeft w:val="0"/>
          <w:marRight w:val="0"/>
          <w:marTop w:val="0"/>
          <w:marBottom w:val="0"/>
          <w:divBdr>
            <w:top w:val="none" w:sz="0" w:space="0" w:color="auto"/>
            <w:left w:val="none" w:sz="0" w:space="0" w:color="auto"/>
            <w:bottom w:val="none" w:sz="0" w:space="0" w:color="auto"/>
            <w:right w:val="none" w:sz="0" w:space="0" w:color="auto"/>
          </w:divBdr>
          <w:divsChild>
            <w:div w:id="51195876">
              <w:marLeft w:val="0"/>
              <w:marRight w:val="0"/>
              <w:marTop w:val="0"/>
              <w:marBottom w:val="0"/>
              <w:divBdr>
                <w:top w:val="none" w:sz="0" w:space="0" w:color="auto"/>
                <w:left w:val="none" w:sz="0" w:space="0" w:color="auto"/>
                <w:bottom w:val="none" w:sz="0" w:space="0" w:color="auto"/>
                <w:right w:val="none" w:sz="0" w:space="0" w:color="auto"/>
              </w:divBdr>
              <w:divsChild>
                <w:div w:id="623316342">
                  <w:marLeft w:val="0"/>
                  <w:marRight w:val="0"/>
                  <w:marTop w:val="0"/>
                  <w:marBottom w:val="0"/>
                  <w:divBdr>
                    <w:top w:val="none" w:sz="0" w:space="0" w:color="auto"/>
                    <w:left w:val="none" w:sz="0" w:space="0" w:color="auto"/>
                    <w:bottom w:val="none" w:sz="0" w:space="0" w:color="auto"/>
                    <w:right w:val="none" w:sz="0" w:space="0" w:color="auto"/>
                  </w:divBdr>
                  <w:divsChild>
                    <w:div w:id="1145506808">
                      <w:marLeft w:val="0"/>
                      <w:marRight w:val="0"/>
                      <w:marTop w:val="0"/>
                      <w:marBottom w:val="0"/>
                      <w:divBdr>
                        <w:top w:val="none" w:sz="0" w:space="0" w:color="auto"/>
                        <w:left w:val="none" w:sz="0" w:space="0" w:color="auto"/>
                        <w:bottom w:val="none" w:sz="0" w:space="0" w:color="auto"/>
                        <w:right w:val="none" w:sz="0" w:space="0" w:color="auto"/>
                      </w:divBdr>
                    </w:div>
                  </w:divsChild>
                </w:div>
                <w:div w:id="838467893">
                  <w:marLeft w:val="0"/>
                  <w:marRight w:val="0"/>
                  <w:marTop w:val="0"/>
                  <w:marBottom w:val="0"/>
                  <w:divBdr>
                    <w:top w:val="none" w:sz="0" w:space="0" w:color="auto"/>
                    <w:left w:val="none" w:sz="0" w:space="0" w:color="auto"/>
                    <w:bottom w:val="none" w:sz="0" w:space="0" w:color="auto"/>
                    <w:right w:val="none" w:sz="0" w:space="0" w:color="auto"/>
                  </w:divBdr>
                  <w:divsChild>
                    <w:div w:id="261110319">
                      <w:marLeft w:val="0"/>
                      <w:marRight w:val="0"/>
                      <w:marTop w:val="0"/>
                      <w:marBottom w:val="0"/>
                      <w:divBdr>
                        <w:top w:val="none" w:sz="0" w:space="0" w:color="auto"/>
                        <w:left w:val="none" w:sz="0" w:space="0" w:color="auto"/>
                        <w:bottom w:val="none" w:sz="0" w:space="0" w:color="auto"/>
                        <w:right w:val="none" w:sz="0" w:space="0" w:color="auto"/>
                      </w:divBdr>
                      <w:divsChild>
                        <w:div w:id="4478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06807">
                  <w:marLeft w:val="0"/>
                  <w:marRight w:val="0"/>
                  <w:marTop w:val="0"/>
                  <w:marBottom w:val="0"/>
                  <w:divBdr>
                    <w:top w:val="none" w:sz="0" w:space="0" w:color="auto"/>
                    <w:left w:val="none" w:sz="0" w:space="0" w:color="auto"/>
                    <w:bottom w:val="none" w:sz="0" w:space="0" w:color="auto"/>
                    <w:right w:val="none" w:sz="0" w:space="0" w:color="auto"/>
                  </w:divBdr>
                  <w:divsChild>
                    <w:div w:id="1829053781">
                      <w:marLeft w:val="0"/>
                      <w:marRight w:val="0"/>
                      <w:marTop w:val="0"/>
                      <w:marBottom w:val="0"/>
                      <w:divBdr>
                        <w:top w:val="none" w:sz="0" w:space="0" w:color="auto"/>
                        <w:left w:val="none" w:sz="0" w:space="0" w:color="auto"/>
                        <w:bottom w:val="none" w:sz="0" w:space="0" w:color="auto"/>
                        <w:right w:val="none" w:sz="0" w:space="0" w:color="auto"/>
                      </w:divBdr>
                    </w:div>
                  </w:divsChild>
                </w:div>
                <w:div w:id="1601643043">
                  <w:marLeft w:val="0"/>
                  <w:marRight w:val="0"/>
                  <w:marTop w:val="0"/>
                  <w:marBottom w:val="0"/>
                  <w:divBdr>
                    <w:top w:val="none" w:sz="0" w:space="0" w:color="auto"/>
                    <w:left w:val="none" w:sz="0" w:space="0" w:color="auto"/>
                    <w:bottom w:val="none" w:sz="0" w:space="0" w:color="auto"/>
                    <w:right w:val="none" w:sz="0" w:space="0" w:color="auto"/>
                  </w:divBdr>
                  <w:divsChild>
                    <w:div w:id="203314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41998">
          <w:marLeft w:val="0"/>
          <w:marRight w:val="0"/>
          <w:marTop w:val="0"/>
          <w:marBottom w:val="0"/>
          <w:divBdr>
            <w:top w:val="none" w:sz="0" w:space="0" w:color="auto"/>
            <w:left w:val="none" w:sz="0" w:space="0" w:color="auto"/>
            <w:bottom w:val="none" w:sz="0" w:space="0" w:color="auto"/>
            <w:right w:val="none" w:sz="0" w:space="0" w:color="auto"/>
          </w:divBdr>
          <w:divsChild>
            <w:div w:id="2098669316">
              <w:marLeft w:val="60"/>
              <w:marRight w:val="0"/>
              <w:marTop w:val="0"/>
              <w:marBottom w:val="60"/>
              <w:divBdr>
                <w:top w:val="none" w:sz="0" w:space="0" w:color="auto"/>
                <w:left w:val="none" w:sz="0" w:space="0" w:color="auto"/>
                <w:bottom w:val="none" w:sz="0" w:space="0" w:color="auto"/>
                <w:right w:val="none" w:sz="0" w:space="0" w:color="auto"/>
              </w:divBdr>
              <w:divsChild>
                <w:div w:id="610553791">
                  <w:marLeft w:val="0"/>
                  <w:marRight w:val="0"/>
                  <w:marTop w:val="0"/>
                  <w:marBottom w:val="0"/>
                  <w:divBdr>
                    <w:top w:val="none" w:sz="0" w:space="0" w:color="auto"/>
                    <w:left w:val="none" w:sz="0" w:space="0" w:color="auto"/>
                    <w:bottom w:val="none" w:sz="0" w:space="0" w:color="auto"/>
                    <w:right w:val="none" w:sz="0" w:space="0" w:color="auto"/>
                  </w:divBdr>
                  <w:divsChild>
                    <w:div w:id="174660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80430040">
      <w:bodyDiv w:val="1"/>
      <w:marLeft w:val="0"/>
      <w:marRight w:val="0"/>
      <w:marTop w:val="0"/>
      <w:marBottom w:val="0"/>
      <w:divBdr>
        <w:top w:val="none" w:sz="0" w:space="0" w:color="auto"/>
        <w:left w:val="none" w:sz="0" w:space="0" w:color="auto"/>
        <w:bottom w:val="none" w:sz="0" w:space="0" w:color="auto"/>
        <w:right w:val="none" w:sz="0" w:space="0" w:color="auto"/>
      </w:divBdr>
      <w:divsChild>
        <w:div w:id="1665352673">
          <w:marLeft w:val="0"/>
          <w:marRight w:val="0"/>
          <w:marTop w:val="0"/>
          <w:marBottom w:val="0"/>
          <w:divBdr>
            <w:top w:val="none" w:sz="0" w:space="0" w:color="auto"/>
            <w:left w:val="none" w:sz="0" w:space="0" w:color="auto"/>
            <w:bottom w:val="none" w:sz="0" w:space="0" w:color="auto"/>
            <w:right w:val="none" w:sz="0" w:space="0" w:color="auto"/>
          </w:divBdr>
          <w:divsChild>
            <w:div w:id="723484090">
              <w:marLeft w:val="60"/>
              <w:marRight w:val="0"/>
              <w:marTop w:val="0"/>
              <w:marBottom w:val="60"/>
              <w:divBdr>
                <w:top w:val="none" w:sz="0" w:space="0" w:color="auto"/>
                <w:left w:val="none" w:sz="0" w:space="0" w:color="auto"/>
                <w:bottom w:val="none" w:sz="0" w:space="0" w:color="auto"/>
                <w:right w:val="none" w:sz="0" w:space="0" w:color="auto"/>
              </w:divBdr>
              <w:divsChild>
                <w:div w:id="852459246">
                  <w:marLeft w:val="0"/>
                  <w:marRight w:val="0"/>
                  <w:marTop w:val="0"/>
                  <w:marBottom w:val="0"/>
                  <w:divBdr>
                    <w:top w:val="none" w:sz="0" w:space="0" w:color="auto"/>
                    <w:left w:val="none" w:sz="0" w:space="0" w:color="auto"/>
                    <w:bottom w:val="none" w:sz="0" w:space="0" w:color="auto"/>
                    <w:right w:val="none" w:sz="0" w:space="0" w:color="auto"/>
                  </w:divBdr>
                  <w:divsChild>
                    <w:div w:id="7832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31229">
          <w:marLeft w:val="0"/>
          <w:marRight w:val="0"/>
          <w:marTop w:val="0"/>
          <w:marBottom w:val="0"/>
          <w:divBdr>
            <w:top w:val="none" w:sz="0" w:space="0" w:color="auto"/>
            <w:left w:val="none" w:sz="0" w:space="0" w:color="auto"/>
            <w:bottom w:val="none" w:sz="0" w:space="0" w:color="auto"/>
            <w:right w:val="none" w:sz="0" w:space="0" w:color="auto"/>
          </w:divBdr>
          <w:divsChild>
            <w:div w:id="362247776">
              <w:marLeft w:val="0"/>
              <w:marRight w:val="0"/>
              <w:marTop w:val="0"/>
              <w:marBottom w:val="0"/>
              <w:divBdr>
                <w:top w:val="none" w:sz="0" w:space="0" w:color="auto"/>
                <w:left w:val="none" w:sz="0" w:space="0" w:color="auto"/>
                <w:bottom w:val="none" w:sz="0" w:space="0" w:color="auto"/>
                <w:right w:val="none" w:sz="0" w:space="0" w:color="auto"/>
              </w:divBdr>
              <w:divsChild>
                <w:div w:id="1314748722">
                  <w:marLeft w:val="0"/>
                  <w:marRight w:val="0"/>
                  <w:marTop w:val="0"/>
                  <w:marBottom w:val="0"/>
                  <w:divBdr>
                    <w:top w:val="none" w:sz="0" w:space="0" w:color="auto"/>
                    <w:left w:val="none" w:sz="0" w:space="0" w:color="auto"/>
                    <w:bottom w:val="none" w:sz="0" w:space="0" w:color="auto"/>
                    <w:right w:val="none" w:sz="0" w:space="0" w:color="auto"/>
                  </w:divBdr>
                  <w:divsChild>
                    <w:div w:id="1399474323">
                      <w:marLeft w:val="0"/>
                      <w:marRight w:val="0"/>
                      <w:marTop w:val="0"/>
                      <w:marBottom w:val="0"/>
                      <w:divBdr>
                        <w:top w:val="none" w:sz="0" w:space="0" w:color="auto"/>
                        <w:left w:val="none" w:sz="0" w:space="0" w:color="auto"/>
                        <w:bottom w:val="none" w:sz="0" w:space="0" w:color="auto"/>
                        <w:right w:val="none" w:sz="0" w:space="0" w:color="auto"/>
                      </w:divBdr>
                    </w:div>
                  </w:divsChild>
                </w:div>
                <w:div w:id="1505633385">
                  <w:marLeft w:val="0"/>
                  <w:marRight w:val="0"/>
                  <w:marTop w:val="0"/>
                  <w:marBottom w:val="0"/>
                  <w:divBdr>
                    <w:top w:val="none" w:sz="0" w:space="0" w:color="auto"/>
                    <w:left w:val="none" w:sz="0" w:space="0" w:color="auto"/>
                    <w:bottom w:val="none" w:sz="0" w:space="0" w:color="auto"/>
                    <w:right w:val="none" w:sz="0" w:space="0" w:color="auto"/>
                  </w:divBdr>
                  <w:divsChild>
                    <w:div w:id="2009406321">
                      <w:marLeft w:val="0"/>
                      <w:marRight w:val="0"/>
                      <w:marTop w:val="0"/>
                      <w:marBottom w:val="0"/>
                      <w:divBdr>
                        <w:top w:val="none" w:sz="0" w:space="0" w:color="auto"/>
                        <w:left w:val="none" w:sz="0" w:space="0" w:color="auto"/>
                        <w:bottom w:val="none" w:sz="0" w:space="0" w:color="auto"/>
                        <w:right w:val="none" w:sz="0" w:space="0" w:color="auto"/>
                      </w:divBdr>
                      <w:divsChild>
                        <w:div w:id="86417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905203">
                  <w:marLeft w:val="0"/>
                  <w:marRight w:val="0"/>
                  <w:marTop w:val="0"/>
                  <w:marBottom w:val="0"/>
                  <w:divBdr>
                    <w:top w:val="none" w:sz="0" w:space="0" w:color="auto"/>
                    <w:left w:val="none" w:sz="0" w:space="0" w:color="auto"/>
                    <w:bottom w:val="none" w:sz="0" w:space="0" w:color="auto"/>
                    <w:right w:val="none" w:sz="0" w:space="0" w:color="auto"/>
                  </w:divBdr>
                  <w:divsChild>
                    <w:div w:id="750465637">
                      <w:marLeft w:val="0"/>
                      <w:marRight w:val="0"/>
                      <w:marTop w:val="0"/>
                      <w:marBottom w:val="0"/>
                      <w:divBdr>
                        <w:top w:val="none" w:sz="0" w:space="0" w:color="auto"/>
                        <w:left w:val="none" w:sz="0" w:space="0" w:color="auto"/>
                        <w:bottom w:val="none" w:sz="0" w:space="0" w:color="auto"/>
                        <w:right w:val="none" w:sz="0" w:space="0" w:color="auto"/>
                      </w:divBdr>
                    </w:div>
                  </w:divsChild>
                </w:div>
                <w:div w:id="2125807255">
                  <w:marLeft w:val="0"/>
                  <w:marRight w:val="0"/>
                  <w:marTop w:val="0"/>
                  <w:marBottom w:val="0"/>
                  <w:divBdr>
                    <w:top w:val="none" w:sz="0" w:space="0" w:color="auto"/>
                    <w:left w:val="none" w:sz="0" w:space="0" w:color="auto"/>
                    <w:bottom w:val="none" w:sz="0" w:space="0" w:color="auto"/>
                    <w:right w:val="none" w:sz="0" w:space="0" w:color="auto"/>
                  </w:divBdr>
                  <w:divsChild>
                    <w:div w:id="12037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relatoria.colombiacompra.gov.co/providencias/2017_25000-23-36-000-2012-00730-01_5192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7" Type="http://schemas.openxmlformats.org/officeDocument/2006/relationships/settings" Target="settings.xml"/><Relationship Id="rId12" Type="http://schemas.openxmlformats.org/officeDocument/2006/relationships/hyperlink" Target="mailto:carlospaba28@gmail.com" TargetMode="External"/><Relationship Id="rId17" Type="http://schemas.openxmlformats.org/officeDocument/2006/relationships/hyperlink" Target="https://relatoria.colombiacompra.gov.co/providencias/25000-23-26-000-2000-01561-01_2559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normativa/ley-489-de-1998/" TargetMode="External"/><Relationship Id="rId20" Type="http://schemas.openxmlformats.org/officeDocument/2006/relationships/hyperlink" Target="https://relatoria.colombiacompra.gov.co/busqueda/concept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normativa/ley-100-de-1993/" TargetMode="External"/><Relationship Id="rId23" Type="http://schemas.openxmlformats.org/officeDocument/2006/relationships/hyperlink" Target="https://nam02.safelinks.protection.outlook.com/?url=https%3A%2F%2Fwww.colombiacompra.gov.co%2Fcontent%2Fconvocatorias&amp;data=05%7C02%7Calejandro.sarmiento%40colombiacompra.gov.co%7C992f1c9609394a8da8fe08dcc1676546%7C7b09041e245149d08cb179d5e3d8c1be%7C0%7C0%7C638597897038014955%7CUnknown%7CTWFpbGZsb3d8eyJWIjoiMC4wLjAwMDAiLCJQIjoiV2luMzIiLCJBTiI6Ik1haWwiLCJXVCI6Mn0%3D%7C0%7C%7C%7C&amp;sdata=Pj5xvxGhbJ3hq4nnwx8SuYfmT4FIZYQXqTnomkyVEmk%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latoria.colombiacompra.gov.co/providencias/25000-2326-000-2005-00-28001_374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hyperlink" Target="https://www.sucop.gov.co/entidades/colombiacompra/Normativa?IDNorma=17363"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54595-5085-4825-9D41-C2327A65D93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82E30827-85DD-4C49-A0F7-ED4743152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3848</Words>
  <Characters>21168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2024-08-26T22:05:00Z</dcterms:created>
  <dcterms:modified xsi:type="dcterms:W3CDTF">2024-08-27T16:24:00Z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