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body>
    <w:p w:rsidRPr="00A347FB" w:rsidR="00A347FB" w:rsidP="00A347FB" w:rsidRDefault="00A347FB" w14:paraId="31FE7B62" w14:textId="77777777">
      <w:pPr>
        <w:spacing w:before="0" w:after="0" w:line="240" w:lineRule="auto"/>
        <w:jc w:val="right"/>
        <w:rPr>
          <w:rFonts w:ascii="Arial" w:hAnsi="Arial" w:cs="Arial" w:eastAsiaTheme="minorHAnsi"/>
          <w:b/>
          <w:color w:val="000000" w:themeColor="text1"/>
          <w:sz w:val="16"/>
          <w:szCs w:val="16"/>
          <w:lang w:val="es-MX" w:eastAsia="es-ES"/>
        </w:rPr>
      </w:pPr>
      <w:bookmarkStart w:name="_Hlk39683314" w:id="0"/>
      <w:r w:rsidRPr="00A347FB">
        <w:rPr>
          <w:rFonts w:ascii="Arial" w:hAnsi="Arial" w:cs="Arial" w:eastAsiaTheme="minorHAnsi"/>
          <w:b/>
          <w:color w:val="000000" w:themeColor="text1"/>
          <w:sz w:val="16"/>
          <w:szCs w:val="16"/>
          <w:lang w:val="es-MX" w:eastAsia="es-ES"/>
        </w:rPr>
        <w:t>CCE-DES-FM-17</w:t>
      </w:r>
      <w:bookmarkEnd w:id="0"/>
    </w:p>
    <w:p w:rsidRPr="00A347FB" w:rsidR="00A347FB" w:rsidP="00A347FB" w:rsidRDefault="00A347FB" w14:paraId="0AD02FAE" w14:textId="77777777">
      <w:pPr>
        <w:spacing w:before="0" w:after="0" w:line="240" w:lineRule="auto"/>
        <w:jc w:val="right"/>
        <w:rPr>
          <w:rFonts w:ascii="Arial" w:hAnsi="Arial" w:eastAsia="Calibri" w:cs="Arial"/>
          <w:b/>
          <w:color w:val="000000" w:themeColor="text1"/>
          <w:sz w:val="20"/>
          <w:szCs w:val="20"/>
          <w:lang w:val="es-MX" w:eastAsia="en-US"/>
        </w:rPr>
      </w:pPr>
    </w:p>
    <w:p w:rsidRPr="00A347FB" w:rsidR="00A347FB" w:rsidP="00A347FB" w:rsidRDefault="00A347FB" w14:paraId="6FC1D35A" w14:textId="295DFB95">
      <w:pPr>
        <w:spacing w:before="0" w:after="0" w:line="240" w:lineRule="auto"/>
        <w:rPr>
          <w:rFonts w:ascii="Arial" w:hAnsi="Arial" w:eastAsia="Calibri" w:cs="Arial"/>
          <w:b/>
          <w:color w:val="000000" w:themeColor="text1"/>
          <w:sz w:val="22"/>
          <w:szCs w:val="22"/>
          <w:lang w:val="es-MX" w:eastAsia="en-US"/>
        </w:rPr>
      </w:pPr>
      <w:r w:rsidRPr="00A347FB">
        <w:rPr>
          <w:rFonts w:ascii="Arial" w:hAnsi="Arial" w:eastAsia="Calibri" w:cs="Arial"/>
          <w:b/>
          <w:color w:val="000000" w:themeColor="text1"/>
          <w:sz w:val="22"/>
          <w:szCs w:val="22"/>
          <w:lang w:val="es-MX" w:eastAsia="en-US"/>
        </w:rPr>
        <w:t xml:space="preserve">PERSONAS EN CONDICIÓN DE DISCAPACIDAD – </w:t>
      </w:r>
      <w:r w:rsidRPr="00A347FB" w:rsidR="00056895">
        <w:rPr>
          <w:rFonts w:ascii="Arial" w:hAnsi="Arial" w:eastAsia="Calibri" w:cs="Arial"/>
          <w:b/>
          <w:color w:val="000000" w:themeColor="text1"/>
          <w:sz w:val="22"/>
          <w:szCs w:val="22"/>
          <w:lang w:val="es-MX" w:eastAsia="en-US"/>
        </w:rPr>
        <w:t>Incentivo legal –</w:t>
      </w:r>
      <w:r w:rsidR="00056895">
        <w:rPr>
          <w:rFonts w:ascii="Arial" w:hAnsi="Arial" w:eastAsia="Calibri" w:cs="Arial"/>
          <w:b/>
          <w:color w:val="000000" w:themeColor="text1"/>
          <w:sz w:val="22"/>
          <w:szCs w:val="22"/>
          <w:lang w:val="es-MX" w:eastAsia="en-US"/>
        </w:rPr>
        <w:t xml:space="preserve"> </w:t>
      </w:r>
      <w:r w:rsidRPr="00A347FB">
        <w:rPr>
          <w:rFonts w:ascii="Arial" w:hAnsi="Arial" w:eastAsia="Calibri" w:cs="Arial"/>
          <w:b/>
          <w:color w:val="000000" w:themeColor="text1"/>
          <w:sz w:val="22"/>
          <w:szCs w:val="22"/>
          <w:lang w:val="es-MX" w:eastAsia="en-US"/>
        </w:rPr>
        <w:t>Puntaje adicional – Normativa</w:t>
      </w:r>
    </w:p>
    <w:p w:rsidRPr="00A347FB" w:rsidR="00A347FB" w:rsidP="00A347FB" w:rsidRDefault="00A347FB" w14:paraId="79D62189" w14:textId="77777777">
      <w:pPr>
        <w:tabs>
          <w:tab w:val="left" w:pos="1816"/>
        </w:tabs>
        <w:spacing w:before="0" w:after="0" w:line="240" w:lineRule="auto"/>
        <w:rPr>
          <w:rFonts w:ascii="Arial" w:hAnsi="Arial" w:eastAsia="Calibri" w:cs="Arial"/>
          <w:b/>
          <w:color w:val="000000" w:themeColor="text1"/>
          <w:sz w:val="22"/>
          <w:szCs w:val="22"/>
          <w:lang w:val="es-MX" w:eastAsia="en-US"/>
        </w:rPr>
      </w:pPr>
      <w:r w:rsidRPr="00A347FB">
        <w:rPr>
          <w:rFonts w:ascii="Arial" w:hAnsi="Arial" w:eastAsia="Calibri" w:cs="Arial"/>
          <w:b/>
          <w:color w:val="000000" w:themeColor="text1"/>
          <w:sz w:val="22"/>
          <w:szCs w:val="22"/>
          <w:lang w:val="es-MX" w:eastAsia="en-US"/>
        </w:rPr>
        <w:t xml:space="preserve"> </w:t>
      </w:r>
      <w:r w:rsidRPr="00A347FB">
        <w:rPr>
          <w:rFonts w:ascii="Arial" w:hAnsi="Arial" w:eastAsia="Calibri" w:cs="Arial"/>
          <w:b/>
          <w:color w:val="000000" w:themeColor="text1"/>
          <w:sz w:val="22"/>
          <w:szCs w:val="22"/>
          <w:lang w:val="es-MX" w:eastAsia="en-US"/>
        </w:rPr>
        <w:tab/>
      </w:r>
    </w:p>
    <w:p w:rsidRPr="00A347FB" w:rsidR="00A347FB" w:rsidP="00A347FB" w:rsidRDefault="00A347FB" w14:paraId="26D17457" w14:textId="7BC81C74">
      <w:pPr>
        <w:spacing w:before="0" w:after="0" w:line="240" w:lineRule="auto"/>
        <w:rPr>
          <w:rFonts w:ascii="Arial" w:hAnsi="Arial" w:eastAsia="Calibri" w:cs="Arial"/>
          <w:b/>
          <w:color w:val="000000" w:themeColor="text1"/>
          <w:sz w:val="20"/>
          <w:szCs w:val="20"/>
          <w:lang w:val="es-MX" w:eastAsia="en-US"/>
        </w:rPr>
      </w:pPr>
      <w:r w:rsidRPr="00A347FB">
        <w:rPr>
          <w:rFonts w:ascii="Arial" w:hAnsi="Arial" w:cs="Arial" w:eastAsiaTheme="minorHAnsi"/>
          <w:color w:val="000000" w:themeColor="text1"/>
          <w:sz w:val="20"/>
          <w:szCs w:val="20"/>
          <w:lang w:val="es-MX" w:eastAsia="en-US"/>
        </w:rPr>
        <w:t xml:space="preserve">Con la expedición de la Ley 1618 de 2013 el legislador estableció las disposiciones para garantizar el ejercicio de los derechos de las personas con discapacidad. Asimismo, el artículo 13 ordenó al Gobierno Nacional expedir un reglamento que determinara la metodología mediante la cual se otorgaría el puntaje adicional a las empresas que en su planta de personal tuvieran contratado personal en situación de discapacidad. El Decreto 392 de 2018, «Por el cual se reglamentan los numerales 1 y 8 del artículo 13 de la Ley 1618 de 2013, […] prevé el deber de las entidades del Estado de otorgar un puntaje adicional a los procesos de selección de contratistas del Estado, en las modalidades de licitación pública y concurso de méritos, a quienes acrediten que al menos el 10% de su nómina la integran personas en situación de discapacidad. </w:t>
      </w:r>
      <w:r w:rsidRPr="00A347FB">
        <w:rPr>
          <w:rFonts w:ascii="Arial" w:hAnsi="Arial" w:eastAsia="Calibri" w:cs="Arial"/>
          <w:color w:val="000000" w:themeColor="text1"/>
          <w:sz w:val="20"/>
          <w:szCs w:val="20"/>
          <w:lang w:val="es-ES" w:eastAsia="en-US"/>
        </w:rPr>
        <w:t>Conforme a lo anterior, el Decreto 1082 de 2015, en el artículo 2.2.1.2.4.6, adicionado por el Decreto 392 de 2018, […]</w:t>
      </w:r>
      <w:r w:rsidR="002055E8">
        <w:rPr>
          <w:rFonts w:ascii="Arial" w:hAnsi="Arial" w:eastAsia="Calibri" w:cs="Arial"/>
          <w:color w:val="000000" w:themeColor="text1"/>
          <w:sz w:val="20"/>
          <w:szCs w:val="20"/>
          <w:lang w:val="es-ES" w:eastAsia="en-US"/>
        </w:rPr>
        <w:t xml:space="preserve"> </w:t>
      </w:r>
      <w:r w:rsidRPr="00A347FB">
        <w:rPr>
          <w:rFonts w:ascii="Arial" w:hAnsi="Arial" w:eastAsia="Calibri" w:cs="Arial"/>
          <w:color w:val="000000" w:themeColor="text1"/>
          <w:sz w:val="20"/>
          <w:szCs w:val="20"/>
          <w:lang w:val="es-ES" w:eastAsia="en-US"/>
        </w:rPr>
        <w:t>establece que debe asignarse un uno por ciento [1%] de puntaje adicional a los proponentes que acrediten la vinculación de trabajadores con discapacidad en los procesos de licitaciones públicas y concursos de méritos.</w:t>
      </w:r>
    </w:p>
    <w:p w:rsidRPr="00A347FB" w:rsidR="00A347FB" w:rsidP="00A347FB" w:rsidRDefault="00A347FB" w14:paraId="4C68F2EA" w14:textId="77777777">
      <w:pPr>
        <w:spacing w:before="0" w:after="0" w:line="240" w:lineRule="auto"/>
        <w:rPr>
          <w:rFonts w:ascii="Arial" w:hAnsi="Arial" w:eastAsia="Calibri" w:cs="Arial"/>
          <w:b/>
          <w:color w:val="000000" w:themeColor="text1"/>
          <w:sz w:val="22"/>
          <w:szCs w:val="22"/>
          <w:lang w:val="es-MX" w:eastAsia="en-US"/>
        </w:rPr>
      </w:pPr>
    </w:p>
    <w:p w:rsidRPr="00A347FB" w:rsidR="00A347FB" w:rsidP="2A761BF7" w:rsidRDefault="00056895" w14:paraId="713BD585" w14:textId="2E39C80D">
      <w:pPr>
        <w:pStyle w:val="Normal"/>
        <w:spacing w:before="0" w:after="0" w:line="240" w:lineRule="auto"/>
        <w:rPr>
          <w:rFonts w:ascii="Arial" w:hAnsi="Arial" w:eastAsia="Calibri" w:cs="Arial"/>
          <w:b w:val="1"/>
          <w:bCs w:val="1"/>
          <w:color w:val="000000" w:themeColor="text1"/>
          <w:sz w:val="22"/>
          <w:szCs w:val="22"/>
          <w:lang w:val="es-MX" w:eastAsia="en-US"/>
        </w:rPr>
      </w:pPr>
      <w:r w:rsidRPr="2A761BF7" w:rsidR="00056895">
        <w:rPr>
          <w:rFonts w:ascii="Arial" w:hAnsi="Arial" w:eastAsia="Calibri" w:cs="Arial"/>
          <w:b w:val="1"/>
          <w:bCs w:val="1"/>
          <w:color w:val="000000" w:themeColor="text1" w:themeTint="FF" w:themeShade="FF"/>
          <w:sz w:val="22"/>
          <w:szCs w:val="22"/>
          <w:lang w:val="es-MX" w:eastAsia="en-US"/>
        </w:rPr>
        <w:t>DOCUMENTOS</w:t>
      </w:r>
      <w:r w:rsidRPr="2A761BF7" w:rsidR="00A347FB">
        <w:rPr>
          <w:rFonts w:ascii="Arial" w:hAnsi="Arial" w:eastAsia="Calibri" w:cs="Arial"/>
          <w:b w:val="1"/>
          <w:bCs w:val="1"/>
          <w:color w:val="000000" w:themeColor="text1" w:themeTint="FF" w:themeShade="FF"/>
          <w:sz w:val="22"/>
          <w:szCs w:val="22"/>
          <w:lang w:val="es-MX" w:eastAsia="en-US"/>
        </w:rPr>
        <w:t xml:space="preserve"> TIPO</w:t>
      </w:r>
      <w:r w:rsidRPr="2A761BF7" w:rsidR="00A347FB">
        <w:rPr>
          <w:rFonts w:ascii="Arial" w:hAnsi="Arial" w:eastAsia="Calibri" w:cs="Arial"/>
          <w:b w:val="1"/>
          <w:bCs w:val="1"/>
          <w:color w:val="000000" w:themeColor="text1" w:themeTint="FF" w:themeShade="FF"/>
          <w:sz w:val="22"/>
          <w:szCs w:val="22"/>
          <w:lang w:val="es-MX" w:eastAsia="en-US"/>
        </w:rPr>
        <w:t xml:space="preserve"> – Formato 8 – Vinculación </w:t>
      </w:r>
      <w:r w:rsidRPr="2A761BF7" w:rsidR="69ED2A2F">
        <w:rPr>
          <w:rFonts w:ascii="Arial" w:hAnsi="Arial" w:eastAsia="Calibri" w:cs="Arial"/>
          <w:b w:val="1"/>
          <w:bCs w:val="1"/>
          <w:color w:val="000000" w:themeColor="text1" w:themeTint="FF" w:themeShade="FF"/>
          <w:sz w:val="22"/>
          <w:szCs w:val="22"/>
          <w:lang w:val="es-MX" w:eastAsia="en-US"/>
        </w:rPr>
        <w:t>– P</w:t>
      </w:r>
      <w:r w:rsidRPr="2A761BF7" w:rsidR="00A347FB">
        <w:rPr>
          <w:rFonts w:ascii="Arial" w:hAnsi="Arial" w:eastAsia="Calibri" w:cs="Arial"/>
          <w:b w:val="1"/>
          <w:bCs w:val="1"/>
          <w:color w:val="000000" w:themeColor="text1" w:themeTint="FF" w:themeShade="FF"/>
          <w:sz w:val="22"/>
          <w:szCs w:val="22"/>
          <w:lang w:val="es-MX" w:eastAsia="en-US"/>
        </w:rPr>
        <w:t>ersonas en condición de discapacidad – Requisitos</w:t>
      </w:r>
    </w:p>
    <w:p w:rsidRPr="00A347FB" w:rsidR="00A347FB" w:rsidP="00A347FB" w:rsidRDefault="00A347FB" w14:paraId="1F7B3958" w14:textId="77777777">
      <w:pPr>
        <w:spacing w:before="0" w:after="0" w:line="240" w:lineRule="auto"/>
        <w:rPr>
          <w:rFonts w:ascii="Arial" w:hAnsi="Arial" w:eastAsia="Calibri" w:cs="Arial"/>
          <w:b/>
          <w:color w:val="000000" w:themeColor="text1"/>
          <w:sz w:val="20"/>
          <w:szCs w:val="20"/>
          <w:lang w:val="es-MX" w:eastAsia="en-US"/>
        </w:rPr>
      </w:pPr>
    </w:p>
    <w:p w:rsidRPr="00A347FB" w:rsidR="00A347FB" w:rsidP="00A347FB" w:rsidRDefault="00A347FB" w14:paraId="55539958" w14:textId="77777777">
      <w:pPr>
        <w:spacing w:before="0" w:after="0" w:line="240" w:lineRule="auto"/>
        <w:rPr>
          <w:rFonts w:ascii="Arial" w:hAnsi="Arial" w:eastAsia="Calibri" w:cs="Arial"/>
          <w:color w:val="000000" w:themeColor="text1"/>
          <w:sz w:val="20"/>
          <w:szCs w:val="20"/>
          <w:lang w:val="es-MX" w:eastAsia="en-US"/>
        </w:rPr>
      </w:pPr>
      <w:r w:rsidRPr="00A347FB">
        <w:rPr>
          <w:rFonts w:ascii="Arial" w:hAnsi="Arial" w:eastAsia="Calibri" w:cs="Arial"/>
          <w:color w:val="000000" w:themeColor="text1"/>
          <w:sz w:val="20"/>
          <w:szCs w:val="20"/>
          <w:lang w:val="es-MX" w:eastAsia="en-US"/>
        </w:rPr>
        <w:t xml:space="preserve">En los procesos adelantados con Pliegos Tipo, los oferentes que quieran obtener el puntaje adicional por vinculación de personas con discapacidad deben presentar los siguientes documentos: i) el «Formato 8 ― Vinculación de personas con discapacidad», suscrito ya sea por la persona natural, el representante legal de la persona jurídica o el revisor fiscal en los casos que corresponda, que certifique el número total de trabajadores vinculados a la planta de personal del proponente, y, además ii) el certificado del Ministerio de Trabajo que acredite el número mínimo de personas con discapacidad en su planta de personal.  </w:t>
      </w:r>
    </w:p>
    <w:p w:rsidRPr="00A347FB" w:rsidR="00A347FB" w:rsidP="00A347FB" w:rsidRDefault="00A347FB" w14:paraId="376D69DE" w14:textId="77777777">
      <w:pPr>
        <w:spacing w:before="0" w:after="0" w:line="240" w:lineRule="auto"/>
        <w:rPr>
          <w:rFonts w:ascii="Arial" w:hAnsi="Arial" w:eastAsia="Calibri" w:cs="Arial"/>
          <w:color w:val="000000" w:themeColor="text1"/>
          <w:sz w:val="20"/>
          <w:szCs w:val="20"/>
          <w:lang w:val="es-MX" w:eastAsia="en-US"/>
        </w:rPr>
      </w:pPr>
    </w:p>
    <w:p w:rsidRPr="00A347FB" w:rsidR="00A347FB" w:rsidP="00A347FB" w:rsidRDefault="00056895" w14:paraId="7B834967" w14:textId="6E22D287">
      <w:pPr>
        <w:spacing w:before="0" w:after="18" w:line="240" w:lineRule="auto"/>
        <w:rPr>
          <w:rFonts w:ascii="Arial" w:hAnsi="Arial" w:eastAsia="Calibri" w:cs="Arial"/>
          <w:b/>
          <w:color w:val="000000" w:themeColor="text1"/>
          <w:sz w:val="22"/>
          <w:szCs w:val="22"/>
          <w:lang w:val="es-MX" w:eastAsia="en-US"/>
        </w:rPr>
      </w:pPr>
      <w:r>
        <w:rPr>
          <w:rFonts w:ascii="Arial" w:hAnsi="Arial" w:eastAsia="Calibri" w:cs="Arial"/>
          <w:b/>
          <w:color w:val="000000" w:themeColor="text1"/>
          <w:sz w:val="22"/>
          <w:szCs w:val="22"/>
          <w:lang w:val="es-MX" w:eastAsia="en-US"/>
        </w:rPr>
        <w:t>DOCUMENT</w:t>
      </w:r>
      <w:r w:rsidRPr="00A347FB" w:rsidR="00A347FB">
        <w:rPr>
          <w:rFonts w:ascii="Arial" w:hAnsi="Arial" w:eastAsia="Calibri" w:cs="Arial"/>
          <w:b/>
          <w:color w:val="000000" w:themeColor="text1"/>
          <w:sz w:val="22"/>
          <w:szCs w:val="22"/>
          <w:lang w:val="es-MX" w:eastAsia="en-US"/>
        </w:rPr>
        <w:t>OS TIPO</w:t>
      </w:r>
      <w:r w:rsidRPr="00A347FB" w:rsidR="00A347FB">
        <w:rPr>
          <w:rFonts w:ascii="Arial" w:hAnsi="Arial" w:eastAsia="Calibri" w:cs="Arial"/>
          <w:b/>
          <w:color w:val="000000" w:themeColor="text1"/>
          <w:sz w:val="22"/>
          <w:szCs w:val="22"/>
          <w:lang w:val="es-MX" w:eastAsia="en-US"/>
        </w:rPr>
        <w:softHyphen/>
        <w:t xml:space="preserve"> – Formato 8 – Fecha de suscripción – Aclaración de oferta</w:t>
      </w:r>
    </w:p>
    <w:p w:rsidRPr="00A347FB" w:rsidR="00A347FB" w:rsidP="00A347FB" w:rsidRDefault="00A347FB" w14:paraId="76A3F9DD" w14:textId="77777777">
      <w:pPr>
        <w:spacing w:before="0" w:after="18" w:line="240" w:lineRule="auto"/>
        <w:rPr>
          <w:rFonts w:ascii="Arial" w:hAnsi="Arial" w:eastAsia="Calibri" w:cs="Arial"/>
          <w:b/>
          <w:color w:val="000000" w:themeColor="text1"/>
          <w:sz w:val="20"/>
          <w:szCs w:val="20"/>
          <w:lang w:val="es-MX" w:eastAsia="en-US"/>
        </w:rPr>
      </w:pPr>
    </w:p>
    <w:p w:rsidR="001F6F4B" w:rsidP="00A347FB" w:rsidRDefault="00A347FB" w14:paraId="6EC35753" w14:textId="1B4644C8">
      <w:pPr>
        <w:spacing w:before="0" w:after="0" w:line="240" w:lineRule="auto"/>
        <w:rPr>
          <w:rFonts w:ascii="Arial" w:hAnsi="Arial" w:eastAsia="Calibri" w:cs="Arial"/>
          <w:color w:val="000000" w:themeColor="text1"/>
          <w:sz w:val="20"/>
          <w:szCs w:val="20"/>
          <w:lang w:val="es-MX" w:eastAsia="en-US"/>
        </w:rPr>
      </w:pPr>
      <w:r w:rsidRPr="00A347FB">
        <w:rPr>
          <w:rFonts w:ascii="Arial" w:hAnsi="Arial" w:eastAsia="Calibri" w:cs="Arial"/>
          <w:color w:val="000000" w:themeColor="text1"/>
          <w:sz w:val="20"/>
          <w:szCs w:val="20"/>
          <w:lang w:val="es-MX" w:eastAsia="en-US"/>
        </w:rPr>
        <w:t xml:space="preserve">El hecho de que la fecha del «Formato 8 ― Vinculación de personas con discapacidad»  no sea la programada para el cierre del proceso de selección, no puede tomarse en sí misma como una razón válida para no otorgar el respectivo puntaje, ya que lo que exige el numeral 1 del artículo del 2.2.1.2.4.2.6 del Decreto 1082 de 2015, es que se certifique el número total de trabajadores vinculados a la planta de personal del proponente o sus integrantes, a la fecha de cierre del proceso de selección, no que el formato sea suscrito en dicha fecha. </w:t>
      </w:r>
    </w:p>
    <w:p w:rsidR="00056895" w:rsidP="00A347FB" w:rsidRDefault="00056895" w14:paraId="71C978B5" w14:textId="77777777">
      <w:pPr>
        <w:spacing w:before="0" w:after="0" w:line="240" w:lineRule="auto"/>
        <w:rPr>
          <w:rFonts w:ascii="Arial" w:hAnsi="Arial" w:eastAsia="Calibri" w:cs="Arial"/>
          <w:color w:val="000000" w:themeColor="text1"/>
          <w:sz w:val="20"/>
          <w:szCs w:val="20"/>
          <w:lang w:val="es-MX" w:eastAsia="en-US"/>
        </w:rPr>
      </w:pPr>
    </w:p>
    <w:p w:rsidR="00B10AEB" w:rsidP="00203226" w:rsidRDefault="00A347FB" w14:paraId="3586892E" w14:textId="657A593D">
      <w:pPr>
        <w:spacing w:before="0" w:after="0" w:line="240" w:lineRule="auto"/>
        <w:rPr>
          <w:rFonts w:ascii="Arial" w:hAnsi="Arial" w:eastAsia="Calibri" w:cs="Arial"/>
          <w:color w:val="000000" w:themeColor="text1"/>
          <w:sz w:val="20"/>
          <w:szCs w:val="20"/>
          <w:lang w:val="es-MX" w:eastAsia="en-US"/>
        </w:rPr>
      </w:pPr>
      <w:r w:rsidRPr="00A347FB">
        <w:rPr>
          <w:rFonts w:ascii="Arial" w:hAnsi="Arial" w:eastAsia="Calibri" w:cs="Arial"/>
          <w:color w:val="000000" w:themeColor="text1"/>
          <w:sz w:val="20"/>
          <w:szCs w:val="20"/>
          <w:lang w:val="es-MX" w:eastAsia="en-US"/>
        </w:rPr>
        <w:t xml:space="preserve">En caso de que la entidad requiera verificar la certeza de la planta de personal certificada de manera anticipada, podrá hacer uso de la facultad para solicitar aclaraciones establecida en el artículo 30-7 de la Ley 80 de 1993, aclaración que deberá ser efectuada por el proponente dentro del término otorgado por la entidad, so pena de que no se otorgue el respectivo puntaje adicional. </w:t>
      </w:r>
    </w:p>
    <w:p w:rsidR="00203226" w:rsidP="00203226" w:rsidRDefault="00203226" w14:paraId="21BE5A58" w14:textId="77777777">
      <w:pPr>
        <w:spacing w:before="0" w:after="0" w:line="240" w:lineRule="auto"/>
        <w:rPr>
          <w:rFonts w:ascii="Arial" w:hAnsi="Arial" w:eastAsia="Calibri" w:cs="Arial"/>
          <w:sz w:val="21"/>
          <w:szCs w:val="21"/>
          <w:lang w:val="es-ES"/>
        </w:rPr>
      </w:pPr>
    </w:p>
    <w:p w:rsidRPr="00241311" w:rsidR="008507F7" w:rsidP="00241311" w:rsidRDefault="008507F7" w14:paraId="1CE6F3C4" w14:textId="77777777">
      <w:pPr>
        <w:spacing w:line="240" w:lineRule="auto"/>
        <w:rPr>
          <w:rFonts w:ascii="Arial" w:hAnsi="Arial" w:eastAsia="Calibri" w:cs="Arial"/>
          <w:sz w:val="21"/>
          <w:szCs w:val="21"/>
          <w:lang w:val="es-ES"/>
        </w:rPr>
      </w:pPr>
    </w:p>
    <w:p w:rsidRPr="00293DED" w:rsidR="006A262A" w:rsidP="006A262A" w:rsidRDefault="006A262A" w14:paraId="18C0A341" w14:textId="46661DCD">
      <w:pPr>
        <w:rPr>
          <w:rFonts w:ascii="Arial" w:hAnsi="Arial" w:eastAsia="Calibri" w:cs="Arial"/>
          <w:color w:val="000000" w:themeColor="text1"/>
          <w:sz w:val="22"/>
          <w:lang w:val="es-ES_tradnl"/>
        </w:rPr>
      </w:pPr>
      <w:r w:rsidRPr="00293DED">
        <w:rPr>
          <w:rFonts w:ascii="Arial" w:hAnsi="Arial" w:cs="Arial"/>
          <w:color w:val="000000" w:themeColor="text1"/>
          <w:sz w:val="22"/>
          <w:lang w:val="es-ES_tradnl"/>
        </w:rPr>
        <w:lastRenderedPageBreak/>
        <w:t xml:space="preserve">Bogotá D.C., </w:t>
      </w:r>
      <w:r w:rsidR="00060F1B">
        <w:rPr>
          <w:rFonts w:ascii="Arial" w:hAnsi="Arial" w:cs="Arial"/>
          <w:b/>
          <w:color w:val="000000" w:themeColor="text1"/>
          <w:sz w:val="22"/>
          <w:lang w:val="es-ES_tradnl"/>
        </w:rPr>
        <w:t>29/05/2020 Hora: 11:7:38s</w:t>
      </w:r>
    </w:p>
    <w:p w:rsidRPr="00CD6E83" w:rsidR="006A262A" w:rsidP="006A262A" w:rsidRDefault="006A262A" w14:paraId="3143B893" w14:textId="5FED22D5">
      <w:pPr>
        <w:jc w:val="right"/>
        <w:rPr>
          <w:rFonts w:ascii="Arial" w:hAnsi="Arial" w:cs="Arial"/>
          <w:b/>
          <w:color w:val="000000" w:themeColor="text1"/>
          <w:sz w:val="22"/>
          <w:lang w:val="es-ES"/>
        </w:rPr>
      </w:pPr>
      <w:r w:rsidRPr="00293DED">
        <w:rPr>
          <w:rFonts w:ascii="Arial" w:hAnsi="Arial" w:cs="Arial"/>
          <w:b/>
          <w:color w:val="000000" w:themeColor="text1"/>
          <w:sz w:val="22"/>
          <w:lang w:val="es-ES_tradnl"/>
        </w:rPr>
        <w:t xml:space="preserve">N° Radicado: </w:t>
      </w:r>
      <w:r w:rsidR="00060F1B">
        <w:rPr>
          <w:rFonts w:ascii="Arial" w:hAnsi="Arial" w:cs="Arial"/>
          <w:b/>
          <w:color w:val="000000" w:themeColor="text1"/>
          <w:sz w:val="22"/>
          <w:szCs w:val="22"/>
          <w:lang w:val="es-ES"/>
        </w:rPr>
        <w:t>2202013000004376</w:t>
      </w:r>
    </w:p>
    <w:p w:rsidRPr="00293DED" w:rsidR="006A262A" w:rsidP="001B2EAD" w:rsidRDefault="006A262A" w14:paraId="76F2F5B6" w14:textId="131CE1FC">
      <w:pPr>
        <w:tabs>
          <w:tab w:val="left" w:pos="3374"/>
        </w:tabs>
        <w:rPr>
          <w:rFonts w:ascii="Arial" w:hAnsi="Arial" w:eastAsia="Calibri" w:cs="Arial"/>
          <w:color w:val="000000" w:themeColor="text1"/>
          <w:sz w:val="22"/>
          <w:lang w:val="es-ES_tradnl"/>
        </w:rPr>
      </w:pPr>
      <w:r w:rsidRPr="00293DED">
        <w:rPr>
          <w:rFonts w:ascii="Arial" w:hAnsi="Arial" w:eastAsia="Calibri" w:cs="Arial"/>
          <w:color w:val="000000" w:themeColor="text1"/>
          <w:sz w:val="22"/>
          <w:lang w:val="es-ES_tradnl"/>
        </w:rPr>
        <w:tab/>
      </w:r>
    </w:p>
    <w:p w:rsidRPr="00293DED" w:rsidR="006A262A" w:rsidP="001F6F4B" w:rsidRDefault="006A262A" w14:paraId="61C9449F" w14:textId="56163931">
      <w:pPr>
        <w:spacing w:before="0" w:after="0" w:line="240" w:lineRule="auto"/>
        <w:rPr>
          <w:rFonts w:ascii="Arial" w:hAnsi="Arial" w:eastAsia="Calibri" w:cs="Arial"/>
          <w:color w:val="000000" w:themeColor="text1"/>
          <w:sz w:val="22"/>
          <w:lang w:val="es-ES_tradnl"/>
        </w:rPr>
      </w:pPr>
      <w:r w:rsidRPr="00293DED">
        <w:rPr>
          <w:rFonts w:ascii="Arial" w:hAnsi="Arial" w:eastAsia="Calibri" w:cs="Arial"/>
          <w:color w:val="000000" w:themeColor="text1"/>
          <w:sz w:val="22"/>
          <w:lang w:val="es-ES_tradnl"/>
        </w:rPr>
        <w:t>Señor</w:t>
      </w:r>
    </w:p>
    <w:p w:rsidRPr="001B2D65" w:rsidR="001B2D65" w:rsidP="001F6F4B" w:rsidRDefault="008507F7" w14:paraId="15631B47" w14:textId="0280585D">
      <w:pPr>
        <w:spacing w:before="0" w:after="0" w:line="240" w:lineRule="auto"/>
        <w:rPr>
          <w:rFonts w:ascii="Arial" w:hAnsi="Arial" w:eastAsia="Calibri" w:cs="Arial"/>
          <w:b/>
          <w:color w:val="000000" w:themeColor="text1"/>
          <w:sz w:val="22"/>
          <w:lang w:val="es-ES_tradnl"/>
        </w:rPr>
      </w:pPr>
      <w:r w:rsidRPr="00452E82">
        <w:rPr>
          <w:rFonts w:ascii="Arial" w:hAnsi="Arial" w:eastAsia="Calibri" w:cs="Arial"/>
          <w:b/>
          <w:color w:val="000000" w:themeColor="text1"/>
          <w:sz w:val="22"/>
          <w:lang w:val="es-ES_tradnl"/>
        </w:rPr>
        <w:t>ANDREW HERNÁNDEZ ROMANOS</w:t>
      </w:r>
    </w:p>
    <w:p w:rsidRPr="00293DED" w:rsidR="006A262A" w:rsidP="001F6F4B" w:rsidRDefault="00452E82" w14:paraId="04CF1211" w14:textId="24B54F0E">
      <w:pPr>
        <w:spacing w:before="0" w:after="0" w:line="240" w:lineRule="auto"/>
        <w:rPr>
          <w:rFonts w:ascii="Arial" w:hAnsi="Arial" w:eastAsia="Calibri" w:cs="Arial"/>
          <w:b/>
          <w:color w:val="000000" w:themeColor="text1"/>
          <w:sz w:val="22"/>
          <w:lang w:val="es-ES_tradnl"/>
        </w:rPr>
      </w:pPr>
      <w:r>
        <w:rPr>
          <w:rFonts w:ascii="Arial" w:hAnsi="Arial" w:eastAsia="Calibri" w:cs="Arial"/>
          <w:color w:val="000000" w:themeColor="text1"/>
          <w:sz w:val="22"/>
          <w:lang w:val="es-ES_tradnl"/>
        </w:rPr>
        <w:t xml:space="preserve">Bogotá, D.C. </w:t>
      </w:r>
    </w:p>
    <w:p w:rsidRPr="00293DED" w:rsidR="006A262A" w:rsidP="006A262A" w:rsidRDefault="006A262A" w14:paraId="4947990F" w14:textId="77777777">
      <w:pPr>
        <w:jc w:val="center"/>
        <w:rPr>
          <w:rFonts w:ascii="Arial" w:hAnsi="Arial" w:eastAsia="Calibri" w:cs="Arial"/>
          <w:b/>
          <w:color w:val="000000" w:themeColor="text1"/>
          <w:sz w:val="22"/>
          <w:lang w:val="es-ES_tradnl"/>
        </w:rPr>
      </w:pPr>
    </w:p>
    <w:p w:rsidRPr="001B2EAD" w:rsidR="006A262A" w:rsidP="001B2EAD" w:rsidRDefault="006A262A" w14:paraId="39D72236" w14:textId="3973F208">
      <w:pPr>
        <w:jc w:val="center"/>
        <w:rPr>
          <w:rFonts w:ascii="Arial" w:hAnsi="Arial" w:eastAsia="Calibri" w:cs="Arial"/>
          <w:b/>
          <w:color w:val="000000" w:themeColor="text1"/>
          <w:sz w:val="22"/>
          <w:lang w:val="es-ES_tradnl"/>
        </w:rPr>
      </w:pPr>
      <w:r w:rsidRPr="00293DED">
        <w:rPr>
          <w:rFonts w:ascii="Arial" w:hAnsi="Arial" w:eastAsia="Calibri" w:cs="Arial"/>
          <w:b/>
          <w:color w:val="000000" w:themeColor="text1"/>
          <w:sz w:val="22"/>
          <w:lang w:val="es-ES_tradnl"/>
        </w:rPr>
        <w:t>Concepto C−</w:t>
      </w:r>
      <w:r w:rsidR="0020755A">
        <w:rPr>
          <w:rFonts w:ascii="Arial" w:hAnsi="Arial" w:eastAsia="Calibri" w:cs="Arial"/>
          <w:b/>
          <w:color w:val="000000" w:themeColor="text1"/>
          <w:sz w:val="22"/>
          <w:lang w:val="es-ES_tradnl"/>
        </w:rPr>
        <w:t>335</w:t>
      </w:r>
      <w:r w:rsidRPr="00293DED">
        <w:rPr>
          <w:rFonts w:ascii="Arial" w:hAnsi="Arial" w:eastAsia="Calibri" w:cs="Arial"/>
          <w:b/>
          <w:color w:val="000000" w:themeColor="text1"/>
          <w:sz w:val="22"/>
          <w:lang w:val="es-ES_tradnl"/>
        </w:rPr>
        <w:t xml:space="preserve"> de 2020</w:t>
      </w:r>
    </w:p>
    <w:tbl>
      <w:tblPr>
        <w:tblStyle w:val="Tablaconcuadrcula"/>
        <w:tblW w:w="892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2689"/>
        <w:gridCol w:w="6237"/>
      </w:tblGrid>
      <w:tr w:rsidRPr="003C0FAC" w:rsidR="006A262A" w:rsidTr="00CD1FDA" w14:paraId="59A62F72" w14:textId="77777777">
        <w:tc>
          <w:tcPr>
            <w:tcW w:w="2689" w:type="dxa"/>
            <w:hideMark/>
          </w:tcPr>
          <w:p w:rsidRPr="00293DED" w:rsidR="006A262A" w:rsidP="00CD1FDA" w:rsidRDefault="006A262A" w14:paraId="0D4834C2" w14:textId="77777777">
            <w:pPr>
              <w:spacing w:line="276" w:lineRule="auto"/>
              <w:rPr>
                <w:rFonts w:ascii="Arial" w:hAnsi="Arial" w:eastAsia="Calibri" w:cs="Arial"/>
                <w:color w:val="000000" w:themeColor="text1"/>
                <w:sz w:val="22"/>
                <w:lang w:val="es-ES_tradnl"/>
              </w:rPr>
            </w:pPr>
            <w:r w:rsidRPr="00293DED">
              <w:rPr>
                <w:rFonts w:ascii="Arial" w:hAnsi="Arial" w:eastAsia="Calibri" w:cs="Arial"/>
                <w:b/>
                <w:color w:val="000000" w:themeColor="text1"/>
                <w:sz w:val="22"/>
                <w:lang w:val="es-ES_tradnl"/>
              </w:rPr>
              <w:t>Temas:</w:t>
            </w:r>
            <w:r w:rsidRPr="00293DED">
              <w:rPr>
                <w:rFonts w:ascii="Arial" w:hAnsi="Arial" w:eastAsia="Calibri" w:cs="Arial"/>
                <w:color w:val="000000" w:themeColor="text1"/>
                <w:sz w:val="22"/>
                <w:lang w:val="es-ES_tradnl"/>
              </w:rPr>
              <w:t xml:space="preserve">           </w:t>
            </w:r>
          </w:p>
          <w:p w:rsidRPr="00293DED" w:rsidR="006A262A" w:rsidP="00CD1FDA" w:rsidRDefault="006A262A" w14:paraId="261CA05D" w14:textId="77777777">
            <w:pPr>
              <w:spacing w:line="276" w:lineRule="auto"/>
              <w:rPr>
                <w:rFonts w:ascii="Arial" w:hAnsi="Arial" w:eastAsia="Calibri" w:cs="Arial"/>
                <w:color w:val="000000" w:themeColor="text1"/>
                <w:sz w:val="22"/>
                <w:lang w:val="es-ES_tradnl"/>
              </w:rPr>
            </w:pPr>
            <w:r w:rsidRPr="00293DED">
              <w:rPr>
                <w:rFonts w:ascii="Arial" w:hAnsi="Arial" w:eastAsia="Calibri" w:cs="Arial"/>
                <w:color w:val="000000" w:themeColor="text1"/>
                <w:sz w:val="22"/>
                <w:lang w:val="es-ES_tradnl"/>
              </w:rPr>
              <w:t xml:space="preserve">                           </w:t>
            </w:r>
          </w:p>
        </w:tc>
        <w:tc>
          <w:tcPr>
            <w:tcW w:w="6237" w:type="dxa"/>
            <w:hideMark/>
          </w:tcPr>
          <w:p w:rsidRPr="00A347FB" w:rsidR="006A262A" w:rsidP="002055E8" w:rsidRDefault="00A347FB" w14:paraId="3340D7DE" w14:textId="456DE6DA">
            <w:pPr>
              <w:spacing w:before="0" w:after="120"/>
              <w:rPr>
                <w:rFonts w:ascii="Arial" w:hAnsi="Arial" w:eastAsia="Calibri" w:cs="Arial"/>
                <w:color w:val="000000" w:themeColor="text1"/>
                <w:sz w:val="22"/>
                <w:szCs w:val="22"/>
                <w:lang w:val="es-MX" w:eastAsia="en-US"/>
              </w:rPr>
            </w:pPr>
            <w:r w:rsidRPr="00A347FB">
              <w:rPr>
                <w:rFonts w:ascii="Arial" w:hAnsi="Arial" w:eastAsia="Calibri" w:cs="Arial"/>
                <w:color w:val="000000" w:themeColor="text1"/>
                <w:sz w:val="22"/>
                <w:szCs w:val="22"/>
                <w:lang w:val="es-MX" w:eastAsia="en-US"/>
              </w:rPr>
              <w:t xml:space="preserve">PERSONAS EN CONDICIÓN DE DISCAPACIDAD </w:t>
            </w:r>
            <w:r w:rsidRPr="00E34534" w:rsidR="00E34534">
              <w:rPr>
                <w:rFonts w:ascii="Arial" w:hAnsi="Arial" w:eastAsia="Calibri" w:cs="Arial"/>
                <w:color w:val="000000" w:themeColor="text1"/>
                <w:sz w:val="22"/>
                <w:szCs w:val="22"/>
                <w:lang w:val="es-MX" w:eastAsia="en-US"/>
              </w:rPr>
              <w:t xml:space="preserve">– </w:t>
            </w:r>
            <w:r w:rsidR="002055E8">
              <w:rPr>
                <w:rFonts w:ascii="Arial" w:hAnsi="Arial" w:eastAsia="Calibri" w:cs="Arial"/>
                <w:color w:val="000000" w:themeColor="text1"/>
                <w:sz w:val="22"/>
                <w:szCs w:val="22"/>
                <w:lang w:val="es-MX" w:eastAsia="en-US"/>
              </w:rPr>
              <w:t xml:space="preserve">Incentivo legal </w:t>
            </w:r>
            <w:r w:rsidRPr="00E34534" w:rsidR="002055E8">
              <w:rPr>
                <w:rFonts w:ascii="Arial" w:hAnsi="Arial" w:eastAsia="Calibri" w:cs="Arial"/>
                <w:color w:val="000000" w:themeColor="text1"/>
                <w:sz w:val="22"/>
                <w:szCs w:val="22"/>
                <w:lang w:val="es-MX" w:eastAsia="en-US"/>
              </w:rPr>
              <w:t>–</w:t>
            </w:r>
            <w:r w:rsidR="002055E8">
              <w:rPr>
                <w:rFonts w:ascii="Arial" w:hAnsi="Arial" w:eastAsia="Calibri" w:cs="Arial"/>
                <w:color w:val="000000" w:themeColor="text1"/>
                <w:sz w:val="22"/>
                <w:szCs w:val="22"/>
                <w:lang w:val="es-MX" w:eastAsia="en-US"/>
              </w:rPr>
              <w:t xml:space="preserve"> </w:t>
            </w:r>
            <w:r w:rsidRPr="00A347FB">
              <w:rPr>
                <w:rFonts w:ascii="Arial" w:hAnsi="Arial" w:eastAsia="Calibri" w:cs="Arial"/>
                <w:color w:val="000000" w:themeColor="text1"/>
                <w:sz w:val="22"/>
                <w:szCs w:val="22"/>
                <w:lang w:val="es-MX" w:eastAsia="en-US"/>
              </w:rPr>
              <w:t xml:space="preserve">Puntaje adicional </w:t>
            </w:r>
            <w:r w:rsidRPr="00E34534" w:rsidR="00E34534">
              <w:rPr>
                <w:rFonts w:ascii="Arial" w:hAnsi="Arial" w:eastAsia="Calibri" w:cs="Arial"/>
                <w:color w:val="000000" w:themeColor="text1"/>
                <w:sz w:val="22"/>
                <w:szCs w:val="22"/>
                <w:lang w:val="es-MX" w:eastAsia="en-US"/>
              </w:rPr>
              <w:t xml:space="preserve">– </w:t>
            </w:r>
            <w:r w:rsidRPr="00A347FB">
              <w:rPr>
                <w:rFonts w:ascii="Arial" w:hAnsi="Arial" w:eastAsia="Calibri" w:cs="Arial"/>
                <w:color w:val="000000" w:themeColor="text1"/>
                <w:sz w:val="22"/>
                <w:szCs w:val="22"/>
                <w:lang w:val="es-MX" w:eastAsia="en-US"/>
              </w:rPr>
              <w:t xml:space="preserve">Normativa </w:t>
            </w:r>
            <w:r w:rsidR="002055E8">
              <w:rPr>
                <w:rFonts w:ascii="Arial" w:hAnsi="Arial" w:eastAsia="Calibri" w:cs="Arial"/>
                <w:color w:val="000000" w:themeColor="text1"/>
                <w:sz w:val="22"/>
                <w:szCs w:val="22"/>
                <w:lang w:val="es-MX" w:eastAsia="en-US"/>
              </w:rPr>
              <w:t xml:space="preserve">/ DOCUMENTOS </w:t>
            </w:r>
            <w:r w:rsidRPr="00A347FB">
              <w:rPr>
                <w:rFonts w:ascii="Arial" w:hAnsi="Arial" w:eastAsia="Calibri" w:cs="Arial"/>
                <w:color w:val="000000" w:themeColor="text1"/>
                <w:sz w:val="22"/>
                <w:szCs w:val="22"/>
                <w:lang w:val="es-MX" w:eastAsia="en-US"/>
              </w:rPr>
              <w:t>TIPO</w:t>
            </w:r>
            <w:r w:rsidRPr="00A347FB">
              <w:rPr>
                <w:rFonts w:ascii="Arial" w:hAnsi="Arial" w:eastAsia="Calibri" w:cs="Arial"/>
                <w:color w:val="000000" w:themeColor="text1"/>
                <w:sz w:val="22"/>
                <w:szCs w:val="22"/>
                <w:lang w:val="es-MX" w:eastAsia="en-US"/>
              </w:rPr>
              <w:softHyphen/>
              <w:t xml:space="preserve"> </w:t>
            </w:r>
            <w:r w:rsidRPr="00E34534" w:rsidR="00E34534">
              <w:rPr>
                <w:rFonts w:ascii="Arial" w:hAnsi="Arial" w:eastAsia="Calibri" w:cs="Arial"/>
                <w:color w:val="000000" w:themeColor="text1"/>
                <w:sz w:val="22"/>
                <w:szCs w:val="22"/>
                <w:lang w:val="es-MX" w:eastAsia="en-US"/>
              </w:rPr>
              <w:t xml:space="preserve">– </w:t>
            </w:r>
            <w:r w:rsidRPr="00A347FB">
              <w:rPr>
                <w:rFonts w:ascii="Arial" w:hAnsi="Arial" w:eastAsia="Calibri" w:cs="Arial"/>
                <w:color w:val="000000" w:themeColor="text1"/>
                <w:sz w:val="22"/>
                <w:szCs w:val="22"/>
                <w:lang w:val="es-MX" w:eastAsia="en-US"/>
              </w:rPr>
              <w:t xml:space="preserve">Formato 8 </w:t>
            </w:r>
            <w:r w:rsidRPr="00E34534" w:rsidR="00E34534">
              <w:rPr>
                <w:rFonts w:ascii="Arial" w:hAnsi="Arial" w:eastAsia="Calibri" w:cs="Arial"/>
                <w:color w:val="000000" w:themeColor="text1"/>
                <w:sz w:val="22"/>
                <w:szCs w:val="22"/>
                <w:lang w:val="es-MX" w:eastAsia="en-US"/>
              </w:rPr>
              <w:t xml:space="preserve">– </w:t>
            </w:r>
            <w:r w:rsidRPr="00A347FB">
              <w:rPr>
                <w:rFonts w:ascii="Arial" w:hAnsi="Arial" w:eastAsia="Calibri" w:cs="Arial"/>
                <w:color w:val="000000" w:themeColor="text1"/>
                <w:sz w:val="22"/>
                <w:szCs w:val="22"/>
                <w:lang w:val="es-MX" w:eastAsia="en-US"/>
              </w:rPr>
              <w:t xml:space="preserve">Vinculación personas en condición de discapacidad </w:t>
            </w:r>
            <w:r w:rsidRPr="00E34534" w:rsidR="00E34534">
              <w:rPr>
                <w:rFonts w:ascii="Arial" w:hAnsi="Arial" w:eastAsia="Calibri" w:cs="Arial"/>
                <w:color w:val="000000" w:themeColor="text1"/>
                <w:sz w:val="22"/>
                <w:szCs w:val="22"/>
                <w:lang w:val="es-MX" w:eastAsia="en-US"/>
              </w:rPr>
              <w:t xml:space="preserve">– </w:t>
            </w:r>
            <w:r w:rsidRPr="00A347FB">
              <w:rPr>
                <w:rFonts w:ascii="Arial" w:hAnsi="Arial" w:eastAsia="Calibri" w:cs="Arial"/>
                <w:color w:val="000000" w:themeColor="text1"/>
                <w:sz w:val="22"/>
                <w:szCs w:val="22"/>
                <w:lang w:val="es-MX" w:eastAsia="en-US"/>
              </w:rPr>
              <w:t xml:space="preserve">Requisitos </w:t>
            </w:r>
            <w:r w:rsidRPr="00E34534" w:rsidR="00670EA9">
              <w:rPr>
                <w:rFonts w:ascii="Arial" w:hAnsi="Arial" w:eastAsia="Calibri" w:cs="Arial"/>
                <w:color w:val="000000" w:themeColor="text1"/>
                <w:sz w:val="22"/>
                <w:szCs w:val="22"/>
                <w:lang w:val="es-MX" w:eastAsia="en-US"/>
              </w:rPr>
              <w:t xml:space="preserve">– </w:t>
            </w:r>
            <w:r w:rsidRPr="00A347FB">
              <w:rPr>
                <w:rFonts w:ascii="Arial" w:hAnsi="Arial" w:eastAsia="Calibri" w:cs="Arial"/>
                <w:color w:val="000000" w:themeColor="text1"/>
                <w:sz w:val="22"/>
                <w:szCs w:val="22"/>
                <w:lang w:val="es-MX" w:eastAsia="en-US"/>
              </w:rPr>
              <w:t>Fecha de suscripción</w:t>
            </w:r>
            <w:r w:rsidR="00E34534">
              <w:rPr>
                <w:rFonts w:ascii="Arial" w:hAnsi="Arial" w:eastAsia="Calibri" w:cs="Arial"/>
                <w:color w:val="000000" w:themeColor="text1"/>
                <w:sz w:val="22"/>
                <w:szCs w:val="22"/>
                <w:lang w:val="es-MX" w:eastAsia="en-US"/>
              </w:rPr>
              <w:t xml:space="preserve"> </w:t>
            </w:r>
            <w:r w:rsidRPr="00E34534" w:rsidR="00E34534">
              <w:rPr>
                <w:rFonts w:ascii="Arial" w:hAnsi="Arial" w:eastAsia="Calibri" w:cs="Arial"/>
                <w:color w:val="000000" w:themeColor="text1"/>
                <w:sz w:val="22"/>
                <w:szCs w:val="22"/>
                <w:lang w:val="es-MX" w:eastAsia="en-US"/>
              </w:rPr>
              <w:t>– Aclaración de oferta</w:t>
            </w:r>
          </w:p>
        </w:tc>
      </w:tr>
      <w:tr w:rsidRPr="00293DED" w:rsidR="006A262A" w:rsidTr="00CD1FDA" w14:paraId="776B07DE" w14:textId="77777777">
        <w:trPr>
          <w:trHeight w:val="303"/>
        </w:trPr>
        <w:tc>
          <w:tcPr>
            <w:tcW w:w="2689" w:type="dxa"/>
          </w:tcPr>
          <w:p w:rsidRPr="00293DED" w:rsidR="006A262A" w:rsidP="00CD1FDA" w:rsidRDefault="006A262A" w14:paraId="57771369" w14:textId="77777777">
            <w:pPr>
              <w:spacing w:before="60" w:after="60" w:line="276" w:lineRule="auto"/>
              <w:rPr>
                <w:rFonts w:ascii="Arial" w:hAnsi="Arial" w:eastAsia="Calibri" w:cs="Arial"/>
                <w:b/>
                <w:color w:val="000000" w:themeColor="text1"/>
                <w:sz w:val="22"/>
                <w:lang w:val="es-ES_tradnl"/>
              </w:rPr>
            </w:pPr>
            <w:r w:rsidRPr="00293DED">
              <w:rPr>
                <w:rFonts w:ascii="Arial" w:hAnsi="Arial" w:eastAsia="Calibri" w:cs="Arial"/>
                <w:b/>
                <w:color w:val="000000" w:themeColor="text1"/>
                <w:sz w:val="22"/>
                <w:lang w:val="es-ES_tradnl"/>
              </w:rPr>
              <w:t>Radicación:</w:t>
            </w:r>
            <w:r w:rsidRPr="00293DED">
              <w:rPr>
                <w:rFonts w:ascii="Arial" w:hAnsi="Arial" w:eastAsia="Calibri" w:cs="Arial"/>
                <w:color w:val="000000" w:themeColor="text1"/>
                <w:sz w:val="22"/>
                <w:lang w:val="es-ES_tradnl"/>
              </w:rPr>
              <w:t xml:space="preserve">                              </w:t>
            </w:r>
          </w:p>
        </w:tc>
        <w:tc>
          <w:tcPr>
            <w:tcW w:w="6237" w:type="dxa"/>
          </w:tcPr>
          <w:p w:rsidRPr="00293DED" w:rsidR="006A262A" w:rsidP="00452E82" w:rsidRDefault="006A262A" w14:paraId="0E308BAC" w14:textId="1BCB9491">
            <w:pPr>
              <w:spacing w:before="60" w:after="60" w:line="276" w:lineRule="auto"/>
              <w:rPr>
                <w:rFonts w:ascii="Arial" w:hAnsi="Arial" w:eastAsia="Calibri" w:cs="Arial"/>
                <w:color w:val="000000" w:themeColor="text1"/>
                <w:sz w:val="22"/>
                <w:lang w:val="es-ES_tradnl"/>
              </w:rPr>
            </w:pPr>
            <w:r w:rsidRPr="00293DED">
              <w:rPr>
                <w:rFonts w:ascii="Arial" w:hAnsi="Arial" w:eastAsia="Calibri" w:cs="Arial"/>
                <w:color w:val="000000" w:themeColor="text1"/>
                <w:sz w:val="22"/>
                <w:lang w:val="es-ES_tradnl"/>
              </w:rPr>
              <w:t xml:space="preserve">Respuesta a consulta # </w:t>
            </w:r>
            <w:r w:rsidR="0020755A">
              <w:rPr>
                <w:rFonts w:ascii="Arial" w:hAnsi="Arial" w:eastAsia="Calibri" w:cs="Arial"/>
                <w:color w:val="000000" w:themeColor="text1"/>
                <w:sz w:val="22"/>
              </w:rPr>
              <w:t>4202013000003381</w:t>
            </w:r>
          </w:p>
        </w:tc>
      </w:tr>
    </w:tbl>
    <w:p w:rsidRPr="00293DED" w:rsidR="006A262A" w:rsidP="001B2EAD" w:rsidRDefault="006A262A" w14:paraId="58E5F457" w14:textId="77777777">
      <w:pPr>
        <w:spacing w:line="240" w:lineRule="auto"/>
        <w:rPr>
          <w:rFonts w:ascii="Arial" w:hAnsi="Arial" w:eastAsia="Calibri" w:cs="Arial"/>
          <w:color w:val="000000" w:themeColor="text1"/>
          <w:sz w:val="22"/>
          <w:lang w:val="es-ES_tradnl"/>
        </w:rPr>
      </w:pPr>
    </w:p>
    <w:p w:rsidRPr="00293DED" w:rsidR="006A262A" w:rsidP="001B2EAD" w:rsidRDefault="00452E82" w14:paraId="08DB80A1" w14:textId="11C10646">
      <w:pPr>
        <w:rPr>
          <w:rFonts w:ascii="Arial" w:hAnsi="Arial" w:eastAsia="Calibri" w:cs="Arial"/>
          <w:color w:val="000000" w:themeColor="text1"/>
          <w:sz w:val="22"/>
          <w:lang w:val="es-ES_tradnl"/>
        </w:rPr>
      </w:pPr>
      <w:r>
        <w:rPr>
          <w:rFonts w:ascii="Arial" w:hAnsi="Arial" w:eastAsia="Calibri" w:cs="Arial"/>
          <w:color w:val="000000" w:themeColor="text1"/>
          <w:sz w:val="22"/>
          <w:lang w:val="es-ES_tradnl"/>
        </w:rPr>
        <w:t>Estimado señor Hernández</w:t>
      </w:r>
      <w:r w:rsidRPr="00293DED" w:rsidR="006A262A">
        <w:rPr>
          <w:rFonts w:ascii="Arial" w:hAnsi="Arial" w:eastAsia="Calibri" w:cs="Arial"/>
          <w:color w:val="000000" w:themeColor="text1"/>
          <w:sz w:val="22"/>
          <w:lang w:val="es-ES_tradnl"/>
        </w:rPr>
        <w:t>,</w:t>
      </w:r>
    </w:p>
    <w:p w:rsidRPr="00293DED" w:rsidR="006A262A" w:rsidP="001B2EAD" w:rsidRDefault="006A262A" w14:paraId="67E25DDA" w14:textId="77777777">
      <w:pPr>
        <w:rPr>
          <w:rFonts w:ascii="Arial" w:hAnsi="Arial" w:eastAsia="Calibri" w:cs="Arial"/>
          <w:color w:val="000000" w:themeColor="text1"/>
          <w:sz w:val="22"/>
          <w:lang w:val="es-ES_tradnl"/>
        </w:rPr>
      </w:pPr>
    </w:p>
    <w:p w:rsidR="00B10AEB" w:rsidP="001B2EAD" w:rsidRDefault="006A262A" w14:paraId="2D6A6342" w14:textId="6D11AF47">
      <w:pPr>
        <w:tabs>
          <w:tab w:val="left" w:pos="426"/>
        </w:tabs>
        <w:rPr>
          <w:rFonts w:ascii="Arial" w:hAnsi="Arial" w:eastAsia="Calibri" w:cs="Arial"/>
          <w:color w:val="000000" w:themeColor="text1"/>
          <w:sz w:val="22"/>
          <w:lang w:val="es-ES_tradnl"/>
        </w:rPr>
      </w:pPr>
      <w:r w:rsidRPr="00293DED">
        <w:rPr>
          <w:rFonts w:ascii="Arial" w:hAnsi="Arial" w:eastAsia="Calibri" w:cs="Arial"/>
          <w:color w:val="000000" w:themeColor="text1"/>
          <w:sz w:val="22"/>
          <w:lang w:val="es-ES_tradnl"/>
        </w:rPr>
        <w:t xml:space="preserve">En ejercicio de la competencia otorgada por el numeral 8 del artículo 11 y el numeral 5 del artículo 3 del Decreto Ley 4170 de 2011, la Agencia Nacional de Contratación Pública </w:t>
      </w:r>
      <w:r w:rsidR="003D6CA4">
        <w:rPr>
          <w:rFonts w:ascii="Arial" w:hAnsi="Arial" w:eastAsia="Calibri" w:cs="Arial"/>
          <w:color w:val="000000" w:themeColor="text1"/>
          <w:sz w:val="22"/>
          <w:lang w:val="es-ES_tradnl"/>
        </w:rPr>
        <w:t>–</w:t>
      </w:r>
      <w:r w:rsidRPr="00293DED">
        <w:rPr>
          <w:rFonts w:ascii="Arial" w:hAnsi="Arial" w:eastAsia="Calibri" w:cs="Arial"/>
          <w:color w:val="000000" w:themeColor="text1"/>
          <w:sz w:val="22"/>
          <w:lang w:val="es-ES_tradnl"/>
        </w:rPr>
        <w:t xml:space="preserve"> Colombia Compra Eficiente responde su consulta del 30 de abril de 2020. </w:t>
      </w:r>
    </w:p>
    <w:p w:rsidRPr="00293DED" w:rsidR="00B10AEB" w:rsidP="001B2EAD" w:rsidRDefault="00B10AEB" w14:paraId="6385E2D0" w14:textId="77777777">
      <w:pPr>
        <w:tabs>
          <w:tab w:val="left" w:pos="426"/>
        </w:tabs>
        <w:rPr>
          <w:rFonts w:ascii="Arial" w:hAnsi="Arial" w:eastAsia="Calibri" w:cs="Arial"/>
          <w:color w:val="000000" w:themeColor="text1"/>
          <w:sz w:val="22"/>
          <w:lang w:val="es-ES_tradnl"/>
        </w:rPr>
      </w:pPr>
    </w:p>
    <w:p w:rsidR="00B10AEB" w:rsidP="00241311" w:rsidRDefault="00241311" w14:paraId="6DA7E827" w14:textId="623D6D7F">
      <w:pPr>
        <w:pStyle w:val="Prrafodelista"/>
        <w:tabs>
          <w:tab w:val="left" w:pos="284"/>
        </w:tabs>
        <w:ind w:left="0"/>
        <w:rPr>
          <w:rFonts w:ascii="Arial" w:hAnsi="Arial" w:eastAsia="Calibri" w:cs="Arial"/>
          <w:b/>
          <w:color w:val="000000" w:themeColor="text1"/>
          <w:sz w:val="22"/>
          <w:lang w:val="es-ES_tradnl"/>
        </w:rPr>
      </w:pPr>
      <w:r>
        <w:rPr>
          <w:rFonts w:ascii="Arial" w:hAnsi="Arial" w:eastAsia="Calibri" w:cs="Arial"/>
          <w:b/>
          <w:color w:val="000000" w:themeColor="text1"/>
          <w:sz w:val="22"/>
          <w:lang w:val="es-ES_tradnl"/>
        </w:rPr>
        <w:t xml:space="preserve">1. </w:t>
      </w:r>
      <w:r w:rsidRPr="00293DED" w:rsidR="006A262A">
        <w:rPr>
          <w:rFonts w:ascii="Arial" w:hAnsi="Arial" w:eastAsia="Calibri" w:cs="Arial"/>
          <w:b/>
          <w:color w:val="000000" w:themeColor="text1"/>
          <w:sz w:val="22"/>
          <w:lang w:val="es-ES_tradnl"/>
        </w:rPr>
        <w:t xml:space="preserve">Problemas planteados </w:t>
      </w:r>
    </w:p>
    <w:p w:rsidRPr="00293DED" w:rsidR="008507F7" w:rsidP="00241311" w:rsidRDefault="008507F7" w14:paraId="699E956C" w14:textId="77777777">
      <w:pPr>
        <w:pStyle w:val="Prrafodelista"/>
        <w:tabs>
          <w:tab w:val="left" w:pos="284"/>
        </w:tabs>
        <w:ind w:left="0"/>
        <w:rPr>
          <w:rFonts w:ascii="Arial" w:hAnsi="Arial" w:eastAsia="Calibri" w:cs="Arial"/>
          <w:b/>
          <w:color w:val="000000" w:themeColor="text1"/>
          <w:sz w:val="22"/>
          <w:lang w:val="es-ES_tradnl"/>
        </w:rPr>
      </w:pPr>
    </w:p>
    <w:p w:rsidR="00120A3D" w:rsidP="001B2EAD" w:rsidRDefault="008507F7" w14:paraId="7166A54B" w14:textId="617A1195">
      <w:pPr>
        <w:tabs>
          <w:tab w:val="left" w:pos="426"/>
        </w:tabs>
        <w:rPr>
          <w:rFonts w:ascii="Arial" w:hAnsi="Arial" w:eastAsia="Calibri" w:cs="Arial"/>
          <w:color w:val="000000" w:themeColor="text1"/>
          <w:sz w:val="22"/>
          <w:lang w:val="es-ES_tradnl"/>
        </w:rPr>
      </w:pPr>
      <w:r>
        <w:rPr>
          <w:rFonts w:ascii="Arial" w:hAnsi="Arial" w:eastAsia="Calibri" w:cs="Arial"/>
          <w:color w:val="000000" w:themeColor="text1"/>
          <w:sz w:val="22"/>
          <w:lang w:val="es-ES_tradnl"/>
        </w:rPr>
        <w:t>E</w:t>
      </w:r>
      <w:r w:rsidR="00120A3D">
        <w:rPr>
          <w:rFonts w:ascii="Arial" w:hAnsi="Arial" w:eastAsia="Calibri" w:cs="Arial"/>
          <w:color w:val="000000" w:themeColor="text1"/>
          <w:sz w:val="22"/>
          <w:lang w:val="es-ES_tradnl"/>
        </w:rPr>
        <w:t xml:space="preserve">n su consulta indica que </w:t>
      </w:r>
      <w:r>
        <w:rPr>
          <w:rFonts w:ascii="Arial" w:hAnsi="Arial" w:eastAsia="Calibri" w:cs="Arial"/>
          <w:color w:val="000000" w:themeColor="text1"/>
          <w:sz w:val="22"/>
          <w:lang w:val="es-ES_tradnl"/>
        </w:rPr>
        <w:t>habida</w:t>
      </w:r>
      <w:r w:rsidR="00452E82">
        <w:rPr>
          <w:rFonts w:ascii="Arial" w:hAnsi="Arial" w:eastAsia="Calibri" w:cs="Arial"/>
          <w:color w:val="000000" w:themeColor="text1"/>
          <w:sz w:val="22"/>
          <w:lang w:val="es-ES_tradnl"/>
        </w:rPr>
        <w:t xml:space="preserve"> cuenta</w:t>
      </w:r>
      <w:r>
        <w:rPr>
          <w:rFonts w:ascii="Arial" w:hAnsi="Arial" w:eastAsia="Calibri" w:cs="Arial"/>
          <w:color w:val="000000" w:themeColor="text1"/>
          <w:sz w:val="22"/>
          <w:lang w:val="es-ES_tradnl"/>
        </w:rPr>
        <w:t xml:space="preserve"> de</w:t>
      </w:r>
      <w:r w:rsidR="00452E82">
        <w:rPr>
          <w:rFonts w:ascii="Arial" w:hAnsi="Arial" w:eastAsia="Calibri" w:cs="Arial"/>
          <w:color w:val="000000" w:themeColor="text1"/>
          <w:sz w:val="22"/>
          <w:lang w:val="es-ES_tradnl"/>
        </w:rPr>
        <w:t xml:space="preserve"> que l</w:t>
      </w:r>
      <w:r w:rsidRPr="00452E82" w:rsidR="00452E82">
        <w:rPr>
          <w:rFonts w:ascii="Arial" w:hAnsi="Arial" w:eastAsia="Calibri" w:cs="Arial"/>
          <w:color w:val="000000" w:themeColor="text1"/>
          <w:sz w:val="22"/>
          <w:lang w:val="es-ES_tradnl"/>
        </w:rPr>
        <w:t>os documentos tipo establecen que se debe acreditar por parte de la persona (natural o jurídica) o por parte del revisor fiscal (según corresponda) el número total de trabajadores al cierre del proceso como uno de los requisitos para obtener el puntaje por inclusió</w:t>
      </w:r>
      <w:r w:rsidR="00452E82">
        <w:rPr>
          <w:rFonts w:ascii="Arial" w:hAnsi="Arial" w:eastAsia="Calibri" w:cs="Arial"/>
          <w:color w:val="000000" w:themeColor="text1"/>
          <w:sz w:val="22"/>
          <w:lang w:val="es-ES_tradnl"/>
        </w:rPr>
        <w:t xml:space="preserve">n de personal con discapacidad, </w:t>
      </w:r>
      <w:r w:rsidR="00120A3D">
        <w:rPr>
          <w:rFonts w:ascii="Arial" w:hAnsi="Arial" w:eastAsia="Calibri" w:cs="Arial"/>
          <w:color w:val="000000" w:themeColor="text1"/>
          <w:sz w:val="22"/>
          <w:lang w:val="es-ES_tradnl"/>
        </w:rPr>
        <w:t xml:space="preserve">le surgen las siguientes inquietudes: </w:t>
      </w:r>
    </w:p>
    <w:p w:rsidR="00120A3D" w:rsidP="001B2EAD" w:rsidRDefault="00452E82" w14:paraId="2C90E919" w14:textId="4F4AEDFC">
      <w:pPr>
        <w:tabs>
          <w:tab w:val="left" w:pos="426"/>
        </w:tabs>
        <w:rPr>
          <w:rFonts w:ascii="Arial" w:hAnsi="Arial" w:eastAsia="Calibri" w:cs="Arial"/>
          <w:color w:val="000000" w:themeColor="text1"/>
          <w:sz w:val="22"/>
          <w:lang w:val="es-ES_tradnl"/>
        </w:rPr>
      </w:pPr>
      <w:r>
        <w:rPr>
          <w:rFonts w:ascii="Arial" w:hAnsi="Arial" w:eastAsia="Calibri" w:cs="Arial"/>
          <w:color w:val="000000" w:themeColor="text1"/>
          <w:sz w:val="22"/>
          <w:lang w:val="es-ES_tradnl"/>
        </w:rPr>
        <w:t xml:space="preserve">(i) </w:t>
      </w:r>
      <w:r w:rsidR="00D8196E">
        <w:rPr>
          <w:rFonts w:ascii="Arial" w:hAnsi="Arial" w:eastAsia="Calibri" w:cs="Arial"/>
          <w:color w:val="000000" w:themeColor="text1"/>
          <w:sz w:val="22"/>
          <w:lang w:val="es-ES_tradnl"/>
        </w:rPr>
        <w:t>«</w:t>
      </w:r>
      <w:r w:rsidR="00120A3D">
        <w:rPr>
          <w:rFonts w:ascii="Arial" w:hAnsi="Arial" w:eastAsia="Calibri" w:cs="Arial"/>
          <w:color w:val="000000" w:themeColor="text1"/>
          <w:sz w:val="22"/>
          <w:lang w:val="es-ES_tradnl"/>
        </w:rPr>
        <w:t>E</w:t>
      </w:r>
      <w:r w:rsidRPr="00452E82">
        <w:rPr>
          <w:rFonts w:ascii="Arial" w:hAnsi="Arial" w:eastAsia="Calibri" w:cs="Arial"/>
          <w:color w:val="000000" w:themeColor="text1"/>
          <w:sz w:val="22"/>
          <w:lang w:val="es-ES_tradnl"/>
        </w:rPr>
        <w:t xml:space="preserve">n caso de que no se acredite fecha alguna en el Formato 8, pero se diga que se cuenta con personal con discapacidad y se haga referencia inequívoca al proceso </w:t>
      </w:r>
      <w:r>
        <w:rPr>
          <w:rFonts w:ascii="Arial" w:hAnsi="Arial" w:eastAsia="Calibri" w:cs="Arial"/>
          <w:color w:val="000000" w:themeColor="text1"/>
          <w:sz w:val="22"/>
          <w:lang w:val="es-ES_tradnl"/>
        </w:rPr>
        <w:t>¿</w:t>
      </w:r>
      <w:r w:rsidRPr="00452E82">
        <w:rPr>
          <w:rFonts w:ascii="Arial" w:hAnsi="Arial" w:eastAsia="Calibri" w:cs="Arial"/>
          <w:color w:val="000000" w:themeColor="text1"/>
          <w:sz w:val="22"/>
          <w:lang w:val="es-ES_tradnl"/>
        </w:rPr>
        <w:t>Se</w:t>
      </w:r>
      <w:r>
        <w:rPr>
          <w:rFonts w:ascii="Arial" w:hAnsi="Arial" w:eastAsia="Calibri" w:cs="Arial"/>
          <w:color w:val="000000" w:themeColor="text1"/>
          <w:sz w:val="22"/>
          <w:lang w:val="es-ES_tradnl"/>
        </w:rPr>
        <w:t xml:space="preserve"> puede otorgar el puntaje o la entidad se puede abstener de </w:t>
      </w:r>
      <w:r w:rsidRPr="00452E82">
        <w:rPr>
          <w:rFonts w:ascii="Arial" w:hAnsi="Arial" w:eastAsia="Calibri" w:cs="Arial"/>
          <w:color w:val="000000" w:themeColor="text1"/>
          <w:sz w:val="22"/>
          <w:lang w:val="es-ES_tradnl"/>
        </w:rPr>
        <w:t>otorga</w:t>
      </w:r>
      <w:r>
        <w:rPr>
          <w:rFonts w:ascii="Arial" w:hAnsi="Arial" w:eastAsia="Calibri" w:cs="Arial"/>
          <w:color w:val="000000" w:themeColor="text1"/>
          <w:sz w:val="22"/>
          <w:lang w:val="es-ES_tradnl"/>
        </w:rPr>
        <w:t>r</w:t>
      </w:r>
      <w:r w:rsidRPr="00452E82">
        <w:rPr>
          <w:rFonts w:ascii="Arial" w:hAnsi="Arial" w:eastAsia="Calibri" w:cs="Arial"/>
          <w:color w:val="000000" w:themeColor="text1"/>
          <w:sz w:val="22"/>
          <w:lang w:val="es-ES_tradnl"/>
        </w:rPr>
        <w:t xml:space="preserve"> puntaje solo por la falta de fecha?</w:t>
      </w:r>
      <w:r w:rsidR="00D8196E">
        <w:rPr>
          <w:rFonts w:ascii="Arial" w:hAnsi="Arial" w:eastAsia="Calibri" w:cs="Arial"/>
          <w:color w:val="000000" w:themeColor="text1"/>
          <w:sz w:val="22"/>
          <w:lang w:val="es-ES_tradnl"/>
        </w:rPr>
        <w:t>»</w:t>
      </w:r>
    </w:p>
    <w:p w:rsidR="00120A3D" w:rsidP="001B2EAD" w:rsidRDefault="00452E82" w14:paraId="3C17C14A" w14:textId="4DA22840">
      <w:pPr>
        <w:tabs>
          <w:tab w:val="left" w:pos="426"/>
        </w:tabs>
        <w:rPr>
          <w:rFonts w:ascii="Arial" w:hAnsi="Arial" w:eastAsia="Calibri" w:cs="Arial"/>
          <w:color w:val="000000" w:themeColor="text1"/>
          <w:sz w:val="22"/>
          <w:lang w:val="es-ES_tradnl"/>
        </w:rPr>
      </w:pPr>
      <w:r>
        <w:rPr>
          <w:rFonts w:ascii="Arial" w:hAnsi="Arial" w:eastAsia="Calibri" w:cs="Arial"/>
          <w:color w:val="000000" w:themeColor="text1"/>
          <w:sz w:val="22"/>
          <w:lang w:val="es-ES_tradnl"/>
        </w:rPr>
        <w:lastRenderedPageBreak/>
        <w:t xml:space="preserve">(ii) </w:t>
      </w:r>
      <w:r w:rsidR="00D8196E">
        <w:rPr>
          <w:rFonts w:ascii="Arial" w:hAnsi="Arial" w:eastAsia="Calibri" w:cs="Arial"/>
          <w:color w:val="000000" w:themeColor="text1"/>
          <w:sz w:val="22"/>
          <w:lang w:val="es-ES_tradnl"/>
        </w:rPr>
        <w:t>«</w:t>
      </w:r>
      <w:r w:rsidRPr="00452E82">
        <w:rPr>
          <w:rFonts w:ascii="Arial" w:hAnsi="Arial" w:eastAsia="Calibri" w:cs="Arial"/>
          <w:color w:val="000000" w:themeColor="text1"/>
          <w:sz w:val="22"/>
          <w:lang w:val="es-ES_tradnl"/>
        </w:rPr>
        <w:t>En caso tal de que no se acredite fecha específica (formato numérico de fecha) en el Formato 8, pero sí se especifique que "a la fecha de cierre del presente proceso" se cuenta con personal con discapacidad suficiente para cumplir los requisitos que otorgan el puntaje ¿Puede la Entidad otorgar el puntaje</w:t>
      </w:r>
      <w:r>
        <w:rPr>
          <w:rFonts w:ascii="Arial" w:hAnsi="Arial" w:eastAsia="Calibri" w:cs="Arial"/>
          <w:color w:val="000000" w:themeColor="text1"/>
          <w:sz w:val="22"/>
          <w:lang w:val="es-ES_tradnl"/>
        </w:rPr>
        <w:t xml:space="preserve"> o puede abstenerse de hacerlo</w:t>
      </w:r>
      <w:r w:rsidRPr="00452E82">
        <w:rPr>
          <w:rFonts w:ascii="Arial" w:hAnsi="Arial" w:eastAsia="Calibri" w:cs="Arial"/>
          <w:color w:val="000000" w:themeColor="text1"/>
          <w:sz w:val="22"/>
          <w:lang w:val="es-ES_tradnl"/>
        </w:rPr>
        <w:t xml:space="preserve"> por falta de fecha específica, aunque se haga referencia que es a la fecha del cierre?</w:t>
      </w:r>
      <w:r w:rsidR="00D8196E">
        <w:rPr>
          <w:rFonts w:ascii="Arial" w:hAnsi="Arial" w:eastAsia="Calibri" w:cs="Arial"/>
          <w:color w:val="000000" w:themeColor="text1"/>
          <w:sz w:val="22"/>
          <w:lang w:val="es-ES_tradnl"/>
        </w:rPr>
        <w:t>»</w:t>
      </w:r>
      <w:r>
        <w:rPr>
          <w:rFonts w:ascii="Arial" w:hAnsi="Arial" w:eastAsia="Calibri" w:cs="Arial"/>
          <w:color w:val="000000" w:themeColor="text1"/>
          <w:sz w:val="22"/>
          <w:lang w:val="es-ES_tradnl"/>
        </w:rPr>
        <w:t xml:space="preserve"> </w:t>
      </w:r>
    </w:p>
    <w:p w:rsidR="00452E82" w:rsidP="001B2EAD" w:rsidRDefault="00452E82" w14:paraId="4C1287BF" w14:textId="4ADF58A4">
      <w:pPr>
        <w:tabs>
          <w:tab w:val="left" w:pos="426"/>
        </w:tabs>
        <w:rPr>
          <w:rFonts w:ascii="Arial" w:hAnsi="Arial" w:eastAsia="Calibri" w:cs="Arial"/>
          <w:color w:val="000000" w:themeColor="text1"/>
          <w:sz w:val="22"/>
          <w:lang w:val="es-ES_tradnl"/>
        </w:rPr>
      </w:pPr>
      <w:r>
        <w:rPr>
          <w:rFonts w:ascii="Arial" w:hAnsi="Arial" w:eastAsia="Calibri" w:cs="Arial"/>
          <w:color w:val="000000" w:themeColor="text1"/>
          <w:sz w:val="22"/>
          <w:lang w:val="es-ES_tradnl"/>
        </w:rPr>
        <w:t xml:space="preserve">(iii) </w:t>
      </w:r>
      <w:r w:rsidR="00D8196E">
        <w:rPr>
          <w:rFonts w:ascii="Arial" w:hAnsi="Arial" w:eastAsia="Calibri" w:cs="Arial"/>
          <w:color w:val="000000" w:themeColor="text1"/>
          <w:sz w:val="22"/>
          <w:lang w:val="es-ES_tradnl"/>
        </w:rPr>
        <w:t>«</w:t>
      </w:r>
      <w:r w:rsidRPr="00452E82">
        <w:rPr>
          <w:rFonts w:ascii="Arial" w:hAnsi="Arial" w:eastAsia="Calibri" w:cs="Arial"/>
          <w:color w:val="000000" w:themeColor="text1"/>
          <w:sz w:val="22"/>
          <w:lang w:val="es-ES_tradnl"/>
        </w:rPr>
        <w:t>En caso tal de que el Formato 8 sea suscrito con una fecha anterior a la del cierre (puede ser porque la propuesta fue sellada tres días antes de ser trasladada a su destino) y conste en este formato tal fecha ¿Qué tan anterior puede ser a la fecha de cierre del proceso? ¿Puede una Entidad otorgar el puntaje? ¿Puede una Entidad no otorgar puntaje porque la fecha es anter</w:t>
      </w:r>
      <w:r>
        <w:rPr>
          <w:rFonts w:ascii="Arial" w:hAnsi="Arial" w:eastAsia="Calibri" w:cs="Arial"/>
          <w:color w:val="000000" w:themeColor="text1"/>
          <w:sz w:val="22"/>
          <w:lang w:val="es-ES_tradnl"/>
        </w:rPr>
        <w:t>ior a la del cierre del proceso</w:t>
      </w:r>
      <w:r w:rsidR="008C0990">
        <w:rPr>
          <w:rFonts w:ascii="Arial" w:hAnsi="Arial" w:eastAsia="Calibri" w:cs="Arial"/>
          <w:color w:val="000000" w:themeColor="text1"/>
          <w:sz w:val="22"/>
          <w:lang w:val="es-ES_tradnl"/>
        </w:rPr>
        <w:t>?</w:t>
      </w:r>
      <w:r w:rsidR="00D8196E">
        <w:rPr>
          <w:rFonts w:ascii="Arial" w:hAnsi="Arial" w:eastAsia="Calibri" w:cs="Arial"/>
          <w:color w:val="000000" w:themeColor="text1"/>
          <w:sz w:val="22"/>
          <w:lang w:val="es-ES_tradnl"/>
        </w:rPr>
        <w:t>»</w:t>
      </w:r>
    </w:p>
    <w:p w:rsidR="00FF7C04" w:rsidP="001B2EAD" w:rsidRDefault="00FF7C04" w14:paraId="6A3A0631" w14:textId="77777777">
      <w:pPr>
        <w:tabs>
          <w:tab w:val="left" w:pos="426"/>
        </w:tabs>
        <w:rPr>
          <w:rFonts w:ascii="Arial" w:hAnsi="Arial" w:eastAsia="Calibri" w:cs="Arial"/>
          <w:color w:val="000000" w:themeColor="text1"/>
          <w:sz w:val="22"/>
          <w:lang w:val="es-ES_tradnl"/>
        </w:rPr>
      </w:pPr>
    </w:p>
    <w:p w:rsidR="006A262A" w:rsidP="001B2EAD" w:rsidRDefault="00241311" w14:paraId="2C65BAFC" w14:textId="4F0C7059">
      <w:pPr>
        <w:tabs>
          <w:tab w:val="left" w:pos="426"/>
        </w:tabs>
        <w:rPr>
          <w:rFonts w:ascii="Arial" w:hAnsi="Arial" w:eastAsia="Calibri" w:cs="Arial"/>
          <w:b/>
          <w:color w:val="000000" w:themeColor="text1"/>
          <w:sz w:val="22"/>
          <w:lang w:val="es-ES_tradnl"/>
        </w:rPr>
      </w:pPr>
      <w:r>
        <w:rPr>
          <w:rFonts w:ascii="Arial" w:hAnsi="Arial" w:eastAsia="Calibri" w:cs="Arial"/>
          <w:b/>
          <w:color w:val="000000" w:themeColor="text1"/>
          <w:sz w:val="22"/>
          <w:lang w:val="es-ES_tradnl"/>
        </w:rPr>
        <w:t xml:space="preserve">2. </w:t>
      </w:r>
      <w:r w:rsidRPr="00241311" w:rsidR="006A262A">
        <w:rPr>
          <w:rFonts w:ascii="Arial" w:hAnsi="Arial" w:eastAsia="Calibri" w:cs="Arial"/>
          <w:b/>
          <w:color w:val="000000" w:themeColor="text1"/>
          <w:sz w:val="22"/>
          <w:lang w:val="es-ES_tradnl"/>
        </w:rPr>
        <w:t xml:space="preserve">Consideraciones </w:t>
      </w:r>
    </w:p>
    <w:p w:rsidR="00FF7C04" w:rsidP="001B2EAD" w:rsidRDefault="00FF7C04" w14:paraId="2B3EEB69" w14:textId="77777777">
      <w:pPr>
        <w:tabs>
          <w:tab w:val="left" w:pos="426"/>
        </w:tabs>
        <w:rPr>
          <w:rFonts w:ascii="Arial" w:hAnsi="Arial" w:eastAsia="Calibri" w:cs="Arial"/>
          <w:b/>
          <w:color w:val="000000" w:themeColor="text1"/>
          <w:sz w:val="22"/>
          <w:lang w:val="es-ES_tradnl"/>
        </w:rPr>
      </w:pPr>
    </w:p>
    <w:p w:rsidR="00A347FB" w:rsidP="00B3658F" w:rsidRDefault="00A347FB" w14:paraId="76BAF3E7" w14:textId="244AB4C8">
      <w:pPr>
        <w:tabs>
          <w:tab w:val="left" w:pos="426"/>
        </w:tabs>
        <w:rPr>
          <w:rFonts w:ascii="Arial" w:hAnsi="Arial" w:eastAsia="Calibri" w:cs="Arial"/>
          <w:color w:val="000000" w:themeColor="text1"/>
          <w:sz w:val="22"/>
          <w:lang w:val="es-CO"/>
        </w:rPr>
      </w:pPr>
      <w:r>
        <w:rPr>
          <w:rFonts w:ascii="Arial" w:hAnsi="Arial" w:eastAsia="Calibri" w:cs="Arial"/>
          <w:color w:val="000000" w:themeColor="text1"/>
          <w:sz w:val="22"/>
          <w:lang w:val="es-ES_tradnl"/>
        </w:rPr>
        <w:t xml:space="preserve">Para </w:t>
      </w:r>
      <w:r w:rsidR="00D8196E">
        <w:rPr>
          <w:rFonts w:ascii="Arial" w:hAnsi="Arial" w:eastAsia="Calibri" w:cs="Arial"/>
          <w:color w:val="000000" w:themeColor="text1"/>
          <w:sz w:val="22"/>
          <w:lang w:val="es-ES_tradnl"/>
        </w:rPr>
        <w:t>responder</w:t>
      </w:r>
      <w:r>
        <w:rPr>
          <w:rFonts w:ascii="Arial" w:hAnsi="Arial" w:eastAsia="Calibri" w:cs="Arial"/>
          <w:color w:val="000000" w:themeColor="text1"/>
          <w:sz w:val="22"/>
          <w:lang w:val="es-ES_tradnl"/>
        </w:rPr>
        <w:t xml:space="preserve"> los interrogantes planteados, se hará </w:t>
      </w:r>
      <w:r w:rsidR="00B3658F">
        <w:rPr>
          <w:rFonts w:ascii="Arial" w:hAnsi="Arial" w:eastAsia="Calibri" w:cs="Arial"/>
          <w:color w:val="000000" w:themeColor="text1"/>
          <w:sz w:val="22"/>
          <w:lang w:val="es-ES_tradnl"/>
        </w:rPr>
        <w:t>referencia</w:t>
      </w:r>
      <w:r w:rsidR="00D8196E">
        <w:rPr>
          <w:rFonts w:ascii="Arial" w:hAnsi="Arial" w:eastAsia="Calibri" w:cs="Arial"/>
          <w:color w:val="000000" w:themeColor="text1"/>
          <w:sz w:val="22"/>
          <w:lang w:val="es-ES_tradnl"/>
        </w:rPr>
        <w:t>, en primer lugar,</w:t>
      </w:r>
      <w:r w:rsidR="00B3658F">
        <w:rPr>
          <w:rFonts w:ascii="Arial" w:hAnsi="Arial" w:eastAsia="Calibri" w:cs="Arial"/>
          <w:color w:val="000000" w:themeColor="text1"/>
          <w:sz w:val="22"/>
          <w:lang w:val="es-ES_tradnl"/>
        </w:rPr>
        <w:t xml:space="preserve"> a las reglas de </w:t>
      </w:r>
      <w:proofErr w:type="spellStart"/>
      <w:r w:rsidR="00B3658F">
        <w:rPr>
          <w:rFonts w:ascii="Arial" w:hAnsi="Arial" w:eastAsia="Calibri" w:cs="Arial"/>
          <w:color w:val="000000" w:themeColor="text1"/>
          <w:sz w:val="22"/>
          <w:lang w:val="es-ES_tradnl"/>
        </w:rPr>
        <w:t>subsanabilidad</w:t>
      </w:r>
      <w:proofErr w:type="spellEnd"/>
      <w:r w:rsidR="00B3658F">
        <w:rPr>
          <w:rFonts w:ascii="Arial" w:hAnsi="Arial" w:eastAsia="Calibri" w:cs="Arial"/>
          <w:color w:val="000000" w:themeColor="text1"/>
          <w:sz w:val="22"/>
          <w:lang w:val="es-ES_tradnl"/>
        </w:rPr>
        <w:t xml:space="preserve"> de las ofertas</w:t>
      </w:r>
      <w:r w:rsidR="00D8196E">
        <w:rPr>
          <w:rFonts w:ascii="Arial" w:hAnsi="Arial" w:eastAsia="Calibri" w:cs="Arial"/>
          <w:color w:val="000000" w:themeColor="text1"/>
          <w:sz w:val="22"/>
          <w:lang w:val="es-ES_tradnl"/>
        </w:rPr>
        <w:t>;</w:t>
      </w:r>
      <w:r w:rsidR="00B3658F">
        <w:rPr>
          <w:rFonts w:ascii="Arial" w:hAnsi="Arial" w:eastAsia="Calibri" w:cs="Arial"/>
          <w:color w:val="000000" w:themeColor="text1"/>
          <w:sz w:val="22"/>
          <w:lang w:val="es-ES_tradnl"/>
        </w:rPr>
        <w:t xml:space="preserve"> luego se realizará un breve análisis sobre los incentivos en los procesos de contratación para favorecer a las personas en condición de discapacidad</w:t>
      </w:r>
      <w:r w:rsidR="00D8196E">
        <w:rPr>
          <w:rFonts w:ascii="Arial" w:hAnsi="Arial" w:eastAsia="Calibri" w:cs="Arial"/>
          <w:color w:val="000000" w:themeColor="text1"/>
          <w:sz w:val="22"/>
          <w:lang w:val="es-ES_tradnl"/>
        </w:rPr>
        <w:t>;</w:t>
      </w:r>
      <w:r w:rsidR="00B3658F">
        <w:rPr>
          <w:rFonts w:ascii="Arial" w:hAnsi="Arial" w:eastAsia="Calibri" w:cs="Arial"/>
          <w:color w:val="000000" w:themeColor="text1"/>
          <w:sz w:val="22"/>
          <w:lang w:val="es-ES_tradnl"/>
        </w:rPr>
        <w:t xml:space="preserve"> para</w:t>
      </w:r>
      <w:r w:rsidR="00D8196E">
        <w:rPr>
          <w:rFonts w:ascii="Arial" w:hAnsi="Arial" w:eastAsia="Calibri" w:cs="Arial"/>
          <w:color w:val="000000" w:themeColor="text1"/>
          <w:sz w:val="22"/>
          <w:lang w:val="es-ES_tradnl"/>
        </w:rPr>
        <w:t>,</w:t>
      </w:r>
      <w:r w:rsidR="00B3658F">
        <w:rPr>
          <w:rFonts w:ascii="Arial" w:hAnsi="Arial" w:eastAsia="Calibri" w:cs="Arial"/>
          <w:color w:val="000000" w:themeColor="text1"/>
          <w:sz w:val="22"/>
          <w:lang w:val="es-ES_tradnl"/>
        </w:rPr>
        <w:t xml:space="preserve"> finalmente</w:t>
      </w:r>
      <w:r w:rsidR="00D8196E">
        <w:rPr>
          <w:rFonts w:ascii="Arial" w:hAnsi="Arial" w:eastAsia="Calibri" w:cs="Arial"/>
          <w:color w:val="000000" w:themeColor="text1"/>
          <w:sz w:val="22"/>
          <w:lang w:val="es-ES_tradnl"/>
        </w:rPr>
        <w:t>,</w:t>
      </w:r>
      <w:r w:rsidR="00B3658F">
        <w:rPr>
          <w:rFonts w:ascii="Arial" w:hAnsi="Arial" w:eastAsia="Calibri" w:cs="Arial"/>
          <w:color w:val="000000" w:themeColor="text1"/>
          <w:sz w:val="22"/>
          <w:lang w:val="es-ES_tradnl"/>
        </w:rPr>
        <w:t xml:space="preserve"> </w:t>
      </w:r>
      <w:r w:rsidR="00D8196E">
        <w:rPr>
          <w:rFonts w:ascii="Arial" w:hAnsi="Arial" w:eastAsia="Calibri" w:cs="Arial"/>
          <w:color w:val="000000" w:themeColor="text1"/>
          <w:sz w:val="22"/>
          <w:lang w:val="es-ES_tradnl"/>
        </w:rPr>
        <w:t>desarrollar</w:t>
      </w:r>
      <w:r w:rsidR="00B3658F">
        <w:rPr>
          <w:rFonts w:ascii="Arial" w:hAnsi="Arial" w:eastAsia="Calibri" w:cs="Arial"/>
          <w:color w:val="000000" w:themeColor="text1"/>
          <w:sz w:val="22"/>
          <w:lang w:val="es-ES_tradnl"/>
        </w:rPr>
        <w:t xml:space="preserve"> los efectos del indebido diligenciamiento del </w:t>
      </w:r>
      <w:r w:rsidR="008507F7">
        <w:rPr>
          <w:rFonts w:ascii="Arial" w:hAnsi="Arial" w:eastAsia="Calibri" w:cs="Arial"/>
          <w:color w:val="000000" w:themeColor="text1"/>
          <w:sz w:val="22"/>
          <w:lang w:val="es-CO"/>
        </w:rPr>
        <w:t>«</w:t>
      </w:r>
      <w:r w:rsidRPr="009348DE" w:rsidR="009348DE">
        <w:rPr>
          <w:rFonts w:ascii="Arial" w:hAnsi="Arial" w:eastAsia="Calibri" w:cs="Arial"/>
          <w:color w:val="000000" w:themeColor="text1"/>
          <w:sz w:val="22"/>
          <w:lang w:val="es-CO"/>
        </w:rPr>
        <w:t>Formato 8 ― Vinculación de personas con discapacidad</w:t>
      </w:r>
      <w:r w:rsidR="008507F7">
        <w:rPr>
          <w:rFonts w:ascii="Arial" w:hAnsi="Arial" w:eastAsia="Calibri" w:cs="Arial"/>
          <w:color w:val="000000" w:themeColor="text1"/>
          <w:sz w:val="22"/>
          <w:lang w:val="es-CO"/>
        </w:rPr>
        <w:t>»</w:t>
      </w:r>
      <w:r w:rsidR="009348DE">
        <w:rPr>
          <w:rFonts w:ascii="Arial" w:hAnsi="Arial" w:eastAsia="Calibri" w:cs="Arial"/>
          <w:color w:val="000000" w:themeColor="text1"/>
          <w:sz w:val="22"/>
          <w:lang w:val="es-CO"/>
        </w:rPr>
        <w:t xml:space="preserve">. </w:t>
      </w:r>
    </w:p>
    <w:p w:rsidRPr="00452E82" w:rsidR="00B3658F" w:rsidP="001B2EAD" w:rsidRDefault="00B3658F" w14:paraId="0339C9C4" w14:textId="77777777">
      <w:pPr>
        <w:tabs>
          <w:tab w:val="left" w:pos="426"/>
        </w:tabs>
        <w:rPr>
          <w:rFonts w:ascii="Arial" w:hAnsi="Arial" w:eastAsia="Calibri" w:cs="Arial"/>
          <w:color w:val="000000" w:themeColor="text1"/>
          <w:sz w:val="22"/>
          <w:lang w:val="es-ES_tradnl"/>
        </w:rPr>
      </w:pPr>
    </w:p>
    <w:p w:rsidR="001B2EAD" w:rsidP="001B2EAD" w:rsidRDefault="00120A3D" w14:paraId="44A3961D" w14:textId="1084FAE1">
      <w:pPr>
        <w:tabs>
          <w:tab w:val="left" w:pos="426"/>
        </w:tabs>
        <w:rPr>
          <w:rFonts w:ascii="Arial" w:hAnsi="Arial" w:eastAsia="Calibri" w:cs="Arial"/>
          <w:b/>
          <w:color w:val="000000" w:themeColor="text1"/>
          <w:sz w:val="22"/>
          <w:lang w:val="es-ES_tradnl"/>
        </w:rPr>
      </w:pPr>
      <w:r w:rsidRPr="008C0990">
        <w:rPr>
          <w:rFonts w:ascii="Arial" w:hAnsi="Arial" w:eastAsia="Calibri" w:cs="Arial"/>
          <w:b/>
          <w:color w:val="000000" w:themeColor="text1"/>
          <w:sz w:val="22"/>
          <w:lang w:val="es-ES_tradnl"/>
        </w:rPr>
        <w:t>2.1. Incentivos en procesos de contratación para favorecer personas con discapacidad</w:t>
      </w:r>
    </w:p>
    <w:p w:rsidRPr="008C0990" w:rsidR="00FF7C04" w:rsidP="001B2EAD" w:rsidRDefault="00FF7C04" w14:paraId="5899381E" w14:textId="77777777">
      <w:pPr>
        <w:tabs>
          <w:tab w:val="left" w:pos="426"/>
        </w:tabs>
        <w:rPr>
          <w:rFonts w:ascii="Arial" w:hAnsi="Arial" w:eastAsia="Calibri" w:cs="Arial"/>
          <w:b/>
          <w:color w:val="000000" w:themeColor="text1"/>
          <w:sz w:val="22"/>
          <w:lang w:val="es-ES_tradnl"/>
        </w:rPr>
      </w:pPr>
    </w:p>
    <w:p w:rsidRPr="00A347FB" w:rsidR="00A347FB" w:rsidP="00A347FB" w:rsidRDefault="00A347FB" w14:paraId="3EB24C05" w14:textId="4E5E9762">
      <w:pPr>
        <w:tabs>
          <w:tab w:val="left" w:pos="426"/>
        </w:tabs>
        <w:rPr>
          <w:rFonts w:ascii="Arial" w:hAnsi="Arial" w:eastAsia="Calibri" w:cs="Arial"/>
          <w:color w:val="000000" w:themeColor="text1"/>
          <w:sz w:val="22"/>
          <w:lang w:val="es-MX"/>
        </w:rPr>
      </w:pPr>
      <w:r w:rsidRPr="00120A3D">
        <w:rPr>
          <w:rFonts w:ascii="Arial" w:hAnsi="Arial" w:eastAsia="Calibri" w:cs="Arial"/>
          <w:color w:val="000000" w:themeColor="text1"/>
          <w:sz w:val="22"/>
          <w:lang w:val="es-MX"/>
        </w:rPr>
        <w:t xml:space="preserve">La Agencia Nacional de Contratación Pública </w:t>
      </w:r>
      <w:r w:rsidR="00D8196E">
        <w:rPr>
          <w:rFonts w:ascii="Arial" w:hAnsi="Arial" w:eastAsia="Calibri" w:cs="Arial"/>
          <w:color w:val="000000" w:themeColor="text1"/>
          <w:sz w:val="22"/>
          <w:lang w:val="es-MX"/>
        </w:rPr>
        <w:t>–</w:t>
      </w:r>
      <w:r w:rsidRPr="00120A3D">
        <w:rPr>
          <w:rFonts w:ascii="Arial" w:hAnsi="Arial" w:eastAsia="Calibri" w:cs="Arial"/>
          <w:color w:val="000000" w:themeColor="text1"/>
          <w:sz w:val="22"/>
          <w:lang w:val="es-MX"/>
        </w:rPr>
        <w:t xml:space="preserve"> Colombia Compra Eficiente en el concepto con radicado No. 4201912000004631 de 10 de julio de 2019, reiterado y desarrollado en los conceptos con radicado No. 4201913000005084 del 23 de julio de 2019 radicado No. 4201913000004446 del 13 de agosto de 2019, radicado No. 4201912000005689 del 16 de septiembre de 2019, radicado No. 4201913000006373 del 18 de septiembre de 2019, radicado No. 4201912000006258 del 3 de octubre de 2019, radicado No. 4201913000006154 del 10 de octubre de 2019, radicado No. 4201912000007756 del 16 de noviembre de 2019, radicado No. 4201913000007151 del 2 de diciembre de 2019</w:t>
      </w:r>
      <w:r w:rsidR="008507F7">
        <w:rPr>
          <w:rFonts w:ascii="Arial" w:hAnsi="Arial" w:eastAsia="Calibri" w:cs="Arial"/>
          <w:color w:val="000000" w:themeColor="text1"/>
          <w:sz w:val="22"/>
          <w:lang w:val="es-MX"/>
        </w:rPr>
        <w:t>,</w:t>
      </w:r>
      <w:r w:rsidRPr="00120A3D">
        <w:rPr>
          <w:rFonts w:ascii="Arial" w:hAnsi="Arial" w:eastAsia="Calibri" w:cs="Arial"/>
          <w:color w:val="000000" w:themeColor="text1"/>
          <w:sz w:val="22"/>
          <w:lang w:val="es-MX"/>
        </w:rPr>
        <w:t xml:space="preserve"> radicado No. 4201912000008593 de 27 de diciembre de 2019,</w:t>
      </w:r>
      <w:r w:rsidR="008507F7">
        <w:rPr>
          <w:rFonts w:ascii="Arial" w:hAnsi="Arial" w:eastAsia="Calibri" w:cs="Arial"/>
          <w:color w:val="000000" w:themeColor="text1"/>
          <w:sz w:val="22"/>
          <w:lang w:val="es-MX"/>
        </w:rPr>
        <w:t xml:space="preserve"> </w:t>
      </w:r>
      <w:r w:rsidRPr="008507F7" w:rsidR="008507F7">
        <w:rPr>
          <w:rFonts w:ascii="Arial" w:hAnsi="Arial" w:eastAsia="Calibri" w:cs="Arial"/>
          <w:sz w:val="22"/>
          <w:lang w:val="es-ES"/>
        </w:rPr>
        <w:t>C</w:t>
      </w:r>
      <w:r w:rsidR="00D8196E">
        <w:rPr>
          <w:rFonts w:ascii="Arial" w:hAnsi="Arial" w:eastAsia="Calibri" w:cs="Arial"/>
          <w:sz w:val="22"/>
          <w:lang w:val="es-ES"/>
        </w:rPr>
        <w:t>–</w:t>
      </w:r>
      <w:r w:rsidRPr="008507F7" w:rsidR="008507F7">
        <w:rPr>
          <w:rFonts w:ascii="Arial" w:hAnsi="Arial" w:eastAsia="Calibri" w:cs="Arial"/>
          <w:sz w:val="22"/>
          <w:lang w:val="es-ES"/>
        </w:rPr>
        <w:t>026 de</w:t>
      </w:r>
      <w:r w:rsidR="00CC5C9A">
        <w:rPr>
          <w:rFonts w:ascii="Arial" w:hAnsi="Arial" w:eastAsia="Calibri" w:cs="Arial"/>
          <w:sz w:val="22"/>
          <w:lang w:val="es-ES"/>
        </w:rPr>
        <w:t>l</w:t>
      </w:r>
      <w:r w:rsidRPr="008507F7" w:rsidR="008507F7">
        <w:rPr>
          <w:rFonts w:ascii="Arial" w:hAnsi="Arial" w:eastAsia="Calibri" w:cs="Arial"/>
          <w:sz w:val="22"/>
          <w:lang w:val="es-ES"/>
        </w:rPr>
        <w:t xml:space="preserve"> 2 de enero de 2020, </w:t>
      </w:r>
      <w:r w:rsidR="008507F7">
        <w:rPr>
          <w:rFonts w:ascii="Arial" w:hAnsi="Arial" w:eastAsia="Calibri" w:cs="Arial"/>
          <w:sz w:val="22"/>
          <w:lang w:val="es-ES"/>
        </w:rPr>
        <w:t>y C</w:t>
      </w:r>
      <w:r w:rsidR="00D8196E">
        <w:rPr>
          <w:rFonts w:ascii="Arial" w:hAnsi="Arial" w:eastAsia="Calibri" w:cs="Arial"/>
          <w:sz w:val="22"/>
          <w:lang w:val="es-ES"/>
        </w:rPr>
        <w:t>–</w:t>
      </w:r>
      <w:r w:rsidR="008507F7">
        <w:rPr>
          <w:rFonts w:ascii="Arial" w:hAnsi="Arial" w:eastAsia="Calibri" w:cs="Arial"/>
          <w:sz w:val="22"/>
          <w:lang w:val="es-ES"/>
        </w:rPr>
        <w:t>196 de</w:t>
      </w:r>
      <w:r w:rsidR="00CC5C9A">
        <w:rPr>
          <w:rFonts w:ascii="Arial" w:hAnsi="Arial" w:eastAsia="Calibri" w:cs="Arial"/>
          <w:sz w:val="22"/>
          <w:lang w:val="es-ES"/>
        </w:rPr>
        <w:t>l</w:t>
      </w:r>
      <w:r w:rsidR="008507F7">
        <w:rPr>
          <w:rFonts w:ascii="Arial" w:hAnsi="Arial" w:eastAsia="Calibri" w:cs="Arial"/>
          <w:sz w:val="22"/>
          <w:lang w:val="es-ES"/>
        </w:rPr>
        <w:t xml:space="preserve"> 8 de abril de 2020</w:t>
      </w:r>
      <w:r w:rsidRPr="00120A3D">
        <w:rPr>
          <w:rFonts w:ascii="Arial" w:hAnsi="Arial" w:eastAsia="Calibri" w:cs="Arial"/>
          <w:color w:val="000000" w:themeColor="text1"/>
          <w:sz w:val="22"/>
          <w:lang w:val="es-MX"/>
        </w:rPr>
        <w:t xml:space="preserve"> estudió los requisitos para acreditar el personal en situación de discapacidad, con la finalidad de obtener el incentivo previsto en el Decreto 392 de 2018. La tesis desarrollada se expone a continuación. </w:t>
      </w:r>
    </w:p>
    <w:p w:rsidRPr="00120A3D" w:rsidR="00120A3D" w:rsidP="00120A3D" w:rsidRDefault="00120A3D" w14:paraId="33CF552F" w14:textId="0B9A5A0B">
      <w:pPr>
        <w:ind w:firstLine="709"/>
        <w:rPr>
          <w:rFonts w:ascii="Arial" w:hAnsi="Arial" w:cs="Arial" w:eastAsiaTheme="minorHAnsi"/>
          <w:color w:val="000000" w:themeColor="text1"/>
          <w:sz w:val="22"/>
          <w:szCs w:val="22"/>
          <w:lang w:val="es-MX" w:eastAsia="en-US"/>
        </w:rPr>
      </w:pPr>
      <w:r w:rsidRPr="00120A3D">
        <w:rPr>
          <w:rFonts w:ascii="Arial" w:hAnsi="Arial" w:cs="Arial" w:eastAsiaTheme="minorHAnsi"/>
          <w:color w:val="000000" w:themeColor="text1"/>
          <w:sz w:val="22"/>
          <w:szCs w:val="22"/>
          <w:lang w:val="es-MX" w:eastAsia="en-US"/>
        </w:rPr>
        <w:lastRenderedPageBreak/>
        <w:t>Con la expedición de la Ley 1618 de 2013 el legislador estableció las disposiciones para garantizar el ejercicio de los derechos de las personas con discapacidad</w:t>
      </w:r>
      <w:r w:rsidRPr="00120A3D">
        <w:rPr>
          <w:rFonts w:ascii="Arial" w:hAnsi="Arial" w:cs="Arial" w:eastAsiaTheme="minorHAnsi"/>
          <w:color w:val="000000" w:themeColor="text1"/>
          <w:sz w:val="22"/>
          <w:szCs w:val="22"/>
          <w:vertAlign w:val="superscript"/>
          <w:lang w:val="es-MX" w:eastAsia="en-US"/>
        </w:rPr>
        <w:footnoteReference w:id="1"/>
      </w:r>
      <w:r w:rsidRPr="00120A3D">
        <w:rPr>
          <w:rFonts w:ascii="Arial" w:hAnsi="Arial" w:cs="Arial" w:eastAsiaTheme="minorHAnsi"/>
          <w:color w:val="000000" w:themeColor="text1"/>
          <w:sz w:val="22"/>
          <w:szCs w:val="22"/>
          <w:lang w:val="es-MX" w:eastAsia="en-US"/>
        </w:rPr>
        <w:t xml:space="preserve">. Así mismo, el artículo 13 ordenó al Gobierno Nacional expedir un reglamento que determinara la metodología mediante la cual se otorgaría el puntaje adicional a las empresas que en su planta de personal tuvieran contratado personal en situación de discapacidad. La Ley 1618 de 2013 </w:t>
      </w:r>
      <w:r w:rsidR="00CC5C9A">
        <w:rPr>
          <w:rFonts w:ascii="Arial" w:hAnsi="Arial" w:cs="Arial" w:eastAsiaTheme="minorHAnsi"/>
          <w:color w:val="000000" w:themeColor="text1"/>
          <w:sz w:val="22"/>
          <w:szCs w:val="22"/>
          <w:lang w:val="es-MX" w:eastAsia="en-US"/>
        </w:rPr>
        <w:t>prescribe</w:t>
      </w:r>
      <w:r w:rsidRPr="00120A3D">
        <w:rPr>
          <w:rFonts w:ascii="Arial" w:hAnsi="Arial" w:cs="Arial" w:eastAsiaTheme="minorHAnsi"/>
          <w:color w:val="000000" w:themeColor="text1"/>
          <w:sz w:val="22"/>
          <w:szCs w:val="22"/>
          <w:lang w:val="es-MX" w:eastAsia="en-US"/>
        </w:rPr>
        <w:t>:</w:t>
      </w:r>
    </w:p>
    <w:p w:rsidRPr="00120A3D" w:rsidR="00120A3D" w:rsidP="00120A3D" w:rsidRDefault="00120A3D" w14:paraId="3403B821" w14:textId="77777777">
      <w:pPr>
        <w:spacing w:before="0" w:after="18" w:line="240" w:lineRule="auto"/>
        <w:rPr>
          <w:rFonts w:ascii="Arial" w:hAnsi="Arial" w:cs="Arial" w:eastAsiaTheme="minorHAnsi"/>
          <w:color w:val="000000" w:themeColor="text1"/>
          <w:sz w:val="22"/>
          <w:szCs w:val="22"/>
          <w:lang w:val="es-MX" w:eastAsia="en-US"/>
        </w:rPr>
      </w:pPr>
    </w:p>
    <w:p w:rsidRPr="00120A3D" w:rsidR="00120A3D" w:rsidP="001F6F4B" w:rsidRDefault="00120A3D" w14:paraId="0DBB8B7B" w14:textId="77777777">
      <w:pPr>
        <w:spacing w:before="0" w:after="0" w:line="240" w:lineRule="auto"/>
        <w:ind w:left="709" w:right="709"/>
        <w:rPr>
          <w:rFonts w:ascii="Arial" w:hAnsi="Arial" w:cs="Arial" w:eastAsiaTheme="minorHAnsi"/>
          <w:color w:val="000000" w:themeColor="text1"/>
          <w:sz w:val="21"/>
          <w:szCs w:val="21"/>
          <w:lang w:val="es-MX" w:eastAsia="en-US"/>
        </w:rPr>
      </w:pPr>
      <w:r w:rsidRPr="00120A3D">
        <w:rPr>
          <w:rFonts w:ascii="Arial" w:hAnsi="Arial" w:cs="Arial" w:eastAsiaTheme="minorHAnsi"/>
          <w:color w:val="000000" w:themeColor="text1"/>
          <w:sz w:val="21"/>
          <w:szCs w:val="21"/>
          <w:lang w:val="es-MX" w:eastAsia="en-US"/>
        </w:rPr>
        <w:t xml:space="preserve">Artículo 13. Derecho al trabajo. Todas las personas con discapacidad tienen derecho al trabajo. Para garantizar el ejercicio efectivo del derecho al trabajo de las personas con discapacidad, en términos de igualdad de oportunidades, equidad e inclusión, en concordancia con el artículo 27 de la Ley 1346 de 2009, el Ministerio de Trabajo o quien haga sus veces y demás entidades competentes establecerán entre otras, las siguientes medidas: </w:t>
      </w:r>
    </w:p>
    <w:p w:rsidRPr="00120A3D" w:rsidR="00120A3D" w:rsidP="001F6F4B" w:rsidRDefault="00120A3D" w14:paraId="6EE297B7" w14:textId="77777777">
      <w:pPr>
        <w:spacing w:before="0" w:after="0" w:line="240" w:lineRule="auto"/>
        <w:ind w:left="709" w:right="709"/>
        <w:rPr>
          <w:rFonts w:ascii="Arial" w:hAnsi="Arial" w:cs="Arial" w:eastAsiaTheme="minorHAnsi"/>
          <w:color w:val="000000" w:themeColor="text1"/>
          <w:sz w:val="21"/>
          <w:szCs w:val="21"/>
          <w:lang w:val="es-MX" w:eastAsia="en-US"/>
        </w:rPr>
      </w:pPr>
    </w:p>
    <w:p w:rsidRPr="00120A3D" w:rsidR="00120A3D" w:rsidP="001F6F4B" w:rsidRDefault="00120A3D" w14:paraId="05E343DE" w14:textId="77777777">
      <w:pPr>
        <w:spacing w:before="0" w:after="0" w:line="240" w:lineRule="auto"/>
        <w:ind w:left="709" w:right="709"/>
        <w:rPr>
          <w:rFonts w:ascii="Arial" w:hAnsi="Arial" w:cs="Arial" w:eastAsiaTheme="minorHAnsi"/>
          <w:color w:val="000000" w:themeColor="text1"/>
          <w:sz w:val="21"/>
          <w:szCs w:val="21"/>
          <w:lang w:val="es-MX" w:eastAsia="en-US"/>
        </w:rPr>
      </w:pPr>
      <w:r w:rsidRPr="00120A3D">
        <w:rPr>
          <w:rFonts w:ascii="Arial" w:hAnsi="Arial" w:cs="Arial" w:eastAsiaTheme="minorHAnsi"/>
          <w:color w:val="000000" w:themeColor="text1"/>
          <w:sz w:val="21"/>
          <w:szCs w:val="21"/>
          <w:lang w:val="es-MX" w:eastAsia="en-US"/>
        </w:rPr>
        <w:t>1. El Gobierno Nacional, a través del Ministerio de Hacienda y Crédito Público y el Departamento Nacional de Planeación o de quienes hagan sus veces, expedirá el decreto reglamentario que establezca una puntuación adicional en los procesos de licitación pública, concurso de méritos y contratación directa, para las empresas que en su planta de personal tengan personas con discapacidad contratadas con todas las exigencias y garantías legalmente establecidas, y para las empresas de personas con discapacidad, familiares y tutores.</w:t>
      </w:r>
    </w:p>
    <w:p w:rsidR="00120A3D" w:rsidP="00CC5C9A" w:rsidRDefault="00120A3D" w14:paraId="7AAF3CD7" w14:textId="4E734DB6">
      <w:pPr>
        <w:spacing w:before="0" w:after="0" w:line="240" w:lineRule="auto"/>
        <w:ind w:left="709" w:right="709"/>
        <w:rPr>
          <w:rFonts w:ascii="Arial" w:hAnsi="Arial" w:cs="Arial" w:eastAsiaTheme="minorHAnsi"/>
          <w:color w:val="000000" w:themeColor="text1"/>
          <w:sz w:val="21"/>
          <w:szCs w:val="21"/>
          <w:lang w:val="es-MX" w:eastAsia="en-US"/>
        </w:rPr>
      </w:pPr>
      <w:r w:rsidRPr="00120A3D">
        <w:rPr>
          <w:rFonts w:ascii="Arial" w:hAnsi="Arial" w:cs="Arial" w:eastAsiaTheme="minorHAnsi"/>
          <w:color w:val="000000" w:themeColor="text1"/>
          <w:sz w:val="21"/>
          <w:szCs w:val="21"/>
          <w:lang w:val="es-MX" w:eastAsia="en-US"/>
        </w:rPr>
        <w:t>[…]</w:t>
      </w:r>
    </w:p>
    <w:p w:rsidRPr="00120A3D" w:rsidR="00CC5C9A" w:rsidP="001F6F4B" w:rsidRDefault="00CC5C9A" w14:paraId="38792266" w14:textId="77777777">
      <w:pPr>
        <w:spacing w:before="0" w:after="0" w:line="240" w:lineRule="auto"/>
        <w:ind w:left="709" w:right="709"/>
        <w:rPr>
          <w:rFonts w:ascii="Arial" w:hAnsi="Arial" w:cs="Arial" w:eastAsiaTheme="minorHAnsi"/>
          <w:color w:val="000000" w:themeColor="text1"/>
          <w:sz w:val="21"/>
          <w:szCs w:val="21"/>
          <w:lang w:val="es-MX" w:eastAsia="en-US"/>
        </w:rPr>
      </w:pPr>
    </w:p>
    <w:p w:rsidRPr="00120A3D" w:rsidR="00120A3D" w:rsidP="001F6F4B" w:rsidRDefault="00120A3D" w14:paraId="24A75FD4" w14:textId="77777777">
      <w:pPr>
        <w:spacing w:before="0" w:after="0" w:line="240" w:lineRule="auto"/>
        <w:ind w:left="708" w:right="709"/>
        <w:rPr>
          <w:rFonts w:ascii="Arial" w:hAnsi="Arial" w:cs="Arial" w:eastAsiaTheme="minorHAnsi"/>
          <w:color w:val="000000" w:themeColor="text1"/>
          <w:sz w:val="21"/>
          <w:szCs w:val="21"/>
          <w:lang w:val="es-MX" w:eastAsia="en-US"/>
        </w:rPr>
      </w:pPr>
      <w:r w:rsidRPr="00120A3D">
        <w:rPr>
          <w:rFonts w:ascii="Arial" w:hAnsi="Arial" w:cs="Arial" w:eastAsiaTheme="minorHAnsi"/>
          <w:color w:val="000000" w:themeColor="text1"/>
          <w:sz w:val="21"/>
          <w:szCs w:val="21"/>
          <w:lang w:val="es-MX" w:eastAsia="en-US"/>
        </w:rPr>
        <w:t xml:space="preserve">8. Los </w:t>
      </w:r>
      <w:proofErr w:type="gramStart"/>
      <w:r w:rsidRPr="00120A3D">
        <w:rPr>
          <w:rFonts w:ascii="Arial" w:hAnsi="Arial" w:cs="Arial" w:eastAsiaTheme="minorHAnsi"/>
          <w:color w:val="000000" w:themeColor="text1"/>
          <w:sz w:val="21"/>
          <w:szCs w:val="21"/>
          <w:lang w:val="es-MX" w:eastAsia="en-US"/>
        </w:rPr>
        <w:t>gobiernos nacional</w:t>
      </w:r>
      <w:proofErr w:type="gramEnd"/>
      <w:r w:rsidRPr="00120A3D">
        <w:rPr>
          <w:rFonts w:ascii="Arial" w:hAnsi="Arial" w:cs="Arial" w:eastAsiaTheme="minorHAnsi"/>
          <w:color w:val="000000" w:themeColor="text1"/>
          <w:sz w:val="21"/>
          <w:szCs w:val="21"/>
          <w:lang w:val="es-MX" w:eastAsia="en-US"/>
        </w:rPr>
        <w:t>, departamentales, distritales y municipales, deberán fijar mediante decreto reglamentario, en los procesos de selección de los contratistas y proveedores, un sistema de preferencias a favor de las personas con discapacidad.</w:t>
      </w:r>
    </w:p>
    <w:p w:rsidRPr="00120A3D" w:rsidR="00120A3D" w:rsidP="00120A3D" w:rsidRDefault="00120A3D" w14:paraId="4414157E" w14:textId="77777777">
      <w:pPr>
        <w:spacing w:before="0" w:after="18"/>
        <w:rPr>
          <w:rFonts w:ascii="Arial" w:hAnsi="Arial" w:cs="Arial" w:eastAsiaTheme="minorHAnsi"/>
          <w:color w:val="000000" w:themeColor="text1"/>
          <w:sz w:val="22"/>
          <w:szCs w:val="22"/>
          <w:lang w:val="es-MX" w:eastAsia="en-US"/>
        </w:rPr>
      </w:pPr>
      <w:r w:rsidRPr="00120A3D">
        <w:rPr>
          <w:rFonts w:ascii="Arial" w:hAnsi="Arial" w:cs="Arial" w:eastAsiaTheme="minorHAnsi"/>
          <w:color w:val="000000" w:themeColor="text1"/>
          <w:sz w:val="22"/>
          <w:szCs w:val="22"/>
          <w:lang w:val="es-MX" w:eastAsia="en-US"/>
        </w:rPr>
        <w:t xml:space="preserve">  </w:t>
      </w:r>
    </w:p>
    <w:p w:rsidRPr="00120A3D" w:rsidR="00120A3D" w:rsidP="00120A3D" w:rsidRDefault="00120A3D" w14:paraId="51895592" w14:textId="4A52CE6B">
      <w:pPr>
        <w:spacing w:before="0"/>
        <w:ind w:firstLine="709"/>
        <w:rPr>
          <w:rFonts w:ascii="Arial" w:hAnsi="Arial" w:cs="Arial" w:eastAsiaTheme="minorHAnsi"/>
          <w:color w:val="000000" w:themeColor="text1"/>
          <w:sz w:val="22"/>
          <w:szCs w:val="22"/>
          <w:lang w:val="es-MX" w:eastAsia="en-US"/>
        </w:rPr>
      </w:pPr>
      <w:r w:rsidRPr="00120A3D">
        <w:rPr>
          <w:rFonts w:ascii="Arial" w:hAnsi="Arial" w:cs="Arial" w:eastAsiaTheme="minorHAnsi"/>
          <w:color w:val="000000" w:themeColor="text1"/>
          <w:sz w:val="22"/>
          <w:szCs w:val="22"/>
          <w:lang w:val="es-MX" w:eastAsia="en-US"/>
        </w:rPr>
        <w:t xml:space="preserve">Teniendo en cuenta que la norma impuso al Gobierno Nacional la obligación de expedir el reglamento para materializar lo dispuesto en esta ley respecto del puntaje adicional, se expidió el Decreto 392 de 2018, «Por el cual se reglamentan los numerales 1 y 8 del artículo 13 de la Ley 1618 de 2013, sobre incentivos en Procesos de Contratación en favor de personas con discapacidad». Este Decreto prevé el deber de las entidades del Estado de otorgar un puntaje adicional a los procesos de selección de contratistas del </w:t>
      </w:r>
      <w:r w:rsidRPr="00120A3D">
        <w:rPr>
          <w:rFonts w:ascii="Arial" w:hAnsi="Arial" w:cs="Arial" w:eastAsiaTheme="minorHAnsi"/>
          <w:color w:val="000000" w:themeColor="text1"/>
          <w:sz w:val="22"/>
          <w:szCs w:val="22"/>
          <w:lang w:val="es-MX" w:eastAsia="en-US"/>
        </w:rPr>
        <w:lastRenderedPageBreak/>
        <w:t xml:space="preserve">Estado, en las modalidades de licitación pública y concurso de méritos, a quienes acrediten que al menos el diez por ciento </w:t>
      </w:r>
      <w:r w:rsidR="00CC5C9A">
        <w:rPr>
          <w:rFonts w:ascii="Arial" w:hAnsi="Arial" w:cs="Arial" w:eastAsiaTheme="minorHAnsi"/>
          <w:color w:val="000000" w:themeColor="text1"/>
          <w:sz w:val="22"/>
          <w:szCs w:val="22"/>
          <w:lang w:val="es-MX" w:eastAsia="en-US"/>
        </w:rPr>
        <w:t>(</w:t>
      </w:r>
      <w:r w:rsidRPr="00120A3D">
        <w:rPr>
          <w:rFonts w:ascii="Arial" w:hAnsi="Arial" w:cs="Arial" w:eastAsiaTheme="minorHAnsi"/>
          <w:color w:val="000000" w:themeColor="text1"/>
          <w:sz w:val="22"/>
          <w:szCs w:val="22"/>
          <w:lang w:val="es-MX" w:eastAsia="en-US"/>
        </w:rPr>
        <w:t>10%</w:t>
      </w:r>
      <w:r w:rsidR="00CC5C9A">
        <w:rPr>
          <w:rFonts w:ascii="Arial" w:hAnsi="Arial" w:cs="Arial" w:eastAsiaTheme="minorHAnsi"/>
          <w:color w:val="000000" w:themeColor="text1"/>
          <w:sz w:val="22"/>
          <w:szCs w:val="22"/>
          <w:lang w:val="es-MX" w:eastAsia="en-US"/>
        </w:rPr>
        <w:t>)</w:t>
      </w:r>
      <w:r w:rsidRPr="00120A3D">
        <w:rPr>
          <w:rFonts w:ascii="Arial" w:hAnsi="Arial" w:cs="Arial" w:eastAsiaTheme="minorHAnsi"/>
          <w:color w:val="000000" w:themeColor="text1"/>
          <w:sz w:val="22"/>
          <w:szCs w:val="22"/>
          <w:lang w:val="es-MX" w:eastAsia="en-US"/>
        </w:rPr>
        <w:t xml:space="preserve"> de su nómina la integran personas en situación de discapacidad. </w:t>
      </w:r>
    </w:p>
    <w:p w:rsidRPr="00120A3D" w:rsidR="00120A3D" w:rsidP="00120A3D" w:rsidRDefault="00120A3D" w14:paraId="1CA490DE" w14:textId="6CC7B5BC">
      <w:pPr>
        <w:ind w:firstLine="709"/>
        <w:rPr>
          <w:rFonts w:ascii="Arial" w:hAnsi="Arial" w:eastAsia="Calibri" w:cs="Arial"/>
          <w:color w:val="000000" w:themeColor="text1"/>
          <w:sz w:val="22"/>
          <w:szCs w:val="22"/>
          <w:lang w:val="es-ES" w:eastAsia="en-US"/>
        </w:rPr>
      </w:pPr>
      <w:r w:rsidRPr="00120A3D">
        <w:rPr>
          <w:rFonts w:ascii="Arial" w:hAnsi="Arial" w:eastAsia="Calibri" w:cs="Arial"/>
          <w:color w:val="000000" w:themeColor="text1"/>
          <w:sz w:val="22"/>
          <w:szCs w:val="22"/>
          <w:lang w:val="es-ES" w:eastAsia="en-US"/>
        </w:rPr>
        <w:t xml:space="preserve">Conforme a lo anterior, el Decreto 1082 de 2015, en el artículo 2.2.1.2.4.6, adicionado por el Decreto 392 de 2018, regula el puntaje adicional para proponentes con trabajadores con discapacidad. Dicho artículo establece que debe asignarse un uno por ciento </w:t>
      </w:r>
      <w:r w:rsidR="00CC5C9A">
        <w:rPr>
          <w:rFonts w:ascii="Arial" w:hAnsi="Arial" w:eastAsia="Calibri" w:cs="Arial"/>
          <w:color w:val="000000" w:themeColor="text1"/>
          <w:sz w:val="22"/>
          <w:szCs w:val="22"/>
          <w:lang w:val="es-ES" w:eastAsia="en-US"/>
        </w:rPr>
        <w:t>(</w:t>
      </w:r>
      <w:r w:rsidRPr="00120A3D">
        <w:rPr>
          <w:rFonts w:ascii="Arial" w:hAnsi="Arial" w:eastAsia="Calibri" w:cs="Arial"/>
          <w:color w:val="000000" w:themeColor="text1"/>
          <w:sz w:val="22"/>
          <w:szCs w:val="22"/>
          <w:lang w:val="es-ES" w:eastAsia="en-US"/>
        </w:rPr>
        <w:t>1%</w:t>
      </w:r>
      <w:r w:rsidR="00CC5C9A">
        <w:rPr>
          <w:rFonts w:ascii="Arial" w:hAnsi="Arial" w:eastAsia="Calibri" w:cs="Arial"/>
          <w:color w:val="000000" w:themeColor="text1"/>
          <w:sz w:val="22"/>
          <w:szCs w:val="22"/>
          <w:lang w:val="es-ES" w:eastAsia="en-US"/>
        </w:rPr>
        <w:t>)</w:t>
      </w:r>
      <w:r w:rsidRPr="00120A3D">
        <w:rPr>
          <w:rFonts w:ascii="Arial" w:hAnsi="Arial" w:eastAsia="Calibri" w:cs="Arial"/>
          <w:color w:val="000000" w:themeColor="text1"/>
          <w:sz w:val="22"/>
          <w:szCs w:val="22"/>
          <w:lang w:val="es-ES" w:eastAsia="en-US"/>
        </w:rPr>
        <w:t xml:space="preserve"> de puntaje adicional a los proponentes que acrediten la vinculación de trabajadores con discapacidad en los procesos de licitaciones públicas y concursos de méritos, de acuerdo con los requisitos previstos en el Decreto en mención:</w:t>
      </w:r>
    </w:p>
    <w:p w:rsidRPr="00120A3D" w:rsidR="00120A3D" w:rsidP="00120A3D" w:rsidRDefault="00120A3D" w14:paraId="70564B6B" w14:textId="77777777">
      <w:pPr>
        <w:spacing w:before="0" w:after="18" w:line="240" w:lineRule="auto"/>
        <w:rPr>
          <w:rFonts w:ascii="Arial" w:hAnsi="Arial" w:cs="Arial" w:eastAsiaTheme="minorHAnsi"/>
          <w:color w:val="000000" w:themeColor="text1"/>
          <w:sz w:val="20"/>
          <w:szCs w:val="20"/>
          <w:lang w:val="es-MX" w:eastAsia="en-US"/>
        </w:rPr>
      </w:pPr>
    </w:p>
    <w:p w:rsidRPr="00120A3D" w:rsidR="00120A3D" w:rsidP="0020755A" w:rsidRDefault="00120A3D" w14:paraId="39983F9B" w14:textId="77777777">
      <w:pPr>
        <w:spacing w:before="0" w:after="18" w:line="240" w:lineRule="auto"/>
        <w:ind w:left="709" w:right="709"/>
        <w:rPr>
          <w:rFonts w:ascii="Arial" w:hAnsi="Arial" w:cs="Arial"/>
          <w:color w:val="000000" w:themeColor="text1"/>
          <w:sz w:val="21"/>
          <w:szCs w:val="21"/>
          <w:lang w:val="es-CO" w:eastAsia="es-CO"/>
        </w:rPr>
      </w:pPr>
      <w:r w:rsidRPr="00120A3D">
        <w:rPr>
          <w:rFonts w:ascii="Arial" w:hAnsi="Arial" w:cs="Arial"/>
          <w:bCs/>
          <w:color w:val="000000" w:themeColor="text1"/>
          <w:sz w:val="21"/>
          <w:szCs w:val="21"/>
          <w:lang w:val="es-CO" w:eastAsia="es-CO"/>
        </w:rPr>
        <w:t>Artículo 2.2.1.2.4.2.6. Puntaje adicional para proponentes con trabajadores con discapacidad</w:t>
      </w:r>
      <w:r w:rsidRPr="00120A3D">
        <w:rPr>
          <w:rFonts w:ascii="Arial" w:hAnsi="Arial" w:cs="Arial"/>
          <w:color w:val="000000" w:themeColor="text1"/>
          <w:sz w:val="21"/>
          <w:szCs w:val="21"/>
          <w:lang w:val="es-CO" w:eastAsia="es-CO"/>
        </w:rPr>
        <w:t>. En los procesos de licitaciones públicas y concursos de méritos, para incentivar el sistema de preferencias a favor de las personas con discapacidad, las entidades estatales deberán otorgar el uno por ciento (1%) del total de los puntos establecidos en el pliego de condiciones, a los proponentes que acrediten la vinculación de trabajadores con discapacidad en su planta de personal, de acuerdo con los siguientes requisitos:</w:t>
      </w:r>
    </w:p>
    <w:p w:rsidRPr="00120A3D" w:rsidR="00120A3D" w:rsidP="0020755A" w:rsidRDefault="00120A3D" w14:paraId="20CD0157" w14:textId="77777777">
      <w:pPr>
        <w:spacing w:before="0" w:after="18" w:line="240" w:lineRule="auto"/>
        <w:ind w:left="709" w:right="709"/>
        <w:rPr>
          <w:rFonts w:ascii="Arial" w:hAnsi="Arial" w:cs="Arial" w:eastAsiaTheme="minorHAnsi"/>
          <w:i/>
          <w:iCs/>
          <w:color w:val="000000" w:themeColor="text1"/>
          <w:sz w:val="21"/>
          <w:szCs w:val="21"/>
          <w:lang w:val="es-MX" w:eastAsia="en-US"/>
        </w:rPr>
      </w:pPr>
    </w:p>
    <w:p w:rsidRPr="00120A3D" w:rsidR="00120A3D" w:rsidP="0020755A" w:rsidRDefault="00120A3D" w14:paraId="73B92CE3" w14:textId="77777777">
      <w:pPr>
        <w:spacing w:before="0" w:after="18" w:line="240" w:lineRule="auto"/>
        <w:ind w:left="709" w:right="709"/>
        <w:rPr>
          <w:rFonts w:ascii="Arial" w:hAnsi="Arial" w:cs="Arial"/>
          <w:color w:val="000000" w:themeColor="text1"/>
          <w:sz w:val="21"/>
          <w:szCs w:val="21"/>
          <w:lang w:val="es-CO" w:eastAsia="es-CO"/>
        </w:rPr>
      </w:pPr>
      <w:r w:rsidRPr="00120A3D">
        <w:rPr>
          <w:rFonts w:ascii="Arial" w:hAnsi="Arial" w:cs="Arial"/>
          <w:color w:val="000000" w:themeColor="text1"/>
          <w:sz w:val="21"/>
          <w:szCs w:val="21"/>
          <w:lang w:val="es-CO" w:eastAsia="es-CO"/>
        </w:rPr>
        <w:t>1. La persona natural, el representante legal de la persona jurídica o el revisor fiscal, según corresponda, certificará el número total de trabajadores vinculados a la planta de personal del proponente o sus integrantes a la fecha de cierre del proceso de selección.</w:t>
      </w:r>
    </w:p>
    <w:p w:rsidRPr="00120A3D" w:rsidR="00120A3D" w:rsidP="0020755A" w:rsidRDefault="00120A3D" w14:paraId="21FBE8D8" w14:textId="77777777">
      <w:pPr>
        <w:spacing w:before="0" w:after="18" w:line="240" w:lineRule="auto"/>
        <w:ind w:left="709" w:right="709"/>
        <w:rPr>
          <w:rFonts w:ascii="Arial" w:hAnsi="Arial" w:cs="Arial"/>
          <w:color w:val="000000" w:themeColor="text1"/>
          <w:sz w:val="21"/>
          <w:szCs w:val="21"/>
          <w:lang w:val="es-CO" w:eastAsia="es-CO"/>
        </w:rPr>
      </w:pPr>
    </w:p>
    <w:p w:rsidRPr="00120A3D" w:rsidR="00120A3D" w:rsidP="0020755A" w:rsidRDefault="00120A3D" w14:paraId="58205AFE" w14:textId="77777777">
      <w:pPr>
        <w:spacing w:before="0" w:after="18" w:line="240" w:lineRule="auto"/>
        <w:ind w:left="709" w:right="709"/>
        <w:rPr>
          <w:rFonts w:ascii="Arial" w:hAnsi="Arial" w:cs="Arial"/>
          <w:color w:val="000000" w:themeColor="text1"/>
          <w:sz w:val="21"/>
          <w:szCs w:val="21"/>
          <w:lang w:val="es-CO" w:eastAsia="es-CO"/>
        </w:rPr>
      </w:pPr>
      <w:r w:rsidRPr="00120A3D">
        <w:rPr>
          <w:rFonts w:ascii="Arial" w:hAnsi="Arial" w:cs="Arial"/>
          <w:color w:val="000000" w:themeColor="text1"/>
          <w:sz w:val="21"/>
          <w:szCs w:val="21"/>
          <w:lang w:val="es-CO" w:eastAsia="es-CO"/>
        </w:rPr>
        <w:t>2. Acreditar el número mínimo de personas con discapacidad en su planta de personal, de conformidad con lo señalado en el certificado expedido por el Ministerio de Trabajo, el cual deberá estar vigente a la fecha de cierre del proceso de selección. Verificados los anteriores requisitos, se asignará el 1%, a quienes acrediten el número mínimo de trabajadores con discapacidad, señalados a continuación:</w:t>
      </w:r>
    </w:p>
    <w:p w:rsidRPr="00120A3D" w:rsidR="00120A3D" w:rsidP="00120A3D" w:rsidRDefault="00120A3D" w14:paraId="6C4FA8C6" w14:textId="77777777">
      <w:pPr>
        <w:spacing w:before="0" w:after="18" w:line="240" w:lineRule="auto"/>
        <w:ind w:left="709" w:right="709"/>
        <w:rPr>
          <w:rFonts w:ascii="Arial" w:hAnsi="Arial" w:cs="Arial"/>
          <w:color w:val="000000" w:themeColor="text1"/>
          <w:sz w:val="21"/>
          <w:szCs w:val="21"/>
          <w:lang w:val="es-CO" w:eastAsia="es-CO"/>
        </w:rPr>
      </w:pPr>
    </w:p>
    <w:tbl>
      <w:tblPr>
        <w:tblW w:w="6136" w:type="dxa"/>
        <w:jc w:val="center"/>
        <w:tblCellSpacing w:w="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3394"/>
        <w:gridCol w:w="2742"/>
      </w:tblGrid>
      <w:tr w:rsidRPr="003C0FAC" w:rsidR="00120A3D" w:rsidTr="000B3C5A" w14:paraId="5AFCC24E" w14:textId="77777777">
        <w:trPr>
          <w:trHeight w:val="210"/>
          <w:tblCellSpacing w:w="0" w:type="dxa"/>
          <w:jc w:val="center"/>
        </w:trPr>
        <w:tc>
          <w:tcPr>
            <w:tcW w:w="3394" w:type="dxa"/>
            <w:tcBorders>
              <w:top w:val="outset" w:color="auto" w:sz="6" w:space="0"/>
              <w:left w:val="outset" w:color="auto" w:sz="6" w:space="0"/>
              <w:bottom w:val="outset" w:color="auto" w:sz="6" w:space="0"/>
              <w:right w:val="outset" w:color="auto" w:sz="6" w:space="0"/>
            </w:tcBorders>
            <w:vAlign w:val="center"/>
            <w:hideMark/>
          </w:tcPr>
          <w:p w:rsidRPr="00120A3D" w:rsidR="00120A3D" w:rsidP="00120A3D" w:rsidRDefault="00120A3D" w14:paraId="470AA05A" w14:textId="77777777">
            <w:pPr>
              <w:spacing w:before="0" w:after="0" w:line="254" w:lineRule="atLeast"/>
              <w:jc w:val="center"/>
              <w:rPr>
                <w:rFonts w:ascii="Arial" w:hAnsi="Arial" w:cs="Arial"/>
                <w:b/>
                <w:bCs/>
                <w:color w:val="000000" w:themeColor="text1"/>
                <w:sz w:val="21"/>
                <w:szCs w:val="21"/>
                <w:lang w:val="es-CO" w:eastAsia="es-CO"/>
              </w:rPr>
            </w:pPr>
            <w:r w:rsidRPr="00120A3D">
              <w:rPr>
                <w:rFonts w:ascii="Arial" w:hAnsi="Arial" w:cs="Arial"/>
                <w:b/>
                <w:bCs/>
                <w:color w:val="000000" w:themeColor="text1"/>
                <w:sz w:val="21"/>
                <w:szCs w:val="21"/>
                <w:lang w:val="es-CO" w:eastAsia="es-CO"/>
              </w:rPr>
              <w:t>Número total de trabajadores de la planta de personal del proponente </w:t>
            </w:r>
          </w:p>
        </w:tc>
        <w:tc>
          <w:tcPr>
            <w:tcW w:w="2742" w:type="dxa"/>
            <w:tcBorders>
              <w:top w:val="outset" w:color="auto" w:sz="6" w:space="0"/>
              <w:left w:val="outset" w:color="auto" w:sz="6" w:space="0"/>
              <w:bottom w:val="outset" w:color="auto" w:sz="6" w:space="0"/>
              <w:right w:val="outset" w:color="auto" w:sz="6" w:space="0"/>
            </w:tcBorders>
            <w:vAlign w:val="center"/>
            <w:hideMark/>
          </w:tcPr>
          <w:p w:rsidRPr="00120A3D" w:rsidR="00120A3D" w:rsidP="00120A3D" w:rsidRDefault="00120A3D" w14:paraId="7DB6703D" w14:textId="77777777">
            <w:pPr>
              <w:spacing w:before="0" w:after="0" w:line="254" w:lineRule="atLeast"/>
              <w:jc w:val="center"/>
              <w:rPr>
                <w:rFonts w:ascii="Arial" w:hAnsi="Arial" w:cs="Arial"/>
                <w:b/>
                <w:bCs/>
                <w:color w:val="000000" w:themeColor="text1"/>
                <w:sz w:val="21"/>
                <w:szCs w:val="21"/>
                <w:lang w:val="es-CO" w:eastAsia="es-CO"/>
              </w:rPr>
            </w:pPr>
            <w:r w:rsidRPr="00120A3D">
              <w:rPr>
                <w:rFonts w:ascii="Arial" w:hAnsi="Arial" w:cs="Arial"/>
                <w:b/>
                <w:bCs/>
                <w:color w:val="000000" w:themeColor="text1"/>
                <w:sz w:val="21"/>
                <w:szCs w:val="21"/>
                <w:lang w:val="es-CO" w:eastAsia="es-CO"/>
              </w:rPr>
              <w:t>Número mínimo de trabajadores con discapacidad exigido </w:t>
            </w:r>
          </w:p>
        </w:tc>
      </w:tr>
      <w:tr w:rsidRPr="00120A3D" w:rsidR="00120A3D" w:rsidTr="000B3C5A" w14:paraId="49625C55" w14:textId="77777777">
        <w:trPr>
          <w:trHeight w:val="105"/>
          <w:tblCellSpacing w:w="0" w:type="dxa"/>
          <w:jc w:val="center"/>
        </w:trPr>
        <w:tc>
          <w:tcPr>
            <w:tcW w:w="3394" w:type="dxa"/>
            <w:tcBorders>
              <w:top w:val="outset" w:color="auto" w:sz="6" w:space="0"/>
              <w:left w:val="outset" w:color="auto" w:sz="6" w:space="0"/>
              <w:bottom w:val="outset" w:color="auto" w:sz="6" w:space="0"/>
              <w:right w:val="outset" w:color="auto" w:sz="6" w:space="0"/>
            </w:tcBorders>
            <w:vAlign w:val="center"/>
            <w:hideMark/>
          </w:tcPr>
          <w:p w:rsidRPr="00120A3D" w:rsidR="00120A3D" w:rsidP="00120A3D" w:rsidRDefault="00120A3D" w14:paraId="2DB704C7" w14:textId="77777777">
            <w:pPr>
              <w:spacing w:before="0" w:after="0" w:line="254" w:lineRule="atLeast"/>
              <w:jc w:val="left"/>
              <w:rPr>
                <w:rFonts w:ascii="Arial" w:hAnsi="Arial" w:cs="Arial"/>
                <w:color w:val="000000" w:themeColor="text1"/>
                <w:sz w:val="21"/>
                <w:szCs w:val="21"/>
                <w:lang w:val="es-CO" w:eastAsia="es-CO"/>
              </w:rPr>
            </w:pPr>
            <w:r w:rsidRPr="00120A3D">
              <w:rPr>
                <w:rFonts w:ascii="Arial" w:hAnsi="Arial" w:cs="Arial"/>
                <w:color w:val="000000" w:themeColor="text1"/>
                <w:sz w:val="21"/>
                <w:szCs w:val="21"/>
                <w:lang w:val="es-CO" w:eastAsia="es-CO"/>
              </w:rPr>
              <w:t>Entre 1 y 30 </w:t>
            </w:r>
          </w:p>
        </w:tc>
        <w:tc>
          <w:tcPr>
            <w:tcW w:w="2742" w:type="dxa"/>
            <w:tcBorders>
              <w:top w:val="outset" w:color="auto" w:sz="6" w:space="0"/>
              <w:left w:val="outset" w:color="auto" w:sz="6" w:space="0"/>
              <w:bottom w:val="outset" w:color="auto" w:sz="6" w:space="0"/>
              <w:right w:val="outset" w:color="auto" w:sz="6" w:space="0"/>
            </w:tcBorders>
            <w:vAlign w:val="center"/>
            <w:hideMark/>
          </w:tcPr>
          <w:p w:rsidRPr="00120A3D" w:rsidR="00120A3D" w:rsidP="00120A3D" w:rsidRDefault="00120A3D" w14:paraId="613F02FC" w14:textId="77777777">
            <w:pPr>
              <w:spacing w:before="0" w:after="0" w:line="254" w:lineRule="atLeast"/>
              <w:jc w:val="center"/>
              <w:rPr>
                <w:rFonts w:ascii="Arial" w:hAnsi="Arial" w:cs="Arial"/>
                <w:color w:val="000000" w:themeColor="text1"/>
                <w:sz w:val="21"/>
                <w:szCs w:val="21"/>
                <w:lang w:val="es-CO" w:eastAsia="es-CO"/>
              </w:rPr>
            </w:pPr>
            <w:r w:rsidRPr="00120A3D">
              <w:rPr>
                <w:rFonts w:ascii="Arial" w:hAnsi="Arial" w:cs="Arial"/>
                <w:color w:val="000000" w:themeColor="text1"/>
                <w:sz w:val="21"/>
                <w:szCs w:val="21"/>
                <w:lang w:val="es-CO" w:eastAsia="es-CO"/>
              </w:rPr>
              <w:t>1 </w:t>
            </w:r>
          </w:p>
        </w:tc>
      </w:tr>
      <w:tr w:rsidRPr="00120A3D" w:rsidR="00120A3D" w:rsidTr="000B3C5A" w14:paraId="1DA3F5EB" w14:textId="77777777">
        <w:trPr>
          <w:trHeight w:val="105"/>
          <w:tblCellSpacing w:w="0" w:type="dxa"/>
          <w:jc w:val="center"/>
        </w:trPr>
        <w:tc>
          <w:tcPr>
            <w:tcW w:w="3394" w:type="dxa"/>
            <w:tcBorders>
              <w:top w:val="outset" w:color="auto" w:sz="6" w:space="0"/>
              <w:left w:val="outset" w:color="auto" w:sz="6" w:space="0"/>
              <w:bottom w:val="outset" w:color="auto" w:sz="6" w:space="0"/>
              <w:right w:val="outset" w:color="auto" w:sz="6" w:space="0"/>
            </w:tcBorders>
            <w:vAlign w:val="center"/>
            <w:hideMark/>
          </w:tcPr>
          <w:p w:rsidRPr="00120A3D" w:rsidR="00120A3D" w:rsidP="00120A3D" w:rsidRDefault="00120A3D" w14:paraId="5D7CFA1A" w14:textId="77777777">
            <w:pPr>
              <w:spacing w:before="0" w:after="0" w:line="254" w:lineRule="atLeast"/>
              <w:jc w:val="left"/>
              <w:rPr>
                <w:rFonts w:ascii="Arial" w:hAnsi="Arial" w:cs="Arial"/>
                <w:color w:val="000000" w:themeColor="text1"/>
                <w:sz w:val="21"/>
                <w:szCs w:val="21"/>
                <w:lang w:val="es-CO" w:eastAsia="es-CO"/>
              </w:rPr>
            </w:pPr>
            <w:r w:rsidRPr="00120A3D">
              <w:rPr>
                <w:rFonts w:ascii="Arial" w:hAnsi="Arial" w:cs="Arial"/>
                <w:color w:val="000000" w:themeColor="text1"/>
                <w:sz w:val="21"/>
                <w:szCs w:val="21"/>
                <w:lang w:val="es-CO" w:eastAsia="es-CO"/>
              </w:rPr>
              <w:t>Entre 31 y 100 </w:t>
            </w:r>
          </w:p>
        </w:tc>
        <w:tc>
          <w:tcPr>
            <w:tcW w:w="2742" w:type="dxa"/>
            <w:tcBorders>
              <w:top w:val="outset" w:color="auto" w:sz="6" w:space="0"/>
              <w:left w:val="outset" w:color="auto" w:sz="6" w:space="0"/>
              <w:bottom w:val="outset" w:color="auto" w:sz="6" w:space="0"/>
              <w:right w:val="outset" w:color="auto" w:sz="6" w:space="0"/>
            </w:tcBorders>
            <w:vAlign w:val="center"/>
            <w:hideMark/>
          </w:tcPr>
          <w:p w:rsidRPr="00120A3D" w:rsidR="00120A3D" w:rsidP="00120A3D" w:rsidRDefault="00120A3D" w14:paraId="1E938D64" w14:textId="77777777">
            <w:pPr>
              <w:spacing w:before="0" w:after="0" w:line="254" w:lineRule="atLeast"/>
              <w:jc w:val="center"/>
              <w:rPr>
                <w:rFonts w:ascii="Arial" w:hAnsi="Arial" w:cs="Arial"/>
                <w:color w:val="000000" w:themeColor="text1"/>
                <w:sz w:val="21"/>
                <w:szCs w:val="21"/>
                <w:lang w:val="es-CO" w:eastAsia="es-CO"/>
              </w:rPr>
            </w:pPr>
            <w:r w:rsidRPr="00120A3D">
              <w:rPr>
                <w:rFonts w:ascii="Arial" w:hAnsi="Arial" w:cs="Arial"/>
                <w:color w:val="000000" w:themeColor="text1"/>
                <w:sz w:val="21"/>
                <w:szCs w:val="21"/>
                <w:lang w:val="es-CO" w:eastAsia="es-CO"/>
              </w:rPr>
              <w:t>2 </w:t>
            </w:r>
          </w:p>
        </w:tc>
      </w:tr>
      <w:tr w:rsidRPr="00120A3D" w:rsidR="00120A3D" w:rsidTr="000B3C5A" w14:paraId="43368B1C" w14:textId="77777777">
        <w:trPr>
          <w:trHeight w:val="105"/>
          <w:tblCellSpacing w:w="0" w:type="dxa"/>
          <w:jc w:val="center"/>
        </w:trPr>
        <w:tc>
          <w:tcPr>
            <w:tcW w:w="3394" w:type="dxa"/>
            <w:tcBorders>
              <w:top w:val="outset" w:color="auto" w:sz="6" w:space="0"/>
              <w:left w:val="outset" w:color="auto" w:sz="6" w:space="0"/>
              <w:bottom w:val="outset" w:color="auto" w:sz="6" w:space="0"/>
              <w:right w:val="outset" w:color="auto" w:sz="6" w:space="0"/>
            </w:tcBorders>
            <w:vAlign w:val="center"/>
            <w:hideMark/>
          </w:tcPr>
          <w:p w:rsidRPr="00120A3D" w:rsidR="00120A3D" w:rsidP="00120A3D" w:rsidRDefault="00120A3D" w14:paraId="361E01E0" w14:textId="77777777">
            <w:pPr>
              <w:spacing w:before="0" w:after="0" w:line="254" w:lineRule="atLeast"/>
              <w:jc w:val="left"/>
              <w:rPr>
                <w:rFonts w:ascii="Arial" w:hAnsi="Arial" w:cs="Arial"/>
                <w:color w:val="000000" w:themeColor="text1"/>
                <w:sz w:val="21"/>
                <w:szCs w:val="21"/>
                <w:lang w:val="es-CO" w:eastAsia="es-CO"/>
              </w:rPr>
            </w:pPr>
            <w:r w:rsidRPr="00120A3D">
              <w:rPr>
                <w:rFonts w:ascii="Arial" w:hAnsi="Arial" w:cs="Arial"/>
                <w:color w:val="000000" w:themeColor="text1"/>
                <w:sz w:val="21"/>
                <w:szCs w:val="21"/>
                <w:lang w:val="es-CO" w:eastAsia="es-CO"/>
              </w:rPr>
              <w:t>Entre 101 y 150 </w:t>
            </w:r>
          </w:p>
        </w:tc>
        <w:tc>
          <w:tcPr>
            <w:tcW w:w="2742" w:type="dxa"/>
            <w:tcBorders>
              <w:top w:val="outset" w:color="auto" w:sz="6" w:space="0"/>
              <w:left w:val="outset" w:color="auto" w:sz="6" w:space="0"/>
              <w:bottom w:val="outset" w:color="auto" w:sz="6" w:space="0"/>
              <w:right w:val="outset" w:color="auto" w:sz="6" w:space="0"/>
            </w:tcBorders>
            <w:vAlign w:val="center"/>
            <w:hideMark/>
          </w:tcPr>
          <w:p w:rsidRPr="00120A3D" w:rsidR="00120A3D" w:rsidP="00120A3D" w:rsidRDefault="00120A3D" w14:paraId="383ACF7C" w14:textId="77777777">
            <w:pPr>
              <w:spacing w:before="0" w:after="0" w:line="254" w:lineRule="atLeast"/>
              <w:jc w:val="center"/>
              <w:rPr>
                <w:rFonts w:ascii="Arial" w:hAnsi="Arial" w:cs="Arial"/>
                <w:color w:val="000000" w:themeColor="text1"/>
                <w:sz w:val="21"/>
                <w:szCs w:val="21"/>
                <w:lang w:val="es-CO" w:eastAsia="es-CO"/>
              </w:rPr>
            </w:pPr>
            <w:r w:rsidRPr="00120A3D">
              <w:rPr>
                <w:rFonts w:ascii="Arial" w:hAnsi="Arial" w:cs="Arial"/>
                <w:color w:val="000000" w:themeColor="text1"/>
                <w:sz w:val="21"/>
                <w:szCs w:val="21"/>
                <w:lang w:val="es-CO" w:eastAsia="es-CO"/>
              </w:rPr>
              <w:t>3 </w:t>
            </w:r>
          </w:p>
        </w:tc>
      </w:tr>
      <w:tr w:rsidRPr="00120A3D" w:rsidR="00120A3D" w:rsidTr="000B3C5A" w14:paraId="7C317F64" w14:textId="77777777">
        <w:trPr>
          <w:trHeight w:val="105"/>
          <w:tblCellSpacing w:w="0" w:type="dxa"/>
          <w:jc w:val="center"/>
        </w:trPr>
        <w:tc>
          <w:tcPr>
            <w:tcW w:w="3394" w:type="dxa"/>
            <w:tcBorders>
              <w:top w:val="outset" w:color="auto" w:sz="6" w:space="0"/>
              <w:left w:val="outset" w:color="auto" w:sz="6" w:space="0"/>
              <w:bottom w:val="outset" w:color="auto" w:sz="6" w:space="0"/>
              <w:right w:val="outset" w:color="auto" w:sz="6" w:space="0"/>
            </w:tcBorders>
            <w:vAlign w:val="center"/>
            <w:hideMark/>
          </w:tcPr>
          <w:p w:rsidRPr="00120A3D" w:rsidR="00120A3D" w:rsidP="00120A3D" w:rsidRDefault="00120A3D" w14:paraId="1E837A74" w14:textId="77777777">
            <w:pPr>
              <w:spacing w:before="0" w:after="0" w:line="254" w:lineRule="atLeast"/>
              <w:jc w:val="left"/>
              <w:rPr>
                <w:rFonts w:ascii="Arial" w:hAnsi="Arial" w:cs="Arial"/>
                <w:color w:val="000000" w:themeColor="text1"/>
                <w:sz w:val="21"/>
                <w:szCs w:val="21"/>
                <w:lang w:val="es-CO" w:eastAsia="es-CO"/>
              </w:rPr>
            </w:pPr>
            <w:r w:rsidRPr="00120A3D">
              <w:rPr>
                <w:rFonts w:ascii="Arial" w:hAnsi="Arial" w:cs="Arial"/>
                <w:color w:val="000000" w:themeColor="text1"/>
                <w:sz w:val="21"/>
                <w:szCs w:val="21"/>
                <w:lang w:val="es-CO" w:eastAsia="es-CO"/>
              </w:rPr>
              <w:t>Entre 151 y 200 </w:t>
            </w:r>
          </w:p>
        </w:tc>
        <w:tc>
          <w:tcPr>
            <w:tcW w:w="2742" w:type="dxa"/>
            <w:tcBorders>
              <w:top w:val="outset" w:color="auto" w:sz="6" w:space="0"/>
              <w:left w:val="outset" w:color="auto" w:sz="6" w:space="0"/>
              <w:bottom w:val="outset" w:color="auto" w:sz="6" w:space="0"/>
              <w:right w:val="outset" w:color="auto" w:sz="6" w:space="0"/>
            </w:tcBorders>
            <w:vAlign w:val="center"/>
            <w:hideMark/>
          </w:tcPr>
          <w:p w:rsidRPr="00120A3D" w:rsidR="00120A3D" w:rsidP="00120A3D" w:rsidRDefault="00120A3D" w14:paraId="34FD8058" w14:textId="77777777">
            <w:pPr>
              <w:spacing w:before="0" w:after="0" w:line="254" w:lineRule="atLeast"/>
              <w:jc w:val="center"/>
              <w:rPr>
                <w:rFonts w:ascii="Arial" w:hAnsi="Arial" w:cs="Arial"/>
                <w:color w:val="000000" w:themeColor="text1"/>
                <w:sz w:val="21"/>
                <w:szCs w:val="21"/>
                <w:lang w:val="es-CO" w:eastAsia="es-CO"/>
              </w:rPr>
            </w:pPr>
            <w:r w:rsidRPr="00120A3D">
              <w:rPr>
                <w:rFonts w:ascii="Arial" w:hAnsi="Arial" w:cs="Arial"/>
                <w:color w:val="000000" w:themeColor="text1"/>
                <w:sz w:val="21"/>
                <w:szCs w:val="21"/>
                <w:lang w:val="es-CO" w:eastAsia="es-CO"/>
              </w:rPr>
              <w:t>4 </w:t>
            </w:r>
          </w:p>
        </w:tc>
      </w:tr>
      <w:tr w:rsidRPr="00120A3D" w:rsidR="00120A3D" w:rsidTr="000B3C5A" w14:paraId="75FEF854" w14:textId="77777777">
        <w:trPr>
          <w:trHeight w:val="99"/>
          <w:tblCellSpacing w:w="0" w:type="dxa"/>
          <w:jc w:val="center"/>
        </w:trPr>
        <w:tc>
          <w:tcPr>
            <w:tcW w:w="3394" w:type="dxa"/>
            <w:tcBorders>
              <w:top w:val="outset" w:color="auto" w:sz="6" w:space="0"/>
              <w:left w:val="outset" w:color="auto" w:sz="6" w:space="0"/>
              <w:bottom w:val="outset" w:color="auto" w:sz="6" w:space="0"/>
              <w:right w:val="outset" w:color="auto" w:sz="6" w:space="0"/>
            </w:tcBorders>
            <w:vAlign w:val="center"/>
            <w:hideMark/>
          </w:tcPr>
          <w:p w:rsidRPr="00120A3D" w:rsidR="00120A3D" w:rsidP="00120A3D" w:rsidRDefault="00120A3D" w14:paraId="11F10DDA" w14:textId="77777777">
            <w:pPr>
              <w:spacing w:before="0" w:after="0" w:line="254" w:lineRule="atLeast"/>
              <w:jc w:val="left"/>
              <w:rPr>
                <w:rFonts w:ascii="Arial" w:hAnsi="Arial" w:cs="Arial"/>
                <w:color w:val="000000" w:themeColor="text1"/>
                <w:sz w:val="21"/>
                <w:szCs w:val="21"/>
                <w:lang w:val="es-CO" w:eastAsia="es-CO"/>
              </w:rPr>
            </w:pPr>
            <w:r w:rsidRPr="00120A3D">
              <w:rPr>
                <w:rFonts w:ascii="Arial" w:hAnsi="Arial" w:cs="Arial"/>
                <w:color w:val="000000" w:themeColor="text1"/>
                <w:sz w:val="21"/>
                <w:szCs w:val="21"/>
                <w:lang w:val="es-CO" w:eastAsia="es-CO"/>
              </w:rPr>
              <w:t>Más de 200 </w:t>
            </w:r>
          </w:p>
        </w:tc>
        <w:tc>
          <w:tcPr>
            <w:tcW w:w="2742" w:type="dxa"/>
            <w:tcBorders>
              <w:top w:val="outset" w:color="auto" w:sz="6" w:space="0"/>
              <w:left w:val="outset" w:color="auto" w:sz="6" w:space="0"/>
              <w:bottom w:val="outset" w:color="auto" w:sz="6" w:space="0"/>
              <w:right w:val="outset" w:color="auto" w:sz="6" w:space="0"/>
            </w:tcBorders>
            <w:vAlign w:val="center"/>
            <w:hideMark/>
          </w:tcPr>
          <w:p w:rsidRPr="00120A3D" w:rsidR="00120A3D" w:rsidP="00120A3D" w:rsidRDefault="00120A3D" w14:paraId="67AD14AC" w14:textId="77777777">
            <w:pPr>
              <w:spacing w:before="0" w:after="0" w:line="254" w:lineRule="atLeast"/>
              <w:jc w:val="center"/>
              <w:rPr>
                <w:rFonts w:ascii="Arial" w:hAnsi="Arial" w:cs="Arial"/>
                <w:color w:val="000000" w:themeColor="text1"/>
                <w:sz w:val="21"/>
                <w:szCs w:val="21"/>
                <w:lang w:val="es-CO" w:eastAsia="es-CO"/>
              </w:rPr>
            </w:pPr>
            <w:r w:rsidRPr="00120A3D">
              <w:rPr>
                <w:rFonts w:ascii="Arial" w:hAnsi="Arial" w:cs="Arial"/>
                <w:color w:val="000000" w:themeColor="text1"/>
                <w:sz w:val="21"/>
                <w:szCs w:val="21"/>
                <w:lang w:val="es-CO" w:eastAsia="es-CO"/>
              </w:rPr>
              <w:t>5 </w:t>
            </w:r>
          </w:p>
        </w:tc>
      </w:tr>
    </w:tbl>
    <w:p w:rsidRPr="00120A3D" w:rsidR="00120A3D" w:rsidP="00120A3D" w:rsidRDefault="00120A3D" w14:paraId="5189934B" w14:textId="77777777">
      <w:pPr>
        <w:spacing w:before="0" w:after="18" w:line="240" w:lineRule="auto"/>
        <w:ind w:left="709" w:right="709"/>
        <w:rPr>
          <w:rFonts w:ascii="Arial" w:hAnsi="Arial" w:cs="Arial"/>
          <w:color w:val="000000" w:themeColor="text1"/>
          <w:sz w:val="21"/>
          <w:szCs w:val="21"/>
          <w:lang w:val="es-CO" w:eastAsia="es-CO"/>
        </w:rPr>
      </w:pPr>
    </w:p>
    <w:p w:rsidRPr="00120A3D" w:rsidR="00120A3D" w:rsidP="00120A3D" w:rsidRDefault="00120A3D" w14:paraId="25E489ED" w14:textId="77777777">
      <w:pPr>
        <w:ind w:firstLine="709"/>
        <w:rPr>
          <w:rFonts w:ascii="Arial" w:hAnsi="Arial" w:cs="Arial" w:eastAsiaTheme="minorHAnsi"/>
          <w:color w:val="000000" w:themeColor="text1"/>
          <w:sz w:val="22"/>
          <w:szCs w:val="22"/>
          <w:lang w:val="es-MX" w:eastAsia="en-US"/>
        </w:rPr>
      </w:pPr>
      <w:r w:rsidRPr="00120A3D">
        <w:rPr>
          <w:rFonts w:ascii="Arial" w:hAnsi="Arial" w:cs="Arial" w:eastAsiaTheme="minorHAnsi"/>
          <w:color w:val="000000" w:themeColor="text1"/>
          <w:sz w:val="22"/>
          <w:szCs w:val="22"/>
          <w:lang w:val="es-MX" w:eastAsia="en-US"/>
        </w:rPr>
        <w:lastRenderedPageBreak/>
        <w:t xml:space="preserve">Según esta norma, en los procesos de licitación pública o concurso de méritos, para obtener el puntaje adicional por tener personas en condición de discapacidad vinculadas en la planta de personal, se deberá acreditar: i) el número total de trabajadores vinculados a la planta de personal; y ii) </w:t>
      </w:r>
      <w:bookmarkStart w:name="_Hlk11918325" w:id="1"/>
      <w:r w:rsidRPr="00120A3D">
        <w:rPr>
          <w:rFonts w:ascii="Arial" w:hAnsi="Arial" w:cs="Arial" w:eastAsiaTheme="minorHAnsi"/>
          <w:color w:val="000000" w:themeColor="text1"/>
          <w:sz w:val="22"/>
          <w:szCs w:val="22"/>
          <w:lang w:val="es-MX" w:eastAsia="en-US"/>
        </w:rPr>
        <w:t>el número mínimo de personas con discapacidad en su planta de personal</w:t>
      </w:r>
      <w:bookmarkEnd w:id="1"/>
      <w:r w:rsidRPr="00120A3D">
        <w:rPr>
          <w:rFonts w:ascii="Arial" w:hAnsi="Arial" w:cs="Arial" w:eastAsiaTheme="minorHAnsi"/>
          <w:color w:val="000000" w:themeColor="text1"/>
          <w:sz w:val="22"/>
          <w:szCs w:val="22"/>
          <w:lang w:val="es-MX" w:eastAsia="en-US"/>
        </w:rPr>
        <w:t xml:space="preserve">. </w:t>
      </w:r>
    </w:p>
    <w:p w:rsidRPr="00120A3D" w:rsidR="00120A3D" w:rsidP="00120A3D" w:rsidRDefault="00D82864" w14:paraId="4B8C0F3B" w14:textId="3523118F">
      <w:pPr>
        <w:ind w:firstLine="709"/>
        <w:rPr>
          <w:rFonts w:ascii="Arial" w:hAnsi="Arial" w:cs="Arial" w:eastAsiaTheme="minorHAnsi"/>
          <w:color w:val="000000" w:themeColor="text1"/>
          <w:sz w:val="22"/>
          <w:szCs w:val="22"/>
          <w:lang w:val="es-MX" w:eastAsia="en-US"/>
        </w:rPr>
      </w:pPr>
      <w:r>
        <w:rPr>
          <w:rFonts w:ascii="Arial" w:hAnsi="Arial" w:cs="Arial" w:eastAsiaTheme="minorHAnsi"/>
          <w:color w:val="000000" w:themeColor="text1"/>
          <w:sz w:val="22"/>
          <w:szCs w:val="22"/>
          <w:lang w:val="es-MX" w:eastAsia="en-US"/>
        </w:rPr>
        <w:t>En relación con</w:t>
      </w:r>
      <w:r w:rsidRPr="00120A3D" w:rsidR="00120A3D">
        <w:rPr>
          <w:rFonts w:ascii="Arial" w:hAnsi="Arial" w:cs="Arial" w:eastAsiaTheme="minorHAnsi"/>
          <w:color w:val="000000" w:themeColor="text1"/>
          <w:sz w:val="22"/>
          <w:szCs w:val="22"/>
          <w:lang w:val="es-MX" w:eastAsia="en-US"/>
        </w:rPr>
        <w:t xml:space="preserve"> primer requisito, la norma prevé que la persona natural, el representante legal de la persona jurídica o el revisor fiscal, según corresponda, deberá certificar el número total de trabajadores vinculados a la planta de personal del proponente o sus integrantes a la fecha de cierre del proceso de selección.</w:t>
      </w:r>
    </w:p>
    <w:p w:rsidRPr="00120A3D" w:rsidR="00120A3D" w:rsidP="00120A3D" w:rsidRDefault="00120A3D" w14:paraId="573124DF" w14:textId="77777777">
      <w:pPr>
        <w:ind w:firstLine="709"/>
        <w:rPr>
          <w:rFonts w:ascii="Arial" w:hAnsi="Arial" w:cs="Arial" w:eastAsiaTheme="minorHAnsi"/>
          <w:color w:val="000000" w:themeColor="text1"/>
          <w:sz w:val="22"/>
          <w:szCs w:val="22"/>
          <w:lang w:val="es-MX" w:eastAsia="en-US"/>
        </w:rPr>
      </w:pPr>
      <w:r w:rsidRPr="00120A3D">
        <w:rPr>
          <w:rFonts w:ascii="Arial" w:hAnsi="Arial" w:cs="Arial" w:eastAsiaTheme="minorHAnsi"/>
          <w:color w:val="000000" w:themeColor="text1"/>
          <w:sz w:val="22"/>
          <w:szCs w:val="22"/>
          <w:lang w:val="es-MX" w:eastAsia="en-US"/>
        </w:rPr>
        <w:t xml:space="preserve">Para el caso de proponentes singulares, la acreditación de tal situación se realizará a través de certificación emitida por: i) la persona natural o ii) el representante legal de la persona jurídica o su revisor fiscal cuando esté obligado a tenerlo. </w:t>
      </w:r>
    </w:p>
    <w:p w:rsidRPr="00120A3D" w:rsidR="00120A3D" w:rsidP="00120A3D" w:rsidRDefault="00D82864" w14:paraId="13606212" w14:textId="79A39DE6">
      <w:pPr>
        <w:ind w:firstLine="709"/>
        <w:rPr>
          <w:rFonts w:ascii="Arial" w:hAnsi="Arial" w:cs="Arial" w:eastAsiaTheme="minorHAnsi"/>
          <w:color w:val="000000" w:themeColor="text1"/>
          <w:sz w:val="22"/>
          <w:szCs w:val="22"/>
          <w:lang w:val="es-MX" w:eastAsia="en-US"/>
        </w:rPr>
      </w:pPr>
      <w:r>
        <w:rPr>
          <w:rFonts w:ascii="Arial" w:hAnsi="Arial" w:cs="Arial" w:eastAsiaTheme="minorHAnsi"/>
          <w:color w:val="000000" w:themeColor="text1"/>
          <w:sz w:val="22"/>
          <w:szCs w:val="22"/>
          <w:lang w:val="es-MX" w:eastAsia="en-US"/>
        </w:rPr>
        <w:t>C</w:t>
      </w:r>
      <w:r w:rsidRPr="00120A3D" w:rsidR="00120A3D">
        <w:rPr>
          <w:rFonts w:ascii="Arial" w:hAnsi="Arial" w:cs="Arial" w:eastAsiaTheme="minorHAnsi"/>
          <w:color w:val="000000" w:themeColor="text1"/>
          <w:sz w:val="22"/>
          <w:szCs w:val="22"/>
          <w:lang w:val="es-MX" w:eastAsia="en-US"/>
        </w:rPr>
        <w:t>uando se trate de proponentes plurales, esto es, consorcio, unión temporal o</w:t>
      </w:r>
      <w:r w:rsidR="00120A3D">
        <w:rPr>
          <w:rFonts w:ascii="Arial" w:hAnsi="Arial" w:cs="Arial" w:eastAsiaTheme="minorHAnsi"/>
          <w:color w:val="000000" w:themeColor="text1"/>
          <w:sz w:val="22"/>
          <w:szCs w:val="22"/>
          <w:lang w:val="es-MX" w:eastAsia="en-US"/>
        </w:rPr>
        <w:t xml:space="preserve"> promesa de sociedad futura, el</w:t>
      </w:r>
      <w:r w:rsidRPr="00120A3D" w:rsidR="00120A3D">
        <w:rPr>
          <w:rFonts w:ascii="Arial" w:hAnsi="Arial" w:cs="Arial" w:eastAsiaTheme="minorHAnsi"/>
          <w:color w:val="000000" w:themeColor="text1"/>
          <w:sz w:val="22"/>
          <w:szCs w:val="22"/>
          <w:lang w:val="es-MX" w:eastAsia="en-US"/>
        </w:rPr>
        <w:t xml:space="preserve"> integrante que debe certificar de forma independiente el número de trabajadores vinculados a su planta de personal, ya sea directamente en el caso de personas naturales, o por conducto de su representante legal o revisor fiscal en el caso de las personas jurídicas, es el que aporte el cuarenta por ciento </w:t>
      </w:r>
      <w:r w:rsidR="009C0625">
        <w:rPr>
          <w:rFonts w:ascii="Arial" w:hAnsi="Arial" w:cs="Arial" w:eastAsiaTheme="minorHAnsi"/>
          <w:color w:val="000000" w:themeColor="text1"/>
          <w:sz w:val="22"/>
          <w:szCs w:val="22"/>
          <w:lang w:val="es-MX" w:eastAsia="en-US"/>
        </w:rPr>
        <w:t>(</w:t>
      </w:r>
      <w:r w:rsidRPr="00120A3D" w:rsidR="00120A3D">
        <w:rPr>
          <w:rFonts w:ascii="Arial" w:hAnsi="Arial" w:cs="Arial" w:eastAsiaTheme="minorHAnsi"/>
          <w:color w:val="000000" w:themeColor="text1"/>
          <w:sz w:val="22"/>
          <w:szCs w:val="22"/>
          <w:lang w:val="es-MX" w:eastAsia="en-US"/>
        </w:rPr>
        <w:t>40%</w:t>
      </w:r>
      <w:r w:rsidR="009C0625">
        <w:rPr>
          <w:rFonts w:ascii="Arial" w:hAnsi="Arial" w:cs="Arial" w:eastAsiaTheme="minorHAnsi"/>
          <w:color w:val="000000" w:themeColor="text1"/>
          <w:sz w:val="22"/>
          <w:szCs w:val="22"/>
          <w:lang w:val="es-MX" w:eastAsia="en-US"/>
        </w:rPr>
        <w:t>)</w:t>
      </w:r>
      <w:r w:rsidRPr="00120A3D" w:rsidR="00120A3D">
        <w:rPr>
          <w:rFonts w:ascii="Arial" w:hAnsi="Arial" w:cs="Arial" w:eastAsiaTheme="minorHAnsi"/>
          <w:color w:val="000000" w:themeColor="text1"/>
          <w:sz w:val="22"/>
          <w:szCs w:val="22"/>
          <w:lang w:val="es-MX" w:eastAsia="en-US"/>
        </w:rPr>
        <w:t xml:space="preserve"> de la experiencia requerida, como se explicará más adelante.</w:t>
      </w:r>
    </w:p>
    <w:p w:rsidRPr="00120A3D" w:rsidR="00120A3D" w:rsidP="00120A3D" w:rsidRDefault="00120A3D" w14:paraId="739F04F5" w14:textId="14ED822F">
      <w:pPr>
        <w:ind w:firstLine="709"/>
        <w:rPr>
          <w:rFonts w:ascii="Arial" w:hAnsi="Arial" w:cs="Arial" w:eastAsiaTheme="minorHAnsi"/>
          <w:color w:val="000000" w:themeColor="text1"/>
          <w:sz w:val="22"/>
          <w:szCs w:val="22"/>
          <w:lang w:val="es-MX" w:eastAsia="en-US"/>
        </w:rPr>
      </w:pPr>
      <w:r w:rsidRPr="00120A3D">
        <w:rPr>
          <w:rFonts w:ascii="Arial" w:hAnsi="Arial" w:cs="Arial" w:eastAsiaTheme="minorHAnsi"/>
          <w:color w:val="000000" w:themeColor="text1"/>
          <w:sz w:val="22"/>
          <w:szCs w:val="22"/>
          <w:lang w:val="es-MX" w:eastAsia="en-US"/>
        </w:rPr>
        <w:t xml:space="preserve">Para llegar a la anterior conclusión, es necesario tener en cuenta que esta condición es propia de la persona natural o jurídica que pretende acreditarla para obtener el puntaje. Por lo tanto, cuando la norma señala «la planta de personal del proponente o sus integrantes», esta debe ser entendida de acuerdo con el tipo de proponente que se presente al proceso de selección. Así, «proponente» se refiere tanto a las personas naturales o jurídicas que se presentan </w:t>
      </w:r>
      <w:r w:rsidR="009C0625">
        <w:rPr>
          <w:rFonts w:ascii="Arial" w:hAnsi="Arial" w:cs="Arial" w:eastAsiaTheme="minorHAnsi"/>
          <w:color w:val="000000" w:themeColor="text1"/>
          <w:sz w:val="22"/>
          <w:szCs w:val="22"/>
          <w:lang w:val="es-MX" w:eastAsia="en-US"/>
        </w:rPr>
        <w:t>individualmente</w:t>
      </w:r>
      <w:r w:rsidRPr="00120A3D">
        <w:rPr>
          <w:rFonts w:ascii="Arial" w:hAnsi="Arial" w:cs="Arial" w:eastAsiaTheme="minorHAnsi"/>
          <w:color w:val="000000" w:themeColor="text1"/>
          <w:sz w:val="22"/>
          <w:szCs w:val="22"/>
          <w:lang w:val="es-MX" w:eastAsia="en-US"/>
        </w:rPr>
        <w:t>, como a las estructuras plurales, trátese de consorcio o unión temporal. De allí que la expresión «o sus integrantes», califica el proponente y se refiere a los integrantes de las estructuras plurales enunciadas.</w:t>
      </w:r>
    </w:p>
    <w:p w:rsidRPr="00120A3D" w:rsidR="00120A3D" w:rsidP="00120A3D" w:rsidRDefault="00120A3D" w14:paraId="368E2297" w14:textId="77777777">
      <w:pPr>
        <w:ind w:firstLine="709"/>
        <w:rPr>
          <w:rFonts w:ascii="Arial" w:hAnsi="Arial" w:eastAsia="Calibri" w:cs="Arial"/>
          <w:color w:val="000000" w:themeColor="text1"/>
          <w:sz w:val="22"/>
          <w:szCs w:val="22"/>
          <w:lang w:val="es-MX" w:eastAsia="en-US"/>
        </w:rPr>
      </w:pPr>
      <w:r w:rsidRPr="00120A3D">
        <w:rPr>
          <w:rFonts w:ascii="Arial" w:hAnsi="Arial" w:eastAsia="Calibri" w:cs="Arial"/>
          <w:color w:val="000000" w:themeColor="text1"/>
          <w:sz w:val="22"/>
          <w:szCs w:val="22"/>
          <w:lang w:val="es-MX" w:eastAsia="en-US"/>
        </w:rPr>
        <w:t xml:space="preserve">Por otro lado, el numeral 1 del artículo en mención, establece que para que se otorgue el puntaje adicional a los proponentes con trabajadores en condición de discapacidad se requiere un certificado expedido por la persona natural, el representante legal de la persona jurídica o el revisor fiscal que certifique el número total de trabajadores vinculados a la planta de personal del proponente </w:t>
      </w:r>
      <w:r w:rsidRPr="00120A3D">
        <w:rPr>
          <w:rFonts w:ascii="Arial" w:hAnsi="Arial" w:eastAsia="Calibri" w:cs="Arial"/>
          <w:i/>
          <w:color w:val="000000" w:themeColor="text1"/>
          <w:sz w:val="22"/>
          <w:szCs w:val="22"/>
          <w:lang w:val="es-MX" w:eastAsia="en-US"/>
        </w:rPr>
        <w:t>o</w:t>
      </w:r>
      <w:r w:rsidRPr="00120A3D">
        <w:rPr>
          <w:rFonts w:ascii="Arial" w:hAnsi="Arial" w:eastAsia="Calibri" w:cs="Arial"/>
          <w:color w:val="000000" w:themeColor="text1"/>
          <w:sz w:val="22"/>
          <w:szCs w:val="22"/>
          <w:lang w:val="es-MX" w:eastAsia="en-US"/>
        </w:rPr>
        <w:t xml:space="preserve"> sus integrantes a la fecha de cierre del proceso de selección.</w:t>
      </w:r>
    </w:p>
    <w:p w:rsidRPr="00120A3D" w:rsidR="00120A3D" w:rsidP="00120A3D" w:rsidRDefault="00120A3D" w14:paraId="05D1D0CD" w14:textId="77777777">
      <w:pPr>
        <w:ind w:firstLine="709"/>
        <w:rPr>
          <w:rFonts w:ascii="Arial" w:hAnsi="Arial" w:eastAsia="Calibri" w:cs="Arial"/>
          <w:color w:val="000000" w:themeColor="text1"/>
          <w:sz w:val="22"/>
          <w:szCs w:val="22"/>
          <w:lang w:val="es-MX" w:eastAsia="en-US"/>
        </w:rPr>
      </w:pPr>
      <w:r w:rsidRPr="00120A3D">
        <w:rPr>
          <w:rFonts w:ascii="Arial" w:hAnsi="Arial" w:eastAsia="Calibri" w:cs="Arial"/>
          <w:color w:val="000000" w:themeColor="text1"/>
          <w:sz w:val="22"/>
          <w:szCs w:val="22"/>
          <w:lang w:val="es-MX" w:eastAsia="en-US"/>
        </w:rPr>
        <w:t xml:space="preserve">De conformidad con la disyuntiva señalada en el numeral 1 del artículo 2.2.1.2.4.6 del Decreto 1082 de 2015, se puede interpretar que tratándose de personas jurídicas es posible que el representante legal firme la certificación requerida para otorgar puntaje </w:t>
      </w:r>
      <w:r w:rsidRPr="00120A3D">
        <w:rPr>
          <w:rFonts w:ascii="Arial" w:hAnsi="Arial" w:eastAsia="Calibri" w:cs="Arial"/>
          <w:color w:val="000000" w:themeColor="text1"/>
          <w:sz w:val="22"/>
          <w:szCs w:val="22"/>
          <w:lang w:val="es-MX" w:eastAsia="en-US"/>
        </w:rPr>
        <w:lastRenderedPageBreak/>
        <w:t>adicional para proponentes con trabajadores con discapacidad, siempre que la empresa o sociedad no esté obligada a contar con revisor fiscal.</w:t>
      </w:r>
    </w:p>
    <w:p w:rsidRPr="00120A3D" w:rsidR="00120A3D" w:rsidP="001F6F4B" w:rsidRDefault="00120A3D" w14:paraId="161C7452" w14:textId="265B7ADC">
      <w:pPr>
        <w:ind w:firstLine="709"/>
        <w:rPr>
          <w:rFonts w:ascii="Arial" w:hAnsi="Arial" w:cs="Arial" w:eastAsiaTheme="minorHAnsi"/>
          <w:color w:val="000000" w:themeColor="text1"/>
          <w:sz w:val="22"/>
          <w:szCs w:val="22"/>
          <w:lang w:val="es-MX" w:eastAsia="en-US"/>
        </w:rPr>
      </w:pPr>
      <w:r w:rsidRPr="00120A3D">
        <w:rPr>
          <w:rFonts w:ascii="Arial" w:hAnsi="Arial" w:eastAsia="Calibri" w:cs="Arial"/>
          <w:color w:val="000000" w:themeColor="text1"/>
          <w:sz w:val="22"/>
          <w:szCs w:val="22"/>
          <w:lang w:val="es-MX" w:eastAsia="en-US"/>
        </w:rPr>
        <w:t>Ahora, según lo previsto en el Decreto 392 de 2018 y en las normas que deben observar los revisores fiscales</w:t>
      </w:r>
      <w:r w:rsidRPr="00120A3D">
        <w:rPr>
          <w:rFonts w:ascii="Arial" w:hAnsi="Arial" w:eastAsia="Calibri" w:cs="Arial"/>
          <w:color w:val="000000" w:themeColor="text1"/>
          <w:sz w:val="22"/>
          <w:szCs w:val="22"/>
          <w:vertAlign w:val="superscript"/>
          <w:lang w:val="es-MX" w:eastAsia="en-US"/>
        </w:rPr>
        <w:footnoteReference w:id="2"/>
      </w:r>
      <w:r w:rsidRPr="00120A3D">
        <w:rPr>
          <w:rFonts w:ascii="Arial" w:hAnsi="Arial" w:eastAsia="Calibri" w:cs="Arial"/>
          <w:color w:val="000000" w:themeColor="text1"/>
          <w:sz w:val="22"/>
          <w:szCs w:val="22"/>
          <w:lang w:val="es-MX" w:eastAsia="en-US"/>
        </w:rPr>
        <w:t>, tratándose de empresas o sociedades que están obligadas a tener revisor fiscal</w:t>
      </w:r>
      <w:r w:rsidRPr="00120A3D">
        <w:rPr>
          <w:rFonts w:ascii="Arial" w:hAnsi="Arial" w:eastAsia="Calibri" w:cs="Arial"/>
          <w:color w:val="000000" w:themeColor="text1"/>
          <w:sz w:val="22"/>
          <w:szCs w:val="22"/>
          <w:vertAlign w:val="superscript"/>
          <w:lang w:val="es-MX" w:eastAsia="en-US"/>
        </w:rPr>
        <w:footnoteReference w:id="3"/>
      </w:r>
      <w:r w:rsidRPr="00120A3D">
        <w:rPr>
          <w:rFonts w:ascii="Arial" w:hAnsi="Arial" w:eastAsia="Calibri" w:cs="Arial"/>
          <w:color w:val="000000" w:themeColor="text1"/>
          <w:sz w:val="22"/>
          <w:szCs w:val="22"/>
          <w:lang w:val="es-MX" w:eastAsia="en-US"/>
        </w:rPr>
        <w:t>, este es quien tiene qu</w:t>
      </w:r>
      <w:r w:rsidR="009C0625">
        <w:rPr>
          <w:rFonts w:ascii="Arial" w:hAnsi="Arial" w:eastAsia="Calibri" w:cs="Arial"/>
          <w:color w:val="000000" w:themeColor="text1"/>
          <w:sz w:val="22"/>
          <w:szCs w:val="22"/>
          <w:lang w:val="es-MX" w:eastAsia="en-US"/>
        </w:rPr>
        <w:t>e</w:t>
      </w:r>
      <w:r w:rsidRPr="00120A3D">
        <w:rPr>
          <w:rFonts w:ascii="Arial" w:hAnsi="Arial" w:eastAsia="Calibri" w:cs="Arial"/>
          <w:color w:val="000000" w:themeColor="text1"/>
          <w:sz w:val="22"/>
          <w:szCs w:val="22"/>
          <w:lang w:val="es-MX" w:eastAsia="en-US"/>
        </w:rPr>
        <w:t xml:space="preserve"> certificar el número total de trabajadores vinculados a la planta de personal del proponente o sus integrantes a la fecha de cierre del proceso de selección.</w:t>
      </w:r>
      <w:r w:rsidR="009C0625">
        <w:rPr>
          <w:rFonts w:ascii="Arial" w:hAnsi="Arial" w:eastAsia="Calibri" w:cs="Arial"/>
          <w:color w:val="000000" w:themeColor="text1"/>
          <w:sz w:val="22"/>
          <w:szCs w:val="22"/>
          <w:lang w:val="es-MX" w:eastAsia="en-US"/>
        </w:rPr>
        <w:t xml:space="preserve"> </w:t>
      </w:r>
      <w:r w:rsidR="00D82864">
        <w:rPr>
          <w:rFonts w:ascii="Arial" w:hAnsi="Arial" w:cs="Arial" w:eastAsiaTheme="minorHAnsi"/>
          <w:color w:val="000000" w:themeColor="text1"/>
          <w:sz w:val="22"/>
          <w:szCs w:val="22"/>
          <w:lang w:val="es-MX" w:eastAsia="en-US"/>
        </w:rPr>
        <w:t xml:space="preserve">El </w:t>
      </w:r>
      <w:r w:rsidRPr="00120A3D">
        <w:rPr>
          <w:rFonts w:ascii="Arial" w:hAnsi="Arial" w:cs="Arial" w:eastAsiaTheme="minorHAnsi"/>
          <w:color w:val="000000" w:themeColor="text1"/>
          <w:sz w:val="22"/>
          <w:szCs w:val="22"/>
          <w:lang w:val="es-MX" w:eastAsia="en-US"/>
        </w:rPr>
        <w:t xml:space="preserve">parágrafo del artículo 2.2.1.2.4.2.6. establece la siguiente regla para las ofertas presentadas por proponentes plurales: </w:t>
      </w:r>
    </w:p>
    <w:p w:rsidRPr="00120A3D" w:rsidR="00120A3D" w:rsidP="00120A3D" w:rsidRDefault="00120A3D" w14:paraId="5CA72888" w14:textId="77777777">
      <w:pPr>
        <w:spacing w:before="0" w:after="0"/>
        <w:ind w:left="709" w:right="709"/>
        <w:rPr>
          <w:rFonts w:ascii="Arial" w:hAnsi="Arial" w:cs="Arial"/>
          <w:bCs/>
          <w:color w:val="000000" w:themeColor="text1"/>
          <w:sz w:val="21"/>
          <w:szCs w:val="21"/>
          <w:lang w:val="es-CO" w:eastAsia="es-CO"/>
        </w:rPr>
      </w:pPr>
    </w:p>
    <w:p w:rsidRPr="00120A3D" w:rsidR="00120A3D" w:rsidP="0020755A" w:rsidRDefault="00120A3D" w14:paraId="13CAD2D5" w14:textId="77777777">
      <w:pPr>
        <w:spacing w:before="0" w:after="0" w:line="240" w:lineRule="auto"/>
        <w:ind w:left="709" w:right="709"/>
        <w:rPr>
          <w:rFonts w:ascii="Arial" w:hAnsi="Arial" w:cs="Arial"/>
          <w:color w:val="000000" w:themeColor="text1"/>
          <w:sz w:val="21"/>
          <w:szCs w:val="21"/>
          <w:lang w:val="es-CO" w:eastAsia="es-CO"/>
        </w:rPr>
      </w:pPr>
      <w:r w:rsidRPr="00120A3D">
        <w:rPr>
          <w:rFonts w:ascii="Arial" w:hAnsi="Arial" w:cs="Arial"/>
          <w:bCs/>
          <w:color w:val="000000" w:themeColor="text1"/>
          <w:sz w:val="21"/>
          <w:szCs w:val="21"/>
          <w:lang w:val="es-CO" w:eastAsia="es-CO"/>
        </w:rPr>
        <w:t>Parágrafo</w:t>
      </w:r>
      <w:r w:rsidRPr="00120A3D">
        <w:rPr>
          <w:rFonts w:ascii="Arial" w:hAnsi="Arial" w:cs="Arial"/>
          <w:color w:val="000000" w:themeColor="text1"/>
          <w:sz w:val="21"/>
          <w:szCs w:val="21"/>
          <w:lang w:val="es-CO" w:eastAsia="es-CO"/>
        </w:rPr>
        <w:t>. Para efectos de lo señalado en el presente artículo, si la oferta es presentada por un consorcio, unión temporal o promesa de sociedad futura, se tendrá en cuenta la planta de personal del integrante del proponente plural que aporte como mínimo el cuarenta por ciento (40%) de la experiencia requerida para la respectiva contratación.</w:t>
      </w:r>
    </w:p>
    <w:p w:rsidRPr="00120A3D" w:rsidR="00120A3D" w:rsidP="00120A3D" w:rsidRDefault="00120A3D" w14:paraId="6706FEA8" w14:textId="77777777">
      <w:pPr>
        <w:spacing w:before="0"/>
        <w:ind w:left="709" w:right="709"/>
        <w:rPr>
          <w:rFonts w:ascii="Arial" w:hAnsi="Arial" w:cs="Arial" w:eastAsiaTheme="minorHAnsi"/>
          <w:color w:val="000000" w:themeColor="text1"/>
          <w:sz w:val="22"/>
          <w:szCs w:val="22"/>
          <w:lang w:val="es-MX" w:eastAsia="en-US"/>
        </w:rPr>
      </w:pPr>
    </w:p>
    <w:p w:rsidRPr="00120A3D" w:rsidR="00120A3D" w:rsidP="00120A3D" w:rsidRDefault="00120A3D" w14:paraId="1264659A" w14:textId="2195C625">
      <w:pPr>
        <w:ind w:firstLine="709"/>
        <w:rPr>
          <w:rFonts w:ascii="Arial" w:hAnsi="Arial" w:cs="Arial" w:eastAsiaTheme="minorHAnsi"/>
          <w:color w:val="000000" w:themeColor="text1"/>
          <w:sz w:val="22"/>
          <w:szCs w:val="22"/>
          <w:lang w:val="es-MX" w:eastAsia="en-US"/>
        </w:rPr>
      </w:pPr>
      <w:r w:rsidRPr="00120A3D">
        <w:rPr>
          <w:rFonts w:ascii="Arial" w:hAnsi="Arial" w:cs="Arial" w:eastAsiaTheme="minorHAnsi"/>
          <w:color w:val="000000" w:themeColor="text1"/>
          <w:sz w:val="22"/>
          <w:szCs w:val="22"/>
          <w:lang w:val="es-MX" w:eastAsia="en-US"/>
        </w:rPr>
        <w:t xml:space="preserve">De acuerdo con esta norma, la entidad estatal tendrá en cuenta la planta de personal del integrante del proponente plural que aporte como mínimo el cuarenta por ciento </w:t>
      </w:r>
      <w:r w:rsidR="009C0625">
        <w:rPr>
          <w:rFonts w:ascii="Arial" w:hAnsi="Arial" w:cs="Arial" w:eastAsiaTheme="minorHAnsi"/>
          <w:color w:val="000000" w:themeColor="text1"/>
          <w:sz w:val="22"/>
          <w:szCs w:val="22"/>
          <w:lang w:val="es-MX" w:eastAsia="en-US"/>
        </w:rPr>
        <w:t>(</w:t>
      </w:r>
      <w:r w:rsidRPr="00120A3D">
        <w:rPr>
          <w:rFonts w:ascii="Arial" w:hAnsi="Arial" w:cs="Arial" w:eastAsiaTheme="minorHAnsi"/>
          <w:color w:val="000000" w:themeColor="text1"/>
          <w:sz w:val="22"/>
          <w:szCs w:val="22"/>
          <w:lang w:val="es-MX" w:eastAsia="en-US"/>
        </w:rPr>
        <w:t>40%</w:t>
      </w:r>
      <w:r w:rsidR="009C0625">
        <w:rPr>
          <w:rFonts w:ascii="Arial" w:hAnsi="Arial" w:cs="Arial" w:eastAsiaTheme="minorHAnsi"/>
          <w:color w:val="000000" w:themeColor="text1"/>
          <w:sz w:val="22"/>
          <w:szCs w:val="22"/>
          <w:lang w:val="es-MX" w:eastAsia="en-US"/>
        </w:rPr>
        <w:t>)</w:t>
      </w:r>
      <w:r w:rsidRPr="00120A3D">
        <w:rPr>
          <w:rFonts w:ascii="Arial" w:hAnsi="Arial" w:cs="Arial" w:eastAsiaTheme="minorHAnsi"/>
          <w:color w:val="000000" w:themeColor="text1"/>
          <w:sz w:val="22"/>
          <w:szCs w:val="22"/>
          <w:lang w:val="es-MX" w:eastAsia="en-US"/>
        </w:rPr>
        <w:t xml:space="preserve"> de la experiencia requerida en el proceso de contratación. Es decir, la expresión «tendrá en cuenta», que señala la norma, implica que la verificación del cumplimiento de requisitos establecidos en el Decreto 392 de 2019 se realiza sobre el integrante de la estructura plural que aporte el cuarenta por ciento </w:t>
      </w:r>
      <w:r w:rsidR="009C0625">
        <w:rPr>
          <w:rFonts w:ascii="Arial" w:hAnsi="Arial" w:cs="Arial" w:eastAsiaTheme="minorHAnsi"/>
          <w:color w:val="000000" w:themeColor="text1"/>
          <w:sz w:val="22"/>
          <w:szCs w:val="22"/>
          <w:lang w:val="es-MX" w:eastAsia="en-US"/>
        </w:rPr>
        <w:t>(</w:t>
      </w:r>
      <w:r w:rsidRPr="00120A3D">
        <w:rPr>
          <w:rFonts w:ascii="Arial" w:hAnsi="Arial" w:cs="Arial" w:eastAsiaTheme="minorHAnsi"/>
          <w:color w:val="000000" w:themeColor="text1"/>
          <w:sz w:val="22"/>
          <w:szCs w:val="22"/>
          <w:lang w:val="es-MX" w:eastAsia="en-US"/>
        </w:rPr>
        <w:t>40%</w:t>
      </w:r>
      <w:r w:rsidR="009C0625">
        <w:rPr>
          <w:rFonts w:ascii="Arial" w:hAnsi="Arial" w:cs="Arial" w:eastAsiaTheme="minorHAnsi"/>
          <w:color w:val="000000" w:themeColor="text1"/>
          <w:sz w:val="22"/>
          <w:szCs w:val="22"/>
          <w:lang w:val="es-MX" w:eastAsia="en-US"/>
        </w:rPr>
        <w:t>)</w:t>
      </w:r>
      <w:r w:rsidRPr="00120A3D">
        <w:rPr>
          <w:rFonts w:ascii="Arial" w:hAnsi="Arial" w:cs="Arial" w:eastAsiaTheme="minorHAnsi"/>
          <w:color w:val="000000" w:themeColor="text1"/>
          <w:sz w:val="22"/>
          <w:szCs w:val="22"/>
          <w:lang w:val="es-MX" w:eastAsia="en-US"/>
        </w:rPr>
        <w:t xml:space="preserve"> de la experiencia. En contraste, si el integrante que aporta este porcentaje no tiene vinculados trabajadores con discapacidad no podrá el consorcio o la unión temporal de que hace parte obtener puntaje por este criterio, aun </w:t>
      </w:r>
      <w:r w:rsidRPr="00120A3D">
        <w:rPr>
          <w:rFonts w:ascii="Arial" w:hAnsi="Arial" w:cs="Arial" w:eastAsiaTheme="minorHAnsi"/>
          <w:color w:val="000000" w:themeColor="text1"/>
          <w:sz w:val="22"/>
          <w:szCs w:val="22"/>
          <w:lang w:val="es-MX" w:eastAsia="en-US"/>
        </w:rPr>
        <w:lastRenderedPageBreak/>
        <w:t xml:space="preserve">cuando los demás integrantes que hayan aportado experiencia en un porcentaje inferior al cuarenta por ciento </w:t>
      </w:r>
      <w:r w:rsidR="009C0625">
        <w:rPr>
          <w:rFonts w:ascii="Arial" w:hAnsi="Arial" w:cs="Arial" w:eastAsiaTheme="minorHAnsi"/>
          <w:color w:val="000000" w:themeColor="text1"/>
          <w:sz w:val="22"/>
          <w:szCs w:val="22"/>
          <w:lang w:val="es-MX" w:eastAsia="en-US"/>
        </w:rPr>
        <w:t>(</w:t>
      </w:r>
      <w:r w:rsidRPr="00120A3D">
        <w:rPr>
          <w:rFonts w:ascii="Arial" w:hAnsi="Arial" w:cs="Arial" w:eastAsiaTheme="minorHAnsi"/>
          <w:color w:val="000000" w:themeColor="text1"/>
          <w:sz w:val="22"/>
          <w:szCs w:val="22"/>
          <w:lang w:val="es-MX" w:eastAsia="en-US"/>
        </w:rPr>
        <w:t>40%</w:t>
      </w:r>
      <w:r w:rsidR="009C0625">
        <w:rPr>
          <w:rFonts w:ascii="Arial" w:hAnsi="Arial" w:cs="Arial" w:eastAsiaTheme="minorHAnsi"/>
          <w:color w:val="000000" w:themeColor="text1"/>
          <w:sz w:val="22"/>
          <w:szCs w:val="22"/>
          <w:lang w:val="es-MX" w:eastAsia="en-US"/>
        </w:rPr>
        <w:t>)</w:t>
      </w:r>
      <w:r w:rsidRPr="00120A3D">
        <w:rPr>
          <w:rFonts w:ascii="Arial" w:hAnsi="Arial" w:cs="Arial" w:eastAsiaTheme="minorHAnsi"/>
          <w:color w:val="000000" w:themeColor="text1"/>
          <w:sz w:val="22"/>
          <w:szCs w:val="22"/>
          <w:lang w:val="es-MX" w:eastAsia="en-US"/>
        </w:rPr>
        <w:t xml:space="preserve"> cuenten con trabajadores en condición de discapacidad. </w:t>
      </w:r>
    </w:p>
    <w:p w:rsidRPr="00120A3D" w:rsidR="00120A3D" w:rsidP="00120A3D" w:rsidRDefault="00120A3D" w14:paraId="309A6E02" w14:textId="77777777">
      <w:pPr>
        <w:ind w:firstLine="709"/>
        <w:rPr>
          <w:rFonts w:ascii="Arial" w:hAnsi="Arial" w:cs="Arial" w:eastAsiaTheme="minorHAnsi"/>
          <w:color w:val="000000" w:themeColor="text1"/>
          <w:sz w:val="22"/>
          <w:szCs w:val="22"/>
          <w:lang w:val="es-MX" w:eastAsia="en-US"/>
        </w:rPr>
      </w:pPr>
      <w:r w:rsidRPr="00120A3D">
        <w:rPr>
          <w:rFonts w:ascii="Arial" w:hAnsi="Arial" w:cs="Arial" w:eastAsiaTheme="minorHAnsi"/>
          <w:color w:val="000000" w:themeColor="text1"/>
          <w:sz w:val="22"/>
          <w:szCs w:val="22"/>
          <w:lang w:val="es-MX" w:eastAsia="en-US"/>
        </w:rPr>
        <w:t>Para acreditar el segundo requisito, el número mínimo de personas en condición discapacidad en la planta de personal, se debe aportar el certificado expedido por el Ministerio de Trabajo al proponente persona natural o jurídica, o al integrante de la estructura plural que cuente con esta condición. Este certificado debe estar vigente al cierre del proceso de selección.</w:t>
      </w:r>
    </w:p>
    <w:p w:rsidRPr="00120A3D" w:rsidR="00120A3D" w:rsidP="00120A3D" w:rsidRDefault="00120A3D" w14:paraId="2F7B0AE2" w14:textId="77777777">
      <w:pPr>
        <w:ind w:firstLine="709"/>
        <w:rPr>
          <w:rFonts w:ascii="Arial" w:hAnsi="Arial" w:cs="Arial" w:eastAsiaTheme="minorHAnsi"/>
          <w:color w:val="000000" w:themeColor="text1"/>
          <w:sz w:val="22"/>
          <w:szCs w:val="22"/>
          <w:lang w:val="es-MX" w:eastAsia="en-US"/>
        </w:rPr>
      </w:pPr>
      <w:r w:rsidRPr="00120A3D">
        <w:rPr>
          <w:rFonts w:ascii="Arial" w:hAnsi="Arial" w:cs="Arial" w:eastAsiaTheme="minorHAnsi"/>
          <w:color w:val="000000" w:themeColor="text1"/>
          <w:sz w:val="22"/>
          <w:szCs w:val="22"/>
          <w:lang w:val="es-MX" w:eastAsia="en-US"/>
        </w:rPr>
        <w:t xml:space="preserve">De la lectura integral del artículo 2.2.1.2.4.2.6. </w:t>
      </w:r>
      <w:proofErr w:type="spellStart"/>
      <w:r w:rsidRPr="00120A3D">
        <w:rPr>
          <w:rFonts w:ascii="Arial" w:hAnsi="Arial" w:cs="Arial" w:eastAsiaTheme="minorHAnsi"/>
          <w:i/>
          <w:color w:val="000000" w:themeColor="text1"/>
          <w:sz w:val="22"/>
          <w:szCs w:val="22"/>
          <w:lang w:val="es-MX" w:eastAsia="en-US"/>
        </w:rPr>
        <w:t>ibidem</w:t>
      </w:r>
      <w:proofErr w:type="spellEnd"/>
      <w:r w:rsidRPr="00120A3D">
        <w:rPr>
          <w:rFonts w:ascii="Arial" w:hAnsi="Arial" w:cs="Arial" w:eastAsiaTheme="minorHAnsi"/>
          <w:color w:val="000000" w:themeColor="text1"/>
          <w:sz w:val="22"/>
          <w:szCs w:val="22"/>
          <w:lang w:val="es-MX" w:eastAsia="en-US"/>
        </w:rPr>
        <w:t xml:space="preserve">, se observa que la solicitud de requisitos para  acreditar la vinculación de personas en condición de discapacidad se refiere a cada una de las personas naturales o jurídicas, bien sea de forma singular o como integrante de estructura plural, tal es el caso del certificado del Ministerio de Trabajo que se expide de forma independiente o de la planta de personal que se tiene en cuenta para  verificar el número de trabajadores en condición de discapacidad que se deben acreditar frente al número de trabajadores con que cuenta la planta de personal. </w:t>
      </w:r>
    </w:p>
    <w:p w:rsidR="00120A3D" w:rsidP="00120A3D" w:rsidRDefault="00A61D06" w14:paraId="1E5D56DF" w14:textId="294FE0F1">
      <w:pPr>
        <w:ind w:firstLine="709"/>
        <w:rPr>
          <w:rFonts w:ascii="Arial" w:hAnsi="Arial" w:cs="Arial" w:eastAsiaTheme="minorHAnsi"/>
          <w:color w:val="000000" w:themeColor="text1"/>
          <w:sz w:val="22"/>
          <w:szCs w:val="22"/>
          <w:lang w:val="es-MX" w:eastAsia="en-US"/>
        </w:rPr>
      </w:pPr>
      <w:r>
        <w:rPr>
          <w:rFonts w:ascii="Arial" w:hAnsi="Arial" w:cs="Arial" w:eastAsiaTheme="minorHAnsi"/>
          <w:color w:val="000000" w:themeColor="text1"/>
          <w:sz w:val="22"/>
          <w:szCs w:val="22"/>
          <w:lang w:val="es-MX" w:eastAsia="en-US"/>
        </w:rPr>
        <w:t xml:space="preserve">Finalmente, </w:t>
      </w:r>
      <w:r w:rsidR="009C0625">
        <w:rPr>
          <w:rFonts w:ascii="Arial" w:hAnsi="Arial" w:cs="Arial" w:eastAsiaTheme="minorHAnsi"/>
          <w:color w:val="000000" w:themeColor="text1"/>
          <w:sz w:val="22"/>
          <w:szCs w:val="22"/>
          <w:lang w:val="es-MX" w:eastAsia="en-US"/>
        </w:rPr>
        <w:t>se debe tener</w:t>
      </w:r>
      <w:r w:rsidRPr="00120A3D" w:rsidR="009C0625">
        <w:rPr>
          <w:rFonts w:ascii="Arial" w:hAnsi="Arial" w:cs="Arial" w:eastAsiaTheme="minorHAnsi"/>
          <w:color w:val="000000" w:themeColor="text1"/>
          <w:sz w:val="22"/>
          <w:szCs w:val="22"/>
          <w:lang w:val="es-MX" w:eastAsia="en-US"/>
        </w:rPr>
        <w:t xml:space="preserve"> </w:t>
      </w:r>
      <w:r w:rsidRPr="00120A3D" w:rsidR="00120A3D">
        <w:rPr>
          <w:rFonts w:ascii="Arial" w:hAnsi="Arial" w:cs="Arial" w:eastAsiaTheme="minorHAnsi"/>
          <w:color w:val="000000" w:themeColor="text1"/>
          <w:sz w:val="22"/>
          <w:szCs w:val="22"/>
          <w:lang w:val="es-MX" w:eastAsia="en-US"/>
        </w:rPr>
        <w:t xml:space="preserve">en cuenta que la forma de asignar el puntaje se estableció como factor de calificación adicional a los criterios económicos y técnicos fijados por la </w:t>
      </w:r>
      <w:r w:rsidR="009C0625">
        <w:rPr>
          <w:rFonts w:ascii="Arial" w:hAnsi="Arial" w:cs="Arial" w:eastAsiaTheme="minorHAnsi"/>
          <w:color w:val="000000" w:themeColor="text1"/>
          <w:sz w:val="22"/>
          <w:szCs w:val="22"/>
          <w:lang w:val="es-MX" w:eastAsia="en-US"/>
        </w:rPr>
        <w:t>e</w:t>
      </w:r>
      <w:r w:rsidRPr="00120A3D" w:rsidR="00120A3D">
        <w:rPr>
          <w:rFonts w:ascii="Arial" w:hAnsi="Arial" w:cs="Arial" w:eastAsiaTheme="minorHAnsi"/>
          <w:color w:val="000000" w:themeColor="text1"/>
          <w:sz w:val="22"/>
          <w:szCs w:val="22"/>
          <w:lang w:val="es-MX" w:eastAsia="en-US"/>
        </w:rPr>
        <w:t xml:space="preserve">ntidad </w:t>
      </w:r>
      <w:r w:rsidR="009C0625">
        <w:rPr>
          <w:rFonts w:ascii="Arial" w:hAnsi="Arial" w:cs="Arial" w:eastAsiaTheme="minorHAnsi"/>
          <w:color w:val="000000" w:themeColor="text1"/>
          <w:sz w:val="22"/>
          <w:szCs w:val="22"/>
          <w:lang w:val="es-MX" w:eastAsia="en-US"/>
        </w:rPr>
        <w:t>e</w:t>
      </w:r>
      <w:r w:rsidRPr="00120A3D" w:rsidR="00120A3D">
        <w:rPr>
          <w:rFonts w:ascii="Arial" w:hAnsi="Arial" w:cs="Arial" w:eastAsiaTheme="minorHAnsi"/>
          <w:color w:val="000000" w:themeColor="text1"/>
          <w:sz w:val="22"/>
          <w:szCs w:val="22"/>
          <w:lang w:val="es-MX" w:eastAsia="en-US"/>
        </w:rPr>
        <w:t xml:space="preserve">statal en los pliegos de condiciones. Por lo tanto, cuando el proponente acredite que en la planta de personal de la empresa </w:t>
      </w:r>
      <w:r w:rsidR="009C0625">
        <w:rPr>
          <w:rFonts w:ascii="Arial" w:hAnsi="Arial" w:cs="Arial" w:eastAsiaTheme="minorHAnsi"/>
          <w:color w:val="000000" w:themeColor="text1"/>
          <w:sz w:val="22"/>
          <w:szCs w:val="22"/>
          <w:lang w:val="es-MX" w:eastAsia="en-US"/>
        </w:rPr>
        <w:t>existen</w:t>
      </w:r>
      <w:r w:rsidRPr="00120A3D" w:rsidR="00120A3D">
        <w:rPr>
          <w:rFonts w:ascii="Arial" w:hAnsi="Arial" w:cs="Arial" w:eastAsiaTheme="minorHAnsi"/>
          <w:color w:val="000000" w:themeColor="text1"/>
          <w:sz w:val="22"/>
          <w:szCs w:val="22"/>
          <w:lang w:val="es-MX" w:eastAsia="en-US"/>
        </w:rPr>
        <w:t xml:space="preserve"> personas con discapacidad y presente los documentos respectivos para acreditar tal condición, la </w:t>
      </w:r>
      <w:r w:rsidR="009C0625">
        <w:rPr>
          <w:rFonts w:ascii="Arial" w:hAnsi="Arial" w:cs="Arial" w:eastAsiaTheme="minorHAnsi"/>
          <w:color w:val="000000" w:themeColor="text1"/>
          <w:sz w:val="22"/>
          <w:szCs w:val="22"/>
          <w:lang w:val="es-MX" w:eastAsia="en-US"/>
        </w:rPr>
        <w:t>e</w:t>
      </w:r>
      <w:r w:rsidRPr="00120A3D" w:rsidR="00120A3D">
        <w:rPr>
          <w:rFonts w:ascii="Arial" w:hAnsi="Arial" w:cs="Arial" w:eastAsiaTheme="minorHAnsi"/>
          <w:color w:val="000000" w:themeColor="text1"/>
          <w:sz w:val="22"/>
          <w:szCs w:val="22"/>
          <w:lang w:val="es-MX" w:eastAsia="en-US"/>
        </w:rPr>
        <w:t xml:space="preserve">ntidad deberá realizar una operación aritmética sobre el valor total de los puntos establecidos como factores de calificación para verificar a qué resultado corresponde el uno por ciento </w:t>
      </w:r>
      <w:r w:rsidR="009C0625">
        <w:rPr>
          <w:rFonts w:ascii="Arial" w:hAnsi="Arial" w:cs="Arial" w:eastAsiaTheme="minorHAnsi"/>
          <w:color w:val="000000" w:themeColor="text1"/>
          <w:sz w:val="22"/>
          <w:szCs w:val="22"/>
          <w:lang w:val="es-MX" w:eastAsia="en-US"/>
        </w:rPr>
        <w:t>(</w:t>
      </w:r>
      <w:r w:rsidRPr="00120A3D" w:rsidR="00120A3D">
        <w:rPr>
          <w:rFonts w:ascii="Arial" w:hAnsi="Arial" w:cs="Arial" w:eastAsiaTheme="minorHAnsi"/>
          <w:color w:val="000000" w:themeColor="text1"/>
          <w:sz w:val="22"/>
          <w:szCs w:val="22"/>
          <w:lang w:val="es-MX" w:eastAsia="en-US"/>
        </w:rPr>
        <w:t>1%</w:t>
      </w:r>
      <w:r w:rsidR="009C0625">
        <w:rPr>
          <w:rFonts w:ascii="Arial" w:hAnsi="Arial" w:cs="Arial" w:eastAsiaTheme="minorHAnsi"/>
          <w:color w:val="000000" w:themeColor="text1"/>
          <w:sz w:val="22"/>
          <w:szCs w:val="22"/>
          <w:lang w:val="es-MX" w:eastAsia="en-US"/>
        </w:rPr>
        <w:t>)</w:t>
      </w:r>
      <w:r w:rsidRPr="00120A3D" w:rsidR="00120A3D">
        <w:rPr>
          <w:rFonts w:ascii="Arial" w:hAnsi="Arial" w:cs="Arial" w:eastAsiaTheme="minorHAnsi"/>
          <w:color w:val="000000" w:themeColor="text1"/>
          <w:sz w:val="22"/>
          <w:szCs w:val="22"/>
          <w:lang w:val="es-MX" w:eastAsia="en-US"/>
        </w:rPr>
        <w:t xml:space="preserve"> del puntaje que debe otorgar al proponente como incentivo por acreditar la condición de su equipo de trabajo en estado de discapacidad en los términos establecidos por el Decreto.</w:t>
      </w:r>
    </w:p>
    <w:p w:rsidRPr="00120A3D" w:rsidR="00E20306" w:rsidP="00120A3D" w:rsidRDefault="00E20306" w14:paraId="2557EDD0" w14:textId="77777777">
      <w:pPr>
        <w:ind w:firstLine="709"/>
        <w:rPr>
          <w:rFonts w:ascii="Arial" w:hAnsi="Arial" w:cs="Arial" w:eastAsiaTheme="minorHAnsi"/>
          <w:color w:val="000000" w:themeColor="text1"/>
          <w:sz w:val="22"/>
          <w:szCs w:val="22"/>
          <w:lang w:val="es-MX" w:eastAsia="en-US"/>
        </w:rPr>
      </w:pPr>
    </w:p>
    <w:p w:rsidR="00120A3D" w:rsidP="001B2EAD" w:rsidRDefault="00120A3D" w14:paraId="15155B63" w14:textId="7875391E">
      <w:pPr>
        <w:tabs>
          <w:tab w:val="left" w:pos="426"/>
        </w:tabs>
        <w:rPr>
          <w:rFonts w:ascii="Arial" w:hAnsi="Arial" w:eastAsia="Calibri" w:cs="Arial"/>
          <w:b/>
          <w:color w:val="000000" w:themeColor="text1"/>
          <w:sz w:val="22"/>
          <w:lang w:val="es-CO"/>
        </w:rPr>
      </w:pPr>
      <w:r w:rsidRPr="008C0990">
        <w:rPr>
          <w:rFonts w:ascii="Arial" w:hAnsi="Arial" w:eastAsia="Calibri" w:cs="Arial"/>
          <w:b/>
          <w:color w:val="000000" w:themeColor="text1"/>
          <w:sz w:val="22"/>
          <w:lang w:val="es-MX"/>
        </w:rPr>
        <w:t xml:space="preserve">2.2. </w:t>
      </w:r>
      <w:r w:rsidR="00EB78FF">
        <w:rPr>
          <w:rFonts w:ascii="Arial" w:hAnsi="Arial" w:eastAsia="Calibri" w:cs="Arial"/>
          <w:b/>
          <w:color w:val="000000" w:themeColor="text1"/>
          <w:sz w:val="22"/>
          <w:lang w:val="es-MX"/>
        </w:rPr>
        <w:t>I</w:t>
      </w:r>
      <w:proofErr w:type="spellStart"/>
      <w:r w:rsidRPr="008C0990" w:rsidR="008C0990">
        <w:rPr>
          <w:rFonts w:ascii="Arial" w:hAnsi="Arial" w:eastAsia="Calibri" w:cs="Arial"/>
          <w:b/>
          <w:color w:val="000000" w:themeColor="text1"/>
          <w:sz w:val="22"/>
          <w:lang w:val="es-CO"/>
        </w:rPr>
        <w:t>ndebido</w:t>
      </w:r>
      <w:proofErr w:type="spellEnd"/>
      <w:r w:rsidRPr="008C0990" w:rsidR="008C0990">
        <w:rPr>
          <w:rFonts w:ascii="Arial" w:hAnsi="Arial" w:eastAsia="Calibri" w:cs="Arial"/>
          <w:b/>
          <w:color w:val="000000" w:themeColor="text1"/>
          <w:sz w:val="22"/>
          <w:lang w:val="es-CO"/>
        </w:rPr>
        <w:t xml:space="preserve"> diligenciamiento del </w:t>
      </w:r>
      <w:r w:rsidR="00EB78FF">
        <w:rPr>
          <w:rFonts w:ascii="Arial" w:hAnsi="Arial" w:eastAsia="Calibri" w:cs="Arial"/>
          <w:b/>
          <w:color w:val="000000" w:themeColor="text1"/>
          <w:sz w:val="22"/>
          <w:lang w:val="es-CO"/>
        </w:rPr>
        <w:t>«</w:t>
      </w:r>
      <w:r w:rsidRPr="008C0990" w:rsidR="008C0990">
        <w:rPr>
          <w:rFonts w:ascii="Arial" w:hAnsi="Arial" w:eastAsia="Calibri" w:cs="Arial"/>
          <w:b/>
          <w:color w:val="000000" w:themeColor="text1"/>
          <w:sz w:val="22"/>
          <w:lang w:val="es-CO"/>
        </w:rPr>
        <w:t xml:space="preserve">Formato 8 </w:t>
      </w:r>
      <w:r w:rsidR="00026677">
        <w:rPr>
          <w:rFonts w:ascii="Arial" w:hAnsi="Arial" w:eastAsia="Calibri" w:cs="Arial"/>
          <w:b/>
          <w:color w:val="000000" w:themeColor="text1"/>
          <w:sz w:val="22"/>
          <w:lang w:val="es-CO"/>
        </w:rPr>
        <w:t>–</w:t>
      </w:r>
      <w:r w:rsidRPr="008C0990" w:rsidR="008C0990">
        <w:rPr>
          <w:rFonts w:ascii="Arial" w:hAnsi="Arial" w:eastAsia="Calibri" w:cs="Arial"/>
          <w:b/>
          <w:color w:val="000000" w:themeColor="text1"/>
          <w:sz w:val="22"/>
          <w:lang w:val="es-CO"/>
        </w:rPr>
        <w:t xml:space="preserve"> Vinculación de personas con discapacidad</w:t>
      </w:r>
      <w:r w:rsidR="00EB78FF">
        <w:rPr>
          <w:rFonts w:ascii="Arial" w:hAnsi="Arial" w:eastAsia="Calibri" w:cs="Arial"/>
          <w:b/>
          <w:color w:val="000000" w:themeColor="text1"/>
          <w:sz w:val="22"/>
          <w:lang w:val="es-CO"/>
        </w:rPr>
        <w:t>» y sus efectos</w:t>
      </w:r>
    </w:p>
    <w:p w:rsidRPr="008C0990" w:rsidR="00243A84" w:rsidP="001B2EAD" w:rsidRDefault="00243A84" w14:paraId="30BF3166" w14:textId="77777777">
      <w:pPr>
        <w:tabs>
          <w:tab w:val="left" w:pos="426"/>
        </w:tabs>
        <w:rPr>
          <w:rFonts w:ascii="Arial" w:hAnsi="Arial" w:eastAsia="Calibri" w:cs="Arial"/>
          <w:b/>
          <w:color w:val="000000" w:themeColor="text1"/>
          <w:sz w:val="22"/>
          <w:lang w:val="es-MX"/>
        </w:rPr>
      </w:pPr>
    </w:p>
    <w:p w:rsidRPr="008C0990" w:rsidR="008C0990" w:rsidP="001F6F4B" w:rsidRDefault="008C0990" w14:paraId="7D594408" w14:textId="2BF7E2B7">
      <w:pPr>
        <w:rPr>
          <w:rFonts w:ascii="Arial" w:hAnsi="Arial" w:eastAsia="Calibri" w:cs="Arial"/>
          <w:color w:val="000000" w:themeColor="text1"/>
          <w:sz w:val="22"/>
          <w:lang w:val="es-CO"/>
        </w:rPr>
      </w:pPr>
      <w:r w:rsidRPr="008C0990">
        <w:rPr>
          <w:rFonts w:ascii="Arial" w:hAnsi="Arial" w:eastAsia="Calibri" w:cs="Arial"/>
          <w:color w:val="000000" w:themeColor="text1"/>
          <w:sz w:val="22"/>
          <w:lang w:val="es-CO"/>
        </w:rPr>
        <w:t>La Administración no tiene la facultad de descalificar una oferta de forma discrecional, toda vez que s</w:t>
      </w:r>
      <w:r w:rsidR="00A64B9D">
        <w:rPr>
          <w:rFonts w:ascii="Arial" w:hAnsi="Arial" w:eastAsia="Calibri" w:cs="Arial"/>
          <w:color w:val="000000" w:themeColor="text1"/>
          <w:sz w:val="22"/>
          <w:lang w:val="es-CO"/>
        </w:rPr>
        <w:t>o</w:t>
      </w:r>
      <w:r w:rsidRPr="008C0990">
        <w:rPr>
          <w:rFonts w:ascii="Arial" w:hAnsi="Arial" w:eastAsia="Calibri" w:cs="Arial"/>
          <w:color w:val="000000" w:themeColor="text1"/>
          <w:sz w:val="22"/>
          <w:lang w:val="es-CO"/>
        </w:rPr>
        <w:t xml:space="preserve">lo es posible </w:t>
      </w:r>
      <w:r w:rsidR="00A64B9D">
        <w:rPr>
          <w:rFonts w:ascii="Arial" w:hAnsi="Arial" w:eastAsia="Calibri" w:cs="Arial"/>
          <w:color w:val="000000" w:themeColor="text1"/>
          <w:sz w:val="22"/>
          <w:lang w:val="es-CO"/>
        </w:rPr>
        <w:t xml:space="preserve">hacerlo </w:t>
      </w:r>
      <w:r w:rsidRPr="008C0990">
        <w:rPr>
          <w:rFonts w:ascii="Arial" w:hAnsi="Arial" w:eastAsia="Calibri" w:cs="Arial"/>
          <w:color w:val="000000" w:themeColor="text1"/>
          <w:sz w:val="22"/>
          <w:lang w:val="es-CO"/>
        </w:rPr>
        <w:t xml:space="preserve">por las causas previamente definidas en la </w:t>
      </w:r>
      <w:r w:rsidR="001C3A1D">
        <w:rPr>
          <w:rFonts w:ascii="Arial" w:hAnsi="Arial" w:eastAsia="Calibri" w:cs="Arial"/>
          <w:color w:val="000000" w:themeColor="text1"/>
          <w:sz w:val="22"/>
          <w:lang w:val="es-CO"/>
        </w:rPr>
        <w:t>l</w:t>
      </w:r>
      <w:r w:rsidRPr="008C0990">
        <w:rPr>
          <w:rFonts w:ascii="Arial" w:hAnsi="Arial" w:eastAsia="Calibri" w:cs="Arial"/>
          <w:color w:val="000000" w:themeColor="text1"/>
          <w:sz w:val="22"/>
          <w:lang w:val="es-CO"/>
        </w:rPr>
        <w:t xml:space="preserve">ey o en el pliego de condiciones. Además, las causales definidas por la entidad deben cumplir los requisitos de razonabilidad y proporcionalidad, so pena que no sean válidas dentro del proceso de contratación. </w:t>
      </w:r>
    </w:p>
    <w:p w:rsidRPr="008C0990" w:rsidR="008C0990" w:rsidP="008C0990" w:rsidRDefault="008C0990" w14:paraId="6493DC78" w14:textId="1382D60C">
      <w:pPr>
        <w:tabs>
          <w:tab w:val="left" w:pos="709"/>
        </w:tabs>
        <w:ind w:firstLine="709"/>
        <w:rPr>
          <w:rFonts w:ascii="Arial" w:hAnsi="Arial" w:eastAsia="Calibri" w:cs="Arial"/>
          <w:color w:val="000000" w:themeColor="text1"/>
          <w:sz w:val="22"/>
          <w:lang w:val="es-CO"/>
        </w:rPr>
      </w:pPr>
      <w:r w:rsidRPr="008C0990">
        <w:rPr>
          <w:rFonts w:ascii="Arial" w:hAnsi="Arial" w:eastAsia="Calibri" w:cs="Arial"/>
          <w:color w:val="000000" w:themeColor="text1"/>
          <w:sz w:val="22"/>
          <w:lang w:val="es-CO"/>
        </w:rPr>
        <w:t xml:space="preserve">En relación con el rechazo de las ofertas en los procesos adelantados </w:t>
      </w:r>
      <w:r w:rsidR="001C3A1D">
        <w:rPr>
          <w:rFonts w:ascii="Arial" w:hAnsi="Arial" w:eastAsia="Calibri" w:cs="Arial"/>
          <w:color w:val="000000" w:themeColor="text1"/>
          <w:sz w:val="22"/>
          <w:lang w:val="es-CO"/>
        </w:rPr>
        <w:t>con fundamento en</w:t>
      </w:r>
      <w:r w:rsidRPr="008C0990" w:rsidR="001C3A1D">
        <w:rPr>
          <w:rFonts w:ascii="Arial" w:hAnsi="Arial" w:eastAsia="Calibri" w:cs="Arial"/>
          <w:color w:val="000000" w:themeColor="text1"/>
          <w:sz w:val="22"/>
          <w:lang w:val="es-CO"/>
        </w:rPr>
        <w:t xml:space="preserve"> </w:t>
      </w:r>
      <w:r w:rsidRPr="008C0990">
        <w:rPr>
          <w:rFonts w:ascii="Arial" w:hAnsi="Arial" w:eastAsia="Calibri" w:cs="Arial"/>
          <w:color w:val="000000" w:themeColor="text1"/>
          <w:sz w:val="22"/>
          <w:lang w:val="es-CO"/>
        </w:rPr>
        <w:t xml:space="preserve">el Pliego Tipo, en el numeral «1.15 Causales de rechazo» se enuncian de </w:t>
      </w:r>
      <w:r w:rsidRPr="008C0990">
        <w:rPr>
          <w:rFonts w:ascii="Arial" w:hAnsi="Arial" w:eastAsia="Calibri" w:cs="Arial"/>
          <w:color w:val="000000" w:themeColor="text1"/>
          <w:sz w:val="22"/>
          <w:lang w:val="es-CO"/>
        </w:rPr>
        <w:lastRenderedPageBreak/>
        <w:t>forma taxativa las causales de rechazo, sin incluir el indebido diligenciamiento del «Formato 8 ― Vinculación de personas con discapacidad»</w:t>
      </w:r>
      <w:r w:rsidRPr="00607C83">
        <w:rPr>
          <w:rStyle w:val="Refdenotaalpie"/>
          <w:rFonts w:ascii="Arial" w:hAnsi="Arial" w:eastAsia="Calibri" w:cs="Arial"/>
          <w:color w:val="000000" w:themeColor="text1"/>
          <w:sz w:val="22"/>
        </w:rPr>
        <w:footnoteReference w:id="4"/>
      </w:r>
      <w:r w:rsidRPr="008C0990">
        <w:rPr>
          <w:rFonts w:ascii="Arial" w:hAnsi="Arial" w:eastAsia="Calibri" w:cs="Arial"/>
          <w:color w:val="000000" w:themeColor="text1"/>
          <w:sz w:val="22"/>
          <w:lang w:val="es-CO"/>
        </w:rPr>
        <w:t xml:space="preserve">. Ahora, como la entidad tiene restringida la posibilidad de incluir nuevas causales, no es posible rechazarla por este motivo, por lo que en caso de que no se entregue o esté indebidamente diligenciado el referido formato, a la entidad </w:t>
      </w:r>
      <w:r w:rsidR="001C3A1D">
        <w:rPr>
          <w:rFonts w:ascii="Arial" w:hAnsi="Arial" w:eastAsia="Calibri" w:cs="Arial"/>
          <w:color w:val="000000" w:themeColor="text1"/>
          <w:sz w:val="22"/>
          <w:lang w:val="es-CO"/>
        </w:rPr>
        <w:t xml:space="preserve">le corresponde abstenerse de </w:t>
      </w:r>
      <w:r w:rsidRPr="008C0990">
        <w:rPr>
          <w:rFonts w:ascii="Arial" w:hAnsi="Arial" w:eastAsia="Calibri" w:cs="Arial"/>
          <w:color w:val="000000" w:themeColor="text1"/>
          <w:sz w:val="22"/>
          <w:lang w:val="es-CO"/>
        </w:rPr>
        <w:t>otorgar el puntaje adicional.</w:t>
      </w:r>
    </w:p>
    <w:p w:rsidRPr="008C0990" w:rsidR="008C0990" w:rsidP="008C0990" w:rsidRDefault="008C0990" w14:paraId="177DC149" w14:textId="6B57903B">
      <w:pPr>
        <w:ind w:firstLine="708"/>
        <w:rPr>
          <w:rFonts w:ascii="Arial" w:hAnsi="Arial" w:eastAsia="Calibri" w:cs="Arial"/>
          <w:color w:val="000000" w:themeColor="text1"/>
          <w:sz w:val="22"/>
          <w:lang w:val="es-CO"/>
        </w:rPr>
      </w:pPr>
      <w:r w:rsidRPr="008C0990">
        <w:rPr>
          <w:rFonts w:ascii="Arial" w:hAnsi="Arial" w:eastAsia="Calibri" w:cs="Arial"/>
          <w:color w:val="000000" w:themeColor="text1"/>
          <w:sz w:val="22"/>
          <w:lang w:val="es-CO"/>
        </w:rPr>
        <w:lastRenderedPageBreak/>
        <w:t xml:space="preserve"> En los procesos adelantados con</w:t>
      </w:r>
      <w:r w:rsidR="001B4F22">
        <w:rPr>
          <w:rFonts w:ascii="Arial" w:hAnsi="Arial" w:eastAsia="Calibri" w:cs="Arial"/>
          <w:color w:val="000000" w:themeColor="text1"/>
          <w:sz w:val="22"/>
          <w:lang w:val="es-CO"/>
        </w:rPr>
        <w:t xml:space="preserve"> fundamento en los</w:t>
      </w:r>
      <w:r w:rsidRPr="008C0990">
        <w:rPr>
          <w:rFonts w:ascii="Arial" w:hAnsi="Arial" w:eastAsia="Calibri" w:cs="Arial"/>
          <w:color w:val="000000" w:themeColor="text1"/>
          <w:sz w:val="22"/>
          <w:lang w:val="es-CO"/>
        </w:rPr>
        <w:t xml:space="preserve"> Pliegos Tipo</w:t>
      </w:r>
      <w:r w:rsidR="001B4F22">
        <w:rPr>
          <w:rFonts w:ascii="Arial" w:hAnsi="Arial" w:eastAsia="Calibri" w:cs="Arial"/>
          <w:color w:val="000000" w:themeColor="text1"/>
          <w:sz w:val="22"/>
          <w:lang w:val="es-CO"/>
        </w:rPr>
        <w:t>,</w:t>
      </w:r>
      <w:r w:rsidRPr="008C0990">
        <w:rPr>
          <w:rFonts w:ascii="Arial" w:hAnsi="Arial" w:eastAsia="Calibri" w:cs="Arial"/>
          <w:color w:val="000000" w:themeColor="text1"/>
          <w:sz w:val="22"/>
          <w:lang w:val="es-CO"/>
        </w:rPr>
        <w:t xml:space="preserve"> los oferentes que quieran obtener el puntaje adicional deben presentar los siguientes documentos: i) el «Formato 8 ― Vinculación de personas con discapacidad», suscrito ya sea por la persona natural, el representante legal de la persona jurídica o el revisor fiscal en los casos que corresponda, que certifique el número total de trabajadores vinculados a la planta de personal del proponente, y, además ii) el certificado del Ministerio de Trabajo que acredite el número mínimo de personas con discapacidad en su planta de personal.  </w:t>
      </w:r>
    </w:p>
    <w:p w:rsidRPr="008C0990" w:rsidR="008C0990" w:rsidP="008C0990" w:rsidRDefault="008C0990" w14:paraId="3FA48C3F" w14:textId="2DC0415A">
      <w:pPr>
        <w:rPr>
          <w:rFonts w:ascii="Arial" w:hAnsi="Arial" w:eastAsia="Calibri" w:cs="Arial"/>
          <w:color w:val="000000" w:themeColor="text1"/>
          <w:sz w:val="22"/>
          <w:lang w:val="es-CO"/>
        </w:rPr>
      </w:pPr>
      <w:r w:rsidRPr="008C0990">
        <w:rPr>
          <w:rFonts w:ascii="Arial" w:hAnsi="Arial" w:eastAsia="Calibri" w:cs="Arial"/>
          <w:color w:val="000000" w:themeColor="text1"/>
          <w:sz w:val="22"/>
          <w:lang w:val="es-CO"/>
        </w:rPr>
        <w:tab/>
      </w:r>
      <w:r w:rsidRPr="008C0990">
        <w:rPr>
          <w:rFonts w:ascii="Arial" w:hAnsi="Arial" w:eastAsia="Calibri" w:cs="Arial"/>
          <w:color w:val="000000" w:themeColor="text1"/>
          <w:sz w:val="22"/>
          <w:lang w:val="es-CO"/>
        </w:rPr>
        <w:t xml:space="preserve">En cuanto a la fecha de suscripción del «Formato 8 ― Vinculación de personas con discapacidad», el artículo 2.2.1.2.4.2.6. </w:t>
      </w:r>
      <w:proofErr w:type="spellStart"/>
      <w:r w:rsidRPr="008C0990">
        <w:rPr>
          <w:rFonts w:ascii="Arial" w:hAnsi="Arial" w:eastAsia="Calibri" w:cs="Arial"/>
          <w:i/>
          <w:iCs/>
          <w:color w:val="000000" w:themeColor="text1"/>
          <w:sz w:val="22"/>
          <w:lang w:val="es-CO"/>
        </w:rPr>
        <w:t>ibidem</w:t>
      </w:r>
      <w:proofErr w:type="spellEnd"/>
      <w:r w:rsidRPr="008C0990">
        <w:rPr>
          <w:rFonts w:ascii="Arial" w:hAnsi="Arial" w:eastAsia="Calibri" w:cs="Arial"/>
          <w:color w:val="000000" w:themeColor="text1"/>
          <w:sz w:val="22"/>
          <w:lang w:val="es-CO"/>
        </w:rPr>
        <w:t xml:space="preserve"> </w:t>
      </w:r>
      <w:r w:rsidR="001B4F22">
        <w:rPr>
          <w:rFonts w:ascii="Arial" w:hAnsi="Arial" w:eastAsia="Calibri" w:cs="Arial"/>
          <w:color w:val="000000" w:themeColor="text1"/>
          <w:sz w:val="22"/>
          <w:lang w:val="es-CO"/>
        </w:rPr>
        <w:t xml:space="preserve">establece </w:t>
      </w:r>
      <w:r w:rsidRPr="008C0990">
        <w:rPr>
          <w:rFonts w:ascii="Arial" w:hAnsi="Arial" w:eastAsia="Calibri" w:cs="Arial"/>
          <w:color w:val="000000" w:themeColor="text1"/>
          <w:sz w:val="22"/>
          <w:lang w:val="es-CO"/>
        </w:rPr>
        <w:t>que se debe certificar el «número total de trabajadores vinculados a la planta de personal del proponente o sus integrantes a la fecha de cierre del proceso de selección».</w:t>
      </w:r>
    </w:p>
    <w:p w:rsidRPr="008C0990" w:rsidR="008C0990" w:rsidP="008C0990" w:rsidRDefault="008C0990" w14:paraId="26A51A5D" w14:textId="32E5F44D">
      <w:pPr>
        <w:ind w:firstLine="708"/>
        <w:rPr>
          <w:rFonts w:ascii="Arial" w:hAnsi="Arial" w:eastAsia="Calibri" w:cs="Arial"/>
          <w:color w:val="000000" w:themeColor="text1"/>
          <w:sz w:val="22"/>
          <w:lang w:val="es-CO"/>
        </w:rPr>
      </w:pPr>
      <w:r w:rsidRPr="008C0990">
        <w:rPr>
          <w:rFonts w:ascii="Arial" w:hAnsi="Arial" w:eastAsia="Calibri" w:cs="Arial"/>
          <w:color w:val="000000" w:themeColor="text1"/>
          <w:sz w:val="22"/>
          <w:lang w:val="es-CO"/>
        </w:rPr>
        <w:t xml:space="preserve">Este documento, junto con la certificación expedida por el Ministerio del Trabajo </w:t>
      </w:r>
      <w:r w:rsidR="001B4F22">
        <w:rPr>
          <w:rFonts w:ascii="Arial" w:hAnsi="Arial" w:eastAsia="Calibri" w:cs="Arial"/>
          <w:color w:val="000000" w:themeColor="text1"/>
          <w:sz w:val="22"/>
          <w:lang w:val="es-CO"/>
        </w:rPr>
        <w:t>–</w:t>
      </w:r>
      <w:r w:rsidRPr="008C0990">
        <w:rPr>
          <w:rFonts w:ascii="Arial" w:hAnsi="Arial" w:eastAsia="Calibri" w:cs="Arial"/>
          <w:color w:val="000000" w:themeColor="text1"/>
          <w:sz w:val="22"/>
          <w:lang w:val="es-CO"/>
        </w:rPr>
        <w:t>la cual debe estar vigente para la fecha de cierre del proceso</w:t>
      </w:r>
      <w:r w:rsidR="001B4F22">
        <w:rPr>
          <w:rFonts w:ascii="Arial" w:hAnsi="Arial" w:eastAsia="Calibri" w:cs="Arial"/>
          <w:color w:val="000000" w:themeColor="text1"/>
          <w:sz w:val="22"/>
          <w:lang w:val="es-CO"/>
        </w:rPr>
        <w:t>–</w:t>
      </w:r>
      <w:r w:rsidRPr="008C0990">
        <w:rPr>
          <w:rFonts w:ascii="Arial" w:hAnsi="Arial" w:eastAsia="Calibri" w:cs="Arial"/>
          <w:color w:val="000000" w:themeColor="text1"/>
          <w:sz w:val="22"/>
          <w:lang w:val="es-CO"/>
        </w:rPr>
        <w:t>, permite verificar el número de trabajadores en condición de discapacidad, frente al número total de trabajadores con los que cuenta el proponente en su planta de personal a la fecha de</w:t>
      </w:r>
      <w:r w:rsidR="001B4F22">
        <w:rPr>
          <w:rFonts w:ascii="Arial" w:hAnsi="Arial" w:eastAsia="Calibri" w:cs="Arial"/>
          <w:color w:val="000000" w:themeColor="text1"/>
          <w:sz w:val="22"/>
          <w:lang w:val="es-CO"/>
        </w:rPr>
        <w:t>l</w:t>
      </w:r>
      <w:r w:rsidRPr="008C0990">
        <w:rPr>
          <w:rFonts w:ascii="Arial" w:hAnsi="Arial" w:eastAsia="Calibri" w:cs="Arial"/>
          <w:color w:val="000000" w:themeColor="text1"/>
          <w:sz w:val="22"/>
          <w:lang w:val="es-CO"/>
        </w:rPr>
        <w:t xml:space="preserve"> cierre, de tal manera que la entidad que adelanta el proceso de selección pueda verificar si el proponente cumple con  los mínimos establecidos en el artículo citado.</w:t>
      </w:r>
    </w:p>
    <w:p w:rsidRPr="008C0990" w:rsidR="008C0990" w:rsidP="008C0990" w:rsidRDefault="008C0990" w14:paraId="26F13495" w14:textId="223522B0">
      <w:pPr>
        <w:ind w:firstLine="708"/>
        <w:rPr>
          <w:rFonts w:ascii="Arial" w:hAnsi="Arial" w:eastAsia="Calibri" w:cs="Arial"/>
          <w:color w:val="000000" w:themeColor="text1"/>
          <w:sz w:val="22"/>
          <w:lang w:val="es-CO"/>
        </w:rPr>
      </w:pPr>
      <w:r w:rsidRPr="008C0990">
        <w:rPr>
          <w:rFonts w:ascii="Arial" w:hAnsi="Arial" w:eastAsia="Calibri" w:cs="Arial"/>
          <w:color w:val="000000" w:themeColor="text1"/>
          <w:sz w:val="22"/>
          <w:lang w:val="es-CO"/>
        </w:rPr>
        <w:t xml:space="preserve">Una interpretación exegética de la norma supone que la planta de personal del proponente deba </w:t>
      </w:r>
      <w:r w:rsidR="001B4F22">
        <w:rPr>
          <w:rFonts w:ascii="Arial" w:hAnsi="Arial" w:eastAsia="Calibri" w:cs="Arial"/>
          <w:color w:val="000000" w:themeColor="text1"/>
          <w:sz w:val="22"/>
          <w:lang w:val="es-CO"/>
        </w:rPr>
        <w:t>certificarse</w:t>
      </w:r>
      <w:r w:rsidRPr="008C0990">
        <w:rPr>
          <w:rFonts w:ascii="Arial" w:hAnsi="Arial" w:eastAsia="Calibri" w:cs="Arial"/>
          <w:color w:val="000000" w:themeColor="text1"/>
          <w:sz w:val="22"/>
          <w:lang w:val="es-CO"/>
        </w:rPr>
        <w:t xml:space="preserve"> en la fecha de cierre del proceso, dado que no resulta</w:t>
      </w:r>
      <w:r w:rsidR="001B4F22">
        <w:rPr>
          <w:rFonts w:ascii="Arial" w:hAnsi="Arial" w:eastAsia="Calibri" w:cs="Arial"/>
          <w:color w:val="000000" w:themeColor="text1"/>
          <w:sz w:val="22"/>
          <w:lang w:val="es-CO"/>
        </w:rPr>
        <w:t>ría</w:t>
      </w:r>
      <w:r w:rsidRPr="008C0990">
        <w:rPr>
          <w:rFonts w:ascii="Arial" w:hAnsi="Arial" w:eastAsia="Calibri" w:cs="Arial"/>
          <w:color w:val="000000" w:themeColor="text1"/>
          <w:sz w:val="22"/>
          <w:lang w:val="es-CO"/>
        </w:rPr>
        <w:t xml:space="preserve"> posible certificar antes de esa fecha, como quiera que hasta entonces ello sería una circunstancia futura, o cuando menos no consolidada, a la que no asistiría en estricto sentido la certeza que exige la acción de certificar</w:t>
      </w:r>
      <w:r w:rsidRPr="001F6F4B">
        <w:rPr>
          <w:rFonts w:ascii="Arial" w:hAnsi="Arial" w:eastAsia="Calibri" w:cs="Arial"/>
          <w:color w:val="000000" w:themeColor="text1"/>
          <w:sz w:val="22"/>
          <w:szCs w:val="22"/>
          <w:vertAlign w:val="superscript"/>
        </w:rPr>
        <w:footnoteReference w:id="5"/>
      </w:r>
      <w:r w:rsidRPr="008C0990">
        <w:rPr>
          <w:rFonts w:ascii="Arial" w:hAnsi="Arial" w:eastAsia="Calibri" w:cs="Arial"/>
          <w:color w:val="000000" w:themeColor="text1"/>
          <w:sz w:val="22"/>
          <w:lang w:val="es-CO"/>
        </w:rPr>
        <w:t xml:space="preserve">.Tal interpretación implica que los proponentes, para acceder al puntaje adicional del uno por ciento </w:t>
      </w:r>
      <w:r w:rsidR="001B4F22">
        <w:rPr>
          <w:rFonts w:ascii="Arial" w:hAnsi="Arial" w:eastAsia="Calibri" w:cs="Arial"/>
          <w:color w:val="000000" w:themeColor="text1"/>
          <w:sz w:val="22"/>
          <w:lang w:val="es-CO"/>
        </w:rPr>
        <w:t>(</w:t>
      </w:r>
      <w:r w:rsidRPr="008C0990">
        <w:rPr>
          <w:rFonts w:ascii="Arial" w:hAnsi="Arial" w:eastAsia="Calibri" w:cs="Arial"/>
          <w:color w:val="000000" w:themeColor="text1"/>
          <w:sz w:val="22"/>
          <w:lang w:val="es-CO"/>
        </w:rPr>
        <w:t>1%</w:t>
      </w:r>
      <w:r w:rsidR="001B4F22">
        <w:rPr>
          <w:rFonts w:ascii="Arial" w:hAnsi="Arial" w:eastAsia="Calibri" w:cs="Arial"/>
          <w:color w:val="000000" w:themeColor="text1"/>
          <w:sz w:val="22"/>
          <w:lang w:val="es-CO"/>
        </w:rPr>
        <w:t>)</w:t>
      </w:r>
      <w:r w:rsidRPr="008C0990">
        <w:rPr>
          <w:rFonts w:ascii="Arial" w:hAnsi="Arial" w:eastAsia="Calibri" w:cs="Arial"/>
          <w:color w:val="000000" w:themeColor="text1"/>
          <w:sz w:val="22"/>
          <w:lang w:val="es-CO"/>
        </w:rPr>
        <w:t>, deben presentar el formato únicamente en la fecha programada para el cierre del proceso de selección, priv</w:t>
      </w:r>
      <w:r w:rsidR="001B4F22">
        <w:rPr>
          <w:rFonts w:ascii="Arial" w:hAnsi="Arial" w:eastAsia="Calibri" w:cs="Arial"/>
          <w:color w:val="000000" w:themeColor="text1"/>
          <w:sz w:val="22"/>
          <w:lang w:val="es-CO"/>
        </w:rPr>
        <w:t xml:space="preserve">ándolos </w:t>
      </w:r>
      <w:r w:rsidRPr="008C0990">
        <w:rPr>
          <w:rFonts w:ascii="Arial" w:hAnsi="Arial" w:eastAsia="Calibri" w:cs="Arial"/>
          <w:color w:val="000000" w:themeColor="text1"/>
          <w:sz w:val="22"/>
          <w:lang w:val="es-CO"/>
        </w:rPr>
        <w:t>de la posibilidad de presentar sus propuestas en las demás fechas anteriores comprendidas dentro del plazo para presentar ofertas</w:t>
      </w:r>
      <w:r w:rsidR="001B4F22">
        <w:rPr>
          <w:rFonts w:ascii="Arial" w:hAnsi="Arial" w:eastAsia="Calibri" w:cs="Arial"/>
          <w:color w:val="000000" w:themeColor="text1"/>
          <w:sz w:val="22"/>
          <w:lang w:val="es-CO"/>
        </w:rPr>
        <w:t>, lo que no resulta razonable.</w:t>
      </w:r>
    </w:p>
    <w:p w:rsidRPr="008C0990" w:rsidR="008C0990" w:rsidP="008C0990" w:rsidRDefault="001B4F22" w14:paraId="0E7B06F5" w14:textId="3E3390A8">
      <w:pPr>
        <w:ind w:firstLine="709"/>
        <w:rPr>
          <w:rFonts w:ascii="Arial" w:hAnsi="Arial" w:eastAsia="Calibri" w:cs="Arial"/>
          <w:color w:val="000000" w:themeColor="text1"/>
          <w:sz w:val="22"/>
          <w:lang w:val="es-CO"/>
        </w:rPr>
      </w:pPr>
      <w:r>
        <w:rPr>
          <w:rFonts w:ascii="Arial" w:hAnsi="Arial" w:eastAsia="Calibri" w:cs="Arial"/>
          <w:color w:val="000000" w:themeColor="text1"/>
          <w:sz w:val="22"/>
          <w:lang w:val="es-CO"/>
        </w:rPr>
        <w:t>U</w:t>
      </w:r>
      <w:r w:rsidRPr="008C0990" w:rsidR="008C0990">
        <w:rPr>
          <w:rFonts w:ascii="Arial" w:hAnsi="Arial" w:eastAsia="Calibri" w:cs="Arial"/>
          <w:color w:val="000000" w:themeColor="text1"/>
          <w:sz w:val="22"/>
          <w:lang w:val="es-CO"/>
        </w:rPr>
        <w:t xml:space="preserve">na interpretación teleológica de la referida disposición conduce a entender que a lo que apunta la norma al referirse a la fecha de cierre es a que el hecho que acredita el cumplimiento del primero de los requisitos, esto es, la conformación de la planta de personal </w:t>
      </w:r>
      <w:r w:rsidRPr="008C0990" w:rsidR="008C0990">
        <w:rPr>
          <w:rFonts w:ascii="Arial" w:hAnsi="Arial" w:eastAsia="Calibri" w:cs="Arial"/>
          <w:color w:val="000000" w:themeColor="text1"/>
          <w:sz w:val="22"/>
          <w:lang w:val="es-CO"/>
        </w:rPr>
        <w:lastRenderedPageBreak/>
        <w:t xml:space="preserve">del proponente, tenga plena certeza en el momento del cierre del periodo para la presentación de ofertas, de tal manera que la entidad antes de </w:t>
      </w:r>
      <w:r>
        <w:rPr>
          <w:rFonts w:ascii="Arial" w:hAnsi="Arial" w:eastAsia="Calibri" w:cs="Arial"/>
          <w:color w:val="000000" w:themeColor="text1"/>
          <w:sz w:val="22"/>
          <w:lang w:val="es-CO"/>
        </w:rPr>
        <w:t>evaluar las ofertas</w:t>
      </w:r>
      <w:r w:rsidRPr="008C0990" w:rsidR="008C0990">
        <w:rPr>
          <w:rFonts w:ascii="Arial" w:hAnsi="Arial" w:eastAsia="Calibri" w:cs="Arial"/>
          <w:color w:val="000000" w:themeColor="text1"/>
          <w:sz w:val="22"/>
          <w:lang w:val="es-CO"/>
        </w:rPr>
        <w:t xml:space="preserve"> no tenga dudas de cuál es el mínimo de trabajadores en situación de discapacidad que resulta aplicable al proponente con ocasión al rango en el que se ubica su planta de personal, para poder determinar si se cumple el segundo requisito.   </w:t>
      </w:r>
    </w:p>
    <w:p w:rsidRPr="008C0990" w:rsidR="008C0990" w:rsidP="008C0990" w:rsidRDefault="008C0990" w14:paraId="20C69BC7" w14:textId="5B414C14">
      <w:pPr>
        <w:ind w:firstLine="708"/>
        <w:rPr>
          <w:rFonts w:ascii="Arial" w:hAnsi="Arial" w:eastAsia="Calibri" w:cs="Arial"/>
          <w:color w:val="000000" w:themeColor="text1"/>
          <w:sz w:val="22"/>
          <w:lang w:val="es-CO"/>
        </w:rPr>
      </w:pPr>
      <w:r w:rsidRPr="008C0990">
        <w:rPr>
          <w:rFonts w:ascii="Arial" w:hAnsi="Arial" w:eastAsia="Calibri" w:cs="Arial"/>
          <w:color w:val="000000" w:themeColor="text1"/>
          <w:sz w:val="22"/>
          <w:lang w:val="es-CO"/>
        </w:rPr>
        <w:t xml:space="preserve">En ese orden, el entendimiento literal </w:t>
      </w:r>
      <w:r w:rsidR="001B4F22">
        <w:rPr>
          <w:rFonts w:ascii="Arial" w:hAnsi="Arial" w:eastAsia="Calibri" w:cs="Arial"/>
          <w:color w:val="000000" w:themeColor="text1"/>
          <w:sz w:val="22"/>
          <w:lang w:val="es-CO"/>
        </w:rPr>
        <w:t xml:space="preserve">y exegético </w:t>
      </w:r>
      <w:r w:rsidRPr="008C0990">
        <w:rPr>
          <w:rFonts w:ascii="Arial" w:hAnsi="Arial" w:eastAsia="Calibri" w:cs="Arial"/>
          <w:color w:val="000000" w:themeColor="text1"/>
          <w:sz w:val="22"/>
          <w:lang w:val="es-CO"/>
        </w:rPr>
        <w:t>del numeral 1 del precitado artículo 2.2.1.2.4.2.6</w:t>
      </w:r>
      <w:r w:rsidR="001B4F22">
        <w:rPr>
          <w:rFonts w:ascii="Arial" w:hAnsi="Arial" w:eastAsia="Calibri" w:cs="Arial"/>
          <w:color w:val="000000" w:themeColor="text1"/>
          <w:sz w:val="22"/>
          <w:lang w:val="es-CO"/>
        </w:rPr>
        <w:t>, que conduce a conclusiones irrazonables,</w:t>
      </w:r>
      <w:r w:rsidRPr="008C0990">
        <w:rPr>
          <w:rFonts w:ascii="Arial" w:hAnsi="Arial" w:eastAsia="Calibri" w:cs="Arial"/>
          <w:color w:val="000000" w:themeColor="text1"/>
          <w:sz w:val="22"/>
          <w:lang w:val="es-CO"/>
        </w:rPr>
        <w:t xml:space="preserve"> dista de la finalidad de la disposición, la cual busca que mediante el referido formato los proponentes certifiquen el número total de trabajadores vinculados a sus plantas de personal, estableciendo la fecha de cierre como una limitación temporal en la que debe encuadrarse la circunstancia de la que da cuenta el proponente, no que dicho formato necesariamente deba ser suscrito y presentado en dicha fecha, so pena de no asignarse el puntaje adicional. </w:t>
      </w:r>
    </w:p>
    <w:p w:rsidRPr="008C0990" w:rsidR="008C0990" w:rsidP="008C0990" w:rsidRDefault="008C0990" w14:paraId="7E52F2A9" w14:textId="6D3A0A8F">
      <w:pPr>
        <w:ind w:firstLine="709"/>
        <w:rPr>
          <w:rFonts w:ascii="Arial" w:hAnsi="Arial" w:eastAsia="Calibri" w:cs="Arial"/>
          <w:color w:val="000000" w:themeColor="text1"/>
          <w:sz w:val="22"/>
          <w:lang w:val="es-CO"/>
        </w:rPr>
      </w:pPr>
      <w:r w:rsidRPr="008C0990">
        <w:rPr>
          <w:rFonts w:ascii="Arial" w:hAnsi="Arial" w:eastAsia="Calibri" w:cs="Arial"/>
          <w:color w:val="000000" w:themeColor="text1"/>
          <w:sz w:val="22"/>
          <w:lang w:val="es-CO"/>
        </w:rPr>
        <w:t xml:space="preserve">Así pues, el hecho de que un proponente certifique su planta de personal con anterioridad a la fecha de cierre, </w:t>
      </w:r>
      <w:r w:rsidR="005716EF">
        <w:rPr>
          <w:rFonts w:ascii="Arial" w:hAnsi="Arial" w:eastAsia="Calibri" w:cs="Arial"/>
          <w:color w:val="000000" w:themeColor="text1"/>
          <w:sz w:val="22"/>
          <w:lang w:val="es-CO"/>
        </w:rPr>
        <w:t xml:space="preserve">durante el término para presentar ofertas, </w:t>
      </w:r>
      <w:r w:rsidRPr="008C0990">
        <w:rPr>
          <w:rFonts w:ascii="Arial" w:hAnsi="Arial" w:eastAsia="Calibri" w:cs="Arial"/>
          <w:color w:val="000000" w:themeColor="text1"/>
          <w:sz w:val="22"/>
          <w:lang w:val="es-CO"/>
        </w:rPr>
        <w:t>en sí mismo no atenta contra la finalidad de la norma, ya que este, con la presentación del referido formato, se compromete a mantener tal circunstancia cuando menos hasta la fecha programada para el cierre, para beneficiarse de la asignación del puntaje adicional en los términos en los que su planta de personal se lo permite.</w:t>
      </w:r>
    </w:p>
    <w:p w:rsidRPr="008C0990" w:rsidR="008C0990" w:rsidP="008C0990" w:rsidRDefault="008C0990" w14:paraId="4F3447A3" w14:textId="638CB2DC">
      <w:pPr>
        <w:ind w:firstLine="709"/>
        <w:rPr>
          <w:rFonts w:ascii="Arial" w:hAnsi="Arial" w:eastAsia="Calibri" w:cs="Arial"/>
          <w:color w:val="000000" w:themeColor="text1"/>
          <w:sz w:val="22"/>
          <w:lang w:val="es-CO"/>
        </w:rPr>
      </w:pPr>
      <w:r w:rsidRPr="008C0990">
        <w:rPr>
          <w:rFonts w:ascii="Arial" w:hAnsi="Arial" w:eastAsia="Calibri" w:cs="Arial"/>
          <w:color w:val="000000" w:themeColor="text1"/>
          <w:sz w:val="22"/>
          <w:lang w:val="es-CO"/>
        </w:rPr>
        <w:t>Ahora bien, la presentación del formato antes de la fecha de cierre también podría llevar a que al momento de evaluar la propuesta se haga necesario aclarar el hecho certificado ante la posibilidad de que a la fecha de cierre haya variado la planta de personal en principio acreditada. Ante tal situación, la entidad cuenta con la facultad de «solicitar a los proponentes las aclaraciones y explicaciones que se estimen indispensables», establecida en el artículo 30-7 de la Ley 80 de 1993</w:t>
      </w:r>
      <w:r w:rsidRPr="001F6F4B">
        <w:rPr>
          <w:rFonts w:ascii="Arial" w:hAnsi="Arial" w:eastAsia="Calibri" w:cs="Arial"/>
          <w:color w:val="000000" w:themeColor="text1"/>
          <w:sz w:val="22"/>
          <w:szCs w:val="22"/>
          <w:vertAlign w:val="superscript"/>
        </w:rPr>
        <w:footnoteReference w:id="6"/>
      </w:r>
      <w:r w:rsidRPr="008C0990">
        <w:rPr>
          <w:rFonts w:ascii="Arial" w:hAnsi="Arial" w:eastAsia="Calibri" w:cs="Arial"/>
          <w:color w:val="000000" w:themeColor="text1"/>
          <w:sz w:val="22"/>
          <w:lang w:val="es-CO"/>
        </w:rPr>
        <w:t xml:space="preserve">. </w:t>
      </w:r>
    </w:p>
    <w:p w:rsidRPr="008C0990" w:rsidR="008C0990" w:rsidP="008C0990" w:rsidRDefault="008C0990" w14:paraId="23AD1700" w14:textId="1D5F7FF2">
      <w:pPr>
        <w:ind w:firstLine="709"/>
        <w:rPr>
          <w:rFonts w:ascii="Arial" w:hAnsi="Arial" w:eastAsia="Calibri" w:cs="Arial"/>
          <w:color w:val="000000" w:themeColor="text1"/>
          <w:sz w:val="22"/>
          <w:lang w:val="es-CO"/>
        </w:rPr>
      </w:pPr>
      <w:r w:rsidRPr="008C0990">
        <w:rPr>
          <w:rFonts w:ascii="Arial" w:hAnsi="Arial" w:eastAsia="Calibri" w:cs="Arial"/>
          <w:color w:val="000000" w:themeColor="text1"/>
          <w:sz w:val="22"/>
          <w:lang w:val="es-CO"/>
        </w:rPr>
        <w:t>El ejercicio de la facultad de solicitar aclaraciones</w:t>
      </w:r>
      <w:r w:rsidR="005716EF">
        <w:rPr>
          <w:rFonts w:ascii="Arial" w:hAnsi="Arial" w:eastAsia="Calibri" w:cs="Arial"/>
          <w:color w:val="000000" w:themeColor="text1"/>
          <w:sz w:val="22"/>
          <w:lang w:val="es-CO"/>
        </w:rPr>
        <w:t xml:space="preserve"> se</w:t>
      </w:r>
      <w:r w:rsidRPr="008C0990">
        <w:rPr>
          <w:rFonts w:ascii="Arial" w:hAnsi="Arial" w:eastAsia="Calibri" w:cs="Arial"/>
          <w:color w:val="000000" w:themeColor="text1"/>
          <w:sz w:val="22"/>
          <w:lang w:val="es-CO"/>
        </w:rPr>
        <w:t xml:space="preserve"> permite que las entidades requieran a los proponentes la aclaración de los aspectos de su propuesta que en principio resultan oscuros o confusos de cara a la evaluación, diferenciándose esta facultad de la </w:t>
      </w:r>
      <w:proofErr w:type="spellStart"/>
      <w:r w:rsidRPr="008C0990">
        <w:rPr>
          <w:rFonts w:ascii="Arial" w:hAnsi="Arial" w:eastAsia="Calibri" w:cs="Arial"/>
          <w:color w:val="000000" w:themeColor="text1"/>
          <w:sz w:val="22"/>
          <w:lang w:val="es-CO"/>
        </w:rPr>
        <w:t>subsanabilidad</w:t>
      </w:r>
      <w:proofErr w:type="spellEnd"/>
      <w:r w:rsidRPr="008C0990">
        <w:rPr>
          <w:rFonts w:ascii="Arial" w:hAnsi="Arial" w:eastAsia="Calibri" w:cs="Arial"/>
          <w:color w:val="000000" w:themeColor="text1"/>
          <w:sz w:val="22"/>
          <w:lang w:val="es-CO"/>
        </w:rPr>
        <w:t>, pues no parte del supuesto de la ausencia de requisitos de la oferta sino de la existencia de inconsistencias en la misma, cuyo esclarecimiento se requiere para la evaluar la propuesta, diferencia que resulta importante</w:t>
      </w:r>
      <w:r w:rsidR="005716EF">
        <w:rPr>
          <w:rFonts w:ascii="Arial" w:hAnsi="Arial" w:eastAsia="Calibri" w:cs="Arial"/>
          <w:color w:val="000000" w:themeColor="text1"/>
          <w:sz w:val="22"/>
          <w:lang w:val="es-CO"/>
        </w:rPr>
        <w:t>,</w:t>
      </w:r>
      <w:r w:rsidRPr="008C0990">
        <w:rPr>
          <w:rFonts w:ascii="Arial" w:hAnsi="Arial" w:eastAsia="Calibri" w:cs="Arial"/>
          <w:color w:val="000000" w:themeColor="text1"/>
          <w:sz w:val="22"/>
          <w:lang w:val="es-CO"/>
        </w:rPr>
        <w:t xml:space="preserve"> ya que la aclaración resulta </w:t>
      </w:r>
      <w:r w:rsidRPr="008C0990">
        <w:rPr>
          <w:rFonts w:ascii="Arial" w:hAnsi="Arial" w:eastAsia="Calibri" w:cs="Arial"/>
          <w:color w:val="000000" w:themeColor="text1"/>
          <w:sz w:val="22"/>
          <w:lang w:val="es-CO"/>
        </w:rPr>
        <w:lastRenderedPageBreak/>
        <w:t>procedente incluso respecto de requisitos que asignan puntaje, como la ha manifestado el Consejo de Estado:</w:t>
      </w:r>
    </w:p>
    <w:p w:rsidRPr="008C0990" w:rsidR="008C0990" w:rsidP="008C0990" w:rsidRDefault="008C0990" w14:paraId="42582C39" w14:textId="77777777">
      <w:pPr>
        <w:spacing w:after="0"/>
        <w:ind w:left="567" w:right="616"/>
        <w:rPr>
          <w:rFonts w:ascii="Arial" w:hAnsi="Arial" w:eastAsia="Calibri" w:cs="Arial"/>
          <w:color w:val="000000" w:themeColor="text1"/>
          <w:sz w:val="21"/>
          <w:szCs w:val="21"/>
          <w:lang w:val="es-CO"/>
        </w:rPr>
      </w:pPr>
    </w:p>
    <w:p w:rsidRPr="008C0990" w:rsidR="008C0990" w:rsidP="001F6F4B" w:rsidRDefault="008C0990" w14:paraId="4BA55CA6" w14:textId="77777777">
      <w:pPr>
        <w:spacing w:after="0" w:line="240" w:lineRule="auto"/>
        <w:ind w:left="709" w:right="709"/>
        <w:rPr>
          <w:rFonts w:ascii="Arial" w:hAnsi="Arial" w:cs="Arial"/>
          <w:color w:val="000000" w:themeColor="text1"/>
          <w:sz w:val="21"/>
          <w:szCs w:val="21"/>
          <w:lang w:val="es-CO"/>
        </w:rPr>
      </w:pPr>
      <w:r w:rsidRPr="008C0990">
        <w:rPr>
          <w:rFonts w:ascii="Arial" w:hAnsi="Arial" w:eastAsia="Calibri" w:cs="Arial"/>
          <w:color w:val="000000" w:themeColor="text1"/>
          <w:sz w:val="21"/>
          <w:szCs w:val="21"/>
          <w:lang w:val="es-CO"/>
        </w:rPr>
        <w:t xml:space="preserve">Conforme al art. 30.7 las entidades deben garantizar el derecho que tienen los oferentes de aclarar los aspectos confusos de sus propuestas, facultad que le permitirá a la entidad definir su adecuación o no al pliego. Esta figura constituye una oportunidad propia del proceso de evaluación de las ofertas -que se diferencia de la </w:t>
      </w:r>
      <w:proofErr w:type="spellStart"/>
      <w:r w:rsidRPr="008C0990">
        <w:rPr>
          <w:rFonts w:ascii="Arial" w:hAnsi="Arial" w:eastAsia="Calibri" w:cs="Arial"/>
          <w:color w:val="000000" w:themeColor="text1"/>
          <w:sz w:val="21"/>
          <w:szCs w:val="21"/>
          <w:lang w:val="es-CO"/>
        </w:rPr>
        <w:t>subsanabilidad</w:t>
      </w:r>
      <w:proofErr w:type="spellEnd"/>
      <w:r w:rsidRPr="008C0990">
        <w:rPr>
          <w:rFonts w:ascii="Arial" w:hAnsi="Arial" w:eastAsia="Calibri" w:cs="Arial"/>
          <w:color w:val="000000" w:themeColor="text1"/>
          <w:sz w:val="21"/>
          <w:szCs w:val="21"/>
          <w:lang w:val="es-CO"/>
        </w:rPr>
        <w:t xml:space="preserve"> -, pues no parte del supuesto de la ausencia de requisitos de la oferta –los que hay que subsanar-, sino de la presencia de inconsistencias o falta de claridad en la oferta, </w:t>
      </w:r>
      <w:bookmarkStart w:name="_Hlk31969520" w:id="18"/>
      <w:r w:rsidRPr="008C0990">
        <w:rPr>
          <w:rFonts w:ascii="Arial" w:hAnsi="Arial" w:eastAsia="Calibri" w:cs="Arial"/>
          <w:color w:val="000000" w:themeColor="text1"/>
          <w:sz w:val="21"/>
          <w:szCs w:val="21"/>
          <w:lang w:val="es-CO"/>
        </w:rPr>
        <w:t>[…]. La importancia de diferenciarlos radica en que la aclaración o explicación se admite, incluso, sobre requisitos que afectan la comparación de las ofertas y/o inciden en la asignación del puntaje; se repite, siempre y cuando se trate de inconsistencias o falta de claridad, porque allí no se modifica el ofrecimiento, simplemente se aclara, es decir, se trata de hacer manifiesto lo que ya existe –sólo que es contradictorio o confuso-, se busca sacar a la luz lo que parece oscuro, no de subsanar algo, pues el requisito que admite ser aclarado tiene que estar incluido en la oferta, solo que la entidad tiene dudas sobre su alcance, contenido o acreditación, porque de la oferta se pueden inferir entendimientos diferentes</w:t>
      </w:r>
      <w:bookmarkEnd w:id="18"/>
      <w:r w:rsidRPr="008C0990">
        <w:rPr>
          <w:rFonts w:ascii="Arial" w:hAnsi="Arial" w:eastAsia="Calibri" w:cs="Arial"/>
          <w:color w:val="000000" w:themeColor="text1"/>
          <w:sz w:val="21"/>
          <w:szCs w:val="21"/>
          <w:lang w:val="es-CO"/>
        </w:rPr>
        <w:t>.[…] el proponente debe acogerse al tiempo que le otorga la administración para subsanar o aclarar la oferta, lapso que la entidad no puede extender más allá de la adjudicación. No se trata, entonces, de que el oferente tenga la posibilidad de entregar la información solicitada a más tardar hasta la adjudicación; es la entidad quien tiene, a más tardar hasta la adjudicación, la posibilidad de pedir a los oferentes que aclaren o subsanen.</w:t>
      </w:r>
      <w:r w:rsidRPr="00607C83">
        <w:rPr>
          <w:rFonts w:ascii="Arial" w:hAnsi="Arial" w:eastAsia="Calibri" w:cs="Arial"/>
          <w:color w:val="000000" w:themeColor="text1"/>
          <w:sz w:val="21"/>
          <w:szCs w:val="21"/>
          <w:vertAlign w:val="superscript"/>
        </w:rPr>
        <w:footnoteReference w:id="7"/>
      </w:r>
    </w:p>
    <w:p w:rsidRPr="008C0990" w:rsidR="008C0990" w:rsidP="008C0990" w:rsidRDefault="008C0990" w14:paraId="21E03342" w14:textId="77777777">
      <w:pPr>
        <w:ind w:firstLine="708"/>
        <w:rPr>
          <w:rFonts w:ascii="Arial" w:hAnsi="Arial" w:eastAsia="Calibri" w:cs="Arial"/>
          <w:color w:val="000000" w:themeColor="text1"/>
          <w:sz w:val="22"/>
          <w:lang w:val="es-CO"/>
        </w:rPr>
      </w:pPr>
    </w:p>
    <w:p w:rsidRPr="008C0990" w:rsidR="008C0990" w:rsidP="008C0990" w:rsidRDefault="008C0990" w14:paraId="311B347C" w14:textId="15BDAF57">
      <w:pPr>
        <w:ind w:firstLine="709"/>
        <w:rPr>
          <w:rFonts w:ascii="Arial" w:hAnsi="Arial" w:eastAsia="Calibri" w:cs="Arial"/>
          <w:color w:val="000000" w:themeColor="text1"/>
          <w:sz w:val="22"/>
          <w:lang w:val="es-CO"/>
        </w:rPr>
      </w:pPr>
      <w:r w:rsidRPr="008C0990">
        <w:rPr>
          <w:rFonts w:ascii="Arial" w:hAnsi="Arial" w:eastAsia="Calibri" w:cs="Arial"/>
          <w:color w:val="000000" w:themeColor="text1"/>
          <w:sz w:val="22"/>
          <w:lang w:val="es-CO"/>
        </w:rPr>
        <w:t>En ese orden, a partir del momento</w:t>
      </w:r>
      <w:r w:rsidR="005716EF">
        <w:rPr>
          <w:rFonts w:ascii="Arial" w:hAnsi="Arial" w:eastAsia="Calibri" w:cs="Arial"/>
          <w:color w:val="000000" w:themeColor="text1"/>
          <w:sz w:val="22"/>
          <w:lang w:val="es-CO"/>
        </w:rPr>
        <w:t xml:space="preserve"> del</w:t>
      </w:r>
      <w:r w:rsidRPr="008C0990">
        <w:rPr>
          <w:rFonts w:ascii="Arial" w:hAnsi="Arial" w:eastAsia="Calibri" w:cs="Arial"/>
          <w:color w:val="000000" w:themeColor="text1"/>
          <w:sz w:val="22"/>
          <w:lang w:val="es-CO"/>
        </w:rPr>
        <w:t xml:space="preserve"> cierre del periodo para presentar ofertas, y hasta antes de la adjudicación, la entidad cuenta con la oportunidad de solicitar las aclaraciones del caso respecto de aspectos de la propuesta que resulten poco claros, como por ejemplo el cumplimiento del requisito del numeral 1 del artículo 2.2.1.2.4.2.6 del Decreto 1082 de 2015, acreditado mediante el «Formato 8 ― Vinculación de personas con discapacidad». </w:t>
      </w:r>
    </w:p>
    <w:p w:rsidRPr="008C0990" w:rsidR="008C0990" w:rsidP="008C0990" w:rsidRDefault="008C0990" w14:paraId="7BB933CA" w14:textId="0E4027A8">
      <w:pPr>
        <w:ind w:firstLine="709"/>
        <w:rPr>
          <w:rFonts w:ascii="Arial" w:hAnsi="Arial" w:eastAsia="Calibri" w:cs="Arial"/>
          <w:color w:val="000000" w:themeColor="text1"/>
          <w:sz w:val="22"/>
          <w:lang w:val="es-CO"/>
        </w:rPr>
      </w:pPr>
      <w:r w:rsidRPr="008C0990">
        <w:rPr>
          <w:rFonts w:ascii="Arial" w:hAnsi="Arial" w:eastAsia="Calibri" w:cs="Arial"/>
          <w:color w:val="000000" w:themeColor="text1"/>
          <w:sz w:val="22"/>
          <w:lang w:val="es-CO"/>
        </w:rPr>
        <w:t xml:space="preserve">Ya sea que el término para aclarar haya sido previsto en el pliego de condiciones o fijado </w:t>
      </w:r>
      <w:r w:rsidRPr="008C0990">
        <w:rPr>
          <w:rFonts w:ascii="Arial" w:hAnsi="Arial" w:eastAsia="Calibri" w:cs="Arial"/>
          <w:i/>
          <w:iCs/>
          <w:color w:val="000000" w:themeColor="text1"/>
          <w:sz w:val="22"/>
          <w:lang w:val="es-CO"/>
        </w:rPr>
        <w:t>ad hoc</w:t>
      </w:r>
      <w:r w:rsidRPr="008C0990">
        <w:rPr>
          <w:rFonts w:ascii="Arial" w:hAnsi="Arial" w:eastAsia="Calibri" w:cs="Arial"/>
          <w:color w:val="000000" w:themeColor="text1"/>
          <w:sz w:val="22"/>
          <w:lang w:val="es-CO"/>
        </w:rPr>
        <w:t xml:space="preserve"> por la entidad, esta al permitir que, perentoriamente, el proponente tenga la oportunidad de aclarar</w:t>
      </w:r>
      <w:r w:rsidR="005716EF">
        <w:rPr>
          <w:rFonts w:ascii="Arial" w:hAnsi="Arial" w:eastAsia="Calibri" w:cs="Arial"/>
          <w:color w:val="000000" w:themeColor="text1"/>
          <w:sz w:val="22"/>
          <w:lang w:val="es-CO"/>
        </w:rPr>
        <w:t xml:space="preserve"> la documentación presentada respecto a</w:t>
      </w:r>
      <w:r w:rsidRPr="008C0990">
        <w:rPr>
          <w:rFonts w:ascii="Arial" w:hAnsi="Arial" w:eastAsia="Calibri" w:cs="Arial"/>
          <w:color w:val="000000" w:themeColor="text1"/>
          <w:sz w:val="22"/>
          <w:lang w:val="es-CO"/>
        </w:rPr>
        <w:t xml:space="preserve"> la planta de personal </w:t>
      </w:r>
      <w:r w:rsidRPr="008C0990">
        <w:rPr>
          <w:rFonts w:ascii="Arial" w:hAnsi="Arial" w:eastAsia="Calibri" w:cs="Arial"/>
          <w:color w:val="000000" w:themeColor="text1"/>
          <w:sz w:val="22"/>
          <w:lang w:val="es-CO"/>
        </w:rPr>
        <w:lastRenderedPageBreak/>
        <w:t>acreditada con anterioridad del cierre del periodo para presentar ofertas, puede precisar si a dicha fecha se cumplieron o no los requisitos del precitado artículo 2.2.1.2.4.2.6, determinando si corresponde otorgar el puntaje adicional previsto en la ley.</w:t>
      </w:r>
    </w:p>
    <w:p w:rsidRPr="008C0990" w:rsidR="008C0990" w:rsidP="008C0990" w:rsidRDefault="008C0990" w14:paraId="0B04B5CF" w14:textId="77777777">
      <w:pPr>
        <w:ind w:firstLine="708"/>
        <w:rPr>
          <w:rFonts w:ascii="Arial" w:hAnsi="Arial" w:eastAsia="Calibri" w:cs="Arial"/>
          <w:color w:val="000000" w:themeColor="text1"/>
          <w:sz w:val="22"/>
          <w:lang w:val="es-CO"/>
        </w:rPr>
      </w:pPr>
      <w:r w:rsidRPr="008C0990">
        <w:rPr>
          <w:rFonts w:ascii="Arial" w:hAnsi="Arial" w:eastAsia="Calibri" w:cs="Arial"/>
          <w:color w:val="000000" w:themeColor="text1"/>
          <w:sz w:val="22"/>
          <w:lang w:val="es-CO"/>
        </w:rPr>
        <w:t xml:space="preserve">Conforme a lo anterior, el hecho de que el certificado expedido por la persona natural, el representante legal de la persona jurídica o el revisor fiscal sea anterior a la fecha del cierre, no es un motivo para que el proponente pierda el puntaje, pues lo requerido es que dicho certificado acredite el número total de trabajadores vinculados a la planta del personal del proponente al momento del cierre del proceso. </w:t>
      </w:r>
    </w:p>
    <w:p w:rsidRPr="00120A3D" w:rsidR="008C0990" w:rsidP="008C0990" w:rsidRDefault="00A347FB" w14:paraId="6E377162" w14:textId="451F24DC">
      <w:pPr>
        <w:tabs>
          <w:tab w:val="left" w:pos="426"/>
        </w:tabs>
        <w:rPr>
          <w:rFonts w:ascii="Arial" w:hAnsi="Arial" w:eastAsia="Calibri" w:cs="Arial"/>
          <w:color w:val="000000" w:themeColor="text1"/>
          <w:sz w:val="22"/>
          <w:lang w:val="es-MX"/>
        </w:rPr>
      </w:pPr>
      <w:r>
        <w:rPr>
          <w:rFonts w:ascii="Arial" w:hAnsi="Arial" w:eastAsia="Calibri" w:cs="Arial"/>
          <w:color w:val="000000" w:themeColor="text1"/>
          <w:sz w:val="22"/>
          <w:lang w:val="es-CO"/>
        </w:rPr>
        <w:tab/>
      </w:r>
      <w:r>
        <w:rPr>
          <w:rFonts w:ascii="Arial" w:hAnsi="Arial" w:eastAsia="Calibri" w:cs="Arial"/>
          <w:color w:val="000000" w:themeColor="text1"/>
          <w:sz w:val="22"/>
          <w:lang w:val="es-CO"/>
        </w:rPr>
        <w:tab/>
      </w:r>
      <w:r w:rsidRPr="008C0990" w:rsidR="008C0990">
        <w:rPr>
          <w:rFonts w:ascii="Arial" w:hAnsi="Arial" w:eastAsia="Calibri" w:cs="Arial"/>
          <w:color w:val="000000" w:themeColor="text1"/>
          <w:sz w:val="22"/>
          <w:lang w:val="es-CO"/>
        </w:rPr>
        <w:t>Esto en el entendido</w:t>
      </w:r>
      <w:r w:rsidR="00243A84">
        <w:rPr>
          <w:rFonts w:ascii="Arial" w:hAnsi="Arial" w:eastAsia="Calibri" w:cs="Arial"/>
          <w:color w:val="000000" w:themeColor="text1"/>
          <w:sz w:val="22"/>
          <w:lang w:val="es-CO"/>
        </w:rPr>
        <w:t xml:space="preserve"> de</w:t>
      </w:r>
      <w:r w:rsidRPr="008C0990" w:rsidR="008C0990">
        <w:rPr>
          <w:rFonts w:ascii="Arial" w:hAnsi="Arial" w:eastAsia="Calibri" w:cs="Arial"/>
          <w:color w:val="000000" w:themeColor="text1"/>
          <w:sz w:val="22"/>
          <w:lang w:val="es-CO"/>
        </w:rPr>
        <w:t xml:space="preserve"> que, a pesar de que el proponente no puede dar fe de la certeza de un hecho que aún no se ha consolidado, este al certificar su planta de personal con anterioridad al cierre del proceso, se compromete a mantener la misma hasta dicha fecha, contando la entidad con la facultad de solicitar la correspondiente aclaración en el caso de considerar que tal circunstancia requiere ser aclarada de cara a la evaluación de la oferta</w:t>
      </w:r>
      <w:r w:rsidRPr="008C0990" w:rsidR="008C0990">
        <w:rPr>
          <w:rFonts w:ascii="Arial" w:hAnsi="Arial" w:eastAsia="Calibri" w:cs="Arial"/>
          <w:bCs/>
          <w:color w:val="000000" w:themeColor="text1"/>
          <w:sz w:val="22"/>
          <w:lang w:val="es-CO"/>
        </w:rPr>
        <w:t>.</w:t>
      </w:r>
    </w:p>
    <w:p w:rsidRPr="008C0990" w:rsidR="00120A3D" w:rsidP="001B2EAD" w:rsidRDefault="00120A3D" w14:paraId="7FCFA50A" w14:textId="77777777">
      <w:pPr>
        <w:tabs>
          <w:tab w:val="left" w:pos="426"/>
        </w:tabs>
        <w:rPr>
          <w:rFonts w:ascii="Arial" w:hAnsi="Arial" w:eastAsia="Calibri" w:cs="Arial"/>
          <w:color w:val="000000" w:themeColor="text1"/>
          <w:sz w:val="22"/>
          <w:lang w:val="es-MX"/>
        </w:rPr>
      </w:pPr>
    </w:p>
    <w:p w:rsidR="000177BD" w:rsidP="00241311" w:rsidRDefault="00241311" w14:paraId="1ACB9DA5" w14:textId="61D019DC">
      <w:pPr>
        <w:rPr>
          <w:rFonts w:ascii="Arial" w:hAnsi="Arial" w:eastAsia="Calibri" w:cs="Arial"/>
          <w:b/>
          <w:color w:val="000000" w:themeColor="text1"/>
          <w:sz w:val="22"/>
          <w:lang w:val="es-ES"/>
        </w:rPr>
      </w:pPr>
      <w:r>
        <w:rPr>
          <w:rFonts w:ascii="Arial" w:hAnsi="Arial" w:eastAsia="Calibri" w:cs="Arial"/>
          <w:b/>
          <w:color w:val="000000" w:themeColor="text1"/>
          <w:sz w:val="22"/>
          <w:lang w:val="es-ES"/>
        </w:rPr>
        <w:t xml:space="preserve">3. </w:t>
      </w:r>
      <w:r w:rsidRPr="00241311" w:rsidR="006A262A">
        <w:rPr>
          <w:rFonts w:ascii="Arial" w:hAnsi="Arial" w:eastAsia="Calibri" w:cs="Arial"/>
          <w:b/>
          <w:color w:val="000000" w:themeColor="text1"/>
          <w:sz w:val="22"/>
          <w:lang w:val="es-ES"/>
        </w:rPr>
        <w:t>Respuestas</w:t>
      </w:r>
    </w:p>
    <w:p w:rsidR="0000236F" w:rsidP="00241311" w:rsidRDefault="0000236F" w14:paraId="077CED0F" w14:textId="77777777">
      <w:pPr>
        <w:rPr>
          <w:rFonts w:ascii="Arial" w:hAnsi="Arial" w:eastAsia="Calibri" w:cs="Arial"/>
          <w:b/>
          <w:color w:val="000000" w:themeColor="text1"/>
          <w:sz w:val="22"/>
          <w:lang w:val="es-ES"/>
        </w:rPr>
      </w:pPr>
    </w:p>
    <w:p w:rsidR="005A060D" w:rsidP="001F6F4B" w:rsidRDefault="009348DE" w14:paraId="0DFAEB9E" w14:textId="476495C1">
      <w:pPr>
        <w:tabs>
          <w:tab w:val="left" w:pos="426"/>
        </w:tabs>
        <w:spacing w:line="240" w:lineRule="auto"/>
        <w:ind w:left="709" w:right="709"/>
        <w:rPr>
          <w:rFonts w:ascii="Arial" w:hAnsi="Arial" w:eastAsia="Calibri" w:cs="Arial"/>
          <w:color w:val="000000" w:themeColor="text1"/>
          <w:sz w:val="21"/>
          <w:szCs w:val="21"/>
          <w:lang w:val="es-ES_tradnl"/>
        </w:rPr>
      </w:pPr>
      <w:r w:rsidRPr="00D82864">
        <w:rPr>
          <w:rFonts w:ascii="Arial" w:hAnsi="Arial" w:eastAsia="Calibri" w:cs="Arial"/>
          <w:color w:val="000000" w:themeColor="text1"/>
          <w:sz w:val="21"/>
          <w:szCs w:val="21"/>
          <w:lang w:val="es-ES_tradnl"/>
        </w:rPr>
        <w:t xml:space="preserve">(i) En caso tal de que no se acredite fecha alguna en el Formato 8, pero se diga que se cuenta con personal con discapacidad y se haga referencia inequívoca al proceso ¿Se puede otorgar el puntaje o la entidad se puede abstener de otorgar puntaje solo por la falta de fecha? </w:t>
      </w:r>
    </w:p>
    <w:p w:rsidRPr="00032AD9" w:rsidR="00D57463" w:rsidP="00032AD9" w:rsidRDefault="00D57463" w14:paraId="78D1EAFF" w14:textId="77777777">
      <w:pPr>
        <w:tabs>
          <w:tab w:val="left" w:pos="426"/>
        </w:tabs>
        <w:spacing w:line="240" w:lineRule="auto"/>
        <w:ind w:left="426" w:right="616"/>
        <w:rPr>
          <w:rFonts w:ascii="Arial" w:hAnsi="Arial" w:eastAsia="Calibri" w:cs="Arial"/>
          <w:color w:val="000000" w:themeColor="text1"/>
          <w:sz w:val="21"/>
          <w:szCs w:val="21"/>
          <w:lang w:val="es-ES_tradnl"/>
        </w:rPr>
      </w:pPr>
    </w:p>
    <w:p w:rsidRPr="008C0990" w:rsidR="00E20306" w:rsidP="001F6F4B" w:rsidRDefault="008B6409" w14:paraId="6D6B5362" w14:textId="7A23D108">
      <w:pPr>
        <w:rPr>
          <w:rFonts w:ascii="Arial" w:hAnsi="Arial" w:eastAsia="Calibri" w:cs="Arial"/>
          <w:color w:val="000000" w:themeColor="text1"/>
          <w:sz w:val="22"/>
          <w:lang w:val="es-CO"/>
        </w:rPr>
      </w:pPr>
      <w:r>
        <w:rPr>
          <w:rFonts w:ascii="Arial" w:hAnsi="Arial" w:eastAsia="Calibri" w:cs="Arial"/>
          <w:color w:val="000000" w:themeColor="text1"/>
          <w:sz w:val="22"/>
          <w:lang w:val="es-CO"/>
        </w:rPr>
        <w:t>A</w:t>
      </w:r>
      <w:r w:rsidRPr="008C0990" w:rsidR="00E20306">
        <w:rPr>
          <w:rFonts w:ascii="Arial" w:hAnsi="Arial" w:eastAsia="Calibri" w:cs="Arial"/>
          <w:color w:val="000000" w:themeColor="text1"/>
          <w:sz w:val="22"/>
          <w:lang w:val="es-CO"/>
        </w:rPr>
        <w:t xml:space="preserve"> partir del momento </w:t>
      </w:r>
      <w:r w:rsidR="005716EF">
        <w:rPr>
          <w:rFonts w:ascii="Arial" w:hAnsi="Arial" w:eastAsia="Calibri" w:cs="Arial"/>
          <w:color w:val="000000" w:themeColor="text1"/>
          <w:sz w:val="22"/>
          <w:lang w:val="es-CO"/>
        </w:rPr>
        <w:t xml:space="preserve">del </w:t>
      </w:r>
      <w:r w:rsidRPr="008C0990" w:rsidR="00E20306">
        <w:rPr>
          <w:rFonts w:ascii="Arial" w:hAnsi="Arial" w:eastAsia="Calibri" w:cs="Arial"/>
          <w:color w:val="000000" w:themeColor="text1"/>
          <w:sz w:val="22"/>
          <w:lang w:val="es-CO"/>
        </w:rPr>
        <w:t xml:space="preserve">cierre del periodo para presentar ofertas, y hasta antes de la adjudicación, la entidad cuenta con la oportunidad de solicitar las aclaraciones del caso respecto de aspectos de la propuesta que resulten poco claros, como por ejemplo el cumplimiento del requisito del numeral 1 del artículo 2.2.1.2.4.2.6 del Decreto 1082 de 2015, acreditado mediante el «Formato 8 ― Vinculación de personas con discapacidad». </w:t>
      </w:r>
    </w:p>
    <w:p w:rsidR="00E20306" w:rsidP="00E20306" w:rsidRDefault="00E20306" w14:paraId="496AD36F" w14:textId="231A5BE0">
      <w:pPr>
        <w:ind w:firstLine="709"/>
        <w:rPr>
          <w:rFonts w:ascii="Arial" w:hAnsi="Arial" w:eastAsia="Calibri" w:cs="Arial"/>
          <w:color w:val="000000" w:themeColor="text1"/>
          <w:sz w:val="22"/>
          <w:lang w:val="es-CO"/>
        </w:rPr>
      </w:pPr>
      <w:r w:rsidRPr="008C0990">
        <w:rPr>
          <w:rFonts w:ascii="Arial" w:hAnsi="Arial" w:eastAsia="Calibri" w:cs="Arial"/>
          <w:color w:val="000000" w:themeColor="text1"/>
          <w:sz w:val="22"/>
          <w:lang w:val="es-CO"/>
        </w:rPr>
        <w:t xml:space="preserve">Ya sea que el término para aclarar haya sido previsto en el pliego de condiciones o fijado </w:t>
      </w:r>
      <w:r w:rsidRPr="008C0990">
        <w:rPr>
          <w:rFonts w:ascii="Arial" w:hAnsi="Arial" w:eastAsia="Calibri" w:cs="Arial"/>
          <w:i/>
          <w:iCs/>
          <w:color w:val="000000" w:themeColor="text1"/>
          <w:sz w:val="22"/>
          <w:lang w:val="es-CO"/>
        </w:rPr>
        <w:t>ad hoc</w:t>
      </w:r>
      <w:r w:rsidRPr="008C0990">
        <w:rPr>
          <w:rFonts w:ascii="Arial" w:hAnsi="Arial" w:eastAsia="Calibri" w:cs="Arial"/>
          <w:color w:val="000000" w:themeColor="text1"/>
          <w:sz w:val="22"/>
          <w:lang w:val="es-CO"/>
        </w:rPr>
        <w:t xml:space="preserve"> por la entidad, esta al permitir que, perentoriamente, el proponente tenga la oportunidad de aclarar la planta de personal acreditada </w:t>
      </w:r>
      <w:r w:rsidR="005E6CCC">
        <w:rPr>
          <w:rFonts w:ascii="Arial" w:hAnsi="Arial" w:eastAsia="Calibri" w:cs="Arial"/>
          <w:color w:val="000000" w:themeColor="text1"/>
          <w:sz w:val="22"/>
          <w:lang w:val="es-CO"/>
        </w:rPr>
        <w:t xml:space="preserve">conforme a la documentación aportada </w:t>
      </w:r>
      <w:r w:rsidRPr="008C0990">
        <w:rPr>
          <w:rFonts w:ascii="Arial" w:hAnsi="Arial" w:eastAsia="Calibri" w:cs="Arial"/>
          <w:color w:val="000000" w:themeColor="text1"/>
          <w:sz w:val="22"/>
          <w:lang w:val="es-CO"/>
        </w:rPr>
        <w:t>con anterioridad del cierre del periodo para presentar ofertas, puede precisar si a dicha fecha se cumplieron o no los requisitos del precitado artículo 2.2.1.2.4.2.6, determinando si corresponde otorgar el puntaje adicional previsto en la ley.</w:t>
      </w:r>
    </w:p>
    <w:p w:rsidRPr="008C0990" w:rsidR="00032AD9" w:rsidP="00E20306" w:rsidRDefault="00032AD9" w14:paraId="6799A750" w14:textId="73108D4E">
      <w:pPr>
        <w:ind w:firstLine="709"/>
        <w:rPr>
          <w:rFonts w:ascii="Arial" w:hAnsi="Arial" w:eastAsia="Calibri" w:cs="Arial"/>
          <w:color w:val="000000" w:themeColor="text1"/>
          <w:sz w:val="22"/>
          <w:lang w:val="es-CO"/>
        </w:rPr>
      </w:pPr>
      <w:r>
        <w:rPr>
          <w:rFonts w:ascii="Arial" w:hAnsi="Arial" w:eastAsia="Calibri" w:cs="Arial"/>
          <w:color w:val="000000" w:themeColor="text1"/>
          <w:sz w:val="22"/>
          <w:lang w:val="es-CO"/>
        </w:rPr>
        <w:lastRenderedPageBreak/>
        <w:t xml:space="preserve">Se reitera, la fecha, o la falta de inclusión de la fecha, en el Formato 8 es una cuestión que </w:t>
      </w:r>
      <w:r w:rsidR="005716EF">
        <w:rPr>
          <w:rFonts w:ascii="Arial" w:hAnsi="Arial" w:eastAsia="Calibri" w:cs="Arial"/>
          <w:color w:val="000000" w:themeColor="text1"/>
          <w:sz w:val="22"/>
          <w:lang w:val="es-CO"/>
        </w:rPr>
        <w:t xml:space="preserve">puede </w:t>
      </w:r>
      <w:r>
        <w:rPr>
          <w:rFonts w:ascii="Arial" w:hAnsi="Arial" w:eastAsia="Calibri" w:cs="Arial"/>
          <w:color w:val="000000" w:themeColor="text1"/>
          <w:sz w:val="22"/>
          <w:lang w:val="es-CO"/>
        </w:rPr>
        <w:t xml:space="preserve">ser objeto de aclaración a efectos de determinar si se cumplieron o no los requisitos para otorgar el puntaje adicional al oferente. </w:t>
      </w:r>
    </w:p>
    <w:p w:rsidR="00CA39AC" w:rsidP="009348DE" w:rsidRDefault="00CA39AC" w14:paraId="7F3475AA" w14:textId="77777777">
      <w:pPr>
        <w:ind w:firstLine="709"/>
        <w:rPr>
          <w:rFonts w:ascii="Arial" w:hAnsi="Arial" w:eastAsia="Calibri" w:cs="Arial"/>
          <w:color w:val="000000" w:themeColor="text1"/>
          <w:sz w:val="22"/>
          <w:lang w:val="es-CO"/>
        </w:rPr>
      </w:pPr>
    </w:p>
    <w:p w:rsidR="00A347FB" w:rsidP="001F6F4B" w:rsidRDefault="00CA39AC" w14:paraId="4E62273B" w14:textId="7869F1CC">
      <w:pPr>
        <w:tabs>
          <w:tab w:val="left" w:pos="426"/>
        </w:tabs>
        <w:spacing w:line="240" w:lineRule="auto"/>
        <w:ind w:left="709" w:right="709"/>
        <w:rPr>
          <w:rFonts w:ascii="Arial" w:hAnsi="Arial" w:eastAsia="Calibri" w:cs="Arial"/>
          <w:color w:val="000000" w:themeColor="text1"/>
          <w:sz w:val="21"/>
          <w:szCs w:val="21"/>
          <w:lang w:val="es-ES_tradnl"/>
        </w:rPr>
      </w:pPr>
      <w:r w:rsidRPr="00D82864">
        <w:rPr>
          <w:rFonts w:ascii="Arial" w:hAnsi="Arial" w:eastAsia="Calibri" w:cs="Arial"/>
          <w:color w:val="000000" w:themeColor="text1"/>
          <w:sz w:val="21"/>
          <w:szCs w:val="21"/>
          <w:lang w:val="es-ES_tradnl"/>
        </w:rPr>
        <w:t xml:space="preserve">(ii) En caso tal de que no se acredite fecha específica (formato numérico de fecha) en el Formato 8, pero sí se especifique que "a la fecha de cierre del presente proceso" se cuenta con personal con discapacidad suficiente para cumplir los requisitos que otorgan el puntaje ¿Puede la Entidad otorgar el puntaje o puede abstenerse de hacerlo por falta de fecha específica, aunque se haga referencia que es a la fecha del cierre? </w:t>
      </w:r>
    </w:p>
    <w:p w:rsidRPr="00032AD9" w:rsidR="003F3388" w:rsidP="00032AD9" w:rsidRDefault="003F3388" w14:paraId="136E05FD" w14:textId="77777777">
      <w:pPr>
        <w:tabs>
          <w:tab w:val="left" w:pos="426"/>
        </w:tabs>
        <w:spacing w:line="240" w:lineRule="auto"/>
        <w:ind w:left="426" w:right="616"/>
        <w:rPr>
          <w:rFonts w:ascii="Arial" w:hAnsi="Arial" w:eastAsia="Calibri" w:cs="Arial"/>
          <w:color w:val="000000" w:themeColor="text1"/>
          <w:sz w:val="21"/>
          <w:szCs w:val="21"/>
          <w:lang w:val="es-ES_tradnl"/>
        </w:rPr>
      </w:pPr>
    </w:p>
    <w:p w:rsidRPr="008C0990" w:rsidR="008B6409" w:rsidP="001F6F4B" w:rsidRDefault="008B6409" w14:paraId="0BB57A5F" w14:textId="03922257">
      <w:pPr>
        <w:rPr>
          <w:rFonts w:ascii="Arial" w:hAnsi="Arial" w:eastAsia="Calibri" w:cs="Arial"/>
          <w:color w:val="000000" w:themeColor="text1"/>
          <w:sz w:val="22"/>
          <w:lang w:val="es-CO"/>
        </w:rPr>
      </w:pPr>
      <w:r>
        <w:rPr>
          <w:rFonts w:ascii="Arial" w:hAnsi="Arial" w:eastAsia="Calibri" w:cs="Arial"/>
          <w:color w:val="000000" w:themeColor="text1"/>
          <w:sz w:val="22"/>
          <w:lang w:val="es-CO"/>
        </w:rPr>
        <w:t>Según se respondió en la pregunta anterior, a</w:t>
      </w:r>
      <w:r w:rsidRPr="008C0990">
        <w:rPr>
          <w:rFonts w:ascii="Arial" w:hAnsi="Arial" w:eastAsia="Calibri" w:cs="Arial"/>
          <w:color w:val="000000" w:themeColor="text1"/>
          <w:sz w:val="22"/>
          <w:lang w:val="es-CO"/>
        </w:rPr>
        <w:t xml:space="preserve"> partir del momento </w:t>
      </w:r>
      <w:r w:rsidR="005E6CCC">
        <w:rPr>
          <w:rFonts w:ascii="Arial" w:hAnsi="Arial" w:eastAsia="Calibri" w:cs="Arial"/>
          <w:color w:val="000000" w:themeColor="text1"/>
          <w:sz w:val="22"/>
          <w:lang w:val="es-CO"/>
        </w:rPr>
        <w:t xml:space="preserve">del </w:t>
      </w:r>
      <w:r w:rsidRPr="008C0990">
        <w:rPr>
          <w:rFonts w:ascii="Arial" w:hAnsi="Arial" w:eastAsia="Calibri" w:cs="Arial"/>
          <w:color w:val="000000" w:themeColor="text1"/>
          <w:sz w:val="22"/>
          <w:lang w:val="es-CO"/>
        </w:rPr>
        <w:t>cierre del periodo para presentar ofertas, y hasta antes de la adjudicación, la entidad cuenta con la oportunidad de solicitar las aclaraciones del caso respecto de aspectos de la propuesta que</w:t>
      </w:r>
      <w:r w:rsidR="005E6CCC">
        <w:rPr>
          <w:rFonts w:ascii="Arial" w:hAnsi="Arial" w:eastAsia="Calibri" w:cs="Arial"/>
          <w:color w:val="000000" w:themeColor="text1"/>
          <w:sz w:val="22"/>
          <w:lang w:val="es-CO"/>
        </w:rPr>
        <w:t xml:space="preserve"> le</w:t>
      </w:r>
      <w:r w:rsidRPr="008C0990">
        <w:rPr>
          <w:rFonts w:ascii="Arial" w:hAnsi="Arial" w:eastAsia="Calibri" w:cs="Arial"/>
          <w:color w:val="000000" w:themeColor="text1"/>
          <w:sz w:val="22"/>
          <w:lang w:val="es-CO"/>
        </w:rPr>
        <w:t xml:space="preserve"> resulten poco claros, como por ejemplo el cumplimiento del requisito del numeral 1 del artículo 2.2.1.2.4.2.6 del Decreto 1082 de 2015, acreditado mediante el «Formato 8 ― Vinculación de personas con discapacidad». </w:t>
      </w:r>
    </w:p>
    <w:p w:rsidRPr="008C0990" w:rsidR="008B6409" w:rsidP="008B6409" w:rsidRDefault="008B6409" w14:paraId="4C244489" w14:textId="54C52F69">
      <w:pPr>
        <w:ind w:firstLine="709"/>
        <w:rPr>
          <w:rFonts w:ascii="Arial" w:hAnsi="Arial" w:eastAsia="Calibri" w:cs="Arial"/>
          <w:color w:val="000000" w:themeColor="text1"/>
          <w:sz w:val="22"/>
          <w:lang w:val="es-CO"/>
        </w:rPr>
      </w:pPr>
      <w:r w:rsidRPr="008C0990">
        <w:rPr>
          <w:rFonts w:ascii="Arial" w:hAnsi="Arial" w:eastAsia="Calibri" w:cs="Arial"/>
          <w:color w:val="000000" w:themeColor="text1"/>
          <w:sz w:val="22"/>
          <w:lang w:val="es-CO"/>
        </w:rPr>
        <w:t xml:space="preserve">Ya sea que el término para aclarar haya sido previsto en el pliego de condiciones o fijado </w:t>
      </w:r>
      <w:r w:rsidRPr="008C0990">
        <w:rPr>
          <w:rFonts w:ascii="Arial" w:hAnsi="Arial" w:eastAsia="Calibri" w:cs="Arial"/>
          <w:i/>
          <w:iCs/>
          <w:color w:val="000000" w:themeColor="text1"/>
          <w:sz w:val="22"/>
          <w:lang w:val="es-CO"/>
        </w:rPr>
        <w:t>ad hoc</w:t>
      </w:r>
      <w:r w:rsidRPr="008C0990">
        <w:rPr>
          <w:rFonts w:ascii="Arial" w:hAnsi="Arial" w:eastAsia="Calibri" w:cs="Arial"/>
          <w:color w:val="000000" w:themeColor="text1"/>
          <w:sz w:val="22"/>
          <w:lang w:val="es-CO"/>
        </w:rPr>
        <w:t xml:space="preserve"> por la entidad, esta al permitir que, perentoriamente, el proponente tenga la oportunidad de aclarar la planta de personal acreditada </w:t>
      </w:r>
      <w:r w:rsidR="005E6CCC">
        <w:rPr>
          <w:rFonts w:ascii="Arial" w:hAnsi="Arial" w:eastAsia="Calibri" w:cs="Arial"/>
          <w:color w:val="000000" w:themeColor="text1"/>
          <w:sz w:val="22"/>
          <w:lang w:val="es-CO"/>
        </w:rPr>
        <w:t xml:space="preserve">conforme a la documentación aportada </w:t>
      </w:r>
      <w:r w:rsidRPr="008C0990">
        <w:rPr>
          <w:rFonts w:ascii="Arial" w:hAnsi="Arial" w:eastAsia="Calibri" w:cs="Arial"/>
          <w:color w:val="000000" w:themeColor="text1"/>
          <w:sz w:val="22"/>
          <w:lang w:val="es-CO"/>
        </w:rPr>
        <w:t>con anterioridad del cierre del periodo para presentar ofertas, puede precisar si a dicha fecha se cumplieron o no los requisitos del precitado artículo 2.2.1.2.4.2.6, determinando si corresponde otorgar el puntaje adicional previsto en la ley.</w:t>
      </w:r>
    </w:p>
    <w:p w:rsidRPr="008B6409" w:rsidR="00CA39AC" w:rsidP="00CA39AC" w:rsidRDefault="00CA39AC" w14:paraId="234AF650" w14:textId="77777777">
      <w:pPr>
        <w:spacing w:before="0" w:after="0" w:line="240" w:lineRule="auto"/>
        <w:ind w:firstLine="708"/>
        <w:rPr>
          <w:rFonts w:ascii="Arial" w:hAnsi="Arial" w:eastAsia="Calibri" w:cs="Arial"/>
          <w:color w:val="000000" w:themeColor="text1"/>
          <w:sz w:val="22"/>
          <w:szCs w:val="22"/>
          <w:lang w:val="es-CO" w:eastAsia="en-US"/>
        </w:rPr>
      </w:pPr>
    </w:p>
    <w:p w:rsidR="003F3388" w:rsidP="001F6F4B" w:rsidRDefault="00CA39AC" w14:paraId="1478C6A9" w14:textId="5C414997">
      <w:pPr>
        <w:tabs>
          <w:tab w:val="left" w:pos="426"/>
        </w:tabs>
        <w:spacing w:line="240" w:lineRule="auto"/>
        <w:ind w:left="709" w:right="709"/>
        <w:rPr>
          <w:rFonts w:ascii="Arial" w:hAnsi="Arial" w:eastAsia="Calibri" w:cs="Arial"/>
          <w:color w:val="000000" w:themeColor="text1"/>
          <w:sz w:val="21"/>
          <w:szCs w:val="21"/>
          <w:lang w:val="es-ES_tradnl"/>
        </w:rPr>
      </w:pPr>
      <w:r w:rsidRPr="00D82864">
        <w:rPr>
          <w:rFonts w:ascii="Arial" w:hAnsi="Arial" w:eastAsia="Calibri" w:cs="Arial"/>
          <w:color w:val="000000" w:themeColor="text1"/>
          <w:sz w:val="21"/>
          <w:szCs w:val="21"/>
          <w:lang w:val="es-ES_tradnl"/>
        </w:rPr>
        <w:t>(iii) En caso tal de que el Formato 8 sea suscrito con una fecha anterior a la del cierre (puede ser porque la propuesta fue sellada tres días antes de ser trasladada a su destino) y conste en este formato tal fecha ¿Qué tan anterior puede ser a la fecha de cierre del proceso? ¿Puede una Entidad otorgar el puntaje? ¿Puede una Entidad no otorgar puntaje porque la fecha es anterior a la del cierre del proceso?</w:t>
      </w:r>
    </w:p>
    <w:p w:rsidRPr="00032AD9" w:rsidR="000177BD" w:rsidP="003F3388" w:rsidRDefault="000177BD" w14:paraId="4FB112E0" w14:textId="77777777">
      <w:pPr>
        <w:tabs>
          <w:tab w:val="left" w:pos="426"/>
        </w:tabs>
        <w:spacing w:line="240" w:lineRule="auto"/>
        <w:ind w:left="426" w:right="616"/>
        <w:rPr>
          <w:rFonts w:ascii="Arial" w:hAnsi="Arial" w:eastAsia="Calibri" w:cs="Arial"/>
          <w:color w:val="000000" w:themeColor="text1"/>
          <w:sz w:val="21"/>
          <w:szCs w:val="21"/>
          <w:lang w:val="es-ES_tradnl"/>
        </w:rPr>
      </w:pPr>
    </w:p>
    <w:p w:rsidRPr="00D82864" w:rsidR="00D82864" w:rsidP="00D82864" w:rsidRDefault="00D82864" w14:paraId="541838EE" w14:textId="77777777">
      <w:pPr>
        <w:rPr>
          <w:rFonts w:ascii="Arial" w:hAnsi="Arial" w:eastAsia="Calibri" w:cs="Arial"/>
          <w:color w:val="000000" w:themeColor="text1"/>
          <w:sz w:val="22"/>
          <w:lang w:val="es-ES"/>
        </w:rPr>
      </w:pPr>
      <w:r w:rsidRPr="00D82864">
        <w:rPr>
          <w:rFonts w:ascii="Arial" w:hAnsi="Arial" w:eastAsia="Calibri" w:cs="Arial"/>
          <w:color w:val="000000" w:themeColor="text1"/>
          <w:sz w:val="22"/>
          <w:lang w:val="es-ES"/>
        </w:rPr>
        <w:t xml:space="preserve">El hecho de que la fecha del «Formato 8 ― Vinculación de personas con discapacidad»  no sea la programada para el cierre del proceso de selección, no puede tomarse en sí misma como una razón válida para no otorgar el respectivo puntaje, ya que lo que exige el numeral 1 del artículo del 2.2.1.2.4.2.6 del Decreto 1082 de 2015, es que se certifique el número </w:t>
      </w:r>
      <w:r w:rsidRPr="00D82864">
        <w:rPr>
          <w:rFonts w:ascii="Arial" w:hAnsi="Arial" w:eastAsia="Calibri" w:cs="Arial"/>
          <w:color w:val="000000" w:themeColor="text1"/>
          <w:sz w:val="22"/>
          <w:lang w:val="es-ES"/>
        </w:rPr>
        <w:lastRenderedPageBreak/>
        <w:t>total de trabajadores vinculados a la planta de personal del proponente o sus integrantes, a la fecha de cierre del proceso de selección, no que el formato sea suscrito en dicha fecha.</w:t>
      </w:r>
    </w:p>
    <w:p w:rsidR="00D82864" w:rsidP="00D82864" w:rsidRDefault="00D82864" w14:paraId="404CEF8F" w14:textId="3055B16A">
      <w:pPr>
        <w:rPr>
          <w:rFonts w:ascii="Arial" w:hAnsi="Arial" w:eastAsia="Calibri" w:cs="Arial"/>
          <w:color w:val="000000" w:themeColor="text1"/>
          <w:sz w:val="22"/>
          <w:lang w:val="es-ES"/>
        </w:rPr>
      </w:pPr>
      <w:r w:rsidRPr="00D82864">
        <w:rPr>
          <w:rFonts w:ascii="Arial" w:hAnsi="Arial" w:eastAsia="Calibri" w:cs="Arial"/>
          <w:color w:val="000000" w:themeColor="text1"/>
          <w:sz w:val="22"/>
          <w:lang w:val="es-ES"/>
        </w:rPr>
        <w:tab/>
      </w:r>
      <w:r w:rsidRPr="00D82864">
        <w:rPr>
          <w:rFonts w:ascii="Arial" w:hAnsi="Arial" w:eastAsia="Calibri" w:cs="Arial"/>
          <w:color w:val="000000" w:themeColor="text1"/>
          <w:sz w:val="22"/>
          <w:lang w:val="es-ES"/>
        </w:rPr>
        <w:t xml:space="preserve">En caso de que la entidad requiera verificar la certeza de la planta de personal certificada de manera anticipada, podrá hacer uso de la facultad para solicitar aclaraciones establecida en el artículo 30-7 de la Ley 80 de 1993, aclaración que deberá ser efectuada por el proponente dentro del término otorgado por la entidad, so pena de que no se otorgue el respectivo puntaje adicional. </w:t>
      </w:r>
    </w:p>
    <w:p w:rsidR="00D57463" w:rsidP="00D82864" w:rsidRDefault="00D57463" w14:paraId="62840393" w14:textId="77777777">
      <w:pPr>
        <w:rPr>
          <w:rFonts w:ascii="Arial" w:hAnsi="Arial" w:eastAsia="Calibri" w:cs="Arial"/>
          <w:color w:val="000000" w:themeColor="text1"/>
          <w:sz w:val="22"/>
          <w:lang w:val="es-ES"/>
        </w:rPr>
      </w:pPr>
    </w:p>
    <w:p w:rsidR="0000236F" w:rsidP="001F6F4B" w:rsidRDefault="00D82864" w14:paraId="0A67047F" w14:textId="7D8A16F5">
      <w:pPr>
        <w:rPr>
          <w:rFonts w:ascii="Arial" w:hAnsi="Arial" w:eastAsia="Calibri" w:cs="Arial"/>
          <w:color w:val="000000" w:themeColor="text1"/>
          <w:sz w:val="22"/>
          <w:lang w:val="es-ES"/>
        </w:rPr>
      </w:pPr>
      <w:r w:rsidRPr="00D82864">
        <w:rPr>
          <w:rFonts w:ascii="Arial" w:hAnsi="Arial" w:eastAsia="Calibri" w:cs="Arial"/>
          <w:color w:val="000000" w:themeColor="text1"/>
          <w:sz w:val="22"/>
          <w:lang w:val="es-ES"/>
        </w:rPr>
        <w:t>Este concepto tiene el alcance previsto en el artículo 28 del Código de Procedimiento Administrativo y de lo Contencioso Administrativo.</w:t>
      </w:r>
    </w:p>
    <w:p w:rsidRPr="0080326D" w:rsidR="00D57463" w:rsidP="0000236F" w:rsidRDefault="00D57463" w14:paraId="359FBF2C" w14:textId="77777777">
      <w:pPr>
        <w:ind w:firstLine="708"/>
        <w:rPr>
          <w:rFonts w:ascii="Arial" w:hAnsi="Arial" w:eastAsia="Calibri" w:cs="Arial"/>
          <w:color w:val="000000" w:themeColor="text1"/>
          <w:sz w:val="22"/>
          <w:lang w:val="es-ES"/>
        </w:rPr>
      </w:pPr>
    </w:p>
    <w:p w:rsidR="00602AA0" w:rsidP="003C0FAC" w:rsidRDefault="006A262A" w14:paraId="5FB8FA3B" w14:textId="0111A6CF">
      <w:pPr>
        <w:rPr>
          <w:rFonts w:ascii="Arial" w:hAnsi="Arial" w:eastAsia="Calibri" w:cs="Arial"/>
          <w:color w:val="000000" w:themeColor="text1"/>
          <w:sz w:val="22"/>
          <w:lang w:val="es-ES_tradnl"/>
        </w:rPr>
      </w:pPr>
      <w:r w:rsidRPr="00293DED">
        <w:rPr>
          <w:rFonts w:ascii="Arial" w:hAnsi="Arial" w:eastAsia="Calibri" w:cs="Arial"/>
          <w:color w:val="000000" w:themeColor="text1"/>
          <w:sz w:val="22"/>
          <w:lang w:val="es-ES_tradnl"/>
        </w:rPr>
        <w:t xml:space="preserve">Atentamente, </w:t>
      </w:r>
      <w:bookmarkStart w:name="_GoBack" w:id="19"/>
      <w:bookmarkEnd w:id="19"/>
    </w:p>
    <w:p w:rsidR="006A262A" w:rsidP="001B2EAD" w:rsidRDefault="003C0FAC" w14:paraId="300E5447" w14:textId="05DED186">
      <w:pPr>
        <w:spacing w:line="240" w:lineRule="auto"/>
        <w:jc w:val="center"/>
        <w:rPr>
          <w:rFonts w:ascii="Arial" w:hAnsi="Arial" w:eastAsia="Calibri" w:cs="Arial"/>
          <w:color w:val="000000" w:themeColor="text1"/>
          <w:sz w:val="22"/>
          <w:lang w:val="es-ES_tradnl"/>
        </w:rPr>
      </w:pPr>
      <w:r w:rsidR="003C0FAC">
        <w:drawing>
          <wp:inline wp14:editId="330344A8" wp14:anchorId="5018AFAF">
            <wp:extent cx="2773144" cy="988695"/>
            <wp:effectExtent l="0" t="0" r="0" b="0"/>
            <wp:docPr id="712383479" name="Imagen 20" title=""/>
            <wp:cNvGraphicFramePr>
              <a:graphicFrameLocks noChangeAspect="1"/>
            </wp:cNvGraphicFramePr>
            <a:graphic>
              <a:graphicData uri="http://schemas.openxmlformats.org/drawingml/2006/picture">
                <pic:pic>
                  <pic:nvPicPr>
                    <pic:cNvPr id="0" name="Imagen 20"/>
                    <pic:cNvPicPr/>
                  </pic:nvPicPr>
                  <pic:blipFill>
                    <a:blip r:embed="R86e9629503624803">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773144" cy="988695"/>
                    </a:xfrm>
                    <a:prstGeom prst="rect">
                      <a:avLst/>
                    </a:prstGeom>
                  </pic:spPr>
                </pic:pic>
              </a:graphicData>
            </a:graphic>
          </wp:inline>
        </w:drawing>
      </w:r>
    </w:p>
    <w:tbl>
      <w:tblPr>
        <w:tblStyle w:val="Tablaconcuadrcula2"/>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887"/>
        <w:gridCol w:w="4413"/>
      </w:tblGrid>
      <w:tr w:rsidRPr="003C0FAC" w:rsidR="001B114D" w:rsidTr="00032AD9" w14:paraId="5D2B2DD7" w14:textId="77777777">
        <w:trPr>
          <w:trHeight w:val="315"/>
        </w:trPr>
        <w:tc>
          <w:tcPr>
            <w:tcW w:w="887" w:type="dxa"/>
            <w:vAlign w:val="center"/>
            <w:hideMark/>
          </w:tcPr>
          <w:p w:rsidRPr="008B6409" w:rsidR="001B114D" w:rsidP="00032AD9" w:rsidRDefault="001B114D" w14:paraId="2ADC9C8B" w14:textId="77777777">
            <w:pPr>
              <w:spacing w:before="0"/>
              <w:rPr>
                <w:rFonts w:ascii="Arial" w:hAnsi="Arial" w:cs="Arial"/>
                <w:color w:val="000000" w:themeColor="text1"/>
                <w:sz w:val="18"/>
                <w:szCs w:val="18"/>
                <w:lang w:val="es-ES" w:eastAsia="es-ES"/>
              </w:rPr>
            </w:pPr>
            <w:r w:rsidRPr="008B6409">
              <w:rPr>
                <w:rFonts w:ascii="Arial" w:hAnsi="Arial" w:cs="Arial"/>
                <w:color w:val="000000" w:themeColor="text1"/>
                <w:sz w:val="18"/>
                <w:szCs w:val="18"/>
                <w:lang w:val="es-ES" w:eastAsia="es-ES"/>
              </w:rPr>
              <w:t>Elaboró:</w:t>
            </w:r>
          </w:p>
        </w:tc>
        <w:tc>
          <w:tcPr>
            <w:tcW w:w="4413" w:type="dxa"/>
            <w:tcBorders>
              <w:top w:val="nil"/>
              <w:left w:val="nil"/>
              <w:bottom w:val="dotted" w:color="7F7F7F" w:themeColor="text1" w:themeTint="80" w:sz="4" w:space="0"/>
              <w:right w:val="nil"/>
            </w:tcBorders>
            <w:vAlign w:val="center"/>
            <w:hideMark/>
          </w:tcPr>
          <w:p w:rsidR="001B114D" w:rsidP="00032AD9" w:rsidRDefault="001B114D" w14:paraId="15F962DD" w14:textId="77777777">
            <w:pPr>
              <w:spacing w:before="0"/>
              <w:rPr>
                <w:rFonts w:ascii="Arial" w:hAnsi="Arial" w:cs="Arial"/>
                <w:color w:val="000000" w:themeColor="text1"/>
                <w:sz w:val="18"/>
                <w:szCs w:val="18"/>
                <w:lang w:val="es-ES" w:eastAsia="es-ES"/>
              </w:rPr>
            </w:pPr>
            <w:r w:rsidRPr="008B6409">
              <w:rPr>
                <w:rFonts w:ascii="Arial" w:hAnsi="Arial" w:cs="Arial"/>
                <w:color w:val="000000" w:themeColor="text1"/>
                <w:sz w:val="18"/>
                <w:szCs w:val="18"/>
                <w:lang w:val="es-ES" w:eastAsia="es-ES"/>
              </w:rPr>
              <w:t>Sebastián Barreto Cifuentes</w:t>
            </w:r>
          </w:p>
          <w:p w:rsidRPr="008B6409" w:rsidR="008B6409" w:rsidP="00032AD9" w:rsidRDefault="008B6409" w14:paraId="6C6E43C8" w14:textId="0A8B58AA">
            <w:pPr>
              <w:spacing w:before="0"/>
              <w:rPr>
                <w:rFonts w:ascii="Arial" w:hAnsi="Arial" w:cs="Arial"/>
                <w:color w:val="000000" w:themeColor="text1"/>
                <w:sz w:val="18"/>
                <w:szCs w:val="18"/>
                <w:lang w:val="es-ES" w:eastAsia="es-ES"/>
              </w:rPr>
            </w:pPr>
            <w:r>
              <w:rPr>
                <w:rFonts w:ascii="Arial" w:hAnsi="Arial" w:cs="Arial"/>
                <w:color w:val="000000" w:themeColor="text1"/>
                <w:sz w:val="18"/>
                <w:szCs w:val="18"/>
                <w:lang w:val="es-ES" w:eastAsia="es-ES"/>
              </w:rPr>
              <w:t>Contratista Dirección y Subdirección de Gestión Contractual</w:t>
            </w:r>
          </w:p>
        </w:tc>
      </w:tr>
      <w:tr w:rsidRPr="003C0FAC" w:rsidR="001B114D" w:rsidTr="00032AD9" w14:paraId="696063FC" w14:textId="77777777">
        <w:trPr>
          <w:trHeight w:val="330"/>
        </w:trPr>
        <w:tc>
          <w:tcPr>
            <w:tcW w:w="887" w:type="dxa"/>
            <w:vAlign w:val="center"/>
            <w:hideMark/>
          </w:tcPr>
          <w:p w:rsidRPr="008B6409" w:rsidR="001B114D" w:rsidP="00032AD9" w:rsidRDefault="001B114D" w14:paraId="5C8A7762" w14:textId="77777777">
            <w:pPr>
              <w:spacing w:before="0"/>
              <w:rPr>
                <w:rFonts w:ascii="Arial" w:hAnsi="Arial" w:cs="Arial"/>
                <w:color w:val="000000" w:themeColor="text1"/>
                <w:sz w:val="18"/>
                <w:szCs w:val="18"/>
                <w:lang w:val="es-ES" w:eastAsia="es-ES"/>
              </w:rPr>
            </w:pPr>
            <w:r w:rsidRPr="008B6409">
              <w:rPr>
                <w:rFonts w:ascii="Arial" w:hAnsi="Arial" w:cs="Arial"/>
                <w:color w:val="000000" w:themeColor="text1"/>
                <w:sz w:val="18"/>
                <w:szCs w:val="18"/>
                <w:lang w:val="es-ES" w:eastAsia="es-ES"/>
              </w:rPr>
              <w:t>Revisó:</w:t>
            </w:r>
          </w:p>
        </w:tc>
        <w:tc>
          <w:tcPr>
            <w:tcW w:w="4413" w:type="dxa"/>
            <w:tcBorders>
              <w:top w:val="dotted" w:color="7F7F7F" w:themeColor="text1" w:themeTint="80" w:sz="4" w:space="0"/>
              <w:left w:val="nil"/>
              <w:bottom w:val="dotted" w:color="7F7F7F" w:themeColor="text1" w:themeTint="80" w:sz="4" w:space="0"/>
              <w:right w:val="nil"/>
            </w:tcBorders>
            <w:vAlign w:val="center"/>
            <w:hideMark/>
          </w:tcPr>
          <w:p w:rsidR="001B114D" w:rsidP="00032AD9" w:rsidRDefault="005E6CCC" w14:paraId="6376C60B" w14:textId="5D3208D5">
            <w:pPr>
              <w:spacing w:before="0"/>
              <w:rPr>
                <w:rFonts w:ascii="Arial" w:hAnsi="Arial" w:cs="Arial"/>
                <w:color w:val="000000" w:themeColor="text1"/>
                <w:sz w:val="18"/>
                <w:szCs w:val="18"/>
                <w:lang w:val="es-ES" w:eastAsia="es-ES"/>
              </w:rPr>
            </w:pPr>
            <w:r>
              <w:rPr>
                <w:rFonts w:ascii="Arial" w:hAnsi="Arial" w:cs="Arial"/>
                <w:color w:val="000000" w:themeColor="text1"/>
                <w:sz w:val="18"/>
                <w:szCs w:val="18"/>
                <w:lang w:val="es-ES" w:eastAsia="es-ES"/>
              </w:rPr>
              <w:t>Sebastián Ramírez Grisales</w:t>
            </w:r>
          </w:p>
          <w:p w:rsidRPr="008B6409" w:rsidR="005E6CCC" w:rsidP="00032AD9" w:rsidRDefault="005E6CCC" w14:paraId="35ADD8BC" w14:textId="67E7426A">
            <w:pPr>
              <w:spacing w:before="0"/>
              <w:rPr>
                <w:rFonts w:ascii="Arial" w:hAnsi="Arial" w:cs="Arial"/>
                <w:color w:val="000000" w:themeColor="text1"/>
                <w:sz w:val="18"/>
                <w:szCs w:val="18"/>
                <w:lang w:val="es-ES" w:eastAsia="es-ES"/>
              </w:rPr>
            </w:pPr>
            <w:r>
              <w:rPr>
                <w:rFonts w:ascii="Arial" w:hAnsi="Arial" w:cs="Arial"/>
                <w:color w:val="000000" w:themeColor="text1"/>
                <w:sz w:val="18"/>
                <w:szCs w:val="18"/>
                <w:lang w:val="es-ES" w:eastAsia="es-ES"/>
              </w:rPr>
              <w:t>Contratista – Subdirección de Gestión Contractual</w:t>
            </w:r>
          </w:p>
        </w:tc>
      </w:tr>
      <w:tr w:rsidRPr="003C0FAC" w:rsidR="001B114D" w:rsidTr="00032AD9" w14:paraId="0F75C27F" w14:textId="77777777">
        <w:trPr>
          <w:trHeight w:val="300"/>
        </w:trPr>
        <w:tc>
          <w:tcPr>
            <w:tcW w:w="887" w:type="dxa"/>
            <w:vAlign w:val="center"/>
            <w:hideMark/>
          </w:tcPr>
          <w:p w:rsidRPr="008B6409" w:rsidR="001B114D" w:rsidP="00032AD9" w:rsidRDefault="001B114D" w14:paraId="31E8A386" w14:textId="77777777">
            <w:pPr>
              <w:spacing w:before="0"/>
              <w:rPr>
                <w:rFonts w:ascii="Arial" w:hAnsi="Arial" w:cs="Arial"/>
                <w:color w:val="000000" w:themeColor="text1"/>
                <w:sz w:val="18"/>
                <w:szCs w:val="18"/>
                <w:lang w:val="es-ES" w:eastAsia="es-ES"/>
              </w:rPr>
            </w:pPr>
            <w:r w:rsidRPr="008B6409">
              <w:rPr>
                <w:rFonts w:ascii="Arial" w:hAnsi="Arial" w:cs="Arial"/>
                <w:color w:val="000000" w:themeColor="text1"/>
                <w:sz w:val="18"/>
                <w:szCs w:val="18"/>
                <w:lang w:val="es-ES" w:eastAsia="es-ES"/>
              </w:rPr>
              <w:t>Aprobó:</w:t>
            </w:r>
          </w:p>
        </w:tc>
        <w:tc>
          <w:tcPr>
            <w:tcW w:w="4413" w:type="dxa"/>
            <w:tcBorders>
              <w:top w:val="dotted" w:color="7F7F7F" w:themeColor="text1" w:themeTint="80" w:sz="4" w:space="0"/>
              <w:left w:val="nil"/>
              <w:bottom w:val="dotted" w:color="7F7F7F" w:themeColor="text1" w:themeTint="80" w:sz="4" w:space="0"/>
              <w:right w:val="nil"/>
            </w:tcBorders>
            <w:vAlign w:val="center"/>
            <w:hideMark/>
          </w:tcPr>
          <w:p w:rsidRPr="008B6409" w:rsidR="001B114D" w:rsidP="00032AD9" w:rsidRDefault="001B114D" w14:paraId="44D61183" w14:textId="77777777">
            <w:pPr>
              <w:spacing w:before="0"/>
              <w:rPr>
                <w:rFonts w:ascii="Arial" w:hAnsi="Arial" w:cs="Arial"/>
                <w:color w:val="000000" w:themeColor="text1"/>
                <w:sz w:val="18"/>
                <w:szCs w:val="18"/>
                <w:lang w:val="es-ES" w:eastAsia="es-ES"/>
              </w:rPr>
            </w:pPr>
            <w:r w:rsidRPr="008B6409">
              <w:rPr>
                <w:rFonts w:ascii="Arial" w:hAnsi="Arial" w:cs="Arial"/>
                <w:color w:val="000000" w:themeColor="text1"/>
                <w:sz w:val="18"/>
                <w:szCs w:val="18"/>
                <w:lang w:val="es-ES" w:eastAsia="es-ES"/>
              </w:rPr>
              <w:t>Fabián Gonzalo Marín Cortés</w:t>
            </w:r>
          </w:p>
          <w:p w:rsidRPr="008B6409" w:rsidR="001B114D" w:rsidP="00032AD9" w:rsidRDefault="001B114D" w14:paraId="636AB384" w14:textId="77777777">
            <w:pPr>
              <w:spacing w:before="0"/>
              <w:rPr>
                <w:rFonts w:ascii="Arial" w:hAnsi="Arial" w:cs="Arial"/>
                <w:color w:val="000000" w:themeColor="text1"/>
                <w:sz w:val="18"/>
                <w:szCs w:val="18"/>
                <w:lang w:val="es-ES" w:eastAsia="es-ES"/>
              </w:rPr>
            </w:pPr>
            <w:r w:rsidRPr="008B6409">
              <w:rPr>
                <w:rFonts w:ascii="Arial" w:hAnsi="Arial" w:cs="Arial"/>
                <w:color w:val="000000" w:themeColor="text1"/>
                <w:sz w:val="18"/>
                <w:szCs w:val="18"/>
                <w:lang w:val="es-ES" w:eastAsia="es-ES"/>
              </w:rPr>
              <w:t>Subdirector de Gestión Contractual</w:t>
            </w:r>
          </w:p>
        </w:tc>
      </w:tr>
    </w:tbl>
    <w:p w:rsidRPr="001B2EAD" w:rsidR="00746E08" w:rsidP="006A262A" w:rsidRDefault="00746E08" w14:paraId="35B56F46" w14:textId="77777777">
      <w:pPr>
        <w:rPr>
          <w:lang w:val="es-ES"/>
        </w:rPr>
      </w:pPr>
    </w:p>
    <w:sectPr w:rsidRPr="001B2EAD" w:rsidR="00746E08" w:rsidSect="002339D3">
      <w:headerReference w:type="default" r:id="rId12"/>
      <w:footerReference w:type="default" r:id="rId13"/>
      <w:pgSz w:w="12240" w:h="15840" w:orient="portrait"/>
      <w:pgMar w:top="1985"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54792" w:rsidRDefault="00454792" w14:paraId="6F1E3EF1" w14:textId="77777777">
      <w:r>
        <w:separator/>
      </w:r>
    </w:p>
  </w:endnote>
  <w:endnote w:type="continuationSeparator" w:id="0">
    <w:p w:rsidR="00454792" w:rsidRDefault="00454792" w14:paraId="16FCE118"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p w:rsidR="002B3433" w:rsidP="00322937" w:rsidRDefault="002B3433" w14:paraId="62F02A34" w14:textId="77777777">
    <w:pPr>
      <w:pStyle w:val="Sinespaciado"/>
      <w:jc w:val="right"/>
      <w:rPr>
        <w:rFonts w:ascii="Arial" w:hAnsi="Arial" w:cs="Arial"/>
        <w:sz w:val="18"/>
        <w:szCs w:val="18"/>
      </w:rPr>
    </w:pPr>
  </w:p>
  <w:p w:rsidRPr="008217B7" w:rsidR="002B3433" w:rsidP="00FE42ED" w:rsidRDefault="002B3433" w14:paraId="7A3785F3" w14:textId="462DFE82">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3C0FAC">
      <w:rPr>
        <w:rFonts w:ascii="Arial" w:hAnsi="Arial" w:cs="Arial"/>
        <w:b/>
        <w:bCs/>
        <w:noProof/>
        <w:color w:val="7F7F7F" w:themeColor="text1" w:themeTint="80"/>
        <w:sz w:val="16"/>
        <w:szCs w:val="16"/>
      </w:rPr>
      <w:t>14</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3C0FAC">
      <w:rPr>
        <w:rFonts w:ascii="Arial" w:hAnsi="Arial" w:cs="Arial"/>
        <w:b/>
        <w:bCs/>
        <w:noProof/>
        <w:color w:val="7F7F7F" w:themeColor="text1" w:themeTint="80"/>
        <w:sz w:val="16"/>
        <w:szCs w:val="16"/>
      </w:rPr>
      <w:t>15</w:t>
    </w:r>
    <w:r w:rsidRPr="00084B97">
      <w:rPr>
        <w:rFonts w:ascii="Arial" w:hAnsi="Arial" w:cs="Arial"/>
        <w:b/>
        <w:bCs/>
        <w:color w:val="7F7F7F" w:themeColor="text1" w:themeTint="80"/>
        <w:sz w:val="16"/>
        <w:szCs w:val="16"/>
      </w:rPr>
      <w:fldChar w:fldCharType="end"/>
    </w:r>
  </w:p>
  <w:p w:rsidR="002B3433" w:rsidP="00322937" w:rsidRDefault="002B3433" w14:paraId="48FC6A04" w14:textId="5FD1A7C9">
    <w:pPr>
      <w:pStyle w:val="Piedepgina"/>
      <w:jc w:val="center"/>
      <w:rPr>
        <w:lang w:val="es-ES"/>
      </w:rPr>
    </w:pPr>
    <w:r w:rsidR="2A761BF7">
      <w:drawing>
        <wp:inline wp14:editId="448469FC" wp14:anchorId="608B196D">
          <wp:extent cx="3700130" cy="519139"/>
          <wp:effectExtent l="0" t="0" r="0" b="0"/>
          <wp:docPr id="136568911" name="Imagen 3" title=""/>
          <wp:cNvGraphicFramePr>
            <a:graphicFrameLocks noChangeAspect="1"/>
          </wp:cNvGraphicFramePr>
          <a:graphic>
            <a:graphicData uri="http://schemas.openxmlformats.org/drawingml/2006/picture">
              <pic:pic>
                <pic:nvPicPr>
                  <pic:cNvPr id="0" name="Imagen 3"/>
                  <pic:cNvPicPr/>
                </pic:nvPicPr>
                <pic:blipFill>
                  <a:blip r:embed="R475544b40fca4db3">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3700130" cy="519139"/>
                  </a:xfrm>
                  <a:prstGeom prst="rect">
                    <a:avLst/>
                  </a:prstGeom>
                </pic:spPr>
              </pic:pic>
            </a:graphicData>
          </a:graphic>
        </wp:inline>
      </w:drawing>
    </w:r>
  </w:p>
  <w:p w:rsidR="002B3433" w:rsidP="007B0854" w:rsidRDefault="002B3433" w14:paraId="5D0E988C" w14:textId="77777777">
    <w:pPr>
      <w:pStyle w:val="Piedepgina"/>
      <w:jc w:val="center"/>
      <w:rPr>
        <w:lang w:val="es-ES"/>
      </w:rPr>
    </w:pPr>
  </w:p>
  <w:p w:rsidRPr="007B0854" w:rsidR="002B3433" w:rsidP="007B0854" w:rsidRDefault="002B3433" w14:paraId="6C0EFC49" w14:textId="77777777">
    <w:pPr>
      <w:pStyle w:val="Piedepgina"/>
      <w:jc w:val="center"/>
      <w:rPr>
        <w:lang w:val="es-ES"/>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54792" w:rsidRDefault="00454792" w14:paraId="6EEDF411" w14:textId="77777777">
      <w:r>
        <w:separator/>
      </w:r>
    </w:p>
  </w:footnote>
  <w:footnote w:type="continuationSeparator" w:id="0">
    <w:p w:rsidR="00454792" w:rsidRDefault="00454792" w14:paraId="0EB5DFAE" w14:textId="77777777">
      <w:r>
        <w:continuationSeparator/>
      </w:r>
    </w:p>
  </w:footnote>
  <w:footnote w:id="1">
    <w:p w:rsidRPr="00E20306" w:rsidR="00120A3D" w:rsidP="00E20306" w:rsidRDefault="00120A3D" w14:paraId="7DDA6986" w14:textId="77777777">
      <w:pPr>
        <w:pStyle w:val="Textonotapie"/>
        <w:spacing w:before="0" w:after="0" w:line="240" w:lineRule="auto"/>
        <w:ind w:firstLine="708"/>
        <w:rPr>
          <w:rFonts w:ascii="Arial" w:hAnsi="Arial" w:cs="Arial"/>
          <w:sz w:val="19"/>
          <w:szCs w:val="19"/>
        </w:rPr>
      </w:pPr>
      <w:r w:rsidRPr="00E20306">
        <w:rPr>
          <w:rStyle w:val="Refdenotaalpie"/>
          <w:rFonts w:ascii="Arial" w:hAnsi="Arial" w:cs="Arial"/>
          <w:sz w:val="19"/>
          <w:szCs w:val="19"/>
        </w:rPr>
        <w:footnoteRef/>
      </w:r>
      <w:r w:rsidRPr="00E20306">
        <w:rPr>
          <w:rFonts w:ascii="Arial" w:hAnsi="Arial" w:cs="Arial"/>
          <w:sz w:val="19"/>
          <w:szCs w:val="19"/>
        </w:rPr>
        <w:t xml:space="preserve"> Ley 1618 de 2013: «Artículo 1. Objeto. El objeto de la presente ley es garantizar y asegurar el ejercicio efectivo de los derechos de las personas con discapacidad, mediante la adopción de medidas de inclusión, acción afirmativa y de ajustes razonables y eliminando toda forma de discriminación por razón de discapacidad, en concordancia con la Ley 1346 de 2009».</w:t>
      </w:r>
    </w:p>
    <w:p w:rsidRPr="00E20306" w:rsidR="00120A3D" w:rsidP="00E20306" w:rsidRDefault="00120A3D" w14:paraId="3F0F2294" w14:textId="77777777">
      <w:pPr>
        <w:pStyle w:val="Textonotapie"/>
        <w:spacing w:before="0" w:after="0" w:line="240" w:lineRule="auto"/>
        <w:rPr>
          <w:rFonts w:ascii="Arial" w:hAnsi="Arial" w:cs="Arial"/>
          <w:sz w:val="19"/>
          <w:szCs w:val="19"/>
          <w:lang w:val="es-ES"/>
        </w:rPr>
      </w:pPr>
    </w:p>
  </w:footnote>
  <w:footnote w:id="2">
    <w:p w:rsidRPr="00E20306" w:rsidR="00120A3D" w:rsidP="00E20306" w:rsidRDefault="00120A3D" w14:paraId="42AE6CFE" w14:textId="77777777">
      <w:pPr>
        <w:pStyle w:val="Textonotapie"/>
        <w:spacing w:before="0" w:after="0" w:line="240" w:lineRule="auto"/>
        <w:ind w:firstLine="708"/>
        <w:rPr>
          <w:rFonts w:ascii="Arial" w:hAnsi="Arial" w:cs="Arial"/>
          <w:sz w:val="19"/>
          <w:szCs w:val="19"/>
          <w:lang w:val="es-ES"/>
        </w:rPr>
      </w:pPr>
      <w:r w:rsidRPr="00E20306">
        <w:rPr>
          <w:rStyle w:val="Refdenotaalpie"/>
          <w:rFonts w:ascii="Arial" w:hAnsi="Arial" w:cs="Arial"/>
          <w:sz w:val="19"/>
          <w:szCs w:val="19"/>
        </w:rPr>
        <w:footnoteRef/>
      </w:r>
      <w:r w:rsidRPr="00E20306">
        <w:rPr>
          <w:rFonts w:ascii="Arial" w:hAnsi="Arial" w:cs="Arial"/>
          <w:sz w:val="19"/>
          <w:szCs w:val="19"/>
        </w:rPr>
        <w:t xml:space="preserve"> </w:t>
      </w:r>
      <w:r w:rsidRPr="00E20306">
        <w:rPr>
          <w:rFonts w:ascii="Arial" w:hAnsi="Arial" w:cs="Arial"/>
          <w:sz w:val="19"/>
          <w:szCs w:val="19"/>
          <w:lang w:val="es-ES"/>
        </w:rPr>
        <w:t>Ley 43 de 1990: «Artículo 13. Además de lo exigido por las leyes anteriores, se requiere tener la calidad de Contador Público en los siguientes casos:</w:t>
      </w:r>
    </w:p>
    <w:p w:rsidRPr="00E20306" w:rsidR="00120A3D" w:rsidP="00E20306" w:rsidRDefault="00120A3D" w14:paraId="38983553" w14:textId="77777777">
      <w:pPr>
        <w:pStyle w:val="Textonotapie"/>
        <w:spacing w:before="0" w:after="0" w:line="240" w:lineRule="auto"/>
        <w:ind w:firstLine="708"/>
        <w:rPr>
          <w:rFonts w:ascii="Arial" w:hAnsi="Arial" w:cs="Arial"/>
          <w:sz w:val="19"/>
          <w:szCs w:val="19"/>
          <w:lang w:val="es-ES"/>
        </w:rPr>
      </w:pPr>
      <w:r w:rsidRPr="00E20306">
        <w:rPr>
          <w:rFonts w:ascii="Arial" w:hAnsi="Arial" w:cs="Arial"/>
          <w:sz w:val="19"/>
          <w:szCs w:val="19"/>
          <w:lang w:val="es-ES"/>
        </w:rPr>
        <w:t>»1. Por razones del cargo.</w:t>
      </w:r>
    </w:p>
    <w:p w:rsidRPr="00E20306" w:rsidR="00120A3D" w:rsidP="00E20306" w:rsidRDefault="00120A3D" w14:paraId="42427DF4" w14:textId="77777777">
      <w:pPr>
        <w:pStyle w:val="Textonotapie"/>
        <w:spacing w:before="0" w:after="0" w:line="240" w:lineRule="auto"/>
        <w:ind w:firstLine="708"/>
        <w:rPr>
          <w:rFonts w:ascii="Arial" w:hAnsi="Arial" w:cs="Arial"/>
          <w:sz w:val="19"/>
          <w:szCs w:val="19"/>
          <w:lang w:val="es-ES"/>
        </w:rPr>
      </w:pPr>
      <w:proofErr w:type="gramStart"/>
      <w:r w:rsidRPr="00E20306">
        <w:rPr>
          <w:rFonts w:ascii="Arial" w:hAnsi="Arial" w:cs="Arial"/>
          <w:sz w:val="19"/>
          <w:szCs w:val="19"/>
          <w:lang w:val="es-ES"/>
        </w:rPr>
        <w:t>»a</w:t>
      </w:r>
      <w:proofErr w:type="gramEnd"/>
      <w:r w:rsidRPr="00E20306">
        <w:rPr>
          <w:rFonts w:ascii="Arial" w:hAnsi="Arial" w:cs="Arial"/>
          <w:sz w:val="19"/>
          <w:szCs w:val="19"/>
          <w:lang w:val="es-ES"/>
        </w:rPr>
        <w:t>) Para desempeñar las funciones de revisor fiscal, auditor externo, auditor interno en toda clase de sociedades, para las cuales la ley o el contrato social así lo determinan.</w:t>
      </w:r>
    </w:p>
    <w:p w:rsidRPr="00E20306" w:rsidR="00120A3D" w:rsidP="00E20306" w:rsidRDefault="00120A3D" w14:paraId="0BE6DA74" w14:textId="77777777">
      <w:pPr>
        <w:pStyle w:val="Textonotapie"/>
        <w:spacing w:before="0" w:after="0" w:line="240" w:lineRule="auto"/>
        <w:ind w:firstLine="708"/>
        <w:rPr>
          <w:rFonts w:ascii="Arial" w:hAnsi="Arial" w:cs="Arial"/>
          <w:sz w:val="19"/>
          <w:szCs w:val="19"/>
          <w:lang w:val="es-ES"/>
        </w:rPr>
      </w:pPr>
      <w:r w:rsidRPr="00E20306">
        <w:rPr>
          <w:rFonts w:ascii="Arial" w:hAnsi="Arial" w:cs="Arial"/>
          <w:sz w:val="19"/>
          <w:szCs w:val="19"/>
          <w:lang w:val="es-ES"/>
        </w:rPr>
        <w:t>[…]</w:t>
      </w:r>
    </w:p>
    <w:p w:rsidRPr="00E20306" w:rsidR="00120A3D" w:rsidP="00E20306" w:rsidRDefault="00120A3D" w14:paraId="32573B54" w14:textId="77777777">
      <w:pPr>
        <w:pStyle w:val="Textonotapie"/>
        <w:spacing w:before="0" w:after="0" w:line="240" w:lineRule="auto"/>
        <w:ind w:firstLine="708"/>
        <w:rPr>
          <w:rFonts w:ascii="Arial" w:hAnsi="Arial" w:cs="Arial"/>
          <w:sz w:val="19"/>
          <w:szCs w:val="19"/>
          <w:lang w:val="es-ES"/>
        </w:rPr>
      </w:pPr>
      <w:r w:rsidRPr="00E20306">
        <w:rPr>
          <w:rFonts w:ascii="Arial" w:hAnsi="Arial" w:cs="Arial"/>
          <w:sz w:val="19"/>
          <w:szCs w:val="19"/>
          <w:lang w:val="es-ES"/>
        </w:rPr>
        <w:t>»2. Por la razón de la naturaleza del asunto. […]</w:t>
      </w:r>
    </w:p>
    <w:p w:rsidRPr="00E20306" w:rsidR="00120A3D" w:rsidP="00E20306" w:rsidRDefault="00120A3D" w14:paraId="578BDF47" w14:textId="77777777">
      <w:pPr>
        <w:pStyle w:val="Textonotapie"/>
        <w:spacing w:before="0" w:after="0" w:line="240" w:lineRule="auto"/>
        <w:ind w:firstLine="708"/>
        <w:rPr>
          <w:rFonts w:ascii="Arial" w:hAnsi="Arial" w:cs="Arial"/>
          <w:sz w:val="19"/>
          <w:szCs w:val="19"/>
          <w:lang w:val="es-ES"/>
        </w:rPr>
      </w:pPr>
      <w:proofErr w:type="gramStart"/>
      <w:r w:rsidRPr="00E20306">
        <w:rPr>
          <w:rFonts w:ascii="Arial" w:hAnsi="Arial" w:cs="Arial"/>
          <w:sz w:val="19"/>
          <w:szCs w:val="19"/>
          <w:lang w:val="es-ES"/>
        </w:rPr>
        <w:t>»f</w:t>
      </w:r>
      <w:proofErr w:type="gramEnd"/>
      <w:r w:rsidRPr="00E20306">
        <w:rPr>
          <w:rFonts w:ascii="Arial" w:hAnsi="Arial" w:cs="Arial"/>
          <w:sz w:val="19"/>
          <w:szCs w:val="19"/>
          <w:lang w:val="es-ES"/>
        </w:rPr>
        <w:t>) Para todos los demás casos que señala la ley».</w:t>
      </w:r>
    </w:p>
    <w:p w:rsidRPr="00E20306" w:rsidR="00120A3D" w:rsidP="00E20306" w:rsidRDefault="00120A3D" w14:paraId="2C0197DC" w14:textId="77777777">
      <w:pPr>
        <w:pStyle w:val="Textonotapie"/>
        <w:spacing w:before="0" w:after="0" w:line="240" w:lineRule="auto"/>
        <w:rPr>
          <w:rFonts w:ascii="Arial" w:hAnsi="Arial" w:cs="Arial"/>
          <w:sz w:val="19"/>
          <w:szCs w:val="19"/>
          <w:lang w:val="es-ES"/>
        </w:rPr>
      </w:pPr>
    </w:p>
  </w:footnote>
  <w:footnote w:id="3">
    <w:p w:rsidRPr="00E20306" w:rsidR="00120A3D" w:rsidP="00E20306" w:rsidRDefault="00120A3D" w14:paraId="542BB06E" w14:textId="77777777">
      <w:pPr>
        <w:pStyle w:val="Textonotapie"/>
        <w:spacing w:before="0" w:after="0" w:line="240" w:lineRule="auto"/>
        <w:ind w:firstLine="708"/>
        <w:rPr>
          <w:rFonts w:ascii="Arial" w:hAnsi="Arial" w:cs="Arial"/>
          <w:sz w:val="19"/>
          <w:szCs w:val="19"/>
          <w:lang w:val="es-ES"/>
        </w:rPr>
      </w:pPr>
      <w:r w:rsidRPr="00E20306">
        <w:rPr>
          <w:rStyle w:val="Refdenotaalpie"/>
          <w:rFonts w:ascii="Arial" w:hAnsi="Arial" w:cs="Arial"/>
          <w:sz w:val="19"/>
          <w:szCs w:val="19"/>
        </w:rPr>
        <w:footnoteRef/>
      </w:r>
      <w:r w:rsidRPr="00E20306">
        <w:rPr>
          <w:rFonts w:ascii="Arial" w:hAnsi="Arial" w:cs="Arial"/>
          <w:sz w:val="19"/>
          <w:szCs w:val="19"/>
        </w:rPr>
        <w:t xml:space="preserve"> Código de Comercio: </w:t>
      </w:r>
      <w:r w:rsidRPr="00E20306">
        <w:rPr>
          <w:rFonts w:ascii="Arial" w:hAnsi="Arial" w:cs="Arial"/>
          <w:sz w:val="19"/>
          <w:szCs w:val="19"/>
          <w:lang w:val="es-ES"/>
        </w:rPr>
        <w:t>«Artículo 203. Sociedades que están obligadas a tener revisor fiscal. Deberán tener revisor fiscal:</w:t>
      </w:r>
    </w:p>
    <w:p w:rsidRPr="00E20306" w:rsidR="00120A3D" w:rsidP="00E20306" w:rsidRDefault="00120A3D" w14:paraId="2B1C602D" w14:textId="77777777">
      <w:pPr>
        <w:pStyle w:val="Textonotapie"/>
        <w:spacing w:before="0" w:after="0" w:line="240" w:lineRule="auto"/>
        <w:ind w:firstLine="708"/>
        <w:rPr>
          <w:rFonts w:ascii="Arial" w:hAnsi="Arial" w:cs="Arial"/>
          <w:sz w:val="19"/>
          <w:szCs w:val="19"/>
          <w:lang w:val="es-ES"/>
        </w:rPr>
      </w:pPr>
      <w:r w:rsidRPr="00E20306">
        <w:rPr>
          <w:rFonts w:ascii="Arial" w:hAnsi="Arial" w:cs="Arial"/>
          <w:sz w:val="19"/>
          <w:szCs w:val="19"/>
          <w:lang w:val="es-ES"/>
        </w:rPr>
        <w:t>»1) Las sociedades por acciones;</w:t>
      </w:r>
    </w:p>
    <w:p w:rsidRPr="00E20306" w:rsidR="00120A3D" w:rsidP="00E20306" w:rsidRDefault="00120A3D" w14:paraId="7AA26D9E" w14:textId="77777777">
      <w:pPr>
        <w:pStyle w:val="Textonotapie"/>
        <w:spacing w:before="0" w:after="0" w:line="240" w:lineRule="auto"/>
        <w:ind w:firstLine="708"/>
        <w:rPr>
          <w:rFonts w:ascii="Arial" w:hAnsi="Arial" w:cs="Arial"/>
          <w:sz w:val="19"/>
          <w:szCs w:val="19"/>
          <w:lang w:val="es-ES"/>
        </w:rPr>
      </w:pPr>
      <w:r w:rsidRPr="00E20306">
        <w:rPr>
          <w:rFonts w:ascii="Arial" w:hAnsi="Arial" w:cs="Arial"/>
          <w:sz w:val="19"/>
          <w:szCs w:val="19"/>
          <w:lang w:val="es-ES"/>
        </w:rPr>
        <w:t>»2) Las sucursales de compañías extranjeras, y</w:t>
      </w:r>
    </w:p>
    <w:p w:rsidRPr="00E20306" w:rsidR="00120A3D" w:rsidP="00E20306" w:rsidRDefault="00120A3D" w14:paraId="44544D58" w14:textId="77777777">
      <w:pPr>
        <w:pStyle w:val="Textonotapie"/>
        <w:spacing w:before="0" w:after="0" w:line="240" w:lineRule="auto"/>
        <w:ind w:firstLine="708"/>
        <w:rPr>
          <w:rFonts w:ascii="Arial" w:hAnsi="Arial" w:cs="Arial"/>
          <w:sz w:val="19"/>
          <w:szCs w:val="19"/>
          <w:lang w:val="es-ES"/>
        </w:rPr>
      </w:pPr>
      <w:r w:rsidRPr="00E20306">
        <w:rPr>
          <w:rFonts w:ascii="Arial" w:hAnsi="Arial" w:cs="Arial"/>
          <w:sz w:val="19"/>
          <w:szCs w:val="19"/>
          <w:lang w:val="es-ES"/>
        </w:rPr>
        <w:t>»3) Las sociedades en las que, por ley o por los estatutos, la administración no corresponda a todos los socios, cuando así lo disponga cualquier número de socios excluidos de la administración que representen no menos del veinte por ciento del capital».</w:t>
      </w:r>
    </w:p>
  </w:footnote>
  <w:footnote w:id="4">
    <w:p w:rsidRPr="00E20306" w:rsidR="008C0990" w:rsidP="00E20306" w:rsidRDefault="008C0990" w14:paraId="25F30DC2" w14:textId="77777777">
      <w:pPr>
        <w:pStyle w:val="Capitulo1"/>
        <w:spacing w:before="0" w:after="0" w:line="240" w:lineRule="auto"/>
        <w:ind w:left="0" w:firstLine="709"/>
        <w:rPr>
          <w:b w:val="0"/>
          <w:color w:val="auto"/>
          <w:sz w:val="19"/>
          <w:szCs w:val="19"/>
        </w:rPr>
      </w:pPr>
      <w:r w:rsidRPr="00E20306">
        <w:rPr>
          <w:rStyle w:val="Refdenotaalpie"/>
          <w:color w:val="auto"/>
          <w:sz w:val="19"/>
          <w:szCs w:val="19"/>
        </w:rPr>
        <w:footnoteRef/>
      </w:r>
      <w:r w:rsidRPr="00E20306">
        <w:rPr>
          <w:color w:val="auto"/>
          <w:sz w:val="19"/>
          <w:szCs w:val="19"/>
        </w:rPr>
        <w:t xml:space="preserve"> </w:t>
      </w:r>
      <w:r w:rsidRPr="00E20306">
        <w:rPr>
          <w:b w:val="0"/>
          <w:color w:val="auto"/>
          <w:sz w:val="19"/>
          <w:szCs w:val="19"/>
        </w:rPr>
        <w:t xml:space="preserve">Pliegos Tipo: «Numeral 1.15: </w:t>
      </w:r>
      <w:bookmarkStart w:name="_Hlk517183910" w:id="2"/>
      <w:bookmarkStart w:name="_Toc508648255" w:id="3"/>
      <w:bookmarkStart w:name="_Ref508649364" w:id="4"/>
      <w:bookmarkStart w:name="_Toc508984039" w:id="5"/>
      <w:bookmarkStart w:name="_Toc509843869" w:id="6"/>
      <w:bookmarkStart w:name="_Toc511924777" w:id="7"/>
      <w:bookmarkStart w:name="_Toc520226866" w:id="8"/>
      <w:bookmarkStart w:name="_Toc520297836" w:id="9"/>
      <w:bookmarkStart w:name="_Toc520317101" w:id="10"/>
      <w:bookmarkStart w:name="_Toc533083702" w:id="11"/>
      <w:bookmarkStart w:name="_Toc5006133" w:id="12"/>
      <w:r w:rsidRPr="00E20306">
        <w:rPr>
          <w:b w:val="0"/>
          <w:color w:val="auto"/>
          <w:sz w:val="19"/>
          <w:szCs w:val="19"/>
        </w:rPr>
        <w:t>Causales de rechazo</w:t>
      </w:r>
      <w:bookmarkEnd w:id="2"/>
      <w:bookmarkEnd w:id="3"/>
      <w:bookmarkEnd w:id="4"/>
      <w:bookmarkEnd w:id="5"/>
      <w:bookmarkEnd w:id="6"/>
      <w:bookmarkEnd w:id="7"/>
      <w:bookmarkEnd w:id="8"/>
      <w:bookmarkEnd w:id="9"/>
      <w:bookmarkEnd w:id="10"/>
      <w:bookmarkEnd w:id="11"/>
      <w:bookmarkEnd w:id="12"/>
      <w:r w:rsidRPr="00E20306">
        <w:rPr>
          <w:b w:val="0"/>
          <w:color w:val="auto"/>
          <w:sz w:val="19"/>
          <w:szCs w:val="19"/>
        </w:rPr>
        <w:t>: Son</w:t>
      </w:r>
      <w:r w:rsidRPr="00E20306">
        <w:rPr>
          <w:rFonts w:eastAsia="Arial"/>
          <w:b w:val="0"/>
          <w:color w:val="auto"/>
          <w:sz w:val="19"/>
          <w:szCs w:val="19"/>
        </w:rPr>
        <w:t xml:space="preserve"> </w:t>
      </w:r>
      <w:r w:rsidRPr="00E20306">
        <w:rPr>
          <w:b w:val="0"/>
          <w:color w:val="auto"/>
          <w:sz w:val="19"/>
          <w:szCs w:val="19"/>
        </w:rPr>
        <w:t>causales</w:t>
      </w:r>
      <w:r w:rsidRPr="00E20306">
        <w:rPr>
          <w:rFonts w:eastAsia="Arial"/>
          <w:b w:val="0"/>
          <w:color w:val="auto"/>
          <w:sz w:val="19"/>
          <w:szCs w:val="19"/>
        </w:rPr>
        <w:t xml:space="preserve"> </w:t>
      </w:r>
      <w:r w:rsidRPr="00E20306">
        <w:rPr>
          <w:b w:val="0"/>
          <w:color w:val="auto"/>
          <w:sz w:val="19"/>
          <w:szCs w:val="19"/>
        </w:rPr>
        <w:t>de</w:t>
      </w:r>
      <w:r w:rsidRPr="00E20306">
        <w:rPr>
          <w:rFonts w:eastAsia="Arial"/>
          <w:b w:val="0"/>
          <w:color w:val="auto"/>
          <w:sz w:val="19"/>
          <w:szCs w:val="19"/>
        </w:rPr>
        <w:t xml:space="preserve"> </w:t>
      </w:r>
      <w:r w:rsidRPr="00E20306">
        <w:rPr>
          <w:b w:val="0"/>
          <w:color w:val="auto"/>
          <w:sz w:val="19"/>
          <w:szCs w:val="19"/>
        </w:rPr>
        <w:t>rechazo</w:t>
      </w:r>
      <w:r w:rsidRPr="00E20306">
        <w:rPr>
          <w:rFonts w:eastAsia="Arial"/>
          <w:b w:val="0"/>
          <w:color w:val="auto"/>
          <w:sz w:val="19"/>
          <w:szCs w:val="19"/>
        </w:rPr>
        <w:t xml:space="preserve"> </w:t>
      </w:r>
      <w:r w:rsidRPr="00E20306">
        <w:rPr>
          <w:b w:val="0"/>
          <w:color w:val="auto"/>
          <w:sz w:val="19"/>
          <w:szCs w:val="19"/>
        </w:rPr>
        <w:t>las</w:t>
      </w:r>
      <w:r w:rsidRPr="00E20306">
        <w:rPr>
          <w:rFonts w:eastAsia="Arial"/>
          <w:b w:val="0"/>
          <w:color w:val="auto"/>
          <w:sz w:val="19"/>
          <w:szCs w:val="19"/>
        </w:rPr>
        <w:t xml:space="preserve"> </w:t>
      </w:r>
      <w:r w:rsidRPr="00E20306">
        <w:rPr>
          <w:b w:val="0"/>
          <w:color w:val="auto"/>
          <w:sz w:val="19"/>
          <w:szCs w:val="19"/>
        </w:rPr>
        <w:t>siguientes. [Las Entidades no podrán incluir causales de rechazo distintas a las incluidas en la presente sección]:</w:t>
      </w:r>
    </w:p>
    <w:p w:rsidRPr="00E20306" w:rsidR="008C0990" w:rsidP="00E20306" w:rsidRDefault="008C0990" w14:paraId="786396C7" w14:textId="77777777">
      <w:pPr>
        <w:pStyle w:val="Prrafodelista"/>
        <w:tabs>
          <w:tab w:val="left" w:pos="142"/>
          <w:tab w:val="left" w:pos="284"/>
        </w:tabs>
        <w:spacing w:before="0" w:after="0" w:line="240" w:lineRule="auto"/>
        <w:ind w:left="0" w:firstLine="709"/>
        <w:rPr>
          <w:rFonts w:ascii="Arial" w:hAnsi="Arial" w:eastAsia="Times New Roman" w:cs="Arial"/>
          <w:sz w:val="19"/>
          <w:szCs w:val="19"/>
          <w:lang w:val="es-CO" w:eastAsia="es-CO"/>
        </w:rPr>
      </w:pPr>
      <w:proofErr w:type="gramStart"/>
      <w:r w:rsidRPr="00E20306">
        <w:rPr>
          <w:rFonts w:ascii="Arial" w:hAnsi="Arial" w:eastAsia="Arial" w:cs="Arial"/>
          <w:sz w:val="19"/>
          <w:szCs w:val="19"/>
          <w:lang w:val="es-CO" w:eastAsia="es-CO"/>
        </w:rPr>
        <w:t>»A.</w:t>
      </w:r>
      <w:proofErr w:type="gramEnd"/>
      <w:r w:rsidRPr="00E20306">
        <w:rPr>
          <w:rFonts w:ascii="Arial" w:hAnsi="Arial" w:eastAsia="Arial" w:cs="Arial"/>
          <w:sz w:val="19"/>
          <w:szCs w:val="19"/>
          <w:lang w:val="es-CO" w:eastAsia="es-CO"/>
        </w:rPr>
        <w:t xml:space="preserve"> </w:t>
      </w:r>
      <w:r w:rsidRPr="00E20306">
        <w:rPr>
          <w:rFonts w:ascii="Arial" w:hAnsi="Arial" w:eastAsia="Times New Roman" w:cs="Arial"/>
          <w:sz w:val="19"/>
          <w:szCs w:val="19"/>
          <w:lang w:val="es-CO" w:eastAsia="es-CO"/>
        </w:rPr>
        <w:t>Que el Proponente o alguno de los integrantes del Proponente Plural esté incurso en causal de inhabilidad, incompatibilidad o prohibición previstas en la legislación colombiana para contratar.</w:t>
      </w:r>
    </w:p>
    <w:p w:rsidRPr="00E20306" w:rsidR="008C0990" w:rsidP="00E20306" w:rsidRDefault="008C0990" w14:paraId="1F9C3F30" w14:textId="77777777">
      <w:pPr>
        <w:spacing w:before="0" w:after="0" w:line="240" w:lineRule="auto"/>
        <w:ind w:left="142" w:firstLine="567"/>
        <w:rPr>
          <w:rFonts w:ascii="Arial" w:hAnsi="Arial" w:cs="Arial"/>
          <w:sz w:val="19"/>
          <w:szCs w:val="19"/>
          <w:lang w:val="es-CO" w:eastAsia="es-CO"/>
        </w:rPr>
      </w:pPr>
      <w:proofErr w:type="gramStart"/>
      <w:r w:rsidRPr="00E20306">
        <w:rPr>
          <w:rFonts w:ascii="Arial" w:hAnsi="Arial" w:cs="Arial"/>
          <w:sz w:val="19"/>
          <w:szCs w:val="19"/>
          <w:lang w:val="es-CO" w:eastAsia="es-CO"/>
        </w:rPr>
        <w:t>»B.</w:t>
      </w:r>
      <w:proofErr w:type="gramEnd"/>
      <w:r w:rsidRPr="00E20306">
        <w:rPr>
          <w:rFonts w:ascii="Arial" w:hAnsi="Arial" w:cs="Arial"/>
          <w:sz w:val="19"/>
          <w:szCs w:val="19"/>
          <w:lang w:val="es-CO" w:eastAsia="es-CO"/>
        </w:rPr>
        <w:t xml:space="preserve"> </w:t>
      </w:r>
      <w:bookmarkStart w:name="_Hlk517183916" w:id="13"/>
      <w:r w:rsidRPr="00E20306">
        <w:rPr>
          <w:rFonts w:ascii="Arial" w:hAnsi="Arial" w:cs="Arial"/>
          <w:sz w:val="19"/>
          <w:szCs w:val="19"/>
          <w:lang w:val="es-CO" w:eastAsia="es-CO"/>
        </w:rPr>
        <w:t xml:space="preserve">Cuando una misma persona o integrante de un Proponente Plural presente o haga parte en más de una propuesta para el presente Proceso de Contratación; o cuando participe a través de una sociedad filial, o a través de su matriz, de personas o compañías que tengan la condición de beneficiario real del Proponente, de sus integrantes, asociados, socios o beneficiarios reales; o a través de terceras personas con las cuales tenga una relación de consanguinidad hasta el segundo grado de afinidad o primero civil si los Proponentes o sus miembros fuesen personas naturales. La Entidad sólo admitirá la primera oferta presentada en el tiempo en este caso. </w:t>
      </w:r>
      <w:bookmarkEnd w:id="13"/>
    </w:p>
    <w:p w:rsidRPr="00E20306" w:rsidR="008C0990" w:rsidP="00E20306" w:rsidRDefault="008C0990" w14:paraId="4830E7AF" w14:textId="77777777">
      <w:pPr>
        <w:spacing w:before="0" w:after="0" w:line="240" w:lineRule="auto"/>
        <w:ind w:firstLine="709"/>
        <w:rPr>
          <w:rFonts w:ascii="Arial" w:hAnsi="Arial" w:cs="Arial"/>
          <w:sz w:val="19"/>
          <w:szCs w:val="19"/>
          <w:lang w:val="es-CO" w:eastAsia="es-CO"/>
        </w:rPr>
      </w:pPr>
      <w:proofErr w:type="gramStart"/>
      <w:r w:rsidRPr="00E20306">
        <w:rPr>
          <w:rFonts w:ascii="Arial" w:hAnsi="Arial" w:cs="Arial"/>
          <w:sz w:val="19"/>
          <w:szCs w:val="19"/>
          <w:lang w:val="es-CO" w:eastAsia="es-CO"/>
        </w:rPr>
        <w:t>»C.</w:t>
      </w:r>
      <w:proofErr w:type="gramEnd"/>
      <w:r w:rsidRPr="00E20306">
        <w:rPr>
          <w:rFonts w:ascii="Arial" w:hAnsi="Arial" w:cs="Arial"/>
          <w:sz w:val="19"/>
          <w:szCs w:val="19"/>
          <w:lang w:val="es-CO" w:eastAsia="es-CO"/>
        </w:rPr>
        <w:t xml:space="preserve"> Que el Proponente o alguno de los integrantes del Proponente Plural esté reportado en el Boletín de Responsables Fiscales emitido por la Contraloría General de la República.</w:t>
      </w:r>
    </w:p>
    <w:p w:rsidRPr="00E20306" w:rsidR="008C0990" w:rsidP="00E20306" w:rsidRDefault="008C0990" w14:paraId="1734F6D9" w14:textId="77777777">
      <w:pPr>
        <w:spacing w:before="0" w:after="0" w:line="240" w:lineRule="auto"/>
        <w:ind w:firstLine="709"/>
        <w:rPr>
          <w:rFonts w:ascii="Arial" w:hAnsi="Arial" w:cs="Arial"/>
          <w:sz w:val="19"/>
          <w:szCs w:val="19"/>
          <w:lang w:val="es-CO" w:eastAsia="es-CO"/>
        </w:rPr>
      </w:pPr>
      <w:proofErr w:type="gramStart"/>
      <w:r w:rsidRPr="00E20306">
        <w:rPr>
          <w:rFonts w:ascii="Arial" w:hAnsi="Arial" w:cs="Arial"/>
          <w:sz w:val="19"/>
          <w:szCs w:val="19"/>
          <w:lang w:val="es-CO" w:eastAsia="es-CO"/>
        </w:rPr>
        <w:t>»D.</w:t>
      </w:r>
      <w:proofErr w:type="gramEnd"/>
      <w:r w:rsidRPr="00E20306">
        <w:rPr>
          <w:rFonts w:ascii="Arial" w:hAnsi="Arial" w:cs="Arial"/>
          <w:sz w:val="19"/>
          <w:szCs w:val="19"/>
          <w:lang w:val="es-CO" w:eastAsia="es-CO"/>
        </w:rPr>
        <w:t xml:space="preserve"> Que la persona jurídica Proponente individual o integrante del Proponente Plural esté incursa en la situación descrita en el artículo 38 de la ley 1116 de 2006. </w:t>
      </w:r>
    </w:p>
    <w:p w:rsidRPr="00E20306" w:rsidR="008C0990" w:rsidP="00E20306" w:rsidRDefault="008C0990" w14:paraId="65EEA73D" w14:textId="77777777">
      <w:pPr>
        <w:spacing w:before="0" w:after="0" w:line="240" w:lineRule="auto"/>
        <w:ind w:firstLine="709"/>
        <w:rPr>
          <w:rFonts w:ascii="Arial" w:hAnsi="Arial" w:cs="Arial"/>
          <w:sz w:val="19"/>
          <w:szCs w:val="19"/>
          <w:lang w:val="es-CO" w:eastAsia="es-CO"/>
        </w:rPr>
      </w:pPr>
      <w:proofErr w:type="gramStart"/>
      <w:r w:rsidRPr="00E20306">
        <w:rPr>
          <w:rFonts w:ascii="Arial" w:hAnsi="Arial" w:cs="Arial"/>
          <w:sz w:val="19"/>
          <w:szCs w:val="19"/>
          <w:lang w:val="es-CO" w:eastAsia="es-CO"/>
        </w:rPr>
        <w:t>»E.</w:t>
      </w:r>
      <w:proofErr w:type="gramEnd"/>
      <w:r w:rsidRPr="00E20306">
        <w:rPr>
          <w:rFonts w:ascii="Arial" w:hAnsi="Arial" w:cs="Arial"/>
          <w:sz w:val="19"/>
          <w:szCs w:val="19"/>
          <w:lang w:val="es-CO" w:eastAsia="es-CO"/>
        </w:rPr>
        <w:t xml:space="preserve"> Que el Proponente no aclare, subsane o aporte documentos solicitados por la Entidad en los términos establecidos en la sección 1.6</w:t>
      </w:r>
    </w:p>
    <w:p w:rsidRPr="00E20306" w:rsidR="008C0990" w:rsidP="00E20306" w:rsidRDefault="008C0990" w14:paraId="0F92C926" w14:textId="77777777">
      <w:pPr>
        <w:spacing w:before="0" w:after="0" w:line="240" w:lineRule="auto"/>
        <w:ind w:firstLine="709"/>
        <w:rPr>
          <w:rFonts w:ascii="Arial" w:hAnsi="Arial" w:cs="Arial"/>
          <w:sz w:val="19"/>
          <w:szCs w:val="19"/>
          <w:lang w:val="es-CO" w:eastAsia="es-CO"/>
        </w:rPr>
      </w:pPr>
      <w:bookmarkStart w:name="_Hlk516133201" w:id="14"/>
      <w:proofErr w:type="gramStart"/>
      <w:r w:rsidRPr="00E20306">
        <w:rPr>
          <w:rFonts w:ascii="Arial" w:hAnsi="Arial" w:cs="Arial"/>
          <w:sz w:val="19"/>
          <w:szCs w:val="19"/>
          <w:lang w:val="es-CO" w:eastAsia="es-CO"/>
        </w:rPr>
        <w:t>»F.</w:t>
      </w:r>
      <w:proofErr w:type="gramEnd"/>
      <w:r w:rsidRPr="00E20306">
        <w:rPr>
          <w:rFonts w:ascii="Arial" w:hAnsi="Arial" w:cs="Arial"/>
          <w:sz w:val="19"/>
          <w:szCs w:val="19"/>
          <w:lang w:val="es-CO" w:eastAsia="es-CO"/>
        </w:rPr>
        <w:t xml:space="preserve"> Que la inscripción, renovación o actualización del Registro Único de Proponentes [RUP] no esté en firme al finalizar el término para la subsanación de documentos. </w:t>
      </w:r>
      <w:bookmarkEnd w:id="14"/>
    </w:p>
    <w:p w:rsidRPr="00E20306" w:rsidR="008C0990" w:rsidP="00E20306" w:rsidRDefault="008C0990" w14:paraId="0D3B5F32" w14:textId="77777777">
      <w:pPr>
        <w:spacing w:before="0" w:after="0" w:line="240" w:lineRule="auto"/>
        <w:ind w:firstLine="709"/>
        <w:rPr>
          <w:rFonts w:ascii="Arial" w:hAnsi="Arial" w:cs="Arial"/>
          <w:sz w:val="19"/>
          <w:szCs w:val="19"/>
          <w:lang w:val="es-CO" w:eastAsia="es-CO"/>
        </w:rPr>
      </w:pPr>
      <w:proofErr w:type="gramStart"/>
      <w:r w:rsidRPr="00E20306">
        <w:rPr>
          <w:rFonts w:ascii="Arial" w:hAnsi="Arial" w:cs="Arial"/>
          <w:sz w:val="19"/>
          <w:szCs w:val="19"/>
          <w:lang w:val="es-CO" w:eastAsia="es-CO"/>
        </w:rPr>
        <w:t>»G.</w:t>
      </w:r>
      <w:proofErr w:type="gramEnd"/>
      <w:r w:rsidRPr="00E20306">
        <w:rPr>
          <w:rFonts w:ascii="Arial" w:hAnsi="Arial" w:cs="Arial"/>
          <w:sz w:val="19"/>
          <w:szCs w:val="19"/>
          <w:lang w:val="es-CO" w:eastAsia="es-CO"/>
        </w:rPr>
        <w:t xml:space="preserve"> Que el Proponente aporte información inexacta en los términos de la sección 1.11</w:t>
      </w:r>
    </w:p>
    <w:p w:rsidRPr="00E20306" w:rsidR="008C0990" w:rsidP="00E20306" w:rsidRDefault="008C0990" w14:paraId="39BFB0F8" w14:textId="77777777">
      <w:pPr>
        <w:spacing w:before="0" w:after="0" w:line="240" w:lineRule="auto"/>
        <w:ind w:firstLine="709"/>
        <w:rPr>
          <w:rFonts w:ascii="Arial" w:hAnsi="Arial" w:cs="Arial"/>
          <w:sz w:val="19"/>
          <w:szCs w:val="19"/>
          <w:lang w:val="es-CO" w:eastAsia="es-CO"/>
        </w:rPr>
      </w:pPr>
      <w:proofErr w:type="gramStart"/>
      <w:r w:rsidRPr="00E20306">
        <w:rPr>
          <w:rFonts w:ascii="Arial" w:hAnsi="Arial" w:cs="Arial"/>
          <w:sz w:val="19"/>
          <w:szCs w:val="19"/>
          <w:lang w:val="es-CO" w:eastAsia="es-CO"/>
        </w:rPr>
        <w:t>»H.</w:t>
      </w:r>
      <w:proofErr w:type="gramEnd"/>
      <w:r w:rsidRPr="00E20306">
        <w:rPr>
          <w:rFonts w:ascii="Arial" w:hAnsi="Arial" w:cs="Arial"/>
          <w:sz w:val="19"/>
          <w:szCs w:val="19"/>
          <w:lang w:val="es-CO" w:eastAsia="es-CO"/>
        </w:rPr>
        <w:t xml:space="preserve"> Que el Proponente se encuentre inmerso en conflicto de interés insuperable.</w:t>
      </w:r>
    </w:p>
    <w:p w:rsidRPr="00E20306" w:rsidR="008C0990" w:rsidP="00E20306" w:rsidRDefault="008C0990" w14:paraId="09F4EF97" w14:textId="77777777">
      <w:pPr>
        <w:spacing w:before="0" w:after="0" w:line="240" w:lineRule="auto"/>
        <w:ind w:firstLine="709"/>
        <w:rPr>
          <w:rFonts w:ascii="Arial" w:hAnsi="Arial" w:cs="Arial"/>
          <w:sz w:val="19"/>
          <w:szCs w:val="19"/>
          <w:lang w:val="es-CO" w:eastAsia="es-CO"/>
        </w:rPr>
      </w:pPr>
      <w:proofErr w:type="gramStart"/>
      <w:r w:rsidRPr="00E20306">
        <w:rPr>
          <w:rFonts w:ascii="Arial" w:hAnsi="Arial" w:cs="Arial"/>
          <w:sz w:val="19"/>
          <w:szCs w:val="19"/>
          <w:lang w:val="es-CO" w:eastAsia="es-CO"/>
        </w:rPr>
        <w:t>»I.</w:t>
      </w:r>
      <w:proofErr w:type="gramEnd"/>
      <w:r w:rsidRPr="00E20306">
        <w:rPr>
          <w:rFonts w:ascii="Arial" w:hAnsi="Arial" w:cs="Arial"/>
          <w:sz w:val="19"/>
          <w:szCs w:val="19"/>
          <w:lang w:val="es-CO" w:eastAsia="es-CO"/>
        </w:rPr>
        <w:t xml:space="preserve"> Que el Formulario 1 – Formulario de Presupuesto Oficial no se allegue firmado. </w:t>
      </w:r>
    </w:p>
    <w:p w:rsidRPr="00E20306" w:rsidR="008C0990" w:rsidP="00E20306" w:rsidRDefault="008C0990" w14:paraId="14983100" w14:textId="77777777">
      <w:pPr>
        <w:spacing w:before="0" w:after="0" w:line="240" w:lineRule="auto"/>
        <w:ind w:firstLine="709"/>
        <w:rPr>
          <w:rFonts w:ascii="Arial" w:hAnsi="Arial" w:cs="Arial"/>
          <w:sz w:val="19"/>
          <w:szCs w:val="19"/>
          <w:lang w:val="es-CO" w:eastAsia="es-CO"/>
        </w:rPr>
      </w:pPr>
      <w:proofErr w:type="gramStart"/>
      <w:r w:rsidRPr="00E20306">
        <w:rPr>
          <w:rFonts w:ascii="Arial" w:hAnsi="Arial" w:cs="Arial"/>
          <w:sz w:val="19"/>
          <w:szCs w:val="19"/>
          <w:lang w:val="es-CO" w:eastAsia="es-CO"/>
        </w:rPr>
        <w:t>»J.</w:t>
      </w:r>
      <w:proofErr w:type="gramEnd"/>
      <w:r w:rsidRPr="00E20306">
        <w:rPr>
          <w:rFonts w:ascii="Arial" w:hAnsi="Arial" w:cs="Arial"/>
          <w:sz w:val="19"/>
          <w:szCs w:val="19"/>
          <w:lang w:val="es-CO" w:eastAsia="es-CO"/>
        </w:rPr>
        <w:t xml:space="preserve"> La no entrega de la Garantía de seriedad de la oferta junto con la propuesta.</w:t>
      </w:r>
    </w:p>
    <w:p w:rsidRPr="00E20306" w:rsidR="008C0990" w:rsidP="00E20306" w:rsidRDefault="008C0990" w14:paraId="2D9C88DF" w14:textId="77777777">
      <w:pPr>
        <w:spacing w:before="0" w:after="0" w:line="240" w:lineRule="auto"/>
        <w:ind w:firstLine="709"/>
        <w:rPr>
          <w:rFonts w:ascii="Arial" w:hAnsi="Arial" w:cs="Arial"/>
          <w:sz w:val="19"/>
          <w:szCs w:val="19"/>
          <w:lang w:val="es-CO" w:eastAsia="es-CO"/>
        </w:rPr>
      </w:pPr>
      <w:proofErr w:type="gramStart"/>
      <w:r w:rsidRPr="00E20306">
        <w:rPr>
          <w:rFonts w:ascii="Arial" w:hAnsi="Arial" w:cs="Arial"/>
          <w:sz w:val="19"/>
          <w:szCs w:val="19"/>
          <w:lang w:val="es-CO" w:eastAsia="es-CO"/>
        </w:rPr>
        <w:t>»K.</w:t>
      </w:r>
      <w:proofErr w:type="gramEnd"/>
      <w:r w:rsidRPr="00E20306">
        <w:rPr>
          <w:rFonts w:ascii="Arial" w:hAnsi="Arial" w:cs="Arial"/>
          <w:sz w:val="19"/>
          <w:szCs w:val="19"/>
          <w:lang w:val="es-CO" w:eastAsia="es-CO"/>
        </w:rPr>
        <w:t xml:space="preserve"> Que el objeto social del Proponente o el de sus integrantes no le permita ejecutar el objeto del Contrato, con excepción de lo previsto para las sociedades de objeto indeterminado. </w:t>
      </w:r>
    </w:p>
    <w:p w:rsidRPr="00E20306" w:rsidR="008C0990" w:rsidP="00E20306" w:rsidRDefault="008C0990" w14:paraId="693B8B81" w14:textId="77777777">
      <w:pPr>
        <w:spacing w:before="0" w:after="0" w:line="240" w:lineRule="auto"/>
        <w:ind w:firstLine="709"/>
        <w:rPr>
          <w:rFonts w:ascii="Arial" w:hAnsi="Arial" w:cs="Arial"/>
          <w:sz w:val="19"/>
          <w:szCs w:val="19"/>
          <w:lang w:val="es-CO" w:eastAsia="es-CO"/>
        </w:rPr>
      </w:pPr>
      <w:proofErr w:type="gramStart"/>
      <w:r w:rsidRPr="00E20306">
        <w:rPr>
          <w:rFonts w:ascii="Arial" w:hAnsi="Arial" w:cs="Arial"/>
          <w:sz w:val="19"/>
          <w:szCs w:val="19"/>
          <w:lang w:val="es-CO" w:eastAsia="es-CO"/>
        </w:rPr>
        <w:t>»L.</w:t>
      </w:r>
      <w:proofErr w:type="gramEnd"/>
      <w:r w:rsidRPr="00E20306">
        <w:rPr>
          <w:rFonts w:ascii="Arial" w:hAnsi="Arial" w:cs="Arial"/>
          <w:sz w:val="19"/>
          <w:szCs w:val="19"/>
          <w:lang w:val="es-CO" w:eastAsia="es-CO"/>
        </w:rPr>
        <w:t xml:space="preserve"> Que la oferta presente una diferencia mayor o igual al uno por ciento (1%), por exceso o defecto, con respecto al valor registrado en el Formulario 1– Formulario de Presupuesto Oficial luego de realizar la corrección aritmética del ofrecimiento económico en los términos descritos en la sección 4.1 del Pliego de Condiciones. </w:t>
      </w:r>
    </w:p>
    <w:p w:rsidRPr="00E20306" w:rsidR="008C0990" w:rsidP="00E20306" w:rsidRDefault="008C0990" w14:paraId="2C63D26B" w14:textId="77777777">
      <w:pPr>
        <w:spacing w:before="0" w:after="0" w:line="240" w:lineRule="auto"/>
        <w:ind w:firstLine="709"/>
        <w:rPr>
          <w:rFonts w:ascii="Arial" w:hAnsi="Arial" w:cs="Arial"/>
          <w:sz w:val="19"/>
          <w:szCs w:val="19"/>
          <w:lang w:val="es-CO" w:eastAsia="es-CO"/>
        </w:rPr>
      </w:pPr>
      <w:proofErr w:type="gramStart"/>
      <w:r w:rsidRPr="00E20306">
        <w:rPr>
          <w:rFonts w:ascii="Arial" w:hAnsi="Arial" w:cs="Arial"/>
          <w:sz w:val="19"/>
          <w:szCs w:val="19"/>
          <w:lang w:val="es-CO" w:eastAsia="es-CO"/>
        </w:rPr>
        <w:t>»M.</w:t>
      </w:r>
      <w:proofErr w:type="gramEnd"/>
      <w:r w:rsidRPr="00E20306">
        <w:rPr>
          <w:rFonts w:ascii="Arial" w:hAnsi="Arial" w:cs="Arial"/>
          <w:sz w:val="19"/>
          <w:szCs w:val="19"/>
          <w:lang w:val="es-CO" w:eastAsia="es-CO"/>
        </w:rPr>
        <w:t xml:space="preserve"> Que el valor total de la oferta o aquel revisado en la audiencia efectiva de adjudicación exceda el Presupuesto Oficial Estimado para el Proceso de Contratación. </w:t>
      </w:r>
    </w:p>
    <w:p w:rsidRPr="00E20306" w:rsidR="008C0990" w:rsidP="00E20306" w:rsidRDefault="008C0990" w14:paraId="0C8C24B2" w14:textId="77777777">
      <w:pPr>
        <w:spacing w:before="0" w:after="0" w:line="240" w:lineRule="auto"/>
        <w:ind w:firstLine="709"/>
        <w:rPr>
          <w:rFonts w:ascii="Arial" w:hAnsi="Arial" w:cs="Arial"/>
          <w:sz w:val="19"/>
          <w:szCs w:val="19"/>
          <w:lang w:val="es-CO" w:eastAsia="es-CO"/>
        </w:rPr>
      </w:pPr>
      <w:bookmarkStart w:name="_Hlk516133614" w:id="15"/>
      <w:proofErr w:type="gramStart"/>
      <w:r w:rsidRPr="00E20306">
        <w:rPr>
          <w:rFonts w:ascii="Arial" w:hAnsi="Arial" w:cs="Arial"/>
          <w:sz w:val="19"/>
          <w:szCs w:val="19"/>
          <w:lang w:val="es-CO" w:eastAsia="es-CO"/>
        </w:rPr>
        <w:t>»N.</w:t>
      </w:r>
      <w:proofErr w:type="gramEnd"/>
      <w:r w:rsidRPr="00E20306">
        <w:rPr>
          <w:rFonts w:ascii="Arial" w:hAnsi="Arial" w:cs="Arial"/>
          <w:sz w:val="19"/>
          <w:szCs w:val="19"/>
          <w:lang w:val="es-CO" w:eastAsia="es-CO"/>
        </w:rPr>
        <w:t xml:space="preserve"> Presentar la oferta con tachaduras o enmendaduras que no estén convalidadas en la forma indicada en </w:t>
      </w:r>
      <w:bookmarkEnd w:id="15"/>
      <w:r w:rsidRPr="00E20306">
        <w:rPr>
          <w:rFonts w:ascii="Arial" w:hAnsi="Arial" w:cs="Arial"/>
          <w:sz w:val="19"/>
          <w:szCs w:val="19"/>
          <w:lang w:val="es-CO" w:eastAsia="es-CO"/>
        </w:rPr>
        <w:t>la sección 2.3 del Pliego de Condiciones.</w:t>
      </w:r>
    </w:p>
    <w:p w:rsidRPr="00E20306" w:rsidR="008C0990" w:rsidP="00E20306" w:rsidRDefault="008C0990" w14:paraId="776881A0" w14:textId="77777777">
      <w:pPr>
        <w:spacing w:before="0" w:after="0" w:line="240" w:lineRule="auto"/>
        <w:ind w:firstLine="709"/>
        <w:rPr>
          <w:rFonts w:ascii="Arial" w:hAnsi="Arial" w:cs="Arial"/>
          <w:sz w:val="19"/>
          <w:szCs w:val="19"/>
          <w:lang w:val="es-CO" w:eastAsia="es-CO"/>
        </w:rPr>
      </w:pPr>
      <w:bookmarkStart w:name="_Hlk516133682" w:id="16"/>
      <w:proofErr w:type="gramStart"/>
      <w:r w:rsidRPr="00E20306">
        <w:rPr>
          <w:rFonts w:ascii="Arial" w:hAnsi="Arial" w:cs="Arial"/>
          <w:sz w:val="19"/>
          <w:szCs w:val="19"/>
          <w:lang w:val="es-CO" w:eastAsia="es-CO"/>
        </w:rPr>
        <w:t>»O.</w:t>
      </w:r>
      <w:proofErr w:type="gramEnd"/>
      <w:r w:rsidRPr="00E20306">
        <w:rPr>
          <w:rFonts w:ascii="Arial" w:hAnsi="Arial" w:cs="Arial"/>
          <w:sz w:val="19"/>
          <w:szCs w:val="19"/>
          <w:lang w:val="es-CO" w:eastAsia="es-CO"/>
        </w:rPr>
        <w:t xml:space="preserve"> Que el proponente adicione, suprima, cambie, o modifique los ítems, la descripción, las unidades o cantidades señaladas en el </w:t>
      </w:r>
      <w:bookmarkStart w:name="_Hlk511139274" w:id="17"/>
      <w:bookmarkEnd w:id="16"/>
      <w:r w:rsidRPr="00E20306">
        <w:rPr>
          <w:rFonts w:ascii="Arial" w:hAnsi="Arial" w:cs="Arial"/>
          <w:sz w:val="19"/>
          <w:szCs w:val="19"/>
          <w:lang w:val="es-CO" w:eastAsia="es-CO"/>
        </w:rPr>
        <w:t xml:space="preserve">Formulario 1– Formulario de Presupuesto Oficial </w:t>
      </w:r>
    </w:p>
    <w:p w:rsidRPr="00E20306" w:rsidR="008C0990" w:rsidP="00E20306" w:rsidRDefault="008C0990" w14:paraId="7F41C378" w14:textId="77777777">
      <w:pPr>
        <w:spacing w:before="0" w:after="0" w:line="240" w:lineRule="auto"/>
        <w:ind w:firstLine="709"/>
        <w:rPr>
          <w:rFonts w:ascii="Arial" w:hAnsi="Arial" w:cs="Arial"/>
          <w:sz w:val="19"/>
          <w:szCs w:val="19"/>
          <w:lang w:val="es-CO" w:eastAsia="es-CO"/>
        </w:rPr>
      </w:pPr>
      <w:proofErr w:type="gramStart"/>
      <w:r w:rsidRPr="00E20306">
        <w:rPr>
          <w:rFonts w:ascii="Arial" w:hAnsi="Arial" w:cs="Arial"/>
          <w:sz w:val="19"/>
          <w:szCs w:val="19"/>
          <w:lang w:val="es-CO" w:eastAsia="es-CO"/>
        </w:rPr>
        <w:t>»P.</w:t>
      </w:r>
      <w:proofErr w:type="gramEnd"/>
      <w:r w:rsidRPr="00E20306">
        <w:rPr>
          <w:rFonts w:ascii="Arial" w:hAnsi="Arial" w:cs="Arial"/>
          <w:sz w:val="19"/>
          <w:szCs w:val="19"/>
          <w:lang w:val="es-CO" w:eastAsia="es-CO"/>
        </w:rPr>
        <w:t xml:space="preserve"> No ofrecer el valor de un precio unitario u ofrecer como valor de un precio unitario cero (0). [incluir sólo cuando la forma de pago sea por precios unitarios] </w:t>
      </w:r>
      <w:bookmarkEnd w:id="17"/>
    </w:p>
    <w:p w:rsidRPr="00E20306" w:rsidR="008C0990" w:rsidP="00E20306" w:rsidRDefault="008C0990" w14:paraId="18F4C59D" w14:textId="77777777">
      <w:pPr>
        <w:spacing w:before="0" w:after="0" w:line="240" w:lineRule="auto"/>
        <w:ind w:firstLine="709"/>
        <w:rPr>
          <w:rFonts w:ascii="Arial" w:hAnsi="Arial" w:cs="Arial"/>
          <w:sz w:val="19"/>
          <w:szCs w:val="19"/>
          <w:lang w:val="es-CO" w:eastAsia="es-CO"/>
        </w:rPr>
      </w:pPr>
      <w:proofErr w:type="gramStart"/>
      <w:r w:rsidRPr="00E20306">
        <w:rPr>
          <w:rFonts w:ascii="Arial" w:hAnsi="Arial" w:cs="Arial"/>
          <w:sz w:val="19"/>
          <w:szCs w:val="19"/>
          <w:lang w:val="es-CO" w:eastAsia="es-CO"/>
        </w:rPr>
        <w:t>»Q.</w:t>
      </w:r>
      <w:proofErr w:type="gramEnd"/>
      <w:r w:rsidRPr="00E20306">
        <w:rPr>
          <w:rFonts w:ascii="Arial" w:hAnsi="Arial" w:cs="Arial"/>
          <w:sz w:val="19"/>
          <w:szCs w:val="19"/>
          <w:lang w:val="es-CO" w:eastAsia="es-CO"/>
        </w:rPr>
        <w:t xml:space="preserve"> Superar el valor unitario de alguno o algunos de los ítems ofrecidos con respecto al valor establecido para cada ítem del Presupuesto Oficial. [incluir sólo cuando la forma de pago sea por precios unitarios] […]».</w:t>
      </w:r>
    </w:p>
  </w:footnote>
  <w:footnote w:id="5">
    <w:p w:rsidRPr="00E20306" w:rsidR="008C0990" w:rsidP="00E20306" w:rsidRDefault="008C0990" w14:paraId="014DC49F" w14:textId="77777777">
      <w:pPr>
        <w:pStyle w:val="Textonotapie"/>
        <w:spacing w:before="0" w:after="0" w:line="240" w:lineRule="auto"/>
        <w:ind w:firstLine="708"/>
        <w:rPr>
          <w:rFonts w:ascii="Arial" w:hAnsi="Arial" w:cs="Arial"/>
          <w:sz w:val="19"/>
          <w:szCs w:val="19"/>
          <w:lang w:val="es-CO"/>
        </w:rPr>
      </w:pPr>
      <w:r w:rsidRPr="00E20306">
        <w:rPr>
          <w:rStyle w:val="Refdenotaalpie"/>
          <w:rFonts w:ascii="Arial" w:hAnsi="Arial" w:cs="Arial"/>
          <w:sz w:val="19"/>
          <w:szCs w:val="19"/>
        </w:rPr>
        <w:footnoteRef/>
      </w:r>
      <w:r w:rsidRPr="00E20306">
        <w:rPr>
          <w:rFonts w:ascii="Arial" w:hAnsi="Arial" w:cs="Arial"/>
          <w:sz w:val="19"/>
          <w:szCs w:val="19"/>
        </w:rPr>
        <w:t xml:space="preserve"> </w:t>
      </w:r>
      <w:r w:rsidRPr="00E20306">
        <w:rPr>
          <w:rFonts w:ascii="Arial" w:hAnsi="Arial" w:cs="Arial"/>
          <w:sz w:val="19"/>
          <w:szCs w:val="19"/>
          <w:lang w:val="es-CO"/>
        </w:rPr>
        <w:t>La Real Academia de la Lengua Española ofrece las siguientes acepciones del verbo certificar:</w:t>
      </w:r>
    </w:p>
    <w:p w:rsidRPr="00E20306" w:rsidR="008C0990" w:rsidP="00E20306" w:rsidRDefault="008C0990" w14:paraId="1F7CBE29" w14:textId="77777777">
      <w:pPr>
        <w:pStyle w:val="Textonotapie"/>
        <w:spacing w:before="0" w:after="0" w:line="240" w:lineRule="auto"/>
        <w:rPr>
          <w:rFonts w:ascii="Arial" w:hAnsi="Arial" w:cs="Arial"/>
          <w:sz w:val="19"/>
          <w:szCs w:val="19"/>
          <w:lang w:val="es-CO"/>
        </w:rPr>
      </w:pPr>
      <w:r w:rsidRPr="00E20306">
        <w:rPr>
          <w:rFonts w:ascii="Arial" w:hAnsi="Arial" w:cs="Arial"/>
          <w:sz w:val="19"/>
          <w:szCs w:val="19"/>
          <w:lang w:val="es-CO"/>
        </w:rPr>
        <w:t xml:space="preserve"> </w:t>
      </w:r>
      <w:r w:rsidRPr="00E20306">
        <w:rPr>
          <w:rFonts w:ascii="Arial" w:hAnsi="Arial" w:cs="Arial"/>
          <w:sz w:val="19"/>
          <w:szCs w:val="19"/>
          <w:lang w:val="es-CO"/>
        </w:rPr>
        <w:tab/>
      </w:r>
      <w:r w:rsidRPr="00E20306">
        <w:rPr>
          <w:rFonts w:ascii="Arial" w:hAnsi="Arial" w:cs="Arial"/>
          <w:sz w:val="19"/>
          <w:szCs w:val="19"/>
          <w:lang w:val="es-CO"/>
        </w:rPr>
        <w:t xml:space="preserve">«1. </w:t>
      </w:r>
      <w:proofErr w:type="spellStart"/>
      <w:r w:rsidRPr="00E20306">
        <w:rPr>
          <w:rFonts w:ascii="Arial" w:hAnsi="Arial" w:cs="Arial"/>
          <w:sz w:val="19"/>
          <w:szCs w:val="19"/>
          <w:lang w:val="es-CO"/>
        </w:rPr>
        <w:t>tr</w:t>
      </w:r>
      <w:proofErr w:type="spellEnd"/>
      <w:r w:rsidRPr="00E20306">
        <w:rPr>
          <w:rFonts w:ascii="Arial" w:hAnsi="Arial" w:cs="Arial"/>
          <w:sz w:val="19"/>
          <w:szCs w:val="19"/>
          <w:lang w:val="es-CO"/>
        </w:rPr>
        <w:t xml:space="preserve">. Asegurar, afirmar, dar por cierto algo. U. t. c. </w:t>
      </w:r>
      <w:proofErr w:type="spellStart"/>
      <w:r w:rsidRPr="00E20306">
        <w:rPr>
          <w:rFonts w:ascii="Arial" w:hAnsi="Arial" w:cs="Arial"/>
          <w:sz w:val="19"/>
          <w:szCs w:val="19"/>
          <w:lang w:val="es-CO"/>
        </w:rPr>
        <w:t>prnl</w:t>
      </w:r>
      <w:proofErr w:type="spellEnd"/>
      <w:r w:rsidRPr="00E20306">
        <w:rPr>
          <w:rFonts w:ascii="Arial" w:hAnsi="Arial" w:cs="Arial"/>
          <w:sz w:val="19"/>
          <w:szCs w:val="19"/>
          <w:lang w:val="es-CO"/>
        </w:rPr>
        <w:t>.</w:t>
      </w:r>
    </w:p>
    <w:p w:rsidRPr="00E20306" w:rsidR="008C0990" w:rsidP="00E20306" w:rsidRDefault="008C0990" w14:paraId="0F97FFCB" w14:textId="77777777">
      <w:pPr>
        <w:pStyle w:val="Textonotapie"/>
        <w:spacing w:before="0" w:after="0" w:line="240" w:lineRule="auto"/>
        <w:ind w:firstLine="708"/>
        <w:rPr>
          <w:rFonts w:ascii="Arial" w:hAnsi="Arial" w:cs="Arial"/>
          <w:sz w:val="19"/>
          <w:szCs w:val="19"/>
          <w:lang w:val="es-CO"/>
        </w:rPr>
      </w:pPr>
      <w:r w:rsidRPr="00E20306">
        <w:rPr>
          <w:rFonts w:ascii="Arial" w:hAnsi="Arial" w:cs="Arial"/>
          <w:sz w:val="19"/>
          <w:szCs w:val="19"/>
          <w:lang w:val="es-CO"/>
        </w:rPr>
        <w:t xml:space="preserve">«2. </w:t>
      </w:r>
      <w:proofErr w:type="spellStart"/>
      <w:r w:rsidRPr="00E20306">
        <w:rPr>
          <w:rFonts w:ascii="Arial" w:hAnsi="Arial" w:cs="Arial"/>
          <w:sz w:val="19"/>
          <w:szCs w:val="19"/>
          <w:lang w:val="es-CO"/>
        </w:rPr>
        <w:t>tr</w:t>
      </w:r>
      <w:proofErr w:type="spellEnd"/>
      <w:r w:rsidRPr="00E20306">
        <w:rPr>
          <w:rFonts w:ascii="Arial" w:hAnsi="Arial" w:cs="Arial"/>
          <w:sz w:val="19"/>
          <w:szCs w:val="19"/>
          <w:lang w:val="es-CO"/>
        </w:rPr>
        <w:t>. Obtener, mediante pago, un certificado o resguardo por el cual el servicio de correos se obliga a «hacer llegar a su destino una carta o un paquete que se ha de remitir por esa vía.</w:t>
      </w:r>
    </w:p>
    <w:p w:rsidRPr="00E20306" w:rsidR="008C0990" w:rsidP="00E20306" w:rsidRDefault="008C0990" w14:paraId="553CC601" w14:textId="77777777">
      <w:pPr>
        <w:pStyle w:val="Textonotapie"/>
        <w:spacing w:before="0" w:after="0" w:line="240" w:lineRule="auto"/>
        <w:ind w:firstLine="708"/>
        <w:rPr>
          <w:rFonts w:ascii="Arial" w:hAnsi="Arial" w:cs="Arial"/>
          <w:sz w:val="19"/>
          <w:szCs w:val="19"/>
          <w:lang w:val="es-CO"/>
        </w:rPr>
      </w:pPr>
      <w:r w:rsidRPr="00E20306">
        <w:rPr>
          <w:rFonts w:ascii="Arial" w:hAnsi="Arial" w:cs="Arial"/>
          <w:sz w:val="19"/>
          <w:szCs w:val="19"/>
          <w:lang w:val="es-CO"/>
        </w:rPr>
        <w:t xml:space="preserve">«3. </w:t>
      </w:r>
      <w:proofErr w:type="spellStart"/>
      <w:r w:rsidRPr="00E20306">
        <w:rPr>
          <w:rFonts w:ascii="Arial" w:hAnsi="Arial" w:cs="Arial"/>
          <w:sz w:val="19"/>
          <w:szCs w:val="19"/>
          <w:lang w:val="es-CO"/>
        </w:rPr>
        <w:t>tr</w:t>
      </w:r>
      <w:proofErr w:type="spellEnd"/>
      <w:r w:rsidRPr="00E20306">
        <w:rPr>
          <w:rFonts w:ascii="Arial" w:hAnsi="Arial" w:cs="Arial"/>
          <w:sz w:val="19"/>
          <w:szCs w:val="19"/>
          <w:lang w:val="es-CO"/>
        </w:rPr>
        <w:t>. Der. Dicho de una autoridad competente: Hacer constar por escrito una realidad de hecho.</w:t>
      </w:r>
    </w:p>
    <w:p w:rsidRPr="00E20306" w:rsidR="008C0990" w:rsidP="00E20306" w:rsidRDefault="008C0990" w14:paraId="1784FFDA" w14:textId="77777777">
      <w:pPr>
        <w:pStyle w:val="Textonotapie"/>
        <w:spacing w:before="0" w:after="0" w:line="240" w:lineRule="auto"/>
        <w:ind w:firstLine="708"/>
        <w:rPr>
          <w:lang w:val="es-CO"/>
        </w:rPr>
      </w:pPr>
      <w:r w:rsidRPr="00E20306">
        <w:rPr>
          <w:rFonts w:ascii="Arial" w:hAnsi="Arial" w:cs="Arial"/>
          <w:sz w:val="19"/>
          <w:szCs w:val="19"/>
          <w:lang w:val="es-CO"/>
        </w:rPr>
        <w:t xml:space="preserve">«4. intr. </w:t>
      </w:r>
      <w:proofErr w:type="spellStart"/>
      <w:r w:rsidRPr="00E20306">
        <w:rPr>
          <w:rFonts w:ascii="Arial" w:hAnsi="Arial" w:cs="Arial"/>
          <w:sz w:val="19"/>
          <w:szCs w:val="19"/>
          <w:lang w:val="es-CO"/>
        </w:rPr>
        <w:t>desus</w:t>
      </w:r>
      <w:proofErr w:type="spellEnd"/>
      <w:r w:rsidRPr="00E20306">
        <w:rPr>
          <w:rFonts w:ascii="Arial" w:hAnsi="Arial" w:cs="Arial"/>
          <w:sz w:val="19"/>
          <w:szCs w:val="19"/>
          <w:lang w:val="es-CO"/>
        </w:rPr>
        <w:t>. Fijar, señalar con certeza». Recuperado en</w:t>
      </w:r>
      <w:r w:rsidRPr="001B4F22">
        <w:rPr>
          <w:rFonts w:ascii="Arial" w:hAnsi="Arial" w:cs="Arial"/>
          <w:sz w:val="19"/>
          <w:szCs w:val="19"/>
          <w:lang w:val="es-CO"/>
        </w:rPr>
        <w:t xml:space="preserve">: </w:t>
      </w:r>
      <w:hyperlink w:history="1" r:id="rId1">
        <w:r w:rsidRPr="001F6F4B">
          <w:rPr>
            <w:rStyle w:val="Hipervnculo"/>
            <w:rFonts w:ascii="Arial" w:hAnsi="Arial" w:cs="Arial"/>
            <w:color w:val="auto"/>
            <w:sz w:val="19"/>
            <w:szCs w:val="19"/>
          </w:rPr>
          <w:t>https://dle.rae.es/certificar</w:t>
        </w:r>
      </w:hyperlink>
      <w:r w:rsidRPr="00E20306">
        <w:rPr>
          <w:rFonts w:ascii="Arial" w:hAnsi="Arial" w:cs="Arial"/>
          <w:sz w:val="19"/>
          <w:szCs w:val="19"/>
          <w:lang w:val="es-CO"/>
        </w:rPr>
        <w:t xml:space="preserve"> </w:t>
      </w:r>
    </w:p>
  </w:footnote>
  <w:footnote w:id="6">
    <w:p w:rsidRPr="00E20306" w:rsidR="008C0990" w:rsidP="00E20306" w:rsidRDefault="008C0990" w14:paraId="64580424" w14:textId="77777777">
      <w:pPr>
        <w:pStyle w:val="Textonotapie"/>
        <w:spacing w:before="0" w:after="0" w:line="240" w:lineRule="auto"/>
        <w:ind w:firstLine="708"/>
        <w:rPr>
          <w:rFonts w:ascii="Arial" w:hAnsi="Arial" w:cs="Arial"/>
          <w:sz w:val="19"/>
          <w:szCs w:val="19"/>
          <w:lang w:val="es-CO"/>
        </w:rPr>
      </w:pPr>
      <w:r w:rsidRPr="00E20306">
        <w:rPr>
          <w:rStyle w:val="Refdenotaalpie"/>
          <w:rFonts w:ascii="Arial" w:hAnsi="Arial" w:cs="Arial"/>
          <w:sz w:val="19"/>
          <w:szCs w:val="19"/>
        </w:rPr>
        <w:footnoteRef/>
      </w:r>
      <w:r w:rsidRPr="00E20306">
        <w:rPr>
          <w:rFonts w:ascii="Arial" w:hAnsi="Arial" w:cs="Arial"/>
          <w:sz w:val="19"/>
          <w:szCs w:val="19"/>
        </w:rPr>
        <w:t xml:space="preserve"> Ley 80 de 1993: </w:t>
      </w:r>
      <w:r w:rsidRPr="00E20306">
        <w:rPr>
          <w:rFonts w:ascii="Arial" w:hAnsi="Arial" w:cs="Arial"/>
          <w:sz w:val="19"/>
          <w:szCs w:val="19"/>
          <w:lang w:val="es-CO"/>
        </w:rPr>
        <w:t>«Artículo 30-</w:t>
      </w:r>
      <w:r w:rsidRPr="00E20306">
        <w:rPr>
          <w:rFonts w:ascii="Arial" w:hAnsi="Arial" w:cs="Arial"/>
          <w:sz w:val="19"/>
          <w:szCs w:val="19"/>
        </w:rPr>
        <w:t>7. De acuerdo con la naturaleza, objeto y cuantía del contrato, en los pliegos de condiciones o términos de referencia, se señalará el plazo razonable dentro del cual la entidad deberá elaborar los estudios técnicos, económicos y jurídicos necesarios para la evaluación de las propuestas y para solicitar a los proponentes las aclaraciones y explicaciones que se estimen indispensables. […]</w:t>
      </w:r>
      <w:r w:rsidRPr="00E20306">
        <w:rPr>
          <w:rFonts w:ascii="Arial" w:hAnsi="Arial" w:cs="Arial"/>
          <w:sz w:val="19"/>
          <w:szCs w:val="19"/>
          <w:lang w:val="es-CO"/>
        </w:rPr>
        <w:t>»</w:t>
      </w:r>
    </w:p>
  </w:footnote>
  <w:footnote w:id="7">
    <w:p w:rsidRPr="00E20306" w:rsidR="008C0990" w:rsidP="00E20306" w:rsidRDefault="008C0990" w14:paraId="1FA3D0E4" w14:textId="3C31BD1A">
      <w:pPr>
        <w:pStyle w:val="Textonotapie"/>
        <w:spacing w:before="0" w:after="0" w:line="240" w:lineRule="auto"/>
        <w:ind w:firstLine="708"/>
        <w:rPr>
          <w:sz w:val="19"/>
          <w:szCs w:val="19"/>
          <w:lang w:val="es-CO"/>
        </w:rPr>
      </w:pPr>
      <w:r w:rsidRPr="00E20306">
        <w:rPr>
          <w:rStyle w:val="Refdenotaalpie"/>
          <w:sz w:val="19"/>
          <w:szCs w:val="19"/>
        </w:rPr>
        <w:footnoteRef/>
      </w:r>
      <w:r w:rsidRPr="00E20306">
        <w:rPr>
          <w:sz w:val="19"/>
          <w:szCs w:val="19"/>
        </w:rPr>
        <w:t xml:space="preserve"> </w:t>
      </w:r>
      <w:r w:rsidRPr="00E20306">
        <w:rPr>
          <w:rFonts w:ascii="Arial" w:hAnsi="Arial" w:cs="Arial"/>
          <w:sz w:val="19"/>
          <w:szCs w:val="19"/>
        </w:rPr>
        <w:t>Consejo de Estado</w:t>
      </w:r>
      <w:r w:rsidR="005716EF">
        <w:rPr>
          <w:rFonts w:ascii="Arial" w:hAnsi="Arial" w:cs="Arial"/>
          <w:sz w:val="19"/>
          <w:szCs w:val="19"/>
        </w:rPr>
        <w:t>.</w:t>
      </w:r>
      <w:r w:rsidRPr="00E20306">
        <w:rPr>
          <w:rFonts w:ascii="Arial" w:hAnsi="Arial" w:cs="Arial"/>
          <w:sz w:val="19"/>
          <w:szCs w:val="19"/>
        </w:rPr>
        <w:t xml:space="preserve"> Sección Tercera</w:t>
      </w:r>
      <w:r w:rsidR="005716EF">
        <w:rPr>
          <w:rFonts w:ascii="Arial" w:hAnsi="Arial" w:cs="Arial"/>
          <w:sz w:val="19"/>
          <w:szCs w:val="19"/>
        </w:rPr>
        <w:t>.</w:t>
      </w:r>
      <w:r w:rsidRPr="00E20306">
        <w:rPr>
          <w:rFonts w:ascii="Arial" w:hAnsi="Arial" w:cs="Arial"/>
          <w:sz w:val="19"/>
          <w:szCs w:val="19"/>
        </w:rPr>
        <w:t xml:space="preserve"> Subsección C. Sentencia de</w:t>
      </w:r>
      <w:r w:rsidR="005716EF">
        <w:rPr>
          <w:rFonts w:ascii="Arial" w:hAnsi="Arial" w:cs="Arial"/>
          <w:sz w:val="19"/>
          <w:szCs w:val="19"/>
        </w:rPr>
        <w:t>l</w:t>
      </w:r>
      <w:r w:rsidRPr="00E20306">
        <w:rPr>
          <w:rFonts w:ascii="Arial" w:hAnsi="Arial" w:cs="Arial"/>
          <w:sz w:val="19"/>
          <w:szCs w:val="19"/>
        </w:rPr>
        <w:t xml:space="preserve"> 12 de noviembre </w:t>
      </w:r>
      <w:r w:rsidR="005716EF">
        <w:rPr>
          <w:rFonts w:ascii="Arial" w:hAnsi="Arial" w:cs="Arial"/>
          <w:sz w:val="19"/>
          <w:szCs w:val="19"/>
        </w:rPr>
        <w:t xml:space="preserve">de </w:t>
      </w:r>
      <w:r w:rsidRPr="00E20306">
        <w:rPr>
          <w:rFonts w:ascii="Arial" w:hAnsi="Arial" w:cs="Arial"/>
          <w:sz w:val="19"/>
          <w:szCs w:val="19"/>
        </w:rPr>
        <w:t>2014</w:t>
      </w:r>
      <w:r w:rsidR="005716EF">
        <w:rPr>
          <w:rFonts w:ascii="Arial" w:hAnsi="Arial" w:cs="Arial"/>
          <w:sz w:val="19"/>
          <w:szCs w:val="19"/>
        </w:rPr>
        <w:t>.</w:t>
      </w:r>
      <w:r w:rsidRPr="00E20306">
        <w:rPr>
          <w:rFonts w:ascii="Arial" w:hAnsi="Arial" w:cs="Arial"/>
          <w:sz w:val="19"/>
          <w:szCs w:val="19"/>
        </w:rPr>
        <w:t xml:space="preserve"> </w:t>
      </w:r>
      <w:proofErr w:type="spellStart"/>
      <w:r w:rsidR="005716EF">
        <w:rPr>
          <w:rFonts w:ascii="Arial" w:hAnsi="Arial" w:cs="Arial"/>
          <w:sz w:val="19"/>
          <w:szCs w:val="19"/>
        </w:rPr>
        <w:t>Exp</w:t>
      </w:r>
      <w:proofErr w:type="spellEnd"/>
      <w:r w:rsidR="005716EF">
        <w:rPr>
          <w:rFonts w:ascii="Arial" w:hAnsi="Arial" w:cs="Arial"/>
          <w:sz w:val="19"/>
          <w:szCs w:val="19"/>
        </w:rPr>
        <w:t xml:space="preserve">. </w:t>
      </w:r>
      <w:r w:rsidRPr="00E20306">
        <w:rPr>
          <w:rFonts w:ascii="Arial" w:hAnsi="Arial" w:cs="Arial"/>
          <w:sz w:val="19"/>
          <w:szCs w:val="19"/>
        </w:rPr>
        <w:t>27</w:t>
      </w:r>
      <w:r w:rsidR="005716EF">
        <w:rPr>
          <w:rFonts w:ascii="Arial" w:hAnsi="Arial" w:cs="Arial"/>
          <w:sz w:val="19"/>
          <w:szCs w:val="19"/>
        </w:rPr>
        <w:t>.</w:t>
      </w:r>
      <w:r w:rsidRPr="00E20306">
        <w:rPr>
          <w:rFonts w:ascii="Arial" w:hAnsi="Arial" w:cs="Arial"/>
          <w:sz w:val="19"/>
          <w:szCs w:val="19"/>
        </w:rPr>
        <w:t>986.</w:t>
      </w:r>
      <w:r w:rsidR="005716EF">
        <w:rPr>
          <w:rFonts w:ascii="Arial" w:hAnsi="Arial" w:cs="Arial"/>
          <w:sz w:val="19"/>
          <w:szCs w:val="19"/>
        </w:rPr>
        <w:t xml:space="preserve"> </w:t>
      </w:r>
      <w:r w:rsidRPr="00E20306" w:rsidR="005716EF">
        <w:rPr>
          <w:rFonts w:ascii="Arial" w:hAnsi="Arial" w:cs="Arial"/>
          <w:sz w:val="19"/>
          <w:szCs w:val="19"/>
        </w:rPr>
        <w:t>C</w:t>
      </w:r>
      <w:r w:rsidR="005716EF">
        <w:rPr>
          <w:rFonts w:ascii="Arial" w:hAnsi="Arial" w:cs="Arial"/>
          <w:sz w:val="19"/>
          <w:szCs w:val="19"/>
        </w:rPr>
        <w:t>.P.</w:t>
      </w:r>
      <w:r w:rsidRPr="00E20306" w:rsidR="005716EF">
        <w:rPr>
          <w:rFonts w:ascii="Arial" w:hAnsi="Arial" w:cs="Arial"/>
          <w:sz w:val="19"/>
          <w:szCs w:val="19"/>
        </w:rPr>
        <w:t xml:space="preserve"> Enrique Gil Botero</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p w:rsidR="002B3433" w:rsidRDefault="002B3433" w14:paraId="6520770B" w14:textId="1A2BB94C">
    <w:pPr>
      <w:pStyle w:val="Encabezado"/>
    </w:pPr>
    <w:r>
      <w:rPr>
        <w:noProof/>
        <w:lang w:val="en-US"/>
      </w:rPr>
      <w:drawing>
        <wp:anchor distT="0" distB="0" distL="114300" distR="114300" simplePos="0" relativeHeight="251661312"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2A761BF7">
      <w:rPr/>
      <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06310"/>
    <w:multiLevelType w:val="multilevel"/>
    <w:tmpl w:val="1AF6C7A8"/>
    <w:lvl w:ilvl="0">
      <w:start w:val="1"/>
      <w:numFmt w:val="decimal"/>
      <w:lvlText w:val="%1."/>
      <w:lvlJc w:val="left"/>
      <w:pPr>
        <w:ind w:left="6601" w:hanging="360"/>
      </w:pPr>
      <w:rPr>
        <w:b/>
        <w:color w:val="4E4D4D"/>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2C625574"/>
    <w:multiLevelType w:val="hybridMultilevel"/>
    <w:tmpl w:val="7EA03DE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10D7E6C"/>
    <w:multiLevelType w:val="multilevel"/>
    <w:tmpl w:val="836404E2"/>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3" w15:restartNumberingAfterBreak="0">
    <w:nsid w:val="31B41044"/>
    <w:multiLevelType w:val="hybridMultilevel"/>
    <w:tmpl w:val="836404E2"/>
    <w:lvl w:ilvl="0" w:tplc="0C0A0001">
      <w:start w:val="1"/>
      <w:numFmt w:val="bullet"/>
      <w:lvlText w:val=""/>
      <w:lvlJc w:val="left"/>
      <w:pPr>
        <w:ind w:left="720" w:hanging="360"/>
      </w:pPr>
      <w:rPr>
        <w:rFonts w:hint="default" w:ascii="Symbol" w:hAnsi="Symbol"/>
      </w:rPr>
    </w:lvl>
    <w:lvl w:ilvl="1" w:tplc="0C0A0003" w:tentative="1">
      <w:start w:val="1"/>
      <w:numFmt w:val="bullet"/>
      <w:lvlText w:val="o"/>
      <w:lvlJc w:val="left"/>
      <w:pPr>
        <w:ind w:left="1440" w:hanging="360"/>
      </w:pPr>
      <w:rPr>
        <w:rFonts w:hint="default" w:ascii="Courier New" w:hAnsi="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rPr>
    </w:lvl>
    <w:lvl w:ilvl="8" w:tplc="0C0A0005" w:tentative="1">
      <w:start w:val="1"/>
      <w:numFmt w:val="bullet"/>
      <w:lvlText w:val=""/>
      <w:lvlJc w:val="left"/>
      <w:pPr>
        <w:ind w:left="6480" w:hanging="360"/>
      </w:pPr>
      <w:rPr>
        <w:rFonts w:hint="default" w:ascii="Wingdings" w:hAnsi="Wingdings"/>
      </w:rPr>
    </w:lvl>
  </w:abstractNum>
  <w:abstractNum w:abstractNumId="4" w15:restartNumberingAfterBreak="0">
    <w:nsid w:val="39B93AE4"/>
    <w:multiLevelType w:val="hybridMultilevel"/>
    <w:tmpl w:val="70526892"/>
    <w:lvl w:ilvl="0" w:tplc="8FE852C2">
      <w:start w:val="1"/>
      <w:numFmt w:val="lowerRoman"/>
      <w:lvlText w:val="%1."/>
      <w:lvlJc w:val="left"/>
      <w:pPr>
        <w:ind w:left="708" w:firstLine="0"/>
      </w:pPr>
      <w:rPr>
        <w:rFonts w:hint="default"/>
        <w:b w:val="0"/>
        <w:sz w:val="21"/>
      </w:rPr>
    </w:lvl>
    <w:lvl w:ilvl="1" w:tplc="08090019" w:tentative="1">
      <w:start w:val="1"/>
      <w:numFmt w:val="lowerLetter"/>
      <w:lvlText w:val="%2."/>
      <w:lvlJc w:val="left"/>
      <w:pPr>
        <w:ind w:left="1788" w:hanging="360"/>
      </w:pPr>
    </w:lvl>
    <w:lvl w:ilvl="2" w:tplc="0809001B" w:tentative="1">
      <w:start w:val="1"/>
      <w:numFmt w:val="lowerRoman"/>
      <w:lvlText w:val="%3."/>
      <w:lvlJc w:val="right"/>
      <w:pPr>
        <w:ind w:left="2508" w:hanging="180"/>
      </w:pPr>
    </w:lvl>
    <w:lvl w:ilvl="3" w:tplc="0809000F" w:tentative="1">
      <w:start w:val="1"/>
      <w:numFmt w:val="decimal"/>
      <w:lvlText w:val="%4."/>
      <w:lvlJc w:val="left"/>
      <w:pPr>
        <w:ind w:left="3228" w:hanging="360"/>
      </w:pPr>
    </w:lvl>
    <w:lvl w:ilvl="4" w:tplc="08090019" w:tentative="1">
      <w:start w:val="1"/>
      <w:numFmt w:val="lowerLetter"/>
      <w:lvlText w:val="%5."/>
      <w:lvlJc w:val="left"/>
      <w:pPr>
        <w:ind w:left="3948" w:hanging="360"/>
      </w:pPr>
    </w:lvl>
    <w:lvl w:ilvl="5" w:tplc="0809001B" w:tentative="1">
      <w:start w:val="1"/>
      <w:numFmt w:val="lowerRoman"/>
      <w:lvlText w:val="%6."/>
      <w:lvlJc w:val="right"/>
      <w:pPr>
        <w:ind w:left="4668" w:hanging="180"/>
      </w:pPr>
    </w:lvl>
    <w:lvl w:ilvl="6" w:tplc="0809000F" w:tentative="1">
      <w:start w:val="1"/>
      <w:numFmt w:val="decimal"/>
      <w:lvlText w:val="%7."/>
      <w:lvlJc w:val="left"/>
      <w:pPr>
        <w:ind w:left="5388" w:hanging="360"/>
      </w:pPr>
    </w:lvl>
    <w:lvl w:ilvl="7" w:tplc="08090019" w:tentative="1">
      <w:start w:val="1"/>
      <w:numFmt w:val="lowerLetter"/>
      <w:lvlText w:val="%8."/>
      <w:lvlJc w:val="left"/>
      <w:pPr>
        <w:ind w:left="6108" w:hanging="360"/>
      </w:pPr>
    </w:lvl>
    <w:lvl w:ilvl="8" w:tplc="0809001B" w:tentative="1">
      <w:start w:val="1"/>
      <w:numFmt w:val="lowerRoman"/>
      <w:lvlText w:val="%9."/>
      <w:lvlJc w:val="right"/>
      <w:pPr>
        <w:ind w:left="6828" w:hanging="180"/>
      </w:pPr>
    </w:lvl>
  </w:abstractNum>
  <w:abstractNum w:abstractNumId="5" w15:restartNumberingAfterBreak="0">
    <w:nsid w:val="482459AB"/>
    <w:multiLevelType w:val="hybridMultilevel"/>
    <w:tmpl w:val="F7E4801A"/>
    <w:lvl w:ilvl="0" w:tplc="07686820">
      <w:start w:val="1"/>
      <w:numFmt w:val="bullet"/>
      <w:lvlText w:val=""/>
      <w:lvlJc w:val="left"/>
      <w:pPr>
        <w:ind w:left="720" w:hanging="360"/>
      </w:pPr>
      <w:rPr>
        <w:rFonts w:hint="default" w:ascii="Wingdings" w:hAnsi="Wingdings"/>
        <w:color w:val="0E63A8"/>
        <w:sz w:val="28"/>
      </w:rPr>
    </w:lvl>
    <w:lvl w:ilvl="1" w:tplc="0C0A0003" w:tentative="1">
      <w:start w:val="1"/>
      <w:numFmt w:val="bullet"/>
      <w:lvlText w:val="o"/>
      <w:lvlJc w:val="left"/>
      <w:pPr>
        <w:ind w:left="1440" w:hanging="360"/>
      </w:pPr>
      <w:rPr>
        <w:rFonts w:hint="default" w:ascii="Courier New" w:hAnsi="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rPr>
    </w:lvl>
    <w:lvl w:ilvl="8" w:tplc="0C0A0005" w:tentative="1">
      <w:start w:val="1"/>
      <w:numFmt w:val="bullet"/>
      <w:lvlText w:val=""/>
      <w:lvlJc w:val="left"/>
      <w:pPr>
        <w:ind w:left="6480" w:hanging="360"/>
      </w:pPr>
      <w:rPr>
        <w:rFonts w:hint="default" w:ascii="Wingdings" w:hAnsi="Wingdings"/>
      </w:rPr>
    </w:lvl>
  </w:abstractNum>
  <w:abstractNum w:abstractNumId="6" w15:restartNumberingAfterBreak="0">
    <w:nsid w:val="54307DAF"/>
    <w:multiLevelType w:val="hybridMultilevel"/>
    <w:tmpl w:val="A7226BA2"/>
    <w:lvl w:ilvl="0" w:tplc="9D8EFEC0">
      <w:start w:val="1"/>
      <w:numFmt w:val="lowerRoman"/>
      <w:lvlText w:val="%1."/>
      <w:lvlJc w:val="left"/>
      <w:pPr>
        <w:ind w:left="708" w:firstLine="0"/>
      </w:pPr>
      <w:rPr>
        <w:rFonts w:hint="default"/>
        <w:b w:val="0"/>
        <w:sz w:val="21"/>
      </w:rPr>
    </w:lvl>
    <w:lvl w:ilvl="1" w:tplc="08090019" w:tentative="1">
      <w:start w:val="1"/>
      <w:numFmt w:val="lowerLetter"/>
      <w:lvlText w:val="%2."/>
      <w:lvlJc w:val="left"/>
      <w:pPr>
        <w:ind w:left="1788" w:hanging="360"/>
      </w:pPr>
    </w:lvl>
    <w:lvl w:ilvl="2" w:tplc="0809001B" w:tentative="1">
      <w:start w:val="1"/>
      <w:numFmt w:val="lowerRoman"/>
      <w:lvlText w:val="%3."/>
      <w:lvlJc w:val="right"/>
      <w:pPr>
        <w:ind w:left="2508" w:hanging="180"/>
      </w:pPr>
    </w:lvl>
    <w:lvl w:ilvl="3" w:tplc="0809000F" w:tentative="1">
      <w:start w:val="1"/>
      <w:numFmt w:val="decimal"/>
      <w:lvlText w:val="%4."/>
      <w:lvlJc w:val="left"/>
      <w:pPr>
        <w:ind w:left="3228" w:hanging="360"/>
      </w:pPr>
    </w:lvl>
    <w:lvl w:ilvl="4" w:tplc="08090019" w:tentative="1">
      <w:start w:val="1"/>
      <w:numFmt w:val="lowerLetter"/>
      <w:lvlText w:val="%5."/>
      <w:lvlJc w:val="left"/>
      <w:pPr>
        <w:ind w:left="3948" w:hanging="360"/>
      </w:pPr>
    </w:lvl>
    <w:lvl w:ilvl="5" w:tplc="0809001B" w:tentative="1">
      <w:start w:val="1"/>
      <w:numFmt w:val="lowerRoman"/>
      <w:lvlText w:val="%6."/>
      <w:lvlJc w:val="right"/>
      <w:pPr>
        <w:ind w:left="4668" w:hanging="180"/>
      </w:pPr>
    </w:lvl>
    <w:lvl w:ilvl="6" w:tplc="0809000F" w:tentative="1">
      <w:start w:val="1"/>
      <w:numFmt w:val="decimal"/>
      <w:lvlText w:val="%7."/>
      <w:lvlJc w:val="left"/>
      <w:pPr>
        <w:ind w:left="5388" w:hanging="360"/>
      </w:pPr>
    </w:lvl>
    <w:lvl w:ilvl="7" w:tplc="08090019" w:tentative="1">
      <w:start w:val="1"/>
      <w:numFmt w:val="lowerLetter"/>
      <w:lvlText w:val="%8."/>
      <w:lvlJc w:val="left"/>
      <w:pPr>
        <w:ind w:left="6108" w:hanging="360"/>
      </w:pPr>
    </w:lvl>
    <w:lvl w:ilvl="8" w:tplc="0809001B" w:tentative="1">
      <w:start w:val="1"/>
      <w:numFmt w:val="lowerRoman"/>
      <w:lvlText w:val="%9."/>
      <w:lvlJc w:val="right"/>
      <w:pPr>
        <w:ind w:left="6828" w:hanging="180"/>
      </w:pPr>
    </w:lvl>
  </w:abstractNum>
  <w:abstractNum w:abstractNumId="7" w15:restartNumberingAfterBreak="0">
    <w:nsid w:val="559C174C"/>
    <w:multiLevelType w:val="hybridMultilevel"/>
    <w:tmpl w:val="9D52C3A2"/>
    <w:lvl w:ilvl="0" w:tplc="07D4AC40">
      <w:start w:val="1"/>
      <w:numFmt w:val="lowerRoman"/>
      <w:lvlText w:val="%1)"/>
      <w:lvlJc w:val="left"/>
      <w:pPr>
        <w:ind w:left="1428" w:hanging="720"/>
      </w:pPr>
      <w:rPr>
        <w:rFonts w:hint="default"/>
      </w:rPr>
    </w:lvl>
    <w:lvl w:ilvl="1" w:tplc="08090019" w:tentative="1">
      <w:start w:val="1"/>
      <w:numFmt w:val="lowerLetter"/>
      <w:lvlText w:val="%2."/>
      <w:lvlJc w:val="left"/>
      <w:pPr>
        <w:ind w:left="1788" w:hanging="360"/>
      </w:pPr>
    </w:lvl>
    <w:lvl w:ilvl="2" w:tplc="0809001B" w:tentative="1">
      <w:start w:val="1"/>
      <w:numFmt w:val="lowerRoman"/>
      <w:lvlText w:val="%3."/>
      <w:lvlJc w:val="right"/>
      <w:pPr>
        <w:ind w:left="2508" w:hanging="180"/>
      </w:pPr>
    </w:lvl>
    <w:lvl w:ilvl="3" w:tplc="0809000F" w:tentative="1">
      <w:start w:val="1"/>
      <w:numFmt w:val="decimal"/>
      <w:lvlText w:val="%4."/>
      <w:lvlJc w:val="left"/>
      <w:pPr>
        <w:ind w:left="3228" w:hanging="360"/>
      </w:pPr>
    </w:lvl>
    <w:lvl w:ilvl="4" w:tplc="08090019" w:tentative="1">
      <w:start w:val="1"/>
      <w:numFmt w:val="lowerLetter"/>
      <w:lvlText w:val="%5."/>
      <w:lvlJc w:val="left"/>
      <w:pPr>
        <w:ind w:left="3948" w:hanging="360"/>
      </w:pPr>
    </w:lvl>
    <w:lvl w:ilvl="5" w:tplc="0809001B" w:tentative="1">
      <w:start w:val="1"/>
      <w:numFmt w:val="lowerRoman"/>
      <w:lvlText w:val="%6."/>
      <w:lvlJc w:val="right"/>
      <w:pPr>
        <w:ind w:left="4668" w:hanging="180"/>
      </w:pPr>
    </w:lvl>
    <w:lvl w:ilvl="6" w:tplc="0809000F" w:tentative="1">
      <w:start w:val="1"/>
      <w:numFmt w:val="decimal"/>
      <w:lvlText w:val="%7."/>
      <w:lvlJc w:val="left"/>
      <w:pPr>
        <w:ind w:left="5388" w:hanging="360"/>
      </w:pPr>
    </w:lvl>
    <w:lvl w:ilvl="7" w:tplc="08090019" w:tentative="1">
      <w:start w:val="1"/>
      <w:numFmt w:val="lowerLetter"/>
      <w:lvlText w:val="%8."/>
      <w:lvlJc w:val="left"/>
      <w:pPr>
        <w:ind w:left="6108" w:hanging="360"/>
      </w:pPr>
    </w:lvl>
    <w:lvl w:ilvl="8" w:tplc="0809001B" w:tentative="1">
      <w:start w:val="1"/>
      <w:numFmt w:val="lowerRoman"/>
      <w:lvlText w:val="%9."/>
      <w:lvlJc w:val="right"/>
      <w:pPr>
        <w:ind w:left="6828" w:hanging="180"/>
      </w:pPr>
    </w:lvl>
  </w:abstractNum>
  <w:abstractNum w:abstractNumId="8"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9"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0"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3"/>
  </w:num>
  <w:num w:numId="2">
    <w:abstractNumId w:val="2"/>
  </w:num>
  <w:num w:numId="3">
    <w:abstractNumId w:val="5"/>
  </w:num>
  <w:num w:numId="4">
    <w:abstractNumId w:val="8"/>
  </w:num>
  <w:num w:numId="5">
    <w:abstractNumId w:val="10"/>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9"/>
  </w:num>
  <w:num w:numId="8">
    <w:abstractNumId w:val="1"/>
  </w:num>
  <w:num w:numId="9">
    <w:abstractNumId w:val="6"/>
  </w:num>
  <w:num w:numId="10">
    <w:abstractNumId w:val="4"/>
  </w:num>
  <w:num w:numId="11">
    <w:abstractNumId w:val="7"/>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p14">
  <w:trackRevisions w:val="false"/>
  <w:zoom w:percent="100"/>
  <w:attachedTemplate r:id="rId1"/>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385A"/>
    <w:rsid w:val="0000236F"/>
    <w:rsid w:val="00015E80"/>
    <w:rsid w:val="00017253"/>
    <w:rsid w:val="000177BD"/>
    <w:rsid w:val="000210DF"/>
    <w:rsid w:val="0002271C"/>
    <w:rsid w:val="00026677"/>
    <w:rsid w:val="00032AD9"/>
    <w:rsid w:val="00056895"/>
    <w:rsid w:val="00060F1B"/>
    <w:rsid w:val="000630CF"/>
    <w:rsid w:val="000641A8"/>
    <w:rsid w:val="0006474E"/>
    <w:rsid w:val="00084B97"/>
    <w:rsid w:val="00086D8D"/>
    <w:rsid w:val="000942EB"/>
    <w:rsid w:val="000943FC"/>
    <w:rsid w:val="000A3565"/>
    <w:rsid w:val="000B103F"/>
    <w:rsid w:val="000F14E8"/>
    <w:rsid w:val="00103915"/>
    <w:rsid w:val="0011520A"/>
    <w:rsid w:val="001155B8"/>
    <w:rsid w:val="0011766B"/>
    <w:rsid w:val="00120A3D"/>
    <w:rsid w:val="00120D67"/>
    <w:rsid w:val="00122B23"/>
    <w:rsid w:val="00122B9A"/>
    <w:rsid w:val="00137FFA"/>
    <w:rsid w:val="00141B41"/>
    <w:rsid w:val="00141CCA"/>
    <w:rsid w:val="00155B3D"/>
    <w:rsid w:val="00163FF8"/>
    <w:rsid w:val="00180188"/>
    <w:rsid w:val="00190961"/>
    <w:rsid w:val="001A0A19"/>
    <w:rsid w:val="001A0E7A"/>
    <w:rsid w:val="001A7FD7"/>
    <w:rsid w:val="001B0444"/>
    <w:rsid w:val="001B114D"/>
    <w:rsid w:val="001B2D65"/>
    <w:rsid w:val="001B2EAD"/>
    <w:rsid w:val="001B4F22"/>
    <w:rsid w:val="001C3A1D"/>
    <w:rsid w:val="001D30D8"/>
    <w:rsid w:val="001F6378"/>
    <w:rsid w:val="001F6F4B"/>
    <w:rsid w:val="001F7341"/>
    <w:rsid w:val="00203226"/>
    <w:rsid w:val="002055E8"/>
    <w:rsid w:val="0020632A"/>
    <w:rsid w:val="0020755A"/>
    <w:rsid w:val="002110EB"/>
    <w:rsid w:val="00211338"/>
    <w:rsid w:val="00220E20"/>
    <w:rsid w:val="00230F89"/>
    <w:rsid w:val="002339D3"/>
    <w:rsid w:val="00234B84"/>
    <w:rsid w:val="00241311"/>
    <w:rsid w:val="00243A84"/>
    <w:rsid w:val="00254FF9"/>
    <w:rsid w:val="00255215"/>
    <w:rsid w:val="00273E83"/>
    <w:rsid w:val="002914E1"/>
    <w:rsid w:val="002B3433"/>
    <w:rsid w:val="002C4C0C"/>
    <w:rsid w:val="002F4470"/>
    <w:rsid w:val="002F46E2"/>
    <w:rsid w:val="003033BA"/>
    <w:rsid w:val="0030589C"/>
    <w:rsid w:val="00322937"/>
    <w:rsid w:val="0034177C"/>
    <w:rsid w:val="003419C3"/>
    <w:rsid w:val="0034622D"/>
    <w:rsid w:val="0034680A"/>
    <w:rsid w:val="00350DA7"/>
    <w:rsid w:val="00353DD5"/>
    <w:rsid w:val="00355084"/>
    <w:rsid w:val="003855F7"/>
    <w:rsid w:val="00386456"/>
    <w:rsid w:val="003901B3"/>
    <w:rsid w:val="003A0878"/>
    <w:rsid w:val="003A581E"/>
    <w:rsid w:val="003A6751"/>
    <w:rsid w:val="003B027A"/>
    <w:rsid w:val="003B267F"/>
    <w:rsid w:val="003C0FAC"/>
    <w:rsid w:val="003D3D9D"/>
    <w:rsid w:val="003D6CA4"/>
    <w:rsid w:val="003F3388"/>
    <w:rsid w:val="00413C8D"/>
    <w:rsid w:val="00423F9F"/>
    <w:rsid w:val="00425FD7"/>
    <w:rsid w:val="00434140"/>
    <w:rsid w:val="004422D6"/>
    <w:rsid w:val="0044490E"/>
    <w:rsid w:val="00452E82"/>
    <w:rsid w:val="00454792"/>
    <w:rsid w:val="00456C9B"/>
    <w:rsid w:val="0046603E"/>
    <w:rsid w:val="00480D03"/>
    <w:rsid w:val="00490A62"/>
    <w:rsid w:val="0049241A"/>
    <w:rsid w:val="004A0F49"/>
    <w:rsid w:val="004A34D2"/>
    <w:rsid w:val="0051074C"/>
    <w:rsid w:val="00513AF2"/>
    <w:rsid w:val="005216C1"/>
    <w:rsid w:val="00525FE7"/>
    <w:rsid w:val="00541818"/>
    <w:rsid w:val="0054413A"/>
    <w:rsid w:val="005564CA"/>
    <w:rsid w:val="0056182B"/>
    <w:rsid w:val="005622EB"/>
    <w:rsid w:val="005716EF"/>
    <w:rsid w:val="005756AA"/>
    <w:rsid w:val="005838AC"/>
    <w:rsid w:val="00596896"/>
    <w:rsid w:val="005A060D"/>
    <w:rsid w:val="005B5BE2"/>
    <w:rsid w:val="005D35B6"/>
    <w:rsid w:val="005D4AEF"/>
    <w:rsid w:val="005D51FA"/>
    <w:rsid w:val="005D791B"/>
    <w:rsid w:val="005E6CCC"/>
    <w:rsid w:val="00602AA0"/>
    <w:rsid w:val="00603E5E"/>
    <w:rsid w:val="00603FBE"/>
    <w:rsid w:val="00612C51"/>
    <w:rsid w:val="00614817"/>
    <w:rsid w:val="00630D7C"/>
    <w:rsid w:val="00633DBF"/>
    <w:rsid w:val="00643B51"/>
    <w:rsid w:val="00654498"/>
    <w:rsid w:val="00655371"/>
    <w:rsid w:val="006573BB"/>
    <w:rsid w:val="00660D51"/>
    <w:rsid w:val="00670EA9"/>
    <w:rsid w:val="0067157B"/>
    <w:rsid w:val="00672272"/>
    <w:rsid w:val="00697665"/>
    <w:rsid w:val="006A0EB7"/>
    <w:rsid w:val="006A262A"/>
    <w:rsid w:val="006A7CB5"/>
    <w:rsid w:val="006A7FD0"/>
    <w:rsid w:val="006B5FA9"/>
    <w:rsid w:val="006C6EE9"/>
    <w:rsid w:val="006D7687"/>
    <w:rsid w:val="006E0572"/>
    <w:rsid w:val="006E170C"/>
    <w:rsid w:val="006E1E98"/>
    <w:rsid w:val="00702220"/>
    <w:rsid w:val="00705631"/>
    <w:rsid w:val="00707DF6"/>
    <w:rsid w:val="00715EAA"/>
    <w:rsid w:val="00733144"/>
    <w:rsid w:val="00733BCA"/>
    <w:rsid w:val="0073441F"/>
    <w:rsid w:val="00734D3E"/>
    <w:rsid w:val="00742DD2"/>
    <w:rsid w:val="00746E08"/>
    <w:rsid w:val="00747C96"/>
    <w:rsid w:val="0075094E"/>
    <w:rsid w:val="007522E8"/>
    <w:rsid w:val="0075647A"/>
    <w:rsid w:val="007634AD"/>
    <w:rsid w:val="00774EC0"/>
    <w:rsid w:val="00775563"/>
    <w:rsid w:val="0078122E"/>
    <w:rsid w:val="00792E66"/>
    <w:rsid w:val="00792F13"/>
    <w:rsid w:val="00795647"/>
    <w:rsid w:val="0079615B"/>
    <w:rsid w:val="007B0854"/>
    <w:rsid w:val="007B7EFB"/>
    <w:rsid w:val="007C2357"/>
    <w:rsid w:val="007D6C71"/>
    <w:rsid w:val="007E1312"/>
    <w:rsid w:val="007F6B46"/>
    <w:rsid w:val="007F72CB"/>
    <w:rsid w:val="00800C47"/>
    <w:rsid w:val="0080326D"/>
    <w:rsid w:val="00813988"/>
    <w:rsid w:val="008160B2"/>
    <w:rsid w:val="0082065D"/>
    <w:rsid w:val="008217B7"/>
    <w:rsid w:val="00830303"/>
    <w:rsid w:val="0083119B"/>
    <w:rsid w:val="00836EAB"/>
    <w:rsid w:val="008420C6"/>
    <w:rsid w:val="008507F7"/>
    <w:rsid w:val="0085092D"/>
    <w:rsid w:val="00850F79"/>
    <w:rsid w:val="00853AE0"/>
    <w:rsid w:val="00854DB7"/>
    <w:rsid w:val="00861F54"/>
    <w:rsid w:val="008632AF"/>
    <w:rsid w:val="008749A9"/>
    <w:rsid w:val="00881812"/>
    <w:rsid w:val="0088434E"/>
    <w:rsid w:val="00894211"/>
    <w:rsid w:val="0089473F"/>
    <w:rsid w:val="0089774F"/>
    <w:rsid w:val="008A1C99"/>
    <w:rsid w:val="008A2550"/>
    <w:rsid w:val="008B3AED"/>
    <w:rsid w:val="008B6409"/>
    <w:rsid w:val="008C0990"/>
    <w:rsid w:val="008C0CA4"/>
    <w:rsid w:val="008D572E"/>
    <w:rsid w:val="008E1C15"/>
    <w:rsid w:val="008E1E34"/>
    <w:rsid w:val="008F538E"/>
    <w:rsid w:val="009037EE"/>
    <w:rsid w:val="009047C5"/>
    <w:rsid w:val="00906A56"/>
    <w:rsid w:val="009173EE"/>
    <w:rsid w:val="009348DE"/>
    <w:rsid w:val="0093747F"/>
    <w:rsid w:val="0095385A"/>
    <w:rsid w:val="00964425"/>
    <w:rsid w:val="00970437"/>
    <w:rsid w:val="00976295"/>
    <w:rsid w:val="00984AB9"/>
    <w:rsid w:val="00994DF5"/>
    <w:rsid w:val="009B512E"/>
    <w:rsid w:val="009B5190"/>
    <w:rsid w:val="009C0625"/>
    <w:rsid w:val="009C4AE8"/>
    <w:rsid w:val="009D3CF6"/>
    <w:rsid w:val="009D4945"/>
    <w:rsid w:val="009E2572"/>
    <w:rsid w:val="009E30D4"/>
    <w:rsid w:val="009E64D5"/>
    <w:rsid w:val="009F59C2"/>
    <w:rsid w:val="00A13886"/>
    <w:rsid w:val="00A24560"/>
    <w:rsid w:val="00A34538"/>
    <w:rsid w:val="00A347FB"/>
    <w:rsid w:val="00A37FB6"/>
    <w:rsid w:val="00A5539A"/>
    <w:rsid w:val="00A61D06"/>
    <w:rsid w:val="00A64B9D"/>
    <w:rsid w:val="00A757E2"/>
    <w:rsid w:val="00A957B9"/>
    <w:rsid w:val="00AA08E7"/>
    <w:rsid w:val="00AA442B"/>
    <w:rsid w:val="00AA669D"/>
    <w:rsid w:val="00AB5C7F"/>
    <w:rsid w:val="00AC514C"/>
    <w:rsid w:val="00AC5F3A"/>
    <w:rsid w:val="00AD1A73"/>
    <w:rsid w:val="00AF0BEC"/>
    <w:rsid w:val="00B000D8"/>
    <w:rsid w:val="00B10AEB"/>
    <w:rsid w:val="00B13EC0"/>
    <w:rsid w:val="00B1475D"/>
    <w:rsid w:val="00B22E22"/>
    <w:rsid w:val="00B3658F"/>
    <w:rsid w:val="00B44E8E"/>
    <w:rsid w:val="00B525CB"/>
    <w:rsid w:val="00B619FA"/>
    <w:rsid w:val="00B63872"/>
    <w:rsid w:val="00B63CB2"/>
    <w:rsid w:val="00B64EDB"/>
    <w:rsid w:val="00B71C79"/>
    <w:rsid w:val="00B7315F"/>
    <w:rsid w:val="00B91AF0"/>
    <w:rsid w:val="00B91B8E"/>
    <w:rsid w:val="00BB4FCD"/>
    <w:rsid w:val="00BC2704"/>
    <w:rsid w:val="00BD286A"/>
    <w:rsid w:val="00BD78FE"/>
    <w:rsid w:val="00BF5E9C"/>
    <w:rsid w:val="00C0469E"/>
    <w:rsid w:val="00C27711"/>
    <w:rsid w:val="00C34208"/>
    <w:rsid w:val="00C4437C"/>
    <w:rsid w:val="00C8458D"/>
    <w:rsid w:val="00C959FE"/>
    <w:rsid w:val="00C97AAA"/>
    <w:rsid w:val="00CA39AC"/>
    <w:rsid w:val="00CC00CD"/>
    <w:rsid w:val="00CC5C9A"/>
    <w:rsid w:val="00CD6E83"/>
    <w:rsid w:val="00CE4E6E"/>
    <w:rsid w:val="00D01760"/>
    <w:rsid w:val="00D10800"/>
    <w:rsid w:val="00D16E39"/>
    <w:rsid w:val="00D220D3"/>
    <w:rsid w:val="00D223B6"/>
    <w:rsid w:val="00D35FC1"/>
    <w:rsid w:val="00D57463"/>
    <w:rsid w:val="00D60327"/>
    <w:rsid w:val="00D72E9D"/>
    <w:rsid w:val="00D7568C"/>
    <w:rsid w:val="00D8196E"/>
    <w:rsid w:val="00D82864"/>
    <w:rsid w:val="00D82CE5"/>
    <w:rsid w:val="00D92770"/>
    <w:rsid w:val="00D95640"/>
    <w:rsid w:val="00D97DDD"/>
    <w:rsid w:val="00DA5AB1"/>
    <w:rsid w:val="00DC3544"/>
    <w:rsid w:val="00DC62E5"/>
    <w:rsid w:val="00DD47A2"/>
    <w:rsid w:val="00DD735D"/>
    <w:rsid w:val="00DE3119"/>
    <w:rsid w:val="00DE3139"/>
    <w:rsid w:val="00DF236B"/>
    <w:rsid w:val="00DF7086"/>
    <w:rsid w:val="00E13AB8"/>
    <w:rsid w:val="00E20306"/>
    <w:rsid w:val="00E25CB3"/>
    <w:rsid w:val="00E33B62"/>
    <w:rsid w:val="00E34534"/>
    <w:rsid w:val="00E35618"/>
    <w:rsid w:val="00E36139"/>
    <w:rsid w:val="00E4143A"/>
    <w:rsid w:val="00E43624"/>
    <w:rsid w:val="00E510C7"/>
    <w:rsid w:val="00E54365"/>
    <w:rsid w:val="00EB78FF"/>
    <w:rsid w:val="00EC77E0"/>
    <w:rsid w:val="00ED05A8"/>
    <w:rsid w:val="00EE2C9C"/>
    <w:rsid w:val="00EE59B5"/>
    <w:rsid w:val="00EF169E"/>
    <w:rsid w:val="00F04156"/>
    <w:rsid w:val="00F06296"/>
    <w:rsid w:val="00F06717"/>
    <w:rsid w:val="00F11955"/>
    <w:rsid w:val="00F172E0"/>
    <w:rsid w:val="00F233B3"/>
    <w:rsid w:val="00F84899"/>
    <w:rsid w:val="00F859F0"/>
    <w:rsid w:val="00F90DB0"/>
    <w:rsid w:val="00F95598"/>
    <w:rsid w:val="00FA0BE5"/>
    <w:rsid w:val="00FD46B4"/>
    <w:rsid w:val="00FE141E"/>
    <w:rsid w:val="00FE42ED"/>
    <w:rsid w:val="00FE7664"/>
    <w:rsid w:val="00FF7C04"/>
    <w:rsid w:val="2A761BF7"/>
    <w:rsid w:val="69ED2A2F"/>
    <w:rsid w:val="7D6B55C4"/>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3"/>
    <o:shapelayout v:ext="edit">
      <o:idmap v:ext="edit" data="1"/>
    </o:shapelayout>
  </w:shapeDefaults>
  <w:decimalSymbol w:val="."/>
  <w:listSeparator w:val=","/>
  <w14:docId w14:val="48FC69B5"/>
  <w15:docId w15:val="{C31D0A22-2FF0-4CBA-A8CA-3DB18456D50F}"/>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p14">
  <w:docDefaults>
    <w:rPrDefault>
      <w:rPr>
        <w:rFonts w:asciiTheme="minorHAnsi" w:hAnsiTheme="minorHAnsi" w:eastAsiaTheme="minorHAnsi" w:cstheme="minorBidi"/>
        <w:sz w:val="22"/>
        <w:szCs w:val="22"/>
        <w:lang w:val="es-CO" w:eastAsia="en-US" w:bidi="ar-SA"/>
      </w:rPr>
    </w:rPrDefault>
    <w:pPrDefault>
      <w:pPr>
        <w:spacing w:before="120" w:after="120" w:line="276"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9173EE"/>
    <w:rPr>
      <w:rFonts w:ascii="Times New Roman" w:hAnsi="Times New Roman" w:eastAsia="Times New Roman" w:cs="Times New Roman"/>
      <w:sz w:val="24"/>
      <w:szCs w:val="24"/>
      <w:lang w:val="en-GB" w:eastAsia="en-GB"/>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hAnsiTheme="minorHAnsi" w:eastAsiaTheme="minorHAnsi" w:cstheme="minorBidi"/>
      <w:szCs w:val="22"/>
      <w:lang w:val="es-MX" w:eastAsia="en-US"/>
    </w:rPr>
  </w:style>
  <w:style w:type="character" w:styleId="PiedepginaCar" w:customStyle="1">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eastAsiaTheme="minorHAnsi"/>
      <w:sz w:val="16"/>
      <w:szCs w:val="16"/>
      <w:lang w:val="es-MX" w:eastAsia="en-US"/>
    </w:rPr>
  </w:style>
  <w:style w:type="character" w:styleId="TextodegloboCar" w:customStyle="1">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hAnsiTheme="minorHAnsi" w:eastAsiaTheme="minorHAnsi" w:cstheme="minorBidi"/>
      <w:szCs w:val="22"/>
      <w:lang w:val="es-MX" w:eastAsia="en-US"/>
    </w:rPr>
  </w:style>
  <w:style w:type="character" w:styleId="EncabezadoCar" w:customStyle="1">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rPr>
      <w:rFonts w:asciiTheme="minorHAnsi" w:hAnsiTheme="minorHAnsi" w:eastAsia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rFonts w:asciiTheme="minorHAnsi" w:hAnsiTheme="minorHAnsi" w:eastAsiaTheme="minorHAnsi" w:cstheme="minorBidi"/>
      <w:sz w:val="20"/>
      <w:szCs w:val="20"/>
      <w:lang w:val="es-MX" w:eastAsia="en-US"/>
    </w:rPr>
  </w:style>
  <w:style w:type="character" w:styleId="TextocomentarioCar" w:customStyle="1">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styleId="AsuntodelcomentarioCar" w:customStyle="1">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val="es-CO" w:eastAsia="es-CO"/>
    </w:rPr>
  </w:style>
  <w:style w:type="paragraph" w:styleId="Sinespaciado">
    <w:name w:val="No Spacing"/>
    <w:uiPriority w:val="1"/>
    <w:qFormat/>
    <w:rsid w:val="007B0854"/>
    <w:pPr>
      <w:spacing w:after="0" w:line="240" w:lineRule="auto"/>
    </w:pPr>
    <w:rPr>
      <w:sz w:val="24"/>
      <w:lang w:val="es-MX"/>
    </w:rPr>
  </w:style>
  <w:style w:type="character" w:styleId="TextonotapieCar" w:customStyle="1">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rFonts w:asciiTheme="minorHAnsi" w:hAnsiTheme="minorHAnsi" w:eastAsiaTheme="minorHAnsi" w:cstheme="minorBidi"/>
      <w:sz w:val="20"/>
      <w:szCs w:val="20"/>
      <w:lang w:val="es-MX" w:eastAsia="en-US"/>
    </w:rPr>
  </w:style>
  <w:style w:type="character" w:styleId="TextonotapieCar1" w:customStyle="1">
    <w:name w:val="Texto nota pie Car1"/>
    <w:basedOn w:val="Fuentedeprrafopredeter"/>
    <w:uiPriority w:val="99"/>
    <w:semiHidden/>
    <w:rsid w:val="007B0854"/>
    <w:rPr>
      <w:sz w:val="20"/>
      <w:szCs w:val="20"/>
      <w:lang w:val="es-MX"/>
    </w:rPr>
  </w:style>
  <w:style w:type="character" w:styleId="PrrafodelistaCar" w:customStyle="1">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styleId="Capitulo1" w:customStyle="1">
    <w:name w:val="Capitulo 1"/>
    <w:basedOn w:val="Normal"/>
    <w:qFormat/>
    <w:rsid w:val="007B0854"/>
    <w:pPr>
      <w:keepNext/>
      <w:spacing w:after="200"/>
      <w:ind w:left="720" w:hanging="360"/>
      <w:outlineLvl w:val="1"/>
    </w:pPr>
    <w:rPr>
      <w:rFonts w:ascii="Arial"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Footnote symbol,Footnote,Ref. de nota al pie2,Pie de pagina"/>
    <w:basedOn w:val="Fuentedeprrafopredeter"/>
    <w:link w:val="Appelnotedebasde"/>
    <w:uiPriority w:val="99"/>
    <w:unhideWhenUsed/>
    <w:qFormat/>
    <w:rsid w:val="007B0854"/>
    <w:rPr>
      <w:vertAlign w:val="superscript"/>
    </w:rPr>
  </w:style>
  <w:style w:type="table" w:styleId="Tablaconcuadrcula1" w:customStyle="1">
    <w:name w:val="Tabla con cuadrícula1"/>
    <w:basedOn w:val="Tablanormal"/>
    <w:next w:val="Tablaconcuadrcula"/>
    <w:uiPriority w:val="59"/>
    <w:rsid w:val="00795647"/>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baj" w:customStyle="1">
    <w:name w:val="b_aj"/>
    <w:basedOn w:val="Fuentedeprrafopredeter"/>
    <w:rsid w:val="00984AB9"/>
  </w:style>
  <w:style w:type="character" w:styleId="Textoennegrita">
    <w:name w:val="Strong"/>
    <w:basedOn w:val="Fuentedeprrafopredeter"/>
    <w:uiPriority w:val="22"/>
    <w:qFormat/>
    <w:rsid w:val="00792E66"/>
    <w:rPr>
      <w:b/>
      <w:bCs/>
    </w:rPr>
  </w:style>
  <w:style w:type="character" w:styleId="nfasis">
    <w:name w:val="Emphasis"/>
    <w:basedOn w:val="Fuentedeprrafopredeter"/>
    <w:uiPriority w:val="20"/>
    <w:qFormat/>
    <w:rsid w:val="00792E66"/>
    <w:rPr>
      <w:i/>
      <w:iCs/>
    </w:rPr>
  </w:style>
  <w:style w:type="paragraph" w:styleId="Appelnotedebasde" w:customStyle="1">
    <w:name w:val="Appel note de bas de..."/>
    <w:basedOn w:val="Normal"/>
    <w:link w:val="Refdenotaalpie"/>
    <w:uiPriority w:val="99"/>
    <w:rsid w:val="00E54365"/>
    <w:pPr>
      <w:spacing w:before="0" w:after="160" w:line="240" w:lineRule="exact"/>
      <w:jc w:val="left"/>
    </w:pPr>
    <w:rPr>
      <w:rFonts w:asciiTheme="minorHAnsi" w:hAnsiTheme="minorHAnsi" w:eastAsiaTheme="minorHAnsi" w:cstheme="minorBidi"/>
      <w:sz w:val="22"/>
      <w:szCs w:val="22"/>
      <w:vertAlign w:val="superscript"/>
      <w:lang w:val="es-CO" w:eastAsia="en-US"/>
    </w:rPr>
  </w:style>
  <w:style w:type="character" w:styleId="NormalWebCar" w:customStyle="1">
    <w:name w:val="Normal (Web) Car"/>
    <w:link w:val="NormalWeb"/>
    <w:uiPriority w:val="99"/>
    <w:rsid w:val="00A957B9"/>
    <w:rPr>
      <w:rFonts w:ascii="Times New Roman" w:hAnsi="Times New Roman" w:eastAsia="Times New Roman" w:cs="Times New Roman"/>
      <w:sz w:val="24"/>
      <w:szCs w:val="24"/>
      <w:lang w:eastAsia="es-CO"/>
    </w:rPr>
  </w:style>
  <w:style w:type="table" w:styleId="Tablaconcuadrcula2" w:customStyle="1">
    <w:name w:val="Tabla con cuadrícula2"/>
    <w:basedOn w:val="Tablanormal"/>
    <w:next w:val="Tablaconcuadrcula"/>
    <w:uiPriority w:val="39"/>
    <w:rsid w:val="001B114D"/>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Textoindependiente">
    <w:name w:val="Body Text"/>
    <w:basedOn w:val="Normal"/>
    <w:link w:val="TextoindependienteCar"/>
    <w:uiPriority w:val="99"/>
    <w:unhideWhenUsed/>
    <w:rsid w:val="00B3658F"/>
    <w:pPr>
      <w:spacing w:before="0"/>
      <w:jc w:val="left"/>
    </w:pPr>
    <w:rPr>
      <w:rFonts w:asciiTheme="minorHAnsi" w:hAnsiTheme="minorHAnsi" w:eastAsiaTheme="minorEastAsia" w:cstheme="minorBidi"/>
      <w:sz w:val="22"/>
      <w:szCs w:val="22"/>
      <w:lang w:val="es-CO" w:eastAsia="es-CO"/>
    </w:rPr>
  </w:style>
  <w:style w:type="character" w:styleId="TextoindependienteCar" w:customStyle="1">
    <w:name w:val="Texto independiente Car"/>
    <w:basedOn w:val="Fuentedeprrafopredeter"/>
    <w:link w:val="Textoindependiente"/>
    <w:uiPriority w:val="99"/>
    <w:rsid w:val="00B3658F"/>
    <w:rPr>
      <w:rFonts w:eastAsiaTheme="minorEastAsia"/>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376757">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85808315">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79929087">
      <w:bodyDiv w:val="1"/>
      <w:marLeft w:val="0"/>
      <w:marRight w:val="0"/>
      <w:marTop w:val="0"/>
      <w:marBottom w:val="0"/>
      <w:divBdr>
        <w:top w:val="none" w:sz="0" w:space="0" w:color="auto"/>
        <w:left w:val="none" w:sz="0" w:space="0" w:color="auto"/>
        <w:bottom w:val="none" w:sz="0" w:space="0" w:color="auto"/>
        <w:right w:val="none" w:sz="0" w:space="0" w:color="auto"/>
      </w:divBdr>
      <w:divsChild>
        <w:div w:id="404572909">
          <w:marLeft w:val="0"/>
          <w:marRight w:val="0"/>
          <w:marTop w:val="0"/>
          <w:marBottom w:val="0"/>
          <w:divBdr>
            <w:top w:val="none" w:sz="0" w:space="0" w:color="auto"/>
            <w:left w:val="none" w:sz="0" w:space="0" w:color="auto"/>
            <w:bottom w:val="none" w:sz="0" w:space="0" w:color="auto"/>
            <w:right w:val="none" w:sz="0" w:space="0" w:color="auto"/>
          </w:divBdr>
        </w:div>
        <w:div w:id="2088721344">
          <w:marLeft w:val="0"/>
          <w:marRight w:val="0"/>
          <w:marTop w:val="0"/>
          <w:marBottom w:val="0"/>
          <w:divBdr>
            <w:top w:val="none" w:sz="0" w:space="0" w:color="auto"/>
            <w:left w:val="none" w:sz="0" w:space="0" w:color="auto"/>
            <w:bottom w:val="none" w:sz="0" w:space="0" w:color="auto"/>
            <w:right w:val="none" w:sz="0" w:space="0" w:color="auto"/>
          </w:divBdr>
        </w:div>
        <w:div w:id="1807044410">
          <w:marLeft w:val="0"/>
          <w:marRight w:val="0"/>
          <w:marTop w:val="0"/>
          <w:marBottom w:val="0"/>
          <w:divBdr>
            <w:top w:val="none" w:sz="0" w:space="0" w:color="auto"/>
            <w:left w:val="none" w:sz="0" w:space="0" w:color="auto"/>
            <w:bottom w:val="none" w:sz="0" w:space="0" w:color="auto"/>
            <w:right w:val="none" w:sz="0" w:space="0" w:color="auto"/>
          </w:divBdr>
        </w:div>
      </w:divsChild>
    </w:div>
    <w:div w:id="216203386">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7952074">
      <w:bodyDiv w:val="1"/>
      <w:marLeft w:val="0"/>
      <w:marRight w:val="0"/>
      <w:marTop w:val="0"/>
      <w:marBottom w:val="0"/>
      <w:divBdr>
        <w:top w:val="none" w:sz="0" w:space="0" w:color="auto"/>
        <w:left w:val="none" w:sz="0" w:space="0" w:color="auto"/>
        <w:bottom w:val="none" w:sz="0" w:space="0" w:color="auto"/>
        <w:right w:val="none" w:sz="0" w:space="0" w:color="auto"/>
      </w:divBdr>
    </w:div>
    <w:div w:id="362751634">
      <w:bodyDiv w:val="1"/>
      <w:marLeft w:val="0"/>
      <w:marRight w:val="0"/>
      <w:marTop w:val="0"/>
      <w:marBottom w:val="0"/>
      <w:divBdr>
        <w:top w:val="none" w:sz="0" w:space="0" w:color="auto"/>
        <w:left w:val="none" w:sz="0" w:space="0" w:color="auto"/>
        <w:bottom w:val="none" w:sz="0" w:space="0" w:color="auto"/>
        <w:right w:val="none" w:sz="0" w:space="0" w:color="auto"/>
      </w:divBdr>
    </w:div>
    <w:div w:id="394553061">
      <w:bodyDiv w:val="1"/>
      <w:marLeft w:val="0"/>
      <w:marRight w:val="0"/>
      <w:marTop w:val="0"/>
      <w:marBottom w:val="0"/>
      <w:divBdr>
        <w:top w:val="none" w:sz="0" w:space="0" w:color="auto"/>
        <w:left w:val="none" w:sz="0" w:space="0" w:color="auto"/>
        <w:bottom w:val="none" w:sz="0" w:space="0" w:color="auto"/>
        <w:right w:val="none" w:sz="0" w:space="0" w:color="auto"/>
      </w:divBdr>
    </w:div>
    <w:div w:id="531654358">
      <w:bodyDiv w:val="1"/>
      <w:marLeft w:val="0"/>
      <w:marRight w:val="0"/>
      <w:marTop w:val="0"/>
      <w:marBottom w:val="0"/>
      <w:divBdr>
        <w:top w:val="none" w:sz="0" w:space="0" w:color="auto"/>
        <w:left w:val="none" w:sz="0" w:space="0" w:color="auto"/>
        <w:bottom w:val="none" w:sz="0" w:space="0" w:color="auto"/>
        <w:right w:val="none" w:sz="0" w:space="0" w:color="auto"/>
      </w:divBdr>
      <w:divsChild>
        <w:div w:id="1821338746">
          <w:marLeft w:val="0"/>
          <w:marRight w:val="0"/>
          <w:marTop w:val="0"/>
          <w:marBottom w:val="0"/>
          <w:divBdr>
            <w:top w:val="none" w:sz="0" w:space="0" w:color="auto"/>
            <w:left w:val="none" w:sz="0" w:space="0" w:color="auto"/>
            <w:bottom w:val="none" w:sz="0" w:space="0" w:color="auto"/>
            <w:right w:val="none" w:sz="0" w:space="0" w:color="auto"/>
          </w:divBdr>
          <w:divsChild>
            <w:div w:id="1848402016">
              <w:marLeft w:val="0"/>
              <w:marRight w:val="0"/>
              <w:marTop w:val="0"/>
              <w:marBottom w:val="0"/>
              <w:divBdr>
                <w:top w:val="none" w:sz="0" w:space="0" w:color="auto"/>
                <w:left w:val="none" w:sz="0" w:space="0" w:color="auto"/>
                <w:bottom w:val="none" w:sz="0" w:space="0" w:color="auto"/>
                <w:right w:val="none" w:sz="0" w:space="0" w:color="auto"/>
              </w:divBdr>
              <w:divsChild>
                <w:div w:id="1751272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9292510">
      <w:bodyDiv w:val="1"/>
      <w:marLeft w:val="0"/>
      <w:marRight w:val="0"/>
      <w:marTop w:val="0"/>
      <w:marBottom w:val="0"/>
      <w:divBdr>
        <w:top w:val="none" w:sz="0" w:space="0" w:color="auto"/>
        <w:left w:val="none" w:sz="0" w:space="0" w:color="auto"/>
        <w:bottom w:val="none" w:sz="0" w:space="0" w:color="auto"/>
        <w:right w:val="none" w:sz="0" w:space="0" w:color="auto"/>
      </w:divBdr>
    </w:div>
    <w:div w:id="572352670">
      <w:bodyDiv w:val="1"/>
      <w:marLeft w:val="0"/>
      <w:marRight w:val="0"/>
      <w:marTop w:val="0"/>
      <w:marBottom w:val="0"/>
      <w:divBdr>
        <w:top w:val="none" w:sz="0" w:space="0" w:color="auto"/>
        <w:left w:val="none" w:sz="0" w:space="0" w:color="auto"/>
        <w:bottom w:val="none" w:sz="0" w:space="0" w:color="auto"/>
        <w:right w:val="none" w:sz="0" w:space="0" w:color="auto"/>
      </w:divBdr>
    </w:div>
    <w:div w:id="636760311">
      <w:bodyDiv w:val="1"/>
      <w:marLeft w:val="0"/>
      <w:marRight w:val="0"/>
      <w:marTop w:val="0"/>
      <w:marBottom w:val="0"/>
      <w:divBdr>
        <w:top w:val="none" w:sz="0" w:space="0" w:color="auto"/>
        <w:left w:val="none" w:sz="0" w:space="0" w:color="auto"/>
        <w:bottom w:val="none" w:sz="0" w:space="0" w:color="auto"/>
        <w:right w:val="none" w:sz="0" w:space="0" w:color="auto"/>
      </w:divBdr>
    </w:div>
    <w:div w:id="660500369">
      <w:bodyDiv w:val="1"/>
      <w:marLeft w:val="0"/>
      <w:marRight w:val="0"/>
      <w:marTop w:val="0"/>
      <w:marBottom w:val="0"/>
      <w:divBdr>
        <w:top w:val="none" w:sz="0" w:space="0" w:color="auto"/>
        <w:left w:val="none" w:sz="0" w:space="0" w:color="auto"/>
        <w:bottom w:val="none" w:sz="0" w:space="0" w:color="auto"/>
        <w:right w:val="none" w:sz="0" w:space="0" w:color="auto"/>
      </w:divBdr>
    </w:div>
    <w:div w:id="674454366">
      <w:bodyDiv w:val="1"/>
      <w:marLeft w:val="0"/>
      <w:marRight w:val="0"/>
      <w:marTop w:val="0"/>
      <w:marBottom w:val="0"/>
      <w:divBdr>
        <w:top w:val="none" w:sz="0" w:space="0" w:color="auto"/>
        <w:left w:val="none" w:sz="0" w:space="0" w:color="auto"/>
        <w:bottom w:val="none" w:sz="0" w:space="0" w:color="auto"/>
        <w:right w:val="none" w:sz="0" w:space="0" w:color="auto"/>
      </w:divBdr>
    </w:div>
    <w:div w:id="695346960">
      <w:bodyDiv w:val="1"/>
      <w:marLeft w:val="0"/>
      <w:marRight w:val="0"/>
      <w:marTop w:val="0"/>
      <w:marBottom w:val="0"/>
      <w:divBdr>
        <w:top w:val="none" w:sz="0" w:space="0" w:color="auto"/>
        <w:left w:val="none" w:sz="0" w:space="0" w:color="auto"/>
        <w:bottom w:val="none" w:sz="0" w:space="0" w:color="auto"/>
        <w:right w:val="none" w:sz="0" w:space="0" w:color="auto"/>
      </w:divBdr>
      <w:divsChild>
        <w:div w:id="1337732821">
          <w:marLeft w:val="0"/>
          <w:marRight w:val="0"/>
          <w:marTop w:val="0"/>
          <w:marBottom w:val="0"/>
          <w:divBdr>
            <w:top w:val="none" w:sz="0" w:space="0" w:color="auto"/>
            <w:left w:val="none" w:sz="0" w:space="0" w:color="auto"/>
            <w:bottom w:val="none" w:sz="0" w:space="0" w:color="auto"/>
            <w:right w:val="none" w:sz="0" w:space="0" w:color="auto"/>
          </w:divBdr>
          <w:divsChild>
            <w:div w:id="1048838927">
              <w:marLeft w:val="0"/>
              <w:marRight w:val="0"/>
              <w:marTop w:val="0"/>
              <w:marBottom w:val="0"/>
              <w:divBdr>
                <w:top w:val="none" w:sz="0" w:space="0" w:color="auto"/>
                <w:left w:val="none" w:sz="0" w:space="0" w:color="auto"/>
                <w:bottom w:val="none" w:sz="0" w:space="0" w:color="auto"/>
                <w:right w:val="none" w:sz="0" w:space="0" w:color="auto"/>
              </w:divBdr>
              <w:divsChild>
                <w:div w:id="1287002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8253688">
      <w:bodyDiv w:val="1"/>
      <w:marLeft w:val="0"/>
      <w:marRight w:val="0"/>
      <w:marTop w:val="0"/>
      <w:marBottom w:val="0"/>
      <w:divBdr>
        <w:top w:val="none" w:sz="0" w:space="0" w:color="auto"/>
        <w:left w:val="none" w:sz="0" w:space="0" w:color="auto"/>
        <w:bottom w:val="none" w:sz="0" w:space="0" w:color="auto"/>
        <w:right w:val="none" w:sz="0" w:space="0" w:color="auto"/>
      </w:divBdr>
    </w:div>
    <w:div w:id="780993557">
      <w:bodyDiv w:val="1"/>
      <w:marLeft w:val="0"/>
      <w:marRight w:val="0"/>
      <w:marTop w:val="0"/>
      <w:marBottom w:val="0"/>
      <w:divBdr>
        <w:top w:val="none" w:sz="0" w:space="0" w:color="auto"/>
        <w:left w:val="none" w:sz="0" w:space="0" w:color="auto"/>
        <w:bottom w:val="none" w:sz="0" w:space="0" w:color="auto"/>
        <w:right w:val="none" w:sz="0" w:space="0" w:color="auto"/>
      </w:divBdr>
    </w:div>
    <w:div w:id="820007151">
      <w:bodyDiv w:val="1"/>
      <w:marLeft w:val="0"/>
      <w:marRight w:val="0"/>
      <w:marTop w:val="0"/>
      <w:marBottom w:val="0"/>
      <w:divBdr>
        <w:top w:val="none" w:sz="0" w:space="0" w:color="auto"/>
        <w:left w:val="none" w:sz="0" w:space="0" w:color="auto"/>
        <w:bottom w:val="none" w:sz="0" w:space="0" w:color="auto"/>
        <w:right w:val="none" w:sz="0" w:space="0" w:color="auto"/>
      </w:divBdr>
    </w:div>
    <w:div w:id="932467858">
      <w:bodyDiv w:val="1"/>
      <w:marLeft w:val="0"/>
      <w:marRight w:val="0"/>
      <w:marTop w:val="0"/>
      <w:marBottom w:val="0"/>
      <w:divBdr>
        <w:top w:val="none" w:sz="0" w:space="0" w:color="auto"/>
        <w:left w:val="none" w:sz="0" w:space="0" w:color="auto"/>
        <w:bottom w:val="none" w:sz="0" w:space="0" w:color="auto"/>
        <w:right w:val="none" w:sz="0" w:space="0" w:color="auto"/>
      </w:divBdr>
    </w:div>
    <w:div w:id="933126585">
      <w:bodyDiv w:val="1"/>
      <w:marLeft w:val="0"/>
      <w:marRight w:val="0"/>
      <w:marTop w:val="0"/>
      <w:marBottom w:val="0"/>
      <w:divBdr>
        <w:top w:val="none" w:sz="0" w:space="0" w:color="auto"/>
        <w:left w:val="none" w:sz="0" w:space="0" w:color="auto"/>
        <w:bottom w:val="none" w:sz="0" w:space="0" w:color="auto"/>
        <w:right w:val="none" w:sz="0" w:space="0" w:color="auto"/>
      </w:divBdr>
    </w:div>
    <w:div w:id="937715469">
      <w:bodyDiv w:val="1"/>
      <w:marLeft w:val="0"/>
      <w:marRight w:val="0"/>
      <w:marTop w:val="0"/>
      <w:marBottom w:val="0"/>
      <w:divBdr>
        <w:top w:val="none" w:sz="0" w:space="0" w:color="auto"/>
        <w:left w:val="none" w:sz="0" w:space="0" w:color="auto"/>
        <w:bottom w:val="none" w:sz="0" w:space="0" w:color="auto"/>
        <w:right w:val="none" w:sz="0" w:space="0" w:color="auto"/>
      </w:divBdr>
    </w:div>
    <w:div w:id="941376504">
      <w:bodyDiv w:val="1"/>
      <w:marLeft w:val="0"/>
      <w:marRight w:val="0"/>
      <w:marTop w:val="0"/>
      <w:marBottom w:val="0"/>
      <w:divBdr>
        <w:top w:val="none" w:sz="0" w:space="0" w:color="auto"/>
        <w:left w:val="none" w:sz="0" w:space="0" w:color="auto"/>
        <w:bottom w:val="none" w:sz="0" w:space="0" w:color="auto"/>
        <w:right w:val="none" w:sz="0" w:space="0" w:color="auto"/>
      </w:divBdr>
    </w:div>
    <w:div w:id="1026054996">
      <w:bodyDiv w:val="1"/>
      <w:marLeft w:val="0"/>
      <w:marRight w:val="0"/>
      <w:marTop w:val="0"/>
      <w:marBottom w:val="0"/>
      <w:divBdr>
        <w:top w:val="none" w:sz="0" w:space="0" w:color="auto"/>
        <w:left w:val="none" w:sz="0" w:space="0" w:color="auto"/>
        <w:bottom w:val="none" w:sz="0" w:space="0" w:color="auto"/>
        <w:right w:val="none" w:sz="0" w:space="0" w:color="auto"/>
      </w:divBdr>
    </w:div>
    <w:div w:id="1046875568">
      <w:bodyDiv w:val="1"/>
      <w:marLeft w:val="0"/>
      <w:marRight w:val="0"/>
      <w:marTop w:val="0"/>
      <w:marBottom w:val="0"/>
      <w:divBdr>
        <w:top w:val="none" w:sz="0" w:space="0" w:color="auto"/>
        <w:left w:val="none" w:sz="0" w:space="0" w:color="auto"/>
        <w:bottom w:val="none" w:sz="0" w:space="0" w:color="auto"/>
        <w:right w:val="none" w:sz="0" w:space="0" w:color="auto"/>
      </w:divBdr>
      <w:divsChild>
        <w:div w:id="1765883146">
          <w:marLeft w:val="0"/>
          <w:marRight w:val="0"/>
          <w:marTop w:val="0"/>
          <w:marBottom w:val="0"/>
          <w:divBdr>
            <w:top w:val="none" w:sz="0" w:space="0" w:color="auto"/>
            <w:left w:val="none" w:sz="0" w:space="0" w:color="auto"/>
            <w:bottom w:val="none" w:sz="0" w:space="0" w:color="auto"/>
            <w:right w:val="none" w:sz="0" w:space="0" w:color="auto"/>
          </w:divBdr>
          <w:divsChild>
            <w:div w:id="1214732987">
              <w:marLeft w:val="0"/>
              <w:marRight w:val="0"/>
              <w:marTop w:val="0"/>
              <w:marBottom w:val="0"/>
              <w:divBdr>
                <w:top w:val="none" w:sz="0" w:space="0" w:color="auto"/>
                <w:left w:val="none" w:sz="0" w:space="0" w:color="auto"/>
                <w:bottom w:val="none" w:sz="0" w:space="0" w:color="auto"/>
                <w:right w:val="none" w:sz="0" w:space="0" w:color="auto"/>
              </w:divBdr>
              <w:divsChild>
                <w:div w:id="589043789">
                  <w:marLeft w:val="0"/>
                  <w:marRight w:val="0"/>
                  <w:marTop w:val="0"/>
                  <w:marBottom w:val="0"/>
                  <w:divBdr>
                    <w:top w:val="none" w:sz="0" w:space="0" w:color="auto"/>
                    <w:left w:val="none" w:sz="0" w:space="0" w:color="auto"/>
                    <w:bottom w:val="none" w:sz="0" w:space="0" w:color="auto"/>
                    <w:right w:val="none" w:sz="0" w:space="0" w:color="auto"/>
                  </w:divBdr>
                  <w:divsChild>
                    <w:div w:id="791746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0254862">
      <w:bodyDiv w:val="1"/>
      <w:marLeft w:val="0"/>
      <w:marRight w:val="0"/>
      <w:marTop w:val="0"/>
      <w:marBottom w:val="0"/>
      <w:divBdr>
        <w:top w:val="none" w:sz="0" w:space="0" w:color="auto"/>
        <w:left w:val="none" w:sz="0" w:space="0" w:color="auto"/>
        <w:bottom w:val="none" w:sz="0" w:space="0" w:color="auto"/>
        <w:right w:val="none" w:sz="0" w:space="0" w:color="auto"/>
      </w:divBdr>
    </w:div>
    <w:div w:id="1099907042">
      <w:bodyDiv w:val="1"/>
      <w:marLeft w:val="0"/>
      <w:marRight w:val="0"/>
      <w:marTop w:val="0"/>
      <w:marBottom w:val="0"/>
      <w:divBdr>
        <w:top w:val="none" w:sz="0" w:space="0" w:color="auto"/>
        <w:left w:val="none" w:sz="0" w:space="0" w:color="auto"/>
        <w:bottom w:val="none" w:sz="0" w:space="0" w:color="auto"/>
        <w:right w:val="none" w:sz="0" w:space="0" w:color="auto"/>
      </w:divBdr>
      <w:divsChild>
        <w:div w:id="2032756475">
          <w:marLeft w:val="0"/>
          <w:marRight w:val="0"/>
          <w:marTop w:val="0"/>
          <w:marBottom w:val="0"/>
          <w:divBdr>
            <w:top w:val="none" w:sz="0" w:space="0" w:color="auto"/>
            <w:left w:val="none" w:sz="0" w:space="0" w:color="auto"/>
            <w:bottom w:val="none" w:sz="0" w:space="0" w:color="auto"/>
            <w:right w:val="none" w:sz="0" w:space="0" w:color="auto"/>
          </w:divBdr>
          <w:divsChild>
            <w:div w:id="242109588">
              <w:marLeft w:val="0"/>
              <w:marRight w:val="0"/>
              <w:marTop w:val="0"/>
              <w:marBottom w:val="0"/>
              <w:divBdr>
                <w:top w:val="none" w:sz="0" w:space="0" w:color="auto"/>
                <w:left w:val="none" w:sz="0" w:space="0" w:color="auto"/>
                <w:bottom w:val="none" w:sz="0" w:space="0" w:color="auto"/>
                <w:right w:val="none" w:sz="0" w:space="0" w:color="auto"/>
              </w:divBdr>
              <w:divsChild>
                <w:div w:id="551623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9082876">
      <w:bodyDiv w:val="1"/>
      <w:marLeft w:val="0"/>
      <w:marRight w:val="0"/>
      <w:marTop w:val="0"/>
      <w:marBottom w:val="0"/>
      <w:divBdr>
        <w:top w:val="none" w:sz="0" w:space="0" w:color="auto"/>
        <w:left w:val="none" w:sz="0" w:space="0" w:color="auto"/>
        <w:bottom w:val="none" w:sz="0" w:space="0" w:color="auto"/>
        <w:right w:val="none" w:sz="0" w:space="0" w:color="auto"/>
      </w:divBdr>
    </w:div>
    <w:div w:id="1142768902">
      <w:bodyDiv w:val="1"/>
      <w:marLeft w:val="0"/>
      <w:marRight w:val="0"/>
      <w:marTop w:val="0"/>
      <w:marBottom w:val="0"/>
      <w:divBdr>
        <w:top w:val="none" w:sz="0" w:space="0" w:color="auto"/>
        <w:left w:val="none" w:sz="0" w:space="0" w:color="auto"/>
        <w:bottom w:val="none" w:sz="0" w:space="0" w:color="auto"/>
        <w:right w:val="none" w:sz="0" w:space="0" w:color="auto"/>
      </w:divBdr>
      <w:divsChild>
        <w:div w:id="206242">
          <w:marLeft w:val="0"/>
          <w:marRight w:val="0"/>
          <w:marTop w:val="0"/>
          <w:marBottom w:val="0"/>
          <w:divBdr>
            <w:top w:val="none" w:sz="0" w:space="0" w:color="auto"/>
            <w:left w:val="none" w:sz="0" w:space="0" w:color="auto"/>
            <w:bottom w:val="none" w:sz="0" w:space="0" w:color="auto"/>
            <w:right w:val="none" w:sz="0" w:space="0" w:color="auto"/>
          </w:divBdr>
          <w:divsChild>
            <w:div w:id="1143624910">
              <w:marLeft w:val="0"/>
              <w:marRight w:val="0"/>
              <w:marTop w:val="0"/>
              <w:marBottom w:val="0"/>
              <w:divBdr>
                <w:top w:val="none" w:sz="0" w:space="0" w:color="auto"/>
                <w:left w:val="none" w:sz="0" w:space="0" w:color="auto"/>
                <w:bottom w:val="none" w:sz="0" w:space="0" w:color="auto"/>
                <w:right w:val="none" w:sz="0" w:space="0" w:color="auto"/>
              </w:divBdr>
              <w:divsChild>
                <w:div w:id="267198057">
                  <w:marLeft w:val="0"/>
                  <w:marRight w:val="0"/>
                  <w:marTop w:val="0"/>
                  <w:marBottom w:val="0"/>
                  <w:divBdr>
                    <w:top w:val="none" w:sz="0" w:space="0" w:color="auto"/>
                    <w:left w:val="none" w:sz="0" w:space="0" w:color="auto"/>
                    <w:bottom w:val="none" w:sz="0" w:space="0" w:color="auto"/>
                    <w:right w:val="none" w:sz="0" w:space="0" w:color="auto"/>
                  </w:divBdr>
                  <w:divsChild>
                    <w:div w:id="1482698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3106961">
      <w:bodyDiv w:val="1"/>
      <w:marLeft w:val="0"/>
      <w:marRight w:val="0"/>
      <w:marTop w:val="0"/>
      <w:marBottom w:val="0"/>
      <w:divBdr>
        <w:top w:val="none" w:sz="0" w:space="0" w:color="auto"/>
        <w:left w:val="none" w:sz="0" w:space="0" w:color="auto"/>
        <w:bottom w:val="none" w:sz="0" w:space="0" w:color="auto"/>
        <w:right w:val="none" w:sz="0" w:space="0" w:color="auto"/>
      </w:divBdr>
    </w:div>
    <w:div w:id="1154224310">
      <w:bodyDiv w:val="1"/>
      <w:marLeft w:val="0"/>
      <w:marRight w:val="0"/>
      <w:marTop w:val="0"/>
      <w:marBottom w:val="0"/>
      <w:divBdr>
        <w:top w:val="none" w:sz="0" w:space="0" w:color="auto"/>
        <w:left w:val="none" w:sz="0" w:space="0" w:color="auto"/>
        <w:bottom w:val="none" w:sz="0" w:space="0" w:color="auto"/>
        <w:right w:val="none" w:sz="0" w:space="0" w:color="auto"/>
      </w:divBdr>
    </w:div>
    <w:div w:id="1267542854">
      <w:bodyDiv w:val="1"/>
      <w:marLeft w:val="0"/>
      <w:marRight w:val="0"/>
      <w:marTop w:val="0"/>
      <w:marBottom w:val="0"/>
      <w:divBdr>
        <w:top w:val="none" w:sz="0" w:space="0" w:color="auto"/>
        <w:left w:val="none" w:sz="0" w:space="0" w:color="auto"/>
        <w:bottom w:val="none" w:sz="0" w:space="0" w:color="auto"/>
        <w:right w:val="none" w:sz="0" w:space="0" w:color="auto"/>
      </w:divBdr>
    </w:div>
    <w:div w:id="1284966155">
      <w:bodyDiv w:val="1"/>
      <w:marLeft w:val="0"/>
      <w:marRight w:val="0"/>
      <w:marTop w:val="0"/>
      <w:marBottom w:val="0"/>
      <w:divBdr>
        <w:top w:val="none" w:sz="0" w:space="0" w:color="auto"/>
        <w:left w:val="none" w:sz="0" w:space="0" w:color="auto"/>
        <w:bottom w:val="none" w:sz="0" w:space="0" w:color="auto"/>
        <w:right w:val="none" w:sz="0" w:space="0" w:color="auto"/>
      </w:divBdr>
    </w:div>
    <w:div w:id="1286958942">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358236228">
      <w:bodyDiv w:val="1"/>
      <w:marLeft w:val="0"/>
      <w:marRight w:val="0"/>
      <w:marTop w:val="0"/>
      <w:marBottom w:val="0"/>
      <w:divBdr>
        <w:top w:val="none" w:sz="0" w:space="0" w:color="auto"/>
        <w:left w:val="none" w:sz="0" w:space="0" w:color="auto"/>
        <w:bottom w:val="none" w:sz="0" w:space="0" w:color="auto"/>
        <w:right w:val="none" w:sz="0" w:space="0" w:color="auto"/>
      </w:divBdr>
    </w:div>
    <w:div w:id="1386833543">
      <w:bodyDiv w:val="1"/>
      <w:marLeft w:val="0"/>
      <w:marRight w:val="0"/>
      <w:marTop w:val="0"/>
      <w:marBottom w:val="0"/>
      <w:divBdr>
        <w:top w:val="none" w:sz="0" w:space="0" w:color="auto"/>
        <w:left w:val="none" w:sz="0" w:space="0" w:color="auto"/>
        <w:bottom w:val="none" w:sz="0" w:space="0" w:color="auto"/>
        <w:right w:val="none" w:sz="0" w:space="0" w:color="auto"/>
      </w:divBdr>
    </w:div>
    <w:div w:id="1442603521">
      <w:bodyDiv w:val="1"/>
      <w:marLeft w:val="0"/>
      <w:marRight w:val="0"/>
      <w:marTop w:val="0"/>
      <w:marBottom w:val="0"/>
      <w:divBdr>
        <w:top w:val="none" w:sz="0" w:space="0" w:color="auto"/>
        <w:left w:val="none" w:sz="0" w:space="0" w:color="auto"/>
        <w:bottom w:val="none" w:sz="0" w:space="0" w:color="auto"/>
        <w:right w:val="none" w:sz="0" w:space="0" w:color="auto"/>
      </w:divBdr>
      <w:divsChild>
        <w:div w:id="560402986">
          <w:marLeft w:val="0"/>
          <w:marRight w:val="0"/>
          <w:marTop w:val="0"/>
          <w:marBottom w:val="0"/>
          <w:divBdr>
            <w:top w:val="none" w:sz="0" w:space="0" w:color="auto"/>
            <w:left w:val="none" w:sz="0" w:space="0" w:color="auto"/>
            <w:bottom w:val="none" w:sz="0" w:space="0" w:color="auto"/>
            <w:right w:val="none" w:sz="0" w:space="0" w:color="auto"/>
          </w:divBdr>
          <w:divsChild>
            <w:div w:id="301543545">
              <w:marLeft w:val="0"/>
              <w:marRight w:val="0"/>
              <w:marTop w:val="0"/>
              <w:marBottom w:val="0"/>
              <w:divBdr>
                <w:top w:val="none" w:sz="0" w:space="0" w:color="auto"/>
                <w:left w:val="none" w:sz="0" w:space="0" w:color="auto"/>
                <w:bottom w:val="none" w:sz="0" w:space="0" w:color="auto"/>
                <w:right w:val="none" w:sz="0" w:space="0" w:color="auto"/>
              </w:divBdr>
              <w:divsChild>
                <w:div w:id="350033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0761140">
      <w:bodyDiv w:val="1"/>
      <w:marLeft w:val="0"/>
      <w:marRight w:val="0"/>
      <w:marTop w:val="0"/>
      <w:marBottom w:val="0"/>
      <w:divBdr>
        <w:top w:val="none" w:sz="0" w:space="0" w:color="auto"/>
        <w:left w:val="none" w:sz="0" w:space="0" w:color="auto"/>
        <w:bottom w:val="none" w:sz="0" w:space="0" w:color="auto"/>
        <w:right w:val="none" w:sz="0" w:space="0" w:color="auto"/>
      </w:divBdr>
    </w:div>
    <w:div w:id="1510022868">
      <w:bodyDiv w:val="1"/>
      <w:marLeft w:val="0"/>
      <w:marRight w:val="0"/>
      <w:marTop w:val="0"/>
      <w:marBottom w:val="0"/>
      <w:divBdr>
        <w:top w:val="none" w:sz="0" w:space="0" w:color="auto"/>
        <w:left w:val="none" w:sz="0" w:space="0" w:color="auto"/>
        <w:bottom w:val="none" w:sz="0" w:space="0" w:color="auto"/>
        <w:right w:val="none" w:sz="0" w:space="0" w:color="auto"/>
      </w:divBdr>
    </w:div>
    <w:div w:id="1519078415">
      <w:bodyDiv w:val="1"/>
      <w:marLeft w:val="0"/>
      <w:marRight w:val="0"/>
      <w:marTop w:val="0"/>
      <w:marBottom w:val="0"/>
      <w:divBdr>
        <w:top w:val="none" w:sz="0" w:space="0" w:color="auto"/>
        <w:left w:val="none" w:sz="0" w:space="0" w:color="auto"/>
        <w:bottom w:val="none" w:sz="0" w:space="0" w:color="auto"/>
        <w:right w:val="none" w:sz="0" w:space="0" w:color="auto"/>
      </w:divBdr>
    </w:div>
    <w:div w:id="1519924469">
      <w:bodyDiv w:val="1"/>
      <w:marLeft w:val="0"/>
      <w:marRight w:val="0"/>
      <w:marTop w:val="0"/>
      <w:marBottom w:val="0"/>
      <w:divBdr>
        <w:top w:val="none" w:sz="0" w:space="0" w:color="auto"/>
        <w:left w:val="none" w:sz="0" w:space="0" w:color="auto"/>
        <w:bottom w:val="none" w:sz="0" w:space="0" w:color="auto"/>
        <w:right w:val="none" w:sz="0" w:space="0" w:color="auto"/>
      </w:divBdr>
    </w:div>
    <w:div w:id="1522891932">
      <w:bodyDiv w:val="1"/>
      <w:marLeft w:val="0"/>
      <w:marRight w:val="0"/>
      <w:marTop w:val="0"/>
      <w:marBottom w:val="0"/>
      <w:divBdr>
        <w:top w:val="none" w:sz="0" w:space="0" w:color="auto"/>
        <w:left w:val="none" w:sz="0" w:space="0" w:color="auto"/>
        <w:bottom w:val="none" w:sz="0" w:space="0" w:color="auto"/>
        <w:right w:val="none" w:sz="0" w:space="0" w:color="auto"/>
      </w:divBdr>
    </w:div>
    <w:div w:id="1594165652">
      <w:bodyDiv w:val="1"/>
      <w:marLeft w:val="0"/>
      <w:marRight w:val="0"/>
      <w:marTop w:val="0"/>
      <w:marBottom w:val="0"/>
      <w:divBdr>
        <w:top w:val="none" w:sz="0" w:space="0" w:color="auto"/>
        <w:left w:val="none" w:sz="0" w:space="0" w:color="auto"/>
        <w:bottom w:val="none" w:sz="0" w:space="0" w:color="auto"/>
        <w:right w:val="none" w:sz="0" w:space="0" w:color="auto"/>
      </w:divBdr>
    </w:div>
    <w:div w:id="1617979677">
      <w:bodyDiv w:val="1"/>
      <w:marLeft w:val="0"/>
      <w:marRight w:val="0"/>
      <w:marTop w:val="0"/>
      <w:marBottom w:val="0"/>
      <w:divBdr>
        <w:top w:val="none" w:sz="0" w:space="0" w:color="auto"/>
        <w:left w:val="none" w:sz="0" w:space="0" w:color="auto"/>
        <w:bottom w:val="none" w:sz="0" w:space="0" w:color="auto"/>
        <w:right w:val="none" w:sz="0" w:space="0" w:color="auto"/>
      </w:divBdr>
      <w:divsChild>
        <w:div w:id="1186483161">
          <w:marLeft w:val="0"/>
          <w:marRight w:val="0"/>
          <w:marTop w:val="0"/>
          <w:marBottom w:val="0"/>
          <w:divBdr>
            <w:top w:val="none" w:sz="0" w:space="0" w:color="auto"/>
            <w:left w:val="none" w:sz="0" w:space="0" w:color="auto"/>
            <w:bottom w:val="none" w:sz="0" w:space="0" w:color="auto"/>
            <w:right w:val="none" w:sz="0" w:space="0" w:color="auto"/>
          </w:divBdr>
          <w:divsChild>
            <w:div w:id="1722049108">
              <w:marLeft w:val="0"/>
              <w:marRight w:val="0"/>
              <w:marTop w:val="0"/>
              <w:marBottom w:val="0"/>
              <w:divBdr>
                <w:top w:val="none" w:sz="0" w:space="0" w:color="auto"/>
                <w:left w:val="none" w:sz="0" w:space="0" w:color="auto"/>
                <w:bottom w:val="none" w:sz="0" w:space="0" w:color="auto"/>
                <w:right w:val="none" w:sz="0" w:space="0" w:color="auto"/>
              </w:divBdr>
              <w:divsChild>
                <w:div w:id="1396734033">
                  <w:marLeft w:val="0"/>
                  <w:marRight w:val="0"/>
                  <w:marTop w:val="0"/>
                  <w:marBottom w:val="0"/>
                  <w:divBdr>
                    <w:top w:val="none" w:sz="0" w:space="0" w:color="auto"/>
                    <w:left w:val="none" w:sz="0" w:space="0" w:color="auto"/>
                    <w:bottom w:val="none" w:sz="0" w:space="0" w:color="auto"/>
                    <w:right w:val="none" w:sz="0" w:space="0" w:color="auto"/>
                  </w:divBdr>
                  <w:divsChild>
                    <w:div w:id="1297569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3122552">
      <w:bodyDiv w:val="1"/>
      <w:marLeft w:val="0"/>
      <w:marRight w:val="0"/>
      <w:marTop w:val="0"/>
      <w:marBottom w:val="0"/>
      <w:divBdr>
        <w:top w:val="none" w:sz="0" w:space="0" w:color="auto"/>
        <w:left w:val="none" w:sz="0" w:space="0" w:color="auto"/>
        <w:bottom w:val="none" w:sz="0" w:space="0" w:color="auto"/>
        <w:right w:val="none" w:sz="0" w:space="0" w:color="auto"/>
      </w:divBdr>
    </w:div>
    <w:div w:id="1661273629">
      <w:bodyDiv w:val="1"/>
      <w:marLeft w:val="0"/>
      <w:marRight w:val="0"/>
      <w:marTop w:val="0"/>
      <w:marBottom w:val="0"/>
      <w:divBdr>
        <w:top w:val="none" w:sz="0" w:space="0" w:color="auto"/>
        <w:left w:val="none" w:sz="0" w:space="0" w:color="auto"/>
        <w:bottom w:val="none" w:sz="0" w:space="0" w:color="auto"/>
        <w:right w:val="none" w:sz="0" w:space="0" w:color="auto"/>
      </w:divBdr>
    </w:div>
    <w:div w:id="1682732533">
      <w:bodyDiv w:val="1"/>
      <w:marLeft w:val="0"/>
      <w:marRight w:val="0"/>
      <w:marTop w:val="0"/>
      <w:marBottom w:val="0"/>
      <w:divBdr>
        <w:top w:val="none" w:sz="0" w:space="0" w:color="auto"/>
        <w:left w:val="none" w:sz="0" w:space="0" w:color="auto"/>
        <w:bottom w:val="none" w:sz="0" w:space="0" w:color="auto"/>
        <w:right w:val="none" w:sz="0" w:space="0" w:color="auto"/>
      </w:divBdr>
    </w:div>
    <w:div w:id="1701280684">
      <w:bodyDiv w:val="1"/>
      <w:marLeft w:val="0"/>
      <w:marRight w:val="0"/>
      <w:marTop w:val="0"/>
      <w:marBottom w:val="0"/>
      <w:divBdr>
        <w:top w:val="none" w:sz="0" w:space="0" w:color="auto"/>
        <w:left w:val="none" w:sz="0" w:space="0" w:color="auto"/>
        <w:bottom w:val="none" w:sz="0" w:space="0" w:color="auto"/>
        <w:right w:val="none" w:sz="0" w:space="0" w:color="auto"/>
      </w:divBdr>
    </w:div>
    <w:div w:id="1724064044">
      <w:bodyDiv w:val="1"/>
      <w:marLeft w:val="0"/>
      <w:marRight w:val="0"/>
      <w:marTop w:val="0"/>
      <w:marBottom w:val="0"/>
      <w:divBdr>
        <w:top w:val="none" w:sz="0" w:space="0" w:color="auto"/>
        <w:left w:val="none" w:sz="0" w:space="0" w:color="auto"/>
        <w:bottom w:val="none" w:sz="0" w:space="0" w:color="auto"/>
        <w:right w:val="none" w:sz="0" w:space="0" w:color="auto"/>
      </w:divBdr>
    </w:div>
    <w:div w:id="1744134616">
      <w:bodyDiv w:val="1"/>
      <w:marLeft w:val="0"/>
      <w:marRight w:val="0"/>
      <w:marTop w:val="0"/>
      <w:marBottom w:val="0"/>
      <w:divBdr>
        <w:top w:val="none" w:sz="0" w:space="0" w:color="auto"/>
        <w:left w:val="none" w:sz="0" w:space="0" w:color="auto"/>
        <w:bottom w:val="none" w:sz="0" w:space="0" w:color="auto"/>
        <w:right w:val="none" w:sz="0" w:space="0" w:color="auto"/>
      </w:divBdr>
    </w:div>
    <w:div w:id="1744721494">
      <w:bodyDiv w:val="1"/>
      <w:marLeft w:val="0"/>
      <w:marRight w:val="0"/>
      <w:marTop w:val="0"/>
      <w:marBottom w:val="0"/>
      <w:divBdr>
        <w:top w:val="none" w:sz="0" w:space="0" w:color="auto"/>
        <w:left w:val="none" w:sz="0" w:space="0" w:color="auto"/>
        <w:bottom w:val="none" w:sz="0" w:space="0" w:color="auto"/>
        <w:right w:val="none" w:sz="0" w:space="0" w:color="auto"/>
      </w:divBdr>
    </w:div>
    <w:div w:id="1869488785">
      <w:bodyDiv w:val="1"/>
      <w:marLeft w:val="0"/>
      <w:marRight w:val="0"/>
      <w:marTop w:val="0"/>
      <w:marBottom w:val="0"/>
      <w:divBdr>
        <w:top w:val="none" w:sz="0" w:space="0" w:color="auto"/>
        <w:left w:val="none" w:sz="0" w:space="0" w:color="auto"/>
        <w:bottom w:val="none" w:sz="0" w:space="0" w:color="auto"/>
        <w:right w:val="none" w:sz="0" w:space="0" w:color="auto"/>
      </w:divBdr>
    </w:div>
    <w:div w:id="1889685721">
      <w:bodyDiv w:val="1"/>
      <w:marLeft w:val="0"/>
      <w:marRight w:val="0"/>
      <w:marTop w:val="0"/>
      <w:marBottom w:val="0"/>
      <w:divBdr>
        <w:top w:val="none" w:sz="0" w:space="0" w:color="auto"/>
        <w:left w:val="none" w:sz="0" w:space="0" w:color="auto"/>
        <w:bottom w:val="none" w:sz="0" w:space="0" w:color="auto"/>
        <w:right w:val="none" w:sz="0" w:space="0" w:color="auto"/>
      </w:divBdr>
    </w:div>
    <w:div w:id="1919051663">
      <w:bodyDiv w:val="1"/>
      <w:marLeft w:val="0"/>
      <w:marRight w:val="0"/>
      <w:marTop w:val="0"/>
      <w:marBottom w:val="0"/>
      <w:divBdr>
        <w:top w:val="none" w:sz="0" w:space="0" w:color="auto"/>
        <w:left w:val="none" w:sz="0" w:space="0" w:color="auto"/>
        <w:bottom w:val="none" w:sz="0" w:space="0" w:color="auto"/>
        <w:right w:val="none" w:sz="0" w:space="0" w:color="auto"/>
      </w:divBdr>
    </w:div>
    <w:div w:id="2094011783">
      <w:bodyDiv w:val="1"/>
      <w:marLeft w:val="0"/>
      <w:marRight w:val="0"/>
      <w:marTop w:val="0"/>
      <w:marBottom w:val="0"/>
      <w:divBdr>
        <w:top w:val="none" w:sz="0" w:space="0" w:color="auto"/>
        <w:left w:val="none" w:sz="0" w:space="0" w:color="auto"/>
        <w:bottom w:val="none" w:sz="0" w:space="0" w:color="auto"/>
        <w:right w:val="none" w:sz="0" w:space="0" w:color="auto"/>
      </w:divBdr>
    </w:div>
    <w:div w:id="2097166973">
      <w:bodyDiv w:val="1"/>
      <w:marLeft w:val="0"/>
      <w:marRight w:val="0"/>
      <w:marTop w:val="0"/>
      <w:marBottom w:val="0"/>
      <w:divBdr>
        <w:top w:val="none" w:sz="0" w:space="0" w:color="auto"/>
        <w:left w:val="none" w:sz="0" w:space="0" w:color="auto"/>
        <w:bottom w:val="none" w:sz="0" w:space="0" w:color="auto"/>
        <w:right w:val="none" w:sz="0" w:space="0" w:color="auto"/>
      </w:divBdr>
      <w:divsChild>
        <w:div w:id="1772432827">
          <w:marLeft w:val="0"/>
          <w:marRight w:val="0"/>
          <w:marTop w:val="0"/>
          <w:marBottom w:val="0"/>
          <w:divBdr>
            <w:top w:val="none" w:sz="0" w:space="0" w:color="auto"/>
            <w:left w:val="none" w:sz="0" w:space="0" w:color="auto"/>
            <w:bottom w:val="none" w:sz="0" w:space="0" w:color="auto"/>
            <w:right w:val="none" w:sz="0" w:space="0" w:color="auto"/>
          </w:divBdr>
          <w:divsChild>
            <w:div w:id="835607488">
              <w:marLeft w:val="0"/>
              <w:marRight w:val="0"/>
              <w:marTop w:val="0"/>
              <w:marBottom w:val="0"/>
              <w:divBdr>
                <w:top w:val="none" w:sz="0" w:space="0" w:color="auto"/>
                <w:left w:val="none" w:sz="0" w:space="0" w:color="auto"/>
                <w:bottom w:val="none" w:sz="0" w:space="0" w:color="auto"/>
                <w:right w:val="none" w:sz="0" w:space="0" w:color="auto"/>
              </w:divBdr>
              <w:divsChild>
                <w:div w:id="916328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1855061">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436906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ntTable" Target="fontTable.xml" Id="rId14" /><Relationship Type="http://schemas.openxmlformats.org/officeDocument/2006/relationships/image" Target="/media/image4.png" Id="R86e9629503624803" /></Relationships>
</file>

<file path=word/_rels/footer1.xml.rels>&#65279;<?xml version="1.0" encoding="utf-8"?><Relationships xmlns="http://schemas.openxmlformats.org/package/2006/relationships"><Relationship Type="http://schemas.openxmlformats.org/officeDocument/2006/relationships/image" Target="/media/image5.png" Id="R475544b40fca4db3" /></Relationships>
</file>

<file path=word/_rels/footnotes.xml.rels><?xml version="1.0" encoding="UTF-8" standalone="yes"?>
<Relationships xmlns="http://schemas.openxmlformats.org/package/2006/relationships"><Relationship Id="rId1" Type="http://schemas.openxmlformats.org/officeDocument/2006/relationships/hyperlink" Target="https://dle.rae.es/certifica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1E55BF-1F62-4771-BF91-072054CC50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3.xml><?xml version="1.0" encoding="utf-8"?>
<ds:datastoreItem xmlns:ds="http://schemas.openxmlformats.org/officeDocument/2006/customXml" ds:itemID="{2BED9548-092B-4F66-8D7D-519268E2AFC3}">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0A2C06B9-F32D-4A80-B17A-CE1E6E410703}">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Respuesta a consultas</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RESPUESTA DIRECCIÓN CONTRACTUAL</dc:title>
  <dc:creator>Ximena Alejandra Cabezas Valencia</dc:creator>
  <lastModifiedBy>Nina María Padrón</lastModifiedBy>
  <revision>8</revision>
  <lastPrinted>2020-01-30T15:05:00.0000000Z</lastPrinted>
  <dcterms:created xsi:type="dcterms:W3CDTF">2020-06-01T16:40:00.0000000Z</dcterms:created>
  <dcterms:modified xsi:type="dcterms:W3CDTF">2020-07-28T17:18:18.7716289Z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