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895F1" w14:textId="77777777" w:rsidR="004B6E1D" w:rsidRPr="004B6E1D" w:rsidRDefault="004B6E1D" w:rsidP="004B6E1D">
      <w:pPr>
        <w:pStyle w:val="Textoindependiente"/>
        <w:spacing w:before="90"/>
        <w:ind w:left="141"/>
        <w:jc w:val="both"/>
        <w:rPr>
          <w:b/>
          <w:lang w:val="es-ES_tradnl"/>
        </w:rPr>
      </w:pPr>
      <w:r w:rsidRPr="004B6E1D">
        <w:rPr>
          <w:b/>
          <w:lang w:val="es-ES_tradnl"/>
        </w:rPr>
        <w:t xml:space="preserve">GARANTÍA DE ÚNICA DE CUMPLIMIENTO – Definición – Fundamento normativo </w:t>
      </w:r>
    </w:p>
    <w:p w14:paraId="18FD0390" w14:textId="77777777" w:rsidR="004B6E1D" w:rsidRPr="004B6E1D" w:rsidRDefault="004B6E1D" w:rsidP="004B6E1D">
      <w:pPr>
        <w:pStyle w:val="Textoindependiente"/>
        <w:spacing w:before="90"/>
        <w:ind w:left="141"/>
        <w:jc w:val="both"/>
        <w:rPr>
          <w:b/>
          <w:lang w:val="es-ES_tradnl"/>
        </w:rPr>
      </w:pPr>
    </w:p>
    <w:p w14:paraId="3D7E69F4" w14:textId="77777777" w:rsidR="004B6E1D" w:rsidRPr="004B6E1D" w:rsidRDefault="004B6E1D" w:rsidP="004B6E1D">
      <w:pPr>
        <w:pStyle w:val="Textoindependiente"/>
        <w:spacing w:before="90"/>
        <w:ind w:left="141"/>
        <w:jc w:val="both"/>
        <w:rPr>
          <w:lang w:val="es-ES_tradnl"/>
        </w:rPr>
      </w:pPr>
      <w:r w:rsidRPr="004B6E1D">
        <w:rPr>
          <w:lang w:val="es-ES_tradnl"/>
        </w:rPr>
        <w:t xml:space="preserve">[…] mediante la </w:t>
      </w:r>
      <w:r w:rsidRPr="004B6E1D">
        <w:rPr>
          <w:i/>
          <w:iCs/>
          <w:lang w:val="es-ES_tradnl"/>
        </w:rPr>
        <w:t>garantía de única de cumplimiento</w:t>
      </w:r>
      <w:r w:rsidRPr="004B6E1D">
        <w:rPr>
          <w:lang w:val="es-ES_tradnl"/>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Para estos efectos es única, ya que “[…] La prioridad […] es que no haya garantías separadas para los diferentes riesgos, aunque existan varias garantías para diferentes proporciones del interés asegurado […]”.    </w:t>
      </w:r>
    </w:p>
    <w:p w14:paraId="35B389C9" w14:textId="77777777" w:rsidR="004B6E1D" w:rsidRPr="004B6E1D" w:rsidRDefault="004B6E1D" w:rsidP="004B6E1D">
      <w:pPr>
        <w:pStyle w:val="Textoindependiente"/>
        <w:spacing w:before="90"/>
        <w:ind w:left="141"/>
        <w:jc w:val="both"/>
        <w:rPr>
          <w:lang w:val="es-ES_tradnl"/>
        </w:rPr>
      </w:pPr>
    </w:p>
    <w:p w14:paraId="43B9BD2F" w14:textId="77777777" w:rsidR="004B6E1D" w:rsidRPr="004B6E1D" w:rsidRDefault="004B6E1D" w:rsidP="004B6E1D">
      <w:pPr>
        <w:pStyle w:val="Textoindependiente"/>
        <w:spacing w:before="90"/>
        <w:ind w:left="141"/>
        <w:jc w:val="both"/>
      </w:pPr>
      <w:r w:rsidRPr="004B6E1D">
        <w:t>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ii) garantías bancarias o iii)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479B93C2" w14:textId="77777777" w:rsidR="004B6E1D" w:rsidRPr="004B6E1D" w:rsidRDefault="004B6E1D" w:rsidP="004B6E1D">
      <w:pPr>
        <w:pStyle w:val="Textoindependiente"/>
        <w:spacing w:before="90"/>
        <w:ind w:left="141"/>
        <w:jc w:val="both"/>
        <w:rPr>
          <w:b/>
          <w:lang w:val="es-ES_tradnl"/>
        </w:rPr>
      </w:pPr>
    </w:p>
    <w:p w14:paraId="36805198" w14:textId="77777777" w:rsidR="004B6E1D" w:rsidRPr="004B6E1D" w:rsidRDefault="004B6E1D" w:rsidP="004B6E1D">
      <w:pPr>
        <w:pStyle w:val="Textoindependiente"/>
        <w:spacing w:before="90"/>
        <w:ind w:left="141"/>
        <w:jc w:val="both"/>
        <w:rPr>
          <w:b/>
          <w:lang w:val="es-ES_tradnl"/>
        </w:rPr>
      </w:pPr>
      <w:r w:rsidRPr="004B6E1D">
        <w:rPr>
          <w:b/>
          <w:lang w:val="es-ES_tradnl"/>
        </w:rPr>
        <w:t xml:space="preserve">LIQUIDACIÓN DEL CONTRATO – Definición – Objetivo </w:t>
      </w:r>
    </w:p>
    <w:p w14:paraId="73C6FF12" w14:textId="77777777" w:rsidR="004B6E1D" w:rsidRPr="004B6E1D" w:rsidRDefault="004B6E1D" w:rsidP="004B6E1D">
      <w:pPr>
        <w:pStyle w:val="Textoindependiente"/>
        <w:spacing w:before="90"/>
        <w:ind w:left="141"/>
        <w:jc w:val="both"/>
        <w:rPr>
          <w:b/>
          <w:lang w:val="es-ES_tradnl"/>
        </w:rPr>
      </w:pPr>
    </w:p>
    <w:p w14:paraId="343440FD" w14:textId="77777777" w:rsidR="004B6E1D" w:rsidRPr="004B6E1D" w:rsidRDefault="004B6E1D" w:rsidP="004B6E1D">
      <w:pPr>
        <w:pStyle w:val="Textoindependiente"/>
        <w:spacing w:before="90"/>
        <w:ind w:left="141"/>
        <w:jc w:val="both"/>
      </w:pPr>
      <w:r w:rsidRPr="004B6E1D">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4B6E1D">
        <w:rPr>
          <w:i/>
          <w:iCs/>
        </w:rPr>
        <w:t>liquidar</w:t>
      </w:r>
      <w:r w:rsidRPr="004B6E1D">
        <w:t xml:space="preserve"> supone un ajuste en relación con las cuentas y el estado de cumplimiento del contrato estatal y, por otro, que la </w:t>
      </w:r>
      <w:r w:rsidRPr="004B6E1D">
        <w:rPr>
          <w:i/>
          <w:iCs/>
        </w:rPr>
        <w:t>liquidación</w:t>
      </w:r>
      <w:r w:rsidRPr="004B6E1D">
        <w:t xml:space="preserve"> debe incluir el análisis de las condiciones de calidad y oportunidad en la entrega de los bienes, obras o servicios, así como el balance económico y el comportamiento financiero del negocio.</w:t>
      </w:r>
    </w:p>
    <w:p w14:paraId="53ADEFAB" w14:textId="77777777" w:rsidR="004B6E1D" w:rsidRPr="004B6E1D" w:rsidRDefault="004B6E1D" w:rsidP="004B6E1D">
      <w:pPr>
        <w:pStyle w:val="Textoindependiente"/>
        <w:spacing w:before="90"/>
        <w:ind w:left="141"/>
        <w:jc w:val="both"/>
        <w:rPr>
          <w:lang w:val="es-ES_tradnl"/>
        </w:rPr>
      </w:pPr>
    </w:p>
    <w:p w14:paraId="52D05115" w14:textId="77777777" w:rsidR="004B6E1D" w:rsidRPr="004B6E1D" w:rsidRDefault="004B6E1D" w:rsidP="004B6E1D">
      <w:pPr>
        <w:pStyle w:val="Textoindependiente"/>
        <w:spacing w:before="90"/>
        <w:ind w:left="141"/>
        <w:jc w:val="both"/>
        <w:rPr>
          <w:b/>
          <w:lang w:val="es-ES_tradnl"/>
        </w:rPr>
      </w:pPr>
      <w:r w:rsidRPr="004B6E1D">
        <w:rPr>
          <w:b/>
          <w:lang w:val="es-ES_tradnl"/>
        </w:rPr>
        <w:t xml:space="preserve">LIQUIDACIÓN DEL CONTRATO – Normativa </w:t>
      </w:r>
    </w:p>
    <w:p w14:paraId="1CC363EE" w14:textId="77777777" w:rsidR="004B6E1D" w:rsidRPr="004B6E1D" w:rsidRDefault="004B6E1D" w:rsidP="004B6E1D">
      <w:pPr>
        <w:pStyle w:val="Textoindependiente"/>
        <w:spacing w:before="90"/>
        <w:ind w:left="141"/>
        <w:jc w:val="both"/>
        <w:rPr>
          <w:lang w:val="es-ES_tradnl"/>
        </w:rPr>
      </w:pPr>
    </w:p>
    <w:p w14:paraId="0EDD5803" w14:textId="77777777" w:rsidR="004B6E1D" w:rsidRPr="004B6E1D" w:rsidRDefault="004B6E1D" w:rsidP="004B6E1D">
      <w:pPr>
        <w:pStyle w:val="Textoindependiente"/>
        <w:spacing w:before="90"/>
        <w:ind w:left="141"/>
        <w:jc w:val="both"/>
      </w:pPr>
      <w:r w:rsidRPr="004B6E1D">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w:t>
      </w:r>
      <w:r w:rsidRPr="004B6E1D">
        <w:lastRenderedPageBreak/>
        <w:t xml:space="preserve">artículo prescribe que no será obligatoria la liquidación en los contratos de prestación de servicios profesionales y de apoyo a la gestión. El artículo 11 de la Ley 1150 de </w:t>
      </w:r>
      <w:proofErr w:type="gramStart"/>
      <w:r w:rsidRPr="004B6E1D">
        <w:t>2007  contiene</w:t>
      </w:r>
      <w:proofErr w:type="gramEnd"/>
      <w:r w:rsidRPr="004B6E1D">
        <w:t xml:space="preserve"> las reglas de tipo procedimental para liquidar los contratos estatales, […].</w:t>
      </w:r>
    </w:p>
    <w:p w14:paraId="5C86278E" w14:textId="77777777" w:rsidR="004B6E1D" w:rsidRPr="004B6E1D" w:rsidRDefault="004B6E1D" w:rsidP="004B6E1D">
      <w:pPr>
        <w:pStyle w:val="Textoindependiente"/>
        <w:spacing w:before="90"/>
        <w:ind w:left="141"/>
        <w:jc w:val="both"/>
      </w:pPr>
    </w:p>
    <w:p w14:paraId="21A862D5" w14:textId="77777777" w:rsidR="004B6E1D" w:rsidRPr="004B6E1D" w:rsidRDefault="004B6E1D" w:rsidP="004B6E1D">
      <w:pPr>
        <w:pStyle w:val="Textoindependiente"/>
        <w:spacing w:before="90"/>
        <w:ind w:left="141"/>
        <w:jc w:val="both"/>
      </w:pPr>
    </w:p>
    <w:p w14:paraId="53E43C9A" w14:textId="77777777" w:rsidR="004B6E1D" w:rsidRPr="004B6E1D" w:rsidRDefault="004B6E1D" w:rsidP="004B6E1D">
      <w:pPr>
        <w:pStyle w:val="Textoindependiente"/>
        <w:spacing w:before="90"/>
        <w:ind w:left="141"/>
        <w:jc w:val="both"/>
        <w:rPr>
          <w:b/>
          <w:lang w:val="es-ES_tradnl"/>
        </w:rPr>
      </w:pPr>
      <w:r w:rsidRPr="004B6E1D">
        <w:rPr>
          <w:b/>
          <w:lang w:val="es-ES_tradnl"/>
        </w:rPr>
        <w:t>LIQUIDACIÓN DEL CONTRATO – Garantía única de cumplimiento – Suficiencia</w:t>
      </w:r>
    </w:p>
    <w:p w14:paraId="75F5B4C3" w14:textId="77777777" w:rsidR="004B6E1D" w:rsidRPr="004B6E1D" w:rsidRDefault="004B6E1D" w:rsidP="004B6E1D">
      <w:pPr>
        <w:pStyle w:val="Textoindependiente"/>
        <w:spacing w:before="90"/>
        <w:ind w:left="141"/>
        <w:jc w:val="both"/>
        <w:rPr>
          <w:b/>
        </w:rPr>
      </w:pPr>
    </w:p>
    <w:p w14:paraId="6E248E5B" w14:textId="77777777" w:rsidR="004B6E1D" w:rsidRPr="004B6E1D" w:rsidRDefault="004B6E1D" w:rsidP="004B6E1D">
      <w:pPr>
        <w:pStyle w:val="Textoindependiente"/>
        <w:spacing w:before="90"/>
        <w:ind w:left="141"/>
        <w:jc w:val="both"/>
      </w:pPr>
      <w:r w:rsidRPr="004B6E1D">
        <w:t xml:space="preserve">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4B6E1D">
        <w:t>smmlv</w:t>
      </w:r>
      <w:proofErr w:type="spellEnd"/>
      <w:r w:rsidRPr="004B6E1D">
        <w:t>. Conforme la norma citada, el amparo cubre tanto el plazo de ejecución como el plazo de vigencia del contrato. Así, la cobertura mínima del amparo de cumplimiento cubre el plazo de ejecución y el plazo de vigencia,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p>
    <w:p w14:paraId="0B761A18" w14:textId="77777777" w:rsidR="004B6E1D" w:rsidRPr="004B6E1D" w:rsidRDefault="004B6E1D" w:rsidP="004B6E1D">
      <w:pPr>
        <w:pStyle w:val="Textoindependiente"/>
        <w:spacing w:before="90"/>
        <w:ind w:left="141"/>
        <w:jc w:val="both"/>
      </w:pPr>
    </w:p>
    <w:p w14:paraId="4CD3C6E3" w14:textId="77777777" w:rsidR="004B6E1D" w:rsidRPr="004B6E1D" w:rsidRDefault="004B6E1D" w:rsidP="004B6E1D">
      <w:pPr>
        <w:pStyle w:val="Textoindependiente"/>
        <w:spacing w:before="90"/>
        <w:ind w:left="141"/>
        <w:jc w:val="both"/>
      </w:pPr>
      <w:r w:rsidRPr="004B6E1D">
        <w:t>Dentro de este marco, 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p w14:paraId="7C7615D8" w14:textId="77777777" w:rsidR="004B6E1D" w:rsidRDefault="004B6E1D">
      <w:pPr>
        <w:pStyle w:val="Textoindependiente"/>
        <w:spacing w:before="90"/>
        <w:ind w:left="141"/>
      </w:pPr>
    </w:p>
    <w:p w14:paraId="475A4067" w14:textId="77777777" w:rsidR="004B6E1D" w:rsidRDefault="004B6E1D">
      <w:pPr>
        <w:pStyle w:val="Textoindependiente"/>
        <w:spacing w:before="90"/>
        <w:ind w:left="141"/>
      </w:pPr>
    </w:p>
    <w:p w14:paraId="10FE7BBE" w14:textId="77777777" w:rsidR="004B6E1D" w:rsidRDefault="004B6E1D">
      <w:pPr>
        <w:pStyle w:val="Textoindependiente"/>
        <w:spacing w:before="90"/>
        <w:ind w:left="141"/>
      </w:pPr>
    </w:p>
    <w:p w14:paraId="150C3A39" w14:textId="77777777" w:rsidR="004B6E1D" w:rsidRDefault="004B6E1D">
      <w:pPr>
        <w:pStyle w:val="Textoindependiente"/>
        <w:spacing w:before="90"/>
        <w:ind w:left="141"/>
      </w:pPr>
    </w:p>
    <w:p w14:paraId="6FC945F2" w14:textId="77777777" w:rsidR="004B6E1D" w:rsidRDefault="004B6E1D">
      <w:pPr>
        <w:pStyle w:val="Textoindependiente"/>
        <w:spacing w:before="90"/>
        <w:ind w:left="141"/>
      </w:pPr>
    </w:p>
    <w:p w14:paraId="22A8816D" w14:textId="77777777" w:rsidR="004B6E1D" w:rsidRDefault="004B6E1D">
      <w:pPr>
        <w:pStyle w:val="Textoindependiente"/>
        <w:spacing w:before="90"/>
        <w:ind w:left="141"/>
      </w:pPr>
    </w:p>
    <w:p w14:paraId="376800A0" w14:textId="77777777" w:rsidR="00FF61C6" w:rsidRDefault="00FF61C6">
      <w:pPr>
        <w:pStyle w:val="Textoindependiente"/>
        <w:spacing w:before="90"/>
        <w:ind w:left="141"/>
      </w:pPr>
    </w:p>
    <w:p w14:paraId="3658EA3E" w14:textId="77777777" w:rsidR="00FF61C6" w:rsidRDefault="00FF61C6">
      <w:pPr>
        <w:pStyle w:val="Textoindependiente"/>
        <w:spacing w:before="90"/>
        <w:ind w:left="141"/>
      </w:pPr>
    </w:p>
    <w:p w14:paraId="3447752B" w14:textId="77777777" w:rsidR="004B6E1D" w:rsidRDefault="004B6E1D">
      <w:pPr>
        <w:pStyle w:val="Textoindependiente"/>
        <w:spacing w:before="90"/>
        <w:ind w:left="141"/>
      </w:pPr>
    </w:p>
    <w:p w14:paraId="73843A52" w14:textId="178D4BFA" w:rsidR="00877DCB" w:rsidRDefault="00A01941">
      <w:pPr>
        <w:pStyle w:val="Textoindependiente"/>
        <w:spacing w:before="90"/>
        <w:ind w:left="141"/>
      </w:pPr>
      <w:r>
        <w:rPr>
          <w:noProof/>
        </w:rPr>
        <w:lastRenderedPageBreak/>
        <w:drawing>
          <wp:anchor distT="0" distB="0" distL="0" distR="0" simplePos="0" relativeHeight="15728640" behindDoc="0" locked="0" layoutInCell="1" allowOverlap="1" wp14:anchorId="3FBA90F3" wp14:editId="73579098">
            <wp:simplePos x="0" y="0"/>
            <wp:positionH relativeFrom="page">
              <wp:posOffset>3960135</wp:posOffset>
            </wp:positionH>
            <wp:positionV relativeFrom="paragraph">
              <wp:posOffset>57150</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3239999" cy="899999"/>
                    </a:xfrm>
                    <a:prstGeom prst="rect">
                      <a:avLst/>
                    </a:prstGeom>
                  </pic:spPr>
                </pic:pic>
              </a:graphicData>
            </a:graphic>
          </wp:anchor>
        </w:drawing>
      </w:r>
      <w:r>
        <w:t>Bogotá</w:t>
      </w:r>
      <w:r>
        <w:rPr>
          <w:spacing w:val="-9"/>
        </w:rPr>
        <w:t xml:space="preserve"> </w:t>
      </w:r>
      <w:r>
        <w:t>D.C.,</w:t>
      </w:r>
      <w:r>
        <w:rPr>
          <w:spacing w:val="-9"/>
        </w:rPr>
        <w:t xml:space="preserve"> </w:t>
      </w:r>
      <w:r>
        <w:t>26</w:t>
      </w:r>
      <w:r>
        <w:rPr>
          <w:spacing w:val="-8"/>
        </w:rPr>
        <w:t xml:space="preserve"> </w:t>
      </w:r>
      <w:r>
        <w:t>de</w:t>
      </w:r>
      <w:r>
        <w:rPr>
          <w:spacing w:val="-9"/>
        </w:rPr>
        <w:t xml:space="preserve"> </w:t>
      </w:r>
      <w:r>
        <w:t>Agosto</w:t>
      </w:r>
      <w:r>
        <w:rPr>
          <w:spacing w:val="-1"/>
        </w:rPr>
        <w:t xml:space="preserve"> </w:t>
      </w:r>
      <w:r>
        <w:t>de</w:t>
      </w:r>
      <w:r>
        <w:rPr>
          <w:spacing w:val="-9"/>
        </w:rPr>
        <w:t xml:space="preserve"> </w:t>
      </w:r>
      <w:r>
        <w:rPr>
          <w:spacing w:val="-4"/>
        </w:rPr>
        <w:t>2024</w:t>
      </w:r>
    </w:p>
    <w:p w14:paraId="32BE4DE8" w14:textId="77777777" w:rsidR="00877DCB" w:rsidRDefault="00877DCB">
      <w:pPr>
        <w:pStyle w:val="Textoindependiente"/>
      </w:pPr>
    </w:p>
    <w:p w14:paraId="49BF8955" w14:textId="77777777" w:rsidR="00877DCB" w:rsidRDefault="00877DCB">
      <w:pPr>
        <w:pStyle w:val="Textoindependiente"/>
      </w:pPr>
    </w:p>
    <w:p w14:paraId="540469BB" w14:textId="77777777" w:rsidR="00877DCB" w:rsidRDefault="00A01941">
      <w:pPr>
        <w:pStyle w:val="Textoindependiente"/>
        <w:ind w:left="140"/>
      </w:pPr>
      <w:r>
        <w:rPr>
          <w:spacing w:val="-2"/>
        </w:rPr>
        <w:t>Señora</w:t>
      </w:r>
    </w:p>
    <w:p w14:paraId="4858FB55" w14:textId="77777777" w:rsidR="00877DCB" w:rsidRDefault="00A01941">
      <w:pPr>
        <w:pStyle w:val="Ttulo1"/>
        <w:ind w:left="140" w:firstLine="0"/>
      </w:pPr>
      <w:r>
        <w:t>Lizeth</w:t>
      </w:r>
      <w:r>
        <w:rPr>
          <w:spacing w:val="-16"/>
        </w:rPr>
        <w:t xml:space="preserve"> </w:t>
      </w:r>
      <w:r>
        <w:t>Catalina</w:t>
      </w:r>
      <w:r>
        <w:rPr>
          <w:spacing w:val="-11"/>
        </w:rPr>
        <w:t xml:space="preserve"> </w:t>
      </w:r>
      <w:r>
        <w:t>Ramírez</w:t>
      </w:r>
      <w:r>
        <w:rPr>
          <w:spacing w:val="-14"/>
        </w:rPr>
        <w:t xml:space="preserve"> </w:t>
      </w:r>
      <w:r>
        <w:rPr>
          <w:spacing w:val="-2"/>
        </w:rPr>
        <w:t>Solarte</w:t>
      </w:r>
    </w:p>
    <w:p w14:paraId="18AEC1E6" w14:textId="77777777" w:rsidR="00877DCB" w:rsidRDefault="00A01941">
      <w:pPr>
        <w:pStyle w:val="Textoindependiente"/>
        <w:ind w:left="140"/>
      </w:pPr>
      <w:r>
        <w:rPr>
          <w:spacing w:val="-2"/>
        </w:rPr>
        <w:t>Ciudad</w:t>
      </w:r>
    </w:p>
    <w:p w14:paraId="03515C1E" w14:textId="77777777" w:rsidR="00877DCB" w:rsidRDefault="00877DCB">
      <w:pPr>
        <w:pStyle w:val="Textoindependiente"/>
      </w:pPr>
    </w:p>
    <w:p w14:paraId="634789EB" w14:textId="77777777" w:rsidR="00877DCB" w:rsidRDefault="00877DCB">
      <w:pPr>
        <w:pStyle w:val="Textoindependiente"/>
      </w:pPr>
    </w:p>
    <w:p w14:paraId="4A82DDDB" w14:textId="77777777" w:rsidR="00877DCB" w:rsidRDefault="00A01941">
      <w:pPr>
        <w:pStyle w:val="Ttulo1"/>
        <w:ind w:left="2835" w:firstLine="0"/>
      </w:pPr>
      <w:r>
        <w:t>Concepto</w:t>
      </w:r>
      <w:r>
        <w:rPr>
          <w:spacing w:val="-13"/>
        </w:rPr>
        <w:t xml:space="preserve"> </w:t>
      </w:r>
      <w:r>
        <w:t>C-335</w:t>
      </w:r>
      <w:r>
        <w:rPr>
          <w:spacing w:val="-12"/>
        </w:rPr>
        <w:t xml:space="preserve"> </w:t>
      </w:r>
      <w:r>
        <w:t>de</w:t>
      </w:r>
      <w:r>
        <w:rPr>
          <w:spacing w:val="-12"/>
        </w:rPr>
        <w:t xml:space="preserve"> </w:t>
      </w:r>
      <w:r>
        <w:rPr>
          <w:spacing w:val="-4"/>
        </w:rPr>
        <w:t>2024</w:t>
      </w:r>
    </w:p>
    <w:p w14:paraId="1985F11A" w14:textId="77777777" w:rsidR="00877DCB" w:rsidRDefault="00877DCB">
      <w:pPr>
        <w:pStyle w:val="Textoindependiente"/>
        <w:rPr>
          <w:b/>
        </w:rPr>
      </w:pPr>
    </w:p>
    <w:p w14:paraId="427F446B" w14:textId="77777777" w:rsidR="00877DCB" w:rsidRDefault="00A01941">
      <w:pPr>
        <w:pStyle w:val="Textoindependiente"/>
        <w:tabs>
          <w:tab w:val="left" w:pos="1332"/>
        </w:tabs>
        <w:ind w:right="899"/>
        <w:jc w:val="right"/>
      </w:pPr>
      <w:r>
        <w:rPr>
          <w:spacing w:val="-2"/>
        </w:rPr>
        <w:t>Temas:</w:t>
      </w:r>
      <w:r>
        <w:tab/>
        <w:t>GARANTÍA</w:t>
      </w:r>
      <w:r>
        <w:rPr>
          <w:spacing w:val="1"/>
        </w:rPr>
        <w:t xml:space="preserve"> </w:t>
      </w:r>
      <w:r>
        <w:t>DE</w:t>
      </w:r>
      <w:r>
        <w:rPr>
          <w:spacing w:val="-1"/>
        </w:rPr>
        <w:t xml:space="preserve"> </w:t>
      </w:r>
      <w:r>
        <w:t>ÚNICA</w:t>
      </w:r>
      <w:r>
        <w:rPr>
          <w:spacing w:val="1"/>
        </w:rPr>
        <w:t xml:space="preserve"> </w:t>
      </w:r>
      <w:r>
        <w:t>DE CUMPLIMIENTO</w:t>
      </w:r>
      <w:r>
        <w:rPr>
          <w:spacing w:val="1"/>
        </w:rPr>
        <w:t xml:space="preserve"> </w:t>
      </w:r>
      <w:r>
        <w:t>– Definición</w:t>
      </w:r>
      <w:r>
        <w:rPr>
          <w:spacing w:val="2"/>
        </w:rPr>
        <w:t xml:space="preserve"> </w:t>
      </w:r>
      <w:r>
        <w:rPr>
          <w:spacing w:val="-10"/>
        </w:rPr>
        <w:t>–</w:t>
      </w:r>
    </w:p>
    <w:p w14:paraId="27708BC6" w14:textId="77777777" w:rsidR="00877DCB" w:rsidRDefault="00A01941">
      <w:pPr>
        <w:pStyle w:val="Textoindependiente"/>
        <w:ind w:right="901"/>
        <w:jc w:val="right"/>
      </w:pPr>
      <w:r>
        <w:t>Fundamento</w:t>
      </w:r>
      <w:r>
        <w:rPr>
          <w:spacing w:val="-6"/>
        </w:rPr>
        <w:t xml:space="preserve"> </w:t>
      </w:r>
      <w:r>
        <w:t>normativo</w:t>
      </w:r>
      <w:r>
        <w:rPr>
          <w:spacing w:val="-6"/>
        </w:rPr>
        <w:t xml:space="preserve"> </w:t>
      </w:r>
      <w:r>
        <w:t>/</w:t>
      </w:r>
      <w:r>
        <w:rPr>
          <w:spacing w:val="-9"/>
        </w:rPr>
        <w:t xml:space="preserve"> </w:t>
      </w:r>
      <w:r>
        <w:t>LIQUIDACIÓN</w:t>
      </w:r>
      <w:r>
        <w:rPr>
          <w:spacing w:val="-6"/>
        </w:rPr>
        <w:t xml:space="preserve"> </w:t>
      </w:r>
      <w:r>
        <w:t>DEL</w:t>
      </w:r>
      <w:r>
        <w:rPr>
          <w:spacing w:val="-8"/>
        </w:rPr>
        <w:t xml:space="preserve"> </w:t>
      </w:r>
      <w:r>
        <w:rPr>
          <w:spacing w:val="-2"/>
        </w:rPr>
        <w:t>CONTRATO</w:t>
      </w:r>
    </w:p>
    <w:p w14:paraId="23AEE8AC" w14:textId="77777777" w:rsidR="00877DCB" w:rsidRDefault="00A01941">
      <w:pPr>
        <w:pStyle w:val="Prrafodelista"/>
        <w:numPr>
          <w:ilvl w:val="0"/>
          <w:numId w:val="3"/>
        </w:numPr>
        <w:tabs>
          <w:tab w:val="left" w:pos="229"/>
        </w:tabs>
        <w:ind w:left="229" w:right="901" w:hanging="229"/>
        <w:jc w:val="right"/>
      </w:pPr>
      <w:r>
        <w:t>Definición</w:t>
      </w:r>
      <w:r>
        <w:rPr>
          <w:spacing w:val="3"/>
        </w:rPr>
        <w:t xml:space="preserve"> </w:t>
      </w:r>
      <w:r>
        <w:t>– Objetivo</w:t>
      </w:r>
      <w:r>
        <w:rPr>
          <w:spacing w:val="2"/>
        </w:rPr>
        <w:t xml:space="preserve"> </w:t>
      </w:r>
      <w:r>
        <w:t>/</w:t>
      </w:r>
      <w:r>
        <w:rPr>
          <w:spacing w:val="1"/>
        </w:rPr>
        <w:t xml:space="preserve"> </w:t>
      </w:r>
      <w:r>
        <w:t>LIQUIDACIÓN</w:t>
      </w:r>
      <w:r>
        <w:rPr>
          <w:spacing w:val="2"/>
        </w:rPr>
        <w:t xml:space="preserve"> </w:t>
      </w:r>
      <w:r>
        <w:t>DEL</w:t>
      </w:r>
      <w:r>
        <w:rPr>
          <w:spacing w:val="1"/>
        </w:rPr>
        <w:t xml:space="preserve"> </w:t>
      </w:r>
      <w:r>
        <w:rPr>
          <w:spacing w:val="-2"/>
        </w:rPr>
        <w:t>CONTRATO</w:t>
      </w:r>
    </w:p>
    <w:p w14:paraId="0820DBBD" w14:textId="77777777" w:rsidR="00877DCB" w:rsidRDefault="00A01941">
      <w:pPr>
        <w:pStyle w:val="Prrafodelista"/>
        <w:numPr>
          <w:ilvl w:val="0"/>
          <w:numId w:val="3"/>
        </w:numPr>
        <w:tabs>
          <w:tab w:val="left" w:pos="2960"/>
        </w:tabs>
        <w:ind w:right="901" w:firstLine="0"/>
        <w:jc w:val="left"/>
      </w:pPr>
      <w:r>
        <w:t>Normativa</w:t>
      </w:r>
      <w:r>
        <w:rPr>
          <w:spacing w:val="-5"/>
        </w:rPr>
        <w:t xml:space="preserve"> </w:t>
      </w:r>
      <w:r>
        <w:t>/</w:t>
      </w:r>
      <w:r>
        <w:rPr>
          <w:spacing w:val="-8"/>
        </w:rPr>
        <w:t xml:space="preserve"> </w:t>
      </w:r>
      <w:r>
        <w:t>LIQUIDACIÓN</w:t>
      </w:r>
      <w:r>
        <w:rPr>
          <w:spacing w:val="-5"/>
        </w:rPr>
        <w:t xml:space="preserve"> </w:t>
      </w:r>
      <w:r>
        <w:t>DEL</w:t>
      </w:r>
      <w:r>
        <w:rPr>
          <w:spacing w:val="-7"/>
        </w:rPr>
        <w:t xml:space="preserve"> </w:t>
      </w:r>
      <w:r>
        <w:t>CONTRATO</w:t>
      </w:r>
      <w:r>
        <w:rPr>
          <w:spacing w:val="-6"/>
        </w:rPr>
        <w:t xml:space="preserve"> </w:t>
      </w:r>
      <w:r>
        <w:t>–</w:t>
      </w:r>
      <w:r>
        <w:rPr>
          <w:spacing w:val="-7"/>
        </w:rPr>
        <w:t xml:space="preserve"> </w:t>
      </w:r>
      <w:r>
        <w:t>Garantía única de cumplimiento – Suficiencia</w:t>
      </w:r>
    </w:p>
    <w:p w14:paraId="6F9A9F8C" w14:textId="77777777" w:rsidR="00877DCB" w:rsidRDefault="00877DCB">
      <w:pPr>
        <w:pStyle w:val="Textoindependiente"/>
        <w:spacing w:before="10"/>
      </w:pPr>
    </w:p>
    <w:p w14:paraId="19E7BF6A" w14:textId="77777777" w:rsidR="00877DCB" w:rsidRDefault="00A01941">
      <w:pPr>
        <w:pStyle w:val="Textoindependiente"/>
        <w:tabs>
          <w:tab w:val="left" w:pos="1586"/>
        </w:tabs>
        <w:ind w:left="29"/>
        <w:jc w:val="center"/>
      </w:pPr>
      <w:r>
        <w:rPr>
          <w:spacing w:val="-2"/>
        </w:rPr>
        <w:t>Radicación:</w:t>
      </w:r>
      <w:r>
        <w:tab/>
        <w:t>Respuesta</w:t>
      </w:r>
      <w:r>
        <w:rPr>
          <w:spacing w:val="-13"/>
        </w:rPr>
        <w:t xml:space="preserve"> </w:t>
      </w:r>
      <w:r>
        <w:t>a</w:t>
      </w:r>
      <w:r>
        <w:rPr>
          <w:spacing w:val="-12"/>
        </w:rPr>
        <w:t xml:space="preserve"> </w:t>
      </w:r>
      <w:r>
        <w:t>consulta</w:t>
      </w:r>
      <w:r>
        <w:rPr>
          <w:spacing w:val="-13"/>
        </w:rPr>
        <w:t xml:space="preserve"> </w:t>
      </w:r>
      <w:r>
        <w:t>radicado</w:t>
      </w:r>
      <w:r>
        <w:rPr>
          <w:spacing w:val="-12"/>
        </w:rPr>
        <w:t xml:space="preserve"> </w:t>
      </w:r>
      <w:r>
        <w:t>No.</w:t>
      </w:r>
      <w:r>
        <w:rPr>
          <w:spacing w:val="-4"/>
        </w:rPr>
        <w:t xml:space="preserve"> </w:t>
      </w:r>
      <w:r>
        <w:rPr>
          <w:spacing w:val="-2"/>
        </w:rPr>
        <w:t>P20240711007073</w:t>
      </w:r>
    </w:p>
    <w:p w14:paraId="6AA6FB3B" w14:textId="77777777" w:rsidR="00877DCB" w:rsidRDefault="00877DCB">
      <w:pPr>
        <w:pStyle w:val="Textoindependiente"/>
      </w:pPr>
    </w:p>
    <w:p w14:paraId="2300E957" w14:textId="77777777" w:rsidR="00877DCB" w:rsidRDefault="00877DCB">
      <w:pPr>
        <w:pStyle w:val="Textoindependiente"/>
        <w:spacing w:before="10"/>
      </w:pPr>
    </w:p>
    <w:p w14:paraId="75047F73" w14:textId="77777777" w:rsidR="00877DCB" w:rsidRDefault="00A01941">
      <w:pPr>
        <w:pStyle w:val="Textoindependiente"/>
        <w:ind w:left="140"/>
        <w:jc w:val="both"/>
      </w:pPr>
      <w:r>
        <w:t>Estimada</w:t>
      </w:r>
      <w:r>
        <w:rPr>
          <w:spacing w:val="-16"/>
        </w:rPr>
        <w:t xml:space="preserve"> </w:t>
      </w:r>
      <w:r>
        <w:t>señora</w:t>
      </w:r>
      <w:r>
        <w:rPr>
          <w:spacing w:val="-11"/>
        </w:rPr>
        <w:t xml:space="preserve"> </w:t>
      </w:r>
      <w:r>
        <w:rPr>
          <w:spacing w:val="-2"/>
        </w:rPr>
        <w:t>Ramírez:</w:t>
      </w:r>
    </w:p>
    <w:p w14:paraId="489A5E9B" w14:textId="77777777" w:rsidR="00877DCB" w:rsidRDefault="00877DCB">
      <w:pPr>
        <w:pStyle w:val="Textoindependiente"/>
        <w:spacing w:before="80"/>
      </w:pPr>
    </w:p>
    <w:p w14:paraId="652C35A6" w14:textId="77777777" w:rsidR="00877DCB" w:rsidRDefault="00A01941">
      <w:pPr>
        <w:pStyle w:val="Textoindependiente"/>
        <w:spacing w:line="276" w:lineRule="auto"/>
        <w:ind w:left="140" w:right="899"/>
        <w:jc w:val="both"/>
      </w:pPr>
      <w:r>
        <w:t xml:space="preserve">En ejercicio de la </w:t>
      </w:r>
      <w:r>
        <w:t>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11 de julio de 2024, en la cual manifiesta lo siguiente:</w:t>
      </w:r>
    </w:p>
    <w:p w14:paraId="6C131D3C" w14:textId="77777777" w:rsidR="00877DCB" w:rsidRDefault="00877DCB">
      <w:pPr>
        <w:pStyle w:val="Textoindependiente"/>
        <w:spacing w:before="40"/>
      </w:pPr>
    </w:p>
    <w:p w14:paraId="34557145" w14:textId="77777777" w:rsidR="00877DCB" w:rsidRDefault="00A01941">
      <w:pPr>
        <w:ind w:left="850" w:right="1608"/>
        <w:jc w:val="both"/>
        <w:rPr>
          <w:sz w:val="20"/>
        </w:rPr>
      </w:pPr>
      <w:r>
        <w:rPr>
          <w:sz w:val="20"/>
        </w:rPr>
        <w:t xml:space="preserve">“1. </w:t>
      </w:r>
      <w:proofErr w:type="gramStart"/>
      <w:r>
        <w:rPr>
          <w:sz w:val="20"/>
        </w:rPr>
        <w:t>¿Es obligatorio solicitar al contratista la ampliación de la vigencia del amparo</w:t>
      </w:r>
      <w:r>
        <w:rPr>
          <w:spacing w:val="-18"/>
          <w:sz w:val="20"/>
        </w:rPr>
        <w:t xml:space="preserve"> </w:t>
      </w:r>
      <w:r>
        <w:rPr>
          <w:sz w:val="20"/>
        </w:rPr>
        <w:t>de</w:t>
      </w:r>
      <w:r>
        <w:rPr>
          <w:spacing w:val="-18"/>
          <w:sz w:val="20"/>
        </w:rPr>
        <w:t xml:space="preserve"> </w:t>
      </w:r>
      <w:r>
        <w:rPr>
          <w:sz w:val="20"/>
        </w:rPr>
        <w:t>cumplimiento</w:t>
      </w:r>
      <w:r>
        <w:rPr>
          <w:spacing w:val="-17"/>
          <w:sz w:val="20"/>
        </w:rPr>
        <w:t xml:space="preserve"> </w:t>
      </w:r>
      <w:r>
        <w:rPr>
          <w:sz w:val="20"/>
        </w:rPr>
        <w:t>para</w:t>
      </w:r>
      <w:r>
        <w:rPr>
          <w:spacing w:val="-18"/>
          <w:sz w:val="20"/>
        </w:rPr>
        <w:t xml:space="preserve"> </w:t>
      </w:r>
      <w:r>
        <w:rPr>
          <w:sz w:val="20"/>
        </w:rPr>
        <w:t>la</w:t>
      </w:r>
      <w:r>
        <w:rPr>
          <w:spacing w:val="-17"/>
          <w:sz w:val="20"/>
        </w:rPr>
        <w:t xml:space="preserve"> </w:t>
      </w:r>
      <w:r>
        <w:rPr>
          <w:sz w:val="20"/>
        </w:rPr>
        <w:t>liquidación</w:t>
      </w:r>
      <w:r>
        <w:rPr>
          <w:spacing w:val="-18"/>
          <w:sz w:val="20"/>
        </w:rPr>
        <w:t xml:space="preserve"> </w:t>
      </w:r>
      <w:r>
        <w:rPr>
          <w:sz w:val="20"/>
        </w:rPr>
        <w:t>de</w:t>
      </w:r>
      <w:r>
        <w:rPr>
          <w:spacing w:val="-18"/>
          <w:sz w:val="20"/>
        </w:rPr>
        <w:t xml:space="preserve"> </w:t>
      </w:r>
      <w:r>
        <w:rPr>
          <w:sz w:val="20"/>
        </w:rPr>
        <w:t>un</w:t>
      </w:r>
      <w:r>
        <w:rPr>
          <w:spacing w:val="-17"/>
          <w:sz w:val="20"/>
        </w:rPr>
        <w:t xml:space="preserve"> </w:t>
      </w:r>
      <w:r>
        <w:rPr>
          <w:sz w:val="20"/>
        </w:rPr>
        <w:t>contrato</w:t>
      </w:r>
      <w:r>
        <w:rPr>
          <w:spacing w:val="-18"/>
          <w:sz w:val="20"/>
        </w:rPr>
        <w:t xml:space="preserve"> </w:t>
      </w:r>
      <w:r>
        <w:rPr>
          <w:sz w:val="20"/>
        </w:rPr>
        <w:t>de</w:t>
      </w:r>
      <w:r>
        <w:rPr>
          <w:spacing w:val="-17"/>
          <w:sz w:val="20"/>
        </w:rPr>
        <w:t xml:space="preserve"> </w:t>
      </w:r>
      <w:r>
        <w:rPr>
          <w:sz w:val="20"/>
        </w:rPr>
        <w:t>conformidad con lo establecido en el Decreto 1082 de 2015,” Artículo 2.</w:t>
      </w:r>
      <w:proofErr w:type="gramEnd"/>
      <w:r>
        <w:rPr>
          <w:sz w:val="20"/>
        </w:rPr>
        <w:t>2.1.2.3.1.12. Suficiencia</w:t>
      </w:r>
      <w:r>
        <w:rPr>
          <w:spacing w:val="-13"/>
          <w:sz w:val="20"/>
        </w:rPr>
        <w:t xml:space="preserve"> </w:t>
      </w:r>
      <w:r>
        <w:rPr>
          <w:sz w:val="20"/>
        </w:rPr>
        <w:t>de</w:t>
      </w:r>
      <w:r>
        <w:rPr>
          <w:spacing w:val="-16"/>
          <w:sz w:val="20"/>
        </w:rPr>
        <w:t xml:space="preserve"> </w:t>
      </w:r>
      <w:r>
        <w:rPr>
          <w:sz w:val="20"/>
        </w:rPr>
        <w:t>la</w:t>
      </w:r>
      <w:r>
        <w:rPr>
          <w:spacing w:val="-16"/>
          <w:sz w:val="20"/>
        </w:rPr>
        <w:t xml:space="preserve"> </w:t>
      </w:r>
      <w:r>
        <w:rPr>
          <w:sz w:val="20"/>
        </w:rPr>
        <w:t>garantía</w:t>
      </w:r>
      <w:r>
        <w:rPr>
          <w:spacing w:val="-14"/>
          <w:sz w:val="20"/>
        </w:rPr>
        <w:t xml:space="preserve"> </w:t>
      </w:r>
      <w:r>
        <w:rPr>
          <w:sz w:val="20"/>
        </w:rPr>
        <w:t>de</w:t>
      </w:r>
      <w:r>
        <w:rPr>
          <w:spacing w:val="-16"/>
          <w:sz w:val="20"/>
        </w:rPr>
        <w:t xml:space="preserve"> </w:t>
      </w:r>
      <w:r>
        <w:rPr>
          <w:sz w:val="20"/>
        </w:rPr>
        <w:t>cumplimiento</w:t>
      </w:r>
      <w:r>
        <w:rPr>
          <w:spacing w:val="-13"/>
          <w:sz w:val="20"/>
        </w:rPr>
        <w:t xml:space="preserve"> </w:t>
      </w:r>
      <w:r>
        <w:rPr>
          <w:sz w:val="20"/>
        </w:rPr>
        <w:t>que</w:t>
      </w:r>
      <w:r>
        <w:rPr>
          <w:spacing w:val="-16"/>
          <w:sz w:val="20"/>
        </w:rPr>
        <w:t xml:space="preserve"> </w:t>
      </w:r>
      <w:r>
        <w:rPr>
          <w:sz w:val="20"/>
        </w:rPr>
        <w:t>establece:</w:t>
      </w:r>
      <w:r>
        <w:rPr>
          <w:spacing w:val="-13"/>
          <w:sz w:val="20"/>
        </w:rPr>
        <w:t xml:space="preserve"> </w:t>
      </w:r>
      <w:r>
        <w:rPr>
          <w:sz w:val="20"/>
        </w:rPr>
        <w:t>"(…)</w:t>
      </w:r>
      <w:r>
        <w:rPr>
          <w:spacing w:val="-16"/>
          <w:sz w:val="20"/>
        </w:rPr>
        <w:t xml:space="preserve"> </w:t>
      </w:r>
      <w:r>
        <w:rPr>
          <w:sz w:val="20"/>
        </w:rPr>
        <w:t>La</w:t>
      </w:r>
      <w:r>
        <w:rPr>
          <w:spacing w:val="-16"/>
          <w:sz w:val="20"/>
        </w:rPr>
        <w:t xml:space="preserve"> </w:t>
      </w:r>
      <w:r>
        <w:rPr>
          <w:sz w:val="20"/>
        </w:rPr>
        <w:t>garantía de cumplimiento del contrato debe tener una vigencia mínima hasta la liquidación del contrato. (...)" . teniendo en cuenta que la Entidad pactó un plazo para liquidar y sobre el mismo solicitó la cobertura de dicho amparo,</w:t>
      </w:r>
      <w:r>
        <w:rPr>
          <w:spacing w:val="-6"/>
          <w:sz w:val="20"/>
        </w:rPr>
        <w:t xml:space="preserve"> </w:t>
      </w:r>
      <w:r>
        <w:rPr>
          <w:sz w:val="20"/>
        </w:rPr>
        <w:t>pero</w:t>
      </w:r>
      <w:r>
        <w:rPr>
          <w:spacing w:val="-7"/>
          <w:sz w:val="20"/>
        </w:rPr>
        <w:t xml:space="preserve"> </w:t>
      </w:r>
      <w:r>
        <w:rPr>
          <w:sz w:val="20"/>
        </w:rPr>
        <w:t>hace</w:t>
      </w:r>
      <w:r>
        <w:rPr>
          <w:spacing w:val="-7"/>
          <w:sz w:val="20"/>
        </w:rPr>
        <w:t xml:space="preserve"> </w:t>
      </w:r>
      <w:r>
        <w:rPr>
          <w:sz w:val="20"/>
        </w:rPr>
        <w:t>uso</w:t>
      </w:r>
      <w:r>
        <w:rPr>
          <w:spacing w:val="-8"/>
          <w:sz w:val="20"/>
        </w:rPr>
        <w:t xml:space="preserve"> </w:t>
      </w:r>
      <w:r>
        <w:rPr>
          <w:sz w:val="20"/>
        </w:rPr>
        <w:t>del</w:t>
      </w:r>
      <w:r>
        <w:rPr>
          <w:spacing w:val="-8"/>
          <w:sz w:val="20"/>
        </w:rPr>
        <w:t xml:space="preserve"> </w:t>
      </w:r>
      <w:r>
        <w:rPr>
          <w:sz w:val="20"/>
        </w:rPr>
        <w:t>término</w:t>
      </w:r>
      <w:r>
        <w:rPr>
          <w:spacing w:val="-6"/>
          <w:sz w:val="20"/>
        </w:rPr>
        <w:t xml:space="preserve"> </w:t>
      </w:r>
      <w:r>
        <w:rPr>
          <w:sz w:val="20"/>
        </w:rPr>
        <w:t>de</w:t>
      </w:r>
      <w:r>
        <w:rPr>
          <w:spacing w:val="-8"/>
          <w:sz w:val="20"/>
        </w:rPr>
        <w:t xml:space="preserve"> </w:t>
      </w:r>
      <w:r>
        <w:rPr>
          <w:sz w:val="20"/>
        </w:rPr>
        <w:t>la</w:t>
      </w:r>
      <w:r>
        <w:rPr>
          <w:spacing w:val="-8"/>
          <w:sz w:val="20"/>
        </w:rPr>
        <w:t xml:space="preserve"> </w:t>
      </w:r>
      <w:r>
        <w:rPr>
          <w:sz w:val="20"/>
        </w:rPr>
        <w:t>caducidad</w:t>
      </w:r>
      <w:r>
        <w:rPr>
          <w:spacing w:val="-6"/>
          <w:sz w:val="20"/>
        </w:rPr>
        <w:t xml:space="preserve"> </w:t>
      </w:r>
      <w:r>
        <w:rPr>
          <w:sz w:val="20"/>
        </w:rPr>
        <w:t>judicial,</w:t>
      </w:r>
      <w:r>
        <w:rPr>
          <w:spacing w:val="-6"/>
          <w:sz w:val="20"/>
        </w:rPr>
        <w:t xml:space="preserve"> </w:t>
      </w:r>
      <w:r>
        <w:rPr>
          <w:sz w:val="20"/>
        </w:rPr>
        <w:t>por</w:t>
      </w:r>
      <w:r>
        <w:rPr>
          <w:spacing w:val="-8"/>
          <w:sz w:val="20"/>
        </w:rPr>
        <w:t xml:space="preserve"> </w:t>
      </w:r>
      <w:r>
        <w:rPr>
          <w:sz w:val="20"/>
        </w:rPr>
        <w:t>lo</w:t>
      </w:r>
      <w:r>
        <w:rPr>
          <w:spacing w:val="-8"/>
          <w:sz w:val="20"/>
        </w:rPr>
        <w:t xml:space="preserve"> </w:t>
      </w:r>
      <w:r>
        <w:rPr>
          <w:sz w:val="20"/>
        </w:rPr>
        <w:t>cual,</w:t>
      </w:r>
      <w:r>
        <w:rPr>
          <w:spacing w:val="-7"/>
          <w:sz w:val="20"/>
        </w:rPr>
        <w:t xml:space="preserve"> </w:t>
      </w:r>
      <w:r>
        <w:rPr>
          <w:sz w:val="20"/>
        </w:rPr>
        <w:t xml:space="preserve">la liquidación bilateral se produce dentro del término reglado </w:t>
      </w:r>
      <w:r>
        <w:rPr>
          <w:sz w:val="20"/>
        </w:rPr>
        <w:t>en el artículo 164 de la Ley 1437 de 2011?</w:t>
      </w:r>
    </w:p>
    <w:p w14:paraId="4CE74240" w14:textId="77777777" w:rsidR="00877DCB" w:rsidRDefault="00A01941">
      <w:pPr>
        <w:ind w:left="850" w:right="1608"/>
        <w:jc w:val="both"/>
        <w:rPr>
          <w:sz w:val="20"/>
        </w:rPr>
      </w:pPr>
      <w:r>
        <w:rPr>
          <w:sz w:val="20"/>
        </w:rPr>
        <w:t>2.</w:t>
      </w:r>
      <w:r>
        <w:rPr>
          <w:spacing w:val="-18"/>
          <w:sz w:val="20"/>
        </w:rPr>
        <w:t xml:space="preserve"> </w:t>
      </w:r>
      <w:r>
        <w:rPr>
          <w:sz w:val="20"/>
        </w:rPr>
        <w:t>¿Si</w:t>
      </w:r>
      <w:r>
        <w:rPr>
          <w:spacing w:val="-18"/>
          <w:sz w:val="20"/>
        </w:rPr>
        <w:t xml:space="preserve"> </w:t>
      </w:r>
      <w:r>
        <w:rPr>
          <w:sz w:val="20"/>
        </w:rPr>
        <w:t>existen</w:t>
      </w:r>
      <w:r>
        <w:rPr>
          <w:spacing w:val="-17"/>
          <w:sz w:val="20"/>
        </w:rPr>
        <w:t xml:space="preserve"> </w:t>
      </w:r>
      <w:r>
        <w:rPr>
          <w:sz w:val="20"/>
        </w:rPr>
        <w:t>obligaciones</w:t>
      </w:r>
      <w:r>
        <w:rPr>
          <w:spacing w:val="-18"/>
          <w:sz w:val="20"/>
        </w:rPr>
        <w:t xml:space="preserve"> </w:t>
      </w:r>
      <w:r>
        <w:rPr>
          <w:sz w:val="20"/>
        </w:rPr>
        <w:t>pendientes</w:t>
      </w:r>
      <w:r>
        <w:rPr>
          <w:spacing w:val="-17"/>
          <w:sz w:val="20"/>
        </w:rPr>
        <w:t xml:space="preserve"> </w:t>
      </w:r>
      <w:r>
        <w:rPr>
          <w:sz w:val="20"/>
        </w:rPr>
        <w:t>por</w:t>
      </w:r>
      <w:r>
        <w:rPr>
          <w:spacing w:val="-18"/>
          <w:sz w:val="20"/>
        </w:rPr>
        <w:t xml:space="preserve"> </w:t>
      </w:r>
      <w:r>
        <w:rPr>
          <w:sz w:val="20"/>
        </w:rPr>
        <w:t>cumplir</w:t>
      </w:r>
      <w:r>
        <w:rPr>
          <w:spacing w:val="-18"/>
          <w:sz w:val="20"/>
        </w:rPr>
        <w:t xml:space="preserve"> </w:t>
      </w:r>
      <w:r>
        <w:rPr>
          <w:sz w:val="20"/>
        </w:rPr>
        <w:t>por</w:t>
      </w:r>
      <w:r>
        <w:rPr>
          <w:spacing w:val="-17"/>
          <w:sz w:val="20"/>
        </w:rPr>
        <w:t xml:space="preserve"> </w:t>
      </w:r>
      <w:r>
        <w:rPr>
          <w:sz w:val="20"/>
        </w:rPr>
        <w:t>parte</w:t>
      </w:r>
      <w:r>
        <w:rPr>
          <w:spacing w:val="-18"/>
          <w:sz w:val="20"/>
        </w:rPr>
        <w:t xml:space="preserve"> </w:t>
      </w:r>
      <w:r>
        <w:rPr>
          <w:sz w:val="20"/>
        </w:rPr>
        <w:t>del</w:t>
      </w:r>
      <w:r>
        <w:rPr>
          <w:spacing w:val="-17"/>
          <w:sz w:val="20"/>
        </w:rPr>
        <w:t xml:space="preserve"> </w:t>
      </w:r>
      <w:r>
        <w:rPr>
          <w:sz w:val="20"/>
        </w:rPr>
        <w:t>contratista una vez terminado el plazo del contrato que superan el plazo de la liquidación</w:t>
      </w:r>
      <w:r>
        <w:rPr>
          <w:spacing w:val="-10"/>
          <w:sz w:val="20"/>
        </w:rPr>
        <w:t xml:space="preserve"> </w:t>
      </w:r>
      <w:r>
        <w:rPr>
          <w:sz w:val="20"/>
        </w:rPr>
        <w:t>del</w:t>
      </w:r>
      <w:r>
        <w:rPr>
          <w:spacing w:val="-13"/>
          <w:sz w:val="20"/>
        </w:rPr>
        <w:t xml:space="preserve"> </w:t>
      </w:r>
      <w:r>
        <w:rPr>
          <w:sz w:val="20"/>
        </w:rPr>
        <w:t>mismo,</w:t>
      </w:r>
      <w:r>
        <w:rPr>
          <w:spacing w:val="-12"/>
          <w:sz w:val="20"/>
        </w:rPr>
        <w:t xml:space="preserve"> </w:t>
      </w:r>
      <w:r>
        <w:rPr>
          <w:sz w:val="20"/>
        </w:rPr>
        <w:t>en</w:t>
      </w:r>
      <w:r>
        <w:rPr>
          <w:spacing w:val="-13"/>
          <w:sz w:val="20"/>
        </w:rPr>
        <w:t xml:space="preserve"> </w:t>
      </w:r>
      <w:r>
        <w:rPr>
          <w:sz w:val="20"/>
        </w:rPr>
        <w:t>ese</w:t>
      </w:r>
      <w:r>
        <w:rPr>
          <w:spacing w:val="-13"/>
          <w:sz w:val="20"/>
        </w:rPr>
        <w:t xml:space="preserve"> </w:t>
      </w:r>
      <w:r>
        <w:rPr>
          <w:sz w:val="20"/>
        </w:rPr>
        <w:t>caso</w:t>
      </w:r>
      <w:r>
        <w:rPr>
          <w:spacing w:val="-12"/>
          <w:sz w:val="20"/>
        </w:rPr>
        <w:t xml:space="preserve"> </w:t>
      </w:r>
      <w:r>
        <w:rPr>
          <w:sz w:val="20"/>
        </w:rPr>
        <w:t>el</w:t>
      </w:r>
      <w:r>
        <w:rPr>
          <w:spacing w:val="-13"/>
          <w:sz w:val="20"/>
        </w:rPr>
        <w:t xml:space="preserve"> </w:t>
      </w:r>
      <w:r>
        <w:rPr>
          <w:sz w:val="20"/>
        </w:rPr>
        <w:t>amparo</w:t>
      </w:r>
      <w:r>
        <w:rPr>
          <w:spacing w:val="-12"/>
          <w:sz w:val="20"/>
        </w:rPr>
        <w:t xml:space="preserve"> </w:t>
      </w:r>
      <w:r>
        <w:rPr>
          <w:sz w:val="20"/>
        </w:rPr>
        <w:t>de</w:t>
      </w:r>
      <w:r>
        <w:rPr>
          <w:spacing w:val="-13"/>
          <w:sz w:val="20"/>
        </w:rPr>
        <w:t xml:space="preserve"> </w:t>
      </w:r>
      <w:r>
        <w:rPr>
          <w:sz w:val="20"/>
        </w:rPr>
        <w:t>cumplimiento</w:t>
      </w:r>
      <w:r>
        <w:rPr>
          <w:spacing w:val="-10"/>
          <w:sz w:val="20"/>
        </w:rPr>
        <w:t xml:space="preserve"> </w:t>
      </w:r>
      <w:r>
        <w:rPr>
          <w:sz w:val="20"/>
        </w:rPr>
        <w:t>debió</w:t>
      </w:r>
      <w:r>
        <w:rPr>
          <w:spacing w:val="-12"/>
          <w:sz w:val="20"/>
        </w:rPr>
        <w:t xml:space="preserve"> </w:t>
      </w:r>
      <w:r>
        <w:rPr>
          <w:sz w:val="20"/>
        </w:rPr>
        <w:t>estar vigente o en el caso contrario si este cumplió con todas sus obligaciones es obligatorio que el amparo de cumplimiento se actualice</w:t>
      </w:r>
      <w:proofErr w:type="gramStart"/>
      <w:r>
        <w:rPr>
          <w:sz w:val="20"/>
        </w:rPr>
        <w:t>?</w:t>
      </w:r>
      <w:r>
        <w:rPr>
          <w:spacing w:val="-49"/>
          <w:sz w:val="20"/>
        </w:rPr>
        <w:t xml:space="preserve"> </w:t>
      </w:r>
      <w:r>
        <w:rPr>
          <w:sz w:val="20"/>
        </w:rPr>
        <w:t>”</w:t>
      </w:r>
      <w:proofErr w:type="gramEnd"/>
      <w:r>
        <w:rPr>
          <w:sz w:val="20"/>
        </w:rPr>
        <w:t>.</w:t>
      </w:r>
    </w:p>
    <w:p w14:paraId="5EE57773" w14:textId="77777777" w:rsidR="00877DCB" w:rsidRDefault="00877DCB">
      <w:pPr>
        <w:jc w:val="both"/>
        <w:rPr>
          <w:sz w:val="20"/>
        </w:rPr>
        <w:sectPr w:rsidR="00877DCB">
          <w:headerReference w:type="default" r:id="rId11"/>
          <w:footerReference w:type="default" r:id="rId12"/>
          <w:type w:val="continuous"/>
          <w:pgSz w:w="12240" w:h="15840"/>
          <w:pgMar w:top="1660" w:right="800" w:bottom="1980" w:left="1560" w:header="165" w:footer="1782" w:gutter="0"/>
          <w:pgNumType w:start="1"/>
          <w:cols w:space="720"/>
        </w:sectPr>
      </w:pPr>
    </w:p>
    <w:p w14:paraId="24246DB1" w14:textId="77777777" w:rsidR="00877DCB" w:rsidRDefault="00A01941">
      <w:pPr>
        <w:pStyle w:val="Textoindependiente"/>
        <w:spacing w:before="90" w:line="276" w:lineRule="auto"/>
        <w:ind w:left="140" w:right="899" w:firstLine="709"/>
        <w:jc w:val="both"/>
      </w:pPr>
      <w:r>
        <w:lastRenderedPageBreak/>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 xml:space="preserve">contratación pública. En ese sentido, resolver casos particulares </w:t>
      </w:r>
      <w:r>
        <w:t>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 xml:space="preserve">de los demás participantes de la contratación pública. Esta competencia </w:t>
      </w:r>
      <w:r>
        <w:t>de interpretación de normas generales, por definición, no puede extenderse a la resolución de controversias, ni a brindar asesorías sobre casos puntuales.</w:t>
      </w:r>
    </w:p>
    <w:p w14:paraId="2490DCE5" w14:textId="77777777" w:rsidR="00877DCB" w:rsidRDefault="00A01941">
      <w:pPr>
        <w:pStyle w:val="Textoindependiente"/>
        <w:spacing w:before="120" w:line="276" w:lineRule="auto"/>
        <w:ind w:left="140" w:right="89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6476FC81" w14:textId="77777777" w:rsidR="00877DCB" w:rsidRDefault="00877DCB">
      <w:pPr>
        <w:pStyle w:val="Textoindependiente"/>
        <w:spacing w:before="40"/>
      </w:pPr>
    </w:p>
    <w:p w14:paraId="43C1CD5C" w14:textId="77777777" w:rsidR="00877DCB" w:rsidRDefault="00A01941">
      <w:pPr>
        <w:pStyle w:val="Ttulo1"/>
        <w:numPr>
          <w:ilvl w:val="0"/>
          <w:numId w:val="2"/>
        </w:numPr>
        <w:tabs>
          <w:tab w:val="left" w:pos="448"/>
        </w:tabs>
        <w:ind w:left="448" w:hanging="308"/>
      </w:pPr>
      <w:r>
        <w:rPr>
          <w:spacing w:val="-2"/>
        </w:rPr>
        <w:t>Problema</w:t>
      </w:r>
      <w:r>
        <w:rPr>
          <w:spacing w:val="-4"/>
        </w:rPr>
        <w:t xml:space="preserve"> </w:t>
      </w:r>
      <w:r>
        <w:rPr>
          <w:spacing w:val="-2"/>
        </w:rPr>
        <w:t>planteado:</w:t>
      </w:r>
    </w:p>
    <w:p w14:paraId="7CF01CDB" w14:textId="77777777" w:rsidR="00877DCB" w:rsidRDefault="00877DCB">
      <w:pPr>
        <w:pStyle w:val="Textoindependiente"/>
        <w:spacing w:before="80"/>
        <w:rPr>
          <w:b/>
        </w:rPr>
      </w:pPr>
    </w:p>
    <w:p w14:paraId="229006FB" w14:textId="77777777" w:rsidR="00877DCB" w:rsidRDefault="00A01941">
      <w:pPr>
        <w:pStyle w:val="Textoindependiente"/>
        <w:spacing w:line="276" w:lineRule="auto"/>
        <w:ind w:left="140" w:right="901"/>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 jurídico: ¿Se debe extender la garantía de cumplimiento del contrato más allá del plazo establecido en el artículo 11 de la Ley 1150 de 2011?</w:t>
      </w:r>
    </w:p>
    <w:p w14:paraId="0A6883C2" w14:textId="77777777" w:rsidR="00877DCB" w:rsidRDefault="00877DCB">
      <w:pPr>
        <w:pStyle w:val="Textoindependiente"/>
        <w:spacing w:before="40"/>
      </w:pPr>
    </w:p>
    <w:p w14:paraId="66936245" w14:textId="77777777" w:rsidR="00877DCB" w:rsidRDefault="00A01941">
      <w:pPr>
        <w:pStyle w:val="Ttulo1"/>
        <w:numPr>
          <w:ilvl w:val="0"/>
          <w:numId w:val="2"/>
        </w:numPr>
        <w:tabs>
          <w:tab w:val="left" w:pos="448"/>
        </w:tabs>
        <w:ind w:left="448" w:hanging="308"/>
      </w:pPr>
      <w:r>
        <w:rPr>
          <w:spacing w:val="-2"/>
        </w:rPr>
        <w:t>Respuesta:</w:t>
      </w:r>
    </w:p>
    <w:p w14:paraId="3F2DE521" w14:textId="77777777" w:rsidR="00877DCB" w:rsidRDefault="00A01941">
      <w:pPr>
        <w:pStyle w:val="Textoindependiente"/>
        <w:spacing w:before="75"/>
        <w:rPr>
          <w:b/>
          <w:sz w:val="20"/>
        </w:rPr>
      </w:pPr>
      <w:r>
        <w:rPr>
          <w:noProof/>
        </w:rPr>
        <mc:AlternateContent>
          <mc:Choice Requires="wps">
            <w:drawing>
              <wp:anchor distT="0" distB="0" distL="0" distR="0" simplePos="0" relativeHeight="487588352" behindDoc="1" locked="0" layoutInCell="1" allowOverlap="1" wp14:anchorId="0152FAA7" wp14:editId="67668DA4">
                <wp:simplePos x="0" y="0"/>
                <wp:positionH relativeFrom="page">
                  <wp:posOffset>1080135</wp:posOffset>
                </wp:positionH>
                <wp:positionV relativeFrom="paragraph">
                  <wp:posOffset>220387</wp:posOffset>
                </wp:positionV>
                <wp:extent cx="5605780" cy="218757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187575"/>
                        </a:xfrm>
                        <a:prstGeom prst="rect">
                          <a:avLst/>
                        </a:prstGeom>
                        <a:ln w="6350">
                          <a:solidFill>
                            <a:srgbClr val="000000"/>
                          </a:solidFill>
                          <a:prstDash val="dot"/>
                        </a:ln>
                      </wps:spPr>
                      <wps:txbx>
                        <w:txbxContent>
                          <w:p w14:paraId="635BD2A2" w14:textId="77777777" w:rsidR="00877DCB" w:rsidRDefault="00A01941">
                            <w:pPr>
                              <w:pStyle w:val="Textoindependiente"/>
                              <w:spacing w:before="120" w:line="276" w:lineRule="auto"/>
                              <w:ind w:left="103" w:right="101"/>
                              <w:jc w:val="both"/>
                            </w:pPr>
                            <w:r>
                              <w:t>El</w:t>
                            </w:r>
                            <w:r>
                              <w:rPr>
                                <w:spacing w:val="-5"/>
                              </w:rPr>
                              <w:t xml:space="preserve"> </w:t>
                            </w:r>
                            <w:r>
                              <w:t>artículo</w:t>
                            </w:r>
                            <w:r>
                              <w:rPr>
                                <w:spacing w:val="-3"/>
                              </w:rPr>
                              <w:t xml:space="preserve"> </w:t>
                            </w:r>
                            <w:r>
                              <w:t>2.2.1.2.3.1.12 del</w:t>
                            </w:r>
                            <w:r>
                              <w:rPr>
                                <w:spacing w:val="-5"/>
                              </w:rPr>
                              <w:t xml:space="preserve"> </w:t>
                            </w:r>
                            <w:r>
                              <w:t>Decreto</w:t>
                            </w:r>
                            <w:r>
                              <w:rPr>
                                <w:spacing w:val="-3"/>
                              </w:rPr>
                              <w:t xml:space="preserve"> </w:t>
                            </w:r>
                            <w:r>
                              <w:t>1082</w:t>
                            </w:r>
                            <w:r>
                              <w:rPr>
                                <w:spacing w:val="-4"/>
                              </w:rPr>
                              <w:t xml:space="preserve"> </w:t>
                            </w:r>
                            <w:r>
                              <w:t>de</w:t>
                            </w:r>
                            <w:r>
                              <w:rPr>
                                <w:spacing w:val="-5"/>
                              </w:rPr>
                              <w:t xml:space="preserve"> </w:t>
                            </w:r>
                            <w:r>
                              <w:t>2015</w:t>
                            </w:r>
                            <w:r>
                              <w:rPr>
                                <w:spacing w:val="-4"/>
                              </w:rPr>
                              <w:t xml:space="preserve"> </w:t>
                            </w:r>
                            <w:r>
                              <w:t>regula</w:t>
                            </w:r>
                            <w:r>
                              <w:rPr>
                                <w:spacing w:val="-4"/>
                              </w:rPr>
                              <w:t xml:space="preserve"> </w:t>
                            </w:r>
                            <w:r>
                              <w:t>la</w:t>
                            </w:r>
                            <w:r>
                              <w:rPr>
                                <w:spacing w:val="-5"/>
                              </w:rPr>
                              <w:t xml:space="preserve"> </w:t>
                            </w:r>
                            <w:r>
                              <w:t>suficiencia</w:t>
                            </w:r>
                            <w:r>
                              <w:rPr>
                                <w:spacing w:val="-2"/>
                              </w:rPr>
                              <w:t xml:space="preserve"> </w:t>
                            </w:r>
                            <w:r>
                              <w:t>de</w:t>
                            </w:r>
                            <w:r>
                              <w:rPr>
                                <w:spacing w:val="-5"/>
                              </w:rPr>
                              <w:t xml:space="preserve"> </w:t>
                            </w:r>
                            <w:r>
                              <w:t xml:space="preserve">la garantía de cumplimiento. Esta debe tener una vigencia mínima hasta la liquidación y, por regla general un valor de por lo menos el diez por ciento (10%) del total del contrato, siempre que este sea inferior a un millón (1.000.000) de </w:t>
                            </w:r>
                            <w:proofErr w:type="spellStart"/>
                            <w:r>
                              <w:t>smmlv</w:t>
                            </w:r>
                            <w:proofErr w:type="spellEnd"/>
                            <w:r>
                              <w:t xml:space="preserve">. Conforme la norma citada, el amparo cubre tanto el </w:t>
                            </w:r>
                            <w:r>
                              <w:rPr>
                                <w:i/>
                              </w:rPr>
                              <w:t xml:space="preserve">plazo de ejecución </w:t>
                            </w:r>
                            <w:r>
                              <w:t xml:space="preserve">como el </w:t>
                            </w:r>
                            <w:r>
                              <w:rPr>
                                <w:i/>
                              </w:rPr>
                              <w:t xml:space="preserve">plazo de vigencia </w:t>
                            </w:r>
                            <w:r>
                              <w:t>del contrato.</w:t>
                            </w:r>
                          </w:p>
                          <w:p w14:paraId="54AC8ECE" w14:textId="77777777" w:rsidR="00877DCB" w:rsidRDefault="00A01941">
                            <w:pPr>
                              <w:pStyle w:val="Textoindependiente"/>
                              <w:spacing w:before="120" w:line="276" w:lineRule="auto"/>
                              <w:ind w:left="103" w:right="101" w:firstLine="709"/>
                              <w:jc w:val="both"/>
                            </w:pPr>
                            <w:r>
                              <w:t>Así,</w:t>
                            </w:r>
                            <w:r>
                              <w:rPr>
                                <w:spacing w:val="-5"/>
                              </w:rPr>
                              <w:t xml:space="preserve"> </w:t>
                            </w:r>
                            <w:r>
                              <w:t>la</w:t>
                            </w:r>
                            <w:r>
                              <w:rPr>
                                <w:spacing w:val="-6"/>
                              </w:rPr>
                              <w:t xml:space="preserve"> </w:t>
                            </w:r>
                            <w:r>
                              <w:t>cobertura</w:t>
                            </w:r>
                            <w:r>
                              <w:rPr>
                                <w:spacing w:val="-4"/>
                              </w:rPr>
                              <w:t xml:space="preserve"> </w:t>
                            </w:r>
                            <w:r>
                              <w:t>mínima</w:t>
                            </w:r>
                            <w:r>
                              <w:rPr>
                                <w:spacing w:val="-5"/>
                              </w:rPr>
                              <w:t xml:space="preserve"> </w:t>
                            </w:r>
                            <w:r>
                              <w:t>del</w:t>
                            </w:r>
                            <w:r>
                              <w:rPr>
                                <w:spacing w:val="-6"/>
                              </w:rPr>
                              <w:t xml:space="preserve"> </w:t>
                            </w:r>
                            <w:r>
                              <w:t>amparo</w:t>
                            </w:r>
                            <w:r>
                              <w:rPr>
                                <w:spacing w:val="-5"/>
                              </w:rPr>
                              <w:t xml:space="preserve"> </w:t>
                            </w:r>
                            <w:r>
                              <w:t>de</w:t>
                            </w:r>
                            <w:r>
                              <w:rPr>
                                <w:spacing w:val="-6"/>
                              </w:rPr>
                              <w:t xml:space="preserve"> </w:t>
                            </w:r>
                            <w:r>
                              <w:t>cumplimiento</w:t>
                            </w:r>
                            <w:r>
                              <w:rPr>
                                <w:spacing w:val="-2"/>
                              </w:rPr>
                              <w:t xml:space="preserve"> </w:t>
                            </w:r>
                            <w:r>
                              <w:t>cubre</w:t>
                            </w:r>
                            <w:r>
                              <w:rPr>
                                <w:spacing w:val="-5"/>
                              </w:rPr>
                              <w:t xml:space="preserve"> </w:t>
                            </w:r>
                            <w:r>
                              <w:t>el</w:t>
                            </w:r>
                            <w:r>
                              <w:rPr>
                                <w:spacing w:val="-6"/>
                              </w:rPr>
                              <w:t xml:space="preserve"> </w:t>
                            </w:r>
                            <w:r>
                              <w:rPr>
                                <w:i/>
                              </w:rPr>
                              <w:t>plazo</w:t>
                            </w:r>
                            <w:r>
                              <w:rPr>
                                <w:i/>
                                <w:spacing w:val="-5"/>
                              </w:rPr>
                              <w:t xml:space="preserve"> </w:t>
                            </w:r>
                            <w:r>
                              <w:rPr>
                                <w:i/>
                              </w:rPr>
                              <w:t>de ejecución</w:t>
                            </w:r>
                            <w:r>
                              <w:rPr>
                                <w:i/>
                                <w:spacing w:val="-5"/>
                              </w:rPr>
                              <w:t xml:space="preserve"> </w:t>
                            </w:r>
                            <w:r>
                              <w:t>y</w:t>
                            </w:r>
                            <w:r>
                              <w:rPr>
                                <w:spacing w:val="-8"/>
                              </w:rPr>
                              <w:t xml:space="preserve"> </w:t>
                            </w:r>
                            <w:r>
                              <w:t>el</w:t>
                            </w:r>
                            <w:r>
                              <w:rPr>
                                <w:spacing w:val="-8"/>
                              </w:rPr>
                              <w:t xml:space="preserve"> </w:t>
                            </w:r>
                            <w:r>
                              <w:rPr>
                                <w:i/>
                              </w:rPr>
                              <w:t>plazo</w:t>
                            </w:r>
                            <w:r>
                              <w:rPr>
                                <w:i/>
                                <w:spacing w:val="-7"/>
                              </w:rPr>
                              <w:t xml:space="preserve"> </w:t>
                            </w:r>
                            <w:r>
                              <w:rPr>
                                <w:i/>
                              </w:rPr>
                              <w:t>de</w:t>
                            </w:r>
                            <w:r>
                              <w:rPr>
                                <w:i/>
                                <w:spacing w:val="-8"/>
                              </w:rPr>
                              <w:t xml:space="preserve"> </w:t>
                            </w:r>
                            <w:r>
                              <w:rPr>
                                <w:i/>
                              </w:rPr>
                              <w:t>vigencia</w:t>
                            </w:r>
                            <w:r>
                              <w:t>,</w:t>
                            </w:r>
                            <w:r>
                              <w:rPr>
                                <w:spacing w:val="-8"/>
                              </w:rPr>
                              <w:t xml:space="preserve"> </w:t>
                            </w:r>
                            <w:r>
                              <w:t>el</w:t>
                            </w:r>
                            <w:r>
                              <w:rPr>
                                <w:spacing w:val="-8"/>
                              </w:rPr>
                              <w:t xml:space="preserve"> </w:t>
                            </w:r>
                            <w:r>
                              <w:t>cual</w:t>
                            </w:r>
                            <w:r>
                              <w:rPr>
                                <w:spacing w:val="-7"/>
                              </w:rPr>
                              <w:t xml:space="preserve"> </w:t>
                            </w:r>
                            <w:r>
                              <w:t>finaliza</w:t>
                            </w:r>
                            <w:r>
                              <w:rPr>
                                <w:spacing w:val="-6"/>
                              </w:rPr>
                              <w:t xml:space="preserve"> </w:t>
                            </w:r>
                            <w:r>
                              <w:t>con</w:t>
                            </w:r>
                            <w:r>
                              <w:rPr>
                                <w:spacing w:val="-8"/>
                              </w:rPr>
                              <w:t xml:space="preserve"> </w:t>
                            </w:r>
                            <w:r>
                              <w:t>la</w:t>
                            </w:r>
                            <w:r>
                              <w:rPr>
                                <w:spacing w:val="-8"/>
                              </w:rPr>
                              <w:t xml:space="preserve"> </w:t>
                            </w:r>
                            <w:r>
                              <w:t>liquidación.</w:t>
                            </w:r>
                            <w:r>
                              <w:rPr>
                                <w:spacing w:val="-5"/>
                              </w:rPr>
                              <w:t xml:space="preserve"> </w:t>
                            </w:r>
                            <w:r>
                              <w:t>En</w:t>
                            </w:r>
                            <w:r>
                              <w:rPr>
                                <w:spacing w:val="-8"/>
                              </w:rPr>
                              <w:t xml:space="preserve"> </w:t>
                            </w:r>
                            <w:r>
                              <w:t>palabras de la doctrina, “[…] el contratista deberá otorgarla con una vigencia igual al plazo</w:t>
                            </w:r>
                            <w:r>
                              <w:rPr>
                                <w:spacing w:val="63"/>
                              </w:rPr>
                              <w:t xml:space="preserve"> </w:t>
                            </w:r>
                            <w:r>
                              <w:t>del</w:t>
                            </w:r>
                            <w:r>
                              <w:rPr>
                                <w:spacing w:val="62"/>
                              </w:rPr>
                              <w:t xml:space="preserve"> </w:t>
                            </w:r>
                            <w:r>
                              <w:t>contrato</w:t>
                            </w:r>
                            <w:r>
                              <w:rPr>
                                <w:spacing w:val="64"/>
                              </w:rPr>
                              <w:t xml:space="preserve"> </w:t>
                            </w:r>
                            <w:r>
                              <w:t>garantizado</w:t>
                            </w:r>
                            <w:r>
                              <w:rPr>
                                <w:spacing w:val="65"/>
                              </w:rPr>
                              <w:t xml:space="preserve"> </w:t>
                            </w:r>
                            <w:r>
                              <w:t>más</w:t>
                            </w:r>
                            <w:r>
                              <w:rPr>
                                <w:spacing w:val="62"/>
                              </w:rPr>
                              <w:t xml:space="preserve"> </w:t>
                            </w:r>
                            <w:r>
                              <w:t>el</w:t>
                            </w:r>
                            <w:r>
                              <w:rPr>
                                <w:spacing w:val="62"/>
                              </w:rPr>
                              <w:t xml:space="preserve"> </w:t>
                            </w:r>
                            <w:r>
                              <w:t>plazo</w:t>
                            </w:r>
                            <w:r>
                              <w:rPr>
                                <w:spacing w:val="63"/>
                              </w:rPr>
                              <w:t xml:space="preserve"> </w:t>
                            </w:r>
                            <w:r>
                              <w:t>contractual</w:t>
                            </w:r>
                            <w:r>
                              <w:rPr>
                                <w:spacing w:val="65"/>
                              </w:rPr>
                              <w:t xml:space="preserve"> </w:t>
                            </w:r>
                            <w:r>
                              <w:t>previsto</w:t>
                            </w:r>
                            <w:r>
                              <w:rPr>
                                <w:spacing w:val="64"/>
                              </w:rPr>
                              <w:t xml:space="preserve"> </w:t>
                            </w:r>
                            <w:r>
                              <w:t>para</w:t>
                            </w:r>
                            <w:r>
                              <w:rPr>
                                <w:spacing w:val="63"/>
                              </w:rPr>
                              <w:t xml:space="preserve"> </w:t>
                            </w:r>
                            <w:r>
                              <w:t>la</w:t>
                            </w:r>
                          </w:p>
                        </w:txbxContent>
                      </wps:txbx>
                      <wps:bodyPr wrap="square" lIns="0" tIns="0" rIns="0" bIns="0" rtlCol="0">
                        <a:noAutofit/>
                      </wps:bodyPr>
                    </wps:wsp>
                  </a:graphicData>
                </a:graphic>
              </wp:anchor>
            </w:drawing>
          </mc:Choice>
          <mc:Fallback>
            <w:pict>
              <v:shapetype w14:anchorId="0152FAA7" id="_x0000_t202" coordsize="21600,21600" o:spt="202" path="m,l,21600r21600,l21600,xe">
                <v:stroke joinstyle="miter"/>
                <v:path gradientshapeok="t" o:connecttype="rect"/>
              </v:shapetype>
              <v:shape id="Textbox 8" o:spid="_x0000_s1026" type="#_x0000_t202" style="position:absolute;margin-left:85.05pt;margin-top:17.35pt;width:441.4pt;height:172.2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qRwwEAAH0DAAAOAAAAZHJzL2Uyb0RvYy54bWysU8GO0zAQvSPxD5bvNGlR2ipquoKtFiGt&#10;AGnhAxzHbiIcj/G4Tfr3jJ20XcENkYMzzjw/z3sz2T2MvWFn5bEDW/HlIudMWQlNZ48V//H96d2W&#10;MwzCNsKAVRW/KOQP+7dvdoMr1QpaMI3yjEgsloOreBuCK7MMZat6gQtwylJSg+9FoK0/Zo0XA7H3&#10;Jlvl+TobwDfOg1SI9PUwJfk+8WutZPiqNarATMWptpBWn9Y6rtl+J8qjF67t5FyG+IcqetFZuvRG&#10;dRBBsJPv/qLqO+kBQYeFhD4DrTupkgZSs8z/UPPSCqeSFjIH3c0m/H+08sv5xX3zLIwfYaQGJhHo&#10;nkH+RPImGxyWMyZ6iiUSOgodte/jmyQwOkjeXm5+qjEwSR+LdV5stpSSlFstt5tiU0THs/tx5zF8&#10;UtCzGFTcU8NSCeL8jGGCXiHxNmPZUPH1+yKfCgXTNU+dMTGH/lg/Gs/OIvY6PfNl+BoW6Q4C2wnX&#10;QJhBxs5yJ4VRaxjrkWqIYQ3NhWwaaFIqjr9OwivOzGdLrYhjdQ38NaivgQ/mEdLwxRotfDgF0F2S&#10;duedb6YeJ3PmeYxD9HqfUPe/Zv8bAAD//wMAUEsDBBQABgAIAAAAIQBRpSls4AAAAAsBAAAPAAAA&#10;ZHJzL2Rvd25yZXYueG1sTI9NT8MwDIbvSPyHyEjcWNJ2o1tpOiHExw1tZdKuWWvaisapmmzr/j3e&#10;CY6v/ej143w92V6ccPSdIw3RTIFAqlzdUaNh9/X2sAThg6Ha9I5QwwU9rIvbm9xktTvTFk9laASX&#10;kM+MhjaEIZPSVy1a42duQOLdtxutCRzHRtajOXO57WWs1KO0piO+0JoBX1qsfsqj1bBNps/560dY&#10;Ylom0ebynmwWuNf6/m56fgIRcAp/MFz1WR0Kdjq4I9Ve9JxTFTGqIZmnIK6AWsQrEAeepKsYZJHL&#10;/z8UvwAAAP//AwBQSwECLQAUAAYACAAAACEAtoM4kv4AAADhAQAAEwAAAAAAAAAAAAAAAAAAAAAA&#10;W0NvbnRlbnRfVHlwZXNdLnhtbFBLAQItABQABgAIAAAAIQA4/SH/1gAAAJQBAAALAAAAAAAAAAAA&#10;AAAAAC8BAABfcmVscy8ucmVsc1BLAQItABQABgAIAAAAIQCpbdqRwwEAAH0DAAAOAAAAAAAAAAAA&#10;AAAAAC4CAABkcnMvZTJvRG9jLnhtbFBLAQItABQABgAIAAAAIQBRpSls4AAAAAsBAAAPAAAAAAAA&#10;AAAAAAAAAB0EAABkcnMvZG93bnJldi54bWxQSwUGAAAAAAQABADzAAAAKgUAAAAA&#10;" filled="f" strokeweight=".5pt">
                <v:stroke dashstyle="dot"/>
                <v:path arrowok="t"/>
                <v:textbox inset="0,0,0,0">
                  <w:txbxContent>
                    <w:p w14:paraId="635BD2A2" w14:textId="77777777" w:rsidR="00877DCB" w:rsidRDefault="00000000">
                      <w:pPr>
                        <w:pStyle w:val="Textoindependiente"/>
                        <w:spacing w:before="120" w:line="276" w:lineRule="auto"/>
                        <w:ind w:left="103" w:right="101"/>
                        <w:jc w:val="both"/>
                      </w:pPr>
                      <w:r>
                        <w:t>El</w:t>
                      </w:r>
                      <w:r>
                        <w:rPr>
                          <w:spacing w:val="-5"/>
                        </w:rPr>
                        <w:t xml:space="preserve"> </w:t>
                      </w:r>
                      <w:r>
                        <w:t>artículo</w:t>
                      </w:r>
                      <w:r>
                        <w:rPr>
                          <w:spacing w:val="-3"/>
                        </w:rPr>
                        <w:t xml:space="preserve"> </w:t>
                      </w:r>
                      <w:r>
                        <w:t>2.2.1.2.3.1.12 del</w:t>
                      </w:r>
                      <w:r>
                        <w:rPr>
                          <w:spacing w:val="-5"/>
                        </w:rPr>
                        <w:t xml:space="preserve"> </w:t>
                      </w:r>
                      <w:r>
                        <w:t>Decreto</w:t>
                      </w:r>
                      <w:r>
                        <w:rPr>
                          <w:spacing w:val="-3"/>
                        </w:rPr>
                        <w:t xml:space="preserve"> </w:t>
                      </w:r>
                      <w:r>
                        <w:t>1082</w:t>
                      </w:r>
                      <w:r>
                        <w:rPr>
                          <w:spacing w:val="-4"/>
                        </w:rPr>
                        <w:t xml:space="preserve"> </w:t>
                      </w:r>
                      <w:r>
                        <w:t>de</w:t>
                      </w:r>
                      <w:r>
                        <w:rPr>
                          <w:spacing w:val="-5"/>
                        </w:rPr>
                        <w:t xml:space="preserve"> </w:t>
                      </w:r>
                      <w:r>
                        <w:t>2015</w:t>
                      </w:r>
                      <w:r>
                        <w:rPr>
                          <w:spacing w:val="-4"/>
                        </w:rPr>
                        <w:t xml:space="preserve"> </w:t>
                      </w:r>
                      <w:r>
                        <w:t>regula</w:t>
                      </w:r>
                      <w:r>
                        <w:rPr>
                          <w:spacing w:val="-4"/>
                        </w:rPr>
                        <w:t xml:space="preserve"> </w:t>
                      </w:r>
                      <w:r>
                        <w:t>la</w:t>
                      </w:r>
                      <w:r>
                        <w:rPr>
                          <w:spacing w:val="-5"/>
                        </w:rPr>
                        <w:t xml:space="preserve"> </w:t>
                      </w:r>
                      <w:r>
                        <w:t>suficiencia</w:t>
                      </w:r>
                      <w:r>
                        <w:rPr>
                          <w:spacing w:val="-2"/>
                        </w:rPr>
                        <w:t xml:space="preserve"> </w:t>
                      </w:r>
                      <w:r>
                        <w:t>de</w:t>
                      </w:r>
                      <w:r>
                        <w:rPr>
                          <w:spacing w:val="-5"/>
                        </w:rPr>
                        <w:t xml:space="preserve"> </w:t>
                      </w:r>
                      <w:r>
                        <w:t xml:space="preserve">la garantía de cumplimiento. Esta debe tener una vigencia mínima hasta la liquidación y, por regla general un valor de por lo menos el diez por ciento (10%) del total del contrato, siempre que este sea inferior a un millón (1.000.000) de </w:t>
                      </w:r>
                      <w:proofErr w:type="spellStart"/>
                      <w:r>
                        <w:t>smmlv</w:t>
                      </w:r>
                      <w:proofErr w:type="spellEnd"/>
                      <w:r>
                        <w:t xml:space="preserve">. Conforme la norma citada, el amparo cubre tanto el </w:t>
                      </w:r>
                      <w:r>
                        <w:rPr>
                          <w:i/>
                        </w:rPr>
                        <w:t xml:space="preserve">plazo de ejecución </w:t>
                      </w:r>
                      <w:r>
                        <w:t xml:space="preserve">como el </w:t>
                      </w:r>
                      <w:r>
                        <w:rPr>
                          <w:i/>
                        </w:rPr>
                        <w:t xml:space="preserve">plazo de vigencia </w:t>
                      </w:r>
                      <w:r>
                        <w:t>del contrato.</w:t>
                      </w:r>
                    </w:p>
                    <w:p w14:paraId="54AC8ECE" w14:textId="77777777" w:rsidR="00877DCB" w:rsidRDefault="00000000">
                      <w:pPr>
                        <w:pStyle w:val="Textoindependiente"/>
                        <w:spacing w:before="120" w:line="276" w:lineRule="auto"/>
                        <w:ind w:left="103" w:right="101" w:firstLine="709"/>
                        <w:jc w:val="both"/>
                      </w:pPr>
                      <w:r>
                        <w:t>Así,</w:t>
                      </w:r>
                      <w:r>
                        <w:rPr>
                          <w:spacing w:val="-5"/>
                        </w:rPr>
                        <w:t xml:space="preserve"> </w:t>
                      </w:r>
                      <w:r>
                        <w:t>la</w:t>
                      </w:r>
                      <w:r>
                        <w:rPr>
                          <w:spacing w:val="-6"/>
                        </w:rPr>
                        <w:t xml:space="preserve"> </w:t>
                      </w:r>
                      <w:r>
                        <w:t>cobertura</w:t>
                      </w:r>
                      <w:r>
                        <w:rPr>
                          <w:spacing w:val="-4"/>
                        </w:rPr>
                        <w:t xml:space="preserve"> </w:t>
                      </w:r>
                      <w:r>
                        <w:t>mínima</w:t>
                      </w:r>
                      <w:r>
                        <w:rPr>
                          <w:spacing w:val="-5"/>
                        </w:rPr>
                        <w:t xml:space="preserve"> </w:t>
                      </w:r>
                      <w:r>
                        <w:t>del</w:t>
                      </w:r>
                      <w:r>
                        <w:rPr>
                          <w:spacing w:val="-6"/>
                        </w:rPr>
                        <w:t xml:space="preserve"> </w:t>
                      </w:r>
                      <w:r>
                        <w:t>amparo</w:t>
                      </w:r>
                      <w:r>
                        <w:rPr>
                          <w:spacing w:val="-5"/>
                        </w:rPr>
                        <w:t xml:space="preserve"> </w:t>
                      </w:r>
                      <w:r>
                        <w:t>de</w:t>
                      </w:r>
                      <w:r>
                        <w:rPr>
                          <w:spacing w:val="-6"/>
                        </w:rPr>
                        <w:t xml:space="preserve"> </w:t>
                      </w:r>
                      <w:r>
                        <w:t>cumplimiento</w:t>
                      </w:r>
                      <w:r>
                        <w:rPr>
                          <w:spacing w:val="-2"/>
                        </w:rPr>
                        <w:t xml:space="preserve"> </w:t>
                      </w:r>
                      <w:r>
                        <w:t>cubre</w:t>
                      </w:r>
                      <w:r>
                        <w:rPr>
                          <w:spacing w:val="-5"/>
                        </w:rPr>
                        <w:t xml:space="preserve"> </w:t>
                      </w:r>
                      <w:r>
                        <w:t>el</w:t>
                      </w:r>
                      <w:r>
                        <w:rPr>
                          <w:spacing w:val="-6"/>
                        </w:rPr>
                        <w:t xml:space="preserve"> </w:t>
                      </w:r>
                      <w:r>
                        <w:rPr>
                          <w:i/>
                        </w:rPr>
                        <w:t>plazo</w:t>
                      </w:r>
                      <w:r>
                        <w:rPr>
                          <w:i/>
                          <w:spacing w:val="-5"/>
                        </w:rPr>
                        <w:t xml:space="preserve"> </w:t>
                      </w:r>
                      <w:r>
                        <w:rPr>
                          <w:i/>
                        </w:rPr>
                        <w:t>de ejecución</w:t>
                      </w:r>
                      <w:r>
                        <w:rPr>
                          <w:i/>
                          <w:spacing w:val="-5"/>
                        </w:rPr>
                        <w:t xml:space="preserve"> </w:t>
                      </w:r>
                      <w:r>
                        <w:t>y</w:t>
                      </w:r>
                      <w:r>
                        <w:rPr>
                          <w:spacing w:val="-8"/>
                        </w:rPr>
                        <w:t xml:space="preserve"> </w:t>
                      </w:r>
                      <w:r>
                        <w:t>el</w:t>
                      </w:r>
                      <w:r>
                        <w:rPr>
                          <w:spacing w:val="-8"/>
                        </w:rPr>
                        <w:t xml:space="preserve"> </w:t>
                      </w:r>
                      <w:r>
                        <w:rPr>
                          <w:i/>
                        </w:rPr>
                        <w:t>plazo</w:t>
                      </w:r>
                      <w:r>
                        <w:rPr>
                          <w:i/>
                          <w:spacing w:val="-7"/>
                        </w:rPr>
                        <w:t xml:space="preserve"> </w:t>
                      </w:r>
                      <w:r>
                        <w:rPr>
                          <w:i/>
                        </w:rPr>
                        <w:t>de</w:t>
                      </w:r>
                      <w:r>
                        <w:rPr>
                          <w:i/>
                          <w:spacing w:val="-8"/>
                        </w:rPr>
                        <w:t xml:space="preserve"> </w:t>
                      </w:r>
                      <w:r>
                        <w:rPr>
                          <w:i/>
                        </w:rPr>
                        <w:t>vigencia</w:t>
                      </w:r>
                      <w:r>
                        <w:t>,</w:t>
                      </w:r>
                      <w:r>
                        <w:rPr>
                          <w:spacing w:val="-8"/>
                        </w:rPr>
                        <w:t xml:space="preserve"> </w:t>
                      </w:r>
                      <w:r>
                        <w:t>el</w:t>
                      </w:r>
                      <w:r>
                        <w:rPr>
                          <w:spacing w:val="-8"/>
                        </w:rPr>
                        <w:t xml:space="preserve"> </w:t>
                      </w:r>
                      <w:r>
                        <w:t>cual</w:t>
                      </w:r>
                      <w:r>
                        <w:rPr>
                          <w:spacing w:val="-7"/>
                        </w:rPr>
                        <w:t xml:space="preserve"> </w:t>
                      </w:r>
                      <w:r>
                        <w:t>finaliza</w:t>
                      </w:r>
                      <w:r>
                        <w:rPr>
                          <w:spacing w:val="-6"/>
                        </w:rPr>
                        <w:t xml:space="preserve"> </w:t>
                      </w:r>
                      <w:r>
                        <w:t>con</w:t>
                      </w:r>
                      <w:r>
                        <w:rPr>
                          <w:spacing w:val="-8"/>
                        </w:rPr>
                        <w:t xml:space="preserve"> </w:t>
                      </w:r>
                      <w:r>
                        <w:t>la</w:t>
                      </w:r>
                      <w:r>
                        <w:rPr>
                          <w:spacing w:val="-8"/>
                        </w:rPr>
                        <w:t xml:space="preserve"> </w:t>
                      </w:r>
                      <w:r>
                        <w:t>liquidación.</w:t>
                      </w:r>
                      <w:r>
                        <w:rPr>
                          <w:spacing w:val="-5"/>
                        </w:rPr>
                        <w:t xml:space="preserve"> </w:t>
                      </w:r>
                      <w:r>
                        <w:t>En</w:t>
                      </w:r>
                      <w:r>
                        <w:rPr>
                          <w:spacing w:val="-8"/>
                        </w:rPr>
                        <w:t xml:space="preserve"> </w:t>
                      </w:r>
                      <w:r>
                        <w:t>palabras de la doctrina, “[…] el contratista deberá otorgarla con una vigencia igual al plazo</w:t>
                      </w:r>
                      <w:r>
                        <w:rPr>
                          <w:spacing w:val="63"/>
                        </w:rPr>
                        <w:t xml:space="preserve"> </w:t>
                      </w:r>
                      <w:r>
                        <w:t>del</w:t>
                      </w:r>
                      <w:r>
                        <w:rPr>
                          <w:spacing w:val="62"/>
                        </w:rPr>
                        <w:t xml:space="preserve"> </w:t>
                      </w:r>
                      <w:r>
                        <w:t>contrato</w:t>
                      </w:r>
                      <w:r>
                        <w:rPr>
                          <w:spacing w:val="64"/>
                        </w:rPr>
                        <w:t xml:space="preserve"> </w:t>
                      </w:r>
                      <w:r>
                        <w:t>garantizado</w:t>
                      </w:r>
                      <w:r>
                        <w:rPr>
                          <w:spacing w:val="65"/>
                        </w:rPr>
                        <w:t xml:space="preserve"> </w:t>
                      </w:r>
                      <w:r>
                        <w:t>más</w:t>
                      </w:r>
                      <w:r>
                        <w:rPr>
                          <w:spacing w:val="62"/>
                        </w:rPr>
                        <w:t xml:space="preserve"> </w:t>
                      </w:r>
                      <w:r>
                        <w:t>el</w:t>
                      </w:r>
                      <w:r>
                        <w:rPr>
                          <w:spacing w:val="62"/>
                        </w:rPr>
                        <w:t xml:space="preserve"> </w:t>
                      </w:r>
                      <w:r>
                        <w:t>plazo</w:t>
                      </w:r>
                      <w:r>
                        <w:rPr>
                          <w:spacing w:val="63"/>
                        </w:rPr>
                        <w:t xml:space="preserve"> </w:t>
                      </w:r>
                      <w:r>
                        <w:t>contractual</w:t>
                      </w:r>
                      <w:r>
                        <w:rPr>
                          <w:spacing w:val="65"/>
                        </w:rPr>
                        <w:t xml:space="preserve"> </w:t>
                      </w:r>
                      <w:r>
                        <w:t>previsto</w:t>
                      </w:r>
                      <w:r>
                        <w:rPr>
                          <w:spacing w:val="64"/>
                        </w:rPr>
                        <w:t xml:space="preserve"> </w:t>
                      </w:r>
                      <w:r>
                        <w:t>para</w:t>
                      </w:r>
                      <w:r>
                        <w:rPr>
                          <w:spacing w:val="63"/>
                        </w:rPr>
                        <w:t xml:space="preserve"> </w:t>
                      </w:r>
                      <w:r>
                        <w:t>la</w:t>
                      </w:r>
                    </w:p>
                  </w:txbxContent>
                </v:textbox>
                <w10:wrap type="topAndBottom" anchorx="page"/>
              </v:shape>
            </w:pict>
          </mc:Fallback>
        </mc:AlternateContent>
      </w:r>
    </w:p>
    <w:p w14:paraId="5EBC0AB0" w14:textId="77777777" w:rsidR="00877DCB" w:rsidRDefault="00877DCB">
      <w:pPr>
        <w:rPr>
          <w:sz w:val="20"/>
        </w:rPr>
        <w:sectPr w:rsidR="00877DCB">
          <w:pgSz w:w="12240" w:h="15840"/>
          <w:pgMar w:top="1660" w:right="800" w:bottom="1980" w:left="1560" w:header="165" w:footer="1782" w:gutter="0"/>
          <w:cols w:space="720"/>
        </w:sectPr>
      </w:pPr>
    </w:p>
    <w:p w14:paraId="6EF2EAC2" w14:textId="77777777" w:rsidR="00877DCB" w:rsidRDefault="00A01941">
      <w:pPr>
        <w:pStyle w:val="Textoindependiente"/>
        <w:spacing w:before="95" w:line="276" w:lineRule="auto"/>
        <w:ind w:left="249" w:right="1017"/>
        <w:jc w:val="both"/>
      </w:pPr>
      <w:r>
        <w:rPr>
          <w:noProof/>
        </w:rPr>
        <w:lastRenderedPageBreak/>
        <mc:AlternateContent>
          <mc:Choice Requires="wps">
            <w:drawing>
              <wp:anchor distT="0" distB="0" distL="0" distR="0" simplePos="0" relativeHeight="487357440" behindDoc="1" locked="0" layoutInCell="1" allowOverlap="1" wp14:anchorId="6454B687" wp14:editId="20EB3834">
                <wp:simplePos x="0" y="0"/>
                <wp:positionH relativeFrom="page">
                  <wp:posOffset>1080135</wp:posOffset>
                </wp:positionH>
                <wp:positionV relativeFrom="paragraph">
                  <wp:posOffset>57150</wp:posOffset>
                </wp:positionV>
                <wp:extent cx="5605780" cy="46069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4606925"/>
                        </a:xfrm>
                        <a:custGeom>
                          <a:avLst/>
                          <a:gdLst/>
                          <a:ahLst/>
                          <a:cxnLst/>
                          <a:rect l="l" t="t" r="r" b="b"/>
                          <a:pathLst>
                            <a:path w="5605780" h="4606925">
                              <a:moveTo>
                                <a:pt x="0" y="0"/>
                              </a:moveTo>
                              <a:lnTo>
                                <a:pt x="0" y="4606633"/>
                              </a:lnTo>
                            </a:path>
                            <a:path w="5605780" h="4606925">
                              <a:moveTo>
                                <a:pt x="0" y="0"/>
                              </a:moveTo>
                              <a:lnTo>
                                <a:pt x="5605780" y="0"/>
                              </a:lnTo>
                            </a:path>
                            <a:path w="5605780" h="4606925">
                              <a:moveTo>
                                <a:pt x="5605780" y="0"/>
                              </a:moveTo>
                              <a:lnTo>
                                <a:pt x="5605780" y="4606633"/>
                              </a:lnTo>
                            </a:path>
                            <a:path w="5605780" h="4606925">
                              <a:moveTo>
                                <a:pt x="0" y="4606633"/>
                              </a:moveTo>
                              <a:lnTo>
                                <a:pt x="5605780" y="4606633"/>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25A2121F" id="Graphic 9" o:spid="_x0000_s1026" style="position:absolute;margin-left:85.05pt;margin-top:4.5pt;width:441.4pt;height:362.75pt;z-index:-15959040;visibility:visible;mso-wrap-style:square;mso-wrap-distance-left:0;mso-wrap-distance-top:0;mso-wrap-distance-right:0;mso-wrap-distance-bottom:0;mso-position-horizontal:absolute;mso-position-horizontal-relative:page;mso-position-vertical:absolute;mso-position-vertical-relative:text;v-text-anchor:top" coordsize="5605780,4606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fAaNgIAAPEFAAAOAAAAZHJzL2Uyb0RvYy54bWy0VEtv2zAMvg/YfxB0X+wmi9cZcYqhQYcB&#10;RVegKXZWZDk2JouapNjOvx8lP5K222VdfRAokyI/Pj6urrpakkYYW4HK6MUspkQoDnml9hl93N58&#10;uKTEOqZyJkGJjB6FpVfr9+9WrU7FHEqQuTAEnSibtjqjpXM6jSLLS1EzOwMtFCoLMDVzeDX7KDes&#10;Re+1jOZxnEQtmFwb4MJa/LvplXQd/BeF4O57UVjhiMwoYnPhNOHc+TNar1i6N0yXFR9gsH9AUbNK&#10;YdDJ1YY5Rg6meuGqrrgBC4WbcagjKIqKi5ADZnMRP8vmoWRahFywOFZPZbL/zy2/ax70vfHQrb4F&#10;/tNiRaJW23TS+IsdbLrC1N4WgZMuVPE4VVF0jnD8uUzi5adLLDZH3cckTj7Pl77OEUvH5/xg3VcB&#10;wRVrbq3r25CPEitHiXdqFA0207dRhjY6SrCNhhJs465vo2bOv/P4vEjaMyzlCYrX19CILQRL9ywR&#10;hHnSSvXSyqeULBZDSr0FPvIh3y70VNSx3hjx1aH/5PRvuZ/bvkkFnjp9NYyhI2EeUD6fOKn8aCSL&#10;ZRwoa0FW+U0lpe+eNfvdtTSkYX5hhG9o9BMzbazbMFv2djm4aRoG9vSE8dTZQX68N6TFHZNR++vA&#10;jKBEflNIYr+QRsGMwm4UjJPXENZWGCuMuO1+MKOJD55Rh3y7g3FFsHTkkU98svUvFXw5OCgqT7LA&#10;7B7RcMG9Eqg57EC/uM7vweq0qde/AQAA//8DAFBLAwQUAAYACAAAACEAbyvBpeAAAAAKAQAADwAA&#10;AGRycy9kb3ducmV2LnhtbEyPP0/DMBTEdyS+g/WQ2KjdlJI2xKloJYZutHRhc+LXJDS2o9j5Qz89&#10;rxOMpzvd/S7dTKZhA3a+dlbCfCaAoS2crm0p4fT5/rQC5oOyWjXOooQf9LDJ7u9SlWg32gMOx1Ay&#10;KrE+URKqENqEc19UaJSfuRYteWfXGRVIdiXXnRqp3DQ8EuKFG1VbWqhUi7sKi8uxNxIW436XX0K/&#10;P223/nv4+rjGQ3SV8vFhensFFnAKf2G44RM6ZMSUu95qzxrSsZhTVMKaLt18sYzWwHIJ8eJ5CTxL&#10;+f8L2S8AAAD//wMAUEsBAi0AFAAGAAgAAAAhALaDOJL+AAAA4QEAABMAAAAAAAAAAAAAAAAAAAAA&#10;AFtDb250ZW50X1R5cGVzXS54bWxQSwECLQAUAAYACAAAACEAOP0h/9YAAACUAQAACwAAAAAAAAAA&#10;AAAAAAAvAQAAX3JlbHMvLnJlbHNQSwECLQAUAAYACAAAACEAOzXwGjYCAADxBQAADgAAAAAAAAAA&#10;AAAAAAAuAgAAZHJzL2Uyb0RvYy54bWxQSwECLQAUAAYACAAAACEAbyvBpeAAAAAKAQAADwAAAAAA&#10;AAAAAAAAAACQBAAAZHJzL2Rvd25yZXYueG1sUEsFBgAAAAAEAAQA8wAAAJ0FAAAAAA==&#10;" path="m,l,4606633em,l5605780,em5605780,r,4606633em,4606633r5605780,e" filled="f" strokeweight=".5pt">
                <v:stroke dashstyle="dot"/>
                <v:path arrowok="t"/>
                <w10:wrap anchorx="page"/>
              </v:shape>
            </w:pict>
          </mc:Fallback>
        </mc:AlternateContent>
      </w:r>
      <w:r>
        <w:t>liquidación de aquel. En caso de no haberse convenido por las partes un término para la liquidación del contrato, la garantía deberá mantenerse vigente por el término legal previsto para este efecto […]”.</w:t>
      </w:r>
    </w:p>
    <w:p w14:paraId="78251919" w14:textId="77777777" w:rsidR="00877DCB" w:rsidRDefault="00A01941">
      <w:pPr>
        <w:pStyle w:val="Textoindependiente"/>
        <w:spacing w:before="120" w:line="276" w:lineRule="auto"/>
        <w:ind w:left="249" w:right="1017" w:firstLine="709"/>
        <w:jc w:val="both"/>
      </w:pPr>
      <w:r>
        <w:t>En suma, de acuerdo con el artículo 11 de la Ley 1150 de 2007, se establecen términos para los siguientes tipos de liquidación: i) bilateral, ii) unilateral y iii) judicial. Así las cosas, posterior al cumplimiento de dichos términos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w:t>
      </w:r>
      <w:r>
        <w:t>e voluntades pactado.</w:t>
      </w:r>
    </w:p>
    <w:p w14:paraId="4240C167" w14:textId="77777777" w:rsidR="00877DCB" w:rsidRDefault="00A01941">
      <w:pPr>
        <w:pStyle w:val="Textoindependiente"/>
        <w:spacing w:before="120" w:line="276" w:lineRule="auto"/>
        <w:ind w:left="249" w:right="1018" w:firstLine="709"/>
        <w:jc w:val="both"/>
      </w:pPr>
      <w:r>
        <w:t>En</w:t>
      </w:r>
      <w:r>
        <w:rPr>
          <w:spacing w:val="-16"/>
        </w:rPr>
        <w:t xml:space="preserve"> </w:t>
      </w:r>
      <w:r>
        <w:t>este</w:t>
      </w:r>
      <w:r>
        <w:rPr>
          <w:spacing w:val="-15"/>
        </w:rPr>
        <w:t xml:space="preserve"> </w:t>
      </w:r>
      <w:r>
        <w:t>sentido,</w:t>
      </w:r>
      <w:r>
        <w:rPr>
          <w:spacing w:val="-16"/>
        </w:rPr>
        <w:t xml:space="preserve"> </w:t>
      </w:r>
      <w:r>
        <w:t>es</w:t>
      </w:r>
      <w:r>
        <w:rPr>
          <w:spacing w:val="-16"/>
        </w:rPr>
        <w:t xml:space="preserve"> </w:t>
      </w:r>
      <w:r>
        <w:t>menester</w:t>
      </w:r>
      <w:r>
        <w:rPr>
          <w:spacing w:val="-14"/>
        </w:rPr>
        <w:t xml:space="preserve"> </w:t>
      </w:r>
      <w:r>
        <w:t>recordar</w:t>
      </w:r>
      <w:r>
        <w:rPr>
          <w:spacing w:val="-14"/>
        </w:rPr>
        <w:t xml:space="preserve"> </w:t>
      </w:r>
      <w:r>
        <w:t>que,</w:t>
      </w:r>
      <w:r>
        <w:rPr>
          <w:spacing w:val="-15"/>
        </w:rPr>
        <w:t xml:space="preserve"> </w:t>
      </w:r>
      <w:r>
        <w:t>en</w:t>
      </w:r>
      <w:r>
        <w:rPr>
          <w:spacing w:val="-16"/>
        </w:rPr>
        <w:t xml:space="preserve"> </w:t>
      </w:r>
      <w:r>
        <w:t>cumplimiento</w:t>
      </w:r>
      <w:r>
        <w:rPr>
          <w:spacing w:val="-13"/>
        </w:rPr>
        <w:t xml:space="preserve"> </w:t>
      </w:r>
      <w:r>
        <w:t>del</w:t>
      </w:r>
      <w:r>
        <w:rPr>
          <w:spacing w:val="-16"/>
        </w:rPr>
        <w:t xml:space="preserve"> </w:t>
      </w:r>
      <w:r>
        <w:t>artículo 2.2.1.2.3.1.18. del</w:t>
      </w:r>
      <w:r>
        <w:rPr>
          <w:spacing w:val="-5"/>
        </w:rPr>
        <w:t xml:space="preserve"> </w:t>
      </w:r>
      <w:r>
        <w:t>Decreto</w:t>
      </w:r>
      <w:r>
        <w:rPr>
          <w:spacing w:val="-3"/>
        </w:rPr>
        <w:t xml:space="preserve"> </w:t>
      </w:r>
      <w:r>
        <w:t>1082</w:t>
      </w:r>
      <w:r>
        <w:rPr>
          <w:spacing w:val="-4"/>
        </w:rPr>
        <w:t xml:space="preserve"> </w:t>
      </w:r>
      <w:r>
        <w:t>de</w:t>
      </w:r>
      <w:r>
        <w:rPr>
          <w:spacing w:val="-5"/>
        </w:rPr>
        <w:t xml:space="preserve"> </w:t>
      </w:r>
      <w:r>
        <w:t>2015,</w:t>
      </w:r>
      <w:r>
        <w:rPr>
          <w:spacing w:val="-4"/>
        </w:rPr>
        <w:t xml:space="preserve"> </w:t>
      </w:r>
      <w:r>
        <w:t>solo</w:t>
      </w:r>
      <w:r>
        <w:rPr>
          <w:spacing w:val="-4"/>
        </w:rPr>
        <w:t xml:space="preserve"> </w:t>
      </w:r>
      <w:r>
        <w:t>se</w:t>
      </w:r>
      <w:r>
        <w:rPr>
          <w:spacing w:val="-5"/>
        </w:rPr>
        <w:t xml:space="preserve"> </w:t>
      </w:r>
      <w:r>
        <w:t>le</w:t>
      </w:r>
      <w:r>
        <w:rPr>
          <w:spacing w:val="-5"/>
        </w:rPr>
        <w:t xml:space="preserve"> </w:t>
      </w:r>
      <w:r>
        <w:t>exige</w:t>
      </w:r>
      <w:r>
        <w:rPr>
          <w:spacing w:val="-4"/>
        </w:rPr>
        <w:t xml:space="preserve"> </w:t>
      </w:r>
      <w:r>
        <w:t>al</w:t>
      </w:r>
      <w:r>
        <w:rPr>
          <w:spacing w:val="-5"/>
        </w:rPr>
        <w:t xml:space="preserve"> </w:t>
      </w:r>
      <w:r>
        <w:t>contratista</w:t>
      </w:r>
      <w:r>
        <w:rPr>
          <w:spacing w:val="-2"/>
        </w:rPr>
        <w:t xml:space="preserve"> </w:t>
      </w:r>
      <w:r>
        <w:t>que:</w:t>
      </w:r>
    </w:p>
    <w:p w14:paraId="494866DB" w14:textId="77777777" w:rsidR="00877DCB" w:rsidRDefault="00A01941">
      <w:pPr>
        <w:pStyle w:val="Textoindependiente"/>
        <w:spacing w:line="276" w:lineRule="auto"/>
        <w:ind w:left="249" w:right="1017"/>
        <w:jc w:val="both"/>
      </w:pPr>
      <w:r>
        <w:t>i) amplié el valor de la garantía cuando hay una adición, y ii) que amplié su vigencia cuando se modifica el plazo del contrato; y en ninguna de las dos hipótesis</w:t>
      </w:r>
      <w:r>
        <w:rPr>
          <w:spacing w:val="-6"/>
        </w:rPr>
        <w:t xml:space="preserve"> </w:t>
      </w:r>
      <w:r>
        <w:t>es</w:t>
      </w:r>
      <w:r>
        <w:rPr>
          <w:spacing w:val="-8"/>
        </w:rPr>
        <w:t xml:space="preserve"> </w:t>
      </w:r>
      <w:r>
        <w:t>necesario</w:t>
      </w:r>
      <w:r>
        <w:rPr>
          <w:spacing w:val="-5"/>
        </w:rPr>
        <w:t xml:space="preserve"> </w:t>
      </w:r>
      <w:r>
        <w:t>que</w:t>
      </w:r>
      <w:r>
        <w:rPr>
          <w:spacing w:val="-8"/>
        </w:rPr>
        <w:t xml:space="preserve"> </w:t>
      </w:r>
      <w:r>
        <w:t>se</w:t>
      </w:r>
      <w:r>
        <w:rPr>
          <w:spacing w:val="-8"/>
        </w:rPr>
        <w:t xml:space="preserve"> </w:t>
      </w:r>
      <w:r>
        <w:t>modifiquen</w:t>
      </w:r>
      <w:r>
        <w:rPr>
          <w:spacing w:val="-6"/>
        </w:rPr>
        <w:t xml:space="preserve"> </w:t>
      </w:r>
      <w:r>
        <w:t>otras</w:t>
      </w:r>
      <w:r>
        <w:rPr>
          <w:spacing w:val="-8"/>
        </w:rPr>
        <w:t xml:space="preserve"> </w:t>
      </w:r>
      <w:r>
        <w:t>condiciones</w:t>
      </w:r>
      <w:r>
        <w:rPr>
          <w:spacing w:val="-6"/>
        </w:rPr>
        <w:t xml:space="preserve"> </w:t>
      </w:r>
      <w:r>
        <w:t>de</w:t>
      </w:r>
      <w:r>
        <w:rPr>
          <w:spacing w:val="-8"/>
        </w:rPr>
        <w:t xml:space="preserve"> </w:t>
      </w:r>
      <w:r>
        <w:t>la</w:t>
      </w:r>
      <w:r>
        <w:rPr>
          <w:spacing w:val="-8"/>
        </w:rPr>
        <w:t xml:space="preserve"> </w:t>
      </w:r>
      <w:r>
        <w:t>garantía.</w:t>
      </w:r>
      <w:r>
        <w:rPr>
          <w:spacing w:val="-9"/>
        </w:rPr>
        <w:t xml:space="preserve"> </w:t>
      </w:r>
      <w:r>
        <w:t>Sin embargo, 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w:t>
      </w:r>
    </w:p>
    <w:p w14:paraId="799EC29C" w14:textId="77777777" w:rsidR="00877DCB" w:rsidRDefault="00877DCB">
      <w:pPr>
        <w:pStyle w:val="Textoindependiente"/>
      </w:pPr>
    </w:p>
    <w:p w14:paraId="5A9CDFD1" w14:textId="77777777" w:rsidR="00877DCB" w:rsidRDefault="00877DCB">
      <w:pPr>
        <w:pStyle w:val="Textoindependiente"/>
      </w:pPr>
    </w:p>
    <w:p w14:paraId="4F434C96" w14:textId="77777777" w:rsidR="00877DCB" w:rsidRDefault="00877DCB">
      <w:pPr>
        <w:pStyle w:val="Textoindependiente"/>
        <w:spacing w:before="57"/>
      </w:pPr>
    </w:p>
    <w:p w14:paraId="63DDF367" w14:textId="77777777" w:rsidR="00877DCB" w:rsidRDefault="00A01941">
      <w:pPr>
        <w:pStyle w:val="Ttulo1"/>
        <w:numPr>
          <w:ilvl w:val="0"/>
          <w:numId w:val="2"/>
        </w:numPr>
        <w:tabs>
          <w:tab w:val="left" w:pos="448"/>
        </w:tabs>
        <w:spacing w:before="1"/>
        <w:ind w:left="448" w:hanging="308"/>
      </w:pPr>
      <w:r>
        <w:t>Razones</w:t>
      </w:r>
      <w:r>
        <w:rPr>
          <w:spacing w:val="-9"/>
        </w:rPr>
        <w:t xml:space="preserve"> </w:t>
      </w:r>
      <w:r>
        <w:t>de</w:t>
      </w:r>
      <w:r>
        <w:rPr>
          <w:spacing w:val="-9"/>
        </w:rPr>
        <w:t xml:space="preserve"> </w:t>
      </w:r>
      <w:r>
        <w:t>la</w:t>
      </w:r>
      <w:r>
        <w:rPr>
          <w:spacing w:val="-9"/>
        </w:rPr>
        <w:t xml:space="preserve"> </w:t>
      </w:r>
      <w:r>
        <w:rPr>
          <w:spacing w:val="-2"/>
        </w:rPr>
        <w:t>respuesta:</w:t>
      </w:r>
    </w:p>
    <w:p w14:paraId="54CF993F" w14:textId="77777777" w:rsidR="00877DCB" w:rsidRDefault="00877DCB">
      <w:pPr>
        <w:pStyle w:val="Textoindependiente"/>
        <w:spacing w:before="80"/>
        <w:rPr>
          <w:b/>
        </w:rPr>
      </w:pPr>
    </w:p>
    <w:p w14:paraId="3B36F621" w14:textId="77777777" w:rsidR="00877DCB" w:rsidRDefault="00A01941">
      <w:pPr>
        <w:pStyle w:val="Textoindependiente"/>
        <w:ind w:left="14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468D2D93" w14:textId="77777777" w:rsidR="00877DCB" w:rsidRDefault="00877DCB">
      <w:pPr>
        <w:pStyle w:val="Textoindependiente"/>
        <w:spacing w:before="200"/>
      </w:pPr>
    </w:p>
    <w:p w14:paraId="311A3539" w14:textId="77777777" w:rsidR="00877DCB" w:rsidRDefault="00A01941">
      <w:pPr>
        <w:pStyle w:val="Prrafodelista"/>
        <w:numPr>
          <w:ilvl w:val="1"/>
          <w:numId w:val="2"/>
        </w:numPr>
        <w:tabs>
          <w:tab w:val="left" w:pos="861"/>
        </w:tabs>
        <w:spacing w:line="276" w:lineRule="auto"/>
        <w:ind w:right="802"/>
      </w:pPr>
      <w:r>
        <w:t xml:space="preserve">El artículo 2.2.1.2.3.1.12 regula la suficiencia de la garantía de cumplimiento. Esta debe </w:t>
      </w:r>
      <w:r>
        <w:t>tener una vigencia mínima hasta la liquidación</w:t>
      </w:r>
      <w:r>
        <w:rPr>
          <w:spacing w:val="40"/>
        </w:rPr>
        <w:t xml:space="preserve"> </w:t>
      </w:r>
      <w:r>
        <w:t>y, por regla general un valor de por lo menos el diez por ciento (10%)</w:t>
      </w:r>
      <w:r>
        <w:rPr>
          <w:spacing w:val="80"/>
        </w:rPr>
        <w:t xml:space="preserve"> </w:t>
      </w:r>
      <w:r>
        <w:t>del</w:t>
      </w:r>
      <w:r>
        <w:rPr>
          <w:spacing w:val="-20"/>
        </w:rPr>
        <w:t xml:space="preserve"> </w:t>
      </w:r>
      <w:r>
        <w:t>total</w:t>
      </w:r>
      <w:r>
        <w:rPr>
          <w:spacing w:val="-19"/>
        </w:rPr>
        <w:t xml:space="preserve"> </w:t>
      </w:r>
      <w:r>
        <w:t>del</w:t>
      </w:r>
      <w:r>
        <w:rPr>
          <w:spacing w:val="-19"/>
        </w:rPr>
        <w:t xml:space="preserve"> </w:t>
      </w:r>
      <w:r>
        <w:t>contrato,</w:t>
      </w:r>
      <w:r>
        <w:rPr>
          <w:spacing w:val="-20"/>
        </w:rPr>
        <w:t xml:space="preserve"> </w:t>
      </w:r>
      <w:r>
        <w:t>siempre</w:t>
      </w:r>
      <w:r>
        <w:rPr>
          <w:spacing w:val="-19"/>
        </w:rPr>
        <w:t xml:space="preserve"> </w:t>
      </w:r>
      <w:r>
        <w:t>que</w:t>
      </w:r>
      <w:r>
        <w:rPr>
          <w:spacing w:val="-20"/>
        </w:rPr>
        <w:t xml:space="preserve"> </w:t>
      </w:r>
      <w:r>
        <w:t>este</w:t>
      </w:r>
      <w:r>
        <w:rPr>
          <w:spacing w:val="-19"/>
        </w:rPr>
        <w:t xml:space="preserve"> </w:t>
      </w:r>
      <w:r>
        <w:t>sea</w:t>
      </w:r>
      <w:r>
        <w:rPr>
          <w:spacing w:val="-19"/>
        </w:rPr>
        <w:t xml:space="preserve"> </w:t>
      </w:r>
      <w:r>
        <w:t>inferior</w:t>
      </w:r>
      <w:r>
        <w:rPr>
          <w:spacing w:val="-20"/>
        </w:rPr>
        <w:t xml:space="preserve"> </w:t>
      </w:r>
      <w:r>
        <w:t>a</w:t>
      </w:r>
      <w:r>
        <w:rPr>
          <w:spacing w:val="-19"/>
        </w:rPr>
        <w:t xml:space="preserve"> </w:t>
      </w:r>
      <w:r>
        <w:t>un</w:t>
      </w:r>
      <w:r>
        <w:rPr>
          <w:spacing w:val="-19"/>
        </w:rPr>
        <w:t xml:space="preserve"> </w:t>
      </w:r>
      <w:r>
        <w:t>millón</w:t>
      </w:r>
      <w:r>
        <w:rPr>
          <w:spacing w:val="-20"/>
        </w:rPr>
        <w:t xml:space="preserve"> </w:t>
      </w:r>
      <w:r>
        <w:t>(1.000.000)</w:t>
      </w:r>
    </w:p>
    <w:p w14:paraId="557896DC" w14:textId="77777777" w:rsidR="00877DCB" w:rsidRDefault="00877DCB">
      <w:pPr>
        <w:spacing w:line="276" w:lineRule="auto"/>
        <w:jc w:val="both"/>
        <w:sectPr w:rsidR="00877DCB">
          <w:pgSz w:w="12240" w:h="15840"/>
          <w:pgMar w:top="1660" w:right="800" w:bottom="1980" w:left="1560" w:header="165" w:footer="1782" w:gutter="0"/>
          <w:cols w:space="720"/>
        </w:sectPr>
      </w:pPr>
    </w:p>
    <w:p w14:paraId="0E4056E2" w14:textId="77777777" w:rsidR="00877DCB" w:rsidRDefault="00877DCB">
      <w:pPr>
        <w:pStyle w:val="Textoindependiente"/>
        <w:spacing w:before="182"/>
      </w:pPr>
    </w:p>
    <w:p w14:paraId="5551D13A" w14:textId="77777777" w:rsidR="00877DCB" w:rsidRDefault="00A01941">
      <w:pPr>
        <w:pStyle w:val="Textoindependiente"/>
        <w:spacing w:line="276" w:lineRule="auto"/>
        <w:ind w:left="861" w:right="899"/>
        <w:jc w:val="both"/>
      </w:pPr>
      <w:r>
        <w:t>de</w:t>
      </w:r>
      <w:r>
        <w:rPr>
          <w:spacing w:val="-2"/>
        </w:rPr>
        <w:t xml:space="preserve"> </w:t>
      </w:r>
      <w:r>
        <w:t>smmlv</w:t>
      </w:r>
      <w:r>
        <w:rPr>
          <w:vertAlign w:val="superscript"/>
        </w:rPr>
        <w:t>1</w:t>
      </w:r>
      <w:r>
        <w:t>.</w:t>
      </w:r>
      <w:r>
        <w:rPr>
          <w:spacing w:val="-2"/>
        </w:rPr>
        <w:t xml:space="preserve"> </w:t>
      </w:r>
      <w:r>
        <w:t>Conforme la</w:t>
      </w:r>
      <w:r>
        <w:rPr>
          <w:spacing w:val="-2"/>
        </w:rPr>
        <w:t xml:space="preserve"> </w:t>
      </w:r>
      <w:r>
        <w:t>norma</w:t>
      </w:r>
      <w:r>
        <w:rPr>
          <w:spacing w:val="-1"/>
        </w:rPr>
        <w:t xml:space="preserve"> </w:t>
      </w:r>
      <w:r>
        <w:t>citada, el</w:t>
      </w:r>
      <w:r>
        <w:rPr>
          <w:spacing w:val="-2"/>
        </w:rPr>
        <w:t xml:space="preserve"> </w:t>
      </w:r>
      <w:r>
        <w:t>amparo cubre</w:t>
      </w:r>
      <w:r>
        <w:rPr>
          <w:spacing w:val="-1"/>
        </w:rPr>
        <w:t xml:space="preserve"> </w:t>
      </w:r>
      <w:r>
        <w:t>tanto</w:t>
      </w:r>
      <w:r>
        <w:rPr>
          <w:spacing w:val="-1"/>
        </w:rPr>
        <w:t xml:space="preserve"> </w:t>
      </w:r>
      <w:r>
        <w:t>el</w:t>
      </w:r>
      <w:r>
        <w:rPr>
          <w:spacing w:val="-2"/>
        </w:rPr>
        <w:t xml:space="preserve"> </w:t>
      </w:r>
      <w:r>
        <w:rPr>
          <w:i/>
        </w:rPr>
        <w:t>plazo</w:t>
      </w:r>
      <w:r>
        <w:rPr>
          <w:i/>
          <w:spacing w:val="-1"/>
        </w:rPr>
        <w:t xml:space="preserve"> </w:t>
      </w:r>
      <w:r>
        <w:rPr>
          <w:i/>
        </w:rPr>
        <w:t xml:space="preserve">de ejecución </w:t>
      </w:r>
      <w:r>
        <w:t xml:space="preserve">como el </w:t>
      </w:r>
      <w:r>
        <w:rPr>
          <w:i/>
        </w:rPr>
        <w:t xml:space="preserve">plazo de vigencia </w:t>
      </w:r>
      <w:r>
        <w:t xml:space="preserve">del contrato. Al respecto, la jurisprudencia define el </w:t>
      </w:r>
      <w:r>
        <w:rPr>
          <w:i/>
        </w:rPr>
        <w:t xml:space="preserve">plazo de ejecución </w:t>
      </w:r>
      <w:r>
        <w:t>como el establecido para la realización</w:t>
      </w:r>
      <w:r>
        <w:rPr>
          <w:spacing w:val="-1"/>
        </w:rPr>
        <w:t xml:space="preserve"> </w:t>
      </w:r>
      <w:r>
        <w:t>de</w:t>
      </w:r>
      <w:r>
        <w:rPr>
          <w:spacing w:val="-5"/>
        </w:rPr>
        <w:t xml:space="preserve"> </w:t>
      </w:r>
      <w:r>
        <w:t>las</w:t>
      </w:r>
      <w:r>
        <w:rPr>
          <w:spacing w:val="-4"/>
        </w:rPr>
        <w:t xml:space="preserve"> </w:t>
      </w:r>
      <w:r>
        <w:t>prestaciones</w:t>
      </w:r>
      <w:r>
        <w:rPr>
          <w:spacing w:val="-2"/>
        </w:rPr>
        <w:t xml:space="preserve"> </w:t>
      </w:r>
      <w:r>
        <w:t>contractuales</w:t>
      </w:r>
      <w:r>
        <w:rPr>
          <w:spacing w:val="-1"/>
        </w:rPr>
        <w:t xml:space="preserve"> </w:t>
      </w:r>
      <w:r>
        <w:t>y,</w:t>
      </w:r>
      <w:r>
        <w:rPr>
          <w:spacing w:val="-5"/>
        </w:rPr>
        <w:t xml:space="preserve"> </w:t>
      </w:r>
      <w:r>
        <w:t>de</w:t>
      </w:r>
      <w:r>
        <w:rPr>
          <w:spacing w:val="-5"/>
        </w:rPr>
        <w:t xml:space="preserve"> </w:t>
      </w:r>
      <w:r>
        <w:t>igual</w:t>
      </w:r>
      <w:r>
        <w:rPr>
          <w:spacing w:val="-4"/>
        </w:rPr>
        <w:t xml:space="preserve"> </w:t>
      </w:r>
      <w:r>
        <w:t>forma,</w:t>
      </w:r>
      <w:r>
        <w:rPr>
          <w:spacing w:val="-3"/>
        </w:rPr>
        <w:t xml:space="preserve"> </w:t>
      </w:r>
      <w:r>
        <w:t xml:space="preserve">considera que el </w:t>
      </w:r>
      <w:r>
        <w:rPr>
          <w:i/>
        </w:rPr>
        <w:t xml:space="preserve">plazo de vigencia </w:t>
      </w:r>
      <w:r>
        <w:t>de este no ha finalizado mientras subsista la obligación para las partes de liquidar el contrato</w:t>
      </w:r>
      <w:r>
        <w:rPr>
          <w:vertAlign w:val="superscript"/>
        </w:rPr>
        <w:t>2</w:t>
      </w:r>
      <w:r>
        <w:t xml:space="preserve">. Por ello, explica lo </w:t>
      </w:r>
      <w:r>
        <w:rPr>
          <w:spacing w:val="-2"/>
        </w:rPr>
        <w:t>siguiente:</w:t>
      </w:r>
    </w:p>
    <w:p w14:paraId="3ED46F98" w14:textId="77777777" w:rsidR="00877DCB" w:rsidRDefault="00877DCB">
      <w:pPr>
        <w:pStyle w:val="Textoindependiente"/>
        <w:spacing w:before="40"/>
      </w:pPr>
    </w:p>
    <w:p w14:paraId="76C9E5AB" w14:textId="77777777" w:rsidR="00877DCB" w:rsidRDefault="00A01941">
      <w:pPr>
        <w:spacing w:line="256" w:lineRule="auto"/>
        <w:ind w:left="850" w:right="1608"/>
        <w:jc w:val="both"/>
        <w:rPr>
          <w:sz w:val="21"/>
        </w:rPr>
      </w:pPr>
      <w:r>
        <w:rPr>
          <w:sz w:val="21"/>
        </w:rPr>
        <w:t>“[…] si bien es cierto en la mayoría de los casos el plazo del contrato coincide con</w:t>
      </w:r>
      <w:r>
        <w:rPr>
          <w:spacing w:val="-1"/>
          <w:sz w:val="21"/>
        </w:rPr>
        <w:t xml:space="preserve"> </w:t>
      </w:r>
      <w:r>
        <w:rPr>
          <w:sz w:val="21"/>
        </w:rPr>
        <w:t>el</w:t>
      </w:r>
      <w:r>
        <w:rPr>
          <w:spacing w:val="-1"/>
          <w:sz w:val="21"/>
        </w:rPr>
        <w:t xml:space="preserve"> </w:t>
      </w:r>
      <w:r>
        <w:rPr>
          <w:sz w:val="21"/>
        </w:rPr>
        <w:t>de</w:t>
      </w:r>
      <w:r>
        <w:rPr>
          <w:spacing w:val="-1"/>
          <w:sz w:val="21"/>
        </w:rPr>
        <w:t xml:space="preserve"> </w:t>
      </w:r>
      <w:r>
        <w:rPr>
          <w:sz w:val="21"/>
        </w:rPr>
        <w:t>ejecución de</w:t>
      </w:r>
      <w:r>
        <w:rPr>
          <w:spacing w:val="-1"/>
          <w:sz w:val="21"/>
        </w:rPr>
        <w:t xml:space="preserve"> </w:t>
      </w:r>
      <w:r>
        <w:rPr>
          <w:sz w:val="21"/>
        </w:rPr>
        <w:t>la</w:t>
      </w:r>
      <w:r>
        <w:rPr>
          <w:spacing w:val="-1"/>
          <w:sz w:val="21"/>
        </w:rPr>
        <w:t xml:space="preserve"> </w:t>
      </w:r>
      <w:r>
        <w:rPr>
          <w:sz w:val="21"/>
        </w:rPr>
        <w:t>obra,</w:t>
      </w:r>
      <w:r>
        <w:rPr>
          <w:spacing w:val="-1"/>
          <w:sz w:val="21"/>
        </w:rPr>
        <w:t xml:space="preserve"> </w:t>
      </w:r>
      <w:r>
        <w:rPr>
          <w:sz w:val="21"/>
        </w:rPr>
        <w:t>con</w:t>
      </w:r>
      <w:r>
        <w:rPr>
          <w:spacing w:val="-1"/>
          <w:sz w:val="21"/>
        </w:rPr>
        <w:t xml:space="preserve"> </w:t>
      </w:r>
      <w:r>
        <w:rPr>
          <w:sz w:val="21"/>
        </w:rPr>
        <w:t>la</w:t>
      </w:r>
      <w:r>
        <w:rPr>
          <w:spacing w:val="-1"/>
          <w:sz w:val="21"/>
        </w:rPr>
        <w:t xml:space="preserve"> </w:t>
      </w:r>
      <w:r>
        <w:rPr>
          <w:sz w:val="21"/>
        </w:rPr>
        <w:t>entrega</w:t>
      </w:r>
      <w:r>
        <w:rPr>
          <w:spacing w:val="-1"/>
          <w:sz w:val="21"/>
        </w:rPr>
        <w:t xml:space="preserve"> </w:t>
      </w:r>
      <w:r>
        <w:rPr>
          <w:sz w:val="21"/>
        </w:rPr>
        <w:t>del</w:t>
      </w:r>
      <w:r>
        <w:rPr>
          <w:spacing w:val="-1"/>
          <w:sz w:val="21"/>
        </w:rPr>
        <w:t xml:space="preserve"> </w:t>
      </w:r>
      <w:r>
        <w:rPr>
          <w:sz w:val="21"/>
        </w:rPr>
        <w:t>suministro, con la prestación del servicio, también lo es, que este plazo no constituye propiamente hablando</w:t>
      </w:r>
      <w:r>
        <w:rPr>
          <w:spacing w:val="-1"/>
          <w:sz w:val="21"/>
        </w:rPr>
        <w:t xml:space="preserve"> </w:t>
      </w:r>
      <w:r>
        <w:rPr>
          <w:sz w:val="21"/>
        </w:rPr>
        <w:t>el</w:t>
      </w:r>
      <w:r>
        <w:rPr>
          <w:spacing w:val="-2"/>
          <w:sz w:val="21"/>
        </w:rPr>
        <w:t xml:space="preserve"> </w:t>
      </w:r>
      <w:r>
        <w:rPr>
          <w:sz w:val="21"/>
        </w:rPr>
        <w:t>periodo</w:t>
      </w:r>
      <w:r>
        <w:rPr>
          <w:spacing w:val="-1"/>
          <w:sz w:val="21"/>
        </w:rPr>
        <w:t xml:space="preserve"> </w:t>
      </w:r>
      <w:r>
        <w:rPr>
          <w:sz w:val="21"/>
        </w:rPr>
        <w:t>de</w:t>
      </w:r>
      <w:r>
        <w:rPr>
          <w:spacing w:val="-2"/>
          <w:sz w:val="21"/>
        </w:rPr>
        <w:t xml:space="preserve"> </w:t>
      </w:r>
      <w:r>
        <w:rPr>
          <w:sz w:val="21"/>
        </w:rPr>
        <w:t>ejecución del</w:t>
      </w:r>
      <w:r>
        <w:rPr>
          <w:spacing w:val="-2"/>
          <w:sz w:val="21"/>
        </w:rPr>
        <w:t xml:space="preserve"> </w:t>
      </w:r>
      <w:r>
        <w:rPr>
          <w:sz w:val="21"/>
        </w:rPr>
        <w:t>contrato porque al finalizar el plazo que se ha destinado para el cumplimiento de</w:t>
      </w:r>
      <w:r>
        <w:rPr>
          <w:spacing w:val="-16"/>
          <w:sz w:val="21"/>
        </w:rPr>
        <w:t xml:space="preserve"> </w:t>
      </w:r>
      <w:r>
        <w:rPr>
          <w:sz w:val="21"/>
        </w:rPr>
        <w:t>la</w:t>
      </w:r>
      <w:r>
        <w:rPr>
          <w:spacing w:val="-16"/>
          <w:sz w:val="21"/>
        </w:rPr>
        <w:t xml:space="preserve"> </w:t>
      </w:r>
      <w:r>
        <w:rPr>
          <w:sz w:val="21"/>
        </w:rPr>
        <w:t>obligación</w:t>
      </w:r>
      <w:r>
        <w:rPr>
          <w:spacing w:val="-13"/>
          <w:sz w:val="21"/>
        </w:rPr>
        <w:t xml:space="preserve"> </w:t>
      </w:r>
      <w:r>
        <w:rPr>
          <w:sz w:val="21"/>
        </w:rPr>
        <w:t>principal</w:t>
      </w:r>
      <w:r>
        <w:rPr>
          <w:spacing w:val="-14"/>
          <w:sz w:val="21"/>
        </w:rPr>
        <w:t xml:space="preserve"> </w:t>
      </w:r>
      <w:r>
        <w:rPr>
          <w:sz w:val="21"/>
        </w:rPr>
        <w:t>por</w:t>
      </w:r>
      <w:r>
        <w:rPr>
          <w:spacing w:val="-16"/>
          <w:sz w:val="21"/>
        </w:rPr>
        <w:t xml:space="preserve"> </w:t>
      </w:r>
      <w:r>
        <w:rPr>
          <w:sz w:val="21"/>
        </w:rPr>
        <w:t>parte</w:t>
      </w:r>
      <w:r>
        <w:rPr>
          <w:spacing w:val="-15"/>
          <w:sz w:val="21"/>
        </w:rPr>
        <w:t xml:space="preserve"> </w:t>
      </w:r>
      <w:r>
        <w:rPr>
          <w:sz w:val="21"/>
        </w:rPr>
        <w:t>del</w:t>
      </w:r>
      <w:r>
        <w:rPr>
          <w:spacing w:val="-16"/>
          <w:sz w:val="21"/>
        </w:rPr>
        <w:t xml:space="preserve"> </w:t>
      </w:r>
      <w:r>
        <w:rPr>
          <w:sz w:val="21"/>
        </w:rPr>
        <w:t>contratista</w:t>
      </w:r>
      <w:r>
        <w:rPr>
          <w:spacing w:val="-13"/>
          <w:sz w:val="21"/>
        </w:rPr>
        <w:t xml:space="preserve"> </w:t>
      </w:r>
      <w:r>
        <w:rPr>
          <w:sz w:val="21"/>
        </w:rPr>
        <w:t>las</w:t>
      </w:r>
      <w:r>
        <w:rPr>
          <w:spacing w:val="-16"/>
          <w:sz w:val="21"/>
        </w:rPr>
        <w:t xml:space="preserve"> </w:t>
      </w:r>
      <w:r>
        <w:rPr>
          <w:sz w:val="21"/>
        </w:rPr>
        <w:t>partes</w:t>
      </w:r>
      <w:r>
        <w:rPr>
          <w:spacing w:val="-15"/>
          <w:sz w:val="21"/>
        </w:rPr>
        <w:t xml:space="preserve"> </w:t>
      </w:r>
      <w:r>
        <w:rPr>
          <w:sz w:val="21"/>
        </w:rPr>
        <w:t>no</w:t>
      </w:r>
      <w:r>
        <w:rPr>
          <w:spacing w:val="-16"/>
          <w:sz w:val="21"/>
        </w:rPr>
        <w:t xml:space="preserve"> </w:t>
      </w:r>
      <w:r>
        <w:rPr>
          <w:sz w:val="21"/>
        </w:rPr>
        <w:t>quedan liberadas de pleno derecho mientras no se extingan todas las obligaciones</w:t>
      </w:r>
      <w:r>
        <w:rPr>
          <w:spacing w:val="-5"/>
          <w:sz w:val="21"/>
        </w:rPr>
        <w:t xml:space="preserve"> </w:t>
      </w:r>
      <w:r>
        <w:rPr>
          <w:sz w:val="21"/>
        </w:rPr>
        <w:t>adquiridas,</w:t>
      </w:r>
      <w:r>
        <w:rPr>
          <w:spacing w:val="-5"/>
          <w:sz w:val="21"/>
        </w:rPr>
        <w:t xml:space="preserve"> </w:t>
      </w:r>
      <w:r>
        <w:rPr>
          <w:sz w:val="21"/>
        </w:rPr>
        <w:t>lo</w:t>
      </w:r>
      <w:r>
        <w:rPr>
          <w:spacing w:val="-8"/>
          <w:sz w:val="21"/>
        </w:rPr>
        <w:t xml:space="preserve"> </w:t>
      </w:r>
      <w:r>
        <w:rPr>
          <w:sz w:val="21"/>
        </w:rPr>
        <w:t>cual</w:t>
      </w:r>
      <w:r>
        <w:rPr>
          <w:spacing w:val="-7"/>
          <w:sz w:val="21"/>
        </w:rPr>
        <w:t xml:space="preserve"> </w:t>
      </w:r>
      <w:r>
        <w:rPr>
          <w:sz w:val="21"/>
        </w:rPr>
        <w:t>se</w:t>
      </w:r>
      <w:r>
        <w:rPr>
          <w:spacing w:val="-8"/>
          <w:sz w:val="21"/>
        </w:rPr>
        <w:t xml:space="preserve"> </w:t>
      </w:r>
      <w:r>
        <w:rPr>
          <w:sz w:val="21"/>
        </w:rPr>
        <w:t>cumple</w:t>
      </w:r>
      <w:r>
        <w:rPr>
          <w:spacing w:val="-6"/>
          <w:sz w:val="21"/>
        </w:rPr>
        <w:t xml:space="preserve"> </w:t>
      </w:r>
      <w:r>
        <w:rPr>
          <w:sz w:val="21"/>
        </w:rPr>
        <w:t>necesariamente</w:t>
      </w:r>
      <w:r>
        <w:rPr>
          <w:spacing w:val="-3"/>
          <w:sz w:val="21"/>
        </w:rPr>
        <w:t xml:space="preserve"> </w:t>
      </w:r>
      <w:r>
        <w:rPr>
          <w:sz w:val="21"/>
        </w:rPr>
        <w:t>en</w:t>
      </w:r>
      <w:r>
        <w:rPr>
          <w:spacing w:val="-8"/>
          <w:sz w:val="21"/>
        </w:rPr>
        <w:t xml:space="preserve"> </w:t>
      </w:r>
      <w:r>
        <w:rPr>
          <w:sz w:val="21"/>
        </w:rPr>
        <w:t>la</w:t>
      </w:r>
      <w:r>
        <w:rPr>
          <w:spacing w:val="-8"/>
          <w:sz w:val="21"/>
        </w:rPr>
        <w:t xml:space="preserve"> </w:t>
      </w:r>
      <w:r>
        <w:rPr>
          <w:sz w:val="21"/>
        </w:rPr>
        <w:t>etapa de</w:t>
      </w:r>
      <w:r>
        <w:rPr>
          <w:spacing w:val="-13"/>
          <w:sz w:val="21"/>
        </w:rPr>
        <w:t xml:space="preserve"> </w:t>
      </w:r>
      <w:r>
        <w:rPr>
          <w:sz w:val="21"/>
        </w:rPr>
        <w:t>liquidación</w:t>
      </w:r>
      <w:r>
        <w:rPr>
          <w:spacing w:val="-10"/>
          <w:sz w:val="21"/>
        </w:rPr>
        <w:t xml:space="preserve"> </w:t>
      </w:r>
      <w:r>
        <w:rPr>
          <w:sz w:val="21"/>
        </w:rPr>
        <w:t>del</w:t>
      </w:r>
      <w:r>
        <w:rPr>
          <w:spacing w:val="-12"/>
          <w:sz w:val="21"/>
        </w:rPr>
        <w:t xml:space="preserve"> </w:t>
      </w:r>
      <w:r>
        <w:rPr>
          <w:sz w:val="21"/>
        </w:rPr>
        <w:t>contrato</w:t>
      </w:r>
      <w:r>
        <w:rPr>
          <w:spacing w:val="-11"/>
          <w:sz w:val="21"/>
        </w:rPr>
        <w:t xml:space="preserve"> </w:t>
      </w:r>
      <w:r>
        <w:rPr>
          <w:sz w:val="21"/>
        </w:rPr>
        <w:t>en</w:t>
      </w:r>
      <w:r>
        <w:rPr>
          <w:spacing w:val="-13"/>
          <w:sz w:val="21"/>
        </w:rPr>
        <w:t xml:space="preserve"> </w:t>
      </w:r>
      <w:r>
        <w:rPr>
          <w:sz w:val="21"/>
        </w:rPr>
        <w:t>la</w:t>
      </w:r>
      <w:r>
        <w:rPr>
          <w:spacing w:val="-13"/>
          <w:sz w:val="21"/>
        </w:rPr>
        <w:t xml:space="preserve"> </w:t>
      </w:r>
      <w:r>
        <w:rPr>
          <w:sz w:val="21"/>
        </w:rPr>
        <w:t>cual</w:t>
      </w:r>
      <w:r>
        <w:rPr>
          <w:spacing w:val="-12"/>
          <w:sz w:val="21"/>
        </w:rPr>
        <w:t xml:space="preserve"> </w:t>
      </w:r>
      <w:r>
        <w:rPr>
          <w:sz w:val="21"/>
        </w:rPr>
        <w:t>es</w:t>
      </w:r>
      <w:r>
        <w:rPr>
          <w:spacing w:val="-12"/>
          <w:sz w:val="21"/>
        </w:rPr>
        <w:t xml:space="preserve"> </w:t>
      </w:r>
      <w:r>
        <w:rPr>
          <w:sz w:val="21"/>
        </w:rPr>
        <w:t>donde</w:t>
      </w:r>
      <w:r>
        <w:rPr>
          <w:spacing w:val="-12"/>
          <w:sz w:val="21"/>
        </w:rPr>
        <w:t xml:space="preserve"> </w:t>
      </w:r>
      <w:r>
        <w:rPr>
          <w:sz w:val="21"/>
        </w:rPr>
        <w:t>la</w:t>
      </w:r>
      <w:r>
        <w:rPr>
          <w:spacing w:val="-13"/>
          <w:sz w:val="21"/>
        </w:rPr>
        <w:t xml:space="preserve"> </w:t>
      </w:r>
      <w:r>
        <w:rPr>
          <w:sz w:val="21"/>
        </w:rPr>
        <w:t>administración</w:t>
      </w:r>
      <w:r>
        <w:rPr>
          <w:spacing w:val="-8"/>
          <w:sz w:val="21"/>
        </w:rPr>
        <w:t xml:space="preserve"> </w:t>
      </w:r>
      <w:r>
        <w:rPr>
          <w:sz w:val="21"/>
        </w:rPr>
        <w:t>puede valorar</w:t>
      </w:r>
      <w:r>
        <w:rPr>
          <w:spacing w:val="-18"/>
          <w:sz w:val="21"/>
        </w:rPr>
        <w:t xml:space="preserve"> </w:t>
      </w:r>
      <w:r>
        <w:rPr>
          <w:sz w:val="21"/>
        </w:rPr>
        <w:t>el</w:t>
      </w:r>
      <w:r>
        <w:rPr>
          <w:spacing w:val="-18"/>
          <w:sz w:val="21"/>
        </w:rPr>
        <w:t xml:space="preserve"> </w:t>
      </w:r>
      <w:r>
        <w:rPr>
          <w:sz w:val="21"/>
        </w:rPr>
        <w:t>cumplimiento</w:t>
      </w:r>
      <w:r>
        <w:rPr>
          <w:spacing w:val="-15"/>
          <w:sz w:val="21"/>
        </w:rPr>
        <w:t xml:space="preserve"> </w:t>
      </w:r>
      <w:r>
        <w:rPr>
          <w:sz w:val="21"/>
        </w:rPr>
        <w:t>total</w:t>
      </w:r>
      <w:r>
        <w:rPr>
          <w:spacing w:val="-17"/>
          <w:sz w:val="21"/>
        </w:rPr>
        <w:t xml:space="preserve"> </w:t>
      </w:r>
      <w:r>
        <w:rPr>
          <w:sz w:val="21"/>
        </w:rPr>
        <w:t>de</w:t>
      </w:r>
      <w:r>
        <w:rPr>
          <w:spacing w:val="-18"/>
          <w:sz w:val="21"/>
        </w:rPr>
        <w:t xml:space="preserve"> </w:t>
      </w:r>
      <w:r>
        <w:rPr>
          <w:sz w:val="21"/>
        </w:rPr>
        <w:t>las</w:t>
      </w:r>
      <w:r>
        <w:rPr>
          <w:spacing w:val="-18"/>
          <w:sz w:val="21"/>
        </w:rPr>
        <w:t xml:space="preserve"> </w:t>
      </w:r>
      <w:r>
        <w:rPr>
          <w:sz w:val="21"/>
        </w:rPr>
        <w:t>obligaciones</w:t>
      </w:r>
      <w:r>
        <w:rPr>
          <w:spacing w:val="-16"/>
          <w:sz w:val="21"/>
        </w:rPr>
        <w:t xml:space="preserve"> </w:t>
      </w:r>
      <w:r>
        <w:rPr>
          <w:sz w:val="21"/>
        </w:rPr>
        <w:t>a</w:t>
      </w:r>
      <w:r>
        <w:rPr>
          <w:spacing w:val="-19"/>
          <w:sz w:val="21"/>
        </w:rPr>
        <w:t xml:space="preserve"> </w:t>
      </w:r>
      <w:r>
        <w:rPr>
          <w:sz w:val="21"/>
        </w:rPr>
        <w:t>cargo</w:t>
      </w:r>
      <w:r>
        <w:rPr>
          <w:spacing w:val="-17"/>
          <w:sz w:val="21"/>
        </w:rPr>
        <w:t xml:space="preserve"> </w:t>
      </w:r>
      <w:r>
        <w:rPr>
          <w:sz w:val="21"/>
        </w:rPr>
        <w:t>del</w:t>
      </w:r>
      <w:r>
        <w:rPr>
          <w:spacing w:val="-18"/>
          <w:sz w:val="21"/>
        </w:rPr>
        <w:t xml:space="preserve"> </w:t>
      </w:r>
      <w:r>
        <w:rPr>
          <w:sz w:val="21"/>
        </w:rPr>
        <w:t>contratista y es la que le pone término a la vinculación de las partes</w:t>
      </w:r>
      <w:r>
        <w:rPr>
          <w:spacing w:val="-53"/>
          <w:sz w:val="21"/>
        </w:rPr>
        <w:t xml:space="preserve"> </w:t>
      </w:r>
      <w:r>
        <w:rPr>
          <w:sz w:val="21"/>
        </w:rPr>
        <w:t>”</w:t>
      </w:r>
      <w:r>
        <w:rPr>
          <w:sz w:val="21"/>
          <w:vertAlign w:val="superscript"/>
        </w:rPr>
        <w:t>3</w:t>
      </w:r>
      <w:r>
        <w:rPr>
          <w:sz w:val="21"/>
        </w:rPr>
        <w:t>.</w:t>
      </w:r>
    </w:p>
    <w:p w14:paraId="3A7CCDF4" w14:textId="77777777" w:rsidR="00877DCB" w:rsidRDefault="00877DCB">
      <w:pPr>
        <w:pStyle w:val="Textoindependiente"/>
        <w:spacing w:before="21"/>
        <w:rPr>
          <w:sz w:val="21"/>
        </w:rPr>
      </w:pPr>
    </w:p>
    <w:p w14:paraId="60F5D4CB" w14:textId="77777777" w:rsidR="00877DCB" w:rsidRDefault="00A01941">
      <w:pPr>
        <w:pStyle w:val="Prrafodelista"/>
        <w:numPr>
          <w:ilvl w:val="1"/>
          <w:numId w:val="2"/>
        </w:numPr>
        <w:tabs>
          <w:tab w:val="left" w:pos="861"/>
        </w:tabs>
        <w:spacing w:line="276" w:lineRule="auto"/>
      </w:pPr>
      <w:r>
        <w:t xml:space="preserve">Así, la cobertura mínima del amparo de cumplimiento cubre el </w:t>
      </w:r>
      <w:r>
        <w:rPr>
          <w:i/>
        </w:rPr>
        <w:t xml:space="preserve">plazo de ejecución </w:t>
      </w:r>
      <w:r>
        <w:t xml:space="preserve">y el </w:t>
      </w:r>
      <w:r>
        <w:rPr>
          <w:i/>
        </w:rPr>
        <w:t>plazo de vigencia</w:t>
      </w:r>
      <w:r>
        <w:t>,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w:t>
      </w:r>
      <w:r>
        <w:rPr>
          <w:spacing w:val="-5"/>
        </w:rPr>
        <w:t xml:space="preserve"> </w:t>
      </w:r>
      <w:r>
        <w:t>mantenerse</w:t>
      </w:r>
      <w:r>
        <w:rPr>
          <w:spacing w:val="-3"/>
        </w:rPr>
        <w:t xml:space="preserve"> </w:t>
      </w:r>
      <w:r>
        <w:t>vigente</w:t>
      </w:r>
      <w:r>
        <w:rPr>
          <w:spacing w:val="-5"/>
        </w:rPr>
        <w:t xml:space="preserve"> </w:t>
      </w:r>
      <w:r>
        <w:t>por</w:t>
      </w:r>
      <w:r>
        <w:rPr>
          <w:spacing w:val="-6"/>
        </w:rPr>
        <w:t xml:space="preserve"> </w:t>
      </w:r>
      <w:r>
        <w:t>el</w:t>
      </w:r>
      <w:r>
        <w:rPr>
          <w:spacing w:val="-6"/>
        </w:rPr>
        <w:t xml:space="preserve"> </w:t>
      </w:r>
      <w:r>
        <w:t>término</w:t>
      </w:r>
      <w:r>
        <w:rPr>
          <w:spacing w:val="-4"/>
        </w:rPr>
        <w:t xml:space="preserve"> </w:t>
      </w:r>
      <w:r>
        <w:t>legal</w:t>
      </w:r>
      <w:r>
        <w:rPr>
          <w:spacing w:val="-5"/>
        </w:rPr>
        <w:t xml:space="preserve"> </w:t>
      </w:r>
      <w:r>
        <w:t>previsto</w:t>
      </w:r>
      <w:r>
        <w:rPr>
          <w:spacing w:val="-4"/>
        </w:rPr>
        <w:t xml:space="preserve"> </w:t>
      </w:r>
      <w:r>
        <w:t>para</w:t>
      </w:r>
      <w:r>
        <w:rPr>
          <w:spacing w:val="-6"/>
        </w:rPr>
        <w:t xml:space="preserve"> </w:t>
      </w:r>
      <w:r>
        <w:t>este</w:t>
      </w:r>
      <w:r>
        <w:rPr>
          <w:spacing w:val="-5"/>
        </w:rPr>
        <w:t xml:space="preserve"> </w:t>
      </w:r>
      <w:r>
        <w:t>efecto […]”</w:t>
      </w:r>
      <w:r>
        <w:rPr>
          <w:vertAlign w:val="superscript"/>
        </w:rPr>
        <w:t>4</w:t>
      </w:r>
      <w:r>
        <w:t>.</w:t>
      </w:r>
      <w:r>
        <w:rPr>
          <w:spacing w:val="36"/>
        </w:rPr>
        <w:t xml:space="preserve"> </w:t>
      </w:r>
      <w:r>
        <w:t>Teniendo</w:t>
      </w:r>
      <w:r>
        <w:rPr>
          <w:spacing w:val="39"/>
        </w:rPr>
        <w:t xml:space="preserve"> </w:t>
      </w:r>
      <w:r>
        <w:t>en</w:t>
      </w:r>
      <w:r>
        <w:rPr>
          <w:spacing w:val="37"/>
        </w:rPr>
        <w:t xml:space="preserve"> </w:t>
      </w:r>
      <w:r>
        <w:t>cuenta</w:t>
      </w:r>
      <w:r>
        <w:rPr>
          <w:spacing w:val="38"/>
        </w:rPr>
        <w:t xml:space="preserve"> </w:t>
      </w:r>
      <w:r>
        <w:t>lo</w:t>
      </w:r>
      <w:r>
        <w:rPr>
          <w:spacing w:val="36"/>
        </w:rPr>
        <w:t xml:space="preserve"> </w:t>
      </w:r>
      <w:r>
        <w:t>anterior,</w:t>
      </w:r>
      <w:r>
        <w:rPr>
          <w:spacing w:val="39"/>
        </w:rPr>
        <w:t xml:space="preserve"> </w:t>
      </w:r>
      <w:r>
        <w:t>corresponde</w:t>
      </w:r>
      <w:r>
        <w:rPr>
          <w:spacing w:val="39"/>
        </w:rPr>
        <w:t xml:space="preserve"> </w:t>
      </w:r>
      <w:r>
        <w:t>analizar</w:t>
      </w:r>
      <w:r>
        <w:rPr>
          <w:spacing w:val="39"/>
        </w:rPr>
        <w:t xml:space="preserve"> </w:t>
      </w:r>
      <w:r>
        <w:t>los</w:t>
      </w:r>
      <w:r>
        <w:rPr>
          <w:spacing w:val="37"/>
        </w:rPr>
        <w:t xml:space="preserve"> </w:t>
      </w:r>
      <w:r>
        <w:t>plazo</w:t>
      </w:r>
      <w:r>
        <w:t>s</w:t>
      </w:r>
    </w:p>
    <w:p w14:paraId="51F150B4" w14:textId="77777777" w:rsidR="00877DCB" w:rsidRDefault="00A01941">
      <w:pPr>
        <w:pStyle w:val="Textoindependiente"/>
        <w:spacing w:before="206"/>
        <w:rPr>
          <w:sz w:val="20"/>
        </w:rPr>
      </w:pPr>
      <w:r>
        <w:rPr>
          <w:noProof/>
        </w:rPr>
        <mc:AlternateContent>
          <mc:Choice Requires="wps">
            <w:drawing>
              <wp:anchor distT="0" distB="0" distL="0" distR="0" simplePos="0" relativeHeight="487589376" behindDoc="1" locked="0" layoutInCell="1" allowOverlap="1" wp14:anchorId="7AD7F097" wp14:editId="4935B88E">
                <wp:simplePos x="0" y="0"/>
                <wp:positionH relativeFrom="page">
                  <wp:posOffset>1080135</wp:posOffset>
                </wp:positionH>
                <wp:positionV relativeFrom="paragraph">
                  <wp:posOffset>300599</wp:posOffset>
                </wp:positionV>
                <wp:extent cx="44958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 cy="1270"/>
                        </a:xfrm>
                        <a:custGeom>
                          <a:avLst/>
                          <a:gdLst/>
                          <a:ahLst/>
                          <a:cxnLst/>
                          <a:rect l="l" t="t" r="r" b="b"/>
                          <a:pathLst>
                            <a:path w="449580">
                              <a:moveTo>
                                <a:pt x="0" y="0"/>
                              </a:moveTo>
                              <a:lnTo>
                                <a:pt x="44958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4D097C" id="Graphic 10" o:spid="_x0000_s1026" style="position:absolute;margin-left:85.05pt;margin-top:23.65pt;width:35.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49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2uEQIAAFgEAAAOAAAAZHJzL2Uyb0RvYy54bWysVE1v2zAMvQ/YfxB0X5xkbdcZcYqhQYcB&#10;RVegGXZWZDk2JosaqcTpvx8lfzTtbsN8ECjxiXzko7y6ObVWHA1SA66Qi9lcCuM0lI3bF/LH9u7D&#10;tRQUlCuVBWcK+WxI3qzfv1t1PjdLqMGWBgUHcZR3vpB1CD7PMtK1aRXNwBvHzgqwVYG3uM9KVB1H&#10;b222nM+vsg6w9AjaEPHppnfKdYpfVUaH71VFJghbSOYW0opp3cU1W69Uvkfl60YPNNQ/sGhV4zjp&#10;FGqjghIHbP4K1TYagaAKMw1tBlXVaJNq4GoW8zfVPNXKm1QLN4f81Cb6f2H1w/HJP2KkTv4e9C/i&#10;jmSdp3zyxA0NmFOFbcQycXFKXXyeumhOQWg+vLj4fHnNvdbsWiw/pR5nKh+v6gOFrwZSGHW8p9BL&#10;UI6WqkdLn9xoIgsZJbRJwiAFS4hSsIS7XkKvQrwXuUVTdBOPeNTC0WwhOcMb3szsxWvdOSoVspBi&#10;LJGhPYCNmIQb1RspMdvnpVkXOVx9vJynuSCwTXnXWBtJEO53txbFUcWpTF+sgiO8gnmksFFU97jk&#10;GmDWDSL1ukSFdlA+P6LoeJQLSb8PCo0U9pvjWYlzPxo4GrvRwGBvIb2O1B/OuT39VOhFTF/IwLI+&#10;wDiJKh8li6VP2HjTwZdDgKqJeqYB6hkNGx7fVODw1OL7ON8n1MsPYf0HAAD//wMAUEsDBBQABgAI&#10;AAAAIQAB8uCQ3gAAAAkBAAAPAAAAZHJzL2Rvd25yZXYueG1sTI/BTsMwDIbvSLxDZCRuLN0o2yhN&#10;J4S004QYHRocs8Y0FY1Tmqwrb493guNvf/r9OV+NrhUD9qHxpGA6SUAgVd40VCt4261vliBC1GR0&#10;6wkV/GCAVXF5kevM+BO94lDGWnAJhUwrsDF2mZShsuh0mPgOiXefvnc6cuxraXp94nLXylmSzKXT&#10;DfEFqzt8slh9lUenYE3f7n1rXRo+ypd6vn/eDH63Uer6anx8ABFxjH8wnPVZHQp2OvgjmSBazotk&#10;yqiCdHELgoFZmtyDOJwHdyCLXP7/oPgFAAD//wMAUEsBAi0AFAAGAAgAAAAhALaDOJL+AAAA4QEA&#10;ABMAAAAAAAAAAAAAAAAAAAAAAFtDb250ZW50X1R5cGVzXS54bWxQSwECLQAUAAYACAAAACEAOP0h&#10;/9YAAACUAQAACwAAAAAAAAAAAAAAAAAvAQAAX3JlbHMvLnJlbHNQSwECLQAUAAYACAAAACEAPDGd&#10;rhECAABYBAAADgAAAAAAAAAAAAAAAAAuAgAAZHJzL2Uyb0RvYy54bWxQSwECLQAUAAYACAAAACEA&#10;AfLgkN4AAAAJAQAADwAAAAAAAAAAAAAAAABrBAAAZHJzL2Rvd25yZXYueG1sUEsFBgAAAAAEAAQA&#10;8wAAAHYFAAAAAA==&#10;" path="m,l449581,e" filled="f" strokeweight=".5pt">
                <v:path arrowok="t"/>
                <w10:wrap type="topAndBottom" anchorx="page"/>
              </v:shape>
            </w:pict>
          </mc:Fallback>
        </mc:AlternateContent>
      </w:r>
    </w:p>
    <w:p w14:paraId="31B1E4E1" w14:textId="77777777" w:rsidR="00877DCB" w:rsidRDefault="00877DCB">
      <w:pPr>
        <w:pStyle w:val="Textoindependiente"/>
        <w:rPr>
          <w:sz w:val="10"/>
        </w:rPr>
      </w:pPr>
    </w:p>
    <w:p w14:paraId="10A65D43" w14:textId="77777777" w:rsidR="00877DCB" w:rsidRDefault="00877DCB">
      <w:pPr>
        <w:pStyle w:val="Textoindependiente"/>
        <w:spacing w:before="115"/>
        <w:rPr>
          <w:sz w:val="10"/>
        </w:rPr>
      </w:pPr>
    </w:p>
    <w:p w14:paraId="59549ECB" w14:textId="77777777" w:rsidR="00877DCB" w:rsidRDefault="00A01941">
      <w:pPr>
        <w:ind w:left="140" w:right="899" w:firstLine="708"/>
        <w:jc w:val="both"/>
        <w:rPr>
          <w:sz w:val="10"/>
        </w:rPr>
      </w:pPr>
      <w:r>
        <w:rPr>
          <w:sz w:val="10"/>
          <w:vertAlign w:val="superscript"/>
        </w:rPr>
        <w:t>1</w:t>
      </w:r>
      <w:r>
        <w:rPr>
          <w:spacing w:val="-9"/>
          <w:sz w:val="10"/>
        </w:rPr>
        <w:t xml:space="preserve"> </w:t>
      </w:r>
      <w:r>
        <w:rPr>
          <w:sz w:val="10"/>
        </w:rPr>
        <w:t>“Artículo</w:t>
      </w:r>
      <w:r>
        <w:rPr>
          <w:spacing w:val="-9"/>
          <w:sz w:val="10"/>
        </w:rPr>
        <w:t xml:space="preserve"> </w:t>
      </w:r>
      <w:r>
        <w:rPr>
          <w:sz w:val="10"/>
        </w:rPr>
        <w:t>2.2.1.2.3.1.12.</w:t>
      </w:r>
      <w:r>
        <w:rPr>
          <w:spacing w:val="-7"/>
          <w:sz w:val="10"/>
        </w:rPr>
        <w:t xml:space="preserve"> </w:t>
      </w:r>
      <w:r>
        <w:rPr>
          <w:sz w:val="10"/>
        </w:rPr>
        <w:t>Suficiencia</w:t>
      </w:r>
      <w:r>
        <w:rPr>
          <w:spacing w:val="-7"/>
          <w:sz w:val="10"/>
        </w:rPr>
        <w:t xml:space="preserve"> </w:t>
      </w:r>
      <w:r>
        <w:rPr>
          <w:sz w:val="10"/>
        </w:rPr>
        <w:t>de</w:t>
      </w:r>
      <w:r>
        <w:rPr>
          <w:spacing w:val="-9"/>
          <w:sz w:val="10"/>
        </w:rPr>
        <w:t xml:space="preserve"> </w:t>
      </w:r>
      <w:r>
        <w:rPr>
          <w:sz w:val="10"/>
        </w:rPr>
        <w:t>la</w:t>
      </w:r>
      <w:r>
        <w:rPr>
          <w:spacing w:val="-9"/>
          <w:sz w:val="10"/>
        </w:rPr>
        <w:t xml:space="preserve"> </w:t>
      </w:r>
      <w:r>
        <w:rPr>
          <w:sz w:val="10"/>
        </w:rPr>
        <w:t>garantía</w:t>
      </w:r>
      <w:r>
        <w:rPr>
          <w:spacing w:val="-8"/>
          <w:sz w:val="10"/>
        </w:rPr>
        <w:t xml:space="preserve"> </w:t>
      </w:r>
      <w:r>
        <w:rPr>
          <w:sz w:val="10"/>
        </w:rPr>
        <w:t>de</w:t>
      </w:r>
      <w:r>
        <w:rPr>
          <w:spacing w:val="-9"/>
          <w:sz w:val="10"/>
        </w:rPr>
        <w:t xml:space="preserve"> </w:t>
      </w:r>
      <w:r>
        <w:rPr>
          <w:sz w:val="10"/>
        </w:rPr>
        <w:t>cumplimiento.</w:t>
      </w:r>
      <w:r>
        <w:rPr>
          <w:spacing w:val="-7"/>
          <w:sz w:val="10"/>
        </w:rPr>
        <w:t xml:space="preserve"> </w:t>
      </w:r>
      <w:r>
        <w:rPr>
          <w:sz w:val="10"/>
        </w:rPr>
        <w:t>La</w:t>
      </w:r>
      <w:r>
        <w:rPr>
          <w:spacing w:val="-9"/>
          <w:sz w:val="10"/>
        </w:rPr>
        <w:t xml:space="preserve"> </w:t>
      </w:r>
      <w:r>
        <w:rPr>
          <w:sz w:val="10"/>
        </w:rPr>
        <w:t>garantía</w:t>
      </w:r>
      <w:r>
        <w:rPr>
          <w:spacing w:val="-8"/>
          <w:sz w:val="10"/>
        </w:rPr>
        <w:t xml:space="preserve"> </w:t>
      </w:r>
      <w:r>
        <w:rPr>
          <w:sz w:val="10"/>
        </w:rPr>
        <w:t>de</w:t>
      </w:r>
      <w:r>
        <w:rPr>
          <w:spacing w:val="-9"/>
          <w:sz w:val="10"/>
        </w:rPr>
        <w:t xml:space="preserve"> </w:t>
      </w:r>
      <w:r>
        <w:rPr>
          <w:sz w:val="10"/>
        </w:rPr>
        <w:t>cumplimiento</w:t>
      </w:r>
      <w:r>
        <w:rPr>
          <w:spacing w:val="-7"/>
          <w:sz w:val="10"/>
        </w:rPr>
        <w:t xml:space="preserve"> </w:t>
      </w:r>
      <w:r>
        <w:rPr>
          <w:sz w:val="10"/>
        </w:rPr>
        <w:t>del</w:t>
      </w:r>
      <w:r>
        <w:rPr>
          <w:spacing w:val="-9"/>
          <w:sz w:val="10"/>
        </w:rPr>
        <w:t xml:space="preserve"> </w:t>
      </w:r>
      <w:r>
        <w:rPr>
          <w:sz w:val="10"/>
        </w:rPr>
        <w:t>contrato</w:t>
      </w:r>
      <w:r>
        <w:rPr>
          <w:spacing w:val="-8"/>
          <w:sz w:val="10"/>
        </w:rPr>
        <w:t xml:space="preserve"> </w:t>
      </w:r>
      <w:r>
        <w:rPr>
          <w:sz w:val="10"/>
        </w:rPr>
        <w:t>debe</w:t>
      </w:r>
      <w:r>
        <w:rPr>
          <w:spacing w:val="-9"/>
          <w:sz w:val="10"/>
        </w:rPr>
        <w:t xml:space="preserve"> </w:t>
      </w:r>
      <w:r>
        <w:rPr>
          <w:sz w:val="10"/>
        </w:rPr>
        <w:t>tener</w:t>
      </w:r>
      <w:r>
        <w:rPr>
          <w:spacing w:val="-8"/>
          <w:sz w:val="10"/>
        </w:rPr>
        <w:t xml:space="preserve"> </w:t>
      </w:r>
      <w:r>
        <w:rPr>
          <w:sz w:val="10"/>
        </w:rPr>
        <w:t>una</w:t>
      </w:r>
      <w:r>
        <w:rPr>
          <w:spacing w:val="-9"/>
          <w:sz w:val="10"/>
        </w:rPr>
        <w:t xml:space="preserve"> </w:t>
      </w:r>
      <w:r>
        <w:rPr>
          <w:sz w:val="10"/>
        </w:rPr>
        <w:t>vigencia</w:t>
      </w:r>
      <w:r>
        <w:rPr>
          <w:spacing w:val="-8"/>
          <w:sz w:val="10"/>
        </w:rPr>
        <w:t xml:space="preserve"> </w:t>
      </w:r>
      <w:r>
        <w:rPr>
          <w:sz w:val="10"/>
        </w:rPr>
        <w:t>mínima</w:t>
      </w:r>
      <w:r>
        <w:rPr>
          <w:spacing w:val="-8"/>
          <w:sz w:val="10"/>
        </w:rPr>
        <w:t xml:space="preserve"> </w:t>
      </w:r>
      <w:r>
        <w:rPr>
          <w:sz w:val="10"/>
        </w:rPr>
        <w:t>hasta</w:t>
      </w:r>
      <w:r>
        <w:rPr>
          <w:spacing w:val="-8"/>
          <w:sz w:val="10"/>
        </w:rPr>
        <w:t xml:space="preserve"> </w:t>
      </w:r>
      <w:r>
        <w:rPr>
          <w:sz w:val="10"/>
        </w:rPr>
        <w:t>la</w:t>
      </w:r>
      <w:r>
        <w:rPr>
          <w:spacing w:val="-9"/>
          <w:sz w:val="10"/>
        </w:rPr>
        <w:t xml:space="preserve"> </w:t>
      </w:r>
      <w:r>
        <w:rPr>
          <w:sz w:val="10"/>
        </w:rPr>
        <w:t>liquidación</w:t>
      </w:r>
      <w:r>
        <w:rPr>
          <w:spacing w:val="40"/>
          <w:sz w:val="10"/>
        </w:rPr>
        <w:t xml:space="preserve"> </w:t>
      </w:r>
      <w:r>
        <w:rPr>
          <w:sz w:val="10"/>
        </w:rPr>
        <w:t>del contrato. El valor de esta garantía debe ser de por lo menos el diez por ciento (10%) del valor del contrato a menos que el valor del contrato sea superior a un millón</w:t>
      </w:r>
      <w:r>
        <w:rPr>
          <w:spacing w:val="40"/>
          <w:sz w:val="10"/>
        </w:rPr>
        <w:t xml:space="preserve"> </w:t>
      </w:r>
      <w:r>
        <w:rPr>
          <w:sz w:val="10"/>
        </w:rPr>
        <w:t xml:space="preserve">(1.000.000) de </w:t>
      </w:r>
      <w:proofErr w:type="spellStart"/>
      <w:r>
        <w:rPr>
          <w:sz w:val="10"/>
        </w:rPr>
        <w:t>smmlv</w:t>
      </w:r>
      <w:proofErr w:type="spellEnd"/>
      <w:r>
        <w:rPr>
          <w:sz w:val="10"/>
        </w:rPr>
        <w:t>, caso en el cual la Entidad Estatal aplicará las siguientes reglas:</w:t>
      </w:r>
    </w:p>
    <w:p w14:paraId="1E5CA837" w14:textId="77777777" w:rsidR="00877DCB" w:rsidRDefault="00A01941">
      <w:pPr>
        <w:pStyle w:val="Prrafodelista"/>
        <w:numPr>
          <w:ilvl w:val="2"/>
          <w:numId w:val="2"/>
        </w:numPr>
        <w:tabs>
          <w:tab w:val="left" w:pos="980"/>
        </w:tabs>
        <w:ind w:left="140" w:right="900" w:firstLine="708"/>
        <w:rPr>
          <w:sz w:val="10"/>
        </w:rPr>
      </w:pPr>
      <w:r>
        <w:rPr>
          <w:sz w:val="10"/>
        </w:rPr>
        <w:t>Si</w:t>
      </w:r>
      <w:r>
        <w:rPr>
          <w:spacing w:val="-3"/>
          <w:sz w:val="10"/>
        </w:rPr>
        <w:t xml:space="preserve"> </w:t>
      </w:r>
      <w:r>
        <w:rPr>
          <w:sz w:val="10"/>
        </w:rPr>
        <w:t>el</w:t>
      </w:r>
      <w:r>
        <w:rPr>
          <w:spacing w:val="-3"/>
          <w:sz w:val="10"/>
        </w:rPr>
        <w:t xml:space="preserve"> </w:t>
      </w:r>
      <w:r>
        <w:rPr>
          <w:sz w:val="10"/>
        </w:rPr>
        <w:t>valor</w:t>
      </w:r>
      <w:r>
        <w:rPr>
          <w:spacing w:val="-3"/>
          <w:sz w:val="10"/>
        </w:rPr>
        <w:t xml:space="preserve"> </w:t>
      </w:r>
      <w:r>
        <w:rPr>
          <w:sz w:val="10"/>
        </w:rPr>
        <w:t>del</w:t>
      </w:r>
      <w:r>
        <w:rPr>
          <w:spacing w:val="-3"/>
          <w:sz w:val="10"/>
        </w:rPr>
        <w:t xml:space="preserve"> </w:t>
      </w:r>
      <w:r>
        <w:rPr>
          <w:sz w:val="10"/>
        </w:rPr>
        <w:t>contrato</w:t>
      </w:r>
      <w:r>
        <w:rPr>
          <w:spacing w:val="-2"/>
          <w:sz w:val="10"/>
        </w:rPr>
        <w:t xml:space="preserve"> </w:t>
      </w:r>
      <w:r>
        <w:rPr>
          <w:sz w:val="10"/>
        </w:rPr>
        <w:t>es</w:t>
      </w:r>
      <w:r>
        <w:rPr>
          <w:spacing w:val="-3"/>
          <w:sz w:val="10"/>
        </w:rPr>
        <w:t xml:space="preserve"> </w:t>
      </w:r>
      <w:r>
        <w:rPr>
          <w:sz w:val="10"/>
        </w:rPr>
        <w:t>superior</w:t>
      </w:r>
      <w:r>
        <w:rPr>
          <w:spacing w:val="-2"/>
          <w:sz w:val="10"/>
        </w:rPr>
        <w:t xml:space="preserve"> </w:t>
      </w:r>
      <w:r>
        <w:rPr>
          <w:sz w:val="10"/>
        </w:rPr>
        <w:t>a</w:t>
      </w:r>
      <w:r>
        <w:rPr>
          <w:spacing w:val="-3"/>
          <w:sz w:val="10"/>
        </w:rPr>
        <w:t xml:space="preserve"> </w:t>
      </w:r>
      <w:r>
        <w:rPr>
          <w:sz w:val="10"/>
        </w:rPr>
        <w:t>un</w:t>
      </w:r>
      <w:r>
        <w:rPr>
          <w:spacing w:val="-3"/>
          <w:sz w:val="10"/>
        </w:rPr>
        <w:t xml:space="preserve"> </w:t>
      </w:r>
      <w:r>
        <w:rPr>
          <w:sz w:val="10"/>
        </w:rPr>
        <w:t>millón</w:t>
      </w:r>
      <w:r>
        <w:rPr>
          <w:spacing w:val="-3"/>
          <w:sz w:val="10"/>
        </w:rPr>
        <w:t xml:space="preserve"> </w:t>
      </w:r>
      <w:r>
        <w:rPr>
          <w:sz w:val="10"/>
        </w:rPr>
        <w:t>(1.000.000)</w:t>
      </w:r>
      <w:r>
        <w:rPr>
          <w:spacing w:val="-2"/>
          <w:sz w:val="10"/>
        </w:rPr>
        <w:t xml:space="preserve"> </w:t>
      </w:r>
      <w:r>
        <w:rPr>
          <w:sz w:val="10"/>
        </w:rPr>
        <w:t>de</w:t>
      </w:r>
      <w:r>
        <w:rPr>
          <w:spacing w:val="-3"/>
          <w:sz w:val="10"/>
        </w:rPr>
        <w:t xml:space="preserve"> </w:t>
      </w:r>
      <w:proofErr w:type="spellStart"/>
      <w:r>
        <w:rPr>
          <w:sz w:val="10"/>
        </w:rPr>
        <w:t>smmlv</w:t>
      </w:r>
      <w:proofErr w:type="spellEnd"/>
      <w:r>
        <w:rPr>
          <w:spacing w:val="-3"/>
          <w:sz w:val="10"/>
        </w:rPr>
        <w:t xml:space="preserve"> </w:t>
      </w:r>
      <w:r>
        <w:rPr>
          <w:sz w:val="10"/>
        </w:rPr>
        <w:t>y</w:t>
      </w:r>
      <w:r>
        <w:rPr>
          <w:spacing w:val="-3"/>
          <w:sz w:val="10"/>
        </w:rPr>
        <w:t xml:space="preserve"> </w:t>
      </w:r>
      <w:r>
        <w:rPr>
          <w:sz w:val="10"/>
        </w:rPr>
        <w:t>hasta</w:t>
      </w:r>
      <w:r>
        <w:rPr>
          <w:spacing w:val="-3"/>
          <w:sz w:val="10"/>
        </w:rPr>
        <w:t xml:space="preserve"> </w:t>
      </w:r>
      <w:r>
        <w:rPr>
          <w:sz w:val="10"/>
        </w:rPr>
        <w:t>cinco</w:t>
      </w:r>
      <w:r>
        <w:rPr>
          <w:spacing w:val="-3"/>
          <w:sz w:val="10"/>
        </w:rPr>
        <w:t xml:space="preserve"> </w:t>
      </w:r>
      <w:r>
        <w:rPr>
          <w:sz w:val="10"/>
        </w:rPr>
        <w:t>millones</w:t>
      </w:r>
      <w:r>
        <w:rPr>
          <w:spacing w:val="-2"/>
          <w:sz w:val="10"/>
        </w:rPr>
        <w:t xml:space="preserve"> </w:t>
      </w:r>
      <w:r>
        <w:rPr>
          <w:sz w:val="10"/>
        </w:rPr>
        <w:t>(5.000.000)</w:t>
      </w:r>
      <w:r>
        <w:rPr>
          <w:spacing w:val="-2"/>
          <w:sz w:val="10"/>
        </w:rPr>
        <w:t xml:space="preserve"> </w:t>
      </w:r>
      <w:r>
        <w:rPr>
          <w:sz w:val="10"/>
        </w:rPr>
        <w:t>de</w:t>
      </w:r>
      <w:r>
        <w:rPr>
          <w:spacing w:val="-3"/>
          <w:sz w:val="10"/>
        </w:rPr>
        <w:t xml:space="preserve"> </w:t>
      </w:r>
      <w:proofErr w:type="spellStart"/>
      <w:r>
        <w:rPr>
          <w:sz w:val="10"/>
        </w:rPr>
        <w:t>smmlv</w:t>
      </w:r>
      <w:proofErr w:type="spellEnd"/>
      <w:r>
        <w:rPr>
          <w:sz w:val="10"/>
        </w:rPr>
        <w:t>,</w:t>
      </w:r>
      <w:r>
        <w:rPr>
          <w:spacing w:val="-3"/>
          <w:sz w:val="10"/>
        </w:rPr>
        <w:t xml:space="preserve"> </w:t>
      </w:r>
      <w:r>
        <w:rPr>
          <w:sz w:val="10"/>
        </w:rPr>
        <w:t>la</w:t>
      </w:r>
      <w:r>
        <w:rPr>
          <w:spacing w:val="-3"/>
          <w:sz w:val="10"/>
        </w:rPr>
        <w:t xml:space="preserve"> </w:t>
      </w:r>
      <w:r>
        <w:rPr>
          <w:sz w:val="10"/>
        </w:rPr>
        <w:t>Entidad</w:t>
      </w:r>
      <w:r>
        <w:rPr>
          <w:spacing w:val="-3"/>
          <w:sz w:val="10"/>
        </w:rPr>
        <w:t xml:space="preserve"> </w:t>
      </w:r>
      <w:r>
        <w:rPr>
          <w:sz w:val="10"/>
        </w:rPr>
        <w:t>Estatal</w:t>
      </w:r>
      <w:r>
        <w:rPr>
          <w:spacing w:val="-2"/>
          <w:sz w:val="10"/>
        </w:rPr>
        <w:t xml:space="preserve"> </w:t>
      </w:r>
      <w:r>
        <w:rPr>
          <w:sz w:val="10"/>
        </w:rPr>
        <w:t>puede</w:t>
      </w:r>
      <w:r>
        <w:rPr>
          <w:spacing w:val="-3"/>
          <w:sz w:val="10"/>
        </w:rPr>
        <w:t xml:space="preserve"> </w:t>
      </w:r>
      <w:r>
        <w:rPr>
          <w:sz w:val="10"/>
        </w:rPr>
        <w:t>aceptar</w:t>
      </w:r>
      <w:r>
        <w:rPr>
          <w:spacing w:val="-2"/>
          <w:sz w:val="10"/>
        </w:rPr>
        <w:t xml:space="preserve"> </w:t>
      </w:r>
      <w:r>
        <w:rPr>
          <w:sz w:val="10"/>
        </w:rPr>
        <w:t>garantías</w:t>
      </w:r>
      <w:r>
        <w:rPr>
          <w:spacing w:val="40"/>
          <w:sz w:val="10"/>
        </w:rPr>
        <w:t xml:space="preserve"> </w:t>
      </w:r>
      <w:r>
        <w:rPr>
          <w:sz w:val="10"/>
        </w:rPr>
        <w:t xml:space="preserve">que cubran al menos </w:t>
      </w:r>
      <w:proofErr w:type="gramStart"/>
      <w:r>
        <w:rPr>
          <w:sz w:val="10"/>
        </w:rPr>
        <w:t>el dos punto</w:t>
      </w:r>
      <w:proofErr w:type="gramEnd"/>
      <w:r>
        <w:rPr>
          <w:sz w:val="10"/>
        </w:rPr>
        <w:t xml:space="preserve"> cinco por ciento (2,5%) del valor del contrato.</w:t>
      </w:r>
    </w:p>
    <w:p w14:paraId="63AE10FB" w14:textId="77777777" w:rsidR="00877DCB" w:rsidRDefault="00A01941">
      <w:pPr>
        <w:pStyle w:val="Prrafodelista"/>
        <w:numPr>
          <w:ilvl w:val="2"/>
          <w:numId w:val="2"/>
        </w:numPr>
        <w:tabs>
          <w:tab w:val="left" w:pos="990"/>
        </w:tabs>
        <w:ind w:left="140" w:right="900" w:firstLine="708"/>
        <w:rPr>
          <w:sz w:val="10"/>
        </w:rPr>
      </w:pPr>
      <w:r>
        <w:rPr>
          <w:sz w:val="10"/>
        </w:rPr>
        <w:t xml:space="preserve">Si el valor del contrato es superior a cinco millones (5.000.000) de </w:t>
      </w:r>
      <w:proofErr w:type="spellStart"/>
      <w:r>
        <w:rPr>
          <w:sz w:val="10"/>
        </w:rPr>
        <w:t>smmlv</w:t>
      </w:r>
      <w:proofErr w:type="spellEnd"/>
      <w:r>
        <w:rPr>
          <w:sz w:val="10"/>
        </w:rPr>
        <w:t xml:space="preserve"> y hasta diez millones (10.000.000) de </w:t>
      </w:r>
      <w:proofErr w:type="spellStart"/>
      <w:r>
        <w:rPr>
          <w:sz w:val="10"/>
        </w:rPr>
        <w:t>smmlv</w:t>
      </w:r>
      <w:proofErr w:type="spellEnd"/>
      <w:r>
        <w:rPr>
          <w:sz w:val="10"/>
        </w:rPr>
        <w:t>, la Entidad Estatal puede aceptar</w:t>
      </w:r>
      <w:r>
        <w:rPr>
          <w:spacing w:val="40"/>
          <w:sz w:val="10"/>
        </w:rPr>
        <w:t xml:space="preserve"> </w:t>
      </w:r>
      <w:r>
        <w:rPr>
          <w:sz w:val="10"/>
        </w:rPr>
        <w:t>garantías que cubran al menos el uno por ciento (1%) del valor del contrato.</w:t>
      </w:r>
    </w:p>
    <w:p w14:paraId="27CE6692" w14:textId="77777777" w:rsidR="00877DCB" w:rsidRDefault="00A01941">
      <w:pPr>
        <w:pStyle w:val="Prrafodelista"/>
        <w:numPr>
          <w:ilvl w:val="2"/>
          <w:numId w:val="2"/>
        </w:numPr>
        <w:tabs>
          <w:tab w:val="left" w:pos="979"/>
        </w:tabs>
        <w:ind w:left="140" w:firstLine="708"/>
        <w:rPr>
          <w:sz w:val="10"/>
        </w:rPr>
      </w:pPr>
      <w:r>
        <w:rPr>
          <w:sz w:val="10"/>
        </w:rPr>
        <w:t>Si</w:t>
      </w:r>
      <w:r>
        <w:rPr>
          <w:spacing w:val="-4"/>
          <w:sz w:val="10"/>
        </w:rPr>
        <w:t xml:space="preserve"> </w:t>
      </w:r>
      <w:r>
        <w:rPr>
          <w:sz w:val="10"/>
        </w:rPr>
        <w:t>el</w:t>
      </w:r>
      <w:r>
        <w:rPr>
          <w:spacing w:val="-4"/>
          <w:sz w:val="10"/>
        </w:rPr>
        <w:t xml:space="preserve"> </w:t>
      </w:r>
      <w:r>
        <w:rPr>
          <w:sz w:val="10"/>
        </w:rPr>
        <w:t>valor</w:t>
      </w:r>
      <w:r>
        <w:rPr>
          <w:spacing w:val="-3"/>
          <w:sz w:val="10"/>
        </w:rPr>
        <w:t xml:space="preserve"> </w:t>
      </w:r>
      <w:r>
        <w:rPr>
          <w:sz w:val="10"/>
        </w:rPr>
        <w:t>del</w:t>
      </w:r>
      <w:r>
        <w:rPr>
          <w:spacing w:val="-3"/>
          <w:sz w:val="10"/>
        </w:rPr>
        <w:t xml:space="preserve"> </w:t>
      </w:r>
      <w:r>
        <w:rPr>
          <w:sz w:val="10"/>
        </w:rPr>
        <w:t>contrato</w:t>
      </w:r>
      <w:r>
        <w:rPr>
          <w:spacing w:val="-3"/>
          <w:sz w:val="10"/>
        </w:rPr>
        <w:t xml:space="preserve"> </w:t>
      </w:r>
      <w:r>
        <w:rPr>
          <w:sz w:val="10"/>
        </w:rPr>
        <w:t>es</w:t>
      </w:r>
      <w:r>
        <w:rPr>
          <w:spacing w:val="-4"/>
          <w:sz w:val="10"/>
        </w:rPr>
        <w:t xml:space="preserve"> </w:t>
      </w:r>
      <w:r>
        <w:rPr>
          <w:sz w:val="10"/>
        </w:rPr>
        <w:t>superior</w:t>
      </w:r>
      <w:r>
        <w:rPr>
          <w:spacing w:val="-3"/>
          <w:sz w:val="10"/>
        </w:rPr>
        <w:t xml:space="preserve"> </w:t>
      </w:r>
      <w:r>
        <w:rPr>
          <w:sz w:val="10"/>
        </w:rPr>
        <w:t>a</w:t>
      </w:r>
      <w:r>
        <w:rPr>
          <w:spacing w:val="-4"/>
          <w:sz w:val="10"/>
        </w:rPr>
        <w:t xml:space="preserve"> </w:t>
      </w:r>
      <w:r>
        <w:rPr>
          <w:sz w:val="10"/>
        </w:rPr>
        <w:t>diez</w:t>
      </w:r>
      <w:r>
        <w:rPr>
          <w:spacing w:val="-3"/>
          <w:sz w:val="10"/>
        </w:rPr>
        <w:t xml:space="preserve"> </w:t>
      </w:r>
      <w:r>
        <w:rPr>
          <w:sz w:val="10"/>
        </w:rPr>
        <w:t>millones</w:t>
      </w:r>
      <w:r>
        <w:rPr>
          <w:spacing w:val="-3"/>
          <w:sz w:val="10"/>
        </w:rPr>
        <w:t xml:space="preserve"> </w:t>
      </w:r>
      <w:r>
        <w:rPr>
          <w:sz w:val="10"/>
        </w:rPr>
        <w:t>(10.000.000)</w:t>
      </w:r>
      <w:r>
        <w:rPr>
          <w:spacing w:val="-2"/>
          <w:sz w:val="10"/>
        </w:rPr>
        <w:t xml:space="preserve"> </w:t>
      </w:r>
      <w:r>
        <w:rPr>
          <w:sz w:val="10"/>
        </w:rPr>
        <w:t>de</w:t>
      </w:r>
      <w:r>
        <w:rPr>
          <w:spacing w:val="-4"/>
          <w:sz w:val="10"/>
        </w:rPr>
        <w:t xml:space="preserve"> </w:t>
      </w:r>
      <w:proofErr w:type="spellStart"/>
      <w:r>
        <w:rPr>
          <w:sz w:val="10"/>
        </w:rPr>
        <w:t>smmlv</w:t>
      </w:r>
      <w:proofErr w:type="spellEnd"/>
      <w:r>
        <w:rPr>
          <w:sz w:val="10"/>
        </w:rPr>
        <w:t>,</w:t>
      </w:r>
      <w:r>
        <w:rPr>
          <w:spacing w:val="-4"/>
          <w:sz w:val="10"/>
        </w:rPr>
        <w:t xml:space="preserve"> </w:t>
      </w:r>
      <w:r>
        <w:rPr>
          <w:sz w:val="10"/>
        </w:rPr>
        <w:t>la</w:t>
      </w:r>
      <w:r>
        <w:rPr>
          <w:spacing w:val="-4"/>
          <w:sz w:val="10"/>
        </w:rPr>
        <w:t xml:space="preserve"> </w:t>
      </w:r>
      <w:r>
        <w:rPr>
          <w:sz w:val="10"/>
        </w:rPr>
        <w:t>Entidad</w:t>
      </w:r>
      <w:r>
        <w:rPr>
          <w:spacing w:val="-3"/>
          <w:sz w:val="10"/>
        </w:rPr>
        <w:t xml:space="preserve"> </w:t>
      </w:r>
      <w:r>
        <w:rPr>
          <w:sz w:val="10"/>
        </w:rPr>
        <w:t>Estatal</w:t>
      </w:r>
      <w:r>
        <w:rPr>
          <w:spacing w:val="-3"/>
          <w:sz w:val="10"/>
        </w:rPr>
        <w:t xml:space="preserve"> </w:t>
      </w:r>
      <w:r>
        <w:rPr>
          <w:sz w:val="10"/>
        </w:rPr>
        <w:t>puede</w:t>
      </w:r>
      <w:r>
        <w:rPr>
          <w:spacing w:val="-3"/>
          <w:sz w:val="10"/>
        </w:rPr>
        <w:t xml:space="preserve"> </w:t>
      </w:r>
      <w:r>
        <w:rPr>
          <w:sz w:val="10"/>
        </w:rPr>
        <w:t>aceptar</w:t>
      </w:r>
      <w:r>
        <w:rPr>
          <w:spacing w:val="-3"/>
          <w:sz w:val="10"/>
        </w:rPr>
        <w:t xml:space="preserve"> </w:t>
      </w:r>
      <w:r>
        <w:rPr>
          <w:sz w:val="10"/>
        </w:rPr>
        <w:t>garantías</w:t>
      </w:r>
      <w:r>
        <w:rPr>
          <w:spacing w:val="-3"/>
          <w:sz w:val="10"/>
        </w:rPr>
        <w:t xml:space="preserve"> </w:t>
      </w:r>
      <w:r>
        <w:rPr>
          <w:sz w:val="10"/>
        </w:rPr>
        <w:t>que</w:t>
      </w:r>
      <w:r>
        <w:rPr>
          <w:spacing w:val="-3"/>
          <w:sz w:val="10"/>
        </w:rPr>
        <w:t xml:space="preserve"> </w:t>
      </w:r>
      <w:r>
        <w:rPr>
          <w:sz w:val="10"/>
        </w:rPr>
        <w:t>cubran</w:t>
      </w:r>
      <w:r>
        <w:rPr>
          <w:spacing w:val="-3"/>
          <w:sz w:val="10"/>
        </w:rPr>
        <w:t xml:space="preserve"> </w:t>
      </w:r>
      <w:r>
        <w:rPr>
          <w:sz w:val="10"/>
        </w:rPr>
        <w:t>al</w:t>
      </w:r>
      <w:r>
        <w:rPr>
          <w:spacing w:val="-4"/>
          <w:sz w:val="10"/>
        </w:rPr>
        <w:t xml:space="preserve"> </w:t>
      </w:r>
      <w:r>
        <w:rPr>
          <w:sz w:val="10"/>
        </w:rPr>
        <w:t>menos</w:t>
      </w:r>
      <w:r>
        <w:rPr>
          <w:spacing w:val="-3"/>
          <w:sz w:val="10"/>
        </w:rPr>
        <w:t xml:space="preserve"> </w:t>
      </w:r>
      <w:r>
        <w:rPr>
          <w:sz w:val="10"/>
        </w:rPr>
        <w:t>el</w:t>
      </w:r>
      <w:r>
        <w:rPr>
          <w:spacing w:val="-4"/>
          <w:sz w:val="10"/>
        </w:rPr>
        <w:t xml:space="preserve"> </w:t>
      </w:r>
      <w:r>
        <w:rPr>
          <w:sz w:val="10"/>
        </w:rPr>
        <w:t>cero</w:t>
      </w:r>
      <w:r>
        <w:rPr>
          <w:spacing w:val="-3"/>
          <w:sz w:val="10"/>
        </w:rPr>
        <w:t xml:space="preserve"> </w:t>
      </w:r>
      <w:r>
        <w:rPr>
          <w:sz w:val="10"/>
        </w:rPr>
        <w:t>punto</w:t>
      </w:r>
      <w:r>
        <w:rPr>
          <w:spacing w:val="-3"/>
          <w:sz w:val="10"/>
        </w:rPr>
        <w:t xml:space="preserve"> </w:t>
      </w:r>
      <w:r>
        <w:rPr>
          <w:sz w:val="10"/>
        </w:rPr>
        <w:t>cinco</w:t>
      </w:r>
      <w:r>
        <w:rPr>
          <w:spacing w:val="40"/>
          <w:sz w:val="10"/>
        </w:rPr>
        <w:t xml:space="preserve"> </w:t>
      </w:r>
      <w:r>
        <w:rPr>
          <w:sz w:val="10"/>
        </w:rPr>
        <w:t>por ciento (0,5%) del valor del contrato.</w:t>
      </w:r>
    </w:p>
    <w:p w14:paraId="3441AC68" w14:textId="77777777" w:rsidR="00877DCB" w:rsidRDefault="00A01941">
      <w:pPr>
        <w:pStyle w:val="Prrafodelista"/>
        <w:numPr>
          <w:ilvl w:val="2"/>
          <w:numId w:val="2"/>
        </w:numPr>
        <w:tabs>
          <w:tab w:val="left" w:pos="983"/>
        </w:tabs>
        <w:ind w:left="140" w:firstLine="708"/>
        <w:rPr>
          <w:sz w:val="10"/>
        </w:rPr>
      </w:pPr>
      <w:r>
        <w:rPr>
          <w:sz w:val="10"/>
        </w:rPr>
        <w:t>Colombia Compra Eficiente debe determinar el valor de la garantía única de cumplimiento del Acuerdo Marco de Precios de acuerdo con el objeto, el valor, la</w:t>
      </w:r>
      <w:r>
        <w:rPr>
          <w:spacing w:val="40"/>
          <w:sz w:val="10"/>
        </w:rPr>
        <w:t xml:space="preserve"> </w:t>
      </w:r>
      <w:r>
        <w:rPr>
          <w:sz w:val="10"/>
        </w:rPr>
        <w:t>naturaleza y las obligaciones contenidas en este”.</w:t>
      </w:r>
    </w:p>
    <w:p w14:paraId="567FE28E" w14:textId="77777777" w:rsidR="00877DCB" w:rsidRDefault="00877DCB">
      <w:pPr>
        <w:pStyle w:val="Textoindependiente"/>
        <w:spacing w:before="121"/>
        <w:rPr>
          <w:sz w:val="10"/>
        </w:rPr>
      </w:pPr>
    </w:p>
    <w:p w14:paraId="03233416" w14:textId="77777777" w:rsidR="00877DCB" w:rsidRDefault="00A01941">
      <w:pPr>
        <w:ind w:left="849"/>
        <w:rPr>
          <w:sz w:val="10"/>
        </w:rPr>
      </w:pPr>
      <w:proofErr w:type="gramStart"/>
      <w:r>
        <w:rPr>
          <w:sz w:val="10"/>
          <w:vertAlign w:val="superscript"/>
        </w:rPr>
        <w:t>2</w:t>
      </w:r>
      <w:r>
        <w:rPr>
          <w:spacing w:val="49"/>
          <w:sz w:val="10"/>
        </w:rPr>
        <w:t xml:space="preserve">  </w:t>
      </w:r>
      <w:r>
        <w:rPr>
          <w:sz w:val="10"/>
        </w:rPr>
        <w:t>COLOMBIA</w:t>
      </w:r>
      <w:proofErr w:type="gramEnd"/>
      <w:r>
        <w:rPr>
          <w:spacing w:val="49"/>
          <w:sz w:val="10"/>
        </w:rPr>
        <w:t xml:space="preserve">  </w:t>
      </w:r>
      <w:r>
        <w:rPr>
          <w:sz w:val="10"/>
        </w:rPr>
        <w:t>COMPRA</w:t>
      </w:r>
      <w:r>
        <w:rPr>
          <w:spacing w:val="49"/>
          <w:sz w:val="10"/>
        </w:rPr>
        <w:t xml:space="preserve">  </w:t>
      </w:r>
      <w:r>
        <w:rPr>
          <w:sz w:val="10"/>
        </w:rPr>
        <w:t>EFICIENTE.</w:t>
      </w:r>
      <w:r>
        <w:rPr>
          <w:spacing w:val="50"/>
          <w:sz w:val="10"/>
        </w:rPr>
        <w:t xml:space="preserve">  </w:t>
      </w:r>
      <w:proofErr w:type="gramStart"/>
      <w:r>
        <w:rPr>
          <w:sz w:val="10"/>
        </w:rPr>
        <w:t>Guía</w:t>
      </w:r>
      <w:r>
        <w:rPr>
          <w:spacing w:val="49"/>
          <w:sz w:val="10"/>
        </w:rPr>
        <w:t xml:space="preserve">  </w:t>
      </w:r>
      <w:r>
        <w:rPr>
          <w:sz w:val="10"/>
        </w:rPr>
        <w:t>para</w:t>
      </w:r>
      <w:proofErr w:type="gramEnd"/>
      <w:r>
        <w:rPr>
          <w:spacing w:val="49"/>
          <w:sz w:val="10"/>
        </w:rPr>
        <w:t xml:space="preserve">  </w:t>
      </w:r>
      <w:r>
        <w:rPr>
          <w:sz w:val="10"/>
        </w:rPr>
        <w:t>la</w:t>
      </w:r>
      <w:r>
        <w:rPr>
          <w:spacing w:val="49"/>
          <w:sz w:val="10"/>
        </w:rPr>
        <w:t xml:space="preserve">  </w:t>
      </w:r>
      <w:r>
        <w:rPr>
          <w:sz w:val="10"/>
        </w:rPr>
        <w:t>Liquidación</w:t>
      </w:r>
      <w:r>
        <w:rPr>
          <w:spacing w:val="50"/>
          <w:sz w:val="10"/>
        </w:rPr>
        <w:t xml:space="preserve">  </w:t>
      </w:r>
      <w:r>
        <w:rPr>
          <w:sz w:val="10"/>
        </w:rPr>
        <w:t>de</w:t>
      </w:r>
      <w:r>
        <w:rPr>
          <w:spacing w:val="49"/>
          <w:sz w:val="10"/>
        </w:rPr>
        <w:t xml:space="preserve">  </w:t>
      </w:r>
      <w:r>
        <w:rPr>
          <w:sz w:val="10"/>
        </w:rPr>
        <w:t>los</w:t>
      </w:r>
      <w:r>
        <w:rPr>
          <w:spacing w:val="50"/>
          <w:sz w:val="10"/>
        </w:rPr>
        <w:t xml:space="preserve">  </w:t>
      </w:r>
      <w:r>
        <w:rPr>
          <w:sz w:val="10"/>
        </w:rPr>
        <w:t>Procesos</w:t>
      </w:r>
      <w:r>
        <w:rPr>
          <w:spacing w:val="49"/>
          <w:sz w:val="10"/>
        </w:rPr>
        <w:t xml:space="preserve">  </w:t>
      </w:r>
      <w:r>
        <w:rPr>
          <w:sz w:val="10"/>
        </w:rPr>
        <w:t>de</w:t>
      </w:r>
      <w:r>
        <w:rPr>
          <w:spacing w:val="49"/>
          <w:sz w:val="10"/>
        </w:rPr>
        <w:t xml:space="preserve">  </w:t>
      </w:r>
      <w:r>
        <w:rPr>
          <w:sz w:val="10"/>
        </w:rPr>
        <w:t>Contratación.</w:t>
      </w:r>
      <w:r>
        <w:rPr>
          <w:spacing w:val="50"/>
          <w:sz w:val="10"/>
        </w:rPr>
        <w:t xml:space="preserve">  </w:t>
      </w:r>
      <w:proofErr w:type="gramStart"/>
      <w:r>
        <w:rPr>
          <w:sz w:val="10"/>
        </w:rPr>
        <w:t>página</w:t>
      </w:r>
      <w:r>
        <w:rPr>
          <w:spacing w:val="49"/>
          <w:sz w:val="10"/>
        </w:rPr>
        <w:t xml:space="preserve">  </w:t>
      </w:r>
      <w:r>
        <w:rPr>
          <w:sz w:val="10"/>
        </w:rPr>
        <w:t>5</w:t>
      </w:r>
      <w:proofErr w:type="gramEnd"/>
      <w:r>
        <w:rPr>
          <w:sz w:val="10"/>
        </w:rPr>
        <w:t>,</w:t>
      </w:r>
      <w:r>
        <w:rPr>
          <w:spacing w:val="49"/>
          <w:sz w:val="10"/>
        </w:rPr>
        <w:t xml:space="preserve">  </w:t>
      </w:r>
      <w:r>
        <w:rPr>
          <w:sz w:val="10"/>
        </w:rPr>
        <w:t>disponible</w:t>
      </w:r>
      <w:r>
        <w:rPr>
          <w:spacing w:val="50"/>
          <w:sz w:val="10"/>
        </w:rPr>
        <w:t xml:space="preserve">  </w:t>
      </w:r>
      <w:r>
        <w:rPr>
          <w:spacing w:val="-5"/>
          <w:sz w:val="10"/>
        </w:rPr>
        <w:t>en:</w:t>
      </w:r>
    </w:p>
    <w:p w14:paraId="7891E2F1" w14:textId="77777777" w:rsidR="00877DCB" w:rsidRDefault="00A01941">
      <w:pPr>
        <w:ind w:left="140"/>
        <w:rPr>
          <w:sz w:val="10"/>
        </w:rPr>
      </w:pPr>
      <w:hyperlink r:id="rId13">
        <w:r>
          <w:rPr>
            <w:color w:val="0000FF"/>
            <w:spacing w:val="-2"/>
            <w:sz w:val="10"/>
            <w:u w:val="single" w:color="0000FF"/>
          </w:rPr>
          <w:t>https://www.colombiacompra.gov.co/sites/cce_public/files/cce_documents/cce_guia_liquidacion_procesos.pdf</w:t>
        </w:r>
      </w:hyperlink>
    </w:p>
    <w:p w14:paraId="0FBC252D" w14:textId="77777777" w:rsidR="00877DCB" w:rsidRDefault="00A01941">
      <w:pPr>
        <w:ind w:left="849"/>
        <w:rPr>
          <w:sz w:val="10"/>
        </w:rPr>
      </w:pPr>
      <w:r>
        <w:rPr>
          <w:sz w:val="10"/>
          <w:vertAlign w:val="superscript"/>
        </w:rPr>
        <w:t>3</w:t>
      </w:r>
      <w:r>
        <w:rPr>
          <w:spacing w:val="-6"/>
          <w:sz w:val="10"/>
        </w:rPr>
        <w:t xml:space="preserve"> </w:t>
      </w:r>
      <w:r>
        <w:rPr>
          <w:sz w:val="10"/>
        </w:rPr>
        <w:t>CONSEJO</w:t>
      </w:r>
      <w:r>
        <w:rPr>
          <w:spacing w:val="-7"/>
          <w:sz w:val="10"/>
        </w:rPr>
        <w:t xml:space="preserve"> </w:t>
      </w:r>
      <w:r>
        <w:rPr>
          <w:sz w:val="10"/>
        </w:rPr>
        <w:t>DE</w:t>
      </w:r>
      <w:r>
        <w:rPr>
          <w:spacing w:val="-7"/>
          <w:sz w:val="10"/>
        </w:rPr>
        <w:t xml:space="preserve"> </w:t>
      </w:r>
      <w:r>
        <w:rPr>
          <w:sz w:val="10"/>
        </w:rPr>
        <w:t>ESTADO.</w:t>
      </w:r>
      <w:r>
        <w:rPr>
          <w:spacing w:val="-7"/>
          <w:sz w:val="10"/>
        </w:rPr>
        <w:t xml:space="preserve"> </w:t>
      </w:r>
      <w:r>
        <w:rPr>
          <w:sz w:val="10"/>
        </w:rPr>
        <w:t>Sala</w:t>
      </w:r>
      <w:r>
        <w:rPr>
          <w:spacing w:val="-6"/>
          <w:sz w:val="10"/>
        </w:rPr>
        <w:t xml:space="preserve"> </w:t>
      </w:r>
      <w:r>
        <w:rPr>
          <w:sz w:val="10"/>
        </w:rPr>
        <w:t>de</w:t>
      </w:r>
      <w:r>
        <w:rPr>
          <w:spacing w:val="-7"/>
          <w:sz w:val="10"/>
        </w:rPr>
        <w:t xml:space="preserve"> </w:t>
      </w:r>
      <w:r>
        <w:rPr>
          <w:sz w:val="10"/>
        </w:rPr>
        <w:t>Consulta</w:t>
      </w:r>
      <w:r>
        <w:rPr>
          <w:spacing w:val="-7"/>
          <w:sz w:val="10"/>
        </w:rPr>
        <w:t xml:space="preserve"> </w:t>
      </w:r>
      <w:r>
        <w:rPr>
          <w:sz w:val="10"/>
        </w:rPr>
        <w:t>y</w:t>
      </w:r>
      <w:r>
        <w:rPr>
          <w:spacing w:val="-7"/>
          <w:sz w:val="10"/>
        </w:rPr>
        <w:t xml:space="preserve"> </w:t>
      </w:r>
      <w:r>
        <w:rPr>
          <w:sz w:val="10"/>
        </w:rPr>
        <w:t>Servicio</w:t>
      </w:r>
      <w:r>
        <w:rPr>
          <w:spacing w:val="-7"/>
          <w:sz w:val="10"/>
        </w:rPr>
        <w:t xml:space="preserve"> </w:t>
      </w:r>
      <w:r>
        <w:rPr>
          <w:sz w:val="10"/>
        </w:rPr>
        <w:t>Civil.</w:t>
      </w:r>
      <w:r>
        <w:rPr>
          <w:spacing w:val="-6"/>
          <w:sz w:val="10"/>
        </w:rPr>
        <w:t xml:space="preserve"> </w:t>
      </w:r>
      <w:r>
        <w:rPr>
          <w:sz w:val="10"/>
        </w:rPr>
        <w:t>Concepto</w:t>
      </w:r>
      <w:r>
        <w:rPr>
          <w:spacing w:val="-7"/>
          <w:sz w:val="10"/>
        </w:rPr>
        <w:t xml:space="preserve"> </w:t>
      </w:r>
      <w:r>
        <w:rPr>
          <w:sz w:val="10"/>
        </w:rPr>
        <w:t>de</w:t>
      </w:r>
      <w:r>
        <w:rPr>
          <w:spacing w:val="-7"/>
          <w:sz w:val="10"/>
        </w:rPr>
        <w:t xml:space="preserve"> </w:t>
      </w:r>
      <w:r>
        <w:rPr>
          <w:sz w:val="10"/>
        </w:rPr>
        <w:t>28</w:t>
      </w:r>
      <w:r>
        <w:rPr>
          <w:spacing w:val="-7"/>
          <w:sz w:val="10"/>
        </w:rPr>
        <w:t xml:space="preserve"> </w:t>
      </w:r>
      <w:r>
        <w:rPr>
          <w:sz w:val="10"/>
        </w:rPr>
        <w:t>de</w:t>
      </w:r>
      <w:r>
        <w:rPr>
          <w:spacing w:val="-6"/>
          <w:sz w:val="10"/>
        </w:rPr>
        <w:t xml:space="preserve"> </w:t>
      </w:r>
      <w:r>
        <w:rPr>
          <w:sz w:val="10"/>
        </w:rPr>
        <w:t>junio</w:t>
      </w:r>
      <w:r>
        <w:rPr>
          <w:spacing w:val="-7"/>
          <w:sz w:val="10"/>
        </w:rPr>
        <w:t xml:space="preserve"> </w:t>
      </w:r>
      <w:r>
        <w:rPr>
          <w:sz w:val="10"/>
        </w:rPr>
        <w:t>de</w:t>
      </w:r>
      <w:r>
        <w:rPr>
          <w:spacing w:val="-7"/>
          <w:sz w:val="10"/>
        </w:rPr>
        <w:t xml:space="preserve"> </w:t>
      </w:r>
      <w:r>
        <w:rPr>
          <w:sz w:val="10"/>
        </w:rPr>
        <w:t>2016.</w:t>
      </w:r>
      <w:r>
        <w:rPr>
          <w:spacing w:val="-7"/>
          <w:sz w:val="10"/>
        </w:rPr>
        <w:t xml:space="preserve"> </w:t>
      </w:r>
      <w:r>
        <w:rPr>
          <w:sz w:val="10"/>
        </w:rPr>
        <w:t>Radicación:</w:t>
      </w:r>
      <w:r>
        <w:rPr>
          <w:spacing w:val="-6"/>
          <w:sz w:val="10"/>
        </w:rPr>
        <w:t xml:space="preserve"> </w:t>
      </w:r>
      <w:r>
        <w:rPr>
          <w:sz w:val="10"/>
        </w:rPr>
        <w:t>2253.</w:t>
      </w:r>
      <w:r>
        <w:rPr>
          <w:spacing w:val="-7"/>
          <w:sz w:val="10"/>
        </w:rPr>
        <w:t xml:space="preserve"> </w:t>
      </w:r>
      <w:r>
        <w:rPr>
          <w:sz w:val="10"/>
        </w:rPr>
        <w:t>C.P.</w:t>
      </w:r>
      <w:r>
        <w:rPr>
          <w:spacing w:val="-7"/>
          <w:sz w:val="10"/>
        </w:rPr>
        <w:t xml:space="preserve"> </w:t>
      </w:r>
      <w:r>
        <w:rPr>
          <w:sz w:val="10"/>
        </w:rPr>
        <w:t>Álvaro</w:t>
      </w:r>
      <w:r>
        <w:rPr>
          <w:spacing w:val="8"/>
          <w:sz w:val="10"/>
        </w:rPr>
        <w:t xml:space="preserve"> </w:t>
      </w:r>
      <w:r>
        <w:rPr>
          <w:sz w:val="10"/>
        </w:rPr>
        <w:t>Namén</w:t>
      </w:r>
      <w:r>
        <w:rPr>
          <w:spacing w:val="-6"/>
          <w:sz w:val="10"/>
        </w:rPr>
        <w:t xml:space="preserve"> </w:t>
      </w:r>
      <w:r>
        <w:rPr>
          <w:spacing w:val="-2"/>
          <w:sz w:val="10"/>
        </w:rPr>
        <w:t>Vargas.</w:t>
      </w:r>
    </w:p>
    <w:p w14:paraId="3FEAEFDC" w14:textId="77777777" w:rsidR="00877DCB" w:rsidRDefault="00877DCB">
      <w:pPr>
        <w:pStyle w:val="Textoindependiente"/>
        <w:rPr>
          <w:sz w:val="10"/>
        </w:rPr>
      </w:pPr>
    </w:p>
    <w:p w14:paraId="3300B3D3" w14:textId="77777777" w:rsidR="00877DCB" w:rsidRDefault="00A01941">
      <w:pPr>
        <w:ind w:left="140" w:right="899" w:firstLine="709"/>
        <w:rPr>
          <w:sz w:val="10"/>
        </w:rPr>
      </w:pPr>
      <w:r>
        <w:rPr>
          <w:sz w:val="10"/>
          <w:vertAlign w:val="superscript"/>
        </w:rPr>
        <w:t>4</w:t>
      </w:r>
      <w:r>
        <w:rPr>
          <w:spacing w:val="-4"/>
          <w:sz w:val="10"/>
        </w:rPr>
        <w:t xml:space="preserve"> </w:t>
      </w:r>
      <w:r>
        <w:rPr>
          <w:sz w:val="10"/>
        </w:rPr>
        <w:t>Es</w:t>
      </w:r>
      <w:r>
        <w:rPr>
          <w:spacing w:val="-4"/>
          <w:sz w:val="10"/>
        </w:rPr>
        <w:t xml:space="preserve"> </w:t>
      </w:r>
      <w:r>
        <w:rPr>
          <w:sz w:val="10"/>
        </w:rPr>
        <w:t>importante</w:t>
      </w:r>
      <w:r>
        <w:rPr>
          <w:spacing w:val="-3"/>
          <w:sz w:val="10"/>
        </w:rPr>
        <w:t xml:space="preserve"> </w:t>
      </w:r>
      <w:r>
        <w:rPr>
          <w:sz w:val="10"/>
        </w:rPr>
        <w:t>advertir</w:t>
      </w:r>
      <w:r>
        <w:rPr>
          <w:spacing w:val="-3"/>
          <w:sz w:val="10"/>
        </w:rPr>
        <w:t xml:space="preserve"> </w:t>
      </w:r>
      <w:r>
        <w:rPr>
          <w:sz w:val="10"/>
        </w:rPr>
        <w:t>que</w:t>
      </w:r>
      <w:r>
        <w:rPr>
          <w:spacing w:val="-4"/>
          <w:sz w:val="10"/>
        </w:rPr>
        <w:t xml:space="preserve"> </w:t>
      </w:r>
      <w:r>
        <w:rPr>
          <w:sz w:val="10"/>
        </w:rPr>
        <w:t>también</w:t>
      </w:r>
      <w:r>
        <w:rPr>
          <w:spacing w:val="-3"/>
          <w:sz w:val="10"/>
        </w:rPr>
        <w:t xml:space="preserve"> </w:t>
      </w:r>
      <w:r>
        <w:rPr>
          <w:sz w:val="10"/>
        </w:rPr>
        <w:t>durante</w:t>
      </w:r>
      <w:r>
        <w:rPr>
          <w:spacing w:val="-3"/>
          <w:sz w:val="10"/>
        </w:rPr>
        <w:t xml:space="preserve"> </w:t>
      </w:r>
      <w:r>
        <w:rPr>
          <w:sz w:val="10"/>
        </w:rPr>
        <w:t>estos</w:t>
      </w:r>
      <w:r>
        <w:rPr>
          <w:spacing w:val="-4"/>
          <w:sz w:val="10"/>
        </w:rPr>
        <w:t xml:space="preserve"> </w:t>
      </w:r>
      <w:r>
        <w:rPr>
          <w:sz w:val="10"/>
        </w:rPr>
        <w:t>dos</w:t>
      </w:r>
      <w:r>
        <w:rPr>
          <w:spacing w:val="-4"/>
          <w:sz w:val="10"/>
        </w:rPr>
        <w:t xml:space="preserve"> </w:t>
      </w:r>
      <w:r>
        <w:rPr>
          <w:sz w:val="10"/>
        </w:rPr>
        <w:t>meses</w:t>
      </w:r>
      <w:r>
        <w:rPr>
          <w:spacing w:val="-3"/>
          <w:sz w:val="10"/>
        </w:rPr>
        <w:t xml:space="preserve"> </w:t>
      </w:r>
      <w:r>
        <w:rPr>
          <w:sz w:val="10"/>
        </w:rPr>
        <w:t>se</w:t>
      </w:r>
      <w:r>
        <w:rPr>
          <w:spacing w:val="-4"/>
          <w:sz w:val="10"/>
        </w:rPr>
        <w:t xml:space="preserve"> </w:t>
      </w:r>
      <w:r>
        <w:rPr>
          <w:sz w:val="10"/>
        </w:rPr>
        <w:t>podrá</w:t>
      </w:r>
      <w:r>
        <w:rPr>
          <w:spacing w:val="-4"/>
          <w:sz w:val="10"/>
        </w:rPr>
        <w:t xml:space="preserve"> </w:t>
      </w:r>
      <w:r>
        <w:rPr>
          <w:sz w:val="10"/>
        </w:rPr>
        <w:t>realizar</w:t>
      </w:r>
      <w:r>
        <w:rPr>
          <w:spacing w:val="-3"/>
          <w:sz w:val="10"/>
        </w:rPr>
        <w:t xml:space="preserve"> </w:t>
      </w:r>
      <w:r>
        <w:rPr>
          <w:sz w:val="10"/>
        </w:rPr>
        <w:t>una</w:t>
      </w:r>
      <w:r>
        <w:rPr>
          <w:spacing w:val="-4"/>
          <w:sz w:val="10"/>
        </w:rPr>
        <w:t xml:space="preserve"> </w:t>
      </w:r>
      <w:r>
        <w:rPr>
          <w:sz w:val="10"/>
        </w:rPr>
        <w:t>liquidación</w:t>
      </w:r>
      <w:r>
        <w:rPr>
          <w:spacing w:val="-3"/>
          <w:sz w:val="10"/>
        </w:rPr>
        <w:t xml:space="preserve"> </w:t>
      </w:r>
      <w:r>
        <w:rPr>
          <w:sz w:val="10"/>
        </w:rPr>
        <w:t>bilateral,</w:t>
      </w:r>
      <w:r>
        <w:rPr>
          <w:spacing w:val="-3"/>
          <w:sz w:val="10"/>
        </w:rPr>
        <w:t xml:space="preserve"> </w:t>
      </w:r>
      <w:r>
        <w:rPr>
          <w:sz w:val="10"/>
        </w:rPr>
        <w:t>esto</w:t>
      </w:r>
      <w:r>
        <w:rPr>
          <w:spacing w:val="-4"/>
          <w:sz w:val="10"/>
        </w:rPr>
        <w:t xml:space="preserve"> </w:t>
      </w:r>
      <w:r>
        <w:rPr>
          <w:sz w:val="10"/>
        </w:rPr>
        <w:t>es,</w:t>
      </w:r>
      <w:r>
        <w:rPr>
          <w:spacing w:val="-4"/>
          <w:sz w:val="10"/>
        </w:rPr>
        <w:t xml:space="preserve"> </w:t>
      </w:r>
      <w:r>
        <w:rPr>
          <w:sz w:val="10"/>
        </w:rPr>
        <w:t>de</w:t>
      </w:r>
      <w:r>
        <w:rPr>
          <w:spacing w:val="-4"/>
          <w:sz w:val="10"/>
        </w:rPr>
        <w:t xml:space="preserve"> </w:t>
      </w:r>
      <w:r>
        <w:rPr>
          <w:sz w:val="10"/>
        </w:rPr>
        <w:t>mutuo</w:t>
      </w:r>
      <w:r>
        <w:rPr>
          <w:spacing w:val="-3"/>
          <w:sz w:val="10"/>
        </w:rPr>
        <w:t xml:space="preserve"> </w:t>
      </w:r>
      <w:r>
        <w:rPr>
          <w:sz w:val="10"/>
        </w:rPr>
        <w:t>acuerdo,</w:t>
      </w:r>
      <w:r>
        <w:rPr>
          <w:spacing w:val="-3"/>
          <w:sz w:val="10"/>
        </w:rPr>
        <w:t xml:space="preserve"> </w:t>
      </w:r>
      <w:r>
        <w:rPr>
          <w:sz w:val="10"/>
        </w:rPr>
        <w:t>lo</w:t>
      </w:r>
      <w:r>
        <w:rPr>
          <w:spacing w:val="-4"/>
          <w:sz w:val="10"/>
        </w:rPr>
        <w:t xml:space="preserve"> </w:t>
      </w:r>
      <w:r>
        <w:rPr>
          <w:sz w:val="10"/>
        </w:rPr>
        <w:t>cual</w:t>
      </w:r>
      <w:r>
        <w:rPr>
          <w:spacing w:val="-4"/>
          <w:sz w:val="10"/>
        </w:rPr>
        <w:t xml:space="preserve"> </w:t>
      </w:r>
      <w:r>
        <w:rPr>
          <w:sz w:val="10"/>
        </w:rPr>
        <w:t>significa</w:t>
      </w:r>
      <w:r>
        <w:rPr>
          <w:spacing w:val="-3"/>
          <w:sz w:val="10"/>
        </w:rPr>
        <w:t xml:space="preserve"> </w:t>
      </w:r>
      <w:r>
        <w:rPr>
          <w:sz w:val="10"/>
        </w:rPr>
        <w:t>que</w:t>
      </w:r>
      <w:r>
        <w:rPr>
          <w:spacing w:val="-4"/>
          <w:sz w:val="10"/>
        </w:rPr>
        <w:t xml:space="preserve"> </w:t>
      </w:r>
      <w:r>
        <w:rPr>
          <w:sz w:val="10"/>
        </w:rPr>
        <w:t>el</w:t>
      </w:r>
      <w:r>
        <w:rPr>
          <w:spacing w:val="-4"/>
          <w:sz w:val="10"/>
        </w:rPr>
        <w:t xml:space="preserve"> </w:t>
      </w:r>
      <w:r>
        <w:rPr>
          <w:sz w:val="10"/>
        </w:rPr>
        <w:t>plazo</w:t>
      </w:r>
      <w:r>
        <w:rPr>
          <w:spacing w:val="40"/>
          <w:sz w:val="10"/>
        </w:rPr>
        <w:t xml:space="preserve"> </w:t>
      </w:r>
      <w:r>
        <w:rPr>
          <w:sz w:val="10"/>
        </w:rPr>
        <w:t>para</w:t>
      </w:r>
      <w:r>
        <w:rPr>
          <w:spacing w:val="-1"/>
          <w:sz w:val="10"/>
        </w:rPr>
        <w:t xml:space="preserve"> </w:t>
      </w:r>
      <w:r>
        <w:rPr>
          <w:sz w:val="10"/>
        </w:rPr>
        <w:t>hacer</w:t>
      </w:r>
      <w:r>
        <w:rPr>
          <w:spacing w:val="-1"/>
          <w:sz w:val="10"/>
        </w:rPr>
        <w:t xml:space="preserve"> </w:t>
      </w:r>
      <w:r>
        <w:rPr>
          <w:sz w:val="10"/>
        </w:rPr>
        <w:t>la</w:t>
      </w:r>
      <w:r>
        <w:rPr>
          <w:spacing w:val="-1"/>
          <w:sz w:val="10"/>
        </w:rPr>
        <w:t xml:space="preserve"> </w:t>
      </w:r>
      <w:r>
        <w:rPr>
          <w:sz w:val="10"/>
        </w:rPr>
        <w:t>liquidación</w:t>
      </w:r>
      <w:r>
        <w:rPr>
          <w:spacing w:val="-1"/>
          <w:sz w:val="10"/>
        </w:rPr>
        <w:t xml:space="preserve"> </w:t>
      </w:r>
      <w:r>
        <w:rPr>
          <w:sz w:val="10"/>
        </w:rPr>
        <w:t>bilateral</w:t>
      </w:r>
      <w:r>
        <w:rPr>
          <w:spacing w:val="-1"/>
          <w:sz w:val="10"/>
        </w:rPr>
        <w:t xml:space="preserve"> </w:t>
      </w:r>
      <w:r>
        <w:rPr>
          <w:sz w:val="10"/>
        </w:rPr>
        <w:t>no</w:t>
      </w:r>
      <w:r>
        <w:rPr>
          <w:spacing w:val="-1"/>
          <w:sz w:val="10"/>
        </w:rPr>
        <w:t xml:space="preserve"> </w:t>
      </w:r>
      <w:r>
        <w:rPr>
          <w:sz w:val="10"/>
        </w:rPr>
        <w:t>es</w:t>
      </w:r>
      <w:r>
        <w:rPr>
          <w:spacing w:val="-1"/>
          <w:sz w:val="10"/>
        </w:rPr>
        <w:t xml:space="preserve"> </w:t>
      </w:r>
      <w:r>
        <w:rPr>
          <w:sz w:val="10"/>
        </w:rPr>
        <w:t>un</w:t>
      </w:r>
      <w:r>
        <w:rPr>
          <w:spacing w:val="-1"/>
          <w:sz w:val="10"/>
        </w:rPr>
        <w:t xml:space="preserve"> </w:t>
      </w:r>
      <w:r>
        <w:rPr>
          <w:sz w:val="10"/>
        </w:rPr>
        <w:t>término</w:t>
      </w:r>
      <w:r>
        <w:rPr>
          <w:spacing w:val="-1"/>
          <w:sz w:val="10"/>
        </w:rPr>
        <w:t xml:space="preserve"> </w:t>
      </w:r>
      <w:r>
        <w:rPr>
          <w:sz w:val="10"/>
        </w:rPr>
        <w:t>perentorio,</w:t>
      </w:r>
      <w:r>
        <w:rPr>
          <w:spacing w:val="-1"/>
          <w:sz w:val="10"/>
        </w:rPr>
        <w:t xml:space="preserve"> </w:t>
      </w:r>
      <w:r>
        <w:rPr>
          <w:sz w:val="10"/>
        </w:rPr>
        <w:t>sino</w:t>
      </w:r>
      <w:r>
        <w:rPr>
          <w:spacing w:val="-1"/>
          <w:sz w:val="10"/>
        </w:rPr>
        <w:t xml:space="preserve"> </w:t>
      </w:r>
      <w:r>
        <w:rPr>
          <w:sz w:val="10"/>
        </w:rPr>
        <w:t>sencillamente</w:t>
      </w:r>
      <w:r>
        <w:rPr>
          <w:spacing w:val="-1"/>
          <w:sz w:val="10"/>
        </w:rPr>
        <w:t xml:space="preserve"> </w:t>
      </w:r>
      <w:r>
        <w:rPr>
          <w:sz w:val="10"/>
        </w:rPr>
        <w:t>indicativo.</w:t>
      </w:r>
    </w:p>
    <w:p w14:paraId="3CFF6485" w14:textId="77777777" w:rsidR="00877DCB" w:rsidRDefault="00877DCB">
      <w:pPr>
        <w:rPr>
          <w:sz w:val="10"/>
        </w:rPr>
        <w:sectPr w:rsidR="00877DCB">
          <w:pgSz w:w="12240" w:h="15840"/>
          <w:pgMar w:top="1660" w:right="800" w:bottom="1980" w:left="1560" w:header="165" w:footer="1782" w:gutter="0"/>
          <w:cols w:space="720"/>
        </w:sectPr>
      </w:pPr>
    </w:p>
    <w:p w14:paraId="2CC00501" w14:textId="77777777" w:rsidR="00877DCB" w:rsidRDefault="00A01941">
      <w:pPr>
        <w:pStyle w:val="Textoindependiente"/>
        <w:spacing w:before="90" w:line="276" w:lineRule="auto"/>
        <w:ind w:left="861" w:right="899"/>
      </w:pPr>
      <w:r>
        <w:lastRenderedPageBreak/>
        <w:t>para</w:t>
      </w:r>
      <w:r>
        <w:rPr>
          <w:spacing w:val="40"/>
        </w:rPr>
        <w:t xml:space="preserve"> </w:t>
      </w:r>
      <w:r>
        <w:t>liquidar</w:t>
      </w:r>
      <w:r>
        <w:rPr>
          <w:spacing w:val="40"/>
        </w:rPr>
        <w:t xml:space="preserve"> </w:t>
      </w:r>
      <w:r>
        <w:t>los</w:t>
      </w:r>
      <w:r>
        <w:rPr>
          <w:spacing w:val="40"/>
        </w:rPr>
        <w:t xml:space="preserve"> </w:t>
      </w:r>
      <w:r>
        <w:t>contratos</w:t>
      </w:r>
      <w:r>
        <w:rPr>
          <w:spacing w:val="40"/>
        </w:rPr>
        <w:t xml:space="preserve"> </w:t>
      </w:r>
      <w:r>
        <w:t>estatales,</w:t>
      </w:r>
      <w:r>
        <w:rPr>
          <w:spacing w:val="40"/>
        </w:rPr>
        <w:t xml:space="preserve"> </w:t>
      </w:r>
      <w:r>
        <w:t>aspecto</w:t>
      </w:r>
      <w:r>
        <w:rPr>
          <w:spacing w:val="40"/>
        </w:rPr>
        <w:t xml:space="preserve"> </w:t>
      </w:r>
      <w:r>
        <w:t>que</w:t>
      </w:r>
      <w:r>
        <w:rPr>
          <w:spacing w:val="40"/>
        </w:rPr>
        <w:t xml:space="preserve"> </w:t>
      </w:r>
      <w:r>
        <w:t>se</w:t>
      </w:r>
      <w:r>
        <w:rPr>
          <w:spacing w:val="40"/>
        </w:rPr>
        <w:t xml:space="preserve"> </w:t>
      </w:r>
      <w:r>
        <w:t>abordará</w:t>
      </w:r>
      <w:r>
        <w:rPr>
          <w:spacing w:val="40"/>
        </w:rPr>
        <w:t xml:space="preserve"> </w:t>
      </w:r>
      <w:r>
        <w:t>en</w:t>
      </w:r>
      <w:r>
        <w:rPr>
          <w:spacing w:val="40"/>
        </w:rPr>
        <w:t xml:space="preserve"> </w:t>
      </w:r>
      <w:r>
        <w:t>el siguiente apartado.</w:t>
      </w:r>
    </w:p>
    <w:p w14:paraId="5D8CC42A" w14:textId="77777777" w:rsidR="00877DCB" w:rsidRDefault="00877DCB">
      <w:pPr>
        <w:pStyle w:val="Textoindependiente"/>
        <w:spacing w:before="40"/>
      </w:pPr>
    </w:p>
    <w:p w14:paraId="7C4E6010" w14:textId="77777777" w:rsidR="00877DCB" w:rsidRDefault="00A01941">
      <w:pPr>
        <w:pStyle w:val="Prrafodelista"/>
        <w:numPr>
          <w:ilvl w:val="1"/>
          <w:numId w:val="2"/>
        </w:numPr>
        <w:tabs>
          <w:tab w:val="left" w:pos="861"/>
        </w:tabs>
        <w:spacing w:line="276" w:lineRule="auto"/>
      </w:pPr>
      <w:r>
        <w:t xml:space="preserve">En </w:t>
      </w:r>
      <w:r>
        <w:t>cuanto a los a plazos de liquidación del contrato estatal el artículo 11 de</w:t>
      </w:r>
      <w:r>
        <w:rPr>
          <w:spacing w:val="-13"/>
        </w:rPr>
        <w:t xml:space="preserve"> </w:t>
      </w:r>
      <w:r>
        <w:t>la</w:t>
      </w:r>
      <w:r>
        <w:rPr>
          <w:spacing w:val="-13"/>
        </w:rPr>
        <w:t xml:space="preserve"> </w:t>
      </w:r>
      <w:r>
        <w:t>Ley</w:t>
      </w:r>
      <w:r>
        <w:rPr>
          <w:spacing w:val="-12"/>
        </w:rPr>
        <w:t xml:space="preserve"> </w:t>
      </w:r>
      <w:r>
        <w:t>1150</w:t>
      </w:r>
      <w:r>
        <w:rPr>
          <w:spacing w:val="-12"/>
        </w:rPr>
        <w:t xml:space="preserve"> </w:t>
      </w:r>
      <w:r>
        <w:t>de</w:t>
      </w:r>
      <w:r>
        <w:rPr>
          <w:spacing w:val="-13"/>
        </w:rPr>
        <w:t xml:space="preserve"> </w:t>
      </w:r>
      <w:r>
        <w:t>2007</w:t>
      </w:r>
      <w:r>
        <w:rPr>
          <w:spacing w:val="-12"/>
        </w:rPr>
        <w:t xml:space="preserve"> </w:t>
      </w:r>
      <w:r>
        <w:t>dispone</w:t>
      </w:r>
      <w:r>
        <w:rPr>
          <w:spacing w:val="-11"/>
        </w:rPr>
        <w:t xml:space="preserve"> </w:t>
      </w:r>
      <w:r>
        <w:t>un</w:t>
      </w:r>
      <w:r>
        <w:rPr>
          <w:spacing w:val="-13"/>
        </w:rPr>
        <w:t xml:space="preserve"> </w:t>
      </w:r>
      <w:r>
        <w:t>término</w:t>
      </w:r>
      <w:r>
        <w:rPr>
          <w:spacing w:val="-11"/>
        </w:rPr>
        <w:t xml:space="preserve"> </w:t>
      </w:r>
      <w:r>
        <w:t>supletivo</w:t>
      </w:r>
      <w:r>
        <w:rPr>
          <w:spacing w:val="-10"/>
        </w:rPr>
        <w:t xml:space="preserve"> </w:t>
      </w:r>
      <w:r>
        <w:t>de</w:t>
      </w:r>
      <w:r>
        <w:rPr>
          <w:spacing w:val="-13"/>
        </w:rPr>
        <w:t xml:space="preserve"> </w:t>
      </w:r>
      <w:r>
        <w:t>cuatro</w:t>
      </w:r>
      <w:r>
        <w:rPr>
          <w:spacing w:val="-11"/>
        </w:rPr>
        <w:t xml:space="preserve"> </w:t>
      </w:r>
      <w:r>
        <w:t>(4)</w:t>
      </w:r>
      <w:r>
        <w:rPr>
          <w:spacing w:val="-13"/>
        </w:rPr>
        <w:t xml:space="preserve"> </w:t>
      </w:r>
      <w:r>
        <w:t>meses contados</w:t>
      </w:r>
      <w:r>
        <w:rPr>
          <w:spacing w:val="-5"/>
        </w:rPr>
        <w:t xml:space="preserve"> </w:t>
      </w:r>
      <w:r>
        <w:t>desde:</w:t>
      </w:r>
      <w:r>
        <w:rPr>
          <w:spacing w:val="-5"/>
        </w:rPr>
        <w:t xml:space="preserve"> </w:t>
      </w:r>
      <w:r>
        <w:t>i)</w:t>
      </w:r>
      <w:r>
        <w:rPr>
          <w:spacing w:val="-7"/>
        </w:rPr>
        <w:t xml:space="preserve"> </w:t>
      </w:r>
      <w:r>
        <w:t>el</w:t>
      </w:r>
      <w:r>
        <w:rPr>
          <w:spacing w:val="-7"/>
        </w:rPr>
        <w:t xml:space="preserve"> </w:t>
      </w:r>
      <w:r>
        <w:t>vencimiento</w:t>
      </w:r>
      <w:r>
        <w:rPr>
          <w:spacing w:val="-3"/>
        </w:rPr>
        <w:t xml:space="preserve"> </w:t>
      </w:r>
      <w:r>
        <w:t>del</w:t>
      </w:r>
      <w:r>
        <w:rPr>
          <w:spacing w:val="-6"/>
        </w:rPr>
        <w:t xml:space="preserve"> </w:t>
      </w:r>
      <w:r>
        <w:t>plazo</w:t>
      </w:r>
      <w:r>
        <w:rPr>
          <w:spacing w:val="-6"/>
        </w:rPr>
        <w:t xml:space="preserve"> </w:t>
      </w:r>
      <w:r>
        <w:t>previsto</w:t>
      </w:r>
      <w:r>
        <w:rPr>
          <w:spacing w:val="-4"/>
        </w:rPr>
        <w:t xml:space="preserve"> </w:t>
      </w:r>
      <w:r>
        <w:t>para</w:t>
      </w:r>
      <w:r>
        <w:rPr>
          <w:spacing w:val="-6"/>
        </w:rPr>
        <w:t xml:space="preserve"> </w:t>
      </w:r>
      <w:r>
        <w:t>la</w:t>
      </w:r>
      <w:r>
        <w:rPr>
          <w:spacing w:val="-7"/>
        </w:rPr>
        <w:t xml:space="preserve"> </w:t>
      </w:r>
      <w:r>
        <w:t>ejecución</w:t>
      </w:r>
      <w:r>
        <w:rPr>
          <w:spacing w:val="-4"/>
        </w:rPr>
        <w:t xml:space="preserve"> </w:t>
      </w:r>
      <w:r>
        <w:t>del contrato, ii</w:t>
      </w:r>
      <w:r>
        <w:t>) la expedición del acto administrativo que ordene la terminación del contrato o iii) la fecha del acuerdo que disponga la terminación del contrato.</w:t>
      </w:r>
      <w:r>
        <w:rPr>
          <w:spacing w:val="40"/>
        </w:rPr>
        <w:t xml:space="preserve"> </w:t>
      </w:r>
      <w:r>
        <w:t xml:space="preserve">Ahora bien, el término de cuatro (4) </w:t>
      </w:r>
      <w:proofErr w:type="gramStart"/>
      <w:r>
        <w:t>meses previsto</w:t>
      </w:r>
      <w:proofErr w:type="gramEnd"/>
      <w:r>
        <w:t xml:space="preserve"> en el artículo 11 de la Ley 1150 de 2007, dado su carácter supletivo,</w:t>
      </w:r>
      <w:r>
        <w:rPr>
          <w:spacing w:val="-5"/>
        </w:rPr>
        <w:t xml:space="preserve"> </w:t>
      </w:r>
      <w:r>
        <w:t>solo</w:t>
      </w:r>
      <w:r>
        <w:rPr>
          <w:spacing w:val="-7"/>
        </w:rPr>
        <w:t xml:space="preserve"> </w:t>
      </w:r>
      <w:r>
        <w:t>resulta</w:t>
      </w:r>
      <w:r>
        <w:rPr>
          <w:spacing w:val="-6"/>
        </w:rPr>
        <w:t xml:space="preserve"> </w:t>
      </w:r>
      <w:r>
        <w:t>aplicable</w:t>
      </w:r>
      <w:r>
        <w:rPr>
          <w:spacing w:val="-5"/>
        </w:rPr>
        <w:t xml:space="preserve"> </w:t>
      </w:r>
      <w:r>
        <w:t>ante</w:t>
      </w:r>
      <w:r>
        <w:rPr>
          <w:spacing w:val="-7"/>
        </w:rPr>
        <w:t xml:space="preserve"> </w:t>
      </w:r>
      <w:r>
        <w:t>la</w:t>
      </w:r>
      <w:r>
        <w:rPr>
          <w:spacing w:val="-7"/>
        </w:rPr>
        <w:t xml:space="preserve"> </w:t>
      </w:r>
      <w:r>
        <w:t>ausencia</w:t>
      </w:r>
      <w:r>
        <w:rPr>
          <w:spacing w:val="-5"/>
        </w:rPr>
        <w:t xml:space="preserve"> </w:t>
      </w:r>
      <w:r>
        <w:t>de</w:t>
      </w:r>
      <w:r>
        <w:rPr>
          <w:spacing w:val="-7"/>
        </w:rPr>
        <w:t xml:space="preserve"> </w:t>
      </w:r>
      <w:r>
        <w:t>regulación</w:t>
      </w:r>
      <w:r>
        <w:rPr>
          <w:spacing w:val="-4"/>
        </w:rPr>
        <w:t xml:space="preserve"> </w:t>
      </w:r>
      <w:r>
        <w:t>del</w:t>
      </w:r>
      <w:r>
        <w:rPr>
          <w:spacing w:val="-7"/>
        </w:rPr>
        <w:t xml:space="preserve"> </w:t>
      </w:r>
      <w:r>
        <w:t>mismo en el pliego de condiciones –documento equivalente– y ante la falta de acuerdo</w:t>
      </w:r>
      <w:r>
        <w:rPr>
          <w:spacing w:val="-15"/>
        </w:rPr>
        <w:t xml:space="preserve"> </w:t>
      </w:r>
      <w:r>
        <w:t>entre</w:t>
      </w:r>
      <w:r>
        <w:rPr>
          <w:spacing w:val="-16"/>
        </w:rPr>
        <w:t xml:space="preserve"> </w:t>
      </w:r>
      <w:r>
        <w:t>las</w:t>
      </w:r>
      <w:r>
        <w:rPr>
          <w:spacing w:val="-17"/>
        </w:rPr>
        <w:t xml:space="preserve"> </w:t>
      </w:r>
      <w:r>
        <w:t>partes</w:t>
      </w:r>
      <w:r>
        <w:rPr>
          <w:spacing w:val="-16"/>
        </w:rPr>
        <w:t xml:space="preserve"> </w:t>
      </w:r>
      <w:r>
        <w:t>en</w:t>
      </w:r>
      <w:r>
        <w:rPr>
          <w:spacing w:val="-17"/>
        </w:rPr>
        <w:t xml:space="preserve"> </w:t>
      </w:r>
      <w:r>
        <w:t>torno</w:t>
      </w:r>
      <w:r>
        <w:rPr>
          <w:spacing w:val="-16"/>
        </w:rPr>
        <w:t xml:space="preserve"> </w:t>
      </w:r>
      <w:r>
        <w:t>al</w:t>
      </w:r>
      <w:r>
        <w:rPr>
          <w:spacing w:val="-17"/>
        </w:rPr>
        <w:t xml:space="preserve"> </w:t>
      </w:r>
      <w:r>
        <w:t>plazo</w:t>
      </w:r>
      <w:r>
        <w:rPr>
          <w:spacing w:val="-16"/>
        </w:rPr>
        <w:t xml:space="preserve"> </w:t>
      </w:r>
      <w:r>
        <w:t>de</w:t>
      </w:r>
      <w:r>
        <w:rPr>
          <w:spacing w:val="-17"/>
        </w:rPr>
        <w:t xml:space="preserve"> </w:t>
      </w:r>
      <w:r>
        <w:t>liquidación</w:t>
      </w:r>
      <w:r>
        <w:rPr>
          <w:spacing w:val="-14"/>
        </w:rPr>
        <w:t xml:space="preserve"> </w:t>
      </w:r>
      <w:r>
        <w:t>bilateral.</w:t>
      </w:r>
      <w:r>
        <w:rPr>
          <w:spacing w:val="-15"/>
        </w:rPr>
        <w:t xml:space="preserve"> </w:t>
      </w:r>
      <w:r>
        <w:t>Durante este término el contratista p</w:t>
      </w:r>
      <w:r>
        <w:t>uede solicitar que se adelante el trámite de liquidación. Sin embargo, es responsabilidad de la entidad estatal convocarlo para adelantar la liquidación de común acuerdo o notificarlo para que se presente a la liquidación</w:t>
      </w:r>
      <w:r>
        <w:rPr>
          <w:vertAlign w:val="superscript"/>
        </w:rPr>
        <w:t>5</w:t>
      </w:r>
      <w:r>
        <w:t>, de manera que el contrato pueda ser</w:t>
      </w:r>
      <w:r>
        <w:rPr>
          <w:spacing w:val="-3"/>
        </w:rPr>
        <w:t xml:space="preserve"> </w:t>
      </w:r>
      <w:r>
        <w:t>liquidado</w:t>
      </w:r>
      <w:r>
        <w:rPr>
          <w:spacing w:val="-2"/>
        </w:rPr>
        <w:t xml:space="preserve"> </w:t>
      </w:r>
      <w:r>
        <w:t>bilateralmente, bien</w:t>
      </w:r>
      <w:r>
        <w:rPr>
          <w:spacing w:val="-3"/>
        </w:rPr>
        <w:t xml:space="preserve"> </w:t>
      </w:r>
      <w:r>
        <w:t>sea</w:t>
      </w:r>
      <w:r>
        <w:rPr>
          <w:spacing w:val="-3"/>
        </w:rPr>
        <w:t xml:space="preserve"> </w:t>
      </w:r>
      <w:r>
        <w:t>en</w:t>
      </w:r>
      <w:r>
        <w:rPr>
          <w:spacing w:val="-4"/>
        </w:rPr>
        <w:t xml:space="preserve"> </w:t>
      </w:r>
      <w:r>
        <w:t>el</w:t>
      </w:r>
      <w:r>
        <w:rPr>
          <w:spacing w:val="-4"/>
        </w:rPr>
        <w:t xml:space="preserve"> </w:t>
      </w:r>
      <w:r>
        <w:t>plazo</w:t>
      </w:r>
      <w:r>
        <w:rPr>
          <w:spacing w:val="-3"/>
        </w:rPr>
        <w:t xml:space="preserve"> </w:t>
      </w:r>
      <w:r>
        <w:t>previsto</w:t>
      </w:r>
      <w:r>
        <w:rPr>
          <w:spacing w:val="-2"/>
        </w:rPr>
        <w:t xml:space="preserve"> </w:t>
      </w:r>
      <w:r>
        <w:t>en</w:t>
      </w:r>
      <w:r>
        <w:rPr>
          <w:spacing w:val="-4"/>
        </w:rPr>
        <w:t xml:space="preserve"> </w:t>
      </w:r>
      <w:r>
        <w:t>el</w:t>
      </w:r>
      <w:r>
        <w:rPr>
          <w:spacing w:val="-4"/>
        </w:rPr>
        <w:t xml:space="preserve"> </w:t>
      </w:r>
      <w:r>
        <w:t>pliego</w:t>
      </w:r>
      <w:r>
        <w:rPr>
          <w:spacing w:val="-3"/>
        </w:rPr>
        <w:t xml:space="preserve"> </w:t>
      </w:r>
      <w:r>
        <w:t>de condiciones, el</w:t>
      </w:r>
      <w:r>
        <w:rPr>
          <w:spacing w:val="-1"/>
        </w:rPr>
        <w:t xml:space="preserve"> </w:t>
      </w:r>
      <w:r>
        <w:t>acordado por</w:t>
      </w:r>
      <w:r>
        <w:rPr>
          <w:spacing w:val="-1"/>
        </w:rPr>
        <w:t xml:space="preserve"> </w:t>
      </w:r>
      <w:r>
        <w:t>las</w:t>
      </w:r>
      <w:r>
        <w:rPr>
          <w:spacing w:val="-1"/>
        </w:rPr>
        <w:t xml:space="preserve"> </w:t>
      </w:r>
      <w:r>
        <w:t>partes, o</w:t>
      </w:r>
      <w:r>
        <w:rPr>
          <w:spacing w:val="-1"/>
        </w:rPr>
        <w:t xml:space="preserve"> </w:t>
      </w:r>
      <w:r>
        <w:t>en</w:t>
      </w:r>
      <w:r>
        <w:rPr>
          <w:spacing w:val="-1"/>
        </w:rPr>
        <w:t xml:space="preserve"> </w:t>
      </w:r>
      <w:r>
        <w:t>los</w:t>
      </w:r>
      <w:r>
        <w:rPr>
          <w:spacing w:val="-1"/>
        </w:rPr>
        <w:t xml:space="preserve"> </w:t>
      </w:r>
      <w:r>
        <w:t>cuatro meses señalados en la Ley, según corresponda. Esta liquidación bilateral puede ser total o parcial</w:t>
      </w:r>
      <w:r>
        <w:rPr>
          <w:vertAlign w:val="superscript"/>
        </w:rPr>
        <w:t>6</w:t>
      </w:r>
      <w:r>
        <w:t>.</w:t>
      </w:r>
      <w:r>
        <w:rPr>
          <w:spacing w:val="-10"/>
        </w:rPr>
        <w:t xml:space="preserve"> </w:t>
      </w:r>
      <w:r>
        <w:t>Si</w:t>
      </w:r>
      <w:r>
        <w:rPr>
          <w:spacing w:val="-10"/>
        </w:rPr>
        <w:t xml:space="preserve"> </w:t>
      </w:r>
      <w:r>
        <w:t>no</w:t>
      </w:r>
      <w:r>
        <w:rPr>
          <w:spacing w:val="-10"/>
        </w:rPr>
        <w:t xml:space="preserve"> </w:t>
      </w:r>
      <w:r>
        <w:t>es</w:t>
      </w:r>
      <w:r>
        <w:rPr>
          <w:spacing w:val="-10"/>
        </w:rPr>
        <w:t xml:space="preserve"> </w:t>
      </w:r>
      <w:r>
        <w:t>posible</w:t>
      </w:r>
      <w:r>
        <w:rPr>
          <w:spacing w:val="-9"/>
        </w:rPr>
        <w:t xml:space="preserve"> </w:t>
      </w:r>
      <w:r>
        <w:t>efectuar</w:t>
      </w:r>
      <w:r>
        <w:rPr>
          <w:spacing w:val="-8"/>
        </w:rPr>
        <w:t xml:space="preserve"> </w:t>
      </w:r>
      <w:r>
        <w:t>la</w:t>
      </w:r>
      <w:r>
        <w:rPr>
          <w:spacing w:val="-10"/>
        </w:rPr>
        <w:t xml:space="preserve"> </w:t>
      </w:r>
      <w:r>
        <w:t>liquidación</w:t>
      </w:r>
      <w:r>
        <w:rPr>
          <w:spacing w:val="-7"/>
        </w:rPr>
        <w:t xml:space="preserve"> </w:t>
      </w:r>
      <w:r>
        <w:t>de</w:t>
      </w:r>
      <w:r>
        <w:rPr>
          <w:spacing w:val="-10"/>
        </w:rPr>
        <w:t xml:space="preserve"> </w:t>
      </w:r>
      <w:r>
        <w:t>manera</w:t>
      </w:r>
      <w:r>
        <w:rPr>
          <w:spacing w:val="-9"/>
        </w:rPr>
        <w:t xml:space="preserve"> </w:t>
      </w:r>
      <w:r>
        <w:t>bilateral</w:t>
      </w:r>
      <w:r>
        <w:rPr>
          <w:spacing w:val="-8"/>
        </w:rPr>
        <w:t xml:space="preserve"> </w:t>
      </w:r>
      <w:r>
        <w:t>en</w:t>
      </w:r>
      <w:r>
        <w:rPr>
          <w:spacing w:val="-10"/>
        </w:rPr>
        <w:t xml:space="preserve"> </w:t>
      </w:r>
      <w:r>
        <w:t>los términos anteriormente explicados, el ordenamiento jurídico prevé una habilitación competencial, de carácter subsidiario, para que la entidad estatal realice la liquidación unilateralmente. Sobre el punto, el Consejo de Estado ha señalado:</w:t>
      </w:r>
    </w:p>
    <w:p w14:paraId="65C839B9" w14:textId="77777777" w:rsidR="00877DCB" w:rsidRDefault="00877DCB">
      <w:pPr>
        <w:pStyle w:val="Textoindependiente"/>
        <w:spacing w:before="37"/>
      </w:pPr>
    </w:p>
    <w:p w14:paraId="4D5B6E69" w14:textId="77777777" w:rsidR="00877DCB" w:rsidRDefault="00A01941">
      <w:pPr>
        <w:ind w:left="850" w:right="1608"/>
        <w:jc w:val="both"/>
        <w:rPr>
          <w:sz w:val="21"/>
        </w:rPr>
      </w:pPr>
      <w:r>
        <w:rPr>
          <w:sz w:val="21"/>
        </w:rPr>
        <w:t>“Al respecto se debe tener en cuenta que la liquidación unilateral es subsidiaria o supletoria frente a la bilateral, dado que el contratista tiene derecho a</w:t>
      </w:r>
      <w:r>
        <w:rPr>
          <w:spacing w:val="-1"/>
          <w:sz w:val="21"/>
        </w:rPr>
        <w:t xml:space="preserve"> </w:t>
      </w:r>
      <w:r>
        <w:rPr>
          <w:sz w:val="21"/>
        </w:rPr>
        <w:t>acordar la</w:t>
      </w:r>
      <w:r>
        <w:rPr>
          <w:spacing w:val="-1"/>
          <w:sz w:val="21"/>
        </w:rPr>
        <w:t xml:space="preserve"> </w:t>
      </w:r>
      <w:r>
        <w:rPr>
          <w:sz w:val="21"/>
        </w:rPr>
        <w:t>liquidación, debidamente reconocido por</w:t>
      </w:r>
      <w:r>
        <w:rPr>
          <w:spacing w:val="-1"/>
          <w:sz w:val="21"/>
        </w:rPr>
        <w:t xml:space="preserve"> </w:t>
      </w:r>
      <w:r>
        <w:rPr>
          <w:sz w:val="21"/>
        </w:rPr>
        <w:t>el ordenamiento jurídico. Para tal efecto, el contratista debe ser convocado o</w:t>
      </w:r>
      <w:r>
        <w:rPr>
          <w:spacing w:val="-2"/>
          <w:sz w:val="21"/>
        </w:rPr>
        <w:t xml:space="preserve"> </w:t>
      </w:r>
      <w:r>
        <w:rPr>
          <w:sz w:val="21"/>
        </w:rPr>
        <w:t>citado por</w:t>
      </w:r>
      <w:r>
        <w:rPr>
          <w:spacing w:val="-1"/>
          <w:sz w:val="21"/>
        </w:rPr>
        <w:t xml:space="preserve"> </w:t>
      </w:r>
      <w:r>
        <w:rPr>
          <w:sz w:val="21"/>
        </w:rPr>
        <w:t>la</w:t>
      </w:r>
      <w:r>
        <w:rPr>
          <w:spacing w:val="-1"/>
          <w:sz w:val="21"/>
        </w:rPr>
        <w:t xml:space="preserve"> </w:t>
      </w:r>
      <w:r>
        <w:rPr>
          <w:sz w:val="21"/>
        </w:rPr>
        <w:t>entidad contratante con</w:t>
      </w:r>
      <w:r>
        <w:rPr>
          <w:spacing w:val="-1"/>
          <w:sz w:val="21"/>
        </w:rPr>
        <w:t xml:space="preserve"> </w:t>
      </w:r>
      <w:r>
        <w:rPr>
          <w:sz w:val="21"/>
        </w:rPr>
        <w:t>el</w:t>
      </w:r>
      <w:r>
        <w:rPr>
          <w:spacing w:val="-1"/>
          <w:sz w:val="21"/>
        </w:rPr>
        <w:t xml:space="preserve"> </w:t>
      </w:r>
      <w:r>
        <w:rPr>
          <w:sz w:val="21"/>
        </w:rPr>
        <w:t>fin</w:t>
      </w:r>
      <w:r>
        <w:rPr>
          <w:spacing w:val="-1"/>
          <w:sz w:val="21"/>
        </w:rPr>
        <w:t xml:space="preserve"> </w:t>
      </w:r>
      <w:r>
        <w:rPr>
          <w:sz w:val="21"/>
        </w:rPr>
        <w:t>de</w:t>
      </w:r>
      <w:r>
        <w:rPr>
          <w:spacing w:val="-1"/>
          <w:sz w:val="21"/>
        </w:rPr>
        <w:t xml:space="preserve"> </w:t>
      </w:r>
      <w:r>
        <w:rPr>
          <w:sz w:val="21"/>
        </w:rPr>
        <w:t>intentar la liquidación</w:t>
      </w:r>
      <w:r>
        <w:rPr>
          <w:spacing w:val="-11"/>
          <w:sz w:val="21"/>
        </w:rPr>
        <w:t xml:space="preserve"> </w:t>
      </w:r>
      <w:r>
        <w:rPr>
          <w:sz w:val="21"/>
        </w:rPr>
        <w:t>bilateral,</w:t>
      </w:r>
      <w:r>
        <w:rPr>
          <w:spacing w:val="-12"/>
          <w:sz w:val="21"/>
        </w:rPr>
        <w:t xml:space="preserve"> </w:t>
      </w:r>
      <w:r>
        <w:rPr>
          <w:sz w:val="21"/>
        </w:rPr>
        <w:t>puesto</w:t>
      </w:r>
      <w:r>
        <w:rPr>
          <w:spacing w:val="-13"/>
          <w:sz w:val="21"/>
        </w:rPr>
        <w:t xml:space="preserve"> </w:t>
      </w:r>
      <w:r>
        <w:rPr>
          <w:sz w:val="21"/>
        </w:rPr>
        <w:t>que</w:t>
      </w:r>
      <w:r>
        <w:rPr>
          <w:spacing w:val="-14"/>
          <w:sz w:val="21"/>
        </w:rPr>
        <w:t xml:space="preserve"> </w:t>
      </w:r>
      <w:r>
        <w:rPr>
          <w:sz w:val="21"/>
        </w:rPr>
        <w:t>en</w:t>
      </w:r>
      <w:r>
        <w:rPr>
          <w:spacing w:val="-14"/>
          <w:sz w:val="21"/>
        </w:rPr>
        <w:t xml:space="preserve"> </w:t>
      </w:r>
      <w:r>
        <w:rPr>
          <w:sz w:val="21"/>
        </w:rPr>
        <w:t>el</w:t>
      </w:r>
      <w:r>
        <w:rPr>
          <w:spacing w:val="-14"/>
          <w:sz w:val="21"/>
        </w:rPr>
        <w:t xml:space="preserve"> </w:t>
      </w:r>
      <w:r>
        <w:rPr>
          <w:sz w:val="21"/>
        </w:rPr>
        <w:t>supuesto</w:t>
      </w:r>
      <w:r>
        <w:rPr>
          <w:spacing w:val="-12"/>
          <w:sz w:val="21"/>
        </w:rPr>
        <w:t xml:space="preserve"> </w:t>
      </w:r>
      <w:r>
        <w:rPr>
          <w:sz w:val="21"/>
        </w:rPr>
        <w:t>caso</w:t>
      </w:r>
      <w:r>
        <w:rPr>
          <w:spacing w:val="-14"/>
          <w:sz w:val="21"/>
        </w:rPr>
        <w:t xml:space="preserve"> </w:t>
      </w:r>
      <w:r>
        <w:rPr>
          <w:sz w:val="21"/>
        </w:rPr>
        <w:t>de</w:t>
      </w:r>
      <w:r>
        <w:rPr>
          <w:spacing w:val="-14"/>
          <w:sz w:val="21"/>
        </w:rPr>
        <w:t xml:space="preserve"> </w:t>
      </w:r>
      <w:r>
        <w:rPr>
          <w:sz w:val="21"/>
        </w:rPr>
        <w:t>que</w:t>
      </w:r>
      <w:r>
        <w:rPr>
          <w:spacing w:val="-14"/>
          <w:sz w:val="21"/>
        </w:rPr>
        <w:t xml:space="preserve"> </w:t>
      </w:r>
      <w:r>
        <w:rPr>
          <w:sz w:val="21"/>
        </w:rPr>
        <w:t>no</w:t>
      </w:r>
      <w:r>
        <w:rPr>
          <w:spacing w:val="-15"/>
          <w:sz w:val="21"/>
        </w:rPr>
        <w:t xml:space="preserve"> </w:t>
      </w:r>
      <w:r>
        <w:rPr>
          <w:sz w:val="21"/>
        </w:rPr>
        <w:t>sea</w:t>
      </w:r>
      <w:r>
        <w:rPr>
          <w:spacing w:val="-14"/>
          <w:sz w:val="21"/>
        </w:rPr>
        <w:t xml:space="preserve"> </w:t>
      </w:r>
      <w:r>
        <w:rPr>
          <w:sz w:val="21"/>
        </w:rPr>
        <w:t xml:space="preserve">así, la liquidación unilateral posterior que </w:t>
      </w:r>
      <w:r>
        <w:rPr>
          <w:sz w:val="21"/>
        </w:rPr>
        <w:t>llegase a practicar la administración resultaría inválida, dado que no tendría competencia material para hacerla y por cuanto su adopción con tal omisión vulneraría</w:t>
      </w:r>
      <w:r>
        <w:rPr>
          <w:spacing w:val="-7"/>
          <w:sz w:val="21"/>
        </w:rPr>
        <w:t xml:space="preserve"> </w:t>
      </w:r>
      <w:r>
        <w:rPr>
          <w:sz w:val="21"/>
        </w:rPr>
        <w:t>el</w:t>
      </w:r>
      <w:r>
        <w:rPr>
          <w:spacing w:val="-10"/>
          <w:sz w:val="21"/>
        </w:rPr>
        <w:t xml:space="preserve"> </w:t>
      </w:r>
      <w:r>
        <w:rPr>
          <w:sz w:val="21"/>
        </w:rPr>
        <w:t>derecho</w:t>
      </w:r>
      <w:r>
        <w:rPr>
          <w:spacing w:val="-8"/>
          <w:sz w:val="21"/>
        </w:rPr>
        <w:t xml:space="preserve"> </w:t>
      </w:r>
      <w:r>
        <w:rPr>
          <w:sz w:val="21"/>
        </w:rPr>
        <w:t>del</w:t>
      </w:r>
      <w:r>
        <w:rPr>
          <w:spacing w:val="-9"/>
          <w:sz w:val="21"/>
        </w:rPr>
        <w:t xml:space="preserve"> </w:t>
      </w:r>
      <w:r>
        <w:rPr>
          <w:sz w:val="21"/>
        </w:rPr>
        <w:t>contratista</w:t>
      </w:r>
      <w:r>
        <w:rPr>
          <w:spacing w:val="-7"/>
          <w:sz w:val="21"/>
        </w:rPr>
        <w:t xml:space="preserve"> </w:t>
      </w:r>
      <w:r>
        <w:rPr>
          <w:sz w:val="21"/>
        </w:rPr>
        <w:t>al</w:t>
      </w:r>
      <w:r>
        <w:rPr>
          <w:spacing w:val="-10"/>
          <w:sz w:val="21"/>
        </w:rPr>
        <w:t xml:space="preserve"> </w:t>
      </w:r>
      <w:r>
        <w:rPr>
          <w:sz w:val="21"/>
        </w:rPr>
        <w:t>debido</w:t>
      </w:r>
      <w:r>
        <w:rPr>
          <w:spacing w:val="-9"/>
          <w:sz w:val="21"/>
        </w:rPr>
        <w:t xml:space="preserve"> </w:t>
      </w:r>
      <w:r>
        <w:rPr>
          <w:sz w:val="21"/>
        </w:rPr>
        <w:t>proceso</w:t>
      </w:r>
      <w:r>
        <w:rPr>
          <w:spacing w:val="-8"/>
          <w:sz w:val="21"/>
        </w:rPr>
        <w:t xml:space="preserve"> </w:t>
      </w:r>
      <w:r>
        <w:rPr>
          <w:sz w:val="21"/>
        </w:rPr>
        <w:t>y</w:t>
      </w:r>
      <w:r>
        <w:rPr>
          <w:spacing w:val="-10"/>
          <w:sz w:val="21"/>
        </w:rPr>
        <w:t xml:space="preserve"> </w:t>
      </w:r>
      <w:r>
        <w:rPr>
          <w:sz w:val="21"/>
        </w:rPr>
        <w:t>sus</w:t>
      </w:r>
      <w:r>
        <w:rPr>
          <w:spacing w:val="-9"/>
          <w:sz w:val="21"/>
        </w:rPr>
        <w:t xml:space="preserve"> </w:t>
      </w:r>
      <w:r>
        <w:rPr>
          <w:sz w:val="21"/>
        </w:rPr>
        <w:t>corolarios</w:t>
      </w:r>
    </w:p>
    <w:p w14:paraId="47A783D1" w14:textId="77777777" w:rsidR="00877DCB" w:rsidRDefault="00877DCB">
      <w:pPr>
        <w:pStyle w:val="Textoindependiente"/>
        <w:rPr>
          <w:sz w:val="20"/>
        </w:rPr>
      </w:pPr>
    </w:p>
    <w:p w14:paraId="0078C252" w14:textId="77777777" w:rsidR="00877DCB" w:rsidRDefault="00A01941">
      <w:pPr>
        <w:pStyle w:val="Textoindependiente"/>
        <w:spacing w:before="166"/>
        <w:rPr>
          <w:sz w:val="20"/>
        </w:rPr>
      </w:pPr>
      <w:r>
        <w:rPr>
          <w:noProof/>
        </w:rPr>
        <mc:AlternateContent>
          <mc:Choice Requires="wps">
            <w:drawing>
              <wp:anchor distT="0" distB="0" distL="0" distR="0" simplePos="0" relativeHeight="487589888" behindDoc="1" locked="0" layoutInCell="1" allowOverlap="1" wp14:anchorId="2CF60869" wp14:editId="75AD8267">
                <wp:simplePos x="0" y="0"/>
                <wp:positionH relativeFrom="page">
                  <wp:posOffset>1080135</wp:posOffset>
                </wp:positionH>
                <wp:positionV relativeFrom="paragraph">
                  <wp:posOffset>275313</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F9D0B2" id="Graphic 11" o:spid="_x0000_s1026" style="position:absolute;margin-left:85.05pt;margin-top:21.7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wZ7DN0AAAAJAQAADwAAAGRycy9kb3ducmV2LnhtbEyPzW6DMBCE75X6DtZW6q0xtDRFFBNF&#10;lbj10qR/R4M3gILXFBtC3r6bU3uc2U+zM/lmsb2YcfSdIwXxKgKBVDvTUaPgfV/epSB80GR07wgV&#10;nNHDpri+ynVm3InecN6FRnAI+UwraEMYMil93aLVfuUGJL4d3Gh1YDk20oz6xOG2l/dRtJZWd8Qf&#10;Wj3gS4v1cTdZBfs5TeOp6sqvc1L+fH5sX4+Hb6/U7c2yfQYRcAl/MFzqc3UouFPlJjJe9KyfophR&#10;BclDAoKB5DFlo7oYa5BFLv8vKH4BAAD//wMAUEsBAi0AFAAGAAgAAAAhALaDOJL+AAAA4QEAABMA&#10;AAAAAAAAAAAAAAAAAAAAAFtDb250ZW50X1R5cGVzXS54bWxQSwECLQAUAAYACAAAACEAOP0h/9YA&#10;AACUAQAACwAAAAAAAAAAAAAAAAAvAQAAX3JlbHMvLnJlbHNQSwECLQAUAAYACAAAACEAfl9y+w8C&#10;AABbBAAADgAAAAAAAAAAAAAAAAAuAgAAZHJzL2Uyb0RvYy54bWxQSwECLQAUAAYACAAAACEA+wZ7&#10;DN0AAAAJAQAADwAAAAAAAAAAAAAAAABpBAAAZHJzL2Rvd25yZXYueG1sUEsFBgAAAAAEAAQA8wAA&#10;AHMFAAAAAA==&#10;" path="m,l1828800,e" filled="f" strokeweight=".5pt">
                <v:path arrowok="t"/>
                <w10:wrap type="topAndBottom" anchorx="page"/>
              </v:shape>
            </w:pict>
          </mc:Fallback>
        </mc:AlternateContent>
      </w:r>
    </w:p>
    <w:p w14:paraId="33C36BA7" w14:textId="77777777" w:rsidR="00877DCB" w:rsidRDefault="00A01941">
      <w:pPr>
        <w:spacing w:before="115"/>
        <w:ind w:left="849"/>
        <w:jc w:val="both"/>
        <w:rPr>
          <w:sz w:val="10"/>
        </w:rPr>
      </w:pPr>
      <w:r>
        <w:rPr>
          <w:sz w:val="10"/>
          <w:vertAlign w:val="superscript"/>
        </w:rPr>
        <w:t>5</w:t>
      </w:r>
      <w:r>
        <w:rPr>
          <w:spacing w:val="-6"/>
          <w:sz w:val="10"/>
        </w:rPr>
        <w:t xml:space="preserve"> </w:t>
      </w:r>
      <w:r>
        <w:rPr>
          <w:sz w:val="10"/>
        </w:rPr>
        <w:t>CONSEJO</w:t>
      </w:r>
      <w:r>
        <w:rPr>
          <w:spacing w:val="-7"/>
          <w:sz w:val="10"/>
        </w:rPr>
        <w:t xml:space="preserve"> </w:t>
      </w:r>
      <w:r>
        <w:rPr>
          <w:sz w:val="10"/>
        </w:rPr>
        <w:t>DE</w:t>
      </w:r>
      <w:r>
        <w:rPr>
          <w:spacing w:val="-7"/>
          <w:sz w:val="10"/>
        </w:rPr>
        <w:t xml:space="preserve"> </w:t>
      </w:r>
      <w:r>
        <w:rPr>
          <w:sz w:val="10"/>
        </w:rPr>
        <w:t>ESTADO.</w:t>
      </w:r>
      <w:r>
        <w:rPr>
          <w:spacing w:val="-7"/>
          <w:sz w:val="10"/>
        </w:rPr>
        <w:t xml:space="preserve"> </w:t>
      </w:r>
      <w:r>
        <w:rPr>
          <w:sz w:val="10"/>
        </w:rPr>
        <w:t>Sección</w:t>
      </w:r>
      <w:r>
        <w:rPr>
          <w:spacing w:val="-7"/>
          <w:sz w:val="10"/>
        </w:rPr>
        <w:t xml:space="preserve"> </w:t>
      </w:r>
      <w:r>
        <w:rPr>
          <w:sz w:val="10"/>
        </w:rPr>
        <w:t>Tercera.</w:t>
      </w:r>
      <w:r>
        <w:rPr>
          <w:spacing w:val="-7"/>
          <w:sz w:val="10"/>
        </w:rPr>
        <w:t xml:space="preserve"> </w:t>
      </w:r>
      <w:r>
        <w:rPr>
          <w:sz w:val="10"/>
        </w:rPr>
        <w:t>Sala</w:t>
      </w:r>
      <w:r>
        <w:rPr>
          <w:spacing w:val="-6"/>
          <w:sz w:val="10"/>
        </w:rPr>
        <w:t xml:space="preserve"> </w:t>
      </w:r>
      <w:r>
        <w:rPr>
          <w:sz w:val="10"/>
        </w:rPr>
        <w:t>Plena.</w:t>
      </w:r>
      <w:r>
        <w:rPr>
          <w:spacing w:val="-7"/>
          <w:sz w:val="10"/>
        </w:rPr>
        <w:t xml:space="preserve"> </w:t>
      </w:r>
      <w:r>
        <w:rPr>
          <w:sz w:val="10"/>
        </w:rPr>
        <w:t>Auto</w:t>
      </w:r>
      <w:r>
        <w:rPr>
          <w:spacing w:val="-7"/>
          <w:sz w:val="10"/>
        </w:rPr>
        <w:t xml:space="preserve"> </w:t>
      </w:r>
      <w:r>
        <w:rPr>
          <w:sz w:val="10"/>
        </w:rPr>
        <w:t>de</w:t>
      </w:r>
      <w:r>
        <w:rPr>
          <w:spacing w:val="-7"/>
          <w:sz w:val="10"/>
        </w:rPr>
        <w:t xml:space="preserve"> </w:t>
      </w:r>
      <w:r>
        <w:rPr>
          <w:sz w:val="10"/>
        </w:rPr>
        <w:t>1</w:t>
      </w:r>
      <w:r>
        <w:rPr>
          <w:spacing w:val="-7"/>
          <w:sz w:val="10"/>
        </w:rPr>
        <w:t xml:space="preserve"> </w:t>
      </w:r>
      <w:r>
        <w:rPr>
          <w:sz w:val="10"/>
        </w:rPr>
        <w:t>de</w:t>
      </w:r>
      <w:r>
        <w:rPr>
          <w:spacing w:val="-7"/>
          <w:sz w:val="10"/>
        </w:rPr>
        <w:t xml:space="preserve"> </w:t>
      </w:r>
      <w:r>
        <w:rPr>
          <w:sz w:val="10"/>
        </w:rPr>
        <w:t>agosto</w:t>
      </w:r>
      <w:r>
        <w:rPr>
          <w:spacing w:val="-6"/>
          <w:sz w:val="10"/>
        </w:rPr>
        <w:t xml:space="preserve"> </w:t>
      </w:r>
      <w:r>
        <w:rPr>
          <w:sz w:val="10"/>
        </w:rPr>
        <w:t>de</w:t>
      </w:r>
      <w:r>
        <w:rPr>
          <w:spacing w:val="-7"/>
          <w:sz w:val="10"/>
        </w:rPr>
        <w:t xml:space="preserve"> </w:t>
      </w:r>
      <w:r>
        <w:rPr>
          <w:sz w:val="10"/>
        </w:rPr>
        <w:t>2019.</w:t>
      </w:r>
      <w:r>
        <w:rPr>
          <w:spacing w:val="3"/>
          <w:sz w:val="10"/>
        </w:rPr>
        <w:t xml:space="preserve"> </w:t>
      </w:r>
      <w:r>
        <w:rPr>
          <w:sz w:val="10"/>
        </w:rPr>
        <w:t>Exp.</w:t>
      </w:r>
      <w:r>
        <w:rPr>
          <w:spacing w:val="-7"/>
          <w:sz w:val="10"/>
        </w:rPr>
        <w:t xml:space="preserve"> </w:t>
      </w:r>
      <w:r>
        <w:rPr>
          <w:sz w:val="10"/>
        </w:rPr>
        <w:t>62009.</w:t>
      </w:r>
      <w:r>
        <w:rPr>
          <w:spacing w:val="-7"/>
          <w:sz w:val="10"/>
        </w:rPr>
        <w:t xml:space="preserve"> </w:t>
      </w:r>
      <w:r>
        <w:rPr>
          <w:sz w:val="10"/>
        </w:rPr>
        <w:t>C.P.</w:t>
      </w:r>
      <w:r>
        <w:rPr>
          <w:spacing w:val="-7"/>
          <w:sz w:val="10"/>
        </w:rPr>
        <w:t xml:space="preserve"> </w:t>
      </w:r>
      <w:r>
        <w:rPr>
          <w:sz w:val="10"/>
        </w:rPr>
        <w:t>Jaime</w:t>
      </w:r>
      <w:r>
        <w:rPr>
          <w:spacing w:val="-6"/>
          <w:sz w:val="10"/>
        </w:rPr>
        <w:t xml:space="preserve"> </w:t>
      </w:r>
      <w:r>
        <w:rPr>
          <w:sz w:val="10"/>
        </w:rPr>
        <w:t>Enrique</w:t>
      </w:r>
      <w:r>
        <w:rPr>
          <w:spacing w:val="-7"/>
          <w:sz w:val="10"/>
        </w:rPr>
        <w:t xml:space="preserve"> </w:t>
      </w:r>
      <w:r>
        <w:rPr>
          <w:sz w:val="10"/>
        </w:rPr>
        <w:t>Rodríguez</w:t>
      </w:r>
      <w:r>
        <w:rPr>
          <w:spacing w:val="-7"/>
          <w:sz w:val="10"/>
        </w:rPr>
        <w:t xml:space="preserve"> </w:t>
      </w:r>
      <w:r>
        <w:rPr>
          <w:spacing w:val="-2"/>
          <w:sz w:val="10"/>
        </w:rPr>
        <w:t>Navas.</w:t>
      </w:r>
    </w:p>
    <w:p w14:paraId="6B05B16B" w14:textId="77777777" w:rsidR="00877DCB" w:rsidRDefault="00A01941">
      <w:pPr>
        <w:ind w:left="140" w:right="900" w:firstLine="708"/>
        <w:jc w:val="both"/>
        <w:rPr>
          <w:sz w:val="10"/>
        </w:rPr>
      </w:pPr>
      <w:r>
        <w:rPr>
          <w:sz w:val="10"/>
          <w:vertAlign w:val="superscript"/>
        </w:rPr>
        <w:t>6</w:t>
      </w:r>
      <w:r>
        <w:rPr>
          <w:spacing w:val="-6"/>
          <w:sz w:val="10"/>
        </w:rPr>
        <w:t xml:space="preserve"> </w:t>
      </w:r>
      <w:r>
        <w:rPr>
          <w:sz w:val="10"/>
        </w:rPr>
        <w:t>Conviene</w:t>
      </w:r>
      <w:r>
        <w:rPr>
          <w:spacing w:val="-5"/>
          <w:sz w:val="10"/>
        </w:rPr>
        <w:t xml:space="preserve"> </w:t>
      </w:r>
      <w:r>
        <w:rPr>
          <w:sz w:val="10"/>
        </w:rPr>
        <w:t>recordar</w:t>
      </w:r>
      <w:r>
        <w:rPr>
          <w:spacing w:val="-5"/>
          <w:sz w:val="10"/>
        </w:rPr>
        <w:t xml:space="preserve"> </w:t>
      </w:r>
      <w:r>
        <w:rPr>
          <w:sz w:val="10"/>
        </w:rPr>
        <w:t>que</w:t>
      </w:r>
      <w:r>
        <w:rPr>
          <w:spacing w:val="-5"/>
          <w:sz w:val="10"/>
        </w:rPr>
        <w:t xml:space="preserve"> </w:t>
      </w:r>
      <w:r>
        <w:rPr>
          <w:sz w:val="10"/>
        </w:rPr>
        <w:t>es</w:t>
      </w:r>
      <w:r>
        <w:rPr>
          <w:spacing w:val="-5"/>
          <w:sz w:val="10"/>
        </w:rPr>
        <w:t xml:space="preserve"> </w:t>
      </w:r>
      <w:r>
        <w:rPr>
          <w:sz w:val="10"/>
        </w:rPr>
        <w:t>válida</w:t>
      </w:r>
      <w:r>
        <w:rPr>
          <w:spacing w:val="-5"/>
          <w:sz w:val="10"/>
        </w:rPr>
        <w:t xml:space="preserve"> </w:t>
      </w:r>
      <w:r>
        <w:rPr>
          <w:sz w:val="10"/>
        </w:rPr>
        <w:t>la</w:t>
      </w:r>
      <w:r>
        <w:rPr>
          <w:spacing w:val="-6"/>
          <w:sz w:val="10"/>
        </w:rPr>
        <w:t xml:space="preserve"> </w:t>
      </w:r>
      <w:r>
        <w:rPr>
          <w:sz w:val="10"/>
        </w:rPr>
        <w:t>liquidación</w:t>
      </w:r>
      <w:r>
        <w:rPr>
          <w:spacing w:val="-4"/>
          <w:sz w:val="10"/>
        </w:rPr>
        <w:t xml:space="preserve"> </w:t>
      </w:r>
      <w:r>
        <w:rPr>
          <w:sz w:val="10"/>
        </w:rPr>
        <w:t>bilateral</w:t>
      </w:r>
      <w:r>
        <w:rPr>
          <w:spacing w:val="-4"/>
          <w:sz w:val="10"/>
        </w:rPr>
        <w:t xml:space="preserve"> </w:t>
      </w:r>
      <w:r>
        <w:rPr>
          <w:sz w:val="10"/>
        </w:rPr>
        <w:t>parcial,</w:t>
      </w:r>
      <w:r>
        <w:rPr>
          <w:spacing w:val="-5"/>
          <w:sz w:val="10"/>
        </w:rPr>
        <w:t xml:space="preserve"> </w:t>
      </w:r>
      <w:r>
        <w:rPr>
          <w:sz w:val="10"/>
        </w:rPr>
        <w:t>debido</w:t>
      </w:r>
      <w:r>
        <w:rPr>
          <w:spacing w:val="-5"/>
          <w:sz w:val="10"/>
        </w:rPr>
        <w:t xml:space="preserve"> </w:t>
      </w:r>
      <w:r>
        <w:rPr>
          <w:sz w:val="10"/>
        </w:rPr>
        <w:t>a</w:t>
      </w:r>
      <w:r>
        <w:rPr>
          <w:spacing w:val="-6"/>
          <w:sz w:val="10"/>
        </w:rPr>
        <w:t xml:space="preserve"> </w:t>
      </w:r>
      <w:r>
        <w:rPr>
          <w:sz w:val="10"/>
        </w:rPr>
        <w:t>que</w:t>
      </w:r>
      <w:r>
        <w:rPr>
          <w:spacing w:val="-5"/>
          <w:sz w:val="10"/>
        </w:rPr>
        <w:t xml:space="preserve"> </w:t>
      </w:r>
      <w:r>
        <w:rPr>
          <w:sz w:val="10"/>
        </w:rPr>
        <w:t>las</w:t>
      </w:r>
      <w:r>
        <w:rPr>
          <w:spacing w:val="-5"/>
          <w:sz w:val="10"/>
        </w:rPr>
        <w:t xml:space="preserve"> </w:t>
      </w:r>
      <w:r>
        <w:rPr>
          <w:sz w:val="10"/>
        </w:rPr>
        <w:t>partes</w:t>
      </w:r>
      <w:r>
        <w:rPr>
          <w:spacing w:val="-5"/>
          <w:sz w:val="10"/>
        </w:rPr>
        <w:t xml:space="preserve"> </w:t>
      </w:r>
      <w:r>
        <w:rPr>
          <w:sz w:val="10"/>
        </w:rPr>
        <w:t>no</w:t>
      </w:r>
      <w:r>
        <w:rPr>
          <w:spacing w:val="-6"/>
          <w:sz w:val="10"/>
        </w:rPr>
        <w:t xml:space="preserve"> </w:t>
      </w:r>
      <w:r>
        <w:rPr>
          <w:sz w:val="10"/>
        </w:rPr>
        <w:t>logran</w:t>
      </w:r>
      <w:r>
        <w:rPr>
          <w:spacing w:val="-5"/>
          <w:sz w:val="10"/>
        </w:rPr>
        <w:t xml:space="preserve"> </w:t>
      </w:r>
      <w:r>
        <w:rPr>
          <w:sz w:val="10"/>
        </w:rPr>
        <w:t>ponerse</w:t>
      </w:r>
      <w:r>
        <w:rPr>
          <w:spacing w:val="-5"/>
          <w:sz w:val="10"/>
        </w:rPr>
        <w:t xml:space="preserve"> </w:t>
      </w:r>
      <w:r>
        <w:rPr>
          <w:sz w:val="10"/>
        </w:rPr>
        <w:t>de</w:t>
      </w:r>
      <w:r>
        <w:rPr>
          <w:spacing w:val="-6"/>
          <w:sz w:val="10"/>
        </w:rPr>
        <w:t xml:space="preserve"> </w:t>
      </w:r>
      <w:r>
        <w:rPr>
          <w:sz w:val="10"/>
        </w:rPr>
        <w:t>acuerdo</w:t>
      </w:r>
      <w:r>
        <w:rPr>
          <w:spacing w:val="-5"/>
          <w:sz w:val="10"/>
        </w:rPr>
        <w:t xml:space="preserve"> </w:t>
      </w:r>
      <w:r>
        <w:rPr>
          <w:sz w:val="10"/>
        </w:rPr>
        <w:t>en</w:t>
      </w:r>
      <w:r>
        <w:rPr>
          <w:spacing w:val="-5"/>
          <w:sz w:val="10"/>
        </w:rPr>
        <w:t xml:space="preserve"> </w:t>
      </w:r>
      <w:r>
        <w:rPr>
          <w:sz w:val="10"/>
        </w:rPr>
        <w:t>todos</w:t>
      </w:r>
      <w:r>
        <w:rPr>
          <w:spacing w:val="-5"/>
          <w:sz w:val="10"/>
        </w:rPr>
        <w:t xml:space="preserve"> </w:t>
      </w:r>
      <w:r>
        <w:rPr>
          <w:sz w:val="10"/>
        </w:rPr>
        <w:t>los</w:t>
      </w:r>
      <w:r>
        <w:rPr>
          <w:spacing w:val="-5"/>
          <w:sz w:val="10"/>
        </w:rPr>
        <w:t xml:space="preserve"> </w:t>
      </w:r>
      <w:r>
        <w:rPr>
          <w:sz w:val="10"/>
        </w:rPr>
        <w:t>asuntos</w:t>
      </w:r>
      <w:r>
        <w:rPr>
          <w:spacing w:val="-5"/>
          <w:sz w:val="10"/>
        </w:rPr>
        <w:t xml:space="preserve"> </w:t>
      </w:r>
      <w:r>
        <w:rPr>
          <w:sz w:val="10"/>
        </w:rPr>
        <w:t>referentes</w:t>
      </w:r>
      <w:r>
        <w:rPr>
          <w:spacing w:val="-4"/>
          <w:sz w:val="10"/>
        </w:rPr>
        <w:t xml:space="preserve"> </w:t>
      </w:r>
      <w:r>
        <w:rPr>
          <w:sz w:val="10"/>
        </w:rPr>
        <w:t>al</w:t>
      </w:r>
      <w:r>
        <w:rPr>
          <w:spacing w:val="-6"/>
          <w:sz w:val="10"/>
        </w:rPr>
        <w:t xml:space="preserve"> </w:t>
      </w:r>
      <w:r>
        <w:rPr>
          <w:sz w:val="10"/>
        </w:rPr>
        <w:t>contrato.</w:t>
      </w:r>
      <w:r>
        <w:rPr>
          <w:spacing w:val="40"/>
          <w:sz w:val="10"/>
        </w:rPr>
        <w:t xml:space="preserve"> </w:t>
      </w:r>
      <w:r>
        <w:rPr>
          <w:sz w:val="10"/>
        </w:rPr>
        <w:t>En</w:t>
      </w:r>
      <w:r>
        <w:rPr>
          <w:spacing w:val="-6"/>
          <w:sz w:val="10"/>
        </w:rPr>
        <w:t xml:space="preserve"> </w:t>
      </w:r>
      <w:r>
        <w:rPr>
          <w:sz w:val="10"/>
        </w:rPr>
        <w:t>este</w:t>
      </w:r>
      <w:r>
        <w:rPr>
          <w:spacing w:val="-6"/>
          <w:sz w:val="10"/>
        </w:rPr>
        <w:t xml:space="preserve"> </w:t>
      </w:r>
      <w:r>
        <w:rPr>
          <w:sz w:val="10"/>
        </w:rPr>
        <w:t>evento,</w:t>
      </w:r>
      <w:r>
        <w:rPr>
          <w:spacing w:val="-5"/>
          <w:sz w:val="10"/>
        </w:rPr>
        <w:t xml:space="preserve"> </w:t>
      </w:r>
      <w:r>
        <w:rPr>
          <w:sz w:val="10"/>
        </w:rPr>
        <w:t>se</w:t>
      </w:r>
      <w:r>
        <w:rPr>
          <w:spacing w:val="-6"/>
          <w:sz w:val="10"/>
        </w:rPr>
        <w:t xml:space="preserve"> </w:t>
      </w:r>
      <w:r>
        <w:rPr>
          <w:sz w:val="10"/>
        </w:rPr>
        <w:t>debe</w:t>
      </w:r>
      <w:r>
        <w:rPr>
          <w:spacing w:val="-6"/>
          <w:sz w:val="10"/>
        </w:rPr>
        <w:t xml:space="preserve"> </w:t>
      </w:r>
      <w:r>
        <w:rPr>
          <w:sz w:val="10"/>
        </w:rPr>
        <w:t>hacer</w:t>
      </w:r>
      <w:r>
        <w:rPr>
          <w:spacing w:val="-5"/>
          <w:sz w:val="10"/>
        </w:rPr>
        <w:t xml:space="preserve"> </w:t>
      </w:r>
      <w:r>
        <w:rPr>
          <w:sz w:val="10"/>
        </w:rPr>
        <w:t>uso</w:t>
      </w:r>
      <w:r>
        <w:rPr>
          <w:spacing w:val="-6"/>
          <w:sz w:val="10"/>
        </w:rPr>
        <w:t xml:space="preserve"> </w:t>
      </w:r>
      <w:r>
        <w:rPr>
          <w:sz w:val="10"/>
        </w:rPr>
        <w:t>de</w:t>
      </w:r>
      <w:r>
        <w:rPr>
          <w:spacing w:val="-6"/>
          <w:sz w:val="10"/>
        </w:rPr>
        <w:t xml:space="preserve"> </w:t>
      </w:r>
      <w:r>
        <w:rPr>
          <w:sz w:val="10"/>
        </w:rPr>
        <w:t>las</w:t>
      </w:r>
      <w:r>
        <w:rPr>
          <w:spacing w:val="-6"/>
          <w:sz w:val="10"/>
        </w:rPr>
        <w:t xml:space="preserve"> </w:t>
      </w:r>
      <w:r>
        <w:rPr>
          <w:sz w:val="10"/>
        </w:rPr>
        <w:t>glosas</w:t>
      </w:r>
      <w:r>
        <w:rPr>
          <w:spacing w:val="-5"/>
          <w:sz w:val="10"/>
        </w:rPr>
        <w:t xml:space="preserve"> </w:t>
      </w:r>
      <w:r>
        <w:rPr>
          <w:sz w:val="10"/>
        </w:rPr>
        <w:t>o</w:t>
      </w:r>
      <w:r>
        <w:rPr>
          <w:spacing w:val="-6"/>
          <w:sz w:val="10"/>
        </w:rPr>
        <w:t xml:space="preserve"> </w:t>
      </w:r>
      <w:r>
        <w:rPr>
          <w:sz w:val="10"/>
        </w:rPr>
        <w:t>salvedades,</w:t>
      </w:r>
      <w:r>
        <w:rPr>
          <w:spacing w:val="-4"/>
          <w:sz w:val="10"/>
        </w:rPr>
        <w:t xml:space="preserve"> </w:t>
      </w:r>
      <w:r>
        <w:rPr>
          <w:sz w:val="10"/>
        </w:rPr>
        <w:t>y</w:t>
      </w:r>
      <w:r>
        <w:rPr>
          <w:spacing w:val="-6"/>
          <w:sz w:val="10"/>
        </w:rPr>
        <w:t xml:space="preserve"> </w:t>
      </w:r>
      <w:r>
        <w:rPr>
          <w:sz w:val="10"/>
        </w:rPr>
        <w:t>únicamente</w:t>
      </w:r>
      <w:r>
        <w:rPr>
          <w:spacing w:val="-5"/>
          <w:sz w:val="10"/>
        </w:rPr>
        <w:t xml:space="preserve"> </w:t>
      </w:r>
      <w:r>
        <w:rPr>
          <w:sz w:val="10"/>
        </w:rPr>
        <w:t>sobre</w:t>
      </w:r>
      <w:r>
        <w:rPr>
          <w:spacing w:val="-6"/>
          <w:sz w:val="10"/>
        </w:rPr>
        <w:t xml:space="preserve"> </w:t>
      </w:r>
      <w:r>
        <w:rPr>
          <w:sz w:val="10"/>
        </w:rPr>
        <w:t>tal</w:t>
      </w:r>
      <w:r>
        <w:rPr>
          <w:spacing w:val="-6"/>
          <w:sz w:val="10"/>
        </w:rPr>
        <w:t xml:space="preserve"> </w:t>
      </w:r>
      <w:r>
        <w:rPr>
          <w:sz w:val="10"/>
        </w:rPr>
        <w:t>glosa</w:t>
      </w:r>
      <w:r>
        <w:rPr>
          <w:spacing w:val="-6"/>
          <w:sz w:val="10"/>
        </w:rPr>
        <w:t xml:space="preserve"> </w:t>
      </w:r>
      <w:r>
        <w:rPr>
          <w:sz w:val="10"/>
        </w:rPr>
        <w:t>o</w:t>
      </w:r>
      <w:r>
        <w:rPr>
          <w:spacing w:val="-6"/>
          <w:sz w:val="10"/>
        </w:rPr>
        <w:t xml:space="preserve"> </w:t>
      </w:r>
      <w:r>
        <w:rPr>
          <w:sz w:val="10"/>
        </w:rPr>
        <w:t>salvedad</w:t>
      </w:r>
      <w:r>
        <w:rPr>
          <w:spacing w:val="-5"/>
          <w:sz w:val="10"/>
        </w:rPr>
        <w:t xml:space="preserve"> </w:t>
      </w:r>
      <w:r>
        <w:rPr>
          <w:sz w:val="10"/>
        </w:rPr>
        <w:t>girará</w:t>
      </w:r>
      <w:r>
        <w:rPr>
          <w:spacing w:val="-5"/>
          <w:sz w:val="10"/>
        </w:rPr>
        <w:t xml:space="preserve"> </w:t>
      </w:r>
      <w:r>
        <w:rPr>
          <w:sz w:val="10"/>
        </w:rPr>
        <w:t>el</w:t>
      </w:r>
      <w:r>
        <w:rPr>
          <w:spacing w:val="-6"/>
          <w:sz w:val="10"/>
        </w:rPr>
        <w:t xml:space="preserve"> </w:t>
      </w:r>
      <w:r>
        <w:rPr>
          <w:sz w:val="10"/>
        </w:rPr>
        <w:t>debate</w:t>
      </w:r>
      <w:r>
        <w:rPr>
          <w:spacing w:val="-5"/>
          <w:sz w:val="10"/>
        </w:rPr>
        <w:t xml:space="preserve"> </w:t>
      </w:r>
      <w:r>
        <w:rPr>
          <w:sz w:val="10"/>
        </w:rPr>
        <w:t>judicial</w:t>
      </w:r>
      <w:r>
        <w:rPr>
          <w:spacing w:val="-5"/>
          <w:sz w:val="10"/>
        </w:rPr>
        <w:t xml:space="preserve"> </w:t>
      </w:r>
      <w:r>
        <w:rPr>
          <w:sz w:val="10"/>
        </w:rPr>
        <w:t>que</w:t>
      </w:r>
      <w:r>
        <w:rPr>
          <w:spacing w:val="-6"/>
          <w:sz w:val="10"/>
        </w:rPr>
        <w:t xml:space="preserve"> </w:t>
      </w:r>
      <w:r>
        <w:rPr>
          <w:sz w:val="10"/>
        </w:rPr>
        <w:t>se</w:t>
      </w:r>
      <w:r>
        <w:rPr>
          <w:spacing w:val="-6"/>
          <w:sz w:val="10"/>
        </w:rPr>
        <w:t xml:space="preserve"> </w:t>
      </w:r>
      <w:r>
        <w:rPr>
          <w:sz w:val="10"/>
        </w:rPr>
        <w:t>da</w:t>
      </w:r>
      <w:r>
        <w:rPr>
          <w:spacing w:val="-6"/>
          <w:sz w:val="10"/>
        </w:rPr>
        <w:t xml:space="preserve"> </w:t>
      </w:r>
      <w:r>
        <w:rPr>
          <w:sz w:val="10"/>
        </w:rPr>
        <w:t>con</w:t>
      </w:r>
      <w:r>
        <w:rPr>
          <w:spacing w:val="-6"/>
          <w:sz w:val="10"/>
        </w:rPr>
        <w:t xml:space="preserve"> </w:t>
      </w:r>
      <w:r>
        <w:rPr>
          <w:sz w:val="10"/>
        </w:rPr>
        <w:t>ocasión</w:t>
      </w:r>
      <w:r>
        <w:rPr>
          <w:spacing w:val="-5"/>
          <w:sz w:val="10"/>
        </w:rPr>
        <w:t xml:space="preserve"> </w:t>
      </w:r>
      <w:r>
        <w:rPr>
          <w:sz w:val="10"/>
        </w:rPr>
        <w:t>de</w:t>
      </w:r>
      <w:r>
        <w:rPr>
          <w:spacing w:val="-6"/>
          <w:sz w:val="10"/>
        </w:rPr>
        <w:t xml:space="preserve"> </w:t>
      </w:r>
      <w:r>
        <w:rPr>
          <w:sz w:val="10"/>
        </w:rPr>
        <w:t>la</w:t>
      </w:r>
      <w:r>
        <w:rPr>
          <w:spacing w:val="-6"/>
          <w:sz w:val="10"/>
        </w:rPr>
        <w:t xml:space="preserve"> </w:t>
      </w:r>
      <w:r>
        <w:rPr>
          <w:sz w:val="10"/>
        </w:rPr>
        <w:t>demanda</w:t>
      </w:r>
      <w:r>
        <w:rPr>
          <w:spacing w:val="-5"/>
          <w:sz w:val="10"/>
        </w:rPr>
        <w:t xml:space="preserve"> </w:t>
      </w:r>
      <w:r>
        <w:rPr>
          <w:sz w:val="10"/>
        </w:rPr>
        <w:t>en</w:t>
      </w:r>
      <w:r>
        <w:rPr>
          <w:spacing w:val="-6"/>
          <w:sz w:val="10"/>
        </w:rPr>
        <w:t xml:space="preserve"> </w:t>
      </w:r>
      <w:r>
        <w:rPr>
          <w:sz w:val="10"/>
        </w:rPr>
        <w:t>ejercicio</w:t>
      </w:r>
      <w:r>
        <w:rPr>
          <w:spacing w:val="40"/>
          <w:sz w:val="10"/>
        </w:rPr>
        <w:t xml:space="preserve"> </w:t>
      </w:r>
      <w:r>
        <w:rPr>
          <w:sz w:val="10"/>
        </w:rPr>
        <w:t xml:space="preserve">del medio de control de controversias </w:t>
      </w:r>
      <w:r>
        <w:rPr>
          <w:sz w:val="10"/>
        </w:rPr>
        <w:t>contractuales.</w:t>
      </w:r>
    </w:p>
    <w:p w14:paraId="547453B6" w14:textId="77777777" w:rsidR="00877DCB" w:rsidRDefault="00877DCB">
      <w:pPr>
        <w:jc w:val="both"/>
        <w:rPr>
          <w:sz w:val="10"/>
        </w:rPr>
        <w:sectPr w:rsidR="00877DCB">
          <w:pgSz w:w="12240" w:h="15840"/>
          <w:pgMar w:top="1660" w:right="800" w:bottom="1980" w:left="1560" w:header="165" w:footer="1782" w:gutter="0"/>
          <w:cols w:space="720"/>
        </w:sectPr>
      </w:pPr>
    </w:p>
    <w:p w14:paraId="0DBC5CB0" w14:textId="77777777" w:rsidR="00877DCB" w:rsidRDefault="00A01941">
      <w:pPr>
        <w:spacing w:before="90" w:line="248" w:lineRule="exact"/>
        <w:ind w:left="850"/>
        <w:rPr>
          <w:sz w:val="21"/>
        </w:rPr>
      </w:pPr>
      <w:r>
        <w:rPr>
          <w:spacing w:val="-2"/>
          <w:sz w:val="21"/>
        </w:rPr>
        <w:lastRenderedPageBreak/>
        <w:t>de</w:t>
      </w:r>
      <w:r>
        <w:rPr>
          <w:spacing w:val="-10"/>
          <w:sz w:val="21"/>
        </w:rPr>
        <w:t xml:space="preserve"> </w:t>
      </w:r>
      <w:r>
        <w:rPr>
          <w:spacing w:val="-2"/>
          <w:sz w:val="21"/>
        </w:rPr>
        <w:t>defensa</w:t>
      </w:r>
      <w:r>
        <w:rPr>
          <w:spacing w:val="-8"/>
          <w:sz w:val="21"/>
        </w:rPr>
        <w:t xml:space="preserve"> </w:t>
      </w:r>
      <w:r>
        <w:rPr>
          <w:spacing w:val="-2"/>
          <w:sz w:val="21"/>
        </w:rPr>
        <w:t>y</w:t>
      </w:r>
      <w:r>
        <w:rPr>
          <w:spacing w:val="-10"/>
          <w:sz w:val="21"/>
        </w:rPr>
        <w:t xml:space="preserve"> </w:t>
      </w:r>
      <w:r>
        <w:rPr>
          <w:spacing w:val="-2"/>
          <w:sz w:val="21"/>
        </w:rPr>
        <w:t>contradicción</w:t>
      </w:r>
      <w:r>
        <w:rPr>
          <w:spacing w:val="-6"/>
          <w:sz w:val="21"/>
        </w:rPr>
        <w:t xml:space="preserve"> </w:t>
      </w:r>
      <w:r>
        <w:rPr>
          <w:spacing w:val="-2"/>
          <w:sz w:val="21"/>
        </w:rPr>
        <w:t>y,</w:t>
      </w:r>
      <w:r>
        <w:rPr>
          <w:spacing w:val="-9"/>
          <w:sz w:val="21"/>
        </w:rPr>
        <w:t xml:space="preserve"> </w:t>
      </w:r>
      <w:r>
        <w:rPr>
          <w:spacing w:val="-2"/>
          <w:sz w:val="21"/>
        </w:rPr>
        <w:t>además,</w:t>
      </w:r>
      <w:r>
        <w:rPr>
          <w:spacing w:val="-8"/>
          <w:sz w:val="21"/>
        </w:rPr>
        <w:t xml:space="preserve"> </w:t>
      </w:r>
      <w:r>
        <w:rPr>
          <w:spacing w:val="-2"/>
          <w:sz w:val="21"/>
        </w:rPr>
        <w:t>configuraría</w:t>
      </w:r>
      <w:r>
        <w:rPr>
          <w:spacing w:val="-7"/>
          <w:sz w:val="21"/>
        </w:rPr>
        <w:t xml:space="preserve"> </w:t>
      </w:r>
      <w:r>
        <w:rPr>
          <w:spacing w:val="-2"/>
          <w:sz w:val="21"/>
        </w:rPr>
        <w:t>un</w:t>
      </w:r>
      <w:r>
        <w:rPr>
          <w:spacing w:val="-10"/>
          <w:sz w:val="21"/>
        </w:rPr>
        <w:t xml:space="preserve"> </w:t>
      </w:r>
      <w:r>
        <w:rPr>
          <w:spacing w:val="-2"/>
          <w:sz w:val="21"/>
        </w:rPr>
        <w:t>abuso</w:t>
      </w:r>
      <w:r>
        <w:rPr>
          <w:spacing w:val="-9"/>
          <w:sz w:val="21"/>
        </w:rPr>
        <w:t xml:space="preserve"> </w:t>
      </w:r>
      <w:r>
        <w:rPr>
          <w:spacing w:val="-2"/>
          <w:sz w:val="21"/>
        </w:rPr>
        <w:t>de</w:t>
      </w:r>
      <w:r>
        <w:rPr>
          <w:spacing w:val="-9"/>
          <w:sz w:val="21"/>
        </w:rPr>
        <w:t xml:space="preserve"> </w:t>
      </w:r>
      <w:r>
        <w:rPr>
          <w:spacing w:val="-2"/>
          <w:sz w:val="21"/>
        </w:rPr>
        <w:t>poder”</w:t>
      </w:r>
    </w:p>
    <w:p w14:paraId="0E3C912D" w14:textId="77777777" w:rsidR="00877DCB" w:rsidRDefault="00A01941">
      <w:pPr>
        <w:spacing w:before="37" w:line="151" w:lineRule="auto"/>
        <w:ind w:left="850"/>
        <w:rPr>
          <w:sz w:val="21"/>
        </w:rPr>
      </w:pPr>
      <w:r>
        <w:rPr>
          <w:spacing w:val="-5"/>
          <w:sz w:val="14"/>
        </w:rPr>
        <w:t>7</w:t>
      </w:r>
      <w:r>
        <w:rPr>
          <w:spacing w:val="-5"/>
          <w:position w:val="-8"/>
          <w:sz w:val="21"/>
        </w:rPr>
        <w:t>.</w:t>
      </w:r>
    </w:p>
    <w:p w14:paraId="449A1888" w14:textId="77777777" w:rsidR="00877DCB" w:rsidRDefault="00877DCB">
      <w:pPr>
        <w:pStyle w:val="Textoindependiente"/>
        <w:spacing w:before="130"/>
        <w:rPr>
          <w:sz w:val="14"/>
        </w:rPr>
      </w:pPr>
    </w:p>
    <w:p w14:paraId="66ABE12F" w14:textId="77777777" w:rsidR="00877DCB" w:rsidRDefault="00A01941">
      <w:pPr>
        <w:pStyle w:val="Prrafodelista"/>
        <w:numPr>
          <w:ilvl w:val="1"/>
          <w:numId w:val="2"/>
        </w:numPr>
        <w:tabs>
          <w:tab w:val="left" w:pos="861"/>
        </w:tabs>
        <w:spacing w:line="276" w:lineRule="auto"/>
        <w:ind w:right="989"/>
      </w:pPr>
      <w:r>
        <w:t>Por lo tanto, si no se logra la liquidación bilateral del contrato en el término</w:t>
      </w:r>
      <w:r>
        <w:rPr>
          <w:spacing w:val="-12"/>
        </w:rPr>
        <w:t xml:space="preserve"> </w:t>
      </w:r>
      <w:r>
        <w:t>convencional</w:t>
      </w:r>
      <w:r>
        <w:rPr>
          <w:spacing w:val="-10"/>
        </w:rPr>
        <w:t xml:space="preserve"> </w:t>
      </w:r>
      <w:r>
        <w:t>o</w:t>
      </w:r>
      <w:r>
        <w:rPr>
          <w:spacing w:val="-14"/>
        </w:rPr>
        <w:t xml:space="preserve"> </w:t>
      </w:r>
      <w:r>
        <w:t>subsidiario,</w:t>
      </w:r>
      <w:r>
        <w:rPr>
          <w:spacing w:val="-10"/>
        </w:rPr>
        <w:t xml:space="preserve"> </w:t>
      </w:r>
      <w:r>
        <w:t>la</w:t>
      </w:r>
      <w:r>
        <w:rPr>
          <w:spacing w:val="-14"/>
        </w:rPr>
        <w:t xml:space="preserve"> </w:t>
      </w:r>
      <w:r>
        <w:t>entidad</w:t>
      </w:r>
      <w:r>
        <w:rPr>
          <w:spacing w:val="-12"/>
        </w:rPr>
        <w:t xml:space="preserve"> </w:t>
      </w:r>
      <w:r>
        <w:t>estatal</w:t>
      </w:r>
      <w:r>
        <w:rPr>
          <w:spacing w:val="-12"/>
        </w:rPr>
        <w:t xml:space="preserve"> </w:t>
      </w:r>
      <w:r>
        <w:t>tiene</w:t>
      </w:r>
      <w:r>
        <w:rPr>
          <w:spacing w:val="-13"/>
        </w:rPr>
        <w:t xml:space="preserve"> </w:t>
      </w:r>
      <w:r>
        <w:t>la</w:t>
      </w:r>
      <w:r>
        <w:rPr>
          <w:spacing w:val="-14"/>
        </w:rPr>
        <w:t xml:space="preserve"> </w:t>
      </w:r>
      <w:r>
        <w:t>facultad</w:t>
      </w:r>
      <w:r>
        <w:rPr>
          <w:spacing w:val="-12"/>
        </w:rPr>
        <w:t xml:space="preserve"> </w:t>
      </w:r>
      <w:r>
        <w:t xml:space="preserve">de </w:t>
      </w:r>
      <w:r>
        <w:t>liquidarlo</w:t>
      </w:r>
      <w:r>
        <w:rPr>
          <w:spacing w:val="-5"/>
        </w:rPr>
        <w:t xml:space="preserve"> </w:t>
      </w:r>
      <w:r>
        <w:t>unilateralmente</w:t>
      </w:r>
      <w:r>
        <w:rPr>
          <w:spacing w:val="-4"/>
        </w:rPr>
        <w:t xml:space="preserve"> </w:t>
      </w:r>
      <w:r>
        <w:t>durante</w:t>
      </w:r>
      <w:r>
        <w:rPr>
          <w:spacing w:val="-6"/>
        </w:rPr>
        <w:t xml:space="preserve"> </w:t>
      </w:r>
      <w:r>
        <w:t>el</w:t>
      </w:r>
      <w:r>
        <w:rPr>
          <w:spacing w:val="-8"/>
        </w:rPr>
        <w:t xml:space="preserve"> </w:t>
      </w:r>
      <w:r>
        <w:t>término</w:t>
      </w:r>
      <w:r>
        <w:rPr>
          <w:spacing w:val="-6"/>
        </w:rPr>
        <w:t xml:space="preserve"> </w:t>
      </w:r>
      <w:r>
        <w:t>de</w:t>
      </w:r>
      <w:r>
        <w:rPr>
          <w:spacing w:val="-8"/>
        </w:rPr>
        <w:t xml:space="preserve"> </w:t>
      </w:r>
      <w:r>
        <w:t>dos</w:t>
      </w:r>
      <w:r>
        <w:rPr>
          <w:spacing w:val="-8"/>
        </w:rPr>
        <w:t xml:space="preserve"> </w:t>
      </w:r>
      <w:r>
        <w:t>(2)</w:t>
      </w:r>
      <w:r>
        <w:rPr>
          <w:spacing w:val="-8"/>
        </w:rPr>
        <w:t xml:space="preserve"> </w:t>
      </w:r>
      <w:r>
        <w:t>meses</w:t>
      </w:r>
      <w:r>
        <w:rPr>
          <w:spacing w:val="-7"/>
        </w:rPr>
        <w:t xml:space="preserve"> </w:t>
      </w:r>
      <w:r>
        <w:t>contados a partir del vencimiento del plazo que acuerden las partes para liquidar bilateralmente, o</w:t>
      </w:r>
      <w:r>
        <w:rPr>
          <w:spacing w:val="-5"/>
        </w:rPr>
        <w:t xml:space="preserve"> </w:t>
      </w:r>
      <w:r>
        <w:t>ante</w:t>
      </w:r>
      <w:r>
        <w:rPr>
          <w:spacing w:val="-4"/>
        </w:rPr>
        <w:t xml:space="preserve"> </w:t>
      </w:r>
      <w:r>
        <w:t>el</w:t>
      </w:r>
      <w:r>
        <w:rPr>
          <w:spacing w:val="-5"/>
        </w:rPr>
        <w:t xml:space="preserve"> </w:t>
      </w:r>
      <w:r>
        <w:t>silencio</w:t>
      </w:r>
      <w:r>
        <w:rPr>
          <w:spacing w:val="-3"/>
        </w:rPr>
        <w:t xml:space="preserve"> </w:t>
      </w:r>
      <w:r>
        <w:t>de</w:t>
      </w:r>
      <w:r>
        <w:rPr>
          <w:spacing w:val="-5"/>
        </w:rPr>
        <w:t xml:space="preserve"> </w:t>
      </w:r>
      <w:r>
        <w:t>estas,</w:t>
      </w:r>
      <w:r>
        <w:rPr>
          <w:spacing w:val="-3"/>
        </w:rPr>
        <w:t xml:space="preserve"> </w:t>
      </w:r>
      <w:r>
        <w:t>del</w:t>
      </w:r>
      <w:r>
        <w:rPr>
          <w:spacing w:val="-5"/>
        </w:rPr>
        <w:t xml:space="preserve"> </w:t>
      </w:r>
      <w:r>
        <w:t>vencimiento</w:t>
      </w:r>
      <w:r>
        <w:rPr>
          <w:spacing w:val="-1"/>
        </w:rPr>
        <w:t xml:space="preserve"> </w:t>
      </w:r>
      <w:r>
        <w:t>de</w:t>
      </w:r>
      <w:r>
        <w:rPr>
          <w:spacing w:val="-5"/>
        </w:rPr>
        <w:t xml:space="preserve"> </w:t>
      </w:r>
      <w:r>
        <w:t>los</w:t>
      </w:r>
      <w:r>
        <w:rPr>
          <w:spacing w:val="-5"/>
        </w:rPr>
        <w:t xml:space="preserve"> </w:t>
      </w:r>
      <w:r>
        <w:t>cuatro</w:t>
      </w:r>
    </w:p>
    <w:p w14:paraId="6AEAC8B9" w14:textId="77777777" w:rsidR="00877DCB" w:rsidRDefault="00A01941">
      <w:pPr>
        <w:pStyle w:val="Textoindependiente"/>
        <w:spacing w:line="265" w:lineRule="exact"/>
        <w:ind w:left="861"/>
        <w:jc w:val="both"/>
      </w:pPr>
      <w:r>
        <w:t>(4)</w:t>
      </w:r>
      <w:r>
        <w:rPr>
          <w:spacing w:val="6"/>
        </w:rPr>
        <w:t xml:space="preserve"> </w:t>
      </w:r>
      <w:r>
        <w:t>meses</w:t>
      </w:r>
      <w:r>
        <w:rPr>
          <w:spacing w:val="7"/>
        </w:rPr>
        <w:t xml:space="preserve"> </w:t>
      </w:r>
      <w:r>
        <w:t>establecidos</w:t>
      </w:r>
      <w:r>
        <w:rPr>
          <w:spacing w:val="9"/>
        </w:rPr>
        <w:t xml:space="preserve"> </w:t>
      </w:r>
      <w:r>
        <w:t>por</w:t>
      </w:r>
      <w:r>
        <w:rPr>
          <w:spacing w:val="6"/>
        </w:rPr>
        <w:t xml:space="preserve"> </w:t>
      </w:r>
      <w:r>
        <w:t>la</w:t>
      </w:r>
      <w:r>
        <w:rPr>
          <w:spacing w:val="6"/>
        </w:rPr>
        <w:t xml:space="preserve"> </w:t>
      </w:r>
      <w:r>
        <w:t>ley</w:t>
      </w:r>
      <w:r>
        <w:rPr>
          <w:vertAlign w:val="superscript"/>
        </w:rPr>
        <w:t>8</w:t>
      </w:r>
      <w:r>
        <w:t>.</w:t>
      </w:r>
      <w:r>
        <w:rPr>
          <w:spacing w:val="7"/>
        </w:rPr>
        <w:t xml:space="preserve"> </w:t>
      </w:r>
      <w:r>
        <w:t>Finalmente,</w:t>
      </w:r>
      <w:r>
        <w:rPr>
          <w:spacing w:val="9"/>
        </w:rPr>
        <w:t xml:space="preserve"> </w:t>
      </w:r>
      <w:r>
        <w:t>transcurridos</w:t>
      </w:r>
      <w:r>
        <w:rPr>
          <w:spacing w:val="8"/>
        </w:rPr>
        <w:t xml:space="preserve"> </w:t>
      </w:r>
      <w:r>
        <w:t>estos</w:t>
      </w:r>
      <w:r>
        <w:rPr>
          <w:spacing w:val="8"/>
        </w:rPr>
        <w:t xml:space="preserve"> </w:t>
      </w:r>
      <w:r>
        <w:rPr>
          <w:spacing w:val="-5"/>
        </w:rPr>
        <w:t>dos</w:t>
      </w:r>
    </w:p>
    <w:p w14:paraId="4C235CB0" w14:textId="77777777" w:rsidR="00877DCB" w:rsidRDefault="00A01941">
      <w:pPr>
        <w:pStyle w:val="Textoindependiente"/>
        <w:spacing w:before="40" w:line="276" w:lineRule="auto"/>
        <w:ind w:left="861" w:right="989"/>
        <w:jc w:val="both"/>
      </w:pPr>
      <w:r>
        <w:t>(2) meses, sin que se haya efectuado, la liquidación podrá realizarse en cualquier tiempo dentro de los dos años siguientes al vencimiento del término</w:t>
      </w:r>
      <w:r>
        <w:rPr>
          <w:spacing w:val="-9"/>
        </w:rPr>
        <w:t xml:space="preserve"> </w:t>
      </w:r>
      <w:r>
        <w:t>referido.</w:t>
      </w:r>
      <w:r>
        <w:rPr>
          <w:spacing w:val="-8"/>
        </w:rPr>
        <w:t xml:space="preserve"> </w:t>
      </w:r>
      <w:r>
        <w:t>Durante</w:t>
      </w:r>
      <w:r>
        <w:rPr>
          <w:spacing w:val="-9"/>
        </w:rPr>
        <w:t xml:space="preserve"> </w:t>
      </w:r>
      <w:r>
        <w:t>estos</w:t>
      </w:r>
      <w:r>
        <w:rPr>
          <w:spacing w:val="-10"/>
        </w:rPr>
        <w:t xml:space="preserve"> </w:t>
      </w:r>
      <w:r>
        <w:t>dos</w:t>
      </w:r>
      <w:r>
        <w:rPr>
          <w:spacing w:val="-10"/>
        </w:rPr>
        <w:t xml:space="preserve"> </w:t>
      </w:r>
      <w:r>
        <w:t>años</w:t>
      </w:r>
      <w:r>
        <w:rPr>
          <w:spacing w:val="-10"/>
        </w:rPr>
        <w:t xml:space="preserve"> </w:t>
      </w:r>
      <w:r>
        <w:t>la</w:t>
      </w:r>
      <w:r>
        <w:rPr>
          <w:spacing w:val="-10"/>
        </w:rPr>
        <w:t xml:space="preserve"> </w:t>
      </w:r>
      <w:r>
        <w:t>liquidación</w:t>
      </w:r>
      <w:r>
        <w:rPr>
          <w:spacing w:val="-7"/>
        </w:rPr>
        <w:t xml:space="preserve"> </w:t>
      </w:r>
      <w:r>
        <w:t>podrá</w:t>
      </w:r>
      <w:r>
        <w:rPr>
          <w:spacing w:val="-10"/>
        </w:rPr>
        <w:t xml:space="preserve"> </w:t>
      </w:r>
      <w:r>
        <w:t>hacerse</w:t>
      </w:r>
      <w:r>
        <w:rPr>
          <w:spacing w:val="-8"/>
        </w:rPr>
        <w:t xml:space="preserve"> </w:t>
      </w:r>
      <w:r>
        <w:t>de mutuo acuerdo, unilateralmente por la entidad, o podrá ser solicitada judicialmente. En</w:t>
      </w:r>
      <w:r>
        <w:rPr>
          <w:spacing w:val="-1"/>
        </w:rPr>
        <w:t xml:space="preserve"> </w:t>
      </w:r>
      <w:r>
        <w:t>este sentido, en</w:t>
      </w:r>
      <w:r>
        <w:rPr>
          <w:spacing w:val="-1"/>
        </w:rPr>
        <w:t xml:space="preserve"> </w:t>
      </w:r>
      <w:r>
        <w:t>decisión de</w:t>
      </w:r>
      <w:r>
        <w:rPr>
          <w:spacing w:val="-1"/>
        </w:rPr>
        <w:t xml:space="preserve"> </w:t>
      </w:r>
      <w:r>
        <w:t>unificación, el</w:t>
      </w:r>
      <w:r>
        <w:rPr>
          <w:spacing w:val="-1"/>
        </w:rPr>
        <w:t xml:space="preserve"> </w:t>
      </w:r>
      <w:r>
        <w:t>Consejo de Estado dijo:</w:t>
      </w:r>
    </w:p>
    <w:p w14:paraId="03A7B2F8" w14:textId="77777777" w:rsidR="00877DCB" w:rsidRDefault="00877DCB">
      <w:pPr>
        <w:pStyle w:val="Textoindependiente"/>
        <w:spacing w:before="40"/>
      </w:pPr>
    </w:p>
    <w:p w14:paraId="53897E34" w14:textId="77777777" w:rsidR="00877DCB" w:rsidRDefault="00A01941">
      <w:pPr>
        <w:ind w:left="850" w:right="989"/>
        <w:jc w:val="both"/>
        <w:rPr>
          <w:sz w:val="21"/>
        </w:rPr>
      </w:pPr>
      <w:r>
        <w:rPr>
          <w:sz w:val="21"/>
        </w:rPr>
        <w:t>“Como pudo apreciarse, este precepto legal permite que la liquidación bilateral se acuerde después del vencimiento del término pactado en el contrato</w:t>
      </w:r>
      <w:r>
        <w:rPr>
          <w:spacing w:val="-16"/>
          <w:sz w:val="21"/>
        </w:rPr>
        <w:t xml:space="preserve"> </w:t>
      </w:r>
      <w:r>
        <w:rPr>
          <w:sz w:val="21"/>
        </w:rPr>
        <w:t>o</w:t>
      </w:r>
      <w:r>
        <w:rPr>
          <w:spacing w:val="-18"/>
          <w:sz w:val="21"/>
        </w:rPr>
        <w:t xml:space="preserve"> </w:t>
      </w:r>
      <w:r>
        <w:rPr>
          <w:sz w:val="21"/>
        </w:rPr>
        <w:t>previsto</w:t>
      </w:r>
      <w:r>
        <w:rPr>
          <w:spacing w:val="-16"/>
          <w:sz w:val="21"/>
        </w:rPr>
        <w:t xml:space="preserve"> </w:t>
      </w:r>
      <w:r>
        <w:rPr>
          <w:sz w:val="21"/>
        </w:rPr>
        <w:t>en</w:t>
      </w:r>
      <w:r>
        <w:rPr>
          <w:spacing w:val="-18"/>
          <w:sz w:val="21"/>
        </w:rPr>
        <w:t xml:space="preserve"> </w:t>
      </w:r>
      <w:r>
        <w:rPr>
          <w:sz w:val="21"/>
        </w:rPr>
        <w:t>los</w:t>
      </w:r>
      <w:r>
        <w:rPr>
          <w:spacing w:val="-17"/>
          <w:sz w:val="21"/>
        </w:rPr>
        <w:t xml:space="preserve"> </w:t>
      </w:r>
      <w:r>
        <w:rPr>
          <w:sz w:val="21"/>
        </w:rPr>
        <w:t>documentos</w:t>
      </w:r>
      <w:r>
        <w:rPr>
          <w:spacing w:val="-16"/>
          <w:sz w:val="21"/>
        </w:rPr>
        <w:t xml:space="preserve"> </w:t>
      </w:r>
      <w:r>
        <w:rPr>
          <w:sz w:val="21"/>
        </w:rPr>
        <w:t>antepuestos,</w:t>
      </w:r>
      <w:r>
        <w:rPr>
          <w:spacing w:val="-15"/>
          <w:sz w:val="21"/>
        </w:rPr>
        <w:t xml:space="preserve"> </w:t>
      </w:r>
      <w:r>
        <w:rPr>
          <w:sz w:val="21"/>
        </w:rPr>
        <w:t>o,</w:t>
      </w:r>
      <w:r>
        <w:rPr>
          <w:spacing w:val="-18"/>
          <w:sz w:val="21"/>
        </w:rPr>
        <w:t xml:space="preserve"> </w:t>
      </w:r>
      <w:r>
        <w:rPr>
          <w:sz w:val="21"/>
        </w:rPr>
        <w:t>del</w:t>
      </w:r>
      <w:r>
        <w:rPr>
          <w:spacing w:val="-17"/>
          <w:sz w:val="21"/>
        </w:rPr>
        <w:t xml:space="preserve"> </w:t>
      </w:r>
      <w:r>
        <w:rPr>
          <w:sz w:val="21"/>
        </w:rPr>
        <w:t>término</w:t>
      </w:r>
      <w:r>
        <w:rPr>
          <w:spacing w:val="-16"/>
          <w:sz w:val="21"/>
        </w:rPr>
        <w:t xml:space="preserve"> </w:t>
      </w:r>
      <w:r>
        <w:rPr>
          <w:sz w:val="21"/>
        </w:rPr>
        <w:t>supletorio que</w:t>
      </w:r>
      <w:r>
        <w:rPr>
          <w:spacing w:val="-19"/>
          <w:sz w:val="21"/>
        </w:rPr>
        <w:t xml:space="preserve"> </w:t>
      </w:r>
      <w:r>
        <w:rPr>
          <w:sz w:val="21"/>
        </w:rPr>
        <w:t>para</w:t>
      </w:r>
      <w:r>
        <w:rPr>
          <w:spacing w:val="-18"/>
          <w:sz w:val="21"/>
        </w:rPr>
        <w:t xml:space="preserve"> </w:t>
      </w:r>
      <w:r>
        <w:rPr>
          <w:sz w:val="21"/>
        </w:rPr>
        <w:t>la</w:t>
      </w:r>
      <w:r>
        <w:rPr>
          <w:spacing w:val="-19"/>
          <w:sz w:val="21"/>
        </w:rPr>
        <w:t xml:space="preserve"> </w:t>
      </w:r>
      <w:r>
        <w:rPr>
          <w:sz w:val="21"/>
        </w:rPr>
        <w:t>concertación</w:t>
      </w:r>
      <w:r>
        <w:rPr>
          <w:spacing w:val="-18"/>
          <w:sz w:val="21"/>
        </w:rPr>
        <w:t xml:space="preserve"> </w:t>
      </w:r>
      <w:r>
        <w:rPr>
          <w:sz w:val="21"/>
        </w:rPr>
        <w:t>de</w:t>
      </w:r>
      <w:r>
        <w:rPr>
          <w:spacing w:val="-19"/>
          <w:sz w:val="21"/>
        </w:rPr>
        <w:t xml:space="preserve"> </w:t>
      </w:r>
      <w:r>
        <w:rPr>
          <w:sz w:val="21"/>
        </w:rPr>
        <w:t>la</w:t>
      </w:r>
      <w:r>
        <w:rPr>
          <w:spacing w:val="-18"/>
          <w:sz w:val="21"/>
        </w:rPr>
        <w:t xml:space="preserve"> </w:t>
      </w:r>
      <w:r>
        <w:rPr>
          <w:sz w:val="21"/>
        </w:rPr>
        <w:t>liquidación</w:t>
      </w:r>
      <w:r>
        <w:rPr>
          <w:spacing w:val="-19"/>
          <w:sz w:val="21"/>
        </w:rPr>
        <w:t xml:space="preserve"> </w:t>
      </w:r>
      <w:r>
        <w:rPr>
          <w:sz w:val="21"/>
        </w:rPr>
        <w:t>establece</w:t>
      </w:r>
      <w:r>
        <w:rPr>
          <w:spacing w:val="-18"/>
          <w:sz w:val="21"/>
        </w:rPr>
        <w:t xml:space="preserve"> </w:t>
      </w:r>
      <w:r>
        <w:rPr>
          <w:sz w:val="21"/>
        </w:rPr>
        <w:t>la</w:t>
      </w:r>
      <w:r>
        <w:rPr>
          <w:spacing w:val="-19"/>
          <w:sz w:val="21"/>
        </w:rPr>
        <w:t xml:space="preserve"> </w:t>
      </w:r>
      <w:r>
        <w:rPr>
          <w:sz w:val="21"/>
        </w:rPr>
        <w:t>ley,</w:t>
      </w:r>
      <w:r>
        <w:rPr>
          <w:spacing w:val="-18"/>
          <w:sz w:val="21"/>
        </w:rPr>
        <w:t xml:space="preserve"> </w:t>
      </w:r>
      <w:r>
        <w:rPr>
          <w:sz w:val="21"/>
        </w:rPr>
        <w:t>e</w:t>
      </w:r>
      <w:r>
        <w:rPr>
          <w:spacing w:val="30"/>
          <w:sz w:val="21"/>
        </w:rPr>
        <w:t xml:space="preserve"> </w:t>
      </w:r>
      <w:r>
        <w:rPr>
          <w:sz w:val="21"/>
        </w:rPr>
        <w:t>incluso,</w:t>
      </w:r>
      <w:r>
        <w:rPr>
          <w:spacing w:val="-18"/>
          <w:sz w:val="21"/>
        </w:rPr>
        <w:t xml:space="preserve"> </w:t>
      </w:r>
      <w:r>
        <w:rPr>
          <w:sz w:val="21"/>
        </w:rPr>
        <w:t>después de</w:t>
      </w:r>
      <w:r>
        <w:rPr>
          <w:spacing w:val="-11"/>
          <w:sz w:val="21"/>
        </w:rPr>
        <w:t xml:space="preserve"> </w:t>
      </w:r>
      <w:r>
        <w:rPr>
          <w:sz w:val="21"/>
        </w:rPr>
        <w:t>haber</w:t>
      </w:r>
      <w:r>
        <w:rPr>
          <w:spacing w:val="-9"/>
          <w:sz w:val="21"/>
        </w:rPr>
        <w:t xml:space="preserve"> </w:t>
      </w:r>
      <w:r>
        <w:rPr>
          <w:sz w:val="21"/>
        </w:rPr>
        <w:t>pasado</w:t>
      </w:r>
      <w:r>
        <w:rPr>
          <w:spacing w:val="-9"/>
          <w:sz w:val="21"/>
        </w:rPr>
        <w:t xml:space="preserve"> </w:t>
      </w:r>
      <w:r>
        <w:rPr>
          <w:sz w:val="21"/>
        </w:rPr>
        <w:t>los</w:t>
      </w:r>
      <w:r>
        <w:rPr>
          <w:spacing w:val="-10"/>
          <w:sz w:val="21"/>
        </w:rPr>
        <w:t xml:space="preserve"> </w:t>
      </w:r>
      <w:r>
        <w:rPr>
          <w:sz w:val="21"/>
        </w:rPr>
        <w:t>dos</w:t>
      </w:r>
      <w:r>
        <w:rPr>
          <w:spacing w:val="-10"/>
          <w:sz w:val="21"/>
        </w:rPr>
        <w:t xml:space="preserve"> </w:t>
      </w:r>
      <w:r>
        <w:rPr>
          <w:sz w:val="21"/>
        </w:rPr>
        <w:t>meses</w:t>
      </w:r>
      <w:r>
        <w:rPr>
          <w:spacing w:val="-9"/>
          <w:sz w:val="21"/>
        </w:rPr>
        <w:t xml:space="preserve"> </w:t>
      </w:r>
      <w:r>
        <w:rPr>
          <w:sz w:val="21"/>
        </w:rPr>
        <w:t>subsiguientes</w:t>
      </w:r>
      <w:r>
        <w:rPr>
          <w:spacing w:val="-7"/>
          <w:sz w:val="21"/>
        </w:rPr>
        <w:t xml:space="preserve"> </w:t>
      </w:r>
      <w:r>
        <w:rPr>
          <w:sz w:val="21"/>
        </w:rPr>
        <w:t>a</w:t>
      </w:r>
      <w:r>
        <w:rPr>
          <w:spacing w:val="-11"/>
          <w:sz w:val="21"/>
        </w:rPr>
        <w:t xml:space="preserve"> </w:t>
      </w:r>
      <w:r>
        <w:rPr>
          <w:sz w:val="21"/>
        </w:rPr>
        <w:t>dicho</w:t>
      </w:r>
      <w:r>
        <w:rPr>
          <w:spacing w:val="-10"/>
          <w:sz w:val="21"/>
        </w:rPr>
        <w:t xml:space="preserve"> </w:t>
      </w:r>
      <w:r>
        <w:rPr>
          <w:sz w:val="21"/>
        </w:rPr>
        <w:t>vencimiento</w:t>
      </w:r>
      <w:r>
        <w:rPr>
          <w:spacing w:val="-7"/>
          <w:sz w:val="21"/>
        </w:rPr>
        <w:t xml:space="preserve"> </w:t>
      </w:r>
      <w:r>
        <w:rPr>
          <w:sz w:val="21"/>
        </w:rPr>
        <w:t>sin</w:t>
      </w:r>
      <w:r>
        <w:rPr>
          <w:spacing w:val="-10"/>
          <w:sz w:val="21"/>
        </w:rPr>
        <w:t xml:space="preserve"> </w:t>
      </w:r>
      <w:r>
        <w:rPr>
          <w:sz w:val="21"/>
        </w:rPr>
        <w:t>que</w:t>
      </w:r>
      <w:r>
        <w:rPr>
          <w:spacing w:val="-10"/>
          <w:sz w:val="21"/>
        </w:rPr>
        <w:t xml:space="preserve"> </w:t>
      </w:r>
      <w:r>
        <w:rPr>
          <w:sz w:val="21"/>
        </w:rPr>
        <w:t>la administración lo hubiera liquidado unilateralmente, bajo condición de que el</w:t>
      </w:r>
      <w:r>
        <w:rPr>
          <w:spacing w:val="-19"/>
          <w:sz w:val="21"/>
        </w:rPr>
        <w:t xml:space="preserve"> </w:t>
      </w:r>
      <w:r>
        <w:rPr>
          <w:sz w:val="21"/>
        </w:rPr>
        <w:t>acuerdo</w:t>
      </w:r>
      <w:r>
        <w:rPr>
          <w:spacing w:val="-18"/>
          <w:sz w:val="21"/>
        </w:rPr>
        <w:t xml:space="preserve"> </w:t>
      </w:r>
      <w:r>
        <w:rPr>
          <w:sz w:val="21"/>
        </w:rPr>
        <w:t>liquidatario</w:t>
      </w:r>
      <w:r>
        <w:rPr>
          <w:spacing w:val="-19"/>
          <w:sz w:val="21"/>
        </w:rPr>
        <w:t xml:space="preserve"> </w:t>
      </w:r>
      <w:r>
        <w:rPr>
          <w:sz w:val="21"/>
        </w:rPr>
        <w:t>se</w:t>
      </w:r>
      <w:r>
        <w:rPr>
          <w:spacing w:val="-18"/>
          <w:sz w:val="21"/>
        </w:rPr>
        <w:t xml:space="preserve"> </w:t>
      </w:r>
      <w:r>
        <w:rPr>
          <w:sz w:val="21"/>
        </w:rPr>
        <w:t>logre</w:t>
      </w:r>
      <w:r>
        <w:rPr>
          <w:spacing w:val="-19"/>
          <w:sz w:val="21"/>
        </w:rPr>
        <w:t xml:space="preserve"> </w:t>
      </w:r>
      <w:r>
        <w:rPr>
          <w:sz w:val="21"/>
        </w:rPr>
        <w:t>dentro</w:t>
      </w:r>
      <w:r>
        <w:rPr>
          <w:spacing w:val="-18"/>
          <w:sz w:val="21"/>
        </w:rPr>
        <w:t xml:space="preserve"> </w:t>
      </w:r>
      <w:r>
        <w:rPr>
          <w:sz w:val="21"/>
        </w:rPr>
        <w:t>del</w:t>
      </w:r>
      <w:r>
        <w:rPr>
          <w:spacing w:val="-19"/>
          <w:sz w:val="21"/>
        </w:rPr>
        <w:t xml:space="preserve"> </w:t>
      </w:r>
      <w:r>
        <w:rPr>
          <w:sz w:val="21"/>
        </w:rPr>
        <w:t>lapso</w:t>
      </w:r>
      <w:r>
        <w:rPr>
          <w:spacing w:val="-18"/>
          <w:sz w:val="21"/>
        </w:rPr>
        <w:t xml:space="preserve"> </w:t>
      </w:r>
      <w:r>
        <w:rPr>
          <w:sz w:val="21"/>
        </w:rPr>
        <w:t>de</w:t>
      </w:r>
      <w:r>
        <w:rPr>
          <w:spacing w:val="-19"/>
          <w:sz w:val="21"/>
        </w:rPr>
        <w:t xml:space="preserve"> </w:t>
      </w:r>
      <w:r>
        <w:rPr>
          <w:sz w:val="21"/>
        </w:rPr>
        <w:t>dos</w:t>
      </w:r>
      <w:r>
        <w:rPr>
          <w:spacing w:val="-18"/>
          <w:sz w:val="21"/>
        </w:rPr>
        <w:t xml:space="preserve"> </w:t>
      </w:r>
      <w:r>
        <w:rPr>
          <w:sz w:val="21"/>
        </w:rPr>
        <w:t>años</w:t>
      </w:r>
      <w:r>
        <w:rPr>
          <w:spacing w:val="-19"/>
          <w:sz w:val="21"/>
        </w:rPr>
        <w:t xml:space="preserve"> </w:t>
      </w:r>
      <w:r>
        <w:rPr>
          <w:sz w:val="21"/>
        </w:rPr>
        <w:t>contados</w:t>
      </w:r>
      <w:r>
        <w:rPr>
          <w:spacing w:val="-18"/>
          <w:sz w:val="21"/>
        </w:rPr>
        <w:t xml:space="preserve"> </w:t>
      </w:r>
      <w:r>
        <w:rPr>
          <w:sz w:val="21"/>
        </w:rPr>
        <w:t>a</w:t>
      </w:r>
      <w:r>
        <w:rPr>
          <w:spacing w:val="-18"/>
          <w:sz w:val="21"/>
        </w:rPr>
        <w:t xml:space="preserve"> </w:t>
      </w:r>
      <w:r>
        <w:rPr>
          <w:sz w:val="21"/>
        </w:rPr>
        <w:t>partir del vencimiento del término legalmente conocido para la liquidación unilateral,</w:t>
      </w:r>
      <w:r>
        <w:rPr>
          <w:spacing w:val="-19"/>
          <w:sz w:val="21"/>
        </w:rPr>
        <w:t xml:space="preserve"> </w:t>
      </w:r>
      <w:r>
        <w:rPr>
          <w:sz w:val="21"/>
        </w:rPr>
        <w:t>pues</w:t>
      </w:r>
      <w:r>
        <w:rPr>
          <w:spacing w:val="-18"/>
          <w:sz w:val="21"/>
        </w:rPr>
        <w:t xml:space="preserve"> </w:t>
      </w:r>
      <w:r>
        <w:rPr>
          <w:sz w:val="21"/>
        </w:rPr>
        <w:t>ese</w:t>
      </w:r>
      <w:r>
        <w:rPr>
          <w:spacing w:val="-19"/>
          <w:sz w:val="21"/>
        </w:rPr>
        <w:t xml:space="preserve"> </w:t>
      </w:r>
      <w:r>
        <w:rPr>
          <w:sz w:val="21"/>
        </w:rPr>
        <w:t>es</w:t>
      </w:r>
      <w:r>
        <w:rPr>
          <w:spacing w:val="-18"/>
          <w:sz w:val="21"/>
        </w:rPr>
        <w:t xml:space="preserve"> </w:t>
      </w:r>
      <w:r>
        <w:rPr>
          <w:sz w:val="21"/>
        </w:rPr>
        <w:t>el</w:t>
      </w:r>
      <w:r>
        <w:rPr>
          <w:spacing w:val="-19"/>
          <w:sz w:val="21"/>
        </w:rPr>
        <w:t xml:space="preserve"> </w:t>
      </w:r>
      <w:r>
        <w:rPr>
          <w:sz w:val="21"/>
        </w:rPr>
        <w:t>lapso</w:t>
      </w:r>
      <w:r>
        <w:rPr>
          <w:spacing w:val="-18"/>
          <w:sz w:val="21"/>
        </w:rPr>
        <w:t xml:space="preserve"> </w:t>
      </w:r>
      <w:r>
        <w:rPr>
          <w:sz w:val="21"/>
        </w:rPr>
        <w:t>que</w:t>
      </w:r>
      <w:r>
        <w:rPr>
          <w:spacing w:val="-19"/>
          <w:sz w:val="21"/>
        </w:rPr>
        <w:t xml:space="preserve"> </w:t>
      </w:r>
      <w:r>
        <w:rPr>
          <w:sz w:val="21"/>
        </w:rPr>
        <w:t>el</w:t>
      </w:r>
      <w:r>
        <w:rPr>
          <w:spacing w:val="-18"/>
          <w:sz w:val="21"/>
        </w:rPr>
        <w:t xml:space="preserve"> </w:t>
      </w:r>
      <w:r>
        <w:rPr>
          <w:sz w:val="21"/>
        </w:rPr>
        <w:t>ordenamiento</w:t>
      </w:r>
      <w:r>
        <w:rPr>
          <w:spacing w:val="-19"/>
          <w:sz w:val="21"/>
        </w:rPr>
        <w:t xml:space="preserve"> </w:t>
      </w:r>
      <w:r>
        <w:rPr>
          <w:sz w:val="21"/>
        </w:rPr>
        <w:t>ha</w:t>
      </w:r>
      <w:r>
        <w:rPr>
          <w:spacing w:val="-18"/>
          <w:sz w:val="21"/>
        </w:rPr>
        <w:t xml:space="preserve"> </w:t>
      </w:r>
      <w:r>
        <w:rPr>
          <w:sz w:val="21"/>
        </w:rPr>
        <w:t>fijado</w:t>
      </w:r>
      <w:r>
        <w:rPr>
          <w:spacing w:val="-19"/>
          <w:sz w:val="21"/>
        </w:rPr>
        <w:t xml:space="preserve"> </w:t>
      </w:r>
      <w:r>
        <w:rPr>
          <w:sz w:val="21"/>
        </w:rPr>
        <w:t>para</w:t>
      </w:r>
      <w:r>
        <w:rPr>
          <w:spacing w:val="-18"/>
          <w:sz w:val="21"/>
        </w:rPr>
        <w:t xml:space="preserve"> </w:t>
      </w:r>
      <w:r>
        <w:rPr>
          <w:sz w:val="21"/>
        </w:rPr>
        <w:t>el</w:t>
      </w:r>
      <w:r>
        <w:rPr>
          <w:spacing w:val="-18"/>
          <w:sz w:val="21"/>
        </w:rPr>
        <w:t xml:space="preserve"> </w:t>
      </w:r>
      <w:r>
        <w:rPr>
          <w:sz w:val="21"/>
        </w:rPr>
        <w:t>ejercicio oportuno de la acción”</w:t>
      </w:r>
      <w:r>
        <w:rPr>
          <w:sz w:val="21"/>
          <w:vertAlign w:val="superscript"/>
        </w:rPr>
        <w:t>9</w:t>
      </w:r>
      <w:r>
        <w:rPr>
          <w:sz w:val="21"/>
        </w:rPr>
        <w:t>.</w:t>
      </w:r>
    </w:p>
    <w:p w14:paraId="5CBB6DE0" w14:textId="77777777" w:rsidR="00877DCB" w:rsidRDefault="00877DCB">
      <w:pPr>
        <w:pStyle w:val="Textoindependiente"/>
        <w:spacing w:before="52"/>
        <w:rPr>
          <w:sz w:val="21"/>
        </w:rPr>
      </w:pPr>
    </w:p>
    <w:p w14:paraId="1D73142D" w14:textId="77777777" w:rsidR="00877DCB" w:rsidRDefault="00A01941">
      <w:pPr>
        <w:pStyle w:val="Prrafodelista"/>
        <w:numPr>
          <w:ilvl w:val="1"/>
          <w:numId w:val="2"/>
        </w:numPr>
        <w:tabs>
          <w:tab w:val="left" w:pos="861"/>
        </w:tabs>
        <w:spacing w:line="276" w:lineRule="auto"/>
        <w:ind w:right="989"/>
      </w:pPr>
      <w:r>
        <w:t xml:space="preserve">Así las cosas, es claro que el ordenamiento jurídico vigente permite la liquidación unilateral o bilateral, una vez vencido el plazo de dos meses para la </w:t>
      </w:r>
      <w:r>
        <w:t>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w:t>
      </w:r>
      <w:r>
        <w:rPr>
          <w:spacing w:val="-2"/>
        </w:rPr>
        <w:t xml:space="preserve"> </w:t>
      </w:r>
      <w:r>
        <w:t>el</w:t>
      </w:r>
      <w:r>
        <w:rPr>
          <w:spacing w:val="-2"/>
        </w:rPr>
        <w:t xml:space="preserve"> </w:t>
      </w:r>
      <w:r>
        <w:t>ordenamiento</w:t>
      </w:r>
      <w:r>
        <w:rPr>
          <w:spacing w:val="-2"/>
        </w:rPr>
        <w:t xml:space="preserve"> </w:t>
      </w:r>
      <w:r>
        <w:t>ha</w:t>
      </w:r>
      <w:r>
        <w:rPr>
          <w:spacing w:val="-2"/>
        </w:rPr>
        <w:t xml:space="preserve"> </w:t>
      </w:r>
      <w:r>
        <w:t>fijado</w:t>
      </w:r>
      <w:r>
        <w:rPr>
          <w:spacing w:val="-2"/>
        </w:rPr>
        <w:t xml:space="preserve"> </w:t>
      </w:r>
      <w:r>
        <w:t>para</w:t>
      </w:r>
      <w:r>
        <w:rPr>
          <w:spacing w:val="-2"/>
        </w:rPr>
        <w:t xml:space="preserve"> </w:t>
      </w:r>
      <w:r>
        <w:t>el</w:t>
      </w:r>
      <w:r>
        <w:rPr>
          <w:spacing w:val="-2"/>
        </w:rPr>
        <w:t xml:space="preserve"> </w:t>
      </w:r>
      <w:r>
        <w:t>ejercicio</w:t>
      </w:r>
      <w:r>
        <w:rPr>
          <w:spacing w:val="-2"/>
        </w:rPr>
        <w:t xml:space="preserve"> </w:t>
      </w:r>
      <w:r>
        <w:t>oportuno</w:t>
      </w:r>
      <w:r>
        <w:rPr>
          <w:spacing w:val="-2"/>
        </w:rPr>
        <w:t xml:space="preserve"> </w:t>
      </w:r>
      <w:r>
        <w:t>de</w:t>
      </w:r>
      <w:r>
        <w:rPr>
          <w:spacing w:val="-2"/>
        </w:rPr>
        <w:t xml:space="preserve"> </w:t>
      </w:r>
      <w:r>
        <w:t>la</w:t>
      </w:r>
      <w:r>
        <w:rPr>
          <w:spacing w:val="-2"/>
        </w:rPr>
        <w:t xml:space="preserve"> </w:t>
      </w:r>
      <w:r>
        <w:t>acción</w:t>
      </w:r>
      <w:r>
        <w:rPr>
          <w:spacing w:val="-54"/>
        </w:rPr>
        <w:t xml:space="preserve"> </w:t>
      </w:r>
      <w:r>
        <w:t>”</w:t>
      </w:r>
      <w:r>
        <w:rPr>
          <w:vertAlign w:val="superscript"/>
        </w:rPr>
        <w:t>10</w:t>
      </w:r>
      <w:r>
        <w:t>.</w:t>
      </w:r>
    </w:p>
    <w:p w14:paraId="62D9C81B" w14:textId="77777777" w:rsidR="00877DCB" w:rsidRDefault="00877DCB">
      <w:pPr>
        <w:pStyle w:val="Textoindependiente"/>
        <w:spacing w:before="38"/>
      </w:pPr>
    </w:p>
    <w:p w14:paraId="57DE91C4" w14:textId="77777777" w:rsidR="00877DCB" w:rsidRDefault="00A01941">
      <w:pPr>
        <w:pStyle w:val="Prrafodelista"/>
        <w:numPr>
          <w:ilvl w:val="1"/>
          <w:numId w:val="2"/>
        </w:numPr>
        <w:tabs>
          <w:tab w:val="left" w:pos="861"/>
        </w:tabs>
        <w:spacing w:line="273" w:lineRule="auto"/>
      </w:pPr>
      <w:r>
        <w:t>En suma, de acuerdo con el artículo 11 de la Ley 1150 de 2007, existen tres</w:t>
      </w:r>
      <w:r>
        <w:rPr>
          <w:spacing w:val="30"/>
        </w:rPr>
        <w:t xml:space="preserve"> </w:t>
      </w:r>
      <w:r>
        <w:t>(3)</w:t>
      </w:r>
      <w:r>
        <w:rPr>
          <w:spacing w:val="29"/>
        </w:rPr>
        <w:t xml:space="preserve"> </w:t>
      </w:r>
      <w:r>
        <w:t>tipos</w:t>
      </w:r>
      <w:r>
        <w:rPr>
          <w:spacing w:val="30"/>
        </w:rPr>
        <w:t xml:space="preserve"> </w:t>
      </w:r>
      <w:r>
        <w:t>de</w:t>
      </w:r>
      <w:r>
        <w:rPr>
          <w:spacing w:val="29"/>
        </w:rPr>
        <w:t xml:space="preserve"> </w:t>
      </w:r>
      <w:r>
        <w:t>liquidación:</w:t>
      </w:r>
      <w:r>
        <w:rPr>
          <w:spacing w:val="32"/>
        </w:rPr>
        <w:t xml:space="preserve"> </w:t>
      </w:r>
      <w:r>
        <w:t>i)</w:t>
      </w:r>
      <w:r>
        <w:rPr>
          <w:spacing w:val="29"/>
        </w:rPr>
        <w:t xml:space="preserve"> </w:t>
      </w:r>
      <w:r>
        <w:t>bilateral,</w:t>
      </w:r>
      <w:r>
        <w:rPr>
          <w:spacing w:val="32"/>
        </w:rPr>
        <w:t xml:space="preserve"> </w:t>
      </w:r>
      <w:r>
        <w:t>ii)</w:t>
      </w:r>
      <w:r>
        <w:rPr>
          <w:spacing w:val="29"/>
        </w:rPr>
        <w:t xml:space="preserve"> </w:t>
      </w:r>
      <w:r>
        <w:t>unilateral</w:t>
      </w:r>
      <w:r>
        <w:rPr>
          <w:spacing w:val="32"/>
        </w:rPr>
        <w:t xml:space="preserve"> </w:t>
      </w:r>
      <w:r>
        <w:t>y</w:t>
      </w:r>
      <w:r>
        <w:rPr>
          <w:spacing w:val="29"/>
        </w:rPr>
        <w:t xml:space="preserve"> </w:t>
      </w:r>
      <w:r>
        <w:t>iii)</w:t>
      </w:r>
      <w:r>
        <w:rPr>
          <w:spacing w:val="29"/>
        </w:rPr>
        <w:t xml:space="preserve"> </w:t>
      </w:r>
      <w:r>
        <w:t>judicial.</w:t>
      </w:r>
      <w:r>
        <w:rPr>
          <w:spacing w:val="32"/>
        </w:rPr>
        <w:t xml:space="preserve"> </w:t>
      </w:r>
      <w:r>
        <w:t>En</w:t>
      </w:r>
    </w:p>
    <w:p w14:paraId="108B03DE" w14:textId="77777777" w:rsidR="00877DCB" w:rsidRDefault="00A01941">
      <w:pPr>
        <w:pStyle w:val="Textoindependiente"/>
        <w:spacing w:before="6"/>
        <w:rPr>
          <w:sz w:val="11"/>
        </w:rPr>
      </w:pPr>
      <w:r>
        <w:rPr>
          <w:noProof/>
        </w:rPr>
        <mc:AlternateContent>
          <mc:Choice Requires="wps">
            <w:drawing>
              <wp:anchor distT="0" distB="0" distL="0" distR="0" simplePos="0" relativeHeight="487590400" behindDoc="1" locked="0" layoutInCell="1" allowOverlap="1" wp14:anchorId="1C709697" wp14:editId="264DEB5C">
                <wp:simplePos x="0" y="0"/>
                <wp:positionH relativeFrom="page">
                  <wp:posOffset>1080135</wp:posOffset>
                </wp:positionH>
                <wp:positionV relativeFrom="paragraph">
                  <wp:posOffset>104027</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7CFF64" id="Graphic 12" o:spid="_x0000_s1026" style="position:absolute;margin-left:85.05pt;margin-top:8.2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BBJktwAAAAJAQAADwAAAGRycy9kb3ducmV2LnhtbEyPQU+DQBCF7yb+h8008WYXDCKhLE1j&#10;ws2LrVWPC0yBlJ1FdqH03zs96W3em5c332TbxfRixtF1lhSE6wAEUmXrjhoFH4fiMQHhvKZa95ZQ&#10;wRUdbPP7u0yntb3QO8573wguIZdqBa33Qyqlq1o02q3tgMS7kx2N9izHRtajvnC56eVTEMTS6I74&#10;QqsHfG2xOu8no+AwJ0k4lV3xdY2Kn8/j7u18+nZKPayW3QaEx8X/heGGz+iQM1NpJ6qd6Fm/BCFH&#10;eYgjEByInhM2ypsRg8wz+f+D/BcAAP//AwBQSwECLQAUAAYACAAAACEAtoM4kv4AAADhAQAAEwAA&#10;AAAAAAAAAAAAAAAAAAAAW0NvbnRlbnRfVHlwZXNdLnhtbFBLAQItABQABgAIAAAAIQA4/SH/1gAA&#10;AJQBAAALAAAAAAAAAAAAAAAAAC8BAABfcmVscy8ucmVsc1BLAQItABQABgAIAAAAIQB+X3L7DwIA&#10;AFsEAAAOAAAAAAAAAAAAAAAAAC4CAABkcnMvZTJvRG9jLnhtbFBLAQItABQABgAIAAAAIQDIEEmS&#10;3AAAAAkBAAAPAAAAAAAAAAAAAAAAAGkEAABkcnMvZG93bnJldi54bWxQSwUGAAAAAAQABADzAAAA&#10;cgUAAAAA&#10;" path="m,l1828800,e" filled="f" strokeweight=".5pt">
                <v:path arrowok="t"/>
                <w10:wrap type="topAndBottom" anchorx="page"/>
              </v:shape>
            </w:pict>
          </mc:Fallback>
        </mc:AlternateContent>
      </w:r>
    </w:p>
    <w:p w14:paraId="40201232" w14:textId="77777777" w:rsidR="00877DCB" w:rsidRDefault="00877DCB">
      <w:pPr>
        <w:pStyle w:val="Textoindependiente"/>
        <w:spacing w:before="115"/>
        <w:rPr>
          <w:sz w:val="10"/>
        </w:rPr>
      </w:pPr>
    </w:p>
    <w:p w14:paraId="2966EAFF" w14:textId="77777777" w:rsidR="00877DCB" w:rsidRDefault="00A01941">
      <w:pPr>
        <w:ind w:left="849"/>
        <w:rPr>
          <w:sz w:val="10"/>
        </w:rPr>
      </w:pPr>
      <w:r>
        <w:rPr>
          <w:sz w:val="10"/>
          <w:vertAlign w:val="superscript"/>
        </w:rPr>
        <w:t>7</w:t>
      </w:r>
      <w:r>
        <w:rPr>
          <w:spacing w:val="-7"/>
          <w:sz w:val="10"/>
        </w:rPr>
        <w:t xml:space="preserve"> </w:t>
      </w:r>
      <w:r>
        <w:rPr>
          <w:sz w:val="10"/>
        </w:rPr>
        <w:t>CONSEJO</w:t>
      </w:r>
      <w:r>
        <w:rPr>
          <w:spacing w:val="-7"/>
          <w:sz w:val="10"/>
        </w:rPr>
        <w:t xml:space="preserve"> </w:t>
      </w:r>
      <w:r>
        <w:rPr>
          <w:sz w:val="10"/>
        </w:rPr>
        <w:t>DE</w:t>
      </w:r>
      <w:r>
        <w:rPr>
          <w:spacing w:val="-8"/>
          <w:sz w:val="10"/>
        </w:rPr>
        <w:t xml:space="preserve"> </w:t>
      </w:r>
      <w:r>
        <w:rPr>
          <w:sz w:val="10"/>
        </w:rPr>
        <w:t>ESTADO.</w:t>
      </w:r>
      <w:r>
        <w:rPr>
          <w:spacing w:val="-7"/>
          <w:sz w:val="10"/>
        </w:rPr>
        <w:t xml:space="preserve"> </w:t>
      </w:r>
      <w:r>
        <w:rPr>
          <w:sz w:val="10"/>
        </w:rPr>
        <w:t>Sección</w:t>
      </w:r>
      <w:r>
        <w:rPr>
          <w:spacing w:val="-7"/>
          <w:sz w:val="10"/>
        </w:rPr>
        <w:t xml:space="preserve"> </w:t>
      </w:r>
      <w:r>
        <w:rPr>
          <w:sz w:val="10"/>
        </w:rPr>
        <w:t>Tercera.</w:t>
      </w:r>
      <w:r>
        <w:rPr>
          <w:spacing w:val="-8"/>
          <w:sz w:val="10"/>
        </w:rPr>
        <w:t xml:space="preserve"> </w:t>
      </w:r>
      <w:r>
        <w:rPr>
          <w:sz w:val="10"/>
        </w:rPr>
        <w:t>Sentencia</w:t>
      </w:r>
      <w:r>
        <w:rPr>
          <w:spacing w:val="-7"/>
          <w:sz w:val="10"/>
        </w:rPr>
        <w:t xml:space="preserve"> </w:t>
      </w:r>
      <w:r>
        <w:rPr>
          <w:sz w:val="10"/>
        </w:rPr>
        <w:t>del</w:t>
      </w:r>
      <w:r>
        <w:rPr>
          <w:spacing w:val="-7"/>
          <w:sz w:val="10"/>
        </w:rPr>
        <w:t xml:space="preserve"> </w:t>
      </w:r>
      <w:r>
        <w:rPr>
          <w:sz w:val="10"/>
        </w:rPr>
        <w:t>13</w:t>
      </w:r>
      <w:r>
        <w:rPr>
          <w:spacing w:val="-8"/>
          <w:sz w:val="10"/>
        </w:rPr>
        <w:t xml:space="preserve"> </w:t>
      </w:r>
      <w:r>
        <w:rPr>
          <w:sz w:val="10"/>
        </w:rPr>
        <w:t>de</w:t>
      </w:r>
      <w:r>
        <w:rPr>
          <w:spacing w:val="-7"/>
          <w:sz w:val="10"/>
        </w:rPr>
        <w:t xml:space="preserve"> </w:t>
      </w:r>
      <w:r>
        <w:rPr>
          <w:sz w:val="10"/>
        </w:rPr>
        <w:t>septiembre</w:t>
      </w:r>
      <w:r>
        <w:rPr>
          <w:spacing w:val="-7"/>
          <w:sz w:val="10"/>
        </w:rPr>
        <w:t xml:space="preserve"> </w:t>
      </w:r>
      <w:r>
        <w:rPr>
          <w:sz w:val="10"/>
        </w:rPr>
        <w:t>de</w:t>
      </w:r>
      <w:r>
        <w:rPr>
          <w:spacing w:val="-8"/>
          <w:sz w:val="10"/>
        </w:rPr>
        <w:t xml:space="preserve"> </w:t>
      </w:r>
      <w:r>
        <w:rPr>
          <w:sz w:val="10"/>
        </w:rPr>
        <w:t>1999.</w:t>
      </w:r>
      <w:r>
        <w:rPr>
          <w:spacing w:val="3"/>
          <w:sz w:val="10"/>
        </w:rPr>
        <w:t xml:space="preserve"> </w:t>
      </w:r>
      <w:r>
        <w:rPr>
          <w:sz w:val="10"/>
        </w:rPr>
        <w:t>Exp.</w:t>
      </w:r>
      <w:r>
        <w:rPr>
          <w:spacing w:val="-8"/>
          <w:sz w:val="10"/>
        </w:rPr>
        <w:t xml:space="preserve"> </w:t>
      </w:r>
      <w:r>
        <w:rPr>
          <w:sz w:val="10"/>
        </w:rPr>
        <w:t>10.264.</w:t>
      </w:r>
      <w:r>
        <w:rPr>
          <w:spacing w:val="-7"/>
          <w:sz w:val="10"/>
        </w:rPr>
        <w:t xml:space="preserve"> </w:t>
      </w:r>
      <w:r>
        <w:rPr>
          <w:sz w:val="10"/>
        </w:rPr>
        <w:t>C.P.</w:t>
      </w:r>
      <w:r>
        <w:rPr>
          <w:spacing w:val="-7"/>
          <w:sz w:val="10"/>
        </w:rPr>
        <w:t xml:space="preserve"> </w:t>
      </w:r>
      <w:r>
        <w:rPr>
          <w:sz w:val="10"/>
        </w:rPr>
        <w:t>Ricardo</w:t>
      </w:r>
      <w:r>
        <w:rPr>
          <w:spacing w:val="-8"/>
          <w:sz w:val="10"/>
        </w:rPr>
        <w:t xml:space="preserve"> </w:t>
      </w:r>
      <w:r>
        <w:rPr>
          <w:sz w:val="10"/>
        </w:rPr>
        <w:t>Hoyos</w:t>
      </w:r>
      <w:r>
        <w:rPr>
          <w:spacing w:val="-7"/>
          <w:sz w:val="10"/>
        </w:rPr>
        <w:t xml:space="preserve"> </w:t>
      </w:r>
      <w:r>
        <w:rPr>
          <w:spacing w:val="-2"/>
          <w:sz w:val="10"/>
        </w:rPr>
        <w:t>Duque.</w:t>
      </w:r>
    </w:p>
    <w:p w14:paraId="6C520283" w14:textId="77777777" w:rsidR="00877DCB" w:rsidRDefault="00A01941">
      <w:pPr>
        <w:spacing w:before="121"/>
        <w:ind w:left="849"/>
        <w:rPr>
          <w:sz w:val="10"/>
        </w:rPr>
      </w:pPr>
      <w:r>
        <w:rPr>
          <w:sz w:val="10"/>
          <w:vertAlign w:val="superscript"/>
        </w:rPr>
        <w:t>8</w:t>
      </w:r>
      <w:r>
        <w:rPr>
          <w:spacing w:val="-8"/>
          <w:sz w:val="10"/>
        </w:rPr>
        <w:t xml:space="preserve"> </w:t>
      </w:r>
      <w:r>
        <w:rPr>
          <w:sz w:val="10"/>
        </w:rPr>
        <w:t>PALACIO</w:t>
      </w:r>
      <w:r>
        <w:rPr>
          <w:spacing w:val="-9"/>
          <w:sz w:val="10"/>
        </w:rPr>
        <w:t xml:space="preserve"> </w:t>
      </w:r>
      <w:r>
        <w:rPr>
          <w:sz w:val="10"/>
        </w:rPr>
        <w:t>HINCAPIÉ,</w:t>
      </w:r>
      <w:r>
        <w:rPr>
          <w:spacing w:val="-9"/>
          <w:sz w:val="10"/>
        </w:rPr>
        <w:t xml:space="preserve"> </w:t>
      </w:r>
      <w:r>
        <w:rPr>
          <w:sz w:val="10"/>
        </w:rPr>
        <w:t>Juan</w:t>
      </w:r>
      <w:r>
        <w:rPr>
          <w:spacing w:val="-8"/>
          <w:sz w:val="10"/>
        </w:rPr>
        <w:t xml:space="preserve"> </w:t>
      </w:r>
      <w:r>
        <w:rPr>
          <w:sz w:val="10"/>
        </w:rPr>
        <w:t>Ángel.</w:t>
      </w:r>
      <w:r>
        <w:rPr>
          <w:spacing w:val="-9"/>
          <w:sz w:val="10"/>
        </w:rPr>
        <w:t xml:space="preserve"> </w:t>
      </w:r>
      <w:r>
        <w:rPr>
          <w:sz w:val="10"/>
        </w:rPr>
        <w:t>La</w:t>
      </w:r>
      <w:r>
        <w:rPr>
          <w:spacing w:val="-8"/>
          <w:sz w:val="10"/>
        </w:rPr>
        <w:t xml:space="preserve"> </w:t>
      </w:r>
      <w:r>
        <w:rPr>
          <w:sz w:val="10"/>
        </w:rPr>
        <w:t>contratación</w:t>
      </w:r>
      <w:r>
        <w:rPr>
          <w:spacing w:val="-9"/>
          <w:sz w:val="10"/>
        </w:rPr>
        <w:t xml:space="preserve"> </w:t>
      </w:r>
      <w:r>
        <w:rPr>
          <w:sz w:val="10"/>
        </w:rPr>
        <w:t>de</w:t>
      </w:r>
      <w:r>
        <w:rPr>
          <w:spacing w:val="-9"/>
          <w:sz w:val="10"/>
        </w:rPr>
        <w:t xml:space="preserve"> </w:t>
      </w:r>
      <w:r>
        <w:rPr>
          <w:sz w:val="10"/>
        </w:rPr>
        <w:t>las</w:t>
      </w:r>
      <w:r>
        <w:rPr>
          <w:spacing w:val="-8"/>
          <w:sz w:val="10"/>
        </w:rPr>
        <w:t xml:space="preserve"> </w:t>
      </w:r>
      <w:r>
        <w:rPr>
          <w:sz w:val="10"/>
        </w:rPr>
        <w:t>entidades</w:t>
      </w:r>
      <w:r>
        <w:rPr>
          <w:spacing w:val="-9"/>
          <w:sz w:val="10"/>
        </w:rPr>
        <w:t xml:space="preserve"> </w:t>
      </w:r>
      <w:r>
        <w:rPr>
          <w:sz w:val="10"/>
        </w:rPr>
        <w:t>estatales.</w:t>
      </w:r>
      <w:r>
        <w:rPr>
          <w:spacing w:val="-9"/>
          <w:sz w:val="10"/>
        </w:rPr>
        <w:t xml:space="preserve"> </w:t>
      </w:r>
      <w:r>
        <w:rPr>
          <w:sz w:val="10"/>
        </w:rPr>
        <w:t>Octava</w:t>
      </w:r>
      <w:r>
        <w:rPr>
          <w:spacing w:val="-8"/>
          <w:sz w:val="10"/>
        </w:rPr>
        <w:t xml:space="preserve"> </w:t>
      </w:r>
      <w:r>
        <w:rPr>
          <w:sz w:val="10"/>
        </w:rPr>
        <w:t>edición.</w:t>
      </w:r>
      <w:r>
        <w:rPr>
          <w:spacing w:val="-9"/>
          <w:sz w:val="10"/>
        </w:rPr>
        <w:t xml:space="preserve"> </w:t>
      </w:r>
      <w:r>
        <w:rPr>
          <w:sz w:val="10"/>
        </w:rPr>
        <w:t>Medellín:</w:t>
      </w:r>
      <w:r>
        <w:rPr>
          <w:spacing w:val="-8"/>
          <w:sz w:val="10"/>
        </w:rPr>
        <w:t xml:space="preserve"> </w:t>
      </w:r>
      <w:r>
        <w:rPr>
          <w:sz w:val="10"/>
        </w:rPr>
        <w:t>Librería</w:t>
      </w:r>
      <w:r>
        <w:rPr>
          <w:spacing w:val="-9"/>
          <w:sz w:val="10"/>
        </w:rPr>
        <w:t xml:space="preserve"> </w:t>
      </w:r>
      <w:r>
        <w:rPr>
          <w:sz w:val="10"/>
        </w:rPr>
        <w:t>Jurídica</w:t>
      </w:r>
      <w:r>
        <w:rPr>
          <w:spacing w:val="-9"/>
          <w:sz w:val="10"/>
        </w:rPr>
        <w:t xml:space="preserve"> </w:t>
      </w:r>
      <w:r>
        <w:rPr>
          <w:sz w:val="10"/>
        </w:rPr>
        <w:t>Sánchez</w:t>
      </w:r>
      <w:r>
        <w:rPr>
          <w:spacing w:val="-8"/>
          <w:sz w:val="10"/>
        </w:rPr>
        <w:t xml:space="preserve"> </w:t>
      </w:r>
      <w:r>
        <w:rPr>
          <w:sz w:val="10"/>
        </w:rPr>
        <w:t>R.</w:t>
      </w:r>
      <w:r>
        <w:rPr>
          <w:spacing w:val="-9"/>
          <w:sz w:val="10"/>
        </w:rPr>
        <w:t xml:space="preserve"> </w:t>
      </w:r>
      <w:r>
        <w:rPr>
          <w:sz w:val="10"/>
        </w:rPr>
        <w:t>SAS,</w:t>
      </w:r>
      <w:r>
        <w:rPr>
          <w:spacing w:val="-9"/>
          <w:sz w:val="10"/>
        </w:rPr>
        <w:t xml:space="preserve"> </w:t>
      </w:r>
      <w:r>
        <w:rPr>
          <w:sz w:val="10"/>
        </w:rPr>
        <w:t>2020.</w:t>
      </w:r>
      <w:r>
        <w:rPr>
          <w:spacing w:val="-8"/>
          <w:sz w:val="10"/>
        </w:rPr>
        <w:t xml:space="preserve"> </w:t>
      </w:r>
      <w:r>
        <w:rPr>
          <w:sz w:val="10"/>
        </w:rPr>
        <w:t>p.</w:t>
      </w:r>
      <w:r>
        <w:rPr>
          <w:spacing w:val="-9"/>
          <w:sz w:val="10"/>
        </w:rPr>
        <w:t xml:space="preserve"> </w:t>
      </w:r>
      <w:r>
        <w:rPr>
          <w:spacing w:val="-4"/>
          <w:sz w:val="10"/>
        </w:rPr>
        <w:t>659.</w:t>
      </w:r>
    </w:p>
    <w:p w14:paraId="21375F8A" w14:textId="77777777" w:rsidR="00877DCB" w:rsidRDefault="00A01941">
      <w:pPr>
        <w:ind w:left="849"/>
        <w:rPr>
          <w:sz w:val="10"/>
        </w:rPr>
      </w:pPr>
      <w:r>
        <w:rPr>
          <w:sz w:val="10"/>
          <w:vertAlign w:val="superscript"/>
        </w:rPr>
        <w:t>9</w:t>
      </w:r>
      <w:r>
        <w:rPr>
          <w:spacing w:val="-7"/>
          <w:sz w:val="10"/>
        </w:rPr>
        <w:t xml:space="preserve"> </w:t>
      </w:r>
      <w:r>
        <w:rPr>
          <w:sz w:val="10"/>
        </w:rPr>
        <w:t>CONSEJO</w:t>
      </w:r>
      <w:r>
        <w:rPr>
          <w:spacing w:val="-7"/>
          <w:sz w:val="10"/>
        </w:rPr>
        <w:t xml:space="preserve"> </w:t>
      </w:r>
      <w:r>
        <w:rPr>
          <w:sz w:val="10"/>
        </w:rPr>
        <w:t>DE</w:t>
      </w:r>
      <w:r>
        <w:rPr>
          <w:spacing w:val="-8"/>
          <w:sz w:val="10"/>
        </w:rPr>
        <w:t xml:space="preserve"> </w:t>
      </w:r>
      <w:r>
        <w:rPr>
          <w:sz w:val="10"/>
        </w:rPr>
        <w:t>ESTADO.</w:t>
      </w:r>
      <w:r>
        <w:rPr>
          <w:spacing w:val="-7"/>
          <w:sz w:val="10"/>
        </w:rPr>
        <w:t xml:space="preserve"> </w:t>
      </w:r>
      <w:r>
        <w:rPr>
          <w:sz w:val="10"/>
        </w:rPr>
        <w:t>Sección</w:t>
      </w:r>
      <w:r>
        <w:rPr>
          <w:spacing w:val="-7"/>
          <w:sz w:val="10"/>
        </w:rPr>
        <w:t xml:space="preserve"> </w:t>
      </w:r>
      <w:r>
        <w:rPr>
          <w:sz w:val="10"/>
        </w:rPr>
        <w:t>Tercera.</w:t>
      </w:r>
      <w:r>
        <w:rPr>
          <w:spacing w:val="-8"/>
          <w:sz w:val="10"/>
        </w:rPr>
        <w:t xml:space="preserve"> </w:t>
      </w:r>
      <w:r>
        <w:rPr>
          <w:sz w:val="10"/>
        </w:rPr>
        <w:t>Sentencia</w:t>
      </w:r>
      <w:r>
        <w:rPr>
          <w:spacing w:val="-7"/>
          <w:sz w:val="10"/>
        </w:rPr>
        <w:t xml:space="preserve"> </w:t>
      </w:r>
      <w:r>
        <w:rPr>
          <w:sz w:val="10"/>
        </w:rPr>
        <w:t>del</w:t>
      </w:r>
      <w:r>
        <w:rPr>
          <w:spacing w:val="-7"/>
          <w:sz w:val="10"/>
        </w:rPr>
        <w:t xml:space="preserve"> </w:t>
      </w:r>
      <w:r>
        <w:rPr>
          <w:sz w:val="10"/>
        </w:rPr>
        <w:t>13</w:t>
      </w:r>
      <w:r>
        <w:rPr>
          <w:spacing w:val="-8"/>
          <w:sz w:val="10"/>
        </w:rPr>
        <w:t xml:space="preserve"> </w:t>
      </w:r>
      <w:r>
        <w:rPr>
          <w:sz w:val="10"/>
        </w:rPr>
        <w:t>de</w:t>
      </w:r>
      <w:r>
        <w:rPr>
          <w:spacing w:val="-7"/>
          <w:sz w:val="10"/>
        </w:rPr>
        <w:t xml:space="preserve"> </w:t>
      </w:r>
      <w:r>
        <w:rPr>
          <w:sz w:val="10"/>
        </w:rPr>
        <w:t>septiembre</w:t>
      </w:r>
      <w:r>
        <w:rPr>
          <w:spacing w:val="-7"/>
          <w:sz w:val="10"/>
        </w:rPr>
        <w:t xml:space="preserve"> </w:t>
      </w:r>
      <w:r>
        <w:rPr>
          <w:sz w:val="10"/>
        </w:rPr>
        <w:t>de</w:t>
      </w:r>
      <w:r>
        <w:rPr>
          <w:spacing w:val="-8"/>
          <w:sz w:val="10"/>
        </w:rPr>
        <w:t xml:space="preserve"> </w:t>
      </w:r>
      <w:r>
        <w:rPr>
          <w:sz w:val="10"/>
        </w:rPr>
        <w:t>1999.</w:t>
      </w:r>
      <w:r>
        <w:rPr>
          <w:spacing w:val="3"/>
          <w:sz w:val="10"/>
        </w:rPr>
        <w:t xml:space="preserve"> </w:t>
      </w:r>
      <w:r>
        <w:rPr>
          <w:sz w:val="10"/>
        </w:rPr>
        <w:t>Exp.</w:t>
      </w:r>
      <w:r>
        <w:rPr>
          <w:spacing w:val="-8"/>
          <w:sz w:val="10"/>
        </w:rPr>
        <w:t xml:space="preserve"> </w:t>
      </w:r>
      <w:r>
        <w:rPr>
          <w:sz w:val="10"/>
        </w:rPr>
        <w:t>10.264.</w:t>
      </w:r>
      <w:r>
        <w:rPr>
          <w:spacing w:val="-7"/>
          <w:sz w:val="10"/>
        </w:rPr>
        <w:t xml:space="preserve"> </w:t>
      </w:r>
      <w:r>
        <w:rPr>
          <w:sz w:val="10"/>
        </w:rPr>
        <w:t>C.P.</w:t>
      </w:r>
      <w:r>
        <w:rPr>
          <w:spacing w:val="-7"/>
          <w:sz w:val="10"/>
        </w:rPr>
        <w:t xml:space="preserve"> </w:t>
      </w:r>
      <w:r>
        <w:rPr>
          <w:sz w:val="10"/>
        </w:rPr>
        <w:t>Ricardo</w:t>
      </w:r>
      <w:r>
        <w:rPr>
          <w:spacing w:val="-8"/>
          <w:sz w:val="10"/>
        </w:rPr>
        <w:t xml:space="preserve"> </w:t>
      </w:r>
      <w:r>
        <w:rPr>
          <w:sz w:val="10"/>
        </w:rPr>
        <w:t>Hoyos</w:t>
      </w:r>
      <w:r>
        <w:rPr>
          <w:spacing w:val="-7"/>
          <w:sz w:val="10"/>
        </w:rPr>
        <w:t xml:space="preserve"> </w:t>
      </w:r>
      <w:r>
        <w:rPr>
          <w:spacing w:val="-2"/>
          <w:sz w:val="10"/>
        </w:rPr>
        <w:t>Duque.</w:t>
      </w:r>
    </w:p>
    <w:p w14:paraId="64590606" w14:textId="77777777" w:rsidR="00877DCB" w:rsidRDefault="00877DCB">
      <w:pPr>
        <w:pStyle w:val="Textoindependiente"/>
        <w:rPr>
          <w:sz w:val="10"/>
        </w:rPr>
      </w:pPr>
    </w:p>
    <w:p w14:paraId="46490CAA" w14:textId="77777777" w:rsidR="00877DCB" w:rsidRDefault="00A01941">
      <w:pPr>
        <w:ind w:left="849"/>
        <w:rPr>
          <w:sz w:val="10"/>
        </w:rPr>
      </w:pPr>
      <w:r>
        <w:rPr>
          <w:w w:val="110"/>
          <w:sz w:val="10"/>
          <w:vertAlign w:val="superscript"/>
        </w:rPr>
        <w:t>10</w:t>
      </w:r>
      <w:r>
        <w:rPr>
          <w:spacing w:val="5"/>
          <w:w w:val="110"/>
          <w:sz w:val="10"/>
        </w:rPr>
        <w:t xml:space="preserve"> </w:t>
      </w:r>
      <w:r>
        <w:rPr>
          <w:spacing w:val="-2"/>
          <w:w w:val="110"/>
          <w:sz w:val="10"/>
        </w:rPr>
        <w:t>Ibidem.</w:t>
      </w:r>
    </w:p>
    <w:p w14:paraId="7B77B297" w14:textId="77777777" w:rsidR="00877DCB" w:rsidRDefault="00877DCB">
      <w:pPr>
        <w:rPr>
          <w:sz w:val="10"/>
        </w:rPr>
        <w:sectPr w:rsidR="00877DCB">
          <w:pgSz w:w="12240" w:h="15840"/>
          <w:pgMar w:top="1660" w:right="800" w:bottom="1980" w:left="1560" w:header="165" w:footer="1782" w:gutter="0"/>
          <w:cols w:space="720"/>
        </w:sectPr>
      </w:pPr>
    </w:p>
    <w:p w14:paraId="3A0B4D15" w14:textId="77777777" w:rsidR="00877DCB" w:rsidRDefault="00A01941">
      <w:pPr>
        <w:pStyle w:val="Textoindependiente"/>
        <w:spacing w:before="90" w:line="276" w:lineRule="auto"/>
        <w:ind w:left="861" w:right="899"/>
        <w:jc w:val="both"/>
      </w:pPr>
      <w:r>
        <w:lastRenderedPageBreak/>
        <w:t xml:space="preserve">términos generales, la primera, que puede ser total o parcial, debe hacerse en el término que </w:t>
      </w:r>
      <w:r>
        <w:t>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w:t>
      </w:r>
      <w:r>
        <w:rPr>
          <w:spacing w:val="-15"/>
        </w:rPr>
        <w:t xml:space="preserve"> </w:t>
      </w:r>
      <w:r>
        <w:t>o</w:t>
      </w:r>
      <w:r>
        <w:rPr>
          <w:spacing w:val="-19"/>
        </w:rPr>
        <w:t xml:space="preserve"> </w:t>
      </w:r>
      <w:r>
        <w:t>un</w:t>
      </w:r>
      <w:r>
        <w:rPr>
          <w:spacing w:val="-18"/>
        </w:rPr>
        <w:t xml:space="preserve"> </w:t>
      </w:r>
      <w:r>
        <w:t>tribunal</w:t>
      </w:r>
      <w:r>
        <w:rPr>
          <w:spacing w:val="-17"/>
        </w:rPr>
        <w:t xml:space="preserve"> </w:t>
      </w:r>
      <w:r>
        <w:t>de</w:t>
      </w:r>
      <w:r>
        <w:rPr>
          <w:spacing w:val="-18"/>
        </w:rPr>
        <w:t xml:space="preserve"> </w:t>
      </w:r>
      <w:r>
        <w:t>arbitramento</w:t>
      </w:r>
      <w:r>
        <w:rPr>
          <w:spacing w:val="-15"/>
        </w:rPr>
        <w:t xml:space="preserve"> </w:t>
      </w:r>
      <w:r>
        <w:t>dentro</w:t>
      </w:r>
      <w:r>
        <w:rPr>
          <w:spacing w:val="-18"/>
        </w:rPr>
        <w:t xml:space="preserve"> </w:t>
      </w:r>
      <w:r>
        <w:t>de</w:t>
      </w:r>
      <w:r>
        <w:rPr>
          <w:spacing w:val="-18"/>
        </w:rPr>
        <w:t xml:space="preserve"> </w:t>
      </w:r>
      <w:r>
        <w:t>un</w:t>
      </w:r>
      <w:r>
        <w:rPr>
          <w:spacing w:val="-19"/>
        </w:rPr>
        <w:t xml:space="preserve"> </w:t>
      </w:r>
      <w:r>
        <w:t>proceso</w:t>
      </w:r>
      <w:r>
        <w:rPr>
          <w:spacing w:val="-17"/>
        </w:rPr>
        <w:t xml:space="preserve"> </w:t>
      </w:r>
      <w:r>
        <w:t>judicial de controversias contractuales, y pu</w:t>
      </w:r>
      <w:r>
        <w:t>ede darse con ocasión de una demanda</w:t>
      </w:r>
      <w:r>
        <w:rPr>
          <w:spacing w:val="-3"/>
        </w:rPr>
        <w:t xml:space="preserve"> </w:t>
      </w:r>
      <w:r>
        <w:t>del</w:t>
      </w:r>
      <w:r>
        <w:rPr>
          <w:spacing w:val="-4"/>
        </w:rPr>
        <w:t xml:space="preserve"> </w:t>
      </w:r>
      <w:r>
        <w:t>interesado</w:t>
      </w:r>
      <w:r>
        <w:rPr>
          <w:spacing w:val="-3"/>
        </w:rPr>
        <w:t xml:space="preserve"> </w:t>
      </w:r>
      <w:r>
        <w:t>solicitando</w:t>
      </w:r>
      <w:r>
        <w:rPr>
          <w:spacing w:val="-2"/>
        </w:rPr>
        <w:t xml:space="preserve"> </w:t>
      </w:r>
      <w:r>
        <w:t>dicha</w:t>
      </w:r>
      <w:r>
        <w:rPr>
          <w:spacing w:val="-4"/>
        </w:rPr>
        <w:t xml:space="preserve"> </w:t>
      </w:r>
      <w:r>
        <w:t>liquidación.</w:t>
      </w:r>
      <w:r>
        <w:rPr>
          <w:spacing w:val="-2"/>
        </w:rPr>
        <w:t xml:space="preserve"> </w:t>
      </w:r>
      <w:r>
        <w:t>Para</w:t>
      </w:r>
      <w:r>
        <w:rPr>
          <w:spacing w:val="-4"/>
        </w:rPr>
        <w:t xml:space="preserve"> </w:t>
      </w:r>
      <w:r>
        <w:t>ello,</w:t>
      </w:r>
      <w:r>
        <w:rPr>
          <w:spacing w:val="-4"/>
        </w:rPr>
        <w:t xml:space="preserve"> </w:t>
      </w:r>
      <w:r>
        <w:t>existe</w:t>
      </w:r>
      <w:r>
        <w:rPr>
          <w:spacing w:val="-3"/>
        </w:rPr>
        <w:t xml:space="preserve"> </w:t>
      </w:r>
      <w:r>
        <w:t xml:space="preserve">un plazo máximo de dos (2) años contados a partir de los dos meses establecidos en la Ley para realizar la liquidación unilateral, de </w:t>
      </w:r>
      <w:r>
        <w:t>conformidad con</w:t>
      </w:r>
      <w:r>
        <w:rPr>
          <w:spacing w:val="-2"/>
        </w:rPr>
        <w:t xml:space="preserve"> </w:t>
      </w:r>
      <w:r>
        <w:t>el</w:t>
      </w:r>
      <w:r>
        <w:rPr>
          <w:spacing w:val="-2"/>
        </w:rPr>
        <w:t xml:space="preserve"> </w:t>
      </w:r>
      <w:r>
        <w:t>citado</w:t>
      </w:r>
      <w:r>
        <w:rPr>
          <w:spacing w:val="-1"/>
        </w:rPr>
        <w:t xml:space="preserve"> </w:t>
      </w:r>
      <w:r>
        <w:t>auto</w:t>
      </w:r>
      <w:r>
        <w:rPr>
          <w:spacing w:val="-1"/>
        </w:rPr>
        <w:t xml:space="preserve"> </w:t>
      </w:r>
      <w:r>
        <w:t>de</w:t>
      </w:r>
      <w:r>
        <w:rPr>
          <w:spacing w:val="-2"/>
        </w:rPr>
        <w:t xml:space="preserve"> </w:t>
      </w:r>
      <w:r>
        <w:t>unificación jurisprudencial del</w:t>
      </w:r>
      <w:r>
        <w:rPr>
          <w:spacing w:val="-2"/>
        </w:rPr>
        <w:t xml:space="preserve"> </w:t>
      </w:r>
      <w:r>
        <w:t>Consejo de Estado.</w:t>
      </w:r>
    </w:p>
    <w:p w14:paraId="5E98ECC7" w14:textId="77777777" w:rsidR="00877DCB" w:rsidRDefault="00877DCB">
      <w:pPr>
        <w:pStyle w:val="Textoindependiente"/>
        <w:spacing w:before="18"/>
      </w:pPr>
    </w:p>
    <w:p w14:paraId="2BC07971" w14:textId="77777777" w:rsidR="00877DCB" w:rsidRDefault="00A01941">
      <w:pPr>
        <w:pStyle w:val="Prrafodelista"/>
        <w:numPr>
          <w:ilvl w:val="1"/>
          <w:numId w:val="2"/>
        </w:numPr>
        <w:tabs>
          <w:tab w:val="left" w:pos="861"/>
        </w:tabs>
        <w:spacing w:before="1" w:line="256" w:lineRule="auto"/>
      </w:pPr>
      <w: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w:t>
      </w:r>
    </w:p>
    <w:p w14:paraId="11FFB427" w14:textId="77777777" w:rsidR="00877DCB" w:rsidRDefault="00877DCB">
      <w:pPr>
        <w:pStyle w:val="Textoindependiente"/>
        <w:spacing w:before="17"/>
      </w:pPr>
    </w:p>
    <w:p w14:paraId="19AEF651" w14:textId="77777777" w:rsidR="00877DCB" w:rsidRDefault="00A01941">
      <w:pPr>
        <w:pStyle w:val="Prrafodelista"/>
        <w:numPr>
          <w:ilvl w:val="1"/>
          <w:numId w:val="2"/>
        </w:numPr>
        <w:tabs>
          <w:tab w:val="left" w:pos="861"/>
        </w:tabs>
        <w:spacing w:before="1" w:line="256" w:lineRule="auto"/>
      </w:pPr>
      <w:r>
        <w:t>Dentro</w:t>
      </w:r>
      <w:r>
        <w:rPr>
          <w:spacing w:val="-17"/>
        </w:rPr>
        <w:t xml:space="preserve"> </w:t>
      </w:r>
      <w:r>
        <w:t>de</w:t>
      </w:r>
      <w:r>
        <w:rPr>
          <w:spacing w:val="-18"/>
        </w:rPr>
        <w:t xml:space="preserve"> </w:t>
      </w:r>
      <w:r>
        <w:t>este</w:t>
      </w:r>
      <w:r>
        <w:rPr>
          <w:spacing w:val="-17"/>
        </w:rPr>
        <w:t xml:space="preserve"> </w:t>
      </w:r>
      <w:r>
        <w:t>marco,</w:t>
      </w:r>
      <w:r>
        <w:rPr>
          <w:spacing w:val="-17"/>
        </w:rPr>
        <w:t xml:space="preserve"> </w:t>
      </w:r>
      <w:r>
        <w:t>los</w:t>
      </w:r>
      <w:r>
        <w:rPr>
          <w:spacing w:val="-18"/>
        </w:rPr>
        <w:t xml:space="preserve"> </w:t>
      </w:r>
      <w:r>
        <w:t>interesados</w:t>
      </w:r>
      <w:r>
        <w:rPr>
          <w:spacing w:val="-17"/>
        </w:rPr>
        <w:t xml:space="preserve"> </w:t>
      </w:r>
      <w:r>
        <w:t>adoptarán</w:t>
      </w:r>
      <w:r>
        <w:rPr>
          <w:spacing w:val="-17"/>
        </w:rPr>
        <w:t xml:space="preserve"> </w:t>
      </w:r>
      <w:r>
        <w:t>las</w:t>
      </w:r>
      <w:r>
        <w:rPr>
          <w:spacing w:val="-18"/>
        </w:rPr>
        <w:t xml:space="preserve"> </w:t>
      </w:r>
      <w:r>
        <w:t>medidas</w:t>
      </w:r>
      <w:r>
        <w:rPr>
          <w:spacing w:val="-17"/>
        </w:rPr>
        <w:t xml:space="preserve"> </w:t>
      </w:r>
      <w:r>
        <w:t>que</w:t>
      </w:r>
      <w:r>
        <w:rPr>
          <w:spacing w:val="-18"/>
        </w:rPr>
        <w:t xml:space="preserve"> </w:t>
      </w:r>
      <w:r>
        <w:t>estimen pertinentes respecto a la vigencia del amparo de cumplimiento después de</w:t>
      </w:r>
      <w:r>
        <w:rPr>
          <w:spacing w:val="-7"/>
        </w:rPr>
        <w:t xml:space="preserve"> </w:t>
      </w:r>
      <w:r>
        <w:t>vencer</w:t>
      </w:r>
      <w:r>
        <w:rPr>
          <w:spacing w:val="-6"/>
        </w:rPr>
        <w:t xml:space="preserve"> </w:t>
      </w:r>
      <w:r>
        <w:t>el</w:t>
      </w:r>
      <w:r>
        <w:rPr>
          <w:spacing w:val="-7"/>
        </w:rPr>
        <w:t xml:space="preserve"> </w:t>
      </w:r>
      <w:r>
        <w:t>término</w:t>
      </w:r>
      <w:r>
        <w:rPr>
          <w:spacing w:val="-6"/>
        </w:rPr>
        <w:t xml:space="preserve"> </w:t>
      </w:r>
      <w:r>
        <w:t>para</w:t>
      </w:r>
      <w:r>
        <w:rPr>
          <w:spacing w:val="-7"/>
        </w:rPr>
        <w:t xml:space="preserve"> </w:t>
      </w:r>
      <w:r>
        <w:t>liquidar.</w:t>
      </w:r>
      <w:r>
        <w:rPr>
          <w:spacing w:val="-5"/>
        </w:rPr>
        <w:t xml:space="preserve"> </w:t>
      </w:r>
      <w:r>
        <w:t>Especialmente,</w:t>
      </w:r>
      <w:r>
        <w:rPr>
          <w:spacing w:val="-3"/>
        </w:rPr>
        <w:t xml:space="preserve"> </w:t>
      </w:r>
      <w:r>
        <w:t>previa</w:t>
      </w:r>
      <w:r>
        <w:rPr>
          <w:spacing w:val="-6"/>
        </w:rPr>
        <w:t xml:space="preserve"> </w:t>
      </w:r>
      <w:r>
        <w:t>asesoría</w:t>
      </w:r>
      <w:r>
        <w:rPr>
          <w:spacing w:val="-5"/>
        </w:rPr>
        <w:t xml:space="preserve"> </w:t>
      </w:r>
      <w:r>
        <w:t>de</w:t>
      </w:r>
      <w:r>
        <w:rPr>
          <w:spacing w:val="-7"/>
        </w:rPr>
        <w:t xml:space="preserve"> </w:t>
      </w:r>
      <w:r>
        <w:t>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w:t>
      </w:r>
      <w:r>
        <w:rPr>
          <w:spacing w:val="-11"/>
        </w:rPr>
        <w:t xml:space="preserve"> </w:t>
      </w:r>
      <w:r>
        <w:t>universal</w:t>
      </w:r>
      <w:r>
        <w:rPr>
          <w:spacing w:val="-10"/>
        </w:rPr>
        <w:t xml:space="preserve"> </w:t>
      </w:r>
      <w:r>
        <w:t>y</w:t>
      </w:r>
      <w:r>
        <w:rPr>
          <w:spacing w:val="-13"/>
        </w:rPr>
        <w:t xml:space="preserve"> </w:t>
      </w:r>
      <w:r>
        <w:t>absoluto</w:t>
      </w:r>
      <w:r>
        <w:rPr>
          <w:spacing w:val="-11"/>
        </w:rPr>
        <w:t xml:space="preserve"> </w:t>
      </w:r>
      <w:r>
        <w:t>por</w:t>
      </w:r>
      <w:r>
        <w:rPr>
          <w:spacing w:val="-13"/>
        </w:rPr>
        <w:t xml:space="preserve"> </w:t>
      </w:r>
      <w:r>
        <w:t>vía</w:t>
      </w:r>
      <w:r>
        <w:rPr>
          <w:spacing w:val="-13"/>
        </w:rPr>
        <w:t xml:space="preserve"> </w:t>
      </w:r>
      <w:r>
        <w:t>consultiva,</w:t>
      </w:r>
      <w:r>
        <w:rPr>
          <w:spacing w:val="-10"/>
        </w:rPr>
        <w:t xml:space="preserve"> </w:t>
      </w:r>
      <w:r>
        <w:t>sino</w:t>
      </w:r>
      <w:r>
        <w:rPr>
          <w:spacing w:val="-13"/>
        </w:rPr>
        <w:t xml:space="preserve"> </w:t>
      </w:r>
      <w:r>
        <w:t>que</w:t>
      </w:r>
      <w:r>
        <w:rPr>
          <w:spacing w:val="-13"/>
        </w:rPr>
        <w:t xml:space="preserve"> </w:t>
      </w:r>
      <w:r>
        <w:t>brinda</w:t>
      </w:r>
      <w:r>
        <w:rPr>
          <w:spacing w:val="-12"/>
        </w:rPr>
        <w:t xml:space="preserve"> </w:t>
      </w:r>
      <w:r>
        <w:t>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 Por lo demás, como la Agencia no es una instancia revisora de las entidades estatales ni tiene competencia par</w:t>
      </w:r>
      <w:r>
        <w:t>a resolver temas litigiosos en materia contractual,</w:t>
      </w:r>
      <w:r>
        <w:rPr>
          <w:spacing w:val="-8"/>
        </w:rPr>
        <w:t xml:space="preserve"> </w:t>
      </w:r>
      <w:r>
        <w:t>no</w:t>
      </w:r>
      <w:r>
        <w:rPr>
          <w:spacing w:val="-12"/>
        </w:rPr>
        <w:t xml:space="preserve"> </w:t>
      </w:r>
      <w:r>
        <w:t>existe</w:t>
      </w:r>
      <w:r>
        <w:rPr>
          <w:spacing w:val="-10"/>
        </w:rPr>
        <w:t xml:space="preserve"> </w:t>
      </w:r>
      <w:r>
        <w:t>un</w:t>
      </w:r>
      <w:r>
        <w:rPr>
          <w:spacing w:val="-12"/>
        </w:rPr>
        <w:t xml:space="preserve"> </w:t>
      </w:r>
      <w:r>
        <w:t>registro</w:t>
      </w:r>
      <w:r>
        <w:rPr>
          <w:spacing w:val="-10"/>
        </w:rPr>
        <w:t xml:space="preserve"> </w:t>
      </w:r>
      <w:r>
        <w:t>estadístico</w:t>
      </w:r>
      <w:r>
        <w:rPr>
          <w:spacing w:val="-8"/>
        </w:rPr>
        <w:t xml:space="preserve"> </w:t>
      </w:r>
      <w:r>
        <w:t>de</w:t>
      </w:r>
      <w:r>
        <w:rPr>
          <w:spacing w:val="-12"/>
        </w:rPr>
        <w:t xml:space="preserve"> </w:t>
      </w:r>
      <w:r>
        <w:t>los</w:t>
      </w:r>
      <w:r>
        <w:rPr>
          <w:spacing w:val="-12"/>
        </w:rPr>
        <w:t xml:space="preserve"> </w:t>
      </w:r>
      <w:r>
        <w:t>casos</w:t>
      </w:r>
      <w:r>
        <w:rPr>
          <w:spacing w:val="-11"/>
        </w:rPr>
        <w:t xml:space="preserve"> </w:t>
      </w:r>
      <w:r>
        <w:t>solicitados</w:t>
      </w:r>
      <w:r>
        <w:rPr>
          <w:spacing w:val="-9"/>
        </w:rPr>
        <w:t xml:space="preserve"> </w:t>
      </w:r>
      <w:r>
        <w:t>ni</w:t>
      </w:r>
      <w:r>
        <w:rPr>
          <w:spacing w:val="-12"/>
        </w:rPr>
        <w:t xml:space="preserve"> </w:t>
      </w:r>
      <w:r>
        <w:t>de la forma en que fueron solucionados.</w:t>
      </w:r>
    </w:p>
    <w:p w14:paraId="682C331A" w14:textId="77777777" w:rsidR="00877DCB" w:rsidRDefault="00877DCB">
      <w:pPr>
        <w:spacing w:line="256" w:lineRule="auto"/>
        <w:jc w:val="both"/>
        <w:sectPr w:rsidR="00877DCB">
          <w:pgSz w:w="12240" w:h="15840"/>
          <w:pgMar w:top="1660" w:right="800" w:bottom="1980" w:left="1560" w:header="165" w:footer="1782" w:gutter="0"/>
          <w:cols w:space="720"/>
        </w:sectPr>
      </w:pPr>
    </w:p>
    <w:p w14:paraId="02B156B3" w14:textId="77777777" w:rsidR="00877DCB" w:rsidRDefault="00A01941">
      <w:pPr>
        <w:pStyle w:val="Prrafodelista"/>
        <w:numPr>
          <w:ilvl w:val="1"/>
          <w:numId w:val="2"/>
        </w:numPr>
        <w:tabs>
          <w:tab w:val="left" w:pos="861"/>
        </w:tabs>
        <w:spacing w:before="90" w:line="276" w:lineRule="auto"/>
      </w:pPr>
      <w:r>
        <w:lastRenderedPageBreak/>
        <w:t xml:space="preserve">Es necesario que el contratista amplíe la garantía cuando el contrato se prorroga o se adiciona, ampliación que requiere </w:t>
      </w:r>
      <w:r>
        <w:t>aprobación por parte de la Entidad Estatal contratante, tal como fue aprobada la garantía del contrato inicial. En cumplimiento del artículo 2.2.1.2.3.1.18. del Decreto 1082 de</w:t>
      </w:r>
      <w:r>
        <w:rPr>
          <w:spacing w:val="-1"/>
        </w:rPr>
        <w:t xml:space="preserve"> </w:t>
      </w:r>
      <w:r>
        <w:t>2015, solo se</w:t>
      </w:r>
      <w:r>
        <w:rPr>
          <w:spacing w:val="-1"/>
        </w:rPr>
        <w:t xml:space="preserve"> </w:t>
      </w:r>
      <w:r>
        <w:t>le</w:t>
      </w:r>
      <w:r>
        <w:rPr>
          <w:spacing w:val="-1"/>
        </w:rPr>
        <w:t xml:space="preserve"> </w:t>
      </w:r>
      <w:r>
        <w:t>exige al</w:t>
      </w:r>
      <w:r>
        <w:rPr>
          <w:spacing w:val="-1"/>
        </w:rPr>
        <w:t xml:space="preserve"> </w:t>
      </w:r>
      <w:r>
        <w:t>contratista que: i)</w:t>
      </w:r>
      <w:r>
        <w:rPr>
          <w:spacing w:val="-1"/>
        </w:rPr>
        <w:t xml:space="preserve"> </w:t>
      </w:r>
      <w:r>
        <w:t>amplié el</w:t>
      </w:r>
      <w:r>
        <w:rPr>
          <w:spacing w:val="-1"/>
        </w:rPr>
        <w:t xml:space="preserve"> </w:t>
      </w:r>
      <w:r>
        <w:t>valor de</w:t>
      </w:r>
      <w:r>
        <w:rPr>
          <w:spacing w:val="-1"/>
        </w:rPr>
        <w:t xml:space="preserve"> </w:t>
      </w:r>
      <w:r>
        <w:t>la garantía cuando hay una adición, y ii) que amplié su vigencia cuando se modifica el plazo del contrato; y en ninguna de las dos hipótesis es necesario que se modifiquen otras condiciones de la garantía, en consecuencia,</w:t>
      </w:r>
      <w:r>
        <w:rPr>
          <w:spacing w:val="-19"/>
        </w:rPr>
        <w:t xml:space="preserve"> </w:t>
      </w:r>
      <w:r>
        <w:t>si</w:t>
      </w:r>
      <w:r>
        <w:rPr>
          <w:spacing w:val="-19"/>
        </w:rPr>
        <w:t xml:space="preserve"> </w:t>
      </w:r>
      <w:r>
        <w:t>el</w:t>
      </w:r>
      <w:r>
        <w:rPr>
          <w:spacing w:val="-19"/>
        </w:rPr>
        <w:t xml:space="preserve"> </w:t>
      </w:r>
      <w:r>
        <w:t>contratista</w:t>
      </w:r>
      <w:r>
        <w:rPr>
          <w:spacing w:val="-17"/>
        </w:rPr>
        <w:t xml:space="preserve"> </w:t>
      </w:r>
      <w:r>
        <w:t>presentó</w:t>
      </w:r>
      <w:r>
        <w:rPr>
          <w:spacing w:val="-18"/>
        </w:rPr>
        <w:t xml:space="preserve"> </w:t>
      </w:r>
      <w:r>
        <w:t>una</w:t>
      </w:r>
      <w:r>
        <w:rPr>
          <w:spacing w:val="-20"/>
        </w:rPr>
        <w:t xml:space="preserve"> </w:t>
      </w:r>
      <w:r>
        <w:t>póliza</w:t>
      </w:r>
      <w:r>
        <w:rPr>
          <w:spacing w:val="-19"/>
        </w:rPr>
        <w:t xml:space="preserve"> </w:t>
      </w:r>
      <w:r>
        <w:t>y</w:t>
      </w:r>
      <w:r>
        <w:rPr>
          <w:spacing w:val="-19"/>
        </w:rPr>
        <w:t xml:space="preserve"> </w:t>
      </w:r>
      <w:r>
        <w:t>el</w:t>
      </w:r>
      <w:r>
        <w:rPr>
          <w:spacing w:val="-20"/>
        </w:rPr>
        <w:t xml:space="preserve"> </w:t>
      </w:r>
      <w:r>
        <w:t>cont</w:t>
      </w:r>
      <w:r>
        <w:t>rato</w:t>
      </w:r>
      <w:r>
        <w:rPr>
          <w:spacing w:val="-18"/>
        </w:rPr>
        <w:t xml:space="preserve"> </w:t>
      </w:r>
      <w:r>
        <w:t>solamente se amplía o adiciona, no debe modificar ni los riesgos asegurados ni las exclusiones del seguro, sino que solo debe ampliar la vigencia o el valor de la póliza.</w:t>
      </w:r>
    </w:p>
    <w:p w14:paraId="6857B3DE" w14:textId="77777777" w:rsidR="00877DCB" w:rsidRDefault="00877DCB">
      <w:pPr>
        <w:pStyle w:val="Textoindependiente"/>
        <w:spacing w:before="16"/>
      </w:pPr>
    </w:p>
    <w:p w14:paraId="079C3740" w14:textId="77777777" w:rsidR="00877DCB" w:rsidRDefault="00A01941">
      <w:pPr>
        <w:pStyle w:val="Prrafodelista"/>
        <w:numPr>
          <w:ilvl w:val="1"/>
          <w:numId w:val="2"/>
        </w:numPr>
        <w:tabs>
          <w:tab w:val="left" w:pos="861"/>
        </w:tabs>
        <w:spacing w:line="276" w:lineRule="auto"/>
      </w:pPr>
      <w:r>
        <w:t>Vale</w:t>
      </w:r>
      <w:r>
        <w:rPr>
          <w:spacing w:val="-1"/>
        </w:rPr>
        <w:t xml:space="preserve"> </w:t>
      </w:r>
      <w:r>
        <w:t>la</w:t>
      </w:r>
      <w:r>
        <w:rPr>
          <w:spacing w:val="-2"/>
        </w:rPr>
        <w:t xml:space="preserve"> </w:t>
      </w:r>
      <w:r>
        <w:t>pena</w:t>
      </w:r>
      <w:r>
        <w:rPr>
          <w:spacing w:val="-1"/>
        </w:rPr>
        <w:t xml:space="preserve"> </w:t>
      </w:r>
      <w:r>
        <w:t>recordar</w:t>
      </w:r>
      <w:r>
        <w:rPr>
          <w:spacing w:val="-1"/>
        </w:rPr>
        <w:t xml:space="preserve"> </w:t>
      </w:r>
      <w:r>
        <w:t>que</w:t>
      </w:r>
      <w:r>
        <w:rPr>
          <w:spacing w:val="-1"/>
        </w:rPr>
        <w:t xml:space="preserve"> </w:t>
      </w:r>
      <w:r>
        <w:t>según</w:t>
      </w:r>
      <w:r>
        <w:rPr>
          <w:spacing w:val="-1"/>
        </w:rPr>
        <w:t xml:space="preserve"> </w:t>
      </w:r>
      <w:r>
        <w:t>el</w:t>
      </w:r>
      <w:r>
        <w:rPr>
          <w:spacing w:val="-2"/>
        </w:rPr>
        <w:t xml:space="preserve"> </w:t>
      </w:r>
      <w:r>
        <w:t>artículo 1048</w:t>
      </w:r>
      <w:r>
        <w:rPr>
          <w:spacing w:val="-1"/>
        </w:rPr>
        <w:t xml:space="preserve"> </w:t>
      </w:r>
      <w:r>
        <w:t>del</w:t>
      </w:r>
      <w:r>
        <w:rPr>
          <w:spacing w:val="-1"/>
        </w:rPr>
        <w:t xml:space="preserve"> </w:t>
      </w:r>
      <w:r>
        <w:t>Código</w:t>
      </w:r>
      <w:r>
        <w:rPr>
          <w:spacing w:val="-1"/>
        </w:rPr>
        <w:t xml:space="preserve"> </w:t>
      </w:r>
      <w:r>
        <w:t>de</w:t>
      </w:r>
      <w:r>
        <w:rPr>
          <w:spacing w:val="-2"/>
        </w:rPr>
        <w:t xml:space="preserve"> </w:t>
      </w:r>
      <w:r>
        <w:t xml:space="preserve">Comercio </w:t>
      </w:r>
      <w:r>
        <w:rPr>
          <w:vertAlign w:val="superscript"/>
        </w:rPr>
        <w:t>11</w:t>
      </w:r>
      <w:r>
        <w:rPr>
          <w:spacing w:val="-20"/>
        </w:rPr>
        <w:t xml:space="preserve"> </w:t>
      </w:r>
      <w:r>
        <w:t>las</w:t>
      </w:r>
      <w:r>
        <w:rPr>
          <w:spacing w:val="-18"/>
        </w:rPr>
        <w:t xml:space="preserve"> </w:t>
      </w:r>
      <w:r>
        <w:t>adiciones,</w:t>
      </w:r>
      <w:r>
        <w:rPr>
          <w:spacing w:val="-17"/>
        </w:rPr>
        <w:t xml:space="preserve"> </w:t>
      </w:r>
      <w:r>
        <w:t>modificaciones</w:t>
      </w:r>
      <w:r>
        <w:rPr>
          <w:spacing w:val="-16"/>
        </w:rPr>
        <w:t xml:space="preserve"> </w:t>
      </w:r>
      <w:r>
        <w:t>o</w:t>
      </w:r>
      <w:r>
        <w:rPr>
          <w:spacing w:val="-20"/>
        </w:rPr>
        <w:t xml:space="preserve"> </w:t>
      </w:r>
      <w:r>
        <w:t>renovaciones</w:t>
      </w:r>
      <w:r>
        <w:rPr>
          <w:spacing w:val="-16"/>
        </w:rPr>
        <w:t xml:space="preserve"> </w:t>
      </w:r>
      <w:r>
        <w:t>de</w:t>
      </w:r>
      <w:r>
        <w:rPr>
          <w:spacing w:val="-20"/>
        </w:rPr>
        <w:t xml:space="preserve"> </w:t>
      </w:r>
      <w:r>
        <w:t>las</w:t>
      </w:r>
      <w:r>
        <w:rPr>
          <w:spacing w:val="-18"/>
        </w:rPr>
        <w:t xml:space="preserve"> </w:t>
      </w:r>
      <w:r>
        <w:t>pólizas</w:t>
      </w:r>
      <w:r>
        <w:rPr>
          <w:spacing w:val="-18"/>
        </w:rPr>
        <w:t xml:space="preserve"> </w:t>
      </w:r>
      <w:r>
        <w:t>se</w:t>
      </w:r>
      <w:r>
        <w:rPr>
          <w:spacing w:val="-19"/>
        </w:rPr>
        <w:t xml:space="preserve"> </w:t>
      </w:r>
      <w:r>
        <w:t>consignan en “anexos”, en este sentido, la Entidad Estatal no requiere una nueva póliza,</w:t>
      </w:r>
      <w:r>
        <w:rPr>
          <w:spacing w:val="-11"/>
        </w:rPr>
        <w:t xml:space="preserve"> </w:t>
      </w:r>
      <w:r>
        <w:t>sino</w:t>
      </w:r>
      <w:r>
        <w:rPr>
          <w:spacing w:val="-12"/>
        </w:rPr>
        <w:t xml:space="preserve"> </w:t>
      </w:r>
      <w:r>
        <w:t>que</w:t>
      </w:r>
      <w:r>
        <w:rPr>
          <w:spacing w:val="-12"/>
        </w:rPr>
        <w:t xml:space="preserve"> </w:t>
      </w:r>
      <w:r>
        <w:t>puede</w:t>
      </w:r>
      <w:r>
        <w:rPr>
          <w:spacing w:val="-12"/>
        </w:rPr>
        <w:t xml:space="preserve"> </w:t>
      </w:r>
      <w:r>
        <w:t>solicitar</w:t>
      </w:r>
      <w:r>
        <w:rPr>
          <w:spacing w:val="-10"/>
        </w:rPr>
        <w:t xml:space="preserve"> </w:t>
      </w:r>
      <w:r>
        <w:t>del</w:t>
      </w:r>
      <w:r>
        <w:rPr>
          <w:spacing w:val="-12"/>
        </w:rPr>
        <w:t xml:space="preserve"> </w:t>
      </w:r>
      <w:r>
        <w:t>contratista</w:t>
      </w:r>
      <w:r>
        <w:rPr>
          <w:spacing w:val="-10"/>
        </w:rPr>
        <w:t xml:space="preserve"> </w:t>
      </w:r>
      <w:r>
        <w:t>un</w:t>
      </w:r>
      <w:r>
        <w:rPr>
          <w:spacing w:val="-13"/>
        </w:rPr>
        <w:t xml:space="preserve"> </w:t>
      </w:r>
      <w:r>
        <w:rPr>
          <w:i/>
        </w:rPr>
        <w:t>“anexo”</w:t>
      </w:r>
      <w:r>
        <w:rPr>
          <w:i/>
          <w:spacing w:val="-13"/>
        </w:rPr>
        <w:t xml:space="preserve"> </w:t>
      </w:r>
      <w:r>
        <w:t>donde</w:t>
      </w:r>
      <w:r>
        <w:rPr>
          <w:spacing w:val="-12"/>
        </w:rPr>
        <w:t xml:space="preserve"> </w:t>
      </w:r>
      <w:r>
        <w:t>conste</w:t>
      </w:r>
      <w:r>
        <w:rPr>
          <w:spacing w:val="-11"/>
        </w:rPr>
        <w:t xml:space="preserve"> </w:t>
      </w:r>
      <w:r>
        <w:t xml:space="preserve">la ampliación de la garantía, y con </w:t>
      </w:r>
      <w:r>
        <w:t>ello cumplir las condiciones antes enunciadas para comenzar a ejecutar la modificación contractual. La Entidad Estatal debe actuar de buena fe</w:t>
      </w:r>
      <w:r>
        <w:rPr>
          <w:vertAlign w:val="superscript"/>
        </w:rPr>
        <w:t>12</w:t>
      </w:r>
      <w:r>
        <w:t xml:space="preserve"> y en concordancia con lo expuesto,</w:t>
      </w:r>
      <w:r>
        <w:rPr>
          <w:spacing w:val="-6"/>
        </w:rPr>
        <w:t xml:space="preserve"> </w:t>
      </w:r>
      <w:r>
        <w:t>no</w:t>
      </w:r>
      <w:r>
        <w:rPr>
          <w:spacing w:val="-8"/>
        </w:rPr>
        <w:t xml:space="preserve"> </w:t>
      </w:r>
      <w:r>
        <w:t>debe</w:t>
      </w:r>
      <w:r>
        <w:rPr>
          <w:spacing w:val="-7"/>
        </w:rPr>
        <w:t xml:space="preserve"> </w:t>
      </w:r>
      <w:r>
        <w:t>negarse</w:t>
      </w:r>
      <w:r>
        <w:rPr>
          <w:spacing w:val="-6"/>
        </w:rPr>
        <w:t xml:space="preserve"> </w:t>
      </w:r>
      <w:r>
        <w:t>a</w:t>
      </w:r>
      <w:r>
        <w:rPr>
          <w:spacing w:val="-8"/>
        </w:rPr>
        <w:t xml:space="preserve"> </w:t>
      </w:r>
      <w:r>
        <w:t>aprobar</w:t>
      </w:r>
      <w:r>
        <w:rPr>
          <w:spacing w:val="-6"/>
        </w:rPr>
        <w:t xml:space="preserve"> </w:t>
      </w:r>
      <w:r>
        <w:t>la</w:t>
      </w:r>
      <w:r>
        <w:rPr>
          <w:spacing w:val="-8"/>
        </w:rPr>
        <w:t xml:space="preserve"> </w:t>
      </w:r>
      <w:r>
        <w:t>ampliación</w:t>
      </w:r>
      <w:r>
        <w:rPr>
          <w:spacing w:val="-5"/>
        </w:rPr>
        <w:t xml:space="preserve"> </w:t>
      </w:r>
      <w:r>
        <w:t>de</w:t>
      </w:r>
      <w:r>
        <w:rPr>
          <w:spacing w:val="-8"/>
        </w:rPr>
        <w:t xml:space="preserve"> </w:t>
      </w:r>
      <w:r>
        <w:t>la</w:t>
      </w:r>
      <w:r>
        <w:rPr>
          <w:spacing w:val="-8"/>
        </w:rPr>
        <w:t xml:space="preserve"> </w:t>
      </w:r>
      <w:r>
        <w:t>póliza</w:t>
      </w:r>
      <w:r>
        <w:rPr>
          <w:spacing w:val="-7"/>
        </w:rPr>
        <w:t xml:space="preserve"> </w:t>
      </w:r>
      <w:r>
        <w:t>cuando</w:t>
      </w:r>
      <w:r>
        <w:rPr>
          <w:spacing w:val="-6"/>
        </w:rPr>
        <w:t xml:space="preserve"> </w:t>
      </w:r>
      <w:r>
        <w:t>el contratista</w:t>
      </w:r>
      <w:r>
        <w:rPr>
          <w:spacing w:val="-14"/>
        </w:rPr>
        <w:t xml:space="preserve"> </w:t>
      </w:r>
      <w:r>
        <w:t>presenta</w:t>
      </w:r>
      <w:r>
        <w:rPr>
          <w:spacing w:val="-15"/>
        </w:rPr>
        <w:t xml:space="preserve"> </w:t>
      </w:r>
      <w:r>
        <w:t>un</w:t>
      </w:r>
      <w:r>
        <w:rPr>
          <w:spacing w:val="-16"/>
        </w:rPr>
        <w:t xml:space="preserve"> </w:t>
      </w:r>
      <w:r>
        <w:t>anexo</w:t>
      </w:r>
      <w:r>
        <w:rPr>
          <w:spacing w:val="-15"/>
        </w:rPr>
        <w:t xml:space="preserve"> </w:t>
      </w:r>
      <w:r>
        <w:t>que</w:t>
      </w:r>
      <w:r>
        <w:rPr>
          <w:spacing w:val="-16"/>
        </w:rPr>
        <w:t xml:space="preserve"> </w:t>
      </w:r>
      <w:r>
        <w:t>cumpla</w:t>
      </w:r>
      <w:r>
        <w:rPr>
          <w:spacing w:val="-15"/>
        </w:rPr>
        <w:t xml:space="preserve"> </w:t>
      </w:r>
      <w:r>
        <w:t>con</w:t>
      </w:r>
      <w:r>
        <w:rPr>
          <w:spacing w:val="-16"/>
        </w:rPr>
        <w:t xml:space="preserve"> </w:t>
      </w:r>
      <w:r>
        <w:t>las</w:t>
      </w:r>
      <w:r>
        <w:rPr>
          <w:spacing w:val="-16"/>
        </w:rPr>
        <w:t xml:space="preserve"> </w:t>
      </w:r>
      <w:r>
        <w:t>condiciones</w:t>
      </w:r>
      <w:r>
        <w:rPr>
          <w:spacing w:val="-15"/>
        </w:rPr>
        <w:t xml:space="preserve"> </w:t>
      </w:r>
      <w:r>
        <w:t>del</w:t>
      </w:r>
      <w:r>
        <w:rPr>
          <w:spacing w:val="-16"/>
        </w:rPr>
        <w:t xml:space="preserve"> </w:t>
      </w:r>
      <w:r>
        <w:t xml:space="preserve">Decreto 1082 de 2015. Es necesario tener en cuenta que el contrato no puede quedar desamparado en ningún momento, pues de no aprobarse la garantía no podrá comenzar la ejecución de la prórroga, según lo </w:t>
      </w:r>
      <w:r>
        <w:t>dispuesto por el artículo 41 de la Ley 80 de 1993.</w:t>
      </w:r>
    </w:p>
    <w:p w14:paraId="0F005670" w14:textId="77777777" w:rsidR="00877DCB" w:rsidRDefault="00877DCB">
      <w:pPr>
        <w:pStyle w:val="Textoindependiente"/>
      </w:pPr>
    </w:p>
    <w:p w14:paraId="1B00C568" w14:textId="77777777" w:rsidR="00877DCB" w:rsidRDefault="00877DCB">
      <w:pPr>
        <w:pStyle w:val="Textoindependiente"/>
        <w:spacing w:before="59"/>
      </w:pPr>
    </w:p>
    <w:p w14:paraId="07A1DB89" w14:textId="77777777" w:rsidR="00877DCB" w:rsidRDefault="00A01941">
      <w:pPr>
        <w:pStyle w:val="Ttulo1"/>
        <w:numPr>
          <w:ilvl w:val="0"/>
          <w:numId w:val="2"/>
        </w:numPr>
        <w:tabs>
          <w:tab w:val="left" w:pos="448"/>
        </w:tabs>
        <w:ind w:left="448" w:hanging="308"/>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676FC573" w14:textId="77777777" w:rsidR="00877DCB" w:rsidRDefault="00A01941">
      <w:pPr>
        <w:pStyle w:val="Textoindependiente"/>
        <w:spacing w:before="75"/>
        <w:rPr>
          <w:b/>
          <w:sz w:val="20"/>
        </w:rPr>
      </w:pPr>
      <w:r>
        <w:rPr>
          <w:noProof/>
        </w:rPr>
        <mc:AlternateContent>
          <mc:Choice Requires="wps">
            <w:drawing>
              <wp:anchor distT="0" distB="0" distL="0" distR="0" simplePos="0" relativeHeight="487590912" behindDoc="1" locked="0" layoutInCell="1" allowOverlap="1" wp14:anchorId="164AED5C" wp14:editId="53809A18">
                <wp:simplePos x="0" y="0"/>
                <wp:positionH relativeFrom="page">
                  <wp:posOffset>1167130</wp:posOffset>
                </wp:positionH>
                <wp:positionV relativeFrom="paragraph">
                  <wp:posOffset>220890</wp:posOffset>
                </wp:positionV>
                <wp:extent cx="5490845" cy="78740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787400"/>
                        </a:xfrm>
                        <a:prstGeom prst="rect">
                          <a:avLst/>
                        </a:prstGeom>
                        <a:ln w="6350">
                          <a:solidFill>
                            <a:srgbClr val="000000"/>
                          </a:solidFill>
                          <a:prstDash val="dot"/>
                        </a:ln>
                      </wps:spPr>
                      <wps:txbx>
                        <w:txbxContent>
                          <w:p w14:paraId="4B9B5E25" w14:textId="77777777" w:rsidR="00877DCB" w:rsidRDefault="00A01941">
                            <w:pPr>
                              <w:pStyle w:val="Textoindependiente"/>
                              <w:numPr>
                                <w:ilvl w:val="0"/>
                                <w:numId w:val="1"/>
                              </w:numPr>
                              <w:tabs>
                                <w:tab w:val="left" w:pos="822"/>
                              </w:tabs>
                              <w:ind w:left="822"/>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60.</w:t>
                            </w:r>
                          </w:p>
                          <w:p w14:paraId="22779ADE" w14:textId="77777777" w:rsidR="00877DCB" w:rsidRDefault="00A01941">
                            <w:pPr>
                              <w:pStyle w:val="Textoindependiente"/>
                              <w:numPr>
                                <w:ilvl w:val="0"/>
                                <w:numId w:val="1"/>
                              </w:numPr>
                              <w:tabs>
                                <w:tab w:val="left" w:pos="822"/>
                              </w:tabs>
                              <w:spacing w:before="38"/>
                              <w:ind w:left="822"/>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w:t>
                            </w:r>
                            <w:r>
                              <w:rPr>
                                <w:spacing w:val="-5"/>
                              </w:rPr>
                              <w:t>11.</w:t>
                            </w:r>
                          </w:p>
                          <w:p w14:paraId="617CFFED" w14:textId="77777777" w:rsidR="00877DCB" w:rsidRDefault="00A01941">
                            <w:pPr>
                              <w:pStyle w:val="Textoindependiente"/>
                              <w:numPr>
                                <w:ilvl w:val="0"/>
                                <w:numId w:val="1"/>
                              </w:numPr>
                              <w:tabs>
                                <w:tab w:val="left" w:pos="822"/>
                              </w:tabs>
                              <w:spacing w:before="38"/>
                              <w:ind w:left="822"/>
                            </w:pPr>
                            <w:r>
                              <w:t>Código</w:t>
                            </w:r>
                            <w:r>
                              <w:rPr>
                                <w:spacing w:val="-14"/>
                              </w:rPr>
                              <w:t xml:space="preserve"> </w:t>
                            </w:r>
                            <w:r>
                              <w:t>de</w:t>
                            </w:r>
                            <w:r>
                              <w:rPr>
                                <w:spacing w:val="-14"/>
                              </w:rPr>
                              <w:t xml:space="preserve"> </w:t>
                            </w:r>
                            <w:r>
                              <w:t>Comercio,</w:t>
                            </w:r>
                            <w:r>
                              <w:rPr>
                                <w:spacing w:val="-13"/>
                              </w:rPr>
                              <w:t xml:space="preserve"> </w:t>
                            </w:r>
                            <w:r>
                              <w:t>artículo</w:t>
                            </w:r>
                            <w:r>
                              <w:rPr>
                                <w:spacing w:val="-14"/>
                              </w:rPr>
                              <w:t xml:space="preserve"> </w:t>
                            </w:r>
                            <w:r>
                              <w:rPr>
                                <w:spacing w:val="-2"/>
                              </w:rPr>
                              <w:t>1048.</w:t>
                            </w:r>
                          </w:p>
                          <w:p w14:paraId="137319AB" w14:textId="77777777" w:rsidR="00877DCB" w:rsidRDefault="00A01941">
                            <w:pPr>
                              <w:pStyle w:val="Textoindependiente"/>
                              <w:numPr>
                                <w:ilvl w:val="0"/>
                                <w:numId w:val="1"/>
                              </w:numPr>
                              <w:tabs>
                                <w:tab w:val="left" w:pos="822"/>
                                <w:tab w:val="left" w:pos="1911"/>
                                <w:tab w:val="left" w:pos="2699"/>
                                <w:tab w:val="left" w:pos="3195"/>
                                <w:tab w:val="left" w:pos="4063"/>
                                <w:tab w:val="left" w:pos="5227"/>
                                <w:tab w:val="left" w:pos="6994"/>
                              </w:tabs>
                              <w:spacing w:before="38"/>
                              <w:ind w:left="822"/>
                            </w:pPr>
                            <w:r>
                              <w:rPr>
                                <w:spacing w:val="-2"/>
                              </w:rPr>
                              <w:t>Decreto</w:t>
                            </w:r>
                            <w:r>
                              <w:tab/>
                            </w:r>
                            <w:r>
                              <w:rPr>
                                <w:spacing w:val="-4"/>
                              </w:rPr>
                              <w:t>1082</w:t>
                            </w:r>
                            <w:r>
                              <w:tab/>
                            </w:r>
                            <w:r>
                              <w:rPr>
                                <w:spacing w:val="-5"/>
                              </w:rPr>
                              <w:t>de</w:t>
                            </w:r>
                            <w:r>
                              <w:tab/>
                            </w:r>
                            <w:r>
                              <w:rPr>
                                <w:spacing w:val="-2"/>
                              </w:rPr>
                              <w:t>2015,</w:t>
                            </w:r>
                            <w:r>
                              <w:tab/>
                            </w:r>
                            <w:r>
                              <w:rPr>
                                <w:spacing w:val="-2"/>
                              </w:rPr>
                              <w:t>artículos</w:t>
                            </w:r>
                            <w:r>
                              <w:tab/>
                            </w:r>
                            <w:r>
                              <w:rPr>
                                <w:spacing w:val="-2"/>
                              </w:rPr>
                              <w:t>2.2.1.2.3.1.3,</w:t>
                            </w:r>
                            <w:r>
                              <w:tab/>
                            </w:r>
                            <w:r>
                              <w:rPr>
                                <w:spacing w:val="-2"/>
                              </w:rPr>
                              <w:t>2.2.1.2.3.1.7,</w:t>
                            </w:r>
                          </w:p>
                        </w:txbxContent>
                      </wps:txbx>
                      <wps:bodyPr wrap="square" lIns="0" tIns="0" rIns="0" bIns="0" rtlCol="0">
                        <a:noAutofit/>
                      </wps:bodyPr>
                    </wps:wsp>
                  </a:graphicData>
                </a:graphic>
              </wp:anchor>
            </w:drawing>
          </mc:Choice>
          <mc:Fallback>
            <w:pict>
              <v:shape w14:anchorId="164AED5C" id="Textbox 13" o:spid="_x0000_s1027" type="#_x0000_t202" style="position:absolute;margin-left:91.9pt;margin-top:17.4pt;width:432.35pt;height:62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WkUywEAAIMDAAAOAAAAZHJzL2Uyb0RvYy54bWysU8Fu2zAMvQ/YPwi6L3a7pM2MOMXWoMOA&#10;Yh3Q7QNkWYqFyaImKrHz96MUJynWWzEfZFqknt57pFd3Y2/ZXgU04Gp+NSs5U05Ca9y25r9+PnxY&#10;coZRuFZYcKrmB4X8bv3+3WrwlbqGDmyrAiMQh9Xga97F6KuiQNmpXuAMvHKU1BB6EekzbIs2iIHQ&#10;e1tcl+VNMUBofQCpEGl3c0zydcbXWsn4pDWqyGzNiVvMa8hrk9ZivRLVNgjfGTnREG9g0Qvj6NIz&#10;1EZEwXbBvILqjQyAoONMQl+A1kaqrIHUXJX/qHnuhFdZC5mD/mwT/j9Y+X3/7H8EFscvMFIDswj0&#10;jyB/I3lTDB6rqSZ5ihVSdRI66tCnN0lgdJC8PZz9VGNkkjYX80/lcr7gTFLudnk7L7PhxeW0Dxi/&#10;KuhZCmoeqF+Zgdg/Ykz3i+pUki6zjg01v/m4KI88wZr2wVibchi2zb0NbC9Sq/OTuksI+LIswW0E&#10;dse6FuJUZN2k9igwSY1jMzLTJlcIKO000B7IrIHmpeb4ZyeC4sx+c9SQNFynIJyC5hSEaO8hj2Ci&#10;6uDzLoI2WeEFdyJAnc60p6lMo/TyO1dd/p31XwAAAP//AwBQSwMEFAAGAAgAAAAhAMlyOkrfAAAA&#10;CwEAAA8AAABkcnMvZG93bnJldi54bWxMj81OwzAQhO9IvIO1SNyoU5KAFeJUCPFzQ22o1KsbL0lE&#10;vI5it03fnu0JTrujGc1+W65mN4gjTqH3pGG5SEAgNd721GrYfr3dKRAhGrJm8IQazhhgVV1flaaw&#10;/kQbPNaxFVxCoTAauhjHQsrQdOhMWPgRib1vPzkTWU6ttJM5cbkb5H2SPEhneuILnRnxpcPmpz44&#10;DZt0/sxeP6LCxzpdrs/v6TrHnda3N/PzE4iIc/wLwwWf0aFipr0/kA1iYK1SRo8a0oznJZBkKgex&#10;5y1XCmRVyv8/VL8AAAD//wMAUEsBAi0AFAAGAAgAAAAhALaDOJL+AAAA4QEAABMAAAAAAAAAAAAA&#10;AAAAAAAAAFtDb250ZW50X1R5cGVzXS54bWxQSwECLQAUAAYACAAAACEAOP0h/9YAAACUAQAACwAA&#10;AAAAAAAAAAAAAAAvAQAAX3JlbHMvLnJlbHNQSwECLQAUAAYACAAAACEAjdVpFMsBAACDAwAADgAA&#10;AAAAAAAAAAAAAAAuAgAAZHJzL2Uyb0RvYy54bWxQSwECLQAUAAYACAAAACEAyXI6St8AAAALAQAA&#10;DwAAAAAAAAAAAAAAAAAlBAAAZHJzL2Rvd25yZXYueG1sUEsFBgAAAAAEAAQA8wAAADEFAAAAAA==&#10;" filled="f" strokeweight=".5pt">
                <v:stroke dashstyle="dot"/>
                <v:path arrowok="t"/>
                <v:textbox inset="0,0,0,0">
                  <w:txbxContent>
                    <w:p w14:paraId="4B9B5E25" w14:textId="77777777" w:rsidR="00877DCB" w:rsidRDefault="00000000">
                      <w:pPr>
                        <w:pStyle w:val="Textoindependiente"/>
                        <w:numPr>
                          <w:ilvl w:val="0"/>
                          <w:numId w:val="1"/>
                        </w:numPr>
                        <w:tabs>
                          <w:tab w:val="left" w:pos="822"/>
                        </w:tabs>
                        <w:ind w:left="822"/>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60.</w:t>
                      </w:r>
                    </w:p>
                    <w:p w14:paraId="22779ADE" w14:textId="77777777" w:rsidR="00877DCB" w:rsidRDefault="00000000">
                      <w:pPr>
                        <w:pStyle w:val="Textoindependiente"/>
                        <w:numPr>
                          <w:ilvl w:val="0"/>
                          <w:numId w:val="1"/>
                        </w:numPr>
                        <w:tabs>
                          <w:tab w:val="left" w:pos="822"/>
                        </w:tabs>
                        <w:spacing w:before="38"/>
                        <w:ind w:left="822"/>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w:t>
                      </w:r>
                      <w:r>
                        <w:rPr>
                          <w:spacing w:val="-5"/>
                        </w:rPr>
                        <w:t>11.</w:t>
                      </w:r>
                    </w:p>
                    <w:p w14:paraId="617CFFED" w14:textId="77777777" w:rsidR="00877DCB" w:rsidRDefault="00000000">
                      <w:pPr>
                        <w:pStyle w:val="Textoindependiente"/>
                        <w:numPr>
                          <w:ilvl w:val="0"/>
                          <w:numId w:val="1"/>
                        </w:numPr>
                        <w:tabs>
                          <w:tab w:val="left" w:pos="822"/>
                        </w:tabs>
                        <w:spacing w:before="38"/>
                        <w:ind w:left="822"/>
                      </w:pPr>
                      <w:r>
                        <w:t>Código</w:t>
                      </w:r>
                      <w:r>
                        <w:rPr>
                          <w:spacing w:val="-14"/>
                        </w:rPr>
                        <w:t xml:space="preserve"> </w:t>
                      </w:r>
                      <w:r>
                        <w:t>de</w:t>
                      </w:r>
                      <w:r>
                        <w:rPr>
                          <w:spacing w:val="-14"/>
                        </w:rPr>
                        <w:t xml:space="preserve"> </w:t>
                      </w:r>
                      <w:r>
                        <w:t>Comercio,</w:t>
                      </w:r>
                      <w:r>
                        <w:rPr>
                          <w:spacing w:val="-13"/>
                        </w:rPr>
                        <w:t xml:space="preserve"> </w:t>
                      </w:r>
                      <w:r>
                        <w:t>artículo</w:t>
                      </w:r>
                      <w:r>
                        <w:rPr>
                          <w:spacing w:val="-14"/>
                        </w:rPr>
                        <w:t xml:space="preserve"> </w:t>
                      </w:r>
                      <w:r>
                        <w:rPr>
                          <w:spacing w:val="-2"/>
                        </w:rPr>
                        <w:t>1048.</w:t>
                      </w:r>
                    </w:p>
                    <w:p w14:paraId="137319AB" w14:textId="77777777" w:rsidR="00877DCB" w:rsidRDefault="00000000">
                      <w:pPr>
                        <w:pStyle w:val="Textoindependiente"/>
                        <w:numPr>
                          <w:ilvl w:val="0"/>
                          <w:numId w:val="1"/>
                        </w:numPr>
                        <w:tabs>
                          <w:tab w:val="left" w:pos="822"/>
                          <w:tab w:val="left" w:pos="1911"/>
                          <w:tab w:val="left" w:pos="2699"/>
                          <w:tab w:val="left" w:pos="3195"/>
                          <w:tab w:val="left" w:pos="4063"/>
                          <w:tab w:val="left" w:pos="5227"/>
                          <w:tab w:val="left" w:pos="6994"/>
                        </w:tabs>
                        <w:spacing w:before="38"/>
                        <w:ind w:left="822"/>
                      </w:pPr>
                      <w:r>
                        <w:rPr>
                          <w:spacing w:val="-2"/>
                        </w:rPr>
                        <w:t>Decreto</w:t>
                      </w:r>
                      <w:r>
                        <w:tab/>
                      </w:r>
                      <w:r>
                        <w:rPr>
                          <w:spacing w:val="-4"/>
                        </w:rPr>
                        <w:t>1082</w:t>
                      </w:r>
                      <w:r>
                        <w:tab/>
                      </w:r>
                      <w:r>
                        <w:rPr>
                          <w:spacing w:val="-5"/>
                        </w:rPr>
                        <w:t>de</w:t>
                      </w:r>
                      <w:r>
                        <w:tab/>
                      </w:r>
                      <w:r>
                        <w:rPr>
                          <w:spacing w:val="-2"/>
                        </w:rPr>
                        <w:t>2015,</w:t>
                      </w:r>
                      <w:r>
                        <w:tab/>
                      </w:r>
                      <w:r>
                        <w:rPr>
                          <w:spacing w:val="-2"/>
                        </w:rPr>
                        <w:t>artículos</w:t>
                      </w:r>
                      <w:r>
                        <w:tab/>
                      </w:r>
                      <w:r>
                        <w:rPr>
                          <w:spacing w:val="-2"/>
                        </w:rPr>
                        <w:t>2.2.1.2.3.1.3,</w:t>
                      </w:r>
                      <w:r>
                        <w:tab/>
                      </w:r>
                      <w:r>
                        <w:rPr>
                          <w:spacing w:val="-2"/>
                        </w:rPr>
                        <w:t>2.2.1.2.3.1.7,</w:t>
                      </w:r>
                    </w:p>
                  </w:txbxContent>
                </v:textbox>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07A462FD" wp14:editId="48763656">
                <wp:simplePos x="0" y="0"/>
                <wp:positionH relativeFrom="page">
                  <wp:posOffset>1080135</wp:posOffset>
                </wp:positionH>
                <wp:positionV relativeFrom="paragraph">
                  <wp:posOffset>1129326</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2E6AED" id="Graphic 14" o:spid="_x0000_s1026" style="position:absolute;margin-left:85.05pt;margin-top:88.9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RPqRJdwAAAALAQAADwAAAGRycy9kb3ducmV2LnhtbExPy07DMBC8I/EP1iJxo3ZQoVaIU1VI&#10;uXGhpcDRibdJ1NgOsZOmf8/mBLedh2Znsu1sOzbhEFrvFCQrAQxd5U3ragUfh+JBAgtRO6M771DB&#10;FQNs89ubTKfGX9w7TvtYMwpxIdUKmhj7lPNQNWh1WPkeHWknP1gdCQ41N4O+ULjt+KMQz9zq1tGH&#10;Rvf42mB13o9WwWGSMhnLtvi6roufz+Pu7Xz6Dkrd3827F2AR5/hnhqU+VYecOpV+dCawjvBGJGRd&#10;jg1tIMf6SRJTLowUwPOM/9+Q/wIAAP//AwBQSwECLQAUAAYACAAAACEAtoM4kv4AAADhAQAAEwAA&#10;AAAAAAAAAAAAAAAAAAAAW0NvbnRlbnRfVHlwZXNdLnhtbFBLAQItABQABgAIAAAAIQA4/SH/1gAA&#10;AJQBAAALAAAAAAAAAAAAAAAAAC8BAABfcmVscy8ucmVsc1BLAQItABQABgAIAAAAIQB+X3L7DwIA&#10;AFsEAAAOAAAAAAAAAAAAAAAAAC4CAABkcnMvZTJvRG9jLnhtbFBLAQItABQABgAIAAAAIQBE+pEl&#10;3AAAAAsBAAAPAAAAAAAAAAAAAAAAAGkEAABkcnMvZG93bnJldi54bWxQSwUGAAAAAAQABADzAAAA&#10;cgUAAAAA&#10;" path="m,l1828800,e" filled="f" strokeweight=".5pt">
                <v:path arrowok="t"/>
                <w10:wrap type="topAndBottom" anchorx="page"/>
              </v:shape>
            </w:pict>
          </mc:Fallback>
        </mc:AlternateContent>
      </w:r>
    </w:p>
    <w:p w14:paraId="45F6ACD6" w14:textId="77777777" w:rsidR="00877DCB" w:rsidRDefault="00877DCB">
      <w:pPr>
        <w:pStyle w:val="Textoindependiente"/>
        <w:spacing w:before="8"/>
        <w:rPr>
          <w:b/>
          <w:sz w:val="13"/>
        </w:rPr>
      </w:pPr>
    </w:p>
    <w:p w14:paraId="23516257" w14:textId="77777777" w:rsidR="00877DCB" w:rsidRDefault="00A01941">
      <w:pPr>
        <w:spacing w:before="115"/>
        <w:ind w:left="140" w:right="899" w:firstLine="708"/>
        <w:jc w:val="both"/>
        <w:rPr>
          <w:sz w:val="10"/>
        </w:rPr>
      </w:pPr>
      <w:r>
        <w:rPr>
          <w:sz w:val="10"/>
          <w:vertAlign w:val="superscript"/>
        </w:rPr>
        <w:t>11</w:t>
      </w:r>
      <w:r>
        <w:rPr>
          <w:sz w:val="10"/>
        </w:rPr>
        <w:t xml:space="preserve"> “Artículo 1048. Documentos adicionales que hacen parte de la póliza. Hacen parte de la póliza: “1) La solicitud de seguro firmada por el tomador, y “2) Los</w:t>
      </w:r>
      <w:r>
        <w:rPr>
          <w:spacing w:val="40"/>
          <w:sz w:val="10"/>
        </w:rPr>
        <w:t xml:space="preserve"> </w:t>
      </w:r>
      <w:r>
        <w:rPr>
          <w:sz w:val="10"/>
        </w:rPr>
        <w:t xml:space="preserve">anexos que se emitan para adicionar, modificar, </w:t>
      </w:r>
      <w:r>
        <w:rPr>
          <w:sz w:val="10"/>
        </w:rPr>
        <w:t>suspender, renovar o revocar la póliza.</w:t>
      </w:r>
    </w:p>
    <w:p w14:paraId="043659DC" w14:textId="77777777" w:rsidR="00877DCB" w:rsidRDefault="00A01941">
      <w:pPr>
        <w:ind w:left="140" w:right="899" w:firstLine="708"/>
        <w:rPr>
          <w:sz w:val="10"/>
        </w:rPr>
      </w:pPr>
      <w:r>
        <w:rPr>
          <w:sz w:val="10"/>
        </w:rPr>
        <w:t>“Parágrafo.</w:t>
      </w:r>
      <w:r>
        <w:rPr>
          <w:spacing w:val="-7"/>
          <w:sz w:val="10"/>
        </w:rPr>
        <w:t xml:space="preserve"> </w:t>
      </w:r>
      <w:r>
        <w:rPr>
          <w:sz w:val="10"/>
        </w:rPr>
        <w:t>El</w:t>
      </w:r>
      <w:r>
        <w:rPr>
          <w:spacing w:val="-9"/>
          <w:sz w:val="10"/>
        </w:rPr>
        <w:t xml:space="preserve"> </w:t>
      </w:r>
      <w:r>
        <w:rPr>
          <w:sz w:val="10"/>
        </w:rPr>
        <w:t>tomador</w:t>
      </w:r>
      <w:r>
        <w:rPr>
          <w:spacing w:val="-8"/>
          <w:sz w:val="10"/>
        </w:rPr>
        <w:t xml:space="preserve"> </w:t>
      </w:r>
      <w:r>
        <w:rPr>
          <w:sz w:val="10"/>
        </w:rPr>
        <w:t>podrá</w:t>
      </w:r>
      <w:r>
        <w:rPr>
          <w:spacing w:val="-8"/>
          <w:sz w:val="10"/>
        </w:rPr>
        <w:t xml:space="preserve"> </w:t>
      </w:r>
      <w:r>
        <w:rPr>
          <w:sz w:val="10"/>
        </w:rPr>
        <w:t>en</w:t>
      </w:r>
      <w:r>
        <w:rPr>
          <w:spacing w:val="-8"/>
          <w:sz w:val="10"/>
        </w:rPr>
        <w:t xml:space="preserve"> </w:t>
      </w:r>
      <w:r>
        <w:rPr>
          <w:sz w:val="10"/>
        </w:rPr>
        <w:t>cualquier</w:t>
      </w:r>
      <w:r>
        <w:rPr>
          <w:spacing w:val="-7"/>
          <w:sz w:val="10"/>
        </w:rPr>
        <w:t xml:space="preserve"> </w:t>
      </w:r>
      <w:r>
        <w:rPr>
          <w:sz w:val="10"/>
        </w:rPr>
        <w:t>tiempo</w:t>
      </w:r>
      <w:r>
        <w:rPr>
          <w:spacing w:val="-8"/>
          <w:sz w:val="10"/>
        </w:rPr>
        <w:t xml:space="preserve"> </w:t>
      </w:r>
      <w:r>
        <w:rPr>
          <w:sz w:val="10"/>
        </w:rPr>
        <w:t>exigir</w:t>
      </w:r>
      <w:r>
        <w:rPr>
          <w:spacing w:val="-8"/>
          <w:sz w:val="10"/>
        </w:rPr>
        <w:t xml:space="preserve"> </w:t>
      </w:r>
      <w:r>
        <w:rPr>
          <w:sz w:val="10"/>
        </w:rPr>
        <w:t>que,</w:t>
      </w:r>
      <w:r>
        <w:rPr>
          <w:spacing w:val="-8"/>
          <w:sz w:val="10"/>
        </w:rPr>
        <w:t xml:space="preserve"> </w:t>
      </w:r>
      <w:r>
        <w:rPr>
          <w:sz w:val="10"/>
        </w:rPr>
        <w:t>a</w:t>
      </w:r>
      <w:r>
        <w:rPr>
          <w:spacing w:val="-9"/>
          <w:sz w:val="10"/>
        </w:rPr>
        <w:t xml:space="preserve"> </w:t>
      </w:r>
      <w:r>
        <w:rPr>
          <w:sz w:val="10"/>
        </w:rPr>
        <w:t>su</w:t>
      </w:r>
      <w:r>
        <w:rPr>
          <w:spacing w:val="-8"/>
          <w:sz w:val="10"/>
        </w:rPr>
        <w:t xml:space="preserve"> </w:t>
      </w:r>
      <w:r>
        <w:rPr>
          <w:sz w:val="10"/>
        </w:rPr>
        <w:t>costa,</w:t>
      </w:r>
      <w:r>
        <w:rPr>
          <w:spacing w:val="-8"/>
          <w:sz w:val="10"/>
        </w:rPr>
        <w:t xml:space="preserve"> </w:t>
      </w:r>
      <w:r>
        <w:rPr>
          <w:sz w:val="10"/>
        </w:rPr>
        <w:t>el</w:t>
      </w:r>
      <w:r>
        <w:rPr>
          <w:spacing w:val="-9"/>
          <w:sz w:val="10"/>
        </w:rPr>
        <w:t xml:space="preserve"> </w:t>
      </w:r>
      <w:r>
        <w:rPr>
          <w:sz w:val="10"/>
        </w:rPr>
        <w:t>asegurador</w:t>
      </w:r>
      <w:r>
        <w:rPr>
          <w:spacing w:val="-7"/>
          <w:sz w:val="10"/>
        </w:rPr>
        <w:t xml:space="preserve"> </w:t>
      </w:r>
      <w:r>
        <w:rPr>
          <w:sz w:val="10"/>
        </w:rPr>
        <w:t>le</w:t>
      </w:r>
      <w:r>
        <w:rPr>
          <w:spacing w:val="-9"/>
          <w:sz w:val="10"/>
        </w:rPr>
        <w:t xml:space="preserve"> </w:t>
      </w:r>
      <w:r>
        <w:rPr>
          <w:sz w:val="10"/>
        </w:rPr>
        <w:t>dé</w:t>
      </w:r>
      <w:r>
        <w:rPr>
          <w:spacing w:val="-9"/>
          <w:sz w:val="10"/>
        </w:rPr>
        <w:t xml:space="preserve"> </w:t>
      </w:r>
      <w:r>
        <w:rPr>
          <w:sz w:val="10"/>
        </w:rPr>
        <w:t>copia</w:t>
      </w:r>
      <w:r>
        <w:rPr>
          <w:spacing w:val="-8"/>
          <w:sz w:val="10"/>
        </w:rPr>
        <w:t xml:space="preserve"> </w:t>
      </w:r>
      <w:r>
        <w:rPr>
          <w:sz w:val="10"/>
        </w:rPr>
        <w:t>debidamente</w:t>
      </w:r>
      <w:r>
        <w:rPr>
          <w:spacing w:val="-7"/>
          <w:sz w:val="10"/>
        </w:rPr>
        <w:t xml:space="preserve"> </w:t>
      </w:r>
      <w:r>
        <w:rPr>
          <w:sz w:val="10"/>
        </w:rPr>
        <w:t>autorizada</w:t>
      </w:r>
      <w:r>
        <w:rPr>
          <w:spacing w:val="-8"/>
          <w:sz w:val="10"/>
        </w:rPr>
        <w:t xml:space="preserve"> </w:t>
      </w:r>
      <w:r>
        <w:rPr>
          <w:sz w:val="10"/>
        </w:rPr>
        <w:t>de</w:t>
      </w:r>
      <w:r>
        <w:rPr>
          <w:spacing w:val="-9"/>
          <w:sz w:val="10"/>
        </w:rPr>
        <w:t xml:space="preserve"> </w:t>
      </w:r>
      <w:r>
        <w:rPr>
          <w:sz w:val="10"/>
        </w:rPr>
        <w:t>la</w:t>
      </w:r>
      <w:r>
        <w:rPr>
          <w:spacing w:val="-9"/>
          <w:sz w:val="10"/>
        </w:rPr>
        <w:t xml:space="preserve"> </w:t>
      </w:r>
      <w:r>
        <w:rPr>
          <w:sz w:val="10"/>
        </w:rPr>
        <w:t>solicitud</w:t>
      </w:r>
      <w:r>
        <w:rPr>
          <w:spacing w:val="-8"/>
          <w:sz w:val="10"/>
        </w:rPr>
        <w:t xml:space="preserve"> </w:t>
      </w:r>
      <w:r>
        <w:rPr>
          <w:sz w:val="10"/>
        </w:rPr>
        <w:t>y</w:t>
      </w:r>
      <w:r>
        <w:rPr>
          <w:spacing w:val="-9"/>
          <w:sz w:val="10"/>
        </w:rPr>
        <w:t xml:space="preserve"> </w:t>
      </w:r>
      <w:r>
        <w:rPr>
          <w:sz w:val="10"/>
        </w:rPr>
        <w:t>de</w:t>
      </w:r>
      <w:r>
        <w:rPr>
          <w:spacing w:val="-9"/>
          <w:sz w:val="10"/>
        </w:rPr>
        <w:t xml:space="preserve"> </w:t>
      </w:r>
      <w:r>
        <w:rPr>
          <w:sz w:val="10"/>
        </w:rPr>
        <w:t>sus</w:t>
      </w:r>
      <w:r>
        <w:rPr>
          <w:spacing w:val="-8"/>
          <w:sz w:val="10"/>
        </w:rPr>
        <w:t xml:space="preserve"> </w:t>
      </w:r>
      <w:r>
        <w:rPr>
          <w:sz w:val="10"/>
        </w:rPr>
        <w:t>anexos,</w:t>
      </w:r>
      <w:r>
        <w:rPr>
          <w:spacing w:val="-8"/>
          <w:sz w:val="10"/>
        </w:rPr>
        <w:t xml:space="preserve"> </w:t>
      </w:r>
      <w:r>
        <w:rPr>
          <w:sz w:val="10"/>
        </w:rPr>
        <w:t>así</w:t>
      </w:r>
      <w:r>
        <w:rPr>
          <w:spacing w:val="-8"/>
          <w:sz w:val="10"/>
        </w:rPr>
        <w:t xml:space="preserve"> </w:t>
      </w:r>
      <w:r>
        <w:rPr>
          <w:sz w:val="10"/>
        </w:rPr>
        <w:t>como</w:t>
      </w:r>
      <w:r>
        <w:rPr>
          <w:spacing w:val="40"/>
          <w:sz w:val="10"/>
        </w:rPr>
        <w:t xml:space="preserve"> </w:t>
      </w:r>
      <w:r>
        <w:rPr>
          <w:sz w:val="10"/>
        </w:rPr>
        <w:t>de los documentos que den fe de la inspección del riesgo”.</w:t>
      </w:r>
    </w:p>
    <w:p w14:paraId="3421ED84" w14:textId="77777777" w:rsidR="00877DCB" w:rsidRDefault="00A01941">
      <w:pPr>
        <w:spacing w:before="121"/>
        <w:ind w:left="140" w:right="899" w:firstLine="708"/>
        <w:jc w:val="both"/>
        <w:rPr>
          <w:sz w:val="10"/>
        </w:rPr>
      </w:pPr>
      <w:r>
        <w:rPr>
          <w:sz w:val="10"/>
          <w:vertAlign w:val="superscript"/>
        </w:rPr>
        <w:t>12</w:t>
      </w:r>
      <w:r>
        <w:rPr>
          <w:sz w:val="10"/>
        </w:rPr>
        <w:t xml:space="preserve"> Consejo de Estado, Sala de lo Contencioso Administrativo. Sección Tercera, Subsección B, sentencia de 31 de agosto de 2011, Exp. 18080, C.P. Ruth Stella</w:t>
      </w:r>
      <w:r>
        <w:rPr>
          <w:spacing w:val="40"/>
          <w:sz w:val="10"/>
        </w:rPr>
        <w:t xml:space="preserve"> </w:t>
      </w:r>
      <w:r>
        <w:rPr>
          <w:sz w:val="10"/>
        </w:rPr>
        <w:t>Correa Palacio: “(…) recuérdese que la aplicación de la buena fe en materia negocial implica para las partes la observancia la observancia de una conducta enmarcada dentro</w:t>
      </w:r>
      <w:r>
        <w:rPr>
          <w:spacing w:val="40"/>
          <w:sz w:val="10"/>
        </w:rPr>
        <w:t xml:space="preserve"> </w:t>
      </w:r>
      <w:r>
        <w:rPr>
          <w:sz w:val="10"/>
        </w:rPr>
        <w:t>del</w:t>
      </w:r>
      <w:r>
        <w:rPr>
          <w:spacing w:val="-5"/>
          <w:sz w:val="10"/>
        </w:rPr>
        <w:t xml:space="preserve"> </w:t>
      </w:r>
      <w:r>
        <w:rPr>
          <w:sz w:val="10"/>
        </w:rPr>
        <w:t>contexto</w:t>
      </w:r>
      <w:r>
        <w:rPr>
          <w:spacing w:val="-3"/>
          <w:sz w:val="10"/>
        </w:rPr>
        <w:t xml:space="preserve"> </w:t>
      </w:r>
      <w:r>
        <w:rPr>
          <w:sz w:val="10"/>
        </w:rPr>
        <w:t>de</w:t>
      </w:r>
      <w:r>
        <w:rPr>
          <w:spacing w:val="-3"/>
          <w:sz w:val="10"/>
        </w:rPr>
        <w:t xml:space="preserve"> </w:t>
      </w:r>
      <w:r>
        <w:rPr>
          <w:sz w:val="10"/>
        </w:rPr>
        <w:t>los</w:t>
      </w:r>
      <w:r>
        <w:rPr>
          <w:spacing w:val="-3"/>
          <w:sz w:val="10"/>
        </w:rPr>
        <w:t xml:space="preserve"> </w:t>
      </w:r>
      <w:r>
        <w:rPr>
          <w:sz w:val="10"/>
        </w:rPr>
        <w:t>deberes</w:t>
      </w:r>
      <w:r>
        <w:rPr>
          <w:spacing w:val="-3"/>
          <w:sz w:val="10"/>
        </w:rPr>
        <w:t xml:space="preserve"> </w:t>
      </w:r>
      <w:r>
        <w:rPr>
          <w:sz w:val="10"/>
        </w:rPr>
        <w:t>de</w:t>
      </w:r>
      <w:r>
        <w:rPr>
          <w:spacing w:val="-3"/>
          <w:sz w:val="10"/>
        </w:rPr>
        <w:t xml:space="preserve"> </w:t>
      </w:r>
      <w:r>
        <w:rPr>
          <w:sz w:val="10"/>
        </w:rPr>
        <w:t>corrección,</w:t>
      </w:r>
      <w:r>
        <w:rPr>
          <w:spacing w:val="-3"/>
          <w:sz w:val="10"/>
        </w:rPr>
        <w:t xml:space="preserve"> </w:t>
      </w:r>
      <w:r>
        <w:rPr>
          <w:sz w:val="10"/>
        </w:rPr>
        <w:t>claridad</w:t>
      </w:r>
      <w:r>
        <w:rPr>
          <w:spacing w:val="-3"/>
          <w:sz w:val="10"/>
        </w:rPr>
        <w:t xml:space="preserve"> </w:t>
      </w:r>
      <w:r>
        <w:rPr>
          <w:sz w:val="10"/>
        </w:rPr>
        <w:t>y</w:t>
      </w:r>
      <w:r>
        <w:rPr>
          <w:spacing w:val="-3"/>
          <w:sz w:val="10"/>
        </w:rPr>
        <w:t xml:space="preserve"> </w:t>
      </w:r>
      <w:r>
        <w:rPr>
          <w:sz w:val="10"/>
        </w:rPr>
        <w:t>recíproca</w:t>
      </w:r>
      <w:r>
        <w:rPr>
          <w:spacing w:val="-3"/>
          <w:sz w:val="10"/>
        </w:rPr>
        <w:t xml:space="preserve"> </w:t>
      </w:r>
      <w:r>
        <w:rPr>
          <w:sz w:val="10"/>
        </w:rPr>
        <w:t>lealtad</w:t>
      </w:r>
      <w:r>
        <w:rPr>
          <w:spacing w:val="-3"/>
          <w:sz w:val="10"/>
        </w:rPr>
        <w:t xml:space="preserve"> </w:t>
      </w:r>
      <w:r>
        <w:rPr>
          <w:sz w:val="10"/>
        </w:rPr>
        <w:t>que</w:t>
      </w:r>
      <w:r>
        <w:rPr>
          <w:spacing w:val="-3"/>
          <w:sz w:val="10"/>
        </w:rPr>
        <w:t xml:space="preserve"> </w:t>
      </w:r>
      <w:r>
        <w:rPr>
          <w:sz w:val="10"/>
        </w:rPr>
        <w:t>se</w:t>
      </w:r>
      <w:r>
        <w:rPr>
          <w:spacing w:val="-3"/>
          <w:sz w:val="10"/>
        </w:rPr>
        <w:t xml:space="preserve"> </w:t>
      </w:r>
      <w:r>
        <w:rPr>
          <w:sz w:val="10"/>
        </w:rPr>
        <w:t>deben</w:t>
      </w:r>
      <w:r>
        <w:rPr>
          <w:spacing w:val="-3"/>
          <w:sz w:val="10"/>
        </w:rPr>
        <w:t xml:space="preserve"> </w:t>
      </w:r>
      <w:r>
        <w:rPr>
          <w:sz w:val="10"/>
        </w:rPr>
        <w:t>los</w:t>
      </w:r>
      <w:r>
        <w:rPr>
          <w:spacing w:val="-3"/>
          <w:sz w:val="10"/>
        </w:rPr>
        <w:t xml:space="preserve"> </w:t>
      </w:r>
      <w:r>
        <w:rPr>
          <w:sz w:val="10"/>
        </w:rPr>
        <w:t>contratantes,</w:t>
      </w:r>
      <w:r>
        <w:rPr>
          <w:spacing w:val="-3"/>
          <w:sz w:val="10"/>
        </w:rPr>
        <w:t xml:space="preserve"> </w:t>
      </w:r>
      <w:r>
        <w:rPr>
          <w:sz w:val="10"/>
        </w:rPr>
        <w:t>para</w:t>
      </w:r>
      <w:r>
        <w:rPr>
          <w:spacing w:val="-3"/>
          <w:sz w:val="10"/>
        </w:rPr>
        <w:t xml:space="preserve"> </w:t>
      </w:r>
      <w:r>
        <w:rPr>
          <w:sz w:val="10"/>
        </w:rPr>
        <w:t>remitir</w:t>
      </w:r>
      <w:r>
        <w:rPr>
          <w:spacing w:val="-3"/>
          <w:sz w:val="10"/>
        </w:rPr>
        <w:t xml:space="preserve"> </w:t>
      </w:r>
      <w:r>
        <w:rPr>
          <w:sz w:val="10"/>
        </w:rPr>
        <w:t>la</w:t>
      </w:r>
      <w:r>
        <w:rPr>
          <w:spacing w:val="-3"/>
          <w:sz w:val="10"/>
        </w:rPr>
        <w:t xml:space="preserve"> </w:t>
      </w:r>
      <w:r>
        <w:rPr>
          <w:sz w:val="10"/>
        </w:rPr>
        <w:t>realización</w:t>
      </w:r>
      <w:r>
        <w:rPr>
          <w:spacing w:val="-3"/>
          <w:sz w:val="10"/>
        </w:rPr>
        <w:t xml:space="preserve"> </w:t>
      </w:r>
      <w:r>
        <w:rPr>
          <w:sz w:val="10"/>
        </w:rPr>
        <w:t>de</w:t>
      </w:r>
      <w:r>
        <w:rPr>
          <w:spacing w:val="-3"/>
          <w:sz w:val="10"/>
        </w:rPr>
        <w:t xml:space="preserve"> </w:t>
      </w:r>
      <w:r>
        <w:rPr>
          <w:sz w:val="10"/>
        </w:rPr>
        <w:t>los</w:t>
      </w:r>
      <w:r>
        <w:rPr>
          <w:spacing w:val="-3"/>
          <w:sz w:val="10"/>
        </w:rPr>
        <w:t xml:space="preserve"> </w:t>
      </w:r>
      <w:r>
        <w:rPr>
          <w:sz w:val="10"/>
        </w:rPr>
        <w:t>efectos</w:t>
      </w:r>
      <w:r>
        <w:rPr>
          <w:spacing w:val="-3"/>
          <w:sz w:val="10"/>
        </w:rPr>
        <w:t xml:space="preserve"> </w:t>
      </w:r>
      <w:r>
        <w:rPr>
          <w:sz w:val="10"/>
        </w:rPr>
        <w:t>finales</w:t>
      </w:r>
      <w:r>
        <w:rPr>
          <w:spacing w:val="-3"/>
          <w:sz w:val="10"/>
        </w:rPr>
        <w:t xml:space="preserve"> </w:t>
      </w:r>
      <w:r>
        <w:rPr>
          <w:sz w:val="10"/>
        </w:rPr>
        <w:t>buscados</w:t>
      </w:r>
      <w:r>
        <w:rPr>
          <w:spacing w:val="-3"/>
          <w:sz w:val="10"/>
        </w:rPr>
        <w:t xml:space="preserve"> </w:t>
      </w:r>
      <w:r>
        <w:rPr>
          <w:sz w:val="10"/>
        </w:rPr>
        <w:t>en</w:t>
      </w:r>
      <w:r>
        <w:rPr>
          <w:spacing w:val="-3"/>
          <w:sz w:val="10"/>
        </w:rPr>
        <w:t xml:space="preserve"> </w:t>
      </w:r>
      <w:r>
        <w:rPr>
          <w:sz w:val="10"/>
        </w:rPr>
        <w:t>el</w:t>
      </w:r>
      <w:r>
        <w:rPr>
          <w:spacing w:val="-3"/>
          <w:sz w:val="10"/>
        </w:rPr>
        <w:t xml:space="preserve"> </w:t>
      </w:r>
      <w:proofErr w:type="gramStart"/>
      <w:r>
        <w:rPr>
          <w:sz w:val="10"/>
        </w:rPr>
        <w:t>contrato</w:t>
      </w:r>
      <w:r>
        <w:rPr>
          <w:spacing w:val="-9"/>
          <w:sz w:val="10"/>
        </w:rPr>
        <w:t xml:space="preserve"> </w:t>
      </w:r>
      <w:r>
        <w:rPr>
          <w:sz w:val="10"/>
        </w:rPr>
        <w:t>”</w:t>
      </w:r>
      <w:proofErr w:type="gramEnd"/>
      <w:r>
        <w:rPr>
          <w:sz w:val="10"/>
        </w:rPr>
        <w:t>.</w:t>
      </w:r>
    </w:p>
    <w:p w14:paraId="14A1BB52" w14:textId="77777777" w:rsidR="00877DCB" w:rsidRDefault="00877DCB">
      <w:pPr>
        <w:jc w:val="both"/>
        <w:rPr>
          <w:sz w:val="10"/>
        </w:rPr>
        <w:sectPr w:rsidR="00877DCB">
          <w:pgSz w:w="12240" w:h="15840"/>
          <w:pgMar w:top="1660" w:right="800" w:bottom="1980" w:left="1560" w:header="165" w:footer="1782" w:gutter="0"/>
          <w:cols w:space="720"/>
        </w:sectPr>
      </w:pPr>
    </w:p>
    <w:p w14:paraId="1B9BEE84" w14:textId="77777777" w:rsidR="00877DCB" w:rsidRDefault="00A01941">
      <w:pPr>
        <w:pStyle w:val="Textoindependiente"/>
        <w:spacing w:before="95"/>
        <w:ind w:left="1106"/>
      </w:pPr>
      <w:r>
        <w:rPr>
          <w:noProof/>
        </w:rPr>
        <w:lastRenderedPageBreak/>
        <mc:AlternateContent>
          <mc:Choice Requires="wps">
            <w:drawing>
              <wp:anchor distT="0" distB="0" distL="0" distR="0" simplePos="0" relativeHeight="487360512" behindDoc="1" locked="0" layoutInCell="1" allowOverlap="1" wp14:anchorId="7A0F6472" wp14:editId="3B8D5623">
                <wp:simplePos x="0" y="0"/>
                <wp:positionH relativeFrom="page">
                  <wp:posOffset>1167130</wp:posOffset>
                </wp:positionH>
                <wp:positionV relativeFrom="paragraph">
                  <wp:posOffset>57150</wp:posOffset>
                </wp:positionV>
                <wp:extent cx="5490845" cy="449770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0845" cy="4497705"/>
                        </a:xfrm>
                        <a:custGeom>
                          <a:avLst/>
                          <a:gdLst/>
                          <a:ahLst/>
                          <a:cxnLst/>
                          <a:rect l="l" t="t" r="r" b="b"/>
                          <a:pathLst>
                            <a:path w="5490845" h="4497705">
                              <a:moveTo>
                                <a:pt x="0" y="0"/>
                              </a:moveTo>
                              <a:lnTo>
                                <a:pt x="0" y="4497082"/>
                              </a:lnTo>
                            </a:path>
                            <a:path w="5490845" h="4497705">
                              <a:moveTo>
                                <a:pt x="0" y="0"/>
                              </a:moveTo>
                              <a:lnTo>
                                <a:pt x="5490845" y="0"/>
                              </a:lnTo>
                            </a:path>
                            <a:path w="5490845" h="4497705">
                              <a:moveTo>
                                <a:pt x="5490845" y="0"/>
                              </a:moveTo>
                              <a:lnTo>
                                <a:pt x="5490845" y="4497082"/>
                              </a:lnTo>
                            </a:path>
                            <a:path w="5490845" h="4497705">
                              <a:moveTo>
                                <a:pt x="0" y="4497082"/>
                              </a:moveTo>
                              <a:lnTo>
                                <a:pt x="5490845" y="4497082"/>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1BBB91B1" id="Graphic 15" o:spid="_x0000_s1026" style="position:absolute;margin-left:91.9pt;margin-top:4.5pt;width:432.35pt;height:354.15pt;z-index:-15955968;visibility:visible;mso-wrap-style:square;mso-wrap-distance-left:0;mso-wrap-distance-top:0;mso-wrap-distance-right:0;mso-wrap-distance-bottom:0;mso-position-horizontal:absolute;mso-position-horizontal-relative:page;mso-position-vertical:absolute;mso-position-vertical-relative:text;v-text-anchor:top" coordsize="5490845,4497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bzTNgIAAPEFAAAOAAAAZHJzL2Uyb0RvYy54bWy0VEtP3DAQvlfqf7B8Lwl0F5Zos6gCUVVC&#10;FIlFPXsdZxPV8bge7yb8+46dBwu0l1JysMaZ8cw3j2+WF12j2V45rMHk/Pgo5UwZCUVttjl/WF9/&#10;WnCGXphCaDAq548K+cXq44dlazN1AhXoQjlGTgxmrc155b3NkgRlpRqBR2CVIWUJrhGerm6bFE60&#10;5L3RyUmaniYtuMI6kAqR/l71Sr6K/stSSf+9LFF5pnNO2Hw8XTw34UxWS5FtnbBVLQcY4h9QNKI2&#10;FHRydSW8YDtXv3LV1NIBQumPJDQJlGUtVcyBsjlOX2RzXwmrYi5UHLRTmfD/uZW3+3t75wJ0tDcg&#10;fyJVJGktZpMmXHCw6UrXBFsCzrpYxcepiqrzTNLP+ew8XczmnEnSzWbnZ2fpPNQ5Edn4XO7Qf1UQ&#10;XYn9Dfq+DcUoiWqUZGdG0VEzQxt1bKPnjNroOKM2bvo2WuHDu4AviKw9wFI9QQn6BvZqDdHSv0iE&#10;YD5ptXltFVJKFydDSr0FPQoh3y/0VNSx3hTxzaH/5PRvuR/avksFnjt9M4yhI3EeSD6cOG3CaJx+&#10;nqeRsgi6Lq5rrUP30G03l9qxvQgLI35Do5+ZWYf+SmDV2xXgp2kY2NMTJlBnA8XjnWMt7Zic46+d&#10;cIoz/c0QicNCGgU3CptRcF5fQlxbcawo4rr7IZxlIXjOPfHtFsYVIbKRRyHxyTa8NPBl56GsA8ki&#10;s3tEw4X2SqTmsAPD4jq8R6unTb36DQAA//8DAFBLAwQUAAYACAAAACEAT7+kwN8AAAAKAQAADwAA&#10;AGRycy9kb3ducmV2LnhtbEyPQU/CQBSE7yb+h80z8SZbLJVSuyXGBLlhRA4cH91HW+2+bboLrP/e&#10;5aTHyUxmvimXwfTiTKPrLCuYThIQxLXVHTcKdp+rhxyE88gae8uk4IccLKvbmxILbS/8Qeetb0Qs&#10;YVeggtb7oZDS1S0ZdBM7EEfvaEeDPsqxkXrESyw3vXxMkidpsOO40OJAry3V39uTUYBfIdu8zfx+&#10;7bLVezim60WzSZW6vwsvzyA8Bf8Xhit+RIcqMh3sibUTfdR5GtG9gkW8dPWTWZ6BOCiYT+cpyKqU&#10;/y9UvwAAAP//AwBQSwECLQAUAAYACAAAACEAtoM4kv4AAADhAQAAEwAAAAAAAAAAAAAAAAAAAAAA&#10;W0NvbnRlbnRfVHlwZXNdLnhtbFBLAQItABQABgAIAAAAIQA4/SH/1gAAAJQBAAALAAAAAAAAAAAA&#10;AAAAAC8BAABfcmVscy8ucmVsc1BLAQItABQABgAIAAAAIQC6JbzTNgIAAPEFAAAOAAAAAAAAAAAA&#10;AAAAAC4CAABkcnMvZTJvRG9jLnhtbFBLAQItABQABgAIAAAAIQBPv6TA3wAAAAoBAAAPAAAAAAAA&#10;AAAAAAAAAJAEAABkcnMvZG93bnJldi54bWxQSwUGAAAAAAQABADzAAAAnAUAAAAA&#10;" path="m,l,4497082em,l5490845,em5490845,r,4497082em,4497082r5490845,e" filled="f" strokeweight=".5pt">
                <v:stroke dashstyle="dot"/>
                <v:path arrowok="t"/>
                <w10:wrap anchorx="page"/>
              </v:shape>
            </w:pict>
          </mc:Fallback>
        </mc:AlternateContent>
      </w:r>
      <w:r>
        <w:rPr>
          <w:spacing w:val="-2"/>
        </w:rPr>
        <w:t>2.2.1.2.3.1.12</w:t>
      </w:r>
    </w:p>
    <w:p w14:paraId="4819FA7F" w14:textId="77777777" w:rsidR="00877DCB" w:rsidRDefault="00A01941">
      <w:pPr>
        <w:pStyle w:val="Prrafodelista"/>
        <w:numPr>
          <w:ilvl w:val="1"/>
          <w:numId w:val="2"/>
        </w:numPr>
        <w:tabs>
          <w:tab w:val="left" w:pos="1106"/>
        </w:tabs>
        <w:spacing w:before="40" w:line="276" w:lineRule="auto"/>
        <w:ind w:left="1106" w:right="1062"/>
      </w:pPr>
      <w:r>
        <w:t>CONSEJO DE ESTADO. Sección Tercera. Subsección A. Sentencia del 12 de febrero de 2015. Exp.</w:t>
      </w:r>
      <w:r>
        <w:rPr>
          <w:spacing w:val="40"/>
        </w:rPr>
        <w:t xml:space="preserve"> </w:t>
      </w:r>
      <w:r>
        <w:t xml:space="preserve">28278. C.P. Carlos Alberto Zambrano </w:t>
      </w:r>
      <w:r>
        <w:rPr>
          <w:spacing w:val="-2"/>
        </w:rPr>
        <w:t>Barrera</w:t>
      </w:r>
    </w:p>
    <w:p w14:paraId="27ABAAFC" w14:textId="77777777" w:rsidR="00877DCB" w:rsidRDefault="00A01941">
      <w:pPr>
        <w:pStyle w:val="Prrafodelista"/>
        <w:numPr>
          <w:ilvl w:val="1"/>
          <w:numId w:val="2"/>
        </w:numPr>
        <w:tabs>
          <w:tab w:val="left" w:pos="1106"/>
        </w:tabs>
        <w:spacing w:line="273" w:lineRule="auto"/>
        <w:ind w:left="1106" w:right="1061"/>
      </w:pPr>
      <w:r>
        <w:t>CONSEJO DE ESTADO. Sección Tercera. Sentencia del 29 de julio de 2015. Exp. 42.494. C.P. Jaime Orlando Santofimio Gamboa.</w:t>
      </w:r>
    </w:p>
    <w:p w14:paraId="7FCB5F02" w14:textId="77777777" w:rsidR="00877DCB" w:rsidRDefault="00A01941">
      <w:pPr>
        <w:pStyle w:val="Prrafodelista"/>
        <w:numPr>
          <w:ilvl w:val="1"/>
          <w:numId w:val="2"/>
        </w:numPr>
        <w:tabs>
          <w:tab w:val="left" w:pos="1106"/>
        </w:tabs>
        <w:spacing w:line="273" w:lineRule="auto"/>
        <w:ind w:left="1106" w:right="1061"/>
      </w:pPr>
      <w:r>
        <w:t>CONSEJO DE ESTADO. Sección Tercera. Subsección C. Radicado No. 05001-23-31-000-1998-00038-01.</w:t>
      </w:r>
      <w:r>
        <w:rPr>
          <w:spacing w:val="80"/>
        </w:rPr>
        <w:t xml:space="preserve"> </w:t>
      </w:r>
      <w:r>
        <w:t>Número</w:t>
      </w:r>
      <w:r>
        <w:rPr>
          <w:spacing w:val="80"/>
        </w:rPr>
        <w:t xml:space="preserve"> </w:t>
      </w:r>
      <w:r>
        <w:t>Interno</w:t>
      </w:r>
      <w:r>
        <w:rPr>
          <w:spacing w:val="80"/>
        </w:rPr>
        <w:t xml:space="preserve"> </w:t>
      </w:r>
      <w:r>
        <w:t>27.777.</w:t>
      </w:r>
      <w:r>
        <w:rPr>
          <w:spacing w:val="80"/>
        </w:rPr>
        <w:t xml:space="preserve"> </w:t>
      </w:r>
      <w:r>
        <w:t>M.P.</w:t>
      </w:r>
    </w:p>
    <w:p w14:paraId="3808CB49" w14:textId="77777777" w:rsidR="00877DCB" w:rsidRDefault="00A01941">
      <w:pPr>
        <w:pStyle w:val="Textoindependiente"/>
        <w:spacing w:before="3"/>
        <w:ind w:left="1106"/>
      </w:pPr>
      <w:r>
        <w:t>Enrique</w:t>
      </w:r>
      <w:r>
        <w:rPr>
          <w:spacing w:val="-11"/>
        </w:rPr>
        <w:t xml:space="preserve"> </w:t>
      </w:r>
      <w:r>
        <w:t>Gil</w:t>
      </w:r>
      <w:r>
        <w:rPr>
          <w:spacing w:val="-11"/>
        </w:rPr>
        <w:t xml:space="preserve"> </w:t>
      </w:r>
      <w:r>
        <w:rPr>
          <w:spacing w:val="-2"/>
        </w:rPr>
        <w:t>Botero</w:t>
      </w:r>
    </w:p>
    <w:p w14:paraId="446B773A" w14:textId="77777777" w:rsidR="00877DCB" w:rsidRDefault="00A01941">
      <w:pPr>
        <w:pStyle w:val="Prrafodelista"/>
        <w:numPr>
          <w:ilvl w:val="1"/>
          <w:numId w:val="2"/>
        </w:numPr>
        <w:tabs>
          <w:tab w:val="left" w:pos="1106"/>
        </w:tabs>
        <w:spacing w:before="40" w:line="273" w:lineRule="auto"/>
        <w:ind w:left="1106" w:right="1061"/>
      </w:pPr>
      <w:r>
        <w:t>CONSEJO DE ESTADO. Sección Tercera. Sentencia del 13 de septiembre de 1999. Exp. 10.264. C.P. Ricardo Hoyos Duque.</w:t>
      </w:r>
    </w:p>
    <w:p w14:paraId="69C9BF63" w14:textId="77777777" w:rsidR="00877DCB" w:rsidRDefault="00A01941">
      <w:pPr>
        <w:pStyle w:val="Prrafodelista"/>
        <w:numPr>
          <w:ilvl w:val="1"/>
          <w:numId w:val="2"/>
        </w:numPr>
        <w:tabs>
          <w:tab w:val="left" w:pos="1106"/>
        </w:tabs>
        <w:spacing w:before="3" w:line="273" w:lineRule="auto"/>
        <w:ind w:left="1106" w:right="1061"/>
      </w:pPr>
      <w:r>
        <w:t>CONSEJO</w:t>
      </w:r>
      <w:r>
        <w:rPr>
          <w:spacing w:val="-1"/>
        </w:rPr>
        <w:t xml:space="preserve"> </w:t>
      </w:r>
      <w:r>
        <w:t>DE</w:t>
      </w:r>
      <w:r>
        <w:rPr>
          <w:spacing w:val="-2"/>
        </w:rPr>
        <w:t xml:space="preserve"> </w:t>
      </w:r>
      <w:r>
        <w:t>ESTADO.</w:t>
      </w:r>
      <w:r>
        <w:rPr>
          <w:spacing w:val="-1"/>
        </w:rPr>
        <w:t xml:space="preserve"> </w:t>
      </w:r>
      <w:r>
        <w:t>Sala</w:t>
      </w:r>
      <w:r>
        <w:rPr>
          <w:spacing w:val="-2"/>
        </w:rPr>
        <w:t xml:space="preserve"> </w:t>
      </w:r>
      <w:r>
        <w:t>de</w:t>
      </w:r>
      <w:r>
        <w:rPr>
          <w:spacing w:val="-2"/>
        </w:rPr>
        <w:t xml:space="preserve"> </w:t>
      </w:r>
      <w:r>
        <w:t>Consulta</w:t>
      </w:r>
      <w:r>
        <w:rPr>
          <w:spacing w:val="-1"/>
        </w:rPr>
        <w:t xml:space="preserve"> </w:t>
      </w:r>
      <w:r>
        <w:t>y</w:t>
      </w:r>
      <w:r>
        <w:rPr>
          <w:spacing w:val="-3"/>
        </w:rPr>
        <w:t xml:space="preserve"> </w:t>
      </w:r>
      <w:r>
        <w:t>Servicio Civil.</w:t>
      </w:r>
      <w:r>
        <w:rPr>
          <w:spacing w:val="-1"/>
        </w:rPr>
        <w:t xml:space="preserve"> </w:t>
      </w:r>
      <w:r>
        <w:t>Concepto de 28 de junio de 2016. Radicación: 2253. C.P. Álvaro Namén Vargas</w:t>
      </w:r>
    </w:p>
    <w:p w14:paraId="7BC03890" w14:textId="77777777" w:rsidR="00877DCB" w:rsidRDefault="00A01941">
      <w:pPr>
        <w:pStyle w:val="Prrafodelista"/>
        <w:numPr>
          <w:ilvl w:val="1"/>
          <w:numId w:val="2"/>
        </w:numPr>
        <w:tabs>
          <w:tab w:val="left" w:pos="1106"/>
        </w:tabs>
        <w:spacing w:before="3" w:line="273" w:lineRule="auto"/>
        <w:ind w:left="1106" w:right="1061"/>
      </w:pPr>
      <w:r>
        <w:t>CONSEJO DE ESTADO. Sección Tercera. Sala Plena. Auto de 1 de agosto de 2019. Exp. 62009. C.P. Jaime Enrique Rodríguez Navas</w:t>
      </w:r>
    </w:p>
    <w:p w14:paraId="1846F955" w14:textId="77777777" w:rsidR="00877DCB" w:rsidRDefault="00A01941">
      <w:pPr>
        <w:pStyle w:val="Prrafodelista"/>
        <w:numPr>
          <w:ilvl w:val="1"/>
          <w:numId w:val="2"/>
        </w:numPr>
        <w:tabs>
          <w:tab w:val="left" w:pos="1106"/>
          <w:tab w:val="left" w:pos="2584"/>
          <w:tab w:val="left" w:pos="3362"/>
          <w:tab w:val="left" w:pos="5357"/>
          <w:tab w:val="left" w:pos="7010"/>
          <w:tab w:val="left" w:pos="7890"/>
        </w:tabs>
        <w:spacing w:before="3" w:line="276" w:lineRule="auto"/>
        <w:ind w:left="1106" w:right="1061"/>
        <w:jc w:val="left"/>
      </w:pPr>
      <w:r>
        <w:t>COLOMBIA</w:t>
      </w:r>
      <w:r>
        <w:rPr>
          <w:spacing w:val="80"/>
        </w:rPr>
        <w:t xml:space="preserve"> </w:t>
      </w:r>
      <w:r>
        <w:t>COMPRA</w:t>
      </w:r>
      <w:r>
        <w:rPr>
          <w:spacing w:val="79"/>
        </w:rPr>
        <w:t xml:space="preserve"> </w:t>
      </w:r>
      <w:r>
        <w:t>EFICIENTE.</w:t>
      </w:r>
      <w:r>
        <w:rPr>
          <w:spacing w:val="80"/>
        </w:rPr>
        <w:t xml:space="preserve"> </w:t>
      </w:r>
      <w:r>
        <w:t>Guía</w:t>
      </w:r>
      <w:r>
        <w:rPr>
          <w:spacing w:val="79"/>
        </w:rPr>
        <w:t xml:space="preserve"> </w:t>
      </w:r>
      <w:r>
        <w:t>para</w:t>
      </w:r>
      <w:r>
        <w:rPr>
          <w:spacing w:val="79"/>
        </w:rPr>
        <w:t xml:space="preserve"> </w:t>
      </w:r>
      <w:r>
        <w:t>la</w:t>
      </w:r>
      <w:r>
        <w:rPr>
          <w:spacing w:val="40"/>
        </w:rPr>
        <w:t xml:space="preserve"> </w:t>
      </w:r>
      <w:r>
        <w:t>Liquidación</w:t>
      </w:r>
      <w:r>
        <w:rPr>
          <w:spacing w:val="80"/>
        </w:rPr>
        <w:t xml:space="preserve"> </w:t>
      </w:r>
      <w:r>
        <w:t>de</w:t>
      </w:r>
      <w:r>
        <w:rPr>
          <w:spacing w:val="40"/>
        </w:rPr>
        <w:t xml:space="preserve"> </w:t>
      </w:r>
      <w:r>
        <w:t xml:space="preserve">los </w:t>
      </w:r>
      <w:r>
        <w:rPr>
          <w:spacing w:val="-2"/>
        </w:rPr>
        <w:t>Procesos</w:t>
      </w:r>
      <w:r>
        <w:tab/>
      </w:r>
      <w:r>
        <w:rPr>
          <w:spacing w:val="-6"/>
        </w:rPr>
        <w:t>de</w:t>
      </w:r>
      <w:r>
        <w:tab/>
      </w:r>
      <w:r>
        <w:rPr>
          <w:spacing w:val="-2"/>
        </w:rPr>
        <w:t>Contratación.</w:t>
      </w:r>
      <w:r>
        <w:tab/>
      </w:r>
      <w:r>
        <w:rPr>
          <w:spacing w:val="-2"/>
        </w:rPr>
        <w:t>Disponible</w:t>
      </w:r>
      <w:r>
        <w:tab/>
      </w:r>
      <w:r>
        <w:rPr>
          <w:spacing w:val="-4"/>
        </w:rPr>
        <w:t>en:</w:t>
      </w:r>
      <w:r>
        <w:tab/>
      </w:r>
      <w:proofErr w:type="spellStart"/>
      <w:r>
        <w:rPr>
          <w:spacing w:val="-2"/>
        </w:rPr>
        <w:t>chrome</w:t>
      </w:r>
      <w:proofErr w:type="spellEnd"/>
      <w:r>
        <w:rPr>
          <w:spacing w:val="-2"/>
        </w:rPr>
        <w:t>- extension://efaidnbmnnnibpcajpcglclefindmkaj/https://www.colombi acompra.gov.co/sites/cce_public/files/cce_documents/cce_guia_liqui dacion_procesos.pdf</w:t>
      </w:r>
    </w:p>
    <w:p w14:paraId="75D7DFA8" w14:textId="77777777" w:rsidR="00877DCB" w:rsidRDefault="00A01941">
      <w:pPr>
        <w:pStyle w:val="Prrafodelista"/>
        <w:numPr>
          <w:ilvl w:val="1"/>
          <w:numId w:val="2"/>
        </w:numPr>
        <w:tabs>
          <w:tab w:val="left" w:pos="1106"/>
        </w:tabs>
        <w:spacing w:line="276" w:lineRule="auto"/>
        <w:ind w:left="1106" w:right="1062"/>
      </w:pPr>
      <w:r>
        <w:t>PALACIO HINCAPIÉ, Juan Ángel. La contratación de las entidades estatales. Octava</w:t>
      </w:r>
      <w:r>
        <w:rPr>
          <w:spacing w:val="-1"/>
        </w:rPr>
        <w:t xml:space="preserve"> </w:t>
      </w:r>
      <w:r>
        <w:t>edición. Medellín: Librería Jurídica Sánchez R.</w:t>
      </w:r>
      <w:r>
        <w:rPr>
          <w:spacing w:val="-2"/>
        </w:rPr>
        <w:t xml:space="preserve"> </w:t>
      </w:r>
      <w:r>
        <w:t xml:space="preserve">SAS, </w:t>
      </w:r>
      <w:r>
        <w:rPr>
          <w:spacing w:val="-2"/>
        </w:rPr>
        <w:t>2020.</w:t>
      </w:r>
    </w:p>
    <w:p w14:paraId="75AC2F8E" w14:textId="77777777" w:rsidR="00877DCB" w:rsidRDefault="00877DCB">
      <w:pPr>
        <w:pStyle w:val="Textoindependiente"/>
        <w:spacing w:before="40"/>
      </w:pPr>
    </w:p>
    <w:p w14:paraId="69A960C8" w14:textId="77777777" w:rsidR="00877DCB" w:rsidRDefault="00A01941">
      <w:pPr>
        <w:pStyle w:val="Ttulo1"/>
        <w:numPr>
          <w:ilvl w:val="0"/>
          <w:numId w:val="2"/>
        </w:numPr>
        <w:tabs>
          <w:tab w:val="left" w:pos="449"/>
        </w:tabs>
        <w:ind w:left="449" w:hanging="309"/>
        <w:jc w:val="both"/>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21F2BEC9" w14:textId="77777777" w:rsidR="00877DCB" w:rsidRDefault="00877DCB">
      <w:pPr>
        <w:pStyle w:val="Textoindependiente"/>
        <w:spacing w:before="80"/>
        <w:rPr>
          <w:b/>
        </w:rPr>
      </w:pPr>
    </w:p>
    <w:p w14:paraId="788DEE99" w14:textId="77777777" w:rsidR="00877DCB" w:rsidRDefault="00A01941">
      <w:pPr>
        <w:pStyle w:val="Textoindependiente"/>
        <w:spacing w:line="276" w:lineRule="auto"/>
        <w:ind w:left="140" w:right="899"/>
        <w:jc w:val="both"/>
      </w:pPr>
      <w:r>
        <w:t>Sobre</w:t>
      </w:r>
      <w:r>
        <w:rPr>
          <w:spacing w:val="-9"/>
        </w:rPr>
        <w:t xml:space="preserve"> </w:t>
      </w:r>
      <w:r>
        <w:t>las</w:t>
      </w:r>
      <w:r>
        <w:rPr>
          <w:spacing w:val="-9"/>
        </w:rPr>
        <w:t xml:space="preserve"> </w:t>
      </w:r>
      <w:r>
        <w:t>garantías</w:t>
      </w:r>
      <w:r>
        <w:rPr>
          <w:spacing w:val="-7"/>
        </w:rPr>
        <w:t xml:space="preserve"> </w:t>
      </w:r>
      <w:r>
        <w:t>en</w:t>
      </w:r>
      <w:r>
        <w:rPr>
          <w:spacing w:val="-9"/>
        </w:rPr>
        <w:t xml:space="preserve"> </w:t>
      </w:r>
      <w:r>
        <w:t>la</w:t>
      </w:r>
      <w:r>
        <w:rPr>
          <w:spacing w:val="-10"/>
        </w:rPr>
        <w:t xml:space="preserve"> </w:t>
      </w:r>
      <w:r>
        <w:t>contratación</w:t>
      </w:r>
      <w:r>
        <w:rPr>
          <w:spacing w:val="-7"/>
        </w:rPr>
        <w:t xml:space="preserve"> </w:t>
      </w:r>
      <w:r>
        <w:t>estatal</w:t>
      </w:r>
      <w:r>
        <w:rPr>
          <w:spacing w:val="-7"/>
        </w:rPr>
        <w:t xml:space="preserve"> </w:t>
      </w:r>
      <w:r>
        <w:t>se</w:t>
      </w:r>
      <w:r>
        <w:rPr>
          <w:spacing w:val="-9"/>
        </w:rPr>
        <w:t xml:space="preserve"> </w:t>
      </w:r>
      <w:r>
        <w:t>pronunció</w:t>
      </w:r>
      <w:r>
        <w:rPr>
          <w:spacing w:val="-7"/>
        </w:rPr>
        <w:t xml:space="preserve"> </w:t>
      </w:r>
      <w:r>
        <w:t>esta</w:t>
      </w:r>
      <w:r>
        <w:rPr>
          <w:spacing w:val="-9"/>
        </w:rPr>
        <w:t xml:space="preserve"> </w:t>
      </w:r>
      <w:r>
        <w:t>Subdirección</w:t>
      </w:r>
      <w:r>
        <w:rPr>
          <w:spacing w:val="-7"/>
        </w:rPr>
        <w:t xml:space="preserve"> </w:t>
      </w:r>
      <w:r>
        <w:t xml:space="preserve">en los conceptos </w:t>
      </w:r>
      <w:r>
        <w:t>2201913000009075 del 9 de diciembre de 2019, C-080 del 8 de abril</w:t>
      </w:r>
      <w:r>
        <w:rPr>
          <w:spacing w:val="-11"/>
        </w:rPr>
        <w:t xml:space="preserve"> </w:t>
      </w:r>
      <w:r>
        <w:t>de</w:t>
      </w:r>
      <w:r>
        <w:rPr>
          <w:spacing w:val="-12"/>
        </w:rPr>
        <w:t xml:space="preserve"> </w:t>
      </w:r>
      <w:r>
        <w:t>2021,</w:t>
      </w:r>
      <w:r>
        <w:rPr>
          <w:spacing w:val="-11"/>
        </w:rPr>
        <w:t xml:space="preserve"> </w:t>
      </w:r>
      <w:r>
        <w:t>C-525</w:t>
      </w:r>
      <w:r>
        <w:rPr>
          <w:spacing w:val="-11"/>
        </w:rPr>
        <w:t xml:space="preserve"> </w:t>
      </w:r>
      <w:r>
        <w:t>del</w:t>
      </w:r>
      <w:r>
        <w:rPr>
          <w:spacing w:val="-12"/>
        </w:rPr>
        <w:t xml:space="preserve"> </w:t>
      </w:r>
      <w:r>
        <w:t>24</w:t>
      </w:r>
      <w:r>
        <w:rPr>
          <w:spacing w:val="-12"/>
        </w:rPr>
        <w:t xml:space="preserve"> </w:t>
      </w:r>
      <w:r>
        <w:t>de</w:t>
      </w:r>
      <w:r>
        <w:rPr>
          <w:spacing w:val="-12"/>
        </w:rPr>
        <w:t xml:space="preserve"> </w:t>
      </w:r>
      <w:r>
        <w:t>septiembre</w:t>
      </w:r>
      <w:r>
        <w:rPr>
          <w:spacing w:val="-10"/>
        </w:rPr>
        <w:t xml:space="preserve"> </w:t>
      </w:r>
      <w:r>
        <w:t>de</w:t>
      </w:r>
      <w:r>
        <w:rPr>
          <w:spacing w:val="-12"/>
        </w:rPr>
        <w:t xml:space="preserve"> </w:t>
      </w:r>
      <w:r>
        <w:t>2021,</w:t>
      </w:r>
      <w:r>
        <w:rPr>
          <w:spacing w:val="-11"/>
        </w:rPr>
        <w:t xml:space="preserve"> </w:t>
      </w:r>
      <w:r>
        <w:t>C-584</w:t>
      </w:r>
      <w:r>
        <w:rPr>
          <w:spacing w:val="-11"/>
        </w:rPr>
        <w:t xml:space="preserve"> </w:t>
      </w:r>
      <w:r>
        <w:t>del</w:t>
      </w:r>
      <w:r>
        <w:rPr>
          <w:spacing w:val="-12"/>
        </w:rPr>
        <w:t xml:space="preserve"> </w:t>
      </w:r>
      <w:r>
        <w:t>26</w:t>
      </w:r>
      <w:r>
        <w:rPr>
          <w:spacing w:val="-12"/>
        </w:rPr>
        <w:t xml:space="preserve"> </w:t>
      </w:r>
      <w:r>
        <w:t>de</w:t>
      </w:r>
      <w:r>
        <w:rPr>
          <w:spacing w:val="-12"/>
        </w:rPr>
        <w:t xml:space="preserve"> </w:t>
      </w:r>
      <w:r>
        <w:t>septiembre de</w:t>
      </w:r>
      <w:r>
        <w:rPr>
          <w:spacing w:val="-20"/>
        </w:rPr>
        <w:t xml:space="preserve"> </w:t>
      </w:r>
      <w:r>
        <w:t>2022</w:t>
      </w:r>
      <w:r>
        <w:rPr>
          <w:spacing w:val="-19"/>
        </w:rPr>
        <w:t xml:space="preserve"> </w:t>
      </w:r>
      <w:r>
        <w:t>y</w:t>
      </w:r>
      <w:r>
        <w:rPr>
          <w:spacing w:val="-19"/>
        </w:rPr>
        <w:t xml:space="preserve"> </w:t>
      </w:r>
      <w:r>
        <w:t>C-066</w:t>
      </w:r>
      <w:r>
        <w:rPr>
          <w:spacing w:val="-20"/>
        </w:rPr>
        <w:t xml:space="preserve"> </w:t>
      </w:r>
      <w:r>
        <w:t>del</w:t>
      </w:r>
      <w:r>
        <w:rPr>
          <w:spacing w:val="-19"/>
        </w:rPr>
        <w:t xml:space="preserve"> </w:t>
      </w:r>
      <w:r>
        <w:t>21</w:t>
      </w:r>
      <w:r>
        <w:rPr>
          <w:spacing w:val="-20"/>
        </w:rPr>
        <w:t xml:space="preserve"> </w:t>
      </w:r>
      <w:r>
        <w:t>de</w:t>
      </w:r>
      <w:r>
        <w:rPr>
          <w:spacing w:val="-19"/>
        </w:rPr>
        <w:t xml:space="preserve"> </w:t>
      </w:r>
      <w:r>
        <w:t>abril</w:t>
      </w:r>
      <w:r>
        <w:rPr>
          <w:spacing w:val="-19"/>
        </w:rPr>
        <w:t xml:space="preserve"> </w:t>
      </w:r>
      <w:r>
        <w:t>de</w:t>
      </w:r>
      <w:r>
        <w:rPr>
          <w:spacing w:val="-20"/>
        </w:rPr>
        <w:t xml:space="preserve"> </w:t>
      </w:r>
      <w:r>
        <w:t>2024,</w:t>
      </w:r>
      <w:r>
        <w:rPr>
          <w:spacing w:val="-19"/>
        </w:rPr>
        <w:t xml:space="preserve"> </w:t>
      </w:r>
      <w:r>
        <w:t>entre</w:t>
      </w:r>
      <w:r>
        <w:rPr>
          <w:spacing w:val="-19"/>
        </w:rPr>
        <w:t xml:space="preserve"> </w:t>
      </w:r>
      <w:r>
        <w:t>otros.</w:t>
      </w:r>
      <w:r>
        <w:rPr>
          <w:spacing w:val="-20"/>
        </w:rPr>
        <w:t xml:space="preserve"> </w:t>
      </w:r>
      <w:r>
        <w:t>También</w:t>
      </w:r>
      <w:r>
        <w:rPr>
          <w:spacing w:val="-19"/>
        </w:rPr>
        <w:t xml:space="preserve"> </w:t>
      </w:r>
      <w:r>
        <w:t>se</w:t>
      </w:r>
      <w:r>
        <w:rPr>
          <w:spacing w:val="-19"/>
        </w:rPr>
        <w:t xml:space="preserve"> </w:t>
      </w:r>
      <w:r>
        <w:t>ha</w:t>
      </w:r>
      <w:r>
        <w:rPr>
          <w:spacing w:val="-20"/>
        </w:rPr>
        <w:t xml:space="preserve"> </w:t>
      </w:r>
      <w:r>
        <w:t xml:space="preserve">pronunciado sobre la liquidación de los </w:t>
      </w:r>
      <w:r>
        <w:t>contratos estatales en los conceptos 4201912000004908</w:t>
      </w:r>
      <w:r>
        <w:rPr>
          <w:spacing w:val="-5"/>
        </w:rPr>
        <w:t xml:space="preserve"> </w:t>
      </w:r>
      <w:r>
        <w:t>del</w:t>
      </w:r>
      <w:r>
        <w:rPr>
          <w:spacing w:val="-10"/>
        </w:rPr>
        <w:t xml:space="preserve"> </w:t>
      </w:r>
      <w:r>
        <w:t>27</w:t>
      </w:r>
      <w:r>
        <w:rPr>
          <w:spacing w:val="-10"/>
        </w:rPr>
        <w:t xml:space="preserve"> </w:t>
      </w:r>
      <w:r>
        <w:t>de</w:t>
      </w:r>
      <w:r>
        <w:rPr>
          <w:spacing w:val="-10"/>
        </w:rPr>
        <w:t xml:space="preserve"> </w:t>
      </w:r>
      <w:r>
        <w:t>septiembre</w:t>
      </w:r>
      <w:r>
        <w:rPr>
          <w:spacing w:val="-8"/>
        </w:rPr>
        <w:t xml:space="preserve"> </w:t>
      </w:r>
      <w:r>
        <w:t>de</w:t>
      </w:r>
      <w:r>
        <w:rPr>
          <w:spacing w:val="-10"/>
        </w:rPr>
        <w:t xml:space="preserve"> </w:t>
      </w:r>
      <w:r>
        <w:t>2019,</w:t>
      </w:r>
      <w:r>
        <w:rPr>
          <w:spacing w:val="-9"/>
        </w:rPr>
        <w:t xml:space="preserve"> </w:t>
      </w:r>
      <w:r>
        <w:t>CU-028</w:t>
      </w:r>
      <w:r>
        <w:rPr>
          <w:spacing w:val="-9"/>
        </w:rPr>
        <w:t xml:space="preserve"> </w:t>
      </w:r>
      <w:r>
        <w:t>de</w:t>
      </w:r>
      <w:r>
        <w:rPr>
          <w:spacing w:val="-10"/>
        </w:rPr>
        <w:t xml:space="preserve"> </w:t>
      </w:r>
      <w:r>
        <w:t>25</w:t>
      </w:r>
      <w:r>
        <w:rPr>
          <w:spacing w:val="-10"/>
        </w:rPr>
        <w:t xml:space="preserve"> </w:t>
      </w:r>
      <w:r>
        <w:t>de</w:t>
      </w:r>
      <w:r>
        <w:rPr>
          <w:spacing w:val="-10"/>
        </w:rPr>
        <w:t xml:space="preserve"> </w:t>
      </w:r>
      <w:r>
        <w:t>febrero</w:t>
      </w:r>
      <w:r>
        <w:rPr>
          <w:spacing w:val="-8"/>
        </w:rPr>
        <w:t xml:space="preserve"> </w:t>
      </w:r>
      <w:r>
        <w:t>de 2020,</w:t>
      </w:r>
      <w:r>
        <w:rPr>
          <w:spacing w:val="-7"/>
        </w:rPr>
        <w:t xml:space="preserve"> </w:t>
      </w:r>
      <w:r>
        <w:t>C-221</w:t>
      </w:r>
      <w:r>
        <w:rPr>
          <w:spacing w:val="-7"/>
        </w:rPr>
        <w:t xml:space="preserve"> </w:t>
      </w:r>
      <w:r>
        <w:t>de</w:t>
      </w:r>
      <w:r>
        <w:rPr>
          <w:spacing w:val="-7"/>
        </w:rPr>
        <w:t xml:space="preserve"> </w:t>
      </w:r>
      <w:r>
        <w:t>21</w:t>
      </w:r>
      <w:r>
        <w:rPr>
          <w:spacing w:val="-8"/>
        </w:rPr>
        <w:t xml:space="preserve"> </w:t>
      </w:r>
      <w:r>
        <w:t>de</w:t>
      </w:r>
      <w:r>
        <w:rPr>
          <w:spacing w:val="-7"/>
        </w:rPr>
        <w:t xml:space="preserve"> </w:t>
      </w:r>
      <w:r>
        <w:t>abril</w:t>
      </w:r>
      <w:r>
        <w:rPr>
          <w:spacing w:val="-7"/>
        </w:rPr>
        <w:t xml:space="preserve"> </w:t>
      </w:r>
      <w:r>
        <w:t>de</w:t>
      </w:r>
      <w:r>
        <w:rPr>
          <w:spacing w:val="-7"/>
        </w:rPr>
        <w:t xml:space="preserve"> </w:t>
      </w:r>
      <w:r>
        <w:t>2020,</w:t>
      </w:r>
      <w:r>
        <w:rPr>
          <w:spacing w:val="-7"/>
        </w:rPr>
        <w:t xml:space="preserve"> </w:t>
      </w:r>
      <w:r>
        <w:t>C-078</w:t>
      </w:r>
      <w:r>
        <w:rPr>
          <w:spacing w:val="-7"/>
        </w:rPr>
        <w:t xml:space="preserve"> </w:t>
      </w:r>
      <w:r>
        <w:t>del</w:t>
      </w:r>
      <w:r>
        <w:rPr>
          <w:spacing w:val="-7"/>
        </w:rPr>
        <w:t xml:space="preserve"> </w:t>
      </w:r>
      <w:r>
        <w:t>17</w:t>
      </w:r>
      <w:r>
        <w:rPr>
          <w:spacing w:val="-8"/>
        </w:rPr>
        <w:t xml:space="preserve"> </w:t>
      </w:r>
      <w:r>
        <w:t>de</w:t>
      </w:r>
      <w:r>
        <w:rPr>
          <w:spacing w:val="-7"/>
        </w:rPr>
        <w:t xml:space="preserve"> </w:t>
      </w:r>
      <w:r>
        <w:t>marzo</w:t>
      </w:r>
      <w:r>
        <w:rPr>
          <w:spacing w:val="-7"/>
        </w:rPr>
        <w:t xml:space="preserve"> </w:t>
      </w:r>
      <w:r>
        <w:t>de</w:t>
      </w:r>
      <w:r>
        <w:rPr>
          <w:spacing w:val="-7"/>
        </w:rPr>
        <w:t xml:space="preserve"> </w:t>
      </w:r>
      <w:r>
        <w:t>2021,</w:t>
      </w:r>
      <w:r>
        <w:rPr>
          <w:spacing w:val="-7"/>
        </w:rPr>
        <w:t xml:space="preserve"> </w:t>
      </w:r>
      <w:r>
        <w:t>C-220</w:t>
      </w:r>
      <w:r>
        <w:rPr>
          <w:spacing w:val="-7"/>
        </w:rPr>
        <w:t xml:space="preserve"> </w:t>
      </w:r>
      <w:r>
        <w:t>del</w:t>
      </w:r>
    </w:p>
    <w:p w14:paraId="78074BA8" w14:textId="77777777" w:rsidR="00877DCB" w:rsidRDefault="00A01941">
      <w:pPr>
        <w:pStyle w:val="Textoindependiente"/>
        <w:spacing w:line="276" w:lineRule="auto"/>
        <w:ind w:left="140" w:right="899"/>
        <w:jc w:val="both"/>
      </w:pPr>
      <w:r>
        <w:t xml:space="preserve">18 de mayo de 2021, C-548 del 5 de octubre de 2021 y C-739 del 29 </w:t>
      </w:r>
      <w:r>
        <w:t>de noviembre</w:t>
      </w:r>
      <w:r>
        <w:rPr>
          <w:spacing w:val="-20"/>
        </w:rPr>
        <w:t xml:space="preserve"> </w:t>
      </w:r>
      <w:r>
        <w:t>de</w:t>
      </w:r>
      <w:r>
        <w:rPr>
          <w:spacing w:val="-19"/>
        </w:rPr>
        <w:t xml:space="preserve"> </w:t>
      </w:r>
      <w:r>
        <w:t>2022,</w:t>
      </w:r>
      <w:r>
        <w:rPr>
          <w:spacing w:val="-19"/>
        </w:rPr>
        <w:t xml:space="preserve"> </w:t>
      </w:r>
      <w:r>
        <w:t>C-144</w:t>
      </w:r>
      <w:r>
        <w:rPr>
          <w:spacing w:val="-20"/>
        </w:rPr>
        <w:t xml:space="preserve"> </w:t>
      </w:r>
      <w:r>
        <w:t>del</w:t>
      </w:r>
      <w:r>
        <w:rPr>
          <w:spacing w:val="-19"/>
        </w:rPr>
        <w:t xml:space="preserve"> </w:t>
      </w:r>
      <w:r>
        <w:t>9</w:t>
      </w:r>
      <w:r>
        <w:rPr>
          <w:spacing w:val="-20"/>
        </w:rPr>
        <w:t xml:space="preserve"> </w:t>
      </w:r>
      <w:r>
        <w:t>de</w:t>
      </w:r>
      <w:r>
        <w:rPr>
          <w:spacing w:val="-19"/>
        </w:rPr>
        <w:t xml:space="preserve"> </w:t>
      </w:r>
      <w:r>
        <w:t>julio</w:t>
      </w:r>
      <w:r>
        <w:rPr>
          <w:spacing w:val="-19"/>
        </w:rPr>
        <w:t xml:space="preserve"> </w:t>
      </w:r>
      <w:r>
        <w:t>de</w:t>
      </w:r>
      <w:r>
        <w:rPr>
          <w:spacing w:val="-20"/>
        </w:rPr>
        <w:t xml:space="preserve"> </w:t>
      </w:r>
      <w:r>
        <w:t>2024</w:t>
      </w:r>
      <w:r>
        <w:rPr>
          <w:spacing w:val="-19"/>
        </w:rPr>
        <w:t xml:space="preserve"> </w:t>
      </w:r>
      <w:r>
        <w:t>y</w:t>
      </w:r>
      <w:r>
        <w:rPr>
          <w:spacing w:val="-19"/>
        </w:rPr>
        <w:t xml:space="preserve"> </w:t>
      </w:r>
      <w:r>
        <w:t>C-129</w:t>
      </w:r>
      <w:r>
        <w:rPr>
          <w:spacing w:val="-20"/>
        </w:rPr>
        <w:t xml:space="preserve"> </w:t>
      </w:r>
      <w:r>
        <w:t>del</w:t>
      </w:r>
      <w:r>
        <w:rPr>
          <w:spacing w:val="-19"/>
        </w:rPr>
        <w:t xml:space="preserve"> </w:t>
      </w:r>
      <w:r>
        <w:t>29</w:t>
      </w:r>
      <w:r>
        <w:rPr>
          <w:spacing w:val="-19"/>
        </w:rPr>
        <w:t xml:space="preserve"> </w:t>
      </w:r>
      <w:r>
        <w:t>de</w:t>
      </w:r>
      <w:r>
        <w:rPr>
          <w:spacing w:val="-20"/>
        </w:rPr>
        <w:t xml:space="preserve"> </w:t>
      </w:r>
      <w:r>
        <w:t>julio</w:t>
      </w:r>
      <w:r>
        <w:rPr>
          <w:spacing w:val="-19"/>
        </w:rPr>
        <w:t xml:space="preserve"> </w:t>
      </w:r>
      <w:r>
        <w:t>de</w:t>
      </w:r>
      <w:r>
        <w:rPr>
          <w:spacing w:val="-19"/>
        </w:rPr>
        <w:t xml:space="preserve"> </w:t>
      </w:r>
      <w:r>
        <w:t>2024, haciendo especial énfasis sobre la pérdida de competencia para liquidar de los contratos estatales cuando opera la caducidad de la acción de controversias contractuales</w:t>
      </w:r>
      <w:r>
        <w:rPr>
          <w:spacing w:val="40"/>
        </w:rPr>
        <w:t xml:space="preserve"> </w:t>
      </w:r>
      <w:r>
        <w:t>en</w:t>
      </w:r>
      <w:r>
        <w:rPr>
          <w:spacing w:val="38"/>
        </w:rPr>
        <w:t xml:space="preserve"> </w:t>
      </w:r>
      <w:r>
        <w:t>el</w:t>
      </w:r>
      <w:r>
        <w:rPr>
          <w:spacing w:val="38"/>
        </w:rPr>
        <w:t xml:space="preserve"> </w:t>
      </w:r>
      <w:r>
        <w:t>Concepto</w:t>
      </w:r>
      <w:r>
        <w:rPr>
          <w:spacing w:val="40"/>
        </w:rPr>
        <w:t xml:space="preserve"> </w:t>
      </w:r>
      <w:r>
        <w:t>4201913000006142</w:t>
      </w:r>
      <w:r>
        <w:rPr>
          <w:spacing w:val="40"/>
        </w:rPr>
        <w:t xml:space="preserve"> </w:t>
      </w:r>
      <w:r>
        <w:t>de</w:t>
      </w:r>
      <w:r>
        <w:rPr>
          <w:spacing w:val="38"/>
        </w:rPr>
        <w:t xml:space="preserve"> </w:t>
      </w:r>
      <w:r>
        <w:t>7</w:t>
      </w:r>
      <w:r>
        <w:rPr>
          <w:spacing w:val="38"/>
        </w:rPr>
        <w:t xml:space="preserve"> </w:t>
      </w:r>
      <w:r>
        <w:t>de</w:t>
      </w:r>
      <w:r>
        <w:rPr>
          <w:spacing w:val="38"/>
        </w:rPr>
        <w:t xml:space="preserve"> </w:t>
      </w:r>
      <w:r>
        <w:t>octubre</w:t>
      </w:r>
      <w:r>
        <w:rPr>
          <w:spacing w:val="40"/>
        </w:rPr>
        <w:t xml:space="preserve"> </w:t>
      </w:r>
      <w:r>
        <w:t>de</w:t>
      </w:r>
      <w:r>
        <w:rPr>
          <w:spacing w:val="38"/>
        </w:rPr>
        <w:t xml:space="preserve"> </w:t>
      </w:r>
      <w:r>
        <w:t>2019.</w:t>
      </w:r>
    </w:p>
    <w:p w14:paraId="4AEE5169" w14:textId="77777777" w:rsidR="00877DCB" w:rsidRDefault="00877DCB">
      <w:pPr>
        <w:spacing w:line="276" w:lineRule="auto"/>
        <w:jc w:val="both"/>
        <w:sectPr w:rsidR="00877DCB">
          <w:pgSz w:w="12240" w:h="15840"/>
          <w:pgMar w:top="1660" w:right="800" w:bottom="1980" w:left="1560" w:header="165" w:footer="1782" w:gutter="0"/>
          <w:cols w:space="720"/>
        </w:sectPr>
      </w:pPr>
    </w:p>
    <w:p w14:paraId="33B5F9D8" w14:textId="77777777" w:rsidR="00877DCB" w:rsidRDefault="00A01941">
      <w:pPr>
        <w:pStyle w:val="Textoindependiente"/>
        <w:tabs>
          <w:tab w:val="left" w:pos="1060"/>
          <w:tab w:val="left" w:pos="1619"/>
          <w:tab w:val="left" w:pos="2850"/>
          <w:tab w:val="left" w:pos="8712"/>
        </w:tabs>
        <w:spacing w:before="90" w:line="276" w:lineRule="auto"/>
        <w:ind w:left="140" w:right="899"/>
      </w:pPr>
      <w:r>
        <w:lastRenderedPageBreak/>
        <w:t>Estos y otros conceptos se encuentran disponibles para consulta en el Sistema de Relatoría de la Agencia, en el cual también podrás encontrar jurisprudencia del</w:t>
      </w:r>
      <w:r>
        <w:rPr>
          <w:spacing w:val="40"/>
        </w:rPr>
        <w:t xml:space="preserve"> </w:t>
      </w:r>
      <w:r>
        <w:t>Consejo</w:t>
      </w:r>
      <w:r>
        <w:rPr>
          <w:spacing w:val="40"/>
        </w:rPr>
        <w:t xml:space="preserve"> </w:t>
      </w:r>
      <w:r>
        <w:t>de</w:t>
      </w:r>
      <w:r>
        <w:rPr>
          <w:spacing w:val="40"/>
        </w:rPr>
        <w:t xml:space="preserve"> </w:t>
      </w:r>
      <w:r>
        <w:t>Estado,</w:t>
      </w:r>
      <w:r>
        <w:rPr>
          <w:spacing w:val="40"/>
        </w:rPr>
        <w:t xml:space="preserve"> </w:t>
      </w:r>
      <w:r>
        <w:t>laudos</w:t>
      </w:r>
      <w:r>
        <w:rPr>
          <w:spacing w:val="40"/>
        </w:rPr>
        <w:t xml:space="preserve"> </w:t>
      </w:r>
      <w:r>
        <w:t>arbitrales</w:t>
      </w:r>
      <w:r>
        <w:rPr>
          <w:spacing w:val="40"/>
        </w:rPr>
        <w:t xml:space="preserve"> </w:t>
      </w:r>
      <w:r>
        <w:t>y</w:t>
      </w:r>
      <w:r>
        <w:rPr>
          <w:spacing w:val="40"/>
        </w:rPr>
        <w:t xml:space="preserve"> </w:t>
      </w:r>
      <w:r>
        <w:t>la</w:t>
      </w:r>
      <w:r>
        <w:rPr>
          <w:spacing w:val="40"/>
        </w:rPr>
        <w:t xml:space="preserve"> </w:t>
      </w:r>
      <w:r>
        <w:t>normativa</w:t>
      </w:r>
      <w:r>
        <w:rPr>
          <w:spacing w:val="40"/>
        </w:rPr>
        <w:t xml:space="preserve"> </w:t>
      </w:r>
      <w:r>
        <w:t>de</w:t>
      </w:r>
      <w:r>
        <w:rPr>
          <w:spacing w:val="40"/>
        </w:rPr>
        <w:t xml:space="preserve"> </w:t>
      </w:r>
      <w:r>
        <w:t>la</w:t>
      </w:r>
      <w:r>
        <w:rPr>
          <w:spacing w:val="40"/>
        </w:rPr>
        <w:t xml:space="preserve"> </w:t>
      </w:r>
      <w:r>
        <w:t>contratación concordada</w:t>
      </w:r>
      <w:r>
        <w:rPr>
          <w:spacing w:val="-2"/>
        </w:rPr>
        <w:t xml:space="preserve"> </w:t>
      </w:r>
      <w:r>
        <w:t>con</w:t>
      </w:r>
      <w:r>
        <w:rPr>
          <w:spacing w:val="-4"/>
        </w:rPr>
        <w:t xml:space="preserve"> </w:t>
      </w:r>
      <w:r>
        <w:t>la</w:t>
      </w:r>
      <w:r>
        <w:rPr>
          <w:spacing w:val="-5"/>
        </w:rPr>
        <w:t xml:space="preserve"> </w:t>
      </w:r>
      <w:r>
        <w:t>doctrina</w:t>
      </w:r>
      <w:r>
        <w:rPr>
          <w:spacing w:val="-3"/>
        </w:rPr>
        <w:t xml:space="preserve"> </w:t>
      </w:r>
      <w:r>
        <w:t>de</w:t>
      </w:r>
      <w:r>
        <w:rPr>
          <w:spacing w:val="-5"/>
        </w:rPr>
        <w:t xml:space="preserve"> </w:t>
      </w:r>
      <w:r>
        <w:t>la</w:t>
      </w:r>
      <w:r>
        <w:rPr>
          <w:spacing w:val="-5"/>
        </w:rPr>
        <w:t xml:space="preserve"> </w:t>
      </w:r>
      <w:r>
        <w:t>Subdirección</w:t>
      </w:r>
      <w:r>
        <w:rPr>
          <w:spacing w:val="-1"/>
        </w:rPr>
        <w:t xml:space="preserve"> </w:t>
      </w:r>
      <w:r>
        <w:t>de</w:t>
      </w:r>
      <w:r>
        <w:rPr>
          <w:spacing w:val="-5"/>
        </w:rPr>
        <w:t xml:space="preserve"> </w:t>
      </w:r>
      <w:r>
        <w:t>Gestión</w:t>
      </w:r>
      <w:r>
        <w:rPr>
          <w:spacing w:val="-3"/>
        </w:rPr>
        <w:t xml:space="preserve"> </w:t>
      </w:r>
      <w:r>
        <w:t>Contractual.</w:t>
      </w:r>
      <w:r>
        <w:rPr>
          <w:spacing w:val="-1"/>
        </w:rPr>
        <w:t xml:space="preserve"> </w:t>
      </w:r>
      <w:r>
        <w:t>Accede</w:t>
      </w:r>
      <w:r>
        <w:rPr>
          <w:spacing w:val="-3"/>
        </w:rPr>
        <w:t xml:space="preserve"> </w:t>
      </w:r>
      <w:r>
        <w:t xml:space="preserve">a </w:t>
      </w:r>
      <w:r>
        <w:rPr>
          <w:spacing w:val="-2"/>
        </w:rPr>
        <w:t>través</w:t>
      </w:r>
      <w:r>
        <w:tab/>
      </w:r>
      <w:r>
        <w:rPr>
          <w:spacing w:val="-4"/>
        </w:rPr>
        <w:t>del</w:t>
      </w:r>
      <w:r>
        <w:tab/>
      </w:r>
      <w:r>
        <w:rPr>
          <w:spacing w:val="-2"/>
        </w:rPr>
        <w:t>siguiente</w:t>
      </w:r>
      <w:r>
        <w:tab/>
        <w:t xml:space="preserve">enlace: </w:t>
      </w:r>
      <w:hyperlink r:id="rId14">
        <w:r>
          <w:rPr>
            <w:color w:val="0000FF"/>
            <w:u w:val="single" w:color="0000FF"/>
          </w:rPr>
          <w:t>https://relatoria.colombiacompra.gov.co/</w:t>
        </w:r>
      </w:hyperlink>
      <w:r>
        <w:rPr>
          <w:color w:val="0000FF"/>
        </w:rPr>
        <w:t xml:space="preserve"> </w:t>
      </w:r>
      <w:r>
        <w:t>.</w:t>
      </w:r>
      <w:r>
        <w:tab/>
      </w:r>
      <w:r>
        <w:rPr>
          <w:spacing w:val="-6"/>
        </w:rPr>
        <w:t xml:space="preserve">Te </w:t>
      </w:r>
      <w:r>
        <w:t>invitamos también a revisar la tercera edición del</w:t>
      </w:r>
      <w:r>
        <w:rPr>
          <w:spacing w:val="40"/>
        </w:rPr>
        <w:t xml:space="preserve"> </w:t>
      </w:r>
      <w:r>
        <w:t xml:space="preserve">Boletín de Relatoría de 2024 en el cual podrás consultar en detalle el marco normativo de documentos tipo: </w:t>
      </w:r>
      <w:hyperlink r:id="rId15">
        <w:r>
          <w:rPr>
            <w:color w:val="0000FF"/>
            <w:spacing w:val="-2"/>
            <w:u w:val="single" w:color="0000FF"/>
          </w:rPr>
          <w:t>https://www.colombiacompra.gov.co/sites/cce_public/files/files_2020/boletin_</w:t>
        </w:r>
      </w:hyperlink>
      <w:r>
        <w:rPr>
          <w:color w:val="0000FF"/>
          <w:spacing w:val="-2"/>
        </w:rPr>
        <w:t xml:space="preserve"> </w:t>
      </w:r>
      <w:hyperlink r:id="rId16">
        <w:r>
          <w:rPr>
            <w:color w:val="0000FF"/>
            <w:u w:val="single" w:color="0000FF"/>
          </w:rPr>
          <w:t>de_realtoria_iii.pdf</w:t>
        </w:r>
      </w:hyperlink>
      <w:r>
        <w:rPr>
          <w:color w:val="0000FF"/>
        </w:rPr>
        <w:t xml:space="preserve"> </w:t>
      </w:r>
      <w:r>
        <w:t>".</w:t>
      </w:r>
    </w:p>
    <w:p w14:paraId="673E9EFF" w14:textId="77777777" w:rsidR="00877DCB" w:rsidRDefault="00877DCB">
      <w:pPr>
        <w:pStyle w:val="Textoindependiente"/>
        <w:spacing w:before="40"/>
      </w:pPr>
    </w:p>
    <w:p w14:paraId="68667A12" w14:textId="77777777" w:rsidR="00877DCB" w:rsidRDefault="00A01941">
      <w:pPr>
        <w:pStyle w:val="Textoindependiente"/>
        <w:spacing w:line="276" w:lineRule="auto"/>
        <w:ind w:left="140" w:right="781"/>
      </w:pPr>
      <w:r>
        <w:t>"De otra parte, te informamos que entre el 15 al 29 de agosto de 2024 estará disponible</w:t>
      </w:r>
      <w:r>
        <w:rPr>
          <w:spacing w:val="40"/>
        </w:rPr>
        <w:t xml:space="preserve"> </w:t>
      </w:r>
      <w:r>
        <w:t>para</w:t>
      </w:r>
      <w:r>
        <w:rPr>
          <w:spacing w:val="40"/>
        </w:rPr>
        <w:t xml:space="preserve"> </w:t>
      </w:r>
      <w:r>
        <w:t>comentarios</w:t>
      </w:r>
      <w:r>
        <w:rPr>
          <w:spacing w:val="40"/>
        </w:rPr>
        <w:t xml:space="preserve"> </w:t>
      </w:r>
      <w:r>
        <w:t>la</w:t>
      </w:r>
      <w:r>
        <w:rPr>
          <w:spacing w:val="40"/>
        </w:rPr>
        <w:t xml:space="preserve"> </w:t>
      </w:r>
      <w:r>
        <w:t>Guía</w:t>
      </w:r>
      <w:r>
        <w:rPr>
          <w:spacing w:val="40"/>
        </w:rPr>
        <w:t xml:space="preserve"> </w:t>
      </w:r>
      <w:r>
        <w:t>para</w:t>
      </w:r>
      <w:r>
        <w:rPr>
          <w:spacing w:val="40"/>
        </w:rPr>
        <w:t xml:space="preserve"> </w:t>
      </w:r>
      <w:r>
        <w:t>Promover</w:t>
      </w:r>
      <w:r>
        <w:rPr>
          <w:spacing w:val="40"/>
        </w:rPr>
        <w:t xml:space="preserve"> </w:t>
      </w:r>
      <w:r>
        <w:t>la</w:t>
      </w:r>
      <w:r>
        <w:rPr>
          <w:spacing w:val="40"/>
        </w:rPr>
        <w:t xml:space="preserve"> </w:t>
      </w:r>
      <w:r>
        <w:t>Participación</w:t>
      </w:r>
      <w:r>
        <w:rPr>
          <w:spacing w:val="40"/>
        </w:rPr>
        <w:t xml:space="preserve"> </w:t>
      </w:r>
      <w:r>
        <w:t>de</w:t>
      </w:r>
      <w:r>
        <w:rPr>
          <w:spacing w:val="40"/>
        </w:rPr>
        <w:t xml:space="preserve"> </w:t>
      </w:r>
      <w:r>
        <w:t>las MIPYMES</w:t>
      </w:r>
      <w:r>
        <w:rPr>
          <w:spacing w:val="-9"/>
        </w:rPr>
        <w:t xml:space="preserve"> </w:t>
      </w:r>
      <w:r>
        <w:t>en</w:t>
      </w:r>
      <w:r>
        <w:rPr>
          <w:spacing w:val="-10"/>
        </w:rPr>
        <w:t xml:space="preserve"> </w:t>
      </w:r>
      <w:r>
        <w:t>los</w:t>
      </w:r>
      <w:r>
        <w:rPr>
          <w:spacing w:val="-10"/>
        </w:rPr>
        <w:t xml:space="preserve"> </w:t>
      </w:r>
      <w:r>
        <w:t>Procesos</w:t>
      </w:r>
      <w:r>
        <w:rPr>
          <w:spacing w:val="-8"/>
        </w:rPr>
        <w:t xml:space="preserve"> </w:t>
      </w:r>
      <w:r>
        <w:t>de</w:t>
      </w:r>
      <w:r>
        <w:rPr>
          <w:spacing w:val="-10"/>
        </w:rPr>
        <w:t xml:space="preserve"> </w:t>
      </w:r>
      <w:r>
        <w:t>Compra</w:t>
      </w:r>
      <w:r>
        <w:rPr>
          <w:spacing w:val="-9"/>
        </w:rPr>
        <w:t xml:space="preserve"> </w:t>
      </w:r>
      <w:r>
        <w:t>y</w:t>
      </w:r>
      <w:r>
        <w:rPr>
          <w:spacing w:val="-10"/>
        </w:rPr>
        <w:t xml:space="preserve"> </w:t>
      </w:r>
      <w:r>
        <w:t>Contratación</w:t>
      </w:r>
      <w:r>
        <w:rPr>
          <w:spacing w:val="-6"/>
        </w:rPr>
        <w:t xml:space="preserve"> </w:t>
      </w:r>
      <w:r>
        <w:t>Pública.</w:t>
      </w:r>
      <w:r>
        <w:rPr>
          <w:spacing w:val="-8"/>
        </w:rPr>
        <w:t xml:space="preserve"> </w:t>
      </w:r>
      <w:r>
        <w:t>Esta</w:t>
      </w:r>
      <w:r>
        <w:rPr>
          <w:spacing w:val="-9"/>
        </w:rPr>
        <w:t xml:space="preserve"> </w:t>
      </w:r>
      <w:r>
        <w:t>nueva</w:t>
      </w:r>
      <w:r>
        <w:rPr>
          <w:spacing w:val="-9"/>
        </w:rPr>
        <w:t xml:space="preserve"> </w:t>
      </w:r>
      <w:r>
        <w:t>versión desarrolla</w:t>
      </w:r>
      <w:r>
        <w:rPr>
          <w:spacing w:val="-20"/>
        </w:rPr>
        <w:t xml:space="preserve"> </w:t>
      </w:r>
      <w:r>
        <w:t>lineamientos</w:t>
      </w:r>
      <w:r>
        <w:rPr>
          <w:spacing w:val="-19"/>
        </w:rPr>
        <w:t xml:space="preserve"> </w:t>
      </w:r>
      <w:r>
        <w:t>para</w:t>
      </w:r>
      <w:r>
        <w:rPr>
          <w:spacing w:val="-19"/>
        </w:rPr>
        <w:t xml:space="preserve"> </w:t>
      </w:r>
      <w:r>
        <w:t>la</w:t>
      </w:r>
      <w:r>
        <w:rPr>
          <w:spacing w:val="-20"/>
        </w:rPr>
        <w:t xml:space="preserve"> </w:t>
      </w:r>
      <w:r>
        <w:t>aplicación</w:t>
      </w:r>
      <w:r>
        <w:rPr>
          <w:spacing w:val="-19"/>
        </w:rPr>
        <w:t xml:space="preserve"> </w:t>
      </w:r>
      <w:r>
        <w:t>de</w:t>
      </w:r>
      <w:r>
        <w:rPr>
          <w:spacing w:val="-20"/>
        </w:rPr>
        <w:t xml:space="preserve"> </w:t>
      </w:r>
      <w:r>
        <w:t>los</w:t>
      </w:r>
      <w:r>
        <w:rPr>
          <w:spacing w:val="-19"/>
        </w:rPr>
        <w:t xml:space="preserve"> </w:t>
      </w:r>
      <w:r>
        <w:t>incentivos</w:t>
      </w:r>
      <w:r>
        <w:rPr>
          <w:spacing w:val="-19"/>
        </w:rPr>
        <w:t xml:space="preserve"> </w:t>
      </w:r>
      <w:r>
        <w:t>regulados</w:t>
      </w:r>
      <w:r>
        <w:rPr>
          <w:spacing w:val="-20"/>
        </w:rPr>
        <w:t xml:space="preserve"> </w:t>
      </w:r>
      <w:r>
        <w:t>por</w:t>
      </w:r>
      <w:r>
        <w:rPr>
          <w:spacing w:val="-19"/>
        </w:rPr>
        <w:t xml:space="preserve"> </w:t>
      </w:r>
      <w:r>
        <w:t>normas como la Ley 2069 de 2020 y los decretos 1860 de 2021, 142 de 2023 y el 874 de 2024. Te invitamos a participar dejando tus observaciones en los siguientes enlaces:</w:t>
      </w:r>
      <w:r>
        <w:rPr>
          <w:spacing w:val="-8"/>
        </w:rPr>
        <w:t xml:space="preserve"> </w:t>
      </w:r>
      <w:hyperlink r:id="rId17">
        <w:r>
          <w:rPr>
            <w:color w:val="0000FF"/>
            <w:u w:val="single" w:color="0000FF"/>
          </w:rPr>
          <w:t>https://www.sucop.gov.co/entidades/colombiacompra/Normativa?IDN</w:t>
        </w:r>
      </w:hyperlink>
      <w:r>
        <w:rPr>
          <w:color w:val="0000FF"/>
        </w:rPr>
        <w:t xml:space="preserve"> </w:t>
      </w:r>
      <w:hyperlink r:id="rId18">
        <w:r>
          <w:rPr>
            <w:color w:val="0000FF"/>
            <w:u w:val="single" w:color="0000FF"/>
          </w:rPr>
          <w:t>orma=17363</w:t>
        </w:r>
      </w:hyperlink>
      <w:r>
        <w:rPr>
          <w:color w:val="0000FF"/>
        </w:rPr>
        <w:t xml:space="preserve"> </w:t>
      </w:r>
      <w:r>
        <w:t xml:space="preserve">y </w:t>
      </w:r>
      <w:hyperlink r:id="rId19">
        <w:r>
          <w:rPr>
            <w:color w:val="0000FF"/>
            <w:u w:val="single" w:color="0000FF"/>
          </w:rPr>
          <w:t>https://www.colombiacompra.gov.co/content/convocatorias</w:t>
        </w:r>
      </w:hyperlink>
      <w:r>
        <w:rPr>
          <w:color w:val="0000FF"/>
        </w:rPr>
        <w:t xml:space="preserve"> </w:t>
      </w:r>
      <w:r>
        <w:t>". 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3E65F1C9" w14:textId="77777777" w:rsidR="00877DCB" w:rsidRDefault="00877DCB">
      <w:pPr>
        <w:pStyle w:val="Textoindependiente"/>
      </w:pPr>
    </w:p>
    <w:p w14:paraId="67F97F6A" w14:textId="77777777" w:rsidR="00877DCB" w:rsidRDefault="00A01941">
      <w:pPr>
        <w:pStyle w:val="Textoindependiente"/>
        <w:ind w:left="140"/>
      </w:pPr>
      <w:r>
        <w:t>Twitter:</w:t>
      </w:r>
      <w:r>
        <w:rPr>
          <w:spacing w:val="-14"/>
        </w:rPr>
        <w:t xml:space="preserve"> </w:t>
      </w:r>
      <w:r>
        <w:rPr>
          <w:color w:val="4472C4"/>
          <w:spacing w:val="-2"/>
          <w:u w:val="single" w:color="4472C4"/>
        </w:rPr>
        <w:t>@colombiacompra</w:t>
      </w:r>
    </w:p>
    <w:p w14:paraId="6999E5B7" w14:textId="77777777" w:rsidR="00877DCB" w:rsidRDefault="00A01941">
      <w:pPr>
        <w:pStyle w:val="Textoindependiente"/>
        <w:ind w:left="140"/>
      </w:pPr>
      <w:r>
        <w:t>Facebook:</w:t>
      </w:r>
      <w:r>
        <w:rPr>
          <w:spacing w:val="-18"/>
        </w:rPr>
        <w:t xml:space="preserve"> </w:t>
      </w:r>
      <w:r>
        <w:rPr>
          <w:color w:val="4472C4"/>
          <w:spacing w:val="-2"/>
          <w:u w:val="single" w:color="4472C4"/>
        </w:rPr>
        <w:t>ColombiaCompraEficiente</w:t>
      </w:r>
    </w:p>
    <w:p w14:paraId="500E8003" w14:textId="77777777" w:rsidR="00877DCB" w:rsidRDefault="00A01941">
      <w:pPr>
        <w:pStyle w:val="Textoindependiente"/>
        <w:ind w:left="14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5751C775" w14:textId="77777777" w:rsidR="00877DCB" w:rsidRDefault="00A01941">
      <w:pPr>
        <w:pStyle w:val="Textoindependiente"/>
        <w:ind w:left="140"/>
      </w:pPr>
      <w:r>
        <w:rPr>
          <w:spacing w:val="-2"/>
        </w:rPr>
        <w:t>Instagram:</w:t>
      </w:r>
      <w:r>
        <w:t xml:space="preserve"> </w:t>
      </w:r>
      <w:r>
        <w:rPr>
          <w:color w:val="4472C4"/>
          <w:spacing w:val="-2"/>
          <w:u w:val="single" w:color="4472C4"/>
        </w:rPr>
        <w:t>@colombiacompraeficiente_cce</w:t>
      </w:r>
    </w:p>
    <w:p w14:paraId="775DC192" w14:textId="77777777" w:rsidR="00877DCB" w:rsidRDefault="00877DCB">
      <w:pPr>
        <w:pStyle w:val="Textoindependiente"/>
        <w:spacing w:before="40"/>
      </w:pPr>
    </w:p>
    <w:p w14:paraId="62D7F7B9" w14:textId="77777777" w:rsidR="00877DCB" w:rsidRDefault="00A01941">
      <w:pPr>
        <w:pStyle w:val="Textoindependiente"/>
        <w:spacing w:line="276" w:lineRule="auto"/>
        <w:ind w:left="140" w:right="899"/>
        <w:jc w:val="both"/>
      </w:pPr>
      <w:r>
        <w:t xml:space="preserve">Este concepto tiene el alcance previsto en el artículo 28 del Código de Procedimiento Administrativo y de lo Contencioso Administrativo y las expresiones aquí utilizadas con </w:t>
      </w:r>
      <w:r>
        <w:t>mayúscula inicial deben ser entendidas con el significado que les otorga el artículo 2.2.1.1.1.3.1. del Decreto 1082 de 2015.</w:t>
      </w:r>
    </w:p>
    <w:p w14:paraId="12474D73" w14:textId="77777777" w:rsidR="00877DCB" w:rsidRDefault="00877DCB">
      <w:pPr>
        <w:pStyle w:val="Textoindependiente"/>
        <w:spacing w:before="40"/>
      </w:pPr>
    </w:p>
    <w:p w14:paraId="5472F511" w14:textId="77777777" w:rsidR="00877DCB" w:rsidRDefault="00A01941">
      <w:pPr>
        <w:pStyle w:val="Textoindependiente"/>
        <w:ind w:left="141"/>
      </w:pPr>
      <w:r>
        <w:rPr>
          <w:spacing w:val="-2"/>
        </w:rPr>
        <w:t>Atentamente,</w:t>
      </w:r>
    </w:p>
    <w:p w14:paraId="5930612B" w14:textId="3466D407" w:rsidR="00877DCB" w:rsidRDefault="00877DCB">
      <w:pPr>
        <w:pStyle w:val="Textoindependiente"/>
        <w:spacing w:before="9"/>
        <w:rPr>
          <w:sz w:val="3"/>
        </w:rPr>
      </w:pPr>
    </w:p>
    <w:p w14:paraId="300CA037" w14:textId="207AAF5F" w:rsidR="00877DCB" w:rsidRDefault="004B6E1D" w:rsidP="004B6E1D">
      <w:pPr>
        <w:jc w:val="center"/>
        <w:rPr>
          <w:sz w:val="3"/>
        </w:rPr>
        <w:sectPr w:rsidR="00877DCB">
          <w:headerReference w:type="default" r:id="rId20"/>
          <w:footerReference w:type="default" r:id="rId21"/>
          <w:pgSz w:w="12240" w:h="15840"/>
          <w:pgMar w:top="1660" w:right="800" w:bottom="1980" w:left="1560" w:header="165" w:footer="1782" w:gutter="0"/>
          <w:cols w:space="720"/>
        </w:sectPr>
      </w:pPr>
      <w:r>
        <w:rPr>
          <w:noProof/>
        </w:rPr>
        <w:drawing>
          <wp:inline distT="0" distB="0" distL="0" distR="0" wp14:anchorId="1DA69652" wp14:editId="1AE1943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2"/>
                    <a:stretch>
                      <a:fillRect/>
                    </a:stretch>
                  </pic:blipFill>
                  <pic:spPr>
                    <a:xfrm>
                      <a:off x="0" y="0"/>
                      <a:ext cx="3771900" cy="1400175"/>
                    </a:xfrm>
                    <a:prstGeom prst="rect">
                      <a:avLst/>
                    </a:prstGeom>
                  </pic:spPr>
                </pic:pic>
              </a:graphicData>
            </a:graphic>
          </wp:inline>
        </w:drawing>
      </w:r>
    </w:p>
    <w:p w14:paraId="6F6B1F8A" w14:textId="77777777" w:rsidR="00877DCB" w:rsidRDefault="00877DCB">
      <w:pPr>
        <w:pStyle w:val="Textoindependiente"/>
        <w:spacing w:before="60"/>
        <w:rPr>
          <w:sz w:val="20"/>
        </w:rPr>
      </w:pPr>
    </w:p>
    <w:p w14:paraId="7BA5EEDC" w14:textId="77777777" w:rsidR="00877DCB" w:rsidRDefault="00877DCB">
      <w:pPr>
        <w:rPr>
          <w:sz w:val="20"/>
        </w:rPr>
        <w:sectPr w:rsidR="00877DCB">
          <w:headerReference w:type="default" r:id="rId23"/>
          <w:footerReference w:type="default" r:id="rId24"/>
          <w:pgSz w:w="12240" w:h="15840"/>
          <w:pgMar w:top="1660" w:right="800" w:bottom="1980" w:left="1560" w:header="165" w:footer="1782" w:gutter="0"/>
          <w:cols w:space="720"/>
        </w:sectPr>
      </w:pPr>
    </w:p>
    <w:p w14:paraId="27C96655" w14:textId="77777777" w:rsidR="00877DCB" w:rsidRDefault="00877DCB">
      <w:pPr>
        <w:pStyle w:val="Textoindependiente"/>
        <w:spacing w:before="103"/>
        <w:rPr>
          <w:sz w:val="16"/>
        </w:rPr>
      </w:pPr>
    </w:p>
    <w:p w14:paraId="7467A0D2" w14:textId="77777777" w:rsidR="00877DCB" w:rsidRDefault="00A01941">
      <w:pPr>
        <w:ind w:left="249"/>
        <w:rPr>
          <w:sz w:val="16"/>
        </w:rPr>
      </w:pPr>
      <w:r>
        <w:rPr>
          <w:spacing w:val="-2"/>
          <w:sz w:val="16"/>
        </w:rPr>
        <w:t>Elaboró:</w:t>
      </w:r>
    </w:p>
    <w:p w14:paraId="46917F3E" w14:textId="77777777" w:rsidR="00877DCB" w:rsidRDefault="00877DCB">
      <w:pPr>
        <w:pStyle w:val="Textoindependiente"/>
        <w:rPr>
          <w:sz w:val="16"/>
        </w:rPr>
      </w:pPr>
    </w:p>
    <w:p w14:paraId="56CB372D" w14:textId="77777777" w:rsidR="00877DCB" w:rsidRDefault="00877DCB">
      <w:pPr>
        <w:pStyle w:val="Textoindependiente"/>
        <w:spacing w:before="7"/>
        <w:rPr>
          <w:sz w:val="16"/>
        </w:rPr>
      </w:pPr>
    </w:p>
    <w:p w14:paraId="4D10A864" w14:textId="77777777" w:rsidR="00877DCB" w:rsidRDefault="00A01941">
      <w:pPr>
        <w:ind w:left="249"/>
        <w:rPr>
          <w:sz w:val="16"/>
        </w:rPr>
      </w:pPr>
      <w:r>
        <w:rPr>
          <w:spacing w:val="-2"/>
          <w:sz w:val="16"/>
        </w:rPr>
        <w:t>Revisó:</w:t>
      </w:r>
    </w:p>
    <w:p w14:paraId="1318E583" w14:textId="77777777" w:rsidR="00877DCB" w:rsidRDefault="00A01941">
      <w:pPr>
        <w:spacing w:before="100"/>
        <w:ind w:left="178"/>
        <w:rPr>
          <w:sz w:val="16"/>
        </w:rPr>
      </w:pPr>
      <w:r>
        <w:br w:type="column"/>
      </w:r>
      <w:r>
        <w:rPr>
          <w:sz w:val="16"/>
        </w:rPr>
        <w:t>Ximena</w:t>
      </w:r>
      <w:r>
        <w:rPr>
          <w:spacing w:val="-10"/>
          <w:sz w:val="16"/>
        </w:rPr>
        <w:t xml:space="preserve"> </w:t>
      </w:r>
      <w:r>
        <w:rPr>
          <w:sz w:val="16"/>
        </w:rPr>
        <w:t>Ríos</w:t>
      </w:r>
      <w:r>
        <w:rPr>
          <w:spacing w:val="-10"/>
          <w:sz w:val="16"/>
        </w:rPr>
        <w:t xml:space="preserve"> </w:t>
      </w:r>
      <w:r>
        <w:rPr>
          <w:spacing w:val="-2"/>
          <w:sz w:val="16"/>
        </w:rPr>
        <w:t>López</w:t>
      </w:r>
    </w:p>
    <w:p w14:paraId="3D299C9F" w14:textId="77777777" w:rsidR="00877DCB" w:rsidRDefault="00A01941">
      <w:pPr>
        <w:ind w:left="178" w:right="4105"/>
        <w:rPr>
          <w:sz w:val="16"/>
        </w:rPr>
      </w:pPr>
      <w:r>
        <w:rPr>
          <w:sz w:val="16"/>
        </w:rPr>
        <w:t>Gestor</w:t>
      </w:r>
      <w:r>
        <w:rPr>
          <w:spacing w:val="40"/>
          <w:sz w:val="16"/>
        </w:rPr>
        <w:t xml:space="preserve"> </w:t>
      </w:r>
      <w:r>
        <w:rPr>
          <w:sz w:val="16"/>
        </w:rPr>
        <w:t>T1-11</w:t>
      </w:r>
      <w:r>
        <w:rPr>
          <w:spacing w:val="40"/>
          <w:sz w:val="16"/>
        </w:rPr>
        <w:t xml:space="preserve"> </w:t>
      </w:r>
      <w:r>
        <w:rPr>
          <w:sz w:val="16"/>
        </w:rPr>
        <w:t>de</w:t>
      </w:r>
      <w:r>
        <w:rPr>
          <w:spacing w:val="40"/>
          <w:sz w:val="16"/>
        </w:rPr>
        <w:t xml:space="preserve"> </w:t>
      </w:r>
      <w:r>
        <w:rPr>
          <w:sz w:val="16"/>
        </w:rPr>
        <w:t>la</w:t>
      </w:r>
      <w:r>
        <w:rPr>
          <w:spacing w:val="40"/>
          <w:sz w:val="16"/>
        </w:rPr>
        <w:t xml:space="preserve"> </w:t>
      </w:r>
      <w:r>
        <w:rPr>
          <w:sz w:val="16"/>
        </w:rPr>
        <w:t>Subdirección</w:t>
      </w:r>
      <w:r>
        <w:rPr>
          <w:spacing w:val="40"/>
          <w:sz w:val="16"/>
        </w:rPr>
        <w:t xml:space="preserve"> </w:t>
      </w:r>
      <w:r>
        <w:rPr>
          <w:sz w:val="16"/>
        </w:rPr>
        <w:t>de</w:t>
      </w:r>
      <w:r>
        <w:rPr>
          <w:spacing w:val="40"/>
          <w:sz w:val="16"/>
        </w:rPr>
        <w:t xml:space="preserve"> </w:t>
      </w:r>
      <w:r>
        <w:rPr>
          <w:sz w:val="16"/>
        </w:rPr>
        <w:t>Gestión</w:t>
      </w:r>
      <w:r>
        <w:rPr>
          <w:spacing w:val="40"/>
          <w:sz w:val="16"/>
        </w:rPr>
        <w:t xml:space="preserve"> </w:t>
      </w:r>
      <w:r>
        <w:rPr>
          <w:spacing w:val="-2"/>
          <w:sz w:val="16"/>
        </w:rPr>
        <w:t>Contractual</w:t>
      </w:r>
    </w:p>
    <w:p w14:paraId="006A44ED" w14:textId="77777777" w:rsidR="00877DCB" w:rsidRDefault="00A01941">
      <w:pPr>
        <w:pStyle w:val="Textoindependiente"/>
        <w:spacing w:line="20" w:lineRule="exact"/>
        <w:ind w:left="65"/>
        <w:rPr>
          <w:sz w:val="2"/>
        </w:rPr>
      </w:pPr>
      <w:r>
        <w:rPr>
          <w:noProof/>
          <w:sz w:val="2"/>
        </w:rPr>
        <mc:AlternateContent>
          <mc:Choice Requires="wpg">
            <w:drawing>
              <wp:inline distT="0" distB="0" distL="0" distR="0" wp14:anchorId="0472B0DD" wp14:editId="3EF7AEF4">
                <wp:extent cx="2677795" cy="6350"/>
                <wp:effectExtent l="9525" t="0" r="0" b="317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7795" cy="6350"/>
                          <a:chOff x="0" y="0"/>
                          <a:chExt cx="2677795" cy="6350"/>
                        </a:xfrm>
                      </wpg:grpSpPr>
                      <wps:wsp>
                        <wps:cNvPr id="31" name="Graphic 31"/>
                        <wps:cNvSpPr/>
                        <wps:spPr>
                          <a:xfrm>
                            <a:off x="0" y="3175"/>
                            <a:ext cx="2677795" cy="1270"/>
                          </a:xfrm>
                          <a:custGeom>
                            <a:avLst/>
                            <a:gdLst/>
                            <a:ahLst/>
                            <a:cxnLst/>
                            <a:rect l="l" t="t" r="r" b="b"/>
                            <a:pathLst>
                              <a:path w="2677795">
                                <a:moveTo>
                                  <a:pt x="0" y="0"/>
                                </a:moveTo>
                                <a:lnTo>
                                  <a:pt x="2677795" y="0"/>
                                </a:lnTo>
                              </a:path>
                              <a:path w="2677795">
                                <a:moveTo>
                                  <a:pt x="0" y="0"/>
                                </a:moveTo>
                                <a:lnTo>
                                  <a:pt x="2677795"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147DC0E0" id="Group 30" o:spid="_x0000_s1026" style="width:210.85pt;height:.5pt;mso-position-horizontal-relative:char;mso-position-vertical-relative:line" coordsize="2677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aCbQIAAP8FAAAOAAAAZHJzL2Uyb0RvYy54bWy8VNtqGzEQfS/0H4Tem/WFxOmSdShxYwoh&#10;DcSlz7JWe6FajTqSvc7fd6S92LnQhxTKwnJGM5rL0ZGurg+NZnuFrgaT8enZhDNlJOS1KTP+Y3P7&#10;6ZIz54XJhQajMv6kHL9efvxw1dpUzaACnStklMS4tLUZr7y3aZI4WalGuDOwypCzAGyEJxPLJEfR&#10;UvZGJ7PJ5CJpAXOLIJVztLrqnHwZ8xeFkv57UTjlmc449ebjH+N/G/7J8kqkJQpb1bJvQ7yji0bU&#10;hoqOqVbCC7bD+lWqppYIDgp/JqFJoChqqeIMNM108mKaNcLOxlnKtC3tSBNR+4Knd6eV9/s12kf7&#10;gF33BO9A/nLES9LaMj31B7s8Bh8KbMImGoIdIqNPI6Pq4JmkxdnFYrH4fM6ZJN/F/LwnXFZ0Kq82&#10;yerr37YlIu1KxsbGRlpLynFHcty/kfNYCasi5y4M/4CszjM+n3JmREMCXvdaoRXiKBSnqMBfb7me&#10;yjfZmU8X553k3iRoOltEgsZJRSp3zq8VRKLF/s75TrD5gEQ1IHkwA0SSfRC8joL3nJHgkTMS/Lar&#10;boUP+8LpBcja40mFtQb2agPR61+cErV29GpzGjWe9SADiu0iCIQy/71cXzdOSviUS23C0FGRoS0H&#10;us5va62jgeX2RiPbC+LwchK+QBtleBZm0fmVcFUXl4Pvg7SJd8elnRSCRLaQP5GSWtJOxt3vnUDF&#10;mf5mSKvhURoADmA7APT6BuLTFcmjipvDT4GWheIZ9ySjexgkK9JBIWHwMTbsNPBl56Gog3zo+gwd&#10;9QZdn4jiK0Po2TN2aseo47u9/AMAAP//AwBQSwMEFAAGAAgAAAAhALKw4TnaAAAAAwEAAA8AAABk&#10;cnMvZG93bnJldi54bWxMj09Lw0AQxe+C32EZwZvdpP4lZlNKUU9FaCuIt2l2moRmZ0N2m6Tf3tGL&#10;Xh4M7/Heb/LF5Fo1UB8azwbSWQKKuPS24crAx+715glUiMgWW89k4EwBFsXlRY6Z9SNvaNjGSkkJ&#10;hwwN1DF2mdahrMlhmPmOWLyD7x1GOftK2x5HKXetnifJg3bYsCzU2NGqpvK4PTkDbyOOy9v0ZVgf&#10;D6vz1+7+/XOdkjHXV9PyGVSkKf6F4Qdf0KEQpr0/sQ2qNSCPxF8V726ePoLaSygBXeT6P3vxDQAA&#10;//8DAFBLAQItABQABgAIAAAAIQC2gziS/gAAAOEBAAATAAAAAAAAAAAAAAAAAAAAAABbQ29udGVu&#10;dF9UeXBlc10ueG1sUEsBAi0AFAAGAAgAAAAhADj9If/WAAAAlAEAAAsAAAAAAAAAAAAAAAAALwEA&#10;AF9yZWxzLy5yZWxzUEsBAi0AFAAGAAgAAAAhAMmB9oJtAgAA/wUAAA4AAAAAAAAAAAAAAAAALgIA&#10;AGRycy9lMm9Eb2MueG1sUEsBAi0AFAAGAAgAAAAhALKw4TnaAAAAAwEAAA8AAAAAAAAAAAAAAAAA&#10;xwQAAGRycy9kb3ducmV2LnhtbFBLBQYAAAAABAAEAPMAAADOBQAAAAA=&#10;">
                <v:shape id="Graphic 31" o:spid="_x0000_s1027" style="position:absolute;top:31;width:26777;height:13;visibility:visible;mso-wrap-style:square;v-text-anchor:top" coordsize="2677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HKwgAAANsAAAAPAAAAZHJzL2Rvd25yZXYueG1sRI9Pi8Iw&#10;FMTvC36H8ARva6qilGpaRBD05J/di7dH82yLzUtpYlu/vREW9jjMzG+YTTaYWnTUusqygtk0AkGc&#10;W11xoeD3Z/8dg3AeWWNtmRS8yEGWjr42mGjb84W6qy9EgLBLUEHpfZNI6fKSDLqpbYiDd7etQR9k&#10;W0jdYh/gppbzKFpJgxWHhRIb2pWUP65Po+B4P/c63nIzPy/i5elmumUvT0pNxsN2DcLT4P/Df+2D&#10;VrCYwedL+AEyfQMAAP//AwBQSwECLQAUAAYACAAAACEA2+H2y+4AAACFAQAAEwAAAAAAAAAAAAAA&#10;AAAAAAAAW0NvbnRlbnRfVHlwZXNdLnhtbFBLAQItABQABgAIAAAAIQBa9CxbvwAAABUBAAALAAAA&#10;AAAAAAAAAAAAAB8BAABfcmVscy8ucmVsc1BLAQItABQABgAIAAAAIQCkoFHKwgAAANsAAAAPAAAA&#10;AAAAAAAAAAAAAAcCAABkcnMvZG93bnJldi54bWxQSwUGAAAAAAMAAwC3AAAA9gIAAAAA&#10;" path="m,l2677795,em,l2677795,e" filled="f" strokecolor="gray" strokeweight=".5pt">
                  <v:stroke dashstyle="dot"/>
                  <v:path arrowok="t"/>
                </v:shape>
                <w10:anchorlock/>
              </v:group>
            </w:pict>
          </mc:Fallback>
        </mc:AlternateContent>
      </w:r>
    </w:p>
    <w:p w14:paraId="07E2DE51" w14:textId="77777777" w:rsidR="00877DCB" w:rsidRDefault="00A01941">
      <w:pPr>
        <w:ind w:left="178"/>
        <w:rPr>
          <w:sz w:val="16"/>
        </w:rPr>
      </w:pPr>
      <w:r>
        <w:rPr>
          <w:sz w:val="16"/>
        </w:rPr>
        <w:t>Martha</w:t>
      </w:r>
      <w:r>
        <w:rPr>
          <w:spacing w:val="-10"/>
          <w:sz w:val="16"/>
        </w:rPr>
        <w:t xml:space="preserve"> </w:t>
      </w:r>
      <w:r>
        <w:rPr>
          <w:sz w:val="16"/>
        </w:rPr>
        <w:t>Alicia</w:t>
      </w:r>
      <w:r>
        <w:rPr>
          <w:spacing w:val="-9"/>
          <w:sz w:val="16"/>
        </w:rPr>
        <w:t xml:space="preserve"> </w:t>
      </w:r>
      <w:r>
        <w:rPr>
          <w:sz w:val="16"/>
        </w:rPr>
        <w:t>Romero</w:t>
      </w:r>
      <w:r>
        <w:rPr>
          <w:spacing w:val="-10"/>
          <w:sz w:val="16"/>
        </w:rPr>
        <w:t xml:space="preserve"> </w:t>
      </w:r>
      <w:r>
        <w:rPr>
          <w:spacing w:val="-2"/>
          <w:sz w:val="16"/>
        </w:rPr>
        <w:t>Vargas</w:t>
      </w:r>
    </w:p>
    <w:p w14:paraId="25776EF8" w14:textId="77777777" w:rsidR="00877DCB" w:rsidRDefault="00A01941">
      <w:pPr>
        <w:ind w:left="178" w:right="4105"/>
        <w:rPr>
          <w:sz w:val="16"/>
        </w:rPr>
      </w:pPr>
      <w:r>
        <w:rPr>
          <w:noProof/>
        </w:rPr>
        <mc:AlternateContent>
          <mc:Choice Requires="wps">
            <w:drawing>
              <wp:anchor distT="0" distB="0" distL="0" distR="0" simplePos="0" relativeHeight="15734272" behindDoc="0" locked="0" layoutInCell="1" allowOverlap="1" wp14:anchorId="3EFFA7F9" wp14:editId="70DBD36C">
                <wp:simplePos x="0" y="0"/>
                <wp:positionH relativeFrom="page">
                  <wp:posOffset>1647189</wp:posOffset>
                </wp:positionH>
                <wp:positionV relativeFrom="paragraph">
                  <wp:posOffset>243780</wp:posOffset>
                </wp:positionV>
                <wp:extent cx="2677795"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7795" cy="1270"/>
                        </a:xfrm>
                        <a:custGeom>
                          <a:avLst/>
                          <a:gdLst/>
                          <a:ahLst/>
                          <a:cxnLst/>
                          <a:rect l="l" t="t" r="r" b="b"/>
                          <a:pathLst>
                            <a:path w="2677795">
                              <a:moveTo>
                                <a:pt x="0" y="0"/>
                              </a:moveTo>
                              <a:lnTo>
                                <a:pt x="2677795" y="0"/>
                              </a:lnTo>
                            </a:path>
                            <a:path w="2677795">
                              <a:moveTo>
                                <a:pt x="0" y="0"/>
                              </a:moveTo>
                              <a:lnTo>
                                <a:pt x="2677795"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32FFCC54" id="Graphic 32" o:spid="_x0000_s1026" style="position:absolute;margin-left:129.7pt;margin-top:19.2pt;width:210.85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2677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Bx7FwIAAMgEAAAOAAAAZHJzL2Uyb0RvYy54bWy8VN9r2zAQfh/sfxB6X+xkNGlNnDIaOgal&#10;KzRjz4osx2ayTtMpsfPf7yT/SNa9jTEC4uT7dPfd3XdZ33eNZiflsAaT8/ks5UwZCUVtDjn/tnv8&#10;cMsZemEKocGonJ8V8vvN+3fr1mZqARXoQjlGQQxmrc155b3NkgRlpRqBM7DKkLME1whPV3dICida&#10;it7oZJGmy6QFV1gHUiHS123v5JsYvyyV9F/LEpVnOufEzcfTxXMfzmSzFtnBCVvVcqAh/oJFI2pD&#10;SadQW+EFO7r6j1BNLR0glH4moUmgLGupYg1UzTx9U81rJayKtVBz0E5twn8XVj6fXu2LC9TRPoH8&#10;gdSRpLWYTZ5wwQHTla4JWCLOutjF89RF1Xkm6eNiuVqt7m44k+SbL1axyYnIxrfyiP6zghhHnJ7Q&#10;9zMoRktUoyU7M5qOJhlmqOMMPWc0Q8cZzXDfz9AKH94FcsFk7YVI+NbASe0gev0b5kTt4tXmGjWV&#10;MlZJ2B5BRkjz39MNeWOlZF/3UptQ9PLjTRqViKDr4rHWOnBEd9g/aMdOgnp4m4ZfaBtF+A1mHfqt&#10;wKrHFeAHkDaDKHodBEXsoTi/ONbS6uQcfx6FU5zpL4a0GfZsNNxo7EfDef0AcRtj8yjjrvsunGUh&#10;ec49yegZRuWLbFRIKHzChpcGPh09lHWQTxRsz2i40LrE8obVDvt4fY+oyx/Q5hcAAAD//wMAUEsD&#10;BBQABgAIAAAAIQBwbIP03QAAAAkBAAAPAAAAZHJzL2Rvd25yZXYueG1sTI/BboMwDIbvk/YOkSft&#10;tgboQIwSqmrSDju163bZLSUuoBIHkRTY2889bSfL9qffn8vtYnsx4eg7RwriVQQCqXamo0bB1+fb&#10;Uw7CB01G945QwQ962Fb3d6UujJvpA6djaASHkC+0gjaEoZDS1y1a7VduQOLd2Y1WB27HRppRzxxu&#10;e5lEUSat7ogvtHrA1xbry/FqFbyfD7PJdzQkh3We7r/tlM5yr9Tjw7LbgAi4hD8YbvqsDhU7ndyV&#10;jBe9giR9eWZUwTrnykCWxzGI022QgaxK+f+D6hcAAP//AwBQSwECLQAUAAYACAAAACEAtoM4kv4A&#10;AADhAQAAEwAAAAAAAAAAAAAAAAAAAAAAW0NvbnRlbnRfVHlwZXNdLnhtbFBLAQItABQABgAIAAAA&#10;IQA4/SH/1gAAAJQBAAALAAAAAAAAAAAAAAAAAC8BAABfcmVscy8ucmVsc1BLAQItABQABgAIAAAA&#10;IQAIgBx7FwIAAMgEAAAOAAAAAAAAAAAAAAAAAC4CAABkcnMvZTJvRG9jLnhtbFBLAQItABQABgAI&#10;AAAAIQBwbIP03QAAAAkBAAAPAAAAAAAAAAAAAAAAAHEEAABkcnMvZG93bnJldi54bWxQSwUGAAAA&#10;AAQABADzAAAAewUAAAAA&#10;" path="m,l2677795,em,l2677795,e" filled="f" strokecolor="gray" strokeweight=".5pt">
                <v:stroke dashstyle="dot"/>
                <v:path arrowok="t"/>
                <w10:wrap anchorx="page"/>
              </v:shape>
            </w:pict>
          </mc:Fallback>
        </mc:AlternateContent>
      </w:r>
      <w:r>
        <w:rPr>
          <w:sz w:val="16"/>
        </w:rPr>
        <w:t>Gestor</w:t>
      </w:r>
      <w:r>
        <w:rPr>
          <w:spacing w:val="40"/>
          <w:sz w:val="16"/>
        </w:rPr>
        <w:t xml:space="preserve"> </w:t>
      </w:r>
      <w:r>
        <w:rPr>
          <w:sz w:val="16"/>
        </w:rPr>
        <w:t>T1-15</w:t>
      </w:r>
      <w:r>
        <w:rPr>
          <w:spacing w:val="40"/>
          <w:sz w:val="16"/>
        </w:rPr>
        <w:t xml:space="preserve"> </w:t>
      </w:r>
      <w:r>
        <w:rPr>
          <w:sz w:val="16"/>
        </w:rPr>
        <w:t>de</w:t>
      </w:r>
      <w:r>
        <w:rPr>
          <w:spacing w:val="40"/>
          <w:sz w:val="16"/>
        </w:rPr>
        <w:t xml:space="preserve"> </w:t>
      </w:r>
      <w:r>
        <w:rPr>
          <w:sz w:val="16"/>
        </w:rPr>
        <w:t>la</w:t>
      </w:r>
      <w:r>
        <w:rPr>
          <w:spacing w:val="40"/>
          <w:sz w:val="16"/>
        </w:rPr>
        <w:t xml:space="preserve"> </w:t>
      </w:r>
      <w:r>
        <w:rPr>
          <w:sz w:val="16"/>
        </w:rPr>
        <w:t>Subdirección</w:t>
      </w:r>
      <w:r>
        <w:rPr>
          <w:spacing w:val="40"/>
          <w:sz w:val="16"/>
        </w:rPr>
        <w:t xml:space="preserve"> </w:t>
      </w:r>
      <w:r>
        <w:rPr>
          <w:sz w:val="16"/>
        </w:rPr>
        <w:t>de</w:t>
      </w:r>
      <w:r>
        <w:rPr>
          <w:spacing w:val="40"/>
          <w:sz w:val="16"/>
        </w:rPr>
        <w:t xml:space="preserve"> </w:t>
      </w:r>
      <w:r>
        <w:rPr>
          <w:sz w:val="16"/>
        </w:rPr>
        <w:t>Gestión</w:t>
      </w:r>
      <w:r>
        <w:rPr>
          <w:spacing w:val="40"/>
          <w:sz w:val="16"/>
        </w:rPr>
        <w:t xml:space="preserve"> </w:t>
      </w:r>
      <w:r>
        <w:rPr>
          <w:spacing w:val="-2"/>
          <w:sz w:val="16"/>
        </w:rPr>
        <w:t>Contractual</w:t>
      </w:r>
    </w:p>
    <w:p w14:paraId="71E8DF25" w14:textId="77777777" w:rsidR="00877DCB" w:rsidRDefault="00877DCB">
      <w:pPr>
        <w:rPr>
          <w:sz w:val="16"/>
        </w:rPr>
        <w:sectPr w:rsidR="00877DCB">
          <w:type w:val="continuous"/>
          <w:pgSz w:w="12240" w:h="15840"/>
          <w:pgMar w:top="1660" w:right="800" w:bottom="1980" w:left="1560" w:header="165" w:footer="1782" w:gutter="0"/>
          <w:cols w:num="2" w:space="720" w:equalWidth="0">
            <w:col w:w="924" w:space="40"/>
            <w:col w:w="8916"/>
          </w:cols>
        </w:sectPr>
      </w:pPr>
    </w:p>
    <w:p w14:paraId="0DC575BC" w14:textId="77777777" w:rsidR="00877DCB" w:rsidRDefault="00A01941">
      <w:pPr>
        <w:ind w:left="1141"/>
        <w:rPr>
          <w:sz w:val="16"/>
        </w:rPr>
      </w:pPr>
      <w:r>
        <w:rPr>
          <w:noProof/>
        </w:rPr>
        <mc:AlternateContent>
          <mc:Choice Requires="wps">
            <w:drawing>
              <wp:anchor distT="0" distB="0" distL="0" distR="0" simplePos="0" relativeHeight="15734784" behindDoc="0" locked="0" layoutInCell="1" allowOverlap="1" wp14:anchorId="3C4AB984" wp14:editId="19BBCA5B">
                <wp:simplePos x="0" y="0"/>
                <wp:positionH relativeFrom="page">
                  <wp:posOffset>1148714</wp:posOffset>
                </wp:positionH>
                <wp:positionV relativeFrom="paragraph">
                  <wp:posOffset>61739</wp:posOffset>
                </wp:positionV>
                <wp:extent cx="408305" cy="12382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0CA5F93C" w14:textId="77777777" w:rsidR="00877DCB" w:rsidRDefault="00A01941">
                            <w:pPr>
                              <w:rPr>
                                <w:sz w:val="16"/>
                              </w:rPr>
                            </w:pPr>
                            <w:r>
                              <w:rPr>
                                <w:spacing w:val="-2"/>
                                <w:sz w:val="16"/>
                              </w:rPr>
                              <w:t>Aprobó:</w:t>
                            </w:r>
                          </w:p>
                        </w:txbxContent>
                      </wps:txbx>
                      <wps:bodyPr wrap="square" lIns="0" tIns="0" rIns="0" bIns="0" rtlCol="0">
                        <a:noAutofit/>
                      </wps:bodyPr>
                    </wps:wsp>
                  </a:graphicData>
                </a:graphic>
              </wp:anchor>
            </w:drawing>
          </mc:Choice>
          <mc:Fallback>
            <w:pict>
              <v:shape w14:anchorId="3C4AB984" id="Textbox 33" o:spid="_x0000_s1028" type="#_x0000_t202" style="position:absolute;left:0;text-align:left;margin-left:90.45pt;margin-top:4.85pt;width:32.15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F9Q&#10;oc3dAAAACAEAAA8AAABkcnMvZG93bnJldi54bWxMj8FOwzAQRO9I/IO1SNyoTQSlCXGqCsEJqSIN&#10;B45OvE2ixusQu234e7YnuO1oRrNv8vXsBnHCKfSeNNwvFAikxtueWg2f1dvdCkSIhqwZPKGGHwyw&#10;Lq6vcpNZf6YST7vYCi6hkBkNXYxjJmVoOnQmLPyIxN7eT85EllMr7WTOXO4GmSi1lM70xB86M+JL&#10;h81hd3QaNl9Uvvbf2/qj3Jd9VaWK3pcHrW9v5s0ziIhz/AvDBZ/RoWCm2h/JBjGwXqmUoxrSJxDs&#10;Jw+PCYiajzQBWeTy/4DiFwAA//8DAFBLAQItABQABgAIAAAAIQC2gziS/gAAAOEBAAATAAAAAAAA&#10;AAAAAAAAAAAAAABbQ29udGVudF9UeXBlc10ueG1sUEsBAi0AFAAGAAgAAAAhADj9If/WAAAAlAEA&#10;AAsAAAAAAAAAAAAAAAAALwEAAF9yZWxzLy5yZWxzUEsBAi0AFAAGAAgAAAAhAMPVxyKYAQAAIQMA&#10;AA4AAAAAAAAAAAAAAAAALgIAAGRycy9lMm9Eb2MueG1sUEsBAi0AFAAGAAgAAAAhAF9Qoc3dAAAA&#10;CAEAAA8AAAAAAAAAAAAAAAAA8gMAAGRycy9kb3ducmV2LnhtbFBLBQYAAAAABAAEAPMAAAD8BAAA&#10;AAA=&#10;" filled="f" stroked="f">
                <v:textbox inset="0,0,0,0">
                  <w:txbxContent>
                    <w:p w14:paraId="0CA5F93C" w14:textId="77777777" w:rsidR="00877DCB" w:rsidRDefault="00000000">
                      <w:pPr>
                        <w:rPr>
                          <w:sz w:val="16"/>
                        </w:rPr>
                      </w:pPr>
                      <w:r>
                        <w:rPr>
                          <w:spacing w:val="-2"/>
                          <w:sz w:val="16"/>
                        </w:rPr>
                        <w:t>Aprobó:</w:t>
                      </w:r>
                    </w:p>
                  </w:txbxContent>
                </v:textbox>
                <w10:wrap anchorx="page"/>
              </v:shape>
            </w:pict>
          </mc:Fallback>
        </mc:AlternateContent>
      </w:r>
      <w:r>
        <w:rPr>
          <w:sz w:val="16"/>
        </w:rPr>
        <w:t>Carolina</w:t>
      </w:r>
      <w:r>
        <w:rPr>
          <w:spacing w:val="-15"/>
          <w:sz w:val="16"/>
        </w:rPr>
        <w:t xml:space="preserve"> </w:t>
      </w:r>
      <w:r>
        <w:rPr>
          <w:sz w:val="16"/>
        </w:rPr>
        <w:t>Quintero</w:t>
      </w:r>
      <w:r>
        <w:rPr>
          <w:spacing w:val="-11"/>
          <w:sz w:val="16"/>
        </w:rPr>
        <w:t xml:space="preserve"> </w:t>
      </w:r>
      <w:r>
        <w:rPr>
          <w:spacing w:val="-2"/>
          <w:sz w:val="16"/>
        </w:rPr>
        <w:t>Gacharná</w:t>
      </w:r>
    </w:p>
    <w:p w14:paraId="6B425CB9" w14:textId="77777777" w:rsidR="00877DCB" w:rsidRDefault="00A01941">
      <w:pPr>
        <w:ind w:left="1033"/>
        <w:rPr>
          <w:sz w:val="16"/>
        </w:rPr>
      </w:pPr>
      <w:r>
        <w:rPr>
          <w:rFonts w:ascii="Times New Roman" w:hAnsi="Times New Roman"/>
          <w:spacing w:val="52"/>
          <w:sz w:val="16"/>
          <w:u w:val="dotted" w:color="808080"/>
        </w:rPr>
        <w:t xml:space="preserve"> </w:t>
      </w:r>
      <w:r>
        <w:rPr>
          <w:sz w:val="16"/>
          <w:u w:val="dotted" w:color="808080"/>
        </w:rPr>
        <w:t>Subdirectora</w:t>
      </w:r>
      <w:r>
        <w:rPr>
          <w:spacing w:val="-9"/>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8"/>
          <w:sz w:val="16"/>
          <w:u w:val="dotted" w:color="808080"/>
        </w:rPr>
        <w:t xml:space="preserve"> </w:t>
      </w:r>
      <w:r>
        <w:rPr>
          <w:sz w:val="16"/>
          <w:u w:val="dotted" w:color="808080"/>
        </w:rPr>
        <w:t>Contractual</w:t>
      </w:r>
      <w:r>
        <w:rPr>
          <w:spacing w:val="-9"/>
          <w:sz w:val="16"/>
          <w:u w:val="dotted" w:color="808080"/>
        </w:rPr>
        <w:t xml:space="preserve"> </w:t>
      </w:r>
      <w:r>
        <w:rPr>
          <w:sz w:val="16"/>
          <w:u w:val="dotted" w:color="808080"/>
        </w:rPr>
        <w:t>ANCP</w:t>
      </w:r>
      <w:r>
        <w:rPr>
          <w:spacing w:val="-1"/>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pacing w:val="40"/>
          <w:sz w:val="16"/>
          <w:u w:val="dotted" w:color="808080"/>
        </w:rPr>
        <w:t xml:space="preserve"> </w:t>
      </w:r>
    </w:p>
    <w:p w14:paraId="6BEC2495" w14:textId="77777777" w:rsidR="00877DCB" w:rsidRDefault="00877DCB">
      <w:pPr>
        <w:pStyle w:val="Textoindependiente"/>
        <w:rPr>
          <w:sz w:val="20"/>
        </w:rPr>
      </w:pPr>
    </w:p>
    <w:p w14:paraId="5D44603D" w14:textId="77777777" w:rsidR="00877DCB" w:rsidRDefault="00877DCB">
      <w:pPr>
        <w:pStyle w:val="Textoindependiente"/>
        <w:rPr>
          <w:sz w:val="20"/>
        </w:rPr>
      </w:pPr>
    </w:p>
    <w:p w14:paraId="1917C3AD" w14:textId="77777777" w:rsidR="00B12CE6" w:rsidRDefault="00B12CE6"/>
    <w:sectPr w:rsidR="00B12CE6">
      <w:type w:val="continuous"/>
      <w:pgSz w:w="12240" w:h="15840"/>
      <w:pgMar w:top="1660" w:right="800" w:bottom="1980" w:left="1560" w:header="165"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B7EB86" w14:textId="77777777" w:rsidR="00B12CE6" w:rsidRDefault="00B12CE6">
      <w:r>
        <w:separator/>
      </w:r>
    </w:p>
  </w:endnote>
  <w:endnote w:type="continuationSeparator" w:id="0">
    <w:p w14:paraId="6C49F2ED" w14:textId="77777777" w:rsidR="00B12CE6" w:rsidRDefault="00B12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EBB07" w14:textId="77777777" w:rsidR="00877DCB" w:rsidRDefault="00A01941">
    <w:pPr>
      <w:pStyle w:val="Textoindependiente"/>
      <w:spacing w:line="14" w:lineRule="auto"/>
      <w:rPr>
        <w:sz w:val="20"/>
      </w:rPr>
    </w:pPr>
    <w:r>
      <w:rPr>
        <w:noProof/>
      </w:rPr>
      <mc:AlternateContent>
        <mc:Choice Requires="wps">
          <w:drawing>
            <wp:anchor distT="0" distB="0" distL="0" distR="0" simplePos="0" relativeHeight="487356928" behindDoc="1" locked="0" layoutInCell="1" allowOverlap="1" wp14:anchorId="00DE9818" wp14:editId="767D8551">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B30C68" id="Graphic 2" o:spid="_x0000_s1026" style="position:absolute;margin-left:83.65pt;margin-top:693.15pt;width:444.7pt;height:.1pt;z-index:-1595955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357440" behindDoc="1" locked="0" layoutInCell="1" allowOverlap="1" wp14:anchorId="48706D65" wp14:editId="1C219BAD">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3A765251" w14:textId="77777777" w:rsidR="00877DCB" w:rsidRDefault="00A01941">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 xml:space="preserve">Pública Colombia Compra </w:t>
                          </w:r>
                          <w:r>
                            <w:rPr>
                              <w:b/>
                              <w:sz w:val="20"/>
                            </w:rPr>
                            <w:t>Eficiente</w:t>
                          </w:r>
                        </w:p>
                        <w:p w14:paraId="6840D2A7" w14:textId="77777777" w:rsidR="00877DCB" w:rsidRDefault="00A01941">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48706D65" id="_x0000_t202" coordsize="21600,21600" o:spt="202" path="m,l,21600r21600,l21600,xe">
              <v:stroke joinstyle="miter"/>
              <v:path gradientshapeok="t" o:connecttype="rect"/>
            </v:shapetype>
            <v:shape id="Textbox 3" o:spid="_x0000_s1029" type="#_x0000_t202" style="position:absolute;margin-left:84.05pt;margin-top:693.4pt;width:235.05pt;height:51pt;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3A765251" w14:textId="77777777" w:rsidR="00877DCB"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6840D2A7" w14:textId="77777777" w:rsidR="00877DCB"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357952" behindDoc="1" locked="0" layoutInCell="1" allowOverlap="1" wp14:anchorId="505E0979" wp14:editId="429E47B1">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7D5914A4" w14:textId="77777777" w:rsidR="00877DCB" w:rsidRDefault="00A01941">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505E0979" id="Textbox 4" o:spid="_x0000_s1030" type="#_x0000_t202" style="position:absolute;margin-left:474.4pt;margin-top:695.4pt;width:32.85pt;height:11.7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7D5914A4" w14:textId="77777777" w:rsidR="00877DCB"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358464" behindDoc="1" locked="0" layoutInCell="1" allowOverlap="1" wp14:anchorId="4D3117E2" wp14:editId="6F6E16FC">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2763394D" w14:textId="77777777" w:rsidR="00877DCB" w:rsidRDefault="00A01941">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4D3117E2" id="Textbox 5" o:spid="_x0000_s1031" type="#_x0000_t202" style="position:absolute;margin-left:84.05pt;margin-top:743.5pt;width:198.85pt;height:12.9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2763394D" w14:textId="77777777" w:rsidR="00877DCB"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358976" behindDoc="1" locked="0" layoutInCell="1" allowOverlap="1" wp14:anchorId="6D74B23D" wp14:editId="30E6AF32">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46B3D55D" w14:textId="77777777" w:rsidR="00877DCB" w:rsidRDefault="00A01941">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6D74B23D" id="Textbox 6" o:spid="_x0000_s1032" type="#_x0000_t202" style="position:absolute;margin-left:312.8pt;margin-top:745.3pt;width:211.7pt;height:10.95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46B3D55D" w14:textId="77777777" w:rsidR="00877DCB"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26147" w14:textId="77777777" w:rsidR="00877DCB" w:rsidRDefault="00A01941">
    <w:pPr>
      <w:pStyle w:val="Textoindependiente"/>
      <w:spacing w:line="14" w:lineRule="auto"/>
      <w:rPr>
        <w:sz w:val="20"/>
      </w:rPr>
    </w:pPr>
    <w:r>
      <w:rPr>
        <w:noProof/>
      </w:rPr>
      <mc:AlternateContent>
        <mc:Choice Requires="wps">
          <w:drawing>
            <wp:anchor distT="0" distB="0" distL="0" distR="0" simplePos="0" relativeHeight="487360512" behindDoc="1" locked="0" layoutInCell="1" allowOverlap="1" wp14:anchorId="633F6B64" wp14:editId="1307C1FC">
              <wp:simplePos x="0" y="0"/>
              <wp:positionH relativeFrom="page">
                <wp:posOffset>1062355</wp:posOffset>
              </wp:positionH>
              <wp:positionV relativeFrom="page">
                <wp:posOffset>8803097</wp:posOffset>
              </wp:positionV>
              <wp:extent cx="564769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88D17D" id="Graphic 18" o:spid="_x0000_s1026" style="position:absolute;margin-left:83.65pt;margin-top:693.15pt;width:444.7pt;height:.1pt;z-index:-1595596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361024" behindDoc="1" locked="0" layoutInCell="1" allowOverlap="1" wp14:anchorId="2BA98E2E" wp14:editId="22C045F1">
              <wp:simplePos x="0" y="0"/>
              <wp:positionH relativeFrom="page">
                <wp:posOffset>1067435</wp:posOffset>
              </wp:positionH>
              <wp:positionV relativeFrom="page">
                <wp:posOffset>8806274</wp:posOffset>
              </wp:positionV>
              <wp:extent cx="2985135" cy="6477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20B5E776" w14:textId="77777777" w:rsidR="00877DCB" w:rsidRDefault="00A01941">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D7D6936" w14:textId="77777777" w:rsidR="00877DCB" w:rsidRDefault="00A01941">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BA98E2E" id="_x0000_t202" coordsize="21600,21600" o:spt="202" path="m,l,21600r21600,l21600,xe">
              <v:stroke joinstyle="miter"/>
              <v:path gradientshapeok="t" o:connecttype="rect"/>
            </v:shapetype>
            <v:shape id="Textbox 19" o:spid="_x0000_s1033" type="#_x0000_t202" style="position:absolute;margin-left:84.05pt;margin-top:693.4pt;width:235.05pt;height:51pt;z-index:-159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E9qmQEAACIDAAAOAAAAZHJzL2Uyb0RvYy54bWysUt2OEyEUvjfxHQj3dqZ1/5x0ulE3GpON&#10;mqw+AGWgQxw4eA7tTN/eAzttjd4Zb+AAh4/vh/X95AdxMEgOQiuXi1oKEzR0Luxa+f3bh1d3UlBS&#10;oVMDBNPKoyF5v3n5Yj3Gxqygh6EzKBgkUDPGVvYpxaaqSPfGK1pANIEPLaBXiZe4qzpUI6P7oVrV&#10;9U01AnYRQRsi3n14PpSbgm+t0emLtWSSGFrJ3FIZsYzbPFabtWp2qGLv9ExD/QMLr1zgR89QDyop&#10;sUf3F5R3GoHApoUGX4G1TpuigdUs6z/UPPUqmqKFzaF4ton+H6z+fHiKX1Gk6R1MHGARQfER9A9i&#10;b6oxUjP3ZE+pIe7OQieLPs8sQfBF9vZ49tNMSWjeXL25u16+vpZC89nN1e1tXQyvLrcjUvpowItc&#10;tBI5r8JAHR4p5fdVc2qZyTy/n5mkaTsJ17XyKqeYd7bQHVnLyHG2kn7uFRophk+B/crZnwo8FdtT&#10;gWl4D+WHZEkB3u4TWFcIXHBnAhxE4TV/mpz07+vSdfnam18AAAD//wMAUEsDBBQABgAIAAAAIQCb&#10;XbVF4AAAAA0BAAAPAAAAZHJzL2Rvd25yZXYueG1sTI/BTsMwEETvSPyDtZW4Uactskwap6oQnJAQ&#10;aThwdGI3sRqvQ+y24e9ZTnDb2R3Nvil2sx/YxU7RBVSwWmbALLbBOOwUfNQv9xJYTBqNHgJaBd82&#10;wq68vSl0bsIVK3s5pI5RCMZcK+hTGnPOY9tbr+MyjBbpdgyT14nk1HEz6SuF+4Gvs0xwrx3Sh16P&#10;9qm37elw9gr2n1g9u6+35r06Vq6uHzN8FSel7hbzfgss2Tn9meEXn9ChJKYmnNFENpAWckVWGjZS&#10;UAmyiI1cA2to9SClBF4W/H+L8gcAAP//AwBQSwECLQAUAAYACAAAACEAtoM4kv4AAADhAQAAEwAA&#10;AAAAAAAAAAAAAAAAAAAAW0NvbnRlbnRfVHlwZXNdLnhtbFBLAQItABQABgAIAAAAIQA4/SH/1gAA&#10;AJQBAAALAAAAAAAAAAAAAAAAAC8BAABfcmVscy8ucmVsc1BLAQItABQABgAIAAAAIQANLE9qmQEA&#10;ACIDAAAOAAAAAAAAAAAAAAAAAC4CAABkcnMvZTJvRG9jLnhtbFBLAQItABQABgAIAAAAIQCbXbVF&#10;4AAAAA0BAAAPAAAAAAAAAAAAAAAAAPMDAABkcnMvZG93bnJldi54bWxQSwUGAAAAAAQABADzAAAA&#10;AAUAAAAA&#10;" filled="f" stroked="f">
              <v:textbox inset="0,0,0,0">
                <w:txbxContent>
                  <w:p w14:paraId="20B5E776" w14:textId="77777777" w:rsidR="00877DCB"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D7D6936" w14:textId="77777777" w:rsidR="00877DCB"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361536" behindDoc="1" locked="0" layoutInCell="1" allowOverlap="1" wp14:anchorId="4547F01D" wp14:editId="73D35FE6">
              <wp:simplePos x="0" y="0"/>
              <wp:positionH relativeFrom="page">
                <wp:posOffset>6025148</wp:posOffset>
              </wp:positionH>
              <wp:positionV relativeFrom="page">
                <wp:posOffset>8831810</wp:posOffset>
              </wp:positionV>
              <wp:extent cx="488950" cy="14922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0A4A1E73" w14:textId="77777777" w:rsidR="00877DCB" w:rsidRDefault="00A01941">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4547F01D" id="Textbox 20" o:spid="_x0000_s1034" type="#_x0000_t202" style="position:absolute;margin-left:474.4pt;margin-top:695.4pt;width:38.5pt;height:11.75pt;z-index:-1595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elzlwEAACEDAAAOAAAAZHJzL2Uyb0RvYy54bWysUsFuEzEQvSPxD5bvxEnUonSVTQVUIKQK&#10;kFo+wPHa2RVrj5lxspu/Z+xsEgS3qhd7PDN+fu+N1/ej78XBInUQarmYzaWwwUDThV0tfz5/freS&#10;gpIOje4h2FoeLcn7zds36yFWdgkt9I1FwSCBqiHWsk0pVkqRaa3XNINoAxcdoNeJj7hTDeqB0X2v&#10;lvP5ezUANhHBWCLOPpyKclPwnbMmfXeObBJ9LZlbKiuWdZtXtVnraoc6tp2ZaOgXsPC6C/zoBepB&#10;Jy322P0H5TuDQODSzIBX4FxnbNHAahbzf9Q8tTraooXNoXixiV4P1nw7PMUfKNL4EUYeYBFB8RHM&#10;L2Jv1BCpmnqyp1QRd2eho0Ofd5Yg+CJ7e7z4acckDCdvVqu7W64YLi1u7pbL2+y3ul6OSOmLBS9y&#10;UEvkcRUC+vBI6dR6bpm4nJ7PRNK4HUXX1LKA5swWmiNLGXiataTfe41Wiv5rYLvy6M8BnoPtOcDU&#10;f4LyQbKiAB/2CVxXCFxxJwI8hyJh+jN50H+fS9f1Z2/+AAAA//8DAFBLAwQUAAYACAAAACEAXNGa&#10;leEAAAAOAQAADwAAAGRycy9kb3ducmV2LnhtbEyPwU7DMBBE70j8g7WVuFG7baiaNE5VITghIdJw&#10;4OjEbmI1XofYbcPfsz3BbVYzmn2T7ybXs4sZg/UoYTEXwAw2XltsJXxWr48bYCEq1Kr3aCT8mAC7&#10;4v4uV5n2VyzN5RBbRiUYMiWhi3HIOA9NZ5wKcz8YJO/oR6cinWPL9aiuVO56vhRizZ2ySB86NZjn&#10;zjSnw9lJ2H9h+WK/3+uP8ljaqkoFvq1PUj7Mpv0WWDRT/AvDDZ/QoSCm2p9RB9ZLSJMNoUcyVqkg&#10;dYuI5ROpmlSySFbAi5z/n1H8AgAA//8DAFBLAQItABQABgAIAAAAIQC2gziS/gAAAOEBAAATAAAA&#10;AAAAAAAAAAAAAAAAAABbQ29udGVudF9UeXBlc10ueG1sUEsBAi0AFAAGAAgAAAAhADj9If/WAAAA&#10;lAEAAAsAAAAAAAAAAAAAAAAALwEAAF9yZWxzLy5yZWxzUEsBAi0AFAAGAAgAAAAhALih6XOXAQAA&#10;IQMAAA4AAAAAAAAAAAAAAAAALgIAAGRycy9lMm9Eb2MueG1sUEsBAi0AFAAGAAgAAAAhAFzRmpXh&#10;AAAADgEAAA8AAAAAAAAAAAAAAAAA8QMAAGRycy9kb3ducmV2LnhtbFBLBQYAAAAABAAEAPMAAAD/&#10;BAAAAAA=&#10;" filled="f" stroked="f">
              <v:textbox inset="0,0,0,0">
                <w:txbxContent>
                  <w:p w14:paraId="0A4A1E73" w14:textId="77777777" w:rsidR="00877DCB"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362048" behindDoc="1" locked="0" layoutInCell="1" allowOverlap="1" wp14:anchorId="0F12F2D1" wp14:editId="64FA03EE">
              <wp:simplePos x="0" y="0"/>
              <wp:positionH relativeFrom="page">
                <wp:posOffset>1067435</wp:posOffset>
              </wp:positionH>
              <wp:positionV relativeFrom="page">
                <wp:posOffset>9442399</wp:posOffset>
              </wp:positionV>
              <wp:extent cx="2525395" cy="16446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1304A498" w14:textId="77777777" w:rsidR="00877DCB" w:rsidRDefault="00A01941">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0F12F2D1" id="Textbox 21" o:spid="_x0000_s1035" type="#_x0000_t202" style="position:absolute;margin-left:84.05pt;margin-top:743.5pt;width:198.85pt;height:12.95pt;z-index:-1595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8OmQEAACIDAAAOAAAAZHJzL2Uyb0RvYy54bWysUsGO0zAQvSPxD5bvNG3ZVhA1XQErENIK&#10;Vlr4ANexG4vYY2bcJv17xm7aIrghLuPxePz83htv7kffi6NBchAauZjNpTBBQ+vCvpHfv3189UYK&#10;Siq0qodgGnkyJO+3L19shlibJXTQtwYFgwSqh9jILqVYVxXpznhFM4gm8KEF9CrxFvdVi2pgdN9X&#10;y/l8XQ2AbUTQhoirD+dDuS341hqdvlpLJom+kcwtlYgl7nKsthtV71HFzumJhvoHFl65wI9eoR5U&#10;UuKA7i8o7zQCgU0zDb4Ca502RQOrWcz/UPPcqWiKFjaH4tUm+n+w+svxOT6hSON7GHmARQTFR9A/&#10;iL2phkj11JM9pZq4OwsdLfq8sgTBF9nb09VPMyahubhcLVev366k0Hy2WN/drVfZ8Op2OyKlTwa8&#10;yEkjkedVGKjjI6Vz66VlInN+PzNJ424Urm3kOoPmyg7aE2sZeJyNpJ8HhUaK/nNgv/LsLwlekt0l&#10;wdR/gPJDsqQA7w4JrCsEbrgTAR5EkTB9mjzp3/el6/a1t78A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VSbfDpkB&#10;AAAiAwAADgAAAAAAAAAAAAAAAAAuAgAAZHJzL2Uyb0RvYy54bWxQSwECLQAUAAYACAAAACEAp95+&#10;BeEAAAANAQAADwAAAAAAAAAAAAAAAADzAwAAZHJzL2Rvd25yZXYueG1sUEsFBgAAAAAEAAQA8wAA&#10;AAEFAAAAAA==&#10;" filled="f" stroked="f">
              <v:textbox inset="0,0,0,0">
                <w:txbxContent>
                  <w:p w14:paraId="1304A498" w14:textId="77777777" w:rsidR="00877DCB"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362560" behindDoc="1" locked="0" layoutInCell="1" allowOverlap="1" wp14:anchorId="6675B0A7" wp14:editId="4C06E5C9">
              <wp:simplePos x="0" y="0"/>
              <wp:positionH relativeFrom="page">
                <wp:posOffset>3972317</wp:posOffset>
              </wp:positionH>
              <wp:positionV relativeFrom="page">
                <wp:posOffset>9465337</wp:posOffset>
              </wp:positionV>
              <wp:extent cx="2688590" cy="13906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7207FE08" w14:textId="77777777" w:rsidR="00877DCB" w:rsidRDefault="00A01941">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6675B0A7" id="Textbox 22" o:spid="_x0000_s1036" type="#_x0000_t202" style="position:absolute;margin-left:312.8pt;margin-top:745.3pt;width:211.7pt;height:10.95pt;z-index:-1595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aaomQEAACIDAAAOAAAAZHJzL2Uyb0RvYy54bWysUsFuGyEQvVfKPyDuMWtHcZ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BhcaaomQEA&#10;ACIDAAAOAAAAAAAAAAAAAAAAAC4CAABkcnMvZTJvRG9jLnhtbFBLAQItABQABgAIAAAAIQAk7Hy2&#10;4AAAAA4BAAAPAAAAAAAAAAAAAAAAAPMDAABkcnMvZG93bnJldi54bWxQSwUGAAAAAAQABADzAAAA&#10;AAUAAAAA&#10;" filled="f" stroked="f">
              <v:textbox inset="0,0,0,0">
                <w:txbxContent>
                  <w:p w14:paraId="7207FE08" w14:textId="77777777" w:rsidR="00877DCB"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6C50B" w14:textId="77777777" w:rsidR="00877DCB" w:rsidRDefault="00A01941">
    <w:pPr>
      <w:pStyle w:val="Textoindependiente"/>
      <w:spacing w:line="14" w:lineRule="auto"/>
      <w:rPr>
        <w:sz w:val="20"/>
      </w:rPr>
    </w:pPr>
    <w:r>
      <w:rPr>
        <w:noProof/>
      </w:rPr>
      <mc:AlternateContent>
        <mc:Choice Requires="wps">
          <w:drawing>
            <wp:anchor distT="0" distB="0" distL="0" distR="0" simplePos="0" relativeHeight="487363584" behindDoc="1" locked="0" layoutInCell="1" allowOverlap="1" wp14:anchorId="4103D7BA" wp14:editId="4B77C3A0">
              <wp:simplePos x="0" y="0"/>
              <wp:positionH relativeFrom="page">
                <wp:posOffset>1062355</wp:posOffset>
              </wp:positionH>
              <wp:positionV relativeFrom="page">
                <wp:posOffset>8803097</wp:posOffset>
              </wp:positionV>
              <wp:extent cx="564769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34224A" id="Graphic 25" o:spid="_x0000_s1026" style="position:absolute;margin-left:83.65pt;margin-top:693.15pt;width:444.7pt;height:.1pt;z-index:-15952896;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364096" behindDoc="1" locked="0" layoutInCell="1" allowOverlap="1" wp14:anchorId="4C98BD2C" wp14:editId="1A9E17FB">
              <wp:simplePos x="0" y="0"/>
              <wp:positionH relativeFrom="page">
                <wp:posOffset>1067435</wp:posOffset>
              </wp:positionH>
              <wp:positionV relativeFrom="page">
                <wp:posOffset>8806274</wp:posOffset>
              </wp:positionV>
              <wp:extent cx="2985135" cy="6477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7BDA1604" w14:textId="77777777" w:rsidR="00877DCB" w:rsidRDefault="00A01941">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 xml:space="preserve">Pública Colombia </w:t>
                          </w:r>
                          <w:r>
                            <w:rPr>
                              <w:b/>
                              <w:sz w:val="20"/>
                            </w:rPr>
                            <w:t>Compra Eficiente</w:t>
                          </w:r>
                        </w:p>
                        <w:p w14:paraId="788B9315" w14:textId="77777777" w:rsidR="00877DCB" w:rsidRDefault="00A01941">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4C98BD2C" id="_x0000_t202" coordsize="21600,21600" o:spt="202" path="m,l,21600r21600,l21600,xe">
              <v:stroke joinstyle="miter"/>
              <v:path gradientshapeok="t" o:connecttype="rect"/>
            </v:shapetype>
            <v:shape id="Textbox 26" o:spid="_x0000_s1037" type="#_x0000_t202" style="position:absolute;margin-left:84.05pt;margin-top:693.4pt;width:235.05pt;height:51pt;z-index:-1595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lMmgEAACIDAAAOAAAAZHJzL2Uyb0RvYy54bWysUs1uGyEQvlfKOyDuNWu3SdyV11HSqFWl&#10;qKmU9gEwC16UhaEM9q7fvgNZ21Vzi3qBAYaP74fVzeh6ttcRLfiGz2cVZ9oraK3fNvzXzy/vl5xh&#10;kr6VPXjd8INGfrO+eLcaQq0X0EHf6sgIxGM9hIZ3KYVaCFSddhJnELSnQwPRyUTLuBVtlAOhu14s&#10;qupKDBDbEEFpRNq9fznk64JvjFbp0RjUifUNJ26pjLGMmzyK9UrW2yhDZ9VEQ76BhZPW06MnqHuZ&#10;JNtF+wrKWRUBwaSZAifAGKt00UBq5tU/ap46GXTRQuZgONmE/w9Wfd8/hR+RpfEORgqwiMDwAOoZ&#10;yRsxBKynnuwp1kjdWehoosszSWB0kbw9nPzUY2KKNheflpfzD5ecKTq7+nh9XRXDxfl2iJi+anAs&#10;Fw2PlFdhIPcPmPL7sj62TGRe3s9M0rgZmW0bvswp5p0NtAfSMlCcDcffOxk1Z/03T37l7I9FPBab&#10;YxFT/xnKD8mSPNzuEhhbCJxxJwIUROE1fZqc9N/r0nX+2us/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6oUJTJoB&#10;AAAiAwAADgAAAAAAAAAAAAAAAAAuAgAAZHJzL2Uyb0RvYy54bWxQSwECLQAUAAYACAAAACEAm121&#10;ReAAAAANAQAADwAAAAAAAAAAAAAAAAD0AwAAZHJzL2Rvd25yZXYueG1sUEsFBgAAAAAEAAQA8wAA&#10;AAEFAAAAAA==&#10;" filled="f" stroked="f">
              <v:textbox inset="0,0,0,0">
                <w:txbxContent>
                  <w:p w14:paraId="7BDA1604" w14:textId="77777777" w:rsidR="00877DCB"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88B9315" w14:textId="77777777" w:rsidR="00877DCB"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364608" behindDoc="1" locked="0" layoutInCell="1" allowOverlap="1" wp14:anchorId="3E0AA73D" wp14:editId="39BEABB3">
              <wp:simplePos x="0" y="0"/>
              <wp:positionH relativeFrom="page">
                <wp:posOffset>6025148</wp:posOffset>
              </wp:positionH>
              <wp:positionV relativeFrom="page">
                <wp:posOffset>8831810</wp:posOffset>
              </wp:positionV>
              <wp:extent cx="488950" cy="149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31FC2C44" w14:textId="77777777" w:rsidR="00877DCB" w:rsidRDefault="00A01941">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w:t>
                          </w:r>
                          <w:r>
                            <w:rPr>
                              <w:b/>
                              <w:spacing w:val="-5"/>
                              <w:sz w:val="16"/>
                            </w:rPr>
                            <w:fldChar w:fldCharType="end"/>
                          </w:r>
                        </w:p>
                      </w:txbxContent>
                    </wps:txbx>
                    <wps:bodyPr wrap="square" lIns="0" tIns="0" rIns="0" bIns="0" rtlCol="0">
                      <a:noAutofit/>
                    </wps:bodyPr>
                  </wps:wsp>
                </a:graphicData>
              </a:graphic>
            </wp:anchor>
          </w:drawing>
        </mc:Choice>
        <mc:Fallback>
          <w:pict>
            <v:shape w14:anchorId="3E0AA73D" id="Textbox 27" o:spid="_x0000_s1038" type="#_x0000_t202" style="position:absolute;margin-left:474.4pt;margin-top:695.4pt;width:38.5pt;height:11.75pt;z-index:-1595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9VlwEAACEDAAAOAAAAZHJzL2Uyb0RvYy54bWysUsGO0zAQvSPxD5bvNG21i9qo6QpYgZBW&#10;gLTLB7iO3VjEHjPjNunfM3bTFsENcbHHM+Pn99548zD6XhwNkoPQyMVsLoUJGloX9o38/vLxzUoK&#10;Siq0qodgGnkyJB+2r19thlibJXTQtwYFgwSqh9jILqVYVxXpznhFM4gmcNECepX4iPuqRTUwuu+r&#10;5Xz+thoA24igDRFnH89FuS341hqdvlpLJom+kcwtlRXLustrtd2oeo8qdk5PNNQ/sPDKBX70CvWo&#10;khIHdH9BeacRCGyaafAVWOu0KRpYzWL+h5rnTkVTtLA5FK820f+D1V+Oz/EbijS+h5EHWERQfAL9&#10;g9ibaohUTz3ZU6qJu7PQ0aLPO0sQfJG9PV39NGMSmpN3q9X6niuaS4u79XJ5n/2ubpcjUvpkwIsc&#10;NBJ5XIWAOj5ROrdeWiYu5+czkTTuRuHaRq4zaM7soD2xlIGn2Uj6eVBopOg/B7Yrj/4S4CXYXQJM&#10;/QcoHyQrCvDukMC6QuCGOxHgORQJ05/Jg/79XLpuP3v7CwAA//8DAFBLAwQUAAYACAAAACEAXNGa&#10;leEAAAAOAQAADwAAAGRycy9kb3ducmV2LnhtbEyPwU7DMBBE70j8g7WVuFG7baiaNE5VITghIdJw&#10;4OjEbmI1XofYbcPfsz3BbVYzmn2T7ybXs4sZg/UoYTEXwAw2XltsJXxWr48bYCEq1Kr3aCT8mAC7&#10;4v4uV5n2VyzN5RBbRiUYMiWhi3HIOA9NZ5wKcz8YJO/oR6cinWPL9aiuVO56vhRizZ2ySB86NZjn&#10;zjSnw9lJ2H9h+WK/3+uP8ljaqkoFvq1PUj7Mpv0WWDRT/AvDDZ/QoSCm2p9RB9ZLSJMNoUcyVqkg&#10;dYuI5ROpmlSySFbAi5z/n1H8AgAA//8DAFBLAQItABQABgAIAAAAIQC2gziS/gAAAOEBAAATAAAA&#10;AAAAAAAAAAAAAAAAAABbQ29udGVudF9UeXBlc10ueG1sUEsBAi0AFAAGAAgAAAAhADj9If/WAAAA&#10;lAEAAAsAAAAAAAAAAAAAAAAALwEAAF9yZWxzLy5yZWxzUEsBAi0AFAAGAAgAAAAhAF8Ir1WXAQAA&#10;IQMAAA4AAAAAAAAAAAAAAAAALgIAAGRycy9lMm9Eb2MueG1sUEsBAi0AFAAGAAgAAAAhAFzRmpXh&#10;AAAADgEAAA8AAAAAAAAAAAAAAAAA8QMAAGRycy9kb3ducmV2LnhtbFBLBQYAAAAABAAEAPMAAAD/&#10;BAAAAAA=&#10;" filled="f" stroked="f">
              <v:textbox inset="0,0,0,0">
                <w:txbxContent>
                  <w:p w14:paraId="31FC2C44" w14:textId="77777777" w:rsidR="00877DCB"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365120" behindDoc="1" locked="0" layoutInCell="1" allowOverlap="1" wp14:anchorId="62CDB204" wp14:editId="083321F1">
              <wp:simplePos x="0" y="0"/>
              <wp:positionH relativeFrom="page">
                <wp:posOffset>1067435</wp:posOffset>
              </wp:positionH>
              <wp:positionV relativeFrom="page">
                <wp:posOffset>9442399</wp:posOffset>
              </wp:positionV>
              <wp:extent cx="2525395" cy="16446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1DDB6FA5" w14:textId="77777777" w:rsidR="00877DCB" w:rsidRDefault="00A01941">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62CDB204" id="Textbox 28" o:spid="_x0000_s1039" type="#_x0000_t202" style="position:absolute;margin-left:84.05pt;margin-top:743.5pt;width:198.85pt;height:12.95pt;z-index:-1595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LYlwEAACMDAAAOAAAAZHJzL2Uyb0RvYy54bWysUt2OEyEUvjfxHQj3dtq6bXTS6UbdaEw2&#10;usnqA1AGOsSBg+fQzvTtPdBpa/TOeAMHOHx8P2zuR9+Lo0FyEBq5mM2lMEFD68K+kd+/fXz1RgpK&#10;KrSqh2AaeTIk77cvX2yGWJsldNC3BgWDBKqH2MgupVhXFenOeEUziCbwoQX0KvES91WLamB031fL&#10;+XxdDYBtRNCGiHcfzodyW/CtNTp9tZZMEn0jmVsqI5Zxl8dqu1H1HlXsnJ5oqH9g4ZUL/OgV6kEl&#10;JQ7o/oLyTiMQ2DTT4Cuw1mlTNLCaxfwPNc+diqZoYXMoXm2i/wervxyf4xOKNL6HkQMsIig+gv5B&#10;7E01RKqnnuwp1cTdWeho0eeZJQi+yN6ern6aMQnNm8vVcvX67UoKzWeL9d3depUNr263I1L6ZMCL&#10;XDQSOa/CQB0fKZ1bLy0TmfP7mUkad6NwLSOXGPPWDtoTixk4z0bSz4NCI0X/ObBhOfxLgZdidykw&#10;9R+gfJGsKcC7QwLrCoMb7sSAkygapl+To/59Xbpuf3v7CwAA//8DAFBLAwQUAAYACAAAACEAp95+&#10;BeEAAAANAQAADwAAAGRycy9kb3ducmV2LnhtbEyPQU+DQBCF7yb+h82YeLMLjSBFlqYxejIxUjx4&#10;XGAKm7KzyG5b/PeOJ73Nm3l5871iu9hRnHH2xpGCeBWBQGpdZ6hX8FG/3GUgfNDU6dERKvhGD9vy&#10;+qrQeecuVOF5H3rBIeRzrWAIYcql9O2AVvuVm5D4dnCz1YHl3Mtu1hcOt6NcR1EqrTbEHwY94dOA&#10;7XF/sgp2n1Q9m6+35r06VKauNxG9pkelbm+W3SOIgEv4M8MvPqNDyUyNO1Hnxcg6zWK28nCfPXAr&#10;tiRpwm0aXiXxegOyLOT/FuUPAAAA//8DAFBLAQItABQABgAIAAAAIQC2gziS/gAAAOEBAAATAAAA&#10;AAAAAAAAAAAAAAAAAABbQ29udGVudF9UeXBlc10ueG1sUEsBAi0AFAAGAAgAAAAhADj9If/WAAAA&#10;lAEAAAsAAAAAAAAAAAAAAAAALwEAAF9yZWxzLy5yZWxzUEsBAi0AFAAGAAgAAAAhAJZNctiXAQAA&#10;IwMAAA4AAAAAAAAAAAAAAAAALgIAAGRycy9lMm9Eb2MueG1sUEsBAi0AFAAGAAgAAAAhAKfefgXh&#10;AAAADQEAAA8AAAAAAAAAAAAAAAAA8QMAAGRycy9kb3ducmV2LnhtbFBLBQYAAAAABAAEAPMAAAD/&#10;BAAAAAA=&#10;" filled="f" stroked="f">
              <v:textbox inset="0,0,0,0">
                <w:txbxContent>
                  <w:p w14:paraId="1DDB6FA5" w14:textId="77777777" w:rsidR="00877DCB"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365632" behindDoc="1" locked="0" layoutInCell="1" allowOverlap="1" wp14:anchorId="2CA9CFE7" wp14:editId="099990FC">
              <wp:simplePos x="0" y="0"/>
              <wp:positionH relativeFrom="page">
                <wp:posOffset>3972317</wp:posOffset>
              </wp:positionH>
              <wp:positionV relativeFrom="page">
                <wp:posOffset>9465337</wp:posOffset>
              </wp:positionV>
              <wp:extent cx="2688590" cy="13906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4A70EB69" w14:textId="77777777" w:rsidR="00877DCB" w:rsidRDefault="00A01941">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2CA9CFE7" id="Textbox 29" o:spid="_x0000_s1040" type="#_x0000_t202" style="position:absolute;margin-left:312.8pt;margin-top:745.3pt;width:211.7pt;height:10.95pt;z-index:-1595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VgmQEAACMDAAAOAAAAZHJzL2Uyb0RvYy54bWysUsFuGyEQvVfKPyDuNWtXsZyV11GTqFWl&#10;qK2U9AMwC17UhSEM9q7/vgNe21V7q3qBYWZ4vPeG9f3oenbQES34hs9nFWfaK2it3zX8x+un9yvO&#10;MEnfyh68bvhRI7/f3LxbD6HWC+igb3VkBOKxHkLDu5RCLQSqTjuJMwjaU9FAdDLRMe5EG+VA6K4X&#10;i6paigFiGyIojUjZp1ORbwq+MVqlb8agTqxvOHFLZY1l3eZVbNay3kUZOqsmGvIfWDhpPT16gXqS&#10;SbJ9tH9BOasiIJg0U+AEGGOVLhpIzbz6Q81LJ4MuWsgcDBeb8P/Bqq+Hl/A9sjQ+wEgDLCIwPIP6&#10;ieSNGALWU0/2FGuk7ix0NNHlnSQwukjeHi9+6jExRcnFcrW6vaOSotr8w121vM2Gi+vtEDF91uBY&#10;DhoeaV6FgTw8Yzq1nlsmMqf3M5M0bkdmW0KeZ9Sc2kJ7JDEDzbPh+LaXUXPWf/FkWB7+OYjnYHsO&#10;YuofoXyRrMnDx30CYwuDK+7EgCZRNEy/Jo/693Ppuv7tzS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DYYAVgmQEA&#10;ACMDAAAOAAAAAAAAAAAAAAAAAC4CAABkcnMvZTJvRG9jLnhtbFBLAQItABQABgAIAAAAIQAk7Hy2&#10;4AAAAA4BAAAPAAAAAAAAAAAAAAAAAPMDAABkcnMvZG93bnJldi54bWxQSwUGAAAAAAQABADzAAAA&#10;AAUAAAAA&#10;" filled="f" stroked="f">
              <v:textbox inset="0,0,0,0">
                <w:txbxContent>
                  <w:p w14:paraId="4A70EB69" w14:textId="77777777" w:rsidR="00877DCB"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3932F" w14:textId="77777777" w:rsidR="00B12CE6" w:rsidRDefault="00B12CE6">
      <w:r>
        <w:separator/>
      </w:r>
    </w:p>
  </w:footnote>
  <w:footnote w:type="continuationSeparator" w:id="0">
    <w:p w14:paraId="67A3DC22" w14:textId="77777777" w:rsidR="00B12CE6" w:rsidRDefault="00B12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E29A2" w14:textId="77777777" w:rsidR="00877DCB" w:rsidRDefault="00A01941">
    <w:pPr>
      <w:pStyle w:val="Textoindependiente"/>
      <w:spacing w:line="14" w:lineRule="auto"/>
      <w:rPr>
        <w:sz w:val="20"/>
      </w:rPr>
    </w:pPr>
    <w:r>
      <w:rPr>
        <w:noProof/>
      </w:rPr>
      <w:drawing>
        <wp:anchor distT="0" distB="0" distL="0" distR="0" simplePos="0" relativeHeight="487356416" behindDoc="1" locked="0" layoutInCell="1" allowOverlap="1" wp14:anchorId="30C7F183" wp14:editId="01890702">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84176" w14:textId="77777777" w:rsidR="00877DCB" w:rsidRDefault="00A01941">
    <w:pPr>
      <w:pStyle w:val="Textoindependiente"/>
      <w:spacing w:line="14" w:lineRule="auto"/>
      <w:rPr>
        <w:sz w:val="20"/>
      </w:rPr>
    </w:pPr>
    <w:r>
      <w:rPr>
        <w:noProof/>
      </w:rPr>
      <w:drawing>
        <wp:anchor distT="0" distB="0" distL="0" distR="0" simplePos="0" relativeHeight="487359488" behindDoc="1" locked="0" layoutInCell="1" allowOverlap="1" wp14:anchorId="1CDBCD55" wp14:editId="37610A40">
          <wp:simplePos x="0" y="0"/>
          <wp:positionH relativeFrom="page">
            <wp:posOffset>2924175</wp:posOffset>
          </wp:positionH>
          <wp:positionV relativeFrom="page">
            <wp:posOffset>104775</wp:posOffset>
          </wp:positionV>
          <wp:extent cx="1924050" cy="85597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1924050" cy="855979"/>
                  </a:xfrm>
                  <a:prstGeom prst="rect">
                    <a:avLst/>
                  </a:prstGeom>
                </pic:spPr>
              </pic:pic>
            </a:graphicData>
          </a:graphic>
        </wp:anchor>
      </w:drawing>
    </w:r>
    <w:r>
      <w:rPr>
        <w:noProof/>
      </w:rPr>
      <mc:AlternateContent>
        <mc:Choice Requires="wps">
          <w:drawing>
            <wp:anchor distT="0" distB="0" distL="0" distR="0" simplePos="0" relativeHeight="487360000" behindDoc="1" locked="0" layoutInCell="1" allowOverlap="1" wp14:anchorId="20D300F5" wp14:editId="59D88A53">
              <wp:simplePos x="0" y="0"/>
              <wp:positionH relativeFrom="page">
                <wp:posOffset>6692265</wp:posOffset>
              </wp:positionH>
              <wp:positionV relativeFrom="page">
                <wp:posOffset>2440606</wp:posOffset>
              </wp:positionV>
              <wp:extent cx="127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lnTo>
                              <a:pt x="0" y="0"/>
                            </a:lnTo>
                            <a:lnTo>
                              <a:pt x="0" y="0"/>
                            </a:lnTo>
                          </a:path>
                        </a:pathLst>
                      </a:custGeom>
                      <a:ln w="6985">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37A414A8" id="Graphic 17" o:spid="_x0000_s1026" style="position:absolute;margin-left:526.95pt;margin-top:192.15pt;width:.1pt;height:.1pt;z-index:-15956480;visibility:visible;mso-wrap-style:square;mso-wrap-distance-left:0;mso-wrap-distance-top:0;mso-wrap-distance-right:0;mso-wrap-distance-bottom:0;mso-position-horizontal:absolute;mso-position-horizontal-relative:page;mso-position-vertical:absolute;mso-position-vertical-relative:page;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t/CgIAAGoEAAAOAAAAZHJzL2Uyb0RvYy54bWysVMFu2zAMvQ/YPwi6L04CrOuMOMXQIMOA&#10;oivQFDsrshwbk0WNVGLn70fJdtp122WYDxIlUk+PfJRXN31rxckgNeAKuZjNpTBOQ9m4QyGfdtt3&#10;11JQUK5UFpwp5NmQvFm/fbPqfG6WUIMtDQoGcZR3vpB1CD7PMtK1aRXNwBvHzgqwVYGXeMhKVB2j&#10;tzZbzudXWQdYegRtiHh3MzjlOuFXldHha1WRCcIWkrmFNGIa93HM1iuVH1D5utEjDfUPLFrVOL70&#10;ArVRQYkjNr9BtY1GIKjCTEObQVU12qQcOJvF/FU2j7XyJuXCxSF/KRP9P1h9f3r0Dxipk78D/Z24&#10;IlnnKb944oLGmL7CNsYycdGnKp4vVTR9EJo3F8sPXGnNjmRFPJVPB/WRwmcDCUSd7igMApSTperJ&#10;0r2bTGQZo4A2CRikYAFRChZwPwjoVYjnIrNoxrmFk9lB2gmvqDKdZ691f4+afNPs/4A0+BhyuHg0&#10;Ehm2X6ZrnegKefXx+n3qFALblNvG2siR8LC/tShOKvYpf9ttzIwRfgnzSGGjqB7ikmsMs26UbVAq&#10;araH8vyAouPmLiT9OCo0UtgvjrsnvoTJwMnYTwYGewvpvaTy8Z27/ptCL+L1hQws9D1MvanyScaY&#10;+iU2nnTw6RigaqLGqaUGRuOCGzolOD6++GJerlPU8y9i/RMAAP//AwBQSwMEFAAGAAgAAAAhAHG7&#10;kJPgAAAADQEAAA8AAABkcnMvZG93bnJldi54bWxMj0FOwzAQRfdI3MEaJDYVtUsaKCFOhVohIXUD&#10;gQO48ZBExGPLdtJwe1w2sPwzT3/elNvZDGxCH3pLElZLAQypsbqnVsLH+/PNBliIirQaLKGEbwyw&#10;rS4vSlVoe6I3nOrYslRCoVASuhhdwXloOjQqLK1DSrtP642KKfqWa69OqdwM/FaIO25UT+lCpxzu&#10;Omy+6tFI2L/o/U57dz+9HppY54tFrN0o5fXV/PQILOIc/2A46yd1qJLT0Y6kAxtSFnn2kFgJ2Wad&#10;ATsjIl+vgB1/RznwquT/v6h+AAAA//8DAFBLAQItABQABgAIAAAAIQC2gziS/gAAAOEBAAATAAAA&#10;AAAAAAAAAAAAAAAAAABbQ29udGVudF9UeXBlc10ueG1sUEsBAi0AFAAGAAgAAAAhADj9If/WAAAA&#10;lAEAAAsAAAAAAAAAAAAAAAAALwEAAF9yZWxzLy5yZWxzUEsBAi0AFAAGAAgAAAAhAHHoq38KAgAA&#10;agQAAA4AAAAAAAAAAAAAAAAALgIAAGRycy9lMm9Eb2MueG1sUEsBAi0AFAAGAAgAAAAhAHG7kJPg&#10;AAAADQEAAA8AAAAAAAAAAAAAAAAAZAQAAGRycy9kb3ducmV2LnhtbFBLBQYAAAAABAAEAPMAAABx&#10;BQAAAAA=&#10;" path="m,l,,,e" filled="f" strokecolor="blue" strokeweight=".55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61D97" w14:textId="77777777" w:rsidR="00877DCB" w:rsidRDefault="00A01941">
    <w:pPr>
      <w:pStyle w:val="Textoindependiente"/>
      <w:spacing w:line="14" w:lineRule="auto"/>
      <w:rPr>
        <w:sz w:val="20"/>
      </w:rPr>
    </w:pPr>
    <w:r>
      <w:rPr>
        <w:noProof/>
      </w:rPr>
      <w:drawing>
        <wp:anchor distT="0" distB="0" distL="0" distR="0" simplePos="0" relativeHeight="487363072" behindDoc="1" locked="0" layoutInCell="1" allowOverlap="1" wp14:anchorId="3FAA382C" wp14:editId="0039B5E6">
          <wp:simplePos x="0" y="0"/>
          <wp:positionH relativeFrom="page">
            <wp:posOffset>2924175</wp:posOffset>
          </wp:positionH>
          <wp:positionV relativeFrom="page">
            <wp:posOffset>104775</wp:posOffset>
          </wp:positionV>
          <wp:extent cx="1924050" cy="855979"/>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3C4707"/>
    <w:multiLevelType w:val="hybridMultilevel"/>
    <w:tmpl w:val="5328880C"/>
    <w:lvl w:ilvl="0" w:tplc="CAA00876">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DA86DA5A">
      <w:numFmt w:val="bullet"/>
      <w:lvlText w:val="•"/>
      <w:lvlJc w:val="left"/>
      <w:pPr>
        <w:ind w:left="1601" w:hanging="360"/>
      </w:pPr>
      <w:rPr>
        <w:rFonts w:hint="default"/>
        <w:lang w:val="es-ES" w:eastAsia="en-US" w:bidi="ar-SA"/>
      </w:rPr>
    </w:lvl>
    <w:lvl w:ilvl="2" w:tplc="3D7C0716">
      <w:numFmt w:val="bullet"/>
      <w:lvlText w:val="•"/>
      <w:lvlJc w:val="left"/>
      <w:pPr>
        <w:ind w:left="2383" w:hanging="360"/>
      </w:pPr>
      <w:rPr>
        <w:rFonts w:hint="default"/>
        <w:lang w:val="es-ES" w:eastAsia="en-US" w:bidi="ar-SA"/>
      </w:rPr>
    </w:lvl>
    <w:lvl w:ilvl="3" w:tplc="41E45346">
      <w:numFmt w:val="bullet"/>
      <w:lvlText w:val="•"/>
      <w:lvlJc w:val="left"/>
      <w:pPr>
        <w:ind w:left="3165" w:hanging="360"/>
      </w:pPr>
      <w:rPr>
        <w:rFonts w:hint="default"/>
        <w:lang w:val="es-ES" w:eastAsia="en-US" w:bidi="ar-SA"/>
      </w:rPr>
    </w:lvl>
    <w:lvl w:ilvl="4" w:tplc="04160200">
      <w:numFmt w:val="bullet"/>
      <w:lvlText w:val="•"/>
      <w:lvlJc w:val="left"/>
      <w:pPr>
        <w:ind w:left="3946" w:hanging="360"/>
      </w:pPr>
      <w:rPr>
        <w:rFonts w:hint="default"/>
        <w:lang w:val="es-ES" w:eastAsia="en-US" w:bidi="ar-SA"/>
      </w:rPr>
    </w:lvl>
    <w:lvl w:ilvl="5" w:tplc="2208154E">
      <w:numFmt w:val="bullet"/>
      <w:lvlText w:val="•"/>
      <w:lvlJc w:val="left"/>
      <w:pPr>
        <w:ind w:left="4728" w:hanging="360"/>
      </w:pPr>
      <w:rPr>
        <w:rFonts w:hint="default"/>
        <w:lang w:val="es-ES" w:eastAsia="en-US" w:bidi="ar-SA"/>
      </w:rPr>
    </w:lvl>
    <w:lvl w:ilvl="6" w:tplc="B88EA436">
      <w:numFmt w:val="bullet"/>
      <w:lvlText w:val="•"/>
      <w:lvlJc w:val="left"/>
      <w:pPr>
        <w:ind w:left="5510" w:hanging="360"/>
      </w:pPr>
      <w:rPr>
        <w:rFonts w:hint="default"/>
        <w:lang w:val="es-ES" w:eastAsia="en-US" w:bidi="ar-SA"/>
      </w:rPr>
    </w:lvl>
    <w:lvl w:ilvl="7" w:tplc="3B7C4EEE">
      <w:numFmt w:val="bullet"/>
      <w:lvlText w:val="•"/>
      <w:lvlJc w:val="left"/>
      <w:pPr>
        <w:ind w:left="6291" w:hanging="360"/>
      </w:pPr>
      <w:rPr>
        <w:rFonts w:hint="default"/>
        <w:lang w:val="es-ES" w:eastAsia="en-US" w:bidi="ar-SA"/>
      </w:rPr>
    </w:lvl>
    <w:lvl w:ilvl="8" w:tplc="768E8404">
      <w:numFmt w:val="bullet"/>
      <w:lvlText w:val="•"/>
      <w:lvlJc w:val="left"/>
      <w:pPr>
        <w:ind w:left="7073" w:hanging="360"/>
      </w:pPr>
      <w:rPr>
        <w:rFonts w:hint="default"/>
        <w:lang w:val="es-ES" w:eastAsia="en-US" w:bidi="ar-SA"/>
      </w:rPr>
    </w:lvl>
  </w:abstractNum>
  <w:abstractNum w:abstractNumId="1" w15:restartNumberingAfterBreak="0">
    <w:nsid w:val="51144569"/>
    <w:multiLevelType w:val="hybridMultilevel"/>
    <w:tmpl w:val="400EB9B6"/>
    <w:lvl w:ilvl="0" w:tplc="FE52587A">
      <w:numFmt w:val="bullet"/>
      <w:lvlText w:val="–"/>
      <w:lvlJc w:val="left"/>
      <w:pPr>
        <w:ind w:left="2742" w:hanging="230"/>
      </w:pPr>
      <w:rPr>
        <w:rFonts w:ascii="Verdana" w:eastAsia="Verdana" w:hAnsi="Verdana" w:cs="Verdana" w:hint="default"/>
        <w:b w:val="0"/>
        <w:bCs w:val="0"/>
        <w:i w:val="0"/>
        <w:iCs w:val="0"/>
        <w:spacing w:val="0"/>
        <w:w w:val="99"/>
        <w:sz w:val="22"/>
        <w:szCs w:val="22"/>
        <w:lang w:val="es-ES" w:eastAsia="en-US" w:bidi="ar-SA"/>
      </w:rPr>
    </w:lvl>
    <w:lvl w:ilvl="1" w:tplc="D3D2A4EA">
      <w:numFmt w:val="bullet"/>
      <w:lvlText w:val="•"/>
      <w:lvlJc w:val="left"/>
      <w:pPr>
        <w:ind w:left="3454" w:hanging="230"/>
      </w:pPr>
      <w:rPr>
        <w:rFonts w:hint="default"/>
        <w:lang w:val="es-ES" w:eastAsia="en-US" w:bidi="ar-SA"/>
      </w:rPr>
    </w:lvl>
    <w:lvl w:ilvl="2" w:tplc="2BA603A2">
      <w:numFmt w:val="bullet"/>
      <w:lvlText w:val="•"/>
      <w:lvlJc w:val="left"/>
      <w:pPr>
        <w:ind w:left="4168" w:hanging="230"/>
      </w:pPr>
      <w:rPr>
        <w:rFonts w:hint="default"/>
        <w:lang w:val="es-ES" w:eastAsia="en-US" w:bidi="ar-SA"/>
      </w:rPr>
    </w:lvl>
    <w:lvl w:ilvl="3" w:tplc="D2A6E1C4">
      <w:numFmt w:val="bullet"/>
      <w:lvlText w:val="•"/>
      <w:lvlJc w:val="left"/>
      <w:pPr>
        <w:ind w:left="4882" w:hanging="230"/>
      </w:pPr>
      <w:rPr>
        <w:rFonts w:hint="default"/>
        <w:lang w:val="es-ES" w:eastAsia="en-US" w:bidi="ar-SA"/>
      </w:rPr>
    </w:lvl>
    <w:lvl w:ilvl="4" w:tplc="CC4E798E">
      <w:numFmt w:val="bullet"/>
      <w:lvlText w:val="•"/>
      <w:lvlJc w:val="left"/>
      <w:pPr>
        <w:ind w:left="5596" w:hanging="230"/>
      </w:pPr>
      <w:rPr>
        <w:rFonts w:hint="default"/>
        <w:lang w:val="es-ES" w:eastAsia="en-US" w:bidi="ar-SA"/>
      </w:rPr>
    </w:lvl>
    <w:lvl w:ilvl="5" w:tplc="CC16DF62">
      <w:numFmt w:val="bullet"/>
      <w:lvlText w:val="•"/>
      <w:lvlJc w:val="left"/>
      <w:pPr>
        <w:ind w:left="6310" w:hanging="230"/>
      </w:pPr>
      <w:rPr>
        <w:rFonts w:hint="default"/>
        <w:lang w:val="es-ES" w:eastAsia="en-US" w:bidi="ar-SA"/>
      </w:rPr>
    </w:lvl>
    <w:lvl w:ilvl="6" w:tplc="6B7A991E">
      <w:numFmt w:val="bullet"/>
      <w:lvlText w:val="•"/>
      <w:lvlJc w:val="left"/>
      <w:pPr>
        <w:ind w:left="7024" w:hanging="230"/>
      </w:pPr>
      <w:rPr>
        <w:rFonts w:hint="default"/>
        <w:lang w:val="es-ES" w:eastAsia="en-US" w:bidi="ar-SA"/>
      </w:rPr>
    </w:lvl>
    <w:lvl w:ilvl="7" w:tplc="806AE9CE">
      <w:numFmt w:val="bullet"/>
      <w:lvlText w:val="•"/>
      <w:lvlJc w:val="left"/>
      <w:pPr>
        <w:ind w:left="7738" w:hanging="230"/>
      </w:pPr>
      <w:rPr>
        <w:rFonts w:hint="default"/>
        <w:lang w:val="es-ES" w:eastAsia="en-US" w:bidi="ar-SA"/>
      </w:rPr>
    </w:lvl>
    <w:lvl w:ilvl="8" w:tplc="4828A13A">
      <w:numFmt w:val="bullet"/>
      <w:lvlText w:val="•"/>
      <w:lvlJc w:val="left"/>
      <w:pPr>
        <w:ind w:left="8452" w:hanging="230"/>
      </w:pPr>
      <w:rPr>
        <w:rFonts w:hint="default"/>
        <w:lang w:val="es-ES" w:eastAsia="en-US" w:bidi="ar-SA"/>
      </w:rPr>
    </w:lvl>
  </w:abstractNum>
  <w:abstractNum w:abstractNumId="2" w15:restartNumberingAfterBreak="0">
    <w:nsid w:val="69744BC5"/>
    <w:multiLevelType w:val="hybridMultilevel"/>
    <w:tmpl w:val="26304CC2"/>
    <w:lvl w:ilvl="0" w:tplc="351247DE">
      <w:start w:val="1"/>
      <w:numFmt w:val="decimal"/>
      <w:lvlText w:val="%1."/>
      <w:lvlJc w:val="left"/>
      <w:pPr>
        <w:ind w:left="451" w:hanging="310"/>
        <w:jc w:val="left"/>
      </w:pPr>
      <w:rPr>
        <w:rFonts w:ascii="Verdana" w:eastAsia="Verdana" w:hAnsi="Verdana" w:cs="Verdana" w:hint="default"/>
        <w:b/>
        <w:bCs/>
        <w:i w:val="0"/>
        <w:iCs w:val="0"/>
        <w:spacing w:val="-1"/>
        <w:w w:val="99"/>
        <w:sz w:val="22"/>
        <w:szCs w:val="22"/>
        <w:lang w:val="es-ES" w:eastAsia="en-US" w:bidi="ar-SA"/>
      </w:rPr>
    </w:lvl>
    <w:lvl w:ilvl="1" w:tplc="891C8AFE">
      <w:numFmt w:val="bullet"/>
      <w:lvlText w:val=""/>
      <w:lvlJc w:val="left"/>
      <w:pPr>
        <w:ind w:left="861" w:hanging="360"/>
      </w:pPr>
      <w:rPr>
        <w:rFonts w:ascii="Symbol" w:eastAsia="Symbol" w:hAnsi="Symbol" w:cs="Symbol" w:hint="default"/>
        <w:b w:val="0"/>
        <w:bCs w:val="0"/>
        <w:i w:val="0"/>
        <w:iCs w:val="0"/>
        <w:spacing w:val="0"/>
        <w:w w:val="99"/>
        <w:sz w:val="22"/>
        <w:szCs w:val="22"/>
        <w:lang w:val="es-ES" w:eastAsia="en-US" w:bidi="ar-SA"/>
      </w:rPr>
    </w:lvl>
    <w:lvl w:ilvl="2" w:tplc="963E61AE">
      <w:start w:val="1"/>
      <w:numFmt w:val="decimal"/>
      <w:lvlText w:val="%3."/>
      <w:lvlJc w:val="left"/>
      <w:pPr>
        <w:ind w:left="141" w:hanging="135"/>
        <w:jc w:val="left"/>
      </w:pPr>
      <w:rPr>
        <w:rFonts w:ascii="Verdana" w:eastAsia="Verdana" w:hAnsi="Verdana" w:cs="Verdana" w:hint="default"/>
        <w:b w:val="0"/>
        <w:bCs w:val="0"/>
        <w:i w:val="0"/>
        <w:iCs w:val="0"/>
        <w:spacing w:val="-1"/>
        <w:w w:val="99"/>
        <w:sz w:val="10"/>
        <w:szCs w:val="10"/>
        <w:lang w:val="es-ES" w:eastAsia="en-US" w:bidi="ar-SA"/>
      </w:rPr>
    </w:lvl>
    <w:lvl w:ilvl="3" w:tplc="A82412F8">
      <w:numFmt w:val="bullet"/>
      <w:lvlText w:val="•"/>
      <w:lvlJc w:val="left"/>
      <w:pPr>
        <w:ind w:left="1100" w:hanging="135"/>
      </w:pPr>
      <w:rPr>
        <w:rFonts w:hint="default"/>
        <w:lang w:val="es-ES" w:eastAsia="en-US" w:bidi="ar-SA"/>
      </w:rPr>
    </w:lvl>
    <w:lvl w:ilvl="4" w:tplc="1D162DB2">
      <w:numFmt w:val="bullet"/>
      <w:lvlText w:val="•"/>
      <w:lvlJc w:val="left"/>
      <w:pPr>
        <w:ind w:left="2354" w:hanging="135"/>
      </w:pPr>
      <w:rPr>
        <w:rFonts w:hint="default"/>
        <w:lang w:val="es-ES" w:eastAsia="en-US" w:bidi="ar-SA"/>
      </w:rPr>
    </w:lvl>
    <w:lvl w:ilvl="5" w:tplc="67F23FFA">
      <w:numFmt w:val="bullet"/>
      <w:lvlText w:val="•"/>
      <w:lvlJc w:val="left"/>
      <w:pPr>
        <w:ind w:left="3608" w:hanging="135"/>
      </w:pPr>
      <w:rPr>
        <w:rFonts w:hint="default"/>
        <w:lang w:val="es-ES" w:eastAsia="en-US" w:bidi="ar-SA"/>
      </w:rPr>
    </w:lvl>
    <w:lvl w:ilvl="6" w:tplc="C4B4CFCE">
      <w:numFmt w:val="bullet"/>
      <w:lvlText w:val="•"/>
      <w:lvlJc w:val="left"/>
      <w:pPr>
        <w:ind w:left="4862" w:hanging="135"/>
      </w:pPr>
      <w:rPr>
        <w:rFonts w:hint="default"/>
        <w:lang w:val="es-ES" w:eastAsia="en-US" w:bidi="ar-SA"/>
      </w:rPr>
    </w:lvl>
    <w:lvl w:ilvl="7" w:tplc="CC6A7C3A">
      <w:numFmt w:val="bullet"/>
      <w:lvlText w:val="•"/>
      <w:lvlJc w:val="left"/>
      <w:pPr>
        <w:ind w:left="6117" w:hanging="135"/>
      </w:pPr>
      <w:rPr>
        <w:rFonts w:hint="default"/>
        <w:lang w:val="es-ES" w:eastAsia="en-US" w:bidi="ar-SA"/>
      </w:rPr>
    </w:lvl>
    <w:lvl w:ilvl="8" w:tplc="606CA1DC">
      <w:numFmt w:val="bullet"/>
      <w:lvlText w:val="•"/>
      <w:lvlJc w:val="left"/>
      <w:pPr>
        <w:ind w:left="7371" w:hanging="135"/>
      </w:pPr>
      <w:rPr>
        <w:rFonts w:hint="default"/>
        <w:lang w:val="es-ES" w:eastAsia="en-US" w:bidi="ar-SA"/>
      </w:rPr>
    </w:lvl>
  </w:abstractNum>
  <w:num w:numId="1" w16cid:durableId="1437870656">
    <w:abstractNumId w:val="0"/>
  </w:num>
  <w:num w:numId="2" w16cid:durableId="1920747284">
    <w:abstractNumId w:val="2"/>
  </w:num>
  <w:num w:numId="3" w16cid:durableId="2024819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CB"/>
    <w:rsid w:val="003549C7"/>
    <w:rsid w:val="004B6E1D"/>
    <w:rsid w:val="004B7668"/>
    <w:rsid w:val="00877DCB"/>
    <w:rsid w:val="00A01941"/>
    <w:rsid w:val="00B12CE6"/>
    <w:rsid w:val="00FF61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1401D"/>
  <w15:docId w15:val="{AD9ADA16-951D-4E85-83AB-FBA28F73C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448" w:hanging="308"/>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61" w:right="899"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657448">
      <w:bodyDiv w:val="1"/>
      <w:marLeft w:val="0"/>
      <w:marRight w:val="0"/>
      <w:marTop w:val="0"/>
      <w:marBottom w:val="0"/>
      <w:divBdr>
        <w:top w:val="none" w:sz="0" w:space="0" w:color="auto"/>
        <w:left w:val="none" w:sz="0" w:space="0" w:color="auto"/>
        <w:bottom w:val="none" w:sz="0" w:space="0" w:color="auto"/>
        <w:right w:val="none" w:sz="0" w:space="0" w:color="auto"/>
      </w:divBdr>
    </w:div>
    <w:div w:id="885800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_guia_liquidacion_procesos.pdf" TargetMode="External"/><Relationship Id="rId18" Type="http://schemas.openxmlformats.org/officeDocument/2006/relationships/hyperlink" Target="https://nam02.safelinks.protection.outlook.com/?url=https%3A%2F%2Fwww.sucop.gov.co%2Fentidades%2Fcolombiacompra%2FNormativa%3FIDNorma%3D17363&amp;data=05%7C02%7Cximena.rios%40colombiacompra.gov.co%7C5aad36a736844ec87b2108dcc1fa4639%7C7b09041e245149d08cb179d5e3d8c1be%7C0%7C0%7C638598527920867218%7CUnknown%7CTWFpbGZsb3d8eyJWIjoiMC4wLjAwMDAiLCJQIjoiV2luMzIiLCJBTiI6Ik1haWwiLCJXVCI6Mn0%3D%7C0%7C%7C%7C&amp;sdata=Hujh%2F2we1rLwGI47Q4%2FdpvRDuhzjiGuA45cY06DUP38%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nam02.safelinks.protection.outlook.com/?url=https%3A%2F%2Fwww.sucop.gov.co%2Fentidades%2Fcolombiacompra%2FNormativa%3FIDNorma%3D17363&amp;data=05%7C02%7Cximena.rios%40colombiacompra.gov.co%7C5aad36a736844ec87b2108dcc1fa4639%7C7b09041e245149d08cb179d5e3d8c1be%7C0%7C0%7C638598527920867218%7CUnknown%7CTWFpbGZsb3d8eyJWIjoiMC4wLjAwMDAiLCJQIjoiV2luMzIiLCJBTiI6Ik1haWwiLCJXVCI6Mn0%3D%7C0%7C%7C%7C&amp;sdata=Hujh%2F2we1rLwGI47Q4%2FdpvRDuhzjiGuA45cY06DUP38%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23"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yperlink" Target="https://nam02.safelinks.protection.outlook.com/?url=https%3A%2F%2Fwww.colombiacompra.gov.co%2Fcontent%2Fconvocatorias&amp;data=05%7C02%7Cximena.rios%40colombiacompra.gov.co%7C5aad36a736844ec87b2108dcc1fa4639%7C7b09041e245149d08cb179d5e3d8c1be%7C0%7C0%7C638598527920873408%7CUnknown%7CTWFpbGZsb3d8eyJWIjoiMC4wLjAwMDAiLCJQIjoiV2luMzIiLCJBTiI6Ik1haWwiLCJXVCI6Mn0%3D%7C0%7C%7C%7C&amp;sdata=5PpqoXTSsNTLxm85SYEtdF8WAYjJKUGD3dSTpb1%2FN1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70AC4-8958-47A5-8930-F4DD1FE0E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127B3C-D77A-45CD-98CB-76B55EE936A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DE55FC22-123E-4F78-B2E5-F97442C0B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4930</Words>
  <Characters>27115</Characters>
  <Application>Microsoft Office Word</Application>
  <DocSecurity>0</DocSecurity>
  <Lines>225</Lines>
  <Paragraphs>63</Paragraphs>
  <ScaleCrop>false</ScaleCrop>
  <Company/>
  <LinksUpToDate>false</LinksUpToDate>
  <CharactersWithSpaces>31982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Santiago Alberto Herrera Morillo</cp:lastModifiedBy>
  <cp:revision>4</cp:revision>
  <dcterms:created xsi:type="dcterms:W3CDTF">2024-08-27T02:51:00Z</dcterms:created>
  <dcterms:modified xsi:type="dcterms:W3CDTF">2024-08-29T17:05:00Z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2024-08-26T00:00:00Z</vt:filetime>
  </property>
  <property fmtid="{D5CDD505-2E9C-101B-9397-08002B2CF9AE}" pid="3" name="Creator">
    <vt:lpwstr>e-iceblue</vt:lpwstr>
  </property>
  <property fmtid="{D5CDD505-2E9C-101B-9397-08002B2CF9AE}" pid="4" name="LastSaved">
    <vt:filetime>2024-08-27T00:00:00Z</vt:filetime>
  </property>
  <property fmtid="{D5CDD505-2E9C-101B-9397-08002B2CF9AE}" pid="5" name="Producer">
    <vt:lpwstr>Spire.Pdf</vt:lpwstr>
  </property>
  <property fmtid="{D5CDD505-2E9C-101B-9397-08002B2CF9AE}" pid="6" name="ContentTypeId">
    <vt:lpwstr>0x010100F2E0F32964D9B84EA054B84E5D4157A0</vt:lpwstr>
  </property>
</Properties>
</file>